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D47CE" w14:textId="3F6E1469" w:rsidR="005C1305" w:rsidRPr="003A10EA" w:rsidRDefault="003C4FE5" w:rsidP="00BD7AD8">
      <w:pPr>
        <w:pStyle w:val="L3withText"/>
        <w:jc w:val="center"/>
        <w:outlineLvl w:val="9"/>
      </w:pPr>
      <w:bookmarkStart w:id="0" w:name="_Toc206419822"/>
      <w:bookmarkStart w:id="1" w:name="_Toc206420137"/>
      <w:r w:rsidRPr="003A10EA">
        <w:rPr>
          <w:noProof/>
        </w:rPr>
        <w:drawing>
          <wp:inline distT="0" distB="0" distL="0" distR="0" wp14:anchorId="5F1BA812" wp14:editId="30272843">
            <wp:extent cx="5029200" cy="165463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5029200" cy="1654635"/>
                    </a:xfrm>
                    <a:prstGeom prst="rect">
                      <a:avLst/>
                    </a:prstGeom>
                  </pic:spPr>
                </pic:pic>
              </a:graphicData>
            </a:graphic>
          </wp:inline>
        </w:drawing>
      </w:r>
      <w:bookmarkEnd w:id="0"/>
      <w:bookmarkEnd w:id="1"/>
    </w:p>
    <w:p w14:paraId="1B1D9088" w14:textId="77777777" w:rsidR="001F7EEB" w:rsidRPr="003A10EA" w:rsidRDefault="001F7EEB" w:rsidP="001F7EEB">
      <w:pPr>
        <w:jc w:val="center"/>
        <w:rPr>
          <w:rFonts w:ascii="Times New Roman" w:hAnsi="Times New Roman" w:cs="Times New Roman"/>
          <w:b/>
          <w:bCs/>
          <w:sz w:val="24"/>
          <w:szCs w:val="24"/>
        </w:rPr>
      </w:pPr>
    </w:p>
    <w:p w14:paraId="77F20794" w14:textId="77777777" w:rsidR="001F7EEB" w:rsidRPr="003A10EA" w:rsidRDefault="001F7EEB" w:rsidP="001F7EEB">
      <w:pPr>
        <w:jc w:val="center"/>
        <w:rPr>
          <w:rFonts w:ascii="Times New Roman" w:hAnsi="Times New Roman" w:cs="Times New Roman"/>
          <w:b/>
          <w:bCs/>
          <w:sz w:val="24"/>
          <w:szCs w:val="24"/>
        </w:rPr>
      </w:pPr>
    </w:p>
    <w:p w14:paraId="35B6BAB8" w14:textId="77777777" w:rsidR="00196C23" w:rsidRPr="003A10EA" w:rsidRDefault="00196C23" w:rsidP="00196C23">
      <w:pPr>
        <w:spacing w:after="0"/>
        <w:jc w:val="center"/>
        <w:rPr>
          <w:rFonts w:ascii="Times New Roman" w:hAnsi="Times New Roman" w:cs="Times New Roman"/>
          <w:b/>
          <w:bCs/>
          <w:sz w:val="24"/>
          <w:szCs w:val="24"/>
        </w:rPr>
      </w:pPr>
    </w:p>
    <w:p w14:paraId="17963E25" w14:textId="04F6F09D" w:rsidR="001F7EEB" w:rsidRPr="003A10EA" w:rsidRDefault="001F7EEB" w:rsidP="00196C23">
      <w:pPr>
        <w:spacing w:after="0"/>
        <w:jc w:val="center"/>
        <w:rPr>
          <w:rFonts w:ascii="Times New Roman" w:hAnsi="Times New Roman" w:cs="Times New Roman"/>
          <w:b/>
          <w:bCs/>
          <w:sz w:val="24"/>
          <w:szCs w:val="24"/>
        </w:rPr>
      </w:pPr>
      <w:r w:rsidRPr="003A10EA">
        <w:rPr>
          <w:rFonts w:ascii="Times New Roman" w:hAnsi="Times New Roman" w:cs="Times New Roman"/>
          <w:b/>
          <w:bCs/>
          <w:sz w:val="24"/>
          <w:szCs w:val="24"/>
        </w:rPr>
        <w:t>OREGON HEALTH PLAN</w:t>
      </w:r>
    </w:p>
    <w:p w14:paraId="79DAD8FF" w14:textId="77777777" w:rsidR="001F7EEB" w:rsidRPr="003A10EA" w:rsidRDefault="001F7EEB" w:rsidP="00196C23">
      <w:pPr>
        <w:spacing w:after="0"/>
        <w:jc w:val="center"/>
        <w:rPr>
          <w:rFonts w:ascii="Times New Roman" w:hAnsi="Times New Roman" w:cs="Times New Roman"/>
          <w:b/>
          <w:bCs/>
          <w:sz w:val="24"/>
          <w:szCs w:val="24"/>
        </w:rPr>
      </w:pPr>
    </w:p>
    <w:p w14:paraId="5BC39A62" w14:textId="168E243B" w:rsidR="001F7EEB" w:rsidRPr="003A10EA" w:rsidRDefault="001F7EEB" w:rsidP="00196C23">
      <w:pPr>
        <w:spacing w:after="0"/>
        <w:jc w:val="center"/>
        <w:rPr>
          <w:rFonts w:ascii="Times New Roman" w:hAnsi="Times New Roman" w:cs="Times New Roman"/>
          <w:b/>
          <w:bCs/>
          <w:sz w:val="24"/>
          <w:szCs w:val="24"/>
        </w:rPr>
      </w:pPr>
    </w:p>
    <w:p w14:paraId="7A06833B" w14:textId="77777777" w:rsidR="001F7EEB" w:rsidRPr="003A10EA" w:rsidRDefault="001F7EEB" w:rsidP="00196C23">
      <w:pPr>
        <w:spacing w:after="0"/>
        <w:jc w:val="center"/>
        <w:rPr>
          <w:rFonts w:ascii="Times New Roman" w:hAnsi="Times New Roman" w:cs="Times New Roman"/>
          <w:b/>
          <w:bCs/>
          <w:sz w:val="24"/>
          <w:szCs w:val="24"/>
        </w:rPr>
      </w:pPr>
    </w:p>
    <w:p w14:paraId="66E56245" w14:textId="7B55D1A1" w:rsidR="001F7EEB" w:rsidRPr="003A10EA" w:rsidRDefault="001F7EEB" w:rsidP="00196C23">
      <w:pPr>
        <w:tabs>
          <w:tab w:val="left" w:pos="7076"/>
        </w:tabs>
        <w:spacing w:after="0"/>
        <w:jc w:val="center"/>
        <w:rPr>
          <w:rFonts w:ascii="Times New Roman" w:hAnsi="Times New Roman" w:cs="Times New Roman"/>
          <w:b/>
          <w:bCs/>
          <w:sz w:val="24"/>
          <w:szCs w:val="24"/>
        </w:rPr>
      </w:pPr>
    </w:p>
    <w:p w14:paraId="08F7EA61" w14:textId="77777777" w:rsidR="001F7EEB" w:rsidRPr="003A10EA" w:rsidRDefault="001F7EEB" w:rsidP="00196C23">
      <w:pPr>
        <w:spacing w:after="0"/>
        <w:jc w:val="center"/>
        <w:rPr>
          <w:rFonts w:ascii="Times New Roman" w:hAnsi="Times New Roman" w:cs="Times New Roman"/>
          <w:b/>
          <w:bCs/>
          <w:sz w:val="24"/>
          <w:szCs w:val="24"/>
        </w:rPr>
      </w:pPr>
      <w:r w:rsidRPr="003A10EA">
        <w:rPr>
          <w:rFonts w:ascii="Times New Roman" w:hAnsi="Times New Roman" w:cs="Times New Roman"/>
          <w:b/>
          <w:bCs/>
          <w:sz w:val="24"/>
          <w:szCs w:val="24"/>
        </w:rPr>
        <w:t>Amended and Restated</w:t>
      </w:r>
    </w:p>
    <w:p w14:paraId="29E741A3" w14:textId="77777777" w:rsidR="001F7EEB" w:rsidRPr="003A10EA" w:rsidRDefault="001F7EEB" w:rsidP="00196C23">
      <w:pPr>
        <w:spacing w:after="0"/>
        <w:jc w:val="center"/>
        <w:rPr>
          <w:rFonts w:ascii="Times New Roman" w:hAnsi="Times New Roman" w:cs="Times New Roman"/>
          <w:b/>
          <w:bCs/>
          <w:sz w:val="24"/>
          <w:szCs w:val="24"/>
        </w:rPr>
      </w:pPr>
    </w:p>
    <w:p w14:paraId="27CDDF1C" w14:textId="77777777" w:rsidR="001F7EEB" w:rsidRPr="003A10EA" w:rsidRDefault="001F7EEB" w:rsidP="00196C23">
      <w:pPr>
        <w:spacing w:after="0"/>
        <w:jc w:val="center"/>
        <w:rPr>
          <w:rFonts w:ascii="Times New Roman" w:hAnsi="Times New Roman" w:cs="Times New Roman"/>
          <w:b/>
          <w:bCs/>
          <w:sz w:val="24"/>
          <w:szCs w:val="24"/>
        </w:rPr>
      </w:pPr>
      <w:r w:rsidRPr="003A10EA">
        <w:rPr>
          <w:rFonts w:ascii="Times New Roman" w:hAnsi="Times New Roman" w:cs="Times New Roman"/>
          <w:b/>
          <w:bCs/>
          <w:sz w:val="24"/>
          <w:szCs w:val="24"/>
        </w:rPr>
        <w:t>HEALTH PLAN SERVICES CONTRACT</w:t>
      </w:r>
    </w:p>
    <w:p w14:paraId="1FF5074C" w14:textId="77777777" w:rsidR="001F7EEB" w:rsidRPr="003A10EA" w:rsidRDefault="001F7EEB" w:rsidP="00196C23">
      <w:pPr>
        <w:spacing w:after="0"/>
        <w:jc w:val="center"/>
        <w:rPr>
          <w:rFonts w:ascii="Times New Roman" w:hAnsi="Times New Roman" w:cs="Times New Roman"/>
          <w:b/>
          <w:bCs/>
          <w:sz w:val="24"/>
          <w:szCs w:val="24"/>
        </w:rPr>
      </w:pPr>
    </w:p>
    <w:p w14:paraId="1625A516" w14:textId="77777777" w:rsidR="001F7EEB" w:rsidRPr="003A10EA" w:rsidRDefault="001F7EEB" w:rsidP="00196C23">
      <w:pPr>
        <w:spacing w:after="0"/>
        <w:jc w:val="center"/>
        <w:rPr>
          <w:rFonts w:ascii="Times New Roman" w:hAnsi="Times New Roman" w:cs="Times New Roman"/>
          <w:b/>
          <w:bCs/>
          <w:sz w:val="24"/>
          <w:szCs w:val="24"/>
        </w:rPr>
      </w:pPr>
    </w:p>
    <w:p w14:paraId="3D3AF27E" w14:textId="77777777" w:rsidR="001F7EEB" w:rsidRPr="003A10EA" w:rsidRDefault="001F7EEB" w:rsidP="00196C23">
      <w:pPr>
        <w:spacing w:after="0"/>
        <w:jc w:val="center"/>
        <w:rPr>
          <w:rFonts w:ascii="Times New Roman" w:hAnsi="Times New Roman" w:cs="Times New Roman"/>
          <w:b/>
          <w:bCs/>
          <w:sz w:val="24"/>
          <w:szCs w:val="24"/>
        </w:rPr>
      </w:pPr>
      <w:r w:rsidRPr="003A10EA">
        <w:rPr>
          <w:rFonts w:ascii="Times New Roman" w:hAnsi="Times New Roman" w:cs="Times New Roman"/>
          <w:b/>
          <w:bCs/>
          <w:sz w:val="24"/>
          <w:szCs w:val="24"/>
        </w:rPr>
        <w:t>Coordinated Care Organization</w:t>
      </w:r>
    </w:p>
    <w:p w14:paraId="197599C7" w14:textId="77777777" w:rsidR="001F7EEB" w:rsidRPr="003A10EA" w:rsidRDefault="001F7EEB" w:rsidP="00196C23">
      <w:pPr>
        <w:spacing w:after="0"/>
        <w:jc w:val="center"/>
        <w:rPr>
          <w:rFonts w:ascii="Times New Roman" w:hAnsi="Times New Roman" w:cs="Times New Roman"/>
          <w:b/>
          <w:bCs/>
          <w:sz w:val="24"/>
          <w:szCs w:val="24"/>
        </w:rPr>
      </w:pPr>
    </w:p>
    <w:p w14:paraId="4F991E24" w14:textId="11244DF8" w:rsidR="001F7EEB" w:rsidRPr="003A10EA" w:rsidRDefault="001F7EEB" w:rsidP="00196C23">
      <w:pPr>
        <w:spacing w:after="0"/>
        <w:jc w:val="center"/>
        <w:rPr>
          <w:rFonts w:ascii="Times New Roman" w:hAnsi="Times New Roman" w:cs="Times New Roman"/>
          <w:b/>
          <w:bCs/>
          <w:sz w:val="24"/>
          <w:szCs w:val="24"/>
        </w:rPr>
      </w:pPr>
      <w:r w:rsidRPr="003A10EA">
        <w:rPr>
          <w:rFonts w:ascii="Times New Roman" w:hAnsi="Times New Roman" w:cs="Times New Roman"/>
          <w:b/>
          <w:bCs/>
          <w:sz w:val="24"/>
          <w:szCs w:val="24"/>
        </w:rPr>
        <w:t xml:space="preserve">Contract # </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MERGEFIELD Medicaid_Contract_ </w:instrText>
      </w:r>
      <w:r w:rsidRPr="003A10EA">
        <w:rPr>
          <w:rFonts w:ascii="Times New Roman" w:hAnsi="Times New Roman" w:cs="Times New Roman"/>
          <w:b/>
          <w:bCs/>
          <w:sz w:val="24"/>
          <w:szCs w:val="24"/>
        </w:rPr>
        <w:fldChar w:fldCharType="separate"/>
      </w:r>
      <w:r w:rsidR="00CE6C4E" w:rsidRPr="001D7389">
        <w:rPr>
          <w:rFonts w:ascii="Times New Roman" w:hAnsi="Times New Roman" w:cs="Times New Roman"/>
          <w:b/>
          <w:bCs/>
          <w:noProof/>
          <w:sz w:val="24"/>
          <w:szCs w:val="24"/>
        </w:rPr>
        <w:t>«</w:t>
      </w:r>
      <w:r w:rsidR="00CE6C4E" w:rsidRPr="003A10EA">
        <w:rPr>
          <w:rFonts w:ascii="Times New Roman" w:hAnsi="Times New Roman" w:cs="Times New Roman"/>
          <w:b/>
          <w:bCs/>
          <w:noProof/>
          <w:sz w:val="24"/>
          <w:szCs w:val="24"/>
        </w:rPr>
        <w:t>Medicaid_Contract_»</w:t>
      </w:r>
      <w:r w:rsidRPr="003A10EA">
        <w:rPr>
          <w:rFonts w:ascii="Times New Roman" w:hAnsi="Times New Roman" w:cs="Times New Roman"/>
          <w:b/>
          <w:bCs/>
          <w:sz w:val="24"/>
          <w:szCs w:val="24"/>
        </w:rPr>
        <w:fldChar w:fldCharType="end"/>
      </w:r>
      <w:r w:rsidRPr="003A10EA">
        <w:rPr>
          <w:rFonts w:ascii="Times New Roman" w:hAnsi="Times New Roman" w:cs="Times New Roman"/>
          <w:b/>
          <w:bCs/>
          <w:sz w:val="24"/>
          <w:szCs w:val="24"/>
        </w:rPr>
        <w:t>-</w:t>
      </w:r>
      <w:r w:rsidRPr="003A10EA">
        <w:rPr>
          <w:rFonts w:ascii="Times New Roman" w:hAnsi="Times New Roman" w:cs="Times New Roman"/>
          <w:b/>
          <w:sz w:val="24"/>
          <w:szCs w:val="24"/>
        </w:rPr>
        <w:fldChar w:fldCharType="begin"/>
      </w:r>
      <w:r w:rsidRPr="003A10EA">
        <w:rPr>
          <w:rFonts w:ascii="Times New Roman" w:hAnsi="Times New Roman" w:cs="Times New Roman"/>
          <w:b/>
          <w:sz w:val="24"/>
          <w:szCs w:val="24"/>
        </w:rPr>
        <w:instrText xml:space="preserve"> MERGEFIELD Next_M_amend_ </w:instrText>
      </w:r>
      <w:r w:rsidRPr="003A10EA">
        <w:rPr>
          <w:rFonts w:ascii="Times New Roman" w:hAnsi="Times New Roman" w:cs="Times New Roman"/>
          <w:b/>
          <w:sz w:val="24"/>
          <w:szCs w:val="24"/>
        </w:rPr>
        <w:fldChar w:fldCharType="separate"/>
      </w:r>
      <w:r w:rsidR="00CE6C4E" w:rsidRPr="003A10EA">
        <w:rPr>
          <w:rFonts w:ascii="Times New Roman" w:hAnsi="Times New Roman" w:cs="Times New Roman"/>
          <w:b/>
          <w:noProof/>
          <w:sz w:val="24"/>
          <w:szCs w:val="24"/>
        </w:rPr>
        <w:t>«Next_M_amend_»</w:t>
      </w:r>
      <w:r w:rsidRPr="003A10EA">
        <w:rPr>
          <w:rFonts w:ascii="Times New Roman" w:hAnsi="Times New Roman" w:cs="Times New Roman"/>
          <w:b/>
          <w:sz w:val="24"/>
          <w:szCs w:val="24"/>
        </w:rPr>
        <w:fldChar w:fldCharType="end"/>
      </w:r>
    </w:p>
    <w:p w14:paraId="4026236B" w14:textId="77777777" w:rsidR="001F7EEB" w:rsidRPr="003A10EA" w:rsidRDefault="001F7EEB" w:rsidP="00196C23">
      <w:pPr>
        <w:spacing w:after="0"/>
        <w:jc w:val="center"/>
        <w:rPr>
          <w:rFonts w:ascii="Times New Roman" w:hAnsi="Times New Roman" w:cs="Times New Roman"/>
          <w:b/>
          <w:bCs/>
          <w:sz w:val="24"/>
          <w:szCs w:val="24"/>
        </w:rPr>
      </w:pPr>
    </w:p>
    <w:p w14:paraId="12299FA2" w14:textId="77777777" w:rsidR="001F7EEB" w:rsidRPr="003A10EA" w:rsidRDefault="001F7EEB" w:rsidP="00196C23">
      <w:pPr>
        <w:spacing w:after="0"/>
        <w:jc w:val="center"/>
        <w:rPr>
          <w:rFonts w:ascii="Times New Roman" w:hAnsi="Times New Roman" w:cs="Times New Roman"/>
          <w:b/>
          <w:bCs/>
          <w:sz w:val="24"/>
          <w:szCs w:val="24"/>
        </w:rPr>
      </w:pPr>
      <w:r w:rsidRPr="003A10EA">
        <w:rPr>
          <w:rFonts w:ascii="Times New Roman" w:hAnsi="Times New Roman" w:cs="Times New Roman"/>
          <w:b/>
          <w:bCs/>
          <w:sz w:val="24"/>
          <w:szCs w:val="24"/>
        </w:rPr>
        <w:t>with</w:t>
      </w:r>
    </w:p>
    <w:p w14:paraId="61DDC292" w14:textId="77777777" w:rsidR="001F7EEB" w:rsidRPr="003A10EA" w:rsidRDefault="001F7EEB" w:rsidP="00196C23">
      <w:pPr>
        <w:spacing w:after="0"/>
        <w:jc w:val="center"/>
        <w:rPr>
          <w:rFonts w:ascii="Times New Roman" w:hAnsi="Times New Roman" w:cs="Times New Roman"/>
          <w:b/>
          <w:bCs/>
          <w:sz w:val="24"/>
          <w:szCs w:val="24"/>
        </w:rPr>
      </w:pPr>
    </w:p>
    <w:p w14:paraId="4A0CF593" w14:textId="33422615" w:rsidR="00310210" w:rsidRPr="003A10EA" w:rsidRDefault="001F7EEB" w:rsidP="00196C23">
      <w:pPr>
        <w:spacing w:after="0"/>
        <w:jc w:val="center"/>
        <w:rPr>
          <w:rFonts w:ascii="Times New Roman" w:hAnsi="Times New Roman" w:cs="Times New Roman"/>
          <w:b/>
          <w:i/>
          <w:sz w:val="24"/>
          <w:szCs w:val="24"/>
        </w:rPr>
      </w:pPr>
      <w:r w:rsidRPr="003A10EA">
        <w:rPr>
          <w:rFonts w:ascii="Times New Roman" w:hAnsi="Times New Roman" w:cs="Times New Roman"/>
          <w:b/>
          <w:i/>
          <w:sz w:val="24"/>
          <w:szCs w:val="24"/>
        </w:rPr>
        <w:fldChar w:fldCharType="begin"/>
      </w:r>
      <w:r w:rsidRPr="003A10EA">
        <w:rPr>
          <w:rFonts w:ascii="Times New Roman" w:hAnsi="Times New Roman" w:cs="Times New Roman"/>
          <w:b/>
          <w:i/>
          <w:sz w:val="24"/>
          <w:szCs w:val="24"/>
        </w:rPr>
        <w:instrText xml:space="preserve"> MERGEFIELD Registered_Name </w:instrText>
      </w:r>
      <w:r w:rsidRPr="003A10EA">
        <w:rPr>
          <w:rFonts w:ascii="Times New Roman" w:hAnsi="Times New Roman" w:cs="Times New Roman"/>
          <w:b/>
          <w:i/>
          <w:sz w:val="24"/>
          <w:szCs w:val="24"/>
        </w:rPr>
        <w:fldChar w:fldCharType="separate"/>
      </w:r>
      <w:r w:rsidR="00CE6C4E" w:rsidRPr="003A10EA">
        <w:rPr>
          <w:rFonts w:ascii="Times New Roman" w:hAnsi="Times New Roman" w:cs="Times New Roman"/>
          <w:b/>
          <w:i/>
          <w:noProof/>
          <w:sz w:val="24"/>
          <w:szCs w:val="24"/>
        </w:rPr>
        <w:t>«Registered_Name»</w:t>
      </w:r>
      <w:r w:rsidRPr="003A10EA">
        <w:rPr>
          <w:rFonts w:ascii="Times New Roman" w:hAnsi="Times New Roman" w:cs="Times New Roman"/>
          <w:b/>
          <w:i/>
          <w:sz w:val="24"/>
          <w:szCs w:val="24"/>
        </w:rPr>
        <w:fldChar w:fldCharType="end"/>
      </w:r>
      <w:r w:rsidRPr="003A10EA">
        <w:rPr>
          <w:rFonts w:ascii="Times New Roman" w:hAnsi="Times New Roman" w:cs="Times New Roman"/>
          <w:b/>
          <w:i/>
          <w:sz w:val="24"/>
          <w:szCs w:val="24"/>
        </w:rPr>
        <w:t xml:space="preserve"> </w:t>
      </w:r>
      <w:r w:rsidRPr="003A10EA">
        <w:rPr>
          <w:rFonts w:ascii="Times New Roman" w:hAnsi="Times New Roman" w:cs="Times New Roman"/>
          <w:b/>
          <w:i/>
          <w:sz w:val="24"/>
          <w:szCs w:val="24"/>
        </w:rPr>
        <w:fldChar w:fldCharType="begin"/>
      </w:r>
      <w:r w:rsidRPr="003A10EA">
        <w:rPr>
          <w:rFonts w:ascii="Times New Roman" w:hAnsi="Times New Roman" w:cs="Times New Roman"/>
          <w:b/>
          <w:i/>
          <w:sz w:val="24"/>
          <w:szCs w:val="24"/>
        </w:rPr>
        <w:instrText xml:space="preserve"> MERGEFIELD Registered_ABN </w:instrText>
      </w:r>
      <w:r w:rsidRPr="003A10EA">
        <w:rPr>
          <w:rFonts w:ascii="Times New Roman" w:hAnsi="Times New Roman" w:cs="Times New Roman"/>
          <w:b/>
          <w:i/>
          <w:sz w:val="24"/>
          <w:szCs w:val="24"/>
        </w:rPr>
        <w:fldChar w:fldCharType="separate"/>
      </w:r>
      <w:r w:rsidR="00CE6C4E" w:rsidRPr="003A10EA">
        <w:rPr>
          <w:rFonts w:ascii="Times New Roman" w:hAnsi="Times New Roman" w:cs="Times New Roman"/>
          <w:b/>
          <w:i/>
          <w:noProof/>
          <w:sz w:val="24"/>
          <w:szCs w:val="24"/>
        </w:rPr>
        <w:t>«Registered_ABN»</w:t>
      </w:r>
      <w:r w:rsidRPr="003A10EA">
        <w:rPr>
          <w:rFonts w:ascii="Times New Roman" w:hAnsi="Times New Roman" w:cs="Times New Roman"/>
          <w:b/>
          <w:i/>
          <w:sz w:val="24"/>
          <w:szCs w:val="24"/>
        </w:rPr>
        <w:fldChar w:fldCharType="end"/>
      </w:r>
    </w:p>
    <w:p w14:paraId="0A48B2E7" w14:textId="66EA6AB8" w:rsidR="008443F2" w:rsidRPr="003A10EA" w:rsidRDefault="008443F2" w:rsidP="00196C23">
      <w:pPr>
        <w:spacing w:after="0"/>
        <w:jc w:val="center"/>
        <w:rPr>
          <w:rFonts w:ascii="Times New Roman" w:hAnsi="Times New Roman" w:cs="Times New Roman"/>
          <w:sz w:val="24"/>
          <w:szCs w:val="24"/>
        </w:rPr>
      </w:pPr>
      <w:r w:rsidRPr="003A10EA">
        <w:rPr>
          <w:rFonts w:ascii="Times New Roman" w:hAnsi="Times New Roman" w:cs="Times New Roman"/>
          <w:sz w:val="24"/>
          <w:szCs w:val="24"/>
        </w:rPr>
        <w:br w:type="page"/>
      </w:r>
    </w:p>
    <w:p w14:paraId="180812E7" w14:textId="77777777" w:rsidR="00F72371" w:rsidRPr="003A10EA" w:rsidRDefault="00F72371" w:rsidP="00F72371">
      <w:pPr>
        <w:spacing w:after="0"/>
        <w:rPr>
          <w:rFonts w:ascii="Times New Roman" w:hAnsi="Times New Roman" w:cs="Times New Roman"/>
          <w:sz w:val="24"/>
          <w:szCs w:val="24"/>
        </w:rPr>
        <w:sectPr w:rsidR="00F72371" w:rsidRPr="003A10EA" w:rsidSect="008443F2">
          <w:headerReference w:type="default" r:id="rId12"/>
          <w:footerReference w:type="default" r:id="rId13"/>
          <w:pgSz w:w="12240" w:h="15840" w:code="1"/>
          <w:pgMar w:top="720" w:right="720" w:bottom="720" w:left="720" w:header="432" w:footer="432" w:gutter="0"/>
          <w:cols w:space="720"/>
          <w:titlePg/>
          <w:docGrid w:linePitch="360"/>
        </w:sectPr>
      </w:pPr>
    </w:p>
    <w:p w14:paraId="2E8DF6A8" w14:textId="4D5B80F6" w:rsidR="00310210" w:rsidRPr="003A10EA" w:rsidRDefault="00310210" w:rsidP="00C17D9A">
      <w:pPr>
        <w:pStyle w:val="TOC1"/>
        <w:jc w:val="center"/>
      </w:pPr>
      <w:r w:rsidRPr="003A10EA">
        <w:t>Table of Contents</w:t>
      </w:r>
    </w:p>
    <w:p w14:paraId="2A7FDD14" w14:textId="77777777" w:rsidR="00634B10" w:rsidRPr="003A10EA" w:rsidRDefault="00634B10" w:rsidP="00AF2BFE">
      <w:pPr>
        <w:jc w:val="center"/>
        <w:rPr>
          <w:lang w:val="x-none"/>
        </w:rPr>
        <w:sectPr w:rsidR="00634B10" w:rsidRPr="003A10EA" w:rsidSect="00E24AE4">
          <w:headerReference w:type="first" r:id="rId14"/>
          <w:footerReference w:type="first" r:id="rId15"/>
          <w:pgSz w:w="12240" w:h="15840" w:code="1"/>
          <w:pgMar w:top="720" w:right="720" w:bottom="720" w:left="720" w:header="432" w:footer="432" w:gutter="0"/>
          <w:cols w:space="720"/>
          <w:docGrid w:linePitch="360"/>
        </w:sectPr>
      </w:pPr>
    </w:p>
    <w:p w14:paraId="4A6F4A3D" w14:textId="77777777" w:rsidR="00634B10" w:rsidRPr="003A10EA" w:rsidRDefault="00634B10" w:rsidP="00634B10">
      <w:pPr>
        <w:rPr>
          <w:lang w:val="x-none"/>
        </w:rPr>
      </w:pPr>
    </w:p>
    <w:p w14:paraId="0027DEF5" w14:textId="7BC2C571" w:rsidR="00EC1A7A" w:rsidRPr="003A10EA" w:rsidRDefault="004B50D4">
      <w:pPr>
        <w:pStyle w:val="TOC1"/>
        <w:rPr>
          <w:rFonts w:asciiTheme="minorHAnsi" w:eastAsiaTheme="minorEastAsia" w:hAnsiTheme="minorHAnsi" w:cstheme="minorBidi"/>
          <w:b w:val="0"/>
          <w:bCs w:val="0"/>
          <w:kern w:val="2"/>
          <w:sz w:val="24"/>
          <w:lang w:val="en-US"/>
          <w14:ligatures w14:val="standardContextual"/>
        </w:rPr>
      </w:pPr>
      <w:r w:rsidRPr="003A10EA">
        <w:fldChar w:fldCharType="begin"/>
      </w:r>
      <w:r w:rsidRPr="003A10EA">
        <w:instrText xml:space="preserve"> TOC \o "1-3" \h \z \u </w:instrText>
      </w:r>
      <w:r w:rsidRPr="003A10EA">
        <w:fldChar w:fldCharType="separate"/>
      </w:r>
      <w:hyperlink w:anchor="_Toc212648226" w:history="1">
        <w:r w:rsidR="00EC1A7A" w:rsidRPr="003A10EA">
          <w:rPr>
            <w:rStyle w:val="Hyperlink"/>
          </w:rPr>
          <w:t>General Provisions</w:t>
        </w:r>
        <w:r w:rsidR="00EC1A7A" w:rsidRPr="003A10EA">
          <w:rPr>
            <w:webHidden/>
          </w:rPr>
          <w:tab/>
        </w:r>
        <w:r w:rsidR="00EC1A7A" w:rsidRPr="003A10EA">
          <w:rPr>
            <w:webHidden/>
          </w:rPr>
          <w:fldChar w:fldCharType="begin"/>
        </w:r>
        <w:r w:rsidR="00EC1A7A" w:rsidRPr="003A10EA">
          <w:rPr>
            <w:webHidden/>
          </w:rPr>
          <w:instrText xml:space="preserve"> PAGEREF _Toc212648226 \h </w:instrText>
        </w:r>
        <w:r w:rsidR="00EC1A7A" w:rsidRPr="003A10EA">
          <w:rPr>
            <w:webHidden/>
          </w:rPr>
        </w:r>
        <w:r w:rsidR="00EC1A7A" w:rsidRPr="003A10EA">
          <w:rPr>
            <w:webHidden/>
          </w:rPr>
          <w:fldChar w:fldCharType="separate"/>
        </w:r>
        <w:r w:rsidR="003336D7">
          <w:rPr>
            <w:webHidden/>
          </w:rPr>
          <w:t>9</w:t>
        </w:r>
        <w:r w:rsidR="00EC1A7A" w:rsidRPr="003A10EA">
          <w:rPr>
            <w:webHidden/>
          </w:rPr>
          <w:fldChar w:fldCharType="end"/>
        </w:r>
      </w:hyperlink>
    </w:p>
    <w:p w14:paraId="14A10ADD" w14:textId="29187522"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27" w:history="1">
        <w:r w:rsidRPr="003A10EA">
          <w:rPr>
            <w:rStyle w:val="Hyperlink"/>
            <w:rFonts w:ascii="Times New Roman" w:hAnsi="Times New Roman"/>
            <w:b/>
            <w:bCs/>
          </w:rPr>
          <w:t>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Annual Approval; Duration of Contract</w:t>
        </w:r>
        <w:r w:rsidRPr="003A10EA">
          <w:rPr>
            <w:webHidden/>
          </w:rPr>
          <w:tab/>
        </w:r>
        <w:r w:rsidRPr="003A10EA">
          <w:rPr>
            <w:webHidden/>
          </w:rPr>
          <w:fldChar w:fldCharType="begin"/>
        </w:r>
        <w:r w:rsidRPr="003A10EA">
          <w:rPr>
            <w:webHidden/>
          </w:rPr>
          <w:instrText xml:space="preserve"> PAGEREF _Toc212648227 \h </w:instrText>
        </w:r>
        <w:r w:rsidRPr="003A10EA">
          <w:rPr>
            <w:webHidden/>
          </w:rPr>
        </w:r>
        <w:r w:rsidRPr="003A10EA">
          <w:rPr>
            <w:webHidden/>
          </w:rPr>
          <w:fldChar w:fldCharType="separate"/>
        </w:r>
        <w:r w:rsidR="003336D7">
          <w:rPr>
            <w:webHidden/>
          </w:rPr>
          <w:t>9</w:t>
        </w:r>
        <w:r w:rsidRPr="003A10EA">
          <w:rPr>
            <w:webHidden/>
          </w:rPr>
          <w:fldChar w:fldCharType="end"/>
        </w:r>
      </w:hyperlink>
    </w:p>
    <w:p w14:paraId="012A7A0F" w14:textId="3792D68D"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28" w:history="1">
        <w:r w:rsidRPr="003A10EA">
          <w:rPr>
            <w:rStyle w:val="Hyperlink"/>
            <w:rFonts w:ascii="Times New Roman" w:hAnsi="Times New Roman"/>
            <w:b/>
            <w:bCs/>
          </w:rPr>
          <w:t>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Contract Administrators</w:t>
        </w:r>
        <w:r w:rsidRPr="003A10EA">
          <w:rPr>
            <w:webHidden/>
          </w:rPr>
          <w:tab/>
        </w:r>
        <w:r w:rsidRPr="003A10EA">
          <w:rPr>
            <w:webHidden/>
          </w:rPr>
          <w:fldChar w:fldCharType="begin"/>
        </w:r>
        <w:r w:rsidRPr="003A10EA">
          <w:rPr>
            <w:webHidden/>
          </w:rPr>
          <w:instrText xml:space="preserve"> PAGEREF _Toc212648228 \h </w:instrText>
        </w:r>
        <w:r w:rsidRPr="003A10EA">
          <w:rPr>
            <w:webHidden/>
          </w:rPr>
        </w:r>
        <w:r w:rsidRPr="003A10EA">
          <w:rPr>
            <w:webHidden/>
          </w:rPr>
          <w:fldChar w:fldCharType="separate"/>
        </w:r>
        <w:r w:rsidR="003336D7">
          <w:rPr>
            <w:webHidden/>
          </w:rPr>
          <w:t>10</w:t>
        </w:r>
        <w:r w:rsidRPr="003A10EA">
          <w:rPr>
            <w:webHidden/>
          </w:rPr>
          <w:fldChar w:fldCharType="end"/>
        </w:r>
      </w:hyperlink>
    </w:p>
    <w:p w14:paraId="55995504" w14:textId="36280A07"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29" w:history="1">
        <w:r w:rsidRPr="003A10EA">
          <w:rPr>
            <w:rStyle w:val="Hyperlink"/>
            <w:rFonts w:ascii="Times New Roman" w:hAnsi="Times New Roman"/>
            <w:b/>
            <w:bCs/>
          </w:rPr>
          <w:t>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Enrollment Limits and Service Area</w:t>
        </w:r>
        <w:r w:rsidRPr="003A10EA">
          <w:rPr>
            <w:webHidden/>
          </w:rPr>
          <w:tab/>
        </w:r>
        <w:r w:rsidRPr="003A10EA">
          <w:rPr>
            <w:webHidden/>
          </w:rPr>
          <w:fldChar w:fldCharType="begin"/>
        </w:r>
        <w:r w:rsidRPr="003A10EA">
          <w:rPr>
            <w:webHidden/>
          </w:rPr>
          <w:instrText xml:space="preserve"> PAGEREF _Toc212648229 \h </w:instrText>
        </w:r>
        <w:r w:rsidRPr="003A10EA">
          <w:rPr>
            <w:webHidden/>
          </w:rPr>
        </w:r>
        <w:r w:rsidRPr="003A10EA">
          <w:rPr>
            <w:webHidden/>
          </w:rPr>
          <w:fldChar w:fldCharType="separate"/>
        </w:r>
        <w:r w:rsidR="003336D7">
          <w:rPr>
            <w:webHidden/>
          </w:rPr>
          <w:t>10</w:t>
        </w:r>
        <w:r w:rsidRPr="003A10EA">
          <w:rPr>
            <w:webHidden/>
          </w:rPr>
          <w:fldChar w:fldCharType="end"/>
        </w:r>
      </w:hyperlink>
    </w:p>
    <w:p w14:paraId="765F55FF" w14:textId="09D04CC5"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31" w:history="1">
        <w:r w:rsidRPr="003A10EA">
          <w:rPr>
            <w:rStyle w:val="Hyperlink"/>
            <w:rFonts w:ascii="Times New Roman" w:hAnsi="Times New Roman"/>
            <w:b/>
            <w:bCs/>
          </w:rPr>
          <w:t>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Entire Contract; Administration of Contract; Interpretation of Contract</w:t>
        </w:r>
        <w:r w:rsidRPr="003A10EA">
          <w:rPr>
            <w:webHidden/>
          </w:rPr>
          <w:tab/>
        </w:r>
        <w:r w:rsidRPr="003A10EA">
          <w:rPr>
            <w:webHidden/>
          </w:rPr>
          <w:fldChar w:fldCharType="begin"/>
        </w:r>
        <w:r w:rsidRPr="003A10EA">
          <w:rPr>
            <w:webHidden/>
          </w:rPr>
          <w:instrText xml:space="preserve"> PAGEREF _Toc212648231 \h </w:instrText>
        </w:r>
        <w:r w:rsidRPr="003A10EA">
          <w:rPr>
            <w:webHidden/>
          </w:rPr>
        </w:r>
        <w:r w:rsidRPr="003A10EA">
          <w:rPr>
            <w:webHidden/>
          </w:rPr>
          <w:fldChar w:fldCharType="separate"/>
        </w:r>
        <w:r w:rsidR="003336D7">
          <w:rPr>
            <w:webHidden/>
          </w:rPr>
          <w:t>11</w:t>
        </w:r>
        <w:r w:rsidRPr="003A10EA">
          <w:rPr>
            <w:webHidden/>
          </w:rPr>
          <w:fldChar w:fldCharType="end"/>
        </w:r>
      </w:hyperlink>
    </w:p>
    <w:p w14:paraId="42730375" w14:textId="6DDF0009"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32" w:history="1">
        <w:r w:rsidRPr="003A10EA">
          <w:rPr>
            <w:rStyle w:val="Hyperlink"/>
            <w:rFonts w:ascii="Times New Roman" w:hAnsi="Times New Roman"/>
            <w:b/>
            <w:bCs/>
          </w:rPr>
          <w:t>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Contractor Data and Certification</w:t>
        </w:r>
        <w:r w:rsidRPr="003A10EA">
          <w:rPr>
            <w:webHidden/>
          </w:rPr>
          <w:tab/>
        </w:r>
        <w:r w:rsidRPr="003A10EA">
          <w:rPr>
            <w:webHidden/>
          </w:rPr>
          <w:fldChar w:fldCharType="begin"/>
        </w:r>
        <w:r w:rsidRPr="003A10EA">
          <w:rPr>
            <w:webHidden/>
          </w:rPr>
          <w:instrText xml:space="preserve"> PAGEREF _Toc212648232 \h </w:instrText>
        </w:r>
        <w:r w:rsidRPr="003A10EA">
          <w:rPr>
            <w:webHidden/>
          </w:rPr>
        </w:r>
        <w:r w:rsidRPr="003A10EA">
          <w:rPr>
            <w:webHidden/>
          </w:rPr>
          <w:fldChar w:fldCharType="separate"/>
        </w:r>
        <w:r w:rsidR="003336D7">
          <w:rPr>
            <w:webHidden/>
          </w:rPr>
          <w:t>14</w:t>
        </w:r>
        <w:r w:rsidRPr="003A10EA">
          <w:rPr>
            <w:webHidden/>
          </w:rPr>
          <w:fldChar w:fldCharType="end"/>
        </w:r>
      </w:hyperlink>
    </w:p>
    <w:p w14:paraId="51588807" w14:textId="78462141"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233" w:history="1">
        <w:r w:rsidRPr="003A10EA">
          <w:rPr>
            <w:rStyle w:val="Hyperlink"/>
          </w:rPr>
          <w:t>Exhibit A – Definitions</w:t>
        </w:r>
        <w:r w:rsidRPr="003A10EA">
          <w:rPr>
            <w:webHidden/>
          </w:rPr>
          <w:tab/>
        </w:r>
        <w:r w:rsidRPr="003A10EA">
          <w:rPr>
            <w:webHidden/>
          </w:rPr>
          <w:fldChar w:fldCharType="begin"/>
        </w:r>
        <w:r w:rsidRPr="003A10EA">
          <w:rPr>
            <w:webHidden/>
          </w:rPr>
          <w:instrText xml:space="preserve"> PAGEREF _Toc212648233 \h </w:instrText>
        </w:r>
        <w:r w:rsidRPr="003A10EA">
          <w:rPr>
            <w:webHidden/>
          </w:rPr>
        </w:r>
        <w:r w:rsidRPr="003A10EA">
          <w:rPr>
            <w:webHidden/>
          </w:rPr>
          <w:fldChar w:fldCharType="separate"/>
        </w:r>
        <w:r w:rsidR="003336D7">
          <w:rPr>
            <w:webHidden/>
          </w:rPr>
          <w:t>17</w:t>
        </w:r>
        <w:r w:rsidRPr="003A10EA">
          <w:rPr>
            <w:webHidden/>
          </w:rPr>
          <w:fldChar w:fldCharType="end"/>
        </w:r>
      </w:hyperlink>
    </w:p>
    <w:p w14:paraId="4C675D4B" w14:textId="26235EAC"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234" w:history="1">
        <w:r w:rsidRPr="003A10EA">
          <w:rPr>
            <w:rStyle w:val="Hyperlink"/>
          </w:rPr>
          <w:t>Exhibit B – Statement of Work – Part 1 – Governance and Organizational Relationships</w:t>
        </w:r>
        <w:r w:rsidRPr="003A10EA">
          <w:rPr>
            <w:webHidden/>
          </w:rPr>
          <w:tab/>
        </w:r>
        <w:r w:rsidRPr="003A10EA">
          <w:rPr>
            <w:webHidden/>
          </w:rPr>
          <w:fldChar w:fldCharType="begin"/>
        </w:r>
        <w:r w:rsidRPr="003A10EA">
          <w:rPr>
            <w:webHidden/>
          </w:rPr>
          <w:instrText xml:space="preserve"> PAGEREF _Toc212648234 \h </w:instrText>
        </w:r>
        <w:r w:rsidRPr="003A10EA">
          <w:rPr>
            <w:webHidden/>
          </w:rPr>
        </w:r>
        <w:r w:rsidRPr="003A10EA">
          <w:rPr>
            <w:webHidden/>
          </w:rPr>
          <w:fldChar w:fldCharType="separate"/>
        </w:r>
        <w:r w:rsidR="003336D7">
          <w:rPr>
            <w:webHidden/>
          </w:rPr>
          <w:t>51</w:t>
        </w:r>
        <w:r w:rsidRPr="003A10EA">
          <w:rPr>
            <w:webHidden/>
          </w:rPr>
          <w:fldChar w:fldCharType="end"/>
        </w:r>
      </w:hyperlink>
    </w:p>
    <w:p w14:paraId="3472DD8A" w14:textId="62B05F79"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35" w:history="1">
        <w:r w:rsidRPr="003A10EA">
          <w:rPr>
            <w:rStyle w:val="Hyperlink"/>
            <w:b/>
            <w:bCs/>
          </w:rPr>
          <w:t>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Governing Board and Governance Structure</w:t>
        </w:r>
        <w:r w:rsidRPr="003A10EA">
          <w:rPr>
            <w:webHidden/>
          </w:rPr>
          <w:tab/>
        </w:r>
        <w:r w:rsidRPr="003A10EA">
          <w:rPr>
            <w:webHidden/>
          </w:rPr>
          <w:fldChar w:fldCharType="begin"/>
        </w:r>
        <w:r w:rsidRPr="003A10EA">
          <w:rPr>
            <w:webHidden/>
          </w:rPr>
          <w:instrText xml:space="preserve"> PAGEREF _Toc212648235 \h </w:instrText>
        </w:r>
        <w:r w:rsidRPr="003A10EA">
          <w:rPr>
            <w:webHidden/>
          </w:rPr>
        </w:r>
        <w:r w:rsidRPr="003A10EA">
          <w:rPr>
            <w:webHidden/>
          </w:rPr>
          <w:fldChar w:fldCharType="separate"/>
        </w:r>
        <w:r w:rsidR="003336D7">
          <w:rPr>
            <w:webHidden/>
          </w:rPr>
          <w:t>51</w:t>
        </w:r>
        <w:r w:rsidRPr="003A10EA">
          <w:rPr>
            <w:webHidden/>
          </w:rPr>
          <w:fldChar w:fldCharType="end"/>
        </w:r>
      </w:hyperlink>
    </w:p>
    <w:p w14:paraId="35A9C210" w14:textId="22380AB0"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36" w:history="1">
        <w:r w:rsidRPr="003A10EA">
          <w:rPr>
            <w:rStyle w:val="Hyperlink"/>
            <w:b/>
            <w:bCs/>
          </w:rPr>
          <w:t>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Clinical Advisory Panel</w:t>
        </w:r>
        <w:r w:rsidRPr="003A10EA">
          <w:rPr>
            <w:webHidden/>
          </w:rPr>
          <w:tab/>
        </w:r>
        <w:r w:rsidRPr="003A10EA">
          <w:rPr>
            <w:webHidden/>
          </w:rPr>
          <w:fldChar w:fldCharType="begin"/>
        </w:r>
        <w:r w:rsidRPr="003A10EA">
          <w:rPr>
            <w:webHidden/>
          </w:rPr>
          <w:instrText xml:space="preserve"> PAGEREF _Toc212648236 \h </w:instrText>
        </w:r>
        <w:r w:rsidRPr="003A10EA">
          <w:rPr>
            <w:webHidden/>
          </w:rPr>
        </w:r>
        <w:r w:rsidRPr="003A10EA">
          <w:rPr>
            <w:webHidden/>
          </w:rPr>
          <w:fldChar w:fldCharType="separate"/>
        </w:r>
        <w:r w:rsidR="003336D7">
          <w:rPr>
            <w:webHidden/>
          </w:rPr>
          <w:t>51</w:t>
        </w:r>
        <w:r w:rsidRPr="003A10EA">
          <w:rPr>
            <w:webHidden/>
          </w:rPr>
          <w:fldChar w:fldCharType="end"/>
        </w:r>
      </w:hyperlink>
    </w:p>
    <w:p w14:paraId="4C86ABDD" w14:textId="7CC3E429"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37" w:history="1">
        <w:r w:rsidRPr="003A10EA">
          <w:rPr>
            <w:rStyle w:val="Hyperlink"/>
            <w:b/>
            <w:bCs/>
          </w:rPr>
          <w:t>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Tribal Liaison</w:t>
        </w:r>
        <w:r w:rsidRPr="003A10EA">
          <w:rPr>
            <w:webHidden/>
          </w:rPr>
          <w:tab/>
        </w:r>
        <w:r w:rsidRPr="003A10EA">
          <w:rPr>
            <w:webHidden/>
          </w:rPr>
          <w:fldChar w:fldCharType="begin"/>
        </w:r>
        <w:r w:rsidRPr="003A10EA">
          <w:rPr>
            <w:webHidden/>
          </w:rPr>
          <w:instrText xml:space="preserve"> PAGEREF _Toc212648237 \h </w:instrText>
        </w:r>
        <w:r w:rsidRPr="003A10EA">
          <w:rPr>
            <w:webHidden/>
          </w:rPr>
        </w:r>
        <w:r w:rsidRPr="003A10EA">
          <w:rPr>
            <w:webHidden/>
          </w:rPr>
          <w:fldChar w:fldCharType="separate"/>
        </w:r>
        <w:r w:rsidR="003336D7">
          <w:rPr>
            <w:webHidden/>
          </w:rPr>
          <w:t>51</w:t>
        </w:r>
        <w:r w:rsidRPr="003A10EA">
          <w:rPr>
            <w:webHidden/>
          </w:rPr>
          <w:fldChar w:fldCharType="end"/>
        </w:r>
      </w:hyperlink>
    </w:p>
    <w:p w14:paraId="657C2522" w14:textId="7B3A5384"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38" w:history="1">
        <w:r w:rsidRPr="003A10EA">
          <w:rPr>
            <w:rStyle w:val="Hyperlink"/>
            <w:b/>
            <w:bCs/>
          </w:rPr>
          <w:t>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Innovator Agent and Learning Collaborative</w:t>
        </w:r>
        <w:r w:rsidRPr="003A10EA">
          <w:rPr>
            <w:webHidden/>
          </w:rPr>
          <w:tab/>
        </w:r>
        <w:r w:rsidRPr="003A10EA">
          <w:rPr>
            <w:webHidden/>
          </w:rPr>
          <w:fldChar w:fldCharType="begin"/>
        </w:r>
        <w:r w:rsidRPr="003A10EA">
          <w:rPr>
            <w:webHidden/>
          </w:rPr>
          <w:instrText xml:space="preserve"> PAGEREF _Toc212648238 \h </w:instrText>
        </w:r>
        <w:r w:rsidRPr="003A10EA">
          <w:rPr>
            <w:webHidden/>
          </w:rPr>
        </w:r>
        <w:r w:rsidRPr="003A10EA">
          <w:rPr>
            <w:webHidden/>
          </w:rPr>
          <w:fldChar w:fldCharType="separate"/>
        </w:r>
        <w:r w:rsidR="003336D7">
          <w:rPr>
            <w:webHidden/>
          </w:rPr>
          <w:t>52</w:t>
        </w:r>
        <w:r w:rsidRPr="003A10EA">
          <w:rPr>
            <w:webHidden/>
          </w:rPr>
          <w:fldChar w:fldCharType="end"/>
        </w:r>
      </w:hyperlink>
    </w:p>
    <w:p w14:paraId="66A9801C" w14:textId="0FD4E4C2"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239" w:history="1">
        <w:r w:rsidRPr="003A10EA">
          <w:rPr>
            <w:rStyle w:val="Hyperlink"/>
          </w:rPr>
          <w:t>Exhibit B – Statement of Work – Part 2 – Covered and Non-Covered Services</w:t>
        </w:r>
        <w:r w:rsidRPr="003A10EA">
          <w:rPr>
            <w:webHidden/>
          </w:rPr>
          <w:tab/>
        </w:r>
        <w:r w:rsidRPr="003A10EA">
          <w:rPr>
            <w:webHidden/>
          </w:rPr>
          <w:fldChar w:fldCharType="begin"/>
        </w:r>
        <w:r w:rsidRPr="003A10EA">
          <w:rPr>
            <w:webHidden/>
          </w:rPr>
          <w:instrText xml:space="preserve"> PAGEREF _Toc212648239 \h </w:instrText>
        </w:r>
        <w:r w:rsidRPr="003A10EA">
          <w:rPr>
            <w:webHidden/>
          </w:rPr>
        </w:r>
        <w:r w:rsidRPr="003A10EA">
          <w:rPr>
            <w:webHidden/>
          </w:rPr>
          <w:fldChar w:fldCharType="separate"/>
        </w:r>
        <w:r w:rsidR="003336D7">
          <w:rPr>
            <w:webHidden/>
          </w:rPr>
          <w:t>54</w:t>
        </w:r>
        <w:r w:rsidRPr="003A10EA">
          <w:rPr>
            <w:webHidden/>
          </w:rPr>
          <w:fldChar w:fldCharType="end"/>
        </w:r>
      </w:hyperlink>
    </w:p>
    <w:p w14:paraId="0FA4AE8E" w14:textId="66BD2D48"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40" w:history="1">
        <w:r w:rsidRPr="003A10EA">
          <w:rPr>
            <w:rStyle w:val="Hyperlink"/>
            <w:b/>
            <w:bCs/>
          </w:rPr>
          <w:t>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Covered Services</w:t>
        </w:r>
        <w:r w:rsidRPr="003A10EA">
          <w:rPr>
            <w:webHidden/>
          </w:rPr>
          <w:tab/>
        </w:r>
        <w:r w:rsidRPr="003A10EA">
          <w:rPr>
            <w:webHidden/>
          </w:rPr>
          <w:fldChar w:fldCharType="begin"/>
        </w:r>
        <w:r w:rsidRPr="003A10EA">
          <w:rPr>
            <w:webHidden/>
          </w:rPr>
          <w:instrText xml:space="preserve"> PAGEREF _Toc212648240 \h </w:instrText>
        </w:r>
        <w:r w:rsidRPr="003A10EA">
          <w:rPr>
            <w:webHidden/>
          </w:rPr>
        </w:r>
        <w:r w:rsidRPr="003A10EA">
          <w:rPr>
            <w:webHidden/>
          </w:rPr>
          <w:fldChar w:fldCharType="separate"/>
        </w:r>
        <w:r w:rsidR="003336D7">
          <w:rPr>
            <w:webHidden/>
          </w:rPr>
          <w:t>54</w:t>
        </w:r>
        <w:r w:rsidRPr="003A10EA">
          <w:rPr>
            <w:webHidden/>
          </w:rPr>
          <w:fldChar w:fldCharType="end"/>
        </w:r>
      </w:hyperlink>
    </w:p>
    <w:p w14:paraId="3BC94525" w14:textId="5D2F8F22"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41" w:history="1">
        <w:r w:rsidRPr="003A10EA">
          <w:rPr>
            <w:rStyle w:val="Hyperlink"/>
          </w:rPr>
          <w:t>2.</w:t>
        </w:r>
        <w:r w:rsidRPr="003A10EA">
          <w:rPr>
            <w:rFonts w:asciiTheme="minorHAnsi" w:eastAsiaTheme="minorEastAsia" w:hAnsiTheme="minorHAnsi" w:cstheme="minorBidi"/>
            <w:kern w:val="2"/>
            <w:szCs w:val="24"/>
            <w14:ligatures w14:val="standardContextual"/>
          </w:rPr>
          <w:tab/>
        </w:r>
        <w:r w:rsidRPr="003A10EA">
          <w:rPr>
            <w:rStyle w:val="Hyperlink"/>
          </w:rPr>
          <w:t>Provision of Covered Services</w:t>
        </w:r>
        <w:r w:rsidRPr="003A10EA">
          <w:rPr>
            <w:webHidden/>
          </w:rPr>
          <w:tab/>
        </w:r>
        <w:r w:rsidRPr="003A10EA">
          <w:rPr>
            <w:webHidden/>
          </w:rPr>
          <w:fldChar w:fldCharType="begin"/>
        </w:r>
        <w:r w:rsidRPr="003A10EA">
          <w:rPr>
            <w:webHidden/>
          </w:rPr>
          <w:instrText xml:space="preserve"> PAGEREF _Toc212648241 \h </w:instrText>
        </w:r>
        <w:r w:rsidRPr="003A10EA">
          <w:rPr>
            <w:webHidden/>
          </w:rPr>
        </w:r>
        <w:r w:rsidRPr="003A10EA">
          <w:rPr>
            <w:webHidden/>
          </w:rPr>
          <w:fldChar w:fldCharType="separate"/>
        </w:r>
        <w:r w:rsidR="003336D7">
          <w:rPr>
            <w:webHidden/>
          </w:rPr>
          <w:t>54</w:t>
        </w:r>
        <w:r w:rsidRPr="003A10EA">
          <w:rPr>
            <w:webHidden/>
          </w:rPr>
          <w:fldChar w:fldCharType="end"/>
        </w:r>
      </w:hyperlink>
    </w:p>
    <w:p w14:paraId="336E61D3" w14:textId="166903B2"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42" w:history="1">
        <w:r w:rsidRPr="003A10EA">
          <w:rPr>
            <w:rStyle w:val="Hyperlink"/>
          </w:rPr>
          <w:t>3.</w:t>
        </w:r>
        <w:r w:rsidRPr="003A10EA">
          <w:rPr>
            <w:rFonts w:asciiTheme="minorHAnsi" w:eastAsiaTheme="minorEastAsia" w:hAnsiTheme="minorHAnsi" w:cstheme="minorBidi"/>
            <w:kern w:val="2"/>
            <w:szCs w:val="24"/>
            <w14:ligatures w14:val="standardContextual"/>
          </w:rPr>
          <w:tab/>
        </w:r>
        <w:r w:rsidRPr="003A10EA">
          <w:rPr>
            <w:rStyle w:val="Hyperlink"/>
          </w:rPr>
          <w:t>Authorization or Denial of Covered Services</w:t>
        </w:r>
        <w:r w:rsidRPr="003A10EA">
          <w:rPr>
            <w:webHidden/>
          </w:rPr>
          <w:tab/>
        </w:r>
        <w:r w:rsidRPr="003A10EA">
          <w:rPr>
            <w:webHidden/>
          </w:rPr>
          <w:fldChar w:fldCharType="begin"/>
        </w:r>
        <w:r w:rsidRPr="003A10EA">
          <w:rPr>
            <w:webHidden/>
          </w:rPr>
          <w:instrText xml:space="preserve"> PAGEREF _Toc212648242 \h </w:instrText>
        </w:r>
        <w:r w:rsidRPr="003A10EA">
          <w:rPr>
            <w:webHidden/>
          </w:rPr>
        </w:r>
        <w:r w:rsidRPr="003A10EA">
          <w:rPr>
            <w:webHidden/>
          </w:rPr>
          <w:fldChar w:fldCharType="separate"/>
        </w:r>
        <w:r w:rsidR="003336D7">
          <w:rPr>
            <w:webHidden/>
          </w:rPr>
          <w:t>57</w:t>
        </w:r>
        <w:r w:rsidRPr="003A10EA">
          <w:rPr>
            <w:webHidden/>
          </w:rPr>
          <w:fldChar w:fldCharType="end"/>
        </w:r>
      </w:hyperlink>
    </w:p>
    <w:p w14:paraId="2CABBD23" w14:textId="3174E1C5"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43" w:history="1">
        <w:r w:rsidRPr="003A10EA">
          <w:rPr>
            <w:rStyle w:val="Hyperlink"/>
          </w:rPr>
          <w:t>4.</w:t>
        </w:r>
        <w:r w:rsidRPr="003A10EA">
          <w:rPr>
            <w:rFonts w:asciiTheme="minorHAnsi" w:eastAsiaTheme="minorEastAsia" w:hAnsiTheme="minorHAnsi" w:cstheme="minorBidi"/>
            <w:kern w:val="2"/>
            <w:szCs w:val="24"/>
            <w14:ligatures w14:val="standardContextual"/>
          </w:rPr>
          <w:tab/>
        </w:r>
        <w:r w:rsidRPr="003A10EA">
          <w:rPr>
            <w:rStyle w:val="Hyperlink"/>
          </w:rPr>
          <w:t>Covered Service Component: Crisis, Urgent and Emergency Services</w:t>
        </w:r>
        <w:r w:rsidRPr="003A10EA">
          <w:rPr>
            <w:webHidden/>
          </w:rPr>
          <w:tab/>
        </w:r>
        <w:r w:rsidRPr="003A10EA">
          <w:rPr>
            <w:webHidden/>
          </w:rPr>
          <w:fldChar w:fldCharType="begin"/>
        </w:r>
        <w:r w:rsidRPr="003A10EA">
          <w:rPr>
            <w:webHidden/>
          </w:rPr>
          <w:instrText xml:space="preserve"> PAGEREF _Toc212648243 \h </w:instrText>
        </w:r>
        <w:r w:rsidRPr="003A10EA">
          <w:rPr>
            <w:webHidden/>
          </w:rPr>
        </w:r>
        <w:r w:rsidRPr="003A10EA">
          <w:rPr>
            <w:webHidden/>
          </w:rPr>
          <w:fldChar w:fldCharType="separate"/>
        </w:r>
        <w:r w:rsidR="003336D7">
          <w:rPr>
            <w:webHidden/>
          </w:rPr>
          <w:t>61</w:t>
        </w:r>
        <w:r w:rsidRPr="003A10EA">
          <w:rPr>
            <w:webHidden/>
          </w:rPr>
          <w:fldChar w:fldCharType="end"/>
        </w:r>
      </w:hyperlink>
    </w:p>
    <w:p w14:paraId="5383A741" w14:textId="4242EA88"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44" w:history="1">
        <w:r w:rsidRPr="003A10EA">
          <w:rPr>
            <w:rStyle w:val="Hyperlink"/>
          </w:rPr>
          <w:t>5.</w:t>
        </w:r>
        <w:r w:rsidRPr="003A10EA">
          <w:rPr>
            <w:rFonts w:asciiTheme="minorHAnsi" w:eastAsiaTheme="minorEastAsia" w:hAnsiTheme="minorHAnsi" w:cstheme="minorBidi"/>
            <w:kern w:val="2"/>
            <w:szCs w:val="24"/>
            <w14:ligatures w14:val="standardContextual"/>
          </w:rPr>
          <w:tab/>
        </w:r>
        <w:r w:rsidRPr="003A10EA">
          <w:rPr>
            <w:rStyle w:val="Hyperlink"/>
          </w:rPr>
          <w:t>Covered Service Component: Non-Emergent Medical Transportation (NEMT)</w:t>
        </w:r>
        <w:r w:rsidRPr="003A10EA">
          <w:rPr>
            <w:webHidden/>
          </w:rPr>
          <w:tab/>
        </w:r>
        <w:r w:rsidRPr="003A10EA">
          <w:rPr>
            <w:webHidden/>
          </w:rPr>
          <w:fldChar w:fldCharType="begin"/>
        </w:r>
        <w:r w:rsidRPr="003A10EA">
          <w:rPr>
            <w:webHidden/>
          </w:rPr>
          <w:instrText xml:space="preserve"> PAGEREF _Toc212648244 \h </w:instrText>
        </w:r>
        <w:r w:rsidRPr="003A10EA">
          <w:rPr>
            <w:webHidden/>
          </w:rPr>
        </w:r>
        <w:r w:rsidRPr="003A10EA">
          <w:rPr>
            <w:webHidden/>
          </w:rPr>
          <w:fldChar w:fldCharType="separate"/>
        </w:r>
        <w:r w:rsidR="003336D7">
          <w:rPr>
            <w:webHidden/>
          </w:rPr>
          <w:t>62</w:t>
        </w:r>
        <w:r w:rsidRPr="003A10EA">
          <w:rPr>
            <w:webHidden/>
          </w:rPr>
          <w:fldChar w:fldCharType="end"/>
        </w:r>
      </w:hyperlink>
    </w:p>
    <w:p w14:paraId="7CB443A6" w14:textId="65C9877E"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45" w:history="1">
        <w:r w:rsidRPr="003A10EA">
          <w:rPr>
            <w:rStyle w:val="Hyperlink"/>
          </w:rPr>
          <w:t>6.</w:t>
        </w:r>
        <w:r w:rsidRPr="003A10EA">
          <w:rPr>
            <w:rFonts w:asciiTheme="minorHAnsi" w:eastAsiaTheme="minorEastAsia" w:hAnsiTheme="minorHAnsi" w:cstheme="minorBidi"/>
            <w:kern w:val="2"/>
            <w:szCs w:val="24"/>
            <w14:ligatures w14:val="standardContextual"/>
          </w:rPr>
          <w:tab/>
        </w:r>
        <w:r w:rsidRPr="003A10EA">
          <w:rPr>
            <w:rStyle w:val="Hyperlink"/>
          </w:rPr>
          <w:t>Covered Service Components: Preventive Care, Family Planning, Sterilizations &amp; Hysterectomies and Post Hospital Extended Care</w:t>
        </w:r>
        <w:r w:rsidRPr="003A10EA">
          <w:rPr>
            <w:webHidden/>
          </w:rPr>
          <w:tab/>
        </w:r>
        <w:r w:rsidRPr="003A10EA">
          <w:rPr>
            <w:webHidden/>
          </w:rPr>
          <w:fldChar w:fldCharType="begin"/>
        </w:r>
        <w:r w:rsidRPr="003A10EA">
          <w:rPr>
            <w:webHidden/>
          </w:rPr>
          <w:instrText xml:space="preserve"> PAGEREF _Toc212648245 \h </w:instrText>
        </w:r>
        <w:r w:rsidRPr="003A10EA">
          <w:rPr>
            <w:webHidden/>
          </w:rPr>
        </w:r>
        <w:r w:rsidRPr="003A10EA">
          <w:rPr>
            <w:webHidden/>
          </w:rPr>
          <w:fldChar w:fldCharType="separate"/>
        </w:r>
        <w:r w:rsidR="003336D7">
          <w:rPr>
            <w:webHidden/>
          </w:rPr>
          <w:t>72</w:t>
        </w:r>
        <w:r w:rsidRPr="003A10EA">
          <w:rPr>
            <w:webHidden/>
          </w:rPr>
          <w:fldChar w:fldCharType="end"/>
        </w:r>
      </w:hyperlink>
    </w:p>
    <w:p w14:paraId="2A942BBF" w14:textId="196CFA09"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46" w:history="1">
        <w:r w:rsidRPr="003A10EA">
          <w:rPr>
            <w:rStyle w:val="Hyperlink"/>
          </w:rPr>
          <w:t>7.</w:t>
        </w:r>
        <w:r w:rsidRPr="003A10EA">
          <w:rPr>
            <w:rFonts w:asciiTheme="minorHAnsi" w:eastAsiaTheme="minorEastAsia" w:hAnsiTheme="minorHAnsi" w:cstheme="minorBidi"/>
            <w:kern w:val="2"/>
            <w:szCs w:val="24"/>
            <w14:ligatures w14:val="standardContextual"/>
          </w:rPr>
          <w:tab/>
        </w:r>
        <w:r w:rsidRPr="003A10EA">
          <w:rPr>
            <w:rStyle w:val="Hyperlink"/>
          </w:rPr>
          <w:t>Covered Service Component: Medication Management</w:t>
        </w:r>
        <w:r w:rsidRPr="003A10EA">
          <w:rPr>
            <w:webHidden/>
          </w:rPr>
          <w:tab/>
        </w:r>
        <w:r w:rsidRPr="003A10EA">
          <w:rPr>
            <w:webHidden/>
          </w:rPr>
          <w:fldChar w:fldCharType="begin"/>
        </w:r>
        <w:r w:rsidRPr="003A10EA">
          <w:rPr>
            <w:webHidden/>
          </w:rPr>
          <w:instrText xml:space="preserve"> PAGEREF _Toc212648246 \h </w:instrText>
        </w:r>
        <w:r w:rsidRPr="003A10EA">
          <w:rPr>
            <w:webHidden/>
          </w:rPr>
        </w:r>
        <w:r w:rsidRPr="003A10EA">
          <w:rPr>
            <w:webHidden/>
          </w:rPr>
          <w:fldChar w:fldCharType="separate"/>
        </w:r>
        <w:r w:rsidR="003336D7">
          <w:rPr>
            <w:webHidden/>
          </w:rPr>
          <w:t>74</w:t>
        </w:r>
        <w:r w:rsidRPr="003A10EA">
          <w:rPr>
            <w:webHidden/>
          </w:rPr>
          <w:fldChar w:fldCharType="end"/>
        </w:r>
      </w:hyperlink>
    </w:p>
    <w:p w14:paraId="115EFC5B" w14:textId="78D47889"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47" w:history="1">
        <w:r w:rsidRPr="003A10EA">
          <w:rPr>
            <w:rStyle w:val="Hyperlink"/>
            <w:lang w:val="x-none"/>
          </w:rPr>
          <w:t>8.</w:t>
        </w:r>
        <w:r w:rsidRPr="003A10EA">
          <w:rPr>
            <w:rFonts w:asciiTheme="minorHAnsi" w:eastAsiaTheme="minorEastAsia" w:hAnsiTheme="minorHAnsi" w:cstheme="minorBidi"/>
            <w:kern w:val="2"/>
            <w:szCs w:val="24"/>
            <w14:ligatures w14:val="standardContextual"/>
          </w:rPr>
          <w:tab/>
        </w:r>
        <w:r w:rsidRPr="003A10EA">
          <w:rPr>
            <w:rStyle w:val="Hyperlink"/>
          </w:rPr>
          <w:t>Covered Service Components: Other Services</w:t>
        </w:r>
        <w:r w:rsidRPr="003A10EA">
          <w:rPr>
            <w:webHidden/>
          </w:rPr>
          <w:tab/>
        </w:r>
        <w:r w:rsidRPr="003A10EA">
          <w:rPr>
            <w:webHidden/>
          </w:rPr>
          <w:fldChar w:fldCharType="begin"/>
        </w:r>
        <w:r w:rsidRPr="003A10EA">
          <w:rPr>
            <w:webHidden/>
          </w:rPr>
          <w:instrText xml:space="preserve"> PAGEREF _Toc212648247 \h </w:instrText>
        </w:r>
        <w:r w:rsidRPr="003A10EA">
          <w:rPr>
            <w:webHidden/>
          </w:rPr>
        </w:r>
        <w:r w:rsidRPr="003A10EA">
          <w:rPr>
            <w:webHidden/>
          </w:rPr>
          <w:fldChar w:fldCharType="separate"/>
        </w:r>
        <w:r w:rsidR="003336D7">
          <w:rPr>
            <w:webHidden/>
          </w:rPr>
          <w:t>78</w:t>
        </w:r>
        <w:r w:rsidRPr="003A10EA">
          <w:rPr>
            <w:webHidden/>
          </w:rPr>
          <w:fldChar w:fldCharType="end"/>
        </w:r>
      </w:hyperlink>
    </w:p>
    <w:p w14:paraId="0403EADB" w14:textId="31BDBD42"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48" w:history="1">
        <w:r w:rsidRPr="003A10EA">
          <w:rPr>
            <w:rStyle w:val="Hyperlink"/>
            <w:b/>
            <w:bCs/>
          </w:rPr>
          <w:t>9.</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Non-Covered Health Services with Care Coordination</w:t>
        </w:r>
        <w:r w:rsidRPr="003A10EA">
          <w:rPr>
            <w:webHidden/>
          </w:rPr>
          <w:tab/>
        </w:r>
        <w:r w:rsidRPr="003A10EA">
          <w:rPr>
            <w:webHidden/>
          </w:rPr>
          <w:fldChar w:fldCharType="begin"/>
        </w:r>
        <w:r w:rsidRPr="003A10EA">
          <w:rPr>
            <w:webHidden/>
          </w:rPr>
          <w:instrText xml:space="preserve"> PAGEREF _Toc212648248 \h </w:instrText>
        </w:r>
        <w:r w:rsidRPr="003A10EA">
          <w:rPr>
            <w:webHidden/>
          </w:rPr>
        </w:r>
        <w:r w:rsidRPr="003A10EA">
          <w:rPr>
            <w:webHidden/>
          </w:rPr>
          <w:fldChar w:fldCharType="separate"/>
        </w:r>
        <w:r w:rsidR="003336D7">
          <w:rPr>
            <w:webHidden/>
          </w:rPr>
          <w:t>79</w:t>
        </w:r>
        <w:r w:rsidRPr="003A10EA">
          <w:rPr>
            <w:webHidden/>
          </w:rPr>
          <w:fldChar w:fldCharType="end"/>
        </w:r>
      </w:hyperlink>
    </w:p>
    <w:p w14:paraId="25558517" w14:textId="78DC87A3"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49" w:history="1">
        <w:r w:rsidRPr="003A10EA">
          <w:rPr>
            <w:rStyle w:val="Hyperlink"/>
            <w:b/>
            <w:bCs/>
          </w:rPr>
          <w:t>10.</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Non-Covered Health Services without Care Coordination</w:t>
        </w:r>
        <w:r w:rsidRPr="003A10EA">
          <w:rPr>
            <w:webHidden/>
          </w:rPr>
          <w:tab/>
        </w:r>
        <w:r w:rsidRPr="003A10EA">
          <w:rPr>
            <w:webHidden/>
          </w:rPr>
          <w:fldChar w:fldCharType="begin"/>
        </w:r>
        <w:r w:rsidRPr="003A10EA">
          <w:rPr>
            <w:webHidden/>
          </w:rPr>
          <w:instrText xml:space="preserve"> PAGEREF _Toc212648249 \h </w:instrText>
        </w:r>
        <w:r w:rsidRPr="003A10EA">
          <w:rPr>
            <w:webHidden/>
          </w:rPr>
        </w:r>
        <w:r w:rsidRPr="003A10EA">
          <w:rPr>
            <w:webHidden/>
          </w:rPr>
          <w:fldChar w:fldCharType="separate"/>
        </w:r>
        <w:r w:rsidR="003336D7">
          <w:rPr>
            <w:webHidden/>
          </w:rPr>
          <w:t>81</w:t>
        </w:r>
        <w:r w:rsidRPr="003A10EA">
          <w:rPr>
            <w:webHidden/>
          </w:rPr>
          <w:fldChar w:fldCharType="end"/>
        </w:r>
      </w:hyperlink>
    </w:p>
    <w:p w14:paraId="5CDF794D" w14:textId="7213A571"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50" w:history="1">
        <w:r w:rsidRPr="003A10EA">
          <w:rPr>
            <w:rStyle w:val="Hyperlink"/>
            <w:b/>
            <w:bCs/>
          </w:rPr>
          <w:t>11.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In Lieu of Services (ILOS)</w:t>
        </w:r>
        <w:r w:rsidRPr="003A10EA">
          <w:rPr>
            <w:webHidden/>
          </w:rPr>
          <w:tab/>
        </w:r>
        <w:r w:rsidRPr="003A10EA">
          <w:rPr>
            <w:webHidden/>
          </w:rPr>
          <w:fldChar w:fldCharType="begin"/>
        </w:r>
        <w:r w:rsidRPr="003A10EA">
          <w:rPr>
            <w:webHidden/>
          </w:rPr>
          <w:instrText xml:space="preserve"> PAGEREF _Toc212648250 \h </w:instrText>
        </w:r>
        <w:r w:rsidRPr="003A10EA">
          <w:rPr>
            <w:webHidden/>
          </w:rPr>
        </w:r>
        <w:r w:rsidRPr="003A10EA">
          <w:rPr>
            <w:webHidden/>
          </w:rPr>
          <w:fldChar w:fldCharType="separate"/>
        </w:r>
        <w:r w:rsidR="003336D7">
          <w:rPr>
            <w:webHidden/>
          </w:rPr>
          <w:t>82</w:t>
        </w:r>
        <w:r w:rsidRPr="003A10EA">
          <w:rPr>
            <w:webHidden/>
          </w:rPr>
          <w:fldChar w:fldCharType="end"/>
        </w:r>
      </w:hyperlink>
    </w:p>
    <w:p w14:paraId="043D76C9" w14:textId="13439439"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51" w:history="1">
        <w:r w:rsidRPr="003A10EA">
          <w:rPr>
            <w:rStyle w:val="Hyperlink"/>
            <w:b/>
            <w:bCs/>
          </w:rPr>
          <w:t>12.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Family Connects Oregon</w:t>
        </w:r>
        <w:r w:rsidRPr="003A10EA">
          <w:rPr>
            <w:webHidden/>
          </w:rPr>
          <w:tab/>
        </w:r>
        <w:r w:rsidRPr="003A10EA">
          <w:rPr>
            <w:webHidden/>
          </w:rPr>
          <w:fldChar w:fldCharType="begin"/>
        </w:r>
        <w:r w:rsidRPr="003A10EA">
          <w:rPr>
            <w:webHidden/>
          </w:rPr>
          <w:instrText xml:space="preserve"> PAGEREF _Toc212648251 \h </w:instrText>
        </w:r>
        <w:r w:rsidRPr="003A10EA">
          <w:rPr>
            <w:webHidden/>
          </w:rPr>
        </w:r>
        <w:r w:rsidRPr="003A10EA">
          <w:rPr>
            <w:webHidden/>
          </w:rPr>
          <w:fldChar w:fldCharType="separate"/>
        </w:r>
        <w:r w:rsidR="003336D7">
          <w:rPr>
            <w:webHidden/>
          </w:rPr>
          <w:t>88</w:t>
        </w:r>
        <w:r w:rsidRPr="003A10EA">
          <w:rPr>
            <w:webHidden/>
          </w:rPr>
          <w:fldChar w:fldCharType="end"/>
        </w:r>
      </w:hyperlink>
    </w:p>
    <w:p w14:paraId="4502C181" w14:textId="0B358106"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52" w:history="1">
        <w:r w:rsidRPr="003A10EA">
          <w:rPr>
            <w:rStyle w:val="Hyperlink"/>
            <w:b/>
            <w:lang w:val="x-none"/>
          </w:rPr>
          <w:t>13.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Early and Periodic Screening, Diagnostic, and Treatment (EPSDT)</w:t>
        </w:r>
        <w:r w:rsidRPr="003A10EA">
          <w:rPr>
            <w:webHidden/>
          </w:rPr>
          <w:tab/>
        </w:r>
        <w:r w:rsidRPr="003A10EA">
          <w:rPr>
            <w:webHidden/>
          </w:rPr>
          <w:fldChar w:fldCharType="begin"/>
        </w:r>
        <w:r w:rsidRPr="003A10EA">
          <w:rPr>
            <w:webHidden/>
          </w:rPr>
          <w:instrText xml:space="preserve"> PAGEREF _Toc212648252 \h </w:instrText>
        </w:r>
        <w:r w:rsidRPr="003A10EA">
          <w:rPr>
            <w:webHidden/>
          </w:rPr>
        </w:r>
        <w:r w:rsidRPr="003A10EA">
          <w:rPr>
            <w:webHidden/>
          </w:rPr>
          <w:fldChar w:fldCharType="separate"/>
        </w:r>
        <w:r w:rsidR="003336D7">
          <w:rPr>
            <w:webHidden/>
          </w:rPr>
          <w:t>89</w:t>
        </w:r>
        <w:r w:rsidRPr="003A10EA">
          <w:rPr>
            <w:webHidden/>
          </w:rPr>
          <w:fldChar w:fldCharType="end"/>
        </w:r>
      </w:hyperlink>
    </w:p>
    <w:p w14:paraId="15C64C74" w14:textId="7FB5A094"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53" w:history="1">
        <w:r w:rsidRPr="003A10EA">
          <w:rPr>
            <w:rStyle w:val="Hyperlink"/>
            <w:b/>
            <w:lang w:val="x-none"/>
          </w:rPr>
          <w:t>14.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Healthier Oregon Program</w:t>
        </w:r>
        <w:r w:rsidRPr="003A10EA">
          <w:rPr>
            <w:webHidden/>
          </w:rPr>
          <w:tab/>
        </w:r>
        <w:r w:rsidRPr="003A10EA">
          <w:rPr>
            <w:webHidden/>
          </w:rPr>
          <w:fldChar w:fldCharType="begin"/>
        </w:r>
        <w:r w:rsidRPr="003A10EA">
          <w:rPr>
            <w:webHidden/>
          </w:rPr>
          <w:instrText xml:space="preserve"> PAGEREF _Toc212648253 \h </w:instrText>
        </w:r>
        <w:r w:rsidRPr="003A10EA">
          <w:rPr>
            <w:webHidden/>
          </w:rPr>
        </w:r>
        <w:r w:rsidRPr="003A10EA">
          <w:rPr>
            <w:webHidden/>
          </w:rPr>
          <w:fldChar w:fldCharType="separate"/>
        </w:r>
        <w:r w:rsidR="003336D7">
          <w:rPr>
            <w:webHidden/>
          </w:rPr>
          <w:t>90</w:t>
        </w:r>
        <w:r w:rsidRPr="003A10EA">
          <w:rPr>
            <w:webHidden/>
          </w:rPr>
          <w:fldChar w:fldCharType="end"/>
        </w:r>
      </w:hyperlink>
    </w:p>
    <w:p w14:paraId="736FC8C4" w14:textId="6D9866DF"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54" w:history="1">
        <w:r w:rsidRPr="003A10EA">
          <w:rPr>
            <w:rStyle w:val="Hyperlink"/>
            <w:b/>
            <w:bCs/>
          </w:rPr>
          <w:t>15.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Health-Related Social Needs Services: Member Identification, Screenings, Authorizations, Denials, and Notifications</w:t>
        </w:r>
        <w:r w:rsidRPr="003A10EA">
          <w:rPr>
            <w:webHidden/>
          </w:rPr>
          <w:tab/>
        </w:r>
        <w:r w:rsidRPr="003A10EA">
          <w:rPr>
            <w:webHidden/>
          </w:rPr>
          <w:fldChar w:fldCharType="begin"/>
        </w:r>
        <w:r w:rsidRPr="003A10EA">
          <w:rPr>
            <w:webHidden/>
          </w:rPr>
          <w:instrText xml:space="preserve"> PAGEREF _Toc212648254 \h </w:instrText>
        </w:r>
        <w:r w:rsidRPr="003A10EA">
          <w:rPr>
            <w:webHidden/>
          </w:rPr>
        </w:r>
        <w:r w:rsidRPr="003A10EA">
          <w:rPr>
            <w:webHidden/>
          </w:rPr>
          <w:fldChar w:fldCharType="separate"/>
        </w:r>
        <w:r w:rsidR="003336D7">
          <w:rPr>
            <w:webHidden/>
          </w:rPr>
          <w:t>91</w:t>
        </w:r>
        <w:r w:rsidRPr="003A10EA">
          <w:rPr>
            <w:webHidden/>
          </w:rPr>
          <w:fldChar w:fldCharType="end"/>
        </w:r>
      </w:hyperlink>
    </w:p>
    <w:p w14:paraId="2276041C" w14:textId="0651A12F"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55" w:history="1">
        <w:r w:rsidRPr="003A10EA">
          <w:rPr>
            <w:rStyle w:val="Hyperlink"/>
            <w:b/>
            <w:lang w:val="x-none"/>
          </w:rPr>
          <w:t>16.</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Health-Related Social Needs Services: Administrative and Delivery Processes; HRSN Service Delivery Network Requirements</w:t>
        </w:r>
        <w:r w:rsidRPr="003A10EA">
          <w:rPr>
            <w:webHidden/>
          </w:rPr>
          <w:tab/>
        </w:r>
        <w:r w:rsidRPr="003A10EA">
          <w:rPr>
            <w:webHidden/>
          </w:rPr>
          <w:fldChar w:fldCharType="begin"/>
        </w:r>
        <w:r w:rsidRPr="003A10EA">
          <w:rPr>
            <w:webHidden/>
          </w:rPr>
          <w:instrText xml:space="preserve"> PAGEREF _Toc212648255 \h </w:instrText>
        </w:r>
        <w:r w:rsidRPr="003A10EA">
          <w:rPr>
            <w:webHidden/>
          </w:rPr>
        </w:r>
        <w:r w:rsidRPr="003A10EA">
          <w:rPr>
            <w:webHidden/>
          </w:rPr>
          <w:fldChar w:fldCharType="separate"/>
        </w:r>
        <w:r w:rsidR="003336D7">
          <w:rPr>
            <w:webHidden/>
          </w:rPr>
          <w:t>100</w:t>
        </w:r>
        <w:r w:rsidRPr="003A10EA">
          <w:rPr>
            <w:webHidden/>
          </w:rPr>
          <w:fldChar w:fldCharType="end"/>
        </w:r>
      </w:hyperlink>
    </w:p>
    <w:p w14:paraId="24887838" w14:textId="37540EF5"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56" w:history="1">
        <w:r w:rsidRPr="003A10EA">
          <w:rPr>
            <w:rStyle w:val="Hyperlink"/>
            <w:b/>
            <w:bCs/>
            <w:lang w:val="x-none"/>
          </w:rPr>
          <w:t>17.</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rPr>
          <w:t>OHP Bridge - Basic Medicaid Program</w:t>
        </w:r>
        <w:r w:rsidRPr="003A10EA">
          <w:rPr>
            <w:webHidden/>
          </w:rPr>
          <w:tab/>
        </w:r>
        <w:r w:rsidRPr="003A10EA">
          <w:rPr>
            <w:webHidden/>
          </w:rPr>
          <w:fldChar w:fldCharType="begin"/>
        </w:r>
        <w:r w:rsidRPr="003A10EA">
          <w:rPr>
            <w:webHidden/>
          </w:rPr>
          <w:instrText xml:space="preserve"> PAGEREF _Toc212648256 \h </w:instrText>
        </w:r>
        <w:r w:rsidRPr="003A10EA">
          <w:rPr>
            <w:webHidden/>
          </w:rPr>
        </w:r>
        <w:r w:rsidRPr="003A10EA">
          <w:rPr>
            <w:webHidden/>
          </w:rPr>
          <w:fldChar w:fldCharType="separate"/>
        </w:r>
        <w:r w:rsidR="003336D7">
          <w:rPr>
            <w:webHidden/>
          </w:rPr>
          <w:t>111</w:t>
        </w:r>
        <w:r w:rsidRPr="003A10EA">
          <w:rPr>
            <w:webHidden/>
          </w:rPr>
          <w:fldChar w:fldCharType="end"/>
        </w:r>
      </w:hyperlink>
    </w:p>
    <w:p w14:paraId="2278D237" w14:textId="47F4E8E0"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57" w:history="1">
        <w:r w:rsidRPr="003A10EA">
          <w:rPr>
            <w:rStyle w:val="Hyperlink"/>
            <w:b/>
            <w:bCs/>
            <w:lang w:val="x-none"/>
          </w:rPr>
          <w:t>18.</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Reentry Health Care Services</w:t>
        </w:r>
        <w:r w:rsidRPr="003A10EA">
          <w:rPr>
            <w:webHidden/>
          </w:rPr>
          <w:tab/>
        </w:r>
        <w:r w:rsidRPr="003A10EA">
          <w:rPr>
            <w:webHidden/>
          </w:rPr>
          <w:fldChar w:fldCharType="begin"/>
        </w:r>
        <w:r w:rsidRPr="003A10EA">
          <w:rPr>
            <w:webHidden/>
          </w:rPr>
          <w:instrText xml:space="preserve"> PAGEREF _Toc212648257 \h </w:instrText>
        </w:r>
        <w:r w:rsidRPr="003A10EA">
          <w:rPr>
            <w:webHidden/>
          </w:rPr>
        </w:r>
        <w:r w:rsidRPr="003A10EA">
          <w:rPr>
            <w:webHidden/>
          </w:rPr>
          <w:fldChar w:fldCharType="separate"/>
        </w:r>
        <w:r w:rsidR="003336D7">
          <w:rPr>
            <w:webHidden/>
          </w:rPr>
          <w:t>111</w:t>
        </w:r>
        <w:r w:rsidRPr="003A10EA">
          <w:rPr>
            <w:webHidden/>
          </w:rPr>
          <w:fldChar w:fldCharType="end"/>
        </w:r>
      </w:hyperlink>
    </w:p>
    <w:p w14:paraId="1025419B" w14:textId="44D93CFD"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258" w:history="1">
        <w:r w:rsidRPr="003A10EA">
          <w:rPr>
            <w:rStyle w:val="Hyperlink"/>
          </w:rPr>
          <w:t>Exhibit B – Statement of Work – Part 3 – Patient Rights and Responsibilities, Engagement and Choice</w:t>
        </w:r>
        <w:r w:rsidRPr="003A10EA">
          <w:rPr>
            <w:webHidden/>
          </w:rPr>
          <w:tab/>
        </w:r>
        <w:r w:rsidRPr="003A10EA">
          <w:rPr>
            <w:webHidden/>
          </w:rPr>
          <w:fldChar w:fldCharType="begin"/>
        </w:r>
        <w:r w:rsidRPr="003A10EA">
          <w:rPr>
            <w:webHidden/>
          </w:rPr>
          <w:instrText xml:space="preserve"> PAGEREF _Toc212648258 \h </w:instrText>
        </w:r>
        <w:r w:rsidRPr="003A10EA">
          <w:rPr>
            <w:webHidden/>
          </w:rPr>
        </w:r>
        <w:r w:rsidRPr="003A10EA">
          <w:rPr>
            <w:webHidden/>
          </w:rPr>
          <w:fldChar w:fldCharType="separate"/>
        </w:r>
        <w:r w:rsidR="003336D7">
          <w:rPr>
            <w:webHidden/>
          </w:rPr>
          <w:t>115</w:t>
        </w:r>
        <w:r w:rsidRPr="003A10EA">
          <w:rPr>
            <w:webHidden/>
          </w:rPr>
          <w:fldChar w:fldCharType="end"/>
        </w:r>
      </w:hyperlink>
    </w:p>
    <w:p w14:paraId="00527E93" w14:textId="3ADB59BD"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59" w:history="1">
        <w:r w:rsidRPr="003A10EA">
          <w:rPr>
            <w:rStyle w:val="Hyperlink"/>
            <w:b/>
            <w:bCs/>
          </w:rPr>
          <w:t>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Member and Member Representative Engagement in Member Health Care and Treatment Plans</w:t>
        </w:r>
        <w:r w:rsidRPr="003A10EA">
          <w:rPr>
            <w:webHidden/>
          </w:rPr>
          <w:tab/>
        </w:r>
        <w:r w:rsidRPr="003A10EA">
          <w:rPr>
            <w:webHidden/>
          </w:rPr>
          <w:fldChar w:fldCharType="begin"/>
        </w:r>
        <w:r w:rsidRPr="003A10EA">
          <w:rPr>
            <w:webHidden/>
          </w:rPr>
          <w:instrText xml:space="preserve"> PAGEREF _Toc212648259 \h </w:instrText>
        </w:r>
        <w:r w:rsidRPr="003A10EA">
          <w:rPr>
            <w:webHidden/>
          </w:rPr>
        </w:r>
        <w:r w:rsidRPr="003A10EA">
          <w:rPr>
            <w:webHidden/>
          </w:rPr>
          <w:fldChar w:fldCharType="separate"/>
        </w:r>
        <w:r w:rsidR="003336D7">
          <w:rPr>
            <w:webHidden/>
          </w:rPr>
          <w:t>115</w:t>
        </w:r>
        <w:r w:rsidRPr="003A10EA">
          <w:rPr>
            <w:webHidden/>
          </w:rPr>
          <w:fldChar w:fldCharType="end"/>
        </w:r>
      </w:hyperlink>
    </w:p>
    <w:p w14:paraId="77CE87C5" w14:textId="244B7482"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60" w:history="1">
        <w:r w:rsidRPr="003A10EA">
          <w:rPr>
            <w:rStyle w:val="Hyperlink"/>
            <w:b/>
            <w:bCs/>
            <w:lang w:val="x-none"/>
          </w:rPr>
          <w:t>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iCs/>
          </w:rPr>
          <w:t>Member</w:t>
        </w:r>
        <w:r w:rsidRPr="003A10EA">
          <w:rPr>
            <w:rStyle w:val="Hyperlink"/>
            <w:rFonts w:ascii="Times New Roman" w:hAnsi="Times New Roman"/>
            <w:b/>
            <w:bCs/>
          </w:rPr>
          <w:t xml:space="preserve"> Rights and Responsibilities under Medicaid</w:t>
        </w:r>
        <w:r w:rsidRPr="003A10EA">
          <w:rPr>
            <w:webHidden/>
          </w:rPr>
          <w:tab/>
        </w:r>
        <w:r w:rsidRPr="003A10EA">
          <w:rPr>
            <w:webHidden/>
          </w:rPr>
          <w:fldChar w:fldCharType="begin"/>
        </w:r>
        <w:r w:rsidRPr="003A10EA">
          <w:rPr>
            <w:webHidden/>
          </w:rPr>
          <w:instrText xml:space="preserve"> PAGEREF _Toc212648260 \h </w:instrText>
        </w:r>
        <w:r w:rsidRPr="003A10EA">
          <w:rPr>
            <w:webHidden/>
          </w:rPr>
        </w:r>
        <w:r w:rsidRPr="003A10EA">
          <w:rPr>
            <w:webHidden/>
          </w:rPr>
          <w:fldChar w:fldCharType="separate"/>
        </w:r>
        <w:r w:rsidR="003336D7">
          <w:rPr>
            <w:webHidden/>
          </w:rPr>
          <w:t>115</w:t>
        </w:r>
        <w:r w:rsidRPr="003A10EA">
          <w:rPr>
            <w:webHidden/>
          </w:rPr>
          <w:fldChar w:fldCharType="end"/>
        </w:r>
      </w:hyperlink>
    </w:p>
    <w:p w14:paraId="493B7D83" w14:textId="011AC0B1"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61" w:history="1">
        <w:r w:rsidRPr="003A10EA">
          <w:rPr>
            <w:rStyle w:val="Hyperlink"/>
            <w:b/>
          </w:rPr>
          <w:t>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Provider’s Opinion</w:t>
        </w:r>
        <w:r w:rsidRPr="003A10EA">
          <w:rPr>
            <w:webHidden/>
          </w:rPr>
          <w:tab/>
        </w:r>
        <w:r w:rsidRPr="003A10EA">
          <w:rPr>
            <w:webHidden/>
          </w:rPr>
          <w:fldChar w:fldCharType="begin"/>
        </w:r>
        <w:r w:rsidRPr="003A10EA">
          <w:rPr>
            <w:webHidden/>
          </w:rPr>
          <w:instrText xml:space="preserve"> PAGEREF _Toc212648261 \h </w:instrText>
        </w:r>
        <w:r w:rsidRPr="003A10EA">
          <w:rPr>
            <w:webHidden/>
          </w:rPr>
        </w:r>
        <w:r w:rsidRPr="003A10EA">
          <w:rPr>
            <w:webHidden/>
          </w:rPr>
          <w:fldChar w:fldCharType="separate"/>
        </w:r>
        <w:r w:rsidR="003336D7">
          <w:rPr>
            <w:webHidden/>
          </w:rPr>
          <w:t>119</w:t>
        </w:r>
        <w:r w:rsidRPr="003A10EA">
          <w:rPr>
            <w:webHidden/>
          </w:rPr>
          <w:fldChar w:fldCharType="end"/>
        </w:r>
      </w:hyperlink>
    </w:p>
    <w:p w14:paraId="0A4AF6DD" w14:textId="25AA3B1C"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62" w:history="1">
        <w:r w:rsidRPr="003A10EA">
          <w:rPr>
            <w:rStyle w:val="Hyperlink"/>
            <w:b/>
            <w:bCs/>
          </w:rPr>
          <w:t>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Informational Materials for Members and Potential Members: General Information and Education</w:t>
        </w:r>
        <w:r w:rsidRPr="003A10EA">
          <w:rPr>
            <w:webHidden/>
          </w:rPr>
          <w:tab/>
        </w:r>
        <w:r w:rsidRPr="003A10EA">
          <w:rPr>
            <w:webHidden/>
          </w:rPr>
          <w:fldChar w:fldCharType="begin"/>
        </w:r>
        <w:r w:rsidRPr="003A10EA">
          <w:rPr>
            <w:webHidden/>
          </w:rPr>
          <w:instrText xml:space="preserve"> PAGEREF _Toc212648262 \h </w:instrText>
        </w:r>
        <w:r w:rsidRPr="003A10EA">
          <w:rPr>
            <w:webHidden/>
          </w:rPr>
        </w:r>
        <w:r w:rsidRPr="003A10EA">
          <w:rPr>
            <w:webHidden/>
          </w:rPr>
          <w:fldChar w:fldCharType="separate"/>
        </w:r>
        <w:r w:rsidR="003336D7">
          <w:rPr>
            <w:webHidden/>
          </w:rPr>
          <w:t>119</w:t>
        </w:r>
        <w:r w:rsidRPr="003A10EA">
          <w:rPr>
            <w:webHidden/>
          </w:rPr>
          <w:fldChar w:fldCharType="end"/>
        </w:r>
      </w:hyperlink>
    </w:p>
    <w:p w14:paraId="78ED41D1" w14:textId="3B388B0A"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63" w:history="1">
        <w:r w:rsidRPr="003A10EA">
          <w:rPr>
            <w:rStyle w:val="Hyperlink"/>
            <w:b/>
          </w:rPr>
          <w:t>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Informational Materials for Members and Potential Members: Member Handbook</w:t>
        </w:r>
        <w:r w:rsidRPr="003A10EA">
          <w:rPr>
            <w:webHidden/>
          </w:rPr>
          <w:tab/>
        </w:r>
        <w:r w:rsidRPr="003A10EA">
          <w:rPr>
            <w:webHidden/>
          </w:rPr>
          <w:fldChar w:fldCharType="begin"/>
        </w:r>
        <w:r w:rsidRPr="003A10EA">
          <w:rPr>
            <w:webHidden/>
          </w:rPr>
          <w:instrText xml:space="preserve"> PAGEREF _Toc212648263 \h </w:instrText>
        </w:r>
        <w:r w:rsidRPr="003A10EA">
          <w:rPr>
            <w:webHidden/>
          </w:rPr>
        </w:r>
        <w:r w:rsidRPr="003A10EA">
          <w:rPr>
            <w:webHidden/>
          </w:rPr>
          <w:fldChar w:fldCharType="separate"/>
        </w:r>
        <w:r w:rsidR="003336D7">
          <w:rPr>
            <w:webHidden/>
          </w:rPr>
          <w:t>122</w:t>
        </w:r>
        <w:r w:rsidRPr="003A10EA">
          <w:rPr>
            <w:webHidden/>
          </w:rPr>
          <w:fldChar w:fldCharType="end"/>
        </w:r>
      </w:hyperlink>
    </w:p>
    <w:p w14:paraId="4102DE58" w14:textId="056C962A"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64" w:history="1">
        <w:r w:rsidRPr="003A10EA">
          <w:rPr>
            <w:rStyle w:val="Hyperlink"/>
            <w:b/>
          </w:rPr>
          <w:t>6.</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Informational Materials for Members and Potential Members: Provider Directory</w:t>
        </w:r>
        <w:r w:rsidRPr="003A10EA">
          <w:rPr>
            <w:webHidden/>
          </w:rPr>
          <w:tab/>
        </w:r>
        <w:r w:rsidRPr="003A10EA">
          <w:rPr>
            <w:webHidden/>
          </w:rPr>
          <w:fldChar w:fldCharType="begin"/>
        </w:r>
        <w:r w:rsidRPr="003A10EA">
          <w:rPr>
            <w:webHidden/>
          </w:rPr>
          <w:instrText xml:space="preserve"> PAGEREF _Toc212648264 \h </w:instrText>
        </w:r>
        <w:r w:rsidRPr="003A10EA">
          <w:rPr>
            <w:webHidden/>
          </w:rPr>
        </w:r>
        <w:r w:rsidRPr="003A10EA">
          <w:rPr>
            <w:webHidden/>
          </w:rPr>
          <w:fldChar w:fldCharType="separate"/>
        </w:r>
        <w:r w:rsidR="003336D7">
          <w:rPr>
            <w:webHidden/>
          </w:rPr>
          <w:t>123</w:t>
        </w:r>
        <w:r w:rsidRPr="003A10EA">
          <w:rPr>
            <w:webHidden/>
          </w:rPr>
          <w:fldChar w:fldCharType="end"/>
        </w:r>
      </w:hyperlink>
    </w:p>
    <w:p w14:paraId="2618B3B5" w14:textId="1AA9169E"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65" w:history="1">
        <w:r w:rsidRPr="003A10EA">
          <w:rPr>
            <w:rStyle w:val="Hyperlink"/>
            <w:b/>
          </w:rPr>
          <w:t>7.</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Grievance and Appeal System</w:t>
        </w:r>
        <w:r w:rsidRPr="003A10EA">
          <w:rPr>
            <w:webHidden/>
          </w:rPr>
          <w:tab/>
        </w:r>
        <w:r w:rsidRPr="003A10EA">
          <w:rPr>
            <w:webHidden/>
          </w:rPr>
          <w:fldChar w:fldCharType="begin"/>
        </w:r>
        <w:r w:rsidRPr="003A10EA">
          <w:rPr>
            <w:webHidden/>
          </w:rPr>
          <w:instrText xml:space="preserve"> PAGEREF _Toc212648265 \h </w:instrText>
        </w:r>
        <w:r w:rsidRPr="003A10EA">
          <w:rPr>
            <w:webHidden/>
          </w:rPr>
        </w:r>
        <w:r w:rsidRPr="003A10EA">
          <w:rPr>
            <w:webHidden/>
          </w:rPr>
          <w:fldChar w:fldCharType="separate"/>
        </w:r>
        <w:r w:rsidR="003336D7">
          <w:rPr>
            <w:webHidden/>
          </w:rPr>
          <w:t>125</w:t>
        </w:r>
        <w:r w:rsidRPr="003A10EA">
          <w:rPr>
            <w:webHidden/>
          </w:rPr>
          <w:fldChar w:fldCharType="end"/>
        </w:r>
      </w:hyperlink>
    </w:p>
    <w:p w14:paraId="1CB2E326" w14:textId="100526AD"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66" w:history="1">
        <w:r w:rsidRPr="003A10EA">
          <w:rPr>
            <w:rStyle w:val="Hyperlink"/>
            <w:b/>
            <w:bCs/>
            <w:iCs/>
          </w:rPr>
          <w:t>8.</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Enrollment</w:t>
        </w:r>
        <w:r w:rsidRPr="003A10EA">
          <w:rPr>
            <w:webHidden/>
          </w:rPr>
          <w:tab/>
        </w:r>
        <w:r w:rsidRPr="003A10EA">
          <w:rPr>
            <w:webHidden/>
          </w:rPr>
          <w:fldChar w:fldCharType="begin"/>
        </w:r>
        <w:r w:rsidRPr="003A10EA">
          <w:rPr>
            <w:webHidden/>
          </w:rPr>
          <w:instrText xml:space="preserve"> PAGEREF _Toc212648266 \h </w:instrText>
        </w:r>
        <w:r w:rsidRPr="003A10EA">
          <w:rPr>
            <w:webHidden/>
          </w:rPr>
        </w:r>
        <w:r w:rsidRPr="003A10EA">
          <w:rPr>
            <w:webHidden/>
          </w:rPr>
          <w:fldChar w:fldCharType="separate"/>
        </w:r>
        <w:r w:rsidR="003336D7">
          <w:rPr>
            <w:webHidden/>
          </w:rPr>
          <w:t>125</w:t>
        </w:r>
        <w:r w:rsidRPr="003A10EA">
          <w:rPr>
            <w:webHidden/>
          </w:rPr>
          <w:fldChar w:fldCharType="end"/>
        </w:r>
      </w:hyperlink>
    </w:p>
    <w:p w14:paraId="15C0EBB8" w14:textId="72B1AD04"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67" w:history="1">
        <w:r w:rsidRPr="003A10EA">
          <w:rPr>
            <w:rStyle w:val="Hyperlink"/>
            <w:b/>
            <w:bCs/>
            <w:iCs/>
          </w:rPr>
          <w:t>9.</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Disenrollment</w:t>
        </w:r>
        <w:r w:rsidRPr="003A10EA">
          <w:rPr>
            <w:webHidden/>
          </w:rPr>
          <w:tab/>
        </w:r>
        <w:r w:rsidRPr="003A10EA">
          <w:rPr>
            <w:webHidden/>
          </w:rPr>
          <w:fldChar w:fldCharType="begin"/>
        </w:r>
        <w:r w:rsidRPr="003A10EA">
          <w:rPr>
            <w:webHidden/>
          </w:rPr>
          <w:instrText xml:space="preserve"> PAGEREF _Toc212648267 \h </w:instrText>
        </w:r>
        <w:r w:rsidRPr="003A10EA">
          <w:rPr>
            <w:webHidden/>
          </w:rPr>
        </w:r>
        <w:r w:rsidRPr="003A10EA">
          <w:rPr>
            <w:webHidden/>
          </w:rPr>
          <w:fldChar w:fldCharType="separate"/>
        </w:r>
        <w:r w:rsidR="003336D7">
          <w:rPr>
            <w:webHidden/>
          </w:rPr>
          <w:t>126</w:t>
        </w:r>
        <w:r w:rsidRPr="003A10EA">
          <w:rPr>
            <w:webHidden/>
          </w:rPr>
          <w:fldChar w:fldCharType="end"/>
        </w:r>
      </w:hyperlink>
    </w:p>
    <w:p w14:paraId="251FAD30" w14:textId="3DC1EE56"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68" w:history="1">
        <w:r w:rsidRPr="003A10EA">
          <w:rPr>
            <w:rStyle w:val="Hyperlink"/>
            <w:b/>
          </w:rPr>
          <w:t>10.</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Member Benefit Package Changes</w:t>
        </w:r>
        <w:r w:rsidRPr="003A10EA">
          <w:rPr>
            <w:webHidden/>
          </w:rPr>
          <w:tab/>
        </w:r>
        <w:r w:rsidRPr="003A10EA">
          <w:rPr>
            <w:webHidden/>
          </w:rPr>
          <w:fldChar w:fldCharType="begin"/>
        </w:r>
        <w:r w:rsidRPr="003A10EA">
          <w:rPr>
            <w:webHidden/>
          </w:rPr>
          <w:instrText xml:space="preserve"> PAGEREF _Toc212648268 \h </w:instrText>
        </w:r>
        <w:r w:rsidRPr="003A10EA">
          <w:rPr>
            <w:webHidden/>
          </w:rPr>
        </w:r>
        <w:r w:rsidRPr="003A10EA">
          <w:rPr>
            <w:webHidden/>
          </w:rPr>
          <w:fldChar w:fldCharType="separate"/>
        </w:r>
        <w:r w:rsidR="003336D7">
          <w:rPr>
            <w:webHidden/>
          </w:rPr>
          <w:t>127</w:t>
        </w:r>
        <w:r w:rsidRPr="003A10EA">
          <w:rPr>
            <w:webHidden/>
          </w:rPr>
          <w:fldChar w:fldCharType="end"/>
        </w:r>
      </w:hyperlink>
    </w:p>
    <w:p w14:paraId="4B43DEE2" w14:textId="02DE8DE1"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69" w:history="1">
        <w:r w:rsidRPr="003A10EA">
          <w:rPr>
            <w:rStyle w:val="Hyperlink"/>
            <w:b/>
            <w:bCs/>
          </w:rPr>
          <w:t>11.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Enrollment Reconciliation</w:t>
        </w:r>
        <w:r w:rsidRPr="003A10EA">
          <w:rPr>
            <w:webHidden/>
          </w:rPr>
          <w:tab/>
        </w:r>
        <w:r w:rsidRPr="003A10EA">
          <w:rPr>
            <w:webHidden/>
          </w:rPr>
          <w:fldChar w:fldCharType="begin"/>
        </w:r>
        <w:r w:rsidRPr="003A10EA">
          <w:rPr>
            <w:webHidden/>
          </w:rPr>
          <w:instrText xml:space="preserve"> PAGEREF _Toc212648269 \h </w:instrText>
        </w:r>
        <w:r w:rsidRPr="003A10EA">
          <w:rPr>
            <w:webHidden/>
          </w:rPr>
        </w:r>
        <w:r w:rsidRPr="003A10EA">
          <w:rPr>
            <w:webHidden/>
          </w:rPr>
          <w:fldChar w:fldCharType="separate"/>
        </w:r>
        <w:r w:rsidR="003336D7">
          <w:rPr>
            <w:webHidden/>
          </w:rPr>
          <w:t>127</w:t>
        </w:r>
        <w:r w:rsidRPr="003A10EA">
          <w:rPr>
            <w:webHidden/>
          </w:rPr>
          <w:fldChar w:fldCharType="end"/>
        </w:r>
      </w:hyperlink>
    </w:p>
    <w:p w14:paraId="05CA52C8" w14:textId="22A66CC4"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70" w:history="1">
        <w:r w:rsidRPr="003A10EA">
          <w:rPr>
            <w:rStyle w:val="Hyperlink"/>
            <w:b/>
          </w:rPr>
          <w:t>12.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Identification</w:t>
        </w:r>
        <w:r w:rsidRPr="003A10EA">
          <w:rPr>
            <w:rStyle w:val="Hyperlink"/>
            <w:rFonts w:ascii="Times New Roman" w:hAnsi="Times New Roman"/>
            <w:b/>
            <w:bCs/>
            <w:iCs/>
          </w:rPr>
          <w:t xml:space="preserve"> Cards</w:t>
        </w:r>
        <w:r w:rsidRPr="003A10EA">
          <w:rPr>
            <w:webHidden/>
          </w:rPr>
          <w:tab/>
        </w:r>
        <w:r w:rsidRPr="003A10EA">
          <w:rPr>
            <w:webHidden/>
          </w:rPr>
          <w:fldChar w:fldCharType="begin"/>
        </w:r>
        <w:r w:rsidRPr="003A10EA">
          <w:rPr>
            <w:webHidden/>
          </w:rPr>
          <w:instrText xml:space="preserve"> PAGEREF _Toc212648270 \h </w:instrText>
        </w:r>
        <w:r w:rsidRPr="003A10EA">
          <w:rPr>
            <w:webHidden/>
          </w:rPr>
        </w:r>
        <w:r w:rsidRPr="003A10EA">
          <w:rPr>
            <w:webHidden/>
          </w:rPr>
          <w:fldChar w:fldCharType="separate"/>
        </w:r>
        <w:r w:rsidR="003336D7">
          <w:rPr>
            <w:webHidden/>
          </w:rPr>
          <w:t>128</w:t>
        </w:r>
        <w:r w:rsidRPr="003A10EA">
          <w:rPr>
            <w:webHidden/>
          </w:rPr>
          <w:fldChar w:fldCharType="end"/>
        </w:r>
      </w:hyperlink>
    </w:p>
    <w:p w14:paraId="3DD66B7E" w14:textId="61CF54DC"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71" w:history="1">
        <w:r w:rsidRPr="003A10EA">
          <w:rPr>
            <w:rStyle w:val="Hyperlink"/>
            <w:b/>
            <w:bCs/>
          </w:rPr>
          <w:t>13.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Marketing to Potential Members</w:t>
        </w:r>
        <w:r w:rsidRPr="003A10EA">
          <w:rPr>
            <w:webHidden/>
          </w:rPr>
          <w:tab/>
        </w:r>
        <w:r w:rsidRPr="003A10EA">
          <w:rPr>
            <w:webHidden/>
          </w:rPr>
          <w:fldChar w:fldCharType="begin"/>
        </w:r>
        <w:r w:rsidRPr="003A10EA">
          <w:rPr>
            <w:webHidden/>
          </w:rPr>
          <w:instrText xml:space="preserve"> PAGEREF _Toc212648271 \h </w:instrText>
        </w:r>
        <w:r w:rsidRPr="003A10EA">
          <w:rPr>
            <w:webHidden/>
          </w:rPr>
        </w:r>
        <w:r w:rsidRPr="003A10EA">
          <w:rPr>
            <w:webHidden/>
          </w:rPr>
          <w:fldChar w:fldCharType="separate"/>
        </w:r>
        <w:r w:rsidR="003336D7">
          <w:rPr>
            <w:webHidden/>
          </w:rPr>
          <w:t>128</w:t>
        </w:r>
        <w:r w:rsidRPr="003A10EA">
          <w:rPr>
            <w:webHidden/>
          </w:rPr>
          <w:fldChar w:fldCharType="end"/>
        </w:r>
      </w:hyperlink>
    </w:p>
    <w:p w14:paraId="65E69A63" w14:textId="52F7D09C"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272" w:history="1">
        <w:r w:rsidRPr="003A10EA">
          <w:rPr>
            <w:rStyle w:val="Hyperlink"/>
          </w:rPr>
          <w:t>Exhibit B – Statement of Work – Part 4 – Providers and Delivery Systems</w:t>
        </w:r>
        <w:r w:rsidRPr="003A10EA">
          <w:rPr>
            <w:webHidden/>
          </w:rPr>
          <w:tab/>
        </w:r>
        <w:r w:rsidRPr="003A10EA">
          <w:rPr>
            <w:webHidden/>
          </w:rPr>
          <w:fldChar w:fldCharType="begin"/>
        </w:r>
        <w:r w:rsidRPr="003A10EA">
          <w:rPr>
            <w:webHidden/>
          </w:rPr>
          <w:instrText xml:space="preserve"> PAGEREF _Toc212648272 \h </w:instrText>
        </w:r>
        <w:r w:rsidRPr="003A10EA">
          <w:rPr>
            <w:webHidden/>
          </w:rPr>
        </w:r>
        <w:r w:rsidRPr="003A10EA">
          <w:rPr>
            <w:webHidden/>
          </w:rPr>
          <w:fldChar w:fldCharType="separate"/>
        </w:r>
        <w:r w:rsidR="003336D7">
          <w:rPr>
            <w:webHidden/>
          </w:rPr>
          <w:t>130</w:t>
        </w:r>
        <w:r w:rsidRPr="003A10EA">
          <w:rPr>
            <w:webHidden/>
          </w:rPr>
          <w:fldChar w:fldCharType="end"/>
        </w:r>
      </w:hyperlink>
    </w:p>
    <w:p w14:paraId="5ABDAB18" w14:textId="24BC6A96"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73" w:history="1">
        <w:r w:rsidRPr="003A10EA">
          <w:rPr>
            <w:rStyle w:val="Hyperlink"/>
            <w:b/>
            <w:bCs/>
          </w:rPr>
          <w:t>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Integration and Coordination</w:t>
        </w:r>
        <w:r w:rsidRPr="003A10EA">
          <w:rPr>
            <w:webHidden/>
          </w:rPr>
          <w:tab/>
        </w:r>
        <w:r w:rsidRPr="003A10EA">
          <w:rPr>
            <w:webHidden/>
          </w:rPr>
          <w:fldChar w:fldCharType="begin"/>
        </w:r>
        <w:r w:rsidRPr="003A10EA">
          <w:rPr>
            <w:webHidden/>
          </w:rPr>
          <w:instrText xml:space="preserve"> PAGEREF _Toc212648273 \h </w:instrText>
        </w:r>
        <w:r w:rsidRPr="003A10EA">
          <w:rPr>
            <w:webHidden/>
          </w:rPr>
        </w:r>
        <w:r w:rsidRPr="003A10EA">
          <w:rPr>
            <w:webHidden/>
          </w:rPr>
          <w:fldChar w:fldCharType="separate"/>
        </w:r>
        <w:r w:rsidR="003336D7">
          <w:rPr>
            <w:webHidden/>
          </w:rPr>
          <w:t>130</w:t>
        </w:r>
        <w:r w:rsidRPr="003A10EA">
          <w:rPr>
            <w:webHidden/>
          </w:rPr>
          <w:fldChar w:fldCharType="end"/>
        </w:r>
      </w:hyperlink>
    </w:p>
    <w:p w14:paraId="39599D79" w14:textId="3AF1EB13"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74" w:history="1">
        <w:r w:rsidRPr="003A10EA">
          <w:rPr>
            <w:rStyle w:val="Hyperlink"/>
            <w:b/>
            <w:bCs/>
            <w:lang w:val="x-none"/>
          </w:rPr>
          <w:t>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rPr>
          <w:t>Access to Care</w:t>
        </w:r>
        <w:r w:rsidRPr="003A10EA">
          <w:rPr>
            <w:webHidden/>
          </w:rPr>
          <w:tab/>
        </w:r>
        <w:r w:rsidRPr="003A10EA">
          <w:rPr>
            <w:webHidden/>
          </w:rPr>
          <w:fldChar w:fldCharType="begin"/>
        </w:r>
        <w:r w:rsidRPr="003A10EA">
          <w:rPr>
            <w:webHidden/>
          </w:rPr>
          <w:instrText xml:space="preserve"> PAGEREF _Toc212648274 \h </w:instrText>
        </w:r>
        <w:r w:rsidRPr="003A10EA">
          <w:rPr>
            <w:webHidden/>
          </w:rPr>
        </w:r>
        <w:r w:rsidRPr="003A10EA">
          <w:rPr>
            <w:webHidden/>
          </w:rPr>
          <w:fldChar w:fldCharType="separate"/>
        </w:r>
        <w:r w:rsidR="003336D7">
          <w:rPr>
            <w:webHidden/>
          </w:rPr>
          <w:t>131</w:t>
        </w:r>
        <w:r w:rsidRPr="003A10EA">
          <w:rPr>
            <w:webHidden/>
          </w:rPr>
          <w:fldChar w:fldCharType="end"/>
        </w:r>
      </w:hyperlink>
    </w:p>
    <w:p w14:paraId="3DFAF80F" w14:textId="77F3A325"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75" w:history="1">
        <w:r w:rsidRPr="003A10EA">
          <w:rPr>
            <w:rStyle w:val="Hyperlink"/>
            <w:b/>
            <w:bCs/>
          </w:rPr>
          <w:t>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rPr>
          <w:t>Delivery</w:t>
        </w:r>
        <w:r w:rsidRPr="003A10EA">
          <w:rPr>
            <w:rStyle w:val="Hyperlink"/>
            <w:rFonts w:ascii="Times New Roman" w:hAnsi="Times New Roman"/>
            <w:b/>
            <w:bCs/>
            <w:iCs/>
            <w:lang w:val="x-none"/>
          </w:rPr>
          <w:t xml:space="preserve"> System and Provider Capacity</w:t>
        </w:r>
        <w:r w:rsidRPr="003A10EA">
          <w:rPr>
            <w:webHidden/>
          </w:rPr>
          <w:tab/>
        </w:r>
        <w:r w:rsidRPr="003A10EA">
          <w:rPr>
            <w:webHidden/>
          </w:rPr>
          <w:fldChar w:fldCharType="begin"/>
        </w:r>
        <w:r w:rsidRPr="003A10EA">
          <w:rPr>
            <w:webHidden/>
          </w:rPr>
          <w:instrText xml:space="preserve"> PAGEREF _Toc212648275 \h </w:instrText>
        </w:r>
        <w:r w:rsidRPr="003A10EA">
          <w:rPr>
            <w:webHidden/>
          </w:rPr>
        </w:r>
        <w:r w:rsidRPr="003A10EA">
          <w:rPr>
            <w:webHidden/>
          </w:rPr>
          <w:fldChar w:fldCharType="separate"/>
        </w:r>
        <w:r w:rsidR="003336D7">
          <w:rPr>
            <w:webHidden/>
          </w:rPr>
          <w:t>136</w:t>
        </w:r>
        <w:r w:rsidRPr="003A10EA">
          <w:rPr>
            <w:webHidden/>
          </w:rPr>
          <w:fldChar w:fldCharType="end"/>
        </w:r>
      </w:hyperlink>
    </w:p>
    <w:p w14:paraId="600B2DC4" w14:textId="5CA47FFF"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76" w:history="1">
        <w:r w:rsidRPr="003A10EA">
          <w:rPr>
            <w:rStyle w:val="Hyperlink"/>
            <w:b/>
            <w:bCs/>
          </w:rPr>
          <w:t>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rPr>
          <w:t>Provider Selection</w:t>
        </w:r>
        <w:r w:rsidRPr="003A10EA">
          <w:rPr>
            <w:webHidden/>
          </w:rPr>
          <w:tab/>
        </w:r>
        <w:r w:rsidRPr="003A10EA">
          <w:rPr>
            <w:webHidden/>
          </w:rPr>
          <w:fldChar w:fldCharType="begin"/>
        </w:r>
        <w:r w:rsidRPr="003A10EA">
          <w:rPr>
            <w:webHidden/>
          </w:rPr>
          <w:instrText xml:space="preserve"> PAGEREF _Toc212648276 \h </w:instrText>
        </w:r>
        <w:r w:rsidRPr="003A10EA">
          <w:rPr>
            <w:webHidden/>
          </w:rPr>
        </w:r>
        <w:r w:rsidRPr="003A10EA">
          <w:rPr>
            <w:webHidden/>
          </w:rPr>
          <w:fldChar w:fldCharType="separate"/>
        </w:r>
        <w:r w:rsidR="003336D7">
          <w:rPr>
            <w:webHidden/>
          </w:rPr>
          <w:t>138</w:t>
        </w:r>
        <w:r w:rsidRPr="003A10EA">
          <w:rPr>
            <w:webHidden/>
          </w:rPr>
          <w:fldChar w:fldCharType="end"/>
        </w:r>
      </w:hyperlink>
    </w:p>
    <w:p w14:paraId="27E79BA2" w14:textId="038323A4"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77" w:history="1">
        <w:r w:rsidRPr="003A10EA">
          <w:rPr>
            <w:rStyle w:val="Hyperlink"/>
            <w:b/>
            <w:bCs/>
            <w:lang w:val="x-none"/>
          </w:rPr>
          <w:t>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rPr>
          <w:t>Credentialing</w:t>
        </w:r>
        <w:r w:rsidRPr="003A10EA">
          <w:rPr>
            <w:webHidden/>
          </w:rPr>
          <w:tab/>
        </w:r>
        <w:r w:rsidRPr="003A10EA">
          <w:rPr>
            <w:webHidden/>
          </w:rPr>
          <w:fldChar w:fldCharType="begin"/>
        </w:r>
        <w:r w:rsidRPr="003A10EA">
          <w:rPr>
            <w:webHidden/>
          </w:rPr>
          <w:instrText xml:space="preserve"> PAGEREF _Toc212648277 \h </w:instrText>
        </w:r>
        <w:r w:rsidRPr="003A10EA">
          <w:rPr>
            <w:webHidden/>
          </w:rPr>
        </w:r>
        <w:r w:rsidRPr="003A10EA">
          <w:rPr>
            <w:webHidden/>
          </w:rPr>
          <w:fldChar w:fldCharType="separate"/>
        </w:r>
        <w:r w:rsidR="003336D7">
          <w:rPr>
            <w:webHidden/>
          </w:rPr>
          <w:t>139</w:t>
        </w:r>
        <w:r w:rsidRPr="003A10EA">
          <w:rPr>
            <w:webHidden/>
          </w:rPr>
          <w:fldChar w:fldCharType="end"/>
        </w:r>
      </w:hyperlink>
    </w:p>
    <w:p w14:paraId="7B4A711C" w14:textId="2DA9AB03"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78" w:history="1">
        <w:r w:rsidRPr="003A10EA">
          <w:rPr>
            <w:rStyle w:val="Hyperlink"/>
            <w:b/>
            <w:bCs/>
            <w:lang w:val="x-none"/>
          </w:rPr>
          <w:t>6.</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rPr>
          <w:t>Patient Centered Primary Care Homes</w:t>
        </w:r>
        <w:r w:rsidRPr="003A10EA">
          <w:rPr>
            <w:webHidden/>
          </w:rPr>
          <w:tab/>
        </w:r>
        <w:r w:rsidRPr="003A10EA">
          <w:rPr>
            <w:webHidden/>
          </w:rPr>
          <w:fldChar w:fldCharType="begin"/>
        </w:r>
        <w:r w:rsidRPr="003A10EA">
          <w:rPr>
            <w:webHidden/>
          </w:rPr>
          <w:instrText xml:space="preserve"> PAGEREF _Toc212648278 \h </w:instrText>
        </w:r>
        <w:r w:rsidRPr="003A10EA">
          <w:rPr>
            <w:webHidden/>
          </w:rPr>
        </w:r>
        <w:r w:rsidRPr="003A10EA">
          <w:rPr>
            <w:webHidden/>
          </w:rPr>
          <w:fldChar w:fldCharType="separate"/>
        </w:r>
        <w:r w:rsidR="003336D7">
          <w:rPr>
            <w:webHidden/>
          </w:rPr>
          <w:t>141</w:t>
        </w:r>
        <w:r w:rsidRPr="003A10EA">
          <w:rPr>
            <w:webHidden/>
          </w:rPr>
          <w:fldChar w:fldCharType="end"/>
        </w:r>
      </w:hyperlink>
    </w:p>
    <w:p w14:paraId="71E24883" w14:textId="199588B7"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79" w:history="1">
        <w:r w:rsidRPr="003A10EA">
          <w:rPr>
            <w:rStyle w:val="Hyperlink"/>
            <w:b/>
            <w:bCs/>
          </w:rPr>
          <w:t>7.</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rPr>
          <w:t>Indian Health Care Providers</w:t>
        </w:r>
        <w:r w:rsidRPr="003A10EA">
          <w:rPr>
            <w:webHidden/>
          </w:rPr>
          <w:tab/>
        </w:r>
        <w:r w:rsidRPr="003A10EA">
          <w:rPr>
            <w:webHidden/>
          </w:rPr>
          <w:fldChar w:fldCharType="begin"/>
        </w:r>
        <w:r w:rsidRPr="003A10EA">
          <w:rPr>
            <w:webHidden/>
          </w:rPr>
          <w:instrText xml:space="preserve"> PAGEREF _Toc212648279 \h </w:instrText>
        </w:r>
        <w:r w:rsidRPr="003A10EA">
          <w:rPr>
            <w:webHidden/>
          </w:rPr>
        </w:r>
        <w:r w:rsidRPr="003A10EA">
          <w:rPr>
            <w:webHidden/>
          </w:rPr>
          <w:fldChar w:fldCharType="separate"/>
        </w:r>
        <w:r w:rsidR="003336D7">
          <w:rPr>
            <w:webHidden/>
          </w:rPr>
          <w:t>142</w:t>
        </w:r>
        <w:r w:rsidRPr="003A10EA">
          <w:rPr>
            <w:webHidden/>
          </w:rPr>
          <w:fldChar w:fldCharType="end"/>
        </w:r>
      </w:hyperlink>
    </w:p>
    <w:p w14:paraId="1104C7D9" w14:textId="62B861F5"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80" w:history="1">
        <w:r w:rsidRPr="003A10EA">
          <w:rPr>
            <w:rStyle w:val="Hyperlink"/>
            <w:b/>
            <w:bCs/>
            <w:lang w:val="x-none"/>
          </w:rPr>
          <w:t>8.</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rPr>
          <w:t>Care Coordination</w:t>
        </w:r>
        <w:r w:rsidRPr="003A10EA">
          <w:rPr>
            <w:webHidden/>
          </w:rPr>
          <w:tab/>
        </w:r>
        <w:r w:rsidRPr="003A10EA">
          <w:rPr>
            <w:webHidden/>
          </w:rPr>
          <w:fldChar w:fldCharType="begin"/>
        </w:r>
        <w:r w:rsidRPr="003A10EA">
          <w:rPr>
            <w:webHidden/>
          </w:rPr>
          <w:instrText xml:space="preserve"> PAGEREF _Toc212648280 \h </w:instrText>
        </w:r>
        <w:r w:rsidRPr="003A10EA">
          <w:rPr>
            <w:webHidden/>
          </w:rPr>
        </w:r>
        <w:r w:rsidRPr="003A10EA">
          <w:rPr>
            <w:webHidden/>
          </w:rPr>
          <w:fldChar w:fldCharType="separate"/>
        </w:r>
        <w:r w:rsidR="003336D7">
          <w:rPr>
            <w:webHidden/>
          </w:rPr>
          <w:t>142</w:t>
        </w:r>
        <w:r w:rsidRPr="003A10EA">
          <w:rPr>
            <w:webHidden/>
          </w:rPr>
          <w:fldChar w:fldCharType="end"/>
        </w:r>
      </w:hyperlink>
    </w:p>
    <w:p w14:paraId="7F7385DA" w14:textId="5A7F372A"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81" w:history="1">
        <w:r w:rsidRPr="003A10EA">
          <w:rPr>
            <w:rStyle w:val="Hyperlink"/>
            <w:b/>
            <w:bCs/>
            <w:lang w:val="x-none"/>
          </w:rPr>
          <w:t>9.</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rPr>
          <w:t>Care Integration</w:t>
        </w:r>
        <w:r w:rsidRPr="003A10EA">
          <w:rPr>
            <w:webHidden/>
          </w:rPr>
          <w:tab/>
        </w:r>
        <w:r w:rsidRPr="003A10EA">
          <w:rPr>
            <w:webHidden/>
          </w:rPr>
          <w:fldChar w:fldCharType="begin"/>
        </w:r>
        <w:r w:rsidRPr="003A10EA">
          <w:rPr>
            <w:webHidden/>
          </w:rPr>
          <w:instrText xml:space="preserve"> PAGEREF _Toc212648281 \h </w:instrText>
        </w:r>
        <w:r w:rsidRPr="003A10EA">
          <w:rPr>
            <w:webHidden/>
          </w:rPr>
        </w:r>
        <w:r w:rsidRPr="003A10EA">
          <w:rPr>
            <w:webHidden/>
          </w:rPr>
          <w:fldChar w:fldCharType="separate"/>
        </w:r>
        <w:r w:rsidR="003336D7">
          <w:rPr>
            <w:webHidden/>
          </w:rPr>
          <w:t>143</w:t>
        </w:r>
        <w:r w:rsidRPr="003A10EA">
          <w:rPr>
            <w:webHidden/>
          </w:rPr>
          <w:fldChar w:fldCharType="end"/>
        </w:r>
      </w:hyperlink>
    </w:p>
    <w:p w14:paraId="0DE2FAFA" w14:textId="4B538D01"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82" w:history="1">
        <w:r w:rsidRPr="003A10EA">
          <w:rPr>
            <w:rStyle w:val="Hyperlink"/>
            <w:b/>
            <w:bCs/>
            <w:lang w:val="x-none"/>
          </w:rPr>
          <w:t>10.</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rPr>
          <w:t>Delivery System Dependencies</w:t>
        </w:r>
        <w:r w:rsidRPr="003A10EA">
          <w:rPr>
            <w:webHidden/>
          </w:rPr>
          <w:tab/>
        </w:r>
        <w:r w:rsidRPr="003A10EA">
          <w:rPr>
            <w:webHidden/>
          </w:rPr>
          <w:fldChar w:fldCharType="begin"/>
        </w:r>
        <w:r w:rsidRPr="003A10EA">
          <w:rPr>
            <w:webHidden/>
          </w:rPr>
          <w:instrText xml:space="preserve"> PAGEREF _Toc212648282 \h </w:instrText>
        </w:r>
        <w:r w:rsidRPr="003A10EA">
          <w:rPr>
            <w:webHidden/>
          </w:rPr>
        </w:r>
        <w:r w:rsidRPr="003A10EA">
          <w:rPr>
            <w:webHidden/>
          </w:rPr>
          <w:fldChar w:fldCharType="separate"/>
        </w:r>
        <w:r w:rsidR="003336D7">
          <w:rPr>
            <w:webHidden/>
          </w:rPr>
          <w:t>144</w:t>
        </w:r>
        <w:r w:rsidRPr="003A10EA">
          <w:rPr>
            <w:webHidden/>
          </w:rPr>
          <w:fldChar w:fldCharType="end"/>
        </w:r>
      </w:hyperlink>
    </w:p>
    <w:p w14:paraId="57C3092F" w14:textId="62C579F8"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83" w:history="1">
        <w:r w:rsidRPr="003A10EA">
          <w:rPr>
            <w:rStyle w:val="Hyperlink"/>
            <w:b/>
            <w:bCs/>
            <w:lang w:val="x-none"/>
          </w:rPr>
          <w:t>11.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rPr>
          <w:t>Evidence-Based Clinical Practice Guidelines</w:t>
        </w:r>
        <w:r w:rsidRPr="003A10EA">
          <w:rPr>
            <w:webHidden/>
          </w:rPr>
          <w:tab/>
        </w:r>
        <w:r w:rsidRPr="003A10EA">
          <w:rPr>
            <w:webHidden/>
          </w:rPr>
          <w:fldChar w:fldCharType="begin"/>
        </w:r>
        <w:r w:rsidRPr="003A10EA">
          <w:rPr>
            <w:webHidden/>
          </w:rPr>
          <w:instrText xml:space="preserve"> PAGEREF _Toc212648283 \h </w:instrText>
        </w:r>
        <w:r w:rsidRPr="003A10EA">
          <w:rPr>
            <w:webHidden/>
          </w:rPr>
        </w:r>
        <w:r w:rsidRPr="003A10EA">
          <w:rPr>
            <w:webHidden/>
          </w:rPr>
          <w:fldChar w:fldCharType="separate"/>
        </w:r>
        <w:r w:rsidR="003336D7">
          <w:rPr>
            <w:webHidden/>
          </w:rPr>
          <w:t>145</w:t>
        </w:r>
        <w:r w:rsidRPr="003A10EA">
          <w:rPr>
            <w:webHidden/>
          </w:rPr>
          <w:fldChar w:fldCharType="end"/>
        </w:r>
      </w:hyperlink>
    </w:p>
    <w:p w14:paraId="70442B09" w14:textId="07039C71"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84" w:history="1">
        <w:r w:rsidRPr="003A10EA">
          <w:rPr>
            <w:rStyle w:val="Hyperlink"/>
            <w:b/>
            <w:bCs/>
            <w:lang w:val="x-none"/>
          </w:rPr>
          <w:t>12.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rPr>
          <w:t>Subcontract</w:t>
        </w:r>
        <w:r w:rsidRPr="003A10EA">
          <w:rPr>
            <w:rStyle w:val="Hyperlink"/>
            <w:rFonts w:ascii="Times New Roman" w:hAnsi="Times New Roman"/>
            <w:b/>
            <w:bCs/>
            <w:iCs/>
            <w:lang w:val="x-none"/>
          </w:rPr>
          <w:t xml:space="preserve"> Requirements</w:t>
        </w:r>
        <w:r w:rsidRPr="003A10EA">
          <w:rPr>
            <w:webHidden/>
          </w:rPr>
          <w:tab/>
        </w:r>
        <w:r w:rsidRPr="003A10EA">
          <w:rPr>
            <w:webHidden/>
          </w:rPr>
          <w:fldChar w:fldCharType="begin"/>
        </w:r>
        <w:r w:rsidRPr="003A10EA">
          <w:rPr>
            <w:webHidden/>
          </w:rPr>
          <w:instrText xml:space="preserve"> PAGEREF _Toc212648284 \h </w:instrText>
        </w:r>
        <w:r w:rsidRPr="003A10EA">
          <w:rPr>
            <w:webHidden/>
          </w:rPr>
        </w:r>
        <w:r w:rsidRPr="003A10EA">
          <w:rPr>
            <w:webHidden/>
          </w:rPr>
          <w:fldChar w:fldCharType="separate"/>
        </w:r>
        <w:r w:rsidR="003336D7">
          <w:rPr>
            <w:webHidden/>
          </w:rPr>
          <w:t>145</w:t>
        </w:r>
        <w:r w:rsidRPr="003A10EA">
          <w:rPr>
            <w:webHidden/>
          </w:rPr>
          <w:fldChar w:fldCharType="end"/>
        </w:r>
      </w:hyperlink>
    </w:p>
    <w:p w14:paraId="0233E5BE" w14:textId="68A51D39"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85" w:history="1">
        <w:r w:rsidRPr="003A10EA">
          <w:rPr>
            <w:rStyle w:val="Hyperlink"/>
            <w:b/>
            <w:bCs/>
            <w:iCs/>
          </w:rPr>
          <w:t>13.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rPr>
          <w:t>Minority-Owned, Woman-Owned and Emerging Small Business Participation</w:t>
        </w:r>
        <w:r w:rsidRPr="003A10EA">
          <w:rPr>
            <w:webHidden/>
          </w:rPr>
          <w:tab/>
        </w:r>
        <w:r w:rsidRPr="003A10EA">
          <w:rPr>
            <w:webHidden/>
          </w:rPr>
          <w:fldChar w:fldCharType="begin"/>
        </w:r>
        <w:r w:rsidRPr="003A10EA">
          <w:rPr>
            <w:webHidden/>
          </w:rPr>
          <w:instrText xml:space="preserve"> PAGEREF _Toc212648285 \h </w:instrText>
        </w:r>
        <w:r w:rsidRPr="003A10EA">
          <w:rPr>
            <w:webHidden/>
          </w:rPr>
        </w:r>
        <w:r w:rsidRPr="003A10EA">
          <w:rPr>
            <w:webHidden/>
          </w:rPr>
          <w:fldChar w:fldCharType="separate"/>
        </w:r>
        <w:r w:rsidR="003336D7">
          <w:rPr>
            <w:webHidden/>
          </w:rPr>
          <w:t>152</w:t>
        </w:r>
        <w:r w:rsidRPr="003A10EA">
          <w:rPr>
            <w:webHidden/>
          </w:rPr>
          <w:fldChar w:fldCharType="end"/>
        </w:r>
      </w:hyperlink>
    </w:p>
    <w:p w14:paraId="1C016C0A" w14:textId="579A02AB"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86" w:history="1">
        <w:r w:rsidRPr="003A10EA">
          <w:rPr>
            <w:rStyle w:val="Hyperlink"/>
            <w:b/>
            <w:bCs/>
            <w:iCs/>
          </w:rPr>
          <w:t>14.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rPr>
          <w:t>Adjustments in Service Area or Enrollment</w:t>
        </w:r>
        <w:r w:rsidRPr="003A10EA">
          <w:rPr>
            <w:webHidden/>
          </w:rPr>
          <w:tab/>
        </w:r>
        <w:r w:rsidRPr="003A10EA">
          <w:rPr>
            <w:webHidden/>
          </w:rPr>
          <w:fldChar w:fldCharType="begin"/>
        </w:r>
        <w:r w:rsidRPr="003A10EA">
          <w:rPr>
            <w:webHidden/>
          </w:rPr>
          <w:instrText xml:space="preserve"> PAGEREF _Toc212648286 \h </w:instrText>
        </w:r>
        <w:r w:rsidRPr="003A10EA">
          <w:rPr>
            <w:webHidden/>
          </w:rPr>
        </w:r>
        <w:r w:rsidRPr="003A10EA">
          <w:rPr>
            <w:webHidden/>
          </w:rPr>
          <w:fldChar w:fldCharType="separate"/>
        </w:r>
        <w:r w:rsidR="003336D7">
          <w:rPr>
            <w:webHidden/>
          </w:rPr>
          <w:t>153</w:t>
        </w:r>
        <w:r w:rsidRPr="003A10EA">
          <w:rPr>
            <w:webHidden/>
          </w:rPr>
          <w:fldChar w:fldCharType="end"/>
        </w:r>
      </w:hyperlink>
    </w:p>
    <w:p w14:paraId="7D9A7015" w14:textId="2A1F382B"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287" w:history="1">
        <w:r w:rsidRPr="003A10EA">
          <w:rPr>
            <w:rStyle w:val="Hyperlink"/>
          </w:rPr>
          <w:t>[Exhibit B, Parts 5 through 7 are reserved.]</w:t>
        </w:r>
        <w:r w:rsidRPr="003A10EA">
          <w:rPr>
            <w:webHidden/>
          </w:rPr>
          <w:tab/>
        </w:r>
        <w:r w:rsidRPr="003A10EA">
          <w:rPr>
            <w:webHidden/>
          </w:rPr>
          <w:fldChar w:fldCharType="begin"/>
        </w:r>
        <w:r w:rsidRPr="003A10EA">
          <w:rPr>
            <w:webHidden/>
          </w:rPr>
          <w:instrText xml:space="preserve"> PAGEREF _Toc212648287 \h </w:instrText>
        </w:r>
        <w:r w:rsidRPr="003A10EA">
          <w:rPr>
            <w:webHidden/>
          </w:rPr>
        </w:r>
        <w:r w:rsidRPr="003A10EA">
          <w:rPr>
            <w:webHidden/>
          </w:rPr>
          <w:fldChar w:fldCharType="separate"/>
        </w:r>
        <w:r w:rsidR="003336D7">
          <w:rPr>
            <w:webHidden/>
          </w:rPr>
          <w:t>156</w:t>
        </w:r>
        <w:r w:rsidRPr="003A10EA">
          <w:rPr>
            <w:webHidden/>
          </w:rPr>
          <w:fldChar w:fldCharType="end"/>
        </w:r>
      </w:hyperlink>
    </w:p>
    <w:p w14:paraId="28CACC2B" w14:textId="305DCE3F"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288" w:history="1">
        <w:r w:rsidRPr="003A10EA">
          <w:rPr>
            <w:rStyle w:val="Hyperlink"/>
          </w:rPr>
          <w:t>Exhibit B – Statement of Work – Part 8 – Accountability and Transparency of Operations</w:t>
        </w:r>
        <w:r w:rsidRPr="003A10EA">
          <w:rPr>
            <w:webHidden/>
          </w:rPr>
          <w:tab/>
        </w:r>
        <w:r w:rsidRPr="003A10EA">
          <w:rPr>
            <w:webHidden/>
          </w:rPr>
          <w:fldChar w:fldCharType="begin"/>
        </w:r>
        <w:r w:rsidRPr="003A10EA">
          <w:rPr>
            <w:webHidden/>
          </w:rPr>
          <w:instrText xml:space="preserve"> PAGEREF _Toc212648288 \h </w:instrText>
        </w:r>
        <w:r w:rsidRPr="003A10EA">
          <w:rPr>
            <w:webHidden/>
          </w:rPr>
        </w:r>
        <w:r w:rsidRPr="003A10EA">
          <w:rPr>
            <w:webHidden/>
          </w:rPr>
          <w:fldChar w:fldCharType="separate"/>
        </w:r>
        <w:r w:rsidR="003336D7">
          <w:rPr>
            <w:webHidden/>
          </w:rPr>
          <w:t>157</w:t>
        </w:r>
        <w:r w:rsidRPr="003A10EA">
          <w:rPr>
            <w:webHidden/>
          </w:rPr>
          <w:fldChar w:fldCharType="end"/>
        </w:r>
      </w:hyperlink>
    </w:p>
    <w:p w14:paraId="07074EE3" w14:textId="2AB01723"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89" w:history="1">
        <w:r w:rsidRPr="003A10EA">
          <w:rPr>
            <w:rStyle w:val="Hyperlink"/>
            <w:b/>
          </w:rPr>
          <w:t>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rPr>
          <w:t>Record Keeping Requirements</w:t>
        </w:r>
        <w:r w:rsidRPr="003A10EA">
          <w:rPr>
            <w:webHidden/>
          </w:rPr>
          <w:tab/>
        </w:r>
        <w:r w:rsidRPr="003A10EA">
          <w:rPr>
            <w:webHidden/>
          </w:rPr>
          <w:fldChar w:fldCharType="begin"/>
        </w:r>
        <w:r w:rsidRPr="003A10EA">
          <w:rPr>
            <w:webHidden/>
          </w:rPr>
          <w:instrText xml:space="preserve"> PAGEREF _Toc212648289 \h </w:instrText>
        </w:r>
        <w:r w:rsidRPr="003A10EA">
          <w:rPr>
            <w:webHidden/>
          </w:rPr>
        </w:r>
        <w:r w:rsidRPr="003A10EA">
          <w:rPr>
            <w:webHidden/>
          </w:rPr>
          <w:fldChar w:fldCharType="separate"/>
        </w:r>
        <w:r w:rsidR="003336D7">
          <w:rPr>
            <w:webHidden/>
          </w:rPr>
          <w:t>157</w:t>
        </w:r>
        <w:r w:rsidRPr="003A10EA">
          <w:rPr>
            <w:webHidden/>
          </w:rPr>
          <w:fldChar w:fldCharType="end"/>
        </w:r>
      </w:hyperlink>
    </w:p>
    <w:p w14:paraId="3E6A15F5" w14:textId="4B6B63D2"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90" w:history="1">
        <w:r w:rsidRPr="003A10EA">
          <w:rPr>
            <w:rStyle w:val="Hyperlink"/>
            <w:b/>
          </w:rPr>
          <w:t>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Privacy, Security, and Retention of Records; Breach Notification</w:t>
        </w:r>
        <w:r w:rsidRPr="003A10EA">
          <w:rPr>
            <w:webHidden/>
          </w:rPr>
          <w:tab/>
        </w:r>
        <w:r w:rsidRPr="003A10EA">
          <w:rPr>
            <w:webHidden/>
          </w:rPr>
          <w:fldChar w:fldCharType="begin"/>
        </w:r>
        <w:r w:rsidRPr="003A10EA">
          <w:rPr>
            <w:webHidden/>
          </w:rPr>
          <w:instrText xml:space="preserve"> PAGEREF _Toc212648290 \h </w:instrText>
        </w:r>
        <w:r w:rsidRPr="003A10EA">
          <w:rPr>
            <w:webHidden/>
          </w:rPr>
        </w:r>
        <w:r w:rsidRPr="003A10EA">
          <w:rPr>
            <w:webHidden/>
          </w:rPr>
          <w:fldChar w:fldCharType="separate"/>
        </w:r>
        <w:r w:rsidR="003336D7">
          <w:rPr>
            <w:webHidden/>
          </w:rPr>
          <w:t>158</w:t>
        </w:r>
        <w:r w:rsidRPr="003A10EA">
          <w:rPr>
            <w:webHidden/>
          </w:rPr>
          <w:fldChar w:fldCharType="end"/>
        </w:r>
      </w:hyperlink>
    </w:p>
    <w:p w14:paraId="06D93A63" w14:textId="6DCA459C"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91" w:history="1">
        <w:r w:rsidRPr="003A10EA">
          <w:rPr>
            <w:rStyle w:val="Hyperlink"/>
            <w:b/>
          </w:rPr>
          <w:t>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Access to Records</w:t>
        </w:r>
        <w:r w:rsidRPr="003A10EA">
          <w:rPr>
            <w:webHidden/>
          </w:rPr>
          <w:tab/>
        </w:r>
        <w:r w:rsidRPr="003A10EA">
          <w:rPr>
            <w:webHidden/>
          </w:rPr>
          <w:fldChar w:fldCharType="begin"/>
        </w:r>
        <w:r w:rsidRPr="003A10EA">
          <w:rPr>
            <w:webHidden/>
          </w:rPr>
          <w:instrText xml:space="preserve"> PAGEREF _Toc212648291 \h </w:instrText>
        </w:r>
        <w:r w:rsidRPr="003A10EA">
          <w:rPr>
            <w:webHidden/>
          </w:rPr>
        </w:r>
        <w:r w:rsidRPr="003A10EA">
          <w:rPr>
            <w:webHidden/>
          </w:rPr>
          <w:fldChar w:fldCharType="separate"/>
        </w:r>
        <w:r w:rsidR="003336D7">
          <w:rPr>
            <w:webHidden/>
          </w:rPr>
          <w:t>159</w:t>
        </w:r>
        <w:r w:rsidRPr="003A10EA">
          <w:rPr>
            <w:webHidden/>
          </w:rPr>
          <w:fldChar w:fldCharType="end"/>
        </w:r>
      </w:hyperlink>
    </w:p>
    <w:p w14:paraId="56A1AE65" w14:textId="60B43823"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92" w:history="1">
        <w:r w:rsidRPr="003A10EA">
          <w:rPr>
            <w:rStyle w:val="Hyperlink"/>
            <w:rFonts w:eastAsia="MS Mincho"/>
            <w:b/>
            <w:bCs/>
            <w:lang w:eastAsia="ja-JP"/>
          </w:rPr>
          <w:t>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Payment Procedures</w:t>
        </w:r>
        <w:r w:rsidRPr="003A10EA">
          <w:rPr>
            <w:webHidden/>
          </w:rPr>
          <w:tab/>
        </w:r>
        <w:r w:rsidRPr="003A10EA">
          <w:rPr>
            <w:webHidden/>
          </w:rPr>
          <w:fldChar w:fldCharType="begin"/>
        </w:r>
        <w:r w:rsidRPr="003A10EA">
          <w:rPr>
            <w:webHidden/>
          </w:rPr>
          <w:instrText xml:space="preserve"> PAGEREF _Toc212648292 \h </w:instrText>
        </w:r>
        <w:r w:rsidRPr="003A10EA">
          <w:rPr>
            <w:webHidden/>
          </w:rPr>
        </w:r>
        <w:r w:rsidRPr="003A10EA">
          <w:rPr>
            <w:webHidden/>
          </w:rPr>
          <w:fldChar w:fldCharType="separate"/>
        </w:r>
        <w:r w:rsidR="003336D7">
          <w:rPr>
            <w:webHidden/>
          </w:rPr>
          <w:t>159</w:t>
        </w:r>
        <w:r w:rsidRPr="003A10EA">
          <w:rPr>
            <w:webHidden/>
          </w:rPr>
          <w:fldChar w:fldCharType="end"/>
        </w:r>
      </w:hyperlink>
    </w:p>
    <w:p w14:paraId="13AC4F02" w14:textId="67E2724B"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93" w:history="1">
        <w:r w:rsidRPr="003A10EA">
          <w:rPr>
            <w:rStyle w:val="Hyperlink"/>
            <w:rFonts w:eastAsia="MS Mincho"/>
            <w:b/>
            <w:bCs/>
            <w:lang w:eastAsia="ja-JP"/>
          </w:rPr>
          <w:t>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Claims Payment</w:t>
        </w:r>
        <w:r w:rsidRPr="003A10EA">
          <w:rPr>
            <w:webHidden/>
          </w:rPr>
          <w:tab/>
        </w:r>
        <w:r w:rsidRPr="003A10EA">
          <w:rPr>
            <w:webHidden/>
          </w:rPr>
          <w:fldChar w:fldCharType="begin"/>
        </w:r>
        <w:r w:rsidRPr="003A10EA">
          <w:rPr>
            <w:webHidden/>
          </w:rPr>
          <w:instrText xml:space="preserve"> PAGEREF _Toc212648293 \h </w:instrText>
        </w:r>
        <w:r w:rsidRPr="003A10EA">
          <w:rPr>
            <w:webHidden/>
          </w:rPr>
        </w:r>
        <w:r w:rsidRPr="003A10EA">
          <w:rPr>
            <w:webHidden/>
          </w:rPr>
          <w:fldChar w:fldCharType="separate"/>
        </w:r>
        <w:r w:rsidR="003336D7">
          <w:rPr>
            <w:webHidden/>
          </w:rPr>
          <w:t>160</w:t>
        </w:r>
        <w:r w:rsidRPr="003A10EA">
          <w:rPr>
            <w:webHidden/>
          </w:rPr>
          <w:fldChar w:fldCharType="end"/>
        </w:r>
      </w:hyperlink>
    </w:p>
    <w:p w14:paraId="545FABEF" w14:textId="551E646B"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94" w:history="1">
        <w:r w:rsidRPr="003A10EA">
          <w:rPr>
            <w:rStyle w:val="Hyperlink"/>
            <w:rFonts w:eastAsia="MS Mincho"/>
            <w:b/>
            <w:bCs/>
            <w:lang w:eastAsia="ja-JP"/>
          </w:rPr>
          <w:t>6.</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Medicare Payers and Providers</w:t>
        </w:r>
        <w:r w:rsidRPr="003A10EA">
          <w:rPr>
            <w:webHidden/>
          </w:rPr>
          <w:tab/>
        </w:r>
        <w:r w:rsidRPr="003A10EA">
          <w:rPr>
            <w:webHidden/>
          </w:rPr>
          <w:fldChar w:fldCharType="begin"/>
        </w:r>
        <w:r w:rsidRPr="003A10EA">
          <w:rPr>
            <w:webHidden/>
          </w:rPr>
          <w:instrText xml:space="preserve"> PAGEREF _Toc212648294 \h </w:instrText>
        </w:r>
        <w:r w:rsidRPr="003A10EA">
          <w:rPr>
            <w:webHidden/>
          </w:rPr>
        </w:r>
        <w:r w:rsidRPr="003A10EA">
          <w:rPr>
            <w:webHidden/>
          </w:rPr>
          <w:fldChar w:fldCharType="separate"/>
        </w:r>
        <w:r w:rsidR="003336D7">
          <w:rPr>
            <w:webHidden/>
          </w:rPr>
          <w:t>163</w:t>
        </w:r>
        <w:r w:rsidRPr="003A10EA">
          <w:rPr>
            <w:webHidden/>
          </w:rPr>
          <w:fldChar w:fldCharType="end"/>
        </w:r>
      </w:hyperlink>
    </w:p>
    <w:p w14:paraId="7553D01B" w14:textId="21D993A6"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95" w:history="1">
        <w:r w:rsidRPr="003A10EA">
          <w:rPr>
            <w:rStyle w:val="Hyperlink"/>
            <w:rFonts w:eastAsia="MS Mincho"/>
            <w:b/>
            <w:bCs/>
            <w:lang w:eastAsia="ja-JP"/>
          </w:rPr>
          <w:t>7.</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Eligibility Verification for Fully Dual Eligible Members</w:t>
        </w:r>
        <w:r w:rsidRPr="003A10EA">
          <w:rPr>
            <w:webHidden/>
          </w:rPr>
          <w:tab/>
        </w:r>
        <w:r w:rsidRPr="003A10EA">
          <w:rPr>
            <w:webHidden/>
          </w:rPr>
          <w:fldChar w:fldCharType="begin"/>
        </w:r>
        <w:r w:rsidRPr="003A10EA">
          <w:rPr>
            <w:webHidden/>
          </w:rPr>
          <w:instrText xml:space="preserve"> PAGEREF _Toc212648295 \h </w:instrText>
        </w:r>
        <w:r w:rsidRPr="003A10EA">
          <w:rPr>
            <w:webHidden/>
          </w:rPr>
        </w:r>
        <w:r w:rsidRPr="003A10EA">
          <w:rPr>
            <w:webHidden/>
          </w:rPr>
          <w:fldChar w:fldCharType="separate"/>
        </w:r>
        <w:r w:rsidR="003336D7">
          <w:rPr>
            <w:webHidden/>
          </w:rPr>
          <w:t>164</w:t>
        </w:r>
        <w:r w:rsidRPr="003A10EA">
          <w:rPr>
            <w:webHidden/>
          </w:rPr>
          <w:fldChar w:fldCharType="end"/>
        </w:r>
      </w:hyperlink>
    </w:p>
    <w:p w14:paraId="2B63854F" w14:textId="719C32AF"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96" w:history="1">
        <w:r w:rsidRPr="003A10EA">
          <w:rPr>
            <w:rStyle w:val="Hyperlink"/>
            <w:rFonts w:eastAsia="MS Mincho"/>
            <w:b/>
            <w:bCs/>
            <w:lang w:eastAsia="ja-JP"/>
          </w:rPr>
          <w:t>8.</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All Payer All Claims Reporting Program</w:t>
        </w:r>
        <w:r w:rsidRPr="003A10EA">
          <w:rPr>
            <w:webHidden/>
          </w:rPr>
          <w:tab/>
        </w:r>
        <w:r w:rsidRPr="003A10EA">
          <w:rPr>
            <w:webHidden/>
          </w:rPr>
          <w:fldChar w:fldCharType="begin"/>
        </w:r>
        <w:r w:rsidRPr="003A10EA">
          <w:rPr>
            <w:webHidden/>
          </w:rPr>
          <w:instrText xml:space="preserve"> PAGEREF _Toc212648296 \h </w:instrText>
        </w:r>
        <w:r w:rsidRPr="003A10EA">
          <w:rPr>
            <w:webHidden/>
          </w:rPr>
        </w:r>
        <w:r w:rsidRPr="003A10EA">
          <w:rPr>
            <w:webHidden/>
          </w:rPr>
          <w:fldChar w:fldCharType="separate"/>
        </w:r>
        <w:r w:rsidR="003336D7">
          <w:rPr>
            <w:webHidden/>
          </w:rPr>
          <w:t>165</w:t>
        </w:r>
        <w:r w:rsidRPr="003A10EA">
          <w:rPr>
            <w:webHidden/>
          </w:rPr>
          <w:fldChar w:fldCharType="end"/>
        </w:r>
      </w:hyperlink>
    </w:p>
    <w:p w14:paraId="23FDF7F3" w14:textId="19F842E0"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97" w:history="1">
        <w:r w:rsidRPr="003A10EA">
          <w:rPr>
            <w:rStyle w:val="Hyperlink"/>
            <w:rFonts w:eastAsia="MS Mincho"/>
            <w:b/>
            <w:bCs/>
            <w:lang w:val="x-none" w:eastAsia="ja-JP"/>
          </w:rPr>
          <w:t>9.</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val="x-none" w:eastAsia="ja-JP"/>
          </w:rPr>
          <w:t>Cost Growth Target Program</w:t>
        </w:r>
        <w:r w:rsidRPr="003A10EA">
          <w:rPr>
            <w:webHidden/>
          </w:rPr>
          <w:tab/>
        </w:r>
        <w:r w:rsidRPr="003A10EA">
          <w:rPr>
            <w:webHidden/>
          </w:rPr>
          <w:fldChar w:fldCharType="begin"/>
        </w:r>
        <w:r w:rsidRPr="003A10EA">
          <w:rPr>
            <w:webHidden/>
          </w:rPr>
          <w:instrText xml:space="preserve"> PAGEREF _Toc212648297 \h </w:instrText>
        </w:r>
        <w:r w:rsidRPr="003A10EA">
          <w:rPr>
            <w:webHidden/>
          </w:rPr>
        </w:r>
        <w:r w:rsidRPr="003A10EA">
          <w:rPr>
            <w:webHidden/>
          </w:rPr>
          <w:fldChar w:fldCharType="separate"/>
        </w:r>
        <w:r w:rsidR="003336D7">
          <w:rPr>
            <w:webHidden/>
          </w:rPr>
          <w:t>165</w:t>
        </w:r>
        <w:r w:rsidRPr="003A10EA">
          <w:rPr>
            <w:webHidden/>
          </w:rPr>
          <w:fldChar w:fldCharType="end"/>
        </w:r>
      </w:hyperlink>
    </w:p>
    <w:p w14:paraId="611DED5B" w14:textId="453291ED"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98" w:history="1">
        <w:r w:rsidRPr="003A10EA">
          <w:rPr>
            <w:rStyle w:val="Hyperlink"/>
            <w:rFonts w:eastAsia="MS Mincho"/>
            <w:b/>
            <w:bCs/>
            <w:lang w:val="x-none" w:eastAsia="ja-JP"/>
          </w:rPr>
          <w:t>10.</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val="x-none" w:eastAsia="ja-JP"/>
          </w:rPr>
          <w:t>Health Care Market Oversight</w:t>
        </w:r>
        <w:r w:rsidRPr="003A10EA">
          <w:rPr>
            <w:rStyle w:val="Hyperlink"/>
            <w:rFonts w:ascii="Times New Roman" w:eastAsia="MS Mincho" w:hAnsi="Times New Roman"/>
            <w:b/>
            <w:bCs/>
            <w:lang w:eastAsia="ja-JP"/>
          </w:rPr>
          <w:t xml:space="preserve"> </w:t>
        </w:r>
        <w:r w:rsidRPr="003A10EA">
          <w:rPr>
            <w:rStyle w:val="Hyperlink"/>
            <w:rFonts w:ascii="Times New Roman" w:eastAsia="MS Mincho" w:hAnsi="Times New Roman"/>
            <w:b/>
            <w:bCs/>
            <w:lang w:val="x-none" w:eastAsia="ja-JP"/>
          </w:rPr>
          <w:t>Program</w:t>
        </w:r>
        <w:r w:rsidRPr="003A10EA">
          <w:rPr>
            <w:webHidden/>
          </w:rPr>
          <w:tab/>
        </w:r>
        <w:r w:rsidRPr="003A10EA">
          <w:rPr>
            <w:webHidden/>
          </w:rPr>
          <w:fldChar w:fldCharType="begin"/>
        </w:r>
        <w:r w:rsidRPr="003A10EA">
          <w:rPr>
            <w:webHidden/>
          </w:rPr>
          <w:instrText xml:space="preserve"> PAGEREF _Toc212648298 \h </w:instrText>
        </w:r>
        <w:r w:rsidRPr="003A10EA">
          <w:rPr>
            <w:webHidden/>
          </w:rPr>
        </w:r>
        <w:r w:rsidRPr="003A10EA">
          <w:rPr>
            <w:webHidden/>
          </w:rPr>
          <w:fldChar w:fldCharType="separate"/>
        </w:r>
        <w:r w:rsidR="003336D7">
          <w:rPr>
            <w:webHidden/>
          </w:rPr>
          <w:t>165</w:t>
        </w:r>
        <w:r w:rsidRPr="003A10EA">
          <w:rPr>
            <w:webHidden/>
          </w:rPr>
          <w:fldChar w:fldCharType="end"/>
        </w:r>
      </w:hyperlink>
    </w:p>
    <w:p w14:paraId="5427B238" w14:textId="01D5D06D"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299" w:history="1">
        <w:r w:rsidRPr="003A10EA">
          <w:rPr>
            <w:rStyle w:val="Hyperlink"/>
            <w:rFonts w:eastAsia="MS Mincho"/>
            <w:b/>
            <w:bCs/>
            <w:lang w:val="x-none" w:eastAsia="x-none"/>
          </w:rPr>
          <w:t>11.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val="x-none" w:eastAsia="ja-JP"/>
          </w:rPr>
          <w:t>Administrative Performance Program: Valid Encounter Claims Data</w:t>
        </w:r>
        <w:r w:rsidRPr="003A10EA">
          <w:rPr>
            <w:webHidden/>
          </w:rPr>
          <w:tab/>
        </w:r>
        <w:r w:rsidRPr="003A10EA">
          <w:rPr>
            <w:webHidden/>
          </w:rPr>
          <w:fldChar w:fldCharType="begin"/>
        </w:r>
        <w:r w:rsidRPr="003A10EA">
          <w:rPr>
            <w:webHidden/>
          </w:rPr>
          <w:instrText xml:space="preserve"> PAGEREF _Toc212648299 \h </w:instrText>
        </w:r>
        <w:r w:rsidRPr="003A10EA">
          <w:rPr>
            <w:webHidden/>
          </w:rPr>
        </w:r>
        <w:r w:rsidRPr="003A10EA">
          <w:rPr>
            <w:webHidden/>
          </w:rPr>
          <w:fldChar w:fldCharType="separate"/>
        </w:r>
        <w:r w:rsidR="003336D7">
          <w:rPr>
            <w:webHidden/>
          </w:rPr>
          <w:t>165</w:t>
        </w:r>
        <w:r w:rsidRPr="003A10EA">
          <w:rPr>
            <w:webHidden/>
          </w:rPr>
          <w:fldChar w:fldCharType="end"/>
        </w:r>
      </w:hyperlink>
    </w:p>
    <w:p w14:paraId="11ECF958" w14:textId="3D207992"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00" w:history="1">
        <w:r w:rsidRPr="003A10EA">
          <w:rPr>
            <w:rStyle w:val="Hyperlink"/>
            <w:rFonts w:eastAsia="MS Mincho"/>
            <w:b/>
          </w:rPr>
          <w:t>12.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Encounter Data Submission Processes</w:t>
        </w:r>
        <w:r w:rsidRPr="003A10EA">
          <w:rPr>
            <w:webHidden/>
          </w:rPr>
          <w:tab/>
        </w:r>
        <w:r w:rsidRPr="003A10EA">
          <w:rPr>
            <w:webHidden/>
          </w:rPr>
          <w:fldChar w:fldCharType="begin"/>
        </w:r>
        <w:r w:rsidRPr="003A10EA">
          <w:rPr>
            <w:webHidden/>
          </w:rPr>
          <w:instrText xml:space="preserve"> PAGEREF _Toc212648300 \h </w:instrText>
        </w:r>
        <w:r w:rsidRPr="003A10EA">
          <w:rPr>
            <w:webHidden/>
          </w:rPr>
        </w:r>
        <w:r w:rsidRPr="003A10EA">
          <w:rPr>
            <w:webHidden/>
          </w:rPr>
          <w:fldChar w:fldCharType="separate"/>
        </w:r>
        <w:r w:rsidR="003336D7">
          <w:rPr>
            <w:webHidden/>
          </w:rPr>
          <w:t>167</w:t>
        </w:r>
        <w:r w:rsidRPr="003A10EA">
          <w:rPr>
            <w:webHidden/>
          </w:rPr>
          <w:fldChar w:fldCharType="end"/>
        </w:r>
      </w:hyperlink>
    </w:p>
    <w:p w14:paraId="4B266721" w14:textId="5E446281"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01" w:history="1">
        <w:r w:rsidRPr="003A10EA">
          <w:rPr>
            <w:rStyle w:val="Hyperlink"/>
            <w:rFonts w:eastAsia="MS Mincho"/>
            <w:b/>
            <w:lang w:eastAsia="x-none"/>
          </w:rPr>
          <w:t>13.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Additional Encounter Data Submission Requirements: Non-Pharmacy Encounter Data</w:t>
        </w:r>
        <w:r w:rsidRPr="003A10EA">
          <w:rPr>
            <w:webHidden/>
          </w:rPr>
          <w:tab/>
        </w:r>
        <w:r w:rsidRPr="003A10EA">
          <w:rPr>
            <w:webHidden/>
          </w:rPr>
          <w:fldChar w:fldCharType="begin"/>
        </w:r>
        <w:r w:rsidRPr="003A10EA">
          <w:rPr>
            <w:webHidden/>
          </w:rPr>
          <w:instrText xml:space="preserve"> PAGEREF _Toc212648301 \h </w:instrText>
        </w:r>
        <w:r w:rsidRPr="003A10EA">
          <w:rPr>
            <w:webHidden/>
          </w:rPr>
        </w:r>
        <w:r w:rsidRPr="003A10EA">
          <w:rPr>
            <w:webHidden/>
          </w:rPr>
          <w:fldChar w:fldCharType="separate"/>
        </w:r>
        <w:r w:rsidR="003336D7">
          <w:rPr>
            <w:webHidden/>
          </w:rPr>
          <w:t>168</w:t>
        </w:r>
        <w:r w:rsidRPr="003A10EA">
          <w:rPr>
            <w:webHidden/>
          </w:rPr>
          <w:fldChar w:fldCharType="end"/>
        </w:r>
      </w:hyperlink>
    </w:p>
    <w:p w14:paraId="1B4F45BE" w14:textId="5E0A4CC8"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02" w:history="1">
        <w:r w:rsidRPr="003A10EA">
          <w:rPr>
            <w:rStyle w:val="Hyperlink"/>
            <w:rFonts w:eastAsia="MS Mincho"/>
            <w:b/>
            <w:lang w:eastAsia="x-none"/>
          </w:rPr>
          <w:t>14.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Pharmacy Encounter Data</w:t>
        </w:r>
        <w:r w:rsidRPr="003A10EA">
          <w:rPr>
            <w:webHidden/>
          </w:rPr>
          <w:tab/>
        </w:r>
        <w:r w:rsidRPr="003A10EA">
          <w:rPr>
            <w:webHidden/>
          </w:rPr>
          <w:fldChar w:fldCharType="begin"/>
        </w:r>
        <w:r w:rsidRPr="003A10EA">
          <w:rPr>
            <w:webHidden/>
          </w:rPr>
          <w:instrText xml:space="preserve"> PAGEREF _Toc212648302 \h </w:instrText>
        </w:r>
        <w:r w:rsidRPr="003A10EA">
          <w:rPr>
            <w:webHidden/>
          </w:rPr>
        </w:r>
        <w:r w:rsidRPr="003A10EA">
          <w:rPr>
            <w:webHidden/>
          </w:rPr>
          <w:fldChar w:fldCharType="separate"/>
        </w:r>
        <w:r w:rsidR="003336D7">
          <w:rPr>
            <w:webHidden/>
          </w:rPr>
          <w:t>168</w:t>
        </w:r>
        <w:r w:rsidRPr="003A10EA">
          <w:rPr>
            <w:webHidden/>
          </w:rPr>
          <w:fldChar w:fldCharType="end"/>
        </w:r>
      </w:hyperlink>
    </w:p>
    <w:p w14:paraId="4B333AF4" w14:textId="7A258E98"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03" w:history="1">
        <w:r w:rsidRPr="003A10EA">
          <w:rPr>
            <w:rStyle w:val="Hyperlink"/>
            <w:rFonts w:eastAsia="MS Mincho"/>
            <w:b/>
            <w:lang w:eastAsia="x-none"/>
          </w:rPr>
          <w:t>15.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Administrative Performance Standard</w:t>
        </w:r>
        <w:r w:rsidRPr="003A10EA">
          <w:rPr>
            <w:webHidden/>
          </w:rPr>
          <w:tab/>
        </w:r>
        <w:r w:rsidRPr="003A10EA">
          <w:rPr>
            <w:webHidden/>
          </w:rPr>
          <w:fldChar w:fldCharType="begin"/>
        </w:r>
        <w:r w:rsidRPr="003A10EA">
          <w:rPr>
            <w:webHidden/>
          </w:rPr>
          <w:instrText xml:space="preserve"> PAGEREF _Toc212648303 \h </w:instrText>
        </w:r>
        <w:r w:rsidRPr="003A10EA">
          <w:rPr>
            <w:webHidden/>
          </w:rPr>
        </w:r>
        <w:r w:rsidRPr="003A10EA">
          <w:rPr>
            <w:webHidden/>
          </w:rPr>
          <w:fldChar w:fldCharType="separate"/>
        </w:r>
        <w:r w:rsidR="003336D7">
          <w:rPr>
            <w:webHidden/>
          </w:rPr>
          <w:t>169</w:t>
        </w:r>
        <w:r w:rsidRPr="003A10EA">
          <w:rPr>
            <w:webHidden/>
          </w:rPr>
          <w:fldChar w:fldCharType="end"/>
        </w:r>
      </w:hyperlink>
    </w:p>
    <w:p w14:paraId="07696D93" w14:textId="5B6B9939"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04" w:history="1">
        <w:r w:rsidRPr="003A10EA">
          <w:rPr>
            <w:rStyle w:val="Hyperlink"/>
            <w:rFonts w:eastAsia="MS Mincho"/>
            <w:b/>
            <w:lang w:eastAsia="x-none"/>
          </w:rPr>
          <w:t>16.</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Drug Rebate Program</w:t>
        </w:r>
        <w:r w:rsidRPr="003A10EA">
          <w:rPr>
            <w:webHidden/>
          </w:rPr>
          <w:tab/>
        </w:r>
        <w:r w:rsidRPr="003A10EA">
          <w:rPr>
            <w:webHidden/>
          </w:rPr>
          <w:fldChar w:fldCharType="begin"/>
        </w:r>
        <w:r w:rsidRPr="003A10EA">
          <w:rPr>
            <w:webHidden/>
          </w:rPr>
          <w:instrText xml:space="preserve"> PAGEREF _Toc212648304 \h </w:instrText>
        </w:r>
        <w:r w:rsidRPr="003A10EA">
          <w:rPr>
            <w:webHidden/>
          </w:rPr>
        </w:r>
        <w:r w:rsidRPr="003A10EA">
          <w:rPr>
            <w:webHidden/>
          </w:rPr>
          <w:fldChar w:fldCharType="separate"/>
        </w:r>
        <w:r w:rsidR="003336D7">
          <w:rPr>
            <w:webHidden/>
          </w:rPr>
          <w:t>170</w:t>
        </w:r>
        <w:r w:rsidRPr="003A10EA">
          <w:rPr>
            <w:webHidden/>
          </w:rPr>
          <w:fldChar w:fldCharType="end"/>
        </w:r>
      </w:hyperlink>
    </w:p>
    <w:p w14:paraId="729D4617" w14:textId="7DEFD8DD"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05" w:history="1">
        <w:r w:rsidRPr="003A10EA">
          <w:rPr>
            <w:rStyle w:val="Hyperlink"/>
            <w:rFonts w:eastAsia="MS Mincho"/>
            <w:b/>
            <w:lang w:eastAsia="x-none"/>
          </w:rPr>
          <w:t>17.</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Drug Rebate Dispute Resolution Process</w:t>
        </w:r>
        <w:r w:rsidRPr="003A10EA">
          <w:rPr>
            <w:webHidden/>
          </w:rPr>
          <w:tab/>
        </w:r>
        <w:r w:rsidRPr="003A10EA">
          <w:rPr>
            <w:webHidden/>
          </w:rPr>
          <w:fldChar w:fldCharType="begin"/>
        </w:r>
        <w:r w:rsidRPr="003A10EA">
          <w:rPr>
            <w:webHidden/>
          </w:rPr>
          <w:instrText xml:space="preserve"> PAGEREF _Toc212648305 \h </w:instrText>
        </w:r>
        <w:r w:rsidRPr="003A10EA">
          <w:rPr>
            <w:webHidden/>
          </w:rPr>
        </w:r>
        <w:r w:rsidRPr="003A10EA">
          <w:rPr>
            <w:webHidden/>
          </w:rPr>
          <w:fldChar w:fldCharType="separate"/>
        </w:r>
        <w:r w:rsidR="003336D7">
          <w:rPr>
            <w:webHidden/>
          </w:rPr>
          <w:t>171</w:t>
        </w:r>
        <w:r w:rsidRPr="003A10EA">
          <w:rPr>
            <w:webHidden/>
          </w:rPr>
          <w:fldChar w:fldCharType="end"/>
        </w:r>
      </w:hyperlink>
    </w:p>
    <w:p w14:paraId="1696C835" w14:textId="6DE978EB"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06" w:history="1">
        <w:r w:rsidRPr="003A10EA">
          <w:rPr>
            <w:rStyle w:val="Hyperlink"/>
            <w:rFonts w:eastAsia="MS Mincho"/>
            <w:b/>
            <w:lang w:eastAsia="x-none"/>
          </w:rPr>
          <w:t>18.</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Third Party Liability, Excluding Personal Injury Liens</w:t>
        </w:r>
        <w:r w:rsidRPr="003A10EA">
          <w:rPr>
            <w:webHidden/>
          </w:rPr>
          <w:tab/>
        </w:r>
        <w:r w:rsidRPr="003A10EA">
          <w:rPr>
            <w:webHidden/>
          </w:rPr>
          <w:fldChar w:fldCharType="begin"/>
        </w:r>
        <w:r w:rsidRPr="003A10EA">
          <w:rPr>
            <w:webHidden/>
          </w:rPr>
          <w:instrText xml:space="preserve"> PAGEREF _Toc212648306 \h </w:instrText>
        </w:r>
        <w:r w:rsidRPr="003A10EA">
          <w:rPr>
            <w:webHidden/>
          </w:rPr>
        </w:r>
        <w:r w:rsidRPr="003A10EA">
          <w:rPr>
            <w:webHidden/>
          </w:rPr>
          <w:fldChar w:fldCharType="separate"/>
        </w:r>
        <w:r w:rsidR="003336D7">
          <w:rPr>
            <w:webHidden/>
          </w:rPr>
          <w:t>171</w:t>
        </w:r>
        <w:r w:rsidRPr="003A10EA">
          <w:rPr>
            <w:webHidden/>
          </w:rPr>
          <w:fldChar w:fldCharType="end"/>
        </w:r>
      </w:hyperlink>
    </w:p>
    <w:p w14:paraId="318B69CE" w14:textId="52C12E4A"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07" w:history="1">
        <w:r w:rsidRPr="003A10EA">
          <w:rPr>
            <w:rStyle w:val="Hyperlink"/>
            <w:rFonts w:eastAsia="MS Mincho"/>
            <w:b/>
            <w:lang w:eastAsia="x-none"/>
          </w:rPr>
          <w:t>19.</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Personal Injury Liens</w:t>
        </w:r>
        <w:r w:rsidRPr="003A10EA">
          <w:rPr>
            <w:webHidden/>
          </w:rPr>
          <w:tab/>
        </w:r>
        <w:r w:rsidRPr="003A10EA">
          <w:rPr>
            <w:webHidden/>
          </w:rPr>
          <w:fldChar w:fldCharType="begin"/>
        </w:r>
        <w:r w:rsidRPr="003A10EA">
          <w:rPr>
            <w:webHidden/>
          </w:rPr>
          <w:instrText xml:space="preserve"> PAGEREF _Toc212648307 \h </w:instrText>
        </w:r>
        <w:r w:rsidRPr="003A10EA">
          <w:rPr>
            <w:webHidden/>
          </w:rPr>
        </w:r>
        <w:r w:rsidRPr="003A10EA">
          <w:rPr>
            <w:webHidden/>
          </w:rPr>
          <w:fldChar w:fldCharType="separate"/>
        </w:r>
        <w:r w:rsidR="003336D7">
          <w:rPr>
            <w:webHidden/>
          </w:rPr>
          <w:t>174</w:t>
        </w:r>
        <w:r w:rsidRPr="003A10EA">
          <w:rPr>
            <w:webHidden/>
          </w:rPr>
          <w:fldChar w:fldCharType="end"/>
        </w:r>
      </w:hyperlink>
    </w:p>
    <w:p w14:paraId="4C66C16D" w14:textId="6E28D5D4"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08" w:history="1">
        <w:r w:rsidRPr="003A10EA">
          <w:rPr>
            <w:rStyle w:val="Hyperlink"/>
            <w:rFonts w:eastAsia="MS Mincho"/>
            <w:b/>
            <w:lang w:eastAsia="x-none"/>
          </w:rPr>
          <w:t>20.</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Disclosure of Ownership Interests</w:t>
        </w:r>
        <w:r w:rsidRPr="003A10EA">
          <w:rPr>
            <w:webHidden/>
          </w:rPr>
          <w:tab/>
        </w:r>
        <w:r w:rsidRPr="003A10EA">
          <w:rPr>
            <w:webHidden/>
          </w:rPr>
          <w:fldChar w:fldCharType="begin"/>
        </w:r>
        <w:r w:rsidRPr="003A10EA">
          <w:rPr>
            <w:webHidden/>
          </w:rPr>
          <w:instrText xml:space="preserve"> PAGEREF _Toc212648308 \h </w:instrText>
        </w:r>
        <w:r w:rsidRPr="003A10EA">
          <w:rPr>
            <w:webHidden/>
          </w:rPr>
        </w:r>
        <w:r w:rsidRPr="003A10EA">
          <w:rPr>
            <w:webHidden/>
          </w:rPr>
          <w:fldChar w:fldCharType="separate"/>
        </w:r>
        <w:r w:rsidR="003336D7">
          <w:rPr>
            <w:webHidden/>
          </w:rPr>
          <w:t>177</w:t>
        </w:r>
        <w:r w:rsidRPr="003A10EA">
          <w:rPr>
            <w:webHidden/>
          </w:rPr>
          <w:fldChar w:fldCharType="end"/>
        </w:r>
      </w:hyperlink>
    </w:p>
    <w:p w14:paraId="1D175847" w14:textId="2D31EC2A"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09" w:history="1">
        <w:r w:rsidRPr="003A10EA">
          <w:rPr>
            <w:rStyle w:val="Hyperlink"/>
            <w:rFonts w:eastAsia="MS Mincho"/>
            <w:b/>
            <w:lang w:eastAsia="x-none"/>
          </w:rPr>
          <w:t>21.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Disclosure of Other Ownership Interests</w:t>
        </w:r>
        <w:r w:rsidRPr="003A10EA">
          <w:rPr>
            <w:webHidden/>
          </w:rPr>
          <w:tab/>
        </w:r>
        <w:r w:rsidRPr="003A10EA">
          <w:rPr>
            <w:webHidden/>
          </w:rPr>
          <w:fldChar w:fldCharType="begin"/>
        </w:r>
        <w:r w:rsidRPr="003A10EA">
          <w:rPr>
            <w:webHidden/>
          </w:rPr>
          <w:instrText xml:space="preserve"> PAGEREF _Toc212648309 \h </w:instrText>
        </w:r>
        <w:r w:rsidRPr="003A10EA">
          <w:rPr>
            <w:webHidden/>
          </w:rPr>
        </w:r>
        <w:r w:rsidRPr="003A10EA">
          <w:rPr>
            <w:webHidden/>
          </w:rPr>
          <w:fldChar w:fldCharType="separate"/>
        </w:r>
        <w:r w:rsidR="003336D7">
          <w:rPr>
            <w:webHidden/>
          </w:rPr>
          <w:t>179</w:t>
        </w:r>
        <w:r w:rsidRPr="003A10EA">
          <w:rPr>
            <w:webHidden/>
          </w:rPr>
          <w:fldChar w:fldCharType="end"/>
        </w:r>
      </w:hyperlink>
    </w:p>
    <w:p w14:paraId="23A261EE" w14:textId="3289FDEC"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10" w:history="1">
        <w:r w:rsidRPr="003A10EA">
          <w:rPr>
            <w:rStyle w:val="Hyperlink"/>
            <w:rFonts w:eastAsia="MS Mincho"/>
            <w:b/>
          </w:rPr>
          <w:t>22.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Certain Changes in Control Requiring Pre-Approval from OHA</w:t>
        </w:r>
        <w:r w:rsidRPr="003A10EA">
          <w:rPr>
            <w:webHidden/>
          </w:rPr>
          <w:tab/>
        </w:r>
        <w:r w:rsidRPr="003A10EA">
          <w:rPr>
            <w:webHidden/>
          </w:rPr>
          <w:fldChar w:fldCharType="begin"/>
        </w:r>
        <w:r w:rsidRPr="003A10EA">
          <w:rPr>
            <w:webHidden/>
          </w:rPr>
          <w:instrText xml:space="preserve"> PAGEREF _Toc212648310 \h </w:instrText>
        </w:r>
        <w:r w:rsidRPr="003A10EA">
          <w:rPr>
            <w:webHidden/>
          </w:rPr>
        </w:r>
        <w:r w:rsidRPr="003A10EA">
          <w:rPr>
            <w:webHidden/>
          </w:rPr>
          <w:fldChar w:fldCharType="separate"/>
        </w:r>
        <w:r w:rsidR="003336D7">
          <w:rPr>
            <w:webHidden/>
          </w:rPr>
          <w:t>179</w:t>
        </w:r>
        <w:r w:rsidRPr="003A10EA">
          <w:rPr>
            <w:webHidden/>
          </w:rPr>
          <w:fldChar w:fldCharType="end"/>
        </w:r>
      </w:hyperlink>
    </w:p>
    <w:p w14:paraId="27939B8A" w14:textId="7198DF9C"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11" w:history="1">
        <w:r w:rsidRPr="003A10EA">
          <w:rPr>
            <w:rStyle w:val="Hyperlink"/>
            <w:rFonts w:eastAsia="MS Mincho"/>
            <w:b/>
          </w:rPr>
          <w:t>23.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Subrogation</w:t>
        </w:r>
        <w:r w:rsidRPr="003A10EA">
          <w:rPr>
            <w:webHidden/>
          </w:rPr>
          <w:tab/>
        </w:r>
        <w:r w:rsidRPr="003A10EA">
          <w:rPr>
            <w:webHidden/>
          </w:rPr>
          <w:fldChar w:fldCharType="begin"/>
        </w:r>
        <w:r w:rsidRPr="003A10EA">
          <w:rPr>
            <w:webHidden/>
          </w:rPr>
          <w:instrText xml:space="preserve"> PAGEREF _Toc212648311 \h </w:instrText>
        </w:r>
        <w:r w:rsidRPr="003A10EA">
          <w:rPr>
            <w:webHidden/>
          </w:rPr>
        </w:r>
        <w:r w:rsidRPr="003A10EA">
          <w:rPr>
            <w:webHidden/>
          </w:rPr>
          <w:fldChar w:fldCharType="separate"/>
        </w:r>
        <w:r w:rsidR="003336D7">
          <w:rPr>
            <w:webHidden/>
          </w:rPr>
          <w:t>181</w:t>
        </w:r>
        <w:r w:rsidRPr="003A10EA">
          <w:rPr>
            <w:webHidden/>
          </w:rPr>
          <w:fldChar w:fldCharType="end"/>
        </w:r>
      </w:hyperlink>
    </w:p>
    <w:p w14:paraId="64C2B9D3" w14:textId="4C4F5A1F"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12" w:history="1">
        <w:r w:rsidRPr="003A10EA">
          <w:rPr>
            <w:rStyle w:val="Hyperlink"/>
            <w:rFonts w:eastAsia="MS Mincho"/>
            <w:b/>
            <w:bCs/>
            <w:lang w:val="x-none" w:eastAsia="x-none"/>
          </w:rPr>
          <w:t>24.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Contractor’s Governing Board</w:t>
        </w:r>
        <w:r w:rsidRPr="003A10EA">
          <w:rPr>
            <w:webHidden/>
          </w:rPr>
          <w:tab/>
        </w:r>
        <w:r w:rsidRPr="003A10EA">
          <w:rPr>
            <w:webHidden/>
          </w:rPr>
          <w:fldChar w:fldCharType="begin"/>
        </w:r>
        <w:r w:rsidRPr="003A10EA">
          <w:rPr>
            <w:webHidden/>
          </w:rPr>
          <w:instrText xml:space="preserve"> PAGEREF _Toc212648312 \h </w:instrText>
        </w:r>
        <w:r w:rsidRPr="003A10EA">
          <w:rPr>
            <w:webHidden/>
          </w:rPr>
        </w:r>
        <w:r w:rsidRPr="003A10EA">
          <w:rPr>
            <w:webHidden/>
          </w:rPr>
          <w:fldChar w:fldCharType="separate"/>
        </w:r>
        <w:r w:rsidR="003336D7">
          <w:rPr>
            <w:webHidden/>
          </w:rPr>
          <w:t>181</w:t>
        </w:r>
        <w:r w:rsidRPr="003A10EA">
          <w:rPr>
            <w:webHidden/>
          </w:rPr>
          <w:fldChar w:fldCharType="end"/>
        </w:r>
      </w:hyperlink>
    </w:p>
    <w:p w14:paraId="1D5FB270" w14:textId="2FFF98DE"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313" w:history="1">
        <w:r w:rsidRPr="003A10EA">
          <w:rPr>
            <w:rStyle w:val="Hyperlink"/>
          </w:rPr>
          <w:t>Exhibit B – Statement of Work – Part 9 – Program Integrity</w:t>
        </w:r>
        <w:r w:rsidRPr="003A10EA">
          <w:rPr>
            <w:webHidden/>
          </w:rPr>
          <w:tab/>
        </w:r>
        <w:r w:rsidRPr="003A10EA">
          <w:rPr>
            <w:webHidden/>
          </w:rPr>
          <w:fldChar w:fldCharType="begin"/>
        </w:r>
        <w:r w:rsidRPr="003A10EA">
          <w:rPr>
            <w:webHidden/>
          </w:rPr>
          <w:instrText xml:space="preserve"> PAGEREF _Toc212648313 \h </w:instrText>
        </w:r>
        <w:r w:rsidRPr="003A10EA">
          <w:rPr>
            <w:webHidden/>
          </w:rPr>
        </w:r>
        <w:r w:rsidRPr="003A10EA">
          <w:rPr>
            <w:webHidden/>
          </w:rPr>
          <w:fldChar w:fldCharType="separate"/>
        </w:r>
        <w:r w:rsidR="003336D7">
          <w:rPr>
            <w:webHidden/>
          </w:rPr>
          <w:t>182</w:t>
        </w:r>
        <w:r w:rsidRPr="003A10EA">
          <w:rPr>
            <w:webHidden/>
          </w:rPr>
          <w:fldChar w:fldCharType="end"/>
        </w:r>
      </w:hyperlink>
    </w:p>
    <w:p w14:paraId="7B4D43E8" w14:textId="1C2CC2C0"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14" w:history="1">
        <w:r w:rsidRPr="003A10EA">
          <w:rPr>
            <w:rStyle w:val="Hyperlink"/>
            <w:rFonts w:eastAsia="MS Mincho"/>
            <w:b/>
            <w:bCs/>
            <w:kern w:val="32"/>
            <w:lang w:val="x-none" w:eastAsia="x-none"/>
          </w:rPr>
          <w:t>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lang w:val="x-none" w:eastAsia="x-none"/>
          </w:rPr>
          <w:t>Monitoring and Compliance Review</w:t>
        </w:r>
        <w:r w:rsidRPr="003A10EA">
          <w:rPr>
            <w:rStyle w:val="Hyperlink"/>
            <w:rFonts w:ascii="Times New Roman" w:eastAsia="MS Mincho" w:hAnsi="Times New Roman"/>
            <w:b/>
            <w:lang w:eastAsia="x-none"/>
          </w:rPr>
          <w:t xml:space="preserve"> - Overview</w:t>
        </w:r>
        <w:r w:rsidRPr="003A10EA">
          <w:rPr>
            <w:webHidden/>
          </w:rPr>
          <w:tab/>
        </w:r>
        <w:r w:rsidRPr="003A10EA">
          <w:rPr>
            <w:webHidden/>
          </w:rPr>
          <w:fldChar w:fldCharType="begin"/>
        </w:r>
        <w:r w:rsidRPr="003A10EA">
          <w:rPr>
            <w:webHidden/>
          </w:rPr>
          <w:instrText xml:space="preserve"> PAGEREF _Toc212648314 \h </w:instrText>
        </w:r>
        <w:r w:rsidRPr="003A10EA">
          <w:rPr>
            <w:webHidden/>
          </w:rPr>
        </w:r>
        <w:r w:rsidRPr="003A10EA">
          <w:rPr>
            <w:webHidden/>
          </w:rPr>
          <w:fldChar w:fldCharType="separate"/>
        </w:r>
        <w:r w:rsidR="003336D7">
          <w:rPr>
            <w:webHidden/>
          </w:rPr>
          <w:t>182</w:t>
        </w:r>
        <w:r w:rsidRPr="003A10EA">
          <w:rPr>
            <w:webHidden/>
          </w:rPr>
          <w:fldChar w:fldCharType="end"/>
        </w:r>
      </w:hyperlink>
    </w:p>
    <w:p w14:paraId="5E331796" w14:textId="0D351ECF"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15" w:history="1">
        <w:r w:rsidRPr="003A10EA">
          <w:rPr>
            <w:rStyle w:val="Hyperlink"/>
            <w:rFonts w:eastAsia="MS Mincho"/>
            <w:b/>
            <w:bCs/>
            <w:kern w:val="32"/>
            <w:lang w:val="x-none" w:eastAsia="x-none"/>
          </w:rPr>
          <w:t>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val="x-none" w:eastAsia="x-none"/>
          </w:rPr>
          <w:t>Conditions That May Result in Sanctions</w:t>
        </w:r>
        <w:r w:rsidRPr="003A10EA">
          <w:rPr>
            <w:webHidden/>
          </w:rPr>
          <w:tab/>
        </w:r>
        <w:r w:rsidRPr="003A10EA">
          <w:rPr>
            <w:webHidden/>
          </w:rPr>
          <w:fldChar w:fldCharType="begin"/>
        </w:r>
        <w:r w:rsidRPr="003A10EA">
          <w:rPr>
            <w:webHidden/>
          </w:rPr>
          <w:instrText xml:space="preserve"> PAGEREF _Toc212648315 \h </w:instrText>
        </w:r>
        <w:r w:rsidRPr="003A10EA">
          <w:rPr>
            <w:webHidden/>
          </w:rPr>
        </w:r>
        <w:r w:rsidRPr="003A10EA">
          <w:rPr>
            <w:webHidden/>
          </w:rPr>
          <w:fldChar w:fldCharType="separate"/>
        </w:r>
        <w:r w:rsidR="003336D7">
          <w:rPr>
            <w:webHidden/>
          </w:rPr>
          <w:t>182</w:t>
        </w:r>
        <w:r w:rsidRPr="003A10EA">
          <w:rPr>
            <w:webHidden/>
          </w:rPr>
          <w:fldChar w:fldCharType="end"/>
        </w:r>
      </w:hyperlink>
    </w:p>
    <w:p w14:paraId="691CBC84" w14:textId="71160ECA"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16" w:history="1">
        <w:r w:rsidRPr="003A10EA">
          <w:rPr>
            <w:rStyle w:val="Hyperlink"/>
            <w:rFonts w:eastAsia="MS Mincho"/>
            <w:b/>
            <w:bCs/>
            <w:kern w:val="32"/>
            <w:lang w:val="x-none" w:eastAsia="x-none"/>
          </w:rPr>
          <w:t>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val="x-none" w:eastAsia="x-none"/>
          </w:rPr>
          <w:t>Range of Sanctions Available</w:t>
        </w:r>
        <w:r w:rsidRPr="003A10EA">
          <w:rPr>
            <w:webHidden/>
          </w:rPr>
          <w:tab/>
        </w:r>
        <w:r w:rsidRPr="003A10EA">
          <w:rPr>
            <w:webHidden/>
          </w:rPr>
          <w:fldChar w:fldCharType="begin"/>
        </w:r>
        <w:r w:rsidRPr="003A10EA">
          <w:rPr>
            <w:webHidden/>
          </w:rPr>
          <w:instrText xml:space="preserve"> PAGEREF _Toc212648316 \h </w:instrText>
        </w:r>
        <w:r w:rsidRPr="003A10EA">
          <w:rPr>
            <w:webHidden/>
          </w:rPr>
        </w:r>
        <w:r w:rsidRPr="003A10EA">
          <w:rPr>
            <w:webHidden/>
          </w:rPr>
          <w:fldChar w:fldCharType="separate"/>
        </w:r>
        <w:r w:rsidR="003336D7">
          <w:rPr>
            <w:webHidden/>
          </w:rPr>
          <w:t>184</w:t>
        </w:r>
        <w:r w:rsidRPr="003A10EA">
          <w:rPr>
            <w:webHidden/>
          </w:rPr>
          <w:fldChar w:fldCharType="end"/>
        </w:r>
      </w:hyperlink>
    </w:p>
    <w:p w14:paraId="0E790ACB" w14:textId="6A6A1F1E"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17" w:history="1">
        <w:r w:rsidRPr="003A10EA">
          <w:rPr>
            <w:rStyle w:val="Hyperlink"/>
            <w:rFonts w:eastAsia="MS Mincho"/>
            <w:b/>
            <w:bCs/>
            <w:kern w:val="32"/>
            <w:lang w:val="x-none" w:eastAsia="x-none"/>
          </w:rPr>
          <w:t>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x-none"/>
          </w:rPr>
          <w:t>Amount of Civil Money Penalties</w:t>
        </w:r>
        <w:r w:rsidRPr="003A10EA">
          <w:rPr>
            <w:rStyle w:val="Hyperlink"/>
            <w:rFonts w:ascii="Times New Roman" w:eastAsia="MS Mincho" w:hAnsi="Times New Roman"/>
            <w:b/>
            <w:lang w:eastAsia="x-none"/>
          </w:rPr>
          <w:t xml:space="preserve">: </w:t>
        </w:r>
        <w:r w:rsidRPr="003A10EA">
          <w:rPr>
            <w:rStyle w:val="Hyperlink"/>
            <w:rFonts w:ascii="Times New Roman" w:eastAsia="MS Mincho" w:hAnsi="Times New Roman"/>
            <w:b/>
            <w:bCs/>
            <w:lang w:eastAsia="x-none"/>
          </w:rPr>
          <w:t>42 CFR § 438.704</w:t>
        </w:r>
        <w:r w:rsidRPr="003A10EA">
          <w:rPr>
            <w:webHidden/>
          </w:rPr>
          <w:tab/>
        </w:r>
        <w:r w:rsidRPr="003A10EA">
          <w:rPr>
            <w:webHidden/>
          </w:rPr>
          <w:fldChar w:fldCharType="begin"/>
        </w:r>
        <w:r w:rsidRPr="003A10EA">
          <w:rPr>
            <w:webHidden/>
          </w:rPr>
          <w:instrText xml:space="preserve"> PAGEREF _Toc212648317 \h </w:instrText>
        </w:r>
        <w:r w:rsidRPr="003A10EA">
          <w:rPr>
            <w:webHidden/>
          </w:rPr>
        </w:r>
        <w:r w:rsidRPr="003A10EA">
          <w:rPr>
            <w:webHidden/>
          </w:rPr>
          <w:fldChar w:fldCharType="separate"/>
        </w:r>
        <w:r w:rsidR="003336D7">
          <w:rPr>
            <w:webHidden/>
          </w:rPr>
          <w:t>185</w:t>
        </w:r>
        <w:r w:rsidRPr="003A10EA">
          <w:rPr>
            <w:webHidden/>
          </w:rPr>
          <w:fldChar w:fldCharType="end"/>
        </w:r>
      </w:hyperlink>
    </w:p>
    <w:p w14:paraId="549FC45E" w14:textId="0D001936"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18" w:history="1">
        <w:r w:rsidRPr="003A10EA">
          <w:rPr>
            <w:rStyle w:val="Hyperlink"/>
            <w:rFonts w:eastAsia="MS Mincho"/>
            <w:b/>
            <w:lang w:val="x-none" w:eastAsia="x-none"/>
          </w:rPr>
          <w:t>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x-none"/>
          </w:rPr>
          <w:t>Temporary Management</w:t>
        </w:r>
        <w:r w:rsidRPr="003A10EA">
          <w:rPr>
            <w:webHidden/>
          </w:rPr>
          <w:tab/>
        </w:r>
        <w:r w:rsidRPr="003A10EA">
          <w:rPr>
            <w:webHidden/>
          </w:rPr>
          <w:fldChar w:fldCharType="begin"/>
        </w:r>
        <w:r w:rsidRPr="003A10EA">
          <w:rPr>
            <w:webHidden/>
          </w:rPr>
          <w:instrText xml:space="preserve"> PAGEREF _Toc212648318 \h </w:instrText>
        </w:r>
        <w:r w:rsidRPr="003A10EA">
          <w:rPr>
            <w:webHidden/>
          </w:rPr>
        </w:r>
        <w:r w:rsidRPr="003A10EA">
          <w:rPr>
            <w:webHidden/>
          </w:rPr>
          <w:fldChar w:fldCharType="separate"/>
        </w:r>
        <w:r w:rsidR="003336D7">
          <w:rPr>
            <w:webHidden/>
          </w:rPr>
          <w:t>186</w:t>
        </w:r>
        <w:r w:rsidRPr="003A10EA">
          <w:rPr>
            <w:webHidden/>
          </w:rPr>
          <w:fldChar w:fldCharType="end"/>
        </w:r>
      </w:hyperlink>
    </w:p>
    <w:p w14:paraId="103D33F3" w14:textId="77F2373F"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19" w:history="1">
        <w:r w:rsidRPr="003A10EA">
          <w:rPr>
            <w:rStyle w:val="Hyperlink"/>
            <w:rFonts w:eastAsia="MS Mincho"/>
            <w:b/>
            <w:lang w:val="x-none" w:eastAsia="x-none"/>
          </w:rPr>
          <w:t>6.</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Calibri" w:hAnsi="Times New Roman"/>
            <w:b/>
            <w:bCs/>
            <w:lang w:val="x-none" w:eastAsia="x-none"/>
          </w:rPr>
          <w:t>Corrective Action Plan</w:t>
        </w:r>
        <w:r w:rsidRPr="003A10EA">
          <w:rPr>
            <w:webHidden/>
          </w:rPr>
          <w:tab/>
        </w:r>
        <w:r w:rsidRPr="003A10EA">
          <w:rPr>
            <w:webHidden/>
          </w:rPr>
          <w:fldChar w:fldCharType="begin"/>
        </w:r>
        <w:r w:rsidRPr="003A10EA">
          <w:rPr>
            <w:webHidden/>
          </w:rPr>
          <w:instrText xml:space="preserve"> PAGEREF _Toc212648319 \h </w:instrText>
        </w:r>
        <w:r w:rsidRPr="003A10EA">
          <w:rPr>
            <w:webHidden/>
          </w:rPr>
        </w:r>
        <w:r w:rsidRPr="003A10EA">
          <w:rPr>
            <w:webHidden/>
          </w:rPr>
          <w:fldChar w:fldCharType="separate"/>
        </w:r>
        <w:r w:rsidR="003336D7">
          <w:rPr>
            <w:webHidden/>
          </w:rPr>
          <w:t>187</w:t>
        </w:r>
        <w:r w:rsidRPr="003A10EA">
          <w:rPr>
            <w:webHidden/>
          </w:rPr>
          <w:fldChar w:fldCharType="end"/>
        </w:r>
      </w:hyperlink>
    </w:p>
    <w:p w14:paraId="16FEB70A" w14:textId="5049BA27"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20" w:history="1">
        <w:r w:rsidRPr="003A10EA">
          <w:rPr>
            <w:rStyle w:val="Hyperlink"/>
            <w:rFonts w:eastAsia="MS Mincho"/>
            <w:b/>
            <w:lang w:val="x-none" w:eastAsia="x-none"/>
          </w:rPr>
          <w:t>7.</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x-none"/>
          </w:rPr>
          <w:t xml:space="preserve">Civil </w:t>
        </w:r>
        <w:r w:rsidRPr="003A10EA">
          <w:rPr>
            <w:rStyle w:val="Hyperlink"/>
            <w:rFonts w:ascii="Times New Roman" w:eastAsia="Calibri" w:hAnsi="Times New Roman"/>
            <w:b/>
            <w:bCs/>
            <w:lang w:eastAsia="x-none"/>
          </w:rPr>
          <w:t>Money</w:t>
        </w:r>
        <w:r w:rsidRPr="003A10EA">
          <w:rPr>
            <w:rStyle w:val="Hyperlink"/>
            <w:rFonts w:ascii="Times New Roman" w:eastAsia="MS Mincho" w:hAnsi="Times New Roman"/>
            <w:b/>
            <w:bCs/>
            <w:lang w:eastAsia="x-none"/>
          </w:rPr>
          <w:t xml:space="preserve"> Penalties</w:t>
        </w:r>
        <w:r w:rsidRPr="003A10EA">
          <w:rPr>
            <w:rStyle w:val="Hyperlink"/>
            <w:rFonts w:ascii="Times New Roman" w:eastAsia="Calibri" w:hAnsi="Times New Roman"/>
            <w:b/>
            <w:bCs/>
            <w:lang w:eastAsia="x-none"/>
          </w:rPr>
          <w:t>: OAR 410-141-3530</w:t>
        </w:r>
        <w:r w:rsidRPr="003A10EA">
          <w:rPr>
            <w:webHidden/>
          </w:rPr>
          <w:tab/>
        </w:r>
        <w:r w:rsidRPr="003A10EA">
          <w:rPr>
            <w:webHidden/>
          </w:rPr>
          <w:fldChar w:fldCharType="begin"/>
        </w:r>
        <w:r w:rsidRPr="003A10EA">
          <w:rPr>
            <w:webHidden/>
          </w:rPr>
          <w:instrText xml:space="preserve"> PAGEREF _Toc212648320 \h </w:instrText>
        </w:r>
        <w:r w:rsidRPr="003A10EA">
          <w:rPr>
            <w:webHidden/>
          </w:rPr>
        </w:r>
        <w:r w:rsidRPr="003A10EA">
          <w:rPr>
            <w:webHidden/>
          </w:rPr>
          <w:fldChar w:fldCharType="separate"/>
        </w:r>
        <w:r w:rsidR="003336D7">
          <w:rPr>
            <w:webHidden/>
          </w:rPr>
          <w:t>187</w:t>
        </w:r>
        <w:r w:rsidRPr="003A10EA">
          <w:rPr>
            <w:webHidden/>
          </w:rPr>
          <w:fldChar w:fldCharType="end"/>
        </w:r>
      </w:hyperlink>
    </w:p>
    <w:p w14:paraId="44C0B23B" w14:textId="76C92344"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21" w:history="1">
        <w:r w:rsidRPr="003A10EA">
          <w:rPr>
            <w:rStyle w:val="Hyperlink"/>
            <w:rFonts w:eastAsia="MS Mincho"/>
            <w:b/>
            <w:lang w:val="x-none" w:eastAsia="x-none"/>
          </w:rPr>
          <w:t>8.</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val="x-none" w:eastAsia="x-none"/>
          </w:rPr>
          <w:t>Sanction Process</w:t>
        </w:r>
        <w:r w:rsidRPr="003A10EA">
          <w:rPr>
            <w:webHidden/>
          </w:rPr>
          <w:tab/>
        </w:r>
        <w:r w:rsidRPr="003A10EA">
          <w:rPr>
            <w:webHidden/>
          </w:rPr>
          <w:fldChar w:fldCharType="begin"/>
        </w:r>
        <w:r w:rsidRPr="003A10EA">
          <w:rPr>
            <w:webHidden/>
          </w:rPr>
          <w:instrText xml:space="preserve"> PAGEREF _Toc212648321 \h </w:instrText>
        </w:r>
        <w:r w:rsidRPr="003A10EA">
          <w:rPr>
            <w:webHidden/>
          </w:rPr>
        </w:r>
        <w:r w:rsidRPr="003A10EA">
          <w:rPr>
            <w:webHidden/>
          </w:rPr>
          <w:fldChar w:fldCharType="separate"/>
        </w:r>
        <w:r w:rsidR="003336D7">
          <w:rPr>
            <w:webHidden/>
          </w:rPr>
          <w:t>188</w:t>
        </w:r>
        <w:r w:rsidRPr="003A10EA">
          <w:rPr>
            <w:webHidden/>
          </w:rPr>
          <w:fldChar w:fldCharType="end"/>
        </w:r>
      </w:hyperlink>
    </w:p>
    <w:p w14:paraId="2F8252BB" w14:textId="4029C783"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22" w:history="1">
        <w:r w:rsidRPr="003A10EA">
          <w:rPr>
            <w:rStyle w:val="Hyperlink"/>
            <w:rFonts w:eastAsia="MS Mincho"/>
            <w:b/>
            <w:lang w:val="x-none" w:eastAsia="x-none"/>
          </w:rPr>
          <w:t>9.</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val="x-none" w:eastAsia="x-none"/>
          </w:rPr>
          <w:t>Notice to CMS of Contractor Sanction</w:t>
        </w:r>
        <w:r w:rsidRPr="003A10EA">
          <w:rPr>
            <w:webHidden/>
          </w:rPr>
          <w:tab/>
        </w:r>
        <w:r w:rsidRPr="003A10EA">
          <w:rPr>
            <w:webHidden/>
          </w:rPr>
          <w:fldChar w:fldCharType="begin"/>
        </w:r>
        <w:r w:rsidRPr="003A10EA">
          <w:rPr>
            <w:webHidden/>
          </w:rPr>
          <w:instrText xml:space="preserve"> PAGEREF _Toc212648322 \h </w:instrText>
        </w:r>
        <w:r w:rsidRPr="003A10EA">
          <w:rPr>
            <w:webHidden/>
          </w:rPr>
        </w:r>
        <w:r w:rsidRPr="003A10EA">
          <w:rPr>
            <w:webHidden/>
          </w:rPr>
          <w:fldChar w:fldCharType="separate"/>
        </w:r>
        <w:r w:rsidR="003336D7">
          <w:rPr>
            <w:webHidden/>
          </w:rPr>
          <w:t>189</w:t>
        </w:r>
        <w:r w:rsidRPr="003A10EA">
          <w:rPr>
            <w:webHidden/>
          </w:rPr>
          <w:fldChar w:fldCharType="end"/>
        </w:r>
      </w:hyperlink>
    </w:p>
    <w:p w14:paraId="35ACACD8" w14:textId="7B5CCAB0"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23" w:history="1">
        <w:r w:rsidRPr="003A10EA">
          <w:rPr>
            <w:rStyle w:val="Hyperlink"/>
            <w:rFonts w:eastAsia="MS Mincho"/>
            <w:b/>
            <w:lang w:val="x-none" w:eastAsia="x-none"/>
          </w:rPr>
          <w:t>10.</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x-none"/>
          </w:rPr>
          <w:t>Program Integrity: Fraud, Waste, and Abuse Plans, Policies, and Procedures</w:t>
        </w:r>
        <w:r w:rsidRPr="003A10EA">
          <w:rPr>
            <w:webHidden/>
          </w:rPr>
          <w:tab/>
        </w:r>
        <w:r w:rsidRPr="003A10EA">
          <w:rPr>
            <w:webHidden/>
          </w:rPr>
          <w:fldChar w:fldCharType="begin"/>
        </w:r>
        <w:r w:rsidRPr="003A10EA">
          <w:rPr>
            <w:webHidden/>
          </w:rPr>
          <w:instrText xml:space="preserve"> PAGEREF _Toc212648323 \h </w:instrText>
        </w:r>
        <w:r w:rsidRPr="003A10EA">
          <w:rPr>
            <w:webHidden/>
          </w:rPr>
        </w:r>
        <w:r w:rsidRPr="003A10EA">
          <w:rPr>
            <w:webHidden/>
          </w:rPr>
          <w:fldChar w:fldCharType="separate"/>
        </w:r>
        <w:r w:rsidR="003336D7">
          <w:rPr>
            <w:webHidden/>
          </w:rPr>
          <w:t>189</w:t>
        </w:r>
        <w:r w:rsidRPr="003A10EA">
          <w:rPr>
            <w:webHidden/>
          </w:rPr>
          <w:fldChar w:fldCharType="end"/>
        </w:r>
      </w:hyperlink>
    </w:p>
    <w:p w14:paraId="3C6FBD4D" w14:textId="6321164F"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24" w:history="1">
        <w:r w:rsidRPr="003A10EA">
          <w:rPr>
            <w:rStyle w:val="Hyperlink"/>
            <w:rFonts w:eastAsia="MS Mincho"/>
            <w:b/>
            <w:bCs/>
            <w:lang w:val="x-none" w:eastAsia="x-none"/>
          </w:rPr>
          <w:t>11.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val="x-none" w:eastAsia="x-none"/>
          </w:rPr>
          <w:t>Contractor’s Unit Responsible for Program Integrity Operations</w:t>
        </w:r>
        <w:r w:rsidRPr="003A10EA">
          <w:rPr>
            <w:webHidden/>
          </w:rPr>
          <w:tab/>
        </w:r>
        <w:r w:rsidRPr="003A10EA">
          <w:rPr>
            <w:webHidden/>
          </w:rPr>
          <w:fldChar w:fldCharType="begin"/>
        </w:r>
        <w:r w:rsidRPr="003A10EA">
          <w:rPr>
            <w:webHidden/>
          </w:rPr>
          <w:instrText xml:space="preserve"> PAGEREF _Toc212648324 \h </w:instrText>
        </w:r>
        <w:r w:rsidRPr="003A10EA">
          <w:rPr>
            <w:webHidden/>
          </w:rPr>
        </w:r>
        <w:r w:rsidRPr="003A10EA">
          <w:rPr>
            <w:webHidden/>
          </w:rPr>
          <w:fldChar w:fldCharType="separate"/>
        </w:r>
        <w:r w:rsidR="003336D7">
          <w:rPr>
            <w:webHidden/>
          </w:rPr>
          <w:t>190</w:t>
        </w:r>
        <w:r w:rsidRPr="003A10EA">
          <w:rPr>
            <w:webHidden/>
          </w:rPr>
          <w:fldChar w:fldCharType="end"/>
        </w:r>
      </w:hyperlink>
    </w:p>
    <w:p w14:paraId="25BDFCDB" w14:textId="4CEFAD95"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25" w:history="1">
        <w:r w:rsidRPr="003A10EA">
          <w:rPr>
            <w:rStyle w:val="Hyperlink"/>
            <w:rFonts w:eastAsia="MS Mincho"/>
            <w:b/>
            <w:lang w:val="x-none" w:eastAsia="x-none"/>
          </w:rPr>
          <w:t>12.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val="x-none" w:eastAsia="ja-JP"/>
          </w:rPr>
          <w:t xml:space="preserve">Contractor’s Fraud, Waste, and Abuse </w:t>
        </w:r>
        <w:r w:rsidRPr="003A10EA">
          <w:rPr>
            <w:rStyle w:val="Hyperlink"/>
            <w:rFonts w:ascii="Times New Roman" w:eastAsia="MS Mincho" w:hAnsi="Times New Roman"/>
            <w:b/>
            <w:bCs/>
            <w:lang w:eastAsia="ja-JP"/>
          </w:rPr>
          <w:t>Prevention</w:t>
        </w:r>
        <w:r w:rsidRPr="003A10EA">
          <w:rPr>
            <w:rStyle w:val="Hyperlink"/>
            <w:rFonts w:ascii="Times New Roman" w:eastAsia="MS Mincho" w:hAnsi="Times New Roman"/>
            <w:b/>
            <w:bCs/>
            <w:lang w:eastAsia="x-none"/>
          </w:rPr>
          <w:t xml:space="preserve"> </w:t>
        </w:r>
        <w:r w:rsidRPr="003A10EA">
          <w:rPr>
            <w:rStyle w:val="Hyperlink"/>
            <w:rFonts w:ascii="Times New Roman" w:eastAsia="MS Mincho" w:hAnsi="Times New Roman"/>
            <w:b/>
            <w:bCs/>
            <w:lang w:val="x-none" w:eastAsia="x-none"/>
          </w:rPr>
          <w:t>Policies and Procedures</w:t>
        </w:r>
        <w:r w:rsidRPr="003A10EA">
          <w:rPr>
            <w:webHidden/>
          </w:rPr>
          <w:tab/>
        </w:r>
        <w:r w:rsidRPr="003A10EA">
          <w:rPr>
            <w:webHidden/>
          </w:rPr>
          <w:fldChar w:fldCharType="begin"/>
        </w:r>
        <w:r w:rsidRPr="003A10EA">
          <w:rPr>
            <w:webHidden/>
          </w:rPr>
          <w:instrText xml:space="preserve"> PAGEREF _Toc212648325 \h </w:instrText>
        </w:r>
        <w:r w:rsidRPr="003A10EA">
          <w:rPr>
            <w:webHidden/>
          </w:rPr>
        </w:r>
        <w:r w:rsidRPr="003A10EA">
          <w:rPr>
            <w:webHidden/>
          </w:rPr>
          <w:fldChar w:fldCharType="separate"/>
        </w:r>
        <w:r w:rsidR="003336D7">
          <w:rPr>
            <w:webHidden/>
          </w:rPr>
          <w:t>191</w:t>
        </w:r>
        <w:r w:rsidRPr="003A10EA">
          <w:rPr>
            <w:webHidden/>
          </w:rPr>
          <w:fldChar w:fldCharType="end"/>
        </w:r>
      </w:hyperlink>
    </w:p>
    <w:p w14:paraId="049A14C9" w14:textId="20E4E35C"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26" w:history="1">
        <w:r w:rsidRPr="003A10EA">
          <w:rPr>
            <w:rStyle w:val="Hyperlink"/>
            <w:rFonts w:eastAsia="MS Mincho"/>
            <w:b/>
            <w:lang w:val="x-none" w:eastAsia="x-none"/>
          </w:rPr>
          <w:t>13.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lang w:val="x-none" w:eastAsia="x-none"/>
          </w:rPr>
          <w:t>Annual FWA Prevention Plan</w:t>
        </w:r>
        <w:r w:rsidRPr="003A10EA">
          <w:rPr>
            <w:webHidden/>
          </w:rPr>
          <w:tab/>
        </w:r>
        <w:r w:rsidRPr="003A10EA">
          <w:rPr>
            <w:webHidden/>
          </w:rPr>
          <w:fldChar w:fldCharType="begin"/>
        </w:r>
        <w:r w:rsidRPr="003A10EA">
          <w:rPr>
            <w:webHidden/>
          </w:rPr>
          <w:instrText xml:space="preserve"> PAGEREF _Toc212648326 \h </w:instrText>
        </w:r>
        <w:r w:rsidRPr="003A10EA">
          <w:rPr>
            <w:webHidden/>
          </w:rPr>
        </w:r>
        <w:r w:rsidRPr="003A10EA">
          <w:rPr>
            <w:webHidden/>
          </w:rPr>
          <w:fldChar w:fldCharType="separate"/>
        </w:r>
        <w:r w:rsidR="003336D7">
          <w:rPr>
            <w:webHidden/>
          </w:rPr>
          <w:t>196</w:t>
        </w:r>
        <w:r w:rsidRPr="003A10EA">
          <w:rPr>
            <w:webHidden/>
          </w:rPr>
          <w:fldChar w:fldCharType="end"/>
        </w:r>
      </w:hyperlink>
    </w:p>
    <w:p w14:paraId="261C117A" w14:textId="0EFF2AAB"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27" w:history="1">
        <w:r w:rsidRPr="003A10EA">
          <w:rPr>
            <w:rStyle w:val="Hyperlink"/>
            <w:rFonts w:eastAsia="MS Mincho"/>
            <w:b/>
            <w:lang w:val="x-none" w:eastAsia="x-none"/>
          </w:rPr>
          <w:t>14.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lang w:eastAsia="ja-JP"/>
          </w:rPr>
          <w:t xml:space="preserve">Review </w:t>
        </w:r>
        <w:r w:rsidRPr="003A10EA">
          <w:rPr>
            <w:rStyle w:val="Hyperlink"/>
            <w:rFonts w:ascii="Times New Roman" w:eastAsia="MS Mincho" w:hAnsi="Times New Roman"/>
            <w:b/>
            <w:bCs/>
            <w:lang w:val="x-none" w:eastAsia="ja-JP"/>
          </w:rPr>
          <w:t xml:space="preserve">and Approval of </w:t>
        </w:r>
        <w:r w:rsidRPr="003A10EA">
          <w:rPr>
            <w:rStyle w:val="Hyperlink"/>
            <w:rFonts w:ascii="Times New Roman" w:eastAsia="MS Mincho" w:hAnsi="Times New Roman"/>
            <w:b/>
            <w:bCs/>
            <w:lang w:eastAsia="ja-JP"/>
          </w:rPr>
          <w:t>Annual FWA Prevention Plan</w:t>
        </w:r>
        <w:r w:rsidRPr="003A10EA">
          <w:rPr>
            <w:webHidden/>
          </w:rPr>
          <w:tab/>
        </w:r>
        <w:r w:rsidRPr="003A10EA">
          <w:rPr>
            <w:webHidden/>
          </w:rPr>
          <w:fldChar w:fldCharType="begin"/>
        </w:r>
        <w:r w:rsidRPr="003A10EA">
          <w:rPr>
            <w:webHidden/>
          </w:rPr>
          <w:instrText xml:space="preserve"> PAGEREF _Toc212648327 \h </w:instrText>
        </w:r>
        <w:r w:rsidRPr="003A10EA">
          <w:rPr>
            <w:webHidden/>
          </w:rPr>
        </w:r>
        <w:r w:rsidRPr="003A10EA">
          <w:rPr>
            <w:webHidden/>
          </w:rPr>
          <w:fldChar w:fldCharType="separate"/>
        </w:r>
        <w:r w:rsidR="003336D7">
          <w:rPr>
            <w:webHidden/>
          </w:rPr>
          <w:t>197</w:t>
        </w:r>
        <w:r w:rsidRPr="003A10EA">
          <w:rPr>
            <w:webHidden/>
          </w:rPr>
          <w:fldChar w:fldCharType="end"/>
        </w:r>
      </w:hyperlink>
    </w:p>
    <w:p w14:paraId="1DD7407A" w14:textId="28DB27D0"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28" w:history="1">
        <w:r w:rsidRPr="003A10EA">
          <w:rPr>
            <w:rStyle w:val="Hyperlink"/>
            <w:rFonts w:eastAsia="MS Mincho"/>
            <w:b/>
            <w:lang w:val="x-none" w:eastAsia="x-none"/>
          </w:rPr>
          <w:t>15.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x-none"/>
          </w:rPr>
          <w:t xml:space="preserve">OHA and Contractor Program Integrity </w:t>
        </w:r>
        <w:r w:rsidRPr="003A10EA">
          <w:rPr>
            <w:rStyle w:val="Hyperlink"/>
            <w:rFonts w:ascii="Times New Roman" w:eastAsia="MS Mincho" w:hAnsi="Times New Roman"/>
            <w:b/>
            <w:bCs/>
            <w:lang w:val="x-none" w:eastAsia="x-none"/>
          </w:rPr>
          <w:t>Audits of Network Providers</w:t>
        </w:r>
        <w:r w:rsidRPr="003A10EA">
          <w:rPr>
            <w:webHidden/>
          </w:rPr>
          <w:tab/>
        </w:r>
        <w:r w:rsidRPr="003A10EA">
          <w:rPr>
            <w:webHidden/>
          </w:rPr>
          <w:fldChar w:fldCharType="begin"/>
        </w:r>
        <w:r w:rsidRPr="003A10EA">
          <w:rPr>
            <w:webHidden/>
          </w:rPr>
          <w:instrText xml:space="preserve"> PAGEREF _Toc212648328 \h </w:instrText>
        </w:r>
        <w:r w:rsidRPr="003A10EA">
          <w:rPr>
            <w:webHidden/>
          </w:rPr>
        </w:r>
        <w:r w:rsidRPr="003A10EA">
          <w:rPr>
            <w:webHidden/>
          </w:rPr>
          <w:fldChar w:fldCharType="separate"/>
        </w:r>
        <w:r w:rsidR="003336D7">
          <w:rPr>
            <w:webHidden/>
          </w:rPr>
          <w:t>198</w:t>
        </w:r>
        <w:r w:rsidRPr="003A10EA">
          <w:rPr>
            <w:webHidden/>
          </w:rPr>
          <w:fldChar w:fldCharType="end"/>
        </w:r>
      </w:hyperlink>
    </w:p>
    <w:p w14:paraId="65D142EA" w14:textId="79E8C5C7"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29" w:history="1">
        <w:r w:rsidRPr="003A10EA">
          <w:rPr>
            <w:rStyle w:val="Hyperlink"/>
            <w:rFonts w:eastAsia="MS Mincho"/>
            <w:b/>
            <w:lang w:val="x-none" w:eastAsia="x-none"/>
          </w:rPr>
          <w:t>16.</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x-none"/>
          </w:rPr>
          <w:t>Documenting and Processing Contractor Recovery of Overpayments Made to Third Parties</w:t>
        </w:r>
        <w:r w:rsidRPr="003A10EA">
          <w:rPr>
            <w:webHidden/>
          </w:rPr>
          <w:tab/>
        </w:r>
        <w:r w:rsidRPr="003A10EA">
          <w:rPr>
            <w:webHidden/>
          </w:rPr>
          <w:fldChar w:fldCharType="begin"/>
        </w:r>
        <w:r w:rsidRPr="003A10EA">
          <w:rPr>
            <w:webHidden/>
          </w:rPr>
          <w:instrText xml:space="preserve"> PAGEREF _Toc212648329 \h </w:instrText>
        </w:r>
        <w:r w:rsidRPr="003A10EA">
          <w:rPr>
            <w:webHidden/>
          </w:rPr>
        </w:r>
        <w:r w:rsidRPr="003A10EA">
          <w:rPr>
            <w:webHidden/>
          </w:rPr>
          <w:fldChar w:fldCharType="separate"/>
        </w:r>
        <w:r w:rsidR="003336D7">
          <w:rPr>
            <w:webHidden/>
          </w:rPr>
          <w:t>200</w:t>
        </w:r>
        <w:r w:rsidRPr="003A10EA">
          <w:rPr>
            <w:webHidden/>
          </w:rPr>
          <w:fldChar w:fldCharType="end"/>
        </w:r>
      </w:hyperlink>
    </w:p>
    <w:p w14:paraId="2800E67F" w14:textId="621644FC"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30" w:history="1">
        <w:r w:rsidRPr="003A10EA">
          <w:rPr>
            <w:rStyle w:val="Hyperlink"/>
            <w:rFonts w:eastAsia="MS Mincho"/>
            <w:b/>
            <w:lang w:val="x-none" w:eastAsia="x-none"/>
          </w:rPr>
          <w:t>17.</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val="x-none" w:eastAsia="x-none"/>
          </w:rPr>
          <w:t>Examples of Fraud, Waste</w:t>
        </w:r>
        <w:r w:rsidRPr="003A10EA">
          <w:rPr>
            <w:rStyle w:val="Hyperlink"/>
            <w:rFonts w:ascii="Times New Roman" w:eastAsia="MS Mincho" w:hAnsi="Times New Roman"/>
            <w:b/>
            <w:bCs/>
            <w:lang w:val="x-none" w:eastAsia="ja-JP"/>
          </w:rPr>
          <w:t>,</w:t>
        </w:r>
        <w:r w:rsidRPr="003A10EA">
          <w:rPr>
            <w:rStyle w:val="Hyperlink"/>
            <w:rFonts w:ascii="Times New Roman" w:eastAsia="MS Mincho" w:hAnsi="Times New Roman"/>
            <w:b/>
            <w:bCs/>
            <w:lang w:val="x-none" w:eastAsia="x-none"/>
          </w:rPr>
          <w:t xml:space="preserve"> and Abuse</w:t>
        </w:r>
        <w:r w:rsidRPr="003A10EA">
          <w:rPr>
            <w:webHidden/>
          </w:rPr>
          <w:tab/>
        </w:r>
        <w:r w:rsidRPr="003A10EA">
          <w:rPr>
            <w:webHidden/>
          </w:rPr>
          <w:fldChar w:fldCharType="begin"/>
        </w:r>
        <w:r w:rsidRPr="003A10EA">
          <w:rPr>
            <w:webHidden/>
          </w:rPr>
          <w:instrText xml:space="preserve"> PAGEREF _Toc212648330 \h </w:instrText>
        </w:r>
        <w:r w:rsidRPr="003A10EA">
          <w:rPr>
            <w:webHidden/>
          </w:rPr>
        </w:r>
        <w:r w:rsidRPr="003A10EA">
          <w:rPr>
            <w:webHidden/>
          </w:rPr>
          <w:fldChar w:fldCharType="separate"/>
        </w:r>
        <w:r w:rsidR="003336D7">
          <w:rPr>
            <w:webHidden/>
          </w:rPr>
          <w:t>201</w:t>
        </w:r>
        <w:r w:rsidRPr="003A10EA">
          <w:rPr>
            <w:webHidden/>
          </w:rPr>
          <w:fldChar w:fldCharType="end"/>
        </w:r>
      </w:hyperlink>
    </w:p>
    <w:p w14:paraId="459767A9" w14:textId="3125817F"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31" w:history="1">
        <w:r w:rsidRPr="003A10EA">
          <w:rPr>
            <w:rStyle w:val="Hyperlink"/>
            <w:rFonts w:eastAsia="MS Mincho"/>
            <w:b/>
            <w:lang w:val="x-none" w:eastAsia="x-none"/>
          </w:rPr>
          <w:t>18.</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 xml:space="preserve">Contractor’s Obligations to Report </w:t>
        </w:r>
        <w:r w:rsidRPr="003A10EA">
          <w:rPr>
            <w:rStyle w:val="Hyperlink"/>
            <w:rFonts w:ascii="Times New Roman" w:eastAsia="MS Mincho" w:hAnsi="Times New Roman"/>
            <w:b/>
            <w:bCs/>
            <w:lang w:val="x-none" w:eastAsia="ja-JP"/>
          </w:rPr>
          <w:t>Fraud, Waste and Abuse</w:t>
        </w:r>
        <w:r w:rsidRPr="003A10EA">
          <w:rPr>
            <w:webHidden/>
          </w:rPr>
          <w:tab/>
        </w:r>
        <w:r w:rsidRPr="003A10EA">
          <w:rPr>
            <w:webHidden/>
          </w:rPr>
          <w:fldChar w:fldCharType="begin"/>
        </w:r>
        <w:r w:rsidRPr="003A10EA">
          <w:rPr>
            <w:webHidden/>
          </w:rPr>
          <w:instrText xml:space="preserve"> PAGEREF _Toc212648331 \h </w:instrText>
        </w:r>
        <w:r w:rsidRPr="003A10EA">
          <w:rPr>
            <w:webHidden/>
          </w:rPr>
        </w:r>
        <w:r w:rsidRPr="003A10EA">
          <w:rPr>
            <w:webHidden/>
          </w:rPr>
          <w:fldChar w:fldCharType="separate"/>
        </w:r>
        <w:r w:rsidR="003336D7">
          <w:rPr>
            <w:webHidden/>
          </w:rPr>
          <w:t>202</w:t>
        </w:r>
        <w:r w:rsidRPr="003A10EA">
          <w:rPr>
            <w:webHidden/>
          </w:rPr>
          <w:fldChar w:fldCharType="end"/>
        </w:r>
      </w:hyperlink>
    </w:p>
    <w:p w14:paraId="5C7089D9" w14:textId="3760888B"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32" w:history="1">
        <w:r w:rsidRPr="003A10EA">
          <w:rPr>
            <w:rStyle w:val="Hyperlink"/>
            <w:rFonts w:eastAsia="MS Mincho"/>
            <w:b/>
            <w:lang w:val="x-none" w:eastAsia="ja-JP"/>
          </w:rPr>
          <w:t>19.</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val="x-none" w:eastAsia="x-none"/>
          </w:rPr>
          <w:t>Assessment of Compliance Activities</w:t>
        </w:r>
        <w:r w:rsidRPr="003A10EA">
          <w:rPr>
            <w:webHidden/>
          </w:rPr>
          <w:tab/>
        </w:r>
        <w:r w:rsidRPr="003A10EA">
          <w:rPr>
            <w:webHidden/>
          </w:rPr>
          <w:fldChar w:fldCharType="begin"/>
        </w:r>
        <w:r w:rsidRPr="003A10EA">
          <w:rPr>
            <w:webHidden/>
          </w:rPr>
          <w:instrText xml:space="preserve"> PAGEREF _Toc212648332 \h </w:instrText>
        </w:r>
        <w:r w:rsidRPr="003A10EA">
          <w:rPr>
            <w:webHidden/>
          </w:rPr>
        </w:r>
        <w:r w:rsidRPr="003A10EA">
          <w:rPr>
            <w:webHidden/>
          </w:rPr>
          <w:fldChar w:fldCharType="separate"/>
        </w:r>
        <w:r w:rsidR="003336D7">
          <w:rPr>
            <w:webHidden/>
          </w:rPr>
          <w:t>206</w:t>
        </w:r>
        <w:r w:rsidRPr="003A10EA">
          <w:rPr>
            <w:webHidden/>
          </w:rPr>
          <w:fldChar w:fldCharType="end"/>
        </w:r>
      </w:hyperlink>
    </w:p>
    <w:p w14:paraId="6465204C" w14:textId="2DA1AFD0"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33" w:history="1">
        <w:r w:rsidRPr="003A10EA">
          <w:rPr>
            <w:rStyle w:val="Hyperlink"/>
            <w:rFonts w:eastAsia="MS Mincho"/>
            <w:b/>
            <w:bCs/>
            <w:lang w:val="x-none" w:eastAsia="ja-JP"/>
          </w:rPr>
          <w:t>20.</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val="x-none" w:eastAsia="ja-JP"/>
          </w:rPr>
          <w:t>Additional OHA Provisions for Measuring Output and Reviewing Outcomes of Contractor’s Program Integrity Operations</w:t>
        </w:r>
        <w:r w:rsidRPr="003A10EA">
          <w:rPr>
            <w:webHidden/>
          </w:rPr>
          <w:tab/>
        </w:r>
        <w:r w:rsidRPr="003A10EA">
          <w:rPr>
            <w:webHidden/>
          </w:rPr>
          <w:fldChar w:fldCharType="begin"/>
        </w:r>
        <w:r w:rsidRPr="003A10EA">
          <w:rPr>
            <w:webHidden/>
          </w:rPr>
          <w:instrText xml:space="preserve"> PAGEREF _Toc212648333 \h </w:instrText>
        </w:r>
        <w:r w:rsidRPr="003A10EA">
          <w:rPr>
            <w:webHidden/>
          </w:rPr>
        </w:r>
        <w:r w:rsidRPr="003A10EA">
          <w:rPr>
            <w:webHidden/>
          </w:rPr>
          <w:fldChar w:fldCharType="separate"/>
        </w:r>
        <w:r w:rsidR="003336D7">
          <w:rPr>
            <w:webHidden/>
          </w:rPr>
          <w:t>208</w:t>
        </w:r>
        <w:r w:rsidRPr="003A10EA">
          <w:rPr>
            <w:webHidden/>
          </w:rPr>
          <w:fldChar w:fldCharType="end"/>
        </w:r>
      </w:hyperlink>
    </w:p>
    <w:p w14:paraId="1694F4FB" w14:textId="42996025"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334" w:history="1">
        <w:r w:rsidRPr="003A10EA">
          <w:rPr>
            <w:rStyle w:val="Hyperlink"/>
          </w:rPr>
          <w:t>Exhibit B – Statement of Work – Part 10 – Transformation Reporting, Performance Measures and External Quality Review</w:t>
        </w:r>
        <w:r w:rsidRPr="003A10EA">
          <w:rPr>
            <w:webHidden/>
          </w:rPr>
          <w:tab/>
        </w:r>
        <w:r w:rsidRPr="003A10EA">
          <w:rPr>
            <w:webHidden/>
          </w:rPr>
          <w:fldChar w:fldCharType="begin"/>
        </w:r>
        <w:r w:rsidRPr="003A10EA">
          <w:rPr>
            <w:webHidden/>
          </w:rPr>
          <w:instrText xml:space="preserve"> PAGEREF _Toc212648334 \h </w:instrText>
        </w:r>
        <w:r w:rsidRPr="003A10EA">
          <w:rPr>
            <w:webHidden/>
          </w:rPr>
        </w:r>
        <w:r w:rsidRPr="003A10EA">
          <w:rPr>
            <w:webHidden/>
          </w:rPr>
          <w:fldChar w:fldCharType="separate"/>
        </w:r>
        <w:r w:rsidR="003336D7">
          <w:rPr>
            <w:webHidden/>
          </w:rPr>
          <w:t>209</w:t>
        </w:r>
        <w:r w:rsidRPr="003A10EA">
          <w:rPr>
            <w:webHidden/>
          </w:rPr>
          <w:fldChar w:fldCharType="end"/>
        </w:r>
      </w:hyperlink>
    </w:p>
    <w:p w14:paraId="6B86EDD7" w14:textId="54891060"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35" w:history="1">
        <w:r w:rsidRPr="003A10EA">
          <w:rPr>
            <w:rStyle w:val="Hyperlink"/>
            <w:rFonts w:eastAsia="Calibri"/>
            <w:b/>
          </w:rPr>
          <w:t>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Overview</w:t>
        </w:r>
        <w:r w:rsidRPr="003A10EA">
          <w:rPr>
            <w:webHidden/>
          </w:rPr>
          <w:tab/>
        </w:r>
        <w:r w:rsidRPr="003A10EA">
          <w:rPr>
            <w:webHidden/>
          </w:rPr>
          <w:fldChar w:fldCharType="begin"/>
        </w:r>
        <w:r w:rsidRPr="003A10EA">
          <w:rPr>
            <w:webHidden/>
          </w:rPr>
          <w:instrText xml:space="preserve"> PAGEREF _Toc212648335 \h </w:instrText>
        </w:r>
        <w:r w:rsidRPr="003A10EA">
          <w:rPr>
            <w:webHidden/>
          </w:rPr>
        </w:r>
        <w:r w:rsidRPr="003A10EA">
          <w:rPr>
            <w:webHidden/>
          </w:rPr>
          <w:fldChar w:fldCharType="separate"/>
        </w:r>
        <w:r w:rsidR="003336D7">
          <w:rPr>
            <w:webHidden/>
          </w:rPr>
          <w:t>209</w:t>
        </w:r>
        <w:r w:rsidRPr="003A10EA">
          <w:rPr>
            <w:webHidden/>
          </w:rPr>
          <w:fldChar w:fldCharType="end"/>
        </w:r>
      </w:hyperlink>
    </w:p>
    <w:p w14:paraId="325F34D6" w14:textId="016DC29F"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36" w:history="1">
        <w:r w:rsidRPr="003A10EA">
          <w:rPr>
            <w:rStyle w:val="Hyperlink"/>
            <w:rFonts w:eastAsia="Calibri"/>
            <w:b/>
          </w:rPr>
          <w:t>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Quality Assessment and Performance Improvement Program and Quality Strategy Requirements</w:t>
        </w:r>
        <w:r w:rsidRPr="003A10EA">
          <w:rPr>
            <w:webHidden/>
          </w:rPr>
          <w:tab/>
        </w:r>
        <w:r w:rsidRPr="003A10EA">
          <w:rPr>
            <w:webHidden/>
          </w:rPr>
          <w:fldChar w:fldCharType="begin"/>
        </w:r>
        <w:r w:rsidRPr="003A10EA">
          <w:rPr>
            <w:webHidden/>
          </w:rPr>
          <w:instrText xml:space="preserve"> PAGEREF _Toc212648336 \h </w:instrText>
        </w:r>
        <w:r w:rsidRPr="003A10EA">
          <w:rPr>
            <w:webHidden/>
          </w:rPr>
        </w:r>
        <w:r w:rsidRPr="003A10EA">
          <w:rPr>
            <w:webHidden/>
          </w:rPr>
          <w:fldChar w:fldCharType="separate"/>
        </w:r>
        <w:r w:rsidR="003336D7">
          <w:rPr>
            <w:webHidden/>
          </w:rPr>
          <w:t>209</w:t>
        </w:r>
        <w:r w:rsidRPr="003A10EA">
          <w:rPr>
            <w:webHidden/>
          </w:rPr>
          <w:fldChar w:fldCharType="end"/>
        </w:r>
      </w:hyperlink>
    </w:p>
    <w:p w14:paraId="097AC698" w14:textId="45907814"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37" w:history="1">
        <w:r w:rsidRPr="003A10EA">
          <w:rPr>
            <w:rStyle w:val="Hyperlink"/>
            <w:rFonts w:eastAsia="Calibri"/>
            <w:b/>
          </w:rPr>
          <w:t>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Performance Measures</w:t>
        </w:r>
        <w:r w:rsidRPr="003A10EA">
          <w:rPr>
            <w:webHidden/>
          </w:rPr>
          <w:tab/>
        </w:r>
        <w:r w:rsidRPr="003A10EA">
          <w:rPr>
            <w:webHidden/>
          </w:rPr>
          <w:fldChar w:fldCharType="begin"/>
        </w:r>
        <w:r w:rsidRPr="003A10EA">
          <w:rPr>
            <w:webHidden/>
          </w:rPr>
          <w:instrText xml:space="preserve"> PAGEREF _Toc212648337 \h </w:instrText>
        </w:r>
        <w:r w:rsidRPr="003A10EA">
          <w:rPr>
            <w:webHidden/>
          </w:rPr>
        </w:r>
        <w:r w:rsidRPr="003A10EA">
          <w:rPr>
            <w:webHidden/>
          </w:rPr>
          <w:fldChar w:fldCharType="separate"/>
        </w:r>
        <w:r w:rsidR="003336D7">
          <w:rPr>
            <w:webHidden/>
          </w:rPr>
          <w:t>209</w:t>
        </w:r>
        <w:r w:rsidRPr="003A10EA">
          <w:rPr>
            <w:webHidden/>
          </w:rPr>
          <w:fldChar w:fldCharType="end"/>
        </w:r>
      </w:hyperlink>
    </w:p>
    <w:p w14:paraId="46216852" w14:textId="1A5C5B7B"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38" w:history="1">
        <w:r w:rsidRPr="003A10EA">
          <w:rPr>
            <w:rStyle w:val="Hyperlink"/>
            <w:rFonts w:eastAsia="Calibri"/>
            <w:b/>
            <w:bCs/>
          </w:rPr>
          <w:t>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Performance Measures: Quality Pool Incentive Payments</w:t>
        </w:r>
        <w:r w:rsidRPr="003A10EA">
          <w:rPr>
            <w:webHidden/>
          </w:rPr>
          <w:tab/>
        </w:r>
        <w:r w:rsidRPr="003A10EA">
          <w:rPr>
            <w:webHidden/>
          </w:rPr>
          <w:fldChar w:fldCharType="begin"/>
        </w:r>
        <w:r w:rsidRPr="003A10EA">
          <w:rPr>
            <w:webHidden/>
          </w:rPr>
          <w:instrText xml:space="preserve"> PAGEREF _Toc212648338 \h </w:instrText>
        </w:r>
        <w:r w:rsidRPr="003A10EA">
          <w:rPr>
            <w:webHidden/>
          </w:rPr>
        </w:r>
        <w:r w:rsidRPr="003A10EA">
          <w:rPr>
            <w:webHidden/>
          </w:rPr>
          <w:fldChar w:fldCharType="separate"/>
        </w:r>
        <w:r w:rsidR="003336D7">
          <w:rPr>
            <w:webHidden/>
          </w:rPr>
          <w:t>210</w:t>
        </w:r>
        <w:r w:rsidRPr="003A10EA">
          <w:rPr>
            <w:webHidden/>
          </w:rPr>
          <w:fldChar w:fldCharType="end"/>
        </w:r>
      </w:hyperlink>
    </w:p>
    <w:p w14:paraId="0AABE6FC" w14:textId="5E28E0A6"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39" w:history="1">
        <w:r w:rsidRPr="003A10EA">
          <w:rPr>
            <w:rStyle w:val="Hyperlink"/>
            <w:rFonts w:eastAsia="Calibri"/>
            <w:b/>
            <w:bCs/>
          </w:rPr>
          <w:t>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Performance Measure Incentive Payments for Participating Providers</w:t>
        </w:r>
        <w:r w:rsidRPr="003A10EA">
          <w:rPr>
            <w:webHidden/>
          </w:rPr>
          <w:tab/>
        </w:r>
        <w:r w:rsidRPr="003A10EA">
          <w:rPr>
            <w:webHidden/>
          </w:rPr>
          <w:fldChar w:fldCharType="begin"/>
        </w:r>
        <w:r w:rsidRPr="003A10EA">
          <w:rPr>
            <w:webHidden/>
          </w:rPr>
          <w:instrText xml:space="preserve"> PAGEREF _Toc212648339 \h </w:instrText>
        </w:r>
        <w:r w:rsidRPr="003A10EA">
          <w:rPr>
            <w:webHidden/>
          </w:rPr>
        </w:r>
        <w:r w:rsidRPr="003A10EA">
          <w:rPr>
            <w:webHidden/>
          </w:rPr>
          <w:fldChar w:fldCharType="separate"/>
        </w:r>
        <w:r w:rsidR="003336D7">
          <w:rPr>
            <w:webHidden/>
          </w:rPr>
          <w:t>213</w:t>
        </w:r>
        <w:r w:rsidRPr="003A10EA">
          <w:rPr>
            <w:webHidden/>
          </w:rPr>
          <w:fldChar w:fldCharType="end"/>
        </w:r>
      </w:hyperlink>
    </w:p>
    <w:p w14:paraId="7FC9192D" w14:textId="4CC3D026"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40" w:history="1">
        <w:r w:rsidRPr="003A10EA">
          <w:rPr>
            <w:rStyle w:val="Hyperlink"/>
            <w:rFonts w:eastAsia="MS Mincho"/>
            <w:b/>
            <w:lang w:eastAsia="ja-JP"/>
          </w:rPr>
          <w:t>6.</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Performance Improvement Projects</w:t>
        </w:r>
        <w:r w:rsidRPr="003A10EA">
          <w:rPr>
            <w:webHidden/>
          </w:rPr>
          <w:tab/>
        </w:r>
        <w:r w:rsidRPr="003A10EA">
          <w:rPr>
            <w:webHidden/>
          </w:rPr>
          <w:fldChar w:fldCharType="begin"/>
        </w:r>
        <w:r w:rsidRPr="003A10EA">
          <w:rPr>
            <w:webHidden/>
          </w:rPr>
          <w:instrText xml:space="preserve"> PAGEREF _Toc212648340 \h </w:instrText>
        </w:r>
        <w:r w:rsidRPr="003A10EA">
          <w:rPr>
            <w:webHidden/>
          </w:rPr>
        </w:r>
        <w:r w:rsidRPr="003A10EA">
          <w:rPr>
            <w:webHidden/>
          </w:rPr>
          <w:fldChar w:fldCharType="separate"/>
        </w:r>
        <w:r w:rsidR="003336D7">
          <w:rPr>
            <w:webHidden/>
          </w:rPr>
          <w:t>213</w:t>
        </w:r>
        <w:r w:rsidRPr="003A10EA">
          <w:rPr>
            <w:webHidden/>
          </w:rPr>
          <w:fldChar w:fldCharType="end"/>
        </w:r>
      </w:hyperlink>
    </w:p>
    <w:p w14:paraId="60D7C610" w14:textId="36F224B4"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41" w:history="1">
        <w:r w:rsidRPr="003A10EA">
          <w:rPr>
            <w:rStyle w:val="Hyperlink"/>
            <w:rFonts w:eastAsia="MS Mincho"/>
            <w:b/>
            <w:lang w:eastAsia="ja-JP"/>
          </w:rPr>
          <w:t>7.</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Additional Health System Transformation Obligations</w:t>
        </w:r>
        <w:r w:rsidRPr="003A10EA">
          <w:rPr>
            <w:webHidden/>
          </w:rPr>
          <w:tab/>
        </w:r>
        <w:r w:rsidRPr="003A10EA">
          <w:rPr>
            <w:webHidden/>
          </w:rPr>
          <w:fldChar w:fldCharType="begin"/>
        </w:r>
        <w:r w:rsidRPr="003A10EA">
          <w:rPr>
            <w:webHidden/>
          </w:rPr>
          <w:instrText xml:space="preserve"> PAGEREF _Toc212648341 \h </w:instrText>
        </w:r>
        <w:r w:rsidRPr="003A10EA">
          <w:rPr>
            <w:webHidden/>
          </w:rPr>
        </w:r>
        <w:r w:rsidRPr="003A10EA">
          <w:rPr>
            <w:webHidden/>
          </w:rPr>
          <w:fldChar w:fldCharType="separate"/>
        </w:r>
        <w:r w:rsidR="003336D7">
          <w:rPr>
            <w:webHidden/>
          </w:rPr>
          <w:t>214</w:t>
        </w:r>
        <w:r w:rsidRPr="003A10EA">
          <w:rPr>
            <w:webHidden/>
          </w:rPr>
          <w:fldChar w:fldCharType="end"/>
        </w:r>
      </w:hyperlink>
    </w:p>
    <w:p w14:paraId="50D6313F" w14:textId="22EE3E02"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42" w:history="1">
        <w:r w:rsidRPr="003A10EA">
          <w:rPr>
            <w:rStyle w:val="Hyperlink"/>
            <w:rFonts w:eastAsia="MS Mincho"/>
            <w:b/>
            <w:lang w:eastAsia="ja-JP"/>
          </w:rPr>
          <w:t>8.</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External Quality Review</w:t>
        </w:r>
        <w:r w:rsidRPr="003A10EA">
          <w:rPr>
            <w:webHidden/>
          </w:rPr>
          <w:tab/>
        </w:r>
        <w:r w:rsidRPr="003A10EA">
          <w:rPr>
            <w:webHidden/>
          </w:rPr>
          <w:fldChar w:fldCharType="begin"/>
        </w:r>
        <w:r w:rsidRPr="003A10EA">
          <w:rPr>
            <w:webHidden/>
          </w:rPr>
          <w:instrText xml:space="preserve"> PAGEREF _Toc212648342 \h </w:instrText>
        </w:r>
        <w:r w:rsidRPr="003A10EA">
          <w:rPr>
            <w:webHidden/>
          </w:rPr>
        </w:r>
        <w:r w:rsidRPr="003A10EA">
          <w:rPr>
            <w:webHidden/>
          </w:rPr>
          <w:fldChar w:fldCharType="separate"/>
        </w:r>
        <w:r w:rsidR="003336D7">
          <w:rPr>
            <w:webHidden/>
          </w:rPr>
          <w:t>214</w:t>
        </w:r>
        <w:r w:rsidRPr="003A10EA">
          <w:rPr>
            <w:webHidden/>
          </w:rPr>
          <w:fldChar w:fldCharType="end"/>
        </w:r>
      </w:hyperlink>
    </w:p>
    <w:p w14:paraId="442C2B22" w14:textId="74316D0E"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43" w:history="1">
        <w:r w:rsidRPr="003A10EA">
          <w:rPr>
            <w:rStyle w:val="Hyperlink"/>
            <w:rFonts w:eastAsia="MS Mincho"/>
            <w:b/>
            <w:lang w:eastAsia="ja-JP"/>
          </w:rPr>
          <w:t>9.</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Excluded Populations</w:t>
        </w:r>
        <w:r w:rsidRPr="003A10EA">
          <w:rPr>
            <w:webHidden/>
          </w:rPr>
          <w:tab/>
        </w:r>
        <w:r w:rsidRPr="003A10EA">
          <w:rPr>
            <w:webHidden/>
          </w:rPr>
          <w:fldChar w:fldCharType="begin"/>
        </w:r>
        <w:r w:rsidRPr="003A10EA">
          <w:rPr>
            <w:webHidden/>
          </w:rPr>
          <w:instrText xml:space="preserve"> PAGEREF _Toc212648343 \h </w:instrText>
        </w:r>
        <w:r w:rsidRPr="003A10EA">
          <w:rPr>
            <w:webHidden/>
          </w:rPr>
        </w:r>
        <w:r w:rsidRPr="003A10EA">
          <w:rPr>
            <w:webHidden/>
          </w:rPr>
          <w:fldChar w:fldCharType="separate"/>
        </w:r>
        <w:r w:rsidR="003336D7">
          <w:rPr>
            <w:webHidden/>
          </w:rPr>
          <w:t>215</w:t>
        </w:r>
        <w:r w:rsidRPr="003A10EA">
          <w:rPr>
            <w:webHidden/>
          </w:rPr>
          <w:fldChar w:fldCharType="end"/>
        </w:r>
      </w:hyperlink>
    </w:p>
    <w:p w14:paraId="6D7F8ABF" w14:textId="395DA986"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344" w:history="1">
        <w:r w:rsidRPr="003A10EA">
          <w:rPr>
            <w:rStyle w:val="Hyperlink"/>
          </w:rPr>
          <w:t>Exhibit C – Consideration</w:t>
        </w:r>
        <w:r w:rsidRPr="003A10EA">
          <w:rPr>
            <w:webHidden/>
          </w:rPr>
          <w:tab/>
        </w:r>
        <w:r w:rsidRPr="003A10EA">
          <w:rPr>
            <w:webHidden/>
          </w:rPr>
          <w:fldChar w:fldCharType="begin"/>
        </w:r>
        <w:r w:rsidRPr="003A10EA">
          <w:rPr>
            <w:webHidden/>
          </w:rPr>
          <w:instrText xml:space="preserve"> PAGEREF _Toc212648344 \h </w:instrText>
        </w:r>
        <w:r w:rsidRPr="003A10EA">
          <w:rPr>
            <w:webHidden/>
          </w:rPr>
        </w:r>
        <w:r w:rsidRPr="003A10EA">
          <w:rPr>
            <w:webHidden/>
          </w:rPr>
          <w:fldChar w:fldCharType="separate"/>
        </w:r>
        <w:r w:rsidR="003336D7">
          <w:rPr>
            <w:webHidden/>
          </w:rPr>
          <w:t>216</w:t>
        </w:r>
        <w:r w:rsidRPr="003A10EA">
          <w:rPr>
            <w:webHidden/>
          </w:rPr>
          <w:fldChar w:fldCharType="end"/>
        </w:r>
      </w:hyperlink>
    </w:p>
    <w:p w14:paraId="50FAA198" w14:textId="1F24993A"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45" w:history="1">
        <w:r w:rsidRPr="003A10EA">
          <w:rPr>
            <w:rStyle w:val="Hyperlink"/>
            <w:b/>
            <w:bCs/>
          </w:rPr>
          <w:t>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Payment Types and Rates</w:t>
        </w:r>
        <w:r w:rsidRPr="003A10EA">
          <w:rPr>
            <w:webHidden/>
          </w:rPr>
          <w:tab/>
        </w:r>
        <w:r w:rsidRPr="003A10EA">
          <w:rPr>
            <w:webHidden/>
          </w:rPr>
          <w:fldChar w:fldCharType="begin"/>
        </w:r>
        <w:r w:rsidRPr="003A10EA">
          <w:rPr>
            <w:webHidden/>
          </w:rPr>
          <w:instrText xml:space="preserve"> PAGEREF _Toc212648345 \h </w:instrText>
        </w:r>
        <w:r w:rsidRPr="003A10EA">
          <w:rPr>
            <w:webHidden/>
          </w:rPr>
        </w:r>
        <w:r w:rsidRPr="003A10EA">
          <w:rPr>
            <w:webHidden/>
          </w:rPr>
          <w:fldChar w:fldCharType="separate"/>
        </w:r>
        <w:r w:rsidR="003336D7">
          <w:rPr>
            <w:webHidden/>
          </w:rPr>
          <w:t>216</w:t>
        </w:r>
        <w:r w:rsidRPr="003A10EA">
          <w:rPr>
            <w:webHidden/>
          </w:rPr>
          <w:fldChar w:fldCharType="end"/>
        </w:r>
      </w:hyperlink>
    </w:p>
    <w:p w14:paraId="3A1626C0" w14:textId="3F36989C"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46" w:history="1">
        <w:r w:rsidRPr="003A10EA">
          <w:rPr>
            <w:rStyle w:val="Hyperlink"/>
            <w:b/>
            <w:bCs/>
          </w:rPr>
          <w:t>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Payment in Full</w:t>
        </w:r>
        <w:r w:rsidRPr="003A10EA">
          <w:rPr>
            <w:webHidden/>
          </w:rPr>
          <w:tab/>
        </w:r>
        <w:r w:rsidRPr="003A10EA">
          <w:rPr>
            <w:webHidden/>
          </w:rPr>
          <w:fldChar w:fldCharType="begin"/>
        </w:r>
        <w:r w:rsidRPr="003A10EA">
          <w:rPr>
            <w:webHidden/>
          </w:rPr>
          <w:instrText xml:space="preserve"> PAGEREF _Toc212648346 \h </w:instrText>
        </w:r>
        <w:r w:rsidRPr="003A10EA">
          <w:rPr>
            <w:webHidden/>
          </w:rPr>
        </w:r>
        <w:r w:rsidRPr="003A10EA">
          <w:rPr>
            <w:webHidden/>
          </w:rPr>
          <w:fldChar w:fldCharType="separate"/>
        </w:r>
        <w:r w:rsidR="003336D7">
          <w:rPr>
            <w:webHidden/>
          </w:rPr>
          <w:t>221</w:t>
        </w:r>
        <w:r w:rsidRPr="003A10EA">
          <w:rPr>
            <w:webHidden/>
          </w:rPr>
          <w:fldChar w:fldCharType="end"/>
        </w:r>
      </w:hyperlink>
    </w:p>
    <w:p w14:paraId="7ED9681E" w14:textId="2D8B1954"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47" w:history="1">
        <w:r w:rsidRPr="003A10EA">
          <w:rPr>
            <w:rStyle w:val="Hyperlink"/>
            <w:b/>
            <w:bCs/>
          </w:rPr>
          <w:t>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Changes in Payment Rates</w:t>
        </w:r>
        <w:r w:rsidRPr="003A10EA">
          <w:rPr>
            <w:webHidden/>
          </w:rPr>
          <w:tab/>
        </w:r>
        <w:r w:rsidRPr="003A10EA">
          <w:rPr>
            <w:webHidden/>
          </w:rPr>
          <w:fldChar w:fldCharType="begin"/>
        </w:r>
        <w:r w:rsidRPr="003A10EA">
          <w:rPr>
            <w:webHidden/>
          </w:rPr>
          <w:instrText xml:space="preserve"> PAGEREF _Toc212648347 \h </w:instrText>
        </w:r>
        <w:r w:rsidRPr="003A10EA">
          <w:rPr>
            <w:webHidden/>
          </w:rPr>
        </w:r>
        <w:r w:rsidRPr="003A10EA">
          <w:rPr>
            <w:webHidden/>
          </w:rPr>
          <w:fldChar w:fldCharType="separate"/>
        </w:r>
        <w:r w:rsidR="003336D7">
          <w:rPr>
            <w:webHidden/>
          </w:rPr>
          <w:t>221</w:t>
        </w:r>
        <w:r w:rsidRPr="003A10EA">
          <w:rPr>
            <w:webHidden/>
          </w:rPr>
          <w:fldChar w:fldCharType="end"/>
        </w:r>
      </w:hyperlink>
    </w:p>
    <w:p w14:paraId="757C34F7" w14:textId="509BD428"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48" w:history="1">
        <w:r w:rsidRPr="003A10EA">
          <w:rPr>
            <w:rStyle w:val="Hyperlink"/>
            <w:b/>
            <w:bCs/>
          </w:rPr>
          <w:t>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Timing of CCO Payments</w:t>
        </w:r>
        <w:r w:rsidRPr="003A10EA">
          <w:rPr>
            <w:webHidden/>
          </w:rPr>
          <w:tab/>
        </w:r>
        <w:r w:rsidRPr="003A10EA">
          <w:rPr>
            <w:webHidden/>
          </w:rPr>
          <w:fldChar w:fldCharType="begin"/>
        </w:r>
        <w:r w:rsidRPr="003A10EA">
          <w:rPr>
            <w:webHidden/>
          </w:rPr>
          <w:instrText xml:space="preserve"> PAGEREF _Toc212648348 \h </w:instrText>
        </w:r>
        <w:r w:rsidRPr="003A10EA">
          <w:rPr>
            <w:webHidden/>
          </w:rPr>
        </w:r>
        <w:r w:rsidRPr="003A10EA">
          <w:rPr>
            <w:webHidden/>
          </w:rPr>
          <w:fldChar w:fldCharType="separate"/>
        </w:r>
        <w:r w:rsidR="003336D7">
          <w:rPr>
            <w:webHidden/>
          </w:rPr>
          <w:t>223</w:t>
        </w:r>
        <w:r w:rsidRPr="003A10EA">
          <w:rPr>
            <w:webHidden/>
          </w:rPr>
          <w:fldChar w:fldCharType="end"/>
        </w:r>
      </w:hyperlink>
    </w:p>
    <w:p w14:paraId="3908E17D" w14:textId="420E7596"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49" w:history="1">
        <w:r w:rsidRPr="003A10EA">
          <w:rPr>
            <w:rStyle w:val="Hyperlink"/>
            <w:b/>
            <w:bCs/>
          </w:rPr>
          <w:t>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Settlement of Accounts</w:t>
        </w:r>
        <w:r w:rsidRPr="003A10EA">
          <w:rPr>
            <w:webHidden/>
          </w:rPr>
          <w:tab/>
        </w:r>
        <w:r w:rsidRPr="003A10EA">
          <w:rPr>
            <w:webHidden/>
          </w:rPr>
          <w:fldChar w:fldCharType="begin"/>
        </w:r>
        <w:r w:rsidRPr="003A10EA">
          <w:rPr>
            <w:webHidden/>
          </w:rPr>
          <w:instrText xml:space="preserve"> PAGEREF _Toc212648349 \h </w:instrText>
        </w:r>
        <w:r w:rsidRPr="003A10EA">
          <w:rPr>
            <w:webHidden/>
          </w:rPr>
        </w:r>
        <w:r w:rsidRPr="003A10EA">
          <w:rPr>
            <w:webHidden/>
          </w:rPr>
          <w:fldChar w:fldCharType="separate"/>
        </w:r>
        <w:r w:rsidR="003336D7">
          <w:rPr>
            <w:webHidden/>
          </w:rPr>
          <w:t>224</w:t>
        </w:r>
        <w:r w:rsidRPr="003A10EA">
          <w:rPr>
            <w:webHidden/>
          </w:rPr>
          <w:fldChar w:fldCharType="end"/>
        </w:r>
      </w:hyperlink>
    </w:p>
    <w:p w14:paraId="24BF58B2" w14:textId="07C36AD8"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50" w:history="1">
        <w:r w:rsidRPr="003A10EA">
          <w:rPr>
            <w:rStyle w:val="Hyperlink"/>
            <w:b/>
            <w:bCs/>
          </w:rPr>
          <w:t>6.</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Risk Corridors</w:t>
        </w:r>
        <w:r w:rsidRPr="003A10EA">
          <w:rPr>
            <w:webHidden/>
          </w:rPr>
          <w:tab/>
        </w:r>
        <w:r w:rsidRPr="003A10EA">
          <w:rPr>
            <w:webHidden/>
          </w:rPr>
          <w:fldChar w:fldCharType="begin"/>
        </w:r>
        <w:r w:rsidRPr="003A10EA">
          <w:rPr>
            <w:webHidden/>
          </w:rPr>
          <w:instrText xml:space="preserve"> PAGEREF _Toc212648350 \h </w:instrText>
        </w:r>
        <w:r w:rsidRPr="003A10EA">
          <w:rPr>
            <w:webHidden/>
          </w:rPr>
        </w:r>
        <w:r w:rsidRPr="003A10EA">
          <w:rPr>
            <w:webHidden/>
          </w:rPr>
          <w:fldChar w:fldCharType="separate"/>
        </w:r>
        <w:r w:rsidR="003336D7">
          <w:rPr>
            <w:webHidden/>
          </w:rPr>
          <w:t>226</w:t>
        </w:r>
        <w:r w:rsidRPr="003A10EA">
          <w:rPr>
            <w:webHidden/>
          </w:rPr>
          <w:fldChar w:fldCharType="end"/>
        </w:r>
      </w:hyperlink>
    </w:p>
    <w:p w14:paraId="5BBA67CC" w14:textId="1CC9B37B"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51" w:history="1">
        <w:r w:rsidRPr="003A10EA">
          <w:rPr>
            <w:rStyle w:val="Hyperlink"/>
            <w:b/>
            <w:bCs/>
            <w:lang w:val="x-none"/>
          </w:rPr>
          <w:t>7.</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Global Payment Rate Methodology</w:t>
        </w:r>
        <w:r w:rsidRPr="003A10EA">
          <w:rPr>
            <w:webHidden/>
          </w:rPr>
          <w:tab/>
        </w:r>
        <w:r w:rsidRPr="003A10EA">
          <w:rPr>
            <w:webHidden/>
          </w:rPr>
          <w:fldChar w:fldCharType="begin"/>
        </w:r>
        <w:r w:rsidRPr="003A10EA">
          <w:rPr>
            <w:webHidden/>
          </w:rPr>
          <w:instrText xml:space="preserve"> PAGEREF _Toc212648351 \h </w:instrText>
        </w:r>
        <w:r w:rsidRPr="003A10EA">
          <w:rPr>
            <w:webHidden/>
          </w:rPr>
        </w:r>
        <w:r w:rsidRPr="003A10EA">
          <w:rPr>
            <w:webHidden/>
          </w:rPr>
          <w:fldChar w:fldCharType="separate"/>
        </w:r>
        <w:r w:rsidR="003336D7">
          <w:rPr>
            <w:webHidden/>
          </w:rPr>
          <w:t>235</w:t>
        </w:r>
        <w:r w:rsidRPr="003A10EA">
          <w:rPr>
            <w:webHidden/>
          </w:rPr>
          <w:fldChar w:fldCharType="end"/>
        </w:r>
      </w:hyperlink>
    </w:p>
    <w:p w14:paraId="192CF3B9" w14:textId="24F89B4F"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52" w:history="1">
        <w:r w:rsidRPr="003A10EA">
          <w:rPr>
            <w:rStyle w:val="Hyperlink"/>
            <w:b/>
            <w:bCs/>
            <w:lang w:val="x-none"/>
          </w:rPr>
          <w:t>8.</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Administrative Performance Penalty</w:t>
        </w:r>
        <w:r w:rsidRPr="003A10EA">
          <w:rPr>
            <w:webHidden/>
          </w:rPr>
          <w:tab/>
        </w:r>
        <w:r w:rsidRPr="003A10EA">
          <w:rPr>
            <w:webHidden/>
          </w:rPr>
          <w:fldChar w:fldCharType="begin"/>
        </w:r>
        <w:r w:rsidRPr="003A10EA">
          <w:rPr>
            <w:webHidden/>
          </w:rPr>
          <w:instrText xml:space="preserve"> PAGEREF _Toc212648352 \h </w:instrText>
        </w:r>
        <w:r w:rsidRPr="003A10EA">
          <w:rPr>
            <w:webHidden/>
          </w:rPr>
        </w:r>
        <w:r w:rsidRPr="003A10EA">
          <w:rPr>
            <w:webHidden/>
          </w:rPr>
          <w:fldChar w:fldCharType="separate"/>
        </w:r>
        <w:r w:rsidR="003336D7">
          <w:rPr>
            <w:webHidden/>
          </w:rPr>
          <w:t>235</w:t>
        </w:r>
        <w:r w:rsidRPr="003A10EA">
          <w:rPr>
            <w:webHidden/>
          </w:rPr>
          <w:fldChar w:fldCharType="end"/>
        </w:r>
      </w:hyperlink>
    </w:p>
    <w:p w14:paraId="6C8EC849" w14:textId="528CBD4F"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53" w:history="1">
        <w:r w:rsidRPr="003A10EA">
          <w:rPr>
            <w:rStyle w:val="Hyperlink"/>
          </w:rPr>
          <w:t>9.</w:t>
        </w:r>
        <w:r w:rsidRPr="003A10EA">
          <w:rPr>
            <w:rFonts w:asciiTheme="minorHAnsi" w:eastAsiaTheme="minorEastAsia" w:hAnsiTheme="minorHAnsi" w:cstheme="minorBidi"/>
            <w:kern w:val="2"/>
            <w:szCs w:val="24"/>
            <w14:ligatures w14:val="standardContextual"/>
          </w:rPr>
          <w:tab/>
        </w:r>
        <w:r w:rsidRPr="003A10EA">
          <w:rPr>
            <w:rStyle w:val="Hyperlink"/>
          </w:rPr>
          <w:t>Quality Pool</w:t>
        </w:r>
        <w:r w:rsidRPr="003A10EA">
          <w:rPr>
            <w:webHidden/>
          </w:rPr>
          <w:tab/>
        </w:r>
        <w:r w:rsidRPr="003A10EA">
          <w:rPr>
            <w:webHidden/>
          </w:rPr>
          <w:fldChar w:fldCharType="begin"/>
        </w:r>
        <w:r w:rsidRPr="003A10EA">
          <w:rPr>
            <w:webHidden/>
          </w:rPr>
          <w:instrText xml:space="preserve"> PAGEREF _Toc212648353 \h </w:instrText>
        </w:r>
        <w:r w:rsidRPr="003A10EA">
          <w:rPr>
            <w:webHidden/>
          </w:rPr>
        </w:r>
        <w:r w:rsidRPr="003A10EA">
          <w:rPr>
            <w:webHidden/>
          </w:rPr>
          <w:fldChar w:fldCharType="separate"/>
        </w:r>
        <w:r w:rsidR="003336D7">
          <w:rPr>
            <w:webHidden/>
          </w:rPr>
          <w:t>235</w:t>
        </w:r>
        <w:r w:rsidRPr="003A10EA">
          <w:rPr>
            <w:webHidden/>
          </w:rPr>
          <w:fldChar w:fldCharType="end"/>
        </w:r>
      </w:hyperlink>
    </w:p>
    <w:p w14:paraId="3CA68EAF" w14:textId="574B9FED"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54" w:history="1">
        <w:r w:rsidRPr="003A10EA">
          <w:rPr>
            <w:rStyle w:val="Hyperlink"/>
            <w:b/>
            <w:bCs/>
          </w:rPr>
          <w:t>10.</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Minimum Medical Loss Ratio</w:t>
        </w:r>
        <w:r w:rsidRPr="003A10EA">
          <w:rPr>
            <w:webHidden/>
          </w:rPr>
          <w:tab/>
        </w:r>
        <w:r w:rsidRPr="003A10EA">
          <w:rPr>
            <w:webHidden/>
          </w:rPr>
          <w:fldChar w:fldCharType="begin"/>
        </w:r>
        <w:r w:rsidRPr="003A10EA">
          <w:rPr>
            <w:webHidden/>
          </w:rPr>
          <w:instrText xml:space="preserve"> PAGEREF _Toc212648354 \h </w:instrText>
        </w:r>
        <w:r w:rsidRPr="003A10EA">
          <w:rPr>
            <w:webHidden/>
          </w:rPr>
        </w:r>
        <w:r w:rsidRPr="003A10EA">
          <w:rPr>
            <w:webHidden/>
          </w:rPr>
          <w:fldChar w:fldCharType="separate"/>
        </w:r>
        <w:r w:rsidR="003336D7">
          <w:rPr>
            <w:webHidden/>
          </w:rPr>
          <w:t>236</w:t>
        </w:r>
        <w:r w:rsidRPr="003A10EA">
          <w:rPr>
            <w:webHidden/>
          </w:rPr>
          <w:fldChar w:fldCharType="end"/>
        </w:r>
      </w:hyperlink>
    </w:p>
    <w:p w14:paraId="5CBC9448" w14:textId="2AA0D9DC"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355" w:history="1">
        <w:r w:rsidRPr="003A10EA">
          <w:rPr>
            <w:rStyle w:val="Hyperlink"/>
          </w:rPr>
          <w:t>Exhibit D – Standard Terms and Conditions</w:t>
        </w:r>
        <w:r w:rsidRPr="003A10EA">
          <w:rPr>
            <w:webHidden/>
          </w:rPr>
          <w:tab/>
        </w:r>
        <w:r w:rsidRPr="003A10EA">
          <w:rPr>
            <w:webHidden/>
          </w:rPr>
          <w:fldChar w:fldCharType="begin"/>
        </w:r>
        <w:r w:rsidRPr="003A10EA">
          <w:rPr>
            <w:webHidden/>
          </w:rPr>
          <w:instrText xml:space="preserve"> PAGEREF _Toc212648355 \h </w:instrText>
        </w:r>
        <w:r w:rsidRPr="003A10EA">
          <w:rPr>
            <w:webHidden/>
          </w:rPr>
        </w:r>
        <w:r w:rsidRPr="003A10EA">
          <w:rPr>
            <w:webHidden/>
          </w:rPr>
          <w:fldChar w:fldCharType="separate"/>
        </w:r>
        <w:r w:rsidR="003336D7">
          <w:rPr>
            <w:webHidden/>
          </w:rPr>
          <w:t>240</w:t>
        </w:r>
        <w:r w:rsidRPr="003A10EA">
          <w:rPr>
            <w:webHidden/>
          </w:rPr>
          <w:fldChar w:fldCharType="end"/>
        </w:r>
      </w:hyperlink>
    </w:p>
    <w:p w14:paraId="49917DA6" w14:textId="649CB7CE"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56" w:history="1">
        <w:r w:rsidRPr="003A10EA">
          <w:rPr>
            <w:rStyle w:val="Hyperlink"/>
            <w:b/>
            <w:bCs/>
          </w:rPr>
          <w:t>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Governing Law, Consent to Jurisdiction</w:t>
        </w:r>
        <w:r w:rsidRPr="003A10EA">
          <w:rPr>
            <w:webHidden/>
          </w:rPr>
          <w:tab/>
        </w:r>
        <w:r w:rsidRPr="003A10EA">
          <w:rPr>
            <w:webHidden/>
          </w:rPr>
          <w:fldChar w:fldCharType="begin"/>
        </w:r>
        <w:r w:rsidRPr="003A10EA">
          <w:rPr>
            <w:webHidden/>
          </w:rPr>
          <w:instrText xml:space="preserve"> PAGEREF _Toc212648356 \h </w:instrText>
        </w:r>
        <w:r w:rsidRPr="003A10EA">
          <w:rPr>
            <w:webHidden/>
          </w:rPr>
        </w:r>
        <w:r w:rsidRPr="003A10EA">
          <w:rPr>
            <w:webHidden/>
          </w:rPr>
          <w:fldChar w:fldCharType="separate"/>
        </w:r>
        <w:r w:rsidR="003336D7">
          <w:rPr>
            <w:webHidden/>
          </w:rPr>
          <w:t>240</w:t>
        </w:r>
        <w:r w:rsidRPr="003A10EA">
          <w:rPr>
            <w:webHidden/>
          </w:rPr>
          <w:fldChar w:fldCharType="end"/>
        </w:r>
      </w:hyperlink>
    </w:p>
    <w:p w14:paraId="6D8E2DEE" w14:textId="38280457"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57" w:history="1">
        <w:r w:rsidRPr="003A10EA">
          <w:rPr>
            <w:rStyle w:val="Hyperlink"/>
            <w:b/>
            <w:bCs/>
          </w:rPr>
          <w:t>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Compliance with Applicable Law</w:t>
        </w:r>
        <w:r w:rsidRPr="003A10EA">
          <w:rPr>
            <w:webHidden/>
          </w:rPr>
          <w:tab/>
        </w:r>
        <w:r w:rsidRPr="003A10EA">
          <w:rPr>
            <w:webHidden/>
          </w:rPr>
          <w:fldChar w:fldCharType="begin"/>
        </w:r>
        <w:r w:rsidRPr="003A10EA">
          <w:rPr>
            <w:webHidden/>
          </w:rPr>
          <w:instrText xml:space="preserve"> PAGEREF _Toc212648357 \h </w:instrText>
        </w:r>
        <w:r w:rsidRPr="003A10EA">
          <w:rPr>
            <w:webHidden/>
          </w:rPr>
        </w:r>
        <w:r w:rsidRPr="003A10EA">
          <w:rPr>
            <w:webHidden/>
          </w:rPr>
          <w:fldChar w:fldCharType="separate"/>
        </w:r>
        <w:r w:rsidR="003336D7">
          <w:rPr>
            <w:webHidden/>
          </w:rPr>
          <w:t>240</w:t>
        </w:r>
        <w:r w:rsidRPr="003A10EA">
          <w:rPr>
            <w:webHidden/>
          </w:rPr>
          <w:fldChar w:fldCharType="end"/>
        </w:r>
      </w:hyperlink>
    </w:p>
    <w:p w14:paraId="0285017F" w14:textId="68BC0BEA"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58" w:history="1">
        <w:r w:rsidRPr="003A10EA">
          <w:rPr>
            <w:rStyle w:val="Hyperlink"/>
            <w:b/>
            <w:bCs/>
          </w:rPr>
          <w:t>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Independent Contractor</w:t>
        </w:r>
        <w:r w:rsidRPr="003A10EA">
          <w:rPr>
            <w:webHidden/>
          </w:rPr>
          <w:tab/>
        </w:r>
        <w:r w:rsidRPr="003A10EA">
          <w:rPr>
            <w:webHidden/>
          </w:rPr>
          <w:fldChar w:fldCharType="begin"/>
        </w:r>
        <w:r w:rsidRPr="003A10EA">
          <w:rPr>
            <w:webHidden/>
          </w:rPr>
          <w:instrText xml:space="preserve"> PAGEREF _Toc212648358 \h </w:instrText>
        </w:r>
        <w:r w:rsidRPr="003A10EA">
          <w:rPr>
            <w:webHidden/>
          </w:rPr>
        </w:r>
        <w:r w:rsidRPr="003A10EA">
          <w:rPr>
            <w:webHidden/>
          </w:rPr>
          <w:fldChar w:fldCharType="separate"/>
        </w:r>
        <w:r w:rsidR="003336D7">
          <w:rPr>
            <w:webHidden/>
          </w:rPr>
          <w:t>241</w:t>
        </w:r>
        <w:r w:rsidRPr="003A10EA">
          <w:rPr>
            <w:webHidden/>
          </w:rPr>
          <w:fldChar w:fldCharType="end"/>
        </w:r>
      </w:hyperlink>
    </w:p>
    <w:p w14:paraId="43970654" w14:textId="5DFAF128"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59" w:history="1">
        <w:r w:rsidRPr="003A10EA">
          <w:rPr>
            <w:rStyle w:val="Hyperlink"/>
            <w:b/>
            <w:bCs/>
          </w:rPr>
          <w:t>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Representations and Warranties</w:t>
        </w:r>
        <w:r w:rsidRPr="003A10EA">
          <w:rPr>
            <w:webHidden/>
          </w:rPr>
          <w:tab/>
        </w:r>
        <w:r w:rsidRPr="003A10EA">
          <w:rPr>
            <w:webHidden/>
          </w:rPr>
          <w:fldChar w:fldCharType="begin"/>
        </w:r>
        <w:r w:rsidRPr="003A10EA">
          <w:rPr>
            <w:webHidden/>
          </w:rPr>
          <w:instrText xml:space="preserve"> PAGEREF _Toc212648359 \h </w:instrText>
        </w:r>
        <w:r w:rsidRPr="003A10EA">
          <w:rPr>
            <w:webHidden/>
          </w:rPr>
        </w:r>
        <w:r w:rsidRPr="003A10EA">
          <w:rPr>
            <w:webHidden/>
          </w:rPr>
          <w:fldChar w:fldCharType="separate"/>
        </w:r>
        <w:r w:rsidR="003336D7">
          <w:rPr>
            <w:webHidden/>
          </w:rPr>
          <w:t>241</w:t>
        </w:r>
        <w:r w:rsidRPr="003A10EA">
          <w:rPr>
            <w:webHidden/>
          </w:rPr>
          <w:fldChar w:fldCharType="end"/>
        </w:r>
      </w:hyperlink>
    </w:p>
    <w:p w14:paraId="13DAB045" w14:textId="1C3C6510"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60" w:history="1">
        <w:r w:rsidRPr="003A10EA">
          <w:rPr>
            <w:rStyle w:val="Hyperlink"/>
            <w:b/>
            <w:bCs/>
          </w:rPr>
          <w:t>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Correction of Deficient Documents</w:t>
        </w:r>
        <w:r w:rsidRPr="003A10EA">
          <w:rPr>
            <w:webHidden/>
          </w:rPr>
          <w:tab/>
        </w:r>
        <w:r w:rsidRPr="003A10EA">
          <w:rPr>
            <w:webHidden/>
          </w:rPr>
          <w:fldChar w:fldCharType="begin"/>
        </w:r>
        <w:r w:rsidRPr="003A10EA">
          <w:rPr>
            <w:webHidden/>
          </w:rPr>
          <w:instrText xml:space="preserve"> PAGEREF _Toc212648360 \h </w:instrText>
        </w:r>
        <w:r w:rsidRPr="003A10EA">
          <w:rPr>
            <w:webHidden/>
          </w:rPr>
        </w:r>
        <w:r w:rsidRPr="003A10EA">
          <w:rPr>
            <w:webHidden/>
          </w:rPr>
          <w:fldChar w:fldCharType="separate"/>
        </w:r>
        <w:r w:rsidR="003336D7">
          <w:rPr>
            <w:webHidden/>
          </w:rPr>
          <w:t>241</w:t>
        </w:r>
        <w:r w:rsidRPr="003A10EA">
          <w:rPr>
            <w:webHidden/>
          </w:rPr>
          <w:fldChar w:fldCharType="end"/>
        </w:r>
      </w:hyperlink>
    </w:p>
    <w:p w14:paraId="47A8F2D3" w14:textId="4BEFB76A"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61" w:history="1">
        <w:r w:rsidRPr="003A10EA">
          <w:rPr>
            <w:rStyle w:val="Hyperlink"/>
            <w:b/>
            <w:bCs/>
            <w:lang w:eastAsia="ja-JP"/>
          </w:rPr>
          <w:t>6.</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Funds Available and Authorized; Payments</w:t>
        </w:r>
        <w:r w:rsidRPr="003A10EA">
          <w:rPr>
            <w:webHidden/>
          </w:rPr>
          <w:tab/>
        </w:r>
        <w:r w:rsidRPr="003A10EA">
          <w:rPr>
            <w:webHidden/>
          </w:rPr>
          <w:fldChar w:fldCharType="begin"/>
        </w:r>
        <w:r w:rsidRPr="003A10EA">
          <w:rPr>
            <w:webHidden/>
          </w:rPr>
          <w:instrText xml:space="preserve"> PAGEREF _Toc212648361 \h </w:instrText>
        </w:r>
        <w:r w:rsidRPr="003A10EA">
          <w:rPr>
            <w:webHidden/>
          </w:rPr>
        </w:r>
        <w:r w:rsidRPr="003A10EA">
          <w:rPr>
            <w:webHidden/>
          </w:rPr>
          <w:fldChar w:fldCharType="separate"/>
        </w:r>
        <w:r w:rsidR="003336D7">
          <w:rPr>
            <w:webHidden/>
          </w:rPr>
          <w:t>242</w:t>
        </w:r>
        <w:r w:rsidRPr="003A10EA">
          <w:rPr>
            <w:webHidden/>
          </w:rPr>
          <w:fldChar w:fldCharType="end"/>
        </w:r>
      </w:hyperlink>
    </w:p>
    <w:p w14:paraId="3778657D" w14:textId="5B485D0E"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62" w:history="1">
        <w:r w:rsidRPr="003A10EA">
          <w:rPr>
            <w:rStyle w:val="Hyperlink"/>
            <w:b/>
            <w:bCs/>
            <w:lang w:eastAsia="ja-JP"/>
          </w:rPr>
          <w:t>7.</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Recovery of Overpayments or Other Amounts Owed by Contractor</w:t>
        </w:r>
        <w:r w:rsidRPr="003A10EA">
          <w:rPr>
            <w:webHidden/>
          </w:rPr>
          <w:tab/>
        </w:r>
        <w:r w:rsidRPr="003A10EA">
          <w:rPr>
            <w:webHidden/>
          </w:rPr>
          <w:fldChar w:fldCharType="begin"/>
        </w:r>
        <w:r w:rsidRPr="003A10EA">
          <w:rPr>
            <w:webHidden/>
          </w:rPr>
          <w:instrText xml:space="preserve"> PAGEREF _Toc212648362 \h </w:instrText>
        </w:r>
        <w:r w:rsidRPr="003A10EA">
          <w:rPr>
            <w:webHidden/>
          </w:rPr>
        </w:r>
        <w:r w:rsidRPr="003A10EA">
          <w:rPr>
            <w:webHidden/>
          </w:rPr>
          <w:fldChar w:fldCharType="separate"/>
        </w:r>
        <w:r w:rsidR="003336D7">
          <w:rPr>
            <w:webHidden/>
          </w:rPr>
          <w:t>242</w:t>
        </w:r>
        <w:r w:rsidRPr="003A10EA">
          <w:rPr>
            <w:webHidden/>
          </w:rPr>
          <w:fldChar w:fldCharType="end"/>
        </w:r>
      </w:hyperlink>
    </w:p>
    <w:p w14:paraId="20DA4846" w14:textId="234941AB"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63" w:history="1">
        <w:r w:rsidRPr="003A10EA">
          <w:rPr>
            <w:rStyle w:val="Hyperlink"/>
            <w:b/>
            <w:bCs/>
            <w:lang w:eastAsia="ja-JP"/>
          </w:rPr>
          <w:t>8.</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Indemnity</w:t>
        </w:r>
        <w:r w:rsidRPr="003A10EA">
          <w:rPr>
            <w:webHidden/>
          </w:rPr>
          <w:tab/>
        </w:r>
        <w:r w:rsidRPr="003A10EA">
          <w:rPr>
            <w:webHidden/>
          </w:rPr>
          <w:fldChar w:fldCharType="begin"/>
        </w:r>
        <w:r w:rsidRPr="003A10EA">
          <w:rPr>
            <w:webHidden/>
          </w:rPr>
          <w:instrText xml:space="preserve"> PAGEREF _Toc212648363 \h </w:instrText>
        </w:r>
        <w:r w:rsidRPr="003A10EA">
          <w:rPr>
            <w:webHidden/>
          </w:rPr>
        </w:r>
        <w:r w:rsidRPr="003A10EA">
          <w:rPr>
            <w:webHidden/>
          </w:rPr>
          <w:fldChar w:fldCharType="separate"/>
        </w:r>
        <w:r w:rsidR="003336D7">
          <w:rPr>
            <w:webHidden/>
          </w:rPr>
          <w:t>243</w:t>
        </w:r>
        <w:r w:rsidRPr="003A10EA">
          <w:rPr>
            <w:webHidden/>
          </w:rPr>
          <w:fldChar w:fldCharType="end"/>
        </w:r>
      </w:hyperlink>
    </w:p>
    <w:p w14:paraId="7113736D" w14:textId="733EAB18"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64" w:history="1">
        <w:r w:rsidRPr="003A10EA">
          <w:rPr>
            <w:rStyle w:val="Hyperlink"/>
            <w:b/>
            <w:bCs/>
            <w:lang w:eastAsia="ja-JP"/>
          </w:rPr>
          <w:t>9.</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Default; Remedies; and Termination</w:t>
        </w:r>
        <w:r w:rsidRPr="003A10EA">
          <w:rPr>
            <w:webHidden/>
          </w:rPr>
          <w:tab/>
        </w:r>
        <w:r w:rsidRPr="003A10EA">
          <w:rPr>
            <w:webHidden/>
          </w:rPr>
          <w:fldChar w:fldCharType="begin"/>
        </w:r>
        <w:r w:rsidRPr="003A10EA">
          <w:rPr>
            <w:webHidden/>
          </w:rPr>
          <w:instrText xml:space="preserve"> PAGEREF _Toc212648364 \h </w:instrText>
        </w:r>
        <w:r w:rsidRPr="003A10EA">
          <w:rPr>
            <w:webHidden/>
          </w:rPr>
        </w:r>
        <w:r w:rsidRPr="003A10EA">
          <w:rPr>
            <w:webHidden/>
          </w:rPr>
          <w:fldChar w:fldCharType="separate"/>
        </w:r>
        <w:r w:rsidR="003336D7">
          <w:rPr>
            <w:webHidden/>
          </w:rPr>
          <w:t>244</w:t>
        </w:r>
        <w:r w:rsidRPr="003A10EA">
          <w:rPr>
            <w:webHidden/>
          </w:rPr>
          <w:fldChar w:fldCharType="end"/>
        </w:r>
      </w:hyperlink>
    </w:p>
    <w:p w14:paraId="1240202D" w14:textId="3D573DC1"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65" w:history="1">
        <w:r w:rsidRPr="003A10EA">
          <w:rPr>
            <w:rStyle w:val="Hyperlink"/>
            <w:b/>
            <w:bCs/>
            <w:lang w:eastAsia="ja-JP"/>
          </w:rPr>
          <w:t>10.</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Effect of Legal Notice of Termination, Non-Renewal, or Failure to Renew: Transition Plan</w:t>
        </w:r>
        <w:r w:rsidRPr="003A10EA">
          <w:rPr>
            <w:webHidden/>
          </w:rPr>
          <w:tab/>
        </w:r>
        <w:r w:rsidRPr="003A10EA">
          <w:rPr>
            <w:webHidden/>
          </w:rPr>
          <w:fldChar w:fldCharType="begin"/>
        </w:r>
        <w:r w:rsidRPr="003A10EA">
          <w:rPr>
            <w:webHidden/>
          </w:rPr>
          <w:instrText xml:space="preserve"> PAGEREF _Toc212648365 \h </w:instrText>
        </w:r>
        <w:r w:rsidRPr="003A10EA">
          <w:rPr>
            <w:webHidden/>
          </w:rPr>
        </w:r>
        <w:r w:rsidRPr="003A10EA">
          <w:rPr>
            <w:webHidden/>
          </w:rPr>
          <w:fldChar w:fldCharType="separate"/>
        </w:r>
        <w:r w:rsidR="003336D7">
          <w:rPr>
            <w:webHidden/>
          </w:rPr>
          <w:t>249</w:t>
        </w:r>
        <w:r w:rsidRPr="003A10EA">
          <w:rPr>
            <w:webHidden/>
          </w:rPr>
          <w:fldChar w:fldCharType="end"/>
        </w:r>
      </w:hyperlink>
    </w:p>
    <w:p w14:paraId="411F1053" w14:textId="3F830B11"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66" w:history="1">
        <w:r w:rsidRPr="003A10EA">
          <w:rPr>
            <w:rStyle w:val="Hyperlink"/>
            <w:b/>
            <w:bCs/>
            <w:lang w:eastAsia="ja-JP"/>
          </w:rPr>
          <w:t>11.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Effect of Termination or Expiration: Other Rights and Obligations</w:t>
        </w:r>
        <w:r w:rsidRPr="003A10EA">
          <w:rPr>
            <w:webHidden/>
          </w:rPr>
          <w:tab/>
        </w:r>
        <w:r w:rsidRPr="003A10EA">
          <w:rPr>
            <w:webHidden/>
          </w:rPr>
          <w:fldChar w:fldCharType="begin"/>
        </w:r>
        <w:r w:rsidRPr="003A10EA">
          <w:rPr>
            <w:webHidden/>
          </w:rPr>
          <w:instrText xml:space="preserve"> PAGEREF _Toc212648366 \h </w:instrText>
        </w:r>
        <w:r w:rsidRPr="003A10EA">
          <w:rPr>
            <w:webHidden/>
          </w:rPr>
        </w:r>
        <w:r w:rsidRPr="003A10EA">
          <w:rPr>
            <w:webHidden/>
          </w:rPr>
          <w:fldChar w:fldCharType="separate"/>
        </w:r>
        <w:r w:rsidR="003336D7">
          <w:rPr>
            <w:webHidden/>
          </w:rPr>
          <w:t>251</w:t>
        </w:r>
        <w:r w:rsidRPr="003A10EA">
          <w:rPr>
            <w:webHidden/>
          </w:rPr>
          <w:fldChar w:fldCharType="end"/>
        </w:r>
      </w:hyperlink>
    </w:p>
    <w:p w14:paraId="5FC21FE9" w14:textId="084B18F8"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67" w:history="1">
        <w:r w:rsidRPr="003A10EA">
          <w:rPr>
            <w:rStyle w:val="Hyperlink"/>
            <w:b/>
            <w:bCs/>
            <w:lang w:eastAsia="ja-JP"/>
          </w:rPr>
          <w:t>12.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Limitation of Liabilities</w:t>
        </w:r>
        <w:r w:rsidRPr="003A10EA">
          <w:rPr>
            <w:webHidden/>
          </w:rPr>
          <w:tab/>
        </w:r>
        <w:r w:rsidRPr="003A10EA">
          <w:rPr>
            <w:webHidden/>
          </w:rPr>
          <w:fldChar w:fldCharType="begin"/>
        </w:r>
        <w:r w:rsidRPr="003A10EA">
          <w:rPr>
            <w:webHidden/>
          </w:rPr>
          <w:instrText xml:space="preserve"> PAGEREF _Toc212648367 \h </w:instrText>
        </w:r>
        <w:r w:rsidRPr="003A10EA">
          <w:rPr>
            <w:webHidden/>
          </w:rPr>
        </w:r>
        <w:r w:rsidRPr="003A10EA">
          <w:rPr>
            <w:webHidden/>
          </w:rPr>
          <w:fldChar w:fldCharType="separate"/>
        </w:r>
        <w:r w:rsidR="003336D7">
          <w:rPr>
            <w:webHidden/>
          </w:rPr>
          <w:t>253</w:t>
        </w:r>
        <w:r w:rsidRPr="003A10EA">
          <w:rPr>
            <w:webHidden/>
          </w:rPr>
          <w:fldChar w:fldCharType="end"/>
        </w:r>
      </w:hyperlink>
    </w:p>
    <w:p w14:paraId="354F0CBB" w14:textId="3E687776"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68" w:history="1">
        <w:r w:rsidRPr="003A10EA">
          <w:rPr>
            <w:rStyle w:val="Hyperlink"/>
            <w:b/>
            <w:bCs/>
            <w:lang w:eastAsia="ja-JP"/>
          </w:rPr>
          <w:t>13.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Insurance</w:t>
        </w:r>
        <w:r w:rsidRPr="003A10EA">
          <w:rPr>
            <w:webHidden/>
          </w:rPr>
          <w:tab/>
        </w:r>
        <w:r w:rsidRPr="003A10EA">
          <w:rPr>
            <w:webHidden/>
          </w:rPr>
          <w:fldChar w:fldCharType="begin"/>
        </w:r>
        <w:r w:rsidRPr="003A10EA">
          <w:rPr>
            <w:webHidden/>
          </w:rPr>
          <w:instrText xml:space="preserve"> PAGEREF _Toc212648368 \h </w:instrText>
        </w:r>
        <w:r w:rsidRPr="003A10EA">
          <w:rPr>
            <w:webHidden/>
          </w:rPr>
        </w:r>
        <w:r w:rsidRPr="003A10EA">
          <w:rPr>
            <w:webHidden/>
          </w:rPr>
          <w:fldChar w:fldCharType="separate"/>
        </w:r>
        <w:r w:rsidR="003336D7">
          <w:rPr>
            <w:webHidden/>
          </w:rPr>
          <w:t>253</w:t>
        </w:r>
        <w:r w:rsidRPr="003A10EA">
          <w:rPr>
            <w:webHidden/>
          </w:rPr>
          <w:fldChar w:fldCharType="end"/>
        </w:r>
      </w:hyperlink>
    </w:p>
    <w:p w14:paraId="34A828AB" w14:textId="66E82192"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69" w:history="1">
        <w:r w:rsidRPr="003A10EA">
          <w:rPr>
            <w:rStyle w:val="Hyperlink"/>
            <w:b/>
            <w:bCs/>
            <w:lang w:eastAsia="ja-JP"/>
          </w:rPr>
          <w:t>14.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Transparency: Public Posting of Contractor Reports; Public Records Requests</w:t>
        </w:r>
        <w:r w:rsidRPr="003A10EA">
          <w:rPr>
            <w:webHidden/>
          </w:rPr>
          <w:tab/>
        </w:r>
        <w:r w:rsidRPr="003A10EA">
          <w:rPr>
            <w:webHidden/>
          </w:rPr>
          <w:fldChar w:fldCharType="begin"/>
        </w:r>
        <w:r w:rsidRPr="003A10EA">
          <w:rPr>
            <w:webHidden/>
          </w:rPr>
          <w:instrText xml:space="preserve"> PAGEREF _Toc212648369 \h </w:instrText>
        </w:r>
        <w:r w:rsidRPr="003A10EA">
          <w:rPr>
            <w:webHidden/>
          </w:rPr>
        </w:r>
        <w:r w:rsidRPr="003A10EA">
          <w:rPr>
            <w:webHidden/>
          </w:rPr>
          <w:fldChar w:fldCharType="separate"/>
        </w:r>
        <w:r w:rsidR="003336D7">
          <w:rPr>
            <w:webHidden/>
          </w:rPr>
          <w:t>253</w:t>
        </w:r>
        <w:r w:rsidRPr="003A10EA">
          <w:rPr>
            <w:webHidden/>
          </w:rPr>
          <w:fldChar w:fldCharType="end"/>
        </w:r>
      </w:hyperlink>
    </w:p>
    <w:p w14:paraId="322CED95" w14:textId="6BB910E1"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70" w:history="1">
        <w:r w:rsidRPr="003A10EA">
          <w:rPr>
            <w:rStyle w:val="Hyperlink"/>
            <w:b/>
            <w:bCs/>
            <w:lang w:eastAsia="ja-JP"/>
          </w:rPr>
          <w:t>15.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Access to Records and Facilities; Records Retention; Information Sharing</w:t>
        </w:r>
        <w:r w:rsidRPr="003A10EA">
          <w:rPr>
            <w:webHidden/>
          </w:rPr>
          <w:tab/>
        </w:r>
        <w:r w:rsidRPr="003A10EA">
          <w:rPr>
            <w:webHidden/>
          </w:rPr>
          <w:fldChar w:fldCharType="begin"/>
        </w:r>
        <w:r w:rsidRPr="003A10EA">
          <w:rPr>
            <w:webHidden/>
          </w:rPr>
          <w:instrText xml:space="preserve"> PAGEREF _Toc212648370 \h </w:instrText>
        </w:r>
        <w:r w:rsidRPr="003A10EA">
          <w:rPr>
            <w:webHidden/>
          </w:rPr>
        </w:r>
        <w:r w:rsidRPr="003A10EA">
          <w:rPr>
            <w:webHidden/>
          </w:rPr>
          <w:fldChar w:fldCharType="separate"/>
        </w:r>
        <w:r w:rsidR="003336D7">
          <w:rPr>
            <w:webHidden/>
          </w:rPr>
          <w:t>255</w:t>
        </w:r>
        <w:r w:rsidRPr="003A10EA">
          <w:rPr>
            <w:webHidden/>
          </w:rPr>
          <w:fldChar w:fldCharType="end"/>
        </w:r>
      </w:hyperlink>
    </w:p>
    <w:p w14:paraId="00A32F38" w14:textId="0E1DC990"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71" w:history="1">
        <w:r w:rsidRPr="003A10EA">
          <w:rPr>
            <w:rStyle w:val="Hyperlink"/>
            <w:b/>
            <w:bCs/>
            <w:lang w:eastAsia="ja-JP"/>
          </w:rPr>
          <w:t>16.</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Force Majeure</w:t>
        </w:r>
        <w:r w:rsidRPr="003A10EA">
          <w:rPr>
            <w:webHidden/>
          </w:rPr>
          <w:tab/>
        </w:r>
        <w:r w:rsidRPr="003A10EA">
          <w:rPr>
            <w:webHidden/>
          </w:rPr>
          <w:fldChar w:fldCharType="begin"/>
        </w:r>
        <w:r w:rsidRPr="003A10EA">
          <w:rPr>
            <w:webHidden/>
          </w:rPr>
          <w:instrText xml:space="preserve"> PAGEREF _Toc212648371 \h </w:instrText>
        </w:r>
        <w:r w:rsidRPr="003A10EA">
          <w:rPr>
            <w:webHidden/>
          </w:rPr>
        </w:r>
        <w:r w:rsidRPr="003A10EA">
          <w:rPr>
            <w:webHidden/>
          </w:rPr>
          <w:fldChar w:fldCharType="separate"/>
        </w:r>
        <w:r w:rsidR="003336D7">
          <w:rPr>
            <w:webHidden/>
          </w:rPr>
          <w:t>256</w:t>
        </w:r>
        <w:r w:rsidRPr="003A10EA">
          <w:rPr>
            <w:webHidden/>
          </w:rPr>
          <w:fldChar w:fldCharType="end"/>
        </w:r>
      </w:hyperlink>
    </w:p>
    <w:p w14:paraId="0F5732C4" w14:textId="160D9D46"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72" w:history="1">
        <w:r w:rsidRPr="003A10EA">
          <w:rPr>
            <w:rStyle w:val="Hyperlink"/>
            <w:b/>
            <w:bCs/>
            <w:lang w:eastAsia="ja-JP"/>
          </w:rPr>
          <w:t>17.</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Foreign Contractor</w:t>
        </w:r>
        <w:r w:rsidRPr="003A10EA">
          <w:rPr>
            <w:webHidden/>
          </w:rPr>
          <w:tab/>
        </w:r>
        <w:r w:rsidRPr="003A10EA">
          <w:rPr>
            <w:webHidden/>
          </w:rPr>
          <w:fldChar w:fldCharType="begin"/>
        </w:r>
        <w:r w:rsidRPr="003A10EA">
          <w:rPr>
            <w:webHidden/>
          </w:rPr>
          <w:instrText xml:space="preserve"> PAGEREF _Toc212648372 \h </w:instrText>
        </w:r>
        <w:r w:rsidRPr="003A10EA">
          <w:rPr>
            <w:webHidden/>
          </w:rPr>
        </w:r>
        <w:r w:rsidRPr="003A10EA">
          <w:rPr>
            <w:webHidden/>
          </w:rPr>
          <w:fldChar w:fldCharType="separate"/>
        </w:r>
        <w:r w:rsidR="003336D7">
          <w:rPr>
            <w:webHidden/>
          </w:rPr>
          <w:t>256</w:t>
        </w:r>
        <w:r w:rsidRPr="003A10EA">
          <w:rPr>
            <w:webHidden/>
          </w:rPr>
          <w:fldChar w:fldCharType="end"/>
        </w:r>
      </w:hyperlink>
    </w:p>
    <w:p w14:paraId="1F433E41" w14:textId="670FCB86"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73" w:history="1">
        <w:r w:rsidRPr="003A10EA">
          <w:rPr>
            <w:rStyle w:val="Hyperlink"/>
            <w:b/>
            <w:bCs/>
            <w:lang w:eastAsia="ja-JP"/>
          </w:rPr>
          <w:t>18.</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Assignment of Contract, Successors in Interest</w:t>
        </w:r>
        <w:r w:rsidRPr="003A10EA">
          <w:rPr>
            <w:webHidden/>
          </w:rPr>
          <w:tab/>
        </w:r>
        <w:r w:rsidRPr="003A10EA">
          <w:rPr>
            <w:webHidden/>
          </w:rPr>
          <w:fldChar w:fldCharType="begin"/>
        </w:r>
        <w:r w:rsidRPr="003A10EA">
          <w:rPr>
            <w:webHidden/>
          </w:rPr>
          <w:instrText xml:space="preserve"> PAGEREF _Toc212648373 \h </w:instrText>
        </w:r>
        <w:r w:rsidRPr="003A10EA">
          <w:rPr>
            <w:webHidden/>
          </w:rPr>
        </w:r>
        <w:r w:rsidRPr="003A10EA">
          <w:rPr>
            <w:webHidden/>
          </w:rPr>
          <w:fldChar w:fldCharType="separate"/>
        </w:r>
        <w:r w:rsidR="003336D7">
          <w:rPr>
            <w:webHidden/>
          </w:rPr>
          <w:t>256</w:t>
        </w:r>
        <w:r w:rsidRPr="003A10EA">
          <w:rPr>
            <w:webHidden/>
          </w:rPr>
          <w:fldChar w:fldCharType="end"/>
        </w:r>
      </w:hyperlink>
    </w:p>
    <w:p w14:paraId="71B819AA" w14:textId="67C6BE67"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74" w:history="1">
        <w:r w:rsidRPr="003A10EA">
          <w:rPr>
            <w:rStyle w:val="Hyperlink"/>
            <w:b/>
            <w:bCs/>
            <w:lang w:eastAsia="ja-JP"/>
          </w:rPr>
          <w:t>19.</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Subcontracts</w:t>
        </w:r>
        <w:r w:rsidRPr="003A10EA">
          <w:rPr>
            <w:webHidden/>
          </w:rPr>
          <w:tab/>
        </w:r>
        <w:r w:rsidRPr="003A10EA">
          <w:rPr>
            <w:webHidden/>
          </w:rPr>
          <w:fldChar w:fldCharType="begin"/>
        </w:r>
        <w:r w:rsidRPr="003A10EA">
          <w:rPr>
            <w:webHidden/>
          </w:rPr>
          <w:instrText xml:space="preserve"> PAGEREF _Toc212648374 \h </w:instrText>
        </w:r>
        <w:r w:rsidRPr="003A10EA">
          <w:rPr>
            <w:webHidden/>
          </w:rPr>
        </w:r>
        <w:r w:rsidRPr="003A10EA">
          <w:rPr>
            <w:webHidden/>
          </w:rPr>
          <w:fldChar w:fldCharType="separate"/>
        </w:r>
        <w:r w:rsidR="003336D7">
          <w:rPr>
            <w:webHidden/>
          </w:rPr>
          <w:t>256</w:t>
        </w:r>
        <w:r w:rsidRPr="003A10EA">
          <w:rPr>
            <w:webHidden/>
          </w:rPr>
          <w:fldChar w:fldCharType="end"/>
        </w:r>
      </w:hyperlink>
    </w:p>
    <w:p w14:paraId="3EBD9358" w14:textId="2064730E"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75" w:history="1">
        <w:r w:rsidRPr="003A10EA">
          <w:rPr>
            <w:rStyle w:val="Hyperlink"/>
            <w:b/>
            <w:bCs/>
            <w:lang w:eastAsia="ja-JP"/>
          </w:rPr>
          <w:t>20.</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No Third Party Beneficiaries</w:t>
        </w:r>
        <w:r w:rsidRPr="003A10EA">
          <w:rPr>
            <w:webHidden/>
          </w:rPr>
          <w:tab/>
        </w:r>
        <w:r w:rsidRPr="003A10EA">
          <w:rPr>
            <w:webHidden/>
          </w:rPr>
          <w:fldChar w:fldCharType="begin"/>
        </w:r>
        <w:r w:rsidRPr="003A10EA">
          <w:rPr>
            <w:webHidden/>
          </w:rPr>
          <w:instrText xml:space="preserve"> PAGEREF _Toc212648375 \h </w:instrText>
        </w:r>
        <w:r w:rsidRPr="003A10EA">
          <w:rPr>
            <w:webHidden/>
          </w:rPr>
        </w:r>
        <w:r w:rsidRPr="003A10EA">
          <w:rPr>
            <w:webHidden/>
          </w:rPr>
          <w:fldChar w:fldCharType="separate"/>
        </w:r>
        <w:r w:rsidR="003336D7">
          <w:rPr>
            <w:webHidden/>
          </w:rPr>
          <w:t>257</w:t>
        </w:r>
        <w:r w:rsidRPr="003A10EA">
          <w:rPr>
            <w:webHidden/>
          </w:rPr>
          <w:fldChar w:fldCharType="end"/>
        </w:r>
      </w:hyperlink>
    </w:p>
    <w:p w14:paraId="09CA6D84" w14:textId="06D7A9C1"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76" w:history="1">
        <w:r w:rsidRPr="003A10EA">
          <w:rPr>
            <w:rStyle w:val="Hyperlink"/>
            <w:b/>
            <w:bCs/>
            <w:lang w:eastAsia="ja-JP"/>
          </w:rPr>
          <w:t>21.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Amendments</w:t>
        </w:r>
        <w:r w:rsidRPr="003A10EA">
          <w:rPr>
            <w:webHidden/>
          </w:rPr>
          <w:tab/>
        </w:r>
        <w:r w:rsidRPr="003A10EA">
          <w:rPr>
            <w:webHidden/>
          </w:rPr>
          <w:fldChar w:fldCharType="begin"/>
        </w:r>
        <w:r w:rsidRPr="003A10EA">
          <w:rPr>
            <w:webHidden/>
          </w:rPr>
          <w:instrText xml:space="preserve"> PAGEREF _Toc212648376 \h </w:instrText>
        </w:r>
        <w:r w:rsidRPr="003A10EA">
          <w:rPr>
            <w:webHidden/>
          </w:rPr>
        </w:r>
        <w:r w:rsidRPr="003A10EA">
          <w:rPr>
            <w:webHidden/>
          </w:rPr>
          <w:fldChar w:fldCharType="separate"/>
        </w:r>
        <w:r w:rsidR="003336D7">
          <w:rPr>
            <w:webHidden/>
          </w:rPr>
          <w:t>257</w:t>
        </w:r>
        <w:r w:rsidRPr="003A10EA">
          <w:rPr>
            <w:webHidden/>
          </w:rPr>
          <w:fldChar w:fldCharType="end"/>
        </w:r>
      </w:hyperlink>
    </w:p>
    <w:p w14:paraId="35D80C90" w14:textId="56B2727B"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77" w:history="1">
        <w:r w:rsidRPr="003A10EA">
          <w:rPr>
            <w:rStyle w:val="Hyperlink"/>
            <w:b/>
            <w:bCs/>
            <w:lang w:eastAsia="ja-JP"/>
          </w:rPr>
          <w:t>22.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Waiver</w:t>
        </w:r>
        <w:r w:rsidRPr="003A10EA">
          <w:rPr>
            <w:webHidden/>
          </w:rPr>
          <w:tab/>
        </w:r>
        <w:r w:rsidRPr="003A10EA">
          <w:rPr>
            <w:webHidden/>
          </w:rPr>
          <w:fldChar w:fldCharType="begin"/>
        </w:r>
        <w:r w:rsidRPr="003A10EA">
          <w:rPr>
            <w:webHidden/>
          </w:rPr>
          <w:instrText xml:space="preserve"> PAGEREF _Toc212648377 \h </w:instrText>
        </w:r>
        <w:r w:rsidRPr="003A10EA">
          <w:rPr>
            <w:webHidden/>
          </w:rPr>
        </w:r>
        <w:r w:rsidRPr="003A10EA">
          <w:rPr>
            <w:webHidden/>
          </w:rPr>
          <w:fldChar w:fldCharType="separate"/>
        </w:r>
        <w:r w:rsidR="003336D7">
          <w:rPr>
            <w:webHidden/>
          </w:rPr>
          <w:t>258</w:t>
        </w:r>
        <w:r w:rsidRPr="003A10EA">
          <w:rPr>
            <w:webHidden/>
          </w:rPr>
          <w:fldChar w:fldCharType="end"/>
        </w:r>
      </w:hyperlink>
    </w:p>
    <w:p w14:paraId="3C66BF36" w14:textId="7A64D9FA"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78" w:history="1">
        <w:r w:rsidRPr="003A10EA">
          <w:rPr>
            <w:rStyle w:val="Hyperlink"/>
            <w:b/>
            <w:bCs/>
            <w:lang w:eastAsia="ja-JP"/>
          </w:rPr>
          <w:t>23.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Severability</w:t>
        </w:r>
        <w:r w:rsidRPr="003A10EA">
          <w:rPr>
            <w:webHidden/>
          </w:rPr>
          <w:tab/>
        </w:r>
        <w:r w:rsidRPr="003A10EA">
          <w:rPr>
            <w:webHidden/>
          </w:rPr>
          <w:fldChar w:fldCharType="begin"/>
        </w:r>
        <w:r w:rsidRPr="003A10EA">
          <w:rPr>
            <w:webHidden/>
          </w:rPr>
          <w:instrText xml:space="preserve"> PAGEREF _Toc212648378 \h </w:instrText>
        </w:r>
        <w:r w:rsidRPr="003A10EA">
          <w:rPr>
            <w:webHidden/>
          </w:rPr>
        </w:r>
        <w:r w:rsidRPr="003A10EA">
          <w:rPr>
            <w:webHidden/>
          </w:rPr>
          <w:fldChar w:fldCharType="separate"/>
        </w:r>
        <w:r w:rsidR="003336D7">
          <w:rPr>
            <w:webHidden/>
          </w:rPr>
          <w:t>258</w:t>
        </w:r>
        <w:r w:rsidRPr="003A10EA">
          <w:rPr>
            <w:webHidden/>
          </w:rPr>
          <w:fldChar w:fldCharType="end"/>
        </w:r>
      </w:hyperlink>
    </w:p>
    <w:p w14:paraId="4CC25EB9" w14:textId="6B039B72"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79" w:history="1">
        <w:r w:rsidRPr="003A10EA">
          <w:rPr>
            <w:rStyle w:val="Hyperlink"/>
            <w:b/>
            <w:bCs/>
            <w:lang w:eastAsia="ja-JP"/>
          </w:rPr>
          <w:t>24.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Survival</w:t>
        </w:r>
        <w:r w:rsidRPr="003A10EA">
          <w:rPr>
            <w:webHidden/>
          </w:rPr>
          <w:tab/>
        </w:r>
        <w:r w:rsidRPr="003A10EA">
          <w:rPr>
            <w:webHidden/>
          </w:rPr>
          <w:fldChar w:fldCharType="begin"/>
        </w:r>
        <w:r w:rsidRPr="003A10EA">
          <w:rPr>
            <w:webHidden/>
          </w:rPr>
          <w:instrText xml:space="preserve"> PAGEREF _Toc212648379 \h </w:instrText>
        </w:r>
        <w:r w:rsidRPr="003A10EA">
          <w:rPr>
            <w:webHidden/>
          </w:rPr>
        </w:r>
        <w:r w:rsidRPr="003A10EA">
          <w:rPr>
            <w:webHidden/>
          </w:rPr>
          <w:fldChar w:fldCharType="separate"/>
        </w:r>
        <w:r w:rsidR="003336D7">
          <w:rPr>
            <w:webHidden/>
          </w:rPr>
          <w:t>258</w:t>
        </w:r>
        <w:r w:rsidRPr="003A10EA">
          <w:rPr>
            <w:webHidden/>
          </w:rPr>
          <w:fldChar w:fldCharType="end"/>
        </w:r>
      </w:hyperlink>
    </w:p>
    <w:p w14:paraId="57B8AC75" w14:textId="3B5DADCE"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80" w:history="1">
        <w:r w:rsidRPr="003A10EA">
          <w:rPr>
            <w:rStyle w:val="Hyperlink"/>
            <w:b/>
            <w:bCs/>
            <w:lang w:eastAsia="ja-JP"/>
          </w:rPr>
          <w:t>25.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Legal Notice; Administrative Notice</w:t>
        </w:r>
        <w:r w:rsidRPr="003A10EA">
          <w:rPr>
            <w:webHidden/>
          </w:rPr>
          <w:tab/>
        </w:r>
        <w:r w:rsidRPr="003A10EA">
          <w:rPr>
            <w:webHidden/>
          </w:rPr>
          <w:fldChar w:fldCharType="begin"/>
        </w:r>
        <w:r w:rsidRPr="003A10EA">
          <w:rPr>
            <w:webHidden/>
          </w:rPr>
          <w:instrText xml:space="preserve"> PAGEREF _Toc212648380 \h </w:instrText>
        </w:r>
        <w:r w:rsidRPr="003A10EA">
          <w:rPr>
            <w:webHidden/>
          </w:rPr>
        </w:r>
        <w:r w:rsidRPr="003A10EA">
          <w:rPr>
            <w:webHidden/>
          </w:rPr>
          <w:fldChar w:fldCharType="separate"/>
        </w:r>
        <w:r w:rsidR="003336D7">
          <w:rPr>
            <w:webHidden/>
          </w:rPr>
          <w:t>260</w:t>
        </w:r>
        <w:r w:rsidRPr="003A10EA">
          <w:rPr>
            <w:webHidden/>
          </w:rPr>
          <w:fldChar w:fldCharType="end"/>
        </w:r>
      </w:hyperlink>
    </w:p>
    <w:p w14:paraId="62BCE8C2" w14:textId="4FB28A9D"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81" w:history="1">
        <w:r w:rsidRPr="003A10EA">
          <w:rPr>
            <w:rStyle w:val="Hyperlink"/>
            <w:b/>
            <w:bCs/>
            <w:lang w:eastAsia="ja-JP"/>
          </w:rPr>
          <w:t>26.</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Construction</w:t>
        </w:r>
        <w:r w:rsidRPr="003A10EA">
          <w:rPr>
            <w:webHidden/>
          </w:rPr>
          <w:tab/>
        </w:r>
        <w:r w:rsidRPr="003A10EA">
          <w:rPr>
            <w:webHidden/>
          </w:rPr>
          <w:fldChar w:fldCharType="begin"/>
        </w:r>
        <w:r w:rsidRPr="003A10EA">
          <w:rPr>
            <w:webHidden/>
          </w:rPr>
          <w:instrText xml:space="preserve"> PAGEREF _Toc212648381 \h </w:instrText>
        </w:r>
        <w:r w:rsidRPr="003A10EA">
          <w:rPr>
            <w:webHidden/>
          </w:rPr>
        </w:r>
        <w:r w:rsidRPr="003A10EA">
          <w:rPr>
            <w:webHidden/>
          </w:rPr>
          <w:fldChar w:fldCharType="separate"/>
        </w:r>
        <w:r w:rsidR="003336D7">
          <w:rPr>
            <w:webHidden/>
          </w:rPr>
          <w:t>261</w:t>
        </w:r>
        <w:r w:rsidRPr="003A10EA">
          <w:rPr>
            <w:webHidden/>
          </w:rPr>
          <w:fldChar w:fldCharType="end"/>
        </w:r>
      </w:hyperlink>
    </w:p>
    <w:p w14:paraId="043A35AB" w14:textId="38116D66"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82" w:history="1">
        <w:r w:rsidRPr="003A10EA">
          <w:rPr>
            <w:rStyle w:val="Hyperlink"/>
            <w:b/>
            <w:bCs/>
            <w:lang w:eastAsia="ja-JP"/>
          </w:rPr>
          <w:t>27.</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Headings and Table of Contents</w:t>
        </w:r>
        <w:r w:rsidRPr="003A10EA">
          <w:rPr>
            <w:webHidden/>
          </w:rPr>
          <w:tab/>
        </w:r>
        <w:r w:rsidRPr="003A10EA">
          <w:rPr>
            <w:webHidden/>
          </w:rPr>
          <w:fldChar w:fldCharType="begin"/>
        </w:r>
        <w:r w:rsidRPr="003A10EA">
          <w:rPr>
            <w:webHidden/>
          </w:rPr>
          <w:instrText xml:space="preserve"> PAGEREF _Toc212648382 \h </w:instrText>
        </w:r>
        <w:r w:rsidRPr="003A10EA">
          <w:rPr>
            <w:webHidden/>
          </w:rPr>
        </w:r>
        <w:r w:rsidRPr="003A10EA">
          <w:rPr>
            <w:webHidden/>
          </w:rPr>
          <w:fldChar w:fldCharType="separate"/>
        </w:r>
        <w:r w:rsidR="003336D7">
          <w:rPr>
            <w:webHidden/>
          </w:rPr>
          <w:t>261</w:t>
        </w:r>
        <w:r w:rsidRPr="003A10EA">
          <w:rPr>
            <w:webHidden/>
          </w:rPr>
          <w:fldChar w:fldCharType="end"/>
        </w:r>
      </w:hyperlink>
    </w:p>
    <w:p w14:paraId="482996C5" w14:textId="578CB282"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83" w:history="1">
        <w:r w:rsidRPr="003A10EA">
          <w:rPr>
            <w:rStyle w:val="Hyperlink"/>
            <w:b/>
            <w:bCs/>
            <w:lang w:eastAsia="ja-JP"/>
          </w:rPr>
          <w:t>28.</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Merger Clause</w:t>
        </w:r>
        <w:r w:rsidRPr="003A10EA">
          <w:rPr>
            <w:webHidden/>
          </w:rPr>
          <w:tab/>
        </w:r>
        <w:r w:rsidRPr="003A10EA">
          <w:rPr>
            <w:webHidden/>
          </w:rPr>
          <w:fldChar w:fldCharType="begin"/>
        </w:r>
        <w:r w:rsidRPr="003A10EA">
          <w:rPr>
            <w:webHidden/>
          </w:rPr>
          <w:instrText xml:space="preserve"> PAGEREF _Toc212648383 \h </w:instrText>
        </w:r>
        <w:r w:rsidRPr="003A10EA">
          <w:rPr>
            <w:webHidden/>
          </w:rPr>
        </w:r>
        <w:r w:rsidRPr="003A10EA">
          <w:rPr>
            <w:webHidden/>
          </w:rPr>
          <w:fldChar w:fldCharType="separate"/>
        </w:r>
        <w:r w:rsidR="003336D7">
          <w:rPr>
            <w:webHidden/>
          </w:rPr>
          <w:t>261</w:t>
        </w:r>
        <w:r w:rsidRPr="003A10EA">
          <w:rPr>
            <w:webHidden/>
          </w:rPr>
          <w:fldChar w:fldCharType="end"/>
        </w:r>
      </w:hyperlink>
    </w:p>
    <w:p w14:paraId="7E89DF80" w14:textId="30533E0F"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84" w:history="1">
        <w:r w:rsidRPr="003A10EA">
          <w:rPr>
            <w:rStyle w:val="Hyperlink"/>
            <w:b/>
            <w:bCs/>
            <w:lang w:eastAsia="ja-JP"/>
          </w:rPr>
          <w:t>29.</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Counterparts</w:t>
        </w:r>
        <w:r w:rsidRPr="003A10EA">
          <w:rPr>
            <w:webHidden/>
          </w:rPr>
          <w:tab/>
        </w:r>
        <w:r w:rsidRPr="003A10EA">
          <w:rPr>
            <w:webHidden/>
          </w:rPr>
          <w:fldChar w:fldCharType="begin"/>
        </w:r>
        <w:r w:rsidRPr="003A10EA">
          <w:rPr>
            <w:webHidden/>
          </w:rPr>
          <w:instrText xml:space="preserve"> PAGEREF _Toc212648384 \h </w:instrText>
        </w:r>
        <w:r w:rsidRPr="003A10EA">
          <w:rPr>
            <w:webHidden/>
          </w:rPr>
        </w:r>
        <w:r w:rsidRPr="003A10EA">
          <w:rPr>
            <w:webHidden/>
          </w:rPr>
          <w:fldChar w:fldCharType="separate"/>
        </w:r>
        <w:r w:rsidR="003336D7">
          <w:rPr>
            <w:webHidden/>
          </w:rPr>
          <w:t>262</w:t>
        </w:r>
        <w:r w:rsidRPr="003A10EA">
          <w:rPr>
            <w:webHidden/>
          </w:rPr>
          <w:fldChar w:fldCharType="end"/>
        </w:r>
      </w:hyperlink>
    </w:p>
    <w:p w14:paraId="0A502CD6" w14:textId="55F2C57A"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85" w:history="1">
        <w:r w:rsidRPr="003A10EA">
          <w:rPr>
            <w:rStyle w:val="Hyperlink"/>
            <w:b/>
            <w:bCs/>
            <w:lang w:eastAsia="ja-JP"/>
          </w:rPr>
          <w:t>30.</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Equal Access</w:t>
        </w:r>
        <w:r w:rsidRPr="003A10EA">
          <w:rPr>
            <w:webHidden/>
          </w:rPr>
          <w:tab/>
        </w:r>
        <w:r w:rsidRPr="003A10EA">
          <w:rPr>
            <w:webHidden/>
          </w:rPr>
          <w:fldChar w:fldCharType="begin"/>
        </w:r>
        <w:r w:rsidRPr="003A10EA">
          <w:rPr>
            <w:webHidden/>
          </w:rPr>
          <w:instrText xml:space="preserve"> PAGEREF _Toc212648385 \h </w:instrText>
        </w:r>
        <w:r w:rsidRPr="003A10EA">
          <w:rPr>
            <w:webHidden/>
          </w:rPr>
        </w:r>
        <w:r w:rsidRPr="003A10EA">
          <w:rPr>
            <w:webHidden/>
          </w:rPr>
          <w:fldChar w:fldCharType="separate"/>
        </w:r>
        <w:r w:rsidR="003336D7">
          <w:rPr>
            <w:webHidden/>
          </w:rPr>
          <w:t>262</w:t>
        </w:r>
        <w:r w:rsidRPr="003A10EA">
          <w:rPr>
            <w:webHidden/>
          </w:rPr>
          <w:fldChar w:fldCharType="end"/>
        </w:r>
      </w:hyperlink>
    </w:p>
    <w:p w14:paraId="40D4C09E" w14:textId="4622E193"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86" w:history="1">
        <w:r w:rsidRPr="003A10EA">
          <w:rPr>
            <w:rStyle w:val="Hyperlink"/>
            <w:b/>
            <w:bCs/>
            <w:lang w:eastAsia="ja-JP"/>
          </w:rPr>
          <w:t>31.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Media Disclosure</w:t>
        </w:r>
        <w:r w:rsidRPr="003A10EA">
          <w:rPr>
            <w:webHidden/>
          </w:rPr>
          <w:tab/>
        </w:r>
        <w:r w:rsidRPr="003A10EA">
          <w:rPr>
            <w:webHidden/>
          </w:rPr>
          <w:fldChar w:fldCharType="begin"/>
        </w:r>
        <w:r w:rsidRPr="003A10EA">
          <w:rPr>
            <w:webHidden/>
          </w:rPr>
          <w:instrText xml:space="preserve"> PAGEREF _Toc212648386 \h </w:instrText>
        </w:r>
        <w:r w:rsidRPr="003A10EA">
          <w:rPr>
            <w:webHidden/>
          </w:rPr>
        </w:r>
        <w:r w:rsidRPr="003A10EA">
          <w:rPr>
            <w:webHidden/>
          </w:rPr>
          <w:fldChar w:fldCharType="separate"/>
        </w:r>
        <w:r w:rsidR="003336D7">
          <w:rPr>
            <w:webHidden/>
          </w:rPr>
          <w:t>262</w:t>
        </w:r>
        <w:r w:rsidRPr="003A10EA">
          <w:rPr>
            <w:webHidden/>
          </w:rPr>
          <w:fldChar w:fldCharType="end"/>
        </w:r>
      </w:hyperlink>
    </w:p>
    <w:p w14:paraId="3CEE540D" w14:textId="567C0D1D"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87" w:history="1">
        <w:r w:rsidRPr="003A10EA">
          <w:rPr>
            <w:rStyle w:val="Hyperlink"/>
            <w:b/>
            <w:bCs/>
            <w:lang w:eastAsia="ja-JP"/>
          </w:rPr>
          <w:t>32.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Mandatory Reporting of Abuse</w:t>
        </w:r>
        <w:r w:rsidRPr="003A10EA">
          <w:rPr>
            <w:webHidden/>
          </w:rPr>
          <w:tab/>
        </w:r>
        <w:r w:rsidRPr="003A10EA">
          <w:rPr>
            <w:webHidden/>
          </w:rPr>
          <w:fldChar w:fldCharType="begin"/>
        </w:r>
        <w:r w:rsidRPr="003A10EA">
          <w:rPr>
            <w:webHidden/>
          </w:rPr>
          <w:instrText xml:space="preserve"> PAGEREF _Toc212648387 \h </w:instrText>
        </w:r>
        <w:r w:rsidRPr="003A10EA">
          <w:rPr>
            <w:webHidden/>
          </w:rPr>
        </w:r>
        <w:r w:rsidRPr="003A10EA">
          <w:rPr>
            <w:webHidden/>
          </w:rPr>
          <w:fldChar w:fldCharType="separate"/>
        </w:r>
        <w:r w:rsidR="003336D7">
          <w:rPr>
            <w:webHidden/>
          </w:rPr>
          <w:t>262</w:t>
        </w:r>
        <w:r w:rsidRPr="003A10EA">
          <w:rPr>
            <w:webHidden/>
          </w:rPr>
          <w:fldChar w:fldCharType="end"/>
        </w:r>
      </w:hyperlink>
    </w:p>
    <w:p w14:paraId="1E1B4AB8" w14:textId="3085D3DD"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388" w:history="1">
        <w:r w:rsidRPr="003A10EA">
          <w:rPr>
            <w:rStyle w:val="Hyperlink"/>
          </w:rPr>
          <w:t>Exhibit E – Required Federal Terms and Conditions</w:t>
        </w:r>
        <w:r w:rsidRPr="003A10EA">
          <w:rPr>
            <w:webHidden/>
          </w:rPr>
          <w:tab/>
        </w:r>
        <w:r w:rsidRPr="003A10EA">
          <w:rPr>
            <w:webHidden/>
          </w:rPr>
          <w:fldChar w:fldCharType="begin"/>
        </w:r>
        <w:r w:rsidRPr="003A10EA">
          <w:rPr>
            <w:webHidden/>
          </w:rPr>
          <w:instrText xml:space="preserve"> PAGEREF _Toc212648388 \h </w:instrText>
        </w:r>
        <w:r w:rsidRPr="003A10EA">
          <w:rPr>
            <w:webHidden/>
          </w:rPr>
        </w:r>
        <w:r w:rsidRPr="003A10EA">
          <w:rPr>
            <w:webHidden/>
          </w:rPr>
          <w:fldChar w:fldCharType="separate"/>
        </w:r>
        <w:r w:rsidR="003336D7">
          <w:rPr>
            <w:webHidden/>
          </w:rPr>
          <w:t>264</w:t>
        </w:r>
        <w:r w:rsidRPr="003A10EA">
          <w:rPr>
            <w:webHidden/>
          </w:rPr>
          <w:fldChar w:fldCharType="end"/>
        </w:r>
      </w:hyperlink>
    </w:p>
    <w:p w14:paraId="180E4013" w14:textId="1E8B7607"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89" w:history="1">
        <w:r w:rsidRPr="003A10EA">
          <w:rPr>
            <w:rStyle w:val="Hyperlink"/>
            <w:b/>
            <w:bCs/>
          </w:rPr>
          <w:t>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Miscellaneous Federal Provisions</w:t>
        </w:r>
        <w:r w:rsidRPr="003A10EA">
          <w:rPr>
            <w:webHidden/>
          </w:rPr>
          <w:tab/>
        </w:r>
        <w:r w:rsidRPr="003A10EA">
          <w:rPr>
            <w:webHidden/>
          </w:rPr>
          <w:fldChar w:fldCharType="begin"/>
        </w:r>
        <w:r w:rsidRPr="003A10EA">
          <w:rPr>
            <w:webHidden/>
          </w:rPr>
          <w:instrText xml:space="preserve"> PAGEREF _Toc212648389 \h </w:instrText>
        </w:r>
        <w:r w:rsidRPr="003A10EA">
          <w:rPr>
            <w:webHidden/>
          </w:rPr>
        </w:r>
        <w:r w:rsidRPr="003A10EA">
          <w:rPr>
            <w:webHidden/>
          </w:rPr>
          <w:fldChar w:fldCharType="separate"/>
        </w:r>
        <w:r w:rsidR="003336D7">
          <w:rPr>
            <w:webHidden/>
          </w:rPr>
          <w:t>264</w:t>
        </w:r>
        <w:r w:rsidRPr="003A10EA">
          <w:rPr>
            <w:webHidden/>
          </w:rPr>
          <w:fldChar w:fldCharType="end"/>
        </w:r>
      </w:hyperlink>
    </w:p>
    <w:p w14:paraId="75BCDA76" w14:textId="755DB528"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90" w:history="1">
        <w:r w:rsidRPr="003A10EA">
          <w:rPr>
            <w:rStyle w:val="Hyperlink"/>
            <w:b/>
            <w:bCs/>
          </w:rPr>
          <w:t>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Equal Employment Opportunity</w:t>
        </w:r>
        <w:r w:rsidRPr="003A10EA">
          <w:rPr>
            <w:webHidden/>
          </w:rPr>
          <w:tab/>
        </w:r>
        <w:r w:rsidRPr="003A10EA">
          <w:rPr>
            <w:webHidden/>
          </w:rPr>
          <w:fldChar w:fldCharType="begin"/>
        </w:r>
        <w:r w:rsidRPr="003A10EA">
          <w:rPr>
            <w:webHidden/>
          </w:rPr>
          <w:instrText xml:space="preserve"> PAGEREF _Toc212648390 \h </w:instrText>
        </w:r>
        <w:r w:rsidRPr="003A10EA">
          <w:rPr>
            <w:webHidden/>
          </w:rPr>
        </w:r>
        <w:r w:rsidRPr="003A10EA">
          <w:rPr>
            <w:webHidden/>
          </w:rPr>
          <w:fldChar w:fldCharType="separate"/>
        </w:r>
        <w:r w:rsidR="003336D7">
          <w:rPr>
            <w:webHidden/>
          </w:rPr>
          <w:t>264</w:t>
        </w:r>
        <w:r w:rsidRPr="003A10EA">
          <w:rPr>
            <w:webHidden/>
          </w:rPr>
          <w:fldChar w:fldCharType="end"/>
        </w:r>
      </w:hyperlink>
    </w:p>
    <w:p w14:paraId="6915DE98" w14:textId="2347DD6D"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91" w:history="1">
        <w:r w:rsidRPr="003A10EA">
          <w:rPr>
            <w:rStyle w:val="Hyperlink"/>
            <w:b/>
            <w:bCs/>
          </w:rPr>
          <w:t>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Clean Air, Clean Water, EPA Regulations</w:t>
        </w:r>
        <w:r w:rsidRPr="003A10EA">
          <w:rPr>
            <w:webHidden/>
          </w:rPr>
          <w:tab/>
        </w:r>
        <w:r w:rsidRPr="003A10EA">
          <w:rPr>
            <w:webHidden/>
          </w:rPr>
          <w:fldChar w:fldCharType="begin"/>
        </w:r>
        <w:r w:rsidRPr="003A10EA">
          <w:rPr>
            <w:webHidden/>
          </w:rPr>
          <w:instrText xml:space="preserve"> PAGEREF _Toc212648391 \h </w:instrText>
        </w:r>
        <w:r w:rsidRPr="003A10EA">
          <w:rPr>
            <w:webHidden/>
          </w:rPr>
        </w:r>
        <w:r w:rsidRPr="003A10EA">
          <w:rPr>
            <w:webHidden/>
          </w:rPr>
          <w:fldChar w:fldCharType="separate"/>
        </w:r>
        <w:r w:rsidR="003336D7">
          <w:rPr>
            <w:webHidden/>
          </w:rPr>
          <w:t>264</w:t>
        </w:r>
        <w:r w:rsidRPr="003A10EA">
          <w:rPr>
            <w:webHidden/>
          </w:rPr>
          <w:fldChar w:fldCharType="end"/>
        </w:r>
      </w:hyperlink>
    </w:p>
    <w:p w14:paraId="070965A2" w14:textId="697609D7"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92" w:history="1">
        <w:r w:rsidRPr="003A10EA">
          <w:rPr>
            <w:rStyle w:val="Hyperlink"/>
            <w:b/>
            <w:bCs/>
          </w:rPr>
          <w:t>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Energy Efficiency</w:t>
        </w:r>
        <w:r w:rsidRPr="003A10EA">
          <w:rPr>
            <w:webHidden/>
          </w:rPr>
          <w:tab/>
        </w:r>
        <w:r w:rsidRPr="003A10EA">
          <w:rPr>
            <w:webHidden/>
          </w:rPr>
          <w:fldChar w:fldCharType="begin"/>
        </w:r>
        <w:r w:rsidRPr="003A10EA">
          <w:rPr>
            <w:webHidden/>
          </w:rPr>
          <w:instrText xml:space="preserve"> PAGEREF _Toc212648392 \h </w:instrText>
        </w:r>
        <w:r w:rsidRPr="003A10EA">
          <w:rPr>
            <w:webHidden/>
          </w:rPr>
        </w:r>
        <w:r w:rsidRPr="003A10EA">
          <w:rPr>
            <w:webHidden/>
          </w:rPr>
          <w:fldChar w:fldCharType="separate"/>
        </w:r>
        <w:r w:rsidR="003336D7">
          <w:rPr>
            <w:webHidden/>
          </w:rPr>
          <w:t>264</w:t>
        </w:r>
        <w:r w:rsidRPr="003A10EA">
          <w:rPr>
            <w:webHidden/>
          </w:rPr>
          <w:fldChar w:fldCharType="end"/>
        </w:r>
      </w:hyperlink>
    </w:p>
    <w:p w14:paraId="0E8CA75C" w14:textId="54D2AECD"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93" w:history="1">
        <w:r w:rsidRPr="003A10EA">
          <w:rPr>
            <w:rStyle w:val="Hyperlink"/>
            <w:b/>
            <w:bCs/>
          </w:rPr>
          <w:t>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Truth in Lobbying</w:t>
        </w:r>
        <w:r w:rsidRPr="003A10EA">
          <w:rPr>
            <w:webHidden/>
          </w:rPr>
          <w:tab/>
        </w:r>
        <w:r w:rsidRPr="003A10EA">
          <w:rPr>
            <w:webHidden/>
          </w:rPr>
          <w:fldChar w:fldCharType="begin"/>
        </w:r>
        <w:r w:rsidRPr="003A10EA">
          <w:rPr>
            <w:webHidden/>
          </w:rPr>
          <w:instrText xml:space="preserve"> PAGEREF _Toc212648393 \h </w:instrText>
        </w:r>
        <w:r w:rsidRPr="003A10EA">
          <w:rPr>
            <w:webHidden/>
          </w:rPr>
        </w:r>
        <w:r w:rsidRPr="003A10EA">
          <w:rPr>
            <w:webHidden/>
          </w:rPr>
          <w:fldChar w:fldCharType="separate"/>
        </w:r>
        <w:r w:rsidR="003336D7">
          <w:rPr>
            <w:webHidden/>
          </w:rPr>
          <w:t>265</w:t>
        </w:r>
        <w:r w:rsidRPr="003A10EA">
          <w:rPr>
            <w:webHidden/>
          </w:rPr>
          <w:fldChar w:fldCharType="end"/>
        </w:r>
      </w:hyperlink>
    </w:p>
    <w:p w14:paraId="44FD2E0B" w14:textId="679075B3"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94" w:history="1">
        <w:r w:rsidRPr="003A10EA">
          <w:rPr>
            <w:rStyle w:val="Hyperlink"/>
            <w:b/>
            <w:bCs/>
          </w:rPr>
          <w:t>6.</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HIPAA Compliance</w:t>
        </w:r>
        <w:r w:rsidRPr="003A10EA">
          <w:rPr>
            <w:webHidden/>
          </w:rPr>
          <w:tab/>
        </w:r>
        <w:r w:rsidRPr="003A10EA">
          <w:rPr>
            <w:webHidden/>
          </w:rPr>
          <w:fldChar w:fldCharType="begin"/>
        </w:r>
        <w:r w:rsidRPr="003A10EA">
          <w:rPr>
            <w:webHidden/>
          </w:rPr>
          <w:instrText xml:space="preserve"> PAGEREF _Toc212648394 \h </w:instrText>
        </w:r>
        <w:r w:rsidRPr="003A10EA">
          <w:rPr>
            <w:webHidden/>
          </w:rPr>
        </w:r>
        <w:r w:rsidRPr="003A10EA">
          <w:rPr>
            <w:webHidden/>
          </w:rPr>
          <w:fldChar w:fldCharType="separate"/>
        </w:r>
        <w:r w:rsidR="003336D7">
          <w:rPr>
            <w:webHidden/>
          </w:rPr>
          <w:t>266</w:t>
        </w:r>
        <w:r w:rsidRPr="003A10EA">
          <w:rPr>
            <w:webHidden/>
          </w:rPr>
          <w:fldChar w:fldCharType="end"/>
        </w:r>
      </w:hyperlink>
    </w:p>
    <w:p w14:paraId="3FDC299F" w14:textId="1EAA26CA"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95" w:history="1">
        <w:r w:rsidRPr="003A10EA">
          <w:rPr>
            <w:rStyle w:val="Hyperlink"/>
            <w:b/>
            <w:bCs/>
          </w:rPr>
          <w:t>7.</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Resource Conservation and Recovery</w:t>
        </w:r>
        <w:r w:rsidRPr="003A10EA">
          <w:rPr>
            <w:webHidden/>
          </w:rPr>
          <w:tab/>
        </w:r>
        <w:r w:rsidRPr="003A10EA">
          <w:rPr>
            <w:webHidden/>
          </w:rPr>
          <w:fldChar w:fldCharType="begin"/>
        </w:r>
        <w:r w:rsidRPr="003A10EA">
          <w:rPr>
            <w:webHidden/>
          </w:rPr>
          <w:instrText xml:space="preserve"> PAGEREF _Toc212648395 \h </w:instrText>
        </w:r>
        <w:r w:rsidRPr="003A10EA">
          <w:rPr>
            <w:webHidden/>
          </w:rPr>
        </w:r>
        <w:r w:rsidRPr="003A10EA">
          <w:rPr>
            <w:webHidden/>
          </w:rPr>
          <w:fldChar w:fldCharType="separate"/>
        </w:r>
        <w:r w:rsidR="003336D7">
          <w:rPr>
            <w:webHidden/>
          </w:rPr>
          <w:t>267</w:t>
        </w:r>
        <w:r w:rsidRPr="003A10EA">
          <w:rPr>
            <w:webHidden/>
          </w:rPr>
          <w:fldChar w:fldCharType="end"/>
        </w:r>
      </w:hyperlink>
    </w:p>
    <w:p w14:paraId="7C35997E" w14:textId="65AA3E51"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96" w:history="1">
        <w:r w:rsidRPr="003A10EA">
          <w:rPr>
            <w:rStyle w:val="Hyperlink"/>
            <w:b/>
            <w:bCs/>
          </w:rPr>
          <w:t>8.</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Audits</w:t>
        </w:r>
        <w:r w:rsidRPr="003A10EA">
          <w:rPr>
            <w:webHidden/>
          </w:rPr>
          <w:tab/>
        </w:r>
        <w:r w:rsidRPr="003A10EA">
          <w:rPr>
            <w:webHidden/>
          </w:rPr>
          <w:fldChar w:fldCharType="begin"/>
        </w:r>
        <w:r w:rsidRPr="003A10EA">
          <w:rPr>
            <w:webHidden/>
          </w:rPr>
          <w:instrText xml:space="preserve"> PAGEREF _Toc212648396 \h </w:instrText>
        </w:r>
        <w:r w:rsidRPr="003A10EA">
          <w:rPr>
            <w:webHidden/>
          </w:rPr>
        </w:r>
        <w:r w:rsidRPr="003A10EA">
          <w:rPr>
            <w:webHidden/>
          </w:rPr>
          <w:fldChar w:fldCharType="separate"/>
        </w:r>
        <w:r w:rsidR="003336D7">
          <w:rPr>
            <w:webHidden/>
          </w:rPr>
          <w:t>267</w:t>
        </w:r>
        <w:r w:rsidRPr="003A10EA">
          <w:rPr>
            <w:webHidden/>
          </w:rPr>
          <w:fldChar w:fldCharType="end"/>
        </w:r>
      </w:hyperlink>
    </w:p>
    <w:p w14:paraId="2F4E63B8" w14:textId="7076BED1"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97" w:history="1">
        <w:r w:rsidRPr="003A10EA">
          <w:rPr>
            <w:rStyle w:val="Hyperlink"/>
            <w:b/>
            <w:bCs/>
          </w:rPr>
          <w:t>9.</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Debarment and Suspension</w:t>
        </w:r>
        <w:r w:rsidRPr="003A10EA">
          <w:rPr>
            <w:webHidden/>
          </w:rPr>
          <w:tab/>
        </w:r>
        <w:r w:rsidRPr="003A10EA">
          <w:rPr>
            <w:webHidden/>
          </w:rPr>
          <w:fldChar w:fldCharType="begin"/>
        </w:r>
        <w:r w:rsidRPr="003A10EA">
          <w:rPr>
            <w:webHidden/>
          </w:rPr>
          <w:instrText xml:space="preserve"> PAGEREF _Toc212648397 \h </w:instrText>
        </w:r>
        <w:r w:rsidRPr="003A10EA">
          <w:rPr>
            <w:webHidden/>
          </w:rPr>
        </w:r>
        <w:r w:rsidRPr="003A10EA">
          <w:rPr>
            <w:webHidden/>
          </w:rPr>
          <w:fldChar w:fldCharType="separate"/>
        </w:r>
        <w:r w:rsidR="003336D7">
          <w:rPr>
            <w:webHidden/>
          </w:rPr>
          <w:t>267</w:t>
        </w:r>
        <w:r w:rsidRPr="003A10EA">
          <w:rPr>
            <w:webHidden/>
          </w:rPr>
          <w:fldChar w:fldCharType="end"/>
        </w:r>
      </w:hyperlink>
    </w:p>
    <w:p w14:paraId="6D5467E0" w14:textId="433B50D0"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98" w:history="1">
        <w:r w:rsidRPr="003A10EA">
          <w:rPr>
            <w:rStyle w:val="Hyperlink"/>
            <w:b/>
            <w:bCs/>
          </w:rPr>
          <w:t>10.</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Pro-Children Act</w:t>
        </w:r>
        <w:r w:rsidRPr="003A10EA">
          <w:rPr>
            <w:webHidden/>
          </w:rPr>
          <w:tab/>
        </w:r>
        <w:r w:rsidRPr="003A10EA">
          <w:rPr>
            <w:webHidden/>
          </w:rPr>
          <w:fldChar w:fldCharType="begin"/>
        </w:r>
        <w:r w:rsidRPr="003A10EA">
          <w:rPr>
            <w:webHidden/>
          </w:rPr>
          <w:instrText xml:space="preserve"> PAGEREF _Toc212648398 \h </w:instrText>
        </w:r>
        <w:r w:rsidRPr="003A10EA">
          <w:rPr>
            <w:webHidden/>
          </w:rPr>
        </w:r>
        <w:r w:rsidRPr="003A10EA">
          <w:rPr>
            <w:webHidden/>
          </w:rPr>
          <w:fldChar w:fldCharType="separate"/>
        </w:r>
        <w:r w:rsidR="003336D7">
          <w:rPr>
            <w:webHidden/>
          </w:rPr>
          <w:t>268</w:t>
        </w:r>
        <w:r w:rsidRPr="003A10EA">
          <w:rPr>
            <w:webHidden/>
          </w:rPr>
          <w:fldChar w:fldCharType="end"/>
        </w:r>
      </w:hyperlink>
    </w:p>
    <w:p w14:paraId="5A21FB01" w14:textId="4745F8E8"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399" w:history="1">
        <w:r w:rsidRPr="003A10EA">
          <w:rPr>
            <w:rStyle w:val="Hyperlink"/>
            <w:b/>
            <w:bCs/>
          </w:rPr>
          <w:t>11.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Additional Medicaid and CHIP Requirements</w:t>
        </w:r>
        <w:r w:rsidRPr="003A10EA">
          <w:rPr>
            <w:webHidden/>
          </w:rPr>
          <w:tab/>
        </w:r>
        <w:r w:rsidRPr="003A10EA">
          <w:rPr>
            <w:webHidden/>
          </w:rPr>
          <w:fldChar w:fldCharType="begin"/>
        </w:r>
        <w:r w:rsidRPr="003A10EA">
          <w:rPr>
            <w:webHidden/>
          </w:rPr>
          <w:instrText xml:space="preserve"> PAGEREF _Toc212648399 \h </w:instrText>
        </w:r>
        <w:r w:rsidRPr="003A10EA">
          <w:rPr>
            <w:webHidden/>
          </w:rPr>
        </w:r>
        <w:r w:rsidRPr="003A10EA">
          <w:rPr>
            <w:webHidden/>
          </w:rPr>
          <w:fldChar w:fldCharType="separate"/>
        </w:r>
        <w:r w:rsidR="003336D7">
          <w:rPr>
            <w:webHidden/>
          </w:rPr>
          <w:t>268</w:t>
        </w:r>
        <w:r w:rsidRPr="003A10EA">
          <w:rPr>
            <w:webHidden/>
          </w:rPr>
          <w:fldChar w:fldCharType="end"/>
        </w:r>
      </w:hyperlink>
    </w:p>
    <w:p w14:paraId="64A72E4D" w14:textId="34ED5D02"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00" w:history="1">
        <w:r w:rsidRPr="003A10EA">
          <w:rPr>
            <w:rStyle w:val="Hyperlink"/>
            <w:b/>
            <w:bCs/>
          </w:rPr>
          <w:t>12.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Agency</w:t>
        </w:r>
        <w:r w:rsidRPr="003A10EA">
          <w:rPr>
            <w:rStyle w:val="Hyperlink"/>
            <w:rFonts w:ascii="Times New Roman" w:hAnsi="Times New Roman"/>
            <w:b/>
            <w:bCs/>
          </w:rPr>
          <w:noBreakHyphen/>
          <w:t>based Voter Registration</w:t>
        </w:r>
        <w:r w:rsidRPr="003A10EA">
          <w:rPr>
            <w:webHidden/>
          </w:rPr>
          <w:tab/>
        </w:r>
        <w:r w:rsidRPr="003A10EA">
          <w:rPr>
            <w:webHidden/>
          </w:rPr>
          <w:fldChar w:fldCharType="begin"/>
        </w:r>
        <w:r w:rsidRPr="003A10EA">
          <w:rPr>
            <w:webHidden/>
          </w:rPr>
          <w:instrText xml:space="preserve"> PAGEREF _Toc212648400 \h </w:instrText>
        </w:r>
        <w:r w:rsidRPr="003A10EA">
          <w:rPr>
            <w:webHidden/>
          </w:rPr>
        </w:r>
        <w:r w:rsidRPr="003A10EA">
          <w:rPr>
            <w:webHidden/>
          </w:rPr>
          <w:fldChar w:fldCharType="separate"/>
        </w:r>
        <w:r w:rsidR="003336D7">
          <w:rPr>
            <w:webHidden/>
          </w:rPr>
          <w:t>268</w:t>
        </w:r>
        <w:r w:rsidRPr="003A10EA">
          <w:rPr>
            <w:webHidden/>
          </w:rPr>
          <w:fldChar w:fldCharType="end"/>
        </w:r>
      </w:hyperlink>
    </w:p>
    <w:p w14:paraId="7CA8311C" w14:textId="123DF7B8"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01" w:history="1">
        <w:r w:rsidRPr="003A10EA">
          <w:rPr>
            <w:rStyle w:val="Hyperlink"/>
            <w:b/>
            <w:bCs/>
          </w:rPr>
          <w:t>13.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Clinical Laboratory Improvements</w:t>
        </w:r>
        <w:r w:rsidRPr="003A10EA">
          <w:rPr>
            <w:webHidden/>
          </w:rPr>
          <w:tab/>
        </w:r>
        <w:r w:rsidRPr="003A10EA">
          <w:rPr>
            <w:webHidden/>
          </w:rPr>
          <w:fldChar w:fldCharType="begin"/>
        </w:r>
        <w:r w:rsidRPr="003A10EA">
          <w:rPr>
            <w:webHidden/>
          </w:rPr>
          <w:instrText xml:space="preserve"> PAGEREF _Toc212648401 \h </w:instrText>
        </w:r>
        <w:r w:rsidRPr="003A10EA">
          <w:rPr>
            <w:webHidden/>
          </w:rPr>
        </w:r>
        <w:r w:rsidRPr="003A10EA">
          <w:rPr>
            <w:webHidden/>
          </w:rPr>
          <w:fldChar w:fldCharType="separate"/>
        </w:r>
        <w:r w:rsidR="003336D7">
          <w:rPr>
            <w:webHidden/>
          </w:rPr>
          <w:t>268</w:t>
        </w:r>
        <w:r w:rsidRPr="003A10EA">
          <w:rPr>
            <w:webHidden/>
          </w:rPr>
          <w:fldChar w:fldCharType="end"/>
        </w:r>
      </w:hyperlink>
    </w:p>
    <w:p w14:paraId="5B710A03" w14:textId="51DDAD65"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02" w:history="1">
        <w:r w:rsidRPr="003A10EA">
          <w:rPr>
            <w:rStyle w:val="Hyperlink"/>
            <w:b/>
            <w:bCs/>
          </w:rPr>
          <w:t>14.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Advance Directives</w:t>
        </w:r>
        <w:r w:rsidRPr="003A10EA">
          <w:rPr>
            <w:webHidden/>
          </w:rPr>
          <w:tab/>
        </w:r>
        <w:r w:rsidRPr="003A10EA">
          <w:rPr>
            <w:webHidden/>
          </w:rPr>
          <w:fldChar w:fldCharType="begin"/>
        </w:r>
        <w:r w:rsidRPr="003A10EA">
          <w:rPr>
            <w:webHidden/>
          </w:rPr>
          <w:instrText xml:space="preserve"> PAGEREF _Toc212648402 \h </w:instrText>
        </w:r>
        <w:r w:rsidRPr="003A10EA">
          <w:rPr>
            <w:webHidden/>
          </w:rPr>
        </w:r>
        <w:r w:rsidRPr="003A10EA">
          <w:rPr>
            <w:webHidden/>
          </w:rPr>
          <w:fldChar w:fldCharType="separate"/>
        </w:r>
        <w:r w:rsidR="003336D7">
          <w:rPr>
            <w:webHidden/>
          </w:rPr>
          <w:t>269</w:t>
        </w:r>
        <w:r w:rsidRPr="003A10EA">
          <w:rPr>
            <w:webHidden/>
          </w:rPr>
          <w:fldChar w:fldCharType="end"/>
        </w:r>
      </w:hyperlink>
    </w:p>
    <w:p w14:paraId="1A9A0543" w14:textId="1FBB8599"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03" w:history="1">
        <w:r w:rsidRPr="003A10EA">
          <w:rPr>
            <w:rStyle w:val="Hyperlink"/>
            <w:b/>
            <w:bCs/>
          </w:rPr>
          <w:t>15.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Practitioner Incentive Plans</w:t>
        </w:r>
        <w:r w:rsidRPr="003A10EA">
          <w:rPr>
            <w:webHidden/>
          </w:rPr>
          <w:tab/>
        </w:r>
        <w:r w:rsidRPr="003A10EA">
          <w:rPr>
            <w:webHidden/>
          </w:rPr>
          <w:fldChar w:fldCharType="begin"/>
        </w:r>
        <w:r w:rsidRPr="003A10EA">
          <w:rPr>
            <w:webHidden/>
          </w:rPr>
          <w:instrText xml:space="preserve"> PAGEREF _Toc212648403 \h </w:instrText>
        </w:r>
        <w:r w:rsidRPr="003A10EA">
          <w:rPr>
            <w:webHidden/>
          </w:rPr>
        </w:r>
        <w:r w:rsidRPr="003A10EA">
          <w:rPr>
            <w:webHidden/>
          </w:rPr>
          <w:fldChar w:fldCharType="separate"/>
        </w:r>
        <w:r w:rsidR="003336D7">
          <w:rPr>
            <w:webHidden/>
          </w:rPr>
          <w:t>269</w:t>
        </w:r>
        <w:r w:rsidRPr="003A10EA">
          <w:rPr>
            <w:webHidden/>
          </w:rPr>
          <w:fldChar w:fldCharType="end"/>
        </w:r>
      </w:hyperlink>
    </w:p>
    <w:p w14:paraId="21C88B99" w14:textId="5713BDF7"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04" w:history="1">
        <w:r w:rsidRPr="003A10EA">
          <w:rPr>
            <w:rStyle w:val="Hyperlink"/>
            <w:b/>
          </w:rPr>
          <w:t>16.</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Risk HMO</w:t>
        </w:r>
        <w:r w:rsidRPr="003A10EA">
          <w:rPr>
            <w:webHidden/>
          </w:rPr>
          <w:tab/>
        </w:r>
        <w:r w:rsidRPr="003A10EA">
          <w:rPr>
            <w:webHidden/>
          </w:rPr>
          <w:fldChar w:fldCharType="begin"/>
        </w:r>
        <w:r w:rsidRPr="003A10EA">
          <w:rPr>
            <w:webHidden/>
          </w:rPr>
          <w:instrText xml:space="preserve"> PAGEREF _Toc212648404 \h </w:instrText>
        </w:r>
        <w:r w:rsidRPr="003A10EA">
          <w:rPr>
            <w:webHidden/>
          </w:rPr>
        </w:r>
        <w:r w:rsidRPr="003A10EA">
          <w:rPr>
            <w:webHidden/>
          </w:rPr>
          <w:fldChar w:fldCharType="separate"/>
        </w:r>
        <w:r w:rsidR="003336D7">
          <w:rPr>
            <w:webHidden/>
          </w:rPr>
          <w:t>269</w:t>
        </w:r>
        <w:r w:rsidRPr="003A10EA">
          <w:rPr>
            <w:webHidden/>
          </w:rPr>
          <w:fldChar w:fldCharType="end"/>
        </w:r>
      </w:hyperlink>
    </w:p>
    <w:p w14:paraId="25A01F29" w14:textId="591BC96E"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05" w:history="1">
        <w:r w:rsidRPr="003A10EA">
          <w:rPr>
            <w:rStyle w:val="Hyperlink"/>
            <w:b/>
            <w:bCs/>
          </w:rPr>
          <w:t>17.</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Conflict of Interest Safeguards</w:t>
        </w:r>
        <w:r w:rsidRPr="003A10EA">
          <w:rPr>
            <w:webHidden/>
          </w:rPr>
          <w:tab/>
        </w:r>
        <w:r w:rsidRPr="003A10EA">
          <w:rPr>
            <w:webHidden/>
          </w:rPr>
          <w:fldChar w:fldCharType="begin"/>
        </w:r>
        <w:r w:rsidRPr="003A10EA">
          <w:rPr>
            <w:webHidden/>
          </w:rPr>
          <w:instrText xml:space="preserve"> PAGEREF _Toc212648405 \h </w:instrText>
        </w:r>
        <w:r w:rsidRPr="003A10EA">
          <w:rPr>
            <w:webHidden/>
          </w:rPr>
        </w:r>
        <w:r w:rsidRPr="003A10EA">
          <w:rPr>
            <w:webHidden/>
          </w:rPr>
          <w:fldChar w:fldCharType="separate"/>
        </w:r>
        <w:r w:rsidR="003336D7">
          <w:rPr>
            <w:webHidden/>
          </w:rPr>
          <w:t>269</w:t>
        </w:r>
        <w:r w:rsidRPr="003A10EA">
          <w:rPr>
            <w:webHidden/>
          </w:rPr>
          <w:fldChar w:fldCharType="end"/>
        </w:r>
      </w:hyperlink>
    </w:p>
    <w:p w14:paraId="0AD832AD" w14:textId="446750F3"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06" w:history="1">
        <w:r w:rsidRPr="003A10EA">
          <w:rPr>
            <w:rStyle w:val="Hyperlink"/>
            <w:b/>
            <w:bCs/>
          </w:rPr>
          <w:t>18.</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Non-Discrimination</w:t>
        </w:r>
        <w:r w:rsidRPr="003A10EA">
          <w:rPr>
            <w:webHidden/>
          </w:rPr>
          <w:tab/>
        </w:r>
        <w:r w:rsidRPr="003A10EA">
          <w:rPr>
            <w:webHidden/>
          </w:rPr>
          <w:fldChar w:fldCharType="begin"/>
        </w:r>
        <w:r w:rsidRPr="003A10EA">
          <w:rPr>
            <w:webHidden/>
          </w:rPr>
          <w:instrText xml:space="preserve"> PAGEREF _Toc212648406 \h </w:instrText>
        </w:r>
        <w:r w:rsidRPr="003A10EA">
          <w:rPr>
            <w:webHidden/>
          </w:rPr>
        </w:r>
        <w:r w:rsidRPr="003A10EA">
          <w:rPr>
            <w:webHidden/>
          </w:rPr>
          <w:fldChar w:fldCharType="separate"/>
        </w:r>
        <w:r w:rsidR="003336D7">
          <w:rPr>
            <w:webHidden/>
          </w:rPr>
          <w:t>271</w:t>
        </w:r>
        <w:r w:rsidRPr="003A10EA">
          <w:rPr>
            <w:webHidden/>
          </w:rPr>
          <w:fldChar w:fldCharType="end"/>
        </w:r>
      </w:hyperlink>
    </w:p>
    <w:p w14:paraId="231CD4F7" w14:textId="77DDCD53"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07" w:history="1">
        <w:r w:rsidRPr="003A10EA">
          <w:rPr>
            <w:rStyle w:val="Hyperlink"/>
            <w:b/>
            <w:bCs/>
          </w:rPr>
          <w:t>19.</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OASIS</w:t>
        </w:r>
        <w:r w:rsidRPr="003A10EA">
          <w:rPr>
            <w:webHidden/>
          </w:rPr>
          <w:tab/>
        </w:r>
        <w:r w:rsidRPr="003A10EA">
          <w:rPr>
            <w:webHidden/>
          </w:rPr>
          <w:fldChar w:fldCharType="begin"/>
        </w:r>
        <w:r w:rsidRPr="003A10EA">
          <w:rPr>
            <w:webHidden/>
          </w:rPr>
          <w:instrText xml:space="preserve"> PAGEREF _Toc212648407 \h </w:instrText>
        </w:r>
        <w:r w:rsidRPr="003A10EA">
          <w:rPr>
            <w:webHidden/>
          </w:rPr>
        </w:r>
        <w:r w:rsidRPr="003A10EA">
          <w:rPr>
            <w:webHidden/>
          </w:rPr>
          <w:fldChar w:fldCharType="separate"/>
        </w:r>
        <w:r w:rsidR="003336D7">
          <w:rPr>
            <w:webHidden/>
          </w:rPr>
          <w:t>271</w:t>
        </w:r>
        <w:r w:rsidRPr="003A10EA">
          <w:rPr>
            <w:webHidden/>
          </w:rPr>
          <w:fldChar w:fldCharType="end"/>
        </w:r>
      </w:hyperlink>
    </w:p>
    <w:p w14:paraId="2422D176" w14:textId="0A4EDB9F"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08" w:history="1">
        <w:r w:rsidRPr="003A10EA">
          <w:rPr>
            <w:rStyle w:val="Hyperlink"/>
            <w:b/>
            <w:bCs/>
          </w:rPr>
          <w:t>20.</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Patient Rights Condition of Participation</w:t>
        </w:r>
        <w:r w:rsidRPr="003A10EA">
          <w:rPr>
            <w:webHidden/>
          </w:rPr>
          <w:tab/>
        </w:r>
        <w:r w:rsidRPr="003A10EA">
          <w:rPr>
            <w:webHidden/>
          </w:rPr>
          <w:fldChar w:fldCharType="begin"/>
        </w:r>
        <w:r w:rsidRPr="003A10EA">
          <w:rPr>
            <w:webHidden/>
          </w:rPr>
          <w:instrText xml:space="preserve"> PAGEREF _Toc212648408 \h </w:instrText>
        </w:r>
        <w:r w:rsidRPr="003A10EA">
          <w:rPr>
            <w:webHidden/>
          </w:rPr>
        </w:r>
        <w:r w:rsidRPr="003A10EA">
          <w:rPr>
            <w:webHidden/>
          </w:rPr>
          <w:fldChar w:fldCharType="separate"/>
        </w:r>
        <w:r w:rsidR="003336D7">
          <w:rPr>
            <w:webHidden/>
          </w:rPr>
          <w:t>271</w:t>
        </w:r>
        <w:r w:rsidRPr="003A10EA">
          <w:rPr>
            <w:webHidden/>
          </w:rPr>
          <w:fldChar w:fldCharType="end"/>
        </w:r>
      </w:hyperlink>
    </w:p>
    <w:p w14:paraId="66CA6B84" w14:textId="161DE96F"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09" w:history="1">
        <w:r w:rsidRPr="003A10EA">
          <w:rPr>
            <w:rStyle w:val="Hyperlink"/>
            <w:b/>
            <w:bCs/>
          </w:rPr>
          <w:t>21.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Federal Grant Requirements</w:t>
        </w:r>
        <w:r w:rsidRPr="003A10EA">
          <w:rPr>
            <w:webHidden/>
          </w:rPr>
          <w:tab/>
        </w:r>
        <w:r w:rsidRPr="003A10EA">
          <w:rPr>
            <w:webHidden/>
          </w:rPr>
          <w:fldChar w:fldCharType="begin"/>
        </w:r>
        <w:r w:rsidRPr="003A10EA">
          <w:rPr>
            <w:webHidden/>
          </w:rPr>
          <w:instrText xml:space="preserve"> PAGEREF _Toc212648409 \h </w:instrText>
        </w:r>
        <w:r w:rsidRPr="003A10EA">
          <w:rPr>
            <w:webHidden/>
          </w:rPr>
        </w:r>
        <w:r w:rsidRPr="003A10EA">
          <w:rPr>
            <w:webHidden/>
          </w:rPr>
          <w:fldChar w:fldCharType="separate"/>
        </w:r>
        <w:r w:rsidR="003336D7">
          <w:rPr>
            <w:webHidden/>
          </w:rPr>
          <w:t>271</w:t>
        </w:r>
        <w:r w:rsidRPr="003A10EA">
          <w:rPr>
            <w:webHidden/>
          </w:rPr>
          <w:fldChar w:fldCharType="end"/>
        </w:r>
      </w:hyperlink>
    </w:p>
    <w:p w14:paraId="7E8B8403" w14:textId="188800EF"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10" w:history="1">
        <w:r w:rsidRPr="003A10EA">
          <w:rPr>
            <w:rStyle w:val="Hyperlink"/>
            <w:b/>
            <w:bCs/>
          </w:rPr>
          <w:t>22.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Mental Health Parity</w:t>
        </w:r>
        <w:r w:rsidRPr="003A10EA">
          <w:rPr>
            <w:webHidden/>
          </w:rPr>
          <w:tab/>
        </w:r>
        <w:r w:rsidRPr="003A10EA">
          <w:rPr>
            <w:webHidden/>
          </w:rPr>
          <w:fldChar w:fldCharType="begin"/>
        </w:r>
        <w:r w:rsidRPr="003A10EA">
          <w:rPr>
            <w:webHidden/>
          </w:rPr>
          <w:instrText xml:space="preserve"> PAGEREF _Toc212648410 \h </w:instrText>
        </w:r>
        <w:r w:rsidRPr="003A10EA">
          <w:rPr>
            <w:webHidden/>
          </w:rPr>
        </w:r>
        <w:r w:rsidRPr="003A10EA">
          <w:rPr>
            <w:webHidden/>
          </w:rPr>
          <w:fldChar w:fldCharType="separate"/>
        </w:r>
        <w:r w:rsidR="003336D7">
          <w:rPr>
            <w:webHidden/>
          </w:rPr>
          <w:t>272</w:t>
        </w:r>
        <w:r w:rsidRPr="003A10EA">
          <w:rPr>
            <w:webHidden/>
          </w:rPr>
          <w:fldChar w:fldCharType="end"/>
        </w:r>
      </w:hyperlink>
    </w:p>
    <w:p w14:paraId="495457DB" w14:textId="59E1B21A"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11" w:history="1">
        <w:r w:rsidRPr="003A10EA">
          <w:rPr>
            <w:rStyle w:val="Hyperlink"/>
            <w:b/>
            <w:bCs/>
          </w:rPr>
          <w:t>23.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Effect of Loss of Program Authority</w:t>
        </w:r>
        <w:r w:rsidRPr="003A10EA">
          <w:rPr>
            <w:webHidden/>
          </w:rPr>
          <w:tab/>
        </w:r>
        <w:r w:rsidRPr="003A10EA">
          <w:rPr>
            <w:webHidden/>
          </w:rPr>
          <w:fldChar w:fldCharType="begin"/>
        </w:r>
        <w:r w:rsidRPr="003A10EA">
          <w:rPr>
            <w:webHidden/>
          </w:rPr>
          <w:instrText xml:space="preserve"> PAGEREF _Toc212648411 \h </w:instrText>
        </w:r>
        <w:r w:rsidRPr="003A10EA">
          <w:rPr>
            <w:webHidden/>
          </w:rPr>
        </w:r>
        <w:r w:rsidRPr="003A10EA">
          <w:rPr>
            <w:webHidden/>
          </w:rPr>
          <w:fldChar w:fldCharType="separate"/>
        </w:r>
        <w:r w:rsidR="003336D7">
          <w:rPr>
            <w:webHidden/>
          </w:rPr>
          <w:t>273</w:t>
        </w:r>
        <w:r w:rsidRPr="003A10EA">
          <w:rPr>
            <w:webHidden/>
          </w:rPr>
          <w:fldChar w:fldCharType="end"/>
        </w:r>
      </w:hyperlink>
    </w:p>
    <w:p w14:paraId="43BB54A2" w14:textId="6D510540"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12" w:history="1">
        <w:r w:rsidRPr="003A10EA">
          <w:rPr>
            <w:rStyle w:val="Hyperlink"/>
            <w:b/>
            <w:bCs/>
          </w:rPr>
          <w:t>24.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ACA Section 1557 Coordinator</w:t>
        </w:r>
        <w:r w:rsidRPr="003A10EA">
          <w:rPr>
            <w:webHidden/>
          </w:rPr>
          <w:tab/>
        </w:r>
        <w:r w:rsidRPr="003A10EA">
          <w:rPr>
            <w:webHidden/>
          </w:rPr>
          <w:fldChar w:fldCharType="begin"/>
        </w:r>
        <w:r w:rsidRPr="003A10EA">
          <w:rPr>
            <w:webHidden/>
          </w:rPr>
          <w:instrText xml:space="preserve"> PAGEREF _Toc212648412 \h </w:instrText>
        </w:r>
        <w:r w:rsidRPr="003A10EA">
          <w:rPr>
            <w:webHidden/>
          </w:rPr>
        </w:r>
        <w:r w:rsidRPr="003A10EA">
          <w:rPr>
            <w:webHidden/>
          </w:rPr>
          <w:fldChar w:fldCharType="separate"/>
        </w:r>
        <w:r w:rsidR="003336D7">
          <w:rPr>
            <w:webHidden/>
          </w:rPr>
          <w:t>273</w:t>
        </w:r>
        <w:r w:rsidRPr="003A10EA">
          <w:rPr>
            <w:webHidden/>
          </w:rPr>
          <w:fldChar w:fldCharType="end"/>
        </w:r>
      </w:hyperlink>
    </w:p>
    <w:p w14:paraId="04AAB029" w14:textId="29760512"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413" w:history="1">
        <w:r w:rsidRPr="003A10EA">
          <w:rPr>
            <w:rStyle w:val="Hyperlink"/>
          </w:rPr>
          <w:t>Exhibit F – Insurance Requirements</w:t>
        </w:r>
        <w:r w:rsidRPr="003A10EA">
          <w:rPr>
            <w:webHidden/>
          </w:rPr>
          <w:tab/>
        </w:r>
        <w:r w:rsidRPr="003A10EA">
          <w:rPr>
            <w:webHidden/>
          </w:rPr>
          <w:fldChar w:fldCharType="begin"/>
        </w:r>
        <w:r w:rsidRPr="003A10EA">
          <w:rPr>
            <w:webHidden/>
          </w:rPr>
          <w:instrText xml:space="preserve"> PAGEREF _Toc212648413 \h </w:instrText>
        </w:r>
        <w:r w:rsidRPr="003A10EA">
          <w:rPr>
            <w:webHidden/>
          </w:rPr>
        </w:r>
        <w:r w:rsidRPr="003A10EA">
          <w:rPr>
            <w:webHidden/>
          </w:rPr>
          <w:fldChar w:fldCharType="separate"/>
        </w:r>
        <w:r w:rsidR="003336D7">
          <w:rPr>
            <w:webHidden/>
          </w:rPr>
          <w:t>274</w:t>
        </w:r>
        <w:r w:rsidRPr="003A10EA">
          <w:rPr>
            <w:webHidden/>
          </w:rPr>
          <w:fldChar w:fldCharType="end"/>
        </w:r>
      </w:hyperlink>
    </w:p>
    <w:p w14:paraId="2334B830" w14:textId="249CF52F"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14" w:history="1">
        <w:r w:rsidRPr="003A10EA">
          <w:rPr>
            <w:rStyle w:val="Hyperlink"/>
            <w:b/>
            <w:bCs/>
          </w:rPr>
          <w:t>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Workers’ Compensation and Employers’ Liability</w:t>
        </w:r>
        <w:r w:rsidRPr="003A10EA">
          <w:rPr>
            <w:webHidden/>
          </w:rPr>
          <w:tab/>
        </w:r>
        <w:r w:rsidRPr="003A10EA">
          <w:rPr>
            <w:webHidden/>
          </w:rPr>
          <w:fldChar w:fldCharType="begin"/>
        </w:r>
        <w:r w:rsidRPr="003A10EA">
          <w:rPr>
            <w:webHidden/>
          </w:rPr>
          <w:instrText xml:space="preserve"> PAGEREF _Toc212648414 \h </w:instrText>
        </w:r>
        <w:r w:rsidRPr="003A10EA">
          <w:rPr>
            <w:webHidden/>
          </w:rPr>
        </w:r>
        <w:r w:rsidRPr="003A10EA">
          <w:rPr>
            <w:webHidden/>
          </w:rPr>
          <w:fldChar w:fldCharType="separate"/>
        </w:r>
        <w:r w:rsidR="003336D7">
          <w:rPr>
            <w:webHidden/>
          </w:rPr>
          <w:t>274</w:t>
        </w:r>
        <w:r w:rsidRPr="003A10EA">
          <w:rPr>
            <w:webHidden/>
          </w:rPr>
          <w:fldChar w:fldCharType="end"/>
        </w:r>
      </w:hyperlink>
    </w:p>
    <w:p w14:paraId="388AD21E" w14:textId="4FE3793D"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15" w:history="1">
        <w:r w:rsidRPr="003A10EA">
          <w:rPr>
            <w:rStyle w:val="Hyperlink"/>
            <w:b/>
            <w:bCs/>
          </w:rPr>
          <w:t>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Professional Liability</w:t>
        </w:r>
        <w:r w:rsidRPr="003A10EA">
          <w:rPr>
            <w:webHidden/>
          </w:rPr>
          <w:tab/>
        </w:r>
        <w:r w:rsidRPr="003A10EA">
          <w:rPr>
            <w:webHidden/>
          </w:rPr>
          <w:fldChar w:fldCharType="begin"/>
        </w:r>
        <w:r w:rsidRPr="003A10EA">
          <w:rPr>
            <w:webHidden/>
          </w:rPr>
          <w:instrText xml:space="preserve"> PAGEREF _Toc212648415 \h </w:instrText>
        </w:r>
        <w:r w:rsidRPr="003A10EA">
          <w:rPr>
            <w:webHidden/>
          </w:rPr>
        </w:r>
        <w:r w:rsidRPr="003A10EA">
          <w:rPr>
            <w:webHidden/>
          </w:rPr>
          <w:fldChar w:fldCharType="separate"/>
        </w:r>
        <w:r w:rsidR="003336D7">
          <w:rPr>
            <w:webHidden/>
          </w:rPr>
          <w:t>274</w:t>
        </w:r>
        <w:r w:rsidRPr="003A10EA">
          <w:rPr>
            <w:webHidden/>
          </w:rPr>
          <w:fldChar w:fldCharType="end"/>
        </w:r>
      </w:hyperlink>
    </w:p>
    <w:p w14:paraId="40ABAA15" w14:textId="2A2B1074"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16" w:history="1">
        <w:r w:rsidRPr="003A10EA">
          <w:rPr>
            <w:rStyle w:val="Hyperlink"/>
            <w:b/>
            <w:bCs/>
          </w:rPr>
          <w:t>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Commercial General Liability</w:t>
        </w:r>
        <w:r w:rsidRPr="003A10EA">
          <w:rPr>
            <w:webHidden/>
          </w:rPr>
          <w:tab/>
        </w:r>
        <w:r w:rsidRPr="003A10EA">
          <w:rPr>
            <w:webHidden/>
          </w:rPr>
          <w:fldChar w:fldCharType="begin"/>
        </w:r>
        <w:r w:rsidRPr="003A10EA">
          <w:rPr>
            <w:webHidden/>
          </w:rPr>
          <w:instrText xml:space="preserve"> PAGEREF _Toc212648416 \h </w:instrText>
        </w:r>
        <w:r w:rsidRPr="003A10EA">
          <w:rPr>
            <w:webHidden/>
          </w:rPr>
        </w:r>
        <w:r w:rsidRPr="003A10EA">
          <w:rPr>
            <w:webHidden/>
          </w:rPr>
          <w:fldChar w:fldCharType="separate"/>
        </w:r>
        <w:r w:rsidR="003336D7">
          <w:rPr>
            <w:webHidden/>
          </w:rPr>
          <w:t>274</w:t>
        </w:r>
        <w:r w:rsidRPr="003A10EA">
          <w:rPr>
            <w:webHidden/>
          </w:rPr>
          <w:fldChar w:fldCharType="end"/>
        </w:r>
      </w:hyperlink>
    </w:p>
    <w:p w14:paraId="14A8B1A9" w14:textId="462569A9"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17" w:history="1">
        <w:r w:rsidRPr="003A10EA">
          <w:rPr>
            <w:rStyle w:val="Hyperlink"/>
            <w:b/>
            <w:bCs/>
          </w:rPr>
          <w:t>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Automobile Liability Insurance</w:t>
        </w:r>
        <w:r w:rsidRPr="003A10EA">
          <w:rPr>
            <w:webHidden/>
          </w:rPr>
          <w:tab/>
        </w:r>
        <w:r w:rsidRPr="003A10EA">
          <w:rPr>
            <w:webHidden/>
          </w:rPr>
          <w:fldChar w:fldCharType="begin"/>
        </w:r>
        <w:r w:rsidRPr="003A10EA">
          <w:rPr>
            <w:webHidden/>
          </w:rPr>
          <w:instrText xml:space="preserve"> PAGEREF _Toc212648417 \h </w:instrText>
        </w:r>
        <w:r w:rsidRPr="003A10EA">
          <w:rPr>
            <w:webHidden/>
          </w:rPr>
        </w:r>
        <w:r w:rsidRPr="003A10EA">
          <w:rPr>
            <w:webHidden/>
          </w:rPr>
          <w:fldChar w:fldCharType="separate"/>
        </w:r>
        <w:r w:rsidR="003336D7">
          <w:rPr>
            <w:webHidden/>
          </w:rPr>
          <w:t>274</w:t>
        </w:r>
        <w:r w:rsidRPr="003A10EA">
          <w:rPr>
            <w:webHidden/>
          </w:rPr>
          <w:fldChar w:fldCharType="end"/>
        </w:r>
      </w:hyperlink>
    </w:p>
    <w:p w14:paraId="26B4658E" w14:textId="2C0233E9"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18" w:history="1">
        <w:r w:rsidRPr="003A10EA">
          <w:rPr>
            <w:rStyle w:val="Hyperlink"/>
            <w:b/>
            <w:bCs/>
          </w:rPr>
          <w:t>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Network Security and Privacy Liability</w:t>
        </w:r>
        <w:r w:rsidRPr="003A10EA">
          <w:rPr>
            <w:webHidden/>
          </w:rPr>
          <w:tab/>
        </w:r>
        <w:r w:rsidRPr="003A10EA">
          <w:rPr>
            <w:webHidden/>
          </w:rPr>
          <w:fldChar w:fldCharType="begin"/>
        </w:r>
        <w:r w:rsidRPr="003A10EA">
          <w:rPr>
            <w:webHidden/>
          </w:rPr>
          <w:instrText xml:space="preserve"> PAGEREF _Toc212648418 \h </w:instrText>
        </w:r>
        <w:r w:rsidRPr="003A10EA">
          <w:rPr>
            <w:webHidden/>
          </w:rPr>
        </w:r>
        <w:r w:rsidRPr="003A10EA">
          <w:rPr>
            <w:webHidden/>
          </w:rPr>
          <w:fldChar w:fldCharType="separate"/>
        </w:r>
        <w:r w:rsidR="003336D7">
          <w:rPr>
            <w:webHidden/>
          </w:rPr>
          <w:t>275</w:t>
        </w:r>
        <w:r w:rsidRPr="003A10EA">
          <w:rPr>
            <w:webHidden/>
          </w:rPr>
          <w:fldChar w:fldCharType="end"/>
        </w:r>
      </w:hyperlink>
    </w:p>
    <w:p w14:paraId="71A8C529" w14:textId="49522F7E"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19" w:history="1">
        <w:r w:rsidRPr="003A10EA">
          <w:rPr>
            <w:rStyle w:val="Hyperlink"/>
            <w:b/>
            <w:bCs/>
          </w:rPr>
          <w:t>6.</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Excess/Umbrella Insurance</w:t>
        </w:r>
        <w:r w:rsidRPr="003A10EA">
          <w:rPr>
            <w:webHidden/>
          </w:rPr>
          <w:tab/>
        </w:r>
        <w:r w:rsidRPr="003A10EA">
          <w:rPr>
            <w:webHidden/>
          </w:rPr>
          <w:fldChar w:fldCharType="begin"/>
        </w:r>
        <w:r w:rsidRPr="003A10EA">
          <w:rPr>
            <w:webHidden/>
          </w:rPr>
          <w:instrText xml:space="preserve"> PAGEREF _Toc212648419 \h </w:instrText>
        </w:r>
        <w:r w:rsidRPr="003A10EA">
          <w:rPr>
            <w:webHidden/>
          </w:rPr>
        </w:r>
        <w:r w:rsidRPr="003A10EA">
          <w:rPr>
            <w:webHidden/>
          </w:rPr>
          <w:fldChar w:fldCharType="separate"/>
        </w:r>
        <w:r w:rsidR="003336D7">
          <w:rPr>
            <w:webHidden/>
          </w:rPr>
          <w:t>275</w:t>
        </w:r>
        <w:r w:rsidRPr="003A10EA">
          <w:rPr>
            <w:webHidden/>
          </w:rPr>
          <w:fldChar w:fldCharType="end"/>
        </w:r>
      </w:hyperlink>
    </w:p>
    <w:p w14:paraId="72A0A828" w14:textId="78DB4365"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20" w:history="1">
        <w:r w:rsidRPr="003A10EA">
          <w:rPr>
            <w:rStyle w:val="Hyperlink"/>
            <w:b/>
            <w:bCs/>
          </w:rPr>
          <w:t>7.</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Additional Insured</w:t>
        </w:r>
        <w:r w:rsidRPr="003A10EA">
          <w:rPr>
            <w:webHidden/>
          </w:rPr>
          <w:tab/>
        </w:r>
        <w:r w:rsidRPr="003A10EA">
          <w:rPr>
            <w:webHidden/>
          </w:rPr>
          <w:fldChar w:fldCharType="begin"/>
        </w:r>
        <w:r w:rsidRPr="003A10EA">
          <w:rPr>
            <w:webHidden/>
          </w:rPr>
          <w:instrText xml:space="preserve"> PAGEREF _Toc212648420 \h </w:instrText>
        </w:r>
        <w:r w:rsidRPr="003A10EA">
          <w:rPr>
            <w:webHidden/>
          </w:rPr>
        </w:r>
        <w:r w:rsidRPr="003A10EA">
          <w:rPr>
            <w:webHidden/>
          </w:rPr>
          <w:fldChar w:fldCharType="separate"/>
        </w:r>
        <w:r w:rsidR="003336D7">
          <w:rPr>
            <w:webHidden/>
          </w:rPr>
          <w:t>275</w:t>
        </w:r>
        <w:r w:rsidRPr="003A10EA">
          <w:rPr>
            <w:webHidden/>
          </w:rPr>
          <w:fldChar w:fldCharType="end"/>
        </w:r>
      </w:hyperlink>
    </w:p>
    <w:p w14:paraId="186006E3" w14:textId="641A8C0A"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21" w:history="1">
        <w:r w:rsidRPr="003A10EA">
          <w:rPr>
            <w:rStyle w:val="Hyperlink"/>
            <w:b/>
            <w:bCs/>
          </w:rPr>
          <w:t>8.</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Waiver of Subrogation</w:t>
        </w:r>
        <w:r w:rsidRPr="003A10EA">
          <w:rPr>
            <w:webHidden/>
          </w:rPr>
          <w:tab/>
        </w:r>
        <w:r w:rsidRPr="003A10EA">
          <w:rPr>
            <w:webHidden/>
          </w:rPr>
          <w:fldChar w:fldCharType="begin"/>
        </w:r>
        <w:r w:rsidRPr="003A10EA">
          <w:rPr>
            <w:webHidden/>
          </w:rPr>
          <w:instrText xml:space="preserve"> PAGEREF _Toc212648421 \h </w:instrText>
        </w:r>
        <w:r w:rsidRPr="003A10EA">
          <w:rPr>
            <w:webHidden/>
          </w:rPr>
        </w:r>
        <w:r w:rsidRPr="003A10EA">
          <w:rPr>
            <w:webHidden/>
          </w:rPr>
          <w:fldChar w:fldCharType="separate"/>
        </w:r>
        <w:r w:rsidR="003336D7">
          <w:rPr>
            <w:webHidden/>
          </w:rPr>
          <w:t>276</w:t>
        </w:r>
        <w:r w:rsidRPr="003A10EA">
          <w:rPr>
            <w:webHidden/>
          </w:rPr>
          <w:fldChar w:fldCharType="end"/>
        </w:r>
      </w:hyperlink>
    </w:p>
    <w:p w14:paraId="36F4EBC9" w14:textId="3865C19E"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22" w:history="1">
        <w:r w:rsidRPr="003A10EA">
          <w:rPr>
            <w:rStyle w:val="Hyperlink"/>
            <w:b/>
            <w:bCs/>
          </w:rPr>
          <w:t>9.</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Continuous Claims Made Coverage</w:t>
        </w:r>
        <w:r w:rsidRPr="003A10EA">
          <w:rPr>
            <w:webHidden/>
          </w:rPr>
          <w:tab/>
        </w:r>
        <w:r w:rsidRPr="003A10EA">
          <w:rPr>
            <w:webHidden/>
          </w:rPr>
          <w:fldChar w:fldCharType="begin"/>
        </w:r>
        <w:r w:rsidRPr="003A10EA">
          <w:rPr>
            <w:webHidden/>
          </w:rPr>
          <w:instrText xml:space="preserve"> PAGEREF _Toc212648422 \h </w:instrText>
        </w:r>
        <w:r w:rsidRPr="003A10EA">
          <w:rPr>
            <w:webHidden/>
          </w:rPr>
        </w:r>
        <w:r w:rsidRPr="003A10EA">
          <w:rPr>
            <w:webHidden/>
          </w:rPr>
          <w:fldChar w:fldCharType="separate"/>
        </w:r>
        <w:r w:rsidR="003336D7">
          <w:rPr>
            <w:webHidden/>
          </w:rPr>
          <w:t>276</w:t>
        </w:r>
        <w:r w:rsidRPr="003A10EA">
          <w:rPr>
            <w:webHidden/>
          </w:rPr>
          <w:fldChar w:fldCharType="end"/>
        </w:r>
      </w:hyperlink>
    </w:p>
    <w:p w14:paraId="6D065622" w14:textId="4AE8DCC5"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23" w:history="1">
        <w:r w:rsidRPr="003A10EA">
          <w:rPr>
            <w:rStyle w:val="Hyperlink"/>
            <w:b/>
            <w:bCs/>
          </w:rPr>
          <w:t>10.</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Notice of Change or Cancellation</w:t>
        </w:r>
        <w:r w:rsidRPr="003A10EA">
          <w:rPr>
            <w:webHidden/>
          </w:rPr>
          <w:tab/>
        </w:r>
        <w:r w:rsidRPr="003A10EA">
          <w:rPr>
            <w:webHidden/>
          </w:rPr>
          <w:fldChar w:fldCharType="begin"/>
        </w:r>
        <w:r w:rsidRPr="003A10EA">
          <w:rPr>
            <w:webHidden/>
          </w:rPr>
          <w:instrText xml:space="preserve"> PAGEREF _Toc212648423 \h </w:instrText>
        </w:r>
        <w:r w:rsidRPr="003A10EA">
          <w:rPr>
            <w:webHidden/>
          </w:rPr>
        </w:r>
        <w:r w:rsidRPr="003A10EA">
          <w:rPr>
            <w:webHidden/>
          </w:rPr>
          <w:fldChar w:fldCharType="separate"/>
        </w:r>
        <w:r w:rsidR="003336D7">
          <w:rPr>
            <w:webHidden/>
          </w:rPr>
          <w:t>276</w:t>
        </w:r>
        <w:r w:rsidRPr="003A10EA">
          <w:rPr>
            <w:webHidden/>
          </w:rPr>
          <w:fldChar w:fldCharType="end"/>
        </w:r>
      </w:hyperlink>
    </w:p>
    <w:p w14:paraId="27234792" w14:textId="23A7BD46"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24" w:history="1">
        <w:r w:rsidRPr="003A10EA">
          <w:rPr>
            <w:rStyle w:val="Hyperlink"/>
            <w:b/>
            <w:bCs/>
          </w:rPr>
          <w:t>11.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Insurance Requirement Review</w:t>
        </w:r>
        <w:r w:rsidRPr="003A10EA">
          <w:rPr>
            <w:webHidden/>
          </w:rPr>
          <w:tab/>
        </w:r>
        <w:r w:rsidRPr="003A10EA">
          <w:rPr>
            <w:webHidden/>
          </w:rPr>
          <w:fldChar w:fldCharType="begin"/>
        </w:r>
        <w:r w:rsidRPr="003A10EA">
          <w:rPr>
            <w:webHidden/>
          </w:rPr>
          <w:instrText xml:space="preserve"> PAGEREF _Toc212648424 \h </w:instrText>
        </w:r>
        <w:r w:rsidRPr="003A10EA">
          <w:rPr>
            <w:webHidden/>
          </w:rPr>
        </w:r>
        <w:r w:rsidRPr="003A10EA">
          <w:rPr>
            <w:webHidden/>
          </w:rPr>
          <w:fldChar w:fldCharType="separate"/>
        </w:r>
        <w:r w:rsidR="003336D7">
          <w:rPr>
            <w:webHidden/>
          </w:rPr>
          <w:t>276</w:t>
        </w:r>
        <w:r w:rsidRPr="003A10EA">
          <w:rPr>
            <w:webHidden/>
          </w:rPr>
          <w:fldChar w:fldCharType="end"/>
        </w:r>
      </w:hyperlink>
    </w:p>
    <w:p w14:paraId="0F7D7133" w14:textId="3E0C3307"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25" w:history="1">
        <w:r w:rsidRPr="003A10EA">
          <w:rPr>
            <w:rStyle w:val="Hyperlink"/>
            <w:b/>
            <w:bCs/>
          </w:rPr>
          <w:t>12.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Certificate(s) and Proof of Insurance</w:t>
        </w:r>
        <w:r w:rsidRPr="003A10EA">
          <w:rPr>
            <w:webHidden/>
          </w:rPr>
          <w:tab/>
        </w:r>
        <w:r w:rsidRPr="003A10EA">
          <w:rPr>
            <w:webHidden/>
          </w:rPr>
          <w:fldChar w:fldCharType="begin"/>
        </w:r>
        <w:r w:rsidRPr="003A10EA">
          <w:rPr>
            <w:webHidden/>
          </w:rPr>
          <w:instrText xml:space="preserve"> PAGEREF _Toc212648425 \h </w:instrText>
        </w:r>
        <w:r w:rsidRPr="003A10EA">
          <w:rPr>
            <w:webHidden/>
          </w:rPr>
        </w:r>
        <w:r w:rsidRPr="003A10EA">
          <w:rPr>
            <w:webHidden/>
          </w:rPr>
          <w:fldChar w:fldCharType="separate"/>
        </w:r>
        <w:r w:rsidR="003336D7">
          <w:rPr>
            <w:webHidden/>
          </w:rPr>
          <w:t>276</w:t>
        </w:r>
        <w:r w:rsidRPr="003A10EA">
          <w:rPr>
            <w:webHidden/>
          </w:rPr>
          <w:fldChar w:fldCharType="end"/>
        </w:r>
      </w:hyperlink>
    </w:p>
    <w:p w14:paraId="5A6C7E1A" w14:textId="46339284"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26" w:history="1">
        <w:r w:rsidRPr="003A10EA">
          <w:rPr>
            <w:rStyle w:val="Hyperlink"/>
            <w:b/>
            <w:bCs/>
          </w:rPr>
          <w:t>13.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State Acceptance</w:t>
        </w:r>
        <w:r w:rsidRPr="003A10EA">
          <w:rPr>
            <w:webHidden/>
          </w:rPr>
          <w:tab/>
        </w:r>
        <w:r w:rsidRPr="003A10EA">
          <w:rPr>
            <w:webHidden/>
          </w:rPr>
          <w:fldChar w:fldCharType="begin"/>
        </w:r>
        <w:r w:rsidRPr="003A10EA">
          <w:rPr>
            <w:webHidden/>
          </w:rPr>
          <w:instrText xml:space="preserve"> PAGEREF _Toc212648426 \h </w:instrText>
        </w:r>
        <w:r w:rsidRPr="003A10EA">
          <w:rPr>
            <w:webHidden/>
          </w:rPr>
        </w:r>
        <w:r w:rsidRPr="003A10EA">
          <w:rPr>
            <w:webHidden/>
          </w:rPr>
          <w:fldChar w:fldCharType="separate"/>
        </w:r>
        <w:r w:rsidR="003336D7">
          <w:rPr>
            <w:webHidden/>
          </w:rPr>
          <w:t>276</w:t>
        </w:r>
        <w:r w:rsidRPr="003A10EA">
          <w:rPr>
            <w:webHidden/>
          </w:rPr>
          <w:fldChar w:fldCharType="end"/>
        </w:r>
      </w:hyperlink>
    </w:p>
    <w:p w14:paraId="0F2E9DB7" w14:textId="6A987A6B"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27" w:history="1">
        <w:r w:rsidRPr="003A10EA">
          <w:rPr>
            <w:rStyle w:val="Hyperlink"/>
            <w:b/>
            <w:bCs/>
          </w:rPr>
          <w:t>14.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Self-insurance</w:t>
        </w:r>
        <w:r w:rsidRPr="003A10EA">
          <w:rPr>
            <w:webHidden/>
          </w:rPr>
          <w:tab/>
        </w:r>
        <w:r w:rsidRPr="003A10EA">
          <w:rPr>
            <w:webHidden/>
          </w:rPr>
          <w:fldChar w:fldCharType="begin"/>
        </w:r>
        <w:r w:rsidRPr="003A10EA">
          <w:rPr>
            <w:webHidden/>
          </w:rPr>
          <w:instrText xml:space="preserve"> PAGEREF _Toc212648427 \h </w:instrText>
        </w:r>
        <w:r w:rsidRPr="003A10EA">
          <w:rPr>
            <w:webHidden/>
          </w:rPr>
        </w:r>
        <w:r w:rsidRPr="003A10EA">
          <w:rPr>
            <w:webHidden/>
          </w:rPr>
          <w:fldChar w:fldCharType="separate"/>
        </w:r>
        <w:r w:rsidR="003336D7">
          <w:rPr>
            <w:webHidden/>
          </w:rPr>
          <w:t>277</w:t>
        </w:r>
        <w:r w:rsidRPr="003A10EA">
          <w:rPr>
            <w:webHidden/>
          </w:rPr>
          <w:fldChar w:fldCharType="end"/>
        </w:r>
      </w:hyperlink>
    </w:p>
    <w:p w14:paraId="0A652909" w14:textId="0D377F87"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428" w:history="1">
        <w:r w:rsidRPr="003A10EA">
          <w:rPr>
            <w:rStyle w:val="Hyperlink"/>
          </w:rPr>
          <w:t>Exhibit G – Reporting of Delivery System Network Providers, Cooperative Agreements, and Hospital Adequacy</w:t>
        </w:r>
        <w:r w:rsidRPr="003A10EA">
          <w:rPr>
            <w:webHidden/>
          </w:rPr>
          <w:tab/>
        </w:r>
        <w:r w:rsidRPr="003A10EA">
          <w:rPr>
            <w:webHidden/>
          </w:rPr>
          <w:fldChar w:fldCharType="begin"/>
        </w:r>
        <w:r w:rsidRPr="003A10EA">
          <w:rPr>
            <w:webHidden/>
          </w:rPr>
          <w:instrText xml:space="preserve"> PAGEREF _Toc212648428 \h </w:instrText>
        </w:r>
        <w:r w:rsidRPr="003A10EA">
          <w:rPr>
            <w:webHidden/>
          </w:rPr>
        </w:r>
        <w:r w:rsidRPr="003A10EA">
          <w:rPr>
            <w:webHidden/>
          </w:rPr>
          <w:fldChar w:fldCharType="separate"/>
        </w:r>
        <w:r w:rsidR="003336D7">
          <w:rPr>
            <w:webHidden/>
          </w:rPr>
          <w:t>278</w:t>
        </w:r>
        <w:r w:rsidRPr="003A10EA">
          <w:rPr>
            <w:webHidden/>
          </w:rPr>
          <w:fldChar w:fldCharType="end"/>
        </w:r>
      </w:hyperlink>
    </w:p>
    <w:p w14:paraId="65E3F08B" w14:textId="735971A4"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29" w:history="1">
        <w:r w:rsidRPr="003A10EA">
          <w:rPr>
            <w:rStyle w:val="Hyperlink"/>
            <w:b/>
            <w:bCs/>
          </w:rPr>
          <w:t>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Delivery System Network (DSN) Provider Monitoring and Reporting Overview</w:t>
        </w:r>
        <w:r w:rsidRPr="003A10EA">
          <w:rPr>
            <w:webHidden/>
          </w:rPr>
          <w:tab/>
        </w:r>
        <w:r w:rsidRPr="003A10EA">
          <w:rPr>
            <w:webHidden/>
          </w:rPr>
          <w:fldChar w:fldCharType="begin"/>
        </w:r>
        <w:r w:rsidRPr="003A10EA">
          <w:rPr>
            <w:webHidden/>
          </w:rPr>
          <w:instrText xml:space="preserve"> PAGEREF _Toc212648429 \h </w:instrText>
        </w:r>
        <w:r w:rsidRPr="003A10EA">
          <w:rPr>
            <w:webHidden/>
          </w:rPr>
        </w:r>
        <w:r w:rsidRPr="003A10EA">
          <w:rPr>
            <w:webHidden/>
          </w:rPr>
          <w:fldChar w:fldCharType="separate"/>
        </w:r>
        <w:r w:rsidR="003336D7">
          <w:rPr>
            <w:webHidden/>
          </w:rPr>
          <w:t>278</w:t>
        </w:r>
        <w:r w:rsidRPr="003A10EA">
          <w:rPr>
            <w:webHidden/>
          </w:rPr>
          <w:fldChar w:fldCharType="end"/>
        </w:r>
      </w:hyperlink>
    </w:p>
    <w:p w14:paraId="74900020" w14:textId="737533F8"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30" w:history="1">
        <w:r w:rsidRPr="003A10EA">
          <w:rPr>
            <w:rStyle w:val="Hyperlink"/>
            <w:b/>
            <w:bCs/>
          </w:rPr>
          <w:t>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Delivery System Network Provider Monitoring and Reporting Requirements</w:t>
        </w:r>
        <w:r w:rsidRPr="003A10EA">
          <w:rPr>
            <w:webHidden/>
          </w:rPr>
          <w:tab/>
        </w:r>
        <w:r w:rsidRPr="003A10EA">
          <w:rPr>
            <w:webHidden/>
          </w:rPr>
          <w:fldChar w:fldCharType="begin"/>
        </w:r>
        <w:r w:rsidRPr="003A10EA">
          <w:rPr>
            <w:webHidden/>
          </w:rPr>
          <w:instrText xml:space="preserve"> PAGEREF _Toc212648430 \h </w:instrText>
        </w:r>
        <w:r w:rsidRPr="003A10EA">
          <w:rPr>
            <w:webHidden/>
          </w:rPr>
        </w:r>
        <w:r w:rsidRPr="003A10EA">
          <w:rPr>
            <w:webHidden/>
          </w:rPr>
          <w:fldChar w:fldCharType="separate"/>
        </w:r>
        <w:r w:rsidR="003336D7">
          <w:rPr>
            <w:webHidden/>
          </w:rPr>
          <w:t>278</w:t>
        </w:r>
        <w:r w:rsidRPr="003A10EA">
          <w:rPr>
            <w:webHidden/>
          </w:rPr>
          <w:fldChar w:fldCharType="end"/>
        </w:r>
      </w:hyperlink>
    </w:p>
    <w:p w14:paraId="5361C096" w14:textId="29E8DA65"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31" w:history="1">
        <w:r w:rsidRPr="003A10EA">
          <w:rPr>
            <w:rStyle w:val="Hyperlink"/>
            <w:b/>
            <w:bCs/>
          </w:rPr>
          <w:t>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Cooperative Agreements with Publicly Funded Programs</w:t>
        </w:r>
        <w:r w:rsidRPr="003A10EA">
          <w:rPr>
            <w:webHidden/>
          </w:rPr>
          <w:tab/>
        </w:r>
        <w:r w:rsidRPr="003A10EA">
          <w:rPr>
            <w:webHidden/>
          </w:rPr>
          <w:fldChar w:fldCharType="begin"/>
        </w:r>
        <w:r w:rsidRPr="003A10EA">
          <w:rPr>
            <w:webHidden/>
          </w:rPr>
          <w:instrText xml:space="preserve"> PAGEREF _Toc212648431 \h </w:instrText>
        </w:r>
        <w:r w:rsidRPr="003A10EA">
          <w:rPr>
            <w:webHidden/>
          </w:rPr>
        </w:r>
        <w:r w:rsidRPr="003A10EA">
          <w:rPr>
            <w:webHidden/>
          </w:rPr>
          <w:fldChar w:fldCharType="separate"/>
        </w:r>
        <w:r w:rsidR="003336D7">
          <w:rPr>
            <w:webHidden/>
          </w:rPr>
          <w:t>279</w:t>
        </w:r>
        <w:r w:rsidRPr="003A10EA">
          <w:rPr>
            <w:webHidden/>
          </w:rPr>
          <w:fldChar w:fldCharType="end"/>
        </w:r>
      </w:hyperlink>
    </w:p>
    <w:p w14:paraId="68262929" w14:textId="0F3D0E54"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32" w:history="1">
        <w:r w:rsidRPr="003A10EA">
          <w:rPr>
            <w:rStyle w:val="Hyperlink"/>
            <w:b/>
            <w:bCs/>
          </w:rPr>
          <w:t>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Cooperative Agreements with Community Social and Support Service and Long Term Care</w:t>
        </w:r>
        <w:r w:rsidRPr="003A10EA">
          <w:rPr>
            <w:webHidden/>
          </w:rPr>
          <w:tab/>
        </w:r>
        <w:r w:rsidRPr="003A10EA">
          <w:rPr>
            <w:webHidden/>
          </w:rPr>
          <w:fldChar w:fldCharType="begin"/>
        </w:r>
        <w:r w:rsidRPr="003A10EA">
          <w:rPr>
            <w:webHidden/>
          </w:rPr>
          <w:instrText xml:space="preserve"> PAGEREF _Toc212648432 \h </w:instrText>
        </w:r>
        <w:r w:rsidRPr="003A10EA">
          <w:rPr>
            <w:webHidden/>
          </w:rPr>
        </w:r>
        <w:r w:rsidRPr="003A10EA">
          <w:rPr>
            <w:webHidden/>
          </w:rPr>
          <w:fldChar w:fldCharType="separate"/>
        </w:r>
        <w:r w:rsidR="003336D7">
          <w:rPr>
            <w:webHidden/>
          </w:rPr>
          <w:t>280</w:t>
        </w:r>
        <w:r w:rsidRPr="003A10EA">
          <w:rPr>
            <w:webHidden/>
          </w:rPr>
          <w:fldChar w:fldCharType="end"/>
        </w:r>
      </w:hyperlink>
    </w:p>
    <w:p w14:paraId="1B05EE9A" w14:textId="301129DC"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33" w:history="1">
        <w:r w:rsidRPr="003A10EA">
          <w:rPr>
            <w:rStyle w:val="Hyperlink"/>
            <w:b/>
            <w:bCs/>
          </w:rPr>
          <w:t>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Hospital Network Adequacy</w:t>
        </w:r>
        <w:r w:rsidRPr="003A10EA">
          <w:rPr>
            <w:webHidden/>
          </w:rPr>
          <w:tab/>
        </w:r>
        <w:r w:rsidRPr="003A10EA">
          <w:rPr>
            <w:webHidden/>
          </w:rPr>
          <w:fldChar w:fldCharType="begin"/>
        </w:r>
        <w:r w:rsidRPr="003A10EA">
          <w:rPr>
            <w:webHidden/>
          </w:rPr>
          <w:instrText xml:space="preserve"> PAGEREF _Toc212648433 \h </w:instrText>
        </w:r>
        <w:r w:rsidRPr="003A10EA">
          <w:rPr>
            <w:webHidden/>
          </w:rPr>
        </w:r>
        <w:r w:rsidRPr="003A10EA">
          <w:rPr>
            <w:webHidden/>
          </w:rPr>
          <w:fldChar w:fldCharType="separate"/>
        </w:r>
        <w:r w:rsidR="003336D7">
          <w:rPr>
            <w:webHidden/>
          </w:rPr>
          <w:t>280</w:t>
        </w:r>
        <w:r w:rsidRPr="003A10EA">
          <w:rPr>
            <w:webHidden/>
          </w:rPr>
          <w:fldChar w:fldCharType="end"/>
        </w:r>
      </w:hyperlink>
    </w:p>
    <w:p w14:paraId="4D9F4237" w14:textId="47FAA3DB"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434" w:history="1">
        <w:r w:rsidRPr="003A10EA">
          <w:rPr>
            <w:rStyle w:val="Hyperlink"/>
          </w:rPr>
          <w:t>Exhibit H – Value Based Payment</w:t>
        </w:r>
        <w:r w:rsidRPr="003A10EA">
          <w:rPr>
            <w:webHidden/>
          </w:rPr>
          <w:tab/>
        </w:r>
        <w:r w:rsidRPr="003A10EA">
          <w:rPr>
            <w:webHidden/>
          </w:rPr>
          <w:fldChar w:fldCharType="begin"/>
        </w:r>
        <w:r w:rsidRPr="003A10EA">
          <w:rPr>
            <w:webHidden/>
          </w:rPr>
          <w:instrText xml:space="preserve"> PAGEREF _Toc212648434 \h </w:instrText>
        </w:r>
        <w:r w:rsidRPr="003A10EA">
          <w:rPr>
            <w:webHidden/>
          </w:rPr>
        </w:r>
        <w:r w:rsidRPr="003A10EA">
          <w:rPr>
            <w:webHidden/>
          </w:rPr>
          <w:fldChar w:fldCharType="separate"/>
        </w:r>
        <w:r w:rsidR="003336D7">
          <w:rPr>
            <w:webHidden/>
          </w:rPr>
          <w:t>282</w:t>
        </w:r>
        <w:r w:rsidRPr="003A10EA">
          <w:rPr>
            <w:webHidden/>
          </w:rPr>
          <w:fldChar w:fldCharType="end"/>
        </w:r>
      </w:hyperlink>
    </w:p>
    <w:p w14:paraId="71BC21A0" w14:textId="6DE86CB5"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35" w:history="1">
        <w:r w:rsidRPr="003A10EA">
          <w:rPr>
            <w:rStyle w:val="Hyperlink"/>
            <w:b/>
            <w:bCs/>
          </w:rPr>
          <w:t>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VBP Annual Requirement</w:t>
        </w:r>
        <w:r w:rsidRPr="003A10EA">
          <w:rPr>
            <w:webHidden/>
          </w:rPr>
          <w:tab/>
        </w:r>
        <w:r w:rsidRPr="003A10EA">
          <w:rPr>
            <w:webHidden/>
          </w:rPr>
          <w:fldChar w:fldCharType="begin"/>
        </w:r>
        <w:r w:rsidRPr="003A10EA">
          <w:rPr>
            <w:webHidden/>
          </w:rPr>
          <w:instrText xml:space="preserve"> PAGEREF _Toc212648435 \h </w:instrText>
        </w:r>
        <w:r w:rsidRPr="003A10EA">
          <w:rPr>
            <w:webHidden/>
          </w:rPr>
        </w:r>
        <w:r w:rsidRPr="003A10EA">
          <w:rPr>
            <w:webHidden/>
          </w:rPr>
          <w:fldChar w:fldCharType="separate"/>
        </w:r>
        <w:r w:rsidR="003336D7">
          <w:rPr>
            <w:webHidden/>
          </w:rPr>
          <w:t>282</w:t>
        </w:r>
        <w:r w:rsidRPr="003A10EA">
          <w:rPr>
            <w:webHidden/>
          </w:rPr>
          <w:fldChar w:fldCharType="end"/>
        </w:r>
      </w:hyperlink>
    </w:p>
    <w:p w14:paraId="5962FBAC" w14:textId="60BAC43D"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36" w:history="1">
        <w:r w:rsidRPr="003A10EA">
          <w:rPr>
            <w:rStyle w:val="Hyperlink"/>
            <w:b/>
          </w:rPr>
          <w:t>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Expanding VBP Beyond Primary Care to Other Care Delivery Areas</w:t>
        </w:r>
        <w:r w:rsidRPr="003A10EA">
          <w:rPr>
            <w:webHidden/>
          </w:rPr>
          <w:tab/>
        </w:r>
        <w:r w:rsidRPr="003A10EA">
          <w:rPr>
            <w:webHidden/>
          </w:rPr>
          <w:fldChar w:fldCharType="begin"/>
        </w:r>
        <w:r w:rsidRPr="003A10EA">
          <w:rPr>
            <w:webHidden/>
          </w:rPr>
          <w:instrText xml:space="preserve"> PAGEREF _Toc212648436 \h </w:instrText>
        </w:r>
        <w:r w:rsidRPr="003A10EA">
          <w:rPr>
            <w:webHidden/>
          </w:rPr>
        </w:r>
        <w:r w:rsidRPr="003A10EA">
          <w:rPr>
            <w:webHidden/>
          </w:rPr>
          <w:fldChar w:fldCharType="separate"/>
        </w:r>
        <w:r w:rsidR="003336D7">
          <w:rPr>
            <w:webHidden/>
          </w:rPr>
          <w:t>282</w:t>
        </w:r>
        <w:r w:rsidRPr="003A10EA">
          <w:rPr>
            <w:webHidden/>
          </w:rPr>
          <w:fldChar w:fldCharType="end"/>
        </w:r>
      </w:hyperlink>
    </w:p>
    <w:p w14:paraId="455DDBC3" w14:textId="47CB1386"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37" w:history="1">
        <w:r w:rsidRPr="003A10EA">
          <w:rPr>
            <w:rStyle w:val="Hyperlink"/>
            <w:b/>
          </w:rPr>
          <w:t>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Patient-Centered Primary Care Home (PCPCH) VBP Requirements</w:t>
        </w:r>
        <w:r w:rsidRPr="003A10EA">
          <w:rPr>
            <w:webHidden/>
          </w:rPr>
          <w:tab/>
        </w:r>
        <w:r w:rsidRPr="003A10EA">
          <w:rPr>
            <w:webHidden/>
          </w:rPr>
          <w:fldChar w:fldCharType="begin"/>
        </w:r>
        <w:r w:rsidRPr="003A10EA">
          <w:rPr>
            <w:webHidden/>
          </w:rPr>
          <w:instrText xml:space="preserve"> PAGEREF _Toc212648437 \h </w:instrText>
        </w:r>
        <w:r w:rsidRPr="003A10EA">
          <w:rPr>
            <w:webHidden/>
          </w:rPr>
        </w:r>
        <w:r w:rsidRPr="003A10EA">
          <w:rPr>
            <w:webHidden/>
          </w:rPr>
          <w:fldChar w:fldCharType="separate"/>
        </w:r>
        <w:r w:rsidR="003336D7">
          <w:rPr>
            <w:webHidden/>
          </w:rPr>
          <w:t>282</w:t>
        </w:r>
        <w:r w:rsidRPr="003A10EA">
          <w:rPr>
            <w:webHidden/>
          </w:rPr>
          <w:fldChar w:fldCharType="end"/>
        </w:r>
      </w:hyperlink>
    </w:p>
    <w:p w14:paraId="3CC49F5B" w14:textId="532BD23F"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38" w:history="1">
        <w:r w:rsidRPr="003A10EA">
          <w:rPr>
            <w:rStyle w:val="Hyperlink"/>
            <w:b/>
          </w:rPr>
          <w:t>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VBP Targets by Year</w:t>
        </w:r>
        <w:r w:rsidRPr="003A10EA">
          <w:rPr>
            <w:webHidden/>
          </w:rPr>
          <w:tab/>
        </w:r>
        <w:r w:rsidRPr="003A10EA">
          <w:rPr>
            <w:webHidden/>
          </w:rPr>
          <w:fldChar w:fldCharType="begin"/>
        </w:r>
        <w:r w:rsidRPr="003A10EA">
          <w:rPr>
            <w:webHidden/>
          </w:rPr>
          <w:instrText xml:space="preserve"> PAGEREF _Toc212648438 \h </w:instrText>
        </w:r>
        <w:r w:rsidRPr="003A10EA">
          <w:rPr>
            <w:webHidden/>
          </w:rPr>
        </w:r>
        <w:r w:rsidRPr="003A10EA">
          <w:rPr>
            <w:webHidden/>
          </w:rPr>
          <w:fldChar w:fldCharType="separate"/>
        </w:r>
        <w:r w:rsidR="003336D7">
          <w:rPr>
            <w:webHidden/>
          </w:rPr>
          <w:t>283</w:t>
        </w:r>
        <w:r w:rsidRPr="003A10EA">
          <w:rPr>
            <w:webHidden/>
          </w:rPr>
          <w:fldChar w:fldCharType="end"/>
        </w:r>
      </w:hyperlink>
    </w:p>
    <w:p w14:paraId="5E2245E4" w14:textId="15340651"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39" w:history="1">
        <w:r w:rsidRPr="003A10EA">
          <w:rPr>
            <w:rStyle w:val="Hyperlink"/>
            <w:b/>
          </w:rPr>
          <w:t>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VBP Data Reporting; Overview</w:t>
        </w:r>
        <w:r w:rsidRPr="003A10EA">
          <w:rPr>
            <w:webHidden/>
          </w:rPr>
          <w:tab/>
        </w:r>
        <w:r w:rsidRPr="003A10EA">
          <w:rPr>
            <w:webHidden/>
          </w:rPr>
          <w:fldChar w:fldCharType="begin"/>
        </w:r>
        <w:r w:rsidRPr="003A10EA">
          <w:rPr>
            <w:webHidden/>
          </w:rPr>
          <w:instrText xml:space="preserve"> PAGEREF _Toc212648439 \h </w:instrText>
        </w:r>
        <w:r w:rsidRPr="003A10EA">
          <w:rPr>
            <w:webHidden/>
          </w:rPr>
        </w:r>
        <w:r w:rsidRPr="003A10EA">
          <w:rPr>
            <w:webHidden/>
          </w:rPr>
          <w:fldChar w:fldCharType="separate"/>
        </w:r>
        <w:r w:rsidR="003336D7">
          <w:rPr>
            <w:webHidden/>
          </w:rPr>
          <w:t>283</w:t>
        </w:r>
        <w:r w:rsidRPr="003A10EA">
          <w:rPr>
            <w:webHidden/>
          </w:rPr>
          <w:fldChar w:fldCharType="end"/>
        </w:r>
      </w:hyperlink>
    </w:p>
    <w:p w14:paraId="63E021E1" w14:textId="2C371878"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40" w:history="1">
        <w:r w:rsidRPr="003A10EA">
          <w:rPr>
            <w:rStyle w:val="Hyperlink"/>
            <w:b/>
          </w:rPr>
          <w:t>6.</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VBP Data Reporting</w:t>
        </w:r>
        <w:r w:rsidRPr="003A10EA">
          <w:rPr>
            <w:webHidden/>
          </w:rPr>
          <w:tab/>
        </w:r>
        <w:r w:rsidRPr="003A10EA">
          <w:rPr>
            <w:webHidden/>
          </w:rPr>
          <w:fldChar w:fldCharType="begin"/>
        </w:r>
        <w:r w:rsidRPr="003A10EA">
          <w:rPr>
            <w:webHidden/>
          </w:rPr>
          <w:instrText xml:space="preserve"> PAGEREF _Toc212648440 \h </w:instrText>
        </w:r>
        <w:r w:rsidRPr="003A10EA">
          <w:rPr>
            <w:webHidden/>
          </w:rPr>
        </w:r>
        <w:r w:rsidRPr="003A10EA">
          <w:rPr>
            <w:webHidden/>
          </w:rPr>
          <w:fldChar w:fldCharType="separate"/>
        </w:r>
        <w:r w:rsidR="003336D7">
          <w:rPr>
            <w:webHidden/>
          </w:rPr>
          <w:t>284</w:t>
        </w:r>
        <w:r w:rsidRPr="003A10EA">
          <w:rPr>
            <w:webHidden/>
          </w:rPr>
          <w:fldChar w:fldCharType="end"/>
        </w:r>
      </w:hyperlink>
    </w:p>
    <w:p w14:paraId="28809DB7" w14:textId="5378BD8D"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41" w:history="1">
        <w:r w:rsidRPr="003A10EA">
          <w:rPr>
            <w:rStyle w:val="Hyperlink"/>
            <w:b/>
          </w:rPr>
          <w:t>7.</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Transparency and VBP Data</w:t>
        </w:r>
        <w:r w:rsidRPr="003A10EA">
          <w:rPr>
            <w:webHidden/>
          </w:rPr>
          <w:tab/>
        </w:r>
        <w:r w:rsidRPr="003A10EA">
          <w:rPr>
            <w:webHidden/>
          </w:rPr>
          <w:fldChar w:fldCharType="begin"/>
        </w:r>
        <w:r w:rsidRPr="003A10EA">
          <w:rPr>
            <w:webHidden/>
          </w:rPr>
          <w:instrText xml:space="preserve"> PAGEREF _Toc212648441 \h </w:instrText>
        </w:r>
        <w:r w:rsidRPr="003A10EA">
          <w:rPr>
            <w:webHidden/>
          </w:rPr>
        </w:r>
        <w:r w:rsidRPr="003A10EA">
          <w:rPr>
            <w:webHidden/>
          </w:rPr>
          <w:fldChar w:fldCharType="separate"/>
        </w:r>
        <w:r w:rsidR="003336D7">
          <w:rPr>
            <w:webHidden/>
          </w:rPr>
          <w:t>285</w:t>
        </w:r>
        <w:r w:rsidRPr="003A10EA">
          <w:rPr>
            <w:webHidden/>
          </w:rPr>
          <w:fldChar w:fldCharType="end"/>
        </w:r>
      </w:hyperlink>
    </w:p>
    <w:p w14:paraId="692F3B50" w14:textId="307D9CD1"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442" w:history="1">
        <w:r w:rsidRPr="003A10EA">
          <w:rPr>
            <w:rStyle w:val="Hyperlink"/>
          </w:rPr>
          <w:t>Exhibit I – Grievance and Appeal System</w:t>
        </w:r>
        <w:r w:rsidRPr="003A10EA">
          <w:rPr>
            <w:webHidden/>
          </w:rPr>
          <w:tab/>
        </w:r>
        <w:r w:rsidRPr="003A10EA">
          <w:rPr>
            <w:webHidden/>
          </w:rPr>
          <w:fldChar w:fldCharType="begin"/>
        </w:r>
        <w:r w:rsidRPr="003A10EA">
          <w:rPr>
            <w:webHidden/>
          </w:rPr>
          <w:instrText xml:space="preserve"> PAGEREF _Toc212648442 \h </w:instrText>
        </w:r>
        <w:r w:rsidRPr="003A10EA">
          <w:rPr>
            <w:webHidden/>
          </w:rPr>
        </w:r>
        <w:r w:rsidRPr="003A10EA">
          <w:rPr>
            <w:webHidden/>
          </w:rPr>
          <w:fldChar w:fldCharType="separate"/>
        </w:r>
        <w:r w:rsidR="003336D7">
          <w:rPr>
            <w:webHidden/>
          </w:rPr>
          <w:t>286</w:t>
        </w:r>
        <w:r w:rsidRPr="003A10EA">
          <w:rPr>
            <w:webHidden/>
          </w:rPr>
          <w:fldChar w:fldCharType="end"/>
        </w:r>
      </w:hyperlink>
    </w:p>
    <w:p w14:paraId="540350FD" w14:textId="37D6F4BE"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43" w:history="1">
        <w:r w:rsidRPr="003A10EA">
          <w:rPr>
            <w:rStyle w:val="Hyperlink"/>
            <w:b/>
            <w:bCs/>
            <w:lang w:val="x-none" w:eastAsia="x-none"/>
          </w:rPr>
          <w:t>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eastAsia="x-none"/>
          </w:rPr>
          <w:t xml:space="preserve">Grievance </w:t>
        </w:r>
        <w:r w:rsidRPr="003A10EA">
          <w:rPr>
            <w:rStyle w:val="Hyperlink"/>
            <w:rFonts w:ascii="Times New Roman" w:hAnsi="Times New Roman"/>
            <w:b/>
            <w:bCs/>
            <w:lang w:eastAsia="x-none"/>
          </w:rPr>
          <w:t xml:space="preserve">and Appeal </w:t>
        </w:r>
        <w:r w:rsidRPr="003A10EA">
          <w:rPr>
            <w:rStyle w:val="Hyperlink"/>
            <w:rFonts w:ascii="Times New Roman" w:hAnsi="Times New Roman"/>
            <w:b/>
            <w:bCs/>
            <w:lang w:val="x-none" w:eastAsia="x-none"/>
          </w:rPr>
          <w:t>System</w:t>
        </w:r>
        <w:r w:rsidRPr="003A10EA">
          <w:rPr>
            <w:rStyle w:val="Hyperlink"/>
            <w:rFonts w:ascii="Times New Roman" w:hAnsi="Times New Roman"/>
            <w:b/>
            <w:bCs/>
            <w:lang w:val="x-none" w:eastAsia="ja-JP"/>
          </w:rPr>
          <w:t xml:space="preserve"> – Requirements</w:t>
        </w:r>
        <w:r w:rsidRPr="003A10EA">
          <w:rPr>
            <w:webHidden/>
          </w:rPr>
          <w:tab/>
        </w:r>
        <w:r w:rsidRPr="003A10EA">
          <w:rPr>
            <w:webHidden/>
          </w:rPr>
          <w:fldChar w:fldCharType="begin"/>
        </w:r>
        <w:r w:rsidRPr="003A10EA">
          <w:rPr>
            <w:webHidden/>
          </w:rPr>
          <w:instrText xml:space="preserve"> PAGEREF _Toc212648443 \h </w:instrText>
        </w:r>
        <w:r w:rsidRPr="003A10EA">
          <w:rPr>
            <w:webHidden/>
          </w:rPr>
        </w:r>
        <w:r w:rsidRPr="003A10EA">
          <w:rPr>
            <w:webHidden/>
          </w:rPr>
          <w:fldChar w:fldCharType="separate"/>
        </w:r>
        <w:r w:rsidR="003336D7">
          <w:rPr>
            <w:webHidden/>
          </w:rPr>
          <w:t>286</w:t>
        </w:r>
        <w:r w:rsidRPr="003A10EA">
          <w:rPr>
            <w:webHidden/>
          </w:rPr>
          <w:fldChar w:fldCharType="end"/>
        </w:r>
      </w:hyperlink>
    </w:p>
    <w:p w14:paraId="1E46ED74" w14:textId="30E4925B"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44" w:history="1">
        <w:r w:rsidRPr="003A10EA">
          <w:rPr>
            <w:rStyle w:val="Hyperlink"/>
            <w:b/>
            <w:bCs/>
            <w:lang w:val="x-none" w:eastAsia="x-none"/>
          </w:rPr>
          <w:t>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rPr>
          <w:t>Grievances</w:t>
        </w:r>
        <w:r w:rsidRPr="003A10EA">
          <w:rPr>
            <w:webHidden/>
          </w:rPr>
          <w:tab/>
        </w:r>
        <w:r w:rsidRPr="003A10EA">
          <w:rPr>
            <w:webHidden/>
          </w:rPr>
          <w:fldChar w:fldCharType="begin"/>
        </w:r>
        <w:r w:rsidRPr="003A10EA">
          <w:rPr>
            <w:webHidden/>
          </w:rPr>
          <w:instrText xml:space="preserve"> PAGEREF _Toc212648444 \h </w:instrText>
        </w:r>
        <w:r w:rsidRPr="003A10EA">
          <w:rPr>
            <w:webHidden/>
          </w:rPr>
        </w:r>
        <w:r w:rsidRPr="003A10EA">
          <w:rPr>
            <w:webHidden/>
          </w:rPr>
          <w:fldChar w:fldCharType="separate"/>
        </w:r>
        <w:r w:rsidR="003336D7">
          <w:rPr>
            <w:webHidden/>
          </w:rPr>
          <w:t>288</w:t>
        </w:r>
        <w:r w:rsidRPr="003A10EA">
          <w:rPr>
            <w:webHidden/>
          </w:rPr>
          <w:fldChar w:fldCharType="end"/>
        </w:r>
      </w:hyperlink>
    </w:p>
    <w:p w14:paraId="22103211" w14:textId="71660F05"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45" w:history="1">
        <w:r w:rsidRPr="003A10EA">
          <w:rPr>
            <w:rStyle w:val="Hyperlink"/>
            <w:b/>
            <w:bCs/>
            <w:lang w:val="x-none" w:eastAsia="x-none"/>
          </w:rPr>
          <w:t>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eastAsia="x-none"/>
          </w:rPr>
          <w:t>Notice of</w:t>
        </w:r>
        <w:r w:rsidRPr="003A10EA">
          <w:rPr>
            <w:rStyle w:val="Hyperlink"/>
            <w:rFonts w:ascii="Times New Roman" w:hAnsi="Times New Roman"/>
            <w:b/>
            <w:bCs/>
            <w:lang w:eastAsia="x-none"/>
          </w:rPr>
          <w:t xml:space="preserve"> Adverse Benefit Determination </w:t>
        </w:r>
        <w:r w:rsidRPr="003A10EA">
          <w:rPr>
            <w:rStyle w:val="Hyperlink"/>
            <w:rFonts w:ascii="Times New Roman" w:hAnsi="Times New Roman"/>
            <w:b/>
            <w:bCs/>
            <w:lang w:val="x-none" w:eastAsia="ja-JP"/>
          </w:rPr>
          <w:t>–</w:t>
        </w:r>
        <w:r w:rsidRPr="003A10EA">
          <w:rPr>
            <w:rStyle w:val="Hyperlink"/>
            <w:rFonts w:ascii="Times New Roman" w:hAnsi="Times New Roman"/>
            <w:b/>
            <w:bCs/>
            <w:lang w:eastAsia="ja-JP"/>
          </w:rPr>
          <w:t xml:space="preserve"> </w:t>
        </w:r>
        <w:r w:rsidRPr="003A10EA">
          <w:rPr>
            <w:rStyle w:val="Hyperlink"/>
            <w:rFonts w:ascii="Times New Roman" w:hAnsi="Times New Roman"/>
            <w:b/>
            <w:bCs/>
            <w:lang w:val="x-none" w:eastAsia="ja-JP"/>
          </w:rPr>
          <w:t xml:space="preserve"> Requirements</w:t>
        </w:r>
        <w:r w:rsidRPr="003A10EA">
          <w:rPr>
            <w:webHidden/>
          </w:rPr>
          <w:tab/>
        </w:r>
        <w:r w:rsidRPr="003A10EA">
          <w:rPr>
            <w:webHidden/>
          </w:rPr>
          <w:fldChar w:fldCharType="begin"/>
        </w:r>
        <w:r w:rsidRPr="003A10EA">
          <w:rPr>
            <w:webHidden/>
          </w:rPr>
          <w:instrText xml:space="preserve"> PAGEREF _Toc212648445 \h </w:instrText>
        </w:r>
        <w:r w:rsidRPr="003A10EA">
          <w:rPr>
            <w:webHidden/>
          </w:rPr>
        </w:r>
        <w:r w:rsidRPr="003A10EA">
          <w:rPr>
            <w:webHidden/>
          </w:rPr>
          <w:fldChar w:fldCharType="separate"/>
        </w:r>
        <w:r w:rsidR="003336D7">
          <w:rPr>
            <w:webHidden/>
          </w:rPr>
          <w:t>289</w:t>
        </w:r>
        <w:r w:rsidRPr="003A10EA">
          <w:rPr>
            <w:webHidden/>
          </w:rPr>
          <w:fldChar w:fldCharType="end"/>
        </w:r>
      </w:hyperlink>
    </w:p>
    <w:p w14:paraId="625D6F1F" w14:textId="0B56E8DD"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46" w:history="1">
        <w:r w:rsidRPr="003A10EA">
          <w:rPr>
            <w:rStyle w:val="Hyperlink"/>
            <w:b/>
            <w:bCs/>
            <w:lang w:val="x-none" w:eastAsia="x-none"/>
          </w:rPr>
          <w:t>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eastAsia="x-none"/>
          </w:rPr>
          <w:t>Handling of Appeals</w:t>
        </w:r>
        <w:r w:rsidRPr="003A10EA">
          <w:rPr>
            <w:webHidden/>
          </w:rPr>
          <w:tab/>
        </w:r>
        <w:r w:rsidRPr="003A10EA">
          <w:rPr>
            <w:webHidden/>
          </w:rPr>
          <w:fldChar w:fldCharType="begin"/>
        </w:r>
        <w:r w:rsidRPr="003A10EA">
          <w:rPr>
            <w:webHidden/>
          </w:rPr>
          <w:instrText xml:space="preserve"> PAGEREF _Toc212648446 \h </w:instrText>
        </w:r>
        <w:r w:rsidRPr="003A10EA">
          <w:rPr>
            <w:webHidden/>
          </w:rPr>
        </w:r>
        <w:r w:rsidRPr="003A10EA">
          <w:rPr>
            <w:webHidden/>
          </w:rPr>
          <w:fldChar w:fldCharType="separate"/>
        </w:r>
        <w:r w:rsidR="003336D7">
          <w:rPr>
            <w:webHidden/>
          </w:rPr>
          <w:t>292</w:t>
        </w:r>
        <w:r w:rsidRPr="003A10EA">
          <w:rPr>
            <w:webHidden/>
          </w:rPr>
          <w:fldChar w:fldCharType="end"/>
        </w:r>
      </w:hyperlink>
    </w:p>
    <w:p w14:paraId="357CD3E6" w14:textId="6EA9F2E8"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47" w:history="1">
        <w:r w:rsidRPr="003A10EA">
          <w:rPr>
            <w:rStyle w:val="Hyperlink"/>
            <w:b/>
            <w:bCs/>
            <w:lang w:val="x-none" w:eastAsia="x-none"/>
          </w:rPr>
          <w:t>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eastAsia="x-none"/>
          </w:rPr>
          <w:t>Contested Case Hearing</w:t>
        </w:r>
        <w:r w:rsidRPr="003A10EA">
          <w:rPr>
            <w:rStyle w:val="Hyperlink"/>
            <w:rFonts w:ascii="Times New Roman" w:hAnsi="Times New Roman"/>
            <w:b/>
            <w:bCs/>
            <w:lang w:eastAsia="x-none"/>
          </w:rPr>
          <w:t>s</w:t>
        </w:r>
        <w:r w:rsidRPr="003A10EA">
          <w:rPr>
            <w:webHidden/>
          </w:rPr>
          <w:tab/>
        </w:r>
        <w:r w:rsidRPr="003A10EA">
          <w:rPr>
            <w:webHidden/>
          </w:rPr>
          <w:fldChar w:fldCharType="begin"/>
        </w:r>
        <w:r w:rsidRPr="003A10EA">
          <w:rPr>
            <w:webHidden/>
          </w:rPr>
          <w:instrText xml:space="preserve"> PAGEREF _Toc212648447 \h </w:instrText>
        </w:r>
        <w:r w:rsidRPr="003A10EA">
          <w:rPr>
            <w:webHidden/>
          </w:rPr>
        </w:r>
        <w:r w:rsidRPr="003A10EA">
          <w:rPr>
            <w:webHidden/>
          </w:rPr>
          <w:fldChar w:fldCharType="separate"/>
        </w:r>
        <w:r w:rsidR="003336D7">
          <w:rPr>
            <w:webHidden/>
          </w:rPr>
          <w:t>295</w:t>
        </w:r>
        <w:r w:rsidRPr="003A10EA">
          <w:rPr>
            <w:webHidden/>
          </w:rPr>
          <w:fldChar w:fldCharType="end"/>
        </w:r>
      </w:hyperlink>
    </w:p>
    <w:p w14:paraId="10D9FE04" w14:textId="7C401611"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48" w:history="1">
        <w:r w:rsidRPr="003A10EA">
          <w:rPr>
            <w:rStyle w:val="Hyperlink"/>
            <w:b/>
            <w:bCs/>
            <w:lang w:val="x-none" w:eastAsia="x-none"/>
          </w:rPr>
          <w:t>6.</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eastAsia="x-none"/>
          </w:rPr>
          <w:t>Continuation of Benefits</w:t>
        </w:r>
        <w:r w:rsidRPr="003A10EA">
          <w:rPr>
            <w:webHidden/>
          </w:rPr>
          <w:tab/>
        </w:r>
        <w:r w:rsidRPr="003A10EA">
          <w:rPr>
            <w:webHidden/>
          </w:rPr>
          <w:fldChar w:fldCharType="begin"/>
        </w:r>
        <w:r w:rsidRPr="003A10EA">
          <w:rPr>
            <w:webHidden/>
          </w:rPr>
          <w:instrText xml:space="preserve"> PAGEREF _Toc212648448 \h </w:instrText>
        </w:r>
        <w:r w:rsidRPr="003A10EA">
          <w:rPr>
            <w:webHidden/>
          </w:rPr>
        </w:r>
        <w:r w:rsidRPr="003A10EA">
          <w:rPr>
            <w:webHidden/>
          </w:rPr>
          <w:fldChar w:fldCharType="separate"/>
        </w:r>
        <w:r w:rsidR="003336D7">
          <w:rPr>
            <w:webHidden/>
          </w:rPr>
          <w:t>296</w:t>
        </w:r>
        <w:r w:rsidRPr="003A10EA">
          <w:rPr>
            <w:webHidden/>
          </w:rPr>
          <w:fldChar w:fldCharType="end"/>
        </w:r>
      </w:hyperlink>
    </w:p>
    <w:p w14:paraId="15F2A2AB" w14:textId="04B4389C"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49" w:history="1">
        <w:r w:rsidRPr="003A10EA">
          <w:rPr>
            <w:rStyle w:val="Hyperlink"/>
            <w:b/>
            <w:bCs/>
            <w:lang w:val="x-none" w:eastAsia="x-none"/>
          </w:rPr>
          <w:t>7.</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eastAsia="x-none"/>
          </w:rPr>
          <w:t>Implementation of Reversed Appeal Resolution</w:t>
        </w:r>
        <w:r w:rsidRPr="003A10EA">
          <w:rPr>
            <w:webHidden/>
          </w:rPr>
          <w:tab/>
        </w:r>
        <w:r w:rsidRPr="003A10EA">
          <w:rPr>
            <w:webHidden/>
          </w:rPr>
          <w:fldChar w:fldCharType="begin"/>
        </w:r>
        <w:r w:rsidRPr="003A10EA">
          <w:rPr>
            <w:webHidden/>
          </w:rPr>
          <w:instrText xml:space="preserve"> PAGEREF _Toc212648449 \h </w:instrText>
        </w:r>
        <w:r w:rsidRPr="003A10EA">
          <w:rPr>
            <w:webHidden/>
          </w:rPr>
        </w:r>
        <w:r w:rsidRPr="003A10EA">
          <w:rPr>
            <w:webHidden/>
          </w:rPr>
          <w:fldChar w:fldCharType="separate"/>
        </w:r>
        <w:r w:rsidR="003336D7">
          <w:rPr>
            <w:webHidden/>
          </w:rPr>
          <w:t>297</w:t>
        </w:r>
        <w:r w:rsidRPr="003A10EA">
          <w:rPr>
            <w:webHidden/>
          </w:rPr>
          <w:fldChar w:fldCharType="end"/>
        </w:r>
      </w:hyperlink>
    </w:p>
    <w:p w14:paraId="18572AFA" w14:textId="5A53D016"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50" w:history="1">
        <w:r w:rsidRPr="003A10EA">
          <w:rPr>
            <w:rStyle w:val="Hyperlink"/>
            <w:b/>
            <w:bCs/>
            <w:lang w:val="x-none" w:eastAsia="x-none"/>
          </w:rPr>
          <w:t>8.</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eastAsia="x-none"/>
          </w:rPr>
          <w:t>Final Order</w:t>
        </w:r>
        <w:r w:rsidRPr="003A10EA">
          <w:rPr>
            <w:rStyle w:val="Hyperlink"/>
            <w:rFonts w:ascii="Times New Roman" w:hAnsi="Times New Roman"/>
            <w:b/>
            <w:bCs/>
            <w:lang w:eastAsia="x-none"/>
          </w:rPr>
          <w:t xml:space="preserve"> on Contested Case Hearings</w:t>
        </w:r>
        <w:r w:rsidRPr="003A10EA">
          <w:rPr>
            <w:webHidden/>
          </w:rPr>
          <w:tab/>
        </w:r>
        <w:r w:rsidRPr="003A10EA">
          <w:rPr>
            <w:webHidden/>
          </w:rPr>
          <w:fldChar w:fldCharType="begin"/>
        </w:r>
        <w:r w:rsidRPr="003A10EA">
          <w:rPr>
            <w:webHidden/>
          </w:rPr>
          <w:instrText xml:space="preserve"> PAGEREF _Toc212648450 \h </w:instrText>
        </w:r>
        <w:r w:rsidRPr="003A10EA">
          <w:rPr>
            <w:webHidden/>
          </w:rPr>
        </w:r>
        <w:r w:rsidRPr="003A10EA">
          <w:rPr>
            <w:webHidden/>
          </w:rPr>
          <w:fldChar w:fldCharType="separate"/>
        </w:r>
        <w:r w:rsidR="003336D7">
          <w:rPr>
            <w:webHidden/>
          </w:rPr>
          <w:t>297</w:t>
        </w:r>
        <w:r w:rsidRPr="003A10EA">
          <w:rPr>
            <w:webHidden/>
          </w:rPr>
          <w:fldChar w:fldCharType="end"/>
        </w:r>
      </w:hyperlink>
    </w:p>
    <w:p w14:paraId="63187CC7" w14:textId="53145078"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51" w:history="1">
        <w:r w:rsidRPr="003A10EA">
          <w:rPr>
            <w:rStyle w:val="Hyperlink"/>
            <w:b/>
            <w:bCs/>
            <w:lang w:val="x-none" w:eastAsia="x-none"/>
          </w:rPr>
          <w:t>9.</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eastAsia="x-none"/>
          </w:rPr>
          <w:t xml:space="preserve">Record Keeping </w:t>
        </w:r>
        <w:r w:rsidRPr="003A10EA">
          <w:rPr>
            <w:rStyle w:val="Hyperlink"/>
            <w:rFonts w:ascii="Times New Roman" w:hAnsi="Times New Roman"/>
            <w:b/>
            <w:bCs/>
            <w:lang w:val="x-none" w:eastAsia="x-none"/>
          </w:rPr>
          <w:t>and Quality Improvement</w:t>
        </w:r>
        <w:r w:rsidRPr="003A10EA">
          <w:rPr>
            <w:webHidden/>
          </w:rPr>
          <w:tab/>
        </w:r>
        <w:r w:rsidRPr="003A10EA">
          <w:rPr>
            <w:webHidden/>
          </w:rPr>
          <w:fldChar w:fldCharType="begin"/>
        </w:r>
        <w:r w:rsidRPr="003A10EA">
          <w:rPr>
            <w:webHidden/>
          </w:rPr>
          <w:instrText xml:space="preserve"> PAGEREF _Toc212648451 \h </w:instrText>
        </w:r>
        <w:r w:rsidRPr="003A10EA">
          <w:rPr>
            <w:webHidden/>
          </w:rPr>
        </w:r>
        <w:r w:rsidRPr="003A10EA">
          <w:rPr>
            <w:webHidden/>
          </w:rPr>
          <w:fldChar w:fldCharType="separate"/>
        </w:r>
        <w:r w:rsidR="003336D7">
          <w:rPr>
            <w:webHidden/>
          </w:rPr>
          <w:t>297</w:t>
        </w:r>
        <w:r w:rsidRPr="003A10EA">
          <w:rPr>
            <w:webHidden/>
          </w:rPr>
          <w:fldChar w:fldCharType="end"/>
        </w:r>
      </w:hyperlink>
    </w:p>
    <w:p w14:paraId="3D77D4D4" w14:textId="7705160C"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52" w:history="1">
        <w:r w:rsidRPr="003A10EA">
          <w:rPr>
            <w:rStyle w:val="Hyperlink"/>
            <w:b/>
            <w:bCs/>
            <w:lang w:val="x-none" w:eastAsia="x-none"/>
          </w:rPr>
          <w:t>10.</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eastAsia="ja-JP"/>
          </w:rPr>
          <w:t>Grievance and Appeal System</w:t>
        </w:r>
        <w:r w:rsidRPr="003A10EA">
          <w:rPr>
            <w:rStyle w:val="Hyperlink"/>
            <w:rFonts w:ascii="Times New Roman" w:hAnsi="Times New Roman"/>
            <w:b/>
            <w:bCs/>
            <w:lang w:eastAsia="ja-JP"/>
          </w:rPr>
          <w:t>, Policies and Procedures, and Member Notice Templates</w:t>
        </w:r>
        <w:r w:rsidRPr="003A10EA">
          <w:rPr>
            <w:webHidden/>
          </w:rPr>
          <w:tab/>
        </w:r>
        <w:r w:rsidRPr="003A10EA">
          <w:rPr>
            <w:webHidden/>
          </w:rPr>
          <w:fldChar w:fldCharType="begin"/>
        </w:r>
        <w:r w:rsidRPr="003A10EA">
          <w:rPr>
            <w:webHidden/>
          </w:rPr>
          <w:instrText xml:space="preserve"> PAGEREF _Toc212648452 \h </w:instrText>
        </w:r>
        <w:r w:rsidRPr="003A10EA">
          <w:rPr>
            <w:webHidden/>
          </w:rPr>
        </w:r>
        <w:r w:rsidRPr="003A10EA">
          <w:rPr>
            <w:webHidden/>
          </w:rPr>
          <w:fldChar w:fldCharType="separate"/>
        </w:r>
        <w:r w:rsidR="003336D7">
          <w:rPr>
            <w:webHidden/>
          </w:rPr>
          <w:t>298</w:t>
        </w:r>
        <w:r w:rsidRPr="003A10EA">
          <w:rPr>
            <w:webHidden/>
          </w:rPr>
          <w:fldChar w:fldCharType="end"/>
        </w:r>
      </w:hyperlink>
    </w:p>
    <w:p w14:paraId="392CB07E" w14:textId="3FFE285F"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453" w:history="1">
        <w:r w:rsidRPr="003A10EA">
          <w:rPr>
            <w:rStyle w:val="Hyperlink"/>
          </w:rPr>
          <w:t>Exhibit J – Health Information Technology</w:t>
        </w:r>
        <w:r w:rsidRPr="003A10EA">
          <w:rPr>
            <w:webHidden/>
          </w:rPr>
          <w:tab/>
        </w:r>
        <w:r w:rsidRPr="003A10EA">
          <w:rPr>
            <w:webHidden/>
          </w:rPr>
          <w:fldChar w:fldCharType="begin"/>
        </w:r>
        <w:r w:rsidRPr="003A10EA">
          <w:rPr>
            <w:webHidden/>
          </w:rPr>
          <w:instrText xml:space="preserve"> PAGEREF _Toc212648453 \h </w:instrText>
        </w:r>
        <w:r w:rsidRPr="003A10EA">
          <w:rPr>
            <w:webHidden/>
          </w:rPr>
        </w:r>
        <w:r w:rsidRPr="003A10EA">
          <w:rPr>
            <w:webHidden/>
          </w:rPr>
          <w:fldChar w:fldCharType="separate"/>
        </w:r>
        <w:r w:rsidR="003336D7">
          <w:rPr>
            <w:webHidden/>
          </w:rPr>
          <w:t>301</w:t>
        </w:r>
        <w:r w:rsidRPr="003A10EA">
          <w:rPr>
            <w:webHidden/>
          </w:rPr>
          <w:fldChar w:fldCharType="end"/>
        </w:r>
      </w:hyperlink>
    </w:p>
    <w:p w14:paraId="027BA5B2" w14:textId="3513BFCE"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54" w:history="1">
        <w:r w:rsidRPr="003A10EA">
          <w:rPr>
            <w:rStyle w:val="Hyperlink"/>
            <w:b/>
          </w:rPr>
          <w:t>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Health Information Technology Requirements</w:t>
        </w:r>
        <w:r w:rsidRPr="003A10EA">
          <w:rPr>
            <w:webHidden/>
          </w:rPr>
          <w:tab/>
        </w:r>
        <w:r w:rsidRPr="003A10EA">
          <w:rPr>
            <w:webHidden/>
          </w:rPr>
          <w:fldChar w:fldCharType="begin"/>
        </w:r>
        <w:r w:rsidRPr="003A10EA">
          <w:rPr>
            <w:webHidden/>
          </w:rPr>
          <w:instrText xml:space="preserve"> PAGEREF _Toc212648454 \h </w:instrText>
        </w:r>
        <w:r w:rsidRPr="003A10EA">
          <w:rPr>
            <w:webHidden/>
          </w:rPr>
        </w:r>
        <w:r w:rsidRPr="003A10EA">
          <w:rPr>
            <w:webHidden/>
          </w:rPr>
          <w:fldChar w:fldCharType="separate"/>
        </w:r>
        <w:r w:rsidR="003336D7">
          <w:rPr>
            <w:webHidden/>
          </w:rPr>
          <w:t>301</w:t>
        </w:r>
        <w:r w:rsidRPr="003A10EA">
          <w:rPr>
            <w:webHidden/>
          </w:rPr>
          <w:fldChar w:fldCharType="end"/>
        </w:r>
      </w:hyperlink>
    </w:p>
    <w:p w14:paraId="5C9061EC" w14:textId="38557399"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55" w:history="1">
        <w:r w:rsidRPr="003A10EA">
          <w:rPr>
            <w:rStyle w:val="Hyperlink"/>
            <w:b/>
          </w:rPr>
          <w:t>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eastAsia="MS Mincho" w:hAnsi="Times New Roman"/>
            <w:b/>
            <w:bCs/>
            <w:lang w:eastAsia="ja-JP"/>
          </w:rPr>
          <w:t>Health Information Technology Roadmap</w:t>
        </w:r>
        <w:r w:rsidRPr="003A10EA">
          <w:rPr>
            <w:webHidden/>
          </w:rPr>
          <w:tab/>
        </w:r>
        <w:r w:rsidRPr="003A10EA">
          <w:rPr>
            <w:webHidden/>
          </w:rPr>
          <w:fldChar w:fldCharType="begin"/>
        </w:r>
        <w:r w:rsidRPr="003A10EA">
          <w:rPr>
            <w:webHidden/>
          </w:rPr>
          <w:instrText xml:space="preserve"> PAGEREF _Toc212648455 \h </w:instrText>
        </w:r>
        <w:r w:rsidRPr="003A10EA">
          <w:rPr>
            <w:webHidden/>
          </w:rPr>
        </w:r>
        <w:r w:rsidRPr="003A10EA">
          <w:rPr>
            <w:webHidden/>
          </w:rPr>
          <w:fldChar w:fldCharType="separate"/>
        </w:r>
        <w:r w:rsidR="003336D7">
          <w:rPr>
            <w:webHidden/>
          </w:rPr>
          <w:t>302</w:t>
        </w:r>
        <w:r w:rsidRPr="003A10EA">
          <w:rPr>
            <w:webHidden/>
          </w:rPr>
          <w:fldChar w:fldCharType="end"/>
        </w:r>
      </w:hyperlink>
    </w:p>
    <w:p w14:paraId="2A0986C9" w14:textId="64DB3472"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56" w:history="1">
        <w:r w:rsidRPr="003A10EA">
          <w:rPr>
            <w:rStyle w:val="Hyperlink"/>
            <w:b/>
            <w:bCs/>
          </w:rPr>
          <w:t>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Interoperability and Access to Health Information</w:t>
        </w:r>
        <w:r w:rsidRPr="003A10EA">
          <w:rPr>
            <w:webHidden/>
          </w:rPr>
          <w:tab/>
        </w:r>
        <w:r w:rsidRPr="003A10EA">
          <w:rPr>
            <w:webHidden/>
          </w:rPr>
          <w:fldChar w:fldCharType="begin"/>
        </w:r>
        <w:r w:rsidRPr="003A10EA">
          <w:rPr>
            <w:webHidden/>
          </w:rPr>
          <w:instrText xml:space="preserve"> PAGEREF _Toc212648456 \h </w:instrText>
        </w:r>
        <w:r w:rsidRPr="003A10EA">
          <w:rPr>
            <w:webHidden/>
          </w:rPr>
        </w:r>
        <w:r w:rsidRPr="003A10EA">
          <w:rPr>
            <w:webHidden/>
          </w:rPr>
          <w:fldChar w:fldCharType="separate"/>
        </w:r>
        <w:r w:rsidR="003336D7">
          <w:rPr>
            <w:webHidden/>
          </w:rPr>
          <w:t>304</w:t>
        </w:r>
        <w:r w:rsidRPr="003A10EA">
          <w:rPr>
            <w:webHidden/>
          </w:rPr>
          <w:fldChar w:fldCharType="end"/>
        </w:r>
      </w:hyperlink>
    </w:p>
    <w:p w14:paraId="4A8494A7" w14:textId="3D625790"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457" w:history="1">
        <w:r w:rsidRPr="003A10EA">
          <w:rPr>
            <w:rStyle w:val="Hyperlink"/>
          </w:rPr>
          <w:t>Exhibit K – Social Determinants of Health and Equity</w:t>
        </w:r>
        <w:r w:rsidRPr="003A10EA">
          <w:rPr>
            <w:webHidden/>
          </w:rPr>
          <w:tab/>
        </w:r>
        <w:r w:rsidRPr="003A10EA">
          <w:rPr>
            <w:webHidden/>
          </w:rPr>
          <w:fldChar w:fldCharType="begin"/>
        </w:r>
        <w:r w:rsidRPr="003A10EA">
          <w:rPr>
            <w:webHidden/>
          </w:rPr>
          <w:instrText xml:space="preserve"> PAGEREF _Toc212648457 \h </w:instrText>
        </w:r>
        <w:r w:rsidRPr="003A10EA">
          <w:rPr>
            <w:webHidden/>
          </w:rPr>
        </w:r>
        <w:r w:rsidRPr="003A10EA">
          <w:rPr>
            <w:webHidden/>
          </w:rPr>
          <w:fldChar w:fldCharType="separate"/>
        </w:r>
        <w:r w:rsidR="003336D7">
          <w:rPr>
            <w:webHidden/>
          </w:rPr>
          <w:t>306</w:t>
        </w:r>
        <w:r w:rsidRPr="003A10EA">
          <w:rPr>
            <w:webHidden/>
          </w:rPr>
          <w:fldChar w:fldCharType="end"/>
        </w:r>
      </w:hyperlink>
    </w:p>
    <w:p w14:paraId="5B479705" w14:textId="47B61636"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58" w:history="1">
        <w:r w:rsidRPr="003A10EA">
          <w:rPr>
            <w:rStyle w:val="Hyperlink"/>
            <w:b/>
            <w:bCs/>
            <w:lang w:val="x-none" w:eastAsia="x-none"/>
          </w:rPr>
          <w:t>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lang w:eastAsia="x-none"/>
          </w:rPr>
          <w:t>Community Advisory Council</w:t>
        </w:r>
        <w:r w:rsidRPr="003A10EA">
          <w:rPr>
            <w:webHidden/>
          </w:rPr>
          <w:tab/>
        </w:r>
        <w:r w:rsidRPr="003A10EA">
          <w:rPr>
            <w:webHidden/>
          </w:rPr>
          <w:fldChar w:fldCharType="begin"/>
        </w:r>
        <w:r w:rsidRPr="003A10EA">
          <w:rPr>
            <w:webHidden/>
          </w:rPr>
          <w:instrText xml:space="preserve"> PAGEREF _Toc212648458 \h </w:instrText>
        </w:r>
        <w:r w:rsidRPr="003A10EA">
          <w:rPr>
            <w:webHidden/>
          </w:rPr>
        </w:r>
        <w:r w:rsidRPr="003A10EA">
          <w:rPr>
            <w:webHidden/>
          </w:rPr>
          <w:fldChar w:fldCharType="separate"/>
        </w:r>
        <w:r w:rsidR="003336D7">
          <w:rPr>
            <w:webHidden/>
          </w:rPr>
          <w:t>306</w:t>
        </w:r>
        <w:r w:rsidRPr="003A10EA">
          <w:rPr>
            <w:webHidden/>
          </w:rPr>
          <w:fldChar w:fldCharType="end"/>
        </w:r>
      </w:hyperlink>
    </w:p>
    <w:p w14:paraId="6479782D" w14:textId="34591145"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59" w:history="1">
        <w:r w:rsidRPr="003A10EA">
          <w:rPr>
            <w:rStyle w:val="Hyperlink"/>
            <w:b/>
            <w:bCs/>
            <w:lang w:val="x-none" w:eastAsia="x-none"/>
          </w:rPr>
          <w:t>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eastAsia="x-none"/>
          </w:rPr>
          <w:t xml:space="preserve">Community Advisory Council </w:t>
        </w:r>
        <w:r w:rsidRPr="003A10EA">
          <w:rPr>
            <w:rStyle w:val="Hyperlink"/>
            <w:rFonts w:ascii="Times New Roman" w:hAnsi="Times New Roman"/>
            <w:b/>
            <w:bCs/>
            <w:lang w:val="x-none" w:eastAsia="ja-JP"/>
          </w:rPr>
          <w:t>Membership</w:t>
        </w:r>
        <w:r w:rsidRPr="003A10EA">
          <w:rPr>
            <w:webHidden/>
          </w:rPr>
          <w:tab/>
        </w:r>
        <w:r w:rsidRPr="003A10EA">
          <w:rPr>
            <w:webHidden/>
          </w:rPr>
          <w:fldChar w:fldCharType="begin"/>
        </w:r>
        <w:r w:rsidRPr="003A10EA">
          <w:rPr>
            <w:webHidden/>
          </w:rPr>
          <w:instrText xml:space="preserve"> PAGEREF _Toc212648459 \h </w:instrText>
        </w:r>
        <w:r w:rsidRPr="003A10EA">
          <w:rPr>
            <w:webHidden/>
          </w:rPr>
        </w:r>
        <w:r w:rsidRPr="003A10EA">
          <w:rPr>
            <w:webHidden/>
          </w:rPr>
          <w:fldChar w:fldCharType="separate"/>
        </w:r>
        <w:r w:rsidR="003336D7">
          <w:rPr>
            <w:webHidden/>
          </w:rPr>
          <w:t>306</w:t>
        </w:r>
        <w:r w:rsidRPr="003A10EA">
          <w:rPr>
            <w:webHidden/>
          </w:rPr>
          <w:fldChar w:fldCharType="end"/>
        </w:r>
      </w:hyperlink>
    </w:p>
    <w:p w14:paraId="23043CA0" w14:textId="6C3D75B6"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60" w:history="1">
        <w:r w:rsidRPr="003A10EA">
          <w:rPr>
            <w:rStyle w:val="Hyperlink"/>
            <w:b/>
            <w:lang w:val="x-none" w:eastAsia="ja-JP"/>
          </w:rPr>
          <w:t>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lang w:val="x-none" w:eastAsia="ja-JP"/>
          </w:rPr>
          <w:t>Community Advisory Council Meetings</w:t>
        </w:r>
        <w:r w:rsidRPr="003A10EA">
          <w:rPr>
            <w:webHidden/>
          </w:rPr>
          <w:tab/>
        </w:r>
        <w:r w:rsidRPr="003A10EA">
          <w:rPr>
            <w:webHidden/>
          </w:rPr>
          <w:fldChar w:fldCharType="begin"/>
        </w:r>
        <w:r w:rsidRPr="003A10EA">
          <w:rPr>
            <w:webHidden/>
          </w:rPr>
          <w:instrText xml:space="preserve"> PAGEREF _Toc212648460 \h </w:instrText>
        </w:r>
        <w:r w:rsidRPr="003A10EA">
          <w:rPr>
            <w:webHidden/>
          </w:rPr>
        </w:r>
        <w:r w:rsidRPr="003A10EA">
          <w:rPr>
            <w:webHidden/>
          </w:rPr>
          <w:fldChar w:fldCharType="separate"/>
        </w:r>
        <w:r w:rsidR="003336D7">
          <w:rPr>
            <w:webHidden/>
          </w:rPr>
          <w:t>307</w:t>
        </w:r>
        <w:r w:rsidRPr="003A10EA">
          <w:rPr>
            <w:webHidden/>
          </w:rPr>
          <w:fldChar w:fldCharType="end"/>
        </w:r>
      </w:hyperlink>
    </w:p>
    <w:p w14:paraId="74969DA3" w14:textId="19252D86"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61" w:history="1">
        <w:r w:rsidRPr="003A10EA">
          <w:rPr>
            <w:rStyle w:val="Hyperlink"/>
            <w:b/>
            <w:bCs/>
            <w:lang w:val="x-none" w:eastAsia="x-none"/>
          </w:rPr>
          <w:t>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eastAsia="x-none"/>
          </w:rPr>
          <w:t>Duties of the CAC</w:t>
        </w:r>
        <w:r w:rsidRPr="003A10EA">
          <w:rPr>
            <w:webHidden/>
          </w:rPr>
          <w:tab/>
        </w:r>
        <w:r w:rsidRPr="003A10EA">
          <w:rPr>
            <w:webHidden/>
          </w:rPr>
          <w:fldChar w:fldCharType="begin"/>
        </w:r>
        <w:r w:rsidRPr="003A10EA">
          <w:rPr>
            <w:webHidden/>
          </w:rPr>
          <w:instrText xml:space="preserve"> PAGEREF _Toc212648461 \h </w:instrText>
        </w:r>
        <w:r w:rsidRPr="003A10EA">
          <w:rPr>
            <w:webHidden/>
          </w:rPr>
        </w:r>
        <w:r w:rsidRPr="003A10EA">
          <w:rPr>
            <w:webHidden/>
          </w:rPr>
          <w:fldChar w:fldCharType="separate"/>
        </w:r>
        <w:r w:rsidR="003336D7">
          <w:rPr>
            <w:webHidden/>
          </w:rPr>
          <w:t>308</w:t>
        </w:r>
        <w:r w:rsidRPr="003A10EA">
          <w:rPr>
            <w:webHidden/>
          </w:rPr>
          <w:fldChar w:fldCharType="end"/>
        </w:r>
      </w:hyperlink>
    </w:p>
    <w:p w14:paraId="512A7C69" w14:textId="16E9AF25"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62" w:history="1">
        <w:r w:rsidRPr="003A10EA">
          <w:rPr>
            <w:rStyle w:val="Hyperlink"/>
            <w:b/>
            <w:bCs/>
            <w:lang w:val="x-none" w:eastAsia="x-none"/>
          </w:rPr>
          <w:t>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eastAsia="ja-JP"/>
          </w:rPr>
          <w:t>[RESERVED]</w:t>
        </w:r>
        <w:r w:rsidRPr="003A10EA">
          <w:rPr>
            <w:webHidden/>
          </w:rPr>
          <w:tab/>
        </w:r>
        <w:r w:rsidRPr="003A10EA">
          <w:rPr>
            <w:webHidden/>
          </w:rPr>
          <w:fldChar w:fldCharType="begin"/>
        </w:r>
        <w:r w:rsidRPr="003A10EA">
          <w:rPr>
            <w:webHidden/>
          </w:rPr>
          <w:instrText xml:space="preserve"> PAGEREF _Toc212648462 \h </w:instrText>
        </w:r>
        <w:r w:rsidRPr="003A10EA">
          <w:rPr>
            <w:webHidden/>
          </w:rPr>
        </w:r>
        <w:r w:rsidRPr="003A10EA">
          <w:rPr>
            <w:webHidden/>
          </w:rPr>
          <w:fldChar w:fldCharType="separate"/>
        </w:r>
        <w:r w:rsidR="003336D7">
          <w:rPr>
            <w:webHidden/>
          </w:rPr>
          <w:t>308</w:t>
        </w:r>
        <w:r w:rsidRPr="003A10EA">
          <w:rPr>
            <w:webHidden/>
          </w:rPr>
          <w:fldChar w:fldCharType="end"/>
        </w:r>
      </w:hyperlink>
    </w:p>
    <w:p w14:paraId="65F3AE45" w14:textId="3E246E57"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75" w:history="1">
        <w:r w:rsidRPr="003A10EA">
          <w:rPr>
            <w:rStyle w:val="Hyperlink"/>
            <w:b/>
            <w:bCs/>
            <w:lang w:val="x-none" w:eastAsia="x-none"/>
          </w:rPr>
          <w:t>6.</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eastAsia="x-none"/>
          </w:rPr>
          <w:t>Community Health Assessment</w:t>
        </w:r>
        <w:r w:rsidRPr="003A10EA">
          <w:rPr>
            <w:webHidden/>
          </w:rPr>
          <w:tab/>
        </w:r>
        <w:r w:rsidRPr="003A10EA">
          <w:rPr>
            <w:webHidden/>
          </w:rPr>
          <w:fldChar w:fldCharType="begin"/>
        </w:r>
        <w:r w:rsidRPr="003A10EA">
          <w:rPr>
            <w:webHidden/>
          </w:rPr>
          <w:instrText xml:space="preserve"> PAGEREF _Toc212648475 \h </w:instrText>
        </w:r>
        <w:r w:rsidRPr="003A10EA">
          <w:rPr>
            <w:webHidden/>
          </w:rPr>
        </w:r>
        <w:r w:rsidRPr="003A10EA">
          <w:rPr>
            <w:webHidden/>
          </w:rPr>
          <w:fldChar w:fldCharType="separate"/>
        </w:r>
        <w:r w:rsidR="003336D7">
          <w:rPr>
            <w:webHidden/>
          </w:rPr>
          <w:t>308</w:t>
        </w:r>
        <w:r w:rsidRPr="003A10EA">
          <w:rPr>
            <w:webHidden/>
          </w:rPr>
          <w:fldChar w:fldCharType="end"/>
        </w:r>
      </w:hyperlink>
    </w:p>
    <w:p w14:paraId="50717D02" w14:textId="0D161B71"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76" w:history="1">
        <w:r w:rsidRPr="003A10EA">
          <w:rPr>
            <w:rStyle w:val="Hyperlink"/>
            <w:b/>
            <w:bCs/>
            <w:lang w:val="x-none" w:eastAsia="ja-JP"/>
          </w:rPr>
          <w:t>7.</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eastAsia="ja-JP"/>
          </w:rPr>
          <w:t>Community Health Improvement Plan</w:t>
        </w:r>
        <w:r w:rsidRPr="003A10EA">
          <w:rPr>
            <w:webHidden/>
          </w:rPr>
          <w:tab/>
        </w:r>
        <w:r w:rsidRPr="003A10EA">
          <w:rPr>
            <w:webHidden/>
          </w:rPr>
          <w:fldChar w:fldCharType="begin"/>
        </w:r>
        <w:r w:rsidRPr="003A10EA">
          <w:rPr>
            <w:webHidden/>
          </w:rPr>
          <w:instrText xml:space="preserve"> PAGEREF _Toc212648476 \h </w:instrText>
        </w:r>
        <w:r w:rsidRPr="003A10EA">
          <w:rPr>
            <w:webHidden/>
          </w:rPr>
        </w:r>
        <w:r w:rsidRPr="003A10EA">
          <w:rPr>
            <w:webHidden/>
          </w:rPr>
          <w:fldChar w:fldCharType="separate"/>
        </w:r>
        <w:r w:rsidR="003336D7">
          <w:rPr>
            <w:webHidden/>
          </w:rPr>
          <w:t>311</w:t>
        </w:r>
        <w:r w:rsidRPr="003A10EA">
          <w:rPr>
            <w:webHidden/>
          </w:rPr>
          <w:fldChar w:fldCharType="end"/>
        </w:r>
      </w:hyperlink>
    </w:p>
    <w:p w14:paraId="2CD59DCE" w14:textId="1AD31BD8"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77" w:history="1">
        <w:r w:rsidRPr="003A10EA">
          <w:rPr>
            <w:rStyle w:val="Hyperlink"/>
            <w:b/>
            <w:bCs/>
            <w:lang w:eastAsia="ja-JP"/>
          </w:rPr>
          <w:t>8.</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eastAsia="x-none"/>
          </w:rPr>
          <w:t>Social Determin</w:t>
        </w:r>
        <w:r w:rsidRPr="003A10EA">
          <w:rPr>
            <w:rStyle w:val="Hyperlink"/>
            <w:rFonts w:ascii="Times New Roman" w:hAnsi="Times New Roman"/>
            <w:b/>
            <w:bCs/>
            <w:lang w:eastAsia="x-none"/>
          </w:rPr>
          <w:t>ants</w:t>
        </w:r>
        <w:r w:rsidRPr="003A10EA">
          <w:rPr>
            <w:rStyle w:val="Hyperlink"/>
            <w:rFonts w:ascii="Times New Roman" w:hAnsi="Times New Roman"/>
            <w:b/>
            <w:bCs/>
            <w:lang w:val="x-none" w:eastAsia="x-none"/>
          </w:rPr>
          <w:t xml:space="preserve"> of Health</w:t>
        </w:r>
        <w:r w:rsidRPr="003A10EA">
          <w:rPr>
            <w:rStyle w:val="Hyperlink"/>
            <w:rFonts w:ascii="Times New Roman" w:hAnsi="Times New Roman"/>
            <w:b/>
            <w:bCs/>
            <w:lang w:eastAsia="x-none"/>
          </w:rPr>
          <w:t xml:space="preserve"> and Equity</w:t>
        </w:r>
        <w:r w:rsidRPr="003A10EA">
          <w:rPr>
            <w:rStyle w:val="Hyperlink"/>
            <w:rFonts w:ascii="Times New Roman" w:hAnsi="Times New Roman"/>
            <w:b/>
            <w:bCs/>
            <w:lang w:eastAsia="ja-JP"/>
          </w:rPr>
          <w:t xml:space="preserve"> Spending Programs: SDOH-E Partners and SHARE</w:t>
        </w:r>
        <w:r w:rsidRPr="003A10EA">
          <w:rPr>
            <w:webHidden/>
          </w:rPr>
          <w:tab/>
        </w:r>
        <w:r w:rsidRPr="003A10EA">
          <w:rPr>
            <w:webHidden/>
          </w:rPr>
          <w:fldChar w:fldCharType="begin"/>
        </w:r>
        <w:r w:rsidRPr="003A10EA">
          <w:rPr>
            <w:webHidden/>
          </w:rPr>
          <w:instrText xml:space="preserve"> PAGEREF _Toc212648477 \h </w:instrText>
        </w:r>
        <w:r w:rsidRPr="003A10EA">
          <w:rPr>
            <w:webHidden/>
          </w:rPr>
        </w:r>
        <w:r w:rsidRPr="003A10EA">
          <w:rPr>
            <w:webHidden/>
          </w:rPr>
          <w:fldChar w:fldCharType="separate"/>
        </w:r>
        <w:r w:rsidR="003336D7">
          <w:rPr>
            <w:webHidden/>
          </w:rPr>
          <w:t>314</w:t>
        </w:r>
        <w:r w:rsidRPr="003A10EA">
          <w:rPr>
            <w:webHidden/>
          </w:rPr>
          <w:fldChar w:fldCharType="end"/>
        </w:r>
      </w:hyperlink>
    </w:p>
    <w:p w14:paraId="1A13A6C7" w14:textId="3BC54A14"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78" w:history="1">
        <w:r w:rsidRPr="003A10EA">
          <w:rPr>
            <w:rStyle w:val="Hyperlink"/>
            <w:b/>
          </w:rPr>
          <w:t>9.</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rPr>
          <w:t>Flexible Services</w:t>
        </w:r>
        <w:r w:rsidRPr="003A10EA">
          <w:rPr>
            <w:webHidden/>
          </w:rPr>
          <w:tab/>
        </w:r>
        <w:r w:rsidRPr="003A10EA">
          <w:rPr>
            <w:webHidden/>
          </w:rPr>
          <w:fldChar w:fldCharType="begin"/>
        </w:r>
        <w:r w:rsidRPr="003A10EA">
          <w:rPr>
            <w:webHidden/>
          </w:rPr>
          <w:instrText xml:space="preserve"> PAGEREF _Toc212648478 \h </w:instrText>
        </w:r>
        <w:r w:rsidRPr="003A10EA">
          <w:rPr>
            <w:webHidden/>
          </w:rPr>
        </w:r>
        <w:r w:rsidRPr="003A10EA">
          <w:rPr>
            <w:webHidden/>
          </w:rPr>
          <w:fldChar w:fldCharType="separate"/>
        </w:r>
        <w:r w:rsidR="003336D7">
          <w:rPr>
            <w:webHidden/>
          </w:rPr>
          <w:t>316</w:t>
        </w:r>
        <w:r w:rsidRPr="003A10EA">
          <w:rPr>
            <w:webHidden/>
          </w:rPr>
          <w:fldChar w:fldCharType="end"/>
        </w:r>
      </w:hyperlink>
    </w:p>
    <w:p w14:paraId="7EF1E9F2" w14:textId="12479260"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480" w:history="1">
        <w:r w:rsidRPr="003A10EA">
          <w:rPr>
            <w:rStyle w:val="Hyperlink"/>
            <w:b/>
            <w:bCs/>
            <w:lang w:val="x-none" w:eastAsia="ja-JP"/>
          </w:rPr>
          <w:t>10.</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eastAsia="x-none"/>
          </w:rPr>
          <w:t xml:space="preserve">Health </w:t>
        </w:r>
        <w:r w:rsidRPr="003A10EA">
          <w:rPr>
            <w:rStyle w:val="Hyperlink"/>
            <w:rFonts w:ascii="Times New Roman" w:hAnsi="Times New Roman"/>
            <w:b/>
            <w:bCs/>
            <w:lang w:val="x-none" w:eastAsia="ja-JP"/>
          </w:rPr>
          <w:t xml:space="preserve">Equity </w:t>
        </w:r>
        <w:r w:rsidRPr="003A10EA">
          <w:rPr>
            <w:rStyle w:val="Hyperlink"/>
            <w:rFonts w:ascii="Times New Roman" w:hAnsi="Times New Roman"/>
            <w:b/>
            <w:bCs/>
            <w:lang w:val="x-none" w:eastAsia="x-none"/>
          </w:rPr>
          <w:t>Plan</w:t>
        </w:r>
        <w:r w:rsidRPr="003A10EA">
          <w:rPr>
            <w:webHidden/>
          </w:rPr>
          <w:tab/>
        </w:r>
        <w:r w:rsidRPr="003A10EA">
          <w:rPr>
            <w:webHidden/>
          </w:rPr>
          <w:fldChar w:fldCharType="begin"/>
        </w:r>
        <w:r w:rsidRPr="003A10EA">
          <w:rPr>
            <w:webHidden/>
          </w:rPr>
          <w:instrText xml:space="preserve"> PAGEREF _Toc212648480 \h </w:instrText>
        </w:r>
        <w:r w:rsidRPr="003A10EA">
          <w:rPr>
            <w:webHidden/>
          </w:rPr>
        </w:r>
        <w:r w:rsidRPr="003A10EA">
          <w:rPr>
            <w:webHidden/>
          </w:rPr>
          <w:fldChar w:fldCharType="separate"/>
        </w:r>
        <w:r w:rsidR="003336D7">
          <w:rPr>
            <w:webHidden/>
          </w:rPr>
          <w:t>317</w:t>
        </w:r>
        <w:r w:rsidRPr="003A10EA">
          <w:rPr>
            <w:webHidden/>
          </w:rPr>
          <w:fldChar w:fldCharType="end"/>
        </w:r>
      </w:hyperlink>
    </w:p>
    <w:p w14:paraId="21A8D7F6" w14:textId="1ADA2FB8"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31" w:history="1">
        <w:r w:rsidRPr="003A10EA">
          <w:rPr>
            <w:rStyle w:val="Hyperlink"/>
            <w:b/>
            <w:bCs/>
            <w:lang w:val="x-none" w:eastAsia="x-none"/>
          </w:rPr>
          <w:t>11.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val="x-none" w:eastAsia="x-none"/>
          </w:rPr>
          <w:t>Traditional Health</w:t>
        </w:r>
        <w:r w:rsidRPr="003A10EA">
          <w:rPr>
            <w:rStyle w:val="Hyperlink"/>
            <w:rFonts w:ascii="Times New Roman" w:hAnsi="Times New Roman"/>
            <w:b/>
            <w:bCs/>
            <w:lang w:eastAsia="x-none"/>
          </w:rPr>
          <w:t xml:space="preserve"> </w:t>
        </w:r>
        <w:r w:rsidRPr="003A10EA">
          <w:rPr>
            <w:rStyle w:val="Hyperlink"/>
            <w:rFonts w:ascii="Times New Roman" w:hAnsi="Times New Roman"/>
            <w:b/>
            <w:bCs/>
            <w:lang w:val="x-none" w:eastAsia="x-none"/>
          </w:rPr>
          <w:t>Workers</w:t>
        </w:r>
        <w:r w:rsidRPr="003A10EA">
          <w:rPr>
            <w:webHidden/>
          </w:rPr>
          <w:tab/>
        </w:r>
        <w:r w:rsidRPr="003A10EA">
          <w:rPr>
            <w:webHidden/>
          </w:rPr>
          <w:fldChar w:fldCharType="begin"/>
        </w:r>
        <w:r w:rsidRPr="003A10EA">
          <w:rPr>
            <w:webHidden/>
          </w:rPr>
          <w:instrText xml:space="preserve"> PAGEREF _Toc212648531 \h </w:instrText>
        </w:r>
        <w:r w:rsidRPr="003A10EA">
          <w:rPr>
            <w:webHidden/>
          </w:rPr>
        </w:r>
        <w:r w:rsidRPr="003A10EA">
          <w:rPr>
            <w:webHidden/>
          </w:rPr>
          <w:fldChar w:fldCharType="separate"/>
        </w:r>
        <w:r w:rsidR="003336D7">
          <w:rPr>
            <w:webHidden/>
          </w:rPr>
          <w:t>318</w:t>
        </w:r>
        <w:r w:rsidRPr="003A10EA">
          <w:rPr>
            <w:webHidden/>
          </w:rPr>
          <w:fldChar w:fldCharType="end"/>
        </w:r>
      </w:hyperlink>
    </w:p>
    <w:p w14:paraId="6571B355" w14:textId="312B6D6A"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32" w:history="1">
        <w:r w:rsidRPr="003A10EA">
          <w:rPr>
            <w:rStyle w:val="Hyperlink"/>
            <w:b/>
            <w:lang w:val="x-none" w:eastAsia="x-none"/>
          </w:rPr>
          <w:t>12.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lang w:eastAsia="x-none"/>
          </w:rPr>
          <w:t>REALD Data Collection</w:t>
        </w:r>
        <w:r w:rsidRPr="003A10EA">
          <w:rPr>
            <w:webHidden/>
          </w:rPr>
          <w:tab/>
        </w:r>
        <w:r w:rsidRPr="003A10EA">
          <w:rPr>
            <w:webHidden/>
          </w:rPr>
          <w:fldChar w:fldCharType="begin"/>
        </w:r>
        <w:r w:rsidRPr="003A10EA">
          <w:rPr>
            <w:webHidden/>
          </w:rPr>
          <w:instrText xml:space="preserve"> PAGEREF _Toc212648532 \h </w:instrText>
        </w:r>
        <w:r w:rsidRPr="003A10EA">
          <w:rPr>
            <w:webHidden/>
          </w:rPr>
        </w:r>
        <w:r w:rsidRPr="003A10EA">
          <w:rPr>
            <w:webHidden/>
          </w:rPr>
          <w:fldChar w:fldCharType="separate"/>
        </w:r>
        <w:r w:rsidR="003336D7">
          <w:rPr>
            <w:webHidden/>
          </w:rPr>
          <w:t>322</w:t>
        </w:r>
        <w:r w:rsidRPr="003A10EA">
          <w:rPr>
            <w:webHidden/>
          </w:rPr>
          <w:fldChar w:fldCharType="end"/>
        </w:r>
      </w:hyperlink>
    </w:p>
    <w:p w14:paraId="55F9C235" w14:textId="354EF127"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533" w:history="1">
        <w:r w:rsidRPr="003A10EA">
          <w:rPr>
            <w:rStyle w:val="Hyperlink"/>
          </w:rPr>
          <w:t>Exhibit L – Solvency Plan, Financial Reporting, and Sustainable Rate of Growth</w:t>
        </w:r>
        <w:r w:rsidRPr="003A10EA">
          <w:rPr>
            <w:webHidden/>
          </w:rPr>
          <w:tab/>
        </w:r>
        <w:r w:rsidRPr="003A10EA">
          <w:rPr>
            <w:webHidden/>
          </w:rPr>
          <w:fldChar w:fldCharType="begin"/>
        </w:r>
        <w:r w:rsidRPr="003A10EA">
          <w:rPr>
            <w:webHidden/>
          </w:rPr>
          <w:instrText xml:space="preserve"> PAGEREF _Toc212648533 \h </w:instrText>
        </w:r>
        <w:r w:rsidRPr="003A10EA">
          <w:rPr>
            <w:webHidden/>
          </w:rPr>
        </w:r>
        <w:r w:rsidRPr="003A10EA">
          <w:rPr>
            <w:webHidden/>
          </w:rPr>
          <w:fldChar w:fldCharType="separate"/>
        </w:r>
        <w:r w:rsidR="003336D7">
          <w:rPr>
            <w:webHidden/>
          </w:rPr>
          <w:t>323</w:t>
        </w:r>
        <w:r w:rsidRPr="003A10EA">
          <w:rPr>
            <w:webHidden/>
          </w:rPr>
          <w:fldChar w:fldCharType="end"/>
        </w:r>
      </w:hyperlink>
    </w:p>
    <w:p w14:paraId="699C4E88" w14:textId="27C4B191"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34" w:history="1">
        <w:r w:rsidRPr="003A10EA">
          <w:rPr>
            <w:rStyle w:val="Hyperlink"/>
            <w:b/>
            <w:bCs/>
          </w:rPr>
          <w:t>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Overview of Solvency Plan</w:t>
        </w:r>
        <w:r w:rsidRPr="003A10EA">
          <w:rPr>
            <w:webHidden/>
          </w:rPr>
          <w:tab/>
        </w:r>
        <w:r w:rsidRPr="003A10EA">
          <w:rPr>
            <w:webHidden/>
          </w:rPr>
          <w:fldChar w:fldCharType="begin"/>
        </w:r>
        <w:r w:rsidRPr="003A10EA">
          <w:rPr>
            <w:webHidden/>
          </w:rPr>
          <w:instrText xml:space="preserve"> PAGEREF _Toc212648534 \h </w:instrText>
        </w:r>
        <w:r w:rsidRPr="003A10EA">
          <w:rPr>
            <w:webHidden/>
          </w:rPr>
        </w:r>
        <w:r w:rsidRPr="003A10EA">
          <w:rPr>
            <w:webHidden/>
          </w:rPr>
          <w:fldChar w:fldCharType="separate"/>
        </w:r>
        <w:r w:rsidR="003336D7">
          <w:rPr>
            <w:webHidden/>
          </w:rPr>
          <w:t>323</w:t>
        </w:r>
        <w:r w:rsidRPr="003A10EA">
          <w:rPr>
            <w:webHidden/>
          </w:rPr>
          <w:fldChar w:fldCharType="end"/>
        </w:r>
      </w:hyperlink>
    </w:p>
    <w:p w14:paraId="2C7DAB19" w14:textId="1468DD4C"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35" w:history="1">
        <w:r w:rsidRPr="003A10EA">
          <w:rPr>
            <w:rStyle w:val="Hyperlink"/>
            <w:b/>
            <w:bCs/>
          </w:rPr>
          <w:t>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Financial Responsibility; Allowable Expenses and Costs</w:t>
        </w:r>
        <w:r w:rsidRPr="003A10EA">
          <w:rPr>
            <w:webHidden/>
          </w:rPr>
          <w:tab/>
        </w:r>
        <w:r w:rsidRPr="003A10EA">
          <w:rPr>
            <w:webHidden/>
          </w:rPr>
          <w:fldChar w:fldCharType="begin"/>
        </w:r>
        <w:r w:rsidRPr="003A10EA">
          <w:rPr>
            <w:webHidden/>
          </w:rPr>
          <w:instrText xml:space="preserve"> PAGEREF _Toc212648535 \h </w:instrText>
        </w:r>
        <w:r w:rsidRPr="003A10EA">
          <w:rPr>
            <w:webHidden/>
          </w:rPr>
        </w:r>
        <w:r w:rsidRPr="003A10EA">
          <w:rPr>
            <w:webHidden/>
          </w:rPr>
          <w:fldChar w:fldCharType="separate"/>
        </w:r>
        <w:r w:rsidR="003336D7">
          <w:rPr>
            <w:webHidden/>
          </w:rPr>
          <w:t>323</w:t>
        </w:r>
        <w:r w:rsidRPr="003A10EA">
          <w:rPr>
            <w:webHidden/>
          </w:rPr>
          <w:fldChar w:fldCharType="end"/>
        </w:r>
      </w:hyperlink>
    </w:p>
    <w:p w14:paraId="6C19A2F0" w14:textId="5B57168D"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36" w:history="1">
        <w:r w:rsidRPr="003A10EA">
          <w:rPr>
            <w:rStyle w:val="Hyperlink"/>
            <w:b/>
            <w:bCs/>
            <w:lang w:eastAsia="ja-JP"/>
          </w:rPr>
          <w:t>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NAIC Financial Reporting</w:t>
        </w:r>
        <w:r w:rsidRPr="003A10EA">
          <w:rPr>
            <w:webHidden/>
          </w:rPr>
          <w:tab/>
        </w:r>
        <w:r w:rsidRPr="003A10EA">
          <w:rPr>
            <w:webHidden/>
          </w:rPr>
          <w:fldChar w:fldCharType="begin"/>
        </w:r>
        <w:r w:rsidRPr="003A10EA">
          <w:rPr>
            <w:webHidden/>
          </w:rPr>
          <w:instrText xml:space="preserve"> PAGEREF _Toc212648536 \h </w:instrText>
        </w:r>
        <w:r w:rsidRPr="003A10EA">
          <w:rPr>
            <w:webHidden/>
          </w:rPr>
        </w:r>
        <w:r w:rsidRPr="003A10EA">
          <w:rPr>
            <w:webHidden/>
          </w:rPr>
          <w:fldChar w:fldCharType="separate"/>
        </w:r>
        <w:r w:rsidR="003336D7">
          <w:rPr>
            <w:webHidden/>
          </w:rPr>
          <w:t>325</w:t>
        </w:r>
        <w:r w:rsidRPr="003A10EA">
          <w:rPr>
            <w:webHidden/>
          </w:rPr>
          <w:fldChar w:fldCharType="end"/>
        </w:r>
      </w:hyperlink>
    </w:p>
    <w:p w14:paraId="2E8CCE9E" w14:textId="6EBD872E"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37" w:history="1">
        <w:r w:rsidRPr="003A10EA">
          <w:rPr>
            <w:rStyle w:val="Hyperlink"/>
            <w:b/>
            <w:bCs/>
          </w:rPr>
          <w:t>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Supplemental Financial Reporting</w:t>
        </w:r>
        <w:r w:rsidRPr="003A10EA">
          <w:rPr>
            <w:webHidden/>
          </w:rPr>
          <w:tab/>
        </w:r>
        <w:r w:rsidRPr="003A10EA">
          <w:rPr>
            <w:webHidden/>
          </w:rPr>
          <w:fldChar w:fldCharType="begin"/>
        </w:r>
        <w:r w:rsidRPr="003A10EA">
          <w:rPr>
            <w:webHidden/>
          </w:rPr>
          <w:instrText xml:space="preserve"> PAGEREF _Toc212648537 \h </w:instrText>
        </w:r>
        <w:r w:rsidRPr="003A10EA">
          <w:rPr>
            <w:webHidden/>
          </w:rPr>
        </w:r>
        <w:r w:rsidRPr="003A10EA">
          <w:rPr>
            <w:webHidden/>
          </w:rPr>
          <w:fldChar w:fldCharType="separate"/>
        </w:r>
        <w:r w:rsidR="003336D7">
          <w:rPr>
            <w:webHidden/>
          </w:rPr>
          <w:t>327</w:t>
        </w:r>
        <w:r w:rsidRPr="003A10EA">
          <w:rPr>
            <w:webHidden/>
          </w:rPr>
          <w:fldChar w:fldCharType="end"/>
        </w:r>
      </w:hyperlink>
    </w:p>
    <w:p w14:paraId="6ADF5FEF" w14:textId="7B57715F"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38" w:history="1">
        <w:r w:rsidRPr="003A10EA">
          <w:rPr>
            <w:rStyle w:val="Hyperlink"/>
            <w:b/>
            <w:bCs/>
          </w:rPr>
          <w:t>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Other Required Reports</w:t>
        </w:r>
        <w:r w:rsidRPr="003A10EA">
          <w:rPr>
            <w:webHidden/>
          </w:rPr>
          <w:tab/>
        </w:r>
        <w:r w:rsidRPr="003A10EA">
          <w:rPr>
            <w:webHidden/>
          </w:rPr>
          <w:fldChar w:fldCharType="begin"/>
        </w:r>
        <w:r w:rsidRPr="003A10EA">
          <w:rPr>
            <w:webHidden/>
          </w:rPr>
          <w:instrText xml:space="preserve"> PAGEREF _Toc212648538 \h </w:instrText>
        </w:r>
        <w:r w:rsidRPr="003A10EA">
          <w:rPr>
            <w:webHidden/>
          </w:rPr>
        </w:r>
        <w:r w:rsidRPr="003A10EA">
          <w:rPr>
            <w:webHidden/>
          </w:rPr>
          <w:fldChar w:fldCharType="separate"/>
        </w:r>
        <w:r w:rsidR="003336D7">
          <w:rPr>
            <w:webHidden/>
          </w:rPr>
          <w:t>328</w:t>
        </w:r>
        <w:r w:rsidRPr="003A10EA">
          <w:rPr>
            <w:webHidden/>
          </w:rPr>
          <w:fldChar w:fldCharType="end"/>
        </w:r>
      </w:hyperlink>
    </w:p>
    <w:p w14:paraId="16703A2E" w14:textId="3562B3B6"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39" w:history="1">
        <w:r w:rsidRPr="003A10EA">
          <w:rPr>
            <w:rStyle w:val="Hyperlink"/>
            <w:b/>
            <w:bCs/>
          </w:rPr>
          <w:t>6.</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Assumption of Risk/Private Market Reinsurance</w:t>
        </w:r>
        <w:r w:rsidRPr="003A10EA">
          <w:rPr>
            <w:webHidden/>
          </w:rPr>
          <w:tab/>
        </w:r>
        <w:r w:rsidRPr="003A10EA">
          <w:rPr>
            <w:webHidden/>
          </w:rPr>
          <w:fldChar w:fldCharType="begin"/>
        </w:r>
        <w:r w:rsidRPr="003A10EA">
          <w:rPr>
            <w:webHidden/>
          </w:rPr>
          <w:instrText xml:space="preserve"> PAGEREF _Toc212648539 \h </w:instrText>
        </w:r>
        <w:r w:rsidRPr="003A10EA">
          <w:rPr>
            <w:webHidden/>
          </w:rPr>
        </w:r>
        <w:r w:rsidRPr="003A10EA">
          <w:rPr>
            <w:webHidden/>
          </w:rPr>
          <w:fldChar w:fldCharType="separate"/>
        </w:r>
        <w:r w:rsidR="003336D7">
          <w:rPr>
            <w:webHidden/>
          </w:rPr>
          <w:t>328</w:t>
        </w:r>
        <w:r w:rsidRPr="003A10EA">
          <w:rPr>
            <w:webHidden/>
          </w:rPr>
          <w:fldChar w:fldCharType="end"/>
        </w:r>
      </w:hyperlink>
    </w:p>
    <w:p w14:paraId="6A74AEFB" w14:textId="3EDFA666"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40" w:history="1">
        <w:r w:rsidRPr="003A10EA">
          <w:rPr>
            <w:rStyle w:val="Hyperlink"/>
            <w:b/>
            <w:bCs/>
          </w:rPr>
          <w:t>7.</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Restricted Reserve Requirements</w:t>
        </w:r>
        <w:r w:rsidRPr="003A10EA">
          <w:rPr>
            <w:webHidden/>
          </w:rPr>
          <w:tab/>
        </w:r>
        <w:r w:rsidRPr="003A10EA">
          <w:rPr>
            <w:webHidden/>
          </w:rPr>
          <w:fldChar w:fldCharType="begin"/>
        </w:r>
        <w:r w:rsidRPr="003A10EA">
          <w:rPr>
            <w:webHidden/>
          </w:rPr>
          <w:instrText xml:space="preserve"> PAGEREF _Toc212648540 \h </w:instrText>
        </w:r>
        <w:r w:rsidRPr="003A10EA">
          <w:rPr>
            <w:webHidden/>
          </w:rPr>
        </w:r>
        <w:r w:rsidRPr="003A10EA">
          <w:rPr>
            <w:webHidden/>
          </w:rPr>
          <w:fldChar w:fldCharType="separate"/>
        </w:r>
        <w:r w:rsidR="003336D7">
          <w:rPr>
            <w:webHidden/>
          </w:rPr>
          <w:t>329</w:t>
        </w:r>
        <w:r w:rsidRPr="003A10EA">
          <w:rPr>
            <w:webHidden/>
          </w:rPr>
          <w:fldChar w:fldCharType="end"/>
        </w:r>
      </w:hyperlink>
    </w:p>
    <w:p w14:paraId="1969BCD6" w14:textId="7475CB90"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41" w:history="1">
        <w:r w:rsidRPr="003A10EA">
          <w:rPr>
            <w:rStyle w:val="Hyperlink"/>
            <w:b/>
            <w:bCs/>
          </w:rPr>
          <w:t>8.</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Risk Based Capital and Capital Adequacy Requirements</w:t>
        </w:r>
        <w:r w:rsidRPr="003A10EA">
          <w:rPr>
            <w:webHidden/>
          </w:rPr>
          <w:tab/>
        </w:r>
        <w:r w:rsidRPr="003A10EA">
          <w:rPr>
            <w:webHidden/>
          </w:rPr>
          <w:fldChar w:fldCharType="begin"/>
        </w:r>
        <w:r w:rsidRPr="003A10EA">
          <w:rPr>
            <w:webHidden/>
          </w:rPr>
          <w:instrText xml:space="preserve"> PAGEREF _Toc212648541 \h </w:instrText>
        </w:r>
        <w:r w:rsidRPr="003A10EA">
          <w:rPr>
            <w:webHidden/>
          </w:rPr>
        </w:r>
        <w:r w:rsidRPr="003A10EA">
          <w:rPr>
            <w:webHidden/>
          </w:rPr>
          <w:fldChar w:fldCharType="separate"/>
        </w:r>
        <w:r w:rsidR="003336D7">
          <w:rPr>
            <w:webHidden/>
          </w:rPr>
          <w:t>330</w:t>
        </w:r>
        <w:r w:rsidRPr="003A10EA">
          <w:rPr>
            <w:webHidden/>
          </w:rPr>
          <w:fldChar w:fldCharType="end"/>
        </w:r>
      </w:hyperlink>
    </w:p>
    <w:p w14:paraId="087E1591" w14:textId="722C817E"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42" w:history="1">
        <w:r w:rsidRPr="003A10EA">
          <w:rPr>
            <w:rStyle w:val="Hyperlink"/>
            <w:b/>
            <w:bCs/>
          </w:rPr>
          <w:t>9.</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Sustainable Rate of Growth Requirement</w:t>
        </w:r>
        <w:r w:rsidRPr="003A10EA">
          <w:rPr>
            <w:webHidden/>
          </w:rPr>
          <w:tab/>
        </w:r>
        <w:r w:rsidRPr="003A10EA">
          <w:rPr>
            <w:webHidden/>
          </w:rPr>
          <w:fldChar w:fldCharType="begin"/>
        </w:r>
        <w:r w:rsidRPr="003A10EA">
          <w:rPr>
            <w:webHidden/>
          </w:rPr>
          <w:instrText xml:space="preserve"> PAGEREF _Toc212648542 \h </w:instrText>
        </w:r>
        <w:r w:rsidRPr="003A10EA">
          <w:rPr>
            <w:webHidden/>
          </w:rPr>
        </w:r>
        <w:r w:rsidRPr="003A10EA">
          <w:rPr>
            <w:webHidden/>
          </w:rPr>
          <w:fldChar w:fldCharType="separate"/>
        </w:r>
        <w:r w:rsidR="003336D7">
          <w:rPr>
            <w:webHidden/>
          </w:rPr>
          <w:t>330</w:t>
        </w:r>
        <w:r w:rsidRPr="003A10EA">
          <w:rPr>
            <w:webHidden/>
          </w:rPr>
          <w:fldChar w:fldCharType="end"/>
        </w:r>
      </w:hyperlink>
    </w:p>
    <w:p w14:paraId="680E1B83" w14:textId="6DA68DCF"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43" w:history="1">
        <w:r w:rsidRPr="003A10EA">
          <w:rPr>
            <w:rStyle w:val="Hyperlink"/>
            <w:b/>
            <w:bCs/>
          </w:rPr>
          <w:t>10.</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Delivery of Reports, Information, and Documents to OHA</w:t>
        </w:r>
        <w:r w:rsidRPr="003A10EA">
          <w:rPr>
            <w:webHidden/>
          </w:rPr>
          <w:tab/>
        </w:r>
        <w:r w:rsidRPr="003A10EA">
          <w:rPr>
            <w:webHidden/>
          </w:rPr>
          <w:fldChar w:fldCharType="begin"/>
        </w:r>
        <w:r w:rsidRPr="003A10EA">
          <w:rPr>
            <w:webHidden/>
          </w:rPr>
          <w:instrText xml:space="preserve"> PAGEREF _Toc212648543 \h </w:instrText>
        </w:r>
        <w:r w:rsidRPr="003A10EA">
          <w:rPr>
            <w:webHidden/>
          </w:rPr>
        </w:r>
        <w:r w:rsidRPr="003A10EA">
          <w:rPr>
            <w:webHidden/>
          </w:rPr>
          <w:fldChar w:fldCharType="separate"/>
        </w:r>
        <w:r w:rsidR="003336D7">
          <w:rPr>
            <w:webHidden/>
          </w:rPr>
          <w:t>331</w:t>
        </w:r>
        <w:r w:rsidRPr="003A10EA">
          <w:rPr>
            <w:webHidden/>
          </w:rPr>
          <w:fldChar w:fldCharType="end"/>
        </w:r>
      </w:hyperlink>
    </w:p>
    <w:p w14:paraId="00426781" w14:textId="3F57998C"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544" w:history="1">
        <w:r w:rsidRPr="003A10EA">
          <w:rPr>
            <w:rStyle w:val="Hyperlink"/>
          </w:rPr>
          <w:t>Exhibit M – Behavioral Health</w:t>
        </w:r>
        <w:r w:rsidRPr="003A10EA">
          <w:rPr>
            <w:webHidden/>
          </w:rPr>
          <w:tab/>
        </w:r>
        <w:r w:rsidRPr="003A10EA">
          <w:rPr>
            <w:webHidden/>
          </w:rPr>
          <w:fldChar w:fldCharType="begin"/>
        </w:r>
        <w:r w:rsidRPr="003A10EA">
          <w:rPr>
            <w:webHidden/>
          </w:rPr>
          <w:instrText xml:space="preserve"> PAGEREF _Toc212648544 \h </w:instrText>
        </w:r>
        <w:r w:rsidRPr="003A10EA">
          <w:rPr>
            <w:webHidden/>
          </w:rPr>
        </w:r>
        <w:r w:rsidRPr="003A10EA">
          <w:rPr>
            <w:webHidden/>
          </w:rPr>
          <w:fldChar w:fldCharType="separate"/>
        </w:r>
        <w:r w:rsidR="003336D7">
          <w:rPr>
            <w:webHidden/>
          </w:rPr>
          <w:t>332</w:t>
        </w:r>
        <w:r w:rsidRPr="003A10EA">
          <w:rPr>
            <w:webHidden/>
          </w:rPr>
          <w:fldChar w:fldCharType="end"/>
        </w:r>
      </w:hyperlink>
    </w:p>
    <w:p w14:paraId="0E897D75" w14:textId="0B71E085"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45" w:history="1">
        <w:r w:rsidRPr="003A10EA">
          <w:rPr>
            <w:rStyle w:val="Hyperlink"/>
            <w:rFonts w:eastAsia="Times New Roman"/>
            <w:b/>
            <w:bCs/>
            <w:lang w:eastAsia="ja-JP"/>
          </w:rPr>
          <w:t>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Behavioral Health Requirements</w:t>
        </w:r>
        <w:r w:rsidRPr="003A10EA">
          <w:rPr>
            <w:webHidden/>
          </w:rPr>
          <w:tab/>
        </w:r>
        <w:r w:rsidRPr="003A10EA">
          <w:rPr>
            <w:webHidden/>
          </w:rPr>
          <w:fldChar w:fldCharType="begin"/>
        </w:r>
        <w:r w:rsidRPr="003A10EA">
          <w:rPr>
            <w:webHidden/>
          </w:rPr>
          <w:instrText xml:space="preserve"> PAGEREF _Toc212648545 \h </w:instrText>
        </w:r>
        <w:r w:rsidRPr="003A10EA">
          <w:rPr>
            <w:webHidden/>
          </w:rPr>
        </w:r>
        <w:r w:rsidRPr="003A10EA">
          <w:rPr>
            <w:webHidden/>
          </w:rPr>
          <w:fldChar w:fldCharType="separate"/>
        </w:r>
        <w:r w:rsidR="003336D7">
          <w:rPr>
            <w:webHidden/>
          </w:rPr>
          <w:t>332</w:t>
        </w:r>
        <w:r w:rsidRPr="003A10EA">
          <w:rPr>
            <w:webHidden/>
          </w:rPr>
          <w:fldChar w:fldCharType="end"/>
        </w:r>
      </w:hyperlink>
    </w:p>
    <w:p w14:paraId="4B9EB0D2" w14:textId="7EC8627D"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46" w:history="1">
        <w:r w:rsidRPr="003A10EA">
          <w:rPr>
            <w:rStyle w:val="Hyperlink"/>
            <w:b/>
            <w:bCs/>
          </w:rPr>
          <w:t>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Financial Matters Relating to Behavioral Health Services</w:t>
        </w:r>
        <w:r w:rsidRPr="003A10EA">
          <w:rPr>
            <w:webHidden/>
          </w:rPr>
          <w:tab/>
        </w:r>
        <w:r w:rsidRPr="003A10EA">
          <w:rPr>
            <w:webHidden/>
          </w:rPr>
          <w:fldChar w:fldCharType="begin"/>
        </w:r>
        <w:r w:rsidRPr="003A10EA">
          <w:rPr>
            <w:webHidden/>
          </w:rPr>
          <w:instrText xml:space="preserve"> PAGEREF _Toc212648546 \h </w:instrText>
        </w:r>
        <w:r w:rsidRPr="003A10EA">
          <w:rPr>
            <w:webHidden/>
          </w:rPr>
        </w:r>
        <w:r w:rsidRPr="003A10EA">
          <w:rPr>
            <w:webHidden/>
          </w:rPr>
          <w:fldChar w:fldCharType="separate"/>
        </w:r>
        <w:r w:rsidR="003336D7">
          <w:rPr>
            <w:webHidden/>
          </w:rPr>
          <w:t>333</w:t>
        </w:r>
        <w:r w:rsidRPr="003A10EA">
          <w:rPr>
            <w:webHidden/>
          </w:rPr>
          <w:fldChar w:fldCharType="end"/>
        </w:r>
      </w:hyperlink>
    </w:p>
    <w:p w14:paraId="21F23CCB" w14:textId="45C5D23A"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47" w:history="1">
        <w:r w:rsidRPr="003A10EA">
          <w:rPr>
            <w:rStyle w:val="Hyperlink"/>
            <w:b/>
            <w:bCs/>
          </w:rPr>
          <w:t>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Integration, Transition, and Collaboration with Partners</w:t>
        </w:r>
        <w:r w:rsidRPr="003A10EA">
          <w:rPr>
            <w:webHidden/>
          </w:rPr>
          <w:tab/>
        </w:r>
        <w:r w:rsidRPr="003A10EA">
          <w:rPr>
            <w:webHidden/>
          </w:rPr>
          <w:fldChar w:fldCharType="begin"/>
        </w:r>
        <w:r w:rsidRPr="003A10EA">
          <w:rPr>
            <w:webHidden/>
          </w:rPr>
          <w:instrText xml:space="preserve"> PAGEREF _Toc212648547 \h </w:instrText>
        </w:r>
        <w:r w:rsidRPr="003A10EA">
          <w:rPr>
            <w:webHidden/>
          </w:rPr>
        </w:r>
        <w:r w:rsidRPr="003A10EA">
          <w:rPr>
            <w:webHidden/>
          </w:rPr>
          <w:fldChar w:fldCharType="separate"/>
        </w:r>
        <w:r w:rsidR="003336D7">
          <w:rPr>
            <w:webHidden/>
          </w:rPr>
          <w:t>334</w:t>
        </w:r>
        <w:r w:rsidRPr="003A10EA">
          <w:rPr>
            <w:webHidden/>
          </w:rPr>
          <w:fldChar w:fldCharType="end"/>
        </w:r>
      </w:hyperlink>
    </w:p>
    <w:p w14:paraId="6512EEE4" w14:textId="26EEDF6A"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48" w:history="1">
        <w:r w:rsidRPr="003A10EA">
          <w:rPr>
            <w:rStyle w:val="Hyperlink"/>
            <w:b/>
            <w:bCs/>
          </w:rPr>
          <w:t>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Policies and Procedures</w:t>
        </w:r>
        <w:r w:rsidRPr="003A10EA">
          <w:rPr>
            <w:webHidden/>
          </w:rPr>
          <w:tab/>
        </w:r>
        <w:r w:rsidRPr="003A10EA">
          <w:rPr>
            <w:webHidden/>
          </w:rPr>
          <w:fldChar w:fldCharType="begin"/>
        </w:r>
        <w:r w:rsidRPr="003A10EA">
          <w:rPr>
            <w:webHidden/>
          </w:rPr>
          <w:instrText xml:space="preserve"> PAGEREF _Toc212648548 \h </w:instrText>
        </w:r>
        <w:r w:rsidRPr="003A10EA">
          <w:rPr>
            <w:webHidden/>
          </w:rPr>
        </w:r>
        <w:r w:rsidRPr="003A10EA">
          <w:rPr>
            <w:webHidden/>
          </w:rPr>
          <w:fldChar w:fldCharType="separate"/>
        </w:r>
        <w:r w:rsidR="003336D7">
          <w:rPr>
            <w:webHidden/>
          </w:rPr>
          <w:t>335</w:t>
        </w:r>
        <w:r w:rsidRPr="003A10EA">
          <w:rPr>
            <w:webHidden/>
          </w:rPr>
          <w:fldChar w:fldCharType="end"/>
        </w:r>
      </w:hyperlink>
    </w:p>
    <w:p w14:paraId="2263950B" w14:textId="013E9D93"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49" w:history="1">
        <w:r w:rsidRPr="003A10EA">
          <w:rPr>
            <w:rStyle w:val="Hyperlink"/>
            <w:b/>
            <w:bCs/>
          </w:rPr>
          <w:t>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Referrals, Prior Authorizations, and Approvals</w:t>
        </w:r>
        <w:r w:rsidRPr="003A10EA">
          <w:rPr>
            <w:webHidden/>
          </w:rPr>
          <w:tab/>
        </w:r>
        <w:r w:rsidRPr="003A10EA">
          <w:rPr>
            <w:webHidden/>
          </w:rPr>
          <w:fldChar w:fldCharType="begin"/>
        </w:r>
        <w:r w:rsidRPr="003A10EA">
          <w:rPr>
            <w:webHidden/>
          </w:rPr>
          <w:instrText xml:space="preserve"> PAGEREF _Toc212648549 \h </w:instrText>
        </w:r>
        <w:r w:rsidRPr="003A10EA">
          <w:rPr>
            <w:webHidden/>
          </w:rPr>
        </w:r>
        <w:r w:rsidRPr="003A10EA">
          <w:rPr>
            <w:webHidden/>
          </w:rPr>
          <w:fldChar w:fldCharType="separate"/>
        </w:r>
        <w:r w:rsidR="003336D7">
          <w:rPr>
            <w:webHidden/>
          </w:rPr>
          <w:t>335</w:t>
        </w:r>
        <w:r w:rsidRPr="003A10EA">
          <w:rPr>
            <w:webHidden/>
          </w:rPr>
          <w:fldChar w:fldCharType="end"/>
        </w:r>
      </w:hyperlink>
    </w:p>
    <w:p w14:paraId="61599645" w14:textId="756C010E"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50" w:history="1">
        <w:r w:rsidRPr="003A10EA">
          <w:rPr>
            <w:rStyle w:val="Hyperlink"/>
            <w:b/>
            <w:bCs/>
          </w:rPr>
          <w:t>6.</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Screening Members</w:t>
        </w:r>
        <w:r w:rsidRPr="003A10EA">
          <w:rPr>
            <w:webHidden/>
          </w:rPr>
          <w:tab/>
        </w:r>
        <w:r w:rsidRPr="003A10EA">
          <w:rPr>
            <w:webHidden/>
          </w:rPr>
          <w:fldChar w:fldCharType="begin"/>
        </w:r>
        <w:r w:rsidRPr="003A10EA">
          <w:rPr>
            <w:webHidden/>
          </w:rPr>
          <w:instrText xml:space="preserve"> PAGEREF _Toc212648550 \h </w:instrText>
        </w:r>
        <w:r w:rsidRPr="003A10EA">
          <w:rPr>
            <w:webHidden/>
          </w:rPr>
        </w:r>
        <w:r w:rsidRPr="003A10EA">
          <w:rPr>
            <w:webHidden/>
          </w:rPr>
          <w:fldChar w:fldCharType="separate"/>
        </w:r>
        <w:r w:rsidR="003336D7">
          <w:rPr>
            <w:webHidden/>
          </w:rPr>
          <w:t>336</w:t>
        </w:r>
        <w:r w:rsidRPr="003A10EA">
          <w:rPr>
            <w:webHidden/>
          </w:rPr>
          <w:fldChar w:fldCharType="end"/>
        </w:r>
      </w:hyperlink>
    </w:p>
    <w:p w14:paraId="44E6B5A6" w14:textId="59D11245"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51" w:history="1">
        <w:r w:rsidRPr="003A10EA">
          <w:rPr>
            <w:rStyle w:val="Hyperlink"/>
            <w:b/>
            <w:bCs/>
          </w:rPr>
          <w:t>7.</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Substance Use Disorders</w:t>
        </w:r>
        <w:r w:rsidRPr="003A10EA">
          <w:rPr>
            <w:webHidden/>
          </w:rPr>
          <w:tab/>
        </w:r>
        <w:r w:rsidRPr="003A10EA">
          <w:rPr>
            <w:webHidden/>
          </w:rPr>
          <w:fldChar w:fldCharType="begin"/>
        </w:r>
        <w:r w:rsidRPr="003A10EA">
          <w:rPr>
            <w:webHidden/>
          </w:rPr>
          <w:instrText xml:space="preserve"> PAGEREF _Toc212648551 \h </w:instrText>
        </w:r>
        <w:r w:rsidRPr="003A10EA">
          <w:rPr>
            <w:webHidden/>
          </w:rPr>
        </w:r>
        <w:r w:rsidRPr="003A10EA">
          <w:rPr>
            <w:webHidden/>
          </w:rPr>
          <w:fldChar w:fldCharType="separate"/>
        </w:r>
        <w:r w:rsidR="003336D7">
          <w:rPr>
            <w:webHidden/>
          </w:rPr>
          <w:t>336</w:t>
        </w:r>
        <w:r w:rsidRPr="003A10EA">
          <w:rPr>
            <w:webHidden/>
          </w:rPr>
          <w:fldChar w:fldCharType="end"/>
        </w:r>
      </w:hyperlink>
    </w:p>
    <w:p w14:paraId="61D38050" w14:textId="303E92B0"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52" w:history="1">
        <w:r w:rsidRPr="003A10EA">
          <w:rPr>
            <w:rStyle w:val="Hyperlink"/>
            <w:b/>
            <w:bCs/>
          </w:rPr>
          <w:t>8.</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Co-Occurring Disorders</w:t>
        </w:r>
        <w:r w:rsidRPr="003A10EA">
          <w:rPr>
            <w:webHidden/>
          </w:rPr>
          <w:tab/>
        </w:r>
        <w:r w:rsidRPr="003A10EA">
          <w:rPr>
            <w:webHidden/>
          </w:rPr>
          <w:fldChar w:fldCharType="begin"/>
        </w:r>
        <w:r w:rsidRPr="003A10EA">
          <w:rPr>
            <w:webHidden/>
          </w:rPr>
          <w:instrText xml:space="preserve"> PAGEREF _Toc212648552 \h </w:instrText>
        </w:r>
        <w:r w:rsidRPr="003A10EA">
          <w:rPr>
            <w:webHidden/>
          </w:rPr>
        </w:r>
        <w:r w:rsidRPr="003A10EA">
          <w:rPr>
            <w:webHidden/>
          </w:rPr>
          <w:fldChar w:fldCharType="separate"/>
        </w:r>
        <w:r w:rsidR="003336D7">
          <w:rPr>
            <w:webHidden/>
          </w:rPr>
          <w:t>338</w:t>
        </w:r>
        <w:r w:rsidRPr="003A10EA">
          <w:rPr>
            <w:webHidden/>
          </w:rPr>
          <w:fldChar w:fldCharType="end"/>
        </w:r>
      </w:hyperlink>
    </w:p>
    <w:p w14:paraId="09EE6332" w14:textId="4B3E214D"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53" w:history="1">
        <w:r w:rsidRPr="003A10EA">
          <w:rPr>
            <w:rStyle w:val="Hyperlink"/>
            <w:b/>
            <w:bCs/>
          </w:rPr>
          <w:t>9.</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Gambling Disorders</w:t>
        </w:r>
        <w:r w:rsidRPr="003A10EA">
          <w:rPr>
            <w:webHidden/>
          </w:rPr>
          <w:tab/>
        </w:r>
        <w:r w:rsidRPr="003A10EA">
          <w:rPr>
            <w:webHidden/>
          </w:rPr>
          <w:fldChar w:fldCharType="begin"/>
        </w:r>
        <w:r w:rsidRPr="003A10EA">
          <w:rPr>
            <w:webHidden/>
          </w:rPr>
          <w:instrText xml:space="preserve"> PAGEREF _Toc212648553 \h </w:instrText>
        </w:r>
        <w:r w:rsidRPr="003A10EA">
          <w:rPr>
            <w:webHidden/>
          </w:rPr>
        </w:r>
        <w:r w:rsidRPr="003A10EA">
          <w:rPr>
            <w:webHidden/>
          </w:rPr>
          <w:fldChar w:fldCharType="separate"/>
        </w:r>
        <w:r w:rsidR="003336D7">
          <w:rPr>
            <w:webHidden/>
          </w:rPr>
          <w:t>338</w:t>
        </w:r>
        <w:r w:rsidRPr="003A10EA">
          <w:rPr>
            <w:webHidden/>
          </w:rPr>
          <w:fldChar w:fldCharType="end"/>
        </w:r>
      </w:hyperlink>
    </w:p>
    <w:p w14:paraId="19601862" w14:textId="24548C6D"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54" w:history="1">
        <w:r w:rsidRPr="003A10EA">
          <w:rPr>
            <w:rStyle w:val="Hyperlink"/>
            <w:b/>
            <w:bCs/>
          </w:rPr>
          <w:t>10.</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Assertive Community Treatment</w:t>
        </w:r>
        <w:r w:rsidRPr="003A10EA">
          <w:rPr>
            <w:webHidden/>
          </w:rPr>
          <w:tab/>
        </w:r>
        <w:r w:rsidRPr="003A10EA">
          <w:rPr>
            <w:webHidden/>
          </w:rPr>
          <w:fldChar w:fldCharType="begin"/>
        </w:r>
        <w:r w:rsidRPr="003A10EA">
          <w:rPr>
            <w:webHidden/>
          </w:rPr>
          <w:instrText xml:space="preserve"> PAGEREF _Toc212648554 \h </w:instrText>
        </w:r>
        <w:r w:rsidRPr="003A10EA">
          <w:rPr>
            <w:webHidden/>
          </w:rPr>
        </w:r>
        <w:r w:rsidRPr="003A10EA">
          <w:rPr>
            <w:webHidden/>
          </w:rPr>
          <w:fldChar w:fldCharType="separate"/>
        </w:r>
        <w:r w:rsidR="003336D7">
          <w:rPr>
            <w:webHidden/>
          </w:rPr>
          <w:t>338</w:t>
        </w:r>
        <w:r w:rsidRPr="003A10EA">
          <w:rPr>
            <w:webHidden/>
          </w:rPr>
          <w:fldChar w:fldCharType="end"/>
        </w:r>
      </w:hyperlink>
    </w:p>
    <w:p w14:paraId="16942951" w14:textId="29D25A06"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55" w:history="1">
        <w:r w:rsidRPr="003A10EA">
          <w:rPr>
            <w:rStyle w:val="Hyperlink"/>
            <w:b/>
            <w:bCs/>
          </w:rPr>
          <w:t>11.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Peer Delivered Services and Outpatient Behavioral Health Services</w:t>
        </w:r>
        <w:r w:rsidRPr="003A10EA">
          <w:rPr>
            <w:webHidden/>
          </w:rPr>
          <w:tab/>
        </w:r>
        <w:r w:rsidRPr="003A10EA">
          <w:rPr>
            <w:webHidden/>
          </w:rPr>
          <w:fldChar w:fldCharType="begin"/>
        </w:r>
        <w:r w:rsidRPr="003A10EA">
          <w:rPr>
            <w:webHidden/>
          </w:rPr>
          <w:instrText xml:space="preserve"> PAGEREF _Toc212648555 \h </w:instrText>
        </w:r>
        <w:r w:rsidRPr="003A10EA">
          <w:rPr>
            <w:webHidden/>
          </w:rPr>
        </w:r>
        <w:r w:rsidRPr="003A10EA">
          <w:rPr>
            <w:webHidden/>
          </w:rPr>
          <w:fldChar w:fldCharType="separate"/>
        </w:r>
        <w:r w:rsidR="003336D7">
          <w:rPr>
            <w:webHidden/>
          </w:rPr>
          <w:t>339</w:t>
        </w:r>
        <w:r w:rsidRPr="003A10EA">
          <w:rPr>
            <w:webHidden/>
          </w:rPr>
          <w:fldChar w:fldCharType="end"/>
        </w:r>
      </w:hyperlink>
    </w:p>
    <w:p w14:paraId="4D01C75D" w14:textId="406C4F68"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56" w:history="1">
        <w:r w:rsidRPr="003A10EA">
          <w:rPr>
            <w:rStyle w:val="Hyperlink"/>
            <w:b/>
            <w:bCs/>
          </w:rPr>
          <w:t>12.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Behavioral Health Crisis Management System</w:t>
        </w:r>
        <w:r w:rsidRPr="003A10EA">
          <w:rPr>
            <w:webHidden/>
          </w:rPr>
          <w:tab/>
        </w:r>
        <w:r w:rsidRPr="003A10EA">
          <w:rPr>
            <w:webHidden/>
          </w:rPr>
          <w:fldChar w:fldCharType="begin"/>
        </w:r>
        <w:r w:rsidRPr="003A10EA">
          <w:rPr>
            <w:webHidden/>
          </w:rPr>
          <w:instrText xml:space="preserve"> PAGEREF _Toc212648556 \h </w:instrText>
        </w:r>
        <w:r w:rsidRPr="003A10EA">
          <w:rPr>
            <w:webHidden/>
          </w:rPr>
        </w:r>
        <w:r w:rsidRPr="003A10EA">
          <w:rPr>
            <w:webHidden/>
          </w:rPr>
          <w:fldChar w:fldCharType="separate"/>
        </w:r>
        <w:r w:rsidR="003336D7">
          <w:rPr>
            <w:webHidden/>
          </w:rPr>
          <w:t>340</w:t>
        </w:r>
        <w:r w:rsidRPr="003A10EA">
          <w:rPr>
            <w:webHidden/>
          </w:rPr>
          <w:fldChar w:fldCharType="end"/>
        </w:r>
      </w:hyperlink>
    </w:p>
    <w:p w14:paraId="584A2ACD" w14:textId="269E1E79"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57" w:history="1">
        <w:r w:rsidRPr="003A10EA">
          <w:rPr>
            <w:rStyle w:val="Hyperlink"/>
            <w:b/>
            <w:bCs/>
          </w:rPr>
          <w:t>13.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Care Coordination</w:t>
        </w:r>
        <w:r w:rsidRPr="003A10EA">
          <w:rPr>
            <w:webHidden/>
          </w:rPr>
          <w:tab/>
        </w:r>
        <w:r w:rsidRPr="003A10EA">
          <w:rPr>
            <w:webHidden/>
          </w:rPr>
          <w:fldChar w:fldCharType="begin"/>
        </w:r>
        <w:r w:rsidRPr="003A10EA">
          <w:rPr>
            <w:webHidden/>
          </w:rPr>
          <w:instrText xml:space="preserve"> PAGEREF _Toc212648557 \h </w:instrText>
        </w:r>
        <w:r w:rsidRPr="003A10EA">
          <w:rPr>
            <w:webHidden/>
          </w:rPr>
        </w:r>
        <w:r w:rsidRPr="003A10EA">
          <w:rPr>
            <w:webHidden/>
          </w:rPr>
          <w:fldChar w:fldCharType="separate"/>
        </w:r>
        <w:r w:rsidR="003336D7">
          <w:rPr>
            <w:webHidden/>
          </w:rPr>
          <w:t>340</w:t>
        </w:r>
        <w:r w:rsidRPr="003A10EA">
          <w:rPr>
            <w:webHidden/>
          </w:rPr>
          <w:fldChar w:fldCharType="end"/>
        </w:r>
      </w:hyperlink>
    </w:p>
    <w:p w14:paraId="3058E985" w14:textId="7DA6F00A"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58" w:history="1">
        <w:r w:rsidRPr="003A10EA">
          <w:rPr>
            <w:rStyle w:val="Hyperlink"/>
            <w:b/>
            <w:bCs/>
          </w:rPr>
          <w:t>14.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Community Partner Engagement</w:t>
        </w:r>
        <w:r w:rsidRPr="003A10EA">
          <w:rPr>
            <w:webHidden/>
          </w:rPr>
          <w:tab/>
        </w:r>
        <w:r w:rsidRPr="003A10EA">
          <w:rPr>
            <w:webHidden/>
          </w:rPr>
          <w:fldChar w:fldCharType="begin"/>
        </w:r>
        <w:r w:rsidRPr="003A10EA">
          <w:rPr>
            <w:webHidden/>
          </w:rPr>
          <w:instrText xml:space="preserve"> PAGEREF _Toc212648558 \h </w:instrText>
        </w:r>
        <w:r w:rsidRPr="003A10EA">
          <w:rPr>
            <w:webHidden/>
          </w:rPr>
        </w:r>
        <w:r w:rsidRPr="003A10EA">
          <w:rPr>
            <w:webHidden/>
          </w:rPr>
          <w:fldChar w:fldCharType="separate"/>
        </w:r>
        <w:r w:rsidR="003336D7">
          <w:rPr>
            <w:webHidden/>
          </w:rPr>
          <w:t>341</w:t>
        </w:r>
        <w:r w:rsidRPr="003A10EA">
          <w:rPr>
            <w:webHidden/>
          </w:rPr>
          <w:fldChar w:fldCharType="end"/>
        </w:r>
      </w:hyperlink>
    </w:p>
    <w:p w14:paraId="5E034E22" w14:textId="0B9F0CBD"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61" w:history="1">
        <w:r w:rsidRPr="003A10EA">
          <w:rPr>
            <w:rStyle w:val="Hyperlink"/>
            <w:b/>
            <w:bCs/>
          </w:rPr>
          <w:t>15.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Oregon State Hospital</w:t>
        </w:r>
        <w:r w:rsidRPr="003A10EA">
          <w:rPr>
            <w:webHidden/>
          </w:rPr>
          <w:tab/>
        </w:r>
        <w:r w:rsidRPr="003A10EA">
          <w:rPr>
            <w:webHidden/>
          </w:rPr>
          <w:fldChar w:fldCharType="begin"/>
        </w:r>
        <w:r w:rsidRPr="003A10EA">
          <w:rPr>
            <w:webHidden/>
          </w:rPr>
          <w:instrText xml:space="preserve"> PAGEREF _Toc212648561 \h </w:instrText>
        </w:r>
        <w:r w:rsidRPr="003A10EA">
          <w:rPr>
            <w:webHidden/>
          </w:rPr>
        </w:r>
        <w:r w:rsidRPr="003A10EA">
          <w:rPr>
            <w:webHidden/>
          </w:rPr>
          <w:fldChar w:fldCharType="separate"/>
        </w:r>
        <w:r w:rsidR="003336D7">
          <w:rPr>
            <w:webHidden/>
          </w:rPr>
          <w:t>341</w:t>
        </w:r>
        <w:r w:rsidRPr="003A10EA">
          <w:rPr>
            <w:webHidden/>
          </w:rPr>
          <w:fldChar w:fldCharType="end"/>
        </w:r>
      </w:hyperlink>
    </w:p>
    <w:p w14:paraId="3FD95EBF" w14:textId="0D9161CC"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62" w:history="1">
        <w:r w:rsidRPr="003A10EA">
          <w:rPr>
            <w:rStyle w:val="Hyperlink"/>
            <w:b/>
            <w:bCs/>
          </w:rPr>
          <w:t>16.</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Emergency Department Utilization</w:t>
        </w:r>
        <w:r w:rsidRPr="003A10EA">
          <w:rPr>
            <w:webHidden/>
          </w:rPr>
          <w:tab/>
        </w:r>
        <w:r w:rsidRPr="003A10EA">
          <w:rPr>
            <w:webHidden/>
          </w:rPr>
          <w:fldChar w:fldCharType="begin"/>
        </w:r>
        <w:r w:rsidRPr="003A10EA">
          <w:rPr>
            <w:webHidden/>
          </w:rPr>
          <w:instrText xml:space="preserve"> PAGEREF _Toc212648562 \h </w:instrText>
        </w:r>
        <w:r w:rsidRPr="003A10EA">
          <w:rPr>
            <w:webHidden/>
          </w:rPr>
        </w:r>
        <w:r w:rsidRPr="003A10EA">
          <w:rPr>
            <w:webHidden/>
          </w:rPr>
          <w:fldChar w:fldCharType="separate"/>
        </w:r>
        <w:r w:rsidR="003336D7">
          <w:rPr>
            <w:webHidden/>
          </w:rPr>
          <w:t>341</w:t>
        </w:r>
        <w:r w:rsidRPr="003A10EA">
          <w:rPr>
            <w:webHidden/>
          </w:rPr>
          <w:fldChar w:fldCharType="end"/>
        </w:r>
      </w:hyperlink>
    </w:p>
    <w:p w14:paraId="11148A8C" w14:textId="4359A974"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63" w:history="1">
        <w:r w:rsidRPr="003A10EA">
          <w:rPr>
            <w:rStyle w:val="Hyperlink"/>
            <w:b/>
            <w:bCs/>
          </w:rPr>
          <w:t>17.</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Involuntary Psychiatric Care</w:t>
        </w:r>
        <w:r w:rsidRPr="003A10EA">
          <w:rPr>
            <w:webHidden/>
          </w:rPr>
          <w:tab/>
        </w:r>
        <w:r w:rsidRPr="003A10EA">
          <w:rPr>
            <w:webHidden/>
          </w:rPr>
          <w:fldChar w:fldCharType="begin"/>
        </w:r>
        <w:r w:rsidRPr="003A10EA">
          <w:rPr>
            <w:webHidden/>
          </w:rPr>
          <w:instrText xml:space="preserve"> PAGEREF _Toc212648563 \h </w:instrText>
        </w:r>
        <w:r w:rsidRPr="003A10EA">
          <w:rPr>
            <w:webHidden/>
          </w:rPr>
        </w:r>
        <w:r w:rsidRPr="003A10EA">
          <w:rPr>
            <w:webHidden/>
          </w:rPr>
          <w:fldChar w:fldCharType="separate"/>
        </w:r>
        <w:r w:rsidR="003336D7">
          <w:rPr>
            <w:webHidden/>
          </w:rPr>
          <w:t>342</w:t>
        </w:r>
        <w:r w:rsidRPr="003A10EA">
          <w:rPr>
            <w:webHidden/>
          </w:rPr>
          <w:fldChar w:fldCharType="end"/>
        </w:r>
      </w:hyperlink>
    </w:p>
    <w:p w14:paraId="5C13E96F" w14:textId="1CE9858C"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64" w:history="1">
        <w:r w:rsidRPr="003A10EA">
          <w:rPr>
            <w:rStyle w:val="Hyperlink"/>
            <w:b/>
            <w:bCs/>
          </w:rPr>
          <w:t>18.</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Long Term Psychiatric Care</w:t>
        </w:r>
        <w:r w:rsidRPr="003A10EA">
          <w:rPr>
            <w:webHidden/>
          </w:rPr>
          <w:tab/>
        </w:r>
        <w:r w:rsidRPr="003A10EA">
          <w:rPr>
            <w:webHidden/>
          </w:rPr>
          <w:fldChar w:fldCharType="begin"/>
        </w:r>
        <w:r w:rsidRPr="003A10EA">
          <w:rPr>
            <w:webHidden/>
          </w:rPr>
          <w:instrText xml:space="preserve"> PAGEREF _Toc212648564 \h </w:instrText>
        </w:r>
        <w:r w:rsidRPr="003A10EA">
          <w:rPr>
            <w:webHidden/>
          </w:rPr>
        </w:r>
        <w:r w:rsidRPr="003A10EA">
          <w:rPr>
            <w:webHidden/>
          </w:rPr>
          <w:fldChar w:fldCharType="separate"/>
        </w:r>
        <w:r w:rsidR="003336D7">
          <w:rPr>
            <w:webHidden/>
          </w:rPr>
          <w:t>342</w:t>
        </w:r>
        <w:r w:rsidRPr="003A10EA">
          <w:rPr>
            <w:webHidden/>
          </w:rPr>
          <w:fldChar w:fldCharType="end"/>
        </w:r>
      </w:hyperlink>
    </w:p>
    <w:p w14:paraId="02EF3998" w14:textId="4D2A071A"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65" w:history="1">
        <w:r w:rsidRPr="003A10EA">
          <w:rPr>
            <w:rStyle w:val="Hyperlink"/>
            <w:b/>
            <w:bCs/>
          </w:rPr>
          <w:t>19.</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Acute Inpatient Hospital Psychiatric Care</w:t>
        </w:r>
        <w:r w:rsidRPr="003A10EA">
          <w:rPr>
            <w:webHidden/>
          </w:rPr>
          <w:tab/>
        </w:r>
        <w:r w:rsidRPr="003A10EA">
          <w:rPr>
            <w:webHidden/>
          </w:rPr>
          <w:fldChar w:fldCharType="begin"/>
        </w:r>
        <w:r w:rsidRPr="003A10EA">
          <w:rPr>
            <w:webHidden/>
          </w:rPr>
          <w:instrText xml:space="preserve"> PAGEREF _Toc212648565 \h </w:instrText>
        </w:r>
        <w:r w:rsidRPr="003A10EA">
          <w:rPr>
            <w:webHidden/>
          </w:rPr>
        </w:r>
        <w:r w:rsidRPr="003A10EA">
          <w:rPr>
            <w:webHidden/>
          </w:rPr>
          <w:fldChar w:fldCharType="separate"/>
        </w:r>
        <w:r w:rsidR="003336D7">
          <w:rPr>
            <w:webHidden/>
          </w:rPr>
          <w:t>344</w:t>
        </w:r>
        <w:r w:rsidRPr="003A10EA">
          <w:rPr>
            <w:webHidden/>
          </w:rPr>
          <w:fldChar w:fldCharType="end"/>
        </w:r>
      </w:hyperlink>
    </w:p>
    <w:p w14:paraId="2E812FC5" w14:textId="42D422A4"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66" w:history="1">
        <w:r w:rsidRPr="003A10EA">
          <w:rPr>
            <w:rStyle w:val="Hyperlink"/>
            <w:b/>
            <w:bCs/>
          </w:rPr>
          <w:t>20.</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Pregnant Individuals’ Health</w:t>
        </w:r>
        <w:r w:rsidRPr="003A10EA">
          <w:rPr>
            <w:webHidden/>
          </w:rPr>
          <w:tab/>
        </w:r>
        <w:r w:rsidRPr="003A10EA">
          <w:rPr>
            <w:webHidden/>
          </w:rPr>
          <w:fldChar w:fldCharType="begin"/>
        </w:r>
        <w:r w:rsidRPr="003A10EA">
          <w:rPr>
            <w:webHidden/>
          </w:rPr>
          <w:instrText xml:space="preserve"> PAGEREF _Toc212648566 \h </w:instrText>
        </w:r>
        <w:r w:rsidRPr="003A10EA">
          <w:rPr>
            <w:webHidden/>
          </w:rPr>
        </w:r>
        <w:r w:rsidRPr="003A10EA">
          <w:rPr>
            <w:webHidden/>
          </w:rPr>
          <w:fldChar w:fldCharType="separate"/>
        </w:r>
        <w:r w:rsidR="003336D7">
          <w:rPr>
            <w:webHidden/>
          </w:rPr>
          <w:t>345</w:t>
        </w:r>
        <w:r w:rsidRPr="003A10EA">
          <w:rPr>
            <w:webHidden/>
          </w:rPr>
          <w:fldChar w:fldCharType="end"/>
        </w:r>
      </w:hyperlink>
    </w:p>
    <w:p w14:paraId="2D127136" w14:textId="77D17975"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67" w:history="1">
        <w:r w:rsidRPr="003A10EA">
          <w:rPr>
            <w:rStyle w:val="Hyperlink"/>
            <w:b/>
            <w:bCs/>
          </w:rPr>
          <w:t>21.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Children and Youth Behavioral Health Services</w:t>
        </w:r>
        <w:r w:rsidRPr="003A10EA">
          <w:rPr>
            <w:webHidden/>
          </w:rPr>
          <w:tab/>
        </w:r>
        <w:r w:rsidRPr="003A10EA">
          <w:rPr>
            <w:webHidden/>
          </w:rPr>
          <w:fldChar w:fldCharType="begin"/>
        </w:r>
        <w:r w:rsidRPr="003A10EA">
          <w:rPr>
            <w:webHidden/>
          </w:rPr>
          <w:instrText xml:space="preserve"> PAGEREF _Toc212648567 \h </w:instrText>
        </w:r>
        <w:r w:rsidRPr="003A10EA">
          <w:rPr>
            <w:webHidden/>
          </w:rPr>
        </w:r>
        <w:r w:rsidRPr="003A10EA">
          <w:rPr>
            <w:webHidden/>
          </w:rPr>
          <w:fldChar w:fldCharType="separate"/>
        </w:r>
        <w:r w:rsidR="003336D7">
          <w:rPr>
            <w:webHidden/>
          </w:rPr>
          <w:t>345</w:t>
        </w:r>
        <w:r w:rsidRPr="003A10EA">
          <w:rPr>
            <w:webHidden/>
          </w:rPr>
          <w:fldChar w:fldCharType="end"/>
        </w:r>
      </w:hyperlink>
    </w:p>
    <w:p w14:paraId="378DEA87" w14:textId="7B8A7989"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68" w:history="1">
        <w:r w:rsidRPr="003A10EA">
          <w:rPr>
            <w:rStyle w:val="Hyperlink"/>
            <w:b/>
            <w:bCs/>
          </w:rPr>
          <w:t>22.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Intensive In-Home Behavioral Health Treatment</w:t>
        </w:r>
        <w:r w:rsidRPr="003A10EA">
          <w:rPr>
            <w:webHidden/>
          </w:rPr>
          <w:tab/>
        </w:r>
        <w:r w:rsidRPr="003A10EA">
          <w:rPr>
            <w:webHidden/>
          </w:rPr>
          <w:fldChar w:fldCharType="begin"/>
        </w:r>
        <w:r w:rsidRPr="003A10EA">
          <w:rPr>
            <w:webHidden/>
          </w:rPr>
          <w:instrText xml:space="preserve"> PAGEREF _Toc212648568 \h </w:instrText>
        </w:r>
        <w:r w:rsidRPr="003A10EA">
          <w:rPr>
            <w:webHidden/>
          </w:rPr>
        </w:r>
        <w:r w:rsidRPr="003A10EA">
          <w:rPr>
            <w:webHidden/>
          </w:rPr>
          <w:fldChar w:fldCharType="separate"/>
        </w:r>
        <w:r w:rsidR="003336D7">
          <w:rPr>
            <w:webHidden/>
          </w:rPr>
          <w:t>350</w:t>
        </w:r>
        <w:r w:rsidRPr="003A10EA">
          <w:rPr>
            <w:webHidden/>
          </w:rPr>
          <w:fldChar w:fldCharType="end"/>
        </w:r>
      </w:hyperlink>
    </w:p>
    <w:p w14:paraId="5A6B0293" w14:textId="72305182"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70" w:history="1">
        <w:r w:rsidRPr="003A10EA">
          <w:rPr>
            <w:rStyle w:val="Hyperlink"/>
            <w:b/>
            <w:bCs/>
          </w:rPr>
          <w:t>23.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Reporting Requirements</w:t>
        </w:r>
        <w:r w:rsidRPr="003A10EA">
          <w:rPr>
            <w:webHidden/>
          </w:rPr>
          <w:tab/>
        </w:r>
        <w:r w:rsidRPr="003A10EA">
          <w:rPr>
            <w:webHidden/>
          </w:rPr>
          <w:fldChar w:fldCharType="begin"/>
        </w:r>
        <w:r w:rsidRPr="003A10EA">
          <w:rPr>
            <w:webHidden/>
          </w:rPr>
          <w:instrText xml:space="preserve"> PAGEREF _Toc212648570 \h </w:instrText>
        </w:r>
        <w:r w:rsidRPr="003A10EA">
          <w:rPr>
            <w:webHidden/>
          </w:rPr>
        </w:r>
        <w:r w:rsidRPr="003A10EA">
          <w:rPr>
            <w:webHidden/>
          </w:rPr>
          <w:fldChar w:fldCharType="separate"/>
        </w:r>
        <w:r w:rsidR="003336D7">
          <w:rPr>
            <w:webHidden/>
          </w:rPr>
          <w:t>350</w:t>
        </w:r>
        <w:r w:rsidRPr="003A10EA">
          <w:rPr>
            <w:webHidden/>
          </w:rPr>
          <w:fldChar w:fldCharType="end"/>
        </w:r>
      </w:hyperlink>
    </w:p>
    <w:p w14:paraId="564EB0D2" w14:textId="0B1F3354"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71" w:history="1">
        <w:r w:rsidRPr="003A10EA">
          <w:rPr>
            <w:rStyle w:val="Hyperlink"/>
            <w:b/>
            <w:bCs/>
          </w:rPr>
          <w:t>24.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Providers</w:t>
        </w:r>
        <w:r w:rsidRPr="003A10EA">
          <w:rPr>
            <w:webHidden/>
          </w:rPr>
          <w:tab/>
        </w:r>
        <w:r w:rsidRPr="003A10EA">
          <w:rPr>
            <w:webHidden/>
          </w:rPr>
          <w:fldChar w:fldCharType="begin"/>
        </w:r>
        <w:r w:rsidRPr="003A10EA">
          <w:rPr>
            <w:webHidden/>
          </w:rPr>
          <w:instrText xml:space="preserve"> PAGEREF _Toc212648571 \h </w:instrText>
        </w:r>
        <w:r w:rsidRPr="003A10EA">
          <w:rPr>
            <w:webHidden/>
          </w:rPr>
        </w:r>
        <w:r w:rsidRPr="003A10EA">
          <w:rPr>
            <w:webHidden/>
          </w:rPr>
          <w:fldChar w:fldCharType="separate"/>
        </w:r>
        <w:r w:rsidR="003336D7">
          <w:rPr>
            <w:webHidden/>
          </w:rPr>
          <w:t>351</w:t>
        </w:r>
        <w:r w:rsidRPr="003A10EA">
          <w:rPr>
            <w:webHidden/>
          </w:rPr>
          <w:fldChar w:fldCharType="end"/>
        </w:r>
      </w:hyperlink>
    </w:p>
    <w:p w14:paraId="23E245F4" w14:textId="07277D63"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72" w:history="1">
        <w:r w:rsidRPr="003A10EA">
          <w:rPr>
            <w:rStyle w:val="Hyperlink"/>
            <w:b/>
            <w:bCs/>
          </w:rPr>
          <w:t>25.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Mental Health Parity Reporting Requirements</w:t>
        </w:r>
        <w:r w:rsidRPr="003A10EA">
          <w:rPr>
            <w:webHidden/>
          </w:rPr>
          <w:tab/>
        </w:r>
        <w:r w:rsidRPr="003A10EA">
          <w:rPr>
            <w:webHidden/>
          </w:rPr>
          <w:fldChar w:fldCharType="begin"/>
        </w:r>
        <w:r w:rsidRPr="003A10EA">
          <w:rPr>
            <w:webHidden/>
          </w:rPr>
          <w:instrText xml:space="preserve"> PAGEREF _Toc212648572 \h </w:instrText>
        </w:r>
        <w:r w:rsidRPr="003A10EA">
          <w:rPr>
            <w:webHidden/>
          </w:rPr>
        </w:r>
        <w:r w:rsidRPr="003A10EA">
          <w:rPr>
            <w:webHidden/>
          </w:rPr>
          <w:fldChar w:fldCharType="separate"/>
        </w:r>
        <w:r w:rsidR="003336D7">
          <w:rPr>
            <w:webHidden/>
          </w:rPr>
          <w:t>351</w:t>
        </w:r>
        <w:r w:rsidRPr="003A10EA">
          <w:rPr>
            <w:webHidden/>
          </w:rPr>
          <w:fldChar w:fldCharType="end"/>
        </w:r>
      </w:hyperlink>
    </w:p>
    <w:p w14:paraId="3AA25711" w14:textId="123790CE"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573" w:history="1">
        <w:r w:rsidRPr="003A10EA">
          <w:rPr>
            <w:rStyle w:val="Hyperlink"/>
          </w:rPr>
          <w:t>Exhibit N – Privacy and Security</w:t>
        </w:r>
        <w:r w:rsidRPr="003A10EA">
          <w:rPr>
            <w:webHidden/>
          </w:rPr>
          <w:tab/>
        </w:r>
        <w:r w:rsidRPr="003A10EA">
          <w:rPr>
            <w:webHidden/>
          </w:rPr>
          <w:fldChar w:fldCharType="begin"/>
        </w:r>
        <w:r w:rsidRPr="003A10EA">
          <w:rPr>
            <w:webHidden/>
          </w:rPr>
          <w:instrText xml:space="preserve"> PAGEREF _Toc212648573 \h </w:instrText>
        </w:r>
        <w:r w:rsidRPr="003A10EA">
          <w:rPr>
            <w:webHidden/>
          </w:rPr>
        </w:r>
        <w:r w:rsidRPr="003A10EA">
          <w:rPr>
            <w:webHidden/>
          </w:rPr>
          <w:fldChar w:fldCharType="separate"/>
        </w:r>
        <w:r w:rsidR="003336D7">
          <w:rPr>
            <w:webHidden/>
          </w:rPr>
          <w:t>353</w:t>
        </w:r>
        <w:r w:rsidRPr="003A10EA">
          <w:rPr>
            <w:webHidden/>
          </w:rPr>
          <w:fldChar w:fldCharType="end"/>
        </w:r>
      </w:hyperlink>
    </w:p>
    <w:p w14:paraId="00F2EE36" w14:textId="34BF8647"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74" w:history="1">
        <w:r w:rsidRPr="003A10EA">
          <w:rPr>
            <w:rStyle w:val="Hyperlink"/>
            <w:b/>
            <w:bCs/>
          </w:rPr>
          <w:t>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rPr>
          <w:t>Purpose</w:t>
        </w:r>
        <w:r w:rsidRPr="003A10EA">
          <w:rPr>
            <w:webHidden/>
          </w:rPr>
          <w:tab/>
        </w:r>
        <w:r w:rsidRPr="003A10EA">
          <w:rPr>
            <w:webHidden/>
          </w:rPr>
          <w:fldChar w:fldCharType="begin"/>
        </w:r>
        <w:r w:rsidRPr="003A10EA">
          <w:rPr>
            <w:webHidden/>
          </w:rPr>
          <w:instrText xml:space="preserve"> PAGEREF _Toc212648574 \h </w:instrText>
        </w:r>
        <w:r w:rsidRPr="003A10EA">
          <w:rPr>
            <w:webHidden/>
          </w:rPr>
        </w:r>
        <w:r w:rsidRPr="003A10EA">
          <w:rPr>
            <w:webHidden/>
          </w:rPr>
          <w:fldChar w:fldCharType="separate"/>
        </w:r>
        <w:r w:rsidR="003336D7">
          <w:rPr>
            <w:webHidden/>
          </w:rPr>
          <w:t>353</w:t>
        </w:r>
        <w:r w:rsidRPr="003A10EA">
          <w:rPr>
            <w:webHidden/>
          </w:rPr>
          <w:fldChar w:fldCharType="end"/>
        </w:r>
      </w:hyperlink>
    </w:p>
    <w:p w14:paraId="02A94897" w14:textId="393EFAE3"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75" w:history="1">
        <w:r w:rsidRPr="003A10EA">
          <w:rPr>
            <w:rStyle w:val="Hyperlink"/>
            <w:b/>
          </w:rPr>
          <w:t>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rPr>
          <w:t>Definitions</w:t>
        </w:r>
        <w:r w:rsidRPr="003A10EA">
          <w:rPr>
            <w:webHidden/>
          </w:rPr>
          <w:tab/>
        </w:r>
        <w:r w:rsidRPr="003A10EA">
          <w:rPr>
            <w:webHidden/>
          </w:rPr>
          <w:fldChar w:fldCharType="begin"/>
        </w:r>
        <w:r w:rsidRPr="003A10EA">
          <w:rPr>
            <w:webHidden/>
          </w:rPr>
          <w:instrText xml:space="preserve"> PAGEREF _Toc212648575 \h </w:instrText>
        </w:r>
        <w:r w:rsidRPr="003A10EA">
          <w:rPr>
            <w:webHidden/>
          </w:rPr>
        </w:r>
        <w:r w:rsidRPr="003A10EA">
          <w:rPr>
            <w:webHidden/>
          </w:rPr>
          <w:fldChar w:fldCharType="separate"/>
        </w:r>
        <w:r w:rsidR="003336D7">
          <w:rPr>
            <w:webHidden/>
          </w:rPr>
          <w:t>353</w:t>
        </w:r>
        <w:r w:rsidRPr="003A10EA">
          <w:rPr>
            <w:webHidden/>
          </w:rPr>
          <w:fldChar w:fldCharType="end"/>
        </w:r>
      </w:hyperlink>
    </w:p>
    <w:p w14:paraId="33527A76" w14:textId="65D5807E"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76" w:history="1">
        <w:r w:rsidRPr="003A10EA">
          <w:rPr>
            <w:rStyle w:val="Hyperlink"/>
            <w:b/>
          </w:rPr>
          <w:t>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Changes to Form MSC 0785</w:t>
        </w:r>
        <w:r w:rsidRPr="003A10EA">
          <w:rPr>
            <w:webHidden/>
          </w:rPr>
          <w:tab/>
        </w:r>
        <w:r w:rsidRPr="003A10EA">
          <w:rPr>
            <w:webHidden/>
          </w:rPr>
          <w:fldChar w:fldCharType="begin"/>
        </w:r>
        <w:r w:rsidRPr="003A10EA">
          <w:rPr>
            <w:webHidden/>
          </w:rPr>
          <w:instrText xml:space="preserve"> PAGEREF _Toc212648576 \h </w:instrText>
        </w:r>
        <w:r w:rsidRPr="003A10EA">
          <w:rPr>
            <w:webHidden/>
          </w:rPr>
        </w:r>
        <w:r w:rsidRPr="003A10EA">
          <w:rPr>
            <w:webHidden/>
          </w:rPr>
          <w:fldChar w:fldCharType="separate"/>
        </w:r>
        <w:r w:rsidR="003336D7">
          <w:rPr>
            <w:webHidden/>
          </w:rPr>
          <w:t>354</w:t>
        </w:r>
        <w:r w:rsidRPr="003A10EA">
          <w:rPr>
            <w:webHidden/>
          </w:rPr>
          <w:fldChar w:fldCharType="end"/>
        </w:r>
      </w:hyperlink>
    </w:p>
    <w:p w14:paraId="7E30C948" w14:textId="3FAB866A"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77" w:history="1">
        <w:r w:rsidRPr="003A10EA">
          <w:rPr>
            <w:rStyle w:val="Hyperlink"/>
            <w:b/>
          </w:rPr>
          <w:t>4.</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Notifications</w:t>
        </w:r>
        <w:r w:rsidRPr="003A10EA">
          <w:rPr>
            <w:webHidden/>
          </w:rPr>
          <w:tab/>
        </w:r>
        <w:r w:rsidRPr="003A10EA">
          <w:rPr>
            <w:webHidden/>
          </w:rPr>
          <w:fldChar w:fldCharType="begin"/>
        </w:r>
        <w:r w:rsidRPr="003A10EA">
          <w:rPr>
            <w:webHidden/>
          </w:rPr>
          <w:instrText xml:space="preserve"> PAGEREF _Toc212648577 \h </w:instrText>
        </w:r>
        <w:r w:rsidRPr="003A10EA">
          <w:rPr>
            <w:webHidden/>
          </w:rPr>
        </w:r>
        <w:r w:rsidRPr="003A10EA">
          <w:rPr>
            <w:webHidden/>
          </w:rPr>
          <w:fldChar w:fldCharType="separate"/>
        </w:r>
        <w:r w:rsidR="003336D7">
          <w:rPr>
            <w:webHidden/>
          </w:rPr>
          <w:t>354</w:t>
        </w:r>
        <w:r w:rsidRPr="003A10EA">
          <w:rPr>
            <w:webHidden/>
          </w:rPr>
          <w:fldChar w:fldCharType="end"/>
        </w:r>
      </w:hyperlink>
    </w:p>
    <w:p w14:paraId="30A6BA7E" w14:textId="518E2FB2"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78" w:history="1">
        <w:r w:rsidRPr="003A10EA">
          <w:rPr>
            <w:rStyle w:val="Hyperlink"/>
            <w:b/>
          </w:rPr>
          <w:t>5.</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rPr>
          <w:t>Grant of License</w:t>
        </w:r>
        <w:r w:rsidRPr="003A10EA">
          <w:rPr>
            <w:webHidden/>
          </w:rPr>
          <w:tab/>
        </w:r>
        <w:r w:rsidRPr="003A10EA">
          <w:rPr>
            <w:webHidden/>
          </w:rPr>
          <w:fldChar w:fldCharType="begin"/>
        </w:r>
        <w:r w:rsidRPr="003A10EA">
          <w:rPr>
            <w:webHidden/>
          </w:rPr>
          <w:instrText xml:space="preserve"> PAGEREF _Toc212648578 \h </w:instrText>
        </w:r>
        <w:r w:rsidRPr="003A10EA">
          <w:rPr>
            <w:webHidden/>
          </w:rPr>
        </w:r>
        <w:r w:rsidRPr="003A10EA">
          <w:rPr>
            <w:webHidden/>
          </w:rPr>
          <w:fldChar w:fldCharType="separate"/>
        </w:r>
        <w:r w:rsidR="003336D7">
          <w:rPr>
            <w:webHidden/>
          </w:rPr>
          <w:t>354</w:t>
        </w:r>
        <w:r w:rsidRPr="003A10EA">
          <w:rPr>
            <w:webHidden/>
          </w:rPr>
          <w:fldChar w:fldCharType="end"/>
        </w:r>
      </w:hyperlink>
    </w:p>
    <w:p w14:paraId="074D423A" w14:textId="67120E6A"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79" w:history="1">
        <w:r w:rsidRPr="003A10EA">
          <w:rPr>
            <w:rStyle w:val="Hyperlink"/>
            <w:b/>
          </w:rPr>
          <w:t>6.</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rPr>
          <w:t>Data Privacy</w:t>
        </w:r>
        <w:r w:rsidRPr="003A10EA">
          <w:rPr>
            <w:webHidden/>
          </w:rPr>
          <w:tab/>
        </w:r>
        <w:r w:rsidRPr="003A10EA">
          <w:rPr>
            <w:webHidden/>
          </w:rPr>
          <w:fldChar w:fldCharType="begin"/>
        </w:r>
        <w:r w:rsidRPr="003A10EA">
          <w:rPr>
            <w:webHidden/>
          </w:rPr>
          <w:instrText xml:space="preserve"> PAGEREF _Toc212648579 \h </w:instrText>
        </w:r>
        <w:r w:rsidRPr="003A10EA">
          <w:rPr>
            <w:webHidden/>
          </w:rPr>
        </w:r>
        <w:r w:rsidRPr="003A10EA">
          <w:rPr>
            <w:webHidden/>
          </w:rPr>
          <w:fldChar w:fldCharType="separate"/>
        </w:r>
        <w:r w:rsidR="003336D7">
          <w:rPr>
            <w:webHidden/>
          </w:rPr>
          <w:t>354</w:t>
        </w:r>
        <w:r w:rsidRPr="003A10EA">
          <w:rPr>
            <w:webHidden/>
          </w:rPr>
          <w:fldChar w:fldCharType="end"/>
        </w:r>
      </w:hyperlink>
    </w:p>
    <w:p w14:paraId="39F2655D" w14:textId="6FD24583"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80" w:history="1">
        <w:r w:rsidRPr="003A10EA">
          <w:rPr>
            <w:rStyle w:val="Hyperlink"/>
            <w:b/>
          </w:rPr>
          <w:t>7.</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Security Requirements</w:t>
        </w:r>
        <w:r w:rsidRPr="003A10EA">
          <w:rPr>
            <w:webHidden/>
          </w:rPr>
          <w:tab/>
        </w:r>
        <w:r w:rsidRPr="003A10EA">
          <w:rPr>
            <w:webHidden/>
          </w:rPr>
          <w:fldChar w:fldCharType="begin"/>
        </w:r>
        <w:r w:rsidRPr="003A10EA">
          <w:rPr>
            <w:webHidden/>
          </w:rPr>
          <w:instrText xml:space="preserve"> PAGEREF _Toc212648580 \h </w:instrText>
        </w:r>
        <w:r w:rsidRPr="003A10EA">
          <w:rPr>
            <w:webHidden/>
          </w:rPr>
        </w:r>
        <w:r w:rsidRPr="003A10EA">
          <w:rPr>
            <w:webHidden/>
          </w:rPr>
          <w:fldChar w:fldCharType="separate"/>
        </w:r>
        <w:r w:rsidR="003336D7">
          <w:rPr>
            <w:webHidden/>
          </w:rPr>
          <w:t>355</w:t>
        </w:r>
        <w:r w:rsidRPr="003A10EA">
          <w:rPr>
            <w:webHidden/>
          </w:rPr>
          <w:fldChar w:fldCharType="end"/>
        </w:r>
      </w:hyperlink>
    </w:p>
    <w:p w14:paraId="232786C4" w14:textId="5228A52A"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81" w:history="1">
        <w:r w:rsidRPr="003A10EA">
          <w:rPr>
            <w:rStyle w:val="Hyperlink"/>
            <w:b/>
          </w:rPr>
          <w:t>8.</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rPr>
          <w:t>Access to OHA Systems</w:t>
        </w:r>
        <w:r w:rsidRPr="003A10EA">
          <w:rPr>
            <w:webHidden/>
          </w:rPr>
          <w:tab/>
        </w:r>
        <w:r w:rsidRPr="003A10EA">
          <w:rPr>
            <w:webHidden/>
          </w:rPr>
          <w:fldChar w:fldCharType="begin"/>
        </w:r>
        <w:r w:rsidRPr="003A10EA">
          <w:rPr>
            <w:webHidden/>
          </w:rPr>
          <w:instrText xml:space="preserve"> PAGEREF _Toc212648581 \h </w:instrText>
        </w:r>
        <w:r w:rsidRPr="003A10EA">
          <w:rPr>
            <w:webHidden/>
          </w:rPr>
        </w:r>
        <w:r w:rsidRPr="003A10EA">
          <w:rPr>
            <w:webHidden/>
          </w:rPr>
          <w:fldChar w:fldCharType="separate"/>
        </w:r>
        <w:r w:rsidR="003336D7">
          <w:rPr>
            <w:webHidden/>
          </w:rPr>
          <w:t>356</w:t>
        </w:r>
        <w:r w:rsidRPr="003A10EA">
          <w:rPr>
            <w:webHidden/>
          </w:rPr>
          <w:fldChar w:fldCharType="end"/>
        </w:r>
      </w:hyperlink>
    </w:p>
    <w:p w14:paraId="3E69C8D9" w14:textId="689C3EF9"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82" w:history="1">
        <w:r w:rsidRPr="003A10EA">
          <w:rPr>
            <w:rStyle w:val="Hyperlink"/>
            <w:b/>
            <w:bCs/>
          </w:rPr>
          <w:t>9.</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rPr>
          <w:t>Sanctions for Breach</w:t>
        </w:r>
        <w:r w:rsidRPr="003A10EA">
          <w:rPr>
            <w:webHidden/>
          </w:rPr>
          <w:tab/>
        </w:r>
        <w:r w:rsidRPr="003A10EA">
          <w:rPr>
            <w:webHidden/>
          </w:rPr>
          <w:fldChar w:fldCharType="begin"/>
        </w:r>
        <w:r w:rsidRPr="003A10EA">
          <w:rPr>
            <w:webHidden/>
          </w:rPr>
          <w:instrText xml:space="preserve"> PAGEREF _Toc212648582 \h </w:instrText>
        </w:r>
        <w:r w:rsidRPr="003A10EA">
          <w:rPr>
            <w:webHidden/>
          </w:rPr>
        </w:r>
        <w:r w:rsidRPr="003A10EA">
          <w:rPr>
            <w:webHidden/>
          </w:rPr>
          <w:fldChar w:fldCharType="separate"/>
        </w:r>
        <w:r w:rsidR="003336D7">
          <w:rPr>
            <w:webHidden/>
          </w:rPr>
          <w:t>358</w:t>
        </w:r>
        <w:r w:rsidRPr="003A10EA">
          <w:rPr>
            <w:webHidden/>
          </w:rPr>
          <w:fldChar w:fldCharType="end"/>
        </w:r>
      </w:hyperlink>
    </w:p>
    <w:p w14:paraId="7B4AF6C8" w14:textId="32136AD4"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83" w:history="1">
        <w:r w:rsidRPr="003A10EA">
          <w:rPr>
            <w:rStyle w:val="Hyperlink"/>
            <w:b/>
          </w:rPr>
          <w:t>10.</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Survival</w:t>
        </w:r>
        <w:r w:rsidRPr="003A10EA">
          <w:rPr>
            <w:webHidden/>
          </w:rPr>
          <w:tab/>
        </w:r>
        <w:r w:rsidRPr="003A10EA">
          <w:rPr>
            <w:webHidden/>
          </w:rPr>
          <w:fldChar w:fldCharType="begin"/>
        </w:r>
        <w:r w:rsidRPr="003A10EA">
          <w:rPr>
            <w:webHidden/>
          </w:rPr>
          <w:instrText xml:space="preserve"> PAGEREF _Toc212648583 \h </w:instrText>
        </w:r>
        <w:r w:rsidRPr="003A10EA">
          <w:rPr>
            <w:webHidden/>
          </w:rPr>
        </w:r>
        <w:r w:rsidRPr="003A10EA">
          <w:rPr>
            <w:webHidden/>
          </w:rPr>
          <w:fldChar w:fldCharType="separate"/>
        </w:r>
        <w:r w:rsidR="003336D7">
          <w:rPr>
            <w:webHidden/>
          </w:rPr>
          <w:t>358</w:t>
        </w:r>
        <w:r w:rsidRPr="003A10EA">
          <w:rPr>
            <w:webHidden/>
          </w:rPr>
          <w:fldChar w:fldCharType="end"/>
        </w:r>
      </w:hyperlink>
    </w:p>
    <w:p w14:paraId="05EA6194" w14:textId="5315A8BC"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84" w:history="1">
        <w:r w:rsidRPr="003A10EA">
          <w:rPr>
            <w:rStyle w:val="Hyperlink"/>
            <w:b/>
          </w:rPr>
          <w:t>11.</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Costs</w:t>
        </w:r>
        <w:r w:rsidRPr="003A10EA">
          <w:rPr>
            <w:webHidden/>
          </w:rPr>
          <w:tab/>
        </w:r>
        <w:r w:rsidRPr="003A10EA">
          <w:rPr>
            <w:webHidden/>
          </w:rPr>
          <w:fldChar w:fldCharType="begin"/>
        </w:r>
        <w:r w:rsidRPr="003A10EA">
          <w:rPr>
            <w:webHidden/>
          </w:rPr>
          <w:instrText xml:space="preserve"> PAGEREF _Toc212648584 \h </w:instrText>
        </w:r>
        <w:r w:rsidRPr="003A10EA">
          <w:rPr>
            <w:webHidden/>
          </w:rPr>
        </w:r>
        <w:r w:rsidRPr="003A10EA">
          <w:rPr>
            <w:webHidden/>
          </w:rPr>
          <w:fldChar w:fldCharType="separate"/>
        </w:r>
        <w:r w:rsidR="003336D7">
          <w:rPr>
            <w:webHidden/>
          </w:rPr>
          <w:t>358</w:t>
        </w:r>
        <w:r w:rsidRPr="003A10EA">
          <w:rPr>
            <w:webHidden/>
          </w:rPr>
          <w:fldChar w:fldCharType="end"/>
        </w:r>
      </w:hyperlink>
    </w:p>
    <w:p w14:paraId="0BAE1541" w14:textId="21B51D14"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85" w:history="1">
        <w:r w:rsidRPr="003A10EA">
          <w:rPr>
            <w:rStyle w:val="Hyperlink"/>
            <w:b/>
          </w:rPr>
          <w:t>12.</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Interpretation</w:t>
        </w:r>
        <w:r w:rsidRPr="003A10EA">
          <w:rPr>
            <w:webHidden/>
          </w:rPr>
          <w:tab/>
        </w:r>
        <w:r w:rsidRPr="003A10EA">
          <w:rPr>
            <w:webHidden/>
          </w:rPr>
          <w:fldChar w:fldCharType="begin"/>
        </w:r>
        <w:r w:rsidRPr="003A10EA">
          <w:rPr>
            <w:webHidden/>
          </w:rPr>
          <w:instrText xml:space="preserve"> PAGEREF _Toc212648585 \h </w:instrText>
        </w:r>
        <w:r w:rsidRPr="003A10EA">
          <w:rPr>
            <w:webHidden/>
          </w:rPr>
        </w:r>
        <w:r w:rsidRPr="003A10EA">
          <w:rPr>
            <w:webHidden/>
          </w:rPr>
          <w:fldChar w:fldCharType="separate"/>
        </w:r>
        <w:r w:rsidR="003336D7">
          <w:rPr>
            <w:webHidden/>
          </w:rPr>
          <w:t>358</w:t>
        </w:r>
        <w:r w:rsidRPr="003A10EA">
          <w:rPr>
            <w:webHidden/>
          </w:rPr>
          <w:fldChar w:fldCharType="end"/>
        </w:r>
      </w:hyperlink>
    </w:p>
    <w:p w14:paraId="307211B7" w14:textId="165B7463" w:rsidR="00EC1A7A" w:rsidRPr="003A10EA" w:rsidRDefault="00EC1A7A">
      <w:pPr>
        <w:pStyle w:val="TOC2"/>
        <w:rPr>
          <w:rFonts w:asciiTheme="minorHAnsi" w:eastAsiaTheme="minorEastAsia" w:hAnsiTheme="minorHAnsi" w:cstheme="minorBidi"/>
          <w:kern w:val="2"/>
          <w:szCs w:val="24"/>
          <w14:ligatures w14:val="standardContextual"/>
        </w:rPr>
      </w:pPr>
      <w:hyperlink w:anchor="_Toc212648586" w:history="1">
        <w:r w:rsidRPr="003A10EA">
          <w:rPr>
            <w:rStyle w:val="Hyperlink"/>
            <w:b/>
          </w:rPr>
          <w:t>13.</w:t>
        </w:r>
        <w:r w:rsidRPr="003A10EA">
          <w:rPr>
            <w:rFonts w:asciiTheme="minorHAnsi" w:eastAsiaTheme="minorEastAsia" w:hAnsiTheme="minorHAnsi" w:cstheme="minorBidi"/>
            <w:kern w:val="2"/>
            <w:szCs w:val="24"/>
            <w14:ligatures w14:val="standardContextual"/>
          </w:rPr>
          <w:tab/>
        </w:r>
        <w:r w:rsidRPr="003A10EA">
          <w:rPr>
            <w:rStyle w:val="Hyperlink"/>
            <w:rFonts w:ascii="Times New Roman" w:hAnsi="Times New Roman"/>
            <w:b/>
            <w:bCs/>
          </w:rPr>
          <w:t>Subcontractors</w:t>
        </w:r>
        <w:r w:rsidRPr="003A10EA">
          <w:rPr>
            <w:webHidden/>
          </w:rPr>
          <w:tab/>
        </w:r>
        <w:r w:rsidRPr="003A10EA">
          <w:rPr>
            <w:webHidden/>
          </w:rPr>
          <w:fldChar w:fldCharType="begin"/>
        </w:r>
        <w:r w:rsidRPr="003A10EA">
          <w:rPr>
            <w:webHidden/>
          </w:rPr>
          <w:instrText xml:space="preserve"> PAGEREF _Toc212648586 \h </w:instrText>
        </w:r>
        <w:r w:rsidRPr="003A10EA">
          <w:rPr>
            <w:webHidden/>
          </w:rPr>
        </w:r>
        <w:r w:rsidRPr="003A10EA">
          <w:rPr>
            <w:webHidden/>
          </w:rPr>
          <w:fldChar w:fldCharType="separate"/>
        </w:r>
        <w:r w:rsidR="003336D7">
          <w:rPr>
            <w:webHidden/>
          </w:rPr>
          <w:t>358</w:t>
        </w:r>
        <w:r w:rsidRPr="003A10EA">
          <w:rPr>
            <w:webHidden/>
          </w:rPr>
          <w:fldChar w:fldCharType="end"/>
        </w:r>
      </w:hyperlink>
    </w:p>
    <w:p w14:paraId="231E6EAD" w14:textId="2B399EF4"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587" w:history="1">
        <w:r w:rsidRPr="003A10EA">
          <w:rPr>
            <w:rStyle w:val="Hyperlink"/>
          </w:rPr>
          <w:t>General Provisions – Attachment 1</w:t>
        </w:r>
        <w:r w:rsidRPr="003A10EA">
          <w:rPr>
            <w:webHidden/>
          </w:rPr>
          <w:tab/>
        </w:r>
        <w:r w:rsidRPr="003A10EA">
          <w:rPr>
            <w:webHidden/>
          </w:rPr>
          <w:fldChar w:fldCharType="begin"/>
        </w:r>
        <w:r w:rsidRPr="003A10EA">
          <w:rPr>
            <w:webHidden/>
          </w:rPr>
          <w:instrText xml:space="preserve"> PAGEREF _Toc212648587 \h </w:instrText>
        </w:r>
        <w:r w:rsidRPr="003A10EA">
          <w:rPr>
            <w:webHidden/>
          </w:rPr>
        </w:r>
        <w:r w:rsidRPr="003A10EA">
          <w:rPr>
            <w:webHidden/>
          </w:rPr>
          <w:fldChar w:fldCharType="separate"/>
        </w:r>
        <w:r w:rsidR="003336D7">
          <w:rPr>
            <w:webHidden/>
          </w:rPr>
          <w:t>359</w:t>
        </w:r>
        <w:r w:rsidRPr="003A10EA">
          <w:rPr>
            <w:webHidden/>
          </w:rPr>
          <w:fldChar w:fldCharType="end"/>
        </w:r>
      </w:hyperlink>
    </w:p>
    <w:p w14:paraId="6188AA7A" w14:textId="2C44C0C8"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588" w:history="1">
        <w:r w:rsidRPr="003A10EA">
          <w:rPr>
            <w:rStyle w:val="Hyperlink"/>
          </w:rPr>
          <w:t>Exhibit C – Attachment 1</w:t>
        </w:r>
        <w:r w:rsidRPr="003A10EA">
          <w:rPr>
            <w:webHidden/>
          </w:rPr>
          <w:tab/>
        </w:r>
        <w:r w:rsidRPr="003A10EA">
          <w:rPr>
            <w:webHidden/>
          </w:rPr>
          <w:fldChar w:fldCharType="begin"/>
        </w:r>
        <w:r w:rsidRPr="003A10EA">
          <w:rPr>
            <w:webHidden/>
          </w:rPr>
          <w:instrText xml:space="preserve"> PAGEREF _Toc212648588 \h </w:instrText>
        </w:r>
        <w:r w:rsidRPr="003A10EA">
          <w:rPr>
            <w:webHidden/>
          </w:rPr>
        </w:r>
        <w:r w:rsidRPr="003A10EA">
          <w:rPr>
            <w:webHidden/>
          </w:rPr>
          <w:fldChar w:fldCharType="separate"/>
        </w:r>
        <w:r w:rsidR="003336D7">
          <w:rPr>
            <w:webHidden/>
          </w:rPr>
          <w:t>376</w:t>
        </w:r>
        <w:r w:rsidRPr="003A10EA">
          <w:rPr>
            <w:webHidden/>
          </w:rPr>
          <w:fldChar w:fldCharType="end"/>
        </w:r>
      </w:hyperlink>
    </w:p>
    <w:p w14:paraId="5300FD09" w14:textId="16759C41" w:rsidR="00EC1A7A" w:rsidRPr="003A10EA" w:rsidRDefault="00EC1A7A">
      <w:pPr>
        <w:pStyle w:val="TOC1"/>
        <w:rPr>
          <w:rFonts w:asciiTheme="minorHAnsi" w:eastAsiaTheme="minorEastAsia" w:hAnsiTheme="minorHAnsi" w:cstheme="minorBidi"/>
          <w:b w:val="0"/>
          <w:bCs w:val="0"/>
          <w:kern w:val="2"/>
          <w:sz w:val="24"/>
          <w:lang w:val="en-US"/>
          <w14:ligatures w14:val="standardContextual"/>
        </w:rPr>
      </w:pPr>
      <w:hyperlink w:anchor="_Toc212648589" w:history="1">
        <w:r w:rsidRPr="003A10EA">
          <w:rPr>
            <w:rStyle w:val="Hyperlink"/>
          </w:rPr>
          <w:t>Exhibit D – Attachment 1</w:t>
        </w:r>
        <w:r w:rsidRPr="003A10EA">
          <w:rPr>
            <w:webHidden/>
          </w:rPr>
          <w:tab/>
        </w:r>
        <w:r w:rsidRPr="003A10EA">
          <w:rPr>
            <w:webHidden/>
          </w:rPr>
          <w:fldChar w:fldCharType="begin"/>
        </w:r>
        <w:r w:rsidRPr="003A10EA">
          <w:rPr>
            <w:webHidden/>
          </w:rPr>
          <w:instrText xml:space="preserve"> PAGEREF _Toc212648589 \h </w:instrText>
        </w:r>
        <w:r w:rsidRPr="003A10EA">
          <w:rPr>
            <w:webHidden/>
          </w:rPr>
        </w:r>
        <w:r w:rsidRPr="003A10EA">
          <w:rPr>
            <w:webHidden/>
          </w:rPr>
          <w:fldChar w:fldCharType="separate"/>
        </w:r>
        <w:r w:rsidR="003336D7">
          <w:rPr>
            <w:webHidden/>
          </w:rPr>
          <w:t>377</w:t>
        </w:r>
        <w:r w:rsidRPr="003A10EA">
          <w:rPr>
            <w:webHidden/>
          </w:rPr>
          <w:fldChar w:fldCharType="end"/>
        </w:r>
      </w:hyperlink>
    </w:p>
    <w:p w14:paraId="23F6AC6C" w14:textId="67F81FA1" w:rsidR="008443F2" w:rsidRPr="003A10EA" w:rsidRDefault="004B50D4">
      <w:pPr>
        <w:rPr>
          <w:rFonts w:ascii="Times New Roman" w:hAnsi="Times New Roman" w:cs="Times New Roman"/>
          <w:sz w:val="24"/>
          <w:szCs w:val="24"/>
        </w:rPr>
      </w:pPr>
      <w:r w:rsidRPr="003A10EA">
        <w:fldChar w:fldCharType="end"/>
      </w:r>
    </w:p>
    <w:p w14:paraId="0F2F1FAD" w14:textId="77777777" w:rsidR="009D0D80" w:rsidRPr="003A10EA" w:rsidRDefault="009D0D80">
      <w:pPr>
        <w:rPr>
          <w:rFonts w:ascii="Times New Roman" w:hAnsi="Times New Roman" w:cs="Times New Roman"/>
          <w:sz w:val="24"/>
          <w:szCs w:val="24"/>
        </w:rPr>
      </w:pPr>
    </w:p>
    <w:p w14:paraId="0B0E7577" w14:textId="275FAF15" w:rsidR="009D0D80" w:rsidRPr="003A10EA" w:rsidRDefault="009D0D80">
      <w:pPr>
        <w:rPr>
          <w:rFonts w:ascii="Times New Roman" w:hAnsi="Times New Roman" w:cs="Times New Roman"/>
          <w:sz w:val="24"/>
          <w:szCs w:val="24"/>
        </w:rPr>
      </w:pPr>
    </w:p>
    <w:p w14:paraId="0DBBF8E4" w14:textId="77777777" w:rsidR="00F72371" w:rsidRPr="003A10EA" w:rsidRDefault="00F72371" w:rsidP="008443F2">
      <w:pPr>
        <w:rPr>
          <w:rFonts w:ascii="Times New Roman" w:hAnsi="Times New Roman" w:cs="Times New Roman"/>
          <w:sz w:val="24"/>
          <w:szCs w:val="24"/>
        </w:rPr>
        <w:sectPr w:rsidR="00F72371" w:rsidRPr="003A10EA" w:rsidSect="00634B10">
          <w:type w:val="continuous"/>
          <w:pgSz w:w="12240" w:h="15840" w:code="1"/>
          <w:pgMar w:top="720" w:right="720" w:bottom="720" w:left="720" w:header="432" w:footer="432" w:gutter="0"/>
          <w:cols w:space="720"/>
          <w:docGrid w:linePitch="360"/>
        </w:sectPr>
      </w:pPr>
    </w:p>
    <w:p w14:paraId="5415CF33" w14:textId="04CC71F4" w:rsidR="006A215C" w:rsidRPr="003A10EA" w:rsidRDefault="006A215C" w:rsidP="00382925">
      <w:pPr>
        <w:ind w:left="0" w:firstLine="0"/>
        <w:rPr>
          <w:rFonts w:ascii="Times New Roman" w:hAnsi="Times New Roman" w:cs="Times New Roman"/>
          <w:sz w:val="24"/>
          <w:szCs w:val="24"/>
        </w:rPr>
      </w:pPr>
      <w:r w:rsidRPr="003A10EA">
        <w:rPr>
          <w:rFonts w:ascii="Times New Roman" w:hAnsi="Times New Roman" w:cs="Times New Roman"/>
          <w:sz w:val="24"/>
          <w:szCs w:val="24"/>
        </w:rPr>
        <w:t>In compliance with the Americans with Disabilities Act, this document is available in alternate formats such as Braille, large print, audio recordings.  To request an alternate format, please call 503-378-3486 (voice) or 503-378-3523 (TTY) or send an email to</w:t>
      </w:r>
      <w:r w:rsidR="005D1264" w:rsidRPr="003A10EA">
        <w:rPr>
          <w:rFonts w:ascii="Times New Roman" w:hAnsi="Times New Roman" w:cs="Times New Roman"/>
          <w:sz w:val="24"/>
          <w:szCs w:val="24"/>
        </w:rPr>
        <w:t xml:space="preserve"> </w:t>
      </w:r>
      <w:hyperlink r:id="rId16" w:history="1">
        <w:r w:rsidR="005D1264" w:rsidRPr="003A10EA">
          <w:rPr>
            <w:rStyle w:val="Hyperlink"/>
            <w:rFonts w:ascii="Times New Roman" w:hAnsi="Times New Roman" w:cs="Times New Roman"/>
            <w:sz w:val="24"/>
            <w:szCs w:val="24"/>
          </w:rPr>
          <w:t>dhs-oha.publicationrequest@odhsoha.oregon.gov</w:t>
        </w:r>
      </w:hyperlink>
      <w:r w:rsidRPr="003A10EA">
        <w:rPr>
          <w:rFonts w:ascii="Times New Roman" w:hAnsi="Times New Roman" w:cs="Times New Roman"/>
          <w:sz w:val="24"/>
          <w:szCs w:val="24"/>
        </w:rPr>
        <w:t xml:space="preserve">.  </w:t>
      </w:r>
    </w:p>
    <w:p w14:paraId="63BAB69C" w14:textId="77777777" w:rsidR="006A215C" w:rsidRPr="003A10EA" w:rsidRDefault="006A215C" w:rsidP="00382925">
      <w:pPr>
        <w:spacing w:after="0"/>
        <w:rPr>
          <w:rFonts w:ascii="Times New Roman" w:hAnsi="Times New Roman" w:cs="Times New Roman"/>
          <w:sz w:val="24"/>
          <w:szCs w:val="24"/>
        </w:rPr>
      </w:pPr>
    </w:p>
    <w:p w14:paraId="0CFC6BC5" w14:textId="28CE201B" w:rsidR="006A215C" w:rsidRPr="003A10EA" w:rsidRDefault="006A215C" w:rsidP="00590B9A">
      <w:pPr>
        <w:jc w:val="center"/>
        <w:rPr>
          <w:rFonts w:ascii="Times New Roman" w:hAnsi="Times New Roman" w:cs="Times New Roman"/>
          <w:b/>
          <w:bCs/>
          <w:sz w:val="24"/>
          <w:szCs w:val="24"/>
        </w:rPr>
      </w:pPr>
      <w:r w:rsidRPr="003A10EA">
        <w:rPr>
          <w:rFonts w:ascii="Times New Roman" w:hAnsi="Times New Roman" w:cs="Times New Roman"/>
          <w:b/>
          <w:bCs/>
          <w:sz w:val="24"/>
          <w:szCs w:val="24"/>
        </w:rPr>
        <w:t>OREGON HEALTH PLAN</w:t>
      </w:r>
    </w:p>
    <w:p w14:paraId="4ABF2A06" w14:textId="77777777" w:rsidR="006A215C" w:rsidRPr="003A10EA" w:rsidRDefault="006A215C" w:rsidP="00590B9A">
      <w:pPr>
        <w:jc w:val="center"/>
        <w:rPr>
          <w:rFonts w:ascii="Times New Roman" w:hAnsi="Times New Roman" w:cs="Times New Roman"/>
          <w:b/>
          <w:bCs/>
          <w:sz w:val="24"/>
          <w:szCs w:val="24"/>
        </w:rPr>
      </w:pPr>
      <w:r w:rsidRPr="003A10EA">
        <w:rPr>
          <w:rFonts w:ascii="Times New Roman" w:hAnsi="Times New Roman" w:cs="Times New Roman"/>
          <w:b/>
          <w:bCs/>
          <w:sz w:val="24"/>
          <w:szCs w:val="24"/>
        </w:rPr>
        <w:t>HEALTH PLAN SERVICES CONTRACT</w:t>
      </w:r>
    </w:p>
    <w:p w14:paraId="22BC10A2" w14:textId="77777777" w:rsidR="006A215C" w:rsidRPr="003A10EA" w:rsidRDefault="006A215C" w:rsidP="00590B9A">
      <w:pPr>
        <w:jc w:val="center"/>
        <w:rPr>
          <w:rFonts w:ascii="Times New Roman" w:hAnsi="Times New Roman" w:cs="Times New Roman"/>
          <w:b/>
          <w:bCs/>
          <w:sz w:val="24"/>
          <w:szCs w:val="24"/>
        </w:rPr>
      </w:pPr>
      <w:r w:rsidRPr="003A10EA">
        <w:rPr>
          <w:rFonts w:ascii="Times New Roman" w:hAnsi="Times New Roman" w:cs="Times New Roman"/>
          <w:b/>
          <w:bCs/>
          <w:sz w:val="24"/>
          <w:szCs w:val="24"/>
        </w:rPr>
        <w:t>COORDINATED CARE ORGANIZATION</w:t>
      </w:r>
    </w:p>
    <w:p w14:paraId="23D6D246" w14:textId="77777777" w:rsidR="006A215C" w:rsidRPr="003A10EA" w:rsidRDefault="006A215C" w:rsidP="00382925">
      <w:pPr>
        <w:spacing w:after="0"/>
        <w:rPr>
          <w:rFonts w:ascii="Times New Roman" w:hAnsi="Times New Roman" w:cs="Times New Roman"/>
          <w:sz w:val="24"/>
          <w:szCs w:val="24"/>
        </w:rPr>
      </w:pPr>
    </w:p>
    <w:p w14:paraId="034D7C7C" w14:textId="6D864AC1" w:rsidR="006A215C" w:rsidRPr="003A10EA" w:rsidRDefault="006A215C" w:rsidP="005A18AC">
      <w:pPr>
        <w:spacing w:after="0"/>
        <w:ind w:left="0" w:firstLine="0"/>
        <w:rPr>
          <w:rFonts w:ascii="Times New Roman" w:hAnsi="Times New Roman" w:cs="Times New Roman"/>
          <w:sz w:val="24"/>
          <w:szCs w:val="24"/>
        </w:rPr>
      </w:pPr>
      <w:r w:rsidRPr="003A10EA">
        <w:rPr>
          <w:rFonts w:ascii="Times New Roman" w:hAnsi="Times New Roman" w:cs="Times New Roman"/>
          <w:sz w:val="24"/>
          <w:szCs w:val="24"/>
        </w:rPr>
        <w:t xml:space="preserve">This Health Plan Services Contract, Coordinated Care Organization, Contract # </w:t>
      </w:r>
      <w:r w:rsidR="0098081E" w:rsidRPr="003A10EA">
        <w:rPr>
          <w:rFonts w:ascii="Times New Roman" w:hAnsi="Times New Roman" w:cs="Times New Roman"/>
          <w:sz w:val="24"/>
          <w:szCs w:val="24"/>
        </w:rPr>
        <w:fldChar w:fldCharType="begin"/>
      </w:r>
      <w:r w:rsidR="0098081E" w:rsidRPr="003A10EA">
        <w:rPr>
          <w:rFonts w:ascii="Times New Roman" w:hAnsi="Times New Roman" w:cs="Times New Roman"/>
          <w:sz w:val="24"/>
          <w:szCs w:val="24"/>
        </w:rPr>
        <w:instrText xml:space="preserve"> MERGEFIELD Medicaid_Contract_ </w:instrText>
      </w:r>
      <w:r w:rsidR="0098081E" w:rsidRPr="003A10EA">
        <w:rPr>
          <w:rFonts w:ascii="Times New Roman" w:hAnsi="Times New Roman" w:cs="Times New Roman"/>
          <w:sz w:val="24"/>
          <w:szCs w:val="24"/>
        </w:rPr>
        <w:fldChar w:fldCharType="separate"/>
      </w:r>
      <w:r w:rsidR="00CE6C4E" w:rsidRPr="003A10EA">
        <w:rPr>
          <w:rFonts w:ascii="Times New Roman" w:hAnsi="Times New Roman" w:cs="Times New Roman"/>
          <w:noProof/>
          <w:sz w:val="24"/>
          <w:szCs w:val="24"/>
        </w:rPr>
        <w:t>«Medicaid_Contract_»</w:t>
      </w:r>
      <w:r w:rsidR="0098081E" w:rsidRPr="003A10EA">
        <w:rPr>
          <w:rFonts w:ascii="Times New Roman" w:hAnsi="Times New Roman" w:cs="Times New Roman"/>
          <w:sz w:val="24"/>
          <w:szCs w:val="24"/>
        </w:rPr>
        <w:fldChar w:fldCharType="end"/>
      </w:r>
      <w:r w:rsidRPr="003A10EA">
        <w:rPr>
          <w:rFonts w:ascii="Times New Roman" w:hAnsi="Times New Roman" w:cs="Times New Roman"/>
          <w:sz w:val="24"/>
          <w:szCs w:val="24"/>
        </w:rPr>
        <w:t xml:space="preserve"> is between the State of Oregon, acting by and through its Oregon Health Authority, hereinafter referred to as “OHA,” and</w:t>
      </w:r>
    </w:p>
    <w:p w14:paraId="4EAD453D" w14:textId="77777777" w:rsidR="006A215C" w:rsidRPr="003A10EA" w:rsidRDefault="006A215C" w:rsidP="00382925">
      <w:pPr>
        <w:spacing w:after="0"/>
        <w:rPr>
          <w:rFonts w:ascii="Times New Roman" w:hAnsi="Times New Roman" w:cs="Times New Roman"/>
          <w:sz w:val="24"/>
          <w:szCs w:val="24"/>
        </w:rPr>
      </w:pPr>
    </w:p>
    <w:p w14:paraId="684604BC" w14:textId="4DF351A7" w:rsidR="006A215C" w:rsidRPr="003A10EA" w:rsidRDefault="0098081E" w:rsidP="00FF1667">
      <w:pPr>
        <w:spacing w:after="0"/>
        <w:jc w:val="center"/>
        <w:rPr>
          <w:rFonts w:ascii="Times New Roman" w:hAnsi="Times New Roman" w:cs="Times New Roman"/>
          <w:sz w:val="24"/>
          <w:szCs w:val="24"/>
        </w:rPr>
      </w:pPr>
      <w:r w:rsidRPr="003A10EA">
        <w:rPr>
          <w:rFonts w:ascii="Times New Roman" w:hAnsi="Times New Roman" w:cs="Times New Roman"/>
          <w:sz w:val="24"/>
          <w:szCs w:val="24"/>
        </w:rPr>
        <w:fldChar w:fldCharType="begin"/>
      </w:r>
      <w:r w:rsidRPr="003A10EA">
        <w:rPr>
          <w:rFonts w:ascii="Times New Roman" w:hAnsi="Times New Roman" w:cs="Times New Roman"/>
          <w:sz w:val="24"/>
          <w:szCs w:val="24"/>
        </w:rPr>
        <w:instrText xml:space="preserve"> MERGEFIELD Registered_Name </w:instrText>
      </w:r>
      <w:r w:rsidRPr="003A10EA">
        <w:rPr>
          <w:rFonts w:ascii="Times New Roman" w:hAnsi="Times New Roman" w:cs="Times New Roman"/>
          <w:sz w:val="24"/>
          <w:szCs w:val="24"/>
        </w:rPr>
        <w:fldChar w:fldCharType="separate"/>
      </w:r>
      <w:r w:rsidR="00CE6C4E" w:rsidRPr="003A10EA">
        <w:rPr>
          <w:rFonts w:ascii="Times New Roman" w:hAnsi="Times New Roman" w:cs="Times New Roman"/>
          <w:noProof/>
          <w:sz w:val="24"/>
          <w:szCs w:val="24"/>
        </w:rPr>
        <w:t>«Registered_Name»</w:t>
      </w:r>
      <w:r w:rsidRPr="003A10EA">
        <w:rPr>
          <w:rFonts w:ascii="Times New Roman" w:hAnsi="Times New Roman" w:cs="Times New Roman"/>
          <w:sz w:val="24"/>
          <w:szCs w:val="24"/>
        </w:rPr>
        <w:fldChar w:fldCharType="end"/>
      </w:r>
      <w:r w:rsidRPr="003A10EA">
        <w:rPr>
          <w:rFonts w:ascii="Times New Roman" w:hAnsi="Times New Roman" w:cs="Times New Roman"/>
          <w:sz w:val="24"/>
          <w:szCs w:val="24"/>
        </w:rPr>
        <w:t xml:space="preserve"> </w:t>
      </w:r>
      <w:r w:rsidRPr="003A10EA">
        <w:rPr>
          <w:rFonts w:ascii="Times New Roman" w:hAnsi="Times New Roman" w:cs="Times New Roman"/>
          <w:sz w:val="24"/>
          <w:szCs w:val="24"/>
        </w:rPr>
        <w:fldChar w:fldCharType="begin"/>
      </w:r>
      <w:r w:rsidRPr="003A10EA">
        <w:rPr>
          <w:rFonts w:ascii="Times New Roman" w:hAnsi="Times New Roman" w:cs="Times New Roman"/>
          <w:sz w:val="24"/>
          <w:szCs w:val="24"/>
        </w:rPr>
        <w:instrText xml:space="preserve"> MERGEFIELD Registered_ABN </w:instrText>
      </w:r>
      <w:r w:rsidRPr="003A10EA">
        <w:rPr>
          <w:rFonts w:ascii="Times New Roman" w:hAnsi="Times New Roman" w:cs="Times New Roman"/>
          <w:sz w:val="24"/>
          <w:szCs w:val="24"/>
        </w:rPr>
        <w:fldChar w:fldCharType="separate"/>
      </w:r>
      <w:r w:rsidR="00CE6C4E" w:rsidRPr="003A10EA">
        <w:rPr>
          <w:rFonts w:ascii="Times New Roman" w:hAnsi="Times New Roman" w:cs="Times New Roman"/>
          <w:noProof/>
          <w:sz w:val="24"/>
          <w:szCs w:val="24"/>
        </w:rPr>
        <w:t>«Registered_ABN»</w:t>
      </w:r>
      <w:r w:rsidRPr="003A10EA">
        <w:rPr>
          <w:rFonts w:ascii="Times New Roman" w:hAnsi="Times New Roman" w:cs="Times New Roman"/>
          <w:sz w:val="24"/>
          <w:szCs w:val="24"/>
        </w:rPr>
        <w:fldChar w:fldCharType="end"/>
      </w:r>
      <w:r w:rsidR="006A215C" w:rsidRPr="003A10EA">
        <w:rPr>
          <w:rFonts w:ascii="Times New Roman" w:hAnsi="Times New Roman" w:cs="Times New Roman"/>
          <w:sz w:val="24"/>
          <w:szCs w:val="24"/>
        </w:rPr>
        <w:t xml:space="preserve">, an Oregon </w:t>
      </w:r>
      <w:r w:rsidRPr="003A10EA">
        <w:rPr>
          <w:rFonts w:ascii="Times New Roman" w:hAnsi="Times New Roman" w:cs="Times New Roman"/>
          <w:sz w:val="24"/>
          <w:szCs w:val="24"/>
        </w:rPr>
        <w:fldChar w:fldCharType="begin"/>
      </w:r>
      <w:r w:rsidRPr="003A10EA">
        <w:rPr>
          <w:rFonts w:ascii="Times New Roman" w:hAnsi="Times New Roman" w:cs="Times New Roman"/>
          <w:sz w:val="24"/>
          <w:szCs w:val="24"/>
        </w:rPr>
        <w:instrText xml:space="preserve"> MERGEFIELD Entity_Type </w:instrText>
      </w:r>
      <w:r w:rsidRPr="003A10EA">
        <w:rPr>
          <w:rFonts w:ascii="Times New Roman" w:hAnsi="Times New Roman" w:cs="Times New Roman"/>
          <w:sz w:val="24"/>
          <w:szCs w:val="24"/>
        </w:rPr>
        <w:fldChar w:fldCharType="separate"/>
      </w:r>
      <w:r w:rsidR="00CE6C4E" w:rsidRPr="003A10EA">
        <w:rPr>
          <w:rFonts w:ascii="Times New Roman" w:hAnsi="Times New Roman" w:cs="Times New Roman"/>
          <w:noProof/>
          <w:sz w:val="24"/>
          <w:szCs w:val="24"/>
        </w:rPr>
        <w:t>«Entity_Type»</w:t>
      </w:r>
      <w:r w:rsidRPr="003A10EA">
        <w:rPr>
          <w:rFonts w:ascii="Times New Roman" w:hAnsi="Times New Roman" w:cs="Times New Roman"/>
          <w:sz w:val="24"/>
          <w:szCs w:val="24"/>
        </w:rPr>
        <w:fldChar w:fldCharType="end"/>
      </w:r>
      <w:r w:rsidRPr="003A10EA">
        <w:rPr>
          <w:rFonts w:ascii="Times New Roman" w:hAnsi="Times New Roman" w:cs="Times New Roman"/>
          <w:sz w:val="24"/>
          <w:szCs w:val="24"/>
        </w:rPr>
        <w:t>,</w:t>
      </w:r>
    </w:p>
    <w:p w14:paraId="61308D64" w14:textId="43EA50D5" w:rsidR="006A215C" w:rsidRPr="003A10EA" w:rsidRDefault="006A215C" w:rsidP="00FF1667">
      <w:pPr>
        <w:spacing w:after="0"/>
        <w:jc w:val="center"/>
        <w:rPr>
          <w:rFonts w:ascii="Times New Roman" w:hAnsi="Times New Roman" w:cs="Times New Roman"/>
          <w:sz w:val="24"/>
          <w:szCs w:val="24"/>
        </w:rPr>
      </w:pPr>
      <w:r w:rsidRPr="003A10EA">
        <w:rPr>
          <w:rFonts w:ascii="Times New Roman" w:hAnsi="Times New Roman" w:cs="Times New Roman"/>
          <w:sz w:val="24"/>
          <w:szCs w:val="24"/>
        </w:rPr>
        <w:t>with its principal place of business located at:</w:t>
      </w:r>
    </w:p>
    <w:p w14:paraId="1EAD2127" w14:textId="77777777" w:rsidR="006A215C" w:rsidRPr="003A10EA" w:rsidRDefault="006A215C" w:rsidP="00FF1667">
      <w:pPr>
        <w:spacing w:after="0"/>
        <w:jc w:val="center"/>
        <w:rPr>
          <w:rFonts w:ascii="Times New Roman" w:hAnsi="Times New Roman" w:cs="Times New Roman"/>
          <w:sz w:val="24"/>
          <w:szCs w:val="24"/>
        </w:rPr>
      </w:pPr>
    </w:p>
    <w:p w14:paraId="72DD9740" w14:textId="3D27CCF4" w:rsidR="006A215C" w:rsidRPr="003A10EA" w:rsidRDefault="0098081E" w:rsidP="00FF1667">
      <w:pPr>
        <w:spacing w:after="0"/>
        <w:jc w:val="center"/>
        <w:rPr>
          <w:rFonts w:ascii="Times New Roman" w:hAnsi="Times New Roman" w:cs="Times New Roman"/>
          <w:sz w:val="24"/>
          <w:szCs w:val="24"/>
        </w:rPr>
      </w:pPr>
      <w:r w:rsidRPr="003A10EA">
        <w:rPr>
          <w:rFonts w:ascii="Times New Roman" w:hAnsi="Times New Roman" w:cs="Times New Roman"/>
          <w:sz w:val="24"/>
          <w:szCs w:val="24"/>
        </w:rPr>
        <w:fldChar w:fldCharType="begin"/>
      </w:r>
      <w:r w:rsidRPr="003A10EA">
        <w:rPr>
          <w:rFonts w:ascii="Times New Roman" w:hAnsi="Times New Roman" w:cs="Times New Roman"/>
          <w:sz w:val="24"/>
          <w:szCs w:val="24"/>
        </w:rPr>
        <w:instrText xml:space="preserve"> MERGEFIELD Physical_AddressStreet </w:instrText>
      </w:r>
      <w:r w:rsidRPr="003A10EA">
        <w:rPr>
          <w:rFonts w:ascii="Times New Roman" w:hAnsi="Times New Roman" w:cs="Times New Roman"/>
          <w:sz w:val="24"/>
          <w:szCs w:val="24"/>
        </w:rPr>
        <w:fldChar w:fldCharType="separate"/>
      </w:r>
      <w:r w:rsidR="00CE6C4E" w:rsidRPr="003A10EA">
        <w:rPr>
          <w:rFonts w:ascii="Times New Roman" w:hAnsi="Times New Roman" w:cs="Times New Roman"/>
          <w:noProof/>
          <w:sz w:val="24"/>
          <w:szCs w:val="24"/>
        </w:rPr>
        <w:t>«Physical_AddressStreet»</w:t>
      </w:r>
      <w:r w:rsidRPr="003A10EA">
        <w:rPr>
          <w:rFonts w:ascii="Times New Roman" w:hAnsi="Times New Roman" w:cs="Times New Roman"/>
          <w:sz w:val="24"/>
          <w:szCs w:val="24"/>
        </w:rPr>
        <w:fldChar w:fldCharType="end"/>
      </w:r>
    </w:p>
    <w:p w14:paraId="3A007A65" w14:textId="1AED5C65" w:rsidR="006A215C" w:rsidRPr="003A10EA" w:rsidRDefault="0098081E" w:rsidP="00FF1667">
      <w:pPr>
        <w:spacing w:after="0"/>
        <w:jc w:val="center"/>
        <w:rPr>
          <w:rFonts w:ascii="Times New Roman" w:hAnsi="Times New Roman" w:cs="Times New Roman"/>
          <w:sz w:val="24"/>
          <w:szCs w:val="24"/>
        </w:rPr>
      </w:pPr>
      <w:r w:rsidRPr="003A10EA">
        <w:rPr>
          <w:rFonts w:ascii="Times New Roman" w:hAnsi="Times New Roman" w:cs="Times New Roman"/>
          <w:sz w:val="24"/>
          <w:szCs w:val="24"/>
        </w:rPr>
        <w:fldChar w:fldCharType="begin"/>
      </w:r>
      <w:r w:rsidRPr="003A10EA">
        <w:rPr>
          <w:rFonts w:ascii="Times New Roman" w:hAnsi="Times New Roman" w:cs="Times New Roman"/>
          <w:sz w:val="24"/>
          <w:szCs w:val="24"/>
        </w:rPr>
        <w:instrText xml:space="preserve"> MERGEFIELD Physical_AddressCityStateZip </w:instrText>
      </w:r>
      <w:r w:rsidRPr="003A10EA">
        <w:rPr>
          <w:rFonts w:ascii="Times New Roman" w:hAnsi="Times New Roman" w:cs="Times New Roman"/>
          <w:sz w:val="24"/>
          <w:szCs w:val="24"/>
        </w:rPr>
        <w:fldChar w:fldCharType="separate"/>
      </w:r>
      <w:r w:rsidR="00CE6C4E" w:rsidRPr="003A10EA">
        <w:rPr>
          <w:rFonts w:ascii="Times New Roman" w:hAnsi="Times New Roman" w:cs="Times New Roman"/>
          <w:noProof/>
          <w:sz w:val="24"/>
          <w:szCs w:val="24"/>
        </w:rPr>
        <w:t>«Physical_AddressCityStateZip»</w:t>
      </w:r>
      <w:r w:rsidRPr="003A10EA">
        <w:rPr>
          <w:rFonts w:ascii="Times New Roman" w:hAnsi="Times New Roman" w:cs="Times New Roman"/>
          <w:sz w:val="24"/>
          <w:szCs w:val="24"/>
        </w:rPr>
        <w:fldChar w:fldCharType="end"/>
      </w:r>
    </w:p>
    <w:p w14:paraId="3F64502E" w14:textId="77777777" w:rsidR="006A215C" w:rsidRPr="003A10EA" w:rsidRDefault="006A215C" w:rsidP="00382925">
      <w:pPr>
        <w:spacing w:after="0"/>
        <w:rPr>
          <w:rFonts w:ascii="Times New Roman" w:hAnsi="Times New Roman" w:cs="Times New Roman"/>
          <w:sz w:val="24"/>
          <w:szCs w:val="24"/>
        </w:rPr>
      </w:pPr>
    </w:p>
    <w:p w14:paraId="0664C63D" w14:textId="77777777" w:rsidR="006A215C" w:rsidRPr="003A10EA" w:rsidRDefault="006A215C" w:rsidP="005A18AC">
      <w:pPr>
        <w:ind w:left="0" w:firstLine="0"/>
        <w:rPr>
          <w:rFonts w:ascii="Times New Roman" w:hAnsi="Times New Roman" w:cs="Times New Roman"/>
          <w:sz w:val="24"/>
          <w:szCs w:val="24"/>
        </w:rPr>
      </w:pPr>
      <w:r w:rsidRPr="003A10EA">
        <w:rPr>
          <w:rFonts w:ascii="Times New Roman" w:hAnsi="Times New Roman" w:cs="Times New Roman"/>
          <w:sz w:val="24"/>
          <w:szCs w:val="24"/>
        </w:rPr>
        <w:t xml:space="preserve">hereinafter referred to as “Contractor.” OHA and Contractor are referred to as the “Parties.” </w:t>
      </w:r>
    </w:p>
    <w:p w14:paraId="6315B73F" w14:textId="4A0F8C5D" w:rsidR="006A215C" w:rsidRPr="003A10EA" w:rsidRDefault="006A215C" w:rsidP="005A18AC">
      <w:pPr>
        <w:ind w:left="0" w:firstLine="0"/>
        <w:rPr>
          <w:rFonts w:ascii="Times New Roman" w:hAnsi="Times New Roman" w:cs="Times New Roman"/>
          <w:sz w:val="24"/>
          <w:szCs w:val="24"/>
        </w:rPr>
      </w:pPr>
      <w:r w:rsidRPr="003A10EA">
        <w:rPr>
          <w:rFonts w:ascii="Times New Roman" w:hAnsi="Times New Roman" w:cs="Times New Roman"/>
          <w:sz w:val="24"/>
          <w:szCs w:val="24"/>
        </w:rPr>
        <w:t xml:space="preserve">The Contract, effective as of October 1, 2019, for coverage effective January 1, 2020, is hereby amended and restated in its entirety effective as of January 1, </w:t>
      </w:r>
      <w:r w:rsidR="00044F57" w:rsidRPr="003A10EA">
        <w:rPr>
          <w:rFonts w:ascii="Times New Roman" w:hAnsi="Times New Roman" w:cs="Times New Roman"/>
          <w:sz w:val="24"/>
          <w:szCs w:val="24"/>
        </w:rPr>
        <w:t>2026</w:t>
      </w:r>
      <w:r w:rsidR="003400F7" w:rsidRPr="003A10EA">
        <w:rPr>
          <w:rFonts w:ascii="Times New Roman" w:hAnsi="Times New Roman" w:cs="Times New Roman"/>
          <w:sz w:val="24"/>
          <w:szCs w:val="24"/>
        </w:rPr>
        <w:t xml:space="preserve"> </w:t>
      </w:r>
      <w:r w:rsidRPr="003A10EA">
        <w:rPr>
          <w:rFonts w:ascii="Times New Roman" w:hAnsi="Times New Roman" w:cs="Times New Roman"/>
          <w:sz w:val="24"/>
          <w:szCs w:val="24"/>
        </w:rPr>
        <w:t>(“</w:t>
      </w:r>
      <w:r w:rsidR="00044F57" w:rsidRPr="003A10EA">
        <w:rPr>
          <w:rFonts w:ascii="Times New Roman" w:hAnsi="Times New Roman" w:cs="Times New Roman"/>
          <w:sz w:val="24"/>
          <w:szCs w:val="24"/>
        </w:rPr>
        <w:t>2026</w:t>
      </w:r>
      <w:r w:rsidRPr="003A10EA">
        <w:rPr>
          <w:rFonts w:ascii="Times New Roman" w:hAnsi="Times New Roman" w:cs="Times New Roman"/>
          <w:sz w:val="24"/>
          <w:szCs w:val="24"/>
        </w:rPr>
        <w:t xml:space="preserve"> A&amp;R Effective Date”), regardless of the date of signature.  The amendment and restatement of this Contract does not affect its terms and conditions for Work prior to the </w:t>
      </w:r>
      <w:r w:rsidR="00044F57" w:rsidRPr="003A10EA">
        <w:rPr>
          <w:rFonts w:ascii="Times New Roman" w:hAnsi="Times New Roman" w:cs="Times New Roman"/>
          <w:sz w:val="24"/>
          <w:szCs w:val="24"/>
        </w:rPr>
        <w:t>2026</w:t>
      </w:r>
      <w:r w:rsidRPr="003A10EA">
        <w:rPr>
          <w:rFonts w:ascii="Times New Roman" w:hAnsi="Times New Roman" w:cs="Times New Roman"/>
          <w:sz w:val="24"/>
          <w:szCs w:val="24"/>
        </w:rPr>
        <w:t xml:space="preserve"> A&amp;R Effective Date.</w:t>
      </w:r>
    </w:p>
    <w:p w14:paraId="5323E8B7" w14:textId="77777777" w:rsidR="006A215C" w:rsidRPr="003A10EA" w:rsidRDefault="006A215C" w:rsidP="005A18AC">
      <w:pPr>
        <w:spacing w:after="0"/>
        <w:ind w:left="0" w:firstLine="0"/>
        <w:rPr>
          <w:rFonts w:ascii="Times New Roman" w:hAnsi="Times New Roman" w:cs="Times New Roman"/>
          <w:sz w:val="24"/>
          <w:szCs w:val="24"/>
        </w:rPr>
      </w:pPr>
      <w:r w:rsidRPr="003A10EA">
        <w:rPr>
          <w:rFonts w:ascii="Times New Roman" w:hAnsi="Times New Roman" w:cs="Times New Roman"/>
          <w:sz w:val="24"/>
          <w:szCs w:val="24"/>
        </w:rPr>
        <w:t xml:space="preserve">Work to be performed under this Contract relates principally to the following Division of OHA: </w:t>
      </w:r>
    </w:p>
    <w:p w14:paraId="23A3A5D9" w14:textId="77777777" w:rsidR="006A215C" w:rsidRPr="003A10EA" w:rsidRDefault="006A215C" w:rsidP="00FF1667">
      <w:pPr>
        <w:spacing w:after="0"/>
        <w:rPr>
          <w:rFonts w:ascii="Times New Roman" w:hAnsi="Times New Roman" w:cs="Times New Roman"/>
          <w:sz w:val="24"/>
          <w:szCs w:val="24"/>
        </w:rPr>
      </w:pPr>
    </w:p>
    <w:p w14:paraId="581E48DA" w14:textId="05183C57" w:rsidR="006A215C" w:rsidRPr="003A10EA" w:rsidRDefault="00044F57" w:rsidP="00FF1667">
      <w:pPr>
        <w:spacing w:after="0"/>
        <w:jc w:val="center"/>
        <w:rPr>
          <w:rFonts w:ascii="Times New Roman" w:hAnsi="Times New Roman" w:cs="Times New Roman"/>
          <w:sz w:val="24"/>
          <w:szCs w:val="24"/>
        </w:rPr>
      </w:pPr>
      <w:r w:rsidRPr="003A10EA">
        <w:rPr>
          <w:rFonts w:ascii="Times New Roman" w:hAnsi="Times New Roman" w:cs="Times New Roman"/>
          <w:sz w:val="24"/>
          <w:szCs w:val="24"/>
        </w:rPr>
        <w:t>Medicaid</w:t>
      </w:r>
      <w:r w:rsidR="006A215C" w:rsidRPr="003A10EA">
        <w:rPr>
          <w:rFonts w:ascii="Times New Roman" w:hAnsi="Times New Roman" w:cs="Times New Roman"/>
          <w:sz w:val="24"/>
          <w:szCs w:val="24"/>
        </w:rPr>
        <w:t xml:space="preserve"> Division</w:t>
      </w:r>
    </w:p>
    <w:p w14:paraId="1CDDB6ED" w14:textId="77777777" w:rsidR="006A215C" w:rsidRPr="003A10EA" w:rsidRDefault="006A215C" w:rsidP="00FF1667">
      <w:pPr>
        <w:spacing w:after="0"/>
        <w:jc w:val="center"/>
        <w:rPr>
          <w:rFonts w:ascii="Times New Roman" w:hAnsi="Times New Roman" w:cs="Times New Roman"/>
          <w:sz w:val="24"/>
          <w:szCs w:val="24"/>
        </w:rPr>
      </w:pPr>
      <w:r w:rsidRPr="003A10EA">
        <w:rPr>
          <w:rFonts w:ascii="Times New Roman" w:hAnsi="Times New Roman" w:cs="Times New Roman"/>
          <w:sz w:val="24"/>
          <w:szCs w:val="24"/>
        </w:rPr>
        <w:t>500 Summer Street NE, E35</w:t>
      </w:r>
    </w:p>
    <w:p w14:paraId="00BF72E0" w14:textId="77777777" w:rsidR="006A215C" w:rsidRPr="003A10EA" w:rsidRDefault="006A215C" w:rsidP="00FF1667">
      <w:pPr>
        <w:spacing w:after="0"/>
        <w:jc w:val="center"/>
        <w:rPr>
          <w:rFonts w:ascii="Times New Roman" w:hAnsi="Times New Roman" w:cs="Times New Roman"/>
          <w:sz w:val="24"/>
          <w:szCs w:val="24"/>
        </w:rPr>
      </w:pPr>
      <w:r w:rsidRPr="003A10EA">
        <w:rPr>
          <w:rFonts w:ascii="Times New Roman" w:hAnsi="Times New Roman" w:cs="Times New Roman"/>
          <w:sz w:val="24"/>
          <w:szCs w:val="24"/>
        </w:rPr>
        <w:t>Salem, Oregon 97301</w:t>
      </w:r>
    </w:p>
    <w:p w14:paraId="4BA6A782" w14:textId="77777777" w:rsidR="006A215C" w:rsidRPr="003A10EA" w:rsidRDefault="006A215C" w:rsidP="00382925">
      <w:pPr>
        <w:spacing w:after="0"/>
        <w:rPr>
          <w:rFonts w:ascii="Times New Roman" w:hAnsi="Times New Roman" w:cs="Times New Roman"/>
          <w:sz w:val="24"/>
          <w:szCs w:val="24"/>
        </w:rPr>
      </w:pPr>
    </w:p>
    <w:p w14:paraId="5374FF8B" w14:textId="2D2531C7" w:rsidR="006A215C" w:rsidRPr="003A10EA" w:rsidRDefault="00D03577" w:rsidP="00FF1667">
      <w:pPr>
        <w:pStyle w:val="Heading1"/>
        <w:spacing w:line="480" w:lineRule="auto"/>
        <w:jc w:val="center"/>
        <w:rPr>
          <w:rFonts w:ascii="Times New Roman" w:hAnsi="Times New Roman" w:cs="Times New Roman"/>
          <w:b/>
          <w:bCs/>
          <w:color w:val="auto"/>
          <w:sz w:val="24"/>
          <w:szCs w:val="24"/>
        </w:rPr>
      </w:pPr>
      <w:bookmarkStart w:id="2" w:name="_Toc212648226"/>
      <w:r w:rsidRPr="003A10EA">
        <w:rPr>
          <w:rFonts w:ascii="Times New Roman" w:hAnsi="Times New Roman" w:cs="Times New Roman"/>
          <w:b/>
          <w:bCs/>
          <w:color w:val="auto"/>
          <w:sz w:val="24"/>
          <w:szCs w:val="24"/>
        </w:rPr>
        <w:t>General Provisions</w:t>
      </w:r>
      <w:bookmarkEnd w:id="2"/>
    </w:p>
    <w:p w14:paraId="1D380E34" w14:textId="7D9C073C" w:rsidR="006A215C" w:rsidRPr="003A10EA" w:rsidRDefault="006A215C" w:rsidP="005E4BEB">
      <w:pPr>
        <w:pStyle w:val="ListParagraph"/>
        <w:numPr>
          <w:ilvl w:val="0"/>
          <w:numId w:val="1"/>
        </w:numPr>
        <w:outlineLvl w:val="1"/>
        <w:rPr>
          <w:rFonts w:ascii="Times New Roman" w:hAnsi="Times New Roman" w:cs="Times New Roman"/>
          <w:b/>
          <w:bCs/>
          <w:sz w:val="24"/>
          <w:szCs w:val="24"/>
        </w:rPr>
      </w:pPr>
      <w:bookmarkStart w:id="3" w:name="_Toc212648227"/>
      <w:r w:rsidRPr="003A10EA">
        <w:rPr>
          <w:rFonts w:ascii="Times New Roman" w:hAnsi="Times New Roman" w:cs="Times New Roman"/>
          <w:b/>
          <w:bCs/>
          <w:sz w:val="24"/>
          <w:szCs w:val="24"/>
        </w:rPr>
        <w:t>Annual Approval; Duration of Contract</w:t>
      </w:r>
      <w:bookmarkEnd w:id="3"/>
    </w:p>
    <w:p w14:paraId="376E49ED" w14:textId="6DF01A9E" w:rsidR="00FF1667" w:rsidRPr="003A10EA" w:rsidRDefault="006A215C" w:rsidP="005A18AC">
      <w:pPr>
        <w:ind w:left="360" w:firstLine="0"/>
        <w:rPr>
          <w:rFonts w:ascii="Times New Roman" w:hAnsi="Times New Roman" w:cs="Times New Roman"/>
          <w:sz w:val="24"/>
          <w:szCs w:val="24"/>
        </w:rPr>
      </w:pPr>
      <w:r w:rsidRPr="003A10EA">
        <w:rPr>
          <w:rFonts w:ascii="Times New Roman" w:hAnsi="Times New Roman" w:cs="Times New Roman"/>
          <w:sz w:val="24"/>
          <w:szCs w:val="24"/>
        </w:rPr>
        <w:t xml:space="preserve">Each Contract Year, this Contract, including the CCO Payment Rates contained herein, is subject to approval by the US Department of Health and Human Services (“DHHS” or “HHS”), Centers for Medicare and Medicaid Services (“CMS”).  In the event CMS fails to approve the proposed </w:t>
      </w:r>
      <w:r w:rsidR="00044F57" w:rsidRPr="003A10EA">
        <w:rPr>
          <w:rFonts w:ascii="Times New Roman" w:hAnsi="Times New Roman" w:cs="Times New Roman"/>
          <w:sz w:val="24"/>
          <w:szCs w:val="24"/>
        </w:rPr>
        <w:t>2026</w:t>
      </w:r>
      <w:r w:rsidRPr="003A10EA">
        <w:rPr>
          <w:rFonts w:ascii="Times New Roman" w:hAnsi="Times New Roman" w:cs="Times New Roman"/>
          <w:sz w:val="24"/>
          <w:szCs w:val="24"/>
        </w:rPr>
        <w:t xml:space="preserve"> CCO Payment Rates prior to the </w:t>
      </w:r>
      <w:r w:rsidR="00044F57" w:rsidRPr="003A10EA">
        <w:rPr>
          <w:rFonts w:ascii="Times New Roman" w:hAnsi="Times New Roman" w:cs="Times New Roman"/>
          <w:sz w:val="24"/>
          <w:szCs w:val="24"/>
        </w:rPr>
        <w:t>2026</w:t>
      </w:r>
      <w:r w:rsidRPr="003A10EA">
        <w:rPr>
          <w:rFonts w:ascii="Times New Roman" w:hAnsi="Times New Roman" w:cs="Times New Roman"/>
          <w:sz w:val="24"/>
          <w:szCs w:val="24"/>
        </w:rPr>
        <w:t xml:space="preserve"> A&amp;R Effective Date, OHA will pay Contractor at the proposed CCO Payment Rates and Contractor shall accept payment at the proposed CCO Payment Rates, subject to adjustment upon CMS approval or OHA modification of the CCO Payment Rates.  </w:t>
      </w:r>
    </w:p>
    <w:p w14:paraId="262CDCBA" w14:textId="53D74CCF" w:rsidR="00F61C32" w:rsidRPr="003A10EA" w:rsidRDefault="006A215C" w:rsidP="00236D51">
      <w:pPr>
        <w:pStyle w:val="ListParagraph"/>
        <w:numPr>
          <w:ilvl w:val="1"/>
          <w:numId w:val="1"/>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The Term of the CCO 2.0 Contract is </w:t>
      </w:r>
      <w:r w:rsidR="005472EC" w:rsidRPr="003A10EA">
        <w:rPr>
          <w:rFonts w:ascii="Times New Roman" w:hAnsi="Times New Roman" w:cs="Times New Roman"/>
          <w:sz w:val="24"/>
          <w:szCs w:val="24"/>
        </w:rPr>
        <w:t xml:space="preserve">nine </w:t>
      </w:r>
      <w:r w:rsidRPr="003A10EA">
        <w:rPr>
          <w:rFonts w:ascii="Times New Roman" w:hAnsi="Times New Roman" w:cs="Times New Roman"/>
          <w:sz w:val="24"/>
          <w:szCs w:val="24"/>
        </w:rPr>
        <w:t>(</w:t>
      </w:r>
      <w:r w:rsidR="005472EC" w:rsidRPr="003A10EA">
        <w:rPr>
          <w:rFonts w:ascii="Times New Roman" w:hAnsi="Times New Roman" w:cs="Times New Roman"/>
          <w:sz w:val="24"/>
          <w:szCs w:val="24"/>
        </w:rPr>
        <w:t>9</w:t>
      </w:r>
      <w:r w:rsidRPr="003A10EA">
        <w:rPr>
          <w:rFonts w:ascii="Times New Roman" w:hAnsi="Times New Roman" w:cs="Times New Roman"/>
          <w:sz w:val="24"/>
          <w:szCs w:val="24"/>
        </w:rPr>
        <w:t xml:space="preserve">) years from its coverage effective date of January 1, 2020, unless terminated earlier as provided for in this Contract. This </w:t>
      </w:r>
      <w:r w:rsidR="005472EC" w:rsidRPr="003A10EA">
        <w:rPr>
          <w:rFonts w:ascii="Times New Roman" w:hAnsi="Times New Roman" w:cs="Times New Roman"/>
          <w:sz w:val="24"/>
          <w:szCs w:val="24"/>
        </w:rPr>
        <w:t>nine</w:t>
      </w:r>
      <w:r w:rsidRPr="003A10EA">
        <w:rPr>
          <w:rFonts w:ascii="Times New Roman" w:hAnsi="Times New Roman" w:cs="Times New Roman"/>
          <w:sz w:val="24"/>
          <w:szCs w:val="24"/>
        </w:rPr>
        <w:t xml:space="preserve">-year Term reflects </w:t>
      </w:r>
      <w:r w:rsidR="0055729D" w:rsidRPr="003A10EA">
        <w:rPr>
          <w:rFonts w:ascii="Times New Roman" w:hAnsi="Times New Roman" w:cs="Times New Roman"/>
          <w:sz w:val="24"/>
          <w:szCs w:val="24"/>
        </w:rPr>
        <w:t xml:space="preserve">the following: </w:t>
      </w:r>
      <w:r w:rsidR="00D130E3" w:rsidRPr="003A10EA">
        <w:rPr>
          <w:rFonts w:ascii="Times New Roman" w:hAnsi="Times New Roman" w:cs="Times New Roman"/>
          <w:sz w:val="24"/>
          <w:szCs w:val="24"/>
        </w:rPr>
        <w:t xml:space="preserve">(i) </w:t>
      </w:r>
      <w:r w:rsidRPr="003A10EA">
        <w:rPr>
          <w:rFonts w:ascii="Times New Roman" w:hAnsi="Times New Roman" w:cs="Times New Roman"/>
          <w:sz w:val="24"/>
          <w:szCs w:val="24"/>
        </w:rPr>
        <w:t>the original five-year Term of the Contract</w:t>
      </w:r>
      <w:r w:rsidR="0055729D" w:rsidRPr="003A10EA">
        <w:rPr>
          <w:rFonts w:ascii="Times New Roman" w:hAnsi="Times New Roman" w:cs="Times New Roman"/>
          <w:sz w:val="24"/>
          <w:szCs w:val="24"/>
        </w:rPr>
        <w:t>;</w:t>
      </w:r>
      <w:r w:rsidRPr="003A10EA">
        <w:rPr>
          <w:rFonts w:ascii="Times New Roman" w:hAnsi="Times New Roman" w:cs="Times New Roman"/>
          <w:sz w:val="24"/>
          <w:szCs w:val="24"/>
        </w:rPr>
        <w:t xml:space="preserve"> </w:t>
      </w:r>
      <w:r w:rsidR="00D130E3" w:rsidRPr="003A10EA">
        <w:rPr>
          <w:rFonts w:ascii="Times New Roman" w:hAnsi="Times New Roman" w:cs="Times New Roman"/>
          <w:sz w:val="24"/>
          <w:szCs w:val="24"/>
        </w:rPr>
        <w:t xml:space="preserve">(ii) </w:t>
      </w:r>
      <w:r w:rsidRPr="003A10EA">
        <w:rPr>
          <w:rFonts w:ascii="Times New Roman" w:hAnsi="Times New Roman" w:cs="Times New Roman"/>
          <w:sz w:val="24"/>
          <w:szCs w:val="24"/>
        </w:rPr>
        <w:t xml:space="preserve">the two-year extension </w:t>
      </w:r>
      <w:r w:rsidR="0055729D" w:rsidRPr="003A10EA">
        <w:rPr>
          <w:rFonts w:ascii="Times New Roman" w:hAnsi="Times New Roman" w:cs="Times New Roman"/>
          <w:sz w:val="24"/>
          <w:szCs w:val="24"/>
        </w:rPr>
        <w:t>pursuant to</w:t>
      </w:r>
      <w:r w:rsidR="0055729D" w:rsidRPr="003A10EA">
        <w:t xml:space="preserve"> </w:t>
      </w:r>
      <w:r w:rsidR="0055729D" w:rsidRPr="003A10EA">
        <w:rPr>
          <w:rFonts w:ascii="Times New Roman" w:hAnsi="Times New Roman" w:cs="Times New Roman"/>
          <w:sz w:val="24"/>
          <w:szCs w:val="24"/>
        </w:rPr>
        <w:t>Section 2, Chapter 441, Oregon Laws 2023</w:t>
      </w:r>
      <w:r w:rsidR="009537DE" w:rsidRPr="003A10EA">
        <w:rPr>
          <w:rFonts w:ascii="Times New Roman" w:hAnsi="Times New Roman" w:cs="Times New Roman"/>
          <w:sz w:val="24"/>
          <w:szCs w:val="24"/>
        </w:rPr>
        <w:t>;</w:t>
      </w:r>
      <w:r w:rsidR="005472EC" w:rsidRPr="003A10EA">
        <w:rPr>
          <w:rFonts w:ascii="Times New Roman" w:hAnsi="Times New Roman" w:cs="Times New Roman"/>
          <w:sz w:val="24"/>
          <w:szCs w:val="24"/>
        </w:rPr>
        <w:t xml:space="preserve"> and</w:t>
      </w:r>
      <w:r w:rsidR="00D130E3" w:rsidRPr="003A10EA">
        <w:rPr>
          <w:rFonts w:ascii="Times New Roman" w:hAnsi="Times New Roman" w:cs="Times New Roman"/>
          <w:sz w:val="24"/>
          <w:szCs w:val="24"/>
        </w:rPr>
        <w:t xml:space="preserve"> (iii)</w:t>
      </w:r>
      <w:r w:rsidR="005472EC" w:rsidRPr="003A10EA">
        <w:rPr>
          <w:rFonts w:ascii="Times New Roman" w:hAnsi="Times New Roman" w:cs="Times New Roman"/>
          <w:sz w:val="24"/>
          <w:szCs w:val="24"/>
        </w:rPr>
        <w:t xml:space="preserve"> </w:t>
      </w:r>
      <w:r w:rsidR="00B02FE5" w:rsidRPr="003A10EA">
        <w:rPr>
          <w:rFonts w:ascii="Times New Roman" w:hAnsi="Times New Roman" w:cs="Times New Roman"/>
          <w:sz w:val="24"/>
          <w:szCs w:val="24"/>
        </w:rPr>
        <w:t xml:space="preserve">the additional two-year </w:t>
      </w:r>
      <w:r w:rsidR="009537DE" w:rsidRPr="003A10EA">
        <w:rPr>
          <w:rFonts w:ascii="Times New Roman" w:hAnsi="Times New Roman" w:cs="Times New Roman"/>
          <w:sz w:val="24"/>
          <w:szCs w:val="24"/>
        </w:rPr>
        <w:t xml:space="preserve">extension pursuant to </w:t>
      </w:r>
      <w:r w:rsidR="00B02FE5" w:rsidRPr="003A10EA">
        <w:rPr>
          <w:rFonts w:ascii="Times New Roman" w:hAnsi="Times New Roman" w:cs="Times New Roman"/>
          <w:sz w:val="24"/>
          <w:szCs w:val="24"/>
        </w:rPr>
        <w:t xml:space="preserve">OHA’s exercise of </w:t>
      </w:r>
      <w:r w:rsidR="00602AB5" w:rsidRPr="003A10EA">
        <w:rPr>
          <w:rFonts w:ascii="Times New Roman" w:hAnsi="Times New Roman" w:cs="Times New Roman"/>
          <w:sz w:val="24"/>
          <w:szCs w:val="24"/>
        </w:rPr>
        <w:t>its</w:t>
      </w:r>
      <w:r w:rsidR="00B02FE5" w:rsidRPr="003A10EA">
        <w:rPr>
          <w:rFonts w:ascii="Times New Roman" w:hAnsi="Times New Roman" w:cs="Times New Roman"/>
          <w:sz w:val="24"/>
          <w:szCs w:val="24"/>
        </w:rPr>
        <w:t xml:space="preserve"> authority provided </w:t>
      </w:r>
      <w:r w:rsidR="00F80F28" w:rsidRPr="003A10EA">
        <w:rPr>
          <w:rFonts w:ascii="Times New Roman" w:hAnsi="Times New Roman" w:cs="Times New Roman"/>
          <w:sz w:val="24"/>
          <w:szCs w:val="24"/>
        </w:rPr>
        <w:t>in</w:t>
      </w:r>
      <w:r w:rsidR="008A0EC4" w:rsidRPr="003A10EA">
        <w:rPr>
          <w:rFonts w:ascii="Times New Roman" w:hAnsi="Times New Roman" w:cs="Times New Roman"/>
          <w:sz w:val="24"/>
          <w:szCs w:val="24"/>
        </w:rPr>
        <w:t xml:space="preserve"> Section 2 of Enrolled Oregon House Bill 2205 (2025)</w:t>
      </w:r>
      <w:r w:rsidRPr="003A10EA">
        <w:rPr>
          <w:rFonts w:ascii="Times New Roman" w:hAnsi="Times New Roman" w:cs="Times New Roman"/>
          <w:sz w:val="24"/>
          <w:szCs w:val="24"/>
        </w:rPr>
        <w:t xml:space="preserve">. This </w:t>
      </w:r>
      <w:r w:rsidR="009D06A7" w:rsidRPr="003A10EA">
        <w:rPr>
          <w:rFonts w:ascii="Times New Roman" w:hAnsi="Times New Roman" w:cs="Times New Roman"/>
          <w:sz w:val="24"/>
          <w:szCs w:val="24"/>
        </w:rPr>
        <w:t>2026</w:t>
      </w:r>
      <w:r w:rsidRPr="003A10EA">
        <w:rPr>
          <w:rFonts w:ascii="Times New Roman" w:hAnsi="Times New Roman" w:cs="Times New Roman"/>
          <w:sz w:val="24"/>
          <w:szCs w:val="24"/>
        </w:rPr>
        <w:t xml:space="preserve"> amended and restated Contract is Contract Year </w:t>
      </w:r>
      <w:r w:rsidR="009B50D2" w:rsidRPr="003A10EA">
        <w:rPr>
          <w:rFonts w:ascii="Times New Roman" w:hAnsi="Times New Roman" w:cs="Times New Roman"/>
          <w:sz w:val="24"/>
          <w:szCs w:val="24"/>
        </w:rPr>
        <w:t xml:space="preserve">seven </w:t>
      </w:r>
      <w:r w:rsidRPr="003A10EA">
        <w:rPr>
          <w:rFonts w:ascii="Times New Roman" w:hAnsi="Times New Roman" w:cs="Times New Roman"/>
          <w:sz w:val="24"/>
          <w:szCs w:val="24"/>
        </w:rPr>
        <w:t xml:space="preserve">of the </w:t>
      </w:r>
      <w:r w:rsidR="00F80F28" w:rsidRPr="003A10EA">
        <w:rPr>
          <w:rFonts w:ascii="Times New Roman" w:hAnsi="Times New Roman" w:cs="Times New Roman"/>
          <w:sz w:val="24"/>
          <w:szCs w:val="24"/>
        </w:rPr>
        <w:t>nine</w:t>
      </w:r>
      <w:r w:rsidRPr="003A10EA">
        <w:rPr>
          <w:rFonts w:ascii="Times New Roman" w:hAnsi="Times New Roman" w:cs="Times New Roman"/>
          <w:sz w:val="24"/>
          <w:szCs w:val="24"/>
        </w:rPr>
        <w:t>-year Term.  Notwithstanding the foregoing, subject to ORS 414.590 (1)(b), the Contract may be amended every twelve (12) months upon expiration of each Contract Year.  In the event Contractor is not in breach of this Contract at the end of a Contract Year, OHA will offer, subject to (i) any amendments to the terms and conditions of this Contract and (ii) the applicable provisions of ORS 414.590, OAR 410-141-3700,</w:t>
      </w:r>
      <w:r w:rsidR="00E80049" w:rsidRPr="003A10EA">
        <w:rPr>
          <w:rStyle w:val="FootnoteReference"/>
          <w:rFonts w:ascii="Times New Roman" w:hAnsi="Times New Roman"/>
          <w:sz w:val="24"/>
          <w:szCs w:val="24"/>
        </w:rPr>
        <w:footnoteReference w:id="2"/>
      </w:r>
      <w:r w:rsidRPr="003A10EA">
        <w:rPr>
          <w:rFonts w:ascii="Times New Roman" w:hAnsi="Times New Roman" w:cs="Times New Roman"/>
          <w:sz w:val="24"/>
          <w:szCs w:val="24"/>
        </w:rPr>
        <w:t xml:space="preserve"> and OAR 410-141-3725, to Renew this Contract for up to </w:t>
      </w:r>
      <w:r w:rsidR="009B50D2" w:rsidRPr="003A10EA">
        <w:rPr>
          <w:rFonts w:ascii="Times New Roman" w:hAnsi="Times New Roman" w:cs="Times New Roman"/>
          <w:sz w:val="24"/>
          <w:szCs w:val="24"/>
        </w:rPr>
        <w:t>two</w:t>
      </w:r>
      <w:r w:rsidR="00356BE5" w:rsidRPr="003A10EA">
        <w:rPr>
          <w:rFonts w:ascii="Times New Roman" w:hAnsi="Times New Roman" w:cs="Times New Roman"/>
          <w:sz w:val="24"/>
          <w:szCs w:val="24"/>
        </w:rPr>
        <w:t xml:space="preserve"> </w:t>
      </w:r>
      <w:r w:rsidRPr="003A10EA">
        <w:rPr>
          <w:rFonts w:ascii="Times New Roman" w:hAnsi="Times New Roman" w:cs="Times New Roman"/>
          <w:sz w:val="24"/>
          <w:szCs w:val="24"/>
        </w:rPr>
        <w:t>additional, successive Contract Year</w:t>
      </w:r>
      <w:r w:rsidR="009B50D2" w:rsidRPr="003A10EA">
        <w:rPr>
          <w:rFonts w:ascii="Times New Roman" w:hAnsi="Times New Roman" w:cs="Times New Roman"/>
          <w:sz w:val="24"/>
          <w:szCs w:val="24"/>
        </w:rPr>
        <w:t>s</w:t>
      </w:r>
      <w:r w:rsidRPr="003A10EA">
        <w:rPr>
          <w:rFonts w:ascii="Times New Roman" w:hAnsi="Times New Roman" w:cs="Times New Roman"/>
          <w:sz w:val="24"/>
          <w:szCs w:val="24"/>
        </w:rPr>
        <w:t xml:space="preserve"> following Contract Year </w:t>
      </w:r>
      <w:r w:rsidR="009B50D2" w:rsidRPr="003A10EA">
        <w:rPr>
          <w:rFonts w:ascii="Times New Roman" w:hAnsi="Times New Roman" w:cs="Times New Roman"/>
          <w:sz w:val="24"/>
          <w:szCs w:val="24"/>
        </w:rPr>
        <w:t>seven</w:t>
      </w:r>
      <w:r w:rsidRPr="003A10EA">
        <w:rPr>
          <w:rFonts w:ascii="Times New Roman" w:hAnsi="Times New Roman" w:cs="Times New Roman"/>
          <w:sz w:val="24"/>
          <w:szCs w:val="24"/>
        </w:rPr>
        <w:t xml:space="preserve">.  In the event the Parties Renew this Contract for all additional Contract Years and is not earlier terminated in accordance with its terms, the Expiration Date of the Term of this Contract is December 31, </w:t>
      </w:r>
      <w:r w:rsidR="00C70317" w:rsidRPr="003A10EA">
        <w:rPr>
          <w:rFonts w:ascii="Times New Roman" w:hAnsi="Times New Roman" w:cs="Times New Roman"/>
          <w:sz w:val="24"/>
          <w:szCs w:val="24"/>
        </w:rPr>
        <w:t>2028</w:t>
      </w:r>
      <w:r w:rsidRPr="003A10EA">
        <w:rPr>
          <w:rFonts w:ascii="Times New Roman" w:hAnsi="Times New Roman" w:cs="Times New Roman"/>
          <w:sz w:val="24"/>
          <w:szCs w:val="24"/>
        </w:rPr>
        <w:t xml:space="preserve">.  Contract expiration, termination, or the Renewal of the Contract for an additional Contract Year does not extinguish or prejudice OHA’s right to enforce this Contract with respect to any default by Contractor. </w:t>
      </w:r>
    </w:p>
    <w:p w14:paraId="11078AF9" w14:textId="35E4E8DE" w:rsidR="006A215C" w:rsidRPr="003A10EA" w:rsidRDefault="006A215C" w:rsidP="00E42700">
      <w:pPr>
        <w:pStyle w:val="ListParagraph"/>
        <w:numPr>
          <w:ilvl w:val="1"/>
          <w:numId w:val="1"/>
        </w:numPr>
        <w:contextualSpacing w:val="0"/>
        <w:rPr>
          <w:rFonts w:ascii="Times New Roman" w:hAnsi="Times New Roman" w:cs="Times New Roman"/>
          <w:sz w:val="24"/>
          <w:szCs w:val="24"/>
        </w:rPr>
      </w:pPr>
      <w:r w:rsidRPr="003A10EA">
        <w:rPr>
          <w:rFonts w:ascii="Times New Roman" w:hAnsi="Times New Roman" w:cs="Times New Roman"/>
          <w:sz w:val="24"/>
          <w:szCs w:val="24"/>
        </w:rPr>
        <w:t>If Contractor declines to Renew this Contract for an additional Contract Year, Contractor shall provide OHA, in accordance with OAR 410-141-3725(2), with Legal Notice of its intention not to enter into the Renewal Contract no later than fourteen (14) days after Contractor’s receipt of Administrative Notice of OHA’s proposed amendments to the Contract for the subsequent Contract Year.</w:t>
      </w:r>
    </w:p>
    <w:p w14:paraId="443874B4" w14:textId="77777777" w:rsidR="005A18AC" w:rsidRPr="003A10EA" w:rsidRDefault="006A215C" w:rsidP="005A18AC">
      <w:pPr>
        <w:pStyle w:val="ListParagraph"/>
        <w:numPr>
          <w:ilvl w:val="1"/>
          <w:numId w:val="1"/>
        </w:numPr>
        <w:contextualSpacing w:val="0"/>
        <w:rPr>
          <w:rFonts w:ascii="Times New Roman" w:hAnsi="Times New Roman" w:cs="Times New Roman"/>
          <w:sz w:val="24"/>
          <w:szCs w:val="24"/>
        </w:rPr>
      </w:pPr>
      <w:r w:rsidRPr="003A10EA">
        <w:rPr>
          <w:rFonts w:ascii="Times New Roman" w:hAnsi="Times New Roman" w:cs="Times New Roman"/>
          <w:sz w:val="24"/>
          <w:szCs w:val="24"/>
        </w:rPr>
        <w:t>Vendor or Sub-Recipient Determination</w:t>
      </w:r>
    </w:p>
    <w:p w14:paraId="514734B7" w14:textId="03E6B19D" w:rsidR="006A215C" w:rsidRPr="003A10EA" w:rsidRDefault="006A215C" w:rsidP="005A18AC">
      <w:pPr>
        <w:pStyle w:val="ListParagraph"/>
        <w:ind w:left="792" w:firstLine="0"/>
        <w:contextualSpacing w:val="0"/>
        <w:rPr>
          <w:rFonts w:ascii="Times New Roman" w:hAnsi="Times New Roman" w:cs="Times New Roman"/>
          <w:sz w:val="24"/>
          <w:szCs w:val="24"/>
        </w:rPr>
      </w:pPr>
      <w:r w:rsidRPr="003A10EA">
        <w:rPr>
          <w:rFonts w:ascii="Times New Roman" w:hAnsi="Times New Roman" w:cs="Times New Roman"/>
          <w:sz w:val="24"/>
          <w:szCs w:val="24"/>
        </w:rPr>
        <w:t>In accordance with the State Controller’s Oregon Accounting Manual, policy 30.40.00.102, OHA determines that:</w:t>
      </w:r>
    </w:p>
    <w:bookmarkStart w:id="4" w:name="Check14"/>
    <w:p w14:paraId="4B566254" w14:textId="5DF50210" w:rsidR="00F61C32" w:rsidRPr="003A10EA" w:rsidRDefault="00F61C32" w:rsidP="005A18AC">
      <w:pPr>
        <w:pStyle w:val="NormalWeb"/>
        <w:tabs>
          <w:tab w:val="left" w:pos="1260"/>
          <w:tab w:val="left" w:pos="4340"/>
          <w:tab w:val="left" w:pos="4900"/>
          <w:tab w:val="left" w:pos="5460"/>
        </w:tabs>
        <w:spacing w:before="0" w:beforeAutospacing="0" w:after="120" w:afterAutospacing="0"/>
        <w:ind w:left="810" w:firstLine="0"/>
        <w:rPr>
          <w:rFonts w:eastAsia="MS Mincho" w:cs="Times New Roman"/>
          <w:color w:val="auto"/>
        </w:rPr>
      </w:pPr>
      <w:r w:rsidRPr="003A10EA">
        <w:rPr>
          <w:rFonts w:cs="Times New Roman"/>
          <w:color w:val="auto"/>
        </w:rPr>
        <w:fldChar w:fldCharType="begin">
          <w:ffData>
            <w:name w:val="Check14"/>
            <w:enabled/>
            <w:calcOnExit w:val="0"/>
            <w:checkBox>
              <w:sizeAuto/>
              <w:default w:val="0"/>
            </w:checkBox>
          </w:ffData>
        </w:fldChar>
      </w:r>
      <w:r w:rsidRPr="003A10EA">
        <w:rPr>
          <w:rFonts w:eastAsia="MS Mincho" w:cs="Times New Roman"/>
          <w:color w:val="auto"/>
        </w:rPr>
        <w:instrText xml:space="preserve"> FORMCHECKBOX </w:instrText>
      </w:r>
      <w:r w:rsidRPr="003A10EA">
        <w:rPr>
          <w:rFonts w:cs="Times New Roman"/>
          <w:color w:val="auto"/>
        </w:rPr>
      </w:r>
      <w:r w:rsidRPr="003A10EA">
        <w:rPr>
          <w:rFonts w:cs="Times New Roman"/>
          <w:color w:val="auto"/>
        </w:rPr>
        <w:fldChar w:fldCharType="separate"/>
      </w:r>
      <w:r w:rsidRPr="003A10EA">
        <w:rPr>
          <w:rFonts w:cs="Times New Roman"/>
          <w:color w:val="auto"/>
        </w:rPr>
        <w:fldChar w:fldCharType="end"/>
      </w:r>
      <w:bookmarkEnd w:id="4"/>
      <w:r w:rsidR="005A18AC" w:rsidRPr="003A10EA">
        <w:rPr>
          <w:rFonts w:eastAsia="MS Mincho" w:cs="Times New Roman"/>
          <w:color w:val="auto"/>
        </w:rPr>
        <w:t xml:space="preserve">  </w:t>
      </w:r>
      <w:r w:rsidRPr="003A10EA">
        <w:rPr>
          <w:rFonts w:eastAsia="MS Mincho" w:cs="Times New Roman"/>
          <w:color w:val="auto"/>
        </w:rPr>
        <w:t xml:space="preserve">Contractor is a sub-recipient; </w:t>
      </w:r>
      <w:r w:rsidRPr="003A10EA">
        <w:rPr>
          <w:rFonts w:eastAsia="MS Mincho" w:cs="Times New Roman"/>
          <w:color w:val="auto"/>
        </w:rPr>
        <w:tab/>
        <w:t>OR</w:t>
      </w:r>
      <w:r w:rsidRPr="003A10EA">
        <w:rPr>
          <w:rFonts w:eastAsia="MS Mincho" w:cs="Times New Roman"/>
          <w:color w:val="auto"/>
        </w:rPr>
        <w:tab/>
      </w:r>
      <w:bookmarkStart w:id="5" w:name="Check2"/>
      <w:r w:rsidRPr="003A10EA">
        <w:rPr>
          <w:rFonts w:cs="Times New Roman"/>
          <w:color w:val="auto"/>
        </w:rPr>
        <w:fldChar w:fldCharType="begin">
          <w:ffData>
            <w:name w:val="Check2"/>
            <w:enabled/>
            <w:calcOnExit w:val="0"/>
            <w:checkBox>
              <w:sizeAuto/>
              <w:default w:val="1"/>
            </w:checkBox>
          </w:ffData>
        </w:fldChar>
      </w:r>
      <w:r w:rsidRPr="003A10EA">
        <w:rPr>
          <w:rFonts w:eastAsia="MS Mincho" w:cs="Times New Roman"/>
          <w:color w:val="auto"/>
        </w:rPr>
        <w:instrText xml:space="preserve"> FORMCHECKBOX </w:instrText>
      </w:r>
      <w:r w:rsidRPr="003A10EA">
        <w:rPr>
          <w:rFonts w:cs="Times New Roman"/>
          <w:color w:val="auto"/>
        </w:rPr>
      </w:r>
      <w:r w:rsidRPr="003A10EA">
        <w:rPr>
          <w:rFonts w:cs="Times New Roman"/>
          <w:color w:val="auto"/>
        </w:rPr>
        <w:fldChar w:fldCharType="separate"/>
      </w:r>
      <w:r w:rsidRPr="003A10EA">
        <w:rPr>
          <w:rFonts w:cs="Times New Roman"/>
          <w:color w:val="auto"/>
        </w:rPr>
        <w:fldChar w:fldCharType="end"/>
      </w:r>
      <w:bookmarkEnd w:id="5"/>
      <w:r w:rsidR="005A18AC" w:rsidRPr="003A10EA">
        <w:rPr>
          <w:rFonts w:eastAsia="MS Mincho" w:cs="Times New Roman"/>
          <w:color w:val="auto"/>
        </w:rPr>
        <w:t xml:space="preserve">  </w:t>
      </w:r>
      <w:r w:rsidRPr="003A10EA">
        <w:rPr>
          <w:rFonts w:eastAsia="MS Mincho" w:cs="Times New Roman"/>
          <w:color w:val="auto"/>
        </w:rPr>
        <w:t>Contractor is a vendor.</w:t>
      </w:r>
    </w:p>
    <w:p w14:paraId="23D74187" w14:textId="77777777" w:rsidR="006A215C" w:rsidRPr="003A10EA" w:rsidRDefault="006A215C" w:rsidP="00C17D9A">
      <w:pPr>
        <w:ind w:left="810" w:firstLine="0"/>
        <w:jc w:val="both"/>
        <w:rPr>
          <w:rFonts w:ascii="Times New Roman" w:hAnsi="Times New Roman" w:cs="Times New Roman"/>
          <w:sz w:val="24"/>
          <w:szCs w:val="24"/>
        </w:rPr>
      </w:pPr>
      <w:r w:rsidRPr="003A10EA">
        <w:rPr>
          <w:rFonts w:ascii="Times New Roman" w:hAnsi="Times New Roman" w:cs="Times New Roman"/>
          <w:sz w:val="24"/>
          <w:szCs w:val="24"/>
        </w:rPr>
        <w:t xml:space="preserve">Catalog of Federal Domestic Assistance (CFDA) #(s) of federal funds to be paid through this Contract: CFDA 93.767 and CFDA 93.778. </w:t>
      </w:r>
    </w:p>
    <w:p w14:paraId="54E4D247" w14:textId="10F443DC" w:rsidR="00B832B5" w:rsidRPr="003A10EA" w:rsidRDefault="006A215C" w:rsidP="005E4BEB">
      <w:pPr>
        <w:pStyle w:val="ListParagraph"/>
        <w:numPr>
          <w:ilvl w:val="0"/>
          <w:numId w:val="1"/>
        </w:numPr>
        <w:contextualSpacing w:val="0"/>
        <w:outlineLvl w:val="1"/>
        <w:rPr>
          <w:rFonts w:ascii="Times New Roman" w:hAnsi="Times New Roman" w:cs="Times New Roman"/>
          <w:b/>
          <w:bCs/>
          <w:sz w:val="24"/>
          <w:szCs w:val="24"/>
        </w:rPr>
      </w:pPr>
      <w:bookmarkStart w:id="6" w:name="_Toc212648228"/>
      <w:r w:rsidRPr="003A10EA">
        <w:rPr>
          <w:rFonts w:ascii="Times New Roman" w:hAnsi="Times New Roman" w:cs="Times New Roman"/>
          <w:b/>
          <w:bCs/>
          <w:sz w:val="24"/>
          <w:szCs w:val="24"/>
        </w:rPr>
        <w:t>Contract Administrators</w:t>
      </w:r>
      <w:bookmarkEnd w:id="6"/>
    </w:p>
    <w:p w14:paraId="6BEDCAFF" w14:textId="732B0828" w:rsidR="006A215C" w:rsidRPr="003A10EA" w:rsidRDefault="006A215C" w:rsidP="005E4BEB">
      <w:pPr>
        <w:pStyle w:val="ListParagraph"/>
        <w:numPr>
          <w:ilvl w:val="1"/>
          <w:numId w:val="1"/>
        </w:numPr>
        <w:rPr>
          <w:rFonts w:ascii="Times New Roman" w:hAnsi="Times New Roman" w:cs="Times New Roman"/>
          <w:sz w:val="24"/>
          <w:szCs w:val="24"/>
        </w:rPr>
      </w:pPr>
      <w:r w:rsidRPr="003A10EA">
        <w:rPr>
          <w:rFonts w:ascii="Times New Roman" w:hAnsi="Times New Roman" w:cs="Times New Roman"/>
          <w:sz w:val="24"/>
          <w:szCs w:val="24"/>
        </w:rPr>
        <w:t>Contractor designates:</w:t>
      </w:r>
    </w:p>
    <w:p w14:paraId="1C919159" w14:textId="6ED746A4" w:rsidR="006A215C" w:rsidRPr="003A10EA" w:rsidRDefault="0098081E" w:rsidP="005A18AC">
      <w:pPr>
        <w:spacing w:after="0"/>
        <w:ind w:left="810" w:firstLine="0"/>
        <w:rPr>
          <w:rFonts w:ascii="Times New Roman" w:hAnsi="Times New Roman" w:cs="Times New Roman"/>
          <w:sz w:val="24"/>
          <w:szCs w:val="24"/>
        </w:rPr>
      </w:pPr>
      <w:r w:rsidRPr="003A10EA">
        <w:rPr>
          <w:rFonts w:ascii="Times New Roman" w:hAnsi="Times New Roman" w:cs="Times New Roman"/>
          <w:sz w:val="24"/>
          <w:szCs w:val="24"/>
        </w:rPr>
        <w:fldChar w:fldCharType="begin"/>
      </w:r>
      <w:r w:rsidRPr="003A10EA">
        <w:rPr>
          <w:rFonts w:ascii="Times New Roman" w:hAnsi="Times New Roman" w:cs="Times New Roman"/>
          <w:sz w:val="24"/>
          <w:szCs w:val="24"/>
        </w:rPr>
        <w:instrText xml:space="preserve"> MERGEFIELD NamePrimary_CCO_contract_admin_per_Sec </w:instrText>
      </w:r>
      <w:r w:rsidRPr="003A10EA">
        <w:rPr>
          <w:rFonts w:ascii="Times New Roman" w:hAnsi="Times New Roman" w:cs="Times New Roman"/>
          <w:sz w:val="24"/>
          <w:szCs w:val="24"/>
        </w:rPr>
        <w:fldChar w:fldCharType="separate"/>
      </w:r>
      <w:r w:rsidR="00CE6C4E" w:rsidRPr="003A10EA">
        <w:rPr>
          <w:rFonts w:ascii="Times New Roman" w:hAnsi="Times New Roman" w:cs="Times New Roman"/>
          <w:noProof/>
          <w:sz w:val="24"/>
          <w:szCs w:val="24"/>
        </w:rPr>
        <w:t>«NamePrimary_CCO_contract_admin_per_Sec»</w:t>
      </w:r>
      <w:r w:rsidRPr="003A10EA">
        <w:rPr>
          <w:rFonts w:ascii="Times New Roman" w:hAnsi="Times New Roman" w:cs="Times New Roman"/>
          <w:sz w:val="24"/>
          <w:szCs w:val="24"/>
        </w:rPr>
        <w:fldChar w:fldCharType="end"/>
      </w:r>
    </w:p>
    <w:p w14:paraId="1781CECA" w14:textId="1188B667" w:rsidR="006A215C" w:rsidRPr="003A10EA" w:rsidRDefault="0098081E" w:rsidP="005A18AC">
      <w:pPr>
        <w:spacing w:after="0"/>
        <w:ind w:left="810" w:firstLine="0"/>
        <w:rPr>
          <w:rFonts w:ascii="Times New Roman" w:hAnsi="Times New Roman" w:cs="Times New Roman"/>
          <w:sz w:val="24"/>
          <w:szCs w:val="24"/>
        </w:rPr>
      </w:pPr>
      <w:r w:rsidRPr="003A10EA">
        <w:rPr>
          <w:rFonts w:ascii="Times New Roman" w:hAnsi="Times New Roman" w:cs="Times New Roman"/>
          <w:sz w:val="24"/>
          <w:szCs w:val="24"/>
        </w:rPr>
        <w:fldChar w:fldCharType="begin"/>
      </w:r>
      <w:r w:rsidRPr="003A10EA">
        <w:rPr>
          <w:rFonts w:ascii="Times New Roman" w:hAnsi="Times New Roman" w:cs="Times New Roman"/>
          <w:sz w:val="24"/>
          <w:szCs w:val="24"/>
        </w:rPr>
        <w:instrText xml:space="preserve"> MERGEFIELD Registered_Name </w:instrText>
      </w:r>
      <w:r w:rsidRPr="003A10EA">
        <w:rPr>
          <w:rFonts w:ascii="Times New Roman" w:hAnsi="Times New Roman" w:cs="Times New Roman"/>
          <w:sz w:val="24"/>
          <w:szCs w:val="24"/>
        </w:rPr>
        <w:fldChar w:fldCharType="separate"/>
      </w:r>
      <w:r w:rsidR="00CE6C4E" w:rsidRPr="003A10EA">
        <w:rPr>
          <w:rFonts w:ascii="Times New Roman" w:hAnsi="Times New Roman" w:cs="Times New Roman"/>
          <w:noProof/>
          <w:sz w:val="24"/>
          <w:szCs w:val="24"/>
        </w:rPr>
        <w:t>«Registered_Name»</w:t>
      </w:r>
      <w:r w:rsidRPr="003A10EA">
        <w:rPr>
          <w:rFonts w:ascii="Times New Roman" w:hAnsi="Times New Roman" w:cs="Times New Roman"/>
          <w:sz w:val="24"/>
          <w:szCs w:val="24"/>
        </w:rPr>
        <w:fldChar w:fldCharType="end"/>
      </w:r>
      <w:r w:rsidRPr="003A10EA">
        <w:rPr>
          <w:rFonts w:ascii="Times New Roman" w:hAnsi="Times New Roman" w:cs="Times New Roman"/>
          <w:sz w:val="24"/>
          <w:szCs w:val="24"/>
        </w:rPr>
        <w:t xml:space="preserve"> </w:t>
      </w:r>
      <w:r w:rsidRPr="003A10EA">
        <w:rPr>
          <w:rFonts w:ascii="Times New Roman" w:hAnsi="Times New Roman" w:cs="Times New Roman"/>
          <w:sz w:val="24"/>
          <w:szCs w:val="24"/>
        </w:rPr>
        <w:fldChar w:fldCharType="begin"/>
      </w:r>
      <w:r w:rsidRPr="003A10EA">
        <w:rPr>
          <w:rFonts w:ascii="Times New Roman" w:hAnsi="Times New Roman" w:cs="Times New Roman"/>
          <w:sz w:val="24"/>
          <w:szCs w:val="24"/>
        </w:rPr>
        <w:instrText xml:space="preserve"> MERGEFIELD Registered_ABN </w:instrText>
      </w:r>
      <w:r w:rsidRPr="003A10EA">
        <w:rPr>
          <w:rFonts w:ascii="Times New Roman" w:hAnsi="Times New Roman" w:cs="Times New Roman"/>
          <w:sz w:val="24"/>
          <w:szCs w:val="24"/>
        </w:rPr>
        <w:fldChar w:fldCharType="separate"/>
      </w:r>
      <w:r w:rsidR="00CE6C4E" w:rsidRPr="003A10EA">
        <w:rPr>
          <w:rFonts w:ascii="Times New Roman" w:hAnsi="Times New Roman" w:cs="Times New Roman"/>
          <w:noProof/>
          <w:sz w:val="24"/>
          <w:szCs w:val="24"/>
        </w:rPr>
        <w:t>«Registered_ABN»</w:t>
      </w:r>
      <w:r w:rsidRPr="003A10EA">
        <w:rPr>
          <w:rFonts w:ascii="Times New Roman" w:hAnsi="Times New Roman" w:cs="Times New Roman"/>
          <w:sz w:val="24"/>
          <w:szCs w:val="24"/>
        </w:rPr>
        <w:fldChar w:fldCharType="end"/>
      </w:r>
    </w:p>
    <w:p w14:paraId="69E6CB7C" w14:textId="068BC736" w:rsidR="006A215C" w:rsidRPr="003A10EA" w:rsidRDefault="0098081E" w:rsidP="005A18AC">
      <w:pPr>
        <w:spacing w:after="0"/>
        <w:ind w:left="810" w:firstLine="0"/>
        <w:rPr>
          <w:rFonts w:ascii="Times New Roman" w:hAnsi="Times New Roman" w:cs="Times New Roman"/>
          <w:sz w:val="24"/>
          <w:szCs w:val="24"/>
        </w:rPr>
      </w:pPr>
      <w:r w:rsidRPr="003A10EA">
        <w:rPr>
          <w:rFonts w:ascii="Times New Roman" w:hAnsi="Times New Roman" w:cs="Times New Roman"/>
          <w:sz w:val="24"/>
          <w:szCs w:val="24"/>
        </w:rPr>
        <w:fldChar w:fldCharType="begin"/>
      </w:r>
      <w:r w:rsidRPr="003A10EA">
        <w:rPr>
          <w:rFonts w:ascii="Times New Roman" w:hAnsi="Times New Roman" w:cs="Times New Roman"/>
          <w:sz w:val="24"/>
          <w:szCs w:val="24"/>
        </w:rPr>
        <w:instrText xml:space="preserve"> MERGEFIELD Mailing_AddressStreetPOB </w:instrText>
      </w:r>
      <w:r w:rsidRPr="003A10EA">
        <w:rPr>
          <w:rFonts w:ascii="Times New Roman" w:hAnsi="Times New Roman" w:cs="Times New Roman"/>
          <w:sz w:val="24"/>
          <w:szCs w:val="24"/>
        </w:rPr>
        <w:fldChar w:fldCharType="separate"/>
      </w:r>
      <w:r w:rsidR="00CE6C4E" w:rsidRPr="003A10EA">
        <w:rPr>
          <w:rFonts w:ascii="Times New Roman" w:hAnsi="Times New Roman" w:cs="Times New Roman"/>
          <w:noProof/>
          <w:sz w:val="24"/>
          <w:szCs w:val="24"/>
        </w:rPr>
        <w:t>«Mailing_AddressStreetPOB»</w:t>
      </w:r>
      <w:r w:rsidRPr="003A10EA">
        <w:rPr>
          <w:rFonts w:ascii="Times New Roman" w:hAnsi="Times New Roman" w:cs="Times New Roman"/>
          <w:sz w:val="24"/>
          <w:szCs w:val="24"/>
        </w:rPr>
        <w:fldChar w:fldCharType="end"/>
      </w:r>
    </w:p>
    <w:p w14:paraId="5619456A" w14:textId="5F508C51" w:rsidR="006A215C" w:rsidRPr="003A10EA" w:rsidRDefault="0098081E" w:rsidP="005A18AC">
      <w:pPr>
        <w:spacing w:after="0"/>
        <w:ind w:left="810" w:firstLine="0"/>
        <w:rPr>
          <w:rFonts w:ascii="Times New Roman" w:hAnsi="Times New Roman" w:cs="Times New Roman"/>
          <w:sz w:val="24"/>
          <w:szCs w:val="24"/>
        </w:rPr>
      </w:pPr>
      <w:r w:rsidRPr="003A10EA">
        <w:rPr>
          <w:rFonts w:ascii="Times New Roman" w:hAnsi="Times New Roman" w:cs="Times New Roman"/>
          <w:sz w:val="24"/>
          <w:szCs w:val="24"/>
        </w:rPr>
        <w:fldChar w:fldCharType="begin"/>
      </w:r>
      <w:r w:rsidRPr="003A10EA">
        <w:rPr>
          <w:rFonts w:ascii="Times New Roman" w:hAnsi="Times New Roman" w:cs="Times New Roman"/>
          <w:sz w:val="24"/>
          <w:szCs w:val="24"/>
        </w:rPr>
        <w:instrText xml:space="preserve"> MERGEFIELD Mailing_AddressCityStateZip </w:instrText>
      </w:r>
      <w:r w:rsidRPr="003A10EA">
        <w:rPr>
          <w:rFonts w:ascii="Times New Roman" w:hAnsi="Times New Roman" w:cs="Times New Roman"/>
          <w:sz w:val="24"/>
          <w:szCs w:val="24"/>
        </w:rPr>
        <w:fldChar w:fldCharType="separate"/>
      </w:r>
      <w:r w:rsidR="00CE6C4E" w:rsidRPr="003A10EA">
        <w:rPr>
          <w:rFonts w:ascii="Times New Roman" w:hAnsi="Times New Roman" w:cs="Times New Roman"/>
          <w:noProof/>
          <w:sz w:val="24"/>
          <w:szCs w:val="24"/>
        </w:rPr>
        <w:t>«Mailing_AddressCityStateZip»</w:t>
      </w:r>
      <w:r w:rsidRPr="003A10EA">
        <w:rPr>
          <w:rFonts w:ascii="Times New Roman" w:hAnsi="Times New Roman" w:cs="Times New Roman"/>
          <w:sz w:val="24"/>
          <w:szCs w:val="24"/>
        </w:rPr>
        <w:fldChar w:fldCharType="end"/>
      </w:r>
    </w:p>
    <w:p w14:paraId="2288C688" w14:textId="4D873B46" w:rsidR="006A215C" w:rsidRPr="003A10EA" w:rsidRDefault="006A215C" w:rsidP="005A18AC">
      <w:pPr>
        <w:spacing w:after="0"/>
        <w:ind w:left="810" w:firstLine="0"/>
        <w:rPr>
          <w:rFonts w:ascii="Times New Roman" w:hAnsi="Times New Roman" w:cs="Times New Roman"/>
          <w:sz w:val="24"/>
          <w:szCs w:val="24"/>
        </w:rPr>
      </w:pPr>
      <w:r w:rsidRPr="003A10EA">
        <w:rPr>
          <w:rFonts w:ascii="Times New Roman" w:hAnsi="Times New Roman" w:cs="Times New Roman"/>
          <w:sz w:val="24"/>
          <w:szCs w:val="24"/>
        </w:rPr>
        <w:t xml:space="preserve">Phone: </w:t>
      </w:r>
      <w:r w:rsidR="0098081E" w:rsidRPr="003A10EA">
        <w:rPr>
          <w:rFonts w:ascii="Times New Roman" w:hAnsi="Times New Roman" w:cs="Times New Roman"/>
          <w:sz w:val="24"/>
          <w:szCs w:val="24"/>
        </w:rPr>
        <w:fldChar w:fldCharType="begin"/>
      </w:r>
      <w:r w:rsidR="0098081E" w:rsidRPr="003A10EA">
        <w:rPr>
          <w:rFonts w:ascii="Times New Roman" w:hAnsi="Times New Roman" w:cs="Times New Roman"/>
          <w:sz w:val="24"/>
          <w:szCs w:val="24"/>
        </w:rPr>
        <w:instrText xml:space="preserve"> MERGEFIELD PhonePrimary </w:instrText>
      </w:r>
      <w:r w:rsidR="0098081E" w:rsidRPr="003A10EA">
        <w:rPr>
          <w:rFonts w:ascii="Times New Roman" w:hAnsi="Times New Roman" w:cs="Times New Roman"/>
          <w:sz w:val="24"/>
          <w:szCs w:val="24"/>
        </w:rPr>
        <w:fldChar w:fldCharType="separate"/>
      </w:r>
      <w:r w:rsidR="00CE6C4E" w:rsidRPr="003A10EA">
        <w:rPr>
          <w:rFonts w:ascii="Times New Roman" w:hAnsi="Times New Roman" w:cs="Times New Roman"/>
          <w:noProof/>
          <w:sz w:val="24"/>
          <w:szCs w:val="24"/>
        </w:rPr>
        <w:t>«PhonePrimary»</w:t>
      </w:r>
      <w:r w:rsidR="0098081E" w:rsidRPr="003A10EA">
        <w:rPr>
          <w:rFonts w:ascii="Times New Roman" w:hAnsi="Times New Roman" w:cs="Times New Roman"/>
          <w:sz w:val="24"/>
          <w:szCs w:val="24"/>
        </w:rPr>
        <w:fldChar w:fldCharType="end"/>
      </w:r>
    </w:p>
    <w:p w14:paraId="3237D8B4" w14:textId="793ABFAA" w:rsidR="006A215C" w:rsidRPr="003A10EA" w:rsidRDefault="006A215C" w:rsidP="005A18AC">
      <w:pPr>
        <w:ind w:left="810" w:firstLine="0"/>
        <w:rPr>
          <w:rFonts w:ascii="Times New Roman" w:hAnsi="Times New Roman" w:cs="Times New Roman"/>
          <w:sz w:val="24"/>
          <w:szCs w:val="24"/>
        </w:rPr>
      </w:pPr>
      <w:r w:rsidRPr="003A10EA">
        <w:rPr>
          <w:rFonts w:ascii="Times New Roman" w:hAnsi="Times New Roman" w:cs="Times New Roman"/>
          <w:sz w:val="24"/>
          <w:szCs w:val="24"/>
        </w:rPr>
        <w:t xml:space="preserve">Email: </w:t>
      </w:r>
      <w:r w:rsidR="0098081E" w:rsidRPr="003A10EA">
        <w:rPr>
          <w:rFonts w:ascii="Times New Roman" w:hAnsi="Times New Roman" w:cs="Times New Roman"/>
          <w:sz w:val="24"/>
          <w:szCs w:val="24"/>
        </w:rPr>
        <w:fldChar w:fldCharType="begin"/>
      </w:r>
      <w:r w:rsidR="0098081E" w:rsidRPr="003A10EA">
        <w:rPr>
          <w:rFonts w:ascii="Times New Roman" w:hAnsi="Times New Roman" w:cs="Times New Roman"/>
          <w:sz w:val="24"/>
          <w:szCs w:val="24"/>
        </w:rPr>
        <w:instrText xml:space="preserve"> MERGEFIELD EmailPrimary </w:instrText>
      </w:r>
      <w:r w:rsidR="0098081E" w:rsidRPr="003A10EA">
        <w:rPr>
          <w:rFonts w:ascii="Times New Roman" w:hAnsi="Times New Roman" w:cs="Times New Roman"/>
          <w:sz w:val="24"/>
          <w:szCs w:val="24"/>
        </w:rPr>
        <w:fldChar w:fldCharType="separate"/>
      </w:r>
      <w:r w:rsidR="00CE6C4E" w:rsidRPr="003A10EA">
        <w:rPr>
          <w:rFonts w:ascii="Times New Roman" w:hAnsi="Times New Roman" w:cs="Times New Roman"/>
          <w:noProof/>
          <w:sz w:val="24"/>
          <w:szCs w:val="24"/>
        </w:rPr>
        <w:t>«EmailPrimary»</w:t>
      </w:r>
      <w:r w:rsidR="0098081E" w:rsidRPr="003A10EA">
        <w:rPr>
          <w:rFonts w:ascii="Times New Roman" w:hAnsi="Times New Roman" w:cs="Times New Roman"/>
          <w:sz w:val="24"/>
          <w:szCs w:val="24"/>
        </w:rPr>
        <w:fldChar w:fldCharType="end"/>
      </w:r>
    </w:p>
    <w:p w14:paraId="2381440A" w14:textId="5C56F1C7" w:rsidR="006A215C" w:rsidRPr="003A10EA" w:rsidRDefault="006A215C" w:rsidP="005A18AC">
      <w:pPr>
        <w:ind w:firstLine="0"/>
        <w:rPr>
          <w:rFonts w:ascii="Times New Roman" w:hAnsi="Times New Roman" w:cs="Times New Roman"/>
          <w:sz w:val="24"/>
          <w:szCs w:val="24"/>
        </w:rPr>
      </w:pPr>
      <w:r w:rsidRPr="003A10EA">
        <w:rPr>
          <w:rFonts w:ascii="Times New Roman" w:hAnsi="Times New Roman" w:cs="Times New Roman"/>
          <w:sz w:val="24"/>
          <w:szCs w:val="24"/>
        </w:rPr>
        <w:t>as its Contract Administrator. Contractor shall provide OHA with Administrative Notice if its Contract Administrator or the associated contact information changes.</w:t>
      </w:r>
    </w:p>
    <w:p w14:paraId="311BF486" w14:textId="644608AB" w:rsidR="006A215C" w:rsidRPr="003A10EA" w:rsidRDefault="006A215C" w:rsidP="005E4BEB">
      <w:pPr>
        <w:pStyle w:val="ListParagraph"/>
        <w:numPr>
          <w:ilvl w:val="1"/>
          <w:numId w:val="1"/>
        </w:numPr>
        <w:rPr>
          <w:rFonts w:ascii="Times New Roman" w:hAnsi="Times New Roman" w:cs="Times New Roman"/>
          <w:sz w:val="24"/>
          <w:szCs w:val="24"/>
        </w:rPr>
      </w:pPr>
      <w:r w:rsidRPr="003A10EA">
        <w:rPr>
          <w:rFonts w:ascii="Times New Roman" w:hAnsi="Times New Roman" w:cs="Times New Roman"/>
          <w:sz w:val="24"/>
          <w:szCs w:val="24"/>
        </w:rPr>
        <w:t>OHA designates:</w:t>
      </w:r>
    </w:p>
    <w:p w14:paraId="188077B2" w14:textId="77777777" w:rsidR="006A215C" w:rsidRPr="003A10EA" w:rsidRDefault="006A215C" w:rsidP="005A18AC">
      <w:pPr>
        <w:spacing w:after="0"/>
        <w:ind w:left="810" w:firstLine="0"/>
        <w:rPr>
          <w:rFonts w:ascii="Times New Roman" w:hAnsi="Times New Roman" w:cs="Times New Roman"/>
          <w:sz w:val="24"/>
          <w:szCs w:val="24"/>
        </w:rPr>
      </w:pPr>
      <w:r w:rsidRPr="003A10EA">
        <w:rPr>
          <w:rFonts w:ascii="Times New Roman" w:hAnsi="Times New Roman" w:cs="Times New Roman"/>
          <w:sz w:val="24"/>
          <w:szCs w:val="24"/>
        </w:rPr>
        <w:t>Cheryl L. Henning</w:t>
      </w:r>
    </w:p>
    <w:p w14:paraId="137CB84A" w14:textId="5DD7D757" w:rsidR="006A215C" w:rsidRPr="003A10EA" w:rsidRDefault="006A215C" w:rsidP="005A18AC">
      <w:pPr>
        <w:spacing w:after="0"/>
        <w:ind w:left="810" w:firstLine="0"/>
        <w:rPr>
          <w:rFonts w:ascii="Times New Roman" w:hAnsi="Times New Roman" w:cs="Times New Roman"/>
          <w:sz w:val="24"/>
          <w:szCs w:val="24"/>
        </w:rPr>
      </w:pPr>
      <w:r w:rsidRPr="003A10EA">
        <w:rPr>
          <w:rFonts w:ascii="Times New Roman" w:hAnsi="Times New Roman" w:cs="Times New Roman"/>
          <w:sz w:val="24"/>
          <w:szCs w:val="24"/>
        </w:rPr>
        <w:t xml:space="preserve">OHA </w:t>
      </w:r>
      <w:r w:rsidR="00C25F34" w:rsidRPr="003A10EA">
        <w:rPr>
          <w:rFonts w:ascii="Times New Roman" w:hAnsi="Times New Roman" w:cs="Times New Roman"/>
          <w:sz w:val="24"/>
          <w:szCs w:val="24"/>
        </w:rPr>
        <w:t>Medicaid Division</w:t>
      </w:r>
    </w:p>
    <w:p w14:paraId="32B6B371" w14:textId="72D8A3BE" w:rsidR="006A215C" w:rsidRPr="003A10EA" w:rsidRDefault="006A215C" w:rsidP="005A18AC">
      <w:pPr>
        <w:spacing w:after="0"/>
        <w:ind w:left="810" w:firstLine="0"/>
        <w:rPr>
          <w:rFonts w:ascii="Times New Roman" w:hAnsi="Times New Roman" w:cs="Times New Roman"/>
          <w:sz w:val="24"/>
          <w:szCs w:val="24"/>
        </w:rPr>
      </w:pPr>
      <w:r w:rsidRPr="003A10EA">
        <w:rPr>
          <w:rFonts w:ascii="Times New Roman" w:hAnsi="Times New Roman" w:cs="Times New Roman"/>
          <w:sz w:val="24"/>
          <w:szCs w:val="24"/>
        </w:rPr>
        <w:t>500 Summer Street NE, E35</w:t>
      </w:r>
    </w:p>
    <w:p w14:paraId="260ED79C" w14:textId="77777777" w:rsidR="006A215C" w:rsidRPr="003A10EA" w:rsidRDefault="006A215C" w:rsidP="005A18AC">
      <w:pPr>
        <w:spacing w:after="0"/>
        <w:ind w:left="810" w:firstLine="0"/>
        <w:rPr>
          <w:rFonts w:ascii="Times New Roman" w:hAnsi="Times New Roman" w:cs="Times New Roman"/>
          <w:sz w:val="24"/>
          <w:szCs w:val="24"/>
        </w:rPr>
      </w:pPr>
      <w:r w:rsidRPr="003A10EA">
        <w:rPr>
          <w:rFonts w:ascii="Times New Roman" w:hAnsi="Times New Roman" w:cs="Times New Roman"/>
          <w:sz w:val="24"/>
          <w:szCs w:val="24"/>
        </w:rPr>
        <w:t>Salem, OR 97301</w:t>
      </w:r>
    </w:p>
    <w:p w14:paraId="2272422E" w14:textId="77777777" w:rsidR="006A215C" w:rsidRPr="003A10EA" w:rsidRDefault="006A215C" w:rsidP="005A18AC">
      <w:pPr>
        <w:spacing w:after="0"/>
        <w:ind w:left="810" w:firstLine="0"/>
        <w:rPr>
          <w:rFonts w:ascii="Times New Roman" w:hAnsi="Times New Roman" w:cs="Times New Roman"/>
          <w:sz w:val="24"/>
          <w:szCs w:val="24"/>
        </w:rPr>
      </w:pPr>
      <w:r w:rsidRPr="003A10EA">
        <w:rPr>
          <w:rFonts w:ascii="Times New Roman" w:hAnsi="Times New Roman" w:cs="Times New Roman"/>
          <w:sz w:val="24"/>
          <w:szCs w:val="24"/>
        </w:rPr>
        <w:t>Phone: 503-593-6894</w:t>
      </w:r>
    </w:p>
    <w:p w14:paraId="1461B5A1" w14:textId="76CA20CB" w:rsidR="006A215C" w:rsidRPr="003A10EA" w:rsidRDefault="006A215C" w:rsidP="005A18AC">
      <w:pPr>
        <w:ind w:left="810" w:firstLine="0"/>
        <w:rPr>
          <w:rFonts w:ascii="Times New Roman" w:hAnsi="Times New Roman" w:cs="Times New Roman"/>
          <w:sz w:val="24"/>
          <w:szCs w:val="24"/>
        </w:rPr>
      </w:pPr>
      <w:r w:rsidRPr="003A10EA">
        <w:rPr>
          <w:rFonts w:ascii="Times New Roman" w:hAnsi="Times New Roman" w:cs="Times New Roman"/>
          <w:sz w:val="24"/>
          <w:szCs w:val="24"/>
        </w:rPr>
        <w:t xml:space="preserve">Email: </w:t>
      </w:r>
      <w:hyperlink r:id="rId17" w:history="1">
        <w:r w:rsidR="00214A39" w:rsidRPr="003A10EA">
          <w:rPr>
            <w:rStyle w:val="Hyperlink"/>
            <w:rFonts w:ascii="Times New Roman" w:hAnsi="Times New Roman" w:cs="Times New Roman"/>
            <w:sz w:val="24"/>
            <w:szCs w:val="24"/>
          </w:rPr>
          <w:t>Cheryl.L.Henning@oha.oregon.gov</w:t>
        </w:r>
      </w:hyperlink>
      <w:r w:rsidR="00214A39" w:rsidRPr="003A10EA">
        <w:rPr>
          <w:rFonts w:ascii="Times New Roman" w:hAnsi="Times New Roman" w:cs="Times New Roman"/>
          <w:sz w:val="24"/>
          <w:szCs w:val="24"/>
        </w:rPr>
        <w:t xml:space="preserve"> </w:t>
      </w:r>
    </w:p>
    <w:p w14:paraId="0381AFF1" w14:textId="2BA8DF9C" w:rsidR="006A215C" w:rsidRPr="003A10EA" w:rsidRDefault="006A215C" w:rsidP="005A18AC">
      <w:pPr>
        <w:ind w:left="810" w:firstLine="0"/>
        <w:rPr>
          <w:rFonts w:ascii="Times New Roman" w:hAnsi="Times New Roman" w:cs="Times New Roman"/>
          <w:sz w:val="24"/>
          <w:szCs w:val="24"/>
        </w:rPr>
      </w:pPr>
      <w:r w:rsidRPr="003A10EA">
        <w:rPr>
          <w:rFonts w:ascii="Times New Roman" w:hAnsi="Times New Roman" w:cs="Times New Roman"/>
          <w:sz w:val="24"/>
          <w:szCs w:val="24"/>
        </w:rPr>
        <w:t>as its Contract Administrator.</w:t>
      </w:r>
      <w:r w:rsidR="00214A39" w:rsidRPr="003A10EA">
        <w:rPr>
          <w:rFonts w:ascii="Times New Roman" w:hAnsi="Times New Roman" w:cs="Times New Roman"/>
          <w:sz w:val="24"/>
          <w:szCs w:val="24"/>
        </w:rPr>
        <w:t xml:space="preserve"> </w:t>
      </w:r>
      <w:r w:rsidRPr="003A10EA">
        <w:rPr>
          <w:rFonts w:ascii="Times New Roman" w:hAnsi="Times New Roman" w:cs="Times New Roman"/>
          <w:sz w:val="24"/>
          <w:szCs w:val="24"/>
        </w:rPr>
        <w:t>OHA shall provide Contractor’s Contract Administrator with Administrative Notice if OHA’s Contract Administrator or the associated contact information changes.</w:t>
      </w:r>
    </w:p>
    <w:p w14:paraId="17B38140" w14:textId="7B27CE3E" w:rsidR="00B3219F" w:rsidRPr="003A10EA" w:rsidRDefault="006A215C" w:rsidP="005E4BEB">
      <w:pPr>
        <w:pStyle w:val="ListParagraph"/>
        <w:numPr>
          <w:ilvl w:val="0"/>
          <w:numId w:val="1"/>
        </w:numPr>
        <w:contextualSpacing w:val="0"/>
        <w:outlineLvl w:val="1"/>
        <w:rPr>
          <w:rFonts w:ascii="Times New Roman" w:hAnsi="Times New Roman" w:cs="Times New Roman"/>
          <w:b/>
          <w:bCs/>
          <w:sz w:val="24"/>
          <w:szCs w:val="24"/>
        </w:rPr>
      </w:pPr>
      <w:bookmarkStart w:id="7" w:name="_Toc212648229"/>
      <w:r w:rsidRPr="003A10EA">
        <w:rPr>
          <w:rFonts w:ascii="Times New Roman" w:hAnsi="Times New Roman" w:cs="Times New Roman"/>
          <w:b/>
          <w:bCs/>
          <w:sz w:val="24"/>
          <w:szCs w:val="24"/>
        </w:rPr>
        <w:t>Enrollment Limits and Service Area</w:t>
      </w:r>
      <w:bookmarkEnd w:id="7"/>
    </w:p>
    <w:p w14:paraId="4BDAC672" w14:textId="44AF649C" w:rsidR="006A215C" w:rsidRPr="003A10EA" w:rsidRDefault="006A215C" w:rsidP="005E4BEB">
      <w:pPr>
        <w:pStyle w:val="ListParagraph"/>
        <w:numPr>
          <w:ilvl w:val="1"/>
          <w:numId w:val="1"/>
        </w:numPr>
        <w:rPr>
          <w:rFonts w:ascii="Times New Roman" w:hAnsi="Times New Roman" w:cs="Times New Roman"/>
          <w:b/>
          <w:bCs/>
          <w:sz w:val="24"/>
          <w:szCs w:val="24"/>
        </w:rPr>
      </w:pPr>
      <w:r w:rsidRPr="003A10EA">
        <w:rPr>
          <w:rFonts w:ascii="Times New Roman" w:hAnsi="Times New Roman" w:cs="Times New Roman"/>
          <w:sz w:val="24"/>
          <w:szCs w:val="24"/>
        </w:rPr>
        <w:t xml:space="preserve">Contractor’s maximum Enrollment limit by County is: </w:t>
      </w:r>
    </w:p>
    <w:p w14:paraId="22FBE56C" w14:textId="77777777" w:rsidR="006A215C" w:rsidRPr="003A10EA" w:rsidRDefault="006A215C" w:rsidP="00B3219F">
      <w:pPr>
        <w:rPr>
          <w:rFonts w:ascii="Times New Roman" w:hAnsi="Times New Roman" w:cs="Times New Roman"/>
          <w:sz w:val="24"/>
          <w:szCs w:val="24"/>
        </w:rPr>
      </w:pPr>
      <w:r w:rsidRPr="003A10EA">
        <w:rPr>
          <w:rFonts w:ascii="Times New Roman" w:hAnsi="Times New Roman" w:cs="Times New Roman"/>
          <w:sz w:val="24"/>
          <w:szCs w:val="24"/>
        </w:rPr>
        <w:tab/>
        <w:t>[enter limit]</w:t>
      </w:r>
      <w:r w:rsidRPr="003A10EA">
        <w:rPr>
          <w:rFonts w:ascii="Times New Roman" w:hAnsi="Times New Roman" w:cs="Times New Roman"/>
          <w:sz w:val="24"/>
          <w:szCs w:val="24"/>
        </w:rPr>
        <w:tab/>
        <w:t>[enter county and applicable zip codes]</w:t>
      </w:r>
    </w:p>
    <w:p w14:paraId="349D2A31" w14:textId="77777777" w:rsidR="006A215C" w:rsidRPr="003A10EA" w:rsidRDefault="006A215C" w:rsidP="00B3219F">
      <w:pPr>
        <w:rPr>
          <w:rFonts w:ascii="Times New Roman" w:hAnsi="Times New Roman" w:cs="Times New Roman"/>
          <w:sz w:val="24"/>
          <w:szCs w:val="24"/>
        </w:rPr>
      </w:pPr>
      <w:r w:rsidRPr="003A10EA">
        <w:rPr>
          <w:rFonts w:ascii="Times New Roman" w:hAnsi="Times New Roman" w:cs="Times New Roman"/>
          <w:sz w:val="24"/>
          <w:szCs w:val="24"/>
        </w:rPr>
        <w:tab/>
        <w:t>[enter limit]</w:t>
      </w:r>
      <w:r w:rsidRPr="003A10EA">
        <w:rPr>
          <w:rFonts w:ascii="Times New Roman" w:hAnsi="Times New Roman" w:cs="Times New Roman"/>
          <w:sz w:val="24"/>
          <w:szCs w:val="24"/>
        </w:rPr>
        <w:tab/>
        <w:t>[enter county and applicable zip codes]</w:t>
      </w:r>
    </w:p>
    <w:p w14:paraId="0C6857FF" w14:textId="77777777" w:rsidR="006A215C" w:rsidRPr="003A10EA" w:rsidRDefault="006A215C" w:rsidP="00B3219F">
      <w:pPr>
        <w:rPr>
          <w:rFonts w:ascii="Times New Roman" w:hAnsi="Times New Roman" w:cs="Times New Roman"/>
          <w:sz w:val="24"/>
          <w:szCs w:val="24"/>
        </w:rPr>
      </w:pPr>
      <w:r w:rsidRPr="003A10EA">
        <w:rPr>
          <w:rFonts w:ascii="Times New Roman" w:hAnsi="Times New Roman" w:cs="Times New Roman"/>
          <w:sz w:val="24"/>
          <w:szCs w:val="24"/>
        </w:rPr>
        <w:tab/>
        <w:t>[enter limit]</w:t>
      </w:r>
      <w:r w:rsidRPr="003A10EA">
        <w:rPr>
          <w:rFonts w:ascii="Times New Roman" w:hAnsi="Times New Roman" w:cs="Times New Roman"/>
          <w:sz w:val="24"/>
          <w:szCs w:val="24"/>
        </w:rPr>
        <w:tab/>
        <w:t>[enter county and applicable zip codes]</w:t>
      </w:r>
    </w:p>
    <w:p w14:paraId="15552AEC" w14:textId="2908D6ED" w:rsidR="00E34BF9" w:rsidRPr="003A10EA" w:rsidRDefault="006A215C" w:rsidP="005A18AC">
      <w:pPr>
        <w:pStyle w:val="ListParagraph"/>
        <w:numPr>
          <w:ilvl w:val="1"/>
          <w:numId w:val="1"/>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Contractor’s maximum Enrollment limit is: (Specific Plan Enrollment Limits). The maximum Enrollment limit established in this section is expressly subject to such additional Enrollment as may be assigned to Contractor by OHA in Ex. B, Part 3, Sec. 8 of this Contract; however, such additional Enrollment does not create a new maximum Enrollment limit. </w:t>
      </w:r>
    </w:p>
    <w:p w14:paraId="254FD7FF" w14:textId="64B8FEF0" w:rsidR="00E34BF9" w:rsidRPr="003A10EA" w:rsidRDefault="006A215C" w:rsidP="005E4BEB">
      <w:pPr>
        <w:pStyle w:val="ListParagraph"/>
        <w:numPr>
          <w:ilvl w:val="0"/>
          <w:numId w:val="1"/>
        </w:numPr>
        <w:contextualSpacing w:val="0"/>
        <w:outlineLvl w:val="1"/>
        <w:rPr>
          <w:rFonts w:ascii="Times New Roman" w:hAnsi="Times New Roman" w:cs="Times New Roman"/>
          <w:b/>
          <w:bCs/>
          <w:sz w:val="24"/>
          <w:szCs w:val="24"/>
        </w:rPr>
      </w:pPr>
      <w:bookmarkStart w:id="8" w:name="_Toc212648231"/>
      <w:r w:rsidRPr="003A10EA">
        <w:rPr>
          <w:rFonts w:ascii="Times New Roman" w:hAnsi="Times New Roman" w:cs="Times New Roman"/>
          <w:b/>
          <w:bCs/>
          <w:sz w:val="24"/>
          <w:szCs w:val="24"/>
        </w:rPr>
        <w:t>Entire Contract; Administration of Contract; Interpretation of Contract</w:t>
      </w:r>
      <w:bookmarkEnd w:id="8"/>
    </w:p>
    <w:p w14:paraId="6DBC02FB" w14:textId="79E6C63C" w:rsidR="006A215C" w:rsidRPr="003A10EA" w:rsidRDefault="006A215C" w:rsidP="005E4BEB">
      <w:pPr>
        <w:pStyle w:val="ListParagraph"/>
        <w:numPr>
          <w:ilvl w:val="1"/>
          <w:numId w:val="1"/>
        </w:numPr>
        <w:rPr>
          <w:rFonts w:ascii="Times New Roman" w:hAnsi="Times New Roman" w:cs="Times New Roman"/>
          <w:b/>
          <w:bCs/>
          <w:sz w:val="24"/>
          <w:szCs w:val="24"/>
        </w:rPr>
      </w:pPr>
      <w:r w:rsidRPr="003A10EA">
        <w:rPr>
          <w:rFonts w:ascii="Times New Roman" w:hAnsi="Times New Roman" w:cs="Times New Roman"/>
          <w:b/>
          <w:bCs/>
          <w:sz w:val="24"/>
          <w:szCs w:val="24"/>
        </w:rPr>
        <w:t xml:space="preserve">Entire Contract  </w:t>
      </w:r>
    </w:p>
    <w:p w14:paraId="60CB446D" w14:textId="77777777" w:rsidR="006A215C" w:rsidRPr="003A10EA" w:rsidRDefault="006A215C" w:rsidP="00382925">
      <w:pPr>
        <w:ind w:left="810" w:firstLine="0"/>
        <w:rPr>
          <w:rFonts w:ascii="Times New Roman" w:hAnsi="Times New Roman" w:cs="Times New Roman"/>
          <w:sz w:val="24"/>
          <w:szCs w:val="24"/>
        </w:rPr>
      </w:pPr>
      <w:r w:rsidRPr="003A10EA">
        <w:rPr>
          <w:rFonts w:ascii="Times New Roman" w:hAnsi="Times New Roman" w:cs="Times New Roman"/>
          <w:sz w:val="24"/>
          <w:szCs w:val="24"/>
        </w:rPr>
        <w:t>This Contract consists of the preamble and Secs. 1 through 5 (the “General Provisions”), together with the following Exhibits and Exhibit attachments, and Reference Documents described in Sec. 4.1.1 below of these General Provisions to the Contract:</w:t>
      </w:r>
    </w:p>
    <w:p w14:paraId="710D0381" w14:textId="00154F08" w:rsidR="006A215C" w:rsidRPr="003A10EA" w:rsidRDefault="006A215C" w:rsidP="007D0413">
      <w:pPr>
        <w:spacing w:after="0"/>
        <w:ind w:left="2160"/>
        <w:rPr>
          <w:rFonts w:ascii="Times New Roman" w:hAnsi="Times New Roman" w:cs="Times New Roman"/>
          <w:sz w:val="24"/>
          <w:szCs w:val="24"/>
        </w:rPr>
      </w:pPr>
      <w:r w:rsidRPr="003A10EA">
        <w:rPr>
          <w:rFonts w:ascii="Times New Roman" w:hAnsi="Times New Roman" w:cs="Times New Roman"/>
          <w:sz w:val="24"/>
          <w:szCs w:val="24"/>
        </w:rPr>
        <w:t>Exhibit A:</w:t>
      </w:r>
      <w:r w:rsidRPr="003A10EA">
        <w:rPr>
          <w:rFonts w:ascii="Times New Roman" w:hAnsi="Times New Roman" w:cs="Times New Roman"/>
          <w:sz w:val="24"/>
          <w:szCs w:val="24"/>
        </w:rPr>
        <w:tab/>
        <w:t xml:space="preserve">Definitions </w:t>
      </w:r>
    </w:p>
    <w:p w14:paraId="1B4C5A03" w14:textId="4C85927D" w:rsidR="006A215C" w:rsidRPr="003A10EA" w:rsidRDefault="006A215C" w:rsidP="007D0413">
      <w:pPr>
        <w:spacing w:after="0"/>
        <w:ind w:left="2160"/>
        <w:rPr>
          <w:rFonts w:ascii="Times New Roman" w:hAnsi="Times New Roman" w:cs="Times New Roman"/>
          <w:sz w:val="24"/>
          <w:szCs w:val="24"/>
        </w:rPr>
      </w:pPr>
      <w:r w:rsidRPr="003A10EA">
        <w:rPr>
          <w:rFonts w:ascii="Times New Roman" w:hAnsi="Times New Roman" w:cs="Times New Roman"/>
          <w:sz w:val="24"/>
          <w:szCs w:val="24"/>
        </w:rPr>
        <w:t>Exhibit B:</w:t>
      </w:r>
      <w:r w:rsidRPr="003A10EA">
        <w:rPr>
          <w:rFonts w:ascii="Times New Roman" w:hAnsi="Times New Roman" w:cs="Times New Roman"/>
          <w:sz w:val="24"/>
          <w:szCs w:val="24"/>
        </w:rPr>
        <w:tab/>
        <w:t xml:space="preserve">Statement of Work </w:t>
      </w:r>
    </w:p>
    <w:p w14:paraId="5B25D92A" w14:textId="3B51A22C" w:rsidR="006A215C" w:rsidRPr="003A10EA" w:rsidRDefault="006A215C" w:rsidP="007D0413">
      <w:pPr>
        <w:spacing w:after="0"/>
        <w:ind w:left="2160"/>
        <w:rPr>
          <w:rFonts w:ascii="Times New Roman" w:hAnsi="Times New Roman" w:cs="Times New Roman"/>
          <w:sz w:val="24"/>
          <w:szCs w:val="24"/>
        </w:rPr>
      </w:pPr>
      <w:r w:rsidRPr="003A10EA">
        <w:rPr>
          <w:rFonts w:ascii="Times New Roman" w:hAnsi="Times New Roman" w:cs="Times New Roman"/>
          <w:sz w:val="24"/>
          <w:szCs w:val="24"/>
        </w:rPr>
        <w:t>Exhibit C:</w:t>
      </w:r>
      <w:r w:rsidRPr="003A10EA">
        <w:rPr>
          <w:rFonts w:ascii="Times New Roman" w:hAnsi="Times New Roman" w:cs="Times New Roman"/>
          <w:sz w:val="24"/>
          <w:szCs w:val="24"/>
        </w:rPr>
        <w:tab/>
        <w:t>Consideration*</w:t>
      </w:r>
    </w:p>
    <w:p w14:paraId="56090350" w14:textId="45C75484" w:rsidR="006A215C" w:rsidRPr="003A10EA" w:rsidRDefault="006A215C" w:rsidP="007D0413">
      <w:pPr>
        <w:spacing w:after="0"/>
        <w:ind w:left="2160"/>
        <w:rPr>
          <w:rFonts w:ascii="Times New Roman" w:hAnsi="Times New Roman" w:cs="Times New Roman"/>
          <w:sz w:val="24"/>
          <w:szCs w:val="24"/>
        </w:rPr>
      </w:pPr>
      <w:r w:rsidRPr="003A10EA">
        <w:rPr>
          <w:rFonts w:ascii="Times New Roman" w:hAnsi="Times New Roman" w:cs="Times New Roman"/>
          <w:sz w:val="24"/>
          <w:szCs w:val="24"/>
        </w:rPr>
        <w:t>Exhibit D:</w:t>
      </w:r>
      <w:r w:rsidRPr="003A10EA">
        <w:rPr>
          <w:rFonts w:ascii="Times New Roman" w:hAnsi="Times New Roman" w:cs="Times New Roman"/>
          <w:sz w:val="24"/>
          <w:szCs w:val="24"/>
        </w:rPr>
        <w:tab/>
        <w:t xml:space="preserve">Standard Terms and Conditions** </w:t>
      </w:r>
    </w:p>
    <w:p w14:paraId="32D0F2D9" w14:textId="0B022053" w:rsidR="006A215C" w:rsidRPr="003A10EA" w:rsidRDefault="006A215C" w:rsidP="007D0413">
      <w:pPr>
        <w:spacing w:after="0"/>
        <w:ind w:left="2160"/>
        <w:rPr>
          <w:rFonts w:ascii="Times New Roman" w:hAnsi="Times New Roman" w:cs="Times New Roman"/>
          <w:sz w:val="24"/>
          <w:szCs w:val="24"/>
        </w:rPr>
      </w:pPr>
      <w:r w:rsidRPr="003A10EA">
        <w:rPr>
          <w:rFonts w:ascii="Times New Roman" w:hAnsi="Times New Roman" w:cs="Times New Roman"/>
          <w:sz w:val="24"/>
          <w:szCs w:val="24"/>
        </w:rPr>
        <w:t>Exhibit E:</w:t>
      </w:r>
      <w:r w:rsidRPr="003A10EA">
        <w:rPr>
          <w:rFonts w:ascii="Times New Roman" w:hAnsi="Times New Roman" w:cs="Times New Roman"/>
          <w:sz w:val="24"/>
          <w:szCs w:val="24"/>
        </w:rPr>
        <w:tab/>
        <w:t xml:space="preserve">Required Federal Terms and Conditions </w:t>
      </w:r>
    </w:p>
    <w:p w14:paraId="1501400F" w14:textId="6B9ED7DB" w:rsidR="006A215C" w:rsidRPr="003A10EA" w:rsidRDefault="006A215C" w:rsidP="007D0413">
      <w:pPr>
        <w:spacing w:after="0"/>
        <w:ind w:left="2160"/>
        <w:rPr>
          <w:rFonts w:ascii="Times New Roman" w:hAnsi="Times New Roman" w:cs="Times New Roman"/>
          <w:sz w:val="24"/>
          <w:szCs w:val="24"/>
        </w:rPr>
      </w:pPr>
      <w:r w:rsidRPr="003A10EA">
        <w:rPr>
          <w:rFonts w:ascii="Times New Roman" w:hAnsi="Times New Roman" w:cs="Times New Roman"/>
          <w:sz w:val="24"/>
          <w:szCs w:val="24"/>
        </w:rPr>
        <w:t>Exhibit F:</w:t>
      </w:r>
      <w:r w:rsidRPr="003A10EA">
        <w:rPr>
          <w:rFonts w:ascii="Times New Roman" w:hAnsi="Times New Roman" w:cs="Times New Roman"/>
          <w:sz w:val="24"/>
          <w:szCs w:val="24"/>
        </w:rPr>
        <w:tab/>
        <w:t xml:space="preserve">Insurance Requirements </w:t>
      </w:r>
    </w:p>
    <w:p w14:paraId="7B67A270" w14:textId="77777777" w:rsidR="007D0413" w:rsidRPr="003A10EA" w:rsidRDefault="006A215C" w:rsidP="007D0413">
      <w:pPr>
        <w:spacing w:after="0"/>
        <w:ind w:firstLine="720"/>
        <w:rPr>
          <w:rFonts w:ascii="Times New Roman" w:hAnsi="Times New Roman" w:cs="Times New Roman"/>
          <w:sz w:val="24"/>
          <w:szCs w:val="24"/>
        </w:rPr>
      </w:pPr>
      <w:r w:rsidRPr="003A10EA">
        <w:rPr>
          <w:rFonts w:ascii="Times New Roman" w:hAnsi="Times New Roman" w:cs="Times New Roman"/>
          <w:sz w:val="24"/>
          <w:szCs w:val="24"/>
        </w:rPr>
        <w:t>Exhibit G:</w:t>
      </w:r>
      <w:r w:rsidRPr="003A10EA">
        <w:rPr>
          <w:rFonts w:ascii="Times New Roman" w:hAnsi="Times New Roman" w:cs="Times New Roman"/>
          <w:sz w:val="24"/>
          <w:szCs w:val="24"/>
        </w:rPr>
        <w:tab/>
        <w:t xml:space="preserve">Reporting of Delivery System Network Providers, Cooperative Agreements, and </w:t>
      </w:r>
    </w:p>
    <w:p w14:paraId="6C032F07" w14:textId="6A19D0AE" w:rsidR="006A215C" w:rsidRPr="003A10EA" w:rsidRDefault="006A215C" w:rsidP="007D0413">
      <w:pPr>
        <w:spacing w:after="0"/>
        <w:ind w:left="2160" w:firstLine="720"/>
        <w:rPr>
          <w:rFonts w:ascii="Times New Roman" w:hAnsi="Times New Roman" w:cs="Times New Roman"/>
          <w:sz w:val="24"/>
          <w:szCs w:val="24"/>
        </w:rPr>
      </w:pPr>
      <w:r w:rsidRPr="003A10EA">
        <w:rPr>
          <w:rFonts w:ascii="Times New Roman" w:hAnsi="Times New Roman" w:cs="Times New Roman"/>
          <w:sz w:val="24"/>
          <w:szCs w:val="24"/>
        </w:rPr>
        <w:t xml:space="preserve">Hospital Adequacy </w:t>
      </w:r>
    </w:p>
    <w:p w14:paraId="5130067E" w14:textId="77777777" w:rsidR="006A215C" w:rsidRPr="003A10EA" w:rsidRDefault="006A215C" w:rsidP="007D0413">
      <w:pPr>
        <w:spacing w:after="0"/>
        <w:ind w:left="2160"/>
        <w:rPr>
          <w:rFonts w:ascii="Times New Roman" w:hAnsi="Times New Roman" w:cs="Times New Roman"/>
          <w:sz w:val="24"/>
          <w:szCs w:val="24"/>
        </w:rPr>
      </w:pPr>
      <w:r w:rsidRPr="003A10EA">
        <w:rPr>
          <w:rFonts w:ascii="Times New Roman" w:hAnsi="Times New Roman" w:cs="Times New Roman"/>
          <w:sz w:val="24"/>
          <w:szCs w:val="24"/>
        </w:rPr>
        <w:t>Exhibit H:</w:t>
      </w:r>
      <w:r w:rsidRPr="003A10EA">
        <w:rPr>
          <w:rFonts w:ascii="Times New Roman" w:hAnsi="Times New Roman" w:cs="Times New Roman"/>
          <w:sz w:val="24"/>
          <w:szCs w:val="24"/>
        </w:rPr>
        <w:tab/>
        <w:t xml:space="preserve">Value Based Payment </w:t>
      </w:r>
    </w:p>
    <w:p w14:paraId="3A75FFCB" w14:textId="47CBE63E" w:rsidR="006A215C" w:rsidRPr="003A10EA" w:rsidRDefault="006A215C" w:rsidP="007D0413">
      <w:pPr>
        <w:spacing w:after="0"/>
        <w:ind w:left="2160"/>
        <w:rPr>
          <w:rFonts w:ascii="Times New Roman" w:hAnsi="Times New Roman" w:cs="Times New Roman"/>
          <w:sz w:val="24"/>
          <w:szCs w:val="24"/>
        </w:rPr>
      </w:pPr>
      <w:r w:rsidRPr="003A10EA">
        <w:rPr>
          <w:rFonts w:ascii="Times New Roman" w:hAnsi="Times New Roman" w:cs="Times New Roman"/>
          <w:sz w:val="24"/>
          <w:szCs w:val="24"/>
        </w:rPr>
        <w:t>Exhibit I:</w:t>
      </w:r>
      <w:r w:rsidRPr="003A10EA">
        <w:rPr>
          <w:rFonts w:ascii="Times New Roman" w:hAnsi="Times New Roman" w:cs="Times New Roman"/>
          <w:sz w:val="24"/>
          <w:szCs w:val="24"/>
        </w:rPr>
        <w:tab/>
        <w:t xml:space="preserve">Grievance and Appeal System </w:t>
      </w:r>
    </w:p>
    <w:p w14:paraId="5BE2D76D" w14:textId="744CB1C3" w:rsidR="006A215C" w:rsidRPr="003A10EA" w:rsidRDefault="006A215C" w:rsidP="007D0413">
      <w:pPr>
        <w:spacing w:after="0"/>
        <w:ind w:left="2160"/>
        <w:rPr>
          <w:rFonts w:ascii="Times New Roman" w:hAnsi="Times New Roman" w:cs="Times New Roman"/>
          <w:sz w:val="24"/>
          <w:szCs w:val="24"/>
        </w:rPr>
      </w:pPr>
      <w:r w:rsidRPr="003A10EA">
        <w:rPr>
          <w:rFonts w:ascii="Times New Roman" w:hAnsi="Times New Roman" w:cs="Times New Roman"/>
          <w:sz w:val="24"/>
          <w:szCs w:val="24"/>
        </w:rPr>
        <w:t>Exhibit J:</w:t>
      </w:r>
      <w:r w:rsidRPr="003A10EA">
        <w:rPr>
          <w:rFonts w:ascii="Times New Roman" w:hAnsi="Times New Roman" w:cs="Times New Roman"/>
          <w:sz w:val="24"/>
          <w:szCs w:val="24"/>
        </w:rPr>
        <w:tab/>
        <w:t xml:space="preserve">Health Information Technology </w:t>
      </w:r>
    </w:p>
    <w:p w14:paraId="286F51C8" w14:textId="77777777" w:rsidR="006A215C" w:rsidRPr="003A10EA" w:rsidRDefault="006A215C" w:rsidP="007D0413">
      <w:pPr>
        <w:spacing w:after="0"/>
        <w:ind w:left="1440" w:firstLine="0"/>
        <w:rPr>
          <w:rFonts w:ascii="Times New Roman" w:hAnsi="Times New Roman" w:cs="Times New Roman"/>
          <w:sz w:val="24"/>
          <w:szCs w:val="24"/>
        </w:rPr>
      </w:pPr>
      <w:r w:rsidRPr="003A10EA">
        <w:rPr>
          <w:rFonts w:ascii="Times New Roman" w:hAnsi="Times New Roman" w:cs="Times New Roman"/>
          <w:sz w:val="24"/>
          <w:szCs w:val="24"/>
        </w:rPr>
        <w:t>Exhibit K:</w:t>
      </w:r>
      <w:r w:rsidRPr="003A10EA">
        <w:rPr>
          <w:rFonts w:ascii="Times New Roman" w:hAnsi="Times New Roman" w:cs="Times New Roman"/>
          <w:sz w:val="24"/>
          <w:szCs w:val="24"/>
        </w:rPr>
        <w:tab/>
        <w:t xml:space="preserve">Social Determinants of Health and Health Equity </w:t>
      </w:r>
    </w:p>
    <w:p w14:paraId="51A12FAF" w14:textId="3D4C6C7E" w:rsidR="006A215C" w:rsidRPr="003A10EA" w:rsidRDefault="006A215C" w:rsidP="007D0413">
      <w:pPr>
        <w:spacing w:after="0"/>
        <w:ind w:left="1440" w:firstLine="0"/>
        <w:rPr>
          <w:rFonts w:ascii="Times New Roman" w:hAnsi="Times New Roman" w:cs="Times New Roman"/>
          <w:sz w:val="24"/>
          <w:szCs w:val="24"/>
        </w:rPr>
      </w:pPr>
      <w:r w:rsidRPr="003A10EA">
        <w:rPr>
          <w:rFonts w:ascii="Times New Roman" w:hAnsi="Times New Roman" w:cs="Times New Roman"/>
          <w:sz w:val="24"/>
          <w:szCs w:val="24"/>
        </w:rPr>
        <w:t>Exhibit L:</w:t>
      </w:r>
      <w:r w:rsidRPr="003A10EA">
        <w:rPr>
          <w:rFonts w:ascii="Times New Roman" w:hAnsi="Times New Roman" w:cs="Times New Roman"/>
          <w:sz w:val="24"/>
          <w:szCs w:val="24"/>
        </w:rPr>
        <w:tab/>
        <w:t xml:space="preserve">Solvency Plan, Financial Reporting, and Sustainable Rate of Growth </w:t>
      </w:r>
    </w:p>
    <w:p w14:paraId="2FAF3819" w14:textId="77777777" w:rsidR="006A215C" w:rsidRPr="003A10EA" w:rsidRDefault="006A215C" w:rsidP="007D0413">
      <w:pPr>
        <w:spacing w:after="0"/>
        <w:ind w:left="1440" w:firstLine="0"/>
        <w:rPr>
          <w:rFonts w:ascii="Times New Roman" w:hAnsi="Times New Roman" w:cs="Times New Roman"/>
          <w:sz w:val="24"/>
          <w:szCs w:val="24"/>
        </w:rPr>
      </w:pPr>
      <w:r w:rsidRPr="003A10EA">
        <w:rPr>
          <w:rFonts w:ascii="Times New Roman" w:hAnsi="Times New Roman" w:cs="Times New Roman"/>
          <w:sz w:val="24"/>
          <w:szCs w:val="24"/>
        </w:rPr>
        <w:t>Exhibit M:</w:t>
      </w:r>
      <w:r w:rsidRPr="003A10EA">
        <w:rPr>
          <w:rFonts w:ascii="Times New Roman" w:hAnsi="Times New Roman" w:cs="Times New Roman"/>
          <w:sz w:val="24"/>
          <w:szCs w:val="24"/>
        </w:rPr>
        <w:tab/>
        <w:t xml:space="preserve">Behavioral Health </w:t>
      </w:r>
    </w:p>
    <w:p w14:paraId="7007E3A8" w14:textId="5328B0D4" w:rsidR="006A215C" w:rsidRPr="003A10EA" w:rsidRDefault="006A215C" w:rsidP="007D0413">
      <w:pPr>
        <w:spacing w:after="0"/>
        <w:ind w:left="1440" w:firstLine="0"/>
        <w:rPr>
          <w:rFonts w:ascii="Times New Roman" w:hAnsi="Times New Roman" w:cs="Times New Roman"/>
          <w:sz w:val="24"/>
          <w:szCs w:val="24"/>
        </w:rPr>
      </w:pPr>
      <w:r w:rsidRPr="003A10EA">
        <w:rPr>
          <w:rFonts w:ascii="Times New Roman" w:hAnsi="Times New Roman" w:cs="Times New Roman"/>
          <w:sz w:val="24"/>
          <w:szCs w:val="24"/>
        </w:rPr>
        <w:t>Exhibit N:</w:t>
      </w:r>
      <w:r w:rsidRPr="003A10EA">
        <w:rPr>
          <w:rFonts w:ascii="Times New Roman" w:hAnsi="Times New Roman" w:cs="Times New Roman"/>
          <w:sz w:val="24"/>
          <w:szCs w:val="24"/>
        </w:rPr>
        <w:tab/>
        <w:t>Privacy and Security</w:t>
      </w:r>
    </w:p>
    <w:p w14:paraId="79B5964B" w14:textId="53707BD6" w:rsidR="006A215C" w:rsidRPr="003A10EA" w:rsidRDefault="006A215C" w:rsidP="007D0413">
      <w:pPr>
        <w:ind w:left="1440" w:firstLine="0"/>
        <w:rPr>
          <w:rFonts w:ascii="Times New Roman" w:hAnsi="Times New Roman" w:cs="Times New Roman"/>
          <w:sz w:val="24"/>
          <w:szCs w:val="24"/>
        </w:rPr>
      </w:pPr>
      <w:r w:rsidRPr="003A10EA">
        <w:rPr>
          <w:rFonts w:ascii="Times New Roman" w:hAnsi="Times New Roman" w:cs="Times New Roman"/>
          <w:sz w:val="24"/>
          <w:szCs w:val="24"/>
        </w:rPr>
        <w:t>*Exhibit C-Attachment 1 (CCO Payment Rates) and **Exhibit D-Attachment 1 (Deliverables</w:t>
      </w:r>
      <w:r w:rsidR="007D0413" w:rsidRPr="003A10EA">
        <w:rPr>
          <w:rFonts w:ascii="Times New Roman" w:hAnsi="Times New Roman" w:cs="Times New Roman"/>
          <w:sz w:val="24"/>
          <w:szCs w:val="24"/>
        </w:rPr>
        <w:t xml:space="preserve"> </w:t>
      </w:r>
      <w:r w:rsidRPr="003A10EA">
        <w:rPr>
          <w:rFonts w:ascii="Times New Roman" w:hAnsi="Times New Roman" w:cs="Times New Roman"/>
          <w:sz w:val="24"/>
          <w:szCs w:val="24"/>
        </w:rPr>
        <w:t>and Required Notices) are attached after Ex. N.</w:t>
      </w:r>
    </w:p>
    <w:p w14:paraId="7500F4A0" w14:textId="1CFD9E10" w:rsidR="00452233" w:rsidRPr="003A10EA" w:rsidRDefault="006A215C" w:rsidP="005A18AC">
      <w:pPr>
        <w:pStyle w:val="ListParagraph"/>
        <w:numPr>
          <w:ilvl w:val="2"/>
          <w:numId w:val="1"/>
        </w:numPr>
        <w:ind w:left="1440" w:hanging="720"/>
        <w:rPr>
          <w:rFonts w:ascii="Times New Roman" w:hAnsi="Times New Roman" w:cs="Times New Roman"/>
          <w:b/>
          <w:bCs/>
          <w:sz w:val="24"/>
          <w:szCs w:val="24"/>
        </w:rPr>
      </w:pPr>
      <w:r w:rsidRPr="003A10EA">
        <w:rPr>
          <w:rFonts w:ascii="Times New Roman" w:hAnsi="Times New Roman" w:cs="Times New Roman"/>
          <w:sz w:val="24"/>
          <w:szCs w:val="24"/>
        </w:rPr>
        <w:t>Reference Documents are posted on the CCO Contract Forms Website located at:</w:t>
      </w:r>
      <w:r w:rsidR="001024B6" w:rsidRPr="003A10EA">
        <w:rPr>
          <w:rFonts w:ascii="Times New Roman" w:hAnsi="Times New Roman" w:cs="Times New Roman"/>
          <w:sz w:val="24"/>
          <w:szCs w:val="24"/>
        </w:rPr>
        <w:t xml:space="preserve"> </w:t>
      </w:r>
      <w:hyperlink r:id="rId18" w:history="1">
        <w:r w:rsidR="001024B6" w:rsidRPr="003A10EA">
          <w:rPr>
            <w:rStyle w:val="Hyperlink"/>
            <w:rFonts w:ascii="Times New Roman" w:hAnsi="Times New Roman" w:cs="Times New Roman"/>
            <w:sz w:val="24"/>
            <w:szCs w:val="24"/>
          </w:rPr>
          <w:t>https://www.oregon.gov/oha/HSD/OHP/Pages/CCO-Contract-Forms.aspx</w:t>
        </w:r>
      </w:hyperlink>
      <w:r w:rsidR="00452233" w:rsidRPr="003A10EA">
        <w:rPr>
          <w:rFonts w:ascii="Times New Roman" w:hAnsi="Times New Roman" w:cs="Times New Roman"/>
          <w:sz w:val="24"/>
          <w:szCs w:val="24"/>
        </w:rPr>
        <w:t xml:space="preserve"> </w:t>
      </w:r>
      <w:r w:rsidRPr="003A10EA">
        <w:rPr>
          <w:rFonts w:ascii="Times New Roman" w:hAnsi="Times New Roman" w:cs="Times New Roman"/>
          <w:sz w:val="24"/>
          <w:szCs w:val="24"/>
        </w:rPr>
        <w:t>and other webpages expressly referenced in this Contract and are by this reference incorporated into the Contract.  OHA may change the CCO Contract Forms Website URL after providing Administrative Notice of such change, with such change to be effective as of the date identified in such Administrative Notice.</w:t>
      </w:r>
    </w:p>
    <w:p w14:paraId="26182761" w14:textId="77777777" w:rsidR="00452233" w:rsidRPr="003A10EA" w:rsidRDefault="006A215C" w:rsidP="00382925">
      <w:pPr>
        <w:ind w:left="1440" w:firstLine="0"/>
        <w:rPr>
          <w:rFonts w:ascii="Times New Roman" w:hAnsi="Times New Roman" w:cs="Times New Roman"/>
          <w:b/>
          <w:bCs/>
          <w:sz w:val="24"/>
          <w:szCs w:val="24"/>
        </w:rPr>
      </w:pPr>
      <w:r w:rsidRPr="003A10EA">
        <w:rPr>
          <w:rFonts w:ascii="Times New Roman" w:hAnsi="Times New Roman" w:cs="Times New Roman"/>
          <w:sz w:val="24"/>
          <w:szCs w:val="24"/>
        </w:rPr>
        <w:t xml:space="preserve">All completed Reporting forms must be submitted and, as may be applicable, attested to, by Contractor’s Chief Executive Officer, Chief Financial Officer, or an individual who has delegated authority to sign for Reports as designated by the “Delegation Authorization and Signature Form” available on the CCO Contract Forms Website. Contractor shall submit the completed form to OHA, via Administrative Notice, to add or remove an employee with delegated authority and to change the name, contact information, or submission type(s) authorized for a delegated employee. </w:t>
      </w:r>
    </w:p>
    <w:p w14:paraId="0D583E8E" w14:textId="77777777" w:rsidR="00452233" w:rsidRPr="003A10EA" w:rsidRDefault="006A215C" w:rsidP="005A18AC">
      <w:pPr>
        <w:pStyle w:val="ListParagraph"/>
        <w:numPr>
          <w:ilvl w:val="2"/>
          <w:numId w:val="1"/>
        </w:numPr>
        <w:ind w:left="1440" w:hanging="720"/>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This Contract is only comprised of documents that are expressly identified in these General Provisions and Exhibits A through N. </w:t>
      </w:r>
    </w:p>
    <w:p w14:paraId="29204FCE" w14:textId="7C3EB950" w:rsidR="006A215C" w:rsidRPr="003A10EA" w:rsidRDefault="006A215C" w:rsidP="005A18AC">
      <w:pPr>
        <w:pStyle w:val="ListParagraph"/>
        <w:numPr>
          <w:ilvl w:val="1"/>
          <w:numId w:val="1"/>
        </w:numPr>
        <w:rPr>
          <w:rFonts w:ascii="Times New Roman" w:hAnsi="Times New Roman" w:cs="Times New Roman"/>
          <w:b/>
          <w:bCs/>
          <w:sz w:val="24"/>
          <w:szCs w:val="24"/>
        </w:rPr>
      </w:pPr>
      <w:r w:rsidRPr="003A10EA">
        <w:rPr>
          <w:rFonts w:ascii="Times New Roman" w:hAnsi="Times New Roman" w:cs="Times New Roman"/>
          <w:b/>
          <w:bCs/>
          <w:sz w:val="24"/>
          <w:szCs w:val="24"/>
        </w:rPr>
        <w:t>Administration of Contract</w:t>
      </w:r>
    </w:p>
    <w:p w14:paraId="57A2496E" w14:textId="77777777" w:rsidR="006A215C" w:rsidRPr="003A10EA" w:rsidRDefault="006A215C" w:rsidP="00382925">
      <w:pPr>
        <w:ind w:firstLine="0"/>
        <w:rPr>
          <w:rFonts w:ascii="Times New Roman" w:hAnsi="Times New Roman" w:cs="Times New Roman"/>
          <w:sz w:val="24"/>
          <w:szCs w:val="24"/>
        </w:rPr>
      </w:pPr>
      <w:r w:rsidRPr="003A10EA">
        <w:rPr>
          <w:rFonts w:ascii="Times New Roman" w:hAnsi="Times New Roman" w:cs="Times New Roman"/>
          <w:sz w:val="24"/>
          <w:szCs w:val="24"/>
        </w:rPr>
        <w:t>OHA has adopted policies, procedures, rules, and interpretations to promote orderly and efficient administration of this Contract and to ensure Contractor’s performance. For convenience, OHA has provided in Attachment 1 to these General Provisions the permanent URL for each Oregon Administrative Rule (OAR) and OAR Chapter and Division referenced in this Contract, organized by exhibit, and sorted numerically.</w:t>
      </w:r>
    </w:p>
    <w:p w14:paraId="07E7F8A0" w14:textId="1ECB62D6" w:rsidR="006A215C" w:rsidRPr="003A10EA" w:rsidRDefault="006A215C" w:rsidP="005A18AC">
      <w:pPr>
        <w:pStyle w:val="ListParagraph"/>
        <w:numPr>
          <w:ilvl w:val="1"/>
          <w:numId w:val="1"/>
        </w:numPr>
        <w:rPr>
          <w:rFonts w:ascii="Times New Roman" w:hAnsi="Times New Roman" w:cs="Times New Roman"/>
          <w:b/>
          <w:bCs/>
          <w:sz w:val="24"/>
          <w:szCs w:val="24"/>
        </w:rPr>
      </w:pPr>
      <w:r w:rsidRPr="003A10EA">
        <w:rPr>
          <w:rFonts w:ascii="Times New Roman" w:hAnsi="Times New Roman" w:cs="Times New Roman"/>
          <w:b/>
          <w:bCs/>
          <w:sz w:val="24"/>
          <w:szCs w:val="24"/>
        </w:rPr>
        <w:t>Interpretation of Contract</w:t>
      </w:r>
    </w:p>
    <w:p w14:paraId="2055920B" w14:textId="77777777" w:rsidR="00B735D6" w:rsidRPr="003A10EA" w:rsidRDefault="006A215C" w:rsidP="00382925">
      <w:pPr>
        <w:ind w:firstLine="0"/>
        <w:rPr>
          <w:rFonts w:ascii="Times New Roman" w:hAnsi="Times New Roman" w:cs="Times New Roman"/>
          <w:sz w:val="24"/>
          <w:szCs w:val="24"/>
        </w:rPr>
      </w:pPr>
      <w:r w:rsidRPr="003A10EA">
        <w:rPr>
          <w:rFonts w:ascii="Times New Roman" w:hAnsi="Times New Roman" w:cs="Times New Roman"/>
          <w:sz w:val="24"/>
          <w:szCs w:val="24"/>
        </w:rPr>
        <w:t>In the provision of services required to be performed under this Contract, the Parties shall comply with: (a) all Applicable Laws and regulations and (b) the terms and conditions of this Contract and all amendments thereto that are in effect on the Contract Effective Date or come into effect during the Term of this Contract.</w:t>
      </w:r>
    </w:p>
    <w:p w14:paraId="4FCFAFB6" w14:textId="77777777" w:rsidR="00B735D6" w:rsidRPr="003A10EA" w:rsidRDefault="006A215C" w:rsidP="005A18AC">
      <w:pPr>
        <w:pStyle w:val="ListParagraph"/>
        <w:numPr>
          <w:ilvl w:val="2"/>
          <w:numId w:val="1"/>
        </w:numPr>
        <w:ind w:left="1440" w:hanging="72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To the extent provisions contained in more than one of the documents listed in Sec. 4.1 above of these General Provisions apply in any given situation, the parties agree: (i) to read such provisions together whenever possible to avoid conflict, and (ii) to apply the order of precedence set forth in Sections 4.3.1.1 and 4.3.1.2 only in the event of an irreconcilable conflict.  And, in such event, the conflict will be resolved by considering the version(s) of the provision(s) that was in effect when the applicable event, obligation, or action occurred. </w:t>
      </w:r>
    </w:p>
    <w:p w14:paraId="59576D9A" w14:textId="77777777" w:rsidR="00B735D6" w:rsidRPr="003A10EA" w:rsidRDefault="006A215C" w:rsidP="005A18AC">
      <w:pPr>
        <w:pStyle w:val="ListParagraph"/>
        <w:numPr>
          <w:ilvl w:val="3"/>
          <w:numId w:val="1"/>
        </w:numPr>
        <w:ind w:left="2340" w:hanging="900"/>
        <w:contextualSpacing w:val="0"/>
        <w:rPr>
          <w:rFonts w:ascii="Times New Roman" w:hAnsi="Times New Roman" w:cs="Times New Roman"/>
          <w:sz w:val="24"/>
          <w:szCs w:val="24"/>
        </w:rPr>
      </w:pPr>
      <w:r w:rsidRPr="003A10EA">
        <w:rPr>
          <w:rFonts w:ascii="Times New Roman" w:hAnsi="Times New Roman" w:cs="Times New Roman"/>
          <w:sz w:val="24"/>
          <w:szCs w:val="24"/>
        </w:rPr>
        <w:t>These General Provisions of the Contract (without Exhibits, Exhibit attachments, or Reference Documents) over any Exhibits, Exhibit attachments, or Reference Documents.</w:t>
      </w:r>
    </w:p>
    <w:p w14:paraId="15687B24" w14:textId="77777777" w:rsidR="00B735D6" w:rsidRPr="003A10EA" w:rsidRDefault="006A215C" w:rsidP="007D0413">
      <w:pPr>
        <w:pStyle w:val="ListParagraph"/>
        <w:numPr>
          <w:ilvl w:val="3"/>
          <w:numId w:val="1"/>
        </w:numPr>
        <w:ind w:left="2340" w:hanging="900"/>
        <w:contextualSpacing w:val="0"/>
        <w:rPr>
          <w:rFonts w:ascii="Times New Roman" w:hAnsi="Times New Roman" w:cs="Times New Roman"/>
          <w:sz w:val="24"/>
          <w:szCs w:val="24"/>
        </w:rPr>
      </w:pPr>
      <w:r w:rsidRPr="003A10EA">
        <w:rPr>
          <w:rFonts w:ascii="Times New Roman" w:hAnsi="Times New Roman" w:cs="Times New Roman"/>
          <w:sz w:val="24"/>
          <w:szCs w:val="24"/>
        </w:rPr>
        <w:t>The Exhibits to these General Provisions in the following order of precedence:</w:t>
      </w:r>
    </w:p>
    <w:p w14:paraId="7B9FC4DF" w14:textId="77777777" w:rsidR="00B735D6" w:rsidRPr="003A10EA" w:rsidRDefault="006A215C" w:rsidP="007D0413">
      <w:pPr>
        <w:pStyle w:val="ListParagraph"/>
        <w:numPr>
          <w:ilvl w:val="0"/>
          <w:numId w:val="2"/>
        </w:numPr>
        <w:ind w:left="3240"/>
        <w:rPr>
          <w:rFonts w:ascii="Times New Roman" w:hAnsi="Times New Roman" w:cs="Times New Roman"/>
          <w:sz w:val="24"/>
          <w:szCs w:val="24"/>
        </w:rPr>
      </w:pPr>
      <w:r w:rsidRPr="003A10EA">
        <w:rPr>
          <w:rFonts w:ascii="Times New Roman" w:hAnsi="Times New Roman" w:cs="Times New Roman"/>
          <w:sz w:val="24"/>
          <w:szCs w:val="24"/>
        </w:rPr>
        <w:t>Exhibit E:</w:t>
      </w:r>
      <w:r w:rsidRPr="003A10EA">
        <w:rPr>
          <w:rFonts w:ascii="Times New Roman" w:hAnsi="Times New Roman" w:cs="Times New Roman"/>
          <w:sz w:val="24"/>
          <w:szCs w:val="24"/>
        </w:rPr>
        <w:tab/>
      </w:r>
      <w:r w:rsidRPr="003A10EA">
        <w:rPr>
          <w:rFonts w:ascii="Times New Roman" w:hAnsi="Times New Roman" w:cs="Times New Roman"/>
          <w:sz w:val="24"/>
          <w:szCs w:val="24"/>
        </w:rPr>
        <w:tab/>
        <w:t>Required Federal Terms and Condition</w:t>
      </w:r>
    </w:p>
    <w:p w14:paraId="54D1D922" w14:textId="77777777" w:rsidR="00B735D6" w:rsidRPr="003A10EA" w:rsidRDefault="006A215C" w:rsidP="007D0413">
      <w:pPr>
        <w:pStyle w:val="ListParagraph"/>
        <w:numPr>
          <w:ilvl w:val="0"/>
          <w:numId w:val="2"/>
        </w:numPr>
        <w:ind w:left="3240"/>
        <w:rPr>
          <w:rFonts w:ascii="Times New Roman" w:hAnsi="Times New Roman" w:cs="Times New Roman"/>
          <w:sz w:val="24"/>
          <w:szCs w:val="24"/>
        </w:rPr>
      </w:pPr>
      <w:r w:rsidRPr="003A10EA">
        <w:rPr>
          <w:rFonts w:ascii="Times New Roman" w:hAnsi="Times New Roman" w:cs="Times New Roman"/>
          <w:sz w:val="24"/>
          <w:szCs w:val="24"/>
        </w:rPr>
        <w:t>Exhibit N:</w:t>
      </w:r>
      <w:r w:rsidRPr="003A10EA">
        <w:rPr>
          <w:rFonts w:ascii="Times New Roman" w:hAnsi="Times New Roman" w:cs="Times New Roman"/>
          <w:sz w:val="24"/>
          <w:szCs w:val="24"/>
        </w:rPr>
        <w:tab/>
      </w:r>
      <w:r w:rsidRPr="003A10EA">
        <w:rPr>
          <w:rFonts w:ascii="Times New Roman" w:hAnsi="Times New Roman" w:cs="Times New Roman"/>
          <w:sz w:val="24"/>
          <w:szCs w:val="24"/>
        </w:rPr>
        <w:tab/>
        <w:t>Privacy and Security</w:t>
      </w:r>
    </w:p>
    <w:p w14:paraId="7958F376" w14:textId="77777777" w:rsidR="00B735D6" w:rsidRPr="003A10EA" w:rsidRDefault="006A215C" w:rsidP="007D0413">
      <w:pPr>
        <w:pStyle w:val="ListParagraph"/>
        <w:numPr>
          <w:ilvl w:val="0"/>
          <w:numId w:val="2"/>
        </w:numPr>
        <w:ind w:left="3240"/>
        <w:rPr>
          <w:rFonts w:ascii="Times New Roman" w:hAnsi="Times New Roman" w:cs="Times New Roman"/>
          <w:sz w:val="24"/>
          <w:szCs w:val="24"/>
        </w:rPr>
      </w:pPr>
      <w:r w:rsidRPr="003A10EA">
        <w:rPr>
          <w:rFonts w:ascii="Times New Roman" w:hAnsi="Times New Roman" w:cs="Times New Roman"/>
          <w:sz w:val="24"/>
          <w:szCs w:val="24"/>
        </w:rPr>
        <w:t>Exhibit A:</w:t>
      </w:r>
      <w:r w:rsidRPr="003A10EA">
        <w:rPr>
          <w:rFonts w:ascii="Times New Roman" w:hAnsi="Times New Roman" w:cs="Times New Roman"/>
          <w:sz w:val="24"/>
          <w:szCs w:val="24"/>
        </w:rPr>
        <w:tab/>
      </w:r>
      <w:r w:rsidRPr="003A10EA">
        <w:rPr>
          <w:rFonts w:ascii="Times New Roman" w:hAnsi="Times New Roman" w:cs="Times New Roman"/>
          <w:sz w:val="24"/>
          <w:szCs w:val="24"/>
        </w:rPr>
        <w:tab/>
        <w:t xml:space="preserve">Definitions </w:t>
      </w:r>
    </w:p>
    <w:p w14:paraId="37F03C0C" w14:textId="77777777" w:rsidR="00B735D6" w:rsidRPr="003A10EA" w:rsidRDefault="006A215C" w:rsidP="007D0413">
      <w:pPr>
        <w:pStyle w:val="ListParagraph"/>
        <w:numPr>
          <w:ilvl w:val="0"/>
          <w:numId w:val="2"/>
        </w:numPr>
        <w:ind w:left="3240"/>
        <w:rPr>
          <w:rFonts w:ascii="Times New Roman" w:hAnsi="Times New Roman" w:cs="Times New Roman"/>
          <w:sz w:val="24"/>
          <w:szCs w:val="24"/>
        </w:rPr>
      </w:pPr>
      <w:r w:rsidRPr="003A10EA">
        <w:rPr>
          <w:rFonts w:ascii="Times New Roman" w:hAnsi="Times New Roman" w:cs="Times New Roman"/>
          <w:sz w:val="24"/>
          <w:szCs w:val="24"/>
        </w:rPr>
        <w:t>Exhibit B:</w:t>
      </w:r>
      <w:r w:rsidRPr="003A10EA">
        <w:rPr>
          <w:rFonts w:ascii="Times New Roman" w:hAnsi="Times New Roman" w:cs="Times New Roman"/>
          <w:sz w:val="24"/>
          <w:szCs w:val="24"/>
        </w:rPr>
        <w:tab/>
      </w:r>
      <w:r w:rsidRPr="003A10EA">
        <w:rPr>
          <w:rFonts w:ascii="Times New Roman" w:hAnsi="Times New Roman" w:cs="Times New Roman"/>
          <w:sz w:val="24"/>
          <w:szCs w:val="24"/>
        </w:rPr>
        <w:tab/>
        <w:t xml:space="preserve">Statement of Work  </w:t>
      </w:r>
    </w:p>
    <w:p w14:paraId="15A74B97" w14:textId="77777777" w:rsidR="00B735D6" w:rsidRPr="003A10EA" w:rsidRDefault="006A215C" w:rsidP="007D0413">
      <w:pPr>
        <w:pStyle w:val="ListParagraph"/>
        <w:numPr>
          <w:ilvl w:val="0"/>
          <w:numId w:val="2"/>
        </w:numPr>
        <w:ind w:left="3240"/>
        <w:rPr>
          <w:rFonts w:ascii="Times New Roman" w:hAnsi="Times New Roman" w:cs="Times New Roman"/>
          <w:sz w:val="24"/>
          <w:szCs w:val="24"/>
        </w:rPr>
      </w:pPr>
      <w:r w:rsidRPr="003A10EA">
        <w:rPr>
          <w:rFonts w:ascii="Times New Roman" w:hAnsi="Times New Roman" w:cs="Times New Roman"/>
          <w:sz w:val="24"/>
          <w:szCs w:val="24"/>
        </w:rPr>
        <w:t>Exhibit D:</w:t>
      </w:r>
      <w:r w:rsidRPr="003A10EA">
        <w:rPr>
          <w:rFonts w:ascii="Times New Roman" w:hAnsi="Times New Roman" w:cs="Times New Roman"/>
          <w:sz w:val="24"/>
          <w:szCs w:val="24"/>
        </w:rPr>
        <w:tab/>
      </w:r>
      <w:r w:rsidRPr="003A10EA">
        <w:rPr>
          <w:rFonts w:ascii="Times New Roman" w:hAnsi="Times New Roman" w:cs="Times New Roman"/>
          <w:sz w:val="24"/>
          <w:szCs w:val="24"/>
        </w:rPr>
        <w:tab/>
        <w:t xml:space="preserve">Standard Terms and Conditions </w:t>
      </w:r>
    </w:p>
    <w:p w14:paraId="0EB58060" w14:textId="77777777" w:rsidR="00B735D6" w:rsidRPr="003A10EA" w:rsidRDefault="006A215C" w:rsidP="007D0413">
      <w:pPr>
        <w:pStyle w:val="ListParagraph"/>
        <w:numPr>
          <w:ilvl w:val="0"/>
          <w:numId w:val="2"/>
        </w:numPr>
        <w:ind w:left="3240"/>
        <w:rPr>
          <w:rFonts w:ascii="Times New Roman" w:hAnsi="Times New Roman" w:cs="Times New Roman"/>
          <w:sz w:val="24"/>
          <w:szCs w:val="24"/>
        </w:rPr>
      </w:pPr>
      <w:r w:rsidRPr="003A10EA">
        <w:rPr>
          <w:rFonts w:ascii="Times New Roman" w:hAnsi="Times New Roman" w:cs="Times New Roman"/>
          <w:sz w:val="24"/>
          <w:szCs w:val="24"/>
        </w:rPr>
        <w:t>Exhibit C:</w:t>
      </w:r>
      <w:r w:rsidRPr="003A10EA">
        <w:rPr>
          <w:rFonts w:ascii="Times New Roman" w:hAnsi="Times New Roman" w:cs="Times New Roman"/>
          <w:sz w:val="24"/>
          <w:szCs w:val="24"/>
        </w:rPr>
        <w:tab/>
      </w:r>
      <w:r w:rsidRPr="003A10EA">
        <w:rPr>
          <w:rFonts w:ascii="Times New Roman" w:hAnsi="Times New Roman" w:cs="Times New Roman"/>
          <w:sz w:val="24"/>
          <w:szCs w:val="24"/>
        </w:rPr>
        <w:tab/>
        <w:t xml:space="preserve">Consideration </w:t>
      </w:r>
    </w:p>
    <w:p w14:paraId="405FB75C" w14:textId="6ED2A84C" w:rsidR="00B735D6" w:rsidRPr="003A10EA" w:rsidRDefault="006A215C" w:rsidP="007D0413">
      <w:pPr>
        <w:pStyle w:val="ListParagraph"/>
        <w:numPr>
          <w:ilvl w:val="0"/>
          <w:numId w:val="2"/>
        </w:numPr>
        <w:ind w:left="3240"/>
        <w:rPr>
          <w:rFonts w:ascii="Times New Roman" w:hAnsi="Times New Roman" w:cs="Times New Roman"/>
          <w:sz w:val="24"/>
          <w:szCs w:val="24"/>
        </w:rPr>
      </w:pPr>
      <w:r w:rsidRPr="003A10EA">
        <w:rPr>
          <w:rFonts w:ascii="Times New Roman" w:hAnsi="Times New Roman" w:cs="Times New Roman"/>
          <w:sz w:val="24"/>
          <w:szCs w:val="24"/>
        </w:rPr>
        <w:t>Exhibit L:</w:t>
      </w:r>
      <w:r w:rsidRPr="003A10EA">
        <w:rPr>
          <w:rFonts w:ascii="Times New Roman" w:hAnsi="Times New Roman" w:cs="Times New Roman"/>
          <w:sz w:val="24"/>
          <w:szCs w:val="24"/>
        </w:rPr>
        <w:tab/>
      </w:r>
      <w:r w:rsidRPr="003A10EA">
        <w:rPr>
          <w:rFonts w:ascii="Times New Roman" w:hAnsi="Times New Roman" w:cs="Times New Roman"/>
          <w:sz w:val="24"/>
          <w:szCs w:val="24"/>
        </w:rPr>
        <w:tab/>
        <w:t xml:space="preserve">Solvency Plan, Financial Reporting, and Sustainable Rate </w:t>
      </w:r>
      <w:r w:rsidR="00B735D6" w:rsidRPr="003A10EA">
        <w:rPr>
          <w:rFonts w:ascii="Times New Roman" w:hAnsi="Times New Roman" w:cs="Times New Roman"/>
          <w:sz w:val="24"/>
          <w:szCs w:val="24"/>
        </w:rPr>
        <w:tab/>
      </w:r>
      <w:r w:rsidR="00B735D6" w:rsidRPr="003A10EA">
        <w:rPr>
          <w:rFonts w:ascii="Times New Roman" w:hAnsi="Times New Roman" w:cs="Times New Roman"/>
          <w:sz w:val="24"/>
          <w:szCs w:val="24"/>
        </w:rPr>
        <w:tab/>
      </w:r>
      <w:r w:rsidR="00B735D6" w:rsidRPr="003A10EA">
        <w:rPr>
          <w:rFonts w:ascii="Times New Roman" w:hAnsi="Times New Roman" w:cs="Times New Roman"/>
          <w:sz w:val="24"/>
          <w:szCs w:val="24"/>
        </w:rPr>
        <w:tab/>
      </w:r>
      <w:r w:rsidR="00B735D6" w:rsidRPr="003A10EA">
        <w:rPr>
          <w:rFonts w:ascii="Times New Roman" w:hAnsi="Times New Roman" w:cs="Times New Roman"/>
          <w:sz w:val="24"/>
          <w:szCs w:val="24"/>
        </w:rPr>
        <w:tab/>
      </w:r>
      <w:r w:rsidRPr="003A10EA">
        <w:rPr>
          <w:rFonts w:ascii="Times New Roman" w:hAnsi="Times New Roman" w:cs="Times New Roman"/>
          <w:sz w:val="24"/>
          <w:szCs w:val="24"/>
        </w:rPr>
        <w:t xml:space="preserve">of Growth </w:t>
      </w:r>
    </w:p>
    <w:p w14:paraId="1F4E31B4" w14:textId="77777777" w:rsidR="00B735D6" w:rsidRPr="003A10EA" w:rsidRDefault="006A215C" w:rsidP="007D0413">
      <w:pPr>
        <w:pStyle w:val="ListParagraph"/>
        <w:numPr>
          <w:ilvl w:val="0"/>
          <w:numId w:val="2"/>
        </w:numPr>
        <w:ind w:left="3240"/>
        <w:rPr>
          <w:rFonts w:ascii="Times New Roman" w:hAnsi="Times New Roman" w:cs="Times New Roman"/>
          <w:sz w:val="24"/>
          <w:szCs w:val="24"/>
        </w:rPr>
      </w:pPr>
      <w:r w:rsidRPr="003A10EA">
        <w:rPr>
          <w:rFonts w:ascii="Times New Roman" w:hAnsi="Times New Roman" w:cs="Times New Roman"/>
          <w:sz w:val="24"/>
          <w:szCs w:val="24"/>
        </w:rPr>
        <w:t>Exhibit I:</w:t>
      </w:r>
      <w:r w:rsidRPr="003A10EA">
        <w:rPr>
          <w:rFonts w:ascii="Times New Roman" w:hAnsi="Times New Roman" w:cs="Times New Roman"/>
          <w:sz w:val="24"/>
          <w:szCs w:val="24"/>
        </w:rPr>
        <w:tab/>
      </w:r>
      <w:r w:rsidRPr="003A10EA">
        <w:rPr>
          <w:rFonts w:ascii="Times New Roman" w:hAnsi="Times New Roman" w:cs="Times New Roman"/>
          <w:sz w:val="24"/>
          <w:szCs w:val="24"/>
        </w:rPr>
        <w:tab/>
        <w:t xml:space="preserve">Grievance and Appeal System </w:t>
      </w:r>
    </w:p>
    <w:p w14:paraId="4F3AA40B" w14:textId="364FBA2E" w:rsidR="00B735D6" w:rsidRPr="003A10EA" w:rsidRDefault="006A215C" w:rsidP="007D0413">
      <w:pPr>
        <w:pStyle w:val="ListParagraph"/>
        <w:numPr>
          <w:ilvl w:val="0"/>
          <w:numId w:val="2"/>
        </w:numPr>
        <w:ind w:left="3240"/>
        <w:rPr>
          <w:rFonts w:ascii="Times New Roman" w:hAnsi="Times New Roman" w:cs="Times New Roman"/>
          <w:sz w:val="24"/>
          <w:szCs w:val="24"/>
        </w:rPr>
      </w:pPr>
      <w:r w:rsidRPr="003A10EA">
        <w:rPr>
          <w:rFonts w:ascii="Times New Roman" w:hAnsi="Times New Roman" w:cs="Times New Roman"/>
          <w:sz w:val="24"/>
          <w:szCs w:val="24"/>
        </w:rPr>
        <w:t xml:space="preserve">Exhibit G: </w:t>
      </w:r>
      <w:r w:rsidRPr="003A10EA">
        <w:rPr>
          <w:rFonts w:ascii="Times New Roman" w:hAnsi="Times New Roman" w:cs="Times New Roman"/>
          <w:sz w:val="24"/>
          <w:szCs w:val="24"/>
        </w:rPr>
        <w:tab/>
      </w:r>
      <w:r w:rsidRPr="003A10EA">
        <w:rPr>
          <w:rFonts w:ascii="Times New Roman" w:hAnsi="Times New Roman" w:cs="Times New Roman"/>
          <w:sz w:val="24"/>
          <w:szCs w:val="24"/>
        </w:rPr>
        <w:tab/>
        <w:t xml:space="preserve">Reporting of Delivery System Network Providers, </w:t>
      </w:r>
      <w:r w:rsidR="00214A39" w:rsidRPr="003A10EA">
        <w:rPr>
          <w:rFonts w:ascii="Times New Roman" w:hAnsi="Times New Roman" w:cs="Times New Roman"/>
          <w:sz w:val="24"/>
          <w:szCs w:val="24"/>
        </w:rPr>
        <w:tab/>
      </w:r>
      <w:r w:rsidR="00214A39" w:rsidRPr="003A10EA">
        <w:rPr>
          <w:rFonts w:ascii="Times New Roman" w:hAnsi="Times New Roman" w:cs="Times New Roman"/>
          <w:sz w:val="24"/>
          <w:szCs w:val="24"/>
        </w:rPr>
        <w:tab/>
      </w:r>
      <w:r w:rsidR="00214A39" w:rsidRPr="003A10EA">
        <w:rPr>
          <w:rFonts w:ascii="Times New Roman" w:hAnsi="Times New Roman" w:cs="Times New Roman"/>
          <w:sz w:val="24"/>
          <w:szCs w:val="24"/>
        </w:rPr>
        <w:tab/>
      </w:r>
      <w:r w:rsidR="00214A39" w:rsidRPr="003A10EA">
        <w:rPr>
          <w:rFonts w:ascii="Times New Roman" w:hAnsi="Times New Roman" w:cs="Times New Roman"/>
          <w:sz w:val="24"/>
          <w:szCs w:val="24"/>
        </w:rPr>
        <w:tab/>
      </w:r>
      <w:r w:rsidR="00214A39" w:rsidRPr="003A10EA">
        <w:rPr>
          <w:rFonts w:ascii="Times New Roman" w:hAnsi="Times New Roman" w:cs="Times New Roman"/>
          <w:sz w:val="24"/>
          <w:szCs w:val="24"/>
        </w:rPr>
        <w:tab/>
      </w:r>
      <w:r w:rsidRPr="003A10EA">
        <w:rPr>
          <w:rFonts w:ascii="Times New Roman" w:hAnsi="Times New Roman" w:cs="Times New Roman"/>
          <w:sz w:val="24"/>
          <w:szCs w:val="24"/>
        </w:rPr>
        <w:t>Cooperative</w:t>
      </w:r>
      <w:r w:rsidR="00214A39"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Agreements, and Hospital Adequacy </w:t>
      </w:r>
    </w:p>
    <w:p w14:paraId="2F8D0060" w14:textId="77777777" w:rsidR="00B735D6" w:rsidRPr="003A10EA" w:rsidRDefault="006A215C" w:rsidP="007D0413">
      <w:pPr>
        <w:pStyle w:val="ListParagraph"/>
        <w:numPr>
          <w:ilvl w:val="0"/>
          <w:numId w:val="2"/>
        </w:numPr>
        <w:ind w:left="3240"/>
        <w:rPr>
          <w:rFonts w:ascii="Times New Roman" w:hAnsi="Times New Roman" w:cs="Times New Roman"/>
          <w:sz w:val="24"/>
          <w:szCs w:val="24"/>
        </w:rPr>
      </w:pPr>
      <w:r w:rsidRPr="003A10EA">
        <w:rPr>
          <w:rFonts w:ascii="Times New Roman" w:hAnsi="Times New Roman" w:cs="Times New Roman"/>
          <w:sz w:val="24"/>
          <w:szCs w:val="24"/>
        </w:rPr>
        <w:t>Exhibit M:</w:t>
      </w:r>
      <w:r w:rsidRPr="003A10EA">
        <w:rPr>
          <w:rFonts w:ascii="Times New Roman" w:hAnsi="Times New Roman" w:cs="Times New Roman"/>
          <w:sz w:val="24"/>
          <w:szCs w:val="24"/>
        </w:rPr>
        <w:tab/>
      </w:r>
      <w:r w:rsidRPr="003A10EA">
        <w:rPr>
          <w:rFonts w:ascii="Times New Roman" w:hAnsi="Times New Roman" w:cs="Times New Roman"/>
          <w:sz w:val="24"/>
          <w:szCs w:val="24"/>
        </w:rPr>
        <w:tab/>
        <w:t>Behavioral Health</w:t>
      </w:r>
    </w:p>
    <w:p w14:paraId="4A50838D" w14:textId="77777777" w:rsidR="00B735D6" w:rsidRPr="003A10EA" w:rsidRDefault="006A215C" w:rsidP="007D0413">
      <w:pPr>
        <w:pStyle w:val="ListParagraph"/>
        <w:numPr>
          <w:ilvl w:val="0"/>
          <w:numId w:val="2"/>
        </w:numPr>
        <w:ind w:left="3240"/>
        <w:rPr>
          <w:rFonts w:ascii="Times New Roman" w:hAnsi="Times New Roman" w:cs="Times New Roman"/>
          <w:sz w:val="24"/>
          <w:szCs w:val="24"/>
        </w:rPr>
      </w:pPr>
      <w:r w:rsidRPr="003A10EA">
        <w:rPr>
          <w:rFonts w:ascii="Times New Roman" w:hAnsi="Times New Roman" w:cs="Times New Roman"/>
          <w:sz w:val="24"/>
          <w:szCs w:val="24"/>
        </w:rPr>
        <w:t>Exhibit K:</w:t>
      </w:r>
      <w:r w:rsidRPr="003A10EA">
        <w:rPr>
          <w:rFonts w:ascii="Times New Roman" w:hAnsi="Times New Roman" w:cs="Times New Roman"/>
          <w:sz w:val="24"/>
          <w:szCs w:val="24"/>
        </w:rPr>
        <w:tab/>
      </w:r>
      <w:r w:rsidRPr="003A10EA">
        <w:rPr>
          <w:rFonts w:ascii="Times New Roman" w:hAnsi="Times New Roman" w:cs="Times New Roman"/>
          <w:sz w:val="24"/>
          <w:szCs w:val="24"/>
        </w:rPr>
        <w:tab/>
        <w:t>Social Determinants of Health and Equity</w:t>
      </w:r>
    </w:p>
    <w:p w14:paraId="0BA3CBF5" w14:textId="77777777" w:rsidR="00B735D6" w:rsidRPr="003A10EA" w:rsidRDefault="006A215C" w:rsidP="007D0413">
      <w:pPr>
        <w:pStyle w:val="ListParagraph"/>
        <w:numPr>
          <w:ilvl w:val="0"/>
          <w:numId w:val="2"/>
        </w:numPr>
        <w:ind w:left="3240"/>
        <w:rPr>
          <w:rFonts w:ascii="Times New Roman" w:hAnsi="Times New Roman" w:cs="Times New Roman"/>
          <w:sz w:val="24"/>
          <w:szCs w:val="24"/>
        </w:rPr>
      </w:pPr>
      <w:r w:rsidRPr="003A10EA">
        <w:rPr>
          <w:rFonts w:ascii="Times New Roman" w:hAnsi="Times New Roman" w:cs="Times New Roman"/>
          <w:sz w:val="24"/>
          <w:szCs w:val="24"/>
        </w:rPr>
        <w:t>Exhibit J:</w:t>
      </w:r>
      <w:r w:rsidRPr="003A10EA">
        <w:rPr>
          <w:rFonts w:ascii="Times New Roman" w:hAnsi="Times New Roman" w:cs="Times New Roman"/>
          <w:sz w:val="24"/>
          <w:szCs w:val="24"/>
        </w:rPr>
        <w:tab/>
      </w:r>
      <w:r w:rsidRPr="003A10EA">
        <w:rPr>
          <w:rFonts w:ascii="Times New Roman" w:hAnsi="Times New Roman" w:cs="Times New Roman"/>
          <w:sz w:val="24"/>
          <w:szCs w:val="24"/>
        </w:rPr>
        <w:tab/>
        <w:t xml:space="preserve">Health Information Technology </w:t>
      </w:r>
    </w:p>
    <w:p w14:paraId="0C3BA2C9" w14:textId="77777777" w:rsidR="00B735D6" w:rsidRPr="003A10EA" w:rsidRDefault="006A215C" w:rsidP="007D0413">
      <w:pPr>
        <w:pStyle w:val="ListParagraph"/>
        <w:numPr>
          <w:ilvl w:val="0"/>
          <w:numId w:val="2"/>
        </w:numPr>
        <w:ind w:left="3240"/>
        <w:rPr>
          <w:rFonts w:ascii="Times New Roman" w:hAnsi="Times New Roman" w:cs="Times New Roman"/>
          <w:sz w:val="24"/>
          <w:szCs w:val="24"/>
        </w:rPr>
      </w:pPr>
      <w:r w:rsidRPr="003A10EA">
        <w:rPr>
          <w:rFonts w:ascii="Times New Roman" w:hAnsi="Times New Roman" w:cs="Times New Roman"/>
          <w:sz w:val="24"/>
          <w:szCs w:val="24"/>
        </w:rPr>
        <w:t>Exhibit H:</w:t>
      </w:r>
      <w:r w:rsidRPr="003A10EA">
        <w:rPr>
          <w:rFonts w:ascii="Times New Roman" w:hAnsi="Times New Roman" w:cs="Times New Roman"/>
          <w:sz w:val="24"/>
          <w:szCs w:val="24"/>
        </w:rPr>
        <w:tab/>
      </w:r>
      <w:r w:rsidRPr="003A10EA">
        <w:rPr>
          <w:rFonts w:ascii="Times New Roman" w:hAnsi="Times New Roman" w:cs="Times New Roman"/>
          <w:sz w:val="24"/>
          <w:szCs w:val="24"/>
        </w:rPr>
        <w:tab/>
        <w:t xml:space="preserve">Value Based Payment </w:t>
      </w:r>
    </w:p>
    <w:p w14:paraId="33DB0448" w14:textId="5DA4897F" w:rsidR="006A215C" w:rsidRPr="003A10EA" w:rsidRDefault="006A215C" w:rsidP="007D0413">
      <w:pPr>
        <w:pStyle w:val="ListParagraph"/>
        <w:numPr>
          <w:ilvl w:val="0"/>
          <w:numId w:val="2"/>
        </w:numPr>
        <w:ind w:left="3240"/>
        <w:contextualSpacing w:val="0"/>
        <w:rPr>
          <w:rFonts w:ascii="Times New Roman" w:hAnsi="Times New Roman" w:cs="Times New Roman"/>
          <w:sz w:val="24"/>
          <w:szCs w:val="24"/>
        </w:rPr>
      </w:pPr>
      <w:r w:rsidRPr="003A10EA">
        <w:rPr>
          <w:rFonts w:ascii="Times New Roman" w:hAnsi="Times New Roman" w:cs="Times New Roman"/>
          <w:sz w:val="24"/>
          <w:szCs w:val="24"/>
        </w:rPr>
        <w:t>Exhibit F:</w:t>
      </w:r>
      <w:r w:rsidRPr="003A10EA">
        <w:rPr>
          <w:rFonts w:ascii="Times New Roman" w:hAnsi="Times New Roman" w:cs="Times New Roman"/>
          <w:sz w:val="24"/>
          <w:szCs w:val="24"/>
        </w:rPr>
        <w:tab/>
      </w:r>
      <w:r w:rsidRPr="003A10EA">
        <w:rPr>
          <w:rFonts w:ascii="Times New Roman" w:hAnsi="Times New Roman" w:cs="Times New Roman"/>
          <w:sz w:val="24"/>
          <w:szCs w:val="24"/>
        </w:rPr>
        <w:tab/>
        <w:t>Insurance Requirements</w:t>
      </w:r>
    </w:p>
    <w:p w14:paraId="0C4D6A89" w14:textId="77777777" w:rsidR="00214A39" w:rsidRPr="003A10EA" w:rsidRDefault="006A215C" w:rsidP="007D0413">
      <w:pPr>
        <w:pStyle w:val="ListParagraph"/>
        <w:numPr>
          <w:ilvl w:val="3"/>
          <w:numId w:val="1"/>
        </w:numPr>
        <w:ind w:left="2340" w:hanging="900"/>
        <w:contextualSpacing w:val="0"/>
        <w:rPr>
          <w:rFonts w:ascii="Times New Roman" w:hAnsi="Times New Roman" w:cs="Times New Roman"/>
          <w:sz w:val="24"/>
          <w:szCs w:val="24"/>
        </w:rPr>
      </w:pPr>
      <w:r w:rsidRPr="003A10EA">
        <w:rPr>
          <w:rFonts w:ascii="Times New Roman" w:hAnsi="Times New Roman" w:cs="Times New Roman"/>
          <w:sz w:val="24"/>
          <w:szCs w:val="24"/>
        </w:rPr>
        <w:t>This Contract (with Exhibits and Exhibit attachments) over any Reference Documents.</w:t>
      </w:r>
    </w:p>
    <w:p w14:paraId="10EE4D1A" w14:textId="4C706107" w:rsidR="00214A39" w:rsidRPr="003A10EA" w:rsidRDefault="006A215C" w:rsidP="007D0413">
      <w:pPr>
        <w:pStyle w:val="ListParagraph"/>
        <w:numPr>
          <w:ilvl w:val="3"/>
          <w:numId w:val="1"/>
        </w:numPr>
        <w:ind w:left="2340" w:hanging="90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When determining the order of precedence of any Reference Document with respect to an Exhibit, the Exhibit in which such Reference Document is referenced shall take precedence over such Reference Document.  When determining the order of precedence of a Reference Document with respect to an Exhibit other than the Exhibit in which the Reference Document is referenced, the Reference Document will be given the same order of precedence as the Exhibit in which the Reference Document is first identified.  For purposes of illustration only, if the Parties cannot reconcile an apparent conflict between </w:t>
      </w:r>
      <w:r w:rsidR="00874BC8" w:rsidRPr="003A10EA">
        <w:rPr>
          <w:rFonts w:ascii="Times New Roman" w:hAnsi="Times New Roman" w:cs="Times New Roman"/>
          <w:sz w:val="24"/>
          <w:szCs w:val="24"/>
        </w:rPr>
        <w:t xml:space="preserve">Ex. </w:t>
      </w:r>
      <w:r w:rsidRPr="003A10EA">
        <w:rPr>
          <w:rFonts w:ascii="Times New Roman" w:hAnsi="Times New Roman" w:cs="Times New Roman"/>
          <w:sz w:val="24"/>
          <w:szCs w:val="24"/>
        </w:rPr>
        <w:t>B</w:t>
      </w:r>
      <w:r w:rsidR="001E4177"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Part 1 and the CHP Progress Report Guidance template, which is first referenced in Ex. N, the apparent conflicting provision in </w:t>
      </w:r>
      <w:r w:rsidR="00874BC8" w:rsidRPr="003A10EA">
        <w:rPr>
          <w:rFonts w:ascii="Times New Roman" w:hAnsi="Times New Roman" w:cs="Times New Roman"/>
          <w:sz w:val="24"/>
          <w:szCs w:val="24"/>
        </w:rPr>
        <w:t xml:space="preserve">Ex. </w:t>
      </w:r>
      <w:r w:rsidRPr="003A10EA">
        <w:rPr>
          <w:rFonts w:ascii="Times New Roman" w:hAnsi="Times New Roman" w:cs="Times New Roman"/>
          <w:sz w:val="24"/>
          <w:szCs w:val="24"/>
        </w:rPr>
        <w:t>B</w:t>
      </w:r>
      <w:r w:rsidR="001E4177" w:rsidRPr="003A10EA">
        <w:rPr>
          <w:rFonts w:ascii="Times New Roman" w:hAnsi="Times New Roman" w:cs="Times New Roman"/>
          <w:sz w:val="24"/>
          <w:szCs w:val="24"/>
        </w:rPr>
        <w:t xml:space="preserve">, </w:t>
      </w:r>
      <w:r w:rsidRPr="003A10EA">
        <w:rPr>
          <w:rFonts w:ascii="Times New Roman" w:hAnsi="Times New Roman" w:cs="Times New Roman"/>
          <w:sz w:val="24"/>
          <w:szCs w:val="24"/>
        </w:rPr>
        <w:t>Part 1 shall take precedence over the CHP Progress Report Guidance template.  In addition, and again for illustrative purposes only, if the Parties cannot reconcile an apparent conflict between Ex. N and the CHP Progress Report Guidance template, which is the Exhibit in which such Guidance template is first referenced, the provisions expressly set forth in Ex. N shall take precedence.</w:t>
      </w:r>
    </w:p>
    <w:p w14:paraId="45539314" w14:textId="77777777" w:rsidR="00214A39" w:rsidRPr="003A10EA" w:rsidRDefault="006A215C" w:rsidP="007D0413">
      <w:pPr>
        <w:pStyle w:val="ListParagraph"/>
        <w:numPr>
          <w:ilvl w:val="2"/>
          <w:numId w:val="1"/>
        </w:numPr>
        <w:ind w:left="1440" w:hanging="720"/>
        <w:contextualSpacing w:val="0"/>
        <w:rPr>
          <w:rFonts w:ascii="Times New Roman" w:hAnsi="Times New Roman" w:cs="Times New Roman"/>
          <w:sz w:val="24"/>
          <w:szCs w:val="24"/>
        </w:rPr>
      </w:pPr>
      <w:r w:rsidRPr="003A10EA">
        <w:rPr>
          <w:rFonts w:ascii="Times New Roman" w:hAnsi="Times New Roman" w:cs="Times New Roman"/>
          <w:sz w:val="24"/>
          <w:szCs w:val="24"/>
        </w:rPr>
        <w:t>In the event that the Parties need to look outside of this Contract in order to interpret its terms, the Parties shall follow the order of precedence set forth in OAR 410-141-3501(2). The sources shall be considered in the form they took at the time the event occurred, or at the time of the obligation or action that gave rise to the need for interpretation.</w:t>
      </w:r>
    </w:p>
    <w:p w14:paraId="6ECC2734" w14:textId="77777777" w:rsidR="00214A39" w:rsidRPr="003A10EA" w:rsidRDefault="006A215C" w:rsidP="007D0413">
      <w:pPr>
        <w:pStyle w:val="ListParagraph"/>
        <w:numPr>
          <w:ilvl w:val="2"/>
          <w:numId w:val="1"/>
        </w:numPr>
        <w:ind w:left="1440" w:hanging="720"/>
        <w:contextualSpacing w:val="0"/>
        <w:rPr>
          <w:rFonts w:ascii="Times New Roman" w:hAnsi="Times New Roman" w:cs="Times New Roman"/>
          <w:sz w:val="24"/>
          <w:szCs w:val="24"/>
        </w:rPr>
      </w:pPr>
      <w:r w:rsidRPr="003A10EA">
        <w:rPr>
          <w:rFonts w:ascii="Times New Roman" w:hAnsi="Times New Roman" w:cs="Times New Roman"/>
          <w:sz w:val="24"/>
          <w:szCs w:val="24"/>
        </w:rPr>
        <w:t>If Contractor believes that any provision of this Contract or OHA’s interpretation thereof is in conflict with federal or State statutes or regulations, Contractor shall promptly notify OHA.</w:t>
      </w:r>
    </w:p>
    <w:p w14:paraId="1479250F" w14:textId="632ADA83" w:rsidR="006A215C" w:rsidRPr="003A10EA" w:rsidRDefault="006A215C" w:rsidP="00081AF7">
      <w:pPr>
        <w:pStyle w:val="ListParagraph"/>
        <w:numPr>
          <w:ilvl w:val="2"/>
          <w:numId w:val="1"/>
        </w:numPr>
        <w:ind w:left="1440" w:hanging="720"/>
        <w:contextualSpacing w:val="0"/>
        <w:rPr>
          <w:rFonts w:ascii="Times New Roman" w:hAnsi="Times New Roman" w:cs="Times New Roman"/>
          <w:sz w:val="24"/>
          <w:szCs w:val="24"/>
        </w:rPr>
      </w:pPr>
      <w:r w:rsidRPr="003A10EA">
        <w:rPr>
          <w:rFonts w:ascii="Times New Roman" w:hAnsi="Times New Roman" w:cs="Times New Roman"/>
          <w:sz w:val="24"/>
          <w:szCs w:val="24"/>
        </w:rPr>
        <w:t>If any provision of this Contract is in conflict with applicable federal Medicaid or CHIP statutes or regulations that CMS has not waived for OHP, Contractor shall enter into any and all amendments to this Contract that are necessary to conform to those laws or regulations.</w:t>
      </w:r>
    </w:p>
    <w:p w14:paraId="1B005C32" w14:textId="50FE6BA6" w:rsidR="00BA2FD8" w:rsidRPr="003A10EA" w:rsidRDefault="00BA2FD8" w:rsidP="00081AF7">
      <w:pPr>
        <w:jc w:val="both"/>
        <w:rPr>
          <w:rFonts w:ascii="Times New Roman" w:hAnsi="Times New Roman" w:cs="Times New Roman"/>
          <w:bCs/>
          <w:sz w:val="24"/>
          <w:szCs w:val="24"/>
        </w:rPr>
      </w:pPr>
    </w:p>
    <w:p w14:paraId="4B74AE0C" w14:textId="77777777" w:rsidR="00382925" w:rsidRPr="003A10EA" w:rsidRDefault="00382925" w:rsidP="00081AF7">
      <w:pPr>
        <w:jc w:val="both"/>
        <w:rPr>
          <w:rFonts w:ascii="Times New Roman" w:hAnsi="Times New Roman" w:cs="Times New Roman"/>
          <w:bCs/>
          <w:sz w:val="24"/>
          <w:szCs w:val="24"/>
        </w:rPr>
      </w:pPr>
    </w:p>
    <w:p w14:paraId="3982AD30" w14:textId="0A1FE54C" w:rsidR="00214A39" w:rsidRPr="003A10EA" w:rsidRDefault="00BA2FD8" w:rsidP="00081AF7">
      <w:pPr>
        <w:jc w:val="center"/>
        <w:rPr>
          <w:rFonts w:ascii="Times New Roman" w:hAnsi="Times New Roman" w:cs="Times New Roman"/>
          <w:b/>
          <w:bCs/>
          <w:sz w:val="24"/>
          <w:szCs w:val="24"/>
        </w:rPr>
      </w:pPr>
      <w:r w:rsidRPr="003A10EA">
        <w:rPr>
          <w:rFonts w:ascii="Times New Roman" w:hAnsi="Times New Roman" w:cs="Times New Roman"/>
          <w:b/>
          <w:i/>
          <w:iCs/>
          <w:sz w:val="24"/>
          <w:szCs w:val="24"/>
        </w:rPr>
        <w:t>[Remainder of page intentionally left blank]</w:t>
      </w:r>
      <w:r w:rsidR="00214A39" w:rsidRPr="003A10EA">
        <w:rPr>
          <w:rFonts w:ascii="Times New Roman" w:hAnsi="Times New Roman" w:cs="Times New Roman"/>
          <w:b/>
          <w:bCs/>
          <w:sz w:val="24"/>
          <w:szCs w:val="24"/>
        </w:rPr>
        <w:br w:type="page"/>
      </w:r>
    </w:p>
    <w:p w14:paraId="4785FAEC" w14:textId="418829B3" w:rsidR="006A215C" w:rsidRPr="003A10EA" w:rsidRDefault="006A215C" w:rsidP="005E4BEB">
      <w:pPr>
        <w:pStyle w:val="ListParagraph"/>
        <w:numPr>
          <w:ilvl w:val="0"/>
          <w:numId w:val="1"/>
        </w:numPr>
        <w:outlineLvl w:val="1"/>
        <w:rPr>
          <w:rFonts w:ascii="Times New Roman" w:hAnsi="Times New Roman" w:cs="Times New Roman"/>
          <w:b/>
          <w:bCs/>
          <w:sz w:val="24"/>
          <w:szCs w:val="24"/>
        </w:rPr>
      </w:pPr>
      <w:bookmarkStart w:id="9" w:name="_Toc212648232"/>
      <w:r w:rsidRPr="003A10EA">
        <w:rPr>
          <w:rFonts w:ascii="Times New Roman" w:hAnsi="Times New Roman" w:cs="Times New Roman"/>
          <w:b/>
          <w:bCs/>
          <w:sz w:val="24"/>
          <w:szCs w:val="24"/>
        </w:rPr>
        <w:t>Contractor Data and Certification</w:t>
      </w:r>
      <w:bookmarkEnd w:id="9"/>
    </w:p>
    <w:p w14:paraId="79F80FDD" w14:textId="2653DF00" w:rsidR="006A215C" w:rsidRPr="003A10EA" w:rsidRDefault="006A215C" w:rsidP="007D0413">
      <w:pPr>
        <w:ind w:left="360" w:firstLine="0"/>
        <w:jc w:val="both"/>
        <w:rPr>
          <w:rFonts w:ascii="Times New Roman" w:hAnsi="Times New Roman" w:cs="Times New Roman"/>
          <w:sz w:val="24"/>
          <w:szCs w:val="24"/>
        </w:rPr>
      </w:pPr>
      <w:r w:rsidRPr="003A10EA">
        <w:rPr>
          <w:rFonts w:ascii="Times New Roman" w:hAnsi="Times New Roman" w:cs="Times New Roman"/>
          <w:b/>
          <w:bCs/>
          <w:sz w:val="24"/>
          <w:szCs w:val="24"/>
        </w:rPr>
        <w:t>Contractor Information.</w:t>
      </w:r>
      <w:r w:rsidRPr="003A10EA">
        <w:rPr>
          <w:rFonts w:ascii="Times New Roman" w:hAnsi="Times New Roman" w:cs="Times New Roman"/>
          <w:sz w:val="24"/>
          <w:szCs w:val="24"/>
        </w:rPr>
        <w:t xml:space="preserve"> Contractor shall provide the information required as set forth below.  This information is requested pursuant to ORS 305.385.</w:t>
      </w:r>
    </w:p>
    <w:p w14:paraId="3C859336" w14:textId="48FEDB0B" w:rsidR="006A215C" w:rsidRPr="003A10EA" w:rsidRDefault="006A215C" w:rsidP="007D0413">
      <w:pPr>
        <w:ind w:left="360" w:firstLine="0"/>
        <w:jc w:val="both"/>
        <w:rPr>
          <w:rFonts w:ascii="Times New Roman" w:hAnsi="Times New Roman" w:cs="Times New Roman"/>
          <w:sz w:val="24"/>
          <w:szCs w:val="24"/>
        </w:rPr>
      </w:pPr>
      <w:r w:rsidRPr="003A10EA">
        <w:rPr>
          <w:rFonts w:ascii="Times New Roman" w:hAnsi="Times New Roman" w:cs="Times New Roman"/>
          <w:sz w:val="24"/>
          <w:szCs w:val="24"/>
        </w:rPr>
        <w:t xml:space="preserve">If Contractor is self-insured for any of the Insurance Requirements specified in Ex. F of this Contract, Contractor may so indicate by: (i) writing “Self-Insured” on the appropriate line(s) below; and (ii) delivering, via Administrative Notice, a certificate of insurance as required under Ex. F, Sec. </w:t>
      </w:r>
      <w:r w:rsidR="001F4C56" w:rsidRPr="003A10EA">
        <w:rPr>
          <w:rFonts w:ascii="Times New Roman" w:hAnsi="Times New Roman" w:cs="Times New Roman"/>
          <w:sz w:val="24"/>
          <w:szCs w:val="24"/>
        </w:rPr>
        <w:t>14</w:t>
      </w:r>
      <w:r w:rsidRPr="003A10EA">
        <w:rPr>
          <w:rFonts w:ascii="Times New Roman" w:hAnsi="Times New Roman" w:cs="Times New Roman"/>
          <w:sz w:val="24"/>
          <w:szCs w:val="24"/>
        </w:rPr>
        <w:t>.</w:t>
      </w:r>
    </w:p>
    <w:p w14:paraId="5DDC4660" w14:textId="77777777" w:rsidR="00CF10BD" w:rsidRPr="003A10EA" w:rsidRDefault="00CF10BD" w:rsidP="00310210">
      <w:pPr>
        <w:ind w:left="360" w:hanging="360"/>
        <w:rPr>
          <w:rFonts w:ascii="Times New Roman" w:hAnsi="Times New Roman" w:cs="Times New Roman"/>
          <w:b/>
          <w:i/>
          <w:iCs/>
          <w:sz w:val="24"/>
          <w:szCs w:val="24"/>
        </w:rPr>
      </w:pPr>
      <w:r w:rsidRPr="003A10EA">
        <w:rPr>
          <w:rFonts w:ascii="Times New Roman" w:hAnsi="Times New Roman" w:cs="Times New Roman"/>
          <w:b/>
          <w:i/>
          <w:iCs/>
          <w:sz w:val="24"/>
          <w:szCs w:val="24"/>
        </w:rPr>
        <w:t>Please print or type the following information:</w:t>
      </w:r>
    </w:p>
    <w:p w14:paraId="6684B786" w14:textId="77777777" w:rsidR="00CF10BD" w:rsidRPr="003A10EA" w:rsidRDefault="00CF10BD" w:rsidP="00CF10BD">
      <w:pPr>
        <w:rPr>
          <w:rFonts w:ascii="Times New Roman" w:hAnsi="Times New Roman" w:cs="Times New Roman"/>
          <w:sz w:val="24"/>
          <w:szCs w:val="24"/>
        </w:rPr>
      </w:pPr>
      <w:r w:rsidRPr="003A10EA">
        <w:rPr>
          <w:rFonts w:ascii="Times New Roman" w:hAnsi="Times New Roman" w:cs="Times New Roman"/>
          <w:sz w:val="24"/>
          <w:szCs w:val="24"/>
        </w:rPr>
        <w:t xml:space="preserve">Name (exactly as filed with the IRS) </w:t>
      </w:r>
    </w:p>
    <w:p w14:paraId="0C818A0B" w14:textId="18C34BC1" w:rsidR="00CF10BD" w:rsidRPr="003A10EA" w:rsidRDefault="00912095" w:rsidP="00CF10BD">
      <w:pPr>
        <w:rPr>
          <w:rFonts w:ascii="Times New Roman" w:hAnsi="Times New Roman" w:cs="Times New Roman"/>
          <w:sz w:val="24"/>
          <w:szCs w:val="24"/>
        </w:rPr>
      </w:pPr>
      <w:r w:rsidRPr="003A10EA">
        <w:rPr>
          <w:rFonts w:ascii="Times New Roman" w:hAnsi="Times New Roman" w:cs="Times New Roman"/>
          <w:sz w:val="24"/>
          <w:szCs w:val="24"/>
        </w:rPr>
        <w:t>____________________________________________________________________________________</w:t>
      </w:r>
    </w:p>
    <w:p w14:paraId="60996CDC" w14:textId="115901BD" w:rsidR="00CF10BD" w:rsidRPr="003A10EA" w:rsidRDefault="00CF10BD" w:rsidP="00CF10BD">
      <w:pPr>
        <w:rPr>
          <w:rFonts w:ascii="Times New Roman" w:hAnsi="Times New Roman" w:cs="Times New Roman"/>
          <w:sz w:val="24"/>
          <w:szCs w:val="24"/>
          <w:u w:val="single"/>
        </w:rPr>
      </w:pPr>
      <w:r w:rsidRPr="003A10EA">
        <w:rPr>
          <w:rFonts w:ascii="Times New Roman" w:hAnsi="Times New Roman" w:cs="Times New Roman"/>
          <w:sz w:val="24"/>
          <w:szCs w:val="24"/>
        </w:rPr>
        <w:t>Street Address</w:t>
      </w:r>
      <w:r w:rsidR="00912095" w:rsidRPr="003A10EA">
        <w:rPr>
          <w:rFonts w:ascii="Times New Roman" w:hAnsi="Times New Roman" w:cs="Times New Roman"/>
          <w:sz w:val="24"/>
          <w:szCs w:val="24"/>
        </w:rPr>
        <w:t xml:space="preserve"> _______________________________________________________________________</w:t>
      </w:r>
    </w:p>
    <w:p w14:paraId="78F21BD8" w14:textId="360224AC" w:rsidR="00CF10BD" w:rsidRPr="003A10EA" w:rsidRDefault="00CF10BD" w:rsidP="00CF10BD">
      <w:pPr>
        <w:rPr>
          <w:rFonts w:ascii="Times New Roman" w:hAnsi="Times New Roman" w:cs="Times New Roman"/>
          <w:sz w:val="24"/>
          <w:szCs w:val="24"/>
          <w:u w:val="single"/>
        </w:rPr>
      </w:pPr>
      <w:r w:rsidRPr="003A10EA">
        <w:rPr>
          <w:rFonts w:ascii="Times New Roman" w:hAnsi="Times New Roman" w:cs="Times New Roman"/>
          <w:sz w:val="24"/>
          <w:szCs w:val="24"/>
        </w:rPr>
        <w:t>City, State, Zip Code</w:t>
      </w:r>
      <w:r w:rsidR="00912095" w:rsidRPr="003A10EA">
        <w:rPr>
          <w:rFonts w:ascii="Times New Roman" w:hAnsi="Times New Roman" w:cs="Times New Roman"/>
          <w:sz w:val="24"/>
          <w:szCs w:val="24"/>
        </w:rPr>
        <w:t xml:space="preserve"> __________________________________________________________________</w:t>
      </w:r>
    </w:p>
    <w:p w14:paraId="5252D574" w14:textId="7A1BB424" w:rsidR="00912095" w:rsidRPr="003A10EA" w:rsidRDefault="00CF10BD" w:rsidP="00CF10BD">
      <w:pPr>
        <w:rPr>
          <w:rFonts w:ascii="Times New Roman" w:hAnsi="Times New Roman" w:cs="Times New Roman"/>
          <w:sz w:val="24"/>
          <w:szCs w:val="24"/>
        </w:rPr>
      </w:pPr>
      <w:r w:rsidRPr="003A10EA">
        <w:rPr>
          <w:rFonts w:ascii="Times New Roman" w:hAnsi="Times New Roman" w:cs="Times New Roman"/>
          <w:sz w:val="24"/>
          <w:szCs w:val="24"/>
        </w:rPr>
        <w:t xml:space="preserve">Telephone </w:t>
      </w:r>
      <w:r w:rsidR="00912095" w:rsidRPr="003A10EA">
        <w:rPr>
          <w:rFonts w:ascii="Times New Roman" w:hAnsi="Times New Roman" w:cs="Times New Roman"/>
          <w:sz w:val="24"/>
          <w:szCs w:val="24"/>
        </w:rPr>
        <w:t xml:space="preserve">_____________________________ </w:t>
      </w:r>
      <w:r w:rsidRPr="003A10EA">
        <w:rPr>
          <w:rFonts w:ascii="Times New Roman" w:hAnsi="Times New Roman" w:cs="Times New Roman"/>
          <w:sz w:val="24"/>
          <w:szCs w:val="24"/>
        </w:rPr>
        <w:t xml:space="preserve">Facsimile Number </w:t>
      </w:r>
      <w:r w:rsidR="00912095" w:rsidRPr="003A10EA">
        <w:rPr>
          <w:rFonts w:ascii="Times New Roman" w:hAnsi="Times New Roman" w:cs="Times New Roman"/>
          <w:sz w:val="24"/>
          <w:szCs w:val="24"/>
        </w:rPr>
        <w:t>______________________________</w:t>
      </w:r>
    </w:p>
    <w:p w14:paraId="0F3D1594" w14:textId="2C974642" w:rsidR="00CF10BD" w:rsidRPr="003A10EA" w:rsidRDefault="00CF10BD" w:rsidP="00CF10BD">
      <w:pPr>
        <w:rPr>
          <w:rFonts w:ascii="Times New Roman" w:hAnsi="Times New Roman" w:cs="Times New Roman"/>
          <w:sz w:val="24"/>
          <w:szCs w:val="24"/>
          <w:u w:val="single"/>
        </w:rPr>
      </w:pPr>
      <w:r w:rsidRPr="003A10EA">
        <w:rPr>
          <w:rFonts w:ascii="Times New Roman" w:hAnsi="Times New Roman" w:cs="Times New Roman"/>
          <w:sz w:val="24"/>
          <w:szCs w:val="24"/>
        </w:rPr>
        <w:t>E-mail address</w:t>
      </w:r>
      <w:r w:rsidR="00912095" w:rsidRPr="003A10EA">
        <w:rPr>
          <w:rFonts w:ascii="Times New Roman" w:hAnsi="Times New Roman" w:cs="Times New Roman"/>
          <w:sz w:val="24"/>
          <w:szCs w:val="24"/>
        </w:rPr>
        <w:t xml:space="preserve"> _______________________________________________________________________</w:t>
      </w:r>
    </w:p>
    <w:p w14:paraId="35717E59" w14:textId="273B82BC" w:rsidR="00CF10BD" w:rsidRPr="003A10EA" w:rsidRDefault="00CF10BD" w:rsidP="00CF10BD">
      <w:pPr>
        <w:rPr>
          <w:rFonts w:ascii="Times New Roman" w:hAnsi="Times New Roman" w:cs="Times New Roman"/>
          <w:sz w:val="24"/>
          <w:szCs w:val="24"/>
        </w:rPr>
      </w:pPr>
      <w:r w:rsidRPr="003A10EA">
        <w:rPr>
          <w:rFonts w:ascii="Times New Roman" w:hAnsi="Times New Roman" w:cs="Times New Roman"/>
          <w:sz w:val="24"/>
          <w:szCs w:val="24"/>
        </w:rPr>
        <w:t>Federal Employer Identification Number</w:t>
      </w:r>
      <w:r w:rsidRPr="003A10EA" w:rsidDel="00F80C41">
        <w:rPr>
          <w:rFonts w:ascii="Times New Roman" w:hAnsi="Times New Roman" w:cs="Times New Roman"/>
          <w:sz w:val="24"/>
          <w:szCs w:val="24"/>
        </w:rPr>
        <w:t xml:space="preserve"> </w:t>
      </w:r>
      <w:r w:rsidRPr="003A10EA">
        <w:rPr>
          <w:rFonts w:ascii="Times New Roman" w:hAnsi="Times New Roman" w:cs="Times New Roman"/>
          <w:sz w:val="24"/>
          <w:szCs w:val="24"/>
        </w:rPr>
        <w:t xml:space="preserve">(FEIN) </w:t>
      </w:r>
      <w:r w:rsidR="00912095" w:rsidRPr="003A10EA">
        <w:rPr>
          <w:rFonts w:ascii="Times New Roman" w:hAnsi="Times New Roman" w:cs="Times New Roman"/>
          <w:sz w:val="24"/>
          <w:szCs w:val="24"/>
        </w:rPr>
        <w:t>____________________________________________</w:t>
      </w:r>
    </w:p>
    <w:p w14:paraId="5E08DCEB" w14:textId="77777777" w:rsidR="00CF10BD" w:rsidRPr="003A10EA" w:rsidRDefault="00CF10BD" w:rsidP="00912095">
      <w:pPr>
        <w:rPr>
          <w:rFonts w:ascii="Times New Roman" w:hAnsi="Times New Roman" w:cs="Times New Roman"/>
          <w:b/>
          <w:sz w:val="24"/>
          <w:szCs w:val="24"/>
        </w:rPr>
      </w:pPr>
      <w:r w:rsidRPr="003A10EA">
        <w:rPr>
          <w:rFonts w:ascii="Times New Roman" w:hAnsi="Times New Roman" w:cs="Times New Roman"/>
          <w:b/>
          <w:sz w:val="24"/>
          <w:szCs w:val="24"/>
        </w:rPr>
        <w:t xml:space="preserve">Is Contractor a nonresident alien, as defined in 26 U.S.C. § 7701(b)(1)?   </w:t>
      </w:r>
      <w:r w:rsidRPr="003A10EA">
        <w:rPr>
          <w:rFonts w:ascii="Times New Roman" w:hAnsi="Times New Roman" w:cs="Times New Roman"/>
          <w:b/>
          <w:sz w:val="24"/>
          <w:szCs w:val="24"/>
        </w:rPr>
        <w:fldChar w:fldCharType="begin">
          <w:ffData>
            <w:name w:val="Check14"/>
            <w:enabled/>
            <w:calcOnExit w:val="0"/>
            <w:checkBox>
              <w:sizeAuto/>
              <w:default w:val="0"/>
            </w:checkBox>
          </w:ffData>
        </w:fldChar>
      </w:r>
      <w:r w:rsidRPr="003A10EA">
        <w:rPr>
          <w:rFonts w:ascii="Times New Roman" w:hAnsi="Times New Roman" w:cs="Times New Roman"/>
          <w:b/>
          <w:sz w:val="24"/>
          <w:szCs w:val="24"/>
        </w:rPr>
        <w:instrText xml:space="preserve"> FORMCHECKBOX </w:instrText>
      </w:r>
      <w:r w:rsidRPr="003A10EA">
        <w:rPr>
          <w:rFonts w:ascii="Times New Roman" w:hAnsi="Times New Roman" w:cs="Times New Roman"/>
          <w:b/>
          <w:sz w:val="24"/>
          <w:szCs w:val="24"/>
        </w:rPr>
      </w:r>
      <w:r w:rsidRPr="003A10EA">
        <w:rPr>
          <w:rFonts w:ascii="Times New Roman" w:hAnsi="Times New Roman" w:cs="Times New Roman"/>
          <w:b/>
          <w:sz w:val="24"/>
          <w:szCs w:val="24"/>
        </w:rPr>
        <w:fldChar w:fldCharType="separate"/>
      </w:r>
      <w:r w:rsidRPr="003A10EA">
        <w:rPr>
          <w:rFonts w:ascii="Times New Roman" w:hAnsi="Times New Roman" w:cs="Times New Roman"/>
          <w:sz w:val="24"/>
          <w:szCs w:val="24"/>
        </w:rPr>
        <w:fldChar w:fldCharType="end"/>
      </w:r>
      <w:r w:rsidRPr="003A10EA">
        <w:rPr>
          <w:rFonts w:ascii="Times New Roman" w:hAnsi="Times New Roman" w:cs="Times New Roman"/>
          <w:b/>
          <w:sz w:val="24"/>
          <w:szCs w:val="24"/>
        </w:rPr>
        <w:t xml:space="preserve"> YES   </w:t>
      </w:r>
      <w:r w:rsidRPr="003A10EA">
        <w:rPr>
          <w:rFonts w:ascii="Times New Roman" w:hAnsi="Times New Roman" w:cs="Times New Roman"/>
          <w:b/>
          <w:sz w:val="24"/>
          <w:szCs w:val="24"/>
        </w:rPr>
        <w:fldChar w:fldCharType="begin">
          <w:ffData>
            <w:name w:val="Check14"/>
            <w:enabled/>
            <w:calcOnExit w:val="0"/>
            <w:checkBox>
              <w:sizeAuto/>
              <w:default w:val="0"/>
            </w:checkBox>
          </w:ffData>
        </w:fldChar>
      </w:r>
      <w:r w:rsidRPr="003A10EA">
        <w:rPr>
          <w:rFonts w:ascii="Times New Roman" w:hAnsi="Times New Roman" w:cs="Times New Roman"/>
          <w:b/>
          <w:sz w:val="24"/>
          <w:szCs w:val="24"/>
        </w:rPr>
        <w:instrText xml:space="preserve"> FORMCHECKBOX </w:instrText>
      </w:r>
      <w:r w:rsidRPr="003A10EA">
        <w:rPr>
          <w:rFonts w:ascii="Times New Roman" w:hAnsi="Times New Roman" w:cs="Times New Roman"/>
          <w:b/>
          <w:sz w:val="24"/>
          <w:szCs w:val="24"/>
        </w:rPr>
      </w:r>
      <w:r w:rsidRPr="003A10EA">
        <w:rPr>
          <w:rFonts w:ascii="Times New Roman" w:hAnsi="Times New Roman" w:cs="Times New Roman"/>
          <w:b/>
          <w:sz w:val="24"/>
          <w:szCs w:val="24"/>
        </w:rPr>
        <w:fldChar w:fldCharType="separate"/>
      </w:r>
      <w:r w:rsidRPr="003A10EA">
        <w:rPr>
          <w:rFonts w:ascii="Times New Roman" w:hAnsi="Times New Roman" w:cs="Times New Roman"/>
          <w:sz w:val="24"/>
          <w:szCs w:val="24"/>
        </w:rPr>
        <w:fldChar w:fldCharType="end"/>
      </w:r>
      <w:r w:rsidRPr="003A10EA">
        <w:rPr>
          <w:rFonts w:ascii="Times New Roman" w:hAnsi="Times New Roman" w:cs="Times New Roman"/>
          <w:b/>
          <w:sz w:val="24"/>
          <w:szCs w:val="24"/>
        </w:rPr>
        <w:t xml:space="preserve"> NO</w:t>
      </w:r>
    </w:p>
    <w:p w14:paraId="1510133E" w14:textId="77777777" w:rsidR="00CF10BD" w:rsidRPr="003A10EA" w:rsidRDefault="00CF10BD" w:rsidP="00310210">
      <w:pPr>
        <w:ind w:left="360" w:hanging="360"/>
        <w:rPr>
          <w:rFonts w:ascii="Times New Roman" w:hAnsi="Times New Roman" w:cs="Times New Roman"/>
          <w:b/>
          <w:bCs/>
          <w:i/>
          <w:iCs/>
          <w:sz w:val="24"/>
          <w:szCs w:val="24"/>
        </w:rPr>
      </w:pPr>
      <w:r w:rsidRPr="003A10EA">
        <w:rPr>
          <w:rFonts w:ascii="Times New Roman" w:hAnsi="Times New Roman" w:cs="Times New Roman"/>
          <w:b/>
          <w:bCs/>
          <w:i/>
          <w:iCs/>
          <w:sz w:val="24"/>
          <w:szCs w:val="24"/>
        </w:rPr>
        <w:t>Contractor Proof of Insurance:</w:t>
      </w:r>
    </w:p>
    <w:p w14:paraId="24BEEC45" w14:textId="77777777" w:rsidR="00CF10BD" w:rsidRPr="003A10EA" w:rsidRDefault="00CF10BD" w:rsidP="00CF10BD">
      <w:pPr>
        <w:rPr>
          <w:rFonts w:ascii="Times New Roman" w:hAnsi="Times New Roman" w:cs="Times New Roman"/>
          <w:sz w:val="24"/>
          <w:szCs w:val="24"/>
        </w:rPr>
      </w:pPr>
      <w:r w:rsidRPr="003A10EA">
        <w:rPr>
          <w:rFonts w:ascii="Times New Roman" w:hAnsi="Times New Roman" w:cs="Times New Roman"/>
          <w:sz w:val="24"/>
          <w:szCs w:val="24"/>
        </w:rPr>
        <w:t>All insurance listed must be in effect at the time of provision of services under this Contract.</w:t>
      </w:r>
    </w:p>
    <w:p w14:paraId="4B7AD620" w14:textId="70B593D6" w:rsidR="00CF10BD" w:rsidRPr="003A10EA" w:rsidRDefault="00CF10BD" w:rsidP="00CF10BD">
      <w:pPr>
        <w:rPr>
          <w:rFonts w:ascii="Times New Roman" w:hAnsi="Times New Roman" w:cs="Times New Roman"/>
          <w:sz w:val="24"/>
          <w:szCs w:val="24"/>
          <w:u w:val="single"/>
        </w:rPr>
      </w:pPr>
      <w:r w:rsidRPr="003A10EA">
        <w:rPr>
          <w:rFonts w:ascii="Times New Roman" w:hAnsi="Times New Roman" w:cs="Times New Roman"/>
          <w:sz w:val="24"/>
          <w:szCs w:val="24"/>
        </w:rPr>
        <w:t xml:space="preserve">Professional Liability Insurance Co. </w:t>
      </w:r>
      <w:r w:rsidR="00912095" w:rsidRPr="003A10EA">
        <w:rPr>
          <w:rFonts w:ascii="Times New Roman" w:hAnsi="Times New Roman" w:cs="Times New Roman"/>
          <w:sz w:val="24"/>
          <w:szCs w:val="24"/>
        </w:rPr>
        <w:t>______________________________________________________</w:t>
      </w:r>
    </w:p>
    <w:p w14:paraId="42757945" w14:textId="39E28D34" w:rsidR="00CF10BD" w:rsidRPr="003A10EA" w:rsidRDefault="00CF10BD" w:rsidP="00CF10BD">
      <w:pPr>
        <w:rPr>
          <w:rFonts w:ascii="Times New Roman" w:hAnsi="Times New Roman" w:cs="Times New Roman"/>
          <w:sz w:val="24"/>
          <w:szCs w:val="24"/>
          <w:u w:val="single"/>
        </w:rPr>
      </w:pPr>
      <w:r w:rsidRPr="003A10EA">
        <w:rPr>
          <w:rFonts w:ascii="Times New Roman" w:hAnsi="Times New Roman" w:cs="Times New Roman"/>
          <w:sz w:val="24"/>
          <w:szCs w:val="24"/>
        </w:rPr>
        <w:t>Policy #</w:t>
      </w:r>
      <w:r w:rsidR="00912095" w:rsidRPr="003A10EA">
        <w:rPr>
          <w:rFonts w:ascii="Times New Roman" w:hAnsi="Times New Roman" w:cs="Times New Roman"/>
          <w:sz w:val="24"/>
          <w:szCs w:val="24"/>
        </w:rPr>
        <w:t xml:space="preserve"> ___________________________________________ </w:t>
      </w:r>
      <w:r w:rsidRPr="003A10EA">
        <w:rPr>
          <w:rFonts w:ascii="Times New Roman" w:hAnsi="Times New Roman" w:cs="Times New Roman"/>
          <w:sz w:val="24"/>
          <w:szCs w:val="24"/>
        </w:rPr>
        <w:t xml:space="preserve">Expiration Date </w:t>
      </w:r>
      <w:r w:rsidR="00912095" w:rsidRPr="003A10EA">
        <w:rPr>
          <w:rFonts w:ascii="Times New Roman" w:hAnsi="Times New Roman" w:cs="Times New Roman"/>
          <w:sz w:val="24"/>
          <w:szCs w:val="24"/>
        </w:rPr>
        <w:t>____________________</w:t>
      </w:r>
    </w:p>
    <w:p w14:paraId="2FBA1845" w14:textId="0748942A" w:rsidR="00CF10BD" w:rsidRPr="003A10EA" w:rsidRDefault="00CF10BD" w:rsidP="00CF10BD">
      <w:pPr>
        <w:rPr>
          <w:rFonts w:ascii="Times New Roman" w:hAnsi="Times New Roman" w:cs="Times New Roman"/>
          <w:sz w:val="24"/>
          <w:szCs w:val="24"/>
          <w:u w:val="single"/>
        </w:rPr>
      </w:pPr>
      <w:r w:rsidRPr="003A10EA">
        <w:rPr>
          <w:rFonts w:ascii="Times New Roman" w:hAnsi="Times New Roman" w:cs="Times New Roman"/>
          <w:sz w:val="24"/>
          <w:szCs w:val="24"/>
        </w:rPr>
        <w:t xml:space="preserve">Commercial General Liability Insurance Co. </w:t>
      </w:r>
      <w:r w:rsidR="00912095" w:rsidRPr="003A10EA">
        <w:rPr>
          <w:rFonts w:ascii="Times New Roman" w:hAnsi="Times New Roman" w:cs="Times New Roman"/>
          <w:sz w:val="24"/>
          <w:szCs w:val="24"/>
        </w:rPr>
        <w:t>_______________________________________________</w:t>
      </w:r>
    </w:p>
    <w:p w14:paraId="3E44294C" w14:textId="77777777" w:rsidR="00912095" w:rsidRPr="003A10EA" w:rsidRDefault="00912095" w:rsidP="00912095">
      <w:pPr>
        <w:rPr>
          <w:rFonts w:ascii="Times New Roman" w:hAnsi="Times New Roman" w:cs="Times New Roman"/>
          <w:sz w:val="24"/>
          <w:szCs w:val="24"/>
          <w:u w:val="single"/>
        </w:rPr>
      </w:pPr>
      <w:r w:rsidRPr="003A10EA">
        <w:rPr>
          <w:rFonts w:ascii="Times New Roman" w:hAnsi="Times New Roman" w:cs="Times New Roman"/>
          <w:sz w:val="24"/>
          <w:szCs w:val="24"/>
        </w:rPr>
        <w:t>Policy # ___________________________________________ Expiration Date ____________________</w:t>
      </w:r>
    </w:p>
    <w:p w14:paraId="27014FEE" w14:textId="6F9F855F" w:rsidR="00CF10BD" w:rsidRPr="003A10EA" w:rsidRDefault="00CF10BD" w:rsidP="00CF10BD">
      <w:pPr>
        <w:rPr>
          <w:rFonts w:ascii="Times New Roman" w:hAnsi="Times New Roman" w:cs="Times New Roman"/>
          <w:sz w:val="24"/>
          <w:szCs w:val="24"/>
          <w:u w:val="single"/>
        </w:rPr>
      </w:pPr>
      <w:r w:rsidRPr="003A10EA">
        <w:rPr>
          <w:rFonts w:ascii="Times New Roman" w:hAnsi="Times New Roman" w:cs="Times New Roman"/>
          <w:sz w:val="24"/>
          <w:szCs w:val="24"/>
        </w:rPr>
        <w:t xml:space="preserve">Automobile Liability Insurance Co. </w:t>
      </w:r>
      <w:r w:rsidR="00912095" w:rsidRPr="003A10EA">
        <w:rPr>
          <w:rFonts w:ascii="Times New Roman" w:hAnsi="Times New Roman" w:cs="Times New Roman"/>
          <w:sz w:val="24"/>
          <w:szCs w:val="24"/>
        </w:rPr>
        <w:t>______________________________________________________</w:t>
      </w:r>
    </w:p>
    <w:p w14:paraId="6681B2DE" w14:textId="77777777" w:rsidR="00912095" w:rsidRPr="003A10EA" w:rsidRDefault="00912095" w:rsidP="00912095">
      <w:pPr>
        <w:rPr>
          <w:rFonts w:ascii="Times New Roman" w:hAnsi="Times New Roman" w:cs="Times New Roman"/>
          <w:sz w:val="24"/>
          <w:szCs w:val="24"/>
          <w:u w:val="single"/>
        </w:rPr>
      </w:pPr>
      <w:r w:rsidRPr="003A10EA">
        <w:rPr>
          <w:rFonts w:ascii="Times New Roman" w:hAnsi="Times New Roman" w:cs="Times New Roman"/>
          <w:sz w:val="24"/>
          <w:szCs w:val="24"/>
        </w:rPr>
        <w:t>Policy # ___________________________________________ Expiration Date ____________________</w:t>
      </w:r>
    </w:p>
    <w:p w14:paraId="37347BF3" w14:textId="4CC42104" w:rsidR="00CF10BD" w:rsidRPr="003A10EA" w:rsidRDefault="00CF10BD" w:rsidP="00CF10BD">
      <w:pPr>
        <w:rPr>
          <w:rFonts w:ascii="Times New Roman" w:hAnsi="Times New Roman" w:cs="Times New Roman"/>
          <w:sz w:val="24"/>
          <w:szCs w:val="24"/>
          <w:u w:val="single"/>
        </w:rPr>
      </w:pPr>
      <w:r w:rsidRPr="003A10EA">
        <w:rPr>
          <w:rFonts w:ascii="Times New Roman" w:hAnsi="Times New Roman" w:cs="Times New Roman"/>
          <w:sz w:val="24"/>
          <w:szCs w:val="24"/>
        </w:rPr>
        <w:t xml:space="preserve">Network Security &amp; Privacy Liability Insurance Co. </w:t>
      </w:r>
      <w:r w:rsidR="00912095" w:rsidRPr="003A10EA">
        <w:rPr>
          <w:rFonts w:ascii="Times New Roman" w:hAnsi="Times New Roman" w:cs="Times New Roman"/>
          <w:sz w:val="24"/>
          <w:szCs w:val="24"/>
        </w:rPr>
        <w:t>_________________________________________</w:t>
      </w:r>
    </w:p>
    <w:p w14:paraId="18B7DBF9" w14:textId="77777777" w:rsidR="00912095" w:rsidRPr="003A10EA" w:rsidRDefault="00912095" w:rsidP="00912095">
      <w:pPr>
        <w:rPr>
          <w:rFonts w:ascii="Times New Roman" w:hAnsi="Times New Roman" w:cs="Times New Roman"/>
          <w:sz w:val="24"/>
          <w:szCs w:val="24"/>
          <w:u w:val="single"/>
        </w:rPr>
      </w:pPr>
      <w:r w:rsidRPr="003A10EA">
        <w:rPr>
          <w:rFonts w:ascii="Times New Roman" w:hAnsi="Times New Roman" w:cs="Times New Roman"/>
          <w:sz w:val="24"/>
          <w:szCs w:val="24"/>
        </w:rPr>
        <w:t>Policy # ___________________________________________ Expiration Date ____________________</w:t>
      </w:r>
    </w:p>
    <w:p w14:paraId="24977FAA" w14:textId="77777777" w:rsidR="00CF10BD" w:rsidRPr="003A10EA" w:rsidRDefault="00CF10BD" w:rsidP="00CF10BD">
      <w:pPr>
        <w:rPr>
          <w:rFonts w:ascii="Times New Roman" w:hAnsi="Times New Roman" w:cs="Times New Roman"/>
          <w:sz w:val="24"/>
          <w:szCs w:val="24"/>
        </w:rPr>
      </w:pPr>
      <w:r w:rsidRPr="003A10EA">
        <w:rPr>
          <w:rFonts w:ascii="Times New Roman" w:hAnsi="Times New Roman" w:cs="Times New Roman"/>
          <w:b/>
          <w:sz w:val="24"/>
          <w:szCs w:val="24"/>
        </w:rPr>
        <w:t>Workers’ Compensation:</w:t>
      </w:r>
      <w:r w:rsidRPr="003A10EA">
        <w:rPr>
          <w:rFonts w:ascii="Times New Roman" w:hAnsi="Times New Roman" w:cs="Times New Roman"/>
          <w:sz w:val="24"/>
          <w:szCs w:val="24"/>
        </w:rPr>
        <w:t xml:space="preserve"> Does Contractor have any subject workers, as defined in ORS 656.027? </w:t>
      </w:r>
    </w:p>
    <w:p w14:paraId="63095B52" w14:textId="77777777" w:rsidR="00CF10BD" w:rsidRPr="003A10EA" w:rsidRDefault="00CF10BD" w:rsidP="00CF10BD">
      <w:pPr>
        <w:rPr>
          <w:rFonts w:ascii="Times New Roman" w:hAnsi="Times New Roman" w:cs="Times New Roman"/>
          <w:iCs/>
          <w:sz w:val="24"/>
          <w:szCs w:val="24"/>
        </w:rPr>
      </w:pPr>
      <w:r w:rsidRPr="003A10EA">
        <w:rPr>
          <w:rFonts w:ascii="Times New Roman" w:hAnsi="Times New Roman" w:cs="Times New Roman"/>
          <w:i/>
          <w:sz w:val="24"/>
          <w:szCs w:val="24"/>
        </w:rPr>
        <w:tab/>
      </w:r>
      <w:r w:rsidRPr="003A10EA">
        <w:rPr>
          <w:rFonts w:ascii="Times New Roman" w:hAnsi="Times New Roman" w:cs="Times New Roman"/>
          <w:b/>
          <w:bCs/>
          <w:sz w:val="24"/>
          <w:szCs w:val="24"/>
        </w:rPr>
        <w:fldChar w:fldCharType="begin">
          <w:ffData>
            <w:name w:val="Check14"/>
            <w:enabled/>
            <w:calcOnExit w:val="0"/>
            <w:checkBox>
              <w:sizeAuto/>
              <w:default w:val="0"/>
            </w:checkBox>
          </w:ffData>
        </w:fldChar>
      </w:r>
      <w:r w:rsidRPr="003A10EA">
        <w:rPr>
          <w:rFonts w:ascii="Times New Roman" w:hAnsi="Times New Roman" w:cs="Times New Roman"/>
          <w:b/>
          <w:bCs/>
          <w:sz w:val="24"/>
          <w:szCs w:val="24"/>
        </w:rPr>
        <w:instrText xml:space="preserve"> FORMCHECKBOX </w:instrText>
      </w:r>
      <w:r w:rsidRPr="003A10EA">
        <w:rPr>
          <w:rFonts w:ascii="Times New Roman" w:hAnsi="Times New Roman" w:cs="Times New Roman"/>
          <w:b/>
          <w:bCs/>
          <w:sz w:val="24"/>
          <w:szCs w:val="24"/>
        </w:rPr>
      </w:r>
      <w:r w:rsidRPr="003A10EA">
        <w:rPr>
          <w:rFonts w:ascii="Times New Roman" w:hAnsi="Times New Roman" w:cs="Times New Roman"/>
          <w:b/>
          <w:bCs/>
          <w:sz w:val="24"/>
          <w:szCs w:val="24"/>
        </w:rPr>
        <w:fldChar w:fldCharType="separate"/>
      </w:r>
      <w:r w:rsidRPr="003A10EA">
        <w:rPr>
          <w:rFonts w:ascii="Times New Roman" w:hAnsi="Times New Roman" w:cs="Times New Roman"/>
          <w:sz w:val="24"/>
          <w:szCs w:val="24"/>
        </w:rPr>
        <w:fldChar w:fldCharType="end"/>
      </w:r>
      <w:r w:rsidRPr="003A10EA">
        <w:rPr>
          <w:rFonts w:ascii="Times New Roman" w:hAnsi="Times New Roman" w:cs="Times New Roman"/>
          <w:b/>
          <w:bCs/>
          <w:sz w:val="24"/>
          <w:szCs w:val="24"/>
        </w:rPr>
        <w:t xml:space="preserve"> YES   </w:t>
      </w:r>
      <w:r w:rsidRPr="003A10EA">
        <w:rPr>
          <w:rFonts w:ascii="Times New Roman" w:hAnsi="Times New Roman" w:cs="Times New Roman"/>
          <w:b/>
          <w:bCs/>
          <w:sz w:val="24"/>
          <w:szCs w:val="24"/>
        </w:rPr>
        <w:fldChar w:fldCharType="begin">
          <w:ffData>
            <w:name w:val="Check14"/>
            <w:enabled/>
            <w:calcOnExit w:val="0"/>
            <w:checkBox>
              <w:sizeAuto/>
              <w:default w:val="0"/>
            </w:checkBox>
          </w:ffData>
        </w:fldChar>
      </w:r>
      <w:r w:rsidRPr="003A10EA">
        <w:rPr>
          <w:rFonts w:ascii="Times New Roman" w:hAnsi="Times New Roman" w:cs="Times New Roman"/>
          <w:b/>
          <w:bCs/>
          <w:sz w:val="24"/>
          <w:szCs w:val="24"/>
        </w:rPr>
        <w:instrText xml:space="preserve"> FORMCHECKBOX </w:instrText>
      </w:r>
      <w:r w:rsidRPr="003A10EA">
        <w:rPr>
          <w:rFonts w:ascii="Times New Roman" w:hAnsi="Times New Roman" w:cs="Times New Roman"/>
          <w:b/>
          <w:bCs/>
          <w:sz w:val="24"/>
          <w:szCs w:val="24"/>
        </w:rPr>
      </w:r>
      <w:r w:rsidRPr="003A10EA">
        <w:rPr>
          <w:rFonts w:ascii="Times New Roman" w:hAnsi="Times New Roman" w:cs="Times New Roman"/>
          <w:b/>
          <w:bCs/>
          <w:sz w:val="24"/>
          <w:szCs w:val="24"/>
        </w:rPr>
        <w:fldChar w:fldCharType="separate"/>
      </w:r>
      <w:r w:rsidRPr="003A10EA">
        <w:rPr>
          <w:rFonts w:ascii="Times New Roman" w:hAnsi="Times New Roman" w:cs="Times New Roman"/>
          <w:sz w:val="24"/>
          <w:szCs w:val="24"/>
        </w:rPr>
        <w:fldChar w:fldCharType="end"/>
      </w:r>
      <w:r w:rsidRPr="003A10EA">
        <w:rPr>
          <w:rFonts w:ascii="Times New Roman" w:hAnsi="Times New Roman" w:cs="Times New Roman"/>
          <w:b/>
          <w:bCs/>
          <w:sz w:val="24"/>
          <w:szCs w:val="24"/>
        </w:rPr>
        <w:t xml:space="preserve"> NO</w:t>
      </w:r>
      <w:r w:rsidRPr="003A10EA">
        <w:rPr>
          <w:rFonts w:ascii="Times New Roman" w:hAnsi="Times New Roman" w:cs="Times New Roman"/>
          <w:b/>
          <w:bCs/>
          <w:sz w:val="24"/>
          <w:szCs w:val="24"/>
        </w:rPr>
        <w:tab/>
      </w:r>
      <w:r w:rsidRPr="003A10EA">
        <w:rPr>
          <w:rFonts w:ascii="Times New Roman" w:hAnsi="Times New Roman" w:cs="Times New Roman"/>
          <w:iCs/>
          <w:sz w:val="24"/>
          <w:szCs w:val="24"/>
        </w:rPr>
        <w:t>If Yes, provide the following information:</w:t>
      </w:r>
    </w:p>
    <w:p w14:paraId="79014C53" w14:textId="6B6BBC6F" w:rsidR="00CF10BD" w:rsidRPr="003A10EA" w:rsidRDefault="00CF10BD" w:rsidP="00CF10BD">
      <w:pPr>
        <w:rPr>
          <w:rFonts w:ascii="Times New Roman" w:hAnsi="Times New Roman" w:cs="Times New Roman"/>
          <w:sz w:val="24"/>
          <w:szCs w:val="24"/>
          <w:u w:val="single"/>
        </w:rPr>
      </w:pPr>
      <w:r w:rsidRPr="003A10EA">
        <w:rPr>
          <w:rFonts w:ascii="Times New Roman" w:hAnsi="Times New Roman" w:cs="Times New Roman"/>
          <w:sz w:val="24"/>
          <w:szCs w:val="24"/>
        </w:rPr>
        <w:t>Workers’ Compensation Insurance C</w:t>
      </w:r>
      <w:r w:rsidR="00912095" w:rsidRPr="003A10EA">
        <w:rPr>
          <w:rFonts w:ascii="Times New Roman" w:hAnsi="Times New Roman" w:cs="Times New Roman"/>
          <w:sz w:val="24"/>
          <w:szCs w:val="24"/>
        </w:rPr>
        <w:t>o.</w:t>
      </w:r>
      <w:r w:rsidRPr="003A10EA">
        <w:rPr>
          <w:rFonts w:ascii="Times New Roman" w:hAnsi="Times New Roman" w:cs="Times New Roman"/>
          <w:sz w:val="24"/>
          <w:szCs w:val="24"/>
        </w:rPr>
        <w:t xml:space="preserve"> </w:t>
      </w:r>
      <w:r w:rsidR="00912095" w:rsidRPr="003A10EA">
        <w:rPr>
          <w:rFonts w:ascii="Times New Roman" w:hAnsi="Times New Roman" w:cs="Times New Roman"/>
          <w:sz w:val="24"/>
          <w:szCs w:val="24"/>
        </w:rPr>
        <w:t>____________________________________________________</w:t>
      </w:r>
    </w:p>
    <w:p w14:paraId="72EBCB97" w14:textId="77777777" w:rsidR="00912095" w:rsidRPr="003A10EA" w:rsidRDefault="00912095" w:rsidP="00912095">
      <w:pPr>
        <w:rPr>
          <w:rFonts w:ascii="Times New Roman" w:hAnsi="Times New Roman" w:cs="Times New Roman"/>
          <w:sz w:val="24"/>
          <w:szCs w:val="24"/>
          <w:u w:val="single"/>
        </w:rPr>
      </w:pPr>
      <w:r w:rsidRPr="003A10EA">
        <w:rPr>
          <w:rFonts w:ascii="Times New Roman" w:hAnsi="Times New Roman" w:cs="Times New Roman"/>
          <w:sz w:val="24"/>
          <w:szCs w:val="24"/>
        </w:rPr>
        <w:t>Policy # ___________________________________________ Expiration Date ____________________</w:t>
      </w:r>
    </w:p>
    <w:p w14:paraId="659D0ADB" w14:textId="77777777" w:rsidR="00CF10BD" w:rsidRPr="003A10EA" w:rsidRDefault="00CF10BD" w:rsidP="00CF10BD">
      <w:pPr>
        <w:rPr>
          <w:rFonts w:ascii="Times New Roman" w:hAnsi="Times New Roman" w:cs="Times New Roman"/>
          <w:sz w:val="24"/>
          <w:szCs w:val="24"/>
        </w:rPr>
      </w:pPr>
      <w:r w:rsidRPr="003A10EA">
        <w:rPr>
          <w:rFonts w:ascii="Times New Roman" w:hAnsi="Times New Roman" w:cs="Times New Roman"/>
          <w:sz w:val="24"/>
          <w:szCs w:val="24"/>
        </w:rPr>
        <w:t xml:space="preserve">Contractor shall provide proof of Insurance upon request by OHA or OHA designee.  </w:t>
      </w:r>
    </w:p>
    <w:p w14:paraId="54B6562A" w14:textId="77777777" w:rsidR="00CF10BD" w:rsidRPr="003A10EA" w:rsidRDefault="00CF10BD" w:rsidP="00CF10BD">
      <w:pPr>
        <w:rPr>
          <w:rFonts w:ascii="Times New Roman" w:hAnsi="Times New Roman" w:cs="Times New Roman"/>
          <w:b/>
          <w:sz w:val="24"/>
          <w:szCs w:val="24"/>
        </w:rPr>
      </w:pPr>
      <w:r w:rsidRPr="003A10EA">
        <w:rPr>
          <w:rFonts w:ascii="Times New Roman" w:hAnsi="Times New Roman" w:cs="Times New Roman"/>
          <w:b/>
          <w:sz w:val="24"/>
          <w:szCs w:val="24"/>
        </w:rPr>
        <w:t xml:space="preserve">Form of Legal Entity: </w:t>
      </w:r>
      <w:r w:rsidRPr="003A10EA">
        <w:rPr>
          <w:rFonts w:ascii="Times New Roman" w:hAnsi="Times New Roman" w:cs="Times New Roman"/>
          <w:sz w:val="24"/>
          <w:szCs w:val="24"/>
        </w:rPr>
        <w:t>(mark one box)</w:t>
      </w:r>
    </w:p>
    <w:p w14:paraId="72146498" w14:textId="7787318E" w:rsidR="00CF10BD" w:rsidRPr="003A10EA" w:rsidRDefault="00CF10BD" w:rsidP="00912095">
      <w:pPr>
        <w:ind w:left="1440"/>
        <w:rPr>
          <w:rFonts w:ascii="Times New Roman" w:hAnsi="Times New Roman" w:cs="Times New Roman"/>
          <w:sz w:val="24"/>
          <w:szCs w:val="24"/>
        </w:rPr>
      </w:pPr>
      <w:r w:rsidRPr="003A10EA">
        <w:rPr>
          <w:rFonts w:ascii="Times New Roman" w:hAnsi="Times New Roman" w:cs="Times New Roman"/>
          <w:sz w:val="24"/>
          <w:szCs w:val="24"/>
        </w:rPr>
        <w:fldChar w:fldCharType="begin">
          <w:ffData>
            <w:name w:val="Check14"/>
            <w:enabled/>
            <w:calcOnExit w:val="0"/>
            <w:checkBox>
              <w:sizeAuto/>
              <w:default w:val="0"/>
            </w:checkBox>
          </w:ffData>
        </w:fldChar>
      </w:r>
      <w:r w:rsidRPr="003A10EA">
        <w:rPr>
          <w:rFonts w:ascii="Times New Roman" w:hAnsi="Times New Roman" w:cs="Times New Roman"/>
          <w:sz w:val="24"/>
          <w:szCs w:val="24"/>
        </w:rPr>
        <w:instrText xml:space="preserve"> FORMCHECKBOX </w:instrText>
      </w:r>
      <w:r w:rsidRPr="003A10EA">
        <w:rPr>
          <w:rFonts w:ascii="Times New Roman" w:hAnsi="Times New Roman" w:cs="Times New Roman"/>
          <w:sz w:val="24"/>
          <w:szCs w:val="24"/>
        </w:rPr>
      </w:r>
      <w:r w:rsidRPr="003A10EA">
        <w:rPr>
          <w:rFonts w:ascii="Times New Roman" w:hAnsi="Times New Roman" w:cs="Times New Roman"/>
          <w:sz w:val="24"/>
          <w:szCs w:val="24"/>
        </w:rPr>
        <w:fldChar w:fldCharType="separate"/>
      </w:r>
      <w:r w:rsidRPr="003A10EA">
        <w:rPr>
          <w:rFonts w:ascii="Times New Roman" w:hAnsi="Times New Roman" w:cs="Times New Roman"/>
          <w:sz w:val="24"/>
          <w:szCs w:val="24"/>
        </w:rPr>
        <w:fldChar w:fldCharType="end"/>
      </w:r>
      <w:r w:rsidRPr="003A10EA">
        <w:rPr>
          <w:rFonts w:ascii="Times New Roman" w:hAnsi="Times New Roman" w:cs="Times New Roman"/>
          <w:sz w:val="24"/>
          <w:szCs w:val="24"/>
        </w:rPr>
        <w:t xml:space="preserve"> Professional Corporation</w:t>
      </w:r>
      <w:r w:rsidRPr="003A10EA">
        <w:rPr>
          <w:rFonts w:ascii="Times New Roman" w:hAnsi="Times New Roman" w:cs="Times New Roman"/>
          <w:sz w:val="24"/>
          <w:szCs w:val="24"/>
        </w:rPr>
        <w:tab/>
      </w:r>
      <w:r w:rsidR="00912095" w:rsidRPr="003A10EA">
        <w:rPr>
          <w:rFonts w:ascii="Times New Roman" w:hAnsi="Times New Roman" w:cs="Times New Roman"/>
          <w:sz w:val="24"/>
          <w:szCs w:val="24"/>
        </w:rPr>
        <w:tab/>
      </w:r>
      <w:r w:rsidR="00912095" w:rsidRPr="003A10EA">
        <w:rPr>
          <w:rFonts w:ascii="Times New Roman" w:hAnsi="Times New Roman" w:cs="Times New Roman"/>
          <w:sz w:val="24"/>
          <w:szCs w:val="24"/>
        </w:rPr>
        <w:tab/>
      </w:r>
      <w:r w:rsidRPr="003A10EA">
        <w:rPr>
          <w:rFonts w:ascii="Times New Roman" w:hAnsi="Times New Roman" w:cs="Times New Roman"/>
          <w:sz w:val="24"/>
          <w:szCs w:val="24"/>
        </w:rPr>
        <w:fldChar w:fldCharType="begin">
          <w:ffData>
            <w:name w:val="Check14"/>
            <w:enabled/>
            <w:calcOnExit w:val="0"/>
            <w:checkBox>
              <w:sizeAuto/>
              <w:default w:val="0"/>
            </w:checkBox>
          </w:ffData>
        </w:fldChar>
      </w:r>
      <w:r w:rsidRPr="003A10EA">
        <w:rPr>
          <w:rFonts w:ascii="Times New Roman" w:hAnsi="Times New Roman" w:cs="Times New Roman"/>
          <w:sz w:val="24"/>
          <w:szCs w:val="24"/>
        </w:rPr>
        <w:instrText xml:space="preserve"> FORMCHECKBOX </w:instrText>
      </w:r>
      <w:r w:rsidRPr="003A10EA">
        <w:rPr>
          <w:rFonts w:ascii="Times New Roman" w:hAnsi="Times New Roman" w:cs="Times New Roman"/>
          <w:sz w:val="24"/>
          <w:szCs w:val="24"/>
        </w:rPr>
      </w:r>
      <w:r w:rsidRPr="003A10EA">
        <w:rPr>
          <w:rFonts w:ascii="Times New Roman" w:hAnsi="Times New Roman" w:cs="Times New Roman"/>
          <w:sz w:val="24"/>
          <w:szCs w:val="24"/>
        </w:rPr>
        <w:fldChar w:fldCharType="separate"/>
      </w:r>
      <w:r w:rsidRPr="003A10EA">
        <w:rPr>
          <w:rFonts w:ascii="Times New Roman" w:hAnsi="Times New Roman" w:cs="Times New Roman"/>
          <w:sz w:val="24"/>
          <w:szCs w:val="24"/>
        </w:rPr>
        <w:fldChar w:fldCharType="end"/>
      </w:r>
      <w:r w:rsidRPr="003A10EA">
        <w:rPr>
          <w:rFonts w:ascii="Times New Roman" w:hAnsi="Times New Roman" w:cs="Times New Roman"/>
          <w:sz w:val="24"/>
          <w:szCs w:val="24"/>
        </w:rPr>
        <w:t xml:space="preserve"> Nonprofit Corporation</w:t>
      </w:r>
      <w:r w:rsidRPr="003A10EA">
        <w:rPr>
          <w:rFonts w:ascii="Times New Roman" w:hAnsi="Times New Roman" w:cs="Times New Roman"/>
          <w:sz w:val="24"/>
          <w:szCs w:val="24"/>
        </w:rPr>
        <w:tab/>
      </w:r>
    </w:p>
    <w:p w14:paraId="1364052C" w14:textId="188506A1" w:rsidR="00CF10BD" w:rsidRPr="003A10EA" w:rsidRDefault="00CF10BD" w:rsidP="00912095">
      <w:pPr>
        <w:ind w:left="1440"/>
        <w:rPr>
          <w:rFonts w:ascii="Times New Roman" w:hAnsi="Times New Roman" w:cs="Times New Roman"/>
          <w:sz w:val="24"/>
          <w:szCs w:val="24"/>
        </w:rPr>
      </w:pPr>
      <w:r w:rsidRPr="003A10EA">
        <w:rPr>
          <w:rFonts w:ascii="Times New Roman" w:hAnsi="Times New Roman" w:cs="Times New Roman"/>
          <w:sz w:val="24"/>
          <w:szCs w:val="24"/>
        </w:rPr>
        <w:fldChar w:fldCharType="begin">
          <w:ffData>
            <w:name w:val="Check14"/>
            <w:enabled/>
            <w:calcOnExit w:val="0"/>
            <w:checkBox>
              <w:sizeAuto/>
              <w:default w:val="0"/>
            </w:checkBox>
          </w:ffData>
        </w:fldChar>
      </w:r>
      <w:r w:rsidRPr="003A10EA">
        <w:rPr>
          <w:rFonts w:ascii="Times New Roman" w:hAnsi="Times New Roman" w:cs="Times New Roman"/>
          <w:sz w:val="24"/>
          <w:szCs w:val="24"/>
        </w:rPr>
        <w:instrText xml:space="preserve"> FORMCHECKBOX </w:instrText>
      </w:r>
      <w:r w:rsidRPr="003A10EA">
        <w:rPr>
          <w:rFonts w:ascii="Times New Roman" w:hAnsi="Times New Roman" w:cs="Times New Roman"/>
          <w:sz w:val="24"/>
          <w:szCs w:val="24"/>
        </w:rPr>
      </w:r>
      <w:r w:rsidRPr="003A10EA">
        <w:rPr>
          <w:rFonts w:ascii="Times New Roman" w:hAnsi="Times New Roman" w:cs="Times New Roman"/>
          <w:sz w:val="24"/>
          <w:szCs w:val="24"/>
        </w:rPr>
        <w:fldChar w:fldCharType="separate"/>
      </w:r>
      <w:r w:rsidRPr="003A10EA">
        <w:rPr>
          <w:rFonts w:ascii="Times New Roman" w:hAnsi="Times New Roman" w:cs="Times New Roman"/>
          <w:sz w:val="24"/>
          <w:szCs w:val="24"/>
        </w:rPr>
        <w:fldChar w:fldCharType="end"/>
      </w:r>
      <w:r w:rsidRPr="003A10EA">
        <w:rPr>
          <w:rFonts w:ascii="Times New Roman" w:hAnsi="Times New Roman" w:cs="Times New Roman"/>
          <w:sz w:val="24"/>
          <w:szCs w:val="24"/>
        </w:rPr>
        <w:t xml:space="preserve"> Insurance Corporation</w:t>
      </w:r>
      <w:r w:rsidRPr="003A10EA">
        <w:rPr>
          <w:rFonts w:ascii="Times New Roman" w:hAnsi="Times New Roman" w:cs="Times New Roman"/>
          <w:sz w:val="24"/>
          <w:szCs w:val="24"/>
        </w:rPr>
        <w:tab/>
      </w:r>
      <w:r w:rsidRPr="003A10EA">
        <w:rPr>
          <w:rFonts w:ascii="Times New Roman" w:hAnsi="Times New Roman" w:cs="Times New Roman"/>
          <w:sz w:val="24"/>
          <w:szCs w:val="24"/>
        </w:rPr>
        <w:tab/>
      </w:r>
      <w:r w:rsidR="00912095" w:rsidRPr="003A10EA">
        <w:rPr>
          <w:rFonts w:ascii="Times New Roman" w:hAnsi="Times New Roman" w:cs="Times New Roman"/>
          <w:sz w:val="24"/>
          <w:szCs w:val="24"/>
        </w:rPr>
        <w:tab/>
      </w:r>
      <w:r w:rsidRPr="003A10EA">
        <w:rPr>
          <w:rFonts w:ascii="Times New Roman" w:hAnsi="Times New Roman" w:cs="Times New Roman"/>
          <w:sz w:val="24"/>
          <w:szCs w:val="24"/>
        </w:rPr>
        <w:fldChar w:fldCharType="begin">
          <w:ffData>
            <w:name w:val="Check14"/>
            <w:enabled/>
            <w:calcOnExit w:val="0"/>
            <w:checkBox>
              <w:sizeAuto/>
              <w:default w:val="0"/>
            </w:checkBox>
          </w:ffData>
        </w:fldChar>
      </w:r>
      <w:r w:rsidRPr="003A10EA">
        <w:rPr>
          <w:rFonts w:ascii="Times New Roman" w:hAnsi="Times New Roman" w:cs="Times New Roman"/>
          <w:sz w:val="24"/>
          <w:szCs w:val="24"/>
        </w:rPr>
        <w:instrText xml:space="preserve"> FORMCHECKBOX </w:instrText>
      </w:r>
      <w:r w:rsidRPr="003A10EA">
        <w:rPr>
          <w:rFonts w:ascii="Times New Roman" w:hAnsi="Times New Roman" w:cs="Times New Roman"/>
          <w:sz w:val="24"/>
          <w:szCs w:val="24"/>
        </w:rPr>
      </w:r>
      <w:r w:rsidRPr="003A10EA">
        <w:rPr>
          <w:rFonts w:ascii="Times New Roman" w:hAnsi="Times New Roman" w:cs="Times New Roman"/>
          <w:sz w:val="24"/>
          <w:szCs w:val="24"/>
        </w:rPr>
        <w:fldChar w:fldCharType="separate"/>
      </w:r>
      <w:r w:rsidRPr="003A10EA">
        <w:rPr>
          <w:rFonts w:ascii="Times New Roman" w:hAnsi="Times New Roman" w:cs="Times New Roman"/>
          <w:sz w:val="24"/>
          <w:szCs w:val="24"/>
        </w:rPr>
        <w:fldChar w:fldCharType="end"/>
      </w:r>
      <w:r w:rsidRPr="003A10EA">
        <w:rPr>
          <w:rFonts w:ascii="Times New Roman" w:hAnsi="Times New Roman" w:cs="Times New Roman"/>
          <w:sz w:val="24"/>
          <w:szCs w:val="24"/>
        </w:rPr>
        <w:t xml:space="preserve"> Limited Liability Company</w:t>
      </w:r>
      <w:r w:rsidRPr="003A10EA">
        <w:rPr>
          <w:rFonts w:ascii="Times New Roman" w:hAnsi="Times New Roman" w:cs="Times New Roman"/>
          <w:sz w:val="24"/>
          <w:szCs w:val="24"/>
        </w:rPr>
        <w:tab/>
      </w:r>
    </w:p>
    <w:p w14:paraId="7F271676" w14:textId="77777777" w:rsidR="00CF10BD" w:rsidRPr="003A10EA" w:rsidRDefault="00CF10BD" w:rsidP="00912095">
      <w:pPr>
        <w:ind w:left="1440"/>
        <w:rPr>
          <w:rFonts w:ascii="Times New Roman" w:hAnsi="Times New Roman" w:cs="Times New Roman"/>
          <w:sz w:val="24"/>
          <w:szCs w:val="24"/>
        </w:rPr>
      </w:pPr>
      <w:r w:rsidRPr="003A10EA">
        <w:rPr>
          <w:rFonts w:ascii="Times New Roman" w:hAnsi="Times New Roman" w:cs="Times New Roman"/>
          <w:sz w:val="24"/>
          <w:szCs w:val="24"/>
        </w:rPr>
        <w:fldChar w:fldCharType="begin">
          <w:ffData>
            <w:name w:val="Check14"/>
            <w:enabled/>
            <w:calcOnExit w:val="0"/>
            <w:checkBox>
              <w:sizeAuto/>
              <w:default w:val="0"/>
            </w:checkBox>
          </w:ffData>
        </w:fldChar>
      </w:r>
      <w:r w:rsidRPr="003A10EA">
        <w:rPr>
          <w:rFonts w:ascii="Times New Roman" w:hAnsi="Times New Roman" w:cs="Times New Roman"/>
          <w:sz w:val="24"/>
          <w:szCs w:val="24"/>
        </w:rPr>
        <w:instrText xml:space="preserve"> FORMCHECKBOX </w:instrText>
      </w:r>
      <w:r w:rsidRPr="003A10EA">
        <w:rPr>
          <w:rFonts w:ascii="Times New Roman" w:hAnsi="Times New Roman" w:cs="Times New Roman"/>
          <w:sz w:val="24"/>
          <w:szCs w:val="24"/>
        </w:rPr>
      </w:r>
      <w:r w:rsidRPr="003A10EA">
        <w:rPr>
          <w:rFonts w:ascii="Times New Roman" w:hAnsi="Times New Roman" w:cs="Times New Roman"/>
          <w:sz w:val="24"/>
          <w:szCs w:val="24"/>
        </w:rPr>
        <w:fldChar w:fldCharType="separate"/>
      </w:r>
      <w:r w:rsidRPr="003A10EA">
        <w:rPr>
          <w:rFonts w:ascii="Times New Roman" w:hAnsi="Times New Roman" w:cs="Times New Roman"/>
          <w:sz w:val="24"/>
          <w:szCs w:val="24"/>
        </w:rPr>
        <w:fldChar w:fldCharType="end"/>
      </w:r>
      <w:r w:rsidRPr="003A10EA">
        <w:rPr>
          <w:rFonts w:ascii="Times New Roman" w:hAnsi="Times New Roman" w:cs="Times New Roman"/>
          <w:sz w:val="24"/>
          <w:szCs w:val="24"/>
        </w:rPr>
        <w:t xml:space="preserve"> Business Corporation </w:t>
      </w:r>
    </w:p>
    <w:p w14:paraId="7A102AF4" w14:textId="77777777" w:rsidR="00CF10BD" w:rsidRPr="003A10EA" w:rsidRDefault="00CF10BD" w:rsidP="006A215C">
      <w:pPr>
        <w:rPr>
          <w:rFonts w:ascii="Times New Roman" w:hAnsi="Times New Roman" w:cs="Times New Roman"/>
          <w:sz w:val="24"/>
          <w:szCs w:val="24"/>
        </w:rPr>
      </w:pPr>
    </w:p>
    <w:p w14:paraId="4FBC192C" w14:textId="77777777" w:rsidR="00683768" w:rsidRPr="003A10EA" w:rsidRDefault="00683768" w:rsidP="007D0413">
      <w:pPr>
        <w:pStyle w:val="ListParagraph"/>
        <w:numPr>
          <w:ilvl w:val="1"/>
          <w:numId w:val="1"/>
        </w:numPr>
        <w:contextualSpacing w:val="0"/>
        <w:jc w:val="both"/>
        <w:rPr>
          <w:rFonts w:ascii="Times New Roman" w:hAnsi="Times New Roman" w:cs="Times New Roman"/>
          <w:b/>
          <w:bCs/>
          <w:sz w:val="24"/>
          <w:szCs w:val="24"/>
        </w:rPr>
      </w:pPr>
      <w:r w:rsidRPr="003A10EA">
        <w:rPr>
          <w:rFonts w:ascii="Times New Roman" w:hAnsi="Times New Roman" w:cs="Times New Roman"/>
          <w:b/>
          <w:bCs/>
          <w:sz w:val="24"/>
          <w:szCs w:val="24"/>
        </w:rPr>
        <w:t>Certification and Acknowledgement</w:t>
      </w:r>
    </w:p>
    <w:p w14:paraId="724D9A6C" w14:textId="77777777" w:rsidR="00683768" w:rsidRPr="003A10EA" w:rsidRDefault="006A215C" w:rsidP="007D0413">
      <w:pPr>
        <w:pStyle w:val="ListParagraph"/>
        <w:ind w:left="792" w:firstLine="18"/>
        <w:contextualSpacing w:val="0"/>
        <w:rPr>
          <w:rFonts w:ascii="Times New Roman" w:hAnsi="Times New Roman" w:cs="Times New Roman"/>
          <w:b/>
          <w:bCs/>
          <w:sz w:val="24"/>
          <w:szCs w:val="24"/>
        </w:rPr>
      </w:pPr>
      <w:r w:rsidRPr="003A10EA">
        <w:rPr>
          <w:rFonts w:ascii="Times New Roman" w:hAnsi="Times New Roman" w:cs="Times New Roman"/>
          <w:sz w:val="24"/>
          <w:szCs w:val="24"/>
        </w:rPr>
        <w:t>Without limiting the applicability of any other State or federal law, by signature on this Contract, Contractor hereby certifies and acknowledges that:</w:t>
      </w:r>
    </w:p>
    <w:p w14:paraId="39E99D0F" w14:textId="4D5017F0" w:rsidR="00683768" w:rsidRPr="003A10EA" w:rsidRDefault="7800800F" w:rsidP="7B1E755C">
      <w:pPr>
        <w:pStyle w:val="ListParagraph"/>
        <w:numPr>
          <w:ilvl w:val="2"/>
          <w:numId w:val="1"/>
        </w:numPr>
        <w:ind w:left="1440" w:hanging="720"/>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Contractor acknowledges </w:t>
      </w:r>
      <w:r w:rsidR="5A99B63D" w:rsidRPr="003A10EA">
        <w:rPr>
          <w:rFonts w:ascii="Times New Roman" w:hAnsi="Times New Roman" w:cs="Times New Roman"/>
          <w:sz w:val="24"/>
          <w:szCs w:val="24"/>
        </w:rPr>
        <w:t>t</w:t>
      </w:r>
      <w:r w:rsidR="006A215C" w:rsidRPr="003A10EA">
        <w:rPr>
          <w:rFonts w:ascii="Times New Roman" w:hAnsi="Times New Roman" w:cs="Times New Roman"/>
          <w:sz w:val="24"/>
          <w:szCs w:val="24"/>
        </w:rPr>
        <w:t xml:space="preserve">he Oregon False Claims Act, ORS 180.750 to 180.785, applies to any “claim” (as defined by ORS 180.750) that is made by (or caused by) Contractor and that pertains to this Contract.  </w:t>
      </w:r>
    </w:p>
    <w:p w14:paraId="7DA2FBC1" w14:textId="39D7CCC4" w:rsidR="00683768" w:rsidRPr="003A10EA" w:rsidRDefault="436B6881" w:rsidP="7B1E755C">
      <w:pPr>
        <w:pStyle w:val="ListParagraph"/>
        <w:numPr>
          <w:ilvl w:val="3"/>
          <w:numId w:val="1"/>
        </w:numPr>
        <w:ind w:left="2340" w:hanging="900"/>
        <w:contextualSpacing w:val="0"/>
        <w:rPr>
          <w:rFonts w:ascii="Times New Roman" w:hAnsi="Times New Roman" w:cs="Times New Roman"/>
          <w:b/>
          <w:bCs/>
          <w:sz w:val="24"/>
          <w:szCs w:val="24"/>
        </w:rPr>
      </w:pPr>
      <w:r w:rsidRPr="003A10EA">
        <w:rPr>
          <w:rFonts w:ascii="Times New Roman" w:hAnsi="Times New Roman" w:cs="Times New Roman"/>
          <w:sz w:val="24"/>
          <w:szCs w:val="24"/>
        </w:rPr>
        <w:t>Contractor certifies that n</w:t>
      </w:r>
      <w:r w:rsidR="006A215C" w:rsidRPr="003A10EA">
        <w:rPr>
          <w:rFonts w:ascii="Times New Roman" w:hAnsi="Times New Roman" w:cs="Times New Roman"/>
          <w:sz w:val="24"/>
          <w:szCs w:val="24"/>
        </w:rPr>
        <w:t xml:space="preserve">o claim </w:t>
      </w:r>
      <w:r w:rsidR="731A5072" w:rsidRPr="003A10EA">
        <w:rPr>
          <w:rFonts w:ascii="Times New Roman" w:hAnsi="Times New Roman" w:cs="Times New Roman"/>
          <w:sz w:val="24"/>
          <w:szCs w:val="24"/>
        </w:rPr>
        <w:t>(</w:t>
      </w:r>
      <w:r w:rsidR="006A215C" w:rsidRPr="003A10EA">
        <w:rPr>
          <w:rFonts w:ascii="Times New Roman" w:hAnsi="Times New Roman" w:cs="Times New Roman"/>
          <w:sz w:val="24"/>
          <w:szCs w:val="24"/>
        </w:rPr>
        <w:t>described in Sec. 5.1.1 above</w:t>
      </w:r>
      <w:r w:rsidR="36F6C161" w:rsidRPr="003A10EA">
        <w:rPr>
          <w:rFonts w:ascii="Times New Roman" w:hAnsi="Times New Roman" w:cs="Times New Roman"/>
          <w:sz w:val="24"/>
          <w:szCs w:val="24"/>
        </w:rPr>
        <w:t>)</w:t>
      </w:r>
      <w:r w:rsidR="006A215C" w:rsidRPr="003A10EA">
        <w:rPr>
          <w:rFonts w:ascii="Times New Roman" w:hAnsi="Times New Roman" w:cs="Times New Roman"/>
          <w:sz w:val="24"/>
          <w:szCs w:val="24"/>
        </w:rPr>
        <w:t xml:space="preserve"> </w:t>
      </w:r>
      <w:r w:rsidR="745035A3" w:rsidRPr="003A10EA">
        <w:rPr>
          <w:rFonts w:ascii="Times New Roman" w:hAnsi="Times New Roman" w:cs="Times New Roman"/>
          <w:sz w:val="24"/>
          <w:szCs w:val="24"/>
        </w:rPr>
        <w:t xml:space="preserve">that has been or will be </w:t>
      </w:r>
      <w:r w:rsidR="0BB6EEE3" w:rsidRPr="003A10EA">
        <w:rPr>
          <w:rFonts w:ascii="Times New Roman" w:hAnsi="Times New Roman" w:cs="Times New Roman"/>
          <w:sz w:val="24"/>
          <w:szCs w:val="24"/>
        </w:rPr>
        <w:t xml:space="preserve">submitted by Contractor under this Contract </w:t>
      </w:r>
      <w:r w:rsidR="006A215C" w:rsidRPr="003A10EA">
        <w:rPr>
          <w:rFonts w:ascii="Times New Roman" w:hAnsi="Times New Roman" w:cs="Times New Roman"/>
          <w:sz w:val="24"/>
          <w:szCs w:val="24"/>
        </w:rPr>
        <w:t>is or will be a “False Claim” (as defined by ORS 180.750)</w:t>
      </w:r>
      <w:r w:rsidR="2CEC3E98" w:rsidRPr="003A10EA">
        <w:rPr>
          <w:rFonts w:ascii="Times New Roman" w:hAnsi="Times New Roman" w:cs="Times New Roman"/>
          <w:sz w:val="24"/>
          <w:szCs w:val="24"/>
        </w:rPr>
        <w:t xml:space="preserve">.  Contractor further certifies that </w:t>
      </w:r>
      <w:r w:rsidR="57E0FD61" w:rsidRPr="003A10EA">
        <w:rPr>
          <w:rFonts w:ascii="Times New Roman" w:hAnsi="Times New Roman" w:cs="Times New Roman"/>
          <w:sz w:val="24"/>
          <w:szCs w:val="24"/>
        </w:rPr>
        <w:t>Contractor</w:t>
      </w:r>
      <w:r w:rsidR="2CEC3E98" w:rsidRPr="003A10EA">
        <w:rPr>
          <w:rFonts w:ascii="Times New Roman" w:hAnsi="Times New Roman" w:cs="Times New Roman"/>
          <w:sz w:val="24"/>
          <w:szCs w:val="24"/>
        </w:rPr>
        <w:t xml:space="preserve"> has n</w:t>
      </w:r>
      <w:r w:rsidR="6E162364" w:rsidRPr="003A10EA">
        <w:rPr>
          <w:rFonts w:ascii="Times New Roman" w:hAnsi="Times New Roman" w:cs="Times New Roman"/>
          <w:sz w:val="24"/>
          <w:szCs w:val="24"/>
        </w:rPr>
        <w:t>ot and will not</w:t>
      </w:r>
      <w:r w:rsidR="7BFA47DF" w:rsidRPr="003A10EA">
        <w:rPr>
          <w:rFonts w:ascii="Times New Roman" w:hAnsi="Times New Roman" w:cs="Times New Roman"/>
          <w:sz w:val="24"/>
          <w:szCs w:val="24"/>
        </w:rPr>
        <w:t xml:space="preserve"> take any action under</w:t>
      </w:r>
      <w:r w:rsidR="6E162364" w:rsidRPr="003A10EA">
        <w:rPr>
          <w:rFonts w:ascii="Times New Roman" w:hAnsi="Times New Roman" w:cs="Times New Roman"/>
          <w:sz w:val="24"/>
          <w:szCs w:val="24"/>
        </w:rPr>
        <w:t xml:space="preserve"> this Contract </w:t>
      </w:r>
      <w:r w:rsidR="2BD81321" w:rsidRPr="003A10EA">
        <w:rPr>
          <w:rFonts w:ascii="Times New Roman" w:hAnsi="Times New Roman" w:cs="Times New Roman"/>
          <w:sz w:val="24"/>
          <w:szCs w:val="24"/>
        </w:rPr>
        <w:t>that is</w:t>
      </w:r>
      <w:r w:rsidR="2CEC3E98" w:rsidRPr="003A10EA">
        <w:rPr>
          <w:rFonts w:ascii="Times New Roman" w:hAnsi="Times New Roman" w:cs="Times New Roman"/>
          <w:sz w:val="24"/>
          <w:szCs w:val="24"/>
        </w:rPr>
        <w:t xml:space="preserve"> </w:t>
      </w:r>
      <w:r w:rsidR="006A215C" w:rsidRPr="003A10EA">
        <w:rPr>
          <w:rFonts w:ascii="Times New Roman" w:hAnsi="Times New Roman" w:cs="Times New Roman"/>
          <w:sz w:val="24"/>
          <w:szCs w:val="24"/>
        </w:rPr>
        <w:t xml:space="preserve"> prohibited by ORS 180.755. </w:t>
      </w:r>
    </w:p>
    <w:p w14:paraId="7B9EABF9" w14:textId="77777777" w:rsidR="00683768" w:rsidRPr="003A10EA" w:rsidRDefault="006A215C" w:rsidP="007D0413">
      <w:pPr>
        <w:pStyle w:val="ListParagraph"/>
        <w:numPr>
          <w:ilvl w:val="3"/>
          <w:numId w:val="1"/>
        </w:numPr>
        <w:ind w:left="2340" w:hanging="900"/>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In addition to the remedies under this Contract, if Contractor makes (or causes to be made) a False Claim or performs (or causes to be performed) an act prohibited under the Oregon False Claims Act, the Oregon Attorney General may enforce the liabilities and penalties provided by the Oregon False Claims Act against Contractor. </w:t>
      </w:r>
    </w:p>
    <w:p w14:paraId="2E079FA3" w14:textId="77777777" w:rsidR="00683768" w:rsidRPr="003A10EA" w:rsidRDefault="006A215C" w:rsidP="007D0413">
      <w:pPr>
        <w:pStyle w:val="ListParagraph"/>
        <w:numPr>
          <w:ilvl w:val="2"/>
          <w:numId w:val="1"/>
        </w:numPr>
        <w:ind w:left="1440" w:hanging="720"/>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Contractor has a written policy and practice that meets the requirements, described in ORS 279A.112, of preventing sexual harassment, sexual assault, and discrimination against employees who are members of a protected class. </w:t>
      </w:r>
    </w:p>
    <w:p w14:paraId="7FBA4BCA" w14:textId="77777777" w:rsidR="00683768" w:rsidRPr="003A10EA" w:rsidRDefault="006A215C" w:rsidP="007D0413">
      <w:pPr>
        <w:pStyle w:val="ListParagraph"/>
        <w:numPr>
          <w:ilvl w:val="3"/>
          <w:numId w:val="1"/>
        </w:numPr>
        <w:ind w:left="2340" w:hanging="900"/>
        <w:contextualSpacing w:val="0"/>
        <w:rPr>
          <w:rFonts w:ascii="Times New Roman" w:hAnsi="Times New Roman" w:cs="Times New Roman"/>
          <w:b/>
          <w:bCs/>
          <w:sz w:val="24"/>
          <w:szCs w:val="24"/>
        </w:rPr>
      </w:pPr>
      <w:r w:rsidRPr="003A10EA">
        <w:rPr>
          <w:rFonts w:ascii="Times New Roman" w:hAnsi="Times New Roman" w:cs="Times New Roman"/>
          <w:sz w:val="24"/>
          <w:szCs w:val="24"/>
        </w:rPr>
        <w:t>Contractor agrees, as a material term of the Contract, to maintain such a policy and practice in force during the entire Contract Term.</w:t>
      </w:r>
    </w:p>
    <w:p w14:paraId="60921103" w14:textId="77777777" w:rsidR="00683768" w:rsidRPr="003A10EA" w:rsidRDefault="006A215C" w:rsidP="007D0413">
      <w:pPr>
        <w:pStyle w:val="ListParagraph"/>
        <w:numPr>
          <w:ilvl w:val="2"/>
          <w:numId w:val="1"/>
        </w:numPr>
        <w:ind w:left="1440" w:hanging="720"/>
        <w:contextualSpacing w:val="0"/>
        <w:rPr>
          <w:rFonts w:ascii="Times New Roman" w:hAnsi="Times New Roman" w:cs="Times New Roman"/>
          <w:b/>
          <w:bCs/>
          <w:sz w:val="24"/>
          <w:szCs w:val="24"/>
        </w:rPr>
      </w:pPr>
      <w:r w:rsidRPr="003A10EA">
        <w:rPr>
          <w:rFonts w:ascii="Times New Roman" w:hAnsi="Times New Roman" w:cs="Times New Roman"/>
          <w:sz w:val="24"/>
          <w:szCs w:val="24"/>
        </w:rPr>
        <w:t>Under penalty of perjury, the undersigned is authorized to act on behalf of Contractor and that Contractor is, to the best of the undersigned's knowledge after due inquiry for a period of no fewer than six (6) calendar years preceding the Contract Effective Date, has complied with all applicable Oregon Tax Laws.  For purposes of this certification, "Oregon Tax Laws" means a State tax imposed by ORS 320.005 to 320.150 and 403.200 to 403.250 and ORS Chapters 118, 314, 316, 317, 318, 321 and 323; and local taxes administered by the Department of Revenue under ORS 305.620;</w:t>
      </w:r>
    </w:p>
    <w:p w14:paraId="35B793A7" w14:textId="77777777" w:rsidR="00683768" w:rsidRPr="003A10EA" w:rsidRDefault="006A215C" w:rsidP="007D0413">
      <w:pPr>
        <w:pStyle w:val="ListParagraph"/>
        <w:numPr>
          <w:ilvl w:val="2"/>
          <w:numId w:val="1"/>
        </w:numPr>
        <w:ind w:left="1440" w:hanging="720"/>
        <w:contextualSpacing w:val="0"/>
        <w:rPr>
          <w:rFonts w:ascii="Times New Roman" w:hAnsi="Times New Roman" w:cs="Times New Roman"/>
          <w:b/>
          <w:bCs/>
          <w:sz w:val="24"/>
          <w:szCs w:val="24"/>
        </w:rPr>
      </w:pPr>
      <w:r w:rsidRPr="003A10EA">
        <w:rPr>
          <w:rFonts w:ascii="Times New Roman" w:hAnsi="Times New Roman" w:cs="Times New Roman"/>
          <w:sz w:val="24"/>
          <w:szCs w:val="24"/>
        </w:rPr>
        <w:t>The Oregon Department of Administrative Services will report this Contract to the Oregon Department of Revenue (“DOR”).  The DOR may take any and all actions permitted by law relative to the collection of taxes due to the State of Oregon or a political subdivision, including (i) garnishing Contractor’s compensation under this Contract or (ii) exercising a right of setoff against Contractor’s compensation under this Contract for any amounts that may be due and unpaid to the State of Oregon or its political subdivisions for which the DOR collects debts;</w:t>
      </w:r>
    </w:p>
    <w:p w14:paraId="605FF0F8" w14:textId="77777777" w:rsidR="00683768" w:rsidRPr="003A10EA" w:rsidRDefault="006A215C" w:rsidP="007D0413">
      <w:pPr>
        <w:pStyle w:val="ListParagraph"/>
        <w:numPr>
          <w:ilvl w:val="2"/>
          <w:numId w:val="1"/>
        </w:numPr>
        <w:ind w:left="1440" w:hanging="720"/>
        <w:contextualSpacing w:val="0"/>
        <w:rPr>
          <w:rFonts w:ascii="Times New Roman" w:hAnsi="Times New Roman" w:cs="Times New Roman"/>
          <w:b/>
          <w:bCs/>
          <w:sz w:val="24"/>
          <w:szCs w:val="24"/>
        </w:rPr>
      </w:pPr>
      <w:r w:rsidRPr="003A10EA">
        <w:rPr>
          <w:rFonts w:ascii="Times New Roman" w:hAnsi="Times New Roman" w:cs="Times New Roman"/>
          <w:sz w:val="24"/>
          <w:szCs w:val="24"/>
        </w:rPr>
        <w:t>The information shown in Sec. 5 of the General Provisions, “Contractor Data and Certification” is Contractor's true, accurate and correct information;</w:t>
      </w:r>
    </w:p>
    <w:p w14:paraId="015C3642" w14:textId="77777777" w:rsidR="00683768" w:rsidRPr="003A10EA" w:rsidRDefault="006A215C" w:rsidP="007D0413">
      <w:pPr>
        <w:pStyle w:val="ListParagraph"/>
        <w:numPr>
          <w:ilvl w:val="2"/>
          <w:numId w:val="1"/>
        </w:numPr>
        <w:ind w:left="1440" w:hanging="720"/>
        <w:contextualSpacing w:val="0"/>
        <w:rPr>
          <w:rFonts w:ascii="Times New Roman" w:hAnsi="Times New Roman" w:cs="Times New Roman"/>
          <w:b/>
          <w:bCs/>
          <w:sz w:val="24"/>
          <w:szCs w:val="24"/>
        </w:rPr>
      </w:pPr>
      <w:r w:rsidRPr="003A10EA">
        <w:rPr>
          <w:rFonts w:ascii="Times New Roman" w:hAnsi="Times New Roman" w:cs="Times New Roman"/>
          <w:sz w:val="24"/>
          <w:szCs w:val="24"/>
        </w:rPr>
        <w:t>To the best of the undersigned’s knowledge after diligent inquiry, Contractor has not discriminated against and will not discriminate against minority, women, or emerging small business enterprises certified under ORS 200.055, in obtaining any required Subcontracts;</w:t>
      </w:r>
    </w:p>
    <w:p w14:paraId="5F66EB63" w14:textId="06871A23" w:rsidR="00683768" w:rsidRPr="003A10EA" w:rsidRDefault="006A215C" w:rsidP="007D0413">
      <w:pPr>
        <w:pStyle w:val="ListParagraph"/>
        <w:numPr>
          <w:ilvl w:val="2"/>
          <w:numId w:val="1"/>
        </w:numPr>
        <w:ind w:left="1440" w:hanging="720"/>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Contractor and Contractor’s employees and Agents are not included on the list titled “Specially Designated Nationals and Blocked Persons” maintained by the Office of Foreign Assets Control of the United States Department of the Treasury and currently found at: </w:t>
      </w:r>
      <w:hyperlink r:id="rId19" w:history="1">
        <w:r w:rsidR="001524B6" w:rsidRPr="003A10EA">
          <w:rPr>
            <w:rStyle w:val="Hyperlink"/>
            <w:rFonts w:ascii="Times New Roman" w:hAnsi="Times New Roman" w:cs="Times New Roman"/>
            <w:sz w:val="24"/>
            <w:szCs w:val="24"/>
          </w:rPr>
          <w:t>http://www.treasury.gov/resource-center/sanctions/SDN-List/Pages/default.aspx</w:t>
        </w:r>
      </w:hyperlink>
      <w:r w:rsidRPr="003A10EA">
        <w:rPr>
          <w:rFonts w:ascii="Times New Roman" w:hAnsi="Times New Roman" w:cs="Times New Roman"/>
          <w:sz w:val="24"/>
          <w:szCs w:val="24"/>
        </w:rPr>
        <w:t>;</w:t>
      </w:r>
    </w:p>
    <w:p w14:paraId="2B50507D" w14:textId="12BE88C2" w:rsidR="00683768" w:rsidRPr="003A10EA" w:rsidRDefault="006A215C" w:rsidP="007D0413">
      <w:pPr>
        <w:pStyle w:val="ListParagraph"/>
        <w:numPr>
          <w:ilvl w:val="2"/>
          <w:numId w:val="1"/>
        </w:numPr>
        <w:ind w:left="1440" w:hanging="720"/>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Contractor is not listed on the non-procurement portion of the General Service Administration’s “List of Parties Excluded from Federal procurement or Nonprocurement Programs” found at: </w:t>
      </w:r>
      <w:hyperlink r:id="rId20" w:history="1">
        <w:r w:rsidR="001524B6" w:rsidRPr="003A10EA">
          <w:rPr>
            <w:rStyle w:val="Hyperlink"/>
            <w:rFonts w:ascii="Times New Roman" w:hAnsi="Times New Roman" w:cs="Times New Roman"/>
            <w:sz w:val="24"/>
            <w:szCs w:val="24"/>
          </w:rPr>
          <w:t>https://www.sam.gov/SAM</w:t>
        </w:r>
      </w:hyperlink>
      <w:r w:rsidRPr="003A10EA">
        <w:rPr>
          <w:rFonts w:ascii="Times New Roman" w:hAnsi="Times New Roman" w:cs="Times New Roman"/>
          <w:sz w:val="24"/>
          <w:szCs w:val="24"/>
        </w:rPr>
        <w:t xml:space="preserve"> or such alternative system required for use by Medicaid programs. </w:t>
      </w:r>
    </w:p>
    <w:p w14:paraId="186BE50B" w14:textId="77777777" w:rsidR="00E66099" w:rsidRPr="003A10EA" w:rsidRDefault="006A215C" w:rsidP="007D0413">
      <w:pPr>
        <w:pStyle w:val="ListParagraph"/>
        <w:numPr>
          <w:ilvl w:val="2"/>
          <w:numId w:val="1"/>
        </w:numPr>
        <w:ind w:left="1440" w:hanging="720"/>
        <w:contextualSpacing w:val="0"/>
        <w:rPr>
          <w:rFonts w:ascii="Times New Roman" w:hAnsi="Times New Roman" w:cs="Times New Roman"/>
          <w:b/>
          <w:bCs/>
          <w:sz w:val="24"/>
          <w:szCs w:val="24"/>
        </w:rPr>
      </w:pPr>
      <w:r w:rsidRPr="003A10EA">
        <w:rPr>
          <w:rFonts w:ascii="Times New Roman" w:hAnsi="Times New Roman" w:cs="Times New Roman"/>
          <w:sz w:val="24"/>
          <w:szCs w:val="24"/>
        </w:rPr>
        <w:t>Contractor is not subject to backup withholding because:</w:t>
      </w:r>
    </w:p>
    <w:p w14:paraId="436A9001" w14:textId="77777777" w:rsidR="00E66099" w:rsidRPr="003A10EA" w:rsidRDefault="006A215C" w:rsidP="007D0413">
      <w:pPr>
        <w:pStyle w:val="ListParagraph"/>
        <w:numPr>
          <w:ilvl w:val="3"/>
          <w:numId w:val="1"/>
        </w:numPr>
        <w:ind w:left="2340" w:hanging="900"/>
        <w:contextualSpacing w:val="0"/>
        <w:rPr>
          <w:rFonts w:ascii="Times New Roman" w:hAnsi="Times New Roman" w:cs="Times New Roman"/>
          <w:b/>
          <w:bCs/>
          <w:sz w:val="24"/>
          <w:szCs w:val="24"/>
        </w:rPr>
      </w:pPr>
      <w:r w:rsidRPr="003A10EA">
        <w:rPr>
          <w:rFonts w:ascii="Times New Roman" w:hAnsi="Times New Roman" w:cs="Times New Roman"/>
          <w:sz w:val="24"/>
          <w:szCs w:val="24"/>
        </w:rPr>
        <w:t>Contractor is exempt from backup withholding;</w:t>
      </w:r>
    </w:p>
    <w:p w14:paraId="5611D514" w14:textId="77777777" w:rsidR="00E66099" w:rsidRPr="003A10EA" w:rsidRDefault="006A215C" w:rsidP="007D0413">
      <w:pPr>
        <w:pStyle w:val="ListParagraph"/>
        <w:numPr>
          <w:ilvl w:val="3"/>
          <w:numId w:val="1"/>
        </w:numPr>
        <w:ind w:left="2340" w:hanging="900"/>
        <w:contextualSpacing w:val="0"/>
        <w:rPr>
          <w:rFonts w:ascii="Times New Roman" w:hAnsi="Times New Roman" w:cs="Times New Roman"/>
          <w:b/>
          <w:bCs/>
          <w:sz w:val="24"/>
          <w:szCs w:val="24"/>
        </w:rPr>
      </w:pPr>
      <w:r w:rsidRPr="003A10EA">
        <w:rPr>
          <w:rFonts w:ascii="Times New Roman" w:hAnsi="Times New Roman" w:cs="Times New Roman"/>
          <w:sz w:val="24"/>
          <w:szCs w:val="24"/>
        </w:rPr>
        <w:t>Contractor has not been notified by the IRS that Contractor is subject to backup withholding as a result of a failure to report all interest or dividends; or</w:t>
      </w:r>
    </w:p>
    <w:p w14:paraId="1ED9813A" w14:textId="77777777" w:rsidR="00E66099" w:rsidRPr="003A10EA" w:rsidRDefault="006A215C" w:rsidP="007D0413">
      <w:pPr>
        <w:pStyle w:val="ListParagraph"/>
        <w:numPr>
          <w:ilvl w:val="3"/>
          <w:numId w:val="1"/>
        </w:numPr>
        <w:ind w:left="2340" w:hanging="900"/>
        <w:contextualSpacing w:val="0"/>
        <w:rPr>
          <w:rFonts w:ascii="Times New Roman" w:hAnsi="Times New Roman" w:cs="Times New Roman"/>
          <w:b/>
          <w:bCs/>
          <w:sz w:val="24"/>
          <w:szCs w:val="24"/>
        </w:rPr>
      </w:pPr>
      <w:r w:rsidRPr="003A10EA">
        <w:rPr>
          <w:rFonts w:ascii="Times New Roman" w:hAnsi="Times New Roman" w:cs="Times New Roman"/>
          <w:sz w:val="24"/>
          <w:szCs w:val="24"/>
        </w:rPr>
        <w:t>The IRS has notified Contractor that Contractor is no longer subject to backup withholding.</w:t>
      </w:r>
    </w:p>
    <w:p w14:paraId="6DCFFBC7" w14:textId="77777777" w:rsidR="00E66099" w:rsidRPr="003A10EA" w:rsidRDefault="006A215C" w:rsidP="007D0413">
      <w:pPr>
        <w:pStyle w:val="ListParagraph"/>
        <w:numPr>
          <w:ilvl w:val="2"/>
          <w:numId w:val="1"/>
        </w:numPr>
        <w:ind w:left="1440" w:hanging="720"/>
        <w:contextualSpacing w:val="0"/>
        <w:rPr>
          <w:rFonts w:ascii="Times New Roman" w:hAnsi="Times New Roman" w:cs="Times New Roman"/>
          <w:b/>
          <w:bCs/>
          <w:sz w:val="24"/>
          <w:szCs w:val="24"/>
        </w:rPr>
      </w:pPr>
      <w:r w:rsidRPr="003A10EA">
        <w:rPr>
          <w:rFonts w:ascii="Times New Roman" w:hAnsi="Times New Roman" w:cs="Times New Roman"/>
          <w:sz w:val="24"/>
          <w:szCs w:val="24"/>
        </w:rPr>
        <w:t>Contractor is an independent contractor as defined in ORS 670.600.</w:t>
      </w:r>
    </w:p>
    <w:p w14:paraId="4F244559" w14:textId="66ED9344" w:rsidR="00E66099" w:rsidRPr="003A10EA" w:rsidRDefault="006A215C" w:rsidP="007D0413">
      <w:pPr>
        <w:pStyle w:val="ListParagraph"/>
        <w:numPr>
          <w:ilvl w:val="1"/>
          <w:numId w:val="1"/>
        </w:numPr>
        <w:contextualSpacing w:val="0"/>
        <w:rPr>
          <w:rFonts w:ascii="Times New Roman" w:hAnsi="Times New Roman" w:cs="Times New Roman"/>
          <w:b/>
          <w:bCs/>
          <w:sz w:val="24"/>
          <w:szCs w:val="24"/>
        </w:rPr>
      </w:pPr>
      <w:r w:rsidRPr="003A10EA">
        <w:rPr>
          <w:rFonts w:ascii="Times New Roman" w:hAnsi="Times New Roman" w:cs="Times New Roman"/>
          <w:sz w:val="24"/>
          <w:szCs w:val="24"/>
        </w:rPr>
        <w:t>By Contractor’s signature on this Contract, Contractor hereby certifies that the FEIN provided in Sec. 5 above of these General Provisions is true and accurate. If this information changes, Contractor shall provide OHA with the new FEIN within ten (10) days of the date of change.</w:t>
      </w:r>
    </w:p>
    <w:p w14:paraId="4BED2D5B" w14:textId="2605FF6A" w:rsidR="006A215C" w:rsidRPr="003A10EA" w:rsidRDefault="006A215C" w:rsidP="005E4BEB">
      <w:pPr>
        <w:pStyle w:val="ListParagraph"/>
        <w:numPr>
          <w:ilvl w:val="1"/>
          <w:numId w:val="1"/>
        </w:numPr>
        <w:spacing w:after="0"/>
        <w:contextualSpacing w:val="0"/>
        <w:jc w:val="both"/>
        <w:rPr>
          <w:rFonts w:ascii="Times New Roman" w:hAnsi="Times New Roman" w:cs="Times New Roman"/>
          <w:b/>
          <w:bCs/>
          <w:sz w:val="24"/>
          <w:szCs w:val="24"/>
        </w:rPr>
      </w:pPr>
      <w:r w:rsidRPr="003A10EA">
        <w:rPr>
          <w:rFonts w:ascii="Times New Roman" w:hAnsi="Times New Roman" w:cs="Times New Roman"/>
          <w:b/>
          <w:bCs/>
          <w:sz w:val="24"/>
          <w:szCs w:val="24"/>
        </w:rPr>
        <w:t>Signatures</w:t>
      </w:r>
    </w:p>
    <w:p w14:paraId="64F1CE8D" w14:textId="77777777" w:rsidR="006A215C" w:rsidRPr="003A10EA" w:rsidRDefault="006A215C" w:rsidP="00E66099">
      <w:pPr>
        <w:spacing w:after="0"/>
        <w:rPr>
          <w:rFonts w:ascii="Times New Roman" w:hAnsi="Times New Roman" w:cs="Times New Roman"/>
          <w:sz w:val="24"/>
          <w:szCs w:val="24"/>
        </w:rPr>
      </w:pPr>
    </w:p>
    <w:p w14:paraId="6C9EB4FE" w14:textId="2B8DF6E7" w:rsidR="005C1305" w:rsidRPr="003A10EA" w:rsidRDefault="006A215C" w:rsidP="007D0413">
      <w:pPr>
        <w:spacing w:after="0"/>
        <w:ind w:left="810" w:firstLine="0"/>
        <w:rPr>
          <w:rFonts w:ascii="Times New Roman" w:hAnsi="Times New Roman" w:cs="Times New Roman"/>
          <w:b/>
          <w:bCs/>
          <w:sz w:val="24"/>
          <w:szCs w:val="24"/>
        </w:rPr>
      </w:pPr>
      <w:r w:rsidRPr="003A10EA">
        <w:rPr>
          <w:rFonts w:ascii="Times New Roman" w:hAnsi="Times New Roman" w:cs="Times New Roman"/>
          <w:b/>
          <w:bCs/>
          <w:sz w:val="24"/>
          <w:szCs w:val="24"/>
        </w:rPr>
        <w:t>BY SIGNATURES BELOW, THE PARTIES AGREE TO BE BOUND BY THE TERMS AND CONDITIONS OF THIS CONTRACT.</w:t>
      </w:r>
    </w:p>
    <w:p w14:paraId="1E7DF92C" w14:textId="7918B607" w:rsidR="00F72371" w:rsidRPr="003A10EA" w:rsidRDefault="00F72371" w:rsidP="00540C7B">
      <w:pPr>
        <w:spacing w:after="0"/>
        <w:rPr>
          <w:rFonts w:ascii="Times New Roman" w:hAnsi="Times New Roman" w:cs="Times New Roman"/>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540C7B" w:rsidRPr="003A10EA" w14:paraId="334B62BE" w14:textId="77777777">
        <w:tc>
          <w:tcPr>
            <w:tcW w:w="10070" w:type="dxa"/>
          </w:tcPr>
          <w:p w14:paraId="69810839" w14:textId="781CF2B9" w:rsidR="00540C7B" w:rsidRPr="003A10EA" w:rsidRDefault="00540C7B" w:rsidP="00540C7B">
            <w:pPr>
              <w:rPr>
                <w:b/>
                <w:bCs/>
                <w:sz w:val="24"/>
                <w:szCs w:val="24"/>
              </w:rPr>
            </w:pPr>
            <w:r w:rsidRPr="003A10EA">
              <w:rPr>
                <w:b/>
                <w:bCs/>
                <w:sz w:val="24"/>
                <w:szCs w:val="24"/>
              </w:rPr>
              <w:fldChar w:fldCharType="begin"/>
            </w:r>
            <w:r w:rsidRPr="003A10EA">
              <w:rPr>
                <w:b/>
                <w:bCs/>
                <w:sz w:val="24"/>
                <w:szCs w:val="24"/>
              </w:rPr>
              <w:instrText xml:space="preserve"> MERGEFIELD Registered_Name </w:instrText>
            </w:r>
            <w:r w:rsidRPr="003A10EA">
              <w:rPr>
                <w:b/>
                <w:bCs/>
                <w:sz w:val="24"/>
                <w:szCs w:val="24"/>
              </w:rPr>
              <w:fldChar w:fldCharType="separate"/>
            </w:r>
            <w:r w:rsidR="00CE6C4E" w:rsidRPr="003A10EA">
              <w:rPr>
                <w:b/>
                <w:bCs/>
                <w:noProof/>
                <w:sz w:val="24"/>
                <w:szCs w:val="24"/>
              </w:rPr>
              <w:t>«Registered_Name»</w:t>
            </w:r>
            <w:r w:rsidRPr="003A10EA">
              <w:rPr>
                <w:sz w:val="24"/>
                <w:szCs w:val="24"/>
              </w:rPr>
              <w:fldChar w:fldCharType="end"/>
            </w:r>
            <w:r w:rsidRPr="003A10EA">
              <w:rPr>
                <w:b/>
                <w:bCs/>
                <w:sz w:val="24"/>
                <w:szCs w:val="24"/>
              </w:rPr>
              <w:t xml:space="preserve"> </w:t>
            </w:r>
            <w:r w:rsidRPr="003A10EA">
              <w:rPr>
                <w:b/>
                <w:bCs/>
                <w:sz w:val="24"/>
                <w:szCs w:val="24"/>
              </w:rPr>
              <w:fldChar w:fldCharType="begin"/>
            </w:r>
            <w:r w:rsidRPr="003A10EA">
              <w:rPr>
                <w:b/>
                <w:bCs/>
                <w:sz w:val="24"/>
                <w:szCs w:val="24"/>
              </w:rPr>
              <w:instrText xml:space="preserve"> MERGEFIELD Registered_ABN </w:instrText>
            </w:r>
            <w:r w:rsidRPr="003A10EA">
              <w:rPr>
                <w:b/>
                <w:bCs/>
                <w:sz w:val="24"/>
                <w:szCs w:val="24"/>
              </w:rPr>
              <w:fldChar w:fldCharType="separate"/>
            </w:r>
            <w:r w:rsidR="00CE6C4E" w:rsidRPr="003A10EA">
              <w:rPr>
                <w:b/>
                <w:bCs/>
                <w:noProof/>
                <w:sz w:val="24"/>
                <w:szCs w:val="24"/>
              </w:rPr>
              <w:t>«Registered_ABN»</w:t>
            </w:r>
            <w:r w:rsidRPr="003A10EA">
              <w:rPr>
                <w:sz w:val="24"/>
                <w:szCs w:val="24"/>
              </w:rPr>
              <w:fldChar w:fldCharType="end"/>
            </w:r>
          </w:p>
          <w:p w14:paraId="16255863" w14:textId="77777777" w:rsidR="00540C7B" w:rsidRPr="003A10EA" w:rsidRDefault="00540C7B" w:rsidP="00540C7B">
            <w:pPr>
              <w:rPr>
                <w:b/>
                <w:sz w:val="24"/>
                <w:szCs w:val="24"/>
              </w:rPr>
            </w:pPr>
            <w:r w:rsidRPr="003A10EA">
              <w:rPr>
                <w:b/>
                <w:sz w:val="24"/>
                <w:szCs w:val="24"/>
              </w:rPr>
              <w:t>By:</w:t>
            </w:r>
          </w:p>
          <w:p w14:paraId="31BC9419" w14:textId="77777777" w:rsidR="00540C7B" w:rsidRPr="003A10EA" w:rsidRDefault="00540C7B" w:rsidP="00540C7B">
            <w:pPr>
              <w:spacing w:line="360" w:lineRule="auto"/>
              <w:rPr>
                <w:b/>
                <w:sz w:val="24"/>
                <w:szCs w:val="24"/>
              </w:rPr>
            </w:pPr>
          </w:p>
          <w:p w14:paraId="2A8A5D86" w14:textId="0041755A" w:rsidR="00540C7B" w:rsidRPr="003A10EA" w:rsidRDefault="00540C7B" w:rsidP="00540C7B">
            <w:pPr>
              <w:spacing w:line="276" w:lineRule="auto"/>
              <w:rPr>
                <w:sz w:val="24"/>
                <w:szCs w:val="24"/>
                <w:u w:val="single"/>
              </w:rPr>
            </w:pP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r w:rsidR="003777E9" w:rsidRPr="003A10EA">
              <w:rPr>
                <w:sz w:val="24"/>
                <w:szCs w:val="24"/>
                <w:u w:val="single"/>
              </w:rPr>
              <w:t xml:space="preserve">  </w:t>
            </w:r>
            <w:r w:rsidRPr="003A10EA">
              <w:rPr>
                <w:sz w:val="24"/>
                <w:szCs w:val="24"/>
                <w:u w:val="single"/>
              </w:rPr>
              <w:tab/>
            </w:r>
            <w:r w:rsidRPr="003A10EA">
              <w:rPr>
                <w:sz w:val="24"/>
                <w:szCs w:val="24"/>
              </w:rPr>
              <w:tab/>
            </w: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p>
          <w:p w14:paraId="19329A60" w14:textId="77777777" w:rsidR="00540C7B" w:rsidRPr="003A10EA" w:rsidRDefault="00540C7B" w:rsidP="00540C7B">
            <w:pPr>
              <w:rPr>
                <w:bCs/>
                <w:sz w:val="24"/>
                <w:szCs w:val="24"/>
              </w:rPr>
            </w:pPr>
            <w:r w:rsidRPr="003A10EA">
              <w:rPr>
                <w:bCs/>
                <w:sz w:val="24"/>
                <w:szCs w:val="24"/>
              </w:rPr>
              <w:t>Authorized Signature</w:t>
            </w:r>
            <w:r w:rsidRPr="003A10EA">
              <w:rPr>
                <w:bCs/>
                <w:sz w:val="24"/>
                <w:szCs w:val="24"/>
              </w:rPr>
              <w:tab/>
            </w:r>
            <w:r w:rsidRPr="003A10EA">
              <w:rPr>
                <w:bCs/>
                <w:sz w:val="24"/>
                <w:szCs w:val="24"/>
              </w:rPr>
              <w:tab/>
            </w:r>
            <w:r w:rsidRPr="003A10EA">
              <w:rPr>
                <w:bCs/>
                <w:sz w:val="24"/>
                <w:szCs w:val="24"/>
              </w:rPr>
              <w:tab/>
            </w:r>
            <w:r w:rsidRPr="003A10EA">
              <w:rPr>
                <w:bCs/>
                <w:sz w:val="24"/>
                <w:szCs w:val="24"/>
              </w:rPr>
              <w:tab/>
            </w:r>
            <w:r w:rsidRPr="003A10EA">
              <w:rPr>
                <w:bCs/>
                <w:sz w:val="24"/>
                <w:szCs w:val="24"/>
              </w:rPr>
              <w:tab/>
              <w:t>Printed Name</w:t>
            </w:r>
          </w:p>
          <w:p w14:paraId="45590D4C" w14:textId="77777777" w:rsidR="00540C7B" w:rsidRPr="003A10EA" w:rsidRDefault="00540C7B" w:rsidP="00540C7B">
            <w:pPr>
              <w:spacing w:line="360" w:lineRule="auto"/>
              <w:rPr>
                <w:sz w:val="24"/>
                <w:szCs w:val="24"/>
                <w:u w:val="single"/>
              </w:rPr>
            </w:pPr>
          </w:p>
          <w:p w14:paraId="045FEDD6" w14:textId="77777777" w:rsidR="00540C7B" w:rsidRPr="003A10EA" w:rsidRDefault="00540C7B" w:rsidP="00540C7B">
            <w:pPr>
              <w:spacing w:line="276" w:lineRule="auto"/>
              <w:rPr>
                <w:sz w:val="24"/>
                <w:szCs w:val="24"/>
                <w:u w:val="single"/>
              </w:rPr>
            </w:pP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rPr>
              <w:tab/>
            </w: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p>
          <w:p w14:paraId="6F33DA52" w14:textId="77777777" w:rsidR="00540C7B" w:rsidRPr="003A10EA" w:rsidRDefault="00540C7B" w:rsidP="00540C7B">
            <w:pPr>
              <w:rPr>
                <w:b/>
                <w:sz w:val="24"/>
                <w:szCs w:val="24"/>
              </w:rPr>
            </w:pPr>
            <w:r w:rsidRPr="003A10EA">
              <w:rPr>
                <w:bCs/>
                <w:sz w:val="24"/>
                <w:szCs w:val="24"/>
              </w:rPr>
              <w:t>Title</w:t>
            </w:r>
            <w:r w:rsidRPr="003A10EA">
              <w:rPr>
                <w:bCs/>
                <w:sz w:val="24"/>
                <w:szCs w:val="24"/>
              </w:rPr>
              <w:tab/>
            </w:r>
            <w:r w:rsidRPr="003A10EA">
              <w:rPr>
                <w:bCs/>
                <w:sz w:val="24"/>
                <w:szCs w:val="24"/>
              </w:rPr>
              <w:tab/>
            </w:r>
            <w:r w:rsidRPr="003A10EA">
              <w:rPr>
                <w:bCs/>
                <w:sz w:val="24"/>
                <w:szCs w:val="24"/>
              </w:rPr>
              <w:tab/>
            </w:r>
            <w:r w:rsidRPr="003A10EA">
              <w:rPr>
                <w:bCs/>
                <w:sz w:val="24"/>
                <w:szCs w:val="24"/>
              </w:rPr>
              <w:tab/>
            </w:r>
            <w:r w:rsidRPr="003A10EA">
              <w:rPr>
                <w:bCs/>
                <w:sz w:val="24"/>
                <w:szCs w:val="24"/>
              </w:rPr>
              <w:tab/>
            </w:r>
            <w:r w:rsidRPr="003A10EA">
              <w:rPr>
                <w:bCs/>
                <w:sz w:val="24"/>
                <w:szCs w:val="24"/>
              </w:rPr>
              <w:tab/>
            </w:r>
            <w:r w:rsidRPr="003A10EA">
              <w:rPr>
                <w:bCs/>
                <w:sz w:val="24"/>
                <w:szCs w:val="24"/>
              </w:rPr>
              <w:tab/>
              <w:t>Date</w:t>
            </w:r>
          </w:p>
        </w:tc>
      </w:tr>
      <w:tr w:rsidR="00540C7B" w:rsidRPr="003A10EA" w14:paraId="17BCFADC" w14:textId="77777777">
        <w:tc>
          <w:tcPr>
            <w:tcW w:w="10070" w:type="dxa"/>
          </w:tcPr>
          <w:p w14:paraId="6E17DCAD" w14:textId="77777777" w:rsidR="00540C7B" w:rsidRPr="003A10EA" w:rsidRDefault="00540C7B" w:rsidP="0063068C">
            <w:pPr>
              <w:rPr>
                <w:b/>
                <w:bCs/>
                <w:sz w:val="24"/>
                <w:szCs w:val="24"/>
              </w:rPr>
            </w:pPr>
          </w:p>
          <w:p w14:paraId="2479C7E5" w14:textId="3C2FAE04" w:rsidR="00540C7B" w:rsidRPr="003A10EA" w:rsidRDefault="00540C7B" w:rsidP="00540C7B">
            <w:pPr>
              <w:rPr>
                <w:b/>
                <w:bCs/>
                <w:sz w:val="24"/>
                <w:szCs w:val="24"/>
              </w:rPr>
            </w:pPr>
            <w:r w:rsidRPr="003A10EA">
              <w:rPr>
                <w:b/>
                <w:bCs/>
                <w:sz w:val="24"/>
                <w:szCs w:val="24"/>
              </w:rPr>
              <w:t xml:space="preserve">Reviewed and approved by </w:t>
            </w:r>
            <w:r w:rsidR="001654CC" w:rsidRPr="003A10EA">
              <w:rPr>
                <w:b/>
                <w:bCs/>
                <w:sz w:val="24"/>
                <w:szCs w:val="24"/>
              </w:rPr>
              <w:t>Medicaid</w:t>
            </w:r>
            <w:r w:rsidRPr="003A10EA">
              <w:rPr>
                <w:b/>
                <w:bCs/>
                <w:sz w:val="24"/>
                <w:szCs w:val="24"/>
              </w:rPr>
              <w:t xml:space="preserve"> Division </w:t>
            </w:r>
            <w:r w:rsidR="007815F3" w:rsidRPr="003A10EA">
              <w:rPr>
                <w:b/>
                <w:bCs/>
                <w:sz w:val="24"/>
                <w:szCs w:val="24"/>
              </w:rPr>
              <w:t>CCO Operations</w:t>
            </w:r>
            <w:r w:rsidRPr="003A10EA">
              <w:rPr>
                <w:b/>
                <w:bCs/>
                <w:sz w:val="24"/>
                <w:szCs w:val="24"/>
              </w:rPr>
              <w:t xml:space="preserve"> Unit</w:t>
            </w:r>
          </w:p>
          <w:p w14:paraId="6EF65728" w14:textId="77777777" w:rsidR="00540C7B" w:rsidRPr="003A10EA" w:rsidRDefault="00540C7B" w:rsidP="00540C7B">
            <w:pPr>
              <w:rPr>
                <w:b/>
                <w:sz w:val="24"/>
                <w:szCs w:val="24"/>
              </w:rPr>
            </w:pPr>
            <w:r w:rsidRPr="003A10EA">
              <w:rPr>
                <w:b/>
                <w:sz w:val="24"/>
                <w:szCs w:val="24"/>
              </w:rPr>
              <w:t>By:</w:t>
            </w:r>
          </w:p>
          <w:p w14:paraId="7B7A97DB" w14:textId="77777777" w:rsidR="00540C7B" w:rsidRPr="003A10EA" w:rsidRDefault="00540C7B" w:rsidP="00540C7B">
            <w:pPr>
              <w:spacing w:line="360" w:lineRule="auto"/>
              <w:rPr>
                <w:sz w:val="24"/>
                <w:szCs w:val="24"/>
              </w:rPr>
            </w:pPr>
          </w:p>
          <w:p w14:paraId="2920B65A" w14:textId="77777777" w:rsidR="00540C7B" w:rsidRPr="003A10EA" w:rsidRDefault="00540C7B" w:rsidP="00540C7B">
            <w:pPr>
              <w:spacing w:line="276" w:lineRule="auto"/>
              <w:rPr>
                <w:sz w:val="24"/>
                <w:szCs w:val="24"/>
                <w:u w:val="single"/>
              </w:rPr>
            </w:pP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rPr>
              <w:tab/>
            </w: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p>
          <w:p w14:paraId="67007608" w14:textId="77777777" w:rsidR="00540C7B" w:rsidRPr="003A10EA" w:rsidRDefault="00540C7B" w:rsidP="00540C7B">
            <w:pPr>
              <w:rPr>
                <w:bCs/>
                <w:sz w:val="24"/>
                <w:szCs w:val="24"/>
              </w:rPr>
            </w:pPr>
            <w:r w:rsidRPr="003A10EA">
              <w:rPr>
                <w:bCs/>
                <w:sz w:val="24"/>
                <w:szCs w:val="24"/>
              </w:rPr>
              <w:t>David Inbody, CCO Operations Director</w:t>
            </w:r>
            <w:r w:rsidRPr="003A10EA">
              <w:rPr>
                <w:bCs/>
                <w:sz w:val="24"/>
                <w:szCs w:val="24"/>
              </w:rPr>
              <w:tab/>
            </w:r>
            <w:r w:rsidRPr="003A10EA">
              <w:rPr>
                <w:bCs/>
                <w:sz w:val="24"/>
                <w:szCs w:val="24"/>
              </w:rPr>
              <w:tab/>
              <w:t>Date</w:t>
            </w:r>
          </w:p>
        </w:tc>
      </w:tr>
      <w:tr w:rsidR="00540C7B" w:rsidRPr="003A10EA" w14:paraId="1CD6EAD2" w14:textId="77777777">
        <w:tc>
          <w:tcPr>
            <w:tcW w:w="10070" w:type="dxa"/>
          </w:tcPr>
          <w:p w14:paraId="47F07741" w14:textId="77777777" w:rsidR="00540C7B" w:rsidRPr="003A10EA" w:rsidRDefault="00540C7B" w:rsidP="0063068C">
            <w:pPr>
              <w:rPr>
                <w:b/>
                <w:sz w:val="24"/>
                <w:szCs w:val="24"/>
              </w:rPr>
            </w:pPr>
          </w:p>
          <w:p w14:paraId="6F1BCE54" w14:textId="77777777" w:rsidR="00540C7B" w:rsidRPr="003A10EA" w:rsidRDefault="00540C7B" w:rsidP="00540C7B">
            <w:pPr>
              <w:rPr>
                <w:b/>
                <w:sz w:val="24"/>
                <w:szCs w:val="24"/>
              </w:rPr>
            </w:pPr>
            <w:r w:rsidRPr="003A10EA">
              <w:rPr>
                <w:b/>
                <w:bCs/>
                <w:sz w:val="24"/>
                <w:szCs w:val="24"/>
              </w:rPr>
              <w:t>State of Oregon</w:t>
            </w:r>
            <w:r w:rsidRPr="003A10EA">
              <w:rPr>
                <w:b/>
                <w:sz w:val="24"/>
                <w:szCs w:val="24"/>
              </w:rPr>
              <w:t>,</w:t>
            </w:r>
            <w:r w:rsidRPr="003A10EA">
              <w:rPr>
                <w:b/>
                <w:bCs/>
                <w:sz w:val="24"/>
                <w:szCs w:val="24"/>
              </w:rPr>
              <w:t xml:space="preserve"> acting by and through </w:t>
            </w:r>
            <w:r w:rsidRPr="003A10EA">
              <w:rPr>
                <w:b/>
                <w:sz w:val="24"/>
                <w:szCs w:val="24"/>
              </w:rPr>
              <w:t>its Oregon Health Authority</w:t>
            </w:r>
          </w:p>
          <w:p w14:paraId="18C764EE" w14:textId="77777777" w:rsidR="00540C7B" w:rsidRPr="003A10EA" w:rsidRDefault="00540C7B" w:rsidP="00540C7B">
            <w:pPr>
              <w:rPr>
                <w:b/>
                <w:bCs/>
                <w:sz w:val="24"/>
                <w:szCs w:val="24"/>
              </w:rPr>
            </w:pPr>
            <w:r w:rsidRPr="003A10EA">
              <w:rPr>
                <w:b/>
                <w:sz w:val="24"/>
                <w:szCs w:val="24"/>
              </w:rPr>
              <w:t>By:</w:t>
            </w:r>
          </w:p>
          <w:p w14:paraId="3477AE0B" w14:textId="77777777" w:rsidR="00540C7B" w:rsidRPr="003A10EA" w:rsidRDefault="00540C7B" w:rsidP="00540C7B">
            <w:pPr>
              <w:spacing w:line="360" w:lineRule="auto"/>
              <w:rPr>
                <w:sz w:val="24"/>
                <w:szCs w:val="24"/>
                <w:u w:val="single"/>
              </w:rPr>
            </w:pPr>
          </w:p>
          <w:p w14:paraId="6E5C9C95" w14:textId="77777777" w:rsidR="00540C7B" w:rsidRPr="003A10EA" w:rsidRDefault="00540C7B" w:rsidP="00540C7B">
            <w:pPr>
              <w:spacing w:line="276" w:lineRule="auto"/>
              <w:rPr>
                <w:sz w:val="24"/>
                <w:szCs w:val="24"/>
                <w:u w:val="single"/>
              </w:rPr>
            </w:pP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rPr>
              <w:tab/>
            </w: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r w:rsidRPr="003A10EA">
              <w:rPr>
                <w:sz w:val="24"/>
                <w:szCs w:val="24"/>
                <w:u w:val="single"/>
              </w:rPr>
              <w:tab/>
            </w:r>
          </w:p>
          <w:p w14:paraId="71EFEFFE" w14:textId="44E5A6CF" w:rsidR="00540C7B" w:rsidRPr="003A10EA" w:rsidRDefault="00677412" w:rsidP="00540C7B">
            <w:pPr>
              <w:rPr>
                <w:b/>
                <w:bCs/>
                <w:sz w:val="24"/>
                <w:szCs w:val="24"/>
              </w:rPr>
            </w:pPr>
            <w:r w:rsidRPr="003A10EA">
              <w:rPr>
                <w:bCs/>
                <w:sz w:val="24"/>
                <w:szCs w:val="24"/>
              </w:rPr>
              <w:t>Emma Sandoe, PhD</w:t>
            </w:r>
            <w:r w:rsidR="00540C7B" w:rsidRPr="003A10EA">
              <w:rPr>
                <w:bCs/>
                <w:sz w:val="24"/>
                <w:szCs w:val="24"/>
              </w:rPr>
              <w:t>, Medicaid Director</w:t>
            </w:r>
            <w:r w:rsidR="00540C7B" w:rsidRPr="003A10EA">
              <w:rPr>
                <w:bCs/>
                <w:sz w:val="24"/>
                <w:szCs w:val="24"/>
              </w:rPr>
              <w:tab/>
            </w:r>
            <w:r w:rsidR="00540C7B" w:rsidRPr="003A10EA">
              <w:rPr>
                <w:bCs/>
                <w:sz w:val="24"/>
                <w:szCs w:val="24"/>
              </w:rPr>
              <w:tab/>
              <w:t>Date</w:t>
            </w:r>
          </w:p>
        </w:tc>
      </w:tr>
      <w:tr w:rsidR="00540C7B" w:rsidRPr="003A10EA" w14:paraId="340F7906" w14:textId="77777777">
        <w:tc>
          <w:tcPr>
            <w:tcW w:w="10070" w:type="dxa"/>
            <w:vAlign w:val="bottom"/>
          </w:tcPr>
          <w:p w14:paraId="717BA2D1" w14:textId="77777777" w:rsidR="00540C7B" w:rsidRPr="003A10EA" w:rsidRDefault="00540C7B" w:rsidP="00540C7B">
            <w:pPr>
              <w:rPr>
                <w:sz w:val="24"/>
                <w:szCs w:val="24"/>
              </w:rPr>
            </w:pPr>
          </w:p>
          <w:p w14:paraId="2F221ABF" w14:textId="77777777" w:rsidR="00540C7B" w:rsidRPr="003A10EA" w:rsidRDefault="00540C7B" w:rsidP="00540C7B">
            <w:pPr>
              <w:spacing w:line="360" w:lineRule="auto"/>
              <w:rPr>
                <w:b/>
                <w:sz w:val="24"/>
                <w:szCs w:val="24"/>
              </w:rPr>
            </w:pPr>
            <w:r w:rsidRPr="003A10EA">
              <w:rPr>
                <w:b/>
                <w:sz w:val="24"/>
                <w:szCs w:val="24"/>
              </w:rPr>
              <w:t>Approved as to Legal Sufficiency:</w:t>
            </w:r>
          </w:p>
          <w:p w14:paraId="4A68DDBD" w14:textId="44C70220" w:rsidR="00540C7B" w:rsidRPr="003A10EA" w:rsidRDefault="00540C7B" w:rsidP="007D0413">
            <w:pPr>
              <w:ind w:left="0" w:firstLine="0"/>
              <w:rPr>
                <w:b/>
                <w:sz w:val="24"/>
                <w:szCs w:val="24"/>
                <w:u w:val="single"/>
              </w:rPr>
            </w:pPr>
            <w:r w:rsidRPr="003A10EA">
              <w:rPr>
                <w:b/>
                <w:sz w:val="24"/>
                <w:szCs w:val="24"/>
                <w:u w:val="single"/>
              </w:rPr>
              <w:t xml:space="preserve">Electronic approval by Ellen D. Taussig Conaty, Senior Assistant Attorney General, Health and Human Services Section, on </w:t>
            </w:r>
            <w:r w:rsidR="00905EAF" w:rsidRPr="003A10EA">
              <w:rPr>
                <w:b/>
                <w:sz w:val="24"/>
                <w:szCs w:val="24"/>
                <w:u w:val="single"/>
              </w:rPr>
              <w:t xml:space="preserve">October </w:t>
            </w:r>
            <w:r w:rsidR="0085602D" w:rsidRPr="003336D7">
              <w:rPr>
                <w:b/>
                <w:sz w:val="24"/>
                <w:szCs w:val="24"/>
                <w:u w:val="single"/>
              </w:rPr>
              <w:t>30</w:t>
            </w:r>
            <w:r w:rsidR="00905EAF" w:rsidRPr="003336D7">
              <w:rPr>
                <w:b/>
                <w:sz w:val="24"/>
                <w:szCs w:val="24"/>
                <w:u w:val="single"/>
              </w:rPr>
              <w:t xml:space="preserve">, </w:t>
            </w:r>
            <w:r w:rsidR="0085602D" w:rsidRPr="003336D7">
              <w:rPr>
                <w:b/>
                <w:sz w:val="24"/>
                <w:szCs w:val="24"/>
                <w:u w:val="single"/>
              </w:rPr>
              <w:t>2025</w:t>
            </w:r>
            <w:r w:rsidRPr="003336D7">
              <w:rPr>
                <w:b/>
                <w:sz w:val="24"/>
                <w:szCs w:val="24"/>
                <w:u w:val="single"/>
              </w:rPr>
              <w:t>;</w:t>
            </w:r>
            <w:r w:rsidRPr="003A10EA">
              <w:rPr>
                <w:b/>
                <w:sz w:val="24"/>
                <w:szCs w:val="24"/>
                <w:u w:val="single"/>
              </w:rPr>
              <w:t xml:space="preserve"> email in Contract file.</w:t>
            </w:r>
          </w:p>
        </w:tc>
      </w:tr>
    </w:tbl>
    <w:p w14:paraId="3CD40FBD" w14:textId="77777777" w:rsidR="00F72371" w:rsidRPr="003A10EA" w:rsidRDefault="00F72371" w:rsidP="00F72371">
      <w:pPr>
        <w:rPr>
          <w:rFonts w:ascii="Times New Roman" w:hAnsi="Times New Roman" w:cs="Times New Roman"/>
          <w:sz w:val="24"/>
          <w:szCs w:val="24"/>
        </w:rPr>
      </w:pPr>
    </w:p>
    <w:p w14:paraId="003FD1E1" w14:textId="7C57513A" w:rsidR="00F72371" w:rsidRPr="003A10EA" w:rsidRDefault="00F72371" w:rsidP="00F72371">
      <w:pPr>
        <w:rPr>
          <w:rFonts w:ascii="Times New Roman" w:hAnsi="Times New Roman" w:cs="Times New Roman"/>
          <w:sz w:val="24"/>
          <w:szCs w:val="24"/>
        </w:rPr>
        <w:sectPr w:rsidR="00F72371" w:rsidRPr="003A10EA" w:rsidSect="00E24AE4">
          <w:footerReference w:type="default" r:id="rId21"/>
          <w:footerReference w:type="first" r:id="rId22"/>
          <w:pgSz w:w="12240" w:h="15840" w:code="1"/>
          <w:pgMar w:top="720" w:right="720" w:bottom="720" w:left="720" w:header="432" w:footer="432" w:gutter="0"/>
          <w:cols w:space="720"/>
          <w:docGrid w:linePitch="360"/>
        </w:sectPr>
      </w:pPr>
    </w:p>
    <w:p w14:paraId="0779BBB7" w14:textId="2C6EDF82" w:rsidR="008443F2" w:rsidRPr="003A10EA" w:rsidRDefault="0037594F" w:rsidP="000C3802">
      <w:pPr>
        <w:pStyle w:val="Heading1"/>
        <w:spacing w:before="0"/>
        <w:jc w:val="center"/>
        <w:rPr>
          <w:rFonts w:ascii="Times New Roman" w:hAnsi="Times New Roman" w:cs="Times New Roman"/>
          <w:b/>
          <w:bCs/>
          <w:color w:val="auto"/>
          <w:sz w:val="24"/>
          <w:szCs w:val="24"/>
        </w:rPr>
      </w:pPr>
      <w:bookmarkStart w:id="10" w:name="_Toc53987576"/>
      <w:bookmarkStart w:id="11" w:name="_Toc77611040"/>
      <w:bookmarkStart w:id="12" w:name="_Toc77613053"/>
      <w:bookmarkStart w:id="13" w:name="_Toc137211366"/>
      <w:bookmarkStart w:id="14" w:name="_Toc212648233"/>
      <w:r w:rsidRPr="003A10EA">
        <w:rPr>
          <w:rFonts w:ascii="Times New Roman" w:hAnsi="Times New Roman" w:cs="Times New Roman"/>
          <w:b/>
          <w:bCs/>
          <w:color w:val="auto"/>
          <w:sz w:val="24"/>
          <w:szCs w:val="24"/>
        </w:rPr>
        <w:t>Exhibit A – Definitions</w:t>
      </w:r>
      <w:bookmarkEnd w:id="10"/>
      <w:bookmarkEnd w:id="11"/>
      <w:bookmarkEnd w:id="12"/>
      <w:bookmarkEnd w:id="13"/>
      <w:bookmarkEnd w:id="14"/>
    </w:p>
    <w:p w14:paraId="443BED60" w14:textId="76618D15" w:rsidR="008443F2" w:rsidRPr="003A10EA" w:rsidRDefault="008443F2" w:rsidP="00382925">
      <w:pPr>
        <w:spacing w:after="0"/>
        <w:rPr>
          <w:rFonts w:ascii="Times New Roman" w:hAnsi="Times New Roman" w:cs="Times New Roman"/>
          <w:sz w:val="24"/>
          <w:szCs w:val="24"/>
        </w:rPr>
      </w:pPr>
    </w:p>
    <w:p w14:paraId="2179F2E8" w14:textId="77777777" w:rsidR="000C3802" w:rsidRPr="003A10EA" w:rsidRDefault="0037594F" w:rsidP="007D0413">
      <w:pPr>
        <w:rPr>
          <w:rFonts w:ascii="Times New Roman" w:hAnsi="Times New Roman" w:cs="Times New Roman"/>
          <w:sz w:val="24"/>
          <w:szCs w:val="24"/>
        </w:rPr>
      </w:pPr>
      <w:r w:rsidRPr="003A10EA">
        <w:rPr>
          <w:rFonts w:ascii="Times New Roman" w:hAnsi="Times New Roman" w:cs="Times New Roman"/>
          <w:sz w:val="24"/>
          <w:szCs w:val="24"/>
        </w:rPr>
        <w:t>The order of precedence for interpreting conflicting definitions for terms used in this Contract is (in descending order of priority):</w:t>
      </w:r>
    </w:p>
    <w:p w14:paraId="29CED2A3" w14:textId="77777777" w:rsidR="000C3802" w:rsidRPr="003A10EA" w:rsidRDefault="0037594F" w:rsidP="007D0413">
      <w:pPr>
        <w:pStyle w:val="ListParagraph"/>
        <w:numPr>
          <w:ilvl w:val="0"/>
          <w:numId w:val="3"/>
        </w:numPr>
        <w:contextualSpacing w:val="0"/>
        <w:rPr>
          <w:rFonts w:ascii="Times New Roman" w:hAnsi="Times New Roman" w:cs="Times New Roman"/>
          <w:sz w:val="24"/>
          <w:szCs w:val="24"/>
        </w:rPr>
      </w:pPr>
      <w:r w:rsidRPr="003A10EA">
        <w:rPr>
          <w:rFonts w:ascii="Times New Roman" w:hAnsi="Times New Roman" w:cs="Times New Roman"/>
          <w:sz w:val="24"/>
          <w:szCs w:val="24"/>
        </w:rPr>
        <w:t>Express definitions in Ex. A,</w:t>
      </w:r>
    </w:p>
    <w:p w14:paraId="312D5615" w14:textId="77777777" w:rsidR="000C3802" w:rsidRPr="003A10EA" w:rsidRDefault="0037594F" w:rsidP="007D0413">
      <w:pPr>
        <w:pStyle w:val="ListParagraph"/>
        <w:numPr>
          <w:ilvl w:val="0"/>
          <w:numId w:val="3"/>
        </w:numPr>
        <w:contextualSpacing w:val="0"/>
        <w:rPr>
          <w:rFonts w:ascii="Times New Roman" w:hAnsi="Times New Roman" w:cs="Times New Roman"/>
          <w:sz w:val="24"/>
          <w:szCs w:val="24"/>
        </w:rPr>
      </w:pPr>
      <w:r w:rsidRPr="003A10EA">
        <w:rPr>
          <w:rFonts w:ascii="Times New Roman" w:hAnsi="Times New Roman" w:cs="Times New Roman"/>
          <w:sz w:val="24"/>
          <w:szCs w:val="24"/>
        </w:rPr>
        <w:t>Express definitions elsewhere in this Contract,</w:t>
      </w:r>
    </w:p>
    <w:p w14:paraId="7ADE2428" w14:textId="77777777" w:rsidR="000C3802" w:rsidRPr="003A10EA" w:rsidRDefault="0037594F" w:rsidP="007D0413">
      <w:pPr>
        <w:pStyle w:val="ListParagraph"/>
        <w:numPr>
          <w:ilvl w:val="0"/>
          <w:numId w:val="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Definitions in the OARs cited in Ex. A, and </w:t>
      </w:r>
    </w:p>
    <w:p w14:paraId="49976AF8" w14:textId="19114111" w:rsidR="0037594F" w:rsidRPr="003A10EA" w:rsidRDefault="0037594F" w:rsidP="007D0413">
      <w:pPr>
        <w:pStyle w:val="ListParagraph"/>
        <w:numPr>
          <w:ilvl w:val="0"/>
          <w:numId w:val="3"/>
        </w:numPr>
        <w:contextualSpacing w:val="0"/>
        <w:rPr>
          <w:rFonts w:ascii="Times New Roman" w:hAnsi="Times New Roman" w:cs="Times New Roman"/>
          <w:sz w:val="24"/>
          <w:szCs w:val="24"/>
        </w:rPr>
      </w:pPr>
      <w:r w:rsidRPr="003A10EA">
        <w:rPr>
          <w:rFonts w:ascii="Times New Roman" w:hAnsi="Times New Roman" w:cs="Times New Roman"/>
          <w:sz w:val="24"/>
          <w:szCs w:val="24"/>
        </w:rPr>
        <w:t>Definitions in OARs not specifically cited in Ex. A.</w:t>
      </w:r>
    </w:p>
    <w:p w14:paraId="60B9EB65" w14:textId="77777777" w:rsidR="00A13E06" w:rsidRPr="003A10EA" w:rsidRDefault="00A13E06" w:rsidP="00382925">
      <w:pPr>
        <w:spacing w:after="0"/>
        <w:rPr>
          <w:rFonts w:ascii="Times New Roman" w:hAnsi="Times New Roman" w:cs="Times New Roman"/>
          <w:b/>
          <w:bCs/>
          <w:sz w:val="24"/>
          <w:szCs w:val="24"/>
        </w:rPr>
      </w:pPr>
    </w:p>
    <w:p w14:paraId="5033A6C1" w14:textId="73781491" w:rsidR="000C3802" w:rsidRPr="003A10EA" w:rsidRDefault="000C3802" w:rsidP="007D0413">
      <w:pPr>
        <w:rPr>
          <w:rFonts w:ascii="Times New Roman" w:hAnsi="Times New Roman" w:cs="Times New Roman"/>
          <w:b/>
          <w:bCs/>
          <w:sz w:val="24"/>
          <w:szCs w:val="24"/>
        </w:rPr>
      </w:pPr>
      <w:r w:rsidRPr="003A10EA">
        <w:rPr>
          <w:rFonts w:ascii="Times New Roman" w:hAnsi="Times New Roman" w:cs="Times New Roman"/>
          <w:b/>
          <w:bCs/>
          <w:sz w:val="24"/>
          <w:szCs w:val="24"/>
        </w:rPr>
        <w:t>For purposes of this Contract, the terms below shall have the following meanings when capitalized.  The meanings below shall apply when terms are capitalized.  The meanings shall also apply when both capitalized and used:</w:t>
      </w:r>
    </w:p>
    <w:p w14:paraId="7CE5590A" w14:textId="68910A0F" w:rsidR="000C3802" w:rsidRPr="003A10EA" w:rsidRDefault="000C3802" w:rsidP="007D0413">
      <w:pPr>
        <w:pStyle w:val="ListParagraph"/>
        <w:numPr>
          <w:ilvl w:val="0"/>
          <w:numId w:val="4"/>
        </w:numPr>
        <w:ind w:left="734" w:hanging="187"/>
        <w:contextualSpacing w:val="0"/>
        <w:rPr>
          <w:rFonts w:ascii="Times New Roman" w:hAnsi="Times New Roman" w:cs="Times New Roman"/>
          <w:b/>
          <w:bCs/>
          <w:sz w:val="24"/>
          <w:szCs w:val="24"/>
        </w:rPr>
      </w:pPr>
      <w:r w:rsidRPr="003A10EA">
        <w:rPr>
          <w:rFonts w:ascii="Times New Roman" w:hAnsi="Times New Roman" w:cs="Times New Roman"/>
          <w:b/>
          <w:bCs/>
          <w:sz w:val="24"/>
          <w:szCs w:val="24"/>
        </w:rPr>
        <w:t xml:space="preserve">With a possessive case (such as “’s” or “s’”), </w:t>
      </w:r>
    </w:p>
    <w:p w14:paraId="0595D344" w14:textId="1F3BDA63" w:rsidR="000C3802" w:rsidRPr="003A10EA" w:rsidRDefault="000C3802" w:rsidP="007D0413">
      <w:pPr>
        <w:pStyle w:val="ListParagraph"/>
        <w:numPr>
          <w:ilvl w:val="0"/>
          <w:numId w:val="4"/>
        </w:numPr>
        <w:ind w:left="734" w:hanging="187"/>
        <w:contextualSpacing w:val="0"/>
        <w:rPr>
          <w:rFonts w:ascii="Times New Roman" w:hAnsi="Times New Roman" w:cs="Times New Roman"/>
          <w:b/>
          <w:bCs/>
          <w:sz w:val="24"/>
          <w:szCs w:val="24"/>
        </w:rPr>
      </w:pPr>
      <w:r w:rsidRPr="003A10EA">
        <w:rPr>
          <w:rFonts w:ascii="Times New Roman" w:hAnsi="Times New Roman" w:cs="Times New Roman"/>
          <w:b/>
          <w:bCs/>
          <w:sz w:val="24"/>
          <w:szCs w:val="24"/>
        </w:rPr>
        <w:t xml:space="preserve">In noun form when defined as a verb or vice versa, </w:t>
      </w:r>
    </w:p>
    <w:p w14:paraId="5FD68A47" w14:textId="5635C1E2" w:rsidR="000C3802" w:rsidRPr="003A10EA" w:rsidRDefault="000C3802" w:rsidP="007D0413">
      <w:pPr>
        <w:pStyle w:val="ListParagraph"/>
        <w:numPr>
          <w:ilvl w:val="0"/>
          <w:numId w:val="4"/>
        </w:numPr>
        <w:ind w:left="734" w:hanging="187"/>
        <w:contextualSpacing w:val="0"/>
        <w:rPr>
          <w:rFonts w:ascii="Times New Roman" w:hAnsi="Times New Roman" w:cs="Times New Roman"/>
          <w:b/>
          <w:bCs/>
          <w:sz w:val="24"/>
          <w:szCs w:val="24"/>
        </w:rPr>
      </w:pPr>
      <w:r w:rsidRPr="003A10EA">
        <w:rPr>
          <w:rFonts w:ascii="Times New Roman" w:hAnsi="Times New Roman" w:cs="Times New Roman"/>
          <w:b/>
          <w:bCs/>
          <w:sz w:val="24"/>
          <w:szCs w:val="24"/>
        </w:rPr>
        <w:t xml:space="preserve">In a phrase or with a hyphen to create a compound adjective or noun,  </w:t>
      </w:r>
    </w:p>
    <w:p w14:paraId="4483B6EF" w14:textId="675BE499" w:rsidR="000C3802" w:rsidRPr="003A10EA" w:rsidRDefault="000C3802" w:rsidP="007D0413">
      <w:pPr>
        <w:pStyle w:val="ListParagraph"/>
        <w:numPr>
          <w:ilvl w:val="0"/>
          <w:numId w:val="4"/>
        </w:numPr>
        <w:ind w:left="734" w:hanging="187"/>
        <w:contextualSpacing w:val="0"/>
        <w:rPr>
          <w:rFonts w:ascii="Times New Roman" w:hAnsi="Times New Roman" w:cs="Times New Roman"/>
          <w:b/>
          <w:bCs/>
          <w:sz w:val="24"/>
          <w:szCs w:val="24"/>
        </w:rPr>
      </w:pPr>
      <w:r w:rsidRPr="003A10EA">
        <w:rPr>
          <w:rFonts w:ascii="Times New Roman" w:hAnsi="Times New Roman" w:cs="Times New Roman"/>
          <w:b/>
          <w:bCs/>
          <w:sz w:val="24"/>
          <w:szCs w:val="24"/>
        </w:rPr>
        <w:t xml:space="preserve">With a participle (such as “-ed” or “-ing”),  </w:t>
      </w:r>
    </w:p>
    <w:p w14:paraId="0C0DD34E" w14:textId="4B5DB831" w:rsidR="000C3802" w:rsidRPr="003A10EA" w:rsidRDefault="000C3802" w:rsidP="007D0413">
      <w:pPr>
        <w:pStyle w:val="ListParagraph"/>
        <w:numPr>
          <w:ilvl w:val="0"/>
          <w:numId w:val="4"/>
        </w:numPr>
        <w:ind w:left="734" w:hanging="187"/>
        <w:contextualSpacing w:val="0"/>
        <w:rPr>
          <w:rFonts w:ascii="Times New Roman" w:hAnsi="Times New Roman" w:cs="Times New Roman"/>
          <w:b/>
          <w:bCs/>
          <w:sz w:val="24"/>
          <w:szCs w:val="24"/>
        </w:rPr>
      </w:pPr>
      <w:r w:rsidRPr="003A10EA">
        <w:rPr>
          <w:rFonts w:ascii="Times New Roman" w:hAnsi="Times New Roman" w:cs="Times New Roman"/>
          <w:b/>
          <w:bCs/>
          <w:sz w:val="24"/>
          <w:szCs w:val="24"/>
        </w:rPr>
        <w:t xml:space="preserve">With a different tense than the defined term, </w:t>
      </w:r>
    </w:p>
    <w:p w14:paraId="09702112" w14:textId="65701E3E" w:rsidR="000C3802" w:rsidRPr="003A10EA" w:rsidRDefault="000C3802" w:rsidP="007D0413">
      <w:pPr>
        <w:pStyle w:val="ListParagraph"/>
        <w:numPr>
          <w:ilvl w:val="0"/>
          <w:numId w:val="4"/>
        </w:numPr>
        <w:ind w:left="734" w:hanging="187"/>
        <w:contextualSpacing w:val="0"/>
        <w:rPr>
          <w:rFonts w:ascii="Times New Roman" w:hAnsi="Times New Roman" w:cs="Times New Roman"/>
          <w:b/>
          <w:bCs/>
          <w:sz w:val="24"/>
          <w:szCs w:val="24"/>
        </w:rPr>
      </w:pPr>
      <w:r w:rsidRPr="003A10EA">
        <w:rPr>
          <w:rFonts w:ascii="Times New Roman" w:hAnsi="Times New Roman" w:cs="Times New Roman"/>
          <w:b/>
          <w:bCs/>
          <w:sz w:val="24"/>
          <w:szCs w:val="24"/>
        </w:rPr>
        <w:t>In plural form when defined as singular and vice versa.</w:t>
      </w:r>
    </w:p>
    <w:p w14:paraId="07A973B8" w14:textId="77777777" w:rsidR="000C3802" w:rsidRPr="003A10EA" w:rsidRDefault="000C3802" w:rsidP="00F65327">
      <w:pPr>
        <w:ind w:left="0" w:firstLine="0"/>
        <w:rPr>
          <w:rFonts w:ascii="Times New Roman" w:hAnsi="Times New Roman" w:cs="Times New Roman"/>
          <w:b/>
          <w:bCs/>
          <w:sz w:val="24"/>
          <w:szCs w:val="24"/>
        </w:rPr>
      </w:pPr>
      <w:r w:rsidRPr="003A10EA">
        <w:rPr>
          <w:rFonts w:ascii="Times New Roman" w:hAnsi="Times New Roman" w:cs="Times New Roman"/>
          <w:b/>
          <w:bCs/>
          <w:sz w:val="24"/>
          <w:szCs w:val="24"/>
        </w:rPr>
        <w:t>References to “they” when used in the singular or plural tense shall refer to all genders.</w:t>
      </w:r>
    </w:p>
    <w:p w14:paraId="5BC0AF1A" w14:textId="77777777" w:rsidR="000C3802" w:rsidRPr="003A10EA" w:rsidRDefault="000C3802" w:rsidP="00F65327">
      <w:pPr>
        <w:ind w:left="0" w:firstLine="0"/>
        <w:rPr>
          <w:rFonts w:ascii="Times New Roman" w:hAnsi="Times New Roman" w:cs="Times New Roman"/>
          <w:b/>
          <w:bCs/>
          <w:sz w:val="24"/>
          <w:szCs w:val="24"/>
        </w:rPr>
      </w:pPr>
      <w:r w:rsidRPr="003A10EA">
        <w:rPr>
          <w:rFonts w:ascii="Times New Roman" w:hAnsi="Times New Roman" w:cs="Times New Roman"/>
          <w:b/>
          <w:bCs/>
          <w:sz w:val="24"/>
          <w:szCs w:val="24"/>
        </w:rPr>
        <w:t>Terms not capitalized, whether or not listed below, shall have their commonly understood meaning and usage, including as applicable, the meaning as understood within the health care field and community.</w:t>
      </w:r>
    </w:p>
    <w:p w14:paraId="49B0046E" w14:textId="77777777" w:rsidR="000C3802" w:rsidRPr="003A10EA" w:rsidRDefault="000C3802" w:rsidP="00F65327">
      <w:pPr>
        <w:ind w:left="0" w:firstLine="0"/>
        <w:rPr>
          <w:rFonts w:ascii="Times New Roman" w:hAnsi="Times New Roman" w:cs="Times New Roman"/>
          <w:b/>
          <w:bCs/>
          <w:sz w:val="24"/>
          <w:szCs w:val="24"/>
        </w:rPr>
      </w:pPr>
      <w:r w:rsidRPr="003A10EA">
        <w:rPr>
          <w:rFonts w:ascii="Times New Roman" w:hAnsi="Times New Roman" w:cs="Times New Roman"/>
          <w:b/>
          <w:bCs/>
          <w:sz w:val="24"/>
          <w:szCs w:val="24"/>
        </w:rPr>
        <w:t>Terms listed below used in this Contract that are not capitalized shall have the meanings listed below when the Parties mutually agree the context determines the term is intended to be used with the defined meaning.</w:t>
      </w:r>
    </w:p>
    <w:p w14:paraId="45F9EC16" w14:textId="0D1C188D" w:rsidR="000C3802" w:rsidRPr="003A10EA" w:rsidRDefault="000C3802" w:rsidP="00F65327">
      <w:pPr>
        <w:spacing w:after="0"/>
        <w:ind w:left="0" w:firstLine="0"/>
        <w:rPr>
          <w:rFonts w:ascii="Times New Roman" w:hAnsi="Times New Roman" w:cs="Times New Roman"/>
          <w:b/>
          <w:bCs/>
          <w:sz w:val="24"/>
          <w:szCs w:val="24"/>
        </w:rPr>
      </w:pPr>
      <w:r w:rsidRPr="003A10EA">
        <w:rPr>
          <w:rFonts w:ascii="Times New Roman" w:hAnsi="Times New Roman" w:cs="Times New Roman"/>
          <w:b/>
          <w:bCs/>
          <w:sz w:val="24"/>
          <w:szCs w:val="24"/>
        </w:rPr>
        <w:t>Terms defined within the text of this Contract (including its Reference Documents and Report templates) shall have the meanings as provided when such terms are not listed below.</w:t>
      </w:r>
    </w:p>
    <w:p w14:paraId="09E67F37" w14:textId="77777777" w:rsidR="00965D88" w:rsidRPr="003A10EA" w:rsidRDefault="00965D88" w:rsidP="007D0413">
      <w:pPr>
        <w:rPr>
          <w:rFonts w:ascii="Times New Roman" w:hAnsi="Times New Roman" w:cs="Times New Roman"/>
          <w:sz w:val="24"/>
          <w:szCs w:val="24"/>
        </w:rPr>
      </w:pPr>
    </w:p>
    <w:p w14:paraId="3D6DBE67" w14:textId="77777777" w:rsidR="00965D88" w:rsidRPr="003A10EA" w:rsidRDefault="00965D88" w:rsidP="007D0413">
      <w:pPr>
        <w:adjustRightInd w:val="0"/>
        <w:ind w:left="0" w:firstLine="0"/>
        <w:rPr>
          <w:rFonts w:ascii="Times New Roman" w:hAnsi="Times New Roman" w:cs="Times New Roman"/>
          <w:sz w:val="24"/>
          <w:szCs w:val="24"/>
        </w:rPr>
      </w:pPr>
      <w:r w:rsidRPr="003A10EA">
        <w:rPr>
          <w:rFonts w:ascii="Times New Roman" w:hAnsi="Times New Roman" w:cs="Times New Roman"/>
          <w:b/>
          <w:bCs/>
          <w:sz w:val="24"/>
          <w:szCs w:val="24"/>
        </w:rPr>
        <w:t xml:space="preserve">“21st Century Cures Act” </w:t>
      </w:r>
      <w:r w:rsidRPr="003A10EA">
        <w:rPr>
          <w:rFonts w:ascii="Times New Roman" w:hAnsi="Times New Roman" w:cs="Times New Roman"/>
          <w:sz w:val="24"/>
          <w:szCs w:val="24"/>
        </w:rPr>
        <w:t xml:space="preserve">and </w:t>
      </w:r>
      <w:r w:rsidRPr="003A10EA">
        <w:rPr>
          <w:rFonts w:ascii="Times New Roman" w:hAnsi="Times New Roman" w:cs="Times New Roman"/>
          <w:b/>
          <w:bCs/>
          <w:sz w:val="24"/>
          <w:szCs w:val="24"/>
        </w:rPr>
        <w:t>“Cures Act”</w:t>
      </w:r>
      <w:r w:rsidRPr="003A10EA">
        <w:rPr>
          <w:rFonts w:ascii="Times New Roman" w:hAnsi="Times New Roman" w:cs="Times New Roman"/>
          <w:sz w:val="24"/>
          <w:szCs w:val="24"/>
        </w:rPr>
        <w:t xml:space="preserve"> each means the legislation that became effective in December 2016 relating to, among other matters, interoperability, information blocking, and the Office of the National Coordination for Health Information Technology Certification Program.</w:t>
      </w:r>
    </w:p>
    <w:p w14:paraId="55EC9584" w14:textId="77777777" w:rsidR="00965D88" w:rsidRPr="003A10EA" w:rsidRDefault="00965D88" w:rsidP="007D0413">
      <w:pPr>
        <w:adjustRightInd w:val="0"/>
        <w:ind w:left="0" w:firstLine="0"/>
        <w:rPr>
          <w:rFonts w:ascii="Times New Roman" w:hAnsi="Times New Roman" w:cs="Times New Roman"/>
          <w:sz w:val="24"/>
          <w:szCs w:val="24"/>
        </w:rPr>
      </w:pPr>
      <w:r w:rsidRPr="003A10EA">
        <w:rPr>
          <w:rFonts w:ascii="Times New Roman" w:hAnsi="Times New Roman" w:cs="Times New Roman"/>
          <w:b/>
          <w:bCs/>
          <w:sz w:val="24"/>
          <w:szCs w:val="24"/>
        </w:rPr>
        <w:t>“340B Entity”</w:t>
      </w:r>
      <w:r w:rsidRPr="003A10EA">
        <w:rPr>
          <w:rFonts w:ascii="Times New Roman" w:hAnsi="Times New Roman" w:cs="Times New Roman"/>
          <w:sz w:val="24"/>
          <w:szCs w:val="24"/>
        </w:rPr>
        <w:t xml:space="preserve"> means a federally designated Community health center or other federally qualified covered entity that is listed on the Health Resources and Services Administration (HRSA) website. </w:t>
      </w:r>
      <w:bookmarkStart w:id="15" w:name="_DV_M10"/>
      <w:bookmarkStart w:id="16" w:name="_DV_C216"/>
      <w:bookmarkEnd w:id="15"/>
    </w:p>
    <w:p w14:paraId="7E9E01B9" w14:textId="77777777" w:rsidR="00965D88"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“835 Payment/Remittance Advice Transaction” </w:t>
      </w:r>
      <w:r w:rsidRPr="003A10EA">
        <w:rPr>
          <w:rFonts w:ascii="Times New Roman" w:eastAsia="Times New Roman" w:hAnsi="Times New Roman" w:cs="Times New Roman"/>
          <w:sz w:val="24"/>
          <w:szCs w:val="24"/>
        </w:rPr>
        <w:t>means a HIPAA adopted standard for explanation from a health plan to a provider about a claim payment that includes adjudication decisions about multiple claims.</w:t>
      </w:r>
      <w:r w:rsidRPr="003A10EA">
        <w:rPr>
          <w:rFonts w:ascii="Times New Roman" w:eastAsia="Times New Roman" w:hAnsi="Times New Roman" w:cs="Times New Roman"/>
          <w:b/>
          <w:sz w:val="24"/>
          <w:szCs w:val="24"/>
        </w:rPr>
        <w:t xml:space="preserve"> </w:t>
      </w:r>
      <w:bookmarkEnd w:id="16"/>
    </w:p>
    <w:p w14:paraId="332415AA" w14:textId="6ADF2418" w:rsidR="00A00099" w:rsidRPr="003A10EA" w:rsidRDefault="008F27D0" w:rsidP="007D0413">
      <w:pPr>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sz w:val="24"/>
          <w:szCs w:val="24"/>
        </w:rPr>
        <w:t>“2023 Federal Consolidated Appropriations Act”</w:t>
      </w:r>
      <w:r w:rsidRPr="003A10EA">
        <w:rPr>
          <w:rFonts w:ascii="Times New Roman" w:eastAsia="Times New Roman" w:hAnsi="Times New Roman" w:cs="Times New Roman"/>
          <w:bCs/>
          <w:sz w:val="24"/>
          <w:szCs w:val="24"/>
        </w:rPr>
        <w:t xml:space="preserve"> and </w:t>
      </w:r>
      <w:r w:rsidRPr="003A10EA">
        <w:rPr>
          <w:rFonts w:ascii="Times New Roman" w:eastAsia="Times New Roman" w:hAnsi="Times New Roman" w:cs="Times New Roman"/>
          <w:b/>
          <w:sz w:val="24"/>
          <w:szCs w:val="24"/>
        </w:rPr>
        <w:t>“FCAA”</w:t>
      </w:r>
      <w:r w:rsidRPr="003A10EA">
        <w:rPr>
          <w:rFonts w:ascii="Times New Roman" w:eastAsia="Times New Roman" w:hAnsi="Times New Roman" w:cs="Times New Roman"/>
          <w:bCs/>
          <w:sz w:val="24"/>
          <w:szCs w:val="24"/>
        </w:rPr>
        <w:t xml:space="preserve"> each means the federal spending law (P.L. 117-328) that requires in relevant part, specific Reentry FCAA Services to be provided to FCAA</w:t>
      </w:r>
      <w:r w:rsidR="0097352E" w:rsidRPr="003A10EA">
        <w:rPr>
          <w:rFonts w:ascii="Times New Roman" w:eastAsia="Times New Roman" w:hAnsi="Times New Roman" w:cs="Times New Roman"/>
          <w:bCs/>
          <w:sz w:val="24"/>
          <w:szCs w:val="24"/>
        </w:rPr>
        <w:t>-</w:t>
      </w:r>
      <w:r w:rsidRPr="003A10EA">
        <w:rPr>
          <w:rFonts w:ascii="Times New Roman" w:eastAsia="Times New Roman" w:hAnsi="Times New Roman" w:cs="Times New Roman"/>
          <w:bCs/>
          <w:sz w:val="24"/>
          <w:szCs w:val="24"/>
        </w:rPr>
        <w:t>Covered Youth.</w:t>
      </w:r>
      <w:r w:rsidR="00A974B4" w:rsidRPr="003A10EA">
        <w:rPr>
          <w:rStyle w:val="FootnoteReference"/>
          <w:rFonts w:ascii="Times New Roman" w:eastAsia="Times New Roman" w:hAnsi="Times New Roman"/>
          <w:bCs/>
          <w:sz w:val="24"/>
          <w:szCs w:val="24"/>
        </w:rPr>
        <w:footnoteReference w:id="3"/>
      </w:r>
    </w:p>
    <w:p w14:paraId="6FB47A42" w14:textId="16ACDF4B" w:rsidR="00965D88"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w:t>
      </w:r>
      <w:r w:rsidR="0080432B" w:rsidRPr="003A10EA">
        <w:rPr>
          <w:rFonts w:ascii="Times New Roman" w:eastAsia="Times New Roman" w:hAnsi="Times New Roman" w:cs="Times New Roman"/>
          <w:b/>
          <w:sz w:val="24"/>
          <w:szCs w:val="24"/>
        </w:rPr>
        <w:t>2026</w:t>
      </w:r>
      <w:r w:rsidRPr="003A10EA">
        <w:rPr>
          <w:rFonts w:ascii="Times New Roman" w:eastAsia="Times New Roman" w:hAnsi="Times New Roman" w:cs="Times New Roman"/>
          <w:b/>
          <w:sz w:val="24"/>
          <w:szCs w:val="24"/>
        </w:rPr>
        <w:t xml:space="preserve"> A&amp;R Effective Date” </w:t>
      </w:r>
      <w:r w:rsidRPr="003A10EA">
        <w:rPr>
          <w:rFonts w:ascii="Times New Roman" w:eastAsia="Times New Roman" w:hAnsi="Times New Roman" w:cs="Times New Roman"/>
          <w:bCs/>
          <w:sz w:val="24"/>
          <w:szCs w:val="24"/>
        </w:rPr>
        <w:t xml:space="preserve">means the date on which this Contract became effective, as amended and restated for Contract Year </w:t>
      </w:r>
      <w:r w:rsidR="00B12E45" w:rsidRPr="003A10EA">
        <w:rPr>
          <w:rFonts w:ascii="Times New Roman" w:eastAsia="Times New Roman" w:hAnsi="Times New Roman" w:cs="Times New Roman"/>
          <w:bCs/>
          <w:sz w:val="24"/>
          <w:szCs w:val="24"/>
        </w:rPr>
        <w:t>seven</w:t>
      </w:r>
      <w:r w:rsidRPr="003A10EA">
        <w:rPr>
          <w:rFonts w:ascii="Times New Roman" w:eastAsia="Times New Roman" w:hAnsi="Times New Roman" w:cs="Times New Roman"/>
          <w:bCs/>
          <w:sz w:val="24"/>
          <w:szCs w:val="24"/>
        </w:rPr>
        <w:t xml:space="preserve">, which is January 1, </w:t>
      </w:r>
      <w:r w:rsidR="0080432B" w:rsidRPr="003A10EA">
        <w:rPr>
          <w:rFonts w:ascii="Times New Roman" w:eastAsia="Times New Roman" w:hAnsi="Times New Roman" w:cs="Times New Roman"/>
          <w:bCs/>
          <w:sz w:val="24"/>
          <w:szCs w:val="24"/>
        </w:rPr>
        <w:t>2026</w:t>
      </w:r>
      <w:r w:rsidRPr="003A10EA">
        <w:rPr>
          <w:rFonts w:ascii="Times New Roman" w:eastAsia="Times New Roman" w:hAnsi="Times New Roman" w:cs="Times New Roman"/>
          <w:bCs/>
          <w:sz w:val="24"/>
          <w:szCs w:val="24"/>
        </w:rPr>
        <w:t>.</w:t>
      </w:r>
      <w:bookmarkStart w:id="17" w:name="_DV_M13"/>
      <w:bookmarkEnd w:id="17"/>
    </w:p>
    <w:p w14:paraId="5F1C19FF" w14:textId="77777777" w:rsidR="00965D88"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“Abuse” </w:t>
      </w:r>
      <w:bookmarkStart w:id="18" w:name="_DV_C224"/>
      <w:r w:rsidRPr="003A10EA">
        <w:rPr>
          <w:rFonts w:ascii="Times New Roman" w:eastAsia="Times New Roman" w:hAnsi="Times New Roman" w:cs="Times New Roman"/>
          <w:sz w:val="24"/>
          <w:szCs w:val="24"/>
        </w:rPr>
        <w:t xml:space="preserve">has the meaning provided for in 42 CFR § 455.2.  </w:t>
      </w:r>
      <w:bookmarkEnd w:id="18"/>
    </w:p>
    <w:p w14:paraId="4FAD5CE7" w14:textId="77777777" w:rsidR="00965D88"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bCs/>
          <w:sz w:val="24"/>
          <w:szCs w:val="24"/>
        </w:rPr>
        <w:t>“Abuse of Child In Care”</w:t>
      </w:r>
      <w:r w:rsidRPr="003A10EA">
        <w:rPr>
          <w:rFonts w:ascii="Times New Roman" w:eastAsia="Times New Roman" w:hAnsi="Times New Roman" w:cs="Times New Roman"/>
          <w:sz w:val="24"/>
          <w:szCs w:val="24"/>
        </w:rPr>
        <w:t xml:space="preserve"> means abuse of a child as the terms abuse and child in care are defined under ORS 418.257.</w:t>
      </w:r>
      <w:bookmarkStart w:id="19" w:name="_DV_M15"/>
      <w:bookmarkEnd w:id="19"/>
    </w:p>
    <w:p w14:paraId="3BF41013" w14:textId="46F221EB" w:rsidR="00965D88"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“Actuarial Report” </w:t>
      </w:r>
      <w:r w:rsidRPr="003A10EA">
        <w:rPr>
          <w:rFonts w:ascii="Times New Roman" w:eastAsia="Times New Roman" w:hAnsi="Times New Roman" w:cs="Times New Roman"/>
          <w:sz w:val="24"/>
          <w:szCs w:val="24"/>
        </w:rPr>
        <w:t>is defined in Sec. 7, Ex</w:t>
      </w:r>
      <w:r w:rsidR="00D50732" w:rsidRPr="003A10EA">
        <w:rPr>
          <w:rFonts w:ascii="Times New Roman" w:eastAsia="Times New Roman" w:hAnsi="Times New Roman" w:cs="Times New Roman"/>
          <w:sz w:val="24"/>
          <w:szCs w:val="24"/>
        </w:rPr>
        <w:t>.</w:t>
      </w:r>
      <w:r w:rsidRPr="003A10EA">
        <w:rPr>
          <w:rFonts w:ascii="Times New Roman" w:eastAsia="Times New Roman" w:hAnsi="Times New Roman" w:cs="Times New Roman"/>
          <w:sz w:val="24"/>
          <w:szCs w:val="24"/>
        </w:rPr>
        <w:t xml:space="preserve"> C. of this Contract</w:t>
      </w:r>
      <w:bookmarkStart w:id="20" w:name="_DV_C230"/>
      <w:r w:rsidRPr="003A10EA">
        <w:rPr>
          <w:rFonts w:ascii="Times New Roman" w:eastAsia="Times New Roman" w:hAnsi="Times New Roman" w:cs="Times New Roman"/>
          <w:sz w:val="24"/>
          <w:szCs w:val="24"/>
        </w:rPr>
        <w:t>.</w:t>
      </w:r>
      <w:bookmarkStart w:id="21" w:name="_DV_C231"/>
      <w:bookmarkEnd w:id="20"/>
    </w:p>
    <w:p w14:paraId="66F3D427"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“Acute” </w:t>
      </w:r>
      <w:r w:rsidRPr="003A10EA">
        <w:rPr>
          <w:rFonts w:ascii="Times New Roman" w:eastAsia="Times New Roman" w:hAnsi="Times New Roman" w:cs="Times New Roman"/>
          <w:sz w:val="24"/>
          <w:szCs w:val="24"/>
        </w:rPr>
        <w:t>has the meaning provided for in OAR 410-120-0000.</w:t>
      </w:r>
      <w:bookmarkStart w:id="22" w:name="_DV_M16"/>
      <w:bookmarkEnd w:id="21"/>
      <w:bookmarkEnd w:id="22"/>
    </w:p>
    <w:p w14:paraId="00DECCAB" w14:textId="77777777" w:rsidR="005E4BEB" w:rsidRPr="003A10EA" w:rsidRDefault="00965D88" w:rsidP="007D0413">
      <w:pPr>
        <w:adjustRightInd w:val="0"/>
        <w:ind w:left="0" w:firstLine="0"/>
        <w:rPr>
          <w:rFonts w:ascii="Times New Roman" w:eastAsia="Times New Roman" w:hAnsi="Times New Roman" w:cs="Times New Roman"/>
          <w:sz w:val="24"/>
          <w:szCs w:val="24"/>
        </w:rPr>
      </w:pPr>
      <w:bookmarkStart w:id="23" w:name="_DV_C233"/>
      <w:r w:rsidRPr="003A10EA">
        <w:rPr>
          <w:rFonts w:ascii="Times New Roman" w:eastAsia="Times New Roman" w:hAnsi="Times New Roman" w:cs="Times New Roman"/>
          <w:b/>
          <w:sz w:val="24"/>
          <w:szCs w:val="24"/>
        </w:rPr>
        <w:t>“</w:t>
      </w:r>
      <w:bookmarkStart w:id="24" w:name="_DV_X37"/>
      <w:bookmarkStart w:id="25" w:name="_DV_C234"/>
      <w:bookmarkEnd w:id="23"/>
      <w:r w:rsidRPr="003A10EA">
        <w:rPr>
          <w:rFonts w:ascii="Times New Roman" w:eastAsia="Times New Roman" w:hAnsi="Times New Roman" w:cs="Times New Roman"/>
          <w:b/>
          <w:sz w:val="24"/>
          <w:szCs w:val="24"/>
        </w:rPr>
        <w:t>Acute Care Psychiatric Hospital</w:t>
      </w:r>
      <w:bookmarkStart w:id="26" w:name="_DV_C235"/>
      <w:bookmarkEnd w:id="24"/>
      <w:bookmarkEnd w:id="25"/>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 xml:space="preserve">and </w:t>
      </w:r>
      <w:r w:rsidRPr="003A10EA">
        <w:rPr>
          <w:rFonts w:ascii="Times New Roman" w:eastAsia="Times New Roman" w:hAnsi="Times New Roman" w:cs="Times New Roman"/>
          <w:b/>
          <w:sz w:val="24"/>
          <w:szCs w:val="24"/>
        </w:rPr>
        <w:t>“ACPH”</w:t>
      </w:r>
      <w:r w:rsidRPr="003A10EA">
        <w:rPr>
          <w:rFonts w:ascii="Times New Roman" w:eastAsia="Times New Roman" w:hAnsi="Times New Roman" w:cs="Times New Roman"/>
          <w:bCs/>
          <w:sz w:val="24"/>
          <w:szCs w:val="24"/>
        </w:rPr>
        <w:t xml:space="preserve"> </w:t>
      </w:r>
      <w:r w:rsidRPr="003A10EA">
        <w:rPr>
          <w:rFonts w:ascii="Times New Roman" w:eastAsia="Times New Roman" w:hAnsi="Times New Roman" w:cs="Times New Roman"/>
          <w:sz w:val="24"/>
          <w:szCs w:val="24"/>
        </w:rPr>
        <w:t>each has the meaning provided for in OAR 309-019-0105.</w:t>
      </w:r>
      <w:bookmarkStart w:id="27" w:name="_DV_C236"/>
      <w:bookmarkEnd w:id="26"/>
    </w:p>
    <w:p w14:paraId="0A14852A" w14:textId="77777777" w:rsidR="00A97465" w:rsidRPr="003A10EA" w:rsidRDefault="00A97465"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“Acute Inpatient Hospital Psychiatric Care” </w:t>
      </w:r>
      <w:r w:rsidRPr="003A10EA">
        <w:rPr>
          <w:rFonts w:ascii="Times New Roman" w:eastAsia="Times New Roman" w:hAnsi="Times New Roman" w:cs="Times New Roman"/>
          <w:sz w:val="24"/>
          <w:szCs w:val="24"/>
        </w:rPr>
        <w:t>means Acute care provided in an Acute Care Psychiatric Hospital.</w:t>
      </w:r>
    </w:p>
    <w:p w14:paraId="0B7CBBC9" w14:textId="7519F9FA"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“Adjudication” </w:t>
      </w:r>
      <w:r w:rsidRPr="003A10EA">
        <w:rPr>
          <w:rFonts w:ascii="Times New Roman" w:eastAsia="Times New Roman" w:hAnsi="Times New Roman" w:cs="Times New Roman"/>
          <w:sz w:val="24"/>
          <w:szCs w:val="24"/>
        </w:rPr>
        <w:t xml:space="preserve">has the meaning provided in OAR 410-141-3500.  For a final MCE claims decision, the date of “Adjudication” is the date on which the </w:t>
      </w:r>
      <w:r w:rsidR="00A322E0" w:rsidRPr="003A10EA">
        <w:rPr>
          <w:rFonts w:ascii="Times New Roman" w:eastAsia="Times New Roman" w:hAnsi="Times New Roman" w:cs="Times New Roman"/>
          <w:sz w:val="24"/>
          <w:szCs w:val="24"/>
        </w:rPr>
        <w:t>CCO</w:t>
      </w:r>
      <w:r w:rsidRPr="003A10EA">
        <w:rPr>
          <w:rFonts w:ascii="Times New Roman" w:eastAsia="Times New Roman" w:hAnsi="Times New Roman" w:cs="Times New Roman"/>
          <w:sz w:val="24"/>
          <w:szCs w:val="24"/>
        </w:rPr>
        <w:t xml:space="preserve"> has both (a) processed and (b) either paid or denied a Member’s claim for services.</w:t>
      </w:r>
      <w:bookmarkStart w:id="28" w:name="_DV_C237"/>
      <w:bookmarkEnd w:id="27"/>
    </w:p>
    <w:p w14:paraId="67000064"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“Administrative Notice” </w:t>
      </w:r>
      <w:r w:rsidRPr="003A10EA">
        <w:rPr>
          <w:rFonts w:ascii="Times New Roman" w:hAnsi="Times New Roman" w:cs="Times New Roman"/>
          <w:sz w:val="24"/>
          <w:szCs w:val="24"/>
          <w:lang w:eastAsia="ja-JP"/>
        </w:rPr>
        <w:t xml:space="preserve">(also </w:t>
      </w:r>
      <w:r w:rsidRPr="003A10EA">
        <w:rPr>
          <w:rFonts w:ascii="Times New Roman" w:hAnsi="Times New Roman" w:cs="Times New Roman"/>
          <w:b/>
          <w:bCs/>
          <w:sz w:val="24"/>
          <w:szCs w:val="24"/>
          <w:lang w:eastAsia="ja-JP"/>
        </w:rPr>
        <w:t>“Administrative Notification”</w:t>
      </w:r>
      <w:r w:rsidRPr="003A10EA">
        <w:rPr>
          <w:rFonts w:ascii="Times New Roman" w:hAnsi="Times New Roman" w:cs="Times New Roman"/>
          <w:sz w:val="24"/>
          <w:szCs w:val="24"/>
          <w:lang w:eastAsia="ja-JP"/>
        </w:rPr>
        <w:t xml:space="preserve">) </w:t>
      </w:r>
      <w:r w:rsidRPr="003A10EA">
        <w:rPr>
          <w:rFonts w:ascii="Times New Roman" w:eastAsia="Times New Roman" w:hAnsi="Times New Roman" w:cs="Times New Roman"/>
          <w:sz w:val="24"/>
          <w:szCs w:val="24"/>
        </w:rPr>
        <w:t>means a notice from Contractor to OHA, or from OHA to Contractor, which is for purposes of administering the Contract and which meets the requirements set forth in Sec. 25, Para. b. of Ex. D to this Contract.</w:t>
      </w:r>
      <w:bookmarkStart w:id="29" w:name="_DV_C238"/>
      <w:bookmarkEnd w:id="28"/>
    </w:p>
    <w:p w14:paraId="0E512F8F"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“Administrative Review” </w:t>
      </w:r>
      <w:r w:rsidRPr="003A10EA">
        <w:rPr>
          <w:rFonts w:ascii="Times New Roman" w:eastAsia="Times New Roman" w:hAnsi="Times New Roman" w:cs="Times New Roman"/>
          <w:sz w:val="24"/>
          <w:szCs w:val="24"/>
        </w:rPr>
        <w:t>means an appeal process that allows an opportunity for the Director of the Oregon Health Authority (OHA) or the Director’s designee to review a Division decision affecting a Provider or Contractor, resulting in a final decision that is an order in other than a contested case reviewable under ORS 183.484 pursuant to the procedures in OAR 137-004-0080 to 137-004-0092.</w:t>
      </w:r>
      <w:bookmarkStart w:id="30" w:name="_DV_M17"/>
      <w:bookmarkEnd w:id="29"/>
      <w:bookmarkEnd w:id="30"/>
    </w:p>
    <w:p w14:paraId="3B67101F"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“Administrative Performance Penalty”</w:t>
      </w:r>
      <w:r w:rsidRPr="003A10EA">
        <w:rPr>
          <w:rFonts w:ascii="Times New Roman" w:eastAsia="Times New Roman" w:hAnsi="Times New Roman" w:cs="Times New Roman"/>
          <w:bCs/>
          <w:sz w:val="24"/>
          <w:szCs w:val="24"/>
        </w:rPr>
        <w:t xml:space="preserve"> and</w:t>
      </w:r>
      <w:r w:rsidRPr="003A10EA">
        <w:rPr>
          <w:rFonts w:ascii="Times New Roman" w:eastAsia="Times New Roman" w:hAnsi="Times New Roman" w:cs="Times New Roman"/>
          <w:b/>
          <w:sz w:val="24"/>
          <w:szCs w:val="24"/>
        </w:rPr>
        <w:t xml:space="preserve"> </w:t>
      </w:r>
      <w:bookmarkStart w:id="31" w:name="_DV_M18"/>
      <w:bookmarkStart w:id="32" w:name="_DV_M19"/>
      <w:bookmarkEnd w:id="31"/>
      <w:bookmarkEnd w:id="32"/>
      <w:r w:rsidRPr="003A10EA">
        <w:rPr>
          <w:rFonts w:ascii="Times New Roman" w:eastAsia="Times New Roman" w:hAnsi="Times New Roman" w:cs="Times New Roman"/>
          <w:b/>
          <w:sz w:val="24"/>
          <w:szCs w:val="24"/>
        </w:rPr>
        <w:t xml:space="preserve">“AP Penalty”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“APP</w:t>
      </w:r>
      <w:bookmarkStart w:id="33" w:name="_DV_C241"/>
      <w:r w:rsidRPr="003A10EA">
        <w:rPr>
          <w:rFonts w:ascii="Times New Roman" w:eastAsia="Times New Roman" w:hAnsi="Times New Roman" w:cs="Times New Roman"/>
          <w:b/>
          <w:sz w:val="24"/>
          <w:szCs w:val="24"/>
        </w:rPr>
        <w:t>”</w:t>
      </w:r>
      <w:bookmarkStart w:id="34" w:name="_DV_M20"/>
      <w:bookmarkEnd w:id="33"/>
      <w:bookmarkEnd w:id="34"/>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each means the dollar amount equal to one percent (1%) of Contractor’s adjusted Capitation Payment paid for the Subject Month (including monthly and weekly payments combined for the Subject Month as described in Ex. C, Sec. 4 that will be withheld during the Withhold Month.</w:t>
      </w:r>
      <w:bookmarkStart w:id="35" w:name="_DV_C242"/>
      <w:r w:rsidRPr="003A10EA">
        <w:rPr>
          <w:rFonts w:ascii="Times New Roman" w:eastAsia="Times New Roman" w:hAnsi="Times New Roman" w:cs="Times New Roman"/>
          <w:sz w:val="24"/>
          <w:szCs w:val="24"/>
        </w:rPr>
        <w:t xml:space="preserve">  </w:t>
      </w:r>
      <w:bookmarkEnd w:id="35"/>
    </w:p>
    <w:p w14:paraId="308C11F3"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bCs/>
          <w:sz w:val="24"/>
          <w:szCs w:val="24"/>
        </w:rPr>
        <w:t>“Adult Abuse”</w:t>
      </w:r>
      <w:r w:rsidRPr="003A10EA">
        <w:rPr>
          <w:rFonts w:ascii="Times New Roman" w:eastAsia="Times New Roman" w:hAnsi="Times New Roman" w:cs="Times New Roman"/>
          <w:sz w:val="24"/>
          <w:szCs w:val="24"/>
        </w:rPr>
        <w:t xml:space="preserve"> means abuse of an adult as the terms abuse and adult are defined under ORS 430.735.</w:t>
      </w:r>
      <w:bookmarkStart w:id="36" w:name="_DV_M21"/>
      <w:bookmarkEnd w:id="36"/>
    </w:p>
    <w:p w14:paraId="51B10F0D" w14:textId="00FEEEA2" w:rsidR="00FC673C" w:rsidRPr="003A10EA" w:rsidRDefault="00FC673C" w:rsidP="00C17D9A">
      <w:pPr>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“Adults and Youths Discharged from an HRSN Eligible Behavioral Health Facility”</w:t>
      </w:r>
      <w:r w:rsidRPr="003A10EA">
        <w:rPr>
          <w:rFonts w:ascii="Times New Roman" w:eastAsia="Times New Roman" w:hAnsi="Times New Roman" w:cs="Times New Roman"/>
          <w:sz w:val="24"/>
          <w:szCs w:val="24"/>
        </w:rPr>
        <w:t xml:space="preserve"> has the meaning provided for in OAR</w:t>
      </w:r>
      <w:r w:rsidR="00493A65" w:rsidRPr="003A10EA">
        <w:rPr>
          <w:rFonts w:ascii="Times New Roman" w:eastAsia="Times New Roman" w:hAnsi="Times New Roman" w:cs="Times New Roman"/>
          <w:sz w:val="24"/>
          <w:szCs w:val="24"/>
        </w:rPr>
        <w:t xml:space="preserve"> </w:t>
      </w:r>
      <w:r w:rsidRPr="003A10EA">
        <w:rPr>
          <w:rFonts w:ascii="Times New Roman" w:eastAsia="Times New Roman" w:hAnsi="Times New Roman" w:cs="Times New Roman"/>
          <w:sz w:val="24"/>
          <w:szCs w:val="24"/>
        </w:rPr>
        <w:t xml:space="preserve">410-120-0000 and includes the following facilities: </w:t>
      </w:r>
    </w:p>
    <w:p w14:paraId="109B47E2" w14:textId="77777777" w:rsidR="00FC673C" w:rsidRPr="003A10EA" w:rsidRDefault="00FC673C" w:rsidP="00C17D9A">
      <w:pPr>
        <w:widowControl w:val="0"/>
        <w:numPr>
          <w:ilvl w:val="0"/>
          <w:numId w:val="74"/>
        </w:numPr>
        <w:autoSpaceDE w:val="0"/>
        <w:autoSpaceDN w:val="0"/>
        <w:adjustRightInd w:val="0"/>
        <w:spacing w:after="0"/>
        <w:ind w:left="72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Acute Care Psychiatric Hospitals as defined in OAR 309-015-0005,</w:t>
      </w:r>
    </w:p>
    <w:p w14:paraId="30215AA1" w14:textId="77777777" w:rsidR="00FC673C" w:rsidRPr="003A10EA" w:rsidRDefault="00FC673C" w:rsidP="00C17D9A">
      <w:pPr>
        <w:widowControl w:val="0"/>
        <w:numPr>
          <w:ilvl w:val="0"/>
          <w:numId w:val="74"/>
        </w:numPr>
        <w:autoSpaceDE w:val="0"/>
        <w:autoSpaceDN w:val="0"/>
        <w:adjustRightInd w:val="0"/>
        <w:spacing w:after="0"/>
        <w:ind w:left="72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Institution for Mental Diseases as defined in 42 CFR 435.1010, </w:t>
      </w:r>
    </w:p>
    <w:p w14:paraId="0A9EAECE" w14:textId="77777777" w:rsidR="00FC673C" w:rsidRPr="003A10EA" w:rsidRDefault="00FC673C" w:rsidP="00C17D9A">
      <w:pPr>
        <w:widowControl w:val="0"/>
        <w:numPr>
          <w:ilvl w:val="0"/>
          <w:numId w:val="74"/>
        </w:numPr>
        <w:autoSpaceDE w:val="0"/>
        <w:autoSpaceDN w:val="0"/>
        <w:adjustRightInd w:val="0"/>
        <w:spacing w:after="0"/>
        <w:ind w:left="72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Integrated Psychiatric Residential Treatment Facilities and Residential Substance Use Disorders Treatment Program as defined in OAR 309-022-0105,</w:t>
      </w:r>
    </w:p>
    <w:p w14:paraId="04A4BFEC" w14:textId="77777777" w:rsidR="00FC673C" w:rsidRPr="003A10EA" w:rsidRDefault="00FC673C" w:rsidP="00C17D9A">
      <w:pPr>
        <w:widowControl w:val="0"/>
        <w:numPr>
          <w:ilvl w:val="0"/>
          <w:numId w:val="74"/>
        </w:numPr>
        <w:autoSpaceDE w:val="0"/>
        <w:autoSpaceDN w:val="0"/>
        <w:adjustRightInd w:val="0"/>
        <w:spacing w:after="0"/>
        <w:ind w:left="72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Residential Treatment Facilities (RTF) as defined in OAR 309-035-0105, </w:t>
      </w:r>
    </w:p>
    <w:p w14:paraId="3F638538" w14:textId="77777777" w:rsidR="00FC673C" w:rsidRPr="003A10EA" w:rsidRDefault="00FC673C" w:rsidP="00C17D9A">
      <w:pPr>
        <w:widowControl w:val="0"/>
        <w:numPr>
          <w:ilvl w:val="0"/>
          <w:numId w:val="74"/>
        </w:numPr>
        <w:autoSpaceDE w:val="0"/>
        <w:autoSpaceDN w:val="0"/>
        <w:adjustRightInd w:val="0"/>
        <w:spacing w:after="0"/>
        <w:ind w:left="72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Residential Treatment Homes (RTH) as defined in OAR 309-035-0105, </w:t>
      </w:r>
    </w:p>
    <w:p w14:paraId="67FA8FEE" w14:textId="77777777" w:rsidR="00FC673C" w:rsidRPr="003A10EA" w:rsidRDefault="00FC673C" w:rsidP="00C17D9A">
      <w:pPr>
        <w:widowControl w:val="0"/>
        <w:numPr>
          <w:ilvl w:val="0"/>
          <w:numId w:val="74"/>
        </w:numPr>
        <w:autoSpaceDE w:val="0"/>
        <w:autoSpaceDN w:val="0"/>
        <w:adjustRightInd w:val="0"/>
        <w:spacing w:after="0"/>
        <w:ind w:left="72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Secure Residential Treatment Facilities (SRTF), as defined in OAR 309-035-0105,</w:t>
      </w:r>
    </w:p>
    <w:p w14:paraId="080841BF" w14:textId="77777777" w:rsidR="00FC673C" w:rsidRPr="003A10EA" w:rsidRDefault="00FC673C" w:rsidP="00C17D9A">
      <w:pPr>
        <w:widowControl w:val="0"/>
        <w:numPr>
          <w:ilvl w:val="0"/>
          <w:numId w:val="74"/>
        </w:numPr>
        <w:autoSpaceDE w:val="0"/>
        <w:autoSpaceDN w:val="0"/>
        <w:adjustRightInd w:val="0"/>
        <w:spacing w:after="0"/>
        <w:ind w:left="72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Psychiatric Residential Treatment Facilities (PRTF) as defined in OAR 309-022-0105, and</w:t>
      </w:r>
    </w:p>
    <w:p w14:paraId="184D8407" w14:textId="06B9268A" w:rsidR="00FC673C" w:rsidRPr="003A10EA" w:rsidRDefault="00FC673C" w:rsidP="00C17D9A">
      <w:pPr>
        <w:widowControl w:val="0"/>
        <w:numPr>
          <w:ilvl w:val="0"/>
          <w:numId w:val="74"/>
        </w:numPr>
        <w:autoSpaceDE w:val="0"/>
        <w:autoSpaceDN w:val="0"/>
        <w:adjustRightInd w:val="0"/>
        <w:ind w:left="72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Residential Substance Use Disorders Treatment Program as defined in OAR 309-018-0105.</w:t>
      </w:r>
    </w:p>
    <w:p w14:paraId="7E3664BF" w14:textId="1AE8EB21" w:rsidR="00FC673C" w:rsidRPr="003A10EA" w:rsidRDefault="00FC673C"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 xml:space="preserve">“Adults and Youths Released from Incarceration” </w:t>
      </w:r>
      <w:r w:rsidRPr="003A10EA">
        <w:rPr>
          <w:rFonts w:ascii="Times New Roman" w:eastAsia="Times New Roman" w:hAnsi="Times New Roman" w:cs="Times New Roman"/>
          <w:sz w:val="24"/>
          <w:szCs w:val="24"/>
        </w:rPr>
        <w:t>has the meaning provided for in OAR 410-120-0000.</w:t>
      </w:r>
    </w:p>
    <w:p w14:paraId="664E391E" w14:textId="39B56026"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“Advance Directive” </w:t>
      </w:r>
      <w:r w:rsidRPr="003A10EA">
        <w:rPr>
          <w:rFonts w:ascii="Times New Roman" w:eastAsia="Times New Roman" w:hAnsi="Times New Roman" w:cs="Times New Roman"/>
          <w:sz w:val="24"/>
          <w:szCs w:val="24"/>
        </w:rPr>
        <w:t>means a written instruction, such as a living will or durable power of attorney for health care, recognized under State law (whether statutory or as recognized by the courts of the State), relating to the provision of health care when the individual is incapacitated pursuant to 42 CFR 438.3(j); 42 CFR 422.128; and 42 CFR 489.100.</w:t>
      </w:r>
      <w:r w:rsidRPr="003A10EA">
        <w:rPr>
          <w:rFonts w:ascii="Times New Roman" w:eastAsia="Times New Roman" w:hAnsi="Times New Roman" w:cs="Times New Roman"/>
          <w:spacing w:val="-5"/>
          <w:sz w:val="24"/>
          <w:szCs w:val="24"/>
        </w:rPr>
        <w:t xml:space="preserve"> </w:t>
      </w:r>
      <w:bookmarkStart w:id="37" w:name="_DV_M22"/>
      <w:bookmarkEnd w:id="37"/>
      <w:r w:rsidRPr="003A10EA">
        <w:rPr>
          <w:rFonts w:ascii="Times New Roman" w:eastAsia="Times New Roman" w:hAnsi="Times New Roman" w:cs="Times New Roman"/>
          <w:sz w:val="24"/>
          <w:szCs w:val="24"/>
        </w:rPr>
        <w:t xml:space="preserve"> A “health care instruction” means a document executed by a principal to indicate the principal’s instructions regarding health care decisions.</w:t>
      </w:r>
      <w:r w:rsidRPr="003A10EA">
        <w:rPr>
          <w:rFonts w:ascii="Times New Roman" w:eastAsia="Times New Roman" w:hAnsi="Times New Roman" w:cs="Times New Roman"/>
          <w:spacing w:val="-5"/>
          <w:sz w:val="24"/>
          <w:szCs w:val="24"/>
        </w:rPr>
        <w:t xml:space="preserve"> </w:t>
      </w:r>
      <w:bookmarkStart w:id="38" w:name="_DV_M23"/>
      <w:bookmarkEnd w:id="38"/>
      <w:r w:rsidRPr="003A10EA">
        <w:rPr>
          <w:rFonts w:ascii="Times New Roman" w:eastAsia="Times New Roman" w:hAnsi="Times New Roman" w:cs="Times New Roman"/>
          <w:sz w:val="24"/>
          <w:szCs w:val="24"/>
        </w:rPr>
        <w:t xml:space="preserve"> A “power of attorney for health care” means a power of attorney document that authorizes an attorney-in-fact to make health care decisions for the principal when the principal is incapable.  “Incapable” means that in the opinion of the court in a proceeding to appoint or confirm authority of a health care representative, or in the opinion of the principal’s attending Physician, a principal lacks the ability to make and communicate health care decisions to health care Providers, including communication through persons familiar with the principal’s manner of communicating if those persons are available.</w:t>
      </w:r>
      <w:bookmarkStart w:id="39" w:name="_DV_C245"/>
    </w:p>
    <w:p w14:paraId="3C113ACD"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w:t>
      </w:r>
      <w:bookmarkStart w:id="40" w:name="_DV_X56"/>
      <w:bookmarkStart w:id="41" w:name="_DV_C246"/>
      <w:bookmarkEnd w:id="39"/>
      <w:r w:rsidRPr="003A10EA">
        <w:rPr>
          <w:rFonts w:ascii="Times New Roman" w:eastAsia="Times New Roman" w:hAnsi="Times New Roman" w:cs="Times New Roman"/>
          <w:b/>
          <w:sz w:val="24"/>
          <w:szCs w:val="24"/>
        </w:rPr>
        <w:t>Adverse Benefit Determination</w:t>
      </w:r>
      <w:bookmarkStart w:id="42" w:name="_DV_C247"/>
      <w:bookmarkEnd w:id="40"/>
      <w:bookmarkEnd w:id="41"/>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has the meaning provided for in OAR 410-141-3875.</w:t>
      </w:r>
      <w:bookmarkStart w:id="43" w:name="_DV_M25"/>
      <w:bookmarkEnd w:id="42"/>
      <w:bookmarkEnd w:id="43"/>
    </w:p>
    <w:p w14:paraId="74D0745E" w14:textId="36C643E4"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“Affiliate”</w:t>
      </w:r>
      <w:bookmarkStart w:id="44" w:name="_DV_M26"/>
      <w:bookmarkEnd w:id="44"/>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 xml:space="preserve">means, generally, a Person </w:t>
      </w:r>
      <w:bookmarkStart w:id="45" w:name="_DV_M27"/>
      <w:bookmarkEnd w:id="45"/>
      <w:r w:rsidRPr="003A10EA">
        <w:rPr>
          <w:rFonts w:ascii="Times New Roman" w:eastAsia="Times New Roman" w:hAnsi="Times New Roman" w:cs="Times New Roman"/>
          <w:sz w:val="24"/>
          <w:szCs w:val="24"/>
        </w:rPr>
        <w:t>that directly, or indirectly through one or more intermediaries,</w:t>
      </w:r>
      <w:r w:rsidRPr="003A10EA">
        <w:rPr>
          <w:rFonts w:ascii="Times New Roman" w:eastAsia="Times New Roman" w:hAnsi="Times New Roman" w:cs="Times New Roman"/>
          <w:spacing w:val="-5"/>
          <w:sz w:val="24"/>
          <w:szCs w:val="24"/>
        </w:rPr>
        <w:t xml:space="preserve"> </w:t>
      </w:r>
      <w:bookmarkStart w:id="46" w:name="_DV_M28"/>
      <w:bookmarkEnd w:id="46"/>
      <w:r w:rsidRPr="003A10EA">
        <w:rPr>
          <w:rFonts w:ascii="Times New Roman" w:eastAsia="Times New Roman" w:hAnsi="Times New Roman" w:cs="Times New Roman"/>
          <w:sz w:val="24"/>
          <w:szCs w:val="24"/>
        </w:rPr>
        <w:t xml:space="preserve">Controls, or is Controlled by, or is under common Control with, the Person specified.  The term </w:t>
      </w:r>
      <w:r w:rsidRPr="003A10EA">
        <w:rPr>
          <w:rFonts w:ascii="Times New Roman" w:eastAsia="Times New Roman" w:hAnsi="Times New Roman" w:cs="Times New Roman"/>
          <w:b/>
          <w:bCs/>
          <w:sz w:val="24"/>
          <w:szCs w:val="24"/>
        </w:rPr>
        <w:t>“Affiliate”</w:t>
      </w:r>
      <w:r w:rsidRPr="003A10EA">
        <w:rPr>
          <w:rFonts w:ascii="Times New Roman" w:eastAsia="Times New Roman" w:hAnsi="Times New Roman" w:cs="Times New Roman"/>
          <w:sz w:val="24"/>
          <w:szCs w:val="24"/>
        </w:rPr>
        <w:t xml:space="preserve"> has different meanings in different contexts as governed by the applicable Oregon Administrative Rule.  For example, the term </w:t>
      </w:r>
      <w:r w:rsidRPr="003A10EA">
        <w:rPr>
          <w:rFonts w:ascii="Times New Roman" w:eastAsia="Times New Roman" w:hAnsi="Times New Roman" w:cs="Times New Roman"/>
          <w:b/>
          <w:bCs/>
          <w:sz w:val="24"/>
          <w:szCs w:val="24"/>
        </w:rPr>
        <w:t>“Affiliate”</w:t>
      </w:r>
      <w:r w:rsidRPr="003A10EA">
        <w:rPr>
          <w:rFonts w:ascii="Times New Roman" w:eastAsia="Times New Roman" w:hAnsi="Times New Roman" w:cs="Times New Roman"/>
          <w:sz w:val="24"/>
          <w:szCs w:val="24"/>
        </w:rPr>
        <w:t xml:space="preserve"> has a specific meaning under OAR 410-141-3735 as it relates to SDOH and SHARE and another meaning under OAR 410-141-5285 as it relates to financial control and transactions related to the business operations of Contractor.  See also the definitions of “Control” as defined below in this Exhibit A and under OARs 410-141-3735 and 410-141-5285.</w:t>
      </w:r>
      <w:bookmarkStart w:id="47" w:name="_DV_C253"/>
    </w:p>
    <w:p w14:paraId="33D575BB"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“Affiliated Medicare Advantage Report” </w:t>
      </w:r>
      <w:r w:rsidRPr="003A10EA">
        <w:rPr>
          <w:rFonts w:ascii="Times New Roman" w:eastAsia="Times New Roman" w:hAnsi="Times New Roman" w:cs="Times New Roman"/>
          <w:sz w:val="24"/>
          <w:szCs w:val="24"/>
        </w:rPr>
        <w:t>means the Report required to be submitted to OHA by Contractors that are affiliated with or contracted with an entity that provides services as a Medicare Advantage Plan for the purpose of identifying the affiliated or contracted Medicare Advantage Plan(s).</w:t>
      </w:r>
      <w:bookmarkStart w:id="48" w:name="_DV_C254"/>
      <w:bookmarkEnd w:id="47"/>
    </w:p>
    <w:p w14:paraId="4FC5A1C7"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bCs/>
          <w:sz w:val="24"/>
          <w:szCs w:val="24"/>
        </w:rPr>
        <w:t>“Agent”</w:t>
      </w:r>
      <w:r w:rsidRPr="003A10EA">
        <w:rPr>
          <w:rFonts w:ascii="Times New Roman" w:eastAsia="Times New Roman" w:hAnsi="Times New Roman" w:cs="Times New Roman"/>
          <w:sz w:val="24"/>
          <w:szCs w:val="24"/>
        </w:rPr>
        <w:t xml:space="preserve"> has the meaning provided in 42 CFR § 455.101</w:t>
      </w:r>
      <w:bookmarkEnd w:id="48"/>
      <w:r w:rsidRPr="003A10EA">
        <w:rPr>
          <w:rFonts w:ascii="Times New Roman" w:eastAsia="Times New Roman" w:hAnsi="Times New Roman" w:cs="Times New Roman"/>
          <w:sz w:val="24"/>
          <w:szCs w:val="24"/>
        </w:rPr>
        <w:t>.</w:t>
      </w:r>
      <w:bookmarkStart w:id="49" w:name="_DV_C255"/>
    </w:p>
    <w:p w14:paraId="12766DA5"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w:t>
      </w:r>
      <w:bookmarkStart w:id="50" w:name="_DV_X58"/>
      <w:bookmarkStart w:id="51" w:name="_DV_C256"/>
      <w:bookmarkEnd w:id="49"/>
      <w:r w:rsidRPr="003A10EA">
        <w:rPr>
          <w:rFonts w:ascii="Times New Roman" w:eastAsia="Times New Roman" w:hAnsi="Times New Roman" w:cs="Times New Roman"/>
          <w:b/>
          <w:sz w:val="24"/>
          <w:szCs w:val="24"/>
        </w:rPr>
        <w:t>Aging and People with Disabilities</w:t>
      </w:r>
      <w:bookmarkStart w:id="52" w:name="_DV_C257"/>
      <w:bookmarkEnd w:id="50"/>
      <w:bookmarkEnd w:id="51"/>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“APD” </w:t>
      </w:r>
      <w:r w:rsidRPr="003A10EA">
        <w:rPr>
          <w:rFonts w:ascii="Times New Roman" w:eastAsia="Times New Roman" w:hAnsi="Times New Roman" w:cs="Times New Roman"/>
          <w:bCs/>
          <w:sz w:val="24"/>
          <w:szCs w:val="24"/>
        </w:rPr>
        <w:t>each has</w:t>
      </w:r>
      <w:r w:rsidRPr="003A10EA">
        <w:rPr>
          <w:rFonts w:ascii="Times New Roman" w:eastAsia="Times New Roman" w:hAnsi="Times New Roman" w:cs="Times New Roman"/>
          <w:sz w:val="24"/>
          <w:szCs w:val="24"/>
        </w:rPr>
        <w:t xml:space="preserve"> the meaning provided for in OAR 410-120-0000. </w:t>
      </w:r>
      <w:bookmarkEnd w:id="52"/>
    </w:p>
    <w:p w14:paraId="5D443D8C" w14:textId="0097D34D"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hAnsi="Times New Roman" w:cs="Times New Roman"/>
          <w:b/>
          <w:bCs/>
          <w:sz w:val="24"/>
          <w:szCs w:val="24"/>
        </w:rPr>
        <w:t>“All Plan System Technical Meeting(s)</w:t>
      </w:r>
      <w:r w:rsidRPr="003A10EA">
        <w:rPr>
          <w:rFonts w:ascii="Times New Roman" w:hAnsi="Times New Roman" w:cs="Times New Roman"/>
          <w:sz w:val="24"/>
          <w:szCs w:val="24"/>
        </w:rPr>
        <w:t xml:space="preserve">” and </w:t>
      </w:r>
      <w:r w:rsidRPr="003A10EA">
        <w:rPr>
          <w:rFonts w:ascii="Times New Roman" w:hAnsi="Times New Roman" w:cs="Times New Roman"/>
          <w:b/>
          <w:bCs/>
          <w:sz w:val="24"/>
          <w:szCs w:val="24"/>
        </w:rPr>
        <w:t xml:space="preserve">“APST Meeting(s)” </w:t>
      </w:r>
      <w:r w:rsidRPr="003A10EA">
        <w:rPr>
          <w:rFonts w:ascii="Times New Roman" w:hAnsi="Times New Roman" w:cs="Times New Roman"/>
          <w:sz w:val="24"/>
          <w:szCs w:val="24"/>
        </w:rPr>
        <w:t xml:space="preserve">each means those teleconference meetings for all </w:t>
      </w:r>
      <w:r w:rsidR="00A322E0" w:rsidRPr="003A10EA">
        <w:rPr>
          <w:rFonts w:ascii="Times New Roman" w:hAnsi="Times New Roman" w:cs="Times New Roman"/>
          <w:sz w:val="24"/>
          <w:szCs w:val="24"/>
        </w:rPr>
        <w:t>CCO</w:t>
      </w:r>
      <w:r w:rsidRPr="003A10EA">
        <w:rPr>
          <w:rFonts w:ascii="Times New Roman" w:hAnsi="Times New Roman" w:cs="Times New Roman"/>
          <w:sz w:val="24"/>
          <w:szCs w:val="24"/>
        </w:rPr>
        <w:t xml:space="preserve">s, including Contractor, held by OHA for the purpose of addressing on-going business and technology system related issues as described in Ex. B, Part 8, Sec. 10, Para. b.  </w:t>
      </w:r>
      <w:bookmarkStart w:id="53" w:name="_DV_C259"/>
    </w:p>
    <w:p w14:paraId="2892737E"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w:t>
      </w:r>
      <w:bookmarkStart w:id="54" w:name="_DV_X206"/>
      <w:bookmarkStart w:id="55" w:name="_DV_C260"/>
      <w:bookmarkEnd w:id="53"/>
      <w:r w:rsidRPr="003A10EA">
        <w:rPr>
          <w:rFonts w:ascii="Times New Roman" w:eastAsia="Times New Roman" w:hAnsi="Times New Roman" w:cs="Times New Roman"/>
          <w:b/>
          <w:sz w:val="24"/>
          <w:szCs w:val="24"/>
        </w:rPr>
        <w:t>Alternative Payment Methodology</w:t>
      </w:r>
      <w:bookmarkStart w:id="56" w:name="_DV_C261"/>
      <w:bookmarkEnd w:id="54"/>
      <w:bookmarkEnd w:id="55"/>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has the meaning provided for in ORS 414.025.</w:t>
      </w:r>
      <w:bookmarkStart w:id="57" w:name="_DV_C262"/>
      <w:bookmarkEnd w:id="56"/>
    </w:p>
    <w:p w14:paraId="0669ACD8"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“Ambulance” </w:t>
      </w:r>
      <w:r w:rsidRPr="003A10EA">
        <w:rPr>
          <w:rFonts w:ascii="Times New Roman" w:eastAsia="Times New Roman" w:hAnsi="Times New Roman" w:cs="Times New Roman"/>
          <w:sz w:val="24"/>
          <w:szCs w:val="24"/>
        </w:rPr>
        <w:t>has the meaning provided for in OAR 410-120-0000.</w:t>
      </w:r>
      <w:bookmarkStart w:id="58" w:name="_DV_C263"/>
      <w:bookmarkEnd w:id="57"/>
    </w:p>
    <w:p w14:paraId="22A8A457"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w:t>
      </w:r>
      <w:bookmarkStart w:id="59" w:name="_DV_X62"/>
      <w:bookmarkStart w:id="60" w:name="_DV_C264"/>
      <w:bookmarkEnd w:id="58"/>
      <w:r w:rsidRPr="003A10EA">
        <w:rPr>
          <w:rFonts w:ascii="Times New Roman" w:eastAsia="Times New Roman" w:hAnsi="Times New Roman" w:cs="Times New Roman"/>
          <w:b/>
          <w:sz w:val="24"/>
          <w:szCs w:val="24"/>
        </w:rPr>
        <w:t>Ambulatory Surgical Center</w:t>
      </w:r>
      <w:bookmarkStart w:id="61" w:name="_DV_C265"/>
      <w:bookmarkEnd w:id="59"/>
      <w:bookmarkEnd w:id="60"/>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“ASC” </w:t>
      </w:r>
      <w:r w:rsidRPr="003A10EA">
        <w:rPr>
          <w:rFonts w:ascii="Times New Roman" w:eastAsia="Times New Roman" w:hAnsi="Times New Roman" w:cs="Times New Roman"/>
          <w:sz w:val="24"/>
          <w:szCs w:val="24"/>
        </w:rPr>
        <w:t xml:space="preserve">each has the meaning provided for in OAR 410-120-0000. </w:t>
      </w:r>
      <w:bookmarkStart w:id="62" w:name="_DV_C266"/>
      <w:bookmarkEnd w:id="61"/>
    </w:p>
    <w:p w14:paraId="2BCA3A0E"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w:t>
      </w:r>
      <w:bookmarkStart w:id="63" w:name="_DV_X64"/>
      <w:bookmarkStart w:id="64" w:name="_DV_C267"/>
      <w:bookmarkEnd w:id="62"/>
      <w:r w:rsidRPr="003A10EA">
        <w:rPr>
          <w:rFonts w:ascii="Times New Roman" w:eastAsia="Times New Roman" w:hAnsi="Times New Roman" w:cs="Times New Roman"/>
          <w:b/>
          <w:sz w:val="24"/>
          <w:szCs w:val="24"/>
        </w:rPr>
        <w:t>American Indian/Alaska Native”</w:t>
      </w:r>
      <w:r w:rsidRPr="003A10EA">
        <w:rPr>
          <w:rFonts w:ascii="Times New Roman" w:eastAsia="Times New Roman" w:hAnsi="Times New Roman" w:cs="Times New Roman"/>
          <w:bCs/>
          <w:sz w:val="24"/>
          <w:szCs w:val="24"/>
        </w:rPr>
        <w:t xml:space="preserve"> and</w:t>
      </w:r>
      <w:r w:rsidRPr="003A10EA">
        <w:rPr>
          <w:rFonts w:ascii="Times New Roman" w:eastAsia="Times New Roman" w:hAnsi="Times New Roman" w:cs="Times New Roman"/>
          <w:b/>
          <w:sz w:val="24"/>
          <w:szCs w:val="24"/>
        </w:rPr>
        <w:t xml:space="preserve"> “AI/AN</w:t>
      </w:r>
      <w:bookmarkStart w:id="65" w:name="_DV_C268"/>
      <w:bookmarkEnd w:id="63"/>
      <w:bookmarkEnd w:id="64"/>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 xml:space="preserve">each has the meaning provided for in OAR 410-141-3500. </w:t>
      </w:r>
      <w:r w:rsidRPr="003A10EA">
        <w:rPr>
          <w:rFonts w:ascii="Times New Roman" w:eastAsia="Times New Roman" w:hAnsi="Times New Roman" w:cs="Times New Roman"/>
          <w:b/>
          <w:bCs/>
          <w:sz w:val="24"/>
          <w:szCs w:val="24"/>
        </w:rPr>
        <w:t>“Indian”</w:t>
      </w:r>
      <w:r w:rsidRPr="003A10EA">
        <w:rPr>
          <w:rFonts w:ascii="Times New Roman" w:eastAsia="Times New Roman" w:hAnsi="Times New Roman" w:cs="Times New Roman"/>
          <w:sz w:val="24"/>
          <w:szCs w:val="24"/>
        </w:rPr>
        <w:t xml:space="preserve"> has the same meaning.  </w:t>
      </w:r>
      <w:bookmarkStart w:id="66" w:name="_DV_C269"/>
      <w:bookmarkEnd w:id="65"/>
    </w:p>
    <w:p w14:paraId="2909797B"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“Ancillary Services” </w:t>
      </w:r>
      <w:r w:rsidRPr="003A10EA">
        <w:rPr>
          <w:rFonts w:ascii="Times New Roman" w:eastAsia="Times New Roman" w:hAnsi="Times New Roman" w:cs="Times New Roman"/>
          <w:sz w:val="24"/>
          <w:szCs w:val="24"/>
        </w:rPr>
        <w:t>has the meaning provided for in OAR 410-120-0000.</w:t>
      </w:r>
      <w:bookmarkEnd w:id="66"/>
    </w:p>
    <w:p w14:paraId="5921B390"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bCs/>
          <w:sz w:val="24"/>
          <w:szCs w:val="24"/>
        </w:rPr>
        <w:t>“Annual CHP Progress Report”</w:t>
      </w:r>
      <w:r w:rsidRPr="003A10EA">
        <w:rPr>
          <w:rFonts w:ascii="Times New Roman" w:eastAsia="Times New Roman" w:hAnsi="Times New Roman" w:cs="Times New Roman"/>
          <w:sz w:val="24"/>
          <w:szCs w:val="24"/>
        </w:rPr>
        <w:t xml:space="preserve"> means the annual Community Health Improvement Plan Progress Report required to be provided to OHA in accordance with Sec. 7, Ex. K to this Contract.</w:t>
      </w:r>
      <w:bookmarkStart w:id="67" w:name="_DV_C270"/>
    </w:p>
    <w:p w14:paraId="13049EBB"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“Annual FWA Assessment Report” </w:t>
      </w:r>
      <w:r w:rsidRPr="003A10EA">
        <w:rPr>
          <w:rFonts w:ascii="Times New Roman" w:eastAsia="Times New Roman" w:hAnsi="Times New Roman" w:cs="Times New Roman"/>
          <w:bCs/>
          <w:sz w:val="24"/>
          <w:szCs w:val="24"/>
        </w:rPr>
        <w:t>means that annual Fraud, Waste, and Abuse Report required to be provided to OHA in accordance with Ex. B, Part 9 to this Contract.</w:t>
      </w:r>
      <w:r w:rsidRPr="003A10EA">
        <w:rPr>
          <w:rFonts w:ascii="Times New Roman" w:eastAsia="Times New Roman" w:hAnsi="Times New Roman" w:cs="Times New Roman"/>
          <w:b/>
          <w:sz w:val="24"/>
          <w:szCs w:val="24"/>
        </w:rPr>
        <w:t xml:space="preserve"> </w:t>
      </w:r>
      <w:bookmarkEnd w:id="67"/>
    </w:p>
    <w:p w14:paraId="3C2E6398"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bCs/>
          <w:sz w:val="24"/>
          <w:szCs w:val="24"/>
        </w:rPr>
        <w:t>“Annual FWA Audit Report”</w:t>
      </w:r>
      <w:r w:rsidRPr="003A10EA">
        <w:rPr>
          <w:rFonts w:ascii="Times New Roman" w:eastAsia="Times New Roman" w:hAnsi="Times New Roman" w:cs="Times New Roman"/>
          <w:sz w:val="24"/>
          <w:szCs w:val="24"/>
        </w:rPr>
        <w:t xml:space="preserve"> means </w:t>
      </w:r>
      <w:r w:rsidRPr="003A10EA">
        <w:rPr>
          <w:rFonts w:ascii="Times New Roman" w:eastAsia="Times New Roman" w:hAnsi="Times New Roman" w:cs="Times New Roman"/>
          <w:bCs/>
          <w:sz w:val="24"/>
          <w:szCs w:val="24"/>
        </w:rPr>
        <w:t>that annual Fraud, Waste, and Abuse audit Report required to be provided to OHA in accordance with Ex. B, Part 9 to this Contract.</w:t>
      </w:r>
      <w:r w:rsidRPr="003A10EA">
        <w:rPr>
          <w:rFonts w:ascii="Times New Roman" w:eastAsia="Times New Roman" w:hAnsi="Times New Roman" w:cs="Times New Roman"/>
          <w:b/>
          <w:sz w:val="24"/>
          <w:szCs w:val="24"/>
        </w:rPr>
        <w:t xml:space="preserve"> </w:t>
      </w:r>
    </w:p>
    <w:p w14:paraId="640DEC4C"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bCs/>
          <w:sz w:val="24"/>
          <w:szCs w:val="24"/>
        </w:rPr>
        <w:t>“Annual FWA Prevention Plan”</w:t>
      </w:r>
      <w:r w:rsidRPr="003A10EA">
        <w:rPr>
          <w:rFonts w:ascii="Times New Roman" w:eastAsia="Times New Roman" w:hAnsi="Times New Roman" w:cs="Times New Roman"/>
          <w:sz w:val="24"/>
          <w:szCs w:val="24"/>
        </w:rPr>
        <w:t xml:space="preserve"> means </w:t>
      </w:r>
      <w:r w:rsidRPr="003A10EA">
        <w:rPr>
          <w:rFonts w:ascii="Times New Roman" w:eastAsia="Times New Roman" w:hAnsi="Times New Roman" w:cs="Times New Roman"/>
          <w:bCs/>
          <w:sz w:val="24"/>
          <w:szCs w:val="24"/>
        </w:rPr>
        <w:t>that annual Fraud, Waste, and Abuse prevention plan required to be provided to OHA in accordance with Ex. B, Part 9 to this Contract.</w:t>
      </w:r>
      <w:r w:rsidRPr="003A10EA">
        <w:rPr>
          <w:rFonts w:ascii="Times New Roman" w:eastAsia="Times New Roman" w:hAnsi="Times New Roman" w:cs="Times New Roman"/>
          <w:b/>
          <w:sz w:val="24"/>
          <w:szCs w:val="24"/>
        </w:rPr>
        <w:t xml:space="preserve"> </w:t>
      </w:r>
    </w:p>
    <w:p w14:paraId="6BC7DA6B"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“Annual</w:t>
      </w:r>
      <w:r w:rsidRPr="003A10EA">
        <w:rPr>
          <w:rFonts w:ascii="Times New Roman" w:hAnsi="Times New Roman" w:cs="Times New Roman"/>
          <w:b/>
          <w:color w:val="000000" w:themeColor="text1"/>
          <w:sz w:val="24"/>
          <w:szCs w:val="24"/>
          <w:lang w:eastAsia="ja-JP"/>
        </w:rPr>
        <w:t xml:space="preserve"> </w:t>
      </w:r>
      <w:r w:rsidRPr="003A10EA">
        <w:rPr>
          <w:rFonts w:ascii="Times New Roman" w:hAnsi="Times New Roman" w:cs="Times New Roman"/>
          <w:b/>
          <w:bCs/>
          <w:sz w:val="24"/>
          <w:szCs w:val="24"/>
        </w:rPr>
        <w:t>FWA Referrals and Investigations Report”</w:t>
      </w:r>
      <w:r w:rsidRPr="003A10EA">
        <w:rPr>
          <w:rFonts w:ascii="Times New Roman" w:hAnsi="Times New Roman" w:cs="Times New Roman"/>
          <w:sz w:val="24"/>
          <w:szCs w:val="24"/>
        </w:rPr>
        <w:t xml:space="preserve"> means that annual Fraud, Waste, and Abuse referrals and investigations Report required to be provided to OHA in accordance with Ex. B, Part 9 to this Contract. </w:t>
      </w:r>
    </w:p>
    <w:p w14:paraId="3BF095ED" w14:textId="41E2CD4A" w:rsidR="00EB00CC" w:rsidRPr="003A10EA" w:rsidRDefault="00EB00CC" w:rsidP="00EB00CC">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“AP Standard” </w:t>
      </w:r>
      <w:r w:rsidRPr="003A10EA">
        <w:rPr>
          <w:rFonts w:ascii="Times New Roman" w:eastAsia="Times New Roman" w:hAnsi="Times New Roman" w:cs="Times New Roman"/>
          <w:sz w:val="24"/>
          <w:szCs w:val="24"/>
        </w:rPr>
        <w:t>means the standard for accurate and timely submission of all Valid Claims for a Subject Month within forty-five (45) days of the date of adjudication and the correction of Encounter Data requiring correction within 63 days of the date of notification, applying the standard in OAR 410-141-3570 in effect for the Subject Month.</w:t>
      </w:r>
    </w:p>
    <w:p w14:paraId="17B47340" w14:textId="77777777" w:rsidR="00EB00CC" w:rsidRPr="003A10EA" w:rsidRDefault="00EB00CC" w:rsidP="00EB00CC">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“AP Withhold” </w:t>
      </w:r>
      <w:r w:rsidRPr="003A10EA">
        <w:rPr>
          <w:rFonts w:ascii="Times New Roman" w:eastAsia="Times New Roman" w:hAnsi="Times New Roman" w:cs="Times New Roman"/>
          <w:bCs/>
          <w:sz w:val="24"/>
          <w:szCs w:val="24"/>
        </w:rPr>
        <w:t xml:space="preserve">and </w:t>
      </w:r>
      <w:r w:rsidRPr="003A10EA">
        <w:rPr>
          <w:rFonts w:ascii="Times New Roman" w:eastAsia="Times New Roman" w:hAnsi="Times New Roman" w:cs="Times New Roman"/>
          <w:b/>
          <w:sz w:val="24"/>
          <w:szCs w:val="24"/>
        </w:rPr>
        <w:t xml:space="preserve">“Administrative Performance Withhold” </w:t>
      </w:r>
      <w:r w:rsidRPr="003A10EA">
        <w:rPr>
          <w:rFonts w:ascii="Times New Roman" w:eastAsia="Times New Roman" w:hAnsi="Times New Roman" w:cs="Times New Roman"/>
          <w:sz w:val="24"/>
          <w:szCs w:val="24"/>
        </w:rPr>
        <w:t xml:space="preserve">and </w:t>
      </w:r>
      <w:r w:rsidRPr="003A10EA">
        <w:rPr>
          <w:rFonts w:ascii="Times New Roman" w:eastAsia="Times New Roman" w:hAnsi="Times New Roman" w:cs="Times New Roman"/>
          <w:b/>
          <w:bCs/>
          <w:sz w:val="24"/>
          <w:szCs w:val="24"/>
        </w:rPr>
        <w:t>“AP Withhold”</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bCs/>
          <w:sz w:val="24"/>
          <w:szCs w:val="24"/>
        </w:rPr>
        <w:t>“APW”</w:t>
      </w:r>
      <w:r w:rsidRPr="003A10EA">
        <w:rPr>
          <w:rFonts w:ascii="Times New Roman" w:eastAsia="Times New Roman" w:hAnsi="Times New Roman" w:cs="Times New Roman"/>
          <w:sz w:val="24"/>
          <w:szCs w:val="24"/>
        </w:rPr>
        <w:t xml:space="preserve"> each means the dollar</w:t>
      </w:r>
      <w:r w:rsidRPr="003A10EA">
        <w:rPr>
          <w:rFonts w:ascii="Times New Roman" w:eastAsia="Times New Roman" w:hAnsi="Times New Roman" w:cs="Times New Roman"/>
          <w:sz w:val="24"/>
          <w:szCs w:val="24"/>
          <w:lang w:val=""/>
        </w:rPr>
        <w:t xml:space="preserve"> </w:t>
      </w:r>
      <w:r w:rsidRPr="003A10EA">
        <w:rPr>
          <w:rFonts w:ascii="Times New Roman" w:eastAsia="Times New Roman" w:hAnsi="Times New Roman" w:cs="Times New Roman"/>
          <w:sz w:val="24"/>
          <w:szCs w:val="24"/>
        </w:rPr>
        <w:t xml:space="preserve">amount equal to one percent (1%) of Contractor’s adjusted Capitation Payment paid for the Subject Month (including monthly and weekly payments combined for the Subject Month as described in Ex. C, Sec. 4 that will be withheld during the Withhold Month. </w:t>
      </w:r>
    </w:p>
    <w:p w14:paraId="45EEF4A6"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“Appeal” </w:t>
      </w:r>
      <w:bookmarkStart w:id="68" w:name="_DV_C273"/>
      <w:r w:rsidRPr="003A10EA">
        <w:rPr>
          <w:rFonts w:ascii="Times New Roman" w:eastAsia="Times New Roman" w:hAnsi="Times New Roman" w:cs="Times New Roman"/>
          <w:sz w:val="24"/>
          <w:szCs w:val="24"/>
        </w:rPr>
        <w:t>has the meaning provided for in OAR 410-141-3875.</w:t>
      </w:r>
      <w:bookmarkStart w:id="69" w:name="_DV_C275"/>
      <w:bookmarkEnd w:id="68"/>
    </w:p>
    <w:p w14:paraId="0FA991D1"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bCs/>
          <w:sz w:val="24"/>
          <w:szCs w:val="24"/>
        </w:rPr>
        <w:t>“Applicable Law(s)”</w:t>
      </w:r>
      <w:r w:rsidRPr="003A10EA">
        <w:rPr>
          <w:rFonts w:ascii="Times New Roman" w:eastAsia="Times New Roman" w:hAnsi="Times New Roman" w:cs="Times New Roman"/>
          <w:sz w:val="24"/>
          <w:szCs w:val="24"/>
        </w:rPr>
        <w:t xml:space="preserve"> means all State and federal statutes, rules, regulations, and case law, as may be amended from time to time, applicable to a particular issue that is referenced in or applicable to this Contract.</w:t>
      </w:r>
      <w:bookmarkStart w:id="70" w:name="_DV_C276"/>
      <w:bookmarkEnd w:id="69"/>
    </w:p>
    <w:p w14:paraId="07B09B3D"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“Applicant” </w:t>
      </w:r>
      <w:r w:rsidRPr="003A10EA">
        <w:rPr>
          <w:rFonts w:ascii="Times New Roman" w:eastAsia="Times New Roman" w:hAnsi="Times New Roman" w:cs="Times New Roman"/>
          <w:sz w:val="24"/>
          <w:szCs w:val="24"/>
        </w:rPr>
        <w:t>has the meaning provided for in OAR 410-141-3700.</w:t>
      </w:r>
      <w:bookmarkStart w:id="71" w:name="_DV_C277"/>
      <w:bookmarkEnd w:id="70"/>
    </w:p>
    <w:p w14:paraId="07731F2F"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“Application” </w:t>
      </w:r>
      <w:r w:rsidRPr="003A10EA">
        <w:rPr>
          <w:rFonts w:ascii="Times New Roman" w:eastAsia="Times New Roman" w:hAnsi="Times New Roman" w:cs="Times New Roman"/>
          <w:sz w:val="24"/>
          <w:szCs w:val="24"/>
        </w:rPr>
        <w:t>has the meaning provided for in OAR 410-141-3700.</w:t>
      </w:r>
      <w:bookmarkStart w:id="72" w:name="_DV_C278"/>
      <w:bookmarkEnd w:id="71"/>
    </w:p>
    <w:p w14:paraId="0B26ED32"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w:t>
      </w:r>
      <w:bookmarkStart w:id="73" w:name="_DV_X67"/>
      <w:bookmarkStart w:id="74" w:name="_DV_C279"/>
      <w:bookmarkEnd w:id="72"/>
      <w:r w:rsidRPr="003A10EA">
        <w:rPr>
          <w:rFonts w:ascii="Times New Roman" w:eastAsia="Times New Roman" w:hAnsi="Times New Roman" w:cs="Times New Roman"/>
          <w:b/>
          <w:sz w:val="24"/>
          <w:szCs w:val="24"/>
        </w:rPr>
        <w:t>Area Agency on Aging</w:t>
      </w:r>
      <w:bookmarkStart w:id="75" w:name="_DV_C280"/>
      <w:bookmarkEnd w:id="73"/>
      <w:bookmarkEnd w:id="74"/>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 xml:space="preserve">and </w:t>
      </w:r>
      <w:r w:rsidRPr="003A10EA">
        <w:rPr>
          <w:rFonts w:ascii="Times New Roman" w:eastAsia="Times New Roman" w:hAnsi="Times New Roman" w:cs="Times New Roman"/>
          <w:b/>
          <w:sz w:val="24"/>
          <w:szCs w:val="24"/>
        </w:rPr>
        <w:t>“AAA</w:t>
      </w:r>
      <w:r w:rsidRPr="003A10EA">
        <w:rPr>
          <w:rFonts w:ascii="Times New Roman" w:eastAsia="Times New Roman" w:hAnsi="Times New Roman" w:cs="Times New Roman"/>
          <w:bCs/>
          <w:sz w:val="24"/>
          <w:szCs w:val="24"/>
        </w:rPr>
        <w:t>” each has</w:t>
      </w:r>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 xml:space="preserve">the meaning provided for in OAR 410-120-0000. </w:t>
      </w:r>
    </w:p>
    <w:p w14:paraId="7A8D44D4"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bCs/>
          <w:sz w:val="24"/>
          <w:szCs w:val="24"/>
        </w:rPr>
        <w:t>“ASAM”</w:t>
      </w:r>
      <w:r w:rsidRPr="003A10EA">
        <w:rPr>
          <w:rFonts w:ascii="Times New Roman" w:eastAsia="Times New Roman" w:hAnsi="Times New Roman" w:cs="Times New Roman"/>
          <w:sz w:val="24"/>
          <w:szCs w:val="24"/>
        </w:rPr>
        <w:t xml:space="preserve"> means the American Society of Addiction Medicine.</w:t>
      </w:r>
    </w:p>
    <w:p w14:paraId="649D1E33"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“ASAM Criteria” </w:t>
      </w:r>
      <w:r w:rsidRPr="003A10EA">
        <w:rPr>
          <w:rFonts w:ascii="Times New Roman" w:eastAsia="Times New Roman" w:hAnsi="Times New Roman" w:cs="Times New Roman"/>
          <w:sz w:val="24"/>
          <w:szCs w:val="24"/>
        </w:rPr>
        <w:t xml:space="preserve">has the meaning provided for in OAR 309-019-0105. </w:t>
      </w:r>
      <w:bookmarkStart w:id="76" w:name="_DV_C281"/>
      <w:bookmarkEnd w:id="75"/>
    </w:p>
    <w:p w14:paraId="54AB28E5"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w:t>
      </w:r>
      <w:bookmarkStart w:id="77" w:name="_DV_X39"/>
      <w:bookmarkStart w:id="78" w:name="_DV_C282"/>
      <w:bookmarkEnd w:id="76"/>
      <w:r w:rsidRPr="003A10EA">
        <w:rPr>
          <w:rFonts w:ascii="Times New Roman" w:eastAsia="Times New Roman" w:hAnsi="Times New Roman" w:cs="Times New Roman"/>
          <w:b/>
          <w:sz w:val="24"/>
          <w:szCs w:val="24"/>
        </w:rPr>
        <w:t>Assertive Community Treatment</w:t>
      </w:r>
      <w:bookmarkStart w:id="79" w:name="_DV_C283"/>
      <w:bookmarkEnd w:id="77"/>
      <w:bookmarkEnd w:id="78"/>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“ACT” </w:t>
      </w:r>
      <w:r w:rsidRPr="003A10EA">
        <w:rPr>
          <w:rFonts w:ascii="Times New Roman" w:eastAsia="Times New Roman" w:hAnsi="Times New Roman" w:cs="Times New Roman"/>
          <w:sz w:val="24"/>
          <w:szCs w:val="24"/>
        </w:rPr>
        <w:t>each has the meaning provided for in OAR 309-019-0105.</w:t>
      </w:r>
      <w:bookmarkEnd w:id="79"/>
    </w:p>
    <w:p w14:paraId="63F48562"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“Assessment” </w:t>
      </w:r>
      <w:r w:rsidRPr="003A10EA">
        <w:rPr>
          <w:rFonts w:ascii="Times New Roman" w:eastAsia="Times New Roman" w:hAnsi="Times New Roman" w:cs="Times New Roman"/>
          <w:sz w:val="24"/>
          <w:szCs w:val="24"/>
        </w:rPr>
        <w:t>means the determination of a person's need for Covered Services.</w:t>
      </w:r>
      <w:r w:rsidRPr="003A10EA">
        <w:rPr>
          <w:rFonts w:ascii="Times New Roman" w:eastAsia="Times New Roman" w:hAnsi="Times New Roman" w:cs="Times New Roman"/>
          <w:spacing w:val="-5"/>
          <w:sz w:val="24"/>
          <w:szCs w:val="24"/>
        </w:rPr>
        <w:t xml:space="preserve"> </w:t>
      </w:r>
      <w:r w:rsidRPr="003A10EA">
        <w:rPr>
          <w:rFonts w:ascii="Times New Roman" w:eastAsia="Times New Roman" w:hAnsi="Times New Roman" w:cs="Times New Roman"/>
          <w:sz w:val="24"/>
          <w:szCs w:val="24"/>
        </w:rPr>
        <w:t xml:space="preserve"> It involves the</w:t>
      </w:r>
      <w:r w:rsidRPr="003A10EA">
        <w:rPr>
          <w:rFonts w:ascii="Times New Roman" w:eastAsia="Times New Roman" w:hAnsi="Times New Roman" w:cs="Times New Roman"/>
          <w:spacing w:val="-5"/>
          <w:sz w:val="24"/>
          <w:szCs w:val="24"/>
        </w:rPr>
        <w:t xml:space="preserve"> </w:t>
      </w:r>
      <w:bookmarkStart w:id="80" w:name="_DV_M33"/>
      <w:bookmarkEnd w:id="80"/>
      <w:r w:rsidRPr="003A10EA">
        <w:rPr>
          <w:rFonts w:ascii="Times New Roman" w:eastAsia="Times New Roman" w:hAnsi="Times New Roman" w:cs="Times New Roman"/>
          <w:sz w:val="24"/>
          <w:szCs w:val="24"/>
        </w:rPr>
        <w:t>collection and evaluation of data pertinent to the person's history and current problem(s) obtained</w:t>
      </w:r>
      <w:r w:rsidRPr="003A10EA">
        <w:rPr>
          <w:rFonts w:ascii="Times New Roman" w:eastAsia="Times New Roman" w:hAnsi="Times New Roman" w:cs="Times New Roman"/>
          <w:spacing w:val="-5"/>
          <w:sz w:val="24"/>
          <w:szCs w:val="24"/>
        </w:rPr>
        <w:t xml:space="preserve"> </w:t>
      </w:r>
      <w:bookmarkStart w:id="81" w:name="_DV_M34"/>
      <w:bookmarkEnd w:id="81"/>
      <w:r w:rsidRPr="003A10EA">
        <w:rPr>
          <w:rFonts w:ascii="Times New Roman" w:eastAsia="Times New Roman" w:hAnsi="Times New Roman" w:cs="Times New Roman"/>
          <w:sz w:val="24"/>
          <w:szCs w:val="24"/>
        </w:rPr>
        <w:t>through interview, observation, and record review.</w:t>
      </w:r>
      <w:r w:rsidRPr="003A10EA">
        <w:rPr>
          <w:rFonts w:ascii="Times New Roman" w:eastAsia="Times New Roman" w:hAnsi="Times New Roman" w:cs="Times New Roman"/>
          <w:spacing w:val="-5"/>
          <w:sz w:val="24"/>
          <w:szCs w:val="24"/>
        </w:rPr>
        <w:t xml:space="preserve">  </w:t>
      </w:r>
      <w:bookmarkStart w:id="82" w:name="_DV_C286"/>
    </w:p>
    <w:p w14:paraId="725B104B" w14:textId="54C15C53"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“Attestation” </w:t>
      </w:r>
      <w:r w:rsidRPr="003A10EA">
        <w:rPr>
          <w:rFonts w:ascii="Times New Roman" w:eastAsia="Times New Roman" w:hAnsi="Times New Roman" w:cs="Times New Roman"/>
          <w:bCs/>
          <w:sz w:val="24"/>
          <w:szCs w:val="24"/>
        </w:rPr>
        <w:t>means an attestation made on the attestation form located on the CCO Contract Forms Website, signed by Contractor’s Chief Executive Officer (CEO) or Chief Financial Officer (CFO) or an individual who has delegated authority to sign for Reports as designated by the Signature Authorization Form available on the CCO Contract Forms Website.</w:t>
      </w:r>
    </w:p>
    <w:p w14:paraId="790E2DA3"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“Authority” </w:t>
      </w:r>
      <w:r w:rsidRPr="003A10EA">
        <w:rPr>
          <w:rFonts w:ascii="Times New Roman" w:eastAsia="Times New Roman" w:hAnsi="Times New Roman" w:cs="Times New Roman"/>
          <w:bCs/>
          <w:sz w:val="24"/>
          <w:szCs w:val="24"/>
        </w:rPr>
        <w:t>means the Oregon Health Authority</w:t>
      </w:r>
      <w:r w:rsidRPr="003A10EA">
        <w:rPr>
          <w:rFonts w:ascii="Times New Roman" w:eastAsia="Times New Roman" w:hAnsi="Times New Roman" w:cs="Times New Roman"/>
          <w:sz w:val="24"/>
          <w:szCs w:val="24"/>
        </w:rPr>
        <w:t>.</w:t>
      </w:r>
      <w:bookmarkStart w:id="83" w:name="_DV_C287"/>
      <w:bookmarkEnd w:id="82"/>
    </w:p>
    <w:p w14:paraId="176C126A"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“Automated Voice Response”</w:t>
      </w:r>
      <w:r w:rsidRPr="003A10EA">
        <w:rPr>
          <w:rFonts w:ascii="Times New Roman" w:eastAsia="Times New Roman" w:hAnsi="Times New Roman" w:cs="Times New Roman"/>
          <w:bCs/>
          <w:sz w:val="24"/>
          <w:szCs w:val="24"/>
        </w:rPr>
        <w:t xml:space="preserve"> and</w:t>
      </w:r>
      <w:r w:rsidRPr="003A10EA">
        <w:rPr>
          <w:rFonts w:ascii="Times New Roman" w:eastAsia="Times New Roman" w:hAnsi="Times New Roman" w:cs="Times New Roman"/>
          <w:b/>
          <w:sz w:val="24"/>
          <w:szCs w:val="24"/>
        </w:rPr>
        <w:t xml:space="preserve"> “AVR” </w:t>
      </w:r>
      <w:r w:rsidRPr="003A10EA">
        <w:rPr>
          <w:rFonts w:ascii="Times New Roman" w:eastAsia="Times New Roman" w:hAnsi="Times New Roman" w:cs="Times New Roman"/>
          <w:sz w:val="24"/>
          <w:szCs w:val="24"/>
        </w:rPr>
        <w:t xml:space="preserve">each has the meaning provided for in OAR 410-120-0000. </w:t>
      </w:r>
      <w:bookmarkEnd w:id="83"/>
    </w:p>
    <w:p w14:paraId="14C8553B"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hAnsi="Times New Roman" w:cs="Times New Roman"/>
          <w:b/>
          <w:bCs/>
          <w:sz w:val="24"/>
          <w:szCs w:val="24"/>
        </w:rPr>
        <w:t>“Baseline”</w:t>
      </w:r>
      <w:r w:rsidRPr="003A10EA">
        <w:rPr>
          <w:rFonts w:ascii="Times New Roman" w:hAnsi="Times New Roman" w:cs="Times New Roman"/>
          <w:sz w:val="24"/>
          <w:szCs w:val="24"/>
        </w:rPr>
        <w:t xml:space="preserve"> for each Incentive Measure means Contractor’s Baseline measurement for the Incentive Measure for the Baseline Year.</w:t>
      </w:r>
    </w:p>
    <w:p w14:paraId="7620E40E"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hAnsi="Times New Roman" w:cs="Times New Roman"/>
          <w:b/>
          <w:bCs/>
          <w:sz w:val="24"/>
          <w:szCs w:val="24"/>
        </w:rPr>
        <w:t>“Baseline Year”</w:t>
      </w:r>
      <w:r w:rsidRPr="003A10EA">
        <w:rPr>
          <w:rFonts w:ascii="Times New Roman" w:hAnsi="Times New Roman" w:cs="Times New Roman"/>
          <w:sz w:val="24"/>
          <w:szCs w:val="24"/>
        </w:rPr>
        <w:t xml:space="preserve"> means the calendar year for which the Incentive Measures for a Measurement Year are compared. </w:t>
      </w:r>
      <w:bookmarkStart w:id="84" w:name="_DV_M43"/>
      <w:bookmarkEnd w:id="84"/>
    </w:p>
    <w:p w14:paraId="49DEF8DE" w14:textId="4CC4A95B" w:rsidR="005E4BEB" w:rsidRPr="003A10EA" w:rsidRDefault="00A73DE7"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bCs/>
          <w:sz w:val="24"/>
          <w:szCs w:val="24"/>
        </w:rPr>
        <w:t xml:space="preserve">“Behavior Rehabilitation Services” </w:t>
      </w:r>
      <w:r w:rsidRPr="003A10EA">
        <w:rPr>
          <w:rFonts w:ascii="Times New Roman" w:eastAsia="Times New Roman" w:hAnsi="Times New Roman" w:cs="Times New Roman"/>
          <w:sz w:val="24"/>
          <w:szCs w:val="24"/>
        </w:rPr>
        <w:t>and</w:t>
      </w:r>
      <w:r w:rsidRPr="003A10EA">
        <w:rPr>
          <w:rFonts w:ascii="Times New Roman" w:eastAsia="Times New Roman" w:hAnsi="Times New Roman" w:cs="Times New Roman"/>
          <w:b/>
          <w:bCs/>
          <w:sz w:val="24"/>
          <w:szCs w:val="24"/>
        </w:rPr>
        <w:t xml:space="preserve"> “BRS” </w:t>
      </w:r>
      <w:r w:rsidRPr="003A10EA">
        <w:rPr>
          <w:rFonts w:ascii="Times New Roman" w:eastAsia="Times New Roman" w:hAnsi="Times New Roman" w:cs="Times New Roman"/>
          <w:sz w:val="24"/>
          <w:szCs w:val="24"/>
        </w:rPr>
        <w:t xml:space="preserve">each means the services provided through the </w:t>
      </w:r>
      <w:r w:rsidR="00965D88" w:rsidRPr="003A10EA">
        <w:rPr>
          <w:rFonts w:ascii="Times New Roman" w:eastAsia="Times New Roman" w:hAnsi="Times New Roman" w:cs="Times New Roman"/>
          <w:sz w:val="24"/>
          <w:szCs w:val="24"/>
        </w:rPr>
        <w:t xml:space="preserve">Behavior Rehabilitation Services Program </w:t>
      </w:r>
      <w:r w:rsidRPr="003A10EA">
        <w:rPr>
          <w:rFonts w:ascii="Times New Roman" w:eastAsia="Times New Roman" w:hAnsi="Times New Roman" w:cs="Times New Roman"/>
          <w:sz w:val="24"/>
          <w:szCs w:val="24"/>
        </w:rPr>
        <w:t>defined in OAR Chapter 410, Division 170</w:t>
      </w:r>
      <w:r w:rsidR="00965D88" w:rsidRPr="003A10EA">
        <w:rPr>
          <w:rFonts w:ascii="Times New Roman" w:eastAsia="Times New Roman" w:hAnsi="Times New Roman" w:cs="Times New Roman"/>
          <w:sz w:val="24"/>
          <w:szCs w:val="24"/>
        </w:rPr>
        <w:t>.</w:t>
      </w:r>
      <w:bookmarkStart w:id="85" w:name="_DV_C294"/>
    </w:p>
    <w:p w14:paraId="3E0A89E0"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“Behavioral Health” </w:t>
      </w:r>
      <w:r w:rsidRPr="003A10EA">
        <w:rPr>
          <w:rFonts w:ascii="Times New Roman" w:eastAsia="Times New Roman" w:hAnsi="Times New Roman" w:cs="Times New Roman"/>
          <w:bCs/>
          <w:sz w:val="24"/>
          <w:szCs w:val="24"/>
        </w:rPr>
        <w:t>means the spectrum of behaviors and conditions comprising mental health, substance use disorders, and problem gambling.</w:t>
      </w:r>
      <w:bookmarkStart w:id="86" w:name="_DV_M44"/>
      <w:bookmarkStart w:id="87" w:name="_DV_M49"/>
      <w:bookmarkEnd w:id="85"/>
      <w:bookmarkEnd w:id="86"/>
      <w:bookmarkEnd w:id="87"/>
    </w:p>
    <w:p w14:paraId="7F059CC4"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“Behavioral Health Coverage”</w:t>
      </w:r>
      <w:r w:rsidRPr="003A10EA">
        <w:rPr>
          <w:rFonts w:ascii="Times New Roman" w:eastAsia="Times New Roman" w:hAnsi="Times New Roman" w:cs="Times New Roman"/>
          <w:bCs/>
          <w:sz w:val="24"/>
          <w:szCs w:val="24"/>
        </w:rPr>
        <w:t xml:space="preserve"> means Mental Health Treatment and Services and Substance Use Disorder Treatment and Services covered under this Contract.</w:t>
      </w:r>
    </w:p>
    <w:p w14:paraId="1A93D98D" w14:textId="77777777"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bCs/>
          <w:sz w:val="24"/>
          <w:szCs w:val="24"/>
          <w:lang w:val=""/>
        </w:rPr>
        <w:t>“Behavioral Health Facility”</w:t>
      </w:r>
      <w:r w:rsidRPr="003A10EA">
        <w:rPr>
          <w:rFonts w:ascii="Times New Roman" w:eastAsia="Times New Roman" w:hAnsi="Times New Roman" w:cs="Times New Roman"/>
          <w:sz w:val="24"/>
          <w:szCs w:val="24"/>
          <w:lang w:val=""/>
        </w:rPr>
        <w:t xml:space="preserve"> means a facility or organization for the diagnosis or diagnosis and treatment of individuals in which care of a specialized nature is provided under the professional supervision of persons licensed to provide Behavioral Health care.</w:t>
      </w:r>
    </w:p>
    <w:p w14:paraId="722C0E93" w14:textId="7724B145" w:rsidR="005E4BEB"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bCs/>
          <w:sz w:val="24"/>
          <w:szCs w:val="24"/>
          <w:lang w:val=""/>
        </w:rPr>
        <w:t>“Behavioral Health Resource Network”</w:t>
      </w:r>
      <w:r w:rsidRPr="003A10EA">
        <w:rPr>
          <w:rFonts w:ascii="Times New Roman" w:eastAsia="Times New Roman" w:hAnsi="Times New Roman" w:cs="Times New Roman"/>
          <w:sz w:val="24"/>
          <w:szCs w:val="24"/>
          <w:lang w:val=""/>
        </w:rPr>
        <w:t xml:space="preserve"> has the meaning </w:t>
      </w:r>
      <w:r w:rsidR="00D61E58" w:rsidRPr="003A10EA">
        <w:rPr>
          <w:rFonts w:ascii="Times New Roman" w:eastAsia="Times New Roman" w:hAnsi="Times New Roman" w:cs="Times New Roman"/>
          <w:sz w:val="24"/>
          <w:szCs w:val="24"/>
          <w:lang w:val=""/>
        </w:rPr>
        <w:t xml:space="preserve">provided for in OAR </w:t>
      </w:r>
      <w:r w:rsidR="00B2185D" w:rsidRPr="003A10EA">
        <w:rPr>
          <w:rFonts w:ascii="Times New Roman" w:eastAsia="Times New Roman" w:hAnsi="Times New Roman" w:cs="Times New Roman"/>
          <w:sz w:val="24"/>
          <w:szCs w:val="24"/>
          <w:lang w:val=""/>
        </w:rPr>
        <w:t>944-001-0010</w:t>
      </w:r>
      <w:r w:rsidRPr="003A10EA">
        <w:rPr>
          <w:rFonts w:ascii="Times New Roman" w:eastAsia="Times New Roman" w:hAnsi="Times New Roman" w:cs="Times New Roman"/>
          <w:sz w:val="24"/>
          <w:szCs w:val="24"/>
          <w:lang w:val=""/>
        </w:rPr>
        <w:t xml:space="preserve">.    </w:t>
      </w:r>
    </w:p>
    <w:p w14:paraId="16F4B78A" w14:textId="049129B4" w:rsidR="004C1E77" w:rsidRPr="003A10EA" w:rsidRDefault="00965D88" w:rsidP="007D0413">
      <w:pPr>
        <w:adjustRightInd w:val="0"/>
        <w:ind w:left="0" w:firstLine="0"/>
        <w:rPr>
          <w:rFonts w:ascii="Times New Roman" w:hAnsi="Times New Roman" w:cs="Times New Roman"/>
          <w:sz w:val="24"/>
          <w:szCs w:val="24"/>
        </w:rPr>
      </w:pPr>
      <w:bookmarkStart w:id="88" w:name="_DV_M58"/>
      <w:bookmarkEnd w:id="88"/>
      <w:r w:rsidRPr="003A10EA">
        <w:rPr>
          <w:rFonts w:ascii="Times New Roman" w:eastAsia="Times New Roman" w:hAnsi="Times New Roman" w:cs="Times New Roman"/>
          <w:b/>
          <w:sz w:val="24"/>
          <w:szCs w:val="24"/>
        </w:rPr>
        <w:t xml:space="preserve">“Benchmark” </w:t>
      </w:r>
      <w:r w:rsidRPr="003A10EA">
        <w:rPr>
          <w:rFonts w:ascii="Times New Roman" w:eastAsia="Times New Roman" w:hAnsi="Times New Roman" w:cs="Times New Roman"/>
          <w:sz w:val="24"/>
          <w:szCs w:val="24"/>
        </w:rPr>
        <w:t>for each Incentive Measure means the statewide benchmark published at</w:t>
      </w:r>
      <w:r w:rsidRPr="003A10EA">
        <w:rPr>
          <w:rFonts w:ascii="Times New Roman" w:eastAsia="Times New Roman" w:hAnsi="Times New Roman" w:cs="Times New Roman"/>
          <w:spacing w:val="-5"/>
          <w:sz w:val="24"/>
          <w:szCs w:val="24"/>
        </w:rPr>
        <w:t xml:space="preserve"> </w:t>
      </w:r>
      <w:bookmarkStart w:id="89" w:name="_DV_C305"/>
      <w:r w:rsidRPr="003A10EA">
        <w:rPr>
          <w:rFonts w:ascii="Times New Roman" w:eastAsia="Times New Roman" w:hAnsi="Times New Roman" w:cs="Times New Roman"/>
          <w:strike/>
          <w:spacing w:val="-5"/>
          <w:sz w:val="24"/>
          <w:szCs w:val="24"/>
        </w:rPr>
        <w:fldChar w:fldCharType="begin"/>
      </w:r>
      <w:r w:rsidRPr="003A10EA">
        <w:rPr>
          <w:rFonts w:ascii="Times New Roman" w:eastAsia="Times New Roman" w:hAnsi="Times New Roman" w:cs="Times New Roman"/>
          <w:strike/>
          <w:spacing w:val="-5"/>
          <w:sz w:val="24"/>
          <w:szCs w:val="24"/>
        </w:rPr>
        <w:instrText xml:space="preserve"> HYPERLINK "http://www.oregon.gov/oha/analytics/pages/cco-baseline-data.aspx%20" </w:instrText>
      </w:r>
      <w:r w:rsidRPr="003A10EA">
        <w:rPr>
          <w:rFonts w:ascii="Times New Roman" w:eastAsia="Times New Roman" w:hAnsi="Times New Roman" w:cs="Times New Roman"/>
          <w:strike/>
          <w:spacing w:val="-5"/>
          <w:sz w:val="24"/>
          <w:szCs w:val="24"/>
        </w:rPr>
      </w:r>
      <w:r w:rsidRPr="003A10EA">
        <w:rPr>
          <w:rFonts w:ascii="Times New Roman" w:eastAsia="Times New Roman" w:hAnsi="Times New Roman" w:cs="Times New Roman"/>
          <w:strike/>
          <w:spacing w:val="-5"/>
          <w:sz w:val="24"/>
          <w:szCs w:val="24"/>
        </w:rPr>
        <w:fldChar w:fldCharType="end"/>
      </w:r>
      <w:bookmarkStart w:id="90" w:name="_DV_M59"/>
      <w:bookmarkEnd w:id="89"/>
      <w:bookmarkEnd w:id="90"/>
      <w:r w:rsidR="005E4BEB" w:rsidRPr="003A10EA">
        <w:rPr>
          <w:rFonts w:ascii="Times New Roman" w:eastAsia="Times New Roman" w:hAnsi="Times New Roman" w:cs="Times New Roman"/>
          <w:strike/>
          <w:spacing w:val="-5"/>
          <w:sz w:val="24"/>
          <w:szCs w:val="24"/>
        </w:rPr>
        <w:t xml:space="preserve"> </w:t>
      </w:r>
      <w:hyperlink r:id="rId23" w:history="1">
        <w:r w:rsidR="00731D4D" w:rsidRPr="003A10EA">
          <w:rPr>
            <w:rStyle w:val="Hyperlink"/>
            <w:rFonts w:ascii="Times New Roman" w:hAnsi="Times New Roman" w:cs="Times New Roman"/>
            <w:sz w:val="24"/>
            <w:szCs w:val="24"/>
          </w:rPr>
          <w:t>https://www.oregon.gov/oha/HPA/ANALYTICS/Pages/CCO-Metrics.aspx</w:t>
        </w:r>
      </w:hyperlink>
      <w:r w:rsidR="00731D4D" w:rsidRPr="003A10EA">
        <w:rPr>
          <w:rStyle w:val="Hyperlink"/>
          <w:rFonts w:ascii="Times New Roman" w:hAnsi="Times New Roman" w:cs="Times New Roman"/>
          <w:sz w:val="24"/>
          <w:szCs w:val="24"/>
        </w:rPr>
        <w:t xml:space="preserve"> </w:t>
      </w:r>
      <w:r w:rsidRPr="003A10EA">
        <w:rPr>
          <w:rFonts w:ascii="Times New Roman" w:eastAsia="Times New Roman" w:hAnsi="Times New Roman" w:cs="Times New Roman"/>
          <w:sz w:val="24"/>
          <w:szCs w:val="24"/>
        </w:rPr>
        <w:t>for the Incentive Measure for the</w:t>
      </w:r>
      <w:bookmarkStart w:id="91" w:name="_DV_M60"/>
      <w:bookmarkEnd w:id="91"/>
      <w:r w:rsidR="005E4BEB" w:rsidRPr="003A10EA">
        <w:rPr>
          <w:rFonts w:ascii="Times New Roman" w:eastAsia="Times New Roman" w:hAnsi="Times New Roman" w:cs="Times New Roman"/>
          <w:spacing w:val="-5"/>
          <w:sz w:val="24"/>
          <w:szCs w:val="24"/>
          <w:lang w:val=""/>
        </w:rPr>
        <w:t xml:space="preserve"> </w:t>
      </w:r>
      <w:r w:rsidRPr="003A10EA">
        <w:rPr>
          <w:rFonts w:ascii="Times New Roman" w:eastAsia="Times New Roman" w:hAnsi="Times New Roman" w:cs="Times New Roman"/>
          <w:sz w:val="24"/>
          <w:szCs w:val="24"/>
        </w:rPr>
        <w:t>Measurement Year, subject to change by the Metrics and Scoring Committee.</w:t>
      </w:r>
      <w:bookmarkStart w:id="92" w:name="_DV_C307"/>
    </w:p>
    <w:p w14:paraId="60AC0966" w14:textId="77777777" w:rsidR="004C1E77"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“Benefit Package” </w:t>
      </w:r>
      <w:r w:rsidRPr="003A10EA">
        <w:rPr>
          <w:rFonts w:ascii="Times New Roman" w:eastAsia="Times New Roman" w:hAnsi="Times New Roman" w:cs="Times New Roman"/>
          <w:sz w:val="24"/>
          <w:szCs w:val="24"/>
        </w:rPr>
        <w:t>has the meaning provided for in OAR 410-120-0000.</w:t>
      </w:r>
      <w:bookmarkStart w:id="93" w:name="_DV_C309"/>
      <w:bookmarkEnd w:id="92"/>
    </w:p>
    <w:p w14:paraId="0BEE35BC" w14:textId="77777777" w:rsidR="004C1E77"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“Breast and Cervical Cancer Program” </w:t>
      </w:r>
      <w:r w:rsidRPr="003A10EA">
        <w:rPr>
          <w:rFonts w:ascii="Times New Roman" w:eastAsia="Times New Roman" w:hAnsi="Times New Roman" w:cs="Times New Roman"/>
          <w:sz w:val="24"/>
          <w:szCs w:val="24"/>
        </w:rPr>
        <w:t>means the program administered by OHA for providing assistance to individuals needing treatment for breast or cervical cancer as such program is described in OAR 410-200-0400</w:t>
      </w:r>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and which makes use of Medicaid funds as authorized under the Breast and Cervical Cancer Prevention and Treatment Act of 2000.</w:t>
      </w:r>
      <w:bookmarkStart w:id="94" w:name="_DV_C310"/>
      <w:bookmarkEnd w:id="93"/>
    </w:p>
    <w:p w14:paraId="27766AF2" w14:textId="77777777" w:rsidR="004C1E77"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“Business Day” </w:t>
      </w:r>
      <w:r w:rsidRPr="003A10EA">
        <w:rPr>
          <w:rFonts w:ascii="Times New Roman" w:eastAsia="Times New Roman" w:hAnsi="Times New Roman" w:cs="Times New Roman"/>
          <w:sz w:val="24"/>
          <w:szCs w:val="24"/>
        </w:rPr>
        <w:t>has the meaning provided for in OAR 410-141-3500.</w:t>
      </w:r>
      <w:bookmarkStart w:id="95" w:name="_DV_M61"/>
      <w:bookmarkEnd w:id="94"/>
      <w:bookmarkEnd w:id="95"/>
    </w:p>
    <w:p w14:paraId="0039DBD9" w14:textId="77777777" w:rsidR="004C1E77"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“Capitation Payment” </w:t>
      </w:r>
      <w:bookmarkStart w:id="96" w:name="_DV_C313"/>
      <w:r w:rsidRPr="003A10EA">
        <w:rPr>
          <w:rFonts w:ascii="Times New Roman" w:eastAsia="Times New Roman" w:hAnsi="Times New Roman" w:cs="Times New Roman"/>
          <w:sz w:val="24"/>
          <w:szCs w:val="24"/>
        </w:rPr>
        <w:t>has the meaning provided for in OAR 410-141-3500.</w:t>
      </w:r>
      <w:bookmarkEnd w:id="96"/>
    </w:p>
    <w:p w14:paraId="6710AC55" w14:textId="793E3145" w:rsidR="004C1E77"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bCs/>
          <w:sz w:val="24"/>
          <w:szCs w:val="24"/>
        </w:rPr>
        <w:t>“CCO Contract Forms Website”</w:t>
      </w:r>
      <w:r w:rsidRPr="003A10EA">
        <w:rPr>
          <w:rFonts w:ascii="Times New Roman" w:eastAsia="Times New Roman" w:hAnsi="Times New Roman" w:cs="Times New Roman"/>
          <w:sz w:val="24"/>
          <w:szCs w:val="24"/>
        </w:rPr>
        <w:t xml:space="preserve"> means the OHA website located at:</w:t>
      </w:r>
      <w:r w:rsidR="004C1E77" w:rsidRPr="003A10EA">
        <w:rPr>
          <w:rFonts w:ascii="Times New Roman" w:eastAsia="Times New Roman" w:hAnsi="Times New Roman" w:cs="Times New Roman"/>
          <w:sz w:val="24"/>
          <w:szCs w:val="24"/>
        </w:rPr>
        <w:t xml:space="preserve"> </w:t>
      </w:r>
      <w:hyperlink r:id="rId24" w:history="1">
        <w:r w:rsidR="00731D4D" w:rsidRPr="003A10EA">
          <w:rPr>
            <w:rStyle w:val="Hyperlink"/>
            <w:rFonts w:ascii="Times New Roman" w:eastAsia="Times New Roman" w:hAnsi="Times New Roman" w:cs="Times New Roman"/>
            <w:sz w:val="24"/>
            <w:szCs w:val="24"/>
          </w:rPr>
          <w:t>https://www.oregon.gov/oha/HSD/OHP/Pages/CCO-Contract-Forms.aspx</w:t>
        </w:r>
      </w:hyperlink>
      <w:r w:rsidR="00731D4D" w:rsidRPr="003A10EA" w:rsidDel="00731D4D">
        <w:rPr>
          <w:rFonts w:ascii="Times New Roman" w:hAnsi="Times New Roman" w:cs="Times New Roman"/>
          <w:sz w:val="24"/>
          <w:szCs w:val="24"/>
        </w:rPr>
        <w:t xml:space="preserve"> </w:t>
      </w:r>
      <w:bookmarkStart w:id="97" w:name="_DV_M62"/>
      <w:bookmarkStart w:id="98" w:name="_DV_C317"/>
      <w:bookmarkEnd w:id="97"/>
    </w:p>
    <w:p w14:paraId="19F8CACD" w14:textId="77777777" w:rsidR="004C1E77"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“CCO Payment” </w:t>
      </w:r>
      <w:r w:rsidRPr="003A10EA">
        <w:rPr>
          <w:rFonts w:ascii="Times New Roman" w:eastAsia="Times New Roman" w:hAnsi="Times New Roman" w:cs="Times New Roman"/>
          <w:sz w:val="24"/>
          <w:szCs w:val="24"/>
        </w:rPr>
        <w:t xml:space="preserve">has the meaning provided </w:t>
      </w:r>
      <w:bookmarkEnd w:id="98"/>
      <w:r w:rsidRPr="003A10EA">
        <w:rPr>
          <w:rFonts w:ascii="Times New Roman" w:eastAsia="Times New Roman" w:hAnsi="Times New Roman" w:cs="Times New Roman"/>
          <w:sz w:val="24"/>
          <w:szCs w:val="24"/>
        </w:rPr>
        <w:t>for in OAR 410-141-3500.</w:t>
      </w:r>
      <w:bookmarkStart w:id="99" w:name="_DV_M64"/>
      <w:bookmarkStart w:id="100" w:name="_DV_M66"/>
      <w:bookmarkStart w:id="101" w:name="_DV_M67"/>
      <w:bookmarkEnd w:id="99"/>
      <w:bookmarkEnd w:id="100"/>
      <w:bookmarkEnd w:id="101"/>
    </w:p>
    <w:p w14:paraId="1E18BF14" w14:textId="77777777" w:rsidR="004C1E77"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“CCO Payment Rates” </w:t>
      </w:r>
      <w:r w:rsidRPr="003A10EA">
        <w:rPr>
          <w:rFonts w:ascii="Times New Roman" w:eastAsia="Times New Roman" w:hAnsi="Times New Roman" w:cs="Times New Roman"/>
          <w:bCs/>
          <w:sz w:val="24"/>
          <w:szCs w:val="24"/>
        </w:rPr>
        <w:t>means the rates for CCO Payments to Contractor as set forth in Exhibit C</w:t>
      </w:r>
      <w:r w:rsidRPr="003A10EA">
        <w:rPr>
          <w:rFonts w:ascii="Times New Roman" w:eastAsia="Times New Roman" w:hAnsi="Times New Roman" w:cs="Times New Roman"/>
          <w:sz w:val="24"/>
          <w:szCs w:val="24"/>
        </w:rPr>
        <w:t>-Attachment 1</w:t>
      </w:r>
      <w:r w:rsidRPr="003A10EA">
        <w:rPr>
          <w:rFonts w:ascii="Times New Roman" w:eastAsia="Times New Roman" w:hAnsi="Times New Roman" w:cs="Times New Roman"/>
          <w:spacing w:val="-5"/>
          <w:sz w:val="24"/>
          <w:szCs w:val="24"/>
        </w:rPr>
        <w:t xml:space="preserve"> of the Contract.</w:t>
      </w:r>
      <w:r w:rsidRPr="003A10EA">
        <w:rPr>
          <w:rFonts w:ascii="Times New Roman" w:eastAsia="Times New Roman" w:hAnsi="Times New Roman" w:cs="Times New Roman"/>
          <w:bCs/>
          <w:sz w:val="24"/>
          <w:szCs w:val="24"/>
        </w:rPr>
        <w:t xml:space="preserve"> </w:t>
      </w:r>
    </w:p>
    <w:p w14:paraId="22671E5C" w14:textId="6C49C028" w:rsidR="004C1E77" w:rsidRPr="003A10EA" w:rsidRDefault="00965D88" w:rsidP="007D0413">
      <w:pPr>
        <w:adjustRightInd w:val="0"/>
        <w:ind w:left="0" w:firstLine="0"/>
        <w:rPr>
          <w:rFonts w:ascii="Times New Roman" w:eastAsia="Times New Roman" w:hAnsi="Times New Roman" w:cs="Times New Roman"/>
          <w:sz w:val="24"/>
          <w:szCs w:val="24"/>
          <w:lang w:val=""/>
        </w:rPr>
      </w:pPr>
      <w:bookmarkStart w:id="102" w:name="_DV_M68"/>
      <w:bookmarkStart w:id="103" w:name="_DV_M69"/>
      <w:bookmarkStart w:id="104" w:name="_DV_M70"/>
      <w:bookmarkStart w:id="105" w:name="_DV_M71"/>
      <w:bookmarkStart w:id="106" w:name="_DV_M72"/>
      <w:bookmarkStart w:id="107" w:name="_DV_M74"/>
      <w:bookmarkStart w:id="108" w:name="_DV_M76"/>
      <w:bookmarkStart w:id="109" w:name="_DV_M77"/>
      <w:bookmarkStart w:id="110" w:name="_DV_M78"/>
      <w:bookmarkEnd w:id="102"/>
      <w:bookmarkEnd w:id="103"/>
      <w:bookmarkEnd w:id="104"/>
      <w:bookmarkEnd w:id="105"/>
      <w:bookmarkEnd w:id="106"/>
      <w:bookmarkEnd w:id="107"/>
      <w:bookmarkEnd w:id="108"/>
      <w:bookmarkEnd w:id="109"/>
      <w:bookmarkEnd w:id="110"/>
      <w:r w:rsidRPr="003A10EA">
        <w:rPr>
          <w:rFonts w:ascii="Times New Roman" w:eastAsia="Times New Roman" w:hAnsi="Times New Roman" w:cs="Times New Roman"/>
          <w:b/>
          <w:sz w:val="24"/>
          <w:szCs w:val="24"/>
        </w:rPr>
        <w:t>“Care Coordination”</w:t>
      </w:r>
      <w:r w:rsidRPr="003A10EA">
        <w:rPr>
          <w:rFonts w:ascii="Times New Roman" w:eastAsia="Times New Roman" w:hAnsi="Times New Roman" w:cs="Times New Roman"/>
          <w:bCs/>
          <w:sz w:val="24"/>
          <w:szCs w:val="24"/>
        </w:rPr>
        <w:t xml:space="preserve"> </w:t>
      </w:r>
      <w:bookmarkStart w:id="111" w:name="_DV_M79"/>
      <w:bookmarkEnd w:id="111"/>
      <w:r w:rsidR="00BF6334" w:rsidRPr="003A10EA">
        <w:rPr>
          <w:rFonts w:ascii="Times New Roman" w:eastAsia="Times New Roman" w:hAnsi="Times New Roman" w:cs="Times New Roman"/>
          <w:bCs/>
          <w:sz w:val="24"/>
          <w:szCs w:val="24"/>
        </w:rPr>
        <w:t>has the meaning provide</w:t>
      </w:r>
      <w:r w:rsidR="00EA146B" w:rsidRPr="003A10EA">
        <w:rPr>
          <w:rFonts w:ascii="Times New Roman" w:eastAsia="Times New Roman" w:hAnsi="Times New Roman" w:cs="Times New Roman"/>
          <w:bCs/>
          <w:sz w:val="24"/>
          <w:szCs w:val="24"/>
        </w:rPr>
        <w:t>d</w:t>
      </w:r>
      <w:r w:rsidR="00BF6334" w:rsidRPr="003A10EA">
        <w:rPr>
          <w:rFonts w:ascii="Times New Roman" w:eastAsia="Times New Roman" w:hAnsi="Times New Roman" w:cs="Times New Roman"/>
          <w:bCs/>
          <w:sz w:val="24"/>
          <w:szCs w:val="24"/>
        </w:rPr>
        <w:t xml:space="preserve"> for in </w:t>
      </w:r>
      <w:r w:rsidR="00EA146B" w:rsidRPr="003A10EA">
        <w:rPr>
          <w:rFonts w:ascii="Times New Roman" w:eastAsia="Times New Roman" w:hAnsi="Times New Roman" w:cs="Times New Roman"/>
          <w:sz w:val="24"/>
          <w:szCs w:val="24"/>
        </w:rPr>
        <w:t>OAR 140-141-3500.</w:t>
      </w:r>
      <w:bookmarkStart w:id="112" w:name="_DV_M80"/>
      <w:bookmarkStart w:id="113" w:name="_DV_M81"/>
      <w:bookmarkStart w:id="114" w:name="_DV_M83"/>
      <w:bookmarkStart w:id="115" w:name="_DV_M84"/>
      <w:bookmarkStart w:id="116" w:name="_DV_M85"/>
      <w:bookmarkStart w:id="117" w:name="_DV_M89"/>
      <w:bookmarkStart w:id="118" w:name="_DV_M90"/>
      <w:bookmarkStart w:id="119" w:name="_DV_M91"/>
      <w:bookmarkStart w:id="120" w:name="_DV_M92"/>
      <w:bookmarkStart w:id="121" w:name="_DV_M93"/>
      <w:bookmarkStart w:id="122" w:name="_DV_M95"/>
      <w:bookmarkStart w:id="123" w:name="_DV_M96"/>
      <w:bookmarkStart w:id="124" w:name="_DV_M97"/>
      <w:bookmarkStart w:id="125" w:name="_DV_C328"/>
      <w:bookmarkEnd w:id="112"/>
      <w:bookmarkEnd w:id="113"/>
      <w:bookmarkEnd w:id="114"/>
      <w:bookmarkEnd w:id="115"/>
      <w:bookmarkEnd w:id="116"/>
      <w:bookmarkEnd w:id="117"/>
      <w:bookmarkEnd w:id="118"/>
      <w:bookmarkEnd w:id="119"/>
      <w:bookmarkEnd w:id="120"/>
      <w:bookmarkEnd w:id="121"/>
      <w:bookmarkEnd w:id="122"/>
      <w:bookmarkEnd w:id="123"/>
      <w:bookmarkEnd w:id="124"/>
    </w:p>
    <w:p w14:paraId="1ACAB19F" w14:textId="6A9F716C" w:rsidR="00946C80" w:rsidRPr="003A10EA" w:rsidRDefault="00946C80"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“Care Plan” </w:t>
      </w:r>
      <w:r w:rsidRPr="003A10EA">
        <w:rPr>
          <w:rFonts w:ascii="Times New Roman" w:eastAsia="Times New Roman" w:hAnsi="Times New Roman" w:cs="Times New Roman"/>
          <w:sz w:val="24"/>
          <w:szCs w:val="24"/>
        </w:rPr>
        <w:t>has the meaning provided for in OAR 410-141-3500.</w:t>
      </w:r>
    </w:p>
    <w:p w14:paraId="2119C1B1" w14:textId="48E6211F" w:rsidR="00946C80" w:rsidRPr="003A10EA" w:rsidRDefault="00946C80" w:rsidP="00946C80">
      <w:pPr>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sz w:val="24"/>
          <w:szCs w:val="24"/>
        </w:rPr>
        <w:t xml:space="preserve">“Care </w:t>
      </w:r>
      <w:r w:rsidR="00962E2C" w:rsidRPr="003A10EA">
        <w:rPr>
          <w:rFonts w:ascii="Times New Roman" w:eastAsia="Times New Roman" w:hAnsi="Times New Roman" w:cs="Times New Roman"/>
          <w:b/>
          <w:sz w:val="24"/>
          <w:szCs w:val="24"/>
        </w:rPr>
        <w:t>Setting Transitions</w:t>
      </w:r>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has the meaning provided for in OAR 410-141-3500.</w:t>
      </w:r>
    </w:p>
    <w:p w14:paraId="35DE02E8" w14:textId="6645B201"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“Carve-Out Services” </w:t>
      </w:r>
      <w:r w:rsidRPr="003A10EA">
        <w:rPr>
          <w:rFonts w:ascii="Times New Roman" w:eastAsia="Times New Roman" w:hAnsi="Times New Roman" w:cs="Times New Roman"/>
          <w:bCs/>
          <w:sz w:val="24"/>
          <w:szCs w:val="24"/>
        </w:rPr>
        <w:t>means services that are not covered under this Contract but are provided by OHA or by a third party contracted by OHA.</w:t>
      </w:r>
    </w:p>
    <w:p w14:paraId="00DAB0C2" w14:textId="77777777"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“Case Management Services” </w:t>
      </w:r>
      <w:r w:rsidRPr="003A10EA">
        <w:rPr>
          <w:rFonts w:ascii="Times New Roman" w:eastAsia="Times New Roman" w:hAnsi="Times New Roman" w:cs="Times New Roman"/>
          <w:sz w:val="24"/>
          <w:szCs w:val="24"/>
        </w:rPr>
        <w:t>has the meaning provided for in OAR 410-120-0000.</w:t>
      </w:r>
      <w:bookmarkStart w:id="126" w:name="_DV_M98"/>
      <w:bookmarkEnd w:id="125"/>
      <w:bookmarkEnd w:id="126"/>
    </w:p>
    <w:p w14:paraId="7D424438" w14:textId="2A277450" w:rsidR="002A5E6B" w:rsidRPr="003A10EA" w:rsidRDefault="002A5E6B" w:rsidP="007D0413">
      <w:pPr>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sz w:val="24"/>
          <w:szCs w:val="24"/>
        </w:rPr>
        <w:t xml:space="preserve">“Certified Recovery Mentor” </w:t>
      </w:r>
      <w:r w:rsidRPr="003A10EA">
        <w:rPr>
          <w:rFonts w:ascii="Times New Roman" w:eastAsia="Times New Roman" w:hAnsi="Times New Roman" w:cs="Times New Roman"/>
          <w:bCs/>
          <w:sz w:val="24"/>
          <w:szCs w:val="24"/>
        </w:rPr>
        <w:t xml:space="preserve">has the meaning provided for in OAR </w:t>
      </w:r>
      <w:r w:rsidR="00272005" w:rsidRPr="003A10EA">
        <w:rPr>
          <w:rFonts w:ascii="Times New Roman" w:eastAsia="Times New Roman" w:hAnsi="Times New Roman" w:cs="Times New Roman"/>
          <w:bCs/>
          <w:sz w:val="24"/>
          <w:szCs w:val="24"/>
        </w:rPr>
        <w:t>309-083-0010</w:t>
      </w:r>
      <w:r w:rsidRPr="003A10EA">
        <w:rPr>
          <w:rFonts w:ascii="Times New Roman" w:eastAsia="Times New Roman" w:hAnsi="Times New Roman" w:cs="Times New Roman"/>
          <w:bCs/>
          <w:sz w:val="24"/>
          <w:szCs w:val="24"/>
        </w:rPr>
        <w:t>.</w:t>
      </w:r>
    </w:p>
    <w:p w14:paraId="26F2C142" w14:textId="6E48E33B"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“Charge” </w:t>
      </w:r>
      <w:r w:rsidRPr="003A10EA">
        <w:rPr>
          <w:rFonts w:ascii="Times New Roman" w:eastAsia="Times New Roman" w:hAnsi="Times New Roman" w:cs="Times New Roman"/>
          <w:sz w:val="24"/>
          <w:szCs w:val="24"/>
        </w:rPr>
        <w:t>means the flow of funds from Contractor to OHA.</w:t>
      </w:r>
    </w:p>
    <w:p w14:paraId="599CEF76" w14:textId="77777777"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“Centers for Medicare and Medicaid Services”</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bCs/>
          <w:sz w:val="24"/>
          <w:szCs w:val="24"/>
        </w:rPr>
        <w:t>“CMS”</w:t>
      </w:r>
      <w:r w:rsidRPr="003A10EA">
        <w:rPr>
          <w:rFonts w:ascii="Times New Roman" w:eastAsia="Times New Roman" w:hAnsi="Times New Roman" w:cs="Times New Roman"/>
          <w:sz w:val="24"/>
          <w:szCs w:val="24"/>
        </w:rPr>
        <w:t xml:space="preserve"> each means the federal agency within the Department of Health and Human Services that administers Medicare and works in partnership with all fifty states to administer Medicaid.</w:t>
      </w:r>
    </w:p>
    <w:p w14:paraId="7021E4D9" w14:textId="77777777"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“Certified Health Care Interpreter”</w:t>
      </w:r>
      <w:r w:rsidRPr="003A10EA">
        <w:rPr>
          <w:rFonts w:ascii="Times New Roman" w:eastAsia="Times New Roman" w:hAnsi="Times New Roman" w:cs="Times New Roman"/>
          <w:sz w:val="24"/>
          <w:szCs w:val="24"/>
        </w:rPr>
        <w:t xml:space="preserve"> has the meaning provided for in ORS 413.550.</w:t>
      </w:r>
      <w:bookmarkStart w:id="127" w:name="_DV_C330"/>
    </w:p>
    <w:p w14:paraId="048CE80A" w14:textId="77777777"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“Child Abuse”</w:t>
      </w:r>
      <w:r w:rsidRPr="003A10EA">
        <w:rPr>
          <w:rFonts w:ascii="Times New Roman" w:eastAsia="Times New Roman" w:hAnsi="Times New Roman" w:cs="Times New Roman"/>
          <w:sz w:val="24"/>
          <w:szCs w:val="24"/>
        </w:rPr>
        <w:t xml:space="preserve"> means abuse of a child as the terms abuse and child are defined under ORS 419B.005.</w:t>
      </w:r>
      <w:bookmarkEnd w:id="127"/>
      <w:r w:rsidRPr="003A10EA">
        <w:rPr>
          <w:rFonts w:ascii="Times New Roman" w:eastAsia="Times New Roman" w:hAnsi="Times New Roman" w:cs="Times New Roman"/>
          <w:sz w:val="24"/>
          <w:szCs w:val="24"/>
        </w:rPr>
        <w:t xml:space="preserve"> </w:t>
      </w:r>
      <w:bookmarkStart w:id="128" w:name="_DV_M99"/>
      <w:bookmarkEnd w:id="128"/>
    </w:p>
    <w:p w14:paraId="61EA4399" w14:textId="77777777"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“Child and Family Team” </w:t>
      </w:r>
      <w:r w:rsidRPr="003A10EA">
        <w:rPr>
          <w:rFonts w:ascii="Times New Roman" w:eastAsia="Times New Roman" w:hAnsi="Times New Roman" w:cs="Times New Roman"/>
          <w:sz w:val="24"/>
          <w:szCs w:val="24"/>
        </w:rPr>
        <w:t>means a group of people, chosen by the Family and connected to them</w:t>
      </w:r>
      <w:r w:rsidRPr="003A10EA">
        <w:rPr>
          <w:rFonts w:ascii="Times New Roman" w:eastAsia="Times New Roman" w:hAnsi="Times New Roman" w:cs="Times New Roman"/>
          <w:spacing w:val="-5"/>
          <w:sz w:val="24"/>
          <w:szCs w:val="24"/>
        </w:rPr>
        <w:t xml:space="preserve"> </w:t>
      </w:r>
      <w:bookmarkStart w:id="129" w:name="_DV_M100"/>
      <w:bookmarkEnd w:id="129"/>
      <w:r w:rsidRPr="003A10EA">
        <w:rPr>
          <w:rFonts w:ascii="Times New Roman" w:eastAsia="Times New Roman" w:hAnsi="Times New Roman" w:cs="Times New Roman"/>
          <w:sz w:val="24"/>
          <w:szCs w:val="24"/>
        </w:rPr>
        <w:t>through natural, Community, and formal support relationships, and representatives of child-serving</w:t>
      </w:r>
      <w:r w:rsidRPr="003A10EA">
        <w:rPr>
          <w:rFonts w:ascii="Times New Roman" w:eastAsia="Times New Roman" w:hAnsi="Times New Roman" w:cs="Times New Roman"/>
          <w:spacing w:val="-5"/>
          <w:sz w:val="24"/>
          <w:szCs w:val="24"/>
        </w:rPr>
        <w:t xml:space="preserve"> </w:t>
      </w:r>
      <w:bookmarkStart w:id="130" w:name="_DV_M101"/>
      <w:bookmarkEnd w:id="130"/>
      <w:r w:rsidRPr="003A10EA">
        <w:rPr>
          <w:rFonts w:ascii="Times New Roman" w:eastAsia="Times New Roman" w:hAnsi="Times New Roman" w:cs="Times New Roman"/>
          <w:sz w:val="24"/>
          <w:szCs w:val="24"/>
        </w:rPr>
        <w:t>agencies who are serving the child and Family, who will work together to develop and implement the</w:t>
      </w:r>
      <w:r w:rsidRPr="003A10EA">
        <w:rPr>
          <w:rFonts w:ascii="Times New Roman" w:eastAsia="Times New Roman" w:hAnsi="Times New Roman" w:cs="Times New Roman"/>
          <w:spacing w:val="-5"/>
          <w:sz w:val="24"/>
          <w:szCs w:val="24"/>
        </w:rPr>
        <w:t xml:space="preserve"> </w:t>
      </w:r>
      <w:bookmarkStart w:id="131" w:name="_DV_M102"/>
      <w:bookmarkEnd w:id="131"/>
      <w:r w:rsidRPr="003A10EA">
        <w:rPr>
          <w:rFonts w:ascii="Times New Roman" w:eastAsia="Times New Roman" w:hAnsi="Times New Roman" w:cs="Times New Roman"/>
          <w:sz w:val="24"/>
          <w:szCs w:val="24"/>
        </w:rPr>
        <w:t>Family’s plan, address unmet needs, and work toward the Family’s vision.</w:t>
      </w:r>
      <w:r w:rsidRPr="003A10EA">
        <w:rPr>
          <w:rFonts w:ascii="Times New Roman" w:eastAsia="Times New Roman" w:hAnsi="Times New Roman" w:cs="Times New Roman"/>
          <w:spacing w:val="-5"/>
          <w:sz w:val="24"/>
          <w:szCs w:val="24"/>
        </w:rPr>
        <w:t xml:space="preserve"> </w:t>
      </w:r>
      <w:bookmarkStart w:id="132" w:name="_DV_C332"/>
    </w:p>
    <w:p w14:paraId="1F58B925" w14:textId="77777777"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“Child Welfare”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“CW” </w:t>
      </w:r>
      <w:r w:rsidRPr="003A10EA">
        <w:rPr>
          <w:rFonts w:ascii="Times New Roman" w:eastAsia="Times New Roman" w:hAnsi="Times New Roman" w:cs="Times New Roman"/>
          <w:sz w:val="24"/>
          <w:szCs w:val="24"/>
        </w:rPr>
        <w:t xml:space="preserve">each has the meaning provided for in OAR 410-120-0000.  </w:t>
      </w:r>
      <w:bookmarkStart w:id="133" w:name="_DV_C333"/>
      <w:bookmarkEnd w:id="132"/>
    </w:p>
    <w:p w14:paraId="36771290" w14:textId="49453832"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w:t>
      </w:r>
      <w:bookmarkStart w:id="134" w:name="_DV_X73"/>
      <w:bookmarkStart w:id="135" w:name="_DV_C334"/>
      <w:bookmarkEnd w:id="133"/>
      <w:r w:rsidRPr="003A10EA">
        <w:rPr>
          <w:rFonts w:ascii="Times New Roman" w:eastAsia="Times New Roman" w:hAnsi="Times New Roman" w:cs="Times New Roman"/>
          <w:b/>
          <w:sz w:val="24"/>
          <w:szCs w:val="24"/>
        </w:rPr>
        <w:t>Children's Health Insurance Program</w:t>
      </w:r>
      <w:bookmarkStart w:id="136" w:name="_DV_C335"/>
      <w:bookmarkEnd w:id="134"/>
      <w:bookmarkEnd w:id="135"/>
      <w:r w:rsidRPr="003A10EA">
        <w:rPr>
          <w:rFonts w:ascii="Times New Roman" w:eastAsia="Times New Roman" w:hAnsi="Times New Roman" w:cs="Times New Roman"/>
          <w:b/>
          <w:sz w:val="24"/>
          <w:szCs w:val="24"/>
        </w:rPr>
        <w:t>”</w:t>
      </w:r>
      <w:r w:rsidRPr="003A10EA">
        <w:rPr>
          <w:rFonts w:ascii="Times New Roman" w:eastAsia="Times New Roman" w:hAnsi="Times New Roman" w:cs="Times New Roman"/>
          <w:bCs/>
          <w:sz w:val="24"/>
          <w:szCs w:val="24"/>
        </w:rPr>
        <w:t xml:space="preserve"> and</w:t>
      </w:r>
      <w:r w:rsidRPr="003A10EA">
        <w:rPr>
          <w:rFonts w:ascii="Times New Roman" w:eastAsia="Times New Roman" w:hAnsi="Times New Roman" w:cs="Times New Roman"/>
          <w:b/>
          <w:sz w:val="24"/>
          <w:szCs w:val="24"/>
        </w:rPr>
        <w:t xml:space="preserve"> “CHIP” </w:t>
      </w:r>
      <w:r w:rsidRPr="003A10EA">
        <w:rPr>
          <w:rFonts w:ascii="Times New Roman" w:eastAsia="Times New Roman" w:hAnsi="Times New Roman" w:cs="Times New Roman"/>
          <w:sz w:val="24"/>
          <w:szCs w:val="24"/>
        </w:rPr>
        <w:t xml:space="preserve">each has the meaning provided for in OAR 410-120-0000.  </w:t>
      </w:r>
      <w:bookmarkStart w:id="137" w:name="_DV_M103"/>
      <w:bookmarkStart w:id="138" w:name="_DV_M105"/>
      <w:bookmarkEnd w:id="136"/>
      <w:bookmarkEnd w:id="137"/>
      <w:bookmarkEnd w:id="138"/>
    </w:p>
    <w:p w14:paraId="381C21FE" w14:textId="77777777"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“Civil Commitment” </w:t>
      </w:r>
      <w:r w:rsidRPr="003A10EA">
        <w:rPr>
          <w:rFonts w:ascii="Times New Roman" w:eastAsia="Times New Roman" w:hAnsi="Times New Roman" w:cs="Times New Roman"/>
          <w:sz w:val="24"/>
          <w:szCs w:val="24"/>
        </w:rPr>
        <w:t>means the legal process of involuntarily placing a person, determined by the</w:t>
      </w:r>
      <w:r w:rsidRPr="003A10EA">
        <w:rPr>
          <w:rFonts w:ascii="Times New Roman" w:eastAsia="Times New Roman" w:hAnsi="Times New Roman" w:cs="Times New Roman"/>
          <w:spacing w:val="-5"/>
          <w:sz w:val="24"/>
          <w:szCs w:val="24"/>
        </w:rPr>
        <w:t xml:space="preserve"> </w:t>
      </w:r>
      <w:bookmarkStart w:id="139" w:name="_DV_M106"/>
      <w:bookmarkEnd w:id="139"/>
      <w:r w:rsidRPr="003A10EA">
        <w:rPr>
          <w:rFonts w:ascii="Times New Roman" w:eastAsia="Times New Roman" w:hAnsi="Times New Roman" w:cs="Times New Roman"/>
          <w:sz w:val="24"/>
          <w:szCs w:val="24"/>
        </w:rPr>
        <w:t>Circuit Court to be a person with a mental illness as defined in ORS 426.005 (1)(f), in the custody of</w:t>
      </w:r>
      <w:r w:rsidRPr="003A10EA">
        <w:rPr>
          <w:rFonts w:ascii="Times New Roman" w:eastAsia="Times New Roman" w:hAnsi="Times New Roman" w:cs="Times New Roman"/>
          <w:spacing w:val="-5"/>
          <w:sz w:val="24"/>
          <w:szCs w:val="24"/>
        </w:rPr>
        <w:t xml:space="preserve"> </w:t>
      </w:r>
      <w:bookmarkStart w:id="140" w:name="_DV_M107"/>
      <w:bookmarkEnd w:id="140"/>
      <w:r w:rsidRPr="003A10EA">
        <w:rPr>
          <w:rFonts w:ascii="Times New Roman" w:eastAsia="Times New Roman" w:hAnsi="Times New Roman" w:cs="Times New Roman"/>
          <w:sz w:val="24"/>
          <w:szCs w:val="24"/>
        </w:rPr>
        <w:t>OHA.</w:t>
      </w:r>
      <w:r w:rsidRPr="003A10EA">
        <w:rPr>
          <w:rFonts w:ascii="Times New Roman" w:eastAsia="Times New Roman" w:hAnsi="Times New Roman" w:cs="Times New Roman"/>
          <w:spacing w:val="-5"/>
          <w:sz w:val="24"/>
          <w:szCs w:val="24"/>
        </w:rPr>
        <w:t xml:space="preserve"> </w:t>
      </w:r>
      <w:bookmarkStart w:id="141" w:name="_DV_M108"/>
      <w:bookmarkEnd w:id="141"/>
      <w:r w:rsidRPr="003A10EA">
        <w:rPr>
          <w:rFonts w:ascii="Times New Roman" w:eastAsia="Times New Roman" w:hAnsi="Times New Roman" w:cs="Times New Roman"/>
          <w:sz w:val="24"/>
          <w:szCs w:val="24"/>
        </w:rPr>
        <w:t xml:space="preserve"> OHA has the sole authority to assign and place a committed person to a treatment facility.</w:t>
      </w:r>
      <w:r w:rsidRPr="003A10EA">
        <w:rPr>
          <w:rFonts w:ascii="Times New Roman" w:eastAsia="Times New Roman" w:hAnsi="Times New Roman" w:cs="Times New Roman"/>
          <w:spacing w:val="-5"/>
          <w:sz w:val="24"/>
          <w:szCs w:val="24"/>
        </w:rPr>
        <w:t xml:space="preserve"> </w:t>
      </w:r>
      <w:bookmarkStart w:id="142" w:name="_DV_M109"/>
      <w:bookmarkEnd w:id="142"/>
      <w:r w:rsidRPr="003A10EA">
        <w:rPr>
          <w:rFonts w:ascii="Times New Roman" w:eastAsia="Times New Roman" w:hAnsi="Times New Roman" w:cs="Times New Roman"/>
          <w:sz w:val="24"/>
          <w:szCs w:val="24"/>
        </w:rPr>
        <w:t xml:space="preserve"> OHA</w:t>
      </w:r>
      <w:r w:rsidRPr="003A10EA">
        <w:rPr>
          <w:rFonts w:ascii="Times New Roman" w:eastAsia="Times New Roman" w:hAnsi="Times New Roman" w:cs="Times New Roman"/>
          <w:spacing w:val="-5"/>
          <w:sz w:val="24"/>
          <w:szCs w:val="24"/>
        </w:rPr>
        <w:t xml:space="preserve"> </w:t>
      </w:r>
      <w:bookmarkStart w:id="143" w:name="_DV_M110"/>
      <w:bookmarkEnd w:id="143"/>
      <w:r w:rsidRPr="003A10EA">
        <w:rPr>
          <w:rFonts w:ascii="Times New Roman" w:eastAsia="Times New Roman" w:hAnsi="Times New Roman" w:cs="Times New Roman"/>
          <w:sz w:val="24"/>
          <w:szCs w:val="24"/>
        </w:rPr>
        <w:t>has delegated this responsibility to the CMHP Director(s) as such term is defined in ORS 426.005(1)(a).</w:t>
      </w:r>
      <w:r w:rsidRPr="003A10EA">
        <w:rPr>
          <w:rFonts w:ascii="Times New Roman" w:eastAsia="Times New Roman" w:hAnsi="Times New Roman" w:cs="Times New Roman"/>
          <w:spacing w:val="-5"/>
          <w:sz w:val="24"/>
          <w:szCs w:val="24"/>
        </w:rPr>
        <w:t xml:space="preserve">  </w:t>
      </w:r>
      <w:bookmarkStart w:id="144" w:name="_DV_C343"/>
    </w:p>
    <w:p w14:paraId="33BB40D7" w14:textId="77777777"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“Claimant” </w:t>
      </w:r>
      <w:r w:rsidRPr="003A10EA">
        <w:rPr>
          <w:rFonts w:ascii="Times New Roman" w:eastAsia="Times New Roman" w:hAnsi="Times New Roman" w:cs="Times New Roman"/>
          <w:sz w:val="24"/>
          <w:szCs w:val="24"/>
        </w:rPr>
        <w:t>has the meaning provided for in OAR 410-120-0000.</w:t>
      </w:r>
      <w:bookmarkStart w:id="145" w:name="_DV_M111"/>
      <w:bookmarkEnd w:id="144"/>
      <w:bookmarkEnd w:id="145"/>
    </w:p>
    <w:p w14:paraId="54673305" w14:textId="77777777"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“Claims Adjudication” </w:t>
      </w:r>
      <w:r w:rsidRPr="003A10EA">
        <w:rPr>
          <w:rFonts w:ascii="Times New Roman" w:eastAsia="Times New Roman" w:hAnsi="Times New Roman" w:cs="Times New Roman"/>
          <w:sz w:val="24"/>
          <w:szCs w:val="24"/>
        </w:rPr>
        <w:t>means Contractor’s final decision to pay claims submitted or deny them after</w:t>
      </w:r>
      <w:bookmarkStart w:id="146" w:name="_DV_M112"/>
      <w:bookmarkEnd w:id="146"/>
      <w:r w:rsidRPr="003A10EA">
        <w:rPr>
          <w:rFonts w:ascii="Times New Roman" w:eastAsia="Times New Roman" w:hAnsi="Times New Roman" w:cs="Times New Roman"/>
          <w:spacing w:val="-5"/>
          <w:sz w:val="24"/>
          <w:szCs w:val="24"/>
        </w:rPr>
        <w:t xml:space="preserve"> </w:t>
      </w:r>
      <w:r w:rsidRPr="003A10EA">
        <w:rPr>
          <w:rFonts w:ascii="Times New Roman" w:eastAsia="Times New Roman" w:hAnsi="Times New Roman" w:cs="Times New Roman"/>
          <w:sz w:val="24"/>
          <w:szCs w:val="24"/>
        </w:rPr>
        <w:t xml:space="preserve">comparing claims to the benefit or coverage requirements. </w:t>
      </w:r>
    </w:p>
    <w:p w14:paraId="1C5A51BB" w14:textId="77777777"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 xml:space="preserve">“Clean Claim” </w:t>
      </w:r>
      <w:r w:rsidRPr="003A10EA">
        <w:rPr>
          <w:rFonts w:ascii="Times New Roman" w:eastAsia="Times New Roman" w:hAnsi="Times New Roman" w:cs="Times New Roman"/>
          <w:sz w:val="24"/>
          <w:szCs w:val="24"/>
        </w:rPr>
        <w:t>has the meaning provided for in 42 CFR 447.45(b)</w:t>
      </w:r>
      <w:r w:rsidRPr="003A10EA">
        <w:rPr>
          <w:rFonts w:ascii="Times New Roman" w:eastAsia="Times New Roman" w:hAnsi="Times New Roman" w:cs="Times New Roman"/>
          <w:b/>
          <w:bCs/>
          <w:sz w:val="24"/>
          <w:szCs w:val="24"/>
        </w:rPr>
        <w:t>.</w:t>
      </w:r>
      <w:bookmarkStart w:id="147" w:name="_DV_C345"/>
    </w:p>
    <w:p w14:paraId="46D10BBE" w14:textId="77777777"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“Client” </w:t>
      </w:r>
      <w:r w:rsidRPr="003A10EA">
        <w:rPr>
          <w:rFonts w:ascii="Times New Roman" w:eastAsia="Times New Roman" w:hAnsi="Times New Roman" w:cs="Times New Roman"/>
          <w:bCs/>
          <w:sz w:val="24"/>
          <w:szCs w:val="24"/>
        </w:rPr>
        <w:t>has the meaning provided for in OAR 410-141-3500.</w:t>
      </w:r>
      <w:bookmarkStart w:id="148" w:name="_DV_C346"/>
      <w:bookmarkEnd w:id="147"/>
    </w:p>
    <w:p w14:paraId="32ABD9A5" w14:textId="0AD7BDE3"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“Clinical Record” </w:t>
      </w:r>
      <w:r w:rsidRPr="003A10EA">
        <w:rPr>
          <w:rFonts w:ascii="Times New Roman" w:eastAsia="Times New Roman" w:hAnsi="Times New Roman" w:cs="Times New Roman"/>
          <w:sz w:val="24"/>
          <w:szCs w:val="24"/>
        </w:rPr>
        <w:t>has the meaning provided for in OAR 410-120-0000.</w:t>
      </w:r>
      <w:bookmarkStart w:id="149" w:name="_DV_M113"/>
      <w:bookmarkEnd w:id="148"/>
      <w:bookmarkEnd w:id="149"/>
    </w:p>
    <w:p w14:paraId="31A16BAC" w14:textId="5B9755A1"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“Clinical Reviewer” </w:t>
      </w:r>
      <w:r w:rsidRPr="003A10EA">
        <w:rPr>
          <w:rFonts w:ascii="Times New Roman" w:eastAsia="Times New Roman" w:hAnsi="Times New Roman" w:cs="Times New Roman"/>
          <w:sz w:val="24"/>
          <w:szCs w:val="24"/>
        </w:rPr>
        <w:t>means the entity individually chosen to resolve disagreements related to a</w:t>
      </w:r>
      <w:r w:rsidRPr="003A10EA">
        <w:rPr>
          <w:rFonts w:ascii="Times New Roman" w:eastAsia="Times New Roman" w:hAnsi="Times New Roman" w:cs="Times New Roman"/>
          <w:spacing w:val="-5"/>
          <w:sz w:val="24"/>
          <w:szCs w:val="24"/>
        </w:rPr>
        <w:t xml:space="preserve"> </w:t>
      </w:r>
      <w:bookmarkStart w:id="150" w:name="_DV_M114"/>
      <w:bookmarkEnd w:id="150"/>
      <w:r w:rsidR="00725837" w:rsidRPr="003A10EA">
        <w:rPr>
          <w:rFonts w:ascii="Times New Roman" w:eastAsia="Times New Roman" w:hAnsi="Times New Roman" w:cs="Times New Roman"/>
          <w:sz w:val="24"/>
          <w:szCs w:val="24"/>
        </w:rPr>
        <w:t>Member’s</w:t>
      </w:r>
      <w:r w:rsidRPr="003A10EA">
        <w:rPr>
          <w:rFonts w:ascii="Times New Roman" w:eastAsia="Times New Roman" w:hAnsi="Times New Roman" w:cs="Times New Roman"/>
          <w:sz w:val="24"/>
          <w:szCs w:val="24"/>
        </w:rPr>
        <w:t xml:space="preserve"> need for LTPC immediately following an Acute Inpatient Hospital Psychiatric Care stay.</w:t>
      </w:r>
    </w:p>
    <w:p w14:paraId="52317A8A" w14:textId="1A77596F" w:rsidR="00FC673C" w:rsidRPr="003A10EA" w:rsidRDefault="00FC673C"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w:t>
      </w:r>
      <w:r w:rsidRPr="003A10EA">
        <w:rPr>
          <w:rFonts w:ascii="Times New Roman" w:eastAsia="Times New Roman" w:hAnsi="Times New Roman" w:cs="Times New Roman"/>
          <w:b/>
          <w:bCs/>
          <w:sz w:val="24"/>
          <w:szCs w:val="24"/>
        </w:rPr>
        <w:t>Clinically Appropriate</w:t>
      </w:r>
      <w:r w:rsidRPr="003A10EA">
        <w:rPr>
          <w:rFonts w:ascii="Times New Roman" w:eastAsia="Times New Roman" w:hAnsi="Times New Roman" w:cs="Times New Roman"/>
          <w:b/>
          <w:sz w:val="24"/>
          <w:szCs w:val="24"/>
        </w:rPr>
        <w:t>”</w:t>
      </w:r>
      <w:r w:rsidRPr="003A10EA">
        <w:rPr>
          <w:rFonts w:ascii="Times New Roman" w:eastAsia="Times New Roman" w:hAnsi="Times New Roman" w:cs="Times New Roman"/>
          <w:bCs/>
          <w:sz w:val="24"/>
          <w:szCs w:val="24"/>
        </w:rPr>
        <w:t xml:space="preserve"> has the meaning provided for in OAR 410-120-0000.</w:t>
      </w:r>
    </w:p>
    <w:p w14:paraId="1C3C78B4" w14:textId="1DED5B7C" w:rsidR="0068657C" w:rsidRPr="003A10EA" w:rsidRDefault="0068657C"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“Closed Loop Referral”</w:t>
      </w:r>
      <w:r w:rsidRPr="003A10EA">
        <w:rPr>
          <w:rFonts w:ascii="Times New Roman" w:eastAsia="Times New Roman" w:hAnsi="Times New Roman" w:cs="Times New Roman"/>
          <w:sz w:val="24"/>
          <w:szCs w:val="24"/>
        </w:rPr>
        <w:t xml:space="preserve"> has the meaning provided for in OAR 410-120-0000.</w:t>
      </w:r>
    </w:p>
    <w:p w14:paraId="4F168029" w14:textId="243D610B" w:rsidR="004C1E77"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“CMS Interoperability and Patient Access Final Rule”</w:t>
      </w:r>
      <w:r w:rsidRPr="003A10EA">
        <w:rPr>
          <w:rFonts w:ascii="Times New Roman" w:eastAsia="Times New Roman" w:hAnsi="Times New Roman" w:cs="Times New Roman"/>
          <w:sz w:val="24"/>
          <w:szCs w:val="24"/>
        </w:rPr>
        <w:t xml:space="preserve"> means the new and amended federal regulations, effective as of June 30, 2020, set forth in 42 CFR Parts 406, 407, 422, 423, 431, 438, 457, 482 and 485, which were authorized and adopted pursuant to the 21st Century Cures Act and Executive Order 13813. The CMS Interoperability and Patient Access Final Rule was published in the Federal Register with the heading “Medicare and Medicaid Programs; Patient Protection and Affordable Care Act; Interoperability and Patient Access for Medicare Advantage Organization and Medicaid Managed Care Plans, State Medicaid Agencies, CHIP Agencies and CHIP Managed Care Entities, Issuers of Qualified Health Plans on the Federally-Facilitated Exchanges, and Health Care Providers” in Volume 85, No. 85, 25510 through 25640, May 1, 2020. The CMS Interoperability and Patient Access </w:t>
      </w:r>
      <w:r w:rsidR="00C34E74" w:rsidRPr="003A10EA">
        <w:rPr>
          <w:rFonts w:ascii="Times New Roman" w:eastAsia="Times New Roman" w:hAnsi="Times New Roman" w:cs="Times New Roman"/>
          <w:sz w:val="24"/>
          <w:szCs w:val="24"/>
        </w:rPr>
        <w:t xml:space="preserve">Final Rule </w:t>
      </w:r>
      <w:r w:rsidRPr="003A10EA">
        <w:rPr>
          <w:rFonts w:ascii="Times New Roman" w:eastAsia="Times New Roman" w:hAnsi="Times New Roman" w:cs="Times New Roman"/>
          <w:sz w:val="24"/>
          <w:szCs w:val="24"/>
        </w:rPr>
        <w:t>can be found at the following URL:</w:t>
      </w:r>
      <w:r w:rsidR="004C1E77" w:rsidRPr="003A10EA">
        <w:rPr>
          <w:rFonts w:ascii="Times New Roman" w:eastAsia="Times New Roman" w:hAnsi="Times New Roman" w:cs="Times New Roman"/>
          <w:sz w:val="24"/>
          <w:szCs w:val="24"/>
        </w:rPr>
        <w:t xml:space="preserve"> </w:t>
      </w:r>
      <w:hyperlink r:id="rId25">
        <w:r w:rsidR="00731D4D" w:rsidRPr="003A10EA">
          <w:rPr>
            <w:rStyle w:val="Hyperlink"/>
            <w:rFonts w:ascii="Times New Roman" w:eastAsia="Times New Roman" w:hAnsi="Times New Roman" w:cs="Times New Roman"/>
            <w:sz w:val="24"/>
            <w:szCs w:val="24"/>
          </w:rPr>
          <w:t>https://www.federalregister.gov/documents/2020/05/01/2020-05050/medicare-and-medicaid-programs-patient-protection-and-affordable-care-act-interoperability-and</w:t>
        </w:r>
      </w:hyperlink>
      <w:r w:rsidR="004C1E77" w:rsidRPr="003A10EA">
        <w:rPr>
          <w:rFonts w:ascii="Times New Roman" w:eastAsia="Times New Roman" w:hAnsi="Times New Roman" w:cs="Times New Roman"/>
          <w:sz w:val="24"/>
          <w:szCs w:val="24"/>
        </w:rPr>
        <w:t>.</w:t>
      </w:r>
      <w:bookmarkStart w:id="151" w:name="_DV_M115"/>
      <w:bookmarkStart w:id="152" w:name="_DV_C351"/>
      <w:bookmarkEnd w:id="151"/>
    </w:p>
    <w:p w14:paraId="6DF3A742" w14:textId="376D0E32" w:rsidR="00A03BF0" w:rsidRPr="003A10EA" w:rsidRDefault="00A03BF0"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 xml:space="preserve">“CMS Interoperability and </w:t>
      </w:r>
      <w:r w:rsidR="00B00E28" w:rsidRPr="003A10EA">
        <w:rPr>
          <w:rFonts w:ascii="Times New Roman" w:eastAsia="Times New Roman" w:hAnsi="Times New Roman" w:cs="Times New Roman"/>
          <w:b/>
          <w:bCs/>
          <w:sz w:val="24"/>
          <w:szCs w:val="24"/>
        </w:rPr>
        <w:t xml:space="preserve">Prior Authorization </w:t>
      </w:r>
      <w:r w:rsidRPr="003A10EA">
        <w:rPr>
          <w:rFonts w:ascii="Times New Roman" w:eastAsia="Times New Roman" w:hAnsi="Times New Roman" w:cs="Times New Roman"/>
          <w:b/>
          <w:bCs/>
          <w:sz w:val="24"/>
          <w:szCs w:val="24"/>
        </w:rPr>
        <w:t>Final Rule”</w:t>
      </w:r>
      <w:r w:rsidRPr="003A10EA">
        <w:rPr>
          <w:rFonts w:ascii="Times New Roman" w:eastAsia="Times New Roman" w:hAnsi="Times New Roman" w:cs="Times New Roman"/>
          <w:sz w:val="24"/>
          <w:szCs w:val="24"/>
        </w:rPr>
        <w:t xml:space="preserve"> </w:t>
      </w:r>
      <w:r w:rsidR="00842182" w:rsidRPr="003A10EA">
        <w:rPr>
          <w:rFonts w:ascii="Times New Roman" w:eastAsia="Times New Roman" w:hAnsi="Times New Roman" w:cs="Times New Roman"/>
          <w:sz w:val="24"/>
          <w:szCs w:val="24"/>
        </w:rPr>
        <w:t>means the</w:t>
      </w:r>
      <w:r w:rsidRPr="003A10EA">
        <w:rPr>
          <w:rFonts w:ascii="Times New Roman" w:eastAsia="Times New Roman" w:hAnsi="Times New Roman" w:cs="Times New Roman"/>
          <w:sz w:val="24"/>
          <w:szCs w:val="24"/>
        </w:rPr>
        <w:t xml:space="preserve"> CMS Interoperability and </w:t>
      </w:r>
      <w:r w:rsidR="00153450" w:rsidRPr="003A10EA">
        <w:rPr>
          <w:rFonts w:ascii="Times New Roman" w:eastAsia="Times New Roman" w:hAnsi="Times New Roman" w:cs="Times New Roman"/>
          <w:sz w:val="24"/>
          <w:szCs w:val="24"/>
        </w:rPr>
        <w:t xml:space="preserve">Prior Authorization </w:t>
      </w:r>
      <w:r w:rsidRPr="003A10EA">
        <w:rPr>
          <w:rFonts w:ascii="Times New Roman" w:eastAsia="Times New Roman" w:hAnsi="Times New Roman" w:cs="Times New Roman"/>
          <w:sz w:val="24"/>
          <w:szCs w:val="24"/>
        </w:rPr>
        <w:t xml:space="preserve">Final Rule </w:t>
      </w:r>
      <w:r w:rsidR="00671EE8" w:rsidRPr="003A10EA">
        <w:rPr>
          <w:rFonts w:ascii="Times New Roman" w:eastAsia="Times New Roman" w:hAnsi="Times New Roman" w:cs="Times New Roman"/>
          <w:sz w:val="24"/>
          <w:szCs w:val="24"/>
        </w:rPr>
        <w:t xml:space="preserve">that </w:t>
      </w:r>
      <w:r w:rsidRPr="003A10EA">
        <w:rPr>
          <w:rFonts w:ascii="Times New Roman" w:eastAsia="Times New Roman" w:hAnsi="Times New Roman" w:cs="Times New Roman"/>
          <w:sz w:val="24"/>
          <w:szCs w:val="24"/>
        </w:rPr>
        <w:t>was published in the Federal Register with the heading “</w:t>
      </w:r>
      <w:r w:rsidR="00472AC1" w:rsidRPr="003A10EA">
        <w:rPr>
          <w:rFonts w:ascii="Times New Roman" w:eastAsia="Times New Roman" w:hAnsi="Times New Roman" w:cs="Times New Roman"/>
          <w:sz w:val="24"/>
          <w:szCs w:val="24"/>
        </w:rPr>
        <w:t>Medicare and Medicaid Programs; Patient Protection and Affordable Care Act; Advancing Interoperability and Improving Prior Authorization Processes for Medicare Advantage Organizations, Medicaid Managed Care Plans, State Medicaid Agencies, Children's Health Insurance Program (CHIP) Agencies and CHIP Managed Care Entities, Issuers of Qualified Health Plans on the Federally-Facilitated Exchanges, Merit-Based Incentive Payment System (MIPS) Eligible Clinicians, and Eligible Hospitals and Critical Access Hospitals in the Medicare Promoting Interoperability Program</w:t>
      </w:r>
      <w:r w:rsidRPr="003A10EA">
        <w:rPr>
          <w:rFonts w:ascii="Times New Roman" w:eastAsia="Times New Roman" w:hAnsi="Times New Roman" w:cs="Times New Roman"/>
          <w:sz w:val="24"/>
          <w:szCs w:val="24"/>
        </w:rPr>
        <w:t>” in Volume 8</w:t>
      </w:r>
      <w:r w:rsidR="006F5687" w:rsidRPr="003A10EA">
        <w:rPr>
          <w:rFonts w:ascii="Times New Roman" w:eastAsia="Times New Roman" w:hAnsi="Times New Roman" w:cs="Times New Roman"/>
          <w:sz w:val="24"/>
          <w:szCs w:val="24"/>
        </w:rPr>
        <w:t>9</w:t>
      </w:r>
      <w:r w:rsidRPr="003A10EA">
        <w:rPr>
          <w:rFonts w:ascii="Times New Roman" w:eastAsia="Times New Roman" w:hAnsi="Times New Roman" w:cs="Times New Roman"/>
          <w:sz w:val="24"/>
          <w:szCs w:val="24"/>
        </w:rPr>
        <w:t xml:space="preserve">, No. </w:t>
      </w:r>
      <w:r w:rsidR="00D766B4" w:rsidRPr="003A10EA">
        <w:rPr>
          <w:rFonts w:ascii="Times New Roman" w:eastAsia="Times New Roman" w:hAnsi="Times New Roman" w:cs="Times New Roman"/>
          <w:sz w:val="24"/>
          <w:szCs w:val="24"/>
        </w:rPr>
        <w:t>27</w:t>
      </w:r>
      <w:r w:rsidRPr="003A10EA">
        <w:rPr>
          <w:rFonts w:ascii="Times New Roman" w:eastAsia="Times New Roman" w:hAnsi="Times New Roman" w:cs="Times New Roman"/>
          <w:sz w:val="24"/>
          <w:szCs w:val="24"/>
        </w:rPr>
        <w:t xml:space="preserve">, </w:t>
      </w:r>
      <w:r w:rsidR="00DB0296" w:rsidRPr="003A10EA">
        <w:rPr>
          <w:rFonts w:ascii="Times New Roman" w:eastAsia="Times New Roman" w:hAnsi="Times New Roman" w:cs="Times New Roman"/>
          <w:sz w:val="24"/>
          <w:szCs w:val="24"/>
        </w:rPr>
        <w:t>8758</w:t>
      </w:r>
      <w:r w:rsidRPr="003A10EA">
        <w:rPr>
          <w:rFonts w:ascii="Times New Roman" w:eastAsia="Times New Roman" w:hAnsi="Times New Roman" w:cs="Times New Roman"/>
          <w:sz w:val="24"/>
          <w:szCs w:val="24"/>
        </w:rPr>
        <w:t xml:space="preserve"> through</w:t>
      </w:r>
      <w:r w:rsidR="00DB0296" w:rsidRPr="003A10EA">
        <w:rPr>
          <w:rFonts w:ascii="Times New Roman" w:eastAsia="Times New Roman" w:hAnsi="Times New Roman" w:cs="Times New Roman"/>
          <w:sz w:val="24"/>
          <w:szCs w:val="24"/>
        </w:rPr>
        <w:t xml:space="preserve"> 8988</w:t>
      </w:r>
      <w:r w:rsidRPr="003A10EA">
        <w:rPr>
          <w:rFonts w:ascii="Times New Roman" w:eastAsia="Times New Roman" w:hAnsi="Times New Roman" w:cs="Times New Roman"/>
          <w:sz w:val="24"/>
          <w:szCs w:val="24"/>
        </w:rPr>
        <w:t xml:space="preserve">, </w:t>
      </w:r>
      <w:r w:rsidR="00C34E74" w:rsidRPr="003A10EA">
        <w:rPr>
          <w:rFonts w:ascii="Times New Roman" w:eastAsia="Times New Roman" w:hAnsi="Times New Roman" w:cs="Times New Roman"/>
          <w:sz w:val="24"/>
          <w:szCs w:val="24"/>
        </w:rPr>
        <w:t>February 8, 2024</w:t>
      </w:r>
      <w:r w:rsidRPr="003A10EA">
        <w:rPr>
          <w:rFonts w:ascii="Times New Roman" w:eastAsia="Times New Roman" w:hAnsi="Times New Roman" w:cs="Times New Roman"/>
          <w:sz w:val="24"/>
          <w:szCs w:val="24"/>
        </w:rPr>
        <w:t>.</w:t>
      </w:r>
      <w:r w:rsidR="3328FF24" w:rsidRPr="003A10EA">
        <w:rPr>
          <w:rFonts w:ascii="Times New Roman" w:eastAsia="Times New Roman" w:hAnsi="Times New Roman" w:cs="Times New Roman"/>
          <w:sz w:val="24"/>
          <w:szCs w:val="24"/>
        </w:rPr>
        <w:t xml:space="preserve"> </w:t>
      </w:r>
      <w:r w:rsidRPr="003A10EA">
        <w:rPr>
          <w:rFonts w:ascii="Times New Roman" w:eastAsia="Times New Roman" w:hAnsi="Times New Roman" w:cs="Times New Roman"/>
          <w:sz w:val="24"/>
          <w:szCs w:val="24"/>
        </w:rPr>
        <w:t xml:space="preserve">The </w:t>
      </w:r>
      <w:r w:rsidR="00C34E74" w:rsidRPr="003A10EA">
        <w:rPr>
          <w:rFonts w:ascii="Times New Roman" w:eastAsia="Times New Roman" w:hAnsi="Times New Roman" w:cs="Times New Roman"/>
          <w:sz w:val="24"/>
          <w:szCs w:val="24"/>
        </w:rPr>
        <w:t xml:space="preserve">CMS Interoperability and Prior Authorization Final Rule </w:t>
      </w:r>
      <w:r w:rsidR="112FB70A" w:rsidRPr="003A10EA">
        <w:rPr>
          <w:rFonts w:ascii="Times New Roman" w:eastAsia="Times New Roman" w:hAnsi="Times New Roman" w:cs="Times New Roman"/>
          <w:sz w:val="24"/>
          <w:szCs w:val="24"/>
        </w:rPr>
        <w:t xml:space="preserve">became effective on April 8, 2024, and served to amend a number of regulations </w:t>
      </w:r>
      <w:r w:rsidR="2C3778BA" w:rsidRPr="003A10EA">
        <w:rPr>
          <w:rFonts w:ascii="Times New Roman" w:eastAsia="Times New Roman" w:hAnsi="Times New Roman" w:cs="Times New Roman"/>
          <w:sz w:val="24"/>
          <w:szCs w:val="24"/>
        </w:rPr>
        <w:t xml:space="preserve">within 42 CFR Parts 422, 431, 435, 438, 440, and 457. </w:t>
      </w:r>
      <w:r w:rsidR="23029AF2" w:rsidRPr="003A10EA">
        <w:rPr>
          <w:rFonts w:ascii="Times New Roman" w:eastAsia="Times New Roman" w:hAnsi="Times New Roman" w:cs="Times New Roman"/>
          <w:sz w:val="24"/>
          <w:szCs w:val="24"/>
        </w:rPr>
        <w:t>All of t</w:t>
      </w:r>
      <w:r w:rsidR="2C3778BA" w:rsidRPr="003A10EA">
        <w:rPr>
          <w:rFonts w:ascii="Times New Roman" w:eastAsia="Times New Roman" w:hAnsi="Times New Roman" w:cs="Times New Roman"/>
          <w:sz w:val="24"/>
          <w:szCs w:val="24"/>
        </w:rPr>
        <w:t xml:space="preserve">he specific </w:t>
      </w:r>
      <w:r w:rsidR="7D4026B7" w:rsidRPr="003A10EA">
        <w:rPr>
          <w:rFonts w:ascii="Times New Roman" w:eastAsia="Times New Roman" w:hAnsi="Times New Roman" w:cs="Times New Roman"/>
          <w:sz w:val="24"/>
          <w:szCs w:val="24"/>
        </w:rPr>
        <w:t xml:space="preserve">amended </w:t>
      </w:r>
      <w:r w:rsidR="2C3778BA" w:rsidRPr="003A10EA">
        <w:rPr>
          <w:rFonts w:ascii="Times New Roman" w:eastAsia="Times New Roman" w:hAnsi="Times New Roman" w:cs="Times New Roman"/>
          <w:sz w:val="24"/>
          <w:szCs w:val="24"/>
        </w:rPr>
        <w:t>regulations</w:t>
      </w:r>
      <w:r w:rsidR="6419CCAA" w:rsidRPr="003A10EA">
        <w:rPr>
          <w:rFonts w:ascii="Times New Roman" w:eastAsia="Times New Roman" w:hAnsi="Times New Roman" w:cs="Times New Roman"/>
          <w:sz w:val="24"/>
          <w:szCs w:val="24"/>
        </w:rPr>
        <w:t xml:space="preserve"> </w:t>
      </w:r>
      <w:r w:rsidRPr="003A10EA">
        <w:rPr>
          <w:rFonts w:ascii="Times New Roman" w:eastAsia="Times New Roman" w:hAnsi="Times New Roman" w:cs="Times New Roman"/>
          <w:sz w:val="24"/>
          <w:szCs w:val="24"/>
        </w:rPr>
        <w:t>can be found</w:t>
      </w:r>
      <w:r w:rsidR="26D33791" w:rsidRPr="003A10EA">
        <w:rPr>
          <w:rFonts w:ascii="Times New Roman" w:eastAsia="Times New Roman" w:hAnsi="Times New Roman" w:cs="Times New Roman"/>
          <w:sz w:val="24"/>
          <w:szCs w:val="24"/>
        </w:rPr>
        <w:t xml:space="preserve"> in</w:t>
      </w:r>
      <w:r w:rsidR="54AEB0F6" w:rsidRPr="003A10EA">
        <w:rPr>
          <w:rFonts w:ascii="Times New Roman" w:eastAsia="Times New Roman" w:hAnsi="Times New Roman" w:cs="Times New Roman"/>
          <w:sz w:val="24"/>
          <w:szCs w:val="24"/>
        </w:rPr>
        <w:t xml:space="preserve">, without having to search for them within the Code of Federal Regulations, </w:t>
      </w:r>
      <w:r w:rsidR="063D4912" w:rsidRPr="003A10EA">
        <w:rPr>
          <w:rFonts w:ascii="Times New Roman" w:eastAsia="Times New Roman" w:hAnsi="Times New Roman" w:cs="Times New Roman"/>
          <w:sz w:val="24"/>
          <w:szCs w:val="24"/>
        </w:rPr>
        <w:t>the Federal Register in which they were published</w:t>
      </w:r>
      <w:r w:rsidRPr="003A10EA">
        <w:rPr>
          <w:rFonts w:ascii="Times New Roman" w:eastAsia="Times New Roman" w:hAnsi="Times New Roman" w:cs="Times New Roman"/>
          <w:sz w:val="24"/>
          <w:szCs w:val="24"/>
        </w:rPr>
        <w:t xml:space="preserve"> </w:t>
      </w:r>
      <w:r w:rsidR="5523DDA1" w:rsidRPr="003A10EA">
        <w:rPr>
          <w:rFonts w:ascii="Times New Roman" w:eastAsia="Times New Roman" w:hAnsi="Times New Roman" w:cs="Times New Roman"/>
          <w:sz w:val="24"/>
          <w:szCs w:val="24"/>
        </w:rPr>
        <w:t xml:space="preserve">which is located </w:t>
      </w:r>
      <w:r w:rsidRPr="003A10EA">
        <w:rPr>
          <w:rFonts w:ascii="Times New Roman" w:eastAsia="Times New Roman" w:hAnsi="Times New Roman" w:cs="Times New Roman"/>
          <w:sz w:val="24"/>
          <w:szCs w:val="24"/>
        </w:rPr>
        <w:t>at the following URL:</w:t>
      </w:r>
      <w:r w:rsidR="00A4025A" w:rsidRPr="003A10EA">
        <w:t xml:space="preserve"> </w:t>
      </w:r>
      <w:hyperlink r:id="rId26" w:history="1">
        <w:r w:rsidR="00DA7485" w:rsidRPr="003A10EA">
          <w:rPr>
            <w:rStyle w:val="Hyperlink"/>
            <w:rFonts w:ascii="Times New Roman" w:eastAsia="Times New Roman" w:hAnsi="Times New Roman" w:cs="Times New Roman"/>
            <w:sz w:val="24"/>
            <w:szCs w:val="24"/>
          </w:rPr>
          <w:t>https://www.federalregister.gov/documents/2024/02/08/2024-00895/medicare-and-medicaid-programs-patient-protection-and-affordable-care-act-advancing-interoperability</w:t>
        </w:r>
      </w:hyperlink>
      <w:r w:rsidRPr="003A10EA">
        <w:rPr>
          <w:rFonts w:ascii="Times New Roman" w:eastAsia="Times New Roman" w:hAnsi="Times New Roman" w:cs="Times New Roman"/>
          <w:sz w:val="24"/>
          <w:szCs w:val="24"/>
        </w:rPr>
        <w:t>.</w:t>
      </w:r>
    </w:p>
    <w:p w14:paraId="62E94B0C" w14:textId="77777777"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“Cold Call Marketing” </w:t>
      </w:r>
      <w:r w:rsidRPr="003A10EA">
        <w:rPr>
          <w:rFonts w:ascii="Times New Roman" w:eastAsia="Times New Roman" w:hAnsi="Times New Roman" w:cs="Times New Roman"/>
          <w:sz w:val="24"/>
          <w:szCs w:val="24"/>
        </w:rPr>
        <w:t>has the meaning provided for in OAR 410-141-3575.</w:t>
      </w:r>
      <w:bookmarkEnd w:id="152"/>
    </w:p>
    <w:p w14:paraId="66DD083C" w14:textId="77777777"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lang w:val=""/>
        </w:rPr>
        <w:t>“Collaborative CHA/CHP Partners”</w:t>
      </w:r>
      <w:r w:rsidRPr="003A10EA">
        <w:rPr>
          <w:rFonts w:ascii="Times New Roman" w:eastAsia="Times New Roman" w:hAnsi="Times New Roman" w:cs="Times New Roman"/>
          <w:sz w:val="24"/>
          <w:szCs w:val="24"/>
          <w:lang w:val=""/>
        </w:rPr>
        <w:t xml:space="preserve"> has the meaning provided for in OAR 410-141-3730(1).</w:t>
      </w:r>
      <w:bookmarkStart w:id="153" w:name="_DV_C352"/>
    </w:p>
    <w:p w14:paraId="297D280B" w14:textId="77777777"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“Community” </w:t>
      </w:r>
      <w:r w:rsidRPr="003A10EA">
        <w:rPr>
          <w:rFonts w:ascii="Times New Roman" w:eastAsia="Times New Roman" w:hAnsi="Times New Roman" w:cs="Times New Roman"/>
          <w:sz w:val="24"/>
          <w:szCs w:val="24"/>
        </w:rPr>
        <w:t>has the meaning provided for in ORS 414.018(5)(a).</w:t>
      </w:r>
      <w:bookmarkStart w:id="154" w:name="_DV_C353"/>
      <w:bookmarkEnd w:id="153"/>
    </w:p>
    <w:p w14:paraId="64563215" w14:textId="087A2731"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“Community Advisory Council”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“CAC” </w:t>
      </w:r>
      <w:r w:rsidRPr="003A10EA">
        <w:rPr>
          <w:rFonts w:ascii="Times New Roman" w:eastAsia="Times New Roman" w:hAnsi="Times New Roman" w:cs="Times New Roman"/>
          <w:bCs/>
          <w:sz w:val="24"/>
          <w:szCs w:val="24"/>
        </w:rPr>
        <w:t>each has</w:t>
      </w:r>
      <w:r w:rsidRPr="003A10EA">
        <w:rPr>
          <w:rFonts w:ascii="Times New Roman" w:eastAsia="Times New Roman" w:hAnsi="Times New Roman" w:cs="Times New Roman"/>
          <w:sz w:val="24"/>
          <w:szCs w:val="24"/>
        </w:rPr>
        <w:t xml:space="preserve"> the meaning provided for in OAR 410-141-3500. </w:t>
      </w:r>
      <w:bookmarkEnd w:id="154"/>
    </w:p>
    <w:p w14:paraId="1CF3B011" w14:textId="560F6232" w:rsidR="004C1E77" w:rsidRPr="003A10EA" w:rsidRDefault="00965D88" w:rsidP="007D0413">
      <w:pPr>
        <w:adjustRightInd w:val="0"/>
        <w:ind w:left="0" w:firstLine="0"/>
        <w:rPr>
          <w:rFonts w:ascii="Times New Roman" w:eastAsia="Times New Roman" w:hAnsi="Times New Roman" w:cs="Times New Roman"/>
          <w:sz w:val="24"/>
          <w:szCs w:val="24"/>
          <w:lang w:val=""/>
        </w:rPr>
      </w:pPr>
      <w:bookmarkStart w:id="155" w:name="_DV_C356"/>
      <w:r w:rsidRPr="003A10EA">
        <w:rPr>
          <w:rFonts w:ascii="Times New Roman" w:eastAsia="Times New Roman" w:hAnsi="Times New Roman" w:cs="Times New Roman"/>
          <w:b/>
          <w:sz w:val="24"/>
          <w:szCs w:val="24"/>
        </w:rPr>
        <w:t xml:space="preserve">“Community Health Assessment” </w:t>
      </w:r>
      <w:r w:rsidRPr="003A10EA">
        <w:rPr>
          <w:rFonts w:ascii="Times New Roman" w:eastAsia="Times New Roman" w:hAnsi="Times New Roman" w:cs="Times New Roman"/>
          <w:sz w:val="24"/>
          <w:szCs w:val="24"/>
        </w:rPr>
        <w:t xml:space="preserve">and </w:t>
      </w:r>
      <w:r w:rsidRPr="003A10EA">
        <w:rPr>
          <w:rFonts w:ascii="Times New Roman" w:eastAsia="Times New Roman" w:hAnsi="Times New Roman" w:cs="Times New Roman"/>
          <w:b/>
          <w:bCs/>
          <w:sz w:val="24"/>
          <w:szCs w:val="24"/>
        </w:rPr>
        <w:t>“CHA”</w:t>
      </w:r>
      <w:r w:rsidRPr="003A10EA">
        <w:rPr>
          <w:rFonts w:ascii="Times New Roman" w:eastAsia="Times New Roman" w:hAnsi="Times New Roman" w:cs="Times New Roman"/>
          <w:sz w:val="24"/>
          <w:szCs w:val="24"/>
        </w:rPr>
        <w:t xml:space="preserve"> each means a systematic examination of the health status indicators for a given population that is used to identify key problems and assets in a Community.  The ultimate goal of a Community health assessment is to develop strategies to address the Community’s health needs and identified issues.  A variety of tools and processes may be used to conduct a Community health assessment; the essential ingredients are Community engagement and collaborative participation.  </w:t>
      </w:r>
      <w:bookmarkStart w:id="156" w:name="_DV_C357"/>
      <w:bookmarkEnd w:id="155"/>
    </w:p>
    <w:p w14:paraId="24EA1ADB" w14:textId="77777777"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“Community Health Improvement Plan”</w:t>
      </w:r>
      <w:r w:rsidRPr="003A10EA">
        <w:rPr>
          <w:rFonts w:ascii="Times New Roman" w:eastAsia="Times New Roman" w:hAnsi="Times New Roman" w:cs="Times New Roman"/>
          <w:bCs/>
          <w:sz w:val="24"/>
          <w:szCs w:val="24"/>
        </w:rPr>
        <w:t xml:space="preserve"> and</w:t>
      </w:r>
      <w:r w:rsidRPr="003A10EA">
        <w:rPr>
          <w:rFonts w:ascii="Times New Roman" w:eastAsia="Times New Roman" w:hAnsi="Times New Roman" w:cs="Times New Roman"/>
          <w:b/>
          <w:sz w:val="24"/>
          <w:szCs w:val="24"/>
        </w:rPr>
        <w:t xml:space="preserve"> “Community Improvement Plan” </w:t>
      </w:r>
      <w:r w:rsidRPr="003A10EA">
        <w:rPr>
          <w:rFonts w:ascii="Times New Roman" w:eastAsia="Times New Roman" w:hAnsi="Times New Roman" w:cs="Times New Roman"/>
          <w:bCs/>
          <w:sz w:val="24"/>
          <w:szCs w:val="24"/>
        </w:rPr>
        <w:t xml:space="preserve">and </w:t>
      </w:r>
      <w:r w:rsidRPr="003A10EA">
        <w:rPr>
          <w:rFonts w:ascii="Times New Roman" w:eastAsia="Times New Roman" w:hAnsi="Times New Roman" w:cs="Times New Roman"/>
          <w:b/>
          <w:sz w:val="24"/>
          <w:szCs w:val="24"/>
        </w:rPr>
        <w:t xml:space="preserve">“CHP” </w:t>
      </w:r>
      <w:r w:rsidRPr="003A10EA">
        <w:rPr>
          <w:rFonts w:ascii="Times New Roman" w:eastAsia="Times New Roman" w:hAnsi="Times New Roman" w:cs="Times New Roman"/>
          <w:bCs/>
          <w:sz w:val="24"/>
          <w:szCs w:val="24"/>
        </w:rPr>
        <w:t>each</w:t>
      </w:r>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means a long-term, systematic effort to address public health problems on the basis of the results of Community Health Assessment activities and the Community health improvement process.  This plan is used by health and other governmental, education, and human service agencies, in collaboration with Community partners, to set priorities and coordinate and target resources.  A Community Health Improvement Plan is critical for developing policies and identifying actions to target efforts that promote health and defines the vision for the health of the Community through a collaborative process that addresses the gamut of strengths, weaknesses, challenges, and opportunities that exist in the Community to improve the health status of that Community.</w:t>
      </w:r>
      <w:bookmarkStart w:id="157" w:name="_DV_C358"/>
      <w:bookmarkEnd w:id="156"/>
    </w:p>
    <w:p w14:paraId="56078EAA" w14:textId="77777777"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“Community Health Worker” </w:t>
      </w:r>
      <w:r w:rsidRPr="003A10EA">
        <w:rPr>
          <w:rFonts w:ascii="Times New Roman" w:eastAsia="Times New Roman" w:hAnsi="Times New Roman" w:cs="Times New Roman"/>
          <w:sz w:val="24"/>
          <w:szCs w:val="24"/>
        </w:rPr>
        <w:t>has the meaning provided for in OAR 410-120-0000.</w:t>
      </w:r>
      <w:bookmarkStart w:id="158" w:name="_DV_C359"/>
      <w:bookmarkEnd w:id="157"/>
    </w:p>
    <w:p w14:paraId="0B29CADA" w14:textId="4763FE8F" w:rsidR="0068657C" w:rsidRPr="003A10EA" w:rsidRDefault="0068657C" w:rsidP="007D0413">
      <w:pPr>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sz w:val="24"/>
          <w:szCs w:val="24"/>
        </w:rPr>
        <w:t>“Community Information Exchange”</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sz w:val="24"/>
          <w:szCs w:val="24"/>
        </w:rPr>
        <w:t>“CIE”</w:t>
      </w:r>
      <w:r w:rsidRPr="003A10EA">
        <w:rPr>
          <w:rFonts w:ascii="Times New Roman" w:eastAsia="Times New Roman" w:hAnsi="Times New Roman" w:cs="Times New Roman"/>
          <w:bCs/>
          <w:sz w:val="24"/>
          <w:szCs w:val="24"/>
        </w:rPr>
        <w:t xml:space="preserve"> each has the meaning provided for in OAR 410-120-0000.</w:t>
      </w:r>
    </w:p>
    <w:p w14:paraId="1417B2BB" w14:textId="1778AA4B"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“Community Mental Health Program”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“CMHP” </w:t>
      </w:r>
      <w:r w:rsidRPr="003A10EA">
        <w:rPr>
          <w:rFonts w:ascii="Times New Roman" w:eastAsia="Times New Roman" w:hAnsi="Times New Roman" w:cs="Times New Roman"/>
          <w:bCs/>
          <w:sz w:val="24"/>
          <w:szCs w:val="24"/>
        </w:rPr>
        <w:t>each has</w:t>
      </w:r>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the meaning provided for in OAR 410-120-0000.</w:t>
      </w:r>
      <w:bookmarkStart w:id="159" w:name="_DV_C360"/>
      <w:bookmarkEnd w:id="158"/>
    </w:p>
    <w:p w14:paraId="353CC715" w14:textId="0BEE0B70"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“Community Standard” </w:t>
      </w:r>
      <w:r w:rsidRPr="003A10EA">
        <w:rPr>
          <w:rFonts w:ascii="Times New Roman" w:hAnsi="Times New Roman" w:cs="Times New Roman"/>
          <w:sz w:val="24"/>
          <w:szCs w:val="24"/>
        </w:rPr>
        <w:t xml:space="preserve">means typical expectations for access to the health care delivery system in the Member’s community of residence.  Except where the community standard is less than sufficient to ensure quality of care, OHA requires that the health care delivery system available to Division members in </w:t>
      </w:r>
      <w:r w:rsidR="00A322E0" w:rsidRPr="003A10EA">
        <w:rPr>
          <w:rFonts w:ascii="Times New Roman" w:hAnsi="Times New Roman" w:cs="Times New Roman"/>
          <w:sz w:val="24"/>
          <w:szCs w:val="24"/>
        </w:rPr>
        <w:t>CCO</w:t>
      </w:r>
      <w:r w:rsidRPr="003A10EA">
        <w:rPr>
          <w:rFonts w:ascii="Times New Roman" w:hAnsi="Times New Roman" w:cs="Times New Roman"/>
          <w:sz w:val="24"/>
          <w:szCs w:val="24"/>
        </w:rPr>
        <w:t>s take into consideration the community standard and be adequate to meet the needs of OHA’s enrollment</w:t>
      </w:r>
      <w:r w:rsidRPr="003A10EA">
        <w:rPr>
          <w:rFonts w:ascii="Times New Roman" w:eastAsia="Times New Roman" w:hAnsi="Times New Roman" w:cs="Times New Roman"/>
          <w:sz w:val="24"/>
          <w:szCs w:val="24"/>
        </w:rPr>
        <w:t>.</w:t>
      </w:r>
      <w:bookmarkEnd w:id="159"/>
    </w:p>
    <w:p w14:paraId="6D4AFB13" w14:textId="77777777" w:rsidR="004C1E77"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“Compliance Status Agreement”</w:t>
      </w:r>
      <w:r w:rsidRPr="003A10EA">
        <w:rPr>
          <w:rFonts w:ascii="Times New Roman" w:eastAsia="Times New Roman" w:hAnsi="Times New Roman" w:cs="Times New Roman"/>
          <w:sz w:val="24"/>
          <w:szCs w:val="24"/>
        </w:rPr>
        <w:t xml:space="preserve"> means that agreement that may be entered into by Contractor and OHA as set forth in Ex. B, Part 8, Sec. 10 of this Contract.</w:t>
      </w:r>
    </w:p>
    <w:p w14:paraId="00A72F01" w14:textId="7768E0FD" w:rsidR="008A38DD" w:rsidRPr="003A10EA" w:rsidRDefault="008A38DD"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lang w:val=""/>
        </w:rPr>
        <w:t>“Complex Rehabilitation Technology”</w:t>
      </w:r>
      <w:r w:rsidRPr="003A10EA">
        <w:rPr>
          <w:rFonts w:ascii="Times New Roman" w:eastAsia="Times New Roman" w:hAnsi="Times New Roman" w:cs="Times New Roman"/>
          <w:sz w:val="24"/>
          <w:szCs w:val="24"/>
          <w:lang w:val=""/>
        </w:rPr>
        <w:t xml:space="preserve"> has </w:t>
      </w:r>
      <w:r w:rsidR="00D875AA" w:rsidRPr="003A10EA">
        <w:rPr>
          <w:rFonts w:ascii="Times New Roman" w:eastAsia="Times New Roman" w:hAnsi="Times New Roman" w:cs="Times New Roman"/>
          <w:sz w:val="24"/>
          <w:szCs w:val="24"/>
          <w:lang w:val=""/>
        </w:rPr>
        <w:t xml:space="preserve">the meaning provided for in Section </w:t>
      </w:r>
      <w:r w:rsidR="0061070F" w:rsidRPr="003A10EA">
        <w:rPr>
          <w:rFonts w:ascii="Times New Roman" w:eastAsia="Times New Roman" w:hAnsi="Times New Roman" w:cs="Times New Roman"/>
          <w:sz w:val="24"/>
          <w:szCs w:val="24"/>
          <w:lang w:val=""/>
        </w:rPr>
        <w:t>2</w:t>
      </w:r>
      <w:r w:rsidR="00845C03" w:rsidRPr="003A10EA">
        <w:rPr>
          <w:rFonts w:ascii="Times New Roman" w:eastAsia="Times New Roman" w:hAnsi="Times New Roman" w:cs="Times New Roman"/>
          <w:sz w:val="24"/>
          <w:szCs w:val="24"/>
          <w:lang w:val=""/>
        </w:rPr>
        <w:t xml:space="preserve"> of Enrolled </w:t>
      </w:r>
      <w:r w:rsidR="00316722" w:rsidRPr="003A10EA">
        <w:rPr>
          <w:rFonts w:ascii="Times New Roman" w:eastAsia="Times New Roman" w:hAnsi="Times New Roman" w:cs="Times New Roman"/>
          <w:sz w:val="24"/>
          <w:szCs w:val="24"/>
          <w:lang w:val=""/>
        </w:rPr>
        <w:t xml:space="preserve">Oregon </w:t>
      </w:r>
      <w:r w:rsidR="00845C03" w:rsidRPr="003A10EA">
        <w:rPr>
          <w:rFonts w:ascii="Times New Roman" w:eastAsia="Times New Roman" w:hAnsi="Times New Roman" w:cs="Times New Roman"/>
          <w:sz w:val="24"/>
          <w:szCs w:val="24"/>
          <w:lang w:val=""/>
        </w:rPr>
        <w:t>Sen</w:t>
      </w:r>
      <w:r w:rsidR="00682F5D" w:rsidRPr="003A10EA">
        <w:rPr>
          <w:rFonts w:ascii="Times New Roman" w:eastAsia="Times New Roman" w:hAnsi="Times New Roman" w:cs="Times New Roman"/>
          <w:sz w:val="24"/>
          <w:szCs w:val="24"/>
          <w:lang w:val=""/>
        </w:rPr>
        <w:t>ate</w:t>
      </w:r>
      <w:r w:rsidR="00845C03" w:rsidRPr="003A10EA">
        <w:rPr>
          <w:rFonts w:ascii="Times New Roman" w:eastAsia="Times New Roman" w:hAnsi="Times New Roman" w:cs="Times New Roman"/>
          <w:sz w:val="24"/>
          <w:szCs w:val="24"/>
          <w:lang w:val=""/>
        </w:rPr>
        <w:t xml:space="preserve"> Bill 549 (2025).</w:t>
      </w:r>
    </w:p>
    <w:p w14:paraId="478A5F9E" w14:textId="034459B4" w:rsidR="004C1E77" w:rsidRPr="003A10EA" w:rsidRDefault="00965D88" w:rsidP="007D0413">
      <w:pPr>
        <w:adjustRightInd w:val="0"/>
        <w:ind w:left="0" w:firstLine="0"/>
        <w:rPr>
          <w:rFonts w:ascii="Times New Roman" w:eastAsia="Times New Roman" w:hAnsi="Times New Roman" w:cs="Times New Roman"/>
          <w:sz w:val="24"/>
          <w:szCs w:val="24"/>
          <w:lang w:val=""/>
        </w:rPr>
      </w:pPr>
      <w:bookmarkStart w:id="160" w:name="_Hlk19871500"/>
      <w:r w:rsidRPr="003A10EA">
        <w:rPr>
          <w:rFonts w:ascii="Times New Roman" w:eastAsia="Times New Roman" w:hAnsi="Times New Roman" w:cs="Times New Roman"/>
          <w:b/>
          <w:bCs/>
          <w:sz w:val="24"/>
          <w:szCs w:val="24"/>
        </w:rPr>
        <w:t>“Condition/Treatment Pair”</w:t>
      </w:r>
      <w:r w:rsidRPr="003A10EA">
        <w:rPr>
          <w:rFonts w:ascii="Times New Roman" w:eastAsia="Times New Roman" w:hAnsi="Times New Roman" w:cs="Times New Roman"/>
          <w:sz w:val="24"/>
          <w:szCs w:val="24"/>
        </w:rPr>
        <w:t xml:space="preserve"> </w:t>
      </w:r>
      <w:bookmarkEnd w:id="160"/>
      <w:r w:rsidRPr="003A10EA">
        <w:rPr>
          <w:rFonts w:ascii="Times New Roman" w:eastAsia="Times New Roman" w:hAnsi="Times New Roman" w:cs="Times New Roman"/>
          <w:sz w:val="24"/>
          <w:szCs w:val="24"/>
        </w:rPr>
        <w:t>has the meaning provided for in OAR 410-120-0000.</w:t>
      </w:r>
      <w:bookmarkStart w:id="161" w:name="_DV_C361"/>
    </w:p>
    <w:p w14:paraId="14513E57" w14:textId="77777777"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“Consumer Representative”</w:t>
      </w:r>
      <w:r w:rsidRPr="003A10EA">
        <w:rPr>
          <w:rFonts w:ascii="Times New Roman" w:eastAsia="Times New Roman" w:hAnsi="Times New Roman" w:cs="Times New Roman"/>
          <w:sz w:val="24"/>
          <w:szCs w:val="24"/>
        </w:rPr>
        <w:t xml:space="preserve"> means a person who is 16 years old or older, serves on a Community Advisory Council, and is either (i) a current Member, or (ii) a parent, guardian, or primary caregiver of a current Member. </w:t>
      </w:r>
      <w:bookmarkStart w:id="162" w:name="_DV_C362"/>
      <w:bookmarkEnd w:id="161"/>
    </w:p>
    <w:p w14:paraId="1AE19496" w14:textId="77777777"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“Contested Case Hearing” </w:t>
      </w:r>
      <w:r w:rsidRPr="003A10EA">
        <w:rPr>
          <w:rFonts w:ascii="Times New Roman" w:eastAsia="Times New Roman" w:hAnsi="Times New Roman" w:cs="Times New Roman"/>
          <w:sz w:val="24"/>
          <w:szCs w:val="24"/>
        </w:rPr>
        <w:t>has the meaning provided for in OAR 410-141-3875.</w:t>
      </w:r>
      <w:bookmarkStart w:id="163" w:name="_DV_C363"/>
      <w:bookmarkEnd w:id="162"/>
    </w:p>
    <w:p w14:paraId="0AF5D380" w14:textId="77777777"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“Continuity of Care” </w:t>
      </w:r>
      <w:r w:rsidRPr="003A10EA">
        <w:rPr>
          <w:rFonts w:ascii="Times New Roman" w:eastAsia="Times New Roman" w:hAnsi="Times New Roman" w:cs="Times New Roman"/>
          <w:sz w:val="24"/>
          <w:szCs w:val="24"/>
        </w:rPr>
        <w:t>has the meaning provided for in OAR 410-141-3810.</w:t>
      </w:r>
    </w:p>
    <w:p w14:paraId="686FE441" w14:textId="77777777"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“Contract” </w:t>
      </w:r>
      <w:r w:rsidRPr="003A10EA">
        <w:rPr>
          <w:rFonts w:ascii="Times New Roman" w:eastAsia="Times New Roman" w:hAnsi="Times New Roman" w:cs="Times New Roman"/>
          <w:sz w:val="24"/>
          <w:szCs w:val="24"/>
        </w:rPr>
        <w:t>means the General Provisions together with all Exhibits, Exhibit attachments, and Reference Documents as set forth in Sec. 4 of the General Provisions, and any amendments (including restatements) thereto.</w:t>
      </w:r>
      <w:bookmarkStart w:id="164" w:name="_DV_C364"/>
      <w:bookmarkEnd w:id="163"/>
    </w:p>
    <w:p w14:paraId="2385030A" w14:textId="77777777"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“Contract Administrator” </w:t>
      </w:r>
      <w:r w:rsidRPr="003A10EA">
        <w:rPr>
          <w:rFonts w:ascii="Times New Roman" w:eastAsia="Times New Roman" w:hAnsi="Times New Roman" w:cs="Times New Roman"/>
          <w:sz w:val="24"/>
          <w:szCs w:val="24"/>
        </w:rPr>
        <w:t>means either Contractor’s or OHA’s staff member who is the point person for administering and performing other duties related to the administration of this Contract, including, without limitation, serving as the default point person for receiving and distributing as necessary deliverables, Administrative Notices, Legal Notices, and other communications.</w:t>
      </w:r>
      <w:bookmarkStart w:id="165" w:name="_DV_C365"/>
      <w:bookmarkEnd w:id="164"/>
    </w:p>
    <w:p w14:paraId="3DEA3FC0" w14:textId="77777777" w:rsidR="004C1E77"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“Contract </w:t>
      </w:r>
      <w:bookmarkStart w:id="166" w:name="_DV_X437"/>
      <w:bookmarkStart w:id="167" w:name="_DV_C366"/>
      <w:bookmarkEnd w:id="165"/>
      <w:r w:rsidRPr="003A10EA">
        <w:rPr>
          <w:rFonts w:ascii="Times New Roman" w:eastAsia="Times New Roman" w:hAnsi="Times New Roman" w:cs="Times New Roman"/>
          <w:b/>
          <w:sz w:val="24"/>
          <w:szCs w:val="24"/>
        </w:rPr>
        <w:t xml:space="preserve">Effective Date” </w:t>
      </w:r>
      <w:r w:rsidRPr="003A10EA">
        <w:rPr>
          <w:rFonts w:ascii="Times New Roman" w:eastAsia="Times New Roman" w:hAnsi="Times New Roman" w:cs="Times New Roman"/>
          <w:sz w:val="24"/>
          <w:szCs w:val="24"/>
        </w:rPr>
        <w:t xml:space="preserve">means the date </w:t>
      </w:r>
      <w:bookmarkStart w:id="168" w:name="_DV_C367"/>
      <w:bookmarkEnd w:id="166"/>
      <w:bookmarkEnd w:id="167"/>
      <w:r w:rsidRPr="003A10EA">
        <w:rPr>
          <w:rFonts w:ascii="Times New Roman" w:eastAsia="Times New Roman" w:hAnsi="Times New Roman" w:cs="Times New Roman"/>
          <w:sz w:val="24"/>
          <w:szCs w:val="24"/>
        </w:rPr>
        <w:t xml:space="preserve">this Contract became effective, which </w:t>
      </w:r>
      <w:bookmarkEnd w:id="168"/>
      <w:r w:rsidRPr="003A10EA">
        <w:rPr>
          <w:rFonts w:ascii="Times New Roman" w:eastAsia="Times New Roman" w:hAnsi="Times New Roman" w:cs="Times New Roman"/>
          <w:sz w:val="24"/>
          <w:szCs w:val="24"/>
        </w:rPr>
        <w:t>was October 1, 2019, and as identified in Sec. 1 of the General Provisions of this Contract.</w:t>
      </w:r>
      <w:bookmarkStart w:id="169" w:name="_DV_C369"/>
    </w:p>
    <w:p w14:paraId="3B948F06" w14:textId="77777777" w:rsidR="0056363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“Contract Health Services”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“CHS” </w:t>
      </w:r>
      <w:r w:rsidRPr="003A10EA">
        <w:rPr>
          <w:rFonts w:ascii="Times New Roman" w:eastAsia="Times New Roman" w:hAnsi="Times New Roman" w:cs="Times New Roman"/>
          <w:bCs/>
          <w:sz w:val="24"/>
          <w:szCs w:val="24"/>
        </w:rPr>
        <w:t>each</w:t>
      </w:r>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means a federal funding source designed to provide specialty care</w:t>
      </w:r>
      <w:bookmarkStart w:id="170" w:name="_DV_C370"/>
      <w:bookmarkEnd w:id="169"/>
      <w:r w:rsidRPr="003A10EA">
        <w:rPr>
          <w:rFonts w:ascii="Times New Roman" w:eastAsia="Times New Roman" w:hAnsi="Times New Roman" w:cs="Times New Roman"/>
          <w:sz w:val="24"/>
          <w:szCs w:val="24"/>
          <w:lang w:val=""/>
        </w:rPr>
        <w:t xml:space="preserve"> </w:t>
      </w:r>
      <w:r w:rsidRPr="003A10EA">
        <w:rPr>
          <w:rFonts w:ascii="Times New Roman" w:eastAsia="Times New Roman" w:hAnsi="Times New Roman" w:cs="Times New Roman"/>
          <w:sz w:val="24"/>
          <w:szCs w:val="24"/>
        </w:rPr>
        <w:t>services to eligible American Indians and Alaska Natives when services are unavailable at a tribal clinic.</w:t>
      </w:r>
      <w:bookmarkStart w:id="171" w:name="_DV_C371"/>
      <w:bookmarkEnd w:id="170"/>
    </w:p>
    <w:p w14:paraId="6FF08FA7" w14:textId="77777777" w:rsidR="0056363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“Contract Year”</w:t>
      </w:r>
      <w:r w:rsidRPr="003A10EA">
        <w:rPr>
          <w:rFonts w:ascii="Times New Roman" w:eastAsia="Times New Roman" w:hAnsi="Times New Roman" w:cs="Times New Roman"/>
          <w:sz w:val="24"/>
          <w:szCs w:val="24"/>
        </w:rPr>
        <w:t xml:space="preserve"> means the twelve-month period during the Term that commences on January 1 and runs up to and through the end of the day on December 31 of each calendar year.</w:t>
      </w:r>
      <w:bookmarkStart w:id="172" w:name="_DV_M116"/>
      <w:bookmarkEnd w:id="171"/>
      <w:bookmarkEnd w:id="172"/>
    </w:p>
    <w:p w14:paraId="3A7B9695" w14:textId="77777777" w:rsidR="00DF172A"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“Contractor” </w:t>
      </w:r>
      <w:r w:rsidRPr="003A10EA">
        <w:rPr>
          <w:rFonts w:ascii="Times New Roman" w:eastAsia="Times New Roman" w:hAnsi="Times New Roman" w:cs="Times New Roman"/>
          <w:sz w:val="24"/>
          <w:szCs w:val="24"/>
        </w:rPr>
        <w:t xml:space="preserve">means an Applicant selected through </w:t>
      </w:r>
      <w:bookmarkStart w:id="173" w:name="_DV_C374"/>
      <w:r w:rsidRPr="003A10EA">
        <w:rPr>
          <w:rFonts w:ascii="Times New Roman" w:eastAsia="Times New Roman" w:hAnsi="Times New Roman" w:cs="Times New Roman"/>
          <w:sz w:val="24"/>
          <w:szCs w:val="24"/>
        </w:rPr>
        <w:t>RFA OHA-4690-19 and is the party that entered into this</w:t>
      </w:r>
      <w:bookmarkStart w:id="174" w:name="_DV_M117"/>
      <w:bookmarkEnd w:id="173"/>
      <w:bookmarkEnd w:id="174"/>
      <w:r w:rsidRPr="003A10EA">
        <w:rPr>
          <w:rFonts w:ascii="Times New Roman" w:eastAsia="Times New Roman" w:hAnsi="Times New Roman" w:cs="Times New Roman"/>
          <w:sz w:val="24"/>
          <w:szCs w:val="24"/>
        </w:rPr>
        <w:t xml:space="preserve"> Contract with OHA</w:t>
      </w:r>
      <w:bookmarkStart w:id="175" w:name="_DV_M118"/>
      <w:bookmarkEnd w:id="175"/>
      <w:r w:rsidRPr="003A10EA">
        <w:rPr>
          <w:rFonts w:ascii="Times New Roman" w:eastAsia="Times New Roman" w:hAnsi="Times New Roman" w:cs="Times New Roman"/>
          <w:sz w:val="24"/>
          <w:szCs w:val="24"/>
        </w:rPr>
        <w:t>.</w:t>
      </w:r>
      <w:bookmarkStart w:id="176" w:name="_DV_M119"/>
      <w:bookmarkEnd w:id="176"/>
    </w:p>
    <w:p w14:paraId="5C3110BD" w14:textId="77777777" w:rsidR="00DF172A"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“Control” </w:t>
      </w:r>
      <w:r w:rsidRPr="003A10EA">
        <w:rPr>
          <w:rFonts w:ascii="Times New Roman" w:eastAsia="Times New Roman" w:hAnsi="Times New Roman" w:cs="Times New Roman"/>
          <w:sz w:val="24"/>
          <w:szCs w:val="24"/>
        </w:rPr>
        <w:t>including its use in the terms “Controlling,” “Controlled,” “Controlled by” and “under</w:t>
      </w:r>
      <w:r w:rsidRPr="003A10EA">
        <w:rPr>
          <w:rFonts w:ascii="Times New Roman" w:eastAsia="Times New Roman" w:hAnsi="Times New Roman" w:cs="Times New Roman"/>
          <w:spacing w:val="-5"/>
          <w:sz w:val="24"/>
          <w:szCs w:val="24"/>
        </w:rPr>
        <w:t xml:space="preserve"> </w:t>
      </w:r>
      <w:bookmarkStart w:id="177" w:name="_DV_M120"/>
      <w:bookmarkEnd w:id="177"/>
      <w:r w:rsidRPr="003A10EA">
        <w:rPr>
          <w:rFonts w:ascii="Times New Roman" w:eastAsia="Times New Roman" w:hAnsi="Times New Roman" w:cs="Times New Roman"/>
          <w:sz w:val="24"/>
          <w:szCs w:val="24"/>
        </w:rPr>
        <w:t>common Control with,” means, generally, possessing the direct or indirect power to manage a Person or set the</w:t>
      </w:r>
      <w:r w:rsidRPr="003A10EA">
        <w:rPr>
          <w:rFonts w:ascii="Times New Roman" w:eastAsia="Times New Roman" w:hAnsi="Times New Roman" w:cs="Times New Roman"/>
          <w:spacing w:val="-5"/>
          <w:sz w:val="24"/>
          <w:szCs w:val="24"/>
        </w:rPr>
        <w:t xml:space="preserve"> </w:t>
      </w:r>
      <w:bookmarkStart w:id="178" w:name="_DV_M121"/>
      <w:bookmarkEnd w:id="178"/>
      <w:r w:rsidRPr="003A10EA">
        <w:rPr>
          <w:rFonts w:ascii="Times New Roman" w:eastAsia="Times New Roman" w:hAnsi="Times New Roman" w:cs="Times New Roman"/>
          <w:sz w:val="24"/>
          <w:szCs w:val="24"/>
        </w:rPr>
        <w:t>Person’s policies, whether by owning voting securities, by contract other than a commercial contract for</w:t>
      </w:r>
      <w:r w:rsidRPr="003A10EA">
        <w:rPr>
          <w:rFonts w:ascii="Times New Roman" w:eastAsia="Times New Roman" w:hAnsi="Times New Roman" w:cs="Times New Roman"/>
          <w:spacing w:val="-5"/>
          <w:sz w:val="24"/>
          <w:szCs w:val="24"/>
        </w:rPr>
        <w:t xml:space="preserve"> </w:t>
      </w:r>
      <w:bookmarkStart w:id="179" w:name="_DV_M122"/>
      <w:bookmarkEnd w:id="179"/>
      <w:r w:rsidRPr="003A10EA">
        <w:rPr>
          <w:rFonts w:ascii="Times New Roman" w:eastAsia="Times New Roman" w:hAnsi="Times New Roman" w:cs="Times New Roman"/>
          <w:sz w:val="24"/>
          <w:szCs w:val="24"/>
        </w:rPr>
        <w:t>goods or non-management services, or otherwise, unless the power is the result of an official position or</w:t>
      </w:r>
      <w:r w:rsidRPr="003A10EA">
        <w:rPr>
          <w:rFonts w:ascii="Times New Roman" w:eastAsia="Times New Roman" w:hAnsi="Times New Roman" w:cs="Times New Roman"/>
          <w:spacing w:val="-5"/>
          <w:sz w:val="24"/>
          <w:szCs w:val="24"/>
        </w:rPr>
        <w:t xml:space="preserve"> </w:t>
      </w:r>
      <w:bookmarkStart w:id="180" w:name="_DV_M123"/>
      <w:bookmarkEnd w:id="180"/>
      <w:r w:rsidRPr="003A10EA">
        <w:rPr>
          <w:rFonts w:ascii="Times New Roman" w:eastAsia="Times New Roman" w:hAnsi="Times New Roman" w:cs="Times New Roman"/>
          <w:sz w:val="24"/>
          <w:szCs w:val="24"/>
        </w:rPr>
        <w:t>corporate office the Person holds.</w:t>
      </w:r>
      <w:r w:rsidRPr="003A10EA">
        <w:rPr>
          <w:rFonts w:ascii="Times New Roman" w:hAnsi="Times New Roman" w:cs="Times New Roman"/>
          <w:sz w:val="24"/>
          <w:szCs w:val="24"/>
        </w:rPr>
        <w:t xml:space="preserve"> OHA shall presume that a Person controls another Person if the Person, directly or indirectly, owns, controls, holds with the power to vote, or holds proxies representing, 10 percent or more of the voting securities of the other Person.  </w:t>
      </w:r>
      <w:r w:rsidRPr="003A10EA">
        <w:rPr>
          <w:rFonts w:ascii="Times New Roman" w:eastAsia="Times New Roman" w:hAnsi="Times New Roman" w:cs="Times New Roman"/>
          <w:sz w:val="24"/>
          <w:szCs w:val="24"/>
        </w:rPr>
        <w:t>See also the definitions of “Control” under OARs 410-141-3735 and 410-141-5285</w:t>
      </w:r>
    </w:p>
    <w:p w14:paraId="7E73F360" w14:textId="57972346" w:rsidR="00965D8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lang w:val=""/>
        </w:rPr>
        <w:t>“Co-Occurring Disorder”</w:t>
      </w:r>
      <w:r w:rsidRPr="003A10EA">
        <w:rPr>
          <w:rFonts w:ascii="Times New Roman" w:eastAsia="Times New Roman" w:hAnsi="Times New Roman" w:cs="Times New Roman"/>
          <w:sz w:val="24"/>
          <w:szCs w:val="24"/>
          <w:lang w:val=""/>
        </w:rPr>
        <w:t xml:space="preserve"> means the occurrence in an individual of:</w:t>
      </w:r>
    </w:p>
    <w:p w14:paraId="77314E69" w14:textId="77777777" w:rsidR="00DF172A" w:rsidRPr="003A10EA" w:rsidRDefault="00965D88" w:rsidP="003336D7">
      <w:pPr>
        <w:pStyle w:val="ListParagraph"/>
        <w:numPr>
          <w:ilvl w:val="0"/>
          <w:numId w:val="22"/>
        </w:numPr>
        <w:adjustRightInd w:val="0"/>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Two or more Behavioral Health disorders, including a mental health disorder and either a Substance Use Disorder or problem gambling; or</w:t>
      </w:r>
    </w:p>
    <w:p w14:paraId="357EAF14" w14:textId="50EEE0C2" w:rsidR="00965D88" w:rsidRPr="003A10EA" w:rsidRDefault="00965D88" w:rsidP="00A30FDB">
      <w:pPr>
        <w:pStyle w:val="ListParagraph"/>
        <w:numPr>
          <w:ilvl w:val="0"/>
          <w:numId w:val="22"/>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lang w:val=""/>
        </w:rPr>
        <w:t>A Behavioral Health disorder and an intellectual/developmental disability.</w:t>
      </w:r>
    </w:p>
    <w:p w14:paraId="4E96B8B1" w14:textId="77777777" w:rsidR="00DF172A" w:rsidRPr="003A10EA" w:rsidRDefault="00965D88" w:rsidP="007D0413">
      <w:pPr>
        <w:adjustRightInd w:val="0"/>
        <w:ind w:left="0" w:firstLine="0"/>
        <w:rPr>
          <w:rFonts w:ascii="Times New Roman" w:eastAsia="Times New Roman" w:hAnsi="Times New Roman" w:cs="Times New Roman"/>
          <w:sz w:val="24"/>
          <w:szCs w:val="24"/>
          <w:lang w:val=""/>
        </w:rPr>
      </w:pPr>
      <w:bookmarkStart w:id="181" w:name="_DV_C380"/>
      <w:r w:rsidRPr="003A10EA">
        <w:rPr>
          <w:rFonts w:ascii="Times New Roman" w:eastAsia="Times New Roman" w:hAnsi="Times New Roman" w:cs="Times New Roman"/>
          <w:b/>
          <w:sz w:val="24"/>
          <w:szCs w:val="24"/>
        </w:rPr>
        <w:t>“Coordinated Care Organization”</w:t>
      </w:r>
      <w:r w:rsidRPr="003A10EA">
        <w:rPr>
          <w:rFonts w:ascii="Times New Roman" w:eastAsia="Times New Roman" w:hAnsi="Times New Roman" w:cs="Times New Roman"/>
          <w:bCs/>
          <w:sz w:val="24"/>
          <w:szCs w:val="24"/>
        </w:rPr>
        <w:t xml:space="preserve"> and</w:t>
      </w:r>
      <w:r w:rsidRPr="003A10EA">
        <w:rPr>
          <w:rFonts w:ascii="Times New Roman" w:eastAsia="Times New Roman" w:hAnsi="Times New Roman" w:cs="Times New Roman"/>
          <w:b/>
          <w:sz w:val="24"/>
          <w:szCs w:val="24"/>
        </w:rPr>
        <w:t xml:space="preserve"> “CCO” </w:t>
      </w:r>
      <w:r w:rsidRPr="003A10EA">
        <w:rPr>
          <w:rFonts w:ascii="Times New Roman" w:eastAsia="Times New Roman" w:hAnsi="Times New Roman" w:cs="Times New Roman"/>
          <w:sz w:val="24"/>
          <w:szCs w:val="24"/>
        </w:rPr>
        <w:t xml:space="preserve">each has the meaning provided for in OAR 410-141-3500. </w:t>
      </w:r>
      <w:bookmarkStart w:id="182" w:name="_DV_C381"/>
      <w:bookmarkEnd w:id="181"/>
    </w:p>
    <w:p w14:paraId="4504EDA0" w14:textId="77777777" w:rsidR="00DF172A"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w:t>
      </w:r>
      <w:bookmarkStart w:id="183" w:name="_DV_X177"/>
      <w:bookmarkStart w:id="184" w:name="_DV_C382"/>
      <w:bookmarkEnd w:id="182"/>
      <w:r w:rsidRPr="003A10EA">
        <w:rPr>
          <w:rFonts w:ascii="Times New Roman" w:eastAsia="Times New Roman" w:hAnsi="Times New Roman" w:cs="Times New Roman"/>
          <w:b/>
          <w:sz w:val="24"/>
          <w:szCs w:val="24"/>
        </w:rPr>
        <w:t>Coordinated Care Services</w:t>
      </w:r>
      <w:bookmarkStart w:id="185" w:name="_DV_C383"/>
      <w:bookmarkEnd w:id="183"/>
      <w:bookmarkEnd w:id="184"/>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has the meaning provided for in OAR 410-141-3500.</w:t>
      </w:r>
      <w:bookmarkEnd w:id="185"/>
    </w:p>
    <w:p w14:paraId="3784C661" w14:textId="77777777" w:rsidR="00DF172A"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“Coordination of Benefits Agreement”</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bCs/>
          <w:sz w:val="24"/>
          <w:szCs w:val="24"/>
        </w:rPr>
        <w:t>“COBA”</w:t>
      </w:r>
      <w:r w:rsidRPr="003A10EA">
        <w:rPr>
          <w:rFonts w:ascii="Times New Roman" w:eastAsia="Times New Roman" w:hAnsi="Times New Roman" w:cs="Times New Roman"/>
          <w:sz w:val="24"/>
          <w:szCs w:val="24"/>
        </w:rPr>
        <w:t xml:space="preserve"> each means the contract required to be entered into, pursuant to 42 CFR § 438.3(t), by and between Contractor and CMS that establishes the order in which Contractor and CMS will pay for the claims of Full Benefit Dual Eligible Members.  By entering into a Coordination of Benefits Agreement and obtaining a COBA number, Contractor will be able to participate in the automated crossover claims process.  </w:t>
      </w:r>
      <w:bookmarkStart w:id="186" w:name="_DV_C384"/>
    </w:p>
    <w:p w14:paraId="1DFFB7EF" w14:textId="77777777" w:rsidR="00DF172A"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“Co-Payments” </w:t>
      </w:r>
      <w:r w:rsidRPr="003A10EA">
        <w:rPr>
          <w:rFonts w:ascii="Times New Roman" w:eastAsia="Times New Roman" w:hAnsi="Times New Roman" w:cs="Times New Roman"/>
          <w:sz w:val="24"/>
          <w:szCs w:val="24"/>
        </w:rPr>
        <w:t>has the meaning provided for in OAR 410-120-0000.</w:t>
      </w:r>
      <w:bookmarkStart w:id="187" w:name="_DV_C385"/>
      <w:bookmarkEnd w:id="186"/>
    </w:p>
    <w:p w14:paraId="6F0C6EDF" w14:textId="5B106C82" w:rsidR="00D41A57" w:rsidRPr="003A10EA" w:rsidRDefault="00D41A57" w:rsidP="7E999E92">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“Correctional Facility”</w:t>
      </w:r>
      <w:r w:rsidRPr="003A10EA">
        <w:rPr>
          <w:rFonts w:ascii="Times New Roman" w:eastAsia="Times New Roman" w:hAnsi="Times New Roman" w:cs="Times New Roman"/>
          <w:sz w:val="24"/>
          <w:szCs w:val="24"/>
        </w:rPr>
        <w:t xml:space="preserve"> means, for the purpose of Reentry FCAA Services required to be provided under this Contract, state prisons, county or regional jails, tribal jails and prisons, juvenile detention, or state youth correctional facilit</w:t>
      </w:r>
      <w:r w:rsidR="00FE0075" w:rsidRPr="003A10EA">
        <w:rPr>
          <w:rFonts w:ascii="Times New Roman" w:eastAsia="Times New Roman" w:hAnsi="Times New Roman" w:cs="Times New Roman"/>
          <w:sz w:val="24"/>
          <w:szCs w:val="24"/>
        </w:rPr>
        <w:t>ies</w:t>
      </w:r>
      <w:r w:rsidRPr="003A10EA">
        <w:rPr>
          <w:rFonts w:ascii="Times New Roman" w:eastAsia="Times New Roman" w:hAnsi="Times New Roman" w:cs="Times New Roman"/>
          <w:sz w:val="24"/>
          <w:szCs w:val="24"/>
        </w:rPr>
        <w:t>.</w:t>
      </w:r>
      <w:r w:rsidR="00F5510E" w:rsidRPr="003A10EA">
        <w:rPr>
          <w:rStyle w:val="FootnoteReference"/>
          <w:rFonts w:ascii="Times New Roman" w:eastAsia="Times New Roman" w:hAnsi="Times New Roman"/>
          <w:sz w:val="24"/>
          <w:szCs w:val="24"/>
          <w:lang w:val=""/>
        </w:rPr>
        <w:footnoteReference w:id="4"/>
      </w:r>
    </w:p>
    <w:p w14:paraId="362D662D" w14:textId="77777777" w:rsidR="00DF172A"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“Corrective Action” </w:t>
      </w:r>
      <w:r w:rsidRPr="003A10EA">
        <w:rPr>
          <w:rFonts w:ascii="Times New Roman" w:eastAsia="Times New Roman" w:hAnsi="Times New Roman" w:cs="Times New Roman"/>
          <w:sz w:val="24"/>
          <w:szCs w:val="24"/>
        </w:rPr>
        <w:t>and</w:t>
      </w:r>
      <w:r w:rsidRPr="003A10EA">
        <w:rPr>
          <w:rFonts w:ascii="Times New Roman" w:eastAsia="Times New Roman" w:hAnsi="Times New Roman" w:cs="Times New Roman"/>
          <w:b/>
          <w:sz w:val="24"/>
          <w:szCs w:val="24"/>
        </w:rPr>
        <w:t xml:space="preserve"> “Corrective Action Plan” </w:t>
      </w:r>
      <w:r w:rsidRPr="003A10EA">
        <w:rPr>
          <w:rFonts w:ascii="Times New Roman" w:eastAsia="Times New Roman" w:hAnsi="Times New Roman" w:cs="Times New Roman"/>
          <w:sz w:val="24"/>
          <w:szCs w:val="24"/>
        </w:rPr>
        <w:t>each has the meaning provided for in OAR 410-141-3500.</w:t>
      </w:r>
      <w:bookmarkStart w:id="188" w:name="_DV_C386"/>
      <w:bookmarkEnd w:id="187"/>
    </w:p>
    <w:p w14:paraId="7615160A" w14:textId="77777777" w:rsidR="0078086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“Cost Effective” </w:t>
      </w:r>
      <w:r w:rsidRPr="003A10EA">
        <w:rPr>
          <w:rFonts w:ascii="Times New Roman" w:eastAsia="Times New Roman" w:hAnsi="Times New Roman" w:cs="Times New Roman"/>
          <w:sz w:val="24"/>
          <w:szCs w:val="24"/>
        </w:rPr>
        <w:t>has the meaning provided for in OAR 410-120-0000.</w:t>
      </w:r>
      <w:bookmarkStart w:id="189" w:name="_DV_C389"/>
      <w:bookmarkEnd w:id="188"/>
    </w:p>
    <w:p w14:paraId="46B5B473" w14:textId="77777777" w:rsidR="0078086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“Covered Services” </w:t>
      </w:r>
      <w:r w:rsidRPr="003A10EA">
        <w:rPr>
          <w:rFonts w:ascii="Times New Roman" w:eastAsia="Times New Roman" w:hAnsi="Times New Roman" w:cs="Times New Roman"/>
          <w:sz w:val="24"/>
          <w:szCs w:val="24"/>
        </w:rPr>
        <w:t>has the meaning provided for in OAR 410-141-3820.</w:t>
      </w:r>
      <w:bookmarkStart w:id="190" w:name="_DV_C390"/>
      <w:bookmarkEnd w:id="189"/>
    </w:p>
    <w:p w14:paraId="41D90CC2" w14:textId="77777777" w:rsidR="0078086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“Covered State Plan Services” </w:t>
      </w:r>
      <w:r w:rsidRPr="003A10EA">
        <w:rPr>
          <w:rFonts w:ascii="Times New Roman" w:eastAsia="Times New Roman" w:hAnsi="Times New Roman" w:cs="Times New Roman"/>
          <w:sz w:val="24"/>
          <w:szCs w:val="24"/>
        </w:rPr>
        <w:t>means services eligible for payment or reimbursement under the</w:t>
      </w:r>
      <w:bookmarkEnd w:id="190"/>
      <w:r w:rsidRPr="003A10EA">
        <w:rPr>
          <w:rFonts w:ascii="Times New Roman" w:eastAsia="Times New Roman" w:hAnsi="Times New Roman" w:cs="Times New Roman"/>
          <w:sz w:val="24"/>
          <w:szCs w:val="24"/>
        </w:rPr>
        <w:t xml:space="preserve"> </w:t>
      </w:r>
      <w:bookmarkStart w:id="191" w:name="_DV_C391"/>
      <w:r w:rsidRPr="003A10EA">
        <w:rPr>
          <w:rFonts w:ascii="Times New Roman" w:eastAsia="Times New Roman" w:hAnsi="Times New Roman" w:cs="Times New Roman"/>
          <w:sz w:val="24"/>
          <w:szCs w:val="24"/>
        </w:rPr>
        <w:t>Oregon Health Plan.</w:t>
      </w:r>
      <w:bookmarkStart w:id="192" w:name="_DV_M124"/>
      <w:bookmarkEnd w:id="191"/>
      <w:bookmarkEnd w:id="192"/>
    </w:p>
    <w:p w14:paraId="38EA4B82" w14:textId="77777777" w:rsidR="0078086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hAnsi="Times New Roman" w:cs="Times New Roman"/>
          <w:b/>
          <w:bCs/>
          <w:sz w:val="24"/>
          <w:szCs w:val="24"/>
        </w:rPr>
        <w:t xml:space="preserve">“Credibility Adjustment” </w:t>
      </w:r>
      <w:r w:rsidRPr="003A10EA">
        <w:rPr>
          <w:rFonts w:ascii="Times New Roman" w:hAnsi="Times New Roman" w:cs="Times New Roman"/>
          <w:sz w:val="24"/>
          <w:szCs w:val="24"/>
        </w:rPr>
        <w:t>means an adjustment to the MLR for a partially credible CCO to account for a difference between the actual and target MLRs that may be due to random statistical variation.</w:t>
      </w:r>
    </w:p>
    <w:p w14:paraId="372C4BA4" w14:textId="77777777" w:rsidR="0078086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“Cultural Competence” </w:t>
      </w:r>
      <w:bookmarkStart w:id="193" w:name="_DV_C394"/>
      <w:r w:rsidRPr="003A10EA">
        <w:rPr>
          <w:rFonts w:ascii="Times New Roman" w:eastAsia="Times New Roman" w:hAnsi="Times New Roman" w:cs="Times New Roman"/>
          <w:sz w:val="24"/>
          <w:szCs w:val="24"/>
        </w:rPr>
        <w:t>has</w:t>
      </w:r>
      <w:bookmarkStart w:id="194" w:name="_DV_M125"/>
      <w:bookmarkEnd w:id="193"/>
      <w:bookmarkEnd w:id="194"/>
      <w:r w:rsidRPr="003A10EA">
        <w:rPr>
          <w:rFonts w:ascii="Times New Roman" w:eastAsia="Times New Roman" w:hAnsi="Times New Roman" w:cs="Times New Roman"/>
          <w:sz w:val="24"/>
          <w:szCs w:val="24"/>
        </w:rPr>
        <w:t xml:space="preserve"> the meaning provided for in OAR 943-090-0010.</w:t>
      </w:r>
      <w:bookmarkStart w:id="195" w:name="_DV_M127"/>
      <w:bookmarkEnd w:id="195"/>
      <w:r w:rsidRPr="003A10EA">
        <w:rPr>
          <w:rFonts w:ascii="Times New Roman" w:eastAsia="Times New Roman" w:hAnsi="Times New Roman" w:cs="Times New Roman"/>
          <w:sz w:val="24"/>
          <w:szCs w:val="24"/>
        </w:rPr>
        <w:t xml:space="preserve">  Operationally defined, Cultural Competence is the integration and transformation of knowledge about</w:t>
      </w:r>
      <w:r w:rsidRPr="003A10EA">
        <w:rPr>
          <w:rFonts w:ascii="Times New Roman" w:eastAsia="Times New Roman" w:hAnsi="Times New Roman" w:cs="Times New Roman"/>
          <w:spacing w:val="-5"/>
          <w:sz w:val="24"/>
          <w:szCs w:val="24"/>
        </w:rPr>
        <w:t xml:space="preserve"> </w:t>
      </w:r>
      <w:bookmarkStart w:id="196" w:name="_DV_M128"/>
      <w:bookmarkEnd w:id="196"/>
      <w:r w:rsidRPr="003A10EA">
        <w:rPr>
          <w:rFonts w:ascii="Times New Roman" w:eastAsia="Times New Roman" w:hAnsi="Times New Roman" w:cs="Times New Roman"/>
          <w:sz w:val="24"/>
          <w:szCs w:val="24"/>
        </w:rPr>
        <w:t>individuals and groups of people into specific standards, policies, practices, and attitudes used in</w:t>
      </w:r>
      <w:r w:rsidRPr="003A10EA">
        <w:rPr>
          <w:rFonts w:ascii="Times New Roman" w:eastAsia="Times New Roman" w:hAnsi="Times New Roman" w:cs="Times New Roman"/>
          <w:spacing w:val="-5"/>
          <w:sz w:val="24"/>
          <w:szCs w:val="24"/>
        </w:rPr>
        <w:t xml:space="preserve"> </w:t>
      </w:r>
      <w:bookmarkStart w:id="197" w:name="_DV_M129"/>
      <w:bookmarkEnd w:id="197"/>
      <w:r w:rsidRPr="003A10EA">
        <w:rPr>
          <w:rFonts w:ascii="Times New Roman" w:eastAsia="Times New Roman" w:hAnsi="Times New Roman" w:cs="Times New Roman"/>
          <w:sz w:val="24"/>
          <w:szCs w:val="24"/>
        </w:rPr>
        <w:t>appropriate cultural settings to increase the quality of services, thereby producing better outcomes.</w:t>
      </w:r>
    </w:p>
    <w:p w14:paraId="0FBBF7D4" w14:textId="77777777" w:rsidR="0078086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“Culturally and Linguistically Appropriate Services”</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bCs/>
          <w:sz w:val="24"/>
          <w:szCs w:val="24"/>
        </w:rPr>
        <w:t>“CLAS”</w:t>
      </w:r>
      <w:r w:rsidRPr="003A10EA">
        <w:rPr>
          <w:rFonts w:ascii="Times New Roman" w:eastAsia="Times New Roman" w:hAnsi="Times New Roman" w:cs="Times New Roman"/>
          <w:sz w:val="24"/>
          <w:szCs w:val="24"/>
        </w:rPr>
        <w:t xml:space="preserve"> each means the provision </w:t>
      </w:r>
      <w:r w:rsidRPr="003A10EA">
        <w:rPr>
          <w:rFonts w:ascii="Times New Roman" w:hAnsi="Times New Roman" w:cs="Times New Roman"/>
          <w:sz w:val="24"/>
          <w:szCs w:val="24"/>
        </w:rPr>
        <w:t>of effective, equitable, understandable, and respectful quality care and services that are responsive to diverse cultural health beliefs and practices, preferred languages, health literacy, and other communication needs. “Culturally and Linguistically Appropriate Services” includes meaningful language access as required by Title VI Guidance issued by the United States Department of Justice and the National Standards for Culturally and Linguistically Appropriate Services in Health and Health Care as issued by the United States Department of Health and Human Services.</w:t>
      </w:r>
    </w:p>
    <w:p w14:paraId="21090BA5" w14:textId="77777777" w:rsidR="0078086B" w:rsidRPr="003A10EA" w:rsidRDefault="00965D88" w:rsidP="007D0413">
      <w:pPr>
        <w:adjustRightInd w:val="0"/>
        <w:ind w:left="0" w:firstLine="0"/>
        <w:rPr>
          <w:rFonts w:ascii="Times New Roman" w:eastAsia="Times New Roman" w:hAnsi="Times New Roman" w:cs="Times New Roman"/>
          <w:sz w:val="24"/>
          <w:szCs w:val="24"/>
          <w:lang w:val=""/>
        </w:rPr>
      </w:pPr>
      <w:bookmarkStart w:id="198" w:name="_DV_M130"/>
      <w:bookmarkStart w:id="199" w:name="_DV_M133"/>
      <w:bookmarkStart w:id="200" w:name="_DV_X84"/>
      <w:bookmarkStart w:id="201" w:name="_DV_C402"/>
      <w:bookmarkEnd w:id="198"/>
      <w:bookmarkEnd w:id="199"/>
      <w:r w:rsidRPr="003A10EA">
        <w:rPr>
          <w:rFonts w:ascii="Times New Roman" w:eastAsia="Times New Roman" w:hAnsi="Times New Roman" w:cs="Times New Roman"/>
          <w:b/>
          <w:sz w:val="24"/>
          <w:szCs w:val="24"/>
        </w:rPr>
        <w:t>“Date of Receipt of a Claim</w:t>
      </w:r>
      <w:bookmarkStart w:id="202" w:name="_DV_C403"/>
      <w:bookmarkEnd w:id="200"/>
      <w:bookmarkEnd w:id="201"/>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has the meaning provided for in OAR 410-120-0000.</w:t>
      </w:r>
      <w:bookmarkStart w:id="203" w:name="_DV_C404"/>
      <w:bookmarkEnd w:id="202"/>
    </w:p>
    <w:p w14:paraId="2A4AF5FE"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“Date of Service” </w:t>
      </w:r>
      <w:r w:rsidRPr="003A10EA">
        <w:rPr>
          <w:rFonts w:ascii="Times New Roman" w:eastAsia="Times New Roman" w:hAnsi="Times New Roman" w:cs="Times New Roman"/>
          <w:sz w:val="24"/>
          <w:szCs w:val="24"/>
        </w:rPr>
        <w:t>has the meaning provided for in OAR 410-120-0000.</w:t>
      </w:r>
      <w:bookmarkStart w:id="204" w:name="_DV_C406"/>
      <w:bookmarkEnd w:id="203"/>
    </w:p>
    <w:p w14:paraId="657E73EF"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w:t>
      </w:r>
      <w:bookmarkStart w:id="205" w:name="_DV_X86"/>
      <w:bookmarkStart w:id="206" w:name="_DV_C407"/>
      <w:bookmarkEnd w:id="204"/>
      <w:r w:rsidRPr="003A10EA">
        <w:rPr>
          <w:rFonts w:ascii="Times New Roman" w:eastAsia="Times New Roman" w:hAnsi="Times New Roman" w:cs="Times New Roman"/>
          <w:b/>
          <w:sz w:val="24"/>
          <w:szCs w:val="24"/>
        </w:rPr>
        <w:t>Declaration for Mental Health Treatment</w:t>
      </w:r>
      <w:bookmarkStart w:id="207" w:name="_DV_C408"/>
      <w:bookmarkEnd w:id="205"/>
      <w:bookmarkEnd w:id="206"/>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has the meaning provided for in OAR 410-120-0000.</w:t>
      </w:r>
      <w:bookmarkStart w:id="208" w:name="_DV_C409"/>
      <w:bookmarkEnd w:id="207"/>
    </w:p>
    <w:p w14:paraId="48A9F3E5"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“Delegate” </w:t>
      </w:r>
      <w:r w:rsidRPr="003A10EA">
        <w:rPr>
          <w:rFonts w:ascii="Times New Roman" w:eastAsia="Times New Roman" w:hAnsi="Times New Roman" w:cs="Times New Roman"/>
          <w:sz w:val="24"/>
          <w:szCs w:val="24"/>
        </w:rPr>
        <w:t>means the act of Contractor assigning Work to either (i) a Subcontractor under a Subcontract, or (ii) a governmental entity or agency pursuant to a Memorandum of Understanding.</w:t>
      </w:r>
      <w:bookmarkEnd w:id="208"/>
    </w:p>
    <w:p w14:paraId="42352939" w14:textId="4AF99FD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“Delivery System Network”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“DSN” </w:t>
      </w:r>
      <w:r w:rsidRPr="003A10EA">
        <w:rPr>
          <w:rFonts w:ascii="Times New Roman" w:eastAsia="Times New Roman" w:hAnsi="Times New Roman" w:cs="Times New Roman"/>
          <w:sz w:val="24"/>
          <w:szCs w:val="24"/>
        </w:rPr>
        <w:t>each has the meaning provided for in OAR</w:t>
      </w:r>
      <w:r w:rsidRPr="003A10EA">
        <w:rPr>
          <w:rFonts w:ascii="Times New Roman" w:eastAsia="Times New Roman" w:hAnsi="Times New Roman" w:cs="Times New Roman"/>
          <w:sz w:val="24"/>
          <w:szCs w:val="24"/>
          <w:lang w:val=""/>
        </w:rPr>
        <w:t> </w:t>
      </w:r>
      <w:r w:rsidRPr="003A10EA">
        <w:rPr>
          <w:rFonts w:ascii="Times New Roman" w:eastAsia="Times New Roman" w:hAnsi="Times New Roman" w:cs="Times New Roman"/>
          <w:sz w:val="24"/>
          <w:szCs w:val="24"/>
        </w:rPr>
        <w:t xml:space="preserve">410-141-3500. </w:t>
      </w:r>
      <w:r w:rsidRPr="003A10EA">
        <w:rPr>
          <w:rFonts w:ascii="Times New Roman" w:eastAsia="Times New Roman" w:hAnsi="Times New Roman" w:cs="Times New Roman"/>
          <w:b/>
          <w:bCs/>
          <w:sz w:val="24"/>
          <w:szCs w:val="24"/>
        </w:rPr>
        <w:t>“Provider Network”</w:t>
      </w:r>
      <w:r w:rsidRPr="003A10EA">
        <w:rPr>
          <w:rFonts w:ascii="Times New Roman" w:eastAsia="Times New Roman" w:hAnsi="Times New Roman" w:cs="Times New Roman"/>
          <w:sz w:val="24"/>
          <w:szCs w:val="24"/>
        </w:rPr>
        <w:t xml:space="preserve"> has the same meaning.</w:t>
      </w:r>
    </w:p>
    <w:p w14:paraId="05718F45" w14:textId="6FBFB5BE"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“Demographic Data”</w:t>
      </w:r>
      <w:r w:rsidRPr="003A10EA">
        <w:rPr>
          <w:rFonts w:ascii="Times New Roman" w:eastAsia="Times New Roman" w:hAnsi="Times New Roman" w:cs="Times New Roman"/>
          <w:sz w:val="24"/>
          <w:szCs w:val="24"/>
        </w:rPr>
        <w:t xml:space="preserve"> has the meaning provided for in OAR 950-030-0010.</w:t>
      </w:r>
      <w:bookmarkStart w:id="209" w:name="_DV_C413"/>
      <w:r w:rsidR="003106F9" w:rsidRPr="003A10EA">
        <w:rPr>
          <w:rStyle w:val="FootnoteReference"/>
          <w:rFonts w:ascii="Times New Roman" w:eastAsia="Times New Roman" w:hAnsi="Times New Roman"/>
          <w:sz w:val="24"/>
          <w:szCs w:val="24"/>
        </w:rPr>
        <w:footnoteReference w:id="5"/>
      </w:r>
      <w:bookmarkStart w:id="210" w:name="_DV_C415"/>
      <w:bookmarkEnd w:id="209"/>
    </w:p>
    <w:p w14:paraId="71B35DDA"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“Dental Emergency Services” </w:t>
      </w:r>
      <w:r w:rsidRPr="003A10EA">
        <w:rPr>
          <w:rFonts w:ascii="Times New Roman" w:eastAsia="Times New Roman" w:hAnsi="Times New Roman" w:cs="Times New Roman"/>
          <w:sz w:val="24"/>
          <w:szCs w:val="24"/>
        </w:rPr>
        <w:t>has the meaning provided for in OAR 410-120-0000.</w:t>
      </w:r>
    </w:p>
    <w:p w14:paraId="628C6F94" w14:textId="77777777" w:rsidR="00777EB8"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“Dental Services” </w:t>
      </w:r>
      <w:r w:rsidRPr="003A10EA">
        <w:rPr>
          <w:rFonts w:ascii="Times New Roman" w:eastAsia="Times New Roman" w:hAnsi="Times New Roman" w:cs="Times New Roman"/>
          <w:sz w:val="24"/>
          <w:szCs w:val="24"/>
        </w:rPr>
        <w:t>has the meaning provided for in OAR 410-120-0000.</w:t>
      </w:r>
      <w:bookmarkStart w:id="211" w:name="_DV_C416"/>
      <w:bookmarkEnd w:id="210"/>
    </w:p>
    <w:p w14:paraId="065DE6E7" w14:textId="38ED7FDD" w:rsidR="009F5ADD" w:rsidRPr="003A10EA" w:rsidRDefault="009F5ADD"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“Dental Subcontractor”</w:t>
      </w:r>
      <w:r w:rsidRPr="003A10EA">
        <w:rPr>
          <w:rFonts w:ascii="Times New Roman" w:eastAsia="Times New Roman" w:hAnsi="Times New Roman" w:cs="Times New Roman"/>
          <w:sz w:val="24"/>
          <w:szCs w:val="24"/>
        </w:rPr>
        <w:t xml:space="preserve"> has the meaning </w:t>
      </w:r>
      <w:r w:rsidR="006E7821" w:rsidRPr="003A10EA">
        <w:rPr>
          <w:rFonts w:ascii="Times New Roman" w:eastAsia="Times New Roman" w:hAnsi="Times New Roman" w:cs="Times New Roman"/>
          <w:sz w:val="24"/>
          <w:szCs w:val="24"/>
        </w:rPr>
        <w:t>provided</w:t>
      </w:r>
      <w:r w:rsidRPr="003A10EA">
        <w:rPr>
          <w:rFonts w:ascii="Times New Roman" w:eastAsia="Times New Roman" w:hAnsi="Times New Roman" w:cs="Times New Roman"/>
          <w:sz w:val="24"/>
          <w:szCs w:val="24"/>
        </w:rPr>
        <w:t xml:space="preserve"> for in</w:t>
      </w:r>
      <w:r w:rsidR="001931F4" w:rsidRPr="003A10EA">
        <w:rPr>
          <w:rFonts w:ascii="Times New Roman" w:eastAsia="Times New Roman" w:hAnsi="Times New Roman" w:cs="Times New Roman"/>
          <w:sz w:val="24"/>
          <w:szCs w:val="24"/>
        </w:rPr>
        <w:t xml:space="preserve"> OAR</w:t>
      </w:r>
      <w:r w:rsidRPr="003A10EA">
        <w:rPr>
          <w:rFonts w:ascii="Times New Roman" w:eastAsia="Times New Roman" w:hAnsi="Times New Roman" w:cs="Times New Roman"/>
          <w:sz w:val="24"/>
          <w:szCs w:val="24"/>
        </w:rPr>
        <w:t xml:space="preserve"> </w:t>
      </w:r>
      <w:r w:rsidR="002F26CF" w:rsidRPr="003A10EA">
        <w:rPr>
          <w:rFonts w:ascii="Times New Roman" w:eastAsia="Times New Roman" w:hAnsi="Times New Roman" w:cs="Times New Roman"/>
          <w:sz w:val="24"/>
          <w:szCs w:val="24"/>
        </w:rPr>
        <w:t>410-120-0000</w:t>
      </w:r>
      <w:r w:rsidR="006E7821" w:rsidRPr="003A10EA">
        <w:rPr>
          <w:rFonts w:ascii="Times New Roman" w:eastAsia="Times New Roman" w:hAnsi="Times New Roman" w:cs="Times New Roman"/>
          <w:sz w:val="24"/>
          <w:szCs w:val="24"/>
        </w:rPr>
        <w:t>.</w:t>
      </w:r>
      <w:r w:rsidR="002F26CF" w:rsidRPr="003A10EA">
        <w:rPr>
          <w:rStyle w:val="FootnoteReference"/>
          <w:rFonts w:ascii="Times New Roman" w:eastAsia="Times New Roman" w:hAnsi="Times New Roman"/>
          <w:sz w:val="24"/>
          <w:szCs w:val="24"/>
        </w:rPr>
        <w:footnoteReference w:id="6"/>
      </w:r>
    </w:p>
    <w:p w14:paraId="62146026"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“Dentist” </w:t>
      </w:r>
      <w:r w:rsidRPr="003A10EA">
        <w:rPr>
          <w:rFonts w:ascii="Times New Roman" w:eastAsia="Times New Roman" w:hAnsi="Times New Roman" w:cs="Times New Roman"/>
          <w:sz w:val="24"/>
          <w:szCs w:val="24"/>
        </w:rPr>
        <w:t>has the meaning provided for in OAR 410-120-0000.</w:t>
      </w:r>
      <w:bookmarkStart w:id="212" w:name="_DV_C417"/>
      <w:bookmarkEnd w:id="211"/>
    </w:p>
    <w:p w14:paraId="06467514"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“Department of Consumer and Business Services”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“DCBS” </w:t>
      </w:r>
      <w:bookmarkStart w:id="213" w:name="_DV_C418"/>
      <w:bookmarkEnd w:id="212"/>
      <w:r w:rsidRPr="003A10EA">
        <w:rPr>
          <w:rFonts w:ascii="Times New Roman" w:eastAsia="Times New Roman" w:hAnsi="Times New Roman" w:cs="Times New Roman"/>
          <w:sz w:val="24"/>
          <w:szCs w:val="24"/>
        </w:rPr>
        <w:t>each has the meaning provided for in OAR</w:t>
      </w:r>
      <w:r w:rsidRPr="003A10EA">
        <w:rPr>
          <w:rFonts w:ascii="Times New Roman" w:eastAsia="Times New Roman" w:hAnsi="Times New Roman" w:cs="Times New Roman"/>
          <w:sz w:val="24"/>
          <w:szCs w:val="24"/>
          <w:lang w:val=""/>
        </w:rPr>
        <w:t> </w:t>
      </w:r>
      <w:r w:rsidRPr="003A10EA">
        <w:rPr>
          <w:rFonts w:ascii="Times New Roman" w:eastAsia="Times New Roman" w:hAnsi="Times New Roman" w:cs="Times New Roman"/>
          <w:sz w:val="24"/>
          <w:szCs w:val="24"/>
        </w:rPr>
        <w:t>410-141-3500.</w:t>
      </w:r>
      <w:bookmarkStart w:id="214" w:name="_DV_C419"/>
      <w:bookmarkEnd w:id="213"/>
    </w:p>
    <w:p w14:paraId="19D22D12"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bookmarkStart w:id="215" w:name="_DV_C420"/>
      <w:bookmarkEnd w:id="214"/>
      <w:r w:rsidRPr="003A10EA">
        <w:rPr>
          <w:rFonts w:ascii="Times New Roman" w:eastAsia="Times New Roman" w:hAnsi="Times New Roman" w:cs="Times New Roman"/>
          <w:b/>
          <w:sz w:val="24"/>
          <w:szCs w:val="24"/>
        </w:rPr>
        <w:t xml:space="preserve">“Diagnosis Related Group” </w:t>
      </w:r>
      <w:r w:rsidRPr="003A10EA">
        <w:rPr>
          <w:rFonts w:ascii="Times New Roman" w:eastAsia="Times New Roman" w:hAnsi="Times New Roman" w:cs="Times New Roman"/>
          <w:bCs/>
          <w:sz w:val="24"/>
          <w:szCs w:val="24"/>
        </w:rPr>
        <w:t xml:space="preserve">and </w:t>
      </w:r>
      <w:r w:rsidRPr="003A10EA">
        <w:rPr>
          <w:rFonts w:ascii="Times New Roman" w:eastAsia="Times New Roman" w:hAnsi="Times New Roman" w:cs="Times New Roman"/>
          <w:b/>
          <w:sz w:val="24"/>
          <w:szCs w:val="24"/>
        </w:rPr>
        <w:t xml:space="preserve">“DRG” </w:t>
      </w:r>
      <w:r w:rsidRPr="003A10EA">
        <w:rPr>
          <w:rFonts w:ascii="Times New Roman" w:eastAsia="Times New Roman" w:hAnsi="Times New Roman" w:cs="Times New Roman"/>
          <w:bCs/>
          <w:sz w:val="24"/>
          <w:szCs w:val="24"/>
        </w:rPr>
        <w:t>each has</w:t>
      </w:r>
      <w:r w:rsidRPr="003A10EA">
        <w:rPr>
          <w:rFonts w:ascii="Times New Roman" w:eastAsia="Times New Roman" w:hAnsi="Times New Roman" w:cs="Times New Roman"/>
          <w:sz w:val="24"/>
          <w:szCs w:val="24"/>
        </w:rPr>
        <w:t xml:space="preserve"> the meaning provided for in OAR 410-120-0000.  </w:t>
      </w:r>
      <w:bookmarkStart w:id="216" w:name="_DV_C421"/>
      <w:bookmarkEnd w:id="215"/>
    </w:p>
    <w:p w14:paraId="1C2E55F9"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“Diagnostic Services” </w:t>
      </w:r>
      <w:r w:rsidRPr="003A10EA">
        <w:rPr>
          <w:rFonts w:ascii="Times New Roman" w:eastAsia="Times New Roman" w:hAnsi="Times New Roman" w:cs="Times New Roman"/>
          <w:sz w:val="24"/>
          <w:szCs w:val="24"/>
        </w:rPr>
        <w:t>has the meaning provided for in OAR 410-120-0000.</w:t>
      </w:r>
      <w:bookmarkEnd w:id="216"/>
    </w:p>
    <w:p w14:paraId="7FD0A140" w14:textId="25073B54"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“Discover”</w:t>
      </w:r>
      <w:r w:rsidRPr="003A10EA">
        <w:rPr>
          <w:rFonts w:ascii="Times New Roman" w:eastAsia="Times New Roman" w:hAnsi="Times New Roman" w:cs="Times New Roman"/>
          <w:sz w:val="24"/>
          <w:szCs w:val="24"/>
        </w:rPr>
        <w:t xml:space="preserve"> means </w:t>
      </w:r>
      <w:r w:rsidRPr="003A10EA">
        <w:rPr>
          <w:rFonts w:ascii="Times New Roman" w:hAnsi="Times New Roman" w:cs="Times New Roman"/>
          <w:sz w:val="24"/>
          <w:szCs w:val="24"/>
        </w:rPr>
        <w:t>the first day on which Contractor knows an event has occurred, or, by exercising </w:t>
      </w:r>
      <w:r w:rsidR="00B26E1A" w:rsidRPr="003A10EA">
        <w:rPr>
          <w:rFonts w:ascii="Times New Roman" w:hAnsi="Times New Roman" w:cs="Times New Roman"/>
          <w:sz w:val="24"/>
          <w:szCs w:val="24"/>
        </w:rPr>
        <w:t>reasonable diligence</w:t>
      </w:r>
      <w:r w:rsidRPr="003A10EA">
        <w:rPr>
          <w:rFonts w:ascii="Times New Roman" w:hAnsi="Times New Roman" w:cs="Times New Roman"/>
          <w:sz w:val="24"/>
          <w:szCs w:val="24"/>
        </w:rPr>
        <w:t>, Contractor would have been known that an event had occurred.</w:t>
      </w:r>
      <w:r w:rsidRPr="003A10EA">
        <w:rPr>
          <w:rFonts w:ascii="Times New Roman" w:hAnsi="Times New Roman" w:cs="Times New Roman"/>
          <w:sz w:val="24"/>
          <w:szCs w:val="24"/>
          <w:shd w:val="clear" w:color="auto" w:fill="FFFFFF"/>
        </w:rPr>
        <w:t xml:space="preserve">  </w:t>
      </w:r>
      <w:bookmarkStart w:id="217" w:name="_DV_C423"/>
    </w:p>
    <w:p w14:paraId="36FABEEE"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“Disenrollment” </w:t>
      </w:r>
      <w:r w:rsidRPr="003A10EA">
        <w:rPr>
          <w:rFonts w:ascii="Times New Roman" w:eastAsia="Times New Roman" w:hAnsi="Times New Roman" w:cs="Times New Roman"/>
          <w:sz w:val="24"/>
          <w:szCs w:val="24"/>
        </w:rPr>
        <w:t>has the meaning provided for in OAR 410-141-3500.</w:t>
      </w:r>
      <w:bookmarkStart w:id="218" w:name="_DV_M135"/>
      <w:bookmarkEnd w:id="217"/>
      <w:bookmarkEnd w:id="218"/>
    </w:p>
    <w:p w14:paraId="2F5FBBCD" w14:textId="77777777" w:rsidR="00777EB8"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“Distribution Year” </w:t>
      </w:r>
      <w:r w:rsidRPr="003A10EA">
        <w:rPr>
          <w:rFonts w:ascii="Times New Roman" w:eastAsia="Times New Roman" w:hAnsi="Times New Roman" w:cs="Times New Roman"/>
          <w:sz w:val="24"/>
          <w:szCs w:val="24"/>
        </w:rPr>
        <w:t>means the calendar year following the Measurement Year.</w:t>
      </w:r>
    </w:p>
    <w:p w14:paraId="52D8B378" w14:textId="57C1A84F" w:rsidR="007F5C2B" w:rsidRPr="003A10EA" w:rsidRDefault="1E2D1C65"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 xml:space="preserve">“Doula” </w:t>
      </w:r>
      <w:r w:rsidRPr="003A10EA">
        <w:rPr>
          <w:rFonts w:ascii="Times New Roman" w:eastAsia="Times New Roman" w:hAnsi="Times New Roman" w:cs="Times New Roman"/>
          <w:sz w:val="24"/>
          <w:szCs w:val="24"/>
        </w:rPr>
        <w:t xml:space="preserve">has the meaning provided for </w:t>
      </w:r>
      <w:r w:rsidR="00FC1F09" w:rsidRPr="003A10EA">
        <w:rPr>
          <w:rFonts w:ascii="Times New Roman" w:eastAsia="Times New Roman" w:hAnsi="Times New Roman" w:cs="Times New Roman"/>
          <w:sz w:val="24"/>
          <w:szCs w:val="24"/>
        </w:rPr>
        <w:t xml:space="preserve">in </w:t>
      </w:r>
      <w:r w:rsidR="0738B4E6" w:rsidRPr="003A10EA">
        <w:rPr>
          <w:rFonts w:ascii="Times New Roman" w:eastAsia="Times New Roman" w:hAnsi="Times New Roman" w:cs="Times New Roman"/>
          <w:sz w:val="24"/>
          <w:szCs w:val="24"/>
        </w:rPr>
        <w:t xml:space="preserve">Enrolled </w:t>
      </w:r>
      <w:r w:rsidR="09B598C5" w:rsidRPr="003A10EA">
        <w:rPr>
          <w:rFonts w:ascii="Times New Roman" w:eastAsia="Times New Roman" w:hAnsi="Times New Roman" w:cs="Times New Roman"/>
          <w:sz w:val="24"/>
          <w:szCs w:val="24"/>
        </w:rPr>
        <w:t xml:space="preserve">Oregon </w:t>
      </w:r>
      <w:r w:rsidR="0738B4E6" w:rsidRPr="003A10EA">
        <w:rPr>
          <w:rFonts w:ascii="Times New Roman" w:eastAsia="Times New Roman" w:hAnsi="Times New Roman" w:cs="Times New Roman"/>
          <w:sz w:val="24"/>
          <w:szCs w:val="24"/>
        </w:rPr>
        <w:t xml:space="preserve">Senate Bill </w:t>
      </w:r>
      <w:r w:rsidR="32464EEC" w:rsidRPr="003A10EA">
        <w:rPr>
          <w:rFonts w:ascii="Times New Roman" w:eastAsia="Times New Roman" w:hAnsi="Times New Roman" w:cs="Times New Roman"/>
          <w:sz w:val="24"/>
          <w:szCs w:val="24"/>
        </w:rPr>
        <w:t>692</w:t>
      </w:r>
      <w:r w:rsidR="0738B4E6" w:rsidRPr="003A10EA">
        <w:rPr>
          <w:rFonts w:ascii="Times New Roman" w:eastAsia="Times New Roman" w:hAnsi="Times New Roman" w:cs="Times New Roman"/>
          <w:sz w:val="24"/>
          <w:szCs w:val="24"/>
        </w:rPr>
        <w:t xml:space="preserve"> (2025).</w:t>
      </w:r>
      <w:r w:rsidRPr="003A10EA">
        <w:rPr>
          <w:rFonts w:ascii="Times New Roman" w:eastAsia="Times New Roman" w:hAnsi="Times New Roman" w:cs="Times New Roman"/>
          <w:sz w:val="24"/>
          <w:szCs w:val="24"/>
        </w:rPr>
        <w:t xml:space="preserve"> </w:t>
      </w:r>
      <w:r w:rsidR="26ADB258" w:rsidRPr="003A10EA">
        <w:rPr>
          <w:rFonts w:ascii="Times New Roman" w:eastAsia="Times New Roman" w:hAnsi="Times New Roman" w:cs="Times New Roman"/>
          <w:sz w:val="24"/>
          <w:szCs w:val="24"/>
        </w:rPr>
        <w:t xml:space="preserve">A </w:t>
      </w:r>
      <w:r w:rsidR="27BFA105" w:rsidRPr="003A10EA">
        <w:rPr>
          <w:rFonts w:ascii="Times New Roman" w:eastAsia="Times New Roman" w:hAnsi="Times New Roman" w:cs="Times New Roman"/>
          <w:sz w:val="24"/>
          <w:szCs w:val="24"/>
        </w:rPr>
        <w:t>Doula</w:t>
      </w:r>
      <w:r w:rsidR="26ADB258" w:rsidRPr="003A10EA">
        <w:rPr>
          <w:rFonts w:ascii="Times New Roman" w:eastAsia="Times New Roman" w:hAnsi="Times New Roman" w:cs="Times New Roman"/>
          <w:sz w:val="24"/>
          <w:szCs w:val="24"/>
        </w:rPr>
        <w:t xml:space="preserve"> is </w:t>
      </w:r>
      <w:r w:rsidR="27BFA105" w:rsidRPr="003A10EA">
        <w:rPr>
          <w:rFonts w:ascii="Times New Roman" w:eastAsia="Times New Roman" w:hAnsi="Times New Roman" w:cs="Times New Roman"/>
          <w:sz w:val="24"/>
          <w:szCs w:val="24"/>
        </w:rPr>
        <w:t xml:space="preserve">distinguished </w:t>
      </w:r>
      <w:r w:rsidR="024B8D2A" w:rsidRPr="003A10EA">
        <w:rPr>
          <w:rFonts w:ascii="Times New Roman" w:eastAsia="Times New Roman" w:hAnsi="Times New Roman" w:cs="Times New Roman"/>
          <w:sz w:val="24"/>
          <w:szCs w:val="24"/>
        </w:rPr>
        <w:t xml:space="preserve">as a </w:t>
      </w:r>
      <w:r w:rsidR="024B8D2A" w:rsidRPr="003A10EA">
        <w:rPr>
          <w:rFonts w:ascii="Times New Roman" w:eastAsia="Times New Roman" w:hAnsi="Times New Roman" w:cs="Times New Roman"/>
          <w:b/>
          <w:bCs/>
          <w:sz w:val="24"/>
          <w:szCs w:val="24"/>
        </w:rPr>
        <w:t>“Birth Doula</w:t>
      </w:r>
      <w:r w:rsidR="26ADB258" w:rsidRPr="003A10EA">
        <w:rPr>
          <w:rFonts w:ascii="Times New Roman" w:eastAsia="Times New Roman" w:hAnsi="Times New Roman" w:cs="Times New Roman"/>
          <w:b/>
          <w:bCs/>
          <w:sz w:val="24"/>
          <w:szCs w:val="24"/>
        </w:rPr>
        <w:t>”</w:t>
      </w:r>
      <w:r w:rsidR="26ADB258" w:rsidRPr="003A10EA">
        <w:rPr>
          <w:rFonts w:ascii="Times New Roman" w:eastAsia="Times New Roman" w:hAnsi="Times New Roman" w:cs="Times New Roman"/>
          <w:sz w:val="24"/>
          <w:szCs w:val="24"/>
        </w:rPr>
        <w:t xml:space="preserve"> or </w:t>
      </w:r>
      <w:r w:rsidR="25AB9304" w:rsidRPr="003A10EA">
        <w:rPr>
          <w:rFonts w:ascii="Times New Roman" w:eastAsia="Times New Roman" w:hAnsi="Times New Roman" w:cs="Times New Roman"/>
          <w:sz w:val="24"/>
          <w:szCs w:val="24"/>
        </w:rPr>
        <w:t xml:space="preserve">a </w:t>
      </w:r>
      <w:r w:rsidR="26ADB258" w:rsidRPr="003A10EA">
        <w:rPr>
          <w:rFonts w:ascii="Times New Roman" w:eastAsia="Times New Roman" w:hAnsi="Times New Roman" w:cs="Times New Roman"/>
          <w:b/>
          <w:bCs/>
          <w:sz w:val="24"/>
          <w:szCs w:val="24"/>
        </w:rPr>
        <w:t>“Postpartum Doula”</w:t>
      </w:r>
      <w:r w:rsidR="3CD1B868" w:rsidRPr="003A10EA">
        <w:rPr>
          <w:rFonts w:ascii="Times New Roman" w:eastAsia="Times New Roman" w:hAnsi="Times New Roman" w:cs="Times New Roman"/>
          <w:sz w:val="24"/>
          <w:szCs w:val="24"/>
        </w:rPr>
        <w:t xml:space="preserve"> </w:t>
      </w:r>
      <w:r w:rsidR="6C4A6CC3" w:rsidRPr="003A10EA">
        <w:rPr>
          <w:rFonts w:ascii="Times New Roman" w:eastAsia="Times New Roman" w:hAnsi="Times New Roman" w:cs="Times New Roman"/>
          <w:sz w:val="24"/>
          <w:szCs w:val="24"/>
        </w:rPr>
        <w:t xml:space="preserve">based on the qualifications </w:t>
      </w:r>
      <w:r w:rsidR="521EF6C1" w:rsidRPr="003A10EA">
        <w:rPr>
          <w:rFonts w:ascii="Times New Roman" w:eastAsia="Times New Roman" w:hAnsi="Times New Roman" w:cs="Times New Roman"/>
          <w:sz w:val="24"/>
          <w:szCs w:val="24"/>
        </w:rPr>
        <w:t>specified</w:t>
      </w:r>
      <w:r w:rsidR="3CD1B868" w:rsidRPr="003A10EA">
        <w:rPr>
          <w:rFonts w:ascii="Times New Roman" w:eastAsia="Times New Roman" w:hAnsi="Times New Roman" w:cs="Times New Roman"/>
          <w:sz w:val="24"/>
          <w:szCs w:val="24"/>
        </w:rPr>
        <w:t xml:space="preserve"> in </w:t>
      </w:r>
      <w:r w:rsidR="4D50D60F" w:rsidRPr="003A10EA">
        <w:rPr>
          <w:rFonts w:ascii="Times New Roman" w:eastAsia="Times New Roman" w:hAnsi="Times New Roman" w:cs="Times New Roman"/>
          <w:sz w:val="24"/>
          <w:szCs w:val="24"/>
        </w:rPr>
        <w:t xml:space="preserve">OAR </w:t>
      </w:r>
      <w:r w:rsidR="3CD1B868" w:rsidRPr="003A10EA">
        <w:rPr>
          <w:rFonts w:ascii="Times New Roman" w:eastAsia="Times New Roman" w:hAnsi="Times New Roman" w:cs="Times New Roman"/>
          <w:sz w:val="24"/>
          <w:szCs w:val="24"/>
        </w:rPr>
        <w:t>950-060-0010</w:t>
      </w:r>
      <w:r w:rsidR="521EF6C1" w:rsidRPr="003A10EA">
        <w:rPr>
          <w:rFonts w:ascii="Times New Roman" w:eastAsia="Times New Roman" w:hAnsi="Times New Roman" w:cs="Times New Roman"/>
          <w:sz w:val="24"/>
          <w:szCs w:val="24"/>
        </w:rPr>
        <w:t>.</w:t>
      </w:r>
      <w:r w:rsidR="00DE5C2D" w:rsidRPr="003A10EA">
        <w:rPr>
          <w:rStyle w:val="FootnoteReference"/>
          <w:rFonts w:ascii="Times New Roman" w:eastAsia="Times New Roman" w:hAnsi="Times New Roman"/>
          <w:sz w:val="24"/>
          <w:szCs w:val="24"/>
        </w:rPr>
        <w:footnoteReference w:id="7"/>
      </w:r>
    </w:p>
    <w:p w14:paraId="1DC704BF" w14:textId="3E782D82" w:rsidR="00C424B8" w:rsidRPr="003A10EA" w:rsidRDefault="00C424B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“Downstream Entity”</w:t>
      </w:r>
      <w:r w:rsidRPr="003A10EA">
        <w:rPr>
          <w:rFonts w:ascii="Times New Roman" w:eastAsia="Times New Roman" w:hAnsi="Times New Roman" w:cs="Times New Roman"/>
          <w:sz w:val="24"/>
          <w:szCs w:val="24"/>
        </w:rPr>
        <w:t xml:space="preserve"> means any party that enters into a written or oral contract or other agreement with a CCO</w:t>
      </w:r>
      <w:r w:rsidR="00AF1F33" w:rsidRPr="003A10EA">
        <w:rPr>
          <w:rFonts w:ascii="Times New Roman" w:eastAsia="Times New Roman" w:hAnsi="Times New Roman" w:cs="Times New Roman"/>
          <w:sz w:val="24"/>
          <w:szCs w:val="24"/>
        </w:rPr>
        <w:t>’s</w:t>
      </w:r>
      <w:r w:rsidRPr="003A10EA">
        <w:rPr>
          <w:rFonts w:ascii="Times New Roman" w:eastAsia="Times New Roman" w:hAnsi="Times New Roman" w:cs="Times New Roman"/>
          <w:sz w:val="24"/>
          <w:szCs w:val="24"/>
        </w:rPr>
        <w:t xml:space="preserve"> Subcontractor pursuant to which such party performs one or more of the obligations of the Subcontractor under the Subcontractor’s Subcontract with the CCO. Regardless of the number of parties that are downstream from a CCO’s Subcontractor, a party is deemed a “Downstream Entity” of a CCO Subcontractor if such party is, pursuant to a written or oral contract or agreement, performing the obligations the Subcontractor is required to perform on behalf of the CCO under its Subcontract therewith.</w:t>
      </w:r>
    </w:p>
    <w:p w14:paraId="5DFB25DB"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hAnsi="Times New Roman" w:cs="Times New Roman"/>
          <w:b/>
          <w:bCs/>
          <w:sz w:val="24"/>
          <w:szCs w:val="24"/>
        </w:rPr>
        <w:t xml:space="preserve">“Drug Utilization Review Program” </w:t>
      </w:r>
      <w:r w:rsidRPr="003A10EA">
        <w:rPr>
          <w:rFonts w:ascii="Times New Roman" w:hAnsi="Times New Roman" w:cs="Times New Roman"/>
          <w:sz w:val="24"/>
          <w:szCs w:val="24"/>
        </w:rPr>
        <w:t>and</w:t>
      </w:r>
      <w:r w:rsidRPr="003A10EA">
        <w:rPr>
          <w:rFonts w:ascii="Times New Roman" w:hAnsi="Times New Roman" w:cs="Times New Roman"/>
          <w:b/>
          <w:bCs/>
          <w:sz w:val="24"/>
          <w:szCs w:val="24"/>
        </w:rPr>
        <w:t xml:space="preserve"> “DUR Program” </w:t>
      </w:r>
      <w:r w:rsidRPr="003A10EA">
        <w:rPr>
          <w:rFonts w:ascii="Times New Roman" w:hAnsi="Times New Roman" w:cs="Times New Roman"/>
          <w:sz w:val="24"/>
          <w:szCs w:val="24"/>
        </w:rPr>
        <w:t xml:space="preserve">each </w:t>
      </w:r>
      <w:r w:rsidRPr="003A10EA">
        <w:rPr>
          <w:rFonts w:ascii="Times New Roman" w:hAnsi="Times New Roman" w:cs="Times New Roman"/>
          <w:bCs/>
          <w:sz w:val="24"/>
          <w:szCs w:val="24"/>
        </w:rPr>
        <w:t>means</w:t>
      </w:r>
      <w:r w:rsidRPr="003A10EA">
        <w:rPr>
          <w:rFonts w:ascii="Times New Roman" w:hAnsi="Times New Roman" w:cs="Times New Roman"/>
          <w:sz w:val="24"/>
          <w:szCs w:val="24"/>
        </w:rPr>
        <w:t xml:space="preserve"> the drug utilization review program that complies with 42 CFR Part 456, Subpart K.</w:t>
      </w:r>
    </w:p>
    <w:p w14:paraId="739D3466" w14:textId="51C8CB47" w:rsidR="00777EB8"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“Dual Special Needs Plan”</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sz w:val="24"/>
          <w:szCs w:val="24"/>
        </w:rPr>
        <w:t>“DSNP”</w:t>
      </w:r>
      <w:r w:rsidRPr="003A10EA">
        <w:rPr>
          <w:rFonts w:ascii="Times New Roman" w:eastAsia="Times New Roman" w:hAnsi="Times New Roman" w:cs="Times New Roman"/>
          <w:sz w:val="24"/>
          <w:szCs w:val="24"/>
        </w:rPr>
        <w:t xml:space="preserve"> </w:t>
      </w:r>
      <w:r w:rsidR="00777EB8" w:rsidRPr="003A10EA">
        <w:rPr>
          <w:rFonts w:ascii="Times New Roman" w:eastAsia="Times New Roman" w:hAnsi="Times New Roman" w:cs="Times New Roman"/>
          <w:sz w:val="24"/>
          <w:szCs w:val="24"/>
        </w:rPr>
        <w:t xml:space="preserve">each </w:t>
      </w:r>
      <w:r w:rsidRPr="003A10EA">
        <w:rPr>
          <w:rFonts w:ascii="Times New Roman" w:eastAsia="Times New Roman" w:hAnsi="Times New Roman" w:cs="Times New Roman"/>
          <w:sz w:val="24"/>
          <w:szCs w:val="24"/>
        </w:rPr>
        <w:t xml:space="preserve">means a specific type of Medicare Advantage Plan for those individuals who </w:t>
      </w:r>
      <w:r w:rsidR="005B6BCC" w:rsidRPr="003A10EA">
        <w:rPr>
          <w:rFonts w:ascii="Times New Roman" w:eastAsia="Times New Roman" w:hAnsi="Times New Roman" w:cs="Times New Roman"/>
          <w:sz w:val="24"/>
          <w:szCs w:val="24"/>
        </w:rPr>
        <w:t>are dual eligible</w:t>
      </w:r>
      <w:r w:rsidRPr="003A10EA">
        <w:rPr>
          <w:rFonts w:ascii="Times New Roman" w:eastAsia="Times New Roman" w:hAnsi="Times New Roman" w:cs="Times New Roman"/>
          <w:sz w:val="24"/>
          <w:szCs w:val="24"/>
        </w:rPr>
        <w:t xml:space="preserve"> as defined in 42 CFR § 422.2 and meet the eligibility requirements set forth in 42 CFR § 422.52.  </w:t>
      </w:r>
      <w:bookmarkStart w:id="219" w:name="_DV_M136"/>
      <w:bookmarkEnd w:id="219"/>
    </w:p>
    <w:p w14:paraId="7AE6BFF3"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“Durable Medical Equipment”</w:t>
      </w:r>
      <w:r w:rsidRPr="003A10EA">
        <w:rPr>
          <w:rFonts w:ascii="Times New Roman" w:eastAsia="Times New Roman" w:hAnsi="Times New Roman" w:cs="Times New Roman"/>
          <w:bCs/>
          <w:sz w:val="24"/>
          <w:szCs w:val="24"/>
        </w:rPr>
        <w:t xml:space="preserve"> means equipment that can stand repeated use and is primarily and customarily used to serve a medical purpose.</w:t>
      </w:r>
    </w:p>
    <w:p w14:paraId="3C4C12EF"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“DSM”</w:t>
      </w:r>
      <w:r w:rsidRPr="003A10EA">
        <w:rPr>
          <w:rFonts w:ascii="Times New Roman" w:eastAsia="Times New Roman" w:hAnsi="Times New Roman" w:cs="Times New Roman"/>
          <w:bCs/>
          <w:sz w:val="24"/>
          <w:szCs w:val="24"/>
        </w:rPr>
        <w:t xml:space="preserve"> has the meaning provided for in OAR 309-019-0105. </w:t>
      </w:r>
    </w:p>
    <w:p w14:paraId="5C7B9CBD"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“Dyadic Treatment” </w:t>
      </w:r>
      <w:r w:rsidRPr="003A10EA">
        <w:rPr>
          <w:rFonts w:ascii="Times New Roman" w:eastAsia="Times New Roman" w:hAnsi="Times New Roman" w:cs="Times New Roman"/>
          <w:sz w:val="24"/>
          <w:szCs w:val="24"/>
        </w:rPr>
        <w:t xml:space="preserve">means a developmentally appropriate, evidence supported therapeutic intervention which is designed to actively engage one caregiver </w:t>
      </w:r>
      <w:bookmarkStart w:id="220" w:name="_DV_C433"/>
      <w:r w:rsidRPr="003A10EA">
        <w:rPr>
          <w:rFonts w:ascii="Times New Roman" w:eastAsia="Times New Roman" w:hAnsi="Times New Roman" w:cs="Times New Roman"/>
          <w:sz w:val="24"/>
          <w:szCs w:val="24"/>
        </w:rPr>
        <w:t>with</w:t>
      </w:r>
      <w:bookmarkStart w:id="221" w:name="_DV_M137"/>
      <w:bookmarkEnd w:id="220"/>
      <w:bookmarkEnd w:id="221"/>
      <w:r w:rsidRPr="003A10EA">
        <w:rPr>
          <w:rFonts w:ascii="Times New Roman" w:eastAsia="Times New Roman" w:hAnsi="Times New Roman" w:cs="Times New Roman"/>
          <w:sz w:val="24"/>
          <w:szCs w:val="24"/>
        </w:rPr>
        <w:t xml:space="preserve"> one child together during the intervention to reduce symptomology in one or both participants, and to improve the caregiver-child relationship.</w:t>
      </w:r>
    </w:p>
    <w:p w14:paraId="6CB3679E"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lang w:val=""/>
        </w:rPr>
        <w:t>“Early and Periodic Screening, Diagnostic, and Treatment”</w:t>
      </w:r>
      <w:r w:rsidRPr="003A10EA">
        <w:rPr>
          <w:rFonts w:ascii="Times New Roman" w:eastAsia="Times New Roman" w:hAnsi="Times New Roman" w:cs="Times New Roman"/>
          <w:sz w:val="24"/>
          <w:szCs w:val="24"/>
          <w:lang w:val=""/>
        </w:rPr>
        <w:t xml:space="preserve"> and </w:t>
      </w:r>
      <w:r w:rsidRPr="003A10EA">
        <w:rPr>
          <w:rFonts w:ascii="Times New Roman" w:eastAsia="Times New Roman" w:hAnsi="Times New Roman" w:cs="Times New Roman"/>
          <w:b/>
          <w:bCs/>
          <w:sz w:val="24"/>
          <w:szCs w:val="24"/>
          <w:lang w:val=""/>
        </w:rPr>
        <w:t>“EPSDT”</w:t>
      </w:r>
      <w:r w:rsidRPr="003A10EA">
        <w:rPr>
          <w:rFonts w:ascii="Times New Roman" w:eastAsia="Times New Roman" w:hAnsi="Times New Roman" w:cs="Times New Roman"/>
          <w:sz w:val="24"/>
          <w:szCs w:val="24"/>
          <w:lang w:val=""/>
        </w:rPr>
        <w:t xml:space="preserve"> each has the meaning provided for in OAR 410-120-0000.</w:t>
      </w:r>
      <w:bookmarkStart w:id="222" w:name="_DV_M138"/>
      <w:bookmarkEnd w:id="222"/>
    </w:p>
    <w:p w14:paraId="0DD7FDC1"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“Early Intervention” </w:t>
      </w:r>
      <w:r w:rsidRPr="003A10EA">
        <w:rPr>
          <w:rFonts w:ascii="Times New Roman" w:eastAsia="Times New Roman" w:hAnsi="Times New Roman" w:cs="Times New Roman"/>
          <w:sz w:val="24"/>
          <w:szCs w:val="24"/>
        </w:rPr>
        <w:t>means the provision of Covered Services directed at preventing or ameliorating a</w:t>
      </w:r>
      <w:r w:rsidRPr="003A10EA">
        <w:rPr>
          <w:rFonts w:ascii="Times New Roman" w:eastAsia="Times New Roman" w:hAnsi="Times New Roman" w:cs="Times New Roman"/>
          <w:spacing w:val="-5"/>
          <w:sz w:val="24"/>
          <w:szCs w:val="24"/>
        </w:rPr>
        <w:t xml:space="preserve"> </w:t>
      </w:r>
      <w:bookmarkStart w:id="223" w:name="_DV_M139"/>
      <w:bookmarkEnd w:id="223"/>
      <w:r w:rsidRPr="003A10EA">
        <w:rPr>
          <w:rFonts w:ascii="Times New Roman" w:eastAsia="Times New Roman" w:hAnsi="Times New Roman" w:cs="Times New Roman"/>
          <w:sz w:val="24"/>
          <w:szCs w:val="24"/>
        </w:rPr>
        <w:t>mental disorder or potential disorder during the earliest stages of onset or prior to onset for individuals at</w:t>
      </w:r>
      <w:r w:rsidRPr="003A10EA">
        <w:rPr>
          <w:rFonts w:ascii="Times New Roman" w:eastAsia="Times New Roman" w:hAnsi="Times New Roman" w:cs="Times New Roman"/>
          <w:spacing w:val="-5"/>
          <w:sz w:val="24"/>
          <w:szCs w:val="24"/>
        </w:rPr>
        <w:t xml:space="preserve"> high risk of a mental disorder.</w:t>
      </w:r>
      <w:bookmarkStart w:id="224" w:name="_DV_M140"/>
      <w:bookmarkStart w:id="225" w:name="_DV_M141"/>
      <w:bookmarkStart w:id="226" w:name="_DV_C441"/>
      <w:bookmarkEnd w:id="224"/>
      <w:bookmarkEnd w:id="225"/>
    </w:p>
    <w:p w14:paraId="352E45DE"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“Elder Abuse”</w:t>
      </w:r>
      <w:r w:rsidRPr="003A10EA">
        <w:rPr>
          <w:rFonts w:ascii="Times New Roman" w:eastAsia="Times New Roman" w:hAnsi="Times New Roman" w:cs="Times New Roman"/>
          <w:sz w:val="24"/>
          <w:szCs w:val="24"/>
        </w:rPr>
        <w:t xml:space="preserve"> is abuse of an elderly person with or without disabilities as the terms Abuse and Elderly Person are defined ORS 124.050. </w:t>
      </w:r>
      <w:bookmarkEnd w:id="226"/>
    </w:p>
    <w:p w14:paraId="625B71C7"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“Electronic Data Transaction”</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bCs/>
          <w:sz w:val="24"/>
          <w:szCs w:val="24"/>
        </w:rPr>
        <w:t>“EDT”</w:t>
      </w:r>
      <w:r w:rsidRPr="003A10EA">
        <w:rPr>
          <w:rFonts w:ascii="Times New Roman" w:eastAsia="Times New Roman" w:hAnsi="Times New Roman" w:cs="Times New Roman"/>
          <w:sz w:val="24"/>
          <w:szCs w:val="24"/>
        </w:rPr>
        <w:t xml:space="preserve"> each has the meaning provided in OAR 943-120-0100(21).</w:t>
      </w:r>
    </w:p>
    <w:p w14:paraId="3E948319"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lang w:val=""/>
        </w:rPr>
        <w:t>“Electronic Data Transaction Rules”</w:t>
      </w:r>
      <w:r w:rsidRPr="003A10EA">
        <w:rPr>
          <w:rFonts w:ascii="Times New Roman" w:eastAsia="Times New Roman" w:hAnsi="Times New Roman" w:cs="Times New Roman"/>
          <w:sz w:val="24"/>
          <w:szCs w:val="24"/>
          <w:lang w:val=""/>
        </w:rPr>
        <w:t xml:space="preserve"> and </w:t>
      </w:r>
      <w:r w:rsidRPr="003A10EA">
        <w:rPr>
          <w:rFonts w:ascii="Times New Roman" w:eastAsia="Times New Roman" w:hAnsi="Times New Roman" w:cs="Times New Roman"/>
          <w:b/>
          <w:bCs/>
          <w:sz w:val="24"/>
          <w:szCs w:val="24"/>
          <w:lang w:val=""/>
        </w:rPr>
        <w:t>“EDT Rules”</w:t>
      </w:r>
      <w:r w:rsidRPr="003A10EA">
        <w:rPr>
          <w:rFonts w:ascii="Times New Roman" w:eastAsia="Times New Roman" w:hAnsi="Times New Roman" w:cs="Times New Roman"/>
          <w:sz w:val="24"/>
          <w:szCs w:val="24"/>
          <w:lang w:val=""/>
        </w:rPr>
        <w:t xml:space="preserve"> each means the requirements specified in OAR 943-120-0100 through 943-120-0200 applicable to entities, including CCOs, that conduct electronic data transactions with OHA.</w:t>
      </w:r>
    </w:p>
    <w:p w14:paraId="1BD36EDF" w14:textId="77777777" w:rsidR="00777EB8"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“Electronic Health Record”</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sz w:val="24"/>
          <w:szCs w:val="24"/>
        </w:rPr>
        <w:t>“EHR”</w:t>
      </w:r>
      <w:r w:rsidRPr="003A10EA">
        <w:rPr>
          <w:rFonts w:ascii="Times New Roman" w:eastAsia="Times New Roman" w:hAnsi="Times New Roman" w:cs="Times New Roman"/>
          <w:sz w:val="24"/>
          <w:szCs w:val="24"/>
        </w:rPr>
        <w:t xml:space="preserve"> each means an electronic record of an individual’s health-related information that conforms to nationally recognized interoperability standards and that can be created, managed and consulted by authorized clinicians and staff.</w:t>
      </w:r>
      <w:bookmarkStart w:id="227" w:name="_DV_M142"/>
      <w:bookmarkStart w:id="228" w:name="_DV_M145"/>
      <w:bookmarkStart w:id="229" w:name="_DV_M146"/>
      <w:bookmarkStart w:id="230" w:name="_DV_M147"/>
      <w:bookmarkStart w:id="231" w:name="_DV_C451"/>
      <w:bookmarkEnd w:id="227"/>
      <w:bookmarkEnd w:id="228"/>
      <w:bookmarkEnd w:id="229"/>
      <w:bookmarkEnd w:id="230"/>
    </w:p>
    <w:p w14:paraId="5688B3D4"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“Emergency Department”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“ED” </w:t>
      </w:r>
      <w:r w:rsidRPr="003A10EA">
        <w:rPr>
          <w:rFonts w:ascii="Times New Roman" w:eastAsia="Times New Roman" w:hAnsi="Times New Roman" w:cs="Times New Roman"/>
          <w:bCs/>
          <w:sz w:val="24"/>
          <w:szCs w:val="24"/>
        </w:rPr>
        <w:t xml:space="preserve">each has </w:t>
      </w:r>
      <w:r w:rsidRPr="003A10EA">
        <w:rPr>
          <w:rFonts w:ascii="Times New Roman" w:eastAsia="Times New Roman" w:hAnsi="Times New Roman" w:cs="Times New Roman"/>
          <w:sz w:val="24"/>
          <w:szCs w:val="24"/>
        </w:rPr>
        <w:t>the meaning provided for in OAR 410-120-0000.</w:t>
      </w:r>
      <w:bookmarkStart w:id="232" w:name="_DV_C452"/>
      <w:bookmarkEnd w:id="231"/>
    </w:p>
    <w:p w14:paraId="1A52C611" w14:textId="5DADF783" w:rsidR="00D543DC" w:rsidRPr="003A10EA" w:rsidRDefault="00D543DC"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w:t>
      </w:r>
      <w:bookmarkStart w:id="233" w:name="_Hlk167712629"/>
      <w:r w:rsidRPr="003A10EA">
        <w:rPr>
          <w:rFonts w:ascii="Times New Roman" w:eastAsia="Times New Roman" w:hAnsi="Times New Roman" w:cs="Times New Roman"/>
          <w:b/>
          <w:sz w:val="24"/>
          <w:szCs w:val="24"/>
        </w:rPr>
        <w:t xml:space="preserve">Emergency Health Benefit Funding” </w:t>
      </w:r>
      <w:bookmarkEnd w:id="233"/>
      <w:r w:rsidRPr="003A10EA">
        <w:rPr>
          <w:rFonts w:ascii="Times New Roman" w:eastAsia="Times New Roman" w:hAnsi="Times New Roman" w:cs="Times New Roman"/>
          <w:bCs/>
          <w:sz w:val="24"/>
          <w:szCs w:val="24"/>
        </w:rPr>
        <w:t xml:space="preserve">has the meaning provided for in </w:t>
      </w:r>
      <w:bookmarkStart w:id="234" w:name="_Hlk170379616"/>
      <w:r w:rsidRPr="003A10EA">
        <w:rPr>
          <w:rFonts w:ascii="Times New Roman" w:eastAsia="Times New Roman" w:hAnsi="Times New Roman" w:cs="Times New Roman"/>
          <w:bCs/>
          <w:sz w:val="24"/>
          <w:szCs w:val="24"/>
        </w:rPr>
        <w:t xml:space="preserve">OAR 410-120-0000. </w:t>
      </w:r>
      <w:bookmarkEnd w:id="234"/>
      <w:r w:rsidRPr="003A10EA">
        <w:rPr>
          <w:rFonts w:ascii="Times New Roman" w:eastAsia="Times New Roman" w:hAnsi="Times New Roman" w:cs="Times New Roman"/>
          <w:bCs/>
          <w:sz w:val="24"/>
          <w:szCs w:val="24"/>
        </w:rPr>
        <w:t>In some instances, Emergency Health Benefit Funding may be referred to as “EHB” in this Contract.</w:t>
      </w:r>
    </w:p>
    <w:p w14:paraId="6C7D0144" w14:textId="1DE2A14D"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“Emergency Medical Condition” </w:t>
      </w:r>
      <w:r w:rsidRPr="003A10EA">
        <w:rPr>
          <w:rFonts w:ascii="Times New Roman" w:eastAsia="Times New Roman" w:hAnsi="Times New Roman" w:cs="Times New Roman"/>
          <w:sz w:val="24"/>
          <w:szCs w:val="24"/>
        </w:rPr>
        <w:t>has the meaning provided for in OAR 410-120-0000.</w:t>
      </w:r>
      <w:bookmarkEnd w:id="232"/>
    </w:p>
    <w:p w14:paraId="4A7E74FE"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“Emergency Medical Transportation”</w:t>
      </w:r>
      <w:r w:rsidRPr="003A10EA">
        <w:rPr>
          <w:rFonts w:ascii="Times New Roman" w:eastAsia="Times New Roman" w:hAnsi="Times New Roman" w:cs="Times New Roman"/>
          <w:bCs/>
          <w:sz w:val="24"/>
          <w:szCs w:val="24"/>
        </w:rPr>
        <w:t xml:space="preserve"> has the meaning provided for in OAR 410-120-0000.</w:t>
      </w:r>
      <w:bookmarkStart w:id="235" w:name="_DV_M150"/>
      <w:bookmarkStart w:id="236" w:name="_DV_M151"/>
      <w:bookmarkStart w:id="237" w:name="_DV_C455"/>
      <w:bookmarkEnd w:id="235"/>
      <w:bookmarkEnd w:id="236"/>
    </w:p>
    <w:p w14:paraId="78F646EB"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“Emergency Services” </w:t>
      </w:r>
      <w:r w:rsidRPr="003A10EA">
        <w:rPr>
          <w:rFonts w:ascii="Times New Roman" w:eastAsia="Times New Roman" w:hAnsi="Times New Roman" w:cs="Times New Roman"/>
          <w:sz w:val="24"/>
          <w:szCs w:val="24"/>
        </w:rPr>
        <w:t>has the meaning provided for in OAR 410-120-0000.</w:t>
      </w:r>
      <w:bookmarkStart w:id="238" w:name="_DV_M152"/>
      <w:bookmarkEnd w:id="237"/>
      <w:bookmarkEnd w:id="238"/>
    </w:p>
    <w:p w14:paraId="19F16491" w14:textId="31E6A7C4"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“Encounter Data” </w:t>
      </w:r>
      <w:r w:rsidRPr="003A10EA">
        <w:rPr>
          <w:rFonts w:ascii="Times New Roman" w:eastAsia="Times New Roman" w:hAnsi="Times New Roman" w:cs="Times New Roman"/>
          <w:sz w:val="24"/>
          <w:szCs w:val="24"/>
        </w:rPr>
        <w:t xml:space="preserve">means </w:t>
      </w:r>
      <w:bookmarkStart w:id="239" w:name="_DV_C459"/>
      <w:r w:rsidRPr="003A10EA">
        <w:rPr>
          <w:rFonts w:ascii="Times New Roman" w:eastAsia="Times New Roman" w:hAnsi="Times New Roman" w:cs="Times New Roman"/>
          <w:sz w:val="24"/>
          <w:szCs w:val="24"/>
        </w:rPr>
        <w:t>certain information</w:t>
      </w:r>
      <w:bookmarkStart w:id="240" w:name="_DV_M153"/>
      <w:bookmarkEnd w:id="239"/>
      <w:bookmarkEnd w:id="240"/>
      <w:r w:rsidRPr="003A10EA">
        <w:rPr>
          <w:rFonts w:ascii="Times New Roman" w:eastAsia="Times New Roman" w:hAnsi="Times New Roman" w:cs="Times New Roman"/>
          <w:sz w:val="24"/>
          <w:szCs w:val="24"/>
        </w:rPr>
        <w:t xml:space="preserve"> required to be submitted to OHA under OAR</w:t>
      </w:r>
      <w:bookmarkStart w:id="241" w:name="_DV_C461"/>
      <w:r w:rsidRPr="003A10EA">
        <w:rPr>
          <w:rFonts w:ascii="Times New Roman" w:eastAsia="Times New Roman" w:hAnsi="Times New Roman" w:cs="Times New Roman"/>
          <w:sz w:val="24"/>
          <w:szCs w:val="24"/>
        </w:rPr>
        <w:t xml:space="preserve"> 410-141-3570 and related to services that were provided to Members regardless of whether the services provided: (i) were Covered Services, </w:t>
      </w:r>
      <w:r w:rsidR="000C7912" w:rsidRPr="003A10EA">
        <w:rPr>
          <w:rFonts w:ascii="Times New Roman" w:eastAsia="Times New Roman" w:hAnsi="Times New Roman" w:cs="Times New Roman"/>
          <w:sz w:val="24"/>
          <w:szCs w:val="24"/>
        </w:rPr>
        <w:t>Non</w:t>
      </w:r>
      <w:r w:rsidRPr="003A10EA">
        <w:rPr>
          <w:rFonts w:ascii="Times New Roman" w:eastAsia="Times New Roman" w:hAnsi="Times New Roman" w:cs="Times New Roman"/>
          <w:sz w:val="24"/>
          <w:szCs w:val="24"/>
        </w:rPr>
        <w:t>-</w:t>
      </w:r>
      <w:r w:rsidR="000C7912" w:rsidRPr="003A10EA">
        <w:rPr>
          <w:rFonts w:ascii="Times New Roman" w:eastAsia="Times New Roman" w:hAnsi="Times New Roman" w:cs="Times New Roman"/>
          <w:sz w:val="24"/>
          <w:szCs w:val="24"/>
        </w:rPr>
        <w:t>Covered Services</w:t>
      </w:r>
      <w:r w:rsidRPr="003A10EA">
        <w:rPr>
          <w:rFonts w:ascii="Times New Roman" w:eastAsia="Times New Roman" w:hAnsi="Times New Roman" w:cs="Times New Roman"/>
          <w:sz w:val="24"/>
          <w:szCs w:val="24"/>
        </w:rPr>
        <w:t>; (ii) were not paid for; (iii) paid for on a Fee-For-Service or capitated basis; (iii) were performed by a Participating Provider, Non-Participating Provider, Subcontractor, or Contractor; and (iv) were performed pursuant to Subcontractor agreement, special arrangement with a facility or program, or other arrangement.</w:t>
      </w:r>
      <w:bookmarkStart w:id="242" w:name="_DV_M154"/>
      <w:bookmarkStart w:id="243" w:name="_DV_M155"/>
      <w:bookmarkStart w:id="244" w:name="_DV_M156"/>
      <w:bookmarkStart w:id="245" w:name="_DV_M157"/>
      <w:bookmarkStart w:id="246" w:name="_DV_C466"/>
      <w:bookmarkEnd w:id="241"/>
      <w:bookmarkEnd w:id="242"/>
      <w:bookmarkEnd w:id="243"/>
      <w:bookmarkEnd w:id="244"/>
      <w:bookmarkEnd w:id="245"/>
    </w:p>
    <w:p w14:paraId="50814FE8"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“Enhanced Care Outreach Services”</w:t>
      </w:r>
      <w:r w:rsidRPr="003A10EA">
        <w:rPr>
          <w:rFonts w:ascii="Times New Roman" w:eastAsia="Times New Roman" w:hAnsi="Times New Roman" w:cs="Times New Roman"/>
          <w:sz w:val="24"/>
          <w:szCs w:val="24"/>
        </w:rPr>
        <w:t xml:space="preserve"> has the meaning provided for in OAR 309-019-0105.</w:t>
      </w:r>
    </w:p>
    <w:p w14:paraId="4BF9A98D"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“Enhanced Care Services”</w:t>
      </w:r>
      <w:r w:rsidRPr="003A10EA">
        <w:rPr>
          <w:rFonts w:ascii="Times New Roman" w:eastAsia="Times New Roman" w:hAnsi="Times New Roman" w:cs="Times New Roman"/>
          <w:sz w:val="24"/>
          <w:szCs w:val="24"/>
        </w:rPr>
        <w:t xml:space="preserve"> has the meaning provided for in OAR 309-019-0105.</w:t>
      </w:r>
    </w:p>
    <w:p w14:paraId="7C72DEF7"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“Enrollment” </w:t>
      </w:r>
      <w:r w:rsidRPr="003A10EA">
        <w:rPr>
          <w:rFonts w:ascii="Times New Roman" w:eastAsia="Times New Roman" w:hAnsi="Times New Roman" w:cs="Times New Roman"/>
          <w:sz w:val="24"/>
          <w:szCs w:val="24"/>
        </w:rPr>
        <w:t>has the meaning provided for in OAR 410-141-3500.</w:t>
      </w:r>
      <w:bookmarkStart w:id="247" w:name="_DV_M158"/>
      <w:bookmarkStart w:id="248" w:name="_DV_M162"/>
      <w:bookmarkEnd w:id="246"/>
      <w:bookmarkEnd w:id="247"/>
      <w:bookmarkEnd w:id="248"/>
    </w:p>
    <w:p w14:paraId="39C47B35" w14:textId="77777777" w:rsidR="00EB00CC" w:rsidRPr="003A10EA" w:rsidRDefault="00EB00CC" w:rsidP="00EB00CC">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lang w:val=""/>
        </w:rPr>
        <w:t>“EPSDT Medically Appropriate”</w:t>
      </w:r>
      <w:r w:rsidRPr="003A10EA">
        <w:rPr>
          <w:rFonts w:ascii="Times New Roman" w:eastAsia="Times New Roman" w:hAnsi="Times New Roman" w:cs="Times New Roman"/>
          <w:sz w:val="24"/>
          <w:szCs w:val="24"/>
          <w:lang w:val=""/>
        </w:rPr>
        <w:t xml:space="preserve"> has the meaning provided for in OAR 410-151-0001.</w:t>
      </w:r>
    </w:p>
    <w:p w14:paraId="41B77B5E" w14:textId="77777777" w:rsidR="00EB00CC" w:rsidRPr="003A10EA" w:rsidRDefault="00EB00CC" w:rsidP="00EB00CC">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lang w:val=""/>
        </w:rPr>
        <w:t>“EPSDT Medically Necessary”</w:t>
      </w:r>
      <w:r w:rsidRPr="003A10EA">
        <w:rPr>
          <w:rFonts w:ascii="Times New Roman" w:eastAsia="Times New Roman" w:hAnsi="Times New Roman" w:cs="Times New Roman"/>
          <w:sz w:val="24"/>
          <w:szCs w:val="24"/>
          <w:lang w:val=""/>
        </w:rPr>
        <w:t xml:space="preserve"> has the meaning provided for in OAR 410-151-0001.</w:t>
      </w:r>
    </w:p>
    <w:p w14:paraId="3B92A152" w14:textId="14C0E236"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“Evidence-Based” </w:t>
      </w:r>
      <w:r w:rsidRPr="003A10EA">
        <w:rPr>
          <w:rFonts w:ascii="Times New Roman" w:eastAsia="Times New Roman" w:hAnsi="Times New Roman" w:cs="Times New Roman"/>
          <w:sz w:val="24"/>
          <w:szCs w:val="24"/>
        </w:rPr>
        <w:t>means well-defined practices that are based directly on scientific evidence and that</w:t>
      </w:r>
      <w:r w:rsidRPr="003A10EA">
        <w:rPr>
          <w:rFonts w:ascii="Times New Roman" w:eastAsia="Times New Roman" w:hAnsi="Times New Roman" w:cs="Times New Roman"/>
          <w:spacing w:val="-5"/>
          <w:sz w:val="24"/>
          <w:szCs w:val="24"/>
        </w:rPr>
        <w:t xml:space="preserve"> </w:t>
      </w:r>
      <w:r w:rsidRPr="003A10EA">
        <w:rPr>
          <w:rFonts w:ascii="Times New Roman" w:eastAsia="Times New Roman" w:hAnsi="Times New Roman" w:cs="Times New Roman"/>
          <w:sz w:val="24"/>
          <w:szCs w:val="24"/>
        </w:rPr>
        <w:t>have been demonstrated to be effective through research studies.</w:t>
      </w:r>
    </w:p>
    <w:p w14:paraId="3804FA21"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“Excluded Services”</w:t>
      </w:r>
      <w:r w:rsidRPr="003A10EA">
        <w:rPr>
          <w:rFonts w:ascii="Times New Roman" w:eastAsia="Times New Roman" w:hAnsi="Times New Roman" w:cs="Times New Roman"/>
          <w:bCs/>
          <w:sz w:val="24"/>
          <w:szCs w:val="24"/>
        </w:rPr>
        <w:t xml:space="preserve"> means those services that Contractor is not required to provide to Members under this Contract.</w:t>
      </w:r>
      <w:bookmarkStart w:id="249" w:name="_DV_M164"/>
      <w:bookmarkEnd w:id="249"/>
    </w:p>
    <w:p w14:paraId="75BFEF49" w14:textId="5A0D0C24"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“Expiration Date” </w:t>
      </w:r>
      <w:r w:rsidRPr="003A10EA">
        <w:rPr>
          <w:rFonts w:ascii="Times New Roman" w:eastAsia="Times New Roman" w:hAnsi="Times New Roman" w:cs="Times New Roman"/>
          <w:sz w:val="24"/>
          <w:szCs w:val="24"/>
        </w:rPr>
        <w:t xml:space="preserve">means the date the Term of this Contract expires, which is December 31, </w:t>
      </w:r>
      <w:r w:rsidR="005753F0" w:rsidRPr="003A10EA">
        <w:rPr>
          <w:rFonts w:ascii="Times New Roman" w:eastAsia="Times New Roman" w:hAnsi="Times New Roman" w:cs="Times New Roman"/>
          <w:sz w:val="24"/>
          <w:szCs w:val="24"/>
        </w:rPr>
        <w:t>2028</w:t>
      </w:r>
      <w:r w:rsidRPr="003A10EA">
        <w:rPr>
          <w:rFonts w:ascii="Times New Roman" w:eastAsia="Times New Roman" w:hAnsi="Times New Roman" w:cs="Times New Roman"/>
          <w:sz w:val="24"/>
          <w:szCs w:val="24"/>
        </w:rPr>
        <w:t>, as identified in Sec. 1.1 of the General Provisions.</w:t>
      </w:r>
      <w:bookmarkStart w:id="250" w:name="_DV_M165"/>
      <w:bookmarkEnd w:id="250"/>
    </w:p>
    <w:p w14:paraId="661B2916"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“External Quality Review Organization</w:t>
      </w:r>
      <w:bookmarkStart w:id="251" w:name="_DV_M166"/>
      <w:bookmarkEnd w:id="251"/>
      <w:r w:rsidRPr="003A10EA">
        <w:rPr>
          <w:rFonts w:ascii="Times New Roman" w:eastAsia="Times New Roman" w:hAnsi="Times New Roman" w:cs="Times New Roman"/>
          <w:b/>
          <w:sz w:val="24"/>
          <w:szCs w:val="24"/>
        </w:rPr>
        <w:t>”</w:t>
      </w:r>
      <w:r w:rsidRPr="003A10EA">
        <w:rPr>
          <w:rFonts w:ascii="Times New Roman" w:eastAsia="Times New Roman" w:hAnsi="Times New Roman" w:cs="Times New Roman"/>
          <w:bCs/>
          <w:sz w:val="24"/>
          <w:szCs w:val="24"/>
        </w:rPr>
        <w:t xml:space="preserve"> and</w:t>
      </w:r>
      <w:r w:rsidRPr="003A10EA">
        <w:rPr>
          <w:rFonts w:ascii="Times New Roman" w:eastAsia="Times New Roman" w:hAnsi="Times New Roman" w:cs="Times New Roman"/>
          <w:b/>
          <w:sz w:val="24"/>
          <w:szCs w:val="24"/>
        </w:rPr>
        <w:t xml:space="preserve"> “EQRO” </w:t>
      </w:r>
      <w:r w:rsidRPr="003A10EA">
        <w:rPr>
          <w:rFonts w:ascii="Times New Roman" w:eastAsia="Times New Roman" w:hAnsi="Times New Roman" w:cs="Times New Roman"/>
          <w:bCs/>
          <w:sz w:val="24"/>
          <w:szCs w:val="24"/>
        </w:rPr>
        <w:t>each</w:t>
      </w:r>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means an organization that meets the</w:t>
      </w:r>
      <w:r w:rsidRPr="003A10EA">
        <w:rPr>
          <w:rFonts w:ascii="Times New Roman" w:eastAsia="Times New Roman" w:hAnsi="Times New Roman" w:cs="Times New Roman"/>
          <w:spacing w:val="-5"/>
          <w:sz w:val="24"/>
          <w:szCs w:val="24"/>
        </w:rPr>
        <w:t xml:space="preserve"> </w:t>
      </w:r>
      <w:bookmarkStart w:id="252" w:name="_DV_M167"/>
      <w:bookmarkEnd w:id="252"/>
      <w:r w:rsidRPr="003A10EA">
        <w:rPr>
          <w:rFonts w:ascii="Times New Roman" w:eastAsia="Times New Roman" w:hAnsi="Times New Roman" w:cs="Times New Roman"/>
          <w:sz w:val="24"/>
          <w:szCs w:val="24"/>
        </w:rPr>
        <w:t>competence and independence requirements set forth in 42 CFR 438.354 and performs external quality</w:t>
      </w:r>
      <w:r w:rsidRPr="003A10EA">
        <w:rPr>
          <w:rFonts w:ascii="Times New Roman" w:eastAsia="Times New Roman" w:hAnsi="Times New Roman" w:cs="Times New Roman"/>
          <w:spacing w:val="-5"/>
          <w:sz w:val="24"/>
          <w:szCs w:val="24"/>
        </w:rPr>
        <w:t xml:space="preserve"> </w:t>
      </w:r>
      <w:bookmarkStart w:id="253" w:name="_DV_M168"/>
      <w:bookmarkEnd w:id="253"/>
      <w:r w:rsidRPr="003A10EA">
        <w:rPr>
          <w:rFonts w:ascii="Times New Roman" w:eastAsia="Times New Roman" w:hAnsi="Times New Roman" w:cs="Times New Roman"/>
          <w:sz w:val="24"/>
          <w:szCs w:val="24"/>
        </w:rPr>
        <w:t>review, other EQR</w:t>
      </w:r>
      <w:r w:rsidRPr="003A10EA">
        <w:rPr>
          <w:rFonts w:ascii="Times New Roman" w:eastAsia="Times New Roman" w:hAnsi="Times New Roman" w:cs="Times New Roman"/>
          <w:sz w:val="24"/>
          <w:szCs w:val="24"/>
        </w:rPr>
        <w:noBreakHyphen/>
        <w:t>related activities as set forth in 42 CFR 438.358 or both.</w:t>
      </w:r>
      <w:bookmarkStart w:id="254" w:name="_DV_C478"/>
      <w:r w:rsidRPr="003A10EA">
        <w:rPr>
          <w:rFonts w:ascii="Times New Roman" w:eastAsia="Times New Roman" w:hAnsi="Times New Roman" w:cs="Times New Roman"/>
          <w:sz w:val="24"/>
          <w:szCs w:val="24"/>
        </w:rPr>
        <w:t xml:space="preserve"> </w:t>
      </w:r>
      <w:bookmarkStart w:id="255" w:name="_DV_M169"/>
      <w:bookmarkEnd w:id="254"/>
      <w:bookmarkEnd w:id="255"/>
    </w:p>
    <w:p w14:paraId="778D3251"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“External Quality Review” </w:t>
      </w:r>
      <w:bookmarkStart w:id="256" w:name="_DV_M170"/>
      <w:bookmarkEnd w:id="256"/>
      <w:r w:rsidRPr="003A10EA">
        <w:rPr>
          <w:rFonts w:ascii="Times New Roman" w:eastAsia="Times New Roman" w:hAnsi="Times New Roman" w:cs="Times New Roman"/>
          <w:sz w:val="24"/>
          <w:szCs w:val="24"/>
        </w:rPr>
        <w:t>and “</w:t>
      </w:r>
      <w:r w:rsidRPr="003A10EA">
        <w:rPr>
          <w:rFonts w:ascii="Times New Roman" w:eastAsia="Times New Roman" w:hAnsi="Times New Roman" w:cs="Times New Roman"/>
          <w:b/>
          <w:bCs/>
          <w:sz w:val="24"/>
          <w:szCs w:val="24"/>
        </w:rPr>
        <w:t>EQR</w:t>
      </w:r>
      <w:r w:rsidRPr="003A10EA">
        <w:rPr>
          <w:rFonts w:ascii="Times New Roman" w:eastAsia="Times New Roman" w:hAnsi="Times New Roman" w:cs="Times New Roman"/>
          <w:sz w:val="24"/>
          <w:szCs w:val="24"/>
        </w:rPr>
        <w:t>” each means the analysis and evaluation by an EQRO, of aggregated</w:t>
      </w:r>
      <w:r w:rsidRPr="003A10EA">
        <w:rPr>
          <w:rFonts w:ascii="Times New Roman" w:eastAsia="Times New Roman" w:hAnsi="Times New Roman" w:cs="Times New Roman"/>
          <w:spacing w:val="-5"/>
          <w:sz w:val="24"/>
          <w:szCs w:val="24"/>
        </w:rPr>
        <w:t xml:space="preserve"> </w:t>
      </w:r>
      <w:bookmarkStart w:id="257" w:name="_DV_M171"/>
      <w:bookmarkEnd w:id="257"/>
      <w:r w:rsidRPr="003A10EA">
        <w:rPr>
          <w:rFonts w:ascii="Times New Roman" w:eastAsia="Times New Roman" w:hAnsi="Times New Roman" w:cs="Times New Roman"/>
          <w:sz w:val="24"/>
          <w:szCs w:val="24"/>
        </w:rPr>
        <w:t>information on quality, timeliness and access to the health care services that Contractor furnishes to its</w:t>
      </w:r>
      <w:r w:rsidRPr="003A10EA">
        <w:rPr>
          <w:rFonts w:ascii="Times New Roman" w:eastAsia="Times New Roman" w:hAnsi="Times New Roman" w:cs="Times New Roman"/>
          <w:spacing w:val="-5"/>
          <w:sz w:val="24"/>
          <w:szCs w:val="24"/>
        </w:rPr>
        <w:t xml:space="preserve"> </w:t>
      </w:r>
      <w:bookmarkStart w:id="258" w:name="_DV_M172"/>
      <w:bookmarkEnd w:id="258"/>
      <w:r w:rsidRPr="003A10EA">
        <w:rPr>
          <w:rFonts w:ascii="Times New Roman" w:eastAsia="Times New Roman" w:hAnsi="Times New Roman" w:cs="Times New Roman"/>
          <w:sz w:val="24"/>
          <w:szCs w:val="24"/>
        </w:rPr>
        <w:t>Members, and other EQR-related activities as set forth in 42 CFR 438.358.</w:t>
      </w:r>
      <w:bookmarkStart w:id="259" w:name="_DV_C482"/>
      <w:r w:rsidRPr="003A10EA">
        <w:rPr>
          <w:rFonts w:ascii="Times New Roman" w:eastAsia="Times New Roman" w:hAnsi="Times New Roman" w:cs="Times New Roman"/>
          <w:sz w:val="24"/>
          <w:szCs w:val="24"/>
        </w:rPr>
        <w:t xml:space="preserve">  </w:t>
      </w:r>
      <w:bookmarkStart w:id="260" w:name="_DV_C488"/>
      <w:bookmarkEnd w:id="259"/>
    </w:p>
    <w:p w14:paraId="774A24F0"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“False Claim” </w:t>
      </w:r>
      <w:r w:rsidRPr="003A10EA">
        <w:rPr>
          <w:rFonts w:ascii="Times New Roman" w:eastAsia="Times New Roman" w:hAnsi="Times New Roman" w:cs="Times New Roman"/>
          <w:sz w:val="24"/>
          <w:szCs w:val="24"/>
        </w:rPr>
        <w:t>has the meaning provided</w:t>
      </w:r>
      <w:bookmarkEnd w:id="260"/>
      <w:r w:rsidRPr="003A10EA">
        <w:rPr>
          <w:rFonts w:ascii="Times New Roman" w:eastAsia="Times New Roman" w:hAnsi="Times New Roman" w:cs="Times New Roman"/>
          <w:sz w:val="24"/>
          <w:szCs w:val="24"/>
        </w:rPr>
        <w:t xml:space="preserve"> for in OAR 410-120-0000.  See also Oregon False Claims Act as set forth in ORS 180.750-180.785 and federal False Claims Act as set forth in 31 USC 3729 through 3733.</w:t>
      </w:r>
      <w:bookmarkStart w:id="261" w:name="_DV_M176"/>
      <w:bookmarkEnd w:id="261"/>
    </w:p>
    <w:p w14:paraId="239C8CE1"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“Family” </w:t>
      </w:r>
      <w:r w:rsidRPr="003A10EA">
        <w:rPr>
          <w:rFonts w:ascii="Times New Roman" w:eastAsia="Times New Roman" w:hAnsi="Times New Roman" w:cs="Times New Roman"/>
          <w:sz w:val="24"/>
          <w:szCs w:val="24"/>
        </w:rPr>
        <w:t>means parent or parents, legal guardian, siblings, grandparents, spouse and other primary</w:t>
      </w:r>
      <w:r w:rsidRPr="003A10EA">
        <w:rPr>
          <w:rFonts w:ascii="Times New Roman" w:eastAsia="Times New Roman" w:hAnsi="Times New Roman" w:cs="Times New Roman"/>
          <w:spacing w:val="-5"/>
          <w:sz w:val="24"/>
          <w:szCs w:val="24"/>
        </w:rPr>
        <w:t xml:space="preserve"> relations whether by</w:t>
      </w:r>
      <w:bookmarkStart w:id="262" w:name="_DV_M177"/>
      <w:bookmarkEnd w:id="262"/>
      <w:r w:rsidRPr="003A10EA">
        <w:rPr>
          <w:rFonts w:ascii="Times New Roman" w:hAnsi="Times New Roman" w:cs="Times New Roman"/>
          <w:sz w:val="24"/>
          <w:szCs w:val="24"/>
        </w:rPr>
        <w:t xml:space="preserve"> </w:t>
      </w:r>
      <w:r w:rsidRPr="003A10EA">
        <w:rPr>
          <w:rFonts w:ascii="Times New Roman" w:eastAsia="Times New Roman" w:hAnsi="Times New Roman" w:cs="Times New Roman"/>
          <w:spacing w:val="-5"/>
          <w:sz w:val="24"/>
          <w:szCs w:val="24"/>
        </w:rPr>
        <w:t>blood, adoption, legal or social relationship.</w:t>
      </w:r>
    </w:p>
    <w:p w14:paraId="7DBADC8B"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“Family Connects Oregon”</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bCs/>
          <w:sz w:val="24"/>
          <w:szCs w:val="24"/>
        </w:rPr>
        <w:t>“FCO”</w:t>
      </w:r>
      <w:r w:rsidRPr="003A10EA">
        <w:rPr>
          <w:rFonts w:ascii="Times New Roman" w:eastAsia="Times New Roman" w:hAnsi="Times New Roman" w:cs="Times New Roman"/>
          <w:sz w:val="24"/>
          <w:szCs w:val="24"/>
        </w:rPr>
        <w:t xml:space="preserve"> each means the voluntary, universally offered newborn nurse home visiting program established by ORS 433.301.</w:t>
      </w:r>
      <w:bookmarkStart w:id="263" w:name="_DV_C491"/>
    </w:p>
    <w:p w14:paraId="03219C4B"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“Family Planning Services” </w:t>
      </w:r>
      <w:r w:rsidRPr="003A10EA">
        <w:rPr>
          <w:rFonts w:ascii="Times New Roman" w:eastAsia="Times New Roman" w:hAnsi="Times New Roman" w:cs="Times New Roman"/>
          <w:sz w:val="24"/>
          <w:szCs w:val="24"/>
        </w:rPr>
        <w:t>has the meaning provided for in OAR 410-120-0000.</w:t>
      </w:r>
      <w:bookmarkStart w:id="264" w:name="_DV_C493"/>
      <w:bookmarkEnd w:id="263"/>
    </w:p>
    <w:p w14:paraId="21107654" w14:textId="77777777" w:rsidR="00777EB8"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“Family Support Specialist” </w:t>
      </w:r>
      <w:r w:rsidRPr="003A10EA">
        <w:rPr>
          <w:rFonts w:ascii="Times New Roman" w:eastAsia="Times New Roman" w:hAnsi="Times New Roman" w:cs="Times New Roman"/>
          <w:sz w:val="24"/>
          <w:szCs w:val="24"/>
        </w:rPr>
        <w:t>has the meaning provided for in OAR</w:t>
      </w:r>
      <w:r w:rsidRPr="003A10EA">
        <w:rPr>
          <w:rFonts w:ascii="Times New Roman" w:hAnsi="Times New Roman" w:cs="Times New Roman"/>
          <w:sz w:val="24"/>
          <w:szCs w:val="24"/>
        </w:rPr>
        <w:t xml:space="preserve"> </w:t>
      </w:r>
      <w:r w:rsidRPr="003A10EA">
        <w:rPr>
          <w:rFonts w:ascii="Times New Roman" w:eastAsia="Times New Roman" w:hAnsi="Times New Roman" w:cs="Times New Roman"/>
          <w:sz w:val="24"/>
          <w:szCs w:val="24"/>
        </w:rPr>
        <w:t>950-060-0010.</w:t>
      </w:r>
      <w:bookmarkEnd w:id="264"/>
    </w:p>
    <w:p w14:paraId="422F5DA0" w14:textId="387FBF0B" w:rsidR="00D56A9D" w:rsidRPr="003A10EA" w:rsidRDefault="00D56A9D" w:rsidP="007D0413">
      <w:pPr>
        <w:adjustRightInd w:val="0"/>
        <w:ind w:left="0" w:firstLine="0"/>
        <w:rPr>
          <w:rFonts w:ascii="Times New Roman" w:eastAsia="Times New Roman" w:hAnsi="Times New Roman" w:cs="Times New Roman"/>
          <w:b/>
          <w:bCs/>
          <w:sz w:val="24"/>
          <w:szCs w:val="24"/>
        </w:rPr>
      </w:pPr>
      <w:r w:rsidRPr="003A10EA">
        <w:rPr>
          <w:rFonts w:ascii="Times New Roman" w:eastAsia="Times New Roman" w:hAnsi="Times New Roman" w:cs="Times New Roman"/>
          <w:b/>
          <w:bCs/>
          <w:sz w:val="24"/>
          <w:szCs w:val="24"/>
        </w:rPr>
        <w:t>“FCAA</w:t>
      </w:r>
      <w:r w:rsidR="008D2BD0" w:rsidRPr="003A10EA">
        <w:rPr>
          <w:rFonts w:ascii="Times New Roman" w:eastAsia="Times New Roman" w:hAnsi="Times New Roman" w:cs="Times New Roman"/>
          <w:b/>
          <w:bCs/>
          <w:sz w:val="24"/>
          <w:szCs w:val="24"/>
        </w:rPr>
        <w:t>-</w:t>
      </w:r>
      <w:r w:rsidRPr="003A10EA">
        <w:rPr>
          <w:rFonts w:ascii="Times New Roman" w:eastAsia="Times New Roman" w:hAnsi="Times New Roman" w:cs="Times New Roman"/>
          <w:b/>
          <w:bCs/>
          <w:sz w:val="24"/>
          <w:szCs w:val="24"/>
        </w:rPr>
        <w:t>Covered Youth”</w:t>
      </w:r>
      <w:r w:rsidRPr="003A10EA">
        <w:rPr>
          <w:rFonts w:ascii="Times New Roman" w:eastAsia="Times New Roman" w:hAnsi="Times New Roman" w:cs="Times New Roman"/>
          <w:sz w:val="24"/>
          <w:szCs w:val="24"/>
        </w:rPr>
        <w:t xml:space="preserve"> means Medicaid or CHIP-enrolled youth who are either (i) under age 21 or (ii) determined eligible for the mandatory former foster care Medicaid eligibility group, as described in OAR 410-200-0407, and are held in a correctional facility post-adjudication. All FCAA</w:t>
      </w:r>
      <w:r w:rsidR="008D2BD0" w:rsidRPr="003A10EA">
        <w:rPr>
          <w:rFonts w:ascii="Times New Roman" w:eastAsia="Times New Roman" w:hAnsi="Times New Roman" w:cs="Times New Roman"/>
          <w:sz w:val="24"/>
          <w:szCs w:val="24"/>
        </w:rPr>
        <w:t>-</w:t>
      </w:r>
      <w:r w:rsidRPr="003A10EA">
        <w:rPr>
          <w:rFonts w:ascii="Times New Roman" w:eastAsia="Times New Roman" w:hAnsi="Times New Roman" w:cs="Times New Roman"/>
          <w:sz w:val="24"/>
          <w:szCs w:val="24"/>
        </w:rPr>
        <w:t>Covered Youth are Members.</w:t>
      </w:r>
      <w:r w:rsidR="001A0028" w:rsidRPr="003A10EA">
        <w:rPr>
          <w:rStyle w:val="FootnoteReference"/>
          <w:rFonts w:ascii="Times New Roman" w:eastAsia="Times New Roman" w:hAnsi="Times New Roman"/>
          <w:sz w:val="24"/>
          <w:szCs w:val="24"/>
        </w:rPr>
        <w:footnoteReference w:id="8"/>
      </w:r>
    </w:p>
    <w:p w14:paraId="58B7FB32" w14:textId="7821C27E" w:rsidR="00B4305E" w:rsidRPr="003A10EA" w:rsidRDefault="00B4305E"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“Federal Indian Trust Responsibility”</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bCs/>
          <w:sz w:val="24"/>
          <w:szCs w:val="24"/>
        </w:rPr>
        <w:t>“Trust Responsibility”</w:t>
      </w:r>
      <w:r w:rsidRPr="003A10EA">
        <w:rPr>
          <w:rFonts w:ascii="Times New Roman" w:eastAsia="Times New Roman" w:hAnsi="Times New Roman" w:cs="Times New Roman"/>
          <w:sz w:val="24"/>
          <w:szCs w:val="24"/>
        </w:rPr>
        <w:t xml:space="preserve"> each means a legal obligation under which the United States “has charged itself with moral obligations of the highest responsibility and trust” toward Indian tribes</w:t>
      </w:r>
      <w:r w:rsidR="00CC4FD5" w:rsidRPr="003A10EA">
        <w:rPr>
          <w:rFonts w:ascii="Times New Roman" w:eastAsia="Times New Roman" w:hAnsi="Times New Roman" w:cs="Times New Roman"/>
          <w:sz w:val="24"/>
          <w:szCs w:val="24"/>
        </w:rPr>
        <w:t xml:space="preserve">. </w:t>
      </w:r>
      <w:r w:rsidRPr="003A10EA">
        <w:rPr>
          <w:rFonts w:ascii="Times New Roman" w:eastAsia="Times New Roman" w:hAnsi="Times New Roman" w:cs="Times New Roman"/>
          <w:sz w:val="24"/>
          <w:szCs w:val="24"/>
        </w:rPr>
        <w:t>It is also a legally enforceable fiduciary obligation on the part of the United States to protect tribal treaty rights, lands, assets, and resources, as well as a duty to carry out the mandates of federal law with respect to Federally Recognized Tribes.</w:t>
      </w:r>
      <w:r w:rsidR="00CC4FD5" w:rsidRPr="003A10EA">
        <w:rPr>
          <w:rFonts w:ascii="Times New Roman" w:eastAsia="Times New Roman" w:hAnsi="Times New Roman" w:cs="Times New Roman"/>
          <w:sz w:val="24"/>
          <w:szCs w:val="24"/>
        </w:rPr>
        <w:t xml:space="preserve"> </w:t>
      </w:r>
      <w:r w:rsidR="00CC4FD5" w:rsidRPr="003A10EA">
        <w:rPr>
          <w:rFonts w:ascii="Times New Roman" w:eastAsia="Times New Roman" w:hAnsi="Times New Roman" w:cs="Times New Roman"/>
          <w:i/>
          <w:iCs/>
          <w:sz w:val="24"/>
          <w:szCs w:val="24"/>
        </w:rPr>
        <w:t>See Seminole Nation v. United States</w:t>
      </w:r>
      <w:r w:rsidR="00CC4FD5" w:rsidRPr="003A10EA">
        <w:rPr>
          <w:rFonts w:ascii="Times New Roman" w:eastAsia="Times New Roman" w:hAnsi="Times New Roman" w:cs="Times New Roman"/>
          <w:sz w:val="24"/>
          <w:szCs w:val="24"/>
        </w:rPr>
        <w:t>, 316 U.S. 286 (1942)</w:t>
      </w:r>
      <w:r w:rsidR="002822C8" w:rsidRPr="003A10EA">
        <w:rPr>
          <w:rFonts w:ascii="Times New Roman" w:eastAsia="Times New Roman" w:hAnsi="Times New Roman" w:cs="Times New Roman"/>
          <w:sz w:val="24"/>
          <w:szCs w:val="24"/>
        </w:rPr>
        <w:t>.</w:t>
      </w:r>
    </w:p>
    <w:p w14:paraId="64A95F63"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hAnsi="Times New Roman" w:cs="Times New Roman"/>
          <w:b/>
          <w:bCs/>
          <w:sz w:val="24"/>
          <w:szCs w:val="24"/>
        </w:rPr>
        <w:t xml:space="preserve">“Federal Medical Loss Ratio” </w:t>
      </w:r>
      <w:r w:rsidRPr="003A10EA">
        <w:rPr>
          <w:rFonts w:ascii="Times New Roman" w:hAnsi="Times New Roman" w:cs="Times New Roman"/>
          <w:sz w:val="24"/>
          <w:szCs w:val="24"/>
        </w:rPr>
        <w:t xml:space="preserve">and </w:t>
      </w:r>
      <w:r w:rsidRPr="003A10EA">
        <w:rPr>
          <w:rFonts w:ascii="Times New Roman" w:hAnsi="Times New Roman" w:cs="Times New Roman"/>
          <w:b/>
          <w:bCs/>
          <w:sz w:val="24"/>
          <w:szCs w:val="24"/>
        </w:rPr>
        <w:t xml:space="preserve">“Federal MLR” </w:t>
      </w:r>
      <w:r w:rsidRPr="003A10EA">
        <w:rPr>
          <w:rFonts w:ascii="Times New Roman" w:hAnsi="Times New Roman" w:cs="Times New Roman"/>
          <w:sz w:val="24"/>
          <w:szCs w:val="24"/>
        </w:rPr>
        <w:t>each means the proportion of adjusted premium revenue spent on incurred claims or other eligible expenses as defined in 42 CFR § 438.8, together with any supplementary guidance provided by CMS.</w:t>
      </w:r>
      <w:bookmarkStart w:id="265" w:name="_DV_C495"/>
    </w:p>
    <w:p w14:paraId="4673D12F" w14:textId="77777777" w:rsidR="00777EB8"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w:t>
      </w:r>
      <w:bookmarkStart w:id="266" w:name="_DV_X101"/>
      <w:bookmarkStart w:id="267" w:name="_DV_C496"/>
      <w:bookmarkEnd w:id="265"/>
      <w:r w:rsidRPr="003A10EA">
        <w:rPr>
          <w:rFonts w:ascii="Times New Roman" w:eastAsia="Times New Roman" w:hAnsi="Times New Roman" w:cs="Times New Roman"/>
          <w:b/>
          <w:sz w:val="24"/>
          <w:szCs w:val="24"/>
        </w:rPr>
        <w:t>Federally Qualified Health Center”</w:t>
      </w:r>
      <w:r w:rsidRPr="003A10EA">
        <w:rPr>
          <w:rFonts w:ascii="Times New Roman" w:eastAsia="Times New Roman" w:hAnsi="Times New Roman" w:cs="Times New Roman"/>
          <w:bCs/>
          <w:sz w:val="24"/>
          <w:szCs w:val="24"/>
        </w:rPr>
        <w:t xml:space="preserve"> and</w:t>
      </w:r>
      <w:r w:rsidRPr="003A10EA">
        <w:rPr>
          <w:rFonts w:ascii="Times New Roman" w:eastAsia="Times New Roman" w:hAnsi="Times New Roman" w:cs="Times New Roman"/>
          <w:b/>
          <w:sz w:val="24"/>
          <w:szCs w:val="24"/>
        </w:rPr>
        <w:t xml:space="preserve"> “FQHC</w:t>
      </w:r>
      <w:bookmarkStart w:id="268" w:name="_DV_C497"/>
      <w:bookmarkEnd w:id="266"/>
      <w:bookmarkEnd w:id="267"/>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each has the meaning provided for in OAR 410-120-0000.</w:t>
      </w:r>
      <w:bookmarkStart w:id="269" w:name="_DV_C498"/>
      <w:bookmarkEnd w:id="268"/>
    </w:p>
    <w:p w14:paraId="5A16B9B2" w14:textId="16C5DAFC" w:rsidR="00B4305E" w:rsidRPr="003A10EA" w:rsidRDefault="00B4305E" w:rsidP="007D0413">
      <w:pPr>
        <w:adjustRightInd w:val="0"/>
        <w:ind w:left="0" w:firstLine="0"/>
        <w:rPr>
          <w:rFonts w:ascii="Times New Roman" w:eastAsia="Times New Roman" w:hAnsi="Times New Roman" w:cs="Times New Roman"/>
          <w:sz w:val="24"/>
          <w:szCs w:val="24"/>
        </w:rPr>
      </w:pPr>
      <w:r w:rsidRPr="003A10EA">
        <w:rPr>
          <w:rFonts w:ascii="Times New Roman" w:hAnsi="Times New Roman" w:cs="Times New Roman"/>
          <w:b/>
          <w:bCs/>
          <w:sz w:val="24"/>
          <w:szCs w:val="24"/>
        </w:rPr>
        <w:t>“Federally Recognized Tribe”</w:t>
      </w:r>
      <w:r w:rsidRPr="003A10EA">
        <w:rPr>
          <w:rFonts w:ascii="Times New Roman" w:hAnsi="Times New Roman" w:cs="Times New Roman"/>
          <w:sz w:val="24"/>
          <w:szCs w:val="24"/>
        </w:rPr>
        <w:t xml:space="preserve"> means an American Indian or Alaska Native tribal entity that is recognized as having a government-to-government relationship with the United States, with the responsibilities, powers, limitations, and obligations attached to that designation, and is eligible for funding and services from the Bureau of Indian Affairs</w:t>
      </w:r>
      <w:r w:rsidRPr="003A10EA">
        <w:rPr>
          <w:rFonts w:ascii="Times New Roman" w:eastAsia="Times New Roman" w:hAnsi="Times New Roman" w:cs="Times New Roman"/>
          <w:sz w:val="24"/>
          <w:szCs w:val="24"/>
          <w:lang w:val=""/>
        </w:rPr>
        <w:t>.</w:t>
      </w:r>
    </w:p>
    <w:p w14:paraId="53D76E0F"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“Fee-for-Service”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“FFS” </w:t>
      </w:r>
      <w:r w:rsidRPr="003A10EA">
        <w:rPr>
          <w:rFonts w:ascii="Times New Roman" w:eastAsia="Times New Roman" w:hAnsi="Times New Roman" w:cs="Times New Roman"/>
          <w:sz w:val="24"/>
          <w:szCs w:val="24"/>
        </w:rPr>
        <w:t>each means a method in which doctors and other health care providers are paid for each</w:t>
      </w:r>
      <w:bookmarkStart w:id="270" w:name="_DV_C499"/>
      <w:bookmarkEnd w:id="269"/>
      <w:r w:rsidRPr="003A10EA">
        <w:rPr>
          <w:rFonts w:ascii="Times New Roman" w:eastAsia="Times New Roman" w:hAnsi="Times New Roman" w:cs="Times New Roman"/>
          <w:sz w:val="24"/>
          <w:szCs w:val="24"/>
          <w:lang w:val=""/>
        </w:rPr>
        <w:t xml:space="preserve"> </w:t>
      </w:r>
      <w:r w:rsidRPr="003A10EA">
        <w:rPr>
          <w:rFonts w:ascii="Times New Roman" w:eastAsia="Times New Roman" w:hAnsi="Times New Roman" w:cs="Times New Roman"/>
          <w:sz w:val="24"/>
          <w:szCs w:val="24"/>
        </w:rPr>
        <w:t xml:space="preserve">service performed.  </w:t>
      </w:r>
      <w:bookmarkEnd w:id="270"/>
    </w:p>
    <w:p w14:paraId="1424F67A"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lang w:val=""/>
        </w:rPr>
        <w:t>“Fee-for-Service Equivalent Value”</w:t>
      </w:r>
      <w:r w:rsidRPr="003A10EA">
        <w:rPr>
          <w:rFonts w:ascii="Times New Roman" w:eastAsia="Times New Roman" w:hAnsi="Times New Roman" w:cs="Times New Roman"/>
          <w:sz w:val="24"/>
          <w:szCs w:val="24"/>
          <w:lang w:val=""/>
        </w:rPr>
        <w:t xml:space="preserve"> means the amount Contractor would reimburse a Provider on a claim for healthcare services on a Fee-For-Service (FFS) basis in the absence of a Value Based Payment Arrangement. </w:t>
      </w:r>
      <w:bookmarkStart w:id="271" w:name="_DV_M178"/>
      <w:bookmarkEnd w:id="271"/>
    </w:p>
    <w:p w14:paraId="71026B40" w14:textId="511B01E8" w:rsidR="00965D8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“Fidelity” </w:t>
      </w:r>
      <w:r w:rsidRPr="003A10EA">
        <w:rPr>
          <w:rFonts w:ascii="Times New Roman" w:eastAsia="Times New Roman" w:hAnsi="Times New Roman" w:cs="Times New Roman"/>
          <w:sz w:val="24"/>
          <w:szCs w:val="24"/>
        </w:rPr>
        <w:t>means the extent to which a program adheres to the applicable evidence-based practice model.  Fidelity</w:t>
      </w:r>
      <w:r w:rsidRPr="003A10EA">
        <w:rPr>
          <w:rFonts w:ascii="Times New Roman" w:eastAsia="Times New Roman" w:hAnsi="Times New Roman" w:cs="Times New Roman"/>
          <w:spacing w:val="-5"/>
          <w:sz w:val="24"/>
          <w:szCs w:val="24"/>
        </w:rPr>
        <w:t xml:space="preserve"> </w:t>
      </w:r>
      <w:bookmarkStart w:id="272" w:name="_DV_M179"/>
      <w:bookmarkEnd w:id="272"/>
      <w:r w:rsidRPr="003A10EA">
        <w:rPr>
          <w:rFonts w:ascii="Times New Roman" w:eastAsia="Times New Roman" w:hAnsi="Times New Roman" w:cs="Times New Roman"/>
          <w:sz w:val="24"/>
          <w:szCs w:val="24"/>
        </w:rPr>
        <w:t>to the Wraparound model means that an organization participates in measuring whether Wraparound is</w:t>
      </w:r>
      <w:r w:rsidRPr="003A10EA">
        <w:rPr>
          <w:rFonts w:ascii="Times New Roman" w:eastAsia="Times New Roman" w:hAnsi="Times New Roman" w:cs="Times New Roman"/>
          <w:spacing w:val="-5"/>
          <w:sz w:val="24"/>
          <w:szCs w:val="24"/>
        </w:rPr>
        <w:t xml:space="preserve"> </w:t>
      </w:r>
      <w:bookmarkStart w:id="273" w:name="_DV_M180"/>
      <w:bookmarkEnd w:id="273"/>
      <w:r w:rsidRPr="003A10EA">
        <w:rPr>
          <w:rFonts w:ascii="Times New Roman" w:eastAsia="Times New Roman" w:hAnsi="Times New Roman" w:cs="Times New Roman"/>
          <w:sz w:val="24"/>
          <w:szCs w:val="24"/>
        </w:rPr>
        <w:t>being implemented to Fidelity, and will require, at a minimum, assessing:</w:t>
      </w:r>
    </w:p>
    <w:p w14:paraId="04D96AC4" w14:textId="77777777" w:rsidR="00965D88" w:rsidRPr="003A10EA" w:rsidRDefault="00965D88" w:rsidP="007D0413">
      <w:pPr>
        <w:pStyle w:val="ListParagraph"/>
        <w:numPr>
          <w:ilvl w:val="0"/>
          <w:numId w:val="23"/>
        </w:numPr>
        <w:adjustRightInd w:val="0"/>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adherence to the core values and principles of Wraparound care planning processes and supports;</w:t>
      </w:r>
    </w:p>
    <w:p w14:paraId="23E1A610" w14:textId="77777777" w:rsidR="00965D88" w:rsidRPr="003A10EA" w:rsidRDefault="00965D88" w:rsidP="007D0413">
      <w:pPr>
        <w:pStyle w:val="ListParagraph"/>
        <w:numPr>
          <w:ilvl w:val="0"/>
          <w:numId w:val="23"/>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 xml:space="preserve">whether the basic activities of facilitating a Wraparound process are occurring; and </w:t>
      </w:r>
    </w:p>
    <w:p w14:paraId="22AC8AE2" w14:textId="77777777" w:rsidR="00965D88" w:rsidRPr="003A10EA" w:rsidRDefault="00965D88" w:rsidP="007D0413">
      <w:pPr>
        <w:pStyle w:val="ListParagraph"/>
        <w:numPr>
          <w:ilvl w:val="0"/>
          <w:numId w:val="23"/>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supports at the organizational and system level.</w:t>
      </w:r>
      <w:r w:rsidRPr="003A10EA">
        <w:rPr>
          <w:rFonts w:ascii="Times New Roman" w:eastAsia="Times New Roman" w:hAnsi="Times New Roman" w:cs="Times New Roman"/>
          <w:spacing w:val="-5"/>
          <w:sz w:val="24"/>
          <w:szCs w:val="24"/>
        </w:rPr>
        <w:t xml:space="preserve">  </w:t>
      </w:r>
    </w:p>
    <w:p w14:paraId="31BE02CD" w14:textId="77777777" w:rsidR="00777EB8" w:rsidRPr="003A10EA" w:rsidRDefault="00965D88" w:rsidP="007D0413">
      <w:pPr>
        <w:adjustRightInd w:val="0"/>
        <w:ind w:left="0" w:firstLine="0"/>
        <w:rPr>
          <w:rFonts w:ascii="Times New Roman" w:eastAsia="Times New Roman" w:hAnsi="Times New Roman" w:cs="Times New Roman"/>
          <w:sz w:val="24"/>
          <w:szCs w:val="24"/>
          <w:lang w:val=""/>
        </w:rPr>
      </w:pPr>
      <w:bookmarkStart w:id="274" w:name="_DV_M181"/>
      <w:bookmarkStart w:id="275" w:name="_DV_C504"/>
      <w:bookmarkEnd w:id="274"/>
      <w:r w:rsidRPr="003A10EA">
        <w:rPr>
          <w:rFonts w:ascii="Times New Roman" w:eastAsia="Times New Roman" w:hAnsi="Times New Roman" w:cs="Times New Roman"/>
          <w:b/>
          <w:sz w:val="24"/>
          <w:szCs w:val="24"/>
        </w:rPr>
        <w:t xml:space="preserve">“Final </w:t>
      </w:r>
      <w:bookmarkStart w:id="276" w:name="_DV_M182"/>
      <w:bookmarkEnd w:id="275"/>
      <w:bookmarkEnd w:id="276"/>
      <w:r w:rsidRPr="003A10EA">
        <w:rPr>
          <w:rFonts w:ascii="Times New Roman" w:eastAsia="Times New Roman" w:hAnsi="Times New Roman" w:cs="Times New Roman"/>
          <w:b/>
          <w:sz w:val="24"/>
          <w:szCs w:val="24"/>
        </w:rPr>
        <w:t xml:space="preserve">Submission Month” </w:t>
      </w:r>
      <w:r w:rsidRPr="003A10EA">
        <w:rPr>
          <w:rFonts w:ascii="Times New Roman" w:eastAsia="Times New Roman" w:hAnsi="Times New Roman" w:cs="Times New Roman"/>
          <w:sz w:val="24"/>
          <w:szCs w:val="24"/>
        </w:rPr>
        <w:t>means six months after the last day of the Subject Month.</w:t>
      </w:r>
      <w:bookmarkStart w:id="277" w:name="_DV_C506"/>
      <w:bookmarkStart w:id="278" w:name="_Hlk47101099"/>
    </w:p>
    <w:p w14:paraId="588029AE" w14:textId="77777777" w:rsidR="005F5B4D"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“Fiscal Agent”</w:t>
      </w:r>
      <w:r w:rsidRPr="003A10EA">
        <w:rPr>
          <w:rFonts w:ascii="Times New Roman" w:eastAsia="Times New Roman" w:hAnsi="Times New Roman" w:cs="Times New Roman"/>
          <w:sz w:val="24"/>
          <w:szCs w:val="24"/>
        </w:rPr>
        <w:t xml:space="preserve"> has the meaning provided in 42 CFR 455.101</w:t>
      </w:r>
      <w:bookmarkEnd w:id="277"/>
      <w:r w:rsidRPr="003A10EA">
        <w:rPr>
          <w:rFonts w:ascii="Times New Roman" w:eastAsia="Times New Roman" w:hAnsi="Times New Roman" w:cs="Times New Roman"/>
          <w:sz w:val="24"/>
          <w:szCs w:val="24"/>
        </w:rPr>
        <w:t>.</w:t>
      </w:r>
      <w:bookmarkEnd w:id="278"/>
    </w:p>
    <w:p w14:paraId="22AF4766" w14:textId="72A5BDF1" w:rsidR="005F5B4D" w:rsidRPr="003A10EA" w:rsidRDefault="728C8B45"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“Flexible Service”</w:t>
      </w:r>
      <w:r w:rsidRPr="003A10EA">
        <w:rPr>
          <w:rFonts w:ascii="Times New Roman" w:eastAsia="Times New Roman" w:hAnsi="Times New Roman" w:cs="Times New Roman"/>
          <w:sz w:val="24"/>
          <w:szCs w:val="24"/>
        </w:rPr>
        <w:t xml:space="preserve"> </w:t>
      </w:r>
      <w:r w:rsidR="592F3A4C" w:rsidRPr="003A10EA">
        <w:rPr>
          <w:rFonts w:ascii="Times New Roman" w:eastAsia="Times New Roman" w:hAnsi="Times New Roman" w:cs="Times New Roman"/>
          <w:sz w:val="24"/>
          <w:szCs w:val="24"/>
        </w:rPr>
        <w:t xml:space="preserve">has the meaning provided for in OAR 410-141-3500 and </w:t>
      </w:r>
      <w:r w:rsidR="6A1951FC" w:rsidRPr="003A10EA">
        <w:rPr>
          <w:rFonts w:ascii="Times New Roman" w:eastAsia="Times New Roman" w:hAnsi="Times New Roman" w:cs="Times New Roman"/>
          <w:sz w:val="24"/>
          <w:szCs w:val="24"/>
        </w:rPr>
        <w:t xml:space="preserve">the requirements related to the implementation and administration of a Flexible Service are </w:t>
      </w:r>
      <w:r w:rsidR="7BF13237" w:rsidRPr="003A10EA">
        <w:rPr>
          <w:rFonts w:ascii="Times New Roman" w:eastAsia="Times New Roman" w:hAnsi="Times New Roman" w:cs="Times New Roman"/>
          <w:sz w:val="24"/>
          <w:szCs w:val="24"/>
        </w:rPr>
        <w:t xml:space="preserve"> </w:t>
      </w:r>
      <w:r w:rsidR="592F3A4C" w:rsidRPr="003A10EA">
        <w:rPr>
          <w:rFonts w:ascii="Times New Roman" w:eastAsia="Times New Roman" w:hAnsi="Times New Roman" w:cs="Times New Roman"/>
          <w:sz w:val="24"/>
          <w:szCs w:val="24"/>
        </w:rPr>
        <w:t>described in OAR 410-141-3845</w:t>
      </w:r>
      <w:r w:rsidRPr="003A10EA">
        <w:rPr>
          <w:rFonts w:ascii="Times New Roman" w:eastAsia="Times New Roman" w:hAnsi="Times New Roman" w:cs="Times New Roman"/>
          <w:sz w:val="24"/>
          <w:szCs w:val="24"/>
        </w:rPr>
        <w:t>.</w:t>
      </w:r>
      <w:bookmarkStart w:id="279" w:name="_DV_C507"/>
      <w:r w:rsidR="00C12BCB" w:rsidRPr="003A10EA">
        <w:rPr>
          <w:rStyle w:val="FootnoteReference"/>
          <w:rFonts w:ascii="Times New Roman" w:eastAsia="Times New Roman" w:hAnsi="Times New Roman"/>
          <w:sz w:val="24"/>
          <w:szCs w:val="24"/>
        </w:rPr>
        <w:footnoteReference w:id="9"/>
      </w:r>
    </w:p>
    <w:p w14:paraId="4F88892D" w14:textId="7CA28FF3" w:rsidR="005F5B4D"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“Four Quadrant Clinical Integration Model”</w:t>
      </w:r>
      <w:bookmarkEnd w:id="279"/>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 xml:space="preserve">means a model of health care that describes </w:t>
      </w:r>
      <w:r w:rsidRPr="003A10EA">
        <w:rPr>
          <w:rFonts w:ascii="Times New Roman" w:hAnsi="Times New Roman" w:cs="Times New Roman"/>
          <w:color w:val="222222"/>
          <w:sz w:val="24"/>
          <w:szCs w:val="24"/>
        </w:rPr>
        <w:t xml:space="preserve">levels of integration in terms of primary care complexity and risk and mental health/Substance Use Disorder complexity and risk.  </w:t>
      </w:r>
      <w:r w:rsidRPr="003A10EA">
        <w:rPr>
          <w:rFonts w:ascii="Times New Roman" w:eastAsia="Times New Roman" w:hAnsi="Times New Roman" w:cs="Times New Roman"/>
          <w:sz w:val="24"/>
          <w:szCs w:val="24"/>
        </w:rPr>
        <w:t>The location, types of providers, and services will depend on the complexity of a patient</w:t>
      </w:r>
      <w:r w:rsidR="005F5B4D" w:rsidRPr="003A10EA">
        <w:rPr>
          <w:rFonts w:ascii="Times New Roman" w:eastAsia="Times New Roman" w:hAnsi="Times New Roman" w:cs="Times New Roman"/>
          <w:sz w:val="24"/>
          <w:szCs w:val="24"/>
        </w:rPr>
        <w:t>’</w:t>
      </w:r>
      <w:r w:rsidRPr="003A10EA">
        <w:rPr>
          <w:rFonts w:ascii="Times New Roman" w:eastAsia="Times New Roman" w:hAnsi="Times New Roman" w:cs="Times New Roman"/>
          <w:sz w:val="24"/>
          <w:szCs w:val="24"/>
        </w:rPr>
        <w:t>s conditions.</w:t>
      </w:r>
      <w:bookmarkStart w:id="280" w:name="_DV_M183"/>
      <w:bookmarkEnd w:id="280"/>
    </w:p>
    <w:p w14:paraId="7EBE233B" w14:textId="77777777" w:rsidR="005F5B4D"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“Fraud” </w:t>
      </w:r>
      <w:r w:rsidRPr="003A10EA">
        <w:rPr>
          <w:rFonts w:ascii="Times New Roman" w:eastAsia="Times New Roman" w:hAnsi="Times New Roman" w:cs="Times New Roman"/>
          <w:sz w:val="24"/>
          <w:szCs w:val="24"/>
        </w:rPr>
        <w:t>means the intentional deception or misrepresentation that Person knows, or should know,</w:t>
      </w:r>
      <w:r w:rsidRPr="003A10EA">
        <w:rPr>
          <w:rFonts w:ascii="Times New Roman" w:eastAsia="Times New Roman" w:hAnsi="Times New Roman" w:cs="Times New Roman"/>
          <w:spacing w:val="-5"/>
          <w:sz w:val="24"/>
          <w:szCs w:val="24"/>
          <w:lang w:val=""/>
        </w:rPr>
        <w:t xml:space="preserve"> </w:t>
      </w:r>
      <w:bookmarkStart w:id="281" w:name="_DV_M184"/>
      <w:bookmarkEnd w:id="281"/>
      <w:r w:rsidRPr="003A10EA">
        <w:rPr>
          <w:rFonts w:ascii="Times New Roman" w:eastAsia="Times New Roman" w:hAnsi="Times New Roman" w:cs="Times New Roman"/>
          <w:sz w:val="24"/>
          <w:szCs w:val="24"/>
        </w:rPr>
        <w:t>to be false, or does not believe to be true, and makes knowing the deception could result in some</w:t>
      </w:r>
      <w:r w:rsidRPr="003A10EA">
        <w:rPr>
          <w:rFonts w:ascii="Times New Roman" w:eastAsia="Times New Roman" w:hAnsi="Times New Roman" w:cs="Times New Roman"/>
          <w:spacing w:val="-5"/>
          <w:sz w:val="24"/>
          <w:szCs w:val="24"/>
          <w:lang w:val=""/>
        </w:rPr>
        <w:t xml:space="preserve"> </w:t>
      </w:r>
      <w:bookmarkStart w:id="282" w:name="_DV_M185"/>
      <w:bookmarkEnd w:id="282"/>
      <w:r w:rsidRPr="003A10EA">
        <w:rPr>
          <w:rFonts w:ascii="Times New Roman" w:eastAsia="Times New Roman" w:hAnsi="Times New Roman" w:cs="Times New Roman"/>
          <w:sz w:val="24"/>
          <w:szCs w:val="24"/>
        </w:rPr>
        <w:t>unauthorized benefit to themselves or some other Person(s).</w:t>
      </w:r>
    </w:p>
    <w:p w14:paraId="2E066C0B" w14:textId="203CF24E" w:rsidR="007314C3" w:rsidRPr="003A10EA" w:rsidRDefault="007314C3"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lang w:val=""/>
        </w:rPr>
        <w:t xml:space="preserve">“Fruit and Vegetable Benefit” </w:t>
      </w:r>
      <w:r w:rsidRPr="003A10EA">
        <w:rPr>
          <w:rFonts w:ascii="Times New Roman" w:eastAsia="Times New Roman" w:hAnsi="Times New Roman" w:cs="Times New Roman"/>
          <w:sz w:val="24"/>
          <w:szCs w:val="24"/>
          <w:lang w:val=""/>
        </w:rPr>
        <w:t>has the meaning provided in OAR 410-120-0000.</w:t>
      </w:r>
    </w:p>
    <w:p w14:paraId="0132D33B" w14:textId="77777777" w:rsidR="005F5B4D"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hAnsi="Times New Roman" w:cs="Times New Roman"/>
          <w:b/>
          <w:bCs/>
          <w:sz w:val="24"/>
          <w:szCs w:val="24"/>
          <w:lang w:eastAsia="x-none"/>
        </w:rPr>
        <w:t>“Full Credibility”</w:t>
      </w:r>
      <w:r w:rsidRPr="003A10EA">
        <w:rPr>
          <w:rFonts w:ascii="Times New Roman" w:hAnsi="Times New Roman" w:cs="Times New Roman"/>
          <w:sz w:val="24"/>
          <w:szCs w:val="24"/>
          <w:lang w:eastAsia="x-none"/>
        </w:rPr>
        <w:t xml:space="preserve"> means the experience of a CCO is determined, under CMS guidance</w:t>
      </w:r>
      <w:r w:rsidRPr="003A10EA">
        <w:rPr>
          <w:rStyle w:val="FootnoteReference"/>
          <w:rFonts w:ascii="Times New Roman" w:hAnsi="Times New Roman"/>
          <w:sz w:val="24"/>
          <w:szCs w:val="24"/>
          <w:lang w:eastAsia="x-none"/>
        </w:rPr>
        <w:footnoteReference w:id="10"/>
      </w:r>
      <w:r w:rsidRPr="003A10EA">
        <w:rPr>
          <w:rFonts w:ascii="Times New Roman" w:hAnsi="Times New Roman" w:cs="Times New Roman"/>
          <w:sz w:val="24"/>
          <w:szCs w:val="24"/>
          <w:lang w:eastAsia="x-none"/>
        </w:rPr>
        <w:t>, to be sufficient, measured in terms of member months, for the calculation of a MLR with a minimal chance that the difference between the actual and target medical loss ratio is not statistically significant. A CCO that is assigned Full Credibility (or is Fully Credible) will not receive a credibility adjustment to its MLR.</w:t>
      </w:r>
      <w:bookmarkStart w:id="283" w:name="_DV_C509"/>
    </w:p>
    <w:p w14:paraId="54B27F0C" w14:textId="77777777" w:rsidR="005F5B4D"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“Fully Dual Eligible” </w:t>
      </w:r>
      <w:bookmarkEnd w:id="283"/>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sz w:val="24"/>
          <w:szCs w:val="24"/>
        </w:rPr>
        <w:t xml:space="preserve"> </w:t>
      </w:r>
      <w:r w:rsidRPr="003A10EA">
        <w:rPr>
          <w:rFonts w:ascii="Times New Roman" w:eastAsia="Times New Roman" w:hAnsi="Times New Roman" w:cs="Times New Roman"/>
          <w:b/>
          <w:bCs/>
          <w:sz w:val="24"/>
          <w:szCs w:val="24"/>
        </w:rPr>
        <w:t>“Full Benefit Dual Eligible”</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bCs/>
          <w:sz w:val="24"/>
          <w:szCs w:val="24"/>
        </w:rPr>
        <w:t>“FBDE”</w:t>
      </w:r>
      <w:r w:rsidRPr="003A10EA">
        <w:rPr>
          <w:rFonts w:ascii="Times New Roman" w:eastAsia="Times New Roman" w:hAnsi="Times New Roman" w:cs="Times New Roman"/>
          <w:sz w:val="24"/>
          <w:szCs w:val="24"/>
        </w:rPr>
        <w:t xml:space="preserve"> </w:t>
      </w:r>
      <w:r w:rsidRPr="003A10EA">
        <w:rPr>
          <w:rFonts w:ascii="Times New Roman" w:eastAsia="Times New Roman" w:hAnsi="Times New Roman" w:cs="Times New Roman"/>
          <w:bCs/>
          <w:sz w:val="24"/>
          <w:szCs w:val="24"/>
        </w:rPr>
        <w:t xml:space="preserve">each </w:t>
      </w:r>
      <w:r w:rsidRPr="003A10EA">
        <w:rPr>
          <w:rFonts w:ascii="Times New Roman" w:eastAsia="Times New Roman" w:hAnsi="Times New Roman" w:cs="Times New Roman"/>
          <w:sz w:val="24"/>
          <w:szCs w:val="24"/>
        </w:rPr>
        <w:t>has the meaning provided for in OAR 410-120-0000.</w:t>
      </w:r>
      <w:bookmarkStart w:id="284" w:name="_DV_C510"/>
      <w:bookmarkStart w:id="285" w:name="_Hlk47101064"/>
    </w:p>
    <w:p w14:paraId="431C5DF6" w14:textId="35BE8FD9" w:rsidR="008F4670" w:rsidRPr="003A10EA" w:rsidRDefault="008F4670" w:rsidP="007D0413">
      <w:pPr>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sz w:val="24"/>
          <w:szCs w:val="24"/>
        </w:rPr>
        <w:t xml:space="preserve">“Full Time Employee”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“FTE Employee”</w:t>
      </w:r>
      <w:r w:rsidRPr="003A10EA">
        <w:rPr>
          <w:rFonts w:ascii="Times New Roman" w:eastAsia="Times New Roman" w:hAnsi="Times New Roman" w:cs="Times New Roman"/>
          <w:bCs/>
          <w:sz w:val="24"/>
          <w:szCs w:val="24"/>
        </w:rPr>
        <w:t xml:space="preserve"> each means a</w:t>
      </w:r>
      <w:r w:rsidR="001A71E7" w:rsidRPr="003A10EA">
        <w:rPr>
          <w:rFonts w:ascii="Times New Roman" w:eastAsia="Times New Roman" w:hAnsi="Times New Roman" w:cs="Times New Roman"/>
          <w:bCs/>
          <w:sz w:val="24"/>
          <w:szCs w:val="24"/>
        </w:rPr>
        <w:t xml:space="preserve"> </w:t>
      </w:r>
      <w:r w:rsidR="008D7A4F" w:rsidRPr="003A10EA">
        <w:rPr>
          <w:rFonts w:ascii="Times New Roman" w:eastAsia="Times New Roman" w:hAnsi="Times New Roman" w:cs="Times New Roman"/>
          <w:bCs/>
          <w:sz w:val="24"/>
          <w:szCs w:val="24"/>
        </w:rPr>
        <w:t>person</w:t>
      </w:r>
      <w:r w:rsidRPr="003A10EA">
        <w:rPr>
          <w:rFonts w:ascii="Times New Roman" w:eastAsia="Times New Roman" w:hAnsi="Times New Roman" w:cs="Times New Roman"/>
          <w:bCs/>
          <w:sz w:val="24"/>
          <w:szCs w:val="24"/>
        </w:rPr>
        <w:t xml:space="preserve"> who is employed </w:t>
      </w:r>
      <w:r w:rsidR="00DC5176" w:rsidRPr="003A10EA">
        <w:rPr>
          <w:rFonts w:ascii="Times New Roman" w:eastAsia="Times New Roman" w:hAnsi="Times New Roman" w:cs="Times New Roman"/>
          <w:bCs/>
          <w:sz w:val="24"/>
          <w:szCs w:val="24"/>
        </w:rPr>
        <w:t>no</w:t>
      </w:r>
      <w:r w:rsidR="008D7A4F" w:rsidRPr="003A10EA">
        <w:rPr>
          <w:rFonts w:ascii="Times New Roman" w:eastAsia="Times New Roman" w:hAnsi="Times New Roman" w:cs="Times New Roman"/>
          <w:bCs/>
          <w:sz w:val="24"/>
          <w:szCs w:val="24"/>
        </w:rPr>
        <w:t>t</w:t>
      </w:r>
      <w:r w:rsidR="00DC5176" w:rsidRPr="003A10EA">
        <w:rPr>
          <w:rFonts w:ascii="Times New Roman" w:eastAsia="Times New Roman" w:hAnsi="Times New Roman" w:cs="Times New Roman"/>
          <w:bCs/>
          <w:sz w:val="24"/>
          <w:szCs w:val="24"/>
        </w:rPr>
        <w:t xml:space="preserve"> less than </w:t>
      </w:r>
      <w:r w:rsidR="008D7A4F" w:rsidRPr="003A10EA">
        <w:rPr>
          <w:rFonts w:ascii="Times New Roman" w:eastAsia="Times New Roman" w:hAnsi="Times New Roman" w:cs="Times New Roman"/>
          <w:bCs/>
          <w:sz w:val="24"/>
          <w:szCs w:val="24"/>
        </w:rPr>
        <w:t>thirty-six</w:t>
      </w:r>
      <w:r w:rsidR="00F3510A" w:rsidRPr="003A10EA">
        <w:rPr>
          <w:rFonts w:ascii="Times New Roman" w:eastAsia="Times New Roman" w:hAnsi="Times New Roman" w:cs="Times New Roman"/>
          <w:bCs/>
          <w:sz w:val="24"/>
          <w:szCs w:val="24"/>
        </w:rPr>
        <w:t xml:space="preserve"> (</w:t>
      </w:r>
      <w:r w:rsidR="008D7A4F" w:rsidRPr="003A10EA">
        <w:rPr>
          <w:rFonts w:ascii="Times New Roman" w:eastAsia="Times New Roman" w:hAnsi="Times New Roman" w:cs="Times New Roman"/>
          <w:bCs/>
          <w:sz w:val="24"/>
          <w:szCs w:val="24"/>
        </w:rPr>
        <w:t>36</w:t>
      </w:r>
      <w:r w:rsidR="00F3510A" w:rsidRPr="003A10EA">
        <w:rPr>
          <w:rFonts w:ascii="Times New Roman" w:eastAsia="Times New Roman" w:hAnsi="Times New Roman" w:cs="Times New Roman"/>
          <w:bCs/>
          <w:sz w:val="24"/>
          <w:szCs w:val="24"/>
        </w:rPr>
        <w:t>)</w:t>
      </w:r>
      <w:r w:rsidRPr="003A10EA">
        <w:rPr>
          <w:rFonts w:ascii="Times New Roman" w:eastAsia="Times New Roman" w:hAnsi="Times New Roman" w:cs="Times New Roman"/>
          <w:bCs/>
          <w:sz w:val="24"/>
          <w:szCs w:val="24"/>
        </w:rPr>
        <w:t xml:space="preserve"> hours in any one </w:t>
      </w:r>
      <w:r w:rsidR="008D7A4F" w:rsidRPr="003A10EA">
        <w:rPr>
          <w:rFonts w:ascii="Times New Roman" w:eastAsia="Times New Roman" w:hAnsi="Times New Roman" w:cs="Times New Roman"/>
          <w:bCs/>
          <w:sz w:val="24"/>
          <w:szCs w:val="24"/>
        </w:rPr>
        <w:t xml:space="preserve">calendar </w:t>
      </w:r>
      <w:r w:rsidRPr="003A10EA">
        <w:rPr>
          <w:rFonts w:ascii="Times New Roman" w:eastAsia="Times New Roman" w:hAnsi="Times New Roman" w:cs="Times New Roman"/>
          <w:bCs/>
          <w:sz w:val="24"/>
          <w:szCs w:val="24"/>
        </w:rPr>
        <w:t>week.</w:t>
      </w:r>
    </w:p>
    <w:p w14:paraId="570CF54D" w14:textId="6AA1357F" w:rsidR="00EB00CC" w:rsidRPr="003A10EA" w:rsidRDefault="00EB00CC" w:rsidP="00EB00CC">
      <w:pPr>
        <w:adjustRightInd w:val="0"/>
        <w:ind w:left="0" w:firstLine="0"/>
        <w:rPr>
          <w:rFonts w:ascii="Times New Roman" w:eastAsia="Times New Roman" w:hAnsi="Times New Roman" w:cs="Times New Roman"/>
          <w:sz w:val="24"/>
          <w:szCs w:val="24"/>
          <w:lang w:val=""/>
        </w:rPr>
      </w:pPr>
      <w:r w:rsidRPr="003A10EA">
        <w:rPr>
          <w:rFonts w:ascii="Times New Roman" w:hAnsi="Times New Roman" w:cs="Times New Roman"/>
          <w:b/>
          <w:bCs/>
          <w:sz w:val="24"/>
          <w:szCs w:val="24"/>
          <w:lang w:eastAsia="x-none"/>
        </w:rPr>
        <w:t>“FWA Prevention Handbook”</w:t>
      </w:r>
      <w:r w:rsidRPr="003A10EA">
        <w:rPr>
          <w:rFonts w:ascii="Times New Roman" w:hAnsi="Times New Roman" w:cs="Times New Roman"/>
          <w:sz w:val="24"/>
          <w:szCs w:val="24"/>
          <w:lang w:eastAsia="x-none"/>
        </w:rPr>
        <w:t xml:space="preserve"> means the handbook of Fraud, Waste, and Abuse policies and procedures that complies with the requirements set forth in Sec. </w:t>
      </w:r>
      <w:r w:rsidR="00674BF4" w:rsidRPr="003A10EA">
        <w:rPr>
          <w:rFonts w:ascii="Times New Roman" w:hAnsi="Times New Roman" w:cs="Times New Roman"/>
          <w:sz w:val="24"/>
          <w:szCs w:val="24"/>
          <w:lang w:eastAsia="x-none"/>
        </w:rPr>
        <w:t>12</w:t>
      </w:r>
      <w:r w:rsidRPr="003A10EA">
        <w:rPr>
          <w:rFonts w:ascii="Times New Roman" w:hAnsi="Times New Roman" w:cs="Times New Roman"/>
          <w:sz w:val="24"/>
          <w:szCs w:val="24"/>
          <w:lang w:eastAsia="x-none"/>
        </w:rPr>
        <w:t xml:space="preserve"> of Ex. B, Part 9 and any other applicable provisions of this Contract.</w:t>
      </w:r>
    </w:p>
    <w:p w14:paraId="2B716716" w14:textId="794B9F73" w:rsidR="005F5B4D"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“Global Budget” </w:t>
      </w:r>
      <w:r w:rsidRPr="003A10EA">
        <w:rPr>
          <w:rFonts w:ascii="Times New Roman" w:eastAsia="Times New Roman" w:hAnsi="Times New Roman" w:cs="Times New Roman"/>
          <w:sz w:val="24"/>
          <w:szCs w:val="24"/>
        </w:rPr>
        <w:t>has the meaning provided</w:t>
      </w:r>
      <w:bookmarkStart w:id="286" w:name="_DV_C511"/>
      <w:bookmarkEnd w:id="284"/>
      <w:r w:rsidRPr="003A10EA">
        <w:rPr>
          <w:rFonts w:ascii="Times New Roman" w:eastAsia="Times New Roman" w:hAnsi="Times New Roman" w:cs="Times New Roman"/>
          <w:sz w:val="24"/>
          <w:szCs w:val="24"/>
        </w:rPr>
        <w:t xml:space="preserve"> for in OAR 410-141-3500.</w:t>
      </w:r>
      <w:bookmarkStart w:id="287" w:name="_DV_M186"/>
      <w:bookmarkEnd w:id="285"/>
      <w:bookmarkEnd w:id="286"/>
      <w:bookmarkEnd w:id="287"/>
    </w:p>
    <w:p w14:paraId="3A7BB504" w14:textId="77777777" w:rsidR="005F5B4D"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“Governance Structure” </w:t>
      </w:r>
      <w:bookmarkStart w:id="288" w:name="_DV_C514"/>
      <w:r w:rsidRPr="003A10EA">
        <w:rPr>
          <w:rFonts w:ascii="Times New Roman" w:eastAsia="Times New Roman" w:hAnsi="Times New Roman" w:cs="Times New Roman"/>
          <w:sz w:val="24"/>
          <w:szCs w:val="24"/>
        </w:rPr>
        <w:t>and</w:t>
      </w:r>
      <w:bookmarkStart w:id="289" w:name="_DV_M187"/>
      <w:bookmarkEnd w:id="288"/>
      <w:bookmarkEnd w:id="289"/>
      <w:r w:rsidRPr="003A10EA">
        <w:rPr>
          <w:rFonts w:ascii="Times New Roman" w:eastAsia="Times New Roman" w:hAnsi="Times New Roman" w:cs="Times New Roman"/>
          <w:sz w:val="24"/>
          <w:szCs w:val="24"/>
        </w:rPr>
        <w:t xml:space="preserve"> </w:t>
      </w:r>
      <w:r w:rsidRPr="003A10EA">
        <w:rPr>
          <w:rFonts w:ascii="Times New Roman" w:eastAsia="Times New Roman" w:hAnsi="Times New Roman" w:cs="Times New Roman"/>
          <w:b/>
          <w:sz w:val="24"/>
          <w:szCs w:val="24"/>
        </w:rPr>
        <w:t>“Governing Board”</w:t>
      </w:r>
      <w:bookmarkStart w:id="290" w:name="_DV_C515"/>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each means Contractor’s governing body that meets the requirements of ORS 414.572.</w:t>
      </w:r>
      <w:bookmarkStart w:id="291" w:name="_DV_M189"/>
      <w:bookmarkStart w:id="292" w:name="_Hlk47101073"/>
      <w:bookmarkEnd w:id="290"/>
      <w:bookmarkEnd w:id="291"/>
    </w:p>
    <w:p w14:paraId="5BC58EF3" w14:textId="77777777" w:rsidR="005F5B4D"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w:t>
      </w:r>
      <w:r w:rsidRPr="003A10EA">
        <w:rPr>
          <w:rFonts w:ascii="Times New Roman" w:eastAsia="Times New Roman" w:hAnsi="Times New Roman" w:cs="Times New Roman"/>
          <w:b/>
          <w:sz w:val="24"/>
          <w:szCs w:val="24"/>
        </w:rPr>
        <w:t xml:space="preserve">Grievance” </w:t>
      </w:r>
      <w:bookmarkStart w:id="293" w:name="_DV_C521"/>
      <w:r w:rsidRPr="003A10EA">
        <w:rPr>
          <w:rFonts w:ascii="Times New Roman" w:eastAsia="Times New Roman" w:hAnsi="Times New Roman" w:cs="Times New Roman"/>
          <w:sz w:val="24"/>
          <w:szCs w:val="24"/>
        </w:rPr>
        <w:t>has the meaning provided for in OAR 410-141-3875.</w:t>
      </w:r>
      <w:bookmarkStart w:id="294" w:name="_DV_C522"/>
      <w:bookmarkEnd w:id="292"/>
      <w:bookmarkEnd w:id="293"/>
    </w:p>
    <w:p w14:paraId="4AC2F687" w14:textId="77777777" w:rsidR="005F5B4D"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“Grievance and Appeal System”</w:t>
      </w:r>
      <w:r w:rsidRPr="003A10EA">
        <w:rPr>
          <w:rFonts w:ascii="Times New Roman" w:eastAsia="Times New Roman" w:hAnsi="Times New Roman" w:cs="Times New Roman"/>
          <w:b/>
          <w:sz w:val="24"/>
          <w:szCs w:val="24"/>
        </w:rPr>
        <w:t xml:space="preserve"> </w:t>
      </w:r>
      <w:bookmarkEnd w:id="294"/>
      <w:r w:rsidRPr="003A10EA">
        <w:rPr>
          <w:rFonts w:ascii="Times New Roman" w:eastAsia="Times New Roman" w:hAnsi="Times New Roman" w:cs="Times New Roman"/>
          <w:sz w:val="24"/>
          <w:szCs w:val="24"/>
        </w:rPr>
        <w:t>has the meaning provided for “Grievance System” in OAR 410-141-3500.</w:t>
      </w:r>
      <w:bookmarkStart w:id="295" w:name="_DV_C525"/>
    </w:p>
    <w:p w14:paraId="631A9437" w14:textId="77777777" w:rsidR="005F5B4D"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“Grievance and Appeal Log” </w:t>
      </w:r>
      <w:r w:rsidRPr="003A10EA">
        <w:rPr>
          <w:rFonts w:ascii="Times New Roman" w:eastAsia="Times New Roman" w:hAnsi="Times New Roman" w:cs="Times New Roman"/>
          <w:sz w:val="24"/>
          <w:szCs w:val="24"/>
        </w:rPr>
        <w:t>means the Report of Grievances or complaints, and Appeals Contractor</w:t>
      </w:r>
      <w:bookmarkStart w:id="296" w:name="_DV_C526"/>
      <w:bookmarkEnd w:id="295"/>
      <w:r w:rsidRPr="003A10EA">
        <w:rPr>
          <w:rFonts w:ascii="Times New Roman" w:eastAsia="Times New Roman" w:hAnsi="Times New Roman" w:cs="Times New Roman"/>
          <w:sz w:val="24"/>
          <w:szCs w:val="24"/>
          <w:lang w:val=""/>
        </w:rPr>
        <w:t xml:space="preserve"> </w:t>
      </w:r>
      <w:r w:rsidRPr="003A10EA">
        <w:rPr>
          <w:rFonts w:ascii="Times New Roman" w:eastAsia="Times New Roman" w:hAnsi="Times New Roman" w:cs="Times New Roman"/>
          <w:sz w:val="24"/>
          <w:szCs w:val="24"/>
        </w:rPr>
        <w:t xml:space="preserve">submits to OHA, using the template required by OHA and available on its CCO Contract Forms Website </w:t>
      </w:r>
      <w:bookmarkStart w:id="297" w:name="_DV_C527"/>
      <w:bookmarkEnd w:id="296"/>
      <w:r w:rsidRPr="003A10EA">
        <w:rPr>
          <w:rFonts w:ascii="Times New Roman" w:eastAsia="Times New Roman" w:hAnsi="Times New Roman" w:cs="Times New Roman"/>
          <w:sz w:val="24"/>
          <w:szCs w:val="24"/>
        </w:rPr>
        <w:t xml:space="preserve"> </w:t>
      </w:r>
      <w:bookmarkEnd w:id="297"/>
    </w:p>
    <w:p w14:paraId="64FAF442" w14:textId="77777777" w:rsidR="005F5B4D"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hAnsi="Times New Roman" w:cs="Times New Roman"/>
          <w:b/>
          <w:bCs/>
          <w:sz w:val="24"/>
          <w:szCs w:val="24"/>
        </w:rPr>
        <w:t>“Ground Emergency Medical Transportation Services”</w:t>
      </w:r>
      <w:r w:rsidRPr="003A10EA">
        <w:rPr>
          <w:rFonts w:ascii="Times New Roman" w:hAnsi="Times New Roman" w:cs="Times New Roman"/>
          <w:sz w:val="24"/>
          <w:szCs w:val="24"/>
        </w:rPr>
        <w:t xml:space="preserve"> and </w:t>
      </w:r>
      <w:r w:rsidRPr="003A10EA">
        <w:rPr>
          <w:rFonts w:ascii="Times New Roman" w:hAnsi="Times New Roman" w:cs="Times New Roman"/>
          <w:b/>
          <w:bCs/>
          <w:sz w:val="24"/>
          <w:szCs w:val="24"/>
        </w:rPr>
        <w:t>“GEMT Services”</w:t>
      </w:r>
      <w:r w:rsidRPr="003A10EA">
        <w:rPr>
          <w:rFonts w:ascii="Times New Roman" w:hAnsi="Times New Roman" w:cs="Times New Roman"/>
          <w:sz w:val="24"/>
          <w:szCs w:val="24"/>
        </w:rPr>
        <w:t xml:space="preserve"> each means the act of transporting an individual by ground from any point of origin to the nearest medical facility capable of meeting the emergency medical needs of the patient, as well as the advanced, limited-advanced, and basic life support services provided to an individual by eligible GEMT providers before or during the act of transportation.</w:t>
      </w:r>
    </w:p>
    <w:p w14:paraId="3AB31CFB" w14:textId="77777777" w:rsidR="005F5B4D"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“Habilitation Services and Devices”</w:t>
      </w:r>
      <w:r w:rsidRPr="003A10EA">
        <w:rPr>
          <w:rFonts w:ascii="Times New Roman" w:eastAsia="Times New Roman" w:hAnsi="Times New Roman" w:cs="Times New Roman"/>
          <w:bCs/>
          <w:sz w:val="24"/>
          <w:szCs w:val="24"/>
        </w:rPr>
        <w:t xml:space="preserve"> means those health care services and devices that help a Member keep, learn, or improve skills and functioning for daily living.  Examples include therapy for a child who isn't walking or talking at the expected age.  These services may include physical and occupational therapy, speech-language pathology, and other services for people with disabilities in a variety of inpatient and/or outpatient settings.</w:t>
      </w:r>
      <w:bookmarkStart w:id="298" w:name="_DV_M190"/>
      <w:bookmarkStart w:id="299" w:name="_DV_C529"/>
      <w:bookmarkEnd w:id="298"/>
    </w:p>
    <w:bookmarkEnd w:id="299"/>
    <w:p w14:paraId="135C0A2C" w14:textId="77777777" w:rsidR="005F5B4D"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“Health Care-Acquired Condition” </w:t>
      </w:r>
      <w:r w:rsidRPr="003A10EA">
        <w:rPr>
          <w:rFonts w:ascii="Times New Roman" w:eastAsia="Times New Roman" w:hAnsi="Times New Roman" w:cs="Times New Roman"/>
          <w:sz w:val="24"/>
          <w:szCs w:val="24"/>
        </w:rPr>
        <w:t>has the meaning defined in 42 CFR 447.26(b).</w:t>
      </w:r>
      <w:bookmarkStart w:id="300" w:name="_DV_M192"/>
      <w:bookmarkEnd w:id="300"/>
    </w:p>
    <w:p w14:paraId="0CFFCDC1" w14:textId="77777777" w:rsidR="005F5B4D"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“Health </w:t>
      </w:r>
      <w:bookmarkStart w:id="301" w:name="_DV_C535"/>
      <w:r w:rsidRPr="003A10EA">
        <w:rPr>
          <w:rFonts w:ascii="Times New Roman" w:eastAsia="Times New Roman" w:hAnsi="Times New Roman" w:cs="Times New Roman"/>
          <w:b/>
          <w:sz w:val="24"/>
          <w:szCs w:val="24"/>
        </w:rPr>
        <w:t xml:space="preserve">Care Professional” </w:t>
      </w:r>
      <w:r w:rsidRPr="003A10EA">
        <w:rPr>
          <w:rFonts w:ascii="Times New Roman" w:eastAsia="Times New Roman" w:hAnsi="Times New Roman" w:cs="Times New Roman"/>
          <w:sz w:val="24"/>
          <w:szCs w:val="24"/>
        </w:rPr>
        <w:t>has the meaning provided for in OAR 410-120-0000.</w:t>
      </w:r>
      <w:bookmarkEnd w:id="301"/>
    </w:p>
    <w:p w14:paraId="405A25F6" w14:textId="77777777" w:rsidR="005F5B4D"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“Health Equity”</w:t>
      </w:r>
      <w:r w:rsidRPr="003A10EA">
        <w:rPr>
          <w:rFonts w:ascii="Times New Roman" w:eastAsia="Times New Roman" w:hAnsi="Times New Roman" w:cs="Times New Roman"/>
          <w:sz w:val="24"/>
          <w:szCs w:val="24"/>
        </w:rPr>
        <w:t xml:space="preserve"> and</w:t>
      </w:r>
      <w:r w:rsidRPr="003A10EA">
        <w:rPr>
          <w:rFonts w:ascii="Times New Roman" w:eastAsia="Times New Roman" w:hAnsi="Times New Roman" w:cs="Times New Roman"/>
          <w:b/>
          <w:bCs/>
          <w:sz w:val="24"/>
          <w:szCs w:val="24"/>
        </w:rPr>
        <w:t xml:space="preserve"> “HE”</w:t>
      </w:r>
      <w:r w:rsidRPr="003A10EA">
        <w:rPr>
          <w:rFonts w:ascii="Times New Roman" w:eastAsia="Times New Roman" w:hAnsi="Times New Roman" w:cs="Times New Roman"/>
          <w:sz w:val="24"/>
          <w:szCs w:val="24"/>
        </w:rPr>
        <w:t xml:space="preserve"> each means </w:t>
      </w:r>
      <w:r w:rsidRPr="003A10EA">
        <w:rPr>
          <w:rFonts w:ascii="Times New Roman" w:hAnsi="Times New Roman" w:cs="Times New Roman"/>
          <w:sz w:val="24"/>
          <w:szCs w:val="24"/>
        </w:rPr>
        <w:t>a health system that creates health equity when all people can reach their full health potential and well-being and are not disadvantaged by their race, ethnicity, language, disability, gender, gender identity, sexual orientation, social class, intersections among these communities or identities, or other socially determined circumstances.  Achieving health equity requires the ongoing collaboration of all sectors across Oregon, including Tribal governments, to address the equitable distribution or redistributing of resources and power and recognizing, reconciling and rectifying historical and contemporary injustices.</w:t>
      </w:r>
      <w:bookmarkStart w:id="302" w:name="_DV_C536"/>
    </w:p>
    <w:p w14:paraId="7EC3474F" w14:textId="454687F5" w:rsidR="005F5B4D"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“Health Equity Plan” </w:t>
      </w:r>
      <w:bookmarkEnd w:id="302"/>
      <w:r w:rsidRPr="003A10EA">
        <w:rPr>
          <w:rFonts w:ascii="Times New Roman" w:eastAsia="Times New Roman" w:hAnsi="Times New Roman" w:cs="Times New Roman"/>
          <w:sz w:val="24"/>
          <w:szCs w:val="24"/>
        </w:rPr>
        <w:t xml:space="preserve">means the Health Equity plan required to be </w:t>
      </w:r>
      <w:r w:rsidR="00741D41" w:rsidRPr="003A10EA">
        <w:rPr>
          <w:rFonts w:ascii="Times New Roman" w:eastAsia="Times New Roman" w:hAnsi="Times New Roman" w:cs="Times New Roman"/>
          <w:sz w:val="24"/>
          <w:szCs w:val="24"/>
        </w:rPr>
        <w:t xml:space="preserve">developed and implemented </w:t>
      </w:r>
      <w:r w:rsidRPr="003A10EA">
        <w:rPr>
          <w:rFonts w:ascii="Times New Roman" w:eastAsia="Times New Roman" w:hAnsi="Times New Roman" w:cs="Times New Roman"/>
          <w:sz w:val="24"/>
          <w:szCs w:val="24"/>
        </w:rPr>
        <w:t>by Contractor in accordance with Ex. K</w:t>
      </w:r>
      <w:bookmarkStart w:id="303" w:name="_DV_C537"/>
    </w:p>
    <w:p w14:paraId="3828DB23" w14:textId="77777777" w:rsidR="005F5B4D"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w:t>
      </w:r>
      <w:bookmarkStart w:id="304" w:name="_DV_X106"/>
      <w:bookmarkStart w:id="305" w:name="_DV_C538"/>
      <w:bookmarkEnd w:id="303"/>
      <w:r w:rsidRPr="003A10EA">
        <w:rPr>
          <w:rFonts w:ascii="Times New Roman" w:eastAsia="Times New Roman" w:hAnsi="Times New Roman" w:cs="Times New Roman"/>
          <w:b/>
          <w:sz w:val="24"/>
          <w:szCs w:val="24"/>
        </w:rPr>
        <w:t>Health Evidence Review Commission</w:t>
      </w:r>
      <w:bookmarkStart w:id="306" w:name="_DV_C539"/>
      <w:bookmarkEnd w:id="304"/>
      <w:bookmarkEnd w:id="305"/>
      <w:r w:rsidRPr="003A10EA">
        <w:rPr>
          <w:rFonts w:ascii="Times New Roman" w:eastAsia="Times New Roman" w:hAnsi="Times New Roman" w:cs="Times New Roman"/>
          <w:b/>
          <w:sz w:val="24"/>
          <w:szCs w:val="24"/>
        </w:rPr>
        <w:t>”</w:t>
      </w:r>
      <w:r w:rsidRPr="003A10EA">
        <w:rPr>
          <w:rFonts w:ascii="Times New Roman" w:eastAsia="Times New Roman" w:hAnsi="Times New Roman" w:cs="Times New Roman"/>
          <w:bCs/>
          <w:sz w:val="24"/>
          <w:szCs w:val="24"/>
        </w:rPr>
        <w:t xml:space="preserve"> and </w:t>
      </w:r>
      <w:r w:rsidRPr="003A10EA">
        <w:rPr>
          <w:rFonts w:ascii="Times New Roman" w:eastAsia="Times New Roman" w:hAnsi="Times New Roman" w:cs="Times New Roman"/>
          <w:b/>
          <w:sz w:val="24"/>
          <w:szCs w:val="24"/>
        </w:rPr>
        <w:t xml:space="preserve">“HERC” </w:t>
      </w:r>
      <w:r w:rsidRPr="003A10EA">
        <w:rPr>
          <w:rFonts w:ascii="Times New Roman" w:eastAsia="Times New Roman" w:hAnsi="Times New Roman" w:cs="Times New Roman"/>
          <w:bCs/>
          <w:sz w:val="24"/>
          <w:szCs w:val="24"/>
        </w:rPr>
        <w:t>each has</w:t>
      </w:r>
      <w:r w:rsidRPr="003A10EA">
        <w:rPr>
          <w:rFonts w:ascii="Times New Roman" w:eastAsia="Times New Roman" w:hAnsi="Times New Roman" w:cs="Times New Roman"/>
          <w:sz w:val="24"/>
          <w:szCs w:val="24"/>
        </w:rPr>
        <w:t xml:space="preserve"> the meaning provided for in OAR 410-120-0000.</w:t>
      </w:r>
      <w:bookmarkStart w:id="307" w:name="_DV_C540"/>
      <w:bookmarkEnd w:id="306"/>
    </w:p>
    <w:p w14:paraId="1B41AE26" w14:textId="77777777" w:rsidR="002768E4"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“Health Information Exchange”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“HIE”</w:t>
      </w:r>
      <w:r w:rsidRPr="003A10EA">
        <w:rPr>
          <w:rFonts w:ascii="Times New Roman" w:eastAsia="Times New Roman" w:hAnsi="Times New Roman" w:cs="Times New Roman"/>
          <w:bCs/>
          <w:sz w:val="24"/>
          <w:szCs w:val="24"/>
        </w:rPr>
        <w:t xml:space="preserve"> each means</w:t>
      </w:r>
      <w:r w:rsidRPr="003A10EA">
        <w:rPr>
          <w:rFonts w:ascii="Times New Roman" w:eastAsia="Times New Roman" w:hAnsi="Times New Roman" w:cs="Times New Roman"/>
          <w:sz w:val="24"/>
          <w:szCs w:val="24"/>
        </w:rPr>
        <w:t xml:space="preserve"> the electronic movement of health information among</w:t>
      </w:r>
      <w:bookmarkStart w:id="308" w:name="_DV_C541"/>
      <w:bookmarkEnd w:id="307"/>
      <w:r w:rsidRPr="003A10EA">
        <w:rPr>
          <w:rFonts w:ascii="Times New Roman" w:eastAsia="Times New Roman" w:hAnsi="Times New Roman" w:cs="Times New Roman"/>
          <w:sz w:val="24"/>
          <w:szCs w:val="24"/>
          <w:lang w:val=""/>
        </w:rPr>
        <w:t xml:space="preserve"> </w:t>
      </w:r>
      <w:r w:rsidRPr="003A10EA">
        <w:rPr>
          <w:rFonts w:ascii="Times New Roman" w:eastAsia="Times New Roman" w:hAnsi="Times New Roman" w:cs="Times New Roman"/>
          <w:sz w:val="24"/>
          <w:szCs w:val="24"/>
        </w:rPr>
        <w:t xml:space="preserve">disparate organizations and Health Information Systems.  </w:t>
      </w:r>
      <w:bookmarkStart w:id="309" w:name="_DV_C542"/>
      <w:bookmarkEnd w:id="308"/>
    </w:p>
    <w:p w14:paraId="4C1F2322" w14:textId="77777777" w:rsidR="002768E4"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“Health Information System”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“HIS” </w:t>
      </w:r>
      <w:r w:rsidRPr="003A10EA">
        <w:rPr>
          <w:rFonts w:ascii="Times New Roman" w:eastAsia="Times New Roman" w:hAnsi="Times New Roman" w:cs="Times New Roman"/>
          <w:bCs/>
          <w:sz w:val="24"/>
          <w:szCs w:val="24"/>
        </w:rPr>
        <w:t>each means</w:t>
      </w:r>
      <w:r w:rsidRPr="003A10EA">
        <w:rPr>
          <w:rFonts w:ascii="Times New Roman" w:eastAsia="Times New Roman" w:hAnsi="Times New Roman" w:cs="Times New Roman"/>
          <w:sz w:val="24"/>
          <w:szCs w:val="24"/>
        </w:rPr>
        <w:t xml:space="preserve"> information technology systems that meet the requirements set forth in 42 CFR § 438.242 and Section 1903(r)(1)(F) of the Patient Protection Affordable Care Act of 2010 as amended from time to time.</w:t>
      </w:r>
      <w:bookmarkStart w:id="310" w:name="_DV_C543"/>
      <w:bookmarkEnd w:id="309"/>
    </w:p>
    <w:p w14:paraId="71D57C2A" w14:textId="64D14A60" w:rsidR="00965D8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“Health Information Technology”</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bCs/>
          <w:sz w:val="24"/>
          <w:szCs w:val="24"/>
        </w:rPr>
        <w:t>“HIT”</w:t>
      </w:r>
      <w:r w:rsidRPr="003A10EA">
        <w:rPr>
          <w:rFonts w:ascii="Times New Roman" w:eastAsia="Times New Roman" w:hAnsi="Times New Roman" w:cs="Times New Roman"/>
          <w:sz w:val="24"/>
          <w:szCs w:val="24"/>
        </w:rPr>
        <w:t xml:space="preserve"> each means the technology that serves as the foundation for Health System Transformation and administration of the services provided by CCOs under their contracts with OHA and which:</w:t>
      </w:r>
      <w:r w:rsidRPr="003A10EA">
        <w:rPr>
          <w:rFonts w:ascii="Times New Roman" w:eastAsia="Times New Roman" w:hAnsi="Times New Roman" w:cs="Times New Roman"/>
          <w:sz w:val="24"/>
          <w:szCs w:val="24"/>
          <w:shd w:val="clear" w:color="auto" w:fill="FFFFFF"/>
        </w:rPr>
        <w:t xml:space="preserve"> </w:t>
      </w:r>
      <w:bookmarkEnd w:id="310"/>
    </w:p>
    <w:p w14:paraId="26094747" w14:textId="77777777" w:rsidR="00965D88" w:rsidRPr="003A10EA" w:rsidRDefault="00965D88" w:rsidP="007D0413">
      <w:pPr>
        <w:pStyle w:val="ListParagraph"/>
        <w:numPr>
          <w:ilvl w:val="0"/>
          <w:numId w:val="24"/>
        </w:numPr>
        <w:adjustRightInd w:val="0"/>
        <w:ind w:left="1080"/>
        <w:contextualSpacing w:val="0"/>
        <w:rPr>
          <w:rFonts w:ascii="Times New Roman" w:eastAsia="Times New Roman" w:hAnsi="Times New Roman" w:cs="Times New Roman"/>
          <w:sz w:val="24"/>
          <w:szCs w:val="24"/>
          <w:shd w:val="clear" w:color="auto" w:fill="FFFFFF"/>
        </w:rPr>
      </w:pPr>
      <w:r w:rsidRPr="003A10EA">
        <w:rPr>
          <w:rFonts w:ascii="Times New Roman" w:eastAsia="Times New Roman" w:hAnsi="Times New Roman" w:cs="Times New Roman"/>
          <w:sz w:val="24"/>
          <w:szCs w:val="24"/>
        </w:rPr>
        <w:t>enables care coordination among Providers,</w:t>
      </w:r>
      <w:r w:rsidRPr="003A10EA">
        <w:rPr>
          <w:rFonts w:ascii="Times New Roman" w:eastAsia="Times New Roman" w:hAnsi="Times New Roman" w:cs="Times New Roman"/>
          <w:sz w:val="24"/>
          <w:szCs w:val="24"/>
          <w:shd w:val="clear" w:color="auto" w:fill="FFFFFF"/>
        </w:rPr>
        <w:t xml:space="preserve"> </w:t>
      </w:r>
    </w:p>
    <w:p w14:paraId="4D00378C" w14:textId="77777777" w:rsidR="00965D88" w:rsidRPr="003A10EA" w:rsidRDefault="00965D88" w:rsidP="007D0413">
      <w:pPr>
        <w:pStyle w:val="ListParagraph"/>
        <w:numPr>
          <w:ilvl w:val="0"/>
          <w:numId w:val="24"/>
        </w:numPr>
        <w:adjustRightInd w:val="0"/>
        <w:ind w:left="1080"/>
        <w:contextualSpacing w:val="0"/>
        <w:rPr>
          <w:rFonts w:ascii="Times New Roman" w:eastAsia="Times New Roman" w:hAnsi="Times New Roman" w:cs="Times New Roman"/>
          <w:sz w:val="24"/>
          <w:szCs w:val="24"/>
          <w:shd w:val="clear" w:color="auto" w:fill="FFFFFF"/>
        </w:rPr>
      </w:pPr>
      <w:r w:rsidRPr="003A10EA">
        <w:rPr>
          <w:rFonts w:ascii="Times New Roman" w:eastAsia="Times New Roman" w:hAnsi="Times New Roman" w:cs="Times New Roman"/>
          <w:sz w:val="24"/>
          <w:szCs w:val="24"/>
        </w:rPr>
        <w:t>contains costs through the sharing of medical information useful in diagnosis and treatment decision making,</w:t>
      </w:r>
      <w:r w:rsidRPr="003A10EA">
        <w:rPr>
          <w:rFonts w:ascii="Times New Roman" w:eastAsia="Times New Roman" w:hAnsi="Times New Roman" w:cs="Times New Roman"/>
          <w:sz w:val="24"/>
          <w:szCs w:val="24"/>
          <w:shd w:val="clear" w:color="auto" w:fill="FFFFFF"/>
        </w:rPr>
        <w:t xml:space="preserve"> </w:t>
      </w:r>
    </w:p>
    <w:p w14:paraId="1C5FDE03" w14:textId="77777777" w:rsidR="00965D88" w:rsidRPr="003A10EA" w:rsidRDefault="00965D88" w:rsidP="007D0413">
      <w:pPr>
        <w:pStyle w:val="ListParagraph"/>
        <w:numPr>
          <w:ilvl w:val="0"/>
          <w:numId w:val="24"/>
        </w:numPr>
        <w:adjustRightInd w:val="0"/>
        <w:ind w:left="1080"/>
        <w:contextualSpacing w:val="0"/>
        <w:rPr>
          <w:rFonts w:ascii="Times New Roman" w:eastAsia="Times New Roman" w:hAnsi="Times New Roman" w:cs="Times New Roman"/>
          <w:sz w:val="24"/>
          <w:szCs w:val="24"/>
          <w:shd w:val="clear" w:color="auto" w:fill="FFFFFF"/>
        </w:rPr>
      </w:pPr>
      <w:r w:rsidRPr="003A10EA">
        <w:rPr>
          <w:rFonts w:ascii="Times New Roman" w:eastAsia="Times New Roman" w:hAnsi="Times New Roman" w:cs="Times New Roman"/>
          <w:sz w:val="24"/>
          <w:szCs w:val="24"/>
        </w:rPr>
        <w:t>facilitates patient registries,</w:t>
      </w:r>
    </w:p>
    <w:p w14:paraId="24D4DF00" w14:textId="77777777" w:rsidR="00965D88" w:rsidRPr="003A10EA" w:rsidRDefault="00965D88" w:rsidP="007D0413">
      <w:pPr>
        <w:pStyle w:val="ListParagraph"/>
        <w:numPr>
          <w:ilvl w:val="0"/>
          <w:numId w:val="24"/>
        </w:numPr>
        <w:adjustRightInd w:val="0"/>
        <w:ind w:left="1080"/>
        <w:contextualSpacing w:val="0"/>
        <w:rPr>
          <w:rFonts w:ascii="Times New Roman" w:eastAsia="Times New Roman" w:hAnsi="Times New Roman" w:cs="Times New Roman"/>
          <w:sz w:val="24"/>
          <w:szCs w:val="24"/>
          <w:shd w:val="clear" w:color="auto" w:fill="FFFFFF"/>
        </w:rPr>
      </w:pPr>
      <w:r w:rsidRPr="003A10EA">
        <w:rPr>
          <w:rFonts w:ascii="Times New Roman" w:eastAsia="Times New Roman" w:hAnsi="Times New Roman" w:cs="Times New Roman"/>
          <w:sz w:val="24"/>
          <w:szCs w:val="24"/>
        </w:rPr>
        <w:t>enables unified quality reporting, and</w:t>
      </w:r>
      <w:r w:rsidRPr="003A10EA">
        <w:rPr>
          <w:rFonts w:ascii="Times New Roman" w:eastAsia="Times New Roman" w:hAnsi="Times New Roman" w:cs="Times New Roman"/>
          <w:sz w:val="24"/>
          <w:szCs w:val="24"/>
          <w:shd w:val="clear" w:color="auto" w:fill="FFFFFF"/>
        </w:rPr>
        <w:t xml:space="preserve"> </w:t>
      </w:r>
    </w:p>
    <w:p w14:paraId="157BC889" w14:textId="77777777" w:rsidR="00965D88" w:rsidRPr="003A10EA" w:rsidRDefault="00965D88" w:rsidP="007D0413">
      <w:pPr>
        <w:pStyle w:val="ListParagraph"/>
        <w:numPr>
          <w:ilvl w:val="0"/>
          <w:numId w:val="24"/>
        </w:numPr>
        <w:adjustRightInd w:val="0"/>
        <w:ind w:left="1080"/>
        <w:contextualSpacing w:val="0"/>
        <w:rPr>
          <w:rFonts w:ascii="Times New Roman" w:eastAsia="Times New Roman" w:hAnsi="Times New Roman" w:cs="Times New Roman"/>
          <w:sz w:val="24"/>
          <w:szCs w:val="24"/>
          <w:shd w:val="clear" w:color="auto" w:fill="FFFFFF"/>
        </w:rPr>
      </w:pPr>
      <w:r w:rsidRPr="003A10EA">
        <w:rPr>
          <w:rFonts w:ascii="Times New Roman" w:eastAsia="Times New Roman" w:hAnsi="Times New Roman" w:cs="Times New Roman"/>
          <w:sz w:val="24"/>
          <w:szCs w:val="24"/>
        </w:rPr>
        <w:t>empowers Members to participate in their overall wellness and health.</w:t>
      </w:r>
    </w:p>
    <w:p w14:paraId="617920A9" w14:textId="77777777" w:rsidR="002768E4" w:rsidRPr="003A10EA" w:rsidRDefault="00965D88" w:rsidP="007D0413">
      <w:pPr>
        <w:widowControl w:val="0"/>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sz w:val="24"/>
          <w:szCs w:val="24"/>
        </w:rPr>
        <w:t>“Health Insurance”</w:t>
      </w:r>
      <w:r w:rsidRPr="003A10EA">
        <w:rPr>
          <w:rFonts w:ascii="Times New Roman" w:eastAsia="Times New Roman" w:hAnsi="Times New Roman" w:cs="Times New Roman"/>
          <w:bCs/>
          <w:sz w:val="24"/>
          <w:szCs w:val="24"/>
        </w:rPr>
        <w:t xml:space="preserve"> has the meaning provided in ORS 731.162.</w:t>
      </w:r>
      <w:bookmarkStart w:id="311" w:name="_DV_C544"/>
    </w:p>
    <w:p w14:paraId="4E4A1EE4" w14:textId="77777777" w:rsidR="002768E4" w:rsidRPr="003A10EA" w:rsidRDefault="00965D88" w:rsidP="007D0413">
      <w:pPr>
        <w:widowControl w:val="0"/>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sz w:val="24"/>
          <w:szCs w:val="24"/>
        </w:rPr>
        <w:t>“</w:t>
      </w:r>
      <w:bookmarkStart w:id="312" w:name="_DV_X107"/>
      <w:bookmarkStart w:id="313" w:name="_DV_C545"/>
      <w:bookmarkEnd w:id="311"/>
      <w:r w:rsidRPr="003A10EA">
        <w:rPr>
          <w:rFonts w:ascii="Times New Roman" w:eastAsia="Times New Roman" w:hAnsi="Times New Roman" w:cs="Times New Roman"/>
          <w:b/>
          <w:sz w:val="24"/>
          <w:szCs w:val="24"/>
        </w:rPr>
        <w:t xml:space="preserve">Health Insurance Portability </w:t>
      </w:r>
      <w:bookmarkStart w:id="314" w:name="_DV_C546"/>
      <w:bookmarkEnd w:id="312"/>
      <w:bookmarkEnd w:id="313"/>
      <w:r w:rsidRPr="003A10EA">
        <w:rPr>
          <w:rFonts w:ascii="Times New Roman" w:eastAsia="Times New Roman" w:hAnsi="Times New Roman" w:cs="Times New Roman"/>
          <w:b/>
          <w:sz w:val="24"/>
          <w:szCs w:val="24"/>
        </w:rPr>
        <w:t xml:space="preserve">and Accountability Act” </w:t>
      </w:r>
      <w:r w:rsidRPr="003A10EA">
        <w:rPr>
          <w:rFonts w:ascii="Times New Roman" w:eastAsia="Times New Roman" w:hAnsi="Times New Roman" w:cs="Times New Roman"/>
          <w:bCs/>
          <w:sz w:val="24"/>
          <w:szCs w:val="24"/>
        </w:rPr>
        <w:t xml:space="preserve">and </w:t>
      </w:r>
      <w:r w:rsidRPr="003A10EA">
        <w:rPr>
          <w:rFonts w:ascii="Times New Roman" w:eastAsia="Times New Roman" w:hAnsi="Times New Roman" w:cs="Times New Roman"/>
          <w:b/>
          <w:sz w:val="24"/>
          <w:szCs w:val="24"/>
        </w:rPr>
        <w:t xml:space="preserve">“HIPAA” </w:t>
      </w:r>
      <w:r w:rsidRPr="003A10EA">
        <w:rPr>
          <w:rFonts w:ascii="Times New Roman" w:eastAsia="Times New Roman" w:hAnsi="Times New Roman" w:cs="Times New Roman"/>
          <w:sz w:val="24"/>
          <w:szCs w:val="24"/>
        </w:rPr>
        <w:t xml:space="preserve">each has the meaning </w:t>
      </w:r>
      <w:bookmarkStart w:id="315" w:name="_DV_C547"/>
      <w:bookmarkEnd w:id="314"/>
      <w:r w:rsidRPr="003A10EA">
        <w:rPr>
          <w:rFonts w:ascii="Times New Roman" w:eastAsia="Times New Roman" w:hAnsi="Times New Roman" w:cs="Times New Roman"/>
          <w:sz w:val="24"/>
          <w:szCs w:val="24"/>
        </w:rPr>
        <w:t>provided for in</w:t>
      </w:r>
      <w:r w:rsidRPr="003A10EA">
        <w:rPr>
          <w:rFonts w:ascii="Times New Roman" w:eastAsia="Times New Roman" w:hAnsi="Times New Roman" w:cs="Times New Roman"/>
          <w:sz w:val="24"/>
          <w:szCs w:val="24"/>
          <w:lang w:val=""/>
        </w:rPr>
        <w:t xml:space="preserve"> </w:t>
      </w:r>
      <w:r w:rsidRPr="003A10EA">
        <w:rPr>
          <w:rFonts w:ascii="Times New Roman" w:eastAsia="Times New Roman" w:hAnsi="Times New Roman" w:cs="Times New Roman"/>
          <w:sz w:val="24"/>
          <w:szCs w:val="24"/>
        </w:rPr>
        <w:t xml:space="preserve">OAR 410-120-0000.  </w:t>
      </w:r>
      <w:bookmarkStart w:id="316" w:name="_DV_C549"/>
      <w:bookmarkEnd w:id="315"/>
    </w:p>
    <w:p w14:paraId="1ED5D187" w14:textId="608AF42C" w:rsidR="0068657C" w:rsidRPr="003A10EA" w:rsidRDefault="0068657C"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“Health-Related Social Needs”</w:t>
      </w:r>
      <w:r w:rsidRPr="003A10EA">
        <w:rPr>
          <w:rFonts w:ascii="Times New Roman" w:eastAsia="Times New Roman" w:hAnsi="Times New Roman" w:cs="Times New Roman"/>
          <w:sz w:val="24"/>
          <w:szCs w:val="24"/>
        </w:rPr>
        <w:t xml:space="preserve"> and</w:t>
      </w:r>
      <w:r w:rsidRPr="003A10EA">
        <w:rPr>
          <w:rFonts w:ascii="Times New Roman" w:eastAsia="Times New Roman" w:hAnsi="Times New Roman" w:cs="Times New Roman"/>
          <w:b/>
          <w:sz w:val="24"/>
          <w:szCs w:val="24"/>
        </w:rPr>
        <w:t xml:space="preserve"> “HRSN”</w:t>
      </w:r>
      <w:r w:rsidRPr="003A10EA">
        <w:rPr>
          <w:rFonts w:ascii="Times New Roman" w:eastAsia="Times New Roman" w:hAnsi="Times New Roman" w:cs="Times New Roman"/>
          <w:bCs/>
          <w:sz w:val="24"/>
          <w:szCs w:val="24"/>
        </w:rPr>
        <w:t xml:space="preserve"> each has the meaning provided for in OAR 410-120-0000.</w:t>
      </w:r>
    </w:p>
    <w:p w14:paraId="29762B14" w14:textId="77777777" w:rsidR="00F2001E" w:rsidRPr="003A10EA" w:rsidRDefault="00F2001E" w:rsidP="00F2001E">
      <w:pPr>
        <w:widowControl w:val="0"/>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bCs/>
          <w:sz w:val="24"/>
          <w:szCs w:val="24"/>
        </w:rPr>
        <w:t>“Health Risk Assessment”</w:t>
      </w:r>
      <w:r w:rsidRPr="003A10EA">
        <w:rPr>
          <w:rFonts w:ascii="Times New Roman" w:eastAsia="Times New Roman" w:hAnsi="Times New Roman" w:cs="Times New Roman"/>
          <w:sz w:val="24"/>
          <w:szCs w:val="24"/>
        </w:rPr>
        <w:t xml:space="preserve"> has the meaning provided for in OAR 410-141-3500.</w:t>
      </w:r>
    </w:p>
    <w:p w14:paraId="23833958" w14:textId="6B4A6402" w:rsidR="002768E4" w:rsidRPr="003A10EA" w:rsidRDefault="00965D88" w:rsidP="007D0413">
      <w:pPr>
        <w:widowControl w:val="0"/>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sz w:val="24"/>
          <w:szCs w:val="24"/>
        </w:rPr>
        <w:t xml:space="preserve">“Health System Transformation” </w:t>
      </w:r>
      <w:r w:rsidRPr="003A10EA">
        <w:rPr>
          <w:rFonts w:ascii="Times New Roman" w:eastAsia="Times New Roman" w:hAnsi="Times New Roman" w:cs="Times New Roman"/>
          <w:sz w:val="24"/>
          <w:szCs w:val="24"/>
        </w:rPr>
        <w:t xml:space="preserve">has the meaning provided in OAR 410-141-3500. </w:t>
      </w:r>
      <w:bookmarkStart w:id="317" w:name="_DV_C550"/>
      <w:bookmarkEnd w:id="316"/>
    </w:p>
    <w:p w14:paraId="1257E9F6" w14:textId="77777777" w:rsidR="002768E4" w:rsidRPr="003A10EA" w:rsidRDefault="00965D88" w:rsidP="007D0413">
      <w:pPr>
        <w:widowControl w:val="0"/>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sz w:val="24"/>
          <w:szCs w:val="24"/>
        </w:rPr>
        <w:t>“</w:t>
      </w:r>
      <w:bookmarkStart w:id="318" w:name="_DV_X104"/>
      <w:bookmarkStart w:id="319" w:name="_DV_C551"/>
      <w:bookmarkEnd w:id="317"/>
      <w:r w:rsidRPr="003A10EA">
        <w:rPr>
          <w:rFonts w:ascii="Times New Roman" w:eastAsia="Times New Roman" w:hAnsi="Times New Roman" w:cs="Times New Roman"/>
          <w:b/>
          <w:sz w:val="24"/>
          <w:szCs w:val="24"/>
        </w:rPr>
        <w:t>Healthcare Common Procedure Coding System</w:t>
      </w:r>
      <w:bookmarkStart w:id="320" w:name="_DV_C552"/>
      <w:bookmarkEnd w:id="318"/>
      <w:bookmarkEnd w:id="319"/>
      <w:r w:rsidRPr="003A10EA">
        <w:rPr>
          <w:rFonts w:ascii="Times New Roman" w:eastAsia="Times New Roman" w:hAnsi="Times New Roman" w:cs="Times New Roman"/>
          <w:b/>
          <w:sz w:val="24"/>
          <w:szCs w:val="24"/>
        </w:rPr>
        <w:t>”</w:t>
      </w:r>
      <w:r w:rsidRPr="003A10EA">
        <w:rPr>
          <w:rFonts w:ascii="Times New Roman" w:eastAsia="Times New Roman" w:hAnsi="Times New Roman" w:cs="Times New Roman"/>
          <w:bCs/>
          <w:sz w:val="24"/>
          <w:szCs w:val="24"/>
        </w:rPr>
        <w:t xml:space="preserve"> and</w:t>
      </w:r>
      <w:r w:rsidRPr="003A10EA">
        <w:rPr>
          <w:rFonts w:ascii="Times New Roman" w:eastAsia="Times New Roman" w:hAnsi="Times New Roman" w:cs="Times New Roman"/>
          <w:b/>
          <w:sz w:val="24"/>
          <w:szCs w:val="24"/>
        </w:rPr>
        <w:t xml:space="preserve"> “HCPCS” </w:t>
      </w:r>
      <w:r w:rsidRPr="003A10EA">
        <w:rPr>
          <w:rFonts w:ascii="Times New Roman" w:eastAsia="Times New Roman" w:hAnsi="Times New Roman" w:cs="Times New Roman"/>
          <w:bCs/>
          <w:sz w:val="24"/>
          <w:szCs w:val="24"/>
        </w:rPr>
        <w:t>each has</w:t>
      </w:r>
      <w:r w:rsidRPr="003A10EA">
        <w:rPr>
          <w:rFonts w:ascii="Times New Roman" w:eastAsia="Times New Roman" w:hAnsi="Times New Roman" w:cs="Times New Roman"/>
          <w:sz w:val="24"/>
          <w:szCs w:val="24"/>
        </w:rPr>
        <w:t xml:space="preserve"> the meaning provided</w:t>
      </w:r>
      <w:bookmarkStart w:id="321" w:name="_DV_C553"/>
      <w:bookmarkEnd w:id="320"/>
      <w:r w:rsidRPr="003A10EA">
        <w:rPr>
          <w:rFonts w:ascii="Times New Roman" w:eastAsia="Times New Roman" w:hAnsi="Times New Roman" w:cs="Times New Roman"/>
          <w:sz w:val="24"/>
          <w:szCs w:val="24"/>
        </w:rPr>
        <w:t xml:space="preserve"> for in OAR</w:t>
      </w:r>
      <w:r w:rsidRPr="003A10EA">
        <w:rPr>
          <w:rFonts w:ascii="Times New Roman" w:eastAsia="Times New Roman" w:hAnsi="Times New Roman" w:cs="Times New Roman"/>
          <w:sz w:val="24"/>
          <w:szCs w:val="24"/>
          <w:lang w:val=""/>
        </w:rPr>
        <w:t> </w:t>
      </w:r>
      <w:r w:rsidRPr="003A10EA">
        <w:rPr>
          <w:rFonts w:ascii="Times New Roman" w:eastAsia="Times New Roman" w:hAnsi="Times New Roman" w:cs="Times New Roman"/>
          <w:sz w:val="24"/>
          <w:szCs w:val="24"/>
        </w:rPr>
        <w:t xml:space="preserve">410-120-0000. </w:t>
      </w:r>
      <w:bookmarkEnd w:id="321"/>
    </w:p>
    <w:p w14:paraId="758EE3A2" w14:textId="77777777" w:rsidR="002768E4" w:rsidRPr="003A10EA" w:rsidRDefault="00965D88" w:rsidP="007D0413">
      <w:pPr>
        <w:widowControl w:val="0"/>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bCs/>
          <w:sz w:val="24"/>
          <w:szCs w:val="24"/>
        </w:rPr>
        <w:t>“Healthcare Payment Learning and Action Network”</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bCs/>
          <w:sz w:val="24"/>
          <w:szCs w:val="24"/>
        </w:rPr>
        <w:t>“LAN”</w:t>
      </w:r>
      <w:r w:rsidRPr="003A10EA">
        <w:rPr>
          <w:rFonts w:ascii="Times New Roman" w:eastAsia="Times New Roman" w:hAnsi="Times New Roman" w:cs="Times New Roman"/>
          <w:sz w:val="24"/>
          <w:szCs w:val="24"/>
        </w:rPr>
        <w:t xml:space="preserve"> each means the public private partnership whose mission is to </w:t>
      </w:r>
      <w:r w:rsidRPr="003A10EA">
        <w:rPr>
          <w:rFonts w:ascii="Times New Roman" w:hAnsi="Times New Roman" w:cs="Times New Roman"/>
          <w:sz w:val="24"/>
          <w:szCs w:val="24"/>
        </w:rPr>
        <w:t>is to accelerate the health care system’s transition to alternative payment models (APMs) by aligning the innovation, power, and reach of the private and public sectors.  The LAN’s purpose is to facilitate the shift from the FFS payment model to a model that pays providers for quality care, improved health, and lower costs.  The partnership was launched in 2015 by HHS.</w:t>
      </w:r>
      <w:r w:rsidRPr="003A10EA">
        <w:rPr>
          <w:rFonts w:ascii="Times New Roman" w:hAnsi="Times New Roman" w:cs="Times New Roman"/>
          <w:sz w:val="24"/>
          <w:szCs w:val="24"/>
          <w:shd w:val="clear" w:color="auto" w:fill="FFFFFF"/>
        </w:rPr>
        <w:t xml:space="preserve"> </w:t>
      </w:r>
      <w:bookmarkStart w:id="322" w:name="_DV_C554"/>
    </w:p>
    <w:bookmarkEnd w:id="322"/>
    <w:p w14:paraId="16EF0B2F" w14:textId="461490B5" w:rsidR="002768E4" w:rsidRPr="003A10EA" w:rsidRDefault="00965D88" w:rsidP="007D0413">
      <w:pPr>
        <w:widowControl w:val="0"/>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bCs/>
          <w:sz w:val="24"/>
          <w:szCs w:val="24"/>
        </w:rPr>
        <w:t xml:space="preserve">“Health Risk </w:t>
      </w:r>
      <w:r w:rsidR="00826358" w:rsidRPr="003A10EA">
        <w:rPr>
          <w:rFonts w:ascii="Times New Roman" w:eastAsia="Times New Roman" w:hAnsi="Times New Roman" w:cs="Times New Roman"/>
          <w:b/>
          <w:bCs/>
          <w:sz w:val="24"/>
          <w:szCs w:val="24"/>
        </w:rPr>
        <w:t>Assessment</w:t>
      </w:r>
      <w:r w:rsidRPr="003A10EA">
        <w:rPr>
          <w:rFonts w:ascii="Times New Roman" w:eastAsia="Times New Roman" w:hAnsi="Times New Roman" w:cs="Times New Roman"/>
          <w:b/>
          <w:bCs/>
          <w:sz w:val="24"/>
          <w:szCs w:val="24"/>
        </w:rPr>
        <w:t>”</w:t>
      </w:r>
      <w:r w:rsidRPr="003A10EA">
        <w:rPr>
          <w:rFonts w:ascii="Times New Roman" w:eastAsia="Times New Roman" w:hAnsi="Times New Roman" w:cs="Times New Roman"/>
          <w:sz w:val="24"/>
          <w:szCs w:val="24"/>
        </w:rPr>
        <w:t xml:space="preserve"> has the meaning provided for in OAR 410-141-</w:t>
      </w:r>
      <w:r w:rsidR="00826358" w:rsidRPr="003A10EA">
        <w:rPr>
          <w:rFonts w:ascii="Times New Roman" w:eastAsia="Times New Roman" w:hAnsi="Times New Roman" w:cs="Times New Roman"/>
          <w:sz w:val="24"/>
          <w:szCs w:val="24"/>
        </w:rPr>
        <w:t>3500</w:t>
      </w:r>
      <w:r w:rsidRPr="003A10EA">
        <w:rPr>
          <w:rFonts w:ascii="Times New Roman" w:eastAsia="Times New Roman" w:hAnsi="Times New Roman" w:cs="Times New Roman"/>
          <w:sz w:val="24"/>
          <w:szCs w:val="24"/>
        </w:rPr>
        <w:t>.</w:t>
      </w:r>
      <w:bookmarkStart w:id="323" w:name="_DV_X627"/>
      <w:bookmarkStart w:id="324" w:name="_DV_C555"/>
    </w:p>
    <w:p w14:paraId="49903DF1" w14:textId="5144D556" w:rsidR="002768E4" w:rsidRPr="003A10EA" w:rsidRDefault="00965D88" w:rsidP="007D0413">
      <w:pPr>
        <w:widowControl w:val="0"/>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sz w:val="24"/>
          <w:szCs w:val="24"/>
        </w:rPr>
        <w:t xml:space="preserve">“Healthier Oregon Program Members” </w:t>
      </w:r>
      <w:r w:rsidRPr="003A10EA">
        <w:rPr>
          <w:rFonts w:ascii="Times New Roman" w:eastAsia="Times New Roman" w:hAnsi="Times New Roman" w:cs="Times New Roman"/>
          <w:bCs/>
          <w:sz w:val="24"/>
          <w:szCs w:val="24"/>
        </w:rPr>
        <w:t>means some or all of the individuals enrolled under the Healthier Oregon Program (HOP) rate groups identified in the CCO Payment Rates provided in Exhibit C-Attachment 1 of this Contract.</w:t>
      </w:r>
    </w:p>
    <w:p w14:paraId="28AA761A" w14:textId="77777777" w:rsidR="002768E4" w:rsidRPr="003A10EA" w:rsidRDefault="00965D88" w:rsidP="007D0413">
      <w:pPr>
        <w:widowControl w:val="0"/>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sz w:val="24"/>
          <w:szCs w:val="24"/>
        </w:rPr>
        <w:t xml:space="preserve">“Hepatitis C DAA Drugs” </w:t>
      </w:r>
      <w:r w:rsidRPr="003A10EA">
        <w:rPr>
          <w:rFonts w:ascii="Times New Roman" w:eastAsia="Times New Roman" w:hAnsi="Times New Roman" w:cs="Times New Roman"/>
          <w:sz w:val="24"/>
          <w:szCs w:val="24"/>
        </w:rPr>
        <w:t>means the class of direct acting antiviral (DAA) drugs to treat Hepatitis C.</w:t>
      </w:r>
      <w:bookmarkStart w:id="325" w:name="_DV_X629"/>
      <w:bookmarkStart w:id="326" w:name="_DV_C556"/>
      <w:bookmarkEnd w:id="323"/>
      <w:bookmarkEnd w:id="324"/>
    </w:p>
    <w:bookmarkEnd w:id="325"/>
    <w:bookmarkEnd w:id="326"/>
    <w:p w14:paraId="33CEB48D" w14:textId="77777777" w:rsidR="00EB00CC" w:rsidRPr="003A10EA" w:rsidRDefault="00EB00CC" w:rsidP="00EB00CC">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“HIT Commons” </w:t>
      </w:r>
      <w:r w:rsidRPr="003A10EA">
        <w:rPr>
          <w:rFonts w:ascii="Times New Roman" w:eastAsia="Times New Roman" w:hAnsi="Times New Roman" w:cs="Times New Roman"/>
          <w:sz w:val="24"/>
          <w:szCs w:val="24"/>
        </w:rPr>
        <w:t>means the shared public/private governance body designed to accelerate and advance Health Information Technology adoption and use across the State.  It is co-sponsored by Oregon Health Leadership Council and Oregon Health Authority and responsible for overseeing two major initiatives: Oregon Emergency Department Information Exchange (“</w:t>
      </w:r>
      <w:r w:rsidRPr="003A10EA">
        <w:rPr>
          <w:rFonts w:ascii="Times New Roman" w:eastAsia="Times New Roman" w:hAnsi="Times New Roman" w:cs="Times New Roman"/>
          <w:b/>
          <w:bCs/>
          <w:sz w:val="24"/>
          <w:szCs w:val="24"/>
        </w:rPr>
        <w:t>EDIE</w:t>
      </w:r>
      <w:r w:rsidRPr="003A10EA">
        <w:rPr>
          <w:rFonts w:ascii="Times New Roman" w:eastAsia="Times New Roman" w:hAnsi="Times New Roman" w:cs="Times New Roman"/>
          <w:sz w:val="24"/>
          <w:szCs w:val="24"/>
        </w:rPr>
        <w:t>”)/Collective Platform (formerly known as PreManage) and Oregon Prescription Drug Monitoring Program (PDMP) Integration.</w:t>
      </w:r>
    </w:p>
    <w:p w14:paraId="343B7F25" w14:textId="28A96C39" w:rsidR="002768E4" w:rsidRPr="003A10EA" w:rsidRDefault="00965D88" w:rsidP="007D0413">
      <w:pPr>
        <w:widowControl w:val="0"/>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sz w:val="24"/>
          <w:szCs w:val="24"/>
        </w:rPr>
        <w:t>“Home and Community-Based Services”</w:t>
      </w:r>
      <w:r w:rsidRPr="003A10EA">
        <w:rPr>
          <w:rFonts w:ascii="Times New Roman" w:eastAsia="Times New Roman" w:hAnsi="Times New Roman" w:cs="Times New Roman"/>
          <w:bCs/>
          <w:sz w:val="24"/>
          <w:szCs w:val="24"/>
        </w:rPr>
        <w:t xml:space="preserve"> and</w:t>
      </w:r>
      <w:r w:rsidRPr="003A10EA">
        <w:rPr>
          <w:rFonts w:ascii="Times New Roman" w:eastAsia="Times New Roman" w:hAnsi="Times New Roman" w:cs="Times New Roman"/>
          <w:b/>
          <w:sz w:val="24"/>
          <w:szCs w:val="24"/>
        </w:rPr>
        <w:t xml:space="preserve"> “HCBS”</w:t>
      </w:r>
      <w:r w:rsidRPr="003A10EA">
        <w:rPr>
          <w:rFonts w:ascii="Times New Roman" w:eastAsia="Times New Roman" w:hAnsi="Times New Roman" w:cs="Times New Roman"/>
          <w:bCs/>
          <w:sz w:val="24"/>
          <w:szCs w:val="24"/>
        </w:rPr>
        <w:t xml:space="preserve"> each means, as provided for in the definition of “Medicaid-Funded Long-Term Services and Supports” in OAR 410-141-3500, the Medicaid services and supports provided under a CMS-approved waiver to avoid institutionalization as defined in OAR Chapter 411, Division 4 and defined as Home and Community-Based Services (HCBS) and as outlined in OAR Chapter 410, Division 172, Medicaid Payment for Behavioral Health Services.</w:t>
      </w:r>
      <w:bookmarkStart w:id="327" w:name="_DV_M196"/>
      <w:bookmarkEnd w:id="327"/>
    </w:p>
    <w:p w14:paraId="20908492" w14:textId="54C68F56" w:rsidR="00FE674B" w:rsidRPr="003A10EA" w:rsidRDefault="2608148A" w:rsidP="4AEA18B9">
      <w:pPr>
        <w:widowControl w:val="0"/>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“Home Changes for Health During Extreme Weather”</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bCs/>
          <w:sz w:val="24"/>
          <w:szCs w:val="24"/>
        </w:rPr>
        <w:t>“Home Changes for Health”</w:t>
      </w:r>
      <w:r w:rsidRPr="003A10EA">
        <w:rPr>
          <w:rFonts w:ascii="Times New Roman" w:eastAsia="Times New Roman" w:hAnsi="Times New Roman" w:cs="Times New Roman"/>
          <w:sz w:val="24"/>
          <w:szCs w:val="24"/>
        </w:rPr>
        <w:t xml:space="preserve"> each</w:t>
      </w:r>
      <w:r w:rsidR="348F851D" w:rsidRPr="003A10EA">
        <w:rPr>
          <w:rFonts w:ascii="Times New Roman" w:eastAsia="Times New Roman" w:hAnsi="Times New Roman" w:cs="Times New Roman"/>
          <w:sz w:val="24"/>
          <w:szCs w:val="24"/>
        </w:rPr>
        <w:t xml:space="preserve"> means</w:t>
      </w:r>
      <w:r w:rsidR="2126E75A" w:rsidRPr="003A10EA">
        <w:rPr>
          <w:rFonts w:ascii="Times New Roman" w:eastAsia="Times New Roman" w:hAnsi="Times New Roman" w:cs="Times New Roman"/>
          <w:sz w:val="24"/>
          <w:szCs w:val="24"/>
        </w:rPr>
        <w:t xml:space="preserve"> the</w:t>
      </w:r>
      <w:r w:rsidR="442F6EEF" w:rsidRPr="003A10EA">
        <w:rPr>
          <w:rFonts w:ascii="Times New Roman" w:eastAsia="Times New Roman" w:hAnsi="Times New Roman" w:cs="Times New Roman"/>
          <w:sz w:val="24"/>
          <w:szCs w:val="24"/>
        </w:rPr>
        <w:t xml:space="preserve"> </w:t>
      </w:r>
      <w:r w:rsidR="348F851D" w:rsidRPr="003A10EA">
        <w:rPr>
          <w:rFonts w:ascii="Times New Roman" w:eastAsia="Times New Roman" w:hAnsi="Times New Roman" w:cs="Times New Roman"/>
          <w:sz w:val="24"/>
          <w:szCs w:val="24"/>
        </w:rPr>
        <w:t>devices and services provided to HRSN-Authorized Members for whom such equipment and support are Clinically Appropriate as a component of health services treatment or prevention as detailed in OAR 410-120-2005.</w:t>
      </w:r>
      <w:r w:rsidR="00516F20" w:rsidRPr="003A10EA">
        <w:rPr>
          <w:rStyle w:val="FootnoteReference"/>
          <w:rFonts w:ascii="Times New Roman" w:eastAsia="Times New Roman" w:hAnsi="Times New Roman"/>
          <w:b/>
          <w:sz w:val="24"/>
          <w:szCs w:val="24"/>
        </w:rPr>
        <w:footnoteReference w:id="11"/>
      </w:r>
    </w:p>
    <w:p w14:paraId="633A88F6" w14:textId="51B6E1D9" w:rsidR="00A0187C" w:rsidRPr="003A10EA" w:rsidRDefault="00FE674B" w:rsidP="00A0187C">
      <w:pPr>
        <w:pStyle w:val="ListParagraph"/>
        <w:widowControl w:val="0"/>
        <w:numPr>
          <w:ilvl w:val="0"/>
          <w:numId w:val="84"/>
        </w:numPr>
        <w:adjustRightInd w:val="0"/>
        <w:ind w:left="1080"/>
        <w:rPr>
          <w:rFonts w:ascii="Times New Roman" w:eastAsia="Times New Roman" w:hAnsi="Times New Roman" w:cs="Times New Roman"/>
          <w:bCs/>
          <w:sz w:val="24"/>
          <w:szCs w:val="24"/>
        </w:rPr>
      </w:pPr>
      <w:r w:rsidRPr="003A10EA">
        <w:rPr>
          <w:rFonts w:ascii="Times New Roman" w:eastAsia="Times New Roman" w:hAnsi="Times New Roman" w:cs="Times New Roman"/>
          <w:bCs/>
          <w:sz w:val="24"/>
          <w:szCs w:val="24"/>
        </w:rPr>
        <w:t>Clinically Appropriate devices include:</w:t>
      </w:r>
    </w:p>
    <w:p w14:paraId="57A540D9" w14:textId="2B34B937" w:rsidR="00FE674B" w:rsidRPr="003A10EA" w:rsidRDefault="00FE674B" w:rsidP="00C04278">
      <w:pPr>
        <w:widowControl w:val="0"/>
        <w:adjustRightInd w:val="0"/>
        <w:ind w:left="144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w:t>
      </w:r>
      <w:r w:rsidR="00761C2F" w:rsidRPr="003A10EA">
        <w:rPr>
          <w:rFonts w:ascii="Times New Roman" w:eastAsia="Times New Roman" w:hAnsi="Times New Roman" w:cs="Times New Roman"/>
          <w:b/>
          <w:sz w:val="24"/>
          <w:szCs w:val="24"/>
        </w:rPr>
        <w:t>i</w:t>
      </w:r>
      <w:r w:rsidRPr="003A10EA">
        <w:rPr>
          <w:rFonts w:ascii="Times New Roman" w:eastAsia="Times New Roman" w:hAnsi="Times New Roman" w:cs="Times New Roman"/>
          <w:b/>
          <w:sz w:val="24"/>
          <w:szCs w:val="24"/>
        </w:rPr>
        <w:t>)</w:t>
      </w:r>
      <w:r w:rsidRPr="003A10EA">
        <w:rPr>
          <w:rFonts w:ascii="Times New Roman" w:eastAsia="Times New Roman" w:hAnsi="Times New Roman" w:cs="Times New Roman"/>
          <w:bCs/>
          <w:sz w:val="24"/>
          <w:szCs w:val="24"/>
        </w:rPr>
        <w:t xml:space="preserve"> Air conditioners for individuals at health risk due to significant heat;</w:t>
      </w:r>
    </w:p>
    <w:p w14:paraId="79B5ABDB" w14:textId="1C3B0698" w:rsidR="00FE674B" w:rsidRPr="003A10EA" w:rsidRDefault="00FE674B" w:rsidP="00C04278">
      <w:pPr>
        <w:widowControl w:val="0"/>
        <w:adjustRightInd w:val="0"/>
        <w:ind w:left="216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w:t>
      </w:r>
      <w:r w:rsidR="00761C2F" w:rsidRPr="003A10EA">
        <w:rPr>
          <w:rFonts w:ascii="Times New Roman" w:eastAsia="Times New Roman" w:hAnsi="Times New Roman" w:cs="Times New Roman"/>
          <w:b/>
          <w:sz w:val="24"/>
          <w:szCs w:val="24"/>
        </w:rPr>
        <w:t>ii</w:t>
      </w:r>
      <w:r w:rsidRPr="003A10EA">
        <w:rPr>
          <w:rFonts w:ascii="Times New Roman" w:eastAsia="Times New Roman" w:hAnsi="Times New Roman" w:cs="Times New Roman"/>
          <w:b/>
          <w:sz w:val="24"/>
          <w:szCs w:val="24"/>
        </w:rPr>
        <w:t>)</w:t>
      </w:r>
      <w:r w:rsidRPr="003A10EA">
        <w:rPr>
          <w:rFonts w:ascii="Times New Roman" w:eastAsia="Times New Roman" w:hAnsi="Times New Roman" w:cs="Times New Roman"/>
          <w:bCs/>
          <w:sz w:val="24"/>
          <w:szCs w:val="24"/>
        </w:rPr>
        <w:t xml:space="preserve"> Heaters for individuals at increased health risk due to significant cold;</w:t>
      </w:r>
    </w:p>
    <w:p w14:paraId="498EE765" w14:textId="3D43DD23" w:rsidR="00FE674B" w:rsidRPr="003A10EA" w:rsidRDefault="00FE674B" w:rsidP="00C04278">
      <w:pPr>
        <w:widowControl w:val="0"/>
        <w:adjustRightInd w:val="0"/>
        <w:ind w:left="144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w:t>
      </w:r>
      <w:r w:rsidR="00761C2F" w:rsidRPr="003A10EA">
        <w:rPr>
          <w:rFonts w:ascii="Times New Roman" w:eastAsia="Times New Roman" w:hAnsi="Times New Roman" w:cs="Times New Roman"/>
          <w:b/>
          <w:sz w:val="24"/>
          <w:szCs w:val="24"/>
        </w:rPr>
        <w:t>iii</w:t>
      </w:r>
      <w:r w:rsidRPr="003A10EA">
        <w:rPr>
          <w:rFonts w:ascii="Times New Roman" w:eastAsia="Times New Roman" w:hAnsi="Times New Roman" w:cs="Times New Roman"/>
          <w:b/>
          <w:sz w:val="24"/>
          <w:szCs w:val="24"/>
        </w:rPr>
        <w:t>)</w:t>
      </w:r>
      <w:r w:rsidRPr="003A10EA">
        <w:rPr>
          <w:rFonts w:ascii="Times New Roman" w:eastAsia="Times New Roman" w:hAnsi="Times New Roman" w:cs="Times New Roman"/>
          <w:bCs/>
          <w:sz w:val="24"/>
          <w:szCs w:val="24"/>
        </w:rPr>
        <w:t xml:space="preserve"> Air filtration devices and, as needed, replacement air filters for individuals at health risk due to compromised air quality;</w:t>
      </w:r>
    </w:p>
    <w:p w14:paraId="0A4FEAD5" w14:textId="4D07C698" w:rsidR="00FE674B" w:rsidRPr="003A10EA" w:rsidRDefault="00FE674B" w:rsidP="00C04278">
      <w:pPr>
        <w:widowControl w:val="0"/>
        <w:adjustRightInd w:val="0"/>
        <w:ind w:left="144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w:t>
      </w:r>
      <w:r w:rsidR="00761C2F" w:rsidRPr="003A10EA">
        <w:rPr>
          <w:rFonts w:ascii="Times New Roman" w:eastAsia="Times New Roman" w:hAnsi="Times New Roman" w:cs="Times New Roman"/>
          <w:b/>
          <w:sz w:val="24"/>
          <w:szCs w:val="24"/>
        </w:rPr>
        <w:t>iv</w:t>
      </w:r>
      <w:r w:rsidRPr="003A10EA">
        <w:rPr>
          <w:rFonts w:ascii="Times New Roman" w:eastAsia="Times New Roman" w:hAnsi="Times New Roman" w:cs="Times New Roman"/>
          <w:b/>
          <w:sz w:val="24"/>
          <w:szCs w:val="24"/>
        </w:rPr>
        <w:t>)</w:t>
      </w:r>
      <w:r w:rsidRPr="003A10EA">
        <w:rPr>
          <w:rFonts w:ascii="Times New Roman" w:eastAsia="Times New Roman" w:hAnsi="Times New Roman" w:cs="Times New Roman"/>
          <w:bCs/>
          <w:sz w:val="24"/>
          <w:szCs w:val="24"/>
        </w:rPr>
        <w:t xml:space="preserve"> Mini refrigeration units as needed for individuals for medication storage; and</w:t>
      </w:r>
    </w:p>
    <w:p w14:paraId="36F09863" w14:textId="0B04089F" w:rsidR="00FE674B" w:rsidRPr="003A10EA" w:rsidRDefault="00FE674B" w:rsidP="00C04278">
      <w:pPr>
        <w:widowControl w:val="0"/>
        <w:adjustRightInd w:val="0"/>
        <w:ind w:left="144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w:t>
      </w:r>
      <w:r w:rsidR="00761C2F" w:rsidRPr="003A10EA">
        <w:rPr>
          <w:rFonts w:ascii="Times New Roman" w:eastAsia="Times New Roman" w:hAnsi="Times New Roman" w:cs="Times New Roman"/>
          <w:b/>
          <w:sz w:val="24"/>
          <w:szCs w:val="24"/>
        </w:rPr>
        <w:t>v</w:t>
      </w:r>
      <w:r w:rsidRPr="003A10EA">
        <w:rPr>
          <w:rFonts w:ascii="Times New Roman" w:eastAsia="Times New Roman" w:hAnsi="Times New Roman" w:cs="Times New Roman"/>
          <w:b/>
          <w:sz w:val="24"/>
          <w:szCs w:val="24"/>
        </w:rPr>
        <w:t>)</w:t>
      </w:r>
      <w:r w:rsidRPr="003A10EA">
        <w:rPr>
          <w:rFonts w:ascii="Times New Roman" w:eastAsia="Times New Roman" w:hAnsi="Times New Roman" w:cs="Times New Roman"/>
          <w:bCs/>
          <w:sz w:val="24"/>
          <w:szCs w:val="24"/>
        </w:rPr>
        <w:t xml:space="preserve"> Portable power supplies (PPSs) for individuals who need access to electricity-dependent equipment (e.g., ventilators, dialysis machines, intravenous equipment, chair lifts, mobility devices, communication devices, etc.) or are at risk of public safety power shutoffs that may compromise their ability to use medically necessary devices.</w:t>
      </w:r>
    </w:p>
    <w:p w14:paraId="50317651" w14:textId="597ECF40" w:rsidR="0097634E" w:rsidRPr="003A10EA" w:rsidRDefault="00703B43" w:rsidP="00C04278">
      <w:pPr>
        <w:pStyle w:val="ListParagraph"/>
        <w:widowControl w:val="0"/>
        <w:numPr>
          <w:ilvl w:val="0"/>
          <w:numId w:val="84"/>
        </w:numPr>
        <w:adjustRightInd w:val="0"/>
        <w:ind w:left="1080"/>
        <w:rPr>
          <w:rFonts w:ascii="Times New Roman" w:eastAsia="Times New Roman" w:hAnsi="Times New Roman" w:cs="Times New Roman"/>
          <w:bCs/>
          <w:sz w:val="24"/>
          <w:szCs w:val="24"/>
        </w:rPr>
      </w:pPr>
      <w:r w:rsidRPr="003A10EA">
        <w:rPr>
          <w:rFonts w:ascii="Times New Roman" w:eastAsia="Times New Roman" w:hAnsi="Times New Roman" w:cs="Times New Roman"/>
          <w:bCs/>
          <w:sz w:val="24"/>
          <w:szCs w:val="24"/>
        </w:rPr>
        <w:t>S</w:t>
      </w:r>
      <w:r w:rsidR="00FE674B" w:rsidRPr="003A10EA">
        <w:rPr>
          <w:rFonts w:ascii="Times New Roman" w:eastAsia="Times New Roman" w:hAnsi="Times New Roman" w:cs="Times New Roman"/>
          <w:bCs/>
          <w:sz w:val="24"/>
          <w:szCs w:val="24"/>
        </w:rPr>
        <w:t xml:space="preserve">ervices include, as may be needed by the Member, the provision and service delivery, and, as needed, installation of all </w:t>
      </w:r>
      <w:r w:rsidR="00C473AE" w:rsidRPr="003A10EA">
        <w:rPr>
          <w:rFonts w:ascii="Times New Roman" w:eastAsia="Times New Roman" w:hAnsi="Times New Roman" w:cs="Times New Roman"/>
          <w:bCs/>
          <w:sz w:val="24"/>
          <w:szCs w:val="24"/>
        </w:rPr>
        <w:t xml:space="preserve">the </w:t>
      </w:r>
      <w:r w:rsidR="00FE674B" w:rsidRPr="003A10EA">
        <w:rPr>
          <w:rFonts w:ascii="Times New Roman" w:eastAsia="Times New Roman" w:hAnsi="Times New Roman" w:cs="Times New Roman"/>
          <w:bCs/>
          <w:sz w:val="24"/>
          <w:szCs w:val="24"/>
        </w:rPr>
        <w:t xml:space="preserve">devices </w:t>
      </w:r>
      <w:r w:rsidR="004700D5" w:rsidRPr="003A10EA">
        <w:rPr>
          <w:rFonts w:ascii="Times New Roman" w:eastAsia="Times New Roman" w:hAnsi="Times New Roman" w:cs="Times New Roman"/>
          <w:bCs/>
          <w:sz w:val="24"/>
          <w:szCs w:val="24"/>
        </w:rPr>
        <w:t>(</w:t>
      </w:r>
      <w:r w:rsidR="00FE674B" w:rsidRPr="003A10EA">
        <w:rPr>
          <w:rFonts w:ascii="Times New Roman" w:eastAsia="Times New Roman" w:hAnsi="Times New Roman" w:cs="Times New Roman"/>
          <w:bCs/>
          <w:sz w:val="24"/>
          <w:szCs w:val="24"/>
        </w:rPr>
        <w:t xml:space="preserve">identified </w:t>
      </w:r>
      <w:r w:rsidR="004700D5" w:rsidRPr="003A10EA">
        <w:rPr>
          <w:rFonts w:ascii="Times New Roman" w:eastAsia="Times New Roman" w:hAnsi="Times New Roman" w:cs="Times New Roman"/>
          <w:bCs/>
          <w:sz w:val="24"/>
          <w:szCs w:val="24"/>
        </w:rPr>
        <w:t>in</w:t>
      </w:r>
      <w:r w:rsidR="00761C2F" w:rsidRPr="003A10EA">
        <w:rPr>
          <w:rFonts w:ascii="Times New Roman" w:eastAsia="Times New Roman" w:hAnsi="Times New Roman" w:cs="Times New Roman"/>
          <w:bCs/>
          <w:sz w:val="24"/>
          <w:szCs w:val="24"/>
        </w:rPr>
        <w:t xml:space="preserve"> </w:t>
      </w:r>
      <w:r w:rsidR="00FE674B" w:rsidRPr="003A10EA">
        <w:rPr>
          <w:rFonts w:ascii="Times New Roman" w:eastAsia="Times New Roman" w:hAnsi="Times New Roman" w:cs="Times New Roman"/>
          <w:bCs/>
          <w:sz w:val="24"/>
          <w:szCs w:val="24"/>
        </w:rPr>
        <w:t>(</w:t>
      </w:r>
      <w:r w:rsidR="00761C2F" w:rsidRPr="003A10EA">
        <w:rPr>
          <w:rFonts w:ascii="Times New Roman" w:eastAsia="Times New Roman" w:hAnsi="Times New Roman" w:cs="Times New Roman"/>
          <w:bCs/>
          <w:sz w:val="24"/>
          <w:szCs w:val="24"/>
        </w:rPr>
        <w:t>i</w:t>
      </w:r>
      <w:r w:rsidR="00FE674B" w:rsidRPr="003A10EA">
        <w:rPr>
          <w:rFonts w:ascii="Times New Roman" w:eastAsia="Times New Roman" w:hAnsi="Times New Roman" w:cs="Times New Roman"/>
          <w:bCs/>
          <w:sz w:val="24"/>
          <w:szCs w:val="24"/>
        </w:rPr>
        <w:t>)</w:t>
      </w:r>
      <w:r w:rsidR="00761C2F" w:rsidRPr="003A10EA">
        <w:rPr>
          <w:rFonts w:ascii="Times New Roman" w:eastAsia="Times New Roman" w:hAnsi="Times New Roman" w:cs="Times New Roman"/>
          <w:bCs/>
          <w:sz w:val="24"/>
          <w:szCs w:val="24"/>
        </w:rPr>
        <w:t>-</w:t>
      </w:r>
      <w:r w:rsidR="00FE674B" w:rsidRPr="003A10EA">
        <w:rPr>
          <w:rFonts w:ascii="Times New Roman" w:eastAsia="Times New Roman" w:hAnsi="Times New Roman" w:cs="Times New Roman"/>
          <w:bCs/>
          <w:sz w:val="24"/>
          <w:szCs w:val="24"/>
        </w:rPr>
        <w:t>(</w:t>
      </w:r>
      <w:r w:rsidR="00761C2F" w:rsidRPr="003A10EA">
        <w:rPr>
          <w:rFonts w:ascii="Times New Roman" w:eastAsia="Times New Roman" w:hAnsi="Times New Roman" w:cs="Times New Roman"/>
          <w:bCs/>
          <w:sz w:val="24"/>
          <w:szCs w:val="24"/>
        </w:rPr>
        <w:t>v</w:t>
      </w:r>
      <w:r w:rsidR="00FE674B" w:rsidRPr="003A10EA">
        <w:rPr>
          <w:rFonts w:ascii="Times New Roman" w:eastAsia="Times New Roman" w:hAnsi="Times New Roman" w:cs="Times New Roman"/>
          <w:bCs/>
          <w:sz w:val="24"/>
          <w:szCs w:val="24"/>
        </w:rPr>
        <w:t>) above</w:t>
      </w:r>
      <w:r w:rsidR="004700D5" w:rsidRPr="003A10EA">
        <w:rPr>
          <w:rFonts w:ascii="Times New Roman" w:eastAsia="Times New Roman" w:hAnsi="Times New Roman" w:cs="Times New Roman"/>
          <w:bCs/>
          <w:sz w:val="24"/>
          <w:szCs w:val="24"/>
        </w:rPr>
        <w:t>)</w:t>
      </w:r>
      <w:r w:rsidR="00FE674B" w:rsidRPr="003A10EA">
        <w:rPr>
          <w:rFonts w:ascii="Times New Roman" w:eastAsia="Times New Roman" w:hAnsi="Times New Roman" w:cs="Times New Roman"/>
          <w:bCs/>
          <w:sz w:val="24"/>
          <w:szCs w:val="24"/>
        </w:rPr>
        <w:t xml:space="preserve"> and device maintenance</w:t>
      </w:r>
      <w:r w:rsidR="001502BD" w:rsidRPr="003A10EA">
        <w:rPr>
          <w:rFonts w:ascii="Times New Roman" w:eastAsia="Times New Roman" w:hAnsi="Times New Roman" w:cs="Times New Roman"/>
          <w:bCs/>
          <w:sz w:val="24"/>
          <w:szCs w:val="24"/>
        </w:rPr>
        <w:t>.</w:t>
      </w:r>
    </w:p>
    <w:p w14:paraId="47B8E79D" w14:textId="703C3105" w:rsidR="002768E4" w:rsidRPr="003A10EA" w:rsidRDefault="00965D88" w:rsidP="007D0413">
      <w:pPr>
        <w:widowControl w:val="0"/>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sz w:val="24"/>
          <w:szCs w:val="24"/>
        </w:rPr>
        <w:t>“Home Health Care”</w:t>
      </w:r>
      <w:r w:rsidRPr="003A10EA">
        <w:rPr>
          <w:rFonts w:ascii="Times New Roman" w:eastAsia="Times New Roman" w:hAnsi="Times New Roman" w:cs="Times New Roman"/>
          <w:bCs/>
          <w:sz w:val="24"/>
          <w:szCs w:val="24"/>
        </w:rPr>
        <w:t xml:space="preserve"> means part-time or intermittent skilled nursing services, other therapeutic services (including, without limitation, physical therapy, occupational therapy, speech therapy), and home health aide services made available on a visiting basis in a place of residence used as the Member’s home.</w:t>
      </w:r>
    </w:p>
    <w:p w14:paraId="1011BAE0" w14:textId="048D1323" w:rsidR="002768E4" w:rsidRPr="003A10EA" w:rsidRDefault="00965D88" w:rsidP="007D0413">
      <w:pPr>
        <w:widowControl w:val="0"/>
        <w:adjustRightInd w:val="0"/>
        <w:ind w:left="0" w:firstLine="0"/>
        <w:rPr>
          <w:rStyle w:val="Hyperlink"/>
          <w:rFonts w:ascii="Times New Roman" w:eastAsia="Times New Roman" w:hAnsi="Times New Roman" w:cs="Times New Roman"/>
          <w:b/>
          <w:color w:val="auto"/>
          <w:sz w:val="24"/>
          <w:szCs w:val="24"/>
          <w:u w:val="none"/>
        </w:rPr>
      </w:pPr>
      <w:r w:rsidRPr="003A10EA">
        <w:rPr>
          <w:rFonts w:ascii="Times New Roman" w:eastAsia="Times New Roman" w:hAnsi="Times New Roman" w:cs="Times New Roman"/>
          <w:b/>
          <w:sz w:val="24"/>
          <w:szCs w:val="24"/>
        </w:rPr>
        <w:t xml:space="preserve">“Homeless” </w:t>
      </w:r>
      <w:r w:rsidRPr="003A10EA">
        <w:rPr>
          <w:rFonts w:ascii="Times New Roman" w:eastAsia="Times New Roman" w:hAnsi="Times New Roman" w:cs="Times New Roman"/>
          <w:sz w:val="24"/>
          <w:szCs w:val="24"/>
        </w:rPr>
        <w:t>means an individual with no fixed residential address, including individuals in shelters, who are</w:t>
      </w:r>
      <w:r w:rsidRPr="003A10EA">
        <w:rPr>
          <w:rFonts w:ascii="Times New Roman" w:eastAsia="Times New Roman" w:hAnsi="Times New Roman" w:cs="Times New Roman"/>
          <w:spacing w:val="-5"/>
          <w:sz w:val="24"/>
          <w:szCs w:val="24"/>
        </w:rPr>
        <w:t xml:space="preserve"> </w:t>
      </w:r>
      <w:bookmarkStart w:id="328" w:name="_DV_M197"/>
      <w:bookmarkEnd w:id="328"/>
      <w:r w:rsidRPr="003A10EA">
        <w:rPr>
          <w:rFonts w:ascii="Times New Roman" w:eastAsia="Times New Roman" w:hAnsi="Times New Roman" w:cs="Times New Roman"/>
          <w:sz w:val="24"/>
          <w:szCs w:val="24"/>
        </w:rPr>
        <w:t>unsheltered, or who are doubled up and staying temporarily with friends or Family.</w:t>
      </w:r>
      <w:bookmarkStart w:id="329" w:name="_DV_M198"/>
      <w:bookmarkEnd w:id="329"/>
      <w:r w:rsidRPr="003A10EA">
        <w:rPr>
          <w:rFonts w:ascii="Times New Roman" w:eastAsia="Times New Roman" w:hAnsi="Times New Roman" w:cs="Times New Roman"/>
          <w:sz w:val="24"/>
          <w:szCs w:val="24"/>
        </w:rPr>
        <w:t xml:space="preserve">  For more</w:t>
      </w:r>
      <w:r w:rsidRPr="003A10EA">
        <w:rPr>
          <w:rFonts w:ascii="Times New Roman" w:eastAsia="Times New Roman" w:hAnsi="Times New Roman" w:cs="Times New Roman"/>
          <w:spacing w:val="-5"/>
          <w:sz w:val="24"/>
          <w:szCs w:val="24"/>
        </w:rPr>
        <w:t xml:space="preserve"> </w:t>
      </w:r>
      <w:bookmarkStart w:id="330" w:name="_DV_M199"/>
      <w:bookmarkEnd w:id="330"/>
      <w:r w:rsidRPr="003A10EA">
        <w:rPr>
          <w:rFonts w:ascii="Times New Roman" w:eastAsia="Times New Roman" w:hAnsi="Times New Roman" w:cs="Times New Roman"/>
          <w:sz w:val="24"/>
          <w:szCs w:val="24"/>
        </w:rPr>
        <w:t>information on this definition, please refer to</w:t>
      </w:r>
      <w:bookmarkStart w:id="331" w:name="_DV_C572"/>
      <w:r w:rsidRPr="003A10EA">
        <w:rPr>
          <w:rFonts w:ascii="Times New Roman" w:eastAsia="Times New Roman" w:hAnsi="Times New Roman" w:cs="Times New Roman"/>
          <w:sz w:val="24"/>
          <w:szCs w:val="24"/>
        </w:rPr>
        <w:t>:</w:t>
      </w:r>
      <w:bookmarkStart w:id="332" w:name="_DV_M200"/>
      <w:bookmarkEnd w:id="331"/>
      <w:bookmarkEnd w:id="332"/>
      <w:r w:rsidRPr="003A10EA">
        <w:rPr>
          <w:rFonts w:ascii="Times New Roman" w:eastAsia="Times New Roman" w:hAnsi="Times New Roman" w:cs="Times New Roman"/>
          <w:sz w:val="24"/>
          <w:szCs w:val="24"/>
        </w:rPr>
        <w:t xml:space="preserve"> </w:t>
      </w:r>
      <w:bookmarkStart w:id="333" w:name="_DV_M201"/>
      <w:bookmarkStart w:id="334" w:name="_DV_C575"/>
      <w:bookmarkEnd w:id="333"/>
      <w:r w:rsidR="00420601" w:rsidRPr="003A10EA">
        <w:fldChar w:fldCharType="begin"/>
      </w:r>
      <w:r w:rsidR="00420601" w:rsidRPr="003A10EA">
        <w:rPr>
          <w:rFonts w:ascii="Times New Roman" w:hAnsi="Times New Roman" w:cs="Times New Roman"/>
          <w:sz w:val="24"/>
          <w:szCs w:val="24"/>
        </w:rPr>
        <w:instrText>HYPERLINK "https://nhchc.org/understanding-homelessness/faq/"</w:instrText>
      </w:r>
      <w:r w:rsidR="00420601" w:rsidRPr="003A10EA">
        <w:fldChar w:fldCharType="separate"/>
      </w:r>
      <w:r w:rsidR="00420601" w:rsidRPr="003A10EA">
        <w:rPr>
          <w:rStyle w:val="Hyperlink"/>
          <w:rFonts w:ascii="Times New Roman" w:eastAsia="Times New Roman" w:hAnsi="Times New Roman" w:cs="Times New Roman"/>
          <w:sz w:val="24"/>
          <w:szCs w:val="24"/>
        </w:rPr>
        <w:t>https://nhchc.org/understanding-homelessness/faq/</w:t>
      </w:r>
      <w:r w:rsidR="00420601" w:rsidRPr="003A10EA">
        <w:rPr>
          <w:rStyle w:val="Hyperlink"/>
          <w:rFonts w:ascii="Times New Roman" w:eastAsia="Times New Roman" w:hAnsi="Times New Roman" w:cs="Times New Roman"/>
          <w:sz w:val="24"/>
          <w:szCs w:val="24"/>
        </w:rPr>
        <w:fldChar w:fldCharType="end"/>
      </w:r>
      <w:r w:rsidR="002768E4" w:rsidRPr="003A10EA">
        <w:rPr>
          <w:rStyle w:val="Hyperlink"/>
          <w:rFonts w:ascii="Times New Roman" w:eastAsia="Times New Roman" w:hAnsi="Times New Roman" w:cs="Times New Roman"/>
          <w:color w:val="auto"/>
          <w:sz w:val="24"/>
          <w:szCs w:val="24"/>
          <w:u w:val="none"/>
        </w:rPr>
        <w:t>.</w:t>
      </w:r>
    </w:p>
    <w:p w14:paraId="24B0CD38" w14:textId="77777777" w:rsidR="002768E4" w:rsidRPr="003A10EA" w:rsidRDefault="00965D88" w:rsidP="007D0413">
      <w:pPr>
        <w:widowControl w:val="0"/>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sz w:val="24"/>
          <w:szCs w:val="24"/>
        </w:rPr>
        <w:t xml:space="preserve">“Hospice” </w:t>
      </w:r>
      <w:r w:rsidRPr="003A10EA">
        <w:rPr>
          <w:rFonts w:ascii="Times New Roman" w:eastAsia="Times New Roman" w:hAnsi="Times New Roman" w:cs="Times New Roman"/>
          <w:sz w:val="24"/>
          <w:szCs w:val="24"/>
        </w:rPr>
        <w:t>has the meaning provided for in OAR 410-120-0000.</w:t>
      </w:r>
      <w:bookmarkStart w:id="335" w:name="_DV_C576"/>
      <w:bookmarkEnd w:id="334"/>
    </w:p>
    <w:p w14:paraId="7C9AD689" w14:textId="77777777" w:rsidR="002768E4" w:rsidRPr="003A10EA" w:rsidRDefault="00965D88" w:rsidP="007D0413">
      <w:pPr>
        <w:widowControl w:val="0"/>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sz w:val="24"/>
          <w:szCs w:val="24"/>
        </w:rPr>
        <w:t xml:space="preserve">“Hospital” </w:t>
      </w:r>
      <w:r w:rsidRPr="003A10EA">
        <w:rPr>
          <w:rFonts w:ascii="Times New Roman" w:eastAsia="Times New Roman" w:hAnsi="Times New Roman" w:cs="Times New Roman"/>
          <w:sz w:val="24"/>
          <w:szCs w:val="24"/>
        </w:rPr>
        <w:t>has the meaning provided for in OAR 410-120-0000.</w:t>
      </w:r>
      <w:bookmarkStart w:id="336" w:name="_DV_X645"/>
      <w:bookmarkStart w:id="337" w:name="_DV_C578"/>
      <w:bookmarkEnd w:id="335"/>
    </w:p>
    <w:p w14:paraId="434ADBD5" w14:textId="77777777" w:rsidR="002768E4" w:rsidRPr="003A10EA" w:rsidRDefault="00965D88" w:rsidP="007D0413">
      <w:pPr>
        <w:widowControl w:val="0"/>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sz w:val="24"/>
          <w:szCs w:val="24"/>
        </w:rPr>
        <w:t>“Hospital Outpatient Care”</w:t>
      </w:r>
      <w:r w:rsidRPr="003A10EA">
        <w:rPr>
          <w:rFonts w:ascii="Times New Roman" w:eastAsia="Times New Roman" w:hAnsi="Times New Roman" w:cs="Times New Roman"/>
          <w:bCs/>
          <w:sz w:val="24"/>
          <w:szCs w:val="24"/>
        </w:rPr>
        <w:t xml:space="preserve"> means services that are furnished in a Hospital for the care and treatment of an Outpatient (as such term is defined below in this Ex. A).</w:t>
      </w:r>
    </w:p>
    <w:p w14:paraId="420EC4FF" w14:textId="77777777" w:rsidR="002768E4" w:rsidRPr="003A10EA" w:rsidRDefault="00965D88" w:rsidP="007D0413">
      <w:pPr>
        <w:widowControl w:val="0"/>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“Housing-Related Services and Supports” </w:t>
      </w:r>
      <w:r w:rsidRPr="003A10EA">
        <w:rPr>
          <w:rFonts w:ascii="Times New Roman" w:eastAsia="Times New Roman" w:hAnsi="Times New Roman" w:cs="Times New Roman"/>
          <w:sz w:val="24"/>
          <w:szCs w:val="24"/>
        </w:rPr>
        <w:t>means the services and supports that help people find and</w:t>
      </w:r>
      <w:bookmarkStart w:id="338" w:name="_DV_X646"/>
      <w:bookmarkStart w:id="339" w:name="_DV_C579"/>
      <w:bookmarkEnd w:id="336"/>
      <w:bookmarkEnd w:id="337"/>
      <w:r w:rsidRPr="003A10EA">
        <w:rPr>
          <w:rFonts w:ascii="Times New Roman" w:eastAsia="Times New Roman" w:hAnsi="Times New Roman" w:cs="Times New Roman"/>
          <w:sz w:val="24"/>
          <w:szCs w:val="24"/>
          <w:lang w:val=""/>
        </w:rPr>
        <w:t xml:space="preserve"> </w:t>
      </w:r>
      <w:r w:rsidRPr="003A10EA">
        <w:rPr>
          <w:rFonts w:ascii="Times New Roman" w:eastAsia="Times New Roman" w:hAnsi="Times New Roman" w:cs="Times New Roman"/>
          <w:sz w:val="24"/>
          <w:szCs w:val="24"/>
        </w:rPr>
        <w:t>maintain stable and safe housing.  Services and supports may include services at the individual level (e.g.</w:t>
      </w:r>
      <w:bookmarkStart w:id="340" w:name="_DV_X647"/>
      <w:bookmarkStart w:id="341" w:name="_DV_C580"/>
      <w:bookmarkEnd w:id="338"/>
      <w:bookmarkEnd w:id="339"/>
      <w:r w:rsidRPr="003A10EA">
        <w:rPr>
          <w:rFonts w:ascii="Times New Roman" w:eastAsia="Times New Roman" w:hAnsi="Times New Roman" w:cs="Times New Roman"/>
          <w:sz w:val="24"/>
          <w:szCs w:val="24"/>
        </w:rPr>
        <w:t>, individual assistance with a housing application process) or at the community level (e.g., community health workers stationed in affordable housing communities).</w:t>
      </w:r>
      <w:bookmarkStart w:id="342" w:name="_DV_M202"/>
      <w:bookmarkEnd w:id="340"/>
      <w:bookmarkEnd w:id="341"/>
      <w:bookmarkEnd w:id="342"/>
    </w:p>
    <w:p w14:paraId="4F8785B4" w14:textId="0E6F8BEE" w:rsidR="0068657C" w:rsidRPr="003A10EA" w:rsidRDefault="0068657C"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“Housing-Related Supports”</w:t>
      </w:r>
      <w:r w:rsidRPr="003A10EA">
        <w:rPr>
          <w:rFonts w:ascii="Times New Roman" w:eastAsia="Times New Roman" w:hAnsi="Times New Roman" w:cs="Times New Roman"/>
          <w:bCs/>
          <w:sz w:val="24"/>
          <w:szCs w:val="24"/>
        </w:rPr>
        <w:t xml:space="preserve"> has the meaning provided for in OAR 410-120-0000.</w:t>
      </w:r>
    </w:p>
    <w:p w14:paraId="62EA1F6C" w14:textId="77777777" w:rsidR="0009429C" w:rsidRPr="003A10EA" w:rsidRDefault="0009429C" w:rsidP="0009429C">
      <w:pPr>
        <w:widowControl w:val="0"/>
        <w:adjustRightInd w:val="0"/>
        <w:ind w:left="0" w:firstLine="0"/>
        <w:rPr>
          <w:rFonts w:ascii="Times New Roman" w:eastAsia="Times New Roman" w:hAnsi="Times New Roman" w:cs="Times New Roman"/>
          <w:b/>
          <w:bCs/>
          <w:sz w:val="24"/>
          <w:szCs w:val="24"/>
        </w:rPr>
      </w:pPr>
      <w:bookmarkStart w:id="343" w:name="_Hlk171479200"/>
      <w:r w:rsidRPr="003A10EA" w:rsidDel="00607CE2">
        <w:rPr>
          <w:rFonts w:ascii="Times New Roman" w:eastAsia="Times New Roman" w:hAnsi="Times New Roman" w:cs="Times New Roman"/>
          <w:b/>
          <w:bCs/>
          <w:sz w:val="24"/>
          <w:szCs w:val="24"/>
        </w:rPr>
        <w:t xml:space="preserve">“HRSN Authorized Member” </w:t>
      </w:r>
      <w:r w:rsidRPr="003A10EA" w:rsidDel="00607CE2">
        <w:rPr>
          <w:rFonts w:ascii="Times New Roman" w:eastAsia="Times New Roman" w:hAnsi="Times New Roman" w:cs="Times New Roman"/>
          <w:sz w:val="24"/>
          <w:szCs w:val="24"/>
        </w:rPr>
        <w:t xml:space="preserve">has the meaning provided for in OAR 410-120-0000. </w:t>
      </w:r>
      <w:bookmarkEnd w:id="343"/>
    </w:p>
    <w:p w14:paraId="10343A73" w14:textId="35B25721" w:rsidR="0009429C" w:rsidRPr="003A10EA" w:rsidRDefault="0009429C" w:rsidP="00C17D9A">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bCs/>
          <w:sz w:val="24"/>
          <w:szCs w:val="24"/>
        </w:rPr>
        <w:t>“HRSN Clinical Risk Factor”</w:t>
      </w:r>
      <w:r w:rsidRPr="003A10EA">
        <w:rPr>
          <w:rFonts w:ascii="Times New Roman" w:eastAsia="Times New Roman" w:hAnsi="Times New Roman" w:cs="Times New Roman"/>
          <w:bCs/>
          <w:sz w:val="24"/>
          <w:szCs w:val="24"/>
        </w:rPr>
        <w:t xml:space="preserve"> </w:t>
      </w:r>
      <w:r w:rsidRPr="003A10EA">
        <w:rPr>
          <w:rFonts w:ascii="Times New Roman" w:eastAsia="Times New Roman" w:hAnsi="Times New Roman" w:cs="Times New Roman"/>
          <w:sz w:val="24"/>
          <w:szCs w:val="24"/>
        </w:rPr>
        <w:t>has the meaning provided for in OAR 410-120-0000.</w:t>
      </w:r>
      <w:r w:rsidRPr="003A10EA">
        <w:rPr>
          <w:rFonts w:ascii="Times New Roman" w:eastAsia="Times New Roman" w:hAnsi="Times New Roman" w:cs="Times New Roman"/>
          <w:bCs/>
          <w:sz w:val="24"/>
          <w:szCs w:val="24"/>
        </w:rPr>
        <w:t xml:space="preserve"> </w:t>
      </w:r>
    </w:p>
    <w:p w14:paraId="65762CFC" w14:textId="7F8DB067" w:rsidR="0009429C" w:rsidRPr="003A10EA" w:rsidRDefault="0009429C" w:rsidP="0009429C">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bCs/>
          <w:sz w:val="24"/>
          <w:szCs w:val="24"/>
        </w:rPr>
        <w:t>“HRSN Connector”</w:t>
      </w:r>
      <w:r w:rsidRPr="003A10EA">
        <w:rPr>
          <w:rFonts w:ascii="Times New Roman" w:eastAsia="Times New Roman" w:hAnsi="Times New Roman" w:cs="Times New Roman"/>
          <w:bCs/>
          <w:sz w:val="24"/>
          <w:szCs w:val="24"/>
        </w:rPr>
        <w:t xml:space="preserve"> has the meaning provided for in OAR 410-120-0000.</w:t>
      </w:r>
    </w:p>
    <w:p w14:paraId="6A9C7527" w14:textId="07D16883" w:rsidR="0009429C" w:rsidRPr="003A10EA" w:rsidRDefault="0009429C" w:rsidP="0009429C">
      <w:pPr>
        <w:widowControl w:val="0"/>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“HRSN Covered Populations”</w:t>
      </w:r>
      <w:r w:rsidRPr="003A10EA">
        <w:rPr>
          <w:rFonts w:ascii="Times New Roman" w:eastAsia="Times New Roman" w:hAnsi="Times New Roman" w:cs="Times New Roman"/>
          <w:sz w:val="24"/>
          <w:szCs w:val="24"/>
        </w:rPr>
        <w:t xml:space="preserve"> has the meaning provided for in OAR 410-120-0000.</w:t>
      </w:r>
    </w:p>
    <w:p w14:paraId="1EE87FDC" w14:textId="682A2836" w:rsidR="0009429C" w:rsidRPr="003A10EA" w:rsidRDefault="0009429C" w:rsidP="0009429C">
      <w:pPr>
        <w:widowControl w:val="0"/>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“HRSN Eligibility Screening”</w:t>
      </w:r>
      <w:r w:rsidRPr="003A10EA">
        <w:rPr>
          <w:rFonts w:ascii="Times New Roman" w:eastAsia="Times New Roman" w:hAnsi="Times New Roman" w:cs="Times New Roman"/>
          <w:sz w:val="24"/>
          <w:szCs w:val="24"/>
        </w:rPr>
        <w:t xml:space="preserve"> has the meaning provided for in OAR 410-120-0000.</w:t>
      </w:r>
    </w:p>
    <w:p w14:paraId="44355B9E" w14:textId="406E30A5" w:rsidR="0009429C" w:rsidRPr="003A10EA" w:rsidRDefault="0009429C" w:rsidP="0009429C">
      <w:pPr>
        <w:widowControl w:val="0"/>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“HRSN Eligible”</w:t>
      </w:r>
      <w:r w:rsidRPr="003A10EA">
        <w:rPr>
          <w:rFonts w:ascii="Times New Roman" w:eastAsia="Times New Roman" w:hAnsi="Times New Roman" w:cs="Times New Roman"/>
          <w:sz w:val="24"/>
          <w:szCs w:val="24"/>
        </w:rPr>
        <w:t xml:space="preserve"> has the meaning provided for in OAR 410-120-0000.</w:t>
      </w:r>
    </w:p>
    <w:p w14:paraId="2C6B06DC" w14:textId="754BA9A8" w:rsidR="0009429C" w:rsidRPr="003A10EA" w:rsidRDefault="0009429C" w:rsidP="0009429C">
      <w:pPr>
        <w:widowControl w:val="0"/>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“HRSN Fee Schedule”</w:t>
      </w:r>
      <w:r w:rsidRPr="003A10EA">
        <w:rPr>
          <w:rFonts w:ascii="Times New Roman" w:eastAsia="Times New Roman" w:hAnsi="Times New Roman" w:cs="Times New Roman"/>
          <w:sz w:val="24"/>
          <w:szCs w:val="24"/>
        </w:rPr>
        <w:t xml:space="preserve"> has the meaning provided for in OAR 410-120-0000.</w:t>
      </w:r>
    </w:p>
    <w:p w14:paraId="55A9E0AD" w14:textId="50EE3AC8" w:rsidR="00501688" w:rsidRPr="003A10EA" w:rsidRDefault="00501688" w:rsidP="0009429C">
      <w:pPr>
        <w:widowControl w:val="0"/>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“HRSN Home Changes for Health During Extreme Weather Device Clinical Risk Factor”</w:t>
      </w:r>
      <w:r w:rsidRPr="003A10EA">
        <w:rPr>
          <w:rFonts w:ascii="Times New Roman" w:eastAsia="Times New Roman" w:hAnsi="Times New Roman" w:cs="Times New Roman"/>
          <w:sz w:val="24"/>
          <w:szCs w:val="24"/>
        </w:rPr>
        <w:t xml:space="preserve"> has the meaning provided for in OAR 410-120-0000.</w:t>
      </w:r>
    </w:p>
    <w:p w14:paraId="4F27CB59" w14:textId="51A5ED4F" w:rsidR="0009429C" w:rsidRPr="003A10EA" w:rsidRDefault="0009429C" w:rsidP="0009429C">
      <w:pPr>
        <w:widowControl w:val="0"/>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“HRSN Outreach and Engagement Services”</w:t>
      </w:r>
      <w:r w:rsidRPr="003A10EA">
        <w:rPr>
          <w:rFonts w:ascii="Times New Roman" w:eastAsia="Times New Roman" w:hAnsi="Times New Roman" w:cs="Times New Roman"/>
          <w:sz w:val="24"/>
          <w:szCs w:val="24"/>
        </w:rPr>
        <w:t xml:space="preserve"> has the meaning provided for in OAR 410-120-0000.</w:t>
      </w:r>
    </w:p>
    <w:p w14:paraId="3824FFDB" w14:textId="40C1286B" w:rsidR="0009429C" w:rsidRPr="003A10EA" w:rsidRDefault="0009429C" w:rsidP="0009429C">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“HRSN Person-Centered Service Plan”</w:t>
      </w:r>
      <w:r w:rsidRPr="003A10EA">
        <w:rPr>
          <w:rFonts w:ascii="Times New Roman" w:eastAsia="Times New Roman" w:hAnsi="Times New Roman" w:cs="Times New Roman"/>
          <w:bCs/>
          <w:sz w:val="24"/>
          <w:szCs w:val="24"/>
        </w:rPr>
        <w:t xml:space="preserve"> and </w:t>
      </w:r>
      <w:r w:rsidRPr="003A10EA">
        <w:rPr>
          <w:rFonts w:ascii="Times New Roman" w:eastAsia="Times New Roman" w:hAnsi="Times New Roman" w:cs="Times New Roman"/>
          <w:b/>
          <w:sz w:val="24"/>
          <w:szCs w:val="24"/>
        </w:rPr>
        <w:t>“HRSN PCSP”</w:t>
      </w:r>
      <w:r w:rsidRPr="003A10EA">
        <w:rPr>
          <w:rFonts w:ascii="Times New Roman" w:eastAsia="Times New Roman" w:hAnsi="Times New Roman" w:cs="Times New Roman"/>
          <w:bCs/>
          <w:sz w:val="24"/>
          <w:szCs w:val="24"/>
        </w:rPr>
        <w:t xml:space="preserve"> each has the meaning provided for in OAR 410-120-0000 and must be incorporated as a component of the Member’s Care Plan as defined at OAR 410-141-3870.</w:t>
      </w:r>
    </w:p>
    <w:p w14:paraId="28CF6CA8" w14:textId="15B4851B" w:rsidR="0009429C" w:rsidRPr="003A10EA" w:rsidRDefault="0009429C" w:rsidP="0009429C">
      <w:pPr>
        <w:widowControl w:val="0"/>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“HRSN Self-Attestation”</w:t>
      </w:r>
      <w:r w:rsidRPr="003A10EA">
        <w:rPr>
          <w:rFonts w:ascii="Times New Roman" w:eastAsia="Times New Roman" w:hAnsi="Times New Roman" w:cs="Times New Roman"/>
          <w:sz w:val="24"/>
          <w:szCs w:val="24"/>
        </w:rPr>
        <w:t xml:space="preserve"> </w:t>
      </w:r>
      <w:r w:rsidR="00326EE7" w:rsidRPr="003A10EA">
        <w:rPr>
          <w:rFonts w:ascii="Times New Roman" w:eastAsia="Times New Roman" w:hAnsi="Times New Roman" w:cs="Times New Roman"/>
          <w:sz w:val="24"/>
          <w:szCs w:val="24"/>
        </w:rPr>
        <w:t xml:space="preserve">and </w:t>
      </w:r>
      <w:r w:rsidR="00326EE7" w:rsidRPr="003A10EA">
        <w:rPr>
          <w:rFonts w:ascii="Times New Roman" w:eastAsia="Times New Roman" w:hAnsi="Times New Roman" w:cs="Times New Roman"/>
          <w:b/>
          <w:bCs/>
          <w:sz w:val="24"/>
          <w:szCs w:val="24"/>
        </w:rPr>
        <w:t>“Self-Attestation”</w:t>
      </w:r>
      <w:r w:rsidR="00326EE7" w:rsidRPr="003A10EA">
        <w:rPr>
          <w:rFonts w:ascii="Times New Roman" w:eastAsia="Times New Roman" w:hAnsi="Times New Roman" w:cs="Times New Roman"/>
          <w:sz w:val="24"/>
          <w:szCs w:val="24"/>
        </w:rPr>
        <w:t xml:space="preserve"> each </w:t>
      </w:r>
      <w:r w:rsidRPr="003A10EA">
        <w:rPr>
          <w:rFonts w:ascii="Times New Roman" w:eastAsia="Times New Roman" w:hAnsi="Times New Roman" w:cs="Times New Roman"/>
          <w:sz w:val="24"/>
          <w:szCs w:val="24"/>
        </w:rPr>
        <w:t>has the meaning provided for in OAR 410-120-0000.</w:t>
      </w:r>
    </w:p>
    <w:p w14:paraId="491EEF58" w14:textId="2C72E6B0" w:rsidR="0009429C" w:rsidRPr="003A10EA" w:rsidRDefault="0009429C" w:rsidP="0009429C">
      <w:pPr>
        <w:widowControl w:val="0"/>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“HRSN Service Provider”</w:t>
      </w:r>
      <w:r w:rsidRPr="003A10EA">
        <w:rPr>
          <w:rFonts w:ascii="Times New Roman" w:eastAsia="Times New Roman" w:hAnsi="Times New Roman" w:cs="Times New Roman"/>
          <w:sz w:val="24"/>
          <w:szCs w:val="24"/>
        </w:rPr>
        <w:t xml:space="preserve"> has the meaning provided for in OAR 410-120-0000.</w:t>
      </w:r>
    </w:p>
    <w:p w14:paraId="028708F2" w14:textId="33C89911" w:rsidR="0009429C" w:rsidRPr="003A10EA" w:rsidRDefault="0009429C" w:rsidP="0009429C">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“HRSN Service Request”</w:t>
      </w:r>
      <w:r w:rsidRPr="003A10EA">
        <w:rPr>
          <w:rFonts w:ascii="Times New Roman" w:eastAsia="Times New Roman" w:hAnsi="Times New Roman" w:cs="Times New Roman"/>
          <w:bCs/>
          <w:sz w:val="24"/>
          <w:szCs w:val="24"/>
        </w:rPr>
        <w:t xml:space="preserve"> </w:t>
      </w:r>
      <w:r w:rsidR="002C511F" w:rsidRPr="003A10EA">
        <w:rPr>
          <w:rFonts w:ascii="Times New Roman" w:eastAsia="Times New Roman" w:hAnsi="Times New Roman" w:cs="Times New Roman"/>
          <w:bCs/>
          <w:sz w:val="24"/>
          <w:szCs w:val="24"/>
        </w:rPr>
        <w:t xml:space="preserve">and </w:t>
      </w:r>
      <w:r w:rsidR="002C511F" w:rsidRPr="003A10EA">
        <w:rPr>
          <w:rFonts w:ascii="Times New Roman" w:eastAsia="Times New Roman" w:hAnsi="Times New Roman" w:cs="Times New Roman"/>
          <w:b/>
          <w:sz w:val="24"/>
          <w:szCs w:val="24"/>
        </w:rPr>
        <w:t>“HRSN Request”</w:t>
      </w:r>
      <w:r w:rsidR="002C511F" w:rsidRPr="003A10EA">
        <w:rPr>
          <w:rFonts w:ascii="Times New Roman" w:eastAsia="Times New Roman" w:hAnsi="Times New Roman" w:cs="Times New Roman"/>
          <w:bCs/>
          <w:sz w:val="24"/>
          <w:szCs w:val="24"/>
        </w:rPr>
        <w:t xml:space="preserve"> each </w:t>
      </w:r>
      <w:r w:rsidRPr="003A10EA">
        <w:rPr>
          <w:rFonts w:ascii="Times New Roman" w:eastAsia="Times New Roman" w:hAnsi="Times New Roman" w:cs="Times New Roman"/>
          <w:bCs/>
          <w:sz w:val="24"/>
          <w:szCs w:val="24"/>
        </w:rPr>
        <w:t>has the meaning provided for in OAR 410-120-0000.</w:t>
      </w:r>
    </w:p>
    <w:p w14:paraId="34789CA4" w14:textId="149E7F7A" w:rsidR="00480B75" w:rsidRPr="003A10EA" w:rsidRDefault="00480B75" w:rsidP="0009429C">
      <w:pPr>
        <w:widowControl w:val="0"/>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“HRSN Service Vendor”</w:t>
      </w:r>
      <w:r w:rsidRPr="003A10EA">
        <w:rPr>
          <w:rFonts w:ascii="Times New Roman" w:eastAsia="Times New Roman" w:hAnsi="Times New Roman" w:cs="Times New Roman"/>
          <w:sz w:val="24"/>
          <w:szCs w:val="24"/>
        </w:rPr>
        <w:t xml:space="preserve"> has the meaning provided for in OAR 410-120-0000.</w:t>
      </w:r>
    </w:p>
    <w:p w14:paraId="579C5520" w14:textId="352D2548" w:rsidR="00480B75" w:rsidRPr="003A10EA" w:rsidRDefault="00480B75" w:rsidP="0009429C">
      <w:pPr>
        <w:widowControl w:val="0"/>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“HRSN Services”</w:t>
      </w:r>
      <w:r w:rsidRPr="003A10EA">
        <w:rPr>
          <w:rFonts w:ascii="Times New Roman" w:eastAsia="Times New Roman" w:hAnsi="Times New Roman" w:cs="Times New Roman"/>
          <w:sz w:val="24"/>
          <w:szCs w:val="24"/>
        </w:rPr>
        <w:t xml:space="preserve"> has the meaning provided for in OAR 410-120-0000.</w:t>
      </w:r>
    </w:p>
    <w:p w14:paraId="4644516E" w14:textId="0A148973" w:rsidR="00D10A26" w:rsidRPr="003A10EA" w:rsidRDefault="00D10A26" w:rsidP="0009429C">
      <w:pPr>
        <w:widowControl w:val="0"/>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“HRSN Social Risk Factor”</w:t>
      </w:r>
      <w:r w:rsidRPr="003A10EA">
        <w:rPr>
          <w:rFonts w:ascii="Times New Roman" w:eastAsia="Times New Roman" w:hAnsi="Times New Roman" w:cs="Times New Roman"/>
          <w:sz w:val="24"/>
          <w:szCs w:val="24"/>
        </w:rPr>
        <w:t xml:space="preserve"> has the meaning provided for in OAR 410-120-0000.</w:t>
      </w:r>
    </w:p>
    <w:p w14:paraId="2A0D2E48" w14:textId="427E3EF6" w:rsidR="00153B99" w:rsidRPr="003A10EA" w:rsidRDefault="00153B99"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“Imminent Eviction”</w:t>
      </w:r>
      <w:r w:rsidRPr="003A10EA">
        <w:rPr>
          <w:rFonts w:ascii="Times New Roman" w:eastAsia="Times New Roman" w:hAnsi="Times New Roman" w:cs="Times New Roman"/>
          <w:bCs/>
          <w:sz w:val="24"/>
          <w:szCs w:val="24"/>
        </w:rPr>
        <w:t xml:space="preserve"> has the meaning for in OAR 410-120-0000.</w:t>
      </w:r>
    </w:p>
    <w:p w14:paraId="72F4B25E" w14:textId="28A7023A" w:rsidR="002768E4" w:rsidRPr="003A10EA" w:rsidRDefault="00965D88" w:rsidP="007D0413">
      <w:pPr>
        <w:widowControl w:val="0"/>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“Improvement Target” </w:t>
      </w:r>
      <w:r w:rsidRPr="003A10EA">
        <w:rPr>
          <w:rFonts w:ascii="Times New Roman" w:eastAsia="Times New Roman" w:hAnsi="Times New Roman" w:cs="Times New Roman"/>
          <w:sz w:val="24"/>
          <w:szCs w:val="24"/>
        </w:rPr>
        <w:t>for an Incentive Measure means the amount (determined by the methodology set forth in the Reference Instructions and Improvement Targets document online at</w:t>
      </w:r>
      <w:bookmarkStart w:id="344" w:name="_DV_C583"/>
      <w:r w:rsidRPr="003A10EA">
        <w:rPr>
          <w:rFonts w:ascii="Times New Roman" w:eastAsia="Times New Roman" w:hAnsi="Times New Roman" w:cs="Times New Roman"/>
          <w:sz w:val="24"/>
          <w:szCs w:val="24"/>
        </w:rPr>
        <w:t>:</w:t>
      </w:r>
      <w:bookmarkEnd w:id="344"/>
      <w:r w:rsidRPr="003A10EA">
        <w:rPr>
          <w:rFonts w:ascii="Times New Roman" w:eastAsia="Times New Roman" w:hAnsi="Times New Roman" w:cs="Times New Roman"/>
          <w:sz w:val="24"/>
          <w:szCs w:val="24"/>
        </w:rPr>
        <w:t xml:space="preserve"> </w:t>
      </w:r>
      <w:hyperlink r:id="rId27" w:history="1">
        <w:r w:rsidR="00420601" w:rsidRPr="003A10EA">
          <w:rPr>
            <w:rStyle w:val="Hyperlink"/>
            <w:rFonts w:ascii="Times New Roman" w:hAnsi="Times New Roman" w:cs="Times New Roman"/>
            <w:sz w:val="24"/>
            <w:szCs w:val="24"/>
          </w:rPr>
          <w:t>https://www.oregon.gov/oha/HPA/ANALYTICS/Pages/CCO-Metrics.aspx</w:t>
        </w:r>
      </w:hyperlink>
      <w:bookmarkStart w:id="345" w:name="_DV_C584"/>
      <w:r w:rsidRPr="003A10EA">
        <w:rPr>
          <w:rFonts w:ascii="Times New Roman" w:eastAsia="Times New Roman" w:hAnsi="Times New Roman" w:cs="Times New Roman"/>
          <w:sz w:val="24"/>
          <w:szCs w:val="24"/>
        </w:rPr>
        <w:t>)</w:t>
      </w:r>
      <w:bookmarkStart w:id="346" w:name="_DV_M203"/>
      <w:bookmarkEnd w:id="345"/>
      <w:bookmarkEnd w:id="346"/>
      <w:r w:rsidRPr="003A10EA">
        <w:rPr>
          <w:rFonts w:ascii="Times New Roman" w:eastAsia="Times New Roman" w:hAnsi="Times New Roman" w:cs="Times New Roman"/>
          <w:sz w:val="24"/>
          <w:szCs w:val="24"/>
        </w:rPr>
        <w:t xml:space="preserve"> by which Contractor’s performance</w:t>
      </w:r>
      <w:r w:rsidRPr="003A10EA">
        <w:rPr>
          <w:rFonts w:ascii="Times New Roman" w:eastAsia="Times New Roman" w:hAnsi="Times New Roman" w:cs="Times New Roman"/>
          <w:spacing w:val="-5"/>
          <w:sz w:val="24"/>
          <w:szCs w:val="24"/>
          <w:lang w:val=""/>
        </w:rPr>
        <w:t xml:space="preserve"> </w:t>
      </w:r>
      <w:bookmarkStart w:id="347" w:name="_DV_M204"/>
      <w:bookmarkEnd w:id="347"/>
      <w:r w:rsidRPr="003A10EA">
        <w:rPr>
          <w:rFonts w:ascii="Times New Roman" w:eastAsia="Times New Roman" w:hAnsi="Times New Roman" w:cs="Times New Roman"/>
          <w:sz w:val="24"/>
          <w:szCs w:val="24"/>
        </w:rPr>
        <w:t>on each Incentive Measure is to improve during the Measurement Year by comparison with the Baseline.</w:t>
      </w:r>
    </w:p>
    <w:p w14:paraId="3A05F640" w14:textId="77777777" w:rsidR="002768E4" w:rsidRPr="003A10EA" w:rsidRDefault="00965D88" w:rsidP="007D0413">
      <w:pPr>
        <w:widowControl w:val="0"/>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lang w:val=""/>
        </w:rPr>
        <w:t>“In Lieu of Service”</w:t>
      </w:r>
      <w:r w:rsidRPr="003A10EA">
        <w:rPr>
          <w:rFonts w:ascii="Times New Roman" w:eastAsia="Times New Roman" w:hAnsi="Times New Roman" w:cs="Times New Roman"/>
          <w:sz w:val="24"/>
          <w:szCs w:val="24"/>
          <w:lang w:val=""/>
        </w:rPr>
        <w:t xml:space="preserve"> and </w:t>
      </w:r>
      <w:r w:rsidRPr="003A10EA">
        <w:rPr>
          <w:rFonts w:ascii="Times New Roman" w:eastAsia="Times New Roman" w:hAnsi="Times New Roman" w:cs="Times New Roman"/>
          <w:b/>
          <w:bCs/>
          <w:sz w:val="24"/>
          <w:szCs w:val="24"/>
          <w:lang w:val=""/>
        </w:rPr>
        <w:t>“ILOS”</w:t>
      </w:r>
      <w:r w:rsidRPr="003A10EA">
        <w:rPr>
          <w:rFonts w:ascii="Times New Roman" w:eastAsia="Times New Roman" w:hAnsi="Times New Roman" w:cs="Times New Roman"/>
          <w:sz w:val="24"/>
          <w:szCs w:val="24"/>
          <w:lang w:val=""/>
        </w:rPr>
        <w:t xml:space="preserve"> each has the meaning provided for in OAR 410-141-3500.</w:t>
      </w:r>
      <w:bookmarkStart w:id="348" w:name="_DV_M205"/>
      <w:bookmarkEnd w:id="348"/>
    </w:p>
    <w:p w14:paraId="4DC0D738" w14:textId="77777777" w:rsidR="002768E4" w:rsidRPr="003A10EA" w:rsidRDefault="00965D88" w:rsidP="007D0413">
      <w:pPr>
        <w:widowControl w:val="0"/>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“Incentive Measures” </w:t>
      </w:r>
      <w:r w:rsidRPr="003A10EA">
        <w:rPr>
          <w:rFonts w:ascii="Times New Roman" w:eastAsia="Times New Roman" w:hAnsi="Times New Roman" w:cs="Times New Roman"/>
          <w:sz w:val="24"/>
          <w:szCs w:val="24"/>
        </w:rPr>
        <w:t>means the Quality Measures specified by OHA for a Measurement Year, subject</w:t>
      </w:r>
      <w:r w:rsidRPr="003A10EA">
        <w:rPr>
          <w:rFonts w:ascii="Times New Roman" w:eastAsia="Times New Roman" w:hAnsi="Times New Roman" w:cs="Times New Roman"/>
          <w:spacing w:val="-5"/>
          <w:sz w:val="24"/>
          <w:szCs w:val="24"/>
        </w:rPr>
        <w:t xml:space="preserve"> </w:t>
      </w:r>
      <w:bookmarkStart w:id="349" w:name="_DV_M206"/>
      <w:bookmarkEnd w:id="349"/>
      <w:r w:rsidRPr="003A10EA">
        <w:rPr>
          <w:rFonts w:ascii="Times New Roman" w:eastAsia="Times New Roman" w:hAnsi="Times New Roman" w:cs="Times New Roman"/>
          <w:sz w:val="24"/>
          <w:szCs w:val="24"/>
        </w:rPr>
        <w:t>to change by the Metrics and Scoring Committee and CMS approval.</w:t>
      </w:r>
      <w:bookmarkStart w:id="350" w:name="_DV_C586"/>
    </w:p>
    <w:p w14:paraId="6E59B999" w14:textId="77777777" w:rsidR="002768E4" w:rsidRPr="003A10EA" w:rsidRDefault="00965D88" w:rsidP="007D0413">
      <w:pPr>
        <w:widowControl w:val="0"/>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sz w:val="24"/>
          <w:szCs w:val="24"/>
        </w:rPr>
        <w:t xml:space="preserve">“Indian” </w:t>
      </w:r>
      <w:r w:rsidRPr="003A10EA">
        <w:rPr>
          <w:rFonts w:ascii="Times New Roman" w:eastAsia="Times New Roman" w:hAnsi="Times New Roman" w:cs="Times New Roman"/>
          <w:bCs/>
          <w:sz w:val="24"/>
          <w:szCs w:val="24"/>
        </w:rPr>
        <w:t xml:space="preserve">has the meaning provided for in OAR 410-141-3500. </w:t>
      </w:r>
      <w:r w:rsidRPr="003A10EA">
        <w:rPr>
          <w:rFonts w:ascii="Times New Roman" w:eastAsia="Times New Roman" w:hAnsi="Times New Roman" w:cs="Times New Roman"/>
          <w:b/>
          <w:sz w:val="24"/>
          <w:szCs w:val="24"/>
        </w:rPr>
        <w:t>“American Indian/Alaska Native”</w:t>
      </w:r>
      <w:r w:rsidRPr="003A10EA">
        <w:rPr>
          <w:rFonts w:ascii="Times New Roman" w:eastAsia="Times New Roman" w:hAnsi="Times New Roman" w:cs="Times New Roman"/>
          <w:bCs/>
          <w:sz w:val="24"/>
          <w:szCs w:val="24"/>
        </w:rPr>
        <w:t xml:space="preserve"> and </w:t>
      </w:r>
      <w:r w:rsidRPr="003A10EA">
        <w:rPr>
          <w:rFonts w:ascii="Times New Roman" w:eastAsia="Times New Roman" w:hAnsi="Times New Roman" w:cs="Times New Roman"/>
          <w:b/>
          <w:sz w:val="24"/>
          <w:szCs w:val="24"/>
        </w:rPr>
        <w:t>“AI/AN”</w:t>
      </w:r>
      <w:r w:rsidRPr="003A10EA">
        <w:rPr>
          <w:rFonts w:ascii="Times New Roman" w:eastAsia="Times New Roman" w:hAnsi="Times New Roman" w:cs="Times New Roman"/>
          <w:bCs/>
          <w:sz w:val="24"/>
          <w:szCs w:val="24"/>
        </w:rPr>
        <w:t xml:space="preserve"> each has the same meaning.</w:t>
      </w:r>
      <w:r w:rsidRPr="003A10EA">
        <w:rPr>
          <w:rFonts w:ascii="Times New Roman" w:eastAsia="Times New Roman" w:hAnsi="Times New Roman" w:cs="Times New Roman"/>
          <w:b/>
          <w:sz w:val="24"/>
          <w:szCs w:val="24"/>
        </w:rPr>
        <w:t xml:space="preserve"> </w:t>
      </w:r>
      <w:bookmarkStart w:id="351" w:name="_DV_C587"/>
      <w:bookmarkEnd w:id="350"/>
    </w:p>
    <w:p w14:paraId="262EF0C3" w14:textId="5B06BFA5" w:rsidR="00B4305E" w:rsidRPr="003A10EA" w:rsidRDefault="00B4305E" w:rsidP="00B4305E">
      <w:pPr>
        <w:ind w:left="0" w:firstLine="0"/>
        <w:rPr>
          <w:rFonts w:ascii="Times New Roman" w:hAnsi="Times New Roman" w:cs="Times New Roman"/>
          <w:sz w:val="24"/>
          <w:szCs w:val="24"/>
        </w:rPr>
      </w:pPr>
      <w:r w:rsidRPr="003A10EA">
        <w:rPr>
          <w:rFonts w:ascii="Times New Roman" w:hAnsi="Times New Roman" w:cs="Times New Roman"/>
          <w:b/>
          <w:bCs/>
          <w:sz w:val="24"/>
          <w:szCs w:val="24"/>
        </w:rPr>
        <w:t>“Indian Health Care Delivery System”</w:t>
      </w:r>
      <w:r w:rsidRPr="003A10EA">
        <w:rPr>
          <w:rFonts w:ascii="Times New Roman" w:hAnsi="Times New Roman" w:cs="Times New Roman"/>
          <w:sz w:val="24"/>
          <w:szCs w:val="24"/>
        </w:rPr>
        <w:t xml:space="preserve"> means the system which includes</w:t>
      </w:r>
      <w:r w:rsidR="00206579" w:rsidRPr="003A10EA">
        <w:rPr>
          <w:rFonts w:ascii="Times New Roman" w:hAnsi="Times New Roman" w:cs="Times New Roman"/>
          <w:sz w:val="24"/>
          <w:szCs w:val="24"/>
        </w:rPr>
        <w:t xml:space="preserve"> (i)</w:t>
      </w:r>
      <w:r w:rsidRPr="003A10EA">
        <w:rPr>
          <w:rFonts w:ascii="Times New Roman" w:hAnsi="Times New Roman" w:cs="Times New Roman"/>
          <w:sz w:val="24"/>
          <w:szCs w:val="24"/>
        </w:rPr>
        <w:t xml:space="preserve"> Indian Health Service (IHS) facilities, </w:t>
      </w:r>
      <w:r w:rsidR="00206579" w:rsidRPr="003A10EA">
        <w:rPr>
          <w:rFonts w:ascii="Times New Roman" w:hAnsi="Times New Roman" w:cs="Times New Roman"/>
          <w:sz w:val="24"/>
          <w:szCs w:val="24"/>
        </w:rPr>
        <w:t xml:space="preserve">(ii) </w:t>
      </w:r>
      <w:r w:rsidRPr="003A10EA">
        <w:rPr>
          <w:rFonts w:ascii="Times New Roman" w:hAnsi="Times New Roman" w:cs="Times New Roman"/>
          <w:sz w:val="24"/>
          <w:szCs w:val="24"/>
        </w:rPr>
        <w:t>Tribal 638 programs</w:t>
      </w:r>
      <w:r w:rsidR="00206579" w:rsidRPr="003A10EA">
        <w:rPr>
          <w:rFonts w:ascii="Times New Roman" w:hAnsi="Times New Roman" w:cs="Times New Roman"/>
          <w:sz w:val="24"/>
          <w:szCs w:val="24"/>
        </w:rPr>
        <w:t xml:space="preserve"> authorized under the Indian Self-Determination and Education Assistance Act </w:t>
      </w:r>
      <w:r w:rsidR="00782DBE" w:rsidRPr="003A10EA">
        <w:rPr>
          <w:rFonts w:ascii="Times New Roman" w:hAnsi="Times New Roman" w:cs="Times New Roman"/>
          <w:sz w:val="24"/>
          <w:szCs w:val="24"/>
        </w:rPr>
        <w:t xml:space="preserve">of 1975 </w:t>
      </w:r>
      <w:r w:rsidR="00206579" w:rsidRPr="003A10EA">
        <w:rPr>
          <w:rFonts w:ascii="Times New Roman" w:hAnsi="Times New Roman" w:cs="Times New Roman"/>
          <w:sz w:val="24"/>
          <w:szCs w:val="24"/>
        </w:rPr>
        <w:t>(Public Law 93-638) as amended from time to time and the implementing federal regulations found in 25 CFR Part 900 and 42 CFR Part 137</w:t>
      </w:r>
      <w:r w:rsidRPr="003A10EA">
        <w:rPr>
          <w:rFonts w:ascii="Times New Roman" w:hAnsi="Times New Roman" w:cs="Times New Roman"/>
          <w:sz w:val="24"/>
          <w:szCs w:val="24"/>
        </w:rPr>
        <w:t xml:space="preserve">, and </w:t>
      </w:r>
      <w:r w:rsidR="00782DBE" w:rsidRPr="003A10EA">
        <w:rPr>
          <w:rFonts w:ascii="Times New Roman" w:hAnsi="Times New Roman" w:cs="Times New Roman"/>
          <w:sz w:val="24"/>
          <w:szCs w:val="24"/>
        </w:rPr>
        <w:t xml:space="preserve">(iii) </w:t>
      </w:r>
      <w:r w:rsidRPr="003A10EA">
        <w:rPr>
          <w:rFonts w:ascii="Times New Roman" w:hAnsi="Times New Roman" w:cs="Times New Roman"/>
          <w:sz w:val="24"/>
          <w:szCs w:val="24"/>
        </w:rPr>
        <w:t>Urban Indian Organizations</w:t>
      </w:r>
      <w:r w:rsidR="00206579" w:rsidRPr="003A10EA">
        <w:rPr>
          <w:rFonts w:ascii="Times New Roman" w:hAnsi="Times New Roman" w:cs="Times New Roman"/>
          <w:sz w:val="24"/>
          <w:szCs w:val="24"/>
        </w:rPr>
        <w:t xml:space="preserve"> as such term is defined under</w:t>
      </w:r>
      <w:r w:rsidR="000A35E6" w:rsidRPr="003A10EA">
        <w:rPr>
          <w:rFonts w:ascii="Times New Roman" w:hAnsi="Times New Roman" w:cs="Times New Roman"/>
          <w:sz w:val="24"/>
          <w:szCs w:val="24"/>
        </w:rPr>
        <w:t xml:space="preserve"> </w:t>
      </w:r>
      <w:r w:rsidR="00782DBE" w:rsidRPr="003A10EA">
        <w:rPr>
          <w:rFonts w:ascii="Times New Roman" w:hAnsi="Times New Roman" w:cs="Times New Roman"/>
          <w:sz w:val="24"/>
          <w:szCs w:val="24"/>
        </w:rPr>
        <w:t>25 USC §1603(29)</w:t>
      </w:r>
      <w:r w:rsidRPr="003A10EA">
        <w:rPr>
          <w:rFonts w:ascii="Times New Roman" w:hAnsi="Times New Roman" w:cs="Times New Roman"/>
          <w:sz w:val="24"/>
          <w:szCs w:val="24"/>
        </w:rPr>
        <w:t>.</w:t>
      </w:r>
    </w:p>
    <w:p w14:paraId="42AF617D" w14:textId="77777777" w:rsidR="002768E4" w:rsidRPr="003A10EA" w:rsidRDefault="00965D88" w:rsidP="007D0413">
      <w:pPr>
        <w:widowControl w:val="0"/>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“Indian Health Care Provider”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“IHCP” </w:t>
      </w:r>
      <w:r w:rsidRPr="003A10EA">
        <w:rPr>
          <w:rFonts w:ascii="Times New Roman" w:eastAsia="Times New Roman" w:hAnsi="Times New Roman" w:cs="Times New Roman"/>
          <w:bCs/>
          <w:sz w:val="24"/>
          <w:szCs w:val="24"/>
        </w:rPr>
        <w:t>each</w:t>
      </w:r>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has</w:t>
      </w:r>
      <w:r w:rsidRPr="003A10EA">
        <w:rPr>
          <w:rFonts w:ascii="Times New Roman" w:eastAsia="Times New Roman" w:hAnsi="Times New Roman" w:cs="Times New Roman"/>
          <w:sz w:val="24"/>
          <w:szCs w:val="24"/>
        </w:rPr>
        <w:t xml:space="preserve"> the meaning provided for in OAR 410-141-3500.  </w:t>
      </w:r>
      <w:bookmarkStart w:id="352" w:name="_DV_C588"/>
      <w:bookmarkEnd w:id="351"/>
    </w:p>
    <w:p w14:paraId="0F0DD1A7" w14:textId="77777777" w:rsidR="002768E4" w:rsidRPr="003A10EA" w:rsidRDefault="00965D88" w:rsidP="007D0413">
      <w:pPr>
        <w:widowControl w:val="0"/>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w:t>
      </w:r>
      <w:bookmarkStart w:id="353" w:name="_DV_X112"/>
      <w:bookmarkStart w:id="354" w:name="_DV_C589"/>
      <w:bookmarkEnd w:id="352"/>
      <w:r w:rsidRPr="003A10EA">
        <w:rPr>
          <w:rFonts w:ascii="Times New Roman" w:eastAsia="Times New Roman" w:hAnsi="Times New Roman" w:cs="Times New Roman"/>
          <w:b/>
          <w:sz w:val="24"/>
          <w:szCs w:val="24"/>
        </w:rPr>
        <w:t xml:space="preserve">Indian Health Service” </w:t>
      </w:r>
      <w:r w:rsidRPr="003A10EA">
        <w:rPr>
          <w:rFonts w:ascii="Times New Roman" w:eastAsia="Times New Roman" w:hAnsi="Times New Roman" w:cs="Times New Roman"/>
          <w:bCs/>
          <w:sz w:val="24"/>
          <w:szCs w:val="24"/>
        </w:rPr>
        <w:t xml:space="preserve">and </w:t>
      </w:r>
      <w:r w:rsidRPr="003A10EA">
        <w:rPr>
          <w:rFonts w:ascii="Times New Roman" w:eastAsia="Times New Roman" w:hAnsi="Times New Roman" w:cs="Times New Roman"/>
          <w:b/>
          <w:sz w:val="24"/>
          <w:szCs w:val="24"/>
        </w:rPr>
        <w:t>“IHS</w:t>
      </w:r>
      <w:bookmarkStart w:id="355" w:name="_DV_C590"/>
      <w:bookmarkEnd w:id="353"/>
      <w:bookmarkEnd w:id="354"/>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each has</w:t>
      </w:r>
      <w:r w:rsidRPr="003A10EA">
        <w:rPr>
          <w:rFonts w:ascii="Times New Roman" w:eastAsia="Times New Roman" w:hAnsi="Times New Roman" w:cs="Times New Roman"/>
          <w:sz w:val="24"/>
          <w:szCs w:val="24"/>
        </w:rPr>
        <w:t xml:space="preserve"> the meaning provided for in OAR 410-120-0000.   </w:t>
      </w:r>
      <w:bookmarkStart w:id="356" w:name="_DV_C592"/>
      <w:bookmarkEnd w:id="355"/>
    </w:p>
    <w:p w14:paraId="2E2663FD" w14:textId="311F4E80" w:rsidR="00965D88" w:rsidRPr="003A10EA" w:rsidRDefault="00965D88" w:rsidP="007D0413">
      <w:pPr>
        <w:widowControl w:val="0"/>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“Individualized Management Plan” </w:t>
      </w:r>
      <w:r w:rsidRPr="003A10EA">
        <w:rPr>
          <w:rFonts w:ascii="Times New Roman" w:eastAsia="Times New Roman" w:hAnsi="Times New Roman" w:cs="Times New Roman"/>
          <w:bCs/>
          <w:sz w:val="24"/>
          <w:szCs w:val="24"/>
        </w:rPr>
        <w:t xml:space="preserve">means a </w:t>
      </w:r>
      <w:r w:rsidRPr="003A10EA">
        <w:rPr>
          <w:rFonts w:ascii="Times New Roman" w:hAnsi="Times New Roman" w:cs="Times New Roman"/>
          <w:sz w:val="24"/>
          <w:szCs w:val="24"/>
        </w:rPr>
        <w:t xml:space="preserve">detailed plan for contacting and offering services (including </w:t>
      </w:r>
      <w:r w:rsidR="00C35917" w:rsidRPr="003A10EA">
        <w:rPr>
          <w:rFonts w:ascii="Times New Roman" w:hAnsi="Times New Roman" w:cs="Times New Roman"/>
          <w:sz w:val="24"/>
          <w:szCs w:val="24"/>
        </w:rPr>
        <w:t xml:space="preserve">Flexible </w:t>
      </w:r>
      <w:r w:rsidR="00BA41DB" w:rsidRPr="003A10EA">
        <w:rPr>
          <w:rFonts w:ascii="Times New Roman" w:hAnsi="Times New Roman" w:cs="Times New Roman"/>
          <w:sz w:val="24"/>
          <w:szCs w:val="24"/>
        </w:rPr>
        <w:t>Services</w:t>
      </w:r>
      <w:r w:rsidRPr="003A10EA">
        <w:rPr>
          <w:rFonts w:ascii="Times New Roman" w:hAnsi="Times New Roman" w:cs="Times New Roman"/>
          <w:sz w:val="24"/>
          <w:szCs w:val="24"/>
        </w:rPr>
        <w:t xml:space="preserve">) to all Members who are admitted to either: (i) the Emergency Department two or more times in a six-month period for a psychiatric reason, or (ii) an Acute Care Psychiatric Hospital two or more times in a six-month period (each an </w:t>
      </w:r>
      <w:r w:rsidRPr="003A10EA">
        <w:rPr>
          <w:rFonts w:ascii="Times New Roman" w:hAnsi="Times New Roman" w:cs="Times New Roman"/>
          <w:b/>
          <w:bCs/>
          <w:sz w:val="24"/>
          <w:szCs w:val="24"/>
        </w:rPr>
        <w:t>“IMP Member”</w:t>
      </w:r>
      <w:r w:rsidRPr="003A10EA">
        <w:rPr>
          <w:rFonts w:ascii="Times New Roman" w:hAnsi="Times New Roman" w:cs="Times New Roman"/>
          <w:sz w:val="24"/>
          <w:szCs w:val="24"/>
        </w:rPr>
        <w:t xml:space="preserve">).  Its purpose is two-fold: (x) </w:t>
      </w:r>
      <w:r w:rsidRPr="003A10EA">
        <w:rPr>
          <w:rFonts w:ascii="Times New Roman" w:eastAsia="MS Mincho" w:hAnsi="Times New Roman" w:cs="Times New Roman"/>
          <w:sz w:val="24"/>
          <w:szCs w:val="24"/>
        </w:rPr>
        <w:t xml:space="preserve">to avoid unnecessary readmissions to Emergency Departments and Acute Care Psychiatric Hospitals and (y) to better address the needs of these IMP Members in settings other than institutional settings.  All Individualized Management Plans shall include, without limitation, all of the following: </w:t>
      </w:r>
    </w:p>
    <w:p w14:paraId="11D69D75" w14:textId="77777777" w:rsidR="00965D88" w:rsidRPr="003A10EA" w:rsidRDefault="00965D88" w:rsidP="007D0413">
      <w:pPr>
        <w:pStyle w:val="ListParagraph"/>
        <w:numPr>
          <w:ilvl w:val="0"/>
          <w:numId w:val="25"/>
        </w:numPr>
        <w:ind w:left="1080"/>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rPr>
        <w:t>Identification of the Medicaid and non-Medicaid services necessary to effectively address the needs of the IMP Member;</w:t>
      </w:r>
    </w:p>
    <w:p w14:paraId="71633BFC" w14:textId="77777777" w:rsidR="00965D88" w:rsidRPr="003A10EA" w:rsidRDefault="00965D88" w:rsidP="007D0413">
      <w:pPr>
        <w:pStyle w:val="ListParagraph"/>
        <w:numPr>
          <w:ilvl w:val="0"/>
          <w:numId w:val="25"/>
        </w:numPr>
        <w:ind w:left="1080"/>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rPr>
        <w:t>A plan for providing the necessary Medicaid and non-Medicaid services to the IMP Member;</w:t>
      </w:r>
    </w:p>
    <w:p w14:paraId="07013261" w14:textId="77777777" w:rsidR="00965D88" w:rsidRPr="003A10EA" w:rsidRDefault="00965D88" w:rsidP="007D0413">
      <w:pPr>
        <w:pStyle w:val="ListParagraph"/>
        <w:numPr>
          <w:ilvl w:val="0"/>
          <w:numId w:val="25"/>
        </w:numPr>
        <w:ind w:left="1080"/>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rPr>
        <w:t>Identification of the IMP Member’s housing needs;</w:t>
      </w:r>
    </w:p>
    <w:p w14:paraId="53F66238" w14:textId="77777777" w:rsidR="00965D88" w:rsidRPr="003A10EA" w:rsidRDefault="00965D88" w:rsidP="007D0413">
      <w:pPr>
        <w:pStyle w:val="ListParagraph"/>
        <w:numPr>
          <w:ilvl w:val="0"/>
          <w:numId w:val="25"/>
        </w:numPr>
        <w:ind w:left="1080"/>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rPr>
        <w:t>A plan for assisting the IMP Member with accessing agency and Community resources that will assist with identifying and obtaining housing that will enable such Member to meet their treatment goals, clinical needs, and informed choice; and</w:t>
      </w:r>
    </w:p>
    <w:p w14:paraId="2E22D3EA" w14:textId="19135EDE" w:rsidR="00965D88" w:rsidRPr="003A10EA" w:rsidRDefault="00965D88" w:rsidP="007D0413">
      <w:pPr>
        <w:pStyle w:val="ListParagraph"/>
        <w:numPr>
          <w:ilvl w:val="0"/>
          <w:numId w:val="25"/>
        </w:numPr>
        <w:adjustRightInd w:val="0"/>
        <w:ind w:left="1080"/>
        <w:contextualSpacing w:val="0"/>
        <w:rPr>
          <w:rFonts w:ascii="Times New Roman" w:eastAsia="Times New Roman" w:hAnsi="Times New Roman" w:cs="Times New Roman"/>
          <w:bCs/>
          <w:sz w:val="24"/>
          <w:szCs w:val="24"/>
        </w:rPr>
      </w:pPr>
      <w:r w:rsidRPr="003A10EA">
        <w:rPr>
          <w:rFonts w:ascii="Times New Roman" w:eastAsia="Times New Roman" w:hAnsi="Times New Roman" w:cs="Times New Roman"/>
          <w:bCs/>
          <w:sz w:val="24"/>
          <w:szCs w:val="24"/>
        </w:rPr>
        <w:t xml:space="preserve">The name and title of the individual who is responsible for ensuring the IMP Member’s Individual Management Plan is implemented and completed (i.e., treatment and all services, including housing and other </w:t>
      </w:r>
      <w:r w:rsidR="00C663C8" w:rsidRPr="003A10EA">
        <w:rPr>
          <w:rFonts w:ascii="Times New Roman" w:hAnsi="Times New Roman" w:cs="Times New Roman"/>
          <w:sz w:val="24"/>
          <w:szCs w:val="24"/>
        </w:rPr>
        <w:t xml:space="preserve">Flexible </w:t>
      </w:r>
      <w:r w:rsidR="00CE5EE7" w:rsidRPr="003A10EA">
        <w:rPr>
          <w:rFonts w:ascii="Times New Roman" w:hAnsi="Times New Roman" w:cs="Times New Roman"/>
          <w:sz w:val="24"/>
          <w:szCs w:val="24"/>
        </w:rPr>
        <w:t>Services</w:t>
      </w:r>
      <w:r w:rsidRPr="003A10EA">
        <w:rPr>
          <w:rFonts w:ascii="Times New Roman" w:eastAsia="Times New Roman" w:hAnsi="Times New Roman" w:cs="Times New Roman"/>
          <w:bCs/>
          <w:sz w:val="24"/>
          <w:szCs w:val="24"/>
        </w:rPr>
        <w:t xml:space="preserve"> are received, effective, and completed).</w:t>
      </w:r>
    </w:p>
    <w:p w14:paraId="5E54ED82" w14:textId="77777777" w:rsidR="009D4E35" w:rsidRPr="003A10EA" w:rsidRDefault="00965D88" w:rsidP="007D0413">
      <w:pPr>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w:t>
      </w:r>
      <w:bookmarkStart w:id="357" w:name="_DV_X53"/>
      <w:bookmarkStart w:id="358" w:name="_DV_C593"/>
      <w:bookmarkEnd w:id="356"/>
      <w:r w:rsidRPr="003A10EA">
        <w:rPr>
          <w:rFonts w:ascii="Times New Roman" w:eastAsia="Times New Roman" w:hAnsi="Times New Roman" w:cs="Times New Roman"/>
          <w:b/>
          <w:sz w:val="24"/>
          <w:szCs w:val="24"/>
        </w:rPr>
        <w:t xml:space="preserve">Individual Service and Support Plan”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“ISSP</w:t>
      </w:r>
      <w:bookmarkStart w:id="359" w:name="_DV_C594"/>
      <w:bookmarkEnd w:id="357"/>
      <w:bookmarkEnd w:id="358"/>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 xml:space="preserve">each </w:t>
      </w:r>
      <w:r w:rsidRPr="003A10EA">
        <w:rPr>
          <w:rFonts w:ascii="Times New Roman" w:hAnsi="Times New Roman" w:cs="Times New Roman"/>
          <w:sz w:val="24"/>
          <w:szCs w:val="24"/>
        </w:rPr>
        <w:t>means a comprehensive plan for services and supports provided to or coordinated for a Member that is reflective of the intended outcomes of service.</w:t>
      </w:r>
      <w:bookmarkEnd w:id="359"/>
    </w:p>
    <w:p w14:paraId="5B8169D6" w14:textId="5F044C83" w:rsidR="00D10A26" w:rsidRPr="003A10EA" w:rsidRDefault="00D10A26" w:rsidP="007D0413">
      <w:pPr>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w:t>
      </w:r>
      <w:r w:rsidRPr="003A10EA">
        <w:rPr>
          <w:rFonts w:ascii="Times New Roman" w:eastAsia="Times New Roman" w:hAnsi="Times New Roman" w:cs="Times New Roman"/>
          <w:b/>
          <w:sz w:val="24"/>
          <w:szCs w:val="24"/>
        </w:rPr>
        <w:t>Individuals</w:t>
      </w:r>
      <w:r w:rsidRPr="003A10EA">
        <w:rPr>
          <w:rFonts w:ascii="Times New Roman" w:eastAsia="Times New Roman" w:hAnsi="Times New Roman" w:cs="Times New Roman"/>
          <w:b/>
          <w:bCs/>
          <w:sz w:val="24"/>
          <w:szCs w:val="24"/>
        </w:rPr>
        <w:t xml:space="preserve"> Involved with Child Welfare”</w:t>
      </w:r>
      <w:r w:rsidRPr="003A10EA">
        <w:rPr>
          <w:rFonts w:ascii="Times New Roman" w:eastAsia="Times New Roman" w:hAnsi="Times New Roman" w:cs="Times New Roman"/>
          <w:sz w:val="24"/>
          <w:szCs w:val="24"/>
        </w:rPr>
        <w:t xml:space="preserve"> has the meaning provided for in OAR 410-120-0000.</w:t>
      </w:r>
    </w:p>
    <w:p w14:paraId="2178904D" w14:textId="275C830D" w:rsidR="00D10A26" w:rsidRPr="003A10EA" w:rsidRDefault="00D10A26" w:rsidP="007D0413">
      <w:pPr>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“Individuals Transitioning to Dual Status”</w:t>
      </w:r>
      <w:r w:rsidRPr="003A10EA">
        <w:rPr>
          <w:rFonts w:ascii="Times New Roman" w:eastAsia="Times New Roman" w:hAnsi="Times New Roman" w:cs="Times New Roman"/>
          <w:sz w:val="24"/>
          <w:szCs w:val="24"/>
        </w:rPr>
        <w:t xml:space="preserve"> has the meaning provided for in OAR 410-120-0000.</w:t>
      </w:r>
    </w:p>
    <w:p w14:paraId="7157DD7D" w14:textId="30698789" w:rsidR="009D4E35" w:rsidRPr="003A10EA" w:rsidRDefault="00965D88" w:rsidP="007D0413">
      <w:pPr>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“Innovator Agent” </w:t>
      </w:r>
      <w:r w:rsidRPr="003A10EA">
        <w:rPr>
          <w:rFonts w:ascii="Times New Roman" w:eastAsia="Times New Roman" w:hAnsi="Times New Roman" w:cs="Times New Roman"/>
          <w:sz w:val="24"/>
          <w:szCs w:val="24"/>
        </w:rPr>
        <w:t xml:space="preserve">means an OHA employee who is assigned to a CCO and serves as a single point of contact between a CCO and OHA to facilitate the exchange of information between the CCO and </w:t>
      </w:r>
      <w:r w:rsidRPr="003A10EA">
        <w:rPr>
          <w:rFonts w:ascii="Times New Roman" w:eastAsia="Times New Roman" w:hAnsi="Times New Roman" w:cs="Times New Roman"/>
          <w:spacing w:val="-5"/>
          <w:sz w:val="24"/>
          <w:szCs w:val="24"/>
        </w:rPr>
        <w:t>OHA.</w:t>
      </w:r>
      <w:bookmarkStart w:id="360" w:name="_DV_M214"/>
      <w:bookmarkStart w:id="361" w:name="_DV_C601"/>
      <w:bookmarkEnd w:id="360"/>
    </w:p>
    <w:p w14:paraId="31D3036F" w14:textId="77777777" w:rsidR="009D4E35" w:rsidRPr="003A10EA" w:rsidRDefault="00965D88" w:rsidP="007D0413">
      <w:pPr>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w:t>
      </w:r>
      <w:bookmarkStart w:id="362" w:name="_DV_X113"/>
      <w:bookmarkStart w:id="363" w:name="_DV_C602"/>
      <w:bookmarkEnd w:id="361"/>
      <w:r w:rsidRPr="003A10EA">
        <w:rPr>
          <w:rFonts w:ascii="Times New Roman" w:eastAsia="Times New Roman" w:hAnsi="Times New Roman" w:cs="Times New Roman"/>
          <w:b/>
          <w:sz w:val="24"/>
          <w:szCs w:val="24"/>
        </w:rPr>
        <w:t>Inpatient Hospital Services</w:t>
      </w:r>
      <w:bookmarkStart w:id="364" w:name="_DV_C603"/>
      <w:bookmarkEnd w:id="362"/>
      <w:bookmarkEnd w:id="363"/>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has the meaning provided for in OAR 410-120-0000.</w:t>
      </w:r>
      <w:bookmarkEnd w:id="364"/>
    </w:p>
    <w:p w14:paraId="31064049" w14:textId="77777777" w:rsidR="009D4E35" w:rsidRPr="003A10EA" w:rsidRDefault="00965D88" w:rsidP="007D0413">
      <w:pPr>
        <w:ind w:left="0" w:firstLine="0"/>
        <w:rPr>
          <w:rFonts w:ascii="Times New Roman" w:hAnsi="Times New Roman" w:cs="Times New Roman"/>
          <w:sz w:val="24"/>
          <w:szCs w:val="24"/>
        </w:rPr>
      </w:pPr>
      <w:r w:rsidRPr="003A10EA">
        <w:rPr>
          <w:rFonts w:ascii="Times New Roman" w:eastAsia="Times New Roman" w:hAnsi="Times New Roman" w:cs="Times New Roman"/>
          <w:b/>
          <w:bCs/>
          <w:sz w:val="24"/>
          <w:szCs w:val="24"/>
        </w:rPr>
        <w:t>“Institution for Mental Diseases”</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bCs/>
          <w:sz w:val="24"/>
          <w:szCs w:val="24"/>
        </w:rPr>
        <w:t>“IMD”</w:t>
      </w:r>
      <w:r w:rsidRPr="003A10EA">
        <w:rPr>
          <w:rFonts w:ascii="Times New Roman" w:eastAsia="Times New Roman" w:hAnsi="Times New Roman" w:cs="Times New Roman"/>
          <w:sz w:val="24"/>
          <w:szCs w:val="24"/>
        </w:rPr>
        <w:t xml:space="preserve"> each has the meaning provided for 42 CFR § 435.1010. </w:t>
      </w:r>
    </w:p>
    <w:p w14:paraId="295F0C95" w14:textId="77777777" w:rsidR="009D4E35" w:rsidRPr="003A10EA" w:rsidRDefault="00965D88" w:rsidP="007D0413">
      <w:pPr>
        <w:ind w:left="0" w:firstLine="0"/>
        <w:rPr>
          <w:rFonts w:ascii="Times New Roman" w:hAnsi="Times New Roman" w:cs="Times New Roman"/>
          <w:sz w:val="24"/>
          <w:szCs w:val="24"/>
        </w:rPr>
      </w:pPr>
      <w:r w:rsidRPr="003A10EA">
        <w:rPr>
          <w:rFonts w:ascii="Times New Roman" w:eastAsia="Times New Roman" w:hAnsi="Times New Roman" w:cs="Times New Roman"/>
          <w:b/>
          <w:bCs/>
          <w:sz w:val="24"/>
          <w:szCs w:val="24"/>
        </w:rPr>
        <w:t>“Intensive In-Home Behavioral Health Treatment”</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bCs/>
          <w:sz w:val="24"/>
          <w:szCs w:val="24"/>
        </w:rPr>
        <w:t>“IIBHT”</w:t>
      </w:r>
      <w:r w:rsidRPr="003A10EA">
        <w:rPr>
          <w:rFonts w:ascii="Times New Roman" w:eastAsia="Times New Roman" w:hAnsi="Times New Roman" w:cs="Times New Roman"/>
          <w:sz w:val="24"/>
          <w:szCs w:val="24"/>
        </w:rPr>
        <w:t xml:space="preserve"> each has the meaning provided for in OAR 309-019-0167.</w:t>
      </w:r>
    </w:p>
    <w:p w14:paraId="503CE94C" w14:textId="77777777" w:rsidR="009D4E35" w:rsidRPr="003A10EA" w:rsidRDefault="00965D88" w:rsidP="007D0413">
      <w:pPr>
        <w:ind w:left="0" w:firstLine="0"/>
        <w:rPr>
          <w:rFonts w:ascii="Times New Roman" w:hAnsi="Times New Roman" w:cs="Times New Roman"/>
          <w:sz w:val="24"/>
          <w:szCs w:val="24"/>
        </w:rPr>
      </w:pPr>
      <w:bookmarkStart w:id="365" w:name="_DV_M215"/>
      <w:bookmarkStart w:id="366" w:name="_DV_M217"/>
      <w:bookmarkStart w:id="367" w:name="_DV_M218"/>
      <w:bookmarkStart w:id="368" w:name="_DV_M219"/>
      <w:bookmarkEnd w:id="365"/>
      <w:bookmarkEnd w:id="366"/>
      <w:bookmarkEnd w:id="367"/>
      <w:bookmarkEnd w:id="368"/>
      <w:r w:rsidRPr="003A10EA">
        <w:rPr>
          <w:rFonts w:ascii="Times New Roman" w:eastAsia="Times New Roman" w:hAnsi="Times New Roman" w:cs="Times New Roman"/>
          <w:b/>
          <w:sz w:val="24"/>
          <w:szCs w:val="24"/>
        </w:rPr>
        <w:t>“Intensive Outpatient Services and Supports”</w:t>
      </w:r>
      <w:r w:rsidRPr="003A10EA">
        <w:rPr>
          <w:rFonts w:ascii="Times New Roman" w:eastAsia="Times New Roman" w:hAnsi="Times New Roman" w:cs="Times New Roman"/>
          <w:bCs/>
          <w:sz w:val="24"/>
          <w:szCs w:val="24"/>
        </w:rPr>
        <w:t xml:space="preserve"> and </w:t>
      </w:r>
      <w:r w:rsidRPr="003A10EA">
        <w:rPr>
          <w:rFonts w:ascii="Times New Roman" w:eastAsia="Times New Roman" w:hAnsi="Times New Roman" w:cs="Times New Roman"/>
          <w:b/>
          <w:sz w:val="24"/>
          <w:szCs w:val="24"/>
        </w:rPr>
        <w:t>“IOSS”</w:t>
      </w:r>
      <w:r w:rsidRPr="003A10EA">
        <w:rPr>
          <w:rFonts w:ascii="Times New Roman" w:eastAsia="Times New Roman" w:hAnsi="Times New Roman" w:cs="Times New Roman"/>
          <w:bCs/>
          <w:sz w:val="24"/>
          <w:szCs w:val="24"/>
        </w:rPr>
        <w:t xml:space="preserve"> each </w:t>
      </w:r>
      <w:bookmarkStart w:id="369" w:name="_DV_M220"/>
      <w:bookmarkStart w:id="370" w:name="_DV_M221"/>
      <w:bookmarkEnd w:id="369"/>
      <w:bookmarkEnd w:id="370"/>
      <w:r w:rsidRPr="003A10EA">
        <w:rPr>
          <w:rFonts w:ascii="Times New Roman" w:eastAsia="Times New Roman" w:hAnsi="Times New Roman" w:cs="Times New Roman"/>
          <w:sz w:val="24"/>
          <w:szCs w:val="24"/>
        </w:rPr>
        <w:t>has the meaning provided for in OAR 309-019-0105.</w:t>
      </w:r>
      <w:bookmarkStart w:id="371" w:name="_DV_M222"/>
      <w:bookmarkEnd w:id="371"/>
    </w:p>
    <w:p w14:paraId="71C1CDCF" w14:textId="77777777" w:rsidR="009D4E35" w:rsidRPr="003A10EA" w:rsidRDefault="00965D88" w:rsidP="007D0413">
      <w:pPr>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“Intensive Psychiatric Rehabilitation” </w:t>
      </w:r>
      <w:r w:rsidRPr="003A10EA">
        <w:rPr>
          <w:rFonts w:ascii="Times New Roman" w:eastAsia="Times New Roman" w:hAnsi="Times New Roman" w:cs="Times New Roman"/>
          <w:sz w:val="24"/>
          <w:szCs w:val="24"/>
        </w:rPr>
        <w:t>means the application of concentrated and exhaustive treatment</w:t>
      </w:r>
      <w:r w:rsidRPr="003A10EA">
        <w:rPr>
          <w:rFonts w:ascii="Times New Roman" w:eastAsia="Times New Roman" w:hAnsi="Times New Roman" w:cs="Times New Roman"/>
          <w:spacing w:val="-5"/>
          <w:sz w:val="24"/>
          <w:szCs w:val="24"/>
        </w:rPr>
        <w:t xml:space="preserve"> </w:t>
      </w:r>
      <w:bookmarkStart w:id="372" w:name="_DV_M223"/>
      <w:bookmarkEnd w:id="372"/>
      <w:r w:rsidRPr="003A10EA">
        <w:rPr>
          <w:rFonts w:ascii="Times New Roman" w:eastAsia="Times New Roman" w:hAnsi="Times New Roman" w:cs="Times New Roman"/>
          <w:sz w:val="24"/>
          <w:szCs w:val="24"/>
        </w:rPr>
        <w:t>for the purpose of restoring a person to a former state of mental functioning.</w:t>
      </w:r>
      <w:bookmarkStart w:id="373" w:name="_DV_M224"/>
      <w:bookmarkEnd w:id="373"/>
    </w:p>
    <w:p w14:paraId="4EE9B301" w14:textId="55C506AC" w:rsidR="009D4E35" w:rsidRPr="003A10EA" w:rsidRDefault="00965D88" w:rsidP="007D0413">
      <w:pPr>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“Intensive Treatment Services</w:t>
      </w:r>
      <w:bookmarkStart w:id="374" w:name="_DV_M225"/>
      <w:bookmarkEnd w:id="374"/>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 xml:space="preserve">and </w:t>
      </w:r>
      <w:r w:rsidRPr="003A10EA">
        <w:rPr>
          <w:rFonts w:ascii="Times New Roman" w:eastAsia="Times New Roman" w:hAnsi="Times New Roman" w:cs="Times New Roman"/>
          <w:b/>
          <w:sz w:val="24"/>
          <w:szCs w:val="24"/>
        </w:rPr>
        <w:t xml:space="preserve">“ITS” </w:t>
      </w:r>
      <w:r w:rsidRPr="003A10EA">
        <w:rPr>
          <w:rFonts w:ascii="Times New Roman" w:eastAsia="Times New Roman" w:hAnsi="Times New Roman" w:cs="Times New Roman"/>
          <w:bCs/>
          <w:sz w:val="24"/>
          <w:szCs w:val="24"/>
        </w:rPr>
        <w:t xml:space="preserve">each </w:t>
      </w:r>
      <w:r w:rsidRPr="003A10EA">
        <w:rPr>
          <w:rFonts w:ascii="Times New Roman" w:eastAsia="Times New Roman" w:hAnsi="Times New Roman" w:cs="Times New Roman"/>
          <w:sz w:val="24"/>
          <w:szCs w:val="24"/>
        </w:rPr>
        <w:t>means the range of services delivered within a facility and</w:t>
      </w:r>
      <w:r w:rsidRPr="003A10EA">
        <w:rPr>
          <w:rFonts w:ascii="Times New Roman" w:eastAsia="Times New Roman" w:hAnsi="Times New Roman" w:cs="Times New Roman"/>
          <w:spacing w:val="-5"/>
          <w:sz w:val="24"/>
          <w:szCs w:val="24"/>
        </w:rPr>
        <w:t xml:space="preserve"> </w:t>
      </w:r>
      <w:bookmarkStart w:id="375" w:name="_DV_M226"/>
      <w:bookmarkEnd w:id="375"/>
      <w:r w:rsidRPr="003A10EA">
        <w:rPr>
          <w:rFonts w:ascii="Times New Roman" w:eastAsia="Times New Roman" w:hAnsi="Times New Roman" w:cs="Times New Roman"/>
          <w:sz w:val="24"/>
          <w:szCs w:val="24"/>
        </w:rPr>
        <w:t>comprised of Psychiatric Residential Treatment Services (</w:t>
      </w:r>
      <w:bookmarkStart w:id="376" w:name="_DV_C616"/>
      <w:r w:rsidRPr="003A10EA">
        <w:rPr>
          <w:rFonts w:ascii="Times New Roman" w:eastAsia="Times New Roman" w:hAnsi="Times New Roman" w:cs="Times New Roman"/>
          <w:b/>
          <w:bCs/>
          <w:sz w:val="24"/>
          <w:szCs w:val="24"/>
        </w:rPr>
        <w:t>“</w:t>
      </w:r>
      <w:bookmarkStart w:id="377" w:name="_DV_M227"/>
      <w:bookmarkEnd w:id="376"/>
      <w:bookmarkEnd w:id="377"/>
      <w:r w:rsidRPr="003A10EA">
        <w:rPr>
          <w:rFonts w:ascii="Times New Roman" w:eastAsia="Times New Roman" w:hAnsi="Times New Roman" w:cs="Times New Roman"/>
          <w:b/>
          <w:bCs/>
          <w:sz w:val="24"/>
          <w:szCs w:val="24"/>
        </w:rPr>
        <w:t>PRTS</w:t>
      </w:r>
      <w:bookmarkStart w:id="378" w:name="_DV_C617"/>
      <w:r w:rsidRPr="003A10EA">
        <w:rPr>
          <w:rFonts w:ascii="Times New Roman" w:eastAsia="Times New Roman" w:hAnsi="Times New Roman" w:cs="Times New Roman"/>
          <w:b/>
          <w:bCs/>
          <w:sz w:val="24"/>
          <w:szCs w:val="24"/>
        </w:rPr>
        <w:t>”</w:t>
      </w:r>
      <w:bookmarkStart w:id="379" w:name="_DV_M228"/>
      <w:bookmarkEnd w:id="378"/>
      <w:bookmarkEnd w:id="379"/>
      <w:r w:rsidRPr="003A10EA">
        <w:rPr>
          <w:rFonts w:ascii="Times New Roman" w:eastAsia="Times New Roman" w:hAnsi="Times New Roman" w:cs="Times New Roman"/>
          <w:sz w:val="24"/>
          <w:szCs w:val="24"/>
        </w:rPr>
        <w:t>), Psychiatric Day Treatment Services</w:t>
      </w:r>
      <w:r w:rsidRPr="003A10EA">
        <w:rPr>
          <w:rFonts w:ascii="Times New Roman" w:eastAsia="Times New Roman" w:hAnsi="Times New Roman" w:cs="Times New Roman"/>
          <w:spacing w:val="-5"/>
          <w:sz w:val="24"/>
          <w:szCs w:val="24"/>
        </w:rPr>
        <w:t xml:space="preserve"> </w:t>
      </w:r>
      <w:bookmarkStart w:id="380" w:name="_DV_M229"/>
      <w:bookmarkEnd w:id="380"/>
      <w:r w:rsidRPr="003A10EA">
        <w:rPr>
          <w:rFonts w:ascii="Times New Roman" w:eastAsia="Times New Roman" w:hAnsi="Times New Roman" w:cs="Times New Roman"/>
          <w:sz w:val="24"/>
          <w:szCs w:val="24"/>
        </w:rPr>
        <w:t>(</w:t>
      </w:r>
      <w:bookmarkStart w:id="381" w:name="_DV_C618"/>
      <w:r w:rsidRPr="003A10EA">
        <w:rPr>
          <w:rFonts w:ascii="Times New Roman" w:eastAsia="Times New Roman" w:hAnsi="Times New Roman" w:cs="Times New Roman"/>
          <w:b/>
          <w:bCs/>
          <w:sz w:val="24"/>
          <w:szCs w:val="24"/>
        </w:rPr>
        <w:t>“</w:t>
      </w:r>
      <w:bookmarkStart w:id="382" w:name="_DV_M230"/>
      <w:bookmarkEnd w:id="381"/>
      <w:bookmarkEnd w:id="382"/>
      <w:r w:rsidRPr="003A10EA">
        <w:rPr>
          <w:rFonts w:ascii="Times New Roman" w:eastAsia="Times New Roman" w:hAnsi="Times New Roman" w:cs="Times New Roman"/>
          <w:b/>
          <w:bCs/>
          <w:sz w:val="24"/>
          <w:szCs w:val="24"/>
        </w:rPr>
        <w:t>PDTS</w:t>
      </w:r>
      <w:bookmarkStart w:id="383" w:name="_DV_C619"/>
      <w:r w:rsidRPr="003A10EA">
        <w:rPr>
          <w:rFonts w:ascii="Times New Roman" w:eastAsia="Times New Roman" w:hAnsi="Times New Roman" w:cs="Times New Roman"/>
          <w:b/>
          <w:bCs/>
          <w:sz w:val="24"/>
          <w:szCs w:val="24"/>
        </w:rPr>
        <w:t>”</w:t>
      </w:r>
      <w:bookmarkStart w:id="384" w:name="_DV_M231"/>
      <w:bookmarkEnd w:id="383"/>
      <w:bookmarkEnd w:id="384"/>
      <w:r w:rsidRPr="003A10EA">
        <w:rPr>
          <w:rFonts w:ascii="Times New Roman" w:eastAsia="Times New Roman" w:hAnsi="Times New Roman" w:cs="Times New Roman"/>
          <w:sz w:val="24"/>
          <w:szCs w:val="24"/>
        </w:rPr>
        <w:t>), Subacute</w:t>
      </w:r>
      <w:r w:rsidR="00380136" w:rsidRPr="003A10EA">
        <w:rPr>
          <w:rFonts w:ascii="Times New Roman" w:eastAsia="Times New Roman" w:hAnsi="Times New Roman" w:cs="Times New Roman"/>
          <w:sz w:val="24"/>
          <w:szCs w:val="24"/>
        </w:rPr>
        <w:t>,</w:t>
      </w:r>
      <w:r w:rsidRPr="003A10EA">
        <w:rPr>
          <w:rFonts w:ascii="Times New Roman" w:eastAsia="Times New Roman" w:hAnsi="Times New Roman" w:cs="Times New Roman"/>
          <w:sz w:val="24"/>
          <w:szCs w:val="24"/>
        </w:rPr>
        <w:t xml:space="preserve"> and other services as determined by OHA that provide active psychiatric treatment</w:t>
      </w:r>
      <w:r w:rsidRPr="003A10EA">
        <w:rPr>
          <w:rFonts w:ascii="Times New Roman" w:eastAsia="Times New Roman" w:hAnsi="Times New Roman" w:cs="Times New Roman"/>
          <w:spacing w:val="-5"/>
          <w:sz w:val="24"/>
          <w:szCs w:val="24"/>
        </w:rPr>
        <w:t xml:space="preserve"> </w:t>
      </w:r>
      <w:r w:rsidRPr="003A10EA">
        <w:rPr>
          <w:rFonts w:ascii="Times New Roman" w:eastAsia="Times New Roman" w:hAnsi="Times New Roman" w:cs="Times New Roman"/>
          <w:sz w:val="24"/>
          <w:szCs w:val="24"/>
        </w:rPr>
        <w:t>for children with severe emotional disorders and their families.</w:t>
      </w:r>
      <w:bookmarkStart w:id="385" w:name="_DV_C620"/>
      <w:r w:rsidRPr="003A10EA">
        <w:rPr>
          <w:rFonts w:ascii="Times New Roman" w:eastAsia="Times New Roman" w:hAnsi="Times New Roman" w:cs="Times New Roman"/>
          <w:sz w:val="24"/>
          <w:szCs w:val="24"/>
        </w:rPr>
        <w:t xml:space="preserve"> </w:t>
      </w:r>
      <w:bookmarkEnd w:id="385"/>
    </w:p>
    <w:p w14:paraId="5DE479BD" w14:textId="77777777" w:rsidR="009D4E35" w:rsidRPr="003A10EA" w:rsidRDefault="00965D88" w:rsidP="007D0413">
      <w:pPr>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“Invoiced Rebate Dispute” </w:t>
      </w:r>
      <w:r w:rsidRPr="003A10EA">
        <w:rPr>
          <w:rFonts w:ascii="Times New Roman" w:eastAsia="Times New Roman" w:hAnsi="Times New Roman" w:cs="Times New Roman"/>
          <w:sz w:val="24"/>
          <w:szCs w:val="24"/>
        </w:rPr>
        <w:t>means a disagreement between a pharmaceutical manufacturer and Contractor regarding the dispensing of pharmaceuticals, as submitted by OHA to Contractor through the process set forth in</w:t>
      </w:r>
      <w:bookmarkStart w:id="386" w:name="_DV_M235"/>
      <w:bookmarkEnd w:id="386"/>
      <w:r w:rsidRPr="003A10EA">
        <w:rPr>
          <w:rFonts w:ascii="Times New Roman" w:eastAsia="Times New Roman" w:hAnsi="Times New Roman" w:cs="Times New Roman"/>
          <w:sz w:val="24"/>
          <w:szCs w:val="24"/>
        </w:rPr>
        <w:t xml:space="preserve"> Ex. B, Part 8</w:t>
      </w:r>
      <w:bookmarkStart w:id="387" w:name="_DV_C625"/>
      <w:r w:rsidRPr="003A10EA">
        <w:rPr>
          <w:rFonts w:ascii="Times New Roman" w:eastAsia="Times New Roman" w:hAnsi="Times New Roman" w:cs="Times New Roman"/>
          <w:sz w:val="24"/>
          <w:szCs w:val="24"/>
        </w:rPr>
        <w:t xml:space="preserve"> of this Contract.</w:t>
      </w:r>
      <w:bookmarkStart w:id="388" w:name="_DV_C648"/>
      <w:bookmarkEnd w:id="387"/>
    </w:p>
    <w:p w14:paraId="25D415B7" w14:textId="77777777" w:rsidR="009D4E35" w:rsidRPr="003A10EA" w:rsidRDefault="00965D88" w:rsidP="007D0413">
      <w:pPr>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“Laboratory” </w:t>
      </w:r>
      <w:r w:rsidRPr="003A10EA">
        <w:rPr>
          <w:rFonts w:ascii="Times New Roman" w:eastAsia="Times New Roman" w:hAnsi="Times New Roman" w:cs="Times New Roman"/>
          <w:sz w:val="24"/>
          <w:szCs w:val="24"/>
        </w:rPr>
        <w:t>has the meaning provided for in OAR 410-120-0000.</w:t>
      </w:r>
      <w:bookmarkStart w:id="389" w:name="_DV_C649"/>
      <w:bookmarkEnd w:id="388"/>
    </w:p>
    <w:p w14:paraId="2B54B1FB" w14:textId="77777777" w:rsidR="009D4E35" w:rsidRPr="003A10EA" w:rsidRDefault="00965D88" w:rsidP="007D0413">
      <w:pPr>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“Laboratory Services” </w:t>
      </w:r>
      <w:r w:rsidRPr="003A10EA">
        <w:rPr>
          <w:rFonts w:ascii="Times New Roman" w:eastAsia="Times New Roman" w:hAnsi="Times New Roman" w:cs="Times New Roman"/>
          <w:sz w:val="24"/>
          <w:szCs w:val="24"/>
        </w:rPr>
        <w:t>has the meaning provided for in OAR 410-120-0000.</w:t>
      </w:r>
      <w:bookmarkEnd w:id="389"/>
    </w:p>
    <w:p w14:paraId="30DBBE58" w14:textId="7FD1E78A" w:rsidR="0033772B" w:rsidRPr="003A10EA" w:rsidRDefault="0033772B" w:rsidP="007D0413">
      <w:pPr>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“Lactation Counselor”</w:t>
      </w:r>
      <w:r w:rsidRPr="003A10EA">
        <w:rPr>
          <w:rFonts w:ascii="Times New Roman" w:eastAsia="Times New Roman" w:hAnsi="Times New Roman" w:cs="Times New Roman"/>
          <w:bCs/>
          <w:sz w:val="24"/>
          <w:szCs w:val="24"/>
        </w:rPr>
        <w:t xml:space="preserve"> </w:t>
      </w:r>
      <w:r w:rsidR="00BA7879" w:rsidRPr="003A10EA">
        <w:rPr>
          <w:rFonts w:ascii="Times New Roman" w:eastAsia="Times New Roman" w:hAnsi="Times New Roman" w:cs="Times New Roman"/>
          <w:sz w:val="24"/>
          <w:szCs w:val="24"/>
        </w:rPr>
        <w:t xml:space="preserve">has the meaning provided for in Section </w:t>
      </w:r>
      <w:r w:rsidR="00FC50DC" w:rsidRPr="003A10EA">
        <w:rPr>
          <w:rFonts w:ascii="Times New Roman" w:eastAsia="Times New Roman" w:hAnsi="Times New Roman" w:cs="Times New Roman"/>
          <w:sz w:val="24"/>
          <w:szCs w:val="24"/>
        </w:rPr>
        <w:t>12</w:t>
      </w:r>
      <w:r w:rsidR="00BA7879" w:rsidRPr="003A10EA">
        <w:rPr>
          <w:rFonts w:ascii="Times New Roman" w:eastAsia="Times New Roman" w:hAnsi="Times New Roman" w:cs="Times New Roman"/>
          <w:sz w:val="24"/>
          <w:szCs w:val="24"/>
        </w:rPr>
        <w:t xml:space="preserve"> of Enrolled </w:t>
      </w:r>
      <w:r w:rsidR="009C5AA7" w:rsidRPr="003A10EA">
        <w:rPr>
          <w:rFonts w:ascii="Times New Roman" w:eastAsia="Times New Roman" w:hAnsi="Times New Roman" w:cs="Times New Roman"/>
          <w:sz w:val="24"/>
          <w:szCs w:val="24"/>
        </w:rPr>
        <w:t xml:space="preserve">Oregon </w:t>
      </w:r>
      <w:r w:rsidR="00BA7879" w:rsidRPr="003A10EA">
        <w:rPr>
          <w:rFonts w:ascii="Times New Roman" w:eastAsia="Times New Roman" w:hAnsi="Times New Roman" w:cs="Times New Roman"/>
          <w:sz w:val="24"/>
          <w:szCs w:val="24"/>
        </w:rPr>
        <w:t>Senate Bill 692 (2025)</w:t>
      </w:r>
      <w:r w:rsidR="009B6541" w:rsidRPr="003A10EA">
        <w:rPr>
          <w:rFonts w:ascii="Times New Roman" w:eastAsia="Times New Roman" w:hAnsi="Times New Roman" w:cs="Times New Roman"/>
          <w:bCs/>
          <w:sz w:val="24"/>
          <w:szCs w:val="24"/>
        </w:rPr>
        <w:t>.</w:t>
      </w:r>
    </w:p>
    <w:p w14:paraId="5829193E" w14:textId="3F844BA3" w:rsidR="0033772B" w:rsidRPr="003A10EA" w:rsidRDefault="0033772B" w:rsidP="007D0413">
      <w:pPr>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“Lactation Educator”</w:t>
      </w:r>
      <w:r w:rsidRPr="003A10EA">
        <w:rPr>
          <w:rFonts w:ascii="Times New Roman" w:eastAsia="Times New Roman" w:hAnsi="Times New Roman" w:cs="Times New Roman"/>
          <w:bCs/>
          <w:sz w:val="24"/>
          <w:szCs w:val="24"/>
        </w:rPr>
        <w:t xml:space="preserve"> </w:t>
      </w:r>
      <w:r w:rsidR="00FC50DC" w:rsidRPr="003A10EA">
        <w:rPr>
          <w:rFonts w:ascii="Times New Roman" w:eastAsia="Times New Roman" w:hAnsi="Times New Roman" w:cs="Times New Roman"/>
          <w:sz w:val="24"/>
          <w:szCs w:val="24"/>
        </w:rPr>
        <w:t xml:space="preserve">has the meaning provided for in Section 12 of Enrolled </w:t>
      </w:r>
      <w:r w:rsidR="009C5AA7" w:rsidRPr="003A10EA">
        <w:rPr>
          <w:rFonts w:ascii="Times New Roman" w:eastAsia="Times New Roman" w:hAnsi="Times New Roman" w:cs="Times New Roman"/>
          <w:sz w:val="24"/>
          <w:szCs w:val="24"/>
        </w:rPr>
        <w:t xml:space="preserve">Oregon </w:t>
      </w:r>
      <w:r w:rsidR="00FC50DC" w:rsidRPr="003A10EA">
        <w:rPr>
          <w:rFonts w:ascii="Times New Roman" w:eastAsia="Times New Roman" w:hAnsi="Times New Roman" w:cs="Times New Roman"/>
          <w:sz w:val="24"/>
          <w:szCs w:val="24"/>
        </w:rPr>
        <w:t>Senate Bill 692 (2025)</w:t>
      </w:r>
      <w:r w:rsidR="009B6541" w:rsidRPr="003A10EA">
        <w:rPr>
          <w:rFonts w:ascii="Times New Roman" w:eastAsia="Times New Roman" w:hAnsi="Times New Roman" w:cs="Times New Roman"/>
          <w:bCs/>
          <w:sz w:val="24"/>
          <w:szCs w:val="24"/>
        </w:rPr>
        <w:t>.</w:t>
      </w:r>
    </w:p>
    <w:p w14:paraId="1DA1A370" w14:textId="7B240B8B" w:rsidR="00965D88" w:rsidRPr="003A10EA" w:rsidRDefault="00965D88" w:rsidP="007D0413">
      <w:pPr>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“Learning Collaborative” </w:t>
      </w:r>
      <w:r w:rsidRPr="003A10EA">
        <w:rPr>
          <w:rFonts w:ascii="Times New Roman" w:eastAsia="Times New Roman" w:hAnsi="Times New Roman" w:cs="Times New Roman"/>
          <w:sz w:val="24"/>
          <w:szCs w:val="24"/>
        </w:rPr>
        <w:t xml:space="preserve">means a program in which CCOs, State agencies, and PCPCHs </w:t>
      </w:r>
      <w:bookmarkStart w:id="390" w:name="_DV_C652"/>
      <w:r w:rsidRPr="003A10EA">
        <w:rPr>
          <w:rFonts w:ascii="Times New Roman" w:eastAsia="Times New Roman" w:hAnsi="Times New Roman" w:cs="Times New Roman"/>
          <w:sz w:val="24"/>
          <w:szCs w:val="24"/>
        </w:rPr>
        <w:t>that provide or perform the</w:t>
      </w:r>
      <w:bookmarkEnd w:id="390"/>
      <w:r w:rsidRPr="003A10EA">
        <w:rPr>
          <w:rFonts w:ascii="Times New Roman" w:eastAsia="Times New Roman" w:hAnsi="Times New Roman" w:cs="Times New Roman"/>
          <w:sz w:val="24"/>
          <w:szCs w:val="24"/>
        </w:rPr>
        <w:t xml:space="preserve"> activities that serve Health System Transformation objectives</w:t>
      </w:r>
      <w:bookmarkStart w:id="391" w:name="_DV_C654"/>
      <w:r w:rsidRPr="003A10EA">
        <w:rPr>
          <w:rFonts w:ascii="Times New Roman" w:eastAsia="Times New Roman" w:hAnsi="Times New Roman" w:cs="Times New Roman"/>
          <w:sz w:val="24"/>
          <w:szCs w:val="24"/>
        </w:rPr>
        <w:t xml:space="preserve">, achieve, </w:t>
      </w:r>
      <w:bookmarkEnd w:id="391"/>
      <w:r w:rsidRPr="003A10EA">
        <w:rPr>
          <w:rFonts w:ascii="Times New Roman" w:eastAsia="Times New Roman" w:hAnsi="Times New Roman" w:cs="Times New Roman"/>
          <w:sz w:val="24"/>
          <w:szCs w:val="24"/>
        </w:rPr>
        <w:t>the purposes of the Contract</w:t>
      </w:r>
      <w:bookmarkStart w:id="392" w:name="_DV_C657"/>
      <w:r w:rsidRPr="003A10EA">
        <w:rPr>
          <w:rFonts w:ascii="Times New Roman" w:eastAsia="Times New Roman" w:hAnsi="Times New Roman" w:cs="Times New Roman"/>
          <w:sz w:val="24"/>
          <w:szCs w:val="24"/>
        </w:rPr>
        <w:t xml:space="preserve">, and </w:t>
      </w:r>
      <w:bookmarkStart w:id="393" w:name="_DV_M240"/>
      <w:bookmarkEnd w:id="392"/>
      <w:bookmarkEnd w:id="393"/>
      <w:r w:rsidRPr="003A10EA">
        <w:rPr>
          <w:rFonts w:ascii="Times New Roman" w:eastAsia="Times New Roman" w:hAnsi="Times New Roman" w:cs="Times New Roman"/>
          <w:sz w:val="24"/>
          <w:szCs w:val="24"/>
        </w:rPr>
        <w:t>share</w:t>
      </w:r>
      <w:bookmarkStart w:id="394" w:name="_DV_C658"/>
      <w:bookmarkStart w:id="395" w:name="_DV_M241"/>
      <w:bookmarkEnd w:id="394"/>
      <w:bookmarkEnd w:id="395"/>
      <w:r w:rsidRPr="003A10EA">
        <w:rPr>
          <w:rFonts w:ascii="Times New Roman" w:eastAsia="Times New Roman" w:hAnsi="Times New Roman" w:cs="Times New Roman"/>
          <w:sz w:val="24"/>
          <w:szCs w:val="24"/>
        </w:rPr>
        <w:t xml:space="preserve">: </w:t>
      </w:r>
      <w:bookmarkStart w:id="396" w:name="_DV_C660"/>
      <w:bookmarkStart w:id="397" w:name="_DV_M242"/>
      <w:bookmarkStart w:id="398" w:name="_DV_C662"/>
      <w:bookmarkStart w:id="399" w:name="_DV_M243"/>
      <w:bookmarkStart w:id="400" w:name="_DV_C665"/>
      <w:bookmarkStart w:id="401" w:name="_DV_M244"/>
      <w:bookmarkStart w:id="402" w:name="_DV_M245"/>
      <w:bookmarkStart w:id="403" w:name="_DV_M246"/>
      <w:bookmarkStart w:id="404" w:name="_DV_M247"/>
      <w:bookmarkStart w:id="405" w:name="_DV_C669"/>
      <w:bookmarkStart w:id="406" w:name="_DV_M248"/>
      <w:bookmarkStart w:id="407" w:name="_DV_C671"/>
      <w:bookmarkStart w:id="408" w:name="_DV_M249"/>
      <w:bookmarkStart w:id="409" w:name="_DV_C673"/>
      <w:bookmarkStart w:id="410" w:name="_DV_M250"/>
      <w:bookmarkStart w:id="411" w:name="_DV_C675"/>
      <w:bookmarkStart w:id="412" w:name="_DV_M251"/>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14:paraId="5D07D089" w14:textId="77777777" w:rsidR="00965D88" w:rsidRPr="003A10EA" w:rsidRDefault="00965D88" w:rsidP="007D0413">
      <w:pPr>
        <w:pStyle w:val="ListParagraph"/>
        <w:numPr>
          <w:ilvl w:val="0"/>
          <w:numId w:val="26"/>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 xml:space="preserve">information about Quality Improvement; </w:t>
      </w:r>
    </w:p>
    <w:p w14:paraId="0FD7F13D" w14:textId="77777777" w:rsidR="00965D88" w:rsidRPr="003A10EA" w:rsidRDefault="00965D88" w:rsidP="007D0413">
      <w:pPr>
        <w:pStyle w:val="ListParagraph"/>
        <w:numPr>
          <w:ilvl w:val="0"/>
          <w:numId w:val="26"/>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 xml:space="preserve">best practices about methods to change payment to pay for quality and performance; </w:t>
      </w:r>
    </w:p>
    <w:p w14:paraId="6A4E5FFD" w14:textId="77777777" w:rsidR="00965D88" w:rsidRPr="003A10EA" w:rsidRDefault="00965D88" w:rsidP="007D0413">
      <w:pPr>
        <w:pStyle w:val="ListParagraph"/>
        <w:numPr>
          <w:ilvl w:val="0"/>
          <w:numId w:val="26"/>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 xml:space="preserve">best practices and emerging practices that increase access to Culturally and Linguistically Appropriate care and reduce health disparities; </w:t>
      </w:r>
    </w:p>
    <w:p w14:paraId="5BC55AE7" w14:textId="77777777" w:rsidR="00965D88" w:rsidRPr="003A10EA" w:rsidRDefault="00965D88" w:rsidP="007D0413">
      <w:pPr>
        <w:pStyle w:val="ListParagraph"/>
        <w:numPr>
          <w:ilvl w:val="0"/>
          <w:numId w:val="26"/>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 xml:space="preserve">best practices that increase the adoption and use of the latest techniques in effective and Cost Effective patient centered care; </w:t>
      </w:r>
    </w:p>
    <w:p w14:paraId="3D3D42A2" w14:textId="77777777" w:rsidR="00965D88" w:rsidRPr="003A10EA" w:rsidRDefault="00965D88" w:rsidP="007D0413">
      <w:pPr>
        <w:pStyle w:val="ListParagraph"/>
        <w:numPr>
          <w:ilvl w:val="0"/>
          <w:numId w:val="26"/>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 xml:space="preserve">information to coordinate efforts to develop and test methods to align financial incentives to support PCPCHs; </w:t>
      </w:r>
    </w:p>
    <w:p w14:paraId="72321E36" w14:textId="77777777" w:rsidR="00965D88" w:rsidRPr="003A10EA" w:rsidRDefault="00965D88" w:rsidP="007D0413">
      <w:pPr>
        <w:pStyle w:val="ListParagraph"/>
        <w:numPr>
          <w:ilvl w:val="0"/>
          <w:numId w:val="26"/>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 xml:space="preserve">best practices for maximizing the utilization of PCPCHs by individuals enrolled in Medical Assistance Programs, including culturally specific and targeted Outreach and direct assistance with applications to adults and children of racial, ethnic and language minority communities and other underserved populations; </w:t>
      </w:r>
    </w:p>
    <w:p w14:paraId="07BDE3E6" w14:textId="77777777" w:rsidR="00965D88" w:rsidRPr="003A10EA" w:rsidRDefault="00965D88" w:rsidP="007D0413">
      <w:pPr>
        <w:pStyle w:val="ListParagraph"/>
        <w:numPr>
          <w:ilvl w:val="0"/>
          <w:numId w:val="26"/>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 xml:space="preserve">best practices for maximizing integration to ensure that patients have access to comprehensive primary care, including preventive and disease management services; </w:t>
      </w:r>
    </w:p>
    <w:p w14:paraId="1ADC9FC9" w14:textId="13173E01" w:rsidR="00965D88" w:rsidRPr="003A10EA" w:rsidRDefault="00965D88" w:rsidP="007D0413">
      <w:pPr>
        <w:pStyle w:val="ListParagraph"/>
        <w:numPr>
          <w:ilvl w:val="0"/>
          <w:numId w:val="26"/>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information and best practices on the use of</w:t>
      </w:r>
      <w:r w:rsidR="00446740" w:rsidRPr="003A10EA">
        <w:rPr>
          <w:rFonts w:ascii="Times New Roman" w:eastAsia="Times New Roman" w:hAnsi="Times New Roman" w:cs="Times New Roman"/>
          <w:sz w:val="24"/>
          <w:szCs w:val="24"/>
        </w:rPr>
        <w:t xml:space="preserve"> Flexible </w:t>
      </w:r>
      <w:r w:rsidR="008924CB" w:rsidRPr="003A10EA">
        <w:rPr>
          <w:rFonts w:ascii="Times New Roman" w:eastAsia="Times New Roman" w:hAnsi="Times New Roman" w:cs="Times New Roman"/>
          <w:sz w:val="24"/>
          <w:szCs w:val="24"/>
        </w:rPr>
        <w:t>Services</w:t>
      </w:r>
      <w:r w:rsidRPr="003A10EA">
        <w:rPr>
          <w:rFonts w:ascii="Times New Roman" w:eastAsia="Times New Roman" w:hAnsi="Times New Roman" w:cs="Times New Roman"/>
          <w:sz w:val="24"/>
          <w:szCs w:val="24"/>
        </w:rPr>
        <w:t xml:space="preserve">; and </w:t>
      </w:r>
    </w:p>
    <w:p w14:paraId="1CEAA276" w14:textId="77777777" w:rsidR="00965D88" w:rsidRPr="003A10EA" w:rsidRDefault="00965D88" w:rsidP="007D0413">
      <w:pPr>
        <w:pStyle w:val="ListParagraph"/>
        <w:numPr>
          <w:ilvl w:val="0"/>
          <w:numId w:val="26"/>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information and best practices on Member engagement, education and communication.</w:t>
      </w:r>
    </w:p>
    <w:p w14:paraId="23CC7061" w14:textId="77777777" w:rsidR="009D4E35" w:rsidRPr="003A10EA" w:rsidRDefault="00965D88" w:rsidP="007D0413">
      <w:pPr>
        <w:adjustRightInd w:val="0"/>
        <w:ind w:left="0" w:firstLine="0"/>
        <w:rPr>
          <w:rFonts w:ascii="Times New Roman" w:eastAsia="Times New Roman" w:hAnsi="Times New Roman" w:cs="Times New Roman"/>
          <w:sz w:val="24"/>
          <w:szCs w:val="24"/>
        </w:rPr>
      </w:pPr>
      <w:bookmarkStart w:id="413" w:name="_DV_C676"/>
      <w:r w:rsidRPr="003A10EA">
        <w:rPr>
          <w:rFonts w:ascii="Times New Roman" w:eastAsia="Times New Roman" w:hAnsi="Times New Roman" w:cs="Times New Roman"/>
          <w:b/>
          <w:sz w:val="24"/>
          <w:szCs w:val="24"/>
        </w:rPr>
        <w:t xml:space="preserve">“Legal Notice” </w:t>
      </w:r>
      <w:r w:rsidRPr="003A10EA">
        <w:rPr>
          <w:rFonts w:ascii="Times New Roman" w:eastAsia="Times New Roman" w:hAnsi="Times New Roman" w:cs="Times New Roman"/>
          <w:sz w:val="24"/>
          <w:szCs w:val="24"/>
        </w:rPr>
        <w:t>means a notice from OHA to Contractor, or from Contractor to OHA, as described in and pursuant to the requirements set forth in Ex. D, Sec. 25, Para. a. of this Contract.</w:t>
      </w:r>
      <w:bookmarkEnd w:id="413"/>
    </w:p>
    <w:p w14:paraId="54C478AB" w14:textId="77777777" w:rsidR="009D4E35"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lang w:val=""/>
        </w:rPr>
        <w:t>“LGBTQIA2S+”</w:t>
      </w:r>
      <w:r w:rsidRPr="003A10EA">
        <w:rPr>
          <w:rFonts w:ascii="Times New Roman" w:eastAsia="Times New Roman" w:hAnsi="Times New Roman" w:cs="Times New Roman"/>
          <w:sz w:val="24"/>
          <w:szCs w:val="24"/>
          <w:lang w:val=""/>
        </w:rPr>
        <w:t xml:space="preserve"> is an acronym for Lesbian, Gay, Bisexual, Transgender, Queer and/or Questioning, Intersex, Asexual, Two-Spirit, and the countless affirmative ways in which people choose to self-identify on the gender expansive and sexual identity spectrums.</w:t>
      </w:r>
      <w:bookmarkStart w:id="414" w:name="_DV_C677"/>
    </w:p>
    <w:p w14:paraId="06D3B947" w14:textId="77777777" w:rsidR="009D4E35"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w:t>
      </w:r>
      <w:r w:rsidRPr="003A10EA">
        <w:rPr>
          <w:rFonts w:ascii="Times New Roman" w:eastAsia="Times New Roman" w:hAnsi="Times New Roman" w:cs="Times New Roman"/>
          <w:b/>
          <w:sz w:val="24"/>
          <w:szCs w:val="24"/>
        </w:rPr>
        <w:t xml:space="preserve">Liability Insurance” </w:t>
      </w:r>
      <w:r w:rsidRPr="003A10EA">
        <w:rPr>
          <w:rFonts w:ascii="Times New Roman" w:eastAsia="Times New Roman" w:hAnsi="Times New Roman" w:cs="Times New Roman"/>
          <w:sz w:val="24"/>
          <w:szCs w:val="24"/>
        </w:rPr>
        <w:t>has the meaning provided for in OAR 410-120-0000.</w:t>
      </w:r>
      <w:bookmarkStart w:id="415" w:name="_DV_M252"/>
      <w:bookmarkEnd w:id="414"/>
      <w:bookmarkEnd w:id="415"/>
    </w:p>
    <w:p w14:paraId="2159E911" w14:textId="60C33D74" w:rsidR="009D4E35" w:rsidRPr="003A10EA" w:rsidRDefault="00965D88" w:rsidP="007D0413">
      <w:pPr>
        <w:adjustRightInd w:val="0"/>
        <w:ind w:left="0" w:firstLine="0"/>
        <w:rPr>
          <w:rFonts w:ascii="Times New Roman" w:eastAsia="Times New Roman" w:hAnsi="Times New Roman" w:cs="Times New Roman"/>
          <w:sz w:val="24"/>
          <w:szCs w:val="24"/>
        </w:rPr>
      </w:pPr>
      <w:bookmarkStart w:id="416" w:name="_DV_C681"/>
      <w:r w:rsidRPr="003A10EA">
        <w:rPr>
          <w:rFonts w:ascii="Times New Roman" w:eastAsia="Times New Roman" w:hAnsi="Times New Roman" w:cs="Times New Roman"/>
          <w:b/>
          <w:sz w:val="24"/>
          <w:szCs w:val="24"/>
        </w:rPr>
        <w:t xml:space="preserve">“Licensed </w:t>
      </w:r>
      <w:bookmarkStart w:id="417" w:name="_DV_M253"/>
      <w:bookmarkEnd w:id="416"/>
      <w:bookmarkEnd w:id="417"/>
      <w:r w:rsidRPr="003A10EA">
        <w:rPr>
          <w:rFonts w:ascii="Times New Roman" w:eastAsia="Times New Roman" w:hAnsi="Times New Roman" w:cs="Times New Roman"/>
          <w:b/>
          <w:sz w:val="24"/>
          <w:szCs w:val="24"/>
        </w:rPr>
        <w:t>Medical Practitioner</w:t>
      </w:r>
      <w:bookmarkStart w:id="418" w:name="_DV_M254"/>
      <w:bookmarkEnd w:id="418"/>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“LMP” </w:t>
      </w:r>
      <w:r w:rsidRPr="003A10EA">
        <w:rPr>
          <w:rFonts w:ascii="Times New Roman" w:eastAsia="Times New Roman" w:hAnsi="Times New Roman" w:cs="Times New Roman"/>
          <w:bCs/>
          <w:sz w:val="24"/>
          <w:szCs w:val="24"/>
        </w:rPr>
        <w:t xml:space="preserve">each </w:t>
      </w:r>
      <w:r w:rsidRPr="003A10EA">
        <w:rPr>
          <w:rFonts w:ascii="Times New Roman" w:eastAsia="Times New Roman" w:hAnsi="Times New Roman" w:cs="Times New Roman"/>
          <w:sz w:val="24"/>
          <w:szCs w:val="24"/>
        </w:rPr>
        <w:t>means a person who meets the following minimum</w:t>
      </w:r>
      <w:r w:rsidRPr="003A10EA">
        <w:rPr>
          <w:rFonts w:ascii="Times New Roman" w:eastAsia="Times New Roman" w:hAnsi="Times New Roman" w:cs="Times New Roman"/>
          <w:sz w:val="24"/>
          <w:szCs w:val="24"/>
          <w:lang w:val=""/>
        </w:rPr>
        <w:t xml:space="preserve"> </w:t>
      </w:r>
      <w:r w:rsidRPr="003A10EA">
        <w:rPr>
          <w:rFonts w:ascii="Times New Roman" w:eastAsia="Times New Roman" w:hAnsi="Times New Roman" w:cs="Times New Roman"/>
          <w:sz w:val="24"/>
          <w:szCs w:val="24"/>
        </w:rPr>
        <w:t>qualifications as documented by the Local Mental Health Authority (</w:t>
      </w:r>
      <w:bookmarkStart w:id="419" w:name="_DV_C683"/>
      <w:r w:rsidRPr="003A10EA">
        <w:rPr>
          <w:rFonts w:ascii="Times New Roman" w:eastAsia="Times New Roman" w:hAnsi="Times New Roman" w:cs="Times New Roman"/>
          <w:b/>
          <w:bCs/>
          <w:sz w:val="24"/>
          <w:szCs w:val="24"/>
        </w:rPr>
        <w:t>“</w:t>
      </w:r>
      <w:bookmarkStart w:id="420" w:name="_DV_M256"/>
      <w:bookmarkEnd w:id="419"/>
      <w:bookmarkEnd w:id="420"/>
      <w:r w:rsidRPr="003A10EA">
        <w:rPr>
          <w:rFonts w:ascii="Times New Roman" w:eastAsia="Times New Roman" w:hAnsi="Times New Roman" w:cs="Times New Roman"/>
          <w:b/>
          <w:bCs/>
          <w:sz w:val="24"/>
          <w:szCs w:val="24"/>
        </w:rPr>
        <w:t>LMHA</w:t>
      </w:r>
      <w:bookmarkStart w:id="421" w:name="_DV_C684"/>
      <w:r w:rsidRPr="003A10EA">
        <w:rPr>
          <w:rFonts w:ascii="Times New Roman" w:eastAsia="Times New Roman" w:hAnsi="Times New Roman" w:cs="Times New Roman"/>
          <w:b/>
          <w:bCs/>
          <w:sz w:val="24"/>
          <w:szCs w:val="24"/>
        </w:rPr>
        <w:t>”</w:t>
      </w:r>
      <w:bookmarkStart w:id="422" w:name="_DV_M257"/>
      <w:bookmarkEnd w:id="421"/>
      <w:bookmarkEnd w:id="422"/>
      <w:r w:rsidRPr="003A10EA">
        <w:rPr>
          <w:rFonts w:ascii="Times New Roman" w:eastAsia="Times New Roman" w:hAnsi="Times New Roman" w:cs="Times New Roman"/>
          <w:sz w:val="24"/>
          <w:szCs w:val="24"/>
        </w:rPr>
        <w:t>) or designee:</w:t>
      </w:r>
      <w:bookmarkStart w:id="423" w:name="_DV_M259"/>
      <w:bookmarkEnd w:id="423"/>
      <w:r w:rsidRPr="003A10EA">
        <w:rPr>
          <w:rFonts w:ascii="Times New Roman" w:eastAsia="Times New Roman" w:hAnsi="Times New Roman" w:cs="Times New Roman"/>
          <w:sz w:val="24"/>
          <w:szCs w:val="24"/>
          <w:lang w:val=""/>
        </w:rPr>
        <w:t xml:space="preserve"> </w:t>
      </w:r>
      <w:r w:rsidRPr="003A10EA">
        <w:rPr>
          <w:rFonts w:ascii="Times New Roman" w:eastAsia="Times New Roman" w:hAnsi="Times New Roman" w:cs="Times New Roman"/>
          <w:sz w:val="24"/>
          <w:szCs w:val="24"/>
        </w:rPr>
        <w:t>Physician, Nurse Practitioner, or Physician Assistant, who is licensed to practice in the State of</w:t>
      </w:r>
      <w:r w:rsidRPr="003A10EA">
        <w:rPr>
          <w:rFonts w:ascii="Times New Roman" w:eastAsia="Times New Roman" w:hAnsi="Times New Roman" w:cs="Times New Roman"/>
          <w:sz w:val="24"/>
          <w:szCs w:val="24"/>
          <w:lang w:val=""/>
        </w:rPr>
        <w:t xml:space="preserve"> </w:t>
      </w:r>
      <w:r w:rsidRPr="003A10EA">
        <w:rPr>
          <w:rFonts w:ascii="Times New Roman" w:eastAsia="Times New Roman" w:hAnsi="Times New Roman" w:cs="Times New Roman"/>
          <w:sz w:val="24"/>
          <w:szCs w:val="24"/>
        </w:rPr>
        <w:t xml:space="preserve">Oregon, and whose training, experience and competence demonstrate the ability to conduct a Mental Health Assessment and provide medication management; or </w:t>
      </w:r>
      <w:bookmarkStart w:id="424" w:name="_DV_M262"/>
      <w:bookmarkEnd w:id="424"/>
      <w:r w:rsidRPr="003A10EA">
        <w:rPr>
          <w:rFonts w:ascii="Times New Roman" w:eastAsia="Times New Roman" w:hAnsi="Times New Roman" w:cs="Times New Roman"/>
          <w:sz w:val="24"/>
          <w:szCs w:val="24"/>
        </w:rPr>
        <w:t>for Intensive Outpatient Services and Support (IOSS) and Intensive Treatment Services (ITS) Providers, a board-certified or board-eligible child and adolescent Psychiatrist licensed to practice in the State of Oregon per OAR 309-019-0105</w:t>
      </w:r>
      <w:bookmarkStart w:id="425" w:name="_DV_C687"/>
      <w:r w:rsidRPr="003A10EA">
        <w:rPr>
          <w:rFonts w:ascii="Times New Roman" w:eastAsia="Times New Roman" w:hAnsi="Times New Roman" w:cs="Times New Roman"/>
          <w:sz w:val="24"/>
          <w:szCs w:val="24"/>
        </w:rPr>
        <w:t xml:space="preserve">. </w:t>
      </w:r>
      <w:bookmarkEnd w:id="425"/>
    </w:p>
    <w:p w14:paraId="0DBCA210" w14:textId="7160D11D" w:rsidR="009D4E35"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“Lien Release Template”</w:t>
      </w:r>
      <w:r w:rsidRPr="003A10EA">
        <w:rPr>
          <w:rFonts w:ascii="Times New Roman" w:eastAsia="Times New Roman" w:hAnsi="Times New Roman" w:cs="Times New Roman"/>
          <w:sz w:val="24"/>
          <w:szCs w:val="24"/>
        </w:rPr>
        <w:t xml:space="preserve"> means that lien release template Contractor is required to create under Ex. B, Part 8</w:t>
      </w:r>
      <w:r w:rsidR="00994165" w:rsidRPr="003A10EA">
        <w:rPr>
          <w:rFonts w:ascii="Times New Roman" w:eastAsia="Times New Roman" w:hAnsi="Times New Roman" w:cs="Times New Roman"/>
          <w:sz w:val="24"/>
          <w:szCs w:val="24"/>
        </w:rPr>
        <w:t>,</w:t>
      </w:r>
      <w:r w:rsidRPr="003A10EA">
        <w:rPr>
          <w:rFonts w:ascii="Times New Roman" w:eastAsia="Times New Roman" w:hAnsi="Times New Roman" w:cs="Times New Roman"/>
          <w:sz w:val="24"/>
          <w:szCs w:val="24"/>
        </w:rPr>
        <w:t xml:space="preserve"> Sec. </w:t>
      </w:r>
      <w:r w:rsidR="00994165" w:rsidRPr="003A10EA">
        <w:rPr>
          <w:rFonts w:ascii="Times New Roman" w:eastAsia="Times New Roman" w:hAnsi="Times New Roman" w:cs="Times New Roman"/>
          <w:sz w:val="24"/>
          <w:szCs w:val="24"/>
        </w:rPr>
        <w:t>19</w:t>
      </w:r>
      <w:r w:rsidRPr="003A10EA">
        <w:rPr>
          <w:rFonts w:ascii="Times New Roman" w:eastAsia="Times New Roman" w:hAnsi="Times New Roman" w:cs="Times New Roman"/>
          <w:sz w:val="24"/>
          <w:szCs w:val="24"/>
        </w:rPr>
        <w:t xml:space="preserve">, Para. </w:t>
      </w:r>
      <w:r w:rsidR="000430C5" w:rsidRPr="003A10EA">
        <w:rPr>
          <w:rFonts w:ascii="Times New Roman" w:eastAsia="Times New Roman" w:hAnsi="Times New Roman" w:cs="Times New Roman"/>
          <w:sz w:val="24"/>
          <w:szCs w:val="24"/>
        </w:rPr>
        <w:t>k</w:t>
      </w:r>
      <w:r w:rsidRPr="003A10EA">
        <w:rPr>
          <w:rFonts w:ascii="Times New Roman" w:eastAsia="Times New Roman" w:hAnsi="Times New Roman" w:cs="Times New Roman"/>
          <w:sz w:val="24"/>
          <w:szCs w:val="24"/>
        </w:rPr>
        <w:t xml:space="preserve"> of </w:t>
      </w:r>
      <w:r w:rsidR="000430C5" w:rsidRPr="003A10EA">
        <w:rPr>
          <w:rFonts w:ascii="Times New Roman" w:eastAsia="Times New Roman" w:hAnsi="Times New Roman" w:cs="Times New Roman"/>
          <w:sz w:val="24"/>
          <w:szCs w:val="24"/>
        </w:rPr>
        <w:t xml:space="preserve">this </w:t>
      </w:r>
      <w:r w:rsidRPr="003A10EA">
        <w:rPr>
          <w:rFonts w:ascii="Times New Roman" w:eastAsia="Times New Roman" w:hAnsi="Times New Roman" w:cs="Times New Roman"/>
          <w:sz w:val="24"/>
          <w:szCs w:val="24"/>
        </w:rPr>
        <w:t>Contract.</w:t>
      </w:r>
      <w:bookmarkStart w:id="426" w:name="_DV_C688"/>
    </w:p>
    <w:p w14:paraId="71AA737D" w14:textId="77777777" w:rsidR="00E3243E"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“Local Community Mental Health Program” </w:t>
      </w:r>
      <w:r w:rsidRPr="003A10EA">
        <w:rPr>
          <w:rFonts w:ascii="Times New Roman" w:eastAsia="Times New Roman" w:hAnsi="Times New Roman" w:cs="Times New Roman"/>
          <w:bCs/>
          <w:sz w:val="24"/>
          <w:szCs w:val="24"/>
        </w:rPr>
        <w:t xml:space="preserve">and </w:t>
      </w:r>
      <w:r w:rsidRPr="003A10EA">
        <w:rPr>
          <w:rFonts w:ascii="Times New Roman" w:eastAsia="Times New Roman" w:hAnsi="Times New Roman" w:cs="Times New Roman"/>
          <w:b/>
          <w:sz w:val="24"/>
          <w:szCs w:val="24"/>
        </w:rPr>
        <w:t xml:space="preserve">“CMHP” </w:t>
      </w:r>
      <w:r w:rsidRPr="003A10EA">
        <w:rPr>
          <w:rFonts w:ascii="Times New Roman" w:eastAsia="Times New Roman" w:hAnsi="Times New Roman" w:cs="Times New Roman"/>
          <w:bCs/>
          <w:sz w:val="24"/>
          <w:szCs w:val="24"/>
        </w:rPr>
        <w:t>each</w:t>
      </w:r>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means a program as described in ORS</w:t>
      </w:r>
      <w:bookmarkStart w:id="427" w:name="_DV_C689"/>
      <w:bookmarkEnd w:id="426"/>
      <w:r w:rsidRPr="003A10EA">
        <w:rPr>
          <w:rFonts w:ascii="Times New Roman" w:eastAsia="Times New Roman" w:hAnsi="Times New Roman" w:cs="Times New Roman"/>
          <w:sz w:val="24"/>
          <w:szCs w:val="24"/>
          <w:lang w:val=""/>
        </w:rPr>
        <w:t> </w:t>
      </w:r>
      <w:r w:rsidRPr="003A10EA">
        <w:rPr>
          <w:rFonts w:ascii="Times New Roman" w:eastAsia="Times New Roman" w:hAnsi="Times New Roman" w:cs="Times New Roman"/>
          <w:sz w:val="24"/>
          <w:szCs w:val="24"/>
        </w:rPr>
        <w:t xml:space="preserve">430.630.  </w:t>
      </w:r>
      <w:bookmarkStart w:id="428" w:name="_DV_C691"/>
      <w:bookmarkEnd w:id="427"/>
    </w:p>
    <w:p w14:paraId="229297FD" w14:textId="602681E0" w:rsidR="00965D88" w:rsidRPr="003A10EA" w:rsidRDefault="00965D88" w:rsidP="00B169FC">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w:t>
      </w:r>
      <w:r w:rsidRPr="003A10EA">
        <w:rPr>
          <w:rFonts w:ascii="Times New Roman" w:eastAsia="Times New Roman" w:hAnsi="Times New Roman" w:cs="Times New Roman"/>
          <w:b/>
          <w:sz w:val="24"/>
          <w:szCs w:val="24"/>
        </w:rPr>
        <w:t xml:space="preserve">Local Mental Health Authority”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“LMHA” </w:t>
      </w:r>
      <w:r w:rsidRPr="003A10EA">
        <w:rPr>
          <w:rFonts w:ascii="Times New Roman" w:eastAsia="Times New Roman" w:hAnsi="Times New Roman" w:cs="Times New Roman"/>
          <w:sz w:val="24"/>
          <w:szCs w:val="24"/>
        </w:rPr>
        <w:t xml:space="preserve">each </w:t>
      </w:r>
      <w:r w:rsidR="00697DF3" w:rsidRPr="003A10EA">
        <w:rPr>
          <w:rFonts w:ascii="Times New Roman" w:eastAsia="Times New Roman" w:hAnsi="Times New Roman" w:cs="Times New Roman"/>
          <w:sz w:val="24"/>
          <w:szCs w:val="24"/>
        </w:rPr>
        <w:t>has the meaning provide</w:t>
      </w:r>
      <w:r w:rsidR="00B169FC" w:rsidRPr="003A10EA">
        <w:rPr>
          <w:rFonts w:ascii="Times New Roman" w:eastAsia="Times New Roman" w:hAnsi="Times New Roman" w:cs="Times New Roman"/>
          <w:sz w:val="24"/>
          <w:szCs w:val="24"/>
        </w:rPr>
        <w:t>d</w:t>
      </w:r>
      <w:r w:rsidR="00697DF3" w:rsidRPr="003A10EA">
        <w:rPr>
          <w:rFonts w:ascii="Times New Roman" w:eastAsia="Times New Roman" w:hAnsi="Times New Roman" w:cs="Times New Roman"/>
          <w:sz w:val="24"/>
          <w:szCs w:val="24"/>
        </w:rPr>
        <w:t xml:space="preserve"> for in ORS 430.630</w:t>
      </w:r>
      <w:r w:rsidR="00B169FC" w:rsidRPr="003A10EA">
        <w:rPr>
          <w:rFonts w:ascii="Times New Roman" w:eastAsia="Times New Roman" w:hAnsi="Times New Roman" w:cs="Times New Roman"/>
          <w:sz w:val="24"/>
          <w:szCs w:val="24"/>
        </w:rPr>
        <w:t>(9)</w:t>
      </w:r>
      <w:bookmarkStart w:id="429" w:name="_Hlk76636613"/>
      <w:bookmarkEnd w:id="428"/>
      <w:r w:rsidRPr="003A10EA">
        <w:rPr>
          <w:rFonts w:ascii="Times New Roman" w:eastAsia="Times New Roman" w:hAnsi="Times New Roman" w:cs="Times New Roman"/>
          <w:sz w:val="24"/>
          <w:szCs w:val="24"/>
        </w:rPr>
        <w:t>.</w:t>
      </w:r>
    </w:p>
    <w:p w14:paraId="3D913AB4" w14:textId="0C356B3A" w:rsidR="00AE04AE" w:rsidRPr="003A10EA" w:rsidRDefault="00AE04AE" w:rsidP="00C355E5">
      <w:pPr>
        <w:ind w:left="0" w:firstLine="0"/>
        <w:rPr>
          <w:rFonts w:ascii="Times New Roman" w:eastAsia="Times New Roman" w:hAnsi="Times New Roman" w:cs="Times New Roman"/>
          <w:b/>
          <w:sz w:val="24"/>
          <w:szCs w:val="24"/>
        </w:rPr>
      </w:pPr>
      <w:bookmarkStart w:id="430" w:name="_DV_M263"/>
      <w:bookmarkEnd w:id="429"/>
      <w:bookmarkEnd w:id="430"/>
      <w:r w:rsidRPr="003A10EA">
        <w:rPr>
          <w:rFonts w:ascii="Times New Roman" w:eastAsia="Times New Roman" w:hAnsi="Times New Roman" w:cs="Times New Roman"/>
          <w:b/>
          <w:sz w:val="24"/>
          <w:szCs w:val="24"/>
        </w:rPr>
        <w:t xml:space="preserve">“Local Planning Committee” </w:t>
      </w:r>
      <w:r w:rsidRPr="003A10EA">
        <w:rPr>
          <w:rFonts w:ascii="Times New Roman" w:eastAsia="Times New Roman" w:hAnsi="Times New Roman" w:cs="Times New Roman"/>
          <w:sz w:val="24"/>
          <w:szCs w:val="24"/>
        </w:rPr>
        <w:t xml:space="preserve">has the meaning provided for in </w:t>
      </w:r>
      <w:r w:rsidR="00C355E5" w:rsidRPr="003A10EA">
        <w:rPr>
          <w:rFonts w:ascii="Times New Roman" w:eastAsia="Times New Roman" w:hAnsi="Times New Roman" w:cs="Times New Roman"/>
          <w:sz w:val="24"/>
          <w:szCs w:val="24"/>
        </w:rPr>
        <w:t>ORS 430.306</w:t>
      </w:r>
      <w:r w:rsidRPr="003A10EA">
        <w:rPr>
          <w:rFonts w:ascii="Times New Roman" w:eastAsia="Times New Roman" w:hAnsi="Times New Roman" w:cs="Times New Roman"/>
          <w:bCs/>
          <w:sz w:val="24"/>
          <w:szCs w:val="24"/>
        </w:rPr>
        <w:t>.</w:t>
      </w:r>
    </w:p>
    <w:p w14:paraId="6C7CCE25" w14:textId="300EA9B4" w:rsidR="00673C2E"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“Long-term Care”</w:t>
      </w:r>
      <w:r w:rsidRPr="003A10EA">
        <w:rPr>
          <w:rFonts w:ascii="Times New Roman" w:eastAsia="Times New Roman" w:hAnsi="Times New Roman" w:cs="Times New Roman"/>
          <w:bCs/>
          <w:sz w:val="24"/>
          <w:szCs w:val="24"/>
        </w:rPr>
        <w:t xml:space="preserve"> has the meaning provided for in OAR 410-141-3500.</w:t>
      </w:r>
    </w:p>
    <w:p w14:paraId="1A8DD561" w14:textId="77777777" w:rsidR="00673C2E"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“Long </w:t>
      </w:r>
      <w:bookmarkStart w:id="431" w:name="_DV_M264"/>
      <w:bookmarkEnd w:id="431"/>
      <w:r w:rsidRPr="003A10EA">
        <w:rPr>
          <w:rFonts w:ascii="Times New Roman" w:eastAsia="Times New Roman" w:hAnsi="Times New Roman" w:cs="Times New Roman"/>
          <w:b/>
          <w:sz w:val="24"/>
          <w:szCs w:val="24"/>
        </w:rPr>
        <w:t xml:space="preserve">Term Psychiatric Care” </w:t>
      </w:r>
      <w:bookmarkStart w:id="432" w:name="_DV_M265"/>
      <w:bookmarkEnd w:id="432"/>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“LTPC” </w:t>
      </w:r>
      <w:r w:rsidRPr="003A10EA">
        <w:rPr>
          <w:rFonts w:ascii="Times New Roman" w:eastAsia="Times New Roman" w:hAnsi="Times New Roman" w:cs="Times New Roman"/>
          <w:bCs/>
          <w:sz w:val="24"/>
          <w:szCs w:val="24"/>
        </w:rPr>
        <w:t xml:space="preserve">each </w:t>
      </w:r>
      <w:r w:rsidRPr="003A10EA">
        <w:rPr>
          <w:rFonts w:ascii="Times New Roman" w:eastAsia="Times New Roman" w:hAnsi="Times New Roman" w:cs="Times New Roman"/>
          <w:sz w:val="24"/>
          <w:szCs w:val="24"/>
        </w:rPr>
        <w:t>means inpatient psychiatric services delivered in an Oregon</w:t>
      </w:r>
      <w:r w:rsidRPr="003A10EA">
        <w:rPr>
          <w:rFonts w:ascii="Times New Roman" w:eastAsia="Times New Roman" w:hAnsi="Times New Roman" w:cs="Times New Roman"/>
          <w:spacing w:val="-5"/>
          <w:sz w:val="24"/>
          <w:szCs w:val="24"/>
        </w:rPr>
        <w:t xml:space="preserve"> </w:t>
      </w:r>
      <w:bookmarkStart w:id="433" w:name="_DV_M266"/>
      <w:bookmarkEnd w:id="433"/>
      <w:r w:rsidRPr="003A10EA">
        <w:rPr>
          <w:rFonts w:ascii="Times New Roman" w:eastAsia="Times New Roman" w:hAnsi="Times New Roman" w:cs="Times New Roman"/>
          <w:sz w:val="24"/>
          <w:szCs w:val="24"/>
        </w:rPr>
        <w:t>State-operated Hospital after Usual and Customary care has been provided in an Acute Inpatient Hospital Psychiatric Care setting or in a Residential Treatment Facility for children under age 18 and the individual continues to require a Hospital level of care.</w:t>
      </w:r>
      <w:bookmarkStart w:id="434" w:name="_DV_C696"/>
      <w:r w:rsidRPr="003A10EA">
        <w:rPr>
          <w:rFonts w:ascii="Times New Roman" w:eastAsia="Times New Roman" w:hAnsi="Times New Roman" w:cs="Times New Roman"/>
          <w:sz w:val="24"/>
          <w:szCs w:val="24"/>
        </w:rPr>
        <w:t xml:space="preserve">  </w:t>
      </w:r>
      <w:bookmarkEnd w:id="434"/>
    </w:p>
    <w:p w14:paraId="1209C5F6" w14:textId="2B362C06" w:rsidR="00D10A26" w:rsidRPr="003A10EA" w:rsidRDefault="00D10A26"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“Low Food Security” </w:t>
      </w:r>
      <w:r w:rsidRPr="003A10EA">
        <w:rPr>
          <w:rFonts w:ascii="Times New Roman" w:eastAsia="Times New Roman" w:hAnsi="Times New Roman" w:cs="Times New Roman"/>
          <w:bCs/>
          <w:sz w:val="24"/>
          <w:szCs w:val="24"/>
        </w:rPr>
        <w:t>has the meaning provided for in OAR 410-120-0000.</w:t>
      </w:r>
    </w:p>
    <w:p w14:paraId="600F8FB0" w14:textId="77777777" w:rsidR="00673C2E"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bCs/>
          <w:sz w:val="24"/>
          <w:szCs w:val="24"/>
          <w:lang w:val=""/>
        </w:rPr>
        <w:t>“Managed Care Entity”</w:t>
      </w:r>
      <w:r w:rsidRPr="003A10EA">
        <w:rPr>
          <w:rFonts w:ascii="Times New Roman" w:eastAsia="Times New Roman" w:hAnsi="Times New Roman" w:cs="Times New Roman"/>
          <w:sz w:val="24"/>
          <w:szCs w:val="24"/>
          <w:lang w:val=""/>
        </w:rPr>
        <w:t xml:space="preserve"> and </w:t>
      </w:r>
      <w:r w:rsidRPr="003A10EA">
        <w:rPr>
          <w:rFonts w:ascii="Times New Roman" w:eastAsia="Times New Roman" w:hAnsi="Times New Roman" w:cs="Times New Roman"/>
          <w:b/>
          <w:bCs/>
          <w:sz w:val="24"/>
          <w:szCs w:val="24"/>
          <w:lang w:val=""/>
        </w:rPr>
        <w:t>“MCE”</w:t>
      </w:r>
      <w:r w:rsidRPr="003A10EA">
        <w:rPr>
          <w:rFonts w:ascii="Times New Roman" w:eastAsia="Times New Roman" w:hAnsi="Times New Roman" w:cs="Times New Roman"/>
          <w:sz w:val="24"/>
          <w:szCs w:val="24"/>
          <w:lang w:val=""/>
        </w:rPr>
        <w:t xml:space="preserve"> each has the meaning provided for in OAR 410-141-3500.  </w:t>
      </w:r>
      <w:bookmarkStart w:id="435" w:name="_DV_C712"/>
    </w:p>
    <w:p w14:paraId="508C5060" w14:textId="77777777" w:rsidR="00673C2E"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bCs/>
          <w:sz w:val="24"/>
          <w:szCs w:val="24"/>
        </w:rPr>
        <w:t>“Managing Employee”</w:t>
      </w:r>
      <w:r w:rsidRPr="003A10EA">
        <w:rPr>
          <w:rFonts w:ascii="Times New Roman" w:eastAsia="Times New Roman" w:hAnsi="Times New Roman" w:cs="Times New Roman"/>
          <w:sz w:val="24"/>
          <w:szCs w:val="24"/>
        </w:rPr>
        <w:t xml:space="preserve"> has the meaning provided in 42 CFR § 455.101</w:t>
      </w:r>
      <w:bookmarkEnd w:id="435"/>
      <w:r w:rsidRPr="003A10EA">
        <w:rPr>
          <w:rFonts w:ascii="Times New Roman" w:eastAsia="Times New Roman" w:hAnsi="Times New Roman" w:cs="Times New Roman"/>
          <w:sz w:val="24"/>
          <w:szCs w:val="24"/>
        </w:rPr>
        <w:t>.</w:t>
      </w:r>
      <w:bookmarkStart w:id="436" w:name="_DV_C713"/>
    </w:p>
    <w:p w14:paraId="3048578F" w14:textId="77777777" w:rsidR="00673C2E"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“Marketing” </w:t>
      </w:r>
      <w:r w:rsidRPr="003A10EA">
        <w:rPr>
          <w:rFonts w:ascii="Times New Roman" w:eastAsia="Times New Roman" w:hAnsi="Times New Roman" w:cs="Times New Roman"/>
          <w:sz w:val="24"/>
          <w:szCs w:val="24"/>
        </w:rPr>
        <w:t>has the meaning provided for in OAR 410-141-3575.</w:t>
      </w:r>
      <w:bookmarkStart w:id="437" w:name="_DV_C714"/>
      <w:bookmarkEnd w:id="436"/>
    </w:p>
    <w:p w14:paraId="418792F1" w14:textId="77777777" w:rsidR="00673C2E"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“Marketing Materials” </w:t>
      </w:r>
      <w:r w:rsidRPr="003A10EA">
        <w:rPr>
          <w:rFonts w:ascii="Times New Roman" w:eastAsia="Times New Roman" w:hAnsi="Times New Roman" w:cs="Times New Roman"/>
          <w:sz w:val="24"/>
          <w:szCs w:val="24"/>
        </w:rPr>
        <w:t>has the meaning provided for in OAR 410-141-3575.</w:t>
      </w:r>
      <w:bookmarkEnd w:id="437"/>
    </w:p>
    <w:p w14:paraId="4212F8A6" w14:textId="366FF9D8" w:rsidR="00057A62"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hAnsi="Times New Roman" w:cs="Times New Roman"/>
          <w:b/>
          <w:bCs/>
          <w:sz w:val="24"/>
          <w:szCs w:val="24"/>
          <w:lang w:eastAsia="x-none"/>
        </w:rPr>
        <w:t xml:space="preserve">“Material Change to Delivery System” </w:t>
      </w:r>
      <w:r w:rsidRPr="003A10EA">
        <w:rPr>
          <w:rFonts w:ascii="Times New Roman" w:hAnsi="Times New Roman" w:cs="Times New Roman"/>
          <w:sz w:val="24"/>
          <w:szCs w:val="24"/>
          <w:lang w:eastAsia="x-none"/>
        </w:rPr>
        <w:t>has the meaning provided for in OAR 410-141-3500</w:t>
      </w:r>
      <w:r w:rsidRPr="003A10EA">
        <w:rPr>
          <w:rFonts w:ascii="Times New Roman" w:eastAsia="Times New Roman" w:hAnsi="Times New Roman" w:cs="Times New Roman"/>
          <w:sz w:val="24"/>
          <w:szCs w:val="24"/>
        </w:rPr>
        <w:t>.</w:t>
      </w:r>
      <w:bookmarkStart w:id="438" w:name="_DV_M268"/>
      <w:bookmarkEnd w:id="438"/>
    </w:p>
    <w:p w14:paraId="0ABA1CA6" w14:textId="77777777" w:rsidR="00057A62"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“Measurement Year” </w:t>
      </w:r>
      <w:r w:rsidRPr="003A10EA">
        <w:rPr>
          <w:rFonts w:ascii="Times New Roman" w:eastAsia="Times New Roman" w:hAnsi="Times New Roman" w:cs="Times New Roman"/>
          <w:sz w:val="24"/>
          <w:szCs w:val="24"/>
        </w:rPr>
        <w:t>means the preceding calendar year.</w:t>
      </w:r>
      <w:bookmarkStart w:id="439" w:name="_DV_C717"/>
    </w:p>
    <w:p w14:paraId="185F2C7D" w14:textId="77777777" w:rsidR="00057A62"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“Medicaid” </w:t>
      </w:r>
      <w:r w:rsidRPr="003A10EA">
        <w:rPr>
          <w:rFonts w:ascii="Times New Roman" w:eastAsia="Times New Roman" w:hAnsi="Times New Roman" w:cs="Times New Roman"/>
          <w:sz w:val="24"/>
          <w:szCs w:val="24"/>
        </w:rPr>
        <w:t>has the meaning provided for in OAR 410-120-0000.</w:t>
      </w:r>
      <w:bookmarkEnd w:id="439"/>
    </w:p>
    <w:p w14:paraId="0F31E709" w14:textId="77777777" w:rsidR="00057A62"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bCs/>
          <w:sz w:val="24"/>
          <w:szCs w:val="24"/>
          <w:lang w:val=""/>
        </w:rPr>
        <w:t xml:space="preserve">“Medicaid Contract” </w:t>
      </w:r>
      <w:r w:rsidRPr="003A10EA">
        <w:rPr>
          <w:rFonts w:ascii="Times New Roman" w:eastAsia="Times New Roman" w:hAnsi="Times New Roman" w:cs="Times New Roman"/>
          <w:sz w:val="24"/>
          <w:szCs w:val="24"/>
          <w:lang w:val=""/>
        </w:rPr>
        <w:t xml:space="preserve">and </w:t>
      </w:r>
      <w:r w:rsidRPr="003A10EA">
        <w:rPr>
          <w:rFonts w:ascii="Times New Roman" w:eastAsia="Times New Roman" w:hAnsi="Times New Roman" w:cs="Times New Roman"/>
          <w:b/>
          <w:bCs/>
          <w:sz w:val="24"/>
          <w:szCs w:val="24"/>
          <w:lang w:val=""/>
        </w:rPr>
        <w:t>“Medicaid Services Contract”</w:t>
      </w:r>
      <w:r w:rsidRPr="003A10EA">
        <w:rPr>
          <w:rFonts w:ascii="Times New Roman" w:eastAsia="Times New Roman" w:hAnsi="Times New Roman" w:cs="Times New Roman"/>
          <w:sz w:val="24"/>
          <w:szCs w:val="24"/>
          <w:lang w:val=""/>
        </w:rPr>
        <w:t xml:space="preserve"> each means this Contract, inclusive of both the Medicaid program and the Children’s Health Insurance Program.</w:t>
      </w:r>
    </w:p>
    <w:p w14:paraId="489AB0F5" w14:textId="77777777" w:rsidR="00057A62"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sz w:val="24"/>
          <w:szCs w:val="24"/>
        </w:rPr>
        <w:t>“</w:t>
      </w:r>
      <w:r w:rsidRPr="003A10EA">
        <w:rPr>
          <w:rFonts w:ascii="Times New Roman" w:eastAsia="Times New Roman" w:hAnsi="Times New Roman" w:cs="Times New Roman"/>
          <w:b/>
          <w:bCs/>
          <w:sz w:val="24"/>
          <w:szCs w:val="24"/>
        </w:rPr>
        <w:t>Medicaid-Funded Long Term Services and Supports</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bCs/>
          <w:sz w:val="24"/>
          <w:szCs w:val="24"/>
        </w:rPr>
        <w:t>“LTSS”</w:t>
      </w:r>
      <w:r w:rsidRPr="003A10EA">
        <w:rPr>
          <w:rFonts w:ascii="Times New Roman" w:eastAsia="Times New Roman" w:hAnsi="Times New Roman" w:cs="Times New Roman"/>
          <w:sz w:val="24"/>
          <w:szCs w:val="24"/>
        </w:rPr>
        <w:t xml:space="preserve"> each has the meaning provided for in OAR 410-141-3500.</w:t>
      </w:r>
      <w:bookmarkStart w:id="440" w:name="_DV_C720"/>
    </w:p>
    <w:p w14:paraId="4FBDA0CB" w14:textId="77777777" w:rsidR="00057A62"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w:t>
      </w:r>
      <w:bookmarkStart w:id="441" w:name="_DV_X119"/>
      <w:bookmarkStart w:id="442" w:name="_DV_C721"/>
      <w:bookmarkEnd w:id="440"/>
      <w:r w:rsidRPr="003A10EA">
        <w:rPr>
          <w:rFonts w:ascii="Times New Roman" w:eastAsia="Times New Roman" w:hAnsi="Times New Roman" w:cs="Times New Roman"/>
          <w:b/>
          <w:sz w:val="24"/>
          <w:szCs w:val="24"/>
        </w:rPr>
        <w:t>Medical Assistance Program</w:t>
      </w:r>
      <w:bookmarkStart w:id="443" w:name="_DV_C722"/>
      <w:bookmarkEnd w:id="441"/>
      <w:bookmarkEnd w:id="442"/>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has the meaning provided for in OAR 410-120-0000.</w:t>
      </w:r>
      <w:bookmarkEnd w:id="443"/>
    </w:p>
    <w:p w14:paraId="5F2D4EEA" w14:textId="77777777" w:rsidR="00057A62"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bCs/>
          <w:sz w:val="24"/>
          <w:szCs w:val="24"/>
        </w:rPr>
        <w:t>“Medical Facility”</w:t>
      </w:r>
      <w:r w:rsidRPr="003A10EA">
        <w:rPr>
          <w:rFonts w:ascii="Times New Roman" w:eastAsia="Times New Roman" w:hAnsi="Times New Roman" w:cs="Times New Roman"/>
          <w:sz w:val="24"/>
          <w:szCs w:val="24"/>
        </w:rPr>
        <w:t xml:space="preserve"> has the meaning provided for in 42 CFR § 124.2.</w:t>
      </w:r>
      <w:bookmarkStart w:id="444" w:name="_DV_C747"/>
      <w:bookmarkStart w:id="445" w:name="_Hlk104190419"/>
    </w:p>
    <w:p w14:paraId="3F1BA494" w14:textId="77777777" w:rsidR="00057A62"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“Medical Loss Ratio” </w:t>
      </w:r>
      <w:r w:rsidRPr="003A10EA">
        <w:rPr>
          <w:rFonts w:ascii="Times New Roman" w:eastAsia="Times New Roman" w:hAnsi="Times New Roman" w:cs="Times New Roman"/>
          <w:sz w:val="24"/>
          <w:szCs w:val="24"/>
        </w:rPr>
        <w:t xml:space="preserve">or </w:t>
      </w:r>
      <w:r w:rsidRPr="003A10EA">
        <w:rPr>
          <w:rFonts w:ascii="Times New Roman" w:eastAsia="Times New Roman" w:hAnsi="Times New Roman" w:cs="Times New Roman"/>
          <w:b/>
          <w:bCs/>
          <w:sz w:val="24"/>
          <w:szCs w:val="24"/>
        </w:rPr>
        <w:t>“MLR”</w:t>
      </w:r>
      <w:r w:rsidRPr="003A10EA">
        <w:rPr>
          <w:rFonts w:ascii="Times New Roman" w:eastAsia="Times New Roman" w:hAnsi="Times New Roman" w:cs="Times New Roman"/>
          <w:sz w:val="24"/>
          <w:szCs w:val="24"/>
        </w:rPr>
        <w:t xml:space="preserve"> </w:t>
      </w:r>
      <w:bookmarkEnd w:id="444"/>
      <w:r w:rsidRPr="003A10EA">
        <w:rPr>
          <w:rFonts w:ascii="Times New Roman" w:eastAsia="Times New Roman" w:hAnsi="Times New Roman" w:cs="Times New Roman"/>
          <w:sz w:val="24"/>
          <w:szCs w:val="24"/>
        </w:rPr>
        <w:t xml:space="preserve">used without specific reference to Federal MLR or Oregon MLR means either Federal MLR or Oregon MLR. </w:t>
      </w:r>
    </w:p>
    <w:p w14:paraId="32D8A749" w14:textId="77777777" w:rsidR="00057A62"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bCs/>
          <w:sz w:val="24"/>
          <w:szCs w:val="24"/>
        </w:rPr>
        <w:t xml:space="preserve">“MLR Community Rebate” </w:t>
      </w:r>
      <w:r w:rsidRPr="003A10EA">
        <w:rPr>
          <w:rFonts w:ascii="Times New Roman" w:eastAsia="Times New Roman" w:hAnsi="Times New Roman" w:cs="Times New Roman"/>
          <w:sz w:val="24"/>
          <w:szCs w:val="24"/>
        </w:rPr>
        <w:t>means the expenditure by Contractor of an amount less than or equal to its MMLR Rebate on an OHA-approved activity or initiative to improve health equity or public health. The approved activities and initiatives and other information relating to the MLR Community Rebate will be described in an associated Guidance Document.</w:t>
      </w:r>
      <w:bookmarkStart w:id="446" w:name="_DV_C724"/>
      <w:bookmarkEnd w:id="445"/>
    </w:p>
    <w:p w14:paraId="507AB2C2" w14:textId="77777777" w:rsidR="00057A62"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“Medical Services” </w:t>
      </w:r>
      <w:r w:rsidRPr="003A10EA">
        <w:rPr>
          <w:rFonts w:ascii="Times New Roman" w:eastAsia="Times New Roman" w:hAnsi="Times New Roman" w:cs="Times New Roman"/>
          <w:sz w:val="24"/>
          <w:szCs w:val="24"/>
        </w:rPr>
        <w:t>has the meaning provided for in OAR 410-120-0000.</w:t>
      </w:r>
      <w:bookmarkStart w:id="447" w:name="_DV_C725"/>
      <w:bookmarkEnd w:id="446"/>
    </w:p>
    <w:p w14:paraId="4195128C" w14:textId="77777777" w:rsidR="00057A62"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“Medically Appropriate” </w:t>
      </w:r>
      <w:r w:rsidRPr="003A10EA">
        <w:rPr>
          <w:rFonts w:ascii="Times New Roman" w:eastAsia="Times New Roman" w:hAnsi="Times New Roman" w:cs="Times New Roman"/>
          <w:sz w:val="24"/>
          <w:szCs w:val="24"/>
        </w:rPr>
        <w:t>has the meaning provided for in OAR 410-120-0000.</w:t>
      </w:r>
      <w:bookmarkStart w:id="448" w:name="_DV_C726"/>
      <w:bookmarkEnd w:id="447"/>
    </w:p>
    <w:p w14:paraId="7DC491B4" w14:textId="77777777" w:rsidR="00057A62"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“Medically Necessary”</w:t>
      </w:r>
      <w:r w:rsidRPr="003A10EA">
        <w:rPr>
          <w:rFonts w:ascii="Times New Roman" w:eastAsia="Times New Roman" w:hAnsi="Times New Roman" w:cs="Times New Roman"/>
          <w:bCs/>
          <w:sz w:val="24"/>
          <w:szCs w:val="24"/>
        </w:rPr>
        <w:t xml:space="preserve"> has the meaning provided for in OAR 410-120-0000.</w:t>
      </w:r>
    </w:p>
    <w:p w14:paraId="6DDB9920" w14:textId="2DECED45" w:rsidR="00803EE5" w:rsidRPr="003A10EA" w:rsidRDefault="00576E8B"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“Medically Tailored Meals”</w:t>
      </w:r>
      <w:r w:rsidRPr="003A10EA">
        <w:rPr>
          <w:rFonts w:ascii="Times New Roman" w:eastAsia="Times New Roman" w:hAnsi="Times New Roman" w:cs="Times New Roman"/>
          <w:bCs/>
          <w:sz w:val="24"/>
          <w:szCs w:val="24"/>
        </w:rPr>
        <w:t xml:space="preserve"> has the meaning provided for in OAR 410-120-0000.</w:t>
      </w:r>
    </w:p>
    <w:p w14:paraId="695B7FB1" w14:textId="77777777" w:rsidR="00057A62"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“Medicare” </w:t>
      </w:r>
      <w:bookmarkStart w:id="449" w:name="_Hlk137129372"/>
      <w:r w:rsidRPr="003A10EA">
        <w:rPr>
          <w:rFonts w:ascii="Times New Roman" w:eastAsia="Times New Roman" w:hAnsi="Times New Roman" w:cs="Times New Roman"/>
          <w:sz w:val="24"/>
          <w:szCs w:val="24"/>
        </w:rPr>
        <w:t>has the meaning provided for in OAR 410-120-0000</w:t>
      </w:r>
      <w:bookmarkEnd w:id="449"/>
      <w:r w:rsidRPr="003A10EA">
        <w:rPr>
          <w:rFonts w:ascii="Times New Roman" w:eastAsia="Times New Roman" w:hAnsi="Times New Roman" w:cs="Times New Roman"/>
          <w:sz w:val="24"/>
          <w:szCs w:val="24"/>
        </w:rPr>
        <w:t>.</w:t>
      </w:r>
      <w:bookmarkEnd w:id="448"/>
    </w:p>
    <w:p w14:paraId="1A5AE7AE" w14:textId="77777777" w:rsidR="00057A62"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bCs/>
          <w:sz w:val="24"/>
          <w:szCs w:val="24"/>
        </w:rPr>
        <w:t>“Medicare Advantage Plan”</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bCs/>
          <w:sz w:val="24"/>
          <w:szCs w:val="24"/>
        </w:rPr>
        <w:t>“MA Plan”</w:t>
      </w:r>
      <w:r w:rsidRPr="003A10EA">
        <w:rPr>
          <w:rFonts w:ascii="Times New Roman" w:eastAsia="Times New Roman" w:hAnsi="Times New Roman" w:cs="Times New Roman"/>
          <w:sz w:val="24"/>
          <w:szCs w:val="24"/>
        </w:rPr>
        <w:t xml:space="preserve"> each means a Medicare Plan that meets the criteria set forth in 42 CFR Subchapter B, Part 422. </w:t>
      </w:r>
    </w:p>
    <w:p w14:paraId="585214C1" w14:textId="174CB020" w:rsidR="00057A62"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bCs/>
          <w:sz w:val="24"/>
          <w:szCs w:val="24"/>
        </w:rPr>
        <w:t>“Medication Assisted Treatment”</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bCs/>
          <w:sz w:val="24"/>
          <w:szCs w:val="24"/>
        </w:rPr>
        <w:t>“MAT”</w:t>
      </w:r>
      <w:r w:rsidRPr="003A10EA">
        <w:rPr>
          <w:rFonts w:ascii="Times New Roman" w:eastAsia="Times New Roman" w:hAnsi="Times New Roman" w:cs="Times New Roman"/>
          <w:sz w:val="24"/>
          <w:szCs w:val="24"/>
        </w:rPr>
        <w:t xml:space="preserve"> each </w:t>
      </w:r>
      <w:r w:rsidR="007264E6" w:rsidRPr="003A10EA">
        <w:rPr>
          <w:rFonts w:ascii="Times New Roman" w:eastAsia="Times New Roman" w:hAnsi="Times New Roman" w:cs="Times New Roman"/>
          <w:sz w:val="24"/>
          <w:szCs w:val="24"/>
        </w:rPr>
        <w:t>has the meaning provided for in OAR 309-019-0105</w:t>
      </w:r>
      <w:r w:rsidRPr="003A10EA">
        <w:rPr>
          <w:rFonts w:ascii="Times New Roman" w:eastAsia="Times New Roman" w:hAnsi="Times New Roman" w:cs="Times New Roman"/>
          <w:sz w:val="24"/>
          <w:szCs w:val="24"/>
        </w:rPr>
        <w:t>.</w:t>
      </w:r>
      <w:bookmarkStart w:id="450" w:name="_DV_M269"/>
      <w:bookmarkStart w:id="451" w:name="_DV_M270"/>
      <w:bookmarkStart w:id="452" w:name="_DV_M271"/>
      <w:bookmarkStart w:id="453" w:name="_DV_X736"/>
      <w:bookmarkStart w:id="454" w:name="_DV_C729"/>
      <w:bookmarkEnd w:id="450"/>
      <w:bookmarkEnd w:id="451"/>
      <w:bookmarkEnd w:id="452"/>
    </w:p>
    <w:p w14:paraId="1BD46D25" w14:textId="77777777" w:rsidR="00057A62"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“Member” </w:t>
      </w:r>
      <w:r w:rsidRPr="003A10EA">
        <w:rPr>
          <w:rFonts w:ascii="Times New Roman" w:eastAsia="Times New Roman" w:hAnsi="Times New Roman" w:cs="Times New Roman"/>
          <w:sz w:val="24"/>
          <w:szCs w:val="24"/>
        </w:rPr>
        <w:t xml:space="preserve">means a Client who is enrolled with Contractor under the Contract. </w:t>
      </w:r>
      <w:bookmarkStart w:id="455" w:name="_DV_M272"/>
      <w:bookmarkStart w:id="456" w:name="_DV_C731"/>
      <w:bookmarkEnd w:id="453"/>
      <w:bookmarkEnd w:id="454"/>
      <w:bookmarkEnd w:id="455"/>
    </w:p>
    <w:p w14:paraId="09596B3F" w14:textId="77777777" w:rsidR="00057A62"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bCs/>
          <w:sz w:val="24"/>
          <w:szCs w:val="24"/>
        </w:rPr>
        <w:t>“Member Handbook”</w:t>
      </w:r>
      <w:r w:rsidRPr="003A10EA">
        <w:rPr>
          <w:rFonts w:ascii="Times New Roman" w:eastAsia="Times New Roman" w:hAnsi="Times New Roman" w:cs="Times New Roman"/>
          <w:sz w:val="24"/>
          <w:szCs w:val="24"/>
        </w:rPr>
        <w:t xml:space="preserve"> means the handbook that includes all of the information and documentation required under both 42 CFR § 438.10 and the terms and conditions of this Contract, including, without limitation, Ex. B, Part 3, and which is provided to Contractor’s Members in accordance therewith.</w:t>
      </w:r>
      <w:bookmarkStart w:id="457" w:name="_DV_M274"/>
      <w:bookmarkStart w:id="458" w:name="_Hlk137128501"/>
      <w:bookmarkEnd w:id="456"/>
      <w:bookmarkEnd w:id="457"/>
    </w:p>
    <w:p w14:paraId="230C1E19" w14:textId="50EC03C5" w:rsidR="00965D88"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“Member Representative” </w:t>
      </w:r>
      <w:r w:rsidRPr="003A10EA">
        <w:rPr>
          <w:rFonts w:ascii="Times New Roman" w:eastAsia="Times New Roman" w:hAnsi="Times New Roman" w:cs="Times New Roman"/>
          <w:bCs/>
          <w:sz w:val="24"/>
          <w:szCs w:val="24"/>
        </w:rPr>
        <w:t xml:space="preserve">has the </w:t>
      </w:r>
      <w:r w:rsidRPr="003A10EA">
        <w:rPr>
          <w:rFonts w:ascii="Times New Roman" w:eastAsia="Times New Roman" w:hAnsi="Times New Roman" w:cs="Times New Roman"/>
          <w:sz w:val="24"/>
          <w:szCs w:val="24"/>
        </w:rPr>
        <w:t>meaning provided for in OAR 410-141-3500.</w:t>
      </w:r>
      <w:r w:rsidRPr="003A10EA">
        <w:rPr>
          <w:rFonts w:ascii="Times New Roman" w:eastAsia="Times New Roman" w:hAnsi="Times New Roman" w:cs="Times New Roman"/>
          <w:spacing w:val="-5"/>
          <w:sz w:val="24"/>
          <w:szCs w:val="24"/>
        </w:rPr>
        <w:t xml:space="preserve"> </w:t>
      </w:r>
      <w:bookmarkStart w:id="459" w:name="_DV_M275"/>
      <w:bookmarkEnd w:id="459"/>
      <w:r w:rsidRPr="003A10EA">
        <w:rPr>
          <w:rFonts w:ascii="Times New Roman" w:eastAsia="Times New Roman" w:hAnsi="Times New Roman" w:cs="Times New Roman"/>
          <w:sz w:val="24"/>
          <w:szCs w:val="24"/>
        </w:rPr>
        <w:t xml:space="preserve"> A Member Representative may be, in the following order of priority:</w:t>
      </w:r>
      <w:bookmarkStart w:id="460" w:name="_DV_M276"/>
      <w:bookmarkStart w:id="461" w:name="_DV_M277"/>
      <w:bookmarkStart w:id="462" w:name="_DV_C734"/>
      <w:bookmarkStart w:id="463" w:name="_DV_M278"/>
      <w:bookmarkEnd w:id="460"/>
      <w:bookmarkEnd w:id="461"/>
      <w:bookmarkEnd w:id="462"/>
      <w:bookmarkEnd w:id="463"/>
    </w:p>
    <w:p w14:paraId="22EB7A21" w14:textId="77777777" w:rsidR="00965D88" w:rsidRPr="003A10EA" w:rsidRDefault="00965D88" w:rsidP="007D0413">
      <w:pPr>
        <w:pStyle w:val="ListParagraph"/>
        <w:numPr>
          <w:ilvl w:val="0"/>
          <w:numId w:val="29"/>
        </w:numPr>
        <w:adjustRightInd w:val="0"/>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a person who is designated as the Member’s health care representative as defined in ORS 127.505(13) (including an attorney-in-fact or a court-appointed guardian),</w:t>
      </w:r>
    </w:p>
    <w:p w14:paraId="3EB8FDAF" w14:textId="77777777" w:rsidR="00965D88" w:rsidRPr="003A10EA" w:rsidRDefault="00965D88" w:rsidP="007D0413">
      <w:pPr>
        <w:pStyle w:val="ListParagraph"/>
        <w:numPr>
          <w:ilvl w:val="0"/>
          <w:numId w:val="29"/>
        </w:numPr>
        <w:adjustRightInd w:val="0"/>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a spouse, or other Family member as designated by the Member, the Individual Service Plan Team (for Members with developmental disabilities), </w:t>
      </w:r>
    </w:p>
    <w:p w14:paraId="59E8F72B" w14:textId="77777777" w:rsidR="00965D88" w:rsidRPr="003A10EA" w:rsidRDefault="00965D88" w:rsidP="007D0413">
      <w:pPr>
        <w:pStyle w:val="ListParagraph"/>
        <w:numPr>
          <w:ilvl w:val="0"/>
          <w:numId w:val="29"/>
        </w:numPr>
        <w:adjustRightInd w:val="0"/>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a parent or legal guardian of a minor below the age of consent, </w:t>
      </w:r>
    </w:p>
    <w:p w14:paraId="595F093B" w14:textId="6ED6D4EC" w:rsidR="00965D88" w:rsidRPr="003A10EA" w:rsidRDefault="00965D88" w:rsidP="007D0413">
      <w:pPr>
        <w:pStyle w:val="ListParagraph"/>
        <w:numPr>
          <w:ilvl w:val="0"/>
          <w:numId w:val="29"/>
        </w:numPr>
        <w:adjustRightInd w:val="0"/>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a</w:t>
      </w:r>
      <w:r w:rsidR="00534BA9" w:rsidRPr="003A10EA">
        <w:rPr>
          <w:rFonts w:ascii="Times New Roman" w:eastAsia="Times New Roman" w:hAnsi="Times New Roman" w:cs="Times New Roman"/>
          <w:sz w:val="24"/>
          <w:szCs w:val="24"/>
        </w:rPr>
        <w:t>n</w:t>
      </w:r>
      <w:r w:rsidRPr="003A10EA">
        <w:rPr>
          <w:rFonts w:ascii="Times New Roman" w:eastAsia="Times New Roman" w:hAnsi="Times New Roman" w:cs="Times New Roman"/>
          <w:sz w:val="24"/>
          <w:szCs w:val="24"/>
        </w:rPr>
        <w:t xml:space="preserve"> DHS or OHA case manager or other </w:t>
      </w:r>
      <w:r w:rsidR="00534BA9" w:rsidRPr="003A10EA">
        <w:rPr>
          <w:rFonts w:ascii="Times New Roman" w:eastAsia="Times New Roman" w:hAnsi="Times New Roman" w:cs="Times New Roman"/>
          <w:sz w:val="24"/>
          <w:szCs w:val="24"/>
        </w:rPr>
        <w:t>ODHS</w:t>
      </w:r>
      <w:r w:rsidRPr="003A10EA">
        <w:rPr>
          <w:rFonts w:ascii="Times New Roman" w:eastAsia="Times New Roman" w:hAnsi="Times New Roman" w:cs="Times New Roman"/>
          <w:sz w:val="24"/>
          <w:szCs w:val="24"/>
        </w:rPr>
        <w:t xml:space="preserve"> or OHA designee.</w:t>
      </w:r>
      <w:r w:rsidRPr="003A10EA">
        <w:rPr>
          <w:rFonts w:ascii="Times New Roman" w:eastAsia="Times New Roman" w:hAnsi="Times New Roman" w:cs="Times New Roman"/>
          <w:spacing w:val="-5"/>
          <w:sz w:val="24"/>
          <w:szCs w:val="24"/>
        </w:rPr>
        <w:t xml:space="preserve"> </w:t>
      </w:r>
      <w:r w:rsidRPr="003A10EA">
        <w:rPr>
          <w:rFonts w:ascii="Times New Roman" w:eastAsia="Times New Roman" w:hAnsi="Times New Roman" w:cs="Times New Roman"/>
          <w:sz w:val="24"/>
          <w:szCs w:val="24"/>
        </w:rPr>
        <w:t xml:space="preserve"> For Members in the care or custody of </w:t>
      </w:r>
      <w:r w:rsidR="00534BA9" w:rsidRPr="003A10EA">
        <w:rPr>
          <w:rFonts w:ascii="Times New Roman" w:eastAsia="Times New Roman" w:hAnsi="Times New Roman" w:cs="Times New Roman"/>
          <w:sz w:val="24"/>
          <w:szCs w:val="24"/>
        </w:rPr>
        <w:t>ODHS</w:t>
      </w:r>
      <w:r w:rsidRPr="003A10EA">
        <w:rPr>
          <w:rFonts w:ascii="Times New Roman" w:eastAsia="Times New Roman" w:hAnsi="Times New Roman" w:cs="Times New Roman"/>
          <w:sz w:val="24"/>
          <w:szCs w:val="24"/>
        </w:rPr>
        <w:t xml:space="preserve"> Children, Adults, and Families (CAF) or OYA, the Member Representative is </w:t>
      </w:r>
      <w:r w:rsidR="00534BA9" w:rsidRPr="003A10EA">
        <w:rPr>
          <w:rFonts w:ascii="Times New Roman" w:eastAsia="Times New Roman" w:hAnsi="Times New Roman" w:cs="Times New Roman"/>
          <w:sz w:val="24"/>
          <w:szCs w:val="24"/>
        </w:rPr>
        <w:t>ODHS</w:t>
      </w:r>
      <w:r w:rsidRPr="003A10EA">
        <w:rPr>
          <w:rFonts w:ascii="Times New Roman" w:eastAsia="Times New Roman" w:hAnsi="Times New Roman" w:cs="Times New Roman"/>
          <w:sz w:val="24"/>
          <w:szCs w:val="24"/>
        </w:rPr>
        <w:t xml:space="preserve"> or OYA.</w:t>
      </w:r>
      <w:r w:rsidRPr="003A10EA">
        <w:rPr>
          <w:rFonts w:ascii="Times New Roman" w:eastAsia="Times New Roman" w:hAnsi="Times New Roman" w:cs="Times New Roman"/>
          <w:spacing w:val="-5"/>
          <w:sz w:val="24"/>
          <w:szCs w:val="24"/>
        </w:rPr>
        <w:t xml:space="preserve"> </w:t>
      </w:r>
      <w:r w:rsidRPr="003A10EA">
        <w:rPr>
          <w:rFonts w:ascii="Times New Roman" w:eastAsia="Times New Roman" w:hAnsi="Times New Roman" w:cs="Times New Roman"/>
          <w:sz w:val="24"/>
          <w:szCs w:val="24"/>
        </w:rPr>
        <w:t xml:space="preserve"> For Members placed by </w:t>
      </w:r>
      <w:r w:rsidR="00534BA9" w:rsidRPr="003A10EA">
        <w:rPr>
          <w:rFonts w:ascii="Times New Roman" w:eastAsia="Times New Roman" w:hAnsi="Times New Roman" w:cs="Times New Roman"/>
          <w:sz w:val="24"/>
          <w:szCs w:val="24"/>
        </w:rPr>
        <w:t>ODHS</w:t>
      </w:r>
      <w:r w:rsidRPr="003A10EA">
        <w:rPr>
          <w:rFonts w:ascii="Times New Roman" w:eastAsia="Times New Roman" w:hAnsi="Times New Roman" w:cs="Times New Roman"/>
          <w:sz w:val="24"/>
          <w:szCs w:val="24"/>
        </w:rPr>
        <w:t xml:space="preserve"> through a Voluntary Child Placement Agreement (SCF form 499), the Member Representative is their parent or legal guardian.</w:t>
      </w:r>
    </w:p>
    <w:bookmarkEnd w:id="458"/>
    <w:p w14:paraId="63A83494" w14:textId="77777777" w:rsidR="00057A6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“Memorandum of Understanding”</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bCs/>
          <w:sz w:val="24"/>
          <w:szCs w:val="24"/>
        </w:rPr>
        <w:t>“MOU”</w:t>
      </w:r>
      <w:r w:rsidRPr="003A10EA">
        <w:rPr>
          <w:rFonts w:ascii="Times New Roman" w:eastAsia="Times New Roman" w:hAnsi="Times New Roman" w:cs="Times New Roman"/>
          <w:sz w:val="24"/>
          <w:szCs w:val="24"/>
        </w:rPr>
        <w:t xml:space="preserve"> each means an agreement between Contractor and a governmental agency or entity pursuant to which such agency or entity performs Work under this Contract on behalf of or as otherwise requested by Contractor.</w:t>
      </w:r>
    </w:p>
    <w:p w14:paraId="68C4BD03" w14:textId="77777777" w:rsidR="00057A6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pacing w:val="-5"/>
          <w:sz w:val="24"/>
          <w:szCs w:val="24"/>
        </w:rPr>
        <w:t>“Mental Health Treatment and Services”</w:t>
      </w:r>
      <w:r w:rsidRPr="003A10EA">
        <w:rPr>
          <w:rFonts w:ascii="Times New Roman" w:eastAsia="Times New Roman" w:hAnsi="Times New Roman" w:cs="Times New Roman"/>
          <w:spacing w:val="-5"/>
          <w:sz w:val="24"/>
          <w:szCs w:val="24"/>
        </w:rPr>
        <w:t xml:space="preserve"> means the treatment of or services provided to address any condition or disorder that falls under any of the diagnostic categories listed in the mental disorders section of the current edition of the (i) International Classification of Disease or (ii) Diagnostic and Statistical Manual of Mental Disorders.</w:t>
      </w:r>
      <w:bookmarkStart w:id="464" w:name="_DV_M279"/>
      <w:bookmarkStart w:id="465" w:name="_DV_M282"/>
      <w:bookmarkStart w:id="466" w:name="_DV_M284"/>
      <w:bookmarkStart w:id="467" w:name="_DV_M285"/>
      <w:bookmarkEnd w:id="464"/>
      <w:bookmarkEnd w:id="465"/>
      <w:bookmarkEnd w:id="466"/>
      <w:bookmarkEnd w:id="467"/>
    </w:p>
    <w:p w14:paraId="5EE299DA" w14:textId="77777777" w:rsidR="00057A6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“Metrics and Scoring Committee” </w:t>
      </w:r>
      <w:r w:rsidRPr="003A10EA">
        <w:rPr>
          <w:rFonts w:ascii="Times New Roman" w:eastAsia="Times New Roman" w:hAnsi="Times New Roman" w:cs="Times New Roman"/>
          <w:sz w:val="24"/>
          <w:szCs w:val="24"/>
        </w:rPr>
        <w:t>means the subcommittee established in accordance with ORS 414.638(1).</w:t>
      </w:r>
    </w:p>
    <w:p w14:paraId="0A0E1E5A" w14:textId="77777777" w:rsidR="00057A6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“Minimum Medical Loss Ratio”</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bCs/>
          <w:sz w:val="24"/>
          <w:szCs w:val="24"/>
        </w:rPr>
        <w:t>“MMLR”</w:t>
      </w:r>
      <w:r w:rsidRPr="003A10EA">
        <w:rPr>
          <w:rFonts w:ascii="Times New Roman" w:eastAsia="Times New Roman" w:hAnsi="Times New Roman" w:cs="Times New Roman"/>
          <w:sz w:val="24"/>
          <w:szCs w:val="24"/>
        </w:rPr>
        <w:t xml:space="preserve"> each means the minimum Oregon MLR required to be met by Contractor in accordance with the terms and conditions of this Contract.</w:t>
      </w:r>
      <w:bookmarkStart w:id="468" w:name="_DV_X699"/>
      <w:bookmarkStart w:id="469" w:name="_DV_C748"/>
    </w:p>
    <w:p w14:paraId="0AD07743" w14:textId="77777777" w:rsidR="00EB00CC" w:rsidRPr="003A10EA" w:rsidRDefault="00EB00CC" w:rsidP="00EB00CC">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“MMLR Rebate” </w:t>
      </w:r>
      <w:r w:rsidRPr="003A10EA">
        <w:rPr>
          <w:rFonts w:ascii="Times New Roman" w:eastAsia="Times New Roman" w:hAnsi="Times New Roman" w:cs="Times New Roman"/>
          <w:sz w:val="24"/>
          <w:szCs w:val="24"/>
        </w:rPr>
        <w:t>means the dollar amount which, if added to Contractor’s Total Incurred Medical Related Costs for the MMLR Rebate Period, would result in an MMLR equal to the MMLR Standard.  If Contractor’s MMLR for the MMLR Rebate Period exceeds the MMLR Standard, the Rebate is zero.</w:t>
      </w:r>
    </w:p>
    <w:p w14:paraId="0BBC425F" w14:textId="44731A21" w:rsidR="00057A6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“MMLR Rebate Period” </w:t>
      </w:r>
      <w:r w:rsidRPr="003A10EA">
        <w:rPr>
          <w:rFonts w:ascii="Times New Roman" w:eastAsia="Times New Roman" w:hAnsi="Times New Roman" w:cs="Times New Roman"/>
          <w:sz w:val="24"/>
          <w:szCs w:val="24"/>
        </w:rPr>
        <w:t>means each Contract Year, effective beginning with Contract Year five (2024)</w:t>
      </w:r>
      <w:bookmarkEnd w:id="468"/>
      <w:bookmarkEnd w:id="469"/>
      <w:r w:rsidRPr="003A10EA">
        <w:rPr>
          <w:rFonts w:ascii="Times New Roman" w:eastAsia="Times New Roman" w:hAnsi="Times New Roman" w:cs="Times New Roman"/>
          <w:sz w:val="24"/>
          <w:szCs w:val="24"/>
        </w:rPr>
        <w:t xml:space="preserve">. </w:t>
      </w:r>
      <w:bookmarkStart w:id="470" w:name="_DV_X702"/>
    </w:p>
    <w:p w14:paraId="3CB7B7F0" w14:textId="77777777" w:rsidR="00057A6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“MMLR Rebate Report” </w:t>
      </w:r>
      <w:r w:rsidRPr="003A10EA">
        <w:rPr>
          <w:rFonts w:ascii="Times New Roman" w:eastAsia="Times New Roman" w:hAnsi="Times New Roman" w:cs="Times New Roman"/>
          <w:sz w:val="24"/>
          <w:szCs w:val="24"/>
        </w:rPr>
        <w:t>means Contractor’s Report of financial information required for calculating</w:t>
      </w:r>
      <w:bookmarkEnd w:id="470"/>
      <w:r w:rsidRPr="003A10EA">
        <w:rPr>
          <w:rFonts w:ascii="Times New Roman" w:eastAsia="Times New Roman" w:hAnsi="Times New Roman" w:cs="Times New Roman"/>
          <w:sz w:val="24"/>
          <w:szCs w:val="24"/>
          <w:lang w:val=""/>
        </w:rPr>
        <w:t xml:space="preserve"> </w:t>
      </w:r>
      <w:r w:rsidRPr="003A10EA">
        <w:rPr>
          <w:rFonts w:ascii="Times New Roman" w:eastAsia="Times New Roman" w:hAnsi="Times New Roman" w:cs="Times New Roman"/>
          <w:sz w:val="24"/>
          <w:szCs w:val="24"/>
        </w:rPr>
        <w:t>MMLR, included in the Minimum Medical Loss Ratio Rebate Calculation template (Excel Workbook).</w:t>
      </w:r>
      <w:bookmarkStart w:id="471" w:name="_DV_X705"/>
    </w:p>
    <w:p w14:paraId="3B91D51C" w14:textId="54E29527" w:rsidR="00057A62" w:rsidRPr="003A10EA" w:rsidRDefault="00965D88" w:rsidP="007D0413">
      <w:pPr>
        <w:adjustRightInd w:val="0"/>
        <w:ind w:left="0" w:firstLine="0"/>
        <w:rPr>
          <w:rFonts w:ascii="Times New Roman" w:eastAsia="Times New Roman" w:hAnsi="Times New Roman" w:cs="Times New Roman"/>
          <w:sz w:val="24"/>
          <w:szCs w:val="24"/>
        </w:rPr>
      </w:pPr>
      <w:bookmarkStart w:id="472" w:name="_DV_X707"/>
      <w:bookmarkStart w:id="473" w:name="_Hlk170371175"/>
      <w:bookmarkEnd w:id="471"/>
      <w:r w:rsidRPr="003A10EA">
        <w:rPr>
          <w:rFonts w:ascii="Times New Roman" w:eastAsia="Times New Roman" w:hAnsi="Times New Roman" w:cs="Times New Roman"/>
          <w:b/>
          <w:sz w:val="24"/>
          <w:szCs w:val="24"/>
        </w:rPr>
        <w:t xml:space="preserve">“MMLR Standard” </w:t>
      </w:r>
      <w:r w:rsidRPr="003A10EA">
        <w:rPr>
          <w:rFonts w:ascii="Times New Roman" w:eastAsia="Times New Roman" w:hAnsi="Times New Roman" w:cs="Times New Roman"/>
          <w:sz w:val="24"/>
          <w:szCs w:val="24"/>
        </w:rPr>
        <w:t>means</w:t>
      </w:r>
      <w:r w:rsidR="00E61CE8" w:rsidRPr="003A10EA">
        <w:rPr>
          <w:rFonts w:ascii="Times New Roman" w:eastAsia="Times New Roman" w:hAnsi="Times New Roman" w:cs="Times New Roman"/>
          <w:sz w:val="24"/>
          <w:szCs w:val="24"/>
        </w:rPr>
        <w:t xml:space="preserve">, for </w:t>
      </w:r>
      <w:r w:rsidR="001A488E" w:rsidRPr="003A10EA">
        <w:rPr>
          <w:rFonts w:ascii="Times New Roman" w:eastAsia="Times New Roman" w:hAnsi="Times New Roman" w:cs="Times New Roman"/>
          <w:sz w:val="24"/>
          <w:szCs w:val="24"/>
        </w:rPr>
        <w:t>C</w:t>
      </w:r>
      <w:r w:rsidR="00157DA7" w:rsidRPr="003A10EA">
        <w:rPr>
          <w:rFonts w:ascii="Times New Roman" w:eastAsia="Times New Roman" w:hAnsi="Times New Roman" w:cs="Times New Roman"/>
          <w:sz w:val="24"/>
          <w:szCs w:val="24"/>
        </w:rPr>
        <w:t xml:space="preserve">ontract </w:t>
      </w:r>
      <w:r w:rsidR="001A488E" w:rsidRPr="003A10EA">
        <w:rPr>
          <w:rFonts w:ascii="Times New Roman" w:eastAsia="Times New Roman" w:hAnsi="Times New Roman" w:cs="Times New Roman"/>
          <w:sz w:val="24"/>
          <w:szCs w:val="24"/>
        </w:rPr>
        <w:t>Y</w:t>
      </w:r>
      <w:r w:rsidR="00157DA7" w:rsidRPr="003A10EA">
        <w:rPr>
          <w:rFonts w:ascii="Times New Roman" w:eastAsia="Times New Roman" w:hAnsi="Times New Roman" w:cs="Times New Roman"/>
          <w:sz w:val="24"/>
          <w:szCs w:val="24"/>
        </w:rPr>
        <w:t>ear</w:t>
      </w:r>
      <w:r w:rsidR="001A488E" w:rsidRPr="003A10EA">
        <w:rPr>
          <w:rFonts w:ascii="Times New Roman" w:eastAsia="Times New Roman" w:hAnsi="Times New Roman" w:cs="Times New Roman"/>
          <w:sz w:val="24"/>
          <w:szCs w:val="24"/>
        </w:rPr>
        <w:t xml:space="preserve"> seven</w:t>
      </w:r>
      <w:r w:rsidR="00157DA7" w:rsidRPr="003A10EA">
        <w:rPr>
          <w:rFonts w:ascii="Times New Roman" w:eastAsia="Times New Roman" w:hAnsi="Times New Roman" w:cs="Times New Roman"/>
          <w:sz w:val="24"/>
          <w:szCs w:val="24"/>
        </w:rPr>
        <w:t xml:space="preserve"> </w:t>
      </w:r>
      <w:r w:rsidR="001A488E" w:rsidRPr="003A10EA">
        <w:rPr>
          <w:rFonts w:ascii="Times New Roman" w:eastAsia="Times New Roman" w:hAnsi="Times New Roman" w:cs="Times New Roman"/>
          <w:sz w:val="24"/>
          <w:szCs w:val="24"/>
        </w:rPr>
        <w:t>(</w:t>
      </w:r>
      <w:r w:rsidR="00157DA7" w:rsidRPr="003A10EA">
        <w:rPr>
          <w:rFonts w:ascii="Times New Roman" w:eastAsia="Times New Roman" w:hAnsi="Times New Roman" w:cs="Times New Roman"/>
          <w:sz w:val="24"/>
          <w:szCs w:val="24"/>
        </w:rPr>
        <w:t>2026</w:t>
      </w:r>
      <w:r w:rsidR="001A488E" w:rsidRPr="003A10EA">
        <w:rPr>
          <w:rFonts w:ascii="Times New Roman" w:eastAsia="Times New Roman" w:hAnsi="Times New Roman" w:cs="Times New Roman"/>
          <w:sz w:val="24"/>
          <w:szCs w:val="24"/>
        </w:rPr>
        <w:t>)</w:t>
      </w:r>
      <w:r w:rsidR="00157DA7" w:rsidRPr="003A10EA">
        <w:rPr>
          <w:rFonts w:ascii="Times New Roman" w:eastAsia="Times New Roman" w:hAnsi="Times New Roman" w:cs="Times New Roman"/>
          <w:sz w:val="24"/>
          <w:szCs w:val="24"/>
        </w:rPr>
        <w:t>,</w:t>
      </w:r>
      <w:r w:rsidRPr="003A10EA">
        <w:rPr>
          <w:rFonts w:ascii="Times New Roman" w:eastAsia="Times New Roman" w:hAnsi="Times New Roman" w:cs="Times New Roman"/>
          <w:sz w:val="24"/>
          <w:szCs w:val="24"/>
        </w:rPr>
        <w:t xml:space="preserve"> </w:t>
      </w:r>
      <w:r w:rsidR="007E0F7A" w:rsidRPr="003A10EA">
        <w:rPr>
          <w:rFonts w:ascii="Times New Roman" w:eastAsia="Times New Roman" w:hAnsi="Times New Roman" w:cs="Times New Roman"/>
          <w:sz w:val="24"/>
          <w:szCs w:val="24"/>
        </w:rPr>
        <w:t xml:space="preserve">the </w:t>
      </w:r>
      <w:r w:rsidRPr="003A10EA">
        <w:rPr>
          <w:rFonts w:ascii="Times New Roman" w:eastAsia="Times New Roman" w:hAnsi="Times New Roman" w:cs="Times New Roman"/>
          <w:sz w:val="24"/>
          <w:szCs w:val="24"/>
        </w:rPr>
        <w:t xml:space="preserve">MMLR </w:t>
      </w:r>
      <w:bookmarkStart w:id="474" w:name="_DV_X708"/>
      <w:bookmarkEnd w:id="472"/>
      <w:r w:rsidRPr="003A10EA">
        <w:rPr>
          <w:rFonts w:ascii="Times New Roman" w:eastAsia="Times New Roman" w:hAnsi="Times New Roman" w:cs="Times New Roman"/>
          <w:sz w:val="24"/>
          <w:szCs w:val="24"/>
        </w:rPr>
        <w:t>for Contractor’s total Member population</w:t>
      </w:r>
      <w:r w:rsidR="007F35E6" w:rsidRPr="003A10EA">
        <w:rPr>
          <w:rFonts w:ascii="Times New Roman" w:eastAsia="Times New Roman" w:hAnsi="Times New Roman" w:cs="Times New Roman"/>
          <w:sz w:val="24"/>
          <w:szCs w:val="24"/>
        </w:rPr>
        <w:t xml:space="preserve"> where the </w:t>
      </w:r>
      <w:r w:rsidR="005F09C7" w:rsidRPr="003A10EA">
        <w:rPr>
          <w:rFonts w:ascii="Times New Roman" w:eastAsia="Times New Roman" w:hAnsi="Times New Roman" w:cs="Times New Roman"/>
          <w:sz w:val="24"/>
          <w:szCs w:val="24"/>
        </w:rPr>
        <w:t xml:space="preserve">specific </w:t>
      </w:r>
      <w:r w:rsidR="007F35E6" w:rsidRPr="003A10EA">
        <w:rPr>
          <w:rFonts w:ascii="Times New Roman" w:eastAsia="Times New Roman" w:hAnsi="Times New Roman" w:cs="Times New Roman"/>
          <w:sz w:val="24"/>
          <w:szCs w:val="24"/>
        </w:rPr>
        <w:t xml:space="preserve">MMLR </w:t>
      </w:r>
      <w:r w:rsidR="002068C8" w:rsidRPr="003A10EA">
        <w:rPr>
          <w:rFonts w:ascii="Times New Roman" w:eastAsia="Times New Roman" w:hAnsi="Times New Roman" w:cs="Times New Roman"/>
          <w:sz w:val="24"/>
          <w:szCs w:val="24"/>
        </w:rPr>
        <w:t>varies based on the</w:t>
      </w:r>
      <w:r w:rsidR="005F09C7" w:rsidRPr="003A10EA">
        <w:rPr>
          <w:rFonts w:ascii="Times New Roman" w:eastAsia="Times New Roman" w:hAnsi="Times New Roman" w:cs="Times New Roman"/>
          <w:sz w:val="24"/>
          <w:szCs w:val="24"/>
        </w:rPr>
        <w:t xml:space="preserve"> Tier </w:t>
      </w:r>
      <w:r w:rsidR="00D11BA5" w:rsidRPr="003A10EA">
        <w:rPr>
          <w:rFonts w:ascii="Times New Roman" w:eastAsia="Times New Roman" w:hAnsi="Times New Roman" w:cs="Times New Roman"/>
          <w:sz w:val="24"/>
          <w:szCs w:val="24"/>
        </w:rPr>
        <w:t>to</w:t>
      </w:r>
      <w:r w:rsidR="00AC6450" w:rsidRPr="003A10EA">
        <w:rPr>
          <w:rFonts w:ascii="Times New Roman" w:eastAsia="Times New Roman" w:hAnsi="Times New Roman" w:cs="Times New Roman"/>
          <w:sz w:val="24"/>
          <w:szCs w:val="24"/>
        </w:rPr>
        <w:t xml:space="preserve"> which </w:t>
      </w:r>
      <w:r w:rsidR="005A4DBD" w:rsidRPr="003A10EA">
        <w:rPr>
          <w:rFonts w:ascii="Times New Roman" w:eastAsia="Times New Roman" w:hAnsi="Times New Roman" w:cs="Times New Roman"/>
          <w:sz w:val="24"/>
          <w:szCs w:val="24"/>
        </w:rPr>
        <w:t xml:space="preserve">a CCO </w:t>
      </w:r>
      <w:r w:rsidR="00AC6450" w:rsidRPr="003A10EA">
        <w:rPr>
          <w:rFonts w:ascii="Times New Roman" w:eastAsia="Times New Roman" w:hAnsi="Times New Roman" w:cs="Times New Roman"/>
          <w:sz w:val="24"/>
          <w:szCs w:val="24"/>
        </w:rPr>
        <w:t xml:space="preserve">is </w:t>
      </w:r>
      <w:r w:rsidR="00D14AAE" w:rsidRPr="003A10EA">
        <w:rPr>
          <w:rFonts w:ascii="Times New Roman" w:eastAsia="Times New Roman" w:hAnsi="Times New Roman" w:cs="Times New Roman"/>
          <w:sz w:val="24"/>
          <w:szCs w:val="24"/>
        </w:rPr>
        <w:t>categorized</w:t>
      </w:r>
      <w:r w:rsidR="00AC6450" w:rsidRPr="003A10EA">
        <w:rPr>
          <w:rFonts w:ascii="Times New Roman" w:eastAsia="Times New Roman" w:hAnsi="Times New Roman" w:cs="Times New Roman"/>
          <w:sz w:val="24"/>
          <w:szCs w:val="24"/>
        </w:rPr>
        <w:t xml:space="preserve"> </w:t>
      </w:r>
      <w:r w:rsidR="00714F25" w:rsidRPr="003A10EA">
        <w:rPr>
          <w:rFonts w:ascii="Times New Roman" w:eastAsia="Times New Roman" w:hAnsi="Times New Roman" w:cs="Times New Roman"/>
          <w:sz w:val="24"/>
          <w:szCs w:val="24"/>
        </w:rPr>
        <w:t>in the Actuarial Report</w:t>
      </w:r>
      <w:r w:rsidR="00AC6450" w:rsidRPr="003A10EA">
        <w:rPr>
          <w:rFonts w:ascii="Times New Roman" w:eastAsia="Times New Roman" w:hAnsi="Times New Roman" w:cs="Times New Roman"/>
          <w:sz w:val="24"/>
          <w:szCs w:val="24"/>
        </w:rPr>
        <w:t xml:space="preserve"> </w:t>
      </w:r>
      <w:r w:rsidR="00A67B58" w:rsidRPr="003A10EA">
        <w:rPr>
          <w:rFonts w:ascii="Times New Roman" w:eastAsia="Times New Roman" w:hAnsi="Times New Roman" w:cs="Times New Roman"/>
          <w:sz w:val="24"/>
          <w:szCs w:val="24"/>
        </w:rPr>
        <w:t xml:space="preserve">titled “Oregon CY26 Rate Certification – CCO Rates” </w:t>
      </w:r>
      <w:r w:rsidR="00AC6450" w:rsidRPr="003A10EA">
        <w:rPr>
          <w:rFonts w:ascii="Times New Roman" w:eastAsia="Times New Roman" w:hAnsi="Times New Roman" w:cs="Times New Roman"/>
          <w:sz w:val="24"/>
          <w:szCs w:val="24"/>
        </w:rPr>
        <w:t xml:space="preserve">available at </w:t>
      </w:r>
      <w:hyperlink r:id="rId28" w:history="1">
        <w:r w:rsidR="002F1EA2" w:rsidRPr="003A10EA">
          <w:rPr>
            <w:rStyle w:val="Hyperlink"/>
            <w:rFonts w:ascii="Times New Roman" w:eastAsia="Times New Roman" w:hAnsi="Times New Roman" w:cs="Times New Roman"/>
            <w:sz w:val="24"/>
            <w:szCs w:val="24"/>
          </w:rPr>
          <w:t>https://www.oregon.gov/oha/fod/pages/ohp-rates.aspx</w:t>
        </w:r>
      </w:hyperlink>
      <w:r w:rsidR="002F1EA2" w:rsidRPr="003A10EA">
        <w:rPr>
          <w:rFonts w:ascii="Times New Roman" w:eastAsia="Times New Roman" w:hAnsi="Times New Roman" w:cs="Times New Roman"/>
          <w:sz w:val="24"/>
          <w:szCs w:val="24"/>
        </w:rPr>
        <w:t xml:space="preserve"> </w:t>
      </w:r>
      <w:r w:rsidR="000D5999" w:rsidRPr="003A10EA">
        <w:rPr>
          <w:rFonts w:ascii="Times New Roman" w:eastAsia="Times New Roman" w:hAnsi="Times New Roman" w:cs="Times New Roman"/>
          <w:sz w:val="24"/>
          <w:szCs w:val="24"/>
        </w:rPr>
        <w:t xml:space="preserve">and where the </w:t>
      </w:r>
      <w:r w:rsidR="00D14AAE" w:rsidRPr="003A10EA">
        <w:rPr>
          <w:rFonts w:ascii="Times New Roman" w:eastAsia="Times New Roman" w:hAnsi="Times New Roman" w:cs="Times New Roman"/>
          <w:sz w:val="24"/>
          <w:szCs w:val="24"/>
        </w:rPr>
        <w:t xml:space="preserve">use of </w:t>
      </w:r>
      <w:r w:rsidR="00A83C6F" w:rsidRPr="003A10EA">
        <w:rPr>
          <w:rFonts w:ascii="Times New Roman" w:eastAsia="Times New Roman" w:hAnsi="Times New Roman" w:cs="Times New Roman"/>
          <w:sz w:val="24"/>
          <w:szCs w:val="24"/>
        </w:rPr>
        <w:t xml:space="preserve">the </w:t>
      </w:r>
      <w:r w:rsidR="000D5999" w:rsidRPr="003A10EA">
        <w:rPr>
          <w:rFonts w:ascii="Times New Roman" w:eastAsia="Times New Roman" w:hAnsi="Times New Roman" w:cs="Times New Roman"/>
          <w:sz w:val="24"/>
          <w:szCs w:val="24"/>
        </w:rPr>
        <w:t xml:space="preserve">term “Tier” </w:t>
      </w:r>
      <w:r w:rsidR="00A83C6F" w:rsidRPr="003A10EA">
        <w:rPr>
          <w:rFonts w:ascii="Times New Roman" w:eastAsia="Times New Roman" w:hAnsi="Times New Roman" w:cs="Times New Roman"/>
          <w:sz w:val="24"/>
          <w:szCs w:val="24"/>
        </w:rPr>
        <w:t xml:space="preserve">in this context </w:t>
      </w:r>
      <w:r w:rsidR="000D5999" w:rsidRPr="003A10EA">
        <w:rPr>
          <w:rFonts w:ascii="Times New Roman" w:eastAsia="Times New Roman" w:hAnsi="Times New Roman" w:cs="Times New Roman"/>
          <w:sz w:val="24"/>
          <w:szCs w:val="24"/>
        </w:rPr>
        <w:t xml:space="preserve">is </w:t>
      </w:r>
      <w:r w:rsidR="00D14AAE" w:rsidRPr="003A10EA">
        <w:rPr>
          <w:rFonts w:ascii="Times New Roman" w:eastAsia="Times New Roman" w:hAnsi="Times New Roman" w:cs="Times New Roman"/>
          <w:sz w:val="24"/>
          <w:szCs w:val="24"/>
        </w:rPr>
        <w:t>explained</w:t>
      </w:r>
      <w:r w:rsidR="00C429A5" w:rsidRPr="003A10EA">
        <w:rPr>
          <w:rFonts w:ascii="Times New Roman" w:eastAsia="Times New Roman" w:hAnsi="Times New Roman" w:cs="Times New Roman"/>
          <w:sz w:val="24"/>
          <w:szCs w:val="24"/>
        </w:rPr>
        <w:t xml:space="preserve"> in such Actuarial Report</w:t>
      </w:r>
      <w:r w:rsidR="00714F25" w:rsidRPr="003A10EA">
        <w:rPr>
          <w:rFonts w:ascii="Times New Roman" w:eastAsia="Times New Roman" w:hAnsi="Times New Roman" w:cs="Times New Roman"/>
          <w:sz w:val="24"/>
          <w:szCs w:val="24"/>
        </w:rPr>
        <w:t xml:space="preserve">. </w:t>
      </w:r>
      <w:r w:rsidR="00313780" w:rsidRPr="003A10EA">
        <w:rPr>
          <w:rFonts w:ascii="Times New Roman" w:eastAsia="Times New Roman" w:hAnsi="Times New Roman" w:cs="Times New Roman"/>
          <w:sz w:val="24"/>
          <w:szCs w:val="24"/>
        </w:rPr>
        <w:t xml:space="preserve">For a CCO </w:t>
      </w:r>
      <w:r w:rsidR="00997366" w:rsidRPr="003A10EA">
        <w:rPr>
          <w:rFonts w:ascii="Times New Roman" w:eastAsia="Times New Roman" w:hAnsi="Times New Roman" w:cs="Times New Roman"/>
          <w:sz w:val="24"/>
          <w:szCs w:val="24"/>
        </w:rPr>
        <w:t>categorized as</w:t>
      </w:r>
      <w:r w:rsidR="00313780" w:rsidRPr="003A10EA">
        <w:rPr>
          <w:rFonts w:ascii="Times New Roman" w:eastAsia="Times New Roman" w:hAnsi="Times New Roman" w:cs="Times New Roman"/>
          <w:sz w:val="24"/>
          <w:szCs w:val="24"/>
        </w:rPr>
        <w:t xml:space="preserve"> Tier 1, the MMLR is </w:t>
      </w:r>
      <w:r w:rsidR="00215399" w:rsidRPr="003A10EA">
        <w:rPr>
          <w:rFonts w:ascii="Times New Roman" w:eastAsia="Times New Roman" w:hAnsi="Times New Roman" w:cs="Times New Roman"/>
          <w:sz w:val="24"/>
          <w:szCs w:val="24"/>
        </w:rPr>
        <w:t>eighty-seven percent (87%</w:t>
      </w:r>
      <w:r w:rsidR="00F87BA9" w:rsidRPr="003A10EA">
        <w:rPr>
          <w:rFonts w:ascii="Times New Roman" w:eastAsia="Times New Roman" w:hAnsi="Times New Roman" w:cs="Times New Roman"/>
          <w:sz w:val="24"/>
          <w:szCs w:val="24"/>
        </w:rPr>
        <w:t>)</w:t>
      </w:r>
      <w:r w:rsidR="00215399" w:rsidRPr="003A10EA">
        <w:rPr>
          <w:rFonts w:ascii="Times New Roman" w:eastAsia="Times New Roman" w:hAnsi="Times New Roman" w:cs="Times New Roman"/>
          <w:sz w:val="24"/>
          <w:szCs w:val="24"/>
        </w:rPr>
        <w:t xml:space="preserve">. For a CCO </w:t>
      </w:r>
      <w:r w:rsidR="00997366" w:rsidRPr="003A10EA">
        <w:rPr>
          <w:rFonts w:ascii="Times New Roman" w:eastAsia="Times New Roman" w:hAnsi="Times New Roman" w:cs="Times New Roman"/>
          <w:sz w:val="24"/>
          <w:szCs w:val="24"/>
        </w:rPr>
        <w:t>categorized</w:t>
      </w:r>
      <w:r w:rsidR="00215399" w:rsidRPr="003A10EA">
        <w:rPr>
          <w:rFonts w:ascii="Times New Roman" w:eastAsia="Times New Roman" w:hAnsi="Times New Roman" w:cs="Times New Roman"/>
          <w:sz w:val="24"/>
          <w:szCs w:val="24"/>
        </w:rPr>
        <w:t xml:space="preserve"> </w:t>
      </w:r>
      <w:r w:rsidR="00997366" w:rsidRPr="003A10EA">
        <w:rPr>
          <w:rFonts w:ascii="Times New Roman" w:eastAsia="Times New Roman" w:hAnsi="Times New Roman" w:cs="Times New Roman"/>
          <w:sz w:val="24"/>
          <w:szCs w:val="24"/>
        </w:rPr>
        <w:t>as</w:t>
      </w:r>
      <w:r w:rsidR="00215399" w:rsidRPr="003A10EA">
        <w:rPr>
          <w:rFonts w:ascii="Times New Roman" w:eastAsia="Times New Roman" w:hAnsi="Times New Roman" w:cs="Times New Roman"/>
          <w:sz w:val="24"/>
          <w:szCs w:val="24"/>
        </w:rPr>
        <w:t xml:space="preserve"> Tier 2 or Tier 3, the MMLR is eighty-six (86%). </w:t>
      </w:r>
      <w:r w:rsidR="00997366" w:rsidRPr="003A10EA">
        <w:rPr>
          <w:rFonts w:ascii="Times New Roman" w:eastAsia="Times New Roman" w:hAnsi="Times New Roman" w:cs="Times New Roman"/>
          <w:sz w:val="24"/>
          <w:szCs w:val="24"/>
        </w:rPr>
        <w:t>Contractor is categorized as Tier</w:t>
      </w:r>
      <w:r w:rsidR="00CE6C4E" w:rsidRPr="003A10EA">
        <w:rPr>
          <w:rFonts w:ascii="Times New Roman" w:eastAsia="Times New Roman" w:hAnsi="Times New Roman" w:cs="Times New Roman"/>
          <w:sz w:val="24"/>
          <w:szCs w:val="24"/>
        </w:rPr>
        <w:t xml:space="preserve"> </w:t>
      </w:r>
      <w:r w:rsidR="00CE6C4E" w:rsidRPr="003A10EA">
        <w:rPr>
          <w:rFonts w:ascii="Times New Roman" w:eastAsia="Times New Roman" w:hAnsi="Times New Roman" w:cs="Times New Roman"/>
          <w:sz w:val="24"/>
          <w:szCs w:val="24"/>
        </w:rPr>
        <w:fldChar w:fldCharType="begin"/>
      </w:r>
      <w:r w:rsidR="00CE6C4E" w:rsidRPr="003A10EA">
        <w:rPr>
          <w:rFonts w:ascii="Times New Roman" w:eastAsia="Times New Roman" w:hAnsi="Times New Roman" w:cs="Times New Roman"/>
          <w:sz w:val="24"/>
          <w:szCs w:val="24"/>
        </w:rPr>
        <w:instrText xml:space="preserve"> MERGEFIELD M_2026_Tiers_for_MMLR_and_HRSN </w:instrText>
      </w:r>
      <w:r w:rsidR="00CE6C4E" w:rsidRPr="003A10EA">
        <w:rPr>
          <w:rFonts w:ascii="Times New Roman" w:eastAsia="Times New Roman" w:hAnsi="Times New Roman" w:cs="Times New Roman"/>
          <w:sz w:val="24"/>
          <w:szCs w:val="24"/>
        </w:rPr>
        <w:fldChar w:fldCharType="separate"/>
      </w:r>
      <w:r w:rsidR="00CE6C4E" w:rsidRPr="003A10EA">
        <w:rPr>
          <w:rFonts w:ascii="Times New Roman" w:eastAsia="Times New Roman" w:hAnsi="Times New Roman" w:cs="Times New Roman"/>
          <w:noProof/>
          <w:sz w:val="24"/>
          <w:szCs w:val="24"/>
        </w:rPr>
        <w:t>«M_2026_Tiers_for_MMLR_and_HRSN»</w:t>
      </w:r>
      <w:r w:rsidR="00CE6C4E" w:rsidRPr="003A10EA">
        <w:rPr>
          <w:rFonts w:ascii="Times New Roman" w:eastAsia="Times New Roman" w:hAnsi="Times New Roman" w:cs="Times New Roman"/>
          <w:sz w:val="24"/>
          <w:szCs w:val="24"/>
        </w:rPr>
        <w:fldChar w:fldCharType="end"/>
      </w:r>
      <w:r w:rsidR="00997366" w:rsidRPr="003A10EA">
        <w:rPr>
          <w:rFonts w:ascii="Times New Roman" w:eastAsia="Times New Roman" w:hAnsi="Times New Roman" w:cs="Times New Roman"/>
          <w:sz w:val="24"/>
          <w:szCs w:val="24"/>
        </w:rPr>
        <w:t>.</w:t>
      </w:r>
      <w:r w:rsidRPr="003A10EA">
        <w:rPr>
          <w:rFonts w:ascii="Times New Roman" w:eastAsia="Times New Roman" w:hAnsi="Times New Roman" w:cs="Times New Roman"/>
          <w:sz w:val="24"/>
          <w:szCs w:val="24"/>
        </w:rPr>
        <w:t xml:space="preserve"> </w:t>
      </w:r>
      <w:r w:rsidR="00732CFB" w:rsidRPr="003A10EA">
        <w:rPr>
          <w:rFonts w:ascii="Times New Roman" w:eastAsia="Times New Roman" w:hAnsi="Times New Roman" w:cs="Times New Roman"/>
          <w:sz w:val="24"/>
          <w:szCs w:val="24"/>
        </w:rPr>
        <w:t>The MMLR Standard include</w:t>
      </w:r>
      <w:r w:rsidR="00A7416F" w:rsidRPr="003A10EA">
        <w:rPr>
          <w:rFonts w:ascii="Times New Roman" w:eastAsia="Times New Roman" w:hAnsi="Times New Roman" w:cs="Times New Roman"/>
          <w:sz w:val="24"/>
          <w:szCs w:val="24"/>
        </w:rPr>
        <w:t>s</w:t>
      </w:r>
      <w:r w:rsidR="00732CFB" w:rsidRPr="003A10EA">
        <w:rPr>
          <w:rFonts w:ascii="Times New Roman" w:eastAsia="Times New Roman" w:hAnsi="Times New Roman" w:cs="Times New Roman"/>
          <w:sz w:val="24"/>
          <w:szCs w:val="24"/>
        </w:rPr>
        <w:t xml:space="preserve"> </w:t>
      </w:r>
      <w:r w:rsidR="00C54EEE" w:rsidRPr="003A10EA">
        <w:rPr>
          <w:rFonts w:ascii="Times New Roman" w:eastAsia="Times New Roman" w:hAnsi="Times New Roman" w:cs="Times New Roman"/>
          <w:sz w:val="24"/>
          <w:szCs w:val="24"/>
        </w:rPr>
        <w:t xml:space="preserve">the portion of the </w:t>
      </w:r>
      <w:r w:rsidRPr="003A10EA">
        <w:rPr>
          <w:rFonts w:ascii="Times New Roman" w:eastAsia="Times New Roman" w:hAnsi="Times New Roman" w:cs="Times New Roman"/>
          <w:sz w:val="24"/>
          <w:szCs w:val="24"/>
        </w:rPr>
        <w:t>HOP benefit</w:t>
      </w:r>
      <w:r w:rsidR="00C54EEE" w:rsidRPr="003A10EA">
        <w:rPr>
          <w:rFonts w:ascii="Times New Roman" w:eastAsia="Times New Roman" w:hAnsi="Times New Roman" w:cs="Times New Roman"/>
          <w:sz w:val="24"/>
          <w:szCs w:val="24"/>
        </w:rPr>
        <w:t xml:space="preserve"> package paid under this Contract with Emergency Health Benefit Funding</w:t>
      </w:r>
      <w:r w:rsidRPr="003A10EA">
        <w:rPr>
          <w:rFonts w:ascii="Times New Roman" w:eastAsia="Times New Roman" w:hAnsi="Times New Roman" w:cs="Times New Roman"/>
          <w:sz w:val="24"/>
          <w:szCs w:val="24"/>
        </w:rPr>
        <w:t>.</w:t>
      </w:r>
      <w:bookmarkEnd w:id="473"/>
      <w:bookmarkEnd w:id="474"/>
    </w:p>
    <w:p w14:paraId="727E91B3" w14:textId="77777777" w:rsidR="00057A6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“MMLR Template”</w:t>
      </w:r>
      <w:r w:rsidRPr="003A10EA">
        <w:rPr>
          <w:rFonts w:ascii="Times New Roman" w:eastAsia="Times New Roman" w:hAnsi="Times New Roman" w:cs="Times New Roman"/>
          <w:sz w:val="24"/>
          <w:szCs w:val="24"/>
        </w:rPr>
        <w:t xml:space="preserve"> means the Minimum Medical Loss Ratio Rebate Calculation template (Excel Workbook) located on the CCO Contract Forms Website.</w:t>
      </w:r>
    </w:p>
    <w:p w14:paraId="396F76B1" w14:textId="77777777" w:rsidR="00057A6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“Mobile Crisis Intervention Services”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“MCIS” </w:t>
      </w:r>
      <w:r w:rsidRPr="003A10EA">
        <w:rPr>
          <w:rFonts w:ascii="Times New Roman" w:eastAsia="Times New Roman" w:hAnsi="Times New Roman" w:cs="Times New Roman"/>
          <w:bCs/>
          <w:sz w:val="24"/>
          <w:szCs w:val="24"/>
        </w:rPr>
        <w:t xml:space="preserve">each </w:t>
      </w:r>
      <w:r w:rsidRPr="003A10EA">
        <w:rPr>
          <w:rFonts w:ascii="Times New Roman" w:eastAsia="Times New Roman" w:hAnsi="Times New Roman" w:cs="Times New Roman"/>
          <w:sz w:val="24"/>
          <w:szCs w:val="24"/>
        </w:rPr>
        <w:t>has the meaning provided for in OAR 309-072-0110.</w:t>
      </w:r>
    </w:p>
    <w:p w14:paraId="46A9DF27" w14:textId="77777777" w:rsidR="00057A6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“Mobile Crisis Services” </w:t>
      </w:r>
      <w:r w:rsidRPr="003A10EA">
        <w:rPr>
          <w:rFonts w:ascii="Times New Roman" w:eastAsia="Times New Roman" w:hAnsi="Times New Roman" w:cs="Times New Roman"/>
          <w:sz w:val="24"/>
          <w:szCs w:val="24"/>
        </w:rPr>
        <w:t>has the meaning provided for in OAR 309-019-0105.</w:t>
      </w:r>
      <w:bookmarkStart w:id="475" w:name="_DV_C757"/>
    </w:p>
    <w:p w14:paraId="6B09D3F5" w14:textId="31EC05DE" w:rsidR="00965D88"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“Monitor”</w:t>
      </w:r>
      <w:r w:rsidRPr="003A10EA">
        <w:rPr>
          <w:rFonts w:ascii="Times New Roman" w:eastAsia="Times New Roman" w:hAnsi="Times New Roman" w:cs="Times New Roman"/>
          <w:sz w:val="24"/>
          <w:szCs w:val="24"/>
        </w:rPr>
        <w:t xml:space="preserve"> means: </w:t>
      </w:r>
      <w:bookmarkEnd w:id="475"/>
    </w:p>
    <w:p w14:paraId="73153DD6" w14:textId="77777777" w:rsidR="00965D88" w:rsidRPr="003A10EA" w:rsidRDefault="00965D88" w:rsidP="007D0413">
      <w:pPr>
        <w:pStyle w:val="ListParagraph"/>
        <w:numPr>
          <w:ilvl w:val="0"/>
          <w:numId w:val="30"/>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 xml:space="preserve">to observe and check the progress or quality of something, </w:t>
      </w:r>
    </w:p>
    <w:p w14:paraId="10F220DF" w14:textId="77777777" w:rsidR="00965D88" w:rsidRPr="003A10EA" w:rsidRDefault="00965D88" w:rsidP="007D0413">
      <w:pPr>
        <w:pStyle w:val="ListParagraph"/>
        <w:numPr>
          <w:ilvl w:val="0"/>
          <w:numId w:val="30"/>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 xml:space="preserve">to undertake some acts over a period of time, </w:t>
      </w:r>
    </w:p>
    <w:p w14:paraId="33E3D4AB" w14:textId="77777777" w:rsidR="00965D88" w:rsidRPr="003A10EA" w:rsidRDefault="00965D88" w:rsidP="007D0413">
      <w:pPr>
        <w:pStyle w:val="ListParagraph"/>
        <w:numPr>
          <w:ilvl w:val="0"/>
          <w:numId w:val="30"/>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 xml:space="preserve">to otherwise engage in activities, or </w:t>
      </w:r>
    </w:p>
    <w:p w14:paraId="46626CCD" w14:textId="77777777" w:rsidR="00965D88" w:rsidRPr="003A10EA" w:rsidRDefault="00965D88" w:rsidP="007D0413">
      <w:pPr>
        <w:pStyle w:val="ListParagraph"/>
        <w:numPr>
          <w:ilvl w:val="0"/>
          <w:numId w:val="30"/>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any combination, or all, of the foregoing, which enables the party or persons undertaking such observations, acts, or activities to determine the quality, progress, or compliance (or any and all combination thereof) of the activities that are subject to observation, acts, or activities.</w:t>
      </w:r>
    </w:p>
    <w:p w14:paraId="3F4CAE4F" w14:textId="77777777" w:rsidR="00057A62" w:rsidRPr="003A10EA" w:rsidRDefault="00965D88" w:rsidP="007D0413">
      <w:pPr>
        <w:adjustRightInd w:val="0"/>
        <w:ind w:left="0" w:firstLine="0"/>
        <w:rPr>
          <w:rFonts w:ascii="Times New Roman" w:eastAsia="Times New Roman" w:hAnsi="Times New Roman" w:cs="Times New Roman"/>
          <w:sz w:val="24"/>
          <w:szCs w:val="24"/>
        </w:rPr>
      </w:pPr>
      <w:bookmarkStart w:id="476" w:name="_DV_C758"/>
      <w:r w:rsidRPr="003A10EA">
        <w:rPr>
          <w:rFonts w:ascii="Times New Roman" w:eastAsia="Times New Roman" w:hAnsi="Times New Roman" w:cs="Times New Roman"/>
          <w:b/>
          <w:sz w:val="24"/>
          <w:szCs w:val="24"/>
        </w:rPr>
        <w:t xml:space="preserve">“MWESB” </w:t>
      </w:r>
      <w:r w:rsidRPr="003A10EA">
        <w:rPr>
          <w:rFonts w:ascii="Times New Roman" w:eastAsia="Times New Roman" w:hAnsi="Times New Roman" w:cs="Times New Roman"/>
          <w:sz w:val="24"/>
          <w:szCs w:val="24"/>
        </w:rPr>
        <w:t>means Minority-owned, Women-owned, and Emerging Small Businesses as such terms are used in Oregon Executive Order 12-03.</w:t>
      </w:r>
      <w:bookmarkStart w:id="477" w:name="_DV_M286"/>
      <w:bookmarkEnd w:id="476"/>
      <w:bookmarkEnd w:id="477"/>
    </w:p>
    <w:p w14:paraId="66DDC7CB" w14:textId="737665C6" w:rsidR="00057A62" w:rsidRPr="003A10EA" w:rsidRDefault="002E042D"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 xml:space="preserve">“National Association of Insurance Commissioners” </w:t>
      </w:r>
      <w:r w:rsidRPr="003A10EA">
        <w:rPr>
          <w:rFonts w:ascii="Times New Roman" w:eastAsia="Times New Roman" w:hAnsi="Times New Roman" w:cs="Times New Roman"/>
          <w:sz w:val="24"/>
          <w:szCs w:val="24"/>
        </w:rPr>
        <w:t xml:space="preserve">and </w:t>
      </w:r>
      <w:r w:rsidR="00965D88" w:rsidRPr="003A10EA">
        <w:rPr>
          <w:rFonts w:ascii="Times New Roman" w:eastAsia="Times New Roman" w:hAnsi="Times New Roman" w:cs="Times New Roman"/>
          <w:b/>
          <w:bCs/>
          <w:sz w:val="24"/>
          <w:szCs w:val="24"/>
        </w:rPr>
        <w:t>“NAIC”</w:t>
      </w:r>
      <w:r w:rsidR="00965D88" w:rsidRPr="003A10EA">
        <w:rPr>
          <w:rFonts w:ascii="Times New Roman" w:eastAsia="Times New Roman" w:hAnsi="Times New Roman" w:cs="Times New Roman"/>
          <w:sz w:val="24"/>
          <w:szCs w:val="24"/>
        </w:rPr>
        <w:t xml:space="preserve"> </w:t>
      </w:r>
      <w:bookmarkStart w:id="478" w:name="_DV_C760"/>
      <w:r w:rsidRPr="003A10EA">
        <w:rPr>
          <w:rFonts w:ascii="Times New Roman" w:eastAsia="Times New Roman" w:hAnsi="Times New Roman" w:cs="Times New Roman"/>
          <w:sz w:val="24"/>
          <w:szCs w:val="24"/>
        </w:rPr>
        <w:t>each</w:t>
      </w:r>
      <w:r w:rsidR="00965D88" w:rsidRPr="003A10EA">
        <w:rPr>
          <w:rFonts w:ascii="Times New Roman" w:eastAsia="Times New Roman" w:hAnsi="Times New Roman" w:cs="Times New Roman"/>
          <w:sz w:val="24"/>
          <w:szCs w:val="24"/>
        </w:rPr>
        <w:t xml:space="preserve"> has the meaning provided for in OAR 410-141-3500. </w:t>
      </w:r>
      <w:bookmarkStart w:id="479" w:name="_DV_C761"/>
      <w:bookmarkEnd w:id="478"/>
    </w:p>
    <w:p w14:paraId="50060A65" w14:textId="77777777" w:rsidR="00057A62" w:rsidRPr="003A10EA" w:rsidRDefault="00965D88" w:rsidP="007D0413">
      <w:pPr>
        <w:adjustRightInd w:val="0"/>
        <w:ind w:left="0" w:firstLine="0"/>
        <w:rPr>
          <w:rFonts w:ascii="Times New Roman" w:eastAsia="Times New Roman" w:hAnsi="Times New Roman" w:cs="Times New Roman"/>
          <w:sz w:val="24"/>
          <w:szCs w:val="24"/>
        </w:rPr>
      </w:pPr>
      <w:bookmarkStart w:id="480" w:name="_DV_C762"/>
      <w:bookmarkEnd w:id="479"/>
      <w:r w:rsidRPr="003A10EA">
        <w:rPr>
          <w:rFonts w:ascii="Times New Roman" w:eastAsia="Times New Roman" w:hAnsi="Times New Roman" w:cs="Times New Roman"/>
          <w:b/>
          <w:sz w:val="24"/>
          <w:szCs w:val="24"/>
        </w:rPr>
        <w:t>“</w:t>
      </w:r>
      <w:bookmarkStart w:id="481" w:name="_DV_X124"/>
      <w:bookmarkStart w:id="482" w:name="_DV_C763"/>
      <w:bookmarkEnd w:id="480"/>
      <w:r w:rsidRPr="003A10EA">
        <w:rPr>
          <w:rFonts w:ascii="Times New Roman" w:eastAsia="Times New Roman" w:hAnsi="Times New Roman" w:cs="Times New Roman"/>
          <w:b/>
          <w:sz w:val="24"/>
          <w:szCs w:val="24"/>
        </w:rPr>
        <w:t>National Correct Coding Initiative”</w:t>
      </w:r>
      <w:r w:rsidRPr="003A10EA">
        <w:rPr>
          <w:rFonts w:ascii="Times New Roman" w:eastAsia="Times New Roman" w:hAnsi="Times New Roman" w:cs="Times New Roman"/>
          <w:bCs/>
          <w:sz w:val="24"/>
          <w:szCs w:val="24"/>
        </w:rPr>
        <w:t xml:space="preserve"> and</w:t>
      </w:r>
      <w:r w:rsidRPr="003A10EA">
        <w:rPr>
          <w:rFonts w:ascii="Times New Roman" w:eastAsia="Times New Roman" w:hAnsi="Times New Roman" w:cs="Times New Roman"/>
          <w:b/>
          <w:sz w:val="24"/>
          <w:szCs w:val="24"/>
        </w:rPr>
        <w:t xml:space="preserve"> “NCCI</w:t>
      </w:r>
      <w:bookmarkStart w:id="483" w:name="_DV_C764"/>
      <w:bookmarkEnd w:id="481"/>
      <w:bookmarkEnd w:id="482"/>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each has</w:t>
      </w:r>
      <w:r w:rsidRPr="003A10EA">
        <w:rPr>
          <w:rFonts w:ascii="Times New Roman" w:eastAsia="Times New Roman" w:hAnsi="Times New Roman" w:cs="Times New Roman"/>
          <w:sz w:val="24"/>
          <w:szCs w:val="24"/>
        </w:rPr>
        <w:t xml:space="preserve"> the meaning provided for in OAR 410-120-0000.  </w:t>
      </w:r>
      <w:bookmarkStart w:id="484" w:name="_DV_C765"/>
      <w:bookmarkEnd w:id="483"/>
    </w:p>
    <w:p w14:paraId="72149B1A" w14:textId="77777777" w:rsidR="00057A6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“National Drug Code” </w:t>
      </w:r>
      <w:r w:rsidRPr="003A10EA">
        <w:rPr>
          <w:rFonts w:ascii="Times New Roman" w:eastAsia="Times New Roman" w:hAnsi="Times New Roman" w:cs="Times New Roman"/>
          <w:sz w:val="24"/>
          <w:szCs w:val="24"/>
        </w:rPr>
        <w:t>and “</w:t>
      </w:r>
      <w:r w:rsidRPr="003A10EA">
        <w:rPr>
          <w:rFonts w:ascii="Times New Roman" w:eastAsia="Times New Roman" w:hAnsi="Times New Roman" w:cs="Times New Roman"/>
          <w:b/>
          <w:sz w:val="24"/>
          <w:szCs w:val="24"/>
        </w:rPr>
        <w:t>NDC</w:t>
      </w:r>
      <w:r w:rsidRPr="003A10EA">
        <w:rPr>
          <w:rFonts w:ascii="Times New Roman" w:eastAsia="Times New Roman" w:hAnsi="Times New Roman" w:cs="Times New Roman"/>
          <w:sz w:val="24"/>
          <w:szCs w:val="24"/>
        </w:rPr>
        <w:t xml:space="preserve">” each means </w:t>
      </w:r>
      <w:bookmarkEnd w:id="484"/>
      <w:r w:rsidRPr="003A10EA">
        <w:rPr>
          <w:rFonts w:ascii="Times New Roman" w:eastAsia="Times New Roman" w:hAnsi="Times New Roman" w:cs="Times New Roman"/>
          <w:sz w:val="24"/>
          <w:szCs w:val="24"/>
        </w:rPr>
        <w:t>the unique three segment number assigned to each drug subject to commercial distribution and which is used and serves as a universal product identifier.</w:t>
      </w:r>
      <w:bookmarkStart w:id="485" w:name="_DV_C766"/>
    </w:p>
    <w:p w14:paraId="35E5B062" w14:textId="77777777" w:rsidR="00057A6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“National Practitioner Data Bank” </w:t>
      </w:r>
      <w:bookmarkEnd w:id="485"/>
      <w:r w:rsidRPr="003A10EA">
        <w:rPr>
          <w:rFonts w:ascii="Times New Roman" w:eastAsia="Times New Roman" w:hAnsi="Times New Roman" w:cs="Times New Roman"/>
          <w:sz w:val="24"/>
          <w:szCs w:val="24"/>
        </w:rPr>
        <w:t>means the web-based repository of reports containing information on medical malpractice payment and certain adverse actions related to health care practitioners, Providers, and suppliers which was established by Congress in 1986.</w:t>
      </w:r>
      <w:bookmarkStart w:id="486" w:name="_DV_C767"/>
    </w:p>
    <w:p w14:paraId="7931888B" w14:textId="40487ACD" w:rsidR="00057A6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“National Provider Identifier” </w:t>
      </w:r>
      <w:r w:rsidRPr="003A10EA">
        <w:rPr>
          <w:rFonts w:ascii="Times New Roman" w:eastAsia="Times New Roman" w:hAnsi="Times New Roman" w:cs="Times New Roman"/>
          <w:sz w:val="24"/>
          <w:szCs w:val="24"/>
        </w:rPr>
        <w:t xml:space="preserve">and </w:t>
      </w:r>
      <w:r w:rsidRPr="003A10EA">
        <w:rPr>
          <w:rFonts w:ascii="Times New Roman" w:eastAsia="Times New Roman" w:hAnsi="Times New Roman" w:cs="Times New Roman"/>
          <w:b/>
          <w:bCs/>
          <w:sz w:val="24"/>
          <w:szCs w:val="24"/>
        </w:rPr>
        <w:t>“NPI”</w:t>
      </w:r>
      <w:r w:rsidRPr="003A10EA">
        <w:rPr>
          <w:rFonts w:ascii="Times New Roman" w:eastAsia="Times New Roman" w:hAnsi="Times New Roman" w:cs="Times New Roman"/>
          <w:sz w:val="24"/>
          <w:szCs w:val="24"/>
        </w:rPr>
        <w:t xml:space="preserve"> </w:t>
      </w:r>
      <w:bookmarkEnd w:id="486"/>
      <w:r w:rsidRPr="003A10EA">
        <w:rPr>
          <w:rFonts w:ascii="Times New Roman" w:eastAsia="Times New Roman" w:hAnsi="Times New Roman" w:cs="Times New Roman"/>
          <w:sz w:val="24"/>
          <w:szCs w:val="24"/>
        </w:rPr>
        <w:t xml:space="preserve">each means the </w:t>
      </w:r>
      <w:r w:rsidRPr="003A10EA">
        <w:rPr>
          <w:rFonts w:ascii="Times New Roman" w:hAnsi="Times New Roman" w:cs="Times New Roman"/>
          <w:color w:val="222222"/>
          <w:sz w:val="24"/>
          <w:szCs w:val="24"/>
        </w:rPr>
        <w:t xml:space="preserve">unique 10-digit identification number issued to </w:t>
      </w:r>
      <w:r w:rsidR="00B87F47" w:rsidRPr="003A10EA">
        <w:rPr>
          <w:rFonts w:ascii="Times New Roman" w:hAnsi="Times New Roman" w:cs="Times New Roman"/>
          <w:color w:val="222222"/>
          <w:sz w:val="24"/>
          <w:szCs w:val="24"/>
        </w:rPr>
        <w:t xml:space="preserve">a </w:t>
      </w:r>
      <w:r w:rsidRPr="003A10EA">
        <w:rPr>
          <w:rFonts w:ascii="Times New Roman" w:hAnsi="Times New Roman" w:cs="Times New Roman"/>
          <w:color w:val="222222"/>
          <w:sz w:val="24"/>
          <w:szCs w:val="24"/>
        </w:rPr>
        <w:t>health care Provider in the United States by CMS.</w:t>
      </w:r>
      <w:r w:rsidRPr="003A10EA">
        <w:rPr>
          <w:rFonts w:ascii="Times New Roman" w:hAnsi="Times New Roman" w:cs="Times New Roman"/>
          <w:color w:val="222222"/>
          <w:sz w:val="24"/>
          <w:szCs w:val="24"/>
          <w:shd w:val="clear" w:color="auto" w:fill="FFFFFF"/>
        </w:rPr>
        <w:t xml:space="preserve"> </w:t>
      </w:r>
      <w:bookmarkStart w:id="487" w:name="_DV_C768"/>
    </w:p>
    <w:p w14:paraId="4605166B" w14:textId="05134557" w:rsidR="00057A6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“Network Provider”</w:t>
      </w:r>
      <w:r w:rsidRPr="003A10EA">
        <w:rPr>
          <w:rFonts w:ascii="Times New Roman" w:eastAsia="Times New Roman" w:hAnsi="Times New Roman" w:cs="Times New Roman"/>
          <w:sz w:val="24"/>
          <w:szCs w:val="24"/>
        </w:rPr>
        <w:t xml:space="preserve"> has the meaning provided for in 42 CFR § 438.2</w:t>
      </w:r>
      <w:bookmarkEnd w:id="487"/>
      <w:r w:rsidR="00057A62" w:rsidRPr="003A10EA">
        <w:rPr>
          <w:rFonts w:ascii="Times New Roman" w:eastAsia="Times New Roman" w:hAnsi="Times New Roman" w:cs="Times New Roman"/>
          <w:sz w:val="24"/>
          <w:szCs w:val="24"/>
        </w:rPr>
        <w:t>.</w:t>
      </w:r>
      <w:bookmarkStart w:id="488" w:name="_DV_M288"/>
      <w:bookmarkStart w:id="489" w:name="_DV_C773"/>
      <w:bookmarkEnd w:id="488"/>
    </w:p>
    <w:p w14:paraId="335A7FA4" w14:textId="77777777" w:rsidR="00057A6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“New Entity”</w:t>
      </w:r>
      <w:r w:rsidRPr="003A10EA">
        <w:rPr>
          <w:rFonts w:ascii="Times New Roman" w:eastAsia="Times New Roman" w:hAnsi="Times New Roman" w:cs="Times New Roman"/>
          <w:sz w:val="24"/>
          <w:szCs w:val="24"/>
        </w:rPr>
        <w:t xml:space="preserve"> is an Entity that is the result of a consolidation, merger, sale, conveyance, or disposition by and between Contractor and a third-party as described in Sec. 21 of Ex. B, Part 8 of this Contract.</w:t>
      </w:r>
      <w:bookmarkEnd w:id="489"/>
    </w:p>
    <w:p w14:paraId="0FB2106A" w14:textId="77777777" w:rsidR="00057A6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“No Credibility”</w:t>
      </w:r>
      <w:r w:rsidRPr="003A10EA">
        <w:rPr>
          <w:rFonts w:ascii="Times New Roman" w:eastAsia="Times New Roman" w:hAnsi="Times New Roman" w:cs="Times New Roman"/>
          <w:sz w:val="24"/>
          <w:szCs w:val="24"/>
        </w:rPr>
        <w:t xml:space="preserve"> means the experience of a CCO is determined, under CMS guidance</w:t>
      </w:r>
      <w:r w:rsidRPr="003A10EA">
        <w:rPr>
          <w:rStyle w:val="FootnoteReference"/>
          <w:rFonts w:ascii="Times New Roman" w:eastAsia="Times New Roman" w:hAnsi="Times New Roman"/>
          <w:sz w:val="24"/>
          <w:szCs w:val="24"/>
        </w:rPr>
        <w:footnoteReference w:id="12"/>
      </w:r>
      <w:r w:rsidRPr="003A10EA">
        <w:rPr>
          <w:rFonts w:ascii="Times New Roman" w:eastAsia="Times New Roman" w:hAnsi="Times New Roman" w:cs="Times New Roman"/>
          <w:sz w:val="24"/>
          <w:szCs w:val="24"/>
        </w:rPr>
        <w:t>, to be insufficient, measured in terms of member months, for the reliable calculation of a MLR. A CCO that is assigned No Credibility (or is Non-credible) will not be measured against any MLR requirements.</w:t>
      </w:r>
      <w:bookmarkStart w:id="490" w:name="_DV_C774"/>
    </w:p>
    <w:p w14:paraId="424E96CA" w14:textId="77777777" w:rsidR="00057A6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“Non-Covered Services” </w:t>
      </w:r>
      <w:r w:rsidRPr="003A10EA">
        <w:rPr>
          <w:rFonts w:ascii="Times New Roman" w:eastAsia="Times New Roman" w:hAnsi="Times New Roman" w:cs="Times New Roman"/>
          <w:sz w:val="24"/>
          <w:szCs w:val="24"/>
        </w:rPr>
        <w:t>has the meaning provided for in OAR 410-120-0000.</w:t>
      </w:r>
      <w:bookmarkStart w:id="491" w:name="_DV_C775"/>
      <w:bookmarkEnd w:id="490"/>
    </w:p>
    <w:p w14:paraId="512E8F30" w14:textId="77777777" w:rsidR="00057A6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w:t>
      </w:r>
      <w:bookmarkStart w:id="492" w:name="_DV_X126"/>
      <w:bookmarkStart w:id="493" w:name="_DV_C776"/>
      <w:bookmarkEnd w:id="491"/>
      <w:r w:rsidRPr="003A10EA">
        <w:rPr>
          <w:rFonts w:ascii="Times New Roman" w:eastAsia="Times New Roman" w:hAnsi="Times New Roman" w:cs="Times New Roman"/>
          <w:b/>
          <w:sz w:val="24"/>
          <w:szCs w:val="24"/>
        </w:rPr>
        <w:t>Non-Emergent Medical Transportation Services”</w:t>
      </w:r>
      <w:r w:rsidRPr="003A10EA">
        <w:rPr>
          <w:rFonts w:ascii="Times New Roman" w:eastAsia="Times New Roman" w:hAnsi="Times New Roman" w:cs="Times New Roman"/>
          <w:bCs/>
          <w:sz w:val="24"/>
          <w:szCs w:val="24"/>
        </w:rPr>
        <w:t xml:space="preserve"> and</w:t>
      </w:r>
      <w:r w:rsidRPr="003A10EA">
        <w:rPr>
          <w:rFonts w:ascii="Times New Roman" w:eastAsia="Times New Roman" w:hAnsi="Times New Roman" w:cs="Times New Roman"/>
          <w:b/>
          <w:sz w:val="24"/>
          <w:szCs w:val="24"/>
        </w:rPr>
        <w:t xml:space="preserve"> “NEMT</w:t>
      </w:r>
      <w:bookmarkStart w:id="494" w:name="_DV_C777"/>
      <w:bookmarkEnd w:id="492"/>
      <w:bookmarkEnd w:id="493"/>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 xml:space="preserve">each </w:t>
      </w:r>
      <w:bookmarkStart w:id="495" w:name="_DV_C778"/>
      <w:bookmarkEnd w:id="494"/>
      <w:r w:rsidRPr="003A10EA">
        <w:rPr>
          <w:rFonts w:ascii="Times New Roman" w:eastAsia="Times New Roman" w:hAnsi="Times New Roman" w:cs="Times New Roman"/>
          <w:sz w:val="24"/>
          <w:szCs w:val="24"/>
        </w:rPr>
        <w:t>has the meaning provided for in OAR</w:t>
      </w:r>
      <w:r w:rsidRPr="003A10EA">
        <w:rPr>
          <w:rFonts w:ascii="Times New Roman" w:eastAsia="Times New Roman" w:hAnsi="Times New Roman" w:cs="Times New Roman"/>
          <w:sz w:val="24"/>
          <w:szCs w:val="24"/>
          <w:lang w:val=""/>
        </w:rPr>
        <w:t> </w:t>
      </w:r>
      <w:r w:rsidRPr="003A10EA">
        <w:rPr>
          <w:rFonts w:ascii="Times New Roman" w:eastAsia="Times New Roman" w:hAnsi="Times New Roman" w:cs="Times New Roman"/>
          <w:sz w:val="24"/>
          <w:szCs w:val="24"/>
        </w:rPr>
        <w:t>410-120-0000.</w:t>
      </w:r>
      <w:bookmarkStart w:id="496" w:name="_Hlk137824082"/>
      <w:bookmarkEnd w:id="495"/>
    </w:p>
    <w:p w14:paraId="6038E0BC" w14:textId="632EF86F" w:rsidR="00057A6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lang w:val=""/>
        </w:rPr>
        <w:t>“Non-Medicaid Contract”</w:t>
      </w:r>
      <w:r w:rsidRPr="003A10EA">
        <w:rPr>
          <w:rFonts w:ascii="Times New Roman" w:eastAsia="Times New Roman" w:hAnsi="Times New Roman" w:cs="Times New Roman"/>
          <w:sz w:val="24"/>
          <w:szCs w:val="24"/>
          <w:lang w:val=""/>
        </w:rPr>
        <w:t xml:space="preserve"> </w:t>
      </w:r>
      <w:bookmarkEnd w:id="496"/>
      <w:r w:rsidRPr="003A10EA">
        <w:rPr>
          <w:rFonts w:ascii="Times New Roman" w:eastAsia="Times New Roman" w:hAnsi="Times New Roman" w:cs="Times New Roman"/>
          <w:sz w:val="24"/>
          <w:szCs w:val="24"/>
          <w:lang w:val=""/>
        </w:rPr>
        <w:t xml:space="preserve">means the separate contract </w:t>
      </w:r>
      <w:r w:rsidR="005B7BCE" w:rsidRPr="003A10EA">
        <w:rPr>
          <w:rFonts w:ascii="Times New Roman" w:eastAsia="Times New Roman" w:hAnsi="Times New Roman" w:cs="Times New Roman"/>
          <w:sz w:val="24"/>
          <w:szCs w:val="24"/>
          <w:lang w:val=""/>
        </w:rPr>
        <w:t xml:space="preserve"># </w:t>
      </w:r>
      <w:r w:rsidR="003E6AF8" w:rsidRPr="003A10EA">
        <w:rPr>
          <w:rFonts w:ascii="Times New Roman" w:eastAsia="Times New Roman" w:hAnsi="Times New Roman" w:cs="Times New Roman"/>
          <w:sz w:val="24"/>
          <w:szCs w:val="24"/>
        </w:rPr>
        <w:fldChar w:fldCharType="begin"/>
      </w:r>
      <w:r w:rsidR="003E6AF8" w:rsidRPr="003A10EA">
        <w:rPr>
          <w:rFonts w:ascii="Times New Roman" w:eastAsia="Times New Roman" w:hAnsi="Times New Roman" w:cs="Times New Roman"/>
          <w:sz w:val="24"/>
          <w:szCs w:val="24"/>
        </w:rPr>
        <w:instrText xml:space="preserve"> MERGEFIELD NonMedicaid_Contract_ </w:instrText>
      </w:r>
      <w:r w:rsidR="003E6AF8" w:rsidRPr="003A10EA">
        <w:rPr>
          <w:rFonts w:ascii="Times New Roman" w:eastAsia="Times New Roman" w:hAnsi="Times New Roman" w:cs="Times New Roman"/>
          <w:sz w:val="24"/>
          <w:szCs w:val="24"/>
        </w:rPr>
        <w:fldChar w:fldCharType="separate"/>
      </w:r>
      <w:r w:rsidR="00CE6C4E" w:rsidRPr="003A10EA">
        <w:rPr>
          <w:rFonts w:ascii="Times New Roman" w:eastAsia="Times New Roman" w:hAnsi="Times New Roman" w:cs="Times New Roman"/>
          <w:noProof/>
          <w:sz w:val="24"/>
          <w:szCs w:val="24"/>
        </w:rPr>
        <w:t>«NonMedicaid_Contract_»</w:t>
      </w:r>
      <w:r w:rsidR="003E6AF8" w:rsidRPr="003A10EA">
        <w:rPr>
          <w:rFonts w:ascii="Times New Roman" w:eastAsia="Times New Roman" w:hAnsi="Times New Roman" w:cs="Times New Roman"/>
          <w:sz w:val="24"/>
          <w:szCs w:val="24"/>
        </w:rPr>
        <w:fldChar w:fldCharType="end"/>
      </w:r>
      <w:r w:rsidR="00F96B5F" w:rsidRPr="003A10EA">
        <w:rPr>
          <w:rFonts w:ascii="Times New Roman" w:eastAsia="Times New Roman" w:hAnsi="Times New Roman" w:cs="Times New Roman"/>
          <w:sz w:val="24"/>
          <w:szCs w:val="24"/>
        </w:rPr>
        <w:t xml:space="preserve"> </w:t>
      </w:r>
      <w:r w:rsidRPr="003A10EA">
        <w:rPr>
          <w:rFonts w:ascii="Times New Roman" w:eastAsia="Times New Roman" w:hAnsi="Times New Roman" w:cs="Times New Roman"/>
          <w:sz w:val="24"/>
          <w:szCs w:val="24"/>
          <w:lang w:val=""/>
        </w:rPr>
        <w:t>that Contractor has entered into with OHA to provide non-Medicaid funded OHP Plus-equivalent benefits to certain individuals not eligible for Medicaid.</w:t>
      </w:r>
      <w:bookmarkStart w:id="497" w:name="_DV_C780"/>
    </w:p>
    <w:p w14:paraId="605B6CE7" w14:textId="77777777" w:rsidR="00057A6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w:t>
      </w:r>
      <w:bookmarkStart w:id="498" w:name="_DV_X192"/>
      <w:bookmarkStart w:id="499" w:name="_DV_C781"/>
      <w:bookmarkEnd w:id="497"/>
      <w:r w:rsidRPr="003A10EA">
        <w:rPr>
          <w:rFonts w:ascii="Times New Roman" w:eastAsia="Times New Roman" w:hAnsi="Times New Roman" w:cs="Times New Roman"/>
          <w:b/>
          <w:sz w:val="24"/>
          <w:szCs w:val="24"/>
        </w:rPr>
        <w:t>Non-Participating Provider</w:t>
      </w:r>
      <w:bookmarkStart w:id="500" w:name="_DV_C782"/>
      <w:bookmarkEnd w:id="498"/>
      <w:bookmarkEnd w:id="499"/>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has the meaning provided for in OAR 410-141-3500.</w:t>
      </w:r>
      <w:bookmarkStart w:id="501" w:name="_DV_M289"/>
      <w:bookmarkEnd w:id="500"/>
      <w:bookmarkEnd w:id="501"/>
    </w:p>
    <w:p w14:paraId="467F602D" w14:textId="29654EC3" w:rsidR="004B3B21" w:rsidRPr="003A10EA" w:rsidRDefault="00965D88" w:rsidP="007D0413">
      <w:pPr>
        <w:adjustRightInd w:val="0"/>
        <w:ind w:left="0" w:firstLine="0"/>
        <w:rPr>
          <w:rFonts w:ascii="Times New Roman" w:eastAsia="Times New Roman" w:hAnsi="Times New Roman" w:cs="Times New Roman"/>
          <w:b/>
          <w:spacing w:val="-5"/>
          <w:sz w:val="24"/>
          <w:szCs w:val="24"/>
        </w:rPr>
      </w:pPr>
      <w:r w:rsidRPr="003A10EA">
        <w:rPr>
          <w:rFonts w:ascii="Times New Roman" w:eastAsia="Times New Roman" w:hAnsi="Times New Roman" w:cs="Times New Roman"/>
          <w:b/>
          <w:sz w:val="24"/>
          <w:szCs w:val="24"/>
        </w:rPr>
        <w:t xml:space="preserve">“Non-Pharmacy Encounter Data” </w:t>
      </w:r>
      <w:r w:rsidRPr="003A10EA">
        <w:rPr>
          <w:rFonts w:ascii="Times New Roman" w:eastAsia="Times New Roman" w:hAnsi="Times New Roman" w:cs="Times New Roman"/>
          <w:sz w:val="24"/>
          <w:szCs w:val="24"/>
        </w:rPr>
        <w:t>means institutional and Dental encounter claims that are required to be submitted to OHA under OAR 410-141-3570 and OAR 943-120-0100 through 943-120-0200.</w:t>
      </w:r>
      <w:r w:rsidRPr="003A10EA">
        <w:rPr>
          <w:rFonts w:ascii="Times New Roman" w:eastAsia="Times New Roman" w:hAnsi="Times New Roman" w:cs="Times New Roman"/>
          <w:b/>
          <w:spacing w:val="-5"/>
          <w:sz w:val="24"/>
          <w:szCs w:val="24"/>
        </w:rPr>
        <w:t xml:space="preserve"> </w:t>
      </w:r>
      <w:bookmarkStart w:id="502" w:name="_DV_C784"/>
    </w:p>
    <w:p w14:paraId="756556C7" w14:textId="379BF300" w:rsidR="002E042D" w:rsidRPr="003A10EA" w:rsidRDefault="002E042D" w:rsidP="002E042D">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“Non-Quantitative Treatment Limitation”</w:t>
      </w:r>
      <w:r w:rsidRPr="003A10EA">
        <w:rPr>
          <w:rFonts w:ascii="Times New Roman" w:eastAsia="Times New Roman" w:hAnsi="Times New Roman" w:cs="Times New Roman"/>
          <w:bCs/>
          <w:sz w:val="24"/>
          <w:szCs w:val="24"/>
        </w:rPr>
        <w:t xml:space="preserve"> and </w:t>
      </w:r>
      <w:r w:rsidRPr="003A10EA">
        <w:rPr>
          <w:rFonts w:ascii="Times New Roman" w:eastAsia="Times New Roman" w:hAnsi="Times New Roman" w:cs="Times New Roman"/>
          <w:b/>
          <w:sz w:val="24"/>
          <w:szCs w:val="24"/>
        </w:rPr>
        <w:t>“NQTL”</w:t>
      </w:r>
      <w:r w:rsidRPr="003A10EA">
        <w:rPr>
          <w:rFonts w:ascii="Times New Roman" w:eastAsia="Times New Roman" w:hAnsi="Times New Roman" w:cs="Times New Roman"/>
          <w:bCs/>
          <w:sz w:val="24"/>
          <w:szCs w:val="24"/>
        </w:rPr>
        <w:t xml:space="preserve"> each </w:t>
      </w:r>
      <w:r w:rsidRPr="003A10EA">
        <w:rPr>
          <w:rFonts w:ascii="Times New Roman" w:eastAsia="Times New Roman" w:hAnsi="Times New Roman" w:cs="Times New Roman"/>
          <w:sz w:val="24"/>
          <w:szCs w:val="24"/>
        </w:rPr>
        <w:t>means a limitation that is not expressed numerically but otherwise limits the scope or duration of Behavioral Health Coverage, such as medical necessity criteria or other Utilization Review.</w:t>
      </w:r>
    </w:p>
    <w:p w14:paraId="5FD44040" w14:textId="1024C3A8" w:rsidR="00F3652F" w:rsidRPr="003A10EA" w:rsidRDefault="00F3652F" w:rsidP="002E042D">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w:t>
      </w:r>
      <w:r w:rsidRPr="003A10EA">
        <w:rPr>
          <w:rFonts w:ascii="Times New Roman" w:eastAsia="Times New Roman" w:hAnsi="Times New Roman" w:cs="Times New Roman"/>
          <w:b/>
          <w:bCs/>
          <w:sz w:val="24"/>
          <w:szCs w:val="24"/>
        </w:rPr>
        <w:t>Non-rural</w:t>
      </w:r>
      <w:r w:rsidRPr="003A10EA">
        <w:rPr>
          <w:rFonts w:ascii="Times New Roman" w:eastAsia="Times New Roman" w:hAnsi="Times New Roman" w:cs="Times New Roman"/>
          <w:sz w:val="24"/>
          <w:szCs w:val="24"/>
        </w:rPr>
        <w:t>” means, as used in Ex. C, Sec. 1, Para. d, Sub.Para. (2) only, both “urban area” and “large urban area” as defined in OAR 410-141-3515.</w:t>
      </w:r>
    </w:p>
    <w:p w14:paraId="43B26556" w14:textId="77777777" w:rsidR="004B3B21"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“Notice of</w:t>
      </w:r>
      <w:bookmarkStart w:id="503" w:name="_DV_X519"/>
      <w:bookmarkStart w:id="504" w:name="_DV_C785"/>
      <w:bookmarkEnd w:id="502"/>
      <w:r w:rsidRPr="003A10EA">
        <w:rPr>
          <w:rFonts w:ascii="Times New Roman" w:eastAsia="Times New Roman" w:hAnsi="Times New Roman" w:cs="Times New Roman"/>
          <w:b/>
          <w:sz w:val="24"/>
          <w:szCs w:val="24"/>
        </w:rPr>
        <w:t xml:space="preserve"> Adverse Benefit Determination</w:t>
      </w:r>
      <w:bookmarkStart w:id="505" w:name="_DV_C786"/>
      <w:bookmarkEnd w:id="503"/>
      <w:bookmarkEnd w:id="504"/>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“NOABD” </w:t>
      </w:r>
      <w:r w:rsidRPr="003A10EA">
        <w:rPr>
          <w:rFonts w:ascii="Times New Roman" w:eastAsia="Times New Roman" w:hAnsi="Times New Roman" w:cs="Times New Roman"/>
          <w:bCs/>
          <w:sz w:val="24"/>
          <w:szCs w:val="24"/>
        </w:rPr>
        <w:t xml:space="preserve">each </w:t>
      </w:r>
      <w:r w:rsidRPr="003A10EA">
        <w:rPr>
          <w:rFonts w:ascii="Times New Roman" w:eastAsia="Times New Roman" w:hAnsi="Times New Roman" w:cs="Times New Roman"/>
          <w:sz w:val="24"/>
          <w:szCs w:val="24"/>
        </w:rPr>
        <w:t xml:space="preserve">has the meaning provided for in OAR 410-141-3875. </w:t>
      </w:r>
      <w:bookmarkStart w:id="506" w:name="_DV_C787"/>
      <w:bookmarkEnd w:id="505"/>
    </w:p>
    <w:p w14:paraId="1657105D" w14:textId="77777777" w:rsidR="004B3B21"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“Notice of Appeal Resolution” </w:t>
      </w:r>
      <w:r w:rsidRPr="003A10EA">
        <w:rPr>
          <w:rFonts w:ascii="Times New Roman" w:eastAsia="Times New Roman" w:hAnsi="Times New Roman" w:cs="Times New Roman"/>
          <w:sz w:val="24"/>
          <w:szCs w:val="24"/>
        </w:rPr>
        <w:t>means Contractor’s notification to a Member of the resolution of an</w:t>
      </w:r>
      <w:bookmarkEnd w:id="506"/>
      <w:r w:rsidRPr="003A10EA">
        <w:rPr>
          <w:rFonts w:ascii="Times New Roman" w:eastAsia="Times New Roman" w:hAnsi="Times New Roman" w:cs="Times New Roman"/>
          <w:sz w:val="24"/>
          <w:szCs w:val="24"/>
        </w:rPr>
        <w:t xml:space="preserve"> </w:t>
      </w:r>
      <w:bookmarkStart w:id="507" w:name="_DV_C788"/>
      <w:r w:rsidRPr="003A10EA">
        <w:rPr>
          <w:rFonts w:ascii="Times New Roman" w:eastAsia="Times New Roman" w:hAnsi="Times New Roman" w:cs="Times New Roman"/>
          <w:sz w:val="24"/>
          <w:szCs w:val="24"/>
        </w:rPr>
        <w:t>Appeal described in OAR 410-141-3890.</w:t>
      </w:r>
      <w:bookmarkEnd w:id="507"/>
    </w:p>
    <w:p w14:paraId="107E9935" w14:textId="1E5F574D" w:rsidR="004B3B21"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 xml:space="preserve">“Notice of Encounter Data Delay” </w:t>
      </w:r>
      <w:r w:rsidRPr="003A10EA">
        <w:rPr>
          <w:rFonts w:ascii="Times New Roman" w:eastAsia="Times New Roman" w:hAnsi="Times New Roman" w:cs="Times New Roman"/>
          <w:sz w:val="24"/>
          <w:szCs w:val="24"/>
        </w:rPr>
        <w:t xml:space="preserve">means the notice Contractor is required to provide to its designated </w:t>
      </w:r>
      <w:r w:rsidR="008E01E8" w:rsidRPr="003A10EA">
        <w:rPr>
          <w:rFonts w:ascii="Times New Roman" w:eastAsia="Times New Roman" w:hAnsi="Times New Roman" w:cs="Times New Roman"/>
          <w:sz w:val="24"/>
          <w:szCs w:val="24"/>
        </w:rPr>
        <w:t xml:space="preserve">OHA </w:t>
      </w:r>
      <w:r w:rsidRPr="003A10EA">
        <w:rPr>
          <w:rFonts w:ascii="Times New Roman" w:eastAsia="Times New Roman" w:hAnsi="Times New Roman" w:cs="Times New Roman"/>
          <w:sz w:val="24"/>
          <w:szCs w:val="24"/>
        </w:rPr>
        <w:t xml:space="preserve">Encounter Data </w:t>
      </w:r>
      <w:r w:rsidR="008E01E8" w:rsidRPr="003A10EA">
        <w:rPr>
          <w:rFonts w:ascii="Times New Roman" w:eastAsia="Times New Roman" w:hAnsi="Times New Roman" w:cs="Times New Roman"/>
          <w:sz w:val="24"/>
          <w:szCs w:val="24"/>
        </w:rPr>
        <w:t xml:space="preserve">liaison </w:t>
      </w:r>
      <w:r w:rsidRPr="003A10EA">
        <w:rPr>
          <w:rFonts w:ascii="Times New Roman" w:eastAsia="Times New Roman" w:hAnsi="Times New Roman" w:cs="Times New Roman"/>
          <w:sz w:val="24"/>
          <w:szCs w:val="24"/>
        </w:rPr>
        <w:t xml:space="preserve">as set forth in Ex. B, Part 8, Sec. </w:t>
      </w:r>
      <w:r w:rsidR="00750BA4" w:rsidRPr="003A10EA">
        <w:rPr>
          <w:rFonts w:ascii="Times New Roman" w:eastAsia="Times New Roman" w:hAnsi="Times New Roman" w:cs="Times New Roman"/>
          <w:sz w:val="24"/>
          <w:szCs w:val="24"/>
        </w:rPr>
        <w:t>10</w:t>
      </w:r>
      <w:r w:rsidRPr="003A10EA">
        <w:rPr>
          <w:rFonts w:ascii="Times New Roman" w:eastAsia="Times New Roman" w:hAnsi="Times New Roman" w:cs="Times New Roman"/>
          <w:sz w:val="24"/>
          <w:szCs w:val="24"/>
        </w:rPr>
        <w:t>.</w:t>
      </w:r>
      <w:bookmarkStart w:id="508" w:name="_DV_C789"/>
    </w:p>
    <w:p w14:paraId="7DF30B6F" w14:textId="0D036A6F" w:rsidR="008D7A4F" w:rsidRPr="003A10EA" w:rsidRDefault="008D7A4F"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“Notice of Potential At-Risk Overpayment”</w:t>
      </w:r>
      <w:r w:rsidRPr="003A10EA">
        <w:rPr>
          <w:rFonts w:ascii="Times New Roman" w:eastAsia="Times New Roman" w:hAnsi="Times New Roman" w:cs="Times New Roman"/>
          <w:sz w:val="24"/>
          <w:szCs w:val="24"/>
        </w:rPr>
        <w:t xml:space="preserve"> means a written notice sent to Contractor from the Office of Program Integrity regarding a potential Overpayment.</w:t>
      </w:r>
    </w:p>
    <w:p w14:paraId="6753C14F" w14:textId="77777777" w:rsidR="004B3B21"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“Nurse Practitioner” </w:t>
      </w:r>
      <w:r w:rsidRPr="003A10EA">
        <w:rPr>
          <w:rFonts w:ascii="Times New Roman" w:eastAsia="Times New Roman" w:hAnsi="Times New Roman" w:cs="Times New Roman"/>
          <w:sz w:val="24"/>
          <w:szCs w:val="24"/>
        </w:rPr>
        <w:t>has the meaning provided for in OAR 410-120-0000.</w:t>
      </w:r>
      <w:bookmarkStart w:id="509" w:name="_DV_M290"/>
      <w:bookmarkStart w:id="510" w:name="_DV_M291"/>
      <w:bookmarkStart w:id="511" w:name="_DV_M293"/>
      <w:bookmarkEnd w:id="508"/>
      <w:bookmarkEnd w:id="509"/>
      <w:bookmarkEnd w:id="510"/>
      <w:bookmarkEnd w:id="511"/>
    </w:p>
    <w:p w14:paraId="05A3753D" w14:textId="6B09D95E" w:rsidR="004B76AE" w:rsidRPr="003A10EA" w:rsidRDefault="007F7AE6"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“Nutrition Care Plan”</w:t>
      </w:r>
      <w:r w:rsidRPr="003A10EA">
        <w:rPr>
          <w:rFonts w:ascii="Times New Roman" w:eastAsia="Times New Roman" w:hAnsi="Times New Roman" w:cs="Times New Roman"/>
          <w:sz w:val="24"/>
          <w:szCs w:val="24"/>
        </w:rPr>
        <w:t xml:space="preserve"> has the meaning provided for in OAR 410-120-0000.</w:t>
      </w:r>
    </w:p>
    <w:p w14:paraId="4F0657FD" w14:textId="3E91D43E" w:rsidR="00E73FB0" w:rsidRPr="003A10EA" w:rsidRDefault="00E73FB0"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“Nutrition Care Process”</w:t>
      </w:r>
      <w:r w:rsidRPr="003A10EA">
        <w:rPr>
          <w:rFonts w:ascii="Times New Roman" w:eastAsia="Times New Roman" w:hAnsi="Times New Roman" w:cs="Times New Roman"/>
          <w:sz w:val="24"/>
          <w:szCs w:val="24"/>
        </w:rPr>
        <w:t xml:space="preserve"> has the meaning provided for in OAR 410-120-0000.</w:t>
      </w:r>
    </w:p>
    <w:p w14:paraId="4AA9F09B" w14:textId="79C9DA5B" w:rsidR="00CF5C74" w:rsidRPr="003A10EA" w:rsidRDefault="00CF5C74"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 xml:space="preserve">“Nutrition Education” </w:t>
      </w:r>
      <w:r w:rsidRPr="003A10EA">
        <w:rPr>
          <w:rFonts w:ascii="Times New Roman" w:eastAsia="Times New Roman" w:hAnsi="Times New Roman" w:cs="Times New Roman"/>
          <w:sz w:val="24"/>
          <w:szCs w:val="24"/>
        </w:rPr>
        <w:t>has the meaning provided for in OAR 410-120-0000.</w:t>
      </w:r>
    </w:p>
    <w:p w14:paraId="2A5EC82C" w14:textId="1C2CA586" w:rsidR="00D10A26" w:rsidRPr="003A10EA" w:rsidRDefault="00D10A26"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“Nutrition-Related Supports” </w:t>
      </w:r>
      <w:r w:rsidRPr="003A10EA">
        <w:rPr>
          <w:rFonts w:ascii="Times New Roman" w:eastAsia="Times New Roman" w:hAnsi="Times New Roman" w:cs="Times New Roman"/>
          <w:bCs/>
          <w:sz w:val="24"/>
          <w:szCs w:val="24"/>
        </w:rPr>
        <w:t>has the meaning provided for in OAR 410-120-0000.</w:t>
      </w:r>
    </w:p>
    <w:p w14:paraId="236BC99E" w14:textId="4770D152" w:rsidR="004B3B21"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“OHP” </w:t>
      </w:r>
      <w:r w:rsidRPr="003A10EA">
        <w:rPr>
          <w:rFonts w:ascii="Times New Roman" w:eastAsia="Times New Roman" w:hAnsi="Times New Roman" w:cs="Times New Roman"/>
          <w:sz w:val="24"/>
          <w:szCs w:val="24"/>
        </w:rPr>
        <w:t>means Oregon Health Plan</w:t>
      </w:r>
      <w:bookmarkStart w:id="512" w:name="_DV_C797"/>
      <w:r w:rsidRPr="003A10EA">
        <w:rPr>
          <w:rFonts w:ascii="Times New Roman" w:eastAsia="Times New Roman" w:hAnsi="Times New Roman" w:cs="Times New Roman"/>
          <w:sz w:val="24"/>
          <w:szCs w:val="24"/>
        </w:rPr>
        <w:t xml:space="preserve"> and has the meaning provided for in OAR 410-141-3500.</w:t>
      </w:r>
      <w:bookmarkStart w:id="513" w:name="_DV_M294"/>
      <w:bookmarkEnd w:id="512"/>
      <w:bookmarkEnd w:id="513"/>
    </w:p>
    <w:p w14:paraId="643EAC24" w14:textId="77777777" w:rsidR="004B3B21"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“OHPB” </w:t>
      </w:r>
      <w:r w:rsidRPr="003A10EA">
        <w:rPr>
          <w:rFonts w:ascii="Times New Roman" w:eastAsia="Times New Roman" w:hAnsi="Times New Roman" w:cs="Times New Roman"/>
          <w:sz w:val="24"/>
          <w:szCs w:val="24"/>
        </w:rPr>
        <w:t>means the Oregon Health Policy Board.</w:t>
      </w:r>
    </w:p>
    <w:p w14:paraId="60DFCD95" w14:textId="1BFDA10E" w:rsidR="0093768B"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“Offsets” </w:t>
      </w:r>
      <w:r w:rsidRPr="003A10EA">
        <w:rPr>
          <w:rFonts w:ascii="Times New Roman" w:eastAsia="Times New Roman" w:hAnsi="Times New Roman" w:cs="Times New Roman"/>
          <w:sz w:val="24"/>
          <w:szCs w:val="24"/>
        </w:rPr>
        <w:t xml:space="preserve">means amounts that are not included in the CCO Payment from OHA but that are received from other sources in relation to allowable expenses covered by </w:t>
      </w:r>
      <w:r w:rsidR="003412BC" w:rsidRPr="003A10EA">
        <w:rPr>
          <w:rFonts w:ascii="Times New Roman" w:eastAsia="Times New Roman" w:hAnsi="Times New Roman" w:cs="Times New Roman"/>
          <w:sz w:val="24"/>
          <w:szCs w:val="24"/>
        </w:rPr>
        <w:t xml:space="preserve">a </w:t>
      </w:r>
      <w:r w:rsidRPr="003A10EA">
        <w:rPr>
          <w:rFonts w:ascii="Times New Roman" w:eastAsia="Times New Roman" w:hAnsi="Times New Roman" w:cs="Times New Roman"/>
          <w:sz w:val="24"/>
          <w:szCs w:val="24"/>
        </w:rPr>
        <w:t>Risk Corridor.</w:t>
      </w:r>
      <w:r w:rsidRPr="003A10EA">
        <w:rPr>
          <w:rFonts w:ascii="Times New Roman" w:eastAsia="Times New Roman" w:hAnsi="Times New Roman" w:cs="Times New Roman"/>
          <w:spacing w:val="-5"/>
          <w:sz w:val="24"/>
          <w:szCs w:val="24"/>
          <w:lang w:val=""/>
        </w:rPr>
        <w:t xml:space="preserve"> </w:t>
      </w:r>
      <w:bookmarkStart w:id="514" w:name="_DV_M296"/>
      <w:bookmarkEnd w:id="514"/>
      <w:r w:rsidRPr="003A10EA">
        <w:rPr>
          <w:rFonts w:ascii="Times New Roman" w:eastAsia="Times New Roman" w:hAnsi="Times New Roman" w:cs="Times New Roman"/>
          <w:sz w:val="24"/>
          <w:szCs w:val="24"/>
        </w:rPr>
        <w:t xml:space="preserve"> Offsets include but are not limited to Third Party Resources, Medicare, reinsurance (if any), or other funds or services that resulted in reduction of expenses.  Offsets are calculated on an accrual basis.</w:t>
      </w:r>
    </w:p>
    <w:p w14:paraId="4857D3C4" w14:textId="43DC987F" w:rsidR="0093768B"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“ONC 21st Century Cures Act Final Rule”</w:t>
      </w:r>
      <w:r w:rsidRPr="003A10EA">
        <w:rPr>
          <w:rFonts w:ascii="Times New Roman" w:eastAsia="Times New Roman" w:hAnsi="Times New Roman" w:cs="Times New Roman"/>
          <w:sz w:val="24"/>
          <w:szCs w:val="24"/>
        </w:rPr>
        <w:t xml:space="preserve"> means the new and amended federal regulations, effective as of June 30, 2020, set forth in 45 CFR Parts 170 and 171, which were authorized and adopted pursuant to the 21st Century Cures Act.  The ONC 21st Century Cures Act Final Rule was published in the Federal Register with the heading “21st Century Cures Act: Interoperability, Information Blocking, and the ONC Health IT Certification Program” in Volume 85, No. 85, 25642 through 25691, May 1, 2020.  The ONC 21st Century Cures Act Final Rule can be found at the following URL:</w:t>
      </w:r>
      <w:r w:rsidR="0093768B" w:rsidRPr="003A10EA">
        <w:rPr>
          <w:rFonts w:ascii="Times New Roman" w:eastAsia="Times New Roman" w:hAnsi="Times New Roman" w:cs="Times New Roman"/>
          <w:sz w:val="24"/>
          <w:szCs w:val="24"/>
        </w:rPr>
        <w:t xml:space="preserve"> </w:t>
      </w:r>
      <w:hyperlink r:id="rId29">
        <w:r w:rsidR="00D570E3" w:rsidRPr="003A10EA">
          <w:rPr>
            <w:rStyle w:val="Hyperlink"/>
            <w:rFonts w:ascii="Times New Roman" w:eastAsia="Times New Roman" w:hAnsi="Times New Roman" w:cs="Times New Roman"/>
            <w:sz w:val="24"/>
            <w:szCs w:val="24"/>
          </w:rPr>
          <w:t>https://www.federalregister.gov/documents/2020/05/01/2020-07419/21st-century-cures-act-interoperability-information-blocking-and-the-onc-health-it-certification</w:t>
        </w:r>
      </w:hyperlink>
      <w:r w:rsidRPr="003A10EA">
        <w:rPr>
          <w:rFonts w:ascii="Times New Roman" w:eastAsia="Times New Roman" w:hAnsi="Times New Roman" w:cs="Times New Roman"/>
          <w:sz w:val="24"/>
          <w:szCs w:val="24"/>
        </w:rPr>
        <w:t>.</w:t>
      </w:r>
    </w:p>
    <w:p w14:paraId="777D782C" w14:textId="77777777" w:rsidR="0093768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“Open Enrollment” </w:t>
      </w:r>
      <w:r w:rsidRPr="003A10EA">
        <w:rPr>
          <w:rFonts w:ascii="Times New Roman" w:eastAsia="Times New Roman" w:hAnsi="Times New Roman" w:cs="Times New Roman"/>
          <w:sz w:val="24"/>
          <w:szCs w:val="24"/>
        </w:rPr>
        <w:t xml:space="preserve">means a period where Members who reside in a choice area may make </w:t>
      </w:r>
      <w:bookmarkStart w:id="515" w:name="_DV_M298"/>
      <w:bookmarkEnd w:id="515"/>
      <w:r w:rsidRPr="003A10EA">
        <w:rPr>
          <w:rFonts w:ascii="Times New Roman" w:eastAsia="Times New Roman" w:hAnsi="Times New Roman" w:cs="Times New Roman"/>
          <w:sz w:val="24"/>
          <w:szCs w:val="24"/>
        </w:rPr>
        <w:t>changes</w:t>
      </w:r>
      <w:r w:rsidRPr="003A10EA">
        <w:rPr>
          <w:rFonts w:ascii="Times New Roman" w:eastAsia="Times New Roman" w:hAnsi="Times New Roman" w:cs="Times New Roman"/>
          <w:spacing w:val="-5"/>
          <w:sz w:val="24"/>
          <w:szCs w:val="24"/>
        </w:rPr>
        <w:t xml:space="preserve"> </w:t>
      </w:r>
      <w:r w:rsidRPr="003A10EA">
        <w:rPr>
          <w:rFonts w:ascii="Times New Roman" w:eastAsia="Times New Roman" w:hAnsi="Times New Roman" w:cs="Times New Roman"/>
          <w:sz w:val="24"/>
          <w:szCs w:val="24"/>
        </w:rPr>
        <w:t>to their CCO Enrollment.</w:t>
      </w:r>
      <w:bookmarkStart w:id="516" w:name="_DV_C801"/>
    </w:p>
    <w:p w14:paraId="42B9DCB8" w14:textId="77777777" w:rsidR="0093768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“Oral Health”</w:t>
      </w:r>
      <w:r w:rsidRPr="003A10EA">
        <w:rPr>
          <w:rFonts w:ascii="Times New Roman" w:eastAsia="Times New Roman" w:hAnsi="Times New Roman" w:cs="Times New Roman"/>
          <w:sz w:val="24"/>
          <w:szCs w:val="24"/>
        </w:rPr>
        <w:t xml:space="preserve"> has the meaning provided for in OAR 410-141-3500.</w:t>
      </w:r>
      <w:bookmarkStart w:id="517" w:name="_DV_C802"/>
      <w:bookmarkEnd w:id="516"/>
    </w:p>
    <w:p w14:paraId="6BED30C6" w14:textId="77777777" w:rsidR="0093768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“Oral Health Provider”</w:t>
      </w:r>
      <w:r w:rsidRPr="003A10EA">
        <w:rPr>
          <w:rFonts w:ascii="Times New Roman" w:eastAsia="Times New Roman" w:hAnsi="Times New Roman" w:cs="Times New Roman"/>
          <w:sz w:val="24"/>
          <w:szCs w:val="24"/>
        </w:rPr>
        <w:t xml:space="preserve"> means a Provider who provides Oral Health services.</w:t>
      </w:r>
      <w:bookmarkStart w:id="518" w:name="_DV_C804"/>
      <w:bookmarkEnd w:id="517"/>
    </w:p>
    <w:p w14:paraId="5C3C9AFB" w14:textId="77777777" w:rsidR="0093768B"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“Oregon Health Authority”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“OHA” </w:t>
      </w:r>
      <w:r w:rsidRPr="003A10EA">
        <w:rPr>
          <w:rFonts w:ascii="Times New Roman" w:eastAsia="Times New Roman" w:hAnsi="Times New Roman" w:cs="Times New Roman"/>
          <w:sz w:val="24"/>
          <w:szCs w:val="24"/>
        </w:rPr>
        <w:t xml:space="preserve">each </w:t>
      </w:r>
      <w:bookmarkStart w:id="519" w:name="_DV_C805"/>
      <w:bookmarkEnd w:id="518"/>
      <w:r w:rsidRPr="003A10EA">
        <w:rPr>
          <w:rFonts w:ascii="Times New Roman" w:eastAsia="Times New Roman" w:hAnsi="Times New Roman" w:cs="Times New Roman"/>
          <w:sz w:val="24"/>
          <w:szCs w:val="24"/>
        </w:rPr>
        <w:t>has the meaning provided for in OAR 410-120-0000.</w:t>
      </w:r>
      <w:bookmarkEnd w:id="519"/>
    </w:p>
    <w:p w14:paraId="2DE823A1" w14:textId="696F5B86" w:rsidR="003E6AF8" w:rsidRPr="003A10EA" w:rsidRDefault="00EB00CC" w:rsidP="00EB00CC">
      <w:pPr>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sz w:val="24"/>
          <w:szCs w:val="24"/>
        </w:rPr>
        <w:t>“Oregon Department of Human Services”</w:t>
      </w:r>
      <w:r w:rsidRPr="003A10EA">
        <w:rPr>
          <w:rFonts w:ascii="Times New Roman" w:eastAsia="Times New Roman" w:hAnsi="Times New Roman" w:cs="Times New Roman"/>
          <w:bCs/>
          <w:sz w:val="24"/>
          <w:szCs w:val="24"/>
        </w:rPr>
        <w:t xml:space="preserve"> and</w:t>
      </w:r>
      <w:r w:rsidRPr="003A10EA">
        <w:rPr>
          <w:rFonts w:ascii="Times New Roman" w:eastAsia="Times New Roman" w:hAnsi="Times New Roman" w:cs="Times New Roman"/>
          <w:b/>
          <w:sz w:val="24"/>
          <w:szCs w:val="24"/>
        </w:rPr>
        <w:t xml:space="preserve"> “ODHS” </w:t>
      </w:r>
      <w:r w:rsidRPr="003A10EA">
        <w:rPr>
          <w:rFonts w:ascii="Times New Roman" w:eastAsia="Times New Roman" w:hAnsi="Times New Roman" w:cs="Times New Roman"/>
          <w:sz w:val="24"/>
          <w:szCs w:val="24"/>
        </w:rPr>
        <w:t>each has the meaning provided for in OAR 410-120-0000.</w:t>
      </w:r>
    </w:p>
    <w:p w14:paraId="6AF657AC" w14:textId="4BC5D35F" w:rsidR="004F42E1" w:rsidRPr="003A10EA" w:rsidRDefault="004F42E1"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“Oregon Health Plan  Bridge-Basic Health Program Contract” </w:t>
      </w:r>
      <w:r w:rsidRPr="003A10EA">
        <w:rPr>
          <w:rFonts w:ascii="Times New Roman" w:eastAsia="Times New Roman" w:hAnsi="Times New Roman" w:cs="Times New Roman"/>
          <w:sz w:val="24"/>
          <w:szCs w:val="24"/>
        </w:rPr>
        <w:t xml:space="preserve">and </w:t>
      </w:r>
      <w:r w:rsidRPr="003A10EA">
        <w:rPr>
          <w:rFonts w:ascii="Times New Roman" w:eastAsia="Times New Roman" w:hAnsi="Times New Roman" w:cs="Times New Roman"/>
          <w:b/>
          <w:sz w:val="24"/>
          <w:szCs w:val="24"/>
        </w:rPr>
        <w:t xml:space="preserve">“OHP Bridge-BHP Contract” </w:t>
      </w:r>
      <w:r w:rsidRPr="003A10EA">
        <w:rPr>
          <w:rFonts w:ascii="Times New Roman" w:eastAsia="Times New Roman" w:hAnsi="Times New Roman" w:cs="Times New Roman"/>
          <w:sz w:val="24"/>
          <w:szCs w:val="24"/>
        </w:rPr>
        <w:t xml:space="preserve">each means the Health Plan Services Contract, Coordinated Care Organization Contract </w:t>
      </w:r>
      <w:r w:rsidR="005B7BCE" w:rsidRPr="003A10EA">
        <w:rPr>
          <w:rFonts w:ascii="Times New Roman" w:eastAsia="Times New Roman" w:hAnsi="Times New Roman" w:cs="Times New Roman"/>
          <w:sz w:val="24"/>
          <w:szCs w:val="24"/>
        </w:rPr>
        <w:t xml:space="preserve"># </w:t>
      </w:r>
      <w:r w:rsidR="003E6AF8" w:rsidRPr="003A10EA">
        <w:rPr>
          <w:rFonts w:ascii="Times New Roman" w:eastAsia="Times New Roman" w:hAnsi="Times New Roman" w:cs="Times New Roman"/>
          <w:sz w:val="24"/>
          <w:szCs w:val="24"/>
        </w:rPr>
        <w:fldChar w:fldCharType="begin"/>
      </w:r>
      <w:r w:rsidR="003E6AF8" w:rsidRPr="003A10EA">
        <w:rPr>
          <w:rFonts w:ascii="Times New Roman" w:eastAsia="Times New Roman" w:hAnsi="Times New Roman" w:cs="Times New Roman"/>
          <w:sz w:val="24"/>
          <w:szCs w:val="24"/>
        </w:rPr>
        <w:instrText xml:space="preserve"> MERGEFIELD BHP_Contract_ </w:instrText>
      </w:r>
      <w:r w:rsidR="003E6AF8" w:rsidRPr="003A10EA">
        <w:rPr>
          <w:rFonts w:ascii="Times New Roman" w:eastAsia="Times New Roman" w:hAnsi="Times New Roman" w:cs="Times New Roman"/>
          <w:sz w:val="24"/>
          <w:szCs w:val="24"/>
        </w:rPr>
        <w:fldChar w:fldCharType="separate"/>
      </w:r>
      <w:r w:rsidR="00CE6C4E" w:rsidRPr="003A10EA">
        <w:rPr>
          <w:rFonts w:ascii="Times New Roman" w:eastAsia="Times New Roman" w:hAnsi="Times New Roman" w:cs="Times New Roman"/>
          <w:noProof/>
          <w:sz w:val="24"/>
          <w:szCs w:val="24"/>
        </w:rPr>
        <w:t>«BHP_Contract_»</w:t>
      </w:r>
      <w:r w:rsidR="003E6AF8" w:rsidRPr="003A10EA">
        <w:rPr>
          <w:rFonts w:ascii="Times New Roman" w:eastAsia="Times New Roman" w:hAnsi="Times New Roman" w:cs="Times New Roman"/>
          <w:sz w:val="24"/>
          <w:szCs w:val="24"/>
        </w:rPr>
        <w:fldChar w:fldCharType="end"/>
      </w:r>
      <w:r w:rsidRPr="003A10EA">
        <w:rPr>
          <w:rFonts w:ascii="Times New Roman" w:eastAsia="Times New Roman" w:hAnsi="Times New Roman" w:cs="Times New Roman"/>
          <w:sz w:val="24"/>
          <w:szCs w:val="24"/>
        </w:rPr>
        <w:t xml:space="preserve"> effective July 1, 2024, under which Contractor provides services substantially similar to those covered under the Medicaid and Non-Medicaid Contracts to </w:t>
      </w:r>
      <w:r w:rsidR="00137872" w:rsidRPr="003A10EA">
        <w:rPr>
          <w:rFonts w:ascii="Times New Roman" w:eastAsia="Times New Roman" w:hAnsi="Times New Roman" w:cs="Times New Roman"/>
          <w:sz w:val="24"/>
          <w:szCs w:val="24"/>
        </w:rPr>
        <w:t>individuals</w:t>
      </w:r>
      <w:r w:rsidRPr="003A10EA">
        <w:rPr>
          <w:rFonts w:ascii="Times New Roman" w:eastAsia="Times New Roman" w:hAnsi="Times New Roman" w:cs="Times New Roman"/>
          <w:sz w:val="24"/>
          <w:szCs w:val="24"/>
        </w:rPr>
        <w:t xml:space="preserve"> entitled to such services in accordance with OAR 410-200-0438 and in the same Service Area as both of the aforementioned contracts.</w:t>
      </w:r>
    </w:p>
    <w:p w14:paraId="39DDE355" w14:textId="7017193D" w:rsidR="00B4113B" w:rsidRPr="003A10EA" w:rsidRDefault="00EB00CC" w:rsidP="00EB00CC">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lang w:val=""/>
        </w:rPr>
        <w:t>“Oregon Health Plan Plus”</w:t>
      </w:r>
      <w:r w:rsidRPr="003A10EA">
        <w:rPr>
          <w:rFonts w:ascii="Times New Roman" w:eastAsia="Times New Roman" w:hAnsi="Times New Roman" w:cs="Times New Roman"/>
          <w:sz w:val="24"/>
          <w:szCs w:val="24"/>
          <w:lang w:val=""/>
        </w:rPr>
        <w:t xml:space="preserve"> and </w:t>
      </w:r>
      <w:r w:rsidRPr="003A10EA">
        <w:rPr>
          <w:rFonts w:ascii="Times New Roman" w:eastAsia="Times New Roman" w:hAnsi="Times New Roman" w:cs="Times New Roman"/>
          <w:b/>
          <w:bCs/>
          <w:sz w:val="24"/>
          <w:szCs w:val="24"/>
          <w:lang w:val=""/>
        </w:rPr>
        <w:t>“OHP Plus”</w:t>
      </w:r>
      <w:r w:rsidRPr="003A10EA">
        <w:rPr>
          <w:rFonts w:ascii="Times New Roman" w:eastAsia="Times New Roman" w:hAnsi="Times New Roman" w:cs="Times New Roman"/>
          <w:sz w:val="24"/>
          <w:szCs w:val="24"/>
          <w:lang w:val=""/>
        </w:rPr>
        <w:t xml:space="preserve"> each means the benefit package described in OAR 410-120-1210.</w:t>
      </w:r>
    </w:p>
    <w:p w14:paraId="49FE9B45" w14:textId="1C9AA3BC" w:rsidR="0093768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hAnsi="Times New Roman" w:cs="Times New Roman"/>
          <w:b/>
          <w:bCs/>
          <w:sz w:val="24"/>
          <w:szCs w:val="24"/>
        </w:rPr>
        <w:t xml:space="preserve">“Oregon Medical Loss Ratio” </w:t>
      </w:r>
      <w:r w:rsidRPr="003A10EA">
        <w:rPr>
          <w:rFonts w:ascii="Times New Roman" w:hAnsi="Times New Roman" w:cs="Times New Roman"/>
          <w:sz w:val="24"/>
          <w:szCs w:val="24"/>
        </w:rPr>
        <w:t xml:space="preserve">and </w:t>
      </w:r>
      <w:r w:rsidRPr="003A10EA">
        <w:rPr>
          <w:rFonts w:ascii="Times New Roman" w:hAnsi="Times New Roman" w:cs="Times New Roman"/>
          <w:b/>
          <w:bCs/>
          <w:sz w:val="24"/>
          <w:szCs w:val="24"/>
        </w:rPr>
        <w:t xml:space="preserve">“Oregon MLR” </w:t>
      </w:r>
      <w:r w:rsidRPr="003A10EA">
        <w:rPr>
          <w:rFonts w:ascii="Times New Roman" w:hAnsi="Times New Roman" w:cs="Times New Roman"/>
          <w:sz w:val="24"/>
          <w:szCs w:val="24"/>
        </w:rPr>
        <w:t>each means the proportion of premium, Quality Pool, and Challenge Pool revenues (net of taxes) spent on incurred claims, including activities that improve health care quality, Quality Pool, and Challenge Pool expenditures, as specified in the MMLR Template and Instructions. The Oregon MLR does not include revenue and expenditures related to separate payment term Qualified Directed Payments. As permitted by CMS, the Oregon MLR is defined separately from the Federal MLR for purposes of calculating the MMLR and any associated rebate.</w:t>
      </w:r>
      <w:bookmarkStart w:id="520" w:name="_DV_M299"/>
      <w:bookmarkStart w:id="521" w:name="_DV_M300"/>
      <w:bookmarkStart w:id="522" w:name="_DV_M301"/>
      <w:bookmarkStart w:id="523" w:name="_DV_C812"/>
      <w:bookmarkEnd w:id="520"/>
      <w:bookmarkEnd w:id="521"/>
      <w:bookmarkEnd w:id="522"/>
    </w:p>
    <w:p w14:paraId="35DC42A0" w14:textId="77777777" w:rsidR="0093768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“Oregon State Public Health Laboratory” </w:t>
      </w:r>
      <w:r w:rsidRPr="003A10EA">
        <w:rPr>
          <w:rFonts w:ascii="Times New Roman" w:eastAsia="Times New Roman" w:hAnsi="Times New Roman" w:cs="Times New Roman"/>
          <w:bCs/>
          <w:sz w:val="24"/>
          <w:szCs w:val="24"/>
        </w:rPr>
        <w:t xml:space="preserve">and </w:t>
      </w:r>
      <w:r w:rsidRPr="003A10EA">
        <w:rPr>
          <w:rFonts w:ascii="Times New Roman" w:eastAsia="Times New Roman" w:hAnsi="Times New Roman" w:cs="Times New Roman"/>
          <w:b/>
          <w:sz w:val="24"/>
          <w:szCs w:val="24"/>
        </w:rPr>
        <w:t>“OSPHL</w:t>
      </w:r>
      <w:bookmarkEnd w:id="523"/>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is the State Laboratory that protects the public health by, among other efforts, supporting infectious disease prevention efforts and assures the quality of testing in clinical and environmental laboratories.</w:t>
      </w:r>
      <w:bookmarkStart w:id="524" w:name="_DV_C814"/>
    </w:p>
    <w:p w14:paraId="7D0AF636" w14:textId="77777777" w:rsidR="0093768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w:t>
      </w:r>
      <w:bookmarkStart w:id="525" w:name="_DV_X130"/>
      <w:bookmarkStart w:id="526" w:name="_DV_C815"/>
      <w:bookmarkEnd w:id="524"/>
      <w:r w:rsidRPr="003A10EA">
        <w:rPr>
          <w:rFonts w:ascii="Times New Roman" w:eastAsia="Times New Roman" w:hAnsi="Times New Roman" w:cs="Times New Roman"/>
          <w:b/>
          <w:sz w:val="24"/>
          <w:szCs w:val="24"/>
        </w:rPr>
        <w:t>Oregon Youth Authority</w:t>
      </w:r>
      <w:bookmarkStart w:id="527" w:name="_DV_C816"/>
      <w:bookmarkEnd w:id="525"/>
      <w:bookmarkEnd w:id="526"/>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“OYA” </w:t>
      </w:r>
      <w:r w:rsidRPr="003A10EA">
        <w:rPr>
          <w:rFonts w:ascii="Times New Roman" w:eastAsia="Times New Roman" w:hAnsi="Times New Roman" w:cs="Times New Roman"/>
          <w:bCs/>
          <w:sz w:val="24"/>
          <w:szCs w:val="24"/>
        </w:rPr>
        <w:t>each has</w:t>
      </w:r>
      <w:r w:rsidRPr="003A10EA">
        <w:rPr>
          <w:rFonts w:ascii="Times New Roman" w:eastAsia="Times New Roman" w:hAnsi="Times New Roman" w:cs="Times New Roman"/>
          <w:sz w:val="24"/>
          <w:szCs w:val="24"/>
        </w:rPr>
        <w:t xml:space="preserve"> the meaning provided for in OAR 410-120-0000.</w:t>
      </w:r>
      <w:bookmarkStart w:id="528" w:name="_DV_M304"/>
      <w:bookmarkStart w:id="529" w:name="_DV_C818"/>
      <w:bookmarkEnd w:id="527"/>
      <w:bookmarkEnd w:id="528"/>
    </w:p>
    <w:p w14:paraId="3C69EF2D" w14:textId="04AD96D5" w:rsidR="0093768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“Other Disclosing Entity”</w:t>
      </w:r>
      <w:r w:rsidRPr="003A10EA">
        <w:rPr>
          <w:rFonts w:ascii="Times New Roman" w:eastAsia="Times New Roman" w:hAnsi="Times New Roman" w:cs="Times New Roman"/>
          <w:sz w:val="24"/>
          <w:szCs w:val="24"/>
        </w:rPr>
        <w:t xml:space="preserve"> has the meaning provided for in 42 CFR § 455.101</w:t>
      </w:r>
      <w:bookmarkStart w:id="530" w:name="_DV_C819"/>
      <w:bookmarkEnd w:id="529"/>
      <w:r w:rsidR="00507F50" w:rsidRPr="003A10EA">
        <w:rPr>
          <w:rFonts w:ascii="Times New Roman" w:eastAsia="Times New Roman" w:hAnsi="Times New Roman" w:cs="Times New Roman"/>
          <w:sz w:val="24"/>
          <w:szCs w:val="24"/>
        </w:rPr>
        <w:t>.</w:t>
      </w:r>
    </w:p>
    <w:p w14:paraId="60F8B5E1" w14:textId="2BF00372" w:rsidR="0093768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hAnsi="Times New Roman" w:cs="Times New Roman"/>
          <w:b/>
          <w:bCs/>
          <w:sz w:val="24"/>
          <w:szCs w:val="24"/>
        </w:rPr>
        <w:t>“Other Primary Insurance”</w:t>
      </w:r>
      <w:r w:rsidRPr="003A10EA">
        <w:rPr>
          <w:rFonts w:ascii="Times New Roman" w:hAnsi="Times New Roman" w:cs="Times New Roman"/>
          <w:sz w:val="24"/>
          <w:szCs w:val="24"/>
        </w:rPr>
        <w:t xml:space="preserve"> means any insurance that may or will provide coverage for Covered Services to a Member including, without limitation, automobile Liability Insurance, private health insurance, private disability insurance, or any other insurance that is not paid for with government funds as described in Ex. B, Part 8, Sec. </w:t>
      </w:r>
      <w:r w:rsidR="000D7D0D" w:rsidRPr="003A10EA">
        <w:rPr>
          <w:rFonts w:ascii="Times New Roman" w:hAnsi="Times New Roman" w:cs="Times New Roman"/>
          <w:sz w:val="24"/>
          <w:szCs w:val="24"/>
        </w:rPr>
        <w:t xml:space="preserve">18 </w:t>
      </w:r>
      <w:r w:rsidRPr="003A10EA">
        <w:rPr>
          <w:rFonts w:ascii="Times New Roman" w:hAnsi="Times New Roman" w:cs="Times New Roman"/>
          <w:sz w:val="24"/>
          <w:szCs w:val="24"/>
        </w:rPr>
        <w:t>of the Contract.</w:t>
      </w:r>
    </w:p>
    <w:p w14:paraId="12031DFD" w14:textId="77777777" w:rsidR="0093768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“Other Provider-Preventable Condition”</w:t>
      </w:r>
      <w:r w:rsidRPr="003A10EA">
        <w:rPr>
          <w:rFonts w:ascii="Times New Roman" w:eastAsia="Times New Roman" w:hAnsi="Times New Roman" w:cs="Times New Roman"/>
          <w:sz w:val="24"/>
          <w:szCs w:val="24"/>
        </w:rPr>
        <w:t xml:space="preserve"> has the meaning provided for in 42 CFR § 447.26(b). </w:t>
      </w:r>
      <w:bookmarkEnd w:id="530"/>
    </w:p>
    <w:p w14:paraId="39AB3CD7" w14:textId="77777777" w:rsidR="0093768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“Outpatient”</w:t>
      </w:r>
      <w:r w:rsidRPr="003A10EA">
        <w:rPr>
          <w:rFonts w:ascii="Times New Roman" w:eastAsia="Times New Roman" w:hAnsi="Times New Roman" w:cs="Times New Roman"/>
          <w:sz w:val="24"/>
          <w:szCs w:val="24"/>
        </w:rPr>
        <w:t xml:space="preserve"> means a patient of an organized medical facility or behavioral health facility, or distinct part of that facility who is expected by the facility to receive and who does receive professional services for less than a 24</w:t>
      </w:r>
      <w:r w:rsidRPr="003A10EA">
        <w:rPr>
          <w:rFonts w:ascii="Times New Roman" w:eastAsia="Times New Roman" w:hAnsi="Times New Roman" w:cs="Times New Roman"/>
          <w:sz w:val="24"/>
          <w:szCs w:val="24"/>
        </w:rPr>
        <w:noBreakHyphen/>
        <w:t>hour period regardless of the hour of admission, whether or not a bed is used, or whether or not the patient remains in the facility past midnight.</w:t>
      </w:r>
    </w:p>
    <w:p w14:paraId="14395DCD" w14:textId="77777777" w:rsidR="0093768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lang w:val=""/>
        </w:rPr>
        <w:t>“Outpatient Behavioral Health Services”</w:t>
      </w:r>
      <w:r w:rsidRPr="003A10EA">
        <w:rPr>
          <w:rFonts w:ascii="Times New Roman" w:eastAsia="Times New Roman" w:hAnsi="Times New Roman" w:cs="Times New Roman"/>
          <w:sz w:val="24"/>
          <w:szCs w:val="24"/>
          <w:lang w:val=""/>
        </w:rPr>
        <w:t xml:space="preserve"> means Behavioral Health services delivered on an Outpatient basis.</w:t>
      </w:r>
    </w:p>
    <w:p w14:paraId="194488FC" w14:textId="77777777" w:rsidR="0093768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lang w:val=""/>
        </w:rPr>
        <w:t>“Outpatient Problem Gambling Treatment Services”</w:t>
      </w:r>
      <w:r w:rsidRPr="003A10EA">
        <w:rPr>
          <w:rFonts w:ascii="Times New Roman" w:eastAsia="Times New Roman" w:hAnsi="Times New Roman" w:cs="Times New Roman"/>
          <w:sz w:val="24"/>
          <w:szCs w:val="24"/>
          <w:lang w:val=""/>
        </w:rPr>
        <w:t xml:space="preserve"> has the meaning provided for in OAR 309-019-0105.</w:t>
      </w:r>
      <w:bookmarkStart w:id="531" w:name="_DV_C820"/>
    </w:p>
    <w:p w14:paraId="0EABFA81" w14:textId="77777777" w:rsidR="0093768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“Outreach” </w:t>
      </w:r>
      <w:r w:rsidRPr="003A10EA">
        <w:rPr>
          <w:rFonts w:ascii="Times New Roman" w:eastAsia="Times New Roman" w:hAnsi="Times New Roman" w:cs="Times New Roman"/>
          <w:sz w:val="24"/>
          <w:szCs w:val="24"/>
        </w:rPr>
        <w:t>has the meaning provided for in OAR 410-141-3575.</w:t>
      </w:r>
      <w:bookmarkStart w:id="532" w:name="_DV_C823"/>
      <w:bookmarkEnd w:id="531"/>
    </w:p>
    <w:p w14:paraId="4DAC5FBD" w14:textId="39E29229" w:rsidR="0093768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“Overpayment” </w:t>
      </w:r>
      <w:r w:rsidRPr="003A10EA">
        <w:rPr>
          <w:rFonts w:ascii="Times New Roman" w:eastAsia="Times New Roman" w:hAnsi="Times New Roman" w:cs="Times New Roman"/>
          <w:sz w:val="24"/>
          <w:szCs w:val="24"/>
        </w:rPr>
        <w:t>has the meaning provided for in 42 CFR § 438.2.</w:t>
      </w:r>
      <w:bookmarkStart w:id="533" w:name="_DV_C824"/>
      <w:bookmarkEnd w:id="532"/>
    </w:p>
    <w:p w14:paraId="24ABBFD5" w14:textId="5FA6D99A" w:rsidR="0093768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 xml:space="preserve">“Ownership Interest” </w:t>
      </w:r>
      <w:r w:rsidRPr="003A10EA">
        <w:rPr>
          <w:rFonts w:ascii="Times New Roman" w:eastAsia="Times New Roman" w:hAnsi="Times New Roman" w:cs="Times New Roman"/>
          <w:sz w:val="24"/>
          <w:szCs w:val="24"/>
        </w:rPr>
        <w:t xml:space="preserve">has the meaning provided </w:t>
      </w:r>
      <w:bookmarkEnd w:id="533"/>
      <w:r w:rsidRPr="003A10EA">
        <w:rPr>
          <w:rFonts w:ascii="Times New Roman" w:eastAsia="Times New Roman" w:hAnsi="Times New Roman" w:cs="Times New Roman"/>
          <w:sz w:val="24"/>
          <w:szCs w:val="24"/>
        </w:rPr>
        <w:t>for in 42 CFR §</w:t>
      </w:r>
      <w:r w:rsidR="00F53C77" w:rsidRPr="003A10EA">
        <w:rPr>
          <w:rFonts w:ascii="Times New Roman" w:eastAsia="Times New Roman" w:hAnsi="Times New Roman" w:cs="Times New Roman"/>
          <w:sz w:val="24"/>
          <w:szCs w:val="24"/>
        </w:rPr>
        <w:t xml:space="preserve"> </w:t>
      </w:r>
      <w:r w:rsidRPr="003A10EA">
        <w:rPr>
          <w:rFonts w:ascii="Times New Roman" w:eastAsia="Times New Roman" w:hAnsi="Times New Roman" w:cs="Times New Roman"/>
          <w:sz w:val="24"/>
          <w:szCs w:val="24"/>
        </w:rPr>
        <w:t>455.101.</w:t>
      </w:r>
    </w:p>
    <w:p w14:paraId="6E4B96F5" w14:textId="7E543D63" w:rsidR="00370566" w:rsidRPr="003A10EA" w:rsidRDefault="000F5CC8" w:rsidP="007D0413">
      <w:pPr>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sz w:val="24"/>
          <w:szCs w:val="24"/>
        </w:rPr>
        <w:t xml:space="preserve">“Pantry Stocking Benefit” </w:t>
      </w:r>
      <w:r w:rsidRPr="003A10EA">
        <w:rPr>
          <w:rFonts w:ascii="Times New Roman" w:eastAsia="Times New Roman" w:hAnsi="Times New Roman" w:cs="Times New Roman"/>
          <w:bCs/>
          <w:sz w:val="24"/>
          <w:szCs w:val="24"/>
        </w:rPr>
        <w:t>means a service that allows a Member who has been authorized for the Pantry Stocking Benefit to obtain or otherwise receive supplemental groceries from a vendor that is enrolled with OHA as a Medicaid provider. The Pantry Stocking Benefit includes fresh, frozen, pureed, dried</w:t>
      </w:r>
      <w:r w:rsidR="00045A04" w:rsidRPr="003A10EA">
        <w:rPr>
          <w:rFonts w:ascii="Times New Roman" w:eastAsia="Times New Roman" w:hAnsi="Times New Roman" w:cs="Times New Roman"/>
          <w:bCs/>
          <w:sz w:val="24"/>
          <w:szCs w:val="24"/>
        </w:rPr>
        <w:t>,</w:t>
      </w:r>
      <w:r w:rsidRPr="003A10EA">
        <w:rPr>
          <w:rFonts w:ascii="Times New Roman" w:eastAsia="Times New Roman" w:hAnsi="Times New Roman" w:cs="Times New Roman"/>
          <w:bCs/>
          <w:sz w:val="24"/>
          <w:szCs w:val="24"/>
        </w:rPr>
        <w:t xml:space="preserve"> or canned grocery items</w:t>
      </w:r>
      <w:r w:rsidR="003B3D11" w:rsidRPr="003A10EA">
        <w:rPr>
          <w:rFonts w:ascii="Times New Roman" w:eastAsia="Times New Roman" w:hAnsi="Times New Roman" w:cs="Times New Roman"/>
          <w:bCs/>
          <w:sz w:val="24"/>
          <w:szCs w:val="24"/>
        </w:rPr>
        <w:t xml:space="preserve"> (or all or any combination thereof)</w:t>
      </w:r>
      <w:r w:rsidRPr="003A10EA">
        <w:rPr>
          <w:rFonts w:ascii="Times New Roman" w:eastAsia="Times New Roman" w:hAnsi="Times New Roman" w:cs="Times New Roman"/>
          <w:bCs/>
          <w:sz w:val="24"/>
          <w:szCs w:val="24"/>
        </w:rPr>
        <w:t>.</w:t>
      </w:r>
      <w:r w:rsidRPr="003A10EA">
        <w:rPr>
          <w:rStyle w:val="FootnoteReference"/>
          <w:rFonts w:ascii="Times New Roman" w:eastAsia="Times New Roman" w:hAnsi="Times New Roman"/>
          <w:bCs/>
          <w:sz w:val="24"/>
          <w:szCs w:val="24"/>
        </w:rPr>
        <w:footnoteReference w:id="13"/>
      </w:r>
    </w:p>
    <w:p w14:paraId="1677AAAA" w14:textId="2EFB0069" w:rsidR="0093768B"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“Partial Credibility”</w:t>
      </w:r>
      <w:r w:rsidRPr="003A10EA">
        <w:rPr>
          <w:rFonts w:ascii="Times New Roman" w:eastAsia="Times New Roman" w:hAnsi="Times New Roman" w:cs="Times New Roman"/>
          <w:sz w:val="24"/>
          <w:szCs w:val="24"/>
        </w:rPr>
        <w:t xml:space="preserve"> means the experience of a CCO is determined under CMS guidance to be sufficient, measured in terms of member months, for the calculation of a MLR but with a non-negligible chance that the difference between the actual and target medical loss ratios is statistically significant. A CCO that is assigned Partial Credibility (or is Partially Credible) will receive a credibility adjustment to its MLR.</w:t>
      </w:r>
      <w:bookmarkStart w:id="534" w:name="_DV_C825"/>
    </w:p>
    <w:p w14:paraId="76F21D2E" w14:textId="77777777" w:rsidR="0093768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“Participating Provider” </w:t>
      </w:r>
      <w:r w:rsidRPr="003A10EA">
        <w:rPr>
          <w:rFonts w:ascii="Times New Roman" w:eastAsia="Times New Roman" w:hAnsi="Times New Roman" w:cs="Times New Roman"/>
          <w:sz w:val="24"/>
          <w:szCs w:val="24"/>
        </w:rPr>
        <w:t>has the meaning provided for in OAR 410-141-3500.</w:t>
      </w:r>
      <w:bookmarkStart w:id="535" w:name="_DV_M305"/>
      <w:bookmarkEnd w:id="534"/>
      <w:bookmarkEnd w:id="535"/>
    </w:p>
    <w:p w14:paraId="5DA2B3DA" w14:textId="77777777" w:rsidR="0093768B"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“Patient-Centered Primary Care Home</w:t>
      </w:r>
      <w:bookmarkStart w:id="536" w:name="_DV_C833"/>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w:t>
      </w:r>
      <w:bookmarkStart w:id="537" w:name="_DV_M309"/>
      <w:bookmarkEnd w:id="536"/>
      <w:bookmarkEnd w:id="537"/>
      <w:r w:rsidRPr="003A10EA">
        <w:rPr>
          <w:rFonts w:ascii="Times New Roman" w:eastAsia="Times New Roman" w:hAnsi="Times New Roman" w:cs="Times New Roman"/>
          <w:b/>
          <w:sz w:val="24"/>
          <w:szCs w:val="24"/>
        </w:rPr>
        <w:t>“PCPCH</w:t>
      </w:r>
      <w:bookmarkStart w:id="538" w:name="_DV_M310"/>
      <w:bookmarkEnd w:id="538"/>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each</w:t>
      </w:r>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means a health care team or clinic as defined in ORS 414.025(19), which meets the standards pursuant to OAR 409-055-0040, and has been recognized through the process pursuant to OAR 409-055-0040.</w:t>
      </w:r>
      <w:bookmarkStart w:id="539" w:name="_DV_M311"/>
      <w:bookmarkEnd w:id="539"/>
    </w:p>
    <w:p w14:paraId="26FDDC95" w14:textId="77777777" w:rsidR="00EB00CC" w:rsidRPr="003A10EA" w:rsidRDefault="00EB00CC"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“Patient Protection and Affordable Care Act”</w:t>
      </w:r>
      <w:r w:rsidRPr="003A10EA">
        <w:rPr>
          <w:rFonts w:ascii="Times New Roman" w:eastAsia="Times New Roman" w:hAnsi="Times New Roman" w:cs="Times New Roman"/>
          <w:bCs/>
          <w:sz w:val="24"/>
          <w:szCs w:val="24"/>
        </w:rPr>
        <w:t xml:space="preserve"> and</w:t>
      </w:r>
      <w:r w:rsidRPr="003A10EA">
        <w:rPr>
          <w:rFonts w:ascii="Times New Roman" w:eastAsia="Times New Roman" w:hAnsi="Times New Roman" w:cs="Times New Roman"/>
          <w:b/>
          <w:sz w:val="24"/>
          <w:szCs w:val="24"/>
        </w:rPr>
        <w:t xml:space="preserve"> “PPACA”</w:t>
      </w:r>
      <w:r w:rsidRPr="003A10EA">
        <w:rPr>
          <w:rFonts w:ascii="Times New Roman" w:eastAsia="Times New Roman" w:hAnsi="Times New Roman" w:cs="Times New Roman"/>
          <w:bCs/>
          <w:sz w:val="24"/>
          <w:szCs w:val="24"/>
        </w:rPr>
        <w:t xml:space="preserve"> and </w:t>
      </w:r>
      <w:r w:rsidRPr="003A10EA">
        <w:rPr>
          <w:rFonts w:ascii="Times New Roman" w:eastAsia="Times New Roman" w:hAnsi="Times New Roman" w:cs="Times New Roman"/>
          <w:b/>
          <w:sz w:val="24"/>
          <w:szCs w:val="24"/>
        </w:rPr>
        <w:t>“ACA”</w:t>
      </w:r>
      <w:r w:rsidRPr="003A10EA">
        <w:rPr>
          <w:rFonts w:ascii="Times New Roman" w:eastAsia="Times New Roman" w:hAnsi="Times New Roman" w:cs="Times New Roman"/>
          <w:bCs/>
          <w:sz w:val="24"/>
          <w:szCs w:val="24"/>
        </w:rPr>
        <w:t xml:space="preserve"> each</w:t>
      </w:r>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means the Patient Protection and Affordable Care Act of 2010 (P.L. 111-148) as modified by the Health Care and Education Reconciliation Act of 2010 (P.L. 111-152).</w:t>
      </w:r>
    </w:p>
    <w:p w14:paraId="58DAAB4F" w14:textId="12461E1C" w:rsidR="0093768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“Payment” </w:t>
      </w:r>
      <w:r w:rsidRPr="003A10EA">
        <w:rPr>
          <w:rFonts w:ascii="Times New Roman" w:eastAsia="Times New Roman" w:hAnsi="Times New Roman" w:cs="Times New Roman"/>
          <w:sz w:val="24"/>
          <w:szCs w:val="24"/>
        </w:rPr>
        <w:t>means the flow of funds from OHA to Contractor</w:t>
      </w:r>
      <w:bookmarkStart w:id="540" w:name="_DV_C836"/>
      <w:r w:rsidRPr="003A10EA">
        <w:rPr>
          <w:rFonts w:ascii="Times New Roman" w:eastAsia="Times New Roman" w:hAnsi="Times New Roman" w:cs="Times New Roman"/>
          <w:sz w:val="24"/>
          <w:szCs w:val="24"/>
        </w:rPr>
        <w:t>.</w:t>
      </w:r>
      <w:bookmarkStart w:id="541" w:name="_DV_M312"/>
      <w:bookmarkStart w:id="542" w:name="_DV_M313"/>
      <w:bookmarkStart w:id="543" w:name="_DV_M314"/>
      <w:bookmarkStart w:id="544" w:name="_DV_M316"/>
      <w:bookmarkStart w:id="545" w:name="_DV_M317"/>
      <w:bookmarkStart w:id="546" w:name="_DV_M318"/>
      <w:bookmarkStart w:id="547" w:name="_DV_M319"/>
      <w:bookmarkStart w:id="548" w:name="_DV_M321"/>
      <w:bookmarkEnd w:id="540"/>
      <w:bookmarkEnd w:id="541"/>
      <w:bookmarkEnd w:id="542"/>
      <w:bookmarkEnd w:id="543"/>
      <w:bookmarkEnd w:id="544"/>
      <w:bookmarkEnd w:id="545"/>
      <w:bookmarkEnd w:id="546"/>
      <w:bookmarkEnd w:id="547"/>
      <w:bookmarkEnd w:id="548"/>
    </w:p>
    <w:p w14:paraId="0239409E" w14:textId="773DB959" w:rsidR="0093768B"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“Peer” </w:t>
      </w:r>
      <w:r w:rsidRPr="003A10EA">
        <w:rPr>
          <w:rFonts w:ascii="Times New Roman" w:eastAsia="Times New Roman" w:hAnsi="Times New Roman" w:cs="Times New Roman"/>
          <w:sz w:val="24"/>
          <w:szCs w:val="24"/>
        </w:rPr>
        <w:t>has the meaning provided for in OAR 309-019-0105</w:t>
      </w:r>
      <w:bookmarkStart w:id="549" w:name="_DV_C842"/>
      <w:r w:rsidR="00574019" w:rsidRPr="003A10EA">
        <w:rPr>
          <w:rFonts w:ascii="Times New Roman" w:eastAsia="Times New Roman" w:hAnsi="Times New Roman" w:cs="Times New Roman"/>
          <w:sz w:val="24"/>
          <w:szCs w:val="24"/>
        </w:rPr>
        <w:t>.</w:t>
      </w:r>
    </w:p>
    <w:p w14:paraId="52888B06" w14:textId="77777777" w:rsidR="004D67CC" w:rsidRPr="003A10EA" w:rsidRDefault="004D67CC"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“Peer-Delivered Services”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“PDS” </w:t>
      </w:r>
      <w:r w:rsidRPr="003A10EA">
        <w:rPr>
          <w:rFonts w:ascii="Times New Roman" w:eastAsia="Times New Roman" w:hAnsi="Times New Roman" w:cs="Times New Roman"/>
          <w:sz w:val="24"/>
          <w:szCs w:val="24"/>
        </w:rPr>
        <w:t>each has the meaning provided for in OAR 309-019-0105.</w:t>
      </w:r>
    </w:p>
    <w:p w14:paraId="737861EE" w14:textId="2BA0CA95" w:rsidR="0093768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“Peer Support Specialist” </w:t>
      </w:r>
      <w:r w:rsidRPr="003A10EA">
        <w:rPr>
          <w:rFonts w:ascii="Times New Roman" w:eastAsia="Times New Roman" w:hAnsi="Times New Roman" w:cs="Times New Roman"/>
          <w:sz w:val="24"/>
          <w:szCs w:val="24"/>
        </w:rPr>
        <w:t>has the meaning provided for in OAR 309-019-0105.</w:t>
      </w:r>
      <w:bookmarkStart w:id="550" w:name="_DV_C843"/>
      <w:bookmarkEnd w:id="549"/>
    </w:p>
    <w:p w14:paraId="00CC17B9" w14:textId="30B6B7CD" w:rsidR="0093768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“Peer Wellness Specialist” </w:t>
      </w:r>
      <w:r w:rsidRPr="003A10EA">
        <w:rPr>
          <w:rFonts w:ascii="Times New Roman" w:eastAsia="Times New Roman" w:hAnsi="Times New Roman" w:cs="Times New Roman"/>
          <w:sz w:val="24"/>
          <w:szCs w:val="24"/>
        </w:rPr>
        <w:t>has the meaning provided for in OAR 309-019-0105.</w:t>
      </w:r>
      <w:bookmarkStart w:id="551" w:name="_DV_C844"/>
      <w:bookmarkEnd w:id="550"/>
    </w:p>
    <w:bookmarkEnd w:id="551"/>
    <w:p w14:paraId="49887E1B" w14:textId="77777777" w:rsidR="0093768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hAnsi="Times New Roman" w:cs="Times New Roman"/>
          <w:b/>
          <w:bCs/>
          <w:sz w:val="24"/>
          <w:szCs w:val="24"/>
        </w:rPr>
        <w:t>“Performance Data”</w:t>
      </w:r>
      <w:r w:rsidRPr="003A10EA">
        <w:rPr>
          <w:rFonts w:ascii="Times New Roman" w:hAnsi="Times New Roman" w:cs="Times New Roman"/>
          <w:sz w:val="24"/>
          <w:szCs w:val="24"/>
        </w:rPr>
        <w:t xml:space="preserve"> means the data submitted by Contractor to OHA in connection with the Performance Measures deliverables required under 42 CFR § 438.330(a) and (c) and as set out in further detail in Ex. B, Part 10 of the Contract.</w:t>
      </w:r>
    </w:p>
    <w:p w14:paraId="4710AD4C" w14:textId="77777777" w:rsidR="0093768B"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hAnsi="Times New Roman" w:cs="Times New Roman"/>
          <w:b/>
          <w:bCs/>
          <w:sz w:val="24"/>
          <w:szCs w:val="24"/>
        </w:rPr>
        <w:t>“Performance Improvement Projects”</w:t>
      </w:r>
      <w:r w:rsidRPr="003A10EA">
        <w:rPr>
          <w:rFonts w:ascii="Times New Roman" w:hAnsi="Times New Roman" w:cs="Times New Roman"/>
          <w:sz w:val="24"/>
          <w:szCs w:val="24"/>
        </w:rPr>
        <w:t xml:space="preserve"> means those activities required, pursuant to 42 CFR § 438.330, to be undertaken by Contractor that must be designed to achieve significant improvement, sustained over time, in health outcomes and Member satisfaction and meet the elements set forth in 42 CFR § 438.330(d) and as set forth in further detail in Ex. B, Part 10 of the Contract.</w:t>
      </w:r>
      <w:bookmarkStart w:id="552" w:name="_DV_C847"/>
    </w:p>
    <w:p w14:paraId="7D6A15C4" w14:textId="5D1699A1" w:rsidR="00965D8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“Performance Issues”</w:t>
      </w:r>
      <w:r w:rsidRPr="003A10EA">
        <w:rPr>
          <w:rFonts w:ascii="Times New Roman" w:eastAsia="Times New Roman" w:hAnsi="Times New Roman" w:cs="Times New Roman"/>
          <w:sz w:val="24"/>
          <w:szCs w:val="24"/>
        </w:rPr>
        <w:t xml:space="preserve"> means those issues or deficiencies identified by OHA indicating that:</w:t>
      </w:r>
      <w:bookmarkEnd w:id="552"/>
    </w:p>
    <w:p w14:paraId="69D1EB20" w14:textId="77777777" w:rsidR="00965D88" w:rsidRPr="003A10EA" w:rsidRDefault="00965D88" w:rsidP="007D0413">
      <w:pPr>
        <w:pStyle w:val="ListParagraph"/>
        <w:numPr>
          <w:ilvl w:val="0"/>
          <w:numId w:val="31"/>
        </w:numPr>
        <w:adjustRightInd w:val="0"/>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quality or access to services are not being provided as required under the Contract, </w:t>
      </w:r>
    </w:p>
    <w:p w14:paraId="35360C42" w14:textId="77777777" w:rsidR="00965D88" w:rsidRPr="003A10EA" w:rsidRDefault="00965D88" w:rsidP="007D0413">
      <w:pPr>
        <w:pStyle w:val="ListParagraph"/>
        <w:numPr>
          <w:ilvl w:val="0"/>
          <w:numId w:val="31"/>
        </w:numPr>
        <w:adjustRightInd w:val="0"/>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cost containment goals are being compromised, </w:t>
      </w:r>
    </w:p>
    <w:p w14:paraId="75810D73" w14:textId="77777777" w:rsidR="00965D88" w:rsidRPr="003A10EA" w:rsidRDefault="00965D88" w:rsidP="007D0413">
      <w:pPr>
        <w:pStyle w:val="ListParagraph"/>
        <w:numPr>
          <w:ilvl w:val="0"/>
          <w:numId w:val="31"/>
        </w:numPr>
        <w:adjustRightInd w:val="0"/>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circumstances exist that affect Member rights or health, or </w:t>
      </w:r>
    </w:p>
    <w:p w14:paraId="72EDEDEF" w14:textId="77777777" w:rsidR="00965D88" w:rsidRPr="003A10EA" w:rsidRDefault="00965D88" w:rsidP="007D0413">
      <w:pPr>
        <w:pStyle w:val="ListParagraph"/>
        <w:numPr>
          <w:ilvl w:val="0"/>
          <w:numId w:val="31"/>
        </w:numPr>
        <w:adjustRightInd w:val="0"/>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any combination of or all of the forgoing issues.  One or more Performance Issue(s) constitutes a breach of this Contract.</w:t>
      </w:r>
    </w:p>
    <w:p w14:paraId="7596F965" w14:textId="77777777" w:rsidR="0072505E" w:rsidRPr="003A10EA" w:rsidRDefault="00965D88" w:rsidP="007D0413">
      <w:pPr>
        <w:widowControl w:val="0"/>
        <w:adjustRightInd w:val="0"/>
        <w:ind w:left="0" w:firstLine="0"/>
        <w:rPr>
          <w:rFonts w:ascii="Times New Roman" w:hAnsi="Times New Roman" w:cs="Times New Roman"/>
          <w:sz w:val="24"/>
          <w:szCs w:val="24"/>
        </w:rPr>
      </w:pPr>
      <w:r w:rsidRPr="003A10EA">
        <w:rPr>
          <w:rFonts w:ascii="Times New Roman" w:hAnsi="Times New Roman" w:cs="Times New Roman"/>
          <w:b/>
          <w:bCs/>
          <w:sz w:val="24"/>
          <w:szCs w:val="24"/>
        </w:rPr>
        <w:t>“Performance Measures”</w:t>
      </w:r>
      <w:r w:rsidRPr="003A10EA">
        <w:rPr>
          <w:rFonts w:ascii="Times New Roman" w:hAnsi="Times New Roman" w:cs="Times New Roman"/>
          <w:sz w:val="24"/>
          <w:szCs w:val="24"/>
        </w:rPr>
        <w:t xml:space="preserve"> means those Measures identified by OHA and required to be Reported to OHA by Contractor in accordance with 42 CFR § 438.330(c) and as set forth in further detail in Ex. B, Part 10 of the Contract.</w:t>
      </w:r>
      <w:bookmarkStart w:id="553" w:name="_DV_C848"/>
    </w:p>
    <w:p w14:paraId="3D249584" w14:textId="77777777" w:rsidR="0072505E" w:rsidRPr="003A10EA" w:rsidRDefault="00965D88" w:rsidP="007D0413">
      <w:pPr>
        <w:widowControl w:val="0"/>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“Person” </w:t>
      </w:r>
      <w:r w:rsidRPr="003A10EA">
        <w:rPr>
          <w:rFonts w:ascii="Times New Roman" w:eastAsia="Times New Roman" w:hAnsi="Times New Roman" w:cs="Times New Roman"/>
          <w:sz w:val="24"/>
          <w:szCs w:val="24"/>
        </w:rPr>
        <w:t xml:space="preserve">means any individual, partnership, corporation, association, public or private entity.  For purposes of this definition, a public entity means State and local agencies and any other </w:t>
      </w:r>
      <w:bookmarkEnd w:id="553"/>
      <w:r w:rsidRPr="003A10EA">
        <w:rPr>
          <w:rFonts w:ascii="Times New Roman" w:eastAsia="Times New Roman" w:hAnsi="Times New Roman" w:cs="Times New Roman"/>
          <w:sz w:val="24"/>
          <w:szCs w:val="24"/>
        </w:rPr>
        <w:t>governmental agency but excluding federal agencies, federal courts, and the State courts.  See 42 CFR § 401.102.  When the term “person” is used in the lower case, such term means an individual human being.</w:t>
      </w:r>
      <w:bookmarkStart w:id="554" w:name="_DV_C851"/>
    </w:p>
    <w:p w14:paraId="5EBB452A" w14:textId="77777777" w:rsidR="00574019" w:rsidRPr="003A10EA" w:rsidRDefault="00965D88" w:rsidP="007D0413">
      <w:pPr>
        <w:widowControl w:val="0"/>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w:t>
      </w:r>
      <w:bookmarkStart w:id="555" w:name="_DV_X208"/>
      <w:bookmarkStart w:id="556" w:name="_DV_C852"/>
      <w:bookmarkEnd w:id="554"/>
      <w:r w:rsidRPr="003A10EA">
        <w:rPr>
          <w:rFonts w:ascii="Times New Roman" w:eastAsia="Times New Roman" w:hAnsi="Times New Roman" w:cs="Times New Roman"/>
          <w:b/>
          <w:sz w:val="24"/>
          <w:szCs w:val="24"/>
        </w:rPr>
        <w:t>Personal Health Navigator</w:t>
      </w:r>
      <w:bookmarkStart w:id="557" w:name="_DV_C853"/>
      <w:bookmarkEnd w:id="555"/>
      <w:bookmarkEnd w:id="556"/>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has the meaning provided for in ORS 414.025.</w:t>
      </w:r>
      <w:bookmarkStart w:id="558" w:name="_DV_C854"/>
      <w:bookmarkEnd w:id="557"/>
    </w:p>
    <w:p w14:paraId="1AF6DCB0" w14:textId="21945774" w:rsidR="00574019" w:rsidRPr="003A10EA" w:rsidRDefault="00965D88" w:rsidP="007D0413">
      <w:pPr>
        <w:widowControl w:val="0"/>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“Personal Injury Lien”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“PIL” </w:t>
      </w:r>
      <w:r w:rsidRPr="003A10EA">
        <w:rPr>
          <w:rFonts w:ascii="Times New Roman" w:eastAsia="Times New Roman" w:hAnsi="Times New Roman" w:cs="Times New Roman"/>
          <w:bCs/>
          <w:sz w:val="24"/>
          <w:szCs w:val="24"/>
        </w:rPr>
        <w:t xml:space="preserve">each </w:t>
      </w:r>
      <w:r w:rsidRPr="003A10EA">
        <w:rPr>
          <w:rFonts w:ascii="Times New Roman" w:eastAsia="Times New Roman" w:hAnsi="Times New Roman" w:cs="Times New Roman"/>
          <w:sz w:val="24"/>
          <w:szCs w:val="24"/>
        </w:rPr>
        <w:t xml:space="preserve">means a lien for Personal Injuries (as such term is defined under OAR 461-195-0301) that is subject to administration by OHA and </w:t>
      </w:r>
      <w:r w:rsidR="00534BA9" w:rsidRPr="003A10EA">
        <w:rPr>
          <w:rFonts w:ascii="Times New Roman" w:eastAsia="Times New Roman" w:hAnsi="Times New Roman" w:cs="Times New Roman"/>
          <w:sz w:val="24"/>
          <w:szCs w:val="24"/>
        </w:rPr>
        <w:t>ODHS</w:t>
      </w:r>
      <w:r w:rsidRPr="003A10EA">
        <w:rPr>
          <w:rFonts w:ascii="Times New Roman" w:eastAsia="Times New Roman" w:hAnsi="Times New Roman" w:cs="Times New Roman"/>
          <w:sz w:val="24"/>
          <w:szCs w:val="24"/>
        </w:rPr>
        <w:t xml:space="preserve"> under OAR 461-195-0303.  </w:t>
      </w:r>
      <w:bookmarkStart w:id="559" w:name="_DV_C855"/>
      <w:bookmarkEnd w:id="558"/>
    </w:p>
    <w:p w14:paraId="5A5085D1" w14:textId="77777777" w:rsidR="00574019" w:rsidRPr="003A10EA" w:rsidRDefault="00965D88" w:rsidP="007D0413">
      <w:pPr>
        <w:widowControl w:val="0"/>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“Pharmaceutical Services” </w:t>
      </w:r>
      <w:r w:rsidRPr="003A10EA">
        <w:rPr>
          <w:rFonts w:ascii="Times New Roman" w:eastAsia="Times New Roman" w:hAnsi="Times New Roman" w:cs="Times New Roman"/>
          <w:sz w:val="24"/>
          <w:szCs w:val="24"/>
        </w:rPr>
        <w:t>has the meaning provided for in OAR 410-120-0000.</w:t>
      </w:r>
      <w:bookmarkStart w:id="560" w:name="_DV_C856"/>
      <w:bookmarkEnd w:id="559"/>
    </w:p>
    <w:p w14:paraId="3CDDE930" w14:textId="469C6FB4" w:rsidR="00574019" w:rsidRPr="003A10EA" w:rsidRDefault="00965D88" w:rsidP="007D0413">
      <w:pPr>
        <w:widowControl w:val="0"/>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“Pharmacy Benefit Manager”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“PBM” </w:t>
      </w:r>
      <w:bookmarkEnd w:id="560"/>
      <w:r w:rsidRPr="003A10EA">
        <w:rPr>
          <w:rFonts w:ascii="Times New Roman" w:eastAsia="Times New Roman" w:hAnsi="Times New Roman" w:cs="Times New Roman"/>
          <w:bCs/>
          <w:sz w:val="24"/>
          <w:szCs w:val="24"/>
        </w:rPr>
        <w:t>each</w:t>
      </w:r>
      <w:r w:rsidR="005644BF" w:rsidRPr="003A10EA">
        <w:rPr>
          <w:rFonts w:ascii="Times New Roman" w:eastAsia="Times New Roman" w:hAnsi="Times New Roman" w:cs="Times New Roman"/>
          <w:bCs/>
          <w:sz w:val="24"/>
          <w:szCs w:val="24"/>
        </w:rPr>
        <w:t xml:space="preserve"> has the meaning provided for in ORS</w:t>
      </w:r>
      <w:r w:rsidR="00323EE0" w:rsidRPr="003A10EA">
        <w:rPr>
          <w:rFonts w:ascii="Times New Roman" w:eastAsia="Times New Roman" w:hAnsi="Times New Roman" w:cs="Times New Roman"/>
          <w:bCs/>
          <w:sz w:val="24"/>
          <w:szCs w:val="24"/>
        </w:rPr>
        <w:t xml:space="preserve"> 735.530</w:t>
      </w:r>
      <w:r w:rsidRPr="003A10EA">
        <w:rPr>
          <w:rFonts w:ascii="Times New Roman" w:eastAsia="Times New Roman" w:hAnsi="Times New Roman" w:cs="Times New Roman"/>
          <w:bCs/>
          <w:sz w:val="24"/>
          <w:szCs w:val="24"/>
        </w:rPr>
        <w:t>.</w:t>
      </w:r>
    </w:p>
    <w:p w14:paraId="5147849B" w14:textId="77777777" w:rsidR="00574019" w:rsidRPr="003A10EA" w:rsidRDefault="00965D88" w:rsidP="007D0413">
      <w:pPr>
        <w:widowControl w:val="0"/>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bCs/>
          <w:sz w:val="24"/>
          <w:szCs w:val="24"/>
        </w:rPr>
        <w:t>“Pharmacy Encounter Data”</w:t>
      </w:r>
      <w:r w:rsidRPr="003A10EA">
        <w:rPr>
          <w:rFonts w:ascii="Times New Roman" w:eastAsia="Times New Roman" w:hAnsi="Times New Roman" w:cs="Times New Roman"/>
          <w:sz w:val="24"/>
          <w:szCs w:val="24"/>
        </w:rPr>
        <w:t xml:space="preserve"> means pharmacy related data that is required to be submitted to OHA pursuant to OAR 410-141-3570. </w:t>
      </w:r>
      <w:bookmarkStart w:id="561" w:name="_DV_C858"/>
    </w:p>
    <w:p w14:paraId="24DA1FDB" w14:textId="77777777" w:rsidR="00574019" w:rsidRPr="003A10EA" w:rsidRDefault="00965D88" w:rsidP="007D0413">
      <w:pPr>
        <w:widowControl w:val="0"/>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“Physician” </w:t>
      </w:r>
      <w:r w:rsidRPr="003A10EA">
        <w:rPr>
          <w:rFonts w:ascii="Times New Roman" w:eastAsia="Times New Roman" w:hAnsi="Times New Roman" w:cs="Times New Roman"/>
          <w:sz w:val="24"/>
          <w:szCs w:val="24"/>
        </w:rPr>
        <w:t>has the meaning provided for in OAR 410-120-0000.</w:t>
      </w:r>
      <w:bookmarkStart w:id="562" w:name="_DV_C859"/>
      <w:bookmarkEnd w:id="561"/>
    </w:p>
    <w:p w14:paraId="0D4C416F" w14:textId="77777777" w:rsidR="00574019" w:rsidRPr="003A10EA" w:rsidRDefault="00965D88" w:rsidP="007D0413">
      <w:pPr>
        <w:widowControl w:val="0"/>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“Physician Assistant” </w:t>
      </w:r>
      <w:r w:rsidRPr="003A10EA">
        <w:rPr>
          <w:rFonts w:ascii="Times New Roman" w:eastAsia="Times New Roman" w:hAnsi="Times New Roman" w:cs="Times New Roman"/>
          <w:sz w:val="24"/>
          <w:szCs w:val="24"/>
        </w:rPr>
        <w:t>has the meaning provided for in OAR 410-120-0000.</w:t>
      </w:r>
      <w:bookmarkStart w:id="563" w:name="_DV_C860"/>
      <w:bookmarkEnd w:id="562"/>
    </w:p>
    <w:p w14:paraId="1C63A527" w14:textId="02442593" w:rsidR="00574019" w:rsidRPr="003A10EA" w:rsidRDefault="00965D88" w:rsidP="007D0413">
      <w:pPr>
        <w:widowControl w:val="0"/>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“Physician Incentive Plan” </w:t>
      </w:r>
      <w:bookmarkEnd w:id="563"/>
      <w:r w:rsidRPr="003A10EA">
        <w:rPr>
          <w:rFonts w:ascii="Times New Roman" w:hAnsi="Times New Roman" w:cs="Times New Roman"/>
          <w:sz w:val="24"/>
          <w:szCs w:val="24"/>
        </w:rPr>
        <w:t>means any </w:t>
      </w:r>
      <w:r w:rsidR="00B26E1A" w:rsidRPr="003A10EA">
        <w:rPr>
          <w:rFonts w:ascii="Times New Roman" w:hAnsi="Times New Roman" w:cs="Times New Roman"/>
          <w:sz w:val="24"/>
          <w:szCs w:val="24"/>
        </w:rPr>
        <w:t>compensation</w:t>
      </w:r>
      <w:r w:rsidRPr="003A10EA">
        <w:rPr>
          <w:rFonts w:ascii="Times New Roman" w:hAnsi="Times New Roman" w:cs="Times New Roman"/>
          <w:sz w:val="24"/>
          <w:szCs w:val="24"/>
        </w:rPr>
        <w:t> arrangement to pay a physician or </w:t>
      </w:r>
      <w:r w:rsidR="00B26E1A" w:rsidRPr="003A10EA">
        <w:rPr>
          <w:rFonts w:ascii="Times New Roman" w:hAnsi="Times New Roman" w:cs="Times New Roman"/>
          <w:sz w:val="24"/>
          <w:szCs w:val="24"/>
        </w:rPr>
        <w:t>physician group</w:t>
      </w:r>
      <w:r w:rsidRPr="003A10EA">
        <w:rPr>
          <w:rFonts w:ascii="Times New Roman" w:hAnsi="Times New Roman" w:cs="Times New Roman"/>
          <w:sz w:val="24"/>
          <w:szCs w:val="24"/>
        </w:rPr>
        <w:t> that may directly or indirectly have the effect of reducing or limiting the services provided to a Member.</w:t>
      </w:r>
    </w:p>
    <w:p w14:paraId="12CBADA3" w14:textId="77777777" w:rsidR="00574019" w:rsidRPr="003A10EA" w:rsidRDefault="00965D88" w:rsidP="007D0413">
      <w:pPr>
        <w:widowControl w:val="0"/>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lang w:val=""/>
        </w:rPr>
        <w:t>“Plan Type”</w:t>
      </w:r>
      <w:r w:rsidRPr="003A10EA">
        <w:rPr>
          <w:rFonts w:ascii="Times New Roman" w:eastAsia="Times New Roman" w:hAnsi="Times New Roman" w:cs="Times New Roman"/>
          <w:sz w:val="24"/>
          <w:szCs w:val="24"/>
          <w:lang w:val=""/>
        </w:rPr>
        <w:t xml:space="preserve"> has the meaning provided for in OAR 410-141-3500.</w:t>
      </w:r>
    </w:p>
    <w:p w14:paraId="285C9BCC" w14:textId="6F3C0EAB" w:rsidR="00411024" w:rsidRPr="003A10EA" w:rsidRDefault="00411024" w:rsidP="007D0413">
      <w:pPr>
        <w:widowControl w:val="0"/>
        <w:adjustRightInd w:val="0"/>
        <w:ind w:left="0" w:firstLine="0"/>
        <w:rPr>
          <w:rFonts w:ascii="Times New Roman" w:hAnsi="Times New Roman" w:cs="Times New Roman"/>
          <w:sz w:val="24"/>
          <w:szCs w:val="24"/>
        </w:rPr>
      </w:pPr>
      <w:r w:rsidRPr="003A10EA">
        <w:rPr>
          <w:rFonts w:ascii="Times New Roman" w:hAnsi="Times New Roman" w:cs="Times New Roman"/>
          <w:b/>
          <w:bCs/>
          <w:sz w:val="24"/>
          <w:szCs w:val="24"/>
        </w:rPr>
        <w:t xml:space="preserve">“Post-Release Case Manager” </w:t>
      </w:r>
      <w:r w:rsidRPr="003A10EA">
        <w:rPr>
          <w:rFonts w:ascii="Times New Roman" w:hAnsi="Times New Roman" w:cs="Times New Roman"/>
          <w:sz w:val="24"/>
          <w:szCs w:val="24"/>
        </w:rPr>
        <w:t xml:space="preserve">means a Provider who </w:t>
      </w:r>
      <w:r w:rsidR="07B6E37D" w:rsidRPr="003A10EA">
        <w:rPr>
          <w:rFonts w:ascii="Times New Roman" w:hAnsi="Times New Roman" w:cs="Times New Roman"/>
          <w:sz w:val="24"/>
          <w:szCs w:val="24"/>
        </w:rPr>
        <w:t xml:space="preserve">(i) </w:t>
      </w:r>
      <w:r w:rsidRPr="003A10EA">
        <w:rPr>
          <w:rFonts w:ascii="Times New Roman" w:hAnsi="Times New Roman" w:cs="Times New Roman"/>
          <w:sz w:val="24"/>
          <w:szCs w:val="24"/>
        </w:rPr>
        <w:t xml:space="preserve">meets the reentry targeted case management Provider qualifications </w:t>
      </w:r>
      <w:r w:rsidR="7BCD821F" w:rsidRPr="003A10EA">
        <w:rPr>
          <w:rFonts w:ascii="Times New Roman" w:hAnsi="Times New Roman" w:cs="Times New Roman"/>
          <w:sz w:val="24"/>
          <w:szCs w:val="24"/>
        </w:rPr>
        <w:t>described in OAR 410-138-0060</w:t>
      </w:r>
      <w:r w:rsidR="00A10795" w:rsidRPr="003A10EA">
        <w:rPr>
          <w:rStyle w:val="FootnoteReference"/>
          <w:rFonts w:ascii="Times New Roman" w:hAnsi="Times New Roman"/>
          <w:sz w:val="24"/>
          <w:szCs w:val="24"/>
        </w:rPr>
        <w:footnoteReference w:id="14"/>
      </w:r>
      <w:r w:rsidR="7BCD821F"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and </w:t>
      </w:r>
      <w:r w:rsidR="07D7895E" w:rsidRPr="003A10EA">
        <w:rPr>
          <w:rFonts w:ascii="Times New Roman" w:hAnsi="Times New Roman" w:cs="Times New Roman"/>
          <w:sz w:val="24"/>
          <w:szCs w:val="24"/>
        </w:rPr>
        <w:t xml:space="preserve">(ii) </w:t>
      </w:r>
      <w:r w:rsidR="77024E81" w:rsidRPr="003A10EA">
        <w:rPr>
          <w:rFonts w:ascii="Times New Roman" w:hAnsi="Times New Roman" w:cs="Times New Roman"/>
          <w:sz w:val="24"/>
          <w:szCs w:val="24"/>
        </w:rPr>
        <w:t>provides</w:t>
      </w:r>
      <w:r w:rsidR="1C3D3140" w:rsidRPr="003A10EA">
        <w:rPr>
          <w:rFonts w:ascii="Times New Roman" w:hAnsi="Times New Roman" w:cs="Times New Roman"/>
          <w:sz w:val="24"/>
          <w:szCs w:val="24"/>
        </w:rPr>
        <w:t xml:space="preserve"> </w:t>
      </w:r>
      <w:r w:rsidR="7F39255F" w:rsidRPr="003A10EA">
        <w:rPr>
          <w:rFonts w:ascii="Times New Roman" w:hAnsi="Times New Roman" w:cs="Times New Roman"/>
          <w:sz w:val="24"/>
          <w:szCs w:val="24"/>
        </w:rPr>
        <w:t>the</w:t>
      </w:r>
      <w:r w:rsidR="5B1DF3AE" w:rsidRPr="003A10EA">
        <w:rPr>
          <w:rFonts w:ascii="Times New Roman" w:hAnsi="Times New Roman" w:cs="Times New Roman"/>
          <w:sz w:val="24"/>
          <w:szCs w:val="24"/>
        </w:rPr>
        <w:t xml:space="preserve"> reentry</w:t>
      </w:r>
      <w:r w:rsidR="77024E81" w:rsidRPr="003A10EA">
        <w:rPr>
          <w:rFonts w:ascii="Times New Roman" w:hAnsi="Times New Roman" w:cs="Times New Roman"/>
          <w:sz w:val="24"/>
          <w:szCs w:val="24"/>
        </w:rPr>
        <w:t xml:space="preserve"> </w:t>
      </w:r>
      <w:r w:rsidRPr="003A10EA">
        <w:rPr>
          <w:rFonts w:ascii="Times New Roman" w:hAnsi="Times New Roman" w:cs="Times New Roman"/>
          <w:sz w:val="24"/>
          <w:szCs w:val="24"/>
        </w:rPr>
        <w:t>targeted case management services</w:t>
      </w:r>
      <w:r w:rsidR="42E51D3D" w:rsidRPr="003A10EA">
        <w:rPr>
          <w:rFonts w:ascii="Times New Roman" w:hAnsi="Times New Roman" w:cs="Times New Roman"/>
          <w:sz w:val="24"/>
          <w:szCs w:val="24"/>
        </w:rPr>
        <w:t>, which are</w:t>
      </w:r>
      <w:r w:rsidR="3C444BC3" w:rsidRPr="003A10EA">
        <w:rPr>
          <w:rFonts w:ascii="Times New Roman" w:hAnsi="Times New Roman" w:cs="Times New Roman"/>
          <w:sz w:val="24"/>
          <w:szCs w:val="24"/>
        </w:rPr>
        <w:t xml:space="preserve"> </w:t>
      </w:r>
      <w:r w:rsidR="10ACAF48" w:rsidRPr="003A10EA">
        <w:rPr>
          <w:rFonts w:ascii="Times New Roman" w:hAnsi="Times New Roman" w:cs="Times New Roman"/>
          <w:sz w:val="24"/>
          <w:szCs w:val="24"/>
        </w:rPr>
        <w:t>included in the Reentry FCAA Services</w:t>
      </w:r>
      <w:r w:rsidR="77D52F0C" w:rsidRPr="003A10EA">
        <w:rPr>
          <w:rFonts w:ascii="Times New Roman" w:hAnsi="Times New Roman" w:cs="Times New Roman"/>
          <w:sz w:val="24"/>
          <w:szCs w:val="24"/>
        </w:rPr>
        <w:t>,</w:t>
      </w:r>
      <w:r w:rsidR="10ACAF48" w:rsidRPr="003A10EA">
        <w:rPr>
          <w:rFonts w:ascii="Times New Roman" w:hAnsi="Times New Roman" w:cs="Times New Roman"/>
          <w:sz w:val="24"/>
          <w:szCs w:val="24"/>
        </w:rPr>
        <w:t xml:space="preserve"> </w:t>
      </w:r>
      <w:r w:rsidRPr="003A10EA">
        <w:rPr>
          <w:rFonts w:ascii="Times New Roman" w:hAnsi="Times New Roman" w:cs="Times New Roman"/>
          <w:sz w:val="24"/>
          <w:szCs w:val="24"/>
        </w:rPr>
        <w:t>to FCAA</w:t>
      </w:r>
      <w:r w:rsidR="008D2BD0" w:rsidRPr="003A10EA">
        <w:rPr>
          <w:rFonts w:ascii="Times New Roman" w:hAnsi="Times New Roman" w:cs="Times New Roman"/>
          <w:sz w:val="24"/>
          <w:szCs w:val="24"/>
        </w:rPr>
        <w:t>-</w:t>
      </w:r>
      <w:r w:rsidRPr="003A10EA">
        <w:rPr>
          <w:rFonts w:ascii="Times New Roman" w:hAnsi="Times New Roman" w:cs="Times New Roman"/>
          <w:sz w:val="24"/>
          <w:szCs w:val="24"/>
        </w:rPr>
        <w:t>Covered Youth for at least thirty (30) days after such Youth is released to the community.</w:t>
      </w:r>
    </w:p>
    <w:p w14:paraId="6BDF2DF3" w14:textId="77777777" w:rsidR="00574019" w:rsidRPr="003A10EA" w:rsidRDefault="00965D88" w:rsidP="007D0413">
      <w:pPr>
        <w:widowControl w:val="0"/>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“Post Stabilization Services” </w:t>
      </w:r>
      <w:r w:rsidRPr="003A10EA">
        <w:rPr>
          <w:rFonts w:ascii="Times New Roman" w:eastAsia="Times New Roman" w:hAnsi="Times New Roman" w:cs="Times New Roman"/>
          <w:sz w:val="24"/>
          <w:szCs w:val="24"/>
        </w:rPr>
        <w:t xml:space="preserve">means Covered Services related to an </w:t>
      </w:r>
      <w:bookmarkStart w:id="564" w:name="_DV_C864"/>
      <w:r w:rsidRPr="003A10EA">
        <w:rPr>
          <w:rFonts w:ascii="Times New Roman" w:eastAsia="Times New Roman" w:hAnsi="Times New Roman" w:cs="Times New Roman"/>
          <w:sz w:val="24"/>
          <w:szCs w:val="24"/>
        </w:rPr>
        <w:t>Emergency Medical</w:t>
      </w:r>
      <w:bookmarkStart w:id="565" w:name="_DV_M315"/>
      <w:bookmarkEnd w:id="564"/>
      <w:bookmarkEnd w:id="565"/>
      <w:r w:rsidRPr="003A10EA">
        <w:rPr>
          <w:rFonts w:ascii="Times New Roman" w:eastAsia="Times New Roman" w:hAnsi="Times New Roman" w:cs="Times New Roman"/>
          <w:sz w:val="24"/>
          <w:szCs w:val="24"/>
        </w:rPr>
        <w:t xml:space="preserve"> Condition that</w:t>
      </w:r>
      <w:r w:rsidRPr="003A10EA">
        <w:rPr>
          <w:rFonts w:ascii="Times New Roman" w:eastAsia="Times New Roman" w:hAnsi="Times New Roman" w:cs="Times New Roman"/>
          <w:spacing w:val="-5"/>
          <w:sz w:val="24"/>
          <w:szCs w:val="24"/>
        </w:rPr>
        <w:t xml:space="preserve"> </w:t>
      </w:r>
      <w:r w:rsidRPr="003A10EA">
        <w:rPr>
          <w:rFonts w:ascii="Times New Roman" w:eastAsia="Times New Roman" w:hAnsi="Times New Roman" w:cs="Times New Roman"/>
          <w:sz w:val="24"/>
          <w:szCs w:val="24"/>
        </w:rPr>
        <w:t>are provided after a Member is stabilized in order to maintain the stabilized condition or to improve or</w:t>
      </w:r>
      <w:r w:rsidRPr="003A10EA">
        <w:rPr>
          <w:rFonts w:ascii="Times New Roman" w:eastAsia="Times New Roman" w:hAnsi="Times New Roman" w:cs="Times New Roman"/>
          <w:spacing w:val="-5"/>
          <w:sz w:val="24"/>
          <w:szCs w:val="24"/>
        </w:rPr>
        <w:t xml:space="preserve"> </w:t>
      </w:r>
      <w:r w:rsidRPr="003A10EA">
        <w:rPr>
          <w:rFonts w:ascii="Times New Roman" w:eastAsia="Times New Roman" w:hAnsi="Times New Roman" w:cs="Times New Roman"/>
          <w:sz w:val="24"/>
          <w:szCs w:val="24"/>
        </w:rPr>
        <w:t>resolve the Member’s condition when Contractor does not respond to a request for pre-approval</w:t>
      </w:r>
      <w:r w:rsidRPr="003A10EA">
        <w:rPr>
          <w:rFonts w:ascii="Times New Roman" w:eastAsia="Times New Roman" w:hAnsi="Times New Roman" w:cs="Times New Roman"/>
          <w:spacing w:val="-5"/>
          <w:sz w:val="24"/>
          <w:szCs w:val="24"/>
        </w:rPr>
        <w:t xml:space="preserve"> </w:t>
      </w:r>
      <w:r w:rsidRPr="003A10EA">
        <w:rPr>
          <w:rFonts w:ascii="Times New Roman" w:eastAsia="Times New Roman" w:hAnsi="Times New Roman" w:cs="Times New Roman"/>
          <w:sz w:val="24"/>
          <w:szCs w:val="24"/>
        </w:rPr>
        <w:t>within one hour, Contractor cannot be contacted, or Contractor’s representative and the treating</w:t>
      </w:r>
      <w:r w:rsidRPr="003A10EA">
        <w:rPr>
          <w:rFonts w:ascii="Times New Roman" w:eastAsia="Times New Roman" w:hAnsi="Times New Roman" w:cs="Times New Roman"/>
          <w:spacing w:val="-5"/>
          <w:sz w:val="24"/>
          <w:szCs w:val="24"/>
        </w:rPr>
        <w:t xml:space="preserve"> </w:t>
      </w:r>
      <w:r w:rsidRPr="003A10EA">
        <w:rPr>
          <w:rFonts w:ascii="Times New Roman" w:eastAsia="Times New Roman" w:hAnsi="Times New Roman" w:cs="Times New Roman"/>
          <w:sz w:val="24"/>
          <w:szCs w:val="24"/>
        </w:rPr>
        <w:t xml:space="preserve">Physician cannot reach an agreement concerning </w:t>
      </w:r>
      <w:bookmarkStart w:id="566" w:name="_DV_C866"/>
      <w:r w:rsidRPr="003A10EA">
        <w:rPr>
          <w:rFonts w:ascii="Times New Roman" w:eastAsia="Times New Roman" w:hAnsi="Times New Roman" w:cs="Times New Roman"/>
          <w:sz w:val="24"/>
          <w:szCs w:val="24"/>
        </w:rPr>
        <w:t>the Member</w:t>
      </w:r>
      <w:bookmarkStart w:id="567" w:name="_DV_M320"/>
      <w:bookmarkEnd w:id="566"/>
      <w:bookmarkEnd w:id="567"/>
      <w:r w:rsidRPr="003A10EA">
        <w:rPr>
          <w:rFonts w:ascii="Times New Roman" w:eastAsia="Times New Roman" w:hAnsi="Times New Roman" w:cs="Times New Roman"/>
          <w:sz w:val="24"/>
          <w:szCs w:val="24"/>
        </w:rPr>
        <w:t>’s care and a Contractor Physician is not</w:t>
      </w:r>
      <w:r w:rsidRPr="003A10EA">
        <w:rPr>
          <w:rFonts w:ascii="Times New Roman" w:eastAsia="Times New Roman" w:hAnsi="Times New Roman" w:cs="Times New Roman"/>
          <w:spacing w:val="-5"/>
          <w:sz w:val="24"/>
          <w:szCs w:val="24"/>
        </w:rPr>
        <w:t xml:space="preserve"> </w:t>
      </w:r>
      <w:r w:rsidRPr="003A10EA">
        <w:rPr>
          <w:rFonts w:ascii="Times New Roman" w:eastAsia="Times New Roman" w:hAnsi="Times New Roman" w:cs="Times New Roman"/>
          <w:sz w:val="24"/>
          <w:szCs w:val="24"/>
        </w:rPr>
        <w:t>available for consultation</w:t>
      </w:r>
      <w:bookmarkStart w:id="568" w:name="_DV_C867"/>
      <w:r w:rsidRPr="003A10EA">
        <w:rPr>
          <w:rFonts w:ascii="Times New Roman" w:eastAsia="Times New Roman" w:hAnsi="Times New Roman" w:cs="Times New Roman"/>
          <w:sz w:val="24"/>
          <w:szCs w:val="24"/>
        </w:rPr>
        <w:t>.</w:t>
      </w:r>
      <w:bookmarkStart w:id="569" w:name="_DV_C868"/>
      <w:bookmarkEnd w:id="568"/>
    </w:p>
    <w:p w14:paraId="22F3BA47" w14:textId="77777777" w:rsidR="00574019" w:rsidRPr="003A10EA" w:rsidRDefault="00965D88" w:rsidP="007D0413">
      <w:pPr>
        <w:widowControl w:val="0"/>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“Potential Member” </w:t>
      </w:r>
      <w:r w:rsidRPr="003A10EA">
        <w:rPr>
          <w:rFonts w:ascii="Times New Roman" w:eastAsia="Times New Roman" w:hAnsi="Times New Roman" w:cs="Times New Roman"/>
          <w:sz w:val="24"/>
          <w:szCs w:val="24"/>
        </w:rPr>
        <w:t>has the meaning provided for in OAR 410-141-3500.</w:t>
      </w:r>
      <w:bookmarkStart w:id="570" w:name="_DV_C870"/>
      <w:bookmarkEnd w:id="569"/>
    </w:p>
    <w:p w14:paraId="2AC35F92" w14:textId="77777777" w:rsidR="00574019" w:rsidRPr="003A10EA" w:rsidRDefault="00965D88" w:rsidP="007D0413">
      <w:pPr>
        <w:widowControl w:val="0"/>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“Practitioner” </w:t>
      </w:r>
      <w:r w:rsidRPr="003A10EA">
        <w:rPr>
          <w:rFonts w:ascii="Times New Roman" w:eastAsia="Times New Roman" w:hAnsi="Times New Roman" w:cs="Times New Roman"/>
          <w:sz w:val="24"/>
          <w:szCs w:val="24"/>
        </w:rPr>
        <w:t>has the meaning provided for in OAR 410-120-0000.</w:t>
      </w:r>
      <w:bookmarkEnd w:id="570"/>
    </w:p>
    <w:p w14:paraId="15754193" w14:textId="77777777" w:rsidR="00574019" w:rsidRPr="003A10EA" w:rsidRDefault="00965D88" w:rsidP="007D0413">
      <w:pPr>
        <w:widowControl w:val="0"/>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bCs/>
          <w:sz w:val="24"/>
          <w:szCs w:val="24"/>
        </w:rPr>
        <w:t>“Predecessor CCO Contract”</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bCs/>
          <w:sz w:val="24"/>
          <w:szCs w:val="24"/>
        </w:rPr>
        <w:t>“Predecessor Contract</w:t>
      </w:r>
      <w:r w:rsidRPr="003A10EA">
        <w:rPr>
          <w:rFonts w:ascii="Times New Roman" w:eastAsia="Times New Roman" w:hAnsi="Times New Roman" w:cs="Times New Roman"/>
          <w:sz w:val="24"/>
          <w:szCs w:val="24"/>
        </w:rPr>
        <w:t>” each means a contract entered into by Contractor and OHA for the same or similar services as those provided under this Contract which was awarded to Contractor in response to RFA # 3402 and expired on December 31, 2019.</w:t>
      </w:r>
      <w:bookmarkStart w:id="571" w:name="_DV_C872"/>
    </w:p>
    <w:p w14:paraId="32518605" w14:textId="66884969" w:rsidR="00965D88" w:rsidRPr="003A10EA" w:rsidRDefault="00965D88" w:rsidP="007D0413">
      <w:pPr>
        <w:widowControl w:val="0"/>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“Preferred Drug List”</w:t>
      </w:r>
      <w:r w:rsidRPr="003A10EA">
        <w:rPr>
          <w:rFonts w:ascii="Times New Roman" w:hAnsi="Times New Roman" w:cs="Times New Roman"/>
          <w:b/>
          <w:bCs/>
          <w:sz w:val="24"/>
          <w:szCs w:val="24"/>
        </w:rPr>
        <w:t xml:space="preserve"> </w:t>
      </w:r>
      <w:r w:rsidRPr="003A10EA">
        <w:rPr>
          <w:rFonts w:ascii="Times New Roman" w:hAnsi="Times New Roman" w:cs="Times New Roman"/>
          <w:sz w:val="24"/>
          <w:szCs w:val="24"/>
        </w:rPr>
        <w:t>and</w:t>
      </w:r>
      <w:r w:rsidRPr="003A10EA">
        <w:rPr>
          <w:rFonts w:ascii="Times New Roman" w:hAnsi="Times New Roman" w:cs="Times New Roman"/>
          <w:b/>
          <w:bCs/>
          <w:sz w:val="24"/>
          <w:szCs w:val="24"/>
        </w:rPr>
        <w:t xml:space="preserve"> “PDL” </w:t>
      </w:r>
      <w:r w:rsidRPr="003A10EA">
        <w:rPr>
          <w:rFonts w:ascii="Times New Roman" w:hAnsi="Times New Roman" w:cs="Times New Roman"/>
          <w:sz w:val="24"/>
          <w:szCs w:val="24"/>
        </w:rPr>
        <w:t>each</w:t>
      </w:r>
      <w:r w:rsidRPr="003A10EA">
        <w:rPr>
          <w:rFonts w:ascii="Times New Roman" w:hAnsi="Times New Roman" w:cs="Times New Roman"/>
          <w:b/>
          <w:bCs/>
          <w:sz w:val="24"/>
          <w:szCs w:val="24"/>
        </w:rPr>
        <w:t xml:space="preserve"> </w:t>
      </w:r>
      <w:r w:rsidRPr="003A10EA">
        <w:rPr>
          <w:rFonts w:ascii="Times New Roman" w:hAnsi="Times New Roman" w:cs="Times New Roman"/>
          <w:sz w:val="24"/>
          <w:szCs w:val="24"/>
        </w:rPr>
        <w:t xml:space="preserve">means a list: </w:t>
      </w:r>
    </w:p>
    <w:p w14:paraId="7C8F3B84" w14:textId="77777777" w:rsidR="00965D88" w:rsidRPr="003A10EA" w:rsidRDefault="00965D88" w:rsidP="007D0413">
      <w:pPr>
        <w:pStyle w:val="ListParagraph"/>
        <w:widowControl w:val="0"/>
        <w:numPr>
          <w:ilvl w:val="0"/>
          <w:numId w:val="32"/>
        </w:numPr>
        <w:adjustRightInd w:val="0"/>
        <w:ind w:left="1080"/>
        <w:contextualSpacing w:val="0"/>
        <w:rPr>
          <w:rFonts w:ascii="Times New Roman" w:hAnsi="Times New Roman" w:cs="Times New Roman"/>
          <w:sz w:val="24"/>
          <w:szCs w:val="24"/>
        </w:rPr>
      </w:pPr>
      <w:r w:rsidRPr="003A10EA">
        <w:rPr>
          <w:rFonts w:ascii="Times New Roman" w:hAnsi="Times New Roman" w:cs="Times New Roman"/>
          <w:sz w:val="24"/>
          <w:szCs w:val="24"/>
        </w:rPr>
        <w:t>of prescription drugs that are identified by Contractor’s pharmacy and therapeutics committee as the preferred drug for prescription within a therapeutic drug class, and</w:t>
      </w:r>
    </w:p>
    <w:p w14:paraId="1DEB1EA8" w14:textId="77777777" w:rsidR="00965D88" w:rsidRPr="003A10EA" w:rsidRDefault="00965D88" w:rsidP="007D0413">
      <w:pPr>
        <w:pStyle w:val="ListParagraph"/>
        <w:widowControl w:val="0"/>
        <w:numPr>
          <w:ilvl w:val="0"/>
          <w:numId w:val="32"/>
        </w:numPr>
        <w:adjustRightInd w:val="0"/>
        <w:ind w:left="108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that complies with OAR 410-141-3855.  </w:t>
      </w:r>
    </w:p>
    <w:bookmarkEnd w:id="571"/>
    <w:p w14:paraId="3E8D5627" w14:textId="77777777" w:rsidR="00574019"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“Premium”</w:t>
      </w:r>
      <w:r w:rsidRPr="003A10EA">
        <w:rPr>
          <w:rFonts w:ascii="Times New Roman" w:eastAsia="Times New Roman" w:hAnsi="Times New Roman" w:cs="Times New Roman"/>
          <w:bCs/>
          <w:sz w:val="24"/>
          <w:szCs w:val="24"/>
        </w:rPr>
        <w:t xml:space="preserve"> means the fee charged by, and which is required to be paid to, a Health Insurance company or other health benefit plan in order to obtain Health Insurance or other health benefit coverage. </w:t>
      </w:r>
    </w:p>
    <w:p w14:paraId="24BC1DE6" w14:textId="7F4ABE65" w:rsidR="00E77540" w:rsidRPr="003A10EA" w:rsidRDefault="7C40A800" w:rsidP="4DDDA342">
      <w:pPr>
        <w:widowControl w:val="0"/>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“Pre-Release Case Manager”</w:t>
      </w:r>
      <w:r w:rsidRPr="003A10EA">
        <w:rPr>
          <w:rFonts w:ascii="Times New Roman" w:eastAsia="Times New Roman" w:hAnsi="Times New Roman" w:cs="Times New Roman"/>
          <w:sz w:val="24"/>
          <w:szCs w:val="24"/>
        </w:rPr>
        <w:t xml:space="preserve"> means a provider who</w:t>
      </w:r>
      <w:r w:rsidR="3B20C37E" w:rsidRPr="003A10EA">
        <w:rPr>
          <w:rFonts w:ascii="Times New Roman" w:eastAsia="Times New Roman" w:hAnsi="Times New Roman" w:cs="Times New Roman"/>
          <w:sz w:val="24"/>
          <w:szCs w:val="24"/>
        </w:rPr>
        <w:t xml:space="preserve"> </w:t>
      </w:r>
      <w:r w:rsidR="408B89FE" w:rsidRPr="003A10EA">
        <w:rPr>
          <w:rFonts w:ascii="Times New Roman" w:eastAsia="Times New Roman" w:hAnsi="Times New Roman" w:cs="Times New Roman"/>
          <w:sz w:val="24"/>
          <w:szCs w:val="24"/>
        </w:rPr>
        <w:t xml:space="preserve">(i) </w:t>
      </w:r>
      <w:r w:rsidRPr="003A10EA">
        <w:rPr>
          <w:rFonts w:ascii="Times New Roman" w:eastAsia="Times New Roman" w:hAnsi="Times New Roman" w:cs="Times New Roman"/>
          <w:sz w:val="24"/>
          <w:szCs w:val="24"/>
        </w:rPr>
        <w:t>meets the reentry targeted case management provider qualifications</w:t>
      </w:r>
      <w:r w:rsidR="7675261F" w:rsidRPr="003A10EA">
        <w:rPr>
          <w:rFonts w:ascii="Times New Roman" w:eastAsia="Times New Roman" w:hAnsi="Times New Roman" w:cs="Times New Roman"/>
          <w:sz w:val="24"/>
          <w:szCs w:val="24"/>
        </w:rPr>
        <w:t xml:space="preserve"> </w:t>
      </w:r>
      <w:r w:rsidR="2609FBC4" w:rsidRPr="003A10EA">
        <w:rPr>
          <w:rFonts w:ascii="Times New Roman" w:eastAsia="Times New Roman" w:hAnsi="Times New Roman" w:cs="Times New Roman"/>
          <w:sz w:val="24"/>
          <w:szCs w:val="24"/>
        </w:rPr>
        <w:t>described in OAR 410-138-0060</w:t>
      </w:r>
      <w:r w:rsidR="00D63747" w:rsidRPr="003A10EA">
        <w:rPr>
          <w:rStyle w:val="FootnoteReference"/>
          <w:rFonts w:ascii="Times New Roman" w:eastAsia="Times New Roman" w:hAnsi="Times New Roman"/>
          <w:sz w:val="24"/>
          <w:szCs w:val="24"/>
        </w:rPr>
        <w:footnoteReference w:id="15"/>
      </w:r>
      <w:r w:rsidR="2609FBC4" w:rsidRPr="003A10EA">
        <w:rPr>
          <w:rFonts w:ascii="Times New Roman" w:eastAsia="Times New Roman" w:hAnsi="Times New Roman" w:cs="Times New Roman"/>
          <w:sz w:val="24"/>
          <w:szCs w:val="24"/>
        </w:rPr>
        <w:t xml:space="preserve"> </w:t>
      </w:r>
      <w:r w:rsidRPr="003A10EA">
        <w:rPr>
          <w:rFonts w:ascii="Times New Roman" w:eastAsia="Times New Roman" w:hAnsi="Times New Roman" w:cs="Times New Roman"/>
          <w:sz w:val="24"/>
          <w:szCs w:val="24"/>
        </w:rPr>
        <w:t xml:space="preserve">and </w:t>
      </w:r>
      <w:r w:rsidR="033F2B91" w:rsidRPr="003A10EA">
        <w:rPr>
          <w:rFonts w:ascii="Times New Roman" w:eastAsia="Times New Roman" w:hAnsi="Times New Roman" w:cs="Times New Roman"/>
          <w:sz w:val="24"/>
          <w:szCs w:val="24"/>
        </w:rPr>
        <w:t xml:space="preserve">(ii) </w:t>
      </w:r>
      <w:r w:rsidR="5985364F" w:rsidRPr="003A10EA">
        <w:rPr>
          <w:rFonts w:ascii="Times New Roman" w:eastAsia="Times New Roman" w:hAnsi="Times New Roman" w:cs="Times New Roman"/>
          <w:sz w:val="24"/>
          <w:szCs w:val="24"/>
        </w:rPr>
        <w:t>provides</w:t>
      </w:r>
      <w:r w:rsidR="73B8BEDF" w:rsidRPr="003A10EA">
        <w:rPr>
          <w:rFonts w:ascii="Times New Roman" w:eastAsia="Times New Roman" w:hAnsi="Times New Roman" w:cs="Times New Roman"/>
          <w:sz w:val="24"/>
          <w:szCs w:val="24"/>
        </w:rPr>
        <w:t xml:space="preserve"> the reentry </w:t>
      </w:r>
      <w:r w:rsidRPr="003A10EA">
        <w:rPr>
          <w:rFonts w:ascii="Times New Roman" w:eastAsia="Times New Roman" w:hAnsi="Times New Roman" w:cs="Times New Roman"/>
          <w:sz w:val="24"/>
          <w:szCs w:val="24"/>
        </w:rPr>
        <w:t>targeted case management services</w:t>
      </w:r>
      <w:r w:rsidR="00A4175C" w:rsidRPr="003A10EA">
        <w:rPr>
          <w:rFonts w:ascii="Times New Roman" w:eastAsia="Times New Roman" w:hAnsi="Times New Roman" w:cs="Times New Roman"/>
          <w:sz w:val="24"/>
          <w:szCs w:val="24"/>
        </w:rPr>
        <w:t>,</w:t>
      </w:r>
      <w:r w:rsidR="60B3ECEC" w:rsidRPr="003A10EA">
        <w:rPr>
          <w:rFonts w:ascii="Times New Roman" w:eastAsia="Times New Roman" w:hAnsi="Times New Roman" w:cs="Times New Roman"/>
          <w:sz w:val="24"/>
          <w:szCs w:val="24"/>
        </w:rPr>
        <w:t xml:space="preserve"> </w:t>
      </w:r>
      <w:r w:rsidR="7AC3B120" w:rsidRPr="003A10EA">
        <w:rPr>
          <w:rFonts w:ascii="Times New Roman" w:eastAsia="Times New Roman" w:hAnsi="Times New Roman" w:cs="Times New Roman"/>
          <w:sz w:val="24"/>
          <w:szCs w:val="24"/>
        </w:rPr>
        <w:t xml:space="preserve">which are </w:t>
      </w:r>
      <w:r w:rsidR="09AA1D84" w:rsidRPr="003A10EA">
        <w:rPr>
          <w:rFonts w:ascii="Times New Roman" w:eastAsia="Times New Roman" w:hAnsi="Times New Roman" w:cs="Times New Roman"/>
          <w:sz w:val="24"/>
          <w:szCs w:val="24"/>
        </w:rPr>
        <w:t>included in the Reentry FCAA Services</w:t>
      </w:r>
      <w:r w:rsidR="20632051" w:rsidRPr="003A10EA">
        <w:rPr>
          <w:rFonts w:ascii="Times New Roman" w:eastAsia="Times New Roman" w:hAnsi="Times New Roman" w:cs="Times New Roman"/>
          <w:sz w:val="24"/>
          <w:szCs w:val="24"/>
        </w:rPr>
        <w:t>,</w:t>
      </w:r>
      <w:r w:rsidRPr="003A10EA">
        <w:rPr>
          <w:rFonts w:ascii="Times New Roman" w:eastAsia="Times New Roman" w:hAnsi="Times New Roman" w:cs="Times New Roman"/>
          <w:sz w:val="24"/>
          <w:szCs w:val="24"/>
        </w:rPr>
        <w:t xml:space="preserve"> to the </w:t>
      </w:r>
      <w:r w:rsidR="10878853" w:rsidRPr="003A10EA">
        <w:rPr>
          <w:rFonts w:ascii="Times New Roman" w:eastAsia="Times New Roman" w:hAnsi="Times New Roman" w:cs="Times New Roman"/>
          <w:sz w:val="24"/>
          <w:szCs w:val="24"/>
        </w:rPr>
        <w:t>FCAA-Covered Youth</w:t>
      </w:r>
      <w:r w:rsidRPr="003A10EA">
        <w:rPr>
          <w:rFonts w:ascii="Times New Roman" w:eastAsia="Times New Roman" w:hAnsi="Times New Roman" w:cs="Times New Roman"/>
          <w:sz w:val="24"/>
          <w:szCs w:val="24"/>
        </w:rPr>
        <w:t xml:space="preserve"> during their </w:t>
      </w:r>
      <w:r w:rsidR="448FA476" w:rsidRPr="003A10EA">
        <w:rPr>
          <w:rFonts w:ascii="Times New Roman" w:eastAsia="Times New Roman" w:hAnsi="Times New Roman" w:cs="Times New Roman"/>
          <w:sz w:val="24"/>
          <w:szCs w:val="24"/>
        </w:rPr>
        <w:t>P</w:t>
      </w:r>
      <w:r w:rsidRPr="003A10EA">
        <w:rPr>
          <w:rFonts w:ascii="Times New Roman" w:eastAsia="Times New Roman" w:hAnsi="Times New Roman" w:cs="Times New Roman"/>
          <w:sz w:val="24"/>
          <w:szCs w:val="24"/>
        </w:rPr>
        <w:t>re-</w:t>
      </w:r>
      <w:r w:rsidR="448FA476" w:rsidRPr="003A10EA">
        <w:rPr>
          <w:rFonts w:ascii="Times New Roman" w:eastAsia="Times New Roman" w:hAnsi="Times New Roman" w:cs="Times New Roman"/>
          <w:sz w:val="24"/>
          <w:szCs w:val="24"/>
        </w:rPr>
        <w:t>R</w:t>
      </w:r>
      <w:r w:rsidRPr="003A10EA">
        <w:rPr>
          <w:rFonts w:ascii="Times New Roman" w:eastAsia="Times New Roman" w:hAnsi="Times New Roman" w:cs="Times New Roman"/>
          <w:sz w:val="24"/>
          <w:szCs w:val="24"/>
        </w:rPr>
        <w:t xml:space="preserve">elease </w:t>
      </w:r>
      <w:r w:rsidR="448FA476" w:rsidRPr="003A10EA">
        <w:rPr>
          <w:rFonts w:ascii="Times New Roman" w:eastAsia="Times New Roman" w:hAnsi="Times New Roman" w:cs="Times New Roman"/>
          <w:sz w:val="24"/>
          <w:szCs w:val="24"/>
        </w:rPr>
        <w:t>P</w:t>
      </w:r>
      <w:r w:rsidRPr="003A10EA">
        <w:rPr>
          <w:rFonts w:ascii="Times New Roman" w:eastAsia="Times New Roman" w:hAnsi="Times New Roman" w:cs="Times New Roman"/>
          <w:sz w:val="24"/>
          <w:szCs w:val="24"/>
        </w:rPr>
        <w:t xml:space="preserve">eriod.  </w:t>
      </w:r>
    </w:p>
    <w:p w14:paraId="5ECADF81" w14:textId="10300D8B" w:rsidR="00916D46" w:rsidRPr="003A10EA" w:rsidRDefault="00916D46" w:rsidP="007D0413">
      <w:pPr>
        <w:widowControl w:val="0"/>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sz w:val="24"/>
          <w:szCs w:val="24"/>
        </w:rPr>
        <w:t xml:space="preserve">“Pre-Release </w:t>
      </w:r>
      <w:r w:rsidR="00D20131" w:rsidRPr="003A10EA">
        <w:rPr>
          <w:rFonts w:ascii="Times New Roman" w:eastAsia="Times New Roman" w:hAnsi="Times New Roman" w:cs="Times New Roman"/>
          <w:b/>
          <w:sz w:val="24"/>
          <w:szCs w:val="24"/>
        </w:rPr>
        <w:t>Period</w:t>
      </w:r>
      <w:r w:rsidRPr="003A10EA">
        <w:rPr>
          <w:rFonts w:ascii="Times New Roman" w:eastAsia="Times New Roman" w:hAnsi="Times New Roman" w:cs="Times New Roman"/>
          <w:b/>
          <w:sz w:val="24"/>
          <w:szCs w:val="24"/>
        </w:rPr>
        <w:t>”</w:t>
      </w:r>
      <w:r w:rsidRPr="003A10EA">
        <w:rPr>
          <w:rFonts w:ascii="Times New Roman" w:eastAsia="Times New Roman" w:hAnsi="Times New Roman" w:cs="Times New Roman"/>
          <w:bCs/>
          <w:sz w:val="24"/>
          <w:szCs w:val="24"/>
        </w:rPr>
        <w:t xml:space="preserve"> </w:t>
      </w:r>
      <w:r w:rsidR="00D20131" w:rsidRPr="003A10EA">
        <w:rPr>
          <w:rFonts w:ascii="Times New Roman" w:eastAsia="Times New Roman" w:hAnsi="Times New Roman" w:cs="Times New Roman"/>
          <w:bCs/>
          <w:sz w:val="24"/>
          <w:szCs w:val="24"/>
        </w:rPr>
        <w:t xml:space="preserve">refers to the thirty (30) day time period prior to an </w:t>
      </w:r>
      <w:r w:rsidR="008D2BD0" w:rsidRPr="003A10EA">
        <w:rPr>
          <w:rFonts w:ascii="Times New Roman" w:eastAsia="Times New Roman" w:hAnsi="Times New Roman" w:cs="Times New Roman"/>
          <w:bCs/>
          <w:sz w:val="24"/>
          <w:szCs w:val="24"/>
        </w:rPr>
        <w:t>FCAA-Covered Youth</w:t>
      </w:r>
      <w:r w:rsidR="00D20131" w:rsidRPr="003A10EA">
        <w:rPr>
          <w:rFonts w:ascii="Times New Roman" w:eastAsia="Times New Roman" w:hAnsi="Times New Roman" w:cs="Times New Roman"/>
          <w:bCs/>
          <w:sz w:val="24"/>
          <w:szCs w:val="24"/>
        </w:rPr>
        <w:t>’s expected release from a Correctional Facility</w:t>
      </w:r>
      <w:r w:rsidRPr="003A10EA">
        <w:rPr>
          <w:rFonts w:ascii="Times New Roman" w:eastAsia="Times New Roman" w:hAnsi="Times New Roman" w:cs="Times New Roman"/>
          <w:bCs/>
          <w:sz w:val="24"/>
          <w:szCs w:val="24"/>
        </w:rPr>
        <w:t>.</w:t>
      </w:r>
      <w:r w:rsidRPr="003A10EA">
        <w:rPr>
          <w:rStyle w:val="FootnoteReference"/>
          <w:rFonts w:ascii="Times New Roman" w:eastAsia="Times New Roman" w:hAnsi="Times New Roman"/>
          <w:bCs/>
          <w:sz w:val="24"/>
          <w:szCs w:val="24"/>
        </w:rPr>
        <w:footnoteReference w:id="16"/>
      </w:r>
    </w:p>
    <w:p w14:paraId="3152433F" w14:textId="6ACBBA6F" w:rsidR="00574019"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“Prescription Drug Coverage”</w:t>
      </w:r>
      <w:r w:rsidRPr="003A10EA">
        <w:rPr>
          <w:rFonts w:ascii="Times New Roman" w:eastAsia="Times New Roman" w:hAnsi="Times New Roman" w:cs="Times New Roman"/>
          <w:bCs/>
          <w:sz w:val="24"/>
          <w:szCs w:val="24"/>
        </w:rPr>
        <w:t xml:space="preserve"> means Prescription Drugs that are covered under this Contract.</w:t>
      </w:r>
    </w:p>
    <w:p w14:paraId="4E5A1D14" w14:textId="4055A972" w:rsidR="00965D88"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“Prescription Drugs” </w:t>
      </w:r>
      <w:r w:rsidRPr="003A10EA">
        <w:rPr>
          <w:rFonts w:ascii="Times New Roman" w:eastAsia="Times New Roman" w:hAnsi="Times New Roman" w:cs="Times New Roman"/>
          <w:bCs/>
          <w:sz w:val="24"/>
          <w:szCs w:val="24"/>
        </w:rPr>
        <w:t>means simple or compound substances or mixtures of substances prescribed for the cure, mitigation, or prevention of disease, or health maintenance that are:</w:t>
      </w:r>
    </w:p>
    <w:p w14:paraId="721A54B1" w14:textId="77777777" w:rsidR="00965D88" w:rsidRPr="003A10EA" w:rsidRDefault="00965D88" w:rsidP="007D0413">
      <w:pPr>
        <w:pStyle w:val="ListParagraph"/>
        <w:widowControl w:val="0"/>
        <w:numPr>
          <w:ilvl w:val="0"/>
          <w:numId w:val="33"/>
        </w:numPr>
        <w:adjustRightInd w:val="0"/>
        <w:ind w:left="1080"/>
        <w:contextualSpacing w:val="0"/>
        <w:rPr>
          <w:rFonts w:ascii="Times New Roman" w:eastAsia="Times New Roman" w:hAnsi="Times New Roman" w:cs="Times New Roman"/>
          <w:bCs/>
          <w:sz w:val="24"/>
          <w:szCs w:val="24"/>
        </w:rPr>
      </w:pPr>
      <w:r w:rsidRPr="003A10EA">
        <w:rPr>
          <w:rFonts w:ascii="Times New Roman" w:eastAsia="Times New Roman" w:hAnsi="Times New Roman" w:cs="Times New Roman"/>
          <w:bCs/>
          <w:sz w:val="24"/>
          <w:szCs w:val="24"/>
        </w:rPr>
        <w:t xml:space="preserve">Prescribed by a Physician or other licensed practitioner of the healing arts within the scope of professional practice as defined and limited by the applicable license; </w:t>
      </w:r>
    </w:p>
    <w:p w14:paraId="772FEEA0" w14:textId="77777777" w:rsidR="00965D88" w:rsidRPr="003A10EA" w:rsidRDefault="00965D88" w:rsidP="007D0413">
      <w:pPr>
        <w:pStyle w:val="ListParagraph"/>
        <w:widowControl w:val="0"/>
        <w:numPr>
          <w:ilvl w:val="0"/>
          <w:numId w:val="33"/>
        </w:numPr>
        <w:adjustRightInd w:val="0"/>
        <w:ind w:left="1080"/>
        <w:contextualSpacing w:val="0"/>
        <w:rPr>
          <w:rFonts w:ascii="Times New Roman" w:eastAsia="Times New Roman" w:hAnsi="Times New Roman" w:cs="Times New Roman"/>
          <w:bCs/>
          <w:sz w:val="24"/>
          <w:szCs w:val="24"/>
        </w:rPr>
      </w:pPr>
      <w:r w:rsidRPr="003A10EA">
        <w:rPr>
          <w:rFonts w:ascii="Times New Roman" w:eastAsia="Times New Roman" w:hAnsi="Times New Roman" w:cs="Times New Roman"/>
          <w:bCs/>
          <w:sz w:val="24"/>
          <w:szCs w:val="24"/>
        </w:rPr>
        <w:t xml:space="preserve">Dispensed by licensed pharmacists and licensed, authorized practitioners in accordance with the applicable licensing agency; and </w:t>
      </w:r>
    </w:p>
    <w:p w14:paraId="04E278B9" w14:textId="77777777" w:rsidR="00965D88" w:rsidRPr="003A10EA" w:rsidRDefault="00965D88" w:rsidP="007D0413">
      <w:pPr>
        <w:pStyle w:val="ListParagraph"/>
        <w:widowControl w:val="0"/>
        <w:numPr>
          <w:ilvl w:val="0"/>
          <w:numId w:val="33"/>
        </w:numPr>
        <w:adjustRightInd w:val="0"/>
        <w:ind w:left="1080"/>
        <w:contextualSpacing w:val="0"/>
        <w:rPr>
          <w:rFonts w:ascii="Times New Roman" w:eastAsia="Times New Roman" w:hAnsi="Times New Roman" w:cs="Times New Roman"/>
          <w:bCs/>
          <w:sz w:val="24"/>
          <w:szCs w:val="24"/>
        </w:rPr>
      </w:pPr>
      <w:r w:rsidRPr="003A10EA">
        <w:rPr>
          <w:rFonts w:ascii="Times New Roman" w:eastAsia="Times New Roman" w:hAnsi="Times New Roman" w:cs="Times New Roman"/>
          <w:bCs/>
          <w:sz w:val="24"/>
          <w:szCs w:val="24"/>
        </w:rPr>
        <w:t>Dispensed pursuant to a written prescription that is recorded and maintained in the pharmacist’s or practitioner’s records.</w:t>
      </w:r>
    </w:p>
    <w:p w14:paraId="7733FF69" w14:textId="2BC8A565" w:rsidR="00D10A26" w:rsidRPr="003A10EA" w:rsidRDefault="00D10A26" w:rsidP="007D0413">
      <w:pPr>
        <w:adjustRightInd w:val="0"/>
        <w:ind w:left="0" w:firstLine="0"/>
        <w:rPr>
          <w:rFonts w:ascii="Times New Roman" w:eastAsia="Times New Roman" w:hAnsi="Times New Roman" w:cs="Times New Roman"/>
          <w:bCs/>
          <w:sz w:val="24"/>
          <w:szCs w:val="24"/>
        </w:rPr>
      </w:pPr>
      <w:bookmarkStart w:id="572" w:name="_DV_C882"/>
      <w:r w:rsidRPr="003A10EA">
        <w:rPr>
          <w:rFonts w:ascii="Times New Roman" w:eastAsia="Times New Roman" w:hAnsi="Times New Roman" w:cs="Times New Roman"/>
          <w:b/>
          <w:sz w:val="24"/>
          <w:szCs w:val="24"/>
        </w:rPr>
        <w:t>“Presumed HRSN Eligible”</w:t>
      </w:r>
      <w:r w:rsidRPr="003A10EA">
        <w:rPr>
          <w:rFonts w:ascii="Times New Roman" w:eastAsia="Times New Roman" w:hAnsi="Times New Roman" w:cs="Times New Roman"/>
          <w:bCs/>
          <w:sz w:val="24"/>
          <w:szCs w:val="24"/>
        </w:rPr>
        <w:t xml:space="preserve"> has the meaning provided for in OAR 410-120-0000.</w:t>
      </w:r>
    </w:p>
    <w:p w14:paraId="787C3FAD" w14:textId="4AD56296" w:rsidR="00574019"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“Prevalent Non-English Language”</w:t>
      </w:r>
      <w:r w:rsidRPr="003A10EA">
        <w:rPr>
          <w:rFonts w:ascii="Times New Roman" w:eastAsia="Times New Roman" w:hAnsi="Times New Roman" w:cs="Times New Roman"/>
          <w:bCs/>
          <w:sz w:val="24"/>
          <w:szCs w:val="24"/>
        </w:rPr>
        <w:t xml:space="preserve"> has the meaning provided for in OAR 410-141-3575.</w:t>
      </w:r>
    </w:p>
    <w:p w14:paraId="109342E4" w14:textId="77777777" w:rsidR="00574019"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“Primary Care Provider”</w:t>
      </w:r>
      <w:r w:rsidRPr="003A10EA">
        <w:rPr>
          <w:rFonts w:ascii="Times New Roman" w:eastAsia="Times New Roman" w:hAnsi="Times New Roman" w:cs="Times New Roman"/>
          <w:bCs/>
          <w:sz w:val="24"/>
          <w:szCs w:val="24"/>
        </w:rPr>
        <w:t xml:space="preserve"> and</w:t>
      </w:r>
      <w:r w:rsidRPr="003A10EA">
        <w:rPr>
          <w:rFonts w:ascii="Times New Roman" w:eastAsia="Times New Roman" w:hAnsi="Times New Roman" w:cs="Times New Roman"/>
          <w:b/>
          <w:sz w:val="24"/>
          <w:szCs w:val="24"/>
        </w:rPr>
        <w:t xml:space="preserve"> “PCP” </w:t>
      </w:r>
      <w:r w:rsidRPr="003A10EA">
        <w:rPr>
          <w:rFonts w:ascii="Times New Roman" w:eastAsia="Times New Roman" w:hAnsi="Times New Roman" w:cs="Times New Roman"/>
          <w:bCs/>
          <w:sz w:val="24"/>
          <w:szCs w:val="24"/>
        </w:rPr>
        <w:t>each has the meaning provided for in OAR 410-141-3500.</w:t>
      </w:r>
    </w:p>
    <w:p w14:paraId="1A854180" w14:textId="77777777" w:rsidR="00574019"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“Primary Prevention” </w:t>
      </w:r>
      <w:r w:rsidRPr="003A10EA">
        <w:rPr>
          <w:rFonts w:ascii="Times New Roman" w:eastAsia="Times New Roman" w:hAnsi="Times New Roman" w:cs="Times New Roman"/>
          <w:sz w:val="24"/>
          <w:szCs w:val="24"/>
        </w:rPr>
        <w:t xml:space="preserve">means preventing the onset of a disease or other medical condition by intervening, prior to the onset of any ill effects, with the goal of reducing risks or threats to health utilizing measures such as vaccinations, exercise, and altering or otherwise ceasing to engage in, unhealthy or unsafe behaviors (e.g., poor diet, tobacco use). </w:t>
      </w:r>
    </w:p>
    <w:p w14:paraId="74358B07" w14:textId="77777777" w:rsidR="00574019"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“Prior Authorization”</w:t>
      </w:r>
      <w:r w:rsidRPr="003A10EA">
        <w:rPr>
          <w:rFonts w:ascii="Times New Roman" w:eastAsia="Times New Roman" w:hAnsi="Times New Roman" w:cs="Times New Roman"/>
          <w:bCs/>
          <w:sz w:val="24"/>
          <w:szCs w:val="24"/>
        </w:rPr>
        <w:t xml:space="preserve"> and</w:t>
      </w:r>
      <w:r w:rsidRPr="003A10EA">
        <w:rPr>
          <w:rFonts w:ascii="Times New Roman" w:eastAsia="Times New Roman" w:hAnsi="Times New Roman" w:cs="Times New Roman"/>
          <w:b/>
          <w:sz w:val="24"/>
          <w:szCs w:val="24"/>
        </w:rPr>
        <w:t xml:space="preserve"> “PA” </w:t>
      </w:r>
      <w:r w:rsidRPr="003A10EA">
        <w:rPr>
          <w:rFonts w:ascii="Times New Roman" w:eastAsia="Times New Roman" w:hAnsi="Times New Roman" w:cs="Times New Roman"/>
          <w:bCs/>
          <w:sz w:val="24"/>
          <w:szCs w:val="24"/>
        </w:rPr>
        <w:t xml:space="preserve">each </w:t>
      </w:r>
      <w:r w:rsidRPr="003A10EA">
        <w:rPr>
          <w:rFonts w:ascii="Times New Roman" w:eastAsia="Times New Roman" w:hAnsi="Times New Roman" w:cs="Times New Roman"/>
          <w:sz w:val="24"/>
          <w:szCs w:val="24"/>
        </w:rPr>
        <w:t>has the meaning provided for in OAR 410-120-0000.</w:t>
      </w:r>
      <w:bookmarkStart w:id="573" w:name="_DV_C883"/>
      <w:bookmarkEnd w:id="572"/>
    </w:p>
    <w:p w14:paraId="213A4971" w14:textId="1968541D" w:rsidR="00574019"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w:t>
      </w:r>
      <w:bookmarkStart w:id="574" w:name="_DV_X139"/>
      <w:bookmarkStart w:id="575" w:name="_DV_C884"/>
      <w:bookmarkEnd w:id="573"/>
      <w:r w:rsidRPr="003A10EA">
        <w:rPr>
          <w:rFonts w:ascii="Times New Roman" w:eastAsia="Times New Roman" w:hAnsi="Times New Roman" w:cs="Times New Roman"/>
          <w:b/>
          <w:sz w:val="24"/>
          <w:szCs w:val="24"/>
        </w:rPr>
        <w:t>Prioritized List of Health Services</w:t>
      </w:r>
      <w:bookmarkStart w:id="576" w:name="_DV_C885"/>
      <w:bookmarkEnd w:id="574"/>
      <w:bookmarkEnd w:id="575"/>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 xml:space="preserve">and </w:t>
      </w:r>
      <w:r w:rsidRPr="003A10EA">
        <w:rPr>
          <w:rFonts w:ascii="Times New Roman" w:eastAsia="Times New Roman" w:hAnsi="Times New Roman" w:cs="Times New Roman"/>
          <w:b/>
          <w:sz w:val="24"/>
          <w:szCs w:val="24"/>
        </w:rPr>
        <w:t xml:space="preserve">“Prioritized List” </w:t>
      </w:r>
      <w:r w:rsidRPr="003A10EA">
        <w:rPr>
          <w:rFonts w:ascii="Times New Roman" w:eastAsia="Times New Roman" w:hAnsi="Times New Roman" w:cs="Times New Roman"/>
          <w:bCs/>
          <w:sz w:val="24"/>
          <w:szCs w:val="24"/>
        </w:rPr>
        <w:t xml:space="preserve">each </w:t>
      </w:r>
      <w:r w:rsidRPr="003A10EA">
        <w:rPr>
          <w:rFonts w:ascii="Times New Roman" w:eastAsia="Times New Roman" w:hAnsi="Times New Roman" w:cs="Times New Roman"/>
          <w:sz w:val="24"/>
          <w:szCs w:val="24"/>
        </w:rPr>
        <w:t>has the meaning provided for in OAR 410-120-0000.</w:t>
      </w:r>
      <w:bookmarkStart w:id="577" w:name="_DV_M324"/>
      <w:bookmarkEnd w:id="576"/>
      <w:bookmarkEnd w:id="577"/>
      <w:r w:rsidR="00D523C4" w:rsidRPr="003A10EA">
        <w:rPr>
          <w:rFonts w:ascii="Times New Roman" w:eastAsia="Times New Roman" w:hAnsi="Times New Roman" w:cs="Times New Roman"/>
          <w:sz w:val="24"/>
          <w:szCs w:val="24"/>
        </w:rPr>
        <w:t xml:space="preserve"> </w:t>
      </w:r>
      <w:r w:rsidR="004F20D1" w:rsidRPr="003A10EA">
        <w:rPr>
          <w:rFonts w:ascii="Times New Roman" w:eastAsia="Times New Roman" w:hAnsi="Times New Roman" w:cs="Times New Roman"/>
          <w:sz w:val="24"/>
          <w:szCs w:val="24"/>
        </w:rPr>
        <w:t xml:space="preserve">Current and past versions of the Prioritized List are available the following OHA website: </w:t>
      </w:r>
      <w:hyperlink r:id="rId30" w:history="1">
        <w:r w:rsidR="0021616F" w:rsidRPr="003A10EA">
          <w:rPr>
            <w:rStyle w:val="Hyperlink"/>
            <w:rFonts w:ascii="Times New Roman" w:eastAsia="Times New Roman" w:hAnsi="Times New Roman" w:cs="Times New Roman"/>
            <w:sz w:val="24"/>
            <w:szCs w:val="24"/>
          </w:rPr>
          <w:t>https://www.oregon.gov/oha/hpa/dsi-herc/pages/prioritized-list.aspx</w:t>
        </w:r>
      </w:hyperlink>
      <w:r w:rsidR="0021616F" w:rsidRPr="003A10EA">
        <w:rPr>
          <w:rFonts w:ascii="Times New Roman" w:eastAsia="Times New Roman" w:hAnsi="Times New Roman" w:cs="Times New Roman"/>
          <w:sz w:val="24"/>
          <w:szCs w:val="24"/>
        </w:rPr>
        <w:t>.</w:t>
      </w:r>
    </w:p>
    <w:p w14:paraId="097AE736" w14:textId="77777777" w:rsidR="00574019"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hAnsi="Times New Roman" w:cs="Times New Roman"/>
          <w:b/>
          <w:bCs/>
          <w:sz w:val="24"/>
          <w:szCs w:val="24"/>
          <w:lang w:eastAsia="x-none"/>
        </w:rPr>
        <w:t xml:space="preserve">“Program Integrity Audit” and “PI Audit” </w:t>
      </w:r>
      <w:r w:rsidRPr="003A10EA">
        <w:rPr>
          <w:rFonts w:ascii="Times New Roman" w:hAnsi="Times New Roman" w:cs="Times New Roman"/>
          <w:sz w:val="24"/>
          <w:szCs w:val="24"/>
          <w:lang w:eastAsia="x-none"/>
        </w:rPr>
        <w:t>each means, but is not limited to, the review of Medicaid claims for suspicious aberrancies to establish evidence that fraud, waste, or abuse has occurred, is likely to occur, or whether actions of individuals or entities have the potential for resulting in an expenditure of Medicaid funds which is not intended under the provisions of this Contract, State or Federal Medicaid regulations, and whether improper payment has occurred.</w:t>
      </w:r>
    </w:p>
    <w:p w14:paraId="706A75FD" w14:textId="13825C3F" w:rsidR="00574019"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bCs/>
          <w:sz w:val="24"/>
          <w:szCs w:val="24"/>
        </w:rPr>
        <w:t>“Proposed SMED Report”</w:t>
      </w:r>
      <w:r w:rsidRPr="003A10EA">
        <w:rPr>
          <w:rFonts w:ascii="Times New Roman" w:eastAsia="Times New Roman" w:hAnsi="Times New Roman" w:cs="Times New Roman"/>
          <w:sz w:val="24"/>
          <w:szCs w:val="24"/>
        </w:rPr>
        <w:t xml:space="preserve"> means that proposed Subject Month Encounter Data Report described in Ex. B, Part 8, Sec. </w:t>
      </w:r>
      <w:r w:rsidR="00507F50" w:rsidRPr="003A10EA">
        <w:rPr>
          <w:rFonts w:ascii="Times New Roman" w:eastAsia="Times New Roman" w:hAnsi="Times New Roman" w:cs="Times New Roman"/>
          <w:sz w:val="24"/>
          <w:szCs w:val="24"/>
        </w:rPr>
        <w:t xml:space="preserve">14 </w:t>
      </w:r>
      <w:r w:rsidRPr="003A10EA">
        <w:rPr>
          <w:rFonts w:ascii="Times New Roman" w:eastAsia="Times New Roman" w:hAnsi="Times New Roman" w:cs="Times New Roman"/>
          <w:sz w:val="24"/>
          <w:szCs w:val="24"/>
        </w:rPr>
        <w:t>of the Contract.</w:t>
      </w:r>
    </w:p>
    <w:p w14:paraId="6C75304C" w14:textId="7177358E" w:rsidR="00965D88" w:rsidRPr="003A10EA" w:rsidRDefault="00965D88" w:rsidP="007D0413">
      <w:pPr>
        <w:adjustRightInd w:val="0"/>
        <w:ind w:left="0" w:firstLine="0"/>
        <w:rPr>
          <w:rFonts w:ascii="Times New Roman" w:eastAsia="Times New Roman" w:hAnsi="Times New Roman" w:cs="Times New Roman"/>
          <w:bCs/>
          <w:sz w:val="24"/>
          <w:szCs w:val="24"/>
        </w:rPr>
      </w:pPr>
      <w:r w:rsidRPr="003A10EA">
        <w:rPr>
          <w:rFonts w:ascii="Times New Roman" w:hAnsi="Times New Roman" w:cs="Times New Roman"/>
          <w:b/>
          <w:bCs/>
          <w:sz w:val="24"/>
          <w:szCs w:val="24"/>
        </w:rPr>
        <w:t>“Protected Information”</w:t>
      </w:r>
      <w:r w:rsidRPr="003A10EA">
        <w:rPr>
          <w:rFonts w:ascii="Times New Roman" w:hAnsi="Times New Roman" w:cs="Times New Roman"/>
          <w:sz w:val="24"/>
          <w:szCs w:val="24"/>
        </w:rPr>
        <w:t xml:space="preserve"> means </w:t>
      </w:r>
      <w:r w:rsidRPr="003A10EA">
        <w:rPr>
          <w:rFonts w:ascii="Times New Roman" w:hAnsi="Times New Roman" w:cs="Times New Roman"/>
          <w:color w:val="000000"/>
          <w:sz w:val="24"/>
          <w:szCs w:val="24"/>
        </w:rPr>
        <w:t>all forms of personally identifiable client, Member, patient, or Provider information that are made confidential or privileged by State and federal law and thus are prohibited from disclosure.  The types of records and information covered, and the federal and State laws that apply to this definition may include, but are not limited to, the following:</w:t>
      </w:r>
    </w:p>
    <w:p w14:paraId="66CAC3A0" w14:textId="77777777" w:rsidR="00965D88" w:rsidRPr="003A10EA" w:rsidRDefault="00965D88" w:rsidP="003C66ED">
      <w:pPr>
        <w:pStyle w:val="m5013554800518127535msolistparagraph"/>
        <w:numPr>
          <w:ilvl w:val="0"/>
          <w:numId w:val="34"/>
        </w:numPr>
        <w:spacing w:before="0" w:beforeAutospacing="0" w:after="120" w:afterAutospacing="0"/>
        <w:ind w:left="1080"/>
      </w:pPr>
      <w:r w:rsidRPr="003A10EA">
        <w:rPr>
          <w:color w:val="000000"/>
        </w:rPr>
        <w:t xml:space="preserve">Personal health information as defined and protected under </w:t>
      </w:r>
      <w:r w:rsidRPr="003A10EA">
        <w:t>42 USC §§ 1320d to 1320d-9</w:t>
      </w:r>
      <w:r w:rsidRPr="003A10EA">
        <w:rPr>
          <w:color w:val="000000"/>
        </w:rPr>
        <w:t>,</w:t>
      </w:r>
      <w:r w:rsidRPr="003A10EA">
        <w:t xml:space="preserve"> 45 CFR parts 160 to 164, ORS 192.553 to 192.581, </w:t>
      </w:r>
      <w:r w:rsidRPr="003A10EA">
        <w:rPr>
          <w:color w:val="000000"/>
        </w:rPr>
        <w:t xml:space="preserve">and </w:t>
      </w:r>
      <w:r w:rsidRPr="003A10EA">
        <w:t xml:space="preserve">ORS 179.505 </w:t>
      </w:r>
      <w:r w:rsidRPr="003A10EA">
        <w:rPr>
          <w:color w:val="000000"/>
        </w:rPr>
        <w:t>to</w:t>
      </w:r>
      <w:r w:rsidRPr="003A10EA">
        <w:t xml:space="preserve"> </w:t>
      </w:r>
      <w:r w:rsidRPr="003A10EA">
        <w:rPr>
          <w:color w:val="000000"/>
        </w:rPr>
        <w:t xml:space="preserve">ORS </w:t>
      </w:r>
      <w:r w:rsidRPr="003A10EA">
        <w:t>179.507</w:t>
      </w:r>
      <w:r w:rsidRPr="003A10EA">
        <w:rPr>
          <w:color w:val="000000"/>
        </w:rPr>
        <w:t>;</w:t>
      </w:r>
    </w:p>
    <w:p w14:paraId="0BBFC03F" w14:textId="77777777" w:rsidR="00965D88" w:rsidRPr="003A10EA" w:rsidRDefault="00965D88" w:rsidP="003C66ED">
      <w:pPr>
        <w:pStyle w:val="m5013554800518127535msolistparagraph"/>
        <w:numPr>
          <w:ilvl w:val="0"/>
          <w:numId w:val="34"/>
        </w:numPr>
        <w:spacing w:before="0" w:beforeAutospacing="0" w:after="120" w:afterAutospacing="0"/>
        <w:ind w:left="1080"/>
      </w:pPr>
      <w:r w:rsidRPr="003A10EA">
        <w:rPr>
          <w:color w:val="000000"/>
        </w:rPr>
        <w:t>Drug and alcohol records as defined and protected under 42 USC § 290dd-2, 42 CFR part 2, and ORS 430.399(6);</w:t>
      </w:r>
    </w:p>
    <w:p w14:paraId="563EF2AC" w14:textId="77777777" w:rsidR="00965D88" w:rsidRPr="003A10EA" w:rsidRDefault="00965D88" w:rsidP="003C66ED">
      <w:pPr>
        <w:pStyle w:val="m5013554800518127535msolistparagraph"/>
        <w:numPr>
          <w:ilvl w:val="0"/>
          <w:numId w:val="34"/>
        </w:numPr>
        <w:spacing w:before="0" w:beforeAutospacing="0" w:after="120" w:afterAutospacing="0"/>
        <w:ind w:left="1080"/>
      </w:pPr>
      <w:r w:rsidRPr="003A10EA">
        <w:rPr>
          <w:color w:val="000000"/>
        </w:rPr>
        <w:t>Genetic information as defined and protected under ORS 192.531 to 192.549;</w:t>
      </w:r>
    </w:p>
    <w:p w14:paraId="47F09CC1" w14:textId="77777777" w:rsidR="00965D88" w:rsidRPr="003A10EA" w:rsidRDefault="00965D88" w:rsidP="003C66ED">
      <w:pPr>
        <w:pStyle w:val="m5013554800518127535msolistparagraph"/>
        <w:numPr>
          <w:ilvl w:val="0"/>
          <w:numId w:val="34"/>
        </w:numPr>
        <w:spacing w:before="0" w:beforeAutospacing="0" w:after="120" w:afterAutospacing="0"/>
        <w:ind w:left="1080"/>
      </w:pPr>
      <w:r w:rsidRPr="003A10EA">
        <w:rPr>
          <w:color w:val="000000"/>
        </w:rPr>
        <w:t>Communicable disease information as defined and protected under ORS 433.008 and ORS 433.045(4);</w:t>
      </w:r>
    </w:p>
    <w:p w14:paraId="74BA8402" w14:textId="77777777" w:rsidR="00965D88" w:rsidRPr="003A10EA" w:rsidRDefault="00965D88" w:rsidP="003C66ED">
      <w:pPr>
        <w:pStyle w:val="m5013554800518127535msolistparagraph"/>
        <w:numPr>
          <w:ilvl w:val="0"/>
          <w:numId w:val="34"/>
        </w:numPr>
        <w:spacing w:before="0" w:beforeAutospacing="0" w:after="120" w:afterAutospacing="0"/>
        <w:ind w:left="1080"/>
      </w:pPr>
      <w:r w:rsidRPr="003A10EA">
        <w:rPr>
          <w:color w:val="000000"/>
        </w:rPr>
        <w:t>Medical assistance records as defined and protected under </w:t>
      </w:r>
      <w:r w:rsidRPr="003A10EA">
        <w:t>42 USC § 1396a(a)(7), 42 CFR § 431.300 to 431.307, </w:t>
      </w:r>
      <w:r w:rsidRPr="003A10EA">
        <w:rPr>
          <w:color w:val="000000"/>
        </w:rPr>
        <w:t>and </w:t>
      </w:r>
      <w:r w:rsidRPr="003A10EA">
        <w:t>ORS 413.175</w:t>
      </w:r>
      <w:r w:rsidRPr="003A10EA">
        <w:rPr>
          <w:color w:val="000000"/>
        </w:rPr>
        <w:t>;</w:t>
      </w:r>
    </w:p>
    <w:p w14:paraId="32673025" w14:textId="77777777" w:rsidR="00965D88" w:rsidRPr="003A10EA" w:rsidRDefault="00965D88" w:rsidP="003C66ED">
      <w:pPr>
        <w:pStyle w:val="m5013554800518127535msolistparagraph"/>
        <w:numPr>
          <w:ilvl w:val="0"/>
          <w:numId w:val="34"/>
        </w:numPr>
        <w:spacing w:before="0" w:beforeAutospacing="0" w:after="120" w:afterAutospacing="0"/>
        <w:ind w:left="1080"/>
        <w:rPr>
          <w:color w:val="000000"/>
        </w:rPr>
      </w:pPr>
      <w:r w:rsidRPr="003A10EA">
        <w:rPr>
          <w:color w:val="000000"/>
        </w:rPr>
        <w:t xml:space="preserve">Other personal information as defined and protected under ORS 646A.600 to 646A.628; </w:t>
      </w:r>
    </w:p>
    <w:p w14:paraId="3BAED92D" w14:textId="77777777" w:rsidR="00965D88" w:rsidRPr="003A10EA" w:rsidRDefault="00965D88" w:rsidP="003C66ED">
      <w:pPr>
        <w:pStyle w:val="m5013554800518127535msolistparagraph"/>
        <w:numPr>
          <w:ilvl w:val="0"/>
          <w:numId w:val="34"/>
        </w:numPr>
        <w:spacing w:before="0" w:beforeAutospacing="0" w:after="120" w:afterAutospacing="0"/>
        <w:ind w:left="1080"/>
      </w:pPr>
      <w:r w:rsidRPr="003A10EA">
        <w:rPr>
          <w:color w:val="000000"/>
        </w:rPr>
        <w:t xml:space="preserve">Educational records protected under FERPA and those protected under the Individuals with Disabilities Education Act; </w:t>
      </w:r>
    </w:p>
    <w:p w14:paraId="3DCE761B" w14:textId="77777777" w:rsidR="00965D88" w:rsidRPr="003A10EA" w:rsidRDefault="00965D88" w:rsidP="003C66ED">
      <w:pPr>
        <w:pStyle w:val="m5013554800518127535msolistparagraph"/>
        <w:numPr>
          <w:ilvl w:val="0"/>
          <w:numId w:val="34"/>
        </w:numPr>
        <w:spacing w:before="0" w:beforeAutospacing="0" w:after="120" w:afterAutospacing="0"/>
        <w:ind w:left="1080"/>
      </w:pPr>
      <w:r w:rsidRPr="003A10EA">
        <w:rPr>
          <w:color w:val="000000"/>
        </w:rPr>
        <w:t>Child welfare records, files, papers, and communications provided for under ORS 409.225;</w:t>
      </w:r>
    </w:p>
    <w:p w14:paraId="3495ACB8" w14:textId="77777777" w:rsidR="00965D88" w:rsidRPr="003A10EA" w:rsidRDefault="00965D88" w:rsidP="003C66ED">
      <w:pPr>
        <w:pStyle w:val="m5013554800518127535msolistparagraph"/>
        <w:numPr>
          <w:ilvl w:val="0"/>
          <w:numId w:val="34"/>
        </w:numPr>
        <w:spacing w:before="0" w:beforeAutospacing="0" w:after="120" w:afterAutospacing="0"/>
        <w:ind w:left="1080"/>
      </w:pPr>
      <w:r w:rsidRPr="003A10EA">
        <w:t>Child abuse reports protected under ORS 419B.035;</w:t>
      </w:r>
    </w:p>
    <w:p w14:paraId="6D0FF08C" w14:textId="77777777" w:rsidR="00965D88" w:rsidRPr="003A10EA" w:rsidRDefault="00965D88" w:rsidP="003C66ED">
      <w:pPr>
        <w:pStyle w:val="m5013554800518127535msolistparagraph"/>
        <w:numPr>
          <w:ilvl w:val="0"/>
          <w:numId w:val="34"/>
        </w:numPr>
        <w:spacing w:before="0" w:beforeAutospacing="0" w:after="120" w:afterAutospacing="0"/>
        <w:ind w:left="1080"/>
      </w:pPr>
      <w:r w:rsidRPr="003A10EA">
        <w:rPr>
          <w:color w:val="000000"/>
        </w:rPr>
        <w:t xml:space="preserve">Abuse records of adults with developmental disabilities or mental illness provided for under ORS 430.763; </w:t>
      </w:r>
    </w:p>
    <w:p w14:paraId="178C25AB" w14:textId="77777777" w:rsidR="00965D88" w:rsidRPr="003A10EA" w:rsidRDefault="00965D88" w:rsidP="003C66ED">
      <w:pPr>
        <w:pStyle w:val="m5013554800518127535msolistparagraph"/>
        <w:numPr>
          <w:ilvl w:val="0"/>
          <w:numId w:val="34"/>
        </w:numPr>
        <w:spacing w:before="0" w:beforeAutospacing="0" w:after="120" w:afterAutospacing="0"/>
        <w:ind w:left="1080"/>
      </w:pPr>
      <w:r w:rsidRPr="003A10EA">
        <w:rPr>
          <w:color w:val="000000"/>
        </w:rPr>
        <w:t>Elder abuse records and reports and any compilation thereof in accordance with ORS 124.090;</w:t>
      </w:r>
    </w:p>
    <w:p w14:paraId="768DDFDE" w14:textId="77777777" w:rsidR="00965D88" w:rsidRPr="003A10EA" w:rsidRDefault="00965D88" w:rsidP="003C66ED">
      <w:pPr>
        <w:pStyle w:val="m5013554800518127535msolistparagraph"/>
        <w:numPr>
          <w:ilvl w:val="0"/>
          <w:numId w:val="34"/>
        </w:numPr>
        <w:spacing w:before="0" w:beforeAutospacing="0" w:after="120" w:afterAutospacing="0"/>
        <w:ind w:left="1080"/>
      </w:pPr>
      <w:r w:rsidRPr="003A10EA">
        <w:rPr>
          <w:color w:val="000000"/>
        </w:rPr>
        <w:t xml:space="preserve">Data provided to or created by or at the direction of a peer review body as defined and protected under ORS 41.675; </w:t>
      </w:r>
    </w:p>
    <w:p w14:paraId="3BD2442E" w14:textId="77777777" w:rsidR="00965D88" w:rsidRPr="003A10EA" w:rsidRDefault="00965D88" w:rsidP="003C66ED">
      <w:pPr>
        <w:pStyle w:val="m5013554800518127535msolistparagraph"/>
        <w:numPr>
          <w:ilvl w:val="0"/>
          <w:numId w:val="34"/>
        </w:numPr>
        <w:spacing w:before="0" w:beforeAutospacing="0" w:after="120" w:afterAutospacing="0"/>
        <w:ind w:left="1080"/>
      </w:pPr>
      <w:r w:rsidRPr="003A10EA">
        <w:t>Privileged communications as set forth under ORS 40.225 through ORS 40.295; and</w:t>
      </w:r>
    </w:p>
    <w:p w14:paraId="47A0E73F" w14:textId="3755EDC3" w:rsidR="00574019" w:rsidRPr="003A10EA" w:rsidRDefault="00965D88" w:rsidP="003C66ED">
      <w:pPr>
        <w:pStyle w:val="m5013554800518127535msolistparagraph"/>
        <w:spacing w:before="0" w:beforeAutospacing="0" w:after="120" w:afterAutospacing="0"/>
        <w:ind w:left="0" w:firstLine="0"/>
      </w:pPr>
      <w:bookmarkStart w:id="578" w:name="_DV_C887"/>
      <w:r w:rsidRPr="003A10EA">
        <w:rPr>
          <w:b/>
          <w:bCs/>
        </w:rPr>
        <w:t xml:space="preserve">“Prospective Payment System” </w:t>
      </w:r>
      <w:r w:rsidRPr="003A10EA">
        <w:t>and</w:t>
      </w:r>
      <w:r w:rsidRPr="003A10EA">
        <w:rPr>
          <w:b/>
          <w:bCs/>
        </w:rPr>
        <w:t xml:space="preserve"> “PPS” </w:t>
      </w:r>
      <w:r w:rsidRPr="003A10EA">
        <w:t>each means the payment methodology described in 42 USC 1396a(bb) that is applicable to Federally Qualified Health Centers and Rural Health Centers.</w:t>
      </w:r>
    </w:p>
    <w:p w14:paraId="78AEC776" w14:textId="77777777" w:rsidR="00574019" w:rsidRPr="003A10EA" w:rsidRDefault="00965D88" w:rsidP="003C66ED">
      <w:pPr>
        <w:pStyle w:val="m5013554800518127535msolistparagraph"/>
        <w:spacing w:before="0" w:beforeAutospacing="0" w:after="120" w:afterAutospacing="0"/>
        <w:ind w:left="0" w:firstLine="0"/>
      </w:pPr>
      <w:r w:rsidRPr="003A10EA">
        <w:rPr>
          <w:b/>
        </w:rPr>
        <w:t xml:space="preserve">“Provider” </w:t>
      </w:r>
      <w:r w:rsidRPr="003A10EA">
        <w:t>has the meaning provided for in OAR 410-120-0000.</w:t>
      </w:r>
      <w:bookmarkStart w:id="579" w:name="_DV_C889"/>
      <w:bookmarkEnd w:id="578"/>
    </w:p>
    <w:p w14:paraId="6969DB74" w14:textId="77777777" w:rsidR="00574019" w:rsidRPr="003A10EA" w:rsidRDefault="00965D88" w:rsidP="003C66ED">
      <w:pPr>
        <w:pStyle w:val="m5013554800518127535msolistparagraph"/>
        <w:spacing w:before="0" w:beforeAutospacing="0" w:after="120" w:afterAutospacing="0"/>
        <w:ind w:left="0" w:firstLine="0"/>
      </w:pPr>
      <w:r w:rsidRPr="003A10EA">
        <w:rPr>
          <w:b/>
        </w:rPr>
        <w:t xml:space="preserve">“Provider Overpayment” </w:t>
      </w:r>
      <w:r w:rsidRPr="003A10EA">
        <w:t>means a payment made by the Authority or Contractor to a Provider in</w:t>
      </w:r>
      <w:bookmarkEnd w:id="579"/>
      <w:r w:rsidRPr="003A10EA">
        <w:t xml:space="preserve"> excess of the </w:t>
      </w:r>
      <w:bookmarkStart w:id="580" w:name="_DV_C890"/>
      <w:r w:rsidRPr="003A10EA">
        <w:t>correct payment amount for a service.</w:t>
      </w:r>
      <w:bookmarkStart w:id="581" w:name="_DV_M325"/>
      <w:bookmarkEnd w:id="580"/>
      <w:bookmarkEnd w:id="581"/>
    </w:p>
    <w:p w14:paraId="063D52B5" w14:textId="77777777" w:rsidR="00574019" w:rsidRPr="003A10EA" w:rsidRDefault="00965D88" w:rsidP="003C66ED">
      <w:pPr>
        <w:pStyle w:val="m5013554800518127535msolistparagraph"/>
        <w:spacing w:before="0" w:beforeAutospacing="0" w:after="120" w:afterAutospacing="0"/>
        <w:ind w:left="0" w:firstLine="0"/>
      </w:pPr>
      <w:r w:rsidRPr="003A10EA">
        <w:rPr>
          <w:b/>
        </w:rPr>
        <w:t xml:space="preserve">“Provider Network” </w:t>
      </w:r>
      <w:r w:rsidRPr="003A10EA">
        <w:rPr>
          <w:bCs/>
        </w:rPr>
        <w:t xml:space="preserve">means the same as </w:t>
      </w:r>
      <w:r w:rsidRPr="003A10EA">
        <w:rPr>
          <w:b/>
        </w:rPr>
        <w:t>“Delivery System Network</w:t>
      </w:r>
      <w:r w:rsidRPr="003A10EA">
        <w:rPr>
          <w:bCs/>
        </w:rPr>
        <w:t>”, which has the meaning provided in OAR 410-141-3500</w:t>
      </w:r>
      <w:bookmarkStart w:id="582" w:name="_DV_M326"/>
      <w:bookmarkEnd w:id="582"/>
      <w:r w:rsidRPr="003A10EA">
        <w:t xml:space="preserve">. </w:t>
      </w:r>
      <w:bookmarkStart w:id="583" w:name="_DV_M327"/>
      <w:bookmarkEnd w:id="583"/>
    </w:p>
    <w:p w14:paraId="2DEC2652" w14:textId="77777777" w:rsidR="00574019" w:rsidRPr="003A10EA" w:rsidRDefault="00965D88" w:rsidP="003C66ED">
      <w:pPr>
        <w:pStyle w:val="m5013554800518127535msolistparagraph"/>
        <w:spacing w:before="0" w:beforeAutospacing="0" w:after="120" w:afterAutospacing="0"/>
        <w:ind w:left="0" w:firstLine="0"/>
      </w:pPr>
      <w:r w:rsidRPr="003A10EA">
        <w:rPr>
          <w:b/>
        </w:rPr>
        <w:t>“Provider-Preventable Condition</w:t>
      </w:r>
      <w:r w:rsidRPr="003A10EA">
        <w:t>” has the meaning provided for in 42 CFR 447.26(b).</w:t>
      </w:r>
      <w:bookmarkStart w:id="584" w:name="_DV_C893"/>
    </w:p>
    <w:p w14:paraId="01848BA0" w14:textId="77777777" w:rsidR="00574019" w:rsidRPr="003A10EA" w:rsidRDefault="00965D88" w:rsidP="003C66ED">
      <w:pPr>
        <w:pStyle w:val="m5013554800518127535msolistparagraph"/>
        <w:spacing w:before="0" w:beforeAutospacing="0" w:after="120" w:afterAutospacing="0"/>
        <w:ind w:left="0" w:firstLine="0"/>
      </w:pPr>
      <w:r w:rsidRPr="003A10EA">
        <w:rPr>
          <w:b/>
        </w:rPr>
        <w:t xml:space="preserve">“Provider Termination” </w:t>
      </w:r>
      <w:r w:rsidRPr="003A10EA">
        <w:rPr>
          <w:bCs/>
        </w:rPr>
        <w:t xml:space="preserve">means </w:t>
      </w:r>
      <w:r w:rsidRPr="003A10EA">
        <w:t>the termination of Provider’s contract with Contractor, or a prohibition</w:t>
      </w:r>
      <w:bookmarkEnd w:id="584"/>
      <w:r w:rsidRPr="003A10EA">
        <w:t xml:space="preserve"> of Provider’s participation in OHA Health Services Division programs provided for by OAR 410-120-0000(241).</w:t>
      </w:r>
      <w:bookmarkStart w:id="585" w:name="_DV_M328"/>
      <w:bookmarkEnd w:id="585"/>
    </w:p>
    <w:p w14:paraId="61EEB80D" w14:textId="77777777" w:rsidR="00574019" w:rsidRPr="003A10EA" w:rsidRDefault="00965D88" w:rsidP="003C66ED">
      <w:pPr>
        <w:pStyle w:val="m5013554800518127535msolistparagraph"/>
        <w:spacing w:before="0" w:beforeAutospacing="0" w:after="120" w:afterAutospacing="0"/>
        <w:ind w:left="0" w:firstLine="0"/>
      </w:pPr>
      <w:r w:rsidRPr="003A10EA">
        <w:rPr>
          <w:b/>
        </w:rPr>
        <w:t xml:space="preserve">“Psychiatric Day Treatment Services” </w:t>
      </w:r>
      <w:r w:rsidRPr="003A10EA">
        <w:rPr>
          <w:bCs/>
        </w:rPr>
        <w:t>and</w:t>
      </w:r>
      <w:r w:rsidRPr="003A10EA">
        <w:rPr>
          <w:b/>
        </w:rPr>
        <w:t xml:space="preserve"> “PDTS” </w:t>
      </w:r>
      <w:r w:rsidRPr="003A10EA">
        <w:rPr>
          <w:bCs/>
        </w:rPr>
        <w:t xml:space="preserve">each </w:t>
      </w:r>
      <w:r w:rsidRPr="003A10EA">
        <w:t>means the comprehensive, interdisciplinary,</w:t>
      </w:r>
      <w:bookmarkStart w:id="586" w:name="_DV_C898"/>
      <w:r w:rsidRPr="003A10EA">
        <w:t xml:space="preserve"> nonresidential</w:t>
      </w:r>
      <w:bookmarkStart w:id="587" w:name="_DV_M329"/>
      <w:bookmarkEnd w:id="586"/>
      <w:bookmarkEnd w:id="587"/>
      <w:r w:rsidRPr="003A10EA">
        <w:t>, Community-based program consisting of psychiatric treatment, Family treatment and therapeutic activities integrated with an accredited education program.</w:t>
      </w:r>
      <w:bookmarkStart w:id="588" w:name="_DV_M330"/>
      <w:bookmarkStart w:id="589" w:name="_Hlk535219314"/>
      <w:bookmarkEnd w:id="588"/>
    </w:p>
    <w:p w14:paraId="6CD8224A" w14:textId="77777777" w:rsidR="00574019" w:rsidRPr="003A10EA" w:rsidRDefault="00965D88" w:rsidP="003C66ED">
      <w:pPr>
        <w:pStyle w:val="m5013554800518127535msolistparagraph"/>
        <w:spacing w:before="0" w:beforeAutospacing="0" w:after="120" w:afterAutospacing="0"/>
        <w:ind w:left="0" w:firstLine="0"/>
      </w:pPr>
      <w:r w:rsidRPr="003A10EA">
        <w:rPr>
          <w:b/>
        </w:rPr>
        <w:t>“Psychiatric Residential Treatment Service</w:t>
      </w:r>
      <w:bookmarkStart w:id="590" w:name="_DV_C901"/>
      <w:r w:rsidRPr="003A10EA">
        <w:rPr>
          <w:b/>
        </w:rPr>
        <w:t>”</w:t>
      </w:r>
      <w:r w:rsidRPr="003A10EA">
        <w:rPr>
          <w:bCs/>
        </w:rPr>
        <w:t xml:space="preserve"> and</w:t>
      </w:r>
      <w:r w:rsidRPr="003A10EA">
        <w:rPr>
          <w:b/>
        </w:rPr>
        <w:t xml:space="preserve"> </w:t>
      </w:r>
      <w:bookmarkStart w:id="591" w:name="_DV_M331"/>
      <w:bookmarkEnd w:id="590"/>
      <w:bookmarkEnd w:id="591"/>
      <w:r w:rsidRPr="003A10EA">
        <w:rPr>
          <w:b/>
        </w:rPr>
        <w:t>“PRTS</w:t>
      </w:r>
      <w:bookmarkStart w:id="592" w:name="_DV_M332"/>
      <w:bookmarkEnd w:id="592"/>
      <w:r w:rsidRPr="003A10EA">
        <w:rPr>
          <w:b/>
        </w:rPr>
        <w:t xml:space="preserve">” </w:t>
      </w:r>
      <w:r w:rsidRPr="003A10EA">
        <w:rPr>
          <w:bCs/>
        </w:rPr>
        <w:t xml:space="preserve">each </w:t>
      </w:r>
      <w:r w:rsidRPr="003A10EA">
        <w:t>has the meaning provided for in OAR 309-022-0105.</w:t>
      </w:r>
      <w:bookmarkStart w:id="593" w:name="_DV_C903"/>
    </w:p>
    <w:p w14:paraId="7606C116" w14:textId="573E6AC7" w:rsidR="00574019" w:rsidRPr="003A10EA" w:rsidRDefault="00965D88" w:rsidP="003C66ED">
      <w:pPr>
        <w:pStyle w:val="m5013554800518127535msolistparagraph"/>
        <w:spacing w:before="0" w:beforeAutospacing="0" w:after="120" w:afterAutospacing="0"/>
        <w:ind w:left="0" w:firstLine="0"/>
      </w:pPr>
      <w:r w:rsidRPr="003A10EA">
        <w:rPr>
          <w:b/>
        </w:rPr>
        <w:t xml:space="preserve">“Psychiatrist” </w:t>
      </w:r>
      <w:r w:rsidRPr="003A10EA">
        <w:t>has the meaning provided for in OAR 309-019-</w:t>
      </w:r>
      <w:bookmarkStart w:id="594" w:name="_DV_C909"/>
      <w:bookmarkEnd w:id="593"/>
      <w:r w:rsidR="00507F50" w:rsidRPr="003A10EA">
        <w:t>0105.</w:t>
      </w:r>
    </w:p>
    <w:p w14:paraId="04D8B7C9" w14:textId="12AB18DD" w:rsidR="00B17182" w:rsidRPr="003A10EA" w:rsidRDefault="00B17182" w:rsidP="003C66ED">
      <w:pPr>
        <w:pStyle w:val="m5013554800518127535msolistparagraph"/>
        <w:spacing w:before="0" w:beforeAutospacing="0" w:after="120" w:afterAutospacing="0"/>
        <w:ind w:left="0" w:firstLine="0"/>
      </w:pPr>
      <w:r w:rsidRPr="003A10EA">
        <w:rPr>
          <w:b/>
          <w:bCs/>
        </w:rPr>
        <w:t xml:space="preserve">“Public Safety Power Shutoff” </w:t>
      </w:r>
      <w:r w:rsidRPr="003A10EA">
        <w:t>and</w:t>
      </w:r>
      <w:r w:rsidRPr="003A10EA">
        <w:rPr>
          <w:b/>
          <w:bCs/>
        </w:rPr>
        <w:t xml:space="preserve"> “PSPS</w:t>
      </w:r>
      <w:r w:rsidRPr="003A10EA">
        <w:t>” each has the meaning provided for in OAR 410-120-0000.</w:t>
      </w:r>
    </w:p>
    <w:p w14:paraId="31C4891F" w14:textId="15FED8DA" w:rsidR="00905EAF" w:rsidRPr="003A10EA" w:rsidRDefault="004D67CC" w:rsidP="004D67CC">
      <w:pPr>
        <w:pStyle w:val="m5013554800518127535msolistparagraph"/>
        <w:spacing w:before="0" w:beforeAutospacing="0" w:after="120" w:afterAutospacing="0"/>
        <w:ind w:left="0" w:firstLine="0"/>
      </w:pPr>
      <w:r w:rsidRPr="003A10EA">
        <w:rPr>
          <w:b/>
          <w:bCs/>
        </w:rPr>
        <w:t>“Qualified Health Care Interpreter”</w:t>
      </w:r>
      <w:r w:rsidRPr="003A10EA">
        <w:t xml:space="preserve"> has the meaning provided for in ORS 413.550.</w:t>
      </w:r>
    </w:p>
    <w:p w14:paraId="2BFFAFF5" w14:textId="774F2D45" w:rsidR="00574019" w:rsidRPr="003A10EA" w:rsidRDefault="00965D88" w:rsidP="003C66ED">
      <w:pPr>
        <w:pStyle w:val="m5013554800518127535msolistparagraph"/>
        <w:spacing w:before="0" w:beforeAutospacing="0" w:after="120" w:afterAutospacing="0"/>
        <w:ind w:left="0" w:firstLine="0"/>
      </w:pPr>
      <w:r w:rsidRPr="003A10EA">
        <w:rPr>
          <w:b/>
        </w:rPr>
        <w:t>“</w:t>
      </w:r>
      <w:bookmarkStart w:id="595" w:name="_DV_X50"/>
      <w:bookmarkStart w:id="596" w:name="_DV_C910"/>
      <w:bookmarkEnd w:id="594"/>
      <w:r w:rsidRPr="003A10EA">
        <w:rPr>
          <w:b/>
        </w:rPr>
        <w:t xml:space="preserve">Qualified Mental Health Associate” </w:t>
      </w:r>
      <w:r w:rsidRPr="003A10EA">
        <w:rPr>
          <w:bCs/>
        </w:rPr>
        <w:t xml:space="preserve">and </w:t>
      </w:r>
      <w:r w:rsidRPr="003A10EA">
        <w:rPr>
          <w:b/>
        </w:rPr>
        <w:t>“QMHA</w:t>
      </w:r>
      <w:bookmarkStart w:id="597" w:name="_DV_C911"/>
      <w:bookmarkEnd w:id="595"/>
      <w:bookmarkEnd w:id="596"/>
      <w:r w:rsidRPr="003A10EA">
        <w:rPr>
          <w:b/>
        </w:rPr>
        <w:t xml:space="preserve">” </w:t>
      </w:r>
      <w:r w:rsidRPr="003A10EA">
        <w:t>each has the meaning provided for in OAR 309-019-01</w:t>
      </w:r>
      <w:bookmarkEnd w:id="597"/>
      <w:r w:rsidRPr="003A10EA">
        <w:t>05.</w:t>
      </w:r>
    </w:p>
    <w:p w14:paraId="3095155F" w14:textId="77777777" w:rsidR="00574019" w:rsidRPr="003A10EA" w:rsidRDefault="00965D88" w:rsidP="003C66ED">
      <w:pPr>
        <w:pStyle w:val="m5013554800518127535msolistparagraph"/>
        <w:spacing w:before="0" w:beforeAutospacing="0" w:after="120" w:afterAutospacing="0"/>
        <w:ind w:left="0" w:firstLine="0"/>
      </w:pPr>
      <w:bookmarkStart w:id="598" w:name="_DV_C912"/>
      <w:r w:rsidRPr="003A10EA">
        <w:rPr>
          <w:b/>
        </w:rPr>
        <w:t>“</w:t>
      </w:r>
      <w:bookmarkStart w:id="599" w:name="_DV_X51"/>
      <w:bookmarkStart w:id="600" w:name="_DV_C913"/>
      <w:bookmarkEnd w:id="598"/>
      <w:r w:rsidRPr="003A10EA">
        <w:rPr>
          <w:b/>
        </w:rPr>
        <w:t>Qualified Mental Health Professional”</w:t>
      </w:r>
      <w:r w:rsidRPr="003A10EA">
        <w:rPr>
          <w:bCs/>
        </w:rPr>
        <w:t xml:space="preserve"> and</w:t>
      </w:r>
      <w:r w:rsidRPr="003A10EA">
        <w:rPr>
          <w:b/>
        </w:rPr>
        <w:t xml:space="preserve"> “QMHP</w:t>
      </w:r>
      <w:bookmarkStart w:id="601" w:name="_DV_C914"/>
      <w:bookmarkEnd w:id="599"/>
      <w:bookmarkEnd w:id="600"/>
      <w:r w:rsidRPr="003A10EA">
        <w:rPr>
          <w:b/>
        </w:rPr>
        <w:t xml:space="preserve">” </w:t>
      </w:r>
      <w:r w:rsidRPr="003A10EA">
        <w:rPr>
          <w:bCs/>
        </w:rPr>
        <w:t>each has</w:t>
      </w:r>
      <w:r w:rsidRPr="003A10EA">
        <w:t xml:space="preserve"> the meaning provided</w:t>
      </w:r>
      <w:bookmarkStart w:id="602" w:name="_DV_C915"/>
      <w:bookmarkEnd w:id="601"/>
      <w:r w:rsidRPr="003A10EA">
        <w:t xml:space="preserve"> for in OAR 309-019-0105.</w:t>
      </w:r>
      <w:bookmarkStart w:id="603" w:name="_DV_C916"/>
      <w:bookmarkEnd w:id="602"/>
    </w:p>
    <w:p w14:paraId="3B1D3FE4" w14:textId="6CD1ED39" w:rsidR="00574019" w:rsidRPr="003A10EA" w:rsidRDefault="00965D88" w:rsidP="003C66ED">
      <w:pPr>
        <w:pStyle w:val="m5013554800518127535msolistparagraph"/>
        <w:spacing w:before="0" w:beforeAutospacing="0" w:after="120" w:afterAutospacing="0"/>
        <w:ind w:left="0" w:firstLine="0"/>
      </w:pPr>
      <w:r w:rsidRPr="003A10EA">
        <w:rPr>
          <w:b/>
        </w:rPr>
        <w:t>“Quality Assessment and Performance Improvement”</w:t>
      </w:r>
      <w:r w:rsidRPr="003A10EA">
        <w:rPr>
          <w:bCs/>
        </w:rPr>
        <w:t xml:space="preserve"> and</w:t>
      </w:r>
      <w:r w:rsidRPr="003A10EA">
        <w:rPr>
          <w:b/>
        </w:rPr>
        <w:t xml:space="preserve"> “QAPI”</w:t>
      </w:r>
      <w:r w:rsidRPr="003A10EA">
        <w:rPr>
          <w:bCs/>
        </w:rPr>
        <w:t xml:space="preserve"> each</w:t>
      </w:r>
      <w:r w:rsidRPr="003A10EA">
        <w:rPr>
          <w:b/>
        </w:rPr>
        <w:t xml:space="preserve"> </w:t>
      </w:r>
      <w:r w:rsidRPr="003A10EA">
        <w:t xml:space="preserve">means the comprehensive quality assessment and performance improvement strategies and activities required to be identified and undertaken by Contractor as set forth in 42 </w:t>
      </w:r>
      <w:r w:rsidR="002542F8" w:rsidRPr="003A10EA">
        <w:t xml:space="preserve">CFR </w:t>
      </w:r>
      <w:r w:rsidRPr="003A10EA">
        <w:t>§ 438.330 and OAR 410-141-3525.</w:t>
      </w:r>
      <w:bookmarkStart w:id="604" w:name="_DV_C917"/>
      <w:bookmarkEnd w:id="603"/>
    </w:p>
    <w:p w14:paraId="158338EB" w14:textId="77777777" w:rsidR="00F53C77" w:rsidRPr="003A10EA" w:rsidRDefault="00965D88" w:rsidP="003C66ED">
      <w:pPr>
        <w:pStyle w:val="m5013554800518127535msolistparagraph"/>
        <w:spacing w:before="0" w:beforeAutospacing="0" w:after="120" w:afterAutospacing="0"/>
        <w:ind w:left="0" w:firstLine="0"/>
      </w:pPr>
      <w:r w:rsidRPr="003A10EA">
        <w:rPr>
          <w:b/>
        </w:rPr>
        <w:t xml:space="preserve">“Quality Improvement” </w:t>
      </w:r>
      <w:r w:rsidRPr="003A10EA">
        <w:t>has the meaning provided for in OAR 410-120-0000.</w:t>
      </w:r>
      <w:bookmarkEnd w:id="604"/>
    </w:p>
    <w:p w14:paraId="35E1EA0F" w14:textId="1EF0BA4A" w:rsidR="00F53C77" w:rsidRPr="003A10EA" w:rsidRDefault="1CB0A177" w:rsidP="5834A34B">
      <w:pPr>
        <w:pStyle w:val="m5013554800518127535msolistparagraph"/>
        <w:spacing w:before="0" w:beforeAutospacing="0" w:after="120" w:afterAutospacing="0"/>
        <w:ind w:left="0" w:firstLine="0"/>
      </w:pPr>
      <w:r w:rsidRPr="003A10EA">
        <w:rPr>
          <w:b/>
          <w:bCs/>
        </w:rPr>
        <w:t>“Quality Improvement Committee”</w:t>
      </w:r>
      <w:r w:rsidRPr="003A10EA">
        <w:t xml:space="preserve"> means the committee required to be convened under Sec. 2 of Ex. B, Part 10 of the Contract and which is responsible for overseeing and approving Contractor’s </w:t>
      </w:r>
      <w:r w:rsidR="10381E61" w:rsidRPr="003A10EA">
        <w:t>QAPI</w:t>
      </w:r>
      <w:r w:rsidRPr="003A10EA">
        <w:t>.</w:t>
      </w:r>
      <w:bookmarkStart w:id="605" w:name="_DV_C918"/>
    </w:p>
    <w:p w14:paraId="10229303" w14:textId="77777777" w:rsidR="00A62B42" w:rsidRPr="003A10EA" w:rsidRDefault="00965D88" w:rsidP="003C66ED">
      <w:pPr>
        <w:pStyle w:val="m5013554800518127535msolistparagraph"/>
        <w:spacing w:before="0" w:beforeAutospacing="0" w:after="120" w:afterAutospacing="0"/>
        <w:ind w:left="0" w:firstLine="0"/>
      </w:pPr>
      <w:r w:rsidRPr="003A10EA">
        <w:rPr>
          <w:b/>
        </w:rPr>
        <w:t xml:space="preserve">“Quality Measure” </w:t>
      </w:r>
      <w:r w:rsidRPr="003A10EA">
        <w:t>has the meaning provided for in ORS 414.025.</w:t>
      </w:r>
      <w:bookmarkStart w:id="606" w:name="_DV_M333"/>
      <w:bookmarkEnd w:id="589"/>
      <w:bookmarkEnd w:id="605"/>
      <w:bookmarkEnd w:id="606"/>
    </w:p>
    <w:p w14:paraId="27DB56C0" w14:textId="77777777" w:rsidR="004D67CC" w:rsidRPr="003A10EA" w:rsidRDefault="00965D88" w:rsidP="003C66ED">
      <w:pPr>
        <w:pStyle w:val="m5013554800518127535msolistparagraph"/>
        <w:spacing w:before="0" w:beforeAutospacing="0" w:after="120" w:afterAutospacing="0"/>
        <w:ind w:left="0" w:firstLine="0"/>
      </w:pPr>
      <w:r w:rsidRPr="003A10EA">
        <w:rPr>
          <w:b/>
        </w:rPr>
        <w:t xml:space="preserve">“Quality Pool” </w:t>
      </w:r>
      <w:r w:rsidRPr="003A10EA">
        <w:t>means dollar amounts that OHA will pay CCOs as incentives for performance on</w:t>
      </w:r>
      <w:r w:rsidRPr="003A10EA">
        <w:rPr>
          <w:spacing w:val="-5"/>
          <w:lang w:val=""/>
        </w:rPr>
        <w:t xml:space="preserve"> </w:t>
      </w:r>
      <w:bookmarkStart w:id="607" w:name="_DV_M334"/>
      <w:bookmarkEnd w:id="607"/>
      <w:r w:rsidRPr="003A10EA">
        <w:t>Incentive Measures specified in Ex. C.</w:t>
      </w:r>
      <w:bookmarkStart w:id="608" w:name="_DV_M336"/>
      <w:bookmarkEnd w:id="608"/>
    </w:p>
    <w:p w14:paraId="37EB064E" w14:textId="24CB5728" w:rsidR="00A62B42" w:rsidRPr="003A10EA" w:rsidRDefault="00965D88" w:rsidP="003C66ED">
      <w:pPr>
        <w:pStyle w:val="m5013554800518127535msolistparagraph"/>
        <w:spacing w:before="0" w:beforeAutospacing="0" w:after="120" w:afterAutospacing="0"/>
        <w:ind w:left="0" w:firstLine="0"/>
      </w:pPr>
      <w:r w:rsidRPr="003A10EA">
        <w:rPr>
          <w:b/>
        </w:rPr>
        <w:t xml:space="preserve">“Race, ethnicity, preferred spoken and written languages and disability status standards” </w:t>
      </w:r>
      <w:r w:rsidRPr="003A10EA">
        <w:rPr>
          <w:bCs/>
        </w:rPr>
        <w:t>and</w:t>
      </w:r>
      <w:r w:rsidRPr="003A10EA">
        <w:rPr>
          <w:b/>
        </w:rPr>
        <w:t xml:space="preserve"> </w:t>
      </w:r>
      <w:bookmarkStart w:id="609" w:name="_DV_M337"/>
      <w:bookmarkEnd w:id="609"/>
      <w:r w:rsidRPr="003A10EA">
        <w:rPr>
          <w:b/>
        </w:rPr>
        <w:t>“REAL</w:t>
      </w:r>
      <w:bookmarkStart w:id="610" w:name="_DV_M338"/>
      <w:bookmarkEnd w:id="610"/>
      <w:r w:rsidRPr="003A10EA">
        <w:rPr>
          <w:b/>
        </w:rPr>
        <w:t>D</w:t>
      </w:r>
      <w:bookmarkStart w:id="611" w:name="_DV_M339"/>
      <w:bookmarkEnd w:id="611"/>
      <w:r w:rsidRPr="003A10EA">
        <w:rPr>
          <w:b/>
        </w:rPr>
        <w:t xml:space="preserve">” </w:t>
      </w:r>
      <w:r w:rsidRPr="003A10EA">
        <w:t>each means the standards under ORS 413.161. As of July 1, 2022, pursuant to Enrolled Oregon House Bill 3159 (2021) Section 5, sexual orientation and gender identity are added to the standards under ORS 413.161.</w:t>
      </w:r>
      <w:bookmarkStart w:id="612" w:name="_DV_M340"/>
      <w:bookmarkEnd w:id="612"/>
    </w:p>
    <w:p w14:paraId="68ACC2B0" w14:textId="503646CD" w:rsidR="001D34E9" w:rsidRPr="003A10EA" w:rsidRDefault="001D34E9" w:rsidP="003C66ED">
      <w:pPr>
        <w:pStyle w:val="m5013554800518127535msolistparagraph"/>
        <w:spacing w:before="0" w:beforeAutospacing="0" w:after="120" w:afterAutospacing="0"/>
        <w:ind w:left="0" w:firstLine="0"/>
      </w:pPr>
      <w:r w:rsidRPr="003A10EA">
        <w:rPr>
          <w:b/>
        </w:rPr>
        <w:t xml:space="preserve">“Readily Accessible” </w:t>
      </w:r>
      <w:r w:rsidRPr="003A10EA">
        <w:t xml:space="preserve">has the meaning provided for in OAR </w:t>
      </w:r>
      <w:r w:rsidR="00D22E3E" w:rsidRPr="003A10EA">
        <w:t>410-141-3500</w:t>
      </w:r>
      <w:r w:rsidRPr="003A10EA">
        <w:t>.</w:t>
      </w:r>
      <w:r w:rsidR="00611D2C" w:rsidRPr="003A10EA">
        <w:rPr>
          <w:rStyle w:val="FootnoteReference"/>
        </w:rPr>
        <w:footnoteReference w:id="17"/>
      </w:r>
    </w:p>
    <w:p w14:paraId="75126FA4" w14:textId="6AEEDD4D" w:rsidR="00A62B42" w:rsidRPr="003A10EA" w:rsidRDefault="00965D88" w:rsidP="003C66ED">
      <w:pPr>
        <w:pStyle w:val="m5013554800518127535msolistparagraph"/>
        <w:spacing w:before="0" w:beforeAutospacing="0" w:after="120" w:afterAutospacing="0"/>
        <w:ind w:left="0" w:firstLine="0"/>
      </w:pPr>
      <w:r w:rsidRPr="003A10EA">
        <w:rPr>
          <w:b/>
        </w:rPr>
        <w:t xml:space="preserve">“Readiness Review” </w:t>
      </w:r>
      <w:r w:rsidRPr="003A10EA">
        <w:t>means a determination by OHA that an Applicant or CCO is qualified to hold a</w:t>
      </w:r>
      <w:r w:rsidRPr="003A10EA">
        <w:rPr>
          <w:spacing w:val="-5"/>
        </w:rPr>
        <w:t xml:space="preserve"> CCO contract.</w:t>
      </w:r>
      <w:bookmarkStart w:id="613" w:name="_DV_M341"/>
      <w:bookmarkStart w:id="614" w:name="_DV_M342"/>
      <w:bookmarkEnd w:id="613"/>
      <w:bookmarkEnd w:id="614"/>
    </w:p>
    <w:p w14:paraId="288F2BF6" w14:textId="77777777" w:rsidR="00A62B42" w:rsidRPr="003A10EA" w:rsidRDefault="00965D88" w:rsidP="003C66ED">
      <w:pPr>
        <w:pStyle w:val="m5013554800518127535msolistparagraph"/>
        <w:spacing w:before="0" w:beforeAutospacing="0" w:after="120" w:afterAutospacing="0"/>
        <w:ind w:left="0" w:firstLine="0"/>
      </w:pPr>
      <w:r w:rsidRPr="003A10EA">
        <w:rPr>
          <w:b/>
        </w:rPr>
        <w:t>“Receiving CCO</w:t>
      </w:r>
      <w:bookmarkStart w:id="615" w:name="_DV_C926"/>
      <w:r w:rsidRPr="003A10EA">
        <w:rPr>
          <w:b/>
        </w:rPr>
        <w:t xml:space="preserve">” </w:t>
      </w:r>
      <w:bookmarkStart w:id="616" w:name="_DV_M343"/>
      <w:bookmarkEnd w:id="615"/>
      <w:bookmarkEnd w:id="616"/>
      <w:r w:rsidRPr="003A10EA">
        <w:rPr>
          <w:bCs/>
        </w:rPr>
        <w:t>and</w:t>
      </w:r>
      <w:r w:rsidRPr="003A10EA">
        <w:rPr>
          <w:b/>
        </w:rPr>
        <w:t xml:space="preserve"> “Receiving Contractor” </w:t>
      </w:r>
      <w:r w:rsidRPr="003A10EA">
        <w:rPr>
          <w:bCs/>
        </w:rPr>
        <w:t xml:space="preserve">each </w:t>
      </w:r>
      <w:r w:rsidRPr="003A10EA">
        <w:t>means the CCO that is receiving Members during the</w:t>
      </w:r>
      <w:r w:rsidRPr="003A10EA">
        <w:rPr>
          <w:spacing w:val="-5"/>
        </w:rPr>
        <w:t xml:space="preserve"> </w:t>
      </w:r>
      <w:bookmarkStart w:id="617" w:name="_DV_M344"/>
      <w:bookmarkEnd w:id="617"/>
      <w:r w:rsidRPr="003A10EA">
        <w:t>Open Enrollment period who were previously enrolled with another CCO.</w:t>
      </w:r>
      <w:bookmarkStart w:id="618" w:name="_DV_C927"/>
    </w:p>
    <w:p w14:paraId="490F3BF5" w14:textId="77777777" w:rsidR="00A62B42" w:rsidRPr="003A10EA" w:rsidRDefault="00965D88" w:rsidP="003C66ED">
      <w:pPr>
        <w:pStyle w:val="m5013554800518127535msolistparagraph"/>
        <w:spacing w:before="0" w:beforeAutospacing="0" w:after="120" w:afterAutospacing="0"/>
        <w:ind w:left="0" w:firstLine="0"/>
      </w:pPr>
      <w:r w:rsidRPr="003A10EA">
        <w:rPr>
          <w:b/>
        </w:rPr>
        <w:t xml:space="preserve">“Recipient” </w:t>
      </w:r>
      <w:r w:rsidRPr="003A10EA">
        <w:t>has the meaning provided for in OAR 410-120-0000.</w:t>
      </w:r>
      <w:bookmarkEnd w:id="618"/>
    </w:p>
    <w:p w14:paraId="3BC78623" w14:textId="77777777" w:rsidR="00A62B42" w:rsidRPr="003A10EA" w:rsidRDefault="00965D88" w:rsidP="003C66ED">
      <w:pPr>
        <w:pStyle w:val="m5013554800518127535msolistparagraph"/>
        <w:spacing w:before="0" w:beforeAutospacing="0" w:after="120" w:afterAutospacing="0"/>
        <w:ind w:left="0" w:firstLine="0"/>
      </w:pPr>
      <w:r w:rsidRPr="003A10EA">
        <w:rPr>
          <w:b/>
          <w:noProof/>
          <w:lang w:val=""/>
        </w:rPr>
        <w:t>“Records”</w:t>
      </w:r>
      <w:r w:rsidRPr="003A10EA">
        <w:rPr>
          <w:bCs/>
          <w:noProof/>
          <w:lang w:val=""/>
        </w:rPr>
        <w:t xml:space="preserve">  means all Clinical Records, financial records, other records, books, documents, papers, plans, records of shipments and payments, and writings of Contractor whether in paper, electronic or any other written form, that are pertinent to this Contract. </w:t>
      </w:r>
      <w:bookmarkStart w:id="619" w:name="_DV_C928"/>
    </w:p>
    <w:p w14:paraId="037C31D7" w14:textId="77777777" w:rsidR="00A62B42" w:rsidRPr="003A10EA" w:rsidRDefault="00965D88" w:rsidP="003C66ED">
      <w:pPr>
        <w:pStyle w:val="m5013554800518127535msolistparagraph"/>
        <w:spacing w:before="0" w:beforeAutospacing="0" w:after="120" w:afterAutospacing="0"/>
        <w:ind w:left="0" w:firstLine="0"/>
      </w:pPr>
      <w:r w:rsidRPr="003A10EA">
        <w:rPr>
          <w:b/>
        </w:rPr>
        <w:t>“Recoup”</w:t>
      </w:r>
      <w:r w:rsidRPr="003A10EA">
        <w:rPr>
          <w:bCs/>
        </w:rPr>
        <w:t xml:space="preserve"> and </w:t>
      </w:r>
      <w:r w:rsidRPr="003A10EA">
        <w:rPr>
          <w:b/>
        </w:rPr>
        <w:t>“Recoupment”</w:t>
      </w:r>
      <w:r w:rsidRPr="003A10EA">
        <w:t xml:space="preserve"> each means the withholding by OHA of all or a portion of one or more future payments that may be owing to Contractor or a third-party to setoff amounts that are owing to OHA. </w:t>
      </w:r>
      <w:bookmarkStart w:id="620" w:name="_DV_M345"/>
      <w:bookmarkStart w:id="621" w:name="_DV_C930"/>
      <w:bookmarkEnd w:id="619"/>
      <w:bookmarkEnd w:id="620"/>
    </w:p>
    <w:p w14:paraId="5E42B2A0" w14:textId="5BEDB07D" w:rsidR="00361FB0" w:rsidRPr="003A10EA" w:rsidRDefault="00361FB0" w:rsidP="00982793">
      <w:pPr>
        <w:pStyle w:val="m5013554800518127535msolistparagraph"/>
        <w:spacing w:before="0" w:beforeAutospacing="0" w:after="120" w:afterAutospacing="0"/>
        <w:ind w:left="0" w:firstLine="0"/>
      </w:pPr>
      <w:bookmarkStart w:id="622" w:name="_DV_C931"/>
      <w:bookmarkEnd w:id="621"/>
      <w:r w:rsidRPr="003A10EA">
        <w:rPr>
          <w:b/>
          <w:bCs/>
        </w:rPr>
        <w:t>“Reentry Care Plan”</w:t>
      </w:r>
      <w:r w:rsidRPr="003A10EA">
        <w:t xml:space="preserve"> and </w:t>
      </w:r>
      <w:r w:rsidRPr="003A10EA">
        <w:rPr>
          <w:b/>
          <w:bCs/>
        </w:rPr>
        <w:t>“RCP”</w:t>
      </w:r>
      <w:r w:rsidRPr="003A10EA">
        <w:t xml:space="preserve"> each means a plan that is documented through case management activity undertaken by a case manager who is identified by, and with the participation of, the </w:t>
      </w:r>
      <w:r w:rsidR="008D2BD0" w:rsidRPr="003A10EA">
        <w:t>FCAA-Covered Youth</w:t>
      </w:r>
      <w:r w:rsidRPr="003A10EA">
        <w:t>.  Such case manager is responsible for drafting a Reentry Care Plan that documents, with the Member’s input, the goals and actions (e.g., referrals, appointment scheduling), that address the medical, mental, substance use, housing and other health-related social needs, functional needs, and strengths and support resources needed and identified by the Member.</w:t>
      </w:r>
      <w:r w:rsidR="00E828A6" w:rsidRPr="003A10EA">
        <w:rPr>
          <w:rStyle w:val="FootnoteReference"/>
        </w:rPr>
        <w:footnoteReference w:id="18"/>
      </w:r>
    </w:p>
    <w:p w14:paraId="727694B6" w14:textId="2316820E" w:rsidR="00856D21" w:rsidRPr="003A10EA" w:rsidRDefault="00856D21" w:rsidP="00982793">
      <w:pPr>
        <w:pStyle w:val="m5013554800518127535msolistparagraph"/>
        <w:spacing w:before="0" w:beforeAutospacing="0" w:after="120" w:afterAutospacing="0"/>
        <w:ind w:left="0" w:firstLine="0"/>
      </w:pPr>
      <w:r w:rsidRPr="003A10EA">
        <w:rPr>
          <w:b/>
          <w:bCs/>
        </w:rPr>
        <w:t xml:space="preserve">“Reentry FCAA Services” </w:t>
      </w:r>
      <w:r w:rsidRPr="003A10EA">
        <w:t xml:space="preserve">means the defined set of Medicaid and CHIP services that must be provided to </w:t>
      </w:r>
      <w:r w:rsidR="008D2BD0" w:rsidRPr="003A10EA">
        <w:t>FCAA-Covered Youth</w:t>
      </w:r>
      <w:r w:rsidRPr="003A10EA">
        <w:t>, as required under Section 5121 of the FCAA. Services include:</w:t>
      </w:r>
      <w:r w:rsidR="00982793" w:rsidRPr="003A10EA">
        <w:rPr>
          <w:rStyle w:val="FootnoteReference"/>
        </w:rPr>
        <w:footnoteReference w:id="19"/>
      </w:r>
      <w:r w:rsidRPr="003A10EA">
        <w:t xml:space="preserve">  </w:t>
      </w:r>
    </w:p>
    <w:p w14:paraId="4A3403CD" w14:textId="317A1641" w:rsidR="00856D21" w:rsidRPr="003A10EA" w:rsidRDefault="00856D21" w:rsidP="006D0135">
      <w:pPr>
        <w:pStyle w:val="m5013554800518127535msolistparagraph"/>
        <w:numPr>
          <w:ilvl w:val="0"/>
          <w:numId w:val="88"/>
        </w:numPr>
        <w:spacing w:after="120" w:afterAutospacing="0"/>
        <w:ind w:left="1080"/>
      </w:pPr>
      <w:r w:rsidRPr="003A10EA">
        <w:t xml:space="preserve">Screening and diagnostic services in the thirty (30) days prior to release, or no later than one (1) week, or as soon as practicable, after release; and   </w:t>
      </w:r>
    </w:p>
    <w:p w14:paraId="410986CC" w14:textId="7A61570C" w:rsidR="00856D21" w:rsidRPr="003A10EA" w:rsidRDefault="00856D21" w:rsidP="006D0135">
      <w:pPr>
        <w:pStyle w:val="m5013554800518127535msolistparagraph"/>
        <w:numPr>
          <w:ilvl w:val="0"/>
          <w:numId w:val="88"/>
        </w:numPr>
        <w:spacing w:before="0" w:beforeAutospacing="0" w:after="120" w:afterAutospacing="0"/>
        <w:ind w:left="1080"/>
      </w:pPr>
      <w:r w:rsidRPr="003A10EA">
        <w:t xml:space="preserve">Targeted Case Management in the thirty (30) days prior to release and for at least thirty (30) days post-release (as defined in OAR 410-138-0000).  </w:t>
      </w:r>
    </w:p>
    <w:p w14:paraId="7D92CC6D" w14:textId="1C5E724E" w:rsidR="005816A5" w:rsidRPr="003A10EA" w:rsidRDefault="00982500" w:rsidP="003C66ED">
      <w:pPr>
        <w:pStyle w:val="m5013554800518127535msolistparagraph"/>
        <w:spacing w:before="0" w:beforeAutospacing="0" w:after="120" w:afterAutospacing="0"/>
        <w:ind w:left="0" w:firstLine="0"/>
        <w:rPr>
          <w:b/>
          <w:bCs/>
        </w:rPr>
      </w:pPr>
      <w:r w:rsidRPr="003A10EA">
        <w:rPr>
          <w:b/>
          <w:bCs/>
        </w:rPr>
        <w:t>“</w:t>
      </w:r>
      <w:r w:rsidR="005816A5" w:rsidRPr="003A10EA">
        <w:rPr>
          <w:b/>
          <w:bCs/>
        </w:rPr>
        <w:t>Reentry Health Risk Assessment”</w:t>
      </w:r>
      <w:r w:rsidR="005816A5" w:rsidRPr="003A10EA">
        <w:t xml:space="preserve"> and </w:t>
      </w:r>
      <w:r w:rsidR="005816A5" w:rsidRPr="003A10EA">
        <w:rPr>
          <w:b/>
          <w:bCs/>
        </w:rPr>
        <w:t>“Reentry HRA”</w:t>
      </w:r>
      <w:r w:rsidR="005816A5" w:rsidRPr="003A10EA">
        <w:t xml:space="preserve"> each means a comprehensive, assessment of a</w:t>
      </w:r>
      <w:r w:rsidR="00343851" w:rsidRPr="003A10EA">
        <w:t>n</w:t>
      </w:r>
      <w:r w:rsidR="005816A5" w:rsidRPr="003A10EA">
        <w:t xml:space="preserve"> </w:t>
      </w:r>
      <w:r w:rsidR="008D2BD0" w:rsidRPr="003A10EA">
        <w:t>FCAA-Covered Youth</w:t>
      </w:r>
      <w:r w:rsidR="005816A5" w:rsidRPr="003A10EA">
        <w:t xml:space="preserve"> that is gathered by a Post-Release Case Manager from such Youth’s history and other sources, such as family members, medical providers, social workers, and educators (if necessary), that forms a complete, documented assessment of the </w:t>
      </w:r>
      <w:r w:rsidR="008D2BD0" w:rsidRPr="003A10EA">
        <w:t>FCAA-Covered Youth</w:t>
      </w:r>
      <w:r w:rsidR="005816A5" w:rsidRPr="003A10EA">
        <w:t xml:space="preserve">. The Reentry HRA must be completed within thirty (30) days after the </w:t>
      </w:r>
      <w:r w:rsidR="008D2BD0" w:rsidRPr="003A10EA">
        <w:t>FCAA-Covered Youth</w:t>
      </w:r>
      <w:r w:rsidR="005816A5" w:rsidRPr="003A10EA">
        <w:t xml:space="preserve"> in released to the community and includes the Post-Release Case Manager identifying and documenting the </w:t>
      </w:r>
      <w:r w:rsidR="008D2BD0" w:rsidRPr="003A10EA">
        <w:t>FCAA-Covered Youth</w:t>
      </w:r>
      <w:r w:rsidR="005816A5" w:rsidRPr="003A10EA">
        <w:t xml:space="preserve">’s needs including the extent and nature of the Member’s needs as they return to the community as described in OAR </w:t>
      </w:r>
      <w:r w:rsidR="00C210CD" w:rsidRPr="003A10EA">
        <w:t>41</w:t>
      </w:r>
      <w:r w:rsidR="00DB12CE" w:rsidRPr="003A10EA">
        <w:t>0</w:t>
      </w:r>
      <w:r w:rsidR="00C210CD" w:rsidRPr="003A10EA">
        <w:t>-155-0010</w:t>
      </w:r>
      <w:r w:rsidR="005816A5" w:rsidRPr="003A10EA">
        <w:t>.</w:t>
      </w:r>
      <w:r w:rsidR="004C2105" w:rsidRPr="003A10EA">
        <w:rPr>
          <w:rStyle w:val="FootnoteReference"/>
        </w:rPr>
        <w:footnoteReference w:id="20"/>
      </w:r>
    </w:p>
    <w:p w14:paraId="31EDA910" w14:textId="2380CE67" w:rsidR="003D4F5F" w:rsidRPr="003A10EA" w:rsidRDefault="003D4F5F" w:rsidP="003C66ED">
      <w:pPr>
        <w:pStyle w:val="m5013554800518127535msolistparagraph"/>
        <w:spacing w:before="0" w:beforeAutospacing="0" w:after="120" w:afterAutospacing="0"/>
        <w:ind w:left="0" w:firstLine="0"/>
        <w:rPr>
          <w:b/>
          <w:bCs/>
        </w:rPr>
      </w:pPr>
      <w:r w:rsidRPr="003A10EA">
        <w:rPr>
          <w:b/>
          <w:bCs/>
        </w:rPr>
        <w:t>“Reentry Warm Handoff”</w:t>
      </w:r>
      <w:r w:rsidRPr="003A10EA">
        <w:t xml:space="preserve"> is a required transition meeting attended by the Pre-Release Case Manager, Post-Release Case Manager, and the Member when the Pre-and Post- Release Case Managers are different in order to ensure a supportive reentry process, continuity of case management, and scheduling or otherwise arranging for a follow-up meeting with the Post-Release Case Manager once the </w:t>
      </w:r>
      <w:r w:rsidR="008D2BD0" w:rsidRPr="003A10EA">
        <w:t>FCAA-Covered Youth</w:t>
      </w:r>
      <w:r w:rsidRPr="003A10EA">
        <w:t xml:space="preserve"> transitions into the community.</w:t>
      </w:r>
      <w:r w:rsidR="00DF2AEA" w:rsidRPr="003A10EA">
        <w:rPr>
          <w:rStyle w:val="FootnoteReference"/>
        </w:rPr>
        <w:footnoteReference w:id="21"/>
      </w:r>
    </w:p>
    <w:p w14:paraId="10DB5D50" w14:textId="10ACBB20" w:rsidR="00965D88" w:rsidRPr="003A10EA" w:rsidRDefault="00965D88" w:rsidP="003C66ED">
      <w:pPr>
        <w:pStyle w:val="m5013554800518127535msolistparagraph"/>
        <w:spacing w:before="0" w:beforeAutospacing="0" w:after="120" w:afterAutospacing="0"/>
        <w:ind w:left="0" w:firstLine="0"/>
      </w:pPr>
      <w:r w:rsidRPr="003A10EA">
        <w:rPr>
          <w:b/>
          <w:bCs/>
        </w:rPr>
        <w:t>“Reference Document”</w:t>
      </w:r>
      <w:r w:rsidRPr="003A10EA">
        <w:t xml:space="preserve"> and </w:t>
      </w:r>
      <w:r w:rsidRPr="003A10EA">
        <w:rPr>
          <w:b/>
          <w:bCs/>
        </w:rPr>
        <w:t>“Guidance Document”</w:t>
      </w:r>
      <w:r w:rsidRPr="003A10EA">
        <w:t xml:space="preserve"> each means:</w:t>
      </w:r>
      <w:bookmarkEnd w:id="622"/>
    </w:p>
    <w:p w14:paraId="4A9774AB" w14:textId="77777777" w:rsidR="00965D88" w:rsidRPr="003A10EA" w:rsidRDefault="00965D88" w:rsidP="007D0413">
      <w:pPr>
        <w:pStyle w:val="ListParagraph"/>
        <w:numPr>
          <w:ilvl w:val="0"/>
          <w:numId w:val="35"/>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 xml:space="preserve">those report templates, reference documents, guidance documents, or other documentation referred to in the Contract,  </w:t>
      </w:r>
    </w:p>
    <w:p w14:paraId="2F639D36" w14:textId="77777777" w:rsidR="00965D88" w:rsidRPr="003A10EA" w:rsidRDefault="00965D88" w:rsidP="007D0413">
      <w:pPr>
        <w:pStyle w:val="ListParagraph"/>
        <w:numPr>
          <w:ilvl w:val="0"/>
          <w:numId w:val="35"/>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 xml:space="preserve">required or otherwise recommended to be used or referenced in performing the obligations or meeting the conditions of the Contract, and </w:t>
      </w:r>
    </w:p>
    <w:p w14:paraId="1B92F956" w14:textId="77777777" w:rsidR="00965D88" w:rsidRPr="003A10EA" w:rsidRDefault="00965D88" w:rsidP="007D0413">
      <w:pPr>
        <w:pStyle w:val="ListParagraph"/>
        <w:numPr>
          <w:ilvl w:val="0"/>
          <w:numId w:val="35"/>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posted on or accessed through one or more webpages on OHA’s website, including, without limitation, OHA’s CCO Contract Forms Website.</w:t>
      </w:r>
    </w:p>
    <w:p w14:paraId="5916154E" w14:textId="77777777" w:rsidR="004D67CC" w:rsidRPr="003A10EA" w:rsidRDefault="004D67CC" w:rsidP="00C17D9A">
      <w:pPr>
        <w:pStyle w:val="m5013554800518127535msolistparagraph"/>
        <w:spacing w:before="0" w:beforeAutospacing="0" w:after="120" w:afterAutospacing="0"/>
        <w:ind w:left="0" w:firstLine="0"/>
      </w:pPr>
      <w:bookmarkStart w:id="623" w:name="_DV_C932"/>
      <w:r w:rsidRPr="003A10EA">
        <w:rPr>
          <w:b/>
        </w:rPr>
        <w:t xml:space="preserve">“Referral” </w:t>
      </w:r>
      <w:r w:rsidRPr="003A10EA">
        <w:t>has the meaning provided for in OAR 410-120-0000.</w:t>
      </w:r>
    </w:p>
    <w:p w14:paraId="6BA1F9F8" w14:textId="42D534B8" w:rsidR="00A62B4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“Region” </w:t>
      </w:r>
      <w:r w:rsidRPr="003A10EA">
        <w:rPr>
          <w:rFonts w:ascii="Times New Roman" w:eastAsia="Times New Roman" w:hAnsi="Times New Roman" w:cs="Times New Roman"/>
          <w:sz w:val="24"/>
          <w:szCs w:val="24"/>
        </w:rPr>
        <w:t>has the meaning provided for in ORS 414.018.</w:t>
      </w:r>
      <w:bookmarkEnd w:id="623"/>
    </w:p>
    <w:p w14:paraId="1556EEBF" w14:textId="77777777" w:rsidR="00A62B4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“Rehabilitation Services and Devices”</w:t>
      </w:r>
      <w:r w:rsidRPr="003A10EA">
        <w:rPr>
          <w:rFonts w:ascii="Times New Roman" w:eastAsia="Times New Roman" w:hAnsi="Times New Roman" w:cs="Times New Roman"/>
          <w:bCs/>
          <w:sz w:val="24"/>
          <w:szCs w:val="24"/>
        </w:rPr>
        <w:t xml:space="preserve"> means those health care services and devices that help Members keep, get back, or improve skills and functioning for daily living that have been lost or impaired because they were sick, hurt, or disabled.  These services may include, without limitation, physical and occupational therapy, speech-language pathology, and psychiatric rehabilitation services in a variety of inpatient and/or outpatient settings.</w:t>
      </w:r>
      <w:bookmarkStart w:id="624" w:name="_Hlk111216318"/>
    </w:p>
    <w:p w14:paraId="6CADD4FE" w14:textId="16AA10E5" w:rsidR="00965D88"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 xml:space="preserve">“Related Party” </w:t>
      </w:r>
      <w:r w:rsidRPr="003A10EA">
        <w:rPr>
          <w:rFonts w:ascii="Times New Roman" w:eastAsia="Times New Roman" w:hAnsi="Times New Roman" w:cs="Times New Roman"/>
          <w:sz w:val="24"/>
          <w:szCs w:val="24"/>
        </w:rPr>
        <w:t xml:space="preserve">means a Person that has a common interest with Contractor as a result of ownership, control, or affiliation. A Related Party to Contractor includes, but is not limited to, a Person or Persons </w:t>
      </w:r>
      <w:r w:rsidRPr="003A10EA">
        <w:rPr>
          <w:rFonts w:ascii="Times New Roman" w:eastAsia="Times New Roman" w:hAnsi="Times New Roman" w:cs="Times New Roman"/>
          <w:b/>
          <w:bCs/>
          <w:sz w:val="24"/>
          <w:szCs w:val="24"/>
        </w:rPr>
        <w:t>(i)</w:t>
      </w:r>
      <w:r w:rsidRPr="003A10EA">
        <w:rPr>
          <w:rFonts w:ascii="Times New Roman" w:eastAsia="Times New Roman" w:hAnsi="Times New Roman" w:cs="Times New Roman"/>
          <w:sz w:val="24"/>
          <w:szCs w:val="24"/>
        </w:rPr>
        <w:t xml:space="preserve"> that provides to Contractor, either directly or indirectly through one or more unrelated parties: </w:t>
      </w:r>
      <w:r w:rsidRPr="003A10EA">
        <w:rPr>
          <w:rFonts w:ascii="Times New Roman" w:eastAsia="Times New Roman" w:hAnsi="Times New Roman" w:cs="Times New Roman"/>
          <w:b/>
          <w:bCs/>
          <w:sz w:val="24"/>
          <w:szCs w:val="24"/>
        </w:rPr>
        <w:t>(a)</w:t>
      </w:r>
      <w:r w:rsidRPr="003A10EA">
        <w:rPr>
          <w:rFonts w:ascii="Times New Roman" w:eastAsia="Times New Roman" w:hAnsi="Times New Roman" w:cs="Times New Roman"/>
          <w:sz w:val="24"/>
          <w:szCs w:val="24"/>
        </w:rPr>
        <w:t xml:space="preserve"> administrative, management, or other essential services, </w:t>
      </w:r>
      <w:r w:rsidRPr="003A10EA">
        <w:rPr>
          <w:rFonts w:ascii="Times New Roman" w:eastAsia="Times New Roman" w:hAnsi="Times New Roman" w:cs="Times New Roman"/>
          <w:b/>
          <w:bCs/>
          <w:sz w:val="24"/>
          <w:szCs w:val="24"/>
        </w:rPr>
        <w:t>(b)</w:t>
      </w:r>
      <w:r w:rsidRPr="003A10EA">
        <w:rPr>
          <w:rFonts w:ascii="Times New Roman" w:eastAsia="Times New Roman" w:hAnsi="Times New Roman" w:cs="Times New Roman"/>
          <w:sz w:val="24"/>
          <w:szCs w:val="24"/>
        </w:rPr>
        <w:t xml:space="preserve"> facilities, </w:t>
      </w:r>
      <w:r w:rsidRPr="003A10EA">
        <w:rPr>
          <w:rFonts w:ascii="Times New Roman" w:eastAsia="Times New Roman" w:hAnsi="Times New Roman" w:cs="Times New Roman"/>
          <w:b/>
          <w:bCs/>
          <w:sz w:val="24"/>
          <w:szCs w:val="24"/>
        </w:rPr>
        <w:t>(c)</w:t>
      </w:r>
      <w:r w:rsidRPr="003A10EA">
        <w:rPr>
          <w:rFonts w:ascii="Times New Roman" w:eastAsia="Times New Roman" w:hAnsi="Times New Roman" w:cs="Times New Roman"/>
          <w:sz w:val="24"/>
          <w:szCs w:val="24"/>
        </w:rPr>
        <w:t xml:space="preserve"> supplies, or </w:t>
      </w:r>
      <w:r w:rsidRPr="003A10EA">
        <w:rPr>
          <w:rFonts w:ascii="Times New Roman" w:eastAsia="Times New Roman" w:hAnsi="Times New Roman" w:cs="Times New Roman"/>
          <w:b/>
          <w:bCs/>
          <w:sz w:val="24"/>
          <w:szCs w:val="24"/>
        </w:rPr>
        <w:t>(d)</w:t>
      </w:r>
      <w:r w:rsidRPr="003A10EA">
        <w:rPr>
          <w:rFonts w:ascii="Times New Roman" w:eastAsia="Times New Roman" w:hAnsi="Times New Roman" w:cs="Times New Roman"/>
          <w:sz w:val="24"/>
          <w:szCs w:val="24"/>
        </w:rPr>
        <w:t xml:space="preserve"> financing; and </w:t>
      </w:r>
      <w:r w:rsidRPr="003A10EA">
        <w:rPr>
          <w:rFonts w:ascii="Times New Roman" w:eastAsia="Times New Roman" w:hAnsi="Times New Roman" w:cs="Times New Roman"/>
          <w:b/>
          <w:bCs/>
          <w:sz w:val="24"/>
          <w:szCs w:val="24"/>
        </w:rPr>
        <w:t>(ii)</w:t>
      </w:r>
      <w:r w:rsidRPr="003A10EA">
        <w:rPr>
          <w:rFonts w:ascii="Times New Roman" w:eastAsia="Times New Roman" w:hAnsi="Times New Roman" w:cs="Times New Roman"/>
          <w:sz w:val="24"/>
          <w:szCs w:val="24"/>
        </w:rPr>
        <w:t xml:space="preserve"> is associated with Contractor by any form of affiliation, control, or investment. Based on the foregoing, a Related Party includes, without limitation, the following: </w:t>
      </w:r>
    </w:p>
    <w:bookmarkEnd w:id="624"/>
    <w:p w14:paraId="63D0FC6C" w14:textId="77777777" w:rsidR="00965D88" w:rsidRPr="003A10EA" w:rsidRDefault="00965D88" w:rsidP="007D0413">
      <w:pPr>
        <w:pStyle w:val="ListParagraph"/>
        <w:numPr>
          <w:ilvl w:val="0"/>
          <w:numId w:val="36"/>
        </w:numPr>
        <w:adjustRightInd w:val="0"/>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An Affiliate,</w:t>
      </w:r>
    </w:p>
    <w:p w14:paraId="6370A7A7" w14:textId="77777777" w:rsidR="00965D88" w:rsidRPr="003A10EA" w:rsidRDefault="00965D88" w:rsidP="007D0413">
      <w:pPr>
        <w:pStyle w:val="ListParagraph"/>
        <w:numPr>
          <w:ilvl w:val="0"/>
          <w:numId w:val="36"/>
        </w:numPr>
        <w:adjustRightInd w:val="0"/>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The principal owner(s) of Contractor, </w:t>
      </w:r>
    </w:p>
    <w:p w14:paraId="73DCAB80" w14:textId="77777777" w:rsidR="00965D88" w:rsidRPr="003A10EA" w:rsidRDefault="00965D88" w:rsidP="007D0413">
      <w:pPr>
        <w:pStyle w:val="ListParagraph"/>
        <w:numPr>
          <w:ilvl w:val="0"/>
          <w:numId w:val="36"/>
        </w:numPr>
        <w:adjustRightInd w:val="0"/>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Members of the immediate families of a Related Party or the principal owners of Contractor,</w:t>
      </w:r>
    </w:p>
    <w:p w14:paraId="73AC34AC" w14:textId="77777777" w:rsidR="00965D88" w:rsidRPr="003A10EA" w:rsidRDefault="00965D88" w:rsidP="007D0413">
      <w:pPr>
        <w:pStyle w:val="ListParagraph"/>
        <w:numPr>
          <w:ilvl w:val="0"/>
          <w:numId w:val="36"/>
        </w:numPr>
        <w:adjustRightInd w:val="0"/>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A party which can directly or indirectly significantly influence the management or operating policies of Contractor. </w:t>
      </w:r>
    </w:p>
    <w:p w14:paraId="743CA95F" w14:textId="77777777" w:rsidR="00A62B42" w:rsidRPr="003A10EA" w:rsidRDefault="00965D88" w:rsidP="007D0413">
      <w:pPr>
        <w:adjustRightInd w:val="0"/>
        <w:ind w:left="0" w:firstLine="0"/>
        <w:rPr>
          <w:rFonts w:ascii="Times New Roman" w:eastAsia="Times New Roman" w:hAnsi="Times New Roman" w:cs="Times New Roman"/>
          <w:sz w:val="24"/>
          <w:szCs w:val="24"/>
          <w:lang w:val=""/>
        </w:rPr>
      </w:pPr>
      <w:bookmarkStart w:id="625" w:name="_DV_C933"/>
      <w:r w:rsidRPr="003A10EA">
        <w:rPr>
          <w:rFonts w:ascii="Times New Roman" w:eastAsia="Times New Roman" w:hAnsi="Times New Roman" w:cs="Times New Roman"/>
          <w:b/>
          <w:sz w:val="24"/>
          <w:szCs w:val="24"/>
        </w:rPr>
        <w:t xml:space="preserve">“Remittance Advice”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“RA” </w:t>
      </w:r>
      <w:r w:rsidRPr="003A10EA">
        <w:rPr>
          <w:rFonts w:ascii="Times New Roman" w:eastAsia="Times New Roman" w:hAnsi="Times New Roman" w:cs="Times New Roman"/>
          <w:sz w:val="24"/>
          <w:szCs w:val="24"/>
        </w:rPr>
        <w:t>each has the meaning provided for in OAR 410-120-0000.</w:t>
      </w:r>
      <w:bookmarkStart w:id="626" w:name="_DV_M346"/>
      <w:bookmarkEnd w:id="625"/>
      <w:bookmarkEnd w:id="626"/>
    </w:p>
    <w:p w14:paraId="3DAD7D97" w14:textId="6216C553" w:rsidR="00A62B42"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“Renew</w:t>
      </w:r>
      <w:bookmarkStart w:id="627" w:name="_DV_C935"/>
      <w:r w:rsidRPr="003A10EA">
        <w:rPr>
          <w:rFonts w:ascii="Times New Roman" w:eastAsia="Times New Roman" w:hAnsi="Times New Roman" w:cs="Times New Roman"/>
          <w:b/>
          <w:sz w:val="24"/>
          <w:szCs w:val="24"/>
        </w:rPr>
        <w:t>”</w:t>
      </w:r>
      <w:r w:rsidRPr="003A10EA">
        <w:rPr>
          <w:rFonts w:ascii="Times New Roman" w:eastAsia="Times New Roman" w:hAnsi="Times New Roman" w:cs="Times New Roman"/>
          <w:bCs/>
          <w:sz w:val="24"/>
          <w:szCs w:val="24"/>
        </w:rPr>
        <w:t xml:space="preserve"> and</w:t>
      </w:r>
      <w:r w:rsidRPr="003A10EA">
        <w:rPr>
          <w:rFonts w:ascii="Times New Roman" w:eastAsia="Times New Roman" w:hAnsi="Times New Roman" w:cs="Times New Roman"/>
          <w:b/>
          <w:sz w:val="24"/>
          <w:szCs w:val="24"/>
        </w:rPr>
        <w:t xml:space="preserve"> “Renewal”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“Renewed</w:t>
      </w:r>
      <w:bookmarkStart w:id="628" w:name="_DV_M347"/>
      <w:bookmarkEnd w:id="627"/>
      <w:bookmarkEnd w:id="628"/>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 xml:space="preserve">each means an agreement by </w:t>
      </w:r>
      <w:bookmarkStart w:id="629" w:name="_DV_C937"/>
      <w:r w:rsidRPr="003A10EA">
        <w:rPr>
          <w:rFonts w:ascii="Times New Roman" w:eastAsia="Times New Roman" w:hAnsi="Times New Roman" w:cs="Times New Roman"/>
          <w:sz w:val="24"/>
          <w:szCs w:val="24"/>
        </w:rPr>
        <w:t>the Authority</w:t>
      </w:r>
      <w:bookmarkStart w:id="630" w:name="_DV_M348"/>
      <w:bookmarkEnd w:id="629"/>
      <w:bookmarkEnd w:id="630"/>
      <w:r w:rsidRPr="003A10EA">
        <w:rPr>
          <w:rFonts w:ascii="Times New Roman" w:eastAsia="Times New Roman" w:hAnsi="Times New Roman" w:cs="Times New Roman"/>
          <w:sz w:val="24"/>
          <w:szCs w:val="24"/>
        </w:rPr>
        <w:t xml:space="preserve"> and Contractor to amend</w:t>
      </w:r>
      <w:r w:rsidRPr="003A10EA">
        <w:rPr>
          <w:rFonts w:ascii="Times New Roman" w:eastAsia="Times New Roman" w:hAnsi="Times New Roman" w:cs="Times New Roman"/>
          <w:spacing w:val="-5"/>
          <w:sz w:val="24"/>
          <w:szCs w:val="24"/>
        </w:rPr>
        <w:t xml:space="preserve"> </w:t>
      </w:r>
      <w:bookmarkStart w:id="631" w:name="_DV_M349"/>
      <w:bookmarkEnd w:id="631"/>
      <w:r w:rsidRPr="003A10EA">
        <w:rPr>
          <w:rFonts w:ascii="Times New Roman" w:eastAsia="Times New Roman" w:hAnsi="Times New Roman" w:cs="Times New Roman"/>
          <w:sz w:val="24"/>
          <w:szCs w:val="24"/>
        </w:rPr>
        <w:t>the terms or conditions of the Contract for the next Contract Year.  “Renew” does not include expiration</w:t>
      </w:r>
      <w:r w:rsidRPr="003A10EA">
        <w:rPr>
          <w:rFonts w:ascii="Times New Roman" w:eastAsia="Times New Roman" w:hAnsi="Times New Roman" w:cs="Times New Roman"/>
          <w:spacing w:val="-5"/>
          <w:sz w:val="24"/>
          <w:szCs w:val="24"/>
        </w:rPr>
        <w:t xml:space="preserve"> </w:t>
      </w:r>
      <w:bookmarkStart w:id="632" w:name="_DV_M350"/>
      <w:bookmarkEnd w:id="632"/>
      <w:r w:rsidRPr="003A10EA">
        <w:rPr>
          <w:rFonts w:ascii="Times New Roman" w:eastAsia="Times New Roman" w:hAnsi="Times New Roman" w:cs="Times New Roman"/>
          <w:sz w:val="24"/>
          <w:szCs w:val="24"/>
        </w:rPr>
        <w:t xml:space="preserve">of this Contract on December 31, </w:t>
      </w:r>
      <w:r w:rsidR="005753F0" w:rsidRPr="003A10EA">
        <w:rPr>
          <w:rFonts w:ascii="Times New Roman" w:eastAsia="Times New Roman" w:hAnsi="Times New Roman" w:cs="Times New Roman"/>
          <w:sz w:val="24"/>
          <w:szCs w:val="24"/>
        </w:rPr>
        <w:t>202</w:t>
      </w:r>
      <w:r w:rsidR="00F30B55" w:rsidRPr="003A10EA">
        <w:rPr>
          <w:rFonts w:ascii="Times New Roman" w:eastAsia="Times New Roman" w:hAnsi="Times New Roman" w:cs="Times New Roman"/>
          <w:sz w:val="24"/>
          <w:szCs w:val="24"/>
        </w:rPr>
        <w:t>8</w:t>
      </w:r>
      <w:r w:rsidRPr="003A10EA">
        <w:rPr>
          <w:rFonts w:ascii="Times New Roman" w:eastAsia="Times New Roman" w:hAnsi="Times New Roman" w:cs="Times New Roman"/>
          <w:sz w:val="24"/>
          <w:szCs w:val="24"/>
        </w:rPr>
        <w:t>, followed by a successor contract.</w:t>
      </w:r>
      <w:bookmarkStart w:id="633" w:name="_DV_M351"/>
      <w:bookmarkEnd w:id="633"/>
    </w:p>
    <w:p w14:paraId="70E1B06F" w14:textId="77777777" w:rsidR="00A62B42"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“Renewal Contract” </w:t>
      </w:r>
      <w:r w:rsidRPr="003A10EA">
        <w:rPr>
          <w:rFonts w:ascii="Times New Roman" w:eastAsia="Times New Roman" w:hAnsi="Times New Roman" w:cs="Times New Roman"/>
          <w:sz w:val="24"/>
          <w:szCs w:val="24"/>
        </w:rPr>
        <w:t xml:space="preserve">means </w:t>
      </w:r>
      <w:bookmarkStart w:id="634" w:name="_DV_M352"/>
      <w:bookmarkEnd w:id="634"/>
      <w:r w:rsidRPr="003A10EA">
        <w:rPr>
          <w:rFonts w:ascii="Times New Roman" w:eastAsia="Times New Roman" w:hAnsi="Times New Roman" w:cs="Times New Roman"/>
          <w:sz w:val="24"/>
          <w:szCs w:val="24"/>
        </w:rPr>
        <w:t>an amended and restated CCO Contract for the next Benefit Period that OHA submits to CMS for approval as described in OAR 410-141-3725.</w:t>
      </w:r>
      <w:r w:rsidRPr="003A10EA">
        <w:rPr>
          <w:rFonts w:ascii="Times New Roman" w:eastAsia="Times New Roman" w:hAnsi="Times New Roman" w:cs="Times New Roman"/>
          <w:spacing w:val="-5"/>
          <w:sz w:val="24"/>
          <w:szCs w:val="24"/>
        </w:rPr>
        <w:t xml:space="preserve"> </w:t>
      </w:r>
    </w:p>
    <w:p w14:paraId="09472A24" w14:textId="77777777" w:rsidR="00A62B42"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hAnsi="Times New Roman" w:cs="Times New Roman"/>
          <w:b/>
          <w:bCs/>
          <w:sz w:val="24"/>
          <w:szCs w:val="24"/>
        </w:rPr>
        <w:t xml:space="preserve">“Report” </w:t>
      </w:r>
      <w:r w:rsidRPr="003A10EA">
        <w:rPr>
          <w:rFonts w:ascii="Times New Roman" w:hAnsi="Times New Roman" w:cs="Times New Roman"/>
          <w:bCs/>
          <w:sz w:val="24"/>
          <w:szCs w:val="24"/>
        </w:rPr>
        <w:t xml:space="preserve">means a document identified in Exhibit D-Attachment 1 </w:t>
      </w:r>
      <w:r w:rsidRPr="003A10EA">
        <w:rPr>
          <w:rFonts w:ascii="Times New Roman" w:hAnsi="Times New Roman" w:cs="Times New Roman"/>
          <w:sz w:val="24"/>
          <w:szCs w:val="24"/>
        </w:rPr>
        <w:t xml:space="preserve">(Deliverables and Required Notices) as a report. </w:t>
      </w:r>
      <w:bookmarkStart w:id="635" w:name="_DV_M353"/>
      <w:bookmarkEnd w:id="635"/>
    </w:p>
    <w:p w14:paraId="59D521F7" w14:textId="77777777" w:rsidR="00A62B42"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w:t>
      </w:r>
      <w:bookmarkStart w:id="636" w:name="_DV_C943"/>
      <w:r w:rsidRPr="003A10EA">
        <w:rPr>
          <w:rFonts w:ascii="Times New Roman" w:eastAsia="Times New Roman" w:hAnsi="Times New Roman" w:cs="Times New Roman"/>
          <w:b/>
          <w:sz w:val="24"/>
          <w:szCs w:val="24"/>
        </w:rPr>
        <w:t xml:space="preserve">Representative” </w:t>
      </w:r>
      <w:r w:rsidRPr="003A10EA">
        <w:rPr>
          <w:rFonts w:ascii="Times New Roman" w:eastAsia="Times New Roman" w:hAnsi="Times New Roman" w:cs="Times New Roman"/>
          <w:sz w:val="24"/>
          <w:szCs w:val="24"/>
        </w:rPr>
        <w:t>means a Member’s Community Health Worker, foster parent, adoptive parent,</w:t>
      </w:r>
      <w:bookmarkStart w:id="637" w:name="_DV_C944"/>
      <w:bookmarkEnd w:id="636"/>
      <w:r w:rsidRPr="003A10EA">
        <w:rPr>
          <w:rFonts w:ascii="Times New Roman" w:eastAsia="Times New Roman" w:hAnsi="Times New Roman" w:cs="Times New Roman"/>
          <w:sz w:val="24"/>
          <w:szCs w:val="24"/>
        </w:rPr>
        <w:t xml:space="preserve"> or other Provider delegated with the authority to represent a Member, as well as any individual within</w:t>
      </w:r>
      <w:bookmarkStart w:id="638" w:name="_DV_C945"/>
      <w:bookmarkEnd w:id="637"/>
      <w:r w:rsidRPr="003A10EA">
        <w:rPr>
          <w:rFonts w:ascii="Times New Roman" w:eastAsia="Times New Roman" w:hAnsi="Times New Roman" w:cs="Times New Roman"/>
          <w:sz w:val="24"/>
          <w:szCs w:val="24"/>
        </w:rPr>
        <w:t xml:space="preserve"> the meaning provided by OAR 410-120-0000.</w:t>
      </w:r>
      <w:bookmarkStart w:id="639" w:name="_DV_C946"/>
      <w:bookmarkEnd w:id="638"/>
    </w:p>
    <w:p w14:paraId="002CEBE7" w14:textId="77777777" w:rsidR="00A62B42"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“Request for Applications” </w:t>
      </w:r>
      <w:r w:rsidRPr="003A10EA">
        <w:rPr>
          <w:rFonts w:ascii="Times New Roman" w:eastAsia="Times New Roman" w:hAnsi="Times New Roman" w:cs="Times New Roman"/>
          <w:bCs/>
          <w:sz w:val="24"/>
          <w:szCs w:val="24"/>
        </w:rPr>
        <w:t xml:space="preserve">and </w:t>
      </w:r>
      <w:r w:rsidRPr="003A10EA">
        <w:rPr>
          <w:rFonts w:ascii="Times New Roman" w:eastAsia="Times New Roman" w:hAnsi="Times New Roman" w:cs="Times New Roman"/>
          <w:b/>
          <w:sz w:val="24"/>
          <w:szCs w:val="24"/>
        </w:rPr>
        <w:t>“RFA”</w:t>
      </w:r>
      <w:r w:rsidRPr="003A10EA">
        <w:rPr>
          <w:rFonts w:ascii="Times New Roman" w:eastAsia="Times New Roman" w:hAnsi="Times New Roman" w:cs="Times New Roman"/>
          <w:bCs/>
          <w:sz w:val="24"/>
          <w:szCs w:val="24"/>
        </w:rPr>
        <w:t xml:space="preserve"> each</w:t>
      </w:r>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has</w:t>
      </w:r>
      <w:r w:rsidRPr="003A10EA">
        <w:rPr>
          <w:rFonts w:ascii="Times New Roman" w:eastAsia="Times New Roman" w:hAnsi="Times New Roman" w:cs="Times New Roman"/>
          <w:sz w:val="24"/>
          <w:szCs w:val="24"/>
        </w:rPr>
        <w:t xml:space="preserve"> the meaning provided for in OAR 410-141-3700. </w:t>
      </w:r>
      <w:bookmarkEnd w:id="639"/>
    </w:p>
    <w:p w14:paraId="043ECFDC" w14:textId="77777777" w:rsidR="00A62B42"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“Respite Care”</w:t>
      </w:r>
      <w:r w:rsidRPr="003A10EA">
        <w:rPr>
          <w:rFonts w:ascii="Times New Roman" w:eastAsia="Times New Roman" w:hAnsi="Times New Roman" w:cs="Times New Roman"/>
          <w:sz w:val="24"/>
          <w:szCs w:val="24"/>
        </w:rPr>
        <w:t xml:space="preserve"> has the meaning provided for in OAR 309-019-0105.</w:t>
      </w:r>
      <w:bookmarkStart w:id="640" w:name="_DV_C949"/>
    </w:p>
    <w:p w14:paraId="09021D34" w14:textId="2963FB26" w:rsidR="00A62B42"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“Restricted Reserve Account” </w:t>
      </w:r>
      <w:bookmarkEnd w:id="640"/>
      <w:r w:rsidRPr="003A10EA">
        <w:rPr>
          <w:rFonts w:ascii="Times New Roman" w:eastAsia="Times New Roman" w:hAnsi="Times New Roman" w:cs="Times New Roman"/>
          <w:sz w:val="24"/>
          <w:szCs w:val="24"/>
        </w:rPr>
        <w:t>means a reserved sum of money in a segregate account that can only be used for specific purposes as set forth in Ex. L of this Contract</w:t>
      </w:r>
      <w:r w:rsidR="00D65051" w:rsidRPr="003A10EA">
        <w:rPr>
          <w:rFonts w:ascii="Times New Roman" w:eastAsia="Times New Roman" w:hAnsi="Times New Roman" w:cs="Times New Roman"/>
          <w:sz w:val="24"/>
          <w:szCs w:val="24"/>
        </w:rPr>
        <w:t>.</w:t>
      </w:r>
    </w:p>
    <w:p w14:paraId="422B97E3" w14:textId="5FA2F0F0" w:rsidR="00965D8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“Risk Accepting Entity”</w:t>
      </w:r>
      <w:r w:rsidRPr="003A10EA">
        <w:rPr>
          <w:rFonts w:ascii="Times New Roman" w:eastAsia="Times New Roman" w:hAnsi="Times New Roman" w:cs="Times New Roman"/>
          <w:sz w:val="24"/>
          <w:szCs w:val="24"/>
        </w:rPr>
        <w:t xml:space="preserve"> means an entity that: </w:t>
      </w:r>
    </w:p>
    <w:p w14:paraId="1D6EB7E2" w14:textId="51FD4927" w:rsidR="00965D88" w:rsidRPr="003A10EA" w:rsidRDefault="00965D88" w:rsidP="003C66ED">
      <w:pPr>
        <w:pStyle w:val="ListParagraph"/>
        <w:numPr>
          <w:ilvl w:val="0"/>
          <w:numId w:val="37"/>
        </w:numPr>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Enters into an arrangement or agreement with a coordinated care organization to provide health services to Members of the coordinated care organization; </w:t>
      </w:r>
    </w:p>
    <w:p w14:paraId="3B911977" w14:textId="77777777" w:rsidR="00965D88" w:rsidRPr="003A10EA" w:rsidRDefault="00965D88" w:rsidP="003C66ED">
      <w:pPr>
        <w:pStyle w:val="ListParagraph"/>
        <w:numPr>
          <w:ilvl w:val="0"/>
          <w:numId w:val="37"/>
        </w:numPr>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Assumes the financial risk of providing health services to medical assistance recipients; and</w:t>
      </w:r>
    </w:p>
    <w:p w14:paraId="488AC531" w14:textId="77777777" w:rsidR="00965D88" w:rsidRPr="003A10EA" w:rsidRDefault="00965D88" w:rsidP="003C66ED">
      <w:pPr>
        <w:pStyle w:val="ListParagraph"/>
        <w:numPr>
          <w:ilvl w:val="0"/>
          <w:numId w:val="37"/>
        </w:numPr>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Is compensated on a prepaid capitated basis for providing health services to Members of a coordinated care organization.</w:t>
      </w:r>
    </w:p>
    <w:p w14:paraId="1BE220DD" w14:textId="77777777" w:rsidR="00A62B42" w:rsidRPr="003A10EA" w:rsidRDefault="00965D88" w:rsidP="003C66ED">
      <w:pPr>
        <w:adjustRightInd w:val="0"/>
        <w:ind w:left="0" w:firstLine="0"/>
        <w:rPr>
          <w:rFonts w:ascii="Times New Roman" w:hAnsi="Times New Roman" w:cs="Times New Roman"/>
          <w:sz w:val="24"/>
          <w:szCs w:val="24"/>
          <w:shd w:val="clear" w:color="auto" w:fill="FFFFFF"/>
        </w:rPr>
      </w:pPr>
      <w:r w:rsidRPr="003A10EA">
        <w:rPr>
          <w:rFonts w:ascii="Times New Roman" w:hAnsi="Times New Roman" w:cs="Times New Roman"/>
          <w:b/>
          <w:bCs/>
          <w:sz w:val="24"/>
          <w:szCs w:val="24"/>
        </w:rPr>
        <w:t>“Risk Adjusted Rate of Growth</w:t>
      </w:r>
      <w:r w:rsidRPr="003A10EA">
        <w:rPr>
          <w:rFonts w:ascii="Times New Roman" w:hAnsi="Times New Roman" w:cs="Times New Roman"/>
          <w:sz w:val="24"/>
          <w:szCs w:val="24"/>
        </w:rPr>
        <w:t>” means the percentage of change in a CCO’s health care expenditures from one year to the next year, taking into account the variability in the relative health status of the Members of the coordinated care organization from one year to the next year.</w:t>
      </w:r>
      <w:bookmarkStart w:id="641" w:name="_DV_C950"/>
    </w:p>
    <w:p w14:paraId="18ABDEC8" w14:textId="07AE98B8" w:rsidR="00A62B42" w:rsidRPr="003A10EA" w:rsidRDefault="00965D88" w:rsidP="007D0413">
      <w:pPr>
        <w:adjustRightInd w:val="0"/>
        <w:ind w:left="0" w:firstLine="0"/>
        <w:rPr>
          <w:rFonts w:ascii="Times New Roman" w:hAnsi="Times New Roman" w:cs="Times New Roman"/>
          <w:sz w:val="24"/>
          <w:szCs w:val="24"/>
          <w:shd w:val="clear" w:color="auto" w:fill="FFFFFF"/>
        </w:rPr>
      </w:pPr>
      <w:r w:rsidRPr="003A10EA">
        <w:rPr>
          <w:rFonts w:ascii="Times New Roman" w:eastAsia="Times New Roman" w:hAnsi="Times New Roman" w:cs="Times New Roman"/>
          <w:b/>
          <w:bCs/>
          <w:sz w:val="24"/>
          <w:szCs w:val="24"/>
        </w:rPr>
        <w:t>“Risk Corridor”</w:t>
      </w:r>
      <w:r w:rsidRPr="003A10EA">
        <w:rPr>
          <w:rFonts w:ascii="Times New Roman" w:eastAsia="Times New Roman" w:hAnsi="Times New Roman" w:cs="Times New Roman"/>
          <w:sz w:val="24"/>
          <w:szCs w:val="24"/>
        </w:rPr>
        <w:t xml:space="preserve"> means a risk sharing mechanism in which</w:t>
      </w:r>
      <w:r w:rsidR="005B5FDF" w:rsidRPr="003A10EA">
        <w:rPr>
          <w:rFonts w:ascii="Times New Roman" w:eastAsia="Times New Roman" w:hAnsi="Times New Roman" w:cs="Times New Roman"/>
          <w:sz w:val="24"/>
          <w:szCs w:val="24"/>
        </w:rPr>
        <w:t xml:space="preserve">, depending on the parameters of the specific Risk </w:t>
      </w:r>
      <w:r w:rsidR="00DF49C7" w:rsidRPr="003A10EA">
        <w:rPr>
          <w:rFonts w:ascii="Times New Roman" w:eastAsia="Times New Roman" w:hAnsi="Times New Roman" w:cs="Times New Roman"/>
          <w:sz w:val="24"/>
          <w:szCs w:val="24"/>
        </w:rPr>
        <w:t>Corridor</w:t>
      </w:r>
      <w:r w:rsidR="005B5FDF" w:rsidRPr="003A10EA">
        <w:rPr>
          <w:rFonts w:ascii="Times New Roman" w:eastAsia="Times New Roman" w:hAnsi="Times New Roman" w:cs="Times New Roman"/>
          <w:sz w:val="24"/>
          <w:szCs w:val="24"/>
        </w:rPr>
        <w:t>,</w:t>
      </w:r>
      <w:r w:rsidRPr="003A10EA">
        <w:rPr>
          <w:rFonts w:ascii="Times New Roman" w:eastAsia="Times New Roman" w:hAnsi="Times New Roman" w:cs="Times New Roman"/>
          <w:sz w:val="24"/>
          <w:szCs w:val="24"/>
        </w:rPr>
        <w:t xml:space="preserve"> OHA and Contractor share in higher </w:t>
      </w:r>
      <w:r w:rsidR="005B5FDF" w:rsidRPr="003A10EA">
        <w:rPr>
          <w:rFonts w:ascii="Times New Roman" w:eastAsia="Times New Roman" w:hAnsi="Times New Roman" w:cs="Times New Roman"/>
          <w:sz w:val="24"/>
          <w:szCs w:val="24"/>
        </w:rPr>
        <w:t xml:space="preserve">or </w:t>
      </w:r>
      <w:r w:rsidRPr="003A10EA">
        <w:rPr>
          <w:rFonts w:ascii="Times New Roman" w:eastAsia="Times New Roman" w:hAnsi="Times New Roman" w:cs="Times New Roman"/>
          <w:sz w:val="24"/>
          <w:szCs w:val="24"/>
        </w:rPr>
        <w:t xml:space="preserve">lower than </w:t>
      </w:r>
      <w:r w:rsidR="005B5FDF" w:rsidRPr="003A10EA">
        <w:rPr>
          <w:rFonts w:ascii="Times New Roman" w:eastAsia="Times New Roman" w:hAnsi="Times New Roman" w:cs="Times New Roman"/>
          <w:sz w:val="24"/>
          <w:szCs w:val="24"/>
        </w:rPr>
        <w:t xml:space="preserve">(or both) </w:t>
      </w:r>
      <w:r w:rsidRPr="003A10EA">
        <w:rPr>
          <w:rFonts w:ascii="Times New Roman" w:eastAsia="Times New Roman" w:hAnsi="Times New Roman" w:cs="Times New Roman"/>
          <w:sz w:val="24"/>
          <w:szCs w:val="24"/>
        </w:rPr>
        <w:t>adjusted expenses under the Contract outside of the predetermined target amount so that if Contractor’s adjusted expenses are outside the corridor in which Contractor is responsible for all adjusted expenses, OHA contributes a portion toward additional adjusted expenses, or</w:t>
      </w:r>
      <w:bookmarkEnd w:id="641"/>
      <w:r w:rsidRPr="003A10EA">
        <w:rPr>
          <w:rFonts w:ascii="Times New Roman" w:eastAsia="Times New Roman" w:hAnsi="Times New Roman" w:cs="Times New Roman"/>
          <w:sz w:val="24"/>
          <w:szCs w:val="24"/>
        </w:rPr>
        <w:t xml:space="preserve"> </w:t>
      </w:r>
      <w:bookmarkStart w:id="642" w:name="_DV_C951"/>
      <w:r w:rsidRPr="003A10EA">
        <w:rPr>
          <w:rFonts w:ascii="Times New Roman" w:eastAsia="Times New Roman" w:hAnsi="Times New Roman" w:cs="Times New Roman"/>
          <w:sz w:val="24"/>
          <w:szCs w:val="24"/>
        </w:rPr>
        <w:t>receives a portion of lower adjusted expenses.</w:t>
      </w:r>
      <w:bookmarkStart w:id="643" w:name="_DV_C954"/>
      <w:bookmarkEnd w:id="642"/>
    </w:p>
    <w:p w14:paraId="4AA09F5F" w14:textId="77777777" w:rsidR="00905EAF"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“Rural” </w:t>
      </w:r>
      <w:r w:rsidRPr="003A10EA">
        <w:rPr>
          <w:rFonts w:ascii="Times New Roman" w:eastAsia="Times New Roman" w:hAnsi="Times New Roman" w:cs="Times New Roman"/>
          <w:sz w:val="24"/>
          <w:szCs w:val="24"/>
        </w:rPr>
        <w:t>has the meaning provided for in OAR 410-120-0000</w:t>
      </w:r>
      <w:r w:rsidR="003F7B2E" w:rsidRPr="003A10EA">
        <w:rPr>
          <w:rFonts w:ascii="Times New Roman" w:eastAsia="Times New Roman" w:hAnsi="Times New Roman" w:cs="Times New Roman"/>
          <w:sz w:val="24"/>
          <w:szCs w:val="24"/>
        </w:rPr>
        <w:t xml:space="preserve"> except as used in Ex. C, Sec. 1, Para. d, Sub.Para. (2). In the context of the aforementioned provision, “Rural” means both “rural area” and “county with extreme access considerations” as defined in OAR 410-141-3515</w:t>
      </w:r>
      <w:r w:rsidRPr="003A10EA">
        <w:rPr>
          <w:rFonts w:ascii="Times New Roman" w:eastAsia="Times New Roman" w:hAnsi="Times New Roman" w:cs="Times New Roman"/>
          <w:sz w:val="24"/>
          <w:szCs w:val="24"/>
        </w:rPr>
        <w:t>.</w:t>
      </w:r>
      <w:bookmarkEnd w:id="643"/>
      <w:r w:rsidR="00F3652F" w:rsidRPr="003A10EA">
        <w:rPr>
          <w:rFonts w:ascii="Times New Roman" w:eastAsia="Times New Roman" w:hAnsi="Times New Roman" w:cs="Times New Roman"/>
          <w:sz w:val="24"/>
          <w:szCs w:val="24"/>
        </w:rPr>
        <w:t xml:space="preserve"> </w:t>
      </w:r>
    </w:p>
    <w:p w14:paraId="1ECD7E41" w14:textId="77777777" w:rsidR="00A62B42" w:rsidRPr="003A10EA" w:rsidRDefault="00965D88" w:rsidP="007D0413">
      <w:pPr>
        <w:adjustRightInd w:val="0"/>
        <w:ind w:left="0" w:firstLine="0"/>
        <w:rPr>
          <w:rFonts w:ascii="Times New Roman" w:hAnsi="Times New Roman" w:cs="Times New Roman"/>
          <w:sz w:val="24"/>
          <w:szCs w:val="24"/>
          <w:shd w:val="clear" w:color="auto" w:fill="FFFFFF"/>
        </w:rPr>
      </w:pPr>
      <w:r w:rsidRPr="003A10EA">
        <w:rPr>
          <w:rFonts w:ascii="Times New Roman" w:eastAsia="Times New Roman" w:hAnsi="Times New Roman" w:cs="Times New Roman"/>
          <w:b/>
          <w:bCs/>
          <w:sz w:val="24"/>
          <w:szCs w:val="24"/>
        </w:rPr>
        <w:t>“Rural Health Center”</w:t>
      </w:r>
      <w:r w:rsidRPr="003A10EA">
        <w:rPr>
          <w:rFonts w:ascii="Times New Roman" w:eastAsia="Times New Roman" w:hAnsi="Times New Roman" w:cs="Times New Roman"/>
          <w:sz w:val="24"/>
          <w:szCs w:val="24"/>
        </w:rPr>
        <w:t xml:space="preserve"> has the same meaning as “rural health clinic” which is defined under Section 1905(l)(1) of the Social Security Act. </w:t>
      </w:r>
      <w:bookmarkStart w:id="644" w:name="_DV_C955"/>
    </w:p>
    <w:p w14:paraId="7A7471BB" w14:textId="77777777" w:rsidR="00A62B42" w:rsidRPr="003A10EA" w:rsidRDefault="00965D88" w:rsidP="007D0413">
      <w:pPr>
        <w:adjustRightInd w:val="0"/>
        <w:ind w:left="0" w:firstLine="0"/>
        <w:rPr>
          <w:rFonts w:ascii="Times New Roman" w:hAnsi="Times New Roman" w:cs="Times New Roman"/>
          <w:sz w:val="24"/>
          <w:szCs w:val="24"/>
          <w:shd w:val="clear" w:color="auto" w:fill="FFFFFF"/>
        </w:rPr>
      </w:pPr>
      <w:r w:rsidRPr="003A10EA">
        <w:rPr>
          <w:rFonts w:ascii="Times New Roman" w:eastAsia="Times New Roman" w:hAnsi="Times New Roman" w:cs="Times New Roman"/>
          <w:b/>
          <w:sz w:val="24"/>
          <w:szCs w:val="24"/>
        </w:rPr>
        <w:t xml:space="preserve">“Sanction” </w:t>
      </w:r>
      <w:r w:rsidRPr="003A10EA">
        <w:rPr>
          <w:rFonts w:ascii="Times New Roman" w:eastAsia="Times New Roman" w:hAnsi="Times New Roman" w:cs="Times New Roman"/>
          <w:sz w:val="24"/>
          <w:szCs w:val="24"/>
        </w:rPr>
        <w:t>means an action taken by Contractor against a Provider or Subcontractor, or by the</w:t>
      </w:r>
      <w:bookmarkEnd w:id="644"/>
      <w:r w:rsidRPr="003A10EA">
        <w:rPr>
          <w:rFonts w:ascii="Times New Roman" w:eastAsia="Times New Roman" w:hAnsi="Times New Roman" w:cs="Times New Roman"/>
          <w:sz w:val="24"/>
          <w:szCs w:val="24"/>
        </w:rPr>
        <w:t xml:space="preserve"> </w:t>
      </w:r>
      <w:bookmarkStart w:id="645" w:name="_DV_C956"/>
      <w:r w:rsidRPr="003A10EA">
        <w:rPr>
          <w:rFonts w:ascii="Times New Roman" w:eastAsia="Times New Roman" w:hAnsi="Times New Roman" w:cs="Times New Roman"/>
          <w:sz w:val="24"/>
          <w:szCs w:val="24"/>
        </w:rPr>
        <w:t>Authority against Contractor, in cases of Fraud, Waste, Abuse, or violation of contractual requirements.</w:t>
      </w:r>
      <w:bookmarkStart w:id="646" w:name="_DV_C958"/>
      <w:bookmarkEnd w:id="645"/>
    </w:p>
    <w:p w14:paraId="58673E02" w14:textId="77777777" w:rsidR="00A62B42" w:rsidRPr="003A10EA" w:rsidRDefault="00965D88" w:rsidP="007D0413">
      <w:pPr>
        <w:adjustRightInd w:val="0"/>
        <w:ind w:left="0" w:firstLine="0"/>
        <w:rPr>
          <w:rFonts w:ascii="Times New Roman" w:hAnsi="Times New Roman" w:cs="Times New Roman"/>
          <w:sz w:val="24"/>
          <w:szCs w:val="24"/>
          <w:shd w:val="clear" w:color="auto" w:fill="FFFFFF"/>
        </w:rPr>
      </w:pPr>
      <w:r w:rsidRPr="003A10EA">
        <w:rPr>
          <w:rFonts w:ascii="Times New Roman" w:eastAsia="Times New Roman" w:hAnsi="Times New Roman" w:cs="Times New Roman"/>
          <w:b/>
          <w:sz w:val="24"/>
          <w:szCs w:val="24"/>
        </w:rPr>
        <w:t>“</w:t>
      </w:r>
      <w:bookmarkStart w:id="647" w:name="_DV_X151"/>
      <w:bookmarkStart w:id="648" w:name="_DV_C959"/>
      <w:bookmarkEnd w:id="646"/>
      <w:r w:rsidRPr="003A10EA">
        <w:rPr>
          <w:rFonts w:ascii="Times New Roman" w:eastAsia="Times New Roman" w:hAnsi="Times New Roman" w:cs="Times New Roman"/>
          <w:b/>
          <w:sz w:val="24"/>
          <w:szCs w:val="24"/>
        </w:rPr>
        <w:t>School Based Health Service</w:t>
      </w:r>
      <w:bookmarkStart w:id="649" w:name="_DV_C960"/>
      <w:bookmarkEnd w:id="647"/>
      <w:bookmarkEnd w:id="648"/>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has the meaning provided for in OAR 410-120-0000.</w:t>
      </w:r>
      <w:bookmarkEnd w:id="649"/>
    </w:p>
    <w:p w14:paraId="00757D0C" w14:textId="77777777" w:rsidR="00A62B42" w:rsidRPr="003A10EA" w:rsidRDefault="00965D88" w:rsidP="007D0413">
      <w:pPr>
        <w:adjustRightInd w:val="0"/>
        <w:ind w:left="0" w:firstLine="0"/>
        <w:rPr>
          <w:rFonts w:ascii="Times New Roman" w:hAnsi="Times New Roman" w:cs="Times New Roman"/>
          <w:sz w:val="24"/>
          <w:szCs w:val="24"/>
          <w:shd w:val="clear" w:color="auto" w:fill="FFFFFF"/>
        </w:rPr>
      </w:pPr>
      <w:r w:rsidRPr="003A10EA">
        <w:rPr>
          <w:rFonts w:ascii="Times New Roman" w:hAnsi="Times New Roman" w:cs="Times New Roman"/>
          <w:b/>
          <w:sz w:val="24"/>
          <w:szCs w:val="24"/>
          <w:lang w:eastAsia="ja-JP"/>
        </w:rPr>
        <w:t>“SDOH-E Partner”</w:t>
      </w:r>
      <w:r w:rsidRPr="003A10EA">
        <w:rPr>
          <w:rFonts w:ascii="Times New Roman" w:hAnsi="Times New Roman" w:cs="Times New Roman"/>
          <w:bCs/>
          <w:sz w:val="24"/>
          <w:szCs w:val="24"/>
          <w:lang w:eastAsia="ja-JP"/>
        </w:rPr>
        <w:t xml:space="preserve"> has the meaning provided for in OAR 410-141-3735</w:t>
      </w:r>
      <w:r w:rsidRPr="003A10EA">
        <w:rPr>
          <w:rFonts w:ascii="Times New Roman" w:hAnsi="Times New Roman" w:cs="Times New Roman"/>
          <w:sz w:val="24"/>
          <w:szCs w:val="24"/>
          <w:lang w:eastAsia="ja-JP"/>
        </w:rPr>
        <w:t>.</w:t>
      </w:r>
      <w:bookmarkStart w:id="650" w:name="_DV_M354"/>
      <w:bookmarkEnd w:id="650"/>
    </w:p>
    <w:p w14:paraId="0100D895" w14:textId="4CC3EB9F" w:rsidR="00EF3F5E" w:rsidRPr="003A10EA" w:rsidRDefault="0085321A" w:rsidP="007D0413">
      <w:pPr>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“Section 1557 of the ACA”</w:t>
      </w:r>
      <w:r w:rsidRPr="003A10EA">
        <w:rPr>
          <w:rFonts w:ascii="Times New Roman" w:eastAsia="Times New Roman" w:hAnsi="Times New Roman" w:cs="Times New Roman"/>
          <w:bCs/>
          <w:sz w:val="24"/>
          <w:szCs w:val="24"/>
        </w:rPr>
        <w:t xml:space="preserve"> </w:t>
      </w:r>
      <w:r w:rsidR="009A21C9" w:rsidRPr="003A10EA">
        <w:rPr>
          <w:rFonts w:ascii="Times New Roman" w:eastAsia="Times New Roman" w:hAnsi="Times New Roman" w:cs="Times New Roman"/>
          <w:bCs/>
          <w:sz w:val="24"/>
          <w:szCs w:val="24"/>
        </w:rPr>
        <w:t xml:space="preserve">and </w:t>
      </w:r>
      <w:r w:rsidR="009A21C9" w:rsidRPr="003A10EA">
        <w:rPr>
          <w:rFonts w:ascii="Times New Roman" w:eastAsia="Times New Roman" w:hAnsi="Times New Roman" w:cs="Times New Roman"/>
          <w:b/>
          <w:sz w:val="24"/>
          <w:szCs w:val="24"/>
        </w:rPr>
        <w:t xml:space="preserve">“Section 1557” </w:t>
      </w:r>
      <w:r w:rsidR="009A21C9" w:rsidRPr="003A10EA">
        <w:rPr>
          <w:rFonts w:ascii="Times New Roman" w:eastAsia="Times New Roman" w:hAnsi="Times New Roman" w:cs="Times New Roman"/>
          <w:bCs/>
          <w:sz w:val="24"/>
          <w:szCs w:val="24"/>
        </w:rPr>
        <w:t xml:space="preserve">each </w:t>
      </w:r>
      <w:r w:rsidRPr="003A10EA">
        <w:rPr>
          <w:rFonts w:ascii="Times New Roman" w:eastAsia="Times New Roman" w:hAnsi="Times New Roman" w:cs="Times New Roman"/>
          <w:bCs/>
          <w:sz w:val="24"/>
          <w:szCs w:val="24"/>
        </w:rPr>
        <w:t>means Section 1557 of the Patient Protection and Affordable Care Act (PPACA or ACA) which prohibits discrimination on the basis of race, color, national origin, age, disability, or sex (including pregnancy, sexual orientation, gender identity, and sex characteristics) in covered health programs or activities</w:t>
      </w:r>
      <w:r w:rsidR="00572C16" w:rsidRPr="003A10EA">
        <w:rPr>
          <w:rFonts w:ascii="Times New Roman" w:eastAsia="Times New Roman" w:hAnsi="Times New Roman" w:cs="Times New Roman"/>
          <w:bCs/>
          <w:sz w:val="24"/>
          <w:szCs w:val="24"/>
        </w:rPr>
        <w:t xml:space="preserve"> </w:t>
      </w:r>
      <w:r w:rsidR="00D95B3E" w:rsidRPr="003A10EA">
        <w:rPr>
          <w:rFonts w:ascii="Times New Roman" w:eastAsia="Times New Roman" w:hAnsi="Times New Roman" w:cs="Times New Roman"/>
          <w:bCs/>
          <w:sz w:val="24"/>
          <w:szCs w:val="24"/>
        </w:rPr>
        <w:t>(42 U.S.C. 18116)</w:t>
      </w:r>
      <w:r w:rsidR="009F742A" w:rsidRPr="003A10EA">
        <w:rPr>
          <w:rFonts w:ascii="Times New Roman" w:eastAsia="Times New Roman" w:hAnsi="Times New Roman" w:cs="Times New Roman"/>
          <w:bCs/>
          <w:sz w:val="24"/>
          <w:szCs w:val="24"/>
        </w:rPr>
        <w:t xml:space="preserve"> and for which th</w:t>
      </w:r>
      <w:r w:rsidR="009A21C9" w:rsidRPr="003A10EA">
        <w:rPr>
          <w:rFonts w:ascii="Times New Roman" w:eastAsia="Times New Roman" w:hAnsi="Times New Roman" w:cs="Times New Roman"/>
          <w:bCs/>
          <w:sz w:val="24"/>
          <w:szCs w:val="24"/>
        </w:rPr>
        <w:t xml:space="preserve">e amended federal regulations </w:t>
      </w:r>
      <w:r w:rsidR="009F742A" w:rsidRPr="003A10EA">
        <w:rPr>
          <w:rFonts w:ascii="Times New Roman" w:eastAsia="Times New Roman" w:hAnsi="Times New Roman" w:cs="Times New Roman"/>
          <w:bCs/>
          <w:sz w:val="24"/>
          <w:szCs w:val="24"/>
        </w:rPr>
        <w:t>are</w:t>
      </w:r>
      <w:r w:rsidR="009A21C9" w:rsidRPr="003A10EA">
        <w:rPr>
          <w:rFonts w:ascii="Times New Roman" w:eastAsia="Times New Roman" w:hAnsi="Times New Roman" w:cs="Times New Roman"/>
          <w:bCs/>
          <w:sz w:val="24"/>
          <w:szCs w:val="24"/>
        </w:rPr>
        <w:t xml:space="preserve"> effective </w:t>
      </w:r>
      <w:r w:rsidR="009F742A" w:rsidRPr="003A10EA">
        <w:rPr>
          <w:rFonts w:ascii="Times New Roman" w:eastAsia="Times New Roman" w:hAnsi="Times New Roman" w:cs="Times New Roman"/>
          <w:bCs/>
          <w:sz w:val="24"/>
          <w:szCs w:val="24"/>
        </w:rPr>
        <w:t>April 26, 2024</w:t>
      </w:r>
      <w:r w:rsidR="00EF3F5E" w:rsidRPr="003A10EA">
        <w:rPr>
          <w:rFonts w:ascii="Times New Roman" w:eastAsia="Times New Roman" w:hAnsi="Times New Roman" w:cs="Times New Roman"/>
          <w:bCs/>
          <w:sz w:val="24"/>
          <w:szCs w:val="24"/>
        </w:rPr>
        <w:t xml:space="preserve">. The amended final </w:t>
      </w:r>
      <w:r w:rsidR="00AE420C" w:rsidRPr="003A10EA">
        <w:rPr>
          <w:rFonts w:ascii="Times New Roman" w:eastAsia="Times New Roman" w:hAnsi="Times New Roman" w:cs="Times New Roman"/>
          <w:bCs/>
          <w:sz w:val="24"/>
          <w:szCs w:val="24"/>
        </w:rPr>
        <w:t>regulation</w:t>
      </w:r>
      <w:r w:rsidR="00CC2CA2" w:rsidRPr="003A10EA">
        <w:rPr>
          <w:rFonts w:ascii="Times New Roman" w:eastAsia="Times New Roman" w:hAnsi="Times New Roman" w:cs="Times New Roman"/>
          <w:bCs/>
          <w:sz w:val="24"/>
          <w:szCs w:val="24"/>
        </w:rPr>
        <w:t>s</w:t>
      </w:r>
      <w:r w:rsidR="00EF3F5E" w:rsidRPr="003A10EA">
        <w:rPr>
          <w:rFonts w:ascii="Times New Roman" w:eastAsia="Times New Roman" w:hAnsi="Times New Roman" w:cs="Times New Roman"/>
          <w:bCs/>
          <w:sz w:val="24"/>
          <w:szCs w:val="24"/>
        </w:rPr>
        <w:t xml:space="preserve"> can be </w:t>
      </w:r>
      <w:r w:rsidR="00EF3F5E" w:rsidRPr="003A10EA">
        <w:rPr>
          <w:rFonts w:ascii="Times New Roman" w:eastAsia="Times New Roman" w:hAnsi="Times New Roman" w:cs="Times New Roman"/>
          <w:sz w:val="24"/>
          <w:szCs w:val="24"/>
          <w:lang w:val=""/>
        </w:rPr>
        <w:t>found at the following URL:</w:t>
      </w:r>
      <w:r w:rsidR="00EF3F5E" w:rsidRPr="003A10EA">
        <w:rPr>
          <w:rFonts w:ascii="Times New Roman" w:eastAsia="Times New Roman" w:hAnsi="Times New Roman" w:cs="Times New Roman"/>
          <w:bCs/>
          <w:sz w:val="24"/>
          <w:szCs w:val="24"/>
        </w:rPr>
        <w:t xml:space="preserve"> </w:t>
      </w:r>
      <w:hyperlink r:id="rId31" w:history="1">
        <w:r w:rsidR="00EF3F5E" w:rsidRPr="003A10EA">
          <w:rPr>
            <w:rStyle w:val="Hyperlink"/>
            <w:rFonts w:ascii="Times New Roman" w:eastAsia="Times New Roman" w:hAnsi="Times New Roman" w:cs="Times New Roman"/>
            <w:bCs/>
            <w:sz w:val="24"/>
            <w:szCs w:val="24"/>
          </w:rPr>
          <w:t>https://www.federalregister.gov/documents/2024/05/06/2024-08711/nondiscrimination-in-health-programs-and-activities</w:t>
        </w:r>
      </w:hyperlink>
      <w:r w:rsidR="00EF3F5E" w:rsidRPr="003A10EA">
        <w:rPr>
          <w:rFonts w:ascii="Times New Roman" w:eastAsia="Times New Roman" w:hAnsi="Times New Roman" w:cs="Times New Roman"/>
          <w:bCs/>
          <w:sz w:val="24"/>
          <w:szCs w:val="24"/>
        </w:rPr>
        <w:t>.</w:t>
      </w:r>
    </w:p>
    <w:p w14:paraId="15BBDC13" w14:textId="4638D79A" w:rsidR="00A62B42" w:rsidRPr="003A10EA" w:rsidRDefault="00965D88" w:rsidP="007D0413">
      <w:pPr>
        <w:adjustRightInd w:val="0"/>
        <w:ind w:left="0" w:firstLine="0"/>
        <w:rPr>
          <w:rFonts w:ascii="Times New Roman" w:hAnsi="Times New Roman" w:cs="Times New Roman"/>
          <w:sz w:val="24"/>
          <w:szCs w:val="24"/>
          <w:shd w:val="clear" w:color="auto" w:fill="FFFFFF"/>
        </w:rPr>
      </w:pPr>
      <w:r w:rsidRPr="003A10EA">
        <w:rPr>
          <w:rFonts w:ascii="Times New Roman" w:eastAsia="Times New Roman" w:hAnsi="Times New Roman" w:cs="Times New Roman"/>
          <w:b/>
          <w:sz w:val="24"/>
          <w:szCs w:val="24"/>
        </w:rPr>
        <w:t xml:space="preserve">“Serious and Persistent Mental Illness” </w:t>
      </w:r>
      <w:bookmarkStart w:id="651" w:name="_DV_M355"/>
      <w:bookmarkEnd w:id="651"/>
      <w:r w:rsidRPr="003A10EA">
        <w:rPr>
          <w:rFonts w:ascii="Times New Roman" w:eastAsia="Times New Roman" w:hAnsi="Times New Roman" w:cs="Times New Roman"/>
          <w:bCs/>
          <w:sz w:val="24"/>
          <w:szCs w:val="24"/>
        </w:rPr>
        <w:t xml:space="preserve">and </w:t>
      </w:r>
      <w:r w:rsidRPr="003A10EA">
        <w:rPr>
          <w:rFonts w:ascii="Times New Roman" w:eastAsia="Times New Roman" w:hAnsi="Times New Roman" w:cs="Times New Roman"/>
          <w:b/>
          <w:sz w:val="24"/>
          <w:szCs w:val="24"/>
        </w:rPr>
        <w:t xml:space="preserve">“SPMI” </w:t>
      </w:r>
      <w:r w:rsidRPr="003A10EA">
        <w:rPr>
          <w:rFonts w:ascii="Times New Roman" w:eastAsia="Times New Roman" w:hAnsi="Times New Roman" w:cs="Times New Roman"/>
          <w:bCs/>
          <w:sz w:val="24"/>
          <w:szCs w:val="24"/>
        </w:rPr>
        <w:t>each has</w:t>
      </w:r>
      <w:r w:rsidRPr="003A10EA">
        <w:rPr>
          <w:rFonts w:ascii="Times New Roman" w:eastAsia="Times New Roman" w:hAnsi="Times New Roman" w:cs="Times New Roman"/>
          <w:sz w:val="24"/>
          <w:szCs w:val="24"/>
        </w:rPr>
        <w:t xml:space="preserve"> the meaning provided for in OAR 309-036-0105</w:t>
      </w:r>
      <w:r w:rsidR="00A62B42" w:rsidRPr="003A10EA">
        <w:rPr>
          <w:rFonts w:ascii="Times New Roman" w:eastAsia="Times New Roman" w:hAnsi="Times New Roman" w:cs="Times New Roman"/>
          <w:sz w:val="24"/>
          <w:szCs w:val="24"/>
        </w:rPr>
        <w:t>.</w:t>
      </w:r>
      <w:bookmarkStart w:id="652" w:name="_DV_C967"/>
    </w:p>
    <w:p w14:paraId="2F4AA647" w14:textId="77777777" w:rsidR="00A62B42" w:rsidRPr="003A10EA" w:rsidRDefault="00965D88" w:rsidP="007D0413">
      <w:pPr>
        <w:adjustRightInd w:val="0"/>
        <w:ind w:left="0" w:firstLine="0"/>
        <w:rPr>
          <w:rFonts w:ascii="Times New Roman" w:hAnsi="Times New Roman" w:cs="Times New Roman"/>
          <w:sz w:val="24"/>
          <w:szCs w:val="24"/>
          <w:shd w:val="clear" w:color="auto" w:fill="FFFFFF"/>
        </w:rPr>
      </w:pPr>
      <w:r w:rsidRPr="003A10EA">
        <w:rPr>
          <w:rFonts w:ascii="Times New Roman" w:eastAsia="Times New Roman" w:hAnsi="Times New Roman" w:cs="Times New Roman"/>
          <w:b/>
          <w:sz w:val="24"/>
          <w:szCs w:val="24"/>
        </w:rPr>
        <w:t xml:space="preserve">“Service Area” </w:t>
      </w:r>
      <w:r w:rsidRPr="003A10EA">
        <w:rPr>
          <w:rFonts w:ascii="Times New Roman" w:eastAsia="Times New Roman" w:hAnsi="Times New Roman" w:cs="Times New Roman"/>
          <w:sz w:val="24"/>
          <w:szCs w:val="24"/>
        </w:rPr>
        <w:t>has the meaning provided for in OAR 410-141-3500.</w:t>
      </w:r>
      <w:bookmarkStart w:id="653" w:name="_DV_C968"/>
      <w:bookmarkEnd w:id="652"/>
    </w:p>
    <w:p w14:paraId="396314A3" w14:textId="77777777" w:rsidR="00A62B42" w:rsidRPr="003A10EA" w:rsidRDefault="00965D88" w:rsidP="007D0413">
      <w:pPr>
        <w:adjustRightInd w:val="0"/>
        <w:ind w:left="0" w:firstLine="0"/>
        <w:rPr>
          <w:rFonts w:ascii="Times New Roman" w:hAnsi="Times New Roman" w:cs="Times New Roman"/>
          <w:sz w:val="24"/>
          <w:szCs w:val="24"/>
          <w:shd w:val="clear" w:color="auto" w:fill="FFFFFF"/>
        </w:rPr>
      </w:pPr>
      <w:r w:rsidRPr="003A10EA">
        <w:rPr>
          <w:rFonts w:ascii="Times New Roman" w:eastAsia="Times New Roman" w:hAnsi="Times New Roman" w:cs="Times New Roman"/>
          <w:b/>
          <w:sz w:val="24"/>
          <w:szCs w:val="24"/>
        </w:rPr>
        <w:t xml:space="preserve">“Service Authorization Request” </w:t>
      </w:r>
      <w:r w:rsidRPr="003A10EA">
        <w:rPr>
          <w:rFonts w:ascii="Times New Roman" w:eastAsia="Times New Roman" w:hAnsi="Times New Roman" w:cs="Times New Roman"/>
          <w:sz w:val="24"/>
          <w:szCs w:val="24"/>
        </w:rPr>
        <w:t>has the meaning provided for in OAR 410-120-0000.</w:t>
      </w:r>
      <w:r w:rsidRPr="003A10EA">
        <w:rPr>
          <w:rFonts w:ascii="Times New Roman" w:eastAsia="Times New Roman" w:hAnsi="Times New Roman" w:cs="Times New Roman"/>
          <w:b/>
          <w:sz w:val="24"/>
          <w:szCs w:val="24"/>
        </w:rPr>
        <w:t xml:space="preserve"> </w:t>
      </w:r>
      <w:bookmarkStart w:id="654" w:name="_DV_C969"/>
      <w:bookmarkEnd w:id="653"/>
    </w:p>
    <w:p w14:paraId="56A8BDC6" w14:textId="77777777" w:rsidR="00A62B42" w:rsidRPr="003A10EA" w:rsidRDefault="00965D88" w:rsidP="007D0413">
      <w:pPr>
        <w:adjustRightInd w:val="0"/>
        <w:ind w:left="0" w:firstLine="0"/>
        <w:rPr>
          <w:rFonts w:ascii="Times New Roman" w:hAnsi="Times New Roman" w:cs="Times New Roman"/>
          <w:sz w:val="24"/>
          <w:szCs w:val="24"/>
          <w:shd w:val="clear" w:color="auto" w:fill="FFFFFF"/>
        </w:rPr>
      </w:pPr>
      <w:r w:rsidRPr="003A10EA">
        <w:rPr>
          <w:rFonts w:ascii="Times New Roman" w:eastAsia="Times New Roman" w:hAnsi="Times New Roman" w:cs="Times New Roman"/>
          <w:b/>
          <w:bCs/>
          <w:sz w:val="24"/>
          <w:szCs w:val="24"/>
        </w:rPr>
        <w:t>“Service Authorization Handbook”</w:t>
      </w:r>
      <w:r w:rsidRPr="003A10EA">
        <w:rPr>
          <w:rFonts w:ascii="Times New Roman" w:eastAsia="Times New Roman" w:hAnsi="Times New Roman" w:cs="Times New Roman"/>
          <w:sz w:val="24"/>
          <w:szCs w:val="24"/>
        </w:rPr>
        <w:t xml:space="preserve"> means the written document that sets forth Contractor’s written Service Authorization Request policies and procedures in accordance with Ex. B, Part 2, Sec. 3 </w:t>
      </w:r>
      <w:bookmarkEnd w:id="654"/>
      <w:r w:rsidRPr="003A10EA">
        <w:rPr>
          <w:rFonts w:ascii="Times New Roman" w:eastAsia="Times New Roman" w:hAnsi="Times New Roman" w:cs="Times New Roman"/>
          <w:sz w:val="24"/>
          <w:szCs w:val="24"/>
        </w:rPr>
        <w:t>of this Contract.</w:t>
      </w:r>
      <w:bookmarkStart w:id="655" w:name="_DV_M356"/>
      <w:bookmarkStart w:id="656" w:name="_DV_M358"/>
      <w:bookmarkEnd w:id="655"/>
      <w:bookmarkEnd w:id="656"/>
    </w:p>
    <w:p w14:paraId="4FFB222D" w14:textId="75D3EDC6" w:rsidR="00A62B42" w:rsidRPr="003A10EA" w:rsidRDefault="00965D88" w:rsidP="007D0413">
      <w:pPr>
        <w:adjustRightInd w:val="0"/>
        <w:ind w:left="0" w:firstLine="0"/>
        <w:rPr>
          <w:rFonts w:ascii="Times New Roman" w:hAnsi="Times New Roman" w:cs="Times New Roman"/>
          <w:sz w:val="24"/>
          <w:szCs w:val="24"/>
          <w:shd w:val="clear" w:color="auto" w:fill="FFFFFF"/>
        </w:rPr>
      </w:pPr>
      <w:r w:rsidRPr="003A10EA">
        <w:rPr>
          <w:rFonts w:ascii="Times New Roman" w:eastAsia="Times New Roman" w:hAnsi="Times New Roman" w:cs="Times New Roman"/>
          <w:b/>
          <w:bCs/>
          <w:sz w:val="24"/>
          <w:szCs w:val="24"/>
        </w:rPr>
        <w:t>“SHARE</w:t>
      </w:r>
      <w:r w:rsidR="009B3A45" w:rsidRPr="003A10EA">
        <w:rPr>
          <w:rFonts w:ascii="Times New Roman" w:eastAsia="Times New Roman" w:hAnsi="Times New Roman" w:cs="Times New Roman"/>
          <w:b/>
          <w:bCs/>
          <w:sz w:val="24"/>
          <w:szCs w:val="24"/>
        </w:rPr>
        <w:t>”</w:t>
      </w:r>
      <w:r w:rsidRPr="003A10EA">
        <w:rPr>
          <w:rFonts w:ascii="Times New Roman" w:eastAsia="Times New Roman" w:hAnsi="Times New Roman" w:cs="Times New Roman"/>
          <w:sz w:val="24"/>
          <w:szCs w:val="24"/>
        </w:rPr>
        <w:t xml:space="preserve"> means the SDOH-E spending program as described in Sec. 8 of Ex. K of this Contract.  </w:t>
      </w:r>
      <w:bookmarkStart w:id="657" w:name="_DV_C972"/>
    </w:p>
    <w:p w14:paraId="3F3BA604" w14:textId="46D4B9E2" w:rsidR="00A62B42" w:rsidRPr="003A10EA" w:rsidRDefault="00965D88" w:rsidP="007D0413">
      <w:pPr>
        <w:adjustRightInd w:val="0"/>
        <w:ind w:left="0" w:firstLine="0"/>
        <w:rPr>
          <w:rFonts w:ascii="Times New Roman" w:hAnsi="Times New Roman" w:cs="Times New Roman"/>
          <w:sz w:val="24"/>
          <w:szCs w:val="24"/>
          <w:shd w:val="clear" w:color="auto" w:fill="FFFFFF"/>
        </w:rPr>
      </w:pPr>
      <w:r w:rsidRPr="003A10EA">
        <w:rPr>
          <w:rFonts w:ascii="Times New Roman" w:eastAsia="Times New Roman" w:hAnsi="Times New Roman" w:cs="Times New Roman"/>
          <w:b/>
          <w:bCs/>
          <w:sz w:val="24"/>
          <w:szCs w:val="24"/>
        </w:rPr>
        <w:t>“Significant Business Transaction”</w:t>
      </w:r>
      <w:r w:rsidRPr="003A10EA">
        <w:rPr>
          <w:rFonts w:ascii="Times New Roman" w:eastAsia="Times New Roman" w:hAnsi="Times New Roman" w:cs="Times New Roman"/>
          <w:sz w:val="24"/>
          <w:szCs w:val="24"/>
        </w:rPr>
        <w:t xml:space="preserve"> has the meaning provided for in 42 CFR § 455.101</w:t>
      </w:r>
      <w:bookmarkStart w:id="658" w:name="_DV_C973"/>
      <w:bookmarkEnd w:id="657"/>
      <w:r w:rsidR="00D65051" w:rsidRPr="003A10EA">
        <w:rPr>
          <w:rFonts w:ascii="Times New Roman" w:eastAsia="Times New Roman" w:hAnsi="Times New Roman" w:cs="Times New Roman"/>
          <w:sz w:val="24"/>
          <w:szCs w:val="24"/>
        </w:rPr>
        <w:t>.</w:t>
      </w:r>
    </w:p>
    <w:p w14:paraId="0D7C5208" w14:textId="77777777" w:rsidR="00A62B42" w:rsidRPr="003A10EA" w:rsidRDefault="00965D88" w:rsidP="007D0413">
      <w:pPr>
        <w:adjustRightInd w:val="0"/>
        <w:ind w:left="0" w:firstLine="0"/>
        <w:rPr>
          <w:rFonts w:ascii="Times New Roman" w:hAnsi="Times New Roman" w:cs="Times New Roman"/>
          <w:sz w:val="24"/>
          <w:szCs w:val="24"/>
          <w:shd w:val="clear" w:color="auto" w:fill="FFFFFF"/>
        </w:rPr>
      </w:pPr>
      <w:r w:rsidRPr="003A10EA">
        <w:rPr>
          <w:rFonts w:ascii="Times New Roman" w:eastAsia="Times New Roman" w:hAnsi="Times New Roman" w:cs="Times New Roman"/>
          <w:b/>
          <w:sz w:val="24"/>
          <w:szCs w:val="24"/>
        </w:rPr>
        <w:t xml:space="preserve">“Skilled Nursing Facility” </w:t>
      </w:r>
      <w:r w:rsidRPr="003A10EA">
        <w:rPr>
          <w:rFonts w:ascii="Times New Roman" w:eastAsia="Times New Roman" w:hAnsi="Times New Roman" w:cs="Times New Roman"/>
          <w:sz w:val="24"/>
          <w:szCs w:val="24"/>
        </w:rPr>
        <w:t>is a residential care facility that provides 24-hour a day care by registered nurses, licensed practical nurses, or nurse aides, and other health care professionals who provide medically necessary health care services and therapy to treat, manage, and observe a person’s condition, all of which is supervised by a physician and which must meet the requirements set forth in 42 CFR Part 483.</w:t>
      </w:r>
      <w:bookmarkStart w:id="659" w:name="_DV_M360"/>
      <w:bookmarkEnd w:id="658"/>
      <w:bookmarkEnd w:id="659"/>
    </w:p>
    <w:p w14:paraId="5FBD91A1" w14:textId="77777777" w:rsidR="00A62B42" w:rsidRPr="003A10EA" w:rsidRDefault="00965D88" w:rsidP="007D0413">
      <w:pPr>
        <w:adjustRightInd w:val="0"/>
        <w:ind w:left="0" w:firstLine="0"/>
        <w:rPr>
          <w:rFonts w:ascii="Times New Roman" w:hAnsi="Times New Roman" w:cs="Times New Roman"/>
          <w:sz w:val="24"/>
          <w:szCs w:val="24"/>
          <w:shd w:val="clear" w:color="auto" w:fill="FFFFFF"/>
        </w:rPr>
      </w:pPr>
      <w:r w:rsidRPr="003A10EA">
        <w:rPr>
          <w:rFonts w:ascii="Times New Roman" w:eastAsia="Times New Roman" w:hAnsi="Times New Roman" w:cs="Times New Roman"/>
          <w:b/>
          <w:sz w:val="24"/>
          <w:szCs w:val="24"/>
        </w:rPr>
        <w:t>“Social Determinants of Health and Equity</w:t>
      </w:r>
      <w:bookmarkStart w:id="660" w:name="_DV_C976"/>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“SDOH-E” </w:t>
      </w:r>
      <w:r w:rsidRPr="003A10EA">
        <w:rPr>
          <w:rFonts w:ascii="Times New Roman" w:eastAsia="Times New Roman" w:hAnsi="Times New Roman" w:cs="Times New Roman"/>
          <w:bCs/>
          <w:sz w:val="24"/>
          <w:szCs w:val="24"/>
        </w:rPr>
        <w:t>each</w:t>
      </w:r>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has the meaning provided for in OAR 410-141-3735.</w:t>
      </w:r>
      <w:bookmarkEnd w:id="660"/>
      <w:r w:rsidRPr="003A10EA">
        <w:rPr>
          <w:rFonts w:ascii="Times New Roman" w:eastAsia="Times New Roman" w:hAnsi="Times New Roman" w:cs="Times New Roman"/>
          <w:bCs/>
          <w:sz w:val="24"/>
          <w:szCs w:val="24"/>
        </w:rPr>
        <w:t xml:space="preserve">  </w:t>
      </w:r>
      <w:bookmarkStart w:id="661" w:name="_DV_M361"/>
      <w:bookmarkEnd w:id="661"/>
    </w:p>
    <w:p w14:paraId="5EE0474E" w14:textId="0F4BA7B6" w:rsidR="00965D88" w:rsidRPr="003A10EA" w:rsidRDefault="00965D88" w:rsidP="00D73F37">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“Special Health Care Needs”</w:t>
      </w:r>
      <w:r w:rsidRPr="003A10EA">
        <w:rPr>
          <w:rFonts w:ascii="Times New Roman" w:eastAsia="Times New Roman" w:hAnsi="Times New Roman" w:cs="Times New Roman"/>
          <w:bCs/>
          <w:sz w:val="24"/>
          <w:szCs w:val="24"/>
        </w:rPr>
        <w:t xml:space="preserve"> </w:t>
      </w:r>
      <w:r w:rsidR="00A51836" w:rsidRPr="003A10EA">
        <w:rPr>
          <w:rFonts w:ascii="Times New Roman" w:eastAsia="Times New Roman" w:hAnsi="Times New Roman" w:cs="Times New Roman"/>
          <w:bCs/>
          <w:sz w:val="24"/>
          <w:szCs w:val="24"/>
        </w:rPr>
        <w:t xml:space="preserve">has the meaning provided for </w:t>
      </w:r>
      <w:r w:rsidR="005F372B" w:rsidRPr="003A10EA">
        <w:rPr>
          <w:rFonts w:ascii="Times New Roman" w:eastAsia="Times New Roman" w:hAnsi="Times New Roman" w:cs="Times New Roman"/>
          <w:bCs/>
          <w:sz w:val="24"/>
          <w:szCs w:val="24"/>
        </w:rPr>
        <w:t>in OAR 410-141-3500.</w:t>
      </w:r>
    </w:p>
    <w:p w14:paraId="2249DE98" w14:textId="77777777" w:rsidR="00A62B42"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“Specialist”</w:t>
      </w:r>
      <w:r w:rsidRPr="003A10EA">
        <w:rPr>
          <w:rFonts w:ascii="Times New Roman" w:eastAsia="Times New Roman" w:hAnsi="Times New Roman" w:cs="Times New Roman"/>
          <w:bCs/>
          <w:sz w:val="24"/>
          <w:szCs w:val="24"/>
        </w:rPr>
        <w:t xml:space="preserve"> means a Provider who has an area of expertise and who has completed advanced education and training beyond the minimum education and training required to be licensed in their profession.  For example, Physician specialties include, without limitation, allergists, neurologists, endocrinologists, and cardiologists.  Counseling specialties include, without limitation, substance abuse, educational, marriage and family, grief, art therapy.  Physical Therapy specialties include, without limitation, cardiovascular and pulmonary, clinical electrophysiology, geriatrics, neurology, oncology, orthopedics, pediatrics, and sports.</w:t>
      </w:r>
      <w:bookmarkStart w:id="662" w:name="_DV_M362"/>
      <w:bookmarkEnd w:id="662"/>
    </w:p>
    <w:p w14:paraId="1E3A0ACA" w14:textId="77777777" w:rsidR="00A62B42"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“Stabilization Services”</w:t>
      </w:r>
      <w:r w:rsidRPr="003A10EA">
        <w:rPr>
          <w:rFonts w:ascii="Times New Roman" w:eastAsia="Times New Roman" w:hAnsi="Times New Roman" w:cs="Times New Roman"/>
          <w:bCs/>
          <w:sz w:val="24"/>
          <w:szCs w:val="24"/>
        </w:rPr>
        <w:t xml:space="preserve"> has the meaning provided for in OAR 309-072-0110.</w:t>
      </w:r>
    </w:p>
    <w:p w14:paraId="711B96C2" w14:textId="77777777" w:rsidR="00A62B42"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“State” </w:t>
      </w:r>
      <w:r w:rsidRPr="003A10EA">
        <w:rPr>
          <w:rFonts w:ascii="Times New Roman" w:eastAsia="Times New Roman" w:hAnsi="Times New Roman" w:cs="Times New Roman"/>
          <w:sz w:val="24"/>
          <w:szCs w:val="24"/>
        </w:rPr>
        <w:t>means the State of Oregon.</w:t>
      </w:r>
      <w:bookmarkStart w:id="663" w:name="_DV_M363"/>
      <w:bookmarkStart w:id="664" w:name="_Hlk77245581"/>
      <w:bookmarkEnd w:id="663"/>
    </w:p>
    <w:p w14:paraId="55337209" w14:textId="77777777" w:rsidR="00A62B42"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bCs/>
          <w:sz w:val="24"/>
          <w:szCs w:val="24"/>
        </w:rPr>
        <w:t>“</w:t>
      </w:r>
      <w:bookmarkStart w:id="665" w:name="_DV_C980"/>
      <w:r w:rsidRPr="003A10EA">
        <w:rPr>
          <w:rFonts w:ascii="Times New Roman" w:eastAsia="Times New Roman" w:hAnsi="Times New Roman" w:cs="Times New Roman"/>
          <w:b/>
          <w:bCs/>
          <w:sz w:val="24"/>
          <w:szCs w:val="24"/>
        </w:rPr>
        <w:t xml:space="preserve">State 1115 Waiver” </w:t>
      </w:r>
      <w:r w:rsidRPr="003A10EA">
        <w:rPr>
          <w:rFonts w:ascii="Times New Roman" w:eastAsia="Times New Roman" w:hAnsi="Times New Roman" w:cs="Times New Roman"/>
          <w:sz w:val="24"/>
          <w:szCs w:val="24"/>
        </w:rPr>
        <w:t xml:space="preserve">means the 1115 Waiver issued to Oregon by CMS on September 28, 2022, for the period beginning October 1, 2022, and ending September 30, 2027.  1115 waivers are issued by CMS in accordance with Section 1115 of the Social Security Act pursuant to which CMS waives federal guidelines relating to Medicaid in order to permit states, including Oregon to pilot and evaluate innovative approaches to serving Members.  </w:t>
      </w:r>
      <w:bookmarkStart w:id="666" w:name="_DV_C981"/>
      <w:bookmarkEnd w:id="664"/>
      <w:bookmarkEnd w:id="665"/>
    </w:p>
    <w:p w14:paraId="0E60BBD5" w14:textId="77777777" w:rsidR="00A62B42"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“State Facility” </w:t>
      </w:r>
      <w:r w:rsidRPr="003A10EA">
        <w:rPr>
          <w:rFonts w:ascii="Times New Roman" w:eastAsia="Times New Roman" w:hAnsi="Times New Roman" w:cs="Times New Roman"/>
          <w:sz w:val="24"/>
          <w:szCs w:val="24"/>
        </w:rPr>
        <w:t>has the meaning provided for in OAR 410-120-0000.</w:t>
      </w:r>
      <w:bookmarkEnd w:id="666"/>
    </w:p>
    <w:p w14:paraId="13F24EAA" w14:textId="397CFB89" w:rsidR="00A62B42"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bCs/>
          <w:sz w:val="24"/>
          <w:szCs w:val="24"/>
        </w:rPr>
        <w:t>“State Quality Strategy”</w:t>
      </w:r>
      <w:r w:rsidRPr="003A10EA">
        <w:rPr>
          <w:rFonts w:ascii="Times New Roman" w:eastAsia="Times New Roman" w:hAnsi="Times New Roman" w:cs="Times New Roman"/>
          <w:sz w:val="24"/>
          <w:szCs w:val="24"/>
        </w:rPr>
        <w:t xml:space="preserve"> means OHA’s written quality strategy for assessing and improving the quality of health care and services furnished by CCOs required by 42 CFR § 438.340(a). Oregon’s State Quality Strategy is located on OHA’s CCO Quality Assurance webpage at </w:t>
      </w:r>
      <w:hyperlink r:id="rId32" w:history="1">
        <w:r w:rsidR="00B86D6A" w:rsidRPr="003A10EA">
          <w:rPr>
            <w:rStyle w:val="Hyperlink"/>
            <w:rFonts w:ascii="Times New Roman" w:eastAsia="Times New Roman" w:hAnsi="Times New Roman" w:cs="Times New Roman"/>
            <w:sz w:val="24"/>
            <w:szCs w:val="24"/>
          </w:rPr>
          <w:t>https://www.oregon.gov/oha/HSD/OHP/Pages/CCO-QA.aspx</w:t>
        </w:r>
      </w:hyperlink>
      <w:r w:rsidRPr="003A10EA">
        <w:rPr>
          <w:rFonts w:ascii="Times New Roman" w:eastAsia="Times New Roman" w:hAnsi="Times New Roman" w:cs="Times New Roman"/>
          <w:sz w:val="24"/>
          <w:szCs w:val="24"/>
        </w:rPr>
        <w:t xml:space="preserve">. </w:t>
      </w:r>
      <w:bookmarkStart w:id="667" w:name="_DV_C982"/>
    </w:p>
    <w:p w14:paraId="40EDA30B" w14:textId="77777777" w:rsidR="00A62B42"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w:t>
      </w:r>
      <w:bookmarkStart w:id="668" w:name="_DV_M364"/>
      <w:bookmarkEnd w:id="667"/>
      <w:bookmarkEnd w:id="668"/>
      <w:r w:rsidRPr="003A10EA">
        <w:rPr>
          <w:rFonts w:ascii="Times New Roman" w:eastAsia="Times New Roman" w:hAnsi="Times New Roman" w:cs="Times New Roman"/>
          <w:b/>
          <w:sz w:val="24"/>
          <w:szCs w:val="24"/>
        </w:rPr>
        <w:t xml:space="preserve">Statewide Supplemental Rebate Agreement” </w:t>
      </w:r>
      <w:r w:rsidRPr="003A10EA">
        <w:rPr>
          <w:rFonts w:ascii="Times New Roman" w:eastAsia="Times New Roman" w:hAnsi="Times New Roman" w:cs="Times New Roman"/>
          <w:sz w:val="24"/>
          <w:szCs w:val="24"/>
        </w:rPr>
        <w:t>means an agreement entered into by OHA with a prescription drug manufacturer for a pricing agreement or rebate agreement, or combination thereof, with requirements regarding dispensing criteria, Preferred Drug List placement, or Prior Authorization criteria.  OHA will provide Contractor a list of the provisions applicable to Contractor as contained within the Statewide Supplemental Rebate Agreement to ensure consistent application of the provisions contained therein by all CCOs.  OHA will provide Contractor sixty (60) days’ prior written notice of the applicable Statewide Supplemental Rebate Agreement provisions.</w:t>
      </w:r>
      <w:bookmarkStart w:id="669" w:name="_DV_C983"/>
    </w:p>
    <w:p w14:paraId="55861D85" w14:textId="77777777" w:rsidR="00A62B42"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“Subcontract” </w:t>
      </w:r>
      <w:r w:rsidRPr="003A10EA">
        <w:rPr>
          <w:rFonts w:ascii="Times New Roman" w:eastAsia="Times New Roman" w:hAnsi="Times New Roman" w:cs="Times New Roman"/>
          <w:sz w:val="24"/>
          <w:szCs w:val="24"/>
        </w:rPr>
        <w:t>has the meaning provided for in OAR 410-141-3500.</w:t>
      </w:r>
      <w:bookmarkStart w:id="670" w:name="_DV_M365"/>
      <w:bookmarkEnd w:id="669"/>
      <w:bookmarkEnd w:id="670"/>
    </w:p>
    <w:p w14:paraId="5ADF7D05" w14:textId="77777777" w:rsidR="00A62B42"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“Subcontractor”</w:t>
      </w:r>
      <w:r w:rsidRPr="003A10EA">
        <w:rPr>
          <w:rFonts w:ascii="Times New Roman" w:eastAsia="Times New Roman" w:hAnsi="Times New Roman" w:cs="Times New Roman"/>
          <w:sz w:val="24"/>
          <w:szCs w:val="24"/>
        </w:rPr>
        <w:t xml:space="preserve"> has the meaning provided for in OAR 410-141-3500.</w:t>
      </w:r>
    </w:p>
    <w:p w14:paraId="44A9E883" w14:textId="646DA0B2" w:rsidR="00A62B42"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bCs/>
          <w:sz w:val="24"/>
          <w:szCs w:val="24"/>
        </w:rPr>
        <w:t>“Subcontractor and Delegated Work Report”</w:t>
      </w:r>
      <w:r w:rsidRPr="003A10EA">
        <w:rPr>
          <w:rFonts w:ascii="Times New Roman" w:eastAsia="Times New Roman" w:hAnsi="Times New Roman" w:cs="Times New Roman"/>
          <w:sz w:val="24"/>
          <w:szCs w:val="24"/>
        </w:rPr>
        <w:t xml:space="preserve"> means the Report required to be prepared by Contractor and submitted to OHA as set forth in Sec. </w:t>
      </w:r>
      <w:r w:rsidR="00983F81" w:rsidRPr="003A10EA">
        <w:rPr>
          <w:rFonts w:ascii="Times New Roman" w:eastAsia="Times New Roman" w:hAnsi="Times New Roman" w:cs="Times New Roman"/>
          <w:sz w:val="24"/>
          <w:szCs w:val="24"/>
        </w:rPr>
        <w:t>12</w:t>
      </w:r>
      <w:r w:rsidRPr="003A10EA">
        <w:rPr>
          <w:rFonts w:ascii="Times New Roman" w:eastAsia="Times New Roman" w:hAnsi="Times New Roman" w:cs="Times New Roman"/>
          <w:sz w:val="24"/>
          <w:szCs w:val="24"/>
        </w:rPr>
        <w:t>, Ex. B, Part 4.</w:t>
      </w:r>
      <w:bookmarkStart w:id="671" w:name="_DV_M366"/>
      <w:bookmarkEnd w:id="671"/>
    </w:p>
    <w:p w14:paraId="5D3ACF52" w14:textId="77777777" w:rsidR="00A62B42"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“Subject Month” </w:t>
      </w:r>
      <w:r w:rsidRPr="003A10EA">
        <w:rPr>
          <w:rFonts w:ascii="Times New Roman" w:eastAsia="Times New Roman" w:hAnsi="Times New Roman" w:cs="Times New Roman"/>
          <w:sz w:val="24"/>
          <w:szCs w:val="24"/>
        </w:rPr>
        <w:t>means the month in which the Date of Service occurred that is under review for timely and accurate Encounter Data submission using the AP Standard.</w:t>
      </w:r>
      <w:bookmarkStart w:id="672" w:name="_DV_C986"/>
    </w:p>
    <w:p w14:paraId="6DBE91BB" w14:textId="77777777" w:rsidR="00A62B42"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“Subrogation” </w:t>
      </w:r>
      <w:r w:rsidRPr="003A10EA">
        <w:rPr>
          <w:rFonts w:ascii="Times New Roman" w:eastAsia="Times New Roman" w:hAnsi="Times New Roman" w:cs="Times New Roman"/>
          <w:sz w:val="24"/>
          <w:szCs w:val="24"/>
        </w:rPr>
        <w:t>has the meaning provided for in OAR 410-120-0000.</w:t>
      </w:r>
      <w:bookmarkStart w:id="673" w:name="_DV_M367"/>
      <w:bookmarkStart w:id="674" w:name="_DV_M368"/>
      <w:bookmarkStart w:id="675" w:name="_DV_M369"/>
      <w:bookmarkEnd w:id="672"/>
      <w:bookmarkEnd w:id="673"/>
      <w:bookmarkEnd w:id="674"/>
      <w:bookmarkEnd w:id="675"/>
    </w:p>
    <w:p w14:paraId="63A4481C" w14:textId="77777777" w:rsidR="00A62B42"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“Substance Use </w:t>
      </w:r>
      <w:bookmarkStart w:id="676" w:name="_DV_C990"/>
      <w:r w:rsidRPr="003A10EA">
        <w:rPr>
          <w:rFonts w:ascii="Times New Roman" w:eastAsia="Times New Roman" w:hAnsi="Times New Roman" w:cs="Times New Roman"/>
          <w:b/>
          <w:sz w:val="24"/>
          <w:szCs w:val="24"/>
        </w:rPr>
        <w:t xml:space="preserve">Disorder(s)”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“SUD(s)”</w:t>
      </w:r>
      <w:bookmarkStart w:id="677" w:name="_DV_M370"/>
      <w:bookmarkEnd w:id="676"/>
      <w:bookmarkEnd w:id="677"/>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each</w:t>
      </w:r>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means disorders related to the taking of a drug of abuse including alcohol, to the side effects of a medication, or to a toxin exposure.  The disorders include substance use disorders, such as substance dependence and substance abuse, and substance-induced disorders, such as substance intoxication, withdrawal, delirium, dementia, and substance-induced psychotic or mood disorder, as defined in DSM-V criteria.</w:t>
      </w:r>
    </w:p>
    <w:p w14:paraId="71F55431" w14:textId="77777777" w:rsidR="00A62B42"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bCs/>
          <w:sz w:val="24"/>
          <w:szCs w:val="24"/>
        </w:rPr>
        <w:t>“Substance Use Disorder Treatment and Services”</w:t>
      </w:r>
      <w:r w:rsidRPr="003A10EA">
        <w:rPr>
          <w:rFonts w:ascii="Times New Roman" w:eastAsia="Times New Roman" w:hAnsi="Times New Roman" w:cs="Times New Roman"/>
          <w:sz w:val="24"/>
          <w:szCs w:val="24"/>
        </w:rPr>
        <w:t xml:space="preserve"> means the treatment of and any services provided to address any Substance Use Disorder.</w:t>
      </w:r>
    </w:p>
    <w:p w14:paraId="0C6F6D8B" w14:textId="77777777" w:rsidR="00A62B42"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“Substance Use Disorders Provider” </w:t>
      </w:r>
      <w:r w:rsidRPr="003A10EA">
        <w:rPr>
          <w:rFonts w:ascii="Times New Roman" w:eastAsia="Times New Roman" w:hAnsi="Times New Roman" w:cs="Times New Roman"/>
          <w:sz w:val="24"/>
          <w:szCs w:val="24"/>
        </w:rPr>
        <w:t>means a Practitioner approved by OHA to provide Substance Use Disorders services.</w:t>
      </w:r>
    </w:p>
    <w:p w14:paraId="55BD180D" w14:textId="77777777" w:rsidR="00A62B42"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“SUD Community Integration Services” </w:t>
      </w:r>
      <w:r w:rsidRPr="003A10EA">
        <w:rPr>
          <w:rFonts w:ascii="Times New Roman" w:eastAsia="Times New Roman" w:hAnsi="Times New Roman" w:cs="Times New Roman"/>
          <w:bCs/>
          <w:sz w:val="24"/>
          <w:szCs w:val="24"/>
        </w:rPr>
        <w:t xml:space="preserve">means housing transition and tenancy sustaining and employment supports to assist individuals transitioning back into the community from SUD treatment. </w:t>
      </w:r>
    </w:p>
    <w:p w14:paraId="16E30B42" w14:textId="77777777" w:rsidR="00A62B42" w:rsidRPr="003A10EA" w:rsidRDefault="00777EB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bCs/>
          <w:sz w:val="24"/>
          <w:szCs w:val="24"/>
          <w:lang w:val=""/>
        </w:rPr>
        <w:t>“SUD Day Treatment”</w:t>
      </w:r>
      <w:r w:rsidRPr="003A10EA">
        <w:rPr>
          <w:rFonts w:ascii="Times New Roman" w:eastAsia="Times New Roman" w:hAnsi="Times New Roman" w:cs="Times New Roman"/>
          <w:sz w:val="24"/>
          <w:szCs w:val="24"/>
          <w:lang w:val=""/>
        </w:rPr>
        <w:t xml:space="preserve"> means a Substance Use Disorders (SUD) program that provides assessment and clinically intensive treatment and rehabilitation 20 hours or more each week to support individuals who need daily monitoring and management in a structured outpatient setting consistent with ASAM Level 2.5.</w:t>
      </w:r>
      <w:bookmarkStart w:id="678" w:name="_DV_C994"/>
    </w:p>
    <w:p w14:paraId="57E091BC" w14:textId="639F695F" w:rsidR="00854029" w:rsidRPr="003A10EA" w:rsidRDefault="00854029" w:rsidP="007D0413">
      <w:pPr>
        <w:widowControl w:val="0"/>
        <w:adjustRightInd w:val="0"/>
        <w:ind w:left="0" w:firstLine="0"/>
        <w:rPr>
          <w:rFonts w:ascii="Times New Roman" w:eastAsia="Times New Roman" w:hAnsi="Times New Roman" w:cs="Times New Roman"/>
          <w:b/>
          <w:bCs/>
          <w:sz w:val="24"/>
          <w:szCs w:val="24"/>
        </w:rPr>
      </w:pPr>
      <w:r w:rsidRPr="003A10EA">
        <w:rPr>
          <w:rFonts w:ascii="Times New Roman" w:eastAsia="Times New Roman" w:hAnsi="Times New Roman" w:cs="Times New Roman"/>
          <w:b/>
          <w:bCs/>
          <w:sz w:val="24"/>
          <w:szCs w:val="24"/>
        </w:rPr>
        <w:t xml:space="preserve">“Supplemental Health Benefit State Funding” </w:t>
      </w:r>
      <w:r w:rsidRPr="003A10EA">
        <w:rPr>
          <w:rFonts w:ascii="Times New Roman" w:eastAsia="Times New Roman" w:hAnsi="Times New Roman" w:cs="Times New Roman"/>
          <w:sz w:val="24"/>
          <w:szCs w:val="24"/>
        </w:rPr>
        <w:t>has the meaning provided for in OAR 410-120-0000. In some instances, Supplemental Health Benefit State Funding may be referred to as “SHB” in this Contract.</w:t>
      </w:r>
    </w:p>
    <w:p w14:paraId="39B4E33E" w14:textId="1DA1810D" w:rsidR="00A62B42"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bCs/>
          <w:sz w:val="24"/>
          <w:szCs w:val="24"/>
        </w:rPr>
        <w:t>“Supplier”</w:t>
      </w:r>
      <w:r w:rsidRPr="003A10EA">
        <w:rPr>
          <w:rFonts w:ascii="Times New Roman" w:eastAsia="Times New Roman" w:hAnsi="Times New Roman" w:cs="Times New Roman"/>
          <w:sz w:val="24"/>
          <w:szCs w:val="24"/>
        </w:rPr>
        <w:t xml:space="preserve"> has the meaning provided for in 42 CFR 455.101.</w:t>
      </w:r>
      <w:bookmarkStart w:id="679" w:name="_DV_M371"/>
      <w:bookmarkEnd w:id="678"/>
      <w:bookmarkEnd w:id="679"/>
    </w:p>
    <w:p w14:paraId="37970BC4" w14:textId="48E2E50E" w:rsidR="00A62B42"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“Supported Employment Services” </w:t>
      </w:r>
      <w:r w:rsidRPr="003A10EA">
        <w:rPr>
          <w:rFonts w:ascii="Times New Roman" w:eastAsia="Times New Roman" w:hAnsi="Times New Roman" w:cs="Times New Roman"/>
          <w:sz w:val="24"/>
          <w:szCs w:val="24"/>
        </w:rPr>
        <w:t xml:space="preserve">means the same as </w:t>
      </w:r>
      <w:r w:rsidRPr="003A10EA">
        <w:rPr>
          <w:rFonts w:ascii="Times New Roman" w:eastAsia="Times New Roman" w:hAnsi="Times New Roman" w:cs="Times New Roman"/>
          <w:b/>
          <w:bCs/>
          <w:sz w:val="24"/>
          <w:szCs w:val="24"/>
        </w:rPr>
        <w:t>“Individual Placement and Support (IPS)</w:t>
      </w:r>
      <w:r w:rsidRPr="003A10EA">
        <w:rPr>
          <w:rFonts w:ascii="Times New Roman" w:eastAsia="Times New Roman" w:hAnsi="Times New Roman" w:cs="Times New Roman"/>
          <w:b/>
          <w:bCs/>
          <w:spacing w:val="-5"/>
          <w:sz w:val="24"/>
          <w:szCs w:val="24"/>
          <w:lang w:val=""/>
        </w:rPr>
        <w:t xml:space="preserve"> </w:t>
      </w:r>
      <w:bookmarkStart w:id="680" w:name="_DV_M372"/>
      <w:bookmarkEnd w:id="680"/>
      <w:r w:rsidRPr="003A10EA">
        <w:rPr>
          <w:rFonts w:ascii="Times New Roman" w:eastAsia="Times New Roman" w:hAnsi="Times New Roman" w:cs="Times New Roman"/>
          <w:b/>
          <w:bCs/>
          <w:sz w:val="24"/>
          <w:szCs w:val="24"/>
        </w:rPr>
        <w:t>Supported Employment Services”</w:t>
      </w:r>
      <w:r w:rsidRPr="003A10EA">
        <w:rPr>
          <w:rFonts w:ascii="Times New Roman" w:eastAsia="Times New Roman" w:hAnsi="Times New Roman" w:cs="Times New Roman"/>
          <w:sz w:val="24"/>
          <w:szCs w:val="24"/>
        </w:rPr>
        <w:t xml:space="preserve"> as defined in OAR 309-019-0225.</w:t>
      </w:r>
      <w:bookmarkStart w:id="681" w:name="_DV_M373"/>
      <w:bookmarkEnd w:id="681"/>
    </w:p>
    <w:p w14:paraId="5EDA8272" w14:textId="77777777" w:rsidR="00A62B42"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“Supported Housing” </w:t>
      </w:r>
      <w:r w:rsidRPr="003A10EA">
        <w:rPr>
          <w:rFonts w:ascii="Times New Roman" w:eastAsia="Times New Roman" w:hAnsi="Times New Roman" w:cs="Times New Roman"/>
          <w:sz w:val="24"/>
          <w:szCs w:val="24"/>
        </w:rPr>
        <w:t>is permanent housing with tenancy rights and support services that enables</w:t>
      </w:r>
      <w:r w:rsidRPr="003A10EA">
        <w:rPr>
          <w:rFonts w:ascii="Times New Roman" w:eastAsia="Times New Roman" w:hAnsi="Times New Roman" w:cs="Times New Roman"/>
          <w:spacing w:val="-5"/>
          <w:sz w:val="24"/>
          <w:szCs w:val="24"/>
        </w:rPr>
        <w:t xml:space="preserve"> </w:t>
      </w:r>
      <w:bookmarkStart w:id="682" w:name="_DV_M374"/>
      <w:bookmarkEnd w:id="682"/>
      <w:r w:rsidRPr="003A10EA">
        <w:rPr>
          <w:rFonts w:ascii="Times New Roman" w:eastAsia="Times New Roman" w:hAnsi="Times New Roman" w:cs="Times New Roman"/>
          <w:sz w:val="24"/>
          <w:szCs w:val="24"/>
        </w:rPr>
        <w:t>people to attain and maintain integrated affordable housing.  Support services offered to people living in</w:t>
      </w:r>
      <w:r w:rsidRPr="003A10EA">
        <w:rPr>
          <w:rFonts w:ascii="Times New Roman" w:eastAsia="Times New Roman" w:hAnsi="Times New Roman" w:cs="Times New Roman"/>
          <w:spacing w:val="-5"/>
          <w:sz w:val="24"/>
          <w:szCs w:val="24"/>
        </w:rPr>
        <w:t xml:space="preserve"> </w:t>
      </w:r>
      <w:bookmarkStart w:id="683" w:name="_DV_M375"/>
      <w:bookmarkEnd w:id="683"/>
      <w:r w:rsidRPr="003A10EA">
        <w:rPr>
          <w:rFonts w:ascii="Times New Roman" w:eastAsia="Times New Roman" w:hAnsi="Times New Roman" w:cs="Times New Roman"/>
          <w:sz w:val="24"/>
          <w:szCs w:val="24"/>
        </w:rPr>
        <w:t>Supported Housing are flexible and are available as needed and desired but are not mandated as a</w:t>
      </w:r>
      <w:r w:rsidRPr="003A10EA">
        <w:rPr>
          <w:rFonts w:ascii="Times New Roman" w:eastAsia="Times New Roman" w:hAnsi="Times New Roman" w:cs="Times New Roman"/>
          <w:spacing w:val="-5"/>
          <w:sz w:val="24"/>
          <w:szCs w:val="24"/>
        </w:rPr>
        <w:t xml:space="preserve"> </w:t>
      </w:r>
      <w:bookmarkStart w:id="684" w:name="_DV_M376"/>
      <w:bookmarkEnd w:id="684"/>
      <w:r w:rsidRPr="003A10EA">
        <w:rPr>
          <w:rFonts w:ascii="Times New Roman" w:eastAsia="Times New Roman" w:hAnsi="Times New Roman" w:cs="Times New Roman"/>
          <w:sz w:val="24"/>
          <w:szCs w:val="24"/>
        </w:rPr>
        <w:t>condition of obtaining tenancy.  People have a private and secure place to make their home, just like other members of the community, with the same rights and responsibilities.  Supported Housing enables</w:t>
      </w:r>
      <w:r w:rsidRPr="003A10EA">
        <w:rPr>
          <w:rFonts w:ascii="Times New Roman" w:eastAsia="Times New Roman" w:hAnsi="Times New Roman" w:cs="Times New Roman"/>
          <w:spacing w:val="-5"/>
          <w:sz w:val="24"/>
          <w:szCs w:val="24"/>
        </w:rPr>
        <w:t xml:space="preserve"> </w:t>
      </w:r>
      <w:bookmarkStart w:id="685" w:name="_DV_M377"/>
      <w:bookmarkEnd w:id="685"/>
      <w:r w:rsidRPr="003A10EA">
        <w:rPr>
          <w:rFonts w:ascii="Times New Roman" w:eastAsia="Times New Roman" w:hAnsi="Times New Roman" w:cs="Times New Roman"/>
          <w:sz w:val="24"/>
          <w:szCs w:val="24"/>
        </w:rPr>
        <w:t xml:space="preserve">individuals with disabilities to interact with individuals without disabilities to the fullest extent possible. </w:t>
      </w:r>
      <w:r w:rsidRPr="003A10EA">
        <w:rPr>
          <w:rFonts w:ascii="Times New Roman" w:eastAsia="Times New Roman" w:hAnsi="Times New Roman" w:cs="Times New Roman"/>
          <w:spacing w:val="-5"/>
          <w:sz w:val="24"/>
          <w:szCs w:val="24"/>
        </w:rPr>
        <w:t xml:space="preserve"> </w:t>
      </w:r>
      <w:bookmarkStart w:id="686" w:name="_DV_M378"/>
      <w:bookmarkEnd w:id="686"/>
      <w:r w:rsidRPr="003A10EA">
        <w:rPr>
          <w:rFonts w:ascii="Times New Roman" w:eastAsia="Times New Roman" w:hAnsi="Times New Roman" w:cs="Times New Roman"/>
          <w:sz w:val="24"/>
          <w:szCs w:val="24"/>
        </w:rPr>
        <w:t>Supported Housing is scattered site housing.  To be considered Supported Housing, for buildings with</w:t>
      </w:r>
      <w:r w:rsidRPr="003A10EA">
        <w:rPr>
          <w:rFonts w:ascii="Times New Roman" w:eastAsia="Times New Roman" w:hAnsi="Times New Roman" w:cs="Times New Roman"/>
          <w:spacing w:val="-5"/>
          <w:sz w:val="24"/>
          <w:szCs w:val="24"/>
        </w:rPr>
        <w:t xml:space="preserve"> </w:t>
      </w:r>
      <w:bookmarkStart w:id="687" w:name="_DV_M379"/>
      <w:bookmarkEnd w:id="687"/>
      <w:r w:rsidRPr="003A10EA">
        <w:rPr>
          <w:rFonts w:ascii="Times New Roman" w:eastAsia="Times New Roman" w:hAnsi="Times New Roman" w:cs="Times New Roman"/>
          <w:sz w:val="24"/>
          <w:szCs w:val="24"/>
        </w:rPr>
        <w:t>two or three units, no more than one unit may be used to provide Supported Housing for people with</w:t>
      </w:r>
      <w:r w:rsidRPr="003A10EA">
        <w:rPr>
          <w:rFonts w:ascii="Times New Roman" w:eastAsia="Times New Roman" w:hAnsi="Times New Roman" w:cs="Times New Roman"/>
          <w:spacing w:val="-5"/>
          <w:sz w:val="24"/>
          <w:szCs w:val="24"/>
        </w:rPr>
        <w:t xml:space="preserve"> </w:t>
      </w:r>
      <w:bookmarkStart w:id="688" w:name="_DV_M380"/>
      <w:bookmarkEnd w:id="688"/>
      <w:r w:rsidRPr="003A10EA">
        <w:rPr>
          <w:rFonts w:ascii="Times New Roman" w:eastAsia="Times New Roman" w:hAnsi="Times New Roman" w:cs="Times New Roman"/>
          <w:sz w:val="24"/>
          <w:szCs w:val="24"/>
        </w:rPr>
        <w:t>SPMI who are referred by OHA or it contractors, and for buildings or complexes with four or more units,</w:t>
      </w:r>
      <w:r w:rsidRPr="003A10EA">
        <w:rPr>
          <w:rFonts w:ascii="Times New Roman" w:eastAsia="Times New Roman" w:hAnsi="Times New Roman" w:cs="Times New Roman"/>
          <w:spacing w:val="-5"/>
          <w:sz w:val="24"/>
          <w:szCs w:val="24"/>
        </w:rPr>
        <w:t xml:space="preserve"> </w:t>
      </w:r>
      <w:bookmarkStart w:id="689" w:name="_DV_M381"/>
      <w:bookmarkEnd w:id="689"/>
      <w:r w:rsidRPr="003A10EA">
        <w:rPr>
          <w:rFonts w:ascii="Times New Roman" w:eastAsia="Times New Roman" w:hAnsi="Times New Roman" w:cs="Times New Roman"/>
          <w:sz w:val="24"/>
          <w:szCs w:val="24"/>
        </w:rPr>
        <w:t>no more than 25%</w:t>
      </w:r>
      <w:r w:rsidRPr="003A10EA">
        <w:rPr>
          <w:rFonts w:ascii="Times New Roman" w:eastAsia="Times New Roman" w:hAnsi="Times New Roman" w:cs="Times New Roman"/>
          <w:spacing w:val="-5"/>
          <w:sz w:val="24"/>
          <w:szCs w:val="24"/>
        </w:rPr>
        <w:t xml:space="preserve"> </w:t>
      </w:r>
      <w:bookmarkStart w:id="690" w:name="_DV_M382"/>
      <w:bookmarkEnd w:id="690"/>
      <w:r w:rsidRPr="003A10EA">
        <w:rPr>
          <w:rFonts w:ascii="Times New Roman" w:eastAsia="Times New Roman" w:hAnsi="Times New Roman" w:cs="Times New Roman"/>
          <w:sz w:val="24"/>
          <w:szCs w:val="24"/>
        </w:rPr>
        <w:t>of the units in a building or complex may be used to provide Supported Housing for</w:t>
      </w:r>
      <w:r w:rsidRPr="003A10EA">
        <w:rPr>
          <w:rFonts w:ascii="Times New Roman" w:eastAsia="Times New Roman" w:hAnsi="Times New Roman" w:cs="Times New Roman"/>
          <w:spacing w:val="-5"/>
          <w:sz w:val="24"/>
          <w:szCs w:val="24"/>
        </w:rPr>
        <w:t xml:space="preserve"> </w:t>
      </w:r>
      <w:bookmarkStart w:id="691" w:name="_DV_M383"/>
      <w:bookmarkEnd w:id="691"/>
      <w:r w:rsidRPr="003A10EA">
        <w:rPr>
          <w:rFonts w:ascii="Times New Roman" w:eastAsia="Times New Roman" w:hAnsi="Times New Roman" w:cs="Times New Roman"/>
          <w:sz w:val="24"/>
          <w:szCs w:val="24"/>
        </w:rPr>
        <w:t>people with SPMI who are referred by OHA or it contractors.  Supported Housing has no more than two</w:t>
      </w:r>
      <w:r w:rsidRPr="003A10EA">
        <w:rPr>
          <w:rFonts w:ascii="Times New Roman" w:eastAsia="Times New Roman" w:hAnsi="Times New Roman" w:cs="Times New Roman"/>
          <w:spacing w:val="-5"/>
          <w:sz w:val="24"/>
          <w:szCs w:val="24"/>
        </w:rPr>
        <w:t xml:space="preserve"> </w:t>
      </w:r>
      <w:bookmarkStart w:id="692" w:name="_DV_M384"/>
      <w:bookmarkEnd w:id="692"/>
      <w:r w:rsidRPr="003A10EA">
        <w:rPr>
          <w:rFonts w:ascii="Times New Roman" w:eastAsia="Times New Roman" w:hAnsi="Times New Roman" w:cs="Times New Roman"/>
          <w:sz w:val="24"/>
          <w:szCs w:val="24"/>
        </w:rPr>
        <w:t>people in a given apartment or house, with a private bedroom for each individual.  If two people are</w:t>
      </w:r>
      <w:r w:rsidRPr="003A10EA">
        <w:rPr>
          <w:rFonts w:ascii="Times New Roman" w:eastAsia="Times New Roman" w:hAnsi="Times New Roman" w:cs="Times New Roman"/>
          <w:spacing w:val="-5"/>
          <w:sz w:val="24"/>
          <w:szCs w:val="24"/>
        </w:rPr>
        <w:t xml:space="preserve"> </w:t>
      </w:r>
      <w:bookmarkStart w:id="693" w:name="_DV_M385"/>
      <w:bookmarkEnd w:id="693"/>
      <w:r w:rsidRPr="003A10EA">
        <w:rPr>
          <w:rFonts w:ascii="Times New Roman" w:eastAsia="Times New Roman" w:hAnsi="Times New Roman" w:cs="Times New Roman"/>
          <w:sz w:val="24"/>
          <w:szCs w:val="24"/>
        </w:rPr>
        <w:t xml:space="preserve">living together in an apartment or house, the individuals must be able to select their own roommates. </w:t>
      </w:r>
      <w:r w:rsidRPr="003A10EA">
        <w:rPr>
          <w:rFonts w:ascii="Times New Roman" w:eastAsia="Times New Roman" w:hAnsi="Times New Roman" w:cs="Times New Roman"/>
          <w:spacing w:val="-5"/>
          <w:sz w:val="24"/>
          <w:szCs w:val="24"/>
        </w:rPr>
        <w:t xml:space="preserve"> </w:t>
      </w:r>
      <w:bookmarkStart w:id="694" w:name="_DV_M386"/>
      <w:bookmarkEnd w:id="694"/>
      <w:r w:rsidRPr="003A10EA">
        <w:rPr>
          <w:rFonts w:ascii="Times New Roman" w:eastAsia="Times New Roman" w:hAnsi="Times New Roman" w:cs="Times New Roman"/>
          <w:sz w:val="24"/>
          <w:szCs w:val="24"/>
        </w:rPr>
        <w:t>Supported Housing does not include housing where providers can reject individuals for placement due to</w:t>
      </w:r>
      <w:r w:rsidRPr="003A10EA">
        <w:rPr>
          <w:rFonts w:ascii="Times New Roman" w:eastAsia="Times New Roman" w:hAnsi="Times New Roman" w:cs="Times New Roman"/>
          <w:spacing w:val="-5"/>
          <w:sz w:val="24"/>
          <w:szCs w:val="24"/>
        </w:rPr>
        <w:t xml:space="preserve"> </w:t>
      </w:r>
      <w:bookmarkStart w:id="695" w:name="_DV_M387"/>
      <w:bookmarkEnd w:id="695"/>
      <w:r w:rsidRPr="003A10EA">
        <w:rPr>
          <w:rFonts w:ascii="Times New Roman" w:eastAsia="Times New Roman" w:hAnsi="Times New Roman" w:cs="Times New Roman"/>
          <w:sz w:val="24"/>
          <w:szCs w:val="24"/>
        </w:rPr>
        <w:t>medical needs or substance abuse history.</w:t>
      </w:r>
      <w:bookmarkStart w:id="696" w:name="_DV_C998"/>
    </w:p>
    <w:p w14:paraId="5E568631" w14:textId="77777777" w:rsidR="00A62B42"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“Suspension” </w:t>
      </w:r>
      <w:r w:rsidRPr="003A10EA">
        <w:rPr>
          <w:rFonts w:ascii="Times New Roman" w:eastAsia="Times New Roman" w:hAnsi="Times New Roman" w:cs="Times New Roman"/>
          <w:sz w:val="24"/>
          <w:szCs w:val="24"/>
        </w:rPr>
        <w:t>has the meaning provided for in OAR 410-120-0000.</w:t>
      </w:r>
      <w:bookmarkStart w:id="697" w:name="_DV_M388"/>
      <w:bookmarkEnd w:id="696"/>
      <w:bookmarkEnd w:id="697"/>
    </w:p>
    <w:p w14:paraId="17304ECA" w14:textId="77777777" w:rsidR="00A62B42"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“System of Care</w:t>
      </w:r>
      <w:bookmarkStart w:id="698" w:name="_DV_M389"/>
      <w:bookmarkEnd w:id="698"/>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“SOC</w:t>
      </w:r>
      <w:bookmarkStart w:id="699" w:name="_DV_C1001"/>
      <w:r w:rsidRPr="003A10EA">
        <w:rPr>
          <w:rFonts w:ascii="Times New Roman" w:eastAsia="Times New Roman" w:hAnsi="Times New Roman" w:cs="Times New Roman"/>
          <w:b/>
          <w:sz w:val="24"/>
          <w:szCs w:val="24"/>
        </w:rPr>
        <w:t>”</w:t>
      </w:r>
      <w:bookmarkStart w:id="700" w:name="_DV_M390"/>
      <w:bookmarkEnd w:id="699"/>
      <w:bookmarkEnd w:id="700"/>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each</w:t>
      </w:r>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means a coordinated network of services and supports, including education, Child Welfare, public health, primary care, pediatric care, juvenile justice, Behavioral Health treatment, SUD treatment, developmental disability services and any other services and supports to the identified population that integrates care planning and management across multiple levels, that is Culturally and Linguistically Appropriate that is designed to build meaningful partnerships with families and youth in the delivery and management of services and the development of a supportive policy and management infrastructure.</w:t>
      </w:r>
    </w:p>
    <w:p w14:paraId="4310F736" w14:textId="5E55B7DE" w:rsidR="00A62B42"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 xml:space="preserve">“Telehealth” </w:t>
      </w:r>
      <w:r w:rsidRPr="003A10EA">
        <w:rPr>
          <w:rFonts w:ascii="Times New Roman" w:eastAsia="Times New Roman" w:hAnsi="Times New Roman" w:cs="Times New Roman"/>
          <w:bCs/>
          <w:sz w:val="24"/>
          <w:szCs w:val="24"/>
        </w:rPr>
        <w:t>has the meaning provided for in OAR</w:t>
      </w:r>
      <w:r w:rsidR="00F14532" w:rsidRPr="003A10EA">
        <w:rPr>
          <w:rFonts w:ascii="Times New Roman" w:eastAsia="Times New Roman" w:hAnsi="Times New Roman" w:cs="Times New Roman"/>
          <w:bCs/>
          <w:sz w:val="24"/>
          <w:szCs w:val="24"/>
        </w:rPr>
        <w:t>410-120-1990</w:t>
      </w:r>
      <w:r w:rsidRPr="003A10EA">
        <w:rPr>
          <w:rFonts w:ascii="Times New Roman" w:eastAsia="Times New Roman" w:hAnsi="Times New Roman" w:cs="Times New Roman"/>
          <w:bCs/>
          <w:sz w:val="24"/>
          <w:szCs w:val="24"/>
        </w:rPr>
        <w:t>.</w:t>
      </w:r>
    </w:p>
    <w:p w14:paraId="6E1A02C0" w14:textId="4D31D9C7" w:rsidR="00A62B42" w:rsidRPr="003A10EA" w:rsidRDefault="728C8B45" w:rsidP="4AEA18B9">
      <w:pPr>
        <w:widowControl w:val="0"/>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 xml:space="preserve">“Term” </w:t>
      </w:r>
      <w:r w:rsidRPr="003A10EA">
        <w:rPr>
          <w:rFonts w:ascii="Times New Roman" w:eastAsia="Times New Roman" w:hAnsi="Times New Roman" w:cs="Times New Roman"/>
          <w:sz w:val="24"/>
          <w:szCs w:val="24"/>
        </w:rPr>
        <w:t xml:space="preserve">means the entire </w:t>
      </w:r>
      <w:r w:rsidR="493177B5" w:rsidRPr="003A10EA">
        <w:rPr>
          <w:rFonts w:ascii="Times New Roman" w:eastAsia="Times New Roman" w:hAnsi="Times New Roman" w:cs="Times New Roman"/>
          <w:sz w:val="24"/>
          <w:szCs w:val="24"/>
        </w:rPr>
        <w:t>nine</w:t>
      </w:r>
      <w:r w:rsidRPr="003A10EA">
        <w:rPr>
          <w:rFonts w:ascii="Times New Roman" w:eastAsia="Times New Roman" w:hAnsi="Times New Roman" w:cs="Times New Roman"/>
          <w:sz w:val="24"/>
          <w:szCs w:val="24"/>
        </w:rPr>
        <w:t xml:space="preserve">-year Term that Contractor is required to provide services to Members under this Contract commencing on January 1, 2020, and expiring, unless earlier terminated or not Renewed in accordance with Sec. 1.1 of the General Provisions and as otherwise provided for in this Contract, </w:t>
      </w:r>
      <w:r w:rsidR="32654B7D" w:rsidRPr="003A10EA">
        <w:rPr>
          <w:rFonts w:ascii="Times New Roman" w:eastAsia="Times New Roman" w:hAnsi="Times New Roman" w:cs="Times New Roman"/>
          <w:sz w:val="24"/>
          <w:szCs w:val="24"/>
        </w:rPr>
        <w:t xml:space="preserve">on </w:t>
      </w:r>
      <w:r w:rsidRPr="003A10EA">
        <w:rPr>
          <w:rFonts w:ascii="Times New Roman" w:eastAsia="Times New Roman" w:hAnsi="Times New Roman" w:cs="Times New Roman"/>
          <w:sz w:val="24"/>
          <w:szCs w:val="24"/>
        </w:rPr>
        <w:t xml:space="preserve">December 31, </w:t>
      </w:r>
      <w:r w:rsidR="493177B5" w:rsidRPr="003A10EA">
        <w:rPr>
          <w:rFonts w:ascii="Times New Roman" w:eastAsia="Times New Roman" w:hAnsi="Times New Roman" w:cs="Times New Roman"/>
          <w:sz w:val="24"/>
          <w:szCs w:val="24"/>
        </w:rPr>
        <w:t>2028</w:t>
      </w:r>
      <w:r w:rsidRPr="003A10EA">
        <w:rPr>
          <w:rFonts w:ascii="Times New Roman" w:eastAsia="Times New Roman" w:hAnsi="Times New Roman" w:cs="Times New Roman"/>
          <w:sz w:val="24"/>
          <w:szCs w:val="24"/>
        </w:rPr>
        <w:t>.</w:t>
      </w:r>
      <w:r w:rsidR="243C5BCE" w:rsidRPr="003A10EA">
        <w:rPr>
          <w:rFonts w:ascii="Times New Roman" w:eastAsia="Times New Roman" w:hAnsi="Times New Roman" w:cs="Times New Roman"/>
          <w:sz w:val="24"/>
          <w:szCs w:val="24"/>
        </w:rPr>
        <w:t xml:space="preserve"> </w:t>
      </w:r>
      <w:r w:rsidRPr="003A10EA">
        <w:rPr>
          <w:rFonts w:ascii="Times New Roman" w:eastAsia="Times New Roman" w:hAnsi="Times New Roman" w:cs="Times New Roman"/>
          <w:sz w:val="24"/>
          <w:szCs w:val="24"/>
        </w:rPr>
        <w:t xml:space="preserve"> </w:t>
      </w:r>
      <w:r w:rsidR="243C5BCE" w:rsidRPr="003A10EA">
        <w:rPr>
          <w:rFonts w:ascii="Times New Roman" w:eastAsia="Times New Roman" w:hAnsi="Times New Roman" w:cs="Times New Roman"/>
          <w:sz w:val="24"/>
          <w:szCs w:val="24"/>
        </w:rPr>
        <w:t xml:space="preserve">This nine-year Term reflects the following: </w:t>
      </w:r>
      <w:r w:rsidR="00230801" w:rsidRPr="003A10EA">
        <w:rPr>
          <w:rFonts w:ascii="Times New Roman" w:eastAsia="Times New Roman" w:hAnsi="Times New Roman" w:cs="Times New Roman"/>
          <w:sz w:val="24"/>
          <w:szCs w:val="24"/>
        </w:rPr>
        <w:t xml:space="preserve">(i) </w:t>
      </w:r>
      <w:r w:rsidR="243C5BCE" w:rsidRPr="003A10EA">
        <w:rPr>
          <w:rFonts w:ascii="Times New Roman" w:eastAsia="Times New Roman" w:hAnsi="Times New Roman" w:cs="Times New Roman"/>
          <w:sz w:val="24"/>
          <w:szCs w:val="24"/>
        </w:rPr>
        <w:t>the original five-year Term of the Contract</w:t>
      </w:r>
      <w:r w:rsidR="005B780F" w:rsidRPr="003A10EA">
        <w:rPr>
          <w:rFonts w:ascii="Times New Roman" w:eastAsia="Times New Roman" w:hAnsi="Times New Roman" w:cs="Times New Roman"/>
          <w:sz w:val="24"/>
          <w:szCs w:val="24"/>
        </w:rPr>
        <w:t xml:space="preserve"> (which was to expire on December 31, 2024)</w:t>
      </w:r>
      <w:r w:rsidR="243C5BCE" w:rsidRPr="003A10EA">
        <w:rPr>
          <w:rFonts w:ascii="Times New Roman" w:eastAsia="Times New Roman" w:hAnsi="Times New Roman" w:cs="Times New Roman"/>
          <w:sz w:val="24"/>
          <w:szCs w:val="24"/>
        </w:rPr>
        <w:t xml:space="preserve">; </w:t>
      </w:r>
      <w:r w:rsidR="00230801" w:rsidRPr="003A10EA">
        <w:rPr>
          <w:rFonts w:ascii="Times New Roman" w:eastAsia="Times New Roman" w:hAnsi="Times New Roman" w:cs="Times New Roman"/>
          <w:sz w:val="24"/>
          <w:szCs w:val="24"/>
        </w:rPr>
        <w:t xml:space="preserve">(ii) </w:t>
      </w:r>
      <w:r w:rsidR="243C5BCE" w:rsidRPr="003A10EA">
        <w:rPr>
          <w:rFonts w:ascii="Times New Roman" w:eastAsia="Times New Roman" w:hAnsi="Times New Roman" w:cs="Times New Roman"/>
          <w:sz w:val="24"/>
          <w:szCs w:val="24"/>
        </w:rPr>
        <w:t>the two-year extension pursuant to</w:t>
      </w:r>
      <w:r w:rsidR="59438E63" w:rsidRPr="003A10EA">
        <w:rPr>
          <w:rFonts w:ascii="Times New Roman" w:eastAsia="Times New Roman" w:hAnsi="Times New Roman" w:cs="Times New Roman"/>
          <w:sz w:val="24"/>
          <w:szCs w:val="24"/>
        </w:rPr>
        <w:t xml:space="preserve"> </w:t>
      </w:r>
      <w:r w:rsidR="243C5BCE" w:rsidRPr="003A10EA">
        <w:rPr>
          <w:rFonts w:ascii="Times New Roman" w:eastAsia="Times New Roman" w:hAnsi="Times New Roman" w:cs="Times New Roman"/>
          <w:sz w:val="24"/>
          <w:szCs w:val="24"/>
        </w:rPr>
        <w:t>Section 2, Chapter 441, Oregon Laws 2023</w:t>
      </w:r>
      <w:r w:rsidR="001E4988" w:rsidRPr="003A10EA">
        <w:rPr>
          <w:rFonts w:ascii="Times New Roman" w:eastAsia="Times New Roman" w:hAnsi="Times New Roman" w:cs="Times New Roman"/>
          <w:sz w:val="24"/>
          <w:szCs w:val="24"/>
        </w:rPr>
        <w:t xml:space="preserve"> (up to and including December 31, 2026)</w:t>
      </w:r>
      <w:r w:rsidR="243C5BCE" w:rsidRPr="003A10EA">
        <w:rPr>
          <w:rFonts w:ascii="Times New Roman" w:eastAsia="Times New Roman" w:hAnsi="Times New Roman" w:cs="Times New Roman"/>
          <w:sz w:val="24"/>
          <w:szCs w:val="24"/>
        </w:rPr>
        <w:t xml:space="preserve">; </w:t>
      </w:r>
      <w:r w:rsidR="00230801" w:rsidRPr="003A10EA">
        <w:rPr>
          <w:rFonts w:ascii="Times New Roman" w:eastAsia="Times New Roman" w:hAnsi="Times New Roman" w:cs="Times New Roman"/>
          <w:sz w:val="24"/>
          <w:szCs w:val="24"/>
        </w:rPr>
        <w:t xml:space="preserve">(iii) </w:t>
      </w:r>
      <w:r w:rsidR="243C5BCE" w:rsidRPr="003A10EA">
        <w:rPr>
          <w:rFonts w:ascii="Times New Roman" w:eastAsia="Times New Roman" w:hAnsi="Times New Roman" w:cs="Times New Roman"/>
          <w:sz w:val="24"/>
          <w:szCs w:val="24"/>
        </w:rPr>
        <w:t xml:space="preserve">and the additional two-year extension </w:t>
      </w:r>
      <w:r w:rsidR="003411AD" w:rsidRPr="003A10EA">
        <w:rPr>
          <w:rFonts w:ascii="Times New Roman" w:eastAsia="Times New Roman" w:hAnsi="Times New Roman" w:cs="Times New Roman"/>
          <w:sz w:val="24"/>
          <w:szCs w:val="24"/>
        </w:rPr>
        <w:t xml:space="preserve">up to and including December 31, 2028, </w:t>
      </w:r>
      <w:r w:rsidR="243C5BCE" w:rsidRPr="003A10EA">
        <w:rPr>
          <w:rFonts w:ascii="Times New Roman" w:eastAsia="Times New Roman" w:hAnsi="Times New Roman" w:cs="Times New Roman"/>
          <w:sz w:val="24"/>
          <w:szCs w:val="24"/>
        </w:rPr>
        <w:t xml:space="preserve">pursuant to OHA’s authority </w:t>
      </w:r>
      <w:r w:rsidR="007124FA" w:rsidRPr="003A10EA">
        <w:rPr>
          <w:rFonts w:ascii="Times New Roman" w:eastAsia="Times New Roman" w:hAnsi="Times New Roman" w:cs="Times New Roman"/>
          <w:sz w:val="24"/>
          <w:szCs w:val="24"/>
        </w:rPr>
        <w:t>under</w:t>
      </w:r>
      <w:r w:rsidR="243C5BCE" w:rsidRPr="003A10EA">
        <w:rPr>
          <w:rFonts w:ascii="Times New Roman" w:eastAsia="Times New Roman" w:hAnsi="Times New Roman" w:cs="Times New Roman"/>
          <w:sz w:val="24"/>
          <w:szCs w:val="24"/>
        </w:rPr>
        <w:t xml:space="preserve"> Section 2 of Enrolled Oregon House Bill 2205 (2025)</w:t>
      </w:r>
      <w:r w:rsidR="59438E63" w:rsidRPr="003A10EA">
        <w:rPr>
          <w:rFonts w:ascii="Times New Roman" w:eastAsia="Times New Roman" w:hAnsi="Times New Roman" w:cs="Times New Roman"/>
          <w:sz w:val="24"/>
          <w:szCs w:val="24"/>
        </w:rPr>
        <w:t>.</w:t>
      </w:r>
      <w:r w:rsidRPr="003A10EA">
        <w:rPr>
          <w:rFonts w:ascii="Times New Roman" w:eastAsia="Times New Roman" w:hAnsi="Times New Roman" w:cs="Times New Roman"/>
          <w:sz w:val="24"/>
          <w:szCs w:val="24"/>
        </w:rPr>
        <w:t xml:space="preserve"> Unless expressly stated otherwise, all terms and conditions of the Contract shall be applicable for its entire Term.</w:t>
      </w:r>
    </w:p>
    <w:p w14:paraId="53720DDE" w14:textId="7BC27546" w:rsidR="00965D88" w:rsidRPr="003A10EA" w:rsidRDefault="00965D88" w:rsidP="007D0413">
      <w:pPr>
        <w:widowControl w:val="0"/>
        <w:adjustRightInd w:val="0"/>
        <w:ind w:left="0" w:firstLine="0"/>
        <w:rPr>
          <w:rFonts w:ascii="Times New Roman" w:eastAsia="Times New Roman" w:hAnsi="Times New Roman" w:cs="Times New Roman"/>
          <w:bCs/>
          <w:sz w:val="24"/>
          <w:szCs w:val="24"/>
        </w:rPr>
      </w:pPr>
      <w:r w:rsidRPr="003A10EA">
        <w:rPr>
          <w:rFonts w:ascii="Times New Roman" w:eastAsia="Times New Roman" w:hAnsi="Times New Roman" w:cs="Times New Roman"/>
          <w:b/>
          <w:sz w:val="24"/>
          <w:szCs w:val="24"/>
        </w:rPr>
        <w:t>“Therapeutic Abortion”</w:t>
      </w:r>
      <w:r w:rsidRPr="003A10EA">
        <w:rPr>
          <w:rFonts w:ascii="Times New Roman" w:eastAsia="Times New Roman" w:hAnsi="Times New Roman" w:cs="Times New Roman"/>
          <w:bCs/>
          <w:sz w:val="24"/>
          <w:szCs w:val="24"/>
        </w:rPr>
        <w:t xml:space="preserve"> means an abortion that, if and when performed, is performed because:</w:t>
      </w:r>
    </w:p>
    <w:p w14:paraId="598ADC48" w14:textId="2FB08E6B" w:rsidR="00965D88" w:rsidRPr="003A10EA" w:rsidRDefault="00965D88" w:rsidP="007D0413">
      <w:pPr>
        <w:pStyle w:val="ListParagraph"/>
        <w:widowControl w:val="0"/>
        <w:numPr>
          <w:ilvl w:val="0"/>
          <w:numId w:val="39"/>
        </w:numPr>
        <w:adjustRightInd w:val="0"/>
        <w:contextualSpacing w:val="0"/>
        <w:rPr>
          <w:rFonts w:ascii="Times New Roman" w:eastAsia="Times New Roman" w:hAnsi="Times New Roman" w:cs="Times New Roman"/>
          <w:bCs/>
          <w:sz w:val="24"/>
          <w:szCs w:val="24"/>
        </w:rPr>
      </w:pPr>
      <w:r w:rsidRPr="003A10EA">
        <w:rPr>
          <w:rFonts w:ascii="Times New Roman" w:eastAsia="Times New Roman" w:hAnsi="Times New Roman" w:cs="Times New Roman"/>
          <w:bCs/>
          <w:sz w:val="24"/>
          <w:szCs w:val="24"/>
        </w:rPr>
        <w:t>The pregnancy is the result of an act of rape or incest; or</w:t>
      </w:r>
    </w:p>
    <w:p w14:paraId="3F319FCE" w14:textId="3DAE2CFD" w:rsidR="00965D88" w:rsidRPr="003A10EA" w:rsidRDefault="00965D88" w:rsidP="007D0413">
      <w:pPr>
        <w:pStyle w:val="ListParagraph"/>
        <w:widowControl w:val="0"/>
        <w:numPr>
          <w:ilvl w:val="0"/>
          <w:numId w:val="39"/>
        </w:numPr>
        <w:adjustRightInd w:val="0"/>
        <w:contextualSpacing w:val="0"/>
        <w:rPr>
          <w:rFonts w:ascii="Times New Roman" w:eastAsia="Times New Roman" w:hAnsi="Times New Roman" w:cs="Times New Roman"/>
          <w:bCs/>
          <w:sz w:val="24"/>
          <w:szCs w:val="24"/>
        </w:rPr>
      </w:pPr>
      <w:r w:rsidRPr="003A10EA">
        <w:rPr>
          <w:rFonts w:ascii="Times New Roman" w:eastAsia="Times New Roman" w:hAnsi="Times New Roman" w:cs="Times New Roman"/>
          <w:bCs/>
          <w:sz w:val="24"/>
          <w:szCs w:val="24"/>
        </w:rPr>
        <w:t>The individual suffers from a physical disorder, physical injury, or physical illness, including a life-endangering physical condition caused by or arising from the pregnancy itself that would, as certified by a Physician, place the individual in danger of death unless an abortion is performed.</w:t>
      </w:r>
    </w:p>
    <w:p w14:paraId="7FEE4AE5" w14:textId="77777777" w:rsidR="00A62B42" w:rsidRPr="003A10EA" w:rsidRDefault="00965D88" w:rsidP="007D0413">
      <w:pPr>
        <w:adjustRightInd w:val="0"/>
        <w:ind w:left="0" w:firstLine="0"/>
        <w:rPr>
          <w:rFonts w:ascii="Times New Roman" w:eastAsia="Times New Roman" w:hAnsi="Times New Roman" w:cs="Times New Roman"/>
          <w:sz w:val="24"/>
          <w:szCs w:val="24"/>
        </w:rPr>
      </w:pPr>
      <w:bookmarkStart w:id="701" w:name="_DV_C1007"/>
      <w:r w:rsidRPr="003A10EA">
        <w:rPr>
          <w:rFonts w:ascii="Times New Roman" w:eastAsia="Times New Roman" w:hAnsi="Times New Roman" w:cs="Times New Roman"/>
          <w:b/>
          <w:sz w:val="24"/>
          <w:szCs w:val="24"/>
        </w:rPr>
        <w:t xml:space="preserve">“Third Party Liability” </w:t>
      </w:r>
      <w:r w:rsidRPr="003A10EA">
        <w:rPr>
          <w:rFonts w:ascii="Times New Roman" w:eastAsia="Times New Roman" w:hAnsi="Times New Roman" w:cs="Times New Roman"/>
          <w:bCs/>
          <w:sz w:val="24"/>
          <w:szCs w:val="24"/>
        </w:rPr>
        <w:t xml:space="preserve">and </w:t>
      </w:r>
      <w:r w:rsidRPr="003A10EA">
        <w:rPr>
          <w:rFonts w:ascii="Times New Roman" w:eastAsia="Times New Roman" w:hAnsi="Times New Roman" w:cs="Times New Roman"/>
          <w:b/>
          <w:sz w:val="24"/>
          <w:szCs w:val="24"/>
        </w:rPr>
        <w:t xml:space="preserve">“Third Party Resource” </w:t>
      </w:r>
      <w:r w:rsidRPr="003A10EA">
        <w:rPr>
          <w:rFonts w:ascii="Times New Roman" w:eastAsia="Times New Roman" w:hAnsi="Times New Roman" w:cs="Times New Roman"/>
          <w:sz w:val="24"/>
          <w:szCs w:val="24"/>
        </w:rPr>
        <w:t xml:space="preserve">and </w:t>
      </w:r>
      <w:r w:rsidRPr="003A10EA">
        <w:rPr>
          <w:rFonts w:ascii="Times New Roman" w:eastAsia="Times New Roman" w:hAnsi="Times New Roman" w:cs="Times New Roman"/>
          <w:b/>
          <w:sz w:val="24"/>
          <w:szCs w:val="24"/>
        </w:rPr>
        <w:t xml:space="preserve">“Third Party Payer” </w:t>
      </w:r>
      <w:r w:rsidRPr="003A10EA">
        <w:rPr>
          <w:rFonts w:ascii="Times New Roman" w:eastAsia="Times New Roman" w:hAnsi="Times New Roman" w:cs="Times New Roman"/>
          <w:bCs/>
          <w:sz w:val="24"/>
          <w:szCs w:val="24"/>
        </w:rPr>
        <w:t xml:space="preserve">and </w:t>
      </w:r>
      <w:r w:rsidRPr="003A10EA">
        <w:rPr>
          <w:rFonts w:ascii="Times New Roman" w:eastAsia="Times New Roman" w:hAnsi="Times New Roman" w:cs="Times New Roman"/>
          <w:b/>
          <w:sz w:val="24"/>
          <w:szCs w:val="24"/>
        </w:rPr>
        <w:t>“TPL”</w:t>
      </w:r>
      <w:r w:rsidRPr="003A10EA">
        <w:rPr>
          <w:rFonts w:ascii="Times New Roman" w:eastAsia="Times New Roman" w:hAnsi="Times New Roman" w:cs="Times New Roman"/>
          <w:bCs/>
          <w:sz w:val="24"/>
          <w:szCs w:val="24"/>
        </w:rPr>
        <w:t xml:space="preserve"> and </w:t>
      </w:r>
      <w:r w:rsidRPr="003A10EA">
        <w:rPr>
          <w:rFonts w:ascii="Times New Roman" w:eastAsia="Times New Roman" w:hAnsi="Times New Roman" w:cs="Times New Roman"/>
          <w:b/>
          <w:sz w:val="24"/>
          <w:szCs w:val="24"/>
        </w:rPr>
        <w:t>“TPR”</w:t>
      </w:r>
      <w:r w:rsidRPr="003A10EA">
        <w:rPr>
          <w:rFonts w:ascii="Times New Roman" w:eastAsia="Times New Roman" w:hAnsi="Times New Roman" w:cs="Times New Roman"/>
          <w:bCs/>
          <w:sz w:val="24"/>
          <w:szCs w:val="24"/>
        </w:rPr>
        <w:t xml:space="preserve"> and </w:t>
      </w:r>
      <w:r w:rsidRPr="003A10EA">
        <w:rPr>
          <w:rFonts w:ascii="Times New Roman" w:eastAsia="Times New Roman" w:hAnsi="Times New Roman" w:cs="Times New Roman"/>
          <w:b/>
          <w:sz w:val="24"/>
          <w:szCs w:val="24"/>
        </w:rPr>
        <w:t xml:space="preserve">“TPP” </w:t>
      </w:r>
      <w:bookmarkStart w:id="702" w:name="_DV_C1008"/>
      <w:bookmarkEnd w:id="701"/>
      <w:r w:rsidRPr="003A10EA">
        <w:rPr>
          <w:rFonts w:ascii="Times New Roman" w:eastAsia="Times New Roman" w:hAnsi="Times New Roman" w:cs="Times New Roman"/>
          <w:sz w:val="24"/>
          <w:szCs w:val="24"/>
        </w:rPr>
        <w:t>each has the</w:t>
      </w:r>
      <w:r w:rsidRPr="003A10EA">
        <w:rPr>
          <w:rFonts w:ascii="Times New Roman" w:eastAsia="Times New Roman" w:hAnsi="Times New Roman" w:cs="Times New Roman"/>
          <w:sz w:val="24"/>
          <w:szCs w:val="24"/>
          <w:lang w:val=""/>
        </w:rPr>
        <w:t xml:space="preserve"> </w:t>
      </w:r>
      <w:r w:rsidRPr="003A10EA">
        <w:rPr>
          <w:rFonts w:ascii="Times New Roman" w:eastAsia="Times New Roman" w:hAnsi="Times New Roman" w:cs="Times New Roman"/>
          <w:sz w:val="24"/>
          <w:szCs w:val="24"/>
        </w:rPr>
        <w:t xml:space="preserve">meaning provided in OAR 410-120-0000. </w:t>
      </w:r>
      <w:bookmarkEnd w:id="702"/>
    </w:p>
    <w:p w14:paraId="21779BB4" w14:textId="7A8AA4B4" w:rsidR="00955B14" w:rsidRPr="003A10EA" w:rsidRDefault="5E901AC6"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 xml:space="preserve">“Total </w:t>
      </w:r>
      <w:r w:rsidR="00D01DF4" w:rsidRPr="003A10EA">
        <w:rPr>
          <w:rFonts w:ascii="Times New Roman" w:eastAsia="Times New Roman" w:hAnsi="Times New Roman" w:cs="Times New Roman"/>
          <w:b/>
          <w:bCs/>
          <w:sz w:val="24"/>
          <w:szCs w:val="24"/>
        </w:rPr>
        <w:t>Overpayment Alleged in a Final PI Audit Report</w:t>
      </w:r>
      <w:r w:rsidRPr="003A10EA">
        <w:rPr>
          <w:rFonts w:ascii="Times New Roman" w:eastAsia="Times New Roman" w:hAnsi="Times New Roman" w:cs="Times New Roman"/>
          <w:b/>
          <w:bCs/>
          <w:sz w:val="24"/>
          <w:szCs w:val="24"/>
        </w:rPr>
        <w:t>”</w:t>
      </w:r>
      <w:r w:rsidRPr="003A10EA">
        <w:rPr>
          <w:rFonts w:ascii="Times New Roman" w:eastAsia="Times New Roman" w:hAnsi="Times New Roman" w:cs="Times New Roman"/>
          <w:sz w:val="24"/>
          <w:szCs w:val="24"/>
        </w:rPr>
        <w:t xml:space="preserve"> </w:t>
      </w:r>
      <w:r w:rsidR="00BA4981" w:rsidRPr="003A10EA">
        <w:rPr>
          <w:rFonts w:ascii="Times New Roman" w:eastAsia="Times New Roman" w:hAnsi="Times New Roman" w:cs="Times New Roman"/>
          <w:sz w:val="24"/>
          <w:szCs w:val="24"/>
        </w:rPr>
        <w:t>means the total Medicaid Overpayment amount from a Contractor’s PI Audit or investigation which is final on the date that (i) if Contractor allows appeals of Contractor's finding(s) and the Provider requests an appeal, Contractor makes its final determination on the appeal, (ii) if Contractor allows appeals of Contractor's finding(s) and the Provider does not request an appeal, the time period for a Provider to appeal Contractor's finding(s) expires, or (iii) if Contractor does not allow appeals of Contractor's finding(s), Contractor’s finding(s) are final</w:t>
      </w:r>
      <w:r w:rsidRPr="003A10EA">
        <w:rPr>
          <w:rFonts w:ascii="Times New Roman" w:eastAsia="Times New Roman" w:hAnsi="Times New Roman" w:cs="Times New Roman"/>
          <w:sz w:val="24"/>
          <w:szCs w:val="24"/>
        </w:rPr>
        <w:t>.</w:t>
      </w:r>
    </w:p>
    <w:p w14:paraId="168EBB7D" w14:textId="7171452C" w:rsidR="00A62B4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“Trade Secrets”</w:t>
      </w:r>
      <w:r w:rsidRPr="003A10EA">
        <w:rPr>
          <w:rFonts w:ascii="Times New Roman" w:eastAsia="Times New Roman" w:hAnsi="Times New Roman" w:cs="Times New Roman"/>
          <w:sz w:val="24"/>
          <w:szCs w:val="24"/>
        </w:rPr>
        <w:t xml:space="preserve"> has the meaning provided in ORS 192.345. A Trade Secret may include, without limitation, the method or dollar parameters for determining compensation paid to Providers.</w:t>
      </w:r>
      <w:bookmarkStart w:id="703" w:name="_DV_C1011"/>
    </w:p>
    <w:p w14:paraId="57DD3A88" w14:textId="77777777" w:rsidR="00A62B4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“Trading Partner”</w:t>
      </w:r>
      <w:r w:rsidRPr="003A10EA">
        <w:rPr>
          <w:rFonts w:ascii="Times New Roman" w:eastAsia="Times New Roman" w:hAnsi="Times New Roman" w:cs="Times New Roman"/>
          <w:sz w:val="24"/>
          <w:szCs w:val="24"/>
        </w:rPr>
        <w:t xml:space="preserve"> has the meaning provided in OAR 943-120-0100</w:t>
      </w:r>
      <w:bookmarkEnd w:id="703"/>
      <w:r w:rsidRPr="003A10EA">
        <w:rPr>
          <w:rFonts w:ascii="Times New Roman" w:eastAsia="Times New Roman" w:hAnsi="Times New Roman" w:cs="Times New Roman"/>
          <w:sz w:val="24"/>
          <w:szCs w:val="24"/>
        </w:rPr>
        <w:t>.</w:t>
      </w:r>
      <w:bookmarkStart w:id="704" w:name="_DV_M393"/>
      <w:bookmarkEnd w:id="704"/>
    </w:p>
    <w:p w14:paraId="62FE59B1" w14:textId="226F331B" w:rsidR="00A62B4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“Traditional Health Worker</w:t>
      </w:r>
      <w:bookmarkStart w:id="705" w:name="_DV_M394"/>
      <w:bookmarkEnd w:id="705"/>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 xml:space="preserve">and </w:t>
      </w:r>
      <w:r w:rsidRPr="003A10EA">
        <w:rPr>
          <w:rFonts w:ascii="Times New Roman" w:eastAsia="Times New Roman" w:hAnsi="Times New Roman" w:cs="Times New Roman"/>
          <w:b/>
          <w:sz w:val="24"/>
          <w:szCs w:val="24"/>
        </w:rPr>
        <w:t xml:space="preserve">“THW” </w:t>
      </w:r>
      <w:r w:rsidRPr="003A10EA">
        <w:rPr>
          <w:rFonts w:ascii="Times New Roman" w:eastAsia="Times New Roman" w:hAnsi="Times New Roman" w:cs="Times New Roman"/>
          <w:bCs/>
          <w:sz w:val="24"/>
          <w:szCs w:val="24"/>
        </w:rPr>
        <w:t xml:space="preserve">each </w:t>
      </w:r>
      <w:bookmarkStart w:id="706" w:name="_DV_M395"/>
      <w:bookmarkEnd w:id="706"/>
      <w:r w:rsidRPr="003A10EA">
        <w:rPr>
          <w:rFonts w:ascii="Times New Roman" w:eastAsia="Times New Roman" w:hAnsi="Times New Roman" w:cs="Times New Roman"/>
          <w:bCs/>
          <w:sz w:val="24"/>
          <w:szCs w:val="24"/>
        </w:rPr>
        <w:t>has</w:t>
      </w:r>
      <w:r w:rsidRPr="003A10EA">
        <w:rPr>
          <w:rFonts w:ascii="Times New Roman" w:eastAsia="Times New Roman" w:hAnsi="Times New Roman" w:cs="Times New Roman"/>
          <w:sz w:val="24"/>
          <w:szCs w:val="24"/>
        </w:rPr>
        <w:t xml:space="preserve"> the meaning defined in OAR</w:t>
      </w:r>
      <w:r w:rsidRPr="003A10EA">
        <w:rPr>
          <w:rFonts w:ascii="Times New Roman" w:hAnsi="Times New Roman" w:cs="Times New Roman"/>
          <w:sz w:val="24"/>
          <w:szCs w:val="24"/>
        </w:rPr>
        <w:t xml:space="preserve"> </w:t>
      </w:r>
      <w:r w:rsidRPr="003A10EA">
        <w:rPr>
          <w:rFonts w:ascii="Times New Roman" w:eastAsia="Times New Roman" w:hAnsi="Times New Roman" w:cs="Times New Roman"/>
          <w:sz w:val="24"/>
          <w:szCs w:val="24"/>
        </w:rPr>
        <w:t xml:space="preserve">950-060-0010. </w:t>
      </w:r>
      <w:bookmarkStart w:id="707" w:name="_DV_M396"/>
      <w:bookmarkEnd w:id="707"/>
    </w:p>
    <w:p w14:paraId="4334D54A" w14:textId="77777777" w:rsidR="00A62B4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“Transition Coordinator”</w:t>
      </w:r>
      <w:r w:rsidRPr="003A10EA">
        <w:rPr>
          <w:rFonts w:ascii="Times New Roman" w:eastAsia="Times New Roman" w:hAnsi="Times New Roman" w:cs="Times New Roman"/>
          <w:sz w:val="24"/>
          <w:szCs w:val="24"/>
        </w:rPr>
        <w:t xml:space="preserve"> means the single point of contact, as identified by Contractor, with whom OHA will work during the period that Contractor is executing its Transition Plan immediately preceding the expiration or termination of this Contract as provided for in Ex. D of the Contract.</w:t>
      </w:r>
    </w:p>
    <w:p w14:paraId="62A8245D" w14:textId="0300445B" w:rsidR="00D63881" w:rsidRPr="003A10EA" w:rsidRDefault="00D63881"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“Transition of Care”</w:t>
      </w:r>
      <w:r w:rsidRPr="003A10EA">
        <w:rPr>
          <w:rFonts w:ascii="Times New Roman" w:eastAsia="Times New Roman" w:hAnsi="Times New Roman" w:cs="Times New Roman"/>
          <w:sz w:val="24"/>
          <w:szCs w:val="24"/>
        </w:rPr>
        <w:t xml:space="preserve"> has the meaning provided for in OAR 410-141-3500.</w:t>
      </w:r>
    </w:p>
    <w:p w14:paraId="2C6C6692" w14:textId="63919258" w:rsidR="00A62B4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“Transition Period”</w:t>
      </w:r>
      <w:r w:rsidRPr="003A10EA">
        <w:rPr>
          <w:rFonts w:ascii="Times New Roman" w:eastAsia="Times New Roman" w:hAnsi="Times New Roman" w:cs="Times New Roman"/>
          <w:sz w:val="24"/>
          <w:szCs w:val="24"/>
        </w:rPr>
        <w:t xml:space="preserve"> means the period of time that Contractor is performing all of the tasks and activities required to be carried out under a Transition Plan.</w:t>
      </w:r>
      <w:bookmarkStart w:id="708" w:name="_DV_C1017"/>
    </w:p>
    <w:p w14:paraId="0EC126A9" w14:textId="77777777" w:rsidR="00A62B4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“Transition Plan” </w:t>
      </w:r>
      <w:r w:rsidRPr="003A10EA">
        <w:rPr>
          <w:rFonts w:ascii="Times New Roman" w:eastAsia="Times New Roman" w:hAnsi="Times New Roman" w:cs="Times New Roman"/>
          <w:sz w:val="24"/>
          <w:szCs w:val="24"/>
        </w:rPr>
        <w:t>is the plan required to be developed, written, and implemented by Contractor upon Contract expiration or termination as set forth in OAR 410-141-3710 and Ex. D of this Contract.</w:t>
      </w:r>
      <w:r w:rsidRPr="003A10EA">
        <w:rPr>
          <w:rFonts w:ascii="Times New Roman" w:eastAsia="Times New Roman" w:hAnsi="Times New Roman" w:cs="Times New Roman"/>
          <w:b/>
          <w:sz w:val="24"/>
          <w:szCs w:val="24"/>
        </w:rPr>
        <w:t xml:space="preserve"> </w:t>
      </w:r>
      <w:bookmarkStart w:id="709" w:name="_DV_M400"/>
      <w:bookmarkEnd w:id="708"/>
      <w:bookmarkEnd w:id="709"/>
    </w:p>
    <w:p w14:paraId="13931F5D" w14:textId="77777777" w:rsidR="00A62B4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“Transferring CCO” </w:t>
      </w:r>
      <w:r w:rsidRPr="003A10EA">
        <w:rPr>
          <w:rFonts w:ascii="Times New Roman" w:eastAsia="Times New Roman" w:hAnsi="Times New Roman" w:cs="Times New Roman"/>
          <w:sz w:val="24"/>
          <w:szCs w:val="24"/>
        </w:rPr>
        <w:t>means a CCO that is transferring Members during the Open Enrollment period</w:t>
      </w:r>
      <w:r w:rsidRPr="003A10EA">
        <w:rPr>
          <w:rFonts w:ascii="Times New Roman" w:eastAsia="Times New Roman" w:hAnsi="Times New Roman" w:cs="Times New Roman"/>
          <w:spacing w:val="-5"/>
          <w:sz w:val="24"/>
          <w:szCs w:val="24"/>
        </w:rPr>
        <w:t xml:space="preserve"> </w:t>
      </w:r>
      <w:bookmarkStart w:id="710" w:name="_DV_M401"/>
      <w:bookmarkEnd w:id="710"/>
      <w:r w:rsidRPr="003A10EA">
        <w:rPr>
          <w:rFonts w:ascii="Times New Roman" w:eastAsia="Times New Roman" w:hAnsi="Times New Roman" w:cs="Times New Roman"/>
          <w:sz w:val="24"/>
          <w:szCs w:val="24"/>
        </w:rPr>
        <w:t>to another CCO because of contract termination, Member choice, or auto-assignment.</w:t>
      </w:r>
      <w:r w:rsidRPr="003A10EA">
        <w:rPr>
          <w:rFonts w:ascii="Times New Roman" w:eastAsia="Times New Roman" w:hAnsi="Times New Roman" w:cs="Times New Roman"/>
          <w:spacing w:val="-5"/>
          <w:sz w:val="24"/>
          <w:szCs w:val="24"/>
        </w:rPr>
        <w:t xml:space="preserve"> </w:t>
      </w:r>
      <w:r w:rsidRPr="003A10EA">
        <w:rPr>
          <w:rFonts w:ascii="Times New Roman" w:eastAsia="Times New Roman" w:hAnsi="Times New Roman" w:cs="Times New Roman"/>
          <w:b/>
          <w:spacing w:val="-5"/>
          <w:sz w:val="24"/>
          <w:szCs w:val="24"/>
        </w:rPr>
        <w:t xml:space="preserve"> </w:t>
      </w:r>
      <w:bookmarkStart w:id="711" w:name="_DV_M402"/>
      <w:bookmarkEnd w:id="711"/>
    </w:p>
    <w:p w14:paraId="4B2CED37" w14:textId="4C4E417F" w:rsidR="00905EAF" w:rsidRPr="003A10EA" w:rsidRDefault="004D67CC" w:rsidP="004D67CC">
      <w:pPr>
        <w:adjustRightInd w:val="0"/>
        <w:ind w:left="0" w:firstLine="0"/>
        <w:rPr>
          <w:rFonts w:ascii="Times New Roman" w:eastAsia="Times New Roman" w:hAnsi="Times New Roman" w:cs="Times New Roman"/>
          <w:sz w:val="24"/>
          <w:szCs w:val="24"/>
        </w:rPr>
      </w:pPr>
      <w:bookmarkStart w:id="712" w:name="_DV_M403"/>
      <w:bookmarkStart w:id="713" w:name="_DV_C1020"/>
      <w:bookmarkEnd w:id="712"/>
      <w:r w:rsidRPr="003A10EA">
        <w:rPr>
          <w:rFonts w:ascii="Times New Roman" w:eastAsia="Times New Roman" w:hAnsi="Times New Roman" w:cs="Times New Roman"/>
          <w:b/>
          <w:sz w:val="24"/>
          <w:szCs w:val="24"/>
        </w:rPr>
        <w:t xml:space="preserve">“Trauma Informed” </w:t>
      </w:r>
      <w:r w:rsidRPr="003A10EA">
        <w:rPr>
          <w:rFonts w:ascii="Times New Roman" w:eastAsia="Times New Roman" w:hAnsi="Times New Roman" w:cs="Times New Roman"/>
          <w:sz w:val="24"/>
          <w:szCs w:val="24"/>
        </w:rPr>
        <w:t>means a program, organization, or system that realizes the widespread impact of</w:t>
      </w:r>
      <w:r w:rsidRPr="003A10EA">
        <w:rPr>
          <w:rFonts w:ascii="Times New Roman" w:eastAsia="Times New Roman" w:hAnsi="Times New Roman" w:cs="Times New Roman"/>
          <w:spacing w:val="-5"/>
          <w:sz w:val="24"/>
          <w:szCs w:val="24"/>
        </w:rPr>
        <w:t xml:space="preserve"> </w:t>
      </w:r>
      <w:r w:rsidRPr="003A10EA">
        <w:rPr>
          <w:rFonts w:ascii="Times New Roman" w:eastAsia="Times New Roman" w:hAnsi="Times New Roman" w:cs="Times New Roman"/>
          <w:sz w:val="24"/>
          <w:szCs w:val="24"/>
        </w:rPr>
        <w:t>trauma and understands potential paths for recovery; recognizes the signs and symptoms of trauma in</w:t>
      </w:r>
      <w:r w:rsidRPr="003A10EA">
        <w:rPr>
          <w:rFonts w:ascii="Times New Roman" w:eastAsia="Times New Roman" w:hAnsi="Times New Roman" w:cs="Times New Roman"/>
          <w:spacing w:val="-5"/>
          <w:sz w:val="24"/>
          <w:szCs w:val="24"/>
        </w:rPr>
        <w:t xml:space="preserve"> </w:t>
      </w:r>
      <w:r w:rsidRPr="003A10EA">
        <w:rPr>
          <w:rFonts w:ascii="Times New Roman" w:eastAsia="Times New Roman" w:hAnsi="Times New Roman" w:cs="Times New Roman"/>
          <w:sz w:val="24"/>
          <w:szCs w:val="24"/>
        </w:rPr>
        <w:t>clients, families, staff, and others involved with the system; responds by fully integrating knowledge</w:t>
      </w:r>
      <w:r w:rsidRPr="003A10EA">
        <w:rPr>
          <w:rFonts w:ascii="Times New Roman" w:eastAsia="Times New Roman" w:hAnsi="Times New Roman" w:cs="Times New Roman"/>
          <w:spacing w:val="-5"/>
          <w:sz w:val="24"/>
          <w:szCs w:val="24"/>
        </w:rPr>
        <w:t xml:space="preserve"> </w:t>
      </w:r>
      <w:r w:rsidRPr="003A10EA">
        <w:rPr>
          <w:rFonts w:ascii="Times New Roman" w:eastAsia="Times New Roman" w:hAnsi="Times New Roman" w:cs="Times New Roman"/>
          <w:sz w:val="24"/>
          <w:szCs w:val="24"/>
        </w:rPr>
        <w:t>about trauma into policies, procedures, and practices; and seeks to actively resist re-traumatization.</w:t>
      </w:r>
    </w:p>
    <w:p w14:paraId="66A4B4AA" w14:textId="451C9CAA" w:rsidR="00A62B4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“Treatment Plan” </w:t>
      </w:r>
      <w:r w:rsidRPr="003A10EA">
        <w:rPr>
          <w:rFonts w:ascii="Times New Roman" w:eastAsia="Times New Roman" w:hAnsi="Times New Roman" w:cs="Times New Roman"/>
          <w:sz w:val="24"/>
          <w:szCs w:val="24"/>
        </w:rPr>
        <w:t>has the meaning provided for in OAR 410-141-3500.</w:t>
      </w:r>
      <w:bookmarkEnd w:id="713"/>
    </w:p>
    <w:p w14:paraId="3BA85047" w14:textId="77777777" w:rsidR="00A62B4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hAnsi="Times New Roman" w:cs="Times New Roman"/>
          <w:b/>
          <w:bCs/>
          <w:sz w:val="24"/>
          <w:szCs w:val="24"/>
        </w:rPr>
        <w:t xml:space="preserve">“Tribal Advisory Council” </w:t>
      </w:r>
      <w:r w:rsidRPr="003A10EA">
        <w:rPr>
          <w:rFonts w:ascii="Times New Roman" w:hAnsi="Times New Roman" w:cs="Times New Roman"/>
          <w:sz w:val="24"/>
          <w:szCs w:val="24"/>
        </w:rPr>
        <w:t>and</w:t>
      </w:r>
      <w:r w:rsidRPr="003A10EA">
        <w:rPr>
          <w:rFonts w:ascii="Times New Roman" w:hAnsi="Times New Roman" w:cs="Times New Roman"/>
          <w:b/>
          <w:bCs/>
          <w:sz w:val="24"/>
          <w:szCs w:val="24"/>
        </w:rPr>
        <w:t xml:space="preserve"> “TAC” </w:t>
      </w:r>
      <w:r w:rsidRPr="003A10EA">
        <w:rPr>
          <w:rFonts w:ascii="Times New Roman" w:hAnsi="Times New Roman" w:cs="Times New Roman"/>
          <w:sz w:val="24"/>
          <w:szCs w:val="24"/>
        </w:rPr>
        <w:t>each has the meaning provided for in ORS 414.581.</w:t>
      </w:r>
    </w:p>
    <w:p w14:paraId="1C1360CE" w14:textId="212E4726" w:rsidR="00A62B4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hAnsi="Times New Roman" w:cs="Times New Roman"/>
          <w:b/>
          <w:bCs/>
          <w:sz w:val="24"/>
          <w:szCs w:val="24"/>
        </w:rPr>
        <w:t>“Tribal Liaison”</w:t>
      </w:r>
      <w:r w:rsidRPr="003A10EA">
        <w:rPr>
          <w:rFonts w:ascii="Times New Roman" w:hAnsi="Times New Roman" w:cs="Times New Roman"/>
          <w:bCs/>
          <w:sz w:val="24"/>
          <w:szCs w:val="24"/>
        </w:rPr>
        <w:t xml:space="preserve"> means the </w:t>
      </w:r>
      <w:r w:rsidR="00AF3DA8" w:rsidRPr="003A10EA">
        <w:rPr>
          <w:rFonts w:ascii="Times New Roman" w:hAnsi="Times New Roman" w:cs="Times New Roman"/>
          <w:sz w:val="24"/>
          <w:szCs w:val="24"/>
          <w:lang w:eastAsia="x-none"/>
        </w:rPr>
        <w:t xml:space="preserve">Tribal </w:t>
      </w:r>
      <w:r w:rsidRPr="003A10EA">
        <w:rPr>
          <w:rFonts w:ascii="Times New Roman" w:hAnsi="Times New Roman" w:cs="Times New Roman"/>
          <w:sz w:val="24"/>
          <w:szCs w:val="24"/>
          <w:lang w:eastAsia="x-none"/>
        </w:rPr>
        <w:t>liaison described in ORS 414.572.</w:t>
      </w:r>
      <w:bookmarkStart w:id="714" w:name="_DV_C1021"/>
    </w:p>
    <w:p w14:paraId="1774E41C" w14:textId="77777777" w:rsidR="00A62B4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“Tribal Organization” </w:t>
      </w:r>
      <w:r w:rsidRPr="003A10EA">
        <w:rPr>
          <w:rFonts w:ascii="Times New Roman" w:eastAsia="Times New Roman" w:hAnsi="Times New Roman" w:cs="Times New Roman"/>
          <w:sz w:val="24"/>
          <w:szCs w:val="24"/>
        </w:rPr>
        <w:t xml:space="preserve">has the meaning set forth in Section 4 of the Indian Health Care Improvement Act and codified in 42 USC § 1603. </w:t>
      </w:r>
      <w:bookmarkEnd w:id="714"/>
    </w:p>
    <w:p w14:paraId="48C07757" w14:textId="076C317C" w:rsidR="00905EAF" w:rsidRPr="003A10EA" w:rsidRDefault="00B4305E" w:rsidP="00B4305E">
      <w:pPr>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“Tribal</w:t>
      </w:r>
      <w:r w:rsidRPr="003A10EA">
        <w:rPr>
          <w:rFonts w:ascii="Times New Roman" w:eastAsia="Times New Roman" w:hAnsi="Times New Roman" w:cs="Times New Roman"/>
          <w:sz w:val="24"/>
          <w:szCs w:val="24"/>
        </w:rPr>
        <w:t xml:space="preserve"> </w:t>
      </w:r>
      <w:r w:rsidRPr="003A10EA">
        <w:rPr>
          <w:rFonts w:ascii="Times New Roman" w:eastAsia="Times New Roman" w:hAnsi="Times New Roman" w:cs="Times New Roman"/>
          <w:b/>
          <w:bCs/>
          <w:sz w:val="24"/>
          <w:szCs w:val="24"/>
        </w:rPr>
        <w:t>Sovereignty in the United</w:t>
      </w:r>
      <w:r w:rsidRPr="003A10EA">
        <w:rPr>
          <w:rFonts w:ascii="Times New Roman" w:eastAsia="Times New Roman" w:hAnsi="Times New Roman" w:cs="Times New Roman"/>
          <w:sz w:val="24"/>
          <w:szCs w:val="24"/>
        </w:rPr>
        <w:t xml:space="preserve"> </w:t>
      </w:r>
      <w:r w:rsidRPr="003A10EA">
        <w:rPr>
          <w:rFonts w:ascii="Times New Roman" w:eastAsia="Times New Roman" w:hAnsi="Times New Roman" w:cs="Times New Roman"/>
          <w:b/>
          <w:bCs/>
          <w:sz w:val="24"/>
          <w:szCs w:val="24"/>
        </w:rPr>
        <w:t xml:space="preserve">States” </w:t>
      </w:r>
      <w:r w:rsidRPr="003A10EA">
        <w:rPr>
          <w:rFonts w:ascii="Times New Roman" w:eastAsia="Times New Roman" w:hAnsi="Times New Roman" w:cs="Times New Roman"/>
          <w:sz w:val="24"/>
          <w:szCs w:val="24"/>
        </w:rPr>
        <w:t>and</w:t>
      </w:r>
      <w:r w:rsidRPr="003A10EA">
        <w:rPr>
          <w:rFonts w:ascii="Times New Roman" w:eastAsia="Times New Roman" w:hAnsi="Times New Roman" w:cs="Times New Roman"/>
          <w:b/>
          <w:bCs/>
          <w:sz w:val="24"/>
          <w:szCs w:val="24"/>
        </w:rPr>
        <w:t xml:space="preserve"> “Tribal Sovereignty” </w:t>
      </w:r>
      <w:r w:rsidRPr="003A10EA">
        <w:rPr>
          <w:rFonts w:ascii="Times New Roman" w:eastAsia="Times New Roman" w:hAnsi="Times New Roman" w:cs="Times New Roman"/>
          <w:sz w:val="24"/>
          <w:szCs w:val="24"/>
        </w:rPr>
        <w:t>each means the inherent authority of indigenous tribes to govern themselves within the borders of the United States of America. The U.S. federal government recognizes tribal nations as “domestic dependent nations” and has established a number of laws attempting to clarify the relationship between the federal, state, and tribal governments.</w:t>
      </w:r>
      <w:r w:rsidR="002822C8" w:rsidRPr="003A10EA">
        <w:rPr>
          <w:rFonts w:ascii="Times New Roman" w:eastAsia="Times New Roman" w:hAnsi="Times New Roman" w:cs="Times New Roman"/>
          <w:sz w:val="24"/>
          <w:szCs w:val="24"/>
        </w:rPr>
        <w:t xml:space="preserve"> </w:t>
      </w:r>
      <w:r w:rsidR="002822C8" w:rsidRPr="003A10EA">
        <w:rPr>
          <w:rFonts w:ascii="Times New Roman" w:eastAsia="Times New Roman" w:hAnsi="Times New Roman" w:cs="Times New Roman"/>
          <w:i/>
          <w:iCs/>
          <w:sz w:val="24"/>
          <w:szCs w:val="24"/>
        </w:rPr>
        <w:t>See</w:t>
      </w:r>
      <w:r w:rsidR="002822C8" w:rsidRPr="003A10EA">
        <w:rPr>
          <w:rFonts w:ascii="Times New Roman" w:eastAsia="Times New Roman" w:hAnsi="Times New Roman" w:cs="Times New Roman"/>
          <w:sz w:val="24"/>
          <w:szCs w:val="24"/>
        </w:rPr>
        <w:t xml:space="preserve"> </w:t>
      </w:r>
      <w:r w:rsidR="002822C8" w:rsidRPr="003A10EA">
        <w:rPr>
          <w:rFonts w:ascii="Times New Roman" w:eastAsia="Times New Roman" w:hAnsi="Times New Roman" w:cs="Times New Roman"/>
          <w:i/>
          <w:iCs/>
          <w:sz w:val="24"/>
          <w:szCs w:val="24"/>
        </w:rPr>
        <w:t>Cherokee Nation v. Georgia</w:t>
      </w:r>
      <w:r w:rsidR="002822C8" w:rsidRPr="003A10EA">
        <w:rPr>
          <w:rFonts w:ascii="Times New Roman" w:eastAsia="Times New Roman" w:hAnsi="Times New Roman" w:cs="Times New Roman"/>
          <w:sz w:val="24"/>
          <w:szCs w:val="24"/>
        </w:rPr>
        <w:t>, 30 US (5 Pet.) 1, 17 (1831) and the U.S</w:t>
      </w:r>
      <w:r w:rsidR="002542F8" w:rsidRPr="003A10EA">
        <w:rPr>
          <w:rFonts w:ascii="Times New Roman" w:eastAsia="Times New Roman" w:hAnsi="Times New Roman" w:cs="Times New Roman"/>
          <w:sz w:val="24"/>
          <w:szCs w:val="24"/>
        </w:rPr>
        <w:t>.</w:t>
      </w:r>
      <w:r w:rsidR="002822C8" w:rsidRPr="003A10EA">
        <w:rPr>
          <w:rFonts w:ascii="Times New Roman" w:eastAsia="Times New Roman" w:hAnsi="Times New Roman" w:cs="Times New Roman"/>
          <w:sz w:val="24"/>
          <w:szCs w:val="24"/>
        </w:rPr>
        <w:t xml:space="preserve"> Department of Justice Policy on Indian Sovereignty (June 1, 1995) found at the following URL: </w:t>
      </w:r>
      <w:hyperlink r:id="rId33" w:history="1">
        <w:r w:rsidR="002822C8" w:rsidRPr="003A10EA">
          <w:rPr>
            <w:rStyle w:val="Hyperlink"/>
            <w:rFonts w:ascii="Times New Roman" w:eastAsia="Times New Roman" w:hAnsi="Times New Roman" w:cs="Times New Roman"/>
            <w:sz w:val="24"/>
            <w:szCs w:val="24"/>
          </w:rPr>
          <w:t>https://www.justice.gov/archives/ag/attorney-general-june-1-1995-memorandum-indian-sovereignty</w:t>
        </w:r>
      </w:hyperlink>
      <w:r w:rsidR="003E44A6" w:rsidRPr="003A10EA">
        <w:rPr>
          <w:rFonts w:ascii="Times New Roman" w:eastAsia="Times New Roman" w:hAnsi="Times New Roman" w:cs="Times New Roman"/>
          <w:sz w:val="24"/>
          <w:szCs w:val="24"/>
        </w:rPr>
        <w:t>.</w:t>
      </w:r>
    </w:p>
    <w:p w14:paraId="4B436F06" w14:textId="6FA91A49" w:rsidR="00A62B4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“Tribal Traditional Health Worker”</w:t>
      </w:r>
      <w:r w:rsidRPr="003A10EA">
        <w:rPr>
          <w:rFonts w:ascii="Times New Roman" w:eastAsia="Times New Roman" w:hAnsi="Times New Roman" w:cs="Times New Roman"/>
          <w:sz w:val="24"/>
          <w:szCs w:val="24"/>
        </w:rPr>
        <w:t xml:space="preserve"> has the meaning defined in ORS 414.025.</w:t>
      </w:r>
      <w:bookmarkStart w:id="715" w:name="_DV_M404"/>
      <w:bookmarkEnd w:id="715"/>
    </w:p>
    <w:p w14:paraId="3F75E53B" w14:textId="611F7040" w:rsidR="00A62B42"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 xml:space="preserve">“Tribe(s)” </w:t>
      </w:r>
      <w:r w:rsidR="00BE0F3D" w:rsidRPr="003A10EA">
        <w:rPr>
          <w:rFonts w:ascii="Times New Roman" w:eastAsia="Times New Roman" w:hAnsi="Times New Roman" w:cs="Times New Roman"/>
          <w:bCs/>
          <w:sz w:val="24"/>
          <w:szCs w:val="24"/>
        </w:rPr>
        <w:t xml:space="preserve">and </w:t>
      </w:r>
      <w:r w:rsidR="00BE0F3D" w:rsidRPr="003A10EA">
        <w:rPr>
          <w:rFonts w:ascii="Times New Roman" w:eastAsia="Times New Roman" w:hAnsi="Times New Roman" w:cs="Times New Roman"/>
          <w:b/>
          <w:sz w:val="24"/>
          <w:szCs w:val="24"/>
        </w:rPr>
        <w:t>“Tribe</w:t>
      </w:r>
      <w:r w:rsidR="00AF3DA8" w:rsidRPr="003A10EA">
        <w:rPr>
          <w:rFonts w:ascii="Times New Roman" w:eastAsia="Times New Roman" w:hAnsi="Times New Roman" w:cs="Times New Roman"/>
          <w:b/>
          <w:sz w:val="24"/>
          <w:szCs w:val="24"/>
        </w:rPr>
        <w:t>(s)</w:t>
      </w:r>
      <w:r w:rsidR="00BE0F3D" w:rsidRPr="003A10EA">
        <w:rPr>
          <w:rFonts w:ascii="Times New Roman" w:eastAsia="Times New Roman" w:hAnsi="Times New Roman" w:cs="Times New Roman"/>
          <w:b/>
          <w:sz w:val="24"/>
          <w:szCs w:val="24"/>
        </w:rPr>
        <w:t xml:space="preserve"> in Oregon”</w:t>
      </w:r>
      <w:r w:rsidR="00BE0F3D" w:rsidRPr="003A10EA">
        <w:rPr>
          <w:rFonts w:ascii="Times New Roman" w:eastAsia="Times New Roman" w:hAnsi="Times New Roman" w:cs="Times New Roman"/>
          <w:bCs/>
          <w:sz w:val="24"/>
          <w:szCs w:val="24"/>
        </w:rPr>
        <w:t xml:space="preserve"> each </w:t>
      </w:r>
      <w:r w:rsidRPr="003A10EA">
        <w:rPr>
          <w:rFonts w:ascii="Times New Roman" w:eastAsia="Times New Roman" w:hAnsi="Times New Roman" w:cs="Times New Roman"/>
          <w:sz w:val="24"/>
          <w:szCs w:val="24"/>
        </w:rPr>
        <w:t xml:space="preserve">means one or more of Oregon’s nine </w:t>
      </w:r>
      <w:r w:rsidR="00BE0F3D" w:rsidRPr="003A10EA">
        <w:rPr>
          <w:rFonts w:ascii="Times New Roman" w:eastAsia="Times New Roman" w:hAnsi="Times New Roman" w:cs="Times New Roman"/>
          <w:sz w:val="24"/>
          <w:szCs w:val="24"/>
        </w:rPr>
        <w:t xml:space="preserve">Federally Recognized Tribes </w:t>
      </w:r>
      <w:r w:rsidRPr="003A10EA">
        <w:rPr>
          <w:rFonts w:ascii="Times New Roman" w:eastAsia="Times New Roman" w:hAnsi="Times New Roman" w:cs="Times New Roman"/>
          <w:sz w:val="24"/>
          <w:szCs w:val="24"/>
        </w:rPr>
        <w:t>and, as the context requires, includes</w:t>
      </w:r>
      <w:r w:rsidRPr="003A10EA">
        <w:rPr>
          <w:rFonts w:ascii="Times New Roman" w:eastAsia="Times New Roman" w:hAnsi="Times New Roman" w:cs="Times New Roman"/>
          <w:spacing w:val="-5"/>
          <w:sz w:val="24"/>
          <w:szCs w:val="24"/>
        </w:rPr>
        <w:t xml:space="preserve"> </w:t>
      </w:r>
      <w:bookmarkStart w:id="716" w:name="_DV_M405"/>
      <w:bookmarkEnd w:id="716"/>
      <w:r w:rsidRPr="003A10EA">
        <w:rPr>
          <w:rFonts w:ascii="Times New Roman" w:eastAsia="Times New Roman" w:hAnsi="Times New Roman" w:cs="Times New Roman"/>
          <w:sz w:val="24"/>
          <w:szCs w:val="24"/>
        </w:rPr>
        <w:t>Oregon’s Urban Indian Health Program.</w:t>
      </w:r>
      <w:bookmarkStart w:id="717" w:name="_DV_C1023"/>
    </w:p>
    <w:p w14:paraId="562F83C4" w14:textId="24B7EFC4" w:rsidR="00965D88" w:rsidRPr="003A10EA" w:rsidRDefault="00965D88" w:rsidP="007D0413">
      <w:pPr>
        <w:adjustRightInd w:val="0"/>
        <w:ind w:left="0" w:firstLine="0"/>
        <w:rPr>
          <w:rFonts w:ascii="Times New Roman" w:eastAsia="Times New Roman" w:hAnsi="Times New Roman" w:cs="Times New Roman"/>
          <w:sz w:val="24"/>
          <w:szCs w:val="24"/>
        </w:rPr>
      </w:pPr>
      <w:r w:rsidRPr="003A10EA">
        <w:rPr>
          <w:rFonts w:ascii="Times New Roman" w:eastAsia="Times New Roman" w:hAnsi="Times New Roman" w:cs="Times New Roman"/>
          <w:b/>
          <w:bCs/>
          <w:sz w:val="24"/>
          <w:szCs w:val="24"/>
        </w:rPr>
        <w:t>“Triple Aim”</w:t>
      </w:r>
      <w:r w:rsidRPr="003A10EA">
        <w:rPr>
          <w:rFonts w:ascii="Times New Roman" w:eastAsia="Times New Roman" w:hAnsi="Times New Roman" w:cs="Times New Roman"/>
          <w:sz w:val="24"/>
          <w:szCs w:val="24"/>
        </w:rPr>
        <w:t xml:space="preserve"> means the three goals of a Transformation and Quality Program as follows: </w:t>
      </w:r>
      <w:bookmarkEnd w:id="717"/>
    </w:p>
    <w:p w14:paraId="77DECF4A" w14:textId="6122DD25" w:rsidR="00965D88" w:rsidRPr="003A10EA" w:rsidRDefault="00965D88" w:rsidP="007D0413">
      <w:pPr>
        <w:pStyle w:val="ListParagraph"/>
        <w:numPr>
          <w:ilvl w:val="0"/>
          <w:numId w:val="40"/>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 xml:space="preserve">providing better care to Members, </w:t>
      </w:r>
    </w:p>
    <w:p w14:paraId="39C348F6" w14:textId="77777777" w:rsidR="00965D88" w:rsidRPr="003A10EA" w:rsidRDefault="00965D88" w:rsidP="007D0413">
      <w:pPr>
        <w:pStyle w:val="ListParagraph"/>
        <w:numPr>
          <w:ilvl w:val="0"/>
          <w:numId w:val="40"/>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 xml:space="preserve">improving Member health, and </w:t>
      </w:r>
    </w:p>
    <w:p w14:paraId="13D2E19B" w14:textId="511725DB" w:rsidR="00965D88" w:rsidRPr="003A10EA" w:rsidRDefault="00965D88" w:rsidP="007D0413">
      <w:pPr>
        <w:pStyle w:val="ListParagraph"/>
        <w:numPr>
          <w:ilvl w:val="0"/>
          <w:numId w:val="40"/>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doing so at a lower cost</w:t>
      </w:r>
      <w:r w:rsidR="009B74BA" w:rsidRPr="003A10EA">
        <w:rPr>
          <w:rFonts w:ascii="Times New Roman" w:eastAsia="Times New Roman" w:hAnsi="Times New Roman" w:cs="Times New Roman"/>
          <w:sz w:val="24"/>
          <w:szCs w:val="24"/>
        </w:rPr>
        <w:t>.</w:t>
      </w:r>
    </w:p>
    <w:p w14:paraId="39BB649E" w14:textId="77777777" w:rsidR="00A62B42" w:rsidRPr="003A10EA" w:rsidRDefault="00965D88" w:rsidP="007D0413">
      <w:pPr>
        <w:adjustRightInd w:val="0"/>
        <w:ind w:left="0" w:firstLine="0"/>
        <w:rPr>
          <w:rFonts w:ascii="Times New Roman" w:eastAsia="Times New Roman" w:hAnsi="Times New Roman" w:cs="Times New Roman"/>
          <w:sz w:val="24"/>
          <w:szCs w:val="24"/>
          <w:lang w:val=""/>
        </w:rPr>
      </w:pPr>
      <w:bookmarkStart w:id="718" w:name="_DV_C1024"/>
      <w:r w:rsidRPr="003A10EA">
        <w:rPr>
          <w:rFonts w:ascii="Times New Roman" w:eastAsia="Times New Roman" w:hAnsi="Times New Roman" w:cs="Times New Roman"/>
          <w:b/>
          <w:sz w:val="24"/>
          <w:szCs w:val="24"/>
        </w:rPr>
        <w:t xml:space="preserve">“Type A Hospital” </w:t>
      </w:r>
      <w:r w:rsidRPr="003A10EA">
        <w:rPr>
          <w:rFonts w:ascii="Times New Roman" w:eastAsia="Times New Roman" w:hAnsi="Times New Roman" w:cs="Times New Roman"/>
          <w:sz w:val="24"/>
          <w:szCs w:val="24"/>
        </w:rPr>
        <w:t>has the meaning provided for in OAR 410-120-0000.</w:t>
      </w:r>
      <w:bookmarkStart w:id="719" w:name="_DV_C1025"/>
      <w:bookmarkEnd w:id="718"/>
    </w:p>
    <w:p w14:paraId="645AA82F" w14:textId="77777777" w:rsidR="00A62B42"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“Type B AAA” </w:t>
      </w:r>
      <w:r w:rsidRPr="003A10EA">
        <w:rPr>
          <w:rFonts w:ascii="Times New Roman" w:eastAsia="Times New Roman" w:hAnsi="Times New Roman" w:cs="Times New Roman"/>
          <w:sz w:val="24"/>
          <w:szCs w:val="24"/>
        </w:rPr>
        <w:t>has the meaning provided for in OAR 410-120-0000.</w:t>
      </w:r>
      <w:bookmarkStart w:id="720" w:name="_DV_C1026"/>
      <w:bookmarkEnd w:id="719"/>
    </w:p>
    <w:p w14:paraId="5E89AA30" w14:textId="77777777" w:rsidR="00A62B42"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“Type B Hospital” </w:t>
      </w:r>
      <w:r w:rsidRPr="003A10EA">
        <w:rPr>
          <w:rFonts w:ascii="Times New Roman" w:eastAsia="Times New Roman" w:hAnsi="Times New Roman" w:cs="Times New Roman"/>
          <w:sz w:val="24"/>
          <w:szCs w:val="24"/>
        </w:rPr>
        <w:t>has the meaning provided for in OAR 410-120-0000.</w:t>
      </w:r>
      <w:bookmarkStart w:id="721" w:name="_DV_C1027"/>
      <w:bookmarkEnd w:id="720"/>
    </w:p>
    <w:p w14:paraId="5A19106E" w14:textId="77777777" w:rsidR="00A62B42"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“Urban” </w:t>
      </w:r>
      <w:r w:rsidRPr="003A10EA">
        <w:rPr>
          <w:rFonts w:ascii="Times New Roman" w:eastAsia="Times New Roman" w:hAnsi="Times New Roman" w:cs="Times New Roman"/>
          <w:sz w:val="24"/>
          <w:szCs w:val="24"/>
        </w:rPr>
        <w:t>has the meaning provided for in OAR 410-120-0000.</w:t>
      </w:r>
      <w:bookmarkStart w:id="722" w:name="_DV_C1028"/>
      <w:bookmarkEnd w:id="721"/>
    </w:p>
    <w:p w14:paraId="744D867A" w14:textId="77777777" w:rsidR="00A62B42"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“Urban Indian Organization” </w:t>
      </w:r>
      <w:r w:rsidRPr="003A10EA">
        <w:rPr>
          <w:rFonts w:ascii="Times New Roman" w:eastAsia="Times New Roman" w:hAnsi="Times New Roman" w:cs="Times New Roman"/>
          <w:sz w:val="24"/>
          <w:szCs w:val="24"/>
        </w:rPr>
        <w:t>has the meaning set forth in Section 4 of the Indian Health Care Improvement Act and codified in 42 USC § 1603.</w:t>
      </w:r>
      <w:r w:rsidRPr="003A10EA">
        <w:rPr>
          <w:rFonts w:ascii="Times New Roman" w:eastAsia="Times New Roman" w:hAnsi="Times New Roman" w:cs="Times New Roman"/>
          <w:b/>
          <w:sz w:val="24"/>
          <w:szCs w:val="24"/>
        </w:rPr>
        <w:t xml:space="preserve"> </w:t>
      </w:r>
      <w:bookmarkStart w:id="723" w:name="_DV_C1029"/>
      <w:bookmarkEnd w:id="722"/>
    </w:p>
    <w:p w14:paraId="5F7FF13B" w14:textId="77777777" w:rsidR="00A62B42"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“Urgent Care Services” </w:t>
      </w:r>
      <w:r w:rsidRPr="003A10EA">
        <w:rPr>
          <w:rFonts w:ascii="Times New Roman" w:eastAsia="Times New Roman" w:hAnsi="Times New Roman" w:cs="Times New Roman"/>
          <w:sz w:val="24"/>
          <w:szCs w:val="24"/>
        </w:rPr>
        <w:t>has the meaning provided for in OAR 410-120-0000.</w:t>
      </w:r>
      <w:bookmarkStart w:id="724" w:name="_DV_C1030"/>
      <w:bookmarkEnd w:id="723"/>
    </w:p>
    <w:p w14:paraId="72F6210F" w14:textId="77777777" w:rsidR="00A62B42"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“Usual Charge” </w:t>
      </w:r>
      <w:r w:rsidRPr="003A10EA">
        <w:rPr>
          <w:rFonts w:ascii="Times New Roman" w:eastAsia="Times New Roman" w:hAnsi="Times New Roman" w:cs="Times New Roman"/>
          <w:bCs/>
          <w:sz w:val="24"/>
          <w:szCs w:val="24"/>
        </w:rPr>
        <w:t>and</w:t>
      </w:r>
      <w:r w:rsidRPr="003A10EA">
        <w:rPr>
          <w:rFonts w:ascii="Times New Roman" w:eastAsia="Times New Roman" w:hAnsi="Times New Roman" w:cs="Times New Roman"/>
          <w:b/>
          <w:sz w:val="24"/>
          <w:szCs w:val="24"/>
        </w:rPr>
        <w:t xml:space="preserve"> “UC” </w:t>
      </w:r>
      <w:r w:rsidRPr="003A10EA">
        <w:rPr>
          <w:rFonts w:ascii="Times New Roman" w:eastAsia="Times New Roman" w:hAnsi="Times New Roman" w:cs="Times New Roman"/>
          <w:sz w:val="24"/>
          <w:szCs w:val="24"/>
        </w:rPr>
        <w:t>each has the meaning provided for in OAR 410-120-0000.</w:t>
      </w:r>
      <w:bookmarkEnd w:id="724"/>
    </w:p>
    <w:p w14:paraId="516A72DE" w14:textId="77777777" w:rsidR="00A62B42"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bCs/>
          <w:sz w:val="24"/>
          <w:szCs w:val="24"/>
        </w:rPr>
        <w:t>“Utilization Management Handbook”</w:t>
      </w:r>
      <w:r w:rsidRPr="003A10EA">
        <w:rPr>
          <w:rFonts w:ascii="Times New Roman" w:eastAsia="Times New Roman" w:hAnsi="Times New Roman" w:cs="Times New Roman"/>
          <w:sz w:val="24"/>
          <w:szCs w:val="24"/>
        </w:rPr>
        <w:t xml:space="preserve"> and </w:t>
      </w:r>
      <w:r w:rsidRPr="003A10EA">
        <w:rPr>
          <w:rFonts w:ascii="Times New Roman" w:eastAsia="Times New Roman" w:hAnsi="Times New Roman" w:cs="Times New Roman"/>
          <w:b/>
          <w:bCs/>
          <w:sz w:val="24"/>
          <w:szCs w:val="24"/>
        </w:rPr>
        <w:t>“UM Handbook”</w:t>
      </w:r>
      <w:r w:rsidRPr="003A10EA">
        <w:rPr>
          <w:rFonts w:ascii="Times New Roman" w:eastAsia="Times New Roman" w:hAnsi="Times New Roman" w:cs="Times New Roman"/>
          <w:sz w:val="24"/>
          <w:szCs w:val="24"/>
        </w:rPr>
        <w:t xml:space="preserve"> each means the handbook that sets forth all of Contractor’s internal policies and procedures relating to the control of the utilization of Medicaid services as described in Ex. B, Part 2, Sec. 2, Paras. c-e.</w:t>
      </w:r>
      <w:bookmarkStart w:id="725" w:name="_DV_C1031"/>
    </w:p>
    <w:p w14:paraId="35DC7278" w14:textId="77777777" w:rsidR="00380DAD"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“Utilization Review” </w:t>
      </w:r>
      <w:r w:rsidRPr="003A10EA">
        <w:rPr>
          <w:rFonts w:ascii="Times New Roman" w:eastAsia="Times New Roman" w:hAnsi="Times New Roman" w:cs="Times New Roman"/>
          <w:bCs/>
          <w:sz w:val="24"/>
          <w:szCs w:val="24"/>
        </w:rPr>
        <w:t xml:space="preserve">and </w:t>
      </w:r>
      <w:r w:rsidRPr="003A10EA">
        <w:rPr>
          <w:rFonts w:ascii="Times New Roman" w:eastAsia="Times New Roman" w:hAnsi="Times New Roman" w:cs="Times New Roman"/>
          <w:b/>
          <w:sz w:val="24"/>
          <w:szCs w:val="24"/>
        </w:rPr>
        <w:t xml:space="preserve">“UR” </w:t>
      </w:r>
      <w:r w:rsidRPr="003A10EA">
        <w:rPr>
          <w:rFonts w:ascii="Times New Roman" w:eastAsia="Times New Roman" w:hAnsi="Times New Roman" w:cs="Times New Roman"/>
          <w:sz w:val="24"/>
          <w:szCs w:val="24"/>
        </w:rPr>
        <w:t>each has the meaning provided for in OAR 410-120-0000.</w:t>
      </w:r>
      <w:bookmarkStart w:id="726" w:name="_DV_M406"/>
      <w:bookmarkEnd w:id="725"/>
      <w:bookmarkEnd w:id="726"/>
    </w:p>
    <w:p w14:paraId="0624F583" w14:textId="5111E073" w:rsidR="00965D8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 xml:space="preserve">“Valid Claim” </w:t>
      </w:r>
      <w:r w:rsidRPr="003A10EA">
        <w:rPr>
          <w:rFonts w:ascii="Times New Roman" w:eastAsia="Times New Roman" w:hAnsi="Times New Roman" w:cs="Times New Roman"/>
          <w:sz w:val="24"/>
          <w:szCs w:val="24"/>
        </w:rPr>
        <w:t>means a claim received by Contractor for Payment of Covered and Non-Covered</w:t>
      </w:r>
      <w:r w:rsidRPr="003A10EA">
        <w:rPr>
          <w:rFonts w:ascii="Times New Roman" w:eastAsia="Times New Roman" w:hAnsi="Times New Roman" w:cs="Times New Roman"/>
          <w:spacing w:val="-5"/>
          <w:sz w:val="24"/>
          <w:szCs w:val="24"/>
        </w:rPr>
        <w:t xml:space="preserve"> </w:t>
      </w:r>
      <w:bookmarkStart w:id="727" w:name="_DV_M407"/>
      <w:bookmarkEnd w:id="727"/>
      <w:r w:rsidRPr="003A10EA">
        <w:rPr>
          <w:rFonts w:ascii="Times New Roman" w:eastAsia="Times New Roman" w:hAnsi="Times New Roman" w:cs="Times New Roman"/>
          <w:sz w:val="24"/>
          <w:szCs w:val="24"/>
        </w:rPr>
        <w:t xml:space="preserve">Services rendered to a Member which: </w:t>
      </w:r>
      <w:bookmarkStart w:id="728" w:name="_DV_M408"/>
      <w:bookmarkStart w:id="729" w:name="_DV_C1034"/>
      <w:bookmarkStart w:id="730" w:name="_DV_M409"/>
      <w:bookmarkStart w:id="731" w:name="_DV_M410"/>
      <w:bookmarkStart w:id="732" w:name="_DV_M411"/>
      <w:bookmarkEnd w:id="728"/>
      <w:bookmarkEnd w:id="729"/>
      <w:bookmarkEnd w:id="730"/>
      <w:bookmarkEnd w:id="731"/>
      <w:bookmarkEnd w:id="732"/>
    </w:p>
    <w:p w14:paraId="52EB64FA" w14:textId="77777777" w:rsidR="00965D88" w:rsidRPr="003A10EA" w:rsidRDefault="00965D88" w:rsidP="007D0413">
      <w:pPr>
        <w:pStyle w:val="ListParagraph"/>
        <w:numPr>
          <w:ilvl w:val="0"/>
          <w:numId w:val="41"/>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Can be processed without obtaining additional information</w:t>
      </w:r>
      <w:r w:rsidRPr="003A10EA">
        <w:rPr>
          <w:rFonts w:ascii="Times New Roman" w:eastAsia="Times New Roman" w:hAnsi="Times New Roman" w:cs="Times New Roman"/>
          <w:spacing w:val="-5"/>
          <w:sz w:val="24"/>
          <w:szCs w:val="24"/>
        </w:rPr>
        <w:t xml:space="preserve"> </w:t>
      </w:r>
      <w:r w:rsidRPr="003A10EA">
        <w:rPr>
          <w:rFonts w:ascii="Times New Roman" w:eastAsia="Times New Roman" w:hAnsi="Times New Roman" w:cs="Times New Roman"/>
          <w:sz w:val="24"/>
          <w:szCs w:val="24"/>
        </w:rPr>
        <w:t xml:space="preserve">from the Provider of the service; and  </w:t>
      </w:r>
    </w:p>
    <w:p w14:paraId="2B8DA21D" w14:textId="77777777" w:rsidR="00965D88" w:rsidRPr="003A10EA" w:rsidRDefault="00965D88" w:rsidP="007D0413">
      <w:pPr>
        <w:pStyle w:val="ListParagraph"/>
        <w:numPr>
          <w:ilvl w:val="0"/>
          <w:numId w:val="41"/>
        </w:numPr>
        <w:adjustRightInd w:val="0"/>
        <w:ind w:left="1080"/>
        <w:contextualSpacing w:val="0"/>
        <w:rPr>
          <w:rFonts w:ascii="Times New Roman" w:eastAsia="Times New Roman" w:hAnsi="Times New Roman" w:cs="Times New Roman"/>
          <w:sz w:val="24"/>
          <w:szCs w:val="24"/>
          <w:lang w:val=""/>
        </w:rPr>
      </w:pPr>
      <w:r w:rsidRPr="003A10EA">
        <w:rPr>
          <w:rFonts w:ascii="Times New Roman" w:eastAsia="Times New Roman" w:hAnsi="Times New Roman" w:cs="Times New Roman"/>
          <w:sz w:val="24"/>
          <w:szCs w:val="24"/>
        </w:rPr>
        <w:t>Has been received within the time limitations prescribed in</w:t>
      </w:r>
      <w:r w:rsidRPr="003A10EA">
        <w:rPr>
          <w:rFonts w:ascii="Times New Roman" w:eastAsia="Times New Roman" w:hAnsi="Times New Roman" w:cs="Times New Roman"/>
          <w:sz w:val="24"/>
          <w:szCs w:val="24"/>
          <w:lang w:val=""/>
        </w:rPr>
        <w:t xml:space="preserve"> </w:t>
      </w:r>
      <w:r w:rsidRPr="003A10EA">
        <w:rPr>
          <w:rFonts w:ascii="Times New Roman" w:eastAsia="Times New Roman" w:hAnsi="Times New Roman" w:cs="Times New Roman"/>
          <w:sz w:val="24"/>
          <w:szCs w:val="24"/>
        </w:rPr>
        <w:t>OAR 410-141-3565.  A “Valid Claim” does not include a claim from a Provider who is under investigation for</w:t>
      </w:r>
      <w:r w:rsidRPr="003A10EA">
        <w:rPr>
          <w:rFonts w:ascii="Times New Roman" w:eastAsia="Times New Roman" w:hAnsi="Times New Roman" w:cs="Times New Roman"/>
          <w:spacing w:val="-5"/>
          <w:sz w:val="24"/>
          <w:szCs w:val="24"/>
        </w:rPr>
        <w:t xml:space="preserve"> </w:t>
      </w:r>
      <w:r w:rsidRPr="003A10EA">
        <w:rPr>
          <w:rFonts w:ascii="Times New Roman" w:eastAsia="Times New Roman" w:hAnsi="Times New Roman" w:cs="Times New Roman"/>
          <w:sz w:val="24"/>
          <w:szCs w:val="24"/>
        </w:rPr>
        <w:t>Fraud or Abuse, or a claim under review for being Medically Appropriate.  A “Valid Claim” is a “Clean</w:t>
      </w:r>
      <w:r w:rsidRPr="003A10EA">
        <w:rPr>
          <w:rFonts w:ascii="Times New Roman" w:eastAsia="Times New Roman" w:hAnsi="Times New Roman" w:cs="Times New Roman"/>
          <w:spacing w:val="-5"/>
          <w:sz w:val="24"/>
          <w:szCs w:val="24"/>
        </w:rPr>
        <w:t xml:space="preserve"> </w:t>
      </w:r>
      <w:r w:rsidRPr="003A10EA">
        <w:rPr>
          <w:rFonts w:ascii="Times New Roman" w:eastAsia="Times New Roman" w:hAnsi="Times New Roman" w:cs="Times New Roman"/>
          <w:sz w:val="24"/>
          <w:szCs w:val="24"/>
        </w:rPr>
        <w:t>Claim” as defined in 42 CFR 447.45(b) and OAR 410-141-3875.</w:t>
      </w:r>
    </w:p>
    <w:p w14:paraId="68369A86" w14:textId="77777777" w:rsidR="00380DAD" w:rsidRPr="003A10EA" w:rsidRDefault="00965D88" w:rsidP="007D0413">
      <w:pPr>
        <w:adjustRightInd w:val="0"/>
        <w:ind w:left="0" w:firstLine="0"/>
        <w:rPr>
          <w:rFonts w:ascii="Times New Roman" w:eastAsia="Times New Roman" w:hAnsi="Times New Roman" w:cs="Times New Roman"/>
          <w:sz w:val="24"/>
          <w:szCs w:val="24"/>
          <w:lang w:val=""/>
        </w:rPr>
      </w:pPr>
      <w:bookmarkStart w:id="733" w:name="_DV_M412"/>
      <w:bookmarkEnd w:id="733"/>
      <w:r w:rsidRPr="003A10EA">
        <w:rPr>
          <w:rFonts w:ascii="Times New Roman" w:eastAsia="Times New Roman" w:hAnsi="Times New Roman" w:cs="Times New Roman"/>
          <w:b/>
          <w:sz w:val="24"/>
          <w:szCs w:val="24"/>
        </w:rPr>
        <w:t xml:space="preserve">“Valid Encounter Data” </w:t>
      </w:r>
      <w:r w:rsidRPr="003A10EA">
        <w:rPr>
          <w:rFonts w:ascii="Times New Roman" w:eastAsia="Times New Roman" w:hAnsi="Times New Roman" w:cs="Times New Roman"/>
          <w:sz w:val="24"/>
          <w:szCs w:val="24"/>
        </w:rPr>
        <w:t xml:space="preserve">means Encounter Data that </w:t>
      </w:r>
      <w:bookmarkStart w:id="734" w:name="_DV_C1037"/>
      <w:r w:rsidRPr="003A10EA">
        <w:rPr>
          <w:rFonts w:ascii="Times New Roman" w:eastAsia="Times New Roman" w:hAnsi="Times New Roman" w:cs="Times New Roman"/>
          <w:sz w:val="24"/>
          <w:szCs w:val="24"/>
        </w:rPr>
        <w:t xml:space="preserve">complies and is submitted in </w:t>
      </w:r>
      <w:bookmarkStart w:id="735" w:name="_DV_M413"/>
      <w:bookmarkEnd w:id="734"/>
      <w:bookmarkEnd w:id="735"/>
      <w:r w:rsidRPr="003A10EA">
        <w:rPr>
          <w:rFonts w:ascii="Times New Roman" w:eastAsia="Times New Roman" w:hAnsi="Times New Roman" w:cs="Times New Roman"/>
          <w:sz w:val="24"/>
          <w:szCs w:val="24"/>
        </w:rPr>
        <w:t>accordance with OAR 410-141-3570.</w:t>
      </w:r>
      <w:bookmarkStart w:id="736" w:name="_DV_M414"/>
      <w:bookmarkEnd w:id="736"/>
    </w:p>
    <w:p w14:paraId="1C588A49" w14:textId="45624580" w:rsidR="00965D88" w:rsidRPr="003A10EA" w:rsidRDefault="00965D88" w:rsidP="007D0413">
      <w:pPr>
        <w:adjustRightInd w:val="0"/>
        <w:ind w:left="0" w:firstLine="0"/>
        <w:rPr>
          <w:rFonts w:ascii="Times New Roman" w:eastAsia="Times New Roman" w:hAnsi="Times New Roman" w:cs="Times New Roman"/>
          <w:sz w:val="24"/>
          <w:szCs w:val="24"/>
          <w:lang w:val=""/>
        </w:rPr>
      </w:pPr>
      <w:r w:rsidRPr="003A10EA">
        <w:rPr>
          <w:rFonts w:ascii="Times New Roman" w:eastAsia="Times New Roman" w:hAnsi="Times New Roman" w:cs="Times New Roman"/>
          <w:b/>
          <w:sz w:val="24"/>
          <w:szCs w:val="24"/>
        </w:rPr>
        <w:t>“Value Based Payment</w:t>
      </w:r>
      <w:bookmarkStart w:id="737" w:name="_DV_M415"/>
      <w:bookmarkStart w:id="738" w:name="_DV_C1041"/>
      <w:bookmarkEnd w:id="737"/>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bCs/>
          <w:sz w:val="24"/>
          <w:szCs w:val="24"/>
        </w:rPr>
        <w:t xml:space="preserve">and </w:t>
      </w:r>
      <w:r w:rsidRPr="003A10EA">
        <w:rPr>
          <w:rFonts w:ascii="Times New Roman" w:eastAsia="Times New Roman" w:hAnsi="Times New Roman" w:cs="Times New Roman"/>
          <w:b/>
          <w:sz w:val="24"/>
          <w:szCs w:val="24"/>
        </w:rPr>
        <w:t xml:space="preserve">“VBP” </w:t>
      </w:r>
      <w:r w:rsidRPr="003A10EA">
        <w:rPr>
          <w:rFonts w:ascii="Times New Roman" w:eastAsia="Times New Roman" w:hAnsi="Times New Roman" w:cs="Times New Roman"/>
          <w:bCs/>
          <w:sz w:val="24"/>
          <w:szCs w:val="24"/>
        </w:rPr>
        <w:t>each</w:t>
      </w:r>
      <w:r w:rsidRPr="003A10EA">
        <w:rPr>
          <w:rFonts w:ascii="Times New Roman" w:eastAsia="Times New Roman" w:hAnsi="Times New Roman" w:cs="Times New Roman"/>
          <w:b/>
          <w:sz w:val="24"/>
          <w:szCs w:val="24"/>
        </w:rPr>
        <w:t xml:space="preserve"> </w:t>
      </w:r>
      <w:r w:rsidRPr="003A10EA">
        <w:rPr>
          <w:rFonts w:ascii="Times New Roman" w:eastAsia="Times New Roman" w:hAnsi="Times New Roman" w:cs="Times New Roman"/>
          <w:sz w:val="24"/>
          <w:szCs w:val="24"/>
        </w:rPr>
        <w:t>means</w:t>
      </w:r>
      <w:bookmarkStart w:id="739" w:name="_DV_M416"/>
      <w:bookmarkEnd w:id="738"/>
      <w:bookmarkEnd w:id="739"/>
      <w:r w:rsidRPr="003A10EA">
        <w:rPr>
          <w:rFonts w:ascii="Times New Roman" w:eastAsia="Times New Roman" w:hAnsi="Times New Roman" w:cs="Times New Roman"/>
          <w:sz w:val="24"/>
          <w:szCs w:val="24"/>
        </w:rPr>
        <w:t xml:space="preserve"> payment to a Provider that explicitly rewards the value that can</w:t>
      </w:r>
      <w:r w:rsidRPr="003A10EA">
        <w:rPr>
          <w:rFonts w:ascii="Times New Roman" w:eastAsia="Times New Roman" w:hAnsi="Times New Roman" w:cs="Times New Roman"/>
          <w:spacing w:val="-5"/>
          <w:sz w:val="24"/>
          <w:szCs w:val="24"/>
        </w:rPr>
        <w:t xml:space="preserve"> </w:t>
      </w:r>
      <w:bookmarkStart w:id="740" w:name="_DV_M417"/>
      <w:bookmarkEnd w:id="740"/>
      <w:r w:rsidRPr="003A10EA">
        <w:rPr>
          <w:rFonts w:ascii="Times New Roman" w:eastAsia="Times New Roman" w:hAnsi="Times New Roman" w:cs="Times New Roman"/>
          <w:sz w:val="24"/>
          <w:szCs w:val="24"/>
        </w:rPr>
        <w:t xml:space="preserve">be produced through the provision of health care services to </w:t>
      </w:r>
      <w:bookmarkStart w:id="741" w:name="_DV_C1043"/>
      <w:r w:rsidRPr="003A10EA">
        <w:rPr>
          <w:rFonts w:ascii="Times New Roman" w:eastAsia="Times New Roman" w:hAnsi="Times New Roman" w:cs="Times New Roman"/>
          <w:sz w:val="24"/>
          <w:szCs w:val="24"/>
        </w:rPr>
        <w:t>CCO Members</w:t>
      </w:r>
      <w:bookmarkStart w:id="742" w:name="_DV_M418"/>
      <w:bookmarkEnd w:id="741"/>
      <w:bookmarkEnd w:id="742"/>
      <w:r w:rsidRPr="003A10EA">
        <w:rPr>
          <w:rFonts w:ascii="Times New Roman" w:eastAsia="Times New Roman" w:hAnsi="Times New Roman" w:cs="Times New Roman"/>
          <w:sz w:val="24"/>
          <w:szCs w:val="24"/>
        </w:rPr>
        <w:t>.  VBP categories include, but</w:t>
      </w:r>
      <w:r w:rsidRPr="003A10EA">
        <w:rPr>
          <w:rFonts w:ascii="Times New Roman" w:eastAsia="Times New Roman" w:hAnsi="Times New Roman" w:cs="Times New Roman"/>
          <w:spacing w:val="-5"/>
          <w:sz w:val="24"/>
          <w:szCs w:val="24"/>
        </w:rPr>
        <w:t xml:space="preserve"> </w:t>
      </w:r>
      <w:bookmarkStart w:id="743" w:name="_DV_M419"/>
      <w:bookmarkEnd w:id="743"/>
      <w:r w:rsidRPr="003A10EA">
        <w:rPr>
          <w:rFonts w:ascii="Times New Roman" w:eastAsia="Times New Roman" w:hAnsi="Times New Roman" w:cs="Times New Roman"/>
          <w:sz w:val="24"/>
          <w:szCs w:val="24"/>
        </w:rPr>
        <w:t>are not limited to:</w:t>
      </w:r>
      <w:bookmarkStart w:id="744" w:name="_DV_M420"/>
      <w:bookmarkEnd w:id="744"/>
      <w:r w:rsidRPr="003A10EA">
        <w:rPr>
          <w:rFonts w:ascii="Times New Roman" w:eastAsia="Times New Roman" w:hAnsi="Times New Roman" w:cs="Times New Roman"/>
          <w:sz w:val="24"/>
          <w:szCs w:val="24"/>
        </w:rPr>
        <w:t xml:space="preserve"> </w:t>
      </w:r>
      <w:bookmarkStart w:id="745" w:name="_DV_M421"/>
      <w:bookmarkStart w:id="746" w:name="_DV_M422"/>
      <w:bookmarkStart w:id="747" w:name="_DV_M423"/>
      <w:bookmarkStart w:id="748" w:name="_DV_M424"/>
      <w:bookmarkStart w:id="749" w:name="_DV_M425"/>
      <w:bookmarkStart w:id="750" w:name="_DV_M426"/>
      <w:bookmarkStart w:id="751" w:name="_DV_C1051"/>
      <w:bookmarkStart w:id="752" w:name="_DV_M427"/>
      <w:bookmarkStart w:id="753" w:name="_DV_C1053"/>
      <w:bookmarkEnd w:id="745"/>
      <w:bookmarkEnd w:id="746"/>
      <w:bookmarkEnd w:id="747"/>
      <w:bookmarkEnd w:id="748"/>
      <w:bookmarkEnd w:id="749"/>
      <w:bookmarkEnd w:id="750"/>
      <w:bookmarkEnd w:id="751"/>
      <w:bookmarkEnd w:id="752"/>
      <w:bookmarkEnd w:id="753"/>
    </w:p>
    <w:p w14:paraId="0BBDD416" w14:textId="77777777" w:rsidR="00965D88" w:rsidRPr="003A10EA" w:rsidRDefault="00965D88" w:rsidP="007D0413">
      <w:pPr>
        <w:pStyle w:val="ListParagraph"/>
        <w:numPr>
          <w:ilvl w:val="0"/>
          <w:numId w:val="42"/>
        </w:numPr>
        <w:adjustRightInd w:val="0"/>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Foundational Payments for Infrastructure and Operations, </w:t>
      </w:r>
    </w:p>
    <w:p w14:paraId="0C7E0100" w14:textId="77777777" w:rsidR="00965D88" w:rsidRPr="003A10EA" w:rsidRDefault="00965D88" w:rsidP="007D0413">
      <w:pPr>
        <w:pStyle w:val="ListParagraph"/>
        <w:numPr>
          <w:ilvl w:val="0"/>
          <w:numId w:val="42"/>
        </w:numPr>
        <w:adjustRightInd w:val="0"/>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Pay for Reporting,</w:t>
      </w:r>
      <w:r w:rsidRPr="003A10EA">
        <w:rPr>
          <w:rFonts w:ascii="Times New Roman" w:eastAsia="Times New Roman" w:hAnsi="Times New Roman" w:cs="Times New Roman"/>
          <w:spacing w:val="-5"/>
          <w:sz w:val="24"/>
          <w:szCs w:val="24"/>
        </w:rPr>
        <w:t xml:space="preserve"> </w:t>
      </w:r>
    </w:p>
    <w:p w14:paraId="58F90888" w14:textId="77777777" w:rsidR="00965D88" w:rsidRPr="003A10EA" w:rsidRDefault="00965D88" w:rsidP="007D0413">
      <w:pPr>
        <w:pStyle w:val="ListParagraph"/>
        <w:numPr>
          <w:ilvl w:val="0"/>
          <w:numId w:val="42"/>
        </w:numPr>
        <w:adjustRightInd w:val="0"/>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Rewards for Performance/Penalties for Performance,</w:t>
      </w:r>
    </w:p>
    <w:p w14:paraId="64C937B3" w14:textId="77777777" w:rsidR="00965D88" w:rsidRPr="003A10EA" w:rsidRDefault="00965D88" w:rsidP="007D0413">
      <w:pPr>
        <w:pStyle w:val="ListParagraph"/>
        <w:numPr>
          <w:ilvl w:val="0"/>
          <w:numId w:val="42"/>
        </w:numPr>
        <w:adjustRightInd w:val="0"/>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Shared savings, </w:t>
      </w:r>
    </w:p>
    <w:p w14:paraId="166AB641" w14:textId="77777777" w:rsidR="00965D88" w:rsidRPr="003A10EA" w:rsidRDefault="00965D88" w:rsidP="007D0413">
      <w:pPr>
        <w:pStyle w:val="ListParagraph"/>
        <w:numPr>
          <w:ilvl w:val="0"/>
          <w:numId w:val="42"/>
        </w:numPr>
        <w:adjustRightInd w:val="0"/>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Shared risk,</w:t>
      </w:r>
      <w:r w:rsidRPr="003A10EA">
        <w:rPr>
          <w:rFonts w:ascii="Times New Roman" w:eastAsia="Times New Roman" w:hAnsi="Times New Roman" w:cs="Times New Roman"/>
          <w:spacing w:val="-5"/>
          <w:sz w:val="24"/>
          <w:szCs w:val="24"/>
        </w:rPr>
        <w:t xml:space="preserve"> </w:t>
      </w:r>
    </w:p>
    <w:p w14:paraId="16DEA87E" w14:textId="77777777" w:rsidR="00965D88" w:rsidRPr="003A10EA" w:rsidRDefault="00965D88" w:rsidP="007D0413">
      <w:pPr>
        <w:pStyle w:val="ListParagraph"/>
        <w:numPr>
          <w:ilvl w:val="0"/>
          <w:numId w:val="42"/>
        </w:numPr>
        <w:adjustRightInd w:val="0"/>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Partial Capitation or Episode-based Payments,</w:t>
      </w:r>
    </w:p>
    <w:p w14:paraId="76F2AB2F" w14:textId="77777777" w:rsidR="00965D88" w:rsidRPr="003A10EA" w:rsidRDefault="00965D88" w:rsidP="007D0413">
      <w:pPr>
        <w:pStyle w:val="ListParagraph"/>
        <w:numPr>
          <w:ilvl w:val="0"/>
          <w:numId w:val="42"/>
        </w:numPr>
        <w:adjustRightInd w:val="0"/>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Comprehensive Population-based Payment, and </w:t>
      </w:r>
    </w:p>
    <w:p w14:paraId="569E19DE" w14:textId="77777777" w:rsidR="00965D88" w:rsidRPr="003A10EA" w:rsidRDefault="00965D88" w:rsidP="007D0413">
      <w:pPr>
        <w:pStyle w:val="ListParagraph"/>
        <w:numPr>
          <w:ilvl w:val="0"/>
          <w:numId w:val="42"/>
        </w:numPr>
        <w:adjustRightInd w:val="0"/>
        <w:ind w:left="108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Integrated Finance and Delivery System.</w:t>
      </w:r>
    </w:p>
    <w:p w14:paraId="392B4D2D" w14:textId="05A3A9D1" w:rsidR="00B17182" w:rsidRPr="003A10EA" w:rsidRDefault="00B17182" w:rsidP="007D0413">
      <w:pPr>
        <w:adjustRightInd w:val="0"/>
        <w:ind w:left="0" w:firstLine="0"/>
        <w:rPr>
          <w:rFonts w:ascii="Times New Roman" w:eastAsia="Times New Roman" w:hAnsi="Times New Roman" w:cs="Times New Roman"/>
          <w:bCs/>
          <w:sz w:val="24"/>
          <w:szCs w:val="24"/>
        </w:rPr>
      </w:pPr>
      <w:bookmarkStart w:id="754" w:name="_DV_M428"/>
      <w:bookmarkEnd w:id="754"/>
      <w:r w:rsidRPr="003A10EA">
        <w:rPr>
          <w:rFonts w:ascii="Times New Roman" w:eastAsia="Times New Roman" w:hAnsi="Times New Roman" w:cs="Times New Roman"/>
          <w:b/>
          <w:bCs/>
          <w:sz w:val="24"/>
          <w:szCs w:val="24"/>
        </w:rPr>
        <w:t>“Very Low Food Security”</w:t>
      </w:r>
      <w:r w:rsidRPr="003A10EA">
        <w:rPr>
          <w:rFonts w:ascii="Times New Roman" w:eastAsia="Times New Roman" w:hAnsi="Times New Roman" w:cs="Times New Roman"/>
          <w:bCs/>
          <w:sz w:val="24"/>
          <w:szCs w:val="24"/>
        </w:rPr>
        <w:t xml:space="preserve"> has the meaning provided for in OAR 410-120-0000.</w:t>
      </w:r>
    </w:p>
    <w:p w14:paraId="4C5D6E9A" w14:textId="5EA69EEA" w:rsidR="00380DAD" w:rsidRPr="003A10EA" w:rsidRDefault="00965D88" w:rsidP="007D0413">
      <w:pPr>
        <w:adjustRightInd w:val="0"/>
        <w:ind w:left="0" w:firstLine="0"/>
        <w:rPr>
          <w:rFonts w:ascii="Times New Roman" w:eastAsia="Times New Roman" w:hAnsi="Times New Roman" w:cs="Times New Roman"/>
          <w:b/>
          <w:sz w:val="24"/>
          <w:szCs w:val="24"/>
          <w:lang w:val=""/>
        </w:rPr>
      </w:pPr>
      <w:r w:rsidRPr="003A10EA">
        <w:rPr>
          <w:rFonts w:ascii="Times New Roman" w:eastAsia="Times New Roman" w:hAnsi="Times New Roman" w:cs="Times New Roman"/>
          <w:b/>
          <w:sz w:val="24"/>
          <w:szCs w:val="24"/>
        </w:rPr>
        <w:t xml:space="preserve">“Warm Handoff” </w:t>
      </w:r>
      <w:bookmarkStart w:id="755" w:name="_DV_C1056"/>
      <w:r w:rsidRPr="003A10EA">
        <w:rPr>
          <w:rFonts w:ascii="Times New Roman" w:eastAsia="Times New Roman" w:hAnsi="Times New Roman" w:cs="Times New Roman"/>
          <w:sz w:val="24"/>
          <w:szCs w:val="24"/>
        </w:rPr>
        <w:t>has the meaning provided for under OAR 309-032-0860.</w:t>
      </w:r>
      <w:r w:rsidRPr="003A10EA">
        <w:rPr>
          <w:rFonts w:ascii="Times New Roman" w:eastAsia="Times New Roman" w:hAnsi="Times New Roman" w:cs="Times New Roman"/>
          <w:b/>
          <w:sz w:val="24"/>
          <w:szCs w:val="24"/>
        </w:rPr>
        <w:t xml:space="preserve"> </w:t>
      </w:r>
      <w:bookmarkStart w:id="756" w:name="_DV_M429"/>
      <w:bookmarkEnd w:id="755"/>
      <w:bookmarkEnd w:id="756"/>
    </w:p>
    <w:p w14:paraId="5A11B816" w14:textId="77777777" w:rsidR="00380DAD" w:rsidRPr="003A10EA" w:rsidRDefault="00965D88" w:rsidP="007D0413">
      <w:pPr>
        <w:adjustRightInd w:val="0"/>
        <w:ind w:left="0" w:firstLine="0"/>
        <w:rPr>
          <w:rFonts w:ascii="Times New Roman" w:eastAsia="Times New Roman" w:hAnsi="Times New Roman" w:cs="Times New Roman"/>
          <w:b/>
          <w:sz w:val="24"/>
          <w:szCs w:val="24"/>
          <w:lang w:val=""/>
        </w:rPr>
      </w:pPr>
      <w:r w:rsidRPr="003A10EA">
        <w:rPr>
          <w:rFonts w:ascii="Times New Roman" w:eastAsia="Times New Roman" w:hAnsi="Times New Roman" w:cs="Times New Roman"/>
          <w:b/>
          <w:sz w:val="24"/>
          <w:szCs w:val="24"/>
        </w:rPr>
        <w:t xml:space="preserve">“Waste” </w:t>
      </w:r>
      <w:r w:rsidRPr="003A10EA">
        <w:rPr>
          <w:rFonts w:ascii="Times New Roman" w:eastAsia="Times New Roman" w:hAnsi="Times New Roman" w:cs="Times New Roman"/>
          <w:sz w:val="24"/>
          <w:szCs w:val="24"/>
        </w:rPr>
        <w:t xml:space="preserve">means over-utilization of services, or practices that result in unnecessary costs, such as providing services that are not medically necessary. </w:t>
      </w:r>
    </w:p>
    <w:p w14:paraId="1012A07E" w14:textId="77777777" w:rsidR="00380DAD" w:rsidRPr="003A10EA" w:rsidRDefault="00965D88" w:rsidP="007D0413">
      <w:pPr>
        <w:adjustRightInd w:val="0"/>
        <w:ind w:left="0" w:firstLine="0"/>
        <w:rPr>
          <w:rFonts w:ascii="Times New Roman" w:eastAsia="Times New Roman" w:hAnsi="Times New Roman" w:cs="Times New Roman"/>
          <w:b/>
          <w:sz w:val="24"/>
          <w:szCs w:val="24"/>
          <w:lang w:val=""/>
        </w:rPr>
      </w:pPr>
      <w:r w:rsidRPr="003A10EA">
        <w:rPr>
          <w:rFonts w:ascii="Times New Roman" w:hAnsi="Times New Roman" w:cs="Times New Roman"/>
          <w:b/>
          <w:bCs/>
          <w:sz w:val="24"/>
          <w:szCs w:val="24"/>
        </w:rPr>
        <w:t xml:space="preserve">“Welcome Packet” </w:t>
      </w:r>
      <w:r w:rsidRPr="003A10EA">
        <w:rPr>
          <w:rFonts w:ascii="Times New Roman" w:hAnsi="Times New Roman" w:cs="Times New Roman"/>
          <w:sz w:val="24"/>
          <w:szCs w:val="24"/>
        </w:rPr>
        <w:t>means the materials required to be provided to new Members as set forth in OAR 410-141-3585.</w:t>
      </w:r>
      <w:bookmarkStart w:id="757" w:name="_DV_C1058"/>
    </w:p>
    <w:p w14:paraId="0D20C805" w14:textId="77777777" w:rsidR="00380DAD" w:rsidRPr="003A10EA" w:rsidRDefault="00965D88" w:rsidP="007D0413">
      <w:pPr>
        <w:adjustRightInd w:val="0"/>
        <w:ind w:left="0" w:firstLine="0"/>
        <w:rPr>
          <w:rFonts w:ascii="Times New Roman" w:eastAsia="Times New Roman" w:hAnsi="Times New Roman" w:cs="Times New Roman"/>
          <w:b/>
          <w:sz w:val="24"/>
          <w:szCs w:val="24"/>
          <w:lang w:val=""/>
        </w:rPr>
      </w:pPr>
      <w:r w:rsidRPr="003A10EA">
        <w:rPr>
          <w:rFonts w:ascii="Times New Roman" w:eastAsia="Times New Roman" w:hAnsi="Times New Roman" w:cs="Times New Roman"/>
          <w:b/>
          <w:bCs/>
          <w:sz w:val="24"/>
          <w:szCs w:val="24"/>
        </w:rPr>
        <w:t>“Wholly Owned Supplier”</w:t>
      </w:r>
      <w:r w:rsidRPr="003A10EA">
        <w:rPr>
          <w:rFonts w:ascii="Times New Roman" w:eastAsia="Times New Roman" w:hAnsi="Times New Roman" w:cs="Times New Roman"/>
          <w:sz w:val="24"/>
          <w:szCs w:val="24"/>
        </w:rPr>
        <w:t xml:space="preserve"> has the meaning provided in 42 CFR § 455.101.</w:t>
      </w:r>
      <w:bookmarkEnd w:id="757"/>
    </w:p>
    <w:p w14:paraId="38BCFFE1" w14:textId="2848F29A" w:rsidR="00380DAD" w:rsidRPr="003A10EA" w:rsidRDefault="00965D88" w:rsidP="007D0413">
      <w:pPr>
        <w:adjustRightInd w:val="0"/>
        <w:ind w:left="0" w:firstLine="0"/>
        <w:rPr>
          <w:rFonts w:ascii="Times New Roman" w:eastAsia="Times New Roman" w:hAnsi="Times New Roman" w:cs="Times New Roman"/>
          <w:b/>
          <w:sz w:val="24"/>
          <w:szCs w:val="24"/>
        </w:rPr>
      </w:pPr>
      <w:r w:rsidRPr="003A10EA">
        <w:rPr>
          <w:rFonts w:ascii="Times New Roman" w:eastAsia="Times New Roman" w:hAnsi="Times New Roman" w:cs="Times New Roman"/>
          <w:b/>
          <w:sz w:val="24"/>
          <w:szCs w:val="24"/>
        </w:rPr>
        <w:t>“Withdrawal Management”</w:t>
      </w:r>
      <w:r w:rsidRPr="003A10EA">
        <w:rPr>
          <w:rFonts w:ascii="Times New Roman" w:eastAsia="Times New Roman" w:hAnsi="Times New Roman" w:cs="Times New Roman"/>
          <w:sz w:val="24"/>
          <w:szCs w:val="24"/>
        </w:rPr>
        <w:t xml:space="preserve"> means monitoring and managing an individual’s symptoms for the purpose of preventing or alleviating clinical complications related to no longer using, or decreasing the use of, a substance. Services are consistent with all ASAM levels for withdrawal management: 1.0-WM, 2.0-WM, 3.2-WM, 3.7-WM</w:t>
      </w:r>
      <w:r w:rsidR="009E4F35" w:rsidRPr="003A10EA">
        <w:rPr>
          <w:rFonts w:ascii="Times New Roman" w:eastAsia="Times New Roman" w:hAnsi="Times New Roman" w:cs="Times New Roman"/>
          <w:sz w:val="24"/>
          <w:szCs w:val="24"/>
        </w:rPr>
        <w:t>,</w:t>
      </w:r>
      <w:r w:rsidRPr="003A10EA">
        <w:rPr>
          <w:rFonts w:ascii="Times New Roman" w:eastAsia="Times New Roman" w:hAnsi="Times New Roman" w:cs="Times New Roman"/>
          <w:sz w:val="24"/>
          <w:szCs w:val="24"/>
        </w:rPr>
        <w:t xml:space="preserve"> and 4.0-WM.</w:t>
      </w:r>
      <w:bookmarkStart w:id="758" w:name="_DV_C1059"/>
    </w:p>
    <w:p w14:paraId="1414C07C" w14:textId="77777777" w:rsidR="00380DAD" w:rsidRPr="003A10EA" w:rsidRDefault="00965D88" w:rsidP="007D0413">
      <w:pPr>
        <w:adjustRightInd w:val="0"/>
        <w:ind w:left="0" w:firstLine="0"/>
        <w:rPr>
          <w:rFonts w:ascii="Times New Roman" w:eastAsia="Times New Roman" w:hAnsi="Times New Roman" w:cs="Times New Roman"/>
          <w:b/>
          <w:sz w:val="24"/>
          <w:szCs w:val="24"/>
          <w:lang w:val=""/>
        </w:rPr>
      </w:pPr>
      <w:r w:rsidRPr="003A10EA">
        <w:rPr>
          <w:rFonts w:ascii="Times New Roman" w:eastAsia="Times New Roman" w:hAnsi="Times New Roman" w:cs="Times New Roman"/>
          <w:b/>
          <w:sz w:val="24"/>
          <w:szCs w:val="24"/>
        </w:rPr>
        <w:t xml:space="preserve">“Withhold” </w:t>
      </w:r>
      <w:r w:rsidRPr="003A10EA">
        <w:rPr>
          <w:rFonts w:ascii="Times New Roman" w:eastAsia="Times New Roman" w:hAnsi="Times New Roman" w:cs="Times New Roman"/>
          <w:sz w:val="24"/>
          <w:szCs w:val="24"/>
        </w:rPr>
        <w:t>means to designate a portion of a Payment from OHA to Contractor to apply toward an</w:t>
      </w:r>
      <w:bookmarkStart w:id="759" w:name="_DV_C1060"/>
      <w:bookmarkEnd w:id="758"/>
      <w:r w:rsidRPr="003A10EA">
        <w:rPr>
          <w:rFonts w:ascii="Times New Roman" w:eastAsia="Times New Roman" w:hAnsi="Times New Roman" w:cs="Times New Roman"/>
          <w:sz w:val="24"/>
          <w:szCs w:val="24"/>
          <w:lang w:val=""/>
        </w:rPr>
        <w:t xml:space="preserve"> </w:t>
      </w:r>
      <w:r w:rsidRPr="003A10EA">
        <w:rPr>
          <w:rFonts w:ascii="Times New Roman" w:eastAsia="Times New Roman" w:hAnsi="Times New Roman" w:cs="Times New Roman"/>
          <w:sz w:val="24"/>
          <w:szCs w:val="24"/>
        </w:rPr>
        <w:t>amount owed by Contractor to OHA, or to delay all or part of a Payment to Contractor under conditions</w:t>
      </w:r>
      <w:bookmarkStart w:id="760" w:name="_DV_C1061"/>
      <w:bookmarkEnd w:id="759"/>
      <w:r w:rsidRPr="003A10EA">
        <w:rPr>
          <w:rFonts w:ascii="Times New Roman" w:eastAsia="Times New Roman" w:hAnsi="Times New Roman" w:cs="Times New Roman"/>
          <w:sz w:val="24"/>
          <w:szCs w:val="24"/>
          <w:lang w:val=""/>
        </w:rPr>
        <w:t xml:space="preserve"> </w:t>
      </w:r>
      <w:r w:rsidRPr="003A10EA">
        <w:rPr>
          <w:rFonts w:ascii="Times New Roman" w:eastAsia="Times New Roman" w:hAnsi="Times New Roman" w:cs="Times New Roman"/>
          <w:sz w:val="24"/>
          <w:szCs w:val="24"/>
        </w:rPr>
        <w:t>authorized by the Contract.</w:t>
      </w:r>
      <w:bookmarkStart w:id="761" w:name="_DV_M430"/>
      <w:bookmarkEnd w:id="760"/>
      <w:bookmarkEnd w:id="761"/>
    </w:p>
    <w:p w14:paraId="633B6078" w14:textId="77777777" w:rsidR="00380DAD" w:rsidRPr="003A10EA" w:rsidRDefault="00965D88" w:rsidP="007D0413">
      <w:pPr>
        <w:adjustRightInd w:val="0"/>
        <w:ind w:left="0" w:firstLine="0"/>
        <w:rPr>
          <w:rFonts w:ascii="Times New Roman" w:eastAsia="Times New Roman" w:hAnsi="Times New Roman" w:cs="Times New Roman"/>
          <w:b/>
          <w:sz w:val="24"/>
          <w:szCs w:val="24"/>
          <w:lang w:val=""/>
        </w:rPr>
      </w:pPr>
      <w:r w:rsidRPr="003A10EA">
        <w:rPr>
          <w:rFonts w:ascii="Times New Roman" w:eastAsia="Times New Roman" w:hAnsi="Times New Roman" w:cs="Times New Roman"/>
          <w:b/>
          <w:sz w:val="24"/>
          <w:szCs w:val="24"/>
        </w:rPr>
        <w:t xml:space="preserve">“Withhold Month” </w:t>
      </w:r>
      <w:r w:rsidRPr="003A10EA">
        <w:rPr>
          <w:rFonts w:ascii="Times New Roman" w:eastAsia="Times New Roman" w:hAnsi="Times New Roman" w:cs="Times New Roman"/>
          <w:sz w:val="24"/>
          <w:szCs w:val="24"/>
        </w:rPr>
        <w:t>means the month in which an APP will be applied to a Capitation Payment.</w:t>
      </w:r>
      <w:bookmarkStart w:id="762" w:name="_DV_M431"/>
      <w:bookmarkEnd w:id="762"/>
    </w:p>
    <w:p w14:paraId="6AC8D9D6" w14:textId="77777777" w:rsidR="00380DAD" w:rsidRPr="003A10EA" w:rsidRDefault="00965D88" w:rsidP="007D0413">
      <w:pPr>
        <w:adjustRightInd w:val="0"/>
        <w:ind w:left="0" w:firstLine="0"/>
        <w:rPr>
          <w:rFonts w:ascii="Times New Roman" w:eastAsia="Times New Roman" w:hAnsi="Times New Roman" w:cs="Times New Roman"/>
          <w:b/>
          <w:sz w:val="24"/>
          <w:szCs w:val="24"/>
          <w:lang w:val=""/>
        </w:rPr>
      </w:pPr>
      <w:r w:rsidRPr="003A10EA">
        <w:rPr>
          <w:rFonts w:ascii="Times New Roman" w:eastAsia="Times New Roman" w:hAnsi="Times New Roman" w:cs="Times New Roman"/>
          <w:b/>
          <w:sz w:val="24"/>
          <w:szCs w:val="24"/>
        </w:rPr>
        <w:t xml:space="preserve">“Work” </w:t>
      </w:r>
      <w:r w:rsidRPr="003A10EA">
        <w:rPr>
          <w:rFonts w:ascii="Times New Roman" w:eastAsia="Times New Roman" w:hAnsi="Times New Roman" w:cs="Times New Roman"/>
          <w:sz w:val="24"/>
          <w:szCs w:val="24"/>
        </w:rPr>
        <w:t xml:space="preserve">means the required activities, </w:t>
      </w:r>
      <w:bookmarkStart w:id="763" w:name="_DV_C1064"/>
      <w:r w:rsidRPr="003A10EA">
        <w:rPr>
          <w:rFonts w:ascii="Times New Roman" w:eastAsia="Times New Roman" w:hAnsi="Times New Roman" w:cs="Times New Roman"/>
          <w:sz w:val="24"/>
          <w:szCs w:val="24"/>
        </w:rPr>
        <w:t xml:space="preserve">obligations, </w:t>
      </w:r>
      <w:bookmarkStart w:id="764" w:name="_DV_M432"/>
      <w:bookmarkEnd w:id="763"/>
      <w:bookmarkEnd w:id="764"/>
      <w:r w:rsidRPr="003A10EA">
        <w:rPr>
          <w:rFonts w:ascii="Times New Roman" w:eastAsia="Times New Roman" w:hAnsi="Times New Roman" w:cs="Times New Roman"/>
          <w:sz w:val="24"/>
          <w:szCs w:val="24"/>
        </w:rPr>
        <w:t>tasks, deliverables, reporting, and invoicing requirements, as described in this Contract.</w:t>
      </w:r>
      <w:bookmarkStart w:id="765" w:name="_DV_M433"/>
      <w:bookmarkEnd w:id="765"/>
    </w:p>
    <w:p w14:paraId="754A8CAA" w14:textId="77777777" w:rsidR="00380DAD" w:rsidRPr="003A10EA" w:rsidRDefault="00965D88" w:rsidP="007D0413">
      <w:pPr>
        <w:adjustRightInd w:val="0"/>
        <w:ind w:left="0" w:firstLine="0"/>
        <w:rPr>
          <w:rFonts w:ascii="Times New Roman" w:eastAsia="Times New Roman" w:hAnsi="Times New Roman" w:cs="Times New Roman"/>
          <w:b/>
          <w:sz w:val="24"/>
          <w:szCs w:val="24"/>
          <w:lang w:val=""/>
        </w:rPr>
      </w:pPr>
      <w:r w:rsidRPr="003A10EA">
        <w:rPr>
          <w:rFonts w:ascii="Times New Roman" w:eastAsia="Times New Roman" w:hAnsi="Times New Roman" w:cs="Times New Roman"/>
          <w:b/>
          <w:sz w:val="24"/>
          <w:szCs w:val="24"/>
        </w:rPr>
        <w:t xml:space="preserve">“Wraparound” </w:t>
      </w:r>
      <w:r w:rsidRPr="003A10EA">
        <w:rPr>
          <w:rFonts w:ascii="Times New Roman" w:eastAsia="Times New Roman" w:hAnsi="Times New Roman" w:cs="Times New Roman"/>
          <w:sz w:val="24"/>
          <w:szCs w:val="24"/>
        </w:rPr>
        <w:t>has the meaning provided for in OAR 309-019-0162.</w:t>
      </w:r>
    </w:p>
    <w:p w14:paraId="779B1B86" w14:textId="48BFABD8" w:rsidR="00380DAD" w:rsidRPr="003A10EA" w:rsidRDefault="00965D88" w:rsidP="007D0413">
      <w:pPr>
        <w:adjustRightInd w:val="0"/>
        <w:ind w:left="0" w:firstLine="0"/>
        <w:rPr>
          <w:rFonts w:ascii="Times New Roman" w:eastAsia="Times New Roman" w:hAnsi="Times New Roman" w:cs="Times New Roman"/>
          <w:b/>
          <w:sz w:val="24"/>
          <w:szCs w:val="24"/>
          <w:lang w:val=""/>
        </w:rPr>
      </w:pPr>
      <w:r w:rsidRPr="003A10EA">
        <w:rPr>
          <w:rFonts w:ascii="Times New Roman" w:eastAsia="Times New Roman" w:hAnsi="Times New Roman" w:cs="Times New Roman"/>
          <w:b/>
          <w:sz w:val="24"/>
          <w:szCs w:val="24"/>
        </w:rPr>
        <w:t xml:space="preserve">“Wraparound Care Coordination” </w:t>
      </w:r>
      <w:r w:rsidRPr="003A10EA">
        <w:rPr>
          <w:rFonts w:ascii="Times New Roman" w:eastAsia="Times New Roman" w:hAnsi="Times New Roman" w:cs="Times New Roman"/>
          <w:sz w:val="24"/>
          <w:szCs w:val="24"/>
        </w:rPr>
        <w:t xml:space="preserve">means the act of developing and organizing Child and Family Teams to identify strengths and to assess and meet the needs of Members ages 0-17 (or Members who continue receiving Wraparound services from 18-25 years of age) with complex Behavioral Health problems and their families.  Wraparound Care Coordination involves: </w:t>
      </w:r>
      <w:bookmarkStart w:id="766" w:name="_DV_M434"/>
      <w:bookmarkEnd w:id="766"/>
      <w:r w:rsidRPr="003A10EA">
        <w:rPr>
          <w:rFonts w:ascii="Times New Roman" w:eastAsia="Times New Roman" w:hAnsi="Times New Roman" w:cs="Times New Roman"/>
          <w:sz w:val="24"/>
          <w:szCs w:val="24"/>
        </w:rPr>
        <w:t xml:space="preserve">Coordinating services such as access to Assessments and treatment services; </w:t>
      </w:r>
      <w:bookmarkStart w:id="767" w:name="_DV_M435"/>
      <w:bookmarkEnd w:id="767"/>
      <w:r w:rsidRPr="003A10EA">
        <w:rPr>
          <w:rFonts w:ascii="Times New Roman" w:eastAsia="Times New Roman" w:hAnsi="Times New Roman" w:cs="Times New Roman"/>
          <w:sz w:val="24"/>
          <w:szCs w:val="24"/>
        </w:rPr>
        <w:t xml:space="preserve">Coordinating services across the multitude of systems with which the Member is involved; and </w:t>
      </w:r>
      <w:bookmarkStart w:id="768" w:name="_DV_M436"/>
      <w:bookmarkEnd w:id="768"/>
      <w:r w:rsidRPr="003A10EA">
        <w:rPr>
          <w:rFonts w:ascii="Times New Roman" w:eastAsia="Times New Roman" w:hAnsi="Times New Roman" w:cs="Times New Roman"/>
          <w:sz w:val="24"/>
          <w:szCs w:val="24"/>
        </w:rPr>
        <w:t>Coordinating care with Child Welfare, the juvenile justice system, and/or developmental disabilities system to meet placement needs.</w:t>
      </w:r>
      <w:bookmarkStart w:id="769" w:name="_DV_M437"/>
      <w:bookmarkEnd w:id="769"/>
    </w:p>
    <w:p w14:paraId="61F21061" w14:textId="2323204A" w:rsidR="00380DAD" w:rsidRPr="003A10EA" w:rsidRDefault="00965D88" w:rsidP="007D0413">
      <w:pPr>
        <w:adjustRightInd w:val="0"/>
        <w:ind w:left="0" w:firstLine="0"/>
        <w:rPr>
          <w:rFonts w:ascii="Times New Roman" w:hAnsi="Times New Roman" w:cs="Times New Roman"/>
          <w:sz w:val="24"/>
          <w:szCs w:val="24"/>
        </w:rPr>
      </w:pPr>
      <w:r w:rsidRPr="003A10EA">
        <w:rPr>
          <w:rFonts w:ascii="Times New Roman" w:eastAsia="Times New Roman" w:hAnsi="Times New Roman" w:cs="Times New Roman"/>
          <w:b/>
          <w:sz w:val="24"/>
          <w:szCs w:val="24"/>
        </w:rPr>
        <w:t xml:space="preserve">“Wraparound Review Committee” </w:t>
      </w:r>
      <w:r w:rsidRPr="003A10EA">
        <w:rPr>
          <w:rFonts w:ascii="Times New Roman" w:hAnsi="Times New Roman" w:cs="Times New Roman"/>
          <w:sz w:val="24"/>
          <w:szCs w:val="24"/>
        </w:rPr>
        <w:t xml:space="preserve">has the meaning provided for in OAR 309-019-0162. </w:t>
      </w:r>
      <w:bookmarkStart w:id="770" w:name="_DV_M440"/>
      <w:bookmarkStart w:id="771" w:name="_DV_M441"/>
      <w:bookmarkStart w:id="772" w:name="_DV_M442"/>
      <w:bookmarkEnd w:id="770"/>
      <w:bookmarkEnd w:id="771"/>
      <w:bookmarkEnd w:id="772"/>
    </w:p>
    <w:p w14:paraId="381E45A9" w14:textId="54E84E41" w:rsidR="00B17182" w:rsidRPr="003A10EA" w:rsidRDefault="00B17182" w:rsidP="007D0413">
      <w:pPr>
        <w:adjustRightInd w:val="0"/>
        <w:ind w:left="0" w:firstLine="0"/>
        <w:rPr>
          <w:rFonts w:ascii="Times New Roman" w:eastAsia="Times New Roman" w:hAnsi="Times New Roman" w:cs="Times New Roman"/>
          <w:b/>
          <w:sz w:val="24"/>
          <w:szCs w:val="24"/>
          <w:lang w:val=""/>
        </w:rPr>
      </w:pPr>
      <w:r w:rsidRPr="003A10EA">
        <w:rPr>
          <w:rFonts w:ascii="Times New Roman" w:hAnsi="Times New Roman" w:cs="Times New Roman"/>
          <w:b/>
          <w:bCs/>
          <w:sz w:val="24"/>
          <w:szCs w:val="24"/>
        </w:rPr>
        <w:t>“Young Adults with Special Health Care Needs”</w:t>
      </w:r>
      <w:r w:rsidRPr="003A10EA">
        <w:rPr>
          <w:rFonts w:ascii="Times New Roman" w:hAnsi="Times New Roman" w:cs="Times New Roman"/>
          <w:sz w:val="24"/>
          <w:szCs w:val="24"/>
        </w:rPr>
        <w:t xml:space="preserve"> and </w:t>
      </w:r>
      <w:r w:rsidRPr="003A10EA">
        <w:rPr>
          <w:rFonts w:ascii="Times New Roman" w:hAnsi="Times New Roman" w:cs="Times New Roman"/>
          <w:b/>
          <w:bCs/>
          <w:sz w:val="24"/>
          <w:szCs w:val="24"/>
        </w:rPr>
        <w:t xml:space="preserve">“YSHCN” </w:t>
      </w:r>
      <w:r w:rsidRPr="003A10EA">
        <w:rPr>
          <w:rFonts w:ascii="Times New Roman" w:hAnsi="Times New Roman" w:cs="Times New Roman"/>
          <w:sz w:val="24"/>
          <w:szCs w:val="24"/>
        </w:rPr>
        <w:t>each has the meaning provided for in OAR 410-120-0000.</w:t>
      </w:r>
    </w:p>
    <w:p w14:paraId="3EEA7FC6" w14:textId="77777777" w:rsidR="00380DAD" w:rsidRPr="003A10EA" w:rsidRDefault="00965D88" w:rsidP="007D0413">
      <w:pPr>
        <w:adjustRightInd w:val="0"/>
        <w:ind w:left="0" w:firstLine="0"/>
        <w:rPr>
          <w:rFonts w:ascii="Times New Roman" w:eastAsia="Times New Roman" w:hAnsi="Times New Roman" w:cs="Times New Roman"/>
          <w:b/>
          <w:sz w:val="24"/>
          <w:szCs w:val="24"/>
          <w:lang w:val=""/>
        </w:rPr>
      </w:pPr>
      <w:r w:rsidRPr="003A10EA">
        <w:rPr>
          <w:rFonts w:ascii="Times New Roman" w:eastAsia="Times New Roman" w:hAnsi="Times New Roman" w:cs="Times New Roman"/>
          <w:b/>
          <w:sz w:val="24"/>
          <w:szCs w:val="24"/>
        </w:rPr>
        <w:t xml:space="preserve">“Youth Partner” </w:t>
      </w:r>
      <w:r w:rsidRPr="003A10EA">
        <w:rPr>
          <w:rFonts w:ascii="Times New Roman" w:eastAsia="Times New Roman" w:hAnsi="Times New Roman" w:cs="Times New Roman"/>
          <w:sz w:val="24"/>
          <w:szCs w:val="24"/>
        </w:rPr>
        <w:t>has the same meaning as Youth Support Specialist</w:t>
      </w:r>
      <w:bookmarkStart w:id="773" w:name="_DV_C1079"/>
      <w:r w:rsidRPr="003A10EA">
        <w:rPr>
          <w:rFonts w:ascii="Times New Roman" w:eastAsia="Times New Roman" w:hAnsi="Times New Roman" w:cs="Times New Roman"/>
          <w:sz w:val="24"/>
          <w:szCs w:val="24"/>
        </w:rPr>
        <w:t>.</w:t>
      </w:r>
      <w:bookmarkEnd w:id="773"/>
    </w:p>
    <w:p w14:paraId="0608F95F" w14:textId="1FF96D80" w:rsidR="000C3802" w:rsidRPr="003A10EA" w:rsidRDefault="00965D88" w:rsidP="00081AF7">
      <w:pPr>
        <w:adjustRightInd w:val="0"/>
        <w:ind w:left="0" w:firstLine="0"/>
        <w:rPr>
          <w:rFonts w:ascii="Times New Roman" w:eastAsia="Times New Roman" w:hAnsi="Times New Roman" w:cs="Times New Roman"/>
          <w:b/>
          <w:sz w:val="24"/>
          <w:szCs w:val="24"/>
          <w:lang w:val=""/>
        </w:rPr>
      </w:pPr>
      <w:r w:rsidRPr="003A10EA">
        <w:rPr>
          <w:rFonts w:ascii="Times New Roman" w:eastAsia="Times New Roman" w:hAnsi="Times New Roman" w:cs="Times New Roman"/>
          <w:b/>
          <w:sz w:val="24"/>
          <w:szCs w:val="24"/>
        </w:rPr>
        <w:t xml:space="preserve">“Youth Support Specialist” </w:t>
      </w:r>
      <w:r w:rsidRPr="003A10EA">
        <w:rPr>
          <w:rFonts w:ascii="Times New Roman" w:eastAsia="Times New Roman" w:hAnsi="Times New Roman" w:cs="Times New Roman"/>
          <w:sz w:val="24"/>
          <w:szCs w:val="24"/>
        </w:rPr>
        <w:t xml:space="preserve">has the meaning </w:t>
      </w:r>
      <w:bookmarkStart w:id="774" w:name="_DV_M443"/>
      <w:bookmarkEnd w:id="774"/>
      <w:r w:rsidRPr="003A10EA">
        <w:rPr>
          <w:rStyle w:val="DeltaViewInsertion"/>
          <w:rFonts w:ascii="Times New Roman" w:hAnsi="Times New Roman" w:cs="Times New Roman"/>
          <w:color w:val="auto"/>
          <w:sz w:val="24"/>
          <w:szCs w:val="24"/>
          <w:u w:val="none"/>
        </w:rPr>
        <w:t>provided for in</w:t>
      </w:r>
      <w:r w:rsidRPr="003A10EA">
        <w:rPr>
          <w:rFonts w:ascii="Times New Roman" w:eastAsia="Times New Roman" w:hAnsi="Times New Roman" w:cs="Times New Roman"/>
          <w:sz w:val="24"/>
          <w:szCs w:val="24"/>
        </w:rPr>
        <w:t xml:space="preserve"> OAR</w:t>
      </w:r>
      <w:bookmarkStart w:id="775" w:name="_DV_C1082"/>
      <w:r w:rsidRPr="003A10EA">
        <w:rPr>
          <w:rFonts w:ascii="Times New Roman" w:hAnsi="Times New Roman" w:cs="Times New Roman"/>
          <w:sz w:val="24"/>
          <w:szCs w:val="24"/>
        </w:rPr>
        <w:t xml:space="preserve"> </w:t>
      </w:r>
      <w:r w:rsidRPr="003A10EA">
        <w:rPr>
          <w:rStyle w:val="DeltaViewInsertion"/>
          <w:rFonts w:ascii="Times New Roman" w:hAnsi="Times New Roman" w:cs="Times New Roman"/>
          <w:color w:val="auto"/>
          <w:sz w:val="24"/>
          <w:szCs w:val="24"/>
          <w:u w:val="none"/>
        </w:rPr>
        <w:t>950-060-0010.</w:t>
      </w:r>
      <w:bookmarkEnd w:id="775"/>
    </w:p>
    <w:p w14:paraId="51C464FE" w14:textId="77777777" w:rsidR="00F72371" w:rsidRPr="003A10EA" w:rsidRDefault="00F72371" w:rsidP="003321FE">
      <w:pPr>
        <w:ind w:left="0" w:firstLine="0"/>
        <w:rPr>
          <w:rFonts w:ascii="Times New Roman" w:hAnsi="Times New Roman" w:cs="Times New Roman"/>
          <w:sz w:val="24"/>
          <w:szCs w:val="24"/>
        </w:rPr>
      </w:pPr>
    </w:p>
    <w:p w14:paraId="58724EC9" w14:textId="77777777" w:rsidR="00F72371" w:rsidRPr="003A10EA" w:rsidRDefault="00F72371" w:rsidP="00F72371">
      <w:pPr>
        <w:rPr>
          <w:rFonts w:ascii="Times New Roman" w:hAnsi="Times New Roman" w:cs="Times New Roman"/>
          <w:sz w:val="24"/>
          <w:szCs w:val="24"/>
        </w:rPr>
      </w:pPr>
    </w:p>
    <w:p w14:paraId="233A930E" w14:textId="77777777" w:rsidR="006A4D2B" w:rsidRPr="003A10EA" w:rsidRDefault="006A4D2B" w:rsidP="00F72371">
      <w:pPr>
        <w:rPr>
          <w:rFonts w:ascii="Times New Roman" w:hAnsi="Times New Roman" w:cs="Times New Roman"/>
          <w:sz w:val="24"/>
          <w:szCs w:val="24"/>
        </w:rPr>
        <w:sectPr w:rsidR="006A4D2B" w:rsidRPr="003A10EA" w:rsidSect="00E24AE4">
          <w:footerReference w:type="default" r:id="rId34"/>
          <w:footerReference w:type="first" r:id="rId35"/>
          <w:pgSz w:w="12240" w:h="15840" w:code="1"/>
          <w:pgMar w:top="720" w:right="720" w:bottom="720" w:left="720" w:header="432" w:footer="432" w:gutter="0"/>
          <w:cols w:space="720"/>
          <w:docGrid w:linePitch="360"/>
        </w:sectPr>
      </w:pPr>
    </w:p>
    <w:p w14:paraId="60D56C44" w14:textId="1F159908" w:rsidR="00F72371" w:rsidRPr="003A10EA" w:rsidRDefault="006A4D2B" w:rsidP="0078623C">
      <w:pPr>
        <w:pStyle w:val="Heading1"/>
        <w:jc w:val="center"/>
        <w:rPr>
          <w:rFonts w:ascii="Times New Roman" w:hAnsi="Times New Roman" w:cs="Times New Roman"/>
          <w:b/>
          <w:bCs/>
          <w:color w:val="auto"/>
          <w:sz w:val="24"/>
          <w:szCs w:val="24"/>
        </w:rPr>
      </w:pPr>
      <w:bookmarkStart w:id="776" w:name="_Toc212648234"/>
      <w:r w:rsidRPr="003A10EA">
        <w:rPr>
          <w:rFonts w:ascii="Times New Roman" w:hAnsi="Times New Roman" w:cs="Times New Roman"/>
          <w:b/>
          <w:bCs/>
          <w:color w:val="auto"/>
          <w:sz w:val="24"/>
          <w:szCs w:val="24"/>
        </w:rPr>
        <w:t>Exhibit B – Statement of Work – Part 1 – Governance and Organizational Relationships</w:t>
      </w:r>
      <w:bookmarkEnd w:id="776"/>
    </w:p>
    <w:p w14:paraId="0D40F208" w14:textId="77777777" w:rsidR="00F72371" w:rsidRPr="003A10EA" w:rsidRDefault="00F72371" w:rsidP="00F72371">
      <w:pPr>
        <w:rPr>
          <w:rFonts w:ascii="Times New Roman" w:hAnsi="Times New Roman" w:cs="Times New Roman"/>
          <w:sz w:val="24"/>
          <w:szCs w:val="24"/>
        </w:rPr>
      </w:pPr>
    </w:p>
    <w:p w14:paraId="05DD1633" w14:textId="6B237D88" w:rsidR="00471FD4" w:rsidRPr="003A10EA" w:rsidRDefault="00471FD4" w:rsidP="00A5151B">
      <w:pPr>
        <w:pStyle w:val="ListParagraph"/>
        <w:numPr>
          <w:ilvl w:val="0"/>
          <w:numId w:val="44"/>
        </w:numPr>
        <w:contextualSpacing w:val="0"/>
        <w:jc w:val="both"/>
        <w:outlineLvl w:val="1"/>
        <w:rPr>
          <w:rFonts w:ascii="Times New Roman" w:hAnsi="Times New Roman" w:cs="Times New Roman"/>
          <w:b/>
          <w:bCs/>
          <w:sz w:val="24"/>
          <w:szCs w:val="24"/>
        </w:rPr>
      </w:pPr>
      <w:bookmarkStart w:id="777" w:name="_Toc212648235"/>
      <w:r w:rsidRPr="003A10EA">
        <w:rPr>
          <w:rFonts w:ascii="Times New Roman" w:hAnsi="Times New Roman" w:cs="Times New Roman"/>
          <w:b/>
          <w:bCs/>
          <w:sz w:val="24"/>
          <w:szCs w:val="24"/>
        </w:rPr>
        <w:t>Governing Board and Governance Structure</w:t>
      </w:r>
      <w:bookmarkEnd w:id="777"/>
      <w:r w:rsidRPr="003A10EA">
        <w:rPr>
          <w:rFonts w:ascii="Times New Roman" w:hAnsi="Times New Roman" w:cs="Times New Roman"/>
          <w:b/>
          <w:bCs/>
          <w:sz w:val="24"/>
          <w:szCs w:val="24"/>
        </w:rPr>
        <w:t xml:space="preserve"> </w:t>
      </w:r>
    </w:p>
    <w:p w14:paraId="0DA9467F" w14:textId="18FD2089" w:rsidR="00471FD4" w:rsidRPr="003A10EA" w:rsidRDefault="00471FD4" w:rsidP="00563C89">
      <w:pPr>
        <w:pStyle w:val="ListParagraph"/>
        <w:numPr>
          <w:ilvl w:val="1"/>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establish and maintain, and operate its organization at the direction of, a Governance Structure that complies with the requirements of ORS 414.572(2)(o) and OAR 410-141-3715.</w:t>
      </w:r>
      <w:r w:rsidR="00E539B6" w:rsidRPr="003A10EA">
        <w:rPr>
          <w:rStyle w:val="FootnoteReference"/>
          <w:rFonts w:ascii="Times New Roman" w:hAnsi="Times New Roman"/>
          <w:sz w:val="24"/>
          <w:szCs w:val="24"/>
        </w:rPr>
        <w:footnoteReference w:id="22"/>
      </w:r>
    </w:p>
    <w:p w14:paraId="320230CF" w14:textId="73A7A17D" w:rsidR="00471FD4" w:rsidRPr="003A10EA" w:rsidRDefault="00471FD4" w:rsidP="00563C89">
      <w:pPr>
        <w:pStyle w:val="ListParagraph"/>
        <w:numPr>
          <w:ilvl w:val="1"/>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annually provide OHA with either a (i) then-current organizational chart or (ii) a list that presents the identities of, and interrelationships between, the parent entity or organization, Contractor, Affiliated insurers, Affiliated reporting entities, and other Affiliates.  The organizational chart or list must show all lines of ownership or Control up to Contractor’s ultimate Controlling Person, all subsidiaries of Contractor, and all Affiliates of Contractor that are relevant to the Application that Contractor submitted in response to RFA OHA-4690-19. </w:t>
      </w:r>
    </w:p>
    <w:p w14:paraId="1917314B" w14:textId="00EB285B" w:rsidR="00471FD4" w:rsidRPr="003A10EA" w:rsidRDefault="00471FD4" w:rsidP="00563C89">
      <w:pPr>
        <w:pStyle w:val="ListParagraph"/>
        <w:numPr>
          <w:ilvl w:val="2"/>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In the event there are interrelationships of 50/50% ownership, footnote any voting rights preferences that one of the Persons may have. </w:t>
      </w:r>
    </w:p>
    <w:p w14:paraId="06A9D03D" w14:textId="77777777" w:rsidR="00812F4C" w:rsidRPr="003A10EA" w:rsidRDefault="00471FD4" w:rsidP="00563C89">
      <w:pPr>
        <w:pStyle w:val="ListParagraph"/>
        <w:numPr>
          <w:ilvl w:val="2"/>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For each entity or organization, identify the:</w:t>
      </w:r>
    </w:p>
    <w:p w14:paraId="53CDEC14" w14:textId="0C58F658" w:rsidR="00812F4C" w:rsidRPr="003A10EA" w:rsidRDefault="00471FD4" w:rsidP="00563C89">
      <w:pPr>
        <w:pStyle w:val="ListParagraph"/>
        <w:numPr>
          <w:ilvl w:val="3"/>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corporate structure, two</w:t>
      </w:r>
      <w:r w:rsidR="003C66ED" w:rsidRPr="003A10EA">
        <w:rPr>
          <w:rFonts w:ascii="Times New Roman" w:hAnsi="Times New Roman" w:cs="Times New Roman"/>
          <w:sz w:val="24"/>
          <w:szCs w:val="24"/>
        </w:rPr>
        <w:t>-</w:t>
      </w:r>
      <w:r w:rsidRPr="003A10EA">
        <w:rPr>
          <w:rFonts w:ascii="Times New Roman" w:hAnsi="Times New Roman" w:cs="Times New Roman"/>
          <w:sz w:val="24"/>
          <w:szCs w:val="24"/>
        </w:rPr>
        <w:t>character state abbreviation of the state of domicile, and</w:t>
      </w:r>
    </w:p>
    <w:p w14:paraId="7D9E0B3D" w14:textId="77777777" w:rsidR="00812F4C" w:rsidRPr="003A10EA" w:rsidRDefault="00471FD4" w:rsidP="00563C89">
      <w:pPr>
        <w:pStyle w:val="ListParagraph"/>
        <w:numPr>
          <w:ilvl w:val="3"/>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Federal Employer’s Identification Number, and NAIC code for insurers.  </w:t>
      </w:r>
    </w:p>
    <w:p w14:paraId="0BFADE60" w14:textId="7CDB216B" w:rsidR="00471FD4" w:rsidRPr="003A10EA" w:rsidRDefault="00471FD4" w:rsidP="00563C89">
      <w:pPr>
        <w:pStyle w:val="ListParagraph"/>
        <w:numPr>
          <w:ilvl w:val="2"/>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 completed Schedule Y of the NAIC Annual Statement Blank—Health is acceptable to supply any of the information required under this Para. b., Sec. 1, of this Ex. B, Part 1. </w:t>
      </w:r>
    </w:p>
    <w:p w14:paraId="3231B768" w14:textId="45A20A15" w:rsidR="00471FD4" w:rsidRPr="003A10EA" w:rsidRDefault="00471FD4" w:rsidP="00563C89">
      <w:pPr>
        <w:pStyle w:val="ListParagraph"/>
        <w:numPr>
          <w:ilvl w:val="2"/>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If any subsidiary or other Affiliate performs business functions for Contractor, describe the functions in general terms.</w:t>
      </w:r>
    </w:p>
    <w:p w14:paraId="3855E2E7" w14:textId="7469B459" w:rsidR="00471FD4" w:rsidRPr="003A10EA" w:rsidRDefault="00471FD4" w:rsidP="00563C89">
      <w:pPr>
        <w:pStyle w:val="ListParagraph"/>
        <w:numPr>
          <w:ilvl w:val="1"/>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annually provide OHA with a description of Contractor’s Governing Board’s key committees, including each committee’s composition, reporting relationships and responsibilities, oversight responsibility, Monitoring activities, and other activities performed.</w:t>
      </w:r>
    </w:p>
    <w:p w14:paraId="38F2C6E2" w14:textId="77777777" w:rsidR="0008780F" w:rsidRPr="003A10EA" w:rsidRDefault="00471FD4" w:rsidP="00563C89">
      <w:pPr>
        <w:pStyle w:val="ListParagraph"/>
        <w:numPr>
          <w:ilvl w:val="1"/>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submit its then-current organizational chart or list as required under Para b. above of this Sec. 1 and its Governing Board and its key committee descriptions as required under Para. c above of this Sec. 1 to OHA, via Administrative Notice, by no later than January 30 of </w:t>
      </w:r>
      <w:r w:rsidR="002D07E1" w:rsidRPr="003A10EA">
        <w:rPr>
          <w:rFonts w:ascii="Times New Roman" w:hAnsi="Times New Roman" w:cs="Times New Roman"/>
          <w:sz w:val="24"/>
          <w:szCs w:val="24"/>
        </w:rPr>
        <w:t xml:space="preserve">each </w:t>
      </w:r>
      <w:r w:rsidRPr="003A10EA">
        <w:rPr>
          <w:rFonts w:ascii="Times New Roman" w:hAnsi="Times New Roman" w:cs="Times New Roman"/>
          <w:sz w:val="24"/>
          <w:szCs w:val="24"/>
        </w:rPr>
        <w:t xml:space="preserve">Contract Year. </w:t>
      </w:r>
    </w:p>
    <w:p w14:paraId="51EE94C1" w14:textId="38BB33A4" w:rsidR="00471FD4" w:rsidRPr="003A10EA" w:rsidRDefault="4F2F8B9E" w:rsidP="4AEA18B9">
      <w:pPr>
        <w:pStyle w:val="ListParagraph"/>
        <w:numPr>
          <w:ilvl w:val="1"/>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comply with </w:t>
      </w:r>
      <w:r w:rsidR="6265B982" w:rsidRPr="003A10EA">
        <w:rPr>
          <w:rFonts w:ascii="Times New Roman" w:hAnsi="Times New Roman" w:cs="Times New Roman"/>
          <w:sz w:val="24"/>
          <w:szCs w:val="24"/>
        </w:rPr>
        <w:t xml:space="preserve">all </w:t>
      </w:r>
      <w:r w:rsidR="24AC9295" w:rsidRPr="003A10EA">
        <w:rPr>
          <w:rFonts w:ascii="Times New Roman" w:hAnsi="Times New Roman" w:cs="Times New Roman"/>
          <w:sz w:val="24"/>
          <w:szCs w:val="24"/>
        </w:rPr>
        <w:t>applicable</w:t>
      </w:r>
      <w:r w:rsidRPr="003A10EA">
        <w:rPr>
          <w:rFonts w:ascii="Times New Roman" w:hAnsi="Times New Roman" w:cs="Times New Roman"/>
          <w:sz w:val="24"/>
          <w:szCs w:val="24"/>
        </w:rPr>
        <w:t xml:space="preserve"> </w:t>
      </w:r>
      <w:r w:rsidR="24AC9295" w:rsidRPr="003A10EA">
        <w:rPr>
          <w:rFonts w:ascii="Times New Roman" w:hAnsi="Times New Roman" w:cs="Times New Roman"/>
          <w:sz w:val="24"/>
          <w:szCs w:val="24"/>
        </w:rPr>
        <w:t>provisions</w:t>
      </w:r>
      <w:r w:rsidRPr="003A10EA">
        <w:rPr>
          <w:rFonts w:ascii="Times New Roman" w:hAnsi="Times New Roman" w:cs="Times New Roman"/>
          <w:sz w:val="24"/>
          <w:szCs w:val="24"/>
        </w:rPr>
        <w:t xml:space="preserve"> of Enrolled </w:t>
      </w:r>
      <w:r w:rsidR="49350042" w:rsidRPr="003A10EA">
        <w:rPr>
          <w:rFonts w:ascii="Times New Roman" w:hAnsi="Times New Roman" w:cs="Times New Roman"/>
          <w:sz w:val="24"/>
          <w:szCs w:val="24"/>
        </w:rPr>
        <w:t xml:space="preserve">Oregon </w:t>
      </w:r>
      <w:r w:rsidR="24AC9295" w:rsidRPr="003A10EA">
        <w:rPr>
          <w:rFonts w:ascii="Times New Roman" w:hAnsi="Times New Roman" w:cs="Times New Roman"/>
          <w:sz w:val="24"/>
          <w:szCs w:val="24"/>
        </w:rPr>
        <w:t>Senate</w:t>
      </w:r>
      <w:r w:rsidR="7649729E" w:rsidRPr="003A10EA">
        <w:rPr>
          <w:rFonts w:ascii="Times New Roman" w:hAnsi="Times New Roman" w:cs="Times New Roman"/>
          <w:sz w:val="24"/>
          <w:szCs w:val="24"/>
        </w:rPr>
        <w:t xml:space="preserve"> Bill </w:t>
      </w:r>
      <w:r w:rsidR="12FB7D89" w:rsidRPr="003A10EA">
        <w:rPr>
          <w:rFonts w:ascii="Times New Roman" w:hAnsi="Times New Roman" w:cs="Times New Roman"/>
          <w:sz w:val="24"/>
          <w:szCs w:val="24"/>
        </w:rPr>
        <w:t xml:space="preserve">951 (2025) and </w:t>
      </w:r>
      <w:r w:rsidR="24AC9295" w:rsidRPr="003A10EA">
        <w:rPr>
          <w:rFonts w:ascii="Times New Roman" w:hAnsi="Times New Roman" w:cs="Times New Roman"/>
          <w:sz w:val="24"/>
          <w:szCs w:val="24"/>
        </w:rPr>
        <w:t>Enrolled</w:t>
      </w:r>
      <w:r w:rsidR="12FB7D89" w:rsidRPr="003A10EA">
        <w:rPr>
          <w:rFonts w:ascii="Times New Roman" w:hAnsi="Times New Roman" w:cs="Times New Roman"/>
          <w:sz w:val="24"/>
          <w:szCs w:val="24"/>
        </w:rPr>
        <w:t xml:space="preserve"> </w:t>
      </w:r>
      <w:r w:rsidR="49350042" w:rsidRPr="003A10EA">
        <w:rPr>
          <w:rFonts w:ascii="Times New Roman" w:hAnsi="Times New Roman" w:cs="Times New Roman"/>
          <w:sz w:val="24"/>
          <w:szCs w:val="24"/>
        </w:rPr>
        <w:t xml:space="preserve">Oregon </w:t>
      </w:r>
      <w:r w:rsidR="12FB7D89" w:rsidRPr="003A10EA">
        <w:rPr>
          <w:rFonts w:ascii="Times New Roman" w:hAnsi="Times New Roman" w:cs="Times New Roman"/>
          <w:sz w:val="24"/>
          <w:szCs w:val="24"/>
        </w:rPr>
        <w:t xml:space="preserve">House Bill </w:t>
      </w:r>
      <w:r w:rsidR="24AC9295" w:rsidRPr="003A10EA">
        <w:rPr>
          <w:rFonts w:ascii="Times New Roman" w:hAnsi="Times New Roman" w:cs="Times New Roman"/>
          <w:sz w:val="24"/>
          <w:szCs w:val="24"/>
        </w:rPr>
        <w:t>3410 (2025)</w:t>
      </w:r>
      <w:r w:rsidR="18D9D551" w:rsidRPr="003A10EA">
        <w:rPr>
          <w:rFonts w:ascii="Times New Roman" w:hAnsi="Times New Roman" w:cs="Times New Roman"/>
          <w:sz w:val="24"/>
          <w:szCs w:val="24"/>
        </w:rPr>
        <w:t>, both of which relate to management services organizations</w:t>
      </w:r>
      <w:r w:rsidR="24AC9295" w:rsidRPr="003A10EA">
        <w:rPr>
          <w:rFonts w:ascii="Times New Roman" w:hAnsi="Times New Roman" w:cs="Times New Roman"/>
          <w:sz w:val="24"/>
          <w:szCs w:val="24"/>
        </w:rPr>
        <w:t>.</w:t>
      </w:r>
    </w:p>
    <w:p w14:paraId="48CD8BFA" w14:textId="5C50B75A" w:rsidR="00471FD4" w:rsidRPr="003A10EA" w:rsidRDefault="00471FD4" w:rsidP="00563C89">
      <w:pPr>
        <w:pStyle w:val="ListParagraph"/>
        <w:numPr>
          <w:ilvl w:val="0"/>
          <w:numId w:val="44"/>
        </w:numPr>
        <w:contextualSpacing w:val="0"/>
        <w:outlineLvl w:val="1"/>
        <w:rPr>
          <w:rFonts w:ascii="Times New Roman" w:hAnsi="Times New Roman" w:cs="Times New Roman"/>
          <w:b/>
          <w:bCs/>
          <w:sz w:val="24"/>
          <w:szCs w:val="24"/>
        </w:rPr>
      </w:pPr>
      <w:bookmarkStart w:id="778" w:name="_Toc212648236"/>
      <w:r w:rsidRPr="003A10EA">
        <w:rPr>
          <w:rFonts w:ascii="Times New Roman" w:hAnsi="Times New Roman" w:cs="Times New Roman"/>
          <w:b/>
          <w:bCs/>
          <w:sz w:val="24"/>
          <w:szCs w:val="24"/>
        </w:rPr>
        <w:t>Clinical Advisory Panel</w:t>
      </w:r>
      <w:bookmarkEnd w:id="778"/>
      <w:r w:rsidRPr="003A10EA">
        <w:rPr>
          <w:rFonts w:ascii="Times New Roman" w:hAnsi="Times New Roman" w:cs="Times New Roman"/>
          <w:b/>
          <w:bCs/>
          <w:sz w:val="24"/>
          <w:szCs w:val="24"/>
        </w:rPr>
        <w:t xml:space="preserve"> </w:t>
      </w:r>
    </w:p>
    <w:p w14:paraId="107FC3D3" w14:textId="77777777" w:rsidR="00471FD4" w:rsidRPr="003A10EA" w:rsidRDefault="00471FD4" w:rsidP="00563C89">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establish an approach within its Governance Structure to assure best clinical practices.  This approach is subject to OHA approval and may include a Clinical Advisory Panel.  If Contractor convenes a Clinical Advisory Panel, it must include representation from Behavioral Health, physical health systems, and Oral Health.</w:t>
      </w:r>
    </w:p>
    <w:p w14:paraId="10882C81" w14:textId="6492512A" w:rsidR="00471FD4" w:rsidRPr="003A10EA" w:rsidRDefault="00471FD4" w:rsidP="00563C89">
      <w:pPr>
        <w:pStyle w:val="ListParagraph"/>
        <w:numPr>
          <w:ilvl w:val="0"/>
          <w:numId w:val="44"/>
        </w:numPr>
        <w:contextualSpacing w:val="0"/>
        <w:outlineLvl w:val="1"/>
        <w:rPr>
          <w:rFonts w:ascii="Times New Roman" w:hAnsi="Times New Roman" w:cs="Times New Roman"/>
          <w:b/>
          <w:bCs/>
          <w:sz w:val="24"/>
          <w:szCs w:val="24"/>
        </w:rPr>
      </w:pPr>
      <w:bookmarkStart w:id="779" w:name="_Toc212648237"/>
      <w:r w:rsidRPr="003A10EA">
        <w:rPr>
          <w:rFonts w:ascii="Times New Roman" w:hAnsi="Times New Roman" w:cs="Times New Roman"/>
          <w:b/>
          <w:bCs/>
          <w:sz w:val="24"/>
          <w:szCs w:val="24"/>
        </w:rPr>
        <w:t>Tribal Liaison</w:t>
      </w:r>
      <w:bookmarkEnd w:id="779"/>
    </w:p>
    <w:p w14:paraId="532002D7" w14:textId="735241BF" w:rsidR="00471FD4" w:rsidRPr="003A10EA" w:rsidRDefault="00471FD4" w:rsidP="00563C89">
      <w:pPr>
        <w:pStyle w:val="ListParagraph"/>
        <w:numPr>
          <w:ilvl w:val="1"/>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ORS 414.581 established a Tribal Advisory Council.  The Tribal Advisory Council </w:t>
      </w:r>
      <w:r w:rsidR="00CC4FD5" w:rsidRPr="003A10EA">
        <w:rPr>
          <w:rFonts w:ascii="Times New Roman" w:hAnsi="Times New Roman" w:cs="Times New Roman"/>
          <w:sz w:val="24"/>
          <w:szCs w:val="24"/>
        </w:rPr>
        <w:t>(</w:t>
      </w:r>
      <w:r w:rsidR="00CC4FD5" w:rsidRPr="003A10EA">
        <w:rPr>
          <w:rFonts w:ascii="Times New Roman" w:hAnsi="Times New Roman" w:cs="Times New Roman"/>
          <w:b/>
          <w:bCs/>
          <w:sz w:val="24"/>
          <w:szCs w:val="24"/>
        </w:rPr>
        <w:t>“TAC”</w:t>
      </w:r>
      <w:r w:rsidR="00CC4FD5" w:rsidRPr="003A10EA">
        <w:rPr>
          <w:rFonts w:ascii="Times New Roman" w:hAnsi="Times New Roman" w:cs="Times New Roman"/>
          <w:sz w:val="24"/>
          <w:szCs w:val="24"/>
        </w:rPr>
        <w:t xml:space="preserve">) </w:t>
      </w:r>
      <w:r w:rsidRPr="003A10EA">
        <w:rPr>
          <w:rFonts w:ascii="Times New Roman" w:hAnsi="Times New Roman" w:cs="Times New Roman"/>
          <w:sz w:val="24"/>
          <w:szCs w:val="24"/>
        </w:rPr>
        <w:t>is responsible for, among other matters, serving as a channel of communication between Contractor, other CCOs, and Tribes in Oregon regarding the health of Tribal communities.  In order to facilitate communication between the Tribal communities and Contractor, the T</w:t>
      </w:r>
      <w:r w:rsidR="00CC4FD5" w:rsidRPr="003A10EA">
        <w:rPr>
          <w:rFonts w:ascii="Times New Roman" w:hAnsi="Times New Roman" w:cs="Times New Roman"/>
          <w:sz w:val="24"/>
          <w:szCs w:val="24"/>
        </w:rPr>
        <w:t>AC</w:t>
      </w:r>
      <w:r w:rsidRPr="003A10EA">
        <w:rPr>
          <w:rFonts w:ascii="Times New Roman" w:hAnsi="Times New Roman" w:cs="Times New Roman"/>
          <w:sz w:val="24"/>
          <w:szCs w:val="24"/>
        </w:rPr>
        <w:t xml:space="preserve"> or particular members of the TAC will work with Contractor to select a Tribal Liaison.  </w:t>
      </w:r>
    </w:p>
    <w:p w14:paraId="0E19D1DE" w14:textId="38693E70" w:rsidR="00471FD4" w:rsidRPr="003A10EA" w:rsidRDefault="00471FD4" w:rsidP="00563C89">
      <w:pPr>
        <w:pStyle w:val="ListParagraph"/>
        <w:numPr>
          <w:ilvl w:val="1"/>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The Tribal Liaison shall be an employee or a Subcontractor of Contractor.  Contractor’s Tribal Liaison shall have the following responsibilities:</w:t>
      </w:r>
    </w:p>
    <w:p w14:paraId="0F94EA5F" w14:textId="388D0DEE" w:rsidR="00471FD4" w:rsidRPr="003A10EA" w:rsidRDefault="00471FD4" w:rsidP="00563C89">
      <w:pPr>
        <w:pStyle w:val="ListParagraph"/>
        <w:numPr>
          <w:ilvl w:val="2"/>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Actively participate in the development of the Community Health Assessment as set forth in Ex. K of this Contract;</w:t>
      </w:r>
    </w:p>
    <w:p w14:paraId="5EF0053E" w14:textId="165C22A1" w:rsidR="00471FD4" w:rsidRPr="003A10EA" w:rsidRDefault="00471FD4" w:rsidP="00563C89">
      <w:pPr>
        <w:pStyle w:val="ListParagraph"/>
        <w:numPr>
          <w:ilvl w:val="2"/>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Actively participate in the development and drafting of the Community Health Improvement Plan as set forth in Ex. K of this Contract: </w:t>
      </w:r>
    </w:p>
    <w:p w14:paraId="39060759" w14:textId="67A932AF" w:rsidR="00471FD4" w:rsidRPr="003A10EA" w:rsidRDefault="00471FD4" w:rsidP="00563C89">
      <w:pPr>
        <w:pStyle w:val="ListParagraph"/>
        <w:numPr>
          <w:ilvl w:val="2"/>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Facilitate the resolution of any issues that arise between Contractor and a Provider of Indian health services within Contractor’s Service Area;</w:t>
      </w:r>
    </w:p>
    <w:p w14:paraId="3754A36B" w14:textId="35B12A15" w:rsidR="00471FD4" w:rsidRPr="003A10EA" w:rsidRDefault="00471FD4" w:rsidP="00563C89">
      <w:pPr>
        <w:pStyle w:val="ListParagraph"/>
        <w:numPr>
          <w:ilvl w:val="2"/>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Serve as the primary point of contact for communicating regularly with</w:t>
      </w:r>
      <w:r w:rsidR="00CC4FD5" w:rsidRPr="003A10EA">
        <w:rPr>
          <w:rFonts w:ascii="Times New Roman" w:hAnsi="Times New Roman" w:cs="Times New Roman"/>
          <w:sz w:val="24"/>
          <w:szCs w:val="24"/>
        </w:rPr>
        <w:t xml:space="preserve"> TAC</w:t>
      </w:r>
      <w:r w:rsidRPr="003A10EA">
        <w:rPr>
          <w:rFonts w:ascii="Times New Roman" w:hAnsi="Times New Roman" w:cs="Times New Roman"/>
          <w:sz w:val="24"/>
          <w:szCs w:val="24"/>
        </w:rPr>
        <w:t xml:space="preserve"> about matters affecting both Contractor and the Tribal communities within the State; and</w:t>
      </w:r>
    </w:p>
    <w:p w14:paraId="450E21A7" w14:textId="19716F71" w:rsidR="00471FD4" w:rsidRPr="003A10EA" w:rsidRDefault="00471FD4" w:rsidP="00563C89">
      <w:pPr>
        <w:pStyle w:val="ListParagraph"/>
        <w:numPr>
          <w:ilvl w:val="2"/>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Assist with Contractor’s training and education programs relating to its services and other matters relating to the specific concerns of Tribal communities and the coordinated care health care system. </w:t>
      </w:r>
    </w:p>
    <w:p w14:paraId="61F566FC" w14:textId="280E74A0" w:rsidR="00317D80" w:rsidRPr="003A10EA" w:rsidRDefault="00317D80" w:rsidP="00317D80">
      <w:pPr>
        <w:pStyle w:val="ListParagraph"/>
        <w:numPr>
          <w:ilvl w:val="1"/>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w:t>
      </w:r>
      <w:r w:rsidR="00A85A37" w:rsidRPr="003A10EA">
        <w:rPr>
          <w:rFonts w:ascii="Times New Roman" w:hAnsi="Times New Roman" w:cs="Times New Roman"/>
          <w:sz w:val="24"/>
          <w:szCs w:val="24"/>
        </w:rPr>
        <w:t xml:space="preserve"> </w:t>
      </w:r>
      <w:bookmarkStart w:id="780" w:name="_Hlk168590346"/>
      <w:r w:rsidR="00A85A37" w:rsidRPr="003A10EA">
        <w:rPr>
          <w:rFonts w:ascii="Times New Roman" w:hAnsi="Times New Roman" w:cs="Times New Roman"/>
          <w:sz w:val="24"/>
          <w:szCs w:val="24"/>
        </w:rPr>
        <w:t xml:space="preserve">ensure that </w:t>
      </w:r>
      <w:r w:rsidR="005F1185" w:rsidRPr="003A10EA">
        <w:rPr>
          <w:rFonts w:ascii="Times New Roman" w:hAnsi="Times New Roman" w:cs="Times New Roman"/>
          <w:sz w:val="24"/>
          <w:szCs w:val="24"/>
        </w:rPr>
        <w:t xml:space="preserve">the </w:t>
      </w:r>
      <w:r w:rsidR="00A85A37" w:rsidRPr="003A10EA">
        <w:rPr>
          <w:rFonts w:ascii="Times New Roman" w:hAnsi="Times New Roman" w:cs="Times New Roman"/>
          <w:sz w:val="24"/>
          <w:szCs w:val="24"/>
        </w:rPr>
        <w:t>Tribal Liaison</w:t>
      </w:r>
      <w:r w:rsidR="005F1185" w:rsidRPr="003A10EA">
        <w:rPr>
          <w:rFonts w:ascii="Times New Roman" w:hAnsi="Times New Roman" w:cs="Times New Roman"/>
          <w:sz w:val="24"/>
          <w:szCs w:val="24"/>
        </w:rPr>
        <w:t>’s primary title and job responsibilities are those described in Para</w:t>
      </w:r>
      <w:r w:rsidR="00AD6122" w:rsidRPr="003A10EA">
        <w:rPr>
          <w:rFonts w:ascii="Times New Roman" w:hAnsi="Times New Roman" w:cs="Times New Roman"/>
          <w:sz w:val="24"/>
          <w:szCs w:val="24"/>
        </w:rPr>
        <w:t>s</w:t>
      </w:r>
      <w:r w:rsidR="005F1185" w:rsidRPr="003A10EA">
        <w:rPr>
          <w:rFonts w:ascii="Times New Roman" w:hAnsi="Times New Roman" w:cs="Times New Roman"/>
          <w:sz w:val="24"/>
          <w:szCs w:val="24"/>
        </w:rPr>
        <w:t>.</w:t>
      </w:r>
      <w:r w:rsidR="00AD6122" w:rsidRPr="003A10EA">
        <w:rPr>
          <w:rFonts w:ascii="Times New Roman" w:hAnsi="Times New Roman" w:cs="Times New Roman"/>
          <w:sz w:val="24"/>
          <w:szCs w:val="24"/>
        </w:rPr>
        <w:t xml:space="preserve"> a and</w:t>
      </w:r>
      <w:r w:rsidR="005F1185" w:rsidRPr="003A10EA">
        <w:rPr>
          <w:rFonts w:ascii="Times New Roman" w:hAnsi="Times New Roman" w:cs="Times New Roman"/>
          <w:sz w:val="24"/>
          <w:szCs w:val="24"/>
        </w:rPr>
        <w:t xml:space="preserve"> b above </w:t>
      </w:r>
      <w:r w:rsidR="00AD6122" w:rsidRPr="003A10EA">
        <w:rPr>
          <w:rFonts w:ascii="Times New Roman" w:hAnsi="Times New Roman" w:cs="Times New Roman"/>
          <w:sz w:val="24"/>
          <w:szCs w:val="24"/>
        </w:rPr>
        <w:t xml:space="preserve">as well as Para. c below </w:t>
      </w:r>
      <w:r w:rsidR="005F1185" w:rsidRPr="003A10EA">
        <w:rPr>
          <w:rFonts w:ascii="Times New Roman" w:hAnsi="Times New Roman" w:cs="Times New Roman"/>
          <w:sz w:val="24"/>
          <w:szCs w:val="24"/>
        </w:rPr>
        <w:t>of this Sec</w:t>
      </w:r>
      <w:r w:rsidR="009B74BA" w:rsidRPr="003A10EA">
        <w:rPr>
          <w:rFonts w:ascii="Times New Roman" w:hAnsi="Times New Roman" w:cs="Times New Roman"/>
          <w:sz w:val="24"/>
          <w:szCs w:val="24"/>
        </w:rPr>
        <w:t>.</w:t>
      </w:r>
      <w:r w:rsidR="005F1185" w:rsidRPr="003A10EA">
        <w:rPr>
          <w:rFonts w:ascii="Times New Roman" w:hAnsi="Times New Roman" w:cs="Times New Roman"/>
          <w:sz w:val="24"/>
          <w:szCs w:val="24"/>
        </w:rPr>
        <w:t xml:space="preserve"> 3 and that any other tasks, activities, </w:t>
      </w:r>
      <w:r w:rsidR="009B74BA" w:rsidRPr="003A10EA">
        <w:rPr>
          <w:rFonts w:ascii="Times New Roman" w:hAnsi="Times New Roman" w:cs="Times New Roman"/>
          <w:sz w:val="24"/>
          <w:szCs w:val="24"/>
        </w:rPr>
        <w:t xml:space="preserve">and </w:t>
      </w:r>
      <w:r w:rsidR="005F1185" w:rsidRPr="003A10EA">
        <w:rPr>
          <w:rFonts w:ascii="Times New Roman" w:hAnsi="Times New Roman" w:cs="Times New Roman"/>
          <w:sz w:val="24"/>
          <w:szCs w:val="24"/>
        </w:rPr>
        <w:t>responsibilities that may be required to be performed by the Tribal Liaison do not conflict with, supersede, or otherwise interfere with their primary obligations. Contractor shall also ensure that</w:t>
      </w:r>
      <w:r w:rsidRPr="003A10EA">
        <w:rPr>
          <w:rFonts w:ascii="Times New Roman" w:hAnsi="Times New Roman" w:cs="Times New Roman"/>
          <w:sz w:val="24"/>
          <w:szCs w:val="24"/>
        </w:rPr>
        <w:t>:</w:t>
      </w:r>
      <w:bookmarkEnd w:id="780"/>
    </w:p>
    <w:p w14:paraId="790359F5" w14:textId="395ACF84" w:rsidR="00AD6122" w:rsidRPr="003A10EA" w:rsidRDefault="007724E3" w:rsidP="00317D80">
      <w:pPr>
        <w:pStyle w:val="ListParagraph"/>
        <w:numPr>
          <w:ilvl w:val="2"/>
          <w:numId w:val="44"/>
        </w:numPr>
        <w:contextualSpacing w:val="0"/>
        <w:rPr>
          <w:rFonts w:ascii="Times New Roman" w:hAnsi="Times New Roman" w:cs="Times New Roman"/>
          <w:sz w:val="24"/>
          <w:szCs w:val="24"/>
        </w:rPr>
      </w:pPr>
      <w:bookmarkStart w:id="781" w:name="_Hlk168590390"/>
      <w:r w:rsidRPr="003A10EA">
        <w:rPr>
          <w:rFonts w:ascii="Times New Roman" w:hAnsi="Times New Roman" w:cs="Times New Roman"/>
          <w:sz w:val="24"/>
          <w:szCs w:val="24"/>
        </w:rPr>
        <w:t>The Tribal Liaison i</w:t>
      </w:r>
      <w:r w:rsidR="00AD6122" w:rsidRPr="003A10EA">
        <w:rPr>
          <w:rFonts w:ascii="Times New Roman" w:hAnsi="Times New Roman" w:cs="Times New Roman"/>
          <w:sz w:val="24"/>
          <w:szCs w:val="24"/>
        </w:rPr>
        <w:t xml:space="preserve">s provided with a written copy of </w:t>
      </w:r>
      <w:r w:rsidR="0066026F" w:rsidRPr="003A10EA">
        <w:rPr>
          <w:rFonts w:ascii="Times New Roman" w:hAnsi="Times New Roman" w:cs="Times New Roman"/>
          <w:sz w:val="24"/>
          <w:szCs w:val="24"/>
        </w:rPr>
        <w:t xml:space="preserve">the </w:t>
      </w:r>
      <w:r w:rsidR="00AD6122" w:rsidRPr="003A10EA">
        <w:rPr>
          <w:rFonts w:ascii="Times New Roman" w:hAnsi="Times New Roman" w:cs="Times New Roman"/>
          <w:sz w:val="24"/>
          <w:szCs w:val="24"/>
        </w:rPr>
        <w:t xml:space="preserve">job description and that any </w:t>
      </w:r>
      <w:r w:rsidR="009B74BA" w:rsidRPr="003A10EA">
        <w:rPr>
          <w:rFonts w:ascii="Times New Roman" w:hAnsi="Times New Roman" w:cs="Times New Roman"/>
          <w:sz w:val="24"/>
          <w:szCs w:val="24"/>
        </w:rPr>
        <w:t xml:space="preserve">and </w:t>
      </w:r>
      <w:r w:rsidR="00AD6122" w:rsidRPr="003A10EA">
        <w:rPr>
          <w:rFonts w:ascii="Times New Roman" w:hAnsi="Times New Roman" w:cs="Times New Roman"/>
          <w:sz w:val="24"/>
          <w:szCs w:val="24"/>
        </w:rPr>
        <w:t>all job postings for the position of Tribal Liaison comply with this Sec</w:t>
      </w:r>
      <w:r w:rsidR="009B74BA" w:rsidRPr="003A10EA">
        <w:rPr>
          <w:rFonts w:ascii="Times New Roman" w:hAnsi="Times New Roman" w:cs="Times New Roman"/>
          <w:sz w:val="24"/>
          <w:szCs w:val="24"/>
        </w:rPr>
        <w:t>.</w:t>
      </w:r>
      <w:r w:rsidR="00AD6122" w:rsidRPr="003A10EA">
        <w:rPr>
          <w:rFonts w:ascii="Times New Roman" w:hAnsi="Times New Roman" w:cs="Times New Roman"/>
          <w:sz w:val="24"/>
          <w:szCs w:val="24"/>
        </w:rPr>
        <w:t xml:space="preserve"> 3; and</w:t>
      </w:r>
    </w:p>
    <w:bookmarkEnd w:id="781"/>
    <w:p w14:paraId="34E68BAA" w14:textId="4BE72462" w:rsidR="00317D80" w:rsidRPr="003A10EA" w:rsidRDefault="007724E3" w:rsidP="00317D80">
      <w:pPr>
        <w:pStyle w:val="ListParagraph"/>
        <w:numPr>
          <w:ilvl w:val="2"/>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The Tribal Liaison i</w:t>
      </w:r>
      <w:r w:rsidR="00317D80" w:rsidRPr="003A10EA">
        <w:rPr>
          <w:rFonts w:ascii="Times New Roman" w:hAnsi="Times New Roman" w:cs="Times New Roman"/>
          <w:sz w:val="24"/>
          <w:szCs w:val="24"/>
        </w:rPr>
        <w:t xml:space="preserve">s invited to all meetings, including those of Contractor’s decision-making body(ies), that may impact Contractor’s relationships with one or more Tribes or with American Indian or Alaska Native Members (or all or any combination thereof). </w:t>
      </w:r>
      <w:bookmarkStart w:id="782" w:name="_Hlk168590476"/>
      <w:r w:rsidR="00317D80" w:rsidRPr="003A10EA">
        <w:rPr>
          <w:rFonts w:ascii="Times New Roman" w:hAnsi="Times New Roman" w:cs="Times New Roman"/>
          <w:sz w:val="24"/>
          <w:szCs w:val="24"/>
        </w:rPr>
        <w:t>Contractor shall use best efforts to schedule such meetings at times and locations</w:t>
      </w:r>
      <w:r w:rsidR="00A85A37" w:rsidRPr="003A10EA">
        <w:rPr>
          <w:rFonts w:ascii="Times New Roman" w:hAnsi="Times New Roman" w:cs="Times New Roman"/>
          <w:sz w:val="24"/>
          <w:szCs w:val="24"/>
        </w:rPr>
        <w:t xml:space="preserve"> that do not conflict with the Tribal Liaison’s other job responsibilities or commitments</w:t>
      </w:r>
      <w:r w:rsidR="00317D80" w:rsidRPr="003A10EA">
        <w:rPr>
          <w:rFonts w:ascii="Times New Roman" w:hAnsi="Times New Roman" w:cs="Times New Roman"/>
          <w:sz w:val="24"/>
          <w:szCs w:val="24"/>
        </w:rPr>
        <w:t>;</w:t>
      </w:r>
      <w:r w:rsidR="00AD6122" w:rsidRPr="003A10EA">
        <w:rPr>
          <w:rFonts w:ascii="Times New Roman" w:hAnsi="Times New Roman" w:cs="Times New Roman"/>
          <w:sz w:val="24"/>
          <w:szCs w:val="24"/>
        </w:rPr>
        <w:t xml:space="preserve"> and</w:t>
      </w:r>
      <w:bookmarkEnd w:id="782"/>
    </w:p>
    <w:p w14:paraId="0B88D2C0" w14:textId="7A7591A5" w:rsidR="00317D80" w:rsidRPr="003A10EA" w:rsidRDefault="007724E3" w:rsidP="00317D80">
      <w:pPr>
        <w:pStyle w:val="ListParagraph"/>
        <w:numPr>
          <w:ilvl w:val="2"/>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The Tribal Liaison r</w:t>
      </w:r>
      <w:r w:rsidR="007F38F7" w:rsidRPr="003A10EA">
        <w:rPr>
          <w:rFonts w:ascii="Times New Roman" w:hAnsi="Times New Roman" w:cs="Times New Roman"/>
          <w:sz w:val="24"/>
          <w:szCs w:val="24"/>
        </w:rPr>
        <w:t xml:space="preserve">eports directly to an individual within Contractor’s leadership team and nothing shall preclude the Tribal Liaison from having direct access to, notwithstanding the position held by the individual to </w:t>
      </w:r>
      <w:r w:rsidR="008B52C6" w:rsidRPr="003A10EA">
        <w:rPr>
          <w:rFonts w:ascii="Times New Roman" w:hAnsi="Times New Roman" w:cs="Times New Roman"/>
          <w:sz w:val="24"/>
          <w:szCs w:val="24"/>
        </w:rPr>
        <w:t xml:space="preserve">whom </w:t>
      </w:r>
      <w:r w:rsidR="007F38F7" w:rsidRPr="003A10EA">
        <w:rPr>
          <w:rFonts w:ascii="Times New Roman" w:hAnsi="Times New Roman" w:cs="Times New Roman"/>
          <w:sz w:val="24"/>
          <w:szCs w:val="24"/>
        </w:rPr>
        <w:t>the Tribal Liaison reports, Contractor’s executive leadership</w:t>
      </w:r>
      <w:r w:rsidR="00317D80" w:rsidRPr="003A10EA">
        <w:rPr>
          <w:rFonts w:ascii="Times New Roman" w:hAnsi="Times New Roman" w:cs="Times New Roman"/>
          <w:sz w:val="24"/>
          <w:szCs w:val="24"/>
        </w:rPr>
        <w:t>; and</w:t>
      </w:r>
    </w:p>
    <w:p w14:paraId="0018D87B" w14:textId="1D4A635C" w:rsidR="00317D80" w:rsidRPr="003A10EA" w:rsidRDefault="00A85A37" w:rsidP="00317D80">
      <w:pPr>
        <w:pStyle w:val="ListParagraph"/>
        <w:numPr>
          <w:ilvl w:val="2"/>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w:t>
      </w:r>
      <w:r w:rsidR="00F34EFA" w:rsidRPr="003A10EA">
        <w:rPr>
          <w:rFonts w:ascii="Times New Roman" w:hAnsi="Times New Roman" w:cs="Times New Roman"/>
          <w:sz w:val="24"/>
          <w:szCs w:val="24"/>
        </w:rPr>
        <w:t>, including Contractor’s executive leadership,</w:t>
      </w:r>
      <w:r w:rsidRPr="003A10EA">
        <w:rPr>
          <w:rFonts w:ascii="Times New Roman" w:hAnsi="Times New Roman" w:cs="Times New Roman"/>
          <w:sz w:val="24"/>
          <w:szCs w:val="24"/>
        </w:rPr>
        <w:t xml:space="preserve"> </w:t>
      </w:r>
      <w:r w:rsidR="00317D80" w:rsidRPr="003A10EA">
        <w:rPr>
          <w:rFonts w:ascii="Times New Roman" w:hAnsi="Times New Roman" w:cs="Times New Roman"/>
          <w:sz w:val="24"/>
          <w:szCs w:val="24"/>
        </w:rPr>
        <w:t>receive</w:t>
      </w:r>
      <w:r w:rsidR="00497A18" w:rsidRPr="003A10EA">
        <w:rPr>
          <w:rFonts w:ascii="Times New Roman" w:hAnsi="Times New Roman" w:cs="Times New Roman"/>
          <w:sz w:val="24"/>
          <w:szCs w:val="24"/>
        </w:rPr>
        <w:t>s</w:t>
      </w:r>
      <w:r w:rsidR="00317D80" w:rsidRPr="003A10EA">
        <w:rPr>
          <w:rFonts w:ascii="Times New Roman" w:hAnsi="Times New Roman" w:cs="Times New Roman"/>
          <w:sz w:val="24"/>
          <w:szCs w:val="24"/>
        </w:rPr>
        <w:t xml:space="preserve"> training on the Indian Health Care Delivery System, including Tribal history, the Trust Responsibility, and Tribal Sovereignty.</w:t>
      </w:r>
    </w:p>
    <w:p w14:paraId="4A2DDF15" w14:textId="7951556D" w:rsidR="00471FD4" w:rsidRPr="003A10EA" w:rsidRDefault="76F604C9" w:rsidP="00236D51">
      <w:pPr>
        <w:pStyle w:val="ListParagraph"/>
        <w:numPr>
          <w:ilvl w:val="1"/>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U</w:t>
      </w:r>
      <w:r w:rsidR="0E458996" w:rsidRPr="003A10EA">
        <w:rPr>
          <w:rFonts w:ascii="Times New Roman" w:hAnsi="Times New Roman" w:cs="Times New Roman"/>
          <w:sz w:val="24"/>
          <w:szCs w:val="24"/>
        </w:rPr>
        <w:t xml:space="preserve">pon request, </w:t>
      </w:r>
      <w:r w:rsidR="17A3D1FD" w:rsidRPr="003A10EA">
        <w:rPr>
          <w:rFonts w:ascii="Times New Roman" w:hAnsi="Times New Roman" w:cs="Times New Roman"/>
          <w:sz w:val="24"/>
          <w:szCs w:val="24"/>
        </w:rPr>
        <w:t xml:space="preserve">OHA will provide </w:t>
      </w:r>
      <w:r w:rsidR="57689A3A" w:rsidRPr="003A10EA">
        <w:rPr>
          <w:rFonts w:ascii="Times New Roman" w:hAnsi="Times New Roman" w:cs="Times New Roman"/>
          <w:sz w:val="24"/>
          <w:szCs w:val="24"/>
        </w:rPr>
        <w:t xml:space="preserve"> </w:t>
      </w:r>
      <w:r w:rsidR="0E458996" w:rsidRPr="003A10EA">
        <w:rPr>
          <w:rFonts w:ascii="Times New Roman" w:hAnsi="Times New Roman" w:cs="Times New Roman"/>
          <w:sz w:val="24"/>
          <w:szCs w:val="24"/>
        </w:rPr>
        <w:t>Contractor</w:t>
      </w:r>
      <w:r w:rsidR="29020850" w:rsidRPr="003A10EA">
        <w:rPr>
          <w:rFonts w:ascii="Times New Roman" w:hAnsi="Times New Roman" w:cs="Times New Roman"/>
          <w:sz w:val="24"/>
          <w:szCs w:val="24"/>
        </w:rPr>
        <w:t xml:space="preserve"> and </w:t>
      </w:r>
      <w:r w:rsidR="1919DAB2" w:rsidRPr="003A10EA">
        <w:rPr>
          <w:rFonts w:ascii="Times New Roman" w:hAnsi="Times New Roman" w:cs="Times New Roman"/>
          <w:sz w:val="24"/>
          <w:szCs w:val="24"/>
        </w:rPr>
        <w:t>its</w:t>
      </w:r>
      <w:r w:rsidR="29020850" w:rsidRPr="003A10EA">
        <w:rPr>
          <w:rFonts w:ascii="Times New Roman" w:hAnsi="Times New Roman" w:cs="Times New Roman"/>
          <w:sz w:val="24"/>
          <w:szCs w:val="24"/>
        </w:rPr>
        <w:t xml:space="preserve"> Tribal Liaison with</w:t>
      </w:r>
      <w:r w:rsidR="4A9D0697" w:rsidRPr="003A10EA">
        <w:rPr>
          <w:rFonts w:ascii="Times New Roman" w:hAnsi="Times New Roman" w:cs="Times New Roman"/>
          <w:sz w:val="24"/>
          <w:szCs w:val="24"/>
        </w:rPr>
        <w:t xml:space="preserve"> technical assistance in </w:t>
      </w:r>
      <w:r w:rsidR="29020850" w:rsidRPr="003A10EA">
        <w:rPr>
          <w:rFonts w:ascii="Times New Roman" w:hAnsi="Times New Roman" w:cs="Times New Roman"/>
          <w:sz w:val="24"/>
          <w:szCs w:val="24"/>
        </w:rPr>
        <w:t xml:space="preserve">meeting their respective responsibilities. </w:t>
      </w:r>
      <w:r w:rsidR="27C2A863" w:rsidRPr="003A10EA">
        <w:rPr>
          <w:rFonts w:ascii="Times New Roman" w:hAnsi="Times New Roman" w:cs="Times New Roman"/>
          <w:sz w:val="24"/>
          <w:szCs w:val="24"/>
        </w:rPr>
        <w:t xml:space="preserve">OHA </w:t>
      </w:r>
      <w:r w:rsidR="04744408" w:rsidRPr="003A10EA">
        <w:rPr>
          <w:rFonts w:ascii="Times New Roman" w:hAnsi="Times New Roman" w:cs="Times New Roman"/>
          <w:sz w:val="24"/>
          <w:szCs w:val="24"/>
        </w:rPr>
        <w:t xml:space="preserve"> </w:t>
      </w:r>
      <w:r w:rsidR="4F07F55A" w:rsidRPr="003A10EA">
        <w:rPr>
          <w:rFonts w:ascii="Times New Roman" w:hAnsi="Times New Roman" w:cs="Times New Roman"/>
          <w:sz w:val="24"/>
          <w:szCs w:val="24"/>
        </w:rPr>
        <w:t>has developed</w:t>
      </w:r>
      <w:r w:rsidR="27C2A863" w:rsidRPr="003A10EA">
        <w:rPr>
          <w:rFonts w:ascii="Times New Roman" w:hAnsi="Times New Roman" w:cs="Times New Roman"/>
          <w:sz w:val="24"/>
          <w:szCs w:val="24"/>
        </w:rPr>
        <w:t xml:space="preserve"> </w:t>
      </w:r>
      <w:r w:rsidR="7B1E1AF5" w:rsidRPr="003A10EA">
        <w:rPr>
          <w:rFonts w:ascii="Times New Roman" w:hAnsi="Times New Roman" w:cs="Times New Roman"/>
          <w:sz w:val="24"/>
          <w:szCs w:val="24"/>
        </w:rPr>
        <w:t xml:space="preserve">a </w:t>
      </w:r>
      <w:r w:rsidR="27C2A863" w:rsidRPr="003A10EA">
        <w:rPr>
          <w:rFonts w:ascii="Times New Roman" w:hAnsi="Times New Roman" w:cs="Times New Roman"/>
          <w:sz w:val="24"/>
          <w:szCs w:val="24"/>
        </w:rPr>
        <w:t>Guidance Document</w:t>
      </w:r>
      <w:r w:rsidR="67506F8F" w:rsidRPr="003A10EA">
        <w:rPr>
          <w:rFonts w:ascii="Times New Roman" w:hAnsi="Times New Roman" w:cs="Times New Roman"/>
          <w:sz w:val="24"/>
          <w:szCs w:val="24"/>
        </w:rPr>
        <w:t xml:space="preserve">, which includes a sample </w:t>
      </w:r>
      <w:r w:rsidR="67C39BDF" w:rsidRPr="003A10EA">
        <w:rPr>
          <w:rFonts w:ascii="Times New Roman" w:hAnsi="Times New Roman" w:cs="Times New Roman"/>
          <w:sz w:val="24"/>
          <w:szCs w:val="24"/>
        </w:rPr>
        <w:t xml:space="preserve">Tribal Liaison </w:t>
      </w:r>
      <w:r w:rsidR="67506F8F" w:rsidRPr="003A10EA">
        <w:rPr>
          <w:rFonts w:ascii="Times New Roman" w:hAnsi="Times New Roman" w:cs="Times New Roman"/>
          <w:sz w:val="24"/>
          <w:szCs w:val="24"/>
        </w:rPr>
        <w:t>job description,</w:t>
      </w:r>
      <w:r w:rsidR="27C2A863" w:rsidRPr="003A10EA">
        <w:rPr>
          <w:rFonts w:ascii="Times New Roman" w:hAnsi="Times New Roman" w:cs="Times New Roman"/>
          <w:sz w:val="24"/>
          <w:szCs w:val="24"/>
        </w:rPr>
        <w:t xml:space="preserve"> to </w:t>
      </w:r>
      <w:r w:rsidR="2CA01874" w:rsidRPr="003A10EA">
        <w:rPr>
          <w:rFonts w:ascii="Times New Roman" w:hAnsi="Times New Roman" w:cs="Times New Roman"/>
          <w:sz w:val="24"/>
          <w:szCs w:val="24"/>
        </w:rPr>
        <w:t>further</w:t>
      </w:r>
      <w:r w:rsidR="27C2A863" w:rsidRPr="003A10EA">
        <w:rPr>
          <w:rFonts w:ascii="Times New Roman" w:hAnsi="Times New Roman" w:cs="Times New Roman"/>
          <w:sz w:val="24"/>
          <w:szCs w:val="24"/>
        </w:rPr>
        <w:t xml:space="preserve"> assist Contractor and the Tribal Liaison</w:t>
      </w:r>
      <w:r w:rsidR="1D14C803" w:rsidRPr="003A10EA">
        <w:rPr>
          <w:rFonts w:ascii="Times New Roman" w:hAnsi="Times New Roman" w:cs="Times New Roman"/>
          <w:sz w:val="24"/>
          <w:szCs w:val="24"/>
        </w:rPr>
        <w:t xml:space="preserve">. The Guidance Document </w:t>
      </w:r>
      <w:r w:rsidR="2D1FFA38" w:rsidRPr="003A10EA">
        <w:rPr>
          <w:rFonts w:ascii="Times New Roman" w:hAnsi="Times New Roman" w:cs="Times New Roman"/>
          <w:sz w:val="24"/>
          <w:szCs w:val="24"/>
        </w:rPr>
        <w:t>is</w:t>
      </w:r>
      <w:r w:rsidR="1D14C803" w:rsidRPr="003A10EA">
        <w:rPr>
          <w:rFonts w:ascii="Times New Roman" w:hAnsi="Times New Roman" w:cs="Times New Roman"/>
          <w:sz w:val="24"/>
          <w:szCs w:val="24"/>
        </w:rPr>
        <w:t xml:space="preserve"> </w:t>
      </w:r>
      <w:r w:rsidR="3F3F600D" w:rsidRPr="003A10EA">
        <w:rPr>
          <w:rFonts w:ascii="Times New Roman" w:hAnsi="Times New Roman" w:cs="Times New Roman"/>
          <w:sz w:val="24"/>
          <w:szCs w:val="24"/>
        </w:rPr>
        <w:t>located on the CCO Contract Forms Website and will be updated from time to time as may be necessary</w:t>
      </w:r>
      <w:r w:rsidR="27C2A863" w:rsidRPr="003A10EA">
        <w:rPr>
          <w:rFonts w:ascii="Times New Roman" w:hAnsi="Times New Roman" w:cs="Times New Roman"/>
          <w:sz w:val="24"/>
          <w:szCs w:val="24"/>
        </w:rPr>
        <w:t xml:space="preserve">. </w:t>
      </w:r>
    </w:p>
    <w:p w14:paraId="5CD3F32E" w14:textId="27EF5823" w:rsidR="00471FD4" w:rsidRPr="003A10EA" w:rsidRDefault="00471FD4" w:rsidP="00563C89">
      <w:pPr>
        <w:pStyle w:val="ListParagraph"/>
        <w:numPr>
          <w:ilvl w:val="0"/>
          <w:numId w:val="44"/>
        </w:numPr>
        <w:contextualSpacing w:val="0"/>
        <w:outlineLvl w:val="1"/>
        <w:rPr>
          <w:rFonts w:ascii="Times New Roman" w:hAnsi="Times New Roman" w:cs="Times New Roman"/>
          <w:b/>
          <w:bCs/>
          <w:sz w:val="24"/>
          <w:szCs w:val="24"/>
        </w:rPr>
      </w:pPr>
      <w:bookmarkStart w:id="783" w:name="_Toc212648238"/>
      <w:r w:rsidRPr="003A10EA">
        <w:rPr>
          <w:rFonts w:ascii="Times New Roman" w:hAnsi="Times New Roman" w:cs="Times New Roman"/>
          <w:b/>
          <w:bCs/>
          <w:sz w:val="24"/>
          <w:szCs w:val="24"/>
        </w:rPr>
        <w:t>Innovator Agent and Learning Collaborative</w:t>
      </w:r>
      <w:bookmarkEnd w:id="783"/>
      <w:r w:rsidRPr="003A10EA">
        <w:rPr>
          <w:rFonts w:ascii="Times New Roman" w:hAnsi="Times New Roman" w:cs="Times New Roman"/>
          <w:b/>
          <w:bCs/>
          <w:sz w:val="24"/>
          <w:szCs w:val="24"/>
        </w:rPr>
        <w:t xml:space="preserve"> </w:t>
      </w:r>
    </w:p>
    <w:p w14:paraId="4A2521A6" w14:textId="58C95DC7" w:rsidR="00471FD4" w:rsidRPr="003A10EA" w:rsidRDefault="00471FD4" w:rsidP="00563C89">
      <w:pPr>
        <w:pStyle w:val="ListParagraph"/>
        <w:numPr>
          <w:ilvl w:val="1"/>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OHA will assign an Innovator Agent to Contractor.  The Innovator Agent is responsible for: (i) serving as a single point of contact between Contractor and OHA on matters regarding innovation, (ii) facilitating the exchange of information, (iii) working with Contractor and its CAC, (iv) working with Contractor and its governing body, and (v) working with Contractor to identify and develop strategies to support Quality Improvement and the adoption of innovations in care. </w:t>
      </w:r>
    </w:p>
    <w:p w14:paraId="0D88B367" w14:textId="401F7F19" w:rsidR="00471FD4" w:rsidRPr="003A10EA" w:rsidRDefault="00471FD4" w:rsidP="00563C89">
      <w:pPr>
        <w:pStyle w:val="ListParagraph"/>
        <w:numPr>
          <w:ilvl w:val="1"/>
          <w:numId w:val="44"/>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participate in face-to-face meetings of any CCO Learning Collaborative at least once per month.</w:t>
      </w:r>
    </w:p>
    <w:p w14:paraId="393CFB64" w14:textId="77777777" w:rsidR="00471FD4" w:rsidRPr="003A10EA" w:rsidRDefault="00471FD4" w:rsidP="00563C89">
      <w:pPr>
        <w:rPr>
          <w:rFonts w:ascii="Times New Roman" w:hAnsi="Times New Roman" w:cs="Times New Roman"/>
          <w:sz w:val="24"/>
          <w:szCs w:val="24"/>
        </w:rPr>
      </w:pPr>
    </w:p>
    <w:p w14:paraId="73850D2F" w14:textId="77777777" w:rsidR="00471FD4" w:rsidRPr="003A10EA" w:rsidRDefault="00471FD4" w:rsidP="00471FD4">
      <w:pPr>
        <w:rPr>
          <w:rFonts w:ascii="Times New Roman" w:hAnsi="Times New Roman" w:cs="Times New Roman"/>
          <w:sz w:val="24"/>
          <w:szCs w:val="24"/>
        </w:rPr>
      </w:pPr>
    </w:p>
    <w:p w14:paraId="65D7A996" w14:textId="5257A674" w:rsidR="00F72371" w:rsidRPr="003A10EA" w:rsidRDefault="00471FD4" w:rsidP="00E35448">
      <w:pPr>
        <w:jc w:val="center"/>
        <w:rPr>
          <w:rFonts w:ascii="Times New Roman" w:hAnsi="Times New Roman" w:cs="Times New Roman"/>
          <w:b/>
          <w:bCs/>
          <w:i/>
          <w:iCs/>
          <w:sz w:val="24"/>
          <w:szCs w:val="24"/>
        </w:rPr>
      </w:pPr>
      <w:r w:rsidRPr="003A10EA">
        <w:rPr>
          <w:rFonts w:ascii="Times New Roman" w:hAnsi="Times New Roman" w:cs="Times New Roman"/>
          <w:b/>
          <w:bCs/>
          <w:i/>
          <w:iCs/>
          <w:sz w:val="24"/>
          <w:szCs w:val="24"/>
        </w:rPr>
        <w:t>[Remainder of page intentionally left blank]</w:t>
      </w:r>
    </w:p>
    <w:p w14:paraId="7B8DF764" w14:textId="77777777" w:rsidR="00F72371" w:rsidRPr="003A10EA" w:rsidRDefault="00F72371" w:rsidP="00F72371">
      <w:pPr>
        <w:rPr>
          <w:rFonts w:ascii="Times New Roman" w:hAnsi="Times New Roman" w:cs="Times New Roman"/>
          <w:sz w:val="24"/>
          <w:szCs w:val="24"/>
        </w:rPr>
      </w:pPr>
    </w:p>
    <w:p w14:paraId="35E4B565" w14:textId="77777777" w:rsidR="00F72371" w:rsidRPr="003A10EA" w:rsidRDefault="00F72371" w:rsidP="00F72371">
      <w:pPr>
        <w:rPr>
          <w:rFonts w:ascii="Times New Roman" w:hAnsi="Times New Roman" w:cs="Times New Roman"/>
          <w:sz w:val="24"/>
          <w:szCs w:val="24"/>
        </w:rPr>
      </w:pPr>
    </w:p>
    <w:p w14:paraId="51F7EFCB" w14:textId="77777777" w:rsidR="00F72371" w:rsidRPr="003A10EA" w:rsidRDefault="00F72371" w:rsidP="00F72371">
      <w:pPr>
        <w:rPr>
          <w:rFonts w:ascii="Times New Roman" w:hAnsi="Times New Roman" w:cs="Times New Roman"/>
          <w:sz w:val="24"/>
          <w:szCs w:val="24"/>
        </w:rPr>
      </w:pPr>
    </w:p>
    <w:p w14:paraId="1C8FC669" w14:textId="77777777" w:rsidR="00F72371" w:rsidRPr="003A10EA" w:rsidRDefault="00F72371" w:rsidP="00F72371">
      <w:pPr>
        <w:rPr>
          <w:rFonts w:ascii="Times New Roman" w:hAnsi="Times New Roman" w:cs="Times New Roman"/>
          <w:sz w:val="24"/>
          <w:szCs w:val="24"/>
        </w:rPr>
      </w:pPr>
    </w:p>
    <w:p w14:paraId="30BA9266" w14:textId="77777777" w:rsidR="00F72371" w:rsidRPr="003A10EA" w:rsidRDefault="00F72371" w:rsidP="00F72371">
      <w:pPr>
        <w:rPr>
          <w:rFonts w:ascii="Times New Roman" w:hAnsi="Times New Roman" w:cs="Times New Roman"/>
          <w:sz w:val="24"/>
          <w:szCs w:val="24"/>
        </w:rPr>
      </w:pPr>
    </w:p>
    <w:p w14:paraId="7EDEA6FA" w14:textId="18E8A97B" w:rsidR="00F72371" w:rsidRPr="003A10EA" w:rsidRDefault="00F72371" w:rsidP="00F72371">
      <w:pPr>
        <w:rPr>
          <w:rFonts w:ascii="Times New Roman" w:hAnsi="Times New Roman" w:cs="Times New Roman"/>
          <w:sz w:val="24"/>
          <w:szCs w:val="24"/>
        </w:rPr>
        <w:sectPr w:rsidR="00F72371" w:rsidRPr="003A10EA" w:rsidSect="00E24AE4">
          <w:footerReference w:type="default" r:id="rId36"/>
          <w:footerReference w:type="first" r:id="rId37"/>
          <w:pgSz w:w="12240" w:h="15840" w:code="1"/>
          <w:pgMar w:top="720" w:right="720" w:bottom="720" w:left="720" w:header="432" w:footer="432" w:gutter="0"/>
          <w:cols w:space="720"/>
          <w:docGrid w:linePitch="360"/>
        </w:sectPr>
      </w:pPr>
    </w:p>
    <w:p w14:paraId="457C8695" w14:textId="7A528BCF" w:rsidR="0078623C" w:rsidRPr="003A10EA" w:rsidRDefault="0078623C" w:rsidP="00060C06">
      <w:pPr>
        <w:pStyle w:val="Heading1"/>
        <w:jc w:val="center"/>
        <w:rPr>
          <w:rFonts w:ascii="Times New Roman" w:hAnsi="Times New Roman" w:cs="Times New Roman"/>
          <w:b/>
          <w:bCs/>
          <w:sz w:val="24"/>
          <w:szCs w:val="24"/>
        </w:rPr>
      </w:pPr>
      <w:bookmarkStart w:id="784" w:name="_Toc77611046"/>
      <w:bookmarkStart w:id="785" w:name="_Toc77613059"/>
      <w:bookmarkStart w:id="786" w:name="_Toc137211372"/>
      <w:bookmarkStart w:id="787" w:name="_Toc212648239"/>
      <w:bookmarkStart w:id="788" w:name="_Toc366765652"/>
      <w:bookmarkStart w:id="789" w:name="_Toc367447296"/>
      <w:bookmarkStart w:id="790" w:name="_Toc372809709"/>
      <w:r w:rsidRPr="003A10EA">
        <w:rPr>
          <w:rFonts w:ascii="Times New Roman" w:hAnsi="Times New Roman" w:cs="Times New Roman"/>
          <w:b/>
          <w:bCs/>
          <w:color w:val="auto"/>
          <w:sz w:val="24"/>
          <w:szCs w:val="24"/>
          <w:lang w:val="x-none"/>
        </w:rPr>
        <w:t>Exhibit B – Statement of Work – Part 2</w:t>
      </w:r>
      <w:r w:rsidRPr="003A10EA">
        <w:rPr>
          <w:rFonts w:ascii="Times New Roman" w:hAnsi="Times New Roman" w:cs="Times New Roman"/>
          <w:b/>
          <w:bCs/>
          <w:color w:val="auto"/>
          <w:sz w:val="24"/>
          <w:szCs w:val="24"/>
        </w:rPr>
        <w:t xml:space="preserve"> – Covered and Non-Covered Services</w:t>
      </w:r>
      <w:bookmarkEnd w:id="784"/>
      <w:bookmarkEnd w:id="785"/>
      <w:bookmarkEnd w:id="786"/>
      <w:bookmarkEnd w:id="787"/>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lang w:val="x-none"/>
        </w:rPr>
        <w:instrText xml:space="preserve"> TC "Exhibit B – Statement of Work – Part 2</w:instrText>
      </w:r>
      <w:r w:rsidRPr="003A10EA">
        <w:rPr>
          <w:rFonts w:ascii="Times New Roman" w:hAnsi="Times New Roman" w:cs="Times New Roman"/>
          <w:b/>
          <w:bCs/>
          <w:sz w:val="24"/>
          <w:szCs w:val="24"/>
        </w:rPr>
        <w:instrText xml:space="preserve"> – Covered and Non-Covered Services</w:instrText>
      </w:r>
      <w:r w:rsidRPr="003A10EA">
        <w:rPr>
          <w:rFonts w:ascii="Times New Roman" w:hAnsi="Times New Roman" w:cs="Times New Roman"/>
          <w:b/>
          <w:bCs/>
          <w:sz w:val="24"/>
          <w:szCs w:val="24"/>
          <w:lang w:val="x-none"/>
        </w:rPr>
        <w:instrText xml:space="preserve">" \f C \l "1" </w:instrText>
      </w:r>
      <w:r w:rsidRPr="003A10EA">
        <w:rPr>
          <w:rFonts w:ascii="Times New Roman" w:hAnsi="Times New Roman" w:cs="Times New Roman"/>
          <w:b/>
          <w:bCs/>
          <w:sz w:val="24"/>
          <w:szCs w:val="24"/>
        </w:rPr>
        <w:fldChar w:fldCharType="end"/>
      </w:r>
    </w:p>
    <w:p w14:paraId="4BCA8287" w14:textId="77777777" w:rsidR="0078623C" w:rsidRPr="003A10EA" w:rsidRDefault="0078623C" w:rsidP="0078623C">
      <w:pPr>
        <w:rPr>
          <w:rFonts w:ascii="Times New Roman" w:hAnsi="Times New Roman" w:cs="Times New Roman"/>
          <w:sz w:val="24"/>
          <w:szCs w:val="24"/>
        </w:rPr>
      </w:pPr>
    </w:p>
    <w:p w14:paraId="5543CD5B" w14:textId="77777777" w:rsidR="0078623C" w:rsidRPr="003A10EA" w:rsidRDefault="0078623C" w:rsidP="00A5151B">
      <w:pPr>
        <w:pStyle w:val="ListParagraph"/>
        <w:numPr>
          <w:ilvl w:val="0"/>
          <w:numId w:val="46"/>
        </w:numPr>
        <w:contextualSpacing w:val="0"/>
        <w:jc w:val="both"/>
        <w:outlineLvl w:val="1"/>
        <w:rPr>
          <w:rFonts w:ascii="Times New Roman" w:hAnsi="Times New Roman" w:cs="Times New Roman"/>
          <w:b/>
          <w:bCs/>
          <w:sz w:val="24"/>
          <w:szCs w:val="24"/>
        </w:rPr>
      </w:pPr>
      <w:bookmarkStart w:id="791" w:name="_Toc531245181"/>
      <w:bookmarkStart w:id="792" w:name="_Toc536176988"/>
      <w:bookmarkStart w:id="793" w:name="_Toc77611047"/>
      <w:bookmarkStart w:id="794" w:name="_Toc77613060"/>
      <w:bookmarkStart w:id="795" w:name="_Toc137211373"/>
      <w:bookmarkStart w:id="796" w:name="_Toc212648240"/>
      <w:r w:rsidRPr="003A10EA">
        <w:rPr>
          <w:rFonts w:ascii="Times New Roman" w:hAnsi="Times New Roman" w:cs="Times New Roman"/>
          <w:b/>
          <w:bCs/>
          <w:sz w:val="24"/>
          <w:szCs w:val="24"/>
        </w:rPr>
        <w:t>Covered Services</w:t>
      </w:r>
      <w:bookmarkEnd w:id="791"/>
      <w:bookmarkEnd w:id="792"/>
      <w:bookmarkEnd w:id="793"/>
      <w:bookmarkEnd w:id="794"/>
      <w:bookmarkEnd w:id="795"/>
      <w:bookmarkEnd w:id="796"/>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"1.  Covered Services" \f C \l "2" </w:instrText>
      </w:r>
      <w:r w:rsidRPr="003A10EA">
        <w:rPr>
          <w:rFonts w:ascii="Times New Roman" w:hAnsi="Times New Roman" w:cs="Times New Roman"/>
          <w:b/>
          <w:bCs/>
          <w:sz w:val="24"/>
          <w:szCs w:val="24"/>
        </w:rPr>
        <w:fldChar w:fldCharType="end"/>
      </w:r>
    </w:p>
    <w:p w14:paraId="252A03FC" w14:textId="77777777" w:rsidR="0078623C" w:rsidRPr="003A10EA" w:rsidRDefault="0078623C" w:rsidP="00563C89">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provide and pay for Covered Services as required in this Ex. B, Part 2 and as otherwise provided in this Contract. </w:t>
      </w:r>
    </w:p>
    <w:p w14:paraId="57E7B1EA" w14:textId="77777777" w:rsidR="0078623C" w:rsidRPr="003A10EA" w:rsidRDefault="0078623C" w:rsidP="00563C89">
      <w:pPr>
        <w:numPr>
          <w:ilvl w:val="1"/>
          <w:numId w:val="46"/>
        </w:numPr>
        <w:rPr>
          <w:rFonts w:ascii="Times New Roman" w:hAnsi="Times New Roman" w:cs="Times New Roman"/>
          <w:sz w:val="24"/>
          <w:szCs w:val="24"/>
          <w:u w:val="single"/>
          <w:lang w:val="x-none"/>
        </w:rPr>
      </w:pPr>
      <w:r w:rsidRPr="003A10EA">
        <w:rPr>
          <w:rFonts w:ascii="Times New Roman" w:hAnsi="Times New Roman" w:cs="Times New Roman"/>
          <w:sz w:val="24"/>
          <w:szCs w:val="24"/>
        </w:rPr>
        <w:t>Subject to the provisions of this Contract, Contractor</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 xml:space="preserve">shall </w:t>
      </w:r>
      <w:r w:rsidRPr="003A10EA">
        <w:rPr>
          <w:rFonts w:ascii="Times New Roman" w:hAnsi="Times New Roman" w:cs="Times New Roman"/>
          <w:sz w:val="24"/>
          <w:szCs w:val="24"/>
          <w:lang w:val="x-none"/>
        </w:rPr>
        <w:t xml:space="preserve">provide to Members, at a minimum, those Covered Services that are Medically Appropriate and as described as funded </w:t>
      </w:r>
      <w:r w:rsidRPr="003A10EA">
        <w:rPr>
          <w:rFonts w:ascii="Times New Roman" w:hAnsi="Times New Roman" w:cs="Times New Roman"/>
          <w:sz w:val="24"/>
          <w:szCs w:val="24"/>
        </w:rPr>
        <w:t>C</w:t>
      </w:r>
      <w:r w:rsidRPr="003A10EA">
        <w:rPr>
          <w:rFonts w:ascii="Times New Roman" w:hAnsi="Times New Roman" w:cs="Times New Roman"/>
          <w:sz w:val="24"/>
          <w:szCs w:val="24"/>
          <w:lang w:val="x-none"/>
        </w:rPr>
        <w:t>ondition</w:t>
      </w:r>
      <w:r w:rsidRPr="003A10EA">
        <w:rPr>
          <w:rFonts w:ascii="Times New Roman" w:hAnsi="Times New Roman" w:cs="Times New Roman"/>
          <w:sz w:val="24"/>
          <w:szCs w:val="24"/>
        </w:rPr>
        <w:t>/T</w:t>
      </w:r>
      <w:r w:rsidRPr="003A10EA">
        <w:rPr>
          <w:rFonts w:ascii="Times New Roman" w:hAnsi="Times New Roman" w:cs="Times New Roman"/>
          <w:sz w:val="24"/>
          <w:szCs w:val="24"/>
          <w:lang w:val="x-none"/>
        </w:rPr>
        <w:t xml:space="preserve">reatment </w:t>
      </w:r>
      <w:r w:rsidRPr="003A10EA">
        <w:rPr>
          <w:rFonts w:ascii="Times New Roman" w:hAnsi="Times New Roman" w:cs="Times New Roman"/>
          <w:sz w:val="24"/>
          <w:szCs w:val="24"/>
        </w:rPr>
        <w:t>P</w:t>
      </w:r>
      <w:r w:rsidRPr="003A10EA">
        <w:rPr>
          <w:rFonts w:ascii="Times New Roman" w:hAnsi="Times New Roman" w:cs="Times New Roman"/>
          <w:sz w:val="24"/>
          <w:szCs w:val="24"/>
          <w:lang w:val="x-none"/>
        </w:rPr>
        <w:t>airs on the Prioritized List of Health Services</w:t>
      </w:r>
      <w:r w:rsidRPr="003A10EA">
        <w:rPr>
          <w:rFonts w:ascii="Times New Roman" w:hAnsi="Times New Roman" w:cs="Times New Roman"/>
          <w:sz w:val="24"/>
          <w:szCs w:val="24"/>
        </w:rPr>
        <w:t>, including Ancillary Services, as provided for</w:t>
      </w:r>
      <w:r w:rsidRPr="003A10EA">
        <w:rPr>
          <w:rFonts w:ascii="Times New Roman" w:hAnsi="Times New Roman" w:cs="Times New Roman"/>
          <w:sz w:val="24"/>
          <w:szCs w:val="24"/>
          <w:lang w:val="x-none"/>
        </w:rPr>
        <w:t xml:space="preserve"> in OAR 410-141-</w:t>
      </w:r>
      <w:r w:rsidRPr="003A10EA">
        <w:rPr>
          <w:rFonts w:ascii="Times New Roman" w:hAnsi="Times New Roman" w:cs="Times New Roman"/>
          <w:sz w:val="24"/>
          <w:szCs w:val="24"/>
        </w:rPr>
        <w:t>3830</w:t>
      </w:r>
      <w:r w:rsidRPr="003A10EA">
        <w:rPr>
          <w:rFonts w:ascii="Times New Roman" w:hAnsi="Times New Roman" w:cs="Times New Roman"/>
          <w:sz w:val="24"/>
          <w:szCs w:val="24"/>
          <w:lang w:val="x-none"/>
        </w:rPr>
        <w:t xml:space="preserve"> and as identified, defined</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and specified in the OHP Administrative Rules.  </w:t>
      </w:r>
    </w:p>
    <w:p w14:paraId="6EA12FE7" w14:textId="77777777"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Contractor shall provide the Covered Services, including Diagnostic Services, that are necessary and reasonable to diagnose the presenting condition, regardless of whether or not the final diagnosis is covered.</w:t>
      </w:r>
    </w:p>
    <w:p w14:paraId="38B79F37" w14:textId="77777777"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Contractor</w:t>
      </w:r>
      <w:r w:rsidRPr="003A10EA">
        <w:rPr>
          <w:rFonts w:ascii="Times New Roman" w:hAnsi="Times New Roman" w:cs="Times New Roman"/>
          <w:sz w:val="24"/>
          <w:szCs w:val="24"/>
          <w:lang w:val="x-none"/>
        </w:rPr>
        <w:t xml:space="preserve"> shall make available </w:t>
      </w:r>
      <w:r w:rsidRPr="003A10EA">
        <w:rPr>
          <w:rFonts w:ascii="Times New Roman" w:hAnsi="Times New Roman" w:cs="Times New Roman"/>
          <w:sz w:val="24"/>
          <w:szCs w:val="24"/>
        </w:rPr>
        <w:t xml:space="preserve">to any Member, Potential Member, or Participating Member, as may be requested from time to time, the </w:t>
      </w:r>
      <w:r w:rsidRPr="003A10EA">
        <w:rPr>
          <w:rFonts w:ascii="Times New Roman" w:hAnsi="Times New Roman" w:cs="Times New Roman"/>
          <w:sz w:val="24"/>
          <w:szCs w:val="24"/>
          <w:lang w:val="x-none"/>
        </w:rPr>
        <w:t>criteria for</w:t>
      </w:r>
      <w:r w:rsidRPr="003A10EA">
        <w:rPr>
          <w:rFonts w:ascii="Times New Roman" w:hAnsi="Times New Roman" w:cs="Times New Roman"/>
          <w:sz w:val="24"/>
          <w:szCs w:val="24"/>
        </w:rPr>
        <w:t xml:space="preserve"> Medically Appropriate </w:t>
      </w:r>
      <w:r w:rsidRPr="003A10EA">
        <w:rPr>
          <w:rFonts w:ascii="Times New Roman" w:hAnsi="Times New Roman" w:cs="Times New Roman"/>
          <w:sz w:val="24"/>
          <w:szCs w:val="24"/>
          <w:lang w:val="x-none"/>
        </w:rPr>
        <w:t xml:space="preserve">determinations with respect to </w:t>
      </w:r>
      <w:r w:rsidRPr="003A10EA">
        <w:rPr>
          <w:rFonts w:ascii="Times New Roman" w:hAnsi="Times New Roman" w:cs="Times New Roman"/>
          <w:sz w:val="24"/>
          <w:szCs w:val="24"/>
        </w:rPr>
        <w:t>the Benefit Package for physical health, Behavioral Health (which includes mental health and Substance Use D</w:t>
      </w:r>
      <w:r w:rsidRPr="003A10EA">
        <w:rPr>
          <w:rFonts w:ascii="Times New Roman" w:hAnsi="Times New Roman" w:cs="Times New Roman"/>
          <w:sz w:val="24"/>
          <w:szCs w:val="24"/>
          <w:lang w:val="x-none"/>
        </w:rPr>
        <w:t>isorder</w:t>
      </w:r>
      <w:r w:rsidRPr="003A10EA">
        <w:rPr>
          <w:rFonts w:ascii="Times New Roman" w:hAnsi="Times New Roman" w:cs="Times New Roman"/>
          <w:sz w:val="24"/>
          <w:szCs w:val="24"/>
        </w:rPr>
        <w:t>s), and Oral Health</w:t>
      </w:r>
      <w:r w:rsidRPr="003A10EA">
        <w:rPr>
          <w:rFonts w:ascii="Times New Roman" w:hAnsi="Times New Roman" w:cs="Times New Roman"/>
          <w:sz w:val="24"/>
          <w:szCs w:val="24"/>
          <w:lang w:val="x-none"/>
        </w:rPr>
        <w:t>.</w:t>
      </w:r>
    </w:p>
    <w:p w14:paraId="7763C2D7" w14:textId="77777777"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Contractor shall provide treatment, including Ancillary Services, which is included in or supports the Condition/Treatment Pairs that are above the funding line on the Prioritized List as provided in OAR 410-141-3830.</w:t>
      </w:r>
    </w:p>
    <w:p w14:paraId="4936A558" w14:textId="400804BA"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Except as otherwise provided in OAR 410-141-3820,</w:t>
      </w:r>
      <w:r w:rsidR="005B0A2F" w:rsidRPr="003A10EA">
        <w:rPr>
          <w:rStyle w:val="FootnoteReference"/>
          <w:rFonts w:ascii="Times New Roman" w:hAnsi="Times New Roman"/>
          <w:sz w:val="24"/>
          <w:szCs w:val="24"/>
        </w:rPr>
        <w:footnoteReference w:id="23"/>
      </w:r>
      <w:r w:rsidRPr="003A10EA">
        <w:rPr>
          <w:rFonts w:ascii="Times New Roman" w:hAnsi="Times New Roman" w:cs="Times New Roman"/>
          <w:sz w:val="24"/>
          <w:szCs w:val="24"/>
        </w:rPr>
        <w:t xml:space="preserve"> Contractor is not responsible for excluded or limited services as set forth in OAR 410-141-3825.</w:t>
      </w:r>
    </w:p>
    <w:p w14:paraId="507208E5" w14:textId="77777777"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Before denying any Member treatment for a condition that is below the funding line on the Prioritized List, including without limitation, disabilities or co-morbid conditions, Contractor shall determine whether the Member has a funded condition/treatment pair that would entitle the Member to treatment under OAR 410-141-3820.</w:t>
      </w:r>
    </w:p>
    <w:p w14:paraId="41CC108F" w14:textId="583C3B45" w:rsidR="0078623C" w:rsidRPr="003A10EA" w:rsidRDefault="0078623C" w:rsidP="00563C89">
      <w:pPr>
        <w:numPr>
          <w:ilvl w:val="1"/>
          <w:numId w:val="46"/>
        </w:numPr>
        <w:rPr>
          <w:rFonts w:ascii="Times New Roman" w:hAnsi="Times New Roman" w:cs="Times New Roman"/>
          <w:sz w:val="24"/>
          <w:szCs w:val="24"/>
        </w:rPr>
      </w:pPr>
      <w:bookmarkStart w:id="797" w:name="_Hlk55310413"/>
      <w:r w:rsidRPr="003A10EA">
        <w:rPr>
          <w:rFonts w:ascii="Times New Roman" w:hAnsi="Times New Roman" w:cs="Times New Roman"/>
          <w:sz w:val="24"/>
          <w:szCs w:val="24"/>
        </w:rPr>
        <w:t xml:space="preserve">Contractor shall use the same limits and criteria for transplants as those established in the Transplant Services Rules in OAR Chapter 410, Division 124. </w:t>
      </w:r>
    </w:p>
    <w:bookmarkEnd w:id="797"/>
    <w:p w14:paraId="4CA40FD8" w14:textId="77777777"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Except as permitted under Section 1903(i) of the Social Security Act, Contractor is prohibited from paying for organ transplants.</w:t>
      </w:r>
    </w:p>
    <w:p w14:paraId="4D00BFC3" w14:textId="77777777"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Contractor is responsible for Covered Services for Full Benefit Dual Eligibles for Medicare and Medicaid.  Contractor shall pay for Covered Services for Members who are Full Benefit Dual Eligibles in accordance with applicable contractual requirements that include CMS and OHA.</w:t>
      </w:r>
    </w:p>
    <w:p w14:paraId="30C98411" w14:textId="77777777" w:rsidR="0078623C" w:rsidRPr="003A10EA" w:rsidRDefault="0078623C" w:rsidP="002F46EB">
      <w:pPr>
        <w:pStyle w:val="Heading2"/>
      </w:pPr>
      <w:bookmarkStart w:id="798" w:name="_Toc79924907"/>
      <w:bookmarkStart w:id="799" w:name="_Toc56497413"/>
      <w:bookmarkStart w:id="800" w:name="_Toc56497882"/>
      <w:bookmarkStart w:id="801" w:name="_Toc56498127"/>
      <w:bookmarkStart w:id="802" w:name="_Toc56500001"/>
      <w:bookmarkStart w:id="803" w:name="_Toc56504628"/>
      <w:bookmarkStart w:id="804" w:name="_Toc56505316"/>
      <w:bookmarkStart w:id="805" w:name="_Toc56505821"/>
      <w:bookmarkStart w:id="806" w:name="_Toc56506743"/>
      <w:bookmarkStart w:id="807" w:name="_Toc56512666"/>
      <w:bookmarkStart w:id="808" w:name="_Toc56512914"/>
      <w:bookmarkStart w:id="809" w:name="_Toc56513327"/>
      <w:bookmarkStart w:id="810" w:name="_Toc56513625"/>
      <w:bookmarkStart w:id="811" w:name="_Toc56513867"/>
      <w:bookmarkStart w:id="812" w:name="_Toc56514489"/>
      <w:bookmarkStart w:id="813" w:name="_Toc56515384"/>
      <w:bookmarkStart w:id="814" w:name="_Toc56516282"/>
      <w:bookmarkStart w:id="815" w:name="_Toc56517535"/>
      <w:bookmarkStart w:id="816" w:name="_Toc56517791"/>
      <w:bookmarkStart w:id="817" w:name="_Toc56519401"/>
      <w:bookmarkStart w:id="818" w:name="_Toc56519900"/>
      <w:bookmarkStart w:id="819" w:name="_Toc56521155"/>
      <w:bookmarkStart w:id="820" w:name="_Toc56521707"/>
      <w:bookmarkStart w:id="821" w:name="_Toc56522620"/>
      <w:bookmarkStart w:id="822" w:name="_Toc56522929"/>
      <w:bookmarkStart w:id="823" w:name="_Toc56577620"/>
      <w:bookmarkStart w:id="824" w:name="_Toc56577889"/>
      <w:bookmarkStart w:id="825" w:name="_Toc56578154"/>
      <w:bookmarkStart w:id="826" w:name="_Toc56578422"/>
      <w:bookmarkStart w:id="827" w:name="_Toc56607056"/>
      <w:bookmarkStart w:id="828" w:name="_Toc56611285"/>
      <w:bookmarkStart w:id="829" w:name="_Toc56613581"/>
      <w:bookmarkStart w:id="830" w:name="_Toc56617197"/>
      <w:bookmarkStart w:id="831" w:name="_Toc56663343"/>
      <w:bookmarkStart w:id="832" w:name="_Toc56664044"/>
      <w:bookmarkStart w:id="833" w:name="_Toc56664301"/>
      <w:bookmarkStart w:id="834" w:name="_Toc56665396"/>
      <w:bookmarkStart w:id="835" w:name="_Toc56668711"/>
      <w:bookmarkStart w:id="836" w:name="_Toc56671719"/>
      <w:bookmarkStart w:id="837" w:name="_Toc56497414"/>
      <w:bookmarkStart w:id="838" w:name="_Toc56497883"/>
      <w:bookmarkStart w:id="839" w:name="_Toc56498128"/>
      <w:bookmarkStart w:id="840" w:name="_Toc56500002"/>
      <w:bookmarkStart w:id="841" w:name="_Toc56504629"/>
      <w:bookmarkStart w:id="842" w:name="_Toc56505317"/>
      <w:bookmarkStart w:id="843" w:name="_Toc56505822"/>
      <w:bookmarkStart w:id="844" w:name="_Toc56506744"/>
      <w:bookmarkStart w:id="845" w:name="_Toc56512667"/>
      <w:bookmarkStart w:id="846" w:name="_Toc56512915"/>
      <w:bookmarkStart w:id="847" w:name="_Toc56513328"/>
      <w:bookmarkStart w:id="848" w:name="_Toc56513626"/>
      <w:bookmarkStart w:id="849" w:name="_Toc56513868"/>
      <w:bookmarkStart w:id="850" w:name="_Toc56514490"/>
      <w:bookmarkStart w:id="851" w:name="_Toc56515385"/>
      <w:bookmarkStart w:id="852" w:name="_Toc56516283"/>
      <w:bookmarkStart w:id="853" w:name="_Toc56517536"/>
      <w:bookmarkStart w:id="854" w:name="_Toc56517792"/>
      <w:bookmarkStart w:id="855" w:name="_Toc56519402"/>
      <w:bookmarkStart w:id="856" w:name="_Toc56519901"/>
      <w:bookmarkStart w:id="857" w:name="_Toc56521156"/>
      <w:bookmarkStart w:id="858" w:name="_Toc56521708"/>
      <w:bookmarkStart w:id="859" w:name="_Toc56522621"/>
      <w:bookmarkStart w:id="860" w:name="_Toc56522930"/>
      <w:bookmarkStart w:id="861" w:name="_Toc56577621"/>
      <w:bookmarkStart w:id="862" w:name="_Toc56577890"/>
      <w:bookmarkStart w:id="863" w:name="_Toc56578155"/>
      <w:bookmarkStart w:id="864" w:name="_Toc56578423"/>
      <w:bookmarkStart w:id="865" w:name="_Toc56607057"/>
      <w:bookmarkStart w:id="866" w:name="_Toc56611286"/>
      <w:bookmarkStart w:id="867" w:name="_Toc56613582"/>
      <w:bookmarkStart w:id="868" w:name="_Toc56617198"/>
      <w:bookmarkStart w:id="869" w:name="_Toc56663344"/>
      <w:bookmarkStart w:id="870" w:name="_Toc56664045"/>
      <w:bookmarkStart w:id="871" w:name="_Toc56664302"/>
      <w:bookmarkStart w:id="872" w:name="_Toc56665397"/>
      <w:bookmarkStart w:id="873" w:name="_Toc56668712"/>
      <w:bookmarkStart w:id="874" w:name="_Toc56671720"/>
      <w:bookmarkStart w:id="875" w:name="_Toc388988461"/>
      <w:bookmarkStart w:id="876" w:name="_Toc388988679"/>
      <w:bookmarkStart w:id="877" w:name="_Toc388988897"/>
      <w:bookmarkStart w:id="878" w:name="_Toc531245182"/>
      <w:bookmarkStart w:id="879" w:name="_Toc536176989"/>
      <w:bookmarkStart w:id="880" w:name="_Toc77611048"/>
      <w:bookmarkStart w:id="881" w:name="_Toc77613061"/>
      <w:bookmarkStart w:id="882" w:name="_Toc137211374"/>
      <w:bookmarkStart w:id="883" w:name="_Toc212648241"/>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r w:rsidRPr="003A10EA">
        <w:t>Provision of Covered Service</w:t>
      </w:r>
      <w:bookmarkEnd w:id="878"/>
      <w:bookmarkEnd w:id="879"/>
      <w:r w:rsidRPr="003A10EA">
        <w:t>s</w:t>
      </w:r>
      <w:bookmarkEnd w:id="880"/>
      <w:bookmarkEnd w:id="881"/>
      <w:bookmarkEnd w:id="882"/>
      <w:bookmarkEnd w:id="883"/>
      <w:r w:rsidRPr="003A10EA">
        <w:t xml:space="preserve"> </w:t>
      </w:r>
    </w:p>
    <w:p w14:paraId="3DDC4D0D" w14:textId="404723C5"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Contractor</w:t>
      </w:r>
      <w:r w:rsidRPr="003A10EA">
        <w:rPr>
          <w:rFonts w:ascii="Times New Roman" w:hAnsi="Times New Roman" w:cs="Times New Roman"/>
          <w:sz w:val="24"/>
          <w:szCs w:val="24"/>
          <w:lang w:val="x-none"/>
        </w:rPr>
        <w:t xml:space="preserve"> may not deny or reduce the amount, duration, or scope of a Covered Service solely because of the diagnosis, type of illness, or condition, subject to the </w:t>
      </w:r>
      <w:bookmarkStart w:id="884" w:name="_Hlk43466045"/>
      <w:r w:rsidRPr="003A10EA">
        <w:rPr>
          <w:rFonts w:ascii="Times New Roman" w:hAnsi="Times New Roman" w:cs="Times New Roman"/>
          <w:sz w:val="24"/>
          <w:szCs w:val="24"/>
          <w:lang w:val="x-none"/>
        </w:rPr>
        <w:t>Prioritized List</w:t>
      </w:r>
      <w:bookmarkEnd w:id="884"/>
      <w:r w:rsidRPr="003A10EA">
        <w:rPr>
          <w:rFonts w:ascii="Times New Roman" w:hAnsi="Times New Roman" w:cs="Times New Roman"/>
          <w:sz w:val="24"/>
          <w:szCs w:val="24"/>
          <w:lang w:val="x-none"/>
        </w:rPr>
        <w:t xml:space="preserve">. </w:t>
      </w:r>
    </w:p>
    <w:p w14:paraId="4784D380" w14:textId="77777777" w:rsidR="0078623C" w:rsidRPr="003A10EA" w:rsidRDefault="0078623C" w:rsidP="00563C89">
      <w:pPr>
        <w:numPr>
          <w:ilvl w:val="1"/>
          <w:numId w:val="46"/>
        </w:numPr>
        <w:rPr>
          <w:rFonts w:ascii="Times New Roman" w:hAnsi="Times New Roman" w:cs="Times New Roman"/>
          <w:sz w:val="24"/>
          <w:szCs w:val="24"/>
          <w:u w:val="single"/>
          <w:lang w:val="x-none"/>
        </w:rPr>
      </w:pPr>
      <w:r w:rsidRPr="003A10EA">
        <w:rPr>
          <w:rFonts w:ascii="Times New Roman" w:hAnsi="Times New Roman" w:cs="Times New Roman"/>
          <w:sz w:val="24"/>
          <w:szCs w:val="24"/>
          <w:lang w:val="x-none"/>
        </w:rPr>
        <w:t xml:space="preserve">Contractor </w:t>
      </w:r>
      <w:r w:rsidRPr="003A10EA">
        <w:rPr>
          <w:rFonts w:ascii="Times New Roman" w:hAnsi="Times New Roman" w:cs="Times New Roman"/>
          <w:sz w:val="24"/>
          <w:szCs w:val="24"/>
        </w:rPr>
        <w:t>shall</w:t>
      </w:r>
      <w:r w:rsidRPr="003A10EA">
        <w:rPr>
          <w:rFonts w:ascii="Times New Roman" w:hAnsi="Times New Roman" w:cs="Times New Roman"/>
          <w:sz w:val="24"/>
          <w:szCs w:val="24"/>
          <w:lang w:val="x-none"/>
        </w:rPr>
        <w:t xml:space="preserve"> ensure all Medically Appropriate Covered Services are furnished in an amount, duration</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and scope that is no less than the amount, duration</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and scope for the same services furnished to Clients under Fee-for-Service and as set forth in 42 CFR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438.210. Contractor </w:t>
      </w:r>
      <w:r w:rsidRPr="003A10EA">
        <w:rPr>
          <w:rFonts w:ascii="Times New Roman" w:hAnsi="Times New Roman" w:cs="Times New Roman"/>
          <w:sz w:val="24"/>
          <w:szCs w:val="24"/>
        </w:rPr>
        <w:t xml:space="preserve">shall also </w:t>
      </w:r>
      <w:r w:rsidRPr="003A10EA">
        <w:rPr>
          <w:rFonts w:ascii="Times New Roman" w:hAnsi="Times New Roman" w:cs="Times New Roman"/>
          <w:sz w:val="24"/>
          <w:szCs w:val="24"/>
          <w:lang w:val="x-none"/>
        </w:rPr>
        <w:t>ensure that the Covered Services are sufficient in amount, duration</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and scope </w:t>
      </w:r>
      <w:r w:rsidRPr="003A10EA">
        <w:rPr>
          <w:rFonts w:ascii="Times New Roman" w:hAnsi="Times New Roman" w:cs="Times New Roman"/>
          <w:sz w:val="24"/>
          <w:szCs w:val="24"/>
        </w:rPr>
        <w:t xml:space="preserve">as necessary </w:t>
      </w:r>
      <w:r w:rsidRPr="003A10EA">
        <w:rPr>
          <w:rFonts w:ascii="Times New Roman" w:hAnsi="Times New Roman" w:cs="Times New Roman"/>
          <w:sz w:val="24"/>
          <w:szCs w:val="24"/>
          <w:lang w:val="x-none"/>
        </w:rPr>
        <w:t>to achieve</w:t>
      </w:r>
      <w:r w:rsidRPr="003A10EA">
        <w:rPr>
          <w:rFonts w:ascii="Times New Roman" w:hAnsi="Times New Roman" w:cs="Times New Roman"/>
          <w:sz w:val="24"/>
          <w:szCs w:val="24"/>
        </w:rPr>
        <w:t>, as</w:t>
      </w:r>
      <w:r w:rsidRPr="003A10EA">
        <w:rPr>
          <w:rFonts w:ascii="Times New Roman" w:hAnsi="Times New Roman" w:cs="Times New Roman"/>
          <w:sz w:val="24"/>
          <w:szCs w:val="24"/>
          <w:lang w:val="x-none"/>
        </w:rPr>
        <w:t xml:space="preserve"> reasonably expected</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the purpose for which the services are furnished</w:t>
      </w:r>
      <w:r w:rsidRPr="003A10EA">
        <w:rPr>
          <w:rFonts w:ascii="Times New Roman" w:hAnsi="Times New Roman" w:cs="Times New Roman"/>
          <w:sz w:val="24"/>
          <w:szCs w:val="24"/>
        </w:rPr>
        <w:t xml:space="preserve">, which </w:t>
      </w:r>
      <w:r w:rsidRPr="003A10EA">
        <w:rPr>
          <w:rFonts w:ascii="Times New Roman" w:hAnsi="Times New Roman" w:cs="Times New Roman"/>
          <w:sz w:val="24"/>
          <w:szCs w:val="24"/>
          <w:lang w:val="x-none"/>
        </w:rPr>
        <w:t>include</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 xml:space="preserve"> the following:</w:t>
      </w:r>
    </w:p>
    <w:p w14:paraId="4DB29EEE" w14:textId="77777777" w:rsidR="0078623C" w:rsidRPr="003A10EA" w:rsidRDefault="0078623C" w:rsidP="00563C89">
      <w:pPr>
        <w:numPr>
          <w:ilvl w:val="2"/>
          <w:numId w:val="46"/>
        </w:numPr>
        <w:rPr>
          <w:rFonts w:ascii="Times New Roman" w:hAnsi="Times New Roman" w:cs="Times New Roman"/>
          <w:iCs/>
          <w:sz w:val="24"/>
          <w:szCs w:val="24"/>
          <w:lang w:val="x-none"/>
        </w:rPr>
      </w:pPr>
      <w:r w:rsidRPr="003A10EA">
        <w:rPr>
          <w:rFonts w:ascii="Times New Roman" w:hAnsi="Times New Roman" w:cs="Times New Roman"/>
          <w:iCs/>
          <w:sz w:val="24"/>
          <w:szCs w:val="24"/>
          <w:lang w:val="x-none"/>
        </w:rPr>
        <w:t>The prevention, diagnosis, and treatment of a disease, condition</w:t>
      </w:r>
      <w:r w:rsidRPr="003A10EA">
        <w:rPr>
          <w:rFonts w:ascii="Times New Roman" w:hAnsi="Times New Roman" w:cs="Times New Roman"/>
          <w:iCs/>
          <w:sz w:val="24"/>
          <w:szCs w:val="24"/>
        </w:rPr>
        <w:t>,</w:t>
      </w:r>
      <w:r w:rsidRPr="003A10EA">
        <w:rPr>
          <w:rFonts w:ascii="Times New Roman" w:hAnsi="Times New Roman" w:cs="Times New Roman"/>
          <w:iCs/>
          <w:sz w:val="24"/>
          <w:szCs w:val="24"/>
          <w:lang w:val="x-none"/>
        </w:rPr>
        <w:t xml:space="preserve"> or disorder that results in health impairments or disability; </w:t>
      </w:r>
    </w:p>
    <w:p w14:paraId="5887EA99" w14:textId="77777777" w:rsidR="0078623C" w:rsidRPr="003A10EA" w:rsidRDefault="0078623C" w:rsidP="00563C89">
      <w:pPr>
        <w:numPr>
          <w:ilvl w:val="2"/>
          <w:numId w:val="46"/>
        </w:numPr>
        <w:rPr>
          <w:rFonts w:ascii="Times New Roman" w:hAnsi="Times New Roman" w:cs="Times New Roman"/>
          <w:iCs/>
          <w:sz w:val="24"/>
          <w:szCs w:val="24"/>
        </w:rPr>
      </w:pPr>
      <w:r w:rsidRPr="003A10EA">
        <w:rPr>
          <w:rFonts w:ascii="Times New Roman" w:hAnsi="Times New Roman" w:cs="Times New Roman"/>
          <w:iCs/>
          <w:sz w:val="24"/>
          <w:szCs w:val="24"/>
          <w:lang w:val="x-none"/>
        </w:rPr>
        <w:t xml:space="preserve">The ability to achieve age-appropriate growth and development; </w:t>
      </w:r>
      <w:r w:rsidRPr="003A10EA">
        <w:rPr>
          <w:rFonts w:ascii="Times New Roman" w:hAnsi="Times New Roman" w:cs="Times New Roman"/>
          <w:iCs/>
          <w:sz w:val="24"/>
          <w:szCs w:val="24"/>
        </w:rPr>
        <w:t>and</w:t>
      </w:r>
    </w:p>
    <w:p w14:paraId="713FDD20" w14:textId="77777777" w:rsidR="0078623C" w:rsidRPr="003A10EA" w:rsidRDefault="0078623C" w:rsidP="00563C89">
      <w:pPr>
        <w:numPr>
          <w:ilvl w:val="2"/>
          <w:numId w:val="46"/>
        </w:numPr>
        <w:rPr>
          <w:rFonts w:ascii="Times New Roman" w:hAnsi="Times New Roman" w:cs="Times New Roman"/>
          <w:iCs/>
          <w:sz w:val="24"/>
          <w:szCs w:val="24"/>
          <w:lang w:val="x-none"/>
        </w:rPr>
      </w:pPr>
      <w:r w:rsidRPr="003A10EA">
        <w:rPr>
          <w:rFonts w:ascii="Times New Roman" w:hAnsi="Times New Roman" w:cs="Times New Roman"/>
          <w:iCs/>
          <w:sz w:val="24"/>
          <w:szCs w:val="24"/>
          <w:lang w:val="x-none"/>
        </w:rPr>
        <w:t>The ability to attain, maintain</w:t>
      </w:r>
      <w:r w:rsidRPr="003A10EA">
        <w:rPr>
          <w:rFonts w:ascii="Times New Roman" w:hAnsi="Times New Roman" w:cs="Times New Roman"/>
          <w:iCs/>
          <w:sz w:val="24"/>
          <w:szCs w:val="24"/>
        </w:rPr>
        <w:t>,</w:t>
      </w:r>
      <w:r w:rsidRPr="003A10EA">
        <w:rPr>
          <w:rFonts w:ascii="Times New Roman" w:hAnsi="Times New Roman" w:cs="Times New Roman"/>
          <w:iCs/>
          <w:sz w:val="24"/>
          <w:szCs w:val="24"/>
          <w:lang w:val="x-none"/>
        </w:rPr>
        <w:t xml:space="preserve"> or regain functional capacity.</w:t>
      </w:r>
    </w:p>
    <w:p w14:paraId="3A1303E5" w14:textId="1829508B" w:rsidR="0078623C" w:rsidRPr="003A10EA" w:rsidRDefault="0078623C" w:rsidP="00563C89">
      <w:pPr>
        <w:numPr>
          <w:ilvl w:val="1"/>
          <w:numId w:val="46"/>
        </w:numPr>
        <w:rPr>
          <w:rFonts w:ascii="Times New Roman" w:hAnsi="Times New Roman" w:cs="Times New Roman"/>
          <w:sz w:val="24"/>
          <w:szCs w:val="24"/>
          <w:lang w:val="x-none"/>
        </w:rPr>
      </w:pPr>
      <w:r w:rsidRPr="003A10EA">
        <w:rPr>
          <w:rFonts w:ascii="Times New Roman" w:hAnsi="Times New Roman" w:cs="Times New Roman"/>
          <w:sz w:val="24"/>
          <w:szCs w:val="24"/>
        </w:rPr>
        <w:t>Contractor</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 xml:space="preserve">shall </w:t>
      </w:r>
      <w:r w:rsidRPr="003A10EA">
        <w:rPr>
          <w:rFonts w:ascii="Times New Roman" w:hAnsi="Times New Roman" w:cs="Times New Roman"/>
          <w:sz w:val="24"/>
          <w:szCs w:val="24"/>
          <w:lang w:val="x-none"/>
        </w:rPr>
        <w:t xml:space="preserve">create a written </w:t>
      </w:r>
      <w:r w:rsidRPr="003A10EA">
        <w:rPr>
          <w:rFonts w:ascii="Times New Roman" w:hAnsi="Times New Roman" w:cs="Times New Roman"/>
          <w:sz w:val="24"/>
          <w:szCs w:val="24"/>
        </w:rPr>
        <w:t xml:space="preserve">Utilization Management </w:t>
      </w:r>
      <w:r w:rsidR="005D415F" w:rsidRPr="003A10EA">
        <w:rPr>
          <w:rFonts w:ascii="Times New Roman" w:hAnsi="Times New Roman" w:cs="Times New Roman"/>
          <w:sz w:val="24"/>
          <w:szCs w:val="24"/>
        </w:rPr>
        <w:t xml:space="preserve">(UM) </w:t>
      </w:r>
      <w:r w:rsidRPr="003A10EA">
        <w:rPr>
          <w:rFonts w:ascii="Times New Roman" w:hAnsi="Times New Roman" w:cs="Times New Roman"/>
          <w:sz w:val="24"/>
          <w:szCs w:val="24"/>
        </w:rPr>
        <w:t>H</w:t>
      </w:r>
      <w:r w:rsidRPr="003A10EA">
        <w:rPr>
          <w:rFonts w:ascii="Times New Roman" w:hAnsi="Times New Roman" w:cs="Times New Roman"/>
          <w:sz w:val="24"/>
          <w:szCs w:val="24"/>
          <w:lang w:val="x-none"/>
        </w:rPr>
        <w:t>andbook that sets forth Contractor’s utilization management policies, procedures</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and criteria for Covered Services</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The</w:t>
      </w:r>
      <w:r w:rsidRPr="003A10EA">
        <w:rPr>
          <w:rFonts w:ascii="Times New Roman" w:hAnsi="Times New Roman" w:cs="Times New Roman"/>
          <w:sz w:val="24"/>
          <w:szCs w:val="24"/>
        </w:rPr>
        <w:t xml:space="preserve"> UM Handbook must comply with the </w:t>
      </w:r>
      <w:r w:rsidRPr="003A10EA">
        <w:rPr>
          <w:rFonts w:ascii="Times New Roman" w:hAnsi="Times New Roman" w:cs="Times New Roman"/>
          <w:sz w:val="24"/>
          <w:szCs w:val="24"/>
          <w:lang w:val="x-none"/>
        </w:rPr>
        <w:t xml:space="preserve">utilization control requirements </w:t>
      </w:r>
      <w:r w:rsidRPr="003A10EA">
        <w:rPr>
          <w:rFonts w:ascii="Times New Roman" w:hAnsi="Times New Roman" w:cs="Times New Roman"/>
          <w:sz w:val="24"/>
          <w:szCs w:val="24"/>
        </w:rPr>
        <w:t xml:space="preserve">set forth in </w:t>
      </w:r>
      <w:r w:rsidRPr="003A10EA">
        <w:rPr>
          <w:rFonts w:ascii="Times New Roman" w:hAnsi="Times New Roman" w:cs="Times New Roman"/>
          <w:sz w:val="24"/>
          <w:szCs w:val="24"/>
          <w:lang w:val="x-none"/>
        </w:rPr>
        <w:t>42 CFR Part 456</w:t>
      </w:r>
      <w:r w:rsidRPr="003A10EA">
        <w:rPr>
          <w:rFonts w:ascii="Times New Roman" w:hAnsi="Times New Roman" w:cs="Times New Roman"/>
          <w:sz w:val="24"/>
          <w:szCs w:val="24"/>
        </w:rPr>
        <w:t xml:space="preserve">, including, without limitation, the minimum health record requirements set forth in 42 CFR </w:t>
      </w:r>
      <w:r w:rsidRPr="003A10EA">
        <w:rPr>
          <w:rFonts w:ascii="Times New Roman" w:hAnsi="Times New Roman" w:cs="Times New Roman"/>
          <w:sz w:val="24"/>
          <w:szCs w:val="24"/>
          <w:lang w:val="x-none"/>
        </w:rPr>
        <w:t>§</w:t>
      </w:r>
      <w:r w:rsidRPr="003A10EA">
        <w:rPr>
          <w:rFonts w:ascii="Times New Roman" w:hAnsi="Times New Roman" w:cs="Times New Roman"/>
          <w:sz w:val="24"/>
          <w:szCs w:val="24"/>
        </w:rPr>
        <w:t xml:space="preserve"> 456.111 and 42 CFR </w:t>
      </w:r>
      <w:r w:rsidRPr="003A10EA">
        <w:rPr>
          <w:rFonts w:ascii="Times New Roman" w:hAnsi="Times New Roman" w:cs="Times New Roman"/>
          <w:sz w:val="24"/>
          <w:szCs w:val="24"/>
          <w:lang w:val="x-none"/>
        </w:rPr>
        <w:t>§</w:t>
      </w:r>
      <w:r w:rsidRPr="003A10EA">
        <w:rPr>
          <w:rFonts w:ascii="Times New Roman" w:hAnsi="Times New Roman" w:cs="Times New Roman"/>
          <w:sz w:val="24"/>
          <w:szCs w:val="24"/>
        </w:rPr>
        <w:t xml:space="preserve"> 456.211 for Hospitals and mental Hospitals as follows:</w:t>
      </w:r>
      <w:r w:rsidRPr="003A10EA">
        <w:rPr>
          <w:rFonts w:ascii="Times New Roman" w:hAnsi="Times New Roman" w:cs="Times New Roman"/>
          <w:sz w:val="24"/>
          <w:szCs w:val="24"/>
          <w:lang w:val="x-none"/>
        </w:rPr>
        <w:t xml:space="preserve"> </w:t>
      </w:r>
    </w:p>
    <w:p w14:paraId="068937FE"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Identification of the </w:t>
      </w:r>
      <w:r w:rsidRPr="003A10EA">
        <w:rPr>
          <w:rFonts w:ascii="Times New Roman" w:hAnsi="Times New Roman" w:cs="Times New Roman"/>
          <w:sz w:val="24"/>
          <w:szCs w:val="24"/>
        </w:rPr>
        <w:t>Member;</w:t>
      </w:r>
    </w:p>
    <w:p w14:paraId="5935CFE8"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Physician name</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w:t>
      </w:r>
    </w:p>
    <w:p w14:paraId="0075DFCF"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Date of admission</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dates of application for</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and authorization of</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Medicaid benefits if application is made after admission; </w:t>
      </w:r>
    </w:p>
    <w:p w14:paraId="4517CA96"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rPr>
        <w:t>T</w:t>
      </w:r>
      <w:r w:rsidRPr="003A10EA">
        <w:rPr>
          <w:rFonts w:ascii="Times New Roman" w:hAnsi="Times New Roman" w:cs="Times New Roman"/>
          <w:sz w:val="24"/>
          <w:szCs w:val="24"/>
          <w:lang w:val="x-none"/>
        </w:rPr>
        <w:t>he plan of care (as required under</w:t>
      </w:r>
      <w:r w:rsidRPr="003A10EA">
        <w:rPr>
          <w:rFonts w:ascii="Times New Roman" w:hAnsi="Times New Roman" w:cs="Times New Roman"/>
          <w:sz w:val="24"/>
          <w:szCs w:val="24"/>
        </w:rPr>
        <w:t xml:space="preserve"> 45 CFR </w:t>
      </w:r>
      <w:bookmarkStart w:id="885" w:name="_Hlk522108038"/>
      <w:r w:rsidRPr="003A10EA">
        <w:rPr>
          <w:rFonts w:ascii="Times New Roman" w:hAnsi="Times New Roman" w:cs="Times New Roman"/>
          <w:sz w:val="24"/>
          <w:szCs w:val="24"/>
          <w:lang w:val="x-none"/>
        </w:rPr>
        <w:t>§</w:t>
      </w:r>
      <w:bookmarkEnd w:id="885"/>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456.1</w:t>
      </w:r>
      <w:r w:rsidRPr="003A10EA">
        <w:rPr>
          <w:rFonts w:ascii="Times New Roman" w:hAnsi="Times New Roman" w:cs="Times New Roman"/>
          <w:sz w:val="24"/>
          <w:szCs w:val="24"/>
        </w:rPr>
        <w:t xml:space="preserve">80 for </w:t>
      </w:r>
      <w:r w:rsidRPr="003A10EA">
        <w:rPr>
          <w:rFonts w:ascii="Times New Roman" w:hAnsi="Times New Roman" w:cs="Times New Roman"/>
          <w:sz w:val="24"/>
          <w:szCs w:val="24"/>
          <w:lang w:val="x-none"/>
        </w:rPr>
        <w:t xml:space="preserve">mental Hospitals or </w:t>
      </w:r>
      <w:r w:rsidRPr="003A10EA">
        <w:rPr>
          <w:rFonts w:ascii="Times New Roman" w:hAnsi="Times New Roman" w:cs="Times New Roman"/>
          <w:sz w:val="24"/>
          <w:szCs w:val="24"/>
        </w:rPr>
        <w:t xml:space="preserve">45 CFR § </w:t>
      </w:r>
      <w:r w:rsidRPr="003A10EA">
        <w:rPr>
          <w:rFonts w:ascii="Times New Roman" w:hAnsi="Times New Roman" w:cs="Times New Roman"/>
          <w:sz w:val="24"/>
          <w:szCs w:val="24"/>
          <w:lang w:val="x-none"/>
        </w:rPr>
        <w:t>456.</w:t>
      </w:r>
      <w:r w:rsidRPr="003A10EA">
        <w:rPr>
          <w:rFonts w:ascii="Times New Roman" w:hAnsi="Times New Roman" w:cs="Times New Roman"/>
          <w:sz w:val="24"/>
          <w:szCs w:val="24"/>
        </w:rPr>
        <w:t>80</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 xml:space="preserve">for </w:t>
      </w:r>
      <w:r w:rsidRPr="003A10EA">
        <w:rPr>
          <w:rFonts w:ascii="Times New Roman" w:hAnsi="Times New Roman" w:cs="Times New Roman"/>
          <w:sz w:val="24"/>
          <w:szCs w:val="24"/>
          <w:lang w:val="x-none"/>
        </w:rPr>
        <w:t>Hospitals)</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w:t>
      </w:r>
    </w:p>
    <w:p w14:paraId="3CC3B3C9"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Initial and subsequent continued stay review dates (described under </w:t>
      </w:r>
      <w:r w:rsidRPr="003A10EA">
        <w:rPr>
          <w:rFonts w:ascii="Times New Roman" w:hAnsi="Times New Roman" w:cs="Times New Roman"/>
          <w:sz w:val="24"/>
          <w:szCs w:val="24"/>
        </w:rPr>
        <w:t xml:space="preserve">42 CFR </w:t>
      </w:r>
      <w:r w:rsidRPr="003A10EA">
        <w:rPr>
          <w:rFonts w:ascii="Times New Roman" w:hAnsi="Times New Roman" w:cs="Times New Roman"/>
          <w:sz w:val="24"/>
          <w:szCs w:val="24"/>
          <w:lang w:val="x-none"/>
        </w:rPr>
        <w:t>§</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456.233 and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4</w:t>
      </w:r>
      <w:r w:rsidRPr="003A10EA">
        <w:rPr>
          <w:rFonts w:ascii="Times New Roman" w:hAnsi="Times New Roman" w:cs="Times New Roman"/>
          <w:sz w:val="24"/>
          <w:szCs w:val="24"/>
        </w:rPr>
        <w:t>56</w:t>
      </w:r>
      <w:r w:rsidRPr="003A10EA">
        <w:rPr>
          <w:rFonts w:ascii="Times New Roman" w:hAnsi="Times New Roman" w:cs="Times New Roman"/>
          <w:sz w:val="24"/>
          <w:szCs w:val="24"/>
          <w:lang w:val="x-none"/>
        </w:rPr>
        <w:t xml:space="preserve">.234 for mental Hospitals and </w:t>
      </w:r>
      <w:r w:rsidRPr="003A10EA">
        <w:rPr>
          <w:rFonts w:ascii="Times New Roman" w:hAnsi="Times New Roman" w:cs="Times New Roman"/>
          <w:sz w:val="24"/>
          <w:szCs w:val="24"/>
        </w:rPr>
        <w:t xml:space="preserve">42 CFR </w:t>
      </w:r>
      <w:r w:rsidRPr="003A10EA">
        <w:rPr>
          <w:rFonts w:ascii="Times New Roman" w:hAnsi="Times New Roman" w:cs="Times New Roman"/>
          <w:sz w:val="24"/>
          <w:szCs w:val="24"/>
          <w:lang w:val="x-none"/>
        </w:rPr>
        <w:t>§</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456.128 and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456.133 for Hospitals)</w:t>
      </w:r>
      <w:r w:rsidRPr="003A10EA">
        <w:rPr>
          <w:rFonts w:ascii="Times New Roman" w:hAnsi="Times New Roman" w:cs="Times New Roman"/>
          <w:sz w:val="24"/>
          <w:szCs w:val="24"/>
        </w:rPr>
        <w:t>;</w:t>
      </w:r>
    </w:p>
    <w:p w14:paraId="3AD4FC6A"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Reasons and plan for continued stay</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if </w:t>
      </w:r>
      <w:r w:rsidRPr="003A10EA">
        <w:rPr>
          <w:rFonts w:ascii="Times New Roman" w:hAnsi="Times New Roman" w:cs="Times New Roman"/>
          <w:sz w:val="24"/>
          <w:szCs w:val="24"/>
        </w:rPr>
        <w:t>the attending physician determines continued stay is necessary;</w:t>
      </w:r>
    </w:p>
    <w:p w14:paraId="17E4328C"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Other supporting material the </w:t>
      </w:r>
      <w:r w:rsidRPr="003A10EA">
        <w:rPr>
          <w:rFonts w:ascii="Times New Roman" w:hAnsi="Times New Roman" w:cs="Times New Roman"/>
          <w:sz w:val="24"/>
          <w:szCs w:val="24"/>
        </w:rPr>
        <w:t xml:space="preserve">Hospital’s utilization review </w:t>
      </w:r>
      <w:r w:rsidRPr="003A10EA">
        <w:rPr>
          <w:rFonts w:ascii="Times New Roman" w:hAnsi="Times New Roman" w:cs="Times New Roman"/>
          <w:sz w:val="24"/>
          <w:szCs w:val="24"/>
          <w:lang w:val="x-none"/>
        </w:rPr>
        <w:t>committee believes appropriate to include</w:t>
      </w:r>
      <w:r w:rsidRPr="003A10EA">
        <w:rPr>
          <w:rFonts w:ascii="Times New Roman" w:hAnsi="Times New Roman" w:cs="Times New Roman"/>
          <w:sz w:val="24"/>
          <w:szCs w:val="24"/>
        </w:rPr>
        <w:t>; and</w:t>
      </w:r>
      <w:r w:rsidRPr="003A10EA">
        <w:rPr>
          <w:rFonts w:ascii="Times New Roman" w:hAnsi="Times New Roman" w:cs="Times New Roman"/>
          <w:sz w:val="24"/>
          <w:szCs w:val="24"/>
          <w:lang w:val="x-none"/>
        </w:rPr>
        <w:t xml:space="preserve"> </w:t>
      </w:r>
    </w:p>
    <w:p w14:paraId="2873D5A4"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For non-mental Hospitals only: </w:t>
      </w:r>
    </w:p>
    <w:p w14:paraId="7ED7B191"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Date of operating room reservation; and </w:t>
      </w:r>
    </w:p>
    <w:p w14:paraId="33C40256"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Justification of emergency admission</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if applicable.</w:t>
      </w:r>
    </w:p>
    <w:p w14:paraId="019A5E0F" w14:textId="77777777"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Contractor’s utilization management policies, procedures, and criteria shall not be structured so as to provide incentives for its Provider Network, employees, or other Utilization Reviewers to inappropriately deny, delay, limit, or discontinue Medically Appropriate services to any Member.</w:t>
      </w:r>
    </w:p>
    <w:p w14:paraId="1A171D80" w14:textId="77777777" w:rsidR="0078623C" w:rsidRPr="003A10EA" w:rsidRDefault="0078623C" w:rsidP="00563C89">
      <w:pPr>
        <w:numPr>
          <w:ilvl w:val="1"/>
          <w:numId w:val="46"/>
        </w:numPr>
        <w:rPr>
          <w:rFonts w:ascii="Times New Roman" w:hAnsi="Times New Roman" w:cs="Times New Roman"/>
          <w:bCs/>
          <w:sz w:val="24"/>
          <w:szCs w:val="24"/>
          <w:lang w:val="x-none"/>
        </w:rPr>
      </w:pPr>
      <w:r w:rsidRPr="003A10EA">
        <w:rPr>
          <w:rFonts w:ascii="Times New Roman" w:hAnsi="Times New Roman" w:cs="Times New Roman"/>
          <w:bCs/>
          <w:sz w:val="24"/>
          <w:szCs w:val="24"/>
          <w:lang w:val="x-none"/>
        </w:rPr>
        <w:t xml:space="preserve">Contractor shall ensure that medical necessity determination standards and any other quantitative or </w:t>
      </w:r>
      <w:r w:rsidRPr="003A10EA">
        <w:rPr>
          <w:rFonts w:ascii="Times New Roman" w:hAnsi="Times New Roman" w:cs="Times New Roman"/>
          <w:bCs/>
          <w:sz w:val="24"/>
          <w:szCs w:val="24"/>
        </w:rPr>
        <w:t>N</w:t>
      </w:r>
      <w:r w:rsidRPr="003A10EA">
        <w:rPr>
          <w:rFonts w:ascii="Times New Roman" w:hAnsi="Times New Roman" w:cs="Times New Roman"/>
          <w:bCs/>
          <w:sz w:val="24"/>
          <w:szCs w:val="24"/>
          <w:lang w:val="x-none"/>
        </w:rPr>
        <w:t>on-</w:t>
      </w:r>
      <w:r w:rsidRPr="003A10EA">
        <w:rPr>
          <w:rFonts w:ascii="Times New Roman" w:hAnsi="Times New Roman" w:cs="Times New Roman"/>
          <w:bCs/>
          <w:sz w:val="24"/>
          <w:szCs w:val="24"/>
        </w:rPr>
        <w:t>Q</w:t>
      </w:r>
      <w:r w:rsidRPr="003A10EA">
        <w:rPr>
          <w:rFonts w:ascii="Times New Roman" w:hAnsi="Times New Roman" w:cs="Times New Roman"/>
          <w:bCs/>
          <w:sz w:val="24"/>
          <w:szCs w:val="24"/>
          <w:lang w:val="x-none"/>
        </w:rPr>
        <w:t xml:space="preserve">uantitative </w:t>
      </w:r>
      <w:r w:rsidRPr="003A10EA">
        <w:rPr>
          <w:rFonts w:ascii="Times New Roman" w:hAnsi="Times New Roman" w:cs="Times New Roman"/>
          <w:bCs/>
          <w:sz w:val="24"/>
          <w:szCs w:val="24"/>
        </w:rPr>
        <w:t>T</w:t>
      </w:r>
      <w:r w:rsidRPr="003A10EA">
        <w:rPr>
          <w:rFonts w:ascii="Times New Roman" w:hAnsi="Times New Roman" w:cs="Times New Roman"/>
          <w:bCs/>
          <w:sz w:val="24"/>
          <w:szCs w:val="24"/>
          <w:lang w:val="x-none"/>
        </w:rPr>
        <w:t xml:space="preserve">reatment </w:t>
      </w:r>
      <w:r w:rsidRPr="003A10EA">
        <w:rPr>
          <w:rFonts w:ascii="Times New Roman" w:hAnsi="Times New Roman" w:cs="Times New Roman"/>
          <w:bCs/>
          <w:sz w:val="24"/>
          <w:szCs w:val="24"/>
        </w:rPr>
        <w:t>L</w:t>
      </w:r>
      <w:r w:rsidRPr="003A10EA">
        <w:rPr>
          <w:rFonts w:ascii="Times New Roman" w:hAnsi="Times New Roman" w:cs="Times New Roman"/>
          <w:bCs/>
          <w:sz w:val="24"/>
          <w:szCs w:val="24"/>
          <w:lang w:val="x-none"/>
        </w:rPr>
        <w:t xml:space="preserve">imitations applied to Covered Services are no more restrictive than those applied to Fee-for-Service Covered Services, as required under 42 CFR </w:t>
      </w:r>
      <w:r w:rsidRPr="003A10EA">
        <w:rPr>
          <w:rFonts w:ascii="Times New Roman" w:hAnsi="Times New Roman" w:cs="Times New Roman"/>
          <w:sz w:val="24"/>
          <w:szCs w:val="24"/>
          <w:lang w:val="x-none"/>
        </w:rPr>
        <w:t>§</w:t>
      </w:r>
      <w:r w:rsidRPr="003A10EA">
        <w:rPr>
          <w:rFonts w:ascii="Times New Roman" w:hAnsi="Times New Roman" w:cs="Times New Roman"/>
          <w:sz w:val="24"/>
          <w:szCs w:val="24"/>
        </w:rPr>
        <w:t xml:space="preserve"> </w:t>
      </w:r>
      <w:r w:rsidRPr="003A10EA">
        <w:rPr>
          <w:rFonts w:ascii="Times New Roman" w:hAnsi="Times New Roman" w:cs="Times New Roman"/>
          <w:bCs/>
          <w:sz w:val="24"/>
          <w:szCs w:val="24"/>
          <w:lang w:val="x-none"/>
        </w:rPr>
        <w:t>438.210(a)(5)(i).</w:t>
      </w:r>
    </w:p>
    <w:p w14:paraId="03D365E3" w14:textId="120AAE87" w:rsidR="0078623C" w:rsidRPr="003A10EA" w:rsidRDefault="0078623C" w:rsidP="00563C89">
      <w:pPr>
        <w:numPr>
          <w:ilvl w:val="1"/>
          <w:numId w:val="46"/>
        </w:numPr>
        <w:rPr>
          <w:rFonts w:ascii="Times New Roman" w:hAnsi="Times New Roman" w:cs="Times New Roman"/>
          <w:bCs/>
          <w:sz w:val="24"/>
          <w:szCs w:val="24"/>
          <w:lang w:val="x-none"/>
        </w:rPr>
      </w:pPr>
      <w:r w:rsidRPr="003A10EA">
        <w:rPr>
          <w:rFonts w:ascii="Times New Roman" w:hAnsi="Times New Roman" w:cs="Times New Roman"/>
          <w:bCs/>
          <w:sz w:val="24"/>
          <w:szCs w:val="24"/>
          <w:lang w:val="x-none"/>
        </w:rPr>
        <w:t xml:space="preserve">Contractor shall provide OHA with its UM Handbook </w:t>
      </w:r>
      <w:r w:rsidRPr="003A10EA">
        <w:rPr>
          <w:rFonts w:ascii="Times New Roman" w:hAnsi="Times New Roman" w:cs="Times New Roman"/>
          <w:bCs/>
          <w:sz w:val="24"/>
          <w:szCs w:val="24"/>
        </w:rPr>
        <w:t xml:space="preserve">for review and approval </w:t>
      </w:r>
      <w:r w:rsidRPr="003A10EA">
        <w:rPr>
          <w:rFonts w:ascii="Times New Roman" w:hAnsi="Times New Roman" w:cs="Times New Roman"/>
          <w:bCs/>
          <w:sz w:val="24"/>
          <w:szCs w:val="24"/>
          <w:lang w:val="x-none"/>
        </w:rPr>
        <w:t>upon request</w:t>
      </w:r>
      <w:r w:rsidR="00BC18CA" w:rsidRPr="003A10EA">
        <w:rPr>
          <w:rFonts w:ascii="Times New Roman" w:hAnsi="Times New Roman" w:cs="Times New Roman"/>
          <w:bCs/>
          <w:sz w:val="24"/>
          <w:szCs w:val="24"/>
        </w:rPr>
        <w:t>.</w:t>
      </w:r>
      <w:r w:rsidRPr="003A10EA">
        <w:rPr>
          <w:rFonts w:ascii="Times New Roman" w:hAnsi="Times New Roman" w:cs="Times New Roman"/>
          <w:bCs/>
          <w:sz w:val="24"/>
          <w:szCs w:val="24"/>
        </w:rPr>
        <w:t xml:space="preserve"> </w:t>
      </w:r>
      <w:r w:rsidR="00BC18CA" w:rsidRPr="003A10EA">
        <w:rPr>
          <w:rFonts w:ascii="Times New Roman" w:hAnsi="Times New Roman" w:cs="Times New Roman"/>
          <w:bCs/>
          <w:sz w:val="24"/>
          <w:szCs w:val="24"/>
        </w:rPr>
        <w:t xml:space="preserve"> Any such request and response shall be made by the parties </w:t>
      </w:r>
      <w:r w:rsidRPr="003A10EA">
        <w:rPr>
          <w:rFonts w:ascii="Times New Roman" w:hAnsi="Times New Roman" w:cs="Times New Roman"/>
          <w:bCs/>
          <w:sz w:val="24"/>
          <w:szCs w:val="24"/>
        </w:rPr>
        <w:t>via Administrative Notice</w:t>
      </w:r>
      <w:r w:rsidRPr="003A10EA">
        <w:rPr>
          <w:rFonts w:ascii="Times New Roman" w:hAnsi="Times New Roman" w:cs="Times New Roman"/>
          <w:bCs/>
          <w:sz w:val="24"/>
          <w:szCs w:val="24"/>
          <w:lang w:val="x-none"/>
        </w:rPr>
        <w:t xml:space="preserve">. </w:t>
      </w:r>
      <w:r w:rsidRPr="003A10EA">
        <w:rPr>
          <w:rFonts w:ascii="Times New Roman" w:hAnsi="Times New Roman" w:cs="Times New Roman"/>
          <w:bCs/>
          <w:sz w:val="24"/>
          <w:szCs w:val="24"/>
        </w:rPr>
        <w:t xml:space="preserve"> Contractor shall provide OHA with its UM Handbook in the manner and to the location identified by OHA in its request</w:t>
      </w:r>
      <w:r w:rsidRPr="003A10EA">
        <w:rPr>
          <w:rFonts w:ascii="Times New Roman" w:hAnsi="Times New Roman" w:cs="Times New Roman"/>
          <w:bCs/>
          <w:sz w:val="24"/>
          <w:szCs w:val="24"/>
          <w:lang w:val="x-none"/>
        </w:rPr>
        <w:t xml:space="preserve">.  OHA </w:t>
      </w:r>
      <w:r w:rsidRPr="003A10EA">
        <w:rPr>
          <w:rFonts w:ascii="Times New Roman" w:hAnsi="Times New Roman" w:cs="Times New Roman"/>
          <w:bCs/>
          <w:sz w:val="24"/>
          <w:szCs w:val="24"/>
        </w:rPr>
        <w:t>will review Contractor’s UM Handbook for compliance with this Sec. 2, Ex. B, Part 2 and any other applicable provisions of this Contract.  OHA will notify Contractor within thirty (30) days from the due date, or within thirty (30) days from the received date if after the due date, of the approval status of its UM Handbook; OHA will notify Contractor within the same period if additional time is needed for review.</w:t>
      </w:r>
      <w:r w:rsidRPr="003A10EA">
        <w:rPr>
          <w:rFonts w:ascii="Times New Roman" w:hAnsi="Times New Roman" w:cs="Times New Roman"/>
          <w:bCs/>
          <w:sz w:val="24"/>
          <w:szCs w:val="24"/>
          <w:lang w:val="x-none"/>
        </w:rPr>
        <w:t xml:space="preserve"> </w:t>
      </w:r>
      <w:r w:rsidRPr="003A10EA">
        <w:rPr>
          <w:rFonts w:ascii="Times New Roman" w:hAnsi="Times New Roman" w:cs="Times New Roman"/>
          <w:bCs/>
          <w:sz w:val="24"/>
          <w:szCs w:val="24"/>
        </w:rPr>
        <w:t xml:space="preserve"> </w:t>
      </w:r>
      <w:r w:rsidRPr="003A10EA">
        <w:rPr>
          <w:rFonts w:ascii="Times New Roman" w:hAnsi="Times New Roman" w:cs="Times New Roman"/>
          <w:bCs/>
          <w:sz w:val="24"/>
          <w:szCs w:val="24"/>
          <w:lang w:val="x-none"/>
        </w:rPr>
        <w:t>In the event OHA disapproves of Contractor’s UM Handbook, Contractor shall, in order to remedy the deficiencies in Contractor’s UM Handbook, follow the process set forth in Ex. D</w:t>
      </w:r>
      <w:r w:rsidRPr="003A10EA">
        <w:rPr>
          <w:rFonts w:ascii="Times New Roman" w:hAnsi="Times New Roman" w:cs="Times New Roman"/>
          <w:bCs/>
          <w:sz w:val="24"/>
          <w:szCs w:val="24"/>
        </w:rPr>
        <w:t>, Sec. 5</w:t>
      </w:r>
      <w:r w:rsidRPr="003A10EA">
        <w:rPr>
          <w:rFonts w:ascii="Times New Roman" w:hAnsi="Times New Roman" w:cs="Times New Roman"/>
          <w:bCs/>
          <w:sz w:val="24"/>
          <w:szCs w:val="24"/>
          <w:lang w:val="x-none"/>
        </w:rPr>
        <w:t xml:space="preserve"> of this Contract.</w:t>
      </w:r>
    </w:p>
    <w:p w14:paraId="5FF85EC9" w14:textId="77777777" w:rsidR="0078623C" w:rsidRPr="003A10EA" w:rsidRDefault="0078623C" w:rsidP="00563C89">
      <w:pPr>
        <w:numPr>
          <w:ilvl w:val="1"/>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Contractor shall also implement a Drug Utilization Review Program as required under 42 CFR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438.3(s)(4)-(5), 42 CFR Part 456, Subpart K, and Section 1902(oo) of the Social Security Act.  </w:t>
      </w:r>
    </w:p>
    <w:p w14:paraId="565938BF"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Contractor’s DUR Program must meet the minimum standards specified by OHA, as required by the Substance Use-Disorder Prevention that Promotes Opioid Recovery and Treatment for Patients and Communities Act (SUPPORT Act), 42 USC 1396a(oo).  OHA’s minimum standards are provided in the document titled “Minimum Standards for DUR Programs” posted to the CCO Contract Forms Website.  As specified in OHA’s minimum standards, Contractor shall:</w:t>
      </w:r>
    </w:p>
    <w:p w14:paraId="37E2D2F3" w14:textId="77777777"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Have prospective safety edits on initial and subsequent fills of opioid prescriptions, as specified by OHA, which may include edits to address days’ supply, early refills, duplicate fills and quantity limitations for clinical appropriateness;</w:t>
      </w:r>
    </w:p>
    <w:p w14:paraId="13C38CC5" w14:textId="77777777"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Have prospective safety edits on maximum daily morphine milligram equivalents (MME) on opioids prescriptions;</w:t>
      </w:r>
    </w:p>
    <w:p w14:paraId="4FFC28E6" w14:textId="77777777"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Have prospective safety edits and claims review automated processes to identify when a patient is prescribed an opioid after a recent diagnosis of opioid use disorder or a prescription used to treat opioid use disorder;</w:t>
      </w:r>
    </w:p>
    <w:p w14:paraId="17B9D666" w14:textId="77777777"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Have edits or processes to identify when a patient may be at high risk of opioid overdose and should be considered for co-prescription or co-dispensing of an FDA-approved opioid antagonist/reversal agent (naloxone);</w:t>
      </w:r>
    </w:p>
    <w:p w14:paraId="4F62CE89" w14:textId="77777777"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Conduct retrospective reviews on opioid prescriptions exceeding above limitations on an ongoing basis;</w:t>
      </w:r>
    </w:p>
    <w:p w14:paraId="1C9A428D" w14:textId="77777777"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Conduct retrospective reviews on concurrent utilization of opioids and benzodiazepines as well as opioids and antipsychotics on an ongoing basis; and</w:t>
      </w:r>
    </w:p>
    <w:p w14:paraId="64F7DA76" w14:textId="77777777"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Have an established process that identifies potential fraud or abuse of controlled substances by Members, health care providers, and pharmacies.</w:t>
      </w:r>
    </w:p>
    <w:p w14:paraId="1384C666"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The SUPPORT Act requirement relating to review of antipsychotic agents for appropriateness for children 18 and under applies to OHA, not Contractor, due the carve-out of these agents from the CCO Contract under OAR 410-141-3855. </w:t>
      </w:r>
    </w:p>
    <w:p w14:paraId="67BBEF40" w14:textId="21AA38C6"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In connection with such Program, Contractor shall </w:t>
      </w:r>
      <w:r w:rsidR="008126DE" w:rsidRPr="003A10EA">
        <w:rPr>
          <w:rFonts w:ascii="Times New Roman" w:hAnsi="Times New Roman" w:cs="Times New Roman"/>
          <w:sz w:val="24"/>
          <w:szCs w:val="24"/>
          <w:lang w:val="x-none"/>
        </w:rPr>
        <w:t xml:space="preserve">develop and maintain </w:t>
      </w:r>
      <w:r w:rsidRPr="003A10EA">
        <w:rPr>
          <w:rFonts w:ascii="Times New Roman" w:hAnsi="Times New Roman" w:cs="Times New Roman"/>
          <w:sz w:val="24"/>
          <w:szCs w:val="24"/>
          <w:lang w:val="x-none"/>
        </w:rPr>
        <w:t>written policies and procedures</w:t>
      </w:r>
      <w:r w:rsidR="00CB628F" w:rsidRPr="003A10EA">
        <w:rPr>
          <w:rFonts w:ascii="Times New Roman" w:hAnsi="Times New Roman" w:cs="Times New Roman"/>
          <w:sz w:val="24"/>
          <w:szCs w:val="24"/>
          <w:lang w:val="x-none"/>
        </w:rPr>
        <w:t xml:space="preserve"> (P&amp;Ps)</w:t>
      </w:r>
      <w:r w:rsidRPr="003A10EA">
        <w:rPr>
          <w:rFonts w:ascii="Times New Roman" w:hAnsi="Times New Roman" w:cs="Times New Roman"/>
          <w:sz w:val="24"/>
          <w:szCs w:val="24"/>
          <w:lang w:val="x-none"/>
        </w:rPr>
        <w:t xml:space="preserve"> that compl</w:t>
      </w:r>
      <w:r w:rsidRPr="003A10EA">
        <w:rPr>
          <w:rFonts w:ascii="Times New Roman" w:hAnsi="Times New Roman" w:cs="Times New Roman"/>
          <w:sz w:val="24"/>
          <w:szCs w:val="24"/>
        </w:rPr>
        <w:t>y</w:t>
      </w:r>
      <w:r w:rsidRPr="003A10EA">
        <w:rPr>
          <w:rFonts w:ascii="Times New Roman" w:hAnsi="Times New Roman" w:cs="Times New Roman"/>
          <w:sz w:val="24"/>
          <w:szCs w:val="24"/>
          <w:lang w:val="x-none"/>
        </w:rPr>
        <w:t xml:space="preserve"> with Section 1927 of the Social Security Act and 42 CFR, Part 456, Subpart K</w:t>
      </w:r>
      <w:r w:rsidR="00294DA6" w:rsidRPr="003A10EA">
        <w:rPr>
          <w:rFonts w:ascii="Times New Roman" w:hAnsi="Times New Roman" w:cs="Times New Roman"/>
          <w:sz w:val="24"/>
          <w:szCs w:val="24"/>
          <w:lang w:val="x-none"/>
        </w:rPr>
        <w:t>. W</w:t>
      </w:r>
      <w:r w:rsidRPr="003A10EA">
        <w:rPr>
          <w:rFonts w:ascii="Times New Roman" w:hAnsi="Times New Roman" w:cs="Times New Roman"/>
          <w:sz w:val="24"/>
          <w:szCs w:val="24"/>
          <w:lang w:val="x-none"/>
        </w:rPr>
        <w:t xml:space="preserve">ithout limiting the foregoing, </w:t>
      </w:r>
      <w:r w:rsidR="00294DA6" w:rsidRPr="003A10EA">
        <w:rPr>
          <w:rFonts w:ascii="Times New Roman" w:hAnsi="Times New Roman" w:cs="Times New Roman"/>
          <w:sz w:val="24"/>
          <w:szCs w:val="24"/>
          <w:lang w:val="x-none"/>
        </w:rPr>
        <w:t xml:space="preserve">Contractor </w:t>
      </w:r>
      <w:r w:rsidRPr="003A10EA">
        <w:rPr>
          <w:rFonts w:ascii="Times New Roman" w:hAnsi="Times New Roman" w:cs="Times New Roman"/>
          <w:sz w:val="24"/>
          <w:szCs w:val="24"/>
          <w:lang w:val="x-none"/>
        </w:rPr>
        <w:t xml:space="preserve">must address coverage criteria, which must be developed in accordance with Evidence-Based practices based upon peer-reviewed, clinical literature, and Evidence-Based practice guidelines from national or international professional organizations, or both. </w:t>
      </w:r>
      <w:r w:rsidR="00CB628F" w:rsidRPr="003A10EA">
        <w:rPr>
          <w:rFonts w:ascii="Times New Roman" w:hAnsi="Times New Roman" w:cs="Times New Roman"/>
          <w:sz w:val="24"/>
          <w:szCs w:val="24"/>
          <w:lang w:val="x-none"/>
        </w:rPr>
        <w:t>Contractor shall submit its DUR Program P&amp;Ps to OHA upon request, within five (5) Business Days of the request and in the manner and to the location identified by OHA in the request.</w:t>
      </w:r>
    </w:p>
    <w:p w14:paraId="29F2CD08"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bCs/>
          <w:sz w:val="24"/>
          <w:szCs w:val="24"/>
          <w:lang w:val="x-none"/>
        </w:rPr>
        <w:t xml:space="preserve">It is Contractor’s responsibility to ensure its DUR Program complies with all Applicable Laws and meets the minimum standards listed above for Medicaid managed care entities as required by Section 1902(oo) of the Social Security Act. </w:t>
      </w:r>
      <w:r w:rsidRPr="003A10EA">
        <w:rPr>
          <w:rFonts w:ascii="Times New Roman" w:hAnsi="Times New Roman" w:cs="Times New Roman"/>
          <w:bCs/>
          <w:sz w:val="24"/>
          <w:szCs w:val="24"/>
        </w:rPr>
        <w:t xml:space="preserve"> </w:t>
      </w:r>
      <w:r w:rsidRPr="003A10EA">
        <w:rPr>
          <w:rFonts w:ascii="Times New Roman" w:hAnsi="Times New Roman" w:cs="Times New Roman"/>
          <w:bCs/>
          <w:sz w:val="24"/>
          <w:szCs w:val="24"/>
          <w:lang w:val="x-none"/>
        </w:rPr>
        <w:t>If requested, Contractor shall provide OHA with an attestation confirming that Contractor’s DUR Program complies with all Applicable Laws and this Contract.</w:t>
      </w:r>
    </w:p>
    <w:p w14:paraId="62B07FF9" w14:textId="12A58EF9" w:rsidR="0078623C" w:rsidRPr="003A10EA" w:rsidRDefault="0078623C" w:rsidP="00563C89">
      <w:pPr>
        <w:numPr>
          <w:ilvl w:val="1"/>
          <w:numId w:val="46"/>
        </w:numPr>
        <w:rPr>
          <w:rFonts w:ascii="Times New Roman" w:hAnsi="Times New Roman" w:cs="Times New Roman"/>
          <w:sz w:val="24"/>
          <w:szCs w:val="24"/>
        </w:rPr>
      </w:pPr>
      <w:bookmarkStart w:id="886" w:name="_Hlk135056079"/>
      <w:r w:rsidRPr="003A10EA">
        <w:rPr>
          <w:rFonts w:ascii="Times New Roman" w:hAnsi="Times New Roman" w:cs="Times New Roman"/>
          <w:sz w:val="24"/>
          <w:szCs w:val="24"/>
        </w:rPr>
        <w:t>Contractor shall participate in the palliative care program described in Enrolled Oregon House Bill 2981 (2021)</w:t>
      </w:r>
      <w:r w:rsidR="009C43FE" w:rsidRPr="003A10EA">
        <w:rPr>
          <w:rFonts w:ascii="Times New Roman" w:hAnsi="Times New Roman" w:cs="Times New Roman"/>
          <w:sz w:val="24"/>
          <w:szCs w:val="24"/>
        </w:rPr>
        <w:t xml:space="preserve"> and in accordance </w:t>
      </w:r>
      <w:r w:rsidR="00AA5164" w:rsidRPr="003A10EA">
        <w:rPr>
          <w:rFonts w:ascii="Times New Roman" w:hAnsi="Times New Roman" w:cs="Times New Roman"/>
          <w:sz w:val="24"/>
          <w:szCs w:val="24"/>
        </w:rPr>
        <w:t xml:space="preserve">with the requirements </w:t>
      </w:r>
      <w:r w:rsidR="00E36794" w:rsidRPr="003A10EA">
        <w:rPr>
          <w:rFonts w:ascii="Times New Roman" w:hAnsi="Times New Roman" w:cs="Times New Roman"/>
          <w:sz w:val="24"/>
          <w:szCs w:val="24"/>
        </w:rPr>
        <w:t>specified in</w:t>
      </w:r>
      <w:r w:rsidR="00AA5164" w:rsidRPr="003A10EA">
        <w:rPr>
          <w:rFonts w:ascii="Times New Roman" w:hAnsi="Times New Roman" w:cs="Times New Roman"/>
          <w:sz w:val="24"/>
          <w:szCs w:val="24"/>
        </w:rPr>
        <w:t xml:space="preserve"> </w:t>
      </w:r>
      <w:r w:rsidR="009C43FE" w:rsidRPr="003A10EA">
        <w:rPr>
          <w:rFonts w:ascii="Times New Roman" w:hAnsi="Times New Roman" w:cs="Times New Roman"/>
          <w:sz w:val="24"/>
          <w:szCs w:val="24"/>
        </w:rPr>
        <w:t>OAR 410-141-3846</w:t>
      </w:r>
      <w:r w:rsidRPr="003A10EA">
        <w:rPr>
          <w:rFonts w:ascii="Times New Roman" w:hAnsi="Times New Roman" w:cs="Times New Roman"/>
          <w:sz w:val="24"/>
          <w:szCs w:val="24"/>
        </w:rPr>
        <w:t xml:space="preserve">. </w:t>
      </w:r>
    </w:p>
    <w:p w14:paraId="48EBF015" w14:textId="77777777" w:rsidR="00E26DBA"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Contractor shall comply with the requirements related to gender-affirming treatment specified in Section 24 of Enrolled Oregon House Bill 2002 (2023) applicable to CCOs and as specified in the applicable OARs.</w:t>
      </w:r>
      <w:bookmarkStart w:id="887" w:name="_Toc57373023"/>
      <w:bookmarkStart w:id="888" w:name="_Toc57373024"/>
      <w:bookmarkStart w:id="889" w:name="_Toc531245183"/>
      <w:bookmarkStart w:id="890" w:name="_Toc536176990"/>
      <w:bookmarkStart w:id="891" w:name="_Toc77611049"/>
      <w:bookmarkStart w:id="892" w:name="_Toc77613062"/>
      <w:bookmarkStart w:id="893" w:name="_Toc137211375"/>
      <w:bookmarkEnd w:id="886"/>
      <w:bookmarkEnd w:id="887"/>
      <w:bookmarkEnd w:id="888"/>
    </w:p>
    <w:p w14:paraId="7E7EB941" w14:textId="7E7E28B0" w:rsidR="0078623C" w:rsidRPr="003A10EA" w:rsidRDefault="0078623C" w:rsidP="002F46EB">
      <w:pPr>
        <w:pStyle w:val="Heading2"/>
      </w:pPr>
      <w:bookmarkStart w:id="894" w:name="_Toc212648242"/>
      <w:r w:rsidRPr="003A10EA">
        <w:t>Authorization or Denial of Covered Services</w:t>
      </w:r>
      <w:bookmarkEnd w:id="889"/>
      <w:bookmarkEnd w:id="890"/>
      <w:bookmarkEnd w:id="891"/>
      <w:bookmarkEnd w:id="892"/>
      <w:bookmarkEnd w:id="893"/>
      <w:bookmarkEnd w:id="894"/>
      <w:r w:rsidRPr="003A10EA">
        <w:t xml:space="preserve"> </w:t>
      </w:r>
    </w:p>
    <w:p w14:paraId="5E95F0B7" w14:textId="53D9210B"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Contractor shall draft a Service Authorization Handbook that sets forth Contractor’s written policies and procedures that comply with 42 CFR § 438.210 and OAR 410-141-3835</w:t>
      </w:r>
      <w:r w:rsidR="00F940B5" w:rsidRPr="003A10EA">
        <w:rPr>
          <w:rStyle w:val="FootnoteReference"/>
          <w:rFonts w:ascii="Times New Roman" w:hAnsi="Times New Roman"/>
          <w:sz w:val="24"/>
          <w:szCs w:val="24"/>
        </w:rPr>
        <w:footnoteReference w:id="24"/>
      </w:r>
      <w:r w:rsidRPr="003A10EA">
        <w:rPr>
          <w:rFonts w:ascii="Times New Roman" w:hAnsi="Times New Roman" w:cs="Times New Roman"/>
          <w:sz w:val="24"/>
          <w:szCs w:val="24"/>
        </w:rPr>
        <w:t xml:space="preserve"> to ensure consistent application of review criteria for authorization decisions.  Contractor shall ensure processes allow for consultation with a requesting Provider for medical services when necessary and that processes are in place for both initial and continuing Service Authorization Requests.  Such policies and procedures must include, without limitation: (i) those procedures that must be followed in order to obtain initial and continuing Service Authorizations, and (ii) the requirement that any decision to deny a Service Authorization Request or to authorize a service in an amount, duration, or scope that is less than requested, be made by a Health Care Professional who has appropriate clinical expertise in treating the Member’s physical, Behavioral, or Oral Health condition or disease, as applicable. Contractor shall require its Participating Providers and Subcontractors to adhere to the policies and procedures set forth in the Service Authorization Handbook. </w:t>
      </w:r>
    </w:p>
    <w:p w14:paraId="3940914B" w14:textId="77777777"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Without limiting Para. a. above of this Sec. 3, Ex. B, Part 2, Contractor’s Service Authorization Request policies and procedures must comply with all of the following and provide that:</w:t>
      </w:r>
    </w:p>
    <w:p w14:paraId="7D12CAE6"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Contractor shall implement mechanisms to ensure consistent application of review criteria for Service Authorization and Prior Authorization decisions, taking into account applicable clinical practice guidelines, and consults with the requesting Provider when appropriate;</w:t>
      </w:r>
    </w:p>
    <w:p w14:paraId="54FEE5E5"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Any and all decisions to deny a Service Authorization Request, or to authorize a service in an amount, duration, or scope that is less than requested, be made by a Health Care Professional who has appropriate clinical expertise in treating the Member’s physical, mental, Oral Health condition or disease, as applicable;</w:t>
      </w:r>
    </w:p>
    <w:p w14:paraId="51C66446"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Contractor can require Members and Subcontractors to obtain Prior Authorization for Covered Services from Contractor provided that such Prior Authorization: (i) does not violate any Applicable Law, and (ii) is in accordance with 42 CFR § 438.210(4) and 42 CFR § 441.20 as follows: (a) the services supporting individuals with ongoing or chronic conditions, or those who require Long Term Services and Supports are authorized in a manner that reflects the Member’s ongoing need for such services, (b) without limiting a Member’s rights under Para. b, Sec. 6 of this Ex, B, Part 2 of the Contract, family planning services are provided in a manner that protects and enables a Member’s freedom to choose a method of family planning, and (c) the services furnished are sufficient in amount, duration, and scope as necessary to achieve, as reasonably expected, the purpose for which the services are furnished;</w:t>
      </w:r>
    </w:p>
    <w:p w14:paraId="4301A25A"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Consistent with OAR 410-141-3835, Members shall not be required to obtain Prior Approval or a Referral from a Primary Care Physician in order to gain access to Behavioral Health assessment and evaluation services, and Members may Refer themselves to Behavioral Health services available from the Provider Network;</w:t>
      </w:r>
    </w:p>
    <w:p w14:paraId="30BE3721" w14:textId="14232F22" w:rsidR="0078623C" w:rsidRPr="003A10EA" w:rsidRDefault="002F1A86" w:rsidP="002F1A86">
      <w:pPr>
        <w:numPr>
          <w:ilvl w:val="2"/>
          <w:numId w:val="46"/>
        </w:numPr>
        <w:rPr>
          <w:rFonts w:ascii="Times New Roman" w:hAnsi="Times New Roman" w:cs="Times New Roman"/>
          <w:sz w:val="24"/>
          <w:szCs w:val="24"/>
        </w:rPr>
      </w:pPr>
      <w:r w:rsidRPr="003A10EA">
        <w:rPr>
          <w:rFonts w:ascii="Times New Roman" w:hAnsi="Times New Roman" w:cs="Times New Roman"/>
          <w:sz w:val="24"/>
          <w:szCs w:val="24"/>
          <w:lang w:val="x-none"/>
        </w:rPr>
        <w:t xml:space="preserve">Contractor shall not require, as set forth in OAR 410-141-3835, Members to obtain Prior Authorization for </w:t>
      </w:r>
      <w:r w:rsidR="0078623C" w:rsidRPr="003A10EA">
        <w:rPr>
          <w:rFonts w:ascii="Times New Roman" w:hAnsi="Times New Roman" w:cs="Times New Roman"/>
          <w:sz w:val="24"/>
          <w:szCs w:val="24"/>
          <w:lang w:val="x-none"/>
        </w:rPr>
        <w:t xml:space="preserve">Medication-Assisted Treatment </w:t>
      </w:r>
      <w:r w:rsidRPr="003A10EA">
        <w:rPr>
          <w:rFonts w:ascii="Times New Roman" w:hAnsi="Times New Roman" w:cs="Times New Roman"/>
          <w:sz w:val="24"/>
          <w:szCs w:val="24"/>
          <w:lang w:val="x-none"/>
        </w:rPr>
        <w:t>(</w:t>
      </w:r>
      <w:r w:rsidRPr="003A10EA">
        <w:rPr>
          <w:rFonts w:ascii="Times New Roman" w:hAnsi="Times New Roman" w:cs="Times New Roman"/>
          <w:b/>
          <w:bCs/>
          <w:sz w:val="24"/>
          <w:szCs w:val="24"/>
          <w:lang w:val="x-none"/>
        </w:rPr>
        <w:t>“MAT”</w:t>
      </w:r>
      <w:r w:rsidRPr="003A10EA">
        <w:rPr>
          <w:rFonts w:ascii="Times New Roman" w:hAnsi="Times New Roman" w:cs="Times New Roman"/>
          <w:sz w:val="24"/>
          <w:szCs w:val="24"/>
          <w:lang w:val="x-none"/>
        </w:rPr>
        <w:t xml:space="preserve">) </w:t>
      </w:r>
      <w:r w:rsidR="0078623C" w:rsidRPr="003A10EA">
        <w:rPr>
          <w:rFonts w:ascii="Times New Roman" w:hAnsi="Times New Roman" w:cs="Times New Roman"/>
          <w:sz w:val="24"/>
          <w:szCs w:val="24"/>
        </w:rPr>
        <w:t>from within Contractor’s Provider Network</w:t>
      </w:r>
      <w:r w:rsidR="0078623C" w:rsidRPr="003A10EA">
        <w:rPr>
          <w:rFonts w:ascii="Times New Roman" w:hAnsi="Times New Roman" w:cs="Times New Roman"/>
          <w:sz w:val="24"/>
          <w:szCs w:val="24"/>
          <w:lang w:val="x-none"/>
        </w:rPr>
        <w:t>.</w:t>
      </w:r>
      <w:r w:rsidR="0078623C"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However, Contractor may, but is not obligated to, require Members to obtain Prior Authorization for MAT as otherwise permitted under OAR 410-141-3835. Notwithstanding the requirement relating to Contractor’s Provider Network in this Sub.Para. (5), in </w:t>
      </w:r>
      <w:r w:rsidR="0078623C" w:rsidRPr="003A10EA">
        <w:rPr>
          <w:rFonts w:ascii="Times New Roman" w:hAnsi="Times New Roman" w:cs="Times New Roman"/>
          <w:sz w:val="24"/>
          <w:szCs w:val="24"/>
        </w:rPr>
        <w:t xml:space="preserve">the event a Member is unable to receive timely access to care as required under this Contract, such affected Member shall have the right to receive the same treatment as set forth herein from a Non-Participating Provider outside of or within Contractor’s Service Area. The rights of Members under this Sub.Para. (5), Para. b, Sec. 3 of this Ex. B, Part 2 shall apply to each episode of care; </w:t>
      </w:r>
    </w:p>
    <w:p w14:paraId="0C55BE10"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Members shall have the right to obtain certain Behavioral Health services from within Contractor’s Provider Network without Prior Authorization as specified in OAR 410-141-3835, except that Contractor shall require Prior Authorization for applied behavior analysis (ABA), electroconvulsive therapy (ECT), neuropsychological evaluations, and transcranial magnetic stimulation (TMS).</w:t>
      </w:r>
    </w:p>
    <w:p w14:paraId="506933D1"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Members shall have the right to refer themselves to:</w:t>
      </w:r>
    </w:p>
    <w:p w14:paraId="6EF5C81E" w14:textId="3ED89E80"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A Traditional Health Worker for services within the scope of practice defined in Oregon Administrative Rules;</w:t>
      </w:r>
      <w:r w:rsidRPr="003A10EA">
        <w:rPr>
          <w:rFonts w:ascii="Times New Roman" w:hAnsi="Times New Roman" w:cs="Times New Roman"/>
          <w:sz w:val="24"/>
          <w:szCs w:val="24"/>
        </w:rPr>
        <w:t xml:space="preserve"> </w:t>
      </w:r>
    </w:p>
    <w:p w14:paraId="2AC7DBAC" w14:textId="63BCB0CE" w:rsidR="005344CA"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Covered family planning services from out-of</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network </w:t>
      </w:r>
      <w:r w:rsidRPr="003A10EA">
        <w:rPr>
          <w:rFonts w:ascii="Times New Roman" w:hAnsi="Times New Roman" w:cs="Times New Roman"/>
          <w:sz w:val="24"/>
          <w:szCs w:val="24"/>
        </w:rPr>
        <w:t>P</w:t>
      </w:r>
      <w:r w:rsidRPr="003A10EA">
        <w:rPr>
          <w:rFonts w:ascii="Times New Roman" w:hAnsi="Times New Roman" w:cs="Times New Roman"/>
          <w:sz w:val="24"/>
          <w:szCs w:val="24"/>
          <w:lang w:val="x-none"/>
        </w:rPr>
        <w:t>roviders</w:t>
      </w:r>
      <w:r w:rsidRPr="003A10EA">
        <w:rPr>
          <w:rFonts w:ascii="Times New Roman" w:hAnsi="Times New Roman" w:cs="Times New Roman"/>
          <w:sz w:val="24"/>
          <w:szCs w:val="24"/>
        </w:rPr>
        <w:t xml:space="preserve"> as described in</w:t>
      </w:r>
      <w:r w:rsidRPr="003A10EA">
        <w:rPr>
          <w:rFonts w:ascii="Times New Roman" w:hAnsi="Times New Roman" w:cs="Times New Roman"/>
          <w:sz w:val="24"/>
          <w:szCs w:val="24"/>
          <w:lang w:val="x-none"/>
        </w:rPr>
        <w:t xml:space="preserve"> Ex</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B, P</w:t>
      </w:r>
      <w:r w:rsidRPr="003A10EA">
        <w:rPr>
          <w:rFonts w:ascii="Times New Roman" w:hAnsi="Times New Roman" w:cs="Times New Roman"/>
          <w:sz w:val="24"/>
          <w:szCs w:val="24"/>
        </w:rPr>
        <w:t>art</w:t>
      </w:r>
      <w:r w:rsidRPr="003A10EA">
        <w:rPr>
          <w:rFonts w:ascii="Times New Roman" w:hAnsi="Times New Roman" w:cs="Times New Roman"/>
          <w:sz w:val="24"/>
          <w:szCs w:val="24"/>
          <w:lang w:val="x-none"/>
        </w:rPr>
        <w:t xml:space="preserve"> 2, Sec</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6</w:t>
      </w:r>
      <w:r w:rsidRPr="003A10EA">
        <w:rPr>
          <w:rFonts w:ascii="Times New Roman" w:hAnsi="Times New Roman" w:cs="Times New Roman"/>
          <w:sz w:val="24"/>
          <w:szCs w:val="24"/>
        </w:rPr>
        <w:t xml:space="preserve">, Para. </w:t>
      </w:r>
      <w:r w:rsidRPr="003A10EA">
        <w:rPr>
          <w:rFonts w:ascii="Times New Roman" w:hAnsi="Times New Roman" w:cs="Times New Roman"/>
          <w:sz w:val="24"/>
          <w:szCs w:val="24"/>
          <w:lang w:val="x-none"/>
        </w:rPr>
        <w:t>b</w:t>
      </w:r>
      <w:r w:rsidR="005344CA" w:rsidRPr="003A10EA">
        <w:rPr>
          <w:rFonts w:ascii="Times New Roman" w:hAnsi="Times New Roman" w:cs="Times New Roman"/>
          <w:sz w:val="24"/>
          <w:szCs w:val="24"/>
          <w:lang w:val="x-none"/>
        </w:rPr>
        <w:t xml:space="preserve">; </w:t>
      </w:r>
    </w:p>
    <w:p w14:paraId="60F1C304" w14:textId="3AFA4FD6" w:rsidR="00DD1ABE" w:rsidRPr="003A10EA" w:rsidRDefault="00087FC7"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Health</w:t>
      </w:r>
      <w:r w:rsidR="00D851FA" w:rsidRPr="003A10EA">
        <w:rPr>
          <w:rFonts w:ascii="Times New Roman" w:hAnsi="Times New Roman" w:cs="Times New Roman"/>
          <w:sz w:val="24"/>
          <w:szCs w:val="24"/>
        </w:rPr>
        <w:t>-</w:t>
      </w:r>
      <w:r w:rsidRPr="003A10EA">
        <w:rPr>
          <w:rFonts w:ascii="Times New Roman" w:hAnsi="Times New Roman" w:cs="Times New Roman"/>
          <w:sz w:val="24"/>
          <w:szCs w:val="24"/>
        </w:rPr>
        <w:t>Related Social Needs Services in accordance with OAR 410-120-2015</w:t>
      </w:r>
      <w:r w:rsidR="0034579A" w:rsidRPr="003A10EA">
        <w:rPr>
          <w:rFonts w:ascii="Times New Roman" w:hAnsi="Times New Roman" w:cs="Times New Roman"/>
          <w:sz w:val="24"/>
          <w:szCs w:val="24"/>
        </w:rPr>
        <w:t>; and</w:t>
      </w:r>
    </w:p>
    <w:p w14:paraId="660B1604" w14:textId="6DD6954F" w:rsidR="0078623C" w:rsidRPr="003A10EA" w:rsidRDefault="00932170"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 xml:space="preserve">Doulas, </w:t>
      </w:r>
      <w:r w:rsidR="00721100" w:rsidRPr="003A10EA">
        <w:rPr>
          <w:rFonts w:ascii="Times New Roman" w:hAnsi="Times New Roman" w:cs="Times New Roman"/>
          <w:sz w:val="24"/>
          <w:szCs w:val="24"/>
        </w:rPr>
        <w:t>L</w:t>
      </w:r>
      <w:r w:rsidRPr="003A10EA">
        <w:rPr>
          <w:rFonts w:ascii="Times New Roman" w:hAnsi="Times New Roman" w:cs="Times New Roman"/>
          <w:sz w:val="24"/>
          <w:szCs w:val="24"/>
        </w:rPr>
        <w:t xml:space="preserve">actation </w:t>
      </w:r>
      <w:r w:rsidR="00721100" w:rsidRPr="003A10EA">
        <w:rPr>
          <w:rFonts w:ascii="Times New Roman" w:hAnsi="Times New Roman" w:cs="Times New Roman"/>
          <w:sz w:val="24"/>
          <w:szCs w:val="24"/>
        </w:rPr>
        <w:t>C</w:t>
      </w:r>
      <w:r w:rsidRPr="003A10EA">
        <w:rPr>
          <w:rFonts w:ascii="Times New Roman" w:hAnsi="Times New Roman" w:cs="Times New Roman"/>
          <w:sz w:val="24"/>
          <w:szCs w:val="24"/>
        </w:rPr>
        <w:t xml:space="preserve">ounselors, and </w:t>
      </w:r>
      <w:r w:rsidR="00721100" w:rsidRPr="003A10EA">
        <w:rPr>
          <w:rFonts w:ascii="Times New Roman" w:hAnsi="Times New Roman" w:cs="Times New Roman"/>
          <w:sz w:val="24"/>
          <w:szCs w:val="24"/>
        </w:rPr>
        <w:t>L</w:t>
      </w:r>
      <w:r w:rsidRPr="003A10EA">
        <w:rPr>
          <w:rFonts w:ascii="Times New Roman" w:hAnsi="Times New Roman" w:cs="Times New Roman"/>
          <w:sz w:val="24"/>
          <w:szCs w:val="24"/>
        </w:rPr>
        <w:t xml:space="preserve">actation </w:t>
      </w:r>
      <w:r w:rsidR="00721100" w:rsidRPr="003A10EA">
        <w:rPr>
          <w:rFonts w:ascii="Times New Roman" w:hAnsi="Times New Roman" w:cs="Times New Roman"/>
          <w:sz w:val="24"/>
          <w:szCs w:val="24"/>
        </w:rPr>
        <w:t>E</w:t>
      </w:r>
      <w:r w:rsidRPr="003A10EA">
        <w:rPr>
          <w:rFonts w:ascii="Times New Roman" w:hAnsi="Times New Roman" w:cs="Times New Roman"/>
          <w:sz w:val="24"/>
          <w:szCs w:val="24"/>
        </w:rPr>
        <w:t>ducators</w:t>
      </w:r>
      <w:r w:rsidR="0049319A" w:rsidRPr="003A10EA">
        <w:rPr>
          <w:rFonts w:ascii="Times New Roman" w:hAnsi="Times New Roman" w:cs="Times New Roman"/>
          <w:sz w:val="24"/>
          <w:szCs w:val="24"/>
        </w:rPr>
        <w:t>, pursuant to ORS 414.668</w:t>
      </w:r>
      <w:r w:rsidR="0078623C" w:rsidRPr="003A10EA">
        <w:rPr>
          <w:rFonts w:ascii="Times New Roman" w:hAnsi="Times New Roman" w:cs="Times New Roman"/>
          <w:sz w:val="24"/>
          <w:szCs w:val="24"/>
        </w:rPr>
        <w:t>.</w:t>
      </w:r>
    </w:p>
    <w:p w14:paraId="52587FAD"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Members shall have the right to have a sexual abuse exam without Prior Authorization;</w:t>
      </w:r>
    </w:p>
    <w:p w14:paraId="28270317"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Pursuant to 42 CFR § 438.14(b)(4) and (6), Contractor shall permit (i) its Indian Members to obtain Covered Services from Non-Participating IHCPs from whom the Indian Members are otherwise eligible to receive services; and (ii) Non-Participating IHCPs to refer Indian Members to Participating Providers for Covered Services;</w:t>
      </w:r>
    </w:p>
    <w:p w14:paraId="7BAE4AC4"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Contractor shall pay Indian Health Care Providers as specified in Ex. B, Pt. 8, Sec. 5, Para. g. OHA will provide Contractor with the IHS and Prospective Payment System (PPS) encounter rates for IHCPs upon request. Further, OHA will provide a Guidance Document to assist Contractor with complying with IHCP payment requirements, including information about which services are excluded from the IHS and PPS encounter rates.  Contractor shall comply with all other applicable payment obligations relating to IHCPs as set forth in 25 USC § 1621e and 42 CFR § 438.14(b)(2) and (c);</w:t>
      </w:r>
    </w:p>
    <w:p w14:paraId="687730FE" w14:textId="4F526834"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In accordance with 42 CFR § 438.210(d)(1)</w:t>
      </w:r>
      <w:r w:rsidR="00876DC4" w:rsidRPr="003A10EA">
        <w:rPr>
          <w:rFonts w:ascii="Times New Roman" w:hAnsi="Times New Roman" w:cs="Times New Roman"/>
          <w:sz w:val="24"/>
          <w:szCs w:val="24"/>
        </w:rPr>
        <w:t>(i)(B)</w:t>
      </w:r>
      <w:r w:rsidRPr="003A10EA">
        <w:rPr>
          <w:rFonts w:ascii="Times New Roman" w:hAnsi="Times New Roman" w:cs="Times New Roman"/>
          <w:sz w:val="24"/>
          <w:szCs w:val="24"/>
        </w:rPr>
        <w:t xml:space="preserve">, Contractor shall provide notice to, in response to all standard Service Authorization Requests, the requesting Provider as expeditiously as the Member’s physical health, Oral Health, or Behavioral Health condition requires, not to exceed </w:t>
      </w:r>
      <w:r w:rsidR="00876DC4" w:rsidRPr="003A10EA">
        <w:rPr>
          <w:rFonts w:ascii="Times New Roman" w:hAnsi="Times New Roman" w:cs="Times New Roman"/>
          <w:sz w:val="24"/>
          <w:szCs w:val="24"/>
        </w:rPr>
        <w:t xml:space="preserve">seven </w:t>
      </w:r>
      <w:r w:rsidRPr="003A10EA">
        <w:rPr>
          <w:rFonts w:ascii="Times New Roman" w:hAnsi="Times New Roman" w:cs="Times New Roman"/>
          <w:sz w:val="24"/>
          <w:szCs w:val="24"/>
        </w:rPr>
        <w:t>(</w:t>
      </w:r>
      <w:r w:rsidR="00876DC4" w:rsidRPr="003A10EA">
        <w:rPr>
          <w:rFonts w:ascii="Times New Roman" w:hAnsi="Times New Roman" w:cs="Times New Roman"/>
          <w:sz w:val="24"/>
          <w:szCs w:val="24"/>
        </w:rPr>
        <w:t>7</w:t>
      </w:r>
      <w:r w:rsidRPr="003A10EA">
        <w:rPr>
          <w:rFonts w:ascii="Times New Roman" w:hAnsi="Times New Roman" w:cs="Times New Roman"/>
          <w:sz w:val="24"/>
          <w:szCs w:val="24"/>
        </w:rPr>
        <w:t xml:space="preserve">) calendar days following receipt of the request for service, with a possible extension of fourteen (14) additional calendar days if the Member or Provider requests an extension, or if Contractor justifies a need for additional information and can demonstrate that the extension is in the Member’s interest.  In the event Contractor cannot meet the </w:t>
      </w:r>
      <w:r w:rsidR="002E766D" w:rsidRPr="003A10EA">
        <w:rPr>
          <w:rFonts w:ascii="Times New Roman" w:hAnsi="Times New Roman" w:cs="Times New Roman"/>
          <w:sz w:val="24"/>
          <w:szCs w:val="24"/>
        </w:rPr>
        <w:t xml:space="preserve">seven </w:t>
      </w:r>
      <w:r w:rsidRPr="003A10EA">
        <w:rPr>
          <w:rFonts w:ascii="Times New Roman" w:hAnsi="Times New Roman" w:cs="Times New Roman"/>
          <w:sz w:val="24"/>
          <w:szCs w:val="24"/>
        </w:rPr>
        <w:t>(</w:t>
      </w:r>
      <w:r w:rsidR="002E766D" w:rsidRPr="003A10EA">
        <w:rPr>
          <w:rFonts w:ascii="Times New Roman" w:hAnsi="Times New Roman" w:cs="Times New Roman"/>
          <w:sz w:val="24"/>
          <w:szCs w:val="24"/>
        </w:rPr>
        <w:t>7</w:t>
      </w:r>
      <w:r w:rsidRPr="003A10EA">
        <w:rPr>
          <w:rFonts w:ascii="Times New Roman" w:hAnsi="Times New Roman" w:cs="Times New Roman"/>
          <w:sz w:val="24"/>
          <w:szCs w:val="24"/>
        </w:rPr>
        <w:t>) day timeframe, Contractor may extend its time for decision by an additional fourteen (14) days subject to: (i) providing the affected Member and the Member’s Provider with written notice of the reason Contractor requires additional time and how such additional time is in the Member’s interest and (ii) informing the Member of the right to file a Grievance in accordance with Ex. I of this Contract if such Member disagrees with such request.  Contractor shall issue and carry out its determination as expeditiously as the Member's health condition requires and no later than the date that the extension expires.  In addition, when Contractor fails to provide notice of a decision regarding a Service Authorization Request within the timeframes specified in this Sub.Para. (11) of this Para. b, Sec. 3, Ex. B, Part 2, or if Contractor denies a Service Authorization Request, or decides to authorize a service in an amount, duration, or scope that is less than requested, Contractor shall issue a notice of Adverse Benefit Determination in accordance with Ex. I of this Contract.  Upon request, Contractor shall also provide the information it provides to Members and Providers under this Sub.Para. (11), Sec. 3, Ex. B, Part 2, to OHA or its designee;</w:t>
      </w:r>
    </w:p>
    <w:p w14:paraId="3F9F80C7" w14:textId="1C4115EB"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If a Member or Provider suggests, or Contractor determines, that following the standard timeframes could seriously jeopardize the Member’s life or health or ability to attain, maintain, or regain maximum function, Contractor shall make an expedited service authorization decision, and provide notice, as expeditiously as the Member’s health or Behavioral Health condition requires but in no event more than seventy-two (72) hours after receipt of the request for service. Contractor may extend the seventy-two (72) hour time period by up to fourteen (14) days if the Member requests an extension, or if Contractor justifies a need for additional information and demonstrates that the extension is in the Member’s interest.  If Contractor denies an expedited </w:t>
      </w:r>
      <w:r w:rsidR="005F337D" w:rsidRPr="003A10EA">
        <w:rPr>
          <w:rFonts w:ascii="Times New Roman" w:hAnsi="Times New Roman" w:cs="Times New Roman"/>
          <w:sz w:val="24"/>
          <w:szCs w:val="24"/>
        </w:rPr>
        <w:t xml:space="preserve">Service Authorization Request </w:t>
      </w:r>
      <w:r w:rsidRPr="003A10EA">
        <w:rPr>
          <w:rFonts w:ascii="Times New Roman" w:hAnsi="Times New Roman" w:cs="Times New Roman"/>
          <w:sz w:val="24"/>
          <w:szCs w:val="24"/>
        </w:rPr>
        <w:t xml:space="preserve">under this Para. b of this Sec. 3, Ex. B, Part 2, or decides to authorize a service in an amount, duration, or scope that is less than requested, Contractor shall issue a notice of an Adverse Benefit Determination to the Provider and Member, or Member Representative, consistent with Ex. I, Grievance and Appeal System; </w:t>
      </w:r>
    </w:p>
    <w:p w14:paraId="651C1979" w14:textId="277463BD"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For all covered Outpatient drug authorization decisions, Contractor shall provide a response as described in </w:t>
      </w:r>
      <w:r w:rsidR="001A62F2" w:rsidRPr="003A10EA">
        <w:rPr>
          <w:rFonts w:ascii="Times New Roman" w:hAnsi="Times New Roman" w:cs="Times New Roman"/>
          <w:sz w:val="24"/>
          <w:szCs w:val="24"/>
        </w:rPr>
        <w:t xml:space="preserve">Section </w:t>
      </w:r>
      <w:r w:rsidRPr="003A10EA">
        <w:rPr>
          <w:rFonts w:ascii="Times New Roman" w:hAnsi="Times New Roman" w:cs="Times New Roman"/>
          <w:sz w:val="24"/>
          <w:szCs w:val="24"/>
        </w:rPr>
        <w:t>1927(d)(5)(A) of the Act and 42 USC 1396r–8(d)(5)(A) and OAR 410-141-3835;</w:t>
      </w:r>
    </w:p>
    <w:p w14:paraId="6862AC9A" w14:textId="71C50AEB" w:rsidR="008446B4" w:rsidRPr="003A10EA" w:rsidRDefault="008446B4" w:rsidP="00AA3FB4">
      <w:pPr>
        <w:pStyle w:val="ListParagraph"/>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For </w:t>
      </w:r>
      <w:r w:rsidR="00F51775" w:rsidRPr="003A10EA">
        <w:rPr>
          <w:rFonts w:ascii="Times New Roman" w:hAnsi="Times New Roman" w:cs="Times New Roman"/>
          <w:sz w:val="24"/>
          <w:szCs w:val="24"/>
        </w:rPr>
        <w:t>authorization decisions</w:t>
      </w:r>
      <w:r w:rsidR="009B2354" w:rsidRPr="003A10EA">
        <w:rPr>
          <w:rFonts w:ascii="Times New Roman" w:hAnsi="Times New Roman" w:cs="Times New Roman"/>
          <w:sz w:val="24"/>
          <w:szCs w:val="24"/>
        </w:rPr>
        <w:t xml:space="preserve"> involving </w:t>
      </w:r>
      <w:r w:rsidR="00675469" w:rsidRPr="003A10EA">
        <w:rPr>
          <w:rFonts w:ascii="Times New Roman" w:hAnsi="Times New Roman" w:cs="Times New Roman"/>
          <w:sz w:val="24"/>
          <w:szCs w:val="24"/>
        </w:rPr>
        <w:t xml:space="preserve">repair to </w:t>
      </w:r>
      <w:r w:rsidR="0061070F" w:rsidRPr="003A10EA">
        <w:rPr>
          <w:rFonts w:ascii="Times New Roman" w:hAnsi="Times New Roman" w:cs="Times New Roman"/>
          <w:sz w:val="24"/>
          <w:szCs w:val="24"/>
        </w:rPr>
        <w:t>C</w:t>
      </w:r>
      <w:r w:rsidR="009B2354" w:rsidRPr="003A10EA">
        <w:rPr>
          <w:rFonts w:ascii="Times New Roman" w:hAnsi="Times New Roman" w:cs="Times New Roman"/>
          <w:sz w:val="24"/>
          <w:szCs w:val="24"/>
        </w:rPr>
        <w:t xml:space="preserve">omplex </w:t>
      </w:r>
      <w:r w:rsidR="0061070F" w:rsidRPr="003A10EA">
        <w:rPr>
          <w:rFonts w:ascii="Times New Roman" w:hAnsi="Times New Roman" w:cs="Times New Roman"/>
          <w:sz w:val="24"/>
          <w:szCs w:val="24"/>
        </w:rPr>
        <w:t>R</w:t>
      </w:r>
      <w:r w:rsidR="009B2354" w:rsidRPr="003A10EA">
        <w:rPr>
          <w:rFonts w:ascii="Times New Roman" w:hAnsi="Times New Roman" w:cs="Times New Roman"/>
          <w:sz w:val="24"/>
          <w:szCs w:val="24"/>
        </w:rPr>
        <w:t xml:space="preserve">ehabilitation </w:t>
      </w:r>
      <w:r w:rsidR="0061070F" w:rsidRPr="003A10EA">
        <w:rPr>
          <w:rFonts w:ascii="Times New Roman" w:hAnsi="Times New Roman" w:cs="Times New Roman"/>
          <w:sz w:val="24"/>
          <w:szCs w:val="24"/>
        </w:rPr>
        <w:t>T</w:t>
      </w:r>
      <w:r w:rsidR="009B2354" w:rsidRPr="003A10EA">
        <w:rPr>
          <w:rFonts w:ascii="Times New Roman" w:hAnsi="Times New Roman" w:cs="Times New Roman"/>
          <w:sz w:val="24"/>
          <w:szCs w:val="24"/>
        </w:rPr>
        <w:t>echnology</w:t>
      </w:r>
      <w:r w:rsidR="00F51775" w:rsidRPr="003A10EA">
        <w:rPr>
          <w:rFonts w:ascii="Times New Roman" w:hAnsi="Times New Roman" w:cs="Times New Roman"/>
          <w:sz w:val="24"/>
          <w:szCs w:val="24"/>
        </w:rPr>
        <w:t>, Contractor shall provide a</w:t>
      </w:r>
      <w:r w:rsidR="00AC0E62" w:rsidRPr="003A10EA">
        <w:rPr>
          <w:rFonts w:ascii="Times New Roman" w:hAnsi="Times New Roman" w:cs="Times New Roman"/>
          <w:sz w:val="24"/>
          <w:szCs w:val="24"/>
        </w:rPr>
        <w:t xml:space="preserve"> response with</w:t>
      </w:r>
      <w:r w:rsidR="004929AF" w:rsidRPr="003A10EA">
        <w:rPr>
          <w:rFonts w:ascii="Times New Roman" w:hAnsi="Times New Roman" w:cs="Times New Roman"/>
          <w:sz w:val="24"/>
          <w:szCs w:val="24"/>
        </w:rPr>
        <w:t>in</w:t>
      </w:r>
      <w:r w:rsidR="00AC0E62" w:rsidRPr="003A10EA">
        <w:rPr>
          <w:rFonts w:ascii="Times New Roman" w:hAnsi="Times New Roman" w:cs="Times New Roman"/>
          <w:sz w:val="24"/>
          <w:szCs w:val="24"/>
        </w:rPr>
        <w:t xml:space="preserve"> </w:t>
      </w:r>
      <w:r w:rsidR="00DC0C01" w:rsidRPr="003A10EA">
        <w:rPr>
          <w:rFonts w:ascii="Times New Roman" w:hAnsi="Times New Roman" w:cs="Times New Roman"/>
          <w:sz w:val="24"/>
          <w:szCs w:val="24"/>
        </w:rPr>
        <w:t>seventy-two (72) hours</w:t>
      </w:r>
      <w:r w:rsidR="00291366" w:rsidRPr="003A10EA">
        <w:rPr>
          <w:rFonts w:ascii="Times New Roman" w:hAnsi="Times New Roman" w:cs="Times New Roman"/>
          <w:sz w:val="24"/>
          <w:szCs w:val="24"/>
        </w:rPr>
        <w:t xml:space="preserve"> </w:t>
      </w:r>
      <w:r w:rsidR="00180614" w:rsidRPr="003A10EA">
        <w:rPr>
          <w:rFonts w:ascii="Times New Roman" w:hAnsi="Times New Roman" w:cs="Times New Roman"/>
          <w:sz w:val="24"/>
          <w:szCs w:val="24"/>
        </w:rPr>
        <w:t>following receipt of the request</w:t>
      </w:r>
      <w:r w:rsidR="00AA3FB4" w:rsidRPr="003A10EA">
        <w:rPr>
          <w:rFonts w:ascii="Times New Roman" w:hAnsi="Times New Roman" w:cs="Times New Roman"/>
          <w:sz w:val="24"/>
          <w:szCs w:val="24"/>
        </w:rPr>
        <w:t>,</w:t>
      </w:r>
      <w:r w:rsidR="00180614" w:rsidRPr="003A10EA">
        <w:rPr>
          <w:rFonts w:ascii="Times New Roman" w:hAnsi="Times New Roman" w:cs="Times New Roman"/>
          <w:sz w:val="24"/>
          <w:szCs w:val="24"/>
        </w:rPr>
        <w:t xml:space="preserve"> </w:t>
      </w:r>
      <w:r w:rsidR="00380F51" w:rsidRPr="003A10EA">
        <w:rPr>
          <w:rFonts w:ascii="Times New Roman" w:hAnsi="Times New Roman" w:cs="Times New Roman"/>
          <w:sz w:val="24"/>
          <w:szCs w:val="24"/>
        </w:rPr>
        <w:t>in accordance with</w:t>
      </w:r>
      <w:r w:rsidR="00291366" w:rsidRPr="003A10EA">
        <w:rPr>
          <w:rFonts w:ascii="Times New Roman" w:hAnsi="Times New Roman" w:cs="Times New Roman"/>
          <w:sz w:val="24"/>
          <w:szCs w:val="24"/>
        </w:rPr>
        <w:t xml:space="preserve"> OAR 410-141-3835</w:t>
      </w:r>
      <w:r w:rsidR="00AC0E62" w:rsidRPr="003A10EA">
        <w:rPr>
          <w:rFonts w:ascii="Times New Roman" w:hAnsi="Times New Roman" w:cs="Times New Roman"/>
          <w:sz w:val="24"/>
          <w:szCs w:val="24"/>
        </w:rPr>
        <w:t>.</w:t>
      </w:r>
      <w:r w:rsidR="00893CE8" w:rsidRPr="003A10EA">
        <w:rPr>
          <w:rStyle w:val="FootnoteReference"/>
          <w:rFonts w:ascii="Times New Roman" w:hAnsi="Times New Roman"/>
          <w:sz w:val="24"/>
          <w:szCs w:val="24"/>
        </w:rPr>
        <w:footnoteReference w:id="25"/>
      </w:r>
    </w:p>
    <w:p w14:paraId="020A263B"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Contractor shall not have the right to restrict coverage for any Hospital length of stay following a normal vaginal birth to less than forty-eight (48) hours, or less than ninety-six (96) hours for a cesarean section.  An exception to the minimum length of stay may be made by the Physician in consultation with the mother, which must be documented in the Clinical Record; </w:t>
      </w:r>
    </w:p>
    <w:p w14:paraId="5A694ECB"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Contractor shall ensure that Dental Services that must be performed in an Outpatient Hospital or ASC due to the age, disability, or medical condition of the Member are coordinated and preauthorized; </w:t>
      </w:r>
    </w:p>
    <w:p w14:paraId="7CEBD95F" w14:textId="07F29F68" w:rsidR="00E26DBA"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Contractor shall not have the right, except as permitted under Para. c below of this Sec. 3, Ex. B, Part 2 of this Contract, to prohibit or otherwise limit or restrict Health Care Professionals who are its employees, or Subcontractors acting within the lawful scope of practice, from undertaking any of the activities set forth below in this Sub.Para. (16), Para. b, Ex. B, Part 2 of this Contract, on behalf of Members who are patients of such Health Care Professionals:</w:t>
      </w:r>
    </w:p>
    <w:p w14:paraId="3E9DA2D4" w14:textId="77777777" w:rsidR="00E26DBA"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 xml:space="preserve">Advising or otherwise advocating for a </w:t>
      </w:r>
      <w:r w:rsidRPr="003A10EA">
        <w:rPr>
          <w:rFonts w:ascii="Times New Roman" w:hAnsi="Times New Roman" w:cs="Times New Roman"/>
          <w:sz w:val="24"/>
          <w:szCs w:val="24"/>
          <w:lang w:val="x-none"/>
        </w:rPr>
        <w:t>Member’s health status, medical care, or treatment options, including any alternative treatment that may be self-administered, that is Medically Appropriate even if such care or treatment is not covered under this Contract or is subject to Co-Payment;</w:t>
      </w:r>
    </w:p>
    <w:p w14:paraId="3F9EA315" w14:textId="77777777" w:rsidR="00E26DBA"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Providing a</w:t>
      </w:r>
      <w:r w:rsidRPr="003A10EA">
        <w:rPr>
          <w:rFonts w:ascii="Times New Roman" w:hAnsi="Times New Roman" w:cs="Times New Roman"/>
          <w:sz w:val="24"/>
          <w:szCs w:val="24"/>
          <w:lang w:val="x-none"/>
        </w:rPr>
        <w:t xml:space="preserve">ny </w:t>
      </w:r>
      <w:r w:rsidRPr="003A10EA">
        <w:rPr>
          <w:rFonts w:ascii="Times New Roman" w:hAnsi="Times New Roman" w:cs="Times New Roman"/>
          <w:sz w:val="24"/>
          <w:szCs w:val="24"/>
        </w:rPr>
        <w:t xml:space="preserve">and all </w:t>
      </w:r>
      <w:r w:rsidRPr="003A10EA">
        <w:rPr>
          <w:rFonts w:ascii="Times New Roman" w:hAnsi="Times New Roman" w:cs="Times New Roman"/>
          <w:sz w:val="24"/>
          <w:szCs w:val="24"/>
          <w:lang w:val="x-none"/>
        </w:rPr>
        <w:t xml:space="preserve">information </w:t>
      </w:r>
      <w:r w:rsidRPr="003A10EA">
        <w:rPr>
          <w:rFonts w:ascii="Times New Roman" w:hAnsi="Times New Roman" w:cs="Times New Roman"/>
          <w:sz w:val="24"/>
          <w:szCs w:val="24"/>
        </w:rPr>
        <w:t>a</w:t>
      </w:r>
      <w:r w:rsidRPr="003A10EA">
        <w:rPr>
          <w:rFonts w:ascii="Times New Roman" w:hAnsi="Times New Roman" w:cs="Times New Roman"/>
          <w:sz w:val="24"/>
          <w:szCs w:val="24"/>
          <w:lang w:val="x-none"/>
        </w:rPr>
        <w:t xml:space="preserve"> Member needs in order to decide among relevant treatment options;</w:t>
      </w:r>
    </w:p>
    <w:p w14:paraId="5B587575" w14:textId="77777777" w:rsidR="00E26DBA"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Advising a Member of t</w:t>
      </w:r>
      <w:r w:rsidRPr="003A10EA">
        <w:rPr>
          <w:rFonts w:ascii="Times New Roman" w:hAnsi="Times New Roman" w:cs="Times New Roman"/>
          <w:sz w:val="24"/>
          <w:szCs w:val="24"/>
          <w:lang w:val="x-none"/>
        </w:rPr>
        <w:t xml:space="preserve">he risks, benefits, and consequences of treatment or non-treatment; </w:t>
      </w:r>
      <w:r w:rsidRPr="003A10EA">
        <w:rPr>
          <w:rFonts w:ascii="Times New Roman" w:hAnsi="Times New Roman" w:cs="Times New Roman"/>
          <w:sz w:val="24"/>
          <w:szCs w:val="24"/>
        </w:rPr>
        <w:t xml:space="preserve">and </w:t>
      </w:r>
    </w:p>
    <w:p w14:paraId="4C234697" w14:textId="639EBA28"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 xml:space="preserve">Advising and advocating for a </w:t>
      </w:r>
      <w:r w:rsidRPr="003A10EA">
        <w:rPr>
          <w:rFonts w:ascii="Times New Roman" w:hAnsi="Times New Roman" w:cs="Times New Roman"/>
          <w:sz w:val="24"/>
          <w:szCs w:val="24"/>
          <w:lang w:val="x-none"/>
        </w:rPr>
        <w:t>Member’s right to participate in decisions regarding the Member’s own health care, including the right to refuse treatment, and to express preferences about future treatment decisions.</w:t>
      </w:r>
    </w:p>
    <w:p w14:paraId="0057F895"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Contractor shall provide written notification to the requesting Provider when Contractor denies a request for authorization of a Covered Service or when Contractor approves a Service Authorization Request but such approval is for an amount, duration, or scope that is less than requested; and</w:t>
      </w:r>
    </w:p>
    <w:p w14:paraId="49E82AEB" w14:textId="01DA13C1"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Contractor shall provide written notification to the affected Member when Contractor denies a Service Authorization Request or approves a Service Authorization Request but such approval is for an amount, duration or scope that is less than requested.  Such written notification must be made in accordance the requirements of Ex. I of this Contract.</w:t>
      </w:r>
    </w:p>
    <w:p w14:paraId="22DFAC2E" w14:textId="480DE7F7" w:rsidR="009A604E" w:rsidRPr="003A10EA" w:rsidRDefault="009A604E"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 xml:space="preserve">In </w:t>
      </w:r>
      <w:r w:rsidR="004D048C" w:rsidRPr="003A10EA">
        <w:rPr>
          <w:rFonts w:ascii="Times New Roman" w:hAnsi="Times New Roman" w:cs="Times New Roman"/>
          <w:sz w:val="24"/>
          <w:szCs w:val="24"/>
        </w:rPr>
        <w:t xml:space="preserve">compliance </w:t>
      </w:r>
      <w:r w:rsidRPr="003A10EA">
        <w:rPr>
          <w:rFonts w:ascii="Times New Roman" w:hAnsi="Times New Roman" w:cs="Times New Roman"/>
          <w:sz w:val="24"/>
          <w:szCs w:val="24"/>
        </w:rPr>
        <w:t xml:space="preserve">with </w:t>
      </w:r>
      <w:r w:rsidR="001B4063" w:rsidRPr="003A10EA">
        <w:rPr>
          <w:rFonts w:ascii="Times New Roman" w:hAnsi="Times New Roman" w:cs="Times New Roman"/>
          <w:sz w:val="24"/>
          <w:szCs w:val="24"/>
        </w:rPr>
        <w:t xml:space="preserve">42 CFR § 438.210(f), Contractor </w:t>
      </w:r>
      <w:r w:rsidR="00AC1600" w:rsidRPr="003A10EA">
        <w:rPr>
          <w:rFonts w:ascii="Times New Roman" w:hAnsi="Times New Roman" w:cs="Times New Roman"/>
          <w:sz w:val="24"/>
          <w:szCs w:val="24"/>
        </w:rPr>
        <w:t xml:space="preserve">shall submit to OHA, via Administrative Notice, </w:t>
      </w:r>
      <w:r w:rsidR="00BB7FB4" w:rsidRPr="003A10EA">
        <w:rPr>
          <w:rFonts w:ascii="Times New Roman" w:hAnsi="Times New Roman" w:cs="Times New Roman"/>
          <w:sz w:val="24"/>
          <w:szCs w:val="24"/>
        </w:rPr>
        <w:t xml:space="preserve">Prior Authorization </w:t>
      </w:r>
      <w:r w:rsidR="00FA5ADF" w:rsidRPr="003A10EA">
        <w:rPr>
          <w:rFonts w:ascii="Times New Roman" w:hAnsi="Times New Roman" w:cs="Times New Roman"/>
          <w:sz w:val="24"/>
          <w:szCs w:val="24"/>
        </w:rPr>
        <w:t xml:space="preserve">(PA) </w:t>
      </w:r>
      <w:r w:rsidR="00BB7FB4" w:rsidRPr="003A10EA">
        <w:rPr>
          <w:rFonts w:ascii="Times New Roman" w:hAnsi="Times New Roman" w:cs="Times New Roman"/>
          <w:sz w:val="24"/>
          <w:szCs w:val="24"/>
        </w:rPr>
        <w:t xml:space="preserve">data, excluding data on any and all </w:t>
      </w:r>
      <w:r w:rsidR="00A84A80" w:rsidRPr="003A10EA">
        <w:rPr>
          <w:rFonts w:ascii="Times New Roman" w:hAnsi="Times New Roman" w:cs="Times New Roman"/>
          <w:sz w:val="24"/>
          <w:szCs w:val="24"/>
        </w:rPr>
        <w:t>Prescription Drugs</w:t>
      </w:r>
      <w:r w:rsidR="00BB7FB4" w:rsidRPr="003A10EA">
        <w:rPr>
          <w:rFonts w:ascii="Times New Roman" w:hAnsi="Times New Roman" w:cs="Times New Roman"/>
          <w:sz w:val="24"/>
          <w:szCs w:val="24"/>
        </w:rPr>
        <w:t xml:space="preserve"> covered by Contractor,</w:t>
      </w:r>
      <w:r w:rsidR="007017FA" w:rsidRPr="003A10EA">
        <w:rPr>
          <w:rFonts w:ascii="Times New Roman" w:hAnsi="Times New Roman" w:cs="Times New Roman"/>
          <w:sz w:val="24"/>
          <w:szCs w:val="24"/>
        </w:rPr>
        <w:t xml:space="preserve"> </w:t>
      </w:r>
      <w:r w:rsidR="00B1248C" w:rsidRPr="003A10EA">
        <w:rPr>
          <w:rFonts w:ascii="Times New Roman" w:hAnsi="Times New Roman" w:cs="Times New Roman"/>
          <w:sz w:val="24"/>
          <w:szCs w:val="24"/>
        </w:rPr>
        <w:t>by March 31</w:t>
      </w:r>
      <w:r w:rsidR="00B1248C" w:rsidRPr="003A10EA">
        <w:rPr>
          <w:rFonts w:ascii="Times New Roman" w:hAnsi="Times New Roman" w:cs="Times New Roman"/>
          <w:sz w:val="24"/>
          <w:szCs w:val="24"/>
          <w:vertAlign w:val="superscript"/>
        </w:rPr>
        <w:t>st</w:t>
      </w:r>
      <w:r w:rsidR="00B1248C" w:rsidRPr="003A10EA">
        <w:rPr>
          <w:rFonts w:ascii="Times New Roman" w:hAnsi="Times New Roman" w:cs="Times New Roman"/>
          <w:sz w:val="24"/>
          <w:szCs w:val="24"/>
        </w:rPr>
        <w:t xml:space="preserve"> of each Contract Year for the pr</w:t>
      </w:r>
      <w:r w:rsidR="00FA5ADF" w:rsidRPr="003A10EA">
        <w:rPr>
          <w:rFonts w:ascii="Times New Roman" w:hAnsi="Times New Roman" w:cs="Times New Roman"/>
          <w:sz w:val="24"/>
          <w:szCs w:val="24"/>
        </w:rPr>
        <w:t xml:space="preserve">ior </w:t>
      </w:r>
      <w:r w:rsidR="00B1248C" w:rsidRPr="003A10EA">
        <w:rPr>
          <w:rFonts w:ascii="Times New Roman" w:hAnsi="Times New Roman" w:cs="Times New Roman"/>
          <w:sz w:val="24"/>
          <w:szCs w:val="24"/>
        </w:rPr>
        <w:t>Contract Year</w:t>
      </w:r>
      <w:r w:rsidR="00AC1600" w:rsidRPr="003A10EA">
        <w:rPr>
          <w:rFonts w:ascii="Times New Roman" w:hAnsi="Times New Roman" w:cs="Times New Roman"/>
          <w:sz w:val="24"/>
          <w:szCs w:val="24"/>
        </w:rPr>
        <w:t xml:space="preserve">. </w:t>
      </w:r>
      <w:r w:rsidR="0028696D" w:rsidRPr="003A10EA">
        <w:rPr>
          <w:rFonts w:ascii="Times New Roman" w:hAnsi="Times New Roman" w:cs="Times New Roman"/>
          <w:sz w:val="24"/>
          <w:szCs w:val="24"/>
        </w:rPr>
        <w:t>Contractor shall</w:t>
      </w:r>
      <w:r w:rsidR="0043602B" w:rsidRPr="003A10EA">
        <w:rPr>
          <w:rFonts w:ascii="Times New Roman" w:hAnsi="Times New Roman" w:cs="Times New Roman"/>
          <w:sz w:val="24"/>
          <w:szCs w:val="24"/>
        </w:rPr>
        <w:t xml:space="preserve"> </w:t>
      </w:r>
      <w:r w:rsidR="00FA5ADF" w:rsidRPr="003A10EA">
        <w:rPr>
          <w:rFonts w:ascii="Times New Roman" w:hAnsi="Times New Roman" w:cs="Times New Roman"/>
          <w:sz w:val="24"/>
          <w:szCs w:val="24"/>
        </w:rPr>
        <w:t xml:space="preserve">publicly post such PA data on its </w:t>
      </w:r>
      <w:r w:rsidR="00166AB0" w:rsidRPr="003A10EA">
        <w:rPr>
          <w:rFonts w:ascii="Times New Roman" w:hAnsi="Times New Roman" w:cs="Times New Roman"/>
          <w:sz w:val="24"/>
          <w:szCs w:val="24"/>
        </w:rPr>
        <w:t xml:space="preserve">website. OHA will provide a Guidance Document and reporting template to assist Contractor </w:t>
      </w:r>
      <w:r w:rsidR="00B94E44" w:rsidRPr="003A10EA">
        <w:rPr>
          <w:rFonts w:ascii="Times New Roman" w:hAnsi="Times New Roman" w:cs="Times New Roman"/>
          <w:sz w:val="24"/>
          <w:szCs w:val="24"/>
        </w:rPr>
        <w:t>in</w:t>
      </w:r>
      <w:r w:rsidR="000D19E1" w:rsidRPr="003A10EA">
        <w:rPr>
          <w:rFonts w:ascii="Times New Roman" w:hAnsi="Times New Roman" w:cs="Times New Roman"/>
          <w:sz w:val="24"/>
          <w:szCs w:val="24"/>
        </w:rPr>
        <w:t xml:space="preserve"> compl</w:t>
      </w:r>
      <w:r w:rsidR="008811CF" w:rsidRPr="003A10EA">
        <w:rPr>
          <w:rFonts w:ascii="Times New Roman" w:hAnsi="Times New Roman" w:cs="Times New Roman"/>
          <w:sz w:val="24"/>
          <w:szCs w:val="24"/>
        </w:rPr>
        <w:t>y</w:t>
      </w:r>
      <w:r w:rsidR="00B94E44" w:rsidRPr="003A10EA">
        <w:rPr>
          <w:rFonts w:ascii="Times New Roman" w:hAnsi="Times New Roman" w:cs="Times New Roman"/>
          <w:sz w:val="24"/>
          <w:szCs w:val="24"/>
        </w:rPr>
        <w:t>ing</w:t>
      </w:r>
      <w:r w:rsidR="008811CF" w:rsidRPr="003A10EA">
        <w:rPr>
          <w:rFonts w:ascii="Times New Roman" w:hAnsi="Times New Roman" w:cs="Times New Roman"/>
          <w:sz w:val="24"/>
          <w:szCs w:val="24"/>
        </w:rPr>
        <w:t xml:space="preserve"> with this provision.</w:t>
      </w:r>
    </w:p>
    <w:p w14:paraId="6AC35B74" w14:textId="37232320"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 xml:space="preserve">In accordance with 42 CFR § 438.102(a)(2), Contractor is not required, subject to compliance with this Para. </w:t>
      </w:r>
      <w:r w:rsidR="00280E7C" w:rsidRPr="003A10EA">
        <w:rPr>
          <w:rFonts w:ascii="Times New Roman" w:hAnsi="Times New Roman" w:cs="Times New Roman"/>
          <w:sz w:val="24"/>
          <w:szCs w:val="24"/>
        </w:rPr>
        <w:t>d</w:t>
      </w:r>
      <w:r w:rsidRPr="003A10EA">
        <w:rPr>
          <w:rFonts w:ascii="Times New Roman" w:hAnsi="Times New Roman" w:cs="Times New Roman"/>
          <w:sz w:val="24"/>
          <w:szCs w:val="24"/>
        </w:rPr>
        <w:t xml:space="preserve">, Sec. 3, Ex. B, Part 2 of this Contract, to provide or reimburse for, or provide coverage of, a counseling or referral service if Contractor objects to the service on moral or religious grounds.  If Contractor elects not to provide or reimburse for, or provide coverage of, a counseling or referral service because of an objection on moral or religious grounds and such objection is not unlawful discrimination, Contractor shall include in its Service Authorization Handbook its policy for such election and include such policy in its Member Handbook, in accordance with 42 CFR § 438.10(g)(2)(ii)(A)-(B) and 42 CFR § 438.102(b)(2), how Members may otherwise obtain information from OHA about how to access such services when not provided by Contractor due to a moral or religious objection.  </w:t>
      </w:r>
    </w:p>
    <w:p w14:paraId="445EA94E" w14:textId="6A8FABCC" w:rsidR="0078623C" w:rsidRPr="003A10EA" w:rsidRDefault="0078623C" w:rsidP="00AA4150">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If Contractor elects not to provide, reimburse for, or provide coverage of a counseling or referral service because of an objection on moral or religious grounds</w:t>
      </w:r>
      <w:r w:rsidR="009426AE" w:rsidRPr="003A10EA">
        <w:rPr>
          <w:rFonts w:ascii="Times New Roman" w:hAnsi="Times New Roman" w:cs="Times New Roman"/>
          <w:sz w:val="24"/>
          <w:szCs w:val="24"/>
        </w:rPr>
        <w:t>,</w:t>
      </w:r>
      <w:r w:rsidRPr="003A10EA">
        <w:rPr>
          <w:rFonts w:ascii="Times New Roman" w:hAnsi="Times New Roman" w:cs="Times New Roman"/>
          <w:sz w:val="24"/>
          <w:szCs w:val="24"/>
        </w:rPr>
        <w:t xml:space="preserve"> Contractor shall </w:t>
      </w:r>
      <w:r w:rsidR="00EA3143" w:rsidRPr="003A10EA">
        <w:rPr>
          <w:rFonts w:ascii="Times New Roman" w:hAnsi="Times New Roman" w:cs="Times New Roman"/>
          <w:sz w:val="24"/>
          <w:szCs w:val="24"/>
        </w:rPr>
        <w:t xml:space="preserve">develop and maintain </w:t>
      </w:r>
      <w:r w:rsidR="00F5309D" w:rsidRPr="003A10EA">
        <w:rPr>
          <w:rFonts w:ascii="Times New Roman" w:hAnsi="Times New Roman" w:cs="Times New Roman"/>
          <w:sz w:val="24"/>
          <w:szCs w:val="24"/>
        </w:rPr>
        <w:t>a policy documenting such information and submit it to</w:t>
      </w:r>
      <w:r w:rsidR="002E7B40" w:rsidRPr="003A10EA">
        <w:rPr>
          <w:rFonts w:ascii="Times New Roman" w:hAnsi="Times New Roman" w:cs="Times New Roman"/>
          <w:sz w:val="24"/>
          <w:szCs w:val="24"/>
        </w:rPr>
        <w:t xml:space="preserve"> OHA within five (5) Business Days of </w:t>
      </w:r>
      <w:r w:rsidR="00BD1F16" w:rsidRPr="003A10EA">
        <w:rPr>
          <w:rFonts w:ascii="Times New Roman" w:hAnsi="Times New Roman" w:cs="Times New Roman"/>
          <w:sz w:val="24"/>
          <w:szCs w:val="24"/>
        </w:rPr>
        <w:t xml:space="preserve">OHA’s </w:t>
      </w:r>
      <w:r w:rsidR="002E7B40" w:rsidRPr="003A10EA">
        <w:rPr>
          <w:rFonts w:ascii="Times New Roman" w:hAnsi="Times New Roman" w:cs="Times New Roman"/>
          <w:sz w:val="24"/>
          <w:szCs w:val="24"/>
        </w:rPr>
        <w:t>request and in the manner and to the location identified by OHA in the request.</w:t>
      </w:r>
      <w:r w:rsidRPr="003A10EA">
        <w:rPr>
          <w:rFonts w:ascii="Times New Roman" w:hAnsi="Times New Roman" w:cs="Times New Roman"/>
          <w:sz w:val="24"/>
          <w:szCs w:val="24"/>
        </w:rPr>
        <w:t xml:space="preserve"> </w:t>
      </w:r>
    </w:p>
    <w:p w14:paraId="3F2CC78C" w14:textId="1ABDF574"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Contractor shall furnish its policy of non-coverage to:</w:t>
      </w:r>
    </w:p>
    <w:p w14:paraId="33F0161C" w14:textId="77777777"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Potential Members before and during Enrollment; and</w:t>
      </w:r>
    </w:p>
    <w:p w14:paraId="1C8CF841" w14:textId="047E327F"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Members thirty (30) days prior to the effective date of the policy with respect to any particular service.</w:t>
      </w:r>
    </w:p>
    <w:p w14:paraId="671CA569" w14:textId="77777777" w:rsidR="0078623C" w:rsidRPr="003A10EA" w:rsidRDefault="0078623C" w:rsidP="002F46EB">
      <w:pPr>
        <w:pStyle w:val="Heading2"/>
      </w:pPr>
      <w:bookmarkStart w:id="895" w:name="_Toc536176991"/>
      <w:bookmarkStart w:id="896" w:name="_Toc531245184"/>
      <w:bookmarkStart w:id="897" w:name="_Toc77611050"/>
      <w:bookmarkStart w:id="898" w:name="_Toc77613063"/>
      <w:bookmarkStart w:id="899" w:name="_Toc137211376"/>
      <w:bookmarkStart w:id="900" w:name="_Toc212648243"/>
      <w:r w:rsidRPr="003A10EA">
        <w:t xml:space="preserve">Covered Service </w:t>
      </w:r>
      <w:bookmarkEnd w:id="895"/>
      <w:r w:rsidRPr="003A10EA">
        <w:t>Component</w:t>
      </w:r>
      <w:bookmarkEnd w:id="896"/>
      <w:r w:rsidRPr="003A10EA">
        <w:t>: Crisis, Urgent and Emergency Services</w:t>
      </w:r>
      <w:bookmarkEnd w:id="897"/>
      <w:bookmarkEnd w:id="898"/>
      <w:bookmarkEnd w:id="899"/>
      <w:bookmarkEnd w:id="900"/>
      <w:r w:rsidRPr="003A10EA">
        <w:fldChar w:fldCharType="begin"/>
      </w:r>
      <w:r w:rsidRPr="003A10EA">
        <w:instrText xml:space="preserve"> TC "</w:instrText>
      </w:r>
      <w:bookmarkStart w:id="901" w:name="_Toc48900428"/>
      <w:r w:rsidRPr="003A10EA">
        <w:instrText>4.  Covered Service Component:  Crisis, Urgent and Emergency Services</w:instrText>
      </w:r>
      <w:bookmarkEnd w:id="901"/>
      <w:r w:rsidRPr="003A10EA">
        <w:instrText xml:space="preserve">" \f C \l "2" </w:instrText>
      </w:r>
      <w:r w:rsidRPr="003A10EA">
        <w:fldChar w:fldCharType="end"/>
      </w:r>
    </w:p>
    <w:p w14:paraId="51029824" w14:textId="77777777" w:rsidR="0078623C" w:rsidRPr="003A10EA" w:rsidRDefault="0078623C" w:rsidP="00563C89">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Without limiting Contractor’s obligation to provide integrated care and coordination for Covered Services, the following responsibilities are required pursuant to OAR 410-141-3840, 42 CFR § 438.114, and other Applicable Laws, and must be implemented in conjunction with Contractor’s integrated care and coordination responsibilities stated above. </w:t>
      </w:r>
    </w:p>
    <w:p w14:paraId="6B93859A" w14:textId="77777777" w:rsidR="0078623C" w:rsidRPr="003A10EA" w:rsidRDefault="0078623C" w:rsidP="00563C89">
      <w:pPr>
        <w:numPr>
          <w:ilvl w:val="1"/>
          <w:numId w:val="46"/>
        </w:numPr>
        <w:rPr>
          <w:rFonts w:ascii="Times New Roman" w:hAnsi="Times New Roman" w:cs="Times New Roman"/>
          <w:b/>
          <w:sz w:val="24"/>
          <w:szCs w:val="24"/>
        </w:rPr>
      </w:pPr>
      <w:r w:rsidRPr="003A10EA">
        <w:rPr>
          <w:rFonts w:ascii="Times New Roman" w:hAnsi="Times New Roman" w:cs="Times New Roman"/>
          <w:b/>
          <w:sz w:val="24"/>
          <w:szCs w:val="24"/>
        </w:rPr>
        <w:t>Crisis</w:t>
      </w:r>
      <w:r w:rsidRPr="003A10EA">
        <w:rPr>
          <w:rFonts w:ascii="Times New Roman" w:hAnsi="Times New Roman" w:cs="Times New Roman"/>
          <w:b/>
          <w:bCs/>
          <w:sz w:val="24"/>
          <w:szCs w:val="24"/>
        </w:rPr>
        <w:t>, Urgent and Emergency Services</w:t>
      </w:r>
    </w:p>
    <w:p w14:paraId="15794DB3"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Contractor may not require Prior Authorization for Emergency Services nor limit what constitutes an Emergency Medical Condition on the basis of lists of diagnoses or symptoms. </w:t>
      </w:r>
    </w:p>
    <w:p w14:paraId="69A67D1A"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Contractor shall provide an after-hours call-in system adequate to triage Urgent Care and Emergency Service calls, consistent with OAR 410-141-3840.  </w:t>
      </w:r>
    </w:p>
    <w:p w14:paraId="331A4DAD"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As provided for in OAR 410-141-3840 and 42 CFR § 438.114, Contractor shall not deny and is required to pay for a claim for Emergency Services, regardless of whether the Provider that furnishes the services has a contract with Contractor. </w:t>
      </w:r>
    </w:p>
    <w:p w14:paraId="1322A9A9"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Contractor is encouraged to establish agreements with Hospitals in its Service Area for the payment of emergency screening exams.</w:t>
      </w:r>
    </w:p>
    <w:p w14:paraId="33D37AA2"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Contractor shall not deny payment for treatment obtained when a Member has an Emergency Medical Condition, including Behavioral Health, or requires Dental Emergency Services, including cases in which the absence of immediate medical attention would not have had the outcomes specified in the definition of Emergency Medical Condition.</w:t>
      </w:r>
    </w:p>
    <w:p w14:paraId="53146235"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Contractor shall cover and pay for Post Stabilization Services, as provided for in OAR 410-141-3840 and 42 CFR </w:t>
      </w:r>
      <w:r w:rsidRPr="003A10EA">
        <w:rPr>
          <w:rFonts w:ascii="Times New Roman" w:hAnsi="Times New Roman" w:cs="Times New Roman"/>
          <w:sz w:val="24"/>
          <w:szCs w:val="24"/>
          <w:lang w:val="x-none"/>
        </w:rPr>
        <w:t>§</w:t>
      </w:r>
      <w:r w:rsidRPr="003A10EA">
        <w:rPr>
          <w:rFonts w:ascii="Times New Roman" w:hAnsi="Times New Roman" w:cs="Times New Roman"/>
          <w:sz w:val="24"/>
          <w:szCs w:val="24"/>
        </w:rPr>
        <w:t xml:space="preserve"> 438.114.  Contractor is financially responsible for Post Stabilization Services obtained within or outside the Provider Network that are pre-approved by a Participating Provider or other Contractor representative, as specified in 42 CFR </w:t>
      </w:r>
      <w:r w:rsidRPr="003A10EA">
        <w:rPr>
          <w:rFonts w:ascii="Times New Roman" w:hAnsi="Times New Roman" w:cs="Times New Roman"/>
          <w:sz w:val="24"/>
          <w:szCs w:val="24"/>
          <w:lang w:val="x-none"/>
        </w:rPr>
        <w:t>§</w:t>
      </w:r>
      <w:r w:rsidRPr="003A10EA">
        <w:rPr>
          <w:rFonts w:ascii="Times New Roman" w:hAnsi="Times New Roman" w:cs="Times New Roman"/>
          <w:sz w:val="24"/>
          <w:szCs w:val="24"/>
        </w:rPr>
        <w:t xml:space="preserve"> 438.114(c)(1)(ii)(B).  Contractor shall limit charges to Members for Post Stabilization services to an amount no greater than what Contractor would charge the Member for the services obtained within the Provider Network.  </w:t>
      </w:r>
    </w:p>
    <w:p w14:paraId="50085E6C"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Contractor’s financial responsibility for Post Stabilization Services it has not pre-approved ends when the Member is discharged, consistent with the requirements of 42 CFR </w:t>
      </w:r>
      <w:r w:rsidRPr="003A10EA">
        <w:rPr>
          <w:rFonts w:ascii="Times New Roman" w:hAnsi="Times New Roman" w:cs="Times New Roman"/>
          <w:sz w:val="24"/>
          <w:szCs w:val="24"/>
          <w:lang w:val="x-none"/>
        </w:rPr>
        <w:t>§</w:t>
      </w:r>
      <w:r w:rsidRPr="003A10EA">
        <w:rPr>
          <w:rFonts w:ascii="Times New Roman" w:hAnsi="Times New Roman" w:cs="Times New Roman"/>
          <w:sz w:val="24"/>
          <w:szCs w:val="24"/>
        </w:rPr>
        <w:t xml:space="preserve"> 438.114.</w:t>
      </w:r>
    </w:p>
    <w:p w14:paraId="6C1B46E6"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Contractor shall cover Post Stabilization Services administered to maintain, improve, or resolve the Member’s stabilized condition without preauthorization, and regardless of whether the Member obtains the services within Contractor’s network, when Contractor could not be contacted for pre-approval or did not respond to a request for pre-approval within one hour.</w:t>
      </w:r>
    </w:p>
    <w:p w14:paraId="6D7BD472"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A Member who has an Emergency Medical Condition shall not be held liable for payment of subsequent screening and treatment needed to diagnose the specific condition or to stabilize the Member.  The attending emergency Physician, or the Provider actually treating the Member, is responsible for determining when the Member is sufficiently stabilized for transfer or discharge.  Based on this determination, Contractor will be liable for payment. </w:t>
      </w:r>
    </w:p>
    <w:p w14:paraId="42921306"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rPr>
        <w:t>Contractor shall not refuse to cover Emergency Services based on any failure of an Emergency Department Provider, Hospital, or Fiscal Agent to notify a Member's Primary Care Provider of the Member's screening and treatment within ten (10) days of presentation for Emergency Services, as specified in 42 CFR § 438.114.</w:t>
      </w:r>
    </w:p>
    <w:p w14:paraId="78F09F86"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Contractor shall not deny payment for treatment obtained when a representative of Contractor instructs the Member to seek Emergency Services, consistent with 42 CFR § 438.114. </w:t>
      </w:r>
    </w:p>
    <w:p w14:paraId="4224C96C"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rPr>
        <w:t xml:space="preserve">In accordance with OAR 410-141-3945 and 410-120-0000(91) Contractor shall pay for emergency Ambulance transportation for Members, including Ambulance services dispatched through 911 when a Member’s medical condition requires Emergency Services. </w:t>
      </w:r>
    </w:p>
    <w:p w14:paraId="185003E3" w14:textId="77777777" w:rsidR="0078623C" w:rsidRPr="003A10EA" w:rsidRDefault="0078623C" w:rsidP="002F46EB">
      <w:pPr>
        <w:pStyle w:val="Heading2"/>
      </w:pPr>
      <w:bookmarkStart w:id="902" w:name="_Toc77611051"/>
      <w:bookmarkStart w:id="903" w:name="_Toc77613064"/>
      <w:bookmarkStart w:id="904" w:name="_Toc137211377"/>
      <w:bookmarkStart w:id="905" w:name="_Toc212648244"/>
      <w:r w:rsidRPr="003A10EA">
        <w:t>Covered Service Component: Non-Emergent Medical Transportation (NEMT)</w:t>
      </w:r>
      <w:bookmarkEnd w:id="902"/>
      <w:bookmarkEnd w:id="903"/>
      <w:bookmarkEnd w:id="904"/>
      <w:bookmarkEnd w:id="905"/>
      <w:r w:rsidRPr="003A10EA" w:rsidDel="00F36286">
        <w:rPr>
          <w:vertAlign w:val="superscript"/>
        </w:rPr>
        <w:t xml:space="preserve"> </w:t>
      </w:r>
      <w:r w:rsidRPr="003A10EA">
        <w:fldChar w:fldCharType="begin"/>
      </w:r>
      <w:r w:rsidRPr="003A10EA">
        <w:instrText xml:space="preserve"> TC "</w:instrText>
      </w:r>
      <w:bookmarkStart w:id="906" w:name="_Toc48900429"/>
      <w:r w:rsidRPr="003A10EA">
        <w:instrText>5.  Covered Service Component: Non-Emergent Medical Transportation (NEMT)</w:instrText>
      </w:r>
      <w:bookmarkEnd w:id="906"/>
      <w:r w:rsidRPr="003A10EA">
        <w:instrText xml:space="preserve">" \f C \l "2" </w:instrText>
      </w:r>
      <w:r w:rsidRPr="003A10EA">
        <w:fldChar w:fldCharType="end"/>
      </w:r>
      <w:r w:rsidRPr="003A10EA">
        <w:t xml:space="preserve"> </w:t>
      </w:r>
    </w:p>
    <w:p w14:paraId="50B1D229" w14:textId="4CCDE42C"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 xml:space="preserve">Contractor is responsible for ensuring Members have access to safe, timely, appropriate Non-Emergent Medical Transportation services in accordance with OAR 410-141-3920 through 410-141-3965 and under Para. e of this Sec. 5, Ex. B, Part 2.  </w:t>
      </w:r>
    </w:p>
    <w:p w14:paraId="50D85FA9" w14:textId="77777777"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 xml:space="preserve">In the event Contractor Subcontracts any of its NEMT Services to a third-party, Contractor shall comply with all of the applicable provisions of Subcontracting as set forth in Ex. B, Part 4 and any and all credentialing requirements set forth in this Contract. </w:t>
      </w:r>
    </w:p>
    <w:p w14:paraId="17DABE66" w14:textId="251C7C24" w:rsidR="0078623C" w:rsidRPr="003A10EA" w:rsidRDefault="0078623C" w:rsidP="00563C89">
      <w:pPr>
        <w:numPr>
          <w:ilvl w:val="1"/>
          <w:numId w:val="46"/>
        </w:numPr>
        <w:rPr>
          <w:rFonts w:ascii="Times New Roman" w:hAnsi="Times New Roman" w:cs="Times New Roman"/>
          <w:sz w:val="24"/>
          <w:szCs w:val="24"/>
        </w:rPr>
      </w:pPr>
      <w:bookmarkStart w:id="907" w:name="_Hlk43376983"/>
      <w:r w:rsidRPr="003A10EA">
        <w:rPr>
          <w:rFonts w:ascii="Times New Roman" w:hAnsi="Times New Roman" w:cs="Times New Roman"/>
          <w:sz w:val="24"/>
          <w:szCs w:val="24"/>
        </w:rPr>
        <w:t xml:space="preserve">Contractor shall develop and implement systems supported by written policies and procedures </w:t>
      </w:r>
      <w:r w:rsidR="003976D8" w:rsidRPr="003A10EA">
        <w:rPr>
          <w:rFonts w:ascii="Times New Roman" w:hAnsi="Times New Roman" w:cs="Times New Roman"/>
          <w:sz w:val="24"/>
          <w:szCs w:val="24"/>
        </w:rPr>
        <w:t xml:space="preserve">(P&amp;Ps) </w:t>
      </w:r>
      <w:r w:rsidR="005166BE" w:rsidRPr="003A10EA">
        <w:rPr>
          <w:rFonts w:ascii="Times New Roman" w:hAnsi="Times New Roman" w:cs="Times New Roman"/>
          <w:sz w:val="24"/>
          <w:szCs w:val="24"/>
        </w:rPr>
        <w:t>that comply with this Contract and Applicable Laws</w:t>
      </w:r>
      <w:r w:rsidR="004A38EA" w:rsidRPr="003A10EA">
        <w:rPr>
          <w:rFonts w:ascii="Times New Roman" w:hAnsi="Times New Roman" w:cs="Times New Roman"/>
          <w:sz w:val="24"/>
          <w:szCs w:val="24"/>
        </w:rPr>
        <w:t xml:space="preserve"> and </w:t>
      </w:r>
      <w:r w:rsidRPr="003A10EA">
        <w:rPr>
          <w:rFonts w:ascii="Times New Roman" w:hAnsi="Times New Roman" w:cs="Times New Roman"/>
          <w:sz w:val="24"/>
          <w:szCs w:val="24"/>
        </w:rPr>
        <w:t>that describe the process for receiving Member requests, approving NEMT Services, and scheduling, assigning, and dispatching Providers.</w:t>
      </w:r>
      <w:r w:rsidR="009447C8" w:rsidRPr="003A10EA">
        <w:rPr>
          <w:rFonts w:ascii="Times New Roman" w:hAnsi="Times New Roman" w:cs="Times New Roman"/>
          <w:sz w:val="24"/>
          <w:szCs w:val="24"/>
        </w:rPr>
        <w:t xml:space="preserve"> Contractor shall submit its NEMT P&amp;Ps within five (5) Business Days of </w:t>
      </w:r>
      <w:r w:rsidR="00FF5709" w:rsidRPr="003A10EA">
        <w:rPr>
          <w:rFonts w:ascii="Times New Roman" w:hAnsi="Times New Roman" w:cs="Times New Roman"/>
          <w:sz w:val="24"/>
          <w:szCs w:val="24"/>
        </w:rPr>
        <w:t xml:space="preserve">OHA’s </w:t>
      </w:r>
      <w:r w:rsidR="009447C8" w:rsidRPr="003A10EA">
        <w:rPr>
          <w:rFonts w:ascii="Times New Roman" w:hAnsi="Times New Roman" w:cs="Times New Roman"/>
          <w:sz w:val="24"/>
          <w:szCs w:val="24"/>
        </w:rPr>
        <w:t>request and in the manner and to the location identified by OHA in the request.</w:t>
      </w:r>
      <w:bookmarkEnd w:id="907"/>
    </w:p>
    <w:p w14:paraId="3DC70707" w14:textId="18A9BED1" w:rsidR="0078623C" w:rsidRPr="003A10EA" w:rsidRDefault="238CC298" w:rsidP="00563C89">
      <w:pPr>
        <w:numPr>
          <w:ilvl w:val="1"/>
          <w:numId w:val="46"/>
        </w:numPr>
        <w:rPr>
          <w:rFonts w:ascii="Times New Roman" w:hAnsi="Times New Roman" w:cs="Times New Roman"/>
          <w:sz w:val="24"/>
          <w:szCs w:val="24"/>
        </w:rPr>
      </w:pPr>
      <w:bookmarkStart w:id="908" w:name="_Hlk110511166"/>
      <w:r w:rsidRPr="003A10EA">
        <w:rPr>
          <w:rFonts w:ascii="Times New Roman" w:hAnsi="Times New Roman" w:cs="Times New Roman"/>
          <w:sz w:val="24"/>
          <w:szCs w:val="24"/>
        </w:rPr>
        <w:t>NEMT rider information must be provided to all Members either in Contractor’s Member Handbook or in a stand-alone document, which shall be referred to as a “NEMT Rider Guide.” Whether included in Contractor’s Member Handbook or in a stand-alone NEMT Rider Guide, NEMT rider information must meet the delivery and content specifications set forth in OHA’s “</w:t>
      </w:r>
      <w:bookmarkStart w:id="909" w:name="_Hlk110580643"/>
      <w:r w:rsidRPr="003A10EA">
        <w:rPr>
          <w:rFonts w:ascii="Times New Roman" w:hAnsi="Times New Roman" w:cs="Times New Roman"/>
          <w:sz w:val="24"/>
          <w:szCs w:val="24"/>
        </w:rPr>
        <w:t>NEMT Rider Guide Submission and Review Guidelines” document</w:t>
      </w:r>
      <w:bookmarkEnd w:id="909"/>
      <w:r w:rsidRPr="003A10EA">
        <w:rPr>
          <w:rFonts w:ascii="Times New Roman" w:hAnsi="Times New Roman" w:cs="Times New Roman"/>
          <w:sz w:val="24"/>
          <w:szCs w:val="24"/>
        </w:rPr>
        <w:t xml:space="preserve"> posted on the CCO Contract Forms Website. As applied to NEMT rider information in Contractor’s Member Handbook, OHA regards the aforementioned “NEMT Rider Guide Submission and Review Guidelines” as a component of the Member Handbook Evaluation Criteria referenced in OAR 410-141-3585(12).</w:t>
      </w:r>
    </w:p>
    <w:bookmarkEnd w:id="908"/>
    <w:p w14:paraId="17656552" w14:textId="54B18DC2"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Contractor shall provide to OHA, via Administrative Notice, its NEMT Rider Guide for review and approval: (i) Annually, not earlier than September 1 and not later than </w:t>
      </w:r>
      <w:r w:rsidR="007B31C4" w:rsidRPr="003A10EA">
        <w:rPr>
          <w:rFonts w:ascii="Times New Roman" w:hAnsi="Times New Roman" w:cs="Times New Roman"/>
          <w:sz w:val="24"/>
          <w:szCs w:val="24"/>
        </w:rPr>
        <w:t xml:space="preserve">October </w:t>
      </w:r>
      <w:r w:rsidRPr="003A10EA">
        <w:rPr>
          <w:rFonts w:ascii="Times New Roman" w:hAnsi="Times New Roman" w:cs="Times New Roman"/>
          <w:sz w:val="24"/>
          <w:szCs w:val="24"/>
        </w:rPr>
        <w:t>1, with any and all updates, new, or corrected information that will be in effect for the upcoming Contract Year; (ii) upon any material change prior to or after initial review and approval by OHA; and (iii) within five (5) Business Days after request by OHA as may be made from time to time. The NEMT Rider Guide is a deliverable that is separate and distinct from the NEMT policies and procedures described in this Sec. 5 of Ex. B, Part 2; OHA will not accept the NEMT Rider Guide as Contractor’s NEMT policies and procedures.</w:t>
      </w:r>
    </w:p>
    <w:p w14:paraId="27ECC319"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Contractor’s NEMT Rider Guide must be approved in writing by OHA prior to use.  Contractor shall not implement any changes in its NEMT Rider Guide unless approved in writing by OHA.</w:t>
      </w:r>
    </w:p>
    <w:p w14:paraId="65D6846B" w14:textId="090C6F2D" w:rsidR="0068091E" w:rsidRPr="003A10EA" w:rsidRDefault="0068091E" w:rsidP="0068091E">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Contractor may provide the NEMT Rider Guide to Members via electronic communications without the Member’s consent, consistent with the purposes set forth in 42 CFR § 438.10, </w:t>
      </w:r>
      <w:r w:rsidR="46343615" w:rsidRPr="003A10EA">
        <w:rPr>
          <w:rFonts w:ascii="Times New Roman" w:hAnsi="Times New Roman" w:cs="Times New Roman"/>
          <w:sz w:val="24"/>
          <w:szCs w:val="24"/>
        </w:rPr>
        <w:t>subject to the following conditions:</w:t>
      </w:r>
      <w:r w:rsidR="1CAF9E86"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 </w:t>
      </w:r>
    </w:p>
    <w:p w14:paraId="71A2EA57" w14:textId="77777777" w:rsidR="0068091E" w:rsidRPr="003A10EA" w:rsidRDefault="0068091E" w:rsidP="0068091E">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The recipient has not requested that their correspondence be in written, hard copy format;</w:t>
      </w:r>
    </w:p>
    <w:p w14:paraId="1204F3E9" w14:textId="77777777" w:rsidR="0068091E" w:rsidRPr="003A10EA" w:rsidRDefault="0068091E" w:rsidP="0068091E">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The identical information is available in written, hard copy format and is provided to Members within five (5) Business Days of their request;</w:t>
      </w:r>
    </w:p>
    <w:p w14:paraId="630DDF20" w14:textId="77777777" w:rsidR="0068091E" w:rsidRPr="003A10EA" w:rsidRDefault="0068091E" w:rsidP="0068091E">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 xml:space="preserve">Language and alternative format accommodations are available; </w:t>
      </w:r>
    </w:p>
    <w:p w14:paraId="2635B248" w14:textId="77777777" w:rsidR="0068091E" w:rsidRPr="003A10EA" w:rsidRDefault="0068091E" w:rsidP="0068091E">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 xml:space="preserve">All HIPAA requirements are satisfied with respect to personal health information; </w:t>
      </w:r>
    </w:p>
    <w:p w14:paraId="75053DF5" w14:textId="77777777" w:rsidR="0068091E" w:rsidRPr="003A10EA" w:rsidRDefault="0068091E" w:rsidP="0068091E">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The information is placed in a prominent location on Contractor’s public website and is in Readily Accessible digital format; and</w:t>
      </w:r>
    </w:p>
    <w:p w14:paraId="6526DCFB" w14:textId="77777777" w:rsidR="0068091E" w:rsidRPr="003A10EA" w:rsidRDefault="0068091E" w:rsidP="0068091E">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The electronic communication includes an easy means to opt out of future electronic messages and specify another means of delivery at any time.</w:t>
      </w:r>
    </w:p>
    <w:p w14:paraId="4105546C" w14:textId="3A982EAF"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bCs/>
          <w:sz w:val="24"/>
          <w:szCs w:val="24"/>
        </w:rPr>
        <w:t xml:space="preserve">Contractor’s NEMT </w:t>
      </w:r>
      <w:r w:rsidR="00A36DE8" w:rsidRPr="003A10EA">
        <w:rPr>
          <w:rFonts w:ascii="Times New Roman" w:hAnsi="Times New Roman" w:cs="Times New Roman"/>
          <w:bCs/>
          <w:sz w:val="24"/>
          <w:szCs w:val="24"/>
        </w:rPr>
        <w:t>P&amp;Ps</w:t>
      </w:r>
      <w:r w:rsidRPr="003A10EA">
        <w:rPr>
          <w:rFonts w:ascii="Times New Roman" w:hAnsi="Times New Roman" w:cs="Times New Roman"/>
          <w:bCs/>
          <w:sz w:val="24"/>
          <w:szCs w:val="24"/>
        </w:rPr>
        <w:t xml:space="preserve"> must specifically include a description of all of the following:</w:t>
      </w:r>
    </w:p>
    <w:p w14:paraId="048491DF" w14:textId="77777777" w:rsidR="0078623C" w:rsidRPr="003A10EA" w:rsidRDefault="0078623C" w:rsidP="00563C89">
      <w:pPr>
        <w:numPr>
          <w:ilvl w:val="2"/>
          <w:numId w:val="46"/>
        </w:numPr>
        <w:rPr>
          <w:rFonts w:ascii="Times New Roman" w:hAnsi="Times New Roman" w:cs="Times New Roman"/>
          <w:bCs/>
          <w:sz w:val="24"/>
          <w:szCs w:val="24"/>
          <w:lang w:val="x-none"/>
        </w:rPr>
      </w:pPr>
      <w:r w:rsidRPr="003A10EA">
        <w:rPr>
          <w:rFonts w:ascii="Times New Roman" w:hAnsi="Times New Roman" w:cs="Times New Roman"/>
          <w:bCs/>
          <w:sz w:val="24"/>
          <w:szCs w:val="24"/>
        </w:rPr>
        <w:t>Member and passenger rights and responsibilities, including the right to file a Grievance related to NEMT Services.</w:t>
      </w:r>
    </w:p>
    <w:p w14:paraId="6CDCDB4B" w14:textId="77777777" w:rsidR="0078623C" w:rsidRPr="003A10EA" w:rsidRDefault="0078623C" w:rsidP="00563C89">
      <w:pPr>
        <w:numPr>
          <w:ilvl w:val="3"/>
          <w:numId w:val="46"/>
        </w:numPr>
        <w:rPr>
          <w:rFonts w:ascii="Times New Roman" w:hAnsi="Times New Roman" w:cs="Times New Roman"/>
          <w:bCs/>
          <w:sz w:val="24"/>
          <w:szCs w:val="24"/>
          <w:lang w:val="x-none"/>
        </w:rPr>
      </w:pPr>
      <w:r w:rsidRPr="003A10EA">
        <w:rPr>
          <w:rFonts w:ascii="Times New Roman" w:hAnsi="Times New Roman" w:cs="Times New Roman"/>
          <w:bCs/>
          <w:sz w:val="24"/>
          <w:szCs w:val="24"/>
        </w:rPr>
        <w:t xml:space="preserve">If a Member desires to file a Grievance, Contractor shall direct Members to comply with its Grievance and Appeal System in accordance with Ex. I to this Contract.  Grievances related to NEMT Services may include, without limitation, all expressions of dissatisfaction related to (i) driver or vehicle safety, (ii) quality of services, (iii) interactions with NEMT Providers or NEMT drivers, such as rudeness, (iv) access to services, and (v) consumer rights. A Member may express dissatisfaction about a denial of a service, in full or in part, through Contractor’s Appeal process. </w:t>
      </w:r>
    </w:p>
    <w:p w14:paraId="6FD5D0CB" w14:textId="77777777" w:rsidR="0078623C" w:rsidRPr="003A10EA" w:rsidRDefault="0078623C" w:rsidP="00563C89">
      <w:pPr>
        <w:numPr>
          <w:ilvl w:val="3"/>
          <w:numId w:val="46"/>
        </w:numPr>
        <w:rPr>
          <w:rFonts w:ascii="Times New Roman" w:hAnsi="Times New Roman" w:cs="Times New Roman"/>
          <w:bCs/>
          <w:sz w:val="24"/>
          <w:szCs w:val="24"/>
          <w:lang w:val="x-none"/>
        </w:rPr>
      </w:pPr>
      <w:r w:rsidRPr="003A10EA">
        <w:rPr>
          <w:rFonts w:ascii="Times New Roman" w:hAnsi="Times New Roman" w:cs="Times New Roman"/>
          <w:bCs/>
          <w:sz w:val="24"/>
          <w:szCs w:val="24"/>
        </w:rPr>
        <w:t xml:space="preserve">If Contractor Subcontracts its NEMT Service obligations to a Subcontractor, neither the Subcontractor nor Contractor shall preclude Members from making Grievances that have been made previously or from filing or submitting the same Grievance to Contractor if the Grievance was not resolved to the Member’s satisfaction at the Subcontractor level. </w:t>
      </w:r>
    </w:p>
    <w:p w14:paraId="78B7E205" w14:textId="77777777" w:rsidR="0078623C" w:rsidRPr="003A10EA" w:rsidRDefault="0078623C" w:rsidP="00563C89">
      <w:pPr>
        <w:numPr>
          <w:ilvl w:val="3"/>
          <w:numId w:val="46"/>
        </w:numPr>
        <w:rPr>
          <w:rFonts w:ascii="Times New Roman" w:hAnsi="Times New Roman" w:cs="Times New Roman"/>
          <w:bCs/>
          <w:sz w:val="24"/>
          <w:szCs w:val="24"/>
          <w:lang w:val="x-none"/>
        </w:rPr>
      </w:pPr>
      <w:r w:rsidRPr="003A10EA">
        <w:rPr>
          <w:rFonts w:ascii="Times New Roman" w:hAnsi="Times New Roman" w:cs="Times New Roman"/>
          <w:bCs/>
          <w:sz w:val="24"/>
          <w:szCs w:val="24"/>
        </w:rPr>
        <w:t xml:space="preserve">Contractor shall have a process for documenting, responding to, and addressing or otherwise resolving all Grievances, regardless of whether such Grievances involve services provided by Contractor itself or a Subcontractor. </w:t>
      </w:r>
    </w:p>
    <w:p w14:paraId="4166D7C5" w14:textId="77777777" w:rsidR="0078623C" w:rsidRPr="003A10EA" w:rsidRDefault="0078623C" w:rsidP="00563C89">
      <w:pPr>
        <w:numPr>
          <w:ilvl w:val="2"/>
          <w:numId w:val="46"/>
        </w:numPr>
        <w:rPr>
          <w:rFonts w:ascii="Times New Roman" w:hAnsi="Times New Roman" w:cs="Times New Roman"/>
          <w:bCs/>
          <w:sz w:val="24"/>
          <w:szCs w:val="24"/>
          <w:lang w:val="x-none"/>
        </w:rPr>
      </w:pPr>
      <w:r w:rsidRPr="003A10EA">
        <w:rPr>
          <w:rFonts w:ascii="Times New Roman" w:hAnsi="Times New Roman" w:cs="Times New Roman"/>
          <w:bCs/>
          <w:sz w:val="24"/>
          <w:szCs w:val="24"/>
        </w:rPr>
        <w:t xml:space="preserve">Approval of NEMT Services which requires Contractor to: </w:t>
      </w:r>
    </w:p>
    <w:p w14:paraId="21708772" w14:textId="77777777"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Verify the Member’s eligibility for NEMT services;</w:t>
      </w:r>
    </w:p>
    <w:p w14:paraId="7508E2F3" w14:textId="77777777"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 xml:space="preserve">Determine the appropriate mode of Transportation for the Member; </w:t>
      </w:r>
    </w:p>
    <w:p w14:paraId="70F76981" w14:textId="77777777"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Determine the appropriate level of service for the Member;</w:t>
      </w:r>
    </w:p>
    <w:p w14:paraId="5E9762FC" w14:textId="77777777"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Approve or deny the request in accordance with OAR 410-141-3835 through 410-141-3915, 410-141-3920, and OAR 410-141-3955; and</w:t>
      </w:r>
    </w:p>
    <w:p w14:paraId="70BD57C1" w14:textId="77777777"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Enter the appropriate information into Contractor’s system.</w:t>
      </w:r>
    </w:p>
    <w:p w14:paraId="2ADC6AC5" w14:textId="77777777" w:rsidR="0078623C" w:rsidRPr="003A10EA" w:rsidRDefault="0078623C" w:rsidP="00563C89">
      <w:pPr>
        <w:numPr>
          <w:ilvl w:val="2"/>
          <w:numId w:val="46"/>
        </w:numPr>
        <w:rPr>
          <w:rFonts w:ascii="Times New Roman" w:hAnsi="Times New Roman" w:cs="Times New Roman"/>
          <w:bCs/>
          <w:sz w:val="24"/>
          <w:szCs w:val="24"/>
          <w:lang w:val="x-none"/>
        </w:rPr>
      </w:pPr>
      <w:r w:rsidRPr="003A10EA">
        <w:rPr>
          <w:rFonts w:ascii="Times New Roman" w:hAnsi="Times New Roman" w:cs="Times New Roman"/>
          <w:bCs/>
          <w:sz w:val="24"/>
          <w:szCs w:val="24"/>
        </w:rPr>
        <w:t>Verification of eligibility for NEMT Services by screening and confirming all requests for NEMT Services as follows:</w:t>
      </w:r>
    </w:p>
    <w:p w14:paraId="64F8D185"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That the person for whom the Transportation is being requested is </w:t>
      </w:r>
      <w:r w:rsidRPr="003A10EA">
        <w:rPr>
          <w:rFonts w:ascii="Times New Roman" w:hAnsi="Times New Roman" w:cs="Times New Roman"/>
          <w:sz w:val="24"/>
          <w:szCs w:val="24"/>
        </w:rPr>
        <w:t>a Member Enrolled with Contractor</w:t>
      </w:r>
      <w:r w:rsidRPr="003A10EA">
        <w:rPr>
          <w:rFonts w:ascii="Times New Roman" w:hAnsi="Times New Roman" w:cs="Times New Roman"/>
          <w:sz w:val="24"/>
          <w:szCs w:val="24"/>
          <w:lang w:val="x-none"/>
        </w:rPr>
        <w:t>;</w:t>
      </w:r>
    </w:p>
    <w:p w14:paraId="388ABFDF" w14:textId="54BD45C4"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That the service for which NEMT </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 xml:space="preserve">ervice is requested is </w:t>
      </w:r>
      <w:r w:rsidRPr="003A10EA">
        <w:rPr>
          <w:rFonts w:ascii="Times New Roman" w:hAnsi="Times New Roman" w:cs="Times New Roman"/>
          <w:sz w:val="24"/>
          <w:szCs w:val="24"/>
        </w:rPr>
        <w:t>a C</w:t>
      </w:r>
      <w:r w:rsidRPr="003A10EA">
        <w:rPr>
          <w:rFonts w:ascii="Times New Roman" w:hAnsi="Times New Roman" w:cs="Times New Roman"/>
          <w:sz w:val="24"/>
          <w:szCs w:val="24"/>
          <w:lang w:val="x-none"/>
        </w:rPr>
        <w:t xml:space="preserve">overed </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 xml:space="preserve">ervice or </w:t>
      </w:r>
      <w:r w:rsidR="000D504F" w:rsidRPr="003A10EA">
        <w:rPr>
          <w:rFonts w:ascii="Times New Roman" w:hAnsi="Times New Roman" w:cs="Times New Roman"/>
          <w:sz w:val="24"/>
          <w:szCs w:val="24"/>
        </w:rPr>
        <w:t>F</w:t>
      </w:r>
      <w:r w:rsidR="009C164E" w:rsidRPr="003A10EA">
        <w:rPr>
          <w:rFonts w:ascii="Times New Roman" w:hAnsi="Times New Roman" w:cs="Times New Roman"/>
          <w:sz w:val="24"/>
          <w:szCs w:val="24"/>
        </w:rPr>
        <w:t xml:space="preserve">lexible </w:t>
      </w:r>
      <w:r w:rsidR="00A80BDA" w:rsidRPr="003A10EA">
        <w:rPr>
          <w:rFonts w:ascii="Times New Roman" w:hAnsi="Times New Roman" w:cs="Times New Roman"/>
          <w:sz w:val="24"/>
          <w:szCs w:val="24"/>
        </w:rPr>
        <w:t>Service</w:t>
      </w:r>
      <w:r w:rsidRPr="003A10EA">
        <w:rPr>
          <w:rFonts w:ascii="Times New Roman" w:hAnsi="Times New Roman" w:cs="Times New Roman"/>
          <w:sz w:val="24"/>
          <w:szCs w:val="24"/>
        </w:rPr>
        <w:t xml:space="preserve"> or, in the case of FBDE Members, that such Members require NEMT to travel to a Medicaid or Medicare covered appointment within Contractor’s Service Area or outside the Service Area if the Covered Service or </w:t>
      </w:r>
      <w:r w:rsidR="00640F3E" w:rsidRPr="003A10EA">
        <w:rPr>
          <w:rFonts w:ascii="Times New Roman" w:hAnsi="Times New Roman" w:cs="Times New Roman"/>
          <w:sz w:val="24"/>
          <w:szCs w:val="24"/>
        </w:rPr>
        <w:t xml:space="preserve">Flexible </w:t>
      </w:r>
      <w:r w:rsidR="00A80BDA" w:rsidRPr="003A10EA">
        <w:rPr>
          <w:rFonts w:ascii="Times New Roman" w:hAnsi="Times New Roman" w:cs="Times New Roman"/>
          <w:sz w:val="24"/>
          <w:szCs w:val="24"/>
        </w:rPr>
        <w:t>Service</w:t>
      </w:r>
      <w:r w:rsidR="00640F3E" w:rsidRPr="003A10EA">
        <w:rPr>
          <w:rFonts w:ascii="Times New Roman" w:hAnsi="Times New Roman" w:cs="Times New Roman"/>
          <w:sz w:val="24"/>
          <w:szCs w:val="24"/>
        </w:rPr>
        <w:t xml:space="preserve"> </w:t>
      </w:r>
      <w:r w:rsidRPr="003A10EA">
        <w:rPr>
          <w:rFonts w:ascii="Times New Roman" w:hAnsi="Times New Roman" w:cs="Times New Roman"/>
          <w:sz w:val="24"/>
          <w:szCs w:val="24"/>
        </w:rPr>
        <w:t>is not available within Contractor’s Service Area and for which Contractor is responsible for cost sharing, including the NEMT Services</w:t>
      </w:r>
      <w:r w:rsidRPr="003A10EA">
        <w:rPr>
          <w:rFonts w:ascii="Times New Roman" w:hAnsi="Times New Roman" w:cs="Times New Roman"/>
          <w:sz w:val="24"/>
          <w:szCs w:val="24"/>
          <w:lang w:val="x-none"/>
        </w:rPr>
        <w:t xml:space="preserve">; </w:t>
      </w:r>
    </w:p>
    <w:p w14:paraId="3DEF9EB6" w14:textId="77777777"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That the Member is eligible for services;</w:t>
      </w:r>
    </w:p>
    <w:p w14:paraId="2CA877A5"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For all FBDE Members, verify eligibility for services with such Members’ MA or Dual Special Needs Plans, or directly with such Members’ Medicare Provider; and</w:t>
      </w:r>
    </w:p>
    <w:p w14:paraId="5602D260"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That the Transportation is a </w:t>
      </w:r>
      <w:r w:rsidRPr="003A10EA">
        <w:rPr>
          <w:rFonts w:ascii="Times New Roman" w:hAnsi="Times New Roman" w:cs="Times New Roman"/>
          <w:sz w:val="24"/>
          <w:szCs w:val="24"/>
        </w:rPr>
        <w:t>C</w:t>
      </w:r>
      <w:r w:rsidRPr="003A10EA">
        <w:rPr>
          <w:rFonts w:ascii="Times New Roman" w:hAnsi="Times New Roman" w:cs="Times New Roman"/>
          <w:sz w:val="24"/>
          <w:szCs w:val="24"/>
          <w:lang w:val="x-none"/>
        </w:rPr>
        <w:t xml:space="preserve">overed NEMT </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ervice</w:t>
      </w:r>
      <w:r w:rsidRPr="003A10EA">
        <w:rPr>
          <w:rFonts w:ascii="Times New Roman" w:hAnsi="Times New Roman" w:cs="Times New Roman"/>
          <w:sz w:val="24"/>
          <w:szCs w:val="24"/>
        </w:rPr>
        <w:t>.</w:t>
      </w:r>
    </w:p>
    <w:p w14:paraId="454D9A1F" w14:textId="2FC9F62E" w:rsidR="0078623C" w:rsidRPr="003A10EA" w:rsidRDefault="795F4DC0" w:rsidP="00563C89">
      <w:pPr>
        <w:numPr>
          <w:ilvl w:val="2"/>
          <w:numId w:val="46"/>
        </w:numPr>
        <w:rPr>
          <w:rFonts w:ascii="Times New Roman" w:hAnsi="Times New Roman" w:cs="Times New Roman"/>
          <w:bCs/>
          <w:sz w:val="24"/>
          <w:szCs w:val="24"/>
        </w:rPr>
      </w:pPr>
      <w:bookmarkStart w:id="910" w:name="_Toc172688850"/>
      <w:r w:rsidRPr="003A10EA">
        <w:rPr>
          <w:rFonts w:ascii="Times New Roman" w:hAnsi="Times New Roman" w:cs="Times New Roman"/>
          <w:sz w:val="24"/>
          <w:szCs w:val="24"/>
        </w:rPr>
        <w:t>Service modifications such that they address the safety of passengers and drivers in accordance with OAR 410-141-3955,</w:t>
      </w:r>
      <w:r w:rsidR="00816895" w:rsidRPr="003A10EA">
        <w:rPr>
          <w:rStyle w:val="FootnoteReference"/>
          <w:rFonts w:ascii="Times New Roman" w:hAnsi="Times New Roman"/>
          <w:bCs/>
          <w:sz w:val="24"/>
          <w:szCs w:val="24"/>
        </w:rPr>
        <w:footnoteReference w:id="26"/>
      </w:r>
      <w:r w:rsidRPr="003A10EA">
        <w:rPr>
          <w:rFonts w:ascii="Times New Roman" w:hAnsi="Times New Roman" w:cs="Times New Roman"/>
          <w:sz w:val="24"/>
          <w:szCs w:val="24"/>
        </w:rPr>
        <w:t xml:space="preserve"> which must include modifications when a Member:</w:t>
      </w:r>
    </w:p>
    <w:p w14:paraId="4D1E6AA8"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Has a health condition that presents a direct threat to the driver or others in the vehicle;</w:t>
      </w:r>
    </w:p>
    <w:p w14:paraId="22EE8F3E"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 xml:space="preserve">Threatens harms to the driver or others in the vehicle or engages in behavior or creates circumstances that puts the driver or others in the vehicle at risk of harm; </w:t>
      </w:r>
    </w:p>
    <w:p w14:paraId="34F9F9B1" w14:textId="7C2A5BF3"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 xml:space="preserve">Is required, in Contractor’s judgment, in order to ensure Providers will provide the Covered Services to a Member; </w:t>
      </w:r>
    </w:p>
    <w:p w14:paraId="1B75B0C0" w14:textId="400D416A" w:rsidR="00B5340A"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Frequently cancels or does not show up for the scheduled NEMT Services on the date such Service is to be provided</w:t>
      </w:r>
      <w:r w:rsidR="00B5340A" w:rsidRPr="003A10EA">
        <w:rPr>
          <w:rFonts w:ascii="Times New Roman" w:hAnsi="Times New Roman" w:cs="Times New Roman"/>
          <w:sz w:val="24"/>
          <w:szCs w:val="24"/>
        </w:rPr>
        <w:t xml:space="preserve">; </w:t>
      </w:r>
      <w:r w:rsidR="00876227" w:rsidRPr="003A10EA">
        <w:rPr>
          <w:rFonts w:ascii="Times New Roman" w:hAnsi="Times New Roman" w:cs="Times New Roman"/>
          <w:sz w:val="24"/>
          <w:szCs w:val="24"/>
        </w:rPr>
        <w:t>or</w:t>
      </w:r>
    </w:p>
    <w:p w14:paraId="74ECCFAB" w14:textId="0A94FFA7" w:rsidR="0078623C" w:rsidRPr="003A10EA" w:rsidRDefault="6D738568"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Exhibits chronic lateness</w:t>
      </w:r>
      <w:r w:rsidR="70FB5FA8" w:rsidRPr="003A10EA">
        <w:rPr>
          <w:rFonts w:ascii="Times New Roman" w:hAnsi="Times New Roman" w:cs="Times New Roman"/>
          <w:sz w:val="24"/>
          <w:szCs w:val="24"/>
        </w:rPr>
        <w:t>.</w:t>
      </w:r>
    </w:p>
    <w:p w14:paraId="3BE7C131" w14:textId="77777777" w:rsidR="0078623C" w:rsidRPr="003A10EA" w:rsidRDefault="0078623C" w:rsidP="00563C89">
      <w:pPr>
        <w:numPr>
          <w:ilvl w:val="2"/>
          <w:numId w:val="46"/>
        </w:numPr>
        <w:rPr>
          <w:rFonts w:ascii="Times New Roman" w:hAnsi="Times New Roman" w:cs="Times New Roman"/>
          <w:bCs/>
          <w:sz w:val="24"/>
          <w:szCs w:val="24"/>
        </w:rPr>
      </w:pPr>
      <w:r w:rsidRPr="003A10EA">
        <w:rPr>
          <w:rFonts w:ascii="Times New Roman" w:hAnsi="Times New Roman" w:cs="Times New Roman"/>
          <w:bCs/>
          <w:sz w:val="24"/>
          <w:szCs w:val="24"/>
        </w:rPr>
        <w:t>Determining the Appropriate Mode of Transportation</w:t>
      </w:r>
      <w:bookmarkEnd w:id="910"/>
      <w:r w:rsidRPr="003A10EA">
        <w:rPr>
          <w:rFonts w:ascii="Times New Roman" w:hAnsi="Times New Roman" w:cs="Times New Roman"/>
          <w:bCs/>
          <w:sz w:val="24"/>
          <w:szCs w:val="24"/>
        </w:rPr>
        <w:t xml:space="preserve"> such that the needs of Members are met by determining and assessing whether the Member:</w:t>
      </w:r>
    </w:p>
    <w:p w14:paraId="44EB4832"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I</w:t>
      </w:r>
      <w:r w:rsidRPr="003A10EA">
        <w:rPr>
          <w:rFonts w:ascii="Times New Roman" w:hAnsi="Times New Roman" w:cs="Times New Roman"/>
          <w:sz w:val="24"/>
          <w:szCs w:val="24"/>
          <w:lang w:val="x-none"/>
        </w:rPr>
        <w:t>s ambulatory and the Member’s current level of mobility and functional independence;</w:t>
      </w:r>
    </w:p>
    <w:p w14:paraId="113D8660"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W</w:t>
      </w:r>
      <w:r w:rsidRPr="003A10EA">
        <w:rPr>
          <w:rFonts w:ascii="Times New Roman" w:hAnsi="Times New Roman" w:cs="Times New Roman"/>
          <w:sz w:val="24"/>
          <w:szCs w:val="24"/>
          <w:lang w:val="x-none"/>
        </w:rPr>
        <w:t>ill be accompanied by an attendant</w:t>
      </w:r>
      <w:r w:rsidRPr="003A10EA">
        <w:rPr>
          <w:rFonts w:ascii="Times New Roman" w:hAnsi="Times New Roman" w:cs="Times New Roman"/>
          <w:sz w:val="24"/>
          <w:szCs w:val="24"/>
        </w:rPr>
        <w:t>, including those permitted under OAR 410-141-3935</w:t>
      </w:r>
      <w:r w:rsidRPr="003A10EA">
        <w:rPr>
          <w:rFonts w:ascii="Times New Roman" w:hAnsi="Times New Roman" w:cs="Times New Roman"/>
          <w:sz w:val="24"/>
          <w:szCs w:val="24"/>
          <w:lang w:val="x-none"/>
        </w:rPr>
        <w:t xml:space="preserve"> and, if so, whether the Member requires assistance and whether the attendant meets the requirements for an attendant; </w:t>
      </w:r>
    </w:p>
    <w:p w14:paraId="0058CD0C"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I</w:t>
      </w:r>
      <w:r w:rsidRPr="003A10EA">
        <w:rPr>
          <w:rFonts w:ascii="Times New Roman" w:hAnsi="Times New Roman" w:cs="Times New Roman"/>
          <w:sz w:val="24"/>
          <w:szCs w:val="24"/>
          <w:lang w:val="x-none"/>
        </w:rPr>
        <w:t xml:space="preserve">s </w:t>
      </w:r>
      <w:r w:rsidRPr="003A10EA">
        <w:rPr>
          <w:rFonts w:ascii="Times New Roman" w:hAnsi="Times New Roman" w:cs="Times New Roman"/>
          <w:sz w:val="24"/>
          <w:szCs w:val="24"/>
        </w:rPr>
        <w:t xml:space="preserve">age twelve (12) or under </w:t>
      </w:r>
      <w:r w:rsidRPr="003A10EA">
        <w:rPr>
          <w:rFonts w:ascii="Times New Roman" w:hAnsi="Times New Roman" w:cs="Times New Roman"/>
          <w:sz w:val="24"/>
          <w:szCs w:val="24"/>
          <w:lang w:val="x-none"/>
        </w:rPr>
        <w:t xml:space="preserve">and will be accompanied by an adult; </w:t>
      </w:r>
    </w:p>
    <w:p w14:paraId="69BEF35D"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Has</w:t>
      </w:r>
      <w:r w:rsidRPr="003A10EA">
        <w:rPr>
          <w:rFonts w:ascii="Times New Roman" w:hAnsi="Times New Roman" w:cs="Times New Roman"/>
          <w:sz w:val="24"/>
          <w:szCs w:val="24"/>
          <w:lang w:val="x-none"/>
        </w:rPr>
        <w:t xml:space="preserve"> any special conditions or needs including physical or Behavioral Health disabilities</w:t>
      </w:r>
      <w:r w:rsidRPr="003A10EA">
        <w:rPr>
          <w:rFonts w:ascii="Times New Roman" w:hAnsi="Times New Roman" w:cs="Times New Roman"/>
          <w:sz w:val="24"/>
          <w:szCs w:val="24"/>
        </w:rPr>
        <w:t xml:space="preserve"> and modify, as may be required, the NEMT Services in accordance with OAR 410-141-3955</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Based on approval of previous NEMT </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ervices, Contractor shall display Members’ permanent and temporary special needs, appropriate mode of Transportation, and any other information necessary to ensure that appropriate Transportation is approved and provided</w:t>
      </w:r>
      <w:r w:rsidRPr="003A10EA">
        <w:rPr>
          <w:rFonts w:ascii="Times New Roman" w:hAnsi="Times New Roman" w:cs="Times New Roman"/>
          <w:sz w:val="24"/>
          <w:szCs w:val="24"/>
        </w:rPr>
        <w:t>; and</w:t>
      </w:r>
    </w:p>
    <w:p w14:paraId="5D8B24DB"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Requires Secured Transport in accordance with OAR 410-141-3940.</w:t>
      </w:r>
    </w:p>
    <w:p w14:paraId="3E11C744" w14:textId="77777777" w:rsidR="0078623C" w:rsidRPr="003A10EA" w:rsidRDefault="0078623C" w:rsidP="00563C89">
      <w:pPr>
        <w:numPr>
          <w:ilvl w:val="2"/>
          <w:numId w:val="46"/>
        </w:numPr>
        <w:rPr>
          <w:rFonts w:ascii="Times New Roman" w:hAnsi="Times New Roman" w:cs="Times New Roman"/>
          <w:bCs/>
          <w:sz w:val="24"/>
          <w:szCs w:val="24"/>
          <w:lang w:val="x-none"/>
        </w:rPr>
      </w:pPr>
      <w:r w:rsidRPr="003A10EA">
        <w:rPr>
          <w:rFonts w:ascii="Times New Roman" w:hAnsi="Times New Roman" w:cs="Times New Roman"/>
          <w:bCs/>
          <w:sz w:val="24"/>
          <w:szCs w:val="24"/>
        </w:rPr>
        <w:t>Ensuring t</w:t>
      </w:r>
      <w:r w:rsidRPr="003A10EA">
        <w:rPr>
          <w:rFonts w:ascii="Times New Roman" w:hAnsi="Times New Roman" w:cs="Times New Roman"/>
          <w:bCs/>
          <w:sz w:val="24"/>
          <w:szCs w:val="24"/>
          <w:lang w:val="x-none"/>
        </w:rPr>
        <w:t>imely access for NEMT Services</w:t>
      </w:r>
      <w:r w:rsidRPr="003A10EA">
        <w:rPr>
          <w:rFonts w:ascii="Times New Roman" w:hAnsi="Times New Roman" w:cs="Times New Roman"/>
          <w:bCs/>
          <w:sz w:val="24"/>
          <w:szCs w:val="24"/>
        </w:rPr>
        <w:t>, which must include:</w:t>
      </w:r>
    </w:p>
    <w:p w14:paraId="4B165026" w14:textId="77777777"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Arranging for NEMT Services to be available in a timely manner to ensure Members arrive at their destination with sufficient time to check in and prepare for an appointment.  Timely access to NEMT Services also applies to the timely pick up of Members at the end of their appointments to provide the return trip without excessive delay;</w:t>
      </w:r>
    </w:p>
    <w:p w14:paraId="320D907B"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bCs/>
          <w:sz w:val="24"/>
          <w:szCs w:val="24"/>
          <w:lang w:val="x-none"/>
        </w:rPr>
        <w:t>Implementing contingency plans for unexpected peak Transportation demands and back-up plans for instances when a vehicle is late (more than fifteen (15) minutes late) or is otherwise unavailable for service; and</w:t>
      </w:r>
    </w:p>
    <w:p w14:paraId="4D6C8DE2"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Prior to entering into a Subcontract with an NEMT Provider, conducting a readiness review of NEMT brokerages or other entities providing NEMT Services in line with the Subcontractor readiness review requirements.  Contractor shall ensure that NEMT Providers are subject to the Participating Provider credentialing requirements of OAR 410-141-3510 prior to providing services.  Contractor shall ensure that NEMT Services are provided using only those vehicles that meet all of the requirements set forth in OAR 410-141-3925</w:t>
      </w:r>
      <w:r w:rsidRPr="003A10EA">
        <w:rPr>
          <w:rFonts w:ascii="Times New Roman" w:hAnsi="Times New Roman" w:cs="Times New Roman"/>
          <w:sz w:val="24"/>
          <w:szCs w:val="24"/>
        </w:rPr>
        <w:t xml:space="preserve"> as well as local licensing and permit requirements</w:t>
      </w:r>
      <w:r w:rsidRPr="003A10EA">
        <w:rPr>
          <w:rFonts w:ascii="Times New Roman" w:hAnsi="Times New Roman" w:cs="Times New Roman"/>
          <w:sz w:val="24"/>
          <w:szCs w:val="24"/>
          <w:lang w:val="x-none"/>
        </w:rPr>
        <w:t xml:space="preserve"> and are operated by drivers who meet all of the requirements of, and have undergone all of, the </w:t>
      </w:r>
      <w:r w:rsidRPr="003A10EA">
        <w:rPr>
          <w:rFonts w:ascii="Times New Roman" w:hAnsi="Times New Roman" w:cs="Times New Roman"/>
          <w:sz w:val="24"/>
          <w:szCs w:val="24"/>
        </w:rPr>
        <w:t xml:space="preserve">pre-hire activities </w:t>
      </w:r>
      <w:r w:rsidRPr="003A10EA">
        <w:rPr>
          <w:rFonts w:ascii="Times New Roman" w:hAnsi="Times New Roman" w:cs="Times New Roman"/>
          <w:sz w:val="24"/>
          <w:szCs w:val="24"/>
          <w:lang w:val="x-none"/>
        </w:rPr>
        <w:t xml:space="preserve">required under OAR 410-141-3925, which include verification of State driver’s license with any </w:t>
      </w:r>
      <w:r w:rsidRPr="003A10EA">
        <w:rPr>
          <w:rFonts w:ascii="Times New Roman" w:hAnsi="Times New Roman" w:cs="Times New Roman"/>
          <w:sz w:val="24"/>
          <w:szCs w:val="24"/>
        </w:rPr>
        <w:t>required</w:t>
      </w:r>
      <w:r w:rsidRPr="003A10EA">
        <w:rPr>
          <w:rFonts w:ascii="Times New Roman" w:hAnsi="Times New Roman" w:cs="Times New Roman"/>
          <w:sz w:val="24"/>
          <w:szCs w:val="24"/>
          <w:lang w:val="x-none"/>
        </w:rPr>
        <w:t xml:space="preserve"> endorsements, screening for exclusion from participation in federal programs,</w:t>
      </w:r>
      <w:r w:rsidRPr="003A10EA">
        <w:rPr>
          <w:rFonts w:ascii="Times New Roman" w:hAnsi="Times New Roman" w:cs="Times New Roman"/>
          <w:sz w:val="24"/>
          <w:szCs w:val="24"/>
        </w:rPr>
        <w:t xml:space="preserve"> and background checks</w:t>
      </w:r>
      <w:r w:rsidRPr="003A10EA">
        <w:rPr>
          <w:rFonts w:ascii="Times New Roman" w:hAnsi="Times New Roman" w:cs="Times New Roman"/>
          <w:sz w:val="24"/>
          <w:szCs w:val="24"/>
          <w:lang w:val="x-none"/>
        </w:rPr>
        <w:t xml:space="preserve">. </w:t>
      </w:r>
    </w:p>
    <w:p w14:paraId="588BF0B7" w14:textId="65329435" w:rsidR="0078623C" w:rsidRPr="003A10EA" w:rsidRDefault="0078623C" w:rsidP="00563C89">
      <w:pPr>
        <w:numPr>
          <w:ilvl w:val="2"/>
          <w:numId w:val="46"/>
        </w:numPr>
        <w:rPr>
          <w:rFonts w:ascii="Times New Roman" w:hAnsi="Times New Roman" w:cs="Times New Roman"/>
          <w:bCs/>
          <w:sz w:val="24"/>
          <w:szCs w:val="24"/>
          <w:lang w:val="x-none"/>
        </w:rPr>
      </w:pPr>
      <w:r w:rsidRPr="003A10EA">
        <w:rPr>
          <w:rFonts w:ascii="Times New Roman" w:hAnsi="Times New Roman" w:cs="Times New Roman"/>
          <w:bCs/>
          <w:sz w:val="24"/>
          <w:szCs w:val="24"/>
        </w:rPr>
        <w:t xml:space="preserve">How NEMT Services are requested, which must permit </w:t>
      </w:r>
      <w:r w:rsidRPr="003A10EA">
        <w:rPr>
          <w:rFonts w:ascii="Times New Roman" w:hAnsi="Times New Roman" w:cs="Times New Roman"/>
          <w:sz w:val="24"/>
          <w:szCs w:val="24"/>
        </w:rPr>
        <w:t>Members or their Representatives to make requests for NEMT Services on behalf of Members.  For purposes of this Sub.Para. (7), Para. e, Sec. 5, Ex. B, Part 2, Representatives include the Member’s Community Health Worker, foster parent, adoptive parent, or other Provider delegated with this authority.</w:t>
      </w:r>
    </w:p>
    <w:p w14:paraId="0B9E7F9D" w14:textId="77777777" w:rsidR="0078623C" w:rsidRPr="003A10EA" w:rsidRDefault="0078623C" w:rsidP="00563C89">
      <w:pPr>
        <w:numPr>
          <w:ilvl w:val="2"/>
          <w:numId w:val="46"/>
        </w:numPr>
        <w:rPr>
          <w:rFonts w:ascii="Times New Roman" w:hAnsi="Times New Roman" w:cs="Times New Roman"/>
          <w:bCs/>
          <w:sz w:val="24"/>
          <w:szCs w:val="24"/>
        </w:rPr>
      </w:pPr>
      <w:r w:rsidRPr="003A10EA">
        <w:rPr>
          <w:rFonts w:ascii="Times New Roman" w:hAnsi="Times New Roman" w:cs="Times New Roman"/>
          <w:bCs/>
          <w:sz w:val="24"/>
          <w:szCs w:val="24"/>
        </w:rPr>
        <w:t>How Contractor schedules, assigns, and dispatches trips, which must include:</w:t>
      </w:r>
    </w:p>
    <w:p w14:paraId="5A92696C" w14:textId="2811545A"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Providing C</w:t>
      </w:r>
      <w:r w:rsidRPr="003A10EA">
        <w:rPr>
          <w:rFonts w:ascii="Times New Roman" w:hAnsi="Times New Roman" w:cs="Times New Roman"/>
          <w:sz w:val="24"/>
          <w:szCs w:val="24"/>
          <w:lang w:val="x-none"/>
        </w:rPr>
        <w:t xml:space="preserve">overed NEMT </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 xml:space="preserve">ervices twenty-four (24) hours a day, three hundred and sixty-five (365) days </w:t>
      </w:r>
      <w:r w:rsidRPr="003A10EA">
        <w:rPr>
          <w:rFonts w:ascii="Times New Roman" w:hAnsi="Times New Roman" w:cs="Times New Roman"/>
          <w:sz w:val="24"/>
          <w:szCs w:val="24"/>
        </w:rPr>
        <w:t>per</w:t>
      </w:r>
      <w:r w:rsidRPr="003A10EA">
        <w:rPr>
          <w:rFonts w:ascii="Times New Roman" w:hAnsi="Times New Roman" w:cs="Times New Roman"/>
          <w:sz w:val="24"/>
          <w:szCs w:val="24"/>
          <w:lang w:val="x-none"/>
        </w:rPr>
        <w:t xml:space="preserve"> year</w:t>
      </w:r>
      <w:r w:rsidRPr="003A10EA">
        <w:rPr>
          <w:rFonts w:ascii="Times New Roman" w:hAnsi="Times New Roman" w:cs="Times New Roman"/>
          <w:sz w:val="24"/>
          <w:szCs w:val="24"/>
        </w:rPr>
        <w:t xml:space="preserve"> and, in accordance with OAR 410-141-3920, permits Members to schedule same day NEMT Services and also up to </w:t>
      </w:r>
      <w:r w:rsidR="005E0E8C" w:rsidRPr="003A10EA">
        <w:rPr>
          <w:rFonts w:ascii="Times New Roman" w:hAnsi="Times New Roman" w:cs="Times New Roman"/>
          <w:sz w:val="24"/>
          <w:szCs w:val="24"/>
        </w:rPr>
        <w:t>ninety (</w:t>
      </w:r>
      <w:r w:rsidRPr="003A10EA">
        <w:rPr>
          <w:rFonts w:ascii="Times New Roman" w:hAnsi="Times New Roman" w:cs="Times New Roman"/>
          <w:sz w:val="24"/>
          <w:szCs w:val="24"/>
        </w:rPr>
        <w:t>90</w:t>
      </w:r>
      <w:r w:rsidR="005E0E8C" w:rsidRPr="003A10EA">
        <w:rPr>
          <w:rFonts w:ascii="Times New Roman" w:hAnsi="Times New Roman" w:cs="Times New Roman"/>
          <w:sz w:val="24"/>
          <w:szCs w:val="24"/>
        </w:rPr>
        <w:t>)</w:t>
      </w:r>
      <w:r w:rsidRPr="003A10EA">
        <w:rPr>
          <w:rFonts w:ascii="Times New Roman" w:hAnsi="Times New Roman" w:cs="Times New Roman"/>
          <w:sz w:val="24"/>
          <w:szCs w:val="24"/>
        </w:rPr>
        <w:t xml:space="preserve"> days in advance, including multiple NEMT Services at one time for recurring appointments;  </w:t>
      </w:r>
    </w:p>
    <w:p w14:paraId="3DE347B3"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Scheduling and assigning the requested Transportation to an appropriate NEMT Provider a</w:t>
      </w:r>
      <w:r w:rsidRPr="003A10EA">
        <w:rPr>
          <w:rFonts w:ascii="Times New Roman" w:hAnsi="Times New Roman" w:cs="Times New Roman"/>
          <w:sz w:val="24"/>
          <w:szCs w:val="24"/>
          <w:lang w:val="x-none"/>
        </w:rPr>
        <w:t xml:space="preserve">fter approving a NEMT </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ervice to be provided by a NEMT Provider (i.e., not fixed route)</w:t>
      </w:r>
      <w:r w:rsidRPr="003A10EA">
        <w:rPr>
          <w:rFonts w:ascii="Times New Roman" w:hAnsi="Times New Roman" w:cs="Times New Roman"/>
          <w:sz w:val="24"/>
          <w:szCs w:val="24"/>
        </w:rPr>
        <w:t xml:space="preserve">; </w:t>
      </w:r>
    </w:p>
    <w:p w14:paraId="53427458"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 xml:space="preserve">Approving </w:t>
      </w:r>
      <w:r w:rsidRPr="003A10EA">
        <w:rPr>
          <w:rFonts w:ascii="Times New Roman" w:hAnsi="Times New Roman" w:cs="Times New Roman"/>
          <w:sz w:val="24"/>
          <w:szCs w:val="24"/>
          <w:lang w:val="x-none"/>
        </w:rPr>
        <w:t>and schedul</w:t>
      </w:r>
      <w:r w:rsidRPr="003A10EA">
        <w:rPr>
          <w:rFonts w:ascii="Times New Roman" w:hAnsi="Times New Roman" w:cs="Times New Roman"/>
          <w:sz w:val="24"/>
          <w:szCs w:val="24"/>
        </w:rPr>
        <w:t xml:space="preserve">ing, </w:t>
      </w:r>
      <w:r w:rsidRPr="003A10EA">
        <w:rPr>
          <w:rFonts w:ascii="Times New Roman" w:hAnsi="Times New Roman" w:cs="Times New Roman"/>
          <w:sz w:val="24"/>
          <w:szCs w:val="24"/>
          <w:lang w:val="x-none"/>
        </w:rPr>
        <w:t>or deny</w:t>
      </w:r>
      <w:r w:rsidRPr="003A10EA">
        <w:rPr>
          <w:rFonts w:ascii="Times New Roman" w:hAnsi="Times New Roman" w:cs="Times New Roman"/>
          <w:sz w:val="24"/>
          <w:szCs w:val="24"/>
        </w:rPr>
        <w:t>ing,</w:t>
      </w:r>
      <w:r w:rsidRPr="003A10EA">
        <w:rPr>
          <w:rFonts w:ascii="Times New Roman" w:hAnsi="Times New Roman" w:cs="Times New Roman"/>
          <w:sz w:val="24"/>
          <w:szCs w:val="24"/>
          <w:lang w:val="x-none"/>
        </w:rPr>
        <w:t xml:space="preserve"> a request for NEMT </w:t>
      </w:r>
      <w:r w:rsidRPr="003A10EA">
        <w:rPr>
          <w:rFonts w:ascii="Times New Roman" w:hAnsi="Times New Roman" w:cs="Times New Roman"/>
          <w:sz w:val="24"/>
          <w:szCs w:val="24"/>
        </w:rPr>
        <w:t xml:space="preserve">Services </w:t>
      </w:r>
      <w:r w:rsidRPr="003A10EA">
        <w:rPr>
          <w:rFonts w:ascii="Times New Roman" w:hAnsi="Times New Roman" w:cs="Times New Roman"/>
          <w:sz w:val="24"/>
          <w:szCs w:val="24"/>
          <w:lang w:val="x-none"/>
        </w:rPr>
        <w:t xml:space="preserve">(including all legs of the trip) within twenty-four (24) hours of receiving the request.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This timeframe shall be reduced as necessary to ensure the Member arrives in time for </w:t>
      </w:r>
      <w:r w:rsidRPr="003A10EA">
        <w:rPr>
          <w:rFonts w:ascii="Times New Roman" w:hAnsi="Times New Roman" w:cs="Times New Roman"/>
          <w:sz w:val="24"/>
          <w:szCs w:val="24"/>
        </w:rPr>
        <w:t>their</w:t>
      </w:r>
      <w:r w:rsidRPr="003A10EA">
        <w:rPr>
          <w:rFonts w:ascii="Times New Roman" w:hAnsi="Times New Roman" w:cs="Times New Roman"/>
          <w:sz w:val="24"/>
          <w:szCs w:val="24"/>
          <w:lang w:val="x-none"/>
        </w:rPr>
        <w:t xml:space="preserve"> appointment</w:t>
      </w:r>
      <w:r w:rsidRPr="003A10EA">
        <w:rPr>
          <w:rFonts w:ascii="Times New Roman" w:hAnsi="Times New Roman" w:cs="Times New Roman"/>
          <w:sz w:val="24"/>
          <w:szCs w:val="24"/>
        </w:rPr>
        <w:t>; and</w:t>
      </w:r>
    </w:p>
    <w:p w14:paraId="37763766"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 xml:space="preserve">Ensuring </w:t>
      </w:r>
      <w:r w:rsidRPr="003A10EA">
        <w:rPr>
          <w:rFonts w:ascii="Times New Roman" w:hAnsi="Times New Roman" w:cs="Times New Roman"/>
          <w:sz w:val="24"/>
          <w:szCs w:val="24"/>
          <w:lang w:val="x-none"/>
        </w:rPr>
        <w:t>trips are dispatched appropriately and meet the requirements of this Sec</w:t>
      </w:r>
      <w:r w:rsidRPr="003A10EA">
        <w:rPr>
          <w:rFonts w:ascii="Times New Roman" w:hAnsi="Times New Roman" w:cs="Times New Roman"/>
          <w:sz w:val="24"/>
          <w:szCs w:val="24"/>
        </w:rPr>
        <w:t>. 5</w:t>
      </w:r>
      <w:r w:rsidRPr="003A10EA">
        <w:rPr>
          <w:rFonts w:ascii="Times New Roman" w:hAnsi="Times New Roman" w:cs="Times New Roman"/>
          <w:sz w:val="24"/>
          <w:szCs w:val="24"/>
          <w:lang w:val="x-none"/>
        </w:rPr>
        <w:t xml:space="preserve"> and the needs of the Member.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The dispatcher shall, at minimum, provide updated information to drivers, Monitor drivers’ locations, and resolve pick-up and delivery issues. </w:t>
      </w:r>
    </w:p>
    <w:p w14:paraId="4D381F51" w14:textId="77777777" w:rsidR="0078623C" w:rsidRPr="003A10EA" w:rsidRDefault="0078623C" w:rsidP="00563C89">
      <w:pPr>
        <w:numPr>
          <w:ilvl w:val="2"/>
          <w:numId w:val="46"/>
        </w:numPr>
        <w:rPr>
          <w:rFonts w:ascii="Times New Roman" w:hAnsi="Times New Roman" w:cs="Times New Roman"/>
          <w:bCs/>
          <w:sz w:val="24"/>
          <w:szCs w:val="24"/>
          <w:lang w:val="x-none"/>
        </w:rPr>
      </w:pPr>
      <w:r w:rsidRPr="003A10EA">
        <w:rPr>
          <w:rFonts w:ascii="Times New Roman" w:hAnsi="Times New Roman" w:cs="Times New Roman"/>
          <w:bCs/>
          <w:sz w:val="24"/>
          <w:szCs w:val="24"/>
          <w:lang w:val="x-none"/>
        </w:rPr>
        <w:t>Accommodating Scheduling Changes</w:t>
      </w:r>
      <w:r w:rsidRPr="003A10EA">
        <w:rPr>
          <w:rFonts w:ascii="Times New Roman" w:hAnsi="Times New Roman" w:cs="Times New Roman"/>
          <w:bCs/>
          <w:sz w:val="24"/>
          <w:szCs w:val="24"/>
        </w:rPr>
        <w:t xml:space="preserve">, which must include the accommodation of  </w:t>
      </w:r>
      <w:r w:rsidRPr="003A10EA">
        <w:rPr>
          <w:rFonts w:ascii="Times New Roman" w:hAnsi="Times New Roman" w:cs="Times New Roman"/>
          <w:sz w:val="24"/>
          <w:szCs w:val="24"/>
          <w:lang w:val="x-none"/>
        </w:rPr>
        <w:t>unforeseen schedule changes</w:t>
      </w:r>
      <w:r w:rsidRPr="003A10EA">
        <w:rPr>
          <w:rFonts w:ascii="Times New Roman" w:hAnsi="Times New Roman" w:cs="Times New Roman"/>
          <w:sz w:val="24"/>
          <w:szCs w:val="24"/>
        </w:rPr>
        <w:t xml:space="preserve">.  Such accommodations must include the </w:t>
      </w:r>
      <w:r w:rsidRPr="003A10EA">
        <w:rPr>
          <w:rFonts w:ascii="Times New Roman" w:hAnsi="Times New Roman" w:cs="Times New Roman"/>
          <w:sz w:val="24"/>
          <w:szCs w:val="24"/>
          <w:lang w:val="x-none"/>
        </w:rPr>
        <w:t xml:space="preserve">timely </w:t>
      </w:r>
      <w:r w:rsidRPr="003A10EA">
        <w:rPr>
          <w:rFonts w:ascii="Times New Roman" w:hAnsi="Times New Roman" w:cs="Times New Roman"/>
          <w:sz w:val="24"/>
          <w:szCs w:val="24"/>
        </w:rPr>
        <w:t>re</w:t>
      </w:r>
      <w:r w:rsidRPr="003A10EA">
        <w:rPr>
          <w:rFonts w:ascii="Times New Roman" w:hAnsi="Times New Roman" w:cs="Times New Roman"/>
          <w:sz w:val="24"/>
          <w:szCs w:val="24"/>
          <w:lang w:val="x-none"/>
        </w:rPr>
        <w:t>assign</w:t>
      </w:r>
      <w:r w:rsidRPr="003A10EA">
        <w:rPr>
          <w:rFonts w:ascii="Times New Roman" w:hAnsi="Times New Roman" w:cs="Times New Roman"/>
          <w:sz w:val="24"/>
          <w:szCs w:val="24"/>
        </w:rPr>
        <w:t>ment of the affected</w:t>
      </w:r>
      <w:r w:rsidRPr="003A10EA">
        <w:rPr>
          <w:rFonts w:ascii="Times New Roman" w:hAnsi="Times New Roman" w:cs="Times New Roman"/>
          <w:sz w:val="24"/>
          <w:szCs w:val="24"/>
          <w:lang w:val="x-none"/>
        </w:rPr>
        <w:t xml:space="preserve"> trip to</w:t>
      </w:r>
      <w:r w:rsidRPr="003A10EA">
        <w:rPr>
          <w:rFonts w:ascii="Times New Roman" w:hAnsi="Times New Roman" w:cs="Times New Roman"/>
          <w:sz w:val="24"/>
          <w:szCs w:val="24"/>
        </w:rPr>
        <w:t>, when necessary,</w:t>
      </w:r>
      <w:r w:rsidRPr="003A10EA">
        <w:rPr>
          <w:rFonts w:ascii="Times New Roman" w:hAnsi="Times New Roman" w:cs="Times New Roman"/>
          <w:sz w:val="24"/>
          <w:szCs w:val="24"/>
          <w:lang w:val="x-none"/>
        </w:rPr>
        <w:t xml:space="preserve"> another NEMT Provider.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Contractor shall ensure that NEMT drivers </w:t>
      </w:r>
      <w:r w:rsidRPr="003A10EA">
        <w:rPr>
          <w:rFonts w:ascii="Times New Roman" w:hAnsi="Times New Roman" w:cs="Times New Roman"/>
          <w:sz w:val="24"/>
          <w:szCs w:val="24"/>
        </w:rPr>
        <w:t xml:space="preserve">do not </w:t>
      </w:r>
      <w:r w:rsidRPr="003A10EA">
        <w:rPr>
          <w:rFonts w:ascii="Times New Roman" w:hAnsi="Times New Roman" w:cs="Times New Roman"/>
          <w:sz w:val="24"/>
          <w:szCs w:val="24"/>
          <w:lang w:val="x-none"/>
        </w:rPr>
        <w:t xml:space="preserve">change the assigned pick-up time without </w:t>
      </w:r>
      <w:r w:rsidRPr="003A10EA">
        <w:rPr>
          <w:rFonts w:ascii="Times New Roman" w:hAnsi="Times New Roman" w:cs="Times New Roman"/>
          <w:sz w:val="24"/>
          <w:szCs w:val="24"/>
        </w:rPr>
        <w:t xml:space="preserve">prior, documented </w:t>
      </w:r>
      <w:r w:rsidRPr="003A10EA">
        <w:rPr>
          <w:rFonts w:ascii="Times New Roman" w:hAnsi="Times New Roman" w:cs="Times New Roman"/>
          <w:sz w:val="24"/>
          <w:szCs w:val="24"/>
          <w:lang w:val="x-none"/>
        </w:rPr>
        <w:t>permission from Contractor</w:t>
      </w:r>
      <w:r w:rsidRPr="003A10EA">
        <w:rPr>
          <w:rFonts w:ascii="Times New Roman" w:hAnsi="Times New Roman" w:cs="Times New Roman"/>
          <w:sz w:val="24"/>
          <w:szCs w:val="24"/>
        </w:rPr>
        <w:t xml:space="preserve"> or, when such services are Subcontracted, Contractor’s NEMT Subcontractor. </w:t>
      </w:r>
    </w:p>
    <w:p w14:paraId="7D164967" w14:textId="77777777" w:rsidR="0078623C" w:rsidRPr="003A10EA" w:rsidRDefault="0078623C" w:rsidP="00563C89">
      <w:pPr>
        <w:numPr>
          <w:ilvl w:val="2"/>
          <w:numId w:val="46"/>
        </w:numPr>
        <w:rPr>
          <w:rFonts w:ascii="Times New Roman" w:hAnsi="Times New Roman" w:cs="Times New Roman"/>
          <w:bCs/>
          <w:sz w:val="24"/>
          <w:szCs w:val="24"/>
          <w:lang w:val="x-none"/>
        </w:rPr>
      </w:pPr>
      <w:r w:rsidRPr="003A10EA">
        <w:rPr>
          <w:rFonts w:ascii="Times New Roman" w:hAnsi="Times New Roman" w:cs="Times New Roman"/>
          <w:bCs/>
          <w:sz w:val="24"/>
          <w:szCs w:val="24"/>
        </w:rPr>
        <w:t>How</w:t>
      </w:r>
      <w:r w:rsidRPr="003A10EA">
        <w:rPr>
          <w:rFonts w:ascii="Times New Roman" w:hAnsi="Times New Roman" w:cs="Times New Roman"/>
          <w:bCs/>
          <w:sz w:val="24"/>
          <w:szCs w:val="24"/>
          <w:lang w:val="x-none"/>
        </w:rPr>
        <w:t xml:space="preserve"> Members</w:t>
      </w:r>
      <w:r w:rsidRPr="003A10EA">
        <w:rPr>
          <w:rFonts w:ascii="Times New Roman" w:hAnsi="Times New Roman" w:cs="Times New Roman"/>
          <w:bCs/>
          <w:sz w:val="24"/>
          <w:szCs w:val="24"/>
        </w:rPr>
        <w:t xml:space="preserve"> are notified</w:t>
      </w:r>
      <w:r w:rsidRPr="003A10EA">
        <w:rPr>
          <w:rFonts w:ascii="Times New Roman" w:hAnsi="Times New Roman" w:cs="Times New Roman"/>
          <w:sz w:val="24"/>
          <w:szCs w:val="24"/>
        </w:rPr>
        <w:t xml:space="preserve"> of their Transportation arrangements.  Such policy and procedure must require notifying Members of the applicable arrangements, when such information is available, during the phone call requesting the NEMT Service.  Otherwise, Contractor shall obtain the Member’s preferred method (e.g., phone call, email, fax) and time of contact, and Contractor shall notify Members of the Transportation arrangements as soon as the arrangements are in place and prior to the date of the NEMT Service.  </w:t>
      </w:r>
    </w:p>
    <w:p w14:paraId="5B0AF299"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The responsibility for  determining whether Transportation arrangements have been made shall not be delegated to any Member.  Information about Transportation arrangements must include but not be limited to the name and telephone number of the NEMT Provider, the scheduled </w:t>
      </w:r>
      <w:r w:rsidRPr="003A10EA">
        <w:rPr>
          <w:rFonts w:ascii="Times New Roman" w:hAnsi="Times New Roman" w:cs="Times New Roman"/>
          <w:sz w:val="24"/>
          <w:szCs w:val="24"/>
        </w:rPr>
        <w:t xml:space="preserve">pick-up date, </w:t>
      </w:r>
      <w:r w:rsidRPr="003A10EA">
        <w:rPr>
          <w:rFonts w:ascii="Times New Roman" w:hAnsi="Times New Roman" w:cs="Times New Roman"/>
          <w:sz w:val="24"/>
          <w:szCs w:val="24"/>
          <w:lang w:val="x-none"/>
        </w:rPr>
        <w:t>time</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and address and the name and address of the Provider to whom the Member seeks transport.</w:t>
      </w:r>
      <w:r w:rsidRPr="003A10EA">
        <w:rPr>
          <w:rFonts w:ascii="Times New Roman" w:hAnsi="Times New Roman" w:cs="Times New Roman"/>
          <w:sz w:val="24"/>
          <w:szCs w:val="24"/>
        </w:rPr>
        <w:t xml:space="preserve"> Contractor is not responsible for arranging Transportation when the Member uses public transportation or when the Member or another person receives a mileage reimbursement or similar for transporting the Member.</w:t>
      </w:r>
    </w:p>
    <w:p w14:paraId="4E09ACED"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Contractor shall </w:t>
      </w:r>
      <w:r w:rsidRPr="003A10EA">
        <w:rPr>
          <w:rFonts w:ascii="Times New Roman" w:hAnsi="Times New Roman" w:cs="Times New Roman"/>
          <w:sz w:val="24"/>
          <w:szCs w:val="24"/>
        </w:rPr>
        <w:t>ask</w:t>
      </w:r>
      <w:r w:rsidRPr="003A10EA">
        <w:rPr>
          <w:rFonts w:ascii="Times New Roman" w:hAnsi="Times New Roman" w:cs="Times New Roman"/>
          <w:sz w:val="24"/>
          <w:szCs w:val="24"/>
          <w:lang w:val="x-none"/>
        </w:rPr>
        <w:t xml:space="preserve"> the Member to provide the scheduled pick-up date, time, and address and the name and address of the Provider to whom the Member seeks transport </w:t>
      </w:r>
      <w:r w:rsidRPr="003A10EA">
        <w:rPr>
          <w:rFonts w:ascii="Times New Roman" w:hAnsi="Times New Roman" w:cs="Times New Roman"/>
          <w:sz w:val="24"/>
          <w:szCs w:val="24"/>
        </w:rPr>
        <w:t>when</w:t>
      </w:r>
      <w:r w:rsidRPr="003A10EA">
        <w:rPr>
          <w:rFonts w:ascii="Times New Roman" w:hAnsi="Times New Roman" w:cs="Times New Roman"/>
          <w:sz w:val="24"/>
          <w:szCs w:val="24"/>
          <w:lang w:val="x-none"/>
        </w:rPr>
        <w:t xml:space="preserve"> Transportation is scheduled.</w:t>
      </w:r>
    </w:p>
    <w:p w14:paraId="643BD5AA" w14:textId="606CB2FB" w:rsidR="0078623C" w:rsidRPr="003A10EA" w:rsidRDefault="0078623C" w:rsidP="00563C89">
      <w:pPr>
        <w:numPr>
          <w:ilvl w:val="3"/>
          <w:numId w:val="46"/>
        </w:numPr>
        <w:rPr>
          <w:rFonts w:ascii="Times New Roman" w:hAnsi="Times New Roman" w:cs="Times New Roman"/>
          <w:sz w:val="24"/>
          <w:szCs w:val="24"/>
          <w:lang w:val="x-none"/>
        </w:rPr>
      </w:pPr>
      <w:bookmarkStart w:id="911" w:name="_Hlk110512049"/>
      <w:r w:rsidRPr="003A10EA">
        <w:rPr>
          <w:rFonts w:ascii="Times New Roman" w:hAnsi="Times New Roman" w:cs="Times New Roman"/>
          <w:sz w:val="24"/>
          <w:szCs w:val="24"/>
          <w:lang w:val="x-none"/>
        </w:rPr>
        <w:t xml:space="preserve">Contractor shall provide the name and telephone number of the NEMT driver </w:t>
      </w:r>
      <w:r w:rsidRPr="003A10EA">
        <w:rPr>
          <w:rFonts w:ascii="Times New Roman" w:hAnsi="Times New Roman" w:cs="Times New Roman"/>
          <w:sz w:val="24"/>
          <w:szCs w:val="24"/>
        </w:rPr>
        <w:t xml:space="preserve">or NEMT Provider </w:t>
      </w:r>
      <w:r w:rsidRPr="003A10EA">
        <w:rPr>
          <w:rFonts w:ascii="Times New Roman" w:hAnsi="Times New Roman" w:cs="Times New Roman"/>
          <w:sz w:val="24"/>
          <w:szCs w:val="24"/>
          <w:lang w:val="x-none"/>
        </w:rPr>
        <w:t>to the Member and confirm the scheduled pick-up time and address with the Member not less than two (2) days prior to the scheduled pick-up time</w:t>
      </w:r>
      <w:r w:rsidRPr="003A10EA">
        <w:rPr>
          <w:rFonts w:ascii="Times New Roman" w:hAnsi="Times New Roman" w:cs="Times New Roman"/>
          <w:sz w:val="24"/>
          <w:szCs w:val="24"/>
        </w:rPr>
        <w:t xml:space="preserve">. If the ride is requested less than two (2) days prior to the scheduled pick-up time, Contractor or its </w:t>
      </w:r>
      <w:r w:rsidR="003F76B3" w:rsidRPr="003A10EA">
        <w:rPr>
          <w:rFonts w:ascii="Times New Roman" w:hAnsi="Times New Roman" w:cs="Times New Roman"/>
          <w:sz w:val="24"/>
          <w:szCs w:val="24"/>
        </w:rPr>
        <w:t xml:space="preserve">Subcontracted </w:t>
      </w:r>
      <w:r w:rsidRPr="003A10EA">
        <w:rPr>
          <w:rFonts w:ascii="Times New Roman" w:hAnsi="Times New Roman" w:cs="Times New Roman"/>
          <w:sz w:val="24"/>
          <w:szCs w:val="24"/>
        </w:rPr>
        <w:t>NEMT brokerage shall provide the Member with the brokerage’s phone number and may, but is not required, to provide the Member with the name and telephone number of the NEMT driver or NEMT Provider.</w:t>
      </w:r>
    </w:p>
    <w:bookmarkEnd w:id="911"/>
    <w:p w14:paraId="6680C53B" w14:textId="77777777" w:rsidR="0078623C" w:rsidRPr="003A10EA" w:rsidRDefault="0078623C" w:rsidP="00563C89">
      <w:pPr>
        <w:numPr>
          <w:ilvl w:val="2"/>
          <w:numId w:val="46"/>
        </w:numPr>
        <w:rPr>
          <w:rFonts w:ascii="Times New Roman" w:hAnsi="Times New Roman" w:cs="Times New Roman"/>
          <w:bCs/>
          <w:sz w:val="24"/>
          <w:szCs w:val="24"/>
          <w:lang w:val="x-none"/>
        </w:rPr>
      </w:pPr>
      <w:r w:rsidRPr="003A10EA">
        <w:rPr>
          <w:rFonts w:ascii="Times New Roman" w:hAnsi="Times New Roman" w:cs="Times New Roman"/>
          <w:bCs/>
          <w:sz w:val="24"/>
          <w:szCs w:val="24"/>
          <w:lang w:val="x-none"/>
        </w:rPr>
        <w:t xml:space="preserve">Contractor’s Adverse Weather Plan, which must provide for the transportation of </w:t>
      </w:r>
      <w:r w:rsidRPr="003A10EA">
        <w:rPr>
          <w:rFonts w:ascii="Times New Roman" w:hAnsi="Times New Roman" w:cs="Times New Roman"/>
          <w:sz w:val="24"/>
          <w:szCs w:val="24"/>
          <w:lang w:val="x-none"/>
        </w:rPr>
        <w:t xml:space="preserve">Members who need critical medical care, including but not limited to renal dialysis and chemotherapy, during adverse weather conditions.  “Adverse weather conditions” includes, but is not limited to, extreme heat, extreme cold, flooding, tornado warnings and heavy snowfall, or icy roads.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The policies and procedures shall include, at a minimum, staff training, methods of notification, and Member education. </w:t>
      </w:r>
    </w:p>
    <w:p w14:paraId="751B468A"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Contingency and Back-Up Plans, which must include descriptions of Contractor’s contingency plans for unexpected peak Transportation demands and back-up plans for instances when a vehicle is late (more than fifteen (15) minutes late) or is otherwise unavailable for service.  Contractor shall ensure that NEMT Providers arrive on time for scheduled pick-ups.  The NEMT Provider may arrive before the scheduled pick-up time, but the Member shall not be required to board the vehicle prior to the scheduled pick-up time.</w:t>
      </w:r>
    </w:p>
    <w:p w14:paraId="326E21BB" w14:textId="77777777" w:rsidR="0078623C" w:rsidRPr="003A10EA" w:rsidRDefault="0078623C" w:rsidP="00563C89">
      <w:pPr>
        <w:numPr>
          <w:ilvl w:val="2"/>
          <w:numId w:val="46"/>
        </w:numPr>
        <w:rPr>
          <w:rFonts w:ascii="Times New Roman" w:hAnsi="Times New Roman" w:cs="Times New Roman"/>
          <w:bCs/>
          <w:sz w:val="24"/>
          <w:szCs w:val="24"/>
          <w:lang w:val="x-none"/>
        </w:rPr>
      </w:pPr>
      <w:r w:rsidRPr="003A10EA">
        <w:rPr>
          <w:rFonts w:ascii="Times New Roman" w:hAnsi="Times New Roman" w:cs="Times New Roman"/>
          <w:bCs/>
          <w:sz w:val="24"/>
          <w:szCs w:val="24"/>
          <w:lang w:val="x-none"/>
        </w:rPr>
        <w:t>Pick-up and Delivery policies and procedures, which must include Contractor ensuring that:</w:t>
      </w:r>
    </w:p>
    <w:p w14:paraId="4610D7AD"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D</w:t>
      </w:r>
      <w:r w:rsidRPr="003A10EA">
        <w:rPr>
          <w:rFonts w:ascii="Times New Roman" w:hAnsi="Times New Roman" w:cs="Times New Roman"/>
          <w:sz w:val="24"/>
          <w:szCs w:val="24"/>
          <w:lang w:val="x-none"/>
        </w:rPr>
        <w:t>rivers make their presence known to Member</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 xml:space="preserve"> and</w:t>
      </w:r>
      <w:r w:rsidRPr="003A10EA">
        <w:rPr>
          <w:rFonts w:ascii="Times New Roman" w:hAnsi="Times New Roman" w:cs="Times New Roman"/>
          <w:sz w:val="24"/>
          <w:szCs w:val="24"/>
        </w:rPr>
        <w:t xml:space="preserve"> require drivers to</w:t>
      </w:r>
      <w:r w:rsidRPr="003A10EA">
        <w:rPr>
          <w:rFonts w:ascii="Times New Roman" w:hAnsi="Times New Roman" w:cs="Times New Roman"/>
          <w:sz w:val="24"/>
          <w:szCs w:val="24"/>
          <w:lang w:val="x-none"/>
        </w:rPr>
        <w:t xml:space="preserve"> wait until at least </w:t>
      </w:r>
      <w:r w:rsidRPr="003A10EA">
        <w:rPr>
          <w:rFonts w:ascii="Times New Roman" w:hAnsi="Times New Roman" w:cs="Times New Roman"/>
          <w:sz w:val="24"/>
          <w:szCs w:val="24"/>
        </w:rPr>
        <w:t xml:space="preserve">fifteen (15) </w:t>
      </w:r>
      <w:r w:rsidRPr="003A10EA">
        <w:rPr>
          <w:rFonts w:ascii="Times New Roman" w:hAnsi="Times New Roman" w:cs="Times New Roman"/>
          <w:sz w:val="24"/>
          <w:szCs w:val="24"/>
          <w:lang w:val="x-none"/>
        </w:rPr>
        <w:t xml:space="preserve">minutes after the scheduled pick-up time.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If the Member is not present</w:t>
      </w:r>
      <w:r w:rsidRPr="003A10EA">
        <w:rPr>
          <w:rFonts w:ascii="Times New Roman" w:hAnsi="Times New Roman" w:cs="Times New Roman"/>
          <w:sz w:val="24"/>
          <w:szCs w:val="24"/>
        </w:rPr>
        <w:t xml:space="preserve"> fifteen (15) </w:t>
      </w:r>
      <w:r w:rsidRPr="003A10EA">
        <w:rPr>
          <w:rFonts w:ascii="Times New Roman" w:hAnsi="Times New Roman" w:cs="Times New Roman"/>
          <w:sz w:val="24"/>
          <w:szCs w:val="24"/>
          <w:lang w:val="x-none"/>
        </w:rPr>
        <w:t>minutes after the scheduled pick-up time, the driver must notify the dispatcher before departing from the pick-up location</w:t>
      </w:r>
      <w:r w:rsidRPr="003A10EA">
        <w:rPr>
          <w:rFonts w:ascii="Times New Roman" w:hAnsi="Times New Roman" w:cs="Times New Roman"/>
          <w:sz w:val="24"/>
          <w:szCs w:val="24"/>
        </w:rPr>
        <w:t xml:space="preserve">; </w:t>
      </w:r>
    </w:p>
    <w:p w14:paraId="0F2EF266"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D</w:t>
      </w:r>
      <w:r w:rsidRPr="003A10EA">
        <w:rPr>
          <w:rFonts w:ascii="Times New Roman" w:hAnsi="Times New Roman" w:cs="Times New Roman"/>
          <w:sz w:val="24"/>
          <w:szCs w:val="24"/>
          <w:lang w:val="x-none"/>
        </w:rPr>
        <w:t>rivers provide, at a minimum, the approved level of service (curb-to-curb, door-to-door, or hand-to-hand</w:t>
      </w:r>
      <w:r w:rsidRPr="003A10EA">
        <w:rPr>
          <w:rFonts w:ascii="Times New Roman" w:hAnsi="Times New Roman" w:cs="Times New Roman"/>
          <w:sz w:val="24"/>
          <w:szCs w:val="24"/>
        </w:rPr>
        <w:t>, or all of the foregoing as applicable</w:t>
      </w:r>
      <w:r w:rsidRPr="003A10EA">
        <w:rPr>
          <w:rFonts w:ascii="Times New Roman" w:hAnsi="Times New Roman" w:cs="Times New Roman"/>
          <w:sz w:val="24"/>
          <w:szCs w:val="24"/>
          <w:lang w:val="x-none"/>
        </w:rPr>
        <w:t>)</w:t>
      </w:r>
      <w:r w:rsidRPr="003A10EA">
        <w:rPr>
          <w:rFonts w:ascii="Times New Roman" w:hAnsi="Times New Roman" w:cs="Times New Roman"/>
          <w:sz w:val="24"/>
          <w:szCs w:val="24"/>
        </w:rPr>
        <w:t xml:space="preserve">; </w:t>
      </w:r>
    </w:p>
    <w:p w14:paraId="1715F1C6"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Members arrive at pre-arranged times for appointments and are picked up at pre-arranged times for the return leg of the trip.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If there is no pre-arranged time for the return leg of the trip, Contractor shall ensure that Members are picked up within one (1) hour after notification.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Pick-up and drop-off times should be captured in such a way to allow reporting as requested by OHA.  Members may not be required to arrive at their scheduled appointment more than one (1) hour before their appointment time.  Members may not be dropped off for their appointment before the office or facility has opened </w:t>
      </w:r>
      <w:r w:rsidRPr="003A10EA">
        <w:rPr>
          <w:rFonts w:ascii="Times New Roman" w:hAnsi="Times New Roman" w:cs="Times New Roman"/>
          <w:sz w:val="24"/>
          <w:szCs w:val="24"/>
        </w:rPr>
        <w:t>for business, unless requested by the Member or, as applicable, the Member’s guardian, parent, or representative, as permitted under OAR 410-141-3920(5)(b)(A); and</w:t>
      </w:r>
    </w:p>
    <w:p w14:paraId="3FE8EDAE"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T</w:t>
      </w:r>
      <w:r w:rsidRPr="003A10EA">
        <w:rPr>
          <w:rFonts w:ascii="Times New Roman" w:hAnsi="Times New Roman" w:cs="Times New Roman"/>
          <w:sz w:val="24"/>
          <w:szCs w:val="24"/>
          <w:lang w:val="x-none"/>
        </w:rPr>
        <w:t xml:space="preserve">he waiting time for Members for pick-up does not exceed </w:t>
      </w:r>
      <w:r w:rsidRPr="003A10EA">
        <w:rPr>
          <w:rFonts w:ascii="Times New Roman" w:hAnsi="Times New Roman" w:cs="Times New Roman"/>
          <w:sz w:val="24"/>
          <w:szCs w:val="24"/>
        </w:rPr>
        <w:t xml:space="preserve">fifteen (15) </w:t>
      </w:r>
      <w:r w:rsidRPr="003A10EA">
        <w:rPr>
          <w:rFonts w:ascii="Times New Roman" w:hAnsi="Times New Roman" w:cs="Times New Roman"/>
          <w:sz w:val="24"/>
          <w:szCs w:val="24"/>
          <w:lang w:val="x-none"/>
        </w:rPr>
        <w:t xml:space="preserve">minutes past the scheduled pick-up time.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Scheduled pick-up times shall allow the appropriate amount of travel time to assure the Members arrive giving them sufficient time to check-in for their appointment.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Members shall be dropped off for their appointment no less than fifteen (15) minutes prior to their appointment time to prevent the drop off time from being considered a late drop off.</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Members may not be picked up from an appointment more than 15 minutes after the office or facility closes for business unless the appointment is not reasonably expected to end within 15 minutes after closing or as requested by the </w:t>
      </w:r>
      <w:r w:rsidRPr="003A10EA">
        <w:rPr>
          <w:rFonts w:ascii="Times New Roman" w:hAnsi="Times New Roman" w:cs="Times New Roman"/>
          <w:sz w:val="24"/>
          <w:szCs w:val="24"/>
        </w:rPr>
        <w:t>M</w:t>
      </w:r>
      <w:r w:rsidRPr="003A10EA">
        <w:rPr>
          <w:rFonts w:ascii="Times New Roman" w:hAnsi="Times New Roman" w:cs="Times New Roman"/>
          <w:sz w:val="24"/>
          <w:szCs w:val="24"/>
          <w:lang w:val="x-none"/>
        </w:rPr>
        <w:t>ember or</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as applicable, the Member’s guardian, parent, or representative, as permitted under OAR 410-141-3920(5)(b)(</w:t>
      </w:r>
      <w:r w:rsidRPr="003A10EA">
        <w:rPr>
          <w:rFonts w:ascii="Times New Roman" w:hAnsi="Times New Roman" w:cs="Times New Roman"/>
          <w:sz w:val="24"/>
          <w:szCs w:val="24"/>
        </w:rPr>
        <w:t>B</w:t>
      </w:r>
      <w:r w:rsidRPr="003A10EA">
        <w:rPr>
          <w:rFonts w:ascii="Times New Roman" w:hAnsi="Times New Roman" w:cs="Times New Roman"/>
          <w:sz w:val="24"/>
          <w:szCs w:val="24"/>
          <w:lang w:val="x-none"/>
        </w:rPr>
        <w:t>)</w:t>
      </w:r>
      <w:r w:rsidRPr="003A10EA">
        <w:rPr>
          <w:rFonts w:ascii="Times New Roman" w:hAnsi="Times New Roman" w:cs="Times New Roman"/>
          <w:sz w:val="24"/>
          <w:szCs w:val="24"/>
        </w:rPr>
        <w:t>.</w:t>
      </w:r>
    </w:p>
    <w:p w14:paraId="65F30141" w14:textId="451B3F72" w:rsidR="0078623C" w:rsidRPr="003A10EA" w:rsidRDefault="0078623C" w:rsidP="00563C89">
      <w:pPr>
        <w:numPr>
          <w:ilvl w:val="2"/>
          <w:numId w:val="46"/>
        </w:numPr>
        <w:rPr>
          <w:rFonts w:ascii="Times New Roman" w:hAnsi="Times New Roman" w:cs="Times New Roman"/>
          <w:bCs/>
          <w:sz w:val="24"/>
          <w:szCs w:val="24"/>
          <w:lang w:val="x-none"/>
        </w:rPr>
      </w:pPr>
      <w:r w:rsidRPr="003A10EA">
        <w:rPr>
          <w:rFonts w:ascii="Times New Roman" w:hAnsi="Times New Roman" w:cs="Times New Roman"/>
          <w:bCs/>
          <w:sz w:val="24"/>
          <w:szCs w:val="24"/>
          <w:lang w:val="x-none"/>
        </w:rPr>
        <w:t>Responding to accidents and incidents, which must require Contractor or the NEMT Provider, upon becoming aware of any accident resulting in driver or passenger injury or fatality or incidents involving abuse or alleged abuse by the driver (individually and collectively, an “Incident”), to provide OHA with Administrative Notice of the Incident</w:t>
      </w:r>
      <w:r w:rsidRPr="003A10EA">
        <w:rPr>
          <w:rFonts w:ascii="Times New Roman" w:hAnsi="Times New Roman" w:cs="Times New Roman"/>
          <w:bCs/>
          <w:sz w:val="24"/>
          <w:szCs w:val="24"/>
        </w:rPr>
        <w:t xml:space="preserve"> using the reporting template, if any, posted on the CCO Contract Forms Website</w:t>
      </w:r>
      <w:r w:rsidRPr="003A10EA">
        <w:rPr>
          <w:rFonts w:ascii="Times New Roman" w:hAnsi="Times New Roman" w:cs="Times New Roman"/>
          <w:bCs/>
          <w:sz w:val="24"/>
          <w:szCs w:val="24"/>
          <w:lang w:val="x-none"/>
        </w:rPr>
        <w:t>. Such Administrative Notice shall be made as specified below. Notwithstanding the requirements of this Sub.Para. (15), Contractor or the NEMT Provider shall report all cases of suspected or known abuse as required by Sec. 3</w:t>
      </w:r>
      <w:r w:rsidRPr="003A10EA">
        <w:rPr>
          <w:rFonts w:ascii="Times New Roman" w:hAnsi="Times New Roman" w:cs="Times New Roman"/>
          <w:bCs/>
          <w:sz w:val="24"/>
          <w:szCs w:val="24"/>
        </w:rPr>
        <w:t>2</w:t>
      </w:r>
      <w:r w:rsidRPr="003A10EA">
        <w:rPr>
          <w:rFonts w:ascii="Times New Roman" w:hAnsi="Times New Roman" w:cs="Times New Roman"/>
          <w:bCs/>
          <w:sz w:val="24"/>
          <w:szCs w:val="24"/>
          <w:lang w:val="x-none"/>
        </w:rPr>
        <w:t>, Ex. D.</w:t>
      </w:r>
    </w:p>
    <w:p w14:paraId="3683FAAC" w14:textId="77777777" w:rsidR="0078623C" w:rsidRPr="003A10EA" w:rsidRDefault="0078623C" w:rsidP="00563C89">
      <w:pPr>
        <w:numPr>
          <w:ilvl w:val="3"/>
          <w:numId w:val="46"/>
        </w:numPr>
        <w:rPr>
          <w:rFonts w:ascii="Times New Roman" w:hAnsi="Times New Roman" w:cs="Times New Roman"/>
          <w:bCs/>
          <w:sz w:val="24"/>
          <w:szCs w:val="24"/>
          <w:lang w:val="x-none"/>
        </w:rPr>
      </w:pPr>
      <w:r w:rsidRPr="003A10EA">
        <w:rPr>
          <w:rFonts w:ascii="Times New Roman" w:hAnsi="Times New Roman" w:cs="Times New Roman"/>
          <w:bCs/>
          <w:sz w:val="24"/>
          <w:szCs w:val="24"/>
        </w:rPr>
        <w:t>W</w:t>
      </w:r>
      <w:r w:rsidRPr="003A10EA">
        <w:rPr>
          <w:rFonts w:ascii="Times New Roman" w:hAnsi="Times New Roman" w:cs="Times New Roman"/>
          <w:bCs/>
          <w:sz w:val="24"/>
          <w:szCs w:val="24"/>
          <w:lang w:val="x-none"/>
        </w:rPr>
        <w:t xml:space="preserve">ithin </w:t>
      </w:r>
      <w:r w:rsidRPr="003A10EA">
        <w:rPr>
          <w:rFonts w:ascii="Times New Roman" w:hAnsi="Times New Roman" w:cs="Times New Roman"/>
          <w:bCs/>
          <w:sz w:val="24"/>
          <w:szCs w:val="24"/>
        </w:rPr>
        <w:t xml:space="preserve">two (2) Business Days </w:t>
      </w:r>
      <w:r w:rsidRPr="003A10EA">
        <w:rPr>
          <w:rFonts w:ascii="Times New Roman" w:hAnsi="Times New Roman" w:cs="Times New Roman"/>
          <w:bCs/>
          <w:sz w:val="24"/>
          <w:szCs w:val="24"/>
          <w:lang w:val="x-none"/>
        </w:rPr>
        <w:t xml:space="preserve">of Contractor becoming aware of the Incident </w:t>
      </w:r>
      <w:r w:rsidRPr="003A10EA">
        <w:rPr>
          <w:rFonts w:ascii="Times New Roman" w:hAnsi="Times New Roman" w:cs="Times New Roman"/>
          <w:bCs/>
          <w:sz w:val="24"/>
          <w:szCs w:val="24"/>
        </w:rPr>
        <w:t>to the</w:t>
      </w:r>
      <w:r w:rsidRPr="003A10EA">
        <w:rPr>
          <w:rFonts w:ascii="Times New Roman" w:hAnsi="Times New Roman" w:cs="Times New Roman"/>
          <w:sz w:val="24"/>
          <w:szCs w:val="24"/>
        </w:rPr>
        <w:t xml:space="preserve"> </w:t>
      </w:r>
      <w:r w:rsidRPr="003A10EA">
        <w:rPr>
          <w:rFonts w:ascii="Times New Roman" w:hAnsi="Times New Roman" w:cs="Times New Roman"/>
          <w:bCs/>
          <w:sz w:val="24"/>
          <w:szCs w:val="24"/>
        </w:rPr>
        <w:t>destination indicated in Exhibit D-Attachment 1.</w:t>
      </w:r>
    </w:p>
    <w:p w14:paraId="00346D15" w14:textId="77777777" w:rsidR="0078623C" w:rsidRPr="003A10EA" w:rsidRDefault="0078623C" w:rsidP="00563C89">
      <w:pPr>
        <w:numPr>
          <w:ilvl w:val="3"/>
          <w:numId w:val="46"/>
        </w:numPr>
        <w:rPr>
          <w:rFonts w:ascii="Times New Roman" w:hAnsi="Times New Roman" w:cs="Times New Roman"/>
          <w:bCs/>
          <w:sz w:val="24"/>
          <w:szCs w:val="24"/>
          <w:lang w:val="x-none"/>
        </w:rPr>
      </w:pPr>
      <w:r w:rsidRPr="003A10EA">
        <w:rPr>
          <w:rFonts w:ascii="Times New Roman" w:hAnsi="Times New Roman" w:cs="Times New Roman"/>
          <w:bCs/>
          <w:sz w:val="24"/>
          <w:szCs w:val="24"/>
        </w:rPr>
        <w:t>D</w:t>
      </w:r>
      <w:r w:rsidRPr="003A10EA">
        <w:rPr>
          <w:rFonts w:ascii="Times New Roman" w:hAnsi="Times New Roman" w:cs="Times New Roman"/>
          <w:bCs/>
          <w:sz w:val="24"/>
          <w:szCs w:val="24"/>
          <w:lang w:val="x-none"/>
        </w:rPr>
        <w:t xml:space="preserve">escribe the Incident with particularity including, without limitation: (i) the name of the driver, (ii) the name of the passenger, (iii) the location of the Incident, (iv) the date and time of the Incident, (iv) a description of the Incident and any injuries sustained as a result of the </w:t>
      </w:r>
      <w:r w:rsidRPr="003A10EA">
        <w:rPr>
          <w:rFonts w:ascii="Times New Roman" w:hAnsi="Times New Roman" w:cs="Times New Roman"/>
          <w:bCs/>
          <w:sz w:val="24"/>
          <w:szCs w:val="24"/>
        </w:rPr>
        <w:t>I</w:t>
      </w:r>
      <w:r w:rsidRPr="003A10EA">
        <w:rPr>
          <w:rFonts w:ascii="Times New Roman" w:hAnsi="Times New Roman" w:cs="Times New Roman"/>
          <w:bCs/>
          <w:sz w:val="24"/>
          <w:szCs w:val="24"/>
          <w:lang w:val="x-none"/>
        </w:rPr>
        <w:t xml:space="preserve">ncident, and (v) whether the driver or the passenger required treatment at a Hospital. </w:t>
      </w:r>
      <w:r w:rsidRPr="003A10EA">
        <w:rPr>
          <w:rFonts w:ascii="Times New Roman" w:hAnsi="Times New Roman" w:cs="Times New Roman"/>
          <w:bCs/>
          <w:sz w:val="24"/>
          <w:szCs w:val="24"/>
        </w:rPr>
        <w:t xml:space="preserve"> </w:t>
      </w:r>
    </w:p>
    <w:p w14:paraId="764974E0" w14:textId="77777777" w:rsidR="0078623C" w:rsidRPr="003A10EA" w:rsidRDefault="0078623C" w:rsidP="00563C89">
      <w:pPr>
        <w:numPr>
          <w:ilvl w:val="3"/>
          <w:numId w:val="46"/>
        </w:numPr>
        <w:rPr>
          <w:rFonts w:ascii="Times New Roman" w:hAnsi="Times New Roman" w:cs="Times New Roman"/>
          <w:bCs/>
          <w:sz w:val="24"/>
          <w:szCs w:val="24"/>
          <w:lang w:val="x-none"/>
        </w:rPr>
      </w:pPr>
      <w:r w:rsidRPr="003A10EA">
        <w:rPr>
          <w:rFonts w:ascii="Times New Roman" w:hAnsi="Times New Roman" w:cs="Times New Roman"/>
          <w:bCs/>
          <w:sz w:val="24"/>
          <w:szCs w:val="24"/>
        </w:rPr>
        <w:t>I</w:t>
      </w:r>
      <w:r w:rsidRPr="003A10EA">
        <w:rPr>
          <w:rFonts w:ascii="Times New Roman" w:hAnsi="Times New Roman" w:cs="Times New Roman"/>
          <w:bCs/>
          <w:sz w:val="24"/>
          <w:szCs w:val="24"/>
          <w:lang w:val="x-none"/>
        </w:rPr>
        <w:t>nclude</w:t>
      </w:r>
      <w:r w:rsidRPr="003A10EA">
        <w:rPr>
          <w:rFonts w:ascii="Times New Roman" w:hAnsi="Times New Roman" w:cs="Times New Roman"/>
          <w:bCs/>
          <w:sz w:val="24"/>
          <w:szCs w:val="24"/>
        </w:rPr>
        <w:t>, if applicable,</w:t>
      </w:r>
      <w:r w:rsidRPr="003A10EA">
        <w:rPr>
          <w:rFonts w:ascii="Times New Roman" w:hAnsi="Times New Roman" w:cs="Times New Roman"/>
          <w:bCs/>
          <w:sz w:val="24"/>
          <w:szCs w:val="24"/>
          <w:lang w:val="x-none"/>
        </w:rPr>
        <w:t xml:space="preserve"> a police report</w:t>
      </w:r>
      <w:r w:rsidRPr="003A10EA">
        <w:rPr>
          <w:rFonts w:ascii="Times New Roman" w:hAnsi="Times New Roman" w:cs="Times New Roman"/>
          <w:bCs/>
          <w:sz w:val="24"/>
          <w:szCs w:val="24"/>
        </w:rPr>
        <w:t xml:space="preserve"> number</w:t>
      </w:r>
      <w:r w:rsidRPr="003A10EA">
        <w:rPr>
          <w:rFonts w:ascii="Times New Roman" w:hAnsi="Times New Roman" w:cs="Times New Roman"/>
          <w:bCs/>
          <w:sz w:val="24"/>
          <w:szCs w:val="24"/>
          <w:lang w:val="x-none"/>
        </w:rPr>
        <w:t xml:space="preserve"> with such</w:t>
      </w:r>
      <w:r w:rsidRPr="003A10EA">
        <w:rPr>
          <w:rFonts w:ascii="Times New Roman" w:hAnsi="Times New Roman" w:cs="Times New Roman"/>
          <w:bCs/>
          <w:sz w:val="24"/>
          <w:szCs w:val="24"/>
        </w:rPr>
        <w:t xml:space="preserve"> Administrative Notice</w:t>
      </w:r>
      <w:r w:rsidRPr="003A10EA">
        <w:rPr>
          <w:rFonts w:ascii="Times New Roman" w:hAnsi="Times New Roman" w:cs="Times New Roman"/>
          <w:bCs/>
          <w:sz w:val="24"/>
          <w:szCs w:val="24"/>
          <w:lang w:val="x-none"/>
        </w:rPr>
        <w:t xml:space="preserve">, or shall provide </w:t>
      </w:r>
      <w:r w:rsidRPr="003A10EA">
        <w:rPr>
          <w:rFonts w:ascii="Times New Roman" w:hAnsi="Times New Roman" w:cs="Times New Roman"/>
          <w:bCs/>
          <w:sz w:val="24"/>
          <w:szCs w:val="24"/>
        </w:rPr>
        <w:t xml:space="preserve">the full police report to </w:t>
      </w:r>
      <w:r w:rsidRPr="003A10EA">
        <w:rPr>
          <w:rFonts w:ascii="Times New Roman" w:hAnsi="Times New Roman" w:cs="Times New Roman"/>
          <w:bCs/>
          <w:sz w:val="24"/>
          <w:szCs w:val="24"/>
          <w:lang w:val="x-none"/>
        </w:rPr>
        <w:t>OHA as soon as possible after</w:t>
      </w:r>
      <w:r w:rsidRPr="003A10EA">
        <w:rPr>
          <w:rFonts w:ascii="Times New Roman" w:hAnsi="Times New Roman" w:cs="Times New Roman"/>
          <w:bCs/>
          <w:sz w:val="24"/>
          <w:szCs w:val="24"/>
        </w:rPr>
        <w:t xml:space="preserve"> providing Administrative Notice of the Incident</w:t>
      </w:r>
      <w:r w:rsidRPr="003A10EA">
        <w:rPr>
          <w:rFonts w:ascii="Times New Roman" w:hAnsi="Times New Roman" w:cs="Times New Roman"/>
          <w:bCs/>
          <w:sz w:val="24"/>
          <w:szCs w:val="24"/>
          <w:lang w:val="x-none"/>
        </w:rPr>
        <w:t xml:space="preserve">. </w:t>
      </w:r>
    </w:p>
    <w:p w14:paraId="7B15A2B2" w14:textId="77777777" w:rsidR="0078623C" w:rsidRPr="003A10EA" w:rsidRDefault="0078623C" w:rsidP="00563C89">
      <w:pPr>
        <w:numPr>
          <w:ilvl w:val="3"/>
          <w:numId w:val="46"/>
        </w:numPr>
        <w:rPr>
          <w:rFonts w:ascii="Times New Roman" w:hAnsi="Times New Roman" w:cs="Times New Roman"/>
          <w:bCs/>
          <w:sz w:val="24"/>
          <w:szCs w:val="24"/>
          <w:lang w:val="x-none"/>
        </w:rPr>
      </w:pPr>
      <w:r w:rsidRPr="003A10EA">
        <w:rPr>
          <w:rFonts w:ascii="Times New Roman" w:hAnsi="Times New Roman" w:cs="Times New Roman"/>
          <w:bCs/>
          <w:sz w:val="24"/>
          <w:szCs w:val="24"/>
          <w:lang w:val="x-none"/>
        </w:rPr>
        <w:t>Contractor shall cooperate in any related investigation.</w:t>
      </w:r>
    </w:p>
    <w:p w14:paraId="080F6F7E" w14:textId="77777777" w:rsidR="0078623C" w:rsidRPr="003A10EA" w:rsidRDefault="0078623C" w:rsidP="00563C89">
      <w:pPr>
        <w:numPr>
          <w:ilvl w:val="2"/>
          <w:numId w:val="46"/>
        </w:numPr>
        <w:rPr>
          <w:rFonts w:ascii="Times New Roman" w:hAnsi="Times New Roman" w:cs="Times New Roman"/>
          <w:bCs/>
          <w:sz w:val="24"/>
          <w:szCs w:val="24"/>
          <w:lang w:val="x-none"/>
        </w:rPr>
      </w:pPr>
      <w:r w:rsidRPr="003A10EA">
        <w:rPr>
          <w:rFonts w:ascii="Times New Roman" w:hAnsi="Times New Roman" w:cs="Times New Roman"/>
          <w:bCs/>
          <w:sz w:val="24"/>
          <w:szCs w:val="24"/>
          <w:lang w:val="x-none"/>
        </w:rPr>
        <w:t xml:space="preserve">Monitoring and Documentation of services, which requires Contractor to: </w:t>
      </w:r>
    </w:p>
    <w:p w14:paraId="5334ECBE"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Subject to OAR 410-141-3965 collect and m</w:t>
      </w:r>
      <w:r w:rsidRPr="003A10EA">
        <w:rPr>
          <w:rFonts w:ascii="Times New Roman" w:hAnsi="Times New Roman" w:cs="Times New Roman"/>
          <w:sz w:val="24"/>
          <w:szCs w:val="24"/>
          <w:lang w:val="x-none"/>
        </w:rPr>
        <w:t>aintain documentation of services provided that includes each trip, the Member ID, the destination, the reason the ride was requested (service reason), and any incidents of no-show on part of the driver or the Member</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w:t>
      </w:r>
    </w:p>
    <w:p w14:paraId="306B292A" w14:textId="2A9A22B6"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Subject to the requirements set forth in OAR 410-141-3965, p</w:t>
      </w:r>
      <w:r w:rsidRPr="003A10EA">
        <w:rPr>
          <w:rFonts w:ascii="Times New Roman" w:hAnsi="Times New Roman" w:cs="Times New Roman"/>
          <w:sz w:val="24"/>
          <w:szCs w:val="24"/>
          <w:lang w:val="x-none"/>
        </w:rPr>
        <w:t xml:space="preserve">ay for coordination and provision of NEMT </w:t>
      </w:r>
      <w:r w:rsidRPr="003A10EA">
        <w:rPr>
          <w:rFonts w:ascii="Times New Roman" w:hAnsi="Times New Roman" w:cs="Times New Roman"/>
          <w:sz w:val="24"/>
          <w:szCs w:val="24"/>
        </w:rPr>
        <w:t xml:space="preserve">Services </w:t>
      </w:r>
      <w:r w:rsidRPr="003A10EA">
        <w:rPr>
          <w:rFonts w:ascii="Times New Roman" w:hAnsi="Times New Roman" w:cs="Times New Roman"/>
          <w:sz w:val="24"/>
          <w:szCs w:val="24"/>
          <w:lang w:val="x-none"/>
        </w:rPr>
        <w:t xml:space="preserve">provided </w:t>
      </w:r>
      <w:r w:rsidRPr="003A10EA">
        <w:rPr>
          <w:rFonts w:ascii="Times New Roman" w:hAnsi="Times New Roman" w:cs="Times New Roman"/>
          <w:sz w:val="24"/>
          <w:szCs w:val="24"/>
        </w:rPr>
        <w:t xml:space="preserve">to </w:t>
      </w:r>
      <w:r w:rsidRPr="003A10EA">
        <w:rPr>
          <w:rFonts w:ascii="Times New Roman" w:hAnsi="Times New Roman" w:cs="Times New Roman"/>
          <w:sz w:val="24"/>
          <w:szCs w:val="24"/>
          <w:lang w:val="x-none"/>
        </w:rPr>
        <w:t>Members if the Member is eligible for NEMT</w:t>
      </w:r>
      <w:r w:rsidRPr="003A10EA">
        <w:rPr>
          <w:rFonts w:ascii="Times New Roman" w:hAnsi="Times New Roman" w:cs="Times New Roman"/>
          <w:sz w:val="24"/>
          <w:szCs w:val="24"/>
        </w:rPr>
        <w:t>.  Contractor may also pay, with its</w:t>
      </w:r>
      <w:r w:rsidR="00640F3E" w:rsidRPr="003A10EA">
        <w:rPr>
          <w:rFonts w:ascii="Times New Roman" w:hAnsi="Times New Roman" w:cs="Times New Roman"/>
          <w:sz w:val="24"/>
          <w:szCs w:val="24"/>
        </w:rPr>
        <w:t xml:space="preserve"> Flexible </w:t>
      </w:r>
      <w:r w:rsidR="00062000" w:rsidRPr="003A10EA">
        <w:rPr>
          <w:rFonts w:ascii="Times New Roman" w:hAnsi="Times New Roman" w:cs="Times New Roman"/>
          <w:sz w:val="24"/>
          <w:szCs w:val="24"/>
        </w:rPr>
        <w:t>Services f</w:t>
      </w:r>
      <w:r w:rsidR="00640F3E" w:rsidRPr="003A10EA">
        <w:rPr>
          <w:rFonts w:ascii="Times New Roman" w:hAnsi="Times New Roman" w:cs="Times New Roman"/>
          <w:sz w:val="24"/>
          <w:szCs w:val="24"/>
        </w:rPr>
        <w:t>unds</w:t>
      </w:r>
      <w:r w:rsidRPr="003A10EA">
        <w:rPr>
          <w:rFonts w:ascii="Times New Roman" w:hAnsi="Times New Roman" w:cs="Times New Roman"/>
          <w:sz w:val="24"/>
          <w:szCs w:val="24"/>
        </w:rPr>
        <w:t>, for the coordination and provision of NEMT provided to Members if the Member is eligible for NEMT and the request for NEMT is for a</w:t>
      </w:r>
      <w:r w:rsidR="00640F3E" w:rsidRPr="003A10EA">
        <w:rPr>
          <w:rFonts w:ascii="Times New Roman" w:hAnsi="Times New Roman" w:cs="Times New Roman"/>
          <w:sz w:val="24"/>
          <w:szCs w:val="24"/>
        </w:rPr>
        <w:t xml:space="preserve"> Flexible </w:t>
      </w:r>
      <w:r w:rsidR="00062000" w:rsidRPr="003A10EA">
        <w:rPr>
          <w:rFonts w:ascii="Times New Roman" w:hAnsi="Times New Roman" w:cs="Times New Roman"/>
          <w:sz w:val="24"/>
          <w:szCs w:val="24"/>
        </w:rPr>
        <w:t>Service</w:t>
      </w:r>
      <w:r w:rsidRPr="003A10EA">
        <w:rPr>
          <w:rFonts w:ascii="Times New Roman" w:hAnsi="Times New Roman" w:cs="Times New Roman"/>
          <w:sz w:val="24"/>
          <w:szCs w:val="24"/>
        </w:rPr>
        <w:t xml:space="preserve">; </w:t>
      </w:r>
    </w:p>
    <w:p w14:paraId="1A16F891"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M</w:t>
      </w:r>
      <w:r w:rsidRPr="003A10EA">
        <w:rPr>
          <w:rFonts w:ascii="Times New Roman" w:hAnsi="Times New Roman" w:cs="Times New Roman"/>
          <w:sz w:val="24"/>
          <w:szCs w:val="24"/>
          <w:lang w:val="x-none"/>
        </w:rPr>
        <w:t xml:space="preserve">onitor </w:t>
      </w:r>
      <w:r w:rsidRPr="003A10EA">
        <w:rPr>
          <w:rFonts w:ascii="Times New Roman" w:hAnsi="Times New Roman" w:cs="Times New Roman"/>
          <w:sz w:val="24"/>
          <w:szCs w:val="24"/>
        </w:rPr>
        <w:t xml:space="preserve">and document </w:t>
      </w:r>
      <w:r w:rsidRPr="003A10EA">
        <w:rPr>
          <w:rFonts w:ascii="Times New Roman" w:hAnsi="Times New Roman" w:cs="Times New Roman"/>
          <w:sz w:val="24"/>
          <w:szCs w:val="24"/>
          <w:lang w:val="x-none"/>
        </w:rPr>
        <w:t xml:space="preserve">complaints </w:t>
      </w:r>
      <w:r w:rsidRPr="003A10EA">
        <w:rPr>
          <w:rFonts w:ascii="Times New Roman" w:hAnsi="Times New Roman" w:cs="Times New Roman"/>
          <w:sz w:val="24"/>
          <w:szCs w:val="24"/>
        </w:rPr>
        <w:t xml:space="preserve">about NEMT Services, including those relating to </w:t>
      </w:r>
      <w:r w:rsidRPr="003A10EA">
        <w:rPr>
          <w:rFonts w:ascii="Times New Roman" w:hAnsi="Times New Roman" w:cs="Times New Roman"/>
          <w:sz w:val="24"/>
          <w:szCs w:val="24"/>
          <w:lang w:val="x-none"/>
        </w:rPr>
        <w:t xml:space="preserve">any incidence of a driver failing to show up for a requested transport.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Any</w:t>
      </w:r>
      <w:r w:rsidRPr="003A10EA">
        <w:rPr>
          <w:rFonts w:ascii="Times New Roman" w:hAnsi="Times New Roman" w:cs="Times New Roman"/>
          <w:sz w:val="24"/>
          <w:szCs w:val="24"/>
        </w:rPr>
        <w:t xml:space="preserve"> and all</w:t>
      </w:r>
      <w:r w:rsidRPr="003A10EA">
        <w:rPr>
          <w:rFonts w:ascii="Times New Roman" w:hAnsi="Times New Roman" w:cs="Times New Roman"/>
          <w:sz w:val="24"/>
          <w:szCs w:val="24"/>
          <w:lang w:val="x-none"/>
        </w:rPr>
        <w:t xml:space="preserve"> in</w:t>
      </w:r>
      <w:r w:rsidRPr="003A10EA">
        <w:rPr>
          <w:rFonts w:ascii="Times New Roman" w:hAnsi="Times New Roman" w:cs="Times New Roman"/>
          <w:sz w:val="24"/>
          <w:szCs w:val="24"/>
        </w:rPr>
        <w:t>stances</w:t>
      </w:r>
      <w:r w:rsidRPr="003A10EA">
        <w:rPr>
          <w:rFonts w:ascii="Times New Roman" w:hAnsi="Times New Roman" w:cs="Times New Roman"/>
          <w:sz w:val="24"/>
          <w:szCs w:val="24"/>
          <w:lang w:val="x-none"/>
        </w:rPr>
        <w:t xml:space="preserve"> of a driver failing to show up for a requested transport shall require documented follow up from Contractor’s NEMT </w:t>
      </w:r>
      <w:r w:rsidRPr="003A10EA">
        <w:rPr>
          <w:rFonts w:ascii="Times New Roman" w:hAnsi="Times New Roman" w:cs="Times New Roman"/>
          <w:sz w:val="24"/>
          <w:szCs w:val="24"/>
        </w:rPr>
        <w:t>c</w:t>
      </w:r>
      <w:r w:rsidRPr="003A10EA">
        <w:rPr>
          <w:rFonts w:ascii="Times New Roman" w:hAnsi="Times New Roman" w:cs="Times New Roman"/>
          <w:sz w:val="24"/>
          <w:szCs w:val="24"/>
          <w:lang w:val="x-none"/>
        </w:rPr>
        <w:t xml:space="preserve">oordinator or designee. Required follow up includes determining whether the Member suffered any harm as a result of the driver’s failure to provide the ride, whether rescheduling of appointments </w:t>
      </w:r>
      <w:r w:rsidRPr="003A10EA">
        <w:rPr>
          <w:rFonts w:ascii="Times New Roman" w:hAnsi="Times New Roman" w:cs="Times New Roman"/>
          <w:sz w:val="24"/>
          <w:szCs w:val="24"/>
        </w:rPr>
        <w:t xml:space="preserve">was or </w:t>
      </w:r>
      <w:r w:rsidRPr="003A10EA">
        <w:rPr>
          <w:rFonts w:ascii="Times New Roman" w:hAnsi="Times New Roman" w:cs="Times New Roman"/>
          <w:sz w:val="24"/>
          <w:szCs w:val="24"/>
          <w:lang w:val="x-none"/>
        </w:rPr>
        <w:t>is</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 necessary, and whether any additional recourse or Corrective Action with the</w:t>
      </w:r>
      <w:r w:rsidRPr="003A10EA">
        <w:rPr>
          <w:rFonts w:ascii="Times New Roman" w:hAnsi="Times New Roman" w:cs="Times New Roman"/>
          <w:sz w:val="24"/>
          <w:szCs w:val="24"/>
        </w:rPr>
        <w:t xml:space="preserve"> driver or the Subcontracted NEMT Provider</w:t>
      </w:r>
      <w:r w:rsidRPr="003A10EA">
        <w:rPr>
          <w:rFonts w:ascii="Times New Roman" w:hAnsi="Times New Roman" w:cs="Times New Roman"/>
          <w:sz w:val="24"/>
          <w:szCs w:val="24"/>
          <w:lang w:val="x-none"/>
        </w:rPr>
        <w:t xml:space="preserve"> is appropriate. </w:t>
      </w:r>
    </w:p>
    <w:p w14:paraId="7E4A9103" w14:textId="77777777" w:rsidR="0078623C" w:rsidRPr="003A10EA" w:rsidRDefault="0078623C" w:rsidP="00563C89">
      <w:pPr>
        <w:numPr>
          <w:ilvl w:val="1"/>
          <w:numId w:val="46"/>
        </w:numPr>
        <w:rPr>
          <w:rFonts w:ascii="Times New Roman" w:hAnsi="Times New Roman" w:cs="Times New Roman"/>
          <w:b/>
          <w:bCs/>
          <w:sz w:val="24"/>
          <w:szCs w:val="24"/>
          <w:lang w:val="x-none"/>
        </w:rPr>
      </w:pPr>
      <w:r w:rsidRPr="003A10EA">
        <w:rPr>
          <w:rFonts w:ascii="Times New Roman" w:hAnsi="Times New Roman" w:cs="Times New Roman"/>
          <w:b/>
          <w:bCs/>
          <w:sz w:val="24"/>
          <w:szCs w:val="24"/>
          <w:lang w:val="x-none"/>
        </w:rPr>
        <w:t>NEMT Call Center Operations.</w:t>
      </w:r>
    </w:p>
    <w:p w14:paraId="0DAA2517"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In addition to </w:t>
      </w:r>
      <w:r w:rsidRPr="003A10EA">
        <w:rPr>
          <w:rFonts w:ascii="Times New Roman" w:hAnsi="Times New Roman" w:cs="Times New Roman"/>
          <w:sz w:val="24"/>
          <w:szCs w:val="24"/>
        </w:rPr>
        <w:t xml:space="preserve">developing and implementing its written </w:t>
      </w:r>
      <w:r w:rsidRPr="003A10EA">
        <w:rPr>
          <w:rFonts w:ascii="Times New Roman" w:hAnsi="Times New Roman" w:cs="Times New Roman"/>
          <w:sz w:val="24"/>
          <w:szCs w:val="24"/>
          <w:lang w:val="x-none"/>
        </w:rPr>
        <w:t xml:space="preserve">NEMT Services policies and procedures, Contractor shall maintain a NEMT Call Center to handle requests for NEMT Services as well as questions, comments, </w:t>
      </w:r>
      <w:r w:rsidRPr="003A10EA">
        <w:rPr>
          <w:rFonts w:ascii="Times New Roman" w:hAnsi="Times New Roman" w:cs="Times New Roman"/>
          <w:sz w:val="24"/>
          <w:szCs w:val="24"/>
        </w:rPr>
        <w:t xml:space="preserve">complaints, Grievances, </w:t>
      </w:r>
      <w:r w:rsidRPr="003A10EA">
        <w:rPr>
          <w:rFonts w:ascii="Times New Roman" w:hAnsi="Times New Roman" w:cs="Times New Roman"/>
          <w:sz w:val="24"/>
          <w:szCs w:val="24"/>
          <w:lang w:val="x-none"/>
        </w:rPr>
        <w:t>and inquiries from Members and their Representatives, NEMT Providers, and Providers regarding NEMT Services</w:t>
      </w:r>
      <w:r w:rsidRPr="003A10EA">
        <w:rPr>
          <w:rFonts w:ascii="Times New Roman" w:hAnsi="Times New Roman" w:cs="Times New Roman"/>
          <w:sz w:val="24"/>
          <w:szCs w:val="24"/>
        </w:rPr>
        <w:t xml:space="preserve"> that comply with the terms and conditions set forth in this Para. f, of Sec. 5, Ex. B, Part 2</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The NEMT Call Center may use the same infrastructure as Contractor’s Member services line, but Contractor shall have a separate line or queue for NEMT calls, and NEMT Call Center staff shall be dedicated to NEMT calls.</w:t>
      </w:r>
    </w:p>
    <w:p w14:paraId="535DA6B7" w14:textId="780D3432"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The NEMT Call Center shall</w:t>
      </w:r>
      <w:r w:rsidR="00A2160E"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at a minimum, </w:t>
      </w:r>
      <w:r w:rsidR="00A2160E" w:rsidRPr="003A10EA">
        <w:rPr>
          <w:rFonts w:ascii="Times New Roman" w:hAnsi="Times New Roman" w:cs="Times New Roman"/>
          <w:sz w:val="24"/>
          <w:szCs w:val="24"/>
        </w:rPr>
        <w:t>have the same days and hours of operation as those specified in OAR 410-136-3020</w:t>
      </w:r>
      <w:r w:rsidR="006D08D9" w:rsidRPr="003A10EA">
        <w:rPr>
          <w:rFonts w:ascii="Times New Roman" w:hAnsi="Times New Roman" w:cs="Times New Roman"/>
          <w:sz w:val="24"/>
          <w:szCs w:val="24"/>
        </w:rPr>
        <w:t>(13)(a)</w:t>
      </w:r>
      <w:r w:rsidR="00A2160E" w:rsidRPr="003A10EA">
        <w:rPr>
          <w:rFonts w:ascii="Times New Roman" w:hAnsi="Times New Roman" w:cs="Times New Roman"/>
          <w:sz w:val="24"/>
          <w:szCs w:val="24"/>
        </w:rPr>
        <w:t xml:space="preserve"> pertaining to FFS NEMT brokerages. Contractor</w:t>
      </w:r>
      <w:r w:rsidRPr="003A10EA">
        <w:rPr>
          <w:rFonts w:ascii="Times New Roman" w:hAnsi="Times New Roman" w:cs="Times New Roman"/>
          <w:sz w:val="24"/>
          <w:szCs w:val="24"/>
          <w:lang w:val="x-none"/>
        </w:rPr>
        <w:t xml:space="preserve"> may close the call center on </w:t>
      </w:r>
      <w:r w:rsidR="00A2160E" w:rsidRPr="003A10EA">
        <w:rPr>
          <w:rFonts w:ascii="Times New Roman" w:hAnsi="Times New Roman" w:cs="Times New Roman"/>
          <w:sz w:val="24"/>
          <w:szCs w:val="24"/>
        </w:rPr>
        <w:t>the same holidays listed in OAR 410-136-3020</w:t>
      </w:r>
      <w:r w:rsidR="006D08D9" w:rsidRPr="003A10EA">
        <w:rPr>
          <w:rFonts w:ascii="Times New Roman" w:hAnsi="Times New Roman" w:cs="Times New Roman"/>
          <w:sz w:val="24"/>
          <w:szCs w:val="24"/>
        </w:rPr>
        <w:t>(13)(a)</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The Authority may approve, in writing, additional days of closure if Contractor requests the closure at least thirty (30) days in advance.</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 xml:space="preserve">Contractor shall submit such requests to OHA via Administrative Notice. </w:t>
      </w:r>
      <w:r w:rsidRPr="003A10EA">
        <w:rPr>
          <w:rFonts w:ascii="Times New Roman" w:hAnsi="Times New Roman" w:cs="Times New Roman"/>
          <w:sz w:val="24"/>
          <w:szCs w:val="24"/>
          <w:lang w:val="x-none"/>
        </w:rPr>
        <w:t xml:space="preserve">Notwithstanding the foregoing limitations on the operation of Contractor’s NEMT Call Center, Contractor shall still make NEMT Services available to its Members </w:t>
      </w:r>
      <w:r w:rsidRPr="003A10EA">
        <w:rPr>
          <w:rFonts w:ascii="Times New Roman" w:hAnsi="Times New Roman" w:cs="Times New Roman"/>
          <w:sz w:val="24"/>
          <w:szCs w:val="24"/>
        </w:rPr>
        <w:t>twenty-</w:t>
      </w:r>
      <w:r w:rsidRPr="003A10EA">
        <w:rPr>
          <w:rFonts w:ascii="Times New Roman" w:hAnsi="Times New Roman" w:cs="Times New Roman"/>
          <w:sz w:val="24"/>
          <w:szCs w:val="24"/>
          <w:lang w:val="x-none"/>
        </w:rPr>
        <w:t>four (24) hours a day, three hundred and sixty-five (365) days a year as set forth under Sub.Para. (</w:t>
      </w:r>
      <w:r w:rsidRPr="003A10EA">
        <w:rPr>
          <w:rFonts w:ascii="Times New Roman" w:hAnsi="Times New Roman" w:cs="Times New Roman"/>
          <w:sz w:val="24"/>
          <w:szCs w:val="24"/>
        </w:rPr>
        <w:t>8</w:t>
      </w:r>
      <w:r w:rsidRPr="003A10EA">
        <w:rPr>
          <w:rFonts w:ascii="Times New Roman" w:hAnsi="Times New Roman" w:cs="Times New Roman"/>
          <w:sz w:val="24"/>
          <w:szCs w:val="24"/>
          <w:lang w:val="x-none"/>
        </w:rPr>
        <w:t>)(a)</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Para. </w:t>
      </w:r>
      <w:r w:rsidRPr="003A10EA">
        <w:rPr>
          <w:rFonts w:ascii="Times New Roman" w:hAnsi="Times New Roman" w:cs="Times New Roman"/>
          <w:sz w:val="24"/>
          <w:szCs w:val="24"/>
        </w:rPr>
        <w:t>e</w:t>
      </w:r>
      <w:r w:rsidRPr="003A10EA">
        <w:rPr>
          <w:rFonts w:ascii="Times New Roman" w:hAnsi="Times New Roman" w:cs="Times New Roman"/>
          <w:sz w:val="24"/>
          <w:szCs w:val="24"/>
          <w:lang w:val="x-none"/>
        </w:rPr>
        <w:t xml:space="preserve">, above of this </w:t>
      </w:r>
      <w:r w:rsidRPr="003A10EA">
        <w:rPr>
          <w:rFonts w:ascii="Times New Roman" w:hAnsi="Times New Roman" w:cs="Times New Roman"/>
          <w:sz w:val="24"/>
          <w:szCs w:val="24"/>
        </w:rPr>
        <w:t>Sec</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5,</w:t>
      </w:r>
      <w:r w:rsidRPr="003A10EA">
        <w:rPr>
          <w:rFonts w:ascii="Times New Roman" w:hAnsi="Times New Roman" w:cs="Times New Roman"/>
          <w:sz w:val="24"/>
          <w:szCs w:val="24"/>
          <w:lang w:val="x-none"/>
        </w:rPr>
        <w:t xml:space="preserve"> Ex. B, Part 2.</w:t>
      </w:r>
    </w:p>
    <w:p w14:paraId="4AD19FA2"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Contractor may use alternative arrangements to handle NEMT calls during hours outside of those in the preceding paragraph.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During any hours when the NEMT Call Center is closed, Contractor shall provide an after-hours message in, at a minimum, English and Spanish.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The message must explain how to access the alternative arrangement, in a manner that does not require the Member to place a second call.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The outgoing message must also offer the caller the opportunity to leave a message.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If the Member’s message is discernible and includes a valid phone number for the Member, Contractor shall respond to the message </w:t>
      </w:r>
      <w:r w:rsidRPr="003A10EA">
        <w:rPr>
          <w:rFonts w:ascii="Times New Roman" w:hAnsi="Times New Roman" w:cs="Times New Roman"/>
          <w:sz w:val="24"/>
          <w:szCs w:val="24"/>
        </w:rPr>
        <w:t>by no later than</w:t>
      </w:r>
      <w:r w:rsidRPr="003A10EA">
        <w:rPr>
          <w:rFonts w:ascii="Times New Roman" w:hAnsi="Times New Roman" w:cs="Times New Roman"/>
          <w:sz w:val="24"/>
          <w:szCs w:val="24"/>
          <w:lang w:val="x-none"/>
        </w:rPr>
        <w:t xml:space="preserve"> the next Business Day, with efforts continuing until the Member is reached.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All efforts made to reach a Member who has left a message shall be documented in order to demonstrate compliance with this requirement. </w:t>
      </w:r>
    </w:p>
    <w:p w14:paraId="66E5EBEE"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Contractor’s NEMT Call Center system shall have the capability to identify and record the phone number of the caller if the caller’s phone number is not blocked.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The NEMT Call Center shall have the capability of making outbound calls. </w:t>
      </w:r>
      <w:r w:rsidRPr="003A10EA">
        <w:rPr>
          <w:rFonts w:ascii="Times New Roman" w:hAnsi="Times New Roman" w:cs="Times New Roman"/>
          <w:sz w:val="24"/>
          <w:szCs w:val="24"/>
        </w:rPr>
        <w:t xml:space="preserve"> The NEMT Call Center shall provide a mechanism for advising Members, when all schedulers are busy assisting other Members with scheduling Transportation, (i) approximate wait times, (ii) such Member’s line-up in the caller queue, and (iii) provide the option for call backs without such Members from losing their place in the queue.  </w:t>
      </w:r>
      <w:r w:rsidRPr="003A10EA">
        <w:rPr>
          <w:rFonts w:ascii="Times New Roman" w:hAnsi="Times New Roman" w:cs="Times New Roman"/>
          <w:sz w:val="24"/>
          <w:szCs w:val="24"/>
          <w:lang w:val="x-none"/>
        </w:rPr>
        <w:t>Contractor shall maintain sufficient equipment and NEMT Call Center staff to handle anticipated call volume and ensure that calls are received and processed and the following performance standards are met for each line or queue:</w:t>
      </w:r>
    </w:p>
    <w:p w14:paraId="1D9900C0"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Answer rate</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At least eighty percent (8</w:t>
      </w:r>
      <w:r w:rsidRPr="003A10EA">
        <w:rPr>
          <w:rFonts w:ascii="Times New Roman" w:hAnsi="Times New Roman" w:cs="Times New Roman"/>
          <w:sz w:val="24"/>
          <w:szCs w:val="24"/>
        </w:rPr>
        <w:t>0</w:t>
      </w:r>
      <w:r w:rsidRPr="003A10EA">
        <w:rPr>
          <w:rFonts w:ascii="Times New Roman" w:hAnsi="Times New Roman" w:cs="Times New Roman"/>
          <w:sz w:val="24"/>
          <w:szCs w:val="24"/>
          <w:lang w:val="x-none"/>
        </w:rPr>
        <w:t xml:space="preserve">%) of all calls are answered by a live voice within </w:t>
      </w:r>
      <w:r w:rsidRPr="003A10EA">
        <w:rPr>
          <w:rFonts w:ascii="Times New Roman" w:hAnsi="Times New Roman" w:cs="Times New Roman"/>
          <w:sz w:val="24"/>
          <w:szCs w:val="24"/>
        </w:rPr>
        <w:t>forty-five</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45</w:t>
      </w:r>
      <w:r w:rsidRPr="003A10EA">
        <w:rPr>
          <w:rFonts w:ascii="Times New Roman" w:hAnsi="Times New Roman" w:cs="Times New Roman"/>
          <w:sz w:val="24"/>
          <w:szCs w:val="24"/>
          <w:lang w:val="x-none"/>
        </w:rPr>
        <w:t xml:space="preserve">) seconds; </w:t>
      </w:r>
    </w:p>
    <w:p w14:paraId="11BE7FD3"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Abandoned calls</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No more than five percent (5%) of calls are abandoned; and </w:t>
      </w:r>
    </w:p>
    <w:p w14:paraId="543A6C5C"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Hold time</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Average hold time, including transfers to other Contractor staff, is no more than three (3) minutes. </w:t>
      </w:r>
    </w:p>
    <w:p w14:paraId="605BF3CA" w14:textId="6171F065"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If a</w:t>
      </w:r>
      <w:r w:rsidRPr="003A10EA">
        <w:rPr>
          <w:rFonts w:ascii="Times New Roman" w:hAnsi="Times New Roman" w:cs="Times New Roman"/>
          <w:sz w:val="24"/>
          <w:szCs w:val="24"/>
        </w:rPr>
        <w:t>n</w:t>
      </w:r>
      <w:r w:rsidRPr="003A10EA">
        <w:rPr>
          <w:rFonts w:ascii="Times New Roman" w:hAnsi="Times New Roman" w:cs="Times New Roman"/>
          <w:sz w:val="24"/>
          <w:szCs w:val="24"/>
          <w:lang w:val="x-none"/>
        </w:rPr>
        <w:t xml:space="preserve"> NEMT call cannot be answered by a live voice within </w:t>
      </w:r>
      <w:r w:rsidR="003B3DA2" w:rsidRPr="003A10EA">
        <w:rPr>
          <w:rFonts w:ascii="Times New Roman" w:hAnsi="Times New Roman" w:cs="Times New Roman"/>
          <w:sz w:val="24"/>
          <w:szCs w:val="24"/>
          <w:lang w:val="x-none"/>
        </w:rPr>
        <w:t xml:space="preserve">forty-five </w:t>
      </w:r>
      <w:r w:rsidRPr="003A10EA">
        <w:rPr>
          <w:rFonts w:ascii="Times New Roman" w:hAnsi="Times New Roman" w:cs="Times New Roman"/>
          <w:sz w:val="24"/>
          <w:szCs w:val="24"/>
          <w:lang w:val="x-none"/>
        </w:rPr>
        <w:t>(</w:t>
      </w:r>
      <w:r w:rsidR="003B3DA2" w:rsidRPr="003A10EA">
        <w:rPr>
          <w:rFonts w:ascii="Times New Roman" w:hAnsi="Times New Roman" w:cs="Times New Roman"/>
          <w:sz w:val="24"/>
          <w:szCs w:val="24"/>
          <w:lang w:val="x-none"/>
        </w:rPr>
        <w:t>45</w:t>
      </w:r>
      <w:r w:rsidRPr="003A10EA">
        <w:rPr>
          <w:rFonts w:ascii="Times New Roman" w:hAnsi="Times New Roman" w:cs="Times New Roman"/>
          <w:sz w:val="24"/>
          <w:szCs w:val="24"/>
          <w:lang w:val="x-none"/>
        </w:rPr>
        <w:t xml:space="preserve">) seconds, Contractor shall provide a message in, at a minimum, English and Spanish, advising the caller that the call will not be answered promptly and offering the caller the opportunity to leave a message.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If the message asks Contractor to return the call and includes a valid phone number for the Member, Contractor shall promptly return the call within three (3) hours</w:t>
      </w:r>
      <w:r w:rsidRPr="003A10EA">
        <w:rPr>
          <w:rFonts w:ascii="Times New Roman" w:hAnsi="Times New Roman" w:cs="Times New Roman"/>
          <w:sz w:val="24"/>
          <w:szCs w:val="24"/>
        </w:rPr>
        <w:t xml:space="preserve"> and make, as may be necessary to reach the Member or the Member’s Representative, three phone calls within that third (3</w:t>
      </w:r>
      <w:r w:rsidRPr="003A10EA">
        <w:rPr>
          <w:rFonts w:ascii="Times New Roman" w:hAnsi="Times New Roman" w:cs="Times New Roman"/>
          <w:sz w:val="24"/>
          <w:szCs w:val="24"/>
          <w:vertAlign w:val="superscript"/>
        </w:rPr>
        <w:t>rd</w:t>
      </w:r>
      <w:r w:rsidRPr="003A10EA">
        <w:rPr>
          <w:rFonts w:ascii="Times New Roman" w:hAnsi="Times New Roman" w:cs="Times New Roman"/>
          <w:sz w:val="24"/>
          <w:szCs w:val="24"/>
        </w:rPr>
        <w:t>) hour.  If the Member or the Member’s Representative cannot be reached directly after three phone calls, the person returning the call may instead (i) leave a message for the Member or the Member’s Representative with the person answering the call or, (ii) if applicable, leave a voicemail message</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All efforts made to reach a Member who has left a message shall be documented in order to demonstrate compliance with this requirement. </w:t>
      </w:r>
    </w:p>
    <w:p w14:paraId="42A47B94"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Contractor shall have qualified multilingual NEMT Call Center staff to communicate with callers.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Contractor shall provide oral interpretation services via a telephone interpretation service free of charge to callers with Limited English Proficiency.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Contractor’s NEMT Call Center shall accommodate callers who are hearing and/or speech impaired. </w:t>
      </w:r>
    </w:p>
    <w:p w14:paraId="3B25A586"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Contractor shall operate an automatic call distribution system for its NEMT Call Center.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The welcome message for the NEMT Call Center shall be in </w:t>
      </w:r>
      <w:r w:rsidRPr="003A10EA">
        <w:rPr>
          <w:rFonts w:ascii="Times New Roman" w:hAnsi="Times New Roman" w:cs="Times New Roman"/>
          <w:sz w:val="24"/>
          <w:szCs w:val="24"/>
        </w:rPr>
        <w:t xml:space="preserve">both </w:t>
      </w:r>
      <w:r w:rsidRPr="003A10EA">
        <w:rPr>
          <w:rFonts w:ascii="Times New Roman" w:hAnsi="Times New Roman" w:cs="Times New Roman"/>
          <w:sz w:val="24"/>
          <w:szCs w:val="24"/>
          <w:lang w:val="x-none"/>
        </w:rPr>
        <w:t>English and Spanish.</w:t>
      </w:r>
      <w:r w:rsidRPr="003A10EA">
        <w:rPr>
          <w:rFonts w:ascii="Times New Roman" w:hAnsi="Times New Roman" w:cs="Times New Roman"/>
          <w:sz w:val="24"/>
          <w:szCs w:val="24"/>
        </w:rPr>
        <w:t xml:space="preserve"> Contractor may establish a dedicated queue for Providers to access the NEMT Call Center as well as alternative scheduling methods for Providers, such as online scheduling.</w:t>
      </w:r>
    </w:p>
    <w:p w14:paraId="4B309D6D" w14:textId="0D06FD91" w:rsidR="00403484" w:rsidRPr="003A10EA" w:rsidRDefault="0078623C" w:rsidP="00403484">
      <w:pPr>
        <w:numPr>
          <w:ilvl w:val="2"/>
          <w:numId w:val="46"/>
        </w:numPr>
        <w:rPr>
          <w:rFonts w:ascii="Times New Roman" w:hAnsi="Times New Roman" w:cs="Times New Roman"/>
          <w:sz w:val="24"/>
          <w:szCs w:val="24"/>
          <w:lang w:val="x-none"/>
        </w:rPr>
      </w:pPr>
      <w:bookmarkStart w:id="912" w:name="_Hlk148104227"/>
      <w:r w:rsidRPr="003A10EA">
        <w:rPr>
          <w:rFonts w:ascii="Times New Roman" w:hAnsi="Times New Roman" w:cs="Times New Roman"/>
          <w:sz w:val="24"/>
          <w:szCs w:val="24"/>
          <w:lang w:val="x-none"/>
        </w:rPr>
        <w:t xml:space="preserve">Contractor shall develop </w:t>
      </w:r>
      <w:r w:rsidR="00FA1BF9" w:rsidRPr="003A10EA">
        <w:rPr>
          <w:rFonts w:ascii="Times New Roman" w:hAnsi="Times New Roman" w:cs="Times New Roman"/>
          <w:sz w:val="24"/>
          <w:szCs w:val="24"/>
        </w:rPr>
        <w:t>a</w:t>
      </w:r>
      <w:r w:rsidR="001E231A" w:rsidRPr="003A10EA">
        <w:rPr>
          <w:rFonts w:ascii="Times New Roman" w:hAnsi="Times New Roman" w:cs="Times New Roman"/>
          <w:sz w:val="24"/>
          <w:szCs w:val="24"/>
        </w:rPr>
        <w:t>n</w:t>
      </w:r>
      <w:r w:rsidR="00FA1BF9"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NEMT Call Center script for calls requesting NEMT </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ervices</w:t>
      </w:r>
      <w:r w:rsidR="00F27ED5"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w:t>
      </w:r>
      <w:r w:rsidR="00F27ED5" w:rsidRPr="003A10EA">
        <w:rPr>
          <w:rFonts w:ascii="Times New Roman" w:hAnsi="Times New Roman" w:cs="Times New Roman"/>
          <w:sz w:val="24"/>
          <w:szCs w:val="24"/>
        </w:rPr>
        <w:t xml:space="preserve">The script shall </w:t>
      </w:r>
      <w:r w:rsidRPr="003A10EA">
        <w:rPr>
          <w:rFonts w:ascii="Times New Roman" w:hAnsi="Times New Roman" w:cs="Times New Roman"/>
          <w:sz w:val="24"/>
          <w:szCs w:val="24"/>
          <w:lang w:val="x-none"/>
        </w:rPr>
        <w:t xml:space="preserve">include a sequence of questions and criteria that the NEMT Call Center representatives </w:t>
      </w:r>
      <w:r w:rsidR="00F27ED5" w:rsidRPr="003A10EA">
        <w:rPr>
          <w:rFonts w:ascii="Times New Roman" w:hAnsi="Times New Roman" w:cs="Times New Roman"/>
          <w:sz w:val="24"/>
          <w:szCs w:val="24"/>
        </w:rPr>
        <w:t xml:space="preserve">must </w:t>
      </w:r>
      <w:r w:rsidRPr="003A10EA">
        <w:rPr>
          <w:rFonts w:ascii="Times New Roman" w:hAnsi="Times New Roman" w:cs="Times New Roman"/>
          <w:sz w:val="24"/>
          <w:szCs w:val="24"/>
          <w:lang w:val="x-none"/>
        </w:rPr>
        <w:t xml:space="preserve">use to determine the Member’s eligibility for NEMT </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ervices, the appropriate mode of Transportation, the purpose of the trip</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and all other pertinent information relating to the trip. </w:t>
      </w:r>
      <w:r w:rsidR="00763D1B" w:rsidRPr="003A10EA">
        <w:rPr>
          <w:rFonts w:ascii="Times New Roman" w:hAnsi="Times New Roman" w:cs="Times New Roman"/>
          <w:sz w:val="24"/>
          <w:szCs w:val="24"/>
        </w:rPr>
        <w:t>T</w:t>
      </w:r>
      <w:r w:rsidR="009E6630" w:rsidRPr="003A10EA">
        <w:rPr>
          <w:rFonts w:ascii="Times New Roman" w:hAnsi="Times New Roman" w:cs="Times New Roman"/>
          <w:sz w:val="24"/>
          <w:szCs w:val="24"/>
        </w:rPr>
        <w:t>he</w:t>
      </w:r>
      <w:r w:rsidR="00F27ED5"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script </w:t>
      </w:r>
      <w:r w:rsidR="00763D1B" w:rsidRPr="003A10EA">
        <w:rPr>
          <w:rFonts w:ascii="Times New Roman" w:hAnsi="Times New Roman" w:cs="Times New Roman"/>
          <w:sz w:val="24"/>
          <w:szCs w:val="24"/>
        </w:rPr>
        <w:t xml:space="preserve">shall be written </w:t>
      </w:r>
      <w:r w:rsidRPr="003A10EA">
        <w:rPr>
          <w:rFonts w:ascii="Times New Roman" w:hAnsi="Times New Roman" w:cs="Times New Roman"/>
          <w:sz w:val="24"/>
          <w:szCs w:val="24"/>
          <w:lang w:val="x-none"/>
        </w:rPr>
        <w:t>at the sixth (6</w:t>
      </w:r>
      <w:r w:rsidRPr="003A10EA">
        <w:rPr>
          <w:rFonts w:ascii="Times New Roman" w:hAnsi="Times New Roman" w:cs="Times New Roman"/>
          <w:sz w:val="24"/>
          <w:szCs w:val="24"/>
          <w:vertAlign w:val="superscript"/>
        </w:rPr>
        <w:t>th</w:t>
      </w:r>
      <w:r w:rsidRPr="003A10EA">
        <w:rPr>
          <w:rFonts w:ascii="Times New Roman" w:hAnsi="Times New Roman" w:cs="Times New Roman"/>
          <w:sz w:val="24"/>
          <w:szCs w:val="24"/>
          <w:lang w:val="x-none"/>
        </w:rPr>
        <w:t>) grade reading level</w:t>
      </w:r>
      <w:r w:rsidR="00AB259B" w:rsidRPr="003A10EA">
        <w:rPr>
          <w:rFonts w:ascii="Times New Roman" w:hAnsi="Times New Roman" w:cs="Times New Roman"/>
          <w:sz w:val="24"/>
          <w:szCs w:val="24"/>
        </w:rPr>
        <w:t xml:space="preserve"> since its primary intended audience is Members</w:t>
      </w:r>
      <w:r w:rsidRPr="003A10EA">
        <w:rPr>
          <w:rFonts w:ascii="Times New Roman" w:hAnsi="Times New Roman" w:cs="Times New Roman"/>
          <w:sz w:val="24"/>
          <w:szCs w:val="24"/>
          <w:lang w:val="x-none"/>
        </w:rPr>
        <w:t xml:space="preserve">. </w:t>
      </w:r>
      <w:r w:rsidR="00AB259B" w:rsidRPr="003A10EA">
        <w:rPr>
          <w:rFonts w:ascii="Times New Roman" w:hAnsi="Times New Roman" w:cs="Times New Roman"/>
          <w:sz w:val="24"/>
          <w:szCs w:val="24"/>
        </w:rPr>
        <w:t>In th</w:t>
      </w:r>
      <w:r w:rsidR="00487126" w:rsidRPr="003A10EA">
        <w:rPr>
          <w:rFonts w:ascii="Times New Roman" w:hAnsi="Times New Roman" w:cs="Times New Roman"/>
          <w:sz w:val="24"/>
          <w:szCs w:val="24"/>
        </w:rPr>
        <w:t>is</w:t>
      </w:r>
      <w:r w:rsidR="00AB259B" w:rsidRPr="003A10EA">
        <w:rPr>
          <w:rFonts w:ascii="Times New Roman" w:hAnsi="Times New Roman" w:cs="Times New Roman"/>
          <w:sz w:val="24"/>
          <w:szCs w:val="24"/>
        </w:rPr>
        <w:t xml:space="preserve"> script, Contractor shall advise callers that calls to the NEMT Call Center are Monitored and recorded for quality assurance purposes. </w:t>
      </w:r>
    </w:p>
    <w:bookmarkEnd w:id="912"/>
    <w:p w14:paraId="2C300C81"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Contractor shall record a statistically valid sample of incoming and outgoing calls to/from the NEMT Call Center for quality control, program integrity, and training purposes. Contractor shall Monitor and audit at least one percent (1%) of calls </w:t>
      </w:r>
      <w:r w:rsidRPr="003A10EA">
        <w:rPr>
          <w:rFonts w:ascii="Times New Roman" w:hAnsi="Times New Roman" w:cs="Times New Roman"/>
          <w:sz w:val="24"/>
          <w:szCs w:val="24"/>
        </w:rPr>
        <w:t>to/from the</w:t>
      </w:r>
      <w:r w:rsidRPr="003A10EA">
        <w:rPr>
          <w:rFonts w:ascii="Times New Roman" w:hAnsi="Times New Roman" w:cs="Times New Roman"/>
          <w:sz w:val="24"/>
          <w:szCs w:val="24"/>
          <w:lang w:val="x-none"/>
        </w:rPr>
        <w:t xml:space="preserve"> NEMT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Call Center on a monthly basis.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Contractor shall develop a tool for auditing calls, which shall include components to be audited and the scoring methodology. Contractor shall use this Monitoring to identify problems or issues, for quality control and for training purposes. Contractor shall document and retain results of this Monitoring and subsequent training. </w:t>
      </w:r>
    </w:p>
    <w:p w14:paraId="4A5C7665"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Contractor’s NEMT Call Center system must collect</w:t>
      </w:r>
      <w:r w:rsidRPr="003A10EA">
        <w:rPr>
          <w:rFonts w:ascii="Times New Roman" w:hAnsi="Times New Roman" w:cs="Times New Roman"/>
          <w:sz w:val="24"/>
          <w:szCs w:val="24"/>
        </w:rPr>
        <w:t xml:space="preserve"> and document</w:t>
      </w:r>
      <w:r w:rsidRPr="003A10EA">
        <w:rPr>
          <w:rFonts w:ascii="Times New Roman" w:hAnsi="Times New Roman" w:cs="Times New Roman"/>
          <w:sz w:val="24"/>
          <w:szCs w:val="24"/>
          <w:lang w:val="x-none"/>
        </w:rPr>
        <w:t xml:space="preserve"> data</w:t>
      </w:r>
      <w:r w:rsidRPr="003A10EA">
        <w:rPr>
          <w:rFonts w:ascii="Times New Roman" w:hAnsi="Times New Roman" w:cs="Times New Roman"/>
          <w:sz w:val="24"/>
          <w:szCs w:val="24"/>
        </w:rPr>
        <w:t xml:space="preserve"> and produce quarterly and ad hoc reports required under both this Contract and OAR 410-141-3965 as set forth in further detail in Para. g below of this Sec. 5, Ex. B, Part 2.  </w:t>
      </w:r>
    </w:p>
    <w:p w14:paraId="5836F01C" w14:textId="77777777" w:rsidR="0078623C" w:rsidRPr="003A10EA" w:rsidRDefault="0078623C" w:rsidP="00563C89">
      <w:pPr>
        <w:numPr>
          <w:ilvl w:val="1"/>
          <w:numId w:val="46"/>
        </w:numPr>
        <w:rPr>
          <w:rFonts w:ascii="Times New Roman" w:hAnsi="Times New Roman" w:cs="Times New Roman"/>
          <w:b/>
          <w:bCs/>
          <w:sz w:val="24"/>
          <w:szCs w:val="24"/>
        </w:rPr>
      </w:pPr>
      <w:r w:rsidRPr="003A10EA">
        <w:rPr>
          <w:rFonts w:ascii="Times New Roman" w:hAnsi="Times New Roman" w:cs="Times New Roman"/>
          <w:b/>
          <w:bCs/>
          <w:sz w:val="24"/>
          <w:szCs w:val="24"/>
        </w:rPr>
        <w:t>NEMT Quality Assurance Program</w:t>
      </w:r>
    </w:p>
    <w:p w14:paraId="4EA63FD5"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In order to ensure Contractor’s NEMT Services comply with the terms and conditions of this Sec. 5 of Ex. B, Part 2 and any other applicable provisions of the Contract, Contractor shall develop written policies and procedures outlining the activities for ongoing Monitoring, evaluation, and improvement of the quality and appropriateness of NEMT Services.  OHA shall have the right to request, via Administrative Notice made to Contractor’s Contract Administrator, Contractor’s policies and procedures for review and approval.  Contractor shall provide such policies and procedures to OHA within five (5) Business Days of OHA’s request.  In the event OHA does not approve Contractor’s compliance policies and procedures, Contractor shall follow the process set forth in Sec. 5 of Ex. D of this Contract.</w:t>
      </w:r>
    </w:p>
    <w:p w14:paraId="5AEBAA2A"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The NEMT Quality Assurance Plan shall include at least the following: </w:t>
      </w:r>
    </w:p>
    <w:p w14:paraId="1DEBFAA8"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Contractor’s procedures for </w:t>
      </w:r>
      <w:r w:rsidRPr="003A10EA">
        <w:rPr>
          <w:rFonts w:ascii="Times New Roman" w:hAnsi="Times New Roman" w:cs="Times New Roman"/>
          <w:sz w:val="24"/>
          <w:szCs w:val="24"/>
        </w:rPr>
        <w:t>M</w:t>
      </w:r>
      <w:r w:rsidRPr="003A10EA">
        <w:rPr>
          <w:rFonts w:ascii="Times New Roman" w:hAnsi="Times New Roman" w:cs="Times New Roman"/>
          <w:sz w:val="24"/>
          <w:szCs w:val="24"/>
          <w:lang w:val="x-none"/>
        </w:rPr>
        <w:t xml:space="preserve">onitoring and improving Member satisfaction with NEMT </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ervices</w:t>
      </w:r>
      <w:r w:rsidRPr="003A10EA">
        <w:rPr>
          <w:rFonts w:ascii="Times New Roman" w:hAnsi="Times New Roman" w:cs="Times New Roman"/>
          <w:sz w:val="24"/>
          <w:szCs w:val="24"/>
        </w:rPr>
        <w:t xml:space="preserve"> must include, without limitation:</w:t>
      </w:r>
    </w:p>
    <w:p w14:paraId="00FBBA01" w14:textId="77777777" w:rsidR="0078623C" w:rsidRPr="003A10EA" w:rsidRDefault="0078623C" w:rsidP="00563C89">
      <w:pPr>
        <w:numPr>
          <w:ilvl w:val="4"/>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Processes for accepting NEMT complaints</w:t>
      </w:r>
      <w:r w:rsidRPr="003A10EA">
        <w:rPr>
          <w:rFonts w:ascii="Times New Roman" w:hAnsi="Times New Roman" w:cs="Times New Roman"/>
          <w:sz w:val="24"/>
          <w:szCs w:val="24"/>
        </w:rPr>
        <w:t xml:space="preserve"> and Grievances</w:t>
      </w:r>
      <w:r w:rsidRPr="003A10EA">
        <w:rPr>
          <w:rFonts w:ascii="Times New Roman" w:hAnsi="Times New Roman" w:cs="Times New Roman"/>
          <w:sz w:val="24"/>
          <w:szCs w:val="24"/>
          <w:lang w:val="x-none"/>
        </w:rPr>
        <w:t xml:space="preserve"> from Members and from others acting on Members’ behalf,</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including medical Providers, as set forth in Sub. Para (1), Para. </w:t>
      </w:r>
      <w:r w:rsidRPr="003A10EA">
        <w:rPr>
          <w:rFonts w:ascii="Times New Roman" w:hAnsi="Times New Roman" w:cs="Times New Roman"/>
          <w:sz w:val="24"/>
          <w:szCs w:val="24"/>
        </w:rPr>
        <w:t>e</w:t>
      </w:r>
      <w:r w:rsidRPr="003A10EA">
        <w:rPr>
          <w:rFonts w:ascii="Times New Roman" w:hAnsi="Times New Roman" w:cs="Times New Roman"/>
          <w:sz w:val="24"/>
          <w:szCs w:val="24"/>
          <w:lang w:val="x-none"/>
        </w:rPr>
        <w:t>, of Sec. 5 above of this Ex. B, Part 2</w:t>
      </w:r>
      <w:r w:rsidRPr="003A10EA">
        <w:rPr>
          <w:rFonts w:ascii="Times New Roman" w:hAnsi="Times New Roman" w:cs="Times New Roman"/>
          <w:sz w:val="24"/>
          <w:szCs w:val="24"/>
        </w:rPr>
        <w:t>; and</w:t>
      </w:r>
    </w:p>
    <w:p w14:paraId="541B69F7" w14:textId="77777777" w:rsidR="0078623C" w:rsidRPr="003A10EA" w:rsidRDefault="0078623C" w:rsidP="00563C89">
      <w:pPr>
        <w:numPr>
          <w:ilvl w:val="4"/>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Processes for conducting Member satisfaction surveys on a regular basis.  Follow up Member satisfaction surveys must be sent to, and collected from, a minimum of ten percent (10%) of all Members who </w:t>
      </w:r>
      <w:r w:rsidRPr="003A10EA">
        <w:rPr>
          <w:rFonts w:ascii="Times New Roman" w:hAnsi="Times New Roman" w:cs="Times New Roman"/>
          <w:sz w:val="24"/>
          <w:szCs w:val="24"/>
        </w:rPr>
        <w:t xml:space="preserve">were provided </w:t>
      </w:r>
      <w:r w:rsidRPr="003A10EA">
        <w:rPr>
          <w:rFonts w:ascii="Times New Roman" w:hAnsi="Times New Roman" w:cs="Times New Roman"/>
          <w:sz w:val="24"/>
          <w:szCs w:val="24"/>
          <w:lang w:val="x-none"/>
        </w:rPr>
        <w:t>NEMT rides.</w:t>
      </w:r>
    </w:p>
    <w:p w14:paraId="3ABD0C03"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Contractor’s procedures for ensuring that all NEMT </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ervices paid for are properly approved and actually rendered, including but not limited to</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validation checks and an annual analysis matching claims/encounters </w:t>
      </w:r>
      <w:r w:rsidRPr="003A10EA">
        <w:rPr>
          <w:rFonts w:ascii="Times New Roman" w:hAnsi="Times New Roman" w:cs="Times New Roman"/>
          <w:sz w:val="24"/>
          <w:szCs w:val="24"/>
        </w:rPr>
        <w:t xml:space="preserve">for services for which Contractor is fully or partially financially responsible based on the Member’s CCO plan type </w:t>
      </w:r>
      <w:r w:rsidRPr="003A10EA">
        <w:rPr>
          <w:rFonts w:ascii="Times New Roman" w:hAnsi="Times New Roman" w:cs="Times New Roman"/>
          <w:sz w:val="24"/>
          <w:szCs w:val="24"/>
          <w:lang w:val="x-none"/>
        </w:rPr>
        <w:t xml:space="preserve">and NEMT claims/encounters; </w:t>
      </w:r>
    </w:p>
    <w:p w14:paraId="0182A7E2"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Contractor’s procedures for </w:t>
      </w:r>
      <w:r w:rsidRPr="003A10EA">
        <w:rPr>
          <w:rFonts w:ascii="Times New Roman" w:hAnsi="Times New Roman" w:cs="Times New Roman"/>
          <w:sz w:val="24"/>
          <w:szCs w:val="24"/>
        </w:rPr>
        <w:t>M</w:t>
      </w:r>
      <w:r w:rsidRPr="003A10EA">
        <w:rPr>
          <w:rFonts w:ascii="Times New Roman" w:hAnsi="Times New Roman" w:cs="Times New Roman"/>
          <w:sz w:val="24"/>
          <w:szCs w:val="24"/>
          <w:lang w:val="x-none"/>
        </w:rPr>
        <w:t>onitoring and improving the quality of Transportation provided pursuant to th</w:t>
      </w:r>
      <w:r w:rsidRPr="003A10EA">
        <w:rPr>
          <w:rFonts w:ascii="Times New Roman" w:hAnsi="Times New Roman" w:cs="Times New Roman"/>
          <w:sz w:val="24"/>
          <w:szCs w:val="24"/>
        </w:rPr>
        <w:t>is</w:t>
      </w:r>
      <w:r w:rsidRPr="003A10EA">
        <w:rPr>
          <w:rFonts w:ascii="Times New Roman" w:hAnsi="Times New Roman" w:cs="Times New Roman"/>
          <w:sz w:val="24"/>
          <w:szCs w:val="24"/>
          <w:lang w:val="x-none"/>
        </w:rPr>
        <w:t xml:space="preserve"> Contract; and</w:t>
      </w:r>
    </w:p>
    <w:p w14:paraId="0C6F45F2"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Contractor’s </w:t>
      </w:r>
      <w:r w:rsidRPr="003A10EA">
        <w:rPr>
          <w:rFonts w:ascii="Times New Roman" w:hAnsi="Times New Roman" w:cs="Times New Roman"/>
          <w:sz w:val="24"/>
          <w:szCs w:val="24"/>
        </w:rPr>
        <w:t>M</w:t>
      </w:r>
      <w:r w:rsidRPr="003A10EA">
        <w:rPr>
          <w:rFonts w:ascii="Times New Roman" w:hAnsi="Times New Roman" w:cs="Times New Roman"/>
          <w:sz w:val="24"/>
          <w:szCs w:val="24"/>
          <w:lang w:val="x-none"/>
        </w:rPr>
        <w:t xml:space="preserve">onitoring plan for NEMT </w:t>
      </w:r>
      <w:r w:rsidRPr="003A10EA">
        <w:rPr>
          <w:rFonts w:ascii="Times New Roman" w:hAnsi="Times New Roman" w:cs="Times New Roman"/>
          <w:sz w:val="24"/>
          <w:szCs w:val="24"/>
        </w:rPr>
        <w:t>P</w:t>
      </w:r>
      <w:r w:rsidRPr="003A10EA">
        <w:rPr>
          <w:rFonts w:ascii="Times New Roman" w:hAnsi="Times New Roman" w:cs="Times New Roman"/>
          <w:sz w:val="24"/>
          <w:szCs w:val="24"/>
          <w:lang w:val="x-none"/>
        </w:rPr>
        <w:t>roviders</w:t>
      </w:r>
      <w:r w:rsidRPr="003A10EA">
        <w:rPr>
          <w:rFonts w:ascii="Times New Roman" w:hAnsi="Times New Roman" w:cs="Times New Roman"/>
          <w:sz w:val="24"/>
          <w:szCs w:val="24"/>
        </w:rPr>
        <w:t xml:space="preserve"> to ensure compliance with OARs 410-141-3920 through 410-141-3965, which shall include, without limitation, policies and procedures for:</w:t>
      </w:r>
    </w:p>
    <w:p w14:paraId="23DB1B46" w14:textId="77777777" w:rsidR="0078623C" w:rsidRPr="003A10EA" w:rsidRDefault="0078623C" w:rsidP="00563C89">
      <w:pPr>
        <w:numPr>
          <w:ilvl w:val="4"/>
          <w:numId w:val="46"/>
        </w:numPr>
        <w:rPr>
          <w:rFonts w:ascii="Times New Roman" w:hAnsi="Times New Roman" w:cs="Times New Roman"/>
          <w:sz w:val="24"/>
          <w:szCs w:val="24"/>
          <w:lang w:val="x-none"/>
        </w:rPr>
      </w:pPr>
      <w:r w:rsidRPr="003A10EA">
        <w:rPr>
          <w:rFonts w:ascii="Times New Roman" w:hAnsi="Times New Roman" w:cs="Times New Roman"/>
          <w:sz w:val="24"/>
          <w:szCs w:val="24"/>
        </w:rPr>
        <w:t>V</w:t>
      </w:r>
      <w:r w:rsidRPr="003A10EA">
        <w:rPr>
          <w:rFonts w:ascii="Times New Roman" w:hAnsi="Times New Roman" w:cs="Times New Roman"/>
          <w:sz w:val="24"/>
          <w:szCs w:val="24"/>
          <w:lang w:val="x-none"/>
        </w:rPr>
        <w:t>erifying and documenting drivers have the necessary, current State vehicle registrations and State driver’s licenses at the time of service provision;</w:t>
      </w:r>
    </w:p>
    <w:p w14:paraId="27B220EA" w14:textId="77777777" w:rsidR="0078623C" w:rsidRPr="003A10EA" w:rsidRDefault="0078623C" w:rsidP="00563C89">
      <w:pPr>
        <w:numPr>
          <w:ilvl w:val="4"/>
          <w:numId w:val="46"/>
        </w:numPr>
        <w:rPr>
          <w:rFonts w:ascii="Times New Roman" w:hAnsi="Times New Roman" w:cs="Times New Roman"/>
          <w:sz w:val="24"/>
          <w:szCs w:val="24"/>
          <w:lang w:val="x-none"/>
        </w:rPr>
      </w:pPr>
      <w:r w:rsidRPr="003A10EA">
        <w:rPr>
          <w:rFonts w:ascii="Times New Roman" w:hAnsi="Times New Roman" w:cs="Times New Roman"/>
          <w:sz w:val="24"/>
          <w:szCs w:val="24"/>
        </w:rPr>
        <w:t>V</w:t>
      </w:r>
      <w:r w:rsidRPr="003A10EA">
        <w:rPr>
          <w:rFonts w:ascii="Times New Roman" w:hAnsi="Times New Roman" w:cs="Times New Roman"/>
          <w:sz w:val="24"/>
          <w:szCs w:val="24"/>
          <w:lang w:val="x-none"/>
        </w:rPr>
        <w:t>erifying that provider vehicles are accessible for Members, including those Members with disabilities, or other Special Health Care Needs (e.g., wheelchair restraints for wheelchairs, etc.);</w:t>
      </w:r>
    </w:p>
    <w:p w14:paraId="77A56FFB" w14:textId="77777777" w:rsidR="0078623C" w:rsidRPr="003A10EA" w:rsidRDefault="0078623C" w:rsidP="00563C89">
      <w:pPr>
        <w:numPr>
          <w:ilvl w:val="4"/>
          <w:numId w:val="46"/>
        </w:numPr>
        <w:rPr>
          <w:rFonts w:ascii="Times New Roman" w:hAnsi="Times New Roman" w:cs="Times New Roman"/>
          <w:sz w:val="24"/>
          <w:szCs w:val="24"/>
          <w:lang w:val="x-none"/>
        </w:rPr>
      </w:pPr>
      <w:r w:rsidRPr="003A10EA">
        <w:rPr>
          <w:rFonts w:ascii="Times New Roman" w:hAnsi="Times New Roman" w:cs="Times New Roman"/>
          <w:sz w:val="24"/>
          <w:szCs w:val="24"/>
        </w:rPr>
        <w:t>C</w:t>
      </w:r>
      <w:r w:rsidRPr="003A10EA">
        <w:rPr>
          <w:rFonts w:ascii="Times New Roman" w:hAnsi="Times New Roman" w:cs="Times New Roman"/>
          <w:sz w:val="24"/>
          <w:szCs w:val="24"/>
          <w:lang w:val="x-none"/>
        </w:rPr>
        <w:t>onducting and maintain</w:t>
      </w:r>
      <w:r w:rsidRPr="003A10EA">
        <w:rPr>
          <w:rFonts w:ascii="Times New Roman" w:hAnsi="Times New Roman" w:cs="Times New Roman"/>
          <w:sz w:val="24"/>
          <w:szCs w:val="24"/>
        </w:rPr>
        <w:t>ing</w:t>
      </w:r>
      <w:r w:rsidRPr="003A10EA">
        <w:rPr>
          <w:rFonts w:ascii="Times New Roman" w:hAnsi="Times New Roman" w:cs="Times New Roman"/>
          <w:sz w:val="24"/>
          <w:szCs w:val="24"/>
          <w:lang w:val="x-none"/>
        </w:rPr>
        <w:t xml:space="preserve"> documentation of background checks on all drivers including criminal history, driv</w:t>
      </w:r>
      <w:r w:rsidRPr="003A10EA">
        <w:rPr>
          <w:rFonts w:ascii="Times New Roman" w:hAnsi="Times New Roman" w:cs="Times New Roman"/>
          <w:sz w:val="24"/>
          <w:szCs w:val="24"/>
        </w:rPr>
        <w:t>ing</w:t>
      </w:r>
      <w:r w:rsidRPr="003A10EA">
        <w:rPr>
          <w:rFonts w:ascii="Times New Roman" w:hAnsi="Times New Roman" w:cs="Times New Roman"/>
          <w:sz w:val="24"/>
          <w:szCs w:val="24"/>
          <w:lang w:val="x-none"/>
        </w:rPr>
        <w:t xml:space="preserve"> history, sex offender status, and drug testing</w:t>
      </w:r>
      <w:r w:rsidRPr="003A10EA">
        <w:rPr>
          <w:rFonts w:ascii="Times New Roman" w:hAnsi="Times New Roman" w:cs="Times New Roman"/>
          <w:sz w:val="24"/>
          <w:szCs w:val="24"/>
        </w:rPr>
        <w:t>;</w:t>
      </w:r>
    </w:p>
    <w:p w14:paraId="20C5F6DF" w14:textId="77777777" w:rsidR="0078623C" w:rsidRPr="003A10EA" w:rsidRDefault="0078623C" w:rsidP="00563C89">
      <w:pPr>
        <w:numPr>
          <w:ilvl w:val="4"/>
          <w:numId w:val="46"/>
        </w:numPr>
        <w:rPr>
          <w:rFonts w:ascii="Times New Roman" w:hAnsi="Times New Roman" w:cs="Times New Roman"/>
          <w:sz w:val="24"/>
          <w:szCs w:val="24"/>
          <w:lang w:val="x-none"/>
        </w:rPr>
      </w:pPr>
      <w:r w:rsidRPr="003A10EA">
        <w:rPr>
          <w:rFonts w:ascii="Times New Roman" w:hAnsi="Times New Roman" w:cs="Times New Roman"/>
          <w:sz w:val="24"/>
          <w:szCs w:val="24"/>
        </w:rPr>
        <w:t>Ensuring drivers</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and the vehicles used to provide NEMT services have undergone</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 xml:space="preserve">and met all pre-hire standards, qualifications, and training requirements set forth in OAR 410-141-3925 </w:t>
      </w:r>
      <w:bookmarkStart w:id="913" w:name="_Hlk79501081"/>
      <w:r w:rsidRPr="003A10EA">
        <w:rPr>
          <w:rFonts w:ascii="Times New Roman" w:hAnsi="Times New Roman" w:cs="Times New Roman"/>
          <w:sz w:val="24"/>
          <w:szCs w:val="24"/>
        </w:rPr>
        <w:t>prior to providing services</w:t>
      </w:r>
      <w:bookmarkEnd w:id="913"/>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lang w:val="x-none"/>
        </w:rPr>
        <w:tab/>
      </w:r>
    </w:p>
    <w:p w14:paraId="659C7C7C" w14:textId="77777777" w:rsidR="0078623C" w:rsidRPr="003A10EA" w:rsidRDefault="0078623C" w:rsidP="00563C89">
      <w:pPr>
        <w:numPr>
          <w:ilvl w:val="4"/>
          <w:numId w:val="46"/>
        </w:numPr>
        <w:rPr>
          <w:rFonts w:ascii="Times New Roman" w:hAnsi="Times New Roman" w:cs="Times New Roman"/>
          <w:sz w:val="24"/>
          <w:szCs w:val="24"/>
        </w:rPr>
      </w:pPr>
      <w:r w:rsidRPr="003A10EA">
        <w:rPr>
          <w:rFonts w:ascii="Times New Roman" w:hAnsi="Times New Roman" w:cs="Times New Roman"/>
          <w:sz w:val="24"/>
          <w:szCs w:val="24"/>
        </w:rPr>
        <w:t>Obtaining and addressing accurate and timely information, for each driver, about any violation of a state drug law and the driver’s driving history, including any traffic violations;</w:t>
      </w:r>
    </w:p>
    <w:p w14:paraId="3F609915" w14:textId="77777777" w:rsidR="0078623C" w:rsidRPr="003A10EA" w:rsidRDefault="0078623C" w:rsidP="00563C89">
      <w:pPr>
        <w:numPr>
          <w:ilvl w:val="4"/>
          <w:numId w:val="46"/>
        </w:numPr>
        <w:rPr>
          <w:rFonts w:ascii="Times New Roman" w:hAnsi="Times New Roman" w:cs="Times New Roman"/>
          <w:sz w:val="24"/>
          <w:szCs w:val="24"/>
          <w:lang w:val="x-none"/>
        </w:rPr>
      </w:pPr>
      <w:r w:rsidRPr="003A10EA">
        <w:rPr>
          <w:rFonts w:ascii="Times New Roman" w:hAnsi="Times New Roman" w:cs="Times New Roman"/>
          <w:sz w:val="24"/>
          <w:szCs w:val="24"/>
        </w:rPr>
        <w:t>P</w:t>
      </w:r>
      <w:r w:rsidRPr="003A10EA">
        <w:rPr>
          <w:rFonts w:ascii="Times New Roman" w:hAnsi="Times New Roman" w:cs="Times New Roman"/>
          <w:sz w:val="24"/>
          <w:szCs w:val="24"/>
          <w:lang w:val="x-none"/>
        </w:rPr>
        <w:t xml:space="preserve">roviding or ensuring that drivers have attended, and documentation thereof, appropriate training for the level of services being provided (e.g., door to door vs, curbside to curbside), how to assist Members with disabilities, and other Special Health Care Needs, and how to serve passengers in a culturally aware manner. </w:t>
      </w:r>
    </w:p>
    <w:p w14:paraId="77DD9404" w14:textId="4CAE5EC4" w:rsidR="0078623C" w:rsidRPr="003A10EA" w:rsidRDefault="0078623C" w:rsidP="00563C89">
      <w:pPr>
        <w:numPr>
          <w:ilvl w:val="4"/>
          <w:numId w:val="46"/>
        </w:numPr>
        <w:rPr>
          <w:rFonts w:ascii="Times New Roman" w:hAnsi="Times New Roman" w:cs="Times New Roman"/>
          <w:sz w:val="24"/>
          <w:szCs w:val="24"/>
          <w:lang w:val="x-none"/>
        </w:rPr>
      </w:pPr>
      <w:r w:rsidRPr="003A10EA">
        <w:rPr>
          <w:rFonts w:ascii="Times New Roman" w:hAnsi="Times New Roman" w:cs="Times New Roman"/>
          <w:sz w:val="24"/>
          <w:szCs w:val="24"/>
        </w:rPr>
        <w:t>V</w:t>
      </w:r>
      <w:r w:rsidRPr="003A10EA">
        <w:rPr>
          <w:rFonts w:ascii="Times New Roman" w:hAnsi="Times New Roman" w:cs="Times New Roman"/>
          <w:sz w:val="24"/>
          <w:szCs w:val="24"/>
          <w:lang w:val="x-none"/>
        </w:rPr>
        <w:t>erifying, and documentation thereof, NEMT Service Subcontractors have and maintain appropriate workers</w:t>
      </w:r>
      <w:r w:rsidR="00A07B52"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compensation, general liability, and </w:t>
      </w:r>
      <w:r w:rsidR="003C4C04" w:rsidRPr="003A10EA">
        <w:rPr>
          <w:rFonts w:ascii="Times New Roman" w:hAnsi="Times New Roman" w:cs="Times New Roman"/>
          <w:sz w:val="24"/>
          <w:szCs w:val="24"/>
          <w:lang w:val="x-none"/>
        </w:rPr>
        <w:t>automo</w:t>
      </w:r>
      <w:r w:rsidR="003C4C04" w:rsidRPr="003A10EA">
        <w:rPr>
          <w:rFonts w:ascii="Times New Roman" w:hAnsi="Times New Roman" w:cs="Times New Roman"/>
          <w:sz w:val="24"/>
          <w:szCs w:val="24"/>
        </w:rPr>
        <w:t>bile</w:t>
      </w:r>
      <w:r w:rsidR="003C4C04" w:rsidRPr="003A10EA">
        <w:rPr>
          <w:rFonts w:ascii="Times New Roman" w:hAnsi="Times New Roman" w:cs="Times New Roman"/>
          <w:sz w:val="24"/>
          <w:szCs w:val="24"/>
          <w:lang w:val="x-none"/>
        </w:rPr>
        <w:t xml:space="preserve"> </w:t>
      </w:r>
      <w:r w:rsidR="00A07B52" w:rsidRPr="003A10EA">
        <w:rPr>
          <w:rFonts w:ascii="Times New Roman" w:hAnsi="Times New Roman" w:cs="Times New Roman"/>
          <w:sz w:val="24"/>
          <w:szCs w:val="24"/>
        </w:rPr>
        <w:t>l</w:t>
      </w:r>
      <w:r w:rsidR="00A07B52" w:rsidRPr="003A10EA">
        <w:rPr>
          <w:rFonts w:ascii="Times New Roman" w:hAnsi="Times New Roman" w:cs="Times New Roman"/>
          <w:sz w:val="24"/>
          <w:szCs w:val="24"/>
          <w:lang w:val="x-none"/>
        </w:rPr>
        <w:t xml:space="preserve">iability </w:t>
      </w:r>
      <w:r w:rsidR="003C4C04" w:rsidRPr="003A10EA">
        <w:rPr>
          <w:rFonts w:ascii="Times New Roman" w:hAnsi="Times New Roman" w:cs="Times New Roman"/>
          <w:sz w:val="24"/>
          <w:szCs w:val="24"/>
        </w:rPr>
        <w:t>i</w:t>
      </w:r>
      <w:r w:rsidR="003C4C04" w:rsidRPr="003A10EA">
        <w:rPr>
          <w:rFonts w:ascii="Times New Roman" w:hAnsi="Times New Roman" w:cs="Times New Roman"/>
          <w:sz w:val="24"/>
          <w:szCs w:val="24"/>
          <w:lang w:val="x-none"/>
        </w:rPr>
        <w:t>nsurance</w:t>
      </w:r>
      <w:r w:rsidRPr="003A10EA">
        <w:rPr>
          <w:rFonts w:ascii="Times New Roman" w:hAnsi="Times New Roman" w:cs="Times New Roman"/>
          <w:sz w:val="24"/>
          <w:szCs w:val="24"/>
          <w:lang w:val="x-none"/>
        </w:rPr>
        <w:t>; and</w:t>
      </w:r>
    </w:p>
    <w:p w14:paraId="0A84520C" w14:textId="77777777" w:rsidR="0078623C" w:rsidRPr="003A10EA" w:rsidRDefault="0078623C" w:rsidP="00563C89">
      <w:pPr>
        <w:numPr>
          <w:ilvl w:val="4"/>
          <w:numId w:val="46"/>
        </w:numPr>
        <w:rPr>
          <w:rFonts w:ascii="Times New Roman" w:hAnsi="Times New Roman" w:cs="Times New Roman"/>
          <w:sz w:val="24"/>
          <w:szCs w:val="24"/>
          <w:lang w:val="x-none"/>
        </w:rPr>
      </w:pPr>
      <w:r w:rsidRPr="003A10EA">
        <w:rPr>
          <w:rFonts w:ascii="Times New Roman" w:hAnsi="Times New Roman" w:cs="Times New Roman"/>
          <w:sz w:val="24"/>
          <w:szCs w:val="24"/>
        </w:rPr>
        <w:t xml:space="preserve">Auditing and documentation thereof, a percentage of daily rides for claims data, pick-up, and drop off times, appropriate level of transport, and Member satisfaction. </w:t>
      </w:r>
    </w:p>
    <w:p w14:paraId="114C3BC0" w14:textId="5E7719D4"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rPr>
        <w:t>As part of its NEMT Quality Assurance Plan, Contractor shall collect data about its NEMT operations, including its NEMT Call Center, and submit such data to OHA on a</w:t>
      </w:r>
      <w:r w:rsidR="00154F9F" w:rsidRPr="003A10EA">
        <w:rPr>
          <w:rFonts w:ascii="Times New Roman" w:hAnsi="Times New Roman" w:cs="Times New Roman"/>
          <w:sz w:val="24"/>
          <w:szCs w:val="24"/>
        </w:rPr>
        <w:t>n</w:t>
      </w:r>
      <w:r w:rsidRPr="003A10EA">
        <w:rPr>
          <w:rFonts w:ascii="Times New Roman" w:hAnsi="Times New Roman" w:cs="Times New Roman"/>
          <w:sz w:val="24"/>
          <w:szCs w:val="24"/>
        </w:rPr>
        <w:t xml:space="preserve"> </w:t>
      </w:r>
      <w:r w:rsidR="00523473" w:rsidRPr="003A10EA">
        <w:rPr>
          <w:rFonts w:ascii="Times New Roman" w:hAnsi="Times New Roman" w:cs="Times New Roman"/>
          <w:sz w:val="24"/>
          <w:szCs w:val="24"/>
        </w:rPr>
        <w:t xml:space="preserve">annual </w:t>
      </w:r>
      <w:r w:rsidRPr="003A10EA">
        <w:rPr>
          <w:rFonts w:ascii="Times New Roman" w:hAnsi="Times New Roman" w:cs="Times New Roman"/>
          <w:sz w:val="24"/>
          <w:szCs w:val="24"/>
        </w:rPr>
        <w:t xml:space="preserve">basis using the NEMT Quality Assurance (QA) Guidance Document and reporting template provided on the CCO Contract Forms Website.  Such </w:t>
      </w:r>
      <w:r w:rsidR="00523473" w:rsidRPr="003A10EA">
        <w:rPr>
          <w:rFonts w:ascii="Times New Roman" w:hAnsi="Times New Roman" w:cs="Times New Roman"/>
          <w:sz w:val="24"/>
          <w:szCs w:val="24"/>
          <w:lang w:val="x-none"/>
        </w:rPr>
        <w:t xml:space="preserve">annual </w:t>
      </w:r>
      <w:r w:rsidRPr="003A10EA">
        <w:rPr>
          <w:rFonts w:ascii="Times New Roman" w:hAnsi="Times New Roman" w:cs="Times New Roman"/>
          <w:sz w:val="24"/>
          <w:szCs w:val="24"/>
          <w:lang w:val="x-none"/>
        </w:rPr>
        <w:t xml:space="preserve">data reporting shall not be Delegated by Contractor to a third-party.  Contractor is responsible for validating and submitting </w:t>
      </w:r>
      <w:r w:rsidR="00CE4E79" w:rsidRPr="003A10EA">
        <w:rPr>
          <w:rFonts w:ascii="Times New Roman" w:hAnsi="Times New Roman" w:cs="Times New Roman"/>
          <w:sz w:val="24"/>
          <w:szCs w:val="24"/>
          <w:lang w:val="x-none"/>
        </w:rPr>
        <w:t xml:space="preserve">the </w:t>
      </w:r>
      <w:r w:rsidR="00530D81" w:rsidRPr="003A10EA">
        <w:rPr>
          <w:rFonts w:ascii="Times New Roman" w:hAnsi="Times New Roman" w:cs="Times New Roman"/>
          <w:sz w:val="24"/>
          <w:szCs w:val="24"/>
          <w:lang w:val="x-none"/>
        </w:rPr>
        <w:t xml:space="preserve">annual </w:t>
      </w:r>
      <w:r w:rsidRPr="003A10EA">
        <w:rPr>
          <w:rFonts w:ascii="Times New Roman" w:hAnsi="Times New Roman" w:cs="Times New Roman"/>
          <w:sz w:val="24"/>
          <w:szCs w:val="24"/>
        </w:rPr>
        <w:t xml:space="preserve">NEMT QA </w:t>
      </w:r>
      <w:r w:rsidRPr="003A10EA">
        <w:rPr>
          <w:rFonts w:ascii="Times New Roman" w:hAnsi="Times New Roman" w:cs="Times New Roman"/>
          <w:sz w:val="24"/>
          <w:szCs w:val="24"/>
          <w:lang w:val="x-none"/>
        </w:rPr>
        <w:t>Report. All such data collection and documentation is subject to the requirements set forth in OAR 410-141-</w:t>
      </w:r>
      <w:r w:rsidRPr="003A10EA">
        <w:rPr>
          <w:rFonts w:ascii="Times New Roman" w:hAnsi="Times New Roman" w:cs="Times New Roman"/>
          <w:sz w:val="24"/>
          <w:szCs w:val="24"/>
        </w:rPr>
        <w:t>3520</w:t>
      </w:r>
      <w:r w:rsidRPr="003A10EA">
        <w:rPr>
          <w:rFonts w:ascii="Times New Roman" w:hAnsi="Times New Roman" w:cs="Times New Roman"/>
          <w:sz w:val="24"/>
          <w:szCs w:val="24"/>
          <w:lang w:val="x-none"/>
        </w:rPr>
        <w:t>.</w:t>
      </w:r>
    </w:p>
    <w:p w14:paraId="349D00BA" w14:textId="1BF19BF8"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lang w:val="x-none"/>
        </w:rPr>
        <w:t xml:space="preserve">Contractor’s </w:t>
      </w:r>
      <w:r w:rsidR="008F6A91" w:rsidRPr="003A10EA">
        <w:rPr>
          <w:rFonts w:ascii="Times New Roman" w:hAnsi="Times New Roman" w:cs="Times New Roman"/>
          <w:sz w:val="24"/>
          <w:szCs w:val="24"/>
        </w:rPr>
        <w:t xml:space="preserve">annual </w:t>
      </w:r>
      <w:r w:rsidRPr="003A10EA">
        <w:rPr>
          <w:rFonts w:ascii="Times New Roman" w:hAnsi="Times New Roman" w:cs="Times New Roman"/>
          <w:sz w:val="24"/>
          <w:szCs w:val="24"/>
          <w:lang w:val="x-none"/>
        </w:rPr>
        <w:t xml:space="preserve">NEMT </w:t>
      </w:r>
      <w:r w:rsidRPr="003A10EA">
        <w:rPr>
          <w:rFonts w:ascii="Times New Roman" w:hAnsi="Times New Roman" w:cs="Times New Roman"/>
          <w:sz w:val="24"/>
          <w:szCs w:val="24"/>
        </w:rPr>
        <w:t>QA</w:t>
      </w:r>
      <w:r w:rsidRPr="003A10EA">
        <w:rPr>
          <w:rFonts w:ascii="Times New Roman" w:hAnsi="Times New Roman" w:cs="Times New Roman"/>
          <w:sz w:val="24"/>
          <w:szCs w:val="24"/>
          <w:lang w:val="x-none"/>
        </w:rPr>
        <w:t xml:space="preserve"> Report shall be provided to OHA</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via Administrative Notice</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by no later than </w:t>
      </w:r>
      <w:r w:rsidR="008F6A91" w:rsidRPr="003A10EA">
        <w:rPr>
          <w:rFonts w:ascii="Times New Roman" w:hAnsi="Times New Roman" w:cs="Times New Roman"/>
          <w:sz w:val="24"/>
          <w:szCs w:val="24"/>
        </w:rPr>
        <w:t xml:space="preserve">forty-five </w:t>
      </w:r>
      <w:r w:rsidRPr="003A10EA">
        <w:rPr>
          <w:rFonts w:ascii="Times New Roman" w:hAnsi="Times New Roman" w:cs="Times New Roman"/>
          <w:sz w:val="24"/>
          <w:szCs w:val="24"/>
        </w:rPr>
        <w:t>(</w:t>
      </w:r>
      <w:r w:rsidR="008F6A91" w:rsidRPr="003A10EA">
        <w:rPr>
          <w:rFonts w:ascii="Times New Roman" w:hAnsi="Times New Roman" w:cs="Times New Roman"/>
          <w:sz w:val="24"/>
          <w:szCs w:val="24"/>
        </w:rPr>
        <w:t>45</w:t>
      </w:r>
      <w:r w:rsidRPr="003A10EA">
        <w:rPr>
          <w:rFonts w:ascii="Times New Roman" w:hAnsi="Times New Roman" w:cs="Times New Roman"/>
          <w:sz w:val="24"/>
          <w:szCs w:val="24"/>
        </w:rPr>
        <w:t xml:space="preserve">) days </w:t>
      </w:r>
      <w:r w:rsidRPr="003A10EA">
        <w:rPr>
          <w:rFonts w:ascii="Times New Roman" w:hAnsi="Times New Roman" w:cs="Times New Roman"/>
          <w:sz w:val="24"/>
          <w:szCs w:val="24"/>
          <w:lang w:val="x-none"/>
        </w:rPr>
        <w:t xml:space="preserve">after the end of each </w:t>
      </w:r>
      <w:r w:rsidR="008F6A91" w:rsidRPr="003A10EA">
        <w:rPr>
          <w:rFonts w:ascii="Times New Roman" w:hAnsi="Times New Roman" w:cs="Times New Roman"/>
          <w:sz w:val="24"/>
          <w:szCs w:val="24"/>
          <w:lang w:val="x-none"/>
        </w:rPr>
        <w:t>Contract Year</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 xml:space="preserve"> </w:t>
      </w:r>
    </w:p>
    <w:p w14:paraId="0631C075"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Contractor shall analyze data collected </w:t>
      </w:r>
      <w:r w:rsidRPr="003A10EA">
        <w:rPr>
          <w:rFonts w:ascii="Times New Roman" w:hAnsi="Times New Roman" w:cs="Times New Roman"/>
          <w:sz w:val="24"/>
          <w:szCs w:val="24"/>
        </w:rPr>
        <w:t>about</w:t>
      </w:r>
      <w:r w:rsidRPr="003A10EA">
        <w:rPr>
          <w:rFonts w:ascii="Times New Roman" w:hAnsi="Times New Roman" w:cs="Times New Roman"/>
          <w:sz w:val="24"/>
          <w:szCs w:val="24"/>
          <w:lang w:val="x-none"/>
        </w:rPr>
        <w:t xml:space="preserve"> its NEMT </w:t>
      </w:r>
      <w:r w:rsidRPr="003A10EA">
        <w:rPr>
          <w:rFonts w:ascii="Times New Roman" w:hAnsi="Times New Roman" w:cs="Times New Roman"/>
          <w:sz w:val="24"/>
          <w:szCs w:val="24"/>
        </w:rPr>
        <w:t xml:space="preserve">operations, including the NEMT </w:t>
      </w:r>
      <w:r w:rsidRPr="003A10EA">
        <w:rPr>
          <w:rFonts w:ascii="Times New Roman" w:hAnsi="Times New Roman" w:cs="Times New Roman"/>
          <w:sz w:val="24"/>
          <w:szCs w:val="24"/>
          <w:lang w:val="x-none"/>
        </w:rPr>
        <w:t>Call Center</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and any other data required to be collected and documented under this Sec. 5 of Ex. B,</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Part</w:t>
      </w:r>
      <w:r w:rsidRPr="003A10EA">
        <w:rPr>
          <w:rFonts w:ascii="Times New Roman" w:hAnsi="Times New Roman" w:cs="Times New Roman"/>
          <w:sz w:val="24"/>
          <w:szCs w:val="24"/>
        </w:rPr>
        <w:t> </w:t>
      </w:r>
      <w:r w:rsidRPr="003A10EA">
        <w:rPr>
          <w:rFonts w:ascii="Times New Roman" w:hAnsi="Times New Roman" w:cs="Times New Roman"/>
          <w:sz w:val="24"/>
          <w:szCs w:val="24"/>
          <w:lang w:val="x-none"/>
        </w:rPr>
        <w:t>2 as is necessary to perform Quality Improvement, fulfill the reporting and Monitoring requirements as required under this Contract, and ensure adequate resources and staffing.</w:t>
      </w:r>
    </w:p>
    <w:p w14:paraId="7E807C65" w14:textId="255D1887" w:rsidR="0014554B" w:rsidRPr="003A10EA" w:rsidRDefault="7A2CF364"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 xml:space="preserve">OHA will periodically validate the accuracy </w:t>
      </w:r>
      <w:r w:rsidR="7FD6F051" w:rsidRPr="003A10EA">
        <w:rPr>
          <w:rFonts w:ascii="Times New Roman" w:hAnsi="Times New Roman" w:cs="Times New Roman"/>
          <w:sz w:val="24"/>
          <w:szCs w:val="24"/>
        </w:rPr>
        <w:t xml:space="preserve">and completeness </w:t>
      </w:r>
      <w:r w:rsidRPr="003A10EA">
        <w:rPr>
          <w:rFonts w:ascii="Times New Roman" w:hAnsi="Times New Roman" w:cs="Times New Roman"/>
          <w:sz w:val="24"/>
          <w:szCs w:val="24"/>
        </w:rPr>
        <w:t xml:space="preserve">of </w:t>
      </w:r>
      <w:r w:rsidR="581E66B2" w:rsidRPr="003A10EA">
        <w:rPr>
          <w:rFonts w:ascii="Times New Roman" w:hAnsi="Times New Roman" w:cs="Times New Roman"/>
          <w:sz w:val="24"/>
          <w:szCs w:val="24"/>
        </w:rPr>
        <w:t xml:space="preserve">the </w:t>
      </w:r>
      <w:r w:rsidRPr="003A10EA">
        <w:rPr>
          <w:rFonts w:ascii="Times New Roman" w:hAnsi="Times New Roman" w:cs="Times New Roman"/>
          <w:sz w:val="24"/>
          <w:szCs w:val="24"/>
        </w:rPr>
        <w:t xml:space="preserve">data </w:t>
      </w:r>
      <w:r w:rsidR="15F33861" w:rsidRPr="003A10EA">
        <w:rPr>
          <w:rFonts w:ascii="Times New Roman" w:hAnsi="Times New Roman" w:cs="Times New Roman"/>
          <w:sz w:val="24"/>
          <w:szCs w:val="24"/>
        </w:rPr>
        <w:t xml:space="preserve">in Contractor’s </w:t>
      </w:r>
      <w:r w:rsidR="008F6A91" w:rsidRPr="003A10EA">
        <w:rPr>
          <w:rFonts w:ascii="Times New Roman" w:hAnsi="Times New Roman" w:cs="Times New Roman"/>
          <w:sz w:val="24"/>
          <w:szCs w:val="24"/>
        </w:rPr>
        <w:t>annual</w:t>
      </w:r>
      <w:r w:rsidRPr="003A10EA">
        <w:rPr>
          <w:rFonts w:ascii="Times New Roman" w:hAnsi="Times New Roman" w:cs="Times New Roman"/>
          <w:sz w:val="24"/>
          <w:szCs w:val="24"/>
        </w:rPr>
        <w:t xml:space="preserve"> NEMT </w:t>
      </w:r>
      <w:r w:rsidR="7FD6F051" w:rsidRPr="003A10EA">
        <w:rPr>
          <w:rFonts w:ascii="Times New Roman" w:hAnsi="Times New Roman" w:cs="Times New Roman"/>
          <w:sz w:val="24"/>
          <w:szCs w:val="24"/>
        </w:rPr>
        <w:t>QA</w:t>
      </w:r>
      <w:r w:rsidRPr="003A10EA">
        <w:rPr>
          <w:rFonts w:ascii="Times New Roman" w:hAnsi="Times New Roman" w:cs="Times New Roman"/>
          <w:sz w:val="24"/>
          <w:szCs w:val="24"/>
        </w:rPr>
        <w:t xml:space="preserve"> Report. If </w:t>
      </w:r>
      <w:r w:rsidR="00CB2239" w:rsidRPr="003A10EA">
        <w:rPr>
          <w:rFonts w:ascii="Times New Roman" w:hAnsi="Times New Roman" w:cs="Times New Roman"/>
          <w:sz w:val="24"/>
          <w:szCs w:val="24"/>
        </w:rPr>
        <w:t xml:space="preserve">OHA determines the </w:t>
      </w:r>
      <w:r w:rsidRPr="003A10EA">
        <w:rPr>
          <w:rFonts w:ascii="Times New Roman" w:hAnsi="Times New Roman" w:cs="Times New Roman"/>
          <w:sz w:val="24"/>
          <w:szCs w:val="24"/>
        </w:rPr>
        <w:t xml:space="preserve">data </w:t>
      </w:r>
      <w:r w:rsidR="71A3E5EA" w:rsidRPr="003A10EA">
        <w:rPr>
          <w:rFonts w:ascii="Times New Roman" w:hAnsi="Times New Roman" w:cs="Times New Roman"/>
          <w:sz w:val="24"/>
          <w:szCs w:val="24"/>
        </w:rPr>
        <w:t xml:space="preserve">(i) is </w:t>
      </w:r>
      <w:r w:rsidRPr="003A10EA">
        <w:rPr>
          <w:rFonts w:ascii="Times New Roman" w:hAnsi="Times New Roman" w:cs="Times New Roman"/>
          <w:sz w:val="24"/>
          <w:szCs w:val="24"/>
        </w:rPr>
        <w:t>submitted in an invalid or incorrect format</w:t>
      </w:r>
      <w:r w:rsidR="09F5782F" w:rsidRPr="003A10EA">
        <w:rPr>
          <w:rFonts w:ascii="Times New Roman" w:hAnsi="Times New Roman" w:cs="Times New Roman"/>
          <w:sz w:val="24"/>
          <w:szCs w:val="24"/>
        </w:rPr>
        <w:t>,</w:t>
      </w:r>
      <w:r w:rsidRPr="003A10EA">
        <w:rPr>
          <w:rFonts w:ascii="Times New Roman" w:hAnsi="Times New Roman" w:cs="Times New Roman"/>
          <w:sz w:val="24"/>
          <w:szCs w:val="24"/>
        </w:rPr>
        <w:t xml:space="preserve"> or </w:t>
      </w:r>
      <w:r w:rsidR="71A3E5EA" w:rsidRPr="003A10EA">
        <w:rPr>
          <w:rFonts w:ascii="Times New Roman" w:hAnsi="Times New Roman" w:cs="Times New Roman"/>
          <w:sz w:val="24"/>
          <w:szCs w:val="24"/>
        </w:rPr>
        <w:t xml:space="preserve">(ii) </w:t>
      </w:r>
      <w:r w:rsidRPr="003A10EA">
        <w:rPr>
          <w:rFonts w:ascii="Times New Roman" w:hAnsi="Times New Roman" w:cs="Times New Roman"/>
          <w:sz w:val="24"/>
          <w:szCs w:val="24"/>
        </w:rPr>
        <w:t>contains invalid or incorrect values for required data elements</w:t>
      </w:r>
      <w:r w:rsidR="78CD3712" w:rsidRPr="003A10EA">
        <w:rPr>
          <w:rFonts w:ascii="Times New Roman" w:hAnsi="Times New Roman" w:cs="Times New Roman"/>
          <w:sz w:val="24"/>
          <w:szCs w:val="24"/>
        </w:rPr>
        <w:t>,</w:t>
      </w:r>
      <w:r w:rsidRPr="003A10EA">
        <w:rPr>
          <w:rFonts w:ascii="Times New Roman" w:hAnsi="Times New Roman" w:cs="Times New Roman"/>
          <w:sz w:val="24"/>
          <w:szCs w:val="24"/>
        </w:rPr>
        <w:t xml:space="preserve"> or </w:t>
      </w:r>
      <w:r w:rsidR="10DFDE85" w:rsidRPr="003A10EA">
        <w:rPr>
          <w:rFonts w:ascii="Times New Roman" w:hAnsi="Times New Roman" w:cs="Times New Roman"/>
          <w:sz w:val="24"/>
          <w:szCs w:val="24"/>
        </w:rPr>
        <w:t xml:space="preserve">(iii) </w:t>
      </w:r>
      <w:r w:rsidRPr="003A10EA">
        <w:rPr>
          <w:rFonts w:ascii="Times New Roman" w:hAnsi="Times New Roman" w:cs="Times New Roman"/>
          <w:sz w:val="24"/>
          <w:szCs w:val="24"/>
        </w:rPr>
        <w:t>both</w:t>
      </w:r>
      <w:r w:rsidR="71A3E5EA" w:rsidRPr="003A10EA">
        <w:rPr>
          <w:rFonts w:ascii="Times New Roman" w:hAnsi="Times New Roman" w:cs="Times New Roman"/>
          <w:sz w:val="24"/>
          <w:szCs w:val="24"/>
        </w:rPr>
        <w:t xml:space="preserve"> (i) and (ii)</w:t>
      </w:r>
      <w:r w:rsidRPr="003A10EA">
        <w:rPr>
          <w:rFonts w:ascii="Times New Roman" w:hAnsi="Times New Roman" w:cs="Times New Roman"/>
          <w:sz w:val="24"/>
          <w:szCs w:val="24"/>
        </w:rPr>
        <w:t xml:space="preserve">, OHA </w:t>
      </w:r>
      <w:r w:rsidR="2B6D913F" w:rsidRPr="003A10EA">
        <w:rPr>
          <w:rFonts w:ascii="Times New Roman" w:hAnsi="Times New Roman" w:cs="Times New Roman"/>
          <w:sz w:val="24"/>
          <w:szCs w:val="24"/>
        </w:rPr>
        <w:t xml:space="preserve">shall have the right to require </w:t>
      </w:r>
      <w:r w:rsidRPr="003A10EA">
        <w:rPr>
          <w:rFonts w:ascii="Times New Roman" w:hAnsi="Times New Roman" w:cs="Times New Roman"/>
          <w:sz w:val="24"/>
          <w:szCs w:val="24"/>
        </w:rPr>
        <w:t xml:space="preserve">Contractor to correct </w:t>
      </w:r>
      <w:r w:rsidR="581E66B2" w:rsidRPr="003A10EA">
        <w:rPr>
          <w:rFonts w:ascii="Times New Roman" w:hAnsi="Times New Roman" w:cs="Times New Roman"/>
          <w:sz w:val="24"/>
          <w:szCs w:val="24"/>
        </w:rPr>
        <w:t>the</w:t>
      </w:r>
      <w:r w:rsidR="2C850D3C" w:rsidRPr="003A10EA">
        <w:rPr>
          <w:rFonts w:ascii="Times New Roman" w:hAnsi="Times New Roman" w:cs="Times New Roman"/>
          <w:sz w:val="24"/>
          <w:szCs w:val="24"/>
        </w:rPr>
        <w:t xml:space="preserve"> data</w:t>
      </w:r>
      <w:r w:rsidRPr="003A10EA">
        <w:rPr>
          <w:rFonts w:ascii="Times New Roman" w:hAnsi="Times New Roman" w:cs="Times New Roman"/>
          <w:sz w:val="24"/>
          <w:szCs w:val="24"/>
        </w:rPr>
        <w:t xml:space="preserve">. If data </w:t>
      </w:r>
      <w:r w:rsidR="4B81A5B3" w:rsidRPr="003A10EA">
        <w:rPr>
          <w:rFonts w:ascii="Times New Roman" w:hAnsi="Times New Roman" w:cs="Times New Roman"/>
          <w:sz w:val="24"/>
          <w:szCs w:val="24"/>
        </w:rPr>
        <w:t>errors</w:t>
      </w:r>
      <w:r w:rsidRPr="003A10EA">
        <w:rPr>
          <w:rFonts w:ascii="Times New Roman" w:hAnsi="Times New Roman" w:cs="Times New Roman"/>
          <w:sz w:val="24"/>
          <w:szCs w:val="24"/>
        </w:rPr>
        <w:t xml:space="preserve"> are persistent, as defined by OHA</w:t>
      </w:r>
      <w:r w:rsidR="645140E1" w:rsidRPr="003A10EA">
        <w:rPr>
          <w:rFonts w:ascii="Times New Roman" w:hAnsi="Times New Roman" w:cs="Times New Roman"/>
          <w:sz w:val="24"/>
          <w:szCs w:val="24"/>
        </w:rPr>
        <w:t xml:space="preserve"> in its reasonable discretion</w:t>
      </w:r>
      <w:r w:rsidRPr="003A10EA">
        <w:rPr>
          <w:rFonts w:ascii="Times New Roman" w:hAnsi="Times New Roman" w:cs="Times New Roman"/>
          <w:sz w:val="24"/>
          <w:szCs w:val="24"/>
        </w:rPr>
        <w:t>, OHA shall have the right to pursue any and all of its rights and remedies under this Contract.</w:t>
      </w:r>
    </w:p>
    <w:p w14:paraId="3DB0F6A9" w14:textId="77777777" w:rsidR="0078623C" w:rsidRPr="003A10EA" w:rsidRDefault="0078623C" w:rsidP="00563C89">
      <w:pPr>
        <w:numPr>
          <w:ilvl w:val="1"/>
          <w:numId w:val="46"/>
        </w:numPr>
        <w:rPr>
          <w:rFonts w:ascii="Times New Roman" w:hAnsi="Times New Roman" w:cs="Times New Roman"/>
          <w:sz w:val="24"/>
          <w:szCs w:val="24"/>
          <w:lang w:val="x-none"/>
        </w:rPr>
      </w:pPr>
      <w:r w:rsidRPr="003A10EA">
        <w:rPr>
          <w:rFonts w:ascii="Times New Roman" w:hAnsi="Times New Roman" w:cs="Times New Roman"/>
          <w:sz w:val="24"/>
          <w:szCs w:val="24"/>
        </w:rPr>
        <w:t xml:space="preserve">OHA has the right to request, and Contractor shall provide OHA, with all NEMT documentation, information, reports, phone call recordings, Grievances and other complaints submitted, policies and procedures, systems, facilities that provide or otherwise relate to NEMT Services for purposes of determining compliance with the terms and conditions of this Ex. B, Part 2 and other applicable provisions of this Contract. </w:t>
      </w:r>
    </w:p>
    <w:p w14:paraId="48F3870A" w14:textId="77777777" w:rsidR="0078623C" w:rsidRPr="003A10EA" w:rsidRDefault="0078623C" w:rsidP="002F46EB">
      <w:pPr>
        <w:pStyle w:val="Heading2"/>
      </w:pPr>
      <w:bookmarkStart w:id="914" w:name="_Toc77611052"/>
      <w:bookmarkStart w:id="915" w:name="_Toc77613065"/>
      <w:bookmarkStart w:id="916" w:name="_Toc137211378"/>
      <w:bookmarkStart w:id="917" w:name="_Toc212648245"/>
      <w:r w:rsidRPr="003A10EA">
        <w:t>Covered Service Components: Preventive Care, Family Planning, Sterilizations &amp; Hysterectomies and Post Hospital Extended Care</w:t>
      </w:r>
      <w:bookmarkEnd w:id="914"/>
      <w:bookmarkEnd w:id="915"/>
      <w:bookmarkEnd w:id="916"/>
      <w:bookmarkEnd w:id="917"/>
      <w:r w:rsidRPr="003A10EA">
        <w:fldChar w:fldCharType="begin"/>
      </w:r>
      <w:r w:rsidRPr="003A10EA">
        <w:instrText xml:space="preserve"> TC "</w:instrText>
      </w:r>
      <w:bookmarkStart w:id="918" w:name="_Toc48900430"/>
      <w:r w:rsidRPr="003A10EA">
        <w:instrText>6.  Covered Service Components: Preventive Care, Family Planning, Sterilizations &amp; Hysterectomies and Post Hospital Extended Care</w:instrText>
      </w:r>
      <w:bookmarkEnd w:id="918"/>
      <w:r w:rsidRPr="003A10EA">
        <w:instrText xml:space="preserve">" \f C \l "2" </w:instrText>
      </w:r>
      <w:r w:rsidRPr="003A10EA">
        <w:fldChar w:fldCharType="end"/>
      </w:r>
    </w:p>
    <w:p w14:paraId="419055B6" w14:textId="77777777"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 xml:space="preserve">Contractor shall provide preventive services, defined as those services promoting physical, oral and Behavioral Health or reducing the risk of disease or illness included under OAR 410-120-1210, 410-123-1220, 410-123-1260, and 410-141-3820.  </w:t>
      </w:r>
    </w:p>
    <w:p w14:paraId="5935011B"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Preventive services include, but are not limited to, periodic medical examinations and screening tests based on age, gender and other risk factors; screenings, immunizations; and counseling regarding behavioral risk factors.  Contractor shall provide, to the extent that they are Covered Services, all necessary diagnosis and treatment services that are identified as a result of providing Member preventive service screenings.  To the extent that any necessary diagnosis and treatment services are required that are identified as a result of providing Member preventive service screenings, and such subsequent diagnosis and treatment services are Non-Covered Services, but are nonetheless Case Management Services (whether dental, Behavioral, physical, or other services), Contractor shall: (i) refer all such affected Members to appropriate Participating or Non-Participating Providers, and (ii) manage and coordinate the services for all such Members.</w:t>
      </w:r>
    </w:p>
    <w:p w14:paraId="6178486A"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rPr>
        <w:t>Contractor shall Monitor all Members and send preventive service reminders annually to both (i) Members who have not received preventive services and (ii) such Members’ PCPs.</w:t>
      </w:r>
    </w:p>
    <w:p w14:paraId="5E7F0204"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For preventive services provided through any Subcontractors (including, but not limited to, FQHCs, Rural Health Clinics, and County Health Departments), Contractor shall require that all services provided to Members are reported to Contractor and are subject to Contractor’s Medical Case Management and Record Keeping responsibilities.</w:t>
      </w:r>
    </w:p>
    <w:p w14:paraId="497D48CA"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rPr>
        <w:t>OHA shall have the right to require Contractor to participate in specific preventive service programs as part of its Quality Improvement Program as more fully set forth in Ex. B, Part 10 of this Contract.</w:t>
      </w:r>
      <w:r w:rsidRPr="003A10EA">
        <w:rPr>
          <w:rFonts w:ascii="Times New Roman" w:hAnsi="Times New Roman" w:cs="Times New Roman"/>
          <w:sz w:val="24"/>
          <w:szCs w:val="24"/>
          <w:lang w:val="x-none"/>
        </w:rPr>
        <w:t xml:space="preserve"> </w:t>
      </w:r>
    </w:p>
    <w:p w14:paraId="665E5874" w14:textId="77777777" w:rsidR="0078623C" w:rsidRPr="003A10EA" w:rsidRDefault="0078623C" w:rsidP="00563C89">
      <w:pPr>
        <w:numPr>
          <w:ilvl w:val="1"/>
          <w:numId w:val="46"/>
        </w:numPr>
        <w:rPr>
          <w:rFonts w:ascii="Times New Roman" w:hAnsi="Times New Roman" w:cs="Times New Roman"/>
          <w:b/>
          <w:sz w:val="24"/>
          <w:szCs w:val="24"/>
        </w:rPr>
      </w:pPr>
      <w:r w:rsidRPr="003A10EA">
        <w:rPr>
          <w:rFonts w:ascii="Times New Roman" w:hAnsi="Times New Roman" w:cs="Times New Roman"/>
          <w:b/>
          <w:sz w:val="24"/>
          <w:szCs w:val="24"/>
        </w:rPr>
        <w:t>Family</w:t>
      </w:r>
      <w:r w:rsidRPr="003A10EA">
        <w:rPr>
          <w:rFonts w:ascii="Times New Roman" w:hAnsi="Times New Roman" w:cs="Times New Roman"/>
          <w:b/>
          <w:iCs/>
          <w:sz w:val="24"/>
          <w:szCs w:val="24"/>
        </w:rPr>
        <w:t xml:space="preserve"> Planning Services</w:t>
      </w:r>
    </w:p>
    <w:p w14:paraId="4C7449A2" w14:textId="77777777" w:rsidR="0078623C" w:rsidRPr="003A10EA" w:rsidRDefault="0078623C" w:rsidP="00563C89">
      <w:pPr>
        <w:pStyle w:val="ListParagraph"/>
        <w:ind w:left="1440" w:firstLine="0"/>
        <w:contextualSpacing w:val="0"/>
        <w:rPr>
          <w:rFonts w:ascii="Times New Roman" w:hAnsi="Times New Roman" w:cs="Times New Roman"/>
          <w:sz w:val="24"/>
          <w:szCs w:val="24"/>
        </w:rPr>
      </w:pPr>
      <w:r w:rsidRPr="003A10EA">
        <w:rPr>
          <w:rFonts w:ascii="Times New Roman" w:hAnsi="Times New Roman" w:cs="Times New Roman"/>
          <w:sz w:val="24"/>
          <w:szCs w:val="24"/>
        </w:rPr>
        <w:t>Members may receive Covered Services for Family Planning Services from any OHA Provider as specified in the Social Security Act, Section 1905 (42 U.S.C. 1396d), 42 CFR § 431.51 and as defined in OAR 410-120-0000 and 410-130-0585.  In the event Members choose to receive such services without Contractor’s authorization from a Provider other than Contractor or its Subcontractors, Contractor is not responsible for payment, Case Management, or Record Keeping.</w:t>
      </w:r>
    </w:p>
    <w:p w14:paraId="2439B07B" w14:textId="77777777" w:rsidR="0078623C" w:rsidRPr="003A10EA" w:rsidRDefault="0078623C" w:rsidP="00563C89">
      <w:pPr>
        <w:numPr>
          <w:ilvl w:val="1"/>
          <w:numId w:val="46"/>
        </w:numPr>
        <w:rPr>
          <w:rFonts w:ascii="Times New Roman" w:hAnsi="Times New Roman" w:cs="Times New Roman"/>
          <w:b/>
          <w:sz w:val="24"/>
          <w:szCs w:val="24"/>
        </w:rPr>
      </w:pPr>
      <w:r w:rsidRPr="003A10EA">
        <w:rPr>
          <w:rFonts w:ascii="Times New Roman" w:hAnsi="Times New Roman" w:cs="Times New Roman"/>
          <w:b/>
          <w:sz w:val="24"/>
          <w:szCs w:val="24"/>
        </w:rPr>
        <w:t>Sterilizations</w:t>
      </w:r>
      <w:r w:rsidRPr="003A10EA">
        <w:rPr>
          <w:rFonts w:ascii="Times New Roman" w:hAnsi="Times New Roman" w:cs="Times New Roman"/>
          <w:b/>
          <w:iCs/>
          <w:sz w:val="24"/>
          <w:szCs w:val="24"/>
        </w:rPr>
        <w:t xml:space="preserve"> and Hysterectomies</w:t>
      </w:r>
    </w:p>
    <w:p w14:paraId="54343659" w14:textId="6FF65B31"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Sterilizations and Hysterectomies are a Covered Service only when they meet the federally mandated criteria in 42 CFR §§ 441.250 through 441.259 and the requirements of OHA established in OAR 410-130-0580. </w:t>
      </w:r>
    </w:p>
    <w:p w14:paraId="7215E219"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Member Representatives do not have the right to give consent for sterilizations.  All consents must comply with the criteria set forth in OAR 410-130-0580. </w:t>
      </w:r>
    </w:p>
    <w:p w14:paraId="4C8FDD41" w14:textId="6F5A221A" w:rsidR="0078623C" w:rsidRPr="003A10EA" w:rsidRDefault="00FA0832"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Contractor </w:t>
      </w:r>
      <w:r w:rsidR="00E67ED7" w:rsidRPr="003A10EA">
        <w:rPr>
          <w:rFonts w:ascii="Times New Roman" w:hAnsi="Times New Roman" w:cs="Times New Roman"/>
          <w:sz w:val="24"/>
          <w:szCs w:val="24"/>
        </w:rPr>
        <w:t xml:space="preserve">shall submit </w:t>
      </w:r>
      <w:r w:rsidR="0086756E" w:rsidRPr="003A10EA">
        <w:rPr>
          <w:rFonts w:ascii="Times New Roman" w:hAnsi="Times New Roman" w:cs="Times New Roman"/>
          <w:sz w:val="24"/>
          <w:szCs w:val="24"/>
        </w:rPr>
        <w:t xml:space="preserve">copies </w:t>
      </w:r>
      <w:r w:rsidR="0078623C" w:rsidRPr="003A10EA">
        <w:rPr>
          <w:rFonts w:ascii="Times New Roman" w:hAnsi="Times New Roman" w:cs="Times New Roman"/>
          <w:sz w:val="24"/>
          <w:szCs w:val="24"/>
        </w:rPr>
        <w:t xml:space="preserve">of all signed informed consents for sterilization and </w:t>
      </w:r>
      <w:r w:rsidR="00264F95" w:rsidRPr="003A10EA">
        <w:rPr>
          <w:rFonts w:ascii="Times New Roman" w:hAnsi="Times New Roman" w:cs="Times New Roman"/>
          <w:sz w:val="24"/>
          <w:szCs w:val="24"/>
        </w:rPr>
        <w:t xml:space="preserve">hysterectomy services </w:t>
      </w:r>
      <w:r w:rsidR="0078623C" w:rsidRPr="003A10EA">
        <w:rPr>
          <w:rFonts w:ascii="Times New Roman" w:hAnsi="Times New Roman" w:cs="Times New Roman"/>
          <w:sz w:val="24"/>
          <w:szCs w:val="24"/>
        </w:rPr>
        <w:t xml:space="preserve">to OHA, via Administrative Notice, </w:t>
      </w:r>
      <w:r w:rsidR="00264F95" w:rsidRPr="003A10EA">
        <w:rPr>
          <w:rFonts w:ascii="Times New Roman" w:hAnsi="Times New Roman" w:cs="Times New Roman"/>
          <w:sz w:val="24"/>
          <w:szCs w:val="24"/>
        </w:rPr>
        <w:t xml:space="preserve">in accordance with </w:t>
      </w:r>
      <w:r w:rsidR="0078623C" w:rsidRPr="003A10EA">
        <w:rPr>
          <w:rFonts w:ascii="Times New Roman" w:hAnsi="Times New Roman" w:cs="Times New Roman"/>
          <w:sz w:val="24"/>
          <w:szCs w:val="24"/>
        </w:rPr>
        <w:t>OAR 410-141-3570.</w:t>
      </w:r>
      <w:r w:rsidR="006D416E" w:rsidRPr="003A10EA">
        <w:rPr>
          <w:rFonts w:ascii="Times New Roman" w:hAnsi="Times New Roman" w:cs="Times New Roman"/>
          <w:sz w:val="24"/>
          <w:szCs w:val="24"/>
        </w:rPr>
        <w:t xml:space="preserve"> OHA and Contractor shall reconcile all such informed </w:t>
      </w:r>
      <w:r w:rsidR="002A4EE8" w:rsidRPr="003A10EA">
        <w:rPr>
          <w:rFonts w:ascii="Times New Roman" w:hAnsi="Times New Roman" w:cs="Times New Roman"/>
          <w:sz w:val="24"/>
          <w:szCs w:val="24"/>
        </w:rPr>
        <w:t xml:space="preserve">consents with the associated Encounter Data as specified in OAR 410-141-3570. </w:t>
      </w:r>
      <w:r w:rsidR="0088382D" w:rsidRPr="003A10EA">
        <w:rPr>
          <w:rFonts w:ascii="Times New Roman" w:hAnsi="Times New Roman" w:cs="Times New Roman"/>
          <w:sz w:val="24"/>
          <w:szCs w:val="24"/>
        </w:rPr>
        <w:t>OHA’s</w:t>
      </w:r>
      <w:r w:rsidR="00224E42" w:rsidRPr="003A10EA">
        <w:rPr>
          <w:rFonts w:ascii="Times New Roman" w:hAnsi="Times New Roman" w:cs="Times New Roman"/>
          <w:sz w:val="24"/>
          <w:szCs w:val="24"/>
        </w:rPr>
        <w:t xml:space="preserve"> point of contact </w:t>
      </w:r>
      <w:r w:rsidR="00CC6237" w:rsidRPr="003A10EA">
        <w:rPr>
          <w:rFonts w:ascii="Times New Roman" w:hAnsi="Times New Roman" w:cs="Times New Roman"/>
          <w:sz w:val="24"/>
          <w:szCs w:val="24"/>
        </w:rPr>
        <w:t xml:space="preserve">for </w:t>
      </w:r>
      <w:r w:rsidR="00224E42" w:rsidRPr="003A10EA">
        <w:rPr>
          <w:rFonts w:ascii="Times New Roman" w:hAnsi="Times New Roman" w:cs="Times New Roman"/>
          <w:sz w:val="24"/>
          <w:szCs w:val="24"/>
        </w:rPr>
        <w:t xml:space="preserve">activities involving the informed consents </w:t>
      </w:r>
      <w:r w:rsidR="00CC6237" w:rsidRPr="003A10EA">
        <w:rPr>
          <w:rFonts w:ascii="Times New Roman" w:hAnsi="Times New Roman" w:cs="Times New Roman"/>
          <w:sz w:val="24"/>
          <w:szCs w:val="24"/>
        </w:rPr>
        <w:t xml:space="preserve">and Encounter Data </w:t>
      </w:r>
      <w:r w:rsidR="00224E42" w:rsidRPr="003A10EA">
        <w:rPr>
          <w:rFonts w:ascii="Times New Roman" w:hAnsi="Times New Roman" w:cs="Times New Roman"/>
          <w:sz w:val="24"/>
          <w:szCs w:val="24"/>
        </w:rPr>
        <w:t>is Contractor’s Encounter Data liaison.</w:t>
      </w:r>
    </w:p>
    <w:p w14:paraId="10A35890" w14:textId="180B1013"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In the event Contractor fails to comply with the requirements of this Para. c, Sec. 6, Ex. B, Part 2 but nonetheless receives Payment for such procedures, such Payment will be deemed an Overpayment and subject to reporting and return in accordance with Sec. </w:t>
      </w:r>
      <w:r w:rsidR="00AF72CC" w:rsidRPr="003A10EA">
        <w:rPr>
          <w:rFonts w:ascii="Times New Roman" w:hAnsi="Times New Roman" w:cs="Times New Roman"/>
          <w:sz w:val="24"/>
          <w:szCs w:val="24"/>
        </w:rPr>
        <w:t>12</w:t>
      </w:r>
      <w:r w:rsidRPr="003A10EA">
        <w:rPr>
          <w:rFonts w:ascii="Times New Roman" w:hAnsi="Times New Roman" w:cs="Times New Roman"/>
          <w:sz w:val="24"/>
          <w:szCs w:val="24"/>
        </w:rPr>
        <w:t>, Para. b, Sub.Paras. (</w:t>
      </w:r>
      <w:r w:rsidR="00AF72CC" w:rsidRPr="003A10EA">
        <w:rPr>
          <w:rFonts w:ascii="Times New Roman" w:hAnsi="Times New Roman" w:cs="Times New Roman"/>
          <w:sz w:val="24"/>
          <w:szCs w:val="24"/>
        </w:rPr>
        <w:t>16</w:t>
      </w:r>
      <w:r w:rsidRPr="003A10EA">
        <w:rPr>
          <w:rFonts w:ascii="Times New Roman" w:hAnsi="Times New Roman" w:cs="Times New Roman"/>
          <w:sz w:val="24"/>
          <w:szCs w:val="24"/>
        </w:rPr>
        <w:t>)-(</w:t>
      </w:r>
      <w:r w:rsidR="00AF72CC" w:rsidRPr="003A10EA">
        <w:rPr>
          <w:rFonts w:ascii="Times New Roman" w:hAnsi="Times New Roman" w:cs="Times New Roman"/>
          <w:sz w:val="24"/>
          <w:szCs w:val="24"/>
        </w:rPr>
        <w:t>18</w:t>
      </w:r>
      <w:r w:rsidRPr="003A10EA">
        <w:rPr>
          <w:rFonts w:ascii="Times New Roman" w:hAnsi="Times New Roman" w:cs="Times New Roman"/>
          <w:sz w:val="24"/>
          <w:szCs w:val="24"/>
        </w:rPr>
        <w:t xml:space="preserve">) of Ex. B, Part 9 and Sec. </w:t>
      </w:r>
      <w:r w:rsidR="00AC7A40" w:rsidRPr="003A10EA">
        <w:rPr>
          <w:rFonts w:ascii="Times New Roman" w:hAnsi="Times New Roman" w:cs="Times New Roman"/>
          <w:sz w:val="24"/>
          <w:szCs w:val="24"/>
        </w:rPr>
        <w:t xml:space="preserve">16 </w:t>
      </w:r>
      <w:r w:rsidRPr="003A10EA">
        <w:rPr>
          <w:rFonts w:ascii="Times New Roman" w:hAnsi="Times New Roman" w:cs="Times New Roman"/>
          <w:sz w:val="24"/>
          <w:szCs w:val="24"/>
        </w:rPr>
        <w:t xml:space="preserve">of Ex. B, Part 9, or set-off as set forth in Sec. 7, Ex. D of this Contract. </w:t>
      </w:r>
    </w:p>
    <w:p w14:paraId="65895451" w14:textId="77777777" w:rsidR="0078623C" w:rsidRPr="003A10EA" w:rsidRDefault="0078623C" w:rsidP="00563C89">
      <w:pPr>
        <w:numPr>
          <w:ilvl w:val="1"/>
          <w:numId w:val="46"/>
        </w:numPr>
        <w:rPr>
          <w:rFonts w:ascii="Times New Roman" w:hAnsi="Times New Roman" w:cs="Times New Roman"/>
          <w:b/>
          <w:iCs/>
          <w:sz w:val="24"/>
          <w:szCs w:val="24"/>
          <w:lang w:val="x-none"/>
        </w:rPr>
      </w:pPr>
      <w:r w:rsidRPr="003A10EA">
        <w:rPr>
          <w:rFonts w:ascii="Times New Roman" w:hAnsi="Times New Roman" w:cs="Times New Roman"/>
          <w:b/>
          <w:iCs/>
          <w:sz w:val="24"/>
          <w:szCs w:val="24"/>
          <w:lang w:val="x-none"/>
        </w:rPr>
        <w:t xml:space="preserve">Post </w:t>
      </w:r>
      <w:r w:rsidRPr="003A10EA">
        <w:rPr>
          <w:rFonts w:ascii="Times New Roman" w:hAnsi="Times New Roman" w:cs="Times New Roman"/>
          <w:b/>
          <w:sz w:val="24"/>
          <w:szCs w:val="24"/>
        </w:rPr>
        <w:t>Hospital</w:t>
      </w:r>
      <w:r w:rsidRPr="003A10EA">
        <w:rPr>
          <w:rFonts w:ascii="Times New Roman" w:hAnsi="Times New Roman" w:cs="Times New Roman"/>
          <w:b/>
          <w:iCs/>
          <w:sz w:val="24"/>
          <w:szCs w:val="24"/>
          <w:lang w:val="x-none"/>
        </w:rPr>
        <w:t xml:space="preserve"> Extended Care Coordination</w:t>
      </w:r>
      <w:r w:rsidRPr="003A10EA">
        <w:rPr>
          <w:rFonts w:ascii="Times New Roman" w:hAnsi="Times New Roman" w:cs="Times New Roman"/>
          <w:b/>
          <w:iCs/>
          <w:sz w:val="24"/>
          <w:szCs w:val="24"/>
        </w:rPr>
        <w:t xml:space="preserve"> (PHEC)</w:t>
      </w:r>
    </w:p>
    <w:p w14:paraId="6074969E" w14:textId="78BDC787" w:rsidR="0078623C" w:rsidRPr="003A10EA" w:rsidRDefault="0078623C" w:rsidP="00602C8C">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PHEC is a twenty (20) day benefit included within the Global Budget Payment. </w:t>
      </w:r>
      <w:r w:rsidR="00204042" w:rsidRPr="003A10EA">
        <w:rPr>
          <w:rFonts w:ascii="Times New Roman" w:hAnsi="Times New Roman" w:cs="Times New Roman"/>
          <w:sz w:val="24"/>
          <w:szCs w:val="24"/>
        </w:rPr>
        <w:t xml:space="preserve">As directed in Enrolled Oregon Senate Bill </w:t>
      </w:r>
      <w:r w:rsidR="00D07594" w:rsidRPr="003A10EA">
        <w:rPr>
          <w:rFonts w:ascii="Times New Roman" w:hAnsi="Times New Roman" w:cs="Times New Roman"/>
          <w:sz w:val="24"/>
          <w:szCs w:val="24"/>
        </w:rPr>
        <w:t>296</w:t>
      </w:r>
      <w:r w:rsidR="00204042" w:rsidRPr="003A10EA">
        <w:rPr>
          <w:rFonts w:ascii="Times New Roman" w:hAnsi="Times New Roman" w:cs="Times New Roman"/>
          <w:sz w:val="24"/>
          <w:szCs w:val="24"/>
        </w:rPr>
        <w:t xml:space="preserve"> (202</w:t>
      </w:r>
      <w:r w:rsidR="00D07594" w:rsidRPr="003A10EA">
        <w:rPr>
          <w:rFonts w:ascii="Times New Roman" w:hAnsi="Times New Roman" w:cs="Times New Roman"/>
          <w:sz w:val="24"/>
          <w:szCs w:val="24"/>
        </w:rPr>
        <w:t>5</w:t>
      </w:r>
      <w:r w:rsidR="00204042" w:rsidRPr="003A10EA">
        <w:rPr>
          <w:rFonts w:ascii="Times New Roman" w:hAnsi="Times New Roman" w:cs="Times New Roman"/>
          <w:sz w:val="24"/>
          <w:szCs w:val="24"/>
        </w:rPr>
        <w:t>)</w:t>
      </w:r>
      <w:r w:rsidR="00D07594" w:rsidRPr="003A10EA">
        <w:rPr>
          <w:rFonts w:ascii="Times New Roman" w:hAnsi="Times New Roman" w:cs="Times New Roman"/>
          <w:sz w:val="24"/>
          <w:szCs w:val="24"/>
        </w:rPr>
        <w:t xml:space="preserve">, OHA will </w:t>
      </w:r>
      <w:r w:rsidR="00467BB9" w:rsidRPr="003A10EA">
        <w:rPr>
          <w:rFonts w:ascii="Times New Roman" w:hAnsi="Times New Roman" w:cs="Times New Roman"/>
          <w:sz w:val="24"/>
          <w:szCs w:val="24"/>
        </w:rPr>
        <w:t>submit a request to CMS to increase the PHEC benefit to one hundred (100) days.</w:t>
      </w:r>
      <w:r w:rsidR="00602C8C" w:rsidRPr="003A10EA">
        <w:rPr>
          <w:rFonts w:ascii="Times New Roman" w:hAnsi="Times New Roman" w:cs="Times New Roman"/>
          <w:sz w:val="24"/>
          <w:szCs w:val="24"/>
        </w:rPr>
        <w:t xml:space="preserve"> </w:t>
      </w:r>
      <w:r w:rsidR="00EE598E" w:rsidRPr="003A10EA">
        <w:rPr>
          <w:rFonts w:ascii="Times New Roman" w:hAnsi="Times New Roman" w:cs="Times New Roman"/>
          <w:sz w:val="24"/>
          <w:szCs w:val="24"/>
        </w:rPr>
        <w:t>OHA anticipates</w:t>
      </w:r>
      <w:r w:rsidR="00B54D3D" w:rsidRPr="003A10EA">
        <w:rPr>
          <w:rFonts w:ascii="Times New Roman" w:hAnsi="Times New Roman" w:cs="Times New Roman"/>
          <w:sz w:val="24"/>
          <w:szCs w:val="24"/>
        </w:rPr>
        <w:t xml:space="preserve"> that, if approved, the one hundred (100)</w:t>
      </w:r>
      <w:r w:rsidR="00571628" w:rsidRPr="003A10EA">
        <w:rPr>
          <w:rFonts w:ascii="Times New Roman" w:hAnsi="Times New Roman" w:cs="Times New Roman"/>
          <w:sz w:val="24"/>
          <w:szCs w:val="24"/>
        </w:rPr>
        <w:t xml:space="preserve"> day</w:t>
      </w:r>
      <w:r w:rsidR="00B54D3D" w:rsidRPr="003A10EA">
        <w:rPr>
          <w:rFonts w:ascii="Times New Roman" w:hAnsi="Times New Roman" w:cs="Times New Roman"/>
          <w:sz w:val="24"/>
          <w:szCs w:val="24"/>
        </w:rPr>
        <w:t xml:space="preserve"> PHEC benefit</w:t>
      </w:r>
      <w:r w:rsidR="00A30B95" w:rsidRPr="003A10EA">
        <w:rPr>
          <w:rFonts w:ascii="Times New Roman" w:hAnsi="Times New Roman" w:cs="Times New Roman"/>
          <w:sz w:val="24"/>
          <w:szCs w:val="24"/>
        </w:rPr>
        <w:t xml:space="preserve"> will be effective January 1, 2026.</w:t>
      </w:r>
      <w:r w:rsidR="00B54D3D" w:rsidRPr="003A10EA">
        <w:rPr>
          <w:rFonts w:ascii="Times New Roman" w:hAnsi="Times New Roman" w:cs="Times New Roman"/>
          <w:sz w:val="24"/>
          <w:szCs w:val="24"/>
        </w:rPr>
        <w:t xml:space="preserve"> </w:t>
      </w:r>
      <w:r w:rsidR="00A30B95" w:rsidRPr="003A10EA">
        <w:rPr>
          <w:rFonts w:ascii="Times New Roman" w:hAnsi="Times New Roman" w:cs="Times New Roman"/>
          <w:sz w:val="24"/>
          <w:szCs w:val="24"/>
        </w:rPr>
        <w:t>OHA will provide prompt Administrative Notice to Contractor of the decision from CMS, including the effective date if the request is approved</w:t>
      </w:r>
      <w:r w:rsidR="004A3D5E" w:rsidRPr="003A10EA">
        <w:rPr>
          <w:rFonts w:ascii="Times New Roman" w:hAnsi="Times New Roman" w:cs="Times New Roman"/>
          <w:sz w:val="24"/>
          <w:szCs w:val="24"/>
        </w:rPr>
        <w:t>.</w:t>
      </w:r>
      <w:r w:rsidRPr="003A10EA">
        <w:rPr>
          <w:rFonts w:ascii="Times New Roman" w:hAnsi="Times New Roman" w:cs="Times New Roman"/>
          <w:sz w:val="24"/>
          <w:szCs w:val="24"/>
        </w:rPr>
        <w:t xml:space="preserve"> Contractor shall make the benefit available to non-Medicare Members who meet Medicare criteria for a post-Hospital Skilled Nursing Facility placement.</w:t>
      </w:r>
    </w:p>
    <w:p w14:paraId="73C31A84" w14:textId="12F4453A"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Contractor shall notify the Member’s local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APD office </w:t>
      </w:r>
      <w:r w:rsidR="00ED0005" w:rsidRPr="003A10EA">
        <w:rPr>
          <w:rFonts w:ascii="Times New Roman" w:hAnsi="Times New Roman" w:cs="Times New Roman"/>
          <w:sz w:val="24"/>
          <w:szCs w:val="24"/>
        </w:rPr>
        <w:t>prior to</w:t>
      </w:r>
      <w:r w:rsidRPr="003A10EA">
        <w:rPr>
          <w:rFonts w:ascii="Times New Roman" w:hAnsi="Times New Roman" w:cs="Times New Roman"/>
          <w:sz w:val="24"/>
          <w:szCs w:val="24"/>
        </w:rPr>
        <w:t xml:space="preserve"> the Member </w:t>
      </w:r>
      <w:r w:rsidR="00ED0005" w:rsidRPr="003A10EA">
        <w:rPr>
          <w:rFonts w:ascii="Times New Roman" w:hAnsi="Times New Roman" w:cs="Times New Roman"/>
          <w:sz w:val="24"/>
          <w:szCs w:val="24"/>
        </w:rPr>
        <w:t xml:space="preserve">being </w:t>
      </w:r>
      <w:r w:rsidRPr="003A10EA">
        <w:rPr>
          <w:rFonts w:ascii="Times New Roman" w:hAnsi="Times New Roman" w:cs="Times New Roman"/>
          <w:sz w:val="24"/>
          <w:szCs w:val="24"/>
        </w:rPr>
        <w:t>admitted to PHEC</w:t>
      </w:r>
      <w:r w:rsidR="00E2139A" w:rsidRPr="003A10EA">
        <w:rPr>
          <w:rFonts w:ascii="Times New Roman" w:hAnsi="Times New Roman" w:cs="Times New Roman"/>
          <w:sz w:val="24"/>
          <w:szCs w:val="24"/>
        </w:rPr>
        <w:t>, in accordance with OAR 410-141-3870</w:t>
      </w:r>
      <w:r w:rsidRPr="003A10EA">
        <w:rPr>
          <w:rFonts w:ascii="Times New Roman" w:hAnsi="Times New Roman" w:cs="Times New Roman"/>
          <w:sz w:val="24"/>
          <w:szCs w:val="24"/>
        </w:rPr>
        <w:t>.  Upon receipt of such notice, Contractor and the Member’s APD office must promptly begin appropriate discharge planning.</w:t>
      </w:r>
    </w:p>
    <w:p w14:paraId="1EDD221B"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Contractor shall notify the Member and the PHEC facility of the proposed discharge date from such PHEC facility no less than two full days prior to discharge. </w:t>
      </w:r>
    </w:p>
    <w:p w14:paraId="24722BDE"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Contractor shall ensure that all of a Member’s post-discharge services and care needs are in place prior to discharge from the PHEC, including but not limited to DME, medications, home and Community based services, discharge education or home care instructions, scheduling follow-up care appointments, and provide follow-up care instructions that include reminders to: (i) attend already-scheduled appointments with Providers for any necessary follow-up care appointments the Member may need, or (ii) schedule follow-up care appointments with Providers that the Member may need to see, (iii) or both (i) and (ii).</w:t>
      </w:r>
    </w:p>
    <w:p w14:paraId="4B09B71E" w14:textId="11DC6615"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Contractor shall provide the PHEC benefit according to the criteria established by Medicare, as cited in the Medicare Coverage of Skilled Nursing Facility Care available by calling 1-800-MEDICARE or at </w:t>
      </w:r>
      <w:hyperlink r:id="rId38" w:history="1">
        <w:r w:rsidR="00074C0D" w:rsidRPr="003A10EA">
          <w:rPr>
            <w:rStyle w:val="Hyperlink"/>
            <w:rFonts w:ascii="Times New Roman" w:hAnsi="Times New Roman" w:cs="Times New Roman"/>
            <w:sz w:val="24"/>
            <w:szCs w:val="24"/>
          </w:rPr>
          <w:t>www.medicare.gov/publications</w:t>
        </w:r>
      </w:hyperlink>
      <w:r w:rsidR="009038B0" w:rsidRPr="003A10EA">
        <w:rPr>
          <w:rStyle w:val="Hyperlink"/>
          <w:rFonts w:ascii="Times New Roman" w:hAnsi="Times New Roman" w:cs="Times New Roman"/>
          <w:sz w:val="24"/>
          <w:szCs w:val="24"/>
          <w:u w:val="none"/>
        </w:rPr>
        <w:t xml:space="preserve"> </w:t>
      </w:r>
      <w:r w:rsidR="009038B0" w:rsidRPr="003A10EA">
        <w:rPr>
          <w:rStyle w:val="Hyperlink"/>
          <w:rFonts w:ascii="Times New Roman" w:hAnsi="Times New Roman" w:cs="Times New Roman"/>
          <w:color w:val="auto"/>
          <w:sz w:val="24"/>
          <w:szCs w:val="24"/>
          <w:u w:val="none"/>
        </w:rPr>
        <w:t>and in accordance with OAR 411-070-0033</w:t>
      </w:r>
      <w:r w:rsidR="00074C0D" w:rsidRPr="003A10EA">
        <w:rPr>
          <w:rStyle w:val="Hyperlink"/>
          <w:rFonts w:ascii="Times New Roman" w:hAnsi="Times New Roman" w:cs="Times New Roman"/>
          <w:color w:val="auto"/>
          <w:sz w:val="24"/>
          <w:szCs w:val="24"/>
          <w:u w:val="none"/>
        </w:rPr>
        <w:t>.</w:t>
      </w:r>
    </w:p>
    <w:p w14:paraId="4EC2E113"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Contractor is not responsible for the PHEC benefit unless the Member was enrolled with Contractor at the time of the hospitalization preceding the PHEC facility placement.</w:t>
      </w:r>
    </w:p>
    <w:p w14:paraId="25417450" w14:textId="77777777" w:rsidR="0078623C" w:rsidRPr="003A10EA" w:rsidRDefault="0078623C" w:rsidP="002F46EB">
      <w:pPr>
        <w:pStyle w:val="Heading2"/>
      </w:pPr>
      <w:bookmarkStart w:id="919" w:name="_Toc77611053"/>
      <w:bookmarkStart w:id="920" w:name="_Toc77613066"/>
      <w:bookmarkStart w:id="921" w:name="_Toc137211379"/>
      <w:bookmarkStart w:id="922" w:name="_Toc212648246"/>
      <w:r w:rsidRPr="003A10EA">
        <w:t>Covered Service Component: Medication Management</w:t>
      </w:r>
      <w:bookmarkEnd w:id="919"/>
      <w:bookmarkEnd w:id="920"/>
      <w:bookmarkEnd w:id="921"/>
      <w:bookmarkEnd w:id="922"/>
      <w:r w:rsidRPr="003A10EA">
        <w:fldChar w:fldCharType="begin"/>
      </w:r>
      <w:r w:rsidRPr="003A10EA">
        <w:instrText xml:space="preserve"> TC "</w:instrText>
      </w:r>
      <w:bookmarkStart w:id="923" w:name="_Toc48900431"/>
      <w:r w:rsidRPr="003A10EA">
        <w:instrText>7.  Covered Service Components: Medication Management</w:instrText>
      </w:r>
      <w:bookmarkEnd w:id="923"/>
      <w:r w:rsidRPr="003A10EA">
        <w:instrText xml:space="preserve">" \f C \l "2" </w:instrText>
      </w:r>
      <w:r w:rsidRPr="003A10EA">
        <w:fldChar w:fldCharType="end"/>
      </w:r>
    </w:p>
    <w:p w14:paraId="5B17F5CE" w14:textId="77777777"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 xml:space="preserve">Except as otherwise provided in this Contract, prescription drugs are a Covered Service for funded Condition/Treatment Pairs, and Contractor shall pay for prescription drugs.  Contractor shall provide covered prescription drugs in accordance with OAR 410-141-3855.  Prescription drugs and drug classes covered by Medicare Part D for FBDE Members are not a Covered Service.  OHA will continue to cover selected drugs that are excluded from Medicare Part D coverage, pursuant to OAR 410-120-1210.  </w:t>
      </w:r>
    </w:p>
    <w:p w14:paraId="413DCA62" w14:textId="77777777"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To ensure FBDE Members receive appropriate medications necessary for treatment of physical or Behavioral Health conditions, Contractor shall coordinate with FBDE Members MA and Dual Special Needs Plans or Part D Plans to ensure Members are connected to Medicare medication management services.</w:t>
      </w:r>
    </w:p>
    <w:p w14:paraId="7A89F6AD" w14:textId="77777777"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 xml:space="preserve">In addition to the requirements of its DUR Program as set forth in Sec. 2, Para. g above of this Ex. B, Part 2, Contractor shall also participate in, coordinate with, and respond to the annual CMS Drug Utilization Review survey for the reporting period of October 1-September 30, where September 30 occurs in the preceding Contract Year.  The survey, as may be revised by CMS for each reporting period, is located on the CCO Contract Forms Website.  Contractor shall provide its completed survey to OHA, via Administrative Notice, by no later than June 1 following the reporting period.  Contractor shall be required to participate in, coordinate with, and respond to any future CMS Drug Utilization Review survey inquiries that may be conducted from time to time.  </w:t>
      </w:r>
    </w:p>
    <w:p w14:paraId="19C94C54" w14:textId="3A67A2A5"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 xml:space="preserve">Contractor shall develop and maintain written policies and procedures to ensure children, especially those in custody of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who need, or who are being considered for, psychotropic medications, receive medications that are for medically accepted indications.  Such policies and procedures shall require Contractor to prioritize service coordination and the provision of other Behavioral Health services and supports for these children.  Contractor shall provide OHA, via Administrative Notice, with such policies and procedures within five (5) Business Days of request by OHA.  </w:t>
      </w:r>
    </w:p>
    <w:p w14:paraId="5A81E132" w14:textId="43A1E8B3"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Oregon Prescription Drug Program</w:t>
      </w:r>
      <w:r w:rsidR="001C5EF6" w:rsidRPr="003A10EA">
        <w:rPr>
          <w:rFonts w:ascii="Times New Roman" w:hAnsi="Times New Roman" w:cs="Times New Roman"/>
          <w:sz w:val="24"/>
          <w:szCs w:val="24"/>
        </w:rPr>
        <w:t xml:space="preserve"> (OPDP)</w:t>
      </w:r>
      <w:r w:rsidRPr="003A10EA">
        <w:rPr>
          <w:rFonts w:ascii="Times New Roman" w:hAnsi="Times New Roman" w:cs="Times New Roman"/>
          <w:sz w:val="24"/>
          <w:szCs w:val="24"/>
        </w:rPr>
        <w:t xml:space="preserve">; Agreements with Pharmacy Benefit Managers; Drug Coverage Criteria.  </w:t>
      </w:r>
    </w:p>
    <w:p w14:paraId="43A91B39"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Contractor may Subcontract with the OPDP to provide PBM services.  </w:t>
      </w:r>
    </w:p>
    <w:p w14:paraId="49862E4D" w14:textId="73F17A2E"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In the alternative, Contractor may Subcontract with an entity other than OPDP for PBM services provided that its Subcontract with </w:t>
      </w:r>
      <w:r w:rsidR="00DB65B3" w:rsidRPr="003A10EA">
        <w:rPr>
          <w:rFonts w:ascii="Times New Roman" w:hAnsi="Times New Roman" w:cs="Times New Roman"/>
          <w:sz w:val="24"/>
          <w:szCs w:val="24"/>
        </w:rPr>
        <w:t xml:space="preserve">the </w:t>
      </w:r>
      <w:r w:rsidRPr="003A10EA">
        <w:rPr>
          <w:rFonts w:ascii="Times New Roman" w:hAnsi="Times New Roman" w:cs="Times New Roman"/>
          <w:sz w:val="24"/>
          <w:szCs w:val="24"/>
        </w:rPr>
        <w:t>PBM include</w:t>
      </w:r>
      <w:r w:rsidR="00DB65B3" w:rsidRPr="003A10EA">
        <w:rPr>
          <w:rFonts w:ascii="Times New Roman" w:hAnsi="Times New Roman" w:cs="Times New Roman"/>
          <w:sz w:val="24"/>
          <w:szCs w:val="24"/>
        </w:rPr>
        <w:t>s</w:t>
      </w:r>
      <w:r w:rsidRPr="003A10EA">
        <w:rPr>
          <w:rFonts w:ascii="Times New Roman" w:hAnsi="Times New Roman" w:cs="Times New Roman"/>
          <w:sz w:val="24"/>
          <w:szCs w:val="24"/>
        </w:rPr>
        <w:t xml:space="preserve">, in addition to those requirements set forth in Sec. </w:t>
      </w:r>
      <w:r w:rsidR="0003158D" w:rsidRPr="003A10EA">
        <w:rPr>
          <w:rFonts w:ascii="Times New Roman" w:hAnsi="Times New Roman" w:cs="Times New Roman"/>
          <w:sz w:val="24"/>
          <w:szCs w:val="24"/>
        </w:rPr>
        <w:t xml:space="preserve">12 </w:t>
      </w:r>
      <w:r w:rsidRPr="003A10EA">
        <w:rPr>
          <w:rFonts w:ascii="Times New Roman" w:hAnsi="Times New Roman" w:cs="Times New Roman"/>
          <w:sz w:val="24"/>
          <w:szCs w:val="24"/>
        </w:rPr>
        <w:t>of Ex. B, Part 4 of this Contract, all of the provisions in this Para. e, Sec. 7, Ex. B, Part 2.  Subject to the foregoing, Contractor shall contractually require, without limitation, its PBM to do all of the following:</w:t>
      </w:r>
    </w:p>
    <w:p w14:paraId="3BAB1C96"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Incorporate all </w:t>
      </w:r>
      <w:r w:rsidRPr="003A10EA">
        <w:rPr>
          <w:rFonts w:ascii="Times New Roman" w:hAnsi="Times New Roman" w:cs="Times New Roman"/>
          <w:sz w:val="24"/>
          <w:szCs w:val="24"/>
        </w:rPr>
        <w:t xml:space="preserve">Applicable Laws </w:t>
      </w:r>
      <w:r w:rsidRPr="003A10EA">
        <w:rPr>
          <w:rFonts w:ascii="Times New Roman" w:hAnsi="Times New Roman" w:cs="Times New Roman"/>
          <w:sz w:val="24"/>
          <w:szCs w:val="24"/>
          <w:lang w:val="x-none"/>
        </w:rPr>
        <w:t>relating to PBM services and transparency;</w:t>
      </w:r>
    </w:p>
    <w:p w14:paraId="2E746D73"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Pass through </w:t>
      </w:r>
      <w:r w:rsidRPr="003A10EA">
        <w:rPr>
          <w:rFonts w:ascii="Times New Roman" w:hAnsi="Times New Roman" w:cs="Times New Roman"/>
          <w:sz w:val="24"/>
          <w:szCs w:val="24"/>
        </w:rPr>
        <w:t>one hundred percent (</w:t>
      </w:r>
      <w:r w:rsidRPr="003A10EA">
        <w:rPr>
          <w:rFonts w:ascii="Times New Roman" w:hAnsi="Times New Roman" w:cs="Times New Roman"/>
          <w:sz w:val="24"/>
          <w:szCs w:val="24"/>
          <w:lang w:val="x-none"/>
        </w:rPr>
        <w:t>100%</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of pharmacy costs such that a claim level audit will clearly show that payments made to a pharmacy by the PBM matches the amount Contractor has paid to the PBM;</w:t>
      </w:r>
    </w:p>
    <w:p w14:paraId="4397AF24" w14:textId="511ED064"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 xml:space="preserve">Pass through all rebates and other payments made </w:t>
      </w:r>
      <w:r w:rsidR="00A17F51" w:rsidRPr="003A10EA">
        <w:rPr>
          <w:rFonts w:ascii="Times New Roman" w:hAnsi="Times New Roman" w:cs="Times New Roman"/>
          <w:sz w:val="24"/>
          <w:szCs w:val="24"/>
        </w:rPr>
        <w:t xml:space="preserve">by manufacturers to </w:t>
      </w:r>
      <w:r w:rsidR="00D457DC" w:rsidRPr="003A10EA">
        <w:rPr>
          <w:rFonts w:ascii="Times New Roman" w:hAnsi="Times New Roman" w:cs="Times New Roman"/>
          <w:sz w:val="24"/>
          <w:szCs w:val="24"/>
        </w:rPr>
        <w:t xml:space="preserve">the </w:t>
      </w:r>
      <w:r w:rsidR="00A17F51" w:rsidRPr="003A10EA">
        <w:rPr>
          <w:rFonts w:ascii="Times New Roman" w:hAnsi="Times New Roman" w:cs="Times New Roman"/>
          <w:sz w:val="24"/>
          <w:szCs w:val="24"/>
        </w:rPr>
        <w:t xml:space="preserve">PBM or </w:t>
      </w:r>
      <w:r w:rsidR="00890B6E" w:rsidRPr="003A10EA">
        <w:rPr>
          <w:rFonts w:ascii="Times New Roman" w:hAnsi="Times New Roman" w:cs="Times New Roman"/>
          <w:sz w:val="24"/>
          <w:szCs w:val="24"/>
        </w:rPr>
        <w:t>its A</w:t>
      </w:r>
      <w:r w:rsidR="00A17F51" w:rsidRPr="003A10EA">
        <w:rPr>
          <w:rFonts w:ascii="Times New Roman" w:hAnsi="Times New Roman" w:cs="Times New Roman"/>
          <w:sz w:val="24"/>
          <w:szCs w:val="24"/>
        </w:rPr>
        <w:t>ffiliates that are attributable to Contractor’s pharmacy claims</w:t>
      </w:r>
      <w:r w:rsidRPr="003A10EA">
        <w:rPr>
          <w:rFonts w:ascii="Times New Roman" w:hAnsi="Times New Roman" w:cs="Times New Roman"/>
          <w:sz w:val="24"/>
          <w:szCs w:val="24"/>
        </w:rPr>
        <w:t>;</w:t>
      </w:r>
    </w:p>
    <w:p w14:paraId="2D26D42B" w14:textId="262D7468" w:rsidR="0078623C" w:rsidRPr="003A10EA" w:rsidRDefault="00C93714" w:rsidP="001D58D8">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 xml:space="preserve">Fully </w:t>
      </w:r>
      <w:r w:rsidR="0032542E" w:rsidRPr="003A10EA">
        <w:rPr>
          <w:rFonts w:ascii="Times New Roman" w:hAnsi="Times New Roman" w:cs="Times New Roman"/>
          <w:sz w:val="24"/>
          <w:szCs w:val="24"/>
        </w:rPr>
        <w:t>participate and cooperate in the annual audit of compliance with t</w:t>
      </w:r>
      <w:r w:rsidR="004663FF" w:rsidRPr="003A10EA">
        <w:rPr>
          <w:rFonts w:ascii="Times New Roman" w:hAnsi="Times New Roman" w:cs="Times New Roman"/>
          <w:sz w:val="24"/>
          <w:szCs w:val="24"/>
        </w:rPr>
        <w:t>he terms and conditions of the PBM contract between Contractor and the PBM</w:t>
      </w:r>
      <w:r w:rsidR="00DA7994" w:rsidRPr="003A10EA">
        <w:rPr>
          <w:rFonts w:ascii="Times New Roman" w:hAnsi="Times New Roman" w:cs="Times New Roman"/>
          <w:sz w:val="24"/>
          <w:szCs w:val="24"/>
        </w:rPr>
        <w:t>.</w:t>
      </w:r>
      <w:r w:rsidR="004663FF" w:rsidRPr="003A10EA">
        <w:rPr>
          <w:rFonts w:ascii="Times New Roman" w:hAnsi="Times New Roman" w:cs="Times New Roman"/>
          <w:sz w:val="24"/>
          <w:szCs w:val="24"/>
        </w:rPr>
        <w:t xml:space="preserve"> </w:t>
      </w:r>
      <w:r w:rsidR="00953EA6" w:rsidRPr="003A10EA">
        <w:rPr>
          <w:rFonts w:ascii="Times New Roman" w:hAnsi="Times New Roman" w:cs="Times New Roman"/>
          <w:sz w:val="24"/>
          <w:szCs w:val="24"/>
        </w:rPr>
        <w:t xml:space="preserve">Participation and cooperation by Contractor shall be subject to the direction of </w:t>
      </w:r>
      <w:r w:rsidR="004663FF" w:rsidRPr="003A10EA">
        <w:rPr>
          <w:rFonts w:ascii="Times New Roman" w:hAnsi="Times New Roman" w:cs="Times New Roman"/>
          <w:sz w:val="24"/>
          <w:szCs w:val="24"/>
        </w:rPr>
        <w:t>the auditor</w:t>
      </w:r>
      <w:r w:rsidR="00304FC7" w:rsidRPr="003A10EA">
        <w:rPr>
          <w:rFonts w:ascii="Times New Roman" w:hAnsi="Times New Roman" w:cs="Times New Roman"/>
          <w:sz w:val="24"/>
          <w:szCs w:val="24"/>
        </w:rPr>
        <w:t>.</w:t>
      </w:r>
    </w:p>
    <w:p w14:paraId="7B521922" w14:textId="45E692E2" w:rsidR="00B6239D" w:rsidRPr="003A10EA" w:rsidRDefault="002502DE" w:rsidP="00C17D9A">
      <w:pPr>
        <w:pStyle w:val="ListParagraph"/>
        <w:numPr>
          <w:ilvl w:val="4"/>
          <w:numId w:val="46"/>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The </w:t>
      </w:r>
      <w:r w:rsidR="00B55103" w:rsidRPr="003A10EA">
        <w:rPr>
          <w:rFonts w:ascii="Times New Roman" w:hAnsi="Times New Roman" w:cs="Times New Roman"/>
          <w:sz w:val="24"/>
          <w:szCs w:val="24"/>
        </w:rPr>
        <w:t xml:space="preserve">annual compliance audit </w:t>
      </w:r>
      <w:r w:rsidRPr="003A10EA">
        <w:rPr>
          <w:rFonts w:ascii="Times New Roman" w:hAnsi="Times New Roman" w:cs="Times New Roman"/>
          <w:sz w:val="24"/>
          <w:szCs w:val="24"/>
        </w:rPr>
        <w:t xml:space="preserve">must be </w:t>
      </w:r>
      <w:r w:rsidR="00B55103" w:rsidRPr="003A10EA">
        <w:rPr>
          <w:rFonts w:ascii="Times New Roman" w:hAnsi="Times New Roman" w:cs="Times New Roman"/>
          <w:sz w:val="24"/>
          <w:szCs w:val="24"/>
        </w:rPr>
        <w:t>performed by a neutral, unaffiliated third-party</w:t>
      </w:r>
      <w:r w:rsidR="0040313B" w:rsidRPr="003A10EA">
        <w:rPr>
          <w:rFonts w:ascii="Times New Roman" w:hAnsi="Times New Roman" w:cs="Times New Roman"/>
          <w:sz w:val="24"/>
          <w:szCs w:val="24"/>
        </w:rPr>
        <w:t xml:space="preserve"> and be completed and delivered to Contractor by July 1 of each Contract Year</w:t>
      </w:r>
      <w:r w:rsidR="00B55103" w:rsidRPr="003A10EA">
        <w:rPr>
          <w:rFonts w:ascii="Times New Roman" w:hAnsi="Times New Roman" w:cs="Times New Roman"/>
          <w:sz w:val="24"/>
          <w:szCs w:val="24"/>
        </w:rPr>
        <w:t xml:space="preserve">; </w:t>
      </w:r>
    </w:p>
    <w:p w14:paraId="7B8F486A" w14:textId="74EA088B" w:rsidR="00887CE0" w:rsidRPr="003A10EA" w:rsidRDefault="00B6239D" w:rsidP="00C17D9A">
      <w:pPr>
        <w:pStyle w:val="ListParagraph"/>
        <w:numPr>
          <w:ilvl w:val="4"/>
          <w:numId w:val="46"/>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The audit must </w:t>
      </w:r>
      <w:r w:rsidR="00B55103" w:rsidRPr="003A10EA">
        <w:rPr>
          <w:rFonts w:ascii="Times New Roman" w:hAnsi="Times New Roman" w:cs="Times New Roman"/>
          <w:sz w:val="24"/>
          <w:szCs w:val="24"/>
          <w:lang w:val="x-none"/>
        </w:rPr>
        <w:t xml:space="preserve">include, without limitation, a determination as to whether pharmacies were paid in accordance with the terms and conditions of the PBM Subcontract and </w:t>
      </w:r>
      <w:r w:rsidR="002A631A" w:rsidRPr="003A10EA">
        <w:rPr>
          <w:rFonts w:ascii="Times New Roman" w:hAnsi="Times New Roman" w:cs="Times New Roman"/>
          <w:sz w:val="24"/>
          <w:szCs w:val="24"/>
          <w:lang w:val="x-none"/>
        </w:rPr>
        <w:t xml:space="preserve">a determination </w:t>
      </w:r>
      <w:r w:rsidR="00B55103" w:rsidRPr="003A10EA">
        <w:rPr>
          <w:rFonts w:ascii="Times New Roman" w:hAnsi="Times New Roman" w:cs="Times New Roman"/>
          <w:sz w:val="24"/>
          <w:szCs w:val="24"/>
          <w:lang w:val="x-none"/>
        </w:rPr>
        <w:t>that all rebates and other payments made by manufacturers to the PBM or its Affiliates were passed through as described in this Contract, including, without limitation those provisions found in Sec.16 of Ex. B, Part 8.</w:t>
      </w:r>
    </w:p>
    <w:p w14:paraId="3E824002" w14:textId="61E6C51C" w:rsidR="006D0398" w:rsidRPr="003A10EA" w:rsidRDefault="008805FF" w:rsidP="00C17D9A">
      <w:pPr>
        <w:pStyle w:val="ListParagraph"/>
        <w:numPr>
          <w:ilvl w:val="4"/>
          <w:numId w:val="46"/>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s</w:t>
      </w:r>
      <w:r w:rsidR="006D0398" w:rsidRPr="003A10EA">
        <w:rPr>
          <w:rFonts w:ascii="Times New Roman" w:hAnsi="Times New Roman" w:cs="Times New Roman"/>
          <w:sz w:val="24"/>
          <w:szCs w:val="24"/>
        </w:rPr>
        <w:t xml:space="preserve">ubmit to OHA, via Administrative Notice, an executive summary of the annual PBM Subcontract compliance audit findings and a synopsis of any actions Contractor took as a result of the audit findings. Contractor shall use the template provided by OHA on the CCO Contract Forms Website. Contractor shall submit the executive summary of the audit report to OHA, via Administrative Notice, within seven (7) Business Days of Contractor’s receipt of the audit report. </w:t>
      </w:r>
    </w:p>
    <w:p w14:paraId="45A6322A" w14:textId="365C3EBF"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Fully cooperate with Contractor to participate in a</w:t>
      </w:r>
      <w:r w:rsidR="00786CC5" w:rsidRPr="003A10EA">
        <w:rPr>
          <w:rFonts w:ascii="Times New Roman" w:hAnsi="Times New Roman" w:cs="Times New Roman"/>
          <w:sz w:val="24"/>
          <w:szCs w:val="24"/>
        </w:rPr>
        <w:t>n annual</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market</w:t>
      </w:r>
      <w:r w:rsidRPr="003A10EA">
        <w:rPr>
          <w:rFonts w:ascii="Times New Roman" w:hAnsi="Times New Roman" w:cs="Times New Roman"/>
          <w:sz w:val="24"/>
          <w:szCs w:val="24"/>
        </w:rPr>
        <w:t xml:space="preserve"> check which shall clearly identify the comparator data used as the benchmark for the market check</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 xml:space="preserve">and include an analysis of the PBM’s current performance in relation thereto. </w:t>
      </w:r>
    </w:p>
    <w:p w14:paraId="13DF461C" w14:textId="38F658F7" w:rsidR="0078623C" w:rsidRPr="003A10EA" w:rsidRDefault="0078623C" w:rsidP="00563C89">
      <w:pPr>
        <w:numPr>
          <w:ilvl w:val="4"/>
          <w:numId w:val="46"/>
        </w:numPr>
        <w:rPr>
          <w:rFonts w:ascii="Times New Roman" w:hAnsi="Times New Roman" w:cs="Times New Roman"/>
          <w:sz w:val="24"/>
          <w:szCs w:val="24"/>
          <w:lang w:val="x-none"/>
        </w:rPr>
      </w:pPr>
      <w:r w:rsidRPr="003A10EA">
        <w:rPr>
          <w:rFonts w:ascii="Times New Roman" w:hAnsi="Times New Roman" w:cs="Times New Roman"/>
          <w:sz w:val="24"/>
          <w:szCs w:val="24"/>
        </w:rPr>
        <w:t>The market check must be performed annually by a neutral, unaffiliated third-party and b</w:t>
      </w:r>
      <w:r w:rsidRPr="003A10EA">
        <w:rPr>
          <w:rFonts w:ascii="Times New Roman" w:hAnsi="Times New Roman" w:cs="Times New Roman"/>
          <w:sz w:val="24"/>
          <w:szCs w:val="24"/>
          <w:lang w:val="x-none"/>
        </w:rPr>
        <w:t xml:space="preserve">e completed and delivered to Contractor by July 1 </w:t>
      </w:r>
      <w:r w:rsidRPr="003A10EA">
        <w:rPr>
          <w:rFonts w:ascii="Times New Roman" w:hAnsi="Times New Roman" w:cs="Times New Roman"/>
          <w:sz w:val="24"/>
          <w:szCs w:val="24"/>
        </w:rPr>
        <w:t xml:space="preserve">of </w:t>
      </w:r>
      <w:r w:rsidRPr="003A10EA">
        <w:rPr>
          <w:rFonts w:ascii="Times New Roman" w:hAnsi="Times New Roman" w:cs="Times New Roman"/>
          <w:sz w:val="24"/>
          <w:szCs w:val="24"/>
          <w:lang w:val="x-none"/>
        </w:rPr>
        <w:t xml:space="preserve">each </w:t>
      </w:r>
      <w:r w:rsidRPr="003A10EA">
        <w:rPr>
          <w:rFonts w:ascii="Times New Roman" w:hAnsi="Times New Roman" w:cs="Times New Roman"/>
          <w:sz w:val="24"/>
          <w:szCs w:val="24"/>
        </w:rPr>
        <w:t>Contract Y</w:t>
      </w:r>
      <w:r w:rsidRPr="003A10EA">
        <w:rPr>
          <w:rFonts w:ascii="Times New Roman" w:hAnsi="Times New Roman" w:cs="Times New Roman"/>
          <w:sz w:val="24"/>
          <w:szCs w:val="24"/>
          <w:lang w:val="x-none"/>
        </w:rPr>
        <w:t>ear</w:t>
      </w:r>
      <w:r w:rsidRPr="003A10EA">
        <w:rPr>
          <w:rFonts w:ascii="Times New Roman" w:hAnsi="Times New Roman" w:cs="Times New Roman"/>
          <w:sz w:val="24"/>
          <w:szCs w:val="24"/>
        </w:rPr>
        <w:t xml:space="preserve">. Contractor shall use the template provided by OHA on the CCO Contract Forms Website to submit the findings of the third-party market check. Contractor shall submit the findings to </w:t>
      </w:r>
      <w:r w:rsidRPr="003A10EA">
        <w:rPr>
          <w:rFonts w:ascii="Times New Roman" w:hAnsi="Times New Roman" w:cs="Times New Roman"/>
          <w:sz w:val="24"/>
          <w:szCs w:val="24"/>
          <w:lang w:val="x-none"/>
        </w:rPr>
        <w:t>OHA</w:t>
      </w:r>
      <w:r w:rsidRPr="003A10EA">
        <w:rPr>
          <w:rFonts w:ascii="Times New Roman" w:hAnsi="Times New Roman" w:cs="Times New Roman"/>
          <w:sz w:val="24"/>
          <w:szCs w:val="24"/>
        </w:rPr>
        <w:t>, via Administrative Notice,</w:t>
      </w:r>
      <w:r w:rsidRPr="003A10EA">
        <w:rPr>
          <w:rFonts w:ascii="Times New Roman" w:hAnsi="Times New Roman" w:cs="Times New Roman"/>
          <w:sz w:val="24"/>
          <w:szCs w:val="24"/>
          <w:lang w:val="x-none"/>
        </w:rPr>
        <w:t xml:space="preserve"> within seven (7) </w:t>
      </w:r>
      <w:r w:rsidR="00461101" w:rsidRPr="003A10EA">
        <w:rPr>
          <w:rFonts w:ascii="Times New Roman" w:hAnsi="Times New Roman" w:cs="Times New Roman"/>
          <w:sz w:val="24"/>
          <w:szCs w:val="24"/>
          <w:lang w:val="x-none"/>
        </w:rPr>
        <w:t xml:space="preserve">Business Days </w:t>
      </w:r>
      <w:r w:rsidRPr="003A10EA">
        <w:rPr>
          <w:rFonts w:ascii="Times New Roman" w:hAnsi="Times New Roman" w:cs="Times New Roman"/>
          <w:sz w:val="24"/>
          <w:szCs w:val="24"/>
          <w:lang w:val="x-none"/>
        </w:rPr>
        <w:t xml:space="preserve">of </w:t>
      </w:r>
      <w:r w:rsidR="00461101" w:rsidRPr="003A10EA">
        <w:rPr>
          <w:rFonts w:ascii="Times New Roman" w:hAnsi="Times New Roman" w:cs="Times New Roman"/>
          <w:sz w:val="24"/>
          <w:szCs w:val="24"/>
          <w:lang w:val="x-none"/>
        </w:rPr>
        <w:t xml:space="preserve">receipt </w:t>
      </w:r>
      <w:r w:rsidRPr="003A10EA">
        <w:rPr>
          <w:rFonts w:ascii="Times New Roman" w:hAnsi="Times New Roman" w:cs="Times New Roman"/>
          <w:sz w:val="24"/>
          <w:szCs w:val="24"/>
          <w:lang w:val="x-none"/>
        </w:rPr>
        <w:t xml:space="preserve">of the </w:t>
      </w:r>
      <w:r w:rsidRPr="003A10EA">
        <w:rPr>
          <w:rFonts w:ascii="Times New Roman" w:hAnsi="Times New Roman" w:cs="Times New Roman"/>
          <w:sz w:val="24"/>
          <w:szCs w:val="24"/>
        </w:rPr>
        <w:t>third</w:t>
      </w:r>
      <w:r w:rsidRPr="003A10EA">
        <w:rPr>
          <w:rFonts w:ascii="Times New Roman" w:hAnsi="Times New Roman" w:cs="Times New Roman"/>
          <w:sz w:val="24"/>
          <w:szCs w:val="24"/>
          <w:lang w:val="x-none"/>
        </w:rPr>
        <w:t xml:space="preserve">-party market check </w:t>
      </w:r>
      <w:r w:rsidR="00461101" w:rsidRPr="003A10EA">
        <w:rPr>
          <w:rFonts w:ascii="Times New Roman" w:hAnsi="Times New Roman" w:cs="Times New Roman"/>
          <w:sz w:val="24"/>
          <w:szCs w:val="24"/>
          <w:lang w:val="x-none"/>
        </w:rPr>
        <w:t xml:space="preserve">by </w:t>
      </w:r>
      <w:r w:rsidRPr="003A10EA">
        <w:rPr>
          <w:rFonts w:ascii="Times New Roman" w:hAnsi="Times New Roman" w:cs="Times New Roman"/>
          <w:sz w:val="24"/>
          <w:szCs w:val="24"/>
          <w:lang w:val="x-none"/>
        </w:rPr>
        <w:t>Contractor</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w:t>
      </w:r>
    </w:p>
    <w:p w14:paraId="77915345" w14:textId="7B028FCA"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 xml:space="preserve">Renegotiate and amend </w:t>
      </w:r>
      <w:r w:rsidRPr="003A10EA">
        <w:rPr>
          <w:rFonts w:ascii="Times New Roman" w:hAnsi="Times New Roman" w:cs="Times New Roman"/>
          <w:sz w:val="24"/>
          <w:szCs w:val="24"/>
          <w:lang w:val="x-none"/>
        </w:rPr>
        <w:t xml:space="preserve">the Subcontract with Contractor whenever a third-party market check determines the PBM’s </w:t>
      </w:r>
      <w:r w:rsidR="001A36E6" w:rsidRPr="003A10EA">
        <w:rPr>
          <w:rFonts w:ascii="Times New Roman" w:hAnsi="Times New Roman" w:cs="Times New Roman"/>
          <w:sz w:val="24"/>
          <w:szCs w:val="24"/>
        </w:rPr>
        <w:t xml:space="preserve">actual </w:t>
      </w:r>
      <w:r w:rsidRPr="003A10EA">
        <w:rPr>
          <w:rFonts w:ascii="Times New Roman" w:hAnsi="Times New Roman" w:cs="Times New Roman"/>
          <w:sz w:val="24"/>
          <w:szCs w:val="24"/>
          <w:lang w:val="x-none"/>
        </w:rPr>
        <w:t xml:space="preserve">performance is one percent (1%) </w:t>
      </w:r>
      <w:r w:rsidRPr="003A10EA">
        <w:rPr>
          <w:rFonts w:ascii="Times New Roman" w:hAnsi="Times New Roman" w:cs="Times New Roman"/>
          <w:sz w:val="24"/>
          <w:szCs w:val="24"/>
        </w:rPr>
        <w:t xml:space="preserve">or more </w:t>
      </w:r>
      <w:r w:rsidRPr="003A10EA">
        <w:rPr>
          <w:rFonts w:ascii="Times New Roman" w:hAnsi="Times New Roman" w:cs="Times New Roman"/>
          <w:sz w:val="24"/>
          <w:szCs w:val="24"/>
          <w:lang w:val="x-none"/>
        </w:rPr>
        <w:t xml:space="preserve">behind the current market in terms of aggregated </w:t>
      </w:r>
      <w:r w:rsidRPr="003A10EA">
        <w:rPr>
          <w:rFonts w:ascii="Times New Roman" w:hAnsi="Times New Roman" w:cs="Times New Roman"/>
          <w:sz w:val="24"/>
          <w:szCs w:val="24"/>
        </w:rPr>
        <w:t>gross plan pharmacy cost</w:t>
      </w:r>
      <w:r w:rsidRPr="003A10EA">
        <w:rPr>
          <w:rFonts w:ascii="Times New Roman" w:hAnsi="Times New Roman" w:cs="Times New Roman"/>
          <w:sz w:val="24"/>
          <w:szCs w:val="24"/>
          <w:lang w:val="x-none"/>
        </w:rPr>
        <w:t xml:space="preserve"> savings.  Accordingly, the Subcontract with Contractor’s PBM must include provisions</w:t>
      </w:r>
      <w:r w:rsidRPr="003A10EA">
        <w:rPr>
          <w:rFonts w:ascii="Times New Roman" w:hAnsi="Times New Roman" w:cs="Times New Roman"/>
          <w:sz w:val="24"/>
          <w:szCs w:val="24"/>
        </w:rPr>
        <w:t xml:space="preserve"> that define the specific market check findings that trigger a review of pricing terms and when market check findings trigger a required renegotiation of terms with the Subcontractor. The Subcontract must explicitly require negotiation of improved terms that result from market check triggered amendments be made effective no later than October 1 of the evaluation year. For purposes of this requirement, “aggregated gross plan pharmacy cost savings” is defined as eligible charges plus all administrative fees paid to the PBM,</w:t>
      </w:r>
      <w:r w:rsidR="00FA495C" w:rsidRPr="003A10EA">
        <w:rPr>
          <w:rFonts w:ascii="Times New Roman" w:hAnsi="Times New Roman" w:cs="Times New Roman"/>
          <w:sz w:val="24"/>
          <w:szCs w:val="24"/>
        </w:rPr>
        <w:t xml:space="preserve"> The Subcontract may exclude claims from critical access pharmacies (as defined by Contractor) from the third-party market check</w:t>
      </w:r>
      <w:r w:rsidRPr="003A10EA">
        <w:rPr>
          <w:rFonts w:ascii="Times New Roman" w:hAnsi="Times New Roman" w:cs="Times New Roman"/>
          <w:sz w:val="24"/>
          <w:szCs w:val="24"/>
        </w:rPr>
        <w:t>.</w:t>
      </w:r>
    </w:p>
    <w:p w14:paraId="1D3479A0"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Identify all provisions that are deemed to be Trade Secrets, Protected Information, and any other provisions that are exempt from public disclosure under Applicable Law</w:t>
      </w:r>
      <w:r w:rsidRPr="003A10EA">
        <w:rPr>
          <w:rFonts w:ascii="Times New Roman" w:hAnsi="Times New Roman" w:cs="Times New Roman"/>
          <w:sz w:val="24"/>
          <w:szCs w:val="24"/>
          <w:lang w:val="x-none"/>
        </w:rPr>
        <w:t>;</w:t>
      </w:r>
    </w:p>
    <w:p w14:paraId="012AB6D6"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Provide </w:t>
      </w:r>
      <w:r w:rsidRPr="003A10EA">
        <w:rPr>
          <w:rFonts w:ascii="Times New Roman" w:hAnsi="Times New Roman" w:cs="Times New Roman"/>
          <w:sz w:val="24"/>
          <w:szCs w:val="24"/>
        </w:rPr>
        <w:t xml:space="preserve">Contractor with </w:t>
      </w:r>
      <w:r w:rsidRPr="003A10EA">
        <w:rPr>
          <w:rFonts w:ascii="Times New Roman" w:hAnsi="Times New Roman" w:cs="Times New Roman"/>
          <w:sz w:val="24"/>
          <w:szCs w:val="24"/>
          <w:lang w:val="x-none"/>
        </w:rPr>
        <w:t>Reports that detail services at the claim level</w:t>
      </w:r>
      <w:r w:rsidRPr="003A10EA">
        <w:rPr>
          <w:rFonts w:ascii="Times New Roman" w:hAnsi="Times New Roman" w:cs="Times New Roman"/>
          <w:sz w:val="24"/>
          <w:szCs w:val="24"/>
        </w:rPr>
        <w:t>, including NPI or NAPB data fields (or both NPI and NAPB data fields)</w:t>
      </w:r>
      <w:r w:rsidRPr="003A10EA">
        <w:rPr>
          <w:rFonts w:ascii="Times New Roman" w:hAnsi="Times New Roman" w:cs="Times New Roman"/>
          <w:sz w:val="24"/>
          <w:szCs w:val="24"/>
          <w:lang w:val="x-none"/>
        </w:rPr>
        <w:t>;</w:t>
      </w:r>
    </w:p>
    <w:p w14:paraId="5EB4DCB3" w14:textId="77777777"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 xml:space="preserve">Make an attestation of financial and organizational accountability and its commitment to the principle of transparency; </w:t>
      </w:r>
    </w:p>
    <w:p w14:paraId="5B839844" w14:textId="2C532B53"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Provide</w:t>
      </w:r>
      <w:r w:rsidRPr="003A10EA">
        <w:rPr>
          <w:rFonts w:ascii="Times New Roman" w:hAnsi="Times New Roman" w:cs="Times New Roman"/>
          <w:sz w:val="24"/>
          <w:szCs w:val="24"/>
          <w:lang w:val="x-none"/>
        </w:rPr>
        <w:t xml:space="preserve"> Contractor </w:t>
      </w:r>
      <w:r w:rsidRPr="003A10EA">
        <w:rPr>
          <w:rFonts w:ascii="Times New Roman" w:hAnsi="Times New Roman" w:cs="Times New Roman"/>
          <w:sz w:val="24"/>
          <w:szCs w:val="24"/>
        </w:rPr>
        <w:t xml:space="preserve">and </w:t>
      </w:r>
      <w:r w:rsidRPr="003A10EA">
        <w:rPr>
          <w:rFonts w:ascii="Times New Roman" w:hAnsi="Times New Roman" w:cs="Times New Roman"/>
          <w:sz w:val="24"/>
          <w:szCs w:val="24"/>
          <w:lang w:val="x-none"/>
        </w:rPr>
        <w:t>OHA</w:t>
      </w:r>
      <w:r w:rsidRPr="003A10EA">
        <w:rPr>
          <w:rFonts w:ascii="Times New Roman" w:hAnsi="Times New Roman" w:cs="Times New Roman"/>
          <w:sz w:val="24"/>
          <w:szCs w:val="24"/>
        </w:rPr>
        <w:t xml:space="preserve"> with the right</w:t>
      </w:r>
      <w:r w:rsidRPr="003A10EA">
        <w:rPr>
          <w:rFonts w:ascii="Times New Roman" w:hAnsi="Times New Roman" w:cs="Times New Roman"/>
          <w:sz w:val="24"/>
          <w:szCs w:val="24"/>
          <w:lang w:val="x-none"/>
        </w:rPr>
        <w:t xml:space="preserve"> to have access to: (</w:t>
      </w:r>
      <w:r w:rsidRPr="003A10EA">
        <w:rPr>
          <w:rFonts w:ascii="Times New Roman" w:hAnsi="Times New Roman" w:cs="Times New Roman"/>
          <w:sz w:val="24"/>
          <w:szCs w:val="24"/>
        </w:rPr>
        <w:t>i</w:t>
      </w:r>
      <w:r w:rsidRPr="003A10EA">
        <w:rPr>
          <w:rFonts w:ascii="Times New Roman" w:hAnsi="Times New Roman" w:cs="Times New Roman"/>
          <w:sz w:val="24"/>
          <w:szCs w:val="24"/>
          <w:lang w:val="x-none"/>
        </w:rPr>
        <w:t>) financial statements upon request, and (</w:t>
      </w:r>
      <w:r w:rsidRPr="003A10EA">
        <w:rPr>
          <w:rFonts w:ascii="Times New Roman" w:hAnsi="Times New Roman" w:cs="Times New Roman"/>
          <w:sz w:val="24"/>
          <w:szCs w:val="24"/>
        </w:rPr>
        <w:t>ii</w:t>
      </w:r>
      <w:r w:rsidRPr="003A10EA">
        <w:rPr>
          <w:rFonts w:ascii="Times New Roman" w:hAnsi="Times New Roman" w:cs="Times New Roman"/>
          <w:sz w:val="24"/>
          <w:szCs w:val="24"/>
          <w:lang w:val="x-none"/>
        </w:rPr>
        <w:t>) the PBM</w:t>
      </w:r>
      <w:r w:rsidR="00763313" w:rsidRPr="003A10EA">
        <w:rPr>
          <w:rFonts w:ascii="Times New Roman" w:hAnsi="Times New Roman" w:cs="Times New Roman"/>
          <w:sz w:val="24"/>
          <w:szCs w:val="24"/>
        </w:rPr>
        <w:t>’</w:t>
      </w:r>
      <w:r w:rsidRPr="003A10EA">
        <w:rPr>
          <w:rFonts w:ascii="Times New Roman" w:hAnsi="Times New Roman" w:cs="Times New Roman"/>
          <w:sz w:val="24"/>
          <w:szCs w:val="24"/>
          <w:lang w:val="x-none"/>
        </w:rPr>
        <w:t>s officers who have knowledge of the strategic, financial, and operational relationships and business transactions that may directly or indirectly affect performance under the Subcontract with Contractor; and</w:t>
      </w:r>
    </w:p>
    <w:p w14:paraId="62755AD1"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 xml:space="preserve">Provide </w:t>
      </w:r>
      <w:r w:rsidRPr="003A10EA">
        <w:rPr>
          <w:rFonts w:ascii="Times New Roman" w:hAnsi="Times New Roman" w:cs="Times New Roman"/>
          <w:sz w:val="24"/>
          <w:szCs w:val="24"/>
          <w:lang w:val="x-none"/>
        </w:rPr>
        <w:t>full, clear, complete, and adequate disclosure to Contractor and OHA the services provided and all forms of income, compensation, and other remuneration it receives and pays out or expects to receive or pay out under the Subcontract with Contractor.</w:t>
      </w:r>
    </w:p>
    <w:p w14:paraId="187C3F1E" w14:textId="0E35B747" w:rsidR="00B165EE" w:rsidRPr="003A10EA" w:rsidRDefault="009D4D10" w:rsidP="00563C89">
      <w:pPr>
        <w:numPr>
          <w:ilvl w:val="2"/>
          <w:numId w:val="46"/>
        </w:numPr>
        <w:rPr>
          <w:rFonts w:ascii="Times New Roman" w:hAnsi="Times New Roman" w:cs="Times New Roman"/>
          <w:sz w:val="24"/>
          <w:szCs w:val="24"/>
        </w:rPr>
      </w:pPr>
      <w:bookmarkStart w:id="924" w:name="_Hlk179809474"/>
      <w:bookmarkStart w:id="925" w:name="_Hlk179545504"/>
      <w:r w:rsidRPr="003A10EA">
        <w:rPr>
          <w:rFonts w:ascii="Times New Roman" w:hAnsi="Times New Roman" w:cs="Times New Roman"/>
          <w:sz w:val="24"/>
          <w:szCs w:val="24"/>
        </w:rPr>
        <w:t xml:space="preserve">Contractor shall submit to OHA, via Administrative Notice, the following </w:t>
      </w:r>
      <w:r w:rsidR="00B165EE" w:rsidRPr="003A10EA">
        <w:rPr>
          <w:rFonts w:ascii="Times New Roman" w:hAnsi="Times New Roman" w:cs="Times New Roman"/>
          <w:sz w:val="24"/>
          <w:szCs w:val="24"/>
        </w:rPr>
        <w:t>document</w:t>
      </w:r>
      <w:r w:rsidR="00743CFA" w:rsidRPr="003A10EA">
        <w:rPr>
          <w:rFonts w:ascii="Times New Roman" w:hAnsi="Times New Roman" w:cs="Times New Roman"/>
          <w:sz w:val="24"/>
          <w:szCs w:val="24"/>
        </w:rPr>
        <w:t>(</w:t>
      </w:r>
      <w:r w:rsidR="00B165EE" w:rsidRPr="003A10EA">
        <w:rPr>
          <w:rFonts w:ascii="Times New Roman" w:hAnsi="Times New Roman" w:cs="Times New Roman"/>
          <w:sz w:val="24"/>
          <w:szCs w:val="24"/>
        </w:rPr>
        <w:t>s</w:t>
      </w:r>
      <w:r w:rsidR="00743CFA" w:rsidRPr="003A10EA">
        <w:rPr>
          <w:rFonts w:ascii="Times New Roman" w:hAnsi="Times New Roman" w:cs="Times New Roman"/>
          <w:sz w:val="24"/>
          <w:szCs w:val="24"/>
        </w:rPr>
        <w:t>)</w:t>
      </w:r>
      <w:r w:rsidR="00B165EE" w:rsidRPr="003A10EA">
        <w:rPr>
          <w:rFonts w:ascii="Times New Roman" w:hAnsi="Times New Roman" w:cs="Times New Roman"/>
          <w:sz w:val="24"/>
          <w:szCs w:val="24"/>
        </w:rPr>
        <w:t xml:space="preserve"> relating to its PBM Subcontract</w:t>
      </w:r>
      <w:bookmarkEnd w:id="924"/>
      <w:r w:rsidR="00B165EE" w:rsidRPr="003A10EA">
        <w:rPr>
          <w:rFonts w:ascii="Times New Roman" w:hAnsi="Times New Roman" w:cs="Times New Roman"/>
          <w:sz w:val="24"/>
          <w:szCs w:val="24"/>
        </w:rPr>
        <w:t>:</w:t>
      </w:r>
    </w:p>
    <w:p w14:paraId="0AAADFB7" w14:textId="5493D559" w:rsidR="00A105F4" w:rsidRPr="003A10EA" w:rsidRDefault="00B165EE" w:rsidP="00B165EE">
      <w:pPr>
        <w:numPr>
          <w:ilvl w:val="3"/>
          <w:numId w:val="46"/>
        </w:numPr>
        <w:rPr>
          <w:rFonts w:ascii="Times New Roman" w:hAnsi="Times New Roman" w:cs="Times New Roman"/>
          <w:i/>
          <w:iCs/>
          <w:sz w:val="24"/>
          <w:szCs w:val="24"/>
        </w:rPr>
      </w:pPr>
      <w:r w:rsidRPr="003A10EA">
        <w:rPr>
          <w:rFonts w:ascii="Times New Roman" w:hAnsi="Times New Roman" w:cs="Times New Roman"/>
          <w:i/>
          <w:iCs/>
          <w:sz w:val="24"/>
          <w:szCs w:val="24"/>
        </w:rPr>
        <w:t>By March 31</w:t>
      </w:r>
      <w:r w:rsidR="00491768" w:rsidRPr="003A10EA">
        <w:rPr>
          <w:rFonts w:ascii="Times New Roman" w:hAnsi="Times New Roman" w:cs="Times New Roman"/>
          <w:i/>
          <w:iCs/>
          <w:sz w:val="24"/>
          <w:szCs w:val="24"/>
        </w:rPr>
        <w:t xml:space="preserve"> of each Contract Year</w:t>
      </w:r>
      <w:r w:rsidRPr="003A10EA">
        <w:rPr>
          <w:rFonts w:ascii="Times New Roman" w:hAnsi="Times New Roman" w:cs="Times New Roman"/>
          <w:i/>
          <w:iCs/>
          <w:sz w:val="24"/>
          <w:szCs w:val="24"/>
        </w:rPr>
        <w:t xml:space="preserve">: </w:t>
      </w:r>
    </w:p>
    <w:p w14:paraId="0625E907" w14:textId="3073103F" w:rsidR="00A105F4" w:rsidRPr="003A10EA" w:rsidRDefault="00A105F4" w:rsidP="00A105F4">
      <w:pPr>
        <w:numPr>
          <w:ilvl w:val="4"/>
          <w:numId w:val="46"/>
        </w:numPr>
        <w:rPr>
          <w:rFonts w:ascii="Times New Roman" w:hAnsi="Times New Roman" w:cs="Times New Roman"/>
          <w:sz w:val="24"/>
          <w:szCs w:val="24"/>
        </w:rPr>
      </w:pPr>
      <w:r w:rsidRPr="003A10EA">
        <w:rPr>
          <w:rFonts w:ascii="Times New Roman" w:hAnsi="Times New Roman" w:cs="Times New Roman"/>
          <w:sz w:val="24"/>
          <w:szCs w:val="24"/>
        </w:rPr>
        <w:t>In the event Contractor Subcontracts with OPDP to provide PBM services pursuant to Para. e, Sub.Para. (1) of this Sec. 7</w:t>
      </w:r>
      <w:r w:rsidR="001F5F8B" w:rsidRPr="003A10EA">
        <w:rPr>
          <w:rFonts w:ascii="Times New Roman" w:hAnsi="Times New Roman" w:cs="Times New Roman"/>
          <w:sz w:val="24"/>
          <w:szCs w:val="24"/>
        </w:rPr>
        <w:t>:</w:t>
      </w:r>
      <w:r w:rsidRPr="003A10EA">
        <w:rPr>
          <w:rFonts w:ascii="Times New Roman" w:hAnsi="Times New Roman" w:cs="Times New Roman"/>
          <w:sz w:val="24"/>
          <w:szCs w:val="24"/>
        </w:rPr>
        <w:t xml:space="preserve"> the OHA Attestation certifying that Contractor Subcontracts with OPDP; or</w:t>
      </w:r>
    </w:p>
    <w:p w14:paraId="5047373A" w14:textId="786DE66B" w:rsidR="00C95E3B" w:rsidRPr="003A10EA" w:rsidRDefault="00A105F4" w:rsidP="00C17D9A">
      <w:pPr>
        <w:numPr>
          <w:ilvl w:val="4"/>
          <w:numId w:val="46"/>
        </w:numPr>
        <w:rPr>
          <w:rFonts w:ascii="Times New Roman" w:hAnsi="Times New Roman" w:cs="Times New Roman"/>
          <w:sz w:val="24"/>
          <w:szCs w:val="24"/>
        </w:rPr>
      </w:pPr>
      <w:r w:rsidRPr="003A10EA">
        <w:rPr>
          <w:rFonts w:ascii="Times New Roman" w:hAnsi="Times New Roman" w:cs="Times New Roman"/>
          <w:sz w:val="24"/>
          <w:szCs w:val="24"/>
        </w:rPr>
        <w:t>In the event Contractor does not Subcontract with OPDP</w:t>
      </w:r>
      <w:r w:rsidR="001F5F8B" w:rsidRPr="003A10EA">
        <w:rPr>
          <w:rFonts w:ascii="Times New Roman" w:hAnsi="Times New Roman" w:cs="Times New Roman"/>
          <w:sz w:val="24"/>
          <w:szCs w:val="24"/>
        </w:rPr>
        <w:t>:</w:t>
      </w:r>
      <w:r w:rsidRPr="003A10EA">
        <w:rPr>
          <w:rFonts w:ascii="Times New Roman" w:hAnsi="Times New Roman" w:cs="Times New Roman"/>
          <w:sz w:val="24"/>
          <w:szCs w:val="24"/>
        </w:rPr>
        <w:t xml:space="preserve"> (A) </w:t>
      </w:r>
      <w:r w:rsidR="009D4D10" w:rsidRPr="003A10EA">
        <w:rPr>
          <w:rFonts w:ascii="Times New Roman" w:hAnsi="Times New Roman" w:cs="Times New Roman"/>
          <w:sz w:val="24"/>
          <w:szCs w:val="24"/>
        </w:rPr>
        <w:t>the Subcontract in effect as of the date of submission; (</w:t>
      </w:r>
      <w:r w:rsidRPr="003A10EA">
        <w:rPr>
          <w:rFonts w:ascii="Times New Roman" w:hAnsi="Times New Roman" w:cs="Times New Roman"/>
          <w:sz w:val="24"/>
          <w:szCs w:val="24"/>
        </w:rPr>
        <w:t>B</w:t>
      </w:r>
      <w:r w:rsidR="009D4D10" w:rsidRPr="003A10EA">
        <w:rPr>
          <w:rFonts w:ascii="Times New Roman" w:hAnsi="Times New Roman" w:cs="Times New Roman"/>
          <w:sz w:val="24"/>
          <w:szCs w:val="24"/>
        </w:rPr>
        <w:t>) the completed OHA checklist that specifies all PBM Subcontract requirements; and (</w:t>
      </w:r>
      <w:r w:rsidRPr="003A10EA">
        <w:rPr>
          <w:rFonts w:ascii="Times New Roman" w:hAnsi="Times New Roman" w:cs="Times New Roman"/>
          <w:sz w:val="24"/>
          <w:szCs w:val="24"/>
        </w:rPr>
        <w:t>C</w:t>
      </w:r>
      <w:r w:rsidR="009D4D10" w:rsidRPr="003A10EA">
        <w:rPr>
          <w:rFonts w:ascii="Times New Roman" w:hAnsi="Times New Roman" w:cs="Times New Roman"/>
          <w:sz w:val="24"/>
          <w:szCs w:val="24"/>
        </w:rPr>
        <w:t>) the completed OHA Attestation certifying that Contractor meets all PBM Subcontract requirements.</w:t>
      </w:r>
    </w:p>
    <w:p w14:paraId="482F56E3" w14:textId="32893004" w:rsidR="00C95E3B" w:rsidRPr="003A10EA" w:rsidRDefault="00A105F4" w:rsidP="00B165EE">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In addition, p</w:t>
      </w:r>
      <w:r w:rsidR="001E2AC5" w:rsidRPr="003A10EA">
        <w:rPr>
          <w:rFonts w:ascii="Times New Roman" w:hAnsi="Times New Roman" w:cs="Times New Roman"/>
          <w:sz w:val="24"/>
          <w:szCs w:val="24"/>
        </w:rPr>
        <w:t xml:space="preserve">rior to </w:t>
      </w:r>
      <w:r w:rsidR="00DD242C" w:rsidRPr="003A10EA">
        <w:rPr>
          <w:rFonts w:ascii="Times New Roman" w:hAnsi="Times New Roman" w:cs="Times New Roman"/>
          <w:sz w:val="24"/>
          <w:szCs w:val="24"/>
        </w:rPr>
        <w:t>the effective date</w:t>
      </w:r>
      <w:r w:rsidR="001E2AC5" w:rsidRPr="003A10EA">
        <w:rPr>
          <w:rFonts w:ascii="Times New Roman" w:hAnsi="Times New Roman" w:cs="Times New Roman"/>
          <w:sz w:val="24"/>
          <w:szCs w:val="24"/>
        </w:rPr>
        <w:t xml:space="preserve"> of any new or amended Subcontract</w:t>
      </w:r>
      <w:r w:rsidR="00D20F10" w:rsidRPr="003A10EA">
        <w:rPr>
          <w:rFonts w:ascii="Times New Roman" w:hAnsi="Times New Roman" w:cs="Times New Roman"/>
          <w:sz w:val="24"/>
          <w:szCs w:val="24"/>
        </w:rPr>
        <w:t xml:space="preserve"> </w:t>
      </w:r>
      <w:r w:rsidR="00A37162" w:rsidRPr="003A10EA">
        <w:rPr>
          <w:rFonts w:ascii="Times New Roman" w:hAnsi="Times New Roman" w:cs="Times New Roman"/>
          <w:sz w:val="24"/>
          <w:szCs w:val="24"/>
        </w:rPr>
        <w:t>executed subsequent to</w:t>
      </w:r>
      <w:r w:rsidR="005E7498" w:rsidRPr="003A10EA">
        <w:rPr>
          <w:rFonts w:ascii="Times New Roman" w:hAnsi="Times New Roman" w:cs="Times New Roman"/>
          <w:sz w:val="24"/>
          <w:szCs w:val="24"/>
        </w:rPr>
        <w:t xml:space="preserve"> </w:t>
      </w:r>
      <w:r w:rsidR="00A37162" w:rsidRPr="003A10EA">
        <w:rPr>
          <w:rFonts w:ascii="Times New Roman" w:hAnsi="Times New Roman" w:cs="Times New Roman"/>
          <w:sz w:val="24"/>
          <w:szCs w:val="24"/>
        </w:rPr>
        <w:t xml:space="preserve">the </w:t>
      </w:r>
      <w:r w:rsidR="005E7498" w:rsidRPr="003A10EA">
        <w:rPr>
          <w:rFonts w:ascii="Times New Roman" w:hAnsi="Times New Roman" w:cs="Times New Roman"/>
          <w:sz w:val="24"/>
          <w:szCs w:val="24"/>
        </w:rPr>
        <w:t xml:space="preserve">submission </w:t>
      </w:r>
      <w:r w:rsidR="00DB1846" w:rsidRPr="003A10EA">
        <w:rPr>
          <w:rFonts w:ascii="Times New Roman" w:hAnsi="Times New Roman" w:cs="Times New Roman"/>
          <w:sz w:val="24"/>
          <w:szCs w:val="24"/>
        </w:rPr>
        <w:t xml:space="preserve">required </w:t>
      </w:r>
      <w:r w:rsidR="004535C0" w:rsidRPr="003A10EA">
        <w:rPr>
          <w:rFonts w:ascii="Times New Roman" w:hAnsi="Times New Roman" w:cs="Times New Roman"/>
          <w:sz w:val="24"/>
          <w:szCs w:val="24"/>
        </w:rPr>
        <w:t>under</w:t>
      </w:r>
      <w:r w:rsidR="00DB1846" w:rsidRPr="003A10EA">
        <w:rPr>
          <w:rFonts w:ascii="Times New Roman" w:hAnsi="Times New Roman" w:cs="Times New Roman"/>
          <w:sz w:val="24"/>
          <w:szCs w:val="24"/>
        </w:rPr>
        <w:t xml:space="preserve"> </w:t>
      </w:r>
      <w:r w:rsidR="005E7498" w:rsidRPr="003A10EA">
        <w:rPr>
          <w:rFonts w:ascii="Times New Roman" w:hAnsi="Times New Roman" w:cs="Times New Roman"/>
          <w:sz w:val="24"/>
          <w:szCs w:val="24"/>
        </w:rPr>
        <w:t>Sub-Sub.Para</w:t>
      </w:r>
      <w:r w:rsidR="004A61BD" w:rsidRPr="003A10EA">
        <w:rPr>
          <w:rFonts w:ascii="Times New Roman" w:hAnsi="Times New Roman" w:cs="Times New Roman"/>
          <w:sz w:val="24"/>
          <w:szCs w:val="24"/>
        </w:rPr>
        <w:t>.</w:t>
      </w:r>
      <w:r w:rsidR="005E7498" w:rsidRPr="003A10EA">
        <w:rPr>
          <w:rFonts w:ascii="Times New Roman" w:hAnsi="Times New Roman" w:cs="Times New Roman"/>
          <w:sz w:val="24"/>
          <w:szCs w:val="24"/>
        </w:rPr>
        <w:t xml:space="preserve"> </w:t>
      </w:r>
      <w:r w:rsidR="006B3857" w:rsidRPr="003A10EA">
        <w:rPr>
          <w:rFonts w:ascii="Times New Roman" w:hAnsi="Times New Roman" w:cs="Times New Roman"/>
          <w:sz w:val="24"/>
          <w:szCs w:val="24"/>
        </w:rPr>
        <w:t xml:space="preserve">(3) </w:t>
      </w:r>
      <w:r w:rsidR="005E7498" w:rsidRPr="003A10EA">
        <w:rPr>
          <w:rFonts w:ascii="Times New Roman" w:hAnsi="Times New Roman" w:cs="Times New Roman"/>
          <w:sz w:val="24"/>
          <w:szCs w:val="24"/>
        </w:rPr>
        <w:t>(a) a</w:t>
      </w:r>
      <w:r w:rsidR="00D564F8" w:rsidRPr="003A10EA">
        <w:rPr>
          <w:rFonts w:ascii="Times New Roman" w:hAnsi="Times New Roman" w:cs="Times New Roman"/>
          <w:sz w:val="24"/>
          <w:szCs w:val="24"/>
        </w:rPr>
        <w:t>bove</w:t>
      </w:r>
      <w:r w:rsidR="00F22F4B" w:rsidRPr="003A10EA">
        <w:rPr>
          <w:rFonts w:ascii="Times New Roman" w:hAnsi="Times New Roman" w:cs="Times New Roman"/>
          <w:sz w:val="24"/>
          <w:szCs w:val="24"/>
        </w:rPr>
        <w:t xml:space="preserve">: </w:t>
      </w:r>
      <w:r w:rsidR="001F5F8B" w:rsidRPr="003A10EA">
        <w:rPr>
          <w:rFonts w:ascii="Times New Roman" w:hAnsi="Times New Roman" w:cs="Times New Roman"/>
          <w:sz w:val="24"/>
          <w:szCs w:val="24"/>
        </w:rPr>
        <w:t xml:space="preserve">the document(s) specified in Sub-Sub.Para. </w:t>
      </w:r>
      <w:r w:rsidR="006B3857" w:rsidRPr="003A10EA">
        <w:rPr>
          <w:rFonts w:ascii="Times New Roman" w:hAnsi="Times New Roman" w:cs="Times New Roman"/>
          <w:sz w:val="24"/>
          <w:szCs w:val="24"/>
        </w:rPr>
        <w:t xml:space="preserve">(3) </w:t>
      </w:r>
      <w:r w:rsidR="001F5F8B" w:rsidRPr="003A10EA">
        <w:rPr>
          <w:rFonts w:ascii="Times New Roman" w:hAnsi="Times New Roman" w:cs="Times New Roman"/>
          <w:sz w:val="24"/>
          <w:szCs w:val="24"/>
        </w:rPr>
        <w:t>(a)</w:t>
      </w:r>
      <w:r w:rsidR="001F5F8B" w:rsidRPr="003A10EA" w:rsidDel="001F5F8B">
        <w:rPr>
          <w:rFonts w:ascii="Times New Roman" w:hAnsi="Times New Roman" w:cs="Times New Roman"/>
          <w:sz w:val="24"/>
          <w:szCs w:val="24"/>
        </w:rPr>
        <w:t xml:space="preserve"> </w:t>
      </w:r>
      <w:r w:rsidR="001F5F8B" w:rsidRPr="003A10EA">
        <w:rPr>
          <w:rFonts w:ascii="Times New Roman" w:hAnsi="Times New Roman" w:cs="Times New Roman"/>
          <w:sz w:val="24"/>
          <w:szCs w:val="24"/>
        </w:rPr>
        <w:t>applicable to the</w:t>
      </w:r>
      <w:r w:rsidR="0053128A" w:rsidRPr="003A10EA">
        <w:rPr>
          <w:rFonts w:ascii="Times New Roman" w:hAnsi="Times New Roman" w:cs="Times New Roman"/>
          <w:sz w:val="24"/>
          <w:szCs w:val="24"/>
        </w:rPr>
        <w:t xml:space="preserve"> new or amended</w:t>
      </w:r>
      <w:r w:rsidR="001F5F8B" w:rsidRPr="003A10EA">
        <w:rPr>
          <w:rFonts w:ascii="Times New Roman" w:hAnsi="Times New Roman" w:cs="Times New Roman"/>
          <w:sz w:val="24"/>
          <w:szCs w:val="24"/>
        </w:rPr>
        <w:t xml:space="preserve"> PBM Subcontract.</w:t>
      </w:r>
    </w:p>
    <w:bookmarkEnd w:id="925"/>
    <w:p w14:paraId="11191E6F" w14:textId="42B6E166" w:rsidR="00320C82" w:rsidRPr="003A10EA" w:rsidRDefault="00F34EFA" w:rsidP="00754252">
      <w:pPr>
        <w:ind w:left="2160" w:firstLine="0"/>
        <w:rPr>
          <w:rFonts w:ascii="Times New Roman" w:hAnsi="Times New Roman" w:cs="Times New Roman"/>
          <w:sz w:val="24"/>
          <w:szCs w:val="24"/>
        </w:rPr>
      </w:pPr>
      <w:r w:rsidRPr="003A10EA">
        <w:rPr>
          <w:rFonts w:ascii="Times New Roman" w:hAnsi="Times New Roman" w:cs="Times New Roman"/>
          <w:sz w:val="24"/>
          <w:szCs w:val="24"/>
        </w:rPr>
        <w:t xml:space="preserve">Without limiting any other rights or remedies OHA may have under this Contract, </w:t>
      </w:r>
      <w:r w:rsidR="009D4D10" w:rsidRPr="003A10EA">
        <w:rPr>
          <w:rFonts w:ascii="Times New Roman" w:hAnsi="Times New Roman" w:cs="Times New Roman"/>
          <w:sz w:val="24"/>
          <w:szCs w:val="24"/>
        </w:rPr>
        <w:t>OHA has the right</w:t>
      </w:r>
      <w:r w:rsidR="00564462" w:rsidRPr="003A10EA">
        <w:rPr>
          <w:rFonts w:ascii="Times New Roman" w:hAnsi="Times New Roman" w:cs="Times New Roman"/>
          <w:sz w:val="24"/>
          <w:szCs w:val="24"/>
        </w:rPr>
        <w:t>, in accordance with Ex. B, Part 9,</w:t>
      </w:r>
      <w:r w:rsidR="009D4D10" w:rsidRPr="003A10EA">
        <w:rPr>
          <w:rFonts w:ascii="Times New Roman" w:hAnsi="Times New Roman" w:cs="Times New Roman"/>
          <w:sz w:val="24"/>
          <w:szCs w:val="24"/>
        </w:rPr>
        <w:t xml:space="preserve"> to impose one or more Sanctions if it determines that Contractor’s Attestation is false. Both the PBM Subcontract </w:t>
      </w:r>
      <w:r w:rsidR="006C6DDD" w:rsidRPr="003A10EA">
        <w:rPr>
          <w:rFonts w:ascii="Times New Roman" w:hAnsi="Times New Roman" w:cs="Times New Roman"/>
          <w:sz w:val="24"/>
          <w:szCs w:val="24"/>
        </w:rPr>
        <w:t xml:space="preserve">requirements </w:t>
      </w:r>
      <w:r w:rsidR="009D4D10" w:rsidRPr="003A10EA">
        <w:rPr>
          <w:rFonts w:ascii="Times New Roman" w:hAnsi="Times New Roman" w:cs="Times New Roman"/>
          <w:sz w:val="24"/>
          <w:szCs w:val="24"/>
        </w:rPr>
        <w:t>checklist and Attestation form are provided on the CCO Contract Forms Website</w:t>
      </w:r>
      <w:r w:rsidR="00694363" w:rsidRPr="003A10EA">
        <w:rPr>
          <w:rFonts w:ascii="Times New Roman" w:hAnsi="Times New Roman" w:cs="Times New Roman"/>
          <w:sz w:val="24"/>
          <w:szCs w:val="24"/>
        </w:rPr>
        <w:t>.</w:t>
      </w:r>
    </w:p>
    <w:p w14:paraId="41BE0450" w14:textId="6352936A"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OHA reserves the right to require Contractor to align, for all or some drug classes, its Preferred Drug List with OHA's approved Fee-For-Service Preferred Drug List, including identical preferred and non-preferred drugs and identical criteria for Prior Authorization.  OHA shall provide Contractor's Contractor Administrator with Administrative Notice of any and all such alignment requirements.</w:t>
      </w:r>
    </w:p>
    <w:p w14:paraId="31B84B5A" w14:textId="77777777" w:rsidR="0078623C" w:rsidRPr="003A10EA" w:rsidRDefault="0078623C" w:rsidP="00563C89">
      <w:pPr>
        <w:numPr>
          <w:ilvl w:val="2"/>
          <w:numId w:val="46"/>
        </w:numPr>
        <w:rPr>
          <w:rFonts w:ascii="Times New Roman" w:hAnsi="Times New Roman" w:cs="Times New Roman"/>
          <w:sz w:val="24"/>
          <w:szCs w:val="24"/>
        </w:rPr>
      </w:pPr>
      <w:bookmarkStart w:id="926" w:name="_Hlk42785125"/>
      <w:r w:rsidRPr="003A10EA">
        <w:rPr>
          <w:rFonts w:ascii="Times New Roman" w:hAnsi="Times New Roman" w:cs="Times New Roman"/>
          <w:sz w:val="24"/>
          <w:szCs w:val="24"/>
        </w:rPr>
        <w:t xml:space="preserve">On or before January 15 of each Contract Year, and again within five (5) Business Days of any change, Contractor shall provide to OHA, via Administrative Notice, in a format required by OHA, the following: </w:t>
      </w:r>
    </w:p>
    <w:p w14:paraId="062F90D1" w14:textId="77777777" w:rsidR="0078623C" w:rsidRPr="003A10EA" w:rsidRDefault="0078623C" w:rsidP="00563C89">
      <w:pPr>
        <w:numPr>
          <w:ilvl w:val="3"/>
          <w:numId w:val="46"/>
        </w:numPr>
        <w:rPr>
          <w:rFonts w:ascii="Times New Roman" w:hAnsi="Times New Roman" w:cs="Times New Roman"/>
          <w:sz w:val="24"/>
          <w:szCs w:val="24"/>
          <w:lang w:val="x-none"/>
        </w:rPr>
      </w:pPr>
      <w:bookmarkStart w:id="927" w:name="_Hlk42785086"/>
      <w:r w:rsidRPr="003A10EA">
        <w:rPr>
          <w:rFonts w:ascii="Times New Roman" w:hAnsi="Times New Roman" w:cs="Times New Roman"/>
          <w:sz w:val="24"/>
          <w:szCs w:val="24"/>
          <w:lang w:val="x-none"/>
        </w:rPr>
        <w:t>PDLs for all classes</w:t>
      </w:r>
      <w:r w:rsidRPr="003A10EA">
        <w:rPr>
          <w:rFonts w:ascii="Times New Roman" w:hAnsi="Times New Roman" w:cs="Times New Roman"/>
          <w:sz w:val="24"/>
          <w:szCs w:val="24"/>
        </w:rPr>
        <w:t>; and</w:t>
      </w:r>
    </w:p>
    <w:p w14:paraId="69D36296" w14:textId="77777777" w:rsidR="0078623C" w:rsidRPr="003A10EA" w:rsidRDefault="0078623C" w:rsidP="00563C89">
      <w:pPr>
        <w:numPr>
          <w:ilvl w:val="3"/>
          <w:numId w:val="46"/>
        </w:numPr>
        <w:rPr>
          <w:rFonts w:ascii="Times New Roman" w:hAnsi="Times New Roman" w:cs="Times New Roman"/>
          <w:sz w:val="24"/>
          <w:szCs w:val="24"/>
          <w:lang w:val="x-none"/>
        </w:rPr>
      </w:pPr>
      <w:r w:rsidRPr="003A10EA">
        <w:rPr>
          <w:rFonts w:ascii="Times New Roman" w:hAnsi="Times New Roman" w:cs="Times New Roman"/>
          <w:sz w:val="24"/>
          <w:szCs w:val="24"/>
        </w:rPr>
        <w:t>Prior Authorization criteria for, at a minimum, all outpatient drugs, including practitioner administered drugs (PADs).  Contractor may, at its discretion, include PA criteria for other drugs, in addition to outpatient drugs.</w:t>
      </w:r>
    </w:p>
    <w:bookmarkEnd w:id="926"/>
    <w:bookmarkEnd w:id="927"/>
    <w:p w14:paraId="6D7A0B53"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Contractor shall publicly post its current PDL and Prior Authorization criteria.  Such information must, when posted, be made readily accessible by patients, prescribers, dispensing pharmacies, and OHA.</w:t>
      </w:r>
    </w:p>
    <w:p w14:paraId="7E117280"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Contractor shall ensure that its medication coverage criteria comply with the requirements of Ex. B, Part 2, Sec. 2, Paras. b and e of this Contract. OHA will provide a Guidance Document for these requirements on the CCO Contract Forms Website.</w:t>
      </w:r>
    </w:p>
    <w:p w14:paraId="7E62825F" w14:textId="77777777" w:rsidR="0078623C" w:rsidRPr="003A10EA" w:rsidRDefault="0078623C" w:rsidP="00563C89">
      <w:pPr>
        <w:numPr>
          <w:ilvl w:val="1"/>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Contractor shall provide all Members with the option to utilize mail order pharmacy services. At a minimum, mail order pharmacy services must include non-specialty medications, other than controlled substances, for chronic conditions. Contractor may satisfy the requirement for mail order pharmacy services through one or more retail pharmacies in Contractor’s existing Provider Network, a separate mail order pharmacy network, or a combination thereof in order to meet the needs of Members.</w:t>
      </w:r>
      <w:r w:rsidRPr="003A10EA">
        <w:rPr>
          <w:rFonts w:ascii="Times New Roman" w:hAnsi="Times New Roman" w:cs="Times New Roman"/>
          <w:sz w:val="24"/>
          <w:szCs w:val="24"/>
        </w:rPr>
        <w:t xml:space="preserve"> Contractor does not have the right to require Members to utilize mail order pharmacy services.</w:t>
      </w:r>
    </w:p>
    <w:p w14:paraId="243069AE"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rPr>
        <w:t xml:space="preserve">Contractor shall inform Members about the </w:t>
      </w:r>
      <w:r w:rsidRPr="003A10EA">
        <w:rPr>
          <w:rFonts w:ascii="Times New Roman" w:hAnsi="Times New Roman" w:cs="Times New Roman"/>
          <w:sz w:val="24"/>
          <w:szCs w:val="24"/>
          <w:lang w:val="x-none"/>
        </w:rPr>
        <w:t>option to utilize mail order pharmacy services</w:t>
      </w:r>
      <w:r w:rsidRPr="003A10EA">
        <w:rPr>
          <w:rFonts w:ascii="Times New Roman" w:hAnsi="Times New Roman" w:cs="Times New Roman"/>
          <w:sz w:val="24"/>
          <w:szCs w:val="24"/>
        </w:rPr>
        <w:t xml:space="preserve"> through its Member Handbook. Such information shall include instructions for how to opt-in to the services and all terms and conditions associated with Members’ use of the services.</w:t>
      </w:r>
    </w:p>
    <w:p w14:paraId="7052F2BA" w14:textId="77777777" w:rsidR="0078623C" w:rsidRPr="003A10EA" w:rsidRDefault="0078623C" w:rsidP="00563C89">
      <w:pPr>
        <w:numPr>
          <w:ilvl w:val="1"/>
          <w:numId w:val="46"/>
        </w:numPr>
        <w:rPr>
          <w:rFonts w:ascii="Times New Roman" w:hAnsi="Times New Roman" w:cs="Times New Roman"/>
          <w:sz w:val="24"/>
          <w:szCs w:val="24"/>
          <w:lang w:val="x-none"/>
        </w:rPr>
      </w:pPr>
      <w:r w:rsidRPr="003A10EA">
        <w:rPr>
          <w:rFonts w:ascii="Times New Roman" w:hAnsi="Times New Roman" w:cs="Times New Roman"/>
          <w:sz w:val="24"/>
          <w:szCs w:val="24"/>
        </w:rPr>
        <w:t xml:space="preserve">With respect to Hepatitis C DAA Drugs, </w:t>
      </w:r>
      <w:r w:rsidRPr="003A10EA">
        <w:rPr>
          <w:rFonts w:ascii="Times New Roman" w:hAnsi="Times New Roman" w:cs="Times New Roman"/>
          <w:sz w:val="24"/>
          <w:szCs w:val="24"/>
          <w:lang w:val="x-none"/>
        </w:rPr>
        <w:t>Contractor shall</w:t>
      </w:r>
      <w:r w:rsidRPr="003A10EA">
        <w:rPr>
          <w:rFonts w:ascii="Times New Roman" w:hAnsi="Times New Roman" w:cs="Times New Roman"/>
          <w:sz w:val="24"/>
          <w:szCs w:val="24"/>
        </w:rPr>
        <w:t xml:space="preserve"> ensure that:</w:t>
      </w:r>
    </w:p>
    <w:p w14:paraId="3936C474"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rPr>
        <w:t>Any preferred drug list as described in OAR 410-141-3855(3) includes, at a minimum, the Hepatitis C DAA drugs included on the OHA-approved Fee-for-Service Preferred Drug List, also known as the Practitioner Managed Prescription Drug Plan (PMPDP).  Contractor may continue to include other additional preferred Hepatitis C DAA Drugs on its preferred drug list, so long as doing so does not conflict with any Statewide Supplemental Rebate Agreement entered into by OHA;</w:t>
      </w:r>
    </w:p>
    <w:p w14:paraId="051B6BCA" w14:textId="77777777"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rPr>
        <w:t xml:space="preserve">Contractor follows or has </w:t>
      </w:r>
      <w:r w:rsidRPr="003A10EA">
        <w:rPr>
          <w:rFonts w:ascii="Times New Roman" w:hAnsi="Times New Roman" w:cs="Times New Roman"/>
          <w:sz w:val="24"/>
          <w:szCs w:val="24"/>
          <w:lang w:val="x-none"/>
        </w:rPr>
        <w:t>followed</w:t>
      </w:r>
      <w:r w:rsidRPr="003A10EA">
        <w:rPr>
          <w:rFonts w:ascii="Times New Roman" w:hAnsi="Times New Roman" w:cs="Times New Roman"/>
          <w:sz w:val="24"/>
          <w:szCs w:val="24"/>
        </w:rPr>
        <w:t xml:space="preserve">, in approving or denying all </w:t>
      </w:r>
      <w:r w:rsidRPr="003A10EA">
        <w:rPr>
          <w:rFonts w:ascii="Times New Roman" w:hAnsi="Times New Roman" w:cs="Times New Roman"/>
          <w:sz w:val="24"/>
          <w:szCs w:val="24"/>
          <w:lang w:val="x-none"/>
        </w:rPr>
        <w:t xml:space="preserve">Members </w:t>
      </w:r>
      <w:r w:rsidRPr="003A10EA">
        <w:rPr>
          <w:rFonts w:ascii="Times New Roman" w:hAnsi="Times New Roman" w:cs="Times New Roman"/>
          <w:sz w:val="24"/>
          <w:szCs w:val="24"/>
        </w:rPr>
        <w:t xml:space="preserve">who have sought or seek approval for </w:t>
      </w:r>
      <w:r w:rsidRPr="003A10EA">
        <w:rPr>
          <w:rFonts w:ascii="Times New Roman" w:hAnsi="Times New Roman" w:cs="Times New Roman"/>
          <w:sz w:val="24"/>
          <w:szCs w:val="24"/>
          <w:lang w:val="x-none"/>
        </w:rPr>
        <w:t xml:space="preserve">Hepatitis C DAA </w:t>
      </w:r>
      <w:r w:rsidRPr="003A10EA">
        <w:rPr>
          <w:rFonts w:ascii="Times New Roman" w:hAnsi="Times New Roman" w:cs="Times New Roman"/>
          <w:sz w:val="24"/>
          <w:szCs w:val="24"/>
        </w:rPr>
        <w:t>D</w:t>
      </w:r>
      <w:r w:rsidRPr="003A10EA">
        <w:rPr>
          <w:rFonts w:ascii="Times New Roman" w:hAnsi="Times New Roman" w:cs="Times New Roman"/>
          <w:sz w:val="24"/>
          <w:szCs w:val="24"/>
          <w:lang w:val="x-none"/>
        </w:rPr>
        <w:t>rugs</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the same criteria and Prior Authorization protocol as specified in the OHA-approved coverage criteria for FFS Members. </w:t>
      </w:r>
      <w:r w:rsidRPr="003A10EA">
        <w:rPr>
          <w:rFonts w:ascii="Times New Roman" w:hAnsi="Times New Roman" w:cs="Times New Roman"/>
          <w:sz w:val="24"/>
          <w:szCs w:val="24"/>
        </w:rPr>
        <w:t>Notwithstanding the foregoing, t</w:t>
      </w:r>
      <w:r w:rsidRPr="003A10EA">
        <w:rPr>
          <w:rFonts w:ascii="Times New Roman" w:hAnsi="Times New Roman" w:cs="Times New Roman"/>
          <w:sz w:val="24"/>
          <w:szCs w:val="24"/>
          <w:lang w:val="x-none"/>
        </w:rPr>
        <w:t xml:space="preserve">he FFS criteria do not apply when Medicaid is the secondary payer. Contractor may specify alternative criteria for non-preferred PMPDP Hepatitis C DAA Drugs, </w:t>
      </w:r>
      <w:r w:rsidRPr="003A10EA">
        <w:rPr>
          <w:rFonts w:ascii="Times New Roman" w:hAnsi="Times New Roman" w:cs="Times New Roman"/>
          <w:sz w:val="24"/>
          <w:szCs w:val="24"/>
        </w:rPr>
        <w:t xml:space="preserve">provided that </w:t>
      </w:r>
      <w:r w:rsidRPr="003A10EA">
        <w:rPr>
          <w:rFonts w:ascii="Times New Roman" w:hAnsi="Times New Roman" w:cs="Times New Roman"/>
          <w:sz w:val="24"/>
          <w:szCs w:val="24"/>
          <w:lang w:val="x-none"/>
        </w:rPr>
        <w:t>doing so does not conflict with any Statewide Supplemental Rebate Agreements entered into by OHA</w:t>
      </w:r>
      <w:r w:rsidRPr="003A10EA">
        <w:rPr>
          <w:rFonts w:ascii="Times New Roman" w:hAnsi="Times New Roman" w:cs="Times New Roman"/>
          <w:sz w:val="24"/>
          <w:szCs w:val="24"/>
        </w:rPr>
        <w:t>; and</w:t>
      </w:r>
    </w:p>
    <w:p w14:paraId="600935CB" w14:textId="77777777" w:rsidR="00071A6B" w:rsidRPr="003A10EA" w:rsidRDefault="0078623C" w:rsidP="00071A6B">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Contractor has no conflicting supplemental rebates for Hepatitis C DAA Drugs. Contractor may continue to collect supplemental rebates for Hepatitis C DAA Drugs, </w:t>
      </w:r>
      <w:r w:rsidRPr="003A10EA">
        <w:rPr>
          <w:rFonts w:ascii="Times New Roman" w:hAnsi="Times New Roman" w:cs="Times New Roman"/>
          <w:sz w:val="24"/>
          <w:szCs w:val="24"/>
        </w:rPr>
        <w:t xml:space="preserve">provided that </w:t>
      </w:r>
      <w:r w:rsidRPr="003A10EA">
        <w:rPr>
          <w:rFonts w:ascii="Times New Roman" w:hAnsi="Times New Roman" w:cs="Times New Roman"/>
          <w:sz w:val="24"/>
          <w:szCs w:val="24"/>
          <w:lang w:val="x-none"/>
        </w:rPr>
        <w:t>doing so does not conflict with any Statewide Supplemental Rebate Agreements entered into by OHA.</w:t>
      </w:r>
      <w:bookmarkStart w:id="928" w:name="_Toc77611054"/>
      <w:bookmarkStart w:id="929" w:name="_Toc77613067"/>
      <w:bookmarkStart w:id="930" w:name="_Toc137211380"/>
      <w:bookmarkStart w:id="931" w:name="_Hlk77245250"/>
    </w:p>
    <w:p w14:paraId="6DE99E12" w14:textId="6BA2B86A" w:rsidR="0078623C" w:rsidRPr="003A10EA" w:rsidRDefault="0078623C" w:rsidP="002F46EB">
      <w:pPr>
        <w:pStyle w:val="Heading2"/>
        <w:rPr>
          <w:lang w:val="x-none"/>
        </w:rPr>
      </w:pPr>
      <w:bookmarkStart w:id="932" w:name="_Toc212648247"/>
      <w:r w:rsidRPr="003A10EA">
        <w:t>Covered Service Components: Other Services</w:t>
      </w:r>
      <w:bookmarkEnd w:id="928"/>
      <w:bookmarkEnd w:id="929"/>
      <w:bookmarkEnd w:id="930"/>
      <w:bookmarkEnd w:id="932"/>
    </w:p>
    <w:p w14:paraId="3661F826" w14:textId="5914B008" w:rsidR="0078623C" w:rsidRPr="003A10EA" w:rsidRDefault="0078623C" w:rsidP="00563C89">
      <w:pPr>
        <w:pStyle w:val="ListParagraph"/>
        <w:numPr>
          <w:ilvl w:val="1"/>
          <w:numId w:val="46"/>
        </w:numPr>
        <w:contextualSpacing w:val="0"/>
        <w:rPr>
          <w:rFonts w:ascii="Times New Roman" w:hAnsi="Times New Roman" w:cs="Times New Roman"/>
          <w:b/>
          <w:bCs/>
          <w:sz w:val="24"/>
          <w:szCs w:val="24"/>
        </w:rPr>
      </w:pPr>
      <w:r w:rsidRPr="003A10EA">
        <w:rPr>
          <w:rFonts w:ascii="Times New Roman" w:hAnsi="Times New Roman" w:cs="Times New Roman"/>
          <w:b/>
          <w:bCs/>
          <w:sz w:val="24"/>
          <w:szCs w:val="24"/>
        </w:rPr>
        <w:t>Care Coordination</w:t>
      </w:r>
    </w:p>
    <w:p w14:paraId="0100C20E" w14:textId="75DA9C41" w:rsidR="0078623C" w:rsidRPr="003A10EA" w:rsidRDefault="0074220F" w:rsidP="00C17D9A">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Contractor shall provide Care Coordination to all members consistent with OAR</w:t>
      </w:r>
      <w:r w:rsidR="00383854" w:rsidRPr="003A10EA">
        <w:rPr>
          <w:rFonts w:ascii="Times New Roman" w:hAnsi="Times New Roman" w:cs="Times New Roman"/>
          <w:sz w:val="24"/>
          <w:szCs w:val="24"/>
        </w:rPr>
        <w:t>s</w:t>
      </w:r>
      <w:r w:rsidRPr="003A10EA">
        <w:rPr>
          <w:rFonts w:ascii="Times New Roman" w:hAnsi="Times New Roman" w:cs="Times New Roman"/>
          <w:sz w:val="24"/>
          <w:szCs w:val="24"/>
        </w:rPr>
        <w:t xml:space="preserve"> 410-141-3860, 410-141-3865, </w:t>
      </w:r>
      <w:r w:rsidR="00032641" w:rsidRPr="003A10EA">
        <w:rPr>
          <w:rFonts w:ascii="Times New Roman" w:hAnsi="Times New Roman" w:cs="Times New Roman"/>
          <w:sz w:val="24"/>
          <w:szCs w:val="24"/>
        </w:rPr>
        <w:t xml:space="preserve">and </w:t>
      </w:r>
      <w:r w:rsidRPr="003A10EA">
        <w:rPr>
          <w:rFonts w:ascii="Times New Roman" w:hAnsi="Times New Roman" w:cs="Times New Roman"/>
          <w:sz w:val="24"/>
          <w:szCs w:val="24"/>
        </w:rPr>
        <w:t xml:space="preserve">410-141-3870 and 42 CFR </w:t>
      </w:r>
      <w:r w:rsidR="003F6D6E" w:rsidRPr="003A10EA">
        <w:rPr>
          <w:rFonts w:ascii="Times New Roman" w:hAnsi="Times New Roman" w:cs="Times New Roman"/>
          <w:sz w:val="24"/>
          <w:szCs w:val="24"/>
        </w:rPr>
        <w:t xml:space="preserve">§ </w:t>
      </w:r>
      <w:r w:rsidRPr="003A10EA">
        <w:rPr>
          <w:rFonts w:ascii="Times New Roman" w:hAnsi="Times New Roman" w:cs="Times New Roman"/>
          <w:sz w:val="24"/>
          <w:szCs w:val="24"/>
        </w:rPr>
        <w:t>438.208.</w:t>
      </w:r>
      <w:bookmarkEnd w:id="931"/>
    </w:p>
    <w:p w14:paraId="6EEE07D9" w14:textId="1EF19EBA" w:rsidR="008C3F16" w:rsidRPr="003A10EA" w:rsidRDefault="0078623C" w:rsidP="00A40DA3">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Contractor shall </w:t>
      </w:r>
      <w:r w:rsidR="002646DA" w:rsidRPr="003A10EA">
        <w:rPr>
          <w:rFonts w:ascii="Times New Roman" w:hAnsi="Times New Roman" w:cs="Times New Roman"/>
          <w:sz w:val="24"/>
          <w:szCs w:val="24"/>
        </w:rPr>
        <w:t xml:space="preserve">develop and </w:t>
      </w:r>
      <w:r w:rsidRPr="003A10EA">
        <w:rPr>
          <w:rFonts w:ascii="Times New Roman" w:hAnsi="Times New Roman" w:cs="Times New Roman"/>
          <w:sz w:val="24"/>
          <w:szCs w:val="24"/>
        </w:rPr>
        <w:t xml:space="preserve">maintain </w:t>
      </w:r>
      <w:r w:rsidR="00E4701C" w:rsidRPr="003A10EA">
        <w:rPr>
          <w:rFonts w:ascii="Times New Roman" w:hAnsi="Times New Roman" w:cs="Times New Roman"/>
          <w:sz w:val="24"/>
          <w:szCs w:val="24"/>
        </w:rPr>
        <w:t xml:space="preserve">Care Coordination </w:t>
      </w:r>
      <w:r w:rsidRPr="003A10EA">
        <w:rPr>
          <w:rFonts w:ascii="Times New Roman" w:hAnsi="Times New Roman" w:cs="Times New Roman"/>
          <w:sz w:val="24"/>
          <w:szCs w:val="24"/>
        </w:rPr>
        <w:t xml:space="preserve">policies and procedures </w:t>
      </w:r>
      <w:r w:rsidR="00F41AD0" w:rsidRPr="003A10EA">
        <w:rPr>
          <w:rFonts w:ascii="Times New Roman" w:hAnsi="Times New Roman" w:cs="Times New Roman"/>
          <w:sz w:val="24"/>
          <w:szCs w:val="24"/>
        </w:rPr>
        <w:t xml:space="preserve">(“CC P&amp;Ps”) </w:t>
      </w:r>
      <w:r w:rsidRPr="003A10EA">
        <w:rPr>
          <w:rFonts w:ascii="Times New Roman" w:hAnsi="Times New Roman" w:cs="Times New Roman"/>
          <w:sz w:val="24"/>
          <w:szCs w:val="24"/>
        </w:rPr>
        <w:t xml:space="preserve">that comply with </w:t>
      </w:r>
      <w:r w:rsidR="000612F5" w:rsidRPr="003A10EA">
        <w:rPr>
          <w:rFonts w:ascii="Times New Roman" w:hAnsi="Times New Roman" w:cs="Times New Roman"/>
          <w:sz w:val="24"/>
          <w:szCs w:val="24"/>
        </w:rPr>
        <w:t>OAR</w:t>
      </w:r>
      <w:r w:rsidR="0045478A" w:rsidRPr="003A10EA">
        <w:rPr>
          <w:rFonts w:ascii="Times New Roman" w:hAnsi="Times New Roman" w:cs="Times New Roman"/>
          <w:sz w:val="24"/>
          <w:szCs w:val="24"/>
        </w:rPr>
        <w:t>s</w:t>
      </w:r>
      <w:r w:rsidR="000612F5" w:rsidRPr="003A10EA">
        <w:rPr>
          <w:rFonts w:ascii="Times New Roman" w:hAnsi="Times New Roman" w:cs="Times New Roman"/>
          <w:sz w:val="24"/>
          <w:szCs w:val="24"/>
        </w:rPr>
        <w:t xml:space="preserve"> 410-141-3860, 410-141-3865, and </w:t>
      </w:r>
      <w:r w:rsidRPr="003A10EA">
        <w:rPr>
          <w:rFonts w:ascii="Times New Roman" w:hAnsi="Times New Roman" w:cs="Times New Roman"/>
          <w:sz w:val="24"/>
          <w:szCs w:val="24"/>
        </w:rPr>
        <w:t xml:space="preserve">410-141-3870. Contractor shall submit its CC </w:t>
      </w:r>
      <w:r w:rsidR="00F41AD0" w:rsidRPr="003A10EA">
        <w:rPr>
          <w:rFonts w:ascii="Times New Roman" w:hAnsi="Times New Roman" w:cs="Times New Roman"/>
          <w:sz w:val="24"/>
          <w:szCs w:val="24"/>
        </w:rPr>
        <w:t>P&amp;Ps</w:t>
      </w:r>
      <w:r w:rsidRPr="003A10EA">
        <w:rPr>
          <w:rFonts w:ascii="Times New Roman" w:hAnsi="Times New Roman" w:cs="Times New Roman"/>
          <w:sz w:val="24"/>
          <w:szCs w:val="24"/>
        </w:rPr>
        <w:t xml:space="preserve"> to OHA </w:t>
      </w:r>
      <w:r w:rsidR="000B7194" w:rsidRPr="003A10EA">
        <w:rPr>
          <w:rFonts w:ascii="Times New Roman" w:hAnsi="Times New Roman" w:cs="Times New Roman"/>
          <w:sz w:val="24"/>
          <w:szCs w:val="24"/>
        </w:rPr>
        <w:t>within</w:t>
      </w:r>
      <w:r w:rsidR="00C239AA" w:rsidRPr="003A10EA">
        <w:rPr>
          <w:rFonts w:ascii="Times New Roman" w:hAnsi="Times New Roman" w:cs="Times New Roman"/>
          <w:sz w:val="24"/>
          <w:szCs w:val="24"/>
        </w:rPr>
        <w:t xml:space="preserve"> five (5) Business Days of </w:t>
      </w:r>
      <w:r w:rsidR="00A40DA3" w:rsidRPr="003A10EA">
        <w:rPr>
          <w:rFonts w:ascii="Times New Roman" w:hAnsi="Times New Roman" w:cs="Times New Roman"/>
          <w:sz w:val="24"/>
          <w:szCs w:val="24"/>
        </w:rPr>
        <w:t xml:space="preserve">OHA’s </w:t>
      </w:r>
      <w:r w:rsidR="00C239AA" w:rsidRPr="003A10EA">
        <w:rPr>
          <w:rFonts w:ascii="Times New Roman" w:hAnsi="Times New Roman" w:cs="Times New Roman"/>
          <w:sz w:val="24"/>
          <w:szCs w:val="24"/>
        </w:rPr>
        <w:t>request and</w:t>
      </w:r>
      <w:r w:rsidR="004E1D77" w:rsidRPr="003A10EA">
        <w:rPr>
          <w:rFonts w:ascii="Times New Roman" w:hAnsi="Times New Roman" w:cs="Times New Roman"/>
          <w:sz w:val="24"/>
          <w:szCs w:val="24"/>
        </w:rPr>
        <w:t xml:space="preserve"> in the manner and to the location identified by OHA in </w:t>
      </w:r>
      <w:r w:rsidR="00130BC4" w:rsidRPr="003A10EA">
        <w:rPr>
          <w:rFonts w:ascii="Times New Roman" w:hAnsi="Times New Roman" w:cs="Times New Roman"/>
          <w:sz w:val="24"/>
          <w:szCs w:val="24"/>
        </w:rPr>
        <w:t>the</w:t>
      </w:r>
      <w:r w:rsidR="004E1D77" w:rsidRPr="003A10EA">
        <w:rPr>
          <w:rFonts w:ascii="Times New Roman" w:hAnsi="Times New Roman" w:cs="Times New Roman"/>
          <w:sz w:val="24"/>
          <w:szCs w:val="24"/>
        </w:rPr>
        <w:t xml:space="preserve"> request</w:t>
      </w:r>
      <w:r w:rsidR="003C6FD9" w:rsidRPr="003A10EA">
        <w:rPr>
          <w:rFonts w:ascii="Times New Roman" w:hAnsi="Times New Roman" w:cs="Times New Roman"/>
          <w:sz w:val="24"/>
          <w:szCs w:val="24"/>
        </w:rPr>
        <w:t>.</w:t>
      </w:r>
    </w:p>
    <w:p w14:paraId="1AB4F2CA" w14:textId="58F10600" w:rsidR="005B179D" w:rsidRPr="003A10EA" w:rsidRDefault="00992124"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Contractor shall </w:t>
      </w:r>
      <w:r w:rsidR="002B0668" w:rsidRPr="003A10EA">
        <w:rPr>
          <w:rFonts w:ascii="Times New Roman" w:hAnsi="Times New Roman" w:cs="Times New Roman"/>
          <w:sz w:val="24"/>
          <w:szCs w:val="24"/>
        </w:rPr>
        <w:t>submit to OHA, via Administrative Notice, a bi-annual report on its Care Coordination activities no later than forty-five (45) days following the end of each six-month period. The report shall demonstrate Contractor’s ability to fulfill the Care Coordination activities and requirements outlined in OARs 410-141-3860, 410-141-3865, and 410-141-3870. Contractor shall use the reporting template provided by OHA on the CCO Contract Forms Website.</w:t>
      </w:r>
      <w:r w:rsidR="00E016BF" w:rsidRPr="003A10EA">
        <w:rPr>
          <w:rFonts w:ascii="Times New Roman" w:hAnsi="Times New Roman" w:cs="Times New Roman"/>
          <w:sz w:val="24"/>
          <w:szCs w:val="24"/>
        </w:rPr>
        <w:t xml:space="preserve"> </w:t>
      </w:r>
    </w:p>
    <w:p w14:paraId="776A34AB" w14:textId="3C5DA0C9"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b/>
          <w:sz w:val="24"/>
          <w:szCs w:val="24"/>
        </w:rPr>
        <w:t>Tobacco</w:t>
      </w:r>
      <w:r w:rsidRPr="003A10EA">
        <w:rPr>
          <w:rFonts w:ascii="Times New Roman" w:hAnsi="Times New Roman" w:cs="Times New Roman"/>
          <w:b/>
          <w:iCs/>
          <w:sz w:val="24"/>
          <w:szCs w:val="24"/>
          <w:lang w:val="x-none"/>
        </w:rPr>
        <w:t xml:space="preserve"> </w:t>
      </w:r>
      <w:r w:rsidRPr="003A10EA">
        <w:rPr>
          <w:rFonts w:ascii="Times New Roman" w:hAnsi="Times New Roman" w:cs="Times New Roman"/>
          <w:b/>
          <w:iCs/>
          <w:sz w:val="24"/>
          <w:szCs w:val="24"/>
        </w:rPr>
        <w:t>Cessation</w:t>
      </w:r>
    </w:p>
    <w:p w14:paraId="2B7FCC47" w14:textId="0EB8813F" w:rsidR="0078623C" w:rsidRPr="003A10EA" w:rsidRDefault="0078623C" w:rsidP="00563C89">
      <w:pPr>
        <w:pStyle w:val="ListParagraph"/>
        <w:ind w:left="1440" w:firstLine="0"/>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provide Culturally and Linguistically Appropriate tobacco dependence Assessments and cessation intervention, treatment, and counseling services.  Such services must be provided on a systematic and on-going basis that is consistent with recommendations listed in the Tobacco Cessation standards located at:</w:t>
      </w:r>
      <w:r w:rsidR="008C3F16" w:rsidRPr="003A10EA">
        <w:rPr>
          <w:rFonts w:ascii="Times New Roman" w:hAnsi="Times New Roman" w:cs="Times New Roman"/>
          <w:sz w:val="24"/>
          <w:szCs w:val="24"/>
        </w:rPr>
        <w:t xml:space="preserve"> </w:t>
      </w:r>
      <w:hyperlink r:id="rId39" w:history="1">
        <w:r w:rsidR="00A00857" w:rsidRPr="003A10EA">
          <w:rPr>
            <w:rStyle w:val="Hyperlink"/>
            <w:rFonts w:ascii="Times New Roman" w:hAnsi="Times New Roman" w:cs="Times New Roman"/>
            <w:sz w:val="24"/>
            <w:szCs w:val="24"/>
          </w:rPr>
          <w:t>http://www.oregon.gov/oha/PH/PREVENTIONWELLNESS/TOBACCOPREVENTION/Documents/tob_cessation_coverage_standards.pdf</w:t>
        </w:r>
      </w:hyperlink>
      <w:r w:rsidRPr="003A10EA">
        <w:rPr>
          <w:rFonts w:ascii="Times New Roman" w:hAnsi="Times New Roman" w:cs="Times New Roman"/>
          <w:sz w:val="24"/>
          <w:szCs w:val="24"/>
        </w:rPr>
        <w:t xml:space="preserve">.  </w:t>
      </w:r>
    </w:p>
    <w:p w14:paraId="60CC7E95" w14:textId="77777777" w:rsidR="0078623C" w:rsidRPr="003A10EA" w:rsidRDefault="0078623C" w:rsidP="00563C89">
      <w:pPr>
        <w:pStyle w:val="ListParagraph"/>
        <w:ind w:left="1440" w:firstLine="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make these services available to all Members assessed to use tobacco products including smokeless, dissolvable, electronic vapor, pipes, and cigars.  Contractor shall establish a systematic mechanism to document and report dependency and cessation services.  Contractor may refer to accepted published Evidence-Based Community Standards, the national standard, or as set forth under OAR 410-130-0190.  </w:t>
      </w:r>
    </w:p>
    <w:p w14:paraId="2020FC36" w14:textId="77777777" w:rsidR="0078623C" w:rsidRPr="003A10EA" w:rsidRDefault="0078623C" w:rsidP="00A5151B">
      <w:pPr>
        <w:numPr>
          <w:ilvl w:val="1"/>
          <w:numId w:val="46"/>
        </w:numPr>
        <w:jc w:val="both"/>
        <w:rPr>
          <w:rFonts w:ascii="Times New Roman" w:hAnsi="Times New Roman" w:cs="Times New Roman"/>
          <w:sz w:val="24"/>
          <w:szCs w:val="24"/>
        </w:rPr>
      </w:pPr>
      <w:r w:rsidRPr="003A10EA">
        <w:rPr>
          <w:rFonts w:ascii="Times New Roman" w:hAnsi="Times New Roman" w:cs="Times New Roman"/>
          <w:b/>
          <w:sz w:val="24"/>
          <w:szCs w:val="24"/>
        </w:rPr>
        <w:t>Breast and Cervical Cancer Program Members</w:t>
      </w:r>
    </w:p>
    <w:p w14:paraId="2C78748B" w14:textId="77777777" w:rsidR="0078623C" w:rsidRPr="003A10EA" w:rsidRDefault="0078623C" w:rsidP="00563C89">
      <w:pPr>
        <w:pStyle w:val="ListParagraph"/>
        <w:ind w:left="1440" w:firstLine="0"/>
        <w:contextualSpacing w:val="0"/>
        <w:rPr>
          <w:rFonts w:ascii="Times New Roman" w:hAnsi="Times New Roman" w:cs="Times New Roman"/>
          <w:sz w:val="24"/>
          <w:szCs w:val="24"/>
        </w:rPr>
      </w:pPr>
      <w:r w:rsidRPr="003A10EA">
        <w:rPr>
          <w:rFonts w:ascii="Times New Roman" w:hAnsi="Times New Roman" w:cs="Times New Roman"/>
          <w:sz w:val="24"/>
          <w:szCs w:val="24"/>
        </w:rPr>
        <w:t>Contractor</w:t>
      </w:r>
      <w:r w:rsidRPr="003A10EA">
        <w:rPr>
          <w:rFonts w:ascii="Times New Roman" w:hAnsi="Times New Roman" w:cs="Times New Roman"/>
          <w:iCs/>
          <w:sz w:val="24"/>
          <w:szCs w:val="24"/>
        </w:rPr>
        <w:t xml:space="preserve"> shall identify a primary treating professional for each Member receiving Covered Services on the basis of Breast and Cervical Cancer eligibility.  For purposes of this Para. c, of this Sec. 8, Ex. B, Part 2, “primary treating health professional” means a Health Care Professional responsible for the treatment of the breast or cervical cancer.  OHA has the right to Monitor Encounter Data to identify these Members who have ceased receiving treatment services.  Contractor shall respond to OHA requests for </w:t>
      </w:r>
      <w:r w:rsidRPr="003A10EA">
        <w:rPr>
          <w:rFonts w:ascii="Times New Roman" w:hAnsi="Times New Roman" w:cs="Times New Roman"/>
          <w:sz w:val="24"/>
          <w:szCs w:val="24"/>
        </w:rPr>
        <w:t xml:space="preserve">the primary treating health professional to confirm whether the Member’s course of treatment is complete.  </w:t>
      </w:r>
    </w:p>
    <w:p w14:paraId="241BB291" w14:textId="77777777" w:rsidR="0078623C" w:rsidRPr="003A10EA" w:rsidRDefault="0078623C" w:rsidP="00563C89">
      <w:pPr>
        <w:numPr>
          <w:ilvl w:val="1"/>
          <w:numId w:val="46"/>
        </w:numPr>
        <w:rPr>
          <w:rFonts w:ascii="Times New Roman" w:hAnsi="Times New Roman" w:cs="Times New Roman"/>
          <w:b/>
          <w:sz w:val="24"/>
          <w:szCs w:val="24"/>
        </w:rPr>
      </w:pPr>
      <w:r w:rsidRPr="003A10EA">
        <w:rPr>
          <w:rFonts w:ascii="Times New Roman" w:hAnsi="Times New Roman" w:cs="Times New Roman"/>
          <w:b/>
          <w:sz w:val="24"/>
          <w:szCs w:val="24"/>
        </w:rPr>
        <w:t>Oral Health Services</w:t>
      </w:r>
    </w:p>
    <w:p w14:paraId="559E35BF" w14:textId="77327455"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Contractor shall provide to Members all Oral Health Covered Services within the scope of the Member’s Benefit Package of Dental Services, in accordance with the terms of this Contract</w:t>
      </w:r>
      <w:r w:rsidR="00957B74" w:rsidRPr="003A10EA">
        <w:rPr>
          <w:rFonts w:ascii="Times New Roman" w:hAnsi="Times New Roman" w:cs="Times New Roman"/>
          <w:sz w:val="24"/>
          <w:szCs w:val="24"/>
        </w:rPr>
        <w:t>,</w:t>
      </w:r>
      <w:r w:rsidRPr="003A10EA">
        <w:rPr>
          <w:rFonts w:ascii="Times New Roman" w:hAnsi="Times New Roman" w:cs="Times New Roman"/>
          <w:sz w:val="24"/>
          <w:szCs w:val="24"/>
        </w:rPr>
        <w:t xml:space="preserve"> and as set forth in OAR Chapter 410, Division 141.</w:t>
      </w:r>
    </w:p>
    <w:p w14:paraId="3180CEC2"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Contractor shall establish written policies and procedures for routine oral care, Urgent oral care, and Dental Emergency Services for children, pregnant individuals, and non-pregnant individuals that are consistent with OAR 410-141-3515.  The policies and procedures must describe when treatment of an emergency Oral Health condition or urgent Oral Health condition should be provided in an ambulatory dental office setting, and when Dental Emergency Services should be provided in a Hospital setting.</w:t>
      </w:r>
    </w:p>
    <w:p w14:paraId="3588B14F" w14:textId="77777777"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Routine Oral Health treatment or treatment of incipient decay does not constitute emergency care.</w:t>
      </w:r>
    </w:p>
    <w:p w14:paraId="5806EC74" w14:textId="0A8635F9"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The treatment of an emergency Oral Health condition is limited to Covered Services.  OHA recognizes that some Non-Covered Services may meet the criteria for treatment of an emergency Oral Health condition; however, this Contract does not extend to those Non-Covered Services.</w:t>
      </w:r>
    </w:p>
    <w:p w14:paraId="1CAA064B" w14:textId="389914FA" w:rsidR="0078623C" w:rsidRPr="003A10EA" w:rsidRDefault="0078623C" w:rsidP="00563C89">
      <w:pPr>
        <w:numPr>
          <w:ilvl w:val="2"/>
          <w:numId w:val="46"/>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Contractor shall make all reasonable efforts </w:t>
      </w:r>
      <w:r w:rsidRPr="003A10EA">
        <w:rPr>
          <w:rFonts w:ascii="Times New Roman" w:hAnsi="Times New Roman" w:cs="Times New Roman"/>
          <w:sz w:val="24"/>
          <w:szCs w:val="24"/>
        </w:rPr>
        <w:t xml:space="preserve">for its qualified representatives to meaningfully </w:t>
      </w:r>
      <w:r w:rsidRPr="003A10EA">
        <w:rPr>
          <w:rFonts w:ascii="Times New Roman" w:hAnsi="Times New Roman" w:cs="Times New Roman"/>
          <w:sz w:val="24"/>
          <w:szCs w:val="24"/>
          <w:lang w:val="x-none"/>
        </w:rPr>
        <w:t>participat</w:t>
      </w:r>
      <w:r w:rsidRPr="003A10EA">
        <w:rPr>
          <w:rFonts w:ascii="Times New Roman" w:hAnsi="Times New Roman" w:cs="Times New Roman"/>
          <w:sz w:val="24"/>
          <w:szCs w:val="24"/>
        </w:rPr>
        <w:t xml:space="preserve">e </w:t>
      </w:r>
      <w:r w:rsidRPr="003A10EA">
        <w:rPr>
          <w:rFonts w:ascii="Times New Roman" w:hAnsi="Times New Roman" w:cs="Times New Roman"/>
          <w:sz w:val="24"/>
          <w:szCs w:val="24"/>
          <w:lang w:val="x-none"/>
        </w:rPr>
        <w:t xml:space="preserve">in </w:t>
      </w:r>
      <w:r w:rsidRPr="003A10EA">
        <w:rPr>
          <w:rFonts w:ascii="Times New Roman" w:hAnsi="Times New Roman" w:cs="Times New Roman"/>
          <w:sz w:val="24"/>
          <w:szCs w:val="24"/>
        </w:rPr>
        <w:t xml:space="preserve">OHA meetings and workgroups relating to the advancement and improvement of Oral Health in the state. Further, Contractor shall </w:t>
      </w:r>
      <w:r w:rsidRPr="003A10EA">
        <w:rPr>
          <w:rFonts w:ascii="Times New Roman" w:hAnsi="Times New Roman" w:cs="Times New Roman"/>
          <w:sz w:val="24"/>
          <w:szCs w:val="24"/>
          <w:lang w:val="x-none"/>
        </w:rPr>
        <w:t xml:space="preserve">make all reasonable efforts </w:t>
      </w:r>
      <w:r w:rsidRPr="003A10EA">
        <w:rPr>
          <w:rFonts w:ascii="Times New Roman" w:hAnsi="Times New Roman" w:cs="Times New Roman"/>
          <w:sz w:val="24"/>
          <w:szCs w:val="24"/>
        </w:rPr>
        <w:t xml:space="preserve">to meaningfully engage third-party Oral Health stakeholders in meetings and activities that advance and improve Oral Health for Contractor’s Members. Third-party Oral Health stakeholders may include dental providers, Dental </w:t>
      </w:r>
      <w:r w:rsidR="00A932D3" w:rsidRPr="003A10EA">
        <w:rPr>
          <w:rFonts w:ascii="Times New Roman" w:hAnsi="Times New Roman" w:cs="Times New Roman"/>
          <w:sz w:val="24"/>
          <w:szCs w:val="24"/>
        </w:rPr>
        <w:t>Subcontractors</w:t>
      </w:r>
      <w:r w:rsidRPr="003A10EA">
        <w:rPr>
          <w:rFonts w:ascii="Times New Roman" w:hAnsi="Times New Roman" w:cs="Times New Roman"/>
          <w:sz w:val="24"/>
          <w:szCs w:val="24"/>
        </w:rPr>
        <w:t>, and other similarly interested third-parties.</w:t>
      </w:r>
    </w:p>
    <w:p w14:paraId="41C03128" w14:textId="77777777" w:rsidR="0078623C" w:rsidRPr="003A10EA" w:rsidRDefault="0078623C" w:rsidP="00563C89">
      <w:pPr>
        <w:numPr>
          <w:ilvl w:val="1"/>
          <w:numId w:val="46"/>
        </w:numPr>
        <w:rPr>
          <w:rFonts w:ascii="Times New Roman" w:hAnsi="Times New Roman" w:cs="Times New Roman"/>
          <w:b/>
          <w:bCs/>
          <w:sz w:val="24"/>
          <w:szCs w:val="24"/>
          <w:lang w:val="x-none"/>
        </w:rPr>
      </w:pPr>
      <w:bookmarkStart w:id="933" w:name="_Toc77613068"/>
      <w:r w:rsidRPr="003A10EA">
        <w:rPr>
          <w:rFonts w:ascii="Times New Roman" w:hAnsi="Times New Roman" w:cs="Times New Roman"/>
          <w:b/>
          <w:bCs/>
          <w:sz w:val="24"/>
          <w:szCs w:val="24"/>
          <w:lang w:val="x-none"/>
        </w:rPr>
        <w:t>Telehealth Services</w:t>
      </w:r>
    </w:p>
    <w:p w14:paraId="052A9112" w14:textId="558F5A10" w:rsidR="0078623C" w:rsidRPr="003A10EA" w:rsidRDefault="0078623C" w:rsidP="00563C89">
      <w:pPr>
        <w:pStyle w:val="ListParagraph"/>
        <w:ind w:left="1440" w:firstLine="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ensure that Telehealth services meet all applicable requirements of OAR </w:t>
      </w:r>
      <w:r w:rsidR="00F14532" w:rsidRPr="003A10EA">
        <w:rPr>
          <w:rFonts w:ascii="Times New Roman" w:hAnsi="Times New Roman" w:cs="Times New Roman"/>
          <w:sz w:val="24"/>
          <w:szCs w:val="24"/>
        </w:rPr>
        <w:t>410-120-1990</w:t>
      </w:r>
      <w:r w:rsidRPr="003A10EA">
        <w:rPr>
          <w:rFonts w:ascii="Times New Roman" w:hAnsi="Times New Roman" w:cs="Times New Roman"/>
          <w:sz w:val="24"/>
          <w:szCs w:val="24"/>
        </w:rPr>
        <w:t>, including requirements relating to Telehealth reimbursement, service delivery, patient choice and consent, access to care, and compliance with federal and state privacy and confidentiality rules.</w:t>
      </w:r>
    </w:p>
    <w:p w14:paraId="4D0C023B" w14:textId="252ED32D" w:rsidR="0078623C" w:rsidRPr="003A10EA" w:rsidRDefault="0078623C" w:rsidP="00563C89">
      <w:pPr>
        <w:pStyle w:val="ListParagraph"/>
        <w:numPr>
          <w:ilvl w:val="0"/>
          <w:numId w:val="46"/>
        </w:numPr>
        <w:contextualSpacing w:val="0"/>
        <w:outlineLvl w:val="1"/>
        <w:rPr>
          <w:rFonts w:ascii="Times New Roman" w:hAnsi="Times New Roman" w:cs="Times New Roman"/>
          <w:b/>
          <w:bCs/>
          <w:sz w:val="24"/>
          <w:szCs w:val="24"/>
        </w:rPr>
      </w:pPr>
      <w:bookmarkStart w:id="934" w:name="_Toc77611055"/>
      <w:bookmarkStart w:id="935" w:name="_Toc531245186"/>
      <w:bookmarkStart w:id="936" w:name="_Toc536176992"/>
      <w:bookmarkStart w:id="937" w:name="_Toc137211381"/>
      <w:bookmarkStart w:id="938" w:name="_Toc212648248"/>
      <w:bookmarkEnd w:id="788"/>
      <w:bookmarkEnd w:id="789"/>
      <w:bookmarkEnd w:id="790"/>
      <w:r w:rsidRPr="003A10EA">
        <w:rPr>
          <w:rFonts w:ascii="Times New Roman" w:hAnsi="Times New Roman" w:cs="Times New Roman"/>
          <w:b/>
          <w:bCs/>
          <w:sz w:val="24"/>
          <w:szCs w:val="24"/>
        </w:rPr>
        <w:t>Non-Covered Health Services with Care Coordination</w:t>
      </w:r>
      <w:bookmarkEnd w:id="933"/>
      <w:bookmarkEnd w:id="934"/>
      <w:bookmarkEnd w:id="935"/>
      <w:bookmarkEnd w:id="936"/>
      <w:bookmarkEnd w:id="937"/>
      <w:bookmarkEnd w:id="938"/>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939" w:name="_Toc48900433"/>
      <w:r w:rsidRPr="003A10EA">
        <w:rPr>
          <w:rFonts w:ascii="Times New Roman" w:hAnsi="Times New Roman" w:cs="Times New Roman"/>
          <w:b/>
          <w:bCs/>
          <w:sz w:val="24"/>
          <w:szCs w:val="24"/>
        </w:rPr>
        <w:instrText>9.  Non-Covered Health Services with Care Coordination</w:instrText>
      </w:r>
      <w:bookmarkEnd w:id="939"/>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60BE6F18" w14:textId="77777777" w:rsidR="0078623C" w:rsidRPr="003A10EA" w:rsidRDefault="0078623C" w:rsidP="00563C89">
      <w:pPr>
        <w:pStyle w:val="ListParagraph"/>
        <w:ind w:firstLine="0"/>
        <w:contextualSpacing w:val="0"/>
        <w:rPr>
          <w:rFonts w:ascii="Times New Roman" w:hAnsi="Times New Roman" w:cs="Times New Roman"/>
          <w:sz w:val="24"/>
          <w:szCs w:val="24"/>
        </w:rPr>
      </w:pPr>
      <w:bookmarkStart w:id="940" w:name="_Hlk45875771"/>
      <w:r w:rsidRPr="003A10EA">
        <w:rPr>
          <w:rFonts w:ascii="Times New Roman" w:hAnsi="Times New Roman" w:cs="Times New Roman"/>
          <w:sz w:val="24"/>
          <w:szCs w:val="24"/>
        </w:rPr>
        <w:t xml:space="preserve">Contractor must provide information in its Member Handbook about the availability of support from Contractor to access and coordinate care for Non-Covered Health Services with Care Coordination described in this Sec. 9 and how to request such support from Contractor. Additionally, Contractor is responsible for ensuring its Members have access to NEMT services for the services described in this Sec. 9. </w:t>
      </w:r>
    </w:p>
    <w:p w14:paraId="04B8C783" w14:textId="77777777"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Except as provided in Sec. 10 below of this Ex. B, Part 2, Contractor shall coordinate services for each Member who requires health services not covered under this Contract.  Such services not covered include, but are not limited to, the following:</w:t>
      </w:r>
    </w:p>
    <w:p w14:paraId="3FCA8D42" w14:textId="4C8A6042"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Out-of-Hospital birth (OOHB), also known as Planned Community Birth (PCB), services including prenatal and postpartum care for individuals meeting criteria defined in OAR 410-130-0240.  Specifically, OHA will be responsible for providing and paying for Care Coordination related to maternity care and primary OOHB services for those Members approved for OOHBs as well as for those Members in provisionally approved status.  Further, OHA will be responsible for providing and paying for newborn initial assessment and newborn bloodspot screening test, including the screening kit obtained through Oregon State Public Health Laboratory.  OHA will also be responsible for, with the assistance of Contractor, providing Care Coordination for the services ancillary to OOHBs including, but not limited to, pharmacy, ultrasounds, labs, prenatal vitamins, and all other Covered Services related to typical maternity care.  However, Contractor shall be responsible for payment of the foregoing typical ancillary maternity care services</w:t>
      </w:r>
      <w:r w:rsidR="00F27ED5" w:rsidRPr="003A10EA">
        <w:rPr>
          <w:rFonts w:ascii="Times New Roman" w:hAnsi="Times New Roman" w:cs="Times New Roman"/>
          <w:sz w:val="24"/>
          <w:szCs w:val="24"/>
        </w:rPr>
        <w:t xml:space="preserve"> in accordance</w:t>
      </w:r>
      <w:r w:rsidR="00347F3B" w:rsidRPr="003A10EA">
        <w:rPr>
          <w:rFonts w:ascii="Times New Roman" w:hAnsi="Times New Roman" w:cs="Times New Roman"/>
          <w:sz w:val="24"/>
          <w:szCs w:val="24"/>
        </w:rPr>
        <w:t xml:space="preserve"> with OAR 410-141-3826</w:t>
      </w:r>
      <w:r w:rsidRPr="003A10EA">
        <w:rPr>
          <w:rFonts w:ascii="Times New Roman" w:hAnsi="Times New Roman" w:cs="Times New Roman"/>
          <w:sz w:val="24"/>
          <w:szCs w:val="24"/>
        </w:rPr>
        <w:t xml:space="preserve"> and continue to be responsible for providing Care Coordination and payment of Covered Services other than those related to maternity care.  OHA shall provide Contractor with a list of Members approved and not approved for OOHB services on a regular basis; </w:t>
      </w:r>
    </w:p>
    <w:p w14:paraId="5899FE4F" w14:textId="1C7BB15F"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Long Term Services and Supports excluded from Contractor reimbursement pursuant to ORS 414.631; </w:t>
      </w:r>
    </w:p>
    <w:p w14:paraId="094F6124" w14:textId="50504707" w:rsidR="007F4381"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Family Connects Oregon services</w:t>
      </w:r>
      <w:r w:rsidR="007B26B0" w:rsidRPr="003A10EA">
        <w:rPr>
          <w:rFonts w:ascii="Times New Roman" w:hAnsi="Times New Roman" w:cs="Times New Roman"/>
          <w:sz w:val="24"/>
          <w:szCs w:val="24"/>
        </w:rPr>
        <w:t xml:space="preserve">; </w:t>
      </w:r>
    </w:p>
    <w:p w14:paraId="1BF90A59" w14:textId="031CB241" w:rsidR="007B26B0" w:rsidRPr="003A10EA" w:rsidRDefault="009B1E56"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P</w:t>
      </w:r>
      <w:r w:rsidR="007F4381" w:rsidRPr="003A10EA">
        <w:rPr>
          <w:rFonts w:ascii="Times New Roman" w:hAnsi="Times New Roman" w:cs="Times New Roman"/>
          <w:sz w:val="24"/>
          <w:szCs w:val="24"/>
        </w:rPr>
        <w:t xml:space="preserve">rescription </w:t>
      </w:r>
      <w:r w:rsidR="00FB05FA" w:rsidRPr="003A10EA">
        <w:rPr>
          <w:rFonts w:ascii="Times New Roman" w:hAnsi="Times New Roman" w:cs="Times New Roman"/>
          <w:sz w:val="24"/>
          <w:szCs w:val="24"/>
        </w:rPr>
        <w:t>D</w:t>
      </w:r>
      <w:r w:rsidR="007F4381" w:rsidRPr="003A10EA">
        <w:rPr>
          <w:rFonts w:ascii="Times New Roman" w:hAnsi="Times New Roman" w:cs="Times New Roman"/>
          <w:sz w:val="24"/>
          <w:szCs w:val="24"/>
        </w:rPr>
        <w:t>rugs</w:t>
      </w:r>
      <w:r w:rsidR="00A6045B" w:rsidRPr="003A10EA">
        <w:rPr>
          <w:rFonts w:ascii="Times New Roman" w:hAnsi="Times New Roman" w:cs="Times New Roman"/>
          <w:sz w:val="24"/>
          <w:szCs w:val="24"/>
        </w:rPr>
        <w:t xml:space="preserve"> specified in OAR 410-141-3855</w:t>
      </w:r>
      <w:r w:rsidR="00A6045B" w:rsidRPr="003A10EA">
        <w:rPr>
          <w:rStyle w:val="FootnoteReference"/>
          <w:rFonts w:ascii="Times New Roman" w:hAnsi="Times New Roman"/>
          <w:sz w:val="24"/>
          <w:szCs w:val="24"/>
        </w:rPr>
        <w:footnoteReference w:id="27"/>
      </w:r>
      <w:r w:rsidRPr="003A10EA">
        <w:rPr>
          <w:rFonts w:ascii="Times New Roman" w:hAnsi="Times New Roman" w:cs="Times New Roman"/>
          <w:sz w:val="24"/>
          <w:szCs w:val="24"/>
        </w:rPr>
        <w:t xml:space="preserve"> other than mental health drugs </w:t>
      </w:r>
      <w:r w:rsidR="008A3079" w:rsidRPr="003A10EA">
        <w:rPr>
          <w:rFonts w:ascii="Times New Roman" w:hAnsi="Times New Roman" w:cs="Times New Roman"/>
          <w:sz w:val="24"/>
          <w:szCs w:val="24"/>
        </w:rPr>
        <w:t xml:space="preserve">as </w:t>
      </w:r>
      <w:r w:rsidRPr="003A10EA">
        <w:rPr>
          <w:rFonts w:ascii="Times New Roman" w:hAnsi="Times New Roman" w:cs="Times New Roman"/>
          <w:sz w:val="24"/>
          <w:szCs w:val="24"/>
        </w:rPr>
        <w:t>described in Ex. B, Part 2, Sec. 9, Para</w:t>
      </w:r>
      <w:r w:rsidR="00C11412" w:rsidRPr="003A10EA">
        <w:rPr>
          <w:rFonts w:ascii="Times New Roman" w:hAnsi="Times New Roman" w:cs="Times New Roman"/>
          <w:sz w:val="24"/>
          <w:szCs w:val="24"/>
        </w:rPr>
        <w:t>. b, Sub</w:t>
      </w:r>
      <w:r w:rsidR="009F3755" w:rsidRPr="003A10EA">
        <w:rPr>
          <w:rFonts w:ascii="Times New Roman" w:hAnsi="Times New Roman" w:cs="Times New Roman"/>
          <w:sz w:val="24"/>
          <w:szCs w:val="24"/>
        </w:rPr>
        <w:t>.</w:t>
      </w:r>
      <w:r w:rsidR="00C11412" w:rsidRPr="003A10EA">
        <w:rPr>
          <w:rFonts w:ascii="Times New Roman" w:hAnsi="Times New Roman" w:cs="Times New Roman"/>
          <w:sz w:val="24"/>
          <w:szCs w:val="24"/>
        </w:rPr>
        <w:t>Para.</w:t>
      </w:r>
      <w:r w:rsidR="009F3755" w:rsidRPr="003A10EA">
        <w:rPr>
          <w:rFonts w:ascii="Times New Roman" w:hAnsi="Times New Roman" w:cs="Times New Roman"/>
          <w:sz w:val="24"/>
          <w:szCs w:val="24"/>
        </w:rPr>
        <w:t xml:space="preserve"> (1) below</w:t>
      </w:r>
      <w:r w:rsidR="002044CA" w:rsidRPr="003A10EA">
        <w:rPr>
          <w:rFonts w:ascii="Times New Roman" w:hAnsi="Times New Roman" w:cs="Times New Roman"/>
          <w:sz w:val="24"/>
          <w:szCs w:val="24"/>
        </w:rPr>
        <w:t>.</w:t>
      </w:r>
      <w:r w:rsidR="00C617B2" w:rsidRPr="003A10EA">
        <w:rPr>
          <w:rFonts w:ascii="Times New Roman" w:hAnsi="Times New Roman" w:cs="Times New Roman"/>
          <w:sz w:val="24"/>
          <w:szCs w:val="24"/>
        </w:rPr>
        <w:t xml:space="preserve"> </w:t>
      </w:r>
      <w:r w:rsidR="00C50EC4" w:rsidRPr="003A10EA">
        <w:rPr>
          <w:rFonts w:ascii="Times New Roman" w:hAnsi="Times New Roman" w:cs="Times New Roman"/>
          <w:sz w:val="24"/>
          <w:szCs w:val="24"/>
        </w:rPr>
        <w:t xml:space="preserve">In the event </w:t>
      </w:r>
      <w:r w:rsidR="00A95812" w:rsidRPr="003A10EA">
        <w:rPr>
          <w:rFonts w:ascii="Times New Roman" w:hAnsi="Times New Roman" w:cs="Times New Roman"/>
          <w:sz w:val="24"/>
          <w:szCs w:val="24"/>
        </w:rPr>
        <w:t xml:space="preserve">OHA must obtain federal approval to </w:t>
      </w:r>
      <w:r w:rsidR="00CC5588" w:rsidRPr="003A10EA">
        <w:rPr>
          <w:rFonts w:ascii="Times New Roman" w:hAnsi="Times New Roman" w:cs="Times New Roman"/>
          <w:sz w:val="24"/>
          <w:szCs w:val="24"/>
        </w:rPr>
        <w:t>carve</w:t>
      </w:r>
      <w:r w:rsidR="00CC0BE1" w:rsidRPr="003A10EA">
        <w:rPr>
          <w:rFonts w:ascii="Times New Roman" w:hAnsi="Times New Roman" w:cs="Times New Roman"/>
          <w:sz w:val="24"/>
          <w:szCs w:val="24"/>
        </w:rPr>
        <w:t xml:space="preserve"> </w:t>
      </w:r>
      <w:r w:rsidR="00CC5588" w:rsidRPr="003A10EA">
        <w:rPr>
          <w:rFonts w:ascii="Times New Roman" w:hAnsi="Times New Roman" w:cs="Times New Roman"/>
          <w:sz w:val="24"/>
          <w:szCs w:val="24"/>
        </w:rPr>
        <w:t>out</w:t>
      </w:r>
      <w:r w:rsidR="00A95812" w:rsidRPr="003A10EA">
        <w:rPr>
          <w:rFonts w:ascii="Times New Roman" w:hAnsi="Times New Roman" w:cs="Times New Roman"/>
          <w:sz w:val="24"/>
          <w:szCs w:val="24"/>
        </w:rPr>
        <w:t xml:space="preserve"> </w:t>
      </w:r>
      <w:r w:rsidR="002315C8" w:rsidRPr="003A10EA">
        <w:rPr>
          <w:rFonts w:ascii="Times New Roman" w:hAnsi="Times New Roman" w:cs="Times New Roman"/>
          <w:sz w:val="24"/>
          <w:szCs w:val="24"/>
        </w:rPr>
        <w:t xml:space="preserve">from this Contract any </w:t>
      </w:r>
      <w:r w:rsidR="00FA3A1C" w:rsidRPr="003A10EA">
        <w:rPr>
          <w:rFonts w:ascii="Times New Roman" w:hAnsi="Times New Roman" w:cs="Times New Roman"/>
          <w:sz w:val="24"/>
          <w:szCs w:val="24"/>
        </w:rPr>
        <w:t>Prescription Drugs</w:t>
      </w:r>
      <w:r w:rsidR="00580153" w:rsidRPr="003A10EA">
        <w:rPr>
          <w:rFonts w:ascii="Times New Roman" w:hAnsi="Times New Roman" w:cs="Times New Roman"/>
          <w:sz w:val="24"/>
          <w:szCs w:val="24"/>
        </w:rPr>
        <w:t xml:space="preserve"> </w:t>
      </w:r>
      <w:r w:rsidR="00A95812" w:rsidRPr="003A10EA">
        <w:rPr>
          <w:rFonts w:ascii="Times New Roman" w:hAnsi="Times New Roman" w:cs="Times New Roman"/>
          <w:sz w:val="24"/>
          <w:szCs w:val="24"/>
        </w:rPr>
        <w:t xml:space="preserve">specified </w:t>
      </w:r>
      <w:r w:rsidR="00580153" w:rsidRPr="003A10EA">
        <w:rPr>
          <w:rFonts w:ascii="Times New Roman" w:hAnsi="Times New Roman" w:cs="Times New Roman"/>
          <w:sz w:val="24"/>
          <w:szCs w:val="24"/>
        </w:rPr>
        <w:t xml:space="preserve">in OAR 410-141-3855, </w:t>
      </w:r>
      <w:r w:rsidR="00CD3FE8" w:rsidRPr="003A10EA">
        <w:rPr>
          <w:rFonts w:ascii="Times New Roman" w:hAnsi="Times New Roman" w:cs="Times New Roman"/>
          <w:sz w:val="24"/>
          <w:szCs w:val="24"/>
        </w:rPr>
        <w:t>OHA will provide prompt Administrative Notice to Contractor if</w:t>
      </w:r>
      <w:r w:rsidR="00C336BB" w:rsidRPr="003A10EA">
        <w:rPr>
          <w:rFonts w:ascii="Times New Roman" w:hAnsi="Times New Roman" w:cs="Times New Roman"/>
          <w:sz w:val="24"/>
          <w:szCs w:val="24"/>
        </w:rPr>
        <w:t xml:space="preserve"> any such required federal </w:t>
      </w:r>
      <w:r w:rsidR="00994C5D" w:rsidRPr="003A10EA">
        <w:rPr>
          <w:rFonts w:ascii="Times New Roman" w:hAnsi="Times New Roman" w:cs="Times New Roman"/>
          <w:sz w:val="24"/>
          <w:szCs w:val="24"/>
        </w:rPr>
        <w:t xml:space="preserve">approval is not </w:t>
      </w:r>
      <w:r w:rsidR="00475D1D" w:rsidRPr="003A10EA">
        <w:rPr>
          <w:rFonts w:ascii="Times New Roman" w:hAnsi="Times New Roman" w:cs="Times New Roman"/>
          <w:sz w:val="24"/>
          <w:szCs w:val="24"/>
        </w:rPr>
        <w:t>granted</w:t>
      </w:r>
      <w:r w:rsidR="00162A2F" w:rsidRPr="003A10EA">
        <w:rPr>
          <w:rFonts w:ascii="Times New Roman" w:hAnsi="Times New Roman" w:cs="Times New Roman"/>
          <w:sz w:val="24"/>
          <w:szCs w:val="24"/>
        </w:rPr>
        <w:t xml:space="preserve">. </w:t>
      </w:r>
      <w:r w:rsidR="00162A2F" w:rsidRPr="003336D7">
        <w:rPr>
          <w:rFonts w:ascii="Times New Roman" w:hAnsi="Times New Roman" w:cs="Times New Roman"/>
          <w:sz w:val="24"/>
          <w:szCs w:val="24"/>
        </w:rPr>
        <w:t xml:space="preserve">OHA will provide </w:t>
      </w:r>
      <w:r w:rsidR="004C2C2E" w:rsidRPr="003336D7">
        <w:rPr>
          <w:rFonts w:ascii="Times New Roman" w:hAnsi="Times New Roman" w:cs="Times New Roman"/>
          <w:sz w:val="24"/>
          <w:szCs w:val="24"/>
        </w:rPr>
        <w:t>g</w:t>
      </w:r>
      <w:r w:rsidR="00162A2F" w:rsidRPr="003336D7">
        <w:rPr>
          <w:rFonts w:ascii="Times New Roman" w:hAnsi="Times New Roman" w:cs="Times New Roman"/>
          <w:sz w:val="24"/>
          <w:szCs w:val="24"/>
        </w:rPr>
        <w:t>uidance to assist</w:t>
      </w:r>
      <w:r w:rsidR="00113290" w:rsidRPr="003336D7">
        <w:rPr>
          <w:rFonts w:ascii="Times New Roman" w:hAnsi="Times New Roman" w:cs="Times New Roman"/>
          <w:sz w:val="24"/>
          <w:szCs w:val="24"/>
        </w:rPr>
        <w:t xml:space="preserve"> </w:t>
      </w:r>
      <w:r w:rsidR="004C2C2E" w:rsidRPr="003336D7">
        <w:rPr>
          <w:rFonts w:ascii="Times New Roman" w:hAnsi="Times New Roman" w:cs="Times New Roman"/>
          <w:sz w:val="24"/>
          <w:szCs w:val="24"/>
        </w:rPr>
        <w:t>Contractor</w:t>
      </w:r>
      <w:r w:rsidR="00113290" w:rsidRPr="003336D7">
        <w:rPr>
          <w:rFonts w:ascii="Times New Roman" w:hAnsi="Times New Roman" w:cs="Times New Roman"/>
          <w:sz w:val="24"/>
          <w:szCs w:val="24"/>
        </w:rPr>
        <w:t xml:space="preserve"> with </w:t>
      </w:r>
      <w:r w:rsidR="004A2F3E" w:rsidRPr="003336D7">
        <w:rPr>
          <w:rFonts w:ascii="Times New Roman" w:hAnsi="Times New Roman" w:cs="Times New Roman"/>
          <w:sz w:val="24"/>
          <w:szCs w:val="24"/>
        </w:rPr>
        <w:t>complying with</w:t>
      </w:r>
      <w:r w:rsidR="008A38AA" w:rsidRPr="003336D7">
        <w:rPr>
          <w:rFonts w:ascii="Times New Roman" w:hAnsi="Times New Roman" w:cs="Times New Roman"/>
          <w:sz w:val="24"/>
          <w:szCs w:val="24"/>
        </w:rPr>
        <w:t xml:space="preserve"> this contract provision</w:t>
      </w:r>
      <w:r w:rsidR="00007902" w:rsidRPr="003336D7">
        <w:rPr>
          <w:rFonts w:ascii="Times New Roman" w:hAnsi="Times New Roman" w:cs="Times New Roman"/>
          <w:sz w:val="24"/>
          <w:szCs w:val="24"/>
        </w:rPr>
        <w:t>. S</w:t>
      </w:r>
      <w:r w:rsidR="004A2F3E" w:rsidRPr="003336D7">
        <w:rPr>
          <w:rFonts w:ascii="Times New Roman" w:hAnsi="Times New Roman" w:cs="Times New Roman"/>
          <w:sz w:val="24"/>
          <w:szCs w:val="24"/>
        </w:rPr>
        <w:t xml:space="preserve">uch guidance will be </w:t>
      </w:r>
      <w:r w:rsidR="00C52A2A" w:rsidRPr="003336D7">
        <w:rPr>
          <w:rFonts w:ascii="Times New Roman" w:hAnsi="Times New Roman" w:cs="Times New Roman"/>
          <w:sz w:val="24"/>
          <w:szCs w:val="24"/>
        </w:rPr>
        <w:t xml:space="preserve">included in </w:t>
      </w:r>
      <w:r w:rsidR="00925146" w:rsidRPr="003336D7">
        <w:rPr>
          <w:rFonts w:ascii="Times New Roman" w:hAnsi="Times New Roman" w:cs="Times New Roman"/>
          <w:sz w:val="24"/>
          <w:szCs w:val="24"/>
        </w:rPr>
        <w:t xml:space="preserve">the </w:t>
      </w:r>
      <w:r w:rsidR="00C52A2A" w:rsidRPr="003336D7">
        <w:rPr>
          <w:rFonts w:ascii="Times New Roman" w:hAnsi="Times New Roman" w:cs="Times New Roman"/>
          <w:sz w:val="24"/>
          <w:szCs w:val="24"/>
        </w:rPr>
        <w:t>G</w:t>
      </w:r>
      <w:r w:rsidR="004A2F3E" w:rsidRPr="003336D7">
        <w:rPr>
          <w:rFonts w:ascii="Times New Roman" w:hAnsi="Times New Roman" w:cs="Times New Roman"/>
          <w:sz w:val="24"/>
          <w:szCs w:val="24"/>
        </w:rPr>
        <w:t xml:space="preserve">uidance </w:t>
      </w:r>
      <w:r w:rsidR="00C52A2A" w:rsidRPr="003336D7">
        <w:rPr>
          <w:rFonts w:ascii="Times New Roman" w:hAnsi="Times New Roman" w:cs="Times New Roman"/>
          <w:sz w:val="24"/>
          <w:szCs w:val="24"/>
        </w:rPr>
        <w:t xml:space="preserve">Document </w:t>
      </w:r>
      <w:r w:rsidR="004A2F3E" w:rsidRPr="003336D7">
        <w:rPr>
          <w:rFonts w:ascii="Times New Roman" w:hAnsi="Times New Roman" w:cs="Times New Roman"/>
          <w:sz w:val="24"/>
          <w:szCs w:val="24"/>
        </w:rPr>
        <w:t xml:space="preserve">identified in </w:t>
      </w:r>
      <w:r w:rsidR="005522AF" w:rsidRPr="003336D7">
        <w:rPr>
          <w:rFonts w:ascii="Times New Roman" w:hAnsi="Times New Roman" w:cs="Times New Roman"/>
          <w:sz w:val="24"/>
          <w:szCs w:val="24"/>
        </w:rPr>
        <w:t>Sub-</w:t>
      </w:r>
      <w:r w:rsidR="004A2F3E" w:rsidRPr="003336D7">
        <w:rPr>
          <w:rFonts w:ascii="Times New Roman" w:hAnsi="Times New Roman" w:cs="Times New Roman"/>
          <w:sz w:val="24"/>
          <w:szCs w:val="24"/>
        </w:rPr>
        <w:t>Sub.Para. (</w:t>
      </w:r>
      <w:r w:rsidR="005522AF" w:rsidRPr="003336D7">
        <w:rPr>
          <w:rFonts w:ascii="Times New Roman" w:hAnsi="Times New Roman" w:cs="Times New Roman"/>
          <w:sz w:val="24"/>
          <w:szCs w:val="24"/>
        </w:rPr>
        <w:t>a</w:t>
      </w:r>
      <w:r w:rsidR="004A2F3E" w:rsidRPr="003336D7">
        <w:rPr>
          <w:rFonts w:ascii="Times New Roman" w:hAnsi="Times New Roman" w:cs="Times New Roman"/>
          <w:sz w:val="24"/>
          <w:szCs w:val="24"/>
        </w:rPr>
        <w:t xml:space="preserve">) </w:t>
      </w:r>
      <w:r w:rsidR="00007902" w:rsidRPr="003336D7">
        <w:rPr>
          <w:rFonts w:ascii="Times New Roman" w:hAnsi="Times New Roman" w:cs="Times New Roman"/>
          <w:sz w:val="24"/>
          <w:szCs w:val="24"/>
        </w:rPr>
        <w:t>of Sub.Para. (5) below</w:t>
      </w:r>
      <w:r w:rsidR="005522AF" w:rsidRPr="003336D7">
        <w:rPr>
          <w:rFonts w:ascii="Times New Roman" w:hAnsi="Times New Roman" w:cs="Times New Roman"/>
          <w:sz w:val="24"/>
          <w:szCs w:val="24"/>
        </w:rPr>
        <w:t xml:space="preserve"> relating to </w:t>
      </w:r>
      <w:r w:rsidR="00925146" w:rsidRPr="003336D7">
        <w:rPr>
          <w:rFonts w:ascii="Times New Roman" w:hAnsi="Times New Roman" w:cs="Times New Roman"/>
          <w:sz w:val="24"/>
          <w:szCs w:val="24"/>
        </w:rPr>
        <w:t>the CMS</w:t>
      </w:r>
      <w:r w:rsidR="005522AF" w:rsidRPr="003336D7">
        <w:rPr>
          <w:rFonts w:ascii="Times New Roman" w:hAnsi="Times New Roman" w:cs="Times New Roman"/>
          <w:sz w:val="24"/>
          <w:szCs w:val="24"/>
        </w:rPr>
        <w:t xml:space="preserve"> </w:t>
      </w:r>
      <w:r w:rsidR="00007902" w:rsidRPr="003336D7">
        <w:rPr>
          <w:rFonts w:ascii="Times New Roman" w:hAnsi="Times New Roman" w:cs="Times New Roman"/>
          <w:sz w:val="24"/>
          <w:szCs w:val="24"/>
        </w:rPr>
        <w:t>Access Model for c</w:t>
      </w:r>
      <w:r w:rsidR="005522AF" w:rsidRPr="003336D7">
        <w:rPr>
          <w:rFonts w:ascii="Times New Roman" w:hAnsi="Times New Roman" w:cs="Times New Roman"/>
          <w:sz w:val="24"/>
          <w:szCs w:val="24"/>
        </w:rPr>
        <w:t>ell and gene therapy to treat sickle cell disease</w:t>
      </w:r>
      <w:r w:rsidR="00004363" w:rsidRPr="003A10EA">
        <w:rPr>
          <w:rFonts w:ascii="Times New Roman" w:hAnsi="Times New Roman" w:cs="Times New Roman"/>
          <w:sz w:val="24"/>
          <w:szCs w:val="24"/>
        </w:rPr>
        <w:t>;</w:t>
      </w:r>
    </w:p>
    <w:p w14:paraId="39335729" w14:textId="2A1FA690" w:rsidR="0018745F" w:rsidRPr="003A10EA" w:rsidRDefault="0018745F" w:rsidP="0018745F">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Cell and gene therapy (CGT) </w:t>
      </w:r>
      <w:r w:rsidR="00B0534F" w:rsidRPr="003A10EA">
        <w:rPr>
          <w:rFonts w:ascii="Times New Roman" w:hAnsi="Times New Roman" w:cs="Times New Roman"/>
          <w:sz w:val="24"/>
          <w:szCs w:val="24"/>
        </w:rPr>
        <w:t>to</w:t>
      </w:r>
      <w:r w:rsidRPr="003A10EA">
        <w:rPr>
          <w:rFonts w:ascii="Times New Roman" w:hAnsi="Times New Roman" w:cs="Times New Roman"/>
          <w:sz w:val="24"/>
          <w:szCs w:val="24"/>
        </w:rPr>
        <w:t xml:space="preserve"> treat sickle cell disease </w:t>
      </w:r>
      <w:r w:rsidR="00EA6678" w:rsidRPr="003A10EA">
        <w:rPr>
          <w:rFonts w:ascii="Times New Roman" w:hAnsi="Times New Roman" w:cs="Times New Roman"/>
          <w:sz w:val="24"/>
          <w:szCs w:val="24"/>
        </w:rPr>
        <w:t xml:space="preserve">using the therapies </w:t>
      </w:r>
      <w:r w:rsidR="0091680C" w:rsidRPr="003A10EA">
        <w:rPr>
          <w:rFonts w:ascii="Times New Roman" w:hAnsi="Times New Roman" w:cs="Times New Roman"/>
          <w:sz w:val="24"/>
          <w:szCs w:val="24"/>
        </w:rPr>
        <w:t>identified</w:t>
      </w:r>
      <w:r w:rsidRPr="003A10EA">
        <w:rPr>
          <w:rFonts w:ascii="Times New Roman" w:hAnsi="Times New Roman" w:cs="Times New Roman"/>
          <w:sz w:val="24"/>
          <w:szCs w:val="24"/>
        </w:rPr>
        <w:t xml:space="preserve"> in the CMS CGT Access Model </w:t>
      </w:r>
      <w:r w:rsidR="00996FF8" w:rsidRPr="003A10EA">
        <w:rPr>
          <w:rFonts w:ascii="Times New Roman" w:hAnsi="Times New Roman" w:cs="Times New Roman"/>
          <w:sz w:val="24"/>
          <w:szCs w:val="24"/>
        </w:rPr>
        <w:t xml:space="preserve">contracts that </w:t>
      </w:r>
      <w:r w:rsidR="00EC5807" w:rsidRPr="003A10EA">
        <w:rPr>
          <w:rFonts w:ascii="Times New Roman" w:hAnsi="Times New Roman" w:cs="Times New Roman"/>
          <w:sz w:val="24"/>
          <w:szCs w:val="24"/>
        </w:rPr>
        <w:t xml:space="preserve">CMS </w:t>
      </w:r>
      <w:r w:rsidRPr="003A10EA">
        <w:rPr>
          <w:rFonts w:ascii="Times New Roman" w:hAnsi="Times New Roman" w:cs="Times New Roman"/>
          <w:sz w:val="24"/>
          <w:szCs w:val="24"/>
        </w:rPr>
        <w:t>negotiated with bluebird bio, Inc. and Vertex Pharmaceuticals Incorporated</w:t>
      </w:r>
      <w:r w:rsidR="009E1B7C" w:rsidRPr="003A10EA">
        <w:rPr>
          <w:rFonts w:ascii="Times New Roman" w:hAnsi="Times New Roman" w:cs="Times New Roman"/>
          <w:sz w:val="24"/>
          <w:szCs w:val="24"/>
        </w:rPr>
        <w:t xml:space="preserve">, </w:t>
      </w:r>
      <w:r w:rsidR="00A15F01" w:rsidRPr="003A10EA">
        <w:rPr>
          <w:rFonts w:ascii="Times New Roman" w:hAnsi="Times New Roman" w:cs="Times New Roman"/>
          <w:sz w:val="24"/>
          <w:szCs w:val="24"/>
        </w:rPr>
        <w:t xml:space="preserve">the </w:t>
      </w:r>
      <w:r w:rsidR="009E1B7C" w:rsidRPr="003A10EA">
        <w:rPr>
          <w:rFonts w:ascii="Times New Roman" w:hAnsi="Times New Roman" w:cs="Times New Roman"/>
          <w:sz w:val="24"/>
          <w:szCs w:val="24"/>
        </w:rPr>
        <w:t xml:space="preserve">two companies that manufacture the </w:t>
      </w:r>
      <w:r w:rsidR="00F472A1" w:rsidRPr="003A10EA">
        <w:rPr>
          <w:rFonts w:ascii="Times New Roman" w:hAnsi="Times New Roman" w:cs="Times New Roman"/>
          <w:sz w:val="24"/>
          <w:szCs w:val="24"/>
        </w:rPr>
        <w:t xml:space="preserve">Access Model </w:t>
      </w:r>
      <w:r w:rsidR="009E1B7C" w:rsidRPr="003A10EA">
        <w:rPr>
          <w:rFonts w:ascii="Times New Roman" w:hAnsi="Times New Roman" w:cs="Times New Roman"/>
          <w:sz w:val="24"/>
          <w:szCs w:val="24"/>
        </w:rPr>
        <w:t>therap</w:t>
      </w:r>
      <w:r w:rsidR="00F472A1" w:rsidRPr="003A10EA">
        <w:rPr>
          <w:rFonts w:ascii="Times New Roman" w:hAnsi="Times New Roman" w:cs="Times New Roman"/>
          <w:sz w:val="24"/>
          <w:szCs w:val="24"/>
        </w:rPr>
        <w:t>ies</w:t>
      </w:r>
      <w:r w:rsidR="00C70C29" w:rsidRPr="003A10EA">
        <w:rPr>
          <w:rFonts w:ascii="Times New Roman" w:hAnsi="Times New Roman" w:cs="Times New Roman"/>
          <w:sz w:val="24"/>
          <w:szCs w:val="24"/>
        </w:rPr>
        <w:t xml:space="preserve"> (“Access Model”)</w:t>
      </w:r>
      <w:r w:rsidRPr="003A10EA">
        <w:rPr>
          <w:rFonts w:ascii="Times New Roman" w:hAnsi="Times New Roman" w:cs="Times New Roman"/>
          <w:sz w:val="24"/>
          <w:szCs w:val="24"/>
        </w:rPr>
        <w:t xml:space="preserve">. (OHA entered into an agreement with CMS to participate in the Access Model, the details of which are available on the following CMS website: </w:t>
      </w:r>
      <w:hyperlink r:id="rId40" w:history="1">
        <w:r w:rsidR="00106CBB" w:rsidRPr="003A10EA">
          <w:rPr>
            <w:rStyle w:val="Hyperlink"/>
            <w:rFonts w:ascii="Times New Roman" w:hAnsi="Times New Roman" w:cs="Times New Roman"/>
            <w:sz w:val="24"/>
            <w:szCs w:val="24"/>
          </w:rPr>
          <w:t>https://www.cms.gov/priorities/innovation/innovation-models/cgt</w:t>
        </w:r>
      </w:hyperlink>
      <w:r w:rsidR="00106CBB" w:rsidRPr="003A10EA">
        <w:rPr>
          <w:rFonts w:ascii="Times New Roman" w:hAnsi="Times New Roman" w:cs="Times New Roman"/>
          <w:sz w:val="24"/>
          <w:szCs w:val="24"/>
        </w:rPr>
        <w:t>.</w:t>
      </w:r>
      <w:r w:rsidRPr="003A10EA">
        <w:rPr>
          <w:rFonts w:ascii="Times New Roman" w:hAnsi="Times New Roman" w:cs="Times New Roman"/>
          <w:sz w:val="24"/>
          <w:szCs w:val="24"/>
        </w:rPr>
        <w:t xml:space="preserve">) Specifically, </w:t>
      </w:r>
      <w:r w:rsidR="00016D44" w:rsidRPr="003A10EA">
        <w:rPr>
          <w:rFonts w:ascii="Times New Roman" w:hAnsi="Times New Roman" w:cs="Times New Roman"/>
          <w:sz w:val="24"/>
          <w:szCs w:val="24"/>
        </w:rPr>
        <w:t xml:space="preserve">when the requested CGT therapy to treat sickle cell disease is identified in the Access Model, </w:t>
      </w:r>
      <w:r w:rsidRPr="003A10EA">
        <w:rPr>
          <w:rFonts w:ascii="Times New Roman" w:hAnsi="Times New Roman" w:cs="Times New Roman"/>
          <w:sz w:val="24"/>
          <w:szCs w:val="24"/>
        </w:rPr>
        <w:t xml:space="preserve">OHA will be responsible for </w:t>
      </w:r>
      <w:r w:rsidR="00866C88" w:rsidRPr="003A10EA">
        <w:rPr>
          <w:rFonts w:ascii="Times New Roman" w:hAnsi="Times New Roman" w:cs="Times New Roman"/>
          <w:sz w:val="24"/>
          <w:szCs w:val="24"/>
        </w:rPr>
        <w:t xml:space="preserve">determining </w:t>
      </w:r>
      <w:r w:rsidR="0084326D" w:rsidRPr="003A10EA">
        <w:rPr>
          <w:rFonts w:ascii="Times New Roman" w:hAnsi="Times New Roman" w:cs="Times New Roman"/>
          <w:sz w:val="24"/>
          <w:szCs w:val="24"/>
        </w:rPr>
        <w:t>medical necess</w:t>
      </w:r>
      <w:r w:rsidR="00B26253" w:rsidRPr="003A10EA">
        <w:rPr>
          <w:rFonts w:ascii="Times New Roman" w:hAnsi="Times New Roman" w:cs="Times New Roman"/>
          <w:sz w:val="24"/>
          <w:szCs w:val="24"/>
        </w:rPr>
        <w:t>ity</w:t>
      </w:r>
      <w:r w:rsidR="00E17734" w:rsidRPr="003A10EA">
        <w:rPr>
          <w:rFonts w:ascii="Times New Roman" w:hAnsi="Times New Roman" w:cs="Times New Roman"/>
          <w:sz w:val="24"/>
          <w:szCs w:val="24"/>
        </w:rPr>
        <w:t xml:space="preserve">, </w:t>
      </w:r>
      <w:r w:rsidR="0096439A" w:rsidRPr="003A10EA">
        <w:rPr>
          <w:rFonts w:ascii="Times New Roman" w:hAnsi="Times New Roman" w:cs="Times New Roman"/>
          <w:sz w:val="24"/>
          <w:szCs w:val="24"/>
        </w:rPr>
        <w:t xml:space="preserve">issuing </w:t>
      </w:r>
      <w:r w:rsidRPr="003A10EA">
        <w:rPr>
          <w:rFonts w:ascii="Times New Roman" w:hAnsi="Times New Roman" w:cs="Times New Roman"/>
          <w:sz w:val="24"/>
          <w:szCs w:val="24"/>
        </w:rPr>
        <w:t>Prior Authorization</w:t>
      </w:r>
      <w:r w:rsidR="0096439A" w:rsidRPr="003A10EA">
        <w:rPr>
          <w:rFonts w:ascii="Times New Roman" w:hAnsi="Times New Roman" w:cs="Times New Roman"/>
          <w:sz w:val="24"/>
          <w:szCs w:val="24"/>
        </w:rPr>
        <w:t>s</w:t>
      </w:r>
      <w:r w:rsidRPr="003A10EA">
        <w:rPr>
          <w:rFonts w:ascii="Times New Roman" w:hAnsi="Times New Roman" w:cs="Times New Roman"/>
          <w:sz w:val="24"/>
          <w:szCs w:val="24"/>
        </w:rPr>
        <w:t xml:space="preserve"> (PA</w:t>
      </w:r>
      <w:r w:rsidR="00EA5604" w:rsidRPr="003A10EA">
        <w:rPr>
          <w:rFonts w:ascii="Times New Roman" w:hAnsi="Times New Roman" w:cs="Times New Roman"/>
          <w:sz w:val="24"/>
          <w:szCs w:val="24"/>
        </w:rPr>
        <w:t>s</w:t>
      </w:r>
      <w:r w:rsidRPr="003A10EA">
        <w:rPr>
          <w:rFonts w:ascii="Times New Roman" w:hAnsi="Times New Roman" w:cs="Times New Roman"/>
          <w:sz w:val="24"/>
          <w:szCs w:val="24"/>
        </w:rPr>
        <w:t>)</w:t>
      </w:r>
      <w:r w:rsidR="00EA5604" w:rsidRPr="003A10EA">
        <w:rPr>
          <w:rFonts w:ascii="Times New Roman" w:hAnsi="Times New Roman" w:cs="Times New Roman"/>
          <w:sz w:val="24"/>
          <w:szCs w:val="24"/>
        </w:rPr>
        <w:t>,</w:t>
      </w:r>
      <w:r w:rsidR="00C612FB" w:rsidRPr="003A10EA">
        <w:rPr>
          <w:rFonts w:ascii="Times New Roman" w:hAnsi="Times New Roman" w:cs="Times New Roman"/>
          <w:sz w:val="24"/>
          <w:szCs w:val="24"/>
        </w:rPr>
        <w:t xml:space="preserve"> </w:t>
      </w:r>
      <w:r w:rsidR="00E17734" w:rsidRPr="003A10EA">
        <w:rPr>
          <w:rFonts w:ascii="Times New Roman" w:hAnsi="Times New Roman" w:cs="Times New Roman"/>
          <w:sz w:val="24"/>
          <w:szCs w:val="24"/>
        </w:rPr>
        <w:t xml:space="preserve">and paying </w:t>
      </w:r>
      <w:r w:rsidR="00E27EE2" w:rsidRPr="003A10EA">
        <w:rPr>
          <w:rFonts w:ascii="Times New Roman" w:hAnsi="Times New Roman" w:cs="Times New Roman"/>
          <w:sz w:val="24"/>
          <w:szCs w:val="24"/>
        </w:rPr>
        <w:t xml:space="preserve">Providers for </w:t>
      </w:r>
      <w:r w:rsidR="00262DFF" w:rsidRPr="003A10EA">
        <w:rPr>
          <w:rFonts w:ascii="Times New Roman" w:hAnsi="Times New Roman" w:cs="Times New Roman"/>
          <w:sz w:val="24"/>
          <w:szCs w:val="24"/>
        </w:rPr>
        <w:t xml:space="preserve">the </w:t>
      </w:r>
      <w:r w:rsidRPr="003A10EA">
        <w:rPr>
          <w:rFonts w:ascii="Times New Roman" w:hAnsi="Times New Roman" w:cs="Times New Roman"/>
          <w:sz w:val="24"/>
          <w:szCs w:val="24"/>
        </w:rPr>
        <w:t>therap</w:t>
      </w:r>
      <w:r w:rsidR="007F6826" w:rsidRPr="003A10EA">
        <w:rPr>
          <w:rFonts w:ascii="Times New Roman" w:hAnsi="Times New Roman" w:cs="Times New Roman"/>
          <w:sz w:val="24"/>
          <w:szCs w:val="24"/>
        </w:rPr>
        <w:t xml:space="preserve">y </w:t>
      </w:r>
      <w:r w:rsidR="00781439" w:rsidRPr="003A10EA">
        <w:rPr>
          <w:rFonts w:ascii="Times New Roman" w:hAnsi="Times New Roman" w:cs="Times New Roman"/>
          <w:sz w:val="24"/>
          <w:szCs w:val="24"/>
        </w:rPr>
        <w:t>in accordance with OHA’s PA</w:t>
      </w:r>
      <w:r w:rsidRPr="003A10EA">
        <w:rPr>
          <w:rFonts w:ascii="Times New Roman" w:hAnsi="Times New Roman" w:cs="Times New Roman"/>
          <w:sz w:val="24"/>
          <w:szCs w:val="24"/>
        </w:rPr>
        <w:t xml:space="preserve">. Contractor shall be responsible for all other Covered Services for Members approved </w:t>
      </w:r>
      <w:r w:rsidR="001A6E41" w:rsidRPr="003A10EA">
        <w:rPr>
          <w:rFonts w:ascii="Times New Roman" w:hAnsi="Times New Roman" w:cs="Times New Roman"/>
          <w:sz w:val="24"/>
          <w:szCs w:val="24"/>
        </w:rPr>
        <w:t xml:space="preserve">by OHA </w:t>
      </w:r>
      <w:r w:rsidRPr="003A10EA">
        <w:rPr>
          <w:rFonts w:ascii="Times New Roman" w:hAnsi="Times New Roman" w:cs="Times New Roman"/>
          <w:sz w:val="24"/>
          <w:szCs w:val="24"/>
        </w:rPr>
        <w:t>to receive Access Model therapies</w:t>
      </w:r>
      <w:r w:rsidR="00B51D59" w:rsidRPr="003A10EA">
        <w:rPr>
          <w:rFonts w:ascii="Times New Roman" w:hAnsi="Times New Roman" w:cs="Times New Roman"/>
          <w:sz w:val="24"/>
          <w:szCs w:val="24"/>
        </w:rPr>
        <w:t xml:space="preserve"> to treat sickle cell disease</w:t>
      </w:r>
      <w:r w:rsidRPr="003A10EA">
        <w:rPr>
          <w:rFonts w:ascii="Times New Roman" w:hAnsi="Times New Roman" w:cs="Times New Roman"/>
          <w:sz w:val="24"/>
          <w:szCs w:val="24"/>
        </w:rPr>
        <w:t xml:space="preserve"> in accordance with the applicable terms and conditions of this Contract</w:t>
      </w:r>
      <w:r w:rsidR="00C612FB" w:rsidRPr="003A10EA">
        <w:rPr>
          <w:rFonts w:ascii="Times New Roman" w:hAnsi="Times New Roman" w:cs="Times New Roman"/>
          <w:sz w:val="24"/>
          <w:szCs w:val="24"/>
        </w:rPr>
        <w:t xml:space="preserve">. </w:t>
      </w:r>
      <w:r w:rsidR="005C3571" w:rsidRPr="003A10EA">
        <w:rPr>
          <w:rFonts w:ascii="Times New Roman" w:hAnsi="Times New Roman" w:cs="Times New Roman"/>
          <w:sz w:val="24"/>
          <w:szCs w:val="24"/>
        </w:rPr>
        <w:t>Such responsibilities shall include</w:t>
      </w:r>
      <w:r w:rsidR="002E73CD" w:rsidRPr="003A10EA">
        <w:rPr>
          <w:rFonts w:ascii="Times New Roman" w:hAnsi="Times New Roman" w:cs="Times New Roman"/>
          <w:sz w:val="24"/>
          <w:szCs w:val="24"/>
        </w:rPr>
        <w:t>,</w:t>
      </w:r>
      <w:r w:rsidR="005C3571"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but </w:t>
      </w:r>
      <w:r w:rsidR="005C3571" w:rsidRPr="003A10EA">
        <w:rPr>
          <w:rFonts w:ascii="Times New Roman" w:hAnsi="Times New Roman" w:cs="Times New Roman"/>
          <w:sz w:val="24"/>
          <w:szCs w:val="24"/>
        </w:rPr>
        <w:t xml:space="preserve">will </w:t>
      </w:r>
      <w:r w:rsidRPr="003A10EA">
        <w:rPr>
          <w:rFonts w:ascii="Times New Roman" w:hAnsi="Times New Roman" w:cs="Times New Roman"/>
          <w:sz w:val="24"/>
          <w:szCs w:val="24"/>
        </w:rPr>
        <w:t>not</w:t>
      </w:r>
      <w:r w:rsidR="005C3571" w:rsidRPr="003A10EA">
        <w:rPr>
          <w:rFonts w:ascii="Times New Roman" w:hAnsi="Times New Roman" w:cs="Times New Roman"/>
          <w:sz w:val="24"/>
          <w:szCs w:val="24"/>
        </w:rPr>
        <w:t xml:space="preserve"> be</w:t>
      </w:r>
      <w:r w:rsidRPr="003A10EA">
        <w:rPr>
          <w:rFonts w:ascii="Times New Roman" w:hAnsi="Times New Roman" w:cs="Times New Roman"/>
          <w:sz w:val="24"/>
          <w:szCs w:val="24"/>
        </w:rPr>
        <w:t xml:space="preserve"> limited to, inpatient and outpatient services, transportation, and Care Coordination. Contractor shall provide to OHA, upon request, documentation including, but not limited to, chart notes and other records that OHA determines are necessary for OHA to meet its reporting obligations to CMS. </w:t>
      </w:r>
    </w:p>
    <w:p w14:paraId="01A39491" w14:textId="2F7A8250" w:rsidR="0018745F" w:rsidRPr="003A10EA" w:rsidRDefault="0018745F" w:rsidP="00936D8F">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 xml:space="preserve">OHA will provide a Guidance Document to assist Contractor with understanding the Access Model and navigating the associated processes, including submission of and communication about PA requests. </w:t>
      </w:r>
    </w:p>
    <w:p w14:paraId="26BDF4AB" w14:textId="07F83485" w:rsidR="0078623C" w:rsidRPr="003A10EA" w:rsidRDefault="0018745F" w:rsidP="00936D8F">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 xml:space="preserve">OHA will provide prompt Administrative Notice to Contractor </w:t>
      </w:r>
      <w:r w:rsidR="008609AE" w:rsidRPr="003A10EA">
        <w:rPr>
          <w:rFonts w:ascii="Times New Roman" w:hAnsi="Times New Roman" w:cs="Times New Roman"/>
          <w:sz w:val="24"/>
          <w:szCs w:val="24"/>
        </w:rPr>
        <w:t xml:space="preserve">of any changes to the therapies to treat sickle cell disease identified in </w:t>
      </w:r>
      <w:r w:rsidRPr="003A10EA">
        <w:rPr>
          <w:rFonts w:ascii="Times New Roman" w:hAnsi="Times New Roman" w:cs="Times New Roman"/>
          <w:sz w:val="24"/>
          <w:szCs w:val="24"/>
        </w:rPr>
        <w:t>the Access Model.</w:t>
      </w:r>
    </w:p>
    <w:bookmarkEnd w:id="940"/>
    <w:p w14:paraId="60600109" w14:textId="77777777"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Contractor shall assist its Members in gaining access to certain Behavioral Health services that are Carve-Out Services, including but not limited to the following:</w:t>
      </w:r>
    </w:p>
    <w:p w14:paraId="5E14A9F5" w14:textId="66F72903" w:rsidR="0078623C" w:rsidRPr="003A10EA" w:rsidRDefault="008A179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Mental health drugs specified in OAR 410-141-3855 that include but are not limited to standard </w:t>
      </w:r>
      <w:r w:rsidR="0078623C" w:rsidRPr="003A10EA">
        <w:rPr>
          <w:rFonts w:ascii="Times New Roman" w:hAnsi="Times New Roman" w:cs="Times New Roman"/>
          <w:sz w:val="24"/>
          <w:szCs w:val="24"/>
        </w:rPr>
        <w:t xml:space="preserve">therapeutic class 7 &amp; 11 Prescription </w:t>
      </w:r>
      <w:r w:rsidR="00B460FF" w:rsidRPr="003A10EA">
        <w:rPr>
          <w:rFonts w:ascii="Times New Roman" w:hAnsi="Times New Roman" w:cs="Times New Roman"/>
          <w:sz w:val="24"/>
          <w:szCs w:val="24"/>
        </w:rPr>
        <w:t>Drugs</w:t>
      </w:r>
      <w:r w:rsidR="0078623C" w:rsidRPr="003A10EA">
        <w:rPr>
          <w:rFonts w:ascii="Times New Roman" w:hAnsi="Times New Roman" w:cs="Times New Roman"/>
          <w:sz w:val="24"/>
          <w:szCs w:val="24"/>
        </w:rPr>
        <w:t>, Depakote, Lamictal</w:t>
      </w:r>
      <w:r w:rsidR="00E84B6C" w:rsidRPr="003A10EA">
        <w:rPr>
          <w:rFonts w:ascii="Times New Roman" w:hAnsi="Times New Roman" w:cs="Times New Roman"/>
          <w:sz w:val="24"/>
          <w:szCs w:val="24"/>
        </w:rPr>
        <w:t>,</w:t>
      </w:r>
      <w:r w:rsidR="0078623C" w:rsidRPr="003A10EA">
        <w:rPr>
          <w:rFonts w:ascii="Times New Roman" w:hAnsi="Times New Roman" w:cs="Times New Roman"/>
          <w:sz w:val="24"/>
          <w:szCs w:val="24"/>
        </w:rPr>
        <w:t xml:space="preserve"> and their generic equivalents dispensed through a licensed pharmacy.  These medications are paid through OHA’s Fee for Service system;</w:t>
      </w:r>
    </w:p>
    <w:p w14:paraId="10271324"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Therapeutic group home reimbursed for Members under 21 years of age;</w:t>
      </w:r>
    </w:p>
    <w:p w14:paraId="4616021A" w14:textId="59730FE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Behavior </w:t>
      </w:r>
      <w:r w:rsidR="001F41C4" w:rsidRPr="003A10EA">
        <w:rPr>
          <w:rFonts w:ascii="Times New Roman" w:hAnsi="Times New Roman" w:cs="Times New Roman"/>
          <w:sz w:val="24"/>
          <w:szCs w:val="24"/>
        </w:rPr>
        <w:t xml:space="preserve">Rehabilitation Services </w:t>
      </w:r>
      <w:r w:rsidRPr="003A10EA">
        <w:rPr>
          <w:rFonts w:ascii="Times New Roman" w:hAnsi="Times New Roman" w:cs="Times New Roman"/>
          <w:sz w:val="24"/>
          <w:szCs w:val="24"/>
        </w:rPr>
        <w:t xml:space="preserve">that are </w:t>
      </w:r>
      <w:r w:rsidR="001F41C4" w:rsidRPr="003A10EA">
        <w:rPr>
          <w:rFonts w:ascii="Times New Roman" w:hAnsi="Times New Roman" w:cs="Times New Roman"/>
          <w:sz w:val="24"/>
          <w:szCs w:val="24"/>
        </w:rPr>
        <w:t xml:space="preserve">paid with Medicaid funds, </w:t>
      </w:r>
      <w:r w:rsidRPr="003A10EA">
        <w:rPr>
          <w:rFonts w:ascii="Times New Roman" w:hAnsi="Times New Roman" w:cs="Times New Roman"/>
          <w:sz w:val="24"/>
          <w:szCs w:val="24"/>
        </w:rPr>
        <w:t xml:space="preserve">regulated by </w:t>
      </w:r>
      <w:r w:rsidR="001F41C4" w:rsidRPr="003A10EA">
        <w:rPr>
          <w:rFonts w:ascii="Times New Roman" w:hAnsi="Times New Roman" w:cs="Times New Roman"/>
          <w:sz w:val="24"/>
          <w:szCs w:val="24"/>
        </w:rPr>
        <w:t xml:space="preserve">OHA Medicaid, and administered by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Child Welfare</w:t>
      </w:r>
      <w:r w:rsidR="001F41C4" w:rsidRPr="003A10EA">
        <w:rPr>
          <w:rFonts w:ascii="Times New Roman" w:hAnsi="Times New Roman" w:cs="Times New Roman"/>
          <w:sz w:val="24"/>
          <w:szCs w:val="24"/>
        </w:rPr>
        <w:t>,</w:t>
      </w:r>
      <w:r w:rsidRPr="003A10EA">
        <w:rPr>
          <w:rFonts w:ascii="Times New Roman" w:hAnsi="Times New Roman" w:cs="Times New Roman"/>
          <w:sz w:val="24"/>
          <w:szCs w:val="24"/>
        </w:rPr>
        <w:t xml:space="preserve"> </w:t>
      </w:r>
      <w:r w:rsidR="001F41C4" w:rsidRPr="003A10EA">
        <w:rPr>
          <w:rFonts w:ascii="Times New Roman" w:hAnsi="Times New Roman" w:cs="Times New Roman"/>
          <w:sz w:val="24"/>
          <w:szCs w:val="24"/>
        </w:rPr>
        <w:t xml:space="preserve">the </w:t>
      </w:r>
      <w:r w:rsidRPr="003A10EA">
        <w:rPr>
          <w:rFonts w:ascii="Times New Roman" w:hAnsi="Times New Roman" w:cs="Times New Roman"/>
          <w:sz w:val="24"/>
          <w:szCs w:val="24"/>
        </w:rPr>
        <w:t>Oregon Youth Authority</w:t>
      </w:r>
      <w:r w:rsidR="001F41C4" w:rsidRPr="003A10EA">
        <w:rPr>
          <w:rFonts w:ascii="Times New Roman" w:hAnsi="Times New Roman" w:cs="Times New Roman"/>
          <w:sz w:val="24"/>
          <w:szCs w:val="24"/>
        </w:rPr>
        <w:t>, and OHA Medicaid</w:t>
      </w:r>
      <w:r w:rsidRPr="003A10EA">
        <w:rPr>
          <w:rFonts w:ascii="Times New Roman" w:hAnsi="Times New Roman" w:cs="Times New Roman"/>
          <w:sz w:val="24"/>
          <w:szCs w:val="24"/>
        </w:rPr>
        <w:t>;</w:t>
      </w:r>
    </w:p>
    <w:p w14:paraId="555B77DC"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Investigation of Members for Civil Commitment;</w:t>
      </w:r>
    </w:p>
    <w:p w14:paraId="311219A6"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Long Term Psychiatric Care for Members 18 years of age and older;</w:t>
      </w:r>
    </w:p>
    <w:p w14:paraId="1E6ED045"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Preadmission screening and resident review for Members seeking admission to a LTPC;</w:t>
      </w:r>
    </w:p>
    <w:p w14:paraId="1C38AE2D"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LTPC for Members age 17 and under, including:</w:t>
      </w:r>
    </w:p>
    <w:p w14:paraId="457EB649" w14:textId="77777777"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Secure Children's Inpatient program,</w:t>
      </w:r>
    </w:p>
    <w:p w14:paraId="2923E25E" w14:textId="77777777"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 xml:space="preserve">Secure Adolescent Inpatient Program, and </w:t>
      </w:r>
    </w:p>
    <w:p w14:paraId="60AFED70" w14:textId="77777777" w:rsidR="0078623C" w:rsidRPr="003A10EA" w:rsidRDefault="0078623C" w:rsidP="00563C89">
      <w:pPr>
        <w:numPr>
          <w:ilvl w:val="3"/>
          <w:numId w:val="46"/>
        </w:numPr>
        <w:rPr>
          <w:rFonts w:ascii="Times New Roman" w:hAnsi="Times New Roman" w:cs="Times New Roman"/>
          <w:sz w:val="24"/>
          <w:szCs w:val="24"/>
        </w:rPr>
      </w:pPr>
      <w:r w:rsidRPr="003A10EA">
        <w:rPr>
          <w:rFonts w:ascii="Times New Roman" w:hAnsi="Times New Roman" w:cs="Times New Roman"/>
          <w:sz w:val="24"/>
          <w:szCs w:val="24"/>
        </w:rPr>
        <w:t>Stabilization and transition services;</w:t>
      </w:r>
    </w:p>
    <w:p w14:paraId="5834D1DB"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bCs/>
          <w:sz w:val="24"/>
          <w:szCs w:val="24"/>
        </w:rPr>
        <w:t>Personal</w:t>
      </w:r>
      <w:r w:rsidRPr="003A10EA">
        <w:rPr>
          <w:rFonts w:ascii="Times New Roman" w:hAnsi="Times New Roman" w:cs="Times New Roman"/>
          <w:sz w:val="24"/>
          <w:szCs w:val="24"/>
        </w:rPr>
        <w:t xml:space="preserve"> care in adult foster homes for Members 18 years of age and older;</w:t>
      </w:r>
    </w:p>
    <w:p w14:paraId="7D63952C"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Residential mental health services for Members 18 years of age and older provided in licensed Community treatment programs;</w:t>
      </w:r>
    </w:p>
    <w:p w14:paraId="705EB849" w14:textId="2E35EAE9"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 xml:space="preserve">Abuse investigations and protective services as described in OAR Chapter </w:t>
      </w:r>
      <w:r w:rsidR="00315923" w:rsidRPr="003A10EA">
        <w:rPr>
          <w:rFonts w:ascii="Times New Roman" w:hAnsi="Times New Roman" w:cs="Times New Roman"/>
          <w:sz w:val="24"/>
          <w:szCs w:val="24"/>
        </w:rPr>
        <w:t>943</w:t>
      </w:r>
      <w:r w:rsidRPr="003A10EA">
        <w:rPr>
          <w:rFonts w:ascii="Times New Roman" w:hAnsi="Times New Roman" w:cs="Times New Roman"/>
          <w:sz w:val="24"/>
          <w:szCs w:val="24"/>
        </w:rPr>
        <w:t xml:space="preserve">, Division 45 and ORS 430.735 through 430.765; </w:t>
      </w:r>
    </w:p>
    <w:p w14:paraId="7CD0B9BC" w14:textId="39C5ECFA"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bCs/>
          <w:sz w:val="24"/>
          <w:szCs w:val="24"/>
        </w:rPr>
        <w:t>Personal</w:t>
      </w:r>
      <w:r w:rsidRPr="003A10EA">
        <w:rPr>
          <w:rFonts w:ascii="Times New Roman" w:hAnsi="Times New Roman" w:cs="Times New Roman"/>
          <w:sz w:val="24"/>
          <w:szCs w:val="24"/>
        </w:rPr>
        <w:t xml:space="preserve"> care services as described in OAR</w:t>
      </w:r>
      <w:r w:rsidR="00660E2E" w:rsidRPr="003A10EA">
        <w:rPr>
          <w:rFonts w:ascii="Times New Roman" w:hAnsi="Times New Roman" w:cs="Times New Roman"/>
          <w:sz w:val="24"/>
          <w:szCs w:val="24"/>
        </w:rPr>
        <w:t>s</w:t>
      </w:r>
      <w:r w:rsidRPr="003A10EA">
        <w:rPr>
          <w:rFonts w:ascii="Times New Roman" w:hAnsi="Times New Roman" w:cs="Times New Roman"/>
          <w:sz w:val="24"/>
          <w:szCs w:val="24"/>
        </w:rPr>
        <w:t xml:space="preserve"> 411-034-0000 through 411-034-0090</w:t>
      </w:r>
      <w:r w:rsidR="00660E2E" w:rsidRPr="003A10EA">
        <w:rPr>
          <w:rFonts w:ascii="Times New Roman" w:hAnsi="Times New Roman" w:cs="Times New Roman"/>
          <w:sz w:val="24"/>
          <w:szCs w:val="24"/>
        </w:rPr>
        <w:t>, 410-172-0076 through 410-172-0800, and 410-173-0105 through 410-173-0110</w:t>
      </w:r>
      <w:r w:rsidRPr="003A10EA">
        <w:rPr>
          <w:rFonts w:ascii="Times New Roman" w:hAnsi="Times New Roman" w:cs="Times New Roman"/>
          <w:sz w:val="24"/>
          <w:szCs w:val="24"/>
        </w:rPr>
        <w:t>; and</w:t>
      </w:r>
    </w:p>
    <w:p w14:paraId="6E724CD1" w14:textId="77777777" w:rsidR="0078623C" w:rsidRPr="003A10EA" w:rsidRDefault="0078623C" w:rsidP="00563C89">
      <w:pPr>
        <w:numPr>
          <w:ilvl w:val="2"/>
          <w:numId w:val="46"/>
        </w:numPr>
        <w:rPr>
          <w:rFonts w:ascii="Times New Roman" w:hAnsi="Times New Roman" w:cs="Times New Roman"/>
          <w:sz w:val="24"/>
          <w:szCs w:val="24"/>
        </w:rPr>
      </w:pPr>
      <w:r w:rsidRPr="003A10EA">
        <w:rPr>
          <w:rFonts w:ascii="Times New Roman" w:hAnsi="Times New Roman" w:cs="Times New Roman"/>
          <w:sz w:val="24"/>
          <w:szCs w:val="24"/>
        </w:rPr>
        <w:t>Enhanced Care Services and Enhanced Care Outreach Services as described in OAR 309-019-0155.</w:t>
      </w:r>
    </w:p>
    <w:p w14:paraId="31F9E0F1" w14:textId="208D5240" w:rsidR="0078623C" w:rsidRPr="003A10EA" w:rsidRDefault="0078623C" w:rsidP="00563C89">
      <w:pPr>
        <w:pStyle w:val="ListParagraph"/>
        <w:numPr>
          <w:ilvl w:val="0"/>
          <w:numId w:val="46"/>
        </w:numPr>
        <w:contextualSpacing w:val="0"/>
        <w:outlineLvl w:val="1"/>
        <w:rPr>
          <w:rFonts w:ascii="Times New Roman" w:hAnsi="Times New Roman" w:cs="Times New Roman"/>
          <w:b/>
          <w:bCs/>
          <w:sz w:val="24"/>
          <w:szCs w:val="24"/>
        </w:rPr>
      </w:pPr>
      <w:bookmarkStart w:id="941" w:name="_Toc388988468"/>
      <w:bookmarkStart w:id="942" w:name="_Toc388988686"/>
      <w:bookmarkStart w:id="943" w:name="_Toc388988904"/>
      <w:bookmarkStart w:id="944" w:name="_Toc531245187"/>
      <w:bookmarkStart w:id="945" w:name="_Toc536176993"/>
      <w:bookmarkStart w:id="946" w:name="_Toc77611056"/>
      <w:bookmarkStart w:id="947" w:name="_Toc77613069"/>
      <w:bookmarkStart w:id="948" w:name="_Toc137211382"/>
      <w:bookmarkStart w:id="949" w:name="_Toc212648249"/>
      <w:bookmarkEnd w:id="941"/>
      <w:bookmarkEnd w:id="942"/>
      <w:bookmarkEnd w:id="943"/>
      <w:r w:rsidRPr="003A10EA">
        <w:rPr>
          <w:rFonts w:ascii="Times New Roman" w:hAnsi="Times New Roman" w:cs="Times New Roman"/>
          <w:b/>
          <w:bCs/>
          <w:sz w:val="24"/>
          <w:szCs w:val="24"/>
        </w:rPr>
        <w:t>Non-Covered Health Services without Care Coordination</w:t>
      </w:r>
      <w:bookmarkEnd w:id="944"/>
      <w:bookmarkEnd w:id="945"/>
      <w:bookmarkEnd w:id="946"/>
      <w:bookmarkEnd w:id="947"/>
      <w:bookmarkEnd w:id="948"/>
      <w:bookmarkEnd w:id="949"/>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950" w:name="_Toc48900434"/>
      <w:r w:rsidRPr="003A10EA">
        <w:rPr>
          <w:rFonts w:ascii="Times New Roman" w:hAnsi="Times New Roman" w:cs="Times New Roman"/>
          <w:b/>
          <w:bCs/>
          <w:sz w:val="24"/>
          <w:szCs w:val="24"/>
        </w:rPr>
        <w:instrText>“10.  Non-Covered Health Services without Care Coordination</w:instrText>
      </w:r>
      <w:bookmarkEnd w:id="950"/>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r w:rsidRPr="003A10EA">
        <w:rPr>
          <w:rFonts w:ascii="Times New Roman" w:hAnsi="Times New Roman" w:cs="Times New Roman"/>
          <w:b/>
          <w:bCs/>
          <w:sz w:val="24"/>
          <w:szCs w:val="24"/>
        </w:rPr>
        <w:t xml:space="preserve"> </w:t>
      </w:r>
    </w:p>
    <w:p w14:paraId="5A37507F" w14:textId="77777777" w:rsidR="0078623C" w:rsidRPr="003A10EA" w:rsidRDefault="0078623C" w:rsidP="00563C89">
      <w:pPr>
        <w:pStyle w:val="ListParagraph"/>
        <w:ind w:firstLine="0"/>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Contractor must provide information in its Member Handbook about the availability of support from</w:t>
      </w:r>
      <w:r w:rsidRPr="003A10EA">
        <w:rPr>
          <w:rFonts w:ascii="Times New Roman" w:hAnsi="Times New Roman" w:cs="Times New Roman"/>
          <w:sz w:val="24"/>
          <w:szCs w:val="24"/>
        </w:rPr>
        <w:t xml:space="preserve"> OHA or its designee</w:t>
      </w:r>
      <w:r w:rsidRPr="003A10EA">
        <w:rPr>
          <w:rFonts w:ascii="Times New Roman" w:hAnsi="Times New Roman" w:cs="Times New Roman"/>
          <w:sz w:val="24"/>
          <w:szCs w:val="24"/>
          <w:lang w:val="x-none"/>
        </w:rPr>
        <w:t xml:space="preserve"> to access Non-Covered Health Services with</w:t>
      </w:r>
      <w:r w:rsidRPr="003A10EA">
        <w:rPr>
          <w:rFonts w:ascii="Times New Roman" w:hAnsi="Times New Roman" w:cs="Times New Roman"/>
          <w:sz w:val="24"/>
          <w:szCs w:val="24"/>
        </w:rPr>
        <w:t>out</w:t>
      </w:r>
      <w:r w:rsidRPr="003A10EA">
        <w:rPr>
          <w:rFonts w:ascii="Times New Roman" w:hAnsi="Times New Roman" w:cs="Times New Roman"/>
          <w:sz w:val="24"/>
          <w:szCs w:val="24"/>
          <w:lang w:val="x-none"/>
        </w:rPr>
        <w:t xml:space="preserve"> Care Coordination described in this Sec. </w:t>
      </w:r>
      <w:r w:rsidRPr="003A10EA">
        <w:rPr>
          <w:rFonts w:ascii="Times New Roman" w:hAnsi="Times New Roman" w:cs="Times New Roman"/>
          <w:sz w:val="24"/>
          <w:szCs w:val="24"/>
        </w:rPr>
        <w:t>10</w:t>
      </w:r>
      <w:r w:rsidRPr="003A10EA">
        <w:rPr>
          <w:rFonts w:ascii="Times New Roman" w:hAnsi="Times New Roman" w:cs="Times New Roman"/>
          <w:sz w:val="24"/>
          <w:szCs w:val="24"/>
          <w:lang w:val="x-none"/>
        </w:rPr>
        <w:t xml:space="preserve">. Additionally, Contractor is responsible for ensuring </w:t>
      </w:r>
      <w:r w:rsidRPr="003A10EA">
        <w:rPr>
          <w:rFonts w:ascii="Times New Roman" w:hAnsi="Times New Roman" w:cs="Times New Roman"/>
          <w:sz w:val="24"/>
          <w:szCs w:val="24"/>
        </w:rPr>
        <w:t xml:space="preserve">its </w:t>
      </w:r>
      <w:r w:rsidRPr="003A10EA">
        <w:rPr>
          <w:rFonts w:ascii="Times New Roman" w:hAnsi="Times New Roman" w:cs="Times New Roman"/>
          <w:sz w:val="24"/>
          <w:szCs w:val="24"/>
          <w:lang w:val="x-none"/>
        </w:rPr>
        <w:t xml:space="preserve">Members have access to NEMT services for the services described in this Sec. </w:t>
      </w:r>
      <w:r w:rsidRPr="003A10EA">
        <w:rPr>
          <w:rFonts w:ascii="Times New Roman" w:hAnsi="Times New Roman" w:cs="Times New Roman"/>
          <w:sz w:val="24"/>
          <w:szCs w:val="24"/>
        </w:rPr>
        <w:t>10</w:t>
      </w:r>
      <w:r w:rsidRPr="003A10EA">
        <w:rPr>
          <w:rFonts w:ascii="Times New Roman" w:hAnsi="Times New Roman" w:cs="Times New Roman"/>
          <w:sz w:val="24"/>
          <w:szCs w:val="24"/>
          <w:lang w:val="x-none"/>
        </w:rPr>
        <w:t>.</w:t>
      </w:r>
    </w:p>
    <w:p w14:paraId="1717F4E7" w14:textId="77777777" w:rsidR="0078623C" w:rsidRPr="003A10EA" w:rsidRDefault="0078623C" w:rsidP="00563C89">
      <w:pPr>
        <w:ind w:firstLine="0"/>
        <w:rPr>
          <w:rFonts w:ascii="Times New Roman" w:hAnsi="Times New Roman" w:cs="Times New Roman"/>
          <w:sz w:val="24"/>
          <w:szCs w:val="24"/>
        </w:rPr>
      </w:pPr>
      <w:r w:rsidRPr="003A10EA">
        <w:rPr>
          <w:rFonts w:ascii="Times New Roman" w:hAnsi="Times New Roman" w:cs="Times New Roman"/>
          <w:sz w:val="24"/>
          <w:szCs w:val="24"/>
        </w:rPr>
        <w:t>Non-Covered Services for which Contractor is not required to provide Care Coordination include, but are not limited, to:</w:t>
      </w:r>
    </w:p>
    <w:p w14:paraId="0D1AF074" w14:textId="77777777"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Physician assisted suicide under the Oregon Death with Dignity Act, ORS 127.800-127.897;</w:t>
      </w:r>
    </w:p>
    <w:p w14:paraId="5D873DE6" w14:textId="77777777"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Hospice services for Members who reside in a Skilled Nursing Facility;</w:t>
      </w:r>
    </w:p>
    <w:p w14:paraId="285E7D65" w14:textId="77777777" w:rsidR="0078623C"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School-Based Health Services that are Covered Services provided in accordance with Individuals with Disabilities Education Act requirements that are reimbursed with the educational services program;</w:t>
      </w:r>
    </w:p>
    <w:p w14:paraId="1D7B95E1" w14:textId="215575AD" w:rsidR="008500B1"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 xml:space="preserve">Administrative examinations requested or authorized in accordance with OAR 410-130-0230; </w:t>
      </w:r>
    </w:p>
    <w:p w14:paraId="56A59EEF" w14:textId="77777777" w:rsidR="00217FAD" w:rsidRPr="003A10EA" w:rsidRDefault="0078623C"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Abortions</w:t>
      </w:r>
      <w:r w:rsidR="00217FAD" w:rsidRPr="003A10EA">
        <w:rPr>
          <w:rFonts w:ascii="Times New Roman" w:hAnsi="Times New Roman" w:cs="Times New Roman"/>
          <w:sz w:val="24"/>
          <w:szCs w:val="24"/>
        </w:rPr>
        <w:t>; and</w:t>
      </w:r>
    </w:p>
    <w:p w14:paraId="4DBAC2CD" w14:textId="3D85505C" w:rsidR="0078623C" w:rsidRPr="003A10EA" w:rsidRDefault="00217FAD" w:rsidP="00563C89">
      <w:pPr>
        <w:numPr>
          <w:ilvl w:val="1"/>
          <w:numId w:val="46"/>
        </w:numPr>
        <w:rPr>
          <w:rFonts w:ascii="Times New Roman" w:hAnsi="Times New Roman" w:cs="Times New Roman"/>
          <w:sz w:val="24"/>
          <w:szCs w:val="24"/>
        </w:rPr>
      </w:pPr>
      <w:r w:rsidRPr="003A10EA">
        <w:rPr>
          <w:rFonts w:ascii="Times New Roman" w:hAnsi="Times New Roman" w:cs="Times New Roman"/>
          <w:sz w:val="24"/>
          <w:szCs w:val="24"/>
        </w:rPr>
        <w:t>Traditional Health Care Practices as described in OAR 410-146-0470</w:t>
      </w:r>
      <w:r w:rsidR="0078623C" w:rsidRPr="003A10EA">
        <w:rPr>
          <w:rFonts w:ascii="Times New Roman" w:hAnsi="Times New Roman" w:cs="Times New Roman"/>
          <w:sz w:val="24"/>
          <w:szCs w:val="24"/>
        </w:rPr>
        <w:t xml:space="preserve">. </w:t>
      </w:r>
    </w:p>
    <w:p w14:paraId="60637B88" w14:textId="077C285B" w:rsidR="008D5567" w:rsidRPr="003A10EA" w:rsidRDefault="0078623C" w:rsidP="00563C89">
      <w:pPr>
        <w:pStyle w:val="ListParagraph"/>
        <w:numPr>
          <w:ilvl w:val="0"/>
          <w:numId w:val="46"/>
        </w:numPr>
        <w:contextualSpacing w:val="0"/>
        <w:outlineLvl w:val="1"/>
        <w:rPr>
          <w:rFonts w:ascii="Times New Roman" w:hAnsi="Times New Roman" w:cs="Times New Roman"/>
          <w:b/>
          <w:bCs/>
          <w:sz w:val="24"/>
          <w:szCs w:val="24"/>
        </w:rPr>
      </w:pPr>
      <w:bookmarkStart w:id="951" w:name="_Toc137211383"/>
      <w:bookmarkStart w:id="952" w:name="_Toc212648250"/>
      <w:r w:rsidRPr="003A10EA">
        <w:rPr>
          <w:rFonts w:ascii="Times New Roman" w:hAnsi="Times New Roman" w:cs="Times New Roman"/>
          <w:b/>
          <w:bCs/>
          <w:sz w:val="24"/>
          <w:szCs w:val="24"/>
        </w:rPr>
        <w:t>In Lieu of Services (ILOS)</w:t>
      </w:r>
      <w:bookmarkStart w:id="953" w:name="_Hlk76884221"/>
      <w:bookmarkEnd w:id="951"/>
      <w:bookmarkEnd w:id="952"/>
    </w:p>
    <w:p w14:paraId="18F684EB" w14:textId="3C0D2CE5" w:rsidR="0078623C" w:rsidRPr="003A10EA" w:rsidRDefault="0078623C" w:rsidP="0083595C">
      <w:pPr>
        <w:ind w:firstLine="0"/>
        <w:rPr>
          <w:rFonts w:ascii="Times New Roman" w:hAnsi="Times New Roman" w:cs="Times New Roman"/>
          <w:b/>
          <w:bCs/>
          <w:sz w:val="24"/>
          <w:szCs w:val="24"/>
        </w:rPr>
      </w:pPr>
      <w:r w:rsidRPr="003A10EA">
        <w:rPr>
          <w:rFonts w:ascii="Times New Roman" w:hAnsi="Times New Roman" w:cs="Times New Roman"/>
          <w:sz w:val="24"/>
          <w:szCs w:val="24"/>
        </w:rPr>
        <w:t xml:space="preserve">Pursuant to 42 CFR § 438.3(e)(2), Contractor may offer In Lieu of Services to Members. </w:t>
      </w:r>
      <w:r w:rsidR="00C22BE5" w:rsidRPr="003A10EA">
        <w:rPr>
          <w:rFonts w:ascii="Times New Roman" w:hAnsi="Times New Roman" w:cs="Times New Roman"/>
          <w:sz w:val="24"/>
          <w:szCs w:val="24"/>
        </w:rPr>
        <w:t xml:space="preserve">The </w:t>
      </w:r>
      <w:r w:rsidRPr="003A10EA">
        <w:rPr>
          <w:rFonts w:ascii="Times New Roman" w:hAnsi="Times New Roman" w:cs="Times New Roman"/>
          <w:sz w:val="24"/>
          <w:szCs w:val="24"/>
        </w:rPr>
        <w:t>OHA</w:t>
      </w:r>
      <w:r w:rsidR="00C22BE5" w:rsidRPr="003A10EA">
        <w:rPr>
          <w:rFonts w:ascii="Times New Roman" w:hAnsi="Times New Roman" w:cs="Times New Roman"/>
          <w:sz w:val="24"/>
          <w:szCs w:val="24"/>
        </w:rPr>
        <w:t xml:space="preserve"> In Lieu of Services </w:t>
      </w:r>
      <w:r w:rsidRPr="003A10EA">
        <w:rPr>
          <w:rFonts w:ascii="Times New Roman" w:hAnsi="Times New Roman" w:cs="Times New Roman"/>
          <w:sz w:val="24"/>
          <w:szCs w:val="24"/>
        </w:rPr>
        <w:t xml:space="preserve">Guidance Document </w:t>
      </w:r>
      <w:r w:rsidR="00C22BE5" w:rsidRPr="003A10EA">
        <w:rPr>
          <w:rFonts w:ascii="Times New Roman" w:hAnsi="Times New Roman" w:cs="Times New Roman"/>
          <w:sz w:val="24"/>
          <w:szCs w:val="24"/>
        </w:rPr>
        <w:t xml:space="preserve">and other ILOS-related information is available </w:t>
      </w:r>
      <w:r w:rsidRPr="003A10EA">
        <w:rPr>
          <w:rFonts w:ascii="Times New Roman" w:hAnsi="Times New Roman" w:cs="Times New Roman"/>
          <w:sz w:val="24"/>
          <w:szCs w:val="24"/>
        </w:rPr>
        <w:t xml:space="preserve">on the CCO Contract Forms Website and </w:t>
      </w:r>
      <w:r w:rsidR="00B04EDF" w:rsidRPr="003A10EA">
        <w:rPr>
          <w:rFonts w:ascii="Times New Roman" w:hAnsi="Times New Roman" w:cs="Times New Roman"/>
          <w:sz w:val="24"/>
          <w:szCs w:val="24"/>
        </w:rPr>
        <w:t xml:space="preserve">is </w:t>
      </w:r>
      <w:r w:rsidRPr="003A10EA">
        <w:rPr>
          <w:rFonts w:ascii="Times New Roman" w:hAnsi="Times New Roman" w:cs="Times New Roman"/>
          <w:sz w:val="24"/>
          <w:szCs w:val="24"/>
        </w:rPr>
        <w:t>updated from time to time as may be necessary.</w:t>
      </w:r>
    </w:p>
    <w:p w14:paraId="4455E4C4" w14:textId="54982310" w:rsidR="0078623C" w:rsidRPr="003A10EA" w:rsidRDefault="0078623C" w:rsidP="00C17D9A">
      <w:pPr>
        <w:pStyle w:val="ListParagraph"/>
        <w:numPr>
          <w:ilvl w:val="1"/>
          <w:numId w:val="48"/>
        </w:numPr>
        <w:contextualSpacing w:val="0"/>
        <w:rPr>
          <w:rFonts w:ascii="Times New Roman" w:hAnsi="Times New Roman" w:cs="Times New Roman"/>
          <w:sz w:val="24"/>
          <w:szCs w:val="24"/>
        </w:rPr>
      </w:pPr>
      <w:r w:rsidRPr="003A10EA">
        <w:rPr>
          <w:rFonts w:ascii="Times New Roman" w:hAnsi="Times New Roman" w:cs="Times New Roman"/>
          <w:sz w:val="24"/>
          <w:szCs w:val="24"/>
        </w:rPr>
        <w:t>The settings or services listed below are determined by OHA to be a Medically Appropriate and Cost-Effective substitute for a Covered Service consistent with provisions in OAR 410-141-3820. Contractor may choose to offer one or more of the following ILOS:</w:t>
      </w:r>
    </w:p>
    <w:p w14:paraId="2E36124A" w14:textId="5D63D086" w:rsidR="0078623C" w:rsidRPr="003A10EA" w:rsidRDefault="0078623C" w:rsidP="0083595C">
      <w:pPr>
        <w:pStyle w:val="ListParagraph"/>
        <w:numPr>
          <w:ilvl w:val="2"/>
          <w:numId w:val="47"/>
        </w:numPr>
        <w:contextualSpacing w:val="0"/>
        <w:rPr>
          <w:rFonts w:ascii="Times New Roman" w:hAnsi="Times New Roman" w:cs="Times New Roman"/>
          <w:b/>
          <w:bCs/>
          <w:sz w:val="24"/>
          <w:szCs w:val="24"/>
          <w:lang w:val="x-none"/>
        </w:rPr>
      </w:pPr>
      <w:r w:rsidRPr="003A10EA">
        <w:rPr>
          <w:rFonts w:ascii="Times New Roman" w:hAnsi="Times New Roman" w:cs="Times New Roman"/>
          <w:b/>
          <w:bCs/>
          <w:sz w:val="24"/>
          <w:szCs w:val="24"/>
          <w:lang w:val="x-none"/>
        </w:rPr>
        <w:t>Peer and Qualified Mental Health Associate Services - Alternative Setting</w:t>
      </w:r>
    </w:p>
    <w:p w14:paraId="6B68679D" w14:textId="77777777" w:rsidR="0078623C" w:rsidRPr="003A10EA" w:rsidRDefault="0078623C" w:rsidP="0083595C">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State Plan Service(s) In Lieu of: </w:t>
      </w:r>
      <w:r w:rsidRPr="003A10EA">
        <w:rPr>
          <w:rFonts w:ascii="Times New Roman" w:hAnsi="Times New Roman" w:cs="Times New Roman"/>
          <w:sz w:val="24"/>
          <w:szCs w:val="24"/>
        </w:rPr>
        <w:t>Psychosocial rehabilitation services.</w:t>
      </w:r>
    </w:p>
    <w:p w14:paraId="45DFA283" w14:textId="1F1AE65A" w:rsidR="0083595C" w:rsidRPr="003A10EA" w:rsidRDefault="0083595C" w:rsidP="0083595C">
      <w:pPr>
        <w:ind w:left="2160" w:firstLine="0"/>
        <w:rPr>
          <w:rFonts w:ascii="Times New Roman" w:hAnsi="Times New Roman" w:cs="Times New Roman"/>
          <w:sz w:val="24"/>
          <w:szCs w:val="24"/>
        </w:rPr>
      </w:pPr>
      <w:r w:rsidRPr="003A10EA">
        <w:rPr>
          <w:rFonts w:ascii="Times New Roman" w:hAnsi="Times New Roman" w:cs="Times New Roman"/>
          <w:i/>
          <w:iCs/>
          <w:sz w:val="24"/>
          <w:szCs w:val="24"/>
        </w:rPr>
        <w:t>Procedure codes:</w:t>
      </w:r>
      <w:r w:rsidRPr="003A10EA">
        <w:rPr>
          <w:rFonts w:ascii="Times New Roman" w:hAnsi="Times New Roman" w:cs="Times New Roman"/>
          <w:sz w:val="24"/>
          <w:szCs w:val="24"/>
        </w:rPr>
        <w:t xml:space="preserve"> H0038, H2014, H2016, T1016.</w:t>
      </w:r>
    </w:p>
    <w:p w14:paraId="05CF2214" w14:textId="38FAB4E7" w:rsidR="0083595C" w:rsidRPr="003A10EA" w:rsidRDefault="0083595C" w:rsidP="0083595C">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Modifier(s): </w:t>
      </w:r>
      <w:r w:rsidRPr="003A10EA">
        <w:rPr>
          <w:rFonts w:ascii="Times New Roman" w:hAnsi="Times New Roman" w:cs="Times New Roman"/>
          <w:sz w:val="24"/>
          <w:szCs w:val="24"/>
        </w:rPr>
        <w:t>V4 (ILOS-specific modifier for tracking purposes), GQ.</w:t>
      </w:r>
    </w:p>
    <w:p w14:paraId="1F5BDDDC" w14:textId="608021B5" w:rsidR="0078623C" w:rsidRPr="003A10EA" w:rsidRDefault="0078623C" w:rsidP="0083595C">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Target Population: </w:t>
      </w:r>
      <w:r w:rsidRPr="003A10EA">
        <w:rPr>
          <w:rFonts w:ascii="Times New Roman" w:hAnsi="Times New Roman" w:cs="Times New Roman"/>
          <w:sz w:val="24"/>
          <w:szCs w:val="24"/>
        </w:rPr>
        <w:t xml:space="preserve">Members with Behavioral Health conditions and/or health-related social needs (such as </w:t>
      </w:r>
      <w:r w:rsidR="0083595C" w:rsidRPr="003A10EA">
        <w:rPr>
          <w:rFonts w:ascii="Times New Roman" w:hAnsi="Times New Roman" w:cs="Times New Roman"/>
          <w:sz w:val="24"/>
          <w:szCs w:val="24"/>
        </w:rPr>
        <w:t>house</w:t>
      </w:r>
      <w:r w:rsidRPr="003A10EA">
        <w:rPr>
          <w:rFonts w:ascii="Times New Roman" w:hAnsi="Times New Roman" w:cs="Times New Roman"/>
          <w:sz w:val="24"/>
          <w:szCs w:val="24"/>
        </w:rPr>
        <w:t>lessness) that exacerbate or prevent effective treatment of Behavioral Health conditions.</w:t>
      </w:r>
    </w:p>
    <w:p w14:paraId="225B0316" w14:textId="727625A8"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lang w:val="x-none"/>
        </w:rPr>
        <w:t xml:space="preserve">Service Description: </w:t>
      </w:r>
      <w:r w:rsidRPr="003A10EA">
        <w:rPr>
          <w:rFonts w:ascii="Times New Roman" w:hAnsi="Times New Roman" w:cs="Times New Roman"/>
          <w:sz w:val="24"/>
          <w:szCs w:val="24"/>
          <w:lang w:val="x-none"/>
        </w:rPr>
        <w:t xml:space="preserve">Outreach and engagement services provided by </w:t>
      </w:r>
      <w:r w:rsidR="002D14D7" w:rsidRPr="003A10EA">
        <w:rPr>
          <w:rFonts w:ascii="Times New Roman" w:hAnsi="Times New Roman" w:cs="Times New Roman"/>
          <w:sz w:val="24"/>
          <w:szCs w:val="24"/>
          <w:lang w:val="x-none"/>
        </w:rPr>
        <w:t xml:space="preserve">a </w:t>
      </w:r>
      <w:r w:rsidRPr="003A10EA">
        <w:rPr>
          <w:rFonts w:ascii="Times New Roman" w:hAnsi="Times New Roman" w:cs="Times New Roman"/>
          <w:sz w:val="24"/>
          <w:szCs w:val="24"/>
          <w:lang w:val="x-none"/>
        </w:rPr>
        <w:t xml:space="preserve">certified Peer Support Specialist, Peer Wellness Specialist, </w:t>
      </w:r>
      <w:r w:rsidR="00BC449E" w:rsidRPr="003A10EA">
        <w:rPr>
          <w:rFonts w:ascii="Times New Roman" w:hAnsi="Times New Roman" w:cs="Times New Roman"/>
          <w:sz w:val="24"/>
          <w:szCs w:val="24"/>
          <w:lang w:val="x-none"/>
        </w:rPr>
        <w:t xml:space="preserve">Certified Recovery Mentor, </w:t>
      </w:r>
      <w:r w:rsidRPr="003A10EA">
        <w:rPr>
          <w:rFonts w:ascii="Times New Roman" w:hAnsi="Times New Roman" w:cs="Times New Roman"/>
          <w:sz w:val="24"/>
          <w:szCs w:val="24"/>
          <w:lang w:val="x-none"/>
        </w:rPr>
        <w:t xml:space="preserve">or Qualified Mental Health Associate, to engage </w:t>
      </w:r>
      <w:r w:rsidR="002D14D7" w:rsidRPr="003A10EA">
        <w:rPr>
          <w:rFonts w:ascii="Times New Roman" w:hAnsi="Times New Roman" w:cs="Times New Roman"/>
          <w:sz w:val="24"/>
          <w:szCs w:val="24"/>
          <w:lang w:val="x-none"/>
        </w:rPr>
        <w:t xml:space="preserve">a </w:t>
      </w:r>
      <w:r w:rsidRPr="003A10EA">
        <w:rPr>
          <w:rFonts w:ascii="Times New Roman" w:hAnsi="Times New Roman" w:cs="Times New Roman"/>
          <w:sz w:val="24"/>
          <w:szCs w:val="24"/>
          <w:lang w:val="x-none"/>
        </w:rPr>
        <w:t xml:space="preserve">Member in their care and provide ongoing support for enhancing wellness management, coping skills, independent living skills, and assistance with recovery. Services may be offered either prior to or after assessment and diagnosis, in clinical or community settings, in individual or group sessions, and may include drop-in services, care transition services, culturally specific services, and services focused on specific </w:t>
      </w:r>
      <w:r w:rsidR="002D14D7" w:rsidRPr="003A10EA">
        <w:rPr>
          <w:rFonts w:ascii="Times New Roman" w:hAnsi="Times New Roman" w:cs="Times New Roman"/>
          <w:sz w:val="24"/>
          <w:szCs w:val="24"/>
          <w:lang w:val="x-none"/>
        </w:rPr>
        <w:t xml:space="preserve">Member </w:t>
      </w:r>
      <w:r w:rsidRPr="003A10EA">
        <w:rPr>
          <w:rFonts w:ascii="Times New Roman" w:hAnsi="Times New Roman" w:cs="Times New Roman"/>
          <w:sz w:val="24"/>
          <w:szCs w:val="24"/>
          <w:lang w:val="x-none"/>
        </w:rPr>
        <w:t>population</w:t>
      </w:r>
      <w:r w:rsidRPr="003A10EA">
        <w:rPr>
          <w:rFonts w:ascii="Times New Roman" w:hAnsi="Times New Roman" w:cs="Times New Roman"/>
          <w:sz w:val="24"/>
          <w:szCs w:val="24"/>
        </w:rPr>
        <w:t xml:space="preserve">s. </w:t>
      </w:r>
      <w:r w:rsidRPr="003A10EA">
        <w:rPr>
          <w:rFonts w:ascii="Times New Roman" w:hAnsi="Times New Roman" w:cs="Times New Roman"/>
          <w:sz w:val="24"/>
          <w:szCs w:val="24"/>
        </w:rPr>
        <w:tab/>
      </w:r>
    </w:p>
    <w:p w14:paraId="18922562" w14:textId="1D97B796" w:rsidR="0078623C" w:rsidRPr="003A10EA" w:rsidRDefault="0078623C" w:rsidP="00563C89">
      <w:pPr>
        <w:pStyle w:val="ListParagraph"/>
        <w:numPr>
          <w:ilvl w:val="2"/>
          <w:numId w:val="47"/>
        </w:numPr>
        <w:rPr>
          <w:rFonts w:ascii="Times New Roman" w:hAnsi="Times New Roman" w:cs="Times New Roman"/>
          <w:b/>
          <w:bCs/>
          <w:sz w:val="24"/>
          <w:szCs w:val="24"/>
        </w:rPr>
      </w:pPr>
      <w:r w:rsidRPr="003A10EA">
        <w:rPr>
          <w:rFonts w:ascii="Times New Roman" w:hAnsi="Times New Roman" w:cs="Times New Roman"/>
          <w:b/>
          <w:bCs/>
          <w:sz w:val="24"/>
          <w:szCs w:val="24"/>
        </w:rPr>
        <w:t>Community Health Worker Services - Alternative Setting</w:t>
      </w:r>
    </w:p>
    <w:p w14:paraId="39B0D188" w14:textId="77777777"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State Plan Service(s) In Lieu of: </w:t>
      </w:r>
      <w:r w:rsidRPr="003A10EA">
        <w:rPr>
          <w:rFonts w:ascii="Times New Roman" w:hAnsi="Times New Roman" w:cs="Times New Roman"/>
          <w:sz w:val="24"/>
          <w:szCs w:val="24"/>
        </w:rPr>
        <w:t>Office or other outpatient visit, preventive medicine counseling or risk factor reduction (or both), skills training and development, comprehensive community support services.</w:t>
      </w:r>
    </w:p>
    <w:p w14:paraId="1999CF21" w14:textId="607CCC30" w:rsidR="002D14D7" w:rsidRPr="003A10EA" w:rsidRDefault="002D14D7" w:rsidP="002D14D7">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Procedure codes: </w:t>
      </w:r>
      <w:r w:rsidR="00E4301B" w:rsidRPr="003A10EA">
        <w:rPr>
          <w:rFonts w:ascii="Times New Roman" w:hAnsi="Times New Roman" w:cs="Times New Roman"/>
          <w:sz w:val="24"/>
          <w:szCs w:val="24"/>
        </w:rPr>
        <w:t xml:space="preserve">98960-98962, </w:t>
      </w:r>
      <w:r w:rsidRPr="003A10EA">
        <w:rPr>
          <w:rFonts w:ascii="Times New Roman" w:hAnsi="Times New Roman" w:cs="Times New Roman"/>
          <w:sz w:val="24"/>
          <w:szCs w:val="24"/>
        </w:rPr>
        <w:t xml:space="preserve">99211, 99401-99404, H2014, </w:t>
      </w:r>
      <w:r w:rsidR="003F2113" w:rsidRPr="003A10EA">
        <w:rPr>
          <w:rFonts w:ascii="Times New Roman" w:hAnsi="Times New Roman" w:cs="Times New Roman"/>
          <w:sz w:val="24"/>
          <w:szCs w:val="24"/>
        </w:rPr>
        <w:t xml:space="preserve">H0023, </w:t>
      </w:r>
      <w:r w:rsidRPr="003A10EA">
        <w:rPr>
          <w:rFonts w:ascii="Times New Roman" w:hAnsi="Times New Roman" w:cs="Times New Roman"/>
          <w:sz w:val="24"/>
          <w:szCs w:val="24"/>
        </w:rPr>
        <w:t>H2016.</w:t>
      </w:r>
    </w:p>
    <w:p w14:paraId="55D69690" w14:textId="3CABDC10" w:rsidR="002D14D7" w:rsidRPr="003A10EA" w:rsidRDefault="002D14D7" w:rsidP="002D14D7">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Modifier(s): </w:t>
      </w:r>
      <w:r w:rsidRPr="003A10EA">
        <w:rPr>
          <w:rFonts w:ascii="Times New Roman" w:hAnsi="Times New Roman" w:cs="Times New Roman"/>
          <w:sz w:val="24"/>
          <w:szCs w:val="24"/>
        </w:rPr>
        <w:t>V4 (ILOS-specific modifier for tracking purposes).</w:t>
      </w:r>
    </w:p>
    <w:p w14:paraId="4F631955" w14:textId="4B25E385"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Target Population: </w:t>
      </w:r>
      <w:r w:rsidR="002D14D7" w:rsidRPr="003A10EA">
        <w:rPr>
          <w:rFonts w:ascii="Times New Roman" w:hAnsi="Times New Roman" w:cs="Times New Roman"/>
          <w:sz w:val="24"/>
          <w:szCs w:val="24"/>
        </w:rPr>
        <w:t xml:space="preserve">Members </w:t>
      </w:r>
      <w:r w:rsidRPr="003A10EA">
        <w:rPr>
          <w:rFonts w:ascii="Times New Roman" w:hAnsi="Times New Roman" w:cs="Times New Roman"/>
          <w:sz w:val="24"/>
          <w:szCs w:val="24"/>
        </w:rPr>
        <w:t xml:space="preserve">with (i) chronic conditions, (ii) Behavioral Health conditions, or (iii) health-related social needs (such as </w:t>
      </w:r>
      <w:r w:rsidR="002D14D7" w:rsidRPr="003A10EA">
        <w:rPr>
          <w:rFonts w:ascii="Times New Roman" w:hAnsi="Times New Roman" w:cs="Times New Roman"/>
          <w:sz w:val="24"/>
          <w:szCs w:val="24"/>
        </w:rPr>
        <w:t>house</w:t>
      </w:r>
      <w:r w:rsidRPr="003A10EA">
        <w:rPr>
          <w:rFonts w:ascii="Times New Roman" w:hAnsi="Times New Roman" w:cs="Times New Roman"/>
          <w:sz w:val="24"/>
          <w:szCs w:val="24"/>
        </w:rPr>
        <w:t>lessness), or (iv) all or any combination of the foregoing, that exacerbate or prevent effective treatments.</w:t>
      </w:r>
    </w:p>
    <w:p w14:paraId="27CFC44C" w14:textId="049241FC"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Service Description: </w:t>
      </w:r>
      <w:r w:rsidRPr="003A10EA">
        <w:rPr>
          <w:rFonts w:ascii="Times New Roman" w:hAnsi="Times New Roman" w:cs="Times New Roman"/>
          <w:sz w:val="24"/>
          <w:szCs w:val="24"/>
        </w:rPr>
        <w:t xml:space="preserve">Evaluation and management of </w:t>
      </w:r>
      <w:r w:rsidR="002D14D7" w:rsidRPr="003A10EA">
        <w:rPr>
          <w:rFonts w:ascii="Times New Roman" w:hAnsi="Times New Roman" w:cs="Times New Roman"/>
          <w:sz w:val="24"/>
          <w:szCs w:val="24"/>
        </w:rPr>
        <w:t xml:space="preserve">a </w:t>
      </w:r>
      <w:r w:rsidRPr="003A10EA">
        <w:rPr>
          <w:rFonts w:ascii="Times New Roman" w:hAnsi="Times New Roman" w:cs="Times New Roman"/>
          <w:sz w:val="24"/>
          <w:szCs w:val="24"/>
        </w:rPr>
        <w:t xml:space="preserve">Member </w:t>
      </w:r>
      <w:r w:rsidR="002D14D7" w:rsidRPr="003A10EA">
        <w:rPr>
          <w:rFonts w:ascii="Times New Roman" w:hAnsi="Times New Roman" w:cs="Times New Roman"/>
          <w:sz w:val="24"/>
          <w:szCs w:val="24"/>
        </w:rPr>
        <w:t xml:space="preserve">by a certified Community Health Worker </w:t>
      </w:r>
      <w:r w:rsidRPr="003A10EA">
        <w:rPr>
          <w:rFonts w:ascii="Times New Roman" w:hAnsi="Times New Roman" w:cs="Times New Roman"/>
          <w:sz w:val="24"/>
          <w:szCs w:val="24"/>
        </w:rPr>
        <w:t>in community settings, such as housing or social service agencies that provide Culturally and Linguistically Appropriate Services. Services include providing preventive medicine counseling or risk factor reduction (or both), skills training and development, and comprehensive community support services. Services provided will</w:t>
      </w:r>
      <w:r w:rsidR="002D14D7" w:rsidRPr="003A10EA">
        <w:rPr>
          <w:rFonts w:ascii="Times New Roman" w:hAnsi="Times New Roman" w:cs="Times New Roman"/>
          <w:sz w:val="24"/>
          <w:szCs w:val="24"/>
        </w:rPr>
        <w:t>: (i)</w:t>
      </w:r>
      <w:r w:rsidRPr="003A10EA">
        <w:rPr>
          <w:rFonts w:ascii="Times New Roman" w:hAnsi="Times New Roman" w:cs="Times New Roman"/>
          <w:sz w:val="24"/>
          <w:szCs w:val="24"/>
        </w:rPr>
        <w:t xml:space="preserve"> support </w:t>
      </w:r>
      <w:r w:rsidR="002D14D7" w:rsidRPr="003A10EA">
        <w:rPr>
          <w:rFonts w:ascii="Times New Roman" w:hAnsi="Times New Roman" w:cs="Times New Roman"/>
          <w:sz w:val="24"/>
          <w:szCs w:val="24"/>
        </w:rPr>
        <w:t xml:space="preserve">the </w:t>
      </w:r>
      <w:r w:rsidRPr="003A10EA">
        <w:rPr>
          <w:rFonts w:ascii="Times New Roman" w:hAnsi="Times New Roman" w:cs="Times New Roman"/>
          <w:sz w:val="24"/>
          <w:szCs w:val="24"/>
        </w:rPr>
        <w:t xml:space="preserve">Member to navigate the healthcare system, </w:t>
      </w:r>
      <w:r w:rsidR="002D14D7" w:rsidRPr="003A10EA">
        <w:rPr>
          <w:rFonts w:ascii="Times New Roman" w:hAnsi="Times New Roman" w:cs="Times New Roman"/>
          <w:sz w:val="24"/>
          <w:szCs w:val="24"/>
        </w:rPr>
        <w:t xml:space="preserve">(ii) </w:t>
      </w:r>
      <w:r w:rsidRPr="003A10EA">
        <w:rPr>
          <w:rFonts w:ascii="Times New Roman" w:hAnsi="Times New Roman" w:cs="Times New Roman"/>
          <w:sz w:val="24"/>
          <w:szCs w:val="24"/>
        </w:rPr>
        <w:t xml:space="preserve">facilitate Member attendance at medical and other appointments, </w:t>
      </w:r>
      <w:r w:rsidR="002D14D7" w:rsidRPr="003A10EA">
        <w:rPr>
          <w:rFonts w:ascii="Times New Roman" w:hAnsi="Times New Roman" w:cs="Times New Roman"/>
          <w:sz w:val="24"/>
          <w:szCs w:val="24"/>
        </w:rPr>
        <w:t xml:space="preserve">(iii) </w:t>
      </w:r>
      <w:r w:rsidRPr="003A10EA">
        <w:rPr>
          <w:rFonts w:ascii="Times New Roman" w:hAnsi="Times New Roman" w:cs="Times New Roman"/>
          <w:sz w:val="24"/>
          <w:szCs w:val="24"/>
        </w:rPr>
        <w:t xml:space="preserve">contribute to </w:t>
      </w:r>
      <w:r w:rsidR="002D14D7" w:rsidRPr="003A10EA">
        <w:rPr>
          <w:rFonts w:ascii="Times New Roman" w:hAnsi="Times New Roman" w:cs="Times New Roman"/>
          <w:sz w:val="24"/>
          <w:szCs w:val="24"/>
        </w:rPr>
        <w:t xml:space="preserve">the Member’s </w:t>
      </w:r>
      <w:r w:rsidRPr="003A10EA">
        <w:rPr>
          <w:rFonts w:ascii="Times New Roman" w:hAnsi="Times New Roman" w:cs="Times New Roman"/>
          <w:sz w:val="24"/>
          <w:szCs w:val="24"/>
        </w:rPr>
        <w:t>care team</w:t>
      </w:r>
      <w:r w:rsidR="002D14D7" w:rsidRPr="003A10EA">
        <w:rPr>
          <w:rFonts w:ascii="Times New Roman" w:hAnsi="Times New Roman" w:cs="Times New Roman"/>
          <w:sz w:val="24"/>
          <w:szCs w:val="24"/>
        </w:rPr>
        <w:t xml:space="preserve"> and </w:t>
      </w:r>
      <w:r w:rsidRPr="003A10EA">
        <w:rPr>
          <w:rFonts w:ascii="Times New Roman" w:hAnsi="Times New Roman" w:cs="Times New Roman"/>
          <w:sz w:val="24"/>
          <w:szCs w:val="24"/>
        </w:rPr>
        <w:t xml:space="preserve">planning, </w:t>
      </w:r>
      <w:r w:rsidR="002D14D7" w:rsidRPr="003A10EA">
        <w:rPr>
          <w:rFonts w:ascii="Times New Roman" w:hAnsi="Times New Roman" w:cs="Times New Roman"/>
          <w:sz w:val="24"/>
          <w:szCs w:val="24"/>
        </w:rPr>
        <w:t xml:space="preserve">(iv) </w:t>
      </w:r>
      <w:r w:rsidRPr="003A10EA">
        <w:rPr>
          <w:rFonts w:ascii="Times New Roman" w:hAnsi="Times New Roman" w:cs="Times New Roman"/>
          <w:sz w:val="24"/>
          <w:szCs w:val="24"/>
        </w:rPr>
        <w:t xml:space="preserve">explain health and healthcare information, and </w:t>
      </w:r>
      <w:r w:rsidR="002D14D7" w:rsidRPr="003A10EA">
        <w:rPr>
          <w:rFonts w:ascii="Times New Roman" w:hAnsi="Times New Roman" w:cs="Times New Roman"/>
          <w:sz w:val="24"/>
          <w:szCs w:val="24"/>
        </w:rPr>
        <w:t xml:space="preserve">(v) </w:t>
      </w:r>
      <w:r w:rsidRPr="003A10EA">
        <w:rPr>
          <w:rFonts w:ascii="Times New Roman" w:hAnsi="Times New Roman" w:cs="Times New Roman"/>
          <w:sz w:val="24"/>
          <w:szCs w:val="24"/>
        </w:rPr>
        <w:t xml:space="preserve">help </w:t>
      </w:r>
      <w:r w:rsidR="002D14D7" w:rsidRPr="003A10EA">
        <w:rPr>
          <w:rFonts w:ascii="Times New Roman" w:hAnsi="Times New Roman" w:cs="Times New Roman"/>
          <w:sz w:val="24"/>
          <w:szCs w:val="24"/>
        </w:rPr>
        <w:t xml:space="preserve">the Member </w:t>
      </w:r>
      <w:r w:rsidRPr="003A10EA">
        <w:rPr>
          <w:rFonts w:ascii="Times New Roman" w:hAnsi="Times New Roman" w:cs="Times New Roman"/>
          <w:sz w:val="24"/>
          <w:szCs w:val="24"/>
        </w:rPr>
        <w:t xml:space="preserve">understand </w:t>
      </w:r>
      <w:r w:rsidR="002D14D7" w:rsidRPr="003A10EA">
        <w:rPr>
          <w:rFonts w:ascii="Times New Roman" w:hAnsi="Times New Roman" w:cs="Times New Roman"/>
          <w:sz w:val="24"/>
          <w:szCs w:val="24"/>
        </w:rPr>
        <w:t xml:space="preserve">their own </w:t>
      </w:r>
      <w:r w:rsidRPr="003A10EA">
        <w:rPr>
          <w:rFonts w:ascii="Times New Roman" w:hAnsi="Times New Roman" w:cs="Times New Roman"/>
          <w:sz w:val="24"/>
          <w:szCs w:val="24"/>
        </w:rPr>
        <w:t xml:space="preserve">needs and locate services. </w:t>
      </w:r>
    </w:p>
    <w:p w14:paraId="68AA5918" w14:textId="053AE1C8" w:rsidR="0078623C" w:rsidRPr="003A10EA" w:rsidRDefault="0078623C" w:rsidP="00563C89">
      <w:pPr>
        <w:pStyle w:val="ListParagraph"/>
        <w:numPr>
          <w:ilvl w:val="2"/>
          <w:numId w:val="47"/>
        </w:numPr>
        <w:rPr>
          <w:rFonts w:ascii="Times New Roman" w:hAnsi="Times New Roman" w:cs="Times New Roman"/>
          <w:b/>
          <w:bCs/>
          <w:sz w:val="24"/>
          <w:szCs w:val="24"/>
        </w:rPr>
      </w:pPr>
      <w:r w:rsidRPr="003A10EA">
        <w:rPr>
          <w:rFonts w:ascii="Times New Roman" w:hAnsi="Times New Roman" w:cs="Times New Roman"/>
          <w:b/>
          <w:bCs/>
          <w:sz w:val="24"/>
          <w:szCs w:val="24"/>
        </w:rPr>
        <w:t>Online Diabetes Self-Management Programs</w:t>
      </w:r>
    </w:p>
    <w:p w14:paraId="6A28E47A" w14:textId="77777777"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State Plan Service(s) In Lieu of: </w:t>
      </w:r>
      <w:r w:rsidRPr="003A10EA">
        <w:rPr>
          <w:rFonts w:ascii="Times New Roman" w:hAnsi="Times New Roman" w:cs="Times New Roman"/>
          <w:sz w:val="24"/>
          <w:szCs w:val="24"/>
        </w:rPr>
        <w:t>Diabetes outpatient self-management training services.</w:t>
      </w:r>
    </w:p>
    <w:p w14:paraId="0C94BEAA" w14:textId="77777777" w:rsidR="00E948D2" w:rsidRPr="003A10EA" w:rsidRDefault="00E948D2" w:rsidP="00E948D2">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Procedure codes: </w:t>
      </w:r>
      <w:r w:rsidRPr="003A10EA">
        <w:rPr>
          <w:rFonts w:ascii="Times New Roman" w:hAnsi="Times New Roman" w:cs="Times New Roman"/>
          <w:sz w:val="24"/>
          <w:szCs w:val="24"/>
        </w:rPr>
        <w:t>G0108, G0109, S9140, S9141, S9455, S9460, S9465, S9470, 97802, 97803, 97804, 99078.</w:t>
      </w:r>
    </w:p>
    <w:p w14:paraId="416343F1" w14:textId="3960F876" w:rsidR="00E948D2" w:rsidRPr="003A10EA" w:rsidRDefault="00E948D2" w:rsidP="00E948D2">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Modifier(s): </w:t>
      </w:r>
      <w:r w:rsidR="004B5609" w:rsidRPr="003A10EA">
        <w:rPr>
          <w:rFonts w:ascii="Times New Roman" w:hAnsi="Times New Roman" w:cs="Times New Roman"/>
          <w:sz w:val="24"/>
          <w:szCs w:val="24"/>
        </w:rPr>
        <w:t xml:space="preserve">93 and 95 for </w:t>
      </w:r>
      <w:r w:rsidR="00592ECF" w:rsidRPr="003A10EA">
        <w:rPr>
          <w:rFonts w:ascii="Times New Roman" w:hAnsi="Times New Roman" w:cs="Times New Roman"/>
          <w:sz w:val="24"/>
          <w:szCs w:val="24"/>
        </w:rPr>
        <w:t>T</w:t>
      </w:r>
      <w:r w:rsidR="004B5609" w:rsidRPr="003A10EA">
        <w:rPr>
          <w:rFonts w:ascii="Times New Roman" w:hAnsi="Times New Roman" w:cs="Times New Roman"/>
          <w:sz w:val="24"/>
          <w:szCs w:val="24"/>
        </w:rPr>
        <w:t xml:space="preserve">elehealth, </w:t>
      </w:r>
      <w:r w:rsidRPr="003A10EA">
        <w:rPr>
          <w:rFonts w:ascii="Times New Roman" w:hAnsi="Times New Roman" w:cs="Times New Roman"/>
          <w:sz w:val="24"/>
          <w:szCs w:val="24"/>
        </w:rPr>
        <w:t>V4 (ILOS-specific modifier for tracking purposes).</w:t>
      </w:r>
    </w:p>
    <w:p w14:paraId="3DD218B4" w14:textId="56A7416C"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Target Population: </w:t>
      </w:r>
      <w:r w:rsidRPr="003A10EA">
        <w:rPr>
          <w:rFonts w:ascii="Times New Roman" w:hAnsi="Times New Roman" w:cs="Times New Roman"/>
          <w:sz w:val="24"/>
          <w:szCs w:val="24"/>
        </w:rPr>
        <w:t>Members with diagnosis of type 1 or type 2 diabetes.</w:t>
      </w:r>
    </w:p>
    <w:p w14:paraId="400A78F3" w14:textId="34E0120B"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Service Description: </w:t>
      </w:r>
      <w:r w:rsidRPr="003A10EA">
        <w:rPr>
          <w:rFonts w:ascii="Times New Roman" w:hAnsi="Times New Roman" w:cs="Times New Roman"/>
          <w:sz w:val="24"/>
          <w:szCs w:val="24"/>
        </w:rPr>
        <w:t xml:space="preserve">Online training, support, and guidance provided by </w:t>
      </w:r>
      <w:r w:rsidR="00E948D2" w:rsidRPr="003A10EA">
        <w:rPr>
          <w:rFonts w:ascii="Times New Roman" w:hAnsi="Times New Roman" w:cs="Times New Roman"/>
          <w:sz w:val="24"/>
          <w:szCs w:val="24"/>
        </w:rPr>
        <w:t xml:space="preserve">a </w:t>
      </w:r>
      <w:r w:rsidRPr="003A10EA">
        <w:rPr>
          <w:rFonts w:ascii="Times New Roman" w:hAnsi="Times New Roman" w:cs="Times New Roman"/>
          <w:sz w:val="24"/>
          <w:szCs w:val="24"/>
        </w:rPr>
        <w:t xml:space="preserve">health coach in synchronous or asynchronous individual or group sessions aimed at assisting </w:t>
      </w:r>
      <w:r w:rsidR="00E948D2" w:rsidRPr="003A10EA">
        <w:rPr>
          <w:rFonts w:ascii="Times New Roman" w:hAnsi="Times New Roman" w:cs="Times New Roman"/>
          <w:sz w:val="24"/>
          <w:szCs w:val="24"/>
        </w:rPr>
        <w:t xml:space="preserve">a </w:t>
      </w:r>
      <w:r w:rsidRPr="003A10EA">
        <w:rPr>
          <w:rFonts w:ascii="Times New Roman" w:hAnsi="Times New Roman" w:cs="Times New Roman"/>
          <w:sz w:val="24"/>
          <w:szCs w:val="24"/>
        </w:rPr>
        <w:t xml:space="preserve">Member in controlling their daily blood glucose levels, </w:t>
      </w:r>
      <w:r w:rsidR="00E948D2" w:rsidRPr="003A10EA">
        <w:rPr>
          <w:rFonts w:ascii="Times New Roman" w:hAnsi="Times New Roman" w:cs="Times New Roman"/>
          <w:sz w:val="24"/>
          <w:szCs w:val="24"/>
        </w:rPr>
        <w:t xml:space="preserve">managing </w:t>
      </w:r>
      <w:r w:rsidRPr="003A10EA">
        <w:rPr>
          <w:rFonts w:ascii="Times New Roman" w:hAnsi="Times New Roman" w:cs="Times New Roman"/>
          <w:sz w:val="24"/>
          <w:szCs w:val="24"/>
        </w:rPr>
        <w:t xml:space="preserve">their diabetes, and engaging in preventive health habits. </w:t>
      </w:r>
    </w:p>
    <w:p w14:paraId="6CCEC7A9" w14:textId="77777777" w:rsidR="0078623C" w:rsidRPr="003A10EA" w:rsidRDefault="0078623C" w:rsidP="00563C89">
      <w:pPr>
        <w:pStyle w:val="ListParagraph"/>
        <w:numPr>
          <w:ilvl w:val="2"/>
          <w:numId w:val="47"/>
        </w:numPr>
        <w:rPr>
          <w:rFonts w:ascii="Times New Roman" w:hAnsi="Times New Roman" w:cs="Times New Roman"/>
          <w:b/>
          <w:bCs/>
          <w:sz w:val="24"/>
          <w:szCs w:val="24"/>
          <w:lang w:val="x-none"/>
        </w:rPr>
      </w:pPr>
      <w:r w:rsidRPr="003A10EA">
        <w:rPr>
          <w:rFonts w:ascii="Times New Roman" w:hAnsi="Times New Roman" w:cs="Times New Roman"/>
          <w:b/>
          <w:bCs/>
          <w:sz w:val="24"/>
          <w:szCs w:val="24"/>
          <w:lang w:val="x-none"/>
        </w:rPr>
        <w:t xml:space="preserve">National Diabetes Prevention Program - Alternative </w:t>
      </w:r>
      <w:r w:rsidRPr="003A10EA">
        <w:rPr>
          <w:rFonts w:ascii="Times New Roman" w:hAnsi="Times New Roman" w:cs="Times New Roman"/>
          <w:b/>
          <w:bCs/>
          <w:sz w:val="24"/>
          <w:szCs w:val="24"/>
        </w:rPr>
        <w:t>Setting</w:t>
      </w:r>
    </w:p>
    <w:p w14:paraId="53CE7FE0" w14:textId="77777777"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State Plan Service(s) In Lieu of: </w:t>
      </w:r>
      <w:r w:rsidRPr="003A10EA">
        <w:rPr>
          <w:rFonts w:ascii="Times New Roman" w:hAnsi="Times New Roman" w:cs="Times New Roman"/>
          <w:sz w:val="24"/>
          <w:szCs w:val="24"/>
        </w:rPr>
        <w:t>National Diabetes Prevention Program Services.</w:t>
      </w:r>
    </w:p>
    <w:p w14:paraId="66B6B34A" w14:textId="77777777" w:rsidR="00213F00" w:rsidRPr="003A10EA" w:rsidRDefault="00213F00" w:rsidP="00213F00">
      <w:pPr>
        <w:ind w:left="2160" w:firstLine="0"/>
        <w:rPr>
          <w:rFonts w:ascii="Times New Roman" w:hAnsi="Times New Roman" w:cs="Times New Roman"/>
          <w:i/>
          <w:iCs/>
          <w:sz w:val="24"/>
          <w:szCs w:val="24"/>
        </w:rPr>
      </w:pPr>
      <w:r w:rsidRPr="003A10EA">
        <w:rPr>
          <w:rFonts w:ascii="Times New Roman" w:hAnsi="Times New Roman" w:cs="Times New Roman"/>
          <w:i/>
          <w:iCs/>
          <w:sz w:val="24"/>
          <w:szCs w:val="24"/>
        </w:rPr>
        <w:t xml:space="preserve">Procedure codes: </w:t>
      </w:r>
      <w:r w:rsidRPr="003A10EA">
        <w:rPr>
          <w:rFonts w:ascii="Times New Roman" w:hAnsi="Times New Roman" w:cs="Times New Roman"/>
          <w:sz w:val="24"/>
          <w:szCs w:val="24"/>
        </w:rPr>
        <w:t>0403T, 0488T.</w:t>
      </w:r>
    </w:p>
    <w:p w14:paraId="6048E05B" w14:textId="0A091433" w:rsidR="00213F00" w:rsidRPr="003A10EA" w:rsidRDefault="00213F00" w:rsidP="00213F00">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Modifier(s): </w:t>
      </w:r>
      <w:r w:rsidRPr="003A10EA">
        <w:rPr>
          <w:rFonts w:ascii="Times New Roman" w:hAnsi="Times New Roman" w:cs="Times New Roman"/>
          <w:sz w:val="24"/>
          <w:szCs w:val="24"/>
        </w:rPr>
        <w:t>V4 (ILOS-specific modifier for tracking purposes), GT, 95.</w:t>
      </w:r>
    </w:p>
    <w:p w14:paraId="340C9A5A" w14:textId="5D27F0AC"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Target Population: </w:t>
      </w:r>
      <w:r w:rsidRPr="003A10EA">
        <w:rPr>
          <w:rFonts w:ascii="Times New Roman" w:hAnsi="Times New Roman" w:cs="Times New Roman"/>
          <w:sz w:val="24"/>
          <w:szCs w:val="24"/>
        </w:rPr>
        <w:t>Members 18 years of age or older who have a body mass index of 25 or higher (23 or higher if Asian American), not previously diagnosed with type 1 or type 2 diabetes, and not pregnant.</w:t>
      </w:r>
    </w:p>
    <w:p w14:paraId="628A50B3" w14:textId="132110CE"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Service Description: </w:t>
      </w:r>
      <w:r w:rsidRPr="003A10EA">
        <w:rPr>
          <w:rFonts w:ascii="Times New Roman" w:hAnsi="Times New Roman" w:cs="Times New Roman"/>
          <w:sz w:val="24"/>
          <w:szCs w:val="24"/>
        </w:rPr>
        <w:t>Provision of the National Diabetes Prevention Program (National DPP) by a Centers for Disease Control and Prevention (CDC) recognized program delivery organization.</w:t>
      </w:r>
    </w:p>
    <w:p w14:paraId="6F46D358" w14:textId="77777777" w:rsidR="0078623C" w:rsidRPr="003A10EA" w:rsidRDefault="0078623C" w:rsidP="00563C89">
      <w:pPr>
        <w:pStyle w:val="ListParagraph"/>
        <w:numPr>
          <w:ilvl w:val="2"/>
          <w:numId w:val="47"/>
        </w:numPr>
        <w:rPr>
          <w:rFonts w:ascii="Times New Roman" w:hAnsi="Times New Roman" w:cs="Times New Roman"/>
          <w:b/>
          <w:bCs/>
          <w:sz w:val="24"/>
          <w:szCs w:val="24"/>
          <w:lang w:val="x-none"/>
        </w:rPr>
      </w:pPr>
      <w:r w:rsidRPr="003A10EA">
        <w:rPr>
          <w:rFonts w:ascii="Times New Roman" w:hAnsi="Times New Roman" w:cs="Times New Roman"/>
          <w:b/>
          <w:bCs/>
          <w:sz w:val="24"/>
          <w:szCs w:val="24"/>
          <w:lang w:val="x-none"/>
        </w:rPr>
        <w:t>Chronic Disease Self-Management Education Programs - Alternative Setting</w:t>
      </w:r>
    </w:p>
    <w:p w14:paraId="7D3C29D1" w14:textId="77777777" w:rsidR="00147ADC" w:rsidRPr="003A10EA" w:rsidRDefault="0078623C" w:rsidP="00213F00">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State Plan Service(s) In Lieu of: </w:t>
      </w:r>
      <w:r w:rsidRPr="003A10EA">
        <w:rPr>
          <w:rFonts w:ascii="Times New Roman" w:hAnsi="Times New Roman" w:cs="Times New Roman"/>
          <w:sz w:val="24"/>
          <w:szCs w:val="24"/>
        </w:rPr>
        <w:t>Patient self-management and education.</w:t>
      </w:r>
    </w:p>
    <w:p w14:paraId="299827AC" w14:textId="66C70C9F" w:rsidR="00213F00" w:rsidRPr="003A10EA" w:rsidRDefault="00213F00" w:rsidP="00213F00">
      <w:pPr>
        <w:ind w:left="2160" w:firstLine="0"/>
        <w:rPr>
          <w:rFonts w:ascii="Times New Roman" w:hAnsi="Times New Roman" w:cs="Times New Roman"/>
          <w:sz w:val="24"/>
          <w:szCs w:val="24"/>
        </w:rPr>
      </w:pPr>
      <w:r w:rsidRPr="003A10EA">
        <w:rPr>
          <w:rFonts w:ascii="Times New Roman" w:hAnsi="Times New Roman" w:cs="Times New Roman"/>
          <w:i/>
          <w:iCs/>
          <w:sz w:val="24"/>
          <w:szCs w:val="24"/>
        </w:rPr>
        <w:t>Procedure codes:</w:t>
      </w:r>
      <w:r w:rsidRPr="003A10EA">
        <w:rPr>
          <w:rFonts w:ascii="Times New Roman" w:hAnsi="Times New Roman" w:cs="Times New Roman"/>
          <w:sz w:val="24"/>
          <w:szCs w:val="24"/>
        </w:rPr>
        <w:t xml:space="preserve"> 98961, 98962, S9445, S9446, S9451.</w:t>
      </w:r>
    </w:p>
    <w:p w14:paraId="7629816D" w14:textId="4D36AEED" w:rsidR="00213F00" w:rsidRPr="003A10EA" w:rsidRDefault="00213F00" w:rsidP="00213F00">
      <w:pPr>
        <w:ind w:left="2160" w:firstLine="0"/>
        <w:rPr>
          <w:rFonts w:ascii="Times New Roman" w:hAnsi="Times New Roman" w:cs="Times New Roman"/>
          <w:sz w:val="24"/>
          <w:szCs w:val="24"/>
        </w:rPr>
      </w:pPr>
      <w:r w:rsidRPr="003A10EA">
        <w:rPr>
          <w:rFonts w:ascii="Times New Roman" w:hAnsi="Times New Roman" w:cs="Times New Roman"/>
          <w:i/>
          <w:iCs/>
          <w:sz w:val="24"/>
          <w:szCs w:val="24"/>
        </w:rPr>
        <w:t>Modifier(s):</w:t>
      </w:r>
      <w:r w:rsidRPr="003A10EA">
        <w:rPr>
          <w:rFonts w:ascii="Times New Roman" w:hAnsi="Times New Roman" w:cs="Times New Roman"/>
          <w:sz w:val="24"/>
          <w:szCs w:val="24"/>
        </w:rPr>
        <w:t xml:space="preserve"> V4 (ILOS-specific modifier for tracking purposes).</w:t>
      </w:r>
    </w:p>
    <w:p w14:paraId="67F4D486" w14:textId="05525A35"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Target Population: </w:t>
      </w:r>
      <w:r w:rsidRPr="003A10EA">
        <w:rPr>
          <w:rFonts w:ascii="Times New Roman" w:hAnsi="Times New Roman" w:cs="Times New Roman"/>
          <w:sz w:val="24"/>
          <w:szCs w:val="24"/>
        </w:rPr>
        <w:t xml:space="preserve">Members at risk of developing type </w:t>
      </w:r>
      <w:r w:rsidR="00213F00" w:rsidRPr="003A10EA">
        <w:rPr>
          <w:rFonts w:ascii="Times New Roman" w:hAnsi="Times New Roman" w:cs="Times New Roman"/>
          <w:sz w:val="24"/>
          <w:szCs w:val="24"/>
        </w:rPr>
        <w:t xml:space="preserve">2 </w:t>
      </w:r>
      <w:r w:rsidRPr="003A10EA">
        <w:rPr>
          <w:rFonts w:ascii="Times New Roman" w:hAnsi="Times New Roman" w:cs="Times New Roman"/>
          <w:sz w:val="24"/>
          <w:szCs w:val="24"/>
        </w:rPr>
        <w:t xml:space="preserve">diabetes; Members with type </w:t>
      </w:r>
      <w:r w:rsidR="00213F00" w:rsidRPr="003A10EA">
        <w:rPr>
          <w:rFonts w:ascii="Times New Roman" w:hAnsi="Times New Roman" w:cs="Times New Roman"/>
          <w:sz w:val="24"/>
          <w:szCs w:val="24"/>
        </w:rPr>
        <w:t xml:space="preserve">1 </w:t>
      </w:r>
      <w:r w:rsidRPr="003A10EA">
        <w:rPr>
          <w:rFonts w:ascii="Times New Roman" w:hAnsi="Times New Roman" w:cs="Times New Roman"/>
          <w:sz w:val="24"/>
          <w:szCs w:val="24"/>
        </w:rPr>
        <w:t xml:space="preserve">or type </w:t>
      </w:r>
      <w:r w:rsidR="00213F00" w:rsidRPr="003A10EA">
        <w:rPr>
          <w:rFonts w:ascii="Times New Roman" w:hAnsi="Times New Roman" w:cs="Times New Roman"/>
          <w:sz w:val="24"/>
          <w:szCs w:val="24"/>
        </w:rPr>
        <w:t xml:space="preserve">2 </w:t>
      </w:r>
      <w:r w:rsidRPr="003A10EA">
        <w:rPr>
          <w:rFonts w:ascii="Times New Roman" w:hAnsi="Times New Roman" w:cs="Times New Roman"/>
          <w:sz w:val="24"/>
          <w:szCs w:val="24"/>
        </w:rPr>
        <w:t xml:space="preserve">diabetes; Members </w:t>
      </w:r>
      <w:r w:rsidR="00213F00" w:rsidRPr="003A10EA">
        <w:rPr>
          <w:rFonts w:ascii="Times New Roman" w:hAnsi="Times New Roman" w:cs="Times New Roman"/>
          <w:sz w:val="24"/>
          <w:szCs w:val="24"/>
        </w:rPr>
        <w:t xml:space="preserve">under age 65 </w:t>
      </w:r>
      <w:r w:rsidRPr="003A10EA">
        <w:rPr>
          <w:rFonts w:ascii="Times New Roman" w:hAnsi="Times New Roman" w:cs="Times New Roman"/>
          <w:sz w:val="24"/>
          <w:szCs w:val="24"/>
        </w:rPr>
        <w:t xml:space="preserve">with an identified fall risk; Members </w:t>
      </w:r>
      <w:r w:rsidR="00213F00" w:rsidRPr="003A10EA">
        <w:rPr>
          <w:rFonts w:ascii="Times New Roman" w:hAnsi="Times New Roman" w:cs="Times New Roman"/>
          <w:sz w:val="24"/>
          <w:szCs w:val="24"/>
        </w:rPr>
        <w:t xml:space="preserve">age </w:t>
      </w:r>
      <w:r w:rsidRPr="003A10EA">
        <w:rPr>
          <w:rFonts w:ascii="Times New Roman" w:hAnsi="Times New Roman" w:cs="Times New Roman"/>
          <w:sz w:val="24"/>
          <w:szCs w:val="24"/>
        </w:rPr>
        <w:t>65 and older (for fall prevention programs); Members with arthritis.</w:t>
      </w:r>
    </w:p>
    <w:p w14:paraId="368A1882" w14:textId="12CBFAB1"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Service Description: </w:t>
      </w:r>
      <w:r w:rsidRPr="003A10EA">
        <w:rPr>
          <w:rFonts w:ascii="Times New Roman" w:hAnsi="Times New Roman" w:cs="Times New Roman"/>
          <w:sz w:val="24"/>
          <w:szCs w:val="24"/>
        </w:rPr>
        <w:t xml:space="preserve">Self-management </w:t>
      </w:r>
      <w:r w:rsidR="00213F00" w:rsidRPr="003A10EA">
        <w:rPr>
          <w:rFonts w:ascii="Times New Roman" w:hAnsi="Times New Roman" w:cs="Times New Roman"/>
          <w:sz w:val="24"/>
          <w:szCs w:val="24"/>
        </w:rPr>
        <w:t xml:space="preserve">programming </w:t>
      </w:r>
      <w:r w:rsidRPr="003A10EA">
        <w:rPr>
          <w:rFonts w:ascii="Times New Roman" w:hAnsi="Times New Roman" w:cs="Times New Roman"/>
          <w:sz w:val="24"/>
          <w:szCs w:val="24"/>
        </w:rPr>
        <w:t xml:space="preserve">to help </w:t>
      </w:r>
      <w:r w:rsidR="00213F00" w:rsidRPr="003A10EA">
        <w:rPr>
          <w:rFonts w:ascii="Times New Roman" w:hAnsi="Times New Roman" w:cs="Times New Roman"/>
          <w:sz w:val="24"/>
          <w:szCs w:val="24"/>
        </w:rPr>
        <w:t xml:space="preserve">a </w:t>
      </w:r>
      <w:r w:rsidRPr="003A10EA">
        <w:rPr>
          <w:rFonts w:ascii="Times New Roman" w:hAnsi="Times New Roman" w:cs="Times New Roman"/>
          <w:sz w:val="24"/>
          <w:szCs w:val="24"/>
        </w:rPr>
        <w:t xml:space="preserve">Member gain the knowledge and skills needed to modify their behavior and successfully self-manage their disease and its related conditions. Programs supported by OHA for this ILOS include the following covered programs offered in community settings: diabetes prevention programs (non-CDC recognized, or CDC-recognized), Diabetes Self-Management Program, </w:t>
      </w:r>
      <w:r w:rsidRPr="003A10EA">
        <w:rPr>
          <w:rFonts w:ascii="Times New Roman" w:hAnsi="Times New Roman" w:cs="Times New Roman"/>
          <w:i/>
          <w:iCs/>
          <w:sz w:val="24"/>
          <w:szCs w:val="24"/>
        </w:rPr>
        <w:t>Programa de Manejo Personal de la diabetes,</w:t>
      </w:r>
      <w:r w:rsidRPr="003A10EA">
        <w:rPr>
          <w:rFonts w:ascii="Times New Roman" w:hAnsi="Times New Roman" w:cs="Times New Roman"/>
          <w:sz w:val="24"/>
          <w:szCs w:val="24"/>
        </w:rPr>
        <w:t xml:space="preserve"> Diabetes Self-Management Education and Support (DSMES), Walk with Ease Program, Stepping On: Falls Prevention Program, </w:t>
      </w:r>
      <w:r w:rsidRPr="003A10EA">
        <w:rPr>
          <w:rFonts w:ascii="Times New Roman" w:hAnsi="Times New Roman" w:cs="Times New Roman"/>
          <w:i/>
          <w:iCs/>
          <w:sz w:val="24"/>
          <w:szCs w:val="24"/>
        </w:rPr>
        <w:t>Tai Ji Quan:</w:t>
      </w:r>
      <w:r w:rsidRPr="003A10EA">
        <w:rPr>
          <w:rFonts w:ascii="Times New Roman" w:hAnsi="Times New Roman" w:cs="Times New Roman"/>
          <w:sz w:val="24"/>
          <w:szCs w:val="24"/>
        </w:rPr>
        <w:t xml:space="preserve"> Moving for Better Balance, Matter of Balance, Otago Exercise Program, and other cultural, linguistic, or physically accessible adaptations of these programs.</w:t>
      </w:r>
    </w:p>
    <w:p w14:paraId="6ADB086B" w14:textId="77777777" w:rsidR="0078623C" w:rsidRPr="003A10EA" w:rsidRDefault="0078623C" w:rsidP="00563C89">
      <w:pPr>
        <w:pStyle w:val="ListParagraph"/>
        <w:numPr>
          <w:ilvl w:val="2"/>
          <w:numId w:val="47"/>
        </w:numPr>
        <w:rPr>
          <w:rFonts w:ascii="Times New Roman" w:hAnsi="Times New Roman" w:cs="Times New Roman"/>
          <w:b/>
          <w:bCs/>
          <w:sz w:val="24"/>
          <w:szCs w:val="24"/>
          <w:lang w:val="x-none"/>
        </w:rPr>
      </w:pPr>
      <w:r w:rsidRPr="003A10EA">
        <w:rPr>
          <w:rFonts w:ascii="Times New Roman" w:hAnsi="Times New Roman" w:cs="Times New Roman"/>
          <w:b/>
          <w:bCs/>
          <w:sz w:val="24"/>
          <w:szCs w:val="24"/>
          <w:lang w:val="x-none"/>
        </w:rPr>
        <w:t>Infant Mental Health Pre- &amp; Post-Testing Services</w:t>
      </w:r>
    </w:p>
    <w:p w14:paraId="6FDEDEDD" w14:textId="77777777"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State Plan Service(s) In Lieu of: </w:t>
      </w:r>
      <w:r w:rsidRPr="003A10EA">
        <w:rPr>
          <w:rFonts w:ascii="Times New Roman" w:hAnsi="Times New Roman" w:cs="Times New Roman"/>
          <w:sz w:val="24"/>
          <w:szCs w:val="24"/>
        </w:rPr>
        <w:t>Psychological testing.</w:t>
      </w:r>
    </w:p>
    <w:p w14:paraId="2F6500DE" w14:textId="221A16E7" w:rsidR="00213F00" w:rsidRPr="003A10EA" w:rsidRDefault="00213F00" w:rsidP="00213F00">
      <w:pPr>
        <w:ind w:left="2160" w:firstLine="0"/>
        <w:rPr>
          <w:rFonts w:ascii="Times New Roman" w:hAnsi="Times New Roman" w:cs="Times New Roman"/>
          <w:i/>
          <w:iCs/>
          <w:sz w:val="24"/>
          <w:szCs w:val="24"/>
        </w:rPr>
      </w:pPr>
      <w:r w:rsidRPr="003A10EA">
        <w:rPr>
          <w:rFonts w:ascii="Times New Roman" w:hAnsi="Times New Roman" w:cs="Times New Roman"/>
          <w:i/>
          <w:iCs/>
          <w:sz w:val="24"/>
          <w:szCs w:val="24"/>
        </w:rPr>
        <w:t xml:space="preserve">Procedure codes: </w:t>
      </w:r>
      <w:r w:rsidR="006D7B4B" w:rsidRPr="003A10EA">
        <w:rPr>
          <w:rFonts w:ascii="Times New Roman" w:hAnsi="Times New Roman" w:cs="Times New Roman"/>
          <w:sz w:val="24"/>
          <w:szCs w:val="24"/>
        </w:rPr>
        <w:t xml:space="preserve">98960-98962, </w:t>
      </w:r>
      <w:r w:rsidRPr="003A10EA">
        <w:rPr>
          <w:rFonts w:ascii="Times New Roman" w:hAnsi="Times New Roman" w:cs="Times New Roman"/>
          <w:sz w:val="24"/>
          <w:szCs w:val="24"/>
        </w:rPr>
        <w:t>T1023.</w:t>
      </w:r>
    </w:p>
    <w:p w14:paraId="267A1489" w14:textId="50DF17AB" w:rsidR="00213F00" w:rsidRPr="003A10EA" w:rsidRDefault="00213F00" w:rsidP="00213F00">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Modifier(s): </w:t>
      </w:r>
      <w:r w:rsidRPr="003A10EA">
        <w:rPr>
          <w:rFonts w:ascii="Times New Roman" w:hAnsi="Times New Roman" w:cs="Times New Roman"/>
          <w:sz w:val="24"/>
          <w:szCs w:val="24"/>
        </w:rPr>
        <w:t>V4 (ILOS-specific modifier for tracking purposes), HA.</w:t>
      </w:r>
    </w:p>
    <w:p w14:paraId="5418B700" w14:textId="2AAFAC8A"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Target Population: </w:t>
      </w:r>
      <w:r w:rsidR="00213F00" w:rsidRPr="003A10EA">
        <w:rPr>
          <w:rFonts w:ascii="Times New Roman" w:hAnsi="Times New Roman" w:cs="Times New Roman"/>
          <w:sz w:val="24"/>
          <w:szCs w:val="24"/>
        </w:rPr>
        <w:t xml:space="preserve">Members </w:t>
      </w:r>
      <w:r w:rsidRPr="003A10EA">
        <w:rPr>
          <w:rFonts w:ascii="Times New Roman" w:hAnsi="Times New Roman" w:cs="Times New Roman"/>
          <w:sz w:val="24"/>
          <w:szCs w:val="24"/>
        </w:rPr>
        <w:t xml:space="preserve">age 0-5 years old </w:t>
      </w:r>
      <w:r w:rsidR="006922E4" w:rsidRPr="003A10EA">
        <w:rPr>
          <w:rFonts w:ascii="Times New Roman" w:hAnsi="Times New Roman" w:cs="Times New Roman"/>
          <w:sz w:val="24"/>
          <w:szCs w:val="24"/>
        </w:rPr>
        <w:t xml:space="preserve">who are </w:t>
      </w:r>
      <w:r w:rsidRPr="003A10EA">
        <w:rPr>
          <w:rFonts w:ascii="Times New Roman" w:hAnsi="Times New Roman" w:cs="Times New Roman"/>
          <w:sz w:val="24"/>
          <w:szCs w:val="24"/>
        </w:rPr>
        <w:t xml:space="preserve">experiencing developmental delays, or having difficulty bonding with caregivers, </w:t>
      </w:r>
      <w:r w:rsidR="00AE443D" w:rsidRPr="003A10EA">
        <w:rPr>
          <w:rFonts w:ascii="Times New Roman" w:hAnsi="Times New Roman" w:cs="Times New Roman"/>
          <w:sz w:val="24"/>
          <w:szCs w:val="24"/>
        </w:rPr>
        <w:t xml:space="preserve">or </w:t>
      </w:r>
      <w:r w:rsidRPr="003A10EA">
        <w:rPr>
          <w:rFonts w:ascii="Times New Roman" w:hAnsi="Times New Roman" w:cs="Times New Roman"/>
          <w:sz w:val="24"/>
          <w:szCs w:val="24"/>
        </w:rPr>
        <w:t>who may benefit from specialized programs.</w:t>
      </w:r>
    </w:p>
    <w:p w14:paraId="5331586F" w14:textId="0DBF1C47"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Service Description: </w:t>
      </w:r>
      <w:r w:rsidRPr="003A10EA">
        <w:rPr>
          <w:rFonts w:ascii="Times New Roman" w:hAnsi="Times New Roman" w:cs="Times New Roman"/>
          <w:sz w:val="24"/>
          <w:szCs w:val="24"/>
        </w:rPr>
        <w:t xml:space="preserve">Tests, inventories, questionnaires, structured interviews, structured observations, and systematic assessments that are administered to help assess the </w:t>
      </w:r>
      <w:r w:rsidR="00213F00" w:rsidRPr="003A10EA">
        <w:rPr>
          <w:rFonts w:ascii="Times New Roman" w:hAnsi="Times New Roman" w:cs="Times New Roman"/>
          <w:sz w:val="24"/>
          <w:szCs w:val="24"/>
        </w:rPr>
        <w:t xml:space="preserve">Member and </w:t>
      </w:r>
      <w:r w:rsidRPr="003A10EA">
        <w:rPr>
          <w:rFonts w:ascii="Times New Roman" w:hAnsi="Times New Roman" w:cs="Times New Roman"/>
          <w:sz w:val="24"/>
          <w:szCs w:val="24"/>
        </w:rPr>
        <w:t>caregiver</w:t>
      </w:r>
      <w:r w:rsidR="00213F00" w:rsidRPr="003A10EA">
        <w:rPr>
          <w:rFonts w:ascii="Times New Roman" w:hAnsi="Times New Roman" w:cs="Times New Roman"/>
          <w:sz w:val="24"/>
          <w:szCs w:val="24"/>
        </w:rPr>
        <w:t>’s</w:t>
      </w:r>
      <w:r w:rsidRPr="003A10EA">
        <w:rPr>
          <w:rFonts w:ascii="Times New Roman" w:hAnsi="Times New Roman" w:cs="Times New Roman"/>
          <w:sz w:val="24"/>
          <w:szCs w:val="24"/>
        </w:rPr>
        <w:t xml:space="preserve"> relationship and to help aid in the development of the treatment plan.</w:t>
      </w:r>
    </w:p>
    <w:p w14:paraId="271A8792" w14:textId="77777777" w:rsidR="0078623C" w:rsidRPr="003A10EA" w:rsidRDefault="0078623C" w:rsidP="00563C89">
      <w:pPr>
        <w:pStyle w:val="ListParagraph"/>
        <w:numPr>
          <w:ilvl w:val="2"/>
          <w:numId w:val="47"/>
        </w:numPr>
        <w:rPr>
          <w:rFonts w:ascii="Times New Roman" w:hAnsi="Times New Roman" w:cs="Times New Roman"/>
          <w:b/>
          <w:bCs/>
          <w:sz w:val="24"/>
          <w:szCs w:val="24"/>
          <w:lang w:val="x-none"/>
        </w:rPr>
      </w:pPr>
      <w:r w:rsidRPr="003A10EA">
        <w:rPr>
          <w:rFonts w:ascii="Times New Roman" w:hAnsi="Times New Roman" w:cs="Times New Roman"/>
          <w:b/>
          <w:bCs/>
          <w:sz w:val="24"/>
          <w:szCs w:val="24"/>
          <w:lang w:val="x-none"/>
        </w:rPr>
        <w:t>Lactation Consultations – Alternative Setting</w:t>
      </w:r>
    </w:p>
    <w:p w14:paraId="3FCFBF6F" w14:textId="77777777"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State Plan Service(s) In Lieu of: </w:t>
      </w:r>
      <w:r w:rsidRPr="003A10EA">
        <w:rPr>
          <w:rFonts w:ascii="Times New Roman" w:hAnsi="Times New Roman" w:cs="Times New Roman"/>
          <w:sz w:val="24"/>
          <w:szCs w:val="24"/>
        </w:rPr>
        <w:t>Lactation consultations in office or other outpatient settings.</w:t>
      </w:r>
    </w:p>
    <w:p w14:paraId="2C3021E3" w14:textId="7DB60802" w:rsidR="0051210E" w:rsidRPr="003A10EA" w:rsidRDefault="0051210E" w:rsidP="0051210E">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Procedure codes: </w:t>
      </w:r>
      <w:r w:rsidRPr="003A10EA">
        <w:rPr>
          <w:rFonts w:ascii="Times New Roman" w:hAnsi="Times New Roman" w:cs="Times New Roman"/>
          <w:sz w:val="24"/>
          <w:szCs w:val="24"/>
        </w:rPr>
        <w:t>99202, 99212, 99401-99404.</w:t>
      </w:r>
    </w:p>
    <w:p w14:paraId="607AAEAE" w14:textId="4D90BFE1" w:rsidR="0051210E" w:rsidRPr="003A10EA" w:rsidRDefault="0051210E" w:rsidP="0051210E">
      <w:pPr>
        <w:ind w:left="2160" w:firstLine="0"/>
        <w:rPr>
          <w:rFonts w:ascii="Times New Roman" w:hAnsi="Times New Roman" w:cs="Times New Roman"/>
          <w:sz w:val="24"/>
          <w:szCs w:val="24"/>
        </w:rPr>
      </w:pPr>
      <w:r w:rsidRPr="003A10EA">
        <w:rPr>
          <w:rFonts w:ascii="Times New Roman" w:hAnsi="Times New Roman" w:cs="Times New Roman"/>
          <w:i/>
          <w:iCs/>
          <w:sz w:val="24"/>
          <w:szCs w:val="24"/>
        </w:rPr>
        <w:t>Modifier(s):</w:t>
      </w:r>
      <w:r w:rsidRPr="003A10EA">
        <w:rPr>
          <w:rFonts w:ascii="Times New Roman" w:hAnsi="Times New Roman" w:cs="Times New Roman"/>
          <w:sz w:val="24"/>
          <w:szCs w:val="24"/>
        </w:rPr>
        <w:t xml:space="preserve"> V4 (ILOS-specific modifier for tracking purposes).</w:t>
      </w:r>
    </w:p>
    <w:p w14:paraId="1FEFE589" w14:textId="28DB9A84"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Target Population: </w:t>
      </w:r>
      <w:r w:rsidRPr="003A10EA">
        <w:rPr>
          <w:rFonts w:ascii="Times New Roman" w:hAnsi="Times New Roman" w:cs="Times New Roman"/>
          <w:sz w:val="24"/>
          <w:szCs w:val="24"/>
        </w:rPr>
        <w:t xml:space="preserve">Postpartum </w:t>
      </w:r>
      <w:r w:rsidR="0051210E" w:rsidRPr="003A10EA">
        <w:rPr>
          <w:rFonts w:ascii="Times New Roman" w:hAnsi="Times New Roman" w:cs="Times New Roman"/>
          <w:sz w:val="24"/>
          <w:szCs w:val="24"/>
        </w:rPr>
        <w:t xml:space="preserve">Members </w:t>
      </w:r>
      <w:r w:rsidRPr="003A10EA">
        <w:rPr>
          <w:rFonts w:ascii="Times New Roman" w:hAnsi="Times New Roman" w:cs="Times New Roman"/>
          <w:sz w:val="24"/>
          <w:szCs w:val="24"/>
        </w:rPr>
        <w:t>and their infants at higher risk of failure to breast/chest feed</w:t>
      </w:r>
      <w:r w:rsidR="0051210E" w:rsidRPr="003A10EA">
        <w:rPr>
          <w:rFonts w:ascii="Times New Roman" w:hAnsi="Times New Roman" w:cs="Times New Roman"/>
          <w:sz w:val="24"/>
          <w:szCs w:val="24"/>
        </w:rPr>
        <w:t xml:space="preserve">; Members who had a </w:t>
      </w:r>
      <w:r w:rsidRPr="003A10EA">
        <w:rPr>
          <w:rFonts w:ascii="Times New Roman" w:hAnsi="Times New Roman" w:cs="Times New Roman"/>
          <w:sz w:val="24"/>
          <w:szCs w:val="24"/>
        </w:rPr>
        <w:t>Cesarean</w:t>
      </w:r>
      <w:r w:rsidR="00ED4ADC" w:rsidRPr="003A10EA">
        <w:rPr>
          <w:rFonts w:ascii="Times New Roman" w:hAnsi="Times New Roman" w:cs="Times New Roman"/>
          <w:sz w:val="24"/>
          <w:szCs w:val="24"/>
        </w:rPr>
        <w:t xml:space="preserve"> </w:t>
      </w:r>
      <w:r w:rsidR="0051210E" w:rsidRPr="003A10EA">
        <w:rPr>
          <w:rFonts w:ascii="Times New Roman" w:hAnsi="Times New Roman" w:cs="Times New Roman"/>
          <w:sz w:val="24"/>
          <w:szCs w:val="24"/>
        </w:rPr>
        <w:t>delivery;</w:t>
      </w:r>
      <w:r w:rsidRPr="003A10EA">
        <w:rPr>
          <w:rFonts w:ascii="Times New Roman" w:hAnsi="Times New Roman" w:cs="Times New Roman"/>
          <w:sz w:val="24"/>
          <w:szCs w:val="24"/>
        </w:rPr>
        <w:t xml:space="preserve"> </w:t>
      </w:r>
      <w:r w:rsidR="0051210E" w:rsidRPr="003A10EA">
        <w:rPr>
          <w:rFonts w:ascii="Times New Roman" w:hAnsi="Times New Roman" w:cs="Times New Roman"/>
          <w:sz w:val="24"/>
          <w:szCs w:val="24"/>
        </w:rPr>
        <w:t xml:space="preserve">Members who </w:t>
      </w:r>
      <w:r w:rsidRPr="003A10EA">
        <w:rPr>
          <w:rFonts w:ascii="Times New Roman" w:hAnsi="Times New Roman" w:cs="Times New Roman"/>
          <w:sz w:val="24"/>
          <w:szCs w:val="24"/>
        </w:rPr>
        <w:t>use</w:t>
      </w:r>
      <w:r w:rsidR="0051210E" w:rsidRPr="003A10EA">
        <w:rPr>
          <w:rFonts w:ascii="Times New Roman" w:hAnsi="Times New Roman" w:cs="Times New Roman"/>
          <w:sz w:val="24"/>
          <w:szCs w:val="24"/>
        </w:rPr>
        <w:t xml:space="preserve">d substances during pregnancy; Members who are </w:t>
      </w:r>
      <w:r w:rsidRPr="003A10EA">
        <w:rPr>
          <w:rFonts w:ascii="Times New Roman" w:hAnsi="Times New Roman" w:cs="Times New Roman"/>
          <w:sz w:val="24"/>
          <w:szCs w:val="24"/>
        </w:rPr>
        <w:t>first time parents</w:t>
      </w:r>
      <w:r w:rsidR="0051210E" w:rsidRPr="003A10EA">
        <w:rPr>
          <w:rFonts w:ascii="Times New Roman" w:hAnsi="Times New Roman" w:cs="Times New Roman"/>
          <w:sz w:val="24"/>
          <w:szCs w:val="24"/>
        </w:rPr>
        <w:t xml:space="preserve">; Members </w:t>
      </w:r>
      <w:r w:rsidRPr="003A10EA">
        <w:rPr>
          <w:rFonts w:ascii="Times New Roman" w:hAnsi="Times New Roman" w:cs="Times New Roman"/>
          <w:sz w:val="24"/>
          <w:szCs w:val="24"/>
        </w:rPr>
        <w:t>recommended for lactation consultations by birth attendant or care team, pediatrician, Women</w:t>
      </w:r>
      <w:r w:rsidR="0051210E" w:rsidRPr="003A10EA">
        <w:rPr>
          <w:rFonts w:ascii="Times New Roman" w:hAnsi="Times New Roman" w:cs="Times New Roman"/>
          <w:sz w:val="24"/>
          <w:szCs w:val="24"/>
        </w:rPr>
        <w:t xml:space="preserve">, </w:t>
      </w:r>
      <w:r w:rsidRPr="003A10EA">
        <w:rPr>
          <w:rFonts w:ascii="Times New Roman" w:hAnsi="Times New Roman" w:cs="Times New Roman"/>
          <w:sz w:val="24"/>
          <w:szCs w:val="24"/>
        </w:rPr>
        <w:t>Infant</w:t>
      </w:r>
      <w:r w:rsidR="0051210E" w:rsidRPr="003A10EA">
        <w:rPr>
          <w:rFonts w:ascii="Times New Roman" w:hAnsi="Times New Roman" w:cs="Times New Roman"/>
          <w:sz w:val="24"/>
          <w:szCs w:val="24"/>
        </w:rPr>
        <w:t>s and</w:t>
      </w:r>
      <w:r w:rsidRPr="003A10EA">
        <w:rPr>
          <w:rFonts w:ascii="Times New Roman" w:hAnsi="Times New Roman" w:cs="Times New Roman"/>
          <w:sz w:val="24"/>
          <w:szCs w:val="24"/>
        </w:rPr>
        <w:t xml:space="preserve"> Children staff, Family Connects home visitor</w:t>
      </w:r>
      <w:r w:rsidR="0051210E" w:rsidRPr="003A10EA">
        <w:rPr>
          <w:rFonts w:ascii="Times New Roman" w:hAnsi="Times New Roman" w:cs="Times New Roman"/>
          <w:sz w:val="24"/>
          <w:szCs w:val="24"/>
        </w:rPr>
        <w:t>,</w:t>
      </w:r>
      <w:r w:rsidRPr="003A10EA">
        <w:rPr>
          <w:rFonts w:ascii="Times New Roman" w:hAnsi="Times New Roman" w:cs="Times New Roman"/>
          <w:sz w:val="24"/>
          <w:szCs w:val="24"/>
        </w:rPr>
        <w:t xml:space="preserve"> or other maternity case management program.</w:t>
      </w:r>
    </w:p>
    <w:p w14:paraId="514574F0" w14:textId="0BC38B1B"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Service Description: </w:t>
      </w:r>
      <w:r w:rsidRPr="003A10EA">
        <w:rPr>
          <w:rFonts w:ascii="Times New Roman" w:hAnsi="Times New Roman" w:cs="Times New Roman"/>
          <w:sz w:val="24"/>
          <w:szCs w:val="24"/>
        </w:rPr>
        <w:t xml:space="preserve">Preventive medicine and risk reduction counseling provided </w:t>
      </w:r>
      <w:r w:rsidR="0051210E" w:rsidRPr="003A10EA">
        <w:rPr>
          <w:rFonts w:ascii="Times New Roman" w:hAnsi="Times New Roman" w:cs="Times New Roman"/>
          <w:sz w:val="24"/>
          <w:szCs w:val="24"/>
        </w:rPr>
        <w:t xml:space="preserve">in a community setting </w:t>
      </w:r>
      <w:r w:rsidRPr="003A10EA">
        <w:rPr>
          <w:rFonts w:ascii="Times New Roman" w:hAnsi="Times New Roman" w:cs="Times New Roman"/>
          <w:sz w:val="24"/>
          <w:szCs w:val="24"/>
        </w:rPr>
        <w:t xml:space="preserve">by a registered nurse or a </w:t>
      </w:r>
      <w:r w:rsidR="0051210E" w:rsidRPr="003A10EA">
        <w:rPr>
          <w:rFonts w:ascii="Times New Roman" w:hAnsi="Times New Roman" w:cs="Times New Roman"/>
          <w:sz w:val="24"/>
          <w:szCs w:val="24"/>
        </w:rPr>
        <w:t xml:space="preserve">certified </w:t>
      </w:r>
      <w:r w:rsidRPr="003A10EA">
        <w:rPr>
          <w:rFonts w:ascii="Times New Roman" w:hAnsi="Times New Roman" w:cs="Times New Roman"/>
          <w:sz w:val="24"/>
          <w:szCs w:val="24"/>
        </w:rPr>
        <w:t>Traditional Health Worker with training in lactation (such as a certified lactation education counselor or certified breastfeeding specialist training).</w:t>
      </w:r>
    </w:p>
    <w:p w14:paraId="70A3EF8E" w14:textId="77777777" w:rsidR="0078623C" w:rsidRPr="003A10EA" w:rsidRDefault="0078623C" w:rsidP="00563C89">
      <w:pPr>
        <w:pStyle w:val="ListParagraph"/>
        <w:numPr>
          <w:ilvl w:val="2"/>
          <w:numId w:val="47"/>
        </w:numPr>
        <w:rPr>
          <w:rFonts w:ascii="Times New Roman" w:hAnsi="Times New Roman" w:cs="Times New Roman"/>
          <w:b/>
          <w:bCs/>
          <w:sz w:val="24"/>
          <w:szCs w:val="24"/>
          <w:lang w:val="x-none"/>
        </w:rPr>
      </w:pPr>
      <w:r w:rsidRPr="003A10EA">
        <w:rPr>
          <w:rFonts w:ascii="Times New Roman" w:hAnsi="Times New Roman" w:cs="Times New Roman"/>
          <w:b/>
          <w:bCs/>
          <w:sz w:val="24"/>
          <w:szCs w:val="24"/>
          <w:lang w:val="x-none"/>
        </w:rPr>
        <w:t>STI</w:t>
      </w:r>
      <w:r w:rsidRPr="003A10EA">
        <w:rPr>
          <w:rFonts w:ascii="Times New Roman" w:hAnsi="Times New Roman" w:cs="Times New Roman"/>
          <w:b/>
          <w:bCs/>
          <w:sz w:val="24"/>
          <w:szCs w:val="24"/>
        </w:rPr>
        <w:t>, Including HIV,</w:t>
      </w:r>
      <w:r w:rsidRPr="003A10EA">
        <w:rPr>
          <w:rFonts w:ascii="Times New Roman" w:hAnsi="Times New Roman" w:cs="Times New Roman"/>
          <w:b/>
          <w:bCs/>
          <w:sz w:val="24"/>
          <w:szCs w:val="24"/>
          <w:lang w:val="x-none"/>
        </w:rPr>
        <w:t xml:space="preserve"> Testing and Treatment Services – Alternative Setting</w:t>
      </w:r>
    </w:p>
    <w:p w14:paraId="5C2A08A7" w14:textId="1F4408C1"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State Plan Service(s) In Lieu of: </w:t>
      </w:r>
      <w:r w:rsidRPr="003A10EA">
        <w:rPr>
          <w:rFonts w:ascii="Times New Roman" w:hAnsi="Times New Roman" w:cs="Times New Roman"/>
          <w:sz w:val="24"/>
          <w:szCs w:val="24"/>
        </w:rPr>
        <w:t>Office or other outpatient visit.</w:t>
      </w:r>
    </w:p>
    <w:p w14:paraId="4A056E8C" w14:textId="7B9682F7" w:rsidR="009F73DB" w:rsidRPr="003A10EA" w:rsidRDefault="009F73DB" w:rsidP="009F73DB">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Procedure Codes: </w:t>
      </w:r>
      <w:r w:rsidRPr="003A10EA">
        <w:rPr>
          <w:rFonts w:ascii="Times New Roman" w:hAnsi="Times New Roman" w:cs="Times New Roman"/>
          <w:sz w:val="24"/>
          <w:szCs w:val="24"/>
        </w:rPr>
        <w:t>36415, 96156-96171, 99202-99205, 99211-99215, 99401-99404, G0445.</w:t>
      </w:r>
    </w:p>
    <w:p w14:paraId="62703225" w14:textId="66902584" w:rsidR="00A613BA" w:rsidRPr="003A10EA" w:rsidRDefault="009F73DB"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Modifier(s): </w:t>
      </w:r>
      <w:r w:rsidR="009A780D" w:rsidRPr="003A10EA">
        <w:rPr>
          <w:rFonts w:ascii="Times New Roman" w:hAnsi="Times New Roman" w:cs="Times New Roman"/>
          <w:sz w:val="24"/>
          <w:szCs w:val="24"/>
        </w:rPr>
        <w:t xml:space="preserve">93 and </w:t>
      </w:r>
      <w:r w:rsidRPr="003A10EA">
        <w:rPr>
          <w:rFonts w:ascii="Times New Roman" w:hAnsi="Times New Roman" w:cs="Times New Roman"/>
          <w:sz w:val="24"/>
          <w:szCs w:val="24"/>
        </w:rPr>
        <w:t xml:space="preserve">95 for </w:t>
      </w:r>
      <w:r w:rsidR="00592ECF" w:rsidRPr="003A10EA">
        <w:rPr>
          <w:rFonts w:ascii="Times New Roman" w:hAnsi="Times New Roman" w:cs="Times New Roman"/>
          <w:sz w:val="24"/>
          <w:szCs w:val="24"/>
        </w:rPr>
        <w:t>Telehealth</w:t>
      </w:r>
      <w:r w:rsidRPr="003A10EA">
        <w:rPr>
          <w:rFonts w:ascii="Times New Roman" w:hAnsi="Times New Roman" w:cs="Times New Roman"/>
          <w:sz w:val="24"/>
          <w:szCs w:val="24"/>
        </w:rPr>
        <w:t>, V4 (ILOS-specific modifier for tracking purposes).</w:t>
      </w:r>
    </w:p>
    <w:p w14:paraId="539AE86D" w14:textId="41A49836"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Target Population: </w:t>
      </w:r>
      <w:r w:rsidRPr="003A10EA">
        <w:rPr>
          <w:rFonts w:ascii="Times New Roman" w:hAnsi="Times New Roman" w:cs="Times New Roman"/>
          <w:sz w:val="24"/>
          <w:szCs w:val="24"/>
        </w:rPr>
        <w:t>Members seeking testing and/or treatment for sexually transmitted infections (STI), including HIV, syphilis, gonorrhea, chlamydia, and other infections.</w:t>
      </w:r>
    </w:p>
    <w:p w14:paraId="78D37DCD" w14:textId="42FC3795"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Service Description: </w:t>
      </w:r>
      <w:r w:rsidRPr="003A10EA">
        <w:rPr>
          <w:rFonts w:ascii="Times New Roman" w:hAnsi="Times New Roman" w:cs="Times New Roman"/>
          <w:sz w:val="24"/>
          <w:szCs w:val="24"/>
        </w:rPr>
        <w:t xml:space="preserve">Office or other outpatient visit for evaluation and management of a </w:t>
      </w:r>
      <w:r w:rsidR="0051210E" w:rsidRPr="003A10EA">
        <w:rPr>
          <w:rFonts w:ascii="Times New Roman" w:hAnsi="Times New Roman" w:cs="Times New Roman"/>
          <w:sz w:val="24"/>
          <w:szCs w:val="24"/>
        </w:rPr>
        <w:t xml:space="preserve">Member who may be a </w:t>
      </w:r>
      <w:r w:rsidRPr="003A10EA">
        <w:rPr>
          <w:rFonts w:ascii="Times New Roman" w:hAnsi="Times New Roman" w:cs="Times New Roman"/>
          <w:sz w:val="24"/>
          <w:szCs w:val="24"/>
        </w:rPr>
        <w:t>new or established patient. Preventive medicine counseling or risk factor reduction interventions provided to a</w:t>
      </w:r>
      <w:r w:rsidR="0051210E" w:rsidRPr="003A10EA">
        <w:rPr>
          <w:rFonts w:ascii="Times New Roman" w:hAnsi="Times New Roman" w:cs="Times New Roman"/>
          <w:sz w:val="24"/>
          <w:szCs w:val="24"/>
        </w:rPr>
        <w:t xml:space="preserve"> Member</w:t>
      </w:r>
      <w:r w:rsidRPr="003A10EA">
        <w:rPr>
          <w:rFonts w:ascii="Times New Roman" w:hAnsi="Times New Roman" w:cs="Times New Roman"/>
          <w:sz w:val="24"/>
          <w:szCs w:val="24"/>
        </w:rPr>
        <w:t>. High intensity behavioral counseling to prevent sexually transmitted infection, which may: (i) be provided individually and face-to-face and (ii) include education, skills training, and guidance on how to change sexual behavior. The testing and treatment may involve venipuncture. Services to be provided by a registered nurse, physician’s assistant, nurse practitioner, or physician in community settings, such as Local Public Health Authority clinics, community-based agency clinics, or testing events, or any combination thereof.</w:t>
      </w:r>
    </w:p>
    <w:p w14:paraId="648E2A5D" w14:textId="77777777" w:rsidR="0078623C" w:rsidRPr="003A10EA" w:rsidRDefault="0078623C" w:rsidP="00563C89">
      <w:pPr>
        <w:pStyle w:val="ListParagraph"/>
        <w:numPr>
          <w:ilvl w:val="2"/>
          <w:numId w:val="47"/>
        </w:numPr>
        <w:rPr>
          <w:rFonts w:ascii="Times New Roman" w:hAnsi="Times New Roman" w:cs="Times New Roman"/>
          <w:b/>
          <w:bCs/>
          <w:sz w:val="24"/>
          <w:szCs w:val="24"/>
          <w:lang w:val="x-none"/>
        </w:rPr>
      </w:pPr>
      <w:r w:rsidRPr="003A10EA">
        <w:rPr>
          <w:rFonts w:ascii="Times New Roman" w:hAnsi="Times New Roman" w:cs="Times New Roman"/>
          <w:b/>
          <w:bCs/>
          <w:sz w:val="24"/>
          <w:szCs w:val="24"/>
          <w:lang w:val="x-none"/>
        </w:rPr>
        <w:t>Traditional Health Worker Services for HIV/STI Disease Management – Alternative Setting</w:t>
      </w:r>
    </w:p>
    <w:p w14:paraId="3CFC2C98" w14:textId="2AA79D4B"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State Plan Service(s) In Lieu of: </w:t>
      </w:r>
      <w:r w:rsidRPr="003A10EA">
        <w:rPr>
          <w:rFonts w:ascii="Times New Roman" w:hAnsi="Times New Roman" w:cs="Times New Roman"/>
          <w:sz w:val="24"/>
          <w:szCs w:val="24"/>
        </w:rPr>
        <w:t>Office or other outpatient visit, preventive medicine counseling and/or risk factor reduction, skills training and development, comprehensive community support services.</w:t>
      </w:r>
    </w:p>
    <w:p w14:paraId="3A62A449" w14:textId="2A542A2E" w:rsidR="009F73DB" w:rsidRPr="003A10EA" w:rsidRDefault="009F73DB" w:rsidP="009F73DB">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Procedure Codes: </w:t>
      </w:r>
      <w:r w:rsidRPr="003A10EA">
        <w:rPr>
          <w:rFonts w:ascii="Times New Roman" w:hAnsi="Times New Roman" w:cs="Times New Roman"/>
          <w:sz w:val="24"/>
          <w:szCs w:val="24"/>
        </w:rPr>
        <w:t>98960-98962, H2014, H2016.</w:t>
      </w:r>
    </w:p>
    <w:p w14:paraId="7B4A11D8" w14:textId="60ED27EB" w:rsidR="009F73DB" w:rsidRPr="003A10EA" w:rsidRDefault="009F73DB" w:rsidP="009F73DB">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Modifier(s): </w:t>
      </w:r>
      <w:r w:rsidR="00C36C9F" w:rsidRPr="003A10EA">
        <w:rPr>
          <w:rFonts w:ascii="Times New Roman" w:hAnsi="Times New Roman" w:cs="Times New Roman"/>
          <w:sz w:val="24"/>
          <w:szCs w:val="24"/>
        </w:rPr>
        <w:t xml:space="preserve">93 and </w:t>
      </w:r>
      <w:r w:rsidRPr="003A10EA">
        <w:rPr>
          <w:rFonts w:ascii="Times New Roman" w:hAnsi="Times New Roman" w:cs="Times New Roman"/>
          <w:sz w:val="24"/>
          <w:szCs w:val="24"/>
        </w:rPr>
        <w:t xml:space="preserve">95 for </w:t>
      </w:r>
      <w:r w:rsidR="00BD56F4" w:rsidRPr="003A10EA">
        <w:rPr>
          <w:rFonts w:ascii="Times New Roman" w:hAnsi="Times New Roman" w:cs="Times New Roman"/>
          <w:sz w:val="24"/>
          <w:szCs w:val="24"/>
        </w:rPr>
        <w:t>T</w:t>
      </w:r>
      <w:r w:rsidR="00592ECF" w:rsidRPr="003A10EA">
        <w:rPr>
          <w:rFonts w:ascii="Times New Roman" w:hAnsi="Times New Roman" w:cs="Times New Roman"/>
          <w:sz w:val="24"/>
          <w:szCs w:val="24"/>
        </w:rPr>
        <w:t>elehealth</w:t>
      </w:r>
      <w:r w:rsidRPr="003A10EA">
        <w:rPr>
          <w:rFonts w:ascii="Times New Roman" w:hAnsi="Times New Roman" w:cs="Times New Roman"/>
          <w:sz w:val="24"/>
          <w:szCs w:val="24"/>
        </w:rPr>
        <w:t>, V4 (ILOS-specific modifier for tracking purposes).</w:t>
      </w:r>
    </w:p>
    <w:p w14:paraId="314791E5" w14:textId="77777777"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Target Population: </w:t>
      </w:r>
      <w:r w:rsidRPr="003A10EA">
        <w:rPr>
          <w:rFonts w:ascii="Times New Roman" w:hAnsi="Times New Roman" w:cs="Times New Roman"/>
          <w:sz w:val="24"/>
          <w:szCs w:val="24"/>
        </w:rPr>
        <w:t>Members at risk for or diagnosed with HIV or other STI.</w:t>
      </w:r>
    </w:p>
    <w:p w14:paraId="21B4CD65" w14:textId="01115528" w:rsidR="0078623C" w:rsidRPr="003A10EA" w:rsidRDefault="0078623C" w:rsidP="00563C89">
      <w:pPr>
        <w:ind w:left="2160" w:firstLine="0"/>
        <w:rPr>
          <w:rFonts w:ascii="Times New Roman" w:hAnsi="Times New Roman" w:cs="Times New Roman"/>
          <w:sz w:val="24"/>
          <w:szCs w:val="24"/>
        </w:rPr>
      </w:pPr>
      <w:r w:rsidRPr="003A10EA">
        <w:rPr>
          <w:rFonts w:ascii="Times New Roman" w:hAnsi="Times New Roman" w:cs="Times New Roman"/>
          <w:i/>
          <w:iCs/>
          <w:sz w:val="24"/>
          <w:szCs w:val="24"/>
        </w:rPr>
        <w:t>Service Description:</w:t>
      </w:r>
      <w:r w:rsidRPr="003A10EA">
        <w:rPr>
          <w:rFonts w:ascii="Times New Roman" w:hAnsi="Times New Roman" w:cs="Times New Roman"/>
          <w:sz w:val="24"/>
          <w:szCs w:val="24"/>
        </w:rPr>
        <w:t xml:space="preserve"> Evaluation and management of a Member will take place in community settings, such as community HIV/STI clinics, community-based organizations, syringe service programs, mobile clinics, and community-based outreach and testing</w:t>
      </w:r>
      <w:r w:rsidR="009870AC" w:rsidRPr="003A10EA">
        <w:rPr>
          <w:rFonts w:ascii="Times New Roman" w:hAnsi="Times New Roman" w:cs="Times New Roman"/>
          <w:sz w:val="24"/>
          <w:szCs w:val="24"/>
        </w:rPr>
        <w:t xml:space="preserve"> events</w:t>
      </w:r>
      <w:r w:rsidRPr="003A10EA">
        <w:rPr>
          <w:rFonts w:ascii="Times New Roman" w:hAnsi="Times New Roman" w:cs="Times New Roman"/>
          <w:sz w:val="24"/>
          <w:szCs w:val="24"/>
        </w:rPr>
        <w:t xml:space="preserve">. Services include providing preventive medicine and high-intensity behavioral counseling or risk factor reduction (or both), skills training and development, and comprehensive community support services. Services provided will: (i) support </w:t>
      </w:r>
      <w:r w:rsidR="009870AC" w:rsidRPr="003A10EA">
        <w:rPr>
          <w:rFonts w:ascii="Times New Roman" w:hAnsi="Times New Roman" w:cs="Times New Roman"/>
          <w:sz w:val="24"/>
          <w:szCs w:val="24"/>
        </w:rPr>
        <w:t xml:space="preserve">the </w:t>
      </w:r>
      <w:r w:rsidRPr="003A10EA">
        <w:rPr>
          <w:rFonts w:ascii="Times New Roman" w:hAnsi="Times New Roman" w:cs="Times New Roman"/>
          <w:sz w:val="24"/>
          <w:szCs w:val="24"/>
        </w:rPr>
        <w:t>Member in navigating the healthcare system, (ii) facilitate Member attendance at medical and other appointments, (iii) contribute to the Member’s care team/planning, (iv) explain health and healthcare information in a manner that the Member understands, and (v) help the Member understand their own needs and locate services.</w:t>
      </w:r>
    </w:p>
    <w:p w14:paraId="73347885" w14:textId="74EF9E65" w:rsidR="000A3832" w:rsidRPr="003A10EA" w:rsidRDefault="000A3832" w:rsidP="00B04EDF">
      <w:pPr>
        <w:pStyle w:val="ListParagraph"/>
        <w:numPr>
          <w:ilvl w:val="2"/>
          <w:numId w:val="47"/>
        </w:numPr>
        <w:contextualSpacing w:val="0"/>
        <w:rPr>
          <w:rFonts w:ascii="Times New Roman" w:hAnsi="Times New Roman" w:cs="Times New Roman"/>
          <w:b/>
          <w:bCs/>
          <w:sz w:val="24"/>
          <w:szCs w:val="24"/>
        </w:rPr>
      </w:pPr>
      <w:r w:rsidRPr="003A10EA">
        <w:rPr>
          <w:rFonts w:ascii="Times New Roman" w:hAnsi="Times New Roman" w:cs="Times New Roman"/>
          <w:b/>
          <w:bCs/>
          <w:sz w:val="24"/>
          <w:szCs w:val="24"/>
        </w:rPr>
        <w:t xml:space="preserve">Chronic Care Management </w:t>
      </w:r>
      <w:r w:rsidRPr="003A10EA">
        <w:rPr>
          <w:rFonts w:ascii="Times New Roman" w:hAnsi="Times New Roman" w:cs="Times New Roman"/>
          <w:b/>
          <w:bCs/>
          <w:sz w:val="24"/>
          <w:szCs w:val="24"/>
          <w:lang w:val="x-none"/>
        </w:rPr>
        <w:t xml:space="preserve">– </w:t>
      </w:r>
      <w:r w:rsidRPr="003A10EA">
        <w:rPr>
          <w:rFonts w:ascii="Times New Roman" w:hAnsi="Times New Roman" w:cs="Times New Roman"/>
          <w:b/>
          <w:bCs/>
          <w:sz w:val="24"/>
          <w:szCs w:val="24"/>
        </w:rPr>
        <w:t>Alternat</w:t>
      </w:r>
      <w:r w:rsidR="00A613BA" w:rsidRPr="003A10EA">
        <w:rPr>
          <w:rFonts w:ascii="Times New Roman" w:hAnsi="Times New Roman" w:cs="Times New Roman"/>
          <w:b/>
          <w:bCs/>
          <w:sz w:val="24"/>
          <w:szCs w:val="24"/>
        </w:rPr>
        <w:t>ive</w:t>
      </w:r>
      <w:r w:rsidRPr="003A10EA">
        <w:rPr>
          <w:rFonts w:ascii="Times New Roman" w:hAnsi="Times New Roman" w:cs="Times New Roman"/>
          <w:b/>
          <w:bCs/>
          <w:sz w:val="24"/>
          <w:szCs w:val="24"/>
        </w:rPr>
        <w:t xml:space="preserve"> Provider, Alternat</w:t>
      </w:r>
      <w:r w:rsidR="00A613BA" w:rsidRPr="003A10EA">
        <w:rPr>
          <w:rFonts w:ascii="Times New Roman" w:hAnsi="Times New Roman" w:cs="Times New Roman"/>
          <w:b/>
          <w:bCs/>
          <w:sz w:val="24"/>
          <w:szCs w:val="24"/>
        </w:rPr>
        <w:t>ive</w:t>
      </w:r>
      <w:r w:rsidRPr="003A10EA">
        <w:rPr>
          <w:rFonts w:ascii="Times New Roman" w:hAnsi="Times New Roman" w:cs="Times New Roman"/>
          <w:b/>
          <w:bCs/>
          <w:sz w:val="24"/>
          <w:szCs w:val="24"/>
        </w:rPr>
        <w:t xml:space="preserve"> Setting</w:t>
      </w:r>
    </w:p>
    <w:p w14:paraId="3F006AB8" w14:textId="77777777" w:rsidR="000A3832" w:rsidRPr="003A10EA" w:rsidRDefault="000A3832" w:rsidP="00C22BE5">
      <w:pPr>
        <w:pStyle w:val="ListParagraph"/>
        <w:ind w:left="2160" w:firstLine="0"/>
        <w:contextualSpacing w:val="0"/>
        <w:rPr>
          <w:rFonts w:ascii="Times New Roman" w:hAnsi="Times New Roman" w:cs="Times New Roman"/>
          <w:sz w:val="24"/>
          <w:szCs w:val="24"/>
        </w:rPr>
      </w:pPr>
      <w:r w:rsidRPr="003A10EA">
        <w:rPr>
          <w:rFonts w:ascii="Times New Roman" w:hAnsi="Times New Roman" w:cs="Times New Roman"/>
          <w:i/>
          <w:iCs/>
          <w:sz w:val="24"/>
          <w:szCs w:val="24"/>
        </w:rPr>
        <w:t>State Plan Service(s) In Lieu of:</w:t>
      </w:r>
      <w:r w:rsidRPr="003A10EA">
        <w:rPr>
          <w:rFonts w:ascii="Times New Roman" w:hAnsi="Times New Roman" w:cs="Times New Roman"/>
          <w:sz w:val="24"/>
          <w:szCs w:val="24"/>
        </w:rPr>
        <w:t xml:space="preserve"> Chronic care management by traditional providers.</w:t>
      </w:r>
    </w:p>
    <w:p w14:paraId="0E0AFDF9" w14:textId="77777777" w:rsidR="000A3832" w:rsidRPr="003A10EA" w:rsidRDefault="000A3832" w:rsidP="00C22BE5">
      <w:pPr>
        <w:pStyle w:val="ListParagraph"/>
        <w:ind w:left="2160" w:firstLine="0"/>
        <w:contextualSpacing w:val="0"/>
        <w:rPr>
          <w:rFonts w:ascii="Times New Roman" w:hAnsi="Times New Roman" w:cs="Times New Roman"/>
          <w:sz w:val="24"/>
          <w:szCs w:val="24"/>
        </w:rPr>
      </w:pPr>
      <w:r w:rsidRPr="003A10EA">
        <w:rPr>
          <w:rFonts w:ascii="Times New Roman" w:hAnsi="Times New Roman" w:cs="Times New Roman"/>
          <w:i/>
          <w:iCs/>
          <w:sz w:val="24"/>
          <w:szCs w:val="24"/>
        </w:rPr>
        <w:t xml:space="preserve">Procedure Codes: </w:t>
      </w:r>
      <w:r w:rsidRPr="003A10EA">
        <w:rPr>
          <w:rFonts w:ascii="Times New Roman" w:hAnsi="Times New Roman" w:cs="Times New Roman"/>
          <w:sz w:val="24"/>
          <w:szCs w:val="24"/>
        </w:rPr>
        <w:t>99439, 99487, 99489, 99490, 99426-99427.</w:t>
      </w:r>
    </w:p>
    <w:p w14:paraId="56BDE6DD" w14:textId="02D0678C" w:rsidR="000A3832" w:rsidRPr="003A10EA" w:rsidRDefault="000A3832" w:rsidP="00C22BE5">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Modifier(s): </w:t>
      </w:r>
      <w:r w:rsidR="00F5188B" w:rsidRPr="003A10EA">
        <w:rPr>
          <w:rFonts w:ascii="Times New Roman" w:hAnsi="Times New Roman" w:cs="Times New Roman"/>
          <w:sz w:val="24"/>
          <w:szCs w:val="24"/>
        </w:rPr>
        <w:t xml:space="preserve">93 and 95 for </w:t>
      </w:r>
      <w:r w:rsidR="00BD56F4" w:rsidRPr="003A10EA">
        <w:rPr>
          <w:rFonts w:ascii="Times New Roman" w:hAnsi="Times New Roman" w:cs="Times New Roman"/>
          <w:sz w:val="24"/>
          <w:szCs w:val="24"/>
        </w:rPr>
        <w:t>T</w:t>
      </w:r>
      <w:r w:rsidR="00F5188B" w:rsidRPr="003A10EA">
        <w:rPr>
          <w:rFonts w:ascii="Times New Roman" w:hAnsi="Times New Roman" w:cs="Times New Roman"/>
          <w:sz w:val="24"/>
          <w:szCs w:val="24"/>
        </w:rPr>
        <w:t xml:space="preserve">elehealth, </w:t>
      </w:r>
      <w:r w:rsidRPr="003A10EA">
        <w:rPr>
          <w:rFonts w:ascii="Times New Roman" w:hAnsi="Times New Roman" w:cs="Times New Roman"/>
          <w:sz w:val="24"/>
          <w:szCs w:val="24"/>
        </w:rPr>
        <w:t>V4 (ILOS-specific modifier for tracking purposes).</w:t>
      </w:r>
    </w:p>
    <w:p w14:paraId="4E4E88F9" w14:textId="7B1D5525" w:rsidR="000A3832" w:rsidRPr="003A10EA" w:rsidRDefault="000A3832" w:rsidP="000A3832">
      <w:pPr>
        <w:pStyle w:val="ListParagraph"/>
        <w:ind w:left="2160" w:firstLine="0"/>
        <w:contextualSpacing w:val="0"/>
        <w:rPr>
          <w:rStyle w:val="eop"/>
          <w:rFonts w:ascii="Times New Roman" w:hAnsi="Times New Roman" w:cs="Times New Roman"/>
          <w:color w:val="4472C4"/>
          <w:sz w:val="24"/>
          <w:szCs w:val="24"/>
          <w:shd w:val="clear" w:color="auto" w:fill="FFFFFF"/>
        </w:rPr>
      </w:pPr>
      <w:r w:rsidRPr="003A10EA">
        <w:rPr>
          <w:rFonts w:ascii="Times New Roman" w:hAnsi="Times New Roman" w:cs="Times New Roman"/>
          <w:i/>
          <w:iCs/>
          <w:sz w:val="24"/>
          <w:szCs w:val="24"/>
        </w:rPr>
        <w:t>Target Population:</w:t>
      </w:r>
      <w:r w:rsidRPr="003A10EA">
        <w:rPr>
          <w:rFonts w:ascii="Times New Roman" w:hAnsi="Times New Roman" w:cs="Times New Roman"/>
          <w:szCs w:val="24"/>
        </w:rPr>
        <w:t xml:space="preserve"> </w:t>
      </w:r>
      <w:r w:rsidRPr="003A10EA">
        <w:rPr>
          <w:rStyle w:val="normaltextrun"/>
          <w:rFonts w:ascii="Times New Roman" w:hAnsi="Times New Roman" w:cs="Times New Roman"/>
          <w:sz w:val="24"/>
          <w:szCs w:val="24"/>
        </w:rPr>
        <w:t xml:space="preserve">Members with higher risk of hospitalization or other adverse health events due to social risk factors; Members with barriers to transportation or other health-related social needs that limit </w:t>
      </w:r>
      <w:r w:rsidR="00C22BE5" w:rsidRPr="003A10EA">
        <w:rPr>
          <w:rStyle w:val="normaltextrun"/>
          <w:rFonts w:ascii="Times New Roman" w:hAnsi="Times New Roman" w:cs="Times New Roman"/>
          <w:sz w:val="24"/>
          <w:szCs w:val="24"/>
        </w:rPr>
        <w:t xml:space="preserve">or </w:t>
      </w:r>
      <w:r w:rsidRPr="003A10EA">
        <w:rPr>
          <w:rStyle w:val="normaltextrun"/>
          <w:rFonts w:ascii="Times New Roman" w:hAnsi="Times New Roman" w:cs="Times New Roman"/>
          <w:sz w:val="24"/>
          <w:szCs w:val="24"/>
        </w:rPr>
        <w:t xml:space="preserve">prevent </w:t>
      </w:r>
      <w:r w:rsidR="00C22BE5" w:rsidRPr="003A10EA">
        <w:rPr>
          <w:rStyle w:val="normaltextrun"/>
          <w:rFonts w:ascii="Times New Roman" w:hAnsi="Times New Roman" w:cs="Times New Roman"/>
          <w:sz w:val="24"/>
          <w:szCs w:val="24"/>
        </w:rPr>
        <w:t xml:space="preserve">(or both) </w:t>
      </w:r>
      <w:r w:rsidRPr="003A10EA">
        <w:rPr>
          <w:rStyle w:val="normaltextrun"/>
          <w:rFonts w:ascii="Times New Roman" w:hAnsi="Times New Roman" w:cs="Times New Roman"/>
          <w:sz w:val="24"/>
          <w:szCs w:val="24"/>
        </w:rPr>
        <w:t>access to chronic care management and effective treatments.</w:t>
      </w:r>
    </w:p>
    <w:p w14:paraId="59ADC611" w14:textId="13BCEA40" w:rsidR="00A613BA" w:rsidRPr="003A10EA" w:rsidRDefault="000A3832" w:rsidP="00C22BE5">
      <w:pPr>
        <w:pStyle w:val="ListParagraph"/>
        <w:ind w:left="2160" w:firstLine="0"/>
        <w:contextualSpacing w:val="0"/>
        <w:rPr>
          <w:rFonts w:ascii="Times New Roman" w:hAnsi="Times New Roman" w:cs="Times New Roman"/>
          <w:b/>
          <w:bCs/>
          <w:sz w:val="24"/>
          <w:szCs w:val="24"/>
        </w:rPr>
      </w:pPr>
      <w:r w:rsidRPr="003A10EA">
        <w:rPr>
          <w:rFonts w:ascii="Times New Roman" w:hAnsi="Times New Roman" w:cs="Times New Roman"/>
          <w:i/>
          <w:iCs/>
          <w:sz w:val="24"/>
          <w:szCs w:val="24"/>
        </w:rPr>
        <w:t>Service Description:</w:t>
      </w:r>
      <w:r w:rsidRPr="003A10EA">
        <w:rPr>
          <w:rFonts w:ascii="Times New Roman" w:hAnsi="Times New Roman" w:cs="Times New Roman"/>
          <w:sz w:val="24"/>
          <w:szCs w:val="24"/>
        </w:rPr>
        <w:t xml:space="preserve"> </w:t>
      </w:r>
      <w:r w:rsidRPr="003A10EA">
        <w:rPr>
          <w:rStyle w:val="normaltextrun"/>
          <w:rFonts w:ascii="Times New Roman" w:hAnsi="Times New Roman" w:cs="Times New Roman"/>
          <w:sz w:val="24"/>
          <w:szCs w:val="24"/>
        </w:rPr>
        <w:t>Chronic care management services by alternat</w:t>
      </w:r>
      <w:r w:rsidR="003A6408" w:rsidRPr="003A10EA">
        <w:rPr>
          <w:rStyle w:val="normaltextrun"/>
          <w:rFonts w:ascii="Times New Roman" w:hAnsi="Times New Roman" w:cs="Times New Roman"/>
          <w:sz w:val="24"/>
          <w:szCs w:val="24"/>
        </w:rPr>
        <w:t>iv</w:t>
      </w:r>
      <w:r w:rsidRPr="003A10EA">
        <w:rPr>
          <w:rStyle w:val="normaltextrun"/>
          <w:rFonts w:ascii="Times New Roman" w:hAnsi="Times New Roman" w:cs="Times New Roman"/>
          <w:sz w:val="24"/>
          <w:szCs w:val="24"/>
        </w:rPr>
        <w:t>e provider;</w:t>
      </w:r>
      <w:r w:rsidRPr="003A10EA">
        <w:rPr>
          <w:rFonts w:ascii="Times New Roman" w:hAnsi="Times New Roman" w:cs="Times New Roman"/>
          <w:sz w:val="24"/>
          <w:szCs w:val="24"/>
        </w:rPr>
        <w:t xml:space="preserve"> </w:t>
      </w:r>
      <w:r w:rsidR="003A6408" w:rsidRPr="003A10EA">
        <w:rPr>
          <w:rFonts w:ascii="Times New Roman" w:hAnsi="Times New Roman" w:cs="Times New Roman"/>
          <w:sz w:val="24"/>
          <w:szCs w:val="24"/>
        </w:rPr>
        <w:t>may</w:t>
      </w:r>
      <w:r w:rsidRPr="003A10EA">
        <w:rPr>
          <w:rFonts w:ascii="Times New Roman" w:hAnsi="Times New Roman" w:cs="Times New Roman"/>
          <w:sz w:val="24"/>
          <w:szCs w:val="24"/>
        </w:rPr>
        <w:t xml:space="preserve"> occur in community settings</w:t>
      </w:r>
      <w:r w:rsidR="003A6408" w:rsidRPr="003A10EA">
        <w:rPr>
          <w:rFonts w:ascii="Times New Roman" w:hAnsi="Times New Roman" w:cs="Times New Roman"/>
          <w:sz w:val="24"/>
          <w:szCs w:val="24"/>
        </w:rPr>
        <w:t xml:space="preserve"> or residence of the Member</w:t>
      </w:r>
      <w:r w:rsidRPr="003A10EA">
        <w:rPr>
          <w:rFonts w:ascii="Times New Roman" w:hAnsi="Times New Roman" w:cs="Times New Roman"/>
          <w:sz w:val="24"/>
          <w:szCs w:val="24"/>
        </w:rPr>
        <w:t xml:space="preserve">. Services </w:t>
      </w:r>
      <w:r w:rsidR="003A6408" w:rsidRPr="003A10EA">
        <w:rPr>
          <w:rFonts w:ascii="Times New Roman" w:hAnsi="Times New Roman" w:cs="Times New Roman"/>
          <w:sz w:val="24"/>
          <w:szCs w:val="24"/>
        </w:rPr>
        <w:t>may</w:t>
      </w:r>
      <w:r w:rsidRPr="003A10EA">
        <w:rPr>
          <w:rFonts w:ascii="Times New Roman" w:hAnsi="Times New Roman" w:cs="Times New Roman"/>
          <w:sz w:val="24"/>
          <w:szCs w:val="24"/>
        </w:rPr>
        <w:t xml:space="preserve"> include structured recording of patient health information, comprehensive care planning, managing care transitions and other care management services, or coordination and sharing the Member’s health information with the Member’s clinical care team. </w:t>
      </w:r>
      <w:r w:rsidRPr="003A10EA">
        <w:rPr>
          <w:rStyle w:val="normaltextrun"/>
          <w:rFonts w:ascii="Times New Roman" w:hAnsi="Times New Roman" w:cs="Times New Roman"/>
          <w:sz w:val="24"/>
          <w:szCs w:val="24"/>
        </w:rPr>
        <w:t xml:space="preserve">The service </w:t>
      </w:r>
      <w:r w:rsidR="003A6408" w:rsidRPr="003A10EA">
        <w:rPr>
          <w:rStyle w:val="normaltextrun"/>
          <w:rFonts w:ascii="Times New Roman" w:hAnsi="Times New Roman" w:cs="Times New Roman"/>
          <w:sz w:val="24"/>
          <w:szCs w:val="24"/>
        </w:rPr>
        <w:t>may</w:t>
      </w:r>
      <w:r w:rsidRPr="003A10EA">
        <w:rPr>
          <w:rStyle w:val="normaltextrun"/>
          <w:rFonts w:ascii="Times New Roman" w:hAnsi="Times New Roman" w:cs="Times New Roman"/>
          <w:sz w:val="24"/>
          <w:szCs w:val="24"/>
        </w:rPr>
        <w:t xml:space="preserve"> be initiated after a provider referral.</w:t>
      </w:r>
      <w:r w:rsidR="00A613BA" w:rsidRPr="003A10EA">
        <w:rPr>
          <w:rFonts w:ascii="Times New Roman" w:hAnsi="Times New Roman" w:cs="Times New Roman"/>
          <w:b/>
          <w:bCs/>
          <w:sz w:val="24"/>
          <w:szCs w:val="24"/>
        </w:rPr>
        <w:t xml:space="preserve"> </w:t>
      </w:r>
    </w:p>
    <w:p w14:paraId="3DEA354F" w14:textId="6877051F" w:rsidR="00A613BA" w:rsidRPr="003A10EA" w:rsidRDefault="001B2961" w:rsidP="00C22BE5">
      <w:pPr>
        <w:pStyle w:val="ListParagraph"/>
        <w:numPr>
          <w:ilvl w:val="2"/>
          <w:numId w:val="47"/>
        </w:numPr>
        <w:contextualSpacing w:val="0"/>
        <w:rPr>
          <w:rFonts w:ascii="Times New Roman" w:hAnsi="Times New Roman" w:cs="Times New Roman"/>
          <w:b/>
          <w:bCs/>
          <w:sz w:val="24"/>
          <w:szCs w:val="24"/>
        </w:rPr>
      </w:pPr>
      <w:r w:rsidRPr="003A10EA">
        <w:rPr>
          <w:rFonts w:ascii="Times New Roman" w:hAnsi="Times New Roman" w:cs="Times New Roman"/>
          <w:b/>
          <w:bCs/>
          <w:sz w:val="24"/>
          <w:szCs w:val="24"/>
        </w:rPr>
        <w:t>Home Changes for Health</w:t>
      </w:r>
      <w:r w:rsidR="00D13D21" w:rsidRPr="003A10EA">
        <w:rPr>
          <w:rFonts w:ascii="Times New Roman" w:hAnsi="Times New Roman" w:cs="Times New Roman"/>
          <w:b/>
          <w:bCs/>
          <w:sz w:val="24"/>
          <w:szCs w:val="24"/>
        </w:rPr>
        <w:t xml:space="preserve"> </w:t>
      </w:r>
      <w:r w:rsidR="00A613BA" w:rsidRPr="003A10EA">
        <w:rPr>
          <w:rFonts w:ascii="Times New Roman" w:hAnsi="Times New Roman" w:cs="Times New Roman"/>
          <w:b/>
          <w:bCs/>
          <w:sz w:val="24"/>
          <w:szCs w:val="24"/>
        </w:rPr>
        <w:t>– Alternat</w:t>
      </w:r>
      <w:r w:rsidR="003A6408" w:rsidRPr="003A10EA">
        <w:rPr>
          <w:rFonts w:ascii="Times New Roman" w:hAnsi="Times New Roman" w:cs="Times New Roman"/>
          <w:b/>
          <w:bCs/>
          <w:sz w:val="24"/>
          <w:szCs w:val="24"/>
        </w:rPr>
        <w:t>iv</w:t>
      </w:r>
      <w:r w:rsidR="00A613BA" w:rsidRPr="003A10EA">
        <w:rPr>
          <w:rFonts w:ascii="Times New Roman" w:hAnsi="Times New Roman" w:cs="Times New Roman"/>
          <w:b/>
          <w:bCs/>
          <w:sz w:val="24"/>
          <w:szCs w:val="24"/>
        </w:rPr>
        <w:t>e Population</w:t>
      </w:r>
    </w:p>
    <w:p w14:paraId="5D0BF8CE" w14:textId="2BA2C201" w:rsidR="00A613BA" w:rsidRPr="003A10EA" w:rsidRDefault="00A613BA" w:rsidP="00C22BE5">
      <w:pPr>
        <w:pStyle w:val="ListParagraph"/>
        <w:ind w:left="2160" w:firstLine="0"/>
        <w:contextualSpacing w:val="0"/>
        <w:rPr>
          <w:rFonts w:ascii="Times New Roman" w:hAnsi="Times New Roman" w:cs="Times New Roman"/>
          <w:sz w:val="24"/>
          <w:szCs w:val="24"/>
        </w:rPr>
      </w:pPr>
      <w:r w:rsidRPr="003A10EA">
        <w:rPr>
          <w:rFonts w:ascii="Times New Roman" w:hAnsi="Times New Roman" w:cs="Times New Roman"/>
          <w:i/>
          <w:iCs/>
          <w:sz w:val="24"/>
          <w:szCs w:val="24"/>
        </w:rPr>
        <w:t xml:space="preserve">State Plan Service(s) In Lieu of: </w:t>
      </w:r>
      <w:r w:rsidRPr="003A10EA">
        <w:rPr>
          <w:rFonts w:ascii="Times New Roman" w:hAnsi="Times New Roman" w:cs="Times New Roman"/>
          <w:sz w:val="24"/>
          <w:szCs w:val="24"/>
        </w:rPr>
        <w:t>Acute outpatient or inpatient care for exacerbation of certain conditions</w:t>
      </w:r>
      <w:r w:rsidR="009F15BA" w:rsidRPr="003A10EA">
        <w:t xml:space="preserve"> </w:t>
      </w:r>
      <w:r w:rsidR="009F15BA" w:rsidRPr="003A10EA">
        <w:rPr>
          <w:rFonts w:ascii="Times New Roman" w:hAnsi="Times New Roman" w:cs="Times New Roman"/>
          <w:sz w:val="24"/>
          <w:szCs w:val="24"/>
        </w:rPr>
        <w:t>due to extreme weather</w:t>
      </w:r>
      <w:r w:rsidRPr="003A10EA">
        <w:rPr>
          <w:rFonts w:ascii="Times New Roman" w:hAnsi="Times New Roman" w:cs="Times New Roman"/>
          <w:sz w:val="24"/>
          <w:szCs w:val="24"/>
        </w:rPr>
        <w:t>, or treatment of adverse health events</w:t>
      </w:r>
      <w:r w:rsidR="009F15BA" w:rsidRPr="003A10EA">
        <w:rPr>
          <w:rFonts w:ascii="Times New Roman" w:hAnsi="Times New Roman" w:cs="Times New Roman"/>
          <w:sz w:val="24"/>
          <w:szCs w:val="24"/>
        </w:rPr>
        <w:t xml:space="preserve"> that may be experienced due to extreme weather or poor air quality</w:t>
      </w:r>
      <w:r w:rsidRPr="003A10EA">
        <w:rPr>
          <w:rFonts w:ascii="Times New Roman" w:hAnsi="Times New Roman" w:cs="Times New Roman"/>
          <w:sz w:val="24"/>
          <w:szCs w:val="24"/>
        </w:rPr>
        <w:t>.</w:t>
      </w:r>
    </w:p>
    <w:p w14:paraId="2F54E043" w14:textId="77777777" w:rsidR="00A613BA" w:rsidRPr="003A10EA" w:rsidRDefault="00A613BA" w:rsidP="00C22BE5">
      <w:pPr>
        <w:pStyle w:val="ListParagraph"/>
        <w:ind w:left="2160" w:firstLine="0"/>
        <w:contextualSpacing w:val="0"/>
        <w:rPr>
          <w:rFonts w:ascii="Times New Roman" w:hAnsi="Times New Roman" w:cs="Times New Roman"/>
          <w:sz w:val="24"/>
          <w:szCs w:val="24"/>
        </w:rPr>
      </w:pPr>
      <w:r w:rsidRPr="003A10EA">
        <w:rPr>
          <w:rFonts w:ascii="Times New Roman" w:hAnsi="Times New Roman" w:cs="Times New Roman"/>
          <w:i/>
          <w:iCs/>
          <w:sz w:val="24"/>
          <w:szCs w:val="24"/>
        </w:rPr>
        <w:t xml:space="preserve">Procedure Codes: </w:t>
      </w:r>
      <w:r w:rsidRPr="003A10EA">
        <w:rPr>
          <w:rFonts w:ascii="Times New Roman" w:hAnsi="Times New Roman" w:cs="Times New Roman"/>
          <w:sz w:val="24"/>
          <w:szCs w:val="24"/>
        </w:rPr>
        <w:t>S5165, T2028, T2029.</w:t>
      </w:r>
    </w:p>
    <w:p w14:paraId="662C339E" w14:textId="77777777" w:rsidR="00A613BA" w:rsidRPr="003A10EA" w:rsidRDefault="00A613BA" w:rsidP="00C22BE5">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Modifier(s): </w:t>
      </w:r>
      <w:r w:rsidRPr="003A10EA">
        <w:rPr>
          <w:rFonts w:ascii="Times New Roman" w:hAnsi="Times New Roman" w:cs="Times New Roman"/>
          <w:sz w:val="24"/>
          <w:szCs w:val="24"/>
        </w:rPr>
        <w:t>V4 (ILOS-specific modifier for tracking purposes).</w:t>
      </w:r>
    </w:p>
    <w:p w14:paraId="48C526F7" w14:textId="77777777" w:rsidR="00A613BA" w:rsidRPr="003A10EA" w:rsidRDefault="00A613BA" w:rsidP="00A613BA">
      <w:pPr>
        <w:pStyle w:val="ListParagraph"/>
        <w:ind w:left="2160" w:firstLine="0"/>
        <w:contextualSpacing w:val="0"/>
        <w:rPr>
          <w:rFonts w:ascii="Times New Roman" w:hAnsi="Times New Roman" w:cs="Times New Roman"/>
          <w:i/>
          <w:iCs/>
          <w:sz w:val="24"/>
          <w:szCs w:val="24"/>
        </w:rPr>
      </w:pPr>
      <w:r w:rsidRPr="003A10EA">
        <w:rPr>
          <w:rFonts w:ascii="Times New Roman" w:hAnsi="Times New Roman" w:cs="Times New Roman"/>
          <w:i/>
          <w:iCs/>
          <w:sz w:val="24"/>
          <w:szCs w:val="24"/>
        </w:rPr>
        <w:t>Target Population:</w:t>
      </w:r>
    </w:p>
    <w:p w14:paraId="4E74A127" w14:textId="1DF959E9" w:rsidR="00A613BA" w:rsidRPr="003A10EA" w:rsidRDefault="00A613BA" w:rsidP="00C22BE5">
      <w:pPr>
        <w:ind w:left="2880" w:firstLine="0"/>
        <w:rPr>
          <w:rStyle w:val="normaltextrun"/>
          <w:rFonts w:ascii="Times New Roman" w:hAnsi="Times New Roman" w:cs="Times New Roman"/>
          <w:sz w:val="24"/>
          <w:szCs w:val="24"/>
          <w:shd w:val="clear" w:color="auto" w:fill="FFFFFF"/>
        </w:rPr>
      </w:pPr>
      <w:r w:rsidRPr="003A10EA">
        <w:rPr>
          <w:rFonts w:ascii="Times New Roman" w:hAnsi="Times New Roman" w:cs="Times New Roman"/>
          <w:sz w:val="24"/>
          <w:szCs w:val="24"/>
        </w:rPr>
        <w:t xml:space="preserve">(i) </w:t>
      </w:r>
      <w:r w:rsidRPr="003A10EA">
        <w:rPr>
          <w:rStyle w:val="normaltextrun"/>
          <w:rFonts w:ascii="Times New Roman" w:hAnsi="Times New Roman" w:cs="Times New Roman"/>
          <w:sz w:val="24"/>
          <w:szCs w:val="24"/>
        </w:rPr>
        <w:t>Portable power supply: Members who use a medical device requiring electricity for use, and who do not already have a device sufficient to meet their needs.</w:t>
      </w:r>
    </w:p>
    <w:p w14:paraId="6B5743AF" w14:textId="01FB064E" w:rsidR="00A613BA" w:rsidRPr="003A10EA" w:rsidRDefault="00A613BA" w:rsidP="00C22BE5">
      <w:pPr>
        <w:ind w:left="2880" w:firstLine="0"/>
        <w:rPr>
          <w:rStyle w:val="eop"/>
          <w:rFonts w:ascii="Times New Roman" w:hAnsi="Times New Roman" w:cs="Times New Roman"/>
          <w:sz w:val="24"/>
          <w:szCs w:val="24"/>
        </w:rPr>
      </w:pPr>
      <w:r w:rsidRPr="003A10EA">
        <w:rPr>
          <w:rFonts w:ascii="Times New Roman" w:hAnsi="Times New Roman" w:cs="Times New Roman"/>
          <w:sz w:val="24"/>
          <w:szCs w:val="24"/>
        </w:rPr>
        <w:t xml:space="preserve">(ii) </w:t>
      </w:r>
      <w:r w:rsidRPr="003A10EA">
        <w:rPr>
          <w:rStyle w:val="normaltextrun"/>
          <w:rFonts w:ascii="Times New Roman" w:hAnsi="Times New Roman" w:cs="Times New Roman"/>
          <w:sz w:val="24"/>
          <w:szCs w:val="24"/>
        </w:rPr>
        <w:t>Mini refrigerator: Members who use medication requiring temperature control, and who do not already have a device sufficient to meet their needs.</w:t>
      </w:r>
      <w:r w:rsidRPr="003A10EA">
        <w:rPr>
          <w:rStyle w:val="eop"/>
          <w:rFonts w:ascii="Times New Roman" w:hAnsi="Times New Roman" w:cs="Times New Roman"/>
          <w:sz w:val="24"/>
          <w:szCs w:val="24"/>
        </w:rPr>
        <w:t> </w:t>
      </w:r>
    </w:p>
    <w:p w14:paraId="0DCC8DB5" w14:textId="6EE63739" w:rsidR="00A613BA" w:rsidRPr="003A10EA" w:rsidRDefault="00A613BA" w:rsidP="00C22BE5">
      <w:pPr>
        <w:ind w:left="2880" w:firstLine="0"/>
        <w:rPr>
          <w:rFonts w:ascii="Times New Roman" w:hAnsi="Times New Roman" w:cs="Times New Roman"/>
          <w:sz w:val="24"/>
          <w:szCs w:val="24"/>
          <w:shd w:val="clear" w:color="auto" w:fill="FFFFFF"/>
        </w:rPr>
      </w:pPr>
      <w:r w:rsidRPr="003A10EA">
        <w:rPr>
          <w:rStyle w:val="normaltextrun"/>
          <w:rFonts w:ascii="Times New Roman" w:hAnsi="Times New Roman" w:cs="Times New Roman"/>
          <w:sz w:val="24"/>
          <w:szCs w:val="24"/>
        </w:rPr>
        <w:t xml:space="preserve">(iii) Air conditioner, portable heater and/or air filtration device: Members who have a health condition that is worsened by heat, cold or air quality, respectively, OR who have a higher risk of </w:t>
      </w:r>
      <w:r w:rsidR="00452642" w:rsidRPr="003A10EA">
        <w:rPr>
          <w:rStyle w:val="normaltextrun"/>
          <w:rFonts w:ascii="Times New Roman" w:hAnsi="Times New Roman" w:cs="Times New Roman"/>
          <w:sz w:val="24"/>
          <w:szCs w:val="24"/>
        </w:rPr>
        <w:t xml:space="preserve">extreme </w:t>
      </w:r>
      <w:r w:rsidR="00022D6A" w:rsidRPr="003A10EA">
        <w:rPr>
          <w:rStyle w:val="normaltextrun"/>
          <w:rFonts w:ascii="Times New Roman" w:hAnsi="Times New Roman" w:cs="Times New Roman"/>
          <w:sz w:val="24"/>
          <w:szCs w:val="24"/>
        </w:rPr>
        <w:t>weather</w:t>
      </w:r>
      <w:r w:rsidRPr="003A10EA">
        <w:rPr>
          <w:rStyle w:val="normaltextrun"/>
          <w:rFonts w:ascii="Times New Roman" w:hAnsi="Times New Roman" w:cs="Times New Roman"/>
          <w:sz w:val="24"/>
          <w:szCs w:val="24"/>
        </w:rPr>
        <w:t>-related adverse health events due to health-related social need(s), AND who do not already have a device sufficient to meet their needs.</w:t>
      </w:r>
      <w:r w:rsidRPr="003A10EA">
        <w:rPr>
          <w:rStyle w:val="eop"/>
          <w:rFonts w:ascii="Times New Roman" w:hAnsi="Times New Roman" w:cs="Times New Roman"/>
          <w:sz w:val="24"/>
          <w:szCs w:val="24"/>
        </w:rPr>
        <w:t> </w:t>
      </w:r>
    </w:p>
    <w:p w14:paraId="75361651" w14:textId="35B01AD8" w:rsidR="000A3832" w:rsidRPr="003A10EA" w:rsidRDefault="00A613BA" w:rsidP="00C22BE5">
      <w:pPr>
        <w:ind w:left="2160" w:firstLine="0"/>
        <w:rPr>
          <w:rFonts w:ascii="Times New Roman" w:hAnsi="Times New Roman" w:cs="Times New Roman"/>
          <w:b/>
          <w:bCs/>
          <w:sz w:val="24"/>
          <w:szCs w:val="24"/>
          <w:lang w:val="x-none"/>
        </w:rPr>
      </w:pPr>
      <w:r w:rsidRPr="003A10EA">
        <w:rPr>
          <w:rFonts w:ascii="Times New Roman" w:hAnsi="Times New Roman" w:cs="Times New Roman"/>
          <w:i/>
          <w:iCs/>
          <w:sz w:val="24"/>
          <w:szCs w:val="24"/>
        </w:rPr>
        <w:t xml:space="preserve">Service Description: </w:t>
      </w:r>
      <w:r w:rsidR="00655510" w:rsidRPr="003A10EA">
        <w:rPr>
          <w:rStyle w:val="normaltextrun"/>
          <w:rFonts w:ascii="Times New Roman" w:hAnsi="Times New Roman" w:cs="Times New Roman"/>
          <w:sz w:val="24"/>
          <w:szCs w:val="24"/>
        </w:rPr>
        <w:t xml:space="preserve">Home changes for health </w:t>
      </w:r>
      <w:r w:rsidRPr="003A10EA">
        <w:rPr>
          <w:rStyle w:val="normaltextrun"/>
          <w:rFonts w:ascii="Times New Roman" w:hAnsi="Times New Roman" w:cs="Times New Roman"/>
          <w:sz w:val="24"/>
          <w:szCs w:val="24"/>
        </w:rPr>
        <w:t>devices for alternat</w:t>
      </w:r>
      <w:r w:rsidR="00637E68" w:rsidRPr="003A10EA">
        <w:rPr>
          <w:rStyle w:val="normaltextrun"/>
          <w:rFonts w:ascii="Times New Roman" w:hAnsi="Times New Roman" w:cs="Times New Roman"/>
          <w:sz w:val="24"/>
          <w:szCs w:val="24"/>
        </w:rPr>
        <w:t>iv</w:t>
      </w:r>
      <w:r w:rsidRPr="003A10EA">
        <w:rPr>
          <w:rStyle w:val="normaltextrun"/>
          <w:rFonts w:ascii="Times New Roman" w:hAnsi="Times New Roman" w:cs="Times New Roman"/>
          <w:sz w:val="24"/>
          <w:szCs w:val="24"/>
        </w:rPr>
        <w:t>e population can</w:t>
      </w:r>
      <w:r w:rsidRPr="003A10EA">
        <w:rPr>
          <w:rFonts w:ascii="Times New Roman" w:hAnsi="Times New Roman" w:cs="Times New Roman"/>
          <w:sz w:val="24"/>
          <w:szCs w:val="24"/>
        </w:rPr>
        <w:t xml:space="preserve"> include devices such as air conditioners, portable heaters, air filtration devices, mini refrigeration units and/or portable power supplies (PPS), as well as installation of the device(s).</w:t>
      </w:r>
    </w:p>
    <w:p w14:paraId="16323F1D" w14:textId="77777777" w:rsidR="00A3251C" w:rsidRPr="003A10EA" w:rsidRDefault="00A3251C" w:rsidP="00C22BE5">
      <w:pPr>
        <w:pStyle w:val="ListParagraph"/>
        <w:numPr>
          <w:ilvl w:val="2"/>
          <w:numId w:val="47"/>
        </w:numPr>
        <w:contextualSpacing w:val="0"/>
        <w:rPr>
          <w:rFonts w:ascii="Times New Roman" w:hAnsi="Times New Roman" w:cs="Times New Roman"/>
          <w:b/>
          <w:bCs/>
          <w:sz w:val="24"/>
          <w:szCs w:val="24"/>
        </w:rPr>
      </w:pPr>
      <w:r w:rsidRPr="003A10EA">
        <w:rPr>
          <w:rFonts w:ascii="Times New Roman" w:hAnsi="Times New Roman" w:cs="Times New Roman"/>
          <w:b/>
          <w:bCs/>
          <w:sz w:val="24"/>
          <w:szCs w:val="24"/>
        </w:rPr>
        <w:t>Indicated Preventive Behavioral Health Services</w:t>
      </w:r>
    </w:p>
    <w:p w14:paraId="01B79857" w14:textId="5135EEB4" w:rsidR="00A3251C" w:rsidRPr="003A10EA" w:rsidRDefault="00A3251C" w:rsidP="00C22BE5">
      <w:pPr>
        <w:pStyle w:val="ListParagraph"/>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State Plan Service(s) In Lieu of: </w:t>
      </w:r>
      <w:r w:rsidRPr="003A10EA">
        <w:rPr>
          <w:rFonts w:ascii="Times New Roman" w:hAnsi="Times New Roman" w:cs="Times New Roman"/>
          <w:sz w:val="24"/>
          <w:szCs w:val="24"/>
        </w:rPr>
        <w:t>Higher acuity behavioral health services, emergency department use or hospitalization.</w:t>
      </w:r>
    </w:p>
    <w:p w14:paraId="6E692AD0" w14:textId="505E8FB1" w:rsidR="00A3251C" w:rsidRPr="003A10EA" w:rsidRDefault="00A3251C" w:rsidP="00C22BE5">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Procedure Codes: </w:t>
      </w:r>
      <w:r w:rsidRPr="003A10EA">
        <w:rPr>
          <w:rFonts w:ascii="Times New Roman" w:hAnsi="Times New Roman" w:cs="Times New Roman"/>
          <w:sz w:val="24"/>
          <w:szCs w:val="24"/>
        </w:rPr>
        <w:t>90832-90837, 90846-90847, 90849, 90853, 97153-97154, 97156-97157, H0038, H0046, H2014, H2019-H2020, H2</w:t>
      </w:r>
      <w:r w:rsidR="003F6FED" w:rsidRPr="003A10EA">
        <w:rPr>
          <w:rFonts w:ascii="Times New Roman" w:hAnsi="Times New Roman" w:cs="Times New Roman"/>
          <w:sz w:val="24"/>
          <w:szCs w:val="24"/>
        </w:rPr>
        <w:tab/>
      </w:r>
      <w:r w:rsidRPr="003A10EA">
        <w:rPr>
          <w:rFonts w:ascii="Times New Roman" w:hAnsi="Times New Roman" w:cs="Times New Roman"/>
          <w:sz w:val="24"/>
          <w:szCs w:val="24"/>
        </w:rPr>
        <w:t>027, H2037, H2038, T1016.</w:t>
      </w:r>
    </w:p>
    <w:p w14:paraId="539C6958" w14:textId="77777777" w:rsidR="00A3251C" w:rsidRPr="003A10EA" w:rsidRDefault="00A3251C" w:rsidP="00C17D9A">
      <w:pPr>
        <w:ind w:left="1440" w:firstLine="720"/>
        <w:rPr>
          <w:rFonts w:ascii="Times New Roman" w:hAnsi="Times New Roman" w:cs="Times New Roman"/>
          <w:i/>
          <w:iCs/>
          <w:sz w:val="24"/>
          <w:szCs w:val="24"/>
        </w:rPr>
      </w:pPr>
      <w:r w:rsidRPr="003A10EA">
        <w:rPr>
          <w:rFonts w:ascii="Times New Roman" w:hAnsi="Times New Roman" w:cs="Times New Roman"/>
          <w:i/>
          <w:iCs/>
          <w:sz w:val="24"/>
          <w:szCs w:val="24"/>
        </w:rPr>
        <w:t>Modifier(s):</w:t>
      </w:r>
      <w:r w:rsidRPr="003A10EA">
        <w:rPr>
          <w:rFonts w:ascii="Times New Roman" w:hAnsi="Times New Roman" w:cs="Times New Roman"/>
          <w:sz w:val="24"/>
          <w:szCs w:val="24"/>
        </w:rPr>
        <w:t xml:space="preserve"> V4 (ILOS-specific modifier for tracking purposes).</w:t>
      </w:r>
    </w:p>
    <w:p w14:paraId="2D9939D0" w14:textId="372A74F7" w:rsidR="00F94F0B" w:rsidRPr="003A10EA" w:rsidRDefault="00A3251C" w:rsidP="00C22BE5">
      <w:pPr>
        <w:pStyle w:val="paragraph"/>
        <w:spacing w:before="0" w:beforeAutospacing="0" w:after="120" w:afterAutospacing="0"/>
        <w:ind w:left="2160"/>
        <w:textAlignment w:val="baseline"/>
        <w:rPr>
          <w:rStyle w:val="eop"/>
          <w:rFonts w:asciiTheme="minorHAnsi" w:eastAsiaTheme="minorHAnsi" w:hAnsiTheme="minorHAnsi" w:cstheme="minorBidi"/>
          <w:sz w:val="22"/>
          <w:szCs w:val="22"/>
        </w:rPr>
      </w:pPr>
      <w:r w:rsidRPr="003A10EA">
        <w:rPr>
          <w:i/>
          <w:iCs/>
        </w:rPr>
        <w:t>Target Population:</w:t>
      </w:r>
      <w:r w:rsidRPr="003A10EA">
        <w:rPr>
          <w:rStyle w:val="Heading2Char"/>
        </w:rPr>
        <w:t xml:space="preserve"> </w:t>
      </w:r>
      <w:r w:rsidRPr="003A10EA">
        <w:rPr>
          <w:rStyle w:val="normaltextrun"/>
        </w:rPr>
        <w:t>Members at risk of</w:t>
      </w:r>
      <w:r w:rsidRPr="003A10EA">
        <w:t xml:space="preserve"> developing a behavioral health condition, or with signs/indicators of a developing behavioral health condition, and their </w:t>
      </w:r>
      <w:r w:rsidR="00F94F0B" w:rsidRPr="003A10EA">
        <w:t>f</w:t>
      </w:r>
      <w:r w:rsidRPr="003A10EA">
        <w:t>amily/caregiver(s). Signs, indicators</w:t>
      </w:r>
      <w:r w:rsidR="00304FC7" w:rsidRPr="003A10EA">
        <w:t>,</w:t>
      </w:r>
      <w:r w:rsidRPr="003A10EA">
        <w:t xml:space="preserve"> or risks of developing a behavioral health condition could include but are not limited to</w:t>
      </w:r>
      <w:r w:rsidRPr="003A10EA">
        <w:rPr>
          <w:rStyle w:val="eop"/>
        </w:rPr>
        <w:t> c</w:t>
      </w:r>
      <w:r w:rsidRPr="003A10EA">
        <w:t>ertain qualifying life events, captured with codes such as R45.7 (state of emotional shock and stress, unspecified) or Z62.820 (parent-child conflict</w:t>
      </w:r>
      <w:r w:rsidRPr="003A10EA">
        <w:rPr>
          <w:rStyle w:val="eop"/>
        </w:rPr>
        <w:t>).</w:t>
      </w:r>
    </w:p>
    <w:p w14:paraId="19643DDE" w14:textId="10FC96FB" w:rsidR="00827A6A" w:rsidRPr="003A10EA" w:rsidRDefault="00A3251C" w:rsidP="00C22BE5">
      <w:pPr>
        <w:pStyle w:val="paragraph"/>
        <w:spacing w:before="0" w:beforeAutospacing="0" w:after="120" w:afterAutospacing="0"/>
        <w:ind w:left="2160"/>
        <w:textAlignment w:val="baseline"/>
      </w:pPr>
      <w:r w:rsidRPr="003A10EA">
        <w:rPr>
          <w:i/>
          <w:iCs/>
        </w:rPr>
        <w:t>Service Description:</w:t>
      </w:r>
      <w:r w:rsidRPr="003A10EA">
        <w:rPr>
          <w:rStyle w:val="normaltextrun"/>
          <w:rFonts w:eastAsia="MS Mincho"/>
        </w:rPr>
        <w:t xml:space="preserve"> </w:t>
      </w:r>
      <w:r w:rsidRPr="003A10EA">
        <w:rPr>
          <w:rStyle w:val="normaltextrun"/>
        </w:rPr>
        <w:t>Indicated prevent</w:t>
      </w:r>
      <w:r w:rsidRPr="003A10EA">
        <w:t xml:space="preserve">ive behavioral health services </w:t>
      </w:r>
      <w:r w:rsidR="005A33A9" w:rsidRPr="003A10EA">
        <w:t>may</w:t>
      </w:r>
      <w:r w:rsidRPr="003A10EA">
        <w:t xml:space="preserve"> occur in community settings and </w:t>
      </w:r>
      <w:r w:rsidR="005A33A9" w:rsidRPr="003A10EA">
        <w:t>may</w:t>
      </w:r>
      <w:r w:rsidRPr="003A10EA">
        <w:t xml:space="preserve"> include: (i) </w:t>
      </w:r>
      <w:r w:rsidRPr="003A10EA">
        <w:rPr>
          <w:rStyle w:val="normaltextrun"/>
        </w:rPr>
        <w:t>anticipatory guidance and services</w:t>
      </w:r>
      <w:r w:rsidRPr="003A10EA">
        <w:t>, including skills training</w:t>
      </w:r>
      <w:r w:rsidRPr="003A10EA">
        <w:rPr>
          <w:rStyle w:val="eop"/>
        </w:rPr>
        <w:t xml:space="preserve">, (ii) </w:t>
      </w:r>
      <w:r w:rsidRPr="003A10EA">
        <w:rPr>
          <w:rStyle w:val="normaltextrun"/>
        </w:rPr>
        <w:t>group or individual education</w:t>
      </w:r>
      <w:r w:rsidRPr="003A10EA">
        <w:t xml:space="preserve"> or psychoeducation, (iii) p</w:t>
      </w:r>
      <w:r w:rsidRPr="003A10EA">
        <w:rPr>
          <w:rStyle w:val="normaltextrun"/>
        </w:rPr>
        <w:t>eer services</w:t>
      </w:r>
      <w:r w:rsidRPr="003A10EA">
        <w:rPr>
          <w:rStyle w:val="eop"/>
        </w:rPr>
        <w:t xml:space="preserve">, </w:t>
      </w:r>
      <w:r w:rsidR="00BD6940" w:rsidRPr="003A10EA">
        <w:rPr>
          <w:rStyle w:val="eop"/>
        </w:rPr>
        <w:t xml:space="preserve">or </w:t>
      </w:r>
      <w:r w:rsidRPr="003A10EA">
        <w:rPr>
          <w:rStyle w:val="eop"/>
        </w:rPr>
        <w:t xml:space="preserve">(iv) </w:t>
      </w:r>
      <w:r w:rsidR="005A33A9" w:rsidRPr="003A10EA">
        <w:rPr>
          <w:rStyle w:val="eop"/>
        </w:rPr>
        <w:t xml:space="preserve">individual, family, or group </w:t>
      </w:r>
      <w:r w:rsidRPr="003A10EA">
        <w:rPr>
          <w:rStyle w:val="normaltextrun"/>
        </w:rPr>
        <w:t>psychotherapy</w:t>
      </w:r>
      <w:r w:rsidR="005A33A9" w:rsidRPr="003A10EA">
        <w:rPr>
          <w:rStyle w:val="normaltextrun"/>
        </w:rPr>
        <w:t xml:space="preserve"> (or any combination thereof)</w:t>
      </w:r>
      <w:r w:rsidRPr="003A10EA">
        <w:t>, including but not limited to c</w:t>
      </w:r>
      <w:r w:rsidRPr="003A10EA">
        <w:rPr>
          <w:rStyle w:val="normaltextrun"/>
        </w:rPr>
        <w:t>oping strategies</w:t>
      </w:r>
      <w:r w:rsidRPr="003A10EA">
        <w:t xml:space="preserve"> and skills development, including but not limited to </w:t>
      </w:r>
      <w:r w:rsidR="005A33A9" w:rsidRPr="003A10EA">
        <w:t>soci</w:t>
      </w:r>
      <w:r w:rsidR="00662FD8" w:rsidRPr="003A10EA">
        <w:t>al</w:t>
      </w:r>
      <w:r w:rsidR="005A33A9" w:rsidRPr="003A10EA">
        <w:t>-</w:t>
      </w:r>
      <w:r w:rsidRPr="003A10EA">
        <w:t xml:space="preserve">emotional </w:t>
      </w:r>
      <w:r w:rsidR="005A33A9" w:rsidRPr="003A10EA">
        <w:t xml:space="preserve">skills, emotional </w:t>
      </w:r>
      <w:r w:rsidRPr="003A10EA">
        <w:t xml:space="preserve">regulation strategies, distress tolerance, and </w:t>
      </w:r>
      <w:r w:rsidR="005A33A9" w:rsidRPr="003A10EA">
        <w:t>parenting skills</w:t>
      </w:r>
      <w:r w:rsidR="00BD6940" w:rsidRPr="003A10EA">
        <w:t>.</w:t>
      </w:r>
    </w:p>
    <w:p w14:paraId="6BF399CE" w14:textId="5DF57BBA" w:rsidR="00854FA5" w:rsidRPr="003A10EA" w:rsidRDefault="00854FA5" w:rsidP="000700A6">
      <w:pPr>
        <w:pStyle w:val="ListParagraph"/>
        <w:numPr>
          <w:ilvl w:val="2"/>
          <w:numId w:val="47"/>
        </w:numPr>
        <w:contextualSpacing w:val="0"/>
        <w:rPr>
          <w:rFonts w:ascii="Times New Roman" w:hAnsi="Times New Roman" w:cs="Times New Roman"/>
          <w:b/>
          <w:bCs/>
          <w:sz w:val="24"/>
          <w:szCs w:val="24"/>
        </w:rPr>
      </w:pPr>
      <w:r w:rsidRPr="003A10EA">
        <w:rPr>
          <w:rFonts w:ascii="Times New Roman" w:hAnsi="Times New Roman" w:cs="Times New Roman"/>
          <w:b/>
          <w:bCs/>
          <w:sz w:val="24"/>
          <w:szCs w:val="24"/>
        </w:rPr>
        <w:t>Mobile Integrated Health Services</w:t>
      </w:r>
      <w:r w:rsidR="0088403C" w:rsidRPr="003A10EA">
        <w:rPr>
          <w:rFonts w:ascii="Times New Roman" w:hAnsi="Times New Roman" w:cs="Times New Roman"/>
          <w:b/>
          <w:bCs/>
          <w:sz w:val="24"/>
          <w:szCs w:val="24"/>
        </w:rPr>
        <w:t xml:space="preserve"> –</w:t>
      </w:r>
      <w:r w:rsidRPr="003A10EA">
        <w:rPr>
          <w:rFonts w:ascii="Times New Roman" w:hAnsi="Times New Roman" w:cs="Times New Roman"/>
          <w:b/>
          <w:bCs/>
          <w:sz w:val="24"/>
          <w:szCs w:val="24"/>
        </w:rPr>
        <w:t xml:space="preserve"> Community Services</w:t>
      </w:r>
    </w:p>
    <w:p w14:paraId="7B60711D" w14:textId="77777777" w:rsidR="00854FA5" w:rsidRPr="003A10EA" w:rsidRDefault="00854FA5" w:rsidP="000700A6">
      <w:pPr>
        <w:pStyle w:val="ListParagraph"/>
        <w:ind w:left="2160" w:firstLine="0"/>
        <w:contextualSpacing w:val="0"/>
        <w:rPr>
          <w:rFonts w:ascii="Times New Roman" w:hAnsi="Times New Roman" w:cs="Times New Roman"/>
          <w:i/>
          <w:iCs/>
          <w:sz w:val="24"/>
          <w:szCs w:val="24"/>
        </w:rPr>
      </w:pPr>
      <w:r w:rsidRPr="003A10EA">
        <w:rPr>
          <w:rFonts w:ascii="Times New Roman" w:hAnsi="Times New Roman" w:cs="Times New Roman"/>
          <w:i/>
          <w:iCs/>
          <w:sz w:val="24"/>
          <w:szCs w:val="24"/>
        </w:rPr>
        <w:t>State Plan Service(s) In Lieu of:</w:t>
      </w:r>
      <w:r w:rsidRPr="003A10EA">
        <w:rPr>
          <w:rFonts w:ascii="Calibri" w:hAnsi="Calibri" w:cs="Calibri"/>
        </w:rPr>
        <w:t xml:space="preserve"> </w:t>
      </w:r>
      <w:r w:rsidRPr="003A10EA">
        <w:rPr>
          <w:rStyle w:val="normaltextrun"/>
          <w:rFonts w:ascii="Times New Roman" w:hAnsi="Times New Roman" w:cs="Times New Roman"/>
          <w:sz w:val="24"/>
          <w:szCs w:val="24"/>
        </w:rPr>
        <w:t>Office or other outpatient visit, emergency department utilization or hospitalization.</w:t>
      </w:r>
    </w:p>
    <w:p w14:paraId="0AC8AB5E" w14:textId="381691FB" w:rsidR="00854FA5" w:rsidRPr="003A10EA" w:rsidRDefault="00854FA5" w:rsidP="000700A6">
      <w:pPr>
        <w:ind w:left="2160" w:firstLine="0"/>
        <w:rPr>
          <w:rFonts w:ascii="Times New Roman" w:hAnsi="Times New Roman" w:cs="Times New Roman"/>
          <w:sz w:val="24"/>
          <w:szCs w:val="24"/>
        </w:rPr>
      </w:pPr>
      <w:r w:rsidRPr="003A10EA">
        <w:rPr>
          <w:rFonts w:ascii="Times New Roman" w:hAnsi="Times New Roman" w:cs="Times New Roman"/>
          <w:i/>
          <w:iCs/>
          <w:sz w:val="24"/>
          <w:szCs w:val="24"/>
        </w:rPr>
        <w:t xml:space="preserve">Procedure Codes: </w:t>
      </w:r>
      <w:r w:rsidRPr="003A10EA">
        <w:rPr>
          <w:rFonts w:ascii="Times New Roman" w:hAnsi="Times New Roman" w:cs="Times New Roman"/>
          <w:sz w:val="24"/>
          <w:szCs w:val="24"/>
        </w:rPr>
        <w:t>36415, 90460, 90471-90474,</w:t>
      </w:r>
      <w:r w:rsidRPr="003A10EA">
        <w:rPr>
          <w:rFonts w:ascii="Times New Roman" w:hAnsi="Times New Roman" w:cs="Times New Roman"/>
          <w:i/>
          <w:iCs/>
          <w:sz w:val="24"/>
          <w:szCs w:val="24"/>
        </w:rPr>
        <w:t xml:space="preserve"> </w:t>
      </w:r>
      <w:r w:rsidRPr="003A10EA">
        <w:rPr>
          <w:rFonts w:ascii="Times New Roman" w:hAnsi="Times New Roman" w:cs="Times New Roman"/>
          <w:sz w:val="24"/>
          <w:szCs w:val="24"/>
        </w:rPr>
        <w:t>90832-90847, 97535, 99211, 99341-99350, 99401-99404, 99424-99426, 99484, 99495-99496, 99600, H0038, H0046, H2014, H2019-H2020, H2038, Q3014, S9127, T1016.</w:t>
      </w:r>
    </w:p>
    <w:p w14:paraId="4F62D91D" w14:textId="54C0A5BB" w:rsidR="00854FA5" w:rsidRPr="003A10EA" w:rsidRDefault="00854FA5" w:rsidP="00C2751C">
      <w:pPr>
        <w:ind w:left="2160" w:firstLine="0"/>
        <w:rPr>
          <w:rFonts w:ascii="Times New Roman" w:hAnsi="Times New Roman" w:cs="Times New Roman"/>
          <w:i/>
          <w:iCs/>
          <w:sz w:val="24"/>
          <w:szCs w:val="24"/>
        </w:rPr>
      </w:pPr>
      <w:r w:rsidRPr="003A10EA">
        <w:rPr>
          <w:rFonts w:ascii="Times New Roman" w:hAnsi="Times New Roman" w:cs="Times New Roman"/>
          <w:i/>
          <w:iCs/>
          <w:sz w:val="24"/>
          <w:szCs w:val="24"/>
        </w:rPr>
        <w:t>Modifier(s):</w:t>
      </w:r>
      <w:r w:rsidRPr="003A10EA">
        <w:rPr>
          <w:rFonts w:ascii="Times New Roman" w:hAnsi="Times New Roman" w:cs="Times New Roman"/>
          <w:sz w:val="24"/>
          <w:szCs w:val="24"/>
        </w:rPr>
        <w:t xml:space="preserve"> </w:t>
      </w:r>
      <w:r w:rsidR="00C2751C" w:rsidRPr="003A10EA">
        <w:rPr>
          <w:rFonts w:ascii="Times New Roman" w:hAnsi="Times New Roman" w:cs="Times New Roman"/>
          <w:sz w:val="24"/>
          <w:szCs w:val="24"/>
        </w:rPr>
        <w:t xml:space="preserve">93 and 95 for </w:t>
      </w:r>
      <w:r w:rsidR="00BD56F4" w:rsidRPr="003A10EA">
        <w:rPr>
          <w:rFonts w:ascii="Times New Roman" w:hAnsi="Times New Roman" w:cs="Times New Roman"/>
          <w:sz w:val="24"/>
          <w:szCs w:val="24"/>
        </w:rPr>
        <w:t>T</w:t>
      </w:r>
      <w:r w:rsidR="00C2751C" w:rsidRPr="003A10EA">
        <w:rPr>
          <w:rFonts w:ascii="Times New Roman" w:hAnsi="Times New Roman" w:cs="Times New Roman"/>
          <w:sz w:val="24"/>
          <w:szCs w:val="24"/>
        </w:rPr>
        <w:t xml:space="preserve">elehealth, </w:t>
      </w:r>
      <w:r w:rsidRPr="003A10EA">
        <w:rPr>
          <w:rFonts w:ascii="Times New Roman" w:hAnsi="Times New Roman" w:cs="Times New Roman"/>
          <w:sz w:val="24"/>
          <w:szCs w:val="24"/>
        </w:rPr>
        <w:t>V4 (ILOS-specific modifier for tracking purposes)</w:t>
      </w:r>
      <w:r w:rsidR="00CC15A3" w:rsidRPr="003A10EA">
        <w:rPr>
          <w:rFonts w:ascii="Times New Roman" w:hAnsi="Times New Roman" w:cs="Times New Roman"/>
          <w:sz w:val="24"/>
          <w:szCs w:val="24"/>
        </w:rPr>
        <w:t>, CG, HE</w:t>
      </w:r>
      <w:r w:rsidRPr="003A10EA">
        <w:rPr>
          <w:rFonts w:ascii="Times New Roman" w:hAnsi="Times New Roman" w:cs="Times New Roman"/>
          <w:sz w:val="24"/>
          <w:szCs w:val="24"/>
        </w:rPr>
        <w:t>.</w:t>
      </w:r>
    </w:p>
    <w:p w14:paraId="1E300E92" w14:textId="37AC6C15" w:rsidR="00854FA5" w:rsidRPr="003A10EA" w:rsidRDefault="00854FA5" w:rsidP="000700A6">
      <w:pPr>
        <w:ind w:left="2160" w:firstLine="0"/>
        <w:rPr>
          <w:rFonts w:ascii="Times New Roman" w:hAnsi="Times New Roman" w:cs="Times New Roman"/>
          <w:sz w:val="24"/>
          <w:szCs w:val="24"/>
        </w:rPr>
      </w:pPr>
      <w:r w:rsidRPr="003A10EA">
        <w:rPr>
          <w:rFonts w:ascii="Times New Roman" w:hAnsi="Times New Roman" w:cs="Times New Roman"/>
          <w:i/>
          <w:iCs/>
          <w:sz w:val="24"/>
          <w:szCs w:val="24"/>
        </w:rPr>
        <w:t>Target Population:</w:t>
      </w:r>
      <w:r w:rsidRPr="003A10EA">
        <w:rPr>
          <w:rFonts w:ascii="Calibri" w:hAnsi="Calibri" w:cs="Calibri"/>
        </w:rPr>
        <w:t xml:space="preserve"> </w:t>
      </w:r>
      <w:r w:rsidRPr="003A10EA">
        <w:rPr>
          <w:rStyle w:val="normaltextrun"/>
          <w:rFonts w:ascii="Times New Roman" w:hAnsi="Times New Roman" w:cs="Times New Roman"/>
          <w:sz w:val="24"/>
          <w:szCs w:val="24"/>
        </w:rPr>
        <w:t>Members with health-related social needs that limit and/or prevent access to care and effective treatments, including but not limited to (i) Members experiencing houselessness, (ii) Members with barriers to transportation, (iii) Members living alone or with social isolation</w:t>
      </w:r>
      <w:r w:rsidR="0088403C" w:rsidRPr="003A10EA">
        <w:rPr>
          <w:rStyle w:val="normaltextrun"/>
          <w:rFonts w:ascii="Times New Roman" w:hAnsi="Times New Roman" w:cs="Times New Roman"/>
          <w:sz w:val="24"/>
          <w:szCs w:val="24"/>
        </w:rPr>
        <w:t>,</w:t>
      </w:r>
      <w:r w:rsidRPr="003A10EA">
        <w:rPr>
          <w:rStyle w:val="normaltextrun"/>
          <w:rFonts w:ascii="Times New Roman" w:hAnsi="Times New Roman" w:cs="Times New Roman"/>
          <w:sz w:val="24"/>
          <w:szCs w:val="24"/>
        </w:rPr>
        <w:t xml:space="preserve"> or (iv) Members who are seasonal/migrant laborers; Members diagnosed with chronic physical or behavioral conditions; Members with previous trauma from a clinical setting; Members in need of preventive services such as not but not limited to vaccine administration.</w:t>
      </w:r>
      <w:r w:rsidRPr="003A10EA">
        <w:rPr>
          <w:rStyle w:val="eop"/>
          <w:rFonts w:ascii="Times New Roman" w:hAnsi="Times New Roman" w:cs="Times New Roman"/>
          <w:sz w:val="24"/>
          <w:szCs w:val="24"/>
        </w:rPr>
        <w:t> </w:t>
      </w:r>
    </w:p>
    <w:p w14:paraId="258ADAEB" w14:textId="4538DE8C" w:rsidR="004D4981" w:rsidRPr="003A10EA" w:rsidRDefault="00854FA5">
      <w:pPr>
        <w:pStyle w:val="ListParagraph"/>
        <w:ind w:left="2160" w:firstLine="0"/>
        <w:contextualSpacing w:val="0"/>
        <w:rPr>
          <w:rFonts w:ascii="Times New Roman" w:hAnsi="Times New Roman" w:cs="Times New Roman"/>
          <w:sz w:val="24"/>
          <w:szCs w:val="24"/>
        </w:rPr>
      </w:pPr>
      <w:r w:rsidRPr="003A10EA">
        <w:rPr>
          <w:rFonts w:ascii="Times New Roman" w:hAnsi="Times New Roman" w:cs="Times New Roman"/>
          <w:i/>
          <w:iCs/>
          <w:sz w:val="24"/>
          <w:szCs w:val="24"/>
        </w:rPr>
        <w:t>Service Description:</w:t>
      </w:r>
      <w:r w:rsidRPr="003A10EA">
        <w:rPr>
          <w:rFonts w:ascii="Times New Roman" w:hAnsi="Times New Roman" w:cs="Times New Roman"/>
          <w:sz w:val="24"/>
          <w:szCs w:val="24"/>
        </w:rPr>
        <w:t xml:space="preserve"> </w:t>
      </w:r>
      <w:r w:rsidRPr="003A10EA">
        <w:rPr>
          <w:rStyle w:val="normaltextrun"/>
          <w:rFonts w:ascii="Times New Roman" w:hAnsi="Times New Roman" w:cs="Times New Roman"/>
          <w:sz w:val="24"/>
          <w:szCs w:val="24"/>
        </w:rPr>
        <w:t xml:space="preserve">Mobile integrated health </w:t>
      </w:r>
      <w:r w:rsidRPr="003A10EA">
        <w:rPr>
          <w:rFonts w:ascii="Times New Roman" w:hAnsi="Times New Roman" w:cs="Times New Roman"/>
          <w:sz w:val="24"/>
          <w:szCs w:val="24"/>
        </w:rPr>
        <w:t xml:space="preserve">provided to a Member in a community setting or residence of the Member. Services may include: preventive supports, chronic condition support and treatment, care coordination, wraparound support, vaccine administration, post-discharge supports and services, transitional care management, </w:t>
      </w:r>
      <w:r w:rsidRPr="003A10EA">
        <w:rPr>
          <w:rStyle w:val="normaltextrun"/>
          <w:rFonts w:ascii="Times New Roman" w:eastAsia="Times New Roman" w:hAnsi="Times New Roman" w:cs="Times New Roman"/>
          <w:sz w:val="24"/>
          <w:szCs w:val="24"/>
        </w:rPr>
        <w:t xml:space="preserve">peer services, mental and behavioral health services </w:t>
      </w:r>
      <w:r w:rsidRPr="003A10EA">
        <w:rPr>
          <w:rFonts w:ascii="Times New Roman" w:hAnsi="Times New Roman" w:cs="Times New Roman"/>
          <w:sz w:val="24"/>
          <w:szCs w:val="24"/>
        </w:rPr>
        <w:t>or telehealth appointment set-up assistance.</w:t>
      </w:r>
    </w:p>
    <w:p w14:paraId="3B4F16FD" w14:textId="3D83B5F4" w:rsidR="007702FD" w:rsidRPr="003A10EA" w:rsidRDefault="0078623C">
      <w:pPr>
        <w:pStyle w:val="ListParagraph"/>
        <w:numPr>
          <w:ilvl w:val="1"/>
          <w:numId w:val="47"/>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is not required to offer ILOS to Members. Notwithstanding the foregoing, Contractor shall consider using ILOS and </w:t>
      </w:r>
      <w:r w:rsidR="000C318A" w:rsidRPr="003A10EA">
        <w:rPr>
          <w:rFonts w:ascii="Times New Roman" w:hAnsi="Times New Roman" w:cs="Times New Roman"/>
          <w:sz w:val="24"/>
          <w:szCs w:val="24"/>
        </w:rPr>
        <w:t xml:space="preserve">Flexible </w:t>
      </w:r>
      <w:r w:rsidR="006C4D4D" w:rsidRPr="003A10EA">
        <w:rPr>
          <w:rFonts w:ascii="Times New Roman" w:hAnsi="Times New Roman" w:cs="Times New Roman"/>
          <w:sz w:val="24"/>
          <w:szCs w:val="24"/>
        </w:rPr>
        <w:t>Services</w:t>
      </w:r>
      <w:r w:rsidR="000C318A" w:rsidRPr="003A10EA">
        <w:rPr>
          <w:rFonts w:ascii="Times New Roman" w:hAnsi="Times New Roman" w:cs="Times New Roman"/>
          <w:sz w:val="24"/>
          <w:szCs w:val="24"/>
        </w:rPr>
        <w:t xml:space="preserve"> </w:t>
      </w:r>
      <w:r w:rsidRPr="003A10EA">
        <w:rPr>
          <w:rFonts w:ascii="Times New Roman" w:hAnsi="Times New Roman" w:cs="Times New Roman"/>
          <w:sz w:val="24"/>
          <w:szCs w:val="24"/>
        </w:rPr>
        <w:t>when such use could improve a Member’s health or resource efficiency (or both).</w:t>
      </w:r>
    </w:p>
    <w:p w14:paraId="29725ECC" w14:textId="77777777" w:rsidR="007702FD" w:rsidRPr="003A10EA" w:rsidRDefault="0078623C" w:rsidP="00563C89">
      <w:pPr>
        <w:pStyle w:val="ListParagraph"/>
        <w:numPr>
          <w:ilvl w:val="1"/>
          <w:numId w:val="47"/>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does not have the right to require Members to use ILOS in place of a Covered Service.</w:t>
      </w:r>
    </w:p>
    <w:p w14:paraId="5870D70A" w14:textId="77777777" w:rsidR="007702FD" w:rsidRPr="003A10EA" w:rsidRDefault="0078623C" w:rsidP="00563C89">
      <w:pPr>
        <w:pStyle w:val="ListParagraph"/>
        <w:numPr>
          <w:ilvl w:val="1"/>
          <w:numId w:val="47"/>
        </w:numPr>
        <w:contextualSpacing w:val="0"/>
        <w:rPr>
          <w:rFonts w:ascii="Times New Roman" w:hAnsi="Times New Roman" w:cs="Times New Roman"/>
          <w:sz w:val="24"/>
          <w:szCs w:val="24"/>
        </w:rPr>
      </w:pPr>
      <w:r w:rsidRPr="003A10EA">
        <w:rPr>
          <w:rFonts w:ascii="Times New Roman" w:hAnsi="Times New Roman" w:cs="Times New Roman"/>
          <w:sz w:val="24"/>
          <w:szCs w:val="24"/>
        </w:rPr>
        <w:t>If Contractor offers ILOS, Contractor must ensure the ILOS are available to all Members who qualify.</w:t>
      </w:r>
    </w:p>
    <w:p w14:paraId="662454F5" w14:textId="2D71C62C" w:rsidR="007702FD" w:rsidRPr="003A10EA" w:rsidRDefault="0078623C" w:rsidP="00563C89">
      <w:pPr>
        <w:pStyle w:val="ListParagraph"/>
        <w:numPr>
          <w:ilvl w:val="1"/>
          <w:numId w:val="47"/>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only implement ILOS specified</w:t>
      </w:r>
      <w:r w:rsidR="00760135" w:rsidRPr="003A10EA">
        <w:rPr>
          <w:rFonts w:ascii="Times New Roman" w:hAnsi="Times New Roman" w:cs="Times New Roman"/>
          <w:sz w:val="24"/>
          <w:szCs w:val="24"/>
        </w:rPr>
        <w:t xml:space="preserve"> above in para. a of </w:t>
      </w:r>
      <w:r w:rsidRPr="003A10EA">
        <w:rPr>
          <w:rFonts w:ascii="Times New Roman" w:hAnsi="Times New Roman" w:cs="Times New Roman"/>
          <w:sz w:val="24"/>
          <w:szCs w:val="24"/>
        </w:rPr>
        <w:t>this Sec. 11. OHA will inform Contractor about the process for proposing new ILOS in the ILOS Guidance Document.</w:t>
      </w:r>
    </w:p>
    <w:p w14:paraId="27941DF6" w14:textId="4625BF71" w:rsidR="007702FD" w:rsidRPr="003A10EA" w:rsidRDefault="0078623C" w:rsidP="00563C89">
      <w:pPr>
        <w:pStyle w:val="ListParagraph"/>
        <w:numPr>
          <w:ilvl w:val="1"/>
          <w:numId w:val="47"/>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indicate in its Member Handbook whether it offers ILOS and, if it does, Contractor will identify which ILOS it does offer</w:t>
      </w:r>
      <w:r w:rsidR="005704A4" w:rsidRPr="003A10EA">
        <w:rPr>
          <w:rFonts w:ascii="Times New Roman" w:hAnsi="Times New Roman" w:cs="Times New Roman"/>
          <w:sz w:val="24"/>
          <w:szCs w:val="24"/>
        </w:rPr>
        <w:t xml:space="preserve"> and provide Members with information about their rights related to ILOS</w:t>
      </w:r>
      <w:r w:rsidRPr="003A10EA">
        <w:rPr>
          <w:rFonts w:ascii="Times New Roman" w:hAnsi="Times New Roman" w:cs="Times New Roman"/>
          <w:sz w:val="24"/>
          <w:szCs w:val="24"/>
        </w:rPr>
        <w:t>.</w:t>
      </w:r>
    </w:p>
    <w:p w14:paraId="7161612D" w14:textId="00CC4228" w:rsidR="00CC15A3" w:rsidRPr="003A10EA" w:rsidRDefault="0078623C" w:rsidP="00563C89">
      <w:pPr>
        <w:pStyle w:val="ListParagraph"/>
        <w:numPr>
          <w:ilvl w:val="1"/>
          <w:numId w:val="47"/>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In the event Contractor offers ILOS, Contractor shall identify ILOS Providers in the Provider directory as described in Ex. B, Part 3, Sec. 6. Additionally, OHA may require Contractor to identify ILOS Providers in its </w:t>
      </w:r>
      <w:r w:rsidR="001E6B1F" w:rsidRPr="003A10EA">
        <w:rPr>
          <w:rFonts w:ascii="Times New Roman" w:hAnsi="Times New Roman" w:cs="Times New Roman"/>
          <w:sz w:val="24"/>
          <w:szCs w:val="24"/>
        </w:rPr>
        <w:t xml:space="preserve">bi-annual </w:t>
      </w:r>
      <w:r w:rsidRPr="003A10EA">
        <w:rPr>
          <w:rFonts w:ascii="Times New Roman" w:hAnsi="Times New Roman" w:cs="Times New Roman"/>
          <w:sz w:val="24"/>
          <w:szCs w:val="24"/>
        </w:rPr>
        <w:t xml:space="preserve">Delivery System Network (DSN) Provider Capacity Report described in Ex. G, Sec. 2. OHA will notify Contractor, via Administrative Notice, about the effective date for inclusion of ILOS Providers in the </w:t>
      </w:r>
      <w:r w:rsidR="00E90137" w:rsidRPr="003A10EA">
        <w:rPr>
          <w:rFonts w:ascii="Times New Roman" w:hAnsi="Times New Roman" w:cs="Times New Roman"/>
          <w:sz w:val="24"/>
          <w:szCs w:val="24"/>
        </w:rPr>
        <w:t xml:space="preserve">bi-annual </w:t>
      </w:r>
      <w:r w:rsidRPr="003A10EA">
        <w:rPr>
          <w:rFonts w:ascii="Times New Roman" w:hAnsi="Times New Roman" w:cs="Times New Roman"/>
          <w:sz w:val="24"/>
          <w:szCs w:val="24"/>
        </w:rPr>
        <w:t>DSN Provider Capacity Report.</w:t>
      </w:r>
    </w:p>
    <w:p w14:paraId="744F195F" w14:textId="1FF98609" w:rsidR="007702FD" w:rsidRPr="003A10EA" w:rsidRDefault="009C54BA">
      <w:pPr>
        <w:pStyle w:val="ListParagraph"/>
        <w:numPr>
          <w:ilvl w:val="1"/>
          <w:numId w:val="47"/>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OHA </w:t>
      </w:r>
      <w:r w:rsidR="0078623C" w:rsidRPr="003A10EA">
        <w:rPr>
          <w:rFonts w:ascii="Times New Roman" w:hAnsi="Times New Roman" w:cs="Times New Roman"/>
          <w:sz w:val="24"/>
          <w:szCs w:val="24"/>
        </w:rPr>
        <w:t xml:space="preserve">may add </w:t>
      </w:r>
      <w:r w:rsidRPr="003A10EA">
        <w:rPr>
          <w:rFonts w:ascii="Times New Roman" w:hAnsi="Times New Roman" w:cs="Times New Roman"/>
          <w:sz w:val="24"/>
          <w:szCs w:val="24"/>
        </w:rPr>
        <w:t xml:space="preserve">ILOS to </w:t>
      </w:r>
      <w:r w:rsidR="0078623C" w:rsidRPr="003A10EA">
        <w:rPr>
          <w:rFonts w:ascii="Times New Roman" w:hAnsi="Times New Roman" w:cs="Times New Roman"/>
          <w:sz w:val="24"/>
          <w:szCs w:val="24"/>
        </w:rPr>
        <w:t>or remove</w:t>
      </w:r>
      <w:r w:rsidRPr="003A10EA">
        <w:rPr>
          <w:rFonts w:ascii="Times New Roman" w:hAnsi="Times New Roman" w:cs="Times New Roman"/>
          <w:sz w:val="24"/>
          <w:szCs w:val="24"/>
        </w:rPr>
        <w:t xml:space="preserve"> ILO</w:t>
      </w:r>
      <w:r w:rsidR="001D431C" w:rsidRPr="003A10EA">
        <w:rPr>
          <w:rFonts w:ascii="Times New Roman" w:hAnsi="Times New Roman" w:cs="Times New Roman"/>
          <w:sz w:val="24"/>
          <w:szCs w:val="24"/>
        </w:rPr>
        <w:t>S</w:t>
      </w:r>
      <w:r w:rsidRPr="003A10EA">
        <w:rPr>
          <w:rFonts w:ascii="Times New Roman" w:hAnsi="Times New Roman" w:cs="Times New Roman"/>
          <w:sz w:val="24"/>
          <w:szCs w:val="24"/>
        </w:rPr>
        <w:t xml:space="preserve"> from the list </w:t>
      </w:r>
      <w:r w:rsidR="00202D0A" w:rsidRPr="003A10EA">
        <w:rPr>
          <w:rFonts w:ascii="Times New Roman" w:hAnsi="Times New Roman" w:cs="Times New Roman"/>
          <w:sz w:val="24"/>
          <w:szCs w:val="24"/>
        </w:rPr>
        <w:t xml:space="preserve">of approved ILOS identified </w:t>
      </w:r>
      <w:r w:rsidR="00760135" w:rsidRPr="003A10EA">
        <w:rPr>
          <w:rFonts w:ascii="Times New Roman" w:hAnsi="Times New Roman" w:cs="Times New Roman"/>
          <w:sz w:val="24"/>
          <w:szCs w:val="24"/>
        </w:rPr>
        <w:t xml:space="preserve">above in Para. a of </w:t>
      </w:r>
      <w:r w:rsidRPr="003A10EA">
        <w:rPr>
          <w:rFonts w:ascii="Times New Roman" w:hAnsi="Times New Roman" w:cs="Times New Roman"/>
          <w:sz w:val="24"/>
          <w:szCs w:val="24"/>
        </w:rPr>
        <w:t>this Sec. 11 each Contract Year</w:t>
      </w:r>
      <w:r w:rsidR="0078623C" w:rsidRPr="003A10EA">
        <w:rPr>
          <w:rFonts w:ascii="Times New Roman" w:hAnsi="Times New Roman" w:cs="Times New Roman"/>
          <w:sz w:val="24"/>
          <w:szCs w:val="24"/>
        </w:rPr>
        <w:t>.</w:t>
      </w:r>
      <w:r w:rsidRPr="003A10EA">
        <w:rPr>
          <w:rFonts w:ascii="Times New Roman" w:hAnsi="Times New Roman" w:cs="Times New Roman"/>
          <w:sz w:val="24"/>
          <w:szCs w:val="24"/>
        </w:rPr>
        <w:t xml:space="preserve"> Contractor may choose to offer or discontinue any approved ILOS at any time during the Contract Year.</w:t>
      </w:r>
    </w:p>
    <w:p w14:paraId="4F5F8D27" w14:textId="3712A68A" w:rsidR="007702FD" w:rsidRPr="003A10EA" w:rsidRDefault="0078623C" w:rsidP="00563C89">
      <w:pPr>
        <w:pStyle w:val="ListParagraph"/>
        <w:numPr>
          <w:ilvl w:val="2"/>
          <w:numId w:val="47"/>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Prior to </w:t>
      </w:r>
      <w:r w:rsidR="009C54BA" w:rsidRPr="003A10EA">
        <w:rPr>
          <w:rFonts w:ascii="Times New Roman" w:hAnsi="Times New Roman" w:cs="Times New Roman"/>
          <w:sz w:val="24"/>
          <w:szCs w:val="24"/>
        </w:rPr>
        <w:t xml:space="preserve">discontinuing </w:t>
      </w:r>
      <w:r w:rsidRPr="003A10EA">
        <w:rPr>
          <w:rFonts w:ascii="Times New Roman" w:hAnsi="Times New Roman" w:cs="Times New Roman"/>
          <w:sz w:val="24"/>
          <w:szCs w:val="24"/>
        </w:rPr>
        <w:t xml:space="preserve">an ILOS, Contractor shall ensure that no Member who has been authorized to receive </w:t>
      </w:r>
      <w:r w:rsidR="00760135" w:rsidRPr="003A10EA">
        <w:rPr>
          <w:rFonts w:ascii="Times New Roman" w:hAnsi="Times New Roman" w:cs="Times New Roman"/>
          <w:sz w:val="24"/>
          <w:szCs w:val="24"/>
        </w:rPr>
        <w:t>such</w:t>
      </w:r>
      <w:r w:rsidR="009C54BA" w:rsidRPr="003A10EA">
        <w:rPr>
          <w:rFonts w:ascii="Times New Roman" w:hAnsi="Times New Roman" w:cs="Times New Roman"/>
          <w:sz w:val="24"/>
          <w:szCs w:val="24"/>
        </w:rPr>
        <w:t xml:space="preserve"> </w:t>
      </w:r>
      <w:r w:rsidRPr="003A10EA">
        <w:rPr>
          <w:rFonts w:ascii="Times New Roman" w:hAnsi="Times New Roman" w:cs="Times New Roman"/>
          <w:sz w:val="24"/>
          <w:szCs w:val="24"/>
        </w:rPr>
        <w:t>ILOS has their ILOS disrupted by the change</w:t>
      </w:r>
      <w:r w:rsidR="00760135" w:rsidRPr="003A10EA">
        <w:rPr>
          <w:rFonts w:ascii="Times New Roman" w:hAnsi="Times New Roman" w:cs="Times New Roman"/>
          <w:sz w:val="24"/>
          <w:szCs w:val="24"/>
        </w:rPr>
        <w:t>.</w:t>
      </w:r>
      <w:r w:rsidRPr="003A10EA">
        <w:rPr>
          <w:rFonts w:ascii="Times New Roman" w:hAnsi="Times New Roman" w:cs="Times New Roman"/>
          <w:sz w:val="24"/>
          <w:szCs w:val="24"/>
        </w:rPr>
        <w:t xml:space="preserve"> </w:t>
      </w:r>
      <w:r w:rsidR="00760135" w:rsidRPr="003A10EA">
        <w:rPr>
          <w:rFonts w:ascii="Times New Roman" w:hAnsi="Times New Roman" w:cs="Times New Roman"/>
          <w:sz w:val="24"/>
          <w:szCs w:val="24"/>
        </w:rPr>
        <w:t xml:space="preserve">Disruption in the delivery of ILOS may be avoided </w:t>
      </w:r>
      <w:r w:rsidRPr="003A10EA">
        <w:rPr>
          <w:rFonts w:ascii="Times New Roman" w:hAnsi="Times New Roman" w:cs="Times New Roman"/>
          <w:sz w:val="24"/>
          <w:szCs w:val="24"/>
        </w:rPr>
        <w:t xml:space="preserve">by either permitting </w:t>
      </w:r>
      <w:r w:rsidR="00760135" w:rsidRPr="003A10EA">
        <w:rPr>
          <w:rFonts w:ascii="Times New Roman" w:hAnsi="Times New Roman" w:cs="Times New Roman"/>
          <w:sz w:val="24"/>
          <w:szCs w:val="24"/>
        </w:rPr>
        <w:t xml:space="preserve">affected </w:t>
      </w:r>
      <w:r w:rsidRPr="003A10EA">
        <w:rPr>
          <w:rFonts w:ascii="Times New Roman" w:hAnsi="Times New Roman" w:cs="Times New Roman"/>
          <w:sz w:val="24"/>
          <w:szCs w:val="24"/>
        </w:rPr>
        <w:t>Member</w:t>
      </w:r>
      <w:r w:rsidR="00760135" w:rsidRPr="003A10EA">
        <w:rPr>
          <w:rFonts w:ascii="Times New Roman" w:hAnsi="Times New Roman" w:cs="Times New Roman"/>
          <w:sz w:val="24"/>
          <w:szCs w:val="24"/>
        </w:rPr>
        <w:t>s</w:t>
      </w:r>
      <w:r w:rsidRPr="003A10EA">
        <w:rPr>
          <w:rFonts w:ascii="Times New Roman" w:hAnsi="Times New Roman" w:cs="Times New Roman"/>
          <w:sz w:val="24"/>
          <w:szCs w:val="24"/>
        </w:rPr>
        <w:t xml:space="preserve"> to complete the authorized service or by seamlessly transitioning the</w:t>
      </w:r>
      <w:r w:rsidR="00760135" w:rsidRPr="003A10EA">
        <w:rPr>
          <w:rFonts w:ascii="Times New Roman" w:hAnsi="Times New Roman" w:cs="Times New Roman"/>
          <w:sz w:val="24"/>
          <w:szCs w:val="24"/>
        </w:rPr>
        <w:t xml:space="preserve"> affected</w:t>
      </w:r>
      <w:r w:rsidRPr="003A10EA">
        <w:rPr>
          <w:rFonts w:ascii="Times New Roman" w:hAnsi="Times New Roman" w:cs="Times New Roman"/>
          <w:sz w:val="24"/>
          <w:szCs w:val="24"/>
        </w:rPr>
        <w:t xml:space="preserve"> Member</w:t>
      </w:r>
      <w:r w:rsidR="00760135" w:rsidRPr="003A10EA">
        <w:rPr>
          <w:rFonts w:ascii="Times New Roman" w:hAnsi="Times New Roman" w:cs="Times New Roman"/>
          <w:sz w:val="24"/>
          <w:szCs w:val="24"/>
        </w:rPr>
        <w:t>s</w:t>
      </w:r>
      <w:r w:rsidRPr="003A10EA">
        <w:rPr>
          <w:rFonts w:ascii="Times New Roman" w:hAnsi="Times New Roman" w:cs="Times New Roman"/>
          <w:sz w:val="24"/>
          <w:szCs w:val="24"/>
        </w:rPr>
        <w:t xml:space="preserve"> to other Medically Appropriate service</w:t>
      </w:r>
      <w:r w:rsidR="00760135" w:rsidRPr="003A10EA">
        <w:rPr>
          <w:rFonts w:ascii="Times New Roman" w:hAnsi="Times New Roman" w:cs="Times New Roman"/>
          <w:sz w:val="24"/>
          <w:szCs w:val="24"/>
        </w:rPr>
        <w:t>s</w:t>
      </w:r>
      <w:r w:rsidRPr="003A10EA">
        <w:rPr>
          <w:rFonts w:ascii="Times New Roman" w:hAnsi="Times New Roman" w:cs="Times New Roman"/>
          <w:sz w:val="24"/>
          <w:szCs w:val="24"/>
        </w:rPr>
        <w:t xml:space="preserve"> or program</w:t>
      </w:r>
      <w:r w:rsidR="00760135" w:rsidRPr="003A10EA">
        <w:rPr>
          <w:rFonts w:ascii="Times New Roman" w:hAnsi="Times New Roman" w:cs="Times New Roman"/>
          <w:sz w:val="24"/>
          <w:szCs w:val="24"/>
        </w:rPr>
        <w:t>s</w:t>
      </w:r>
      <w:r w:rsidRPr="003A10EA">
        <w:rPr>
          <w:rFonts w:ascii="Times New Roman" w:hAnsi="Times New Roman" w:cs="Times New Roman"/>
          <w:sz w:val="24"/>
          <w:szCs w:val="24"/>
        </w:rPr>
        <w:t xml:space="preserve"> that adequately meet the Member</w:t>
      </w:r>
      <w:r w:rsidR="00760135" w:rsidRPr="003A10EA">
        <w:rPr>
          <w:rFonts w:ascii="Times New Roman" w:hAnsi="Times New Roman" w:cs="Times New Roman"/>
          <w:sz w:val="24"/>
          <w:szCs w:val="24"/>
        </w:rPr>
        <w:t>s</w:t>
      </w:r>
      <w:r w:rsidRPr="003A10EA">
        <w:rPr>
          <w:rFonts w:ascii="Times New Roman" w:hAnsi="Times New Roman" w:cs="Times New Roman"/>
          <w:sz w:val="24"/>
          <w:szCs w:val="24"/>
        </w:rPr>
        <w:t>’ needs.</w:t>
      </w:r>
    </w:p>
    <w:p w14:paraId="4354BC10" w14:textId="0820B332" w:rsidR="007702FD" w:rsidRPr="003A10EA" w:rsidRDefault="0078623C" w:rsidP="00563C89">
      <w:pPr>
        <w:pStyle w:val="ListParagraph"/>
        <w:numPr>
          <w:ilvl w:val="2"/>
          <w:numId w:val="47"/>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notify </w:t>
      </w:r>
      <w:r w:rsidR="00760135" w:rsidRPr="003A10EA">
        <w:rPr>
          <w:rFonts w:ascii="Times New Roman" w:hAnsi="Times New Roman" w:cs="Times New Roman"/>
          <w:sz w:val="24"/>
          <w:szCs w:val="24"/>
        </w:rPr>
        <w:t xml:space="preserve">affected </w:t>
      </w:r>
      <w:r w:rsidRPr="003A10EA">
        <w:rPr>
          <w:rFonts w:ascii="Times New Roman" w:hAnsi="Times New Roman" w:cs="Times New Roman"/>
          <w:sz w:val="24"/>
          <w:szCs w:val="24"/>
        </w:rPr>
        <w:t>Members in writing at least thirty (30) days in advance if the ILOS they are receiving will be discontinued.</w:t>
      </w:r>
    </w:p>
    <w:p w14:paraId="6808C072" w14:textId="77777777" w:rsidR="007702FD" w:rsidRPr="003A10EA" w:rsidRDefault="0078623C" w:rsidP="00563C89">
      <w:pPr>
        <w:pStyle w:val="ListParagraph"/>
        <w:numPr>
          <w:ilvl w:val="1"/>
          <w:numId w:val="47"/>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ensure its contracted ILOS Providers have sufficient capacity to receive referrals for all Members who have been authorized to receive the approved, agreed-upon ILOS.</w:t>
      </w:r>
    </w:p>
    <w:p w14:paraId="3B49A8D2" w14:textId="77777777" w:rsidR="007702FD" w:rsidRPr="003A10EA" w:rsidRDefault="0078623C" w:rsidP="00563C89">
      <w:pPr>
        <w:pStyle w:val="ListParagraph"/>
        <w:numPr>
          <w:ilvl w:val="1"/>
          <w:numId w:val="47"/>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follow the process for Grievances and Appeals outlined in Ex. I for any Member whose request for authorization of an ILOS is denied, in full or part.</w:t>
      </w:r>
    </w:p>
    <w:p w14:paraId="5A24E5DF" w14:textId="77777777" w:rsidR="007702FD" w:rsidRPr="003A10EA" w:rsidRDefault="0078623C" w:rsidP="00563C89">
      <w:pPr>
        <w:pStyle w:val="ListParagraph"/>
        <w:numPr>
          <w:ilvl w:val="1"/>
          <w:numId w:val="47"/>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have written policies and procedures for ILOS Provider referrals. Contractor shall provide OHA, via Administrative Notice, with such policies and procedures within five (5) Business Days of request by OHA.</w:t>
      </w:r>
    </w:p>
    <w:p w14:paraId="6A6947C0" w14:textId="77777777" w:rsidR="007702FD" w:rsidRPr="003A10EA" w:rsidRDefault="0078623C" w:rsidP="00563C89">
      <w:pPr>
        <w:pStyle w:val="ListParagraph"/>
        <w:numPr>
          <w:ilvl w:val="1"/>
          <w:numId w:val="47"/>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reimburse contracted ILOS Providers for the provision of authorized ILOS to Members. To the greatest extent possible, Contractor shall ensure ILOS Providers submit a claim for ILOS. In the event an ILOS Provider is unable to submit a claim, Contractor shall document the ILOS in the manner specified in the Guidance Document provided by OHA and posted on the OHA CCO Contract Forms Website.</w:t>
      </w:r>
    </w:p>
    <w:p w14:paraId="5BF17E8C" w14:textId="3458E65D" w:rsidR="007702FD" w:rsidRPr="003A10EA" w:rsidRDefault="0078623C" w:rsidP="00563C89">
      <w:pPr>
        <w:pStyle w:val="ListParagraph"/>
        <w:numPr>
          <w:ilvl w:val="1"/>
          <w:numId w:val="47"/>
        </w:numPr>
        <w:contextualSpacing w:val="0"/>
        <w:rPr>
          <w:rFonts w:ascii="Times New Roman" w:hAnsi="Times New Roman" w:cs="Times New Roman"/>
          <w:sz w:val="24"/>
          <w:szCs w:val="24"/>
        </w:rPr>
      </w:pPr>
      <w:r w:rsidRPr="003A10EA">
        <w:rPr>
          <w:rFonts w:ascii="Times New Roman" w:hAnsi="Times New Roman" w:cs="Times New Roman"/>
          <w:sz w:val="24"/>
          <w:szCs w:val="24"/>
        </w:rPr>
        <w:t>OHA will include utilization of, and costs associated with, an ILOS in its development of CCO Payment Rates.</w:t>
      </w:r>
      <w:bookmarkEnd w:id="953"/>
    </w:p>
    <w:p w14:paraId="6644B0D6" w14:textId="77777777" w:rsidR="007702FD" w:rsidRPr="003A10EA" w:rsidRDefault="0078623C" w:rsidP="00563C89">
      <w:pPr>
        <w:pStyle w:val="ListParagraph"/>
        <w:numPr>
          <w:ilvl w:val="1"/>
          <w:numId w:val="47"/>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cooperate with OHA’s efforts to comply with the contracting, reporting, and rate-setting requirements for ILOS as specified in 42 CFR § 438.3(e)(2). Contractor shall report the effectiveness of the use of ILOS in improving health and deterring higher cost care.  Such reporting will be accomplished through an OHA developed monitoring and oversight process.</w:t>
      </w:r>
      <w:bookmarkStart w:id="954" w:name="_Toc79924918"/>
      <w:bookmarkStart w:id="955" w:name="_Toc79939066"/>
      <w:bookmarkStart w:id="956" w:name="_Toc79939384"/>
      <w:bookmarkStart w:id="957" w:name="_Toc79939673"/>
      <w:bookmarkStart w:id="958" w:name="_Toc80085217"/>
      <w:bookmarkStart w:id="959" w:name="_Toc80085500"/>
      <w:bookmarkStart w:id="960" w:name="_Toc77613071"/>
      <w:bookmarkStart w:id="961" w:name="_Toc77611058"/>
      <w:bookmarkStart w:id="962" w:name="_Toc137211384"/>
      <w:bookmarkEnd w:id="954"/>
      <w:bookmarkEnd w:id="955"/>
      <w:bookmarkEnd w:id="956"/>
      <w:bookmarkEnd w:id="957"/>
      <w:bookmarkEnd w:id="958"/>
      <w:bookmarkEnd w:id="959"/>
    </w:p>
    <w:p w14:paraId="446E39F3" w14:textId="13E98059" w:rsidR="00C04428" w:rsidRPr="003A10EA" w:rsidRDefault="00C04428" w:rsidP="00563C89">
      <w:pPr>
        <w:pStyle w:val="ListParagraph"/>
        <w:numPr>
          <w:ilvl w:val="1"/>
          <w:numId w:val="47"/>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utilize a consistent process to ensure that a provider (either Contractor’s licensed clinical staff or a Network Provider), using their professional judgment, determines and documents that the ILOS is Medically Appropriate for the specific Member, based on the clinically oriented target population.</w:t>
      </w:r>
    </w:p>
    <w:p w14:paraId="1A126365" w14:textId="1E5CEF65" w:rsidR="006017E7" w:rsidRPr="003A10EA" w:rsidRDefault="1ABA6B7C" w:rsidP="00236D51">
      <w:pPr>
        <w:pStyle w:val="ListParagraph"/>
        <w:numPr>
          <w:ilvl w:val="1"/>
          <w:numId w:val="47"/>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refer to Ex. M, </w:t>
      </w:r>
      <w:r w:rsidR="6930F4FF" w:rsidRPr="003A10EA">
        <w:rPr>
          <w:rFonts w:ascii="Times New Roman" w:hAnsi="Times New Roman" w:cs="Times New Roman"/>
          <w:sz w:val="24"/>
          <w:szCs w:val="24"/>
        </w:rPr>
        <w:t xml:space="preserve">Sec. 2, Para h </w:t>
      </w:r>
      <w:r w:rsidR="2F18123C" w:rsidRPr="003A10EA">
        <w:rPr>
          <w:rFonts w:ascii="Times New Roman" w:hAnsi="Times New Roman" w:cs="Times New Roman"/>
          <w:sz w:val="24"/>
          <w:szCs w:val="24"/>
        </w:rPr>
        <w:t>for the ILOS relating to inpatient mental health services provided at an Institution for Mental Diseases.</w:t>
      </w:r>
    </w:p>
    <w:p w14:paraId="7AC72033" w14:textId="445315FE" w:rsidR="0078623C" w:rsidRPr="003A10EA" w:rsidRDefault="0078623C" w:rsidP="00563C89">
      <w:pPr>
        <w:pStyle w:val="ListParagraph"/>
        <w:numPr>
          <w:ilvl w:val="0"/>
          <w:numId w:val="46"/>
        </w:numPr>
        <w:outlineLvl w:val="1"/>
        <w:rPr>
          <w:rFonts w:ascii="Times New Roman" w:hAnsi="Times New Roman" w:cs="Times New Roman"/>
          <w:b/>
          <w:bCs/>
          <w:sz w:val="24"/>
          <w:szCs w:val="24"/>
        </w:rPr>
      </w:pPr>
      <w:bookmarkStart w:id="963" w:name="_Toc212648251"/>
      <w:r w:rsidRPr="003A10EA">
        <w:rPr>
          <w:rFonts w:ascii="Times New Roman" w:hAnsi="Times New Roman" w:cs="Times New Roman"/>
          <w:b/>
          <w:bCs/>
          <w:sz w:val="24"/>
          <w:szCs w:val="24"/>
        </w:rPr>
        <w:t>Family Connects Oregon</w:t>
      </w:r>
      <w:bookmarkStart w:id="964" w:name="_Hlk78097088"/>
      <w:bookmarkEnd w:id="960"/>
      <w:bookmarkEnd w:id="961"/>
      <w:bookmarkEnd w:id="962"/>
      <w:bookmarkEnd w:id="963"/>
      <w:r w:rsidRPr="003A10EA">
        <w:rPr>
          <w:rFonts w:ascii="Times New Roman" w:hAnsi="Times New Roman" w:cs="Times New Roman"/>
          <w:b/>
          <w:bCs/>
          <w:sz w:val="24"/>
          <w:szCs w:val="24"/>
        </w:rPr>
        <w:t xml:space="preserve"> </w:t>
      </w:r>
    </w:p>
    <w:p w14:paraId="442B3119" w14:textId="675A2670" w:rsidR="0078623C" w:rsidRPr="003A10EA" w:rsidRDefault="0078623C" w:rsidP="00563C89">
      <w:pPr>
        <w:numPr>
          <w:ilvl w:val="1"/>
          <w:numId w:val="45"/>
        </w:numPr>
        <w:rPr>
          <w:rFonts w:ascii="Times New Roman" w:hAnsi="Times New Roman" w:cs="Times New Roman"/>
          <w:sz w:val="24"/>
          <w:szCs w:val="24"/>
          <w:lang w:val="x-none"/>
        </w:rPr>
      </w:pPr>
      <w:r w:rsidRPr="003A10EA">
        <w:rPr>
          <w:rFonts w:ascii="Times New Roman" w:hAnsi="Times New Roman" w:cs="Times New Roman"/>
          <w:sz w:val="24"/>
          <w:szCs w:val="24"/>
          <w:lang w:val="x-none"/>
        </w:rPr>
        <w:t>As specified in Ex. B, Pt. 2, Sec. 9, Contractor shall provide Care Coordination for Members receiving Family Connects Oregon (FCO) services. Contractor’s Members who are newborns up to the age of six (6) months and whose OHP benefit package under this Contract includes physical health services</w:t>
      </w:r>
      <w:r w:rsidR="00B11580"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are eligible for</w:t>
      </w:r>
      <w:r w:rsidR="00643622" w:rsidRPr="003A10EA">
        <w:rPr>
          <w:rFonts w:ascii="Times New Roman" w:hAnsi="Times New Roman" w:cs="Times New Roman"/>
          <w:sz w:val="24"/>
          <w:szCs w:val="24"/>
        </w:rPr>
        <w:t>, in accordance with OAR 410-141-3826,</w:t>
      </w:r>
      <w:r w:rsidRPr="003A10EA">
        <w:rPr>
          <w:rFonts w:ascii="Times New Roman" w:hAnsi="Times New Roman" w:cs="Times New Roman"/>
          <w:sz w:val="24"/>
          <w:szCs w:val="24"/>
          <w:lang w:val="x-none"/>
        </w:rPr>
        <w:t xml:space="preserve"> FCO. OHA will produce a Guidance Document to assist Contractor with such Care Coordination and with supporting Member access to FCO services.</w:t>
      </w:r>
    </w:p>
    <w:p w14:paraId="48076D90" w14:textId="43B38640" w:rsidR="0078623C" w:rsidRPr="003A10EA" w:rsidRDefault="0078623C" w:rsidP="00563C89">
      <w:pPr>
        <w:numPr>
          <w:ilvl w:val="1"/>
          <w:numId w:val="45"/>
        </w:numPr>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Contractor shall ensure that its Care Coordination </w:t>
      </w:r>
      <w:r w:rsidRPr="003A10EA">
        <w:rPr>
          <w:rFonts w:ascii="Times New Roman" w:hAnsi="Times New Roman" w:cs="Times New Roman"/>
          <w:sz w:val="24"/>
          <w:szCs w:val="24"/>
        </w:rPr>
        <w:t xml:space="preserve">activities </w:t>
      </w:r>
      <w:r w:rsidRPr="003A10EA">
        <w:rPr>
          <w:rFonts w:ascii="Times New Roman" w:hAnsi="Times New Roman" w:cs="Times New Roman"/>
          <w:sz w:val="24"/>
          <w:szCs w:val="24"/>
          <w:lang w:val="x-none"/>
        </w:rPr>
        <w:t>for the newborn Member include communication and coordination with the FCO Provider if the family elects to participate in FCO.</w:t>
      </w:r>
    </w:p>
    <w:p w14:paraId="60031337" w14:textId="77777777" w:rsidR="0078623C" w:rsidRPr="003A10EA" w:rsidRDefault="0078623C" w:rsidP="00563C89">
      <w:pPr>
        <w:numPr>
          <w:ilvl w:val="1"/>
          <w:numId w:val="45"/>
        </w:numPr>
        <w:rPr>
          <w:rFonts w:ascii="Times New Roman" w:hAnsi="Times New Roman" w:cs="Times New Roman"/>
          <w:sz w:val="24"/>
          <w:szCs w:val="24"/>
          <w:lang w:val="x-none"/>
        </w:rPr>
      </w:pPr>
      <w:r w:rsidRPr="003A10EA">
        <w:rPr>
          <w:rFonts w:ascii="Times New Roman" w:hAnsi="Times New Roman" w:cs="Times New Roman"/>
          <w:sz w:val="24"/>
          <w:szCs w:val="24"/>
          <w:lang w:val="x-none"/>
        </w:rPr>
        <w:t>OHA will pay Providers for FCO services on a Fee-</w:t>
      </w:r>
      <w:r w:rsidRPr="003A10EA">
        <w:rPr>
          <w:rFonts w:ascii="Times New Roman" w:hAnsi="Times New Roman" w:cs="Times New Roman"/>
          <w:sz w:val="24"/>
          <w:szCs w:val="24"/>
        </w:rPr>
        <w:t>f</w:t>
      </w:r>
      <w:r w:rsidRPr="003A10EA">
        <w:rPr>
          <w:rFonts w:ascii="Times New Roman" w:hAnsi="Times New Roman" w:cs="Times New Roman"/>
          <w:sz w:val="24"/>
          <w:szCs w:val="24"/>
          <w:lang w:val="x-none"/>
        </w:rPr>
        <w:t>or-Service basis.</w:t>
      </w:r>
    </w:p>
    <w:p w14:paraId="71050004" w14:textId="77777777" w:rsidR="0078623C" w:rsidRPr="003A10EA" w:rsidRDefault="0078623C" w:rsidP="00563C89">
      <w:pPr>
        <w:numPr>
          <w:ilvl w:val="1"/>
          <w:numId w:val="45"/>
        </w:numPr>
        <w:rPr>
          <w:rFonts w:ascii="Times New Roman" w:hAnsi="Times New Roman" w:cs="Times New Roman"/>
          <w:sz w:val="24"/>
          <w:szCs w:val="24"/>
        </w:rPr>
      </w:pPr>
      <w:r w:rsidRPr="003A10EA">
        <w:rPr>
          <w:rFonts w:ascii="Times New Roman" w:hAnsi="Times New Roman" w:cs="Times New Roman"/>
          <w:sz w:val="24"/>
          <w:szCs w:val="24"/>
        </w:rPr>
        <w:t>OHA will attempt to utilize its internal Medicaid data systems as the source for the utilization data necessary for the FCO program annual reporting required under OAR 333-006-0160. If OHA’s internal data systems do not contain all the required information, Contractor shall submit Reports to OHA, via Administrative Notice, using the template provided by OHA on the CCO Contract Forms Website and within the timeframe specified by OHA.</w:t>
      </w:r>
    </w:p>
    <w:p w14:paraId="67DE8DE4" w14:textId="77777777" w:rsidR="0078623C" w:rsidRPr="003A10EA" w:rsidRDefault="0078623C" w:rsidP="00563C89">
      <w:pPr>
        <w:numPr>
          <w:ilvl w:val="1"/>
          <w:numId w:val="45"/>
        </w:numPr>
        <w:rPr>
          <w:rFonts w:ascii="Times New Roman" w:hAnsi="Times New Roman" w:cs="Times New Roman"/>
          <w:sz w:val="24"/>
          <w:szCs w:val="24"/>
        </w:rPr>
      </w:pPr>
      <w:r w:rsidRPr="003A10EA">
        <w:rPr>
          <w:rFonts w:ascii="Times New Roman" w:hAnsi="Times New Roman" w:cs="Times New Roman"/>
          <w:sz w:val="24"/>
          <w:szCs w:val="24"/>
        </w:rPr>
        <w:t>In order to support statewide and local implementation of FCO, Contractor shall coordinate with and provide Reports to OHA as follows:</w:t>
      </w:r>
    </w:p>
    <w:p w14:paraId="5FF64828" w14:textId="132C671D" w:rsidR="0078623C" w:rsidRPr="003A10EA" w:rsidRDefault="0078623C" w:rsidP="001F032E">
      <w:pPr>
        <w:numPr>
          <w:ilvl w:val="2"/>
          <w:numId w:val="45"/>
        </w:numPr>
        <w:rPr>
          <w:rFonts w:ascii="Times New Roman" w:hAnsi="Times New Roman" w:cs="Times New Roman"/>
          <w:sz w:val="24"/>
          <w:szCs w:val="24"/>
          <w:lang w:val="x-none"/>
        </w:rPr>
      </w:pPr>
      <w:r w:rsidRPr="003A10EA">
        <w:rPr>
          <w:rFonts w:ascii="Times New Roman" w:hAnsi="Times New Roman" w:cs="Times New Roman"/>
          <w:i/>
          <w:iCs/>
          <w:sz w:val="24"/>
          <w:szCs w:val="24"/>
          <w:lang w:val="x-none"/>
        </w:rPr>
        <w:t>Perinatal care coordination</w:t>
      </w:r>
      <w:r w:rsidRPr="003A10EA">
        <w:rPr>
          <w:rFonts w:ascii="Times New Roman" w:hAnsi="Times New Roman" w:cs="Times New Roman"/>
          <w:i/>
          <w:iCs/>
          <w:sz w:val="24"/>
          <w:szCs w:val="24"/>
        </w:rPr>
        <w:t>:</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By January 15</w:t>
      </w:r>
      <w:r w:rsidRPr="003A10EA">
        <w:rPr>
          <w:rFonts w:ascii="Times New Roman" w:hAnsi="Times New Roman" w:cs="Times New Roman"/>
          <w:sz w:val="24"/>
          <w:szCs w:val="24"/>
        </w:rPr>
        <w:t xml:space="preserve"> of each Contract Year</w:t>
      </w:r>
      <w:r w:rsidRPr="003A10EA">
        <w:rPr>
          <w:rFonts w:ascii="Times New Roman" w:hAnsi="Times New Roman" w:cs="Times New Roman"/>
          <w:sz w:val="24"/>
          <w:szCs w:val="24"/>
          <w:lang w:val="x-none"/>
        </w:rPr>
        <w:t>, Contractor shall provide Administrative Notice to OHA with the name and contact information of Contractor’s designee for OHA activities related to perinatal care coordination and the FCO program. Contractor shall provide Administrative Notice to OHA with</w:t>
      </w:r>
      <w:r w:rsidR="0040000D" w:rsidRPr="003A10EA">
        <w:rPr>
          <w:rFonts w:ascii="Times New Roman" w:hAnsi="Times New Roman" w:cs="Times New Roman"/>
          <w:sz w:val="24"/>
          <w:szCs w:val="24"/>
        </w:rPr>
        <w:t>in</w:t>
      </w:r>
      <w:r w:rsidRPr="003A10EA">
        <w:rPr>
          <w:rFonts w:ascii="Times New Roman" w:hAnsi="Times New Roman" w:cs="Times New Roman"/>
          <w:sz w:val="24"/>
          <w:szCs w:val="24"/>
          <w:lang w:val="x-none"/>
        </w:rPr>
        <w:t xml:space="preserve"> ten (10) days of any change in either its FCO program designee’s name, contact information, or both</w:t>
      </w:r>
      <w:r w:rsidRPr="003A10EA">
        <w:rPr>
          <w:rFonts w:ascii="Times New Roman" w:hAnsi="Times New Roman" w:cs="Times New Roman"/>
          <w:sz w:val="24"/>
          <w:szCs w:val="24"/>
        </w:rPr>
        <w:t>.</w:t>
      </w:r>
    </w:p>
    <w:p w14:paraId="6B470E4B" w14:textId="77777777" w:rsidR="00222926" w:rsidRPr="003A10EA" w:rsidRDefault="0078623C" w:rsidP="001F032E">
      <w:pPr>
        <w:numPr>
          <w:ilvl w:val="2"/>
          <w:numId w:val="45"/>
        </w:numPr>
        <w:rPr>
          <w:rFonts w:ascii="Times New Roman" w:hAnsi="Times New Roman" w:cs="Times New Roman"/>
          <w:sz w:val="24"/>
          <w:szCs w:val="24"/>
          <w:lang w:val="x-none"/>
        </w:rPr>
      </w:pPr>
      <w:r w:rsidRPr="003A10EA">
        <w:rPr>
          <w:rFonts w:ascii="Times New Roman" w:hAnsi="Times New Roman" w:cs="Times New Roman"/>
          <w:i/>
          <w:iCs/>
          <w:sz w:val="24"/>
          <w:szCs w:val="24"/>
          <w:lang w:val="x-none"/>
        </w:rPr>
        <w:t>FCO community alignment Report</w:t>
      </w:r>
      <w:r w:rsidRPr="003A10EA">
        <w:rPr>
          <w:rFonts w:ascii="Times New Roman" w:hAnsi="Times New Roman" w:cs="Times New Roman"/>
          <w:i/>
          <w:iCs/>
          <w:sz w:val="24"/>
          <w:szCs w:val="24"/>
        </w:rPr>
        <w:t>:</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Contractor shall, in the manner prescribed by OHA in the associated Guidance Document, submit a bi-annual Report to OHA within forty-five (45) days after the end of each six-month period on Contractor’s engagement in FCO community alignment and planning activities. OHA will provide Contractor with a Guidance Document having details about the information to be reported</w:t>
      </w:r>
      <w:r w:rsidRPr="003A10EA">
        <w:rPr>
          <w:rFonts w:ascii="Times New Roman" w:hAnsi="Times New Roman" w:cs="Times New Roman"/>
          <w:sz w:val="24"/>
          <w:szCs w:val="24"/>
        </w:rPr>
        <w:t>.</w:t>
      </w:r>
      <w:bookmarkStart w:id="965" w:name="_Toc77611059"/>
      <w:bookmarkStart w:id="966" w:name="_Toc77613072"/>
      <w:bookmarkStart w:id="967" w:name="_Toc137211385"/>
      <w:bookmarkEnd w:id="964"/>
    </w:p>
    <w:p w14:paraId="1FEDDD19" w14:textId="58A15EEA" w:rsidR="00B9502E" w:rsidRPr="003A10EA" w:rsidRDefault="0078623C" w:rsidP="00563C89">
      <w:pPr>
        <w:pStyle w:val="ListParagraph"/>
        <w:numPr>
          <w:ilvl w:val="0"/>
          <w:numId w:val="49"/>
        </w:numPr>
        <w:contextualSpacing w:val="0"/>
        <w:outlineLvl w:val="1"/>
        <w:rPr>
          <w:rFonts w:ascii="Times New Roman" w:hAnsi="Times New Roman" w:cs="Times New Roman"/>
          <w:sz w:val="24"/>
          <w:szCs w:val="24"/>
          <w:lang w:val="x-none"/>
        </w:rPr>
      </w:pPr>
      <w:bookmarkStart w:id="968" w:name="_Toc212648252"/>
      <w:r w:rsidRPr="003A10EA">
        <w:rPr>
          <w:rFonts w:ascii="Times New Roman" w:hAnsi="Times New Roman" w:cs="Times New Roman"/>
          <w:b/>
          <w:bCs/>
          <w:sz w:val="24"/>
          <w:szCs w:val="24"/>
        </w:rPr>
        <w:t>Early and Periodic Screening, Diagnostic, and Treatment (EPSDT)</w:t>
      </w:r>
      <w:bookmarkEnd w:id="965"/>
      <w:bookmarkEnd w:id="966"/>
      <w:bookmarkEnd w:id="967"/>
      <w:bookmarkEnd w:id="968"/>
      <w:r w:rsidR="00AB45B7" w:rsidRPr="003A10EA">
        <w:rPr>
          <w:rFonts w:ascii="Times New Roman" w:hAnsi="Times New Roman" w:cs="Times New Roman"/>
          <w:b/>
          <w:bCs/>
          <w:sz w:val="24"/>
          <w:szCs w:val="24"/>
        </w:rPr>
        <w:t xml:space="preserve"> </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"10.  Non-Covered Health Services without Care Coordination" \f C \l "2" </w:instrText>
      </w:r>
      <w:r w:rsidRPr="003A10EA">
        <w:rPr>
          <w:rFonts w:ascii="Times New Roman" w:hAnsi="Times New Roman" w:cs="Times New Roman"/>
          <w:b/>
          <w:bCs/>
          <w:sz w:val="24"/>
          <w:szCs w:val="24"/>
        </w:rPr>
        <w:fldChar w:fldCharType="end"/>
      </w:r>
      <w:r w:rsidRPr="003A10EA">
        <w:rPr>
          <w:rFonts w:ascii="Times New Roman" w:hAnsi="Times New Roman" w:cs="Times New Roman"/>
          <w:b/>
          <w:bCs/>
          <w:sz w:val="24"/>
          <w:szCs w:val="24"/>
        </w:rPr>
        <w:t xml:space="preserve"> </w:t>
      </w:r>
    </w:p>
    <w:p w14:paraId="26617246" w14:textId="1DF978DE" w:rsidR="005440A4" w:rsidRPr="003A10EA" w:rsidRDefault="0078623C" w:rsidP="00563C89">
      <w:pPr>
        <w:pStyle w:val="ListParagraph"/>
        <w:numPr>
          <w:ilvl w:val="1"/>
          <w:numId w:val="49"/>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Consistent with 42 CFR Part 441, Subpart B, Contractor shall meet the following requirements relating to Early and Periodic Screening, Diagnostic, and Treatment services for Members under age 21</w:t>
      </w:r>
      <w:r w:rsidR="00E45410" w:rsidRPr="003A10EA">
        <w:rPr>
          <w:rFonts w:ascii="Times New Roman" w:hAnsi="Times New Roman" w:cs="Times New Roman"/>
          <w:sz w:val="24"/>
          <w:szCs w:val="24"/>
        </w:rPr>
        <w:t xml:space="preserve"> and Members identified as YSHCN (</w:t>
      </w:r>
      <w:r w:rsidR="00E45410" w:rsidRPr="003A10EA">
        <w:rPr>
          <w:rFonts w:ascii="Times New Roman" w:hAnsi="Times New Roman" w:cs="Times New Roman"/>
          <w:b/>
          <w:bCs/>
          <w:sz w:val="24"/>
          <w:szCs w:val="24"/>
        </w:rPr>
        <w:t>“YSHCN Members”</w:t>
      </w:r>
      <w:r w:rsidR="00E45410" w:rsidRPr="003A10EA">
        <w:rPr>
          <w:rFonts w:ascii="Times New Roman" w:hAnsi="Times New Roman" w:cs="Times New Roman"/>
          <w:sz w:val="24"/>
          <w:szCs w:val="24"/>
        </w:rPr>
        <w:t>)</w:t>
      </w:r>
      <w:r w:rsidRPr="003A10EA">
        <w:rPr>
          <w:rFonts w:ascii="Times New Roman" w:hAnsi="Times New Roman" w:cs="Times New Roman"/>
          <w:sz w:val="24"/>
          <w:szCs w:val="24"/>
        </w:rPr>
        <w:t>:</w:t>
      </w:r>
      <w:r w:rsidRPr="003A10EA" w:rsidDel="00696ABF">
        <w:rPr>
          <w:rFonts w:ascii="Times New Roman" w:hAnsi="Times New Roman" w:cs="Times New Roman"/>
          <w:sz w:val="24"/>
          <w:szCs w:val="24"/>
        </w:rPr>
        <w:t xml:space="preserve"> </w:t>
      </w:r>
    </w:p>
    <w:p w14:paraId="7B031F27" w14:textId="77777777" w:rsidR="005440A4" w:rsidRPr="003A10EA" w:rsidRDefault="0078623C" w:rsidP="00563C89">
      <w:pPr>
        <w:pStyle w:val="ListParagraph"/>
        <w:numPr>
          <w:ilvl w:val="2"/>
          <w:numId w:val="49"/>
        </w:numPr>
        <w:contextualSpacing w:val="0"/>
        <w:rPr>
          <w:rFonts w:ascii="Times New Roman" w:hAnsi="Times New Roman" w:cs="Times New Roman"/>
          <w:sz w:val="24"/>
          <w:szCs w:val="24"/>
          <w:lang w:val="x-none"/>
        </w:rPr>
      </w:pPr>
      <w:r w:rsidRPr="003A10EA">
        <w:rPr>
          <w:rFonts w:ascii="Times New Roman" w:hAnsi="Times New Roman" w:cs="Times New Roman"/>
          <w:i/>
          <w:iCs/>
          <w:sz w:val="24"/>
          <w:szCs w:val="24"/>
        </w:rPr>
        <w:t>Informing requirements:</w:t>
      </w:r>
    </w:p>
    <w:p w14:paraId="33D51741" w14:textId="77777777" w:rsidR="005440A4" w:rsidRPr="003A10EA" w:rsidRDefault="0078623C" w:rsidP="00563C89">
      <w:pPr>
        <w:pStyle w:val="ListParagraph"/>
        <w:numPr>
          <w:ilvl w:val="3"/>
          <w:numId w:val="49"/>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Contractor shall include, at a minimum, the information about EPSDT services listed below in its Member Handbook and on its website. </w:t>
      </w:r>
    </w:p>
    <w:p w14:paraId="08171C4E" w14:textId="77777777" w:rsidR="005440A4" w:rsidRPr="003A10EA" w:rsidRDefault="0078623C" w:rsidP="00563C89">
      <w:pPr>
        <w:pStyle w:val="ListParagraph"/>
        <w:numPr>
          <w:ilvl w:val="4"/>
          <w:numId w:val="49"/>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The benefits of preventive health care;</w:t>
      </w:r>
    </w:p>
    <w:p w14:paraId="01909CFF" w14:textId="77777777" w:rsidR="005440A4" w:rsidRPr="003A10EA" w:rsidRDefault="0078623C" w:rsidP="00563C89">
      <w:pPr>
        <w:pStyle w:val="ListParagraph"/>
        <w:numPr>
          <w:ilvl w:val="4"/>
          <w:numId w:val="49"/>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The services available under the EPSDT program and where and how to obtain those services; </w:t>
      </w:r>
    </w:p>
    <w:p w14:paraId="556262E5" w14:textId="77777777" w:rsidR="005440A4" w:rsidRPr="003A10EA" w:rsidRDefault="0078623C" w:rsidP="00563C89">
      <w:pPr>
        <w:pStyle w:val="ListParagraph"/>
        <w:numPr>
          <w:ilvl w:val="4"/>
          <w:numId w:val="49"/>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That the services provided under the EPSDT program are without cost to the Member; </w:t>
      </w:r>
    </w:p>
    <w:p w14:paraId="52E97F2F" w14:textId="77777777" w:rsidR="005440A4" w:rsidRPr="003A10EA" w:rsidRDefault="0078623C" w:rsidP="00563C89">
      <w:pPr>
        <w:pStyle w:val="ListParagraph"/>
        <w:numPr>
          <w:ilvl w:val="4"/>
          <w:numId w:val="49"/>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That Non-Emergent Medical Transportation (NEMT) services are available for EPSDT services upon request; and</w:t>
      </w:r>
    </w:p>
    <w:p w14:paraId="18305AAE" w14:textId="77777777" w:rsidR="005440A4" w:rsidRPr="003A10EA" w:rsidRDefault="0078623C" w:rsidP="00563C89">
      <w:pPr>
        <w:pStyle w:val="ListParagraph"/>
        <w:numPr>
          <w:ilvl w:val="4"/>
          <w:numId w:val="49"/>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That assistance with scheduling appointments for EPSDT services is available upon request. </w:t>
      </w:r>
    </w:p>
    <w:p w14:paraId="596988C5" w14:textId="77777777" w:rsidR="005440A4" w:rsidRPr="003A10EA" w:rsidRDefault="0078623C" w:rsidP="00563C89">
      <w:pPr>
        <w:pStyle w:val="ListParagraph"/>
        <w:numPr>
          <w:ilvl w:val="3"/>
          <w:numId w:val="49"/>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Contractor shall inform Members or their Representatives who have not utilized EPSDT services of the availability of such services on an annual basis, following initial notification by provision of the Member Handbook.</w:t>
      </w:r>
    </w:p>
    <w:p w14:paraId="13B6DD0E" w14:textId="0DE28E84" w:rsidR="00147F63" w:rsidRPr="003A10EA" w:rsidRDefault="795F4DC0" w:rsidP="4AEA18B9">
      <w:pPr>
        <w:pStyle w:val="ListParagraph"/>
        <w:numPr>
          <w:ilvl w:val="2"/>
          <w:numId w:val="49"/>
        </w:numPr>
        <w:contextualSpacing w:val="0"/>
        <w:rPr>
          <w:rFonts w:ascii="Times New Roman" w:hAnsi="Times New Roman" w:cs="Times New Roman"/>
          <w:sz w:val="24"/>
          <w:szCs w:val="24"/>
          <w:lang w:val="x-none"/>
        </w:rPr>
      </w:pPr>
      <w:r w:rsidRPr="003A10EA">
        <w:rPr>
          <w:rFonts w:ascii="Times New Roman" w:hAnsi="Times New Roman" w:cs="Times New Roman"/>
          <w:i/>
          <w:iCs/>
          <w:sz w:val="24"/>
          <w:szCs w:val="24"/>
        </w:rPr>
        <w:t xml:space="preserve">Screening requirements: </w:t>
      </w:r>
      <w:r w:rsidRPr="003A10EA">
        <w:rPr>
          <w:rFonts w:ascii="Times New Roman" w:hAnsi="Times New Roman" w:cs="Times New Roman"/>
          <w:sz w:val="24"/>
          <w:szCs w:val="24"/>
          <w:lang w:val="x-none"/>
        </w:rPr>
        <w:t>Contractor shall provide and pay for EPSDT screening services identified in OAR</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Chapter 410, Division 151,</w:t>
      </w:r>
      <w:r w:rsidR="00AB45B7" w:rsidRPr="003A10EA">
        <w:rPr>
          <w:rStyle w:val="FootnoteReference"/>
          <w:rFonts w:ascii="Times New Roman" w:hAnsi="Times New Roman"/>
          <w:sz w:val="24"/>
          <w:szCs w:val="24"/>
        </w:rPr>
        <w:footnoteReference w:id="28"/>
      </w:r>
      <w:r w:rsidRPr="003A10EA">
        <w:rPr>
          <w:rFonts w:ascii="Times New Roman" w:hAnsi="Times New Roman" w:cs="Times New Roman"/>
          <w:sz w:val="24"/>
          <w:szCs w:val="24"/>
          <w:lang w:val="x-none"/>
        </w:rPr>
        <w:t xml:space="preserve"> consistent with Ex. B, Part 2, Sec. 6 and in accordance with </w:t>
      </w:r>
      <w:r w:rsidR="265AA8AF" w:rsidRPr="003A10EA">
        <w:rPr>
          <w:rFonts w:ascii="Times New Roman" w:hAnsi="Times New Roman" w:cs="Times New Roman"/>
          <w:sz w:val="24"/>
          <w:szCs w:val="24"/>
        </w:rPr>
        <w:t xml:space="preserve">(i) </w:t>
      </w:r>
      <w:r w:rsidRPr="003A10EA">
        <w:rPr>
          <w:rFonts w:ascii="Times New Roman" w:hAnsi="Times New Roman" w:cs="Times New Roman"/>
          <w:sz w:val="24"/>
          <w:szCs w:val="24"/>
          <w:lang w:val="x-none"/>
        </w:rPr>
        <w:t xml:space="preserve">the </w:t>
      </w:r>
      <w:r w:rsidR="4E01F819" w:rsidRPr="003A10EA">
        <w:rPr>
          <w:rFonts w:ascii="Times New Roman" w:hAnsi="Times New Roman" w:cs="Times New Roman"/>
          <w:sz w:val="24"/>
          <w:szCs w:val="24"/>
        </w:rPr>
        <w:t>Bright Futures</w:t>
      </w:r>
      <w:r w:rsidR="265AA8AF" w:rsidRPr="003A10EA">
        <w:rPr>
          <w:rFonts w:ascii="Times New Roman" w:hAnsi="Times New Roman" w:cs="Times New Roman"/>
          <w:sz w:val="24"/>
          <w:szCs w:val="24"/>
        </w:rPr>
        <w:t xml:space="preserve">/American Academy of Pediatrics Recommendations for Preventive Pediatric Health Care </w:t>
      </w:r>
      <w:r w:rsidRPr="003A10EA">
        <w:rPr>
          <w:rFonts w:ascii="Times New Roman" w:hAnsi="Times New Roman" w:cs="Times New Roman"/>
          <w:sz w:val="24"/>
          <w:szCs w:val="24"/>
          <w:lang w:val="x-none"/>
        </w:rPr>
        <w:t>periodicity schedule</w:t>
      </w:r>
      <w:r w:rsidR="27D543C2" w:rsidRPr="003A10EA">
        <w:rPr>
          <w:rFonts w:ascii="Times New Roman" w:hAnsi="Times New Roman" w:cs="Times New Roman"/>
          <w:sz w:val="24"/>
          <w:szCs w:val="24"/>
          <w:lang w:val="x-none"/>
        </w:rPr>
        <w:t xml:space="preserve"> for services provided in a primary care setting</w:t>
      </w:r>
      <w:r w:rsidR="4716C1D6" w:rsidRPr="003A10EA">
        <w:rPr>
          <w:rFonts w:ascii="Times New Roman" w:hAnsi="Times New Roman" w:cs="Times New Roman"/>
          <w:sz w:val="24"/>
          <w:szCs w:val="24"/>
          <w:lang w:val="x-none"/>
        </w:rPr>
        <w:t xml:space="preserve">, which </w:t>
      </w:r>
      <w:r w:rsidR="1C7E4800" w:rsidRPr="003A10EA">
        <w:rPr>
          <w:rFonts w:ascii="Times New Roman" w:hAnsi="Times New Roman" w:cs="Times New Roman"/>
          <w:sz w:val="24"/>
          <w:szCs w:val="24"/>
          <w:lang w:val="x-none"/>
        </w:rPr>
        <w:t>is</w:t>
      </w:r>
      <w:r w:rsidR="4716C1D6" w:rsidRPr="003A10EA">
        <w:rPr>
          <w:rFonts w:ascii="Times New Roman" w:hAnsi="Times New Roman" w:cs="Times New Roman"/>
          <w:sz w:val="24"/>
          <w:szCs w:val="24"/>
          <w:lang w:val="x-none"/>
        </w:rPr>
        <w:t xml:space="preserve"> located at the following URL:</w:t>
      </w:r>
      <w:r w:rsidR="000746A4" w:rsidRPr="003A10EA">
        <w:rPr>
          <w:rFonts w:ascii="Times New Roman" w:hAnsi="Times New Roman" w:cs="Times New Roman"/>
          <w:sz w:val="24"/>
          <w:szCs w:val="24"/>
          <w:lang w:val="x-none"/>
        </w:rPr>
        <w:t xml:space="preserve"> </w:t>
      </w:r>
      <w:hyperlink r:id="rId41" w:history="1">
        <w:r w:rsidR="269D884F" w:rsidRPr="003A10EA">
          <w:rPr>
            <w:rStyle w:val="Hyperlink"/>
            <w:rFonts w:ascii="Times New Roman" w:hAnsi="Times New Roman" w:cs="Times New Roman"/>
            <w:sz w:val="24"/>
            <w:szCs w:val="24"/>
          </w:rPr>
          <w:t>https://www.aap.org/en/practice-management/care-delivery-approaches/periodicity-schedule/</w:t>
        </w:r>
      </w:hyperlink>
      <w:r w:rsidR="5D4760E1" w:rsidRPr="003A10EA">
        <w:rPr>
          <w:rFonts w:ascii="Times New Roman" w:hAnsi="Times New Roman" w:cs="Times New Roman"/>
          <w:sz w:val="24"/>
          <w:szCs w:val="24"/>
        </w:rPr>
        <w:t xml:space="preserve">, </w:t>
      </w:r>
      <w:r w:rsidR="39FAA593" w:rsidRPr="003A10EA">
        <w:rPr>
          <w:rFonts w:ascii="Times New Roman" w:hAnsi="Times New Roman" w:cs="Times New Roman"/>
          <w:sz w:val="24"/>
          <w:szCs w:val="24"/>
        </w:rPr>
        <w:t xml:space="preserve">and (ii) the </w:t>
      </w:r>
      <w:r w:rsidR="4BFC0A1B" w:rsidRPr="003A10EA">
        <w:rPr>
          <w:rFonts w:ascii="Times New Roman" w:hAnsi="Times New Roman" w:cs="Times New Roman"/>
          <w:sz w:val="24"/>
          <w:szCs w:val="24"/>
        </w:rPr>
        <w:t>OHP Dental Periodicity Schedule</w:t>
      </w:r>
      <w:r w:rsidR="6DBF8955" w:rsidRPr="003A10EA">
        <w:rPr>
          <w:rFonts w:ascii="Times New Roman" w:hAnsi="Times New Roman" w:cs="Times New Roman"/>
          <w:sz w:val="24"/>
          <w:szCs w:val="24"/>
        </w:rPr>
        <w:t xml:space="preserve"> for services provided in dental care setting, which </w:t>
      </w:r>
      <w:r w:rsidR="74194B3B" w:rsidRPr="003A10EA">
        <w:rPr>
          <w:rFonts w:ascii="Times New Roman" w:hAnsi="Times New Roman" w:cs="Times New Roman"/>
          <w:sz w:val="24"/>
          <w:szCs w:val="24"/>
        </w:rPr>
        <w:t>is</w:t>
      </w:r>
      <w:r w:rsidR="6DBF8955" w:rsidRPr="003A10EA">
        <w:rPr>
          <w:rFonts w:ascii="Times New Roman" w:hAnsi="Times New Roman" w:cs="Times New Roman"/>
          <w:sz w:val="24"/>
          <w:szCs w:val="24"/>
        </w:rPr>
        <w:t xml:space="preserve"> located at the following URL</w:t>
      </w:r>
      <w:r w:rsidR="000746A4" w:rsidRPr="003A10EA">
        <w:rPr>
          <w:rFonts w:ascii="Times New Roman" w:hAnsi="Times New Roman" w:cs="Times New Roman"/>
          <w:sz w:val="24"/>
          <w:szCs w:val="24"/>
        </w:rPr>
        <w:t xml:space="preserve">: </w:t>
      </w:r>
      <w:r w:rsidR="6DBF8955" w:rsidRPr="003A10EA">
        <w:rPr>
          <w:rFonts w:ascii="Times New Roman" w:hAnsi="Times New Roman" w:cs="Times New Roman"/>
          <w:sz w:val="24"/>
          <w:szCs w:val="24"/>
        </w:rPr>
        <w:t xml:space="preserve"> </w:t>
      </w:r>
      <w:r w:rsidR="4BFC0A1B" w:rsidRPr="003A10EA">
        <w:rPr>
          <w:rFonts w:ascii="Times New Roman" w:hAnsi="Times New Roman" w:cs="Times New Roman"/>
          <w:sz w:val="24"/>
          <w:szCs w:val="24"/>
        </w:rPr>
        <w:t xml:space="preserve"> </w:t>
      </w:r>
      <w:hyperlink r:id="rId42" w:history="1">
        <w:r w:rsidR="4BFC0A1B" w:rsidRPr="003A10EA">
          <w:rPr>
            <w:rStyle w:val="Hyperlink"/>
            <w:rFonts w:ascii="Times New Roman" w:hAnsi="Times New Roman" w:cs="Times New Roman"/>
            <w:sz w:val="24"/>
            <w:szCs w:val="24"/>
          </w:rPr>
          <w:t>https://www.oregon.gov/oha/HSD/OHP/Pages/Policy-Dental.aspx</w:t>
        </w:r>
      </w:hyperlink>
      <w:r w:rsidR="510E9700" w:rsidRPr="003A10EA">
        <w:rPr>
          <w:rFonts w:ascii="Times New Roman" w:hAnsi="Times New Roman" w:cs="Times New Roman"/>
          <w:sz w:val="24"/>
          <w:szCs w:val="24"/>
        </w:rPr>
        <w:t>.</w:t>
      </w:r>
      <w:r w:rsidR="4BFC0A1B" w:rsidRPr="003A10EA">
        <w:rPr>
          <w:rFonts w:ascii="Times New Roman" w:hAnsi="Times New Roman" w:cs="Times New Roman"/>
          <w:sz w:val="24"/>
          <w:szCs w:val="24"/>
        </w:rPr>
        <w:t xml:space="preserve"> </w:t>
      </w:r>
      <w:r w:rsidR="47905EC7" w:rsidRPr="003A10EA">
        <w:rPr>
          <w:rFonts w:ascii="Times New Roman" w:hAnsi="Times New Roman" w:cs="Times New Roman"/>
          <w:sz w:val="24"/>
          <w:szCs w:val="24"/>
        </w:rPr>
        <w:t>B</w:t>
      </w:r>
      <w:r w:rsidR="4BFC0A1B" w:rsidRPr="003A10EA">
        <w:rPr>
          <w:rFonts w:ascii="Times New Roman" w:hAnsi="Times New Roman" w:cs="Times New Roman"/>
          <w:sz w:val="24"/>
          <w:szCs w:val="24"/>
        </w:rPr>
        <w:t xml:space="preserve">oth of </w:t>
      </w:r>
      <w:r w:rsidR="1E287EB3" w:rsidRPr="003A10EA">
        <w:rPr>
          <w:rFonts w:ascii="Times New Roman" w:hAnsi="Times New Roman" w:cs="Times New Roman"/>
          <w:sz w:val="24"/>
          <w:szCs w:val="24"/>
        </w:rPr>
        <w:t xml:space="preserve">the foregoing screening services </w:t>
      </w:r>
      <w:r w:rsidR="4BFC0A1B" w:rsidRPr="003A10EA">
        <w:rPr>
          <w:rFonts w:ascii="Times New Roman" w:hAnsi="Times New Roman" w:cs="Times New Roman"/>
          <w:sz w:val="24"/>
          <w:szCs w:val="24"/>
        </w:rPr>
        <w:t xml:space="preserve">are </w:t>
      </w:r>
      <w:r w:rsidR="76A5A09B" w:rsidRPr="003A10EA">
        <w:rPr>
          <w:rFonts w:ascii="Times New Roman" w:hAnsi="Times New Roman" w:cs="Times New Roman"/>
          <w:sz w:val="24"/>
          <w:szCs w:val="24"/>
        </w:rPr>
        <w:t xml:space="preserve">identified </w:t>
      </w:r>
      <w:r w:rsidRPr="003A10EA">
        <w:rPr>
          <w:rFonts w:ascii="Times New Roman" w:hAnsi="Times New Roman" w:cs="Times New Roman"/>
          <w:sz w:val="24"/>
          <w:szCs w:val="24"/>
          <w:lang w:val="x-none"/>
        </w:rPr>
        <w:t xml:space="preserve">in the </w:t>
      </w:r>
      <w:r w:rsidR="79C3A032" w:rsidRPr="003A10EA">
        <w:rPr>
          <w:rFonts w:ascii="Times New Roman" w:hAnsi="Times New Roman" w:cs="Times New Roman"/>
          <w:sz w:val="24"/>
          <w:szCs w:val="24"/>
        </w:rPr>
        <w:t xml:space="preserve">preventive services </w:t>
      </w:r>
      <w:r w:rsidRPr="003A10EA">
        <w:rPr>
          <w:rFonts w:ascii="Times New Roman" w:hAnsi="Times New Roman" w:cs="Times New Roman"/>
          <w:sz w:val="24"/>
          <w:szCs w:val="24"/>
          <w:lang w:val="x-none"/>
        </w:rPr>
        <w:t>guideline note in the Prioritized List</w:t>
      </w:r>
      <w:r w:rsidRPr="003A10EA">
        <w:rPr>
          <w:rFonts w:ascii="Times New Roman" w:hAnsi="Times New Roman" w:cs="Times New Roman"/>
          <w:sz w:val="24"/>
          <w:szCs w:val="24"/>
        </w:rPr>
        <w:t>.</w:t>
      </w:r>
    </w:p>
    <w:p w14:paraId="0FA70302" w14:textId="77777777" w:rsidR="00147F63" w:rsidRPr="003A10EA" w:rsidRDefault="0078623C" w:rsidP="00563C89">
      <w:pPr>
        <w:pStyle w:val="ListParagraph"/>
        <w:numPr>
          <w:ilvl w:val="3"/>
          <w:numId w:val="49"/>
        </w:numPr>
        <w:contextualSpacing w:val="0"/>
        <w:rPr>
          <w:rFonts w:ascii="Times New Roman" w:hAnsi="Times New Roman" w:cs="Times New Roman"/>
          <w:sz w:val="24"/>
          <w:szCs w:val="24"/>
          <w:lang w:val="x-none"/>
        </w:rPr>
      </w:pPr>
      <w:r w:rsidRPr="003A10EA">
        <w:rPr>
          <w:rFonts w:ascii="Times New Roman" w:hAnsi="Times New Roman" w:cs="Times New Roman"/>
          <w:i/>
          <w:iCs/>
          <w:sz w:val="24"/>
          <w:szCs w:val="24"/>
        </w:rPr>
        <w:t xml:space="preserve">Diagnosis and treatment requirements: </w:t>
      </w:r>
      <w:r w:rsidRPr="003A10EA">
        <w:rPr>
          <w:rFonts w:ascii="Times New Roman" w:hAnsi="Times New Roman" w:cs="Times New Roman"/>
          <w:sz w:val="24"/>
          <w:szCs w:val="24"/>
          <w:lang w:val="x-none"/>
        </w:rPr>
        <w:t>Contractor shall provide and pay for Covered Services indicated by EPSDT screenings consistent with Ex. B, Part 2, Sec</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6.</w:t>
      </w:r>
    </w:p>
    <w:p w14:paraId="6A8DDA0F" w14:textId="7E3C2969" w:rsidR="00147F63" w:rsidRPr="003A10EA" w:rsidRDefault="0078623C" w:rsidP="00563C89">
      <w:pPr>
        <w:pStyle w:val="ListParagraph"/>
        <w:numPr>
          <w:ilvl w:val="2"/>
          <w:numId w:val="49"/>
        </w:numPr>
        <w:contextualSpacing w:val="0"/>
        <w:rPr>
          <w:rFonts w:ascii="Times New Roman" w:hAnsi="Times New Roman" w:cs="Times New Roman"/>
          <w:sz w:val="24"/>
          <w:szCs w:val="24"/>
          <w:lang w:val="x-none"/>
        </w:rPr>
      </w:pPr>
      <w:r w:rsidRPr="003A10EA">
        <w:rPr>
          <w:rFonts w:ascii="Times New Roman" w:hAnsi="Times New Roman" w:cs="Times New Roman"/>
          <w:i/>
          <w:iCs/>
          <w:sz w:val="24"/>
          <w:szCs w:val="24"/>
          <w:lang w:val="x-none"/>
        </w:rPr>
        <w:t>Timeliness requirement</w:t>
      </w:r>
      <w:r w:rsidRPr="003A10EA">
        <w:rPr>
          <w:rFonts w:ascii="Times New Roman" w:hAnsi="Times New Roman" w:cs="Times New Roman"/>
          <w:i/>
          <w:iCs/>
          <w:sz w:val="24"/>
          <w:szCs w:val="24"/>
        </w:rPr>
        <w:t xml:space="preserve">: </w:t>
      </w:r>
      <w:r w:rsidRPr="003A10EA">
        <w:rPr>
          <w:rFonts w:ascii="Times New Roman" w:hAnsi="Times New Roman" w:cs="Times New Roman"/>
          <w:sz w:val="24"/>
          <w:szCs w:val="24"/>
          <w:lang w:val="x-none"/>
        </w:rPr>
        <w:t xml:space="preserve">Contractor shall ensure timely initiation of treatment for Members with health care needs identified through </w:t>
      </w:r>
      <w:r w:rsidR="00ED4ADC" w:rsidRPr="003A10EA">
        <w:rPr>
          <w:rFonts w:ascii="Times New Roman" w:hAnsi="Times New Roman" w:cs="Times New Roman"/>
          <w:sz w:val="24"/>
          <w:szCs w:val="24"/>
          <w:lang w:val="x-none"/>
        </w:rPr>
        <w:t>EPSDT</w:t>
      </w:r>
      <w:r w:rsidRPr="003A10EA">
        <w:rPr>
          <w:rFonts w:ascii="Times New Roman" w:hAnsi="Times New Roman" w:cs="Times New Roman"/>
          <w:sz w:val="24"/>
          <w:szCs w:val="24"/>
          <w:lang w:val="x-none"/>
        </w:rPr>
        <w:t xml:space="preserve"> screenings.</w:t>
      </w:r>
    </w:p>
    <w:p w14:paraId="5FB06BB9" w14:textId="77777777" w:rsidR="00147F63" w:rsidRPr="003A10EA" w:rsidRDefault="0078623C" w:rsidP="00F737BF">
      <w:pPr>
        <w:pStyle w:val="ListParagraph"/>
        <w:numPr>
          <w:ilvl w:val="2"/>
          <w:numId w:val="49"/>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Contractor shall provide and pay for Members’ NEMT services consistent with Ex. B, Part 2, Sec. 5 and OAR 410-141-3920.</w:t>
      </w:r>
    </w:p>
    <w:p w14:paraId="1CFFE26B" w14:textId="77777777" w:rsidR="00147F63" w:rsidRPr="003A10EA" w:rsidRDefault="0078623C" w:rsidP="00C17D9A">
      <w:pPr>
        <w:pStyle w:val="ListParagraph"/>
        <w:numPr>
          <w:ilvl w:val="2"/>
          <w:numId w:val="49"/>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provide assistance, upon request, to Members or their Representatives in scheduling appointments and arranging for NEMT services consistent with 42 CFR § 441.62.</w:t>
      </w:r>
    </w:p>
    <w:p w14:paraId="66BC5879" w14:textId="77777777" w:rsidR="00147F63" w:rsidRPr="003A10EA" w:rsidRDefault="0078623C" w:rsidP="00C17D9A">
      <w:pPr>
        <w:pStyle w:val="ListParagraph"/>
        <w:numPr>
          <w:ilvl w:val="3"/>
          <w:numId w:val="49"/>
        </w:numPr>
        <w:contextualSpacing w:val="0"/>
        <w:rPr>
          <w:rFonts w:ascii="Times New Roman" w:hAnsi="Times New Roman" w:cs="Times New Roman"/>
          <w:sz w:val="24"/>
          <w:szCs w:val="24"/>
        </w:rPr>
      </w:pPr>
      <w:r w:rsidRPr="003A10EA">
        <w:rPr>
          <w:rFonts w:ascii="Times New Roman" w:hAnsi="Times New Roman" w:cs="Times New Roman"/>
          <w:sz w:val="24"/>
          <w:szCs w:val="24"/>
        </w:rPr>
        <w:t>If Contractor requires the Member’s Primary Care Provider to provide assistance with scheduling appointments and arranging for NEMT services, Contractor shall specify such requirement in its written agreement with the Provider.</w:t>
      </w:r>
    </w:p>
    <w:p w14:paraId="2B00C4D3" w14:textId="77777777" w:rsidR="00147F63" w:rsidRPr="003A10EA" w:rsidRDefault="0078623C" w:rsidP="00C17D9A">
      <w:pPr>
        <w:pStyle w:val="ListParagraph"/>
        <w:numPr>
          <w:ilvl w:val="2"/>
          <w:numId w:val="49"/>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provide referral assistance to Members or their Representatives for Covered Services and Non-Covered Services needed as a result of conditions disclosed during screening and diagnosis. Contractor shall also provide referral assistance to Members or their Representatives for, including but not limited to, social services, education programs, and nutrition assistance programs.</w:t>
      </w:r>
    </w:p>
    <w:p w14:paraId="549CAFBC" w14:textId="3D9564B4" w:rsidR="00147F63" w:rsidRPr="003A10EA" w:rsidRDefault="0078623C" w:rsidP="00F9150E">
      <w:pPr>
        <w:pStyle w:val="ListParagraph"/>
        <w:numPr>
          <w:ilvl w:val="2"/>
          <w:numId w:val="49"/>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Contractor shall not deny a Prior Authorization (PA) request or claim for payment of a healthcare service for a Member under age 21 </w:t>
      </w:r>
      <w:r w:rsidR="00AC7C30" w:rsidRPr="003A10EA">
        <w:rPr>
          <w:rFonts w:ascii="Times New Roman" w:hAnsi="Times New Roman" w:cs="Times New Roman"/>
          <w:sz w:val="24"/>
          <w:szCs w:val="24"/>
        </w:rPr>
        <w:t xml:space="preserve">or YSHCN Member </w:t>
      </w:r>
      <w:r w:rsidRPr="003A10EA">
        <w:rPr>
          <w:rFonts w:ascii="Times New Roman" w:hAnsi="Times New Roman" w:cs="Times New Roman"/>
          <w:sz w:val="24"/>
          <w:szCs w:val="24"/>
        </w:rPr>
        <w:t xml:space="preserve">without first reviewing it for </w:t>
      </w:r>
      <w:r w:rsidR="000A581E" w:rsidRPr="003A10EA">
        <w:rPr>
          <w:rFonts w:ascii="Times New Roman" w:hAnsi="Times New Roman" w:cs="Times New Roman"/>
          <w:sz w:val="24"/>
          <w:szCs w:val="24"/>
        </w:rPr>
        <w:t>E</w:t>
      </w:r>
      <w:r w:rsidR="00C56C12" w:rsidRPr="003A10EA">
        <w:rPr>
          <w:rFonts w:ascii="Times New Roman" w:hAnsi="Times New Roman" w:cs="Times New Roman"/>
          <w:sz w:val="24"/>
          <w:szCs w:val="24"/>
        </w:rPr>
        <w:t xml:space="preserve">PSDT </w:t>
      </w:r>
      <w:r w:rsidRPr="003A10EA">
        <w:rPr>
          <w:rFonts w:ascii="Times New Roman" w:hAnsi="Times New Roman" w:cs="Times New Roman"/>
          <w:sz w:val="24"/>
          <w:szCs w:val="24"/>
        </w:rPr>
        <w:t xml:space="preserve">Medical Necessity and </w:t>
      </w:r>
      <w:r w:rsidR="00C56C12" w:rsidRPr="003A10EA">
        <w:rPr>
          <w:rFonts w:ascii="Times New Roman" w:hAnsi="Times New Roman" w:cs="Times New Roman"/>
          <w:sz w:val="24"/>
          <w:szCs w:val="24"/>
        </w:rPr>
        <w:t xml:space="preserve">EPSDT </w:t>
      </w:r>
      <w:r w:rsidRPr="003A10EA">
        <w:rPr>
          <w:rFonts w:ascii="Times New Roman" w:hAnsi="Times New Roman" w:cs="Times New Roman"/>
          <w:sz w:val="24"/>
          <w:szCs w:val="24"/>
        </w:rPr>
        <w:t xml:space="preserve">Medical Appropriateness. If Contractor determines that the service is both </w:t>
      </w:r>
      <w:r w:rsidR="00C56C12" w:rsidRPr="003A10EA">
        <w:rPr>
          <w:rFonts w:ascii="Times New Roman" w:hAnsi="Times New Roman" w:cs="Times New Roman"/>
          <w:sz w:val="24"/>
          <w:szCs w:val="24"/>
        </w:rPr>
        <w:t xml:space="preserve">EPSDT </w:t>
      </w:r>
      <w:r w:rsidRPr="003A10EA">
        <w:rPr>
          <w:rFonts w:ascii="Times New Roman" w:hAnsi="Times New Roman" w:cs="Times New Roman"/>
          <w:sz w:val="24"/>
          <w:szCs w:val="24"/>
        </w:rPr>
        <w:t xml:space="preserve">Medically Necessary and </w:t>
      </w:r>
      <w:r w:rsidR="00C56C12" w:rsidRPr="003A10EA">
        <w:rPr>
          <w:rFonts w:ascii="Times New Roman" w:hAnsi="Times New Roman" w:cs="Times New Roman"/>
          <w:sz w:val="24"/>
          <w:szCs w:val="24"/>
        </w:rPr>
        <w:t xml:space="preserve">EPSDT </w:t>
      </w:r>
      <w:r w:rsidRPr="003A10EA">
        <w:rPr>
          <w:rFonts w:ascii="Times New Roman" w:hAnsi="Times New Roman" w:cs="Times New Roman"/>
          <w:sz w:val="24"/>
          <w:szCs w:val="24"/>
        </w:rPr>
        <w:t xml:space="preserve">Medically Appropriate, the PA request or claim must be approved regardless of whether: (i) it is below the funding line on the Prioritized List; or (ii) the associated diagnosis and procedure codes are not a Condition/Treatment Pair on the Prioritized List; or (iii) the service does not appear on the Prioritized List; or (iv) any combination thereof. Contractor’s process for reviewing such PA requests and claims must comply with federal EPSDT requirements. </w:t>
      </w:r>
    </w:p>
    <w:p w14:paraId="32C329CC" w14:textId="259DB773" w:rsidR="000015CE" w:rsidRPr="003A10EA" w:rsidRDefault="0078623C" w:rsidP="00563C89">
      <w:pPr>
        <w:pStyle w:val="ListParagraph"/>
        <w:numPr>
          <w:ilvl w:val="2"/>
          <w:numId w:val="49"/>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OHA has developed a Guidance Document to assist Contractor with understanding the EPSDT requirements set forth in this Sec. 13. The Guidance Document includes information about the circumstances under which Contractor may deny a PA request or claim for a Member under age 21</w:t>
      </w:r>
      <w:r w:rsidR="00AC7C30" w:rsidRPr="003A10EA">
        <w:rPr>
          <w:rFonts w:ascii="Times New Roman" w:hAnsi="Times New Roman" w:cs="Times New Roman"/>
          <w:sz w:val="24"/>
          <w:szCs w:val="24"/>
        </w:rPr>
        <w:t xml:space="preserve"> or YSHCN Member</w:t>
      </w:r>
      <w:r w:rsidRPr="003A10EA">
        <w:rPr>
          <w:rFonts w:ascii="Times New Roman" w:hAnsi="Times New Roman" w:cs="Times New Roman"/>
          <w:sz w:val="24"/>
          <w:szCs w:val="24"/>
        </w:rPr>
        <w:t xml:space="preserve">, as permitted by Applicable Law. The Guidance Document is located on the EPSDT webpage at  </w:t>
      </w:r>
      <w:hyperlink r:id="rId43" w:history="1">
        <w:r w:rsidR="005E2837" w:rsidRPr="003A10EA">
          <w:rPr>
            <w:rStyle w:val="Hyperlink"/>
            <w:rFonts w:ascii="Times New Roman" w:hAnsi="Times New Roman" w:cs="Times New Roman"/>
            <w:sz w:val="24"/>
            <w:szCs w:val="24"/>
          </w:rPr>
          <w:t>https://www.oregon.gov/oha/HSD/OHP/Pages/EPSDT.aspx</w:t>
        </w:r>
      </w:hyperlink>
      <w:r w:rsidRPr="003A10EA">
        <w:rPr>
          <w:rFonts w:ascii="Times New Roman" w:hAnsi="Times New Roman" w:cs="Times New Roman"/>
          <w:sz w:val="24"/>
          <w:szCs w:val="24"/>
        </w:rPr>
        <w:t xml:space="preserve"> and </w:t>
      </w:r>
      <w:r w:rsidRPr="003A10EA">
        <w:rPr>
          <w:rFonts w:ascii="Times New Roman" w:hAnsi="Times New Roman" w:cs="Times New Roman"/>
          <w:sz w:val="24"/>
          <w:szCs w:val="24"/>
          <w:lang w:val="x-none"/>
        </w:rPr>
        <w:t>will be updated from time to time as may be necessary</w:t>
      </w:r>
      <w:r w:rsidRPr="003A10EA">
        <w:rPr>
          <w:rFonts w:ascii="Times New Roman" w:hAnsi="Times New Roman" w:cs="Times New Roman"/>
          <w:sz w:val="24"/>
          <w:szCs w:val="24"/>
        </w:rPr>
        <w:t xml:space="preserve">. </w:t>
      </w:r>
      <w:bookmarkStart w:id="969" w:name="_Toc137211386"/>
    </w:p>
    <w:p w14:paraId="61075F72" w14:textId="478204D7" w:rsidR="00582902" w:rsidRPr="003A10EA" w:rsidRDefault="0E486C81" w:rsidP="00111AB5">
      <w:pPr>
        <w:pStyle w:val="ListParagraph"/>
        <w:numPr>
          <w:ilvl w:val="1"/>
          <w:numId w:val="49"/>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In addition to requirements specified in Para. a above and consistent with Section 7 of Enrolled Oregon Senate Bill 1557 (2024), Contractor shall ensure that Members under age twenty-one (21) have timely access to: </w:t>
      </w:r>
    </w:p>
    <w:p w14:paraId="72E58D13" w14:textId="4D3FEBD7" w:rsidR="00582902" w:rsidRPr="003A10EA" w:rsidRDefault="00582902" w:rsidP="00C17D9A">
      <w:pPr>
        <w:pStyle w:val="ListParagraph"/>
        <w:numPr>
          <w:ilvl w:val="2"/>
          <w:numId w:val="49"/>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EPSDT Medically Necessary and EPSDT Medically Appropriate services necessary to:</w:t>
      </w:r>
    </w:p>
    <w:p w14:paraId="6B620AFC" w14:textId="77777777" w:rsidR="00582902" w:rsidRPr="003A10EA" w:rsidRDefault="00582902" w:rsidP="00C17D9A">
      <w:pPr>
        <w:pStyle w:val="ListParagraph"/>
        <w:numPr>
          <w:ilvl w:val="3"/>
          <w:numId w:val="49"/>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Ensure the continuity of care for Members who are in out-of-home placements and move from one CCO to another CCO or are enrolled for the first time in a CCO; and     </w:t>
      </w:r>
    </w:p>
    <w:p w14:paraId="2B4C53C5" w14:textId="76C5CCA9" w:rsidR="00582902" w:rsidRPr="003A10EA" w:rsidRDefault="0E486C81" w:rsidP="333ECF07">
      <w:pPr>
        <w:pStyle w:val="ListParagraph"/>
        <w:numPr>
          <w:ilvl w:val="3"/>
          <w:numId w:val="49"/>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Ensure that Members described in Sub-Sub.Para. (a) above </w:t>
      </w:r>
      <w:r w:rsidR="337A9191" w:rsidRPr="003A10EA">
        <w:rPr>
          <w:rFonts w:ascii="Times New Roman" w:hAnsi="Times New Roman" w:cs="Times New Roman"/>
          <w:sz w:val="24"/>
          <w:szCs w:val="24"/>
        </w:rPr>
        <w:t xml:space="preserve">of this Para. b </w:t>
      </w:r>
      <w:r w:rsidRPr="003A10EA">
        <w:rPr>
          <w:rFonts w:ascii="Times New Roman" w:hAnsi="Times New Roman" w:cs="Times New Roman"/>
          <w:sz w:val="24"/>
          <w:szCs w:val="24"/>
        </w:rPr>
        <w:t xml:space="preserve">have </w:t>
      </w:r>
      <w:r w:rsidR="6E61369B" w:rsidRPr="003A10EA">
        <w:rPr>
          <w:rFonts w:ascii="Times New Roman" w:hAnsi="Times New Roman" w:cs="Times New Roman"/>
          <w:sz w:val="24"/>
          <w:szCs w:val="24"/>
        </w:rPr>
        <w:t>uninterrupted</w:t>
      </w:r>
      <w:r w:rsidRPr="003A10EA">
        <w:rPr>
          <w:rFonts w:ascii="Times New Roman" w:hAnsi="Times New Roman" w:cs="Times New Roman"/>
          <w:sz w:val="24"/>
          <w:szCs w:val="24"/>
        </w:rPr>
        <w:t xml:space="preserve"> access to prescription medication, medical equipment, and supplies.</w:t>
      </w:r>
    </w:p>
    <w:p w14:paraId="75354A44" w14:textId="0F6BBBDE" w:rsidR="00582902" w:rsidRPr="003A10EA" w:rsidRDefault="0E486C81" w:rsidP="00111AB5">
      <w:pPr>
        <w:pStyle w:val="ListParagraph"/>
        <w:numPr>
          <w:ilvl w:val="2"/>
          <w:numId w:val="49"/>
        </w:numPr>
        <w:contextualSpacing w:val="0"/>
        <w:rPr>
          <w:rFonts w:ascii="Times New Roman" w:hAnsi="Times New Roman" w:cs="Times New Roman"/>
          <w:sz w:val="24"/>
          <w:szCs w:val="24"/>
        </w:rPr>
      </w:pPr>
      <w:r w:rsidRPr="003A10EA">
        <w:rPr>
          <w:rFonts w:ascii="Times New Roman" w:hAnsi="Times New Roman" w:cs="Times New Roman"/>
          <w:sz w:val="24"/>
          <w:szCs w:val="24"/>
        </w:rPr>
        <w:t>Counseling, therapy, or mental health</w:t>
      </w:r>
      <w:r w:rsidR="337A9191" w:rsidRPr="003A10EA">
        <w:rPr>
          <w:rFonts w:ascii="Times New Roman" w:hAnsi="Times New Roman" w:cs="Times New Roman"/>
          <w:sz w:val="24"/>
          <w:szCs w:val="24"/>
        </w:rPr>
        <w:t>,</w:t>
      </w:r>
      <w:r w:rsidRPr="003A10EA">
        <w:rPr>
          <w:rFonts w:ascii="Times New Roman" w:hAnsi="Times New Roman" w:cs="Times New Roman"/>
          <w:sz w:val="24"/>
          <w:szCs w:val="24"/>
        </w:rPr>
        <w:t xml:space="preserve"> or Substance Use Disorder treatment</w:t>
      </w:r>
      <w:r w:rsidR="337A9191" w:rsidRPr="003A10EA">
        <w:rPr>
          <w:rFonts w:ascii="Times New Roman" w:hAnsi="Times New Roman" w:cs="Times New Roman"/>
          <w:sz w:val="24"/>
          <w:szCs w:val="24"/>
        </w:rPr>
        <w:t xml:space="preserve"> </w:t>
      </w:r>
      <w:r w:rsidR="4B6265EF" w:rsidRPr="003A10EA">
        <w:rPr>
          <w:rFonts w:ascii="Times New Roman" w:hAnsi="Times New Roman" w:cs="Times New Roman"/>
          <w:sz w:val="24"/>
          <w:szCs w:val="24"/>
        </w:rPr>
        <w:t xml:space="preserve">(or any combination thereof) </w:t>
      </w:r>
      <w:r w:rsidRPr="003A10EA">
        <w:rPr>
          <w:rFonts w:ascii="Times New Roman" w:hAnsi="Times New Roman" w:cs="Times New Roman"/>
          <w:sz w:val="24"/>
          <w:szCs w:val="24"/>
        </w:rPr>
        <w:t xml:space="preserve">with a Provider with whom the Member has an established relationship.        </w:t>
      </w:r>
    </w:p>
    <w:p w14:paraId="4A501823" w14:textId="7006B87A" w:rsidR="000015CE" w:rsidRPr="003A10EA" w:rsidRDefault="000015CE" w:rsidP="00A5151B">
      <w:pPr>
        <w:pStyle w:val="ListParagraph"/>
        <w:numPr>
          <w:ilvl w:val="0"/>
          <w:numId w:val="49"/>
        </w:numPr>
        <w:contextualSpacing w:val="0"/>
        <w:jc w:val="both"/>
        <w:outlineLvl w:val="1"/>
        <w:rPr>
          <w:rFonts w:ascii="Times New Roman" w:hAnsi="Times New Roman" w:cs="Times New Roman"/>
          <w:sz w:val="24"/>
          <w:szCs w:val="24"/>
          <w:lang w:val="x-none"/>
        </w:rPr>
      </w:pPr>
      <w:bookmarkStart w:id="970" w:name="_Toc212648253"/>
      <w:r w:rsidRPr="003A10EA">
        <w:rPr>
          <w:rFonts w:ascii="Times New Roman" w:hAnsi="Times New Roman" w:cs="Times New Roman"/>
          <w:b/>
          <w:bCs/>
          <w:sz w:val="24"/>
          <w:szCs w:val="24"/>
        </w:rPr>
        <w:t>Healthier Oregon Program</w:t>
      </w:r>
      <w:bookmarkEnd w:id="970"/>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"10.  Non-Covered Health Services without Care Coordination" \f C \l "2" </w:instrText>
      </w:r>
      <w:r w:rsidRPr="003A10EA">
        <w:rPr>
          <w:rFonts w:ascii="Times New Roman" w:hAnsi="Times New Roman" w:cs="Times New Roman"/>
          <w:b/>
          <w:bCs/>
          <w:sz w:val="24"/>
          <w:szCs w:val="24"/>
        </w:rPr>
        <w:fldChar w:fldCharType="end"/>
      </w:r>
      <w:r w:rsidRPr="003A10EA">
        <w:rPr>
          <w:rFonts w:ascii="Times New Roman" w:hAnsi="Times New Roman" w:cs="Times New Roman"/>
          <w:b/>
          <w:bCs/>
          <w:sz w:val="24"/>
          <w:szCs w:val="24"/>
        </w:rPr>
        <w:t xml:space="preserve"> </w:t>
      </w:r>
    </w:p>
    <w:bookmarkEnd w:id="969"/>
    <w:p w14:paraId="1A930F7D" w14:textId="7561BF82" w:rsidR="0078623C" w:rsidRPr="003A10EA" w:rsidRDefault="0078623C" w:rsidP="00563C89">
      <w:pPr>
        <w:ind w:firstLine="0"/>
        <w:rPr>
          <w:rFonts w:ascii="Times New Roman" w:hAnsi="Times New Roman" w:cs="Times New Roman"/>
          <w:sz w:val="24"/>
          <w:szCs w:val="24"/>
        </w:rPr>
      </w:pPr>
      <w:r w:rsidRPr="003A10EA">
        <w:rPr>
          <w:rFonts w:ascii="Times New Roman" w:hAnsi="Times New Roman" w:cs="Times New Roman"/>
          <w:sz w:val="24"/>
          <w:szCs w:val="24"/>
        </w:rPr>
        <w:t>The Healthier Oregon Program (HOP) benefit package provides OHP Plus-equivalent benefits to eligible individuals</w:t>
      </w:r>
      <w:r w:rsidR="005C0A89" w:rsidRPr="003A10EA">
        <w:rPr>
          <w:rFonts w:ascii="Times New Roman" w:hAnsi="Times New Roman" w:cs="Times New Roman"/>
          <w:sz w:val="24"/>
          <w:szCs w:val="24"/>
        </w:rPr>
        <w:t xml:space="preserve">, which are delivered and paid for under this Contract and Contractor’s separate Non-Medicaid Contract. </w:t>
      </w:r>
      <w:r w:rsidRPr="003A10EA">
        <w:rPr>
          <w:rFonts w:ascii="Times New Roman" w:hAnsi="Times New Roman" w:cs="Times New Roman"/>
          <w:sz w:val="24"/>
          <w:szCs w:val="24"/>
        </w:rPr>
        <w:t xml:space="preserve"> </w:t>
      </w:r>
      <w:bookmarkStart w:id="971" w:name="_Hlk170371149"/>
      <w:r w:rsidR="00490969" w:rsidRPr="003A10EA">
        <w:rPr>
          <w:rFonts w:ascii="Times New Roman" w:hAnsi="Times New Roman" w:cs="Times New Roman"/>
          <w:sz w:val="24"/>
          <w:szCs w:val="24"/>
        </w:rPr>
        <w:t xml:space="preserve">The portion of the HOP benefit package paid under </w:t>
      </w:r>
      <w:r w:rsidRPr="003A10EA">
        <w:rPr>
          <w:rFonts w:ascii="Times New Roman" w:hAnsi="Times New Roman" w:cs="Times New Roman"/>
          <w:sz w:val="24"/>
          <w:szCs w:val="24"/>
        </w:rPr>
        <w:t xml:space="preserve">this </w:t>
      </w:r>
      <w:r w:rsidR="004A4D4E" w:rsidRPr="003A10EA">
        <w:rPr>
          <w:rFonts w:ascii="Times New Roman" w:hAnsi="Times New Roman" w:cs="Times New Roman"/>
          <w:sz w:val="24"/>
          <w:szCs w:val="24"/>
        </w:rPr>
        <w:t xml:space="preserve">Medicaid </w:t>
      </w:r>
      <w:r w:rsidRPr="003A10EA">
        <w:rPr>
          <w:rFonts w:ascii="Times New Roman" w:hAnsi="Times New Roman" w:cs="Times New Roman"/>
          <w:sz w:val="24"/>
          <w:szCs w:val="24"/>
        </w:rPr>
        <w:t>Contract</w:t>
      </w:r>
      <w:r w:rsidR="00513576" w:rsidRPr="003A10EA">
        <w:rPr>
          <w:rFonts w:ascii="Times New Roman" w:hAnsi="Times New Roman" w:cs="Times New Roman"/>
          <w:sz w:val="24"/>
          <w:szCs w:val="24"/>
        </w:rPr>
        <w:t xml:space="preserve"> is </w:t>
      </w:r>
      <w:r w:rsidR="00A87544" w:rsidRPr="003A10EA">
        <w:rPr>
          <w:rFonts w:ascii="Times New Roman" w:hAnsi="Times New Roman" w:cs="Times New Roman"/>
          <w:sz w:val="24"/>
          <w:szCs w:val="24"/>
        </w:rPr>
        <w:t xml:space="preserve">paid with Emergency Health Benefit Funding and is </w:t>
      </w:r>
      <w:r w:rsidR="00513576" w:rsidRPr="003A10EA">
        <w:rPr>
          <w:rFonts w:ascii="Times New Roman" w:hAnsi="Times New Roman" w:cs="Times New Roman"/>
          <w:sz w:val="24"/>
          <w:szCs w:val="24"/>
        </w:rPr>
        <w:t xml:space="preserve">referred to as </w:t>
      </w:r>
      <w:r w:rsidR="00A87544" w:rsidRPr="003A10EA">
        <w:rPr>
          <w:rFonts w:ascii="Times New Roman" w:hAnsi="Times New Roman" w:cs="Times New Roman"/>
          <w:sz w:val="24"/>
          <w:szCs w:val="24"/>
        </w:rPr>
        <w:t>“</w:t>
      </w:r>
      <w:r w:rsidR="00513576" w:rsidRPr="003A10EA">
        <w:rPr>
          <w:rFonts w:ascii="Times New Roman" w:hAnsi="Times New Roman" w:cs="Times New Roman"/>
          <w:sz w:val="24"/>
          <w:szCs w:val="24"/>
        </w:rPr>
        <w:t>EHB</w:t>
      </w:r>
      <w:bookmarkEnd w:id="971"/>
      <w:r w:rsidR="00513576" w:rsidRPr="003A10EA">
        <w:rPr>
          <w:rFonts w:ascii="Times New Roman" w:hAnsi="Times New Roman" w:cs="Times New Roman"/>
          <w:sz w:val="24"/>
          <w:szCs w:val="24"/>
        </w:rPr>
        <w:t>.</w:t>
      </w:r>
      <w:r w:rsidR="00A87544" w:rsidRPr="003A10EA">
        <w:rPr>
          <w:rFonts w:ascii="Times New Roman" w:hAnsi="Times New Roman" w:cs="Times New Roman"/>
          <w:sz w:val="24"/>
          <w:szCs w:val="24"/>
        </w:rPr>
        <w:t>”</w:t>
      </w:r>
      <w:r w:rsidR="00513576" w:rsidRPr="003A10EA">
        <w:rPr>
          <w:rFonts w:ascii="Times New Roman" w:hAnsi="Times New Roman" w:cs="Times New Roman"/>
          <w:sz w:val="24"/>
          <w:szCs w:val="24"/>
        </w:rPr>
        <w:t xml:space="preserve"> </w:t>
      </w:r>
      <w:r w:rsidR="00BC2DA8" w:rsidRPr="003A10EA">
        <w:rPr>
          <w:rFonts w:ascii="Times New Roman" w:hAnsi="Times New Roman" w:cs="Times New Roman"/>
          <w:sz w:val="24"/>
          <w:szCs w:val="24"/>
        </w:rPr>
        <w:t xml:space="preserve">EHB </w:t>
      </w:r>
      <w:r w:rsidR="005C0A89" w:rsidRPr="003A10EA">
        <w:rPr>
          <w:rFonts w:ascii="Times New Roman" w:hAnsi="Times New Roman" w:cs="Times New Roman"/>
          <w:sz w:val="24"/>
          <w:szCs w:val="24"/>
        </w:rPr>
        <w:t xml:space="preserve">is comprised of </w:t>
      </w:r>
      <w:r w:rsidRPr="003A10EA">
        <w:rPr>
          <w:rFonts w:ascii="Times New Roman" w:hAnsi="Times New Roman" w:cs="Times New Roman"/>
          <w:sz w:val="24"/>
          <w:szCs w:val="24"/>
        </w:rPr>
        <w:t xml:space="preserve">benefits </w:t>
      </w:r>
      <w:r w:rsidR="005C0A89" w:rsidRPr="003A10EA">
        <w:rPr>
          <w:rFonts w:ascii="Times New Roman" w:hAnsi="Times New Roman" w:cs="Times New Roman"/>
          <w:sz w:val="24"/>
          <w:szCs w:val="24"/>
        </w:rPr>
        <w:t xml:space="preserve">that </w:t>
      </w:r>
      <w:r w:rsidRPr="003A10EA">
        <w:rPr>
          <w:rFonts w:ascii="Times New Roman" w:hAnsi="Times New Roman" w:cs="Times New Roman"/>
          <w:sz w:val="24"/>
          <w:szCs w:val="24"/>
        </w:rPr>
        <w:t xml:space="preserve">OHA may </w:t>
      </w:r>
      <w:r w:rsidR="005C0A89" w:rsidRPr="003A10EA">
        <w:rPr>
          <w:rFonts w:ascii="Times New Roman" w:hAnsi="Times New Roman" w:cs="Times New Roman"/>
          <w:sz w:val="24"/>
          <w:szCs w:val="24"/>
        </w:rPr>
        <w:t xml:space="preserve">pay for </w:t>
      </w:r>
      <w:r w:rsidR="004A7168" w:rsidRPr="003A10EA">
        <w:rPr>
          <w:rFonts w:ascii="Times New Roman" w:hAnsi="Times New Roman" w:cs="Times New Roman"/>
          <w:sz w:val="24"/>
          <w:szCs w:val="24"/>
        </w:rPr>
        <w:t xml:space="preserve">utilizing </w:t>
      </w:r>
      <w:r w:rsidRPr="003A10EA">
        <w:rPr>
          <w:rFonts w:ascii="Times New Roman" w:hAnsi="Times New Roman" w:cs="Times New Roman"/>
          <w:sz w:val="24"/>
          <w:szCs w:val="24"/>
        </w:rPr>
        <w:t xml:space="preserve">federal funds received under Titles XIX and XXI of the Social Security Act. </w:t>
      </w:r>
      <w:r w:rsidR="00E65BB8" w:rsidRPr="003A10EA">
        <w:rPr>
          <w:rFonts w:ascii="Times New Roman" w:hAnsi="Times New Roman" w:cs="Times New Roman"/>
          <w:sz w:val="24"/>
          <w:szCs w:val="24"/>
        </w:rPr>
        <w:t xml:space="preserve">The portion of the HOP benefit package paid under Contractor’s separate Non-Medicaid Contract is referred to as </w:t>
      </w:r>
      <w:r w:rsidR="00F51559" w:rsidRPr="003A10EA">
        <w:rPr>
          <w:rFonts w:ascii="Times New Roman" w:hAnsi="Times New Roman" w:cs="Times New Roman"/>
          <w:sz w:val="24"/>
          <w:szCs w:val="24"/>
        </w:rPr>
        <w:t>“</w:t>
      </w:r>
      <w:r w:rsidR="00E65BB8" w:rsidRPr="003A10EA">
        <w:rPr>
          <w:rFonts w:ascii="Times New Roman" w:hAnsi="Times New Roman" w:cs="Times New Roman"/>
          <w:sz w:val="24"/>
          <w:szCs w:val="24"/>
        </w:rPr>
        <w:t>SHB</w:t>
      </w:r>
      <w:r w:rsidR="00F51559" w:rsidRPr="003A10EA">
        <w:rPr>
          <w:rFonts w:ascii="Times New Roman" w:hAnsi="Times New Roman" w:cs="Times New Roman"/>
          <w:sz w:val="24"/>
          <w:szCs w:val="24"/>
        </w:rPr>
        <w:t xml:space="preserve">” (Supplemental Health Benefit State Funding). </w:t>
      </w:r>
      <w:r w:rsidR="00E65BB8" w:rsidRPr="003A10EA">
        <w:rPr>
          <w:rFonts w:ascii="Times New Roman" w:hAnsi="Times New Roman" w:cs="Times New Roman"/>
          <w:sz w:val="24"/>
          <w:szCs w:val="24"/>
        </w:rPr>
        <w:t xml:space="preserve">OHA utilizes only State of Oregon funds to pay for SHB. </w:t>
      </w:r>
    </w:p>
    <w:p w14:paraId="3A06A3CA" w14:textId="77777777" w:rsidR="00AC7D7E" w:rsidRPr="003A10EA" w:rsidRDefault="00742DD0" w:rsidP="00742DD0">
      <w:pPr>
        <w:pStyle w:val="ListParagraph"/>
        <w:numPr>
          <w:ilvl w:val="1"/>
          <w:numId w:val="49"/>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EHB paid under this Contract expressly do not include</w:t>
      </w:r>
      <w:r w:rsidR="00AC7D7E" w:rsidRPr="003A10EA">
        <w:rPr>
          <w:rFonts w:ascii="Times New Roman" w:hAnsi="Times New Roman" w:cs="Times New Roman"/>
          <w:sz w:val="24"/>
          <w:szCs w:val="24"/>
        </w:rPr>
        <w:t>:</w:t>
      </w:r>
    </w:p>
    <w:p w14:paraId="7B26B9FC" w14:textId="0E6E56DA" w:rsidR="00742DD0" w:rsidRPr="003A10EA" w:rsidRDefault="00742DD0" w:rsidP="00AC7D7E">
      <w:pPr>
        <w:pStyle w:val="ListParagraph"/>
        <w:numPr>
          <w:ilvl w:val="2"/>
          <w:numId w:val="49"/>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ILOS described in Sec. 11 of this Ex. B, Part 2 or organ transplants described in OAR Chapter 410, Division 124. ILOS and organ transplants for HOP Members are among the SHB paid under Contractor’s Non-Medicaid Contract.</w:t>
      </w:r>
      <w:r w:rsidRPr="003A10EA" w:rsidDel="00696ABF">
        <w:rPr>
          <w:rFonts w:ascii="Times New Roman" w:hAnsi="Times New Roman" w:cs="Times New Roman"/>
          <w:sz w:val="24"/>
          <w:szCs w:val="24"/>
        </w:rPr>
        <w:t xml:space="preserve"> </w:t>
      </w:r>
    </w:p>
    <w:p w14:paraId="70BAEA58" w14:textId="1FB98599" w:rsidR="008E35A2" w:rsidRPr="003A10EA" w:rsidRDefault="07CB2363" w:rsidP="4AEA18B9">
      <w:pPr>
        <w:pStyle w:val="ListParagraph"/>
        <w:numPr>
          <w:ilvl w:val="1"/>
          <w:numId w:val="49"/>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Contractor </w:t>
      </w:r>
      <w:r w:rsidR="04B967C6" w:rsidRPr="003A10EA">
        <w:rPr>
          <w:rFonts w:ascii="Times New Roman" w:hAnsi="Times New Roman" w:cs="Times New Roman"/>
          <w:sz w:val="24"/>
          <w:szCs w:val="24"/>
        </w:rPr>
        <w:t xml:space="preserve">may, but </w:t>
      </w:r>
      <w:r w:rsidRPr="003A10EA">
        <w:rPr>
          <w:rFonts w:ascii="Times New Roman" w:hAnsi="Times New Roman" w:cs="Times New Roman"/>
          <w:sz w:val="24"/>
          <w:szCs w:val="24"/>
        </w:rPr>
        <w:t>is not required</w:t>
      </w:r>
      <w:r w:rsidR="63156862" w:rsidRPr="003A10EA">
        <w:rPr>
          <w:rFonts w:ascii="Times New Roman" w:hAnsi="Times New Roman" w:cs="Times New Roman"/>
          <w:sz w:val="24"/>
          <w:szCs w:val="24"/>
        </w:rPr>
        <w:t>,</w:t>
      </w:r>
      <w:r w:rsidRPr="003A10EA">
        <w:rPr>
          <w:rFonts w:ascii="Times New Roman" w:hAnsi="Times New Roman" w:cs="Times New Roman"/>
          <w:sz w:val="24"/>
          <w:szCs w:val="24"/>
        </w:rPr>
        <w:t xml:space="preserve"> to </w:t>
      </w:r>
      <w:r w:rsidR="74D5D7DC" w:rsidRPr="003A10EA">
        <w:rPr>
          <w:rFonts w:ascii="Times New Roman" w:hAnsi="Times New Roman" w:cs="Times New Roman"/>
          <w:sz w:val="24"/>
          <w:szCs w:val="24"/>
        </w:rPr>
        <w:t>pay</w:t>
      </w:r>
      <w:r w:rsidR="5E7727EA" w:rsidRPr="003A10EA">
        <w:rPr>
          <w:rFonts w:ascii="Times New Roman" w:hAnsi="Times New Roman" w:cs="Times New Roman"/>
          <w:sz w:val="24"/>
          <w:szCs w:val="24"/>
        </w:rPr>
        <w:t xml:space="preserve"> an amount similar to the </w:t>
      </w:r>
      <w:r w:rsidRPr="003A10EA">
        <w:rPr>
          <w:rFonts w:ascii="Times New Roman" w:hAnsi="Times New Roman" w:cs="Times New Roman"/>
          <w:sz w:val="24"/>
          <w:szCs w:val="24"/>
        </w:rPr>
        <w:t xml:space="preserve">Qualified Directed Payments within CCO Payment Rates described in Sub.Para. (2) </w:t>
      </w:r>
      <w:r w:rsidR="7630B0ED" w:rsidRPr="003A10EA">
        <w:rPr>
          <w:rFonts w:ascii="Times New Roman" w:hAnsi="Times New Roman" w:cs="Times New Roman"/>
          <w:sz w:val="24"/>
          <w:szCs w:val="24"/>
        </w:rPr>
        <w:t xml:space="preserve">of Ex. C, Sec. 1, Para. d </w:t>
      </w:r>
      <w:r w:rsidR="6DC417FA" w:rsidRPr="003A10EA">
        <w:rPr>
          <w:rFonts w:ascii="Times New Roman" w:hAnsi="Times New Roman" w:cs="Times New Roman"/>
          <w:sz w:val="24"/>
          <w:szCs w:val="24"/>
        </w:rPr>
        <w:t xml:space="preserve">for </w:t>
      </w:r>
      <w:r w:rsidRPr="003A10EA">
        <w:rPr>
          <w:rFonts w:ascii="Times New Roman" w:hAnsi="Times New Roman" w:cs="Times New Roman"/>
          <w:sz w:val="24"/>
          <w:szCs w:val="24"/>
        </w:rPr>
        <w:t>EHB-eligible services</w:t>
      </w:r>
      <w:r w:rsidR="7E4C74A1" w:rsidRPr="003A10EA">
        <w:rPr>
          <w:rFonts w:ascii="Times New Roman" w:hAnsi="Times New Roman" w:cs="Times New Roman"/>
          <w:sz w:val="24"/>
          <w:szCs w:val="24"/>
        </w:rPr>
        <w:t xml:space="preserve"> provided to HOP Members who are</w:t>
      </w:r>
      <w:r w:rsidRPr="003A10EA">
        <w:rPr>
          <w:rFonts w:ascii="Times New Roman" w:hAnsi="Times New Roman" w:cs="Times New Roman"/>
          <w:sz w:val="24"/>
          <w:szCs w:val="24"/>
        </w:rPr>
        <w:t xml:space="preserve"> covered by this Contract.</w:t>
      </w:r>
    </w:p>
    <w:p w14:paraId="2F8ED4C9" w14:textId="27F1E8A9" w:rsidR="00E76B36" w:rsidRPr="003A10EA" w:rsidRDefault="000B049E" w:rsidP="00F34EFA">
      <w:pPr>
        <w:pStyle w:val="ListParagraph"/>
        <w:numPr>
          <w:ilvl w:val="0"/>
          <w:numId w:val="49"/>
        </w:numPr>
        <w:contextualSpacing w:val="0"/>
        <w:outlineLvl w:val="1"/>
        <w:rPr>
          <w:rFonts w:ascii="Times New Roman" w:hAnsi="Times New Roman" w:cs="Times New Roman"/>
          <w:b/>
          <w:bCs/>
          <w:sz w:val="24"/>
          <w:szCs w:val="24"/>
        </w:rPr>
      </w:pPr>
      <w:bookmarkStart w:id="972" w:name="_Toc212648254"/>
      <w:r w:rsidRPr="003A10EA">
        <w:rPr>
          <w:rFonts w:ascii="Times New Roman" w:hAnsi="Times New Roman" w:cs="Times New Roman"/>
          <w:b/>
          <w:bCs/>
          <w:sz w:val="24"/>
          <w:szCs w:val="24"/>
        </w:rPr>
        <w:t>Health-Related Social Needs Services: Member Identification, Screenings, Authorizations, Denials, and Notifications</w:t>
      </w:r>
      <w:bookmarkEnd w:id="972"/>
    </w:p>
    <w:p w14:paraId="7ACEC297" w14:textId="77777777" w:rsidR="00022BCF" w:rsidRPr="003A10EA" w:rsidRDefault="00022BCF" w:rsidP="00C17D9A">
      <w:pPr>
        <w:pStyle w:val="ListParagraph"/>
        <w:ind w:firstLine="0"/>
        <w:contextualSpacing w:val="0"/>
        <w:rPr>
          <w:rFonts w:ascii="Times New Roman" w:eastAsia="Calibri" w:hAnsi="Times New Roman" w:cs="Times New Roman"/>
          <w:color w:val="000000" w:themeColor="text1"/>
          <w:sz w:val="24"/>
          <w:szCs w:val="24"/>
        </w:rPr>
      </w:pPr>
      <w:r w:rsidRPr="003A10EA">
        <w:rPr>
          <w:rFonts w:ascii="Times New Roman" w:eastAsia="Calibri" w:hAnsi="Times New Roman" w:cs="Times New Roman"/>
          <w:sz w:val="24"/>
          <w:szCs w:val="24"/>
        </w:rPr>
        <w:t xml:space="preserve">Consistent with the State 1115 Waiver, Contractor shall meet the requirements set forth in this Sec. 15 relating to HRSN Services. </w:t>
      </w:r>
      <w:r w:rsidRPr="003A10EA">
        <w:rPr>
          <w:rFonts w:ascii="Times New Roman" w:hAnsi="Times New Roman" w:cs="Times New Roman"/>
          <w:sz w:val="24"/>
          <w:szCs w:val="24"/>
        </w:rPr>
        <w:t xml:space="preserve">Contractor shall provide and pay for Covered Services as required in this Ex. B, Part 2 and as additionally provided in this Contract. </w:t>
      </w:r>
      <w:r w:rsidRPr="003A10EA">
        <w:rPr>
          <w:rFonts w:ascii="Times New Roman" w:eastAsia="Calibri" w:hAnsi="Times New Roman" w:cs="Times New Roman"/>
          <w:sz w:val="24"/>
          <w:szCs w:val="24"/>
        </w:rPr>
        <w:t>In accordance with OAR 410-141-3826, Contractor is responsible for all HRSN Services for eligible members who are enrolled with Contractor under plan type CCOA or CCOB.</w:t>
      </w:r>
    </w:p>
    <w:p w14:paraId="690C1DC1" w14:textId="77777777" w:rsidR="00022BCF" w:rsidRPr="003A10EA" w:rsidRDefault="00022BCF" w:rsidP="00C17D9A">
      <w:pPr>
        <w:pStyle w:val="ListParagraph"/>
        <w:numPr>
          <w:ilvl w:val="1"/>
          <w:numId w:val="49"/>
        </w:numPr>
        <w:tabs>
          <w:tab w:val="left" w:pos="1440"/>
        </w:tabs>
        <w:contextualSpacing w:val="0"/>
        <w:rPr>
          <w:rFonts w:ascii="Times New Roman" w:eastAsia="Calibri" w:hAnsi="Times New Roman" w:cs="Times New Roman"/>
          <w:sz w:val="24"/>
          <w:szCs w:val="24"/>
        </w:rPr>
      </w:pPr>
      <w:r w:rsidRPr="003A10EA">
        <w:rPr>
          <w:rFonts w:ascii="Times New Roman" w:eastAsia="Calibri" w:hAnsi="Times New Roman" w:cs="Times New Roman"/>
          <w:b/>
          <w:bCs/>
          <w:sz w:val="24"/>
          <w:szCs w:val="24"/>
        </w:rPr>
        <w:t xml:space="preserve">HRSN Guidance Document. </w:t>
      </w:r>
      <w:r w:rsidRPr="003A10EA">
        <w:rPr>
          <w:rFonts w:ascii="Times New Roman" w:eastAsia="Calibri" w:hAnsi="Times New Roman" w:cs="Times New Roman"/>
          <w:sz w:val="24"/>
          <w:szCs w:val="24"/>
        </w:rPr>
        <w:t xml:space="preserve">OHA will provide Contractor with an HRSN Guidance Document. The HRSN Guidance Document is located on the CCO Contract Forms Website and will be updated from time to time as may be necessary. Updates to the HRSN Guidance Document shall be considered effective thirty (30) days after OHA provides Administrative Notice thereof to Contractor. The HRSN Guidance Document addresses, at minimum, additional information and details for the following: </w:t>
      </w:r>
    </w:p>
    <w:p w14:paraId="10DE5B8B" w14:textId="77777777" w:rsidR="00022BCF" w:rsidRPr="003A10EA" w:rsidRDefault="00022BCF" w:rsidP="00C17D9A">
      <w:pPr>
        <w:numPr>
          <w:ilvl w:val="2"/>
          <w:numId w:val="49"/>
        </w:numPr>
        <w:tabs>
          <w:tab w:val="left" w:pos="1080"/>
          <w:tab w:val="left" w:pos="1440"/>
        </w:tabs>
        <w:rPr>
          <w:rFonts w:ascii="Times New Roman" w:eastAsia="Calibri" w:hAnsi="Times New Roman" w:cs="Times New Roman"/>
          <w:sz w:val="24"/>
          <w:szCs w:val="24"/>
        </w:rPr>
      </w:pPr>
      <w:r w:rsidRPr="003A10EA">
        <w:rPr>
          <w:rFonts w:ascii="Times New Roman" w:eastAsia="Calibri" w:hAnsi="Times New Roman" w:cs="Times New Roman"/>
          <w:sz w:val="24"/>
          <w:szCs w:val="24"/>
        </w:rPr>
        <w:t>HRSN Services,</w:t>
      </w:r>
    </w:p>
    <w:p w14:paraId="3D6AA296" w14:textId="77777777" w:rsidR="00022BCF" w:rsidRPr="003A10EA" w:rsidRDefault="00022BCF" w:rsidP="00C17D9A">
      <w:pPr>
        <w:numPr>
          <w:ilvl w:val="2"/>
          <w:numId w:val="49"/>
        </w:numPr>
        <w:tabs>
          <w:tab w:val="left" w:pos="1080"/>
          <w:tab w:val="left" w:pos="1440"/>
        </w:tabs>
        <w:rPr>
          <w:rFonts w:ascii="Times New Roman" w:eastAsia="Calibri" w:hAnsi="Times New Roman" w:cs="Times New Roman"/>
          <w:sz w:val="24"/>
          <w:szCs w:val="24"/>
        </w:rPr>
      </w:pPr>
      <w:r w:rsidRPr="003A10EA">
        <w:rPr>
          <w:rFonts w:ascii="Times New Roman" w:eastAsia="Calibri" w:hAnsi="Times New Roman" w:cs="Times New Roman"/>
          <w:sz w:val="24"/>
          <w:szCs w:val="24"/>
        </w:rPr>
        <w:t>HRSN Service delivery: member identification, screening, and authorizations, and HRSN Person-Centered Service Plan,</w:t>
      </w:r>
    </w:p>
    <w:p w14:paraId="3EEC2C15" w14:textId="77777777" w:rsidR="00022BCF" w:rsidRPr="003A10EA" w:rsidRDefault="00022BCF" w:rsidP="00C17D9A">
      <w:pPr>
        <w:numPr>
          <w:ilvl w:val="2"/>
          <w:numId w:val="49"/>
        </w:numPr>
        <w:tabs>
          <w:tab w:val="left" w:pos="1080"/>
          <w:tab w:val="left" w:pos="1440"/>
        </w:tabs>
        <w:rPr>
          <w:rFonts w:ascii="Times New Roman" w:eastAsia="Calibri" w:hAnsi="Times New Roman" w:cs="Times New Roman"/>
          <w:sz w:val="24"/>
          <w:szCs w:val="24"/>
        </w:rPr>
      </w:pPr>
      <w:r w:rsidRPr="003A10EA">
        <w:rPr>
          <w:rFonts w:ascii="Times New Roman" w:eastAsia="Calibri" w:hAnsi="Times New Roman" w:cs="Times New Roman"/>
          <w:sz w:val="24"/>
          <w:szCs w:val="24"/>
        </w:rPr>
        <w:t xml:space="preserve">Closed Loop Referrals, </w:t>
      </w:r>
    </w:p>
    <w:p w14:paraId="0564086F" w14:textId="77777777" w:rsidR="00022BCF" w:rsidRPr="003A10EA" w:rsidRDefault="00022BCF" w:rsidP="00C17D9A">
      <w:pPr>
        <w:numPr>
          <w:ilvl w:val="2"/>
          <w:numId w:val="49"/>
        </w:numPr>
        <w:tabs>
          <w:tab w:val="left" w:pos="1080"/>
          <w:tab w:val="left" w:pos="1440"/>
        </w:tabs>
        <w:rPr>
          <w:rFonts w:ascii="Times New Roman" w:eastAsia="Calibri" w:hAnsi="Times New Roman" w:cs="Times New Roman"/>
          <w:sz w:val="24"/>
          <w:szCs w:val="24"/>
        </w:rPr>
      </w:pPr>
      <w:r w:rsidRPr="003A10EA">
        <w:rPr>
          <w:rFonts w:ascii="Times New Roman" w:eastAsia="Calibri" w:hAnsi="Times New Roman" w:cs="Times New Roman"/>
          <w:sz w:val="24"/>
          <w:szCs w:val="24"/>
        </w:rPr>
        <w:t>HRSN Service Provider qualifications,</w:t>
      </w:r>
    </w:p>
    <w:p w14:paraId="69A445E4" w14:textId="77777777" w:rsidR="00022BCF" w:rsidRPr="003A10EA" w:rsidRDefault="00022BCF" w:rsidP="00C17D9A">
      <w:pPr>
        <w:numPr>
          <w:ilvl w:val="2"/>
          <w:numId w:val="49"/>
        </w:numPr>
        <w:tabs>
          <w:tab w:val="left" w:pos="1080"/>
          <w:tab w:val="left" w:pos="1440"/>
        </w:tabs>
        <w:rPr>
          <w:rFonts w:ascii="Times New Roman" w:eastAsia="Calibri" w:hAnsi="Times New Roman" w:cs="Times New Roman"/>
          <w:sz w:val="24"/>
          <w:szCs w:val="24"/>
        </w:rPr>
      </w:pPr>
      <w:r w:rsidRPr="003A10EA">
        <w:rPr>
          <w:rFonts w:ascii="Times New Roman" w:eastAsia="Calibri" w:hAnsi="Times New Roman" w:cs="Times New Roman"/>
          <w:sz w:val="24"/>
          <w:szCs w:val="24"/>
        </w:rPr>
        <w:t>Contractor payment to HRSN Service Providers,</w:t>
      </w:r>
    </w:p>
    <w:p w14:paraId="5E1A252D" w14:textId="77777777" w:rsidR="00022BCF" w:rsidRPr="003A10EA" w:rsidRDefault="00022BCF" w:rsidP="00C17D9A">
      <w:pPr>
        <w:numPr>
          <w:ilvl w:val="2"/>
          <w:numId w:val="49"/>
        </w:numPr>
        <w:tabs>
          <w:tab w:val="left" w:pos="1080"/>
          <w:tab w:val="left" w:pos="1440"/>
        </w:tabs>
        <w:rPr>
          <w:rFonts w:ascii="Times New Roman" w:eastAsia="Calibri" w:hAnsi="Times New Roman" w:cs="Times New Roman"/>
          <w:sz w:val="24"/>
          <w:szCs w:val="24"/>
        </w:rPr>
      </w:pPr>
      <w:r w:rsidRPr="003A10EA">
        <w:rPr>
          <w:rFonts w:ascii="Times New Roman" w:eastAsia="Calibri" w:hAnsi="Times New Roman" w:cs="Times New Roman"/>
          <w:sz w:val="24"/>
          <w:szCs w:val="24"/>
        </w:rPr>
        <w:t>HRSN data collection and reporting, and</w:t>
      </w:r>
    </w:p>
    <w:p w14:paraId="2C111806" w14:textId="77777777" w:rsidR="00022BCF" w:rsidRPr="003A10EA" w:rsidRDefault="00022BCF" w:rsidP="00C17D9A">
      <w:pPr>
        <w:numPr>
          <w:ilvl w:val="2"/>
          <w:numId w:val="49"/>
        </w:numPr>
        <w:tabs>
          <w:tab w:val="left" w:pos="1080"/>
          <w:tab w:val="left" w:pos="1440"/>
        </w:tabs>
        <w:rPr>
          <w:rFonts w:ascii="Times New Roman" w:eastAsia="Calibri" w:hAnsi="Times New Roman" w:cs="Times New Roman"/>
          <w:sz w:val="24"/>
          <w:szCs w:val="24"/>
        </w:rPr>
      </w:pPr>
      <w:r w:rsidRPr="003A10EA">
        <w:rPr>
          <w:rFonts w:ascii="Times New Roman" w:eastAsia="Calibri" w:hAnsi="Times New Roman" w:cs="Times New Roman"/>
          <w:sz w:val="24"/>
          <w:szCs w:val="24"/>
        </w:rPr>
        <w:t>Coordination with other programs.</w:t>
      </w:r>
    </w:p>
    <w:p w14:paraId="416E902F" w14:textId="2C41FD24" w:rsidR="00D60D27" w:rsidRPr="003A10EA" w:rsidRDefault="00022BCF" w:rsidP="00022BCF">
      <w:pPr>
        <w:pStyle w:val="ListParagraph"/>
        <w:numPr>
          <w:ilvl w:val="1"/>
          <w:numId w:val="49"/>
        </w:numPr>
        <w:contextualSpacing w:val="0"/>
        <w:rPr>
          <w:rFonts w:ascii="Times New Roman" w:hAnsi="Times New Roman" w:cs="Times New Roman"/>
          <w:sz w:val="24"/>
          <w:szCs w:val="24"/>
        </w:rPr>
      </w:pPr>
      <w:r w:rsidRPr="003A10EA">
        <w:rPr>
          <w:rFonts w:ascii="Times New Roman" w:eastAsia="Calibri" w:hAnsi="Times New Roman" w:cs="Times New Roman"/>
          <w:b/>
          <w:bCs/>
          <w:sz w:val="24"/>
          <w:szCs w:val="24"/>
        </w:rPr>
        <w:t>General Requirements.</w:t>
      </w:r>
      <w:r w:rsidRPr="003A10EA">
        <w:rPr>
          <w:rFonts w:ascii="Times New Roman" w:eastAsia="Calibri" w:hAnsi="Times New Roman" w:cs="Times New Roman"/>
          <w:sz w:val="24"/>
          <w:szCs w:val="24"/>
        </w:rPr>
        <w:t xml:space="preserve"> Contractor shall develop and implement HRSN Services systems that are supported by written policies and procedures (</w:t>
      </w:r>
      <w:r w:rsidRPr="003A10EA">
        <w:rPr>
          <w:rFonts w:ascii="Times New Roman" w:eastAsia="Calibri" w:hAnsi="Times New Roman" w:cs="Times New Roman"/>
          <w:b/>
          <w:bCs/>
          <w:sz w:val="24"/>
          <w:szCs w:val="24"/>
        </w:rPr>
        <w:t>“HRSN P&amp;Ps”</w:t>
      </w:r>
      <w:r w:rsidRPr="003A10EA">
        <w:rPr>
          <w:rFonts w:ascii="Times New Roman" w:eastAsia="Calibri" w:hAnsi="Times New Roman" w:cs="Times New Roman"/>
          <w:sz w:val="24"/>
          <w:szCs w:val="24"/>
        </w:rPr>
        <w:t xml:space="preserve">) that describe the process for the delivery of HRSN Services, including the processes for: (i) conducting HRSN Outreach and Engagement, (ii) </w:t>
      </w:r>
      <w:bookmarkStart w:id="973" w:name="_Hlk149589350"/>
      <w:r w:rsidRPr="003A10EA">
        <w:rPr>
          <w:rFonts w:ascii="Times New Roman" w:eastAsia="Calibri" w:hAnsi="Times New Roman" w:cs="Times New Roman"/>
          <w:sz w:val="24"/>
          <w:szCs w:val="24"/>
        </w:rPr>
        <w:t xml:space="preserve">identifying HRSN Connectors that will inquire with individuals and make an HRSN Request if the individual expresses interest in receiving HRSN Services, </w:t>
      </w:r>
      <w:bookmarkEnd w:id="973"/>
      <w:r w:rsidRPr="003A10EA">
        <w:rPr>
          <w:rFonts w:ascii="Times New Roman" w:eastAsia="Calibri" w:hAnsi="Times New Roman" w:cs="Times New Roman"/>
          <w:sz w:val="24"/>
          <w:szCs w:val="24"/>
        </w:rPr>
        <w:t>(iii) conducting HRSN Eligibility Screenings to determine HRSN Eligibility and Service need, (iv) authorizing or denying HRSN Services, and (v) making Closed Loop Referrals in accordance with the requirements set forth in this Sec. 15, in Sec. 16 below, and in</w:t>
      </w:r>
      <w:r w:rsidR="0099579D" w:rsidRPr="003A10EA">
        <w:rPr>
          <w:rFonts w:ascii="Times New Roman" w:eastAsia="Calibri" w:hAnsi="Times New Roman" w:cs="Times New Roman"/>
          <w:sz w:val="24"/>
          <w:szCs w:val="24"/>
        </w:rPr>
        <w:t xml:space="preserve"> OARs 410-120-2000</w:t>
      </w:r>
      <w:r w:rsidR="00EB73E9" w:rsidRPr="003A10EA">
        <w:rPr>
          <w:rStyle w:val="FootnoteReference"/>
          <w:rFonts w:ascii="Times New Roman" w:eastAsia="Calibri" w:hAnsi="Times New Roman"/>
          <w:sz w:val="24"/>
          <w:szCs w:val="24"/>
        </w:rPr>
        <w:footnoteReference w:id="29"/>
      </w:r>
      <w:r w:rsidR="0099579D" w:rsidRPr="003A10EA">
        <w:rPr>
          <w:rFonts w:ascii="Times New Roman" w:eastAsia="Calibri" w:hAnsi="Times New Roman" w:cs="Times New Roman"/>
          <w:sz w:val="24"/>
          <w:szCs w:val="24"/>
        </w:rPr>
        <w:t xml:space="preserve"> through 410-120-2030</w:t>
      </w:r>
      <w:r w:rsidRPr="003A10EA">
        <w:rPr>
          <w:rFonts w:ascii="Times New Roman" w:eastAsia="Calibri" w:hAnsi="Times New Roman" w:cs="Times New Roman"/>
          <w:sz w:val="24"/>
          <w:szCs w:val="24"/>
        </w:rPr>
        <w:t>.</w:t>
      </w:r>
      <w:r w:rsidR="007137A1" w:rsidRPr="003A10EA">
        <w:rPr>
          <w:rStyle w:val="FootnoteReference"/>
          <w:rFonts w:ascii="Times New Roman" w:eastAsia="Calibri" w:hAnsi="Times New Roman"/>
          <w:sz w:val="24"/>
          <w:szCs w:val="24"/>
        </w:rPr>
        <w:footnoteReference w:id="30"/>
      </w:r>
      <w:r w:rsidRPr="003A10EA">
        <w:rPr>
          <w:rFonts w:ascii="Times New Roman" w:eastAsia="Calibri" w:hAnsi="Times New Roman" w:cs="Times New Roman"/>
          <w:sz w:val="24"/>
          <w:szCs w:val="24"/>
        </w:rPr>
        <w:t xml:space="preserve"> Contractor’s HRSN P&amp;Ps must at all times reflect current program requirements. Accordingly, Contractor shall promptly update its HRSN P&amp;Ps each time there is a material change to the HRSN Services program as reflected in HRSN related OARs or Contract terms. Contractor’s HRSN P&amp;Ps must specifically include a description of all of the elements included in Secs. 15 and 16.</w:t>
      </w:r>
    </w:p>
    <w:p w14:paraId="0DE779F0" w14:textId="5F2D4498" w:rsidR="00022BCF" w:rsidRPr="003A10EA" w:rsidRDefault="00022BCF" w:rsidP="00E54388">
      <w:pPr>
        <w:pStyle w:val="ListParagraph"/>
        <w:widowControl w:val="0"/>
        <w:numPr>
          <w:ilvl w:val="1"/>
          <w:numId w:val="49"/>
        </w:numPr>
        <w:autoSpaceDE w:val="0"/>
        <w:autoSpaceDN w:val="0"/>
        <w:adjustRightInd w:val="0"/>
        <w:contextualSpacing w:val="0"/>
        <w:rPr>
          <w:rFonts w:ascii="Times New Roman" w:eastAsia="Calibri" w:hAnsi="Times New Roman" w:cs="Times New Roman"/>
          <w:sz w:val="24"/>
          <w:szCs w:val="24"/>
        </w:rPr>
      </w:pPr>
      <w:bookmarkStart w:id="974" w:name="_Ref166839256"/>
      <w:r w:rsidRPr="003A10EA">
        <w:rPr>
          <w:rFonts w:ascii="Times New Roman" w:eastAsia="Calibri" w:hAnsi="Times New Roman" w:cs="Times New Roman"/>
          <w:b/>
          <w:sz w:val="24"/>
          <w:szCs w:val="24"/>
        </w:rPr>
        <w:t>HRSN Services.</w:t>
      </w:r>
      <w:r w:rsidRPr="003A10EA">
        <w:rPr>
          <w:rFonts w:ascii="Times New Roman" w:eastAsia="Calibri" w:hAnsi="Times New Roman" w:cs="Times New Roman"/>
          <w:sz w:val="24"/>
          <w:szCs w:val="24"/>
        </w:rPr>
        <w:t xml:space="preserve"> HRSN Services are comprised of Nutrition-Related Supports, Housing-Related Supports, and HRSN Outreach and Engagement Services. HRSN Services are provided to Members who belong to an HRSN Covered Population and for whom such services are Clinically Appropriate as a component of health services treatment or prevention. </w:t>
      </w:r>
      <w:bookmarkEnd w:id="974"/>
      <w:r w:rsidRPr="003A10EA">
        <w:rPr>
          <w:rFonts w:ascii="Times New Roman" w:eastAsia="Calibri" w:hAnsi="Times New Roman" w:cs="Times New Roman"/>
          <w:sz w:val="24"/>
          <w:szCs w:val="24"/>
        </w:rPr>
        <w:t xml:space="preserve">Contractor shall deliver all HRSN Services in compliance with this Contract and as set forth in OARs 410-120-2000 through 410-120-2030, the HRSN Guidance Document, and Contractor’s HRSN P&amp;Ps. </w:t>
      </w:r>
    </w:p>
    <w:p w14:paraId="043D9268" w14:textId="66139B65" w:rsidR="00022BCF" w:rsidRPr="003A10EA" w:rsidRDefault="00022BCF" w:rsidP="00E54388">
      <w:pPr>
        <w:widowControl w:val="0"/>
        <w:numPr>
          <w:ilvl w:val="2"/>
          <w:numId w:val="49"/>
        </w:numPr>
        <w:autoSpaceDE w:val="0"/>
        <w:autoSpaceDN w:val="0"/>
        <w:adjustRightInd w:val="0"/>
        <w:rPr>
          <w:rFonts w:ascii="Times New Roman" w:hAnsi="Times New Roman" w:cs="Times New Roman"/>
          <w:sz w:val="24"/>
          <w:szCs w:val="24"/>
        </w:rPr>
      </w:pPr>
      <w:r w:rsidRPr="003A10EA">
        <w:rPr>
          <w:rFonts w:ascii="Times New Roman" w:hAnsi="Times New Roman" w:cs="Times New Roman"/>
          <w:b/>
          <w:bCs/>
          <w:sz w:val="24"/>
          <w:szCs w:val="24"/>
        </w:rPr>
        <w:t>Nutrition-Related Supports</w:t>
      </w:r>
      <w:r w:rsidRPr="003A10EA">
        <w:rPr>
          <w:rFonts w:ascii="Times New Roman" w:hAnsi="Times New Roman" w:cs="Times New Roman"/>
          <w:sz w:val="24"/>
          <w:szCs w:val="24"/>
        </w:rPr>
        <w:t xml:space="preserve"> </w:t>
      </w:r>
      <w:bookmarkStart w:id="975" w:name="_Hlk181099882"/>
      <w:r w:rsidRPr="003A10EA">
        <w:rPr>
          <w:rFonts w:ascii="Times New Roman" w:hAnsi="Times New Roman" w:cs="Times New Roman"/>
          <w:sz w:val="24"/>
          <w:szCs w:val="24"/>
        </w:rPr>
        <w:t xml:space="preserve">are comprised of </w:t>
      </w:r>
      <w:r w:rsidR="000C643F" w:rsidRPr="003A10EA">
        <w:rPr>
          <w:rFonts w:ascii="Times New Roman" w:hAnsi="Times New Roman" w:cs="Times New Roman"/>
          <w:sz w:val="24"/>
          <w:szCs w:val="24"/>
        </w:rPr>
        <w:t xml:space="preserve">four </w:t>
      </w:r>
      <w:r w:rsidRPr="003A10EA">
        <w:rPr>
          <w:rFonts w:ascii="Times New Roman" w:hAnsi="Times New Roman" w:cs="Times New Roman"/>
          <w:sz w:val="24"/>
          <w:szCs w:val="24"/>
        </w:rPr>
        <w:t>(</w:t>
      </w:r>
      <w:r w:rsidR="000C643F" w:rsidRPr="003A10EA">
        <w:rPr>
          <w:rFonts w:ascii="Times New Roman" w:hAnsi="Times New Roman" w:cs="Times New Roman"/>
          <w:sz w:val="24"/>
          <w:szCs w:val="24"/>
        </w:rPr>
        <w:t>4</w:t>
      </w:r>
      <w:r w:rsidRPr="003A10EA">
        <w:rPr>
          <w:rFonts w:ascii="Times New Roman" w:hAnsi="Times New Roman" w:cs="Times New Roman"/>
          <w:sz w:val="24"/>
          <w:szCs w:val="24"/>
        </w:rPr>
        <w:t xml:space="preserve">) different service categories as follows: (i) </w:t>
      </w:r>
      <w:r w:rsidR="000C643F" w:rsidRPr="003A10EA">
        <w:rPr>
          <w:rFonts w:ascii="Times New Roman" w:hAnsi="Times New Roman" w:cs="Times New Roman"/>
          <w:sz w:val="24"/>
          <w:szCs w:val="24"/>
        </w:rPr>
        <w:t>Medically Tailored Meals</w:t>
      </w:r>
      <w:r w:rsidRPr="003A10EA">
        <w:rPr>
          <w:rFonts w:ascii="Times New Roman" w:hAnsi="Times New Roman" w:cs="Times New Roman"/>
          <w:sz w:val="24"/>
          <w:szCs w:val="24"/>
        </w:rPr>
        <w:t xml:space="preserve">, </w:t>
      </w:r>
      <w:r w:rsidR="0092562B" w:rsidRPr="003A10EA">
        <w:rPr>
          <w:rFonts w:ascii="Times New Roman" w:hAnsi="Times New Roman" w:cs="Times New Roman"/>
          <w:sz w:val="24"/>
          <w:szCs w:val="24"/>
        </w:rPr>
        <w:t>including</w:t>
      </w:r>
      <w:r w:rsidRPr="003A10EA">
        <w:rPr>
          <w:rFonts w:ascii="Times New Roman" w:hAnsi="Times New Roman" w:cs="Times New Roman"/>
          <w:sz w:val="24"/>
          <w:szCs w:val="24"/>
        </w:rPr>
        <w:t xml:space="preserve"> assessment for </w:t>
      </w:r>
      <w:r w:rsidR="0092562B" w:rsidRPr="003A10EA">
        <w:rPr>
          <w:rFonts w:ascii="Times New Roman" w:hAnsi="Times New Roman" w:cs="Times New Roman"/>
          <w:sz w:val="24"/>
          <w:szCs w:val="24"/>
        </w:rPr>
        <w:t>Medically Tailored Meals</w:t>
      </w:r>
      <w:r w:rsidRPr="003A10EA">
        <w:rPr>
          <w:rFonts w:ascii="Times New Roman" w:hAnsi="Times New Roman" w:cs="Times New Roman"/>
          <w:sz w:val="24"/>
          <w:szCs w:val="24"/>
        </w:rPr>
        <w:t xml:space="preserve">, </w:t>
      </w:r>
      <w:r w:rsidR="0092562B" w:rsidRPr="003A10EA">
        <w:rPr>
          <w:rFonts w:ascii="Times New Roman" w:hAnsi="Times New Roman" w:cs="Times New Roman"/>
          <w:sz w:val="24"/>
          <w:szCs w:val="24"/>
        </w:rPr>
        <w:t>(ii) Nutrition  Education</w:t>
      </w:r>
      <w:r w:rsidR="00697394" w:rsidRPr="003A10EA">
        <w:rPr>
          <w:rFonts w:ascii="Times New Roman" w:hAnsi="Times New Roman" w:cs="Times New Roman"/>
          <w:sz w:val="24"/>
          <w:szCs w:val="24"/>
        </w:rPr>
        <w:t>,</w:t>
      </w:r>
      <w:r w:rsidR="00B87541" w:rsidRPr="003A10EA">
        <w:rPr>
          <w:rFonts w:ascii="Times New Roman" w:hAnsi="Times New Roman" w:cs="Times New Roman"/>
          <w:sz w:val="24"/>
          <w:szCs w:val="24"/>
        </w:rPr>
        <w:t xml:space="preserve"> (iii) Fruit and Vegetable Benefit</w:t>
      </w:r>
      <w:r w:rsidR="00697394" w:rsidRPr="003A10EA">
        <w:rPr>
          <w:rFonts w:ascii="Times New Roman" w:hAnsi="Times New Roman" w:cs="Times New Roman"/>
          <w:sz w:val="24"/>
          <w:szCs w:val="24"/>
        </w:rPr>
        <w:t>,</w:t>
      </w:r>
      <w:r w:rsidR="00B87541" w:rsidRPr="003A10EA">
        <w:rPr>
          <w:rFonts w:ascii="Times New Roman" w:hAnsi="Times New Roman" w:cs="Times New Roman"/>
          <w:sz w:val="24"/>
          <w:szCs w:val="24"/>
        </w:rPr>
        <w:t xml:space="preserve"> and</w:t>
      </w:r>
      <w:r w:rsidR="0092562B" w:rsidRPr="003A10EA">
        <w:rPr>
          <w:rFonts w:ascii="Times New Roman" w:hAnsi="Times New Roman" w:cs="Times New Roman"/>
          <w:sz w:val="24"/>
          <w:szCs w:val="24"/>
        </w:rPr>
        <w:t xml:space="preserve"> </w:t>
      </w:r>
      <w:r w:rsidRPr="003A10EA">
        <w:rPr>
          <w:rFonts w:ascii="Times New Roman" w:hAnsi="Times New Roman" w:cs="Times New Roman"/>
          <w:sz w:val="24"/>
          <w:szCs w:val="24"/>
        </w:rPr>
        <w:t>(</w:t>
      </w:r>
      <w:r w:rsidR="00B87541" w:rsidRPr="003A10EA">
        <w:rPr>
          <w:rFonts w:ascii="Times New Roman" w:hAnsi="Times New Roman" w:cs="Times New Roman"/>
          <w:sz w:val="24"/>
          <w:szCs w:val="24"/>
        </w:rPr>
        <w:t>iv</w:t>
      </w:r>
      <w:r w:rsidRPr="003A10EA">
        <w:rPr>
          <w:rFonts w:ascii="Times New Roman" w:hAnsi="Times New Roman" w:cs="Times New Roman"/>
          <w:sz w:val="24"/>
          <w:szCs w:val="24"/>
        </w:rPr>
        <w:t xml:space="preserve">) </w:t>
      </w:r>
      <w:r w:rsidR="00DF3EE0" w:rsidRPr="003A10EA">
        <w:rPr>
          <w:rFonts w:ascii="Times New Roman" w:hAnsi="Times New Roman" w:cs="Times New Roman"/>
          <w:sz w:val="24"/>
          <w:szCs w:val="24"/>
        </w:rPr>
        <w:t>Pantry Stocking Benefit</w:t>
      </w:r>
      <w:r w:rsidRPr="003A10EA">
        <w:rPr>
          <w:rFonts w:ascii="Times New Roman" w:hAnsi="Times New Roman" w:cs="Times New Roman"/>
          <w:sz w:val="24"/>
          <w:szCs w:val="24"/>
        </w:rPr>
        <w:t xml:space="preserve"> (each of the foregoing is an “</w:t>
      </w:r>
      <w:r w:rsidRPr="003A10EA">
        <w:rPr>
          <w:rFonts w:ascii="Times New Roman" w:hAnsi="Times New Roman" w:cs="Times New Roman"/>
          <w:b/>
          <w:bCs/>
          <w:sz w:val="24"/>
          <w:szCs w:val="24"/>
        </w:rPr>
        <w:t>HRSN Nutrition Service Category</w:t>
      </w:r>
      <w:r w:rsidRPr="003A10EA">
        <w:rPr>
          <w:rFonts w:ascii="Times New Roman" w:hAnsi="Times New Roman" w:cs="Times New Roman"/>
          <w:sz w:val="24"/>
          <w:szCs w:val="24"/>
        </w:rPr>
        <w:t xml:space="preserve">”). The Nutrition-Related Supports that provide </w:t>
      </w:r>
      <w:r w:rsidR="00DF3EE0" w:rsidRPr="003A10EA">
        <w:rPr>
          <w:rFonts w:ascii="Times New Roman" w:hAnsi="Times New Roman" w:cs="Times New Roman"/>
          <w:sz w:val="24"/>
          <w:szCs w:val="24"/>
        </w:rPr>
        <w:t xml:space="preserve">the Pantry Stocking Benefit </w:t>
      </w:r>
      <w:r w:rsidRPr="003A10EA">
        <w:rPr>
          <w:rFonts w:ascii="Times New Roman" w:hAnsi="Times New Roman" w:cs="Times New Roman"/>
          <w:sz w:val="24"/>
          <w:szCs w:val="24"/>
        </w:rPr>
        <w:t xml:space="preserve">and </w:t>
      </w:r>
      <w:r w:rsidR="00681F0D" w:rsidRPr="003A10EA">
        <w:rPr>
          <w:rFonts w:ascii="Times New Roman" w:hAnsi="Times New Roman" w:cs="Times New Roman"/>
          <w:sz w:val="24"/>
          <w:szCs w:val="24"/>
        </w:rPr>
        <w:t xml:space="preserve">the Fruit </w:t>
      </w:r>
      <w:r w:rsidRPr="003A10EA">
        <w:rPr>
          <w:rFonts w:ascii="Times New Roman" w:hAnsi="Times New Roman" w:cs="Times New Roman"/>
          <w:sz w:val="24"/>
          <w:szCs w:val="24"/>
        </w:rPr>
        <w:t xml:space="preserve">and </w:t>
      </w:r>
      <w:r w:rsidR="00681F0D" w:rsidRPr="003A10EA">
        <w:rPr>
          <w:rFonts w:ascii="Times New Roman" w:hAnsi="Times New Roman" w:cs="Times New Roman"/>
          <w:sz w:val="24"/>
          <w:szCs w:val="24"/>
        </w:rPr>
        <w:t xml:space="preserve">Vegetable Benefit </w:t>
      </w:r>
      <w:r w:rsidRPr="003A10EA">
        <w:rPr>
          <w:rFonts w:ascii="Times New Roman" w:hAnsi="Times New Roman" w:cs="Times New Roman"/>
          <w:sz w:val="24"/>
          <w:szCs w:val="24"/>
        </w:rPr>
        <w:t>will be implemented</w:t>
      </w:r>
      <w:r w:rsidR="00BE2A6E" w:rsidRPr="003A10EA">
        <w:rPr>
          <w:rFonts w:ascii="Times New Roman" w:hAnsi="Times New Roman" w:cs="Times New Roman"/>
          <w:sz w:val="24"/>
          <w:szCs w:val="24"/>
        </w:rPr>
        <w:t xml:space="preserve"> after January 1, </w:t>
      </w:r>
      <w:r w:rsidR="00681F0D" w:rsidRPr="003A10EA">
        <w:rPr>
          <w:rFonts w:ascii="Times New Roman" w:hAnsi="Times New Roman" w:cs="Times New Roman"/>
          <w:sz w:val="24"/>
          <w:szCs w:val="24"/>
        </w:rPr>
        <w:t>2026</w:t>
      </w:r>
      <w:r w:rsidR="00244969" w:rsidRPr="003A10EA">
        <w:rPr>
          <w:rFonts w:ascii="Times New Roman" w:hAnsi="Times New Roman" w:cs="Times New Roman"/>
          <w:sz w:val="24"/>
          <w:szCs w:val="24"/>
        </w:rPr>
        <w:t>,</w:t>
      </w:r>
      <w:r w:rsidR="00BE2A6E" w:rsidRPr="003A10EA">
        <w:rPr>
          <w:rFonts w:ascii="Times New Roman" w:hAnsi="Times New Roman" w:cs="Times New Roman"/>
          <w:sz w:val="24"/>
          <w:szCs w:val="24"/>
        </w:rPr>
        <w:t xml:space="preserve"> on a date that has yet to be identified. Contractor shall implement and begin providing Nutrition-Related Supports</w:t>
      </w:r>
      <w:r w:rsidRPr="003A10EA">
        <w:rPr>
          <w:rFonts w:ascii="Times New Roman" w:hAnsi="Times New Roman" w:cs="Times New Roman"/>
          <w:sz w:val="24"/>
          <w:szCs w:val="24"/>
        </w:rPr>
        <w:t xml:space="preserve"> ninety (90) days </w:t>
      </w:r>
      <w:r w:rsidR="00BE2A6E" w:rsidRPr="003A10EA">
        <w:rPr>
          <w:rFonts w:ascii="Times New Roman" w:hAnsi="Times New Roman" w:cs="Times New Roman"/>
          <w:sz w:val="24"/>
          <w:szCs w:val="24"/>
        </w:rPr>
        <w:t xml:space="preserve">after OHA provides Contractor with prior written </w:t>
      </w:r>
      <w:r w:rsidRPr="003A10EA">
        <w:rPr>
          <w:rFonts w:ascii="Times New Roman" w:hAnsi="Times New Roman" w:cs="Times New Roman"/>
          <w:sz w:val="24"/>
          <w:szCs w:val="24"/>
        </w:rPr>
        <w:t>notice</w:t>
      </w:r>
      <w:r w:rsidR="00BE2A6E" w:rsidRPr="003A10EA">
        <w:rPr>
          <w:rFonts w:ascii="Times New Roman" w:hAnsi="Times New Roman" w:cs="Times New Roman"/>
          <w:sz w:val="24"/>
          <w:szCs w:val="24"/>
        </w:rPr>
        <w:t xml:space="preserve"> of the date of implementation</w:t>
      </w:r>
      <w:r w:rsidR="00E54388" w:rsidRPr="003A10EA">
        <w:rPr>
          <w:rFonts w:ascii="Times New Roman" w:hAnsi="Times New Roman" w:cs="Times New Roman"/>
          <w:sz w:val="24"/>
          <w:szCs w:val="24"/>
        </w:rPr>
        <w:t>, which will be made via Administrative Notice.</w:t>
      </w:r>
      <w:r w:rsidR="009606EC" w:rsidRPr="003A10EA">
        <w:rPr>
          <w:rFonts w:ascii="Times New Roman" w:hAnsi="Times New Roman" w:cs="Times New Roman"/>
          <w:sz w:val="24"/>
          <w:szCs w:val="24"/>
        </w:rPr>
        <w:t xml:space="preserve"> In the event additional, material information regarding the Nutrition-Related Supports is provided or made available to Contractor after such notice has been provided to Contractor, </w:t>
      </w:r>
      <w:r w:rsidRPr="003A10EA">
        <w:rPr>
          <w:rFonts w:ascii="Times New Roman" w:hAnsi="Times New Roman" w:cs="Times New Roman"/>
          <w:sz w:val="24"/>
          <w:szCs w:val="24"/>
        </w:rPr>
        <w:t xml:space="preserve">OHA will notify Contractor, via Administrative Notice, of a new </w:t>
      </w:r>
      <w:r w:rsidR="009606EC" w:rsidRPr="003A10EA">
        <w:rPr>
          <w:rFonts w:ascii="Times New Roman" w:hAnsi="Times New Roman" w:cs="Times New Roman"/>
          <w:sz w:val="24"/>
          <w:szCs w:val="24"/>
        </w:rPr>
        <w:t xml:space="preserve">implementation </w:t>
      </w:r>
      <w:r w:rsidRPr="003A10EA">
        <w:rPr>
          <w:rFonts w:ascii="Times New Roman" w:hAnsi="Times New Roman" w:cs="Times New Roman"/>
          <w:sz w:val="24"/>
          <w:szCs w:val="24"/>
        </w:rPr>
        <w:t xml:space="preserve">date that is at least ninety (90) days from the </w:t>
      </w:r>
      <w:r w:rsidR="009606EC" w:rsidRPr="003A10EA">
        <w:rPr>
          <w:rFonts w:ascii="Times New Roman" w:hAnsi="Times New Roman" w:cs="Times New Roman"/>
          <w:sz w:val="24"/>
          <w:szCs w:val="24"/>
        </w:rPr>
        <w:t xml:space="preserve">original implementation </w:t>
      </w:r>
      <w:r w:rsidRPr="003A10EA">
        <w:rPr>
          <w:rFonts w:ascii="Times New Roman" w:hAnsi="Times New Roman" w:cs="Times New Roman"/>
          <w:sz w:val="24"/>
          <w:szCs w:val="24"/>
        </w:rPr>
        <w:t>date.</w:t>
      </w:r>
      <w:bookmarkEnd w:id="975"/>
      <w:r w:rsidRPr="003A10EA">
        <w:rPr>
          <w:rFonts w:ascii="Times New Roman" w:hAnsi="Times New Roman" w:cs="Times New Roman"/>
          <w:sz w:val="24"/>
          <w:szCs w:val="24"/>
        </w:rPr>
        <w:t xml:space="preserve"> </w:t>
      </w:r>
    </w:p>
    <w:p w14:paraId="49264552" w14:textId="04BD027C" w:rsidR="00022BCF" w:rsidRPr="003A10EA" w:rsidRDefault="00022BCF" w:rsidP="00E54388">
      <w:pPr>
        <w:widowControl w:val="0"/>
        <w:numPr>
          <w:ilvl w:val="3"/>
          <w:numId w:val="49"/>
        </w:numPr>
        <w:autoSpaceDE w:val="0"/>
        <w:autoSpaceDN w:val="0"/>
        <w:adjustRightInd w:val="0"/>
        <w:rPr>
          <w:rFonts w:ascii="Times New Roman" w:eastAsia="Calibri" w:hAnsi="Times New Roman" w:cs="Times New Roman"/>
          <w:sz w:val="24"/>
          <w:szCs w:val="24"/>
        </w:rPr>
      </w:pPr>
      <w:r w:rsidRPr="003A10EA">
        <w:rPr>
          <w:rFonts w:ascii="Times New Roman" w:eastAsia="Calibri" w:hAnsi="Times New Roman" w:cs="Times New Roman"/>
          <w:sz w:val="24"/>
          <w:szCs w:val="24"/>
        </w:rPr>
        <w:t>Each HRSN Nutrition Service Category is comprised of the specific supports, activities, tasks, and assistance, and the respective scope, amount, and limits, as well as duration for each are set forth in OAR 410-120-</w:t>
      </w:r>
      <w:r w:rsidR="00817320" w:rsidRPr="003A10EA">
        <w:rPr>
          <w:rFonts w:ascii="Times New Roman" w:eastAsia="Calibri" w:hAnsi="Times New Roman" w:cs="Times New Roman"/>
          <w:sz w:val="24"/>
          <w:szCs w:val="24"/>
        </w:rPr>
        <w:t>2005</w:t>
      </w:r>
      <w:r w:rsidRPr="003A10EA">
        <w:rPr>
          <w:rFonts w:ascii="Times New Roman" w:eastAsia="Calibri" w:hAnsi="Times New Roman" w:cs="Times New Roman"/>
          <w:sz w:val="24"/>
          <w:szCs w:val="24"/>
        </w:rPr>
        <w:t>.</w:t>
      </w:r>
      <w:r w:rsidR="002E3028" w:rsidRPr="003A10EA">
        <w:rPr>
          <w:rStyle w:val="FootnoteReference"/>
          <w:rFonts w:ascii="Times New Roman" w:eastAsia="Calibri" w:hAnsi="Times New Roman"/>
          <w:sz w:val="24"/>
          <w:szCs w:val="24"/>
        </w:rPr>
        <w:footnoteReference w:id="31"/>
      </w:r>
      <w:r w:rsidRPr="003A10EA">
        <w:rPr>
          <w:rFonts w:ascii="Times New Roman" w:eastAsia="Calibri" w:hAnsi="Times New Roman" w:cs="Times New Roman"/>
          <w:sz w:val="24"/>
          <w:szCs w:val="24"/>
        </w:rPr>
        <w:t xml:space="preserve"> </w:t>
      </w:r>
    </w:p>
    <w:p w14:paraId="5C3E34B4" w14:textId="6214F063" w:rsidR="00022BCF" w:rsidRPr="003A10EA" w:rsidRDefault="00022BCF" w:rsidP="00E54388">
      <w:pPr>
        <w:pStyle w:val="ListParagraph"/>
        <w:widowControl w:val="0"/>
        <w:numPr>
          <w:ilvl w:val="3"/>
          <w:numId w:val="49"/>
        </w:numPr>
        <w:autoSpaceDE w:val="0"/>
        <w:autoSpaceDN w:val="0"/>
        <w:adjustRightInd w:val="0"/>
        <w:rPr>
          <w:rFonts w:ascii="Times New Roman" w:eastAsia="Calibri" w:hAnsi="Times New Roman" w:cs="Times New Roman"/>
          <w:sz w:val="24"/>
          <w:szCs w:val="24"/>
        </w:rPr>
      </w:pPr>
      <w:r w:rsidRPr="003A10EA">
        <w:rPr>
          <w:rFonts w:ascii="Times New Roman" w:eastAsia="Calibri" w:hAnsi="Times New Roman" w:cs="Times New Roman"/>
          <w:sz w:val="24"/>
          <w:szCs w:val="24"/>
        </w:rPr>
        <w:t>Member eligibility criteria for each specific HRSN Nutrition Service Category are set forth in OAR 410-120-</w:t>
      </w:r>
      <w:r w:rsidR="00817320" w:rsidRPr="003A10EA">
        <w:rPr>
          <w:rFonts w:ascii="Times New Roman" w:eastAsia="Calibri" w:hAnsi="Times New Roman" w:cs="Times New Roman"/>
          <w:sz w:val="24"/>
          <w:szCs w:val="24"/>
        </w:rPr>
        <w:t>2005</w:t>
      </w:r>
      <w:r w:rsidRPr="003A10EA">
        <w:rPr>
          <w:rFonts w:ascii="Times New Roman" w:eastAsia="Calibri" w:hAnsi="Times New Roman" w:cs="Times New Roman"/>
          <w:sz w:val="24"/>
          <w:szCs w:val="24"/>
        </w:rPr>
        <w:t>.</w:t>
      </w:r>
    </w:p>
    <w:p w14:paraId="308F4CCE" w14:textId="5856FFA6" w:rsidR="00022BCF" w:rsidRPr="003A10EA" w:rsidRDefault="00022BCF" w:rsidP="00022BCF">
      <w:pPr>
        <w:widowControl w:val="0"/>
        <w:numPr>
          <w:ilvl w:val="3"/>
          <w:numId w:val="49"/>
        </w:numPr>
        <w:autoSpaceDE w:val="0"/>
        <w:autoSpaceDN w:val="0"/>
        <w:adjustRightInd w:val="0"/>
        <w:rPr>
          <w:rFonts w:ascii="Times New Roman" w:hAnsi="Times New Roman" w:cs="Times New Roman"/>
          <w:sz w:val="24"/>
          <w:szCs w:val="24"/>
        </w:rPr>
      </w:pPr>
      <w:r w:rsidRPr="003A10EA">
        <w:rPr>
          <w:rFonts w:ascii="Times New Roman" w:eastAsia="Calibri" w:hAnsi="Times New Roman" w:cs="Times New Roman"/>
          <w:sz w:val="24"/>
          <w:szCs w:val="24"/>
        </w:rPr>
        <w:t xml:space="preserve">HRSN Service Provider qualifications for each HRSN Nutrition Service Category are also identified in </w:t>
      </w:r>
      <w:r w:rsidRPr="003A10EA">
        <w:rPr>
          <w:rFonts w:ascii="Times New Roman" w:hAnsi="Times New Roman" w:cs="Times New Roman"/>
          <w:sz w:val="24"/>
          <w:szCs w:val="24"/>
        </w:rPr>
        <w:t>OAR 410-120-</w:t>
      </w:r>
      <w:r w:rsidR="00291F8B" w:rsidRPr="003A10EA">
        <w:rPr>
          <w:rFonts w:ascii="Times New Roman" w:hAnsi="Times New Roman" w:cs="Times New Roman"/>
          <w:sz w:val="24"/>
          <w:szCs w:val="24"/>
        </w:rPr>
        <w:t>2030</w:t>
      </w:r>
      <w:r w:rsidRPr="003A10EA">
        <w:rPr>
          <w:rFonts w:ascii="Times New Roman" w:hAnsi="Times New Roman" w:cs="Times New Roman"/>
          <w:sz w:val="24"/>
          <w:szCs w:val="24"/>
        </w:rPr>
        <w:t>.</w:t>
      </w:r>
    </w:p>
    <w:p w14:paraId="018A0277" w14:textId="6A272F9F" w:rsidR="00E131FF" w:rsidRPr="003A10EA" w:rsidRDefault="00E131FF" w:rsidP="00E21328">
      <w:pPr>
        <w:widowControl w:val="0"/>
        <w:numPr>
          <w:ilvl w:val="3"/>
          <w:numId w:val="49"/>
        </w:numPr>
        <w:autoSpaceDE w:val="0"/>
        <w:autoSpaceDN w:val="0"/>
        <w:adjustRightInd w:val="0"/>
        <w:rPr>
          <w:rFonts w:ascii="Times New Roman" w:hAnsi="Times New Roman" w:cs="Times New Roman"/>
          <w:sz w:val="24"/>
          <w:szCs w:val="24"/>
        </w:rPr>
      </w:pPr>
      <w:r w:rsidRPr="003A10EA">
        <w:rPr>
          <w:rFonts w:ascii="Times New Roman" w:hAnsi="Times New Roman" w:cs="Times New Roman"/>
          <w:sz w:val="24"/>
          <w:szCs w:val="24"/>
        </w:rPr>
        <w:t xml:space="preserve">Assessment for </w:t>
      </w:r>
      <w:r w:rsidR="0067105E" w:rsidRPr="003A10EA">
        <w:rPr>
          <w:rFonts w:ascii="Times New Roman" w:hAnsi="Times New Roman" w:cs="Times New Roman"/>
          <w:sz w:val="24"/>
          <w:szCs w:val="24"/>
        </w:rPr>
        <w:t xml:space="preserve">Medically Tailored Meals </w:t>
      </w:r>
      <w:r w:rsidRPr="003A10EA">
        <w:rPr>
          <w:rFonts w:ascii="Times New Roman" w:hAnsi="Times New Roman" w:cs="Times New Roman"/>
          <w:sz w:val="24"/>
          <w:szCs w:val="24"/>
        </w:rPr>
        <w:t xml:space="preserve">is not subject to Prior Authorization in order for a HRSN Authorized Member to receive the service. Contractor should pursue coverage and payment for the assessment as an existing Medicaid State Plan benefit when possible. If a Member’s assessment for </w:t>
      </w:r>
      <w:r w:rsidR="00773FA5" w:rsidRPr="003A10EA">
        <w:rPr>
          <w:rFonts w:ascii="Times New Roman" w:hAnsi="Times New Roman" w:cs="Times New Roman"/>
          <w:sz w:val="24"/>
          <w:szCs w:val="24"/>
        </w:rPr>
        <w:t xml:space="preserve">Medically Tailored Meals </w:t>
      </w:r>
      <w:r w:rsidRPr="003A10EA">
        <w:rPr>
          <w:rFonts w:ascii="Times New Roman" w:hAnsi="Times New Roman" w:cs="Times New Roman"/>
          <w:sz w:val="24"/>
          <w:szCs w:val="24"/>
        </w:rPr>
        <w:t>cannot be covered and paid for under the Medicaid State Plan benefit, it should be covered and paid for under HRSN.</w:t>
      </w:r>
      <w:r w:rsidR="00022BCF" w:rsidRPr="003A10EA">
        <w:rPr>
          <w:rFonts w:ascii="Times New Roman" w:eastAsia="Times New Roman" w:hAnsi="Times New Roman" w:cs="Times New Roman"/>
          <w:b/>
          <w:bCs/>
          <w:sz w:val="24"/>
          <w:szCs w:val="24"/>
        </w:rPr>
        <w:t xml:space="preserve"> </w:t>
      </w:r>
    </w:p>
    <w:p w14:paraId="46617C4D" w14:textId="406A8162" w:rsidR="00022BCF" w:rsidRPr="003A10EA" w:rsidRDefault="00022BCF" w:rsidP="00E54388">
      <w:pPr>
        <w:widowControl w:val="0"/>
        <w:numPr>
          <w:ilvl w:val="2"/>
          <w:numId w:val="49"/>
        </w:numPr>
        <w:autoSpaceDE w:val="0"/>
        <w:autoSpaceDN w:val="0"/>
        <w:adjustRightInd w:val="0"/>
        <w:rPr>
          <w:rFonts w:ascii="Times New Roman" w:hAnsi="Times New Roman" w:cs="Times New Roman"/>
          <w:sz w:val="24"/>
          <w:szCs w:val="24"/>
        </w:rPr>
      </w:pPr>
      <w:r w:rsidRPr="003A10EA">
        <w:rPr>
          <w:rFonts w:ascii="Times New Roman" w:eastAsia="Times New Roman" w:hAnsi="Times New Roman" w:cs="Times New Roman"/>
          <w:b/>
          <w:bCs/>
          <w:sz w:val="24"/>
          <w:szCs w:val="24"/>
        </w:rPr>
        <w:t>Housing-Related Supports</w:t>
      </w:r>
      <w:r w:rsidRPr="003A10EA">
        <w:rPr>
          <w:rFonts w:ascii="Times New Roman" w:eastAsia="Times New Roman" w:hAnsi="Times New Roman" w:cs="Times New Roman"/>
          <w:sz w:val="24"/>
          <w:szCs w:val="24"/>
        </w:rPr>
        <w:t xml:space="preserve"> is defined in OAR 410-120-0000</w:t>
      </w:r>
      <w:r w:rsidR="00F2498D" w:rsidRPr="003A10EA">
        <w:rPr>
          <w:rStyle w:val="FootnoteReference"/>
          <w:rFonts w:ascii="Times New Roman" w:eastAsia="Times New Roman" w:hAnsi="Times New Roman"/>
          <w:sz w:val="24"/>
          <w:szCs w:val="24"/>
        </w:rPr>
        <w:footnoteReference w:id="32"/>
      </w:r>
      <w:r w:rsidRPr="003A10EA">
        <w:rPr>
          <w:rFonts w:ascii="Times New Roman" w:eastAsia="Times New Roman" w:hAnsi="Times New Roman" w:cs="Times New Roman"/>
          <w:sz w:val="24"/>
          <w:szCs w:val="24"/>
        </w:rPr>
        <w:t xml:space="preserve"> and is comprised of nine (9) different service categories, which are summarized as follows: (i) rent and utilities financial assistance</w:t>
      </w:r>
      <w:r w:rsidR="00B151A5" w:rsidRPr="003A10EA">
        <w:rPr>
          <w:rFonts w:ascii="Times New Roman" w:eastAsia="Times New Roman" w:hAnsi="Times New Roman" w:cs="Times New Roman"/>
          <w:sz w:val="24"/>
          <w:szCs w:val="24"/>
        </w:rPr>
        <w:t xml:space="preserve"> (past</w:t>
      </w:r>
      <w:r w:rsidR="00C52D1B" w:rsidRPr="003A10EA">
        <w:rPr>
          <w:rFonts w:ascii="Times New Roman" w:eastAsia="Times New Roman" w:hAnsi="Times New Roman" w:cs="Times New Roman"/>
          <w:sz w:val="24"/>
          <w:szCs w:val="24"/>
        </w:rPr>
        <w:t>-</w:t>
      </w:r>
      <w:r w:rsidR="00B151A5" w:rsidRPr="003A10EA">
        <w:rPr>
          <w:rFonts w:ascii="Times New Roman" w:eastAsia="Times New Roman" w:hAnsi="Times New Roman" w:cs="Times New Roman"/>
          <w:sz w:val="24"/>
          <w:szCs w:val="24"/>
        </w:rPr>
        <w:t xml:space="preserve">due and prospective); </w:t>
      </w:r>
      <w:r w:rsidRPr="003A10EA">
        <w:rPr>
          <w:rFonts w:ascii="Times New Roman" w:eastAsia="Times New Roman" w:hAnsi="Times New Roman" w:cs="Times New Roman"/>
          <w:sz w:val="24"/>
          <w:szCs w:val="24"/>
        </w:rPr>
        <w:t>(ii) paid hotel and motel stays</w:t>
      </w:r>
      <w:r w:rsidR="00477845" w:rsidRPr="003A10EA">
        <w:rPr>
          <w:rFonts w:ascii="Times New Roman" w:eastAsia="Times New Roman" w:hAnsi="Times New Roman" w:cs="Times New Roman"/>
          <w:sz w:val="24"/>
          <w:szCs w:val="24"/>
        </w:rPr>
        <w:t xml:space="preserve">; </w:t>
      </w:r>
      <w:r w:rsidRPr="003A10EA">
        <w:rPr>
          <w:rFonts w:ascii="Times New Roman" w:eastAsia="Times New Roman" w:hAnsi="Times New Roman" w:cs="Times New Roman"/>
          <w:sz w:val="24"/>
          <w:szCs w:val="24"/>
        </w:rPr>
        <w:t>(iii) utilities deposits or other one-time utilities costs</w:t>
      </w:r>
      <w:r w:rsidR="002B56C6" w:rsidRPr="003A10EA">
        <w:rPr>
          <w:rFonts w:ascii="Times New Roman" w:eastAsia="Times New Roman" w:hAnsi="Times New Roman" w:cs="Times New Roman"/>
          <w:sz w:val="24"/>
          <w:szCs w:val="24"/>
        </w:rPr>
        <w:t xml:space="preserve">; </w:t>
      </w:r>
      <w:r w:rsidRPr="003A10EA">
        <w:rPr>
          <w:rFonts w:ascii="Times New Roman" w:eastAsia="Times New Roman" w:hAnsi="Times New Roman" w:cs="Times New Roman"/>
          <w:sz w:val="24"/>
          <w:szCs w:val="24"/>
        </w:rPr>
        <w:t>(</w:t>
      </w:r>
      <w:r w:rsidR="002B56C6" w:rsidRPr="003A10EA">
        <w:rPr>
          <w:rFonts w:ascii="Times New Roman" w:eastAsia="Times New Roman" w:hAnsi="Times New Roman" w:cs="Times New Roman"/>
          <w:sz w:val="24"/>
          <w:szCs w:val="24"/>
        </w:rPr>
        <w:t>i</w:t>
      </w:r>
      <w:r w:rsidRPr="003A10EA">
        <w:rPr>
          <w:rFonts w:ascii="Times New Roman" w:eastAsia="Times New Roman" w:hAnsi="Times New Roman" w:cs="Times New Roman"/>
          <w:sz w:val="24"/>
          <w:szCs w:val="24"/>
        </w:rPr>
        <w:t>v) property storage financial assistance</w:t>
      </w:r>
      <w:r w:rsidR="00323C97" w:rsidRPr="003A10EA">
        <w:rPr>
          <w:rFonts w:ascii="Times New Roman" w:eastAsia="Times New Roman" w:hAnsi="Times New Roman" w:cs="Times New Roman"/>
          <w:sz w:val="24"/>
          <w:szCs w:val="24"/>
        </w:rPr>
        <w:t xml:space="preserve"> (past-due and prospective); </w:t>
      </w:r>
      <w:r w:rsidRPr="003A10EA">
        <w:rPr>
          <w:rFonts w:ascii="Times New Roman" w:eastAsia="Times New Roman" w:hAnsi="Times New Roman" w:cs="Times New Roman"/>
          <w:sz w:val="24"/>
          <w:szCs w:val="24"/>
        </w:rPr>
        <w:t xml:space="preserve">(v) </w:t>
      </w:r>
      <w:r w:rsidR="00C75A98" w:rsidRPr="003A10EA">
        <w:rPr>
          <w:rFonts w:ascii="Times New Roman" w:eastAsia="Times New Roman" w:hAnsi="Times New Roman" w:cs="Times New Roman"/>
          <w:sz w:val="24"/>
          <w:szCs w:val="24"/>
        </w:rPr>
        <w:t>tenancy services (</w:t>
      </w:r>
      <w:r w:rsidRPr="003A10EA">
        <w:rPr>
          <w:rFonts w:ascii="Times New Roman" w:eastAsia="Times New Roman" w:hAnsi="Times New Roman" w:cs="Times New Roman"/>
          <w:sz w:val="24"/>
          <w:szCs w:val="24"/>
        </w:rPr>
        <w:t>housing stability and planning assistance</w:t>
      </w:r>
      <w:r w:rsidR="00433790" w:rsidRPr="003A10EA">
        <w:rPr>
          <w:rFonts w:ascii="Times New Roman" w:eastAsia="Times New Roman" w:hAnsi="Times New Roman" w:cs="Times New Roman"/>
          <w:sz w:val="24"/>
          <w:szCs w:val="24"/>
        </w:rPr>
        <w:t>)</w:t>
      </w:r>
      <w:r w:rsidRPr="003A10EA">
        <w:rPr>
          <w:rFonts w:ascii="Times New Roman" w:eastAsia="Times New Roman" w:hAnsi="Times New Roman" w:cs="Times New Roman"/>
          <w:sz w:val="24"/>
          <w:szCs w:val="24"/>
        </w:rPr>
        <w:t xml:space="preserve"> payable in 15-minute increments</w:t>
      </w:r>
      <w:r w:rsidR="00433790" w:rsidRPr="003A10EA">
        <w:rPr>
          <w:rFonts w:ascii="Times New Roman" w:eastAsia="Times New Roman" w:hAnsi="Times New Roman" w:cs="Times New Roman"/>
          <w:sz w:val="24"/>
          <w:szCs w:val="24"/>
        </w:rPr>
        <w:t xml:space="preserve">; </w:t>
      </w:r>
      <w:r w:rsidRPr="003A10EA">
        <w:rPr>
          <w:rFonts w:ascii="Times New Roman" w:eastAsia="Times New Roman" w:hAnsi="Times New Roman" w:cs="Times New Roman"/>
          <w:sz w:val="24"/>
          <w:szCs w:val="24"/>
        </w:rPr>
        <w:t xml:space="preserve">(vi) </w:t>
      </w:r>
      <w:r w:rsidR="00433790" w:rsidRPr="003A10EA">
        <w:rPr>
          <w:rFonts w:ascii="Times New Roman" w:eastAsia="Times New Roman" w:hAnsi="Times New Roman" w:cs="Times New Roman"/>
          <w:sz w:val="24"/>
          <w:szCs w:val="24"/>
        </w:rPr>
        <w:t>tenancy services (</w:t>
      </w:r>
      <w:r w:rsidRPr="003A10EA">
        <w:rPr>
          <w:rFonts w:ascii="Times New Roman" w:eastAsia="Times New Roman" w:hAnsi="Times New Roman" w:cs="Times New Roman"/>
          <w:sz w:val="24"/>
          <w:szCs w:val="24"/>
        </w:rPr>
        <w:t>housing stability and planning assistance</w:t>
      </w:r>
      <w:r w:rsidR="00433790" w:rsidRPr="003A10EA">
        <w:rPr>
          <w:rFonts w:ascii="Times New Roman" w:eastAsia="Times New Roman" w:hAnsi="Times New Roman" w:cs="Times New Roman"/>
          <w:sz w:val="24"/>
          <w:szCs w:val="24"/>
        </w:rPr>
        <w:t>)</w:t>
      </w:r>
      <w:r w:rsidRPr="003A10EA">
        <w:rPr>
          <w:rFonts w:ascii="Times New Roman" w:eastAsia="Times New Roman" w:hAnsi="Times New Roman" w:cs="Times New Roman"/>
          <w:sz w:val="24"/>
          <w:szCs w:val="24"/>
        </w:rPr>
        <w:t xml:space="preserve"> payable per member per month</w:t>
      </w:r>
      <w:r w:rsidR="00405751" w:rsidRPr="003A10EA">
        <w:rPr>
          <w:rFonts w:ascii="Times New Roman" w:eastAsia="Times New Roman" w:hAnsi="Times New Roman" w:cs="Times New Roman"/>
          <w:sz w:val="24"/>
          <w:szCs w:val="24"/>
        </w:rPr>
        <w:t xml:space="preserve">; </w:t>
      </w:r>
      <w:r w:rsidRPr="003A10EA">
        <w:rPr>
          <w:rFonts w:ascii="Times New Roman" w:eastAsia="Times New Roman" w:hAnsi="Times New Roman" w:cs="Times New Roman"/>
          <w:sz w:val="24"/>
          <w:szCs w:val="24"/>
        </w:rPr>
        <w:t>(vii) home modifications</w:t>
      </w:r>
      <w:r w:rsidR="001B0551" w:rsidRPr="003A10EA">
        <w:rPr>
          <w:rFonts w:ascii="Times New Roman" w:eastAsia="Times New Roman" w:hAnsi="Times New Roman" w:cs="Times New Roman"/>
          <w:sz w:val="24"/>
          <w:szCs w:val="24"/>
        </w:rPr>
        <w:t xml:space="preserve">; </w:t>
      </w:r>
      <w:r w:rsidRPr="003A10EA">
        <w:rPr>
          <w:rFonts w:ascii="Times New Roman" w:eastAsia="Times New Roman" w:hAnsi="Times New Roman" w:cs="Times New Roman"/>
          <w:sz w:val="24"/>
          <w:szCs w:val="24"/>
        </w:rPr>
        <w:t>(</w:t>
      </w:r>
      <w:r w:rsidR="00405751" w:rsidRPr="003A10EA">
        <w:rPr>
          <w:rFonts w:ascii="Times New Roman" w:eastAsia="Times New Roman" w:hAnsi="Times New Roman" w:cs="Times New Roman"/>
          <w:sz w:val="24"/>
          <w:szCs w:val="24"/>
        </w:rPr>
        <w:t>vii</w:t>
      </w:r>
      <w:r w:rsidRPr="003A10EA">
        <w:rPr>
          <w:rFonts w:ascii="Times New Roman" w:eastAsia="Times New Roman" w:hAnsi="Times New Roman" w:cs="Times New Roman"/>
          <w:sz w:val="24"/>
          <w:szCs w:val="24"/>
        </w:rPr>
        <w:t>i) home remediation</w:t>
      </w:r>
      <w:r w:rsidR="00BA6607" w:rsidRPr="003A10EA">
        <w:rPr>
          <w:rFonts w:ascii="Times New Roman" w:eastAsia="Times New Roman" w:hAnsi="Times New Roman" w:cs="Times New Roman"/>
          <w:sz w:val="24"/>
          <w:szCs w:val="24"/>
        </w:rPr>
        <w:t xml:space="preserve">s; and (ix) </w:t>
      </w:r>
      <w:r w:rsidR="00583B2A" w:rsidRPr="003A10EA">
        <w:rPr>
          <w:rFonts w:ascii="Times New Roman" w:eastAsia="Times New Roman" w:hAnsi="Times New Roman" w:cs="Times New Roman"/>
          <w:sz w:val="24"/>
          <w:szCs w:val="24"/>
        </w:rPr>
        <w:t>Home Changes for Health During Extreme Weather</w:t>
      </w:r>
      <w:r w:rsidRPr="003A10EA">
        <w:rPr>
          <w:rFonts w:ascii="Times New Roman" w:eastAsia="Times New Roman" w:hAnsi="Times New Roman" w:cs="Times New Roman"/>
          <w:sz w:val="24"/>
          <w:szCs w:val="24"/>
        </w:rPr>
        <w:t xml:space="preserve"> (each an “</w:t>
      </w:r>
      <w:r w:rsidRPr="003A10EA">
        <w:rPr>
          <w:rFonts w:ascii="Times New Roman" w:eastAsia="Times New Roman" w:hAnsi="Times New Roman" w:cs="Times New Roman"/>
          <w:b/>
          <w:bCs/>
          <w:sz w:val="24"/>
          <w:szCs w:val="24"/>
        </w:rPr>
        <w:t>HRSN Housing Service Category</w:t>
      </w:r>
      <w:r w:rsidRPr="003A10EA">
        <w:rPr>
          <w:rFonts w:ascii="Times New Roman" w:eastAsia="Times New Roman" w:hAnsi="Times New Roman" w:cs="Times New Roman"/>
          <w:sz w:val="24"/>
          <w:szCs w:val="24"/>
        </w:rPr>
        <w:t xml:space="preserve">”). </w:t>
      </w:r>
    </w:p>
    <w:p w14:paraId="24EA7C8D" w14:textId="233EEBF6" w:rsidR="00022BCF" w:rsidRPr="003A10EA" w:rsidRDefault="00617069" w:rsidP="00C17D9A">
      <w:pPr>
        <w:widowControl w:val="0"/>
        <w:numPr>
          <w:ilvl w:val="2"/>
          <w:numId w:val="77"/>
        </w:numPr>
        <w:autoSpaceDE w:val="0"/>
        <w:autoSpaceDN w:val="0"/>
        <w:adjustRightInd w:val="0"/>
        <w:ind w:left="2880" w:hanging="72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For each of the nine</w:t>
      </w:r>
      <w:r w:rsidR="00B5127A" w:rsidRPr="003A10EA">
        <w:rPr>
          <w:rFonts w:ascii="Times New Roman" w:eastAsia="Times New Roman" w:hAnsi="Times New Roman" w:cs="Times New Roman"/>
          <w:sz w:val="24"/>
          <w:szCs w:val="24"/>
        </w:rPr>
        <w:t xml:space="preserve"> (9) </w:t>
      </w:r>
      <w:r w:rsidR="00022BCF" w:rsidRPr="003A10EA">
        <w:rPr>
          <w:rFonts w:ascii="Times New Roman" w:eastAsia="Times New Roman" w:hAnsi="Times New Roman" w:cs="Times New Roman"/>
          <w:sz w:val="24"/>
          <w:szCs w:val="24"/>
        </w:rPr>
        <w:t xml:space="preserve">HRSN Housing Service </w:t>
      </w:r>
      <w:r w:rsidR="00B5127A" w:rsidRPr="003A10EA">
        <w:rPr>
          <w:rFonts w:ascii="Times New Roman" w:eastAsia="Times New Roman" w:hAnsi="Times New Roman" w:cs="Times New Roman"/>
          <w:sz w:val="24"/>
          <w:szCs w:val="24"/>
        </w:rPr>
        <w:t>Categories,</w:t>
      </w:r>
      <w:r w:rsidR="00022BCF" w:rsidRPr="003A10EA">
        <w:rPr>
          <w:rFonts w:ascii="Times New Roman" w:eastAsia="Times New Roman" w:hAnsi="Times New Roman" w:cs="Times New Roman"/>
          <w:sz w:val="24"/>
          <w:szCs w:val="24"/>
        </w:rPr>
        <w:t xml:space="preserve"> the specific supports, activities, tasks, and assistance </w:t>
      </w:r>
      <w:r w:rsidR="00B5127A" w:rsidRPr="003A10EA">
        <w:rPr>
          <w:rFonts w:ascii="Times New Roman" w:eastAsia="Times New Roman" w:hAnsi="Times New Roman" w:cs="Times New Roman"/>
          <w:sz w:val="24"/>
          <w:szCs w:val="24"/>
        </w:rPr>
        <w:t xml:space="preserve">as well as </w:t>
      </w:r>
      <w:r w:rsidR="00022BCF" w:rsidRPr="003A10EA">
        <w:rPr>
          <w:rFonts w:ascii="Times New Roman" w:eastAsia="Times New Roman" w:hAnsi="Times New Roman" w:cs="Times New Roman"/>
          <w:sz w:val="24"/>
          <w:szCs w:val="24"/>
        </w:rPr>
        <w:t>the scope, amount, limits</w:t>
      </w:r>
      <w:r w:rsidR="00B5127A" w:rsidRPr="003A10EA">
        <w:rPr>
          <w:rFonts w:ascii="Times New Roman" w:eastAsia="Times New Roman" w:hAnsi="Times New Roman" w:cs="Times New Roman"/>
          <w:sz w:val="24"/>
          <w:szCs w:val="24"/>
        </w:rPr>
        <w:t xml:space="preserve">, and </w:t>
      </w:r>
      <w:r w:rsidR="00022BCF" w:rsidRPr="003A10EA">
        <w:rPr>
          <w:rFonts w:ascii="Times New Roman" w:eastAsia="Times New Roman" w:hAnsi="Times New Roman" w:cs="Times New Roman"/>
          <w:sz w:val="24"/>
          <w:szCs w:val="24"/>
        </w:rPr>
        <w:t xml:space="preserve">duration </w:t>
      </w:r>
      <w:r w:rsidR="00B5127A" w:rsidRPr="003A10EA">
        <w:rPr>
          <w:rFonts w:ascii="Times New Roman" w:eastAsia="Times New Roman" w:hAnsi="Times New Roman" w:cs="Times New Roman"/>
          <w:sz w:val="24"/>
          <w:szCs w:val="24"/>
        </w:rPr>
        <w:t>are</w:t>
      </w:r>
      <w:r w:rsidR="009B346A" w:rsidRPr="003A10EA">
        <w:rPr>
          <w:rFonts w:ascii="Times New Roman" w:eastAsia="Times New Roman" w:hAnsi="Times New Roman" w:cs="Times New Roman"/>
          <w:sz w:val="24"/>
          <w:szCs w:val="24"/>
        </w:rPr>
        <w:t xml:space="preserve"> </w:t>
      </w:r>
      <w:r w:rsidR="00022BCF" w:rsidRPr="003A10EA">
        <w:rPr>
          <w:rFonts w:ascii="Times New Roman" w:eastAsia="Times New Roman" w:hAnsi="Times New Roman" w:cs="Times New Roman"/>
          <w:sz w:val="24"/>
          <w:szCs w:val="24"/>
        </w:rPr>
        <w:t>set forth in OAR 410-120-2005.</w:t>
      </w:r>
    </w:p>
    <w:p w14:paraId="52B8FA40" w14:textId="77777777" w:rsidR="00022BCF" w:rsidRPr="003A10EA" w:rsidRDefault="00022BCF" w:rsidP="00C17D9A">
      <w:pPr>
        <w:widowControl w:val="0"/>
        <w:numPr>
          <w:ilvl w:val="2"/>
          <w:numId w:val="77"/>
        </w:numPr>
        <w:autoSpaceDE w:val="0"/>
        <w:autoSpaceDN w:val="0"/>
        <w:adjustRightInd w:val="0"/>
        <w:ind w:left="2880" w:hanging="72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Member eligibility for each specific HRSN Housing Supports Service category is set forth in OAR 410-120-2005.</w:t>
      </w:r>
    </w:p>
    <w:p w14:paraId="3A0F1094" w14:textId="77777777" w:rsidR="006E4BF4" w:rsidRPr="003A10EA" w:rsidRDefault="00022BCF" w:rsidP="00C17D9A">
      <w:pPr>
        <w:widowControl w:val="0"/>
        <w:numPr>
          <w:ilvl w:val="2"/>
          <w:numId w:val="77"/>
        </w:numPr>
        <w:autoSpaceDE w:val="0"/>
        <w:autoSpaceDN w:val="0"/>
        <w:adjustRightInd w:val="0"/>
        <w:ind w:left="2880" w:hanging="72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Category specific HRSN Service Provider qualifications are identified in OAR 410-120-2030</w:t>
      </w:r>
      <w:bookmarkStart w:id="976" w:name="_Hlk172084352"/>
      <w:r w:rsidR="006E4BF4" w:rsidRPr="003A10EA">
        <w:rPr>
          <w:rFonts w:ascii="Times New Roman" w:eastAsia="Times New Roman" w:hAnsi="Times New Roman" w:cs="Times New Roman"/>
          <w:sz w:val="24"/>
          <w:szCs w:val="24"/>
        </w:rPr>
        <w:t>.</w:t>
      </w:r>
    </w:p>
    <w:bookmarkEnd w:id="976"/>
    <w:p w14:paraId="400F281C" w14:textId="5B7BB247" w:rsidR="00E21328" w:rsidRPr="003A10EA" w:rsidRDefault="00E21328" w:rsidP="00E21328">
      <w:pPr>
        <w:pStyle w:val="ListParagraph"/>
        <w:widowControl w:val="0"/>
        <w:numPr>
          <w:ilvl w:val="2"/>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b/>
          <w:sz w:val="24"/>
          <w:szCs w:val="24"/>
        </w:rPr>
        <w:t>HRSN Outreach and Engagement</w:t>
      </w:r>
      <w:r w:rsidRPr="003A10EA">
        <w:rPr>
          <w:rFonts w:ascii="Times New Roman" w:eastAsia="Times New Roman" w:hAnsi="Times New Roman" w:cs="Times New Roman"/>
          <w:sz w:val="24"/>
          <w:szCs w:val="24"/>
        </w:rPr>
        <w:t>. HRSN Outreach and Engagement (</w:t>
      </w:r>
      <w:r w:rsidRPr="003A10EA">
        <w:rPr>
          <w:rFonts w:ascii="Times New Roman" w:eastAsia="Times New Roman" w:hAnsi="Times New Roman" w:cs="Times New Roman"/>
          <w:b/>
          <w:sz w:val="24"/>
          <w:szCs w:val="24"/>
        </w:rPr>
        <w:t>“HRSN O&amp;E”</w:t>
      </w:r>
      <w:r w:rsidRPr="003A10EA">
        <w:rPr>
          <w:rFonts w:ascii="Times New Roman" w:eastAsia="Times New Roman" w:hAnsi="Times New Roman" w:cs="Times New Roman"/>
          <w:sz w:val="24"/>
          <w:szCs w:val="24"/>
        </w:rPr>
        <w:t xml:space="preserve">) Services shall be performed in accordance with OAR 410-120-2005, the applicable terms and conditions of this Contract, and as outlined in Contractor’s HRSN P&amp;Ps and the HRSN Guidance Document. As set forth in OAR 410-120-2005, HRSN O&amp;E Services mean the activities performed by HRSN Service Providers or Contractor for the purpose of identifying Members who may be eligible for one or more HRSN Services and supporting their connection to other needed services or benefits. </w:t>
      </w:r>
    </w:p>
    <w:p w14:paraId="1BE603A5" w14:textId="77777777" w:rsidR="00E21328" w:rsidRPr="003A10EA" w:rsidRDefault="00E21328" w:rsidP="00E21328">
      <w:pPr>
        <w:pStyle w:val="ListParagraph"/>
        <w:widowControl w:val="0"/>
        <w:numPr>
          <w:ilvl w:val="3"/>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Contractor shall compensate HRSN Service Providers for providing HRSN O&amp;E Services to Members who are presumed eligible for HRSN Services. Such compensation shall be paid in accordance with Ex. B, Part 2, Sec. 16, Para. p of this Contract. As defined in OAR 410-120-0000, a “Presumed HRSN Eligible Member” is a Member who is:</w:t>
      </w:r>
    </w:p>
    <w:p w14:paraId="2F15FCD0" w14:textId="77777777" w:rsidR="00E21328" w:rsidRPr="003A10EA" w:rsidRDefault="00E21328" w:rsidP="00E21328">
      <w:pPr>
        <w:pStyle w:val="ListParagraph"/>
        <w:widowControl w:val="0"/>
        <w:numPr>
          <w:ilvl w:val="4"/>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Confirmed to be enrolled in OHP (FFS or a CCO), and</w:t>
      </w:r>
    </w:p>
    <w:p w14:paraId="7C36493D" w14:textId="77777777" w:rsidR="00E21328" w:rsidRPr="003A10EA" w:rsidRDefault="00E21328" w:rsidP="00E21328">
      <w:pPr>
        <w:pStyle w:val="ListParagraph"/>
        <w:widowControl w:val="0"/>
        <w:numPr>
          <w:ilvl w:val="4"/>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Presumed, as reasonably determined by Contractor or an HRSN Service Provider, to belong to one or more HRSN Covered Populations, and</w:t>
      </w:r>
    </w:p>
    <w:p w14:paraId="6C9A05A2" w14:textId="77777777" w:rsidR="00E21328" w:rsidRPr="003A10EA" w:rsidRDefault="00E21328" w:rsidP="00E21328">
      <w:pPr>
        <w:pStyle w:val="ListParagraph"/>
        <w:widowControl w:val="0"/>
        <w:numPr>
          <w:ilvl w:val="4"/>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Presumed, as reasonably determined by Contractor or an HRSN Service Provider, to have one or more qualifying HRSN Social Risk Factor(s), and</w:t>
      </w:r>
    </w:p>
    <w:p w14:paraId="31F7D428" w14:textId="77777777" w:rsidR="00E21328" w:rsidRPr="003A10EA" w:rsidRDefault="00E21328" w:rsidP="00E21328">
      <w:pPr>
        <w:pStyle w:val="ListParagraph"/>
        <w:widowControl w:val="0"/>
        <w:numPr>
          <w:ilvl w:val="4"/>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Presumed, as reasonably determined by Contractor or an HRSN Service Provider, to have one or more HRSN Clinical Risk Factors.</w:t>
      </w:r>
    </w:p>
    <w:p w14:paraId="7F86DE91" w14:textId="77777777" w:rsidR="00E21328" w:rsidRPr="003A10EA" w:rsidRDefault="00E21328" w:rsidP="00E21328">
      <w:pPr>
        <w:pStyle w:val="ListParagraph"/>
        <w:widowControl w:val="0"/>
        <w:numPr>
          <w:ilvl w:val="3"/>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HRSN O&amp;E Services performed and documented by HRSN Service Providers must include, at a minimum, all the activities specified in Sub-Sub.Paras. (i) – (iii) below, which must be completed during initial service delivery. HRSN O&amp;E Services performed and documented by HRSN Service Providers may also include any or all activities specified in Sub-Sub.Paras. (iv) – (x). Subsequent service delivery may include performance and documentation of any or all activities specified in Sub-Sub.Paras. (i) – (x).</w:t>
      </w:r>
    </w:p>
    <w:p w14:paraId="0669F698" w14:textId="40B66D00" w:rsidR="00E21328" w:rsidRPr="003A10EA" w:rsidRDefault="2B19D669" w:rsidP="4AEA18B9">
      <w:pPr>
        <w:pStyle w:val="ListParagraph"/>
        <w:widowControl w:val="0"/>
        <w:numPr>
          <w:ilvl w:val="4"/>
          <w:numId w:val="49"/>
        </w:numPr>
        <w:autoSpaceDE w:val="0"/>
        <w:autoSpaceDN w:val="0"/>
        <w:adjustRightInd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Engaging Members who may be eligible for HRSN Services. Engagement activities may use multiple strategies, including, without limitation, meeting Members in-person</w:t>
      </w:r>
      <w:r w:rsidR="1F15FE7A" w:rsidRPr="003A10EA">
        <w:rPr>
          <w:rFonts w:ascii="Times New Roman" w:eastAsia="Times New Roman" w:hAnsi="Times New Roman" w:cs="Times New Roman"/>
          <w:sz w:val="24"/>
          <w:szCs w:val="24"/>
        </w:rPr>
        <w:t xml:space="preserve">, including travel time as </w:t>
      </w:r>
      <w:r w:rsidR="2DD86A01" w:rsidRPr="003A10EA">
        <w:rPr>
          <w:rFonts w:ascii="Times New Roman" w:eastAsia="Times New Roman" w:hAnsi="Times New Roman" w:cs="Times New Roman"/>
          <w:sz w:val="24"/>
          <w:szCs w:val="24"/>
        </w:rPr>
        <w:t xml:space="preserve">may be </w:t>
      </w:r>
      <w:r w:rsidR="1F15FE7A" w:rsidRPr="003A10EA">
        <w:rPr>
          <w:rFonts w:ascii="Times New Roman" w:eastAsia="Times New Roman" w:hAnsi="Times New Roman" w:cs="Times New Roman"/>
          <w:sz w:val="24"/>
          <w:szCs w:val="24"/>
        </w:rPr>
        <w:t>necessary</w:t>
      </w:r>
      <w:r w:rsidRPr="003A10EA">
        <w:rPr>
          <w:rFonts w:ascii="Times New Roman" w:eastAsia="Times New Roman" w:hAnsi="Times New Roman" w:cs="Times New Roman"/>
          <w:sz w:val="24"/>
          <w:szCs w:val="24"/>
        </w:rPr>
        <w:t>.</w:t>
      </w:r>
    </w:p>
    <w:p w14:paraId="6DC1AE8E" w14:textId="77777777" w:rsidR="00E21328" w:rsidRPr="003A10EA" w:rsidRDefault="00E21328" w:rsidP="00E21328">
      <w:pPr>
        <w:pStyle w:val="ListParagraph"/>
        <w:widowControl w:val="0"/>
        <w:numPr>
          <w:ilvl w:val="4"/>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Identifying and verifying the Member’s CCO enrollment or, as applicable, enrollment in the FFS program.</w:t>
      </w:r>
    </w:p>
    <w:p w14:paraId="31CD224A" w14:textId="77777777" w:rsidR="00E21328" w:rsidRPr="003A10EA" w:rsidRDefault="00E21328" w:rsidP="00E21328">
      <w:pPr>
        <w:pStyle w:val="ListParagraph"/>
        <w:widowControl w:val="0"/>
        <w:numPr>
          <w:ilvl w:val="4"/>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Verifying the Member is Presumed HRSN Eligible. </w:t>
      </w:r>
    </w:p>
    <w:p w14:paraId="1640319F" w14:textId="77777777" w:rsidR="00E21328" w:rsidRPr="003A10EA" w:rsidRDefault="00E21328" w:rsidP="00E21328">
      <w:pPr>
        <w:pStyle w:val="ListParagraph"/>
        <w:widowControl w:val="0"/>
        <w:numPr>
          <w:ilvl w:val="4"/>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Transmitting HRSN Requests to the applicable CCO or, as applicable, to OHA.</w:t>
      </w:r>
    </w:p>
    <w:p w14:paraId="0C33EE33" w14:textId="77777777" w:rsidR="00E21328" w:rsidRPr="003A10EA" w:rsidRDefault="00E21328" w:rsidP="00E21328">
      <w:pPr>
        <w:pStyle w:val="ListParagraph"/>
        <w:widowControl w:val="0"/>
        <w:numPr>
          <w:ilvl w:val="4"/>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Working with Members to obtain the information necessary to determine HRSN service need, including through multiple engagements.</w:t>
      </w:r>
    </w:p>
    <w:p w14:paraId="38691AA6" w14:textId="77777777" w:rsidR="00E21328" w:rsidRPr="003A10EA" w:rsidRDefault="00E21328" w:rsidP="00E21328">
      <w:pPr>
        <w:pStyle w:val="ListParagraph"/>
        <w:widowControl w:val="0"/>
        <w:numPr>
          <w:ilvl w:val="4"/>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Helping Members maintain enrollment in OHP.</w:t>
      </w:r>
    </w:p>
    <w:p w14:paraId="38E4F0EB" w14:textId="77777777" w:rsidR="00E21328" w:rsidRPr="003A10EA" w:rsidRDefault="00E21328" w:rsidP="00E21328">
      <w:pPr>
        <w:pStyle w:val="ListParagraph"/>
        <w:widowControl w:val="0"/>
        <w:numPr>
          <w:ilvl w:val="4"/>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Helping Members, with securing and maintaining entitlements and benefits, such as Temporary Assistance for Needy Families (TANF), Women, Infants and Children (WIC), Supplemental Nutrition Assistance Program (SNAP), and other federal and state housing programs including through application assistance and providing support in identifying coverage for application fees, as necessary.</w:t>
      </w:r>
    </w:p>
    <w:p w14:paraId="7275CB21" w14:textId="77777777" w:rsidR="00E21328" w:rsidRPr="003A10EA" w:rsidRDefault="00E21328" w:rsidP="00E21328">
      <w:pPr>
        <w:pStyle w:val="ListParagraph"/>
        <w:widowControl w:val="0"/>
        <w:numPr>
          <w:ilvl w:val="4"/>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Assisting Members, with obtaining identification and other required documentation needed to receive benefits and other supports (e.g., Social Security card, birth certificate, prior rental history).</w:t>
      </w:r>
    </w:p>
    <w:p w14:paraId="78183937" w14:textId="77777777" w:rsidR="00E21328" w:rsidRPr="003A10EA" w:rsidRDefault="00E21328" w:rsidP="00E21328">
      <w:pPr>
        <w:pStyle w:val="ListParagraph"/>
        <w:widowControl w:val="0"/>
        <w:numPr>
          <w:ilvl w:val="4"/>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Connecting Members, to settings where basic needs can be met, such as access to shower, laundry, shelter, and food.</w:t>
      </w:r>
    </w:p>
    <w:p w14:paraId="76AF2ED2" w14:textId="77777777" w:rsidR="00E21328" w:rsidRPr="003A10EA" w:rsidRDefault="00E21328" w:rsidP="00E21328">
      <w:pPr>
        <w:pStyle w:val="ListParagraph"/>
        <w:widowControl w:val="0"/>
        <w:numPr>
          <w:ilvl w:val="4"/>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Providing Members, who may have a need for medical, peer, social, educational, legal, and other related services with information and logistical support necessary to connect to resources.</w:t>
      </w:r>
    </w:p>
    <w:p w14:paraId="69724218" w14:textId="26CF2DCD" w:rsidR="00A2192A" w:rsidRPr="003A10EA" w:rsidRDefault="55635367" w:rsidP="00436B89">
      <w:pPr>
        <w:pStyle w:val="ListParagraph"/>
        <w:widowControl w:val="0"/>
        <w:numPr>
          <w:ilvl w:val="3"/>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Travel time is billable by HRSN Service Providers carrying out the activities listed in Para</w:t>
      </w:r>
      <w:r w:rsidR="1627A106" w:rsidRPr="003A10EA">
        <w:rPr>
          <w:rFonts w:ascii="Times New Roman" w:eastAsia="Times New Roman" w:hAnsi="Times New Roman" w:cs="Times New Roman"/>
          <w:sz w:val="24"/>
          <w:szCs w:val="24"/>
        </w:rPr>
        <w:t xml:space="preserve"> c, Sub.Para</w:t>
      </w:r>
      <w:r w:rsidRPr="003A10EA">
        <w:rPr>
          <w:rFonts w:ascii="Times New Roman" w:eastAsia="Times New Roman" w:hAnsi="Times New Roman" w:cs="Times New Roman"/>
          <w:sz w:val="24"/>
          <w:szCs w:val="24"/>
        </w:rPr>
        <w:t>.</w:t>
      </w:r>
      <w:r w:rsidR="60977981" w:rsidRPr="003A10EA">
        <w:rPr>
          <w:rFonts w:ascii="Times New Roman" w:eastAsia="Times New Roman" w:hAnsi="Times New Roman" w:cs="Times New Roman"/>
          <w:sz w:val="24"/>
          <w:szCs w:val="24"/>
        </w:rPr>
        <w:t xml:space="preserve"> (</w:t>
      </w:r>
      <w:r w:rsidR="042F96D2" w:rsidRPr="003A10EA">
        <w:rPr>
          <w:rFonts w:ascii="Times New Roman" w:eastAsia="Times New Roman" w:hAnsi="Times New Roman" w:cs="Times New Roman"/>
          <w:sz w:val="24"/>
          <w:szCs w:val="24"/>
        </w:rPr>
        <w:t>3</w:t>
      </w:r>
      <w:r w:rsidR="60977981" w:rsidRPr="003A10EA">
        <w:rPr>
          <w:rFonts w:ascii="Times New Roman" w:eastAsia="Times New Roman" w:hAnsi="Times New Roman" w:cs="Times New Roman"/>
          <w:sz w:val="24"/>
          <w:szCs w:val="24"/>
        </w:rPr>
        <w:t>)</w:t>
      </w:r>
      <w:r w:rsidRPr="003A10EA">
        <w:rPr>
          <w:rFonts w:ascii="Times New Roman" w:eastAsia="Times New Roman" w:hAnsi="Times New Roman" w:cs="Times New Roman"/>
          <w:sz w:val="24"/>
          <w:szCs w:val="24"/>
        </w:rPr>
        <w:t>,</w:t>
      </w:r>
      <w:r w:rsidR="042F96D2" w:rsidRPr="003A10EA">
        <w:rPr>
          <w:rFonts w:ascii="Times New Roman" w:eastAsia="Times New Roman" w:hAnsi="Times New Roman" w:cs="Times New Roman"/>
          <w:sz w:val="24"/>
          <w:szCs w:val="24"/>
        </w:rPr>
        <w:t xml:space="preserve"> Sub-Sub.Para.</w:t>
      </w:r>
      <w:r w:rsidRPr="003A10EA">
        <w:rPr>
          <w:rFonts w:ascii="Times New Roman" w:eastAsia="Times New Roman" w:hAnsi="Times New Roman" w:cs="Times New Roman"/>
          <w:sz w:val="24"/>
          <w:szCs w:val="24"/>
        </w:rPr>
        <w:t xml:space="preserve"> (b)</w:t>
      </w:r>
      <w:r w:rsidR="4787414E" w:rsidRPr="003A10EA">
        <w:rPr>
          <w:rFonts w:ascii="Times New Roman" w:eastAsia="Times New Roman" w:hAnsi="Times New Roman" w:cs="Times New Roman"/>
          <w:sz w:val="24"/>
          <w:szCs w:val="24"/>
        </w:rPr>
        <w:t xml:space="preserve"> above</w:t>
      </w:r>
      <w:r w:rsidR="37231FD6" w:rsidRPr="003A10EA">
        <w:rPr>
          <w:rFonts w:ascii="Times New Roman" w:eastAsia="Times New Roman" w:hAnsi="Times New Roman" w:cs="Times New Roman"/>
          <w:sz w:val="24"/>
          <w:szCs w:val="24"/>
        </w:rPr>
        <w:t xml:space="preserve"> of this </w:t>
      </w:r>
      <w:r w:rsidR="30773726" w:rsidRPr="003A10EA">
        <w:rPr>
          <w:rFonts w:ascii="Times New Roman" w:eastAsia="Times New Roman" w:hAnsi="Times New Roman" w:cs="Times New Roman"/>
          <w:sz w:val="24"/>
          <w:szCs w:val="24"/>
        </w:rPr>
        <w:t xml:space="preserve">Sec. 15, </w:t>
      </w:r>
      <w:r w:rsidR="37231FD6" w:rsidRPr="003A10EA">
        <w:rPr>
          <w:rFonts w:ascii="Times New Roman" w:eastAsia="Times New Roman" w:hAnsi="Times New Roman" w:cs="Times New Roman"/>
          <w:sz w:val="24"/>
          <w:szCs w:val="24"/>
        </w:rPr>
        <w:t>Ex. B, Part 2, Sec. 15</w:t>
      </w:r>
      <w:r w:rsidRPr="003A10EA">
        <w:rPr>
          <w:rFonts w:ascii="Times New Roman" w:eastAsia="Times New Roman" w:hAnsi="Times New Roman" w:cs="Times New Roman"/>
          <w:sz w:val="24"/>
          <w:szCs w:val="24"/>
        </w:rPr>
        <w:t xml:space="preserve">. Travel time </w:t>
      </w:r>
      <w:r w:rsidR="61B1472F" w:rsidRPr="003A10EA">
        <w:rPr>
          <w:rFonts w:ascii="Times New Roman" w:eastAsia="Times New Roman" w:hAnsi="Times New Roman" w:cs="Times New Roman"/>
          <w:sz w:val="24"/>
          <w:szCs w:val="24"/>
        </w:rPr>
        <w:t>is covered when it is</w:t>
      </w:r>
      <w:r w:rsidRPr="003A10EA">
        <w:rPr>
          <w:rFonts w:ascii="Times New Roman" w:eastAsia="Times New Roman" w:hAnsi="Times New Roman" w:cs="Times New Roman"/>
          <w:sz w:val="24"/>
          <w:szCs w:val="24"/>
        </w:rPr>
        <w:t xml:space="preserve"> directly to or from the Member’s location and/or directly to or from the meeting place to coordinate directly with the Member’s care team or on the Member’s behalf, as set forth in OAR 410-120-2005.</w:t>
      </w:r>
      <w:r w:rsidR="1F733D50" w:rsidRPr="003A10EA">
        <w:rPr>
          <w:rFonts w:ascii="Times New Roman" w:eastAsia="Times New Roman" w:hAnsi="Times New Roman" w:cs="Times New Roman"/>
          <w:sz w:val="24"/>
          <w:szCs w:val="24"/>
        </w:rPr>
        <w:t xml:space="preserve"> Other travel time is not covered.</w:t>
      </w:r>
    </w:p>
    <w:p w14:paraId="24A56F85" w14:textId="27169EE7" w:rsidR="00A2192A" w:rsidRPr="003A10EA" w:rsidRDefault="55635367" w:rsidP="00275D73">
      <w:pPr>
        <w:pStyle w:val="ListParagraph"/>
        <w:widowControl w:val="0"/>
        <w:numPr>
          <w:ilvl w:val="3"/>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Documentation of the activities in </w:t>
      </w:r>
      <w:r w:rsidR="37231FD6" w:rsidRPr="003A10EA">
        <w:rPr>
          <w:rFonts w:ascii="Times New Roman" w:eastAsia="Times New Roman" w:hAnsi="Times New Roman" w:cs="Times New Roman"/>
          <w:sz w:val="24"/>
          <w:szCs w:val="24"/>
        </w:rPr>
        <w:t xml:space="preserve">Para c, Sub.Para. (3), Sub-Sub.Para. (b) above of this </w:t>
      </w:r>
      <w:r w:rsidR="2FDD1CA1" w:rsidRPr="003A10EA">
        <w:rPr>
          <w:rFonts w:ascii="Times New Roman" w:eastAsia="Times New Roman" w:hAnsi="Times New Roman" w:cs="Times New Roman"/>
          <w:sz w:val="24"/>
          <w:szCs w:val="24"/>
        </w:rPr>
        <w:t xml:space="preserve">Sec. 15, </w:t>
      </w:r>
      <w:r w:rsidR="37231FD6" w:rsidRPr="003A10EA">
        <w:rPr>
          <w:rFonts w:ascii="Times New Roman" w:eastAsia="Times New Roman" w:hAnsi="Times New Roman" w:cs="Times New Roman"/>
          <w:sz w:val="24"/>
          <w:szCs w:val="24"/>
        </w:rPr>
        <w:t xml:space="preserve">Ex. B, Part 2, </w:t>
      </w:r>
      <w:r w:rsidRPr="003A10EA">
        <w:rPr>
          <w:rFonts w:ascii="Times New Roman" w:eastAsia="Times New Roman" w:hAnsi="Times New Roman" w:cs="Times New Roman"/>
          <w:sz w:val="24"/>
          <w:szCs w:val="24"/>
        </w:rPr>
        <w:t>including attempts to contact the Member, outcomes</w:t>
      </w:r>
      <w:r w:rsidR="37231FD6" w:rsidRPr="003A10EA">
        <w:rPr>
          <w:rFonts w:ascii="Times New Roman" w:eastAsia="Times New Roman" w:hAnsi="Times New Roman" w:cs="Times New Roman"/>
          <w:sz w:val="24"/>
          <w:szCs w:val="24"/>
        </w:rPr>
        <w:t>,</w:t>
      </w:r>
      <w:r w:rsidRPr="003A10EA">
        <w:rPr>
          <w:rFonts w:ascii="Times New Roman" w:eastAsia="Times New Roman" w:hAnsi="Times New Roman" w:cs="Times New Roman"/>
          <w:sz w:val="24"/>
          <w:szCs w:val="24"/>
        </w:rPr>
        <w:t xml:space="preserve"> and follow up, is billable time for HRSN Service Providers </w:t>
      </w:r>
      <w:r w:rsidR="0D5FF60B" w:rsidRPr="003A10EA">
        <w:rPr>
          <w:rFonts w:ascii="Times New Roman" w:eastAsia="Times New Roman" w:hAnsi="Times New Roman" w:cs="Times New Roman"/>
          <w:sz w:val="24"/>
          <w:szCs w:val="24"/>
        </w:rPr>
        <w:t xml:space="preserve">so </w:t>
      </w:r>
      <w:r w:rsidRPr="003A10EA">
        <w:rPr>
          <w:rFonts w:ascii="Times New Roman" w:eastAsia="Times New Roman" w:hAnsi="Times New Roman" w:cs="Times New Roman"/>
          <w:sz w:val="24"/>
          <w:szCs w:val="24"/>
        </w:rPr>
        <w:t xml:space="preserve">long as the </w:t>
      </w:r>
      <w:r w:rsidR="5644225B" w:rsidRPr="003A10EA">
        <w:rPr>
          <w:rFonts w:ascii="Times New Roman" w:eastAsia="Times New Roman" w:hAnsi="Times New Roman" w:cs="Times New Roman"/>
          <w:sz w:val="24"/>
          <w:szCs w:val="24"/>
        </w:rPr>
        <w:t xml:space="preserve">time </w:t>
      </w:r>
      <w:r w:rsidR="16E653FE" w:rsidRPr="003A10EA">
        <w:rPr>
          <w:rFonts w:ascii="Times New Roman" w:eastAsia="Times New Roman" w:hAnsi="Times New Roman" w:cs="Times New Roman"/>
          <w:sz w:val="24"/>
          <w:szCs w:val="24"/>
        </w:rPr>
        <w:t xml:space="preserve">spent </w:t>
      </w:r>
      <w:r w:rsidRPr="003A10EA">
        <w:rPr>
          <w:rFonts w:ascii="Times New Roman" w:eastAsia="Times New Roman" w:hAnsi="Times New Roman" w:cs="Times New Roman"/>
          <w:sz w:val="24"/>
          <w:szCs w:val="24"/>
        </w:rPr>
        <w:t>documenti</w:t>
      </w:r>
      <w:r w:rsidR="16E653FE" w:rsidRPr="003A10EA">
        <w:rPr>
          <w:rFonts w:ascii="Times New Roman" w:eastAsia="Times New Roman" w:hAnsi="Times New Roman" w:cs="Times New Roman"/>
          <w:sz w:val="24"/>
          <w:szCs w:val="24"/>
        </w:rPr>
        <w:t xml:space="preserve">ng for each unique </w:t>
      </w:r>
      <w:r w:rsidRPr="003A10EA">
        <w:rPr>
          <w:rFonts w:ascii="Times New Roman" w:eastAsia="Times New Roman" w:hAnsi="Times New Roman" w:cs="Times New Roman"/>
          <w:sz w:val="24"/>
          <w:szCs w:val="24"/>
        </w:rPr>
        <w:t>Member</w:t>
      </w:r>
      <w:r w:rsidR="28E66CF6" w:rsidRPr="003A10EA">
        <w:rPr>
          <w:rFonts w:ascii="Times New Roman" w:eastAsia="Times New Roman" w:hAnsi="Times New Roman" w:cs="Times New Roman"/>
          <w:sz w:val="24"/>
          <w:szCs w:val="24"/>
        </w:rPr>
        <w:t xml:space="preserve"> is at least eight (8) minutes (one billable unit) for one date of service</w:t>
      </w:r>
      <w:r w:rsidR="194DF384" w:rsidRPr="003A10EA">
        <w:rPr>
          <w:rFonts w:ascii="Times New Roman" w:eastAsia="Times New Roman" w:hAnsi="Times New Roman" w:cs="Times New Roman"/>
          <w:sz w:val="24"/>
          <w:szCs w:val="24"/>
        </w:rPr>
        <w:t>.</w:t>
      </w:r>
    </w:p>
    <w:p w14:paraId="654EF2C5" w14:textId="1B79A46B" w:rsidR="00E21328" w:rsidRPr="003A10EA" w:rsidRDefault="00E21328" w:rsidP="00E21328">
      <w:pPr>
        <w:pStyle w:val="ListParagraph"/>
        <w:widowControl w:val="0"/>
        <w:numPr>
          <w:ilvl w:val="3"/>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In accordance with Ex. B, Part 2, Sec. 16, Para. p, Sub.Para (4) of this Contract, the Administrative Payments made to Contractor includes sums allocated to HRSN Outreach and Engagement Services when Contractor (or its Subcontractor) performs these services. </w:t>
      </w:r>
    </w:p>
    <w:p w14:paraId="1F4A4CAC" w14:textId="77777777" w:rsidR="00E21328" w:rsidRPr="003A10EA" w:rsidRDefault="00E21328" w:rsidP="00E21328">
      <w:pPr>
        <w:pStyle w:val="ListParagraph"/>
        <w:widowControl w:val="0"/>
        <w:numPr>
          <w:ilvl w:val="3"/>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HRSN O&amp;E Services performed by Contractor (or its Subcontractor) may include completion of any of the following activities:</w:t>
      </w:r>
    </w:p>
    <w:p w14:paraId="31D97BD2" w14:textId="77777777" w:rsidR="00E21328" w:rsidRPr="003A10EA" w:rsidRDefault="00E21328" w:rsidP="00E21328">
      <w:pPr>
        <w:pStyle w:val="ListParagraph"/>
        <w:widowControl w:val="0"/>
        <w:numPr>
          <w:ilvl w:val="4"/>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Engaging Members who may be eligible for HRSN Services. Engagement activities may use multiple strategies, including, without limitation, meeting Members in-person; </w:t>
      </w:r>
    </w:p>
    <w:p w14:paraId="16D30D71" w14:textId="77777777" w:rsidR="00E21328" w:rsidRPr="003A10EA" w:rsidRDefault="00E21328" w:rsidP="00E21328">
      <w:pPr>
        <w:pStyle w:val="ListParagraph"/>
        <w:widowControl w:val="0"/>
        <w:numPr>
          <w:ilvl w:val="4"/>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Working with Members to obtain the information necessary to determine HRSN Service need, including through multiple engagements; </w:t>
      </w:r>
    </w:p>
    <w:p w14:paraId="25F4F6B6" w14:textId="57CB3FEE" w:rsidR="00E21328" w:rsidRPr="003A10EA" w:rsidRDefault="00E21328" w:rsidP="00E21328">
      <w:pPr>
        <w:pStyle w:val="ListParagraph"/>
        <w:widowControl w:val="0"/>
        <w:numPr>
          <w:ilvl w:val="4"/>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Helping Members with securing and maintaining entitlements and benefits, such as TANF, WIC, SNAP, and other federal and state housing programs including through application assistance and providing support in identifying coverage for application fees, as necessary; </w:t>
      </w:r>
    </w:p>
    <w:p w14:paraId="748067CB" w14:textId="77777777" w:rsidR="00E21328" w:rsidRPr="003A10EA" w:rsidRDefault="00E21328" w:rsidP="00E21328">
      <w:pPr>
        <w:pStyle w:val="ListParagraph"/>
        <w:widowControl w:val="0"/>
        <w:numPr>
          <w:ilvl w:val="4"/>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Assisting Members with obtaining identification and other required documentation needed to receive benefits and other supports (e.g., Social Security card, birth certificate, prior rental history); </w:t>
      </w:r>
    </w:p>
    <w:p w14:paraId="39636E91" w14:textId="77777777" w:rsidR="00E21328" w:rsidRPr="003A10EA" w:rsidRDefault="00E21328" w:rsidP="00E21328">
      <w:pPr>
        <w:pStyle w:val="ListParagraph"/>
        <w:widowControl w:val="0"/>
        <w:numPr>
          <w:ilvl w:val="4"/>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Connecting Members to settings where basic needs can be met, such as access to shower, laundry, shelter, and food; and</w:t>
      </w:r>
    </w:p>
    <w:p w14:paraId="36095881" w14:textId="77777777" w:rsidR="00E21328" w:rsidRPr="003A10EA" w:rsidRDefault="00E21328" w:rsidP="00E21328">
      <w:pPr>
        <w:pStyle w:val="ListParagraph"/>
        <w:widowControl w:val="0"/>
        <w:numPr>
          <w:ilvl w:val="4"/>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Providing Members who may have a need for medical, peer, social, educational, legal, or other related services with information and logistical support necessary to connect them with the needed resource(s) and service(s).</w:t>
      </w:r>
    </w:p>
    <w:p w14:paraId="62860527" w14:textId="67565A65" w:rsidR="00D530FA" w:rsidRPr="003A10EA" w:rsidRDefault="345CB80C" w:rsidP="4AEA18B9">
      <w:pPr>
        <w:pStyle w:val="ListParagraph"/>
        <w:widowControl w:val="0"/>
        <w:numPr>
          <w:ilvl w:val="3"/>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The cost</w:t>
      </w:r>
      <w:r w:rsidR="5A6D553D" w:rsidRPr="003A10EA">
        <w:rPr>
          <w:rFonts w:ascii="Times New Roman" w:eastAsia="Times New Roman" w:hAnsi="Times New Roman" w:cs="Times New Roman"/>
          <w:sz w:val="24"/>
          <w:szCs w:val="24"/>
        </w:rPr>
        <w:t>s associated with</w:t>
      </w:r>
      <w:r w:rsidRPr="003A10EA">
        <w:rPr>
          <w:rFonts w:ascii="Times New Roman" w:eastAsia="Times New Roman" w:hAnsi="Times New Roman" w:cs="Times New Roman"/>
          <w:sz w:val="24"/>
          <w:szCs w:val="24"/>
        </w:rPr>
        <w:t xml:space="preserve"> t</w:t>
      </w:r>
      <w:r w:rsidR="480E3800" w:rsidRPr="003A10EA">
        <w:rPr>
          <w:rFonts w:ascii="Times New Roman" w:eastAsia="Times New Roman" w:hAnsi="Times New Roman" w:cs="Times New Roman"/>
          <w:sz w:val="24"/>
          <w:szCs w:val="24"/>
        </w:rPr>
        <w:t xml:space="preserve">ravel time </w:t>
      </w:r>
      <w:r w:rsidR="1AE595B7" w:rsidRPr="003A10EA">
        <w:rPr>
          <w:rFonts w:ascii="Times New Roman" w:eastAsia="Times New Roman" w:hAnsi="Times New Roman" w:cs="Times New Roman"/>
          <w:sz w:val="24"/>
          <w:szCs w:val="24"/>
        </w:rPr>
        <w:t xml:space="preserve">for </w:t>
      </w:r>
      <w:r w:rsidR="5A6D553D" w:rsidRPr="003A10EA">
        <w:rPr>
          <w:rFonts w:ascii="Times New Roman" w:eastAsia="Times New Roman" w:hAnsi="Times New Roman" w:cs="Times New Roman"/>
          <w:sz w:val="24"/>
          <w:szCs w:val="24"/>
        </w:rPr>
        <w:t xml:space="preserve">performing the </w:t>
      </w:r>
      <w:r w:rsidR="1AE595B7" w:rsidRPr="003A10EA">
        <w:rPr>
          <w:rFonts w:ascii="Times New Roman" w:eastAsia="Times New Roman" w:hAnsi="Times New Roman" w:cs="Times New Roman"/>
          <w:sz w:val="24"/>
          <w:szCs w:val="24"/>
        </w:rPr>
        <w:t>HR</w:t>
      </w:r>
      <w:r w:rsidR="0591E3B9" w:rsidRPr="003A10EA">
        <w:rPr>
          <w:rFonts w:ascii="Times New Roman" w:eastAsia="Times New Roman" w:hAnsi="Times New Roman" w:cs="Times New Roman"/>
          <w:sz w:val="24"/>
          <w:szCs w:val="24"/>
        </w:rPr>
        <w:t>SN</w:t>
      </w:r>
      <w:r w:rsidR="1AE595B7" w:rsidRPr="003A10EA">
        <w:rPr>
          <w:rFonts w:ascii="Times New Roman" w:eastAsia="Times New Roman" w:hAnsi="Times New Roman" w:cs="Times New Roman"/>
          <w:sz w:val="24"/>
          <w:szCs w:val="24"/>
        </w:rPr>
        <w:t xml:space="preserve"> O</w:t>
      </w:r>
      <w:r w:rsidR="0591E3B9" w:rsidRPr="003A10EA">
        <w:rPr>
          <w:rFonts w:ascii="Times New Roman" w:eastAsia="Times New Roman" w:hAnsi="Times New Roman" w:cs="Times New Roman"/>
          <w:sz w:val="24"/>
          <w:szCs w:val="24"/>
        </w:rPr>
        <w:t xml:space="preserve">&amp;E Services </w:t>
      </w:r>
      <w:r w:rsidR="590BE958" w:rsidRPr="003A10EA">
        <w:rPr>
          <w:rFonts w:ascii="Times New Roman" w:eastAsia="Times New Roman" w:hAnsi="Times New Roman" w:cs="Times New Roman"/>
          <w:sz w:val="24"/>
          <w:szCs w:val="24"/>
        </w:rPr>
        <w:t xml:space="preserve">described </w:t>
      </w:r>
      <w:r w:rsidR="0591E3B9" w:rsidRPr="003A10EA">
        <w:rPr>
          <w:rFonts w:ascii="Times New Roman" w:eastAsia="Times New Roman" w:hAnsi="Times New Roman" w:cs="Times New Roman"/>
          <w:sz w:val="24"/>
          <w:szCs w:val="24"/>
        </w:rPr>
        <w:t xml:space="preserve">in </w:t>
      </w:r>
      <w:r w:rsidR="74A0FB06" w:rsidRPr="003A10EA">
        <w:rPr>
          <w:rFonts w:ascii="Times New Roman" w:eastAsia="Times New Roman" w:hAnsi="Times New Roman" w:cs="Times New Roman"/>
          <w:sz w:val="24"/>
          <w:szCs w:val="24"/>
        </w:rPr>
        <w:t xml:space="preserve">Para c, Sub.Para. (3), Sub-Sub.Para. </w:t>
      </w:r>
      <w:r w:rsidR="0591E3B9" w:rsidRPr="003A10EA">
        <w:rPr>
          <w:rFonts w:ascii="Times New Roman" w:eastAsia="Times New Roman" w:hAnsi="Times New Roman" w:cs="Times New Roman"/>
          <w:sz w:val="24"/>
          <w:szCs w:val="24"/>
        </w:rPr>
        <w:t>(f) above</w:t>
      </w:r>
      <w:r w:rsidR="01279788" w:rsidRPr="003A10EA">
        <w:rPr>
          <w:rFonts w:ascii="Times New Roman" w:eastAsia="Times New Roman" w:hAnsi="Times New Roman" w:cs="Times New Roman"/>
          <w:sz w:val="24"/>
          <w:szCs w:val="24"/>
        </w:rPr>
        <w:t xml:space="preserve"> of</w:t>
      </w:r>
      <w:r w:rsidR="74A0FB06" w:rsidRPr="003A10EA">
        <w:rPr>
          <w:rFonts w:ascii="Times New Roman" w:eastAsia="Times New Roman" w:hAnsi="Times New Roman" w:cs="Times New Roman"/>
          <w:sz w:val="24"/>
          <w:szCs w:val="24"/>
        </w:rPr>
        <w:t xml:space="preserve"> this</w:t>
      </w:r>
      <w:r w:rsidR="3A30ECDD" w:rsidRPr="003A10EA">
        <w:rPr>
          <w:rFonts w:ascii="Times New Roman" w:eastAsia="Times New Roman" w:hAnsi="Times New Roman" w:cs="Times New Roman"/>
          <w:sz w:val="24"/>
          <w:szCs w:val="24"/>
        </w:rPr>
        <w:t xml:space="preserve"> Sec.15,</w:t>
      </w:r>
      <w:r w:rsidR="74A0FB06" w:rsidRPr="003A10EA">
        <w:rPr>
          <w:rFonts w:ascii="Times New Roman" w:eastAsia="Times New Roman" w:hAnsi="Times New Roman" w:cs="Times New Roman"/>
          <w:sz w:val="24"/>
          <w:szCs w:val="24"/>
        </w:rPr>
        <w:t xml:space="preserve"> Ex. B, Part 2, </w:t>
      </w:r>
      <w:r w:rsidR="5A6D553D" w:rsidRPr="003A10EA">
        <w:rPr>
          <w:rFonts w:ascii="Times New Roman" w:eastAsia="Times New Roman" w:hAnsi="Times New Roman" w:cs="Times New Roman"/>
          <w:sz w:val="24"/>
          <w:szCs w:val="24"/>
        </w:rPr>
        <w:t xml:space="preserve">are </w:t>
      </w:r>
      <w:r w:rsidR="5B8780E1" w:rsidRPr="003A10EA">
        <w:rPr>
          <w:rFonts w:ascii="Times New Roman" w:eastAsia="Times New Roman" w:hAnsi="Times New Roman" w:cs="Times New Roman"/>
          <w:sz w:val="24"/>
          <w:szCs w:val="24"/>
        </w:rPr>
        <w:t xml:space="preserve">built into the </w:t>
      </w:r>
      <w:r w:rsidR="1AE595B7" w:rsidRPr="003A10EA">
        <w:rPr>
          <w:rFonts w:ascii="Times New Roman" w:eastAsia="Times New Roman" w:hAnsi="Times New Roman" w:cs="Times New Roman"/>
          <w:sz w:val="24"/>
          <w:szCs w:val="24"/>
        </w:rPr>
        <w:t xml:space="preserve">administrative fee </w:t>
      </w:r>
      <w:r w:rsidR="5A6D553D" w:rsidRPr="003A10EA">
        <w:rPr>
          <w:rFonts w:ascii="Times New Roman" w:eastAsia="Times New Roman" w:hAnsi="Times New Roman" w:cs="Times New Roman"/>
          <w:sz w:val="24"/>
          <w:szCs w:val="24"/>
        </w:rPr>
        <w:t xml:space="preserve">paid by OHA to </w:t>
      </w:r>
      <w:r w:rsidR="61493D33" w:rsidRPr="003A10EA">
        <w:rPr>
          <w:rFonts w:ascii="Times New Roman" w:eastAsia="Times New Roman" w:hAnsi="Times New Roman" w:cs="Times New Roman"/>
          <w:sz w:val="24"/>
          <w:szCs w:val="24"/>
        </w:rPr>
        <w:t xml:space="preserve">Contractor pursuant to </w:t>
      </w:r>
      <w:r w:rsidR="500D81AB" w:rsidRPr="003A10EA">
        <w:rPr>
          <w:rFonts w:ascii="Times New Roman" w:eastAsia="Times New Roman" w:hAnsi="Times New Roman" w:cs="Times New Roman"/>
          <w:sz w:val="24"/>
          <w:szCs w:val="24"/>
        </w:rPr>
        <w:t>Ex. B, Part 2, Sec. 16</w:t>
      </w:r>
      <w:r w:rsidR="608C3FDE" w:rsidRPr="003A10EA">
        <w:rPr>
          <w:rFonts w:ascii="Times New Roman" w:eastAsia="Times New Roman" w:hAnsi="Times New Roman" w:cs="Times New Roman"/>
          <w:sz w:val="24"/>
          <w:szCs w:val="24"/>
        </w:rPr>
        <w:t>, Para. o.</w:t>
      </w:r>
      <w:r w:rsidR="4A389C2B" w:rsidRPr="003A10EA">
        <w:rPr>
          <w:rFonts w:ascii="Times New Roman" w:eastAsia="Times New Roman" w:hAnsi="Times New Roman" w:cs="Times New Roman"/>
          <w:sz w:val="24"/>
          <w:szCs w:val="24"/>
        </w:rPr>
        <w:t xml:space="preserve"> and are not separately billable.</w:t>
      </w:r>
    </w:p>
    <w:p w14:paraId="663C04A1" w14:textId="597116D6" w:rsidR="001E1E0E" w:rsidRPr="003A10EA" w:rsidRDefault="00E21328" w:rsidP="001E1E0E">
      <w:pPr>
        <w:pStyle w:val="ListParagraph"/>
        <w:widowControl w:val="0"/>
        <w:numPr>
          <w:ilvl w:val="3"/>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HRSN O&amp;E Services are not subject to Prior Authorization, nor is Prior Authorization required for an HRSN Service Provider to invoice and receive payment. Accordingly, Contractor and HRSN Service Providers may provide HRSN O&amp;E Services to Presumed HRSN Eligible Members and subsequently invoice therefor without obtaining Prior Authorization. HRSN O&amp;E Services are limited to thirty (30) hours per member, for twelve (12) months from the initial date of the service, per Contractor.</w:t>
      </w:r>
    </w:p>
    <w:p w14:paraId="17490DE0" w14:textId="61726DB9" w:rsidR="001E1E0E" w:rsidRPr="003A10EA" w:rsidRDefault="001E1E0E" w:rsidP="00C17D9A">
      <w:pPr>
        <w:pStyle w:val="ListParagraph"/>
        <w:widowControl w:val="0"/>
        <w:numPr>
          <w:ilvl w:val="1"/>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hAnsi="Times New Roman" w:cs="Times New Roman"/>
          <w:b/>
          <w:bCs/>
          <w:sz w:val="24"/>
          <w:szCs w:val="24"/>
        </w:rPr>
        <w:t>Identifying Members Potentially Eligible for HRSN Services.</w:t>
      </w:r>
      <w:r w:rsidRPr="003A10EA">
        <w:rPr>
          <w:rFonts w:ascii="Times New Roman" w:hAnsi="Times New Roman" w:cs="Times New Roman"/>
          <w:sz w:val="24"/>
          <w:szCs w:val="24"/>
        </w:rPr>
        <w:t xml:space="preserve"> Contractor shall ensure multiple pathways for Members to be identified as potentially eligible for HRSN Services</w:t>
      </w:r>
      <w:r w:rsidR="00682C8A" w:rsidRPr="003A10EA">
        <w:rPr>
          <w:rFonts w:ascii="Times New Roman" w:hAnsi="Times New Roman" w:cs="Times New Roman"/>
          <w:sz w:val="24"/>
          <w:szCs w:val="24"/>
        </w:rPr>
        <w:t xml:space="preserve"> as described in OAR 410-120-2005</w:t>
      </w:r>
      <w:r w:rsidRPr="003A10EA">
        <w:rPr>
          <w:rFonts w:ascii="Times New Roman" w:hAnsi="Times New Roman" w:cs="Times New Roman"/>
          <w:sz w:val="24"/>
          <w:szCs w:val="24"/>
        </w:rPr>
        <w:t>. Pathways for identifying potentially eligible Members for HRSN Services at a minimum must include the following:</w:t>
      </w:r>
    </w:p>
    <w:p w14:paraId="68A5F6E1" w14:textId="77777777" w:rsidR="001E1E0E" w:rsidRPr="003A10EA" w:rsidRDefault="001E1E0E" w:rsidP="00C17D9A">
      <w:pPr>
        <w:pStyle w:val="ListParagraph"/>
        <w:numPr>
          <w:ilvl w:val="2"/>
          <w:numId w:val="49"/>
        </w:numPr>
        <w:tabs>
          <w:tab w:val="left" w:pos="1440"/>
        </w:tabs>
        <w:autoSpaceDE w:val="0"/>
        <w:autoSpaceDN w:val="0"/>
        <w:adjustRightInd w:val="0"/>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Proactively identifying Members who can be Presumed HRSN Eligible through a review of Contractor’s encounter and claims data;</w:t>
      </w:r>
    </w:p>
    <w:p w14:paraId="41FD11E5" w14:textId="77777777" w:rsidR="001E1E0E" w:rsidRPr="003A10EA" w:rsidRDefault="001E1E0E" w:rsidP="00C17D9A">
      <w:pPr>
        <w:pStyle w:val="ListParagraph"/>
        <w:numPr>
          <w:ilvl w:val="2"/>
          <w:numId w:val="49"/>
        </w:numPr>
        <w:tabs>
          <w:tab w:val="left" w:pos="1440"/>
        </w:tabs>
        <w:autoSpaceDE w:val="0"/>
        <w:autoSpaceDN w:val="0"/>
        <w:adjustRightInd w:val="0"/>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Contracting with HRSN Service Providers to conduct HRSN O&amp;E to identify Members;</w:t>
      </w:r>
    </w:p>
    <w:p w14:paraId="24A45735" w14:textId="4A23CEA8" w:rsidR="001E1E0E" w:rsidRPr="003A10EA" w:rsidRDefault="001E1E0E" w:rsidP="00C17D9A">
      <w:pPr>
        <w:pStyle w:val="ListParagraph"/>
        <w:numPr>
          <w:ilvl w:val="2"/>
          <w:numId w:val="49"/>
        </w:numPr>
        <w:tabs>
          <w:tab w:val="left" w:pos="1440"/>
        </w:tabs>
        <w:autoSpaceDE w:val="0"/>
        <w:autoSpaceDN w:val="0"/>
        <w:adjustRightInd w:val="0"/>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Engaging with and receiving HRSN Requests (outlined in OAR 410-120-2010</w:t>
      </w:r>
      <w:r w:rsidR="00686458" w:rsidRPr="003A10EA">
        <w:rPr>
          <w:rStyle w:val="FootnoteReference"/>
          <w:rFonts w:ascii="Times New Roman" w:eastAsia="Calibri" w:hAnsi="Times New Roman"/>
          <w:bCs/>
          <w:sz w:val="24"/>
          <w:szCs w:val="24"/>
        </w:rPr>
        <w:footnoteReference w:id="33"/>
      </w:r>
      <w:r w:rsidRPr="003A10EA">
        <w:rPr>
          <w:rFonts w:ascii="Times New Roman" w:eastAsia="Calibri" w:hAnsi="Times New Roman" w:cs="Times New Roman"/>
          <w:bCs/>
          <w:sz w:val="24"/>
          <w:szCs w:val="24"/>
        </w:rPr>
        <w:t xml:space="preserve">) from HRSN Connectors (defined in OAR 410-120-0000), including HRSN Service Providers; </w:t>
      </w:r>
    </w:p>
    <w:p w14:paraId="4FB25E00" w14:textId="77777777" w:rsidR="001E1E0E" w:rsidRPr="003A10EA" w:rsidRDefault="001E1E0E" w:rsidP="00C17D9A">
      <w:pPr>
        <w:pStyle w:val="ListParagraph"/>
        <w:numPr>
          <w:ilvl w:val="2"/>
          <w:numId w:val="49"/>
        </w:numPr>
        <w:tabs>
          <w:tab w:val="left" w:pos="1440"/>
        </w:tabs>
        <w:autoSpaceDE w:val="0"/>
        <w:autoSpaceDN w:val="0"/>
        <w:adjustRightInd w:val="0"/>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Regardless of whether a contractual relationship exists, conducting proactive outreach to HRSN Service Providers, especially HRSN Housing Service Providers, for the purpose of encouraging communication with Members who may be eligible for and benefit from HRSN Services; and</w:t>
      </w:r>
    </w:p>
    <w:p w14:paraId="08CD065D" w14:textId="33F0A2D6" w:rsidR="001E1E0E" w:rsidRPr="003A10EA" w:rsidRDefault="001E1E0E" w:rsidP="00C17D9A">
      <w:pPr>
        <w:pStyle w:val="ListParagraph"/>
        <w:numPr>
          <w:ilvl w:val="2"/>
          <w:numId w:val="49"/>
        </w:numPr>
        <w:tabs>
          <w:tab w:val="left" w:pos="1440"/>
        </w:tabs>
        <w:autoSpaceDE w:val="0"/>
        <w:autoSpaceDN w:val="0"/>
        <w:adjustRightInd w:val="0"/>
        <w:contextualSpacing w:val="0"/>
        <w:rPr>
          <w:rFonts w:ascii="Times New Roman" w:eastAsia="Calibri" w:hAnsi="Times New Roman" w:cs="Times New Roman"/>
          <w:sz w:val="24"/>
          <w:szCs w:val="24"/>
        </w:rPr>
      </w:pPr>
      <w:r w:rsidRPr="003A10EA">
        <w:rPr>
          <w:rFonts w:ascii="Times New Roman" w:eastAsia="Calibri" w:hAnsi="Times New Roman" w:cs="Times New Roman"/>
          <w:bCs/>
          <w:sz w:val="24"/>
          <w:szCs w:val="24"/>
        </w:rPr>
        <w:t>Accepting Members’ Self-Attestations or referrals</w:t>
      </w:r>
      <w:r w:rsidR="00832F19" w:rsidRPr="003A10EA">
        <w:t xml:space="preserve"> </w:t>
      </w:r>
      <w:r w:rsidR="00832F19" w:rsidRPr="003A10EA">
        <w:rPr>
          <w:rFonts w:ascii="Times New Roman" w:eastAsia="Calibri" w:hAnsi="Times New Roman" w:cs="Times New Roman"/>
          <w:bCs/>
          <w:sz w:val="24"/>
          <w:szCs w:val="24"/>
        </w:rPr>
        <w:t>in accordance with OAR 410-120-2015</w:t>
      </w:r>
      <w:r w:rsidRPr="003A10EA">
        <w:rPr>
          <w:rFonts w:ascii="Times New Roman" w:eastAsia="Calibri" w:hAnsi="Times New Roman" w:cs="Times New Roman"/>
          <w:bCs/>
          <w:sz w:val="24"/>
          <w:szCs w:val="24"/>
        </w:rPr>
        <w:t>.</w:t>
      </w:r>
      <w:r w:rsidR="009C7E40" w:rsidRPr="003A10EA">
        <w:rPr>
          <w:rStyle w:val="FootnoteReference"/>
          <w:rFonts w:ascii="Times New Roman" w:eastAsia="Calibri" w:hAnsi="Times New Roman"/>
          <w:bCs/>
          <w:sz w:val="24"/>
          <w:szCs w:val="24"/>
        </w:rPr>
        <w:footnoteReference w:id="34"/>
      </w:r>
    </w:p>
    <w:p w14:paraId="3FEBBA7D" w14:textId="76D6CE4C" w:rsidR="00DE01B4" w:rsidRPr="003A10EA" w:rsidRDefault="00DE01B4" w:rsidP="00C17D9A">
      <w:pPr>
        <w:pStyle w:val="ListParagraph"/>
        <w:numPr>
          <w:ilvl w:val="2"/>
          <w:numId w:val="49"/>
        </w:numPr>
        <w:tabs>
          <w:tab w:val="left" w:pos="1440"/>
        </w:tabs>
        <w:autoSpaceDE w:val="0"/>
        <w:autoSpaceDN w:val="0"/>
        <w:adjustRightInd w:val="0"/>
        <w:contextualSpacing w:val="0"/>
        <w:rPr>
          <w:rFonts w:ascii="Times New Roman" w:eastAsia="Calibri" w:hAnsi="Times New Roman" w:cs="Times New Roman"/>
          <w:sz w:val="24"/>
          <w:szCs w:val="24"/>
        </w:rPr>
      </w:pPr>
      <w:r w:rsidRPr="003A10EA">
        <w:rPr>
          <w:rFonts w:ascii="Times New Roman" w:eastAsia="Calibri" w:hAnsi="Times New Roman" w:cs="Times New Roman"/>
          <w:sz w:val="24"/>
          <w:szCs w:val="24"/>
        </w:rPr>
        <w:t xml:space="preserve">Contractor may scale up or down </w:t>
      </w:r>
      <w:r w:rsidR="000152F5" w:rsidRPr="003A10EA">
        <w:rPr>
          <w:rFonts w:ascii="Times New Roman" w:eastAsia="Calibri" w:hAnsi="Times New Roman" w:cs="Times New Roman"/>
          <w:sz w:val="24"/>
          <w:szCs w:val="24"/>
        </w:rPr>
        <w:t xml:space="preserve">its </w:t>
      </w:r>
      <w:r w:rsidRPr="003A10EA">
        <w:rPr>
          <w:rFonts w:ascii="Times New Roman" w:eastAsia="Calibri" w:hAnsi="Times New Roman" w:cs="Times New Roman"/>
          <w:sz w:val="24"/>
          <w:szCs w:val="24"/>
        </w:rPr>
        <w:t>Member identification efforts</w:t>
      </w:r>
      <w:r w:rsidR="008D2DFA" w:rsidRPr="003A10EA">
        <w:rPr>
          <w:rFonts w:ascii="Times New Roman" w:eastAsia="Calibri" w:hAnsi="Times New Roman" w:cs="Times New Roman"/>
          <w:sz w:val="24"/>
          <w:szCs w:val="24"/>
        </w:rPr>
        <w:t>, which are</w:t>
      </w:r>
      <w:r w:rsidRPr="003A10EA">
        <w:rPr>
          <w:rFonts w:ascii="Times New Roman" w:eastAsia="Calibri" w:hAnsi="Times New Roman" w:cs="Times New Roman"/>
          <w:sz w:val="24"/>
          <w:szCs w:val="24"/>
        </w:rPr>
        <w:t xml:space="preserve"> described in Sub.Paras. (1) – (5) above of this Para. d</w:t>
      </w:r>
      <w:r w:rsidR="008D2DFA" w:rsidRPr="003A10EA">
        <w:rPr>
          <w:rFonts w:ascii="Times New Roman" w:eastAsia="Calibri" w:hAnsi="Times New Roman" w:cs="Times New Roman"/>
          <w:sz w:val="24"/>
          <w:szCs w:val="24"/>
        </w:rPr>
        <w:t>,</w:t>
      </w:r>
      <w:r w:rsidRPr="003A10EA">
        <w:rPr>
          <w:rFonts w:ascii="Times New Roman" w:eastAsia="Calibri" w:hAnsi="Times New Roman" w:cs="Times New Roman"/>
          <w:sz w:val="24"/>
          <w:szCs w:val="24"/>
        </w:rPr>
        <w:t xml:space="preserve"> if the Member self-referral or Self-Attestation described in </w:t>
      </w:r>
      <w:r w:rsidR="004D2014" w:rsidRPr="003A10EA">
        <w:rPr>
          <w:rFonts w:ascii="Times New Roman" w:eastAsia="Calibri" w:hAnsi="Times New Roman" w:cs="Times New Roman"/>
          <w:sz w:val="24"/>
          <w:szCs w:val="24"/>
        </w:rPr>
        <w:t xml:space="preserve">Sub.Para. </w:t>
      </w:r>
      <w:r w:rsidRPr="003A10EA">
        <w:rPr>
          <w:rFonts w:ascii="Times New Roman" w:eastAsia="Calibri" w:hAnsi="Times New Roman" w:cs="Times New Roman"/>
          <w:sz w:val="24"/>
          <w:szCs w:val="24"/>
        </w:rPr>
        <w:t>(5)</w:t>
      </w:r>
      <w:r w:rsidR="00737E8A" w:rsidRPr="003A10EA">
        <w:rPr>
          <w:rFonts w:ascii="Times New Roman" w:eastAsia="Calibri" w:hAnsi="Times New Roman" w:cs="Times New Roman"/>
          <w:sz w:val="24"/>
          <w:szCs w:val="24"/>
        </w:rPr>
        <w:t xml:space="preserve"> </w:t>
      </w:r>
      <w:r w:rsidRPr="003A10EA">
        <w:rPr>
          <w:rFonts w:ascii="Times New Roman" w:eastAsia="Calibri" w:hAnsi="Times New Roman" w:cs="Times New Roman"/>
          <w:sz w:val="24"/>
          <w:szCs w:val="24"/>
        </w:rPr>
        <w:t>results in sufficient numbers of HRSN Eligible individuals requesting and being screened for HRSN Services</w:t>
      </w:r>
      <w:r w:rsidR="00D97B2D" w:rsidRPr="003A10EA">
        <w:rPr>
          <w:rFonts w:ascii="Times New Roman" w:eastAsia="Calibri" w:hAnsi="Times New Roman" w:cs="Times New Roman"/>
          <w:sz w:val="24"/>
          <w:szCs w:val="24"/>
        </w:rPr>
        <w:t>.</w:t>
      </w:r>
    </w:p>
    <w:p w14:paraId="7448B1CF" w14:textId="27555F73" w:rsidR="001E1E0E" w:rsidRPr="003A10EA" w:rsidRDefault="001E1E0E" w:rsidP="001E1E0E">
      <w:pPr>
        <w:pStyle w:val="ListParagraph"/>
        <w:widowControl w:val="0"/>
        <w:numPr>
          <w:ilvl w:val="1"/>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Calibri" w:hAnsi="Times New Roman" w:cs="Times New Roman"/>
          <w:b/>
          <w:bCs/>
          <w:sz w:val="24"/>
          <w:szCs w:val="24"/>
        </w:rPr>
        <w:t>HRSN Service Requests.</w:t>
      </w:r>
      <w:r w:rsidRPr="003A10EA">
        <w:rPr>
          <w:rFonts w:ascii="Times New Roman" w:eastAsia="Calibri" w:hAnsi="Times New Roman" w:cs="Times New Roman"/>
          <w:sz w:val="24"/>
          <w:szCs w:val="24"/>
        </w:rPr>
        <w:t xml:space="preserve"> </w:t>
      </w:r>
      <w:r w:rsidR="00DB6D4E" w:rsidRPr="003A10EA">
        <w:rPr>
          <w:rFonts w:ascii="Times New Roman" w:eastAsia="Calibri" w:hAnsi="Times New Roman" w:cs="Times New Roman"/>
          <w:sz w:val="24"/>
          <w:szCs w:val="24"/>
        </w:rPr>
        <w:t xml:space="preserve">In accordance with OAR 410-120-2010, </w:t>
      </w:r>
      <w:r w:rsidRPr="003A10EA">
        <w:rPr>
          <w:rFonts w:ascii="Times New Roman" w:eastAsia="Calibri" w:hAnsi="Times New Roman" w:cs="Times New Roman"/>
          <w:sz w:val="24"/>
          <w:szCs w:val="24"/>
        </w:rPr>
        <w:t xml:space="preserve">Contractor shall accept and document all requests for HRSN Services </w:t>
      </w:r>
      <w:r w:rsidRPr="003A10EA">
        <w:rPr>
          <w:rFonts w:ascii="Times New Roman" w:eastAsia="Calibri" w:hAnsi="Times New Roman" w:cs="Times New Roman"/>
          <w:b/>
          <w:bCs/>
          <w:sz w:val="24"/>
          <w:szCs w:val="24"/>
        </w:rPr>
        <w:t>(“HRSN Request(s)”</w:t>
      </w:r>
      <w:r w:rsidRPr="003A10EA">
        <w:rPr>
          <w:rFonts w:ascii="Times New Roman" w:eastAsia="Calibri" w:hAnsi="Times New Roman" w:cs="Times New Roman"/>
          <w:sz w:val="24"/>
          <w:szCs w:val="24"/>
        </w:rPr>
        <w:t>) received through the pathways identified in Para. d above of this Sec. 15. Contractor shall accept, document</w:t>
      </w:r>
      <w:r w:rsidR="00E020C4" w:rsidRPr="003A10EA">
        <w:rPr>
          <w:rFonts w:ascii="Times New Roman" w:eastAsia="Calibri" w:hAnsi="Times New Roman" w:cs="Times New Roman"/>
          <w:sz w:val="24"/>
          <w:szCs w:val="24"/>
        </w:rPr>
        <w:t>,</w:t>
      </w:r>
      <w:r w:rsidRPr="003A10EA">
        <w:rPr>
          <w:rFonts w:ascii="Times New Roman" w:eastAsia="Calibri" w:hAnsi="Times New Roman" w:cs="Times New Roman"/>
          <w:sz w:val="24"/>
          <w:szCs w:val="24"/>
        </w:rPr>
        <w:t xml:space="preserve"> and receive all Self-Attestations for HRSN Services in the same manner as HRSN Requests.</w:t>
      </w:r>
    </w:p>
    <w:p w14:paraId="66EEEA94" w14:textId="77777777" w:rsidR="001E1E0E" w:rsidRPr="003A10EA" w:rsidRDefault="001E1E0E" w:rsidP="00E1401D">
      <w:pPr>
        <w:pStyle w:val="ListParagraph"/>
        <w:widowControl w:val="0"/>
        <w:numPr>
          <w:ilvl w:val="2"/>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Calibri" w:hAnsi="Times New Roman" w:cs="Times New Roman"/>
          <w:sz w:val="24"/>
          <w:szCs w:val="24"/>
        </w:rPr>
        <w:t>Contractor shall not require an HRSN Connector to use a particular form or template to make the HRSN Request; instead, Contractor shall accept any HRSN Request used by the HRSN Connector (including the HRSN Request Form made available by OHA on the CCO Contract Forms Website) that complies with the requirements in OAR 410-120-2010 that are applicable to the type of HRSN Connector.</w:t>
      </w:r>
    </w:p>
    <w:p w14:paraId="3AAB3D60" w14:textId="52D5962C" w:rsidR="001E1E0E" w:rsidRPr="003A10EA" w:rsidRDefault="001E1E0E" w:rsidP="00E1401D">
      <w:pPr>
        <w:pStyle w:val="ListParagraph"/>
        <w:widowControl w:val="0"/>
        <w:numPr>
          <w:ilvl w:val="2"/>
          <w:numId w:val="49"/>
        </w:numPr>
        <w:autoSpaceDE w:val="0"/>
        <w:autoSpaceDN w:val="0"/>
        <w:adjustRightInd w:val="0"/>
        <w:contextualSpacing w:val="0"/>
        <w:rPr>
          <w:rFonts w:ascii="Times New Roman" w:eastAsia="Times New Roman" w:hAnsi="Times New Roman" w:cs="Times New Roman"/>
          <w:sz w:val="24"/>
          <w:szCs w:val="24"/>
        </w:rPr>
      </w:pPr>
      <w:r w:rsidRPr="003A10EA">
        <w:rPr>
          <w:rFonts w:ascii="Times New Roman" w:eastAsia="Calibri" w:hAnsi="Times New Roman" w:cs="Times New Roman"/>
          <w:bCs/>
          <w:sz w:val="24"/>
          <w:szCs w:val="24"/>
        </w:rPr>
        <w:t>Contractor shall accept HRSN Requests by any delivery method used by HRSN Connectors, including, but not limited to email, fax, mail, personal delivery, CIE, or any other reliable delivery method. For HRSN Connectors who are not HRSN Service Providers, delivery method may also include telephone.</w:t>
      </w:r>
    </w:p>
    <w:p w14:paraId="0FF49544" w14:textId="0A86319B" w:rsidR="001E1E0E" w:rsidRPr="003A10EA" w:rsidRDefault="001E1E0E" w:rsidP="00C17D9A">
      <w:pPr>
        <w:pStyle w:val="ListParagraph"/>
        <w:numPr>
          <w:ilvl w:val="1"/>
          <w:numId w:val="49"/>
        </w:numPr>
        <w:contextualSpacing w:val="0"/>
        <w:rPr>
          <w:rFonts w:ascii="Times New Roman" w:eastAsia="Calibri" w:hAnsi="Times New Roman" w:cs="Times New Roman"/>
          <w:bCs/>
          <w:sz w:val="24"/>
          <w:szCs w:val="24"/>
        </w:rPr>
      </w:pPr>
      <w:bookmarkStart w:id="977" w:name="_Ref149596302"/>
      <w:r w:rsidRPr="003A10EA">
        <w:rPr>
          <w:rFonts w:ascii="Times New Roman" w:eastAsia="Calibri" w:hAnsi="Times New Roman" w:cs="Times New Roman"/>
          <w:b/>
          <w:bCs/>
          <w:sz w:val="24"/>
          <w:szCs w:val="24"/>
        </w:rPr>
        <w:t>Screening Members for HRSN Eligibility Absent Self-Attestation.</w:t>
      </w:r>
      <w:r w:rsidRPr="003A10EA">
        <w:rPr>
          <w:rFonts w:ascii="Times New Roman" w:eastAsia="Calibri" w:hAnsi="Times New Roman" w:cs="Times New Roman"/>
          <w:bCs/>
          <w:sz w:val="24"/>
          <w:szCs w:val="24"/>
        </w:rPr>
        <w:t xml:space="preserve"> Contractor shall make good faith efforts to ensure all individuals who are the subject of an HRSN Request, through one of the pathways set forth in Para. d above of this Sec. 15 or through any other reliable pathway, are offered an HRSN Eligibility Screening</w:t>
      </w:r>
      <w:r w:rsidR="00806710" w:rsidRPr="003A10EA">
        <w:rPr>
          <w:rFonts w:ascii="Times New Roman" w:eastAsia="Calibri" w:hAnsi="Times New Roman" w:cs="Times New Roman"/>
          <w:bCs/>
          <w:sz w:val="24"/>
          <w:szCs w:val="24"/>
        </w:rPr>
        <w:t xml:space="preserve"> in accordance with OAR 410-120-2015</w:t>
      </w:r>
      <w:r w:rsidRPr="003A10EA">
        <w:rPr>
          <w:rFonts w:ascii="Times New Roman" w:eastAsia="Calibri" w:hAnsi="Times New Roman" w:cs="Times New Roman"/>
          <w:bCs/>
          <w:sz w:val="24"/>
          <w:szCs w:val="24"/>
        </w:rPr>
        <w:t>.</w:t>
      </w:r>
      <w:bookmarkEnd w:id="977"/>
      <w:r w:rsidRPr="003A10EA">
        <w:rPr>
          <w:rFonts w:ascii="Times New Roman" w:eastAsia="Calibri" w:hAnsi="Times New Roman" w:cs="Times New Roman"/>
          <w:bCs/>
          <w:sz w:val="24"/>
          <w:szCs w:val="24"/>
        </w:rPr>
        <w:t xml:space="preserve"> </w:t>
      </w:r>
    </w:p>
    <w:p w14:paraId="350F0A46" w14:textId="68ABD611" w:rsidR="001E1E0E" w:rsidRPr="003A10EA" w:rsidRDefault="001E1E0E" w:rsidP="00C17D9A">
      <w:pPr>
        <w:pStyle w:val="ListParagraph"/>
        <w:numPr>
          <w:ilvl w:val="2"/>
          <w:numId w:val="49"/>
        </w:numPr>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Contractor shall first confirm OHP enrollment and, if confirmed, ensure such Member is enrolled with Contractor prior to proceeding with a full HRSN Eligibility Screening. If the Member is not enrolled with Contractor, Contractor shall then ensure the Member is</w:t>
      </w:r>
      <w:r w:rsidR="00ED1688" w:rsidRPr="003A10EA">
        <w:rPr>
          <w:rFonts w:ascii="Times New Roman" w:eastAsia="Calibri" w:hAnsi="Times New Roman" w:cs="Times New Roman"/>
          <w:bCs/>
          <w:sz w:val="24"/>
          <w:szCs w:val="24"/>
        </w:rPr>
        <w:t xml:space="preserve"> </w:t>
      </w:r>
      <w:r w:rsidRPr="003A10EA">
        <w:rPr>
          <w:rFonts w:ascii="Times New Roman" w:eastAsia="Calibri" w:hAnsi="Times New Roman" w:cs="Times New Roman"/>
          <w:bCs/>
          <w:sz w:val="24"/>
          <w:szCs w:val="24"/>
        </w:rPr>
        <w:t>connected with the applicable CCO or, if enrolled in OHA’s FFS Program, to OHA, for the purpose of participating in HRSN Eligibility Screening.</w:t>
      </w:r>
    </w:p>
    <w:p w14:paraId="1D09FE97" w14:textId="77777777" w:rsidR="001E1E0E" w:rsidRPr="003A10EA" w:rsidRDefault="001E1E0E" w:rsidP="00C17D9A">
      <w:pPr>
        <w:pStyle w:val="ListParagraph"/>
        <w:numPr>
          <w:ilvl w:val="2"/>
          <w:numId w:val="49"/>
        </w:numPr>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Once Contractor confirms the individual who is the subject of the HRSN Request is enrolled with Contractor, Contractor shall use reasonable efforts to obtain all other information necessary to complete the HRSN Eligibility Screening. Contractor’s reasonable efforts shall include, without limitation, using the information included in Contractor’s own records, obtaining only the relevant information from the Member, and when permitted by the Member, obtaining the relevant and appropriate information from the HRSN Connector.</w:t>
      </w:r>
    </w:p>
    <w:p w14:paraId="2378B48F" w14:textId="77777777" w:rsidR="001E1E0E" w:rsidRPr="003A10EA" w:rsidRDefault="001E1E0E" w:rsidP="00C17D9A">
      <w:pPr>
        <w:pStyle w:val="ListParagraph"/>
        <w:numPr>
          <w:ilvl w:val="3"/>
          <w:numId w:val="49"/>
        </w:numPr>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If the HRSN Connector does not include the information necessary for determining whether the Member is eligible for the requested HRSN Service, Contractor is required to identify the specific HRSN Service the Member needs using the strategies enumerated in Sub.Paras. (1) and (2) above in this Para. f.</w:t>
      </w:r>
    </w:p>
    <w:p w14:paraId="68B39349" w14:textId="77777777" w:rsidR="001E1E0E" w:rsidRPr="003A10EA" w:rsidRDefault="001E1E0E" w:rsidP="00C17D9A">
      <w:pPr>
        <w:pStyle w:val="ListParagraph"/>
        <w:numPr>
          <w:ilvl w:val="2"/>
          <w:numId w:val="49"/>
        </w:numPr>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Contractor shall document its attempts to collect the information needed to determine eligibility.</w:t>
      </w:r>
    </w:p>
    <w:p w14:paraId="4C264058" w14:textId="77777777" w:rsidR="001E1E0E" w:rsidRPr="003A10EA" w:rsidRDefault="001E1E0E" w:rsidP="00C17D9A">
      <w:pPr>
        <w:pStyle w:val="ListParagraph"/>
        <w:numPr>
          <w:ilvl w:val="2"/>
          <w:numId w:val="49"/>
        </w:numPr>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 xml:space="preserve">Contractor shall document the results of the HRSN Eligibility Screening, which must include, at minimum, all of the following information listed below in this Sub.Para. (4): </w:t>
      </w:r>
    </w:p>
    <w:p w14:paraId="727F4E3A" w14:textId="7DF062E9" w:rsidR="001E1E0E" w:rsidRPr="003A10EA" w:rsidRDefault="00B9035F" w:rsidP="00C17D9A">
      <w:pPr>
        <w:pStyle w:val="ListParagraph"/>
        <w:numPr>
          <w:ilvl w:val="3"/>
          <w:numId w:val="49"/>
        </w:numPr>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 xml:space="preserve">Ensuring the Member is </w:t>
      </w:r>
      <w:r w:rsidR="001E1E0E" w:rsidRPr="003A10EA">
        <w:rPr>
          <w:rFonts w:ascii="Times New Roman" w:eastAsia="Calibri" w:hAnsi="Times New Roman" w:cs="Times New Roman"/>
          <w:bCs/>
          <w:sz w:val="24"/>
          <w:szCs w:val="24"/>
        </w:rPr>
        <w:t xml:space="preserve">enrolled in OHP Plus (BMH Benefit Package Identifier) including the Member’s OHP </w:t>
      </w:r>
      <w:r w:rsidR="004D0147" w:rsidRPr="003A10EA">
        <w:rPr>
          <w:rFonts w:ascii="Times New Roman" w:eastAsia="Calibri" w:hAnsi="Times New Roman" w:cs="Times New Roman"/>
          <w:bCs/>
          <w:sz w:val="24"/>
          <w:szCs w:val="24"/>
        </w:rPr>
        <w:t xml:space="preserve">ID </w:t>
      </w:r>
      <w:r w:rsidR="001E1E0E" w:rsidRPr="003A10EA">
        <w:rPr>
          <w:rFonts w:ascii="Times New Roman" w:eastAsia="Calibri" w:hAnsi="Times New Roman" w:cs="Times New Roman"/>
          <w:bCs/>
          <w:sz w:val="24"/>
          <w:szCs w:val="24"/>
        </w:rPr>
        <w:t>number;</w:t>
      </w:r>
    </w:p>
    <w:p w14:paraId="18E8F43E" w14:textId="77777777" w:rsidR="001E1E0E" w:rsidRPr="003A10EA" w:rsidRDefault="001E1E0E" w:rsidP="00C17D9A">
      <w:pPr>
        <w:pStyle w:val="ListParagraph"/>
        <w:numPr>
          <w:ilvl w:val="3"/>
          <w:numId w:val="49"/>
        </w:numPr>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 xml:space="preserve">The HRSN Service requested, and whether the source of the HRSN Request was, (i) Member self-referral/attestation, (ii) Member or their Representative, (iii) HRSN Connector (other than an HRSN Service Provider), (iii) HRSN Service Provider, or (iv) direct outreach from Contractor; </w:t>
      </w:r>
    </w:p>
    <w:p w14:paraId="3BEEBB07" w14:textId="77777777" w:rsidR="001E1E0E" w:rsidRPr="003A10EA" w:rsidRDefault="001E1E0E" w:rsidP="00C17D9A">
      <w:pPr>
        <w:pStyle w:val="ListParagraph"/>
        <w:numPr>
          <w:ilvl w:val="3"/>
          <w:numId w:val="49"/>
        </w:numPr>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 xml:space="preserve">The HRSN Covered Population to which the Member belongs; </w:t>
      </w:r>
    </w:p>
    <w:p w14:paraId="5089C07A" w14:textId="77777777" w:rsidR="001E1E0E" w:rsidRPr="003A10EA" w:rsidRDefault="001E1E0E" w:rsidP="00C17D9A">
      <w:pPr>
        <w:pStyle w:val="ListParagraph"/>
        <w:numPr>
          <w:ilvl w:val="3"/>
          <w:numId w:val="49"/>
        </w:numPr>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 xml:space="preserve">The Member’s HRSN Clinical Risk Factor(s) applicable to the requested HRSN Service as set forth in OAR 410-120-2005; </w:t>
      </w:r>
    </w:p>
    <w:p w14:paraId="4FA9E65B" w14:textId="77777777" w:rsidR="001E1E0E" w:rsidRPr="003A10EA" w:rsidRDefault="001E1E0E" w:rsidP="00C17D9A">
      <w:pPr>
        <w:pStyle w:val="ListParagraph"/>
        <w:numPr>
          <w:ilvl w:val="3"/>
          <w:numId w:val="49"/>
        </w:numPr>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The Member’s HRSN Social Risk Factors, as applicable to the requested HRSN Service as set forth in the in OAR 410-120-2005;</w:t>
      </w:r>
    </w:p>
    <w:p w14:paraId="43F70953" w14:textId="77777777" w:rsidR="001E1E0E" w:rsidRPr="003A10EA" w:rsidRDefault="001E1E0E" w:rsidP="00C17D9A">
      <w:pPr>
        <w:pStyle w:val="ListParagraph"/>
        <w:numPr>
          <w:ilvl w:val="3"/>
          <w:numId w:val="49"/>
        </w:numPr>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 xml:space="preserve">The Member’s HRSN Services authorized (or denied); </w:t>
      </w:r>
    </w:p>
    <w:p w14:paraId="772D8DF0" w14:textId="77777777" w:rsidR="001E1E0E" w:rsidRPr="003A10EA" w:rsidRDefault="001E1E0E" w:rsidP="00C17D9A">
      <w:pPr>
        <w:pStyle w:val="ListParagraph"/>
        <w:numPr>
          <w:ilvl w:val="3"/>
          <w:numId w:val="49"/>
        </w:numPr>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All other eligibility criteria and required documentation that may be applicable to the requested HRSN Service as set forth in OAR 410-120-2005; and</w:t>
      </w:r>
    </w:p>
    <w:p w14:paraId="29AB39C2" w14:textId="77777777" w:rsidR="001E1E0E" w:rsidRPr="003A10EA" w:rsidRDefault="001E1E0E" w:rsidP="00C17D9A">
      <w:pPr>
        <w:pStyle w:val="ListParagraph"/>
        <w:numPr>
          <w:ilvl w:val="3"/>
          <w:numId w:val="49"/>
        </w:numPr>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 xml:space="preserve">Confirmation or a determination that the Member is not receiving the same service as the requested HRSN Services from a local, state, or federally funded program, based on existing documentation or Member attestation. </w:t>
      </w:r>
    </w:p>
    <w:p w14:paraId="28D38DD6" w14:textId="77777777" w:rsidR="001E1E0E" w:rsidRPr="003A10EA" w:rsidRDefault="001E1E0E" w:rsidP="00C17D9A">
      <w:pPr>
        <w:pStyle w:val="ListParagraph"/>
        <w:numPr>
          <w:ilvl w:val="4"/>
          <w:numId w:val="49"/>
        </w:numPr>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If the Member is receiving a similar service as the HRSN Service requested, the HRSN Service may be provided to an Authorized Member to fill gaps or otherwise supplement current program, but in no event shall a Member be authorized to receive duplicate existing services.</w:t>
      </w:r>
    </w:p>
    <w:p w14:paraId="02D1EC9E" w14:textId="0A0F8872" w:rsidR="00786E9E" w:rsidRPr="003A10EA" w:rsidRDefault="00E74774" w:rsidP="00FA5085">
      <w:pPr>
        <w:pStyle w:val="ListParagraph"/>
        <w:numPr>
          <w:ilvl w:val="2"/>
          <w:numId w:val="49"/>
        </w:numPr>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 xml:space="preserve">On a quarterly basis and as OHA may reasonably request from time to time, </w:t>
      </w:r>
      <w:r w:rsidR="005A0D6D" w:rsidRPr="003A10EA">
        <w:rPr>
          <w:rFonts w:ascii="Times New Roman" w:eastAsia="Calibri" w:hAnsi="Times New Roman" w:cs="Times New Roman"/>
          <w:bCs/>
          <w:sz w:val="24"/>
          <w:szCs w:val="24"/>
        </w:rPr>
        <w:t xml:space="preserve">Contractor shall submit the information listed in </w:t>
      </w:r>
      <w:r w:rsidR="00437D5C" w:rsidRPr="003A10EA">
        <w:rPr>
          <w:rFonts w:ascii="Times New Roman" w:eastAsia="Times New Roman" w:hAnsi="Times New Roman" w:cs="Times New Roman"/>
          <w:sz w:val="24"/>
          <w:szCs w:val="24"/>
        </w:rPr>
        <w:t>Para</w:t>
      </w:r>
      <w:r w:rsidR="00EC55E0" w:rsidRPr="003A10EA">
        <w:rPr>
          <w:rFonts w:ascii="Times New Roman" w:eastAsia="Times New Roman" w:hAnsi="Times New Roman" w:cs="Times New Roman"/>
          <w:sz w:val="24"/>
          <w:szCs w:val="24"/>
        </w:rPr>
        <w:t>.</w:t>
      </w:r>
      <w:r w:rsidR="00437D5C" w:rsidRPr="003A10EA">
        <w:rPr>
          <w:rFonts w:ascii="Times New Roman" w:eastAsia="Times New Roman" w:hAnsi="Times New Roman" w:cs="Times New Roman"/>
          <w:sz w:val="24"/>
          <w:szCs w:val="24"/>
        </w:rPr>
        <w:t xml:space="preserve"> </w:t>
      </w:r>
      <w:r w:rsidR="00EC55E0" w:rsidRPr="003A10EA">
        <w:rPr>
          <w:rFonts w:ascii="Times New Roman" w:eastAsia="Times New Roman" w:hAnsi="Times New Roman" w:cs="Times New Roman"/>
          <w:sz w:val="24"/>
          <w:szCs w:val="24"/>
        </w:rPr>
        <w:t>f</w:t>
      </w:r>
      <w:r w:rsidR="00437D5C" w:rsidRPr="003A10EA">
        <w:rPr>
          <w:rFonts w:ascii="Times New Roman" w:eastAsia="Times New Roman" w:hAnsi="Times New Roman" w:cs="Times New Roman"/>
          <w:sz w:val="24"/>
          <w:szCs w:val="24"/>
        </w:rPr>
        <w:t>, Sub.Para. (</w:t>
      </w:r>
      <w:r w:rsidR="00EC55E0" w:rsidRPr="003A10EA">
        <w:rPr>
          <w:rFonts w:ascii="Times New Roman" w:eastAsia="Times New Roman" w:hAnsi="Times New Roman" w:cs="Times New Roman"/>
          <w:sz w:val="24"/>
          <w:szCs w:val="24"/>
        </w:rPr>
        <w:t>4</w:t>
      </w:r>
      <w:r w:rsidR="00437D5C" w:rsidRPr="003A10EA">
        <w:rPr>
          <w:rFonts w:ascii="Times New Roman" w:eastAsia="Times New Roman" w:hAnsi="Times New Roman" w:cs="Times New Roman"/>
          <w:sz w:val="24"/>
          <w:szCs w:val="24"/>
        </w:rPr>
        <w:t>), Sub-Sub.Para</w:t>
      </w:r>
      <w:r w:rsidR="00094FE3" w:rsidRPr="003A10EA">
        <w:rPr>
          <w:rFonts w:ascii="Times New Roman" w:eastAsia="Times New Roman" w:hAnsi="Times New Roman" w:cs="Times New Roman"/>
          <w:sz w:val="24"/>
          <w:szCs w:val="24"/>
        </w:rPr>
        <w:t>s</w:t>
      </w:r>
      <w:r w:rsidR="00437D5C" w:rsidRPr="003A10EA">
        <w:rPr>
          <w:rFonts w:ascii="Times New Roman" w:eastAsia="Times New Roman" w:hAnsi="Times New Roman" w:cs="Times New Roman"/>
          <w:sz w:val="24"/>
          <w:szCs w:val="24"/>
        </w:rPr>
        <w:t xml:space="preserve">. </w:t>
      </w:r>
      <w:r w:rsidR="00094FE3" w:rsidRPr="003A10EA">
        <w:rPr>
          <w:rFonts w:ascii="Times New Roman" w:eastAsia="Times New Roman" w:hAnsi="Times New Roman" w:cs="Times New Roman"/>
          <w:sz w:val="24"/>
          <w:szCs w:val="24"/>
        </w:rPr>
        <w:t xml:space="preserve">(a) – </w:t>
      </w:r>
      <w:r w:rsidR="005A0D6D" w:rsidRPr="003A10EA">
        <w:rPr>
          <w:rFonts w:ascii="Times New Roman" w:eastAsia="Calibri" w:hAnsi="Times New Roman" w:cs="Times New Roman"/>
          <w:bCs/>
          <w:sz w:val="24"/>
          <w:szCs w:val="24"/>
        </w:rPr>
        <w:t xml:space="preserve">(f) above </w:t>
      </w:r>
      <w:r w:rsidR="00094FE3" w:rsidRPr="003A10EA">
        <w:rPr>
          <w:rFonts w:ascii="Times New Roman" w:eastAsia="Times New Roman" w:hAnsi="Times New Roman" w:cs="Times New Roman"/>
          <w:sz w:val="24"/>
          <w:szCs w:val="24"/>
        </w:rPr>
        <w:t xml:space="preserve">of this Ex. B, Part 2, Sec. 15 </w:t>
      </w:r>
      <w:r w:rsidR="005A0D6D" w:rsidRPr="003A10EA">
        <w:rPr>
          <w:rFonts w:ascii="Times New Roman" w:eastAsia="Calibri" w:hAnsi="Times New Roman" w:cs="Times New Roman"/>
          <w:bCs/>
          <w:sz w:val="24"/>
          <w:szCs w:val="24"/>
        </w:rPr>
        <w:t xml:space="preserve">to OHA in the </w:t>
      </w:r>
      <w:r w:rsidR="002F4F8F" w:rsidRPr="003A10EA">
        <w:rPr>
          <w:rFonts w:ascii="Times New Roman" w:eastAsia="Calibri" w:hAnsi="Times New Roman" w:cs="Times New Roman"/>
          <w:bCs/>
          <w:sz w:val="24"/>
          <w:szCs w:val="24"/>
        </w:rPr>
        <w:t xml:space="preserve">applicable </w:t>
      </w:r>
      <w:r w:rsidR="00EC6C34" w:rsidRPr="003A10EA">
        <w:rPr>
          <w:rFonts w:ascii="Times New Roman" w:eastAsia="Calibri" w:hAnsi="Times New Roman" w:cs="Times New Roman"/>
          <w:bCs/>
          <w:sz w:val="24"/>
          <w:szCs w:val="24"/>
        </w:rPr>
        <w:t>deliverables</w:t>
      </w:r>
      <w:r w:rsidR="002F4F8F" w:rsidRPr="003A10EA">
        <w:rPr>
          <w:rFonts w:ascii="Times New Roman" w:eastAsia="Calibri" w:hAnsi="Times New Roman" w:cs="Times New Roman"/>
          <w:bCs/>
          <w:sz w:val="24"/>
          <w:szCs w:val="24"/>
        </w:rPr>
        <w:t xml:space="preserve"> as follows</w:t>
      </w:r>
      <w:r w:rsidR="00A336F8" w:rsidRPr="003A10EA">
        <w:rPr>
          <w:rFonts w:ascii="Times New Roman" w:eastAsia="Calibri" w:hAnsi="Times New Roman" w:cs="Times New Roman"/>
          <w:bCs/>
          <w:sz w:val="24"/>
          <w:szCs w:val="24"/>
        </w:rPr>
        <w:t>:</w:t>
      </w:r>
    </w:p>
    <w:p w14:paraId="1ABA3913" w14:textId="7567B663" w:rsidR="00FA5085" w:rsidRPr="003A10EA" w:rsidRDefault="00CB3D61" w:rsidP="00DC1808">
      <w:pPr>
        <w:pStyle w:val="ListParagraph"/>
        <w:numPr>
          <w:ilvl w:val="3"/>
          <w:numId w:val="49"/>
        </w:numPr>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 xml:space="preserve">Information </w:t>
      </w:r>
      <w:r w:rsidR="002F4F8F" w:rsidRPr="003A10EA">
        <w:rPr>
          <w:rFonts w:ascii="Times New Roman" w:eastAsia="Calibri" w:hAnsi="Times New Roman" w:cs="Times New Roman"/>
          <w:bCs/>
          <w:sz w:val="24"/>
          <w:szCs w:val="24"/>
        </w:rPr>
        <w:t xml:space="preserve">identified in </w:t>
      </w:r>
      <w:r w:rsidRPr="003A10EA">
        <w:rPr>
          <w:rFonts w:ascii="Times New Roman" w:eastAsia="Times New Roman" w:hAnsi="Times New Roman" w:cs="Times New Roman"/>
          <w:sz w:val="24"/>
          <w:szCs w:val="24"/>
        </w:rPr>
        <w:t>Sub-Sub.Paras</w:t>
      </w:r>
      <w:r w:rsidRPr="003A10EA">
        <w:rPr>
          <w:rFonts w:ascii="Times New Roman" w:eastAsia="Calibri" w:hAnsi="Times New Roman" w:cs="Times New Roman"/>
          <w:bCs/>
          <w:sz w:val="24"/>
          <w:szCs w:val="24"/>
        </w:rPr>
        <w:t xml:space="preserve">. </w:t>
      </w:r>
      <w:r w:rsidR="00FA5085" w:rsidRPr="003A10EA">
        <w:rPr>
          <w:rFonts w:ascii="Times New Roman" w:eastAsia="Calibri" w:hAnsi="Times New Roman" w:cs="Times New Roman"/>
          <w:bCs/>
          <w:sz w:val="24"/>
          <w:szCs w:val="24"/>
        </w:rPr>
        <w:t xml:space="preserve">(b) </w:t>
      </w:r>
      <w:r w:rsidRPr="003A10EA">
        <w:rPr>
          <w:rFonts w:ascii="Times New Roman" w:eastAsia="Calibri" w:hAnsi="Times New Roman" w:cs="Times New Roman"/>
          <w:bCs/>
          <w:sz w:val="24"/>
          <w:szCs w:val="24"/>
        </w:rPr>
        <w:t xml:space="preserve">and </w:t>
      </w:r>
      <w:r w:rsidR="00FA5085" w:rsidRPr="003A10EA">
        <w:rPr>
          <w:rFonts w:ascii="Times New Roman" w:eastAsia="Calibri" w:hAnsi="Times New Roman" w:cs="Times New Roman"/>
          <w:bCs/>
          <w:sz w:val="24"/>
          <w:szCs w:val="24"/>
        </w:rPr>
        <w:t xml:space="preserve">(c) shall be reported in the Social Needs Service Coordination </w:t>
      </w:r>
      <w:r w:rsidR="004E62D5" w:rsidRPr="003A10EA">
        <w:rPr>
          <w:rFonts w:ascii="Times New Roman" w:eastAsia="Calibri" w:hAnsi="Times New Roman" w:cs="Times New Roman"/>
          <w:bCs/>
          <w:sz w:val="24"/>
          <w:szCs w:val="24"/>
        </w:rPr>
        <w:t>R</w:t>
      </w:r>
      <w:r w:rsidR="00FA5085" w:rsidRPr="003A10EA">
        <w:rPr>
          <w:rFonts w:ascii="Times New Roman" w:eastAsia="Calibri" w:hAnsi="Times New Roman" w:cs="Times New Roman"/>
          <w:bCs/>
          <w:sz w:val="24"/>
          <w:szCs w:val="24"/>
        </w:rPr>
        <w:t>eport.</w:t>
      </w:r>
    </w:p>
    <w:p w14:paraId="752C59F4" w14:textId="570FE4AA" w:rsidR="00FA5085" w:rsidRPr="003A10EA" w:rsidRDefault="008659B8" w:rsidP="00DC1808">
      <w:pPr>
        <w:pStyle w:val="ListParagraph"/>
        <w:numPr>
          <w:ilvl w:val="3"/>
          <w:numId w:val="49"/>
        </w:numPr>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 xml:space="preserve">Information </w:t>
      </w:r>
      <w:r w:rsidR="002F4F8F" w:rsidRPr="003A10EA">
        <w:rPr>
          <w:rFonts w:ascii="Times New Roman" w:eastAsia="Calibri" w:hAnsi="Times New Roman" w:cs="Times New Roman"/>
          <w:bCs/>
          <w:sz w:val="24"/>
          <w:szCs w:val="24"/>
        </w:rPr>
        <w:t xml:space="preserve">identified in </w:t>
      </w:r>
      <w:r w:rsidR="00CB3D61" w:rsidRPr="003A10EA">
        <w:rPr>
          <w:rFonts w:ascii="Times New Roman" w:eastAsia="Times New Roman" w:hAnsi="Times New Roman" w:cs="Times New Roman"/>
          <w:sz w:val="24"/>
          <w:szCs w:val="24"/>
        </w:rPr>
        <w:t>Sub-Sub.Paras</w:t>
      </w:r>
      <w:r w:rsidR="00CB3D61" w:rsidRPr="003A10EA">
        <w:rPr>
          <w:rFonts w:ascii="Times New Roman" w:eastAsia="Calibri" w:hAnsi="Times New Roman" w:cs="Times New Roman"/>
          <w:bCs/>
          <w:sz w:val="24"/>
          <w:szCs w:val="24"/>
        </w:rPr>
        <w:t xml:space="preserve">. </w:t>
      </w:r>
      <w:r w:rsidR="00FA5085" w:rsidRPr="003A10EA">
        <w:rPr>
          <w:rFonts w:ascii="Times New Roman" w:eastAsia="Calibri" w:hAnsi="Times New Roman" w:cs="Times New Roman"/>
          <w:bCs/>
          <w:sz w:val="24"/>
          <w:szCs w:val="24"/>
        </w:rPr>
        <w:t>(d)</w:t>
      </w:r>
      <w:r w:rsidR="00CB3D61" w:rsidRPr="003A10EA">
        <w:rPr>
          <w:rFonts w:ascii="Times New Roman" w:eastAsia="Calibri" w:hAnsi="Times New Roman" w:cs="Times New Roman"/>
          <w:bCs/>
          <w:sz w:val="24"/>
          <w:szCs w:val="24"/>
        </w:rPr>
        <w:t xml:space="preserve"> and</w:t>
      </w:r>
      <w:r w:rsidR="00FA5085" w:rsidRPr="003A10EA">
        <w:rPr>
          <w:rFonts w:ascii="Times New Roman" w:eastAsia="Calibri" w:hAnsi="Times New Roman" w:cs="Times New Roman"/>
          <w:bCs/>
          <w:sz w:val="24"/>
          <w:szCs w:val="24"/>
        </w:rPr>
        <w:t xml:space="preserve"> (e) shall be reported in the</w:t>
      </w:r>
      <w:r w:rsidR="0003372F" w:rsidRPr="003A10EA">
        <w:rPr>
          <w:rFonts w:ascii="Times New Roman" w:eastAsia="Calibri" w:hAnsi="Times New Roman" w:cs="Times New Roman"/>
          <w:bCs/>
          <w:sz w:val="24"/>
          <w:szCs w:val="24"/>
        </w:rPr>
        <w:t xml:space="preserve"> Grievance and Appeal Log </w:t>
      </w:r>
      <w:r w:rsidR="00FA5085" w:rsidRPr="003A10EA">
        <w:rPr>
          <w:rFonts w:ascii="Times New Roman" w:eastAsia="Calibri" w:hAnsi="Times New Roman" w:cs="Times New Roman"/>
          <w:bCs/>
          <w:sz w:val="24"/>
          <w:szCs w:val="24"/>
        </w:rPr>
        <w:t>and in Exhibit L</w:t>
      </w:r>
      <w:r w:rsidR="00165F74" w:rsidRPr="003A10EA">
        <w:rPr>
          <w:rFonts w:ascii="Times New Roman" w:eastAsia="Calibri" w:hAnsi="Times New Roman" w:cs="Times New Roman"/>
          <w:bCs/>
          <w:sz w:val="24"/>
          <w:szCs w:val="24"/>
        </w:rPr>
        <w:t xml:space="preserve"> reporting</w:t>
      </w:r>
      <w:r w:rsidR="00FA5085" w:rsidRPr="003A10EA">
        <w:rPr>
          <w:rFonts w:ascii="Times New Roman" w:eastAsia="Calibri" w:hAnsi="Times New Roman" w:cs="Times New Roman"/>
          <w:bCs/>
          <w:sz w:val="24"/>
          <w:szCs w:val="24"/>
        </w:rPr>
        <w:t>.</w:t>
      </w:r>
    </w:p>
    <w:p w14:paraId="4183CD7E" w14:textId="6834FD7A" w:rsidR="00FA5085" w:rsidRPr="003A10EA" w:rsidRDefault="008659B8" w:rsidP="00DC1808">
      <w:pPr>
        <w:pStyle w:val="ListParagraph"/>
        <w:numPr>
          <w:ilvl w:val="3"/>
          <w:numId w:val="49"/>
        </w:numPr>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 xml:space="preserve">Information </w:t>
      </w:r>
      <w:r w:rsidR="00B15EFA" w:rsidRPr="003A10EA">
        <w:rPr>
          <w:rFonts w:ascii="Times New Roman" w:eastAsia="Calibri" w:hAnsi="Times New Roman" w:cs="Times New Roman"/>
          <w:bCs/>
          <w:sz w:val="24"/>
          <w:szCs w:val="24"/>
        </w:rPr>
        <w:t xml:space="preserve">identified in </w:t>
      </w:r>
      <w:r w:rsidR="00165F74" w:rsidRPr="003A10EA">
        <w:rPr>
          <w:rFonts w:ascii="Times New Roman" w:eastAsia="Times New Roman" w:hAnsi="Times New Roman" w:cs="Times New Roman"/>
          <w:sz w:val="24"/>
          <w:szCs w:val="24"/>
        </w:rPr>
        <w:t>Sub-Sub.Para</w:t>
      </w:r>
      <w:r w:rsidR="00165F74" w:rsidRPr="003A10EA">
        <w:rPr>
          <w:rFonts w:ascii="Times New Roman" w:eastAsia="Calibri" w:hAnsi="Times New Roman" w:cs="Times New Roman"/>
          <w:bCs/>
          <w:sz w:val="24"/>
          <w:szCs w:val="24"/>
        </w:rPr>
        <w:t xml:space="preserve">. </w:t>
      </w:r>
      <w:r w:rsidR="00FA5085" w:rsidRPr="003A10EA">
        <w:rPr>
          <w:rFonts w:ascii="Times New Roman" w:eastAsia="Calibri" w:hAnsi="Times New Roman" w:cs="Times New Roman"/>
          <w:bCs/>
          <w:sz w:val="24"/>
          <w:szCs w:val="24"/>
        </w:rPr>
        <w:t xml:space="preserve">(f) shall be reported in the </w:t>
      </w:r>
      <w:r w:rsidR="0003372F" w:rsidRPr="003A10EA">
        <w:rPr>
          <w:rFonts w:ascii="Times New Roman" w:eastAsia="Calibri" w:hAnsi="Times New Roman" w:cs="Times New Roman"/>
          <w:bCs/>
          <w:sz w:val="24"/>
          <w:szCs w:val="24"/>
        </w:rPr>
        <w:t>Grievance and Appeal Log</w:t>
      </w:r>
      <w:r w:rsidR="00FA5085" w:rsidRPr="003A10EA">
        <w:rPr>
          <w:rFonts w:ascii="Times New Roman" w:eastAsia="Calibri" w:hAnsi="Times New Roman" w:cs="Times New Roman"/>
          <w:bCs/>
          <w:sz w:val="24"/>
          <w:szCs w:val="24"/>
        </w:rPr>
        <w:t>.</w:t>
      </w:r>
    </w:p>
    <w:p w14:paraId="2EC5ABB5" w14:textId="29EA101C" w:rsidR="00FA5085" w:rsidRPr="003A10EA" w:rsidRDefault="008659B8" w:rsidP="00DC1808">
      <w:pPr>
        <w:pStyle w:val="ListParagraph"/>
        <w:numPr>
          <w:ilvl w:val="3"/>
          <w:numId w:val="49"/>
        </w:numPr>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 xml:space="preserve">Information </w:t>
      </w:r>
      <w:r w:rsidR="00B15EFA" w:rsidRPr="003A10EA">
        <w:rPr>
          <w:rFonts w:ascii="Times New Roman" w:eastAsia="Calibri" w:hAnsi="Times New Roman" w:cs="Times New Roman"/>
          <w:bCs/>
          <w:sz w:val="24"/>
          <w:szCs w:val="24"/>
        </w:rPr>
        <w:t>identified in</w:t>
      </w:r>
      <w:r w:rsidRPr="003A10EA">
        <w:rPr>
          <w:rFonts w:ascii="Times New Roman" w:eastAsia="Calibri" w:hAnsi="Times New Roman" w:cs="Times New Roman"/>
          <w:bCs/>
          <w:sz w:val="24"/>
          <w:szCs w:val="24"/>
        </w:rPr>
        <w:t xml:space="preserve"> </w:t>
      </w:r>
      <w:r w:rsidR="00165F74" w:rsidRPr="003A10EA">
        <w:rPr>
          <w:rFonts w:ascii="Times New Roman" w:eastAsia="Times New Roman" w:hAnsi="Times New Roman" w:cs="Times New Roman"/>
          <w:sz w:val="24"/>
          <w:szCs w:val="24"/>
        </w:rPr>
        <w:t>Sub-Sub.Para.</w:t>
      </w:r>
      <w:r w:rsidR="00165F74" w:rsidRPr="003A10EA">
        <w:rPr>
          <w:rFonts w:ascii="Times New Roman" w:eastAsia="Calibri" w:hAnsi="Times New Roman" w:cs="Times New Roman"/>
          <w:bCs/>
          <w:sz w:val="24"/>
          <w:szCs w:val="24"/>
        </w:rPr>
        <w:t xml:space="preserve"> </w:t>
      </w:r>
      <w:r w:rsidR="00FA5085" w:rsidRPr="003A10EA">
        <w:rPr>
          <w:rFonts w:ascii="Times New Roman" w:eastAsia="Calibri" w:hAnsi="Times New Roman" w:cs="Times New Roman"/>
          <w:bCs/>
          <w:sz w:val="24"/>
          <w:szCs w:val="24"/>
        </w:rPr>
        <w:t xml:space="preserve">(a) shall be reported in all reports and logs. </w:t>
      </w:r>
    </w:p>
    <w:p w14:paraId="56F513B9" w14:textId="2F4EF320" w:rsidR="001E1E0E" w:rsidRPr="003A10EA" w:rsidRDefault="001E1E0E" w:rsidP="00E1401D">
      <w:pPr>
        <w:pStyle w:val="ListParagraph"/>
        <w:numPr>
          <w:ilvl w:val="2"/>
          <w:numId w:val="49"/>
        </w:numPr>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Contractor shall comply with all HRSN Eligibility Screening reporting requirements as specified in the HRSN Guidance Document and applicable OARs, including OAR 410-120-2015.</w:t>
      </w:r>
    </w:p>
    <w:p w14:paraId="5415D3A1" w14:textId="1B3BD600" w:rsidR="00B4321A" w:rsidRPr="003A10EA" w:rsidRDefault="00B4321A" w:rsidP="00E1401D">
      <w:pPr>
        <w:pStyle w:val="ListParagraph"/>
        <w:numPr>
          <w:ilvl w:val="2"/>
          <w:numId w:val="49"/>
        </w:numPr>
        <w:contextualSpacing w:val="0"/>
        <w:rPr>
          <w:rFonts w:ascii="Times New Roman" w:eastAsia="Calibri" w:hAnsi="Times New Roman" w:cs="Times New Roman"/>
          <w:bCs/>
          <w:sz w:val="24"/>
          <w:szCs w:val="24"/>
        </w:rPr>
      </w:pPr>
      <w:r w:rsidRPr="003A10EA">
        <w:rPr>
          <w:rFonts w:ascii="Times New Roman" w:hAnsi="Times New Roman" w:cs="Times New Roman"/>
          <w:bCs/>
          <w:sz w:val="24"/>
          <w:szCs w:val="24"/>
        </w:rPr>
        <w:t>Contractor must re-assess YSHCN Members for HRSN Eligibility at least annually for as long as the member remains a YSHCN Member.</w:t>
      </w:r>
    </w:p>
    <w:p w14:paraId="53678D14" w14:textId="3D46C756" w:rsidR="00B4321A" w:rsidRPr="003A10EA" w:rsidRDefault="00B4321A" w:rsidP="00B4321A">
      <w:pPr>
        <w:pStyle w:val="ListParagraph"/>
        <w:numPr>
          <w:ilvl w:val="1"/>
          <w:numId w:val="49"/>
        </w:numPr>
        <w:contextualSpacing w:val="0"/>
        <w:rPr>
          <w:rFonts w:ascii="Times New Roman" w:eastAsia="Calibri" w:hAnsi="Times New Roman" w:cs="Times New Roman"/>
          <w:bCs/>
          <w:sz w:val="24"/>
          <w:szCs w:val="24"/>
        </w:rPr>
      </w:pPr>
      <w:r w:rsidRPr="003A10EA">
        <w:rPr>
          <w:rFonts w:ascii="Times New Roman" w:hAnsi="Times New Roman" w:cs="Times New Roman"/>
          <w:b/>
          <w:bCs/>
          <w:sz w:val="24"/>
          <w:szCs w:val="24"/>
        </w:rPr>
        <w:t>HRSN Eligibility</w:t>
      </w:r>
      <w:r w:rsidRPr="003A10EA">
        <w:rPr>
          <w:rFonts w:ascii="Times New Roman" w:hAnsi="Times New Roman" w:cs="Times New Roman"/>
          <w:sz w:val="24"/>
          <w:szCs w:val="24"/>
        </w:rPr>
        <w:t xml:space="preserve"> </w:t>
      </w:r>
      <w:r w:rsidRPr="003A10EA">
        <w:rPr>
          <w:rFonts w:ascii="Times New Roman" w:hAnsi="Times New Roman" w:cs="Times New Roman"/>
          <w:b/>
          <w:bCs/>
          <w:sz w:val="24"/>
          <w:szCs w:val="24"/>
        </w:rPr>
        <w:t>Screening with Self-Attestation.</w:t>
      </w:r>
      <w:r w:rsidRPr="003A10EA">
        <w:rPr>
          <w:rFonts w:ascii="Times New Roman" w:hAnsi="Times New Roman" w:cs="Times New Roman"/>
          <w:sz w:val="24"/>
          <w:szCs w:val="24"/>
        </w:rPr>
        <w:t xml:space="preserve"> Prior to authorizing or denying HRSN Services for a Member who submits a Self-Attestation, Contractor shall first complete the HRSN Eligibility Screening by documenting the information identified in Sub.Para. (4) above in Para. f of this Sec. 15 that the Member included in their Self-Attestation. Contractor shall also, prior to authorizing or denying HRSN Services for a Member who submits a Self-Attestation, use good faith efforts to verify a Member’s Self-Attestation within a reasonable period of time</w:t>
      </w:r>
      <w:r w:rsidR="00DE0572" w:rsidRPr="003A10EA">
        <w:rPr>
          <w:rFonts w:ascii="Times New Roman" w:hAnsi="Times New Roman" w:cs="Times New Roman"/>
          <w:sz w:val="24"/>
          <w:szCs w:val="24"/>
        </w:rPr>
        <w:t xml:space="preserve"> in accordance with OAR 410-120-2015</w:t>
      </w:r>
      <w:r w:rsidRPr="003A10EA">
        <w:rPr>
          <w:rFonts w:ascii="Times New Roman" w:hAnsi="Times New Roman" w:cs="Times New Roman"/>
          <w:sz w:val="24"/>
          <w:szCs w:val="24"/>
        </w:rPr>
        <w:t>.</w:t>
      </w:r>
    </w:p>
    <w:p w14:paraId="6AB82E8C" w14:textId="39A654A2" w:rsidR="00B4321A" w:rsidRPr="003A10EA" w:rsidRDefault="00B4321A" w:rsidP="00B4321A">
      <w:pPr>
        <w:pStyle w:val="ListParagraph"/>
        <w:numPr>
          <w:ilvl w:val="2"/>
          <w:numId w:val="49"/>
        </w:numPr>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If Contractor cannot, using good faith efforts, verify the Member’s Self-Attestation, within a reasonable period of time, Contractor shall, if it determines in its reasonable discretion the Self-Attestation is truthful, authorize the identified HRSN Services need. Contractor shall document its good faith efforts to verify the Member’s Self-Attestation and the reasonable basis for authorizing the HRSN Services.</w:t>
      </w:r>
    </w:p>
    <w:p w14:paraId="22D276B3" w14:textId="2933FC12" w:rsidR="00B4321A" w:rsidRPr="003A10EA" w:rsidRDefault="00B4321A" w:rsidP="00B4321A">
      <w:pPr>
        <w:pStyle w:val="ListParagraph"/>
        <w:numPr>
          <w:ilvl w:val="2"/>
          <w:numId w:val="49"/>
        </w:numPr>
        <w:contextualSpacing w:val="0"/>
        <w:rPr>
          <w:rFonts w:ascii="Times New Roman" w:eastAsia="Calibri" w:hAnsi="Times New Roman" w:cs="Times New Roman"/>
          <w:bCs/>
          <w:sz w:val="24"/>
          <w:szCs w:val="24"/>
        </w:rPr>
      </w:pPr>
      <w:r w:rsidRPr="003A10EA">
        <w:rPr>
          <w:rFonts w:ascii="Times New Roman" w:eastAsia="Calibri" w:hAnsi="Times New Roman" w:cs="Times New Roman"/>
          <w:bCs/>
          <w:sz w:val="24"/>
          <w:szCs w:val="24"/>
        </w:rPr>
        <w:t>In no event will Contractor be liable to OHA or the State for authorizing HRSN Services nor will OHA or the State take any adverse action against Contractor based on Contractor’s acceptance of a Self-Attestation provided the authorization was made in accordance with Sub.Para. (1) above of this Para. g. However, failure to document the information as required under Sub.Para. (1) above of this Para. g, may result in liability to OHA.</w:t>
      </w:r>
    </w:p>
    <w:p w14:paraId="793D5EF5" w14:textId="77777777" w:rsidR="00B4321A" w:rsidRPr="003A10EA" w:rsidRDefault="00B4321A" w:rsidP="008270CA">
      <w:pPr>
        <w:pStyle w:val="ListParagraph"/>
        <w:numPr>
          <w:ilvl w:val="2"/>
          <w:numId w:val="49"/>
        </w:numPr>
        <w:contextualSpacing w:val="0"/>
        <w:rPr>
          <w:rFonts w:ascii="Times New Roman" w:eastAsia="Times New Roman" w:hAnsi="Times New Roman" w:cs="Times New Roman"/>
          <w:sz w:val="24"/>
          <w:szCs w:val="24"/>
        </w:rPr>
      </w:pPr>
      <w:r w:rsidRPr="003A10EA">
        <w:rPr>
          <w:rFonts w:ascii="Times New Roman" w:eastAsia="Calibri" w:hAnsi="Times New Roman" w:cs="Times New Roman"/>
          <w:bCs/>
          <w:sz w:val="24"/>
          <w:szCs w:val="24"/>
        </w:rPr>
        <w:t>If Contractor obtains information during the good faith verification process that invalidates the Member’s HRSN Self-Attestation, Contractor shall not authorize the delivery of HRSN Services. Such denial and the reason thereof shall be documented.</w:t>
      </w:r>
    </w:p>
    <w:p w14:paraId="78C3E59E" w14:textId="77777777" w:rsidR="008E5299" w:rsidRPr="003A10EA" w:rsidRDefault="00385168" w:rsidP="008E5299">
      <w:pPr>
        <w:pStyle w:val="ListParagraph"/>
        <w:numPr>
          <w:ilvl w:val="1"/>
          <w:numId w:val="49"/>
        </w:numPr>
        <w:contextualSpacing w:val="0"/>
        <w:rPr>
          <w:rFonts w:ascii="Times New Roman" w:eastAsia="Times New Roman" w:hAnsi="Times New Roman" w:cs="Times New Roman"/>
          <w:b/>
          <w:bCs/>
          <w:sz w:val="24"/>
          <w:szCs w:val="24"/>
        </w:rPr>
      </w:pPr>
      <w:r w:rsidRPr="003A10EA">
        <w:rPr>
          <w:rFonts w:ascii="Times New Roman" w:hAnsi="Times New Roman" w:cs="Times New Roman"/>
          <w:b/>
          <w:bCs/>
          <w:sz w:val="24"/>
          <w:szCs w:val="24"/>
        </w:rPr>
        <w:t xml:space="preserve">Authorization of HRSN Services. </w:t>
      </w:r>
    </w:p>
    <w:p w14:paraId="5CA5352C" w14:textId="104E9BC3" w:rsidR="008E5299" w:rsidRPr="003A10EA" w:rsidRDefault="00B4321A" w:rsidP="008E5299">
      <w:pPr>
        <w:pStyle w:val="ListParagraph"/>
        <w:numPr>
          <w:ilvl w:val="2"/>
          <w:numId w:val="49"/>
        </w:numPr>
        <w:contextualSpacing w:val="0"/>
        <w:rPr>
          <w:rFonts w:ascii="Times New Roman" w:eastAsia="Times New Roman" w:hAnsi="Times New Roman" w:cs="Times New Roman"/>
          <w:b/>
          <w:bCs/>
          <w:sz w:val="24"/>
          <w:szCs w:val="24"/>
        </w:rPr>
      </w:pPr>
      <w:r w:rsidRPr="003A10EA">
        <w:rPr>
          <w:rFonts w:ascii="Times New Roman" w:hAnsi="Times New Roman"/>
          <w:bCs/>
          <w:sz w:val="24"/>
          <w:szCs w:val="24"/>
        </w:rPr>
        <w:t xml:space="preserve">If, after completing the HRSN Eligibility Screening in accordance with OAR 410-120-2015, Contractor determines the Member meets all of the criteria for being HRSN Eligible, Contractor shall authorize the identified HRSN Services in accordance with </w:t>
      </w:r>
      <w:r w:rsidR="00A305F9" w:rsidRPr="003A10EA">
        <w:rPr>
          <w:rFonts w:ascii="Times New Roman" w:hAnsi="Times New Roman"/>
          <w:bCs/>
          <w:sz w:val="24"/>
          <w:szCs w:val="24"/>
        </w:rPr>
        <w:t xml:space="preserve"> </w:t>
      </w:r>
      <w:r w:rsidRPr="003A10EA">
        <w:rPr>
          <w:rFonts w:ascii="Times New Roman" w:hAnsi="Times New Roman"/>
          <w:bCs/>
          <w:sz w:val="24"/>
          <w:szCs w:val="24"/>
        </w:rPr>
        <w:t>OAR</w:t>
      </w:r>
      <w:r w:rsidR="00FC5A36" w:rsidRPr="003A10EA">
        <w:rPr>
          <w:rFonts w:ascii="Times New Roman" w:hAnsi="Times New Roman"/>
          <w:bCs/>
          <w:sz w:val="24"/>
          <w:szCs w:val="24"/>
        </w:rPr>
        <w:t>s</w:t>
      </w:r>
      <w:r w:rsidRPr="003A10EA">
        <w:rPr>
          <w:rFonts w:ascii="Times New Roman" w:hAnsi="Times New Roman"/>
          <w:bCs/>
          <w:sz w:val="24"/>
          <w:szCs w:val="24"/>
        </w:rPr>
        <w:t xml:space="preserve"> 410-141-3835 and 410-120-2020.</w:t>
      </w:r>
      <w:bookmarkStart w:id="978" w:name="_Hlk149598033"/>
      <w:r w:rsidR="00C04B77" w:rsidRPr="003A10EA">
        <w:rPr>
          <w:rStyle w:val="FootnoteReference"/>
          <w:rFonts w:ascii="Times New Roman" w:hAnsi="Times New Roman"/>
          <w:bCs/>
          <w:sz w:val="24"/>
          <w:szCs w:val="24"/>
        </w:rPr>
        <w:footnoteReference w:id="35"/>
      </w:r>
    </w:p>
    <w:p w14:paraId="1ADACFE5" w14:textId="709E26CA" w:rsidR="008E5299" w:rsidRPr="003A10EA" w:rsidRDefault="00385168" w:rsidP="008E5299">
      <w:pPr>
        <w:pStyle w:val="ListParagraph"/>
        <w:numPr>
          <w:ilvl w:val="2"/>
          <w:numId w:val="49"/>
        </w:numPr>
        <w:contextualSpacing w:val="0"/>
        <w:rPr>
          <w:rFonts w:ascii="Times New Roman" w:eastAsia="Times New Roman" w:hAnsi="Times New Roman" w:cs="Times New Roman"/>
          <w:b/>
          <w:bCs/>
          <w:sz w:val="24"/>
          <w:szCs w:val="24"/>
        </w:rPr>
      </w:pPr>
      <w:r w:rsidRPr="003A10EA">
        <w:rPr>
          <w:rFonts w:ascii="Times New Roman" w:hAnsi="Times New Roman"/>
          <w:bCs/>
          <w:sz w:val="24"/>
          <w:szCs w:val="24"/>
        </w:rPr>
        <w:t xml:space="preserve">If, after completing the HRSN Eligibility Screening in accordance with OAR 410-120-2015, Contractor determines the Member does not meet all of the criteria for being HRSN Eligible, Contractor shall </w:t>
      </w:r>
      <w:bookmarkStart w:id="979" w:name="_Hlk149600226"/>
      <w:r w:rsidRPr="003A10EA">
        <w:rPr>
          <w:rFonts w:ascii="Times New Roman" w:hAnsi="Times New Roman"/>
          <w:bCs/>
          <w:sz w:val="24"/>
          <w:szCs w:val="24"/>
        </w:rPr>
        <w:t>deny the delivery of HRSN Services as expeditiously as possible</w:t>
      </w:r>
      <w:r w:rsidR="00DC09E2" w:rsidRPr="003A10EA">
        <w:rPr>
          <w:rFonts w:ascii="Times New Roman" w:hAnsi="Times New Roman"/>
          <w:bCs/>
          <w:sz w:val="24"/>
          <w:szCs w:val="24"/>
        </w:rPr>
        <w:t xml:space="preserve"> in accordance with OARs 410-141-3835 and 410-120-2020</w:t>
      </w:r>
      <w:r w:rsidRPr="003A10EA">
        <w:rPr>
          <w:rFonts w:ascii="Times New Roman" w:hAnsi="Times New Roman"/>
          <w:bCs/>
          <w:sz w:val="24"/>
          <w:szCs w:val="24"/>
        </w:rPr>
        <w:t>.</w:t>
      </w:r>
      <w:bookmarkEnd w:id="979"/>
      <w:r w:rsidRPr="003A10EA">
        <w:rPr>
          <w:rFonts w:ascii="Times New Roman" w:hAnsi="Times New Roman"/>
          <w:bCs/>
          <w:sz w:val="24"/>
          <w:szCs w:val="24"/>
        </w:rPr>
        <w:t xml:space="preserve"> Contractor shall document the reason for the denial</w:t>
      </w:r>
      <w:bookmarkEnd w:id="978"/>
      <w:r w:rsidRPr="003A10EA">
        <w:rPr>
          <w:rFonts w:ascii="Times New Roman" w:hAnsi="Times New Roman"/>
          <w:bCs/>
          <w:sz w:val="24"/>
          <w:szCs w:val="24"/>
        </w:rPr>
        <w:t xml:space="preserve">. </w:t>
      </w:r>
    </w:p>
    <w:p w14:paraId="0362697A" w14:textId="17D73504" w:rsidR="008E5299" w:rsidRPr="003A10EA" w:rsidRDefault="00385168" w:rsidP="00ED120A">
      <w:pPr>
        <w:pStyle w:val="ListParagraph"/>
        <w:numPr>
          <w:ilvl w:val="2"/>
          <w:numId w:val="49"/>
        </w:numPr>
        <w:contextualSpacing w:val="0"/>
        <w:rPr>
          <w:rFonts w:ascii="Times New Roman" w:hAnsi="Times New Roman"/>
          <w:bCs/>
          <w:sz w:val="24"/>
          <w:szCs w:val="24"/>
        </w:rPr>
      </w:pPr>
      <w:r w:rsidRPr="003A10EA">
        <w:rPr>
          <w:rFonts w:ascii="Times New Roman" w:hAnsi="Times New Roman"/>
          <w:bCs/>
          <w:sz w:val="24"/>
          <w:szCs w:val="24"/>
        </w:rPr>
        <w:t>The Authorization must identify service duration</w:t>
      </w:r>
      <w:r w:rsidR="00C2765A" w:rsidRPr="003A10EA">
        <w:rPr>
          <w:rFonts w:ascii="Times New Roman" w:hAnsi="Times New Roman"/>
          <w:bCs/>
          <w:sz w:val="24"/>
          <w:szCs w:val="24"/>
        </w:rPr>
        <w:t>,</w:t>
      </w:r>
      <w:r w:rsidR="008369B3" w:rsidRPr="003A10EA">
        <w:rPr>
          <w:rFonts w:ascii="Times New Roman" w:hAnsi="Times New Roman"/>
          <w:bCs/>
          <w:sz w:val="24"/>
          <w:szCs w:val="24"/>
        </w:rPr>
        <w:t xml:space="preserve"> which must be</w:t>
      </w:r>
      <w:r w:rsidRPr="003A10EA">
        <w:rPr>
          <w:rFonts w:ascii="Times New Roman" w:hAnsi="Times New Roman"/>
          <w:bCs/>
          <w:sz w:val="24"/>
          <w:szCs w:val="24"/>
        </w:rPr>
        <w:t xml:space="preserve"> Clinically Appropriate</w:t>
      </w:r>
      <w:r w:rsidR="00C60627" w:rsidRPr="003A10EA">
        <w:rPr>
          <w:rFonts w:ascii="Times New Roman" w:hAnsi="Times New Roman"/>
          <w:bCs/>
          <w:sz w:val="24"/>
          <w:szCs w:val="24"/>
        </w:rPr>
        <w:t>.</w:t>
      </w:r>
      <w:r w:rsidR="00EE1555" w:rsidRPr="003A10EA">
        <w:rPr>
          <w:rFonts w:ascii="Times New Roman" w:hAnsi="Times New Roman"/>
          <w:bCs/>
          <w:sz w:val="24"/>
          <w:szCs w:val="24"/>
        </w:rPr>
        <w:t xml:space="preserve"> </w:t>
      </w:r>
      <w:r w:rsidR="00C60627" w:rsidRPr="003A10EA">
        <w:rPr>
          <w:rFonts w:ascii="Times New Roman" w:hAnsi="Times New Roman"/>
          <w:bCs/>
          <w:sz w:val="24"/>
          <w:szCs w:val="24"/>
        </w:rPr>
        <w:t>I</w:t>
      </w:r>
      <w:r w:rsidR="00EE1555" w:rsidRPr="003A10EA">
        <w:rPr>
          <w:rFonts w:ascii="Times New Roman" w:hAnsi="Times New Roman"/>
          <w:bCs/>
          <w:sz w:val="24"/>
          <w:szCs w:val="24"/>
        </w:rPr>
        <w:t>n no event shall</w:t>
      </w:r>
      <w:r w:rsidRPr="003A10EA">
        <w:rPr>
          <w:rFonts w:ascii="Times New Roman" w:hAnsi="Times New Roman"/>
          <w:bCs/>
          <w:sz w:val="24"/>
          <w:szCs w:val="24"/>
        </w:rPr>
        <w:t xml:space="preserve"> </w:t>
      </w:r>
      <w:r w:rsidR="00C60627" w:rsidRPr="003A10EA">
        <w:rPr>
          <w:rFonts w:ascii="Times New Roman" w:hAnsi="Times New Roman"/>
          <w:bCs/>
          <w:sz w:val="24"/>
          <w:szCs w:val="24"/>
        </w:rPr>
        <w:t xml:space="preserve">the </w:t>
      </w:r>
      <w:r w:rsidRPr="003A10EA">
        <w:rPr>
          <w:rFonts w:ascii="Times New Roman" w:hAnsi="Times New Roman"/>
          <w:bCs/>
          <w:sz w:val="24"/>
          <w:szCs w:val="24"/>
        </w:rPr>
        <w:t>duration of an HRSN Service</w:t>
      </w:r>
      <w:r w:rsidR="00172E9B" w:rsidRPr="003A10EA">
        <w:rPr>
          <w:rFonts w:ascii="Times New Roman" w:hAnsi="Times New Roman"/>
          <w:bCs/>
          <w:sz w:val="24"/>
          <w:szCs w:val="24"/>
        </w:rPr>
        <w:t xml:space="preserve"> Authorization</w:t>
      </w:r>
      <w:r w:rsidRPr="003A10EA">
        <w:rPr>
          <w:rFonts w:ascii="Times New Roman" w:hAnsi="Times New Roman"/>
          <w:bCs/>
          <w:sz w:val="24"/>
          <w:szCs w:val="24"/>
        </w:rPr>
        <w:t xml:space="preserve"> exceed twelve (12) months</w:t>
      </w:r>
      <w:r w:rsidR="004E34A2" w:rsidRPr="003A10EA">
        <w:rPr>
          <w:rFonts w:ascii="Times New Roman" w:hAnsi="Times New Roman"/>
          <w:bCs/>
          <w:sz w:val="24"/>
          <w:szCs w:val="24"/>
        </w:rPr>
        <w:t xml:space="preserve"> except</w:t>
      </w:r>
      <w:r w:rsidR="00EA603F" w:rsidRPr="003A10EA">
        <w:rPr>
          <w:rFonts w:ascii="Times New Roman" w:hAnsi="Times New Roman"/>
          <w:bCs/>
          <w:sz w:val="24"/>
          <w:szCs w:val="24"/>
        </w:rPr>
        <w:t xml:space="preserve"> Tenancy Services</w:t>
      </w:r>
      <w:r w:rsidR="004E34A2" w:rsidRPr="003A10EA">
        <w:rPr>
          <w:rFonts w:ascii="Times New Roman" w:hAnsi="Times New Roman"/>
          <w:bCs/>
          <w:sz w:val="24"/>
          <w:szCs w:val="24"/>
        </w:rPr>
        <w:t>, which may not exceed eighteen (18) months</w:t>
      </w:r>
      <w:r w:rsidR="00EA603F" w:rsidRPr="003A10EA">
        <w:rPr>
          <w:rFonts w:ascii="Times New Roman" w:hAnsi="Times New Roman"/>
          <w:bCs/>
          <w:sz w:val="24"/>
          <w:szCs w:val="24"/>
        </w:rPr>
        <w:t>. However</w:t>
      </w:r>
      <w:r w:rsidRPr="003A10EA">
        <w:rPr>
          <w:rFonts w:ascii="Times New Roman" w:hAnsi="Times New Roman"/>
          <w:bCs/>
          <w:sz w:val="24"/>
          <w:szCs w:val="24"/>
        </w:rPr>
        <w:t xml:space="preserve">, </w:t>
      </w:r>
      <w:r w:rsidR="001E282F" w:rsidRPr="003A10EA">
        <w:rPr>
          <w:rFonts w:ascii="Times New Roman" w:hAnsi="Times New Roman"/>
          <w:bCs/>
          <w:sz w:val="24"/>
          <w:szCs w:val="24"/>
        </w:rPr>
        <w:t xml:space="preserve">if Clinically Appropriate, </w:t>
      </w:r>
      <w:r w:rsidR="008B57ED" w:rsidRPr="003A10EA">
        <w:rPr>
          <w:rFonts w:ascii="Times New Roman" w:hAnsi="Times New Roman"/>
          <w:bCs/>
          <w:sz w:val="24"/>
          <w:szCs w:val="24"/>
        </w:rPr>
        <w:t>service</w:t>
      </w:r>
      <w:r w:rsidRPr="003A10EA">
        <w:rPr>
          <w:rFonts w:ascii="Times New Roman" w:hAnsi="Times New Roman"/>
          <w:bCs/>
          <w:sz w:val="24"/>
          <w:szCs w:val="24"/>
        </w:rPr>
        <w:t xml:space="preserve"> duration</w:t>
      </w:r>
      <w:r w:rsidR="00D0626B" w:rsidRPr="003A10EA">
        <w:rPr>
          <w:rFonts w:ascii="Times New Roman" w:hAnsi="Times New Roman"/>
          <w:bCs/>
          <w:sz w:val="24"/>
          <w:szCs w:val="24"/>
        </w:rPr>
        <w:t xml:space="preserve"> of an HRSN Service Authorization</w:t>
      </w:r>
      <w:r w:rsidRPr="003A10EA">
        <w:rPr>
          <w:rFonts w:ascii="Times New Roman" w:hAnsi="Times New Roman"/>
          <w:bCs/>
          <w:sz w:val="24"/>
          <w:szCs w:val="24"/>
        </w:rPr>
        <w:t xml:space="preserve"> may be less </w:t>
      </w:r>
      <w:r w:rsidR="00A136F5" w:rsidRPr="003A10EA">
        <w:rPr>
          <w:rFonts w:ascii="Times New Roman" w:hAnsi="Times New Roman"/>
          <w:bCs/>
          <w:sz w:val="24"/>
          <w:szCs w:val="24"/>
        </w:rPr>
        <w:t>as set forth in</w:t>
      </w:r>
      <w:r w:rsidR="00C3153B" w:rsidRPr="003A10EA">
        <w:rPr>
          <w:rFonts w:ascii="Times New Roman" w:hAnsi="Times New Roman"/>
          <w:bCs/>
          <w:sz w:val="24"/>
          <w:szCs w:val="24"/>
        </w:rPr>
        <w:t xml:space="preserve"> OAR 410-120-2020(3) </w:t>
      </w:r>
      <w:r w:rsidR="00ED120A" w:rsidRPr="003A10EA">
        <w:rPr>
          <w:rFonts w:ascii="Times New Roman" w:hAnsi="Times New Roman"/>
          <w:bCs/>
          <w:sz w:val="24"/>
          <w:szCs w:val="24"/>
        </w:rPr>
        <w:t>a</w:t>
      </w:r>
      <w:r w:rsidR="00C3153B" w:rsidRPr="003A10EA">
        <w:rPr>
          <w:rFonts w:ascii="Times New Roman" w:hAnsi="Times New Roman"/>
          <w:bCs/>
          <w:sz w:val="24"/>
          <w:szCs w:val="24"/>
        </w:rPr>
        <w:t xml:space="preserve">nd the applicable </w:t>
      </w:r>
      <w:r w:rsidR="00ED120A" w:rsidRPr="003A10EA">
        <w:rPr>
          <w:rFonts w:ascii="Times New Roman" w:hAnsi="Times New Roman"/>
          <w:bCs/>
          <w:sz w:val="24"/>
          <w:szCs w:val="24"/>
        </w:rPr>
        <w:t>t</w:t>
      </w:r>
      <w:r w:rsidR="00C3153B" w:rsidRPr="003A10EA">
        <w:rPr>
          <w:rFonts w:ascii="Times New Roman" w:hAnsi="Times New Roman"/>
          <w:bCs/>
          <w:sz w:val="24"/>
          <w:szCs w:val="24"/>
        </w:rPr>
        <w:t>ables in</w:t>
      </w:r>
      <w:r w:rsidRPr="003A10EA">
        <w:rPr>
          <w:rFonts w:ascii="Times New Roman" w:hAnsi="Times New Roman"/>
          <w:bCs/>
          <w:sz w:val="24"/>
          <w:szCs w:val="24"/>
        </w:rPr>
        <w:t xml:space="preserve"> OAR 410-120-2005, as well as amount and scope in accordance with 42 CFR 438.210.</w:t>
      </w:r>
    </w:p>
    <w:p w14:paraId="1B47DCDB" w14:textId="0ADD5FFB" w:rsidR="008E5299" w:rsidRPr="003A10EA" w:rsidRDefault="00385168" w:rsidP="00AA6FCC">
      <w:pPr>
        <w:pStyle w:val="ListParagraph"/>
        <w:numPr>
          <w:ilvl w:val="2"/>
          <w:numId w:val="49"/>
        </w:numPr>
        <w:contextualSpacing w:val="0"/>
        <w:rPr>
          <w:rFonts w:ascii="Times New Roman" w:eastAsia="Times New Roman" w:hAnsi="Times New Roman" w:cs="Times New Roman"/>
          <w:b/>
          <w:bCs/>
          <w:sz w:val="24"/>
          <w:szCs w:val="24"/>
        </w:rPr>
      </w:pPr>
      <w:r w:rsidRPr="003A10EA">
        <w:rPr>
          <w:rFonts w:ascii="Times New Roman" w:hAnsi="Times New Roman"/>
          <w:bCs/>
          <w:sz w:val="24"/>
          <w:szCs w:val="24"/>
        </w:rPr>
        <w:t xml:space="preserve">Contractor shall require clinical staff to review HRSN Service denials or reductions in scope, amounts, or duration requested </w:t>
      </w:r>
      <w:r w:rsidR="00134E8C" w:rsidRPr="003A10EA">
        <w:rPr>
          <w:rFonts w:ascii="Times New Roman" w:hAnsi="Times New Roman"/>
          <w:bCs/>
          <w:sz w:val="24"/>
          <w:szCs w:val="24"/>
        </w:rPr>
        <w:t>in accordance with OAR 410-120-2020.</w:t>
      </w:r>
      <w:r w:rsidRPr="003A10EA">
        <w:rPr>
          <w:rFonts w:ascii="Times New Roman" w:hAnsi="Times New Roman"/>
          <w:bCs/>
          <w:sz w:val="24"/>
          <w:szCs w:val="24"/>
        </w:rPr>
        <w:t xml:space="preserve"> </w:t>
      </w:r>
    </w:p>
    <w:p w14:paraId="60048DD9" w14:textId="4FE91104" w:rsidR="008E5299" w:rsidRPr="003A10EA" w:rsidRDefault="00385168" w:rsidP="008E5299">
      <w:pPr>
        <w:pStyle w:val="ListParagraph"/>
        <w:numPr>
          <w:ilvl w:val="2"/>
          <w:numId w:val="49"/>
        </w:numPr>
        <w:contextualSpacing w:val="0"/>
        <w:rPr>
          <w:rFonts w:ascii="Times New Roman" w:eastAsia="Times New Roman" w:hAnsi="Times New Roman" w:cs="Times New Roman"/>
          <w:b/>
          <w:bCs/>
          <w:sz w:val="24"/>
          <w:szCs w:val="24"/>
        </w:rPr>
      </w:pPr>
      <w:r w:rsidRPr="003A10EA">
        <w:rPr>
          <w:rFonts w:ascii="Times New Roman" w:hAnsi="Times New Roman"/>
          <w:bCs/>
          <w:sz w:val="24"/>
          <w:szCs w:val="24"/>
        </w:rPr>
        <w:t>In accordance with Ex. B, Part 2, Sec. 3, Para. b</w:t>
      </w:r>
      <w:r w:rsidR="00C44CBA" w:rsidRPr="003A10EA">
        <w:rPr>
          <w:rFonts w:ascii="Times New Roman" w:hAnsi="Times New Roman"/>
          <w:bCs/>
          <w:sz w:val="24"/>
          <w:szCs w:val="24"/>
        </w:rPr>
        <w:t>, Sub.Para.</w:t>
      </w:r>
      <w:r w:rsidRPr="003A10EA">
        <w:rPr>
          <w:rFonts w:ascii="Times New Roman" w:hAnsi="Times New Roman"/>
          <w:bCs/>
          <w:sz w:val="24"/>
          <w:szCs w:val="24"/>
        </w:rPr>
        <w:t xml:space="preserve"> (2) and 42 CFR 438.210(b)(3), clinicians who review decisions to deny or reduce the scope, amount or duration of an HRSN Service must have appropriate expertise in addressing the Member’s HRSN needs.</w:t>
      </w:r>
    </w:p>
    <w:p w14:paraId="694F8E4F" w14:textId="77777777" w:rsidR="008E5299" w:rsidRPr="003A10EA" w:rsidRDefault="00385168" w:rsidP="008E5299">
      <w:pPr>
        <w:pStyle w:val="ListParagraph"/>
        <w:numPr>
          <w:ilvl w:val="2"/>
          <w:numId w:val="49"/>
        </w:numPr>
        <w:contextualSpacing w:val="0"/>
        <w:rPr>
          <w:rFonts w:ascii="Times New Roman" w:eastAsia="Times New Roman" w:hAnsi="Times New Roman" w:cs="Times New Roman"/>
          <w:b/>
          <w:bCs/>
          <w:sz w:val="24"/>
          <w:szCs w:val="24"/>
        </w:rPr>
      </w:pPr>
      <w:r w:rsidRPr="003A10EA">
        <w:rPr>
          <w:rFonts w:ascii="Times New Roman" w:hAnsi="Times New Roman"/>
          <w:bCs/>
          <w:sz w:val="24"/>
          <w:szCs w:val="24"/>
        </w:rPr>
        <w:t xml:space="preserve">Contractor must document the approval, denial, or reduction or HRSN Services. </w:t>
      </w:r>
    </w:p>
    <w:p w14:paraId="459BAF78" w14:textId="69B7E1BE" w:rsidR="008E5299" w:rsidRPr="003A10EA" w:rsidRDefault="00385168" w:rsidP="008E5299">
      <w:pPr>
        <w:pStyle w:val="ListParagraph"/>
        <w:numPr>
          <w:ilvl w:val="2"/>
          <w:numId w:val="49"/>
        </w:numPr>
        <w:contextualSpacing w:val="0"/>
        <w:rPr>
          <w:rFonts w:ascii="Times New Roman" w:eastAsia="Times New Roman" w:hAnsi="Times New Roman" w:cs="Times New Roman"/>
          <w:b/>
          <w:bCs/>
          <w:sz w:val="24"/>
          <w:szCs w:val="24"/>
        </w:rPr>
      </w:pPr>
      <w:r w:rsidRPr="003A10EA" w:rsidDel="008B76B8">
        <w:rPr>
          <w:rFonts w:ascii="Times New Roman" w:hAnsi="Times New Roman"/>
          <w:bCs/>
          <w:sz w:val="24"/>
          <w:szCs w:val="24"/>
        </w:rPr>
        <w:t xml:space="preserve">Contractor shall notify the HRSN </w:t>
      </w:r>
      <w:r w:rsidRPr="003A10EA" w:rsidDel="00B0344B">
        <w:rPr>
          <w:rFonts w:ascii="Times New Roman" w:hAnsi="Times New Roman"/>
          <w:bCs/>
          <w:sz w:val="24"/>
          <w:szCs w:val="24"/>
        </w:rPr>
        <w:t xml:space="preserve">Connector </w:t>
      </w:r>
      <w:r w:rsidRPr="003A10EA" w:rsidDel="008B76B8">
        <w:rPr>
          <w:rFonts w:ascii="Times New Roman" w:hAnsi="Times New Roman"/>
          <w:bCs/>
          <w:sz w:val="24"/>
          <w:szCs w:val="24"/>
        </w:rPr>
        <w:t xml:space="preserve">who submitted the HRSN Request of the approval or denial of the HRSN Request if the HRSN </w:t>
      </w:r>
      <w:r w:rsidRPr="003A10EA" w:rsidDel="00B0344B">
        <w:rPr>
          <w:rFonts w:ascii="Times New Roman" w:hAnsi="Times New Roman"/>
          <w:bCs/>
          <w:sz w:val="24"/>
          <w:szCs w:val="24"/>
        </w:rPr>
        <w:t xml:space="preserve">Connector </w:t>
      </w:r>
      <w:r w:rsidRPr="003A10EA" w:rsidDel="008B76B8">
        <w:rPr>
          <w:rFonts w:ascii="Times New Roman" w:hAnsi="Times New Roman"/>
          <w:bCs/>
          <w:sz w:val="24"/>
          <w:szCs w:val="24"/>
        </w:rPr>
        <w:t xml:space="preserve">will be or would have been </w:t>
      </w:r>
      <w:r w:rsidRPr="003A10EA" w:rsidDel="00B0344B">
        <w:rPr>
          <w:rFonts w:ascii="Times New Roman" w:hAnsi="Times New Roman"/>
          <w:bCs/>
          <w:sz w:val="24"/>
          <w:szCs w:val="24"/>
        </w:rPr>
        <w:t xml:space="preserve">an HRSN Service Provider or was </w:t>
      </w:r>
      <w:r w:rsidRPr="003A10EA" w:rsidDel="008B76B8">
        <w:rPr>
          <w:rFonts w:ascii="Times New Roman" w:hAnsi="Times New Roman"/>
          <w:bCs/>
          <w:sz w:val="24"/>
          <w:szCs w:val="24"/>
        </w:rPr>
        <w:t>the HRSN Service Provider</w:t>
      </w:r>
      <w:r w:rsidRPr="003A10EA" w:rsidDel="00612D05">
        <w:rPr>
          <w:rFonts w:ascii="Times New Roman" w:hAnsi="Times New Roman"/>
          <w:bCs/>
          <w:sz w:val="24"/>
          <w:szCs w:val="24"/>
        </w:rPr>
        <w:t xml:space="preserve"> who conducted HRSN </w:t>
      </w:r>
      <w:r w:rsidRPr="003A10EA">
        <w:rPr>
          <w:rFonts w:ascii="Times New Roman" w:hAnsi="Times New Roman"/>
          <w:bCs/>
          <w:sz w:val="24"/>
          <w:szCs w:val="24"/>
        </w:rPr>
        <w:t xml:space="preserve">O&amp;E </w:t>
      </w:r>
      <w:r w:rsidRPr="003A10EA" w:rsidDel="00612D05">
        <w:rPr>
          <w:rFonts w:ascii="Times New Roman" w:hAnsi="Times New Roman"/>
          <w:bCs/>
          <w:sz w:val="24"/>
          <w:szCs w:val="24"/>
        </w:rPr>
        <w:t>Services</w:t>
      </w:r>
      <w:r w:rsidRPr="003A10EA" w:rsidDel="008B76B8">
        <w:rPr>
          <w:rFonts w:ascii="Times New Roman" w:hAnsi="Times New Roman"/>
          <w:bCs/>
          <w:sz w:val="24"/>
          <w:szCs w:val="24"/>
        </w:rPr>
        <w:t>.</w:t>
      </w:r>
    </w:p>
    <w:p w14:paraId="368A5655" w14:textId="4558AED0" w:rsidR="003C589C" w:rsidRPr="003A10EA" w:rsidRDefault="00C250CB" w:rsidP="0051013E">
      <w:pPr>
        <w:pStyle w:val="ListParagraph"/>
        <w:numPr>
          <w:ilvl w:val="2"/>
          <w:numId w:val="49"/>
        </w:numPr>
        <w:contextualSpacing w:val="0"/>
        <w:rPr>
          <w:rFonts w:ascii="Times New Roman" w:eastAsia="Times New Roman" w:hAnsi="Times New Roman" w:cs="Times New Roman"/>
          <w:b/>
          <w:bCs/>
          <w:sz w:val="24"/>
          <w:szCs w:val="24"/>
        </w:rPr>
      </w:pPr>
      <w:r w:rsidRPr="003A10EA">
        <w:rPr>
          <w:rFonts w:ascii="Times New Roman" w:hAnsi="Times New Roman"/>
          <w:bCs/>
          <w:sz w:val="24"/>
          <w:szCs w:val="24"/>
        </w:rPr>
        <w:t>Members</w:t>
      </w:r>
      <w:r w:rsidR="000A2239" w:rsidRPr="003A10EA">
        <w:rPr>
          <w:rFonts w:ascii="Times New Roman" w:hAnsi="Times New Roman"/>
          <w:bCs/>
          <w:sz w:val="24"/>
          <w:szCs w:val="24"/>
        </w:rPr>
        <w:t xml:space="preserve"> who have been screened and authorized to receive</w:t>
      </w:r>
      <w:r w:rsidR="004A3F5D" w:rsidRPr="003A10EA">
        <w:rPr>
          <w:rFonts w:ascii="Times New Roman" w:hAnsi="Times New Roman"/>
          <w:bCs/>
          <w:sz w:val="24"/>
          <w:szCs w:val="24"/>
        </w:rPr>
        <w:t>,</w:t>
      </w:r>
      <w:r w:rsidR="000A2239" w:rsidRPr="003A10EA">
        <w:rPr>
          <w:rFonts w:ascii="Times New Roman" w:hAnsi="Times New Roman"/>
          <w:bCs/>
          <w:sz w:val="24"/>
          <w:szCs w:val="24"/>
        </w:rPr>
        <w:t xml:space="preserve"> and have received</w:t>
      </w:r>
      <w:r w:rsidR="004A3F5D" w:rsidRPr="003A10EA">
        <w:rPr>
          <w:rFonts w:ascii="Times New Roman" w:hAnsi="Times New Roman"/>
          <w:bCs/>
          <w:sz w:val="24"/>
          <w:szCs w:val="24"/>
        </w:rPr>
        <w:t>,</w:t>
      </w:r>
      <w:r w:rsidR="000A2239" w:rsidRPr="003A10EA">
        <w:rPr>
          <w:rFonts w:ascii="Times New Roman" w:hAnsi="Times New Roman"/>
          <w:bCs/>
          <w:sz w:val="24"/>
          <w:szCs w:val="24"/>
        </w:rPr>
        <w:t xml:space="preserve"> HRSN Services must not be rescreened for the same HRSN Services except as</w:t>
      </w:r>
      <w:r w:rsidR="00A30D70" w:rsidRPr="003A10EA">
        <w:rPr>
          <w:rFonts w:ascii="Times New Roman" w:hAnsi="Times New Roman"/>
          <w:bCs/>
          <w:sz w:val="24"/>
          <w:szCs w:val="24"/>
        </w:rPr>
        <w:t xml:space="preserve"> follows</w:t>
      </w:r>
      <w:r w:rsidR="003C589C" w:rsidRPr="003A10EA">
        <w:rPr>
          <w:rFonts w:ascii="Times New Roman" w:hAnsi="Times New Roman"/>
          <w:bCs/>
          <w:sz w:val="24"/>
          <w:szCs w:val="24"/>
        </w:rPr>
        <w:t>:</w:t>
      </w:r>
    </w:p>
    <w:p w14:paraId="24F4CD05" w14:textId="44F1772A" w:rsidR="0051013E" w:rsidRPr="003A10EA" w:rsidRDefault="0051013E" w:rsidP="0051013E">
      <w:pPr>
        <w:pStyle w:val="ListParagraph"/>
        <w:numPr>
          <w:ilvl w:val="3"/>
          <w:numId w:val="49"/>
        </w:numPr>
        <w:contextualSpacing w:val="0"/>
        <w:rPr>
          <w:rFonts w:ascii="Times New Roman" w:hAnsi="Times New Roman"/>
          <w:bCs/>
          <w:sz w:val="24"/>
          <w:szCs w:val="24"/>
        </w:rPr>
      </w:pPr>
      <w:r w:rsidRPr="003A10EA">
        <w:rPr>
          <w:rFonts w:ascii="Times New Roman" w:hAnsi="Times New Roman"/>
          <w:bCs/>
          <w:sz w:val="24"/>
          <w:szCs w:val="24"/>
        </w:rPr>
        <w:t>The Member was screened but not authorized for the HRSN Service, but their circumstances have since changed.</w:t>
      </w:r>
    </w:p>
    <w:p w14:paraId="71E6548C" w14:textId="7F6261BC" w:rsidR="008E5299" w:rsidRPr="003A10EA" w:rsidRDefault="0051013E" w:rsidP="0051013E">
      <w:pPr>
        <w:pStyle w:val="ListParagraph"/>
        <w:numPr>
          <w:ilvl w:val="3"/>
          <w:numId w:val="49"/>
        </w:numPr>
        <w:contextualSpacing w:val="0"/>
        <w:rPr>
          <w:rFonts w:ascii="Times New Roman" w:eastAsia="Times New Roman" w:hAnsi="Times New Roman" w:cs="Times New Roman"/>
          <w:b/>
          <w:bCs/>
          <w:sz w:val="24"/>
          <w:szCs w:val="24"/>
        </w:rPr>
      </w:pPr>
      <w:r w:rsidRPr="003A10EA">
        <w:rPr>
          <w:rFonts w:ascii="Times New Roman" w:hAnsi="Times New Roman"/>
          <w:bCs/>
          <w:sz w:val="24"/>
          <w:szCs w:val="24"/>
        </w:rPr>
        <w:t>The Member was screened and authorized for the HRSN Service, but they never received the approved HRSN Service</w:t>
      </w:r>
      <w:r w:rsidR="00385168" w:rsidRPr="003A10EA">
        <w:rPr>
          <w:rFonts w:ascii="Times New Roman" w:hAnsi="Times New Roman"/>
          <w:bCs/>
          <w:sz w:val="24"/>
          <w:szCs w:val="24"/>
        </w:rPr>
        <w:t>.</w:t>
      </w:r>
    </w:p>
    <w:p w14:paraId="41008E34" w14:textId="77777777" w:rsidR="008E5299" w:rsidRPr="003A10EA" w:rsidRDefault="00F908E6" w:rsidP="008E5299">
      <w:pPr>
        <w:pStyle w:val="ListParagraph"/>
        <w:numPr>
          <w:ilvl w:val="1"/>
          <w:numId w:val="49"/>
        </w:numPr>
        <w:contextualSpacing w:val="0"/>
        <w:rPr>
          <w:rFonts w:ascii="Times New Roman" w:eastAsia="Times New Roman" w:hAnsi="Times New Roman" w:cs="Times New Roman"/>
          <w:b/>
          <w:sz w:val="24"/>
          <w:szCs w:val="24"/>
        </w:rPr>
      </w:pPr>
      <w:r w:rsidRPr="003A10EA">
        <w:rPr>
          <w:rFonts w:ascii="Times New Roman" w:hAnsi="Times New Roman"/>
          <w:b/>
          <w:sz w:val="24"/>
          <w:szCs w:val="24"/>
        </w:rPr>
        <w:t>Authorization or Denial of HRSN Services: Additional Requirements.</w:t>
      </w:r>
    </w:p>
    <w:p w14:paraId="7E39887D" w14:textId="77777777" w:rsidR="008E5299" w:rsidRPr="003A10EA" w:rsidRDefault="00971552" w:rsidP="008E5299">
      <w:pPr>
        <w:pStyle w:val="ListParagraph"/>
        <w:numPr>
          <w:ilvl w:val="2"/>
          <w:numId w:val="49"/>
        </w:numPr>
        <w:contextualSpacing w:val="0"/>
        <w:rPr>
          <w:rFonts w:ascii="Times New Roman" w:eastAsia="Times New Roman" w:hAnsi="Times New Roman" w:cs="Times New Roman"/>
          <w:b/>
          <w:sz w:val="24"/>
          <w:szCs w:val="24"/>
        </w:rPr>
      </w:pPr>
      <w:r w:rsidRPr="003A10EA">
        <w:rPr>
          <w:rFonts w:ascii="Times New Roman" w:hAnsi="Times New Roman"/>
          <w:bCs/>
          <w:sz w:val="24"/>
          <w:szCs w:val="24"/>
        </w:rPr>
        <w:t>In the event Contractor uses technology (e.g., CIE) for Closed Loop Referrals (i.e., refer an HRSN Authorized Member to an HRSN Service Provider):</w:t>
      </w:r>
    </w:p>
    <w:p w14:paraId="136A450B" w14:textId="77777777" w:rsidR="008E5299" w:rsidRPr="003A10EA" w:rsidRDefault="00971552" w:rsidP="008E5299">
      <w:pPr>
        <w:pStyle w:val="ListParagraph"/>
        <w:numPr>
          <w:ilvl w:val="3"/>
          <w:numId w:val="49"/>
        </w:numPr>
        <w:contextualSpacing w:val="0"/>
        <w:rPr>
          <w:rFonts w:ascii="Times New Roman" w:eastAsia="Times New Roman" w:hAnsi="Times New Roman" w:cs="Times New Roman"/>
          <w:b/>
          <w:sz w:val="24"/>
          <w:szCs w:val="24"/>
        </w:rPr>
      </w:pPr>
      <w:r w:rsidRPr="003A10EA">
        <w:rPr>
          <w:rFonts w:ascii="Times New Roman" w:hAnsi="Times New Roman"/>
          <w:bCs/>
          <w:sz w:val="24"/>
          <w:szCs w:val="24"/>
        </w:rPr>
        <w:t>Contractor must notify Members that they have the right to opt out of technology (e.g., CIE) for Closed Loop Referrals and still receive HRSN Services. If a Member opts out of technology, the Member’s election to opt-out must be documented and Contractor must also notify the applicable HRSN Service Providers of such Member’s election to opt out of technology.</w:t>
      </w:r>
    </w:p>
    <w:p w14:paraId="43AC67CD" w14:textId="77777777" w:rsidR="008E5299" w:rsidRPr="003A10EA" w:rsidRDefault="00971552" w:rsidP="008E5299">
      <w:pPr>
        <w:pStyle w:val="ListParagraph"/>
        <w:numPr>
          <w:ilvl w:val="3"/>
          <w:numId w:val="49"/>
        </w:numPr>
        <w:contextualSpacing w:val="0"/>
        <w:rPr>
          <w:rFonts w:ascii="Times New Roman" w:eastAsia="Times New Roman" w:hAnsi="Times New Roman" w:cs="Times New Roman"/>
          <w:b/>
          <w:sz w:val="24"/>
          <w:szCs w:val="24"/>
        </w:rPr>
      </w:pPr>
      <w:r w:rsidRPr="003A10EA">
        <w:rPr>
          <w:rFonts w:ascii="Times New Roman" w:hAnsi="Times New Roman"/>
          <w:bCs/>
          <w:sz w:val="24"/>
          <w:szCs w:val="24"/>
        </w:rPr>
        <w:t>Contractor shall notify the HRSN Connector who submitted the HRSN Request of the approval or denial of the HRSN Request if the HRSN Connector will be or would have been the HRSN Service Provider.</w:t>
      </w:r>
    </w:p>
    <w:p w14:paraId="425668E3" w14:textId="77777777" w:rsidR="008E5299" w:rsidRPr="003A10EA" w:rsidRDefault="00971552" w:rsidP="008E5299">
      <w:pPr>
        <w:pStyle w:val="ListParagraph"/>
        <w:numPr>
          <w:ilvl w:val="2"/>
          <w:numId w:val="49"/>
        </w:numPr>
        <w:contextualSpacing w:val="0"/>
        <w:rPr>
          <w:rFonts w:ascii="Times New Roman" w:eastAsia="Times New Roman" w:hAnsi="Times New Roman" w:cs="Times New Roman"/>
          <w:b/>
          <w:sz w:val="24"/>
          <w:szCs w:val="24"/>
        </w:rPr>
      </w:pPr>
      <w:r w:rsidRPr="003A10EA">
        <w:rPr>
          <w:rFonts w:ascii="Times New Roman" w:hAnsi="Times New Roman"/>
          <w:bCs/>
          <w:sz w:val="24"/>
          <w:szCs w:val="24"/>
        </w:rPr>
        <w:t>Contractor shall, to the extent there is a choice of HRSN Service Providers where the HRSN Authorized Member is located, support the Member’s choice of HRSN Service Provider provided that the Member’s preferred HRSN Service Provider has the resources to provide such Member’s HRSN Service need.</w:t>
      </w:r>
    </w:p>
    <w:p w14:paraId="722DC11B" w14:textId="3FFA2F93" w:rsidR="0061449C" w:rsidRPr="003A10EA" w:rsidRDefault="00971552" w:rsidP="000A7C91">
      <w:pPr>
        <w:pStyle w:val="ListParagraph"/>
        <w:numPr>
          <w:ilvl w:val="2"/>
          <w:numId w:val="49"/>
        </w:numPr>
        <w:contextualSpacing w:val="0"/>
        <w:rPr>
          <w:rFonts w:ascii="Times New Roman" w:eastAsia="Times New Roman" w:hAnsi="Times New Roman" w:cs="Times New Roman"/>
          <w:b/>
          <w:sz w:val="24"/>
          <w:szCs w:val="24"/>
        </w:rPr>
      </w:pPr>
      <w:r w:rsidRPr="003A10EA">
        <w:rPr>
          <w:rFonts w:ascii="Times New Roman" w:hAnsi="Times New Roman"/>
          <w:bCs/>
          <w:sz w:val="24"/>
          <w:szCs w:val="24"/>
        </w:rPr>
        <w:t>All authorizations of HRSN Services must be Clinically Appropriate (as such term is defined in OAR 410-120-0000) for the Member’s HRSN Social and Clinical Risk Factors that were identified (and documented) during the Member’s HRSN Eligibility Screening. In addition, all HRSN Service Authorizations must, in accordance with 42 CFR § 440.210 identify the scope, amount, and duration (initial authorization not to exceed 12 months or a lesser duration if required according to OAR 410-120-2020) as is Clinically Appropriate for the HRSN Authorized Member</w:t>
      </w:r>
      <w:r w:rsidR="007E2183" w:rsidRPr="003A10EA">
        <w:rPr>
          <w:rFonts w:ascii="Times New Roman" w:hAnsi="Times New Roman"/>
          <w:bCs/>
          <w:sz w:val="24"/>
          <w:szCs w:val="24"/>
        </w:rPr>
        <w:t>, with the exception of Tenancy Services</w:t>
      </w:r>
      <w:r w:rsidR="003B2662" w:rsidRPr="003A10EA">
        <w:rPr>
          <w:rFonts w:ascii="Times New Roman" w:hAnsi="Times New Roman"/>
          <w:bCs/>
          <w:sz w:val="24"/>
          <w:szCs w:val="24"/>
        </w:rPr>
        <w:t xml:space="preserve"> which </w:t>
      </w:r>
      <w:r w:rsidR="006A174D" w:rsidRPr="003A10EA">
        <w:rPr>
          <w:rFonts w:ascii="Times New Roman" w:hAnsi="Times New Roman"/>
          <w:bCs/>
          <w:sz w:val="24"/>
          <w:szCs w:val="24"/>
        </w:rPr>
        <w:t xml:space="preserve">may not exceed eighteen </w:t>
      </w:r>
      <w:r w:rsidR="00C44985" w:rsidRPr="003A10EA">
        <w:rPr>
          <w:rFonts w:ascii="Times New Roman" w:hAnsi="Times New Roman"/>
          <w:bCs/>
          <w:sz w:val="24"/>
          <w:szCs w:val="24"/>
        </w:rPr>
        <w:t>(</w:t>
      </w:r>
      <w:r w:rsidR="006A174D" w:rsidRPr="003A10EA">
        <w:rPr>
          <w:rFonts w:ascii="Times New Roman" w:hAnsi="Times New Roman"/>
          <w:bCs/>
          <w:sz w:val="24"/>
          <w:szCs w:val="24"/>
        </w:rPr>
        <w:t>18</w:t>
      </w:r>
      <w:r w:rsidR="00C44985" w:rsidRPr="003A10EA">
        <w:rPr>
          <w:rFonts w:ascii="Times New Roman" w:hAnsi="Times New Roman"/>
          <w:bCs/>
          <w:sz w:val="24"/>
          <w:szCs w:val="24"/>
        </w:rPr>
        <w:t>) months</w:t>
      </w:r>
      <w:r w:rsidR="00277F27" w:rsidRPr="003A10EA">
        <w:rPr>
          <w:rFonts w:ascii="Times New Roman" w:hAnsi="Times New Roman"/>
          <w:bCs/>
          <w:sz w:val="24"/>
          <w:szCs w:val="24"/>
        </w:rPr>
        <w:t>.</w:t>
      </w:r>
    </w:p>
    <w:p w14:paraId="4C099AEB" w14:textId="7BFFE374" w:rsidR="000A7C91" w:rsidRPr="003A10EA" w:rsidRDefault="00971552" w:rsidP="000A7C91">
      <w:pPr>
        <w:pStyle w:val="ListParagraph"/>
        <w:numPr>
          <w:ilvl w:val="2"/>
          <w:numId w:val="49"/>
        </w:numPr>
        <w:contextualSpacing w:val="0"/>
        <w:rPr>
          <w:rFonts w:ascii="Times New Roman" w:eastAsia="Times New Roman" w:hAnsi="Times New Roman" w:cs="Times New Roman"/>
          <w:b/>
          <w:sz w:val="24"/>
          <w:szCs w:val="24"/>
        </w:rPr>
      </w:pPr>
      <w:r w:rsidRPr="003A10EA">
        <w:rPr>
          <w:rFonts w:ascii="Times New Roman" w:hAnsi="Times New Roman"/>
          <w:bCs/>
          <w:sz w:val="24"/>
          <w:szCs w:val="24"/>
        </w:rPr>
        <w:t>Contractor shall document whether a Clinically Appropriate service duration limitation may be extended by rescreening the previously HRSN Authorized Member in accordance with this Sec. 15.</w:t>
      </w:r>
    </w:p>
    <w:p w14:paraId="1460E74B" w14:textId="77777777" w:rsidR="000A7C91" w:rsidRPr="003A10EA" w:rsidRDefault="00971552" w:rsidP="000A7C91">
      <w:pPr>
        <w:pStyle w:val="ListParagraph"/>
        <w:numPr>
          <w:ilvl w:val="2"/>
          <w:numId w:val="49"/>
        </w:numPr>
        <w:contextualSpacing w:val="0"/>
        <w:rPr>
          <w:rFonts w:ascii="Times New Roman" w:eastAsia="Times New Roman" w:hAnsi="Times New Roman" w:cs="Times New Roman"/>
          <w:b/>
          <w:sz w:val="24"/>
          <w:szCs w:val="24"/>
        </w:rPr>
      </w:pPr>
      <w:r w:rsidRPr="003A10EA">
        <w:rPr>
          <w:rFonts w:ascii="Times New Roman" w:hAnsi="Times New Roman"/>
          <w:bCs/>
          <w:sz w:val="24"/>
          <w:szCs w:val="24"/>
        </w:rPr>
        <w:t>In accordance with Sec. 2 above of this Ex. B, Part 2 and 42 CFR § 438.210, Contractor shall ensure the HRSN Services are sufficient in the amount, duration, and scope necessary to achieve, as reasonably expected, the purpose for which the HRSN Services are furnished.</w:t>
      </w:r>
    </w:p>
    <w:p w14:paraId="42206EC0" w14:textId="22C5DD2B" w:rsidR="000A7C91" w:rsidRPr="003A10EA" w:rsidRDefault="00971552" w:rsidP="000A7C91">
      <w:pPr>
        <w:pStyle w:val="ListParagraph"/>
        <w:numPr>
          <w:ilvl w:val="2"/>
          <w:numId w:val="49"/>
        </w:numPr>
        <w:contextualSpacing w:val="0"/>
        <w:rPr>
          <w:rFonts w:ascii="Times New Roman" w:eastAsia="Times New Roman" w:hAnsi="Times New Roman" w:cs="Times New Roman"/>
          <w:b/>
          <w:sz w:val="24"/>
          <w:szCs w:val="24"/>
        </w:rPr>
      </w:pPr>
      <w:r w:rsidRPr="003A10EA">
        <w:rPr>
          <w:rFonts w:ascii="Times New Roman" w:hAnsi="Times New Roman"/>
          <w:bCs/>
          <w:sz w:val="24"/>
          <w:szCs w:val="24"/>
        </w:rPr>
        <w:t xml:space="preserve">As provided for in Para. c, Sub.Para. (3) above of this </w:t>
      </w:r>
      <w:r w:rsidR="00E9650D" w:rsidRPr="003A10EA">
        <w:rPr>
          <w:rFonts w:ascii="Times New Roman" w:hAnsi="Times New Roman"/>
          <w:bCs/>
          <w:sz w:val="24"/>
          <w:szCs w:val="24"/>
        </w:rPr>
        <w:t>Sec. 15</w:t>
      </w:r>
      <w:r w:rsidRPr="003A10EA">
        <w:rPr>
          <w:rFonts w:ascii="Times New Roman" w:hAnsi="Times New Roman"/>
          <w:bCs/>
          <w:sz w:val="24"/>
          <w:szCs w:val="24"/>
        </w:rPr>
        <w:t xml:space="preserve">, HRSN Service Providers are eligible to receive payment for HRSN Outreach and Engagement Services only when provided to Members who are either (i) Presumed HRSN Eligible as describe in Sub.Para. (3) of Para. c of this Sec. 15, or (ii) have already been determined eligible and have been referred by Contractor to an HRSN Service Provider for the purpose of receiving HRSN O&amp;E Services. </w:t>
      </w:r>
    </w:p>
    <w:p w14:paraId="6E04D15E" w14:textId="77777777" w:rsidR="000A7C91" w:rsidRPr="003A10EA" w:rsidRDefault="00971552" w:rsidP="000A7C91">
      <w:pPr>
        <w:pStyle w:val="ListParagraph"/>
        <w:numPr>
          <w:ilvl w:val="2"/>
          <w:numId w:val="49"/>
        </w:numPr>
        <w:contextualSpacing w:val="0"/>
        <w:rPr>
          <w:rFonts w:ascii="Times New Roman" w:eastAsia="Times New Roman" w:hAnsi="Times New Roman" w:cs="Times New Roman"/>
          <w:b/>
          <w:sz w:val="24"/>
          <w:szCs w:val="24"/>
        </w:rPr>
      </w:pPr>
      <w:r w:rsidRPr="003A10EA">
        <w:rPr>
          <w:rFonts w:ascii="Times New Roman" w:hAnsi="Times New Roman"/>
          <w:bCs/>
          <w:sz w:val="24"/>
          <w:szCs w:val="24"/>
        </w:rPr>
        <w:t>In accordance with Sec. 2 above of this Ex. B, Part 2 and 42 CFR Part 456 must comply with and employ utilization management policies, procedures, and criteria for HRSN Services.</w:t>
      </w:r>
    </w:p>
    <w:p w14:paraId="6AB42BE7" w14:textId="77777777" w:rsidR="000A7C91" w:rsidRPr="003A10EA" w:rsidRDefault="00971552" w:rsidP="000A7C91">
      <w:pPr>
        <w:pStyle w:val="ListParagraph"/>
        <w:numPr>
          <w:ilvl w:val="2"/>
          <w:numId w:val="49"/>
        </w:numPr>
        <w:contextualSpacing w:val="0"/>
        <w:rPr>
          <w:rFonts w:ascii="Times New Roman" w:eastAsia="Times New Roman" w:hAnsi="Times New Roman" w:cs="Times New Roman"/>
          <w:b/>
          <w:sz w:val="24"/>
          <w:szCs w:val="24"/>
        </w:rPr>
      </w:pPr>
      <w:r w:rsidRPr="003A10EA">
        <w:rPr>
          <w:rFonts w:ascii="Times New Roman" w:hAnsi="Times New Roman"/>
          <w:bCs/>
          <w:sz w:val="24"/>
          <w:szCs w:val="24"/>
        </w:rPr>
        <w:t xml:space="preserve">OHA will not take adverse action against Contractor for authorizing HRSN Services for a Member later determined ineligible due to receipt of duplicative services so long as the determination was made in accordance with State guidance and was reasonable given the information available to Contractor at the time the determination was made. </w:t>
      </w:r>
    </w:p>
    <w:p w14:paraId="640D6710" w14:textId="70861D02" w:rsidR="000A7C91" w:rsidRPr="003A10EA" w:rsidRDefault="00971552" w:rsidP="000A7C91">
      <w:pPr>
        <w:pStyle w:val="ListParagraph"/>
        <w:numPr>
          <w:ilvl w:val="1"/>
          <w:numId w:val="49"/>
        </w:numPr>
        <w:contextualSpacing w:val="0"/>
        <w:rPr>
          <w:rFonts w:ascii="Times New Roman" w:eastAsia="Times New Roman" w:hAnsi="Times New Roman" w:cs="Times New Roman"/>
          <w:b/>
          <w:sz w:val="24"/>
          <w:szCs w:val="24"/>
        </w:rPr>
      </w:pPr>
      <w:r w:rsidRPr="003A10EA">
        <w:rPr>
          <w:rFonts w:ascii="Times New Roman" w:hAnsi="Times New Roman"/>
          <w:b/>
          <w:sz w:val="24"/>
          <w:szCs w:val="24"/>
        </w:rPr>
        <w:t xml:space="preserve">Notification of HRSN Services Authorization, Denial, or Delay. </w:t>
      </w:r>
      <w:r w:rsidRPr="003A10EA">
        <w:rPr>
          <w:rFonts w:ascii="Times New Roman" w:hAnsi="Times New Roman"/>
          <w:bCs/>
          <w:sz w:val="24"/>
          <w:szCs w:val="24"/>
        </w:rPr>
        <w:t xml:space="preserve">Contractor shall notify all Members who have undergone HRSN Eligibility Screening of the HRSN Service authorization or denial as expeditiously as the circumstances require, </w:t>
      </w:r>
      <w:r w:rsidR="005A3F0F" w:rsidRPr="003A10EA">
        <w:rPr>
          <w:rFonts w:ascii="Times New Roman" w:hAnsi="Times New Roman"/>
          <w:bCs/>
          <w:sz w:val="24"/>
          <w:szCs w:val="24"/>
        </w:rPr>
        <w:t xml:space="preserve">in accordance with </w:t>
      </w:r>
      <w:r w:rsidRPr="003A10EA">
        <w:rPr>
          <w:rFonts w:ascii="Times New Roman" w:hAnsi="Times New Roman"/>
          <w:bCs/>
          <w:sz w:val="24"/>
          <w:szCs w:val="24"/>
        </w:rPr>
        <w:t>OAR</w:t>
      </w:r>
      <w:r w:rsidR="005A3F0F" w:rsidRPr="003A10EA">
        <w:rPr>
          <w:rFonts w:ascii="Times New Roman" w:hAnsi="Times New Roman"/>
          <w:bCs/>
          <w:sz w:val="24"/>
          <w:szCs w:val="24"/>
        </w:rPr>
        <w:t>s</w:t>
      </w:r>
      <w:r w:rsidRPr="003A10EA">
        <w:rPr>
          <w:rFonts w:ascii="Times New Roman" w:hAnsi="Times New Roman"/>
          <w:bCs/>
          <w:sz w:val="24"/>
          <w:szCs w:val="24"/>
        </w:rPr>
        <w:t xml:space="preserve"> 410-141-3835 and 410-120-2020.</w:t>
      </w:r>
    </w:p>
    <w:p w14:paraId="19004F13" w14:textId="77777777" w:rsidR="000A7C91" w:rsidRPr="003A10EA" w:rsidRDefault="00971552" w:rsidP="000A7C91">
      <w:pPr>
        <w:pStyle w:val="ListParagraph"/>
        <w:numPr>
          <w:ilvl w:val="2"/>
          <w:numId w:val="49"/>
        </w:numPr>
        <w:contextualSpacing w:val="0"/>
        <w:rPr>
          <w:rFonts w:ascii="Times New Roman" w:eastAsia="Times New Roman" w:hAnsi="Times New Roman" w:cs="Times New Roman"/>
          <w:b/>
          <w:sz w:val="24"/>
          <w:szCs w:val="24"/>
        </w:rPr>
      </w:pPr>
      <w:r w:rsidRPr="003A10EA">
        <w:rPr>
          <w:rFonts w:ascii="Times New Roman" w:hAnsi="Times New Roman"/>
          <w:bCs/>
          <w:sz w:val="24"/>
          <w:szCs w:val="24"/>
        </w:rPr>
        <w:t xml:space="preserve">Service authorizations and associated timelines are not applicable to Members who are only receiving HRSN O&amp;E </w:t>
      </w:r>
      <w:r w:rsidR="00E5775F" w:rsidRPr="003A10EA">
        <w:rPr>
          <w:rFonts w:ascii="Times New Roman" w:hAnsi="Times New Roman"/>
          <w:bCs/>
          <w:sz w:val="24"/>
          <w:szCs w:val="24"/>
        </w:rPr>
        <w:t>S</w:t>
      </w:r>
      <w:r w:rsidRPr="003A10EA">
        <w:rPr>
          <w:rFonts w:ascii="Times New Roman" w:hAnsi="Times New Roman"/>
          <w:bCs/>
          <w:sz w:val="24"/>
          <w:szCs w:val="24"/>
        </w:rPr>
        <w:t>ervices. The content of all such notices shall comply with Sub.Paras. (11) or (12) as applicable, Para. b of Sec. 3 above of this Ex. B, Part 2.</w:t>
      </w:r>
    </w:p>
    <w:p w14:paraId="6E8F148C" w14:textId="791796C7" w:rsidR="00022BCF" w:rsidRPr="003A10EA" w:rsidRDefault="00971552" w:rsidP="000A7C91">
      <w:pPr>
        <w:pStyle w:val="ListParagraph"/>
        <w:numPr>
          <w:ilvl w:val="2"/>
          <w:numId w:val="49"/>
        </w:numPr>
        <w:contextualSpacing w:val="0"/>
        <w:rPr>
          <w:rFonts w:ascii="Times New Roman" w:eastAsia="Times New Roman" w:hAnsi="Times New Roman" w:cs="Times New Roman"/>
          <w:b/>
          <w:sz w:val="24"/>
          <w:szCs w:val="24"/>
        </w:rPr>
      </w:pPr>
      <w:r w:rsidRPr="003A10EA">
        <w:rPr>
          <w:rFonts w:ascii="Times New Roman" w:hAnsi="Times New Roman"/>
          <w:bCs/>
          <w:sz w:val="24"/>
          <w:szCs w:val="24"/>
        </w:rPr>
        <w:t>Members who are denied HRSN Services have Grievance and Appeal rights. Members also have Grievance and Appeal rights if the authorized HRSN Service(s) are limited in scope, amount, or duration from what was requested. Accordingly, Contractor shall comply with the Grievance and Appeal processes outlined in Ex. I, “Grievance and Appeal System” of this Contract.</w:t>
      </w:r>
    </w:p>
    <w:p w14:paraId="7EE985D3" w14:textId="77777777" w:rsidR="00A82FFD" w:rsidRPr="003A10EA" w:rsidRDefault="00A82FFD" w:rsidP="00C17D9A">
      <w:pPr>
        <w:pStyle w:val="ListParagraph"/>
        <w:numPr>
          <w:ilvl w:val="0"/>
          <w:numId w:val="49"/>
        </w:numPr>
        <w:contextualSpacing w:val="0"/>
        <w:outlineLvl w:val="1"/>
        <w:rPr>
          <w:rFonts w:ascii="Times New Roman" w:hAnsi="Times New Roman" w:cs="Times New Roman"/>
          <w:sz w:val="24"/>
          <w:szCs w:val="24"/>
          <w:lang w:val="x-none"/>
        </w:rPr>
      </w:pPr>
      <w:bookmarkStart w:id="980" w:name="_Toc212648255"/>
      <w:r w:rsidRPr="003A10EA">
        <w:rPr>
          <w:rFonts w:ascii="Times New Roman" w:hAnsi="Times New Roman" w:cs="Times New Roman"/>
          <w:b/>
          <w:bCs/>
          <w:sz w:val="24"/>
          <w:szCs w:val="24"/>
        </w:rPr>
        <w:t>Health-Related Social Needs Services: Administrative and Delivery Processes; HRSN Service Delivery Network Requirements</w:t>
      </w:r>
      <w:bookmarkEnd w:id="980"/>
    </w:p>
    <w:p w14:paraId="5FBFDF38" w14:textId="68141C6E" w:rsidR="00A82FFD" w:rsidRPr="003A10EA" w:rsidRDefault="00A82FFD" w:rsidP="00A82FFD">
      <w:pPr>
        <w:pStyle w:val="ListParagraph"/>
        <w:numPr>
          <w:ilvl w:val="1"/>
          <w:numId w:val="82"/>
        </w:numPr>
        <w:rPr>
          <w:rFonts w:ascii="Times New Roman" w:hAnsi="Times New Roman" w:cs="Times New Roman"/>
          <w:sz w:val="24"/>
          <w:szCs w:val="24"/>
          <w:lang w:val="x-none"/>
        </w:rPr>
      </w:pPr>
      <w:r w:rsidRPr="003A10EA">
        <w:rPr>
          <w:rFonts w:ascii="Times New Roman" w:hAnsi="Times New Roman" w:cs="Times New Roman"/>
          <w:b/>
          <w:bCs/>
          <w:sz w:val="24"/>
          <w:szCs w:val="24"/>
          <w:lang w:val="x-none"/>
        </w:rPr>
        <w:t xml:space="preserve">Contractor’s Obligations After HRSN Service Authorization. </w:t>
      </w:r>
      <w:r w:rsidRPr="003A10EA">
        <w:rPr>
          <w:rFonts w:ascii="Times New Roman" w:hAnsi="Times New Roman" w:cs="Times New Roman"/>
          <w:sz w:val="24"/>
          <w:szCs w:val="24"/>
          <w:lang w:val="x-none"/>
        </w:rPr>
        <w:t xml:space="preserve">Upon authorization of HRSN Services, Contractor shall refer the HRSN Authorized Member to the HRSN Service Provider </w:t>
      </w:r>
      <w:r w:rsidR="00640B61" w:rsidRPr="003A10EA">
        <w:rPr>
          <w:rFonts w:ascii="Times New Roman" w:hAnsi="Times New Roman" w:cs="Times New Roman"/>
          <w:sz w:val="24"/>
          <w:szCs w:val="24"/>
          <w:lang w:val="x-none"/>
        </w:rPr>
        <w:t xml:space="preserve">or HRSN Service Vendor </w:t>
      </w:r>
      <w:r w:rsidRPr="003A10EA">
        <w:rPr>
          <w:rFonts w:ascii="Times New Roman" w:hAnsi="Times New Roman" w:cs="Times New Roman"/>
          <w:sz w:val="24"/>
          <w:szCs w:val="24"/>
          <w:lang w:val="x-none"/>
        </w:rPr>
        <w:t>for the approved HRSN Service through a Closed Loop Referral (except for</w:t>
      </w:r>
      <w:r w:rsidR="00640B61" w:rsidRPr="003A10EA">
        <w:rPr>
          <w:rFonts w:ascii="Times New Roman" w:hAnsi="Times New Roman" w:cs="Times New Roman"/>
          <w:sz w:val="24"/>
          <w:szCs w:val="24"/>
          <w:lang w:val="x-none"/>
        </w:rPr>
        <w:t xml:space="preserve"> Home Changes for Health</w:t>
      </w:r>
      <w:r w:rsidR="00EA2F88" w:rsidRPr="003A10EA">
        <w:rPr>
          <w:rFonts w:ascii="Times New Roman" w:hAnsi="Times New Roman" w:cs="Times New Roman"/>
          <w:sz w:val="24"/>
          <w:szCs w:val="24"/>
          <w:lang w:val="x-none"/>
        </w:rPr>
        <w:t xml:space="preserve"> or situations where Contractor is the only willing and qualified organization capable of providing the HRSN Service in accordance with OAR 410-120-2000</w:t>
      </w:r>
      <w:r w:rsidRPr="003A10EA">
        <w:rPr>
          <w:rFonts w:ascii="Times New Roman" w:hAnsi="Times New Roman" w:cs="Times New Roman"/>
          <w:sz w:val="24"/>
          <w:szCs w:val="24"/>
          <w:lang w:val="x-none"/>
        </w:rPr>
        <w:t xml:space="preserve">). </w:t>
      </w:r>
    </w:p>
    <w:p w14:paraId="5EE35304" w14:textId="51535EA8" w:rsidR="00A82FFD" w:rsidRPr="003A10EA" w:rsidRDefault="00A82FFD" w:rsidP="002611A3">
      <w:pPr>
        <w:pStyle w:val="Level1"/>
        <w:rPr>
          <w:b w:val="0"/>
          <w:bCs/>
        </w:rPr>
      </w:pPr>
      <w:r w:rsidRPr="003A10EA">
        <w:rPr>
          <w:b w:val="0"/>
          <w:bCs/>
        </w:rPr>
        <w:t xml:space="preserve">In accordance with OARs 410-141-3860 through 410-141-3870, Contractor is responsible for ensuring HRSN Service Providers </w:t>
      </w:r>
      <w:r w:rsidR="00DC79DB" w:rsidRPr="003A10EA">
        <w:rPr>
          <w:b w:val="0"/>
          <w:bCs/>
        </w:rPr>
        <w:t xml:space="preserve">or HRSN Service Vendors </w:t>
      </w:r>
      <w:r w:rsidRPr="003A10EA">
        <w:rPr>
          <w:b w:val="0"/>
          <w:bCs/>
        </w:rPr>
        <w:t>deliver the HRSN Services to all HRSN Authorized Members referred thereto in accordance with each applicable HRSN Person-Centered Service Plan (as such plan is required under Para. m below of this Sec. 16).</w:t>
      </w:r>
    </w:p>
    <w:p w14:paraId="51F49AF7" w14:textId="17ABE561" w:rsidR="00A82FFD" w:rsidRPr="003A10EA" w:rsidRDefault="00A82FFD" w:rsidP="00270952">
      <w:pPr>
        <w:pStyle w:val="Level1"/>
        <w:numPr>
          <w:ilvl w:val="3"/>
          <w:numId w:val="82"/>
        </w:numPr>
        <w:rPr>
          <w:b w:val="0"/>
          <w:bCs/>
        </w:rPr>
      </w:pPr>
      <w:r w:rsidRPr="003A10EA">
        <w:rPr>
          <w:b w:val="0"/>
          <w:bCs/>
        </w:rPr>
        <w:t xml:space="preserve">In the event an HRSN Service Provider </w:t>
      </w:r>
      <w:r w:rsidR="002B7EC5" w:rsidRPr="003A10EA">
        <w:rPr>
          <w:b w:val="0"/>
          <w:bCs/>
        </w:rPr>
        <w:t xml:space="preserve">or HRSN Service Vendor </w:t>
      </w:r>
      <w:r w:rsidRPr="003A10EA">
        <w:rPr>
          <w:b w:val="0"/>
          <w:bCs/>
        </w:rPr>
        <w:t xml:space="preserve">fails to deliver the HRSN Services as required, Contractor shall assign the affected HRSN Authorized Member with a new, alternative HRSN Service Provider </w:t>
      </w:r>
      <w:r w:rsidR="00763D62" w:rsidRPr="003A10EA">
        <w:rPr>
          <w:b w:val="0"/>
          <w:bCs/>
        </w:rPr>
        <w:t xml:space="preserve">or HRSN Service Vendor </w:t>
      </w:r>
      <w:r w:rsidRPr="003A10EA">
        <w:rPr>
          <w:b w:val="0"/>
          <w:bCs/>
        </w:rPr>
        <w:t>that is capable of providing the necessary, authorized HRSN Services as expeditiously as possible.</w:t>
      </w:r>
    </w:p>
    <w:p w14:paraId="2FE9DFC1" w14:textId="669395F4" w:rsidR="00A82FFD" w:rsidRPr="003A10EA" w:rsidRDefault="00A82FFD" w:rsidP="002611A3">
      <w:pPr>
        <w:pStyle w:val="Level1"/>
        <w:rPr>
          <w:b w:val="0"/>
          <w:bCs/>
        </w:rPr>
      </w:pPr>
      <w:r w:rsidRPr="003A10EA">
        <w:rPr>
          <w:b w:val="0"/>
          <w:bCs/>
        </w:rPr>
        <w:t xml:space="preserve">After HRSN Service authorization, Contractor shall make a referral to an HRSN Service Provider </w:t>
      </w:r>
      <w:r w:rsidR="00B13C93" w:rsidRPr="003A10EA">
        <w:rPr>
          <w:b w:val="0"/>
          <w:bCs/>
        </w:rPr>
        <w:t xml:space="preserve">or HRSN Service Vendor </w:t>
      </w:r>
      <w:r w:rsidRPr="003A10EA">
        <w:rPr>
          <w:b w:val="0"/>
          <w:bCs/>
        </w:rPr>
        <w:t>that is capable of delivering the authorized HRSN Service(s) and ensure that the service is delivered as expeditiously as the Member’s circumstances requires</w:t>
      </w:r>
      <w:r w:rsidR="00E411C6" w:rsidRPr="003A10EA">
        <w:rPr>
          <w:b w:val="0"/>
          <w:bCs/>
        </w:rPr>
        <w:t xml:space="preserve"> in accordance with OAR 410-120-2020</w:t>
      </w:r>
      <w:r w:rsidRPr="003A10EA">
        <w:rPr>
          <w:b w:val="0"/>
          <w:bCs/>
        </w:rPr>
        <w:t xml:space="preserve">. </w:t>
      </w:r>
    </w:p>
    <w:p w14:paraId="2AC4CAF6" w14:textId="63DAC8C0" w:rsidR="00A82FFD" w:rsidRPr="003336D7" w:rsidRDefault="00A82FFD" w:rsidP="002611A3">
      <w:pPr>
        <w:pStyle w:val="Level1"/>
        <w:rPr>
          <w:b w:val="0"/>
          <w:bCs/>
        </w:rPr>
      </w:pPr>
      <w:r w:rsidRPr="003336D7">
        <w:rPr>
          <w:b w:val="0"/>
          <w:bCs/>
        </w:rPr>
        <w:t xml:space="preserve">Contractor must expressly require all HRSN Service Providers to provide Contractor with written notification of their acceptance or declination of each HRSN Authorized Member referred to the HRSN Service Provider (i.e., Closed Loop Referrals). HRSN Service Providers must provide Contractor with the required notice within a reasonable period of time in light of the circumstances giving rise to the HRSN Services need. </w:t>
      </w:r>
    </w:p>
    <w:p w14:paraId="79E76EFD" w14:textId="5B5453E0" w:rsidR="0019040C" w:rsidRPr="003A10EA" w:rsidRDefault="00A82FFD" w:rsidP="002611A3">
      <w:pPr>
        <w:pStyle w:val="Level1"/>
        <w:rPr>
          <w:b w:val="0"/>
          <w:bCs/>
        </w:rPr>
      </w:pPr>
      <w:r w:rsidRPr="003336D7">
        <w:rPr>
          <w:b w:val="0"/>
          <w:bCs/>
        </w:rPr>
        <w:t xml:space="preserve">Contractor must expressly require all HRSN Service Providers to provide to Contractor, for each HRSN Authorized Member referred, written notification of when HRSN Services were provided or the date on which the HRSN Service Provider determined the HRSN Services could not be provided, and the reason why such Services could not be provided. </w:t>
      </w:r>
      <w:r w:rsidRPr="003A10EA">
        <w:t xml:space="preserve"> </w:t>
      </w:r>
    </w:p>
    <w:p w14:paraId="0A550BEF" w14:textId="77777777" w:rsidR="0019040C" w:rsidRPr="003A10EA" w:rsidRDefault="00A82FFD" w:rsidP="002611A3">
      <w:pPr>
        <w:pStyle w:val="Level1"/>
        <w:rPr>
          <w:b w:val="0"/>
          <w:bCs/>
        </w:rPr>
      </w:pPr>
      <w:r w:rsidRPr="003A10EA">
        <w:rPr>
          <w:b w:val="0"/>
          <w:bCs/>
        </w:rPr>
        <w:t>Contractor must expressly require all HRSN Service Providers to document the date, time, duration, outcome, and description of the HRSN O&amp;E Services</w:t>
      </w:r>
      <w:r w:rsidR="006A4E57" w:rsidRPr="003A10EA">
        <w:rPr>
          <w:b w:val="0"/>
          <w:bCs/>
        </w:rPr>
        <w:t xml:space="preserve"> and HRSN Tenancy Services</w:t>
      </w:r>
      <w:r w:rsidRPr="003A10EA">
        <w:rPr>
          <w:b w:val="0"/>
          <w:bCs/>
        </w:rPr>
        <w:t xml:space="preserve">. </w:t>
      </w:r>
      <w:r w:rsidRPr="003A10EA">
        <w:t xml:space="preserve"> </w:t>
      </w:r>
    </w:p>
    <w:p w14:paraId="38447370" w14:textId="770B5F54" w:rsidR="00681456" w:rsidRPr="003A10EA" w:rsidRDefault="00A82FFD" w:rsidP="002611A3">
      <w:pPr>
        <w:pStyle w:val="Level1"/>
        <w:rPr>
          <w:b w:val="0"/>
          <w:bCs/>
        </w:rPr>
      </w:pPr>
      <w:r w:rsidRPr="003A10EA">
        <w:rPr>
          <w:b w:val="0"/>
          <w:bCs/>
        </w:rPr>
        <w:t>OHA shall not compensate Contractor or any of Contractor’s HRSN Service Providers for the delivery of HRSN Services, unless the Member meets all eligibility criteria at the time the HRSN Service is delivered to the Authorized Member; therefore, in accordance with OAR 410-120-1140, eligibility and benefit coverage must be verified before the delivery of any authorized HRSN Service, whether the HRSN Service is a one-time occurrence or is comprised of multiple deliveries over a period of time.</w:t>
      </w:r>
      <w:r w:rsidRPr="003A10EA">
        <w:t xml:space="preserve"> </w:t>
      </w:r>
    </w:p>
    <w:p w14:paraId="2B56AEB3" w14:textId="77777777" w:rsidR="00B52076" w:rsidRPr="003A10EA" w:rsidRDefault="00A82FFD" w:rsidP="00681456">
      <w:pPr>
        <w:pStyle w:val="Level1"/>
        <w:numPr>
          <w:ilvl w:val="1"/>
          <w:numId w:val="82"/>
        </w:numPr>
        <w:rPr>
          <w:b w:val="0"/>
          <w:bCs/>
        </w:rPr>
      </w:pPr>
      <w:r w:rsidRPr="003A10EA">
        <w:t xml:space="preserve">Support of Closed Loop Referrals. </w:t>
      </w:r>
      <w:r w:rsidRPr="003A10EA">
        <w:rPr>
          <w:b w:val="0"/>
          <w:bCs/>
        </w:rPr>
        <w:t xml:space="preserve">Contractor shall: </w:t>
      </w:r>
      <w:r w:rsidRPr="003A10EA">
        <w:t xml:space="preserve"> </w:t>
      </w:r>
    </w:p>
    <w:p w14:paraId="05564D70" w14:textId="4D22A851" w:rsidR="0019040C" w:rsidRPr="003A10EA" w:rsidRDefault="00A82FFD" w:rsidP="00B52076">
      <w:pPr>
        <w:pStyle w:val="Level1"/>
        <w:rPr>
          <w:b w:val="0"/>
          <w:bCs/>
        </w:rPr>
      </w:pPr>
      <w:r w:rsidRPr="003A10EA">
        <w:rPr>
          <w:b w:val="0"/>
          <w:bCs/>
        </w:rPr>
        <w:t>Develop a plan to support Closed Loop Referrals as detailed in the HRSN Guidance Document</w:t>
      </w:r>
      <w:r w:rsidR="009F2B4C" w:rsidRPr="003A10EA">
        <w:rPr>
          <w:b w:val="0"/>
          <w:bCs/>
        </w:rPr>
        <w:t xml:space="preserve">. </w:t>
      </w:r>
      <w:r w:rsidRPr="003A10EA">
        <w:rPr>
          <w:b w:val="0"/>
          <w:bCs/>
        </w:rPr>
        <w:t xml:space="preserve"> </w:t>
      </w:r>
    </w:p>
    <w:p w14:paraId="6B90503A" w14:textId="2918FACE" w:rsidR="00A82FFD" w:rsidRPr="003A10EA" w:rsidRDefault="00A82FFD" w:rsidP="0019040C">
      <w:pPr>
        <w:pStyle w:val="Level1"/>
        <w:rPr>
          <w:b w:val="0"/>
          <w:bCs/>
        </w:rPr>
      </w:pPr>
      <w:r w:rsidRPr="003A10EA">
        <w:rPr>
          <w:b w:val="0"/>
          <w:bCs/>
        </w:rPr>
        <w:t>Develop a plan to support and incentivize HRSN Service Providers to adopt and use technology for Closed Loop Referrals such as, but not limited to: (i) developing and awarding grants, (ii) providing technical assistance, (iii) conducting outreach and education, and (iv) engaging HRSN Service Providers in providing feedback. Contractor must report on progress made on the plan in its annual CCO HIT Roadmap as required</w:t>
      </w:r>
      <w:r w:rsidR="002C3555" w:rsidRPr="003A10EA">
        <w:rPr>
          <w:b w:val="0"/>
          <w:bCs/>
        </w:rPr>
        <w:t>.</w:t>
      </w:r>
    </w:p>
    <w:p w14:paraId="3E6E39BC" w14:textId="77777777" w:rsidR="00A82FFD" w:rsidRPr="003A10EA" w:rsidRDefault="00A82FFD" w:rsidP="002611A3">
      <w:pPr>
        <w:pStyle w:val="Level1"/>
        <w:rPr>
          <w:b w:val="0"/>
          <w:bCs/>
        </w:rPr>
      </w:pPr>
      <w:r w:rsidRPr="003A10EA">
        <w:rPr>
          <w:b w:val="0"/>
          <w:bCs/>
        </w:rPr>
        <w:t>Contractor must ensure compliance with reporting requirements for Closed Loop Referrals as defined and specified by OHA in OAR 410-120-2020 and the HRSN Guidance Document.</w:t>
      </w:r>
    </w:p>
    <w:p w14:paraId="26DADE89" w14:textId="5051DC71" w:rsidR="00E4620B" w:rsidRPr="003A10EA" w:rsidRDefault="00E4620B" w:rsidP="002611A3">
      <w:pPr>
        <w:pStyle w:val="Level1"/>
        <w:rPr>
          <w:b w:val="0"/>
          <w:bCs/>
        </w:rPr>
      </w:pPr>
      <w:r w:rsidRPr="003A10EA">
        <w:rPr>
          <w:b w:val="0"/>
          <w:bCs/>
        </w:rPr>
        <w:t xml:space="preserve">Contractor may require HRSN Service Providers to use technology (e.g., CIE) to conduct Closed Loop Referrals for HRSN Services. </w:t>
      </w:r>
      <w:r w:rsidR="00015ECA" w:rsidRPr="003A10EA">
        <w:rPr>
          <w:b w:val="0"/>
          <w:bCs/>
        </w:rPr>
        <w:t xml:space="preserve">In the event </w:t>
      </w:r>
      <w:r w:rsidRPr="003A10EA">
        <w:rPr>
          <w:b w:val="0"/>
          <w:bCs/>
        </w:rPr>
        <w:t xml:space="preserve">Contractor </w:t>
      </w:r>
      <w:r w:rsidR="008252F6" w:rsidRPr="003A10EA">
        <w:rPr>
          <w:b w:val="0"/>
          <w:bCs/>
        </w:rPr>
        <w:t xml:space="preserve">requires HRSN Service Providers to </w:t>
      </w:r>
      <w:r w:rsidR="006F3557" w:rsidRPr="003A10EA">
        <w:rPr>
          <w:b w:val="0"/>
          <w:bCs/>
        </w:rPr>
        <w:t>do so, Contractor</w:t>
      </w:r>
      <w:r w:rsidR="008252F6" w:rsidRPr="003A10EA">
        <w:rPr>
          <w:b w:val="0"/>
          <w:bCs/>
        </w:rPr>
        <w:t xml:space="preserve"> </w:t>
      </w:r>
      <w:r w:rsidRPr="003A10EA">
        <w:rPr>
          <w:b w:val="0"/>
          <w:bCs/>
        </w:rPr>
        <w:t xml:space="preserve">must: </w:t>
      </w:r>
    </w:p>
    <w:p w14:paraId="3597F58D" w14:textId="77777777" w:rsidR="00E4620B" w:rsidRPr="003A10EA" w:rsidRDefault="00E4620B" w:rsidP="004C0548">
      <w:pPr>
        <w:pStyle w:val="Level1"/>
        <w:numPr>
          <w:ilvl w:val="3"/>
          <w:numId w:val="82"/>
        </w:numPr>
        <w:rPr>
          <w:b w:val="0"/>
          <w:bCs/>
        </w:rPr>
      </w:pPr>
      <w:r w:rsidRPr="003A10EA">
        <w:rPr>
          <w:b w:val="0"/>
          <w:bCs/>
        </w:rPr>
        <w:t>Allow for exceptions to any requirements for technology (e.g., CIE) for Closed Loop Referrals for HRSN Service Providers who are unable to participate. Exceptions must align with guidance provided by OHA.</w:t>
      </w:r>
    </w:p>
    <w:p w14:paraId="21B3FC83" w14:textId="34942BE9" w:rsidR="00E4620B" w:rsidRPr="003A10EA" w:rsidRDefault="00E4620B" w:rsidP="004C0548">
      <w:pPr>
        <w:pStyle w:val="Level1"/>
        <w:numPr>
          <w:ilvl w:val="3"/>
          <w:numId w:val="82"/>
        </w:numPr>
        <w:rPr>
          <w:b w:val="0"/>
          <w:bCs/>
        </w:rPr>
      </w:pPr>
      <w:r w:rsidRPr="003A10EA">
        <w:rPr>
          <w:b w:val="0"/>
          <w:bCs/>
        </w:rPr>
        <w:t>Report on any requirements and exceptions process for technology (e.g., CIE) for Closed Loop Referrals, as described in Ex. J, Part 2.</w:t>
      </w:r>
    </w:p>
    <w:p w14:paraId="0AB58A27" w14:textId="10EB02B6" w:rsidR="00E4620B" w:rsidRPr="003A10EA" w:rsidRDefault="00E4620B" w:rsidP="004C0548">
      <w:pPr>
        <w:pStyle w:val="Level1"/>
        <w:numPr>
          <w:ilvl w:val="3"/>
          <w:numId w:val="82"/>
        </w:numPr>
        <w:rPr>
          <w:b w:val="0"/>
          <w:bCs/>
        </w:rPr>
      </w:pPr>
      <w:r w:rsidRPr="003A10EA">
        <w:rPr>
          <w:b w:val="0"/>
          <w:bCs/>
        </w:rPr>
        <w:t>Report on specific HRSN Service Providers who requested an exception to use technology for Closed Loop Referrals (e.g., CIE) and the outcome of that request. OHA will make reasonable efforts to incorporate reporting into other existing reports required under this Contract. In the event reporting requirements cannot be included in an existing report required to be submitted under another provision of this Contract, OHA shall provide Contractor with an HRSN specific reporting template at least ninety (90) days prior to the due date of the report.</w:t>
      </w:r>
    </w:p>
    <w:p w14:paraId="25A9B990" w14:textId="3019FC75" w:rsidR="00A82FFD" w:rsidRPr="003A10EA" w:rsidRDefault="00A82FFD" w:rsidP="004C0548">
      <w:pPr>
        <w:pStyle w:val="Level1"/>
        <w:numPr>
          <w:ilvl w:val="1"/>
          <w:numId w:val="82"/>
        </w:numPr>
        <w:rPr>
          <w:b w:val="0"/>
          <w:bCs/>
        </w:rPr>
      </w:pPr>
      <w:r w:rsidRPr="003A10EA">
        <w:t xml:space="preserve">HRSN Policies and Procedures. </w:t>
      </w:r>
      <w:r w:rsidRPr="003A10EA">
        <w:rPr>
          <w:b w:val="0"/>
          <w:bCs/>
        </w:rPr>
        <w:t xml:space="preserve">By no later than February 3, </w:t>
      </w:r>
      <w:r w:rsidR="00AF5F89" w:rsidRPr="003A10EA">
        <w:rPr>
          <w:b w:val="0"/>
          <w:bCs/>
        </w:rPr>
        <w:t>2026</w:t>
      </w:r>
      <w:r w:rsidRPr="003A10EA">
        <w:rPr>
          <w:b w:val="0"/>
          <w:bCs/>
        </w:rPr>
        <w:t xml:space="preserve">, Contractor shall develop or update (or both) its HRSN Services policies and procedures to address all elements of the HRSN Services as set forth in Sec. 15 above and this Sec. 16 of this Ex. B, Part 2 as well as the HRSN Guidance Document (“HRSN P&amp;Ps”). </w:t>
      </w:r>
      <w:r w:rsidR="00086A55" w:rsidRPr="003A10EA">
        <w:rPr>
          <w:b w:val="0"/>
          <w:bCs/>
        </w:rPr>
        <w:t xml:space="preserve">Contractor shall submit its HRSN P&amp;Ps to OHA </w:t>
      </w:r>
      <w:r w:rsidR="009D56F3" w:rsidRPr="003A10EA">
        <w:rPr>
          <w:b w:val="0"/>
          <w:bCs/>
        </w:rPr>
        <w:t xml:space="preserve">within five (5) Business Days of </w:t>
      </w:r>
      <w:r w:rsidR="007A2384" w:rsidRPr="003A10EA">
        <w:rPr>
          <w:b w:val="0"/>
          <w:bCs/>
        </w:rPr>
        <w:t xml:space="preserve">OHA’s </w:t>
      </w:r>
      <w:r w:rsidR="009D56F3" w:rsidRPr="003A10EA">
        <w:rPr>
          <w:b w:val="0"/>
          <w:bCs/>
        </w:rPr>
        <w:t>request and in the manner and to the location identified by OHA in the request.</w:t>
      </w:r>
    </w:p>
    <w:p w14:paraId="5CDF8099" w14:textId="24C10EE5" w:rsidR="00A82FFD" w:rsidRPr="003A10EA" w:rsidRDefault="00A82FFD" w:rsidP="004C0548">
      <w:pPr>
        <w:pStyle w:val="Level1"/>
        <w:numPr>
          <w:ilvl w:val="1"/>
          <w:numId w:val="82"/>
        </w:numPr>
      </w:pPr>
      <w:r w:rsidRPr="003A10EA">
        <w:t xml:space="preserve">Readiness Plans. </w:t>
      </w:r>
      <w:r w:rsidRPr="003A10EA">
        <w:rPr>
          <w:b w:val="0"/>
          <w:bCs/>
        </w:rPr>
        <w:t xml:space="preserve">Contractor submitted separate HRSN Readiness Plans to OHA for HRSN </w:t>
      </w:r>
      <w:r w:rsidR="000010A9" w:rsidRPr="003A10EA">
        <w:rPr>
          <w:b w:val="0"/>
          <w:bCs/>
        </w:rPr>
        <w:t>Home Changes for Health During Extreme Weather</w:t>
      </w:r>
      <w:r w:rsidRPr="003A10EA">
        <w:rPr>
          <w:b w:val="0"/>
          <w:bCs/>
        </w:rPr>
        <w:t xml:space="preserve"> and HRSN Housing-Related Supports in compliance with the applicable terms and conditions of this Contract during Contract Year five (2024)</w:t>
      </w:r>
      <w:r w:rsidR="006C19B5" w:rsidRPr="003A10EA">
        <w:rPr>
          <w:b w:val="0"/>
          <w:bCs/>
        </w:rPr>
        <w:t xml:space="preserve"> and </w:t>
      </w:r>
      <w:r w:rsidR="00092E51" w:rsidRPr="003A10EA">
        <w:rPr>
          <w:b w:val="0"/>
          <w:bCs/>
        </w:rPr>
        <w:t>for</w:t>
      </w:r>
      <w:r w:rsidR="006C19B5" w:rsidRPr="003A10EA">
        <w:rPr>
          <w:b w:val="0"/>
          <w:bCs/>
        </w:rPr>
        <w:t xml:space="preserve"> Nutrition-Related Supports in Contract Year six (2025)</w:t>
      </w:r>
      <w:r w:rsidRPr="003A10EA">
        <w:rPr>
          <w:b w:val="0"/>
          <w:bCs/>
        </w:rPr>
        <w:t xml:space="preserve">. OHA reserves the right to require Contractor to submit a new or revised HRSN Readiness Plan(s) in the event of changes to HRSN Eligible Populations, HRSN Services, and any other material changes to the HRSN Services program. Contractor shall draft an HRSN Readiness Plan for the </w:t>
      </w:r>
      <w:r w:rsidR="002508E4" w:rsidRPr="003A10EA">
        <w:rPr>
          <w:b w:val="0"/>
          <w:bCs/>
        </w:rPr>
        <w:t xml:space="preserve">new </w:t>
      </w:r>
      <w:r w:rsidRPr="003A10EA">
        <w:rPr>
          <w:b w:val="0"/>
          <w:bCs/>
        </w:rPr>
        <w:t xml:space="preserve">HRSN Nutrition-Related Supports (“Nutrition Readiness Plan”) </w:t>
      </w:r>
      <w:r w:rsidR="005F7E3B" w:rsidRPr="003A10EA">
        <w:rPr>
          <w:b w:val="0"/>
          <w:bCs/>
        </w:rPr>
        <w:t xml:space="preserve">being implemented in Contract Year seven (2026) – Fruit and Vegetable Benefit and Pantry Stocking Benefit – </w:t>
      </w:r>
      <w:r w:rsidRPr="003A10EA">
        <w:rPr>
          <w:b w:val="0"/>
          <w:bCs/>
        </w:rPr>
        <w:t xml:space="preserve">and submit such Plan to OHA via Administrative Notice by no later than February 3, </w:t>
      </w:r>
      <w:r w:rsidR="006149FF" w:rsidRPr="003A10EA">
        <w:rPr>
          <w:b w:val="0"/>
          <w:bCs/>
        </w:rPr>
        <w:t>2026</w:t>
      </w:r>
      <w:r w:rsidRPr="003A10EA">
        <w:rPr>
          <w:b w:val="0"/>
          <w:bCs/>
        </w:rPr>
        <w:t>.</w:t>
      </w:r>
      <w:r w:rsidRPr="003A10EA">
        <w:t xml:space="preserve"> </w:t>
      </w:r>
    </w:p>
    <w:p w14:paraId="05554B3F" w14:textId="345EA464" w:rsidR="00A82FFD" w:rsidRPr="003A10EA" w:rsidRDefault="00A82FFD" w:rsidP="002611A3">
      <w:pPr>
        <w:pStyle w:val="Level1"/>
        <w:rPr>
          <w:b w:val="0"/>
          <w:bCs/>
        </w:rPr>
      </w:pPr>
      <w:r w:rsidRPr="003A10EA">
        <w:rPr>
          <w:b w:val="0"/>
          <w:bCs/>
        </w:rPr>
        <w:t xml:space="preserve">Contractor shall use the Readiness Plan template(s) to document Contractor’s readiness to provide </w:t>
      </w:r>
      <w:r w:rsidR="00F85DD0" w:rsidRPr="003A10EA">
        <w:rPr>
          <w:b w:val="0"/>
          <w:bCs/>
        </w:rPr>
        <w:t xml:space="preserve">the new </w:t>
      </w:r>
      <w:r w:rsidRPr="003A10EA">
        <w:rPr>
          <w:b w:val="0"/>
          <w:bCs/>
        </w:rPr>
        <w:t>HRSN Nutrition-Related Supports</w:t>
      </w:r>
      <w:r w:rsidR="00F85DD0" w:rsidRPr="003A10EA">
        <w:rPr>
          <w:b w:val="0"/>
          <w:bCs/>
        </w:rPr>
        <w:t xml:space="preserve"> (Fruit and Vegetable Benefit and Pantry Stocking Benefit)</w:t>
      </w:r>
      <w:r w:rsidRPr="003A10EA">
        <w:rPr>
          <w:b w:val="0"/>
          <w:bCs/>
        </w:rPr>
        <w:t>. The HRSN Readiness Plan template</w:t>
      </w:r>
      <w:r w:rsidR="00A26A8C" w:rsidRPr="003A10EA">
        <w:rPr>
          <w:b w:val="0"/>
          <w:bCs/>
        </w:rPr>
        <w:t>(</w:t>
      </w:r>
      <w:r w:rsidRPr="003A10EA">
        <w:rPr>
          <w:b w:val="0"/>
          <w:bCs/>
        </w:rPr>
        <w:t>s</w:t>
      </w:r>
      <w:r w:rsidR="00A26A8C" w:rsidRPr="003A10EA">
        <w:rPr>
          <w:b w:val="0"/>
          <w:bCs/>
        </w:rPr>
        <w:t>)</w:t>
      </w:r>
      <w:r w:rsidRPr="003A10EA">
        <w:rPr>
          <w:b w:val="0"/>
          <w:bCs/>
        </w:rPr>
        <w:t xml:space="preserve"> </w:t>
      </w:r>
      <w:r w:rsidR="00A26A8C" w:rsidRPr="003A10EA">
        <w:rPr>
          <w:b w:val="0"/>
          <w:bCs/>
        </w:rPr>
        <w:t xml:space="preserve"> is </w:t>
      </w:r>
      <w:r w:rsidRPr="003A10EA">
        <w:rPr>
          <w:b w:val="0"/>
          <w:bCs/>
        </w:rPr>
        <w:t>posted on the CCO Forms Website.</w:t>
      </w:r>
    </w:p>
    <w:p w14:paraId="34346550" w14:textId="4E5B1882" w:rsidR="00A82FFD" w:rsidRPr="003A10EA" w:rsidRDefault="00A82FFD" w:rsidP="002611A3">
      <w:pPr>
        <w:pStyle w:val="Level1"/>
        <w:rPr>
          <w:b w:val="0"/>
          <w:bCs/>
        </w:rPr>
      </w:pPr>
      <w:r w:rsidRPr="003A10EA">
        <w:rPr>
          <w:b w:val="0"/>
          <w:bCs/>
        </w:rPr>
        <w:t xml:space="preserve">Contractor’s </w:t>
      </w:r>
      <w:r w:rsidR="001E1CC0" w:rsidRPr="003A10EA">
        <w:rPr>
          <w:b w:val="0"/>
          <w:bCs/>
        </w:rPr>
        <w:t xml:space="preserve">HRSN </w:t>
      </w:r>
      <w:r w:rsidRPr="003A10EA">
        <w:rPr>
          <w:b w:val="0"/>
          <w:bCs/>
        </w:rPr>
        <w:t xml:space="preserve">Nutrition Readiness Plan shall address each of the elements specified in the Nutrition Readiness Plan requirements provided on the CCO Contracts Forms Website. Such elements may include those identified in (a) – (g) below of this Sub.Para. (2), Such elements may be subject to change and in such event, the changes will be reflected in the Nutrition Readiness Plan requirements made available on the CCO Contract Forms Website: </w:t>
      </w:r>
    </w:p>
    <w:p w14:paraId="591F7518" w14:textId="77777777" w:rsidR="00A82FFD" w:rsidRPr="003A10EA" w:rsidRDefault="00A82FFD" w:rsidP="004C0548">
      <w:pPr>
        <w:pStyle w:val="Level1"/>
        <w:numPr>
          <w:ilvl w:val="3"/>
          <w:numId w:val="82"/>
        </w:numPr>
        <w:rPr>
          <w:b w:val="0"/>
          <w:bCs/>
        </w:rPr>
      </w:pPr>
      <w:r w:rsidRPr="003A10EA">
        <w:rPr>
          <w:b w:val="0"/>
          <w:bCs/>
        </w:rPr>
        <w:t>Attestation of compliance,</w:t>
      </w:r>
    </w:p>
    <w:p w14:paraId="26DBFB0D" w14:textId="77777777" w:rsidR="00A82FFD" w:rsidRPr="003A10EA" w:rsidRDefault="00A82FFD" w:rsidP="004C0548">
      <w:pPr>
        <w:pStyle w:val="Level1"/>
        <w:numPr>
          <w:ilvl w:val="3"/>
          <w:numId w:val="82"/>
        </w:numPr>
        <w:rPr>
          <w:b w:val="0"/>
          <w:bCs/>
        </w:rPr>
      </w:pPr>
      <w:r w:rsidRPr="003A10EA">
        <w:rPr>
          <w:b w:val="0"/>
          <w:bCs/>
        </w:rPr>
        <w:t>Service Authorization standards,</w:t>
      </w:r>
    </w:p>
    <w:p w14:paraId="603AF9B0" w14:textId="77777777" w:rsidR="00A82FFD" w:rsidRPr="003A10EA" w:rsidRDefault="00A82FFD" w:rsidP="004C0548">
      <w:pPr>
        <w:pStyle w:val="Level1"/>
        <w:numPr>
          <w:ilvl w:val="3"/>
          <w:numId w:val="82"/>
        </w:numPr>
        <w:rPr>
          <w:b w:val="0"/>
          <w:bCs/>
        </w:rPr>
      </w:pPr>
      <w:r w:rsidRPr="003A10EA">
        <w:rPr>
          <w:b w:val="0"/>
          <w:bCs/>
        </w:rPr>
        <w:t>Pre-identification of the Members,</w:t>
      </w:r>
    </w:p>
    <w:p w14:paraId="5189B837" w14:textId="77777777" w:rsidR="00A82FFD" w:rsidRPr="003A10EA" w:rsidRDefault="00A82FFD" w:rsidP="004C0548">
      <w:pPr>
        <w:pStyle w:val="Level1"/>
        <w:numPr>
          <w:ilvl w:val="3"/>
          <w:numId w:val="82"/>
        </w:numPr>
        <w:rPr>
          <w:b w:val="0"/>
          <w:bCs/>
        </w:rPr>
      </w:pPr>
      <w:r w:rsidRPr="003A10EA">
        <w:rPr>
          <w:b w:val="0"/>
          <w:bCs/>
        </w:rPr>
        <w:t>Delivery of Services (including available service capacity information and number of Members Contractor estimates it will provide HRSN Services to annually),</w:t>
      </w:r>
    </w:p>
    <w:p w14:paraId="2B6D09AC" w14:textId="77777777" w:rsidR="00A82FFD" w:rsidRPr="003A10EA" w:rsidRDefault="00A82FFD" w:rsidP="004C0548">
      <w:pPr>
        <w:pStyle w:val="Level1"/>
        <w:numPr>
          <w:ilvl w:val="3"/>
          <w:numId w:val="82"/>
        </w:numPr>
        <w:rPr>
          <w:b w:val="0"/>
          <w:bCs/>
        </w:rPr>
      </w:pPr>
      <w:r w:rsidRPr="003A10EA">
        <w:rPr>
          <w:b w:val="0"/>
          <w:bCs/>
        </w:rPr>
        <w:t xml:space="preserve">Payment method, </w:t>
      </w:r>
    </w:p>
    <w:p w14:paraId="1118D059" w14:textId="77777777" w:rsidR="00A82FFD" w:rsidRPr="003A10EA" w:rsidRDefault="00A82FFD" w:rsidP="004C0548">
      <w:pPr>
        <w:pStyle w:val="Level1"/>
        <w:numPr>
          <w:ilvl w:val="3"/>
          <w:numId w:val="82"/>
        </w:numPr>
        <w:rPr>
          <w:b w:val="0"/>
          <w:bCs/>
        </w:rPr>
      </w:pPr>
      <w:r w:rsidRPr="003A10EA">
        <w:rPr>
          <w:b w:val="0"/>
          <w:bCs/>
        </w:rPr>
        <w:t>Conflict of interest protections, and</w:t>
      </w:r>
    </w:p>
    <w:p w14:paraId="7FFD9708" w14:textId="77777777" w:rsidR="00A82FFD" w:rsidRPr="003A10EA" w:rsidRDefault="00A82FFD" w:rsidP="004C0548">
      <w:pPr>
        <w:pStyle w:val="Level1"/>
        <w:numPr>
          <w:ilvl w:val="3"/>
          <w:numId w:val="82"/>
        </w:numPr>
        <w:rPr>
          <w:b w:val="0"/>
          <w:bCs/>
        </w:rPr>
      </w:pPr>
      <w:r w:rsidRPr="003A10EA">
        <w:rPr>
          <w:b w:val="0"/>
          <w:bCs/>
        </w:rPr>
        <w:t>Any other documentation that may be reasonably requested by OHA (as described in Sub.Para. (4) below of this Para. d).</w:t>
      </w:r>
    </w:p>
    <w:p w14:paraId="3E9810A8" w14:textId="2079DF02" w:rsidR="00A82FFD" w:rsidRPr="003A10EA" w:rsidRDefault="00A82FFD" w:rsidP="002611A3">
      <w:pPr>
        <w:pStyle w:val="Level1"/>
        <w:rPr>
          <w:b w:val="0"/>
          <w:bCs/>
        </w:rPr>
      </w:pPr>
      <w:r w:rsidRPr="003A10EA">
        <w:rPr>
          <w:b w:val="0"/>
          <w:bCs/>
        </w:rPr>
        <w:t xml:space="preserve">OHA will provide additional information about </w:t>
      </w:r>
      <w:r w:rsidR="0026622A" w:rsidRPr="003A10EA">
        <w:rPr>
          <w:b w:val="0"/>
          <w:bCs/>
        </w:rPr>
        <w:t xml:space="preserve">HRSN </w:t>
      </w:r>
      <w:r w:rsidRPr="003A10EA">
        <w:rPr>
          <w:b w:val="0"/>
          <w:bCs/>
        </w:rPr>
        <w:t xml:space="preserve">Nutrition Readiness Plan requirements on the CCO Contract Forms Website prior to the date on which Contractor is required to commence providing HRSN Nutrition-Related Supports under this Contract. In the event the additional information is not posted at least ninety (90) days prior to the date on which Contractor’s </w:t>
      </w:r>
      <w:r w:rsidR="00CB6D3F" w:rsidRPr="003A10EA">
        <w:rPr>
          <w:b w:val="0"/>
          <w:bCs/>
        </w:rPr>
        <w:t xml:space="preserve">HRSN </w:t>
      </w:r>
      <w:r w:rsidRPr="003A10EA">
        <w:rPr>
          <w:b w:val="0"/>
          <w:bCs/>
        </w:rPr>
        <w:t>Nutrition Readiness Plan is required to be submitted to OHA, OHA will notify Contractor, via Administrative Notice, of a new due date for such Readiness Plan that is at least ninety (90) days from the date of posting.</w:t>
      </w:r>
    </w:p>
    <w:p w14:paraId="6AC3D585" w14:textId="3DCF495B" w:rsidR="00A82FFD" w:rsidRPr="003A10EA" w:rsidRDefault="00A82FFD" w:rsidP="002611A3">
      <w:pPr>
        <w:pStyle w:val="Level1"/>
        <w:rPr>
          <w:b w:val="0"/>
          <w:bCs/>
        </w:rPr>
      </w:pPr>
      <w:r w:rsidRPr="003A10EA">
        <w:rPr>
          <w:b w:val="0"/>
          <w:bCs/>
        </w:rPr>
        <w:t xml:space="preserve">OHA will review Contractor’s </w:t>
      </w:r>
      <w:r w:rsidR="00D62E1B" w:rsidRPr="003A10EA">
        <w:rPr>
          <w:b w:val="0"/>
          <w:bCs/>
        </w:rPr>
        <w:t xml:space="preserve">HRSN </w:t>
      </w:r>
      <w:r w:rsidRPr="003A10EA">
        <w:rPr>
          <w:b w:val="0"/>
          <w:bCs/>
        </w:rPr>
        <w:t>Nutrition Readiness Plan and provide Contractor with written notice of either (i) its approval, or (ii) its request for additional detail, or an on-site review (or both).</w:t>
      </w:r>
    </w:p>
    <w:p w14:paraId="75E33D02" w14:textId="77777777" w:rsidR="00A82FFD" w:rsidRPr="003A10EA" w:rsidRDefault="00A82FFD" w:rsidP="004C0548">
      <w:pPr>
        <w:pStyle w:val="Level1"/>
        <w:numPr>
          <w:ilvl w:val="1"/>
          <w:numId w:val="82"/>
        </w:numPr>
      </w:pPr>
      <w:r w:rsidRPr="003A10EA">
        <w:t>Access to HRSN Services</w:t>
      </w:r>
    </w:p>
    <w:p w14:paraId="29A872EF" w14:textId="77777777" w:rsidR="00A82FFD" w:rsidRPr="003A10EA" w:rsidRDefault="00A82FFD" w:rsidP="002611A3">
      <w:pPr>
        <w:pStyle w:val="Level1"/>
        <w:rPr>
          <w:b w:val="0"/>
          <w:bCs/>
        </w:rPr>
      </w:pPr>
      <w:r w:rsidRPr="003A10EA">
        <w:rPr>
          <w:b w:val="0"/>
          <w:bCs/>
        </w:rPr>
        <w:t xml:space="preserve">Contractor shall provide Culturally and Linguistically Appropriate HRSN Services in accordance with Ex. B, Part 4, Sec. 2, “Access to Care.” </w:t>
      </w:r>
    </w:p>
    <w:p w14:paraId="3E4E0262" w14:textId="77777777" w:rsidR="00A82FFD" w:rsidRPr="003A10EA" w:rsidRDefault="00A82FFD" w:rsidP="002611A3">
      <w:pPr>
        <w:pStyle w:val="Level1"/>
        <w:rPr>
          <w:b w:val="0"/>
          <w:bCs/>
        </w:rPr>
      </w:pPr>
      <w:r w:rsidRPr="003A10EA">
        <w:rPr>
          <w:b w:val="0"/>
          <w:bCs/>
        </w:rPr>
        <w:t>Contractor shall ensure HRSN Services are accessible to HRSN Authorized Members, which includes ensuring that HRSN Service Providers have the operating hours and the staff necessary to meet HRSN Authorized Member needs.</w:t>
      </w:r>
    </w:p>
    <w:p w14:paraId="51BE2EFC" w14:textId="77777777" w:rsidR="00A82FFD" w:rsidRPr="003A10EA" w:rsidRDefault="00A82FFD" w:rsidP="002611A3">
      <w:pPr>
        <w:pStyle w:val="Level1"/>
        <w:rPr>
          <w:b w:val="0"/>
          <w:bCs/>
        </w:rPr>
      </w:pPr>
      <w:r w:rsidRPr="003A10EA">
        <w:rPr>
          <w:b w:val="0"/>
          <w:bCs/>
        </w:rPr>
        <w:t>OHA reserves the right to require Contractor to submit to OHA in writing any barriers Members face accessing HRSN Services and draft a strategic plan for removing such barriers in accordance with Para. b of Ex. B, Part 4, Sec. 2.</w:t>
      </w:r>
    </w:p>
    <w:p w14:paraId="081D5B08" w14:textId="77777777" w:rsidR="00A82FFD" w:rsidRPr="003A10EA" w:rsidRDefault="00A82FFD" w:rsidP="002611A3">
      <w:pPr>
        <w:pStyle w:val="Level1"/>
        <w:rPr>
          <w:b w:val="0"/>
          <w:bCs/>
        </w:rPr>
      </w:pPr>
      <w:r w:rsidRPr="003A10EA">
        <w:rPr>
          <w:b w:val="0"/>
          <w:bCs/>
        </w:rPr>
        <w:t xml:space="preserve">Contractor shall, in accordance with Para. d of Ex. B, Part 4, Sec. 2, ensure that HRSN Service Providers do not discriminate in the provision of HRSN Services, including hours of operation to Contractor’s Members, OHA’s Fee-for-Service Members, and individuals who are not enrolled in OHP but to whom the HRSN Service Provider also provides the same or substantially similar services. </w:t>
      </w:r>
    </w:p>
    <w:p w14:paraId="693A0171" w14:textId="2DD54CB9" w:rsidR="00A82FFD" w:rsidRPr="003A10EA" w:rsidRDefault="00A82FFD" w:rsidP="002611A3">
      <w:pPr>
        <w:pStyle w:val="Level1"/>
        <w:rPr>
          <w:b w:val="0"/>
          <w:bCs/>
        </w:rPr>
      </w:pPr>
      <w:r w:rsidRPr="003A10EA">
        <w:rPr>
          <w:b w:val="0"/>
          <w:bCs/>
        </w:rPr>
        <w:t>Contractor shall comply with the requirements of Title III of the Americans with Disabilities Act and Title VI of the Civil Rights Act by assuring denials, approvals and delivery of, and communications about HRSN Services to Members with diverse cultural and ethnic backgrounds including through interpreter services, in accordance with Para. h of Ex</w:t>
      </w:r>
      <w:r w:rsidR="00F27B02" w:rsidRPr="003A10EA">
        <w:rPr>
          <w:b w:val="0"/>
          <w:bCs/>
        </w:rPr>
        <w:t>.</w:t>
      </w:r>
      <w:r w:rsidRPr="003A10EA">
        <w:rPr>
          <w:b w:val="0"/>
          <w:bCs/>
        </w:rPr>
        <w:t xml:space="preserve"> B, Part 4, Sec. 2. </w:t>
      </w:r>
    </w:p>
    <w:p w14:paraId="71564D73" w14:textId="77777777" w:rsidR="00A82FFD" w:rsidRPr="003A10EA" w:rsidRDefault="00A82FFD" w:rsidP="002611A3">
      <w:pPr>
        <w:pStyle w:val="Level1"/>
        <w:rPr>
          <w:b w:val="0"/>
          <w:bCs/>
        </w:rPr>
      </w:pPr>
      <w:r w:rsidRPr="003A10EA">
        <w:rPr>
          <w:b w:val="0"/>
          <w:bCs/>
        </w:rPr>
        <w:t xml:space="preserve">Contractor shall maintain written policies, procedures, and plans relating to the communication about and delivery of HRSN Services in compliance with Para. i of Ex. B, Part 4, Sec. 2. </w:t>
      </w:r>
    </w:p>
    <w:p w14:paraId="16E62938" w14:textId="77777777" w:rsidR="00A82FFD" w:rsidRPr="003A10EA" w:rsidRDefault="00A82FFD" w:rsidP="002611A3">
      <w:pPr>
        <w:pStyle w:val="Level1"/>
        <w:rPr>
          <w:b w:val="0"/>
          <w:bCs/>
        </w:rPr>
      </w:pPr>
      <w:r w:rsidRPr="003A10EA">
        <w:rPr>
          <w:b w:val="0"/>
          <w:bCs/>
        </w:rPr>
        <w:t>Contractor shall comply with the requirement of Title III of the Americans with Disabilities Act by ensuring that HRSN Services provided to Members with disabilities are provided in appropriate, integrated settings, in accordance with Para. j of Ex. B, Part 4, Sec. 2.</w:t>
      </w:r>
    </w:p>
    <w:p w14:paraId="16C80750" w14:textId="77777777" w:rsidR="00A82FFD" w:rsidRPr="003A10EA" w:rsidRDefault="00A82FFD" w:rsidP="002611A3">
      <w:pPr>
        <w:pStyle w:val="Level1"/>
        <w:rPr>
          <w:b w:val="0"/>
          <w:bCs/>
        </w:rPr>
      </w:pPr>
      <w:r w:rsidRPr="003A10EA">
        <w:rPr>
          <w:b w:val="0"/>
          <w:bCs/>
        </w:rPr>
        <w:t>Contractor shall ensure that its employees, Subcontractors, and facilities are able to meet the HRSN Service needs of Members who require accommodations due to disability or limited English proficiency, in accordance with Para. k of Ex. B, Part 4, Sec. 2.</w:t>
      </w:r>
    </w:p>
    <w:p w14:paraId="12CD43DC" w14:textId="77777777" w:rsidR="00A82FFD" w:rsidRPr="003A10EA" w:rsidRDefault="00A82FFD" w:rsidP="002611A3">
      <w:pPr>
        <w:pStyle w:val="Level1"/>
        <w:rPr>
          <w:b w:val="0"/>
          <w:bCs/>
          <w:caps/>
        </w:rPr>
      </w:pPr>
      <w:r w:rsidRPr="003A10EA">
        <w:rPr>
          <w:b w:val="0"/>
          <w:bCs/>
        </w:rPr>
        <w:t>Contractor shall develop a methodology for evaluating access to HRSN Services in accordance with Para. l of Ex. B, Part 4, Sec. 2; however, Contractor’s network of HRSN Service Providers is not subject to quantitative metric requirements as described in OAR 410-141-3515.</w:t>
      </w:r>
    </w:p>
    <w:p w14:paraId="696013B3" w14:textId="098D97F6" w:rsidR="00A82FFD" w:rsidRPr="003A10EA" w:rsidRDefault="00A82FFD" w:rsidP="002611A3">
      <w:pPr>
        <w:pStyle w:val="Level1"/>
        <w:rPr>
          <w:b w:val="0"/>
          <w:bCs/>
        </w:rPr>
      </w:pPr>
      <w:r w:rsidRPr="003A10EA">
        <w:rPr>
          <w:b w:val="0"/>
          <w:bCs/>
        </w:rPr>
        <w:t>In the event Contractor is unable to provide local access to HRSN Services, Contractor must use its best efforts to provide reasonable alternatives to care</w:t>
      </w:r>
      <w:r w:rsidRPr="003A10EA">
        <w:rPr>
          <w:b w:val="0"/>
          <w:bCs/>
          <w:caps/>
        </w:rPr>
        <w:t>.</w:t>
      </w:r>
    </w:p>
    <w:p w14:paraId="0C6B1818" w14:textId="77777777" w:rsidR="00A82FFD" w:rsidRPr="003A10EA" w:rsidRDefault="00A82FFD" w:rsidP="004C0548">
      <w:pPr>
        <w:pStyle w:val="Level1"/>
        <w:numPr>
          <w:ilvl w:val="1"/>
          <w:numId w:val="82"/>
        </w:numPr>
      </w:pPr>
      <w:r w:rsidRPr="003A10EA">
        <w:t xml:space="preserve">HRSN Delivery System and Provider Capacity </w:t>
      </w:r>
    </w:p>
    <w:p w14:paraId="0387FBCE" w14:textId="77777777" w:rsidR="00A82FFD" w:rsidRPr="003A10EA" w:rsidRDefault="00A82FFD" w:rsidP="002611A3">
      <w:pPr>
        <w:pStyle w:val="Level1"/>
        <w:rPr>
          <w:b w:val="0"/>
          <w:bCs/>
        </w:rPr>
      </w:pPr>
      <w:r w:rsidRPr="003A10EA">
        <w:rPr>
          <w:b w:val="0"/>
          <w:bCs/>
        </w:rPr>
        <w:t xml:space="preserve">Contractor shall maintain and Monitor an HRSN Service Provider Network that (i) is supported with written agreements, and (ii) has sufficient capacity and expertise to provide adequate access to HRSN Services in a reasonable period of time and in accordance with Para. a, Sub.Para. (1) of Ex. B, Part 4, Sec. 3, “Delivery System and Provider Capacity.” </w:t>
      </w:r>
    </w:p>
    <w:p w14:paraId="12D3D253" w14:textId="77777777" w:rsidR="00A82FFD" w:rsidRPr="003A10EA" w:rsidRDefault="00A82FFD" w:rsidP="002611A3">
      <w:pPr>
        <w:pStyle w:val="Level1"/>
        <w:rPr>
          <w:b w:val="0"/>
          <w:bCs/>
        </w:rPr>
      </w:pPr>
      <w:r w:rsidRPr="003A10EA">
        <w:rPr>
          <w:b w:val="0"/>
          <w:bCs/>
        </w:rPr>
        <w:t>Contractor shall ensure that all Members have access to an HRSN Service Provider Network that meets the HRSN Services needs of Members in accordance with Para. a, Sub.Para. (2) of Ex. B, Part 4, Sec. 3.</w:t>
      </w:r>
    </w:p>
    <w:p w14:paraId="63386E60" w14:textId="77777777" w:rsidR="00A82FFD" w:rsidRPr="003A10EA" w:rsidRDefault="00A82FFD" w:rsidP="002611A3">
      <w:pPr>
        <w:pStyle w:val="Level1"/>
        <w:rPr>
          <w:b w:val="0"/>
          <w:bCs/>
        </w:rPr>
      </w:pPr>
      <w:r w:rsidRPr="003A10EA">
        <w:rPr>
          <w:b w:val="0"/>
          <w:bCs/>
        </w:rPr>
        <w:t xml:space="preserve">In establishing and maintaining its HRSN Service Provider Network, Contractor shall develop and implement a methodology to establish and Monitor capacity, in accordance with all factors outlined in Para. a, Sub.Para (2) of Ex. B, Part 4, Sec. 3. </w:t>
      </w:r>
    </w:p>
    <w:p w14:paraId="06EF49DF" w14:textId="77777777" w:rsidR="00A82FFD" w:rsidRPr="003A10EA" w:rsidRDefault="00A82FFD" w:rsidP="002611A3">
      <w:pPr>
        <w:pStyle w:val="Level1"/>
        <w:rPr>
          <w:b w:val="0"/>
          <w:bCs/>
        </w:rPr>
      </w:pPr>
      <w:r w:rsidRPr="003A10EA">
        <w:rPr>
          <w:b w:val="0"/>
          <w:bCs/>
        </w:rPr>
        <w:t>Contractor shall ensure that HRSN Services Providers meet cultural responsiveness and linguistic appropriateness needs of Members in accordance with Para. a, Sub.Para. (7) of Ex. B, Part 4, Sec. 3.</w:t>
      </w:r>
    </w:p>
    <w:p w14:paraId="24F1A031" w14:textId="77777777" w:rsidR="00A82FFD" w:rsidRPr="003A10EA" w:rsidRDefault="00A82FFD" w:rsidP="004C0548">
      <w:pPr>
        <w:pStyle w:val="Level1"/>
        <w:numPr>
          <w:ilvl w:val="1"/>
          <w:numId w:val="82"/>
        </w:numPr>
      </w:pPr>
      <w:r w:rsidRPr="003A10EA">
        <w:t xml:space="preserve">HRSN Service Provider Selection </w:t>
      </w:r>
    </w:p>
    <w:p w14:paraId="649B49C5" w14:textId="77777777" w:rsidR="00A82FFD" w:rsidRPr="003A10EA" w:rsidRDefault="00A82FFD" w:rsidP="002611A3">
      <w:pPr>
        <w:pStyle w:val="Level1"/>
        <w:rPr>
          <w:b w:val="0"/>
          <w:bCs/>
        </w:rPr>
      </w:pPr>
      <w:r w:rsidRPr="003A10EA">
        <w:rPr>
          <w:b w:val="0"/>
          <w:bCs/>
        </w:rPr>
        <w:t>Contractor shall establish and maintain an HRSN Service Provider network in accordance with Para. a of Ex. B, Part 4, Sec. 4, “Provider Selection,” except that:</w:t>
      </w:r>
    </w:p>
    <w:p w14:paraId="3469FFD5" w14:textId="77777777" w:rsidR="00A82FFD" w:rsidRPr="003A10EA" w:rsidRDefault="00A82FFD" w:rsidP="004C0548">
      <w:pPr>
        <w:pStyle w:val="Level1"/>
        <w:numPr>
          <w:ilvl w:val="3"/>
          <w:numId w:val="82"/>
        </w:numPr>
        <w:rPr>
          <w:b w:val="0"/>
          <w:bCs/>
        </w:rPr>
      </w:pPr>
      <w:r w:rsidRPr="003A10EA">
        <w:rPr>
          <w:b w:val="0"/>
          <w:bCs/>
        </w:rPr>
        <w:t xml:space="preserve">Contractor’s network of HRSN Service Providers is not subject to quantitative metric requirements as described in OAR 410-141-3515. </w:t>
      </w:r>
    </w:p>
    <w:p w14:paraId="61884C1E" w14:textId="77777777" w:rsidR="00A82FFD" w:rsidRPr="003A10EA" w:rsidRDefault="00A82FFD" w:rsidP="002611A3">
      <w:pPr>
        <w:pStyle w:val="Level1"/>
        <w:rPr>
          <w:b w:val="0"/>
          <w:bCs/>
        </w:rPr>
      </w:pPr>
      <w:r w:rsidRPr="003A10EA">
        <w:rPr>
          <w:b w:val="0"/>
          <w:bCs/>
        </w:rPr>
        <w:t xml:space="preserve">Contractor shall ensure that all HRSN Service Providers meet the qualifications set forth in OAR 410-120-2030 on or before they begin providing HRSN Services, which include, without limitation ensuring they: </w:t>
      </w:r>
    </w:p>
    <w:p w14:paraId="44DD0E83" w14:textId="77777777" w:rsidR="00A82FFD" w:rsidRPr="003A10EA" w:rsidRDefault="00A82FFD" w:rsidP="004C0548">
      <w:pPr>
        <w:pStyle w:val="Level1"/>
        <w:numPr>
          <w:ilvl w:val="3"/>
          <w:numId w:val="82"/>
        </w:numPr>
        <w:rPr>
          <w:b w:val="0"/>
          <w:bCs/>
        </w:rPr>
      </w:pPr>
      <w:r w:rsidRPr="003A10EA">
        <w:rPr>
          <w:b w:val="0"/>
          <w:bCs/>
        </w:rPr>
        <w:t xml:space="preserve">Meet the Specific qualifications for the specific HRSN Services that they provide; </w:t>
      </w:r>
    </w:p>
    <w:p w14:paraId="00A188A9" w14:textId="77777777" w:rsidR="00A82FFD" w:rsidRPr="003A10EA" w:rsidRDefault="00A82FFD" w:rsidP="004C0548">
      <w:pPr>
        <w:pStyle w:val="Level1"/>
        <w:numPr>
          <w:ilvl w:val="3"/>
          <w:numId w:val="82"/>
        </w:numPr>
        <w:rPr>
          <w:b w:val="0"/>
          <w:bCs/>
        </w:rPr>
      </w:pPr>
      <w:r w:rsidRPr="003A10EA">
        <w:rPr>
          <w:b w:val="0"/>
          <w:bCs/>
        </w:rPr>
        <w:t>Have demonstrated experience providing culturally and linguistically appropriate, responsive, trauma-informed services;</w:t>
      </w:r>
    </w:p>
    <w:p w14:paraId="5004711E" w14:textId="77777777" w:rsidR="00A82FFD" w:rsidRPr="003A10EA" w:rsidRDefault="00A82FFD" w:rsidP="004C0548">
      <w:pPr>
        <w:pStyle w:val="Level1"/>
        <w:numPr>
          <w:ilvl w:val="3"/>
          <w:numId w:val="82"/>
        </w:numPr>
        <w:rPr>
          <w:b w:val="0"/>
          <w:bCs/>
        </w:rPr>
      </w:pPr>
      <w:r w:rsidRPr="003A10EA">
        <w:rPr>
          <w:b w:val="0"/>
          <w:bCs/>
        </w:rPr>
        <w:t>Are not delegated any responsibility for HRSN Service authorization or service planning.</w:t>
      </w:r>
    </w:p>
    <w:p w14:paraId="55746ECE" w14:textId="6B93C6C0" w:rsidR="00A82FFD" w:rsidRPr="003336D7" w:rsidRDefault="00A82FFD" w:rsidP="004C0548">
      <w:pPr>
        <w:pStyle w:val="Level1"/>
        <w:numPr>
          <w:ilvl w:val="1"/>
          <w:numId w:val="82"/>
        </w:numPr>
        <w:rPr>
          <w:b w:val="0"/>
          <w:bCs/>
        </w:rPr>
      </w:pPr>
      <w:r w:rsidRPr="003A10EA">
        <w:t xml:space="preserve">HRSN-Related Credentialing. </w:t>
      </w:r>
      <w:r w:rsidRPr="003A10EA">
        <w:rPr>
          <w:b w:val="0"/>
          <w:bCs/>
        </w:rPr>
        <w:t xml:space="preserve">Contractor shall, for all HRSN Service Providers, comply with all of the </w:t>
      </w:r>
      <w:r w:rsidRPr="003336D7">
        <w:rPr>
          <w:b w:val="0"/>
          <w:bCs/>
        </w:rPr>
        <w:t xml:space="preserve">credentialing requirements set forth in </w:t>
      </w:r>
      <w:r w:rsidR="00293F6E" w:rsidRPr="003336D7">
        <w:rPr>
          <w:b w:val="0"/>
          <w:bCs/>
        </w:rPr>
        <w:t xml:space="preserve">OARs </w:t>
      </w:r>
      <w:r w:rsidRPr="003336D7">
        <w:rPr>
          <w:b w:val="0"/>
          <w:bCs/>
        </w:rPr>
        <w:t>410-141-3510</w:t>
      </w:r>
      <w:r w:rsidR="00293F6E" w:rsidRPr="003336D7">
        <w:rPr>
          <w:b w:val="0"/>
          <w:bCs/>
        </w:rPr>
        <w:t xml:space="preserve"> and OAR 410-120-2030</w:t>
      </w:r>
      <w:r w:rsidRPr="003336D7">
        <w:rPr>
          <w:b w:val="0"/>
          <w:bCs/>
        </w:rPr>
        <w:t xml:space="preserve">. </w:t>
      </w:r>
    </w:p>
    <w:p w14:paraId="4C7871F8" w14:textId="77777777" w:rsidR="00A82FFD" w:rsidRPr="003A10EA" w:rsidRDefault="00A82FFD" w:rsidP="004C0548">
      <w:pPr>
        <w:pStyle w:val="Level1"/>
        <w:numPr>
          <w:ilvl w:val="1"/>
          <w:numId w:val="82"/>
        </w:numPr>
        <w:rPr>
          <w:b w:val="0"/>
          <w:bCs/>
        </w:rPr>
      </w:pPr>
      <w:r w:rsidRPr="003A10EA">
        <w:t xml:space="preserve">HRSN Subcontract &amp; Contract Requirements. </w:t>
      </w:r>
      <w:r w:rsidRPr="003A10EA">
        <w:rPr>
          <w:b w:val="0"/>
          <w:bCs/>
        </w:rPr>
        <w:t>Contractor’s relationship with its HRSN Service Providers may meet the definition of Subcontractor as defined in this Contract.</w:t>
      </w:r>
    </w:p>
    <w:p w14:paraId="43B90DC9" w14:textId="77777777" w:rsidR="00A82FFD" w:rsidRPr="003A10EA" w:rsidRDefault="00A82FFD" w:rsidP="002611A3">
      <w:pPr>
        <w:pStyle w:val="Level1"/>
        <w:rPr>
          <w:b w:val="0"/>
          <w:bCs/>
        </w:rPr>
      </w:pPr>
      <w:r w:rsidRPr="003A10EA">
        <w:rPr>
          <w:b w:val="0"/>
          <w:bCs/>
        </w:rPr>
        <w:t>In the event any relationship between Contractor and any of its HRSN Service Provider meets the definition of a Subcontractor, Contractor shall, with respect to such HRSN Service Providers, comply with Sec. 12, “Subcontract Requirements,” of Ex. B, Part 4 and any other applicable Subcontractor requirements set forth in this Contract.</w:t>
      </w:r>
    </w:p>
    <w:p w14:paraId="2D52B7EE" w14:textId="77777777" w:rsidR="00A82FFD" w:rsidRPr="003A10EA" w:rsidRDefault="00A82FFD" w:rsidP="002611A3">
      <w:pPr>
        <w:pStyle w:val="Level1"/>
        <w:rPr>
          <w:b w:val="0"/>
          <w:bCs/>
        </w:rPr>
      </w:pPr>
      <w:r w:rsidRPr="003A10EA">
        <w:rPr>
          <w:b w:val="0"/>
          <w:bCs/>
        </w:rPr>
        <w:t>In the event any relationship between Contractor and any of its HRSN Service Providers does not meet the definition of a Subcontractor, Contractor shall, notwithstanding the foregoing, comply with the following provisions of Sec. 12, “Subcontract Requirements,” of Ex. B, Part 4: Para. a, Sub.Paras. (2), (3), (5), (6), (10), and (11); Para.b, Sub.Para. (1), Sub-Sub.Paras. (e), (f), (g), (i), and (j); Para. b, Sub.Para. (2), and any other provisions that may be identified in the HRSN Guidance Document.</w:t>
      </w:r>
    </w:p>
    <w:p w14:paraId="5966EC1E" w14:textId="06BEC5EE" w:rsidR="00A82FFD" w:rsidRPr="003A10EA" w:rsidRDefault="00A82FFD" w:rsidP="004C0548">
      <w:pPr>
        <w:pStyle w:val="Level1"/>
        <w:numPr>
          <w:ilvl w:val="1"/>
          <w:numId w:val="82"/>
        </w:numPr>
        <w:rPr>
          <w:b w:val="0"/>
          <w:bCs/>
        </w:rPr>
      </w:pPr>
      <w:r w:rsidRPr="003A10EA">
        <w:t xml:space="preserve">HRSN Conflicts of Interest Safeguards. </w:t>
      </w:r>
      <w:r w:rsidRPr="003A10EA">
        <w:rPr>
          <w:b w:val="0"/>
          <w:bCs/>
        </w:rPr>
        <w:t>Contractor shall protect against conflicts of interest in the administration and delivery of HRSN Services. All Subcontracts and contracts entered into between Contractor and all of its HRSN Service Providers shall include a provision that prohibits HRSN Service Providers from having any involvement in (i) authorizing or denying any HRSN Service or (ii) service planning for an HRSN Eligible Member. Contractor shall not deliver any HRSN Service that it has authorized unless Contractor can demonstrate it is the only willing and qualified organization that is capable of providing the HRSN Service in the applicable Authorized Member’s geographic region</w:t>
      </w:r>
      <w:r w:rsidR="00E22D85" w:rsidRPr="003A10EA">
        <w:rPr>
          <w:b w:val="0"/>
          <w:bCs/>
        </w:rPr>
        <w:t xml:space="preserve"> in accordance with OAR 410-120-2000</w:t>
      </w:r>
      <w:r w:rsidRPr="003A10EA">
        <w:rPr>
          <w:b w:val="0"/>
          <w:bCs/>
        </w:rPr>
        <w:t>.</w:t>
      </w:r>
    </w:p>
    <w:p w14:paraId="5C7D1FC0" w14:textId="77777777" w:rsidR="00A82FFD" w:rsidRPr="003A10EA" w:rsidRDefault="00A82FFD" w:rsidP="002611A3">
      <w:pPr>
        <w:pStyle w:val="Level1"/>
        <w:rPr>
          <w:b w:val="0"/>
          <w:bCs/>
        </w:rPr>
      </w:pPr>
      <w:r w:rsidRPr="003A10EA">
        <w:rPr>
          <w:b w:val="0"/>
          <w:bCs/>
        </w:rPr>
        <w:t>Contractor must be able to demonstrate to the Authority that it is the only willing and qualified organization that is capable of providing the HRSN Service in the applicable geographic region.</w:t>
      </w:r>
    </w:p>
    <w:p w14:paraId="4737F552" w14:textId="77777777" w:rsidR="00A82FFD" w:rsidRPr="003A10EA" w:rsidRDefault="00A82FFD" w:rsidP="002611A3">
      <w:pPr>
        <w:pStyle w:val="Level1"/>
        <w:rPr>
          <w:b w:val="0"/>
          <w:bCs/>
        </w:rPr>
      </w:pPr>
      <w:r w:rsidRPr="003A10EA">
        <w:rPr>
          <w:b w:val="0"/>
          <w:bCs/>
        </w:rPr>
        <w:t xml:space="preserve">Contractor must devise conflict of interest protections including separation of authorization and HRSN Service Provider functions within Contractor’s organization.  </w:t>
      </w:r>
    </w:p>
    <w:p w14:paraId="48CB2C32" w14:textId="77777777" w:rsidR="00A82FFD" w:rsidRPr="003A10EA" w:rsidRDefault="00A82FFD" w:rsidP="002611A3">
      <w:pPr>
        <w:pStyle w:val="Level1"/>
        <w:rPr>
          <w:b w:val="0"/>
          <w:bCs/>
        </w:rPr>
      </w:pPr>
      <w:r w:rsidRPr="003A10EA">
        <w:rPr>
          <w:b w:val="0"/>
          <w:bCs/>
        </w:rPr>
        <w:t>The conflict of interest protections devised by Contractor must be documented in a form or format identified by OHA and is subject to the approval of OHA.</w:t>
      </w:r>
    </w:p>
    <w:p w14:paraId="356B5919" w14:textId="77777777" w:rsidR="00A82FFD" w:rsidRPr="003A10EA" w:rsidRDefault="00A82FFD" w:rsidP="004C0548">
      <w:pPr>
        <w:pStyle w:val="Level1"/>
        <w:numPr>
          <w:ilvl w:val="1"/>
          <w:numId w:val="82"/>
        </w:numPr>
      </w:pPr>
      <w:r w:rsidRPr="003A10EA">
        <w:t xml:space="preserve">HRSN Provider Directory. </w:t>
      </w:r>
      <w:r w:rsidRPr="003A10EA">
        <w:rPr>
          <w:b w:val="0"/>
          <w:bCs/>
        </w:rPr>
        <w:t>Contractor shall include all HRSN Service Providers in Contractor’s Provider Directory in accordance with Ex. B, Part 3, Sec. 6. Contractor may utilize Contractor’s existing Provider Directory format when adding its HRSN Service Providers to the Provider Directory so long as all HRSN Service Providers are searchable at once.</w:t>
      </w:r>
      <w:r w:rsidRPr="003A10EA">
        <w:t xml:space="preserve"> </w:t>
      </w:r>
    </w:p>
    <w:p w14:paraId="7245F33D" w14:textId="5FBBF0BC" w:rsidR="00A82FFD" w:rsidRPr="003A10EA" w:rsidRDefault="00A82FFD" w:rsidP="004C0548">
      <w:pPr>
        <w:pStyle w:val="Level1"/>
        <w:numPr>
          <w:ilvl w:val="1"/>
          <w:numId w:val="82"/>
        </w:numPr>
        <w:rPr>
          <w:b w:val="0"/>
          <w:bCs/>
        </w:rPr>
      </w:pPr>
      <w:r w:rsidRPr="003A10EA">
        <w:t xml:space="preserve">Public Webpage for HRSN Service Providers. </w:t>
      </w:r>
      <w:r w:rsidRPr="003A10EA">
        <w:rPr>
          <w:b w:val="0"/>
          <w:bCs/>
        </w:rPr>
        <w:t xml:space="preserve">Contractor shall maintain a public webpage that provides relevant information about how HRSN Service Providers are able to participate in the HRSN program, including relevant HRSN Service Provider qualifications, such that individuals and organizations interested in becoming HRSN Service Providers are able to determine whether they are or may be qualified to become one of Contractor’s HRSN Service Providers (“HRSN SP Resource Webpage”). Such public webpage shall also prominently display Contractor’s contact information sufficient to assist HRSN Service Providers. Contractor shall update the HRSN SP Resource Webpage by February 3, </w:t>
      </w:r>
      <w:r w:rsidR="000E5A65" w:rsidRPr="003A10EA">
        <w:rPr>
          <w:b w:val="0"/>
          <w:bCs/>
        </w:rPr>
        <w:t>2026</w:t>
      </w:r>
      <w:r w:rsidRPr="003A10EA">
        <w:rPr>
          <w:b w:val="0"/>
          <w:bCs/>
        </w:rPr>
        <w:t>, with any changes necessary to reflect Contractor’s Nutrition-Related Supports and other HRSN Service programs. Contractor shall also update the HRSN SP Resource Webpage within thirty (30) days of any change or new content relating to Contractor’s HRSN Services program. If Contractor changes the URL for the HRSN SP Resource Webpage, Contractor shall provide the new URL to OHA, via Administrative Notice, within ten (10) days of the date of change. OHA will post Contractor’s URL on a public-facing webpage targeted to HRSN Service Providers that includes information about HRSN Services, including:</w:t>
      </w:r>
    </w:p>
    <w:p w14:paraId="00915F3A" w14:textId="77777777" w:rsidR="00A82FFD" w:rsidRPr="003A10EA" w:rsidRDefault="00A82FFD" w:rsidP="002611A3">
      <w:pPr>
        <w:pStyle w:val="Level1"/>
        <w:rPr>
          <w:b w:val="0"/>
          <w:bCs/>
        </w:rPr>
      </w:pPr>
      <w:r w:rsidRPr="003A10EA">
        <w:rPr>
          <w:b w:val="0"/>
          <w:bCs/>
        </w:rPr>
        <w:t xml:space="preserve">Process and qualifications to become an HRSN Service Provider; </w:t>
      </w:r>
    </w:p>
    <w:p w14:paraId="471C5F7A" w14:textId="77777777" w:rsidR="00A82FFD" w:rsidRPr="003A10EA" w:rsidRDefault="00A82FFD" w:rsidP="002611A3">
      <w:pPr>
        <w:pStyle w:val="Level1"/>
        <w:rPr>
          <w:b w:val="0"/>
          <w:bCs/>
        </w:rPr>
      </w:pPr>
      <w:r w:rsidRPr="003A10EA">
        <w:rPr>
          <w:b w:val="0"/>
          <w:bCs/>
        </w:rPr>
        <w:t>Information on invoicing and fee schedules for HRSN Services;</w:t>
      </w:r>
    </w:p>
    <w:p w14:paraId="2687B0ED" w14:textId="77777777" w:rsidR="00A82FFD" w:rsidRPr="003A10EA" w:rsidRDefault="00A82FFD" w:rsidP="002611A3">
      <w:pPr>
        <w:pStyle w:val="Level1"/>
        <w:rPr>
          <w:b w:val="0"/>
          <w:bCs/>
        </w:rPr>
      </w:pPr>
      <w:r w:rsidRPr="003A10EA">
        <w:rPr>
          <w:b w:val="0"/>
          <w:bCs/>
        </w:rPr>
        <w:t xml:space="preserve">Information on how the HRSN Service Providers can conduct Closed Loop Referrals; and </w:t>
      </w:r>
    </w:p>
    <w:p w14:paraId="3E9B3343" w14:textId="77777777" w:rsidR="00A82FFD" w:rsidRPr="003A10EA" w:rsidRDefault="00A82FFD" w:rsidP="002611A3">
      <w:pPr>
        <w:pStyle w:val="Level1"/>
        <w:rPr>
          <w:b w:val="0"/>
          <w:bCs/>
        </w:rPr>
      </w:pPr>
      <w:r w:rsidRPr="003A10EA">
        <w:rPr>
          <w:b w:val="0"/>
          <w:bCs/>
        </w:rPr>
        <w:t xml:space="preserve">Clinical and Social Risk Factor criteria that individuals must meet in order to access HRSN Services. </w:t>
      </w:r>
    </w:p>
    <w:p w14:paraId="6FC071BC" w14:textId="03FC7275" w:rsidR="00E617E3" w:rsidRPr="003A10EA" w:rsidRDefault="45C1A9D5" w:rsidP="00E80594">
      <w:pPr>
        <w:pStyle w:val="Level1"/>
        <w:numPr>
          <w:ilvl w:val="1"/>
          <w:numId w:val="82"/>
        </w:numPr>
      </w:pPr>
      <w:r w:rsidRPr="003A10EA">
        <w:t xml:space="preserve">Public Webpage </w:t>
      </w:r>
      <w:r w:rsidR="71934A4C" w:rsidRPr="003A10EA">
        <w:t>with</w:t>
      </w:r>
      <w:r w:rsidR="612048EA" w:rsidRPr="003A10EA">
        <w:t xml:space="preserve"> </w:t>
      </w:r>
      <w:r w:rsidR="4C8D142A" w:rsidRPr="003A10EA">
        <w:t xml:space="preserve">Information about </w:t>
      </w:r>
      <w:r w:rsidRPr="003A10EA">
        <w:t xml:space="preserve">HRSN Services for Members. </w:t>
      </w:r>
      <w:r w:rsidR="0B759858" w:rsidRPr="003A10EA">
        <w:rPr>
          <w:b w:val="0"/>
          <w:bCs/>
        </w:rPr>
        <w:t xml:space="preserve">No later than </w:t>
      </w:r>
      <w:r w:rsidR="2FA27D41" w:rsidRPr="003A10EA">
        <w:rPr>
          <w:b w:val="0"/>
          <w:bCs/>
        </w:rPr>
        <w:t>March</w:t>
      </w:r>
      <w:r w:rsidR="0B759858" w:rsidRPr="003A10EA">
        <w:rPr>
          <w:b w:val="0"/>
          <w:bCs/>
        </w:rPr>
        <w:t xml:space="preserve"> 1, 2026, Contractor shall provide to OHA, via Administrative Notice, the URL for its public webpage that provides relevant information </w:t>
      </w:r>
      <w:r w:rsidRPr="003A10EA">
        <w:rPr>
          <w:b w:val="0"/>
          <w:bCs/>
        </w:rPr>
        <w:t>about how Members are able to request and receive HRSN Services</w:t>
      </w:r>
      <w:r w:rsidR="1B15F387" w:rsidRPr="003A10EA">
        <w:rPr>
          <w:b w:val="0"/>
          <w:bCs/>
        </w:rPr>
        <w:t xml:space="preserve"> (inclusive of, without limitation, eligibility criteria)</w:t>
      </w:r>
      <w:r w:rsidR="7C81ED54" w:rsidRPr="003A10EA">
        <w:rPr>
          <w:b w:val="0"/>
          <w:bCs/>
        </w:rPr>
        <w:t xml:space="preserve"> and </w:t>
      </w:r>
      <w:r w:rsidR="3D6C8096" w:rsidRPr="003A10EA">
        <w:rPr>
          <w:b w:val="0"/>
          <w:bCs/>
        </w:rPr>
        <w:t>a</w:t>
      </w:r>
      <w:r w:rsidRPr="003A10EA">
        <w:rPr>
          <w:b w:val="0"/>
          <w:bCs/>
        </w:rPr>
        <w:t xml:space="preserve">n overview of the process from request to service delivery. </w:t>
      </w:r>
      <w:r w:rsidR="25ADAFF4" w:rsidRPr="003A10EA">
        <w:rPr>
          <w:b w:val="0"/>
          <w:bCs/>
        </w:rPr>
        <w:t xml:space="preserve">The </w:t>
      </w:r>
      <w:r w:rsidR="3248FDCF" w:rsidRPr="003A10EA">
        <w:rPr>
          <w:b w:val="0"/>
          <w:bCs/>
        </w:rPr>
        <w:t>w</w:t>
      </w:r>
      <w:r w:rsidRPr="003A10EA">
        <w:rPr>
          <w:b w:val="0"/>
          <w:bCs/>
        </w:rPr>
        <w:t>ebpage shall also</w:t>
      </w:r>
      <w:r w:rsidR="0276E0A0" w:rsidRPr="003A10EA">
        <w:rPr>
          <w:b w:val="0"/>
          <w:bCs/>
        </w:rPr>
        <w:t xml:space="preserve"> </w:t>
      </w:r>
      <w:r w:rsidR="0FB40C45" w:rsidRPr="003A10EA">
        <w:rPr>
          <w:b w:val="0"/>
          <w:bCs/>
        </w:rPr>
        <w:t xml:space="preserve">include </w:t>
      </w:r>
      <w:r w:rsidR="0276E0A0" w:rsidRPr="003A10EA">
        <w:rPr>
          <w:b w:val="0"/>
          <w:bCs/>
        </w:rPr>
        <w:t xml:space="preserve">information about </w:t>
      </w:r>
      <w:r w:rsidR="133FFB61" w:rsidRPr="003A10EA">
        <w:rPr>
          <w:b w:val="0"/>
          <w:bCs/>
        </w:rPr>
        <w:t>Contractor’s availability to assist</w:t>
      </w:r>
      <w:r w:rsidR="0276E0A0" w:rsidRPr="003A10EA">
        <w:rPr>
          <w:b w:val="0"/>
          <w:bCs/>
        </w:rPr>
        <w:t xml:space="preserve"> Members with navigating HRSN</w:t>
      </w:r>
      <w:r w:rsidR="72D169C3" w:rsidRPr="003A10EA">
        <w:rPr>
          <w:b w:val="0"/>
          <w:bCs/>
        </w:rPr>
        <w:t xml:space="preserve"> program processes.</w:t>
      </w:r>
      <w:r w:rsidR="3D779B5A" w:rsidRPr="003A10EA">
        <w:rPr>
          <w:b w:val="0"/>
          <w:bCs/>
        </w:rPr>
        <w:t xml:space="preserve"> </w:t>
      </w:r>
      <w:r w:rsidR="52D06DFA" w:rsidRPr="003A10EA">
        <w:rPr>
          <w:b w:val="0"/>
          <w:bCs/>
        </w:rPr>
        <w:t>Such information must include the</w:t>
      </w:r>
      <w:r w:rsidR="016AAE84" w:rsidRPr="003A10EA">
        <w:rPr>
          <w:b w:val="0"/>
          <w:bCs/>
        </w:rPr>
        <w:t xml:space="preserve"> prominent display of</w:t>
      </w:r>
      <w:r w:rsidR="52D06DFA" w:rsidRPr="003A10EA">
        <w:rPr>
          <w:b w:val="0"/>
          <w:bCs/>
        </w:rPr>
        <w:t xml:space="preserve"> </w:t>
      </w:r>
      <w:r w:rsidR="016AAE84" w:rsidRPr="003A10EA">
        <w:rPr>
          <w:b w:val="0"/>
          <w:bCs/>
        </w:rPr>
        <w:t xml:space="preserve">the </w:t>
      </w:r>
      <w:r w:rsidRPr="003A10EA">
        <w:rPr>
          <w:b w:val="0"/>
          <w:bCs/>
        </w:rPr>
        <w:t>contact information</w:t>
      </w:r>
      <w:r w:rsidR="016AAE84" w:rsidRPr="003A10EA">
        <w:rPr>
          <w:b w:val="0"/>
          <w:bCs/>
        </w:rPr>
        <w:t xml:space="preserve"> </w:t>
      </w:r>
      <w:r w:rsidRPr="003A10EA">
        <w:rPr>
          <w:b w:val="0"/>
          <w:bCs/>
        </w:rPr>
        <w:t>Members</w:t>
      </w:r>
      <w:r w:rsidR="16F0A579" w:rsidRPr="003A10EA">
        <w:rPr>
          <w:b w:val="0"/>
          <w:bCs/>
        </w:rPr>
        <w:t xml:space="preserve"> may use to obtain th</w:t>
      </w:r>
      <w:r w:rsidR="4C305E36" w:rsidRPr="003A10EA">
        <w:rPr>
          <w:b w:val="0"/>
          <w:bCs/>
        </w:rPr>
        <w:t>e</w:t>
      </w:r>
      <w:r w:rsidR="6109B301" w:rsidRPr="003A10EA">
        <w:rPr>
          <w:b w:val="0"/>
          <w:bCs/>
        </w:rPr>
        <w:t xml:space="preserve"> desired</w:t>
      </w:r>
      <w:r w:rsidR="71B3946E" w:rsidRPr="003A10EA">
        <w:rPr>
          <w:b w:val="0"/>
          <w:bCs/>
        </w:rPr>
        <w:t xml:space="preserve"> assistance</w:t>
      </w:r>
      <w:r w:rsidRPr="003A10EA">
        <w:rPr>
          <w:b w:val="0"/>
          <w:bCs/>
        </w:rPr>
        <w:t xml:space="preserve">. Contractor shall update the </w:t>
      </w:r>
      <w:r w:rsidR="2C08BBC1" w:rsidRPr="003A10EA">
        <w:rPr>
          <w:b w:val="0"/>
          <w:bCs/>
        </w:rPr>
        <w:t>w</w:t>
      </w:r>
      <w:r w:rsidR="13F7E03B" w:rsidRPr="003A10EA">
        <w:rPr>
          <w:b w:val="0"/>
          <w:bCs/>
        </w:rPr>
        <w:t>ebpage</w:t>
      </w:r>
      <w:r w:rsidRPr="003A10EA">
        <w:rPr>
          <w:b w:val="0"/>
          <w:bCs/>
        </w:rPr>
        <w:t xml:space="preserve"> within thirty (30) days of any change or new content relating to Contractor’s HRSN Services program. If Contractor changes the URL for the </w:t>
      </w:r>
      <w:r w:rsidR="2C08BBC1" w:rsidRPr="003A10EA">
        <w:rPr>
          <w:b w:val="0"/>
          <w:bCs/>
        </w:rPr>
        <w:t>w</w:t>
      </w:r>
      <w:r w:rsidR="1D05A9A1" w:rsidRPr="003A10EA">
        <w:rPr>
          <w:b w:val="0"/>
          <w:bCs/>
        </w:rPr>
        <w:t>ebpage</w:t>
      </w:r>
      <w:r w:rsidRPr="003A10EA">
        <w:rPr>
          <w:b w:val="0"/>
          <w:bCs/>
        </w:rPr>
        <w:t xml:space="preserve">, Contractor shall provide the new URL to OHA, via Administrative Notice, </w:t>
      </w:r>
      <w:r w:rsidR="7199085D" w:rsidRPr="003A10EA">
        <w:rPr>
          <w:b w:val="0"/>
          <w:bCs/>
        </w:rPr>
        <w:t>no later than</w:t>
      </w:r>
      <w:r w:rsidRPr="003A10EA">
        <w:rPr>
          <w:b w:val="0"/>
          <w:bCs/>
        </w:rPr>
        <w:t xml:space="preserve"> ten (10) days </w:t>
      </w:r>
      <w:r w:rsidR="18749725" w:rsidRPr="003A10EA">
        <w:rPr>
          <w:b w:val="0"/>
          <w:bCs/>
        </w:rPr>
        <w:t>after</w:t>
      </w:r>
      <w:r w:rsidRPr="003A10EA">
        <w:rPr>
          <w:b w:val="0"/>
          <w:bCs/>
        </w:rPr>
        <w:t xml:space="preserve"> the date of change. OHA will post Contractor’s URL on a public-facing webpage targeted to Members that includes information about HRSN Services</w:t>
      </w:r>
      <w:r w:rsidR="1D05A9A1" w:rsidRPr="003A10EA">
        <w:rPr>
          <w:b w:val="0"/>
          <w:bCs/>
        </w:rPr>
        <w:t>.</w:t>
      </w:r>
      <w:r w:rsidRPr="003A10EA">
        <w:t xml:space="preserve">  </w:t>
      </w:r>
    </w:p>
    <w:p w14:paraId="630A6FE6" w14:textId="7FE20998" w:rsidR="00A82FFD" w:rsidRPr="003A10EA" w:rsidRDefault="00A82FFD" w:rsidP="004C0548">
      <w:pPr>
        <w:pStyle w:val="Level1"/>
        <w:numPr>
          <w:ilvl w:val="1"/>
          <w:numId w:val="82"/>
        </w:numPr>
      </w:pPr>
      <w:r w:rsidRPr="003A10EA">
        <w:t xml:space="preserve">Notification to all Network Providers. </w:t>
      </w:r>
      <w:r w:rsidRPr="003A10EA">
        <w:rPr>
          <w:b w:val="0"/>
          <w:bCs/>
        </w:rPr>
        <w:t>Contractor shall promptly notify all its Network Providers any new HRSN Services that are scheduled to be made available to Members (as such date is identified in the applicable amendment), but in no event shall notice occur more than thirty (30) days after the new HRSN Services are made available to Members. Such notice must also identify the URL for its HRSN SP Resource Webpage.</w:t>
      </w:r>
      <w:r w:rsidRPr="003A10EA">
        <w:t xml:space="preserve"> </w:t>
      </w:r>
    </w:p>
    <w:p w14:paraId="2273AD3D" w14:textId="480F3BC1" w:rsidR="00A82FFD" w:rsidRPr="003A10EA" w:rsidRDefault="00A82FFD" w:rsidP="004C0548">
      <w:pPr>
        <w:pStyle w:val="Level1"/>
        <w:numPr>
          <w:ilvl w:val="1"/>
          <w:numId w:val="82"/>
        </w:numPr>
        <w:rPr>
          <w:b w:val="0"/>
          <w:bCs/>
        </w:rPr>
      </w:pPr>
      <w:r w:rsidRPr="003A10EA">
        <w:t xml:space="preserve">Reporting on HRSN Service Provider Network. </w:t>
      </w:r>
      <w:r w:rsidRPr="003A10EA">
        <w:rPr>
          <w:b w:val="0"/>
          <w:bCs/>
        </w:rPr>
        <w:t>To the extent the provisions in</w:t>
      </w:r>
      <w:r w:rsidR="00120FAF" w:rsidRPr="003A10EA">
        <w:rPr>
          <w:b w:val="0"/>
          <w:bCs/>
        </w:rPr>
        <w:t xml:space="preserve"> the</w:t>
      </w:r>
      <w:r w:rsidR="00CB6DF3" w:rsidRPr="003A10EA">
        <w:rPr>
          <w:b w:val="0"/>
          <w:bCs/>
          <w:caps/>
        </w:rPr>
        <w:t xml:space="preserve"> </w:t>
      </w:r>
      <w:r w:rsidRPr="003A10EA">
        <w:rPr>
          <w:b w:val="0"/>
          <w:bCs/>
        </w:rPr>
        <w:t xml:space="preserve">authorities identified in Sub.Paras. (1) and (2) below of this Para. </w:t>
      </w:r>
      <w:r w:rsidR="00D7706D" w:rsidRPr="003A10EA">
        <w:rPr>
          <w:b w:val="0"/>
          <w:bCs/>
        </w:rPr>
        <w:t xml:space="preserve">o </w:t>
      </w:r>
      <w:r w:rsidRPr="003A10EA">
        <w:rPr>
          <w:b w:val="0"/>
          <w:bCs/>
        </w:rPr>
        <w:t>apply to HRSN Service Providers, Contractor shall comply therewith; however, Contractor’s network of HRSN Providers is not subject to any quantitative metric requirements including those described in OAR 410-141-3515:</w:t>
      </w:r>
    </w:p>
    <w:p w14:paraId="4AC9B91A" w14:textId="77777777" w:rsidR="00A82FFD" w:rsidRPr="003A10EA" w:rsidRDefault="00A82FFD" w:rsidP="002611A3">
      <w:pPr>
        <w:pStyle w:val="Level1"/>
        <w:rPr>
          <w:b w:val="0"/>
          <w:bCs/>
        </w:rPr>
      </w:pPr>
      <w:r w:rsidRPr="003A10EA">
        <w:rPr>
          <w:b w:val="0"/>
          <w:bCs/>
        </w:rPr>
        <w:t xml:space="preserve">All requirements in Ex. G, Sec. 1, “Delivery System Network (DSN) Provider Monitoring and Reporting Overview.” </w:t>
      </w:r>
    </w:p>
    <w:p w14:paraId="37CF0046" w14:textId="77777777" w:rsidR="00A82FFD" w:rsidRPr="003A10EA" w:rsidRDefault="00A82FFD" w:rsidP="002611A3">
      <w:pPr>
        <w:pStyle w:val="Level1"/>
        <w:rPr>
          <w:b w:val="0"/>
          <w:bCs/>
        </w:rPr>
      </w:pPr>
      <w:r w:rsidRPr="003A10EA">
        <w:rPr>
          <w:b w:val="0"/>
          <w:bCs/>
        </w:rPr>
        <w:t xml:space="preserve">All requirements in Ex. G, Sec. 2, “Delivery System Network Provider Monitoring and Reporting Requirements” as they relate to HRSN Service Providers. </w:t>
      </w:r>
    </w:p>
    <w:p w14:paraId="1B4A5180" w14:textId="5573F7EF" w:rsidR="00A82FFD" w:rsidRPr="003A10EA" w:rsidRDefault="00A82FFD" w:rsidP="004C0548">
      <w:pPr>
        <w:pStyle w:val="Level1"/>
        <w:numPr>
          <w:ilvl w:val="1"/>
          <w:numId w:val="82"/>
        </w:numPr>
        <w:rPr>
          <w:b w:val="0"/>
          <w:bCs/>
        </w:rPr>
      </w:pPr>
      <w:r w:rsidRPr="003A10EA">
        <w:t xml:space="preserve">HRSN Person-Centered Service Plan. </w:t>
      </w:r>
      <w:r w:rsidRPr="003A10EA">
        <w:rPr>
          <w:b w:val="0"/>
          <w:bCs/>
        </w:rPr>
        <w:t>Upon Contractor’s authorization of HRSN Services, Contractor and the HRSN Authorized Member shall update the Member’s Care Plan as outlined in OAR 410-141-3870, to include an HRSN Person-Centered Service Plan (PCSP) for the Member to obtain the HRSN Service(s)</w:t>
      </w:r>
      <w:r w:rsidR="00AA5628" w:rsidRPr="003A10EA">
        <w:rPr>
          <w:b w:val="0"/>
          <w:bCs/>
        </w:rPr>
        <w:t xml:space="preserve"> in accordance with OAR 410-120-2025</w:t>
      </w:r>
      <w:r w:rsidRPr="003A10EA">
        <w:rPr>
          <w:b w:val="0"/>
          <w:bCs/>
        </w:rPr>
        <w:t xml:space="preserve">. </w:t>
      </w:r>
    </w:p>
    <w:p w14:paraId="12F327F0" w14:textId="2273D1A6" w:rsidR="00A82FFD" w:rsidRPr="003A10EA" w:rsidRDefault="00A82FFD" w:rsidP="00C86C9A">
      <w:pPr>
        <w:pStyle w:val="Level1"/>
        <w:numPr>
          <w:ilvl w:val="1"/>
          <w:numId w:val="82"/>
        </w:numPr>
        <w:rPr>
          <w:b w:val="0"/>
          <w:bCs/>
        </w:rPr>
      </w:pPr>
      <w:r w:rsidRPr="003A10EA">
        <w:t>Contractor Payment to HRSN Service Providers</w:t>
      </w:r>
      <w:r w:rsidR="000011C1" w:rsidRPr="003A10EA">
        <w:t xml:space="preserve">. </w:t>
      </w:r>
      <w:r w:rsidR="000011C1" w:rsidRPr="003A10EA">
        <w:rPr>
          <w:b w:val="0"/>
          <w:bCs/>
        </w:rPr>
        <w:t xml:space="preserve">OHA will reimburse Contractor for the provision of covered HRSN Services as set forth below in this Para. </w:t>
      </w:r>
      <w:r w:rsidR="00D7706D" w:rsidRPr="003336D7">
        <w:rPr>
          <w:b w:val="0"/>
          <w:bCs/>
        </w:rPr>
        <w:t>q</w:t>
      </w:r>
      <w:r w:rsidR="000011C1" w:rsidRPr="003336D7">
        <w:rPr>
          <w:b w:val="0"/>
          <w:bCs/>
        </w:rPr>
        <w:t>.</w:t>
      </w:r>
    </w:p>
    <w:p w14:paraId="31A5395D" w14:textId="09F61DC9" w:rsidR="00A82FFD" w:rsidRPr="003A10EA" w:rsidRDefault="00A82FFD" w:rsidP="002611A3">
      <w:pPr>
        <w:pStyle w:val="Level1"/>
        <w:rPr>
          <w:b w:val="0"/>
          <w:bCs/>
        </w:rPr>
      </w:pPr>
      <w:r w:rsidRPr="003A10EA">
        <w:t>HRSN Fee Schedule.</w:t>
      </w:r>
      <w:r w:rsidRPr="003A10EA">
        <w:rPr>
          <w:b w:val="0"/>
          <w:bCs/>
        </w:rPr>
        <w:t xml:space="preserve"> Contractor shall pay HRSN Service Providers for HRSN Services provided to an HRSN Authorized Member when performed in accordance with this Para. </w:t>
      </w:r>
      <w:r w:rsidR="004900E9" w:rsidRPr="003A10EA">
        <w:rPr>
          <w:b w:val="0"/>
          <w:bCs/>
        </w:rPr>
        <w:t>q</w:t>
      </w:r>
      <w:r w:rsidRPr="003A10EA">
        <w:rPr>
          <w:b w:val="0"/>
          <w:bCs/>
        </w:rPr>
        <w:t>, and OHA will pay Contractor for the cost of other HRSN Services furnished to HRSN Authorized Members up to the amounts described in the Oregon HRSN Fee Schedule and Methodology Document, which is located at</w:t>
      </w:r>
      <w:r w:rsidR="00DB382F" w:rsidRPr="003A10EA">
        <w:rPr>
          <w:b w:val="0"/>
          <w:bCs/>
        </w:rPr>
        <w:t xml:space="preserve"> </w:t>
      </w:r>
      <w:hyperlink r:id="rId44" w:history="1">
        <w:r w:rsidR="00DB382F" w:rsidRPr="003A10EA">
          <w:rPr>
            <w:rStyle w:val="Hyperlink"/>
            <w:b w:val="0"/>
            <w:bCs/>
          </w:rPr>
          <w:t>https://www.oregon.gov/oha/FOD/Pages/OHP-Rates.aspx</w:t>
        </w:r>
      </w:hyperlink>
      <w:r w:rsidRPr="003A10EA">
        <w:rPr>
          <w:b w:val="0"/>
          <w:bCs/>
        </w:rPr>
        <w:t>.</w:t>
      </w:r>
    </w:p>
    <w:p w14:paraId="2A967449" w14:textId="00C4632E" w:rsidR="00A82FFD" w:rsidRPr="003A10EA" w:rsidRDefault="00A82FFD" w:rsidP="002611A3">
      <w:pPr>
        <w:pStyle w:val="Level1"/>
        <w:rPr>
          <w:b w:val="0"/>
          <w:bCs/>
        </w:rPr>
      </w:pPr>
      <w:r w:rsidRPr="003A10EA">
        <w:t>Fees Payable for HRSN Outreach and Engagement Services.</w:t>
      </w:r>
      <w:r w:rsidRPr="003A10EA">
        <w:rPr>
          <w:b w:val="0"/>
          <w:bCs/>
        </w:rPr>
        <w:t xml:space="preserve"> HRSN Service Providers with which Contractor has contracted to provide HRSN O&amp;E shall be compensated for conducting HRSN Outreach and Engagement Services to Members Presumed HRSN Eligible in accordance with Sub.Paras. (3) - (5) of Para. c of Sec. 15 above of this Ex. B, Part 2. The fees payable for providing HRSN O&amp;E Services shall be made in accordance with the HRSN Fee Schedule. All HRSN O&amp;E Services must be documented such that claims for compensation are capable of being verified for purposes of an audit.</w:t>
      </w:r>
    </w:p>
    <w:p w14:paraId="44F93534" w14:textId="77777777" w:rsidR="002611A3" w:rsidRPr="003A10EA" w:rsidRDefault="002611A3" w:rsidP="002611A3">
      <w:pPr>
        <w:pStyle w:val="Level1"/>
      </w:pPr>
      <w:r w:rsidRPr="003A10EA">
        <w:t>Payment for Home Changes for Health.</w:t>
      </w:r>
    </w:p>
    <w:p w14:paraId="277AD9BE" w14:textId="5A6462E4" w:rsidR="002611A3" w:rsidRPr="003A10EA" w:rsidRDefault="002611A3" w:rsidP="00977FCD">
      <w:pPr>
        <w:pStyle w:val="Level1"/>
        <w:numPr>
          <w:ilvl w:val="3"/>
          <w:numId w:val="82"/>
        </w:numPr>
        <w:rPr>
          <w:b w:val="0"/>
          <w:bCs/>
        </w:rPr>
      </w:pPr>
      <w:r w:rsidRPr="003A10EA">
        <w:rPr>
          <w:b w:val="0"/>
          <w:bCs/>
        </w:rPr>
        <w:t xml:space="preserve">OHA’s Capitation Payments to Contractor are inclusive of services and devices provided to HRSN-Authorized Members through the HRSN Housing Service Category referred to as Home Changes for Health. Nonetheless, Contractor is required to meet the obligations for invoicing and reporting set forth in Sub.Para. (4) below of this Para. </w:t>
      </w:r>
      <w:r w:rsidR="009A1BEB" w:rsidRPr="003A10EA">
        <w:rPr>
          <w:b w:val="0"/>
          <w:bCs/>
        </w:rPr>
        <w:t>q</w:t>
      </w:r>
      <w:r w:rsidRPr="003A10EA">
        <w:rPr>
          <w:b w:val="0"/>
          <w:bCs/>
        </w:rPr>
        <w:t xml:space="preserve"> for Home Changes for Health service and devices.</w:t>
      </w:r>
    </w:p>
    <w:p w14:paraId="2F001D4D" w14:textId="77777777" w:rsidR="002611A3" w:rsidRPr="003A10EA" w:rsidRDefault="002611A3" w:rsidP="00977FCD">
      <w:pPr>
        <w:pStyle w:val="Level1"/>
        <w:numPr>
          <w:ilvl w:val="3"/>
          <w:numId w:val="82"/>
        </w:numPr>
        <w:rPr>
          <w:b w:val="0"/>
          <w:bCs/>
        </w:rPr>
      </w:pPr>
      <w:r w:rsidRPr="003A10EA">
        <w:rPr>
          <w:b w:val="0"/>
          <w:bCs/>
        </w:rPr>
        <w:t>Home Changes for Health services and devices are subject to the Risk Corridor specified in Ex. C, Sec. 6 of this Contract.</w:t>
      </w:r>
    </w:p>
    <w:p w14:paraId="7D71E4FB" w14:textId="0DB81A01" w:rsidR="002A4078" w:rsidRPr="003A10EA" w:rsidRDefault="002611A3" w:rsidP="00977FCD">
      <w:pPr>
        <w:pStyle w:val="Level1"/>
        <w:numPr>
          <w:ilvl w:val="3"/>
          <w:numId w:val="82"/>
        </w:numPr>
        <w:rPr>
          <w:b w:val="0"/>
          <w:bCs/>
        </w:rPr>
      </w:pPr>
      <w:r w:rsidRPr="003A10EA">
        <w:rPr>
          <w:b w:val="0"/>
          <w:bCs/>
        </w:rPr>
        <w:t>OHA will include the Capitation Payments and any additional payments to Contractor resulting from the Risk Corridor settlement described in Ex. C, Sec. 6 in the Medical Loss Ratio calculation described in Ex. C, Sec. 10 as incurred claims</w:t>
      </w:r>
      <w:r w:rsidR="00A02FA6" w:rsidRPr="003A10EA">
        <w:rPr>
          <w:b w:val="0"/>
          <w:bCs/>
        </w:rPr>
        <w:t>.</w:t>
      </w:r>
    </w:p>
    <w:p w14:paraId="68F7E3A4" w14:textId="77777777" w:rsidR="00A82FFD" w:rsidRPr="003A10EA" w:rsidRDefault="00A82FFD" w:rsidP="002611A3">
      <w:pPr>
        <w:pStyle w:val="Level1"/>
        <w:rPr>
          <w:bCs/>
        </w:rPr>
      </w:pPr>
      <w:r w:rsidRPr="003A10EA">
        <w:t xml:space="preserve">Non-Risk Invoicing Process and HRSN Required Reporting Data. </w:t>
      </w:r>
    </w:p>
    <w:p w14:paraId="08E50397" w14:textId="48B49ECA" w:rsidR="00A82FFD" w:rsidRPr="003A10EA" w:rsidRDefault="00A82FFD" w:rsidP="344DABD6">
      <w:pPr>
        <w:pStyle w:val="Level1"/>
        <w:rPr>
          <w:b w:val="0"/>
          <w:bCs/>
        </w:rPr>
      </w:pPr>
      <w:r w:rsidRPr="003A10EA">
        <w:rPr>
          <w:b w:val="0"/>
        </w:rPr>
        <w:t>HRSN Service Providers shall submit invoices and documentation to Contractor for payment for all HRSN Services furnished to HRSN Authorized Members or, in the case of HRSN O&amp;E, even if they are not Authorized for an HRSN Service, for providing HRSN O&amp;E to Members who are Presumed HRSN Eligible. OHA will pay Contractor based on HRSN Services provided and submitted through Contractor’s Encounter Data</w:t>
      </w:r>
      <w:r w:rsidR="00EA3ACD" w:rsidRPr="003A10EA">
        <w:rPr>
          <w:b w:val="0"/>
        </w:rPr>
        <w:t xml:space="preserve">, </w:t>
      </w:r>
      <w:r w:rsidR="00F22E34" w:rsidRPr="003A10EA">
        <w:rPr>
          <w:b w:val="0"/>
        </w:rPr>
        <w:t>except for Home Changes for Health services and devices which are included in OHA’s Capitation Payments to Contractor as described in Sub.Para. (3) above</w:t>
      </w:r>
      <w:r w:rsidRPr="003A10EA">
        <w:rPr>
          <w:b w:val="0"/>
        </w:rPr>
        <w:t>.</w:t>
      </w:r>
    </w:p>
    <w:p w14:paraId="54C778BE" w14:textId="77777777" w:rsidR="00A82FFD" w:rsidRPr="003A10EA" w:rsidRDefault="00A82FFD" w:rsidP="00A20C7E">
      <w:pPr>
        <w:pStyle w:val="Level1"/>
        <w:numPr>
          <w:ilvl w:val="3"/>
          <w:numId w:val="82"/>
        </w:numPr>
        <w:rPr>
          <w:b w:val="0"/>
          <w:bCs/>
        </w:rPr>
      </w:pPr>
      <w:r w:rsidRPr="003A10EA">
        <w:rPr>
          <w:b w:val="0"/>
          <w:bCs/>
        </w:rPr>
        <w:t xml:space="preserve">Subject to its discretion, Contractor has the right, but not the obligation, to make interim payments to HRSN Service Providers prior to the delivery of HRSN Services to an HRSN Authorized Member and then reconcile the interim payments that were previously made to the HRSN Service Provider. </w:t>
      </w:r>
    </w:p>
    <w:p w14:paraId="036FF668" w14:textId="38B021C6" w:rsidR="00A82FFD" w:rsidRPr="003A10EA" w:rsidRDefault="00A82FFD" w:rsidP="00A20C7E">
      <w:pPr>
        <w:pStyle w:val="Level1"/>
        <w:numPr>
          <w:ilvl w:val="3"/>
          <w:numId w:val="82"/>
        </w:numPr>
        <w:rPr>
          <w:b w:val="0"/>
          <w:bCs/>
        </w:rPr>
      </w:pPr>
      <w:r w:rsidRPr="003A10EA">
        <w:rPr>
          <w:b w:val="0"/>
          <w:bCs/>
        </w:rPr>
        <w:t>Contractor shall process all complete and accurate HRSN Service Provider invoices for HRSN Services provided to HRSN Authorized Members and pay all complete and accurate claims received from HRSN Service Providers in a timely manner consistent with timelines for processing HRSN Service Provider invoices and paying claims for other Covered Services as described in Ex. B, P</w:t>
      </w:r>
      <w:r w:rsidR="00A20C7E" w:rsidRPr="003A10EA">
        <w:rPr>
          <w:b w:val="0"/>
          <w:bCs/>
        </w:rPr>
        <w:t>ar</w:t>
      </w:r>
      <w:r w:rsidRPr="003A10EA">
        <w:rPr>
          <w:b w:val="0"/>
          <w:bCs/>
        </w:rPr>
        <w:t>t 8, Sec. 5 Claims Payment.</w:t>
      </w:r>
    </w:p>
    <w:p w14:paraId="794C9E0A" w14:textId="17783778" w:rsidR="00A82FFD" w:rsidRPr="003A10EA" w:rsidRDefault="00A82FFD" w:rsidP="00A20C7E">
      <w:pPr>
        <w:pStyle w:val="Level1"/>
        <w:numPr>
          <w:ilvl w:val="4"/>
          <w:numId w:val="82"/>
        </w:numPr>
        <w:rPr>
          <w:b w:val="0"/>
          <w:bCs/>
        </w:rPr>
      </w:pPr>
      <w:r w:rsidRPr="003A10EA">
        <w:rPr>
          <w:b w:val="0"/>
          <w:bCs/>
        </w:rPr>
        <w:t xml:space="preserve">Invoices must include the documentation of the specific HRSN Service provided. For example, </w:t>
      </w:r>
      <w:r w:rsidR="00EC6A1C" w:rsidRPr="003A10EA">
        <w:rPr>
          <w:b w:val="0"/>
          <w:bCs/>
        </w:rPr>
        <w:t xml:space="preserve">Home Changes for Health </w:t>
      </w:r>
      <w:r w:rsidRPr="003A10EA">
        <w:rPr>
          <w:b w:val="0"/>
          <w:bCs/>
        </w:rPr>
        <w:t>device invoices must include the device type. For labor-only invoices for</w:t>
      </w:r>
      <w:r w:rsidR="00FF3BF1" w:rsidRPr="003A10EA">
        <w:rPr>
          <w:b w:val="0"/>
          <w:bCs/>
        </w:rPr>
        <w:t xml:space="preserve"> Home Changes for Health</w:t>
      </w:r>
      <w:r w:rsidRPr="003A10EA">
        <w:rPr>
          <w:b w:val="0"/>
          <w:bCs/>
        </w:rPr>
        <w:t>, such as when a device is provided by Contractor and installed by Contractor’s HRSN Service Provider or HRSN Service Vendor, the device type must be included.</w:t>
      </w:r>
    </w:p>
    <w:p w14:paraId="42E8B938" w14:textId="77777777" w:rsidR="00A82FFD" w:rsidRPr="003A10EA" w:rsidRDefault="00A82FFD" w:rsidP="00A20C7E">
      <w:pPr>
        <w:pStyle w:val="Level1"/>
        <w:numPr>
          <w:ilvl w:val="3"/>
          <w:numId w:val="82"/>
        </w:numPr>
        <w:rPr>
          <w:b w:val="0"/>
          <w:bCs/>
        </w:rPr>
      </w:pPr>
      <w:r w:rsidRPr="003A10EA">
        <w:rPr>
          <w:b w:val="0"/>
          <w:bCs/>
        </w:rPr>
        <w:t>Contractor shall submit to OHA the HRSN specific tabs on Exhibit L, detailing Member level and Provider level reporting data each calendar quarter and as reasonably requested by OHA from time to time.</w:t>
      </w:r>
    </w:p>
    <w:p w14:paraId="751666D1" w14:textId="77777777" w:rsidR="00A82FFD" w:rsidRPr="003A10EA" w:rsidRDefault="00A82FFD" w:rsidP="00A20C7E">
      <w:pPr>
        <w:pStyle w:val="Level1"/>
        <w:numPr>
          <w:ilvl w:val="3"/>
          <w:numId w:val="82"/>
        </w:numPr>
        <w:rPr>
          <w:b w:val="0"/>
          <w:bCs/>
        </w:rPr>
      </w:pPr>
      <w:r w:rsidRPr="003A10EA">
        <w:rPr>
          <w:b w:val="0"/>
          <w:bCs/>
        </w:rPr>
        <w:t>Contractor shall provide all data, files, and information requested by OHA related to the operationalization and administration of the invoicing processes.</w:t>
      </w:r>
    </w:p>
    <w:p w14:paraId="77735915" w14:textId="77777777" w:rsidR="00A82FFD" w:rsidRPr="003A10EA" w:rsidRDefault="00A82FFD" w:rsidP="00A20C7E">
      <w:pPr>
        <w:pStyle w:val="Level1"/>
        <w:numPr>
          <w:ilvl w:val="3"/>
          <w:numId w:val="82"/>
        </w:numPr>
        <w:rPr>
          <w:b w:val="0"/>
          <w:bCs/>
        </w:rPr>
      </w:pPr>
      <w:r w:rsidRPr="003A10EA">
        <w:rPr>
          <w:b w:val="0"/>
          <w:bCs/>
        </w:rPr>
        <w:t xml:space="preserve">Non-Risk HRSN expenses and revenue will be excluded from Medical Loss Ratio Rebate calculations. However, in the event OHA determines, in its sole discretion, that HRSN Services should be included in the risk-based capitation payments, such payments will be included in the Medical Loss Ratio Rebate calculations as incurred claims. In no event will OHA include HRSN Services in the risk-based capitation payments without providing Contractor with at least sixty (60) days prior written notice. </w:t>
      </w:r>
    </w:p>
    <w:p w14:paraId="1F2D6FE5" w14:textId="77777777" w:rsidR="00A82FFD" w:rsidRPr="003A10EA" w:rsidRDefault="00A82FFD" w:rsidP="002611A3">
      <w:pPr>
        <w:pStyle w:val="Level1"/>
      </w:pPr>
      <w:r w:rsidRPr="003A10EA">
        <w:t>HRSN Administrative Payments.</w:t>
      </w:r>
    </w:p>
    <w:p w14:paraId="2D2A6202" w14:textId="77777777" w:rsidR="00A82FFD" w:rsidRPr="003A10EA" w:rsidRDefault="00A82FFD" w:rsidP="00A20C7E">
      <w:pPr>
        <w:pStyle w:val="Level1"/>
        <w:numPr>
          <w:ilvl w:val="3"/>
          <w:numId w:val="82"/>
        </w:numPr>
        <w:rPr>
          <w:b w:val="0"/>
          <w:bCs/>
        </w:rPr>
      </w:pPr>
      <w:r w:rsidRPr="003A10EA">
        <w:rPr>
          <w:b w:val="0"/>
          <w:bCs/>
        </w:rPr>
        <w:t>OHA will pay Contractor for HRSN administrative services, such as Case Management Services, Care Coordination, HRSN Outreach and Engagement Services, HRSN Eligibility Screening, Provider Network management, Community Capacity Building Funding administration, HRSN Service Provider payment and claims processing, and Member services. OHA will pay Contractor in two ways:</w:t>
      </w:r>
    </w:p>
    <w:p w14:paraId="4DFEBAF2" w14:textId="77777777" w:rsidR="00A82FFD" w:rsidRPr="003A10EA" w:rsidRDefault="00A82FFD" w:rsidP="00A20C7E">
      <w:pPr>
        <w:pStyle w:val="Level1"/>
        <w:numPr>
          <w:ilvl w:val="4"/>
          <w:numId w:val="82"/>
        </w:numPr>
        <w:rPr>
          <w:b w:val="0"/>
          <w:bCs/>
        </w:rPr>
      </w:pPr>
      <w:r w:rsidRPr="003A10EA">
        <w:rPr>
          <w:b w:val="0"/>
          <w:bCs/>
        </w:rPr>
        <w:t>A fixed administrative fee at the CCO Payment Rate specified in Exhibit C-Attachment 1 of this Contract (which is incorporated by reference as though fully set forth in this Sub-Sub.Para. (a), for the administration of covered HRSN Services for Contractor’s Members in the CCOA and CCOB Plan Types); and</w:t>
      </w:r>
    </w:p>
    <w:p w14:paraId="4056B60C" w14:textId="25104A3B" w:rsidR="00A82FFD" w:rsidRPr="003A10EA" w:rsidRDefault="00A82FFD" w:rsidP="344DABD6">
      <w:pPr>
        <w:pStyle w:val="Level1"/>
        <w:rPr>
          <w:b w:val="0"/>
          <w:bCs/>
        </w:rPr>
      </w:pPr>
      <w:r w:rsidRPr="003A10EA">
        <w:rPr>
          <w:b w:val="0"/>
        </w:rPr>
        <w:t xml:space="preserve">A variable administrative fee for the following housing services: the first month of rent/temporary housing and utility costs; medically necessary home accessibility modifications; and medically necessary home remediations, based on the HRSN Housing Fee Schedule. </w:t>
      </w:r>
    </w:p>
    <w:p w14:paraId="6EBFC739" w14:textId="31695C27" w:rsidR="00A82FFD" w:rsidRPr="003A10EA" w:rsidRDefault="00A82FFD" w:rsidP="00A20C7E">
      <w:pPr>
        <w:pStyle w:val="Level1"/>
        <w:numPr>
          <w:ilvl w:val="3"/>
          <w:numId w:val="82"/>
        </w:numPr>
        <w:rPr>
          <w:b w:val="0"/>
          <w:bCs/>
        </w:rPr>
      </w:pPr>
      <w:r w:rsidRPr="003A10EA">
        <w:rPr>
          <w:b w:val="0"/>
          <w:bCs/>
        </w:rPr>
        <w:t>Contractor shall submit HRSN direct administrative supporting documentation in a manner and format defined by OHA (“</w:t>
      </w:r>
      <w:r w:rsidR="0055111D" w:rsidRPr="003A10EA">
        <w:rPr>
          <w:b w:val="0"/>
          <w:bCs/>
        </w:rPr>
        <w:t xml:space="preserve">2026 </w:t>
      </w:r>
      <w:r w:rsidRPr="003A10EA">
        <w:rPr>
          <w:b w:val="0"/>
          <w:bCs/>
        </w:rPr>
        <w:t xml:space="preserve">HRSN Administrative Settlement Template”) posted on the CCO Contract Forms Website. The foregoing submission shall be made to OHA via Secure File Transfer Protocol. Administrative expenses will be itemized in guidance for reporting purposes in a format defined by OHA. The foregoing submission shall be made on April 30, </w:t>
      </w:r>
      <w:r w:rsidR="0055111D" w:rsidRPr="003A10EA">
        <w:rPr>
          <w:b w:val="0"/>
          <w:bCs/>
        </w:rPr>
        <w:t>2027</w:t>
      </w:r>
      <w:r w:rsidRPr="003A10EA">
        <w:rPr>
          <w:b w:val="0"/>
          <w:bCs/>
        </w:rPr>
        <w:t xml:space="preserve">, after the close of the rating period, January 1, </w:t>
      </w:r>
      <w:r w:rsidR="0055111D" w:rsidRPr="003A10EA">
        <w:rPr>
          <w:b w:val="0"/>
          <w:bCs/>
        </w:rPr>
        <w:t>2026</w:t>
      </w:r>
      <w:r w:rsidRPr="003A10EA">
        <w:rPr>
          <w:b w:val="0"/>
          <w:bCs/>
        </w:rPr>
        <w:t xml:space="preserve">, through December 31, </w:t>
      </w:r>
      <w:r w:rsidR="0055111D" w:rsidRPr="003A10EA">
        <w:rPr>
          <w:b w:val="0"/>
          <w:bCs/>
        </w:rPr>
        <w:t>2026</w:t>
      </w:r>
      <w:r w:rsidRPr="003A10EA">
        <w:rPr>
          <w:b w:val="0"/>
          <w:bCs/>
        </w:rPr>
        <w:t>.</w:t>
      </w:r>
    </w:p>
    <w:p w14:paraId="4E4AC367" w14:textId="5000E568" w:rsidR="00A82FFD" w:rsidRPr="003A10EA" w:rsidRDefault="00A82FFD" w:rsidP="344DABD6">
      <w:pPr>
        <w:pStyle w:val="Level1"/>
        <w:rPr>
          <w:b w:val="0"/>
          <w:bCs/>
        </w:rPr>
      </w:pPr>
      <w:r w:rsidRPr="003A10EA">
        <w:rPr>
          <w:b w:val="0"/>
        </w:rPr>
        <w:t xml:space="preserve">OHA will review </w:t>
      </w:r>
      <w:r w:rsidR="0055111D" w:rsidRPr="003A10EA">
        <w:rPr>
          <w:b w:val="0"/>
        </w:rPr>
        <w:t xml:space="preserve">Contractor’s </w:t>
      </w:r>
      <w:r w:rsidRPr="003A10EA">
        <w:rPr>
          <w:b w:val="0"/>
        </w:rPr>
        <w:t xml:space="preserve">report on HRSN administrative expenses </w:t>
      </w:r>
      <w:r w:rsidR="00092214" w:rsidRPr="003A10EA">
        <w:rPr>
          <w:b w:val="0"/>
        </w:rPr>
        <w:t xml:space="preserve">described in Sub-Sub.Para. (b) above of this Sub.Para. (5) </w:t>
      </w:r>
      <w:r w:rsidRPr="003A10EA">
        <w:rPr>
          <w:b w:val="0"/>
        </w:rPr>
        <w:t xml:space="preserve">and notify Contractor of any identified errors or concerns. This review may include a comparison to HRSN administrative funding, total administrative funding for all OHA programs, </w:t>
      </w:r>
      <w:r w:rsidR="00092214" w:rsidRPr="003A10EA">
        <w:rPr>
          <w:b w:val="0"/>
        </w:rPr>
        <w:t xml:space="preserve">OHA’s </w:t>
      </w:r>
      <w:r w:rsidRPr="003A10EA">
        <w:rPr>
          <w:b w:val="0"/>
        </w:rPr>
        <w:t>Third-Party Contractor HRSN administrative funding, and a relativity to volume of HRSN Services administered. This review may include</w:t>
      </w:r>
      <w:r w:rsidR="00770FB3" w:rsidRPr="003A10EA">
        <w:rPr>
          <w:b w:val="0"/>
        </w:rPr>
        <w:t>: (i)</w:t>
      </w:r>
      <w:r w:rsidRPr="003A10EA">
        <w:rPr>
          <w:b w:val="0"/>
        </w:rPr>
        <w:t xml:space="preserve"> consideration for each CCO individually and all CCOs collectively</w:t>
      </w:r>
      <w:r w:rsidR="00770FB3" w:rsidRPr="003A10EA">
        <w:rPr>
          <w:b w:val="0"/>
        </w:rPr>
        <w:t xml:space="preserve">; (ii) </w:t>
      </w:r>
      <w:r w:rsidR="001A34C6" w:rsidRPr="003A10EA">
        <w:rPr>
          <w:b w:val="0"/>
        </w:rPr>
        <w:t>a comparison to Encounter Data or other reports (or any combination thereof) to validate the accuracy of Contractor’s reporting; and</w:t>
      </w:r>
      <w:r w:rsidRPr="003A10EA">
        <w:rPr>
          <w:b w:val="0"/>
        </w:rPr>
        <w:t xml:space="preserve"> </w:t>
      </w:r>
      <w:r w:rsidR="001A34C6" w:rsidRPr="003A10EA">
        <w:rPr>
          <w:b w:val="0"/>
        </w:rPr>
        <w:t xml:space="preserve">(iii) </w:t>
      </w:r>
      <w:r w:rsidRPr="003A10EA">
        <w:rPr>
          <w:b w:val="0"/>
        </w:rPr>
        <w:t xml:space="preserve">other considerations and comparisons. </w:t>
      </w:r>
      <w:r w:rsidR="008843F8" w:rsidRPr="003A10EA">
        <w:rPr>
          <w:b w:val="0"/>
        </w:rPr>
        <w:t>In the event OHA identifies any errors or has concerns as a result of its review, OHA shall have the right to request, and Contractor shall be required to submit, a revised report or make adjustments to Contractor’s report as deemed necessary by OHA in its sole discretion. Any such revised or adjusted report must be provided to OHA within ten (10) Business Days after the date of request, which OHA will make via Administrative Notice</w:t>
      </w:r>
      <w:r w:rsidRPr="003A10EA">
        <w:rPr>
          <w:b w:val="0"/>
        </w:rPr>
        <w:t xml:space="preserve">. </w:t>
      </w:r>
    </w:p>
    <w:p w14:paraId="5DAB20FA" w14:textId="0A7A44EA" w:rsidR="00EA3732" w:rsidRPr="003A10EA" w:rsidRDefault="00354027" w:rsidP="344DABD6">
      <w:pPr>
        <w:pStyle w:val="Level1"/>
        <w:rPr>
          <w:b w:val="0"/>
          <w:bCs/>
        </w:rPr>
      </w:pPr>
      <w:r w:rsidRPr="003A10EA">
        <w:rPr>
          <w:b w:val="0"/>
        </w:rPr>
        <w:t>HRSN administrative payments are subject to the Risk Corridors specified in Ex. C of this Contract. OHA has established a separate Risk Corridor for each of HRSN Home Changes for Health-Related Supports, HRSN Housing-Related Supports, and HRSN Nutrition-Related Supports. For HRSN O&amp;E Services, OHA has not established a separate Risk Corridor. Instead, OHA will allocate expenses for HRSN O&amp;E Services to the other three HRSN Services based on the relative expense of each of those HRSN Services</w:t>
      </w:r>
      <w:r w:rsidR="0090493E" w:rsidRPr="003A10EA">
        <w:rPr>
          <w:b w:val="0"/>
        </w:rPr>
        <w:t>.</w:t>
      </w:r>
    </w:p>
    <w:p w14:paraId="25371D43" w14:textId="04416836" w:rsidR="00A82FFD" w:rsidRPr="003A10EA" w:rsidRDefault="00A82FFD" w:rsidP="344DABD6">
      <w:pPr>
        <w:pStyle w:val="Level1"/>
        <w:rPr>
          <w:b w:val="0"/>
          <w:bCs/>
        </w:rPr>
      </w:pPr>
      <w:r w:rsidRPr="003A10EA">
        <w:rPr>
          <w:b w:val="0"/>
        </w:rPr>
        <w:t>In accordance with 42 CFR §</w:t>
      </w:r>
      <w:r w:rsidR="00EA3732" w:rsidRPr="003A10EA">
        <w:rPr>
          <w:b w:val="0"/>
        </w:rPr>
        <w:t xml:space="preserve"> </w:t>
      </w:r>
      <w:r w:rsidRPr="003A10EA">
        <w:rPr>
          <w:b w:val="0"/>
        </w:rPr>
        <w:t xml:space="preserve">447.362(b), </w:t>
      </w:r>
      <w:r w:rsidR="00E67DB6" w:rsidRPr="003A10EA">
        <w:rPr>
          <w:b w:val="0"/>
        </w:rPr>
        <w:t xml:space="preserve">OHA’s </w:t>
      </w:r>
      <w:r w:rsidRPr="003A10EA">
        <w:rPr>
          <w:b w:val="0"/>
        </w:rPr>
        <w:t>total HRSN administrative payments to CCOs</w:t>
      </w:r>
      <w:r w:rsidR="00404D2A" w:rsidRPr="003A10EA">
        <w:rPr>
          <w:b w:val="0"/>
        </w:rPr>
        <w:t>, inclusive of payments made or owed under the applicable Risk Corridor,</w:t>
      </w:r>
      <w:r w:rsidRPr="003A10EA">
        <w:rPr>
          <w:b w:val="0"/>
        </w:rPr>
        <w:t xml:space="preserve"> will not exceed the net savings of administrative costs </w:t>
      </w:r>
      <w:r w:rsidR="00404D2A" w:rsidRPr="003A10EA">
        <w:rPr>
          <w:b w:val="0"/>
        </w:rPr>
        <w:t>OHA</w:t>
      </w:r>
      <w:r w:rsidRPr="003A10EA">
        <w:rPr>
          <w:b w:val="0"/>
        </w:rPr>
        <w:t xml:space="preserve"> achieves by contracting with Contractor.</w:t>
      </w:r>
    </w:p>
    <w:p w14:paraId="4E6A5AD2" w14:textId="77777777" w:rsidR="00A82FFD" w:rsidRPr="003A10EA" w:rsidRDefault="00A82FFD" w:rsidP="00A20C7E">
      <w:pPr>
        <w:pStyle w:val="Level1"/>
        <w:numPr>
          <w:ilvl w:val="4"/>
          <w:numId w:val="82"/>
        </w:numPr>
        <w:rPr>
          <w:b w:val="0"/>
          <w:bCs/>
        </w:rPr>
      </w:pPr>
      <w:r w:rsidRPr="003A10EA">
        <w:rPr>
          <w:b w:val="0"/>
          <w:bCs/>
        </w:rPr>
        <w:t xml:space="preserve">The HRSN administrative services payments may be retroactively adjusted per CMS rule if they exceed: </w:t>
      </w:r>
    </w:p>
    <w:p w14:paraId="612B0F11" w14:textId="3F396488" w:rsidR="00A82FFD" w:rsidRPr="003A10EA" w:rsidRDefault="00A82FFD" w:rsidP="00A20C7E">
      <w:pPr>
        <w:pStyle w:val="Level1"/>
        <w:numPr>
          <w:ilvl w:val="5"/>
          <w:numId w:val="82"/>
        </w:numPr>
        <w:rPr>
          <w:b w:val="0"/>
          <w:bCs/>
        </w:rPr>
      </w:pPr>
      <w:r w:rsidRPr="003A10EA">
        <w:rPr>
          <w:b w:val="0"/>
          <w:bCs/>
        </w:rPr>
        <w:t xml:space="preserve">The percent of direct service costs equivalent paid to </w:t>
      </w:r>
      <w:r w:rsidR="00404D2A" w:rsidRPr="003A10EA">
        <w:rPr>
          <w:b w:val="0"/>
          <w:bCs/>
        </w:rPr>
        <w:t>OHA</w:t>
      </w:r>
      <w:r w:rsidRPr="003A10EA">
        <w:rPr>
          <w:b w:val="0"/>
          <w:bCs/>
        </w:rPr>
        <w:t xml:space="preserve">’s Third-Party Contractor to administer HRSN Covered Services to the </w:t>
      </w:r>
      <w:r w:rsidR="00404D2A" w:rsidRPr="003A10EA">
        <w:rPr>
          <w:b w:val="0"/>
          <w:bCs/>
        </w:rPr>
        <w:t xml:space="preserve">OHA’s </w:t>
      </w:r>
      <w:r w:rsidRPr="003A10EA">
        <w:rPr>
          <w:b w:val="0"/>
          <w:bCs/>
        </w:rPr>
        <w:t>Medicaid FFS enrollees for the calendar year; and</w:t>
      </w:r>
    </w:p>
    <w:p w14:paraId="4BEDE4C7" w14:textId="17D28AE7" w:rsidR="00A82FFD" w:rsidRPr="003A10EA" w:rsidRDefault="00A82FFD" w:rsidP="00A20C7E">
      <w:pPr>
        <w:pStyle w:val="Level1"/>
        <w:numPr>
          <w:ilvl w:val="5"/>
          <w:numId w:val="82"/>
        </w:numPr>
        <w:rPr>
          <w:b w:val="0"/>
          <w:bCs/>
        </w:rPr>
      </w:pPr>
      <w:r w:rsidRPr="003A10EA">
        <w:rPr>
          <w:b w:val="0"/>
          <w:bCs/>
        </w:rPr>
        <w:t xml:space="preserve">Any additional HRSN direct administrative expenses incurred directly by </w:t>
      </w:r>
      <w:r w:rsidR="001516F8" w:rsidRPr="003A10EA">
        <w:rPr>
          <w:b w:val="0"/>
          <w:bCs/>
        </w:rPr>
        <w:t>OHA</w:t>
      </w:r>
      <w:r w:rsidRPr="003A10EA">
        <w:rPr>
          <w:b w:val="0"/>
          <w:bCs/>
        </w:rPr>
        <w:t xml:space="preserve"> in the operation of the HRSN program for the calendar year, calculated as a percent of direct service costs.</w:t>
      </w:r>
    </w:p>
    <w:p w14:paraId="006E8BD3" w14:textId="39CCE5BC" w:rsidR="00A82FFD" w:rsidRPr="003A10EA" w:rsidRDefault="00A82FFD" w:rsidP="344DABD6">
      <w:pPr>
        <w:pStyle w:val="Level1"/>
        <w:rPr>
          <w:b w:val="0"/>
          <w:bCs/>
        </w:rPr>
      </w:pPr>
      <w:r w:rsidRPr="003A10EA">
        <w:rPr>
          <w:b w:val="0"/>
        </w:rPr>
        <w:t xml:space="preserve">OHA will evaluate the final increase </w:t>
      </w:r>
      <w:r w:rsidR="007A7F08" w:rsidRPr="003A10EA">
        <w:rPr>
          <w:b w:val="0"/>
        </w:rPr>
        <w:t xml:space="preserve">or decrease to the initial Risk Corridor calculation </w:t>
      </w:r>
      <w:r w:rsidRPr="003A10EA">
        <w:rPr>
          <w:b w:val="0"/>
        </w:rPr>
        <w:t xml:space="preserve">based on the information received from Contractor and in </w:t>
      </w:r>
      <w:r w:rsidR="00831504" w:rsidRPr="003A10EA">
        <w:rPr>
          <w:b w:val="0"/>
        </w:rPr>
        <w:t xml:space="preserve">accordance with </w:t>
      </w:r>
      <w:r w:rsidRPr="003A10EA">
        <w:rPr>
          <w:b w:val="0"/>
        </w:rPr>
        <w:t>42 CFR §</w:t>
      </w:r>
      <w:r w:rsidR="007A7F08" w:rsidRPr="003A10EA">
        <w:rPr>
          <w:b w:val="0"/>
        </w:rPr>
        <w:t xml:space="preserve"> </w:t>
      </w:r>
      <w:r w:rsidRPr="003A10EA">
        <w:rPr>
          <w:b w:val="0"/>
        </w:rPr>
        <w:t>447.362(b).</w:t>
      </w:r>
      <w:r w:rsidR="00200A25" w:rsidRPr="003A10EA">
        <w:t xml:space="preserve"> </w:t>
      </w:r>
      <w:r w:rsidR="00200A25" w:rsidRPr="003A10EA">
        <w:rPr>
          <w:b w:val="0"/>
        </w:rPr>
        <w:t>In the event OHA determines a decrease in HRSN administrative payments is required to comply with 42 CFR § 447.362(b), OHA will decrease the HRSN administrative payments made to all CCOs to the extent necessary such that the total sum of all HRSN administrative payments made to all CCOs is less than the net savings of administrative costs OHA achieves by Contracting with CCOs</w:t>
      </w:r>
      <w:r w:rsidR="003E5104" w:rsidRPr="003A10EA">
        <w:rPr>
          <w:b w:val="0"/>
        </w:rPr>
        <w:t>.</w:t>
      </w:r>
    </w:p>
    <w:p w14:paraId="62F73765" w14:textId="77777777" w:rsidR="00A82FFD" w:rsidRPr="003A10EA" w:rsidRDefault="00A82FFD" w:rsidP="00270952">
      <w:pPr>
        <w:pStyle w:val="Level1"/>
      </w:pPr>
      <w:r w:rsidRPr="003A10EA">
        <w:t>Encounter Data Submission and Validation.</w:t>
      </w:r>
    </w:p>
    <w:p w14:paraId="41151221" w14:textId="3C97335C" w:rsidR="00A82FFD" w:rsidRPr="003A10EA" w:rsidRDefault="00A82FFD" w:rsidP="00362DE7">
      <w:pPr>
        <w:pStyle w:val="Level1"/>
        <w:numPr>
          <w:ilvl w:val="3"/>
          <w:numId w:val="82"/>
        </w:numPr>
        <w:rPr>
          <w:b w:val="0"/>
          <w:bCs/>
        </w:rPr>
      </w:pPr>
      <w:r w:rsidRPr="003A10EA">
        <w:rPr>
          <w:b w:val="0"/>
          <w:bCs/>
        </w:rPr>
        <w:t>Contractor shall submit Encounter Data by the date specified in the Administrative Notice for all HRSN Services in accordance with Ex. B, Part 8, Secs. 1</w:t>
      </w:r>
      <w:r w:rsidR="006041C4" w:rsidRPr="003A10EA">
        <w:rPr>
          <w:b w:val="0"/>
          <w:bCs/>
        </w:rPr>
        <w:t>1</w:t>
      </w:r>
      <w:r w:rsidRPr="003A10EA">
        <w:rPr>
          <w:b w:val="0"/>
          <w:bCs/>
        </w:rPr>
        <w:t xml:space="preserve"> through 1</w:t>
      </w:r>
      <w:r w:rsidR="006041C4" w:rsidRPr="003A10EA">
        <w:rPr>
          <w:b w:val="0"/>
          <w:bCs/>
        </w:rPr>
        <w:t>3</w:t>
      </w:r>
      <w:r w:rsidRPr="003A10EA">
        <w:rPr>
          <w:b w:val="0"/>
          <w:bCs/>
        </w:rPr>
        <w:t xml:space="preserve"> of this Contract. OHA retains the right to validate all Encounter Data. All Encounter Data for HRSN Services, including payments made by Contractor, that is submitted using the process set forth in Sub.Para. (3) above of this Para. p will be compared by OHA against Contractor’s Ex. L reporting. </w:t>
      </w:r>
    </w:p>
    <w:p w14:paraId="6065602A" w14:textId="77777777" w:rsidR="00A82FFD" w:rsidRPr="003A10EA" w:rsidRDefault="00A82FFD" w:rsidP="00362DE7">
      <w:pPr>
        <w:pStyle w:val="Level1"/>
        <w:numPr>
          <w:ilvl w:val="3"/>
          <w:numId w:val="82"/>
        </w:numPr>
        <w:rPr>
          <w:b w:val="0"/>
          <w:bCs/>
        </w:rPr>
      </w:pPr>
      <w:r w:rsidRPr="003A10EA">
        <w:rPr>
          <w:b w:val="0"/>
          <w:bCs/>
        </w:rPr>
        <w:t xml:space="preserve">Material discrepancies, as determined by OHA in its sole discretion, must be resolved by Contractor, and OHA will work with Contractor to reconcile such discrepancies. In accordance with Ex. D, Sec. 7 of this Contract, and without limiting any other rights and remedies OHA may have under this Contract and at law or equity, OHA has the right to recover any Overpayments made for HRSN Services. OHA has the sole and exclusive authority to decide when any reporting discrepancies are adequately resolved. OHA has the right to withhold payments to Contractor for amounts in dispute and shall not be charged interest on any payments so withheld. </w:t>
      </w:r>
    </w:p>
    <w:p w14:paraId="2C2725D8" w14:textId="77777777" w:rsidR="00A82FFD" w:rsidRPr="003A10EA" w:rsidRDefault="00A82FFD" w:rsidP="00270952">
      <w:pPr>
        <w:pStyle w:val="Level1"/>
      </w:pPr>
      <w:r w:rsidRPr="003A10EA">
        <w:t xml:space="preserve">CMS Requirements. </w:t>
      </w:r>
      <w:r w:rsidRPr="003A10EA">
        <w:rPr>
          <w:b w:val="0"/>
          <w:bCs/>
        </w:rPr>
        <w:t>The payment process for HRSN Services shall comply with all applicable CMS regulations, guidance, and other applicable requirements (e.g., approved HRSN Service Protocol) which includes 42 CFR §447.362 relating to non-risk managed care contracts. OHA’s payments to Contractor are contingent upon CMS approval and provision of federal matching funds. Contractor shall provide to OHA any supporting information or data (or both) requested by OHA as is necessary for OHA to adequately respond to inquiries from CMS.</w:t>
      </w:r>
    </w:p>
    <w:p w14:paraId="74E3893C" w14:textId="77777777" w:rsidR="00A82FFD" w:rsidRPr="003A10EA" w:rsidRDefault="00A82FFD" w:rsidP="00270952">
      <w:pPr>
        <w:pStyle w:val="Level1"/>
      </w:pPr>
      <w:r w:rsidRPr="003A10EA">
        <w:t xml:space="preserve">Subcontractor Requirements. </w:t>
      </w:r>
      <w:r w:rsidRPr="003A10EA">
        <w:rPr>
          <w:b w:val="0"/>
          <w:bCs/>
        </w:rPr>
        <w:t>If an HRSN Service Provider is also a Subcontractor of Contractor, then the provisions set forth in Ex. B, Part 4, Sec. 12 of this Contract are applicable to such Contractor-Subcontractor relationship. Accordingly, Contractor and Subcontractors are compensated for HRSN O&amp;E Services through the HRSN administrative payments, and they are not eligible for separate compensation for HRSN O&amp;E Services under the HRSN Fee Schedule.</w:t>
      </w:r>
    </w:p>
    <w:p w14:paraId="5814C4B9" w14:textId="77777777" w:rsidR="00A82FFD" w:rsidRPr="003A10EA" w:rsidRDefault="00A82FFD" w:rsidP="00362DE7">
      <w:pPr>
        <w:pStyle w:val="Level1"/>
        <w:numPr>
          <w:ilvl w:val="1"/>
          <w:numId w:val="82"/>
        </w:numPr>
        <w:rPr>
          <w:b w:val="0"/>
          <w:bCs/>
        </w:rPr>
      </w:pPr>
      <w:r w:rsidRPr="003A10EA">
        <w:t xml:space="preserve">Community Capacity Building Funds. </w:t>
      </w:r>
      <w:r w:rsidRPr="003A10EA">
        <w:rPr>
          <w:b w:val="0"/>
          <w:bCs/>
        </w:rPr>
        <w:t xml:space="preserve">Contractor must enter into and maintain a grant agreement with OHA specific to the Community Capacity Building Funds (“CCB Funds”). OHA shall disburse CCB Funds in accordance with such grant agreement. Contractor shall: </w:t>
      </w:r>
    </w:p>
    <w:p w14:paraId="2FCBC5D9" w14:textId="77777777" w:rsidR="00A82FFD" w:rsidRPr="003A10EA" w:rsidRDefault="00A82FFD" w:rsidP="00270952">
      <w:pPr>
        <w:pStyle w:val="Level1"/>
        <w:rPr>
          <w:b w:val="0"/>
          <w:bCs/>
        </w:rPr>
      </w:pPr>
      <w:r w:rsidRPr="003A10EA">
        <w:rPr>
          <w:b w:val="0"/>
          <w:bCs/>
        </w:rPr>
        <w:t xml:space="preserve">Be responsible for the distribution and administration of the HRSN Capacity Building Funding to community-based organizations to enable them to become HRSN Service Providers; </w:t>
      </w:r>
    </w:p>
    <w:p w14:paraId="3771EB1A" w14:textId="77777777" w:rsidR="00A82FFD" w:rsidRPr="003A10EA" w:rsidRDefault="00A82FFD" w:rsidP="00270952">
      <w:pPr>
        <w:pStyle w:val="Level1"/>
        <w:rPr>
          <w:b w:val="0"/>
          <w:bCs/>
        </w:rPr>
      </w:pPr>
      <w:r w:rsidRPr="003A10EA">
        <w:rPr>
          <w:b w:val="0"/>
          <w:bCs/>
        </w:rPr>
        <w:t xml:space="preserve">Ensure the distribution and management of HRSN Capacity Building Funding is part of Contractor’s administrative and network responsibilities; and </w:t>
      </w:r>
    </w:p>
    <w:p w14:paraId="62C87B97" w14:textId="77777777" w:rsidR="00A82FFD" w:rsidRPr="003A10EA" w:rsidRDefault="00A82FFD" w:rsidP="00270952">
      <w:pPr>
        <w:pStyle w:val="Level1"/>
        <w:rPr>
          <w:b w:val="0"/>
          <w:bCs/>
        </w:rPr>
      </w:pPr>
      <w:r w:rsidRPr="003A10EA">
        <w:rPr>
          <w:b w:val="0"/>
          <w:bCs/>
        </w:rPr>
        <w:t xml:space="preserve">Ensure compliance with the reporting requirements specific to Community Capacity Building Funding as defined by OHA. </w:t>
      </w:r>
    </w:p>
    <w:p w14:paraId="403A2D97" w14:textId="0F3EA8E0" w:rsidR="00A82FFD" w:rsidRPr="003A10EA" w:rsidRDefault="00A82FFD" w:rsidP="00950C00">
      <w:pPr>
        <w:pStyle w:val="Level1"/>
        <w:numPr>
          <w:ilvl w:val="1"/>
          <w:numId w:val="82"/>
        </w:numPr>
      </w:pPr>
      <w:r w:rsidRPr="003A10EA">
        <w:t xml:space="preserve">HRSN Guidance Document; Compliance with Reporting Requirements. </w:t>
      </w:r>
      <w:r w:rsidRPr="003A10EA">
        <w:rPr>
          <w:b w:val="0"/>
          <w:bCs/>
        </w:rPr>
        <w:t xml:space="preserve">Contractor’s reporting requirements as set forth in the HRSN Guidance Document (located on the CCO Contract Forms Website) as they may be updated from time to time, are incorporated by reference as though fully set forth in this Para. </w:t>
      </w:r>
      <w:r w:rsidR="00997872" w:rsidRPr="003A10EA">
        <w:rPr>
          <w:b w:val="0"/>
          <w:bCs/>
        </w:rPr>
        <w:t>s</w:t>
      </w:r>
      <w:r w:rsidRPr="003A10EA">
        <w:rPr>
          <w:b w:val="0"/>
          <w:bCs/>
        </w:rPr>
        <w:t>.</w:t>
      </w:r>
      <w:r w:rsidRPr="003A10EA">
        <w:t xml:space="preserve"> </w:t>
      </w:r>
    </w:p>
    <w:p w14:paraId="12F3DC9D" w14:textId="6E11390D" w:rsidR="00A82FFD" w:rsidRPr="003336D7" w:rsidRDefault="00A82FFD" w:rsidP="00270952">
      <w:pPr>
        <w:pStyle w:val="Level1"/>
        <w:rPr>
          <w:b w:val="0"/>
          <w:bCs/>
        </w:rPr>
      </w:pPr>
      <w:r w:rsidRPr="003A10EA">
        <w:rPr>
          <w:b w:val="0"/>
          <w:bCs/>
        </w:rPr>
        <w:t xml:space="preserve">Accordingly, and without limiting Contractor’s obligation to comply with any and all other reporting requirements in this Contract and as may additionally be required under Applicable Law, Contractor must comply with all HRSN reporting requirements in the HRSN Guidance Document relating to (i) HRSN Member Identification, (ii) </w:t>
      </w:r>
      <w:r w:rsidRPr="003336D7">
        <w:rPr>
          <w:b w:val="0"/>
          <w:bCs/>
        </w:rPr>
        <w:t>HRSN Requests, (iii) HRSN Authorizations, Denials, Grievances and Appeals, (iv) HRSN financial information, (v) HRSN O&amp;E Services, (vi) Closed Loop Referrals</w:t>
      </w:r>
      <w:r w:rsidR="0088037C" w:rsidRPr="003336D7">
        <w:rPr>
          <w:b w:val="0"/>
          <w:bCs/>
        </w:rPr>
        <w:t>, HRSN Person-Centered Service Plans,</w:t>
      </w:r>
      <w:r w:rsidRPr="003336D7">
        <w:rPr>
          <w:b w:val="0"/>
          <w:bCs/>
        </w:rPr>
        <w:t xml:space="preserve"> and Care Coordination, and (vii) HRSN Provider Network. HRSN Reports shall be submitted to OHA as specified in the HRSN Guidance Document or as detailed in any Administrative Notice. </w:t>
      </w:r>
    </w:p>
    <w:p w14:paraId="306335F3" w14:textId="16019752" w:rsidR="00A82FFD" w:rsidRPr="003336D7" w:rsidRDefault="523DB4BE" w:rsidP="00270952">
      <w:pPr>
        <w:pStyle w:val="Level1"/>
        <w:rPr>
          <w:b w:val="0"/>
          <w:bCs/>
        </w:rPr>
      </w:pPr>
      <w:r w:rsidRPr="003336D7">
        <w:rPr>
          <w:b w:val="0"/>
          <w:bCs/>
        </w:rPr>
        <w:t xml:space="preserve">OHA will make reasonable efforts to incorporate HRSN Services reporting into other existing </w:t>
      </w:r>
      <w:r w:rsidR="6BB8BA41" w:rsidRPr="003336D7">
        <w:rPr>
          <w:b w:val="0"/>
          <w:bCs/>
        </w:rPr>
        <w:t xml:space="preserve">Reports </w:t>
      </w:r>
      <w:r w:rsidRPr="003336D7">
        <w:rPr>
          <w:b w:val="0"/>
          <w:bCs/>
        </w:rPr>
        <w:t xml:space="preserve">required under this Contract. </w:t>
      </w:r>
      <w:r w:rsidR="47250BBB" w:rsidRPr="003336D7">
        <w:rPr>
          <w:b w:val="0"/>
          <w:bCs/>
        </w:rPr>
        <w:t xml:space="preserve">Reporting elements that cannot be incorporated into other existing Reports under this Contract will be reported in the Social Needs Service Coordination Report </w:t>
      </w:r>
      <w:r w:rsidR="065E8803" w:rsidRPr="003336D7">
        <w:rPr>
          <w:b w:val="0"/>
          <w:bCs/>
        </w:rPr>
        <w:t>identified in Sub.Para</w:t>
      </w:r>
      <w:r w:rsidR="6057157D" w:rsidRPr="003336D7">
        <w:rPr>
          <w:b w:val="0"/>
          <w:bCs/>
        </w:rPr>
        <w:t>.</w:t>
      </w:r>
      <w:r w:rsidR="60FCA97F" w:rsidRPr="003336D7">
        <w:rPr>
          <w:b w:val="0"/>
          <w:bCs/>
        </w:rPr>
        <w:t xml:space="preserve"> </w:t>
      </w:r>
      <w:r w:rsidR="6057157D" w:rsidRPr="003336D7">
        <w:rPr>
          <w:b w:val="0"/>
          <w:bCs/>
        </w:rPr>
        <w:t>(</w:t>
      </w:r>
      <w:r w:rsidR="60FCA97F" w:rsidRPr="003336D7">
        <w:rPr>
          <w:b w:val="0"/>
          <w:bCs/>
        </w:rPr>
        <w:t>3</w:t>
      </w:r>
      <w:r w:rsidR="6057157D" w:rsidRPr="003336D7">
        <w:rPr>
          <w:b w:val="0"/>
          <w:bCs/>
        </w:rPr>
        <w:t>) below</w:t>
      </w:r>
      <w:r w:rsidR="3C8D7156" w:rsidRPr="003336D7">
        <w:rPr>
          <w:b w:val="0"/>
          <w:bCs/>
        </w:rPr>
        <w:t xml:space="preserve"> of this Para.</w:t>
      </w:r>
      <w:r w:rsidR="00950C00" w:rsidRPr="003336D7">
        <w:rPr>
          <w:b w:val="0"/>
          <w:bCs/>
        </w:rPr>
        <w:t xml:space="preserve"> </w:t>
      </w:r>
      <w:r w:rsidR="3C8D7156" w:rsidRPr="003336D7">
        <w:rPr>
          <w:b w:val="0"/>
          <w:bCs/>
        </w:rPr>
        <w:t>s</w:t>
      </w:r>
      <w:r w:rsidR="47250BBB" w:rsidRPr="003336D7">
        <w:rPr>
          <w:b w:val="0"/>
          <w:bCs/>
        </w:rPr>
        <w:t>.</w:t>
      </w:r>
    </w:p>
    <w:p w14:paraId="2A9F0F20" w14:textId="0967EA05" w:rsidR="00B95629" w:rsidRPr="003A10EA" w:rsidRDefault="00D35768" w:rsidP="00270952">
      <w:pPr>
        <w:pStyle w:val="Level1"/>
        <w:rPr>
          <w:b w:val="0"/>
          <w:bCs/>
        </w:rPr>
      </w:pPr>
      <w:r w:rsidRPr="003336D7">
        <w:rPr>
          <w:b w:val="0"/>
          <w:bCs/>
        </w:rPr>
        <w:t>Contractor</w:t>
      </w:r>
      <w:r w:rsidRPr="003A10EA">
        <w:rPr>
          <w:b w:val="0"/>
          <w:bCs/>
        </w:rPr>
        <w:t xml:space="preserve"> shall </w:t>
      </w:r>
      <w:r w:rsidR="007F0440" w:rsidRPr="003A10EA">
        <w:rPr>
          <w:b w:val="0"/>
          <w:bCs/>
        </w:rPr>
        <w:t>submit to</w:t>
      </w:r>
      <w:r w:rsidRPr="003A10EA">
        <w:rPr>
          <w:b w:val="0"/>
          <w:bCs/>
        </w:rPr>
        <w:t xml:space="preserve"> OHA</w:t>
      </w:r>
      <w:r w:rsidR="00B12F37" w:rsidRPr="003A10EA">
        <w:rPr>
          <w:b w:val="0"/>
          <w:bCs/>
        </w:rPr>
        <w:t>, v</w:t>
      </w:r>
      <w:r w:rsidR="007F0440" w:rsidRPr="003A10EA">
        <w:rPr>
          <w:b w:val="0"/>
          <w:bCs/>
        </w:rPr>
        <w:t xml:space="preserve">ia Administrative Notice, </w:t>
      </w:r>
      <w:r w:rsidR="00F96FA2" w:rsidRPr="003A10EA">
        <w:rPr>
          <w:b w:val="0"/>
          <w:bCs/>
        </w:rPr>
        <w:t>a quarterly</w:t>
      </w:r>
      <w:r w:rsidRPr="003A10EA">
        <w:rPr>
          <w:b w:val="0"/>
          <w:bCs/>
        </w:rPr>
        <w:t xml:space="preserve"> Social Needs Service Coordination Report no later than forty-five (45) days following the end of each calendar quarter. Contractor shall</w:t>
      </w:r>
      <w:r w:rsidR="00C345F2" w:rsidRPr="003A10EA">
        <w:rPr>
          <w:b w:val="0"/>
          <w:bCs/>
        </w:rPr>
        <w:t xml:space="preserve"> use the </w:t>
      </w:r>
      <w:r w:rsidR="00071253" w:rsidRPr="003A10EA">
        <w:rPr>
          <w:b w:val="0"/>
          <w:bCs/>
        </w:rPr>
        <w:t xml:space="preserve">instructions and </w:t>
      </w:r>
      <w:r w:rsidR="00C345F2" w:rsidRPr="003A10EA">
        <w:rPr>
          <w:b w:val="0"/>
          <w:bCs/>
        </w:rPr>
        <w:t xml:space="preserve">reporting template provided by OHA </w:t>
      </w:r>
      <w:r w:rsidRPr="003A10EA">
        <w:rPr>
          <w:b w:val="0"/>
          <w:bCs/>
        </w:rPr>
        <w:t>on the CCO Contract Forms Website.</w:t>
      </w:r>
      <w:r w:rsidR="00B95629" w:rsidRPr="003A10EA">
        <w:rPr>
          <w:b w:val="0"/>
          <w:bCs/>
        </w:rPr>
        <w:t xml:space="preserve"> </w:t>
      </w:r>
      <w:r w:rsidR="00071253" w:rsidRPr="003A10EA">
        <w:rPr>
          <w:b w:val="0"/>
          <w:bCs/>
        </w:rPr>
        <w:t xml:space="preserve">Each quarterly </w:t>
      </w:r>
      <w:r w:rsidR="001A54AA" w:rsidRPr="003A10EA">
        <w:rPr>
          <w:b w:val="0"/>
          <w:bCs/>
        </w:rPr>
        <w:t>report</w:t>
      </w:r>
      <w:r w:rsidR="00071253" w:rsidRPr="003A10EA">
        <w:rPr>
          <w:b w:val="0"/>
          <w:bCs/>
        </w:rPr>
        <w:t xml:space="preserve"> must follow the instructions and specifications, meet all data field specifications, and include the minimum required data elements </w:t>
      </w:r>
      <w:r w:rsidR="003C0568" w:rsidRPr="003A10EA">
        <w:rPr>
          <w:b w:val="0"/>
          <w:bCs/>
        </w:rPr>
        <w:t xml:space="preserve">in order </w:t>
      </w:r>
      <w:r w:rsidR="00071253" w:rsidRPr="003A10EA">
        <w:rPr>
          <w:b w:val="0"/>
          <w:bCs/>
        </w:rPr>
        <w:t xml:space="preserve">to be accepted by OHA. </w:t>
      </w:r>
      <w:r w:rsidR="00B95629" w:rsidRPr="003A10EA">
        <w:rPr>
          <w:b w:val="0"/>
          <w:bCs/>
        </w:rPr>
        <w:t>Contractor shall provide the following information in the quarterly report:</w:t>
      </w:r>
    </w:p>
    <w:p w14:paraId="33141279" w14:textId="5616E7B3" w:rsidR="00B95629" w:rsidRPr="003A10EA" w:rsidRDefault="271F0357" w:rsidP="00950C00">
      <w:pPr>
        <w:pStyle w:val="Level1"/>
        <w:numPr>
          <w:ilvl w:val="3"/>
          <w:numId w:val="82"/>
        </w:numPr>
        <w:rPr>
          <w:b w:val="0"/>
          <w:bCs/>
        </w:rPr>
      </w:pPr>
      <w:r w:rsidRPr="003A10EA">
        <w:rPr>
          <w:b w:val="0"/>
          <w:bCs/>
        </w:rPr>
        <w:t>HRSN Member Identification Requests</w:t>
      </w:r>
      <w:r w:rsidR="68E90E30" w:rsidRPr="003A10EA">
        <w:rPr>
          <w:b w:val="0"/>
          <w:bCs/>
        </w:rPr>
        <w:t>,</w:t>
      </w:r>
    </w:p>
    <w:p w14:paraId="24156940" w14:textId="47C39FBC" w:rsidR="00B95629" w:rsidRPr="003A10EA" w:rsidRDefault="271F0357" w:rsidP="00950C00">
      <w:pPr>
        <w:pStyle w:val="Level1"/>
        <w:numPr>
          <w:ilvl w:val="3"/>
          <w:numId w:val="82"/>
        </w:numPr>
        <w:rPr>
          <w:b w:val="0"/>
          <w:bCs/>
        </w:rPr>
      </w:pPr>
      <w:r w:rsidRPr="003A10EA">
        <w:rPr>
          <w:b w:val="0"/>
          <w:bCs/>
        </w:rPr>
        <w:t>HRSN Closed Loop Referrals and Care Coordination – Manual</w:t>
      </w:r>
      <w:r w:rsidR="54673D59" w:rsidRPr="003A10EA">
        <w:rPr>
          <w:b w:val="0"/>
          <w:bCs/>
        </w:rPr>
        <w:t>, and</w:t>
      </w:r>
    </w:p>
    <w:p w14:paraId="6473860D" w14:textId="7898D9DC" w:rsidR="00B95629" w:rsidRPr="003A10EA" w:rsidRDefault="00B95629" w:rsidP="00950C00">
      <w:pPr>
        <w:pStyle w:val="Level1"/>
        <w:numPr>
          <w:ilvl w:val="3"/>
          <w:numId w:val="82"/>
        </w:numPr>
        <w:rPr>
          <w:b w:val="0"/>
          <w:bCs/>
        </w:rPr>
      </w:pPr>
      <w:r w:rsidRPr="003A10EA">
        <w:rPr>
          <w:b w:val="0"/>
          <w:bCs/>
        </w:rPr>
        <w:t>HRSN Closed Loop Referrals and Care Coordination –</w:t>
      </w:r>
      <w:r w:rsidR="00647919" w:rsidRPr="003A10EA">
        <w:rPr>
          <w:b w:val="0"/>
          <w:bCs/>
        </w:rPr>
        <w:t xml:space="preserve"> </w:t>
      </w:r>
      <w:r w:rsidRPr="003A10EA">
        <w:rPr>
          <w:b w:val="0"/>
          <w:bCs/>
        </w:rPr>
        <w:t xml:space="preserve">CIE. </w:t>
      </w:r>
    </w:p>
    <w:p w14:paraId="780D5911" w14:textId="2225A7BD" w:rsidR="00F96FA2" w:rsidRPr="003A10EA" w:rsidRDefault="207AAA48" w:rsidP="00270952">
      <w:pPr>
        <w:pStyle w:val="Level1"/>
        <w:rPr>
          <w:b w:val="0"/>
          <w:bCs/>
        </w:rPr>
      </w:pPr>
      <w:r w:rsidRPr="003A10EA">
        <w:rPr>
          <w:b w:val="0"/>
          <w:bCs/>
        </w:rPr>
        <w:t>Contractor shall submit to OHA, via Administrative Notice, a bi</w:t>
      </w:r>
      <w:r w:rsidR="0B9C3FA4" w:rsidRPr="003A10EA">
        <w:rPr>
          <w:b w:val="0"/>
          <w:bCs/>
        </w:rPr>
        <w:t>-</w:t>
      </w:r>
      <w:r w:rsidRPr="003A10EA">
        <w:rPr>
          <w:b w:val="0"/>
          <w:bCs/>
        </w:rPr>
        <w:t>annual report on Social Need</w:t>
      </w:r>
      <w:r w:rsidR="0B9C3FA4" w:rsidRPr="003A10EA">
        <w:rPr>
          <w:b w:val="0"/>
          <w:bCs/>
        </w:rPr>
        <w:t>s</w:t>
      </w:r>
      <w:r w:rsidRPr="003A10EA">
        <w:rPr>
          <w:b w:val="0"/>
          <w:bCs/>
        </w:rPr>
        <w:t xml:space="preserve"> Providers no later than forty-five (45) days following the end of the first and third calendar quarters.</w:t>
      </w:r>
      <w:r w:rsidR="6DCF16B1" w:rsidRPr="003A10EA">
        <w:rPr>
          <w:b w:val="0"/>
          <w:bCs/>
        </w:rPr>
        <w:t xml:space="preserve"> </w:t>
      </w:r>
      <w:r w:rsidR="007E1ECA" w:rsidRPr="003A10EA">
        <w:rPr>
          <w:b w:val="0"/>
          <w:bCs/>
        </w:rPr>
        <w:t xml:space="preserve">A </w:t>
      </w:r>
      <w:r w:rsidR="00A4162D" w:rsidRPr="003A10EA">
        <w:rPr>
          <w:b w:val="0"/>
          <w:bCs/>
        </w:rPr>
        <w:t xml:space="preserve">“Social Needs Provider” </w:t>
      </w:r>
      <w:r w:rsidR="007E1ECA" w:rsidRPr="003A10EA">
        <w:rPr>
          <w:b w:val="0"/>
          <w:bCs/>
        </w:rPr>
        <w:t xml:space="preserve">means a Provider offering services through Flexible Services, Supporting Health for All through Reinvestment (SHARE), HRSN, and other social needs spending programs as described in the </w:t>
      </w:r>
      <w:r w:rsidR="001268FC" w:rsidRPr="003A10EA">
        <w:rPr>
          <w:b w:val="0"/>
          <w:bCs/>
        </w:rPr>
        <w:t xml:space="preserve">Social Needs Service Coordination Report </w:t>
      </w:r>
      <w:r w:rsidR="007E1ECA" w:rsidRPr="003A10EA">
        <w:rPr>
          <w:b w:val="0"/>
          <w:bCs/>
        </w:rPr>
        <w:t xml:space="preserve">guidance document. </w:t>
      </w:r>
      <w:r w:rsidR="7DDCDC64" w:rsidRPr="003A10EA">
        <w:rPr>
          <w:b w:val="0"/>
          <w:bCs/>
        </w:rPr>
        <w:t>Contractor shall</w:t>
      </w:r>
      <w:r w:rsidR="41D46773" w:rsidRPr="003A10EA">
        <w:rPr>
          <w:b w:val="0"/>
          <w:bCs/>
        </w:rPr>
        <w:t xml:space="preserve"> </w:t>
      </w:r>
      <w:r w:rsidR="6D7A07D9" w:rsidRPr="003A10EA">
        <w:rPr>
          <w:b w:val="0"/>
          <w:bCs/>
        </w:rPr>
        <w:t xml:space="preserve">submit this report using the </w:t>
      </w:r>
      <w:r w:rsidR="7DDCDC64" w:rsidRPr="003A10EA">
        <w:rPr>
          <w:b w:val="0"/>
          <w:bCs/>
        </w:rPr>
        <w:t xml:space="preserve">designated worksheet in the quarterly Social Needs Service Coordination Report </w:t>
      </w:r>
      <w:r w:rsidR="0B05F12C" w:rsidRPr="003A10EA">
        <w:rPr>
          <w:b w:val="0"/>
          <w:bCs/>
        </w:rPr>
        <w:t>template identified in Sub-Sub.Para. (3)</w:t>
      </w:r>
      <w:r w:rsidR="556EED15" w:rsidRPr="003A10EA">
        <w:rPr>
          <w:b w:val="0"/>
          <w:bCs/>
        </w:rPr>
        <w:t xml:space="preserve"> above of this Para. s</w:t>
      </w:r>
      <w:r w:rsidR="6D7A07D9" w:rsidRPr="003A10EA">
        <w:rPr>
          <w:b w:val="0"/>
          <w:bCs/>
        </w:rPr>
        <w:t>.</w:t>
      </w:r>
      <w:r w:rsidR="28342009" w:rsidRPr="003A10EA">
        <w:rPr>
          <w:b w:val="0"/>
          <w:bCs/>
        </w:rPr>
        <w:t xml:space="preserve"> </w:t>
      </w:r>
    </w:p>
    <w:p w14:paraId="6919669E" w14:textId="77777777" w:rsidR="00A82FFD" w:rsidRPr="003A10EA" w:rsidRDefault="00A82FFD" w:rsidP="00270952">
      <w:pPr>
        <w:pStyle w:val="Level1"/>
        <w:rPr>
          <w:b w:val="0"/>
          <w:bCs/>
        </w:rPr>
      </w:pPr>
      <w:r w:rsidRPr="003A10EA">
        <w:rPr>
          <w:b w:val="0"/>
          <w:bCs/>
        </w:rPr>
        <w:t>Any and all updates OHA makes to the HRSN Guidance Document shall be considered effective thirty (30) days after the date OHA notifies Contractor, via Administrative Notice, of any such updates.</w:t>
      </w:r>
    </w:p>
    <w:p w14:paraId="0E82B636" w14:textId="77777777" w:rsidR="00A82FFD" w:rsidRPr="003A10EA" w:rsidRDefault="00A82FFD" w:rsidP="00D2012C">
      <w:pPr>
        <w:pStyle w:val="Level1"/>
        <w:numPr>
          <w:ilvl w:val="1"/>
          <w:numId w:val="82"/>
        </w:numPr>
        <w:rPr>
          <w:b w:val="0"/>
          <w:bCs/>
        </w:rPr>
      </w:pPr>
      <w:r w:rsidRPr="003A10EA">
        <w:t xml:space="preserve">Prohibited Conduct. </w:t>
      </w:r>
      <w:r w:rsidRPr="003A10EA">
        <w:rPr>
          <w:b w:val="0"/>
          <w:bCs/>
        </w:rPr>
        <w:t>Without limiting any other applicable provisions of this Contract, Contractor shall not:</w:t>
      </w:r>
    </w:p>
    <w:p w14:paraId="4794DDEE" w14:textId="77777777" w:rsidR="00A82FFD" w:rsidRPr="003A10EA" w:rsidRDefault="00A82FFD" w:rsidP="00270952">
      <w:pPr>
        <w:pStyle w:val="Level1"/>
        <w:rPr>
          <w:b w:val="0"/>
          <w:bCs/>
        </w:rPr>
      </w:pPr>
      <w:r w:rsidRPr="003A10EA">
        <w:rPr>
          <w:b w:val="0"/>
          <w:bCs/>
        </w:rPr>
        <w:t>Condition any Member’s coverage or authorization of any benefit or service to which a Member is entitled on such Member’s receipt of HRSN Services; or</w:t>
      </w:r>
    </w:p>
    <w:p w14:paraId="3512C2A9" w14:textId="77777777" w:rsidR="00A82FFD" w:rsidRPr="003A10EA" w:rsidRDefault="00A82FFD" w:rsidP="00270952">
      <w:pPr>
        <w:pStyle w:val="Level1"/>
        <w:rPr>
          <w:b w:val="0"/>
          <w:bCs/>
        </w:rPr>
      </w:pPr>
      <w:r w:rsidRPr="003A10EA">
        <w:rPr>
          <w:b w:val="0"/>
          <w:bCs/>
        </w:rPr>
        <w:t>Use HRSN Services to reduce the availability of, discourage the use of, or jeopardize any Member’s access to Covered Services; or</w:t>
      </w:r>
    </w:p>
    <w:p w14:paraId="03B46009" w14:textId="6E459753" w:rsidR="001771E7" w:rsidRPr="003A10EA" w:rsidRDefault="00B7032E" w:rsidP="00270952">
      <w:pPr>
        <w:pStyle w:val="Level1"/>
        <w:rPr>
          <w:b w:val="0"/>
          <w:bCs/>
        </w:rPr>
      </w:pPr>
      <w:r w:rsidRPr="003A10EA">
        <w:rPr>
          <w:b w:val="0"/>
          <w:bCs/>
        </w:rPr>
        <w:t>Deny Medically Necessary Covered Services to any Member on the basis that the Member has requested, is currently receiving, or has previously received HRSN Services.</w:t>
      </w:r>
    </w:p>
    <w:p w14:paraId="061518EA" w14:textId="1766B17C" w:rsidR="00482BDE" w:rsidRPr="003A10EA" w:rsidRDefault="00482BDE" w:rsidP="00C17D9A">
      <w:pPr>
        <w:pStyle w:val="ListParagraph"/>
        <w:numPr>
          <w:ilvl w:val="0"/>
          <w:numId w:val="83"/>
        </w:numPr>
        <w:contextualSpacing w:val="0"/>
        <w:jc w:val="both"/>
        <w:outlineLvl w:val="1"/>
        <w:rPr>
          <w:rFonts w:ascii="Times New Roman" w:hAnsi="Times New Roman" w:cs="Times New Roman"/>
          <w:b/>
          <w:bCs/>
          <w:sz w:val="24"/>
          <w:szCs w:val="24"/>
          <w:lang w:val="x-none"/>
        </w:rPr>
      </w:pPr>
      <w:bookmarkStart w:id="981" w:name="_Toc212648256"/>
      <w:r w:rsidRPr="003A10EA">
        <w:rPr>
          <w:rFonts w:ascii="Times New Roman" w:hAnsi="Times New Roman" w:cs="Times New Roman"/>
          <w:b/>
          <w:bCs/>
          <w:sz w:val="24"/>
          <w:szCs w:val="24"/>
          <w:lang w:val="x-none"/>
        </w:rPr>
        <w:t>OHP Bridge - Basic Medicaid Program</w:t>
      </w:r>
      <w:bookmarkEnd w:id="981"/>
    </w:p>
    <w:p w14:paraId="4FA14390" w14:textId="77777777" w:rsidR="00663656" w:rsidRPr="003A10EA" w:rsidRDefault="00FA36F8" w:rsidP="00A82FFD">
      <w:pPr>
        <w:pStyle w:val="ListParagraph"/>
        <w:numPr>
          <w:ilvl w:val="1"/>
          <w:numId w:val="82"/>
        </w:numPr>
        <w:contextualSpacing w:val="0"/>
        <w:rPr>
          <w:rFonts w:ascii="Times New Roman" w:hAnsi="Times New Roman" w:cs="Times New Roman"/>
          <w:sz w:val="24"/>
          <w:szCs w:val="24"/>
        </w:rPr>
      </w:pPr>
      <w:r w:rsidRPr="003A10EA">
        <w:rPr>
          <w:rFonts w:ascii="Times New Roman" w:hAnsi="Times New Roman" w:cs="Times New Roman"/>
          <w:sz w:val="24"/>
          <w:szCs w:val="24"/>
        </w:rPr>
        <w:t>In accordance with the approvals issued by CMS, the provision of services under the Oregon Health Plan Bridge - Basic Health Program (</w:t>
      </w:r>
      <w:r w:rsidRPr="003A10EA">
        <w:rPr>
          <w:rFonts w:ascii="Times New Roman" w:hAnsi="Times New Roman" w:cs="Times New Roman"/>
          <w:b/>
          <w:bCs/>
          <w:sz w:val="24"/>
          <w:szCs w:val="24"/>
        </w:rPr>
        <w:t>“OHP Bridge - BHP”</w:t>
      </w:r>
      <w:r w:rsidRPr="003A10EA">
        <w:rPr>
          <w:rFonts w:ascii="Times New Roman" w:hAnsi="Times New Roman" w:cs="Times New Roman"/>
          <w:sz w:val="24"/>
          <w:szCs w:val="24"/>
        </w:rPr>
        <w:t>) and the provision of services under the Oregon Health Plan Bridge - Basic Medicaid (</w:t>
      </w:r>
      <w:r w:rsidRPr="003A10EA">
        <w:rPr>
          <w:rFonts w:ascii="Times New Roman" w:hAnsi="Times New Roman" w:cs="Times New Roman"/>
          <w:b/>
          <w:bCs/>
          <w:sz w:val="24"/>
          <w:szCs w:val="24"/>
        </w:rPr>
        <w:t>“OHP Bridge - Basic Medicaid”</w:t>
      </w:r>
      <w:r w:rsidRPr="003A10EA">
        <w:rPr>
          <w:rFonts w:ascii="Times New Roman" w:hAnsi="Times New Roman" w:cs="Times New Roman"/>
          <w:sz w:val="24"/>
          <w:szCs w:val="24"/>
        </w:rPr>
        <w:t>) are required to be identical and the programs dependent on one another. For administrative purposes, the services provided to OHP Bridge - BHP members are subject to a separate agreement entered into by Contractor and OHA, whereas the services provided to OHP Bridge - Basic Medicaid members are the same as those available under this Contract except for the Health-Related Social Needs Services described in Secs. 15 and 16 of this Ex. B, Part 2.</w:t>
      </w:r>
    </w:p>
    <w:p w14:paraId="7CB8FD8A" w14:textId="28B6097D" w:rsidR="00482BDE" w:rsidRPr="003A10EA" w:rsidRDefault="00786554" w:rsidP="00A82FFD">
      <w:pPr>
        <w:pStyle w:val="ListParagraph"/>
        <w:numPr>
          <w:ilvl w:val="1"/>
          <w:numId w:val="82"/>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With the exception of the foregoing excluded HRSN Services, all of the other terms and conditions of this Contract apply to the provision of the OHP Bridge - Basic Medicaid program and the Members covered thereunder are entitled to all of the other services and have the same rights as all other Members covered under Medicaid.</w:t>
      </w:r>
    </w:p>
    <w:p w14:paraId="324A166C" w14:textId="4F09305B" w:rsidR="00B3311B" w:rsidRPr="003A10EA" w:rsidRDefault="004A6B59" w:rsidP="004A6B59">
      <w:pPr>
        <w:pStyle w:val="ListParagraph"/>
        <w:numPr>
          <w:ilvl w:val="0"/>
          <w:numId w:val="82"/>
        </w:numPr>
        <w:contextualSpacing w:val="0"/>
        <w:outlineLvl w:val="1"/>
        <w:rPr>
          <w:rFonts w:ascii="Times New Roman" w:hAnsi="Times New Roman" w:cs="Times New Roman"/>
          <w:b/>
          <w:bCs/>
          <w:sz w:val="24"/>
          <w:szCs w:val="24"/>
          <w:lang w:val="x-none"/>
        </w:rPr>
      </w:pPr>
      <w:bookmarkStart w:id="982" w:name="_Toc212648257"/>
      <w:r w:rsidRPr="003A10EA">
        <w:rPr>
          <w:rFonts w:ascii="Times New Roman" w:hAnsi="Times New Roman" w:cs="Times New Roman"/>
          <w:b/>
          <w:bCs/>
          <w:sz w:val="24"/>
          <w:szCs w:val="24"/>
        </w:rPr>
        <w:t>Reentry Health Care Services</w:t>
      </w:r>
      <w:bookmarkEnd w:id="982"/>
    </w:p>
    <w:p w14:paraId="18D59F27" w14:textId="1BFCDEAA" w:rsidR="009852C2" w:rsidRPr="003A10EA" w:rsidRDefault="009852C2" w:rsidP="35F5F3A8">
      <w:pPr>
        <w:pStyle w:val="ListParagraph"/>
        <w:numPr>
          <w:ilvl w:val="1"/>
          <w:numId w:val="82"/>
        </w:numPr>
        <w:rPr>
          <w:rFonts w:ascii="Times New Roman" w:hAnsi="Times New Roman" w:cs="Times New Roman"/>
          <w:sz w:val="24"/>
          <w:szCs w:val="24"/>
        </w:rPr>
      </w:pPr>
      <w:r w:rsidRPr="003A10EA">
        <w:rPr>
          <w:rFonts w:ascii="Times New Roman" w:hAnsi="Times New Roman" w:cs="Times New Roman"/>
          <w:b/>
          <w:sz w:val="24"/>
          <w:szCs w:val="24"/>
        </w:rPr>
        <w:t xml:space="preserve">Post-Release FCAA Services: </w:t>
      </w:r>
      <w:r w:rsidRPr="003A10EA">
        <w:rPr>
          <w:rFonts w:ascii="Times New Roman" w:hAnsi="Times New Roman" w:cs="Times New Roman"/>
          <w:sz w:val="24"/>
          <w:szCs w:val="24"/>
        </w:rPr>
        <w:t>Consistent with 42 USC §1396a(a)(84), Contractor shall provide</w:t>
      </w:r>
      <w:r w:rsidR="00021C53" w:rsidRPr="003A10EA">
        <w:rPr>
          <w:rFonts w:ascii="Times New Roman" w:hAnsi="Times New Roman" w:cs="Times New Roman"/>
          <w:sz w:val="24"/>
          <w:szCs w:val="24"/>
        </w:rPr>
        <w:t xml:space="preserve"> </w:t>
      </w:r>
      <w:r w:rsidRPr="003A10EA">
        <w:rPr>
          <w:rFonts w:ascii="Times New Roman" w:hAnsi="Times New Roman" w:cs="Times New Roman"/>
          <w:sz w:val="24"/>
          <w:szCs w:val="24"/>
        </w:rPr>
        <w:t>Reentry FCAA Services for</w:t>
      </w:r>
      <w:r w:rsidR="00B016C5" w:rsidRPr="003A10EA">
        <w:rPr>
          <w:rFonts w:ascii="Times New Roman" w:hAnsi="Times New Roman" w:cs="Times New Roman"/>
          <w:sz w:val="24"/>
          <w:szCs w:val="24"/>
        </w:rPr>
        <w:t xml:space="preserve"> </w:t>
      </w:r>
      <w:r w:rsidR="008D2BD0" w:rsidRPr="003A10EA">
        <w:rPr>
          <w:rFonts w:ascii="Times New Roman" w:hAnsi="Times New Roman" w:cs="Times New Roman"/>
          <w:sz w:val="24"/>
          <w:szCs w:val="24"/>
        </w:rPr>
        <w:t>FCAA-Covered Youth</w:t>
      </w:r>
      <w:r w:rsidRPr="003A10EA">
        <w:rPr>
          <w:rFonts w:ascii="Times New Roman" w:hAnsi="Times New Roman" w:cs="Times New Roman"/>
          <w:sz w:val="24"/>
          <w:szCs w:val="24"/>
        </w:rPr>
        <w:t xml:space="preserve"> in accordance with OAR 410-155-0010.</w:t>
      </w:r>
      <w:r w:rsidR="0027294C" w:rsidRPr="003A10EA">
        <w:rPr>
          <w:rStyle w:val="FootnoteReference"/>
          <w:rFonts w:ascii="Times New Roman" w:hAnsi="Times New Roman"/>
          <w:sz w:val="24"/>
          <w:szCs w:val="24"/>
          <w:lang w:val="x-none"/>
        </w:rPr>
        <w:footnoteReference w:id="36"/>
      </w:r>
      <w:r w:rsidR="00021C53" w:rsidRPr="003A10EA">
        <w:rPr>
          <w:rFonts w:ascii="Times New Roman" w:hAnsi="Times New Roman" w:cs="Times New Roman"/>
          <w:sz w:val="24"/>
          <w:szCs w:val="24"/>
        </w:rPr>
        <w:t xml:space="preserve"> </w:t>
      </w:r>
      <w:r w:rsidRPr="003A10EA">
        <w:rPr>
          <w:rFonts w:ascii="Times New Roman" w:hAnsi="Times New Roman" w:cs="Times New Roman"/>
          <w:sz w:val="24"/>
          <w:szCs w:val="24"/>
        </w:rPr>
        <w:t>Contractor must</w:t>
      </w:r>
      <w:r w:rsidR="00021C53"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document when it receives notification of the </w:t>
      </w:r>
      <w:r w:rsidR="008D2BD0" w:rsidRPr="003A10EA">
        <w:rPr>
          <w:rFonts w:ascii="Times New Roman" w:hAnsi="Times New Roman" w:cs="Times New Roman"/>
          <w:sz w:val="24"/>
          <w:szCs w:val="24"/>
        </w:rPr>
        <w:t>FCAA-Covered Youth</w:t>
      </w:r>
      <w:r w:rsidRPr="003A10EA">
        <w:rPr>
          <w:rFonts w:ascii="Times New Roman" w:hAnsi="Times New Roman" w:cs="Times New Roman"/>
          <w:sz w:val="24"/>
          <w:szCs w:val="24"/>
        </w:rPr>
        <w:t xml:space="preserve">’s release from a Correctional Facility and when Reentry FCAA Services are provided. Reentry FCAA Services consist of: </w:t>
      </w:r>
    </w:p>
    <w:p w14:paraId="5647675E" w14:textId="6F1AEA91" w:rsidR="009852C2" w:rsidRPr="003A10EA" w:rsidRDefault="009852C2" w:rsidP="00270952">
      <w:pPr>
        <w:pStyle w:val="Level1"/>
        <w:rPr>
          <w:b w:val="0"/>
          <w:bCs/>
        </w:rPr>
      </w:pPr>
      <w:r w:rsidRPr="003A10EA">
        <w:rPr>
          <w:b w:val="0"/>
          <w:bCs/>
          <w:i/>
          <w:iCs/>
        </w:rPr>
        <w:t>Screening and Diagnostic Services.</w:t>
      </w:r>
      <w:r w:rsidRPr="003A10EA">
        <w:rPr>
          <w:i/>
          <w:iCs/>
        </w:rPr>
        <w:t xml:space="preserve"> </w:t>
      </w:r>
      <w:r w:rsidR="008D2BD0" w:rsidRPr="003A10EA">
        <w:rPr>
          <w:b w:val="0"/>
          <w:bCs/>
        </w:rPr>
        <w:t>FCAA-Covered Youth</w:t>
      </w:r>
      <w:r w:rsidRPr="003A10EA">
        <w:rPr>
          <w:b w:val="0"/>
          <w:bCs/>
        </w:rPr>
        <w:t xml:space="preserve"> must be provided with all applicable EPSDT Covered Services described below of this Sub.Para. (1) within one (1) week, or as soon as practicable, after release from a Correctional Facility. </w:t>
      </w:r>
    </w:p>
    <w:p w14:paraId="299E1A7B" w14:textId="114E2603" w:rsidR="009852C2" w:rsidRPr="003A10EA" w:rsidRDefault="009852C2" w:rsidP="003336D7">
      <w:pPr>
        <w:pStyle w:val="Level1"/>
        <w:numPr>
          <w:ilvl w:val="3"/>
          <w:numId w:val="82"/>
        </w:numPr>
        <w:rPr>
          <w:b w:val="0"/>
        </w:rPr>
      </w:pPr>
      <w:r w:rsidRPr="003A10EA">
        <w:rPr>
          <w:b w:val="0"/>
        </w:rPr>
        <w:t xml:space="preserve">Screening services, in accordance with </w:t>
      </w:r>
      <w:r w:rsidR="00022955" w:rsidRPr="003A10EA">
        <w:rPr>
          <w:b w:val="0"/>
        </w:rPr>
        <w:t xml:space="preserve">the </w:t>
      </w:r>
      <w:r w:rsidR="005029B4" w:rsidRPr="003A10EA">
        <w:rPr>
          <w:b w:val="0"/>
        </w:rPr>
        <w:t>requirements in Section 1905</w:t>
      </w:r>
      <w:r w:rsidR="00022955" w:rsidRPr="003A10EA">
        <w:rPr>
          <w:b w:val="0"/>
        </w:rPr>
        <w:t>(r)(1)-(4)</w:t>
      </w:r>
      <w:r w:rsidR="005029B4" w:rsidRPr="003A10EA">
        <w:rPr>
          <w:b w:val="0"/>
        </w:rPr>
        <w:t xml:space="preserve"> of the Social Security Act </w:t>
      </w:r>
      <w:r w:rsidR="00860832" w:rsidRPr="003A10EA">
        <w:rPr>
          <w:b w:val="0"/>
        </w:rPr>
        <w:t>(</w:t>
      </w:r>
      <w:r w:rsidRPr="003A10EA">
        <w:rPr>
          <w:b w:val="0"/>
        </w:rPr>
        <w:t xml:space="preserve">42 USC </w:t>
      </w:r>
      <w:r w:rsidR="00EC07B7" w:rsidRPr="003336D7">
        <w:rPr>
          <w:b w:val="0"/>
        </w:rPr>
        <w:t>§</w:t>
      </w:r>
      <w:r w:rsidR="00FB339B" w:rsidRPr="003336D7">
        <w:rPr>
          <w:b w:val="0"/>
        </w:rPr>
        <w:t xml:space="preserve"> </w:t>
      </w:r>
      <w:r w:rsidR="2415DE40" w:rsidRPr="003336D7">
        <w:rPr>
          <w:b w:val="0"/>
        </w:rPr>
        <w:t>1396d(r)(1-4)</w:t>
      </w:r>
      <w:r w:rsidR="00FB339B" w:rsidRPr="003A10EA">
        <w:rPr>
          <w:b w:val="0"/>
        </w:rPr>
        <w:t>)</w:t>
      </w:r>
      <w:r w:rsidRPr="003A10EA">
        <w:rPr>
          <w:b w:val="0"/>
        </w:rPr>
        <w:t>, must include, at a minimum: comprehensive health and developmental history (including assessment of both physical and mental health development), comprehensive unclothed physical examinations, appropriate vision and hearing testing, appropriate laboratory tests, and dental screening services.</w:t>
      </w:r>
    </w:p>
    <w:p w14:paraId="45C09D58" w14:textId="514D86FF" w:rsidR="009852C2" w:rsidRPr="003A10EA" w:rsidRDefault="009852C2" w:rsidP="003336D7">
      <w:pPr>
        <w:pStyle w:val="Level1"/>
        <w:numPr>
          <w:ilvl w:val="3"/>
          <w:numId w:val="82"/>
        </w:numPr>
        <w:rPr>
          <w:b w:val="0"/>
        </w:rPr>
      </w:pPr>
      <w:r w:rsidRPr="003A10EA">
        <w:rPr>
          <w:b w:val="0"/>
        </w:rPr>
        <w:t xml:space="preserve">Diagnostic services, in accordance with </w:t>
      </w:r>
      <w:r w:rsidR="007B3340" w:rsidRPr="003A10EA">
        <w:rPr>
          <w:b w:val="0"/>
        </w:rPr>
        <w:t xml:space="preserve">Section 1905(r)(5) of the </w:t>
      </w:r>
      <w:r w:rsidR="00AB3C08" w:rsidRPr="003A10EA">
        <w:rPr>
          <w:b w:val="0"/>
        </w:rPr>
        <w:t>Social Security Act</w:t>
      </w:r>
      <w:r w:rsidR="2F2B9A04" w:rsidRPr="003336D7">
        <w:rPr>
          <w:b w:val="0"/>
        </w:rPr>
        <w:t xml:space="preserve"> (42 USC§1396d(r)(5))</w:t>
      </w:r>
      <w:r w:rsidRPr="003A10EA">
        <w:rPr>
          <w:b w:val="0"/>
        </w:rPr>
        <w:t xml:space="preserve">, must include diagnosis of defects </w:t>
      </w:r>
      <w:r w:rsidR="1DC7377D" w:rsidRPr="003A10EA">
        <w:rPr>
          <w:b w:val="0"/>
        </w:rPr>
        <w:t xml:space="preserve">discovered during by the screening services provided under </w:t>
      </w:r>
      <w:r w:rsidR="00550FBF" w:rsidRPr="003A10EA">
        <w:rPr>
          <w:b w:val="0"/>
        </w:rPr>
        <w:t>Sub-</w:t>
      </w:r>
      <w:r w:rsidR="004B4467" w:rsidRPr="003A10EA">
        <w:rPr>
          <w:b w:val="0"/>
        </w:rPr>
        <w:t>S</w:t>
      </w:r>
      <w:r w:rsidR="1DC7377D" w:rsidRPr="003A10EA">
        <w:rPr>
          <w:b w:val="0"/>
        </w:rPr>
        <w:t>ub.</w:t>
      </w:r>
      <w:r w:rsidR="00D96FC9" w:rsidRPr="003A10EA">
        <w:rPr>
          <w:b w:val="0"/>
        </w:rPr>
        <w:t>P</w:t>
      </w:r>
      <w:r w:rsidR="1DC7377D" w:rsidRPr="003A10EA">
        <w:rPr>
          <w:b w:val="0"/>
        </w:rPr>
        <w:t xml:space="preserve">ara. (a) above of this </w:t>
      </w:r>
      <w:r w:rsidR="00550FBF" w:rsidRPr="003A10EA">
        <w:rPr>
          <w:b w:val="0"/>
        </w:rPr>
        <w:t>S</w:t>
      </w:r>
      <w:r w:rsidR="1DC7377D" w:rsidRPr="003A10EA">
        <w:rPr>
          <w:b w:val="0"/>
        </w:rPr>
        <w:t>ub.</w:t>
      </w:r>
      <w:r w:rsidR="00550FBF" w:rsidRPr="003A10EA">
        <w:rPr>
          <w:b w:val="0"/>
        </w:rPr>
        <w:t>Para</w:t>
      </w:r>
      <w:r w:rsidR="1DC7377D" w:rsidRPr="003A10EA">
        <w:rPr>
          <w:b w:val="0"/>
        </w:rPr>
        <w:t>.</w:t>
      </w:r>
      <w:r w:rsidR="00550FBF" w:rsidRPr="003A10EA">
        <w:rPr>
          <w:b w:val="0"/>
        </w:rPr>
        <w:t xml:space="preserve"> </w:t>
      </w:r>
      <w:r w:rsidR="1DC7377D" w:rsidRPr="003A10EA">
        <w:rPr>
          <w:b w:val="0"/>
        </w:rPr>
        <w:t>(1) which include</w:t>
      </w:r>
      <w:r w:rsidR="3E76D777" w:rsidRPr="003A10EA">
        <w:rPr>
          <w:b w:val="0"/>
        </w:rPr>
        <w:t>,</w:t>
      </w:r>
      <w:r w:rsidR="00550FBF" w:rsidRPr="003A10EA">
        <w:rPr>
          <w:b w:val="0"/>
        </w:rPr>
        <w:t xml:space="preserve"> </w:t>
      </w:r>
      <w:r w:rsidR="3E76D777" w:rsidRPr="003A10EA">
        <w:rPr>
          <w:b w:val="0"/>
        </w:rPr>
        <w:t>without limitation,</w:t>
      </w:r>
      <w:r w:rsidR="1DC7377D" w:rsidRPr="003A10EA">
        <w:rPr>
          <w:b w:val="0"/>
        </w:rPr>
        <w:t xml:space="preserve"> </w:t>
      </w:r>
      <w:r w:rsidR="364DBAF4" w:rsidRPr="003A10EA">
        <w:rPr>
          <w:b w:val="0"/>
        </w:rPr>
        <w:t xml:space="preserve">those relating to </w:t>
      </w:r>
      <w:r w:rsidRPr="003A10EA">
        <w:rPr>
          <w:b w:val="0"/>
        </w:rPr>
        <w:t>vision and hearing, dental care, a</w:t>
      </w:r>
      <w:r w:rsidR="3DE813AB" w:rsidRPr="003A10EA">
        <w:rPr>
          <w:b w:val="0"/>
        </w:rPr>
        <w:t xml:space="preserve">s well as providing, based on </w:t>
      </w:r>
      <w:r w:rsidR="38C2BB4F" w:rsidRPr="003A10EA">
        <w:rPr>
          <w:b w:val="0"/>
        </w:rPr>
        <w:t>the outcome of the screening services</w:t>
      </w:r>
      <w:r w:rsidR="5668DAF6" w:rsidRPr="003A10EA">
        <w:rPr>
          <w:b w:val="0"/>
        </w:rPr>
        <w:t>,</w:t>
      </w:r>
      <w:r w:rsidRPr="003A10EA">
        <w:rPr>
          <w:b w:val="0"/>
        </w:rPr>
        <w:t xml:space="preserve"> appropriate immunizations. </w:t>
      </w:r>
    </w:p>
    <w:p w14:paraId="09610FBD" w14:textId="06361BD9" w:rsidR="009852C2" w:rsidRPr="003A10EA" w:rsidRDefault="009852C2" w:rsidP="003336D7">
      <w:pPr>
        <w:pStyle w:val="Level1"/>
        <w:numPr>
          <w:ilvl w:val="3"/>
          <w:numId w:val="82"/>
        </w:numPr>
        <w:rPr>
          <w:b w:val="0"/>
        </w:rPr>
      </w:pPr>
      <w:r w:rsidRPr="003A10EA">
        <w:rPr>
          <w:b w:val="0"/>
        </w:rPr>
        <w:t>Contractor shall ensure that</w:t>
      </w:r>
      <w:r w:rsidR="00021C53" w:rsidRPr="003A10EA">
        <w:rPr>
          <w:b w:val="0"/>
        </w:rPr>
        <w:t xml:space="preserve"> </w:t>
      </w:r>
      <w:r w:rsidRPr="003A10EA">
        <w:rPr>
          <w:b w:val="0"/>
        </w:rPr>
        <w:t xml:space="preserve">Providers who provide the screening and diagnostic services described in this Sub.Para. (1) maintain documentation of such service provision in accordance with OARs 410-120-1260, and any other program specific rules in OAR Chapters 410 and 309. </w:t>
      </w:r>
    </w:p>
    <w:p w14:paraId="316AA6BE" w14:textId="4FE70E80" w:rsidR="009852C2" w:rsidRPr="003A10EA" w:rsidRDefault="009852C2" w:rsidP="003336D7">
      <w:pPr>
        <w:pStyle w:val="Level1"/>
        <w:numPr>
          <w:ilvl w:val="3"/>
          <w:numId w:val="82"/>
        </w:numPr>
        <w:rPr>
          <w:b w:val="0"/>
        </w:rPr>
      </w:pPr>
      <w:r w:rsidRPr="003A10EA">
        <w:rPr>
          <w:b w:val="0"/>
        </w:rPr>
        <w:t xml:space="preserve">Contractor must, within the timeline described in Sub.Para. (1) above of this Para. A, conduct outreach to the </w:t>
      </w:r>
      <w:r w:rsidR="008D2BD0" w:rsidRPr="003A10EA">
        <w:rPr>
          <w:b w:val="0"/>
        </w:rPr>
        <w:t>FCAA-Covered Youth</w:t>
      </w:r>
      <w:r w:rsidRPr="003A10EA">
        <w:rPr>
          <w:b w:val="0"/>
        </w:rPr>
        <w:t xml:space="preserve"> to facilitate the delivery of the services described in this Sub.Para. (1). Outreach efforts must comply with, at minimum, the following: </w:t>
      </w:r>
    </w:p>
    <w:p w14:paraId="48192EE2" w14:textId="77777777" w:rsidR="009852C2" w:rsidRPr="003A10EA" w:rsidRDefault="009852C2" w:rsidP="003336D7">
      <w:pPr>
        <w:pStyle w:val="Level1"/>
        <w:numPr>
          <w:ilvl w:val="4"/>
          <w:numId w:val="82"/>
        </w:numPr>
        <w:rPr>
          <w:b w:val="0"/>
        </w:rPr>
      </w:pPr>
      <w:r w:rsidRPr="003A10EA">
        <w:rPr>
          <w:b w:val="0"/>
        </w:rPr>
        <w:t xml:space="preserve">Making a minimum of two (2) additional attempts to contact the Member to facilitate completion of, or update, the Reentry Care Plan; </w:t>
      </w:r>
    </w:p>
    <w:p w14:paraId="09287955" w14:textId="77777777" w:rsidR="009852C2" w:rsidRPr="003A10EA" w:rsidRDefault="009852C2" w:rsidP="003336D7">
      <w:pPr>
        <w:pStyle w:val="Level1"/>
        <w:numPr>
          <w:ilvl w:val="4"/>
          <w:numId w:val="82"/>
        </w:numPr>
        <w:rPr>
          <w:b w:val="0"/>
        </w:rPr>
      </w:pPr>
      <w:r w:rsidRPr="003A10EA">
        <w:rPr>
          <w:b w:val="0"/>
        </w:rPr>
        <w:t>Attempting to reach a Member utilizing two (2) mixed modalities (e.g., paper, digital or verbal) on different days and at different times; and</w:t>
      </w:r>
    </w:p>
    <w:p w14:paraId="70C37490" w14:textId="2640CD77" w:rsidR="009852C2" w:rsidRPr="003A10EA" w:rsidRDefault="009852C2" w:rsidP="003336D7">
      <w:pPr>
        <w:pStyle w:val="Level1"/>
        <w:numPr>
          <w:ilvl w:val="4"/>
          <w:numId w:val="82"/>
        </w:numPr>
        <w:rPr>
          <w:b w:val="0"/>
        </w:rPr>
      </w:pPr>
      <w:r w:rsidRPr="003A10EA">
        <w:rPr>
          <w:b w:val="0"/>
        </w:rPr>
        <w:t xml:space="preserve">Communicating in the </w:t>
      </w:r>
      <w:r w:rsidR="00D96FC9" w:rsidRPr="003A10EA">
        <w:rPr>
          <w:b w:val="0"/>
        </w:rPr>
        <w:t xml:space="preserve">Member’s </w:t>
      </w:r>
      <w:r w:rsidRPr="003A10EA">
        <w:rPr>
          <w:b w:val="0"/>
        </w:rPr>
        <w:t>preferred method of communication and language. Auxiliary aids and services and alternate formats must be made available upon request.</w:t>
      </w:r>
    </w:p>
    <w:p w14:paraId="638B9A7E" w14:textId="2F568FB2" w:rsidR="009852C2" w:rsidRPr="003A10EA" w:rsidRDefault="009852C2" w:rsidP="00270952">
      <w:pPr>
        <w:pStyle w:val="Level1"/>
        <w:rPr>
          <w:b w:val="0"/>
        </w:rPr>
      </w:pPr>
      <w:r w:rsidRPr="003A10EA">
        <w:rPr>
          <w:b w:val="0"/>
          <w:i/>
          <w:iCs/>
        </w:rPr>
        <w:t>Targeted Case Management:</w:t>
      </w:r>
      <w:r w:rsidRPr="003A10EA">
        <w:rPr>
          <w:b w:val="0"/>
        </w:rPr>
        <w:t xml:space="preserve"> Upon receipt of notification that</w:t>
      </w:r>
      <w:r w:rsidR="00021C53" w:rsidRPr="003A10EA">
        <w:rPr>
          <w:b w:val="0"/>
        </w:rPr>
        <w:t xml:space="preserve"> </w:t>
      </w:r>
      <w:r w:rsidRPr="003A10EA">
        <w:rPr>
          <w:b w:val="0"/>
        </w:rPr>
        <w:t>a</w:t>
      </w:r>
      <w:r w:rsidR="00DE6511" w:rsidRPr="003A10EA">
        <w:rPr>
          <w:b w:val="0"/>
        </w:rPr>
        <w:t>n</w:t>
      </w:r>
      <w:r w:rsidRPr="003A10EA">
        <w:rPr>
          <w:b w:val="0"/>
        </w:rPr>
        <w:t xml:space="preserve"> </w:t>
      </w:r>
      <w:r w:rsidR="008D2BD0" w:rsidRPr="003A10EA">
        <w:rPr>
          <w:b w:val="0"/>
        </w:rPr>
        <w:t>FCAA-Covered Youth</w:t>
      </w:r>
      <w:r w:rsidRPr="003A10EA">
        <w:rPr>
          <w:b w:val="0"/>
        </w:rPr>
        <w:t>’s release from a Correctional Facility, Contractor must assign a Post-Release Case Manager to the</w:t>
      </w:r>
      <w:r w:rsidR="00021C53" w:rsidRPr="003A10EA">
        <w:rPr>
          <w:b w:val="0"/>
        </w:rPr>
        <w:t xml:space="preserve"> </w:t>
      </w:r>
      <w:r w:rsidRPr="003A10EA">
        <w:rPr>
          <w:b w:val="0"/>
        </w:rPr>
        <w:t>Youth to deliver reentry targeted case management services as described in OAR</w:t>
      </w:r>
      <w:r w:rsidR="00021C53" w:rsidRPr="003A10EA">
        <w:rPr>
          <w:b w:val="0"/>
        </w:rPr>
        <w:t xml:space="preserve"> </w:t>
      </w:r>
      <w:r w:rsidRPr="003A10EA">
        <w:rPr>
          <w:b w:val="0"/>
        </w:rPr>
        <w:t>410-155-0010.</w:t>
      </w:r>
      <w:r w:rsidR="00D42F1A" w:rsidRPr="003A10EA">
        <w:rPr>
          <w:rStyle w:val="FootnoteReference"/>
          <w:b w:val="0"/>
        </w:rPr>
        <w:footnoteReference w:id="37"/>
      </w:r>
      <w:r w:rsidR="00021C53" w:rsidRPr="003A10EA">
        <w:rPr>
          <w:b w:val="0"/>
        </w:rPr>
        <w:t xml:space="preserve"> </w:t>
      </w:r>
      <w:r w:rsidRPr="003A10EA">
        <w:rPr>
          <w:b w:val="0"/>
        </w:rPr>
        <w:t>The means of notification under this Sub.</w:t>
      </w:r>
      <w:r w:rsidR="00A465F2" w:rsidRPr="003A10EA">
        <w:rPr>
          <w:b w:val="0"/>
        </w:rPr>
        <w:t>Para</w:t>
      </w:r>
      <w:r w:rsidRPr="003A10EA">
        <w:rPr>
          <w:b w:val="0"/>
        </w:rPr>
        <w:t>. (2) shall be identified in the Reentry FCAA Services Guidance Document referenced in Para. b below of this Sec</w:t>
      </w:r>
      <w:r w:rsidR="0057098E" w:rsidRPr="003A10EA">
        <w:rPr>
          <w:b w:val="0"/>
        </w:rPr>
        <w:t>.</w:t>
      </w:r>
      <w:r w:rsidRPr="003A10EA">
        <w:rPr>
          <w:b w:val="0"/>
        </w:rPr>
        <w:t xml:space="preserve"> 18.</w:t>
      </w:r>
      <w:r w:rsidR="00021C53" w:rsidRPr="003A10EA">
        <w:rPr>
          <w:b w:val="0"/>
        </w:rPr>
        <w:t xml:space="preserve"> </w:t>
      </w:r>
      <w:r w:rsidRPr="003A10EA">
        <w:rPr>
          <w:b w:val="0"/>
        </w:rPr>
        <w:t xml:space="preserve">Reentry targeted case management services must be provided within the thirty (30) days following the </w:t>
      </w:r>
      <w:r w:rsidR="008D2BD0" w:rsidRPr="003A10EA">
        <w:rPr>
          <w:b w:val="0"/>
        </w:rPr>
        <w:t>FCAA-Covered Youth</w:t>
      </w:r>
      <w:r w:rsidRPr="003A10EA">
        <w:rPr>
          <w:b w:val="0"/>
        </w:rPr>
        <w:t>’s</w:t>
      </w:r>
      <w:r w:rsidR="00021C53" w:rsidRPr="003A10EA">
        <w:rPr>
          <w:b w:val="0"/>
        </w:rPr>
        <w:t xml:space="preserve"> </w:t>
      </w:r>
      <w:r w:rsidRPr="003A10EA">
        <w:rPr>
          <w:b w:val="0"/>
        </w:rPr>
        <w:t xml:space="preserve">release from a Correctional Facility. Contractor shall ensure the assigned Post-Release Case Manager meets the </w:t>
      </w:r>
      <w:r w:rsidR="7F87F6DB" w:rsidRPr="003A10EA">
        <w:rPr>
          <w:b w:val="0"/>
        </w:rPr>
        <w:t xml:space="preserve">qualifications </w:t>
      </w:r>
      <w:r w:rsidRPr="003A10EA">
        <w:rPr>
          <w:b w:val="0"/>
        </w:rPr>
        <w:t>set forth in OAR 410-138-0060. In accordance with OAR</w:t>
      </w:r>
      <w:r w:rsidR="00F77C39" w:rsidRPr="003A10EA">
        <w:rPr>
          <w:b w:val="0"/>
        </w:rPr>
        <w:t xml:space="preserve"> </w:t>
      </w:r>
      <w:r w:rsidRPr="003A10EA">
        <w:rPr>
          <w:b w:val="0"/>
        </w:rPr>
        <w:t>410-155-0010, the Post-Release Case Manager shall:</w:t>
      </w:r>
    </w:p>
    <w:p w14:paraId="7DB2BAF2" w14:textId="7D1053D8" w:rsidR="009852C2" w:rsidRPr="003A10EA" w:rsidRDefault="009852C2" w:rsidP="004A6860">
      <w:pPr>
        <w:pStyle w:val="Level1"/>
        <w:numPr>
          <w:ilvl w:val="3"/>
          <w:numId w:val="82"/>
        </w:numPr>
        <w:rPr>
          <w:b w:val="0"/>
        </w:rPr>
      </w:pPr>
      <w:r w:rsidRPr="003A10EA">
        <w:rPr>
          <w:b w:val="0"/>
        </w:rPr>
        <w:t xml:space="preserve">Complete a Reentry Health Risk Assessment (Reentry HRA) and Reentry Care Plan (RCP) with the </w:t>
      </w:r>
      <w:r w:rsidR="008D2BD0" w:rsidRPr="003A10EA">
        <w:rPr>
          <w:b w:val="0"/>
        </w:rPr>
        <w:t>FCAA-Covered Youth</w:t>
      </w:r>
      <w:r w:rsidR="00021C53" w:rsidRPr="003A10EA">
        <w:rPr>
          <w:b w:val="0"/>
        </w:rPr>
        <w:t xml:space="preserve"> </w:t>
      </w:r>
      <w:r w:rsidRPr="003A10EA">
        <w:rPr>
          <w:b w:val="0"/>
        </w:rPr>
        <w:t>within thirty (30) days of their</w:t>
      </w:r>
      <w:r w:rsidR="00021C53" w:rsidRPr="003A10EA">
        <w:rPr>
          <w:b w:val="0"/>
        </w:rPr>
        <w:t xml:space="preserve"> </w:t>
      </w:r>
      <w:r w:rsidRPr="003A10EA">
        <w:rPr>
          <w:b w:val="0"/>
        </w:rPr>
        <w:t xml:space="preserve">release from a Correctional Facility. </w:t>
      </w:r>
      <w:r w:rsidR="00447EFF" w:rsidRPr="003A10EA">
        <w:rPr>
          <w:b w:val="0"/>
        </w:rPr>
        <w:t xml:space="preserve">The </w:t>
      </w:r>
      <w:r w:rsidR="001C6ED3" w:rsidRPr="003A10EA">
        <w:rPr>
          <w:b w:val="0"/>
        </w:rPr>
        <w:t xml:space="preserve">Reentry HRA must </w:t>
      </w:r>
      <w:r w:rsidR="00447EFF" w:rsidRPr="003A10EA">
        <w:rPr>
          <w:b w:val="0"/>
        </w:rPr>
        <w:t>developed with and agreed upon by the FCAA-Covered Youth</w:t>
      </w:r>
      <w:r w:rsidR="006D479A" w:rsidRPr="003A10EA">
        <w:rPr>
          <w:b w:val="0"/>
        </w:rPr>
        <w:t xml:space="preserve"> or</w:t>
      </w:r>
      <w:r w:rsidR="00447EFF" w:rsidRPr="003A10EA">
        <w:rPr>
          <w:b w:val="0"/>
        </w:rPr>
        <w:t xml:space="preserve"> the FCAA-Covered Youth’s guardian</w:t>
      </w:r>
      <w:r w:rsidR="006D479A" w:rsidRPr="003A10EA">
        <w:rPr>
          <w:b w:val="0"/>
        </w:rPr>
        <w:t xml:space="preserve"> (</w:t>
      </w:r>
      <w:r w:rsidR="00447EFF" w:rsidRPr="003A10EA">
        <w:rPr>
          <w:b w:val="0"/>
        </w:rPr>
        <w:t>or both, as applicable</w:t>
      </w:r>
      <w:r w:rsidR="006D479A" w:rsidRPr="003A10EA">
        <w:rPr>
          <w:b w:val="0"/>
        </w:rPr>
        <w:t>)</w:t>
      </w:r>
      <w:r w:rsidR="00447EFF" w:rsidRPr="003A10EA">
        <w:rPr>
          <w:b w:val="0"/>
        </w:rPr>
        <w:t xml:space="preserve">, </w:t>
      </w:r>
      <w:r w:rsidR="00E62E63" w:rsidRPr="003A10EA">
        <w:rPr>
          <w:b w:val="0"/>
        </w:rPr>
        <w:t>and the r</w:t>
      </w:r>
      <w:r w:rsidRPr="003A10EA">
        <w:rPr>
          <w:b w:val="0"/>
        </w:rPr>
        <w:t xml:space="preserve">esults of the Reentry HRA must be documented in the </w:t>
      </w:r>
      <w:r w:rsidR="008D2BD0" w:rsidRPr="003A10EA">
        <w:rPr>
          <w:b w:val="0"/>
        </w:rPr>
        <w:t>FCAA-Covered Youth</w:t>
      </w:r>
      <w:r w:rsidRPr="003A10EA">
        <w:rPr>
          <w:b w:val="0"/>
        </w:rPr>
        <w:t>’s</w:t>
      </w:r>
      <w:r w:rsidR="00021C53" w:rsidRPr="003A10EA">
        <w:rPr>
          <w:b w:val="0"/>
        </w:rPr>
        <w:t xml:space="preserve"> </w:t>
      </w:r>
      <w:r w:rsidRPr="003A10EA">
        <w:rPr>
          <w:b w:val="0"/>
        </w:rPr>
        <w:t>Care Profile.</w:t>
      </w:r>
    </w:p>
    <w:p w14:paraId="0004E4E0" w14:textId="1E01DDB3" w:rsidR="00B1588D" w:rsidRPr="003A10EA" w:rsidRDefault="00B1588D" w:rsidP="003336D7">
      <w:pPr>
        <w:pStyle w:val="Level1"/>
        <w:rPr>
          <w:b w:val="0"/>
        </w:rPr>
      </w:pPr>
      <w:r w:rsidRPr="003336D7">
        <w:rPr>
          <w:b w:val="0"/>
        </w:rPr>
        <w:t xml:space="preserve">The Post-Release Case Manager </w:t>
      </w:r>
      <w:r w:rsidR="00930BB9" w:rsidRPr="003A10EA">
        <w:rPr>
          <w:b w:val="0"/>
        </w:rPr>
        <w:t>is responsible for all Reentry HRA documentation, including documentation of</w:t>
      </w:r>
      <w:r w:rsidRPr="003336D7">
        <w:rPr>
          <w:b w:val="0"/>
        </w:rPr>
        <w:t xml:space="preserve"> at least one face-to-face or Telehealth encounter/assessment with the FCAA-Covered Youth</w:t>
      </w:r>
      <w:r w:rsidR="00046721" w:rsidRPr="003336D7">
        <w:rPr>
          <w:b w:val="0"/>
        </w:rPr>
        <w:t>.</w:t>
      </w:r>
      <w:r w:rsidR="00046721" w:rsidRPr="003A10EA">
        <w:t xml:space="preserve"> </w:t>
      </w:r>
      <w:r w:rsidR="00046721" w:rsidRPr="003A10EA">
        <w:rPr>
          <w:b w:val="0"/>
        </w:rPr>
        <w:t xml:space="preserve">This encounter must include direct screening </w:t>
      </w:r>
      <w:r w:rsidR="00925201" w:rsidRPr="003336D7">
        <w:rPr>
          <w:b w:val="0"/>
        </w:rPr>
        <w:t>or</w:t>
      </w:r>
      <w:r w:rsidR="00046721" w:rsidRPr="003A10EA">
        <w:rPr>
          <w:b w:val="0"/>
        </w:rPr>
        <w:t xml:space="preserve"> assessment</w:t>
      </w:r>
      <w:r w:rsidR="00046721" w:rsidRPr="003336D7">
        <w:rPr>
          <w:b w:val="0"/>
        </w:rPr>
        <w:t xml:space="preserve"> </w:t>
      </w:r>
      <w:r w:rsidR="00925201" w:rsidRPr="003336D7">
        <w:rPr>
          <w:b w:val="0"/>
        </w:rPr>
        <w:t xml:space="preserve">(or both) </w:t>
      </w:r>
      <w:r w:rsidR="00046721" w:rsidRPr="003A10EA">
        <w:rPr>
          <w:b w:val="0"/>
        </w:rPr>
        <w:t>as described in OAR 410-155-0010 and document such attempts as specified in OAR 41</w:t>
      </w:r>
      <w:r w:rsidR="00C06C36" w:rsidRPr="003336D7">
        <w:rPr>
          <w:b w:val="0"/>
        </w:rPr>
        <w:t>0</w:t>
      </w:r>
      <w:r w:rsidR="00046721" w:rsidRPr="003A10EA">
        <w:rPr>
          <w:b w:val="0"/>
        </w:rPr>
        <w:t>-155-0010</w:t>
      </w:r>
      <w:r w:rsidRPr="003336D7">
        <w:rPr>
          <w:b w:val="0"/>
        </w:rPr>
        <w:t>.</w:t>
      </w:r>
    </w:p>
    <w:p w14:paraId="0EF704A4" w14:textId="6B8E83AB" w:rsidR="009852C2" w:rsidRPr="003A10EA" w:rsidRDefault="009852C2" w:rsidP="004A6860">
      <w:pPr>
        <w:pStyle w:val="Level1"/>
        <w:numPr>
          <w:ilvl w:val="3"/>
          <w:numId w:val="82"/>
        </w:numPr>
        <w:rPr>
          <w:b w:val="0"/>
        </w:rPr>
      </w:pPr>
      <w:r w:rsidRPr="003A10EA">
        <w:rPr>
          <w:b w:val="0"/>
        </w:rPr>
        <w:t>Contractor may utilize its existing</w:t>
      </w:r>
      <w:r w:rsidR="00021C53" w:rsidRPr="003A10EA">
        <w:rPr>
          <w:b w:val="0"/>
        </w:rPr>
        <w:t xml:space="preserve"> </w:t>
      </w:r>
      <w:r w:rsidRPr="003A10EA">
        <w:rPr>
          <w:b w:val="0"/>
        </w:rPr>
        <w:t>HRA and Care Plan processes and resources to meet the requirements under this Sec</w:t>
      </w:r>
      <w:r w:rsidR="00264F27" w:rsidRPr="003A10EA">
        <w:rPr>
          <w:b w:val="0"/>
        </w:rPr>
        <w:t>.</w:t>
      </w:r>
      <w:r w:rsidRPr="003A10EA">
        <w:rPr>
          <w:b w:val="0"/>
        </w:rPr>
        <w:t xml:space="preserve"> 18 if those existing processes and resources do in fact meet the Reentry HRA and RCP requirements established in OAR 410-155-0010.</w:t>
      </w:r>
    </w:p>
    <w:p w14:paraId="5E52DCC9" w14:textId="235C2D55" w:rsidR="009852C2" w:rsidRPr="003A10EA" w:rsidRDefault="009852C2" w:rsidP="004A6860">
      <w:pPr>
        <w:pStyle w:val="Level1"/>
        <w:numPr>
          <w:ilvl w:val="3"/>
          <w:numId w:val="82"/>
        </w:numPr>
        <w:rPr>
          <w:b w:val="0"/>
        </w:rPr>
      </w:pPr>
      <w:r w:rsidRPr="003A10EA">
        <w:rPr>
          <w:b w:val="0"/>
        </w:rPr>
        <w:t xml:space="preserve">Coordinate referrals and related activities (such as scheduling appointments for the Member) to help the </w:t>
      </w:r>
      <w:r w:rsidR="008D2BD0" w:rsidRPr="003A10EA">
        <w:rPr>
          <w:b w:val="0"/>
        </w:rPr>
        <w:t>FCAA-Covered Youth</w:t>
      </w:r>
      <w:r w:rsidR="00021C53" w:rsidRPr="003A10EA">
        <w:rPr>
          <w:b w:val="0"/>
        </w:rPr>
        <w:t xml:space="preserve"> </w:t>
      </w:r>
      <w:r w:rsidRPr="003A10EA">
        <w:rPr>
          <w:b w:val="0"/>
        </w:rPr>
        <w:t>obtain needed services specified in the RCP.</w:t>
      </w:r>
    </w:p>
    <w:p w14:paraId="3579BF8D" w14:textId="505FBBED" w:rsidR="009852C2" w:rsidRPr="003A10EA" w:rsidRDefault="009852C2" w:rsidP="004A6860">
      <w:pPr>
        <w:pStyle w:val="Level1"/>
        <w:numPr>
          <w:ilvl w:val="3"/>
          <w:numId w:val="82"/>
        </w:numPr>
        <w:rPr>
          <w:b w:val="0"/>
        </w:rPr>
      </w:pPr>
      <w:r w:rsidRPr="003A10EA">
        <w:rPr>
          <w:b w:val="0"/>
        </w:rPr>
        <w:t xml:space="preserve">Coordinate with the </w:t>
      </w:r>
      <w:r w:rsidR="008D2BD0" w:rsidRPr="003A10EA">
        <w:rPr>
          <w:b w:val="0"/>
        </w:rPr>
        <w:t>FCAA-Covered Youth</w:t>
      </w:r>
      <w:r w:rsidR="00021C53" w:rsidRPr="003A10EA">
        <w:rPr>
          <w:b w:val="0"/>
        </w:rPr>
        <w:t xml:space="preserve"> </w:t>
      </w:r>
      <w:r w:rsidRPr="003A10EA">
        <w:rPr>
          <w:b w:val="0"/>
        </w:rPr>
        <w:t>to receive follow-up services as outlined in the RCP within thirty (30) days of their</w:t>
      </w:r>
      <w:r w:rsidR="00021C53" w:rsidRPr="003A10EA">
        <w:rPr>
          <w:b w:val="0"/>
        </w:rPr>
        <w:t xml:space="preserve"> </w:t>
      </w:r>
      <w:r w:rsidRPr="003A10EA">
        <w:rPr>
          <w:b w:val="0"/>
        </w:rPr>
        <w:t xml:space="preserve">release from a Correctional Facility. The Post-Release Case Manager must ensure services address the needs outlined in the RCP, and as necessary, reflect any changes in the </w:t>
      </w:r>
      <w:r w:rsidR="008D2BD0" w:rsidRPr="003A10EA">
        <w:rPr>
          <w:b w:val="0"/>
        </w:rPr>
        <w:t>FCAA-Covered Youth</w:t>
      </w:r>
      <w:r w:rsidRPr="003A10EA">
        <w:rPr>
          <w:b w:val="0"/>
        </w:rPr>
        <w:t>’s</w:t>
      </w:r>
      <w:r w:rsidR="00021C53" w:rsidRPr="003A10EA">
        <w:rPr>
          <w:b w:val="0"/>
        </w:rPr>
        <w:t xml:space="preserve"> </w:t>
      </w:r>
      <w:r w:rsidRPr="003A10EA">
        <w:rPr>
          <w:b w:val="0"/>
        </w:rPr>
        <w:t>needs or health status following the initial completion of the RCP.</w:t>
      </w:r>
    </w:p>
    <w:p w14:paraId="3D9E14DB" w14:textId="772B2076" w:rsidR="009852C2" w:rsidRPr="003A10EA" w:rsidRDefault="009852C2" w:rsidP="004A6860">
      <w:pPr>
        <w:pStyle w:val="Level1"/>
        <w:numPr>
          <w:ilvl w:val="3"/>
          <w:numId w:val="82"/>
        </w:numPr>
        <w:rPr>
          <w:b w:val="0"/>
        </w:rPr>
      </w:pPr>
      <w:r w:rsidRPr="003A10EA">
        <w:rPr>
          <w:b w:val="0"/>
        </w:rPr>
        <w:t xml:space="preserve">Follow up with the </w:t>
      </w:r>
      <w:r w:rsidR="008D2BD0" w:rsidRPr="003A10EA">
        <w:rPr>
          <w:b w:val="0"/>
        </w:rPr>
        <w:t>FCAA-Covered Youth</w:t>
      </w:r>
      <w:r w:rsidR="00021C53" w:rsidRPr="003A10EA">
        <w:rPr>
          <w:b w:val="0"/>
        </w:rPr>
        <w:t xml:space="preserve"> </w:t>
      </w:r>
      <w:r w:rsidRPr="003A10EA">
        <w:rPr>
          <w:b w:val="0"/>
        </w:rPr>
        <w:t>to complete the Reentry HRA and RCP within thirty (30) days of their</w:t>
      </w:r>
      <w:r w:rsidR="00021C53" w:rsidRPr="003A10EA">
        <w:rPr>
          <w:b w:val="0"/>
        </w:rPr>
        <w:t xml:space="preserve"> </w:t>
      </w:r>
      <w:r w:rsidRPr="003A10EA">
        <w:rPr>
          <w:b w:val="0"/>
        </w:rPr>
        <w:t>release from a Correctional Facility. Follow-up efforts must, at a minimum, comply with the following:</w:t>
      </w:r>
    </w:p>
    <w:p w14:paraId="7492F52A" w14:textId="46D9E342" w:rsidR="009852C2" w:rsidRPr="003A10EA" w:rsidRDefault="009852C2" w:rsidP="004A6860">
      <w:pPr>
        <w:pStyle w:val="Level1"/>
        <w:numPr>
          <w:ilvl w:val="4"/>
          <w:numId w:val="82"/>
        </w:numPr>
        <w:rPr>
          <w:b w:val="0"/>
        </w:rPr>
      </w:pPr>
      <w:r w:rsidRPr="003A10EA">
        <w:rPr>
          <w:b w:val="0"/>
        </w:rPr>
        <w:t xml:space="preserve">Making a minimum of two (2) additional attempts to contact the </w:t>
      </w:r>
      <w:r w:rsidR="008D2BD0" w:rsidRPr="003A10EA">
        <w:rPr>
          <w:b w:val="0"/>
        </w:rPr>
        <w:t>FCAA-Covered Youth</w:t>
      </w:r>
      <w:r w:rsidR="00021C53" w:rsidRPr="003A10EA">
        <w:rPr>
          <w:b w:val="0"/>
        </w:rPr>
        <w:t xml:space="preserve"> </w:t>
      </w:r>
      <w:r w:rsidRPr="003A10EA">
        <w:rPr>
          <w:b w:val="0"/>
        </w:rPr>
        <w:t>to facilitate completion or updates of the Reentry Care Plan; and</w:t>
      </w:r>
    </w:p>
    <w:p w14:paraId="44D443C5" w14:textId="2B63BBE7" w:rsidR="009852C2" w:rsidRPr="003A10EA" w:rsidRDefault="009852C2" w:rsidP="004A6860">
      <w:pPr>
        <w:pStyle w:val="Level1"/>
        <w:numPr>
          <w:ilvl w:val="4"/>
          <w:numId w:val="82"/>
        </w:numPr>
        <w:rPr>
          <w:b w:val="0"/>
        </w:rPr>
      </w:pPr>
      <w:r w:rsidRPr="003A10EA">
        <w:rPr>
          <w:b w:val="0"/>
        </w:rPr>
        <w:t xml:space="preserve">Attempting to reach the </w:t>
      </w:r>
      <w:r w:rsidR="008D2BD0" w:rsidRPr="003A10EA">
        <w:rPr>
          <w:b w:val="0"/>
        </w:rPr>
        <w:t>FCAA-Covered Youth</w:t>
      </w:r>
      <w:r w:rsidR="00021C53" w:rsidRPr="003A10EA">
        <w:rPr>
          <w:b w:val="0"/>
        </w:rPr>
        <w:t xml:space="preserve"> </w:t>
      </w:r>
      <w:r w:rsidRPr="003A10EA">
        <w:rPr>
          <w:b w:val="0"/>
        </w:rPr>
        <w:t>utilizing two (2) mixed modalities (e.g., paper, digital or verbal) on different days and at different times; and</w:t>
      </w:r>
    </w:p>
    <w:p w14:paraId="1E38AB9E" w14:textId="3D975BD9" w:rsidR="009852C2" w:rsidRPr="003A10EA" w:rsidRDefault="009852C2" w:rsidP="004A6860">
      <w:pPr>
        <w:pStyle w:val="Level1"/>
        <w:numPr>
          <w:ilvl w:val="4"/>
          <w:numId w:val="82"/>
        </w:numPr>
        <w:rPr>
          <w:b w:val="0"/>
        </w:rPr>
      </w:pPr>
      <w:r w:rsidRPr="003A10EA">
        <w:rPr>
          <w:b w:val="0"/>
        </w:rPr>
        <w:t xml:space="preserve">Communicating in the </w:t>
      </w:r>
      <w:r w:rsidR="008D2BD0" w:rsidRPr="003A10EA">
        <w:rPr>
          <w:b w:val="0"/>
        </w:rPr>
        <w:t>FCAA-Covered Youth</w:t>
      </w:r>
      <w:r w:rsidRPr="003A10EA">
        <w:rPr>
          <w:b w:val="0"/>
        </w:rPr>
        <w:t>’s</w:t>
      </w:r>
      <w:r w:rsidR="00021C53" w:rsidRPr="003A10EA">
        <w:rPr>
          <w:b w:val="0"/>
        </w:rPr>
        <w:t xml:space="preserve"> </w:t>
      </w:r>
      <w:r w:rsidRPr="003A10EA">
        <w:rPr>
          <w:b w:val="0"/>
        </w:rPr>
        <w:t>preferred method of communication and language. Auxiliary aids and services and alternate formats must be made available upon request.</w:t>
      </w:r>
    </w:p>
    <w:p w14:paraId="7F1C9813" w14:textId="00C7FF3A" w:rsidR="009852C2" w:rsidRPr="003A10EA" w:rsidRDefault="009852C2" w:rsidP="004A6860">
      <w:pPr>
        <w:pStyle w:val="Level1"/>
        <w:numPr>
          <w:ilvl w:val="3"/>
          <w:numId w:val="82"/>
        </w:numPr>
        <w:rPr>
          <w:b w:val="0"/>
        </w:rPr>
      </w:pPr>
      <w:r w:rsidRPr="003A10EA">
        <w:rPr>
          <w:b w:val="0"/>
        </w:rPr>
        <w:t>Coordinate adequate</w:t>
      </w:r>
      <w:r w:rsidR="00021C53" w:rsidRPr="003A10EA">
        <w:rPr>
          <w:b w:val="0"/>
        </w:rPr>
        <w:t xml:space="preserve"> </w:t>
      </w:r>
      <w:r w:rsidRPr="003A10EA">
        <w:rPr>
          <w:b w:val="0"/>
        </w:rPr>
        <w:t>timely access to EPSDT Medically Necessary and Appropriate (as defined in 410-151-0001)</w:t>
      </w:r>
      <w:r w:rsidR="00021C53" w:rsidRPr="003A10EA">
        <w:rPr>
          <w:b w:val="0"/>
        </w:rPr>
        <w:t xml:space="preserve"> </w:t>
      </w:r>
      <w:r w:rsidRPr="003A10EA">
        <w:rPr>
          <w:b w:val="0"/>
        </w:rPr>
        <w:t>Covered Services</w:t>
      </w:r>
      <w:r w:rsidR="00021C53" w:rsidRPr="003A10EA">
        <w:rPr>
          <w:b w:val="0"/>
        </w:rPr>
        <w:t xml:space="preserve"> </w:t>
      </w:r>
      <w:r w:rsidRPr="003A10EA">
        <w:rPr>
          <w:b w:val="0"/>
        </w:rPr>
        <w:t>and any other Covered Services that may not be subject to a different or no Medically Necessary and Appropriate standard, as required by this Contract.</w:t>
      </w:r>
    </w:p>
    <w:p w14:paraId="39B09589" w14:textId="35DD4E2F" w:rsidR="009852C2" w:rsidRPr="003A10EA" w:rsidRDefault="009852C2" w:rsidP="00003DD8">
      <w:pPr>
        <w:pStyle w:val="Level1"/>
        <w:numPr>
          <w:ilvl w:val="3"/>
          <w:numId w:val="82"/>
        </w:numPr>
        <w:rPr>
          <w:b w:val="0"/>
        </w:rPr>
      </w:pPr>
      <w:r w:rsidRPr="003A10EA">
        <w:rPr>
          <w:b w:val="0"/>
        </w:rPr>
        <w:t>If a</w:t>
      </w:r>
      <w:r w:rsidR="00B1096A" w:rsidRPr="003A10EA">
        <w:rPr>
          <w:b w:val="0"/>
        </w:rPr>
        <w:t>n</w:t>
      </w:r>
      <w:r w:rsidRPr="003A10EA">
        <w:rPr>
          <w:b w:val="0"/>
        </w:rPr>
        <w:t xml:space="preserve"> </w:t>
      </w:r>
      <w:r w:rsidR="008D2BD0" w:rsidRPr="003A10EA">
        <w:rPr>
          <w:b w:val="0"/>
        </w:rPr>
        <w:t>FCAA-Covered Youth</w:t>
      </w:r>
      <w:r w:rsidR="00021C53" w:rsidRPr="003A10EA">
        <w:rPr>
          <w:b w:val="0"/>
        </w:rPr>
        <w:t xml:space="preserve"> </w:t>
      </w:r>
      <w:r w:rsidRPr="003A10EA">
        <w:rPr>
          <w:b w:val="0"/>
        </w:rPr>
        <w:t>received pre-release targeted case management services and was assigned a Pre-Release Case Manager, Contractor must ensure a Reentry Warm Handoff with the Pre-Release Case Manager (e.g., assigned Correctional Facility case manager) as well as the Member is conducted within thirty (30) days after the FCAA Covered Member is</w:t>
      </w:r>
      <w:r w:rsidR="00021C53" w:rsidRPr="003A10EA">
        <w:rPr>
          <w:b w:val="0"/>
        </w:rPr>
        <w:t xml:space="preserve"> </w:t>
      </w:r>
      <w:r w:rsidRPr="003A10EA">
        <w:rPr>
          <w:b w:val="0"/>
        </w:rPr>
        <w:t>release</w:t>
      </w:r>
      <w:r w:rsidR="00021C53" w:rsidRPr="003A10EA">
        <w:rPr>
          <w:b w:val="0"/>
        </w:rPr>
        <w:t>d</w:t>
      </w:r>
      <w:r w:rsidRPr="003A10EA">
        <w:rPr>
          <w:b w:val="0"/>
        </w:rPr>
        <w:t xml:space="preserve"> from a Correctional Facility. To complete a Reentry Warm Handoff with the Pre-Release Case Manager, the Post-Release Case Manager must:</w:t>
      </w:r>
    </w:p>
    <w:p w14:paraId="1894EE83" w14:textId="1950D495" w:rsidR="009852C2" w:rsidRPr="003A10EA" w:rsidRDefault="009852C2" w:rsidP="00003DD8">
      <w:pPr>
        <w:pStyle w:val="Level1"/>
        <w:numPr>
          <w:ilvl w:val="4"/>
          <w:numId w:val="82"/>
        </w:numPr>
        <w:rPr>
          <w:b w:val="0"/>
        </w:rPr>
      </w:pPr>
      <w:r w:rsidRPr="003A10EA">
        <w:rPr>
          <w:b w:val="0"/>
        </w:rPr>
        <w:t>Request relevant health information from Correctional Facility and ensure transmission and receipt of such information</w:t>
      </w:r>
      <w:r w:rsidR="00B016C5" w:rsidRPr="003A10EA">
        <w:rPr>
          <w:b w:val="0"/>
        </w:rPr>
        <w:t xml:space="preserve"> </w:t>
      </w:r>
      <w:r w:rsidRPr="003A10EA">
        <w:rPr>
          <w:b w:val="0"/>
        </w:rPr>
        <w:t>complies with the requirements of this Contract and all Applicable</w:t>
      </w:r>
      <w:r w:rsidR="00B016C5" w:rsidRPr="003A10EA">
        <w:rPr>
          <w:b w:val="0"/>
        </w:rPr>
        <w:t xml:space="preserve"> </w:t>
      </w:r>
      <w:r w:rsidRPr="003A10EA">
        <w:rPr>
          <w:b w:val="0"/>
        </w:rPr>
        <w:t>Laws, including without limitation, HIPAA; and</w:t>
      </w:r>
    </w:p>
    <w:p w14:paraId="248ECC57" w14:textId="6E151D73" w:rsidR="009852C2" w:rsidRPr="003A10EA" w:rsidRDefault="009852C2" w:rsidP="00003DD8">
      <w:pPr>
        <w:pStyle w:val="Level1"/>
        <w:numPr>
          <w:ilvl w:val="4"/>
          <w:numId w:val="82"/>
        </w:numPr>
        <w:rPr>
          <w:b w:val="0"/>
        </w:rPr>
      </w:pPr>
      <w:r w:rsidRPr="003A10EA">
        <w:rPr>
          <w:b w:val="0"/>
        </w:rPr>
        <w:t>Conduct the Reentry Warm Handoff meeting, either in-person or via Telehealth</w:t>
      </w:r>
      <w:r w:rsidR="002437B5" w:rsidRPr="003A10EA">
        <w:rPr>
          <w:b w:val="0"/>
        </w:rPr>
        <w:t>,</w:t>
      </w:r>
      <w:r w:rsidRPr="003A10EA">
        <w:rPr>
          <w:b w:val="0"/>
        </w:rPr>
        <w:t xml:space="preserve"> with the Member and the Pre-Release Case Manager.</w:t>
      </w:r>
    </w:p>
    <w:p w14:paraId="1541FAA7" w14:textId="41D6D47E" w:rsidR="009852C2" w:rsidRPr="003A10EA" w:rsidRDefault="009852C2" w:rsidP="00003DD8">
      <w:pPr>
        <w:pStyle w:val="Level1"/>
        <w:numPr>
          <w:ilvl w:val="3"/>
          <w:numId w:val="82"/>
        </w:numPr>
        <w:rPr>
          <w:b w:val="0"/>
        </w:rPr>
      </w:pPr>
      <w:r w:rsidRPr="003A10EA">
        <w:rPr>
          <w:b w:val="0"/>
        </w:rPr>
        <w:t>Ensure</w:t>
      </w:r>
      <w:r w:rsidR="00B016C5" w:rsidRPr="003A10EA">
        <w:rPr>
          <w:b w:val="0"/>
        </w:rPr>
        <w:t xml:space="preserve"> </w:t>
      </w:r>
      <w:r w:rsidR="008D2BD0" w:rsidRPr="003A10EA">
        <w:rPr>
          <w:b w:val="0"/>
        </w:rPr>
        <w:t>FCAA-Covered Youth</w:t>
      </w:r>
      <w:r w:rsidR="00B016C5" w:rsidRPr="003A10EA">
        <w:rPr>
          <w:b w:val="0"/>
        </w:rPr>
        <w:t xml:space="preserve"> </w:t>
      </w:r>
      <w:r w:rsidRPr="003A10EA">
        <w:rPr>
          <w:b w:val="0"/>
        </w:rPr>
        <w:t>receive targeted case management services regardless of their participation in or completion of the Reentry HRA or RCP.</w:t>
      </w:r>
    </w:p>
    <w:p w14:paraId="1F39925D" w14:textId="25FF204B" w:rsidR="009852C2" w:rsidRPr="003A10EA" w:rsidRDefault="009852C2" w:rsidP="00003DD8">
      <w:pPr>
        <w:pStyle w:val="Level1"/>
        <w:numPr>
          <w:ilvl w:val="3"/>
          <w:numId w:val="82"/>
        </w:numPr>
        <w:rPr>
          <w:b w:val="0"/>
        </w:rPr>
      </w:pPr>
      <w:r w:rsidRPr="003A10EA">
        <w:rPr>
          <w:b w:val="0"/>
        </w:rPr>
        <w:t xml:space="preserve">Document, and maintain such documentation, that </w:t>
      </w:r>
      <w:r w:rsidR="008D2BD0" w:rsidRPr="003A10EA">
        <w:rPr>
          <w:b w:val="0"/>
        </w:rPr>
        <w:t>FCAA-Covered Youth</w:t>
      </w:r>
      <w:r w:rsidR="00B016C5" w:rsidRPr="003A10EA">
        <w:rPr>
          <w:b w:val="0"/>
        </w:rPr>
        <w:t xml:space="preserve"> </w:t>
      </w:r>
      <w:r w:rsidRPr="003A10EA">
        <w:rPr>
          <w:b w:val="0"/>
        </w:rPr>
        <w:t>have been provided with reentry targeted case management services.</w:t>
      </w:r>
    </w:p>
    <w:p w14:paraId="4869C459" w14:textId="0EE73519" w:rsidR="009852C2" w:rsidRPr="003A10EA" w:rsidRDefault="009852C2" w:rsidP="541A6538">
      <w:pPr>
        <w:pStyle w:val="ListParagraph"/>
        <w:numPr>
          <w:ilvl w:val="1"/>
          <w:numId w:val="82"/>
        </w:numPr>
        <w:contextualSpacing w:val="0"/>
        <w:rPr>
          <w:rFonts w:ascii="Times New Roman" w:hAnsi="Times New Roman" w:cs="Times New Roman"/>
          <w:sz w:val="24"/>
          <w:szCs w:val="24"/>
        </w:rPr>
      </w:pPr>
      <w:r w:rsidRPr="003A10EA">
        <w:rPr>
          <w:rFonts w:ascii="Times New Roman" w:hAnsi="Times New Roman" w:cs="Times New Roman"/>
          <w:b/>
          <w:sz w:val="24"/>
          <w:szCs w:val="24"/>
        </w:rPr>
        <w:t xml:space="preserve">Guidance Document: </w:t>
      </w:r>
      <w:r w:rsidRPr="003A10EA">
        <w:rPr>
          <w:rFonts w:ascii="Times New Roman" w:hAnsi="Times New Roman" w:cs="Times New Roman"/>
          <w:sz w:val="24"/>
          <w:szCs w:val="24"/>
        </w:rPr>
        <w:t>OHA will produce a Reentry FCAA Services Guidance Document that summarizes the associated federal requirements and provides program guidance and high-level operational information. OHA shall post the FCAA Services Guidance Document on the CCO Contract Forms Website no later than ninety (90) days before the contract requirement goes into effect.</w:t>
      </w:r>
      <w:r w:rsidR="00B016C5"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 The FCAA Services Guidance Document and will be updated from time to time as may be necessary, as determined by OHA in its reasonable discretion.</w:t>
      </w:r>
    </w:p>
    <w:p w14:paraId="48191F8C" w14:textId="5FEA3BD9" w:rsidR="0009723C" w:rsidRPr="003A10EA" w:rsidRDefault="009852C2" w:rsidP="541A6538">
      <w:pPr>
        <w:pStyle w:val="ListParagraph"/>
        <w:numPr>
          <w:ilvl w:val="1"/>
          <w:numId w:val="82"/>
        </w:numPr>
        <w:rPr>
          <w:rFonts w:ascii="Times New Roman" w:hAnsi="Times New Roman" w:cs="Times New Roman"/>
          <w:sz w:val="24"/>
          <w:szCs w:val="24"/>
        </w:rPr>
      </w:pPr>
      <w:r w:rsidRPr="003A10EA">
        <w:rPr>
          <w:rFonts w:ascii="Times New Roman" w:hAnsi="Times New Roman" w:cs="Times New Roman"/>
          <w:b/>
          <w:sz w:val="24"/>
          <w:szCs w:val="24"/>
        </w:rPr>
        <w:t xml:space="preserve">Readiness Plan: </w:t>
      </w:r>
      <w:r w:rsidRPr="003A10EA">
        <w:rPr>
          <w:rFonts w:ascii="Times New Roman" w:hAnsi="Times New Roman" w:cs="Times New Roman"/>
          <w:sz w:val="24"/>
          <w:szCs w:val="24"/>
        </w:rPr>
        <w:t>Contractor shall complete a reentry readiness plan prior to January 1, 2027, detailing how it will meet forthcoming OHA requirements for pre-release reentry health care services (e.g., pre-release care coordination). Contractor shall use the reentry readiness plan template(s) to document Contractor’s readiness to provide pre-release reentry health care services. OHA will provide additional information about the reentry readiness plan requirements on the CCO Contract Forms Website prior to the date on which Contractor is required to begin providing pre-release reentry health care services. OHA will provide contractor with a required date for submission of the reentry readiness plan, via Administrative Notice, at least ninety (90) days before the required date for submission. In the event the additional information is not posted at least ninety (90) days prior to the date on which Contractor’s reentry readiness plan is required to be submitted to OHA, OHA will notify Contractor, via Administrative Notice, of a new due date for such reentry readiness plan that is at least ninety (90) days from the date of posting. OHA will review Contractor’s reentry readiness plan and notify Contractor, via Administrative Notice, of either (i) its approval or (ii) its request for additional detail.</w:t>
      </w:r>
    </w:p>
    <w:p w14:paraId="43DE28E5" w14:textId="77777777" w:rsidR="00376167" w:rsidRPr="003A10EA" w:rsidRDefault="00376167" w:rsidP="00376167">
      <w:pPr>
        <w:pStyle w:val="ListParagraph"/>
        <w:ind w:firstLine="0"/>
        <w:rPr>
          <w:rFonts w:ascii="Times New Roman" w:hAnsi="Times New Roman" w:cs="Times New Roman"/>
          <w:b/>
          <w:bCs/>
          <w:i/>
          <w:iCs/>
          <w:sz w:val="24"/>
          <w:szCs w:val="24"/>
        </w:rPr>
      </w:pPr>
    </w:p>
    <w:p w14:paraId="219EDF09" w14:textId="77777777" w:rsidR="00376167" w:rsidRPr="003A10EA" w:rsidRDefault="00376167" w:rsidP="00376167">
      <w:pPr>
        <w:pStyle w:val="ListParagraph"/>
        <w:ind w:firstLine="0"/>
        <w:rPr>
          <w:rFonts w:ascii="Times New Roman" w:hAnsi="Times New Roman" w:cs="Times New Roman"/>
          <w:b/>
          <w:bCs/>
          <w:i/>
          <w:iCs/>
          <w:sz w:val="24"/>
          <w:szCs w:val="24"/>
        </w:rPr>
      </w:pPr>
    </w:p>
    <w:p w14:paraId="6969F9B2" w14:textId="77777777" w:rsidR="00376167" w:rsidRPr="003A10EA" w:rsidRDefault="00376167" w:rsidP="00376167">
      <w:pPr>
        <w:pStyle w:val="ListParagraph"/>
        <w:ind w:firstLine="0"/>
        <w:rPr>
          <w:rFonts w:ascii="Times New Roman" w:hAnsi="Times New Roman" w:cs="Times New Roman"/>
          <w:b/>
          <w:bCs/>
          <w:i/>
          <w:iCs/>
          <w:sz w:val="24"/>
          <w:szCs w:val="24"/>
        </w:rPr>
      </w:pPr>
    </w:p>
    <w:p w14:paraId="5F9F7BF4" w14:textId="3F382ED8" w:rsidR="00376167" w:rsidRPr="003A10EA" w:rsidRDefault="00376167" w:rsidP="003336D7">
      <w:pPr>
        <w:pStyle w:val="ListParagraph"/>
        <w:ind w:firstLine="0"/>
        <w:jc w:val="center"/>
        <w:rPr>
          <w:rFonts w:ascii="Times New Roman" w:hAnsi="Times New Roman" w:cs="Times New Roman"/>
          <w:b/>
          <w:bCs/>
          <w:i/>
          <w:iCs/>
          <w:sz w:val="24"/>
          <w:szCs w:val="24"/>
        </w:rPr>
      </w:pPr>
      <w:r w:rsidRPr="003A10EA">
        <w:rPr>
          <w:rFonts w:ascii="Times New Roman" w:hAnsi="Times New Roman" w:cs="Times New Roman"/>
          <w:b/>
          <w:bCs/>
          <w:i/>
          <w:iCs/>
          <w:sz w:val="24"/>
          <w:szCs w:val="24"/>
        </w:rPr>
        <w:t>[Remainder of page intentionally left blank]</w:t>
      </w:r>
    </w:p>
    <w:p w14:paraId="4337C73E" w14:textId="77777777" w:rsidR="00C95196" w:rsidRPr="003A10EA" w:rsidRDefault="00C95196" w:rsidP="00563C89">
      <w:pPr>
        <w:ind w:firstLine="0"/>
        <w:rPr>
          <w:rFonts w:ascii="Times New Roman" w:hAnsi="Times New Roman" w:cs="Times New Roman"/>
          <w:sz w:val="24"/>
          <w:szCs w:val="24"/>
        </w:rPr>
      </w:pPr>
    </w:p>
    <w:p w14:paraId="554EA39D" w14:textId="77777777" w:rsidR="00F84ED7" w:rsidRPr="003A10EA" w:rsidRDefault="00F84ED7" w:rsidP="008443F2">
      <w:pPr>
        <w:rPr>
          <w:rFonts w:ascii="Times New Roman" w:hAnsi="Times New Roman" w:cs="Times New Roman"/>
          <w:sz w:val="24"/>
          <w:szCs w:val="24"/>
        </w:rPr>
        <w:sectPr w:rsidR="00F84ED7" w:rsidRPr="003A10EA" w:rsidSect="00E24AE4">
          <w:footerReference w:type="default" r:id="rId45"/>
          <w:pgSz w:w="12240" w:h="15840" w:code="1"/>
          <w:pgMar w:top="720" w:right="720" w:bottom="720" w:left="720" w:header="432" w:footer="432" w:gutter="0"/>
          <w:cols w:space="720"/>
          <w:docGrid w:linePitch="360"/>
        </w:sectPr>
      </w:pPr>
    </w:p>
    <w:p w14:paraId="2DF272CA" w14:textId="5B1EFC8C" w:rsidR="00F84ED7" w:rsidRPr="003A10EA" w:rsidRDefault="00F84ED7" w:rsidP="00F84ED7">
      <w:pPr>
        <w:pStyle w:val="Heading1"/>
        <w:jc w:val="center"/>
        <w:rPr>
          <w:rFonts w:ascii="Times New Roman" w:hAnsi="Times New Roman" w:cs="Times New Roman"/>
          <w:b/>
          <w:bCs/>
          <w:sz w:val="24"/>
          <w:szCs w:val="24"/>
        </w:rPr>
      </w:pPr>
      <w:bookmarkStart w:id="983" w:name="_Toc212648258"/>
      <w:r w:rsidRPr="003A10EA">
        <w:rPr>
          <w:rFonts w:ascii="Times New Roman" w:hAnsi="Times New Roman" w:cs="Times New Roman"/>
          <w:b/>
          <w:bCs/>
          <w:color w:val="auto"/>
          <w:sz w:val="24"/>
          <w:szCs w:val="24"/>
          <w:lang w:val="x-none"/>
        </w:rPr>
        <w:t>Exhibit B – Statement of Work – Part 3 – Patient Rights and Responsibilities, Engagement and Choice</w:t>
      </w:r>
      <w:bookmarkEnd w:id="983"/>
      <w:r w:rsidRPr="003A10EA">
        <w:rPr>
          <w:rFonts w:ascii="Times New Roman" w:hAnsi="Times New Roman" w:cs="Times New Roman"/>
          <w:b/>
          <w:bCs/>
          <w:color w:val="auto"/>
          <w:sz w:val="24"/>
          <w:szCs w:val="24"/>
          <w:lang w:val="x-none"/>
        </w:rPr>
        <w:t xml:space="preserve"> </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lang w:val="x-none"/>
        </w:rPr>
        <w:instrText xml:space="preserve"> TC "Exhibit B – Statement of Work – Part 2</w:instrText>
      </w:r>
      <w:r w:rsidRPr="003A10EA">
        <w:rPr>
          <w:rFonts w:ascii="Times New Roman" w:hAnsi="Times New Roman" w:cs="Times New Roman"/>
          <w:b/>
          <w:bCs/>
          <w:sz w:val="24"/>
          <w:szCs w:val="24"/>
        </w:rPr>
        <w:instrText xml:space="preserve"> – Covered and Non-Covered Services</w:instrText>
      </w:r>
      <w:r w:rsidRPr="003A10EA">
        <w:rPr>
          <w:rFonts w:ascii="Times New Roman" w:hAnsi="Times New Roman" w:cs="Times New Roman"/>
          <w:b/>
          <w:bCs/>
          <w:sz w:val="24"/>
          <w:szCs w:val="24"/>
          <w:lang w:val="x-none"/>
        </w:rPr>
        <w:instrText xml:space="preserve">" \f C \l "1" </w:instrText>
      </w:r>
      <w:r w:rsidRPr="003A10EA">
        <w:rPr>
          <w:rFonts w:ascii="Times New Roman" w:hAnsi="Times New Roman" w:cs="Times New Roman"/>
          <w:b/>
          <w:bCs/>
          <w:sz w:val="24"/>
          <w:szCs w:val="24"/>
        </w:rPr>
        <w:fldChar w:fldCharType="end"/>
      </w:r>
    </w:p>
    <w:p w14:paraId="492A86F9" w14:textId="77777777" w:rsidR="00F84ED7" w:rsidRPr="003A10EA" w:rsidRDefault="00F84ED7" w:rsidP="00F84ED7">
      <w:pPr>
        <w:rPr>
          <w:rFonts w:ascii="Times New Roman" w:hAnsi="Times New Roman" w:cs="Times New Roman"/>
          <w:sz w:val="24"/>
          <w:szCs w:val="24"/>
        </w:rPr>
      </w:pPr>
    </w:p>
    <w:p w14:paraId="2F049458" w14:textId="477D75CD" w:rsidR="00F84ED7" w:rsidRPr="003A10EA" w:rsidRDefault="00F84ED7" w:rsidP="00563C89">
      <w:pPr>
        <w:pStyle w:val="ListParagraph"/>
        <w:numPr>
          <w:ilvl w:val="0"/>
          <w:numId w:val="50"/>
        </w:numPr>
        <w:outlineLvl w:val="1"/>
        <w:rPr>
          <w:rFonts w:ascii="Times New Roman" w:hAnsi="Times New Roman" w:cs="Times New Roman"/>
          <w:b/>
          <w:bCs/>
          <w:sz w:val="24"/>
          <w:szCs w:val="24"/>
        </w:rPr>
      </w:pPr>
      <w:bookmarkStart w:id="984" w:name="_Toc212648259"/>
      <w:r w:rsidRPr="003A10EA">
        <w:rPr>
          <w:rFonts w:ascii="Times New Roman" w:hAnsi="Times New Roman" w:cs="Times New Roman"/>
          <w:b/>
          <w:bCs/>
          <w:sz w:val="24"/>
          <w:szCs w:val="24"/>
        </w:rPr>
        <w:t>Member and Member Representative Engagement in Member Health Care and Treatment Plans</w:t>
      </w:r>
      <w:bookmarkEnd w:id="984"/>
      <w:r w:rsidRPr="003A10EA">
        <w:rPr>
          <w:rFonts w:ascii="Times New Roman" w:hAnsi="Times New Roman" w:cs="Times New Roman"/>
          <w:b/>
          <w:bCs/>
          <w:sz w:val="24"/>
          <w:szCs w:val="24"/>
        </w:rPr>
        <w:t xml:space="preserve"> </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"1.  Covered Services" \f C \l "2" </w:instrText>
      </w:r>
      <w:r w:rsidRPr="003A10EA">
        <w:rPr>
          <w:rFonts w:ascii="Times New Roman" w:hAnsi="Times New Roman" w:cs="Times New Roman"/>
          <w:b/>
          <w:bCs/>
          <w:sz w:val="24"/>
          <w:szCs w:val="24"/>
        </w:rPr>
        <w:fldChar w:fldCharType="end"/>
      </w:r>
    </w:p>
    <w:p w14:paraId="323E3A09" w14:textId="77777777" w:rsidR="00AB0725" w:rsidRPr="003A10EA" w:rsidRDefault="000838DD" w:rsidP="00563C89">
      <w:pPr>
        <w:ind w:firstLine="0"/>
        <w:rPr>
          <w:rFonts w:ascii="Times New Roman" w:hAnsi="Times New Roman" w:cs="Times New Roman"/>
          <w:bCs/>
          <w:sz w:val="24"/>
          <w:szCs w:val="24"/>
        </w:rPr>
      </w:pPr>
      <w:r w:rsidRPr="003A10EA">
        <w:rPr>
          <w:rFonts w:ascii="Times New Roman" w:hAnsi="Times New Roman" w:cs="Times New Roman"/>
          <w:bCs/>
          <w:sz w:val="24"/>
          <w:szCs w:val="24"/>
        </w:rPr>
        <w:t>Contractor shall actively engage Members, Member Representatives, and their families as partners in the design and implementation of Member’s individual treatment and care plans, with ongoing consultation regarding individual and cultural preferences and goals for health maintenance and improvement.  Contractor shall ensure that Member choices are reflected in the development of Treatment Plans and Member dignity is respected.  Contractor shall encourage Members to be responsible and active partners in the primary care team and shall protect Members against underutilization of services and inappropriate denial of services.</w:t>
      </w:r>
    </w:p>
    <w:p w14:paraId="2DB4B8FC" w14:textId="2525B284" w:rsidR="000838DD" w:rsidRPr="003A10EA" w:rsidRDefault="000838DD" w:rsidP="00563C89">
      <w:pPr>
        <w:ind w:firstLine="0"/>
        <w:rPr>
          <w:rFonts w:ascii="Times New Roman" w:hAnsi="Times New Roman" w:cs="Times New Roman"/>
          <w:bCs/>
          <w:sz w:val="24"/>
          <w:szCs w:val="24"/>
        </w:rPr>
      </w:pPr>
      <w:r w:rsidRPr="003A10EA">
        <w:rPr>
          <w:rFonts w:ascii="Times New Roman" w:hAnsi="Times New Roman" w:cs="Times New Roman"/>
          <w:bCs/>
          <w:sz w:val="24"/>
          <w:szCs w:val="24"/>
        </w:rPr>
        <w:t>Contractor shall demonstrate how it:</w:t>
      </w:r>
    </w:p>
    <w:p w14:paraId="12E9C139" w14:textId="77777777" w:rsidR="00AB0725" w:rsidRPr="003A10EA" w:rsidRDefault="000838DD" w:rsidP="00563C89">
      <w:pPr>
        <w:pStyle w:val="ListParagraph"/>
        <w:numPr>
          <w:ilvl w:val="1"/>
          <w:numId w:val="50"/>
        </w:numPr>
        <w:contextualSpacing w:val="0"/>
        <w:rPr>
          <w:rFonts w:ascii="Times New Roman" w:hAnsi="Times New Roman" w:cs="Times New Roman"/>
          <w:bCs/>
          <w:sz w:val="24"/>
          <w:szCs w:val="24"/>
          <w:lang w:val="x-none"/>
        </w:rPr>
      </w:pPr>
      <w:r w:rsidRPr="003A10EA">
        <w:rPr>
          <w:rFonts w:ascii="Times New Roman" w:hAnsi="Times New Roman" w:cs="Times New Roman"/>
          <w:bCs/>
          <w:sz w:val="24"/>
          <w:szCs w:val="24"/>
        </w:rPr>
        <w:t>Uses Community input to help determine the most Culturally and Linguistically Appropriate and effective methods for patient activation, with the goal of ensuring that Members are partners in maintaining and improving their health;</w:t>
      </w:r>
    </w:p>
    <w:p w14:paraId="6C4A03C3" w14:textId="77777777" w:rsidR="00AB0725" w:rsidRPr="003A10EA" w:rsidRDefault="000838DD" w:rsidP="00563C89">
      <w:pPr>
        <w:pStyle w:val="ListParagraph"/>
        <w:numPr>
          <w:ilvl w:val="1"/>
          <w:numId w:val="50"/>
        </w:numPr>
        <w:contextualSpacing w:val="0"/>
        <w:rPr>
          <w:rFonts w:ascii="Times New Roman" w:hAnsi="Times New Roman" w:cs="Times New Roman"/>
          <w:bCs/>
          <w:sz w:val="24"/>
          <w:szCs w:val="24"/>
          <w:lang w:val="x-none"/>
        </w:rPr>
      </w:pPr>
      <w:r w:rsidRPr="003A10EA">
        <w:rPr>
          <w:rFonts w:ascii="Times New Roman" w:hAnsi="Times New Roman" w:cs="Times New Roman"/>
          <w:bCs/>
          <w:sz w:val="24"/>
          <w:szCs w:val="24"/>
          <w:lang w:val="x-none"/>
        </w:rPr>
        <w:t xml:space="preserve">Engages Members to participate in the </w:t>
      </w:r>
      <w:r w:rsidRPr="003A10EA">
        <w:rPr>
          <w:rFonts w:ascii="Times New Roman" w:hAnsi="Times New Roman" w:cs="Times New Roman"/>
          <w:bCs/>
          <w:sz w:val="24"/>
          <w:szCs w:val="24"/>
        </w:rPr>
        <w:t>development of holistic approaches to patient engagement and responsibility that account for social determinants of health and health disparities;</w:t>
      </w:r>
    </w:p>
    <w:p w14:paraId="0D95093C" w14:textId="77777777" w:rsidR="00AB0725" w:rsidRPr="003A10EA" w:rsidRDefault="000838DD" w:rsidP="00563C89">
      <w:pPr>
        <w:pStyle w:val="ListParagraph"/>
        <w:numPr>
          <w:ilvl w:val="1"/>
          <w:numId w:val="50"/>
        </w:numPr>
        <w:contextualSpacing w:val="0"/>
        <w:rPr>
          <w:rFonts w:ascii="Times New Roman" w:hAnsi="Times New Roman" w:cs="Times New Roman"/>
          <w:bCs/>
          <w:sz w:val="24"/>
          <w:szCs w:val="24"/>
          <w:lang w:val="x-none"/>
        </w:rPr>
      </w:pPr>
      <w:r w:rsidRPr="003A10EA">
        <w:rPr>
          <w:rFonts w:ascii="Times New Roman" w:hAnsi="Times New Roman" w:cs="Times New Roman"/>
          <w:bCs/>
          <w:sz w:val="24"/>
          <w:szCs w:val="24"/>
        </w:rPr>
        <w:t>Educates its Provider Network about the availability, scope of practice, and the benefits of Traditional Health Worker Services.  Such education should include, without limitation, how such THW services are integrated into Contractor’s health system and how THWs can be incorporated into a Member’s primary care team;</w:t>
      </w:r>
    </w:p>
    <w:p w14:paraId="3F27E94F" w14:textId="77777777" w:rsidR="00AB0725" w:rsidRPr="003A10EA" w:rsidRDefault="000838DD" w:rsidP="00563C89">
      <w:pPr>
        <w:pStyle w:val="ListParagraph"/>
        <w:numPr>
          <w:ilvl w:val="1"/>
          <w:numId w:val="50"/>
        </w:numPr>
        <w:contextualSpacing w:val="0"/>
        <w:rPr>
          <w:rFonts w:ascii="Times New Roman" w:hAnsi="Times New Roman" w:cs="Times New Roman"/>
          <w:bCs/>
          <w:sz w:val="24"/>
          <w:szCs w:val="24"/>
          <w:lang w:val="x-none"/>
        </w:rPr>
      </w:pPr>
      <w:r w:rsidRPr="003A10EA">
        <w:rPr>
          <w:rFonts w:ascii="Times New Roman" w:hAnsi="Times New Roman" w:cs="Times New Roman"/>
          <w:bCs/>
          <w:sz w:val="24"/>
          <w:szCs w:val="24"/>
          <w:lang w:val="x-none"/>
        </w:rPr>
        <w:t>Educate</w:t>
      </w:r>
      <w:r w:rsidRPr="003A10EA">
        <w:rPr>
          <w:rFonts w:ascii="Times New Roman" w:hAnsi="Times New Roman" w:cs="Times New Roman"/>
          <w:bCs/>
          <w:sz w:val="24"/>
          <w:szCs w:val="24"/>
        </w:rPr>
        <w:t>s</w:t>
      </w:r>
      <w:r w:rsidRPr="003A10EA">
        <w:rPr>
          <w:rFonts w:ascii="Times New Roman" w:hAnsi="Times New Roman" w:cs="Times New Roman"/>
          <w:bCs/>
          <w:sz w:val="24"/>
          <w:szCs w:val="24"/>
          <w:lang w:val="x-none"/>
        </w:rPr>
        <w:t xml:space="preserve"> Members on how to navigate the coordinated and</w:t>
      </w:r>
      <w:r w:rsidRPr="003A10EA">
        <w:rPr>
          <w:rFonts w:ascii="Times New Roman" w:hAnsi="Times New Roman" w:cs="Times New Roman"/>
          <w:bCs/>
          <w:sz w:val="24"/>
          <w:szCs w:val="24"/>
        </w:rPr>
        <w:t xml:space="preserve"> </w:t>
      </w:r>
      <w:r w:rsidRPr="003A10EA">
        <w:rPr>
          <w:rFonts w:ascii="Times New Roman" w:hAnsi="Times New Roman" w:cs="Times New Roman"/>
          <w:bCs/>
          <w:sz w:val="24"/>
          <w:szCs w:val="24"/>
          <w:lang w:val="x-none"/>
        </w:rPr>
        <w:t xml:space="preserve">integrated health system developed by Contractor </w:t>
      </w:r>
      <w:r w:rsidRPr="003A10EA">
        <w:rPr>
          <w:rFonts w:ascii="Times New Roman" w:hAnsi="Times New Roman" w:cs="Times New Roman"/>
          <w:bCs/>
          <w:sz w:val="24"/>
          <w:szCs w:val="24"/>
        </w:rPr>
        <w:t>by means</w:t>
      </w:r>
      <w:r w:rsidRPr="003A10EA">
        <w:rPr>
          <w:rFonts w:ascii="Times New Roman" w:hAnsi="Times New Roman" w:cs="Times New Roman"/>
          <w:bCs/>
          <w:sz w:val="24"/>
          <w:szCs w:val="24"/>
          <w:lang w:val="x-none"/>
        </w:rPr>
        <w:t xml:space="preserve"> that </w:t>
      </w:r>
      <w:r w:rsidRPr="003A10EA">
        <w:rPr>
          <w:rFonts w:ascii="Times New Roman" w:hAnsi="Times New Roman" w:cs="Times New Roman"/>
          <w:bCs/>
          <w:sz w:val="24"/>
          <w:szCs w:val="24"/>
        </w:rPr>
        <w:t>may include THWs as part of the Member’s primary care team;</w:t>
      </w:r>
    </w:p>
    <w:p w14:paraId="111DC241" w14:textId="77777777" w:rsidR="00AB0725" w:rsidRPr="003A10EA" w:rsidRDefault="000838DD" w:rsidP="00563C89">
      <w:pPr>
        <w:pStyle w:val="ListParagraph"/>
        <w:numPr>
          <w:ilvl w:val="1"/>
          <w:numId w:val="50"/>
        </w:numPr>
        <w:contextualSpacing w:val="0"/>
        <w:rPr>
          <w:rFonts w:ascii="Times New Roman" w:hAnsi="Times New Roman" w:cs="Times New Roman"/>
          <w:bCs/>
          <w:sz w:val="24"/>
          <w:szCs w:val="24"/>
          <w:lang w:val="x-none"/>
        </w:rPr>
      </w:pPr>
      <w:r w:rsidRPr="003A10EA">
        <w:rPr>
          <w:rFonts w:ascii="Times New Roman" w:hAnsi="Times New Roman" w:cs="Times New Roman"/>
          <w:bCs/>
          <w:sz w:val="24"/>
          <w:szCs w:val="24"/>
          <w:lang w:val="x-none"/>
        </w:rPr>
        <w:t>Encourage</w:t>
      </w:r>
      <w:r w:rsidRPr="003A10EA">
        <w:rPr>
          <w:rFonts w:ascii="Times New Roman" w:hAnsi="Times New Roman" w:cs="Times New Roman"/>
          <w:bCs/>
          <w:sz w:val="24"/>
          <w:szCs w:val="24"/>
        </w:rPr>
        <w:t>s</w:t>
      </w:r>
      <w:r w:rsidRPr="003A10EA">
        <w:rPr>
          <w:rFonts w:ascii="Times New Roman" w:hAnsi="Times New Roman" w:cs="Times New Roman"/>
          <w:bCs/>
          <w:sz w:val="24"/>
          <w:szCs w:val="24"/>
          <w:lang w:val="x-none"/>
        </w:rPr>
        <w:t xml:space="preserve"> Members to make healthy lifestyle choices and to use wellness and prevention resources</w:t>
      </w:r>
      <w:r w:rsidRPr="003A10EA">
        <w:rPr>
          <w:rFonts w:ascii="Times New Roman" w:hAnsi="Times New Roman" w:cs="Times New Roman"/>
          <w:bCs/>
          <w:sz w:val="24"/>
          <w:szCs w:val="24"/>
        </w:rPr>
        <w:t>,</w:t>
      </w:r>
      <w:r w:rsidRPr="003A10EA">
        <w:rPr>
          <w:rFonts w:ascii="Times New Roman" w:hAnsi="Times New Roman" w:cs="Times New Roman"/>
          <w:bCs/>
          <w:sz w:val="24"/>
          <w:szCs w:val="24"/>
          <w:lang w:val="x-none"/>
        </w:rPr>
        <w:t xml:space="preserve"> </w:t>
      </w:r>
      <w:r w:rsidRPr="003A10EA">
        <w:rPr>
          <w:rFonts w:ascii="Times New Roman" w:hAnsi="Times New Roman" w:cs="Times New Roman"/>
          <w:bCs/>
          <w:sz w:val="24"/>
          <w:szCs w:val="24"/>
        </w:rPr>
        <w:t>including Behavioral Health and addictions treatment, culturally-specific resources provided by Community-Based organizations and service Providers;</w:t>
      </w:r>
      <w:r w:rsidRPr="003A10EA">
        <w:rPr>
          <w:rFonts w:ascii="Times New Roman" w:hAnsi="Times New Roman" w:cs="Times New Roman"/>
          <w:bCs/>
          <w:sz w:val="24"/>
          <w:szCs w:val="24"/>
          <w:lang w:val="x-none"/>
        </w:rPr>
        <w:t xml:space="preserve"> </w:t>
      </w:r>
    </w:p>
    <w:p w14:paraId="09C6C393" w14:textId="77777777" w:rsidR="00AB0725" w:rsidRPr="003A10EA" w:rsidRDefault="000838DD" w:rsidP="00563C89">
      <w:pPr>
        <w:pStyle w:val="ListParagraph"/>
        <w:numPr>
          <w:ilvl w:val="1"/>
          <w:numId w:val="50"/>
        </w:numPr>
        <w:contextualSpacing w:val="0"/>
        <w:rPr>
          <w:rFonts w:ascii="Times New Roman" w:hAnsi="Times New Roman" w:cs="Times New Roman"/>
          <w:bCs/>
          <w:sz w:val="24"/>
          <w:szCs w:val="24"/>
          <w:lang w:val="x-none"/>
        </w:rPr>
      </w:pPr>
      <w:r w:rsidRPr="003A10EA">
        <w:rPr>
          <w:rFonts w:ascii="Times New Roman" w:hAnsi="Times New Roman" w:cs="Times New Roman"/>
          <w:bCs/>
          <w:sz w:val="24"/>
          <w:szCs w:val="24"/>
        </w:rPr>
        <w:t>Works with Providers to develop best practices for care and delivery of services to reduce waste, and improve health and well-being of all Members which includes ensuring Members have a choice of Providers within Contractor’s network, including those who can provide Culturally and Linguistically Appropriate Services; and</w:t>
      </w:r>
    </w:p>
    <w:p w14:paraId="3F35DDD8" w14:textId="77777777" w:rsidR="00AB0725" w:rsidRPr="003A10EA" w:rsidRDefault="000838DD" w:rsidP="00563C89">
      <w:pPr>
        <w:pStyle w:val="ListParagraph"/>
        <w:numPr>
          <w:ilvl w:val="1"/>
          <w:numId w:val="50"/>
        </w:numPr>
        <w:contextualSpacing w:val="0"/>
        <w:rPr>
          <w:rFonts w:ascii="Times New Roman" w:hAnsi="Times New Roman" w:cs="Times New Roman"/>
          <w:bCs/>
          <w:sz w:val="24"/>
          <w:szCs w:val="24"/>
          <w:lang w:val="x-none"/>
        </w:rPr>
      </w:pPr>
      <w:r w:rsidRPr="003A10EA">
        <w:rPr>
          <w:rFonts w:ascii="Times New Roman" w:hAnsi="Times New Roman" w:cs="Times New Roman"/>
          <w:bCs/>
          <w:sz w:val="24"/>
          <w:szCs w:val="24"/>
        </w:rPr>
        <w:t xml:space="preserve">Provides plain language </w:t>
      </w:r>
      <w:r w:rsidRPr="003A10EA">
        <w:rPr>
          <w:rFonts w:ascii="Times New Roman" w:hAnsi="Times New Roman" w:cs="Times New Roman"/>
          <w:sz w:val="24"/>
          <w:szCs w:val="24"/>
          <w:lang w:val="x-none"/>
        </w:rPr>
        <w:t xml:space="preserve">narrative </w:t>
      </w:r>
      <w:r w:rsidRPr="003A10EA">
        <w:rPr>
          <w:rFonts w:ascii="Times New Roman" w:hAnsi="Times New Roman" w:cs="Times New Roman"/>
          <w:sz w:val="24"/>
          <w:szCs w:val="24"/>
        </w:rPr>
        <w:t>and alternative (video or audio) formats for individuals with limited literacy to</w:t>
      </w:r>
      <w:r w:rsidRPr="003A10EA">
        <w:rPr>
          <w:rFonts w:ascii="Times New Roman" w:hAnsi="Times New Roman" w:cs="Times New Roman"/>
          <w:sz w:val="24"/>
          <w:szCs w:val="24"/>
          <w:lang w:val="x-none"/>
        </w:rPr>
        <w:t xml:space="preserve"> inform Members of rights and responsibilities</w:t>
      </w:r>
      <w:r w:rsidRPr="003A10EA">
        <w:rPr>
          <w:rFonts w:ascii="Times New Roman" w:hAnsi="Times New Roman" w:cs="Times New Roman"/>
          <w:sz w:val="24"/>
          <w:szCs w:val="24"/>
        </w:rPr>
        <w:t>.</w:t>
      </w:r>
      <w:bookmarkStart w:id="985" w:name="_Toc323114226"/>
      <w:bookmarkStart w:id="986" w:name="_Toc323289845"/>
      <w:bookmarkStart w:id="987" w:name="_Toc323114227"/>
      <w:bookmarkStart w:id="988" w:name="_Toc323289846"/>
      <w:bookmarkStart w:id="989" w:name="_Toc323114228"/>
      <w:bookmarkStart w:id="990" w:name="_Toc323289847"/>
      <w:bookmarkStart w:id="991" w:name="_Toc366765661"/>
      <w:bookmarkStart w:id="992" w:name="_Toc367447305"/>
      <w:bookmarkStart w:id="993" w:name="_Toc372809718"/>
      <w:bookmarkStart w:id="994" w:name="_Toc531245191"/>
      <w:bookmarkStart w:id="995" w:name="_Toc536176996"/>
      <w:bookmarkStart w:id="996" w:name="_Toc53987588"/>
      <w:bookmarkStart w:id="997" w:name="_Toc77611062"/>
      <w:bookmarkStart w:id="998" w:name="_Toc77613075"/>
      <w:bookmarkStart w:id="999" w:name="_Toc137211390"/>
      <w:bookmarkStart w:id="1000" w:name="_Hlk75872250"/>
      <w:bookmarkEnd w:id="985"/>
      <w:bookmarkEnd w:id="986"/>
      <w:bookmarkEnd w:id="987"/>
      <w:bookmarkEnd w:id="988"/>
      <w:bookmarkEnd w:id="989"/>
      <w:bookmarkEnd w:id="990"/>
    </w:p>
    <w:p w14:paraId="355F9E82" w14:textId="2A52A2A2" w:rsidR="000838DD" w:rsidRPr="003A10EA" w:rsidRDefault="000838DD" w:rsidP="00563C89">
      <w:pPr>
        <w:pStyle w:val="ListParagraph"/>
        <w:numPr>
          <w:ilvl w:val="0"/>
          <w:numId w:val="50"/>
        </w:numPr>
        <w:contextualSpacing w:val="0"/>
        <w:outlineLvl w:val="1"/>
        <w:rPr>
          <w:rFonts w:ascii="Times New Roman" w:hAnsi="Times New Roman" w:cs="Times New Roman"/>
          <w:bCs/>
          <w:sz w:val="24"/>
          <w:szCs w:val="24"/>
          <w:lang w:val="x-none"/>
        </w:rPr>
      </w:pPr>
      <w:bookmarkStart w:id="1001" w:name="_Toc212648260"/>
      <w:r w:rsidRPr="003A10EA">
        <w:rPr>
          <w:rFonts w:ascii="Times New Roman" w:hAnsi="Times New Roman" w:cs="Times New Roman"/>
          <w:b/>
          <w:bCs/>
          <w:iCs/>
          <w:sz w:val="24"/>
          <w:szCs w:val="24"/>
        </w:rPr>
        <w:t>Member</w:t>
      </w:r>
      <w:r w:rsidRPr="003A10EA">
        <w:rPr>
          <w:rFonts w:ascii="Times New Roman" w:hAnsi="Times New Roman" w:cs="Times New Roman"/>
          <w:b/>
          <w:bCs/>
          <w:sz w:val="24"/>
          <w:szCs w:val="24"/>
        </w:rPr>
        <w:t xml:space="preserve"> Rights and Responsibilities under Medicaid</w:t>
      </w:r>
      <w:bookmarkEnd w:id="991"/>
      <w:bookmarkEnd w:id="992"/>
      <w:bookmarkEnd w:id="993"/>
      <w:bookmarkEnd w:id="994"/>
      <w:bookmarkEnd w:id="995"/>
      <w:bookmarkEnd w:id="996"/>
      <w:bookmarkEnd w:id="997"/>
      <w:bookmarkEnd w:id="998"/>
      <w:bookmarkEnd w:id="999"/>
      <w:bookmarkEnd w:id="1001"/>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1002" w:name="_Toc48900437"/>
      <w:r w:rsidRPr="003A10EA">
        <w:rPr>
          <w:rFonts w:ascii="Times New Roman" w:hAnsi="Times New Roman" w:cs="Times New Roman"/>
          <w:b/>
          <w:bCs/>
          <w:iCs/>
          <w:sz w:val="24"/>
          <w:szCs w:val="24"/>
        </w:rPr>
        <w:instrText>2.  Member</w:instrText>
      </w:r>
      <w:r w:rsidRPr="003A10EA">
        <w:rPr>
          <w:rFonts w:ascii="Times New Roman" w:hAnsi="Times New Roman" w:cs="Times New Roman"/>
          <w:b/>
          <w:bCs/>
          <w:sz w:val="24"/>
          <w:szCs w:val="24"/>
        </w:rPr>
        <w:instrText xml:space="preserve"> Rights under Medicaid</w:instrText>
      </w:r>
      <w:bookmarkEnd w:id="1002"/>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bookmarkEnd w:id="1000"/>
    <w:p w14:paraId="3050C39C" w14:textId="77777777" w:rsidR="000838DD" w:rsidRPr="003A10EA" w:rsidRDefault="000838DD" w:rsidP="00563C89">
      <w:pPr>
        <w:ind w:firstLine="0"/>
        <w:rPr>
          <w:rFonts w:ascii="Times New Roman" w:hAnsi="Times New Roman" w:cs="Times New Roman"/>
          <w:sz w:val="24"/>
          <w:szCs w:val="24"/>
        </w:rPr>
      </w:pPr>
      <w:r w:rsidRPr="003A10EA">
        <w:rPr>
          <w:rFonts w:ascii="Times New Roman" w:hAnsi="Times New Roman" w:cs="Times New Roman"/>
          <w:sz w:val="24"/>
          <w:szCs w:val="24"/>
        </w:rPr>
        <w:t>Contractor shall have written policies regarding the Member rights and responsibilities under Medicaid law specified below and in OAR 410-141-3590, and Contractor shall:</w:t>
      </w:r>
      <w:bookmarkStart w:id="1003" w:name="_DV_C86"/>
    </w:p>
    <w:p w14:paraId="64D399A0" w14:textId="77777777" w:rsidR="00AB0725"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iCs/>
          <w:sz w:val="24"/>
          <w:szCs w:val="24"/>
        </w:rPr>
        <w:t>Ensure</w:t>
      </w:r>
      <w:r w:rsidRPr="003A10EA">
        <w:rPr>
          <w:rFonts w:ascii="Times New Roman" w:hAnsi="Times New Roman" w:cs="Times New Roman"/>
          <w:sz w:val="24"/>
          <w:szCs w:val="24"/>
        </w:rPr>
        <w:t xml:space="preserve"> Members are aware that a second opinion is available from a Health Care Professional within the Provider Network, or that Contractor will arrange for Members to obtain a Health Care Professional from outside the Provider Network, at no cost to the Members.</w:t>
      </w:r>
      <w:bookmarkStart w:id="1004" w:name="_DV_C101"/>
      <w:bookmarkEnd w:id="1003"/>
    </w:p>
    <w:p w14:paraId="55AACBB6" w14:textId="52A26CE0" w:rsidR="00AB0725"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Ensure Members are aware of</w:t>
      </w:r>
      <w:r w:rsidR="00062395" w:rsidRPr="003A10EA">
        <w:rPr>
          <w:rFonts w:ascii="Times New Roman" w:hAnsi="Times New Roman" w:cs="Times New Roman"/>
          <w:sz w:val="24"/>
          <w:szCs w:val="24"/>
        </w:rPr>
        <w:t>:</w:t>
      </w:r>
      <w:r w:rsidRPr="003A10EA">
        <w:rPr>
          <w:rFonts w:ascii="Times New Roman" w:hAnsi="Times New Roman" w:cs="Times New Roman"/>
          <w:sz w:val="24"/>
          <w:szCs w:val="24"/>
        </w:rPr>
        <w:t xml:space="preserve"> </w:t>
      </w:r>
      <w:r w:rsidR="00062395" w:rsidRPr="003A10EA">
        <w:rPr>
          <w:rFonts w:ascii="Times New Roman" w:hAnsi="Times New Roman" w:cs="Times New Roman"/>
          <w:sz w:val="24"/>
          <w:szCs w:val="24"/>
        </w:rPr>
        <w:t xml:space="preserve">(i) </w:t>
      </w:r>
      <w:r w:rsidRPr="003A10EA">
        <w:rPr>
          <w:rFonts w:ascii="Times New Roman" w:hAnsi="Times New Roman" w:cs="Times New Roman"/>
          <w:sz w:val="24"/>
          <w:szCs w:val="24"/>
        </w:rPr>
        <w:t>their civil rights under Title VI of the Civil Rights Act</w:t>
      </w:r>
      <w:r w:rsidR="006D4AD1" w:rsidRPr="003A10EA">
        <w:rPr>
          <w:rFonts w:ascii="Times New Roman" w:hAnsi="Times New Roman" w:cs="Times New Roman"/>
          <w:sz w:val="24"/>
          <w:szCs w:val="24"/>
        </w:rPr>
        <w:t xml:space="preserve">, </w:t>
      </w:r>
      <w:r w:rsidR="00790FD1" w:rsidRPr="003A10EA">
        <w:rPr>
          <w:rFonts w:ascii="Times New Roman" w:hAnsi="Times New Roman" w:cs="Times New Roman"/>
          <w:sz w:val="24"/>
          <w:szCs w:val="24"/>
        </w:rPr>
        <w:t>Section 1557 of the ACA,</w:t>
      </w:r>
      <w:r w:rsidRPr="003A10EA">
        <w:rPr>
          <w:rFonts w:ascii="Times New Roman" w:hAnsi="Times New Roman" w:cs="Times New Roman"/>
          <w:sz w:val="24"/>
          <w:szCs w:val="24"/>
        </w:rPr>
        <w:t xml:space="preserve"> and ORS Chapter 659A</w:t>
      </w:r>
      <w:r w:rsidR="00062395" w:rsidRPr="003A10EA">
        <w:rPr>
          <w:rFonts w:ascii="Times New Roman" w:hAnsi="Times New Roman" w:cs="Times New Roman"/>
          <w:sz w:val="24"/>
          <w:szCs w:val="24"/>
        </w:rPr>
        <w:t>; (ii) their</w:t>
      </w:r>
      <w:r w:rsidRPr="003A10EA">
        <w:rPr>
          <w:rFonts w:ascii="Times New Roman" w:hAnsi="Times New Roman" w:cs="Times New Roman"/>
          <w:sz w:val="24"/>
          <w:szCs w:val="24"/>
        </w:rPr>
        <w:t xml:space="preserve"> right to report a complaint of discrimination by contacting Contractor, OHA, the Bureau of Labor and Industries, or the Office of Civil Rights</w:t>
      </w:r>
      <w:r w:rsidR="00062395" w:rsidRPr="003A10EA">
        <w:rPr>
          <w:rFonts w:ascii="Times New Roman" w:hAnsi="Times New Roman" w:cs="Times New Roman"/>
          <w:sz w:val="24"/>
          <w:szCs w:val="24"/>
        </w:rPr>
        <w:t>; and (iii)</w:t>
      </w:r>
      <w:r w:rsidR="00751668" w:rsidRPr="003A10EA">
        <w:rPr>
          <w:rFonts w:ascii="Times New Roman" w:hAnsi="Times New Roman" w:cs="Times New Roman"/>
          <w:sz w:val="24"/>
          <w:szCs w:val="24"/>
        </w:rPr>
        <w:t xml:space="preserve"> how to contact Contractor’s Section 1557 Coordinator </w:t>
      </w:r>
      <w:r w:rsidR="005A5C76" w:rsidRPr="003A10EA">
        <w:rPr>
          <w:rFonts w:ascii="Times New Roman" w:hAnsi="Times New Roman" w:cs="Times New Roman"/>
          <w:sz w:val="24"/>
          <w:szCs w:val="24"/>
        </w:rPr>
        <w:t>identified in</w:t>
      </w:r>
      <w:r w:rsidR="00751668" w:rsidRPr="003A10EA">
        <w:rPr>
          <w:rFonts w:ascii="Times New Roman" w:hAnsi="Times New Roman" w:cs="Times New Roman"/>
          <w:sz w:val="24"/>
          <w:szCs w:val="24"/>
        </w:rPr>
        <w:t xml:space="preserve"> Ex</w:t>
      </w:r>
      <w:r w:rsidR="005A5C76" w:rsidRPr="003A10EA">
        <w:rPr>
          <w:rFonts w:ascii="Times New Roman" w:hAnsi="Times New Roman" w:cs="Times New Roman"/>
          <w:sz w:val="24"/>
          <w:szCs w:val="24"/>
        </w:rPr>
        <w:t>.</w:t>
      </w:r>
      <w:r w:rsidR="00751668" w:rsidRPr="003A10EA">
        <w:rPr>
          <w:rFonts w:ascii="Times New Roman" w:hAnsi="Times New Roman" w:cs="Times New Roman"/>
          <w:sz w:val="24"/>
          <w:szCs w:val="24"/>
        </w:rPr>
        <w:t xml:space="preserve"> E, Sec. 24</w:t>
      </w:r>
      <w:r w:rsidRPr="003A10EA">
        <w:rPr>
          <w:rFonts w:ascii="Times New Roman" w:hAnsi="Times New Roman" w:cs="Times New Roman"/>
          <w:sz w:val="24"/>
          <w:szCs w:val="24"/>
        </w:rPr>
        <w:t>.</w:t>
      </w:r>
    </w:p>
    <w:p w14:paraId="6EB2C722" w14:textId="559E76AF" w:rsidR="00AB0725"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Provide written notice to Members of Contractor’s nondiscrimination policy and process to report a complaint of discrimination on the basis of race, color, national origin</w:t>
      </w:r>
      <w:r w:rsidR="00C25F89" w:rsidRPr="003A10EA">
        <w:rPr>
          <w:rFonts w:ascii="Times New Roman" w:hAnsi="Times New Roman" w:cs="Times New Roman"/>
          <w:sz w:val="24"/>
          <w:szCs w:val="24"/>
        </w:rPr>
        <w:t xml:space="preserve"> (including</w:t>
      </w:r>
      <w:r w:rsidR="00B21A3C" w:rsidRPr="003A10EA">
        <w:rPr>
          <w:rFonts w:ascii="Times New Roman" w:hAnsi="Times New Roman" w:cs="Times New Roman"/>
          <w:sz w:val="24"/>
          <w:szCs w:val="24"/>
        </w:rPr>
        <w:t>, without limitation, the linguistic characteristics of a national group</w:t>
      </w:r>
      <w:r w:rsidR="00C25F89" w:rsidRPr="003A10EA">
        <w:rPr>
          <w:rFonts w:ascii="Times New Roman" w:hAnsi="Times New Roman" w:cs="Times New Roman"/>
          <w:sz w:val="24"/>
          <w:szCs w:val="24"/>
        </w:rPr>
        <w:t>)</w:t>
      </w:r>
      <w:r w:rsidRPr="003A10EA">
        <w:rPr>
          <w:rFonts w:ascii="Times New Roman" w:hAnsi="Times New Roman" w:cs="Times New Roman"/>
          <w:sz w:val="24"/>
          <w:szCs w:val="24"/>
        </w:rPr>
        <w:t>, religion, sex</w:t>
      </w:r>
      <w:r w:rsidR="00733178" w:rsidRPr="003A10EA">
        <w:rPr>
          <w:rFonts w:ascii="Times New Roman" w:hAnsi="Times New Roman" w:cs="Times New Roman"/>
          <w:sz w:val="24"/>
          <w:szCs w:val="24"/>
        </w:rPr>
        <w:t xml:space="preserve"> (including sex characteristics, pregnancy and related conditions, sexual orientation, gender identity, sex stereotypes</w:t>
      </w:r>
      <w:r w:rsidR="00887A78" w:rsidRPr="003A10EA">
        <w:rPr>
          <w:rFonts w:ascii="Times New Roman" w:hAnsi="Times New Roman" w:cs="Times New Roman"/>
          <w:sz w:val="24"/>
          <w:szCs w:val="24"/>
        </w:rPr>
        <w:t>, sex assigned at birth, or gender otherwise recorded</w:t>
      </w:r>
      <w:r w:rsidR="00733178" w:rsidRPr="003A10EA">
        <w:rPr>
          <w:rFonts w:ascii="Times New Roman" w:hAnsi="Times New Roman" w:cs="Times New Roman"/>
          <w:sz w:val="24"/>
          <w:szCs w:val="24"/>
        </w:rPr>
        <w:t>)</w:t>
      </w:r>
      <w:r w:rsidRPr="003A10EA">
        <w:rPr>
          <w:rFonts w:ascii="Times New Roman" w:hAnsi="Times New Roman" w:cs="Times New Roman"/>
          <w:sz w:val="24"/>
          <w:szCs w:val="24"/>
        </w:rPr>
        <w:t xml:space="preserve">, age, disability, or health status in accordance with all Applicable Laws including Title VI of the Civil Rights Act, </w:t>
      </w:r>
      <w:r w:rsidR="00D962C2" w:rsidRPr="003A10EA">
        <w:rPr>
          <w:rFonts w:ascii="Times New Roman" w:hAnsi="Times New Roman" w:cs="Times New Roman"/>
          <w:sz w:val="24"/>
          <w:szCs w:val="24"/>
        </w:rPr>
        <w:t xml:space="preserve">Section 1557 of the ACA, </w:t>
      </w:r>
      <w:r w:rsidRPr="003A10EA">
        <w:rPr>
          <w:rFonts w:ascii="Times New Roman" w:hAnsi="Times New Roman" w:cs="Times New Roman"/>
          <w:sz w:val="24"/>
          <w:szCs w:val="24"/>
        </w:rPr>
        <w:t>ORS Chapter 659A, and OAR 943-005-0060.</w:t>
      </w:r>
    </w:p>
    <w:p w14:paraId="6F320909" w14:textId="09C271FB" w:rsidR="00AB0725"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Provide equal access for </w:t>
      </w:r>
      <w:r w:rsidR="00EC46D0" w:rsidRPr="003A10EA">
        <w:rPr>
          <w:rFonts w:ascii="Times New Roman" w:hAnsi="Times New Roman" w:cs="Times New Roman"/>
          <w:sz w:val="24"/>
          <w:szCs w:val="24"/>
        </w:rPr>
        <w:t>all genders</w:t>
      </w:r>
      <w:r w:rsidRPr="003A10EA">
        <w:rPr>
          <w:rFonts w:ascii="Times New Roman" w:hAnsi="Times New Roman" w:cs="Times New Roman"/>
          <w:sz w:val="24"/>
          <w:szCs w:val="24"/>
        </w:rPr>
        <w:t xml:space="preserve"> under 18 years of age to appropriate facilities, services</w:t>
      </w:r>
      <w:r w:rsidR="00EC46D0" w:rsidRPr="003A10EA">
        <w:rPr>
          <w:rFonts w:ascii="Times New Roman" w:hAnsi="Times New Roman" w:cs="Times New Roman"/>
          <w:sz w:val="24"/>
          <w:szCs w:val="24"/>
        </w:rPr>
        <w:t>,</w:t>
      </w:r>
      <w:r w:rsidRPr="003A10EA">
        <w:rPr>
          <w:rFonts w:ascii="Times New Roman" w:hAnsi="Times New Roman" w:cs="Times New Roman"/>
          <w:sz w:val="24"/>
          <w:szCs w:val="24"/>
        </w:rPr>
        <w:t xml:space="preserve"> and treatment under this Contract, consistent with OHA obligations under ORS 417.270.</w:t>
      </w:r>
      <w:bookmarkEnd w:id="1004"/>
    </w:p>
    <w:p w14:paraId="3C6F2863" w14:textId="7D411295" w:rsidR="00AB0725"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Make OHA Certified or </w:t>
      </w:r>
      <w:bookmarkStart w:id="1005" w:name="_Hlk12627133"/>
      <w:r w:rsidRPr="003A10EA">
        <w:rPr>
          <w:rFonts w:ascii="Times New Roman" w:hAnsi="Times New Roman" w:cs="Times New Roman"/>
          <w:sz w:val="24"/>
          <w:szCs w:val="24"/>
        </w:rPr>
        <w:t xml:space="preserve">Qualified Health Care Interpreter services available free of charge to each Potential Member and Member for all Covered Services including but not limited to dental, vision, Specialist, and NEMT services. This applies to all non-English languages and sign language, not just those that OHA identifies as prevalent.  Such services include interpretive services using relay or indirect communication. Contractor shall notify its Members, Potential Members, and Provider Network that oral and sign language interpretation services are available free of charge for any spoken language and sign language and that written information is available in Prevalent Non-English Languages in </w:t>
      </w:r>
      <w:r w:rsidR="00D00BFA" w:rsidRPr="003A10EA">
        <w:rPr>
          <w:rFonts w:ascii="Times New Roman" w:hAnsi="Times New Roman" w:cs="Times New Roman"/>
          <w:sz w:val="24"/>
          <w:szCs w:val="24"/>
        </w:rPr>
        <w:t>in the State</w:t>
      </w:r>
      <w:r w:rsidRPr="003A10EA">
        <w:rPr>
          <w:rFonts w:ascii="Times New Roman" w:hAnsi="Times New Roman" w:cs="Times New Roman"/>
          <w:sz w:val="24"/>
          <w:szCs w:val="24"/>
        </w:rPr>
        <w:t xml:space="preserve"> as specified in 42 CFR § 438.10(d)(4) for all Covered Services including but not limited to dental, vision, Specialist, and NEMT services. Contractor shall notify Potential Members and Members in its Member Handbook, Marketing Materials, and other Member materials, and its Provider Network in Contractor’s new hire or other on-boarding materials and other communications, about how to access oral and sign language interpretation and written translation services. Contractor shall make its staff and Provider Network for all Covered Services including but not limited to dental, vision, Specialist, and NEMT services aware of the URL for OHA’s health care interpreter registry (</w:t>
      </w:r>
      <w:hyperlink r:id="rId46" w:history="1">
        <w:r w:rsidR="000A07CE" w:rsidRPr="003A10EA">
          <w:rPr>
            <w:rStyle w:val="Hyperlink"/>
            <w:rFonts w:ascii="Times New Roman" w:hAnsi="Times New Roman" w:cs="Times New Roman"/>
            <w:sz w:val="24"/>
            <w:szCs w:val="24"/>
          </w:rPr>
          <w:t>https://hciregistry.dhsoha.state.or.us</w:t>
        </w:r>
      </w:hyperlink>
      <w:r w:rsidRPr="003A10EA">
        <w:rPr>
          <w:rFonts w:ascii="Times New Roman" w:hAnsi="Times New Roman" w:cs="Times New Roman"/>
          <w:sz w:val="24"/>
          <w:szCs w:val="24"/>
        </w:rPr>
        <w:t xml:space="preserve">). </w:t>
      </w:r>
    </w:p>
    <w:bookmarkEnd w:id="1005"/>
    <w:p w14:paraId="2F63575C" w14:textId="2E3851D2" w:rsidR="005311F8" w:rsidRPr="003A10EA" w:rsidRDefault="009E3CAA">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w:t>
      </w:r>
      <w:r w:rsidR="00627918" w:rsidRPr="003A10EA">
        <w:rPr>
          <w:rFonts w:ascii="Times New Roman" w:hAnsi="Times New Roman" w:cs="Times New Roman"/>
          <w:sz w:val="24"/>
          <w:szCs w:val="24"/>
        </w:rPr>
        <w:t>, in accordance with 45 CFR 92.11,</w:t>
      </w:r>
      <w:r w:rsidRPr="003A10EA">
        <w:rPr>
          <w:rFonts w:ascii="Times New Roman" w:hAnsi="Times New Roman" w:cs="Times New Roman"/>
          <w:sz w:val="24"/>
          <w:szCs w:val="24"/>
        </w:rPr>
        <w:t xml:space="preserve"> provide a notice of availability of language assistance services and auxiliary aids and services that, at minimum, states that Contractor provides language assistance services and appropriate</w:t>
      </w:r>
      <w:r w:rsidR="00A435DF" w:rsidRPr="003A10EA">
        <w:rPr>
          <w:rFonts w:ascii="Times New Roman" w:hAnsi="Times New Roman" w:cs="Times New Roman"/>
          <w:sz w:val="24"/>
          <w:szCs w:val="24"/>
        </w:rPr>
        <w:t xml:space="preserve"> </w:t>
      </w:r>
      <w:r w:rsidRPr="003A10EA">
        <w:rPr>
          <w:rFonts w:ascii="Times New Roman" w:hAnsi="Times New Roman" w:cs="Times New Roman"/>
          <w:sz w:val="24"/>
          <w:szCs w:val="24"/>
        </w:rPr>
        <w:t>auxiliary aids</w:t>
      </w:r>
      <w:r w:rsidR="00A435DF" w:rsidRPr="003A10EA">
        <w:rPr>
          <w:rFonts w:ascii="Times New Roman" w:hAnsi="Times New Roman" w:cs="Times New Roman"/>
          <w:sz w:val="24"/>
          <w:szCs w:val="24"/>
        </w:rPr>
        <w:t xml:space="preserve"> </w:t>
      </w:r>
      <w:r w:rsidRPr="003A10EA">
        <w:rPr>
          <w:rFonts w:ascii="Times New Roman" w:hAnsi="Times New Roman" w:cs="Times New Roman"/>
          <w:sz w:val="24"/>
          <w:szCs w:val="24"/>
        </w:rPr>
        <w:t>free of charge</w:t>
      </w:r>
      <w:r w:rsidR="00627918" w:rsidRPr="003A10EA">
        <w:rPr>
          <w:rFonts w:ascii="Times New Roman" w:hAnsi="Times New Roman" w:cs="Times New Roman"/>
          <w:sz w:val="24"/>
          <w:szCs w:val="24"/>
        </w:rPr>
        <w:t xml:space="preserve"> to its Members, the Member’s Authorized Representatives, and any other individuals who are similarly responsible for the Member or the Member’s care</w:t>
      </w:r>
      <w:r w:rsidRPr="003A10EA">
        <w:rPr>
          <w:rFonts w:ascii="Times New Roman" w:hAnsi="Times New Roman" w:cs="Times New Roman"/>
          <w:sz w:val="24"/>
          <w:szCs w:val="24"/>
        </w:rPr>
        <w:t xml:space="preserve">. </w:t>
      </w:r>
    </w:p>
    <w:p w14:paraId="58DF24B1" w14:textId="0EF3EC99" w:rsidR="00A435DF" w:rsidRPr="003A10EA" w:rsidRDefault="00A435DF" w:rsidP="0010394F">
      <w:pPr>
        <w:pStyle w:val="ListParagraph"/>
        <w:numPr>
          <w:ilvl w:val="3"/>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The notice required above must be provided in </w:t>
      </w:r>
      <w:r w:rsidR="00226718" w:rsidRPr="003A10EA">
        <w:rPr>
          <w:rFonts w:ascii="Times New Roman" w:hAnsi="Times New Roman" w:cs="Times New Roman"/>
          <w:sz w:val="24"/>
          <w:szCs w:val="24"/>
        </w:rPr>
        <w:t xml:space="preserve">no less than </w:t>
      </w:r>
      <w:r w:rsidRPr="003A10EA">
        <w:rPr>
          <w:rFonts w:ascii="Times New Roman" w:hAnsi="Times New Roman" w:cs="Times New Roman"/>
          <w:sz w:val="24"/>
          <w:szCs w:val="24"/>
        </w:rPr>
        <w:t xml:space="preserve">the </w:t>
      </w:r>
      <w:r w:rsidR="00F737BF" w:rsidRPr="003A10EA">
        <w:rPr>
          <w:rFonts w:ascii="Times New Roman" w:hAnsi="Times New Roman" w:cs="Times New Roman"/>
          <w:sz w:val="24"/>
          <w:szCs w:val="24"/>
        </w:rPr>
        <w:t>fifteen (</w:t>
      </w:r>
      <w:r w:rsidRPr="003A10EA">
        <w:rPr>
          <w:rFonts w:ascii="Times New Roman" w:hAnsi="Times New Roman" w:cs="Times New Roman"/>
          <w:sz w:val="24"/>
          <w:szCs w:val="24"/>
        </w:rPr>
        <w:t>15</w:t>
      </w:r>
      <w:r w:rsidR="00F737BF" w:rsidRPr="003A10EA">
        <w:rPr>
          <w:rFonts w:ascii="Times New Roman" w:hAnsi="Times New Roman" w:cs="Times New Roman"/>
          <w:sz w:val="24"/>
          <w:szCs w:val="24"/>
        </w:rPr>
        <w:t>)</w:t>
      </w:r>
      <w:r w:rsidRPr="003A10EA">
        <w:rPr>
          <w:rFonts w:ascii="Times New Roman" w:hAnsi="Times New Roman" w:cs="Times New Roman"/>
          <w:sz w:val="24"/>
          <w:szCs w:val="24"/>
        </w:rPr>
        <w:t xml:space="preserve"> languages most commonly spoken by individuals residing in the state a</w:t>
      </w:r>
      <w:r w:rsidR="00226718" w:rsidRPr="003A10EA">
        <w:rPr>
          <w:rFonts w:ascii="Times New Roman" w:hAnsi="Times New Roman" w:cs="Times New Roman"/>
          <w:sz w:val="24"/>
          <w:szCs w:val="24"/>
        </w:rPr>
        <w:t>s well as</w:t>
      </w:r>
      <w:r w:rsidRPr="003A10EA">
        <w:rPr>
          <w:rFonts w:ascii="Times New Roman" w:hAnsi="Times New Roman" w:cs="Times New Roman"/>
          <w:sz w:val="24"/>
          <w:szCs w:val="24"/>
        </w:rPr>
        <w:t xml:space="preserve"> in alternate formats for those Members with disabilities.</w:t>
      </w:r>
    </w:p>
    <w:p w14:paraId="17D7F8E1" w14:textId="352EB5A7" w:rsidR="009E3CAA" w:rsidRPr="003A10EA" w:rsidRDefault="009E3CAA" w:rsidP="0010394F">
      <w:pPr>
        <w:pStyle w:val="ListParagraph"/>
        <w:numPr>
          <w:ilvl w:val="3"/>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The notice required under </w:t>
      </w:r>
      <w:r w:rsidR="00244566" w:rsidRPr="003A10EA">
        <w:rPr>
          <w:rFonts w:ascii="Times New Roman" w:hAnsi="Times New Roman" w:cs="Times New Roman"/>
          <w:sz w:val="24"/>
          <w:szCs w:val="24"/>
        </w:rPr>
        <w:t xml:space="preserve">Sub.Para. </w:t>
      </w:r>
      <w:r w:rsidRPr="003A10EA">
        <w:rPr>
          <w:rFonts w:ascii="Times New Roman" w:hAnsi="Times New Roman" w:cs="Times New Roman"/>
          <w:sz w:val="24"/>
          <w:szCs w:val="24"/>
        </w:rPr>
        <w:t>(</w:t>
      </w:r>
      <w:r w:rsidR="00244566" w:rsidRPr="003A10EA">
        <w:rPr>
          <w:rFonts w:ascii="Times New Roman" w:hAnsi="Times New Roman" w:cs="Times New Roman"/>
          <w:sz w:val="24"/>
          <w:szCs w:val="24"/>
        </w:rPr>
        <w:t>1</w:t>
      </w:r>
      <w:r w:rsidRPr="003A10EA">
        <w:rPr>
          <w:rFonts w:ascii="Times New Roman" w:hAnsi="Times New Roman" w:cs="Times New Roman"/>
          <w:sz w:val="24"/>
          <w:szCs w:val="24"/>
        </w:rPr>
        <w:t xml:space="preserve">) </w:t>
      </w:r>
      <w:r w:rsidR="00244566" w:rsidRPr="003A10EA">
        <w:rPr>
          <w:rFonts w:ascii="Times New Roman" w:hAnsi="Times New Roman" w:cs="Times New Roman"/>
          <w:sz w:val="24"/>
          <w:szCs w:val="24"/>
        </w:rPr>
        <w:t>above</w:t>
      </w:r>
      <w:r w:rsidRPr="003A10EA">
        <w:rPr>
          <w:rFonts w:ascii="Times New Roman" w:hAnsi="Times New Roman" w:cs="Times New Roman"/>
          <w:sz w:val="24"/>
          <w:szCs w:val="24"/>
        </w:rPr>
        <w:t xml:space="preserve"> must be provided </w:t>
      </w:r>
      <w:r w:rsidR="00226718" w:rsidRPr="003A10EA">
        <w:rPr>
          <w:rFonts w:ascii="Times New Roman" w:hAnsi="Times New Roman" w:cs="Times New Roman"/>
          <w:sz w:val="24"/>
          <w:szCs w:val="24"/>
        </w:rPr>
        <w:t xml:space="preserve">by </w:t>
      </w:r>
      <w:r w:rsidRPr="003A10EA">
        <w:rPr>
          <w:rFonts w:ascii="Times New Roman" w:hAnsi="Times New Roman" w:cs="Times New Roman"/>
          <w:sz w:val="24"/>
          <w:szCs w:val="24"/>
        </w:rPr>
        <w:t>Contractor</w:t>
      </w:r>
      <w:r w:rsidR="00226718" w:rsidRPr="003A10EA">
        <w:rPr>
          <w:rFonts w:ascii="Times New Roman" w:hAnsi="Times New Roman" w:cs="Times New Roman"/>
          <w:sz w:val="24"/>
          <w:szCs w:val="24"/>
        </w:rPr>
        <w:t xml:space="preserve"> when providing services under this Contract </w:t>
      </w:r>
      <w:r w:rsidRPr="003A10EA">
        <w:rPr>
          <w:rFonts w:ascii="Times New Roman" w:hAnsi="Times New Roman" w:cs="Times New Roman"/>
          <w:sz w:val="24"/>
          <w:szCs w:val="24"/>
        </w:rPr>
        <w:t xml:space="preserve">as follows: </w:t>
      </w:r>
    </w:p>
    <w:p w14:paraId="5373A036" w14:textId="4CA0F68B" w:rsidR="009E3CAA" w:rsidRPr="003A10EA" w:rsidRDefault="009E3CAA" w:rsidP="0010394F">
      <w:pPr>
        <w:pStyle w:val="ListParagraph"/>
        <w:numPr>
          <w:ilvl w:val="4"/>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On an annual basis to Members;</w:t>
      </w:r>
    </w:p>
    <w:p w14:paraId="15D6149B" w14:textId="296DA687" w:rsidR="009E3CAA" w:rsidRPr="003A10EA" w:rsidRDefault="009E3CAA" w:rsidP="0010394F">
      <w:pPr>
        <w:pStyle w:val="ListParagraph"/>
        <w:numPr>
          <w:ilvl w:val="4"/>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Upon request; </w:t>
      </w:r>
    </w:p>
    <w:p w14:paraId="50E141BE" w14:textId="0CF3F2DB" w:rsidR="009E3CAA" w:rsidRPr="003A10EA" w:rsidRDefault="00244566" w:rsidP="0010394F">
      <w:pPr>
        <w:pStyle w:val="ListParagraph"/>
        <w:numPr>
          <w:ilvl w:val="4"/>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In</w:t>
      </w:r>
      <w:r w:rsidR="009E3CAA" w:rsidRPr="003A10EA">
        <w:rPr>
          <w:rFonts w:ascii="Times New Roman" w:hAnsi="Times New Roman" w:cs="Times New Roman"/>
          <w:sz w:val="24"/>
          <w:szCs w:val="24"/>
        </w:rPr>
        <w:t xml:space="preserve"> a conspicuous location on Contractor’s website;</w:t>
      </w:r>
    </w:p>
    <w:p w14:paraId="6CA40224" w14:textId="423B7102" w:rsidR="009E3CAA" w:rsidRPr="003A10EA" w:rsidRDefault="009E3CAA" w:rsidP="0010394F">
      <w:pPr>
        <w:pStyle w:val="ListParagraph"/>
        <w:numPr>
          <w:ilvl w:val="4"/>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In clear and prominent physical locations, in no smaller than 20-point sans serif font, where it is reasonable to expect individuals seeking service from Contractor to be able to read or hear the notice; and </w:t>
      </w:r>
    </w:p>
    <w:p w14:paraId="6AF32366" w14:textId="6CE51F33" w:rsidR="009E3CAA" w:rsidRPr="003A10EA" w:rsidRDefault="009E3CAA" w:rsidP="0010394F">
      <w:pPr>
        <w:pStyle w:val="ListParagraph"/>
        <w:numPr>
          <w:ilvl w:val="4"/>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In </w:t>
      </w:r>
      <w:r w:rsidR="00226718" w:rsidRPr="003A10EA">
        <w:rPr>
          <w:rFonts w:ascii="Times New Roman" w:hAnsi="Times New Roman" w:cs="Times New Roman"/>
          <w:sz w:val="24"/>
          <w:szCs w:val="24"/>
        </w:rPr>
        <w:t xml:space="preserve">Contractor’s </w:t>
      </w:r>
      <w:r w:rsidRPr="003A10EA">
        <w:rPr>
          <w:rFonts w:ascii="Times New Roman" w:hAnsi="Times New Roman" w:cs="Times New Roman"/>
          <w:sz w:val="24"/>
          <w:szCs w:val="24"/>
        </w:rPr>
        <w:t>electronic and written communications</w:t>
      </w:r>
      <w:r w:rsidR="00226718" w:rsidRPr="003A10EA">
        <w:rPr>
          <w:rFonts w:ascii="Times New Roman" w:hAnsi="Times New Roman" w:cs="Times New Roman"/>
          <w:sz w:val="24"/>
          <w:szCs w:val="24"/>
        </w:rPr>
        <w:t xml:space="preserve"> relating to all of the following</w:t>
      </w:r>
      <w:r w:rsidRPr="003A10EA">
        <w:rPr>
          <w:rFonts w:ascii="Times New Roman" w:hAnsi="Times New Roman" w:cs="Times New Roman"/>
          <w:sz w:val="24"/>
          <w:szCs w:val="24"/>
        </w:rPr>
        <w:t xml:space="preserve">: </w:t>
      </w:r>
    </w:p>
    <w:p w14:paraId="0CA1F7DE" w14:textId="6E366CD1" w:rsidR="009E3CAA" w:rsidRPr="003A10EA" w:rsidRDefault="009E3CAA" w:rsidP="00627918">
      <w:pPr>
        <w:pStyle w:val="ListParagraph"/>
        <w:numPr>
          <w:ilvl w:val="5"/>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Notice</w:t>
      </w:r>
      <w:r w:rsidR="00226718" w:rsidRPr="003A10EA">
        <w:rPr>
          <w:rFonts w:ascii="Times New Roman" w:hAnsi="Times New Roman" w:cs="Times New Roman"/>
          <w:sz w:val="24"/>
          <w:szCs w:val="24"/>
        </w:rPr>
        <w:t>s</w:t>
      </w:r>
      <w:r w:rsidRPr="003A10EA">
        <w:rPr>
          <w:rFonts w:ascii="Times New Roman" w:hAnsi="Times New Roman" w:cs="Times New Roman"/>
          <w:sz w:val="24"/>
          <w:szCs w:val="24"/>
        </w:rPr>
        <w:t xml:space="preserve"> of nondiscrimination</w:t>
      </w:r>
      <w:r w:rsidR="00226718" w:rsidRPr="003A10EA">
        <w:rPr>
          <w:rFonts w:ascii="Times New Roman" w:hAnsi="Times New Roman" w:cs="Times New Roman"/>
          <w:sz w:val="24"/>
          <w:szCs w:val="24"/>
        </w:rPr>
        <w:t>,</w:t>
      </w:r>
    </w:p>
    <w:p w14:paraId="3CAEC435" w14:textId="1CBA40F4" w:rsidR="009E3CAA" w:rsidRPr="003A10EA" w:rsidRDefault="009E3CAA" w:rsidP="00627918">
      <w:pPr>
        <w:pStyle w:val="ListParagraph"/>
        <w:numPr>
          <w:ilvl w:val="5"/>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Notice</w:t>
      </w:r>
      <w:r w:rsidR="00226718" w:rsidRPr="003A10EA">
        <w:rPr>
          <w:rFonts w:ascii="Times New Roman" w:hAnsi="Times New Roman" w:cs="Times New Roman"/>
          <w:sz w:val="24"/>
          <w:szCs w:val="24"/>
        </w:rPr>
        <w:t>s</w:t>
      </w:r>
      <w:r w:rsidRPr="003A10EA">
        <w:rPr>
          <w:rFonts w:ascii="Times New Roman" w:hAnsi="Times New Roman" w:cs="Times New Roman"/>
          <w:sz w:val="24"/>
          <w:szCs w:val="24"/>
        </w:rPr>
        <w:t xml:space="preserve"> of privacy practices</w:t>
      </w:r>
      <w:r w:rsidR="00226718" w:rsidRPr="003A10EA">
        <w:rPr>
          <w:rFonts w:ascii="Times New Roman" w:hAnsi="Times New Roman" w:cs="Times New Roman"/>
          <w:sz w:val="24"/>
          <w:szCs w:val="24"/>
        </w:rPr>
        <w:t>,</w:t>
      </w:r>
      <w:r w:rsidRPr="003A10EA">
        <w:rPr>
          <w:rFonts w:ascii="Times New Roman" w:hAnsi="Times New Roman" w:cs="Times New Roman"/>
          <w:sz w:val="24"/>
          <w:szCs w:val="24"/>
        </w:rPr>
        <w:t xml:space="preserve"> </w:t>
      </w:r>
    </w:p>
    <w:p w14:paraId="17AA06D0" w14:textId="70BA2521" w:rsidR="009E3CAA" w:rsidRPr="003A10EA" w:rsidRDefault="009E3CAA" w:rsidP="00627918">
      <w:pPr>
        <w:pStyle w:val="ListParagraph"/>
        <w:numPr>
          <w:ilvl w:val="5"/>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Intake forms</w:t>
      </w:r>
      <w:r w:rsidR="00226718" w:rsidRPr="003A10EA">
        <w:rPr>
          <w:rFonts w:ascii="Times New Roman" w:hAnsi="Times New Roman" w:cs="Times New Roman"/>
          <w:sz w:val="24"/>
          <w:szCs w:val="24"/>
        </w:rPr>
        <w:t>,</w:t>
      </w:r>
      <w:r w:rsidRPr="003A10EA">
        <w:rPr>
          <w:rFonts w:ascii="Times New Roman" w:hAnsi="Times New Roman" w:cs="Times New Roman"/>
          <w:sz w:val="24"/>
          <w:szCs w:val="24"/>
        </w:rPr>
        <w:t xml:space="preserve"> </w:t>
      </w:r>
    </w:p>
    <w:p w14:paraId="70D42011" w14:textId="70F3D74E" w:rsidR="009E3CAA" w:rsidRPr="003A10EA" w:rsidRDefault="009E3CAA" w:rsidP="00627918">
      <w:pPr>
        <w:pStyle w:val="ListParagraph"/>
        <w:numPr>
          <w:ilvl w:val="5"/>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Notices of denial or termination of benefits or services, including Explanations of Benefits, and notices of appeal and grievance rights</w:t>
      </w:r>
      <w:r w:rsidR="00226718" w:rsidRPr="003A10EA">
        <w:rPr>
          <w:rFonts w:ascii="Times New Roman" w:hAnsi="Times New Roman" w:cs="Times New Roman"/>
          <w:sz w:val="24"/>
          <w:szCs w:val="24"/>
        </w:rPr>
        <w:t>,</w:t>
      </w:r>
      <w:r w:rsidRPr="003A10EA">
        <w:rPr>
          <w:rFonts w:ascii="Times New Roman" w:hAnsi="Times New Roman" w:cs="Times New Roman"/>
          <w:sz w:val="24"/>
          <w:szCs w:val="24"/>
        </w:rPr>
        <w:t xml:space="preserve"> </w:t>
      </w:r>
    </w:p>
    <w:p w14:paraId="3FC8578A" w14:textId="64C59D71" w:rsidR="00226718" w:rsidRPr="003A10EA" w:rsidRDefault="00226718" w:rsidP="00627918">
      <w:pPr>
        <w:pStyle w:val="ListParagraph"/>
        <w:numPr>
          <w:ilvl w:val="5"/>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I</w:t>
      </w:r>
      <w:r w:rsidR="009E3CAA" w:rsidRPr="003A10EA">
        <w:rPr>
          <w:rFonts w:ascii="Times New Roman" w:hAnsi="Times New Roman" w:cs="Times New Roman"/>
          <w:sz w:val="24"/>
          <w:szCs w:val="24"/>
        </w:rPr>
        <w:t>ndividual’s rights</w:t>
      </w:r>
      <w:r w:rsidRPr="003A10EA">
        <w:rPr>
          <w:rFonts w:ascii="Times New Roman" w:hAnsi="Times New Roman" w:cs="Times New Roman"/>
          <w:sz w:val="24"/>
          <w:szCs w:val="24"/>
        </w:rPr>
        <w:t xml:space="preserve"> </w:t>
      </w:r>
      <w:r w:rsidR="00485B91" w:rsidRPr="003A10EA">
        <w:rPr>
          <w:rFonts w:ascii="Times New Roman" w:hAnsi="Times New Roman" w:cs="Times New Roman"/>
          <w:sz w:val="24"/>
          <w:szCs w:val="24"/>
        </w:rPr>
        <w:t xml:space="preserve">or </w:t>
      </w:r>
      <w:r w:rsidR="009E3CAA" w:rsidRPr="003A10EA">
        <w:rPr>
          <w:rFonts w:ascii="Times New Roman" w:hAnsi="Times New Roman" w:cs="Times New Roman"/>
          <w:sz w:val="24"/>
          <w:szCs w:val="24"/>
        </w:rPr>
        <w:t xml:space="preserve">benefits </w:t>
      </w:r>
      <w:r w:rsidR="00485B91" w:rsidRPr="003A10EA">
        <w:rPr>
          <w:rFonts w:ascii="Times New Roman" w:hAnsi="Times New Roman" w:cs="Times New Roman"/>
          <w:sz w:val="24"/>
          <w:szCs w:val="24"/>
        </w:rPr>
        <w:t>(</w:t>
      </w:r>
      <w:r w:rsidR="00F737BF" w:rsidRPr="003A10EA">
        <w:rPr>
          <w:rFonts w:ascii="Times New Roman" w:hAnsi="Times New Roman" w:cs="Times New Roman"/>
          <w:sz w:val="24"/>
          <w:szCs w:val="24"/>
        </w:rPr>
        <w:t xml:space="preserve">or </w:t>
      </w:r>
      <w:r w:rsidR="00485B91" w:rsidRPr="003A10EA">
        <w:rPr>
          <w:rFonts w:ascii="Times New Roman" w:hAnsi="Times New Roman" w:cs="Times New Roman"/>
          <w:sz w:val="24"/>
          <w:szCs w:val="24"/>
        </w:rPr>
        <w:t xml:space="preserve">both), </w:t>
      </w:r>
    </w:p>
    <w:p w14:paraId="14DF2975" w14:textId="5F250175" w:rsidR="009E3CAA" w:rsidRPr="003A10EA" w:rsidRDefault="00226718" w:rsidP="00627918">
      <w:pPr>
        <w:pStyle w:val="ListParagraph"/>
        <w:numPr>
          <w:ilvl w:val="5"/>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S</w:t>
      </w:r>
      <w:r w:rsidR="009E3CAA" w:rsidRPr="003A10EA">
        <w:rPr>
          <w:rFonts w:ascii="Times New Roman" w:hAnsi="Times New Roman" w:cs="Times New Roman"/>
          <w:sz w:val="24"/>
          <w:szCs w:val="24"/>
        </w:rPr>
        <w:t>ervices that require or request a response from a</w:t>
      </w:r>
      <w:r w:rsidR="00485B91"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Member or </w:t>
      </w:r>
      <w:r w:rsidR="00485B91" w:rsidRPr="003A10EA">
        <w:rPr>
          <w:rFonts w:ascii="Times New Roman" w:hAnsi="Times New Roman" w:cs="Times New Roman"/>
          <w:sz w:val="24"/>
          <w:szCs w:val="24"/>
        </w:rPr>
        <w:t>P</w:t>
      </w:r>
      <w:r w:rsidRPr="003A10EA">
        <w:rPr>
          <w:rFonts w:ascii="Times New Roman" w:hAnsi="Times New Roman" w:cs="Times New Roman"/>
          <w:sz w:val="24"/>
          <w:szCs w:val="24"/>
        </w:rPr>
        <w:t>otential Member</w:t>
      </w:r>
      <w:r w:rsidR="00485B91" w:rsidRPr="003A10EA">
        <w:rPr>
          <w:rFonts w:ascii="Times New Roman" w:hAnsi="Times New Roman" w:cs="Times New Roman"/>
          <w:sz w:val="24"/>
          <w:szCs w:val="24"/>
        </w:rPr>
        <w:t xml:space="preserve"> (or </w:t>
      </w:r>
      <w:r w:rsidR="007B57E6" w:rsidRPr="003A10EA">
        <w:rPr>
          <w:rFonts w:ascii="Times New Roman" w:hAnsi="Times New Roman" w:cs="Times New Roman"/>
          <w:sz w:val="24"/>
          <w:szCs w:val="24"/>
        </w:rPr>
        <w:t>both</w:t>
      </w:r>
      <w:r w:rsidR="00485B91" w:rsidRPr="003A10EA">
        <w:rPr>
          <w:rFonts w:ascii="Times New Roman" w:hAnsi="Times New Roman" w:cs="Times New Roman"/>
          <w:sz w:val="24"/>
          <w:szCs w:val="24"/>
        </w:rPr>
        <w:t>)</w:t>
      </w:r>
      <w:r w:rsidRPr="003A10EA">
        <w:rPr>
          <w:rFonts w:ascii="Times New Roman" w:hAnsi="Times New Roman" w:cs="Times New Roman"/>
          <w:sz w:val="24"/>
          <w:szCs w:val="24"/>
        </w:rPr>
        <w:t>,</w:t>
      </w:r>
      <w:r w:rsidR="009E3CAA" w:rsidRPr="003A10EA">
        <w:rPr>
          <w:rFonts w:ascii="Times New Roman" w:hAnsi="Times New Roman" w:cs="Times New Roman"/>
          <w:sz w:val="24"/>
          <w:szCs w:val="24"/>
        </w:rPr>
        <w:t xml:space="preserve"> </w:t>
      </w:r>
    </w:p>
    <w:p w14:paraId="50463BF4" w14:textId="38B3F372" w:rsidR="009E3CAA" w:rsidRPr="003A10EA" w:rsidRDefault="00226718" w:rsidP="00627918">
      <w:pPr>
        <w:pStyle w:val="ListParagraph"/>
        <w:numPr>
          <w:ilvl w:val="5"/>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 </w:t>
      </w:r>
      <w:r w:rsidR="009E3CAA" w:rsidRPr="003A10EA">
        <w:rPr>
          <w:rFonts w:ascii="Times New Roman" w:hAnsi="Times New Roman" w:cs="Times New Roman"/>
          <w:sz w:val="24"/>
          <w:szCs w:val="24"/>
        </w:rPr>
        <w:t>public health emergency</w:t>
      </w:r>
      <w:r w:rsidRPr="003A10EA">
        <w:rPr>
          <w:rFonts w:ascii="Times New Roman" w:hAnsi="Times New Roman" w:cs="Times New Roman"/>
          <w:sz w:val="24"/>
          <w:szCs w:val="24"/>
        </w:rPr>
        <w:t>,</w:t>
      </w:r>
      <w:r w:rsidR="009E3CAA" w:rsidRPr="003A10EA">
        <w:rPr>
          <w:rFonts w:ascii="Times New Roman" w:hAnsi="Times New Roman" w:cs="Times New Roman"/>
          <w:sz w:val="24"/>
          <w:szCs w:val="24"/>
        </w:rPr>
        <w:t xml:space="preserve"> </w:t>
      </w:r>
    </w:p>
    <w:p w14:paraId="3176E04D" w14:textId="12A02F7D" w:rsidR="009E3CAA" w:rsidRPr="003A10EA" w:rsidRDefault="009E3CAA" w:rsidP="00627918">
      <w:pPr>
        <w:pStyle w:val="ListParagraph"/>
        <w:numPr>
          <w:ilvl w:val="5"/>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Consent forms and instructions related to medical procedures</w:t>
      </w:r>
      <w:r w:rsidR="00485B91" w:rsidRPr="003A10EA">
        <w:rPr>
          <w:rFonts w:ascii="Times New Roman" w:hAnsi="Times New Roman" w:cs="Times New Roman"/>
          <w:sz w:val="24"/>
          <w:szCs w:val="24"/>
        </w:rPr>
        <w:t>,</w:t>
      </w:r>
      <w:r w:rsidRPr="003A10EA">
        <w:rPr>
          <w:rFonts w:ascii="Times New Roman" w:hAnsi="Times New Roman" w:cs="Times New Roman"/>
          <w:sz w:val="24"/>
          <w:szCs w:val="24"/>
        </w:rPr>
        <w:t xml:space="preserve"> operations, medical power of attorney, or living will (with an option of providing only one notice for all documents bundled together)</w:t>
      </w:r>
      <w:r w:rsidR="00485B91" w:rsidRPr="003A10EA">
        <w:rPr>
          <w:rFonts w:ascii="Times New Roman" w:hAnsi="Times New Roman" w:cs="Times New Roman"/>
          <w:sz w:val="24"/>
          <w:szCs w:val="24"/>
        </w:rPr>
        <w:t xml:space="preserve"> (or all or any two of them)</w:t>
      </w:r>
      <w:r w:rsidR="007B57E6" w:rsidRPr="003A10EA">
        <w:rPr>
          <w:rFonts w:ascii="Times New Roman" w:hAnsi="Times New Roman" w:cs="Times New Roman"/>
          <w:sz w:val="24"/>
          <w:szCs w:val="24"/>
        </w:rPr>
        <w:t>,</w:t>
      </w:r>
      <w:r w:rsidRPr="003A10EA">
        <w:rPr>
          <w:rFonts w:ascii="Times New Roman" w:hAnsi="Times New Roman" w:cs="Times New Roman"/>
          <w:sz w:val="24"/>
          <w:szCs w:val="24"/>
        </w:rPr>
        <w:t xml:space="preserve"> </w:t>
      </w:r>
    </w:p>
    <w:p w14:paraId="3887A996" w14:textId="43C02B5A" w:rsidR="009E3CAA" w:rsidRPr="003A10EA" w:rsidRDefault="009E3CAA" w:rsidP="00627918">
      <w:pPr>
        <w:pStyle w:val="ListParagraph"/>
        <w:numPr>
          <w:ilvl w:val="5"/>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Discharge papers</w:t>
      </w:r>
      <w:r w:rsidR="00485B91" w:rsidRPr="003A10EA">
        <w:rPr>
          <w:rFonts w:ascii="Times New Roman" w:hAnsi="Times New Roman" w:cs="Times New Roman"/>
          <w:sz w:val="24"/>
          <w:szCs w:val="24"/>
        </w:rPr>
        <w:t>,</w:t>
      </w:r>
      <w:r w:rsidRPr="003A10EA">
        <w:rPr>
          <w:rFonts w:ascii="Times New Roman" w:hAnsi="Times New Roman" w:cs="Times New Roman"/>
          <w:sz w:val="24"/>
          <w:szCs w:val="24"/>
        </w:rPr>
        <w:t xml:space="preserve"> </w:t>
      </w:r>
    </w:p>
    <w:p w14:paraId="4781C180" w14:textId="2E962CFF" w:rsidR="009E3CAA" w:rsidRPr="003A10EA" w:rsidRDefault="009E3CAA" w:rsidP="00627918">
      <w:pPr>
        <w:pStyle w:val="ListParagraph"/>
        <w:numPr>
          <w:ilvl w:val="5"/>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Complaint forms</w:t>
      </w:r>
      <w:r w:rsidR="00485B91" w:rsidRPr="003A10EA">
        <w:rPr>
          <w:rFonts w:ascii="Times New Roman" w:hAnsi="Times New Roman" w:cs="Times New Roman"/>
          <w:sz w:val="24"/>
          <w:szCs w:val="24"/>
        </w:rPr>
        <w:t>,</w:t>
      </w:r>
      <w:r w:rsidRPr="003A10EA">
        <w:rPr>
          <w:rFonts w:ascii="Times New Roman" w:hAnsi="Times New Roman" w:cs="Times New Roman"/>
          <w:sz w:val="24"/>
          <w:szCs w:val="24"/>
        </w:rPr>
        <w:t xml:space="preserve"> and </w:t>
      </w:r>
    </w:p>
    <w:p w14:paraId="1D582134" w14:textId="4246D2CF" w:rsidR="009E3CAA" w:rsidRPr="003A10EA" w:rsidRDefault="009E3CAA" w:rsidP="00485B91">
      <w:pPr>
        <w:pStyle w:val="ListParagraph"/>
        <w:numPr>
          <w:ilvl w:val="5"/>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Member </w:t>
      </w:r>
      <w:r w:rsidR="007F04F9" w:rsidRPr="003A10EA">
        <w:rPr>
          <w:rFonts w:ascii="Times New Roman" w:hAnsi="Times New Roman" w:cs="Times New Roman"/>
          <w:sz w:val="24"/>
          <w:szCs w:val="24"/>
        </w:rPr>
        <w:t>H</w:t>
      </w:r>
      <w:r w:rsidRPr="003A10EA">
        <w:rPr>
          <w:rFonts w:ascii="Times New Roman" w:hAnsi="Times New Roman" w:cs="Times New Roman"/>
          <w:sz w:val="24"/>
          <w:szCs w:val="24"/>
        </w:rPr>
        <w:t>andbooks.</w:t>
      </w:r>
    </w:p>
    <w:p w14:paraId="60A8CC61" w14:textId="77777777" w:rsidR="00AB0725"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Have in place a mechanism to help Members and Potential Members understand the requirements and benefits of Contractor's plan and develop and provide written information materials and educational programs consistent with the requirements of OAR 410-141-3580 and 410-141-3585.</w:t>
      </w:r>
    </w:p>
    <w:p w14:paraId="177F30A1" w14:textId="4FA58D45" w:rsidR="00AB0725"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Allow each Member to choose the Member’s own Health Care Professional from available Participating Providers and facilities to the extent possible and appropriate.  For a Member in a Service Area serviced by only one CCO, any limitation Contractor imposes on Member’s freedom to obtain services from Non-Participating Providers if the service or type of Provider is not available with Contractor’s Provider Network may be no more restrictive than the limitation on Disenrollment under Sec. 9, below of this Ex. B, Part 3.</w:t>
      </w:r>
      <w:bookmarkStart w:id="1006" w:name="_DV_C106"/>
    </w:p>
    <w:p w14:paraId="51F75C82" w14:textId="5597CA6A" w:rsidR="00AB0725"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iCs/>
          <w:sz w:val="24"/>
          <w:szCs w:val="24"/>
        </w:rPr>
        <w:t>Require</w:t>
      </w:r>
      <w:r w:rsidRPr="003A10EA">
        <w:rPr>
          <w:rFonts w:ascii="Times New Roman" w:hAnsi="Times New Roman" w:cs="Times New Roman"/>
          <w:sz w:val="24"/>
          <w:szCs w:val="24"/>
        </w:rPr>
        <w:t>, and cause its Participating Providers to require, that Members</w:t>
      </w:r>
      <w:bookmarkStart w:id="1007" w:name="_DV_M29"/>
      <w:bookmarkEnd w:id="1006"/>
      <w:bookmarkEnd w:id="1007"/>
      <w:r w:rsidRPr="003A10EA">
        <w:rPr>
          <w:rFonts w:ascii="Times New Roman" w:hAnsi="Times New Roman" w:cs="Times New Roman"/>
          <w:sz w:val="24"/>
          <w:szCs w:val="24"/>
        </w:rPr>
        <w:t xml:space="preserve"> receive information on available treatment options</w:t>
      </w:r>
      <w:bookmarkStart w:id="1008" w:name="_DV_M30"/>
      <w:bookmarkEnd w:id="1008"/>
      <w:r w:rsidRPr="003A10EA">
        <w:rPr>
          <w:rFonts w:ascii="Times New Roman" w:hAnsi="Times New Roman" w:cs="Times New Roman"/>
          <w:sz w:val="24"/>
          <w:szCs w:val="24"/>
        </w:rPr>
        <w:t xml:space="preserve"> and alternatives</w:t>
      </w:r>
      <w:bookmarkStart w:id="1009" w:name="_DV_M31"/>
      <w:bookmarkEnd w:id="1009"/>
      <w:r w:rsidRPr="003A10EA">
        <w:rPr>
          <w:rFonts w:ascii="Times New Roman" w:hAnsi="Times New Roman" w:cs="Times New Roman"/>
          <w:sz w:val="24"/>
          <w:szCs w:val="24"/>
        </w:rPr>
        <w:t xml:space="preserve"> presented in a manner appropriate to the Member</w:t>
      </w:r>
      <w:bookmarkStart w:id="1010" w:name="_DV_C109"/>
      <w:r w:rsidRPr="003A10EA">
        <w:rPr>
          <w:rFonts w:ascii="Times New Roman" w:hAnsi="Times New Roman" w:cs="Times New Roman"/>
          <w:sz w:val="24"/>
          <w:szCs w:val="24"/>
        </w:rPr>
        <w:t>'</w:t>
      </w:r>
      <w:bookmarkStart w:id="1011" w:name="_DV_M32"/>
      <w:bookmarkEnd w:id="1010"/>
      <w:bookmarkEnd w:id="1011"/>
      <w:r w:rsidRPr="003A10EA">
        <w:rPr>
          <w:rFonts w:ascii="Times New Roman" w:hAnsi="Times New Roman" w:cs="Times New Roman"/>
          <w:sz w:val="24"/>
          <w:szCs w:val="24"/>
        </w:rPr>
        <w:t>s condition, preferred language, and ability to understand, including provision of auxiliary aids and services to ensure disability access to health information as required by Section 1557 of the ACA.</w:t>
      </w:r>
      <w:bookmarkStart w:id="1012" w:name="_DV_C113"/>
    </w:p>
    <w:p w14:paraId="6C5360D4" w14:textId="44452EE7" w:rsidR="00AB0725"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iCs/>
          <w:sz w:val="24"/>
          <w:szCs w:val="24"/>
          <w:lang w:val="x-none"/>
        </w:rPr>
        <w:t>Allow</w:t>
      </w:r>
      <w:r w:rsidRPr="003A10EA">
        <w:rPr>
          <w:rFonts w:ascii="Times New Roman" w:hAnsi="Times New Roman" w:cs="Times New Roman"/>
          <w:sz w:val="24"/>
          <w:szCs w:val="24"/>
          <w:lang w:val="x-none"/>
        </w:rPr>
        <w:t xml:space="preserve"> each Member the right to: (i) be actively involved in the development of Treatment Plans if Covered Services are to be provided</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(ii) participate in decisions regarding such Member’s own health care, including the right to refuse treatment; (iii)  have the opportunity to execute a statement of wishes for treatment, including the right to accept or refuse medical, surgical, or Behavioral Health treatment</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(iv)</w:t>
      </w:r>
      <w:r w:rsidRPr="003A10EA">
        <w:rPr>
          <w:rFonts w:ascii="Times New Roman" w:hAnsi="Times New Roman" w:cs="Times New Roman"/>
          <w:sz w:val="24"/>
          <w:szCs w:val="24"/>
        </w:rPr>
        <w:t xml:space="preserve"> execute directives and powers of attorney for health care established under ORS 127.505 to 127.660 and the Omnibus Budget Reconciliation Act of 1990 -- Patient Self-Determination Act; </w:t>
      </w:r>
      <w:r w:rsidRPr="003A10EA">
        <w:rPr>
          <w:rFonts w:ascii="Times New Roman" w:hAnsi="Times New Roman" w:cs="Times New Roman"/>
          <w:sz w:val="24"/>
          <w:szCs w:val="24"/>
          <w:lang w:val="x-none"/>
        </w:rPr>
        <w:t xml:space="preserve">and </w:t>
      </w:r>
      <w:r w:rsidRPr="003A10EA">
        <w:rPr>
          <w:rFonts w:ascii="Times New Roman" w:hAnsi="Times New Roman" w:cs="Times New Roman"/>
          <w:sz w:val="24"/>
          <w:szCs w:val="24"/>
        </w:rPr>
        <w:t xml:space="preserve">(v) </w:t>
      </w:r>
      <w:r w:rsidRPr="003A10EA">
        <w:rPr>
          <w:rFonts w:ascii="Times New Roman" w:hAnsi="Times New Roman" w:cs="Times New Roman"/>
          <w:sz w:val="24"/>
          <w:szCs w:val="24"/>
          <w:lang w:val="x-none"/>
        </w:rPr>
        <w:t>have Family involved in such Treatment Planning</w:t>
      </w:r>
      <w:bookmarkEnd w:id="1012"/>
      <w:r w:rsidRPr="003A10EA">
        <w:rPr>
          <w:rFonts w:ascii="Times New Roman" w:hAnsi="Times New Roman" w:cs="Times New Roman"/>
          <w:sz w:val="24"/>
          <w:szCs w:val="24"/>
        </w:rPr>
        <w:t>.</w:t>
      </w:r>
      <w:bookmarkStart w:id="1013" w:name="_DV_C121"/>
    </w:p>
    <w:p w14:paraId="3B385BA2" w14:textId="77777777" w:rsidR="00AB0725"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Allow each Member the right to request and receive a copy of Member’s own Health Record, (</w:t>
      </w:r>
      <w:r w:rsidRPr="003A10EA">
        <w:rPr>
          <w:rFonts w:ascii="Times New Roman" w:hAnsi="Times New Roman" w:cs="Times New Roman"/>
          <w:iCs/>
          <w:sz w:val="24"/>
          <w:szCs w:val="24"/>
        </w:rPr>
        <w:t>unless</w:t>
      </w:r>
      <w:r w:rsidRPr="003A10EA">
        <w:rPr>
          <w:rFonts w:ascii="Times New Roman" w:hAnsi="Times New Roman" w:cs="Times New Roman"/>
          <w:sz w:val="24"/>
          <w:szCs w:val="24"/>
        </w:rPr>
        <w:t xml:space="preserve"> access is restricted in accordance with ORS 179.505 or other Applicable Law) and to request that the records</w:t>
      </w:r>
      <w:bookmarkStart w:id="1014" w:name="_DV_C122"/>
      <w:bookmarkStart w:id="1015" w:name="_DV_X154"/>
      <w:bookmarkEnd w:id="1013"/>
      <w:r w:rsidRPr="003A10EA">
        <w:rPr>
          <w:rFonts w:ascii="Times New Roman" w:hAnsi="Times New Roman" w:cs="Times New Roman"/>
          <w:sz w:val="24"/>
          <w:szCs w:val="24"/>
        </w:rPr>
        <w:t xml:space="preserve"> be amended or corrected as specified in 45 CFR Part </w:t>
      </w:r>
      <w:bookmarkStart w:id="1016" w:name="_DV_C123"/>
      <w:bookmarkEnd w:id="1014"/>
      <w:bookmarkEnd w:id="1015"/>
      <w:r w:rsidRPr="003A10EA">
        <w:rPr>
          <w:rFonts w:ascii="Times New Roman" w:hAnsi="Times New Roman" w:cs="Times New Roman"/>
          <w:sz w:val="24"/>
          <w:szCs w:val="24"/>
        </w:rPr>
        <w:t>164.</w:t>
      </w:r>
      <w:bookmarkEnd w:id="1016"/>
    </w:p>
    <w:p w14:paraId="40F8F0FA" w14:textId="77777777" w:rsidR="00AB0725"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Furnish to each of its Members the information specified in 42 CFR § 438.10(f)(2)-(3) and 42 CFR § 438.10(g), if applicable, within thirty (30) days after Contractor receives notice of the Member’s Enrollment from OHA within the time period required by Medicare.  Contractor shall notify all Members of their right to request and obtain the information described in this section at least once a year.</w:t>
      </w:r>
    </w:p>
    <w:p w14:paraId="4F10368F" w14:textId="77777777" w:rsidR="00AB0725"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In instances where Contractor’s Members have obtained an MA or Dual Special Needs Plan through one of Contractor’s Affiliates, Contractor may choose to send integrated Medicare and Medicaid materials such as a Medicare/Medicaid summary of benefits and Provider directories.</w:t>
      </w:r>
      <w:bookmarkStart w:id="1017" w:name="_DV_C127"/>
    </w:p>
    <w:p w14:paraId="448B20B7" w14:textId="77777777" w:rsidR="00AB0725"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iCs/>
          <w:sz w:val="24"/>
          <w:szCs w:val="24"/>
        </w:rPr>
        <w:t>Ensure</w:t>
      </w:r>
      <w:r w:rsidRPr="003A10EA">
        <w:rPr>
          <w:rFonts w:ascii="Times New Roman" w:hAnsi="Times New Roman" w:cs="Times New Roman"/>
          <w:sz w:val="24"/>
          <w:szCs w:val="24"/>
        </w:rPr>
        <w:t xml:space="preserve"> that each Member has access to Covered Services which at least equals access available to other persons served by Contractor.</w:t>
      </w:r>
      <w:bookmarkStart w:id="1018" w:name="_DV_C139"/>
      <w:bookmarkEnd w:id="1017"/>
    </w:p>
    <w:p w14:paraId="6AB29992" w14:textId="77777777" w:rsidR="00AB0725"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Ensure Members are</w:t>
      </w:r>
      <w:bookmarkStart w:id="1019" w:name="_DV_M35"/>
      <w:bookmarkEnd w:id="1018"/>
      <w:bookmarkEnd w:id="1019"/>
      <w:r w:rsidRPr="003A10EA">
        <w:rPr>
          <w:rFonts w:ascii="Times New Roman" w:hAnsi="Times New Roman" w:cs="Times New Roman"/>
          <w:sz w:val="24"/>
          <w:szCs w:val="24"/>
        </w:rPr>
        <w:t xml:space="preserve"> free from any form of restraint or seclusion used as a means of coercion, discipline, convenience</w:t>
      </w:r>
      <w:bookmarkStart w:id="1020" w:name="_DV_C141"/>
      <w:r w:rsidRPr="003A10EA">
        <w:rPr>
          <w:rFonts w:ascii="Times New Roman" w:hAnsi="Times New Roman" w:cs="Times New Roman"/>
          <w:sz w:val="24"/>
          <w:szCs w:val="24"/>
        </w:rPr>
        <w:t>, or retaliations specified in federal regulations on the use of restraints and seclusion.</w:t>
      </w:r>
      <w:bookmarkEnd w:id="1020"/>
    </w:p>
    <w:p w14:paraId="6A9E0B29" w14:textId="77777777" w:rsidR="00D71A02"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Require, and cause its Participating Providers to require, that Members are treated with respect, with due consideration for the Member’s dignity and privacy, and the same as non-Members or other patients who receive services equivalent to Covered Services.</w:t>
      </w:r>
      <w:bookmarkStart w:id="1021" w:name="_DV_C157"/>
    </w:p>
    <w:p w14:paraId="51FDAB6D" w14:textId="77777777" w:rsidR="00D71A02"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Ensure, and cause its Participating Providers to ensure, that each Member is free</w:t>
      </w:r>
      <w:bookmarkStart w:id="1022" w:name="_DV_M36"/>
      <w:bookmarkEnd w:id="1021"/>
      <w:bookmarkEnd w:id="1022"/>
      <w:r w:rsidRPr="003A10EA">
        <w:rPr>
          <w:rFonts w:ascii="Times New Roman" w:hAnsi="Times New Roman" w:cs="Times New Roman"/>
          <w:sz w:val="24"/>
          <w:szCs w:val="24"/>
        </w:rPr>
        <w:t xml:space="preserve"> to exercise </w:t>
      </w:r>
      <w:bookmarkStart w:id="1023" w:name="_DV_C158"/>
      <w:r w:rsidRPr="003A10EA">
        <w:rPr>
          <w:rFonts w:ascii="Times New Roman" w:hAnsi="Times New Roman" w:cs="Times New Roman"/>
          <w:sz w:val="24"/>
          <w:szCs w:val="24"/>
        </w:rPr>
        <w:t xml:space="preserve">their Member rights, and that the exercise of those rights does not adversely affect the way </w:t>
      </w:r>
      <w:bookmarkStart w:id="1024" w:name="_DV_M37"/>
      <w:bookmarkEnd w:id="1023"/>
      <w:bookmarkEnd w:id="1024"/>
      <w:r w:rsidRPr="003A10EA">
        <w:rPr>
          <w:rFonts w:ascii="Times New Roman" w:hAnsi="Times New Roman" w:cs="Times New Roman"/>
          <w:sz w:val="24"/>
          <w:szCs w:val="24"/>
        </w:rPr>
        <w:t>Contractor</w:t>
      </w:r>
      <w:bookmarkStart w:id="1025" w:name="_DV_M38"/>
      <w:bookmarkEnd w:id="1025"/>
      <w:r w:rsidRPr="003A10EA">
        <w:rPr>
          <w:rFonts w:ascii="Times New Roman" w:hAnsi="Times New Roman" w:cs="Times New Roman"/>
          <w:sz w:val="24"/>
          <w:szCs w:val="24"/>
        </w:rPr>
        <w:t xml:space="preserve">, its </w:t>
      </w:r>
      <w:bookmarkStart w:id="1026" w:name="_DV_C161"/>
      <w:r w:rsidRPr="003A10EA">
        <w:rPr>
          <w:rFonts w:ascii="Times New Roman" w:hAnsi="Times New Roman" w:cs="Times New Roman"/>
          <w:sz w:val="24"/>
          <w:szCs w:val="24"/>
        </w:rPr>
        <w:t xml:space="preserve">staff, Subcontractors, Participating </w:t>
      </w:r>
      <w:bookmarkStart w:id="1027" w:name="_DV_M39"/>
      <w:bookmarkEnd w:id="1026"/>
      <w:bookmarkEnd w:id="1027"/>
      <w:r w:rsidRPr="003A10EA">
        <w:rPr>
          <w:rFonts w:ascii="Times New Roman" w:hAnsi="Times New Roman" w:cs="Times New Roman"/>
          <w:sz w:val="24"/>
          <w:szCs w:val="24"/>
        </w:rPr>
        <w:t>Providers</w:t>
      </w:r>
      <w:bookmarkStart w:id="1028" w:name="_DV_C162"/>
      <w:r w:rsidRPr="003A10EA">
        <w:rPr>
          <w:rFonts w:ascii="Times New Roman" w:hAnsi="Times New Roman" w:cs="Times New Roman"/>
          <w:sz w:val="24"/>
          <w:szCs w:val="24"/>
        </w:rPr>
        <w:t>, or OHA,</w:t>
      </w:r>
      <w:bookmarkStart w:id="1029" w:name="_DV_M40"/>
      <w:bookmarkEnd w:id="1028"/>
      <w:bookmarkEnd w:id="1029"/>
      <w:r w:rsidRPr="003A10EA">
        <w:rPr>
          <w:rFonts w:ascii="Times New Roman" w:hAnsi="Times New Roman" w:cs="Times New Roman"/>
          <w:sz w:val="24"/>
          <w:szCs w:val="24"/>
        </w:rPr>
        <w:t xml:space="preserve"> treat the Member</w:t>
      </w:r>
      <w:bookmarkStart w:id="1030" w:name="_DV_C164"/>
      <w:r w:rsidRPr="003A10EA">
        <w:rPr>
          <w:rFonts w:ascii="Times New Roman" w:hAnsi="Times New Roman" w:cs="Times New Roman"/>
          <w:sz w:val="24"/>
          <w:szCs w:val="24"/>
        </w:rPr>
        <w:t>.  Contractor shall not discriminate in any way against Members when those Members exercise their rights under the OHP.</w:t>
      </w:r>
      <w:bookmarkEnd w:id="1030"/>
    </w:p>
    <w:p w14:paraId="30C55A91" w14:textId="77777777" w:rsidR="00D71A02"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Ensure that any cost sharing authorized under this Contract for Members is in accordance with 42 CFR § 447.50 through 42 CFR § 447.90 and the applicable Oregon Administrative Rules.</w:t>
      </w:r>
      <w:bookmarkStart w:id="1031" w:name="_DV_M41"/>
      <w:bookmarkStart w:id="1032" w:name="_Toc314127162"/>
      <w:bookmarkStart w:id="1033" w:name="_Toc314127404"/>
      <w:bookmarkStart w:id="1034" w:name="_Toc314127558"/>
      <w:bookmarkStart w:id="1035" w:name="_Toc314128394"/>
      <w:bookmarkStart w:id="1036" w:name="_Toc314129866"/>
      <w:bookmarkStart w:id="1037" w:name="_Toc314139718"/>
      <w:bookmarkStart w:id="1038" w:name="_Toc314140205"/>
      <w:bookmarkStart w:id="1039" w:name="_Toc314140346"/>
      <w:bookmarkStart w:id="1040" w:name="_Toc314140488"/>
      <w:bookmarkStart w:id="1041" w:name="_Toc314209451"/>
      <w:bookmarkStart w:id="1042" w:name="_Toc314210580"/>
      <w:bookmarkStart w:id="1043" w:name="_Toc314830706"/>
      <w:bookmarkStart w:id="1044" w:name="_Toc314127163"/>
      <w:bookmarkStart w:id="1045" w:name="_Toc314127405"/>
      <w:bookmarkStart w:id="1046" w:name="_Toc314127559"/>
      <w:bookmarkStart w:id="1047" w:name="_Toc314128395"/>
      <w:bookmarkStart w:id="1048" w:name="_Toc314129867"/>
      <w:bookmarkStart w:id="1049" w:name="_Toc314139719"/>
      <w:bookmarkStart w:id="1050" w:name="_Toc314140206"/>
      <w:bookmarkStart w:id="1051" w:name="_Toc314140347"/>
      <w:bookmarkStart w:id="1052" w:name="_Toc314140489"/>
      <w:bookmarkStart w:id="1053" w:name="_Toc314209452"/>
      <w:bookmarkStart w:id="1054" w:name="_Toc314210581"/>
      <w:bookmarkStart w:id="1055" w:name="_Toc314830707"/>
      <w:bookmarkStart w:id="1056" w:name="_Hlk75872648"/>
      <w:bookmarkStart w:id="1057" w:name="_Toc315687313"/>
      <w:bookmarkStart w:id="1058" w:name="_Toc314830709"/>
      <w:bookmarkStart w:id="1059" w:name="_Toc174334755"/>
      <w:bookmarkStart w:id="1060" w:name="_Toc72200681"/>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p>
    <w:p w14:paraId="487E4875" w14:textId="5B552234" w:rsidR="00D71A02" w:rsidRPr="003A10EA" w:rsidRDefault="5866C732" w:rsidP="22381C23">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If </w:t>
      </w:r>
      <w:r w:rsidR="000838DD" w:rsidRPr="003A10EA">
        <w:rPr>
          <w:rFonts w:ascii="Times New Roman" w:hAnsi="Times New Roman" w:cs="Times New Roman"/>
          <w:sz w:val="24"/>
          <w:szCs w:val="24"/>
        </w:rPr>
        <w:t>available</w:t>
      </w:r>
      <w:r w:rsidR="00006303" w:rsidRPr="003A10EA">
        <w:rPr>
          <w:rFonts w:ascii="Times New Roman" w:hAnsi="Times New Roman" w:cs="Times New Roman"/>
          <w:sz w:val="24"/>
          <w:szCs w:val="24"/>
        </w:rPr>
        <w:t xml:space="preserve"> </w:t>
      </w:r>
      <w:r w:rsidR="5630AF6A" w:rsidRPr="003A10EA">
        <w:rPr>
          <w:rFonts w:ascii="Times New Roman" w:hAnsi="Times New Roman" w:cs="Times New Roman"/>
          <w:sz w:val="24"/>
          <w:szCs w:val="24"/>
        </w:rPr>
        <w:t xml:space="preserve">and </w:t>
      </w:r>
      <w:r w:rsidR="0D9B3AE7" w:rsidRPr="003A10EA">
        <w:rPr>
          <w:rFonts w:ascii="Times New Roman" w:hAnsi="Times New Roman" w:cs="Times New Roman"/>
          <w:sz w:val="24"/>
          <w:szCs w:val="24"/>
        </w:rPr>
        <w:t>appropriate</w:t>
      </w:r>
      <w:r w:rsidRPr="003A10EA">
        <w:rPr>
          <w:rFonts w:ascii="Times New Roman" w:hAnsi="Times New Roman" w:cs="Times New Roman"/>
          <w:sz w:val="24"/>
          <w:szCs w:val="24"/>
        </w:rPr>
        <w:t xml:space="preserve">, </w:t>
      </w:r>
      <w:r w:rsidR="000838DD" w:rsidRPr="003A10EA">
        <w:rPr>
          <w:rFonts w:ascii="Times New Roman" w:hAnsi="Times New Roman" w:cs="Times New Roman"/>
          <w:sz w:val="24"/>
          <w:szCs w:val="24"/>
        </w:rPr>
        <w:t xml:space="preserve">and </w:t>
      </w:r>
      <w:r w:rsidR="00006303" w:rsidRPr="003A10EA">
        <w:rPr>
          <w:rFonts w:ascii="Times New Roman" w:hAnsi="Times New Roman" w:cs="Times New Roman"/>
          <w:sz w:val="24"/>
          <w:szCs w:val="24"/>
        </w:rPr>
        <w:t xml:space="preserve">only </w:t>
      </w:r>
      <w:r w:rsidR="000838DD" w:rsidRPr="003A10EA">
        <w:rPr>
          <w:rFonts w:ascii="Times New Roman" w:hAnsi="Times New Roman" w:cs="Times New Roman"/>
          <w:sz w:val="24"/>
          <w:szCs w:val="24"/>
        </w:rPr>
        <w:t xml:space="preserve">upon request by </w:t>
      </w:r>
      <w:r w:rsidR="00F413C4" w:rsidRPr="003A10EA">
        <w:rPr>
          <w:rFonts w:ascii="Times New Roman" w:hAnsi="Times New Roman" w:cs="Times New Roman"/>
          <w:sz w:val="24"/>
          <w:szCs w:val="24"/>
        </w:rPr>
        <w:t xml:space="preserve">or with the consent of the </w:t>
      </w:r>
      <w:r w:rsidR="000838DD" w:rsidRPr="003A10EA">
        <w:rPr>
          <w:rFonts w:ascii="Times New Roman" w:hAnsi="Times New Roman" w:cs="Times New Roman"/>
          <w:sz w:val="24"/>
          <w:szCs w:val="24"/>
        </w:rPr>
        <w:t>Member,</w:t>
      </w:r>
      <w:r w:rsidR="0327CC3A"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utilize electronic methods to communicate </w:t>
      </w:r>
      <w:r w:rsidR="206AA89A" w:rsidRPr="003A10EA">
        <w:rPr>
          <w:rFonts w:ascii="Times New Roman" w:hAnsi="Times New Roman" w:cs="Times New Roman"/>
          <w:sz w:val="24"/>
          <w:szCs w:val="24"/>
        </w:rPr>
        <w:t xml:space="preserve">directly </w:t>
      </w:r>
      <w:r w:rsidR="00D14196" w:rsidRPr="003A10EA">
        <w:rPr>
          <w:rFonts w:ascii="Times New Roman" w:hAnsi="Times New Roman" w:cs="Times New Roman"/>
          <w:sz w:val="24"/>
          <w:szCs w:val="24"/>
        </w:rPr>
        <w:t xml:space="preserve">with </w:t>
      </w:r>
      <w:r w:rsidR="00D8164A" w:rsidRPr="003A10EA">
        <w:rPr>
          <w:rFonts w:ascii="Times New Roman" w:hAnsi="Times New Roman" w:cs="Times New Roman"/>
          <w:sz w:val="24"/>
          <w:szCs w:val="24"/>
        </w:rPr>
        <w:t xml:space="preserve">a </w:t>
      </w:r>
      <w:r w:rsidRPr="003A10EA">
        <w:rPr>
          <w:rFonts w:ascii="Times New Roman" w:hAnsi="Times New Roman" w:cs="Times New Roman"/>
          <w:sz w:val="24"/>
          <w:szCs w:val="24"/>
        </w:rPr>
        <w:t>Member</w:t>
      </w:r>
      <w:r w:rsidR="093E5A9A" w:rsidRPr="003A10EA">
        <w:rPr>
          <w:rFonts w:ascii="Times New Roman" w:hAnsi="Times New Roman" w:cs="Times New Roman"/>
          <w:sz w:val="24"/>
          <w:szCs w:val="24"/>
        </w:rPr>
        <w:t xml:space="preserve"> provided that such communications are</w:t>
      </w:r>
      <w:r w:rsidRPr="003A10EA">
        <w:rPr>
          <w:rFonts w:ascii="Times New Roman" w:hAnsi="Times New Roman" w:cs="Times New Roman"/>
          <w:sz w:val="24"/>
          <w:szCs w:val="24"/>
        </w:rPr>
        <w:t xml:space="preserve"> </w:t>
      </w:r>
      <w:r w:rsidR="000838DD" w:rsidRPr="003A10EA">
        <w:rPr>
          <w:rFonts w:ascii="Times New Roman" w:hAnsi="Times New Roman" w:cs="Times New Roman"/>
          <w:sz w:val="24"/>
          <w:szCs w:val="24"/>
        </w:rPr>
        <w:t>in</w:t>
      </w:r>
      <w:r w:rsidR="257E9705" w:rsidRPr="003A10EA">
        <w:rPr>
          <w:rFonts w:ascii="Times New Roman" w:hAnsi="Times New Roman" w:cs="Times New Roman"/>
          <w:sz w:val="24"/>
          <w:szCs w:val="24"/>
        </w:rPr>
        <w:t xml:space="preserve"> compliance with</w:t>
      </w:r>
      <w:r w:rsidR="3F67B0E3" w:rsidRPr="003A10EA">
        <w:rPr>
          <w:rFonts w:ascii="Times New Roman" w:hAnsi="Times New Roman" w:cs="Times New Roman"/>
          <w:sz w:val="24"/>
          <w:szCs w:val="24"/>
        </w:rPr>
        <w:t xml:space="preserve"> </w:t>
      </w:r>
      <w:r w:rsidR="5AC603CD" w:rsidRPr="003A10EA">
        <w:rPr>
          <w:rFonts w:ascii="Times New Roman" w:hAnsi="Times New Roman" w:cs="Times New Roman"/>
          <w:sz w:val="24"/>
          <w:szCs w:val="24"/>
        </w:rPr>
        <w:t>any and all Applicable Laws</w:t>
      </w:r>
      <w:r w:rsidR="00D417AF" w:rsidRPr="003A10EA">
        <w:rPr>
          <w:rFonts w:ascii="Times New Roman" w:hAnsi="Times New Roman" w:cs="Times New Roman"/>
          <w:sz w:val="24"/>
          <w:szCs w:val="24"/>
        </w:rPr>
        <w:t>, including but not limited to HIPAA</w:t>
      </w:r>
      <w:r w:rsidRPr="003A10EA">
        <w:rPr>
          <w:rFonts w:ascii="Times New Roman" w:hAnsi="Times New Roman" w:cs="Times New Roman"/>
          <w:sz w:val="24"/>
          <w:szCs w:val="24"/>
        </w:rPr>
        <w:t xml:space="preserve">. </w:t>
      </w:r>
      <w:bookmarkStart w:id="1061" w:name="_Hlk75872267"/>
      <w:bookmarkEnd w:id="1056"/>
    </w:p>
    <w:p w14:paraId="5E72DCB9" w14:textId="7FEFB2A2" w:rsidR="00D71A02" w:rsidRPr="003A10EA" w:rsidRDefault="5866C732" w:rsidP="7B1E755C">
      <w:pPr>
        <w:pStyle w:val="ListParagraph"/>
        <w:numPr>
          <w:ilvl w:val="1"/>
          <w:numId w:val="50"/>
        </w:numPr>
        <w:contextualSpacing w:val="0"/>
        <w:rPr>
          <w:rFonts w:ascii="Times New Roman" w:hAnsi="Times New Roman" w:cs="Times New Roman"/>
        </w:rPr>
      </w:pPr>
      <w:r w:rsidRPr="003A10EA">
        <w:rPr>
          <w:rFonts w:ascii="Times New Roman" w:hAnsi="Times New Roman" w:cs="Times New Roman"/>
          <w:sz w:val="24"/>
          <w:szCs w:val="24"/>
        </w:rPr>
        <w:t xml:space="preserve">Contractor may use electronic communications </w:t>
      </w:r>
      <w:r w:rsidR="00AE7671" w:rsidRPr="003A10EA">
        <w:rPr>
          <w:rFonts w:ascii="Times New Roman" w:hAnsi="Times New Roman" w:cs="Times New Roman"/>
          <w:sz w:val="24"/>
          <w:szCs w:val="24"/>
        </w:rPr>
        <w:t xml:space="preserve">without the Member’s </w:t>
      </w:r>
      <w:r w:rsidR="00AD0E60" w:rsidRPr="003A10EA">
        <w:rPr>
          <w:rFonts w:ascii="Times New Roman" w:hAnsi="Times New Roman" w:cs="Times New Roman"/>
          <w:sz w:val="24"/>
          <w:szCs w:val="24"/>
        </w:rPr>
        <w:t xml:space="preserve">consent </w:t>
      </w:r>
      <w:r w:rsidRPr="003A10EA">
        <w:rPr>
          <w:rFonts w:ascii="Times New Roman" w:hAnsi="Times New Roman" w:cs="Times New Roman"/>
          <w:sz w:val="24"/>
          <w:szCs w:val="24"/>
        </w:rPr>
        <w:t xml:space="preserve">for purposes </w:t>
      </w:r>
      <w:r w:rsidR="084EFBBA" w:rsidRPr="003A10EA">
        <w:rPr>
          <w:rFonts w:ascii="Times New Roman" w:hAnsi="Times New Roman" w:cs="Times New Roman"/>
          <w:sz w:val="24"/>
          <w:szCs w:val="24"/>
        </w:rPr>
        <w:t>set forth in 42 CFR §</w:t>
      </w:r>
      <w:r w:rsidR="00F12B1F" w:rsidRPr="003A10EA">
        <w:rPr>
          <w:rFonts w:ascii="Times New Roman" w:hAnsi="Times New Roman" w:cs="Times New Roman"/>
          <w:sz w:val="24"/>
          <w:szCs w:val="24"/>
        </w:rPr>
        <w:t xml:space="preserve"> </w:t>
      </w:r>
      <w:r w:rsidR="084EFBBA" w:rsidRPr="003A10EA">
        <w:rPr>
          <w:rFonts w:ascii="Times New Roman" w:hAnsi="Times New Roman" w:cs="Times New Roman"/>
          <w:sz w:val="24"/>
          <w:szCs w:val="24"/>
        </w:rPr>
        <w:t xml:space="preserve">438.10, which includes </w:t>
      </w:r>
      <w:r w:rsidR="009456E4" w:rsidRPr="003A10EA">
        <w:rPr>
          <w:rFonts w:ascii="Times New Roman" w:hAnsi="Times New Roman" w:cs="Times New Roman"/>
          <w:sz w:val="24"/>
          <w:szCs w:val="24"/>
        </w:rPr>
        <w:t>Contractor’s</w:t>
      </w:r>
      <w:r w:rsidR="084EFBBA" w:rsidRPr="003A10EA">
        <w:rPr>
          <w:rFonts w:ascii="Times New Roman" w:hAnsi="Times New Roman" w:cs="Times New Roman"/>
          <w:sz w:val="24"/>
          <w:szCs w:val="24"/>
        </w:rPr>
        <w:t xml:space="preserve"> Member Handbook, </w:t>
      </w:r>
      <w:r w:rsidR="6C4585BD" w:rsidRPr="003A10EA">
        <w:rPr>
          <w:rFonts w:ascii="Times New Roman" w:hAnsi="Times New Roman" w:cs="Times New Roman"/>
          <w:sz w:val="24"/>
          <w:szCs w:val="24"/>
        </w:rPr>
        <w:t xml:space="preserve">Provider </w:t>
      </w:r>
      <w:r w:rsidR="00D0547D" w:rsidRPr="003A10EA">
        <w:rPr>
          <w:rFonts w:ascii="Times New Roman" w:hAnsi="Times New Roman" w:cs="Times New Roman"/>
          <w:sz w:val="24"/>
          <w:szCs w:val="24"/>
        </w:rPr>
        <w:t>d</w:t>
      </w:r>
      <w:r w:rsidR="6C4585BD" w:rsidRPr="003A10EA">
        <w:rPr>
          <w:rFonts w:ascii="Times New Roman" w:hAnsi="Times New Roman" w:cs="Times New Roman"/>
          <w:sz w:val="24"/>
          <w:szCs w:val="24"/>
        </w:rPr>
        <w:t>irectory, and</w:t>
      </w:r>
      <w:r w:rsidR="084EFBBA" w:rsidRPr="003A10EA">
        <w:rPr>
          <w:rFonts w:ascii="Times New Roman" w:hAnsi="Times New Roman" w:cs="Times New Roman"/>
          <w:sz w:val="24"/>
          <w:szCs w:val="24"/>
        </w:rPr>
        <w:t xml:space="preserve"> </w:t>
      </w:r>
      <w:r w:rsidR="009456E4" w:rsidRPr="003A10EA">
        <w:rPr>
          <w:rFonts w:ascii="Times New Roman" w:hAnsi="Times New Roman" w:cs="Times New Roman"/>
          <w:sz w:val="24"/>
          <w:szCs w:val="24"/>
        </w:rPr>
        <w:t>Preferred Drug List</w:t>
      </w:r>
      <w:r w:rsidR="005557BA" w:rsidRPr="003A10EA">
        <w:rPr>
          <w:rFonts w:ascii="Times New Roman" w:hAnsi="Times New Roman" w:cs="Times New Roman"/>
          <w:sz w:val="24"/>
          <w:szCs w:val="24"/>
        </w:rPr>
        <w:t>,</w:t>
      </w:r>
      <w:r w:rsidRPr="003A10EA">
        <w:rPr>
          <w:rFonts w:ascii="Times New Roman" w:hAnsi="Times New Roman" w:cs="Times New Roman"/>
          <w:sz w:val="24"/>
          <w:szCs w:val="24"/>
        </w:rPr>
        <w:t xml:space="preserve"> </w:t>
      </w:r>
      <w:r w:rsidR="00006303" w:rsidRPr="003A10EA">
        <w:rPr>
          <w:rFonts w:ascii="Times New Roman" w:hAnsi="Times New Roman" w:cs="Times New Roman"/>
          <w:sz w:val="24"/>
          <w:szCs w:val="24"/>
        </w:rPr>
        <w:t xml:space="preserve">but </w:t>
      </w:r>
      <w:r w:rsidRPr="003A10EA">
        <w:rPr>
          <w:rFonts w:ascii="Times New Roman" w:hAnsi="Times New Roman" w:cs="Times New Roman"/>
          <w:sz w:val="24"/>
          <w:szCs w:val="24"/>
        </w:rPr>
        <w:t xml:space="preserve">only if: </w:t>
      </w:r>
    </w:p>
    <w:p w14:paraId="7BD4F877" w14:textId="29A4E957" w:rsidR="00D71A02" w:rsidRPr="003A10EA" w:rsidRDefault="5866C732" w:rsidP="1763FF3A">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The recipient has </w:t>
      </w:r>
      <w:r w:rsidR="3C786C28" w:rsidRPr="003A10EA">
        <w:rPr>
          <w:rFonts w:ascii="Times New Roman" w:hAnsi="Times New Roman" w:cs="Times New Roman"/>
          <w:sz w:val="24"/>
          <w:szCs w:val="24"/>
        </w:rPr>
        <w:t xml:space="preserve">not </w:t>
      </w:r>
      <w:r w:rsidRPr="003A10EA">
        <w:rPr>
          <w:rFonts w:ascii="Times New Roman" w:hAnsi="Times New Roman" w:cs="Times New Roman"/>
          <w:sz w:val="24"/>
          <w:szCs w:val="24"/>
        </w:rPr>
        <w:t>requested</w:t>
      </w:r>
      <w:r w:rsidR="35B570A7" w:rsidRPr="003A10EA">
        <w:rPr>
          <w:rFonts w:ascii="Times New Roman" w:hAnsi="Times New Roman" w:cs="Times New Roman"/>
          <w:sz w:val="24"/>
          <w:szCs w:val="24"/>
        </w:rPr>
        <w:t xml:space="preserve"> </w:t>
      </w:r>
      <w:r w:rsidR="5B20BF39" w:rsidRPr="003A10EA">
        <w:rPr>
          <w:rFonts w:ascii="Times New Roman" w:hAnsi="Times New Roman" w:cs="Times New Roman"/>
          <w:sz w:val="24"/>
          <w:szCs w:val="24"/>
        </w:rPr>
        <w:t xml:space="preserve">that </w:t>
      </w:r>
      <w:r w:rsidR="35B570A7" w:rsidRPr="003A10EA">
        <w:rPr>
          <w:rFonts w:ascii="Times New Roman" w:hAnsi="Times New Roman" w:cs="Times New Roman"/>
          <w:sz w:val="24"/>
          <w:szCs w:val="24"/>
        </w:rPr>
        <w:t>their correspondence be in written, hard copy format</w:t>
      </w:r>
      <w:r w:rsidRPr="003A10EA">
        <w:rPr>
          <w:rFonts w:ascii="Times New Roman" w:hAnsi="Times New Roman" w:cs="Times New Roman"/>
          <w:sz w:val="24"/>
          <w:szCs w:val="24"/>
        </w:rPr>
        <w:t>;</w:t>
      </w:r>
    </w:p>
    <w:p w14:paraId="501724D7" w14:textId="0F6A8C22" w:rsidR="00D71A02"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The identical information is available in written, hard copy format </w:t>
      </w:r>
      <w:r w:rsidR="00BA41B0" w:rsidRPr="003A10EA">
        <w:rPr>
          <w:rFonts w:ascii="Times New Roman" w:hAnsi="Times New Roman" w:cs="Times New Roman"/>
          <w:sz w:val="24"/>
          <w:szCs w:val="24"/>
        </w:rPr>
        <w:t xml:space="preserve">and </w:t>
      </w:r>
      <w:r w:rsidR="00004CC1" w:rsidRPr="003A10EA">
        <w:rPr>
          <w:rFonts w:ascii="Times New Roman" w:hAnsi="Times New Roman" w:cs="Times New Roman"/>
          <w:sz w:val="24"/>
          <w:szCs w:val="24"/>
        </w:rPr>
        <w:t xml:space="preserve">is </w:t>
      </w:r>
      <w:r w:rsidR="00BA41B0" w:rsidRPr="003A10EA">
        <w:rPr>
          <w:rFonts w:ascii="Times New Roman" w:hAnsi="Times New Roman" w:cs="Times New Roman"/>
          <w:sz w:val="24"/>
          <w:szCs w:val="24"/>
        </w:rPr>
        <w:t xml:space="preserve">provided </w:t>
      </w:r>
      <w:r w:rsidR="003A7B69" w:rsidRPr="003A10EA">
        <w:rPr>
          <w:rFonts w:ascii="Times New Roman" w:hAnsi="Times New Roman" w:cs="Times New Roman"/>
          <w:sz w:val="24"/>
          <w:szCs w:val="24"/>
        </w:rPr>
        <w:t xml:space="preserve">to Members </w:t>
      </w:r>
      <w:r w:rsidR="00BA41B0" w:rsidRPr="003A10EA">
        <w:rPr>
          <w:rFonts w:ascii="Times New Roman" w:hAnsi="Times New Roman" w:cs="Times New Roman"/>
          <w:sz w:val="24"/>
          <w:szCs w:val="24"/>
        </w:rPr>
        <w:t xml:space="preserve">within </w:t>
      </w:r>
      <w:r w:rsidR="00DB54A2" w:rsidRPr="003A10EA">
        <w:rPr>
          <w:rFonts w:ascii="Times New Roman" w:hAnsi="Times New Roman" w:cs="Times New Roman"/>
          <w:sz w:val="24"/>
          <w:szCs w:val="24"/>
        </w:rPr>
        <w:t>five (</w:t>
      </w:r>
      <w:r w:rsidR="00BA41B0" w:rsidRPr="003A10EA">
        <w:rPr>
          <w:rFonts w:ascii="Times New Roman" w:hAnsi="Times New Roman" w:cs="Times New Roman"/>
          <w:sz w:val="24"/>
          <w:szCs w:val="24"/>
        </w:rPr>
        <w:t>5</w:t>
      </w:r>
      <w:r w:rsidR="00DB54A2" w:rsidRPr="003A10EA">
        <w:rPr>
          <w:rFonts w:ascii="Times New Roman" w:hAnsi="Times New Roman" w:cs="Times New Roman"/>
          <w:sz w:val="24"/>
          <w:szCs w:val="24"/>
        </w:rPr>
        <w:t>)</w:t>
      </w:r>
      <w:r w:rsidR="00BA41B0" w:rsidRPr="003A10EA">
        <w:rPr>
          <w:rFonts w:ascii="Times New Roman" w:hAnsi="Times New Roman" w:cs="Times New Roman"/>
          <w:sz w:val="24"/>
          <w:szCs w:val="24"/>
        </w:rPr>
        <w:t xml:space="preserve"> Business Days</w:t>
      </w:r>
      <w:r w:rsidR="00004CC1" w:rsidRPr="003A10EA">
        <w:rPr>
          <w:rFonts w:ascii="Times New Roman" w:hAnsi="Times New Roman" w:cs="Times New Roman"/>
          <w:sz w:val="24"/>
          <w:szCs w:val="24"/>
        </w:rPr>
        <w:t xml:space="preserve"> of </w:t>
      </w:r>
      <w:r w:rsidR="003A7B69" w:rsidRPr="003A10EA">
        <w:rPr>
          <w:rFonts w:ascii="Times New Roman" w:hAnsi="Times New Roman" w:cs="Times New Roman"/>
          <w:sz w:val="24"/>
          <w:szCs w:val="24"/>
        </w:rPr>
        <w:t>their request</w:t>
      </w:r>
      <w:r w:rsidRPr="003A10EA">
        <w:rPr>
          <w:rFonts w:ascii="Times New Roman" w:hAnsi="Times New Roman" w:cs="Times New Roman"/>
          <w:sz w:val="24"/>
          <w:szCs w:val="24"/>
        </w:rPr>
        <w:t>;</w:t>
      </w:r>
    </w:p>
    <w:p w14:paraId="7E976C7C" w14:textId="058E9BFE" w:rsidR="00D71A02" w:rsidRPr="003A10EA" w:rsidRDefault="5866C732" w:rsidP="4AEA18B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The information does not constitute a direct notice related to an Adverse Benefit Determination or any portion of the Grievance, Appeal, Contested Case Hearing or any other Member rights</w:t>
      </w:r>
      <w:r w:rsidR="6A09611D" w:rsidRPr="003A10EA">
        <w:rPr>
          <w:rFonts w:ascii="Times New Roman" w:hAnsi="Times New Roman" w:cs="Times New Roman"/>
          <w:sz w:val="24"/>
          <w:szCs w:val="24"/>
        </w:rPr>
        <w:t>,</w:t>
      </w:r>
      <w:r w:rsidRPr="003A10EA">
        <w:rPr>
          <w:rFonts w:ascii="Times New Roman" w:hAnsi="Times New Roman" w:cs="Times New Roman"/>
          <w:sz w:val="24"/>
          <w:szCs w:val="24"/>
        </w:rPr>
        <w:t xml:space="preserve"> Member protection process</w:t>
      </w:r>
      <w:r w:rsidR="4B0AB492" w:rsidRPr="003A10EA">
        <w:rPr>
          <w:rFonts w:ascii="Times New Roman" w:hAnsi="Times New Roman" w:cs="Times New Roman"/>
          <w:sz w:val="24"/>
          <w:szCs w:val="24"/>
        </w:rPr>
        <w:t>, or Member specific communications</w:t>
      </w:r>
      <w:r w:rsidRPr="003A10EA">
        <w:rPr>
          <w:rFonts w:ascii="Times New Roman" w:hAnsi="Times New Roman" w:cs="Times New Roman"/>
          <w:sz w:val="24"/>
          <w:szCs w:val="24"/>
        </w:rPr>
        <w:t xml:space="preserve">; </w:t>
      </w:r>
    </w:p>
    <w:p w14:paraId="0D87D909" w14:textId="4B03161F" w:rsidR="00D71A02"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Language and alternative format accommodations are available; </w:t>
      </w:r>
    </w:p>
    <w:p w14:paraId="168C29F5" w14:textId="12F37C56" w:rsidR="00D85B84"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All HIPAA requirements are satisfied with respect to personal health information</w:t>
      </w:r>
      <w:r w:rsidR="00D85B84" w:rsidRPr="003A10EA">
        <w:rPr>
          <w:rFonts w:ascii="Times New Roman" w:hAnsi="Times New Roman" w:cs="Times New Roman"/>
          <w:sz w:val="24"/>
          <w:szCs w:val="24"/>
        </w:rPr>
        <w:t xml:space="preserve">; </w:t>
      </w:r>
    </w:p>
    <w:p w14:paraId="5904F5F0" w14:textId="3C8CB27A" w:rsidR="002E4487" w:rsidRPr="003A10EA" w:rsidRDefault="00D85B84"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The information is placed </w:t>
      </w:r>
      <w:r w:rsidR="001E6EB5" w:rsidRPr="003A10EA">
        <w:rPr>
          <w:rFonts w:ascii="Times New Roman" w:hAnsi="Times New Roman" w:cs="Times New Roman"/>
          <w:sz w:val="24"/>
          <w:szCs w:val="24"/>
        </w:rPr>
        <w:t xml:space="preserve">in a prominent location on Contractor’s public website </w:t>
      </w:r>
      <w:r w:rsidR="00DF0252" w:rsidRPr="003A10EA">
        <w:rPr>
          <w:rFonts w:ascii="Times New Roman" w:hAnsi="Times New Roman" w:cs="Times New Roman"/>
          <w:sz w:val="24"/>
          <w:szCs w:val="24"/>
        </w:rPr>
        <w:t xml:space="preserve">and </w:t>
      </w:r>
      <w:r w:rsidR="00CA792A" w:rsidRPr="003A10EA">
        <w:rPr>
          <w:rFonts w:ascii="Times New Roman" w:hAnsi="Times New Roman" w:cs="Times New Roman"/>
          <w:sz w:val="24"/>
          <w:szCs w:val="24"/>
        </w:rPr>
        <w:t xml:space="preserve">is </w:t>
      </w:r>
      <w:r w:rsidR="001E6EB5" w:rsidRPr="003A10EA">
        <w:rPr>
          <w:rFonts w:ascii="Times New Roman" w:hAnsi="Times New Roman" w:cs="Times New Roman"/>
          <w:sz w:val="24"/>
          <w:szCs w:val="24"/>
        </w:rPr>
        <w:t>in R</w:t>
      </w:r>
      <w:r w:rsidR="00DF0252" w:rsidRPr="003A10EA">
        <w:rPr>
          <w:rFonts w:ascii="Times New Roman" w:hAnsi="Times New Roman" w:cs="Times New Roman"/>
          <w:sz w:val="24"/>
          <w:szCs w:val="24"/>
        </w:rPr>
        <w:t xml:space="preserve">eadily </w:t>
      </w:r>
      <w:r w:rsidR="001E6EB5" w:rsidRPr="003A10EA">
        <w:rPr>
          <w:rFonts w:ascii="Times New Roman" w:hAnsi="Times New Roman" w:cs="Times New Roman"/>
          <w:sz w:val="24"/>
          <w:szCs w:val="24"/>
        </w:rPr>
        <w:t>A</w:t>
      </w:r>
      <w:r w:rsidR="00DF0252" w:rsidRPr="003A10EA">
        <w:rPr>
          <w:rFonts w:ascii="Times New Roman" w:hAnsi="Times New Roman" w:cs="Times New Roman"/>
          <w:sz w:val="24"/>
          <w:szCs w:val="24"/>
        </w:rPr>
        <w:t xml:space="preserve">ccessible </w:t>
      </w:r>
      <w:r w:rsidR="001E6EB5" w:rsidRPr="003A10EA">
        <w:rPr>
          <w:rFonts w:ascii="Times New Roman" w:hAnsi="Times New Roman" w:cs="Times New Roman"/>
          <w:sz w:val="24"/>
          <w:szCs w:val="24"/>
        </w:rPr>
        <w:t>digital format</w:t>
      </w:r>
      <w:r w:rsidR="002E4487" w:rsidRPr="003A10EA">
        <w:rPr>
          <w:rFonts w:ascii="Times New Roman" w:hAnsi="Times New Roman" w:cs="Times New Roman"/>
          <w:sz w:val="24"/>
          <w:szCs w:val="24"/>
        </w:rPr>
        <w:t>; and</w:t>
      </w:r>
    </w:p>
    <w:p w14:paraId="21F3104B" w14:textId="3440E153" w:rsidR="00D71A02" w:rsidRPr="003A10EA" w:rsidRDefault="002E4487"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The electronic communication includes an easy means to opt out of future </w:t>
      </w:r>
      <w:r w:rsidR="00DF0252" w:rsidRPr="003A10EA">
        <w:rPr>
          <w:rFonts w:ascii="Times New Roman" w:hAnsi="Times New Roman" w:cs="Times New Roman"/>
          <w:sz w:val="24"/>
          <w:szCs w:val="24"/>
        </w:rPr>
        <w:t xml:space="preserve">electronic </w:t>
      </w:r>
      <w:r w:rsidRPr="003A10EA">
        <w:rPr>
          <w:rFonts w:ascii="Times New Roman" w:hAnsi="Times New Roman" w:cs="Times New Roman"/>
          <w:sz w:val="24"/>
          <w:szCs w:val="24"/>
        </w:rPr>
        <w:t>messages</w:t>
      </w:r>
      <w:r w:rsidR="008E4CCE" w:rsidRPr="003A10EA">
        <w:rPr>
          <w:rFonts w:ascii="Times New Roman" w:hAnsi="Times New Roman" w:cs="Times New Roman"/>
          <w:sz w:val="24"/>
          <w:szCs w:val="24"/>
        </w:rPr>
        <w:t xml:space="preserve"> and </w:t>
      </w:r>
      <w:r w:rsidR="00793124" w:rsidRPr="003A10EA">
        <w:rPr>
          <w:rFonts w:ascii="Times New Roman" w:hAnsi="Times New Roman" w:cs="Times New Roman"/>
          <w:sz w:val="24"/>
          <w:szCs w:val="24"/>
        </w:rPr>
        <w:t>specify another means of delivery</w:t>
      </w:r>
      <w:r w:rsidR="000C6E60" w:rsidRPr="003A10EA">
        <w:rPr>
          <w:rFonts w:ascii="Times New Roman" w:hAnsi="Times New Roman" w:cs="Times New Roman"/>
          <w:sz w:val="24"/>
          <w:szCs w:val="24"/>
        </w:rPr>
        <w:t xml:space="preserve"> at any time</w:t>
      </w:r>
      <w:r w:rsidR="000838DD" w:rsidRPr="003A10EA">
        <w:rPr>
          <w:rFonts w:ascii="Times New Roman" w:hAnsi="Times New Roman" w:cs="Times New Roman"/>
          <w:sz w:val="24"/>
          <w:szCs w:val="24"/>
        </w:rPr>
        <w:t xml:space="preserve">. </w:t>
      </w:r>
      <w:bookmarkEnd w:id="1061"/>
    </w:p>
    <w:p w14:paraId="09C333F4" w14:textId="77777777" w:rsidR="00D71A02"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iCs/>
          <w:sz w:val="24"/>
          <w:szCs w:val="24"/>
        </w:rPr>
        <w:t>Contractor</w:t>
      </w:r>
      <w:r w:rsidRPr="003A10EA">
        <w:rPr>
          <w:rFonts w:ascii="Times New Roman" w:hAnsi="Times New Roman" w:cs="Times New Roman"/>
          <w:sz w:val="24"/>
          <w:szCs w:val="24"/>
        </w:rPr>
        <w:t xml:space="preserve"> shall ensure that all Contractor’s staff who have contact with Potential Members are fully informed of Contractor policies, including: Enrollment; Disenrollment; Fraud, Waste and Abuse; Grievance and Appeal; Advance Directives; and the provision of Certified or Qualified Health Care Interpreter services including the Participating Provider’s offices that have bilingual capacity.</w:t>
      </w:r>
      <w:bookmarkStart w:id="1062" w:name="_Toc137211391"/>
      <w:bookmarkStart w:id="1063" w:name="_Toc366765662"/>
      <w:bookmarkStart w:id="1064" w:name="_Toc367447306"/>
      <w:bookmarkStart w:id="1065" w:name="_Toc372809719"/>
      <w:bookmarkStart w:id="1066" w:name="_Toc531245192"/>
      <w:bookmarkStart w:id="1067" w:name="_Toc536176997"/>
      <w:bookmarkStart w:id="1068" w:name="_Toc53987589"/>
      <w:bookmarkStart w:id="1069" w:name="_Toc77611063"/>
      <w:bookmarkStart w:id="1070" w:name="_Toc77613076"/>
      <w:bookmarkStart w:id="1071" w:name="_Toc315086036"/>
      <w:bookmarkStart w:id="1072" w:name="_Toc268073708"/>
      <w:bookmarkStart w:id="1073" w:name="_Toc315687311"/>
    </w:p>
    <w:p w14:paraId="185EA55F" w14:textId="4718495C" w:rsidR="000838DD" w:rsidRPr="003A10EA" w:rsidRDefault="000838DD" w:rsidP="00563C89">
      <w:pPr>
        <w:pStyle w:val="ListParagraph"/>
        <w:numPr>
          <w:ilvl w:val="0"/>
          <w:numId w:val="50"/>
        </w:numPr>
        <w:contextualSpacing w:val="0"/>
        <w:outlineLvl w:val="1"/>
        <w:rPr>
          <w:rFonts w:ascii="Times New Roman" w:hAnsi="Times New Roman" w:cs="Times New Roman"/>
          <w:sz w:val="24"/>
          <w:szCs w:val="24"/>
        </w:rPr>
      </w:pPr>
      <w:bookmarkStart w:id="1074" w:name="_Toc212648261"/>
      <w:r w:rsidRPr="003A10EA">
        <w:rPr>
          <w:rFonts w:ascii="Times New Roman" w:hAnsi="Times New Roman" w:cs="Times New Roman"/>
          <w:b/>
          <w:bCs/>
          <w:sz w:val="24"/>
          <w:szCs w:val="24"/>
        </w:rPr>
        <w:t>Provider’s Opinion</w:t>
      </w:r>
      <w:bookmarkEnd w:id="1062"/>
      <w:bookmarkEnd w:id="1063"/>
      <w:bookmarkEnd w:id="1064"/>
      <w:bookmarkEnd w:id="1065"/>
      <w:bookmarkEnd w:id="1066"/>
      <w:bookmarkEnd w:id="1067"/>
      <w:bookmarkEnd w:id="1068"/>
      <w:bookmarkEnd w:id="1069"/>
      <w:bookmarkEnd w:id="1070"/>
      <w:bookmarkEnd w:id="1074"/>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1075" w:name="_Toc48900438"/>
      <w:r w:rsidRPr="003A10EA">
        <w:rPr>
          <w:rFonts w:ascii="Times New Roman" w:hAnsi="Times New Roman" w:cs="Times New Roman"/>
          <w:b/>
          <w:bCs/>
          <w:sz w:val="24"/>
          <w:szCs w:val="24"/>
        </w:rPr>
        <w:instrText>3.  Provider’s Opinion</w:instrText>
      </w:r>
      <w:bookmarkEnd w:id="1075"/>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01FAFAB1" w14:textId="77777777" w:rsidR="000838DD" w:rsidRPr="003A10EA" w:rsidRDefault="000838DD" w:rsidP="00563C89">
      <w:pPr>
        <w:ind w:firstLine="0"/>
        <w:rPr>
          <w:rFonts w:ascii="Times New Roman" w:hAnsi="Times New Roman" w:cs="Times New Roman"/>
          <w:sz w:val="24"/>
          <w:szCs w:val="24"/>
        </w:rPr>
      </w:pPr>
      <w:r w:rsidRPr="003A10EA">
        <w:rPr>
          <w:rFonts w:ascii="Times New Roman" w:hAnsi="Times New Roman" w:cs="Times New Roman"/>
          <w:iCs/>
          <w:sz w:val="24"/>
          <w:szCs w:val="24"/>
        </w:rPr>
        <w:t>Members</w:t>
      </w:r>
      <w:r w:rsidRPr="003A10EA">
        <w:rPr>
          <w:rFonts w:ascii="Times New Roman" w:hAnsi="Times New Roman" w:cs="Times New Roman"/>
          <w:sz w:val="24"/>
          <w:szCs w:val="24"/>
        </w:rPr>
        <w:t xml:space="preserve"> are entitled to the full range of their health care Provider’s opinions and counsel about the availability of Medically Appropriate services under OHP.</w:t>
      </w:r>
    </w:p>
    <w:p w14:paraId="14700F3A" w14:textId="47D3823D" w:rsidR="000838DD" w:rsidRPr="003A10EA" w:rsidRDefault="000838DD" w:rsidP="00563C89">
      <w:pPr>
        <w:pStyle w:val="ListParagraph"/>
        <w:numPr>
          <w:ilvl w:val="0"/>
          <w:numId w:val="50"/>
        </w:numPr>
        <w:contextualSpacing w:val="0"/>
        <w:outlineLvl w:val="1"/>
        <w:rPr>
          <w:rFonts w:ascii="Times New Roman" w:hAnsi="Times New Roman" w:cs="Times New Roman"/>
          <w:b/>
          <w:bCs/>
          <w:sz w:val="24"/>
          <w:szCs w:val="24"/>
        </w:rPr>
      </w:pPr>
      <w:bookmarkStart w:id="1076" w:name="_Toc366765663"/>
      <w:bookmarkStart w:id="1077" w:name="_Toc367447307"/>
      <w:bookmarkStart w:id="1078" w:name="_Toc372809720"/>
      <w:bookmarkStart w:id="1079" w:name="_Toc531245193"/>
      <w:bookmarkStart w:id="1080" w:name="_Toc536176998"/>
      <w:bookmarkStart w:id="1081" w:name="_Toc53987590"/>
      <w:bookmarkStart w:id="1082" w:name="_Toc77611064"/>
      <w:bookmarkStart w:id="1083" w:name="_Toc137211392"/>
      <w:bookmarkStart w:id="1084" w:name="_Toc77613077"/>
      <w:bookmarkStart w:id="1085" w:name="_Toc212648262"/>
      <w:r w:rsidRPr="003A10EA">
        <w:rPr>
          <w:rFonts w:ascii="Times New Roman" w:hAnsi="Times New Roman" w:cs="Times New Roman"/>
          <w:b/>
          <w:bCs/>
          <w:sz w:val="24"/>
          <w:szCs w:val="24"/>
        </w:rPr>
        <w:t>Informational Materials for Members</w:t>
      </w:r>
      <w:bookmarkStart w:id="1086" w:name="_DV_C1"/>
      <w:bookmarkEnd w:id="1071"/>
      <w:bookmarkEnd w:id="1072"/>
      <w:r w:rsidRPr="003A10EA">
        <w:rPr>
          <w:rFonts w:ascii="Times New Roman" w:hAnsi="Times New Roman" w:cs="Times New Roman"/>
          <w:b/>
          <w:bCs/>
          <w:sz w:val="24"/>
          <w:szCs w:val="24"/>
        </w:rPr>
        <w:t xml:space="preserve"> and Potential Members</w:t>
      </w:r>
      <w:bookmarkEnd w:id="1073"/>
      <w:bookmarkEnd w:id="1076"/>
      <w:bookmarkEnd w:id="1077"/>
      <w:bookmarkEnd w:id="1078"/>
      <w:bookmarkEnd w:id="1079"/>
      <w:bookmarkEnd w:id="1080"/>
      <w:bookmarkEnd w:id="1086"/>
      <w:r w:rsidRPr="003A10EA">
        <w:rPr>
          <w:rFonts w:ascii="Times New Roman" w:hAnsi="Times New Roman" w:cs="Times New Roman"/>
          <w:b/>
          <w:bCs/>
          <w:sz w:val="24"/>
          <w:szCs w:val="24"/>
        </w:rPr>
        <w:t>: General Information and Education</w:t>
      </w:r>
      <w:bookmarkEnd w:id="1081"/>
      <w:bookmarkEnd w:id="1082"/>
      <w:bookmarkEnd w:id="1083"/>
      <w:bookmarkEnd w:id="1084"/>
      <w:bookmarkEnd w:id="1085"/>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1087" w:name="_Toc48900439"/>
      <w:r w:rsidRPr="003A10EA">
        <w:rPr>
          <w:rFonts w:ascii="Times New Roman" w:hAnsi="Times New Roman" w:cs="Times New Roman"/>
          <w:b/>
          <w:bCs/>
          <w:sz w:val="24"/>
          <w:szCs w:val="24"/>
        </w:rPr>
        <w:instrText>4.  Informational Materials for Members and Potential Members:  General Information and Education</w:instrText>
      </w:r>
      <w:bookmarkEnd w:id="1087"/>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24B7EAC3" w14:textId="77777777" w:rsidR="005D180E" w:rsidRPr="003A10EA" w:rsidRDefault="000838DD" w:rsidP="00563C89">
      <w:pPr>
        <w:pStyle w:val="ListParagraph"/>
        <w:numPr>
          <w:ilvl w:val="1"/>
          <w:numId w:val="50"/>
        </w:numPr>
        <w:contextualSpacing w:val="0"/>
        <w:rPr>
          <w:rFonts w:ascii="Times New Roman" w:hAnsi="Times New Roman" w:cs="Times New Roman"/>
          <w:sz w:val="24"/>
          <w:szCs w:val="24"/>
        </w:rPr>
      </w:pPr>
      <w:bookmarkStart w:id="1088" w:name="_DV_C3"/>
      <w:r w:rsidRPr="003A10EA">
        <w:rPr>
          <w:rFonts w:ascii="Times New Roman" w:hAnsi="Times New Roman" w:cs="Times New Roman"/>
          <w:iCs/>
          <w:sz w:val="24"/>
          <w:szCs w:val="24"/>
        </w:rPr>
        <w:t>Contractor</w:t>
      </w:r>
      <w:r w:rsidRPr="003A10EA">
        <w:rPr>
          <w:rFonts w:ascii="Times New Roman" w:hAnsi="Times New Roman" w:cs="Times New Roman"/>
          <w:sz w:val="24"/>
          <w:szCs w:val="24"/>
        </w:rPr>
        <w:t xml:space="preserve"> </w:t>
      </w:r>
      <w:bookmarkStart w:id="1089" w:name="_DV_C4"/>
      <w:bookmarkStart w:id="1090" w:name="_DV_X440"/>
      <w:bookmarkEnd w:id="1088"/>
      <w:r w:rsidRPr="003A10EA">
        <w:rPr>
          <w:rFonts w:ascii="Times New Roman" w:hAnsi="Times New Roman" w:cs="Times New Roman"/>
          <w:sz w:val="24"/>
          <w:szCs w:val="24"/>
        </w:rPr>
        <w:t xml:space="preserve">shall </w:t>
      </w:r>
      <w:bookmarkStart w:id="1091" w:name="_DV_C5"/>
      <w:bookmarkEnd w:id="1089"/>
      <w:bookmarkEnd w:id="1090"/>
      <w:r w:rsidRPr="003A10EA">
        <w:rPr>
          <w:rFonts w:ascii="Times New Roman" w:hAnsi="Times New Roman" w:cs="Times New Roman"/>
          <w:sz w:val="24"/>
          <w:szCs w:val="24"/>
        </w:rPr>
        <w:t>assist Members and Potential Members</w:t>
      </w:r>
      <w:bookmarkStart w:id="1092" w:name="_DV_C6"/>
      <w:bookmarkStart w:id="1093" w:name="_DV_X19"/>
      <w:bookmarkEnd w:id="1091"/>
      <w:r w:rsidRPr="003A10EA">
        <w:rPr>
          <w:rFonts w:ascii="Times New Roman" w:hAnsi="Times New Roman" w:cs="Times New Roman"/>
          <w:sz w:val="24"/>
          <w:szCs w:val="24"/>
        </w:rPr>
        <w:t xml:space="preserve"> in understanding the requirements and benefits of </w:t>
      </w:r>
      <w:bookmarkStart w:id="1094" w:name="_DV_C7"/>
      <w:bookmarkEnd w:id="1092"/>
      <w:bookmarkEnd w:id="1093"/>
      <w:r w:rsidRPr="003A10EA">
        <w:rPr>
          <w:rFonts w:ascii="Times New Roman" w:hAnsi="Times New Roman" w:cs="Times New Roman"/>
          <w:sz w:val="24"/>
          <w:szCs w:val="24"/>
        </w:rPr>
        <w:t>Contractor's integrated and Coordinated Care Services plan.  Contractor shall develop draft, and provide written informational materials and educational programs consistent with the requirements of OAR 410-141-3580, 410-141-3585, and 42 CFR § 438.10 providing general information to Members and Potential Members about:</w:t>
      </w:r>
    </w:p>
    <w:p w14:paraId="439B1095" w14:textId="3B3D20BF" w:rsidR="005D180E"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Basic features of managed care</w:t>
      </w:r>
      <w:r w:rsidR="00594DAB" w:rsidRPr="003A10EA">
        <w:rPr>
          <w:rFonts w:ascii="Times New Roman" w:hAnsi="Times New Roman" w:cs="Times New Roman"/>
          <w:sz w:val="24"/>
          <w:szCs w:val="24"/>
        </w:rPr>
        <w:t>,</w:t>
      </w:r>
    </w:p>
    <w:p w14:paraId="1CC90986" w14:textId="331E09DE" w:rsidR="005D180E"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Which populations are excluded from Enrollment, subject to mandatory Enrollment, or free to enroll voluntarily in the program</w:t>
      </w:r>
      <w:r w:rsidR="00594DAB" w:rsidRPr="003A10EA">
        <w:rPr>
          <w:rFonts w:ascii="Times New Roman" w:hAnsi="Times New Roman" w:cs="Times New Roman"/>
          <w:sz w:val="24"/>
          <w:szCs w:val="24"/>
        </w:rPr>
        <w:t>,</w:t>
      </w:r>
      <w:r w:rsidRPr="003A10EA">
        <w:rPr>
          <w:rFonts w:ascii="Times New Roman" w:hAnsi="Times New Roman" w:cs="Times New Roman"/>
          <w:sz w:val="24"/>
          <w:szCs w:val="24"/>
        </w:rPr>
        <w:t xml:space="preserve"> </w:t>
      </w:r>
    </w:p>
    <w:p w14:paraId="213F0C42" w14:textId="226D5242" w:rsidR="005D180E"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Contractor’s responsibilities for coordination of Member care</w:t>
      </w:r>
      <w:r w:rsidR="00594DAB" w:rsidRPr="003A10EA">
        <w:rPr>
          <w:rFonts w:ascii="Times New Roman" w:hAnsi="Times New Roman" w:cs="Times New Roman"/>
          <w:sz w:val="24"/>
          <w:szCs w:val="24"/>
        </w:rPr>
        <w:t>,</w:t>
      </w:r>
    </w:p>
    <w:p w14:paraId="37A548AC" w14:textId="56F961D3" w:rsidR="005D180E"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The Service Area covered by Contractor</w:t>
      </w:r>
      <w:r w:rsidR="00594DAB" w:rsidRPr="003A10EA">
        <w:rPr>
          <w:rFonts w:ascii="Times New Roman" w:hAnsi="Times New Roman" w:cs="Times New Roman"/>
          <w:sz w:val="24"/>
          <w:szCs w:val="24"/>
        </w:rPr>
        <w:t>,</w:t>
      </w:r>
    </w:p>
    <w:p w14:paraId="282D0169" w14:textId="382AD02B" w:rsidR="005D180E"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Covered Services and benefits</w:t>
      </w:r>
      <w:r w:rsidR="00594DAB" w:rsidRPr="003A10EA">
        <w:rPr>
          <w:rFonts w:ascii="Times New Roman" w:hAnsi="Times New Roman" w:cs="Times New Roman"/>
          <w:sz w:val="24"/>
          <w:szCs w:val="24"/>
        </w:rPr>
        <w:t>,</w:t>
      </w:r>
    </w:p>
    <w:p w14:paraId="053913C5" w14:textId="5D80C667" w:rsidR="005D180E"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The Provider directory</w:t>
      </w:r>
      <w:r w:rsidR="00594DAB" w:rsidRPr="003A10EA">
        <w:rPr>
          <w:rFonts w:ascii="Times New Roman" w:hAnsi="Times New Roman" w:cs="Times New Roman"/>
          <w:sz w:val="24"/>
          <w:szCs w:val="24"/>
        </w:rPr>
        <w:t>,</w:t>
      </w:r>
      <w:r w:rsidRPr="003A10EA">
        <w:rPr>
          <w:rFonts w:ascii="Times New Roman" w:hAnsi="Times New Roman" w:cs="Times New Roman"/>
          <w:sz w:val="24"/>
          <w:szCs w:val="24"/>
        </w:rPr>
        <w:t xml:space="preserve"> </w:t>
      </w:r>
    </w:p>
    <w:p w14:paraId="20DFFC72" w14:textId="304853E2" w:rsidR="001E1C92"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The requirement for Contractor to provide adequate access to Covered Services</w:t>
      </w:r>
      <w:r w:rsidR="00594DAB" w:rsidRPr="003A10EA">
        <w:rPr>
          <w:rFonts w:ascii="Times New Roman" w:hAnsi="Times New Roman" w:cs="Times New Roman"/>
          <w:sz w:val="24"/>
          <w:szCs w:val="24"/>
        </w:rPr>
        <w:t>,</w:t>
      </w:r>
      <w:r w:rsidR="00352E9E" w:rsidRPr="003A10EA">
        <w:rPr>
          <w:rFonts w:ascii="Times New Roman" w:hAnsi="Times New Roman" w:cs="Times New Roman"/>
          <w:sz w:val="24"/>
          <w:szCs w:val="24"/>
        </w:rPr>
        <w:t xml:space="preserve"> and</w:t>
      </w:r>
    </w:p>
    <w:p w14:paraId="4D258F45" w14:textId="67471DA5" w:rsidR="005D180E" w:rsidRPr="003A10EA" w:rsidRDefault="00352E9E"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Other educational materials as outlined in sub-regulatory guidance</w:t>
      </w:r>
      <w:r w:rsidR="000838DD" w:rsidRPr="003A10EA">
        <w:rPr>
          <w:rFonts w:ascii="Times New Roman" w:hAnsi="Times New Roman" w:cs="Times New Roman"/>
          <w:sz w:val="24"/>
          <w:szCs w:val="24"/>
        </w:rPr>
        <w:t>.</w:t>
      </w:r>
      <w:bookmarkEnd w:id="1094"/>
    </w:p>
    <w:p w14:paraId="6AE442AA" w14:textId="61C6BF3F" w:rsidR="005D180E"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at least once every Contract Year, provide FBDE Members with written communications regarding opportunities to align Contractor’s benefits with its Affiliated MA or Dual Special Needs Plans, or both as may be applicable.  Contractor shall also communicate regularly with Providers serving FBDE Members about such Member’s unique care coordination needs and other health care needs. </w:t>
      </w:r>
    </w:p>
    <w:p w14:paraId="4DB254C9" w14:textId="77777777" w:rsidR="005D180E"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identify opportunities to streamline communications to the FBDE Members to improve coordination of Medicare and Medicaid benefits.  Such streamlined communications may include the use of integrated Member materials where possible (such as Member handbooks, Provider directories, integrated ID card formats) as permitted by CMS under Medicare regulations.</w:t>
      </w:r>
    </w:p>
    <w:p w14:paraId="3B6661F7" w14:textId="77777777" w:rsidR="005D180E"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All written informational materials, including, without limitation, Member Handbooks, Provider directories, and educational programs must: </w:t>
      </w:r>
    </w:p>
    <w:p w14:paraId="20E43DE5" w14:textId="01988646" w:rsidR="005D180E"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Without limiting any other requirements under this Para. d, Sec. 4 of this Ex. B, Part 3, meet the requirements set forth in the evaluation guidance and model language located on OHA’s Quality Assurance Material Submission and Review webpage (</w:t>
      </w:r>
      <w:hyperlink r:id="rId47" w:history="1">
        <w:r w:rsidR="00C2362A" w:rsidRPr="003A10EA">
          <w:rPr>
            <w:rStyle w:val="Hyperlink"/>
            <w:rFonts w:ascii="Times New Roman" w:hAnsi="Times New Roman" w:cs="Times New Roman"/>
            <w:sz w:val="24"/>
            <w:szCs w:val="24"/>
          </w:rPr>
          <w:t>www.oregon.gov/oha/HSD/OHP/Pages/CCO-QA-Materials.aspx</w:t>
        </w:r>
      </w:hyperlink>
      <w:r w:rsidRPr="003A10EA">
        <w:rPr>
          <w:rFonts w:ascii="Times New Roman" w:hAnsi="Times New Roman" w:cs="Times New Roman"/>
          <w:sz w:val="24"/>
          <w:szCs w:val="24"/>
        </w:rPr>
        <w:t xml:space="preserve">). </w:t>
      </w:r>
    </w:p>
    <w:p w14:paraId="5EBFED68" w14:textId="7230FD25" w:rsidR="005D180E"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Be in English and translated into all other Prevalent Non-English Languages that align with Contractor’s particular Service Area;</w:t>
      </w:r>
    </w:p>
    <w:p w14:paraId="3AF2FEDE" w14:textId="77777777" w:rsidR="005D180E"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Include language in large print (18-point font) clarifying or otherwise advising Members:</w:t>
      </w:r>
    </w:p>
    <w:p w14:paraId="4BF3210E" w14:textId="20A3ABEE" w:rsidR="005D180E" w:rsidRPr="003A10EA" w:rsidRDefault="000838DD" w:rsidP="00563C89">
      <w:pPr>
        <w:pStyle w:val="ListParagraph"/>
        <w:numPr>
          <w:ilvl w:val="3"/>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A</w:t>
      </w:r>
      <w:r w:rsidRPr="003A10EA">
        <w:rPr>
          <w:rFonts w:ascii="Times New Roman" w:hAnsi="Times New Roman" w:cs="Times New Roman"/>
          <w:sz w:val="24"/>
          <w:szCs w:val="24"/>
          <w:lang w:val="x-none"/>
        </w:rPr>
        <w:t>uxiliary aids</w:t>
      </w:r>
      <w:r w:rsidRPr="003A10EA">
        <w:rPr>
          <w:rFonts w:ascii="Times New Roman" w:hAnsi="Times New Roman" w:cs="Times New Roman"/>
          <w:sz w:val="24"/>
          <w:szCs w:val="24"/>
        </w:rPr>
        <w:t>, sign language,</w:t>
      </w:r>
      <w:r w:rsidRPr="003A10EA">
        <w:rPr>
          <w:rFonts w:ascii="Times New Roman" w:hAnsi="Times New Roman" w:cs="Times New Roman"/>
          <w:sz w:val="24"/>
          <w:szCs w:val="24"/>
          <w:lang w:val="x-none"/>
        </w:rPr>
        <w:t xml:space="preserve"> and other interpretation services are available to deaf or blind Members, Members who are both deaf and blind, or Members with other disabilities that require any such service(s) pursuant to Section 1557 of the ACA or the Americans with Disabilities Act (ADA);</w:t>
      </w:r>
    </w:p>
    <w:p w14:paraId="33CBA157" w14:textId="77777777" w:rsidR="00CA07F6" w:rsidRPr="003A10EA" w:rsidRDefault="000838DD" w:rsidP="00563C89">
      <w:pPr>
        <w:pStyle w:val="ListParagraph"/>
        <w:numPr>
          <w:ilvl w:val="3"/>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Information shall be made available, at no cost to the Member, through oral interpretation for all languages and how to access these services, in accordance with 42 CFR § 438.10 (d)(1), and as defined in 42 CFR § 438.10 (c); and</w:t>
      </w:r>
    </w:p>
    <w:p w14:paraId="378D711A" w14:textId="77777777" w:rsidR="00CA07F6" w:rsidRPr="003A10EA" w:rsidRDefault="000838DD" w:rsidP="00563C89">
      <w:pPr>
        <w:pStyle w:val="ListParagraph"/>
        <w:numPr>
          <w:ilvl w:val="3"/>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How to request and access these alternative formats.</w:t>
      </w:r>
    </w:p>
    <w:p w14:paraId="6AE4A417" w14:textId="7D560D03" w:rsidR="00CA07F6"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Communicated in a manner that may be easily understood, including those who have limited reading proficiency, and tailored to the backgrounds and special needs of Members and Potential Members within Contractor’s Service Area</w:t>
      </w:r>
      <w:r w:rsidR="00286ABC" w:rsidRPr="003A10EA">
        <w:rPr>
          <w:rFonts w:ascii="Times New Roman" w:hAnsi="Times New Roman" w:cs="Times New Roman"/>
          <w:sz w:val="24"/>
          <w:szCs w:val="24"/>
        </w:rPr>
        <w:t>;</w:t>
      </w:r>
    </w:p>
    <w:p w14:paraId="63A9AE67" w14:textId="77777777" w:rsidR="00CA07F6"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advise Members of their right to request and obtain the information described in this section upon Enrollment with Contractor and subsequently no less than at least once every Contract Year; and</w:t>
      </w:r>
    </w:p>
    <w:p w14:paraId="7627C362" w14:textId="10EFBE06" w:rsidR="0015073C" w:rsidRPr="003A10EA" w:rsidRDefault="47EC2DD0" w:rsidP="00236D51">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may make its required Member information available on </w:t>
      </w:r>
      <w:r w:rsidR="7721B978" w:rsidRPr="003A10EA">
        <w:rPr>
          <w:rFonts w:ascii="Times New Roman" w:hAnsi="Times New Roman" w:cs="Times New Roman"/>
          <w:sz w:val="24"/>
          <w:szCs w:val="24"/>
        </w:rPr>
        <w:t xml:space="preserve">its </w:t>
      </w:r>
      <w:r w:rsidRPr="003A10EA">
        <w:rPr>
          <w:rFonts w:ascii="Times New Roman" w:hAnsi="Times New Roman" w:cs="Times New Roman"/>
          <w:sz w:val="24"/>
          <w:szCs w:val="24"/>
        </w:rPr>
        <w:t>website.  If Contractor chooses</w:t>
      </w:r>
      <w:r w:rsidR="5FA42B7C" w:rsidRPr="003A10EA">
        <w:rPr>
          <w:rFonts w:ascii="Times New Roman" w:hAnsi="Times New Roman" w:cs="Times New Roman"/>
          <w:sz w:val="24"/>
          <w:szCs w:val="24"/>
        </w:rPr>
        <w:t xml:space="preserve"> to </w:t>
      </w:r>
      <w:r w:rsidR="18581A56" w:rsidRPr="003A10EA">
        <w:rPr>
          <w:rFonts w:ascii="Times New Roman" w:hAnsi="Times New Roman" w:cs="Times New Roman"/>
          <w:sz w:val="24"/>
          <w:szCs w:val="24"/>
        </w:rPr>
        <w:t>make such information available on its website</w:t>
      </w:r>
      <w:r w:rsidRPr="003A10EA">
        <w:rPr>
          <w:rFonts w:ascii="Times New Roman" w:hAnsi="Times New Roman" w:cs="Times New Roman"/>
          <w:sz w:val="24"/>
          <w:szCs w:val="24"/>
        </w:rPr>
        <w:t xml:space="preserve">, </w:t>
      </w:r>
      <w:r w:rsidR="5FA0F5CE" w:rsidRPr="003A10EA">
        <w:rPr>
          <w:rFonts w:ascii="Times New Roman" w:hAnsi="Times New Roman" w:cs="Times New Roman"/>
          <w:sz w:val="24"/>
          <w:szCs w:val="24"/>
        </w:rPr>
        <w:t xml:space="preserve">it </w:t>
      </w:r>
      <w:r w:rsidRPr="003A10EA">
        <w:rPr>
          <w:rFonts w:ascii="Times New Roman" w:hAnsi="Times New Roman" w:cs="Times New Roman"/>
          <w:sz w:val="24"/>
          <w:szCs w:val="24"/>
        </w:rPr>
        <w:t xml:space="preserve">must be: (i) placed in a prominent location </w:t>
      </w:r>
      <w:r w:rsidR="23B4A781" w:rsidRPr="003A10EA">
        <w:rPr>
          <w:rFonts w:ascii="Times New Roman" w:hAnsi="Times New Roman" w:cs="Times New Roman"/>
          <w:sz w:val="24"/>
          <w:szCs w:val="24"/>
        </w:rPr>
        <w:t xml:space="preserve">and </w:t>
      </w:r>
      <w:r w:rsidR="6A0F6F00" w:rsidRPr="003A10EA">
        <w:rPr>
          <w:rFonts w:ascii="Times New Roman" w:hAnsi="Times New Roman" w:cs="Times New Roman"/>
          <w:sz w:val="24"/>
          <w:szCs w:val="24"/>
        </w:rPr>
        <w:t>in</w:t>
      </w:r>
      <w:r w:rsidR="7721B978" w:rsidRPr="003A10EA">
        <w:rPr>
          <w:rFonts w:ascii="Times New Roman" w:hAnsi="Times New Roman" w:cs="Times New Roman"/>
          <w:sz w:val="24"/>
          <w:szCs w:val="24"/>
        </w:rPr>
        <w:t xml:space="preserve"> </w:t>
      </w:r>
      <w:r w:rsidR="6A0F6F00" w:rsidRPr="003A10EA">
        <w:rPr>
          <w:rFonts w:ascii="Times New Roman" w:hAnsi="Times New Roman" w:cs="Times New Roman"/>
          <w:sz w:val="24"/>
          <w:szCs w:val="24"/>
        </w:rPr>
        <w:t>Readily Accessible digital format</w:t>
      </w:r>
      <w:r w:rsidRPr="003A10EA">
        <w:rPr>
          <w:rFonts w:ascii="Times New Roman" w:hAnsi="Times New Roman" w:cs="Times New Roman"/>
          <w:sz w:val="24"/>
          <w:szCs w:val="24"/>
        </w:rPr>
        <w:t xml:space="preserve">; (ii) electronically retained or otherwise archived; and (iii) capable of being printed.  Notwithstanding the availability of Member materials on Contractor’s website, Contractor shall still make all such Member information available in paper form within five (5) days, without charge upon request by a Member or a Member Representative. </w:t>
      </w:r>
    </w:p>
    <w:p w14:paraId="5F6F5319" w14:textId="736CAAD9" w:rsidR="00485B91" w:rsidRPr="003A10EA" w:rsidRDefault="000838DD" w:rsidP="00563C89">
      <w:pPr>
        <w:pStyle w:val="ListParagraph"/>
        <w:numPr>
          <w:ilvl w:val="1"/>
          <w:numId w:val="50"/>
        </w:numPr>
        <w:contextualSpacing w:val="0"/>
        <w:rPr>
          <w:rFonts w:ascii="Times New Roman" w:hAnsi="Times New Roman" w:cs="Times New Roman"/>
          <w:sz w:val="24"/>
          <w:szCs w:val="24"/>
        </w:rPr>
      </w:pPr>
      <w:bookmarkStart w:id="1095" w:name="_Hlk43275537"/>
      <w:r w:rsidRPr="003A10EA">
        <w:rPr>
          <w:rFonts w:ascii="Times New Roman" w:hAnsi="Times New Roman" w:cs="Times New Roman"/>
          <w:sz w:val="24"/>
          <w:szCs w:val="24"/>
        </w:rPr>
        <w:t xml:space="preserve">Contractor shall submit </w:t>
      </w:r>
      <w:r w:rsidR="00017696" w:rsidRPr="003A10EA">
        <w:rPr>
          <w:rFonts w:ascii="Times New Roman" w:hAnsi="Times New Roman" w:cs="Times New Roman"/>
          <w:sz w:val="24"/>
          <w:szCs w:val="24"/>
        </w:rPr>
        <w:t>its</w:t>
      </w:r>
      <w:r w:rsidR="007A7D16" w:rsidRPr="003A10EA">
        <w:rPr>
          <w:rFonts w:ascii="Times New Roman" w:hAnsi="Times New Roman" w:cs="Times New Roman"/>
          <w:sz w:val="24"/>
          <w:szCs w:val="24"/>
        </w:rPr>
        <w:t xml:space="preserve"> </w:t>
      </w:r>
      <w:r w:rsidR="00017696" w:rsidRPr="003A10EA">
        <w:rPr>
          <w:rFonts w:ascii="Times New Roman" w:hAnsi="Times New Roman" w:cs="Times New Roman"/>
          <w:sz w:val="24"/>
          <w:szCs w:val="24"/>
        </w:rPr>
        <w:t xml:space="preserve">Health </w:t>
      </w:r>
      <w:r w:rsidR="007A7D16" w:rsidRPr="003A10EA">
        <w:rPr>
          <w:rFonts w:ascii="Times New Roman" w:hAnsi="Times New Roman" w:cs="Times New Roman"/>
          <w:sz w:val="24"/>
          <w:szCs w:val="24"/>
        </w:rPr>
        <w:t>Risk Assessment</w:t>
      </w:r>
      <w:r w:rsidR="00850119" w:rsidRPr="003A10EA">
        <w:rPr>
          <w:rFonts w:ascii="Times New Roman" w:hAnsi="Times New Roman" w:cs="Times New Roman"/>
          <w:sz w:val="24"/>
          <w:szCs w:val="24"/>
        </w:rPr>
        <w:t xml:space="preserve"> (HRA)</w:t>
      </w:r>
      <w:r w:rsidRPr="003A10EA">
        <w:rPr>
          <w:rFonts w:ascii="Times New Roman" w:hAnsi="Times New Roman" w:cs="Times New Roman"/>
          <w:sz w:val="24"/>
          <w:szCs w:val="24"/>
        </w:rPr>
        <w:t xml:space="preserve"> to OHA, via Administrative Notice, for review and approval as follows: (</w:t>
      </w:r>
      <w:r w:rsidR="00E4467D" w:rsidRPr="003A10EA">
        <w:rPr>
          <w:rFonts w:ascii="Times New Roman" w:hAnsi="Times New Roman" w:cs="Times New Roman"/>
          <w:sz w:val="24"/>
          <w:szCs w:val="24"/>
        </w:rPr>
        <w:t>i</w:t>
      </w:r>
      <w:r w:rsidRPr="003A10EA">
        <w:rPr>
          <w:rFonts w:ascii="Times New Roman" w:hAnsi="Times New Roman" w:cs="Times New Roman"/>
          <w:sz w:val="24"/>
          <w:szCs w:val="24"/>
        </w:rPr>
        <w:t xml:space="preserve">) by </w:t>
      </w:r>
      <w:r w:rsidR="00B85334" w:rsidRPr="003A10EA">
        <w:rPr>
          <w:rFonts w:ascii="Times New Roman" w:hAnsi="Times New Roman" w:cs="Times New Roman"/>
          <w:sz w:val="24"/>
          <w:szCs w:val="24"/>
        </w:rPr>
        <w:t xml:space="preserve">October </w:t>
      </w:r>
      <w:r w:rsidRPr="003A10EA">
        <w:rPr>
          <w:rFonts w:ascii="Times New Roman" w:hAnsi="Times New Roman" w:cs="Times New Roman"/>
          <w:sz w:val="24"/>
          <w:szCs w:val="24"/>
        </w:rPr>
        <w:t>1 of each Contract Year for the upcoming Contract Year; (</w:t>
      </w:r>
      <w:r w:rsidR="00E4467D" w:rsidRPr="003A10EA">
        <w:rPr>
          <w:rFonts w:ascii="Times New Roman" w:hAnsi="Times New Roman" w:cs="Times New Roman"/>
          <w:sz w:val="24"/>
          <w:szCs w:val="24"/>
        </w:rPr>
        <w:t>ii</w:t>
      </w:r>
      <w:r w:rsidRPr="003A10EA">
        <w:rPr>
          <w:rFonts w:ascii="Times New Roman" w:hAnsi="Times New Roman" w:cs="Times New Roman"/>
          <w:sz w:val="24"/>
          <w:szCs w:val="24"/>
        </w:rPr>
        <w:t>) upon any material change; and (</w:t>
      </w:r>
      <w:r w:rsidR="00E4467D" w:rsidRPr="003A10EA">
        <w:rPr>
          <w:rFonts w:ascii="Times New Roman" w:hAnsi="Times New Roman" w:cs="Times New Roman"/>
          <w:sz w:val="24"/>
          <w:szCs w:val="24"/>
        </w:rPr>
        <w:t>iii</w:t>
      </w:r>
      <w:r w:rsidRPr="003A10EA">
        <w:rPr>
          <w:rFonts w:ascii="Times New Roman" w:hAnsi="Times New Roman" w:cs="Times New Roman"/>
          <w:sz w:val="24"/>
          <w:szCs w:val="24"/>
        </w:rPr>
        <w:t>)</w:t>
      </w:r>
      <w:r w:rsidR="00767AC8" w:rsidRPr="003A10EA">
        <w:rPr>
          <w:rFonts w:ascii="Times New Roman" w:hAnsi="Times New Roman" w:cs="Times New Roman"/>
          <w:sz w:val="24"/>
          <w:szCs w:val="24"/>
        </w:rPr>
        <w:t xml:space="preserve"> </w:t>
      </w:r>
      <w:r w:rsidR="00A27556" w:rsidRPr="003A10EA">
        <w:rPr>
          <w:rFonts w:ascii="Times New Roman" w:hAnsi="Times New Roman" w:cs="Times New Roman"/>
          <w:sz w:val="24"/>
          <w:szCs w:val="24"/>
        </w:rPr>
        <w:t xml:space="preserve">as </w:t>
      </w:r>
      <w:r w:rsidR="00031AAB" w:rsidRPr="003A10EA">
        <w:rPr>
          <w:rFonts w:ascii="Times New Roman" w:hAnsi="Times New Roman" w:cs="Times New Roman"/>
          <w:sz w:val="24"/>
          <w:szCs w:val="24"/>
        </w:rPr>
        <w:t xml:space="preserve">requested </w:t>
      </w:r>
      <w:r w:rsidR="00485B91" w:rsidRPr="003A10EA">
        <w:rPr>
          <w:rFonts w:ascii="Times New Roman" w:hAnsi="Times New Roman" w:cs="Times New Roman"/>
          <w:sz w:val="24"/>
          <w:szCs w:val="24"/>
        </w:rPr>
        <w:t xml:space="preserve">by OHA </w:t>
      </w:r>
      <w:r w:rsidRPr="003A10EA">
        <w:rPr>
          <w:rFonts w:ascii="Times New Roman" w:hAnsi="Times New Roman" w:cs="Times New Roman"/>
          <w:sz w:val="24"/>
          <w:szCs w:val="24"/>
        </w:rPr>
        <w:t xml:space="preserve">within five </w:t>
      </w:r>
      <w:r w:rsidR="005F79E9" w:rsidRPr="003A10EA">
        <w:rPr>
          <w:rFonts w:ascii="Times New Roman" w:hAnsi="Times New Roman" w:cs="Times New Roman"/>
          <w:sz w:val="24"/>
          <w:szCs w:val="24"/>
        </w:rPr>
        <w:t xml:space="preserve">(5) </w:t>
      </w:r>
      <w:r w:rsidRPr="003A10EA">
        <w:rPr>
          <w:rFonts w:ascii="Times New Roman" w:hAnsi="Times New Roman" w:cs="Times New Roman"/>
          <w:sz w:val="24"/>
          <w:szCs w:val="24"/>
        </w:rPr>
        <w:t xml:space="preserve">Business Days of </w:t>
      </w:r>
      <w:r w:rsidR="00485B91" w:rsidRPr="003A10EA">
        <w:rPr>
          <w:rFonts w:ascii="Times New Roman" w:hAnsi="Times New Roman" w:cs="Times New Roman"/>
          <w:sz w:val="24"/>
          <w:szCs w:val="24"/>
        </w:rPr>
        <w:t xml:space="preserve">any such </w:t>
      </w:r>
      <w:r w:rsidRPr="003A10EA">
        <w:rPr>
          <w:rFonts w:ascii="Times New Roman" w:hAnsi="Times New Roman" w:cs="Times New Roman"/>
          <w:sz w:val="24"/>
          <w:szCs w:val="24"/>
        </w:rPr>
        <w:t xml:space="preserve">request, as made by OHA from time to time. </w:t>
      </w:r>
    </w:p>
    <w:p w14:paraId="608A83B5" w14:textId="3B2525AA" w:rsidR="00485B91" w:rsidRPr="003A10EA" w:rsidRDefault="000838DD" w:rsidP="00485B91">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Changes to </w:t>
      </w:r>
      <w:r w:rsidR="007D4EF1" w:rsidRPr="003A10EA">
        <w:rPr>
          <w:rFonts w:ascii="Times New Roman" w:hAnsi="Times New Roman" w:cs="Times New Roman"/>
          <w:sz w:val="24"/>
          <w:szCs w:val="24"/>
        </w:rPr>
        <w:t xml:space="preserve">the </w:t>
      </w:r>
      <w:r w:rsidR="00850119" w:rsidRPr="003A10EA">
        <w:rPr>
          <w:rFonts w:ascii="Times New Roman" w:hAnsi="Times New Roman" w:cs="Times New Roman"/>
          <w:sz w:val="24"/>
          <w:szCs w:val="24"/>
        </w:rPr>
        <w:t xml:space="preserve">HRA </w:t>
      </w:r>
      <w:r w:rsidR="00286ABC" w:rsidRPr="003A10EA">
        <w:rPr>
          <w:rFonts w:ascii="Times New Roman" w:hAnsi="Times New Roman" w:cs="Times New Roman"/>
          <w:sz w:val="24"/>
          <w:szCs w:val="24"/>
        </w:rPr>
        <w:t>must</w:t>
      </w:r>
      <w:r w:rsidRPr="003A10EA">
        <w:rPr>
          <w:rFonts w:ascii="Times New Roman" w:hAnsi="Times New Roman" w:cs="Times New Roman"/>
          <w:sz w:val="24"/>
          <w:szCs w:val="24"/>
        </w:rPr>
        <w:t xml:space="preserve"> not be implemented until approved in writing by OHA. If no changes have been made to </w:t>
      </w:r>
      <w:r w:rsidR="007D4EF1" w:rsidRPr="003A10EA">
        <w:rPr>
          <w:rFonts w:ascii="Times New Roman" w:hAnsi="Times New Roman" w:cs="Times New Roman"/>
          <w:sz w:val="24"/>
          <w:szCs w:val="24"/>
        </w:rPr>
        <w:t>the HRA</w:t>
      </w:r>
      <w:r w:rsidR="00FD324E" w:rsidRPr="003A10EA">
        <w:rPr>
          <w:rFonts w:ascii="Times New Roman" w:hAnsi="Times New Roman" w:cs="Times New Roman"/>
          <w:sz w:val="24"/>
          <w:szCs w:val="24"/>
        </w:rPr>
        <w:t xml:space="preserve"> </w:t>
      </w:r>
      <w:r w:rsidRPr="003A10EA">
        <w:rPr>
          <w:rFonts w:ascii="Times New Roman" w:hAnsi="Times New Roman" w:cs="Times New Roman"/>
          <w:sz w:val="24"/>
          <w:szCs w:val="24"/>
        </w:rPr>
        <w:t>since last approved by OHA, Contractor may, for its annual submission, submit to OHA, via Administrative Notice, an Attestation stating that no changes have been made</w:t>
      </w:r>
      <w:r w:rsidR="00485B91" w:rsidRPr="003A10EA">
        <w:rPr>
          <w:rFonts w:ascii="Times New Roman" w:hAnsi="Times New Roman" w:cs="Times New Roman"/>
          <w:sz w:val="24"/>
          <w:szCs w:val="24"/>
        </w:rPr>
        <w:t xml:space="preserve"> the then-current </w:t>
      </w:r>
      <w:r w:rsidR="007D4EF1" w:rsidRPr="003A10EA">
        <w:rPr>
          <w:rFonts w:ascii="Times New Roman" w:hAnsi="Times New Roman" w:cs="Times New Roman"/>
          <w:sz w:val="24"/>
          <w:szCs w:val="24"/>
        </w:rPr>
        <w:t>HRA</w:t>
      </w:r>
      <w:r w:rsidRPr="003A10EA">
        <w:rPr>
          <w:rFonts w:ascii="Times New Roman" w:hAnsi="Times New Roman" w:cs="Times New Roman"/>
          <w:sz w:val="24"/>
          <w:szCs w:val="24"/>
        </w:rPr>
        <w:t xml:space="preserve">. </w:t>
      </w:r>
    </w:p>
    <w:p w14:paraId="337AC5CF" w14:textId="7931ED6E" w:rsidR="00E07B90" w:rsidRPr="003A10EA" w:rsidRDefault="000838DD" w:rsidP="0046650B">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OHA will notify Contractor within thirty (30) days from the due date, or within thirty (30) days from the received date if </w:t>
      </w:r>
      <w:r w:rsidR="00485B91" w:rsidRPr="003A10EA">
        <w:rPr>
          <w:rFonts w:ascii="Times New Roman" w:hAnsi="Times New Roman" w:cs="Times New Roman"/>
          <w:sz w:val="24"/>
          <w:szCs w:val="24"/>
        </w:rPr>
        <w:t xml:space="preserve">received </w:t>
      </w:r>
      <w:r w:rsidRPr="003A10EA">
        <w:rPr>
          <w:rFonts w:ascii="Times New Roman" w:hAnsi="Times New Roman" w:cs="Times New Roman"/>
          <w:sz w:val="24"/>
          <w:szCs w:val="24"/>
        </w:rPr>
        <w:t xml:space="preserve">after the due date, of the approval status of the </w:t>
      </w:r>
      <w:r w:rsidR="007D4EF1" w:rsidRPr="003A10EA">
        <w:rPr>
          <w:rFonts w:ascii="Times New Roman" w:hAnsi="Times New Roman" w:cs="Times New Roman"/>
          <w:sz w:val="24"/>
          <w:szCs w:val="24"/>
        </w:rPr>
        <w:t>HRA</w:t>
      </w:r>
      <w:r w:rsidR="00485B91" w:rsidRPr="003A10EA">
        <w:rPr>
          <w:rFonts w:ascii="Times New Roman" w:hAnsi="Times New Roman" w:cs="Times New Roman"/>
          <w:sz w:val="24"/>
          <w:szCs w:val="24"/>
        </w:rPr>
        <w:t>.</w:t>
      </w:r>
      <w:r w:rsidRPr="003A10EA">
        <w:rPr>
          <w:rFonts w:ascii="Times New Roman" w:hAnsi="Times New Roman" w:cs="Times New Roman"/>
          <w:sz w:val="24"/>
          <w:szCs w:val="24"/>
        </w:rPr>
        <w:t xml:space="preserve"> OHA will notify Contractor within the same period if additional time is needed for review. In the event that OHA does not approve Contractor’s </w:t>
      </w:r>
      <w:r w:rsidR="007D4EF1" w:rsidRPr="003A10EA">
        <w:rPr>
          <w:rFonts w:ascii="Times New Roman" w:hAnsi="Times New Roman" w:cs="Times New Roman"/>
          <w:sz w:val="24"/>
          <w:szCs w:val="24"/>
        </w:rPr>
        <w:t>HRA</w:t>
      </w:r>
      <w:r w:rsidRPr="003A10EA">
        <w:rPr>
          <w:rFonts w:ascii="Times New Roman" w:hAnsi="Times New Roman" w:cs="Times New Roman"/>
          <w:sz w:val="24"/>
          <w:szCs w:val="24"/>
        </w:rPr>
        <w:t>, Contractor shall follow the process set forth in Ex. D, Sec. 5 to this Contract.</w:t>
      </w:r>
    </w:p>
    <w:p w14:paraId="46323716" w14:textId="77777777" w:rsidR="0071008F" w:rsidRPr="003A10EA" w:rsidRDefault="0071008F" w:rsidP="0071008F">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submit its (i) annual reminder for existing Members about the availability of the Member Handbook and Provider directory as required by OAR 410-141-3585 and (ii) materials for new Members listed in OAR 410-141-3585 that collectively comprise its Welcome Packet, except for the Member Handbook covered in Sec. 5 below, (“Annual Member Materials”) to OHA, via Administrative Notice, for review and approval as follows: (x) all items, by October 1 of each Contract Year for the upcoming Contract Year; (y) only the affected item(s), upon any material change; and (z) items requested by OHA within five (5) Business Days of any such request, as made by OHA from time to time. </w:t>
      </w:r>
    </w:p>
    <w:p w14:paraId="0F781C90" w14:textId="77777777" w:rsidR="0071008F" w:rsidRPr="003A10EA" w:rsidRDefault="0071008F" w:rsidP="0071008F">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Changes to any of the Annual Member Materials must not be implemented until approved in writing by OHA. If no changes have been made to any of the items in the Annual Member Materials since last approved by OHA, Contractor may, for its annual submission, submit to OHA, via Administrative Notice, an Attestation stating that no changes have been made the then-current Annual Member Materials. </w:t>
      </w:r>
    </w:p>
    <w:p w14:paraId="0DEC846D" w14:textId="77777777" w:rsidR="0071008F" w:rsidRPr="003A10EA" w:rsidRDefault="0071008F" w:rsidP="0071008F">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OHA will notify Contractor within thirty (30) days from the due date, or within thirty (30) days from the received date if received after the due date, of the approval status of the Annual Member Materials. OHA will notify Contractor within the same period if additional time is needed for review. In the event that OHA does not approve one or more of the items in Contractor’s Annual Member Materials, Contractor shall follow the process set forth in Ex. D, Sec. 5 to this Contract.</w:t>
      </w:r>
    </w:p>
    <w:p w14:paraId="17447629" w14:textId="2BED22FA" w:rsidR="00E07B90" w:rsidRPr="003A10EA" w:rsidRDefault="000838DD" w:rsidP="0046650B">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submit Member notices, informational, educational materials, and Marketing Materials to OHA</w:t>
      </w:r>
      <w:r w:rsidR="00123826" w:rsidRPr="003A10EA">
        <w:rPr>
          <w:rFonts w:ascii="Times New Roman" w:hAnsi="Times New Roman" w:cs="Times New Roman"/>
          <w:sz w:val="24"/>
          <w:szCs w:val="24"/>
        </w:rPr>
        <w:t>,</w:t>
      </w:r>
      <w:r w:rsidRPr="003A10EA">
        <w:rPr>
          <w:rFonts w:ascii="Times New Roman" w:hAnsi="Times New Roman" w:cs="Times New Roman"/>
          <w:sz w:val="24"/>
          <w:szCs w:val="24"/>
        </w:rPr>
        <w:t xml:space="preserve"> via </w:t>
      </w:r>
      <w:r w:rsidR="00123826" w:rsidRPr="003A10EA">
        <w:rPr>
          <w:rFonts w:ascii="Times New Roman" w:hAnsi="Times New Roman" w:cs="Times New Roman"/>
          <w:sz w:val="24"/>
          <w:szCs w:val="24"/>
        </w:rPr>
        <w:t xml:space="preserve">Administrative Notice, </w:t>
      </w:r>
      <w:r w:rsidRPr="003A10EA">
        <w:rPr>
          <w:rFonts w:ascii="Times New Roman" w:hAnsi="Times New Roman" w:cs="Times New Roman"/>
          <w:sz w:val="24"/>
          <w:szCs w:val="24"/>
        </w:rPr>
        <w:t>for review and approval:</w:t>
      </w:r>
      <w:bookmarkEnd w:id="1095"/>
      <w:r w:rsidRPr="003A10EA">
        <w:rPr>
          <w:rFonts w:ascii="Times New Roman" w:hAnsi="Times New Roman" w:cs="Times New Roman"/>
          <w:sz w:val="24"/>
          <w:szCs w:val="24"/>
        </w:rPr>
        <w:t xml:space="preserve"> (i) prior to use and distribution to Members or any other third parties, unless an exception is granted by OHA in writing; or (ii) by a date certain when so identified in this Contract; and (iii) as may be requested by OHA or its designees from time to time.  </w:t>
      </w:r>
    </w:p>
    <w:p w14:paraId="27F4A365" w14:textId="7E3A8EB7" w:rsidR="00E07B90"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lang w:val="x-none"/>
        </w:rPr>
        <w:t xml:space="preserve">OHA will provide written notice, via Administrative Notice to Contractor’s Contract Administrator, of approval or disapproval of such submitted materials within </w:t>
      </w:r>
      <w:r w:rsidRPr="003A10EA">
        <w:rPr>
          <w:rFonts w:ascii="Times New Roman" w:hAnsi="Times New Roman" w:cs="Times New Roman"/>
          <w:sz w:val="24"/>
          <w:szCs w:val="24"/>
        </w:rPr>
        <w:t xml:space="preserve">the following timeframes, based on the date </w:t>
      </w:r>
      <w:r w:rsidRPr="003A10EA">
        <w:rPr>
          <w:rFonts w:ascii="Times New Roman" w:hAnsi="Times New Roman" w:cs="Times New Roman"/>
          <w:sz w:val="24"/>
          <w:szCs w:val="24"/>
          <w:lang w:val="x-none"/>
        </w:rPr>
        <w:t>of OHA receipt of such materials</w:t>
      </w:r>
      <w:r w:rsidRPr="003A10EA">
        <w:rPr>
          <w:rFonts w:ascii="Times New Roman" w:hAnsi="Times New Roman" w:cs="Times New Roman"/>
          <w:sz w:val="24"/>
          <w:szCs w:val="24"/>
        </w:rPr>
        <w:t>: (i) forty-five</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45</w:t>
      </w:r>
      <w:r w:rsidRPr="003A10EA">
        <w:rPr>
          <w:rFonts w:ascii="Times New Roman" w:hAnsi="Times New Roman" w:cs="Times New Roman"/>
          <w:sz w:val="24"/>
          <w:szCs w:val="24"/>
          <w:lang w:val="x-none"/>
        </w:rPr>
        <w:t xml:space="preserve">) days </w:t>
      </w:r>
      <w:r w:rsidRPr="003A10EA">
        <w:rPr>
          <w:rFonts w:ascii="Times New Roman" w:hAnsi="Times New Roman" w:cs="Times New Roman"/>
          <w:sz w:val="24"/>
          <w:szCs w:val="24"/>
        </w:rPr>
        <w:t>for materials requiring non-expedited review; (ii) fifteen (15) days for materials for which Contractor requests, and OHA agrees to, expedited review; or (iii) four (4) days, where Contractor notifies OHA of an unanticipated emergency situation including but not limited to a natural disaster, public health emergency, immediate clinic/facility closure, or immediate Provider termination</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 xml:space="preserve"> </w:t>
      </w:r>
      <w:r w:rsidRPr="003A10EA">
        <w:rPr>
          <w:rFonts w:ascii="Times New Roman" w:hAnsi="Times New Roman" w:cs="Times New Roman"/>
          <w:bCs/>
          <w:sz w:val="24"/>
          <w:szCs w:val="24"/>
          <w:lang w:val="x-none"/>
        </w:rPr>
        <w:t>In the event OHA disapproves of Contractor’s informational and educational materials, Contractor shall, in order to remedy the deficiencies in such materials, follow the process set forth in Sec. 5, Ex. D of this Contract.  Any and all deficiencies must be corrected within sixty (60) days or, when a deadline for distribution to Members or other third-parties is required under this Contract, such deficiencies must be corrected by the date identified by OHA in its Administrative notice of disapproval or, if no date is identified, with enough time for OHA to review and approve of such materials in order for Contractor to meet the applicable deadline</w:t>
      </w:r>
      <w:r w:rsidRPr="003A10EA">
        <w:rPr>
          <w:rFonts w:ascii="Times New Roman" w:hAnsi="Times New Roman" w:cs="Times New Roman"/>
          <w:sz w:val="24"/>
          <w:szCs w:val="24"/>
          <w:lang w:val="x-none"/>
        </w:rPr>
        <w:t>.</w:t>
      </w:r>
    </w:p>
    <w:p w14:paraId="6DA4C19A" w14:textId="5CDCBD83" w:rsidR="00E07B90"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lang w:val="x-none"/>
        </w:rPr>
        <w:t xml:space="preserve">Contractor shall refer to the Guidance Document located on </w:t>
      </w:r>
      <w:r w:rsidR="00357D15" w:rsidRPr="003A10EA">
        <w:rPr>
          <w:rFonts w:ascii="Times New Roman" w:hAnsi="Times New Roman" w:cs="Times New Roman"/>
          <w:sz w:val="24"/>
          <w:szCs w:val="24"/>
          <w:lang w:val="x-none"/>
        </w:rPr>
        <w:t>OHA’s Quality Assurance Material Submission and Review webpage</w:t>
      </w:r>
      <w:r w:rsidRPr="003A10EA">
        <w:rPr>
          <w:rFonts w:ascii="Times New Roman" w:hAnsi="Times New Roman" w:cs="Times New Roman"/>
          <w:sz w:val="24"/>
          <w:szCs w:val="24"/>
          <w:lang w:val="x-none"/>
        </w:rPr>
        <w:t xml:space="preserve"> for guidance as to which materials do and do not require approval from OHA.</w:t>
      </w:r>
      <w:r w:rsidR="00485B91" w:rsidRPr="003A10EA">
        <w:rPr>
          <w:rFonts w:ascii="Times New Roman" w:hAnsi="Times New Roman" w:cs="Times New Roman"/>
          <w:sz w:val="24"/>
          <w:szCs w:val="24"/>
          <w:lang w:val="x-none"/>
        </w:rPr>
        <w:t xml:space="preserve">  The foregoing webpage is located at the following URL:</w:t>
      </w:r>
      <w:r w:rsidR="00B11C5B" w:rsidRPr="003A10EA">
        <w:rPr>
          <w:rFonts w:ascii="Times New Roman" w:hAnsi="Times New Roman" w:cs="Times New Roman"/>
          <w:sz w:val="24"/>
          <w:szCs w:val="24"/>
          <w:lang w:val="x-none"/>
        </w:rPr>
        <w:t xml:space="preserve"> </w:t>
      </w:r>
      <w:hyperlink r:id="rId48" w:history="1">
        <w:r w:rsidR="00B11C5B" w:rsidRPr="003A10EA">
          <w:rPr>
            <w:rStyle w:val="Hyperlink"/>
            <w:rFonts w:ascii="Times New Roman" w:hAnsi="Times New Roman" w:cs="Times New Roman"/>
            <w:sz w:val="24"/>
            <w:szCs w:val="24"/>
            <w:lang w:val="x-none"/>
          </w:rPr>
          <w:t>www.oregon.gov/oha/HSD/OHP/Pages/CCO-QA-Materials.aspx</w:t>
        </w:r>
      </w:hyperlink>
      <w:r w:rsidR="00B11C5B" w:rsidRPr="003A10EA">
        <w:rPr>
          <w:rFonts w:ascii="Times New Roman" w:hAnsi="Times New Roman" w:cs="Times New Roman"/>
          <w:sz w:val="24"/>
          <w:szCs w:val="24"/>
          <w:lang w:val="x-none"/>
        </w:rPr>
        <w:t>.</w:t>
      </w:r>
    </w:p>
    <w:p w14:paraId="4214945A" w14:textId="77777777" w:rsidR="00E07B90"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iCs/>
          <w:sz w:val="24"/>
          <w:szCs w:val="24"/>
        </w:rPr>
        <w:t>Contractor</w:t>
      </w:r>
      <w:r w:rsidRPr="003A10EA">
        <w:rPr>
          <w:rFonts w:ascii="Times New Roman" w:hAnsi="Times New Roman" w:cs="Times New Roman"/>
          <w:sz w:val="24"/>
          <w:szCs w:val="24"/>
        </w:rPr>
        <w:t xml:space="preserve"> shall provide, within five (5) Business Days after the request of a Member, additional information that Contractor has created that has been pre-approved by OHA and is otherwise available, including information on Contractor’s structure and operations, and Physician Incentive Plans. </w:t>
      </w:r>
    </w:p>
    <w:p w14:paraId="70E37C76" w14:textId="151B8CDD" w:rsidR="00E07B90"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provide all material changes, as defined in the Guidance Document relating to Member materials, made to any and all materials previously reviewed and approved by OHA under this Sec. 4, Ex. B, Part 3, and any other provision of this Contract, to OHA</w:t>
      </w:r>
      <w:r w:rsidR="00123826"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for review and approval. </w:t>
      </w:r>
      <w:r w:rsidR="0075646A" w:rsidRPr="003A10EA">
        <w:rPr>
          <w:rFonts w:ascii="Times New Roman" w:hAnsi="Times New Roman" w:cs="Times New Roman"/>
          <w:sz w:val="24"/>
          <w:szCs w:val="24"/>
        </w:rPr>
        <w:t xml:space="preserve"> </w:t>
      </w:r>
      <w:r w:rsidR="003738EB" w:rsidRPr="003A10EA">
        <w:rPr>
          <w:rFonts w:ascii="Times New Roman" w:hAnsi="Times New Roman" w:cs="Times New Roman"/>
          <w:sz w:val="24"/>
          <w:szCs w:val="24"/>
        </w:rPr>
        <w:t>All material changes to the Member materials shall be delivered to OHA via Administrative Notice.</w:t>
      </w:r>
      <w:r w:rsidRPr="003A10EA">
        <w:rPr>
          <w:rFonts w:ascii="Times New Roman" w:hAnsi="Times New Roman" w:cs="Times New Roman"/>
          <w:sz w:val="24"/>
          <w:szCs w:val="24"/>
        </w:rPr>
        <w:t xml:space="preserve"> Review and approval or disapproval shall be made in accordance with Para. f of this Sec. 4, Ex. B, Part 3.</w:t>
      </w:r>
    </w:p>
    <w:p w14:paraId="56E251D9" w14:textId="5CF7C9EF" w:rsidR="00E07B90"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iCs/>
          <w:sz w:val="24"/>
          <w:szCs w:val="24"/>
        </w:rPr>
        <w:t>Contractor</w:t>
      </w:r>
      <w:r w:rsidRPr="003A10EA">
        <w:rPr>
          <w:rFonts w:ascii="Times New Roman" w:hAnsi="Times New Roman" w:cs="Times New Roman"/>
          <w:sz w:val="24"/>
          <w:szCs w:val="24"/>
        </w:rPr>
        <w:t xml:space="preserve"> shall provide written notice to affected Members of any material change in the information described in this Sec. </w:t>
      </w:r>
      <w:r w:rsidRPr="003A10EA">
        <w:rPr>
          <w:rFonts w:ascii="Times New Roman" w:hAnsi="Times New Roman" w:cs="Times New Roman"/>
          <w:bCs/>
          <w:sz w:val="24"/>
          <w:szCs w:val="24"/>
        </w:rPr>
        <w:t>4 of Ex. B, Part 3 and as specified in OAR 410-141-3585</w:t>
      </w:r>
      <w:r w:rsidRPr="003A10EA">
        <w:rPr>
          <w:rFonts w:ascii="Times New Roman" w:hAnsi="Times New Roman" w:cs="Times New Roman"/>
          <w:sz w:val="24"/>
          <w:szCs w:val="24"/>
        </w:rPr>
        <w:t>.  Notice of any such material changes shall be provided at least thirty (30) days prior to the intended effective date of those changes, or no later than fifteen (15) days after receipt or issuance of the termination notice if the Participating Provider(s) has not given Contractor sufficient notification to meet the thirty (30) day notice requirement.  But in no event shall the material changes take effect, and the applicable materials shall not be distributed or otherwise made available to Members and other third parties, until after Contractor has received approval of such changes from OHA.</w:t>
      </w:r>
      <w:bookmarkStart w:id="1096" w:name="_Toc137211393"/>
      <w:bookmarkStart w:id="1097" w:name="_Toc53987591"/>
      <w:bookmarkStart w:id="1098" w:name="_Toc77611065"/>
      <w:bookmarkStart w:id="1099" w:name="_Toc77613078"/>
      <w:bookmarkStart w:id="1100" w:name="_Hlk75872373"/>
      <w:bookmarkStart w:id="1101" w:name="_Toc366765664"/>
      <w:bookmarkStart w:id="1102" w:name="_Toc367447308"/>
      <w:bookmarkStart w:id="1103" w:name="_Toc372809721"/>
      <w:bookmarkStart w:id="1104" w:name="_Toc531245194"/>
    </w:p>
    <w:p w14:paraId="047B652F" w14:textId="77777777" w:rsidR="00E07B90" w:rsidRPr="003A10EA" w:rsidRDefault="000838DD" w:rsidP="00563C89">
      <w:pPr>
        <w:pStyle w:val="ListParagraph"/>
        <w:numPr>
          <w:ilvl w:val="0"/>
          <w:numId w:val="50"/>
        </w:numPr>
        <w:contextualSpacing w:val="0"/>
        <w:outlineLvl w:val="1"/>
        <w:rPr>
          <w:rFonts w:ascii="Times New Roman" w:hAnsi="Times New Roman" w:cs="Times New Roman"/>
          <w:sz w:val="24"/>
          <w:szCs w:val="24"/>
        </w:rPr>
      </w:pPr>
      <w:bookmarkStart w:id="1105" w:name="_Toc212648263"/>
      <w:r w:rsidRPr="003A10EA">
        <w:rPr>
          <w:rFonts w:ascii="Times New Roman" w:hAnsi="Times New Roman" w:cs="Times New Roman"/>
          <w:b/>
          <w:bCs/>
          <w:sz w:val="24"/>
          <w:szCs w:val="24"/>
        </w:rPr>
        <w:t>Informational Materials for Members and Potential Members: Member Handbook</w:t>
      </w:r>
      <w:bookmarkEnd w:id="1096"/>
      <w:bookmarkEnd w:id="1097"/>
      <w:bookmarkEnd w:id="1098"/>
      <w:bookmarkEnd w:id="1099"/>
      <w:bookmarkEnd w:id="1105"/>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1106" w:name="_Toc48900440"/>
      <w:r w:rsidRPr="003A10EA">
        <w:rPr>
          <w:rFonts w:ascii="Times New Roman" w:hAnsi="Times New Roman" w:cs="Times New Roman"/>
          <w:b/>
          <w:bCs/>
          <w:sz w:val="24"/>
          <w:szCs w:val="24"/>
        </w:rPr>
        <w:instrText>5.  Informational Materials for Members and Potential Members: Member Handbook</w:instrText>
      </w:r>
      <w:bookmarkEnd w:id="1106"/>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bookmarkEnd w:id="1100"/>
    </w:p>
    <w:p w14:paraId="60D6867C" w14:textId="6542526E" w:rsidR="00850ED9"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iCs/>
          <w:sz w:val="24"/>
          <w:szCs w:val="24"/>
          <w:lang w:val="x-none"/>
        </w:rPr>
        <w:t>Contractor shall</w:t>
      </w:r>
      <w:r w:rsidRPr="003A10EA">
        <w:rPr>
          <w:rFonts w:ascii="Times New Roman" w:hAnsi="Times New Roman" w:cs="Times New Roman"/>
          <w:sz w:val="24"/>
          <w:szCs w:val="24"/>
          <w:lang w:val="x-none"/>
        </w:rPr>
        <w:t xml:space="preserve"> draft and provide each of its Members, and</w:t>
      </w:r>
      <w:r w:rsidRPr="003A10EA">
        <w:rPr>
          <w:rFonts w:ascii="Times New Roman" w:hAnsi="Times New Roman" w:cs="Times New Roman"/>
          <w:sz w:val="24"/>
          <w:szCs w:val="24"/>
        </w:rPr>
        <w:t>, if applicable,</w:t>
      </w:r>
      <w:r w:rsidRPr="003A10EA">
        <w:rPr>
          <w:rFonts w:ascii="Times New Roman" w:hAnsi="Times New Roman" w:cs="Times New Roman"/>
          <w:sz w:val="24"/>
          <w:szCs w:val="24"/>
          <w:lang w:val="x-none"/>
        </w:rPr>
        <w:t xml:space="preserve"> Potential Members with </w:t>
      </w:r>
      <w:r w:rsidRPr="003A10EA">
        <w:rPr>
          <w:rFonts w:ascii="Times New Roman" w:hAnsi="Times New Roman" w:cs="Times New Roman"/>
          <w:sz w:val="24"/>
          <w:szCs w:val="24"/>
        </w:rPr>
        <w:t xml:space="preserve">a </w:t>
      </w:r>
      <w:r w:rsidRPr="003A10EA">
        <w:rPr>
          <w:rFonts w:ascii="Times New Roman" w:hAnsi="Times New Roman" w:cs="Times New Roman"/>
          <w:sz w:val="24"/>
          <w:szCs w:val="24"/>
          <w:lang w:val="x-none"/>
        </w:rPr>
        <w:t xml:space="preserve">Member Handbook that </w:t>
      </w:r>
      <w:r w:rsidR="00DC05C2" w:rsidRPr="003A10EA">
        <w:rPr>
          <w:rFonts w:ascii="Times New Roman" w:hAnsi="Times New Roman" w:cs="Times New Roman"/>
          <w:sz w:val="24"/>
          <w:szCs w:val="24"/>
        </w:rPr>
        <w:t xml:space="preserve">must </w:t>
      </w:r>
      <w:r w:rsidRPr="003A10EA">
        <w:rPr>
          <w:rFonts w:ascii="Times New Roman" w:hAnsi="Times New Roman" w:cs="Times New Roman"/>
          <w:sz w:val="24"/>
          <w:szCs w:val="24"/>
          <w:lang w:val="x-none"/>
        </w:rPr>
        <w:t xml:space="preserve">contain all of the </w:t>
      </w:r>
      <w:r w:rsidR="00F20F50" w:rsidRPr="003A10EA">
        <w:rPr>
          <w:rFonts w:ascii="Times New Roman" w:hAnsi="Times New Roman" w:cs="Times New Roman"/>
          <w:sz w:val="24"/>
          <w:szCs w:val="24"/>
        </w:rPr>
        <w:t>required language</w:t>
      </w:r>
      <w:r w:rsidR="00F20F50"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lang w:val="x-none"/>
        </w:rPr>
        <w:t xml:space="preserve">specified </w:t>
      </w:r>
      <w:r w:rsidR="00B34401"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lang w:val="x-none"/>
        </w:rPr>
        <w:t>in</w:t>
      </w:r>
      <w:r w:rsidR="00B34401"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 xml:space="preserve">the </w:t>
      </w:r>
      <w:r w:rsidR="00F20F50" w:rsidRPr="003A10EA">
        <w:rPr>
          <w:rFonts w:ascii="Times New Roman" w:hAnsi="Times New Roman" w:cs="Times New Roman"/>
          <w:sz w:val="24"/>
          <w:szCs w:val="24"/>
        </w:rPr>
        <w:t xml:space="preserve">model </w:t>
      </w:r>
      <w:r w:rsidRPr="003A10EA">
        <w:rPr>
          <w:rFonts w:ascii="Times New Roman" w:hAnsi="Times New Roman" w:cs="Times New Roman"/>
          <w:sz w:val="24"/>
          <w:szCs w:val="24"/>
          <w:lang w:val="x-none"/>
        </w:rPr>
        <w:t xml:space="preserve">Member Handbook </w:t>
      </w:r>
      <w:r w:rsidR="00B34401" w:rsidRPr="003A10EA">
        <w:rPr>
          <w:rFonts w:ascii="Times New Roman" w:hAnsi="Times New Roman" w:cs="Times New Roman"/>
          <w:sz w:val="24"/>
          <w:szCs w:val="24"/>
          <w:lang w:val="x-none"/>
        </w:rPr>
        <w:t xml:space="preserve">and in the </w:t>
      </w:r>
      <w:r w:rsidR="00F20F50" w:rsidRPr="003A10EA">
        <w:rPr>
          <w:rFonts w:ascii="Times New Roman" w:hAnsi="Times New Roman" w:cs="Times New Roman"/>
          <w:sz w:val="24"/>
          <w:szCs w:val="24"/>
        </w:rPr>
        <w:t xml:space="preserve">Member Handbook </w:t>
      </w:r>
      <w:r w:rsidRPr="003A10EA">
        <w:rPr>
          <w:rFonts w:ascii="Times New Roman" w:hAnsi="Times New Roman" w:cs="Times New Roman"/>
          <w:sz w:val="24"/>
          <w:szCs w:val="24"/>
          <w:lang w:val="x-none"/>
        </w:rPr>
        <w:t>Evaluation Criteria</w:t>
      </w:r>
      <w:r w:rsidR="00A154A2" w:rsidRPr="003A10EA">
        <w:rPr>
          <w:rFonts w:ascii="Times New Roman" w:hAnsi="Times New Roman" w:cs="Times New Roman"/>
          <w:sz w:val="24"/>
          <w:szCs w:val="24"/>
          <w:lang w:val="x-none"/>
        </w:rPr>
        <w:t>, both of which are</w:t>
      </w:r>
      <w:r w:rsidR="00B34401"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lang w:val="x-none"/>
        </w:rPr>
        <w:t>located on the CCO Contract Forms Website</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w:t>
      </w:r>
    </w:p>
    <w:p w14:paraId="5685DCBB" w14:textId="77777777" w:rsidR="00850ED9"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lang w:val="x-none"/>
        </w:rPr>
        <w:t xml:space="preserve">The information included in the Member Handbook must be consistent with 42 CFR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438.10(g)</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OAR 410-14</w:t>
      </w:r>
      <w:r w:rsidRPr="003A10EA">
        <w:rPr>
          <w:rFonts w:ascii="Times New Roman" w:hAnsi="Times New Roman" w:cs="Times New Roman"/>
          <w:sz w:val="24"/>
          <w:szCs w:val="24"/>
        </w:rPr>
        <w:t>1</w:t>
      </w:r>
      <w:r w:rsidRPr="003A10EA">
        <w:rPr>
          <w:rFonts w:ascii="Times New Roman" w:hAnsi="Times New Roman" w:cs="Times New Roman"/>
          <w:sz w:val="24"/>
          <w:szCs w:val="24"/>
          <w:lang w:val="x-none"/>
        </w:rPr>
        <w:t>-</w:t>
      </w:r>
      <w:r w:rsidRPr="003A10EA">
        <w:rPr>
          <w:rFonts w:ascii="Times New Roman" w:hAnsi="Times New Roman" w:cs="Times New Roman"/>
          <w:sz w:val="24"/>
          <w:szCs w:val="24"/>
        </w:rPr>
        <w:t>3580, OAR 410-141-3585,</w:t>
      </w:r>
      <w:r w:rsidRPr="003A10EA">
        <w:rPr>
          <w:rFonts w:ascii="Times New Roman" w:hAnsi="Times New Roman" w:cs="Times New Roman"/>
          <w:sz w:val="24"/>
          <w:szCs w:val="24"/>
          <w:lang w:val="x-none"/>
        </w:rPr>
        <w:t xml:space="preserve"> and the requirements of accessibility set forth in Sec. 4 above of this Ex. B, Part 3.  </w:t>
      </w:r>
    </w:p>
    <w:p w14:paraId="4534585A" w14:textId="77777777" w:rsidR="00850ED9"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Without limiting any other reporting requirements set forth in this Contract or any Guidance Documents, Contractor’s Member Handbook must advise Members about requesting OHA approved Certified and Qualified Health Care Interpreters for spoken and sign language, including written translation services and auxiliary aids and services, and also advise them that such services are provided without charge to Members. This information must be in large type (18-point font) and located at the beginning of the Member Handbook.</w:t>
      </w:r>
    </w:p>
    <w:p w14:paraId="4503743E" w14:textId="77777777" w:rsidR="00850ED9"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lang w:val="x-none"/>
        </w:rPr>
        <w:t>Contractor shall provide its Member Handbook to OHA</w:t>
      </w:r>
      <w:r w:rsidRPr="003A10EA">
        <w:rPr>
          <w:rFonts w:ascii="Times New Roman" w:hAnsi="Times New Roman" w:cs="Times New Roman"/>
          <w:sz w:val="24"/>
          <w:szCs w:val="24"/>
        </w:rPr>
        <w:t>, via Administrative Notice,</w:t>
      </w:r>
      <w:r w:rsidRPr="003A10EA">
        <w:rPr>
          <w:rFonts w:ascii="Times New Roman" w:hAnsi="Times New Roman" w:cs="Times New Roman"/>
          <w:sz w:val="24"/>
          <w:szCs w:val="24"/>
          <w:lang w:val="x-none"/>
        </w:rPr>
        <w:t xml:space="preserve"> for review and approval: (i) </w:t>
      </w:r>
      <w:r w:rsidRPr="003A10EA">
        <w:rPr>
          <w:rFonts w:ascii="Times New Roman" w:hAnsi="Times New Roman" w:cs="Times New Roman"/>
          <w:sz w:val="24"/>
          <w:szCs w:val="24"/>
        </w:rPr>
        <w:t xml:space="preserve">Annually, </w:t>
      </w:r>
      <w:r w:rsidRPr="003A10EA">
        <w:rPr>
          <w:rFonts w:ascii="Times New Roman" w:hAnsi="Times New Roman" w:cs="Times New Roman"/>
          <w:sz w:val="24"/>
          <w:szCs w:val="24"/>
          <w:lang w:val="x-none"/>
        </w:rPr>
        <w:t>no</w:t>
      </w:r>
      <w:r w:rsidRPr="003A10EA">
        <w:rPr>
          <w:rFonts w:ascii="Times New Roman" w:hAnsi="Times New Roman" w:cs="Times New Roman"/>
          <w:sz w:val="24"/>
          <w:szCs w:val="24"/>
        </w:rPr>
        <w:t>t</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 xml:space="preserve">earlier than September 1 and not </w:t>
      </w:r>
      <w:r w:rsidRPr="003A10EA">
        <w:rPr>
          <w:rFonts w:ascii="Times New Roman" w:hAnsi="Times New Roman" w:cs="Times New Roman"/>
          <w:sz w:val="24"/>
          <w:szCs w:val="24"/>
          <w:lang w:val="x-none"/>
        </w:rPr>
        <w:t xml:space="preserve">later than </w:t>
      </w:r>
      <w:r w:rsidRPr="003A10EA">
        <w:rPr>
          <w:rFonts w:ascii="Times New Roman" w:hAnsi="Times New Roman" w:cs="Times New Roman"/>
          <w:sz w:val="24"/>
          <w:szCs w:val="24"/>
        </w:rPr>
        <w:t>October 1, with any and all updates, new, or corrected information as needed to reflect Contractor’s internal changes and any regulatory changes that will be in effect for the upcoming Contract Year;</w:t>
      </w:r>
      <w:r w:rsidRPr="003A10EA">
        <w:rPr>
          <w:rFonts w:ascii="Times New Roman" w:hAnsi="Times New Roman" w:cs="Times New Roman"/>
          <w:sz w:val="24"/>
          <w:szCs w:val="24"/>
          <w:lang w:val="x-none"/>
        </w:rPr>
        <w:t xml:space="preserve"> (ii) upon any material change prior to or after initial review and approval by OHA</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 xml:space="preserve">and </w:t>
      </w:r>
      <w:r w:rsidRPr="003A10EA">
        <w:rPr>
          <w:rFonts w:ascii="Times New Roman" w:hAnsi="Times New Roman" w:cs="Times New Roman"/>
          <w:sz w:val="24"/>
          <w:szCs w:val="24"/>
          <w:lang w:val="x-none"/>
        </w:rPr>
        <w:t xml:space="preserve">(iii) </w:t>
      </w:r>
      <w:r w:rsidRPr="003A10EA">
        <w:rPr>
          <w:rFonts w:ascii="Times New Roman" w:hAnsi="Times New Roman" w:cs="Times New Roman"/>
          <w:sz w:val="24"/>
          <w:szCs w:val="24"/>
        </w:rPr>
        <w:t xml:space="preserve">within five (5) Business Days after </w:t>
      </w:r>
      <w:r w:rsidRPr="003A10EA">
        <w:rPr>
          <w:rFonts w:ascii="Times New Roman" w:hAnsi="Times New Roman" w:cs="Times New Roman"/>
          <w:sz w:val="24"/>
          <w:szCs w:val="24"/>
          <w:lang w:val="x-none"/>
        </w:rPr>
        <w:t xml:space="preserve">request by OHA as may be made from time to time. OHA will notify Contractor within thirty (30) days from submission of the approval status of its </w:t>
      </w:r>
      <w:r w:rsidRPr="003A10EA">
        <w:rPr>
          <w:rFonts w:ascii="Times New Roman" w:hAnsi="Times New Roman" w:cs="Times New Roman"/>
          <w:sz w:val="24"/>
          <w:szCs w:val="24"/>
        </w:rPr>
        <w:t>Member Handbook</w:t>
      </w:r>
      <w:r w:rsidRPr="003A10EA">
        <w:rPr>
          <w:rFonts w:ascii="Times New Roman" w:hAnsi="Times New Roman" w:cs="Times New Roman"/>
          <w:sz w:val="24"/>
          <w:szCs w:val="24"/>
          <w:lang w:val="x-none"/>
        </w:rPr>
        <w:t xml:space="preserve">; OHA will notify Contractor within the same period if additional time is needed for review.  </w:t>
      </w:r>
    </w:p>
    <w:p w14:paraId="73922D22" w14:textId="2D3EB38A" w:rsidR="00850ED9" w:rsidRPr="003A10EA" w:rsidRDefault="00B02F1E"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Contractor’s </w:t>
      </w:r>
      <w:r w:rsidR="00C54F13" w:rsidRPr="003A10EA">
        <w:rPr>
          <w:rFonts w:ascii="Times New Roman" w:hAnsi="Times New Roman" w:cs="Times New Roman"/>
          <w:sz w:val="24"/>
          <w:szCs w:val="24"/>
        </w:rPr>
        <w:t>u</w:t>
      </w:r>
      <w:r w:rsidR="00E41A27" w:rsidRPr="003A10EA">
        <w:rPr>
          <w:rFonts w:ascii="Times New Roman" w:hAnsi="Times New Roman" w:cs="Times New Roman"/>
          <w:sz w:val="24"/>
          <w:szCs w:val="24"/>
        </w:rPr>
        <w:t xml:space="preserve">se of the model Member Handbook and </w:t>
      </w:r>
      <w:r w:rsidRPr="003A10EA">
        <w:rPr>
          <w:rFonts w:ascii="Times New Roman" w:hAnsi="Times New Roman" w:cs="Times New Roman"/>
          <w:sz w:val="24"/>
          <w:szCs w:val="24"/>
        </w:rPr>
        <w:t xml:space="preserve">its </w:t>
      </w:r>
      <w:r w:rsidR="00E41A27" w:rsidRPr="003A10EA">
        <w:rPr>
          <w:rFonts w:ascii="Times New Roman" w:hAnsi="Times New Roman" w:cs="Times New Roman"/>
          <w:sz w:val="24"/>
          <w:szCs w:val="24"/>
        </w:rPr>
        <w:t xml:space="preserve">compliance </w:t>
      </w:r>
      <w:r w:rsidR="000838DD" w:rsidRPr="003A10EA">
        <w:rPr>
          <w:rFonts w:ascii="Times New Roman" w:hAnsi="Times New Roman" w:cs="Times New Roman"/>
          <w:sz w:val="24"/>
          <w:szCs w:val="24"/>
        </w:rPr>
        <w:t xml:space="preserve">with the Member Handbook Evaluation Criteria does not replace Contractor’s obligation to </w:t>
      </w:r>
      <w:r w:rsidRPr="003A10EA">
        <w:rPr>
          <w:rFonts w:ascii="Times New Roman" w:hAnsi="Times New Roman" w:cs="Times New Roman"/>
          <w:sz w:val="24"/>
          <w:szCs w:val="24"/>
        </w:rPr>
        <w:t xml:space="preserve">fulfill </w:t>
      </w:r>
      <w:r w:rsidR="000838DD" w:rsidRPr="003A10EA">
        <w:rPr>
          <w:rFonts w:ascii="Times New Roman" w:hAnsi="Times New Roman" w:cs="Times New Roman"/>
          <w:sz w:val="24"/>
          <w:szCs w:val="24"/>
        </w:rPr>
        <w:t>all the requirements of OAR 410-141-3580 and OAR 410-141-3585 or guarantee OHA’s approval of its Member Handbook.</w:t>
      </w:r>
    </w:p>
    <w:p w14:paraId="5DC0D36E" w14:textId="77777777" w:rsidR="00850ED9"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In the event OHA disapproves of Contractor’s Member Handbook for failing to comply with Secs. 4 and 5 of this Ex. B, Part 3 and any other applicable provisions of this Contract, Contractor shall, in order to remedy the deficiencies in Contractor’s Member Handbook, follow the process set forth in Sec. 5, Ex. D of this Contract.  </w:t>
      </w:r>
      <w:bookmarkStart w:id="1107" w:name="_Hlk75872298"/>
    </w:p>
    <w:p w14:paraId="72080D07" w14:textId="3FA8BD0C" w:rsidR="00850ED9" w:rsidRPr="003A10EA" w:rsidRDefault="000838DD" w:rsidP="003336D7">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w:t>
      </w:r>
      <w:r w:rsidR="004B1847" w:rsidRPr="003A10EA">
        <w:rPr>
          <w:rFonts w:ascii="Times New Roman" w:hAnsi="Times New Roman" w:cs="Times New Roman"/>
          <w:sz w:val="24"/>
          <w:szCs w:val="24"/>
        </w:rPr>
        <w:t xml:space="preserve">deliver </w:t>
      </w:r>
      <w:r w:rsidRPr="003A10EA">
        <w:rPr>
          <w:rFonts w:ascii="Times New Roman" w:hAnsi="Times New Roman" w:cs="Times New Roman"/>
          <w:sz w:val="24"/>
          <w:szCs w:val="24"/>
        </w:rPr>
        <w:t xml:space="preserve">its OHA approved Member Handbooks to Members </w:t>
      </w:r>
      <w:r w:rsidR="00417DD6" w:rsidRPr="003A10EA">
        <w:rPr>
          <w:rFonts w:ascii="Times New Roman" w:hAnsi="Times New Roman" w:cs="Times New Roman"/>
          <w:sz w:val="24"/>
          <w:szCs w:val="24"/>
        </w:rPr>
        <w:t>consistent with</w:t>
      </w:r>
      <w:r w:rsidR="225FD3B5" w:rsidRPr="003336D7">
        <w:rPr>
          <w:rFonts w:ascii="Times New Roman" w:hAnsi="Times New Roman" w:cs="Times New Roman"/>
          <w:sz w:val="24"/>
          <w:szCs w:val="24"/>
        </w:rPr>
        <w:t xml:space="preserve"> the means of delivery set out in</w:t>
      </w:r>
      <w:r w:rsidR="00417DD6" w:rsidRPr="003A10EA">
        <w:rPr>
          <w:rFonts w:ascii="Times New Roman" w:hAnsi="Times New Roman" w:cs="Times New Roman"/>
          <w:sz w:val="24"/>
          <w:szCs w:val="24"/>
        </w:rPr>
        <w:t xml:space="preserve"> Sec</w:t>
      </w:r>
      <w:r w:rsidR="005F5905" w:rsidRPr="003A10EA">
        <w:rPr>
          <w:rFonts w:ascii="Times New Roman" w:hAnsi="Times New Roman" w:cs="Times New Roman"/>
          <w:sz w:val="24"/>
          <w:szCs w:val="24"/>
        </w:rPr>
        <w:t>.</w:t>
      </w:r>
      <w:r w:rsidR="00417DD6" w:rsidRPr="003A10EA">
        <w:rPr>
          <w:rFonts w:ascii="Times New Roman" w:hAnsi="Times New Roman" w:cs="Times New Roman"/>
          <w:sz w:val="24"/>
          <w:szCs w:val="24"/>
        </w:rPr>
        <w:t xml:space="preserve"> 2, Para. r above of this </w:t>
      </w:r>
      <w:r w:rsidR="00F63E26" w:rsidRPr="003A10EA">
        <w:rPr>
          <w:rFonts w:ascii="Times New Roman" w:hAnsi="Times New Roman" w:cs="Times New Roman"/>
          <w:sz w:val="24"/>
          <w:szCs w:val="24"/>
        </w:rPr>
        <w:t xml:space="preserve">Ex. B, Part 3 </w:t>
      </w:r>
      <w:r w:rsidR="00556768" w:rsidRPr="003A10EA">
        <w:rPr>
          <w:rFonts w:ascii="Times New Roman" w:hAnsi="Times New Roman" w:cs="Times New Roman"/>
          <w:sz w:val="24"/>
          <w:szCs w:val="24"/>
        </w:rPr>
        <w:t>and OAR 410-141-3585</w:t>
      </w:r>
      <w:r w:rsidR="00F63E26" w:rsidRPr="003A10EA">
        <w:rPr>
          <w:rFonts w:ascii="Times New Roman" w:hAnsi="Times New Roman" w:cs="Times New Roman"/>
          <w:sz w:val="24"/>
          <w:szCs w:val="24"/>
        </w:rPr>
        <w:t xml:space="preserve">. </w:t>
      </w:r>
      <w:r w:rsidR="0CC8F169" w:rsidRPr="003336D7">
        <w:rPr>
          <w:rFonts w:ascii="Times New Roman" w:hAnsi="Times New Roman" w:cs="Times New Roman"/>
          <w:sz w:val="24"/>
          <w:szCs w:val="24"/>
        </w:rPr>
        <w:t>In addition, Contractor shall:</w:t>
      </w:r>
    </w:p>
    <w:p w14:paraId="659E1550" w14:textId="23FC2CFD" w:rsidR="00850ED9" w:rsidRPr="003A10EA" w:rsidRDefault="371AF577" w:rsidP="003336D7">
      <w:pPr>
        <w:pStyle w:val="ListParagraph"/>
        <w:numPr>
          <w:ilvl w:val="2"/>
          <w:numId w:val="50"/>
        </w:numPr>
        <w:contextualSpacing w:val="0"/>
        <w:rPr>
          <w:rFonts w:ascii="Times New Roman" w:hAnsi="Times New Roman" w:cs="Times New Roman"/>
          <w:sz w:val="24"/>
          <w:szCs w:val="24"/>
        </w:rPr>
      </w:pPr>
      <w:r w:rsidRPr="003336D7">
        <w:rPr>
          <w:rFonts w:ascii="Times New Roman" w:hAnsi="Times New Roman" w:cs="Times New Roman"/>
          <w:sz w:val="24"/>
          <w:szCs w:val="24"/>
        </w:rPr>
        <w:t>C</w:t>
      </w:r>
      <w:r w:rsidR="19473418" w:rsidRPr="003336D7">
        <w:rPr>
          <w:rFonts w:ascii="Times New Roman" w:hAnsi="Times New Roman" w:cs="Times New Roman"/>
          <w:sz w:val="24"/>
          <w:szCs w:val="24"/>
        </w:rPr>
        <w:t xml:space="preserve">omply </w:t>
      </w:r>
      <w:r w:rsidR="52D49331" w:rsidRPr="003336D7">
        <w:rPr>
          <w:rFonts w:ascii="Times New Roman" w:hAnsi="Times New Roman" w:cs="Times New Roman"/>
          <w:sz w:val="24"/>
          <w:szCs w:val="24"/>
        </w:rPr>
        <w:t xml:space="preserve">OAR 410-141-3585 with respect to (i) </w:t>
      </w:r>
      <w:r w:rsidR="19473418" w:rsidRPr="003336D7">
        <w:rPr>
          <w:rFonts w:ascii="Times New Roman" w:hAnsi="Times New Roman" w:cs="Times New Roman"/>
          <w:sz w:val="24"/>
          <w:szCs w:val="24"/>
        </w:rPr>
        <w:t>the timeline</w:t>
      </w:r>
      <w:r w:rsidR="214EC064" w:rsidRPr="003336D7">
        <w:rPr>
          <w:rFonts w:ascii="Times New Roman" w:hAnsi="Times New Roman" w:cs="Times New Roman"/>
          <w:sz w:val="24"/>
          <w:szCs w:val="24"/>
        </w:rPr>
        <w:t xml:space="preserve">s </w:t>
      </w:r>
      <w:r w:rsidR="19473418" w:rsidRPr="003336D7">
        <w:rPr>
          <w:rFonts w:ascii="Times New Roman" w:hAnsi="Times New Roman" w:cs="Times New Roman"/>
          <w:sz w:val="24"/>
          <w:szCs w:val="24"/>
        </w:rPr>
        <w:t xml:space="preserve">for </w:t>
      </w:r>
      <w:r w:rsidR="000838DD" w:rsidRPr="003A10EA">
        <w:rPr>
          <w:rFonts w:ascii="Times New Roman" w:hAnsi="Times New Roman" w:cs="Times New Roman"/>
          <w:sz w:val="24"/>
          <w:szCs w:val="24"/>
        </w:rPr>
        <w:t>notify</w:t>
      </w:r>
      <w:r w:rsidR="443F2C35" w:rsidRPr="003336D7">
        <w:rPr>
          <w:rFonts w:ascii="Times New Roman" w:hAnsi="Times New Roman" w:cs="Times New Roman"/>
          <w:sz w:val="24"/>
          <w:szCs w:val="24"/>
        </w:rPr>
        <w:t xml:space="preserve">ing </w:t>
      </w:r>
      <w:r w:rsidR="000838DD" w:rsidRPr="003A10EA">
        <w:rPr>
          <w:rFonts w:ascii="Times New Roman" w:hAnsi="Times New Roman" w:cs="Times New Roman"/>
          <w:sz w:val="24"/>
          <w:szCs w:val="24"/>
        </w:rPr>
        <w:t>all</w:t>
      </w:r>
      <w:r w:rsidR="2FC23A90" w:rsidRPr="003A10EA">
        <w:rPr>
          <w:rFonts w:ascii="Times New Roman" w:hAnsi="Times New Roman" w:cs="Times New Roman"/>
          <w:sz w:val="24"/>
          <w:szCs w:val="24"/>
        </w:rPr>
        <w:t xml:space="preserve"> newly enrolled Members of the availability</w:t>
      </w:r>
      <w:r w:rsidR="5738ED93" w:rsidRPr="003A10EA">
        <w:rPr>
          <w:rFonts w:ascii="Times New Roman" w:hAnsi="Times New Roman" w:cs="Times New Roman"/>
          <w:sz w:val="24"/>
          <w:szCs w:val="24"/>
        </w:rPr>
        <w:t xml:space="preserve"> </w:t>
      </w:r>
      <w:r w:rsidR="2FC23A90" w:rsidRPr="003A10EA">
        <w:rPr>
          <w:rFonts w:ascii="Times New Roman" w:hAnsi="Times New Roman" w:cs="Times New Roman"/>
          <w:sz w:val="24"/>
          <w:szCs w:val="24"/>
        </w:rPr>
        <w:t xml:space="preserve">of the </w:t>
      </w:r>
      <w:r w:rsidR="2010419A" w:rsidRPr="003A10EA">
        <w:rPr>
          <w:rFonts w:ascii="Times New Roman" w:hAnsi="Times New Roman" w:cs="Times New Roman"/>
          <w:sz w:val="24"/>
          <w:szCs w:val="24"/>
        </w:rPr>
        <w:t xml:space="preserve">then-current, OHA approved </w:t>
      </w:r>
      <w:r w:rsidR="2FC23A90" w:rsidRPr="003A10EA">
        <w:rPr>
          <w:rFonts w:ascii="Times New Roman" w:hAnsi="Times New Roman" w:cs="Times New Roman"/>
          <w:sz w:val="24"/>
          <w:szCs w:val="24"/>
        </w:rPr>
        <w:t>Member Handbook</w:t>
      </w:r>
      <w:r w:rsidR="329992DE" w:rsidRPr="003A10EA">
        <w:rPr>
          <w:rFonts w:ascii="Times New Roman" w:hAnsi="Times New Roman" w:cs="Times New Roman"/>
          <w:sz w:val="24"/>
          <w:szCs w:val="24"/>
        </w:rPr>
        <w:t xml:space="preserve">; (ii) </w:t>
      </w:r>
      <w:r w:rsidR="00641134" w:rsidRPr="003A10EA">
        <w:rPr>
          <w:rFonts w:ascii="Times New Roman" w:hAnsi="Times New Roman" w:cs="Times New Roman"/>
          <w:sz w:val="24"/>
          <w:szCs w:val="24"/>
        </w:rPr>
        <w:t>t</w:t>
      </w:r>
      <w:r w:rsidR="3EE6C02B" w:rsidRPr="003A10EA">
        <w:rPr>
          <w:rFonts w:ascii="Times New Roman" w:hAnsi="Times New Roman" w:cs="Times New Roman"/>
          <w:sz w:val="24"/>
          <w:szCs w:val="24"/>
        </w:rPr>
        <w:t>he timelines for notifying all</w:t>
      </w:r>
      <w:r w:rsidR="000838DD" w:rsidRPr="003A10EA">
        <w:rPr>
          <w:rFonts w:ascii="Times New Roman" w:hAnsi="Times New Roman" w:cs="Times New Roman"/>
          <w:sz w:val="24"/>
          <w:szCs w:val="24"/>
        </w:rPr>
        <w:t xml:space="preserve"> existing Members</w:t>
      </w:r>
      <w:r w:rsidR="17064D17" w:rsidRPr="003336D7">
        <w:rPr>
          <w:rFonts w:ascii="Times New Roman" w:hAnsi="Times New Roman" w:cs="Times New Roman"/>
          <w:sz w:val="24"/>
          <w:szCs w:val="24"/>
        </w:rPr>
        <w:t xml:space="preserve"> </w:t>
      </w:r>
      <w:r w:rsidR="000838DD" w:rsidRPr="003A10EA">
        <w:rPr>
          <w:rFonts w:ascii="Times New Roman" w:hAnsi="Times New Roman" w:cs="Times New Roman"/>
          <w:sz w:val="24"/>
          <w:szCs w:val="24"/>
        </w:rPr>
        <w:t>of each OHA approved revised Member Handbook</w:t>
      </w:r>
      <w:r w:rsidR="5C960D57" w:rsidRPr="003336D7">
        <w:rPr>
          <w:rFonts w:ascii="Times New Roman" w:hAnsi="Times New Roman" w:cs="Times New Roman"/>
          <w:sz w:val="24"/>
          <w:szCs w:val="24"/>
        </w:rPr>
        <w:t>; and (iii) a</w:t>
      </w:r>
      <w:r w:rsidR="00B8A26F" w:rsidRPr="003336D7">
        <w:rPr>
          <w:rFonts w:ascii="Times New Roman" w:hAnsi="Times New Roman" w:cs="Times New Roman"/>
          <w:sz w:val="24"/>
          <w:szCs w:val="24"/>
        </w:rPr>
        <w:t>dvis</w:t>
      </w:r>
      <w:r w:rsidR="6B7314AA" w:rsidRPr="003336D7">
        <w:rPr>
          <w:rFonts w:ascii="Times New Roman" w:hAnsi="Times New Roman" w:cs="Times New Roman"/>
          <w:sz w:val="24"/>
          <w:szCs w:val="24"/>
        </w:rPr>
        <w:t xml:space="preserve">ing </w:t>
      </w:r>
      <w:r w:rsidR="00B8A26F" w:rsidRPr="003336D7">
        <w:rPr>
          <w:rFonts w:ascii="Times New Roman" w:hAnsi="Times New Roman" w:cs="Times New Roman"/>
          <w:sz w:val="24"/>
          <w:szCs w:val="24"/>
        </w:rPr>
        <w:t xml:space="preserve">Members </w:t>
      </w:r>
      <w:r w:rsidR="0DDF973A" w:rsidRPr="003336D7">
        <w:rPr>
          <w:rFonts w:ascii="Times New Roman" w:hAnsi="Times New Roman" w:cs="Times New Roman"/>
          <w:sz w:val="24"/>
          <w:szCs w:val="24"/>
        </w:rPr>
        <w:t xml:space="preserve">where </w:t>
      </w:r>
      <w:r w:rsidR="1A69F92C" w:rsidRPr="003336D7">
        <w:rPr>
          <w:rFonts w:ascii="Times New Roman" w:hAnsi="Times New Roman" w:cs="Times New Roman"/>
          <w:sz w:val="24"/>
          <w:szCs w:val="24"/>
        </w:rPr>
        <w:t xml:space="preserve">on Contractor’s website </w:t>
      </w:r>
      <w:r w:rsidR="0DDF973A" w:rsidRPr="003336D7">
        <w:rPr>
          <w:rFonts w:ascii="Times New Roman" w:hAnsi="Times New Roman" w:cs="Times New Roman"/>
          <w:sz w:val="24"/>
          <w:szCs w:val="24"/>
        </w:rPr>
        <w:t>the Member Handbook</w:t>
      </w:r>
      <w:r w:rsidR="1393C088" w:rsidRPr="003336D7">
        <w:rPr>
          <w:rFonts w:ascii="Times New Roman" w:hAnsi="Times New Roman" w:cs="Times New Roman"/>
          <w:sz w:val="24"/>
          <w:szCs w:val="24"/>
        </w:rPr>
        <w:t xml:space="preserve"> is located</w:t>
      </w:r>
      <w:r w:rsidR="0DDF973A" w:rsidRPr="003336D7">
        <w:rPr>
          <w:rFonts w:ascii="Times New Roman" w:hAnsi="Times New Roman" w:cs="Times New Roman"/>
          <w:sz w:val="24"/>
          <w:szCs w:val="24"/>
        </w:rPr>
        <w:t xml:space="preserve"> </w:t>
      </w:r>
      <w:r w:rsidR="718B9114" w:rsidRPr="003336D7">
        <w:rPr>
          <w:rFonts w:ascii="Times New Roman" w:hAnsi="Times New Roman" w:cs="Times New Roman"/>
          <w:sz w:val="24"/>
          <w:szCs w:val="24"/>
        </w:rPr>
        <w:t>and how it can be accessed</w:t>
      </w:r>
      <w:r w:rsidR="00AC160D" w:rsidRPr="003336D7">
        <w:rPr>
          <w:rFonts w:ascii="Times New Roman" w:hAnsi="Times New Roman" w:cs="Times New Roman"/>
          <w:sz w:val="24"/>
          <w:szCs w:val="24"/>
        </w:rPr>
        <w:t>,</w:t>
      </w:r>
      <w:r w:rsidR="000838DD" w:rsidRPr="003A10EA">
        <w:rPr>
          <w:rFonts w:ascii="Times New Roman" w:hAnsi="Times New Roman" w:cs="Times New Roman"/>
          <w:sz w:val="24"/>
          <w:szCs w:val="24"/>
        </w:rPr>
        <w:t xml:space="preserve"> as described in OAR 410-141-3585.  </w:t>
      </w:r>
      <w:r w:rsidR="40AC3355" w:rsidRPr="003336D7">
        <w:rPr>
          <w:rFonts w:ascii="Times New Roman" w:hAnsi="Times New Roman" w:cs="Times New Roman"/>
          <w:sz w:val="24"/>
          <w:szCs w:val="24"/>
        </w:rPr>
        <w:t xml:space="preserve"> </w:t>
      </w:r>
      <w:bookmarkEnd w:id="1107"/>
    </w:p>
    <w:p w14:paraId="6A02886C" w14:textId="77777777" w:rsidR="00850ED9"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lang w:val="x-none"/>
        </w:rPr>
        <w:t xml:space="preserve">Contractor shall develop and document a methodology and system for providing copies of translated Member Handbooks to its Members. Such documentation must be provided to OHA or its designees upon request as may be made from time to time. </w:t>
      </w:r>
      <w:bookmarkStart w:id="1108" w:name="_Toc137211394"/>
      <w:bookmarkStart w:id="1109" w:name="_Toc53987592"/>
      <w:bookmarkStart w:id="1110" w:name="_Toc77611066"/>
      <w:bookmarkStart w:id="1111" w:name="_Toc77613079"/>
    </w:p>
    <w:p w14:paraId="5E9E4669" w14:textId="51EC1C32" w:rsidR="000838DD" w:rsidRPr="003A10EA" w:rsidRDefault="000838DD" w:rsidP="00563C89">
      <w:pPr>
        <w:pStyle w:val="ListParagraph"/>
        <w:numPr>
          <w:ilvl w:val="0"/>
          <w:numId w:val="50"/>
        </w:numPr>
        <w:contextualSpacing w:val="0"/>
        <w:outlineLvl w:val="1"/>
        <w:rPr>
          <w:rFonts w:ascii="Times New Roman" w:hAnsi="Times New Roman" w:cs="Times New Roman"/>
          <w:sz w:val="24"/>
          <w:szCs w:val="24"/>
        </w:rPr>
      </w:pPr>
      <w:bookmarkStart w:id="1112" w:name="_Toc212648264"/>
      <w:r w:rsidRPr="003A10EA">
        <w:rPr>
          <w:rFonts w:ascii="Times New Roman" w:hAnsi="Times New Roman" w:cs="Times New Roman"/>
          <w:b/>
          <w:bCs/>
          <w:sz w:val="24"/>
          <w:szCs w:val="24"/>
        </w:rPr>
        <w:t>Informational Materials for Members and Potential Members: Provider Directory</w:t>
      </w:r>
      <w:bookmarkEnd w:id="1108"/>
      <w:bookmarkEnd w:id="1109"/>
      <w:bookmarkEnd w:id="1110"/>
      <w:bookmarkEnd w:id="1111"/>
      <w:bookmarkEnd w:id="1112"/>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1113" w:name="_Toc48900441"/>
      <w:r w:rsidRPr="003A10EA">
        <w:rPr>
          <w:rFonts w:ascii="Times New Roman" w:hAnsi="Times New Roman" w:cs="Times New Roman"/>
          <w:b/>
          <w:bCs/>
          <w:sz w:val="24"/>
          <w:szCs w:val="24"/>
        </w:rPr>
        <w:instrText>6.  Informational Materials for Members and Potential Members: Provider Directory</w:instrText>
      </w:r>
      <w:bookmarkEnd w:id="1113"/>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4E4932CD" w14:textId="55965855" w:rsidR="007E2FAF"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In accordance with 42 CFR § 438.10(h), Contractor shall develop a Provider directory for its Members which encompasses the services delivered under this Contract.  The Provider directory must be a single, comprehensive</w:t>
      </w:r>
      <w:r w:rsidR="00F35E17" w:rsidRPr="003A10EA">
        <w:rPr>
          <w:rFonts w:ascii="Times New Roman" w:hAnsi="Times New Roman" w:cs="Times New Roman"/>
          <w:sz w:val="24"/>
          <w:szCs w:val="24"/>
        </w:rPr>
        <w:t>,</w:t>
      </w:r>
      <w:r w:rsidRPr="003A10EA">
        <w:rPr>
          <w:rFonts w:ascii="Times New Roman" w:hAnsi="Times New Roman" w:cs="Times New Roman"/>
          <w:sz w:val="24"/>
          <w:szCs w:val="24"/>
        </w:rPr>
        <w:t xml:space="preserve"> </w:t>
      </w:r>
      <w:r w:rsidR="00F35E17" w:rsidRPr="003A10EA">
        <w:rPr>
          <w:rFonts w:ascii="Times New Roman" w:hAnsi="Times New Roman" w:cs="Times New Roman"/>
          <w:sz w:val="24"/>
          <w:szCs w:val="24"/>
        </w:rPr>
        <w:t xml:space="preserve">and searchable </w:t>
      </w:r>
      <w:r w:rsidRPr="003A10EA">
        <w:rPr>
          <w:rFonts w:ascii="Times New Roman" w:hAnsi="Times New Roman" w:cs="Times New Roman"/>
          <w:sz w:val="24"/>
          <w:szCs w:val="24"/>
        </w:rPr>
        <w:t xml:space="preserve">resource that encompasses Contractor’s entire Provider Network, including any Providers contracted by Subcontractors that serve Contractor’s Members. Contractor may not utilize a Subcontractor’s separate or standalone Provider directory to meet the Provider directory requirement.  The Provider directory shall include all of the information necessary to ensure Member access to an adequate Provider Network.  Contractor may also incorporate additional information in its Provider directory to incorporate priorities from its Community Health Assessment and its Community Health Improvement Plan relating to the delivery of integrated and coordinated physical, Oral Health, Behavioral Health, and Substance Use Disorders treatment services and supports. </w:t>
      </w:r>
    </w:p>
    <w:p w14:paraId="432BB1D1" w14:textId="77777777" w:rsidR="007E2FAF"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develop and maintain its Provider directory such that it meets the requirements set forth in Sec. 4 above of this Ex. B, Part 3, OAR 410-141-3585, and any other applicable requirements set forth in this Contract.  Contractor’s Provider directory shall identify, at a minimum, its contracted Providers, Specialists, pharmacies, Behavioral Health Providers and Hospitals that are located or otherwise serve Contractor’s Members in Contractor’s Service Area(s). </w:t>
      </w:r>
    </w:p>
    <w:p w14:paraId="728282D6" w14:textId="77777777" w:rsidR="007E2FAF"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In keeping with the requirement that Members must be permitted to choose their Provider to the extent possible and appropriate within Contractor’s Provider Network, Contractor’s Provider directory shall be developed and written such that it provides Members with the information necessary to make informed choices within Contractor’s Provider Network.  Contractor’s Provider directory must also include information about Contractor’s Specialists and Mental and Behavioral Health Providers and such information shall be consistent with and include the same information provided about Contractor’s physical health care Providers.</w:t>
      </w:r>
    </w:p>
    <w:p w14:paraId="48F49703" w14:textId="620BDBE5" w:rsidR="007E2FAF"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In order to be included in Contractor’s Provider directory, Contractor’s Providers, whether </w:t>
      </w:r>
      <w:bookmarkStart w:id="1114" w:name="_Hlk179797668"/>
      <w:r w:rsidR="00BA2161" w:rsidRPr="003A10EA">
        <w:rPr>
          <w:rFonts w:ascii="Times New Roman" w:hAnsi="Times New Roman" w:cs="Times New Roman"/>
          <w:sz w:val="24"/>
          <w:szCs w:val="24"/>
        </w:rPr>
        <w:t>employed by Contractor or provid</w:t>
      </w:r>
      <w:r w:rsidR="00D65D09" w:rsidRPr="003A10EA">
        <w:rPr>
          <w:rFonts w:ascii="Times New Roman" w:hAnsi="Times New Roman" w:cs="Times New Roman"/>
          <w:sz w:val="24"/>
          <w:szCs w:val="24"/>
        </w:rPr>
        <w:t>ing</w:t>
      </w:r>
      <w:r w:rsidR="00BA2161" w:rsidRPr="003A10EA">
        <w:rPr>
          <w:rFonts w:ascii="Times New Roman" w:hAnsi="Times New Roman" w:cs="Times New Roman"/>
          <w:sz w:val="24"/>
          <w:szCs w:val="24"/>
        </w:rPr>
        <w:t xml:space="preserve"> services under a Network Provider agreement </w:t>
      </w:r>
      <w:bookmarkEnd w:id="1114"/>
      <w:r w:rsidRPr="003A10EA">
        <w:rPr>
          <w:rFonts w:ascii="Times New Roman" w:hAnsi="Times New Roman" w:cs="Times New Roman"/>
          <w:sz w:val="24"/>
          <w:szCs w:val="24"/>
        </w:rPr>
        <w:t>with Contractor</w:t>
      </w:r>
      <w:bookmarkStart w:id="1115" w:name="_Hlk179797711"/>
      <w:r w:rsidR="00D65D09" w:rsidRPr="003A10EA">
        <w:rPr>
          <w:rFonts w:ascii="Times New Roman" w:hAnsi="Times New Roman" w:cs="Times New Roman"/>
          <w:sz w:val="24"/>
          <w:szCs w:val="24"/>
        </w:rPr>
        <w:t xml:space="preserve"> (or a Subcontractor or Downstream Entity)</w:t>
      </w:r>
      <w:bookmarkEnd w:id="1115"/>
      <w:r w:rsidRPr="003A10EA">
        <w:rPr>
          <w:rFonts w:ascii="Times New Roman" w:hAnsi="Times New Roman" w:cs="Times New Roman"/>
          <w:sz w:val="24"/>
          <w:szCs w:val="24"/>
        </w:rPr>
        <w:t>, must have agreed to provide the Covered Services or items to its Medicaid and Fully Dual Eligible Members.</w:t>
      </w:r>
    </w:p>
    <w:p w14:paraId="59BF86C0" w14:textId="77777777" w:rsidR="007E2FAF"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Contractor’s Provider directory shall include each of the following Provider types listed below in this Para. e, of this Sec. 6, Ex. B, Part 3.  Contractor may also include other Provider types who may provide Covered Services to Contractor’s Members within Contractor’s Service Area(s).</w:t>
      </w:r>
    </w:p>
    <w:p w14:paraId="4F151F48" w14:textId="77777777" w:rsidR="007E2FAF"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Physicians; </w:t>
      </w:r>
    </w:p>
    <w:p w14:paraId="4B01F6D9" w14:textId="77777777" w:rsidR="007E2FAF"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Hospitals;</w:t>
      </w:r>
    </w:p>
    <w:p w14:paraId="4A4DE071" w14:textId="77777777" w:rsidR="007E2FAF"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Pharmacies;</w:t>
      </w:r>
    </w:p>
    <w:p w14:paraId="10B7BF30" w14:textId="77777777" w:rsidR="007E2FAF"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Behavioral Health Providers; </w:t>
      </w:r>
    </w:p>
    <w:p w14:paraId="4C804CF4" w14:textId="77777777" w:rsidR="007E2FAF"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Dentists;</w:t>
      </w:r>
    </w:p>
    <w:p w14:paraId="66BBB2B4" w14:textId="77777777" w:rsidR="007E2FAF"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Dental and Oral Health Providers;</w:t>
      </w:r>
    </w:p>
    <w:p w14:paraId="19341DCB" w14:textId="77777777" w:rsidR="007E2FAF"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NEMT Providers; and</w:t>
      </w:r>
    </w:p>
    <w:p w14:paraId="6C3F3E49" w14:textId="77777777" w:rsidR="007E2FAF"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LTSS Providers, as appropriate.</w:t>
      </w:r>
    </w:p>
    <w:p w14:paraId="4D96E4AD" w14:textId="4250E48A" w:rsidR="007E2FAF"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For each of the Providers listed in the Provider directory, Contractor shall include all of </w:t>
      </w:r>
      <w:r w:rsidRPr="003A10EA">
        <w:rPr>
          <w:rFonts w:ascii="Times New Roman" w:hAnsi="Times New Roman" w:cs="Times New Roman"/>
          <w:sz w:val="24"/>
          <w:szCs w:val="24"/>
          <w:lang w:val="x-none"/>
        </w:rPr>
        <w:t>the information</w:t>
      </w:r>
      <w:r w:rsidRPr="003A10EA">
        <w:rPr>
          <w:rFonts w:ascii="Times New Roman" w:hAnsi="Times New Roman" w:cs="Times New Roman"/>
          <w:sz w:val="24"/>
          <w:szCs w:val="24"/>
        </w:rPr>
        <w:t xml:space="preserve"> specified in OAR 410-141-3585. </w:t>
      </w:r>
      <w:r w:rsidRPr="003A10EA">
        <w:rPr>
          <w:rFonts w:ascii="Times New Roman" w:hAnsi="Times New Roman" w:cs="Times New Roman"/>
          <w:sz w:val="24"/>
          <w:szCs w:val="24"/>
        </w:rPr>
        <w:tab/>
      </w:r>
    </w:p>
    <w:p w14:paraId="1B3B6971" w14:textId="072BD1E2" w:rsidR="00416272" w:rsidRPr="003A10EA" w:rsidRDefault="00DB4612"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Contra</w:t>
      </w:r>
      <w:r w:rsidR="0068070D" w:rsidRPr="003A10EA">
        <w:rPr>
          <w:rFonts w:ascii="Times New Roman" w:hAnsi="Times New Roman" w:cs="Times New Roman"/>
          <w:sz w:val="24"/>
          <w:szCs w:val="24"/>
        </w:rPr>
        <w:t xml:space="preserve">ctor’s Provider directory </w:t>
      </w:r>
      <w:r w:rsidR="00B02F1E" w:rsidRPr="003A10EA">
        <w:rPr>
          <w:rFonts w:ascii="Times New Roman" w:hAnsi="Times New Roman" w:cs="Times New Roman"/>
          <w:sz w:val="24"/>
          <w:szCs w:val="24"/>
        </w:rPr>
        <w:t xml:space="preserve">must </w:t>
      </w:r>
      <w:r w:rsidR="00931CF4" w:rsidRPr="003A10EA">
        <w:rPr>
          <w:rFonts w:ascii="Times New Roman" w:hAnsi="Times New Roman" w:cs="Times New Roman"/>
          <w:sz w:val="24"/>
          <w:szCs w:val="24"/>
        </w:rPr>
        <w:t xml:space="preserve">provide </w:t>
      </w:r>
      <w:r w:rsidR="00DD7686" w:rsidRPr="003A10EA">
        <w:rPr>
          <w:rFonts w:ascii="Times New Roman" w:hAnsi="Times New Roman" w:cs="Times New Roman"/>
          <w:sz w:val="24"/>
          <w:szCs w:val="24"/>
        </w:rPr>
        <w:t>Members</w:t>
      </w:r>
      <w:r w:rsidR="00931CF4" w:rsidRPr="003A10EA">
        <w:rPr>
          <w:rFonts w:ascii="Times New Roman" w:hAnsi="Times New Roman" w:cs="Times New Roman"/>
          <w:sz w:val="24"/>
          <w:szCs w:val="24"/>
        </w:rPr>
        <w:t xml:space="preserve"> with the information necessary for</w:t>
      </w:r>
      <w:r w:rsidR="00DD7686" w:rsidRPr="003A10EA">
        <w:rPr>
          <w:rFonts w:ascii="Times New Roman" w:hAnsi="Times New Roman" w:cs="Times New Roman"/>
          <w:sz w:val="24"/>
          <w:szCs w:val="24"/>
        </w:rPr>
        <w:t xml:space="preserve"> access</w:t>
      </w:r>
      <w:r w:rsidR="00931CF4" w:rsidRPr="003A10EA">
        <w:rPr>
          <w:rFonts w:ascii="Times New Roman" w:hAnsi="Times New Roman" w:cs="Times New Roman"/>
          <w:sz w:val="24"/>
          <w:szCs w:val="24"/>
        </w:rPr>
        <w:t>ing</w:t>
      </w:r>
      <w:r w:rsidR="00DD7686" w:rsidRPr="003A10EA">
        <w:rPr>
          <w:rFonts w:ascii="Times New Roman" w:hAnsi="Times New Roman" w:cs="Times New Roman"/>
          <w:sz w:val="24"/>
          <w:szCs w:val="24"/>
        </w:rPr>
        <w:t xml:space="preserve"> </w:t>
      </w:r>
      <w:r w:rsidR="00416272" w:rsidRPr="003A10EA">
        <w:rPr>
          <w:rFonts w:ascii="Times New Roman" w:hAnsi="Times New Roman" w:cs="Times New Roman"/>
          <w:sz w:val="24"/>
          <w:szCs w:val="24"/>
        </w:rPr>
        <w:t>h</w:t>
      </w:r>
      <w:r w:rsidR="00DD7686" w:rsidRPr="003A10EA">
        <w:rPr>
          <w:rFonts w:ascii="Times New Roman" w:hAnsi="Times New Roman" w:cs="Times New Roman"/>
          <w:sz w:val="24"/>
          <w:szCs w:val="24"/>
        </w:rPr>
        <w:t xml:space="preserve">ealth </w:t>
      </w:r>
      <w:r w:rsidR="00416272" w:rsidRPr="003A10EA">
        <w:rPr>
          <w:rFonts w:ascii="Times New Roman" w:hAnsi="Times New Roman" w:cs="Times New Roman"/>
          <w:sz w:val="24"/>
          <w:szCs w:val="24"/>
        </w:rPr>
        <w:t>c</w:t>
      </w:r>
      <w:r w:rsidR="00DD7686" w:rsidRPr="003A10EA">
        <w:rPr>
          <w:rFonts w:ascii="Times New Roman" w:hAnsi="Times New Roman" w:cs="Times New Roman"/>
          <w:sz w:val="24"/>
          <w:szCs w:val="24"/>
        </w:rPr>
        <w:t xml:space="preserve">are </w:t>
      </w:r>
      <w:r w:rsidR="00416272" w:rsidRPr="003A10EA">
        <w:rPr>
          <w:rFonts w:ascii="Times New Roman" w:hAnsi="Times New Roman" w:cs="Times New Roman"/>
          <w:sz w:val="24"/>
          <w:szCs w:val="24"/>
        </w:rPr>
        <w:t>i</w:t>
      </w:r>
      <w:r w:rsidR="00820207" w:rsidRPr="003A10EA">
        <w:rPr>
          <w:rFonts w:ascii="Times New Roman" w:hAnsi="Times New Roman" w:cs="Times New Roman"/>
          <w:sz w:val="24"/>
          <w:szCs w:val="24"/>
        </w:rPr>
        <w:t>nterpreters</w:t>
      </w:r>
      <w:r w:rsidR="00D43879" w:rsidRPr="003A10EA">
        <w:rPr>
          <w:rFonts w:ascii="Times New Roman" w:hAnsi="Times New Roman" w:cs="Times New Roman"/>
          <w:sz w:val="24"/>
          <w:szCs w:val="24"/>
        </w:rPr>
        <w:t>. Such information</w:t>
      </w:r>
      <w:r w:rsidR="00931CF4" w:rsidRPr="003A10EA">
        <w:rPr>
          <w:rFonts w:ascii="Times New Roman" w:hAnsi="Times New Roman" w:cs="Times New Roman"/>
          <w:sz w:val="24"/>
          <w:szCs w:val="24"/>
        </w:rPr>
        <w:t xml:space="preserve"> must, without limitation</w:t>
      </w:r>
      <w:r w:rsidR="00C16A27" w:rsidRPr="003A10EA">
        <w:rPr>
          <w:rFonts w:ascii="Times New Roman" w:hAnsi="Times New Roman" w:cs="Times New Roman"/>
          <w:sz w:val="24"/>
          <w:szCs w:val="24"/>
        </w:rPr>
        <w:t>:</w:t>
      </w:r>
    </w:p>
    <w:p w14:paraId="2ACB08EA" w14:textId="6912C595" w:rsidR="009A1D01" w:rsidRPr="003A10EA" w:rsidRDefault="5563A88A" w:rsidP="005C734A">
      <w:pPr>
        <w:pStyle w:val="ListParagraph"/>
        <w:numPr>
          <w:ilvl w:val="2"/>
          <w:numId w:val="50"/>
        </w:numPr>
        <w:spacing w:after="60"/>
        <w:contextualSpacing w:val="0"/>
        <w:rPr>
          <w:rFonts w:ascii="Times New Roman" w:hAnsi="Times New Roman" w:cs="Times New Roman"/>
          <w:sz w:val="24"/>
          <w:szCs w:val="24"/>
        </w:rPr>
      </w:pPr>
      <w:r w:rsidRPr="003A10EA">
        <w:rPr>
          <w:rFonts w:ascii="Times New Roman" w:hAnsi="Times New Roman" w:cs="Times New Roman"/>
          <w:sz w:val="24"/>
          <w:szCs w:val="24"/>
        </w:rPr>
        <w:t>Advise Members that, in accordance with OAR Chapter 950, Division 50,</w:t>
      </w:r>
      <w:r w:rsidR="00D93D4B" w:rsidRPr="003A10EA">
        <w:rPr>
          <w:rStyle w:val="FootnoteReference"/>
          <w:rFonts w:ascii="Times New Roman" w:hAnsi="Times New Roman"/>
          <w:sz w:val="24"/>
          <w:szCs w:val="24"/>
        </w:rPr>
        <w:footnoteReference w:id="38"/>
      </w:r>
      <w:r w:rsidRPr="003A10EA">
        <w:rPr>
          <w:rFonts w:ascii="Times New Roman" w:hAnsi="Times New Roman" w:cs="Times New Roman"/>
          <w:sz w:val="24"/>
          <w:szCs w:val="24"/>
        </w:rPr>
        <w:t xml:space="preserve"> Certified or Qualified Health Care Interpreters </w:t>
      </w:r>
      <w:r w:rsidR="7730AD20" w:rsidRPr="003A10EA">
        <w:rPr>
          <w:rFonts w:ascii="Times New Roman" w:hAnsi="Times New Roman" w:cs="Times New Roman"/>
          <w:sz w:val="24"/>
          <w:szCs w:val="24"/>
        </w:rPr>
        <w:t>are required to be provided</w:t>
      </w:r>
      <w:r w:rsidR="167B2398" w:rsidRPr="003A10EA">
        <w:rPr>
          <w:rFonts w:ascii="Times New Roman" w:hAnsi="Times New Roman" w:cs="Times New Roman"/>
          <w:sz w:val="24"/>
          <w:szCs w:val="24"/>
        </w:rPr>
        <w:t xml:space="preserve"> </w:t>
      </w:r>
      <w:r w:rsidR="47F3F3A9" w:rsidRPr="003A10EA">
        <w:rPr>
          <w:rFonts w:ascii="Times New Roman" w:hAnsi="Times New Roman" w:cs="Times New Roman"/>
          <w:sz w:val="24"/>
          <w:szCs w:val="24"/>
        </w:rPr>
        <w:t>to</w:t>
      </w:r>
      <w:r w:rsidR="167B2398" w:rsidRPr="003A10EA">
        <w:rPr>
          <w:rFonts w:ascii="Times New Roman" w:hAnsi="Times New Roman" w:cs="Times New Roman"/>
          <w:sz w:val="24"/>
          <w:szCs w:val="24"/>
        </w:rPr>
        <w:t xml:space="preserve"> Members who are in need of </w:t>
      </w:r>
      <w:r w:rsidR="7730AD20" w:rsidRPr="003A10EA">
        <w:rPr>
          <w:rFonts w:ascii="Times New Roman" w:hAnsi="Times New Roman" w:cs="Times New Roman"/>
          <w:sz w:val="24"/>
          <w:szCs w:val="24"/>
        </w:rPr>
        <w:t>spoken language</w:t>
      </w:r>
      <w:r w:rsidR="167B2398" w:rsidRPr="003A10EA">
        <w:rPr>
          <w:rFonts w:ascii="Times New Roman" w:hAnsi="Times New Roman" w:cs="Times New Roman"/>
          <w:sz w:val="24"/>
          <w:szCs w:val="24"/>
        </w:rPr>
        <w:t xml:space="preserve"> interpretation services</w:t>
      </w:r>
      <w:r w:rsidR="7B265DCC" w:rsidRPr="003A10EA">
        <w:rPr>
          <w:rFonts w:ascii="Times New Roman" w:hAnsi="Times New Roman" w:cs="Times New Roman"/>
          <w:sz w:val="24"/>
          <w:szCs w:val="24"/>
        </w:rPr>
        <w:t>;</w:t>
      </w:r>
    </w:p>
    <w:p w14:paraId="2716E433" w14:textId="33BB2FB4" w:rsidR="009A1D01" w:rsidRPr="003A10EA" w:rsidRDefault="00C16A27" w:rsidP="005C734A">
      <w:pPr>
        <w:pStyle w:val="ListParagraph"/>
        <w:numPr>
          <w:ilvl w:val="2"/>
          <w:numId w:val="50"/>
        </w:numPr>
        <w:spacing w:after="6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Advise Members that Certified or Qualified Health Care Interpreters who are licensed by the State of Oregon's Health Licensing Office in accordance with ORS 676.750 through 676.789 and 676.992 as well as OAR Chapter 816, </w:t>
      </w:r>
      <w:r w:rsidR="001414BF" w:rsidRPr="003A10EA">
        <w:rPr>
          <w:rFonts w:ascii="Times New Roman" w:hAnsi="Times New Roman" w:cs="Times New Roman"/>
          <w:sz w:val="24"/>
          <w:szCs w:val="24"/>
        </w:rPr>
        <w:t xml:space="preserve">must be provided </w:t>
      </w:r>
      <w:r w:rsidR="00385F68" w:rsidRPr="003A10EA">
        <w:rPr>
          <w:rFonts w:ascii="Times New Roman" w:hAnsi="Times New Roman" w:cs="Times New Roman"/>
          <w:sz w:val="24"/>
          <w:szCs w:val="24"/>
        </w:rPr>
        <w:t>to</w:t>
      </w:r>
      <w:r w:rsidR="00466277" w:rsidRPr="003A10EA">
        <w:rPr>
          <w:rFonts w:ascii="Times New Roman" w:hAnsi="Times New Roman" w:cs="Times New Roman"/>
          <w:sz w:val="24"/>
          <w:szCs w:val="24"/>
        </w:rPr>
        <w:t xml:space="preserve"> Members who are in need of sign language interpretation services</w:t>
      </w:r>
      <w:r w:rsidR="005A0F1A" w:rsidRPr="003A10EA">
        <w:rPr>
          <w:rFonts w:ascii="Times New Roman" w:hAnsi="Times New Roman" w:cs="Times New Roman"/>
          <w:sz w:val="24"/>
          <w:szCs w:val="24"/>
        </w:rPr>
        <w:t>;</w:t>
      </w:r>
    </w:p>
    <w:p w14:paraId="6B3146A7" w14:textId="45979A4D" w:rsidR="00DB4612" w:rsidRPr="003A10EA" w:rsidRDefault="00C16A27" w:rsidP="009A1D01">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Identify t</w:t>
      </w:r>
      <w:r w:rsidR="00D43879" w:rsidRPr="003A10EA">
        <w:rPr>
          <w:rFonts w:ascii="Times New Roman" w:hAnsi="Times New Roman" w:cs="Times New Roman"/>
          <w:sz w:val="24"/>
          <w:szCs w:val="24"/>
        </w:rPr>
        <w:t>he</w:t>
      </w:r>
      <w:r w:rsidRPr="003A10EA">
        <w:rPr>
          <w:rFonts w:ascii="Times New Roman" w:hAnsi="Times New Roman" w:cs="Times New Roman"/>
          <w:sz w:val="24"/>
          <w:szCs w:val="24"/>
        </w:rPr>
        <w:t xml:space="preserve"> </w:t>
      </w:r>
      <w:r w:rsidR="00302571" w:rsidRPr="003A10EA">
        <w:rPr>
          <w:rFonts w:ascii="Times New Roman" w:hAnsi="Times New Roman" w:cs="Times New Roman"/>
          <w:sz w:val="24"/>
          <w:szCs w:val="24"/>
        </w:rPr>
        <w:t>URL for OH</w:t>
      </w:r>
      <w:r w:rsidR="00D43879" w:rsidRPr="003A10EA">
        <w:rPr>
          <w:rFonts w:ascii="Times New Roman" w:hAnsi="Times New Roman" w:cs="Times New Roman"/>
          <w:sz w:val="24"/>
          <w:szCs w:val="24"/>
        </w:rPr>
        <w:t>A’s</w:t>
      </w:r>
      <w:r w:rsidR="005C6534" w:rsidRPr="003A10EA">
        <w:rPr>
          <w:rFonts w:ascii="Times New Roman" w:hAnsi="Times New Roman" w:cs="Times New Roman"/>
          <w:sz w:val="24"/>
          <w:szCs w:val="24"/>
        </w:rPr>
        <w:t xml:space="preserve"> </w:t>
      </w:r>
      <w:r w:rsidR="00F63163" w:rsidRPr="003A10EA">
        <w:rPr>
          <w:rFonts w:ascii="Times New Roman" w:hAnsi="Times New Roman" w:cs="Times New Roman"/>
          <w:sz w:val="24"/>
          <w:szCs w:val="24"/>
        </w:rPr>
        <w:t>h</w:t>
      </w:r>
      <w:r w:rsidR="005C6534" w:rsidRPr="003A10EA">
        <w:rPr>
          <w:rFonts w:ascii="Times New Roman" w:hAnsi="Times New Roman" w:cs="Times New Roman"/>
          <w:sz w:val="24"/>
          <w:szCs w:val="24"/>
        </w:rPr>
        <w:t xml:space="preserve">ealth </w:t>
      </w:r>
      <w:r w:rsidR="00F63163" w:rsidRPr="003A10EA">
        <w:rPr>
          <w:rFonts w:ascii="Times New Roman" w:hAnsi="Times New Roman" w:cs="Times New Roman"/>
          <w:sz w:val="24"/>
          <w:szCs w:val="24"/>
        </w:rPr>
        <w:t>c</w:t>
      </w:r>
      <w:r w:rsidR="005C6534" w:rsidRPr="003A10EA">
        <w:rPr>
          <w:rFonts w:ascii="Times New Roman" w:hAnsi="Times New Roman" w:cs="Times New Roman"/>
          <w:sz w:val="24"/>
          <w:szCs w:val="24"/>
        </w:rPr>
        <w:t xml:space="preserve">are </w:t>
      </w:r>
      <w:r w:rsidR="00273F92" w:rsidRPr="003A10EA">
        <w:rPr>
          <w:rFonts w:ascii="Times New Roman" w:hAnsi="Times New Roman" w:cs="Times New Roman"/>
          <w:sz w:val="24"/>
          <w:szCs w:val="24"/>
        </w:rPr>
        <w:t>i</w:t>
      </w:r>
      <w:r w:rsidR="005C6534" w:rsidRPr="003A10EA">
        <w:rPr>
          <w:rFonts w:ascii="Times New Roman" w:hAnsi="Times New Roman" w:cs="Times New Roman"/>
          <w:sz w:val="24"/>
          <w:szCs w:val="24"/>
        </w:rPr>
        <w:t>nterpreter</w:t>
      </w:r>
      <w:r w:rsidR="00D43879" w:rsidRPr="003A10EA">
        <w:rPr>
          <w:rFonts w:ascii="Times New Roman" w:hAnsi="Times New Roman" w:cs="Times New Roman"/>
          <w:sz w:val="24"/>
          <w:szCs w:val="24"/>
        </w:rPr>
        <w:t xml:space="preserve"> registry</w:t>
      </w:r>
      <w:r w:rsidRPr="003A10EA">
        <w:rPr>
          <w:rFonts w:ascii="Times New Roman" w:hAnsi="Times New Roman" w:cs="Times New Roman"/>
          <w:sz w:val="24"/>
          <w:szCs w:val="24"/>
        </w:rPr>
        <w:t>, which is as follows:</w:t>
      </w:r>
      <w:r w:rsidR="00466277" w:rsidRPr="003A10EA">
        <w:rPr>
          <w:rFonts w:ascii="Times New Roman" w:hAnsi="Times New Roman" w:cs="Times New Roman"/>
          <w:sz w:val="24"/>
          <w:szCs w:val="24"/>
        </w:rPr>
        <w:t xml:space="preserve"> </w:t>
      </w:r>
      <w:hyperlink r:id="rId49" w:history="1">
        <w:r w:rsidR="00B02F1E" w:rsidRPr="003A10EA">
          <w:rPr>
            <w:rStyle w:val="Hyperlink"/>
            <w:rFonts w:ascii="Times New Roman" w:hAnsi="Times New Roman" w:cs="Times New Roman"/>
            <w:sz w:val="24"/>
            <w:szCs w:val="24"/>
          </w:rPr>
          <w:t>https://hciregistry.dhsoha.state.or.us/</w:t>
        </w:r>
      </w:hyperlink>
      <w:r w:rsidR="00F6124F" w:rsidRPr="003A10EA">
        <w:rPr>
          <w:rFonts w:ascii="Times New Roman" w:hAnsi="Times New Roman" w:cs="Times New Roman"/>
          <w:sz w:val="24"/>
          <w:szCs w:val="24"/>
        </w:rPr>
        <w:t xml:space="preserve">; </w:t>
      </w:r>
      <w:r w:rsidR="00523DAC" w:rsidRPr="003A10EA">
        <w:rPr>
          <w:rFonts w:ascii="Times New Roman" w:hAnsi="Times New Roman" w:cs="Times New Roman"/>
          <w:sz w:val="24"/>
          <w:szCs w:val="24"/>
        </w:rPr>
        <w:t>and</w:t>
      </w:r>
    </w:p>
    <w:p w14:paraId="11B305AC" w14:textId="3C3E5D9E" w:rsidR="00C16A27" w:rsidRPr="003A10EA" w:rsidRDefault="00C16A27" w:rsidP="00B02F1E">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E</w:t>
      </w:r>
      <w:r w:rsidR="00CB550F" w:rsidRPr="003A10EA">
        <w:rPr>
          <w:rFonts w:ascii="Times New Roman" w:hAnsi="Times New Roman" w:cs="Times New Roman"/>
          <w:sz w:val="24"/>
          <w:szCs w:val="24"/>
        </w:rPr>
        <w:t>xpress</w:t>
      </w:r>
      <w:r w:rsidRPr="003A10EA">
        <w:rPr>
          <w:rFonts w:ascii="Times New Roman" w:hAnsi="Times New Roman" w:cs="Times New Roman"/>
          <w:sz w:val="24"/>
          <w:szCs w:val="24"/>
        </w:rPr>
        <w:t>ly</w:t>
      </w:r>
      <w:r w:rsidR="00CB550F" w:rsidRPr="003A10EA">
        <w:rPr>
          <w:rFonts w:ascii="Times New Roman" w:hAnsi="Times New Roman" w:cs="Times New Roman"/>
          <w:sz w:val="24"/>
          <w:szCs w:val="24"/>
        </w:rPr>
        <w:t xml:space="preserve"> state that Members are neither expected nor required to schedule </w:t>
      </w:r>
      <w:r w:rsidR="0066547D" w:rsidRPr="003A10EA">
        <w:rPr>
          <w:rFonts w:ascii="Times New Roman" w:hAnsi="Times New Roman" w:cs="Times New Roman"/>
          <w:sz w:val="24"/>
          <w:szCs w:val="24"/>
        </w:rPr>
        <w:t>interpreters themselves</w:t>
      </w:r>
      <w:r w:rsidR="00B02F1E" w:rsidRPr="003A10EA">
        <w:rPr>
          <w:rFonts w:ascii="Times New Roman" w:hAnsi="Times New Roman" w:cs="Times New Roman"/>
          <w:sz w:val="24"/>
          <w:szCs w:val="24"/>
        </w:rPr>
        <w:t xml:space="preserve"> and </w:t>
      </w:r>
      <w:r w:rsidR="0022595D" w:rsidRPr="003A10EA">
        <w:rPr>
          <w:rFonts w:ascii="Times New Roman" w:hAnsi="Times New Roman" w:cs="Times New Roman"/>
          <w:sz w:val="24"/>
          <w:szCs w:val="24"/>
        </w:rPr>
        <w:t>direct Members to Contractor’s Member Handbook for information about how Members can ensure Providers arrange for interpreter services.</w:t>
      </w:r>
      <w:r w:rsidR="00B02F1E" w:rsidRPr="003A10EA">
        <w:rPr>
          <w:rFonts w:ascii="Times New Roman" w:hAnsi="Times New Roman" w:cs="Times New Roman"/>
          <w:sz w:val="24"/>
          <w:szCs w:val="24"/>
        </w:rPr>
        <w:t xml:space="preserve"> </w:t>
      </w:r>
    </w:p>
    <w:p w14:paraId="4ECBE11E" w14:textId="58DE8215" w:rsidR="007E2FAF"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Contractor’s written, hard-copy Provider directory must be updated at least monthly.  Contractor’s electronic Provider directory as posted on its website must be updated no later than 30 days after any change in Providers.  In the event Contractor makes any material changes to its Provider Directory, Contractor shall submit such directory to OHA for review and approval in accordance with Paras. f. and h. of Sec. 4 above of this Ex. B, Part 3.  </w:t>
      </w:r>
    </w:p>
    <w:p w14:paraId="7B4518FC" w14:textId="4B62F3DC" w:rsidR="007E2FAF"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develop and maintain written policies and procedures, criteria, and an ongoing process for managing the information flow, writing, and changing of Provider directories.  Contractor shall </w:t>
      </w:r>
      <w:r w:rsidR="000813E6" w:rsidRPr="003A10EA">
        <w:rPr>
          <w:rFonts w:ascii="Times New Roman" w:hAnsi="Times New Roman" w:cs="Times New Roman"/>
          <w:sz w:val="24"/>
          <w:szCs w:val="24"/>
        </w:rPr>
        <w:t>submit</w:t>
      </w:r>
      <w:r w:rsidRPr="003A10EA">
        <w:rPr>
          <w:rFonts w:ascii="Times New Roman" w:hAnsi="Times New Roman" w:cs="Times New Roman"/>
          <w:sz w:val="24"/>
          <w:szCs w:val="24"/>
        </w:rPr>
        <w:t xml:space="preserve"> such policies, procedures, criteria, and processes </w:t>
      </w:r>
      <w:r w:rsidR="001767E9" w:rsidRPr="003A10EA">
        <w:rPr>
          <w:rFonts w:ascii="Times New Roman" w:hAnsi="Times New Roman" w:cs="Times New Roman"/>
          <w:sz w:val="24"/>
          <w:szCs w:val="24"/>
        </w:rPr>
        <w:t xml:space="preserve">to OHA </w:t>
      </w:r>
      <w:r w:rsidR="000813E6" w:rsidRPr="003A10EA">
        <w:rPr>
          <w:rFonts w:ascii="Times New Roman" w:hAnsi="Times New Roman" w:cs="Times New Roman"/>
          <w:sz w:val="24"/>
          <w:szCs w:val="24"/>
        </w:rPr>
        <w:t xml:space="preserve"> within five (5) Business Days of </w:t>
      </w:r>
      <w:r w:rsidR="00F65F6B" w:rsidRPr="003A10EA">
        <w:rPr>
          <w:rFonts w:ascii="Times New Roman" w:hAnsi="Times New Roman" w:cs="Times New Roman"/>
          <w:sz w:val="24"/>
          <w:szCs w:val="24"/>
        </w:rPr>
        <w:t xml:space="preserve">OHA’s </w:t>
      </w:r>
      <w:r w:rsidR="000813E6" w:rsidRPr="003A10EA">
        <w:rPr>
          <w:rFonts w:ascii="Times New Roman" w:hAnsi="Times New Roman" w:cs="Times New Roman"/>
          <w:sz w:val="24"/>
          <w:szCs w:val="24"/>
        </w:rPr>
        <w:t>request and in the manner and to the location identified by OHA in the request</w:t>
      </w:r>
      <w:r w:rsidRPr="003A10EA">
        <w:rPr>
          <w:rFonts w:ascii="Times New Roman" w:hAnsi="Times New Roman" w:cs="Times New Roman"/>
          <w:sz w:val="24"/>
          <w:szCs w:val="24"/>
        </w:rPr>
        <w:t>.</w:t>
      </w:r>
    </w:p>
    <w:p w14:paraId="402A48DD" w14:textId="77777777" w:rsidR="007E2FAF"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require its Participating Providers and Subcontractors to adhere to its established policies for Provider directories and the applicable timeframes for updating the information therein. </w:t>
      </w:r>
    </w:p>
    <w:p w14:paraId="520EDAD7" w14:textId="7BFFCA49" w:rsidR="007E2FAF"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make its Provider directory available on its website in </w:t>
      </w:r>
      <w:r w:rsidR="00F35E17" w:rsidRPr="003A10EA">
        <w:rPr>
          <w:rFonts w:ascii="Times New Roman" w:hAnsi="Times New Roman" w:cs="Times New Roman"/>
          <w:sz w:val="24"/>
          <w:szCs w:val="24"/>
        </w:rPr>
        <w:t xml:space="preserve">both a searchable electronic format and a </w:t>
      </w:r>
      <w:r w:rsidRPr="003A10EA">
        <w:rPr>
          <w:rFonts w:ascii="Times New Roman" w:hAnsi="Times New Roman" w:cs="Times New Roman"/>
          <w:sz w:val="24"/>
          <w:szCs w:val="24"/>
        </w:rPr>
        <w:t>machine readable file and format per 42 CFR § 438.10(h)(4).  Contractor shall provide all of its Members with written notice of the availability of the Provider directory on both its website and, upon request, in written hard-copy.  Such letter shall comply with all of the criteria for Member materials as set forth in Sec. 4 above of this Ex. B, Part 3 and submitted, prior to being mailed, to OHA, via Administrative Notice, for review and approval in accordance with the criteria set forth herein.  In the event Contractor’s letter is not approved, Contractor shall follow the process set forth in Sec. 5 of Ex. D of this Contract.</w:t>
      </w:r>
      <w:bookmarkStart w:id="1116" w:name="_Toc53987593"/>
      <w:bookmarkStart w:id="1117" w:name="_Toc77611067"/>
      <w:bookmarkStart w:id="1118" w:name="_Toc137211395"/>
      <w:bookmarkStart w:id="1119" w:name="_Toc77613080"/>
    </w:p>
    <w:p w14:paraId="14B8A484" w14:textId="2D758E6A" w:rsidR="000838DD" w:rsidRPr="003A10EA" w:rsidDel="006B4095" w:rsidRDefault="000838DD" w:rsidP="00563C89">
      <w:pPr>
        <w:pStyle w:val="ListParagraph"/>
        <w:numPr>
          <w:ilvl w:val="0"/>
          <w:numId w:val="50"/>
        </w:numPr>
        <w:contextualSpacing w:val="0"/>
        <w:outlineLvl w:val="1"/>
        <w:rPr>
          <w:rFonts w:ascii="Times New Roman" w:hAnsi="Times New Roman" w:cs="Times New Roman"/>
          <w:sz w:val="24"/>
          <w:szCs w:val="24"/>
        </w:rPr>
      </w:pPr>
      <w:bookmarkStart w:id="1120" w:name="_Toc212648265"/>
      <w:r w:rsidRPr="003A10EA">
        <w:rPr>
          <w:rFonts w:ascii="Times New Roman" w:hAnsi="Times New Roman" w:cs="Times New Roman"/>
          <w:b/>
          <w:bCs/>
          <w:sz w:val="24"/>
          <w:szCs w:val="24"/>
        </w:rPr>
        <w:t>Grievance and Appeal System</w:t>
      </w:r>
      <w:bookmarkEnd w:id="1057"/>
      <w:bookmarkEnd w:id="1058"/>
      <w:bookmarkEnd w:id="1059"/>
      <w:bookmarkEnd w:id="1060"/>
      <w:bookmarkEnd w:id="1101"/>
      <w:bookmarkEnd w:id="1102"/>
      <w:bookmarkEnd w:id="1103"/>
      <w:bookmarkEnd w:id="1104"/>
      <w:bookmarkEnd w:id="1116"/>
      <w:bookmarkEnd w:id="1117"/>
      <w:bookmarkEnd w:id="1118"/>
      <w:bookmarkEnd w:id="1119"/>
      <w:bookmarkEnd w:id="1120"/>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1121" w:name="_Toc48900442"/>
      <w:r w:rsidRPr="003A10EA">
        <w:rPr>
          <w:rFonts w:ascii="Times New Roman" w:hAnsi="Times New Roman" w:cs="Times New Roman"/>
          <w:b/>
          <w:bCs/>
          <w:sz w:val="24"/>
          <w:szCs w:val="24"/>
        </w:rPr>
        <w:instrText>7.  Grievance and Appeal System</w:instrText>
      </w:r>
      <w:bookmarkEnd w:id="1121"/>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0A8C1F51" w14:textId="77777777" w:rsidR="000838DD" w:rsidRPr="003A10EA" w:rsidRDefault="000838DD" w:rsidP="00563C89">
      <w:pPr>
        <w:ind w:firstLine="0"/>
        <w:rPr>
          <w:rFonts w:ascii="Times New Roman" w:hAnsi="Times New Roman" w:cs="Times New Roman"/>
          <w:sz w:val="24"/>
          <w:szCs w:val="24"/>
        </w:rPr>
      </w:pPr>
      <w:r w:rsidRPr="003A10EA">
        <w:rPr>
          <w:rFonts w:ascii="Times New Roman" w:hAnsi="Times New Roman" w:cs="Times New Roman"/>
          <w:sz w:val="24"/>
          <w:szCs w:val="24"/>
        </w:rPr>
        <w:t>Contractor shall create and implement a written Grievance and Appeal System as set forth with specificity in Ex. I of this Contract and include such documentation, which must comply with the requirements set forth in Sec. 4 above of this Ex. B, Part 3 and any other applicable requirements set forth in this Contract, in its Member Handbook and Provider manual.</w:t>
      </w:r>
    </w:p>
    <w:p w14:paraId="0753BA66" w14:textId="5E6B9442" w:rsidR="007E2FAF" w:rsidRPr="003A10EA" w:rsidRDefault="000838DD" w:rsidP="00563C89">
      <w:pPr>
        <w:pStyle w:val="ListParagraph"/>
        <w:numPr>
          <w:ilvl w:val="0"/>
          <w:numId w:val="50"/>
        </w:numPr>
        <w:contextualSpacing w:val="0"/>
        <w:outlineLvl w:val="1"/>
        <w:rPr>
          <w:rFonts w:ascii="Times New Roman" w:hAnsi="Times New Roman" w:cs="Times New Roman"/>
          <w:b/>
          <w:bCs/>
          <w:iCs/>
          <w:sz w:val="24"/>
          <w:szCs w:val="24"/>
        </w:rPr>
      </w:pPr>
      <w:bookmarkStart w:id="1122" w:name="_Toc314127166"/>
      <w:bookmarkStart w:id="1123" w:name="_Toc314127408"/>
      <w:bookmarkStart w:id="1124" w:name="_Toc314127562"/>
      <w:bookmarkStart w:id="1125" w:name="_Toc314128398"/>
      <w:bookmarkStart w:id="1126" w:name="_Toc314129870"/>
      <w:bookmarkStart w:id="1127" w:name="_Toc314139722"/>
      <w:bookmarkStart w:id="1128" w:name="_Toc314140209"/>
      <w:bookmarkStart w:id="1129" w:name="_Toc314140350"/>
      <w:bookmarkStart w:id="1130" w:name="_Toc314140492"/>
      <w:bookmarkStart w:id="1131" w:name="_Toc314209455"/>
      <w:bookmarkStart w:id="1132" w:name="_Toc314210584"/>
      <w:bookmarkStart w:id="1133" w:name="_Toc314127168"/>
      <w:bookmarkStart w:id="1134" w:name="_Toc314127410"/>
      <w:bookmarkStart w:id="1135" w:name="_Toc314127564"/>
      <w:bookmarkStart w:id="1136" w:name="_Toc314128400"/>
      <w:bookmarkStart w:id="1137" w:name="_Toc314129872"/>
      <w:bookmarkStart w:id="1138" w:name="_Toc314139724"/>
      <w:bookmarkStart w:id="1139" w:name="_Toc314140211"/>
      <w:bookmarkStart w:id="1140" w:name="_Toc314140352"/>
      <w:bookmarkStart w:id="1141" w:name="_Toc314140494"/>
      <w:bookmarkStart w:id="1142" w:name="_Toc314209457"/>
      <w:bookmarkStart w:id="1143" w:name="_Toc314210586"/>
      <w:bookmarkStart w:id="1144" w:name="_Toc314127170"/>
      <w:bookmarkStart w:id="1145" w:name="_Toc314127412"/>
      <w:bookmarkStart w:id="1146" w:name="_Toc314127566"/>
      <w:bookmarkStart w:id="1147" w:name="_Toc314128402"/>
      <w:bookmarkStart w:id="1148" w:name="_Toc314129874"/>
      <w:bookmarkStart w:id="1149" w:name="_Toc314139726"/>
      <w:bookmarkStart w:id="1150" w:name="_Toc314140213"/>
      <w:bookmarkStart w:id="1151" w:name="_Toc314140354"/>
      <w:bookmarkStart w:id="1152" w:name="_Toc314140496"/>
      <w:bookmarkStart w:id="1153" w:name="_Toc314209459"/>
      <w:bookmarkStart w:id="1154" w:name="_Toc314210588"/>
      <w:bookmarkStart w:id="1155" w:name="_Toc314127172"/>
      <w:bookmarkStart w:id="1156" w:name="_Toc314127414"/>
      <w:bookmarkStart w:id="1157" w:name="_Toc314127568"/>
      <w:bookmarkStart w:id="1158" w:name="_Toc314128404"/>
      <w:bookmarkStart w:id="1159" w:name="_Toc314129876"/>
      <w:bookmarkStart w:id="1160" w:name="_Toc314139728"/>
      <w:bookmarkStart w:id="1161" w:name="_Toc314140215"/>
      <w:bookmarkStart w:id="1162" w:name="_Toc314140356"/>
      <w:bookmarkStart w:id="1163" w:name="_Toc314140498"/>
      <w:bookmarkStart w:id="1164" w:name="_Toc314209461"/>
      <w:bookmarkStart w:id="1165" w:name="_Toc314210590"/>
      <w:bookmarkStart w:id="1166" w:name="_Toc314127174"/>
      <w:bookmarkStart w:id="1167" w:name="_Toc314127416"/>
      <w:bookmarkStart w:id="1168" w:name="_Toc314127570"/>
      <w:bookmarkStart w:id="1169" w:name="_Toc314128406"/>
      <w:bookmarkStart w:id="1170" w:name="_Toc314129878"/>
      <w:bookmarkStart w:id="1171" w:name="_Toc314139730"/>
      <w:bookmarkStart w:id="1172" w:name="_Toc314140217"/>
      <w:bookmarkStart w:id="1173" w:name="_Toc314140358"/>
      <w:bookmarkStart w:id="1174" w:name="_Toc314140500"/>
      <w:bookmarkStart w:id="1175" w:name="_Toc314209463"/>
      <w:bookmarkStart w:id="1176" w:name="_Toc314210592"/>
      <w:bookmarkStart w:id="1177" w:name="_Toc314127176"/>
      <w:bookmarkStart w:id="1178" w:name="_Toc314127418"/>
      <w:bookmarkStart w:id="1179" w:name="_Toc314127572"/>
      <w:bookmarkStart w:id="1180" w:name="_Toc314128408"/>
      <w:bookmarkStart w:id="1181" w:name="_Toc314129880"/>
      <w:bookmarkStart w:id="1182" w:name="_Toc314139732"/>
      <w:bookmarkStart w:id="1183" w:name="_Toc314140219"/>
      <w:bookmarkStart w:id="1184" w:name="_Toc314140360"/>
      <w:bookmarkStart w:id="1185" w:name="_Toc314140502"/>
      <w:bookmarkStart w:id="1186" w:name="_Toc314209465"/>
      <w:bookmarkStart w:id="1187" w:name="_Toc314210594"/>
      <w:bookmarkStart w:id="1188" w:name="_Toc314127177"/>
      <w:bookmarkStart w:id="1189" w:name="_Toc314127419"/>
      <w:bookmarkStart w:id="1190" w:name="_Toc314127573"/>
      <w:bookmarkStart w:id="1191" w:name="_Toc314128409"/>
      <w:bookmarkStart w:id="1192" w:name="_Toc314129881"/>
      <w:bookmarkStart w:id="1193" w:name="_Toc314139733"/>
      <w:bookmarkStart w:id="1194" w:name="_Toc314140220"/>
      <w:bookmarkStart w:id="1195" w:name="_Toc314140361"/>
      <w:bookmarkStart w:id="1196" w:name="_Toc314140503"/>
      <w:bookmarkStart w:id="1197" w:name="_Toc314209466"/>
      <w:bookmarkStart w:id="1198" w:name="_Toc314210595"/>
      <w:bookmarkStart w:id="1199" w:name="_Toc314127178"/>
      <w:bookmarkStart w:id="1200" w:name="_Toc314127420"/>
      <w:bookmarkStart w:id="1201" w:name="_Toc314127574"/>
      <w:bookmarkStart w:id="1202" w:name="_Toc314128410"/>
      <w:bookmarkStart w:id="1203" w:name="_Toc314129882"/>
      <w:bookmarkStart w:id="1204" w:name="_Toc314139734"/>
      <w:bookmarkStart w:id="1205" w:name="_Toc314140221"/>
      <w:bookmarkStart w:id="1206" w:name="_Toc314140362"/>
      <w:bookmarkStart w:id="1207" w:name="_Toc314140504"/>
      <w:bookmarkStart w:id="1208" w:name="_Toc314209467"/>
      <w:bookmarkStart w:id="1209" w:name="_Toc314210596"/>
      <w:bookmarkStart w:id="1210" w:name="_Toc137211396"/>
      <w:bookmarkStart w:id="1211" w:name="_Toc53987594"/>
      <w:bookmarkStart w:id="1212" w:name="_Toc77611068"/>
      <w:bookmarkStart w:id="1213" w:name="_Toc77613081"/>
      <w:bookmarkStart w:id="1214" w:name="_Toc212648266"/>
      <w:bookmarkStart w:id="1215" w:name="_Toc174334756"/>
      <w:bookmarkStart w:id="1216" w:name="_Toc314830710"/>
      <w:bookmarkStart w:id="1217" w:name="_Toc315687314"/>
      <w:bookmarkStart w:id="1218" w:name="_Toc366765665"/>
      <w:bookmarkStart w:id="1219" w:name="_Toc367447309"/>
      <w:bookmarkStart w:id="1220" w:name="_Toc372809722"/>
      <w:bookmarkStart w:id="1221" w:name="_Toc531245195"/>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r w:rsidRPr="003A10EA">
        <w:rPr>
          <w:rFonts w:ascii="Times New Roman" w:hAnsi="Times New Roman" w:cs="Times New Roman"/>
          <w:b/>
          <w:bCs/>
          <w:sz w:val="24"/>
          <w:szCs w:val="24"/>
        </w:rPr>
        <w:t>Enrollment</w:t>
      </w:r>
      <w:bookmarkEnd w:id="1210"/>
      <w:bookmarkEnd w:id="1211"/>
      <w:bookmarkEnd w:id="1212"/>
      <w:bookmarkEnd w:id="1213"/>
      <w:bookmarkEnd w:id="1214"/>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1222" w:name="_Toc48900443"/>
      <w:r w:rsidRPr="003A10EA">
        <w:rPr>
          <w:rFonts w:ascii="Times New Roman" w:hAnsi="Times New Roman" w:cs="Times New Roman"/>
          <w:b/>
          <w:bCs/>
          <w:sz w:val="24"/>
          <w:szCs w:val="24"/>
        </w:rPr>
        <w:instrText>8.  Enrollment</w:instrText>
      </w:r>
      <w:bookmarkEnd w:id="1222"/>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bookmarkEnd w:id="1215"/>
      <w:bookmarkEnd w:id="1216"/>
      <w:bookmarkEnd w:id="1217"/>
      <w:bookmarkEnd w:id="1218"/>
      <w:bookmarkEnd w:id="1219"/>
      <w:bookmarkEnd w:id="1220"/>
      <w:bookmarkEnd w:id="1221"/>
    </w:p>
    <w:p w14:paraId="12485E23" w14:textId="77777777" w:rsidR="007E2FAF" w:rsidRPr="003A10EA" w:rsidRDefault="000838DD" w:rsidP="00563C89">
      <w:pPr>
        <w:pStyle w:val="ListParagraph"/>
        <w:numPr>
          <w:ilvl w:val="1"/>
          <w:numId w:val="50"/>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An individual becomes a Member for purposes of this Contract in accordance with OAR 410-141-3805 as of the date of Enrollment with Contractor.  As of the date of Enrollment, Contractor shall provide all Covered Services to such Member as required by the terms of this Contract.  </w:t>
      </w:r>
    </w:p>
    <w:p w14:paraId="3E0CEA11" w14:textId="77777777" w:rsidR="007E2FAF" w:rsidRPr="003A10EA" w:rsidRDefault="000838DD" w:rsidP="00563C89">
      <w:pPr>
        <w:pStyle w:val="ListParagraph"/>
        <w:numPr>
          <w:ilvl w:val="1"/>
          <w:numId w:val="50"/>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The provisions of this Sec. 8, Ex. B, Part 3 apply to all Enrollment arrangements as specified in OAR 410-141-3805.  OHA will enroll a Member with the CCO selected by the Member.  If an eligible Member does not select a CCO, OHA may assign the Member to a CCO selected by OHA in accordance with 42 USC § 1396u-2(a)(4)(D).  Contractor shall accept, without restriction, all eligible Members in the order in which they apply and are Enrolled with Contractor by OHA, unless Contractor’s Enrollment is closed as provided for Para. d of this Sec. 8, Ex. B, Part 3.</w:t>
      </w:r>
    </w:p>
    <w:p w14:paraId="6447EF44" w14:textId="77777777" w:rsidR="007E2FAF" w:rsidRPr="003A10EA" w:rsidRDefault="000838DD" w:rsidP="00563C89">
      <w:pPr>
        <w:pStyle w:val="ListParagraph"/>
        <w:numPr>
          <w:ilvl w:val="1"/>
          <w:numId w:val="50"/>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Contractor shall not discriminate against individuals eligible to Enroll, nor Disenroll, on the basis of health status, the need for health services, race, color, national origin, religion, sex, sexual orientation, marital status, age, gender identity, or disability and shall not use any policy or practice that has the effect of discriminating on the basis of such foregoing characteristics or circumstances.</w:t>
      </w:r>
    </w:p>
    <w:p w14:paraId="6399CB1E" w14:textId="61D0695F" w:rsidR="007E2FAF" w:rsidRPr="003A10EA" w:rsidRDefault="000838DD" w:rsidP="00563C89">
      <w:pPr>
        <w:pStyle w:val="ListParagraph"/>
        <w:numPr>
          <w:ilvl w:val="1"/>
          <w:numId w:val="50"/>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Enrollment with Contractor may be closed by: (i) OHA upon Administrative Notice to Contractor’s Contract Administrator, or (ii) by Contractor upon Administrative Notice to OHA’s designated OHA CCO Coordinator, if and when Contractor’s maximum Enrollment has been reached, or for any other reason mutually agreed to by OHA and Contractor, or as otherwise authorized under this Contract or OAR 410-141-3805.</w:t>
      </w:r>
    </w:p>
    <w:p w14:paraId="7C940113" w14:textId="77777777" w:rsidR="007E2FAF" w:rsidRPr="003A10EA" w:rsidRDefault="000838DD" w:rsidP="00563C89">
      <w:pPr>
        <w:pStyle w:val="ListParagraph"/>
        <w:numPr>
          <w:ilvl w:val="1"/>
          <w:numId w:val="50"/>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Enrollment with Contractor may be closed by OHA if Contractor fails to maintain an adequate Provider Network sufficient to ensure timely Member access to services. </w:t>
      </w:r>
    </w:p>
    <w:p w14:paraId="4F25FB2B" w14:textId="77777777" w:rsidR="007E2FAF" w:rsidRPr="003A10EA" w:rsidRDefault="000838DD" w:rsidP="00563C89">
      <w:pPr>
        <w:pStyle w:val="ListParagraph"/>
        <w:numPr>
          <w:ilvl w:val="1"/>
          <w:numId w:val="50"/>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If OHA Enrolls a Member with Contractor in error and the Member has not received services from another CCO, OHA will apply the Disenrollment rules in OAR 410-141-3810 and may retroactively Disenroll the Member from Contractor and enroll the Member with the originally intended CCO up to sixty (60) days from the date of the erroneous Enrollment, and the CCO Payment to Contractor will be adjusted accordingly.</w:t>
      </w:r>
    </w:p>
    <w:p w14:paraId="5D6D91B1" w14:textId="77777777" w:rsidR="007E2FAF" w:rsidRPr="003A10EA" w:rsidRDefault="000838DD" w:rsidP="00563C89">
      <w:pPr>
        <w:pStyle w:val="ListParagraph"/>
        <w:numPr>
          <w:ilvl w:val="1"/>
          <w:numId w:val="50"/>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Contractor shall provide Enrollment reconciliation as described in Sec. 11 below of this Ex. B, Part 3.</w:t>
      </w:r>
    </w:p>
    <w:p w14:paraId="733885A3" w14:textId="77777777" w:rsidR="007E2FAF" w:rsidRPr="003A10EA" w:rsidRDefault="000838DD" w:rsidP="00563C89">
      <w:pPr>
        <w:pStyle w:val="ListParagraph"/>
        <w:numPr>
          <w:ilvl w:val="1"/>
          <w:numId w:val="50"/>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Contractor shall actively support Full Benefit Dual Eligible (FBDE) Member enrollment decisions by providing information about opportunities to align and coordinate Medicaid benefits with Contractor’s Affiliated or Contracted Medicare Advantage or Dual Special Needs Plan.  This includes ensuring newly Medicare eligible members receive information about the affiliated Medicare Advantage or Dual Special Needs Plan at least sixty (60) days prior to the Medicare effective date.</w:t>
      </w:r>
    </w:p>
    <w:p w14:paraId="4F0E3FAE" w14:textId="77777777" w:rsidR="007E2FAF" w:rsidRPr="003A10EA" w:rsidRDefault="000838DD" w:rsidP="00563C89">
      <w:pPr>
        <w:pStyle w:val="ListParagraph"/>
        <w:numPr>
          <w:ilvl w:val="1"/>
          <w:numId w:val="50"/>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Contractor shall actively support enrollment transition of Members to ensure the highest level of coverage for physical health, Behavioral Health, and Oral Health services, as relevant.</w:t>
      </w:r>
      <w:bookmarkStart w:id="1223" w:name="_Toc137211397"/>
      <w:bookmarkStart w:id="1224" w:name="_Toc53987595"/>
      <w:bookmarkStart w:id="1225" w:name="_Toc77611069"/>
      <w:bookmarkStart w:id="1226" w:name="_Toc77613082"/>
    </w:p>
    <w:p w14:paraId="702152E7" w14:textId="35BD7BC1" w:rsidR="000838DD" w:rsidRPr="003A10EA" w:rsidRDefault="000838DD" w:rsidP="00563C89">
      <w:pPr>
        <w:pStyle w:val="ListParagraph"/>
        <w:numPr>
          <w:ilvl w:val="0"/>
          <w:numId w:val="50"/>
        </w:numPr>
        <w:contextualSpacing w:val="0"/>
        <w:outlineLvl w:val="1"/>
        <w:rPr>
          <w:rFonts w:ascii="Times New Roman" w:hAnsi="Times New Roman" w:cs="Times New Roman"/>
          <w:b/>
          <w:bCs/>
          <w:iCs/>
          <w:sz w:val="24"/>
          <w:szCs w:val="24"/>
        </w:rPr>
      </w:pPr>
      <w:bookmarkStart w:id="1227" w:name="_Toc212648267"/>
      <w:r w:rsidRPr="003A10EA">
        <w:rPr>
          <w:rFonts w:ascii="Times New Roman" w:hAnsi="Times New Roman" w:cs="Times New Roman"/>
          <w:b/>
          <w:bCs/>
          <w:sz w:val="24"/>
          <w:szCs w:val="24"/>
        </w:rPr>
        <w:t>Disenrollment</w:t>
      </w:r>
      <w:bookmarkEnd w:id="1223"/>
      <w:bookmarkEnd w:id="1224"/>
      <w:bookmarkEnd w:id="1225"/>
      <w:bookmarkEnd w:id="1226"/>
      <w:bookmarkEnd w:id="1227"/>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1228" w:name="_Toc48900444"/>
      <w:r w:rsidRPr="003A10EA">
        <w:rPr>
          <w:rFonts w:ascii="Times New Roman" w:hAnsi="Times New Roman" w:cs="Times New Roman"/>
          <w:b/>
          <w:bCs/>
          <w:sz w:val="24"/>
          <w:szCs w:val="24"/>
        </w:rPr>
        <w:instrText>9.  Disenrollment</w:instrText>
      </w:r>
      <w:bookmarkEnd w:id="1228"/>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49764ECB" w14:textId="17721F6B" w:rsidR="000838DD" w:rsidRPr="003A10EA" w:rsidRDefault="000838DD" w:rsidP="00563C89">
      <w:pPr>
        <w:ind w:firstLine="0"/>
        <w:rPr>
          <w:rFonts w:ascii="Times New Roman" w:hAnsi="Times New Roman" w:cs="Times New Roman"/>
          <w:sz w:val="24"/>
          <w:szCs w:val="24"/>
        </w:rPr>
      </w:pPr>
      <w:r w:rsidRPr="003A10EA">
        <w:rPr>
          <w:rFonts w:ascii="Times New Roman" w:hAnsi="Times New Roman" w:cs="Times New Roman"/>
          <w:sz w:val="24"/>
          <w:szCs w:val="24"/>
        </w:rPr>
        <w:t>The requirements and limitations governing Disenrollments contained in 42 CFR § 438.56 and OAR 410-141-3810</w:t>
      </w:r>
      <w:r w:rsidR="004325E6" w:rsidRPr="003A10EA">
        <w:rPr>
          <w:rStyle w:val="FootnoteReference"/>
          <w:rFonts w:ascii="Times New Roman" w:hAnsi="Times New Roman"/>
          <w:sz w:val="24"/>
          <w:szCs w:val="24"/>
        </w:rPr>
        <w:footnoteReference w:id="39"/>
      </w:r>
      <w:r w:rsidRPr="003A10EA">
        <w:rPr>
          <w:rFonts w:ascii="Times New Roman" w:hAnsi="Times New Roman" w:cs="Times New Roman"/>
          <w:sz w:val="24"/>
          <w:szCs w:val="24"/>
        </w:rPr>
        <w:t xml:space="preserve"> apply to Contractor regardless of whether Enrollment is mandatory or voluntary, except to the extent that 42 CFR § 438.56(c)(2)(i) is expressly waived by CMS.  All Disenrollment requests and processes shall be made in compliance with the criteria set forth in OAR 410-141-3810.</w:t>
      </w:r>
    </w:p>
    <w:p w14:paraId="35889F75" w14:textId="77777777" w:rsidR="001E4161"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An individual is no longer a Member for purposes of this Contract as of the effective date of the individual’s Disenrollment from Contractor.  As of that date, Contractor is no longer required to provide services to such individual by the terms of this Contract.</w:t>
      </w:r>
    </w:p>
    <w:p w14:paraId="776AD3A6" w14:textId="77777777" w:rsidR="001E4161"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If Disenrollment occurs due to an illegal act which includes Member or Provider Medicaid Fraud, Contractor shall report to OHA Office of Payment Accuracy and Recovery, consistent with 42 CFR § 455.13 by one of the following methods: </w:t>
      </w:r>
    </w:p>
    <w:p w14:paraId="1DE057DD" w14:textId="77777777" w:rsidR="001E4161"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Fraud hotline 1-888-FRAUD01 (1-888-372-8301); or </w:t>
      </w:r>
    </w:p>
    <w:p w14:paraId="0AA96AFB" w14:textId="1F0F7671" w:rsidR="001E4161"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Via on-line portal at </w:t>
      </w:r>
      <w:hyperlink r:id="rId50" w:history="1">
        <w:r w:rsidR="00DF4E6B" w:rsidRPr="003A10EA">
          <w:rPr>
            <w:rStyle w:val="Hyperlink"/>
            <w:rFonts w:ascii="Times New Roman" w:hAnsi="Times New Roman" w:cs="Times New Roman"/>
            <w:sz w:val="24"/>
            <w:szCs w:val="24"/>
          </w:rPr>
          <w:t>https://www.oregon.gov/odhs/financial-recovery/Pages/fraud.aspx</w:t>
        </w:r>
      </w:hyperlink>
      <w:r w:rsidRPr="003A10EA">
        <w:rPr>
          <w:rFonts w:ascii="Times New Roman" w:hAnsi="Times New Roman" w:cs="Times New Roman"/>
          <w:sz w:val="24"/>
          <w:szCs w:val="24"/>
        </w:rPr>
        <w:t xml:space="preserve">. </w:t>
      </w:r>
    </w:p>
    <w:p w14:paraId="688E7618" w14:textId="77777777" w:rsidR="001E4161"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A Member may be Disenrolled from Contractor as follows:</w:t>
      </w:r>
    </w:p>
    <w:p w14:paraId="49B4A5D5" w14:textId="77777777" w:rsidR="001E4161"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If requested orally or in writing by the Member or the Member Representative, OHA may Disenroll the Member in accordance with OAR 410-141-3810 for the reasons that are with and without cause.</w:t>
      </w:r>
    </w:p>
    <w:p w14:paraId="201AD225" w14:textId="77777777" w:rsidR="001E4161"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Subject to Para. d. below, OHA may Disenroll a Member upon request by Contractor consistent with OAR 410-141-3810 for reasons including, but not limited to:</w:t>
      </w:r>
    </w:p>
    <w:p w14:paraId="61F5EA2F" w14:textId="77777777" w:rsidR="001E4161" w:rsidRPr="003A10EA" w:rsidRDefault="000838DD" w:rsidP="00563C89">
      <w:pPr>
        <w:pStyle w:val="ListParagraph"/>
        <w:numPr>
          <w:ilvl w:val="3"/>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Member-specific situations;</w:t>
      </w:r>
    </w:p>
    <w:p w14:paraId="35564BA5" w14:textId="77777777" w:rsidR="001E4161" w:rsidRPr="003A10EA" w:rsidRDefault="000838DD" w:rsidP="00563C89">
      <w:pPr>
        <w:pStyle w:val="ListParagraph"/>
        <w:numPr>
          <w:ilvl w:val="3"/>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Uncooperative or disruptive behavior; or</w:t>
      </w:r>
    </w:p>
    <w:p w14:paraId="2C868522" w14:textId="77777777" w:rsidR="001E4161" w:rsidRPr="003A10EA" w:rsidRDefault="000838DD" w:rsidP="00563C89">
      <w:pPr>
        <w:pStyle w:val="ListParagraph"/>
        <w:numPr>
          <w:ilvl w:val="3"/>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Fraudulent or illegal acts.</w:t>
      </w:r>
    </w:p>
    <w:p w14:paraId="4B77CF6D" w14:textId="77777777" w:rsidR="001E4161"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may not request Disenrollment of a Member solely for reasons related to:</w:t>
      </w:r>
    </w:p>
    <w:p w14:paraId="5C2CD46B" w14:textId="77777777" w:rsidR="001E4161"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An adverse change in the Member’s health status;</w:t>
      </w:r>
    </w:p>
    <w:p w14:paraId="4E01D990" w14:textId="77777777" w:rsidR="001E4161"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Utilization of health services;</w:t>
      </w:r>
    </w:p>
    <w:p w14:paraId="69589771" w14:textId="77777777" w:rsidR="001E4161"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Physical, intellectual, developmental or mental disability;</w:t>
      </w:r>
    </w:p>
    <w:p w14:paraId="49E0CB9B" w14:textId="77777777" w:rsidR="001E4161"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Uncooperative or disruptive behavior resulting from the Member’s special needs, disability or any condition that is a result of their disability, unless otherwise permitted under; </w:t>
      </w:r>
    </w:p>
    <w:p w14:paraId="2E91DBCF" w14:textId="7BAAB867" w:rsidR="001E4161"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Being in the custody of </w:t>
      </w:r>
      <w:r w:rsidR="00534BA9" w:rsidRPr="003A10EA">
        <w:rPr>
          <w:rFonts w:ascii="Times New Roman" w:hAnsi="Times New Roman" w:cs="Times New Roman"/>
          <w:sz w:val="24"/>
          <w:szCs w:val="24"/>
        </w:rPr>
        <w:t xml:space="preserve">ODHS </w:t>
      </w:r>
      <w:r w:rsidRPr="003A10EA">
        <w:rPr>
          <w:rFonts w:ascii="Times New Roman" w:hAnsi="Times New Roman" w:cs="Times New Roman"/>
          <w:sz w:val="24"/>
          <w:szCs w:val="24"/>
        </w:rPr>
        <w:t xml:space="preserve">Child Welfare; </w:t>
      </w:r>
    </w:p>
    <w:p w14:paraId="19E4B19A" w14:textId="77777777" w:rsidR="001E4161"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Prior to receiving any services, including, without limitation, anticipated placement in or Referral to a Psychiatric Residential Treatment facility; </w:t>
      </w:r>
    </w:p>
    <w:p w14:paraId="0FDE1700" w14:textId="77777777" w:rsidR="001E4161"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A Member’s decision regarding their own medical care with which Contractor disagrees; or</w:t>
      </w:r>
    </w:p>
    <w:p w14:paraId="693E3057" w14:textId="77777777" w:rsidR="001E4161"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Any other reasons that may be specified in OAR 410-141-3810.</w:t>
      </w:r>
    </w:p>
    <w:p w14:paraId="2A06A0B1" w14:textId="77777777" w:rsidR="001E4161"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The effective date of Disenrollment when requested by a Member will be the first of the month following OHA’s approval of Disenrollment.  If OHA fails to make a Disenrollment determination by the first day of the second month following the month in which the Member files a request for Disenrollment, the Disenrollment is considered approved.</w:t>
      </w:r>
    </w:p>
    <w:p w14:paraId="4EF4D0A2" w14:textId="77777777" w:rsidR="001E4161"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If OHA Disenrolls a Member retroactively, OHA will recoup any CCO Payments received by Contractor after the effective date of Disenrollment.  If the disenrolled Member was otherwise eligible for the OHP at the time of service, any services the Member received during the period of the retroactive Disenrollment may be eligible for Fee-for-Service payment under OHA rules. </w:t>
      </w:r>
    </w:p>
    <w:p w14:paraId="793E8F98" w14:textId="77777777" w:rsidR="001E4161"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If OHA Disenrolls a Member due to an OHA administrative error, and the Member has not received services from another contractor, the Member may be retroactively re-enrolled with Contractor up to sixty (60) days from the date of Disenrollment.</w:t>
      </w:r>
    </w:p>
    <w:p w14:paraId="6AB3CAA6" w14:textId="77777777" w:rsidR="001E4161"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Disenrollment required by adjustments in Service Area or Enrollment is governed by Sec. 13, of Ex. B, Part 4 of this Contract.</w:t>
      </w:r>
      <w:bookmarkStart w:id="1229" w:name="_Toc53987596"/>
      <w:bookmarkStart w:id="1230" w:name="_Toc77611070"/>
      <w:bookmarkStart w:id="1231" w:name="_Toc137211398"/>
    </w:p>
    <w:p w14:paraId="20833B5E" w14:textId="6FF88471" w:rsidR="000838DD" w:rsidRPr="003A10EA" w:rsidRDefault="000838DD" w:rsidP="00563C89">
      <w:pPr>
        <w:pStyle w:val="ListParagraph"/>
        <w:numPr>
          <w:ilvl w:val="0"/>
          <w:numId w:val="50"/>
        </w:numPr>
        <w:contextualSpacing w:val="0"/>
        <w:outlineLvl w:val="1"/>
        <w:rPr>
          <w:rFonts w:ascii="Times New Roman" w:hAnsi="Times New Roman" w:cs="Times New Roman"/>
          <w:sz w:val="24"/>
          <w:szCs w:val="24"/>
        </w:rPr>
      </w:pPr>
      <w:bookmarkStart w:id="1232" w:name="_Toc77613083"/>
      <w:bookmarkStart w:id="1233" w:name="_Toc212648268"/>
      <w:r w:rsidRPr="003A10EA">
        <w:rPr>
          <w:rFonts w:ascii="Times New Roman" w:hAnsi="Times New Roman" w:cs="Times New Roman"/>
          <w:b/>
          <w:bCs/>
          <w:sz w:val="24"/>
          <w:szCs w:val="24"/>
        </w:rPr>
        <w:t>Member Benefit Package Changes</w:t>
      </w:r>
      <w:bookmarkEnd w:id="1229"/>
      <w:bookmarkEnd w:id="1230"/>
      <w:bookmarkEnd w:id="1231"/>
      <w:bookmarkEnd w:id="1232"/>
      <w:bookmarkEnd w:id="1233"/>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1234" w:name="_Toc48900445"/>
      <w:r w:rsidRPr="003A10EA">
        <w:rPr>
          <w:rFonts w:ascii="Times New Roman" w:hAnsi="Times New Roman" w:cs="Times New Roman"/>
          <w:b/>
          <w:bCs/>
          <w:sz w:val="24"/>
          <w:szCs w:val="24"/>
        </w:rPr>
        <w:instrText>10.  Member Benefit Package Changes</w:instrText>
      </w:r>
      <w:bookmarkEnd w:id="1234"/>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65894788" w14:textId="77777777" w:rsidR="000838DD" w:rsidRPr="003A10EA" w:rsidRDefault="000838DD" w:rsidP="00563C89">
      <w:pPr>
        <w:ind w:firstLine="0"/>
        <w:rPr>
          <w:rFonts w:ascii="Times New Roman" w:hAnsi="Times New Roman" w:cs="Times New Roman"/>
          <w:sz w:val="24"/>
          <w:szCs w:val="24"/>
        </w:rPr>
      </w:pPr>
      <w:r w:rsidRPr="003A10EA">
        <w:rPr>
          <w:rFonts w:ascii="Times New Roman" w:hAnsi="Times New Roman" w:cs="Times New Roman"/>
          <w:sz w:val="24"/>
          <w:szCs w:val="24"/>
        </w:rPr>
        <w:t xml:space="preserve">The weekly and monthly Enrollment file (as described in Sec. 11 below of this Ex. B, Part 3 of this Contract) will identify Member’s current eligibility status.  The file does not include any historical data on Member’s eligibility status. </w:t>
      </w:r>
    </w:p>
    <w:p w14:paraId="5E8A2A0F" w14:textId="7DC02D1A" w:rsidR="000838DD" w:rsidRPr="003A10EA" w:rsidRDefault="000838DD" w:rsidP="00563C89">
      <w:pPr>
        <w:pStyle w:val="ListParagraph"/>
        <w:numPr>
          <w:ilvl w:val="0"/>
          <w:numId w:val="50"/>
        </w:numPr>
        <w:contextualSpacing w:val="0"/>
        <w:outlineLvl w:val="1"/>
        <w:rPr>
          <w:rFonts w:ascii="Times New Roman" w:hAnsi="Times New Roman" w:cs="Times New Roman"/>
          <w:b/>
          <w:bCs/>
          <w:sz w:val="24"/>
          <w:szCs w:val="24"/>
        </w:rPr>
      </w:pPr>
      <w:bookmarkStart w:id="1235" w:name="_Toc53987597"/>
      <w:bookmarkStart w:id="1236" w:name="_Toc77611071"/>
      <w:bookmarkStart w:id="1237" w:name="_Toc137211399"/>
      <w:bookmarkStart w:id="1238" w:name="_Toc77613084"/>
      <w:bookmarkStart w:id="1239" w:name="_Toc212648269"/>
      <w:r w:rsidRPr="003A10EA">
        <w:rPr>
          <w:rFonts w:ascii="Times New Roman" w:hAnsi="Times New Roman" w:cs="Times New Roman"/>
          <w:b/>
          <w:bCs/>
          <w:sz w:val="24"/>
          <w:szCs w:val="24"/>
        </w:rPr>
        <w:t>Enrollment Reconciliation</w:t>
      </w:r>
      <w:bookmarkEnd w:id="1235"/>
      <w:bookmarkEnd w:id="1236"/>
      <w:bookmarkEnd w:id="1237"/>
      <w:bookmarkEnd w:id="1238"/>
      <w:bookmarkEnd w:id="1239"/>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1240" w:name="_Toc48900446"/>
      <w:r w:rsidRPr="003A10EA">
        <w:rPr>
          <w:rFonts w:ascii="Times New Roman" w:hAnsi="Times New Roman" w:cs="Times New Roman"/>
          <w:b/>
          <w:bCs/>
          <w:sz w:val="24"/>
          <w:szCs w:val="24"/>
        </w:rPr>
        <w:instrText>11.  Enrollment Reconciliation</w:instrText>
      </w:r>
      <w:bookmarkEnd w:id="1240"/>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4AB9E240" w14:textId="287E6823" w:rsidR="006621D1"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reconcile the OHA 834 monthly Enrollment transaction file provided by OHA to Contractor</w:t>
      </w:r>
      <w:r w:rsidR="00E25F19"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via </w:t>
      </w:r>
      <w:r w:rsidR="002A579B" w:rsidRPr="003A10EA">
        <w:rPr>
          <w:rFonts w:ascii="Times New Roman" w:hAnsi="Times New Roman" w:cs="Times New Roman"/>
          <w:sz w:val="24"/>
          <w:szCs w:val="24"/>
        </w:rPr>
        <w:t>S</w:t>
      </w:r>
      <w:r w:rsidRPr="003A10EA">
        <w:rPr>
          <w:rFonts w:ascii="Times New Roman" w:hAnsi="Times New Roman" w:cs="Times New Roman"/>
          <w:sz w:val="24"/>
          <w:szCs w:val="24"/>
        </w:rPr>
        <w:t xml:space="preserve">ecure </w:t>
      </w:r>
      <w:r w:rsidR="002A579B" w:rsidRPr="003A10EA">
        <w:rPr>
          <w:rFonts w:ascii="Times New Roman" w:hAnsi="Times New Roman" w:cs="Times New Roman"/>
          <w:sz w:val="24"/>
          <w:szCs w:val="24"/>
        </w:rPr>
        <w:t>File Transfer Protocol</w:t>
      </w:r>
      <w:r w:rsidRPr="003A10EA">
        <w:rPr>
          <w:rFonts w:ascii="Times New Roman" w:hAnsi="Times New Roman" w:cs="Times New Roman"/>
          <w:sz w:val="24"/>
          <w:szCs w:val="24"/>
        </w:rPr>
        <w:t xml:space="preserve"> with Contractor’s current Member information in its Health Information System </w:t>
      </w:r>
      <w:r w:rsidR="00086CA8" w:rsidRPr="003A10EA">
        <w:rPr>
          <w:rFonts w:ascii="Times New Roman" w:hAnsi="Times New Roman" w:cs="Times New Roman"/>
          <w:sz w:val="24"/>
          <w:szCs w:val="24"/>
        </w:rPr>
        <w:t xml:space="preserve">(HIS) </w:t>
      </w:r>
      <w:r w:rsidRPr="003A10EA">
        <w:rPr>
          <w:rFonts w:ascii="Times New Roman" w:hAnsi="Times New Roman" w:cs="Times New Roman"/>
          <w:sz w:val="24"/>
          <w:szCs w:val="24"/>
        </w:rPr>
        <w:t>for the same period</w:t>
      </w:r>
      <w:r w:rsidR="00A84A34" w:rsidRPr="003A10EA">
        <w:rPr>
          <w:rFonts w:ascii="Times New Roman" w:hAnsi="Times New Roman" w:cs="Times New Roman"/>
          <w:sz w:val="24"/>
          <w:szCs w:val="24"/>
        </w:rPr>
        <w:t>.</w:t>
      </w:r>
      <w:r w:rsidRPr="003A10EA">
        <w:rPr>
          <w:rFonts w:ascii="Times New Roman" w:hAnsi="Times New Roman" w:cs="Times New Roman"/>
          <w:sz w:val="24"/>
          <w:szCs w:val="24"/>
        </w:rPr>
        <w:t xml:space="preserve"> </w:t>
      </w:r>
      <w:r w:rsidR="005A2C7F" w:rsidRPr="003A10EA">
        <w:rPr>
          <w:rFonts w:ascii="Times New Roman" w:hAnsi="Times New Roman" w:cs="Times New Roman"/>
          <w:sz w:val="24"/>
          <w:szCs w:val="24"/>
        </w:rPr>
        <w:t xml:space="preserve">OHA </w:t>
      </w:r>
      <w:r w:rsidR="00A9267C" w:rsidRPr="003A10EA">
        <w:rPr>
          <w:rFonts w:ascii="Times New Roman" w:hAnsi="Times New Roman" w:cs="Times New Roman"/>
          <w:sz w:val="24"/>
          <w:szCs w:val="24"/>
        </w:rPr>
        <w:t xml:space="preserve">has provided </w:t>
      </w:r>
      <w:r w:rsidR="00E44A55" w:rsidRPr="003A10EA">
        <w:rPr>
          <w:rFonts w:ascii="Times New Roman" w:hAnsi="Times New Roman" w:cs="Times New Roman"/>
          <w:sz w:val="24"/>
          <w:szCs w:val="24"/>
        </w:rPr>
        <w:t xml:space="preserve">a guidance document on the CCO Contract Forms Website to assist </w:t>
      </w:r>
      <w:r w:rsidR="00806071" w:rsidRPr="003A10EA">
        <w:rPr>
          <w:rFonts w:ascii="Times New Roman" w:hAnsi="Times New Roman" w:cs="Times New Roman"/>
          <w:sz w:val="24"/>
          <w:szCs w:val="24"/>
        </w:rPr>
        <w:t>Contractor</w:t>
      </w:r>
      <w:r w:rsidR="00E44A55" w:rsidRPr="003A10EA">
        <w:rPr>
          <w:rFonts w:ascii="Times New Roman" w:hAnsi="Times New Roman" w:cs="Times New Roman"/>
          <w:sz w:val="24"/>
          <w:szCs w:val="24"/>
        </w:rPr>
        <w:t xml:space="preserve"> with </w:t>
      </w:r>
      <w:r w:rsidR="00806071" w:rsidRPr="003A10EA">
        <w:rPr>
          <w:rFonts w:ascii="Times New Roman" w:hAnsi="Times New Roman" w:cs="Times New Roman"/>
          <w:sz w:val="24"/>
          <w:szCs w:val="24"/>
        </w:rPr>
        <w:t>the Enrollment reconciliation and discrepancy reporting process.</w:t>
      </w:r>
    </w:p>
    <w:p w14:paraId="30AB04D7" w14:textId="5B488BD9" w:rsidR="006621D1"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provide a report of Contractor’s current Member information to OHA using the Enrollment Reconciliation Certification Form available on the CCO Contract Forms Website. </w:t>
      </w:r>
      <w:r w:rsidR="00F72E38" w:rsidRPr="003A10EA">
        <w:rPr>
          <w:rFonts w:ascii="Times New Roman" w:hAnsi="Times New Roman" w:cs="Times New Roman"/>
          <w:sz w:val="24"/>
          <w:szCs w:val="24"/>
        </w:rPr>
        <w:t xml:space="preserve">Contractor shall submit the </w:t>
      </w:r>
      <w:r w:rsidR="00171B7B" w:rsidRPr="003A10EA">
        <w:rPr>
          <w:rFonts w:ascii="Times New Roman" w:hAnsi="Times New Roman" w:cs="Times New Roman"/>
          <w:sz w:val="24"/>
          <w:szCs w:val="24"/>
        </w:rPr>
        <w:t>Certification Form</w:t>
      </w:r>
      <w:r w:rsidRPr="003A10EA">
        <w:rPr>
          <w:rFonts w:ascii="Times New Roman" w:hAnsi="Times New Roman" w:cs="Times New Roman"/>
          <w:sz w:val="24"/>
          <w:szCs w:val="24"/>
        </w:rPr>
        <w:t xml:space="preserve"> to OHA’s Enrollment Reconciliation Coordinator </w:t>
      </w:r>
      <w:r w:rsidR="000145BD" w:rsidRPr="003A10EA">
        <w:rPr>
          <w:rFonts w:ascii="Times New Roman" w:hAnsi="Times New Roman" w:cs="Times New Roman"/>
          <w:sz w:val="24"/>
          <w:szCs w:val="24"/>
        </w:rPr>
        <w:t xml:space="preserve">via </w:t>
      </w:r>
      <w:r w:rsidRPr="003A10EA">
        <w:rPr>
          <w:rFonts w:ascii="Times New Roman" w:hAnsi="Times New Roman" w:cs="Times New Roman"/>
          <w:sz w:val="24"/>
          <w:szCs w:val="24"/>
        </w:rPr>
        <w:t>secure email</w:t>
      </w:r>
      <w:r w:rsidR="000145BD" w:rsidRPr="003A10EA">
        <w:rPr>
          <w:rFonts w:ascii="Times New Roman" w:hAnsi="Times New Roman" w:cs="Times New Roman"/>
          <w:sz w:val="24"/>
          <w:szCs w:val="24"/>
        </w:rPr>
        <w:t xml:space="preserve"> to the email address </w:t>
      </w:r>
      <w:r w:rsidR="007D20BE" w:rsidRPr="003A10EA">
        <w:rPr>
          <w:rFonts w:ascii="Times New Roman" w:hAnsi="Times New Roman" w:cs="Times New Roman"/>
          <w:sz w:val="24"/>
          <w:szCs w:val="24"/>
        </w:rPr>
        <w:t>indicated</w:t>
      </w:r>
      <w:r w:rsidR="004A636A" w:rsidRPr="003A10EA">
        <w:rPr>
          <w:rFonts w:ascii="Times New Roman" w:hAnsi="Times New Roman" w:cs="Times New Roman"/>
          <w:sz w:val="24"/>
          <w:szCs w:val="24"/>
        </w:rPr>
        <w:t xml:space="preserve"> in</w:t>
      </w:r>
      <w:r w:rsidR="000145BD" w:rsidRPr="003A10EA">
        <w:rPr>
          <w:rFonts w:ascii="Times New Roman" w:hAnsi="Times New Roman" w:cs="Times New Roman"/>
          <w:sz w:val="24"/>
          <w:szCs w:val="24"/>
        </w:rPr>
        <w:t xml:space="preserve"> Exhibit D-Attachment 1</w:t>
      </w:r>
      <w:r w:rsidRPr="003A10EA">
        <w:rPr>
          <w:rFonts w:ascii="Times New Roman" w:hAnsi="Times New Roman" w:cs="Times New Roman"/>
          <w:sz w:val="24"/>
          <w:szCs w:val="24"/>
        </w:rPr>
        <w:t xml:space="preserve">. Contractor’s </w:t>
      </w:r>
      <w:r w:rsidR="00171B7B" w:rsidRPr="003A10EA">
        <w:rPr>
          <w:rFonts w:ascii="Times New Roman" w:hAnsi="Times New Roman" w:cs="Times New Roman"/>
          <w:sz w:val="24"/>
          <w:szCs w:val="24"/>
        </w:rPr>
        <w:t>Certification Form must</w:t>
      </w:r>
      <w:r w:rsidRPr="003A10EA">
        <w:rPr>
          <w:rFonts w:ascii="Times New Roman" w:hAnsi="Times New Roman" w:cs="Times New Roman"/>
          <w:sz w:val="24"/>
          <w:szCs w:val="24"/>
        </w:rPr>
        <w:t xml:space="preserve"> be </w:t>
      </w:r>
      <w:r w:rsidR="009F5FEF" w:rsidRPr="003A10EA">
        <w:rPr>
          <w:rFonts w:ascii="Times New Roman" w:hAnsi="Times New Roman" w:cs="Times New Roman"/>
          <w:sz w:val="24"/>
          <w:szCs w:val="24"/>
        </w:rPr>
        <w:t xml:space="preserve">submitted within fourteen (14) days of </w:t>
      </w:r>
      <w:r w:rsidR="00875C15" w:rsidRPr="003A10EA">
        <w:rPr>
          <w:rFonts w:ascii="Times New Roman" w:hAnsi="Times New Roman" w:cs="Times New Roman"/>
          <w:sz w:val="24"/>
          <w:szCs w:val="24"/>
        </w:rPr>
        <w:t xml:space="preserve">Contractor’s </w:t>
      </w:r>
      <w:r w:rsidR="009F5FEF" w:rsidRPr="003A10EA">
        <w:rPr>
          <w:rFonts w:ascii="Times New Roman" w:hAnsi="Times New Roman" w:cs="Times New Roman"/>
          <w:sz w:val="24"/>
          <w:szCs w:val="24"/>
        </w:rPr>
        <w:t xml:space="preserve">receipt of the OHA 834 monthly enrollment transaction file. The </w:t>
      </w:r>
      <w:r w:rsidR="00875C15" w:rsidRPr="003A10EA">
        <w:rPr>
          <w:rFonts w:ascii="Times New Roman" w:hAnsi="Times New Roman" w:cs="Times New Roman"/>
          <w:sz w:val="24"/>
          <w:szCs w:val="24"/>
        </w:rPr>
        <w:t>C</w:t>
      </w:r>
      <w:r w:rsidR="009F5FEF" w:rsidRPr="003A10EA">
        <w:rPr>
          <w:rFonts w:ascii="Times New Roman" w:hAnsi="Times New Roman" w:cs="Times New Roman"/>
          <w:sz w:val="24"/>
          <w:szCs w:val="24"/>
        </w:rPr>
        <w:t xml:space="preserve">ertification </w:t>
      </w:r>
      <w:r w:rsidR="00875C15" w:rsidRPr="003A10EA">
        <w:rPr>
          <w:rFonts w:ascii="Times New Roman" w:hAnsi="Times New Roman" w:cs="Times New Roman"/>
          <w:sz w:val="24"/>
          <w:szCs w:val="24"/>
        </w:rPr>
        <w:t>F</w:t>
      </w:r>
      <w:r w:rsidR="009F5FEF" w:rsidRPr="003A10EA">
        <w:rPr>
          <w:rFonts w:ascii="Times New Roman" w:hAnsi="Times New Roman" w:cs="Times New Roman"/>
          <w:sz w:val="24"/>
          <w:szCs w:val="24"/>
        </w:rPr>
        <w:t xml:space="preserve">orm must be signed, dated, and completed </w:t>
      </w:r>
      <w:r w:rsidRPr="003A10EA">
        <w:rPr>
          <w:rFonts w:ascii="Times New Roman" w:hAnsi="Times New Roman" w:cs="Times New Roman"/>
          <w:sz w:val="24"/>
          <w:szCs w:val="24"/>
        </w:rPr>
        <w:t>as follows:</w:t>
      </w:r>
    </w:p>
    <w:p w14:paraId="164876D2" w14:textId="7EA307B1" w:rsidR="006621D1"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If there are no discrepancies between the monthly Enrollment transaction file </w:t>
      </w:r>
      <w:r w:rsidR="00893AFA" w:rsidRPr="003A10EA">
        <w:rPr>
          <w:rFonts w:ascii="Times New Roman" w:hAnsi="Times New Roman" w:cs="Times New Roman"/>
          <w:sz w:val="24"/>
          <w:szCs w:val="24"/>
        </w:rPr>
        <w:t xml:space="preserve">and </w:t>
      </w:r>
      <w:r w:rsidRPr="003A10EA">
        <w:rPr>
          <w:rFonts w:ascii="Times New Roman" w:hAnsi="Times New Roman" w:cs="Times New Roman"/>
          <w:sz w:val="24"/>
          <w:szCs w:val="24"/>
        </w:rPr>
        <w:t xml:space="preserve">Contractor’s current Member information as reported in Contractor’s HIS, Contractor shall </w:t>
      </w:r>
      <w:r w:rsidR="00B76697" w:rsidRPr="003A10EA">
        <w:rPr>
          <w:rFonts w:ascii="Times New Roman" w:hAnsi="Times New Roman" w:cs="Times New Roman"/>
          <w:sz w:val="24"/>
          <w:szCs w:val="24"/>
        </w:rPr>
        <w:t xml:space="preserve">indicate as </w:t>
      </w:r>
      <w:r w:rsidR="004C48DA" w:rsidRPr="003A10EA">
        <w:rPr>
          <w:rFonts w:ascii="Times New Roman" w:hAnsi="Times New Roman" w:cs="Times New Roman"/>
          <w:sz w:val="24"/>
          <w:szCs w:val="24"/>
        </w:rPr>
        <w:t>instructed</w:t>
      </w:r>
      <w:r w:rsidR="00B76697" w:rsidRPr="003A10EA">
        <w:rPr>
          <w:rFonts w:ascii="Times New Roman" w:hAnsi="Times New Roman" w:cs="Times New Roman"/>
          <w:sz w:val="24"/>
          <w:szCs w:val="24"/>
        </w:rPr>
        <w:t xml:space="preserve"> on the </w:t>
      </w:r>
      <w:r w:rsidR="00875C15" w:rsidRPr="003A10EA">
        <w:rPr>
          <w:rFonts w:ascii="Times New Roman" w:hAnsi="Times New Roman" w:cs="Times New Roman"/>
          <w:sz w:val="24"/>
          <w:szCs w:val="24"/>
        </w:rPr>
        <w:t>C</w:t>
      </w:r>
      <w:r w:rsidR="005F5066" w:rsidRPr="003A10EA">
        <w:rPr>
          <w:rFonts w:ascii="Times New Roman" w:hAnsi="Times New Roman" w:cs="Times New Roman"/>
          <w:sz w:val="24"/>
          <w:szCs w:val="24"/>
        </w:rPr>
        <w:t xml:space="preserve">ertification </w:t>
      </w:r>
      <w:r w:rsidR="00875C15" w:rsidRPr="003A10EA">
        <w:rPr>
          <w:rFonts w:ascii="Times New Roman" w:hAnsi="Times New Roman" w:cs="Times New Roman"/>
          <w:sz w:val="24"/>
          <w:szCs w:val="24"/>
        </w:rPr>
        <w:t>F</w:t>
      </w:r>
      <w:r w:rsidR="005F5066" w:rsidRPr="003A10EA">
        <w:rPr>
          <w:rFonts w:ascii="Times New Roman" w:hAnsi="Times New Roman" w:cs="Times New Roman"/>
          <w:sz w:val="24"/>
          <w:szCs w:val="24"/>
        </w:rPr>
        <w:t>orm that no discrepancies were found</w:t>
      </w:r>
      <w:r w:rsidR="005F4E38" w:rsidRPr="003A10EA">
        <w:rPr>
          <w:rFonts w:ascii="Times New Roman" w:hAnsi="Times New Roman" w:cs="Times New Roman"/>
          <w:sz w:val="24"/>
          <w:szCs w:val="24"/>
        </w:rPr>
        <w:t>;</w:t>
      </w:r>
      <w:r w:rsidRPr="003A10EA">
        <w:rPr>
          <w:rFonts w:ascii="Times New Roman" w:hAnsi="Times New Roman" w:cs="Times New Roman"/>
          <w:sz w:val="24"/>
          <w:szCs w:val="24"/>
        </w:rPr>
        <w:t xml:space="preserve"> or</w:t>
      </w:r>
    </w:p>
    <w:p w14:paraId="04B8EBDB" w14:textId="0BF1F6AF" w:rsidR="006621D1" w:rsidRPr="003A10EA" w:rsidRDefault="000838DD" w:rsidP="00563C89">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If there are discrepancies between the monthly Enrollment transaction file </w:t>
      </w:r>
      <w:r w:rsidR="00B27575" w:rsidRPr="003A10EA">
        <w:rPr>
          <w:rFonts w:ascii="Times New Roman" w:hAnsi="Times New Roman" w:cs="Times New Roman"/>
          <w:sz w:val="24"/>
          <w:szCs w:val="24"/>
        </w:rPr>
        <w:t xml:space="preserve">and </w:t>
      </w:r>
      <w:r w:rsidRPr="003A10EA">
        <w:rPr>
          <w:rFonts w:ascii="Times New Roman" w:hAnsi="Times New Roman" w:cs="Times New Roman"/>
          <w:sz w:val="24"/>
          <w:szCs w:val="24"/>
        </w:rPr>
        <w:t xml:space="preserve">Contractor’s current Member information as reported in Contractor’s HIS, Contractor shall </w:t>
      </w:r>
      <w:r w:rsidR="00B27575" w:rsidRPr="003A10EA">
        <w:rPr>
          <w:rFonts w:ascii="Times New Roman" w:hAnsi="Times New Roman" w:cs="Times New Roman"/>
          <w:sz w:val="24"/>
          <w:szCs w:val="24"/>
        </w:rPr>
        <w:t xml:space="preserve">indicate as </w:t>
      </w:r>
      <w:r w:rsidR="004C48DA" w:rsidRPr="003A10EA">
        <w:rPr>
          <w:rFonts w:ascii="Times New Roman" w:hAnsi="Times New Roman" w:cs="Times New Roman"/>
          <w:sz w:val="24"/>
          <w:szCs w:val="24"/>
        </w:rPr>
        <w:t xml:space="preserve">instructed </w:t>
      </w:r>
      <w:r w:rsidR="00B27575" w:rsidRPr="003A10EA">
        <w:rPr>
          <w:rFonts w:ascii="Times New Roman" w:hAnsi="Times New Roman" w:cs="Times New Roman"/>
          <w:sz w:val="24"/>
          <w:szCs w:val="24"/>
        </w:rPr>
        <w:t xml:space="preserve">on the </w:t>
      </w:r>
      <w:r w:rsidR="00875C15" w:rsidRPr="003A10EA">
        <w:rPr>
          <w:rFonts w:ascii="Times New Roman" w:hAnsi="Times New Roman" w:cs="Times New Roman"/>
          <w:sz w:val="24"/>
          <w:szCs w:val="24"/>
        </w:rPr>
        <w:t>C</w:t>
      </w:r>
      <w:r w:rsidR="00B27575" w:rsidRPr="003A10EA">
        <w:rPr>
          <w:rFonts w:ascii="Times New Roman" w:hAnsi="Times New Roman" w:cs="Times New Roman"/>
          <w:sz w:val="24"/>
          <w:szCs w:val="24"/>
        </w:rPr>
        <w:t xml:space="preserve">ertification </w:t>
      </w:r>
      <w:r w:rsidR="00875C15" w:rsidRPr="003A10EA">
        <w:rPr>
          <w:rFonts w:ascii="Times New Roman" w:hAnsi="Times New Roman" w:cs="Times New Roman"/>
          <w:sz w:val="24"/>
          <w:szCs w:val="24"/>
        </w:rPr>
        <w:t>F</w:t>
      </w:r>
      <w:r w:rsidR="00B27575" w:rsidRPr="003A10EA">
        <w:rPr>
          <w:rFonts w:ascii="Times New Roman" w:hAnsi="Times New Roman" w:cs="Times New Roman"/>
          <w:sz w:val="24"/>
          <w:szCs w:val="24"/>
        </w:rPr>
        <w:t xml:space="preserve">orm that </w:t>
      </w:r>
      <w:r w:rsidR="0032033A" w:rsidRPr="003A10EA">
        <w:rPr>
          <w:rFonts w:ascii="Times New Roman" w:hAnsi="Times New Roman" w:cs="Times New Roman"/>
          <w:sz w:val="24"/>
          <w:szCs w:val="24"/>
        </w:rPr>
        <w:t>E</w:t>
      </w:r>
      <w:r w:rsidR="0028563A" w:rsidRPr="003A10EA">
        <w:rPr>
          <w:rFonts w:ascii="Times New Roman" w:hAnsi="Times New Roman" w:cs="Times New Roman"/>
          <w:sz w:val="24"/>
          <w:szCs w:val="24"/>
        </w:rPr>
        <w:t>nrollment</w:t>
      </w:r>
      <w:r w:rsidR="00B27575" w:rsidRPr="003A10EA">
        <w:rPr>
          <w:rFonts w:ascii="Times New Roman" w:hAnsi="Times New Roman" w:cs="Times New Roman"/>
          <w:sz w:val="24"/>
          <w:szCs w:val="24"/>
        </w:rPr>
        <w:t xml:space="preserve"> discrepancies were found</w:t>
      </w:r>
      <w:r w:rsidR="0063274A" w:rsidRPr="003A10EA">
        <w:rPr>
          <w:rFonts w:ascii="Times New Roman" w:hAnsi="Times New Roman" w:cs="Times New Roman"/>
          <w:sz w:val="24"/>
          <w:szCs w:val="24"/>
        </w:rPr>
        <w:t xml:space="preserve">. </w:t>
      </w:r>
      <w:r w:rsidR="00AF39D3" w:rsidRPr="003A10EA">
        <w:rPr>
          <w:rFonts w:ascii="Times New Roman" w:hAnsi="Times New Roman" w:cs="Times New Roman"/>
          <w:sz w:val="24"/>
          <w:szCs w:val="24"/>
        </w:rPr>
        <w:t xml:space="preserve">When Contractor indicates that discrepancies were found, </w:t>
      </w:r>
      <w:r w:rsidR="00045BFF" w:rsidRPr="003A10EA">
        <w:rPr>
          <w:rFonts w:ascii="Times New Roman" w:hAnsi="Times New Roman" w:cs="Times New Roman"/>
          <w:sz w:val="24"/>
          <w:szCs w:val="24"/>
        </w:rPr>
        <w:t xml:space="preserve">Contractor must </w:t>
      </w:r>
      <w:r w:rsidR="008B3F42" w:rsidRPr="003A10EA">
        <w:rPr>
          <w:rFonts w:ascii="Times New Roman" w:hAnsi="Times New Roman" w:cs="Times New Roman"/>
          <w:sz w:val="24"/>
          <w:szCs w:val="24"/>
        </w:rPr>
        <w:t xml:space="preserve">also </w:t>
      </w:r>
      <w:r w:rsidR="00045BFF" w:rsidRPr="003A10EA">
        <w:rPr>
          <w:rFonts w:ascii="Times New Roman" w:hAnsi="Times New Roman" w:cs="Times New Roman"/>
          <w:sz w:val="24"/>
          <w:szCs w:val="24"/>
        </w:rPr>
        <w:t xml:space="preserve">complete the </w:t>
      </w:r>
      <w:r w:rsidR="00B32F85" w:rsidRPr="003A10EA">
        <w:rPr>
          <w:rFonts w:ascii="Times New Roman" w:hAnsi="Times New Roman" w:cs="Times New Roman"/>
          <w:sz w:val="24"/>
          <w:szCs w:val="24"/>
        </w:rPr>
        <w:t>template</w:t>
      </w:r>
      <w:r w:rsidR="001D03B7" w:rsidRPr="003A10EA">
        <w:rPr>
          <w:rFonts w:ascii="Times New Roman" w:hAnsi="Times New Roman" w:cs="Times New Roman"/>
          <w:sz w:val="24"/>
          <w:szCs w:val="24"/>
        </w:rPr>
        <w:t xml:space="preserve"> </w:t>
      </w:r>
      <w:r w:rsidR="0032033A" w:rsidRPr="003A10EA">
        <w:rPr>
          <w:rFonts w:ascii="Times New Roman" w:hAnsi="Times New Roman" w:cs="Times New Roman"/>
          <w:sz w:val="24"/>
          <w:szCs w:val="24"/>
        </w:rPr>
        <w:t xml:space="preserve">designated for </w:t>
      </w:r>
      <w:r w:rsidR="008726B6" w:rsidRPr="003A10EA">
        <w:rPr>
          <w:rFonts w:ascii="Times New Roman" w:hAnsi="Times New Roman" w:cs="Times New Roman"/>
          <w:sz w:val="24"/>
          <w:szCs w:val="24"/>
        </w:rPr>
        <w:t>identifying</w:t>
      </w:r>
      <w:r w:rsidR="008C1CD3" w:rsidRPr="003A10EA">
        <w:rPr>
          <w:rFonts w:ascii="Times New Roman" w:hAnsi="Times New Roman" w:cs="Times New Roman"/>
          <w:sz w:val="24"/>
          <w:szCs w:val="24"/>
        </w:rPr>
        <w:t xml:space="preserve"> </w:t>
      </w:r>
      <w:r w:rsidR="008726B6" w:rsidRPr="003A10EA">
        <w:rPr>
          <w:rFonts w:ascii="Times New Roman" w:hAnsi="Times New Roman" w:cs="Times New Roman"/>
          <w:sz w:val="24"/>
          <w:szCs w:val="24"/>
        </w:rPr>
        <w:t>Enrollment discrepanc</w:t>
      </w:r>
      <w:r w:rsidR="00545BEA" w:rsidRPr="003A10EA">
        <w:rPr>
          <w:rFonts w:ascii="Times New Roman" w:hAnsi="Times New Roman" w:cs="Times New Roman"/>
          <w:sz w:val="24"/>
          <w:szCs w:val="24"/>
        </w:rPr>
        <w:t xml:space="preserve">ies at the Member level </w:t>
      </w:r>
      <w:r w:rsidR="0043318C" w:rsidRPr="003A10EA">
        <w:rPr>
          <w:rFonts w:ascii="Times New Roman" w:hAnsi="Times New Roman" w:cs="Times New Roman"/>
          <w:sz w:val="24"/>
          <w:szCs w:val="24"/>
        </w:rPr>
        <w:t xml:space="preserve">and submit it with the </w:t>
      </w:r>
      <w:r w:rsidR="00E15C1F" w:rsidRPr="003A10EA">
        <w:rPr>
          <w:rFonts w:ascii="Times New Roman" w:hAnsi="Times New Roman" w:cs="Times New Roman"/>
          <w:sz w:val="24"/>
          <w:szCs w:val="24"/>
        </w:rPr>
        <w:t>C</w:t>
      </w:r>
      <w:r w:rsidR="0043318C" w:rsidRPr="003A10EA">
        <w:rPr>
          <w:rFonts w:ascii="Times New Roman" w:hAnsi="Times New Roman" w:cs="Times New Roman"/>
          <w:sz w:val="24"/>
          <w:szCs w:val="24"/>
        </w:rPr>
        <w:t xml:space="preserve">ertification </w:t>
      </w:r>
      <w:r w:rsidR="00E15C1F" w:rsidRPr="003A10EA">
        <w:rPr>
          <w:rFonts w:ascii="Times New Roman" w:hAnsi="Times New Roman" w:cs="Times New Roman"/>
          <w:sz w:val="24"/>
          <w:szCs w:val="24"/>
        </w:rPr>
        <w:t>F</w:t>
      </w:r>
      <w:r w:rsidR="0043318C" w:rsidRPr="003A10EA">
        <w:rPr>
          <w:rFonts w:ascii="Times New Roman" w:hAnsi="Times New Roman" w:cs="Times New Roman"/>
          <w:sz w:val="24"/>
          <w:szCs w:val="24"/>
        </w:rPr>
        <w:t>orm</w:t>
      </w:r>
      <w:r w:rsidRPr="003A10EA">
        <w:rPr>
          <w:rFonts w:ascii="Times New Roman" w:hAnsi="Times New Roman" w:cs="Times New Roman"/>
          <w:sz w:val="24"/>
          <w:szCs w:val="24"/>
        </w:rPr>
        <w:t>.</w:t>
      </w:r>
      <w:r w:rsidR="00545BEA" w:rsidRPr="003A10EA">
        <w:rPr>
          <w:rFonts w:ascii="Times New Roman" w:hAnsi="Times New Roman" w:cs="Times New Roman"/>
          <w:sz w:val="24"/>
          <w:szCs w:val="24"/>
        </w:rPr>
        <w:t xml:space="preserve"> </w:t>
      </w:r>
      <w:r w:rsidR="008B3F42" w:rsidRPr="003A10EA">
        <w:rPr>
          <w:rFonts w:ascii="Times New Roman" w:hAnsi="Times New Roman" w:cs="Times New Roman"/>
          <w:sz w:val="24"/>
          <w:szCs w:val="24"/>
        </w:rPr>
        <w:t xml:space="preserve">The </w:t>
      </w:r>
      <w:r w:rsidR="00816E64" w:rsidRPr="003A10EA">
        <w:rPr>
          <w:rFonts w:ascii="Times New Roman" w:hAnsi="Times New Roman" w:cs="Times New Roman"/>
          <w:sz w:val="24"/>
          <w:szCs w:val="24"/>
        </w:rPr>
        <w:t xml:space="preserve">Enrollment discrepancies </w:t>
      </w:r>
      <w:r w:rsidR="008B3F42" w:rsidRPr="003A10EA">
        <w:rPr>
          <w:rFonts w:ascii="Times New Roman" w:hAnsi="Times New Roman" w:cs="Times New Roman"/>
          <w:sz w:val="24"/>
          <w:szCs w:val="24"/>
        </w:rPr>
        <w:t xml:space="preserve">template </w:t>
      </w:r>
      <w:r w:rsidR="00545BEA" w:rsidRPr="003A10EA">
        <w:rPr>
          <w:rFonts w:ascii="Times New Roman" w:hAnsi="Times New Roman" w:cs="Times New Roman"/>
          <w:sz w:val="24"/>
          <w:szCs w:val="24"/>
        </w:rPr>
        <w:t xml:space="preserve">is </w:t>
      </w:r>
      <w:r w:rsidR="00FC2499" w:rsidRPr="003A10EA">
        <w:rPr>
          <w:rFonts w:ascii="Times New Roman" w:hAnsi="Times New Roman" w:cs="Times New Roman"/>
          <w:sz w:val="24"/>
          <w:szCs w:val="24"/>
        </w:rPr>
        <w:t xml:space="preserve">available </w:t>
      </w:r>
      <w:r w:rsidR="00832B94" w:rsidRPr="003A10EA">
        <w:rPr>
          <w:rFonts w:ascii="Times New Roman" w:hAnsi="Times New Roman" w:cs="Times New Roman"/>
          <w:sz w:val="24"/>
          <w:szCs w:val="24"/>
        </w:rPr>
        <w:t>to be downloaded from</w:t>
      </w:r>
      <w:r w:rsidR="00FC2499" w:rsidRPr="003A10EA">
        <w:rPr>
          <w:rFonts w:ascii="Times New Roman" w:hAnsi="Times New Roman" w:cs="Times New Roman"/>
          <w:sz w:val="24"/>
          <w:szCs w:val="24"/>
        </w:rPr>
        <w:t xml:space="preserve"> </w:t>
      </w:r>
      <w:r w:rsidR="00545BEA" w:rsidRPr="003A10EA">
        <w:rPr>
          <w:rFonts w:ascii="Times New Roman" w:hAnsi="Times New Roman" w:cs="Times New Roman"/>
          <w:sz w:val="24"/>
          <w:szCs w:val="24"/>
        </w:rPr>
        <w:t>the CCO Contract Forms Website</w:t>
      </w:r>
      <w:r w:rsidR="00AA5F28" w:rsidRPr="003A10EA">
        <w:rPr>
          <w:rFonts w:ascii="Times New Roman" w:hAnsi="Times New Roman" w:cs="Times New Roman"/>
          <w:sz w:val="24"/>
          <w:szCs w:val="24"/>
        </w:rPr>
        <w:t>.</w:t>
      </w:r>
    </w:p>
    <w:p w14:paraId="5E9AA364" w14:textId="573C5695" w:rsidR="006621D1" w:rsidRPr="003A10EA" w:rsidRDefault="000838DD" w:rsidP="00563C89">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OHA will </w:t>
      </w:r>
      <w:r w:rsidR="00827AD7" w:rsidRPr="003A10EA">
        <w:rPr>
          <w:rFonts w:ascii="Times New Roman" w:hAnsi="Times New Roman" w:cs="Times New Roman"/>
          <w:sz w:val="24"/>
          <w:szCs w:val="24"/>
        </w:rPr>
        <w:t xml:space="preserve">promptly </w:t>
      </w:r>
      <w:r w:rsidR="00924769" w:rsidRPr="003A10EA">
        <w:rPr>
          <w:rFonts w:ascii="Times New Roman" w:hAnsi="Times New Roman" w:cs="Times New Roman"/>
          <w:sz w:val="24"/>
          <w:szCs w:val="24"/>
        </w:rPr>
        <w:t>ac</w:t>
      </w:r>
      <w:r w:rsidR="00EB5C35" w:rsidRPr="003A10EA">
        <w:rPr>
          <w:rFonts w:ascii="Times New Roman" w:hAnsi="Times New Roman" w:cs="Times New Roman"/>
          <w:sz w:val="24"/>
          <w:szCs w:val="24"/>
        </w:rPr>
        <w:t>knowledge re</w:t>
      </w:r>
      <w:r w:rsidR="00D31CB4" w:rsidRPr="003A10EA">
        <w:rPr>
          <w:rFonts w:ascii="Times New Roman" w:hAnsi="Times New Roman" w:cs="Times New Roman"/>
          <w:sz w:val="24"/>
          <w:szCs w:val="24"/>
        </w:rPr>
        <w:t xml:space="preserve">ceipt </w:t>
      </w:r>
      <w:r w:rsidR="00EB5C35" w:rsidRPr="003A10EA">
        <w:rPr>
          <w:rFonts w:ascii="Times New Roman" w:hAnsi="Times New Roman" w:cs="Times New Roman"/>
          <w:sz w:val="24"/>
          <w:szCs w:val="24"/>
        </w:rPr>
        <w:t xml:space="preserve">of </w:t>
      </w:r>
      <w:r w:rsidR="00DB6DB3" w:rsidRPr="003A10EA">
        <w:rPr>
          <w:rFonts w:ascii="Times New Roman" w:hAnsi="Times New Roman" w:cs="Times New Roman"/>
          <w:sz w:val="24"/>
          <w:szCs w:val="24"/>
        </w:rPr>
        <w:t>each submission</w:t>
      </w:r>
      <w:r w:rsidR="00BD20BE" w:rsidRPr="003A10EA">
        <w:rPr>
          <w:rFonts w:ascii="Times New Roman" w:hAnsi="Times New Roman" w:cs="Times New Roman"/>
          <w:sz w:val="24"/>
          <w:szCs w:val="24"/>
        </w:rPr>
        <w:t xml:space="preserve"> by </w:t>
      </w:r>
      <w:r w:rsidR="00EB5C35" w:rsidRPr="003A10EA">
        <w:rPr>
          <w:rFonts w:ascii="Times New Roman" w:hAnsi="Times New Roman" w:cs="Times New Roman"/>
          <w:sz w:val="24"/>
          <w:szCs w:val="24"/>
        </w:rPr>
        <w:t>Contractor</w:t>
      </w:r>
      <w:r w:rsidR="00887D20" w:rsidRPr="003A10EA">
        <w:rPr>
          <w:rFonts w:ascii="Times New Roman" w:hAnsi="Times New Roman" w:cs="Times New Roman"/>
          <w:sz w:val="24"/>
          <w:szCs w:val="24"/>
        </w:rPr>
        <w:t xml:space="preserve"> under Sub.Para. (1) or (2) of Para. b above. </w:t>
      </w:r>
      <w:r w:rsidR="00074A15" w:rsidRPr="003A10EA">
        <w:rPr>
          <w:rFonts w:ascii="Times New Roman" w:hAnsi="Times New Roman" w:cs="Times New Roman"/>
          <w:sz w:val="24"/>
          <w:szCs w:val="24"/>
        </w:rPr>
        <w:t xml:space="preserve">For </w:t>
      </w:r>
      <w:r w:rsidR="00437D90" w:rsidRPr="003A10EA">
        <w:rPr>
          <w:rFonts w:ascii="Times New Roman" w:hAnsi="Times New Roman" w:cs="Times New Roman"/>
          <w:sz w:val="24"/>
          <w:szCs w:val="24"/>
        </w:rPr>
        <w:t xml:space="preserve">Enrollment discrepancies submitted </w:t>
      </w:r>
      <w:r w:rsidR="0026060B" w:rsidRPr="003A10EA">
        <w:rPr>
          <w:rFonts w:ascii="Times New Roman" w:hAnsi="Times New Roman" w:cs="Times New Roman"/>
          <w:sz w:val="24"/>
          <w:szCs w:val="24"/>
        </w:rPr>
        <w:t>pursuant to</w:t>
      </w:r>
      <w:r w:rsidR="00437D90" w:rsidRPr="003A10EA">
        <w:rPr>
          <w:rFonts w:ascii="Times New Roman" w:hAnsi="Times New Roman" w:cs="Times New Roman"/>
          <w:sz w:val="24"/>
          <w:szCs w:val="24"/>
        </w:rPr>
        <w:t xml:space="preserve"> Sub.Para. (2)</w:t>
      </w:r>
      <w:r w:rsidR="00AC5904" w:rsidRPr="003A10EA">
        <w:rPr>
          <w:rFonts w:ascii="Times New Roman" w:hAnsi="Times New Roman" w:cs="Times New Roman"/>
          <w:sz w:val="24"/>
          <w:szCs w:val="24"/>
        </w:rPr>
        <w:t xml:space="preserve">, </w:t>
      </w:r>
      <w:r w:rsidR="0026060B" w:rsidRPr="003A10EA">
        <w:rPr>
          <w:rFonts w:ascii="Times New Roman" w:hAnsi="Times New Roman" w:cs="Times New Roman"/>
          <w:sz w:val="24"/>
          <w:szCs w:val="24"/>
        </w:rPr>
        <w:t xml:space="preserve">OHA </w:t>
      </w:r>
      <w:r w:rsidR="00BC2E7F" w:rsidRPr="003A10EA">
        <w:rPr>
          <w:rFonts w:ascii="Times New Roman" w:hAnsi="Times New Roman" w:cs="Times New Roman"/>
          <w:sz w:val="24"/>
          <w:szCs w:val="24"/>
        </w:rPr>
        <w:t xml:space="preserve">will </w:t>
      </w:r>
      <w:r w:rsidR="00575EFB" w:rsidRPr="003A10EA">
        <w:rPr>
          <w:rFonts w:ascii="Times New Roman" w:hAnsi="Times New Roman" w:cs="Times New Roman"/>
          <w:sz w:val="24"/>
          <w:szCs w:val="24"/>
        </w:rPr>
        <w:t xml:space="preserve">review and </w:t>
      </w:r>
      <w:r w:rsidR="00481027" w:rsidRPr="003A10EA">
        <w:rPr>
          <w:rFonts w:ascii="Times New Roman" w:hAnsi="Times New Roman" w:cs="Times New Roman"/>
          <w:sz w:val="24"/>
          <w:szCs w:val="24"/>
        </w:rPr>
        <w:t>verify</w:t>
      </w:r>
      <w:r w:rsidR="006A6DB5" w:rsidRPr="003A10EA">
        <w:rPr>
          <w:rFonts w:ascii="Times New Roman" w:hAnsi="Times New Roman" w:cs="Times New Roman"/>
          <w:sz w:val="24"/>
          <w:szCs w:val="24"/>
        </w:rPr>
        <w:t xml:space="preserve"> each reported discrepancy</w:t>
      </w:r>
      <w:r w:rsidR="00D210C4" w:rsidRPr="003A10EA">
        <w:rPr>
          <w:rFonts w:ascii="Times New Roman" w:hAnsi="Times New Roman" w:cs="Times New Roman"/>
          <w:sz w:val="24"/>
          <w:szCs w:val="24"/>
        </w:rPr>
        <w:t xml:space="preserve"> and </w:t>
      </w:r>
      <w:r w:rsidR="004B1FB0" w:rsidRPr="003A10EA">
        <w:rPr>
          <w:rFonts w:ascii="Times New Roman" w:hAnsi="Times New Roman" w:cs="Times New Roman"/>
          <w:sz w:val="24"/>
          <w:szCs w:val="24"/>
        </w:rPr>
        <w:t xml:space="preserve">respond to Contractor </w:t>
      </w:r>
      <w:r w:rsidR="00591425" w:rsidRPr="003A10EA">
        <w:rPr>
          <w:rFonts w:ascii="Times New Roman" w:hAnsi="Times New Roman" w:cs="Times New Roman"/>
          <w:sz w:val="24"/>
          <w:szCs w:val="24"/>
        </w:rPr>
        <w:t>with its finding</w:t>
      </w:r>
      <w:r w:rsidR="00304C98" w:rsidRPr="003A10EA">
        <w:rPr>
          <w:rFonts w:ascii="Times New Roman" w:hAnsi="Times New Roman" w:cs="Times New Roman"/>
          <w:sz w:val="24"/>
          <w:szCs w:val="24"/>
        </w:rPr>
        <w:t>s</w:t>
      </w:r>
      <w:r w:rsidR="00591425" w:rsidRPr="003A10EA">
        <w:rPr>
          <w:rFonts w:ascii="Times New Roman" w:hAnsi="Times New Roman" w:cs="Times New Roman"/>
          <w:sz w:val="24"/>
          <w:szCs w:val="24"/>
        </w:rPr>
        <w:t xml:space="preserve"> </w:t>
      </w:r>
      <w:r w:rsidR="00F1297E" w:rsidRPr="003A10EA">
        <w:rPr>
          <w:rFonts w:ascii="Times New Roman" w:hAnsi="Times New Roman" w:cs="Times New Roman"/>
          <w:sz w:val="24"/>
          <w:szCs w:val="24"/>
        </w:rPr>
        <w:t>prior to transmission of the next monthly Enrollment transaction file</w:t>
      </w:r>
      <w:r w:rsidR="00575EFB" w:rsidRPr="003A10EA">
        <w:rPr>
          <w:rFonts w:ascii="Times New Roman" w:hAnsi="Times New Roman" w:cs="Times New Roman"/>
          <w:sz w:val="24"/>
          <w:szCs w:val="24"/>
        </w:rPr>
        <w:t xml:space="preserve">. OHA </w:t>
      </w:r>
      <w:r w:rsidR="0026060B" w:rsidRPr="003A10EA">
        <w:rPr>
          <w:rFonts w:ascii="Times New Roman" w:hAnsi="Times New Roman" w:cs="Times New Roman"/>
          <w:sz w:val="24"/>
          <w:szCs w:val="24"/>
        </w:rPr>
        <w:t xml:space="preserve">will </w:t>
      </w:r>
      <w:r w:rsidR="002A27D4" w:rsidRPr="003A10EA">
        <w:rPr>
          <w:rFonts w:ascii="Times New Roman" w:hAnsi="Times New Roman" w:cs="Times New Roman"/>
          <w:sz w:val="24"/>
          <w:szCs w:val="24"/>
        </w:rPr>
        <w:t>correct</w:t>
      </w:r>
      <w:r w:rsidR="00996C26"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all </w:t>
      </w:r>
      <w:r w:rsidR="00575EFB" w:rsidRPr="003A10EA">
        <w:rPr>
          <w:rFonts w:ascii="Times New Roman" w:hAnsi="Times New Roman" w:cs="Times New Roman"/>
          <w:sz w:val="24"/>
          <w:szCs w:val="24"/>
        </w:rPr>
        <w:t xml:space="preserve">verified </w:t>
      </w:r>
      <w:r w:rsidR="006760D5" w:rsidRPr="003A10EA">
        <w:rPr>
          <w:rFonts w:ascii="Times New Roman" w:hAnsi="Times New Roman" w:cs="Times New Roman"/>
          <w:sz w:val="24"/>
          <w:szCs w:val="24"/>
        </w:rPr>
        <w:t xml:space="preserve">Member level </w:t>
      </w:r>
      <w:r w:rsidRPr="003A10EA">
        <w:rPr>
          <w:rFonts w:ascii="Times New Roman" w:hAnsi="Times New Roman" w:cs="Times New Roman"/>
          <w:sz w:val="24"/>
          <w:szCs w:val="24"/>
        </w:rPr>
        <w:t>discrepancies</w:t>
      </w:r>
      <w:r w:rsidR="005E323E" w:rsidRPr="003A10EA">
        <w:rPr>
          <w:rFonts w:ascii="Times New Roman" w:hAnsi="Times New Roman" w:cs="Times New Roman"/>
          <w:sz w:val="24"/>
          <w:szCs w:val="24"/>
        </w:rPr>
        <w:t xml:space="preserve"> identified in Contractor’s </w:t>
      </w:r>
      <w:r w:rsidR="00DB6DB3" w:rsidRPr="003A10EA">
        <w:rPr>
          <w:rFonts w:ascii="Times New Roman" w:hAnsi="Times New Roman" w:cs="Times New Roman"/>
          <w:sz w:val="24"/>
          <w:szCs w:val="24"/>
        </w:rPr>
        <w:t xml:space="preserve">submission </w:t>
      </w:r>
      <w:r w:rsidR="006760D5" w:rsidRPr="003A10EA">
        <w:rPr>
          <w:rFonts w:ascii="Times New Roman" w:hAnsi="Times New Roman" w:cs="Times New Roman"/>
          <w:sz w:val="24"/>
          <w:szCs w:val="24"/>
        </w:rPr>
        <w:t>within sixty (60) days of receipt</w:t>
      </w:r>
      <w:r w:rsidR="00ED12B7" w:rsidRPr="003A10EA">
        <w:rPr>
          <w:rFonts w:ascii="Times New Roman" w:hAnsi="Times New Roman" w:cs="Times New Roman"/>
          <w:sz w:val="24"/>
          <w:szCs w:val="24"/>
        </w:rPr>
        <w:t xml:space="preserve">. </w:t>
      </w:r>
      <w:bookmarkStart w:id="1241" w:name="_Toc137211400"/>
      <w:bookmarkStart w:id="1242" w:name="_Toc315687315"/>
      <w:bookmarkStart w:id="1243" w:name="_Toc314830711"/>
      <w:bookmarkStart w:id="1244" w:name="_Toc174334757"/>
      <w:bookmarkStart w:id="1245" w:name="_Toc366765666"/>
      <w:bookmarkStart w:id="1246" w:name="_Toc367447310"/>
      <w:bookmarkStart w:id="1247" w:name="_Toc372809723"/>
      <w:bookmarkStart w:id="1248" w:name="_Toc531245196"/>
      <w:bookmarkStart w:id="1249" w:name="_Toc536177001"/>
      <w:bookmarkStart w:id="1250" w:name="_Toc53987598"/>
      <w:bookmarkStart w:id="1251" w:name="_Toc77611072"/>
      <w:bookmarkStart w:id="1252" w:name="_Toc77613085"/>
    </w:p>
    <w:p w14:paraId="5326EE6E" w14:textId="4927AEB5" w:rsidR="000838DD" w:rsidRPr="003A10EA" w:rsidRDefault="000838DD" w:rsidP="00563C89">
      <w:pPr>
        <w:pStyle w:val="ListParagraph"/>
        <w:numPr>
          <w:ilvl w:val="0"/>
          <w:numId w:val="50"/>
        </w:numPr>
        <w:contextualSpacing w:val="0"/>
        <w:outlineLvl w:val="1"/>
        <w:rPr>
          <w:rFonts w:ascii="Times New Roman" w:hAnsi="Times New Roman" w:cs="Times New Roman"/>
          <w:sz w:val="24"/>
          <w:szCs w:val="24"/>
        </w:rPr>
      </w:pPr>
      <w:bookmarkStart w:id="1253" w:name="_Toc212648270"/>
      <w:r w:rsidRPr="003A10EA">
        <w:rPr>
          <w:rFonts w:ascii="Times New Roman" w:hAnsi="Times New Roman" w:cs="Times New Roman"/>
          <w:b/>
          <w:bCs/>
          <w:sz w:val="24"/>
          <w:szCs w:val="24"/>
        </w:rPr>
        <w:t>Identification</w:t>
      </w:r>
      <w:r w:rsidRPr="003A10EA">
        <w:rPr>
          <w:rFonts w:ascii="Times New Roman" w:hAnsi="Times New Roman" w:cs="Times New Roman"/>
          <w:b/>
          <w:bCs/>
          <w:iCs/>
          <w:sz w:val="24"/>
          <w:szCs w:val="24"/>
        </w:rPr>
        <w:t xml:space="preserve"> Cards</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r w:rsidRPr="003A10EA">
        <w:rPr>
          <w:rFonts w:ascii="Times New Roman" w:hAnsi="Times New Roman" w:cs="Times New Roman"/>
          <w:b/>
          <w:bCs/>
          <w:iCs/>
          <w:sz w:val="24"/>
          <w:szCs w:val="24"/>
        </w:rPr>
        <w:fldChar w:fldCharType="begin"/>
      </w:r>
      <w:r w:rsidRPr="003A10EA">
        <w:rPr>
          <w:rFonts w:ascii="Times New Roman" w:hAnsi="Times New Roman" w:cs="Times New Roman"/>
          <w:b/>
          <w:bCs/>
          <w:sz w:val="24"/>
          <w:szCs w:val="24"/>
        </w:rPr>
        <w:instrText xml:space="preserve"> TC "</w:instrText>
      </w:r>
      <w:bookmarkStart w:id="1254" w:name="_Toc48900447"/>
      <w:r w:rsidRPr="003A10EA">
        <w:rPr>
          <w:rFonts w:ascii="Times New Roman" w:hAnsi="Times New Roman" w:cs="Times New Roman"/>
          <w:b/>
          <w:bCs/>
          <w:sz w:val="24"/>
          <w:szCs w:val="24"/>
        </w:rPr>
        <w:instrText>12.  Identification</w:instrText>
      </w:r>
      <w:r w:rsidRPr="003A10EA">
        <w:rPr>
          <w:rFonts w:ascii="Times New Roman" w:hAnsi="Times New Roman" w:cs="Times New Roman"/>
          <w:b/>
          <w:bCs/>
          <w:iCs/>
          <w:sz w:val="24"/>
          <w:szCs w:val="24"/>
        </w:rPr>
        <w:instrText xml:space="preserve"> Cards</w:instrText>
      </w:r>
      <w:bookmarkEnd w:id="1254"/>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iCs/>
          <w:sz w:val="24"/>
          <w:szCs w:val="24"/>
        </w:rPr>
        <w:fldChar w:fldCharType="end"/>
      </w:r>
    </w:p>
    <w:p w14:paraId="1795DA30" w14:textId="346CCD70" w:rsidR="000838DD" w:rsidRPr="003A10EA" w:rsidRDefault="000838DD" w:rsidP="00D96563">
      <w:pPr>
        <w:pStyle w:val="ListParagraph"/>
        <w:numPr>
          <w:ilvl w:val="1"/>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provide an identification card to Members </w:t>
      </w:r>
      <w:r w:rsidR="00D96563" w:rsidRPr="003A10EA">
        <w:rPr>
          <w:rFonts w:ascii="Times New Roman" w:hAnsi="Times New Roman" w:cs="Times New Roman"/>
          <w:sz w:val="24"/>
          <w:szCs w:val="24"/>
        </w:rPr>
        <w:t xml:space="preserve">(“Member ID Card”) </w:t>
      </w:r>
      <w:r w:rsidRPr="003A10EA">
        <w:rPr>
          <w:rFonts w:ascii="Times New Roman" w:hAnsi="Times New Roman" w:cs="Times New Roman"/>
          <w:sz w:val="24"/>
          <w:szCs w:val="24"/>
        </w:rPr>
        <w:t xml:space="preserve">which contains simple, readable, and usable information on how to access care in an urgent or emergency situation consistent with OAR 410-141-3585.  Such </w:t>
      </w:r>
      <w:r w:rsidR="00D96563" w:rsidRPr="003A10EA">
        <w:rPr>
          <w:rFonts w:ascii="Times New Roman" w:hAnsi="Times New Roman" w:cs="Times New Roman"/>
          <w:sz w:val="24"/>
          <w:szCs w:val="24"/>
        </w:rPr>
        <w:t xml:space="preserve">Member ID Cards </w:t>
      </w:r>
      <w:r w:rsidRPr="003A10EA">
        <w:rPr>
          <w:rFonts w:ascii="Times New Roman" w:hAnsi="Times New Roman" w:cs="Times New Roman"/>
          <w:sz w:val="24"/>
          <w:szCs w:val="24"/>
        </w:rPr>
        <w:t xml:space="preserve">confer no rights to services or other benefits under the OHP and are solely for the convenience of the Members and Providers.  Information on all Member </w:t>
      </w:r>
      <w:r w:rsidR="00D96563" w:rsidRPr="003A10EA">
        <w:rPr>
          <w:rFonts w:ascii="Times New Roman" w:hAnsi="Times New Roman" w:cs="Times New Roman"/>
          <w:sz w:val="24"/>
          <w:szCs w:val="24"/>
        </w:rPr>
        <w:t xml:space="preserve">ID Cards </w:t>
      </w:r>
      <w:r w:rsidRPr="003A10EA">
        <w:rPr>
          <w:rFonts w:ascii="Times New Roman" w:hAnsi="Times New Roman" w:cs="Times New Roman"/>
          <w:sz w:val="24"/>
          <w:szCs w:val="24"/>
        </w:rPr>
        <w:t>shall meet the requirements set forth in the evaluation guidance located on OHA’s Quality Assurance Material Submission and Review webpage (</w:t>
      </w:r>
      <w:hyperlink r:id="rId51">
        <w:r w:rsidR="00DF4E6B" w:rsidRPr="003A10EA">
          <w:rPr>
            <w:rStyle w:val="Hyperlink"/>
            <w:rFonts w:ascii="Times New Roman" w:hAnsi="Times New Roman" w:cs="Times New Roman"/>
            <w:sz w:val="24"/>
            <w:szCs w:val="24"/>
          </w:rPr>
          <w:t>www.oregon.gov/oha/HSD/OHP/Pages/CCO-QA-Materials.aspx</w:t>
        </w:r>
      </w:hyperlink>
      <w:r w:rsidRPr="003A10EA">
        <w:rPr>
          <w:rFonts w:ascii="Times New Roman" w:hAnsi="Times New Roman" w:cs="Times New Roman"/>
          <w:sz w:val="24"/>
          <w:szCs w:val="24"/>
        </w:rPr>
        <w:t xml:space="preserve">). </w:t>
      </w:r>
    </w:p>
    <w:p w14:paraId="02BA44B5" w14:textId="66ADE54C" w:rsidR="00D96563" w:rsidRPr="003A10EA" w:rsidRDefault="6CB472CC" w:rsidP="00D96563">
      <w:pPr>
        <w:pStyle w:val="ListParagraph"/>
        <w:numPr>
          <w:ilvl w:val="2"/>
          <w:numId w:val="50"/>
        </w:numPr>
        <w:contextualSpacing w:val="0"/>
        <w:rPr>
          <w:rFonts w:ascii="Times New Roman" w:hAnsi="Times New Roman" w:cs="Times New Roman"/>
          <w:sz w:val="24"/>
          <w:szCs w:val="24"/>
        </w:rPr>
      </w:pPr>
      <w:r w:rsidRPr="003A10EA">
        <w:rPr>
          <w:rFonts w:ascii="Times New Roman" w:hAnsi="Times New Roman" w:cs="Times New Roman"/>
          <w:sz w:val="24"/>
          <w:szCs w:val="24"/>
        </w:rPr>
        <w:t>In keeping with</w:t>
      </w:r>
      <w:r w:rsidR="6B3173B0" w:rsidRPr="003A10EA">
        <w:rPr>
          <w:rFonts w:ascii="Times New Roman" w:hAnsi="Times New Roman" w:cs="Times New Roman"/>
          <w:sz w:val="24"/>
          <w:szCs w:val="24"/>
        </w:rPr>
        <w:t xml:space="preserve"> </w:t>
      </w:r>
      <w:r w:rsidR="42D49B1B" w:rsidRPr="003A10EA">
        <w:rPr>
          <w:rFonts w:ascii="Times New Roman" w:hAnsi="Times New Roman" w:cs="Times New Roman"/>
          <w:sz w:val="24"/>
          <w:szCs w:val="24"/>
        </w:rPr>
        <w:t>42 CFR 438.3 § (s)(7), Contractor</w:t>
      </w:r>
      <w:r w:rsidR="40AA8057" w:rsidRPr="003A10EA">
        <w:rPr>
          <w:rFonts w:ascii="Times New Roman" w:hAnsi="Times New Roman" w:cs="Times New Roman"/>
          <w:sz w:val="24"/>
          <w:szCs w:val="24"/>
        </w:rPr>
        <w:t xml:space="preserve"> must</w:t>
      </w:r>
      <w:r w:rsidR="42D49B1B" w:rsidRPr="003A10EA">
        <w:rPr>
          <w:rFonts w:ascii="Times New Roman" w:hAnsi="Times New Roman" w:cs="Times New Roman"/>
          <w:sz w:val="24"/>
          <w:szCs w:val="24"/>
        </w:rPr>
        <w:t xml:space="preserve"> </w:t>
      </w:r>
      <w:r w:rsidR="3ECE0F94" w:rsidRPr="003A10EA">
        <w:rPr>
          <w:rFonts w:ascii="Times New Roman" w:hAnsi="Times New Roman" w:cs="Times New Roman"/>
          <w:sz w:val="24"/>
          <w:szCs w:val="24"/>
        </w:rPr>
        <w:t xml:space="preserve">(i) </w:t>
      </w:r>
      <w:r w:rsidR="09F802D3" w:rsidRPr="003A10EA">
        <w:rPr>
          <w:rFonts w:ascii="Times New Roman" w:hAnsi="Times New Roman" w:cs="Times New Roman"/>
          <w:sz w:val="24"/>
          <w:szCs w:val="24"/>
        </w:rPr>
        <w:t xml:space="preserve">assign and exclusively use </w:t>
      </w:r>
      <w:r w:rsidR="739F54B5" w:rsidRPr="003A10EA">
        <w:rPr>
          <w:rFonts w:ascii="Times New Roman" w:hAnsi="Times New Roman" w:cs="Times New Roman"/>
          <w:sz w:val="24"/>
          <w:szCs w:val="24"/>
        </w:rPr>
        <w:t xml:space="preserve">a </w:t>
      </w:r>
      <w:r w:rsidR="09F802D3" w:rsidRPr="003A10EA">
        <w:rPr>
          <w:rFonts w:ascii="Times New Roman" w:hAnsi="Times New Roman" w:cs="Times New Roman"/>
          <w:sz w:val="24"/>
          <w:szCs w:val="24"/>
        </w:rPr>
        <w:t>unique Bank Identification Number (BIN) and Processor Control Number (PCN) combination</w:t>
      </w:r>
      <w:r w:rsidR="79872641" w:rsidRPr="003A10EA">
        <w:rPr>
          <w:rFonts w:ascii="Times New Roman" w:hAnsi="Times New Roman" w:cs="Times New Roman"/>
          <w:sz w:val="24"/>
          <w:szCs w:val="24"/>
        </w:rPr>
        <w:t xml:space="preserve"> and</w:t>
      </w:r>
      <w:r w:rsidR="09F802D3" w:rsidRPr="003A10EA">
        <w:rPr>
          <w:rFonts w:ascii="Times New Roman" w:hAnsi="Times New Roman" w:cs="Times New Roman"/>
          <w:sz w:val="24"/>
          <w:szCs w:val="24"/>
        </w:rPr>
        <w:t xml:space="preserve"> group number identifier</w:t>
      </w:r>
      <w:r w:rsidR="3ECE0F94" w:rsidRPr="003A10EA">
        <w:rPr>
          <w:rFonts w:ascii="Times New Roman" w:hAnsi="Times New Roman" w:cs="Times New Roman"/>
          <w:sz w:val="24"/>
          <w:szCs w:val="24"/>
        </w:rPr>
        <w:t xml:space="preserve"> and (ii) </w:t>
      </w:r>
      <w:r w:rsidR="026598BC" w:rsidRPr="003A10EA">
        <w:rPr>
          <w:rFonts w:ascii="Times New Roman" w:hAnsi="Times New Roman" w:cs="Times New Roman"/>
          <w:sz w:val="24"/>
          <w:szCs w:val="24"/>
        </w:rPr>
        <w:t xml:space="preserve">include its </w:t>
      </w:r>
      <w:r w:rsidR="1727C511" w:rsidRPr="003A10EA">
        <w:rPr>
          <w:rFonts w:ascii="Times New Roman" w:hAnsi="Times New Roman" w:cs="Times New Roman"/>
          <w:sz w:val="24"/>
          <w:szCs w:val="24"/>
        </w:rPr>
        <w:t>BIN, PCN, and group</w:t>
      </w:r>
      <w:r w:rsidR="42D49B1B" w:rsidRPr="003A10EA">
        <w:rPr>
          <w:rFonts w:ascii="Times New Roman" w:hAnsi="Times New Roman" w:cs="Times New Roman"/>
          <w:sz w:val="24"/>
          <w:szCs w:val="24"/>
        </w:rPr>
        <w:t xml:space="preserve"> </w:t>
      </w:r>
      <w:r w:rsidR="3ECE0F94" w:rsidRPr="003A10EA">
        <w:rPr>
          <w:rFonts w:ascii="Times New Roman" w:hAnsi="Times New Roman" w:cs="Times New Roman"/>
          <w:sz w:val="24"/>
          <w:szCs w:val="24"/>
        </w:rPr>
        <w:t>number identifier</w:t>
      </w:r>
      <w:r w:rsidR="026598BC" w:rsidRPr="003A10EA">
        <w:rPr>
          <w:rFonts w:ascii="Times New Roman" w:hAnsi="Times New Roman" w:cs="Times New Roman"/>
          <w:sz w:val="24"/>
          <w:szCs w:val="24"/>
        </w:rPr>
        <w:t xml:space="preserve"> on each Member ID Card.</w:t>
      </w:r>
      <w:r w:rsidR="425FC8DB" w:rsidRPr="003A10EA">
        <w:rPr>
          <w:rFonts w:ascii="Times New Roman" w:hAnsi="Times New Roman" w:cs="Times New Roman"/>
          <w:sz w:val="24"/>
          <w:szCs w:val="24"/>
        </w:rPr>
        <w:t xml:space="preserve"> </w:t>
      </w:r>
      <w:r w:rsidR="63FBD388" w:rsidRPr="003A10EA">
        <w:rPr>
          <w:rFonts w:ascii="Times New Roman" w:hAnsi="Times New Roman" w:cs="Times New Roman"/>
          <w:sz w:val="24"/>
          <w:szCs w:val="24"/>
        </w:rPr>
        <w:t xml:space="preserve">If Contractor </w:t>
      </w:r>
      <w:r w:rsidR="72EB8E0B" w:rsidRPr="003A10EA">
        <w:rPr>
          <w:rFonts w:ascii="Times New Roman" w:hAnsi="Times New Roman" w:cs="Times New Roman"/>
          <w:sz w:val="24"/>
          <w:szCs w:val="24"/>
        </w:rPr>
        <w:t xml:space="preserve">has a Medicaid managed care </w:t>
      </w:r>
      <w:r w:rsidR="0EFC3231" w:rsidRPr="003A10EA">
        <w:rPr>
          <w:rFonts w:ascii="Times New Roman" w:hAnsi="Times New Roman" w:cs="Times New Roman"/>
          <w:sz w:val="24"/>
          <w:szCs w:val="24"/>
        </w:rPr>
        <w:t>contract</w:t>
      </w:r>
      <w:r w:rsidR="72EB8E0B" w:rsidRPr="003A10EA">
        <w:rPr>
          <w:rFonts w:ascii="Times New Roman" w:hAnsi="Times New Roman" w:cs="Times New Roman"/>
          <w:sz w:val="24"/>
          <w:szCs w:val="24"/>
        </w:rPr>
        <w:t xml:space="preserve"> with a</w:t>
      </w:r>
      <w:r w:rsidR="7FAF5F4B" w:rsidRPr="003A10EA">
        <w:rPr>
          <w:rFonts w:ascii="Times New Roman" w:hAnsi="Times New Roman" w:cs="Times New Roman"/>
          <w:sz w:val="24"/>
          <w:szCs w:val="24"/>
        </w:rPr>
        <w:t xml:space="preserve"> state other than Oregon</w:t>
      </w:r>
      <w:r w:rsidR="34EB4F7D" w:rsidRPr="003A10EA">
        <w:rPr>
          <w:rFonts w:ascii="Times New Roman" w:hAnsi="Times New Roman" w:cs="Times New Roman"/>
          <w:sz w:val="24"/>
          <w:szCs w:val="24"/>
        </w:rPr>
        <w:t>,</w:t>
      </w:r>
      <w:r w:rsidR="0EFC3231" w:rsidRPr="003A10EA">
        <w:rPr>
          <w:rFonts w:ascii="Times New Roman" w:hAnsi="Times New Roman" w:cs="Times New Roman"/>
          <w:sz w:val="24"/>
          <w:szCs w:val="24"/>
        </w:rPr>
        <w:t xml:space="preserve"> </w:t>
      </w:r>
      <w:r w:rsidR="425FC8DB" w:rsidRPr="003A10EA">
        <w:rPr>
          <w:rFonts w:ascii="Times New Roman" w:hAnsi="Times New Roman" w:cs="Times New Roman"/>
          <w:sz w:val="24"/>
          <w:szCs w:val="24"/>
        </w:rPr>
        <w:t>C</w:t>
      </w:r>
      <w:r w:rsidR="0AEEECDE" w:rsidRPr="003A10EA">
        <w:rPr>
          <w:rFonts w:ascii="Times New Roman" w:hAnsi="Times New Roman" w:cs="Times New Roman"/>
          <w:sz w:val="24"/>
          <w:szCs w:val="24"/>
        </w:rPr>
        <w:t xml:space="preserve">ontractor’s </w:t>
      </w:r>
      <w:r w:rsidR="05B5C3E6" w:rsidRPr="003A10EA">
        <w:rPr>
          <w:rFonts w:ascii="Times New Roman" w:hAnsi="Times New Roman" w:cs="Times New Roman"/>
          <w:sz w:val="24"/>
          <w:szCs w:val="24"/>
        </w:rPr>
        <w:t xml:space="preserve">BIN, PCN, and group number identifier </w:t>
      </w:r>
      <w:r w:rsidR="34EB4F7D" w:rsidRPr="003A10EA">
        <w:rPr>
          <w:rFonts w:ascii="Times New Roman" w:hAnsi="Times New Roman" w:cs="Times New Roman"/>
          <w:sz w:val="24"/>
          <w:szCs w:val="24"/>
        </w:rPr>
        <w:t xml:space="preserve">for Members covered under this Contract may be the same as those for </w:t>
      </w:r>
      <w:r w:rsidR="44CA7753" w:rsidRPr="003A10EA">
        <w:rPr>
          <w:rFonts w:ascii="Times New Roman" w:hAnsi="Times New Roman" w:cs="Times New Roman"/>
          <w:sz w:val="24"/>
          <w:szCs w:val="24"/>
        </w:rPr>
        <w:t>Medicaid enrollees covered under Contractor’s contract with</w:t>
      </w:r>
      <w:r w:rsidR="2C91DC30" w:rsidRPr="003A10EA">
        <w:rPr>
          <w:rFonts w:ascii="Times New Roman" w:hAnsi="Times New Roman" w:cs="Times New Roman"/>
          <w:sz w:val="24"/>
          <w:szCs w:val="24"/>
        </w:rPr>
        <w:t xml:space="preserve"> the</w:t>
      </w:r>
      <w:r w:rsidR="44CA7753" w:rsidRPr="003A10EA">
        <w:rPr>
          <w:rFonts w:ascii="Times New Roman" w:hAnsi="Times New Roman" w:cs="Times New Roman"/>
          <w:sz w:val="24"/>
          <w:szCs w:val="24"/>
        </w:rPr>
        <w:t xml:space="preserve"> other state.</w:t>
      </w:r>
    </w:p>
    <w:p w14:paraId="455F1D22" w14:textId="4DDB90DB" w:rsidR="006621D1" w:rsidRPr="003A10EA" w:rsidRDefault="000838DD" w:rsidP="00563C89">
      <w:pPr>
        <w:pStyle w:val="ListParagraph"/>
        <w:numPr>
          <w:ilvl w:val="0"/>
          <w:numId w:val="50"/>
        </w:numPr>
        <w:contextualSpacing w:val="0"/>
        <w:outlineLvl w:val="1"/>
        <w:rPr>
          <w:rFonts w:ascii="Times New Roman" w:hAnsi="Times New Roman" w:cs="Times New Roman"/>
          <w:b/>
          <w:bCs/>
          <w:sz w:val="24"/>
          <w:szCs w:val="24"/>
        </w:rPr>
      </w:pPr>
      <w:bookmarkStart w:id="1255" w:name="_Toc315687316"/>
      <w:bookmarkStart w:id="1256" w:name="_Toc314830712"/>
      <w:bookmarkStart w:id="1257" w:name="_Toc174334758"/>
      <w:bookmarkStart w:id="1258" w:name="_Toc366765667"/>
      <w:bookmarkStart w:id="1259" w:name="_Toc367447311"/>
      <w:bookmarkStart w:id="1260" w:name="_Toc372809724"/>
      <w:bookmarkStart w:id="1261" w:name="_Toc137211401"/>
      <w:bookmarkStart w:id="1262" w:name="_Toc531245197"/>
      <w:bookmarkStart w:id="1263" w:name="_Toc536177002"/>
      <w:bookmarkStart w:id="1264" w:name="_Toc53987599"/>
      <w:bookmarkStart w:id="1265" w:name="_Toc77611073"/>
      <w:bookmarkStart w:id="1266" w:name="_Toc77613086"/>
      <w:bookmarkStart w:id="1267" w:name="_Toc212648271"/>
      <w:r w:rsidRPr="003A10EA">
        <w:rPr>
          <w:rFonts w:ascii="Times New Roman" w:hAnsi="Times New Roman" w:cs="Times New Roman"/>
          <w:b/>
          <w:bCs/>
          <w:sz w:val="24"/>
          <w:szCs w:val="24"/>
        </w:rPr>
        <w:t>Marketing</w:t>
      </w:r>
      <w:bookmarkEnd w:id="1255"/>
      <w:bookmarkEnd w:id="1256"/>
      <w:bookmarkEnd w:id="1257"/>
      <w:bookmarkEnd w:id="1258"/>
      <w:bookmarkEnd w:id="1259"/>
      <w:bookmarkEnd w:id="1260"/>
      <w:r w:rsidRPr="003A10EA">
        <w:rPr>
          <w:rFonts w:ascii="Times New Roman" w:hAnsi="Times New Roman" w:cs="Times New Roman"/>
          <w:b/>
          <w:bCs/>
          <w:sz w:val="24"/>
          <w:szCs w:val="24"/>
        </w:rPr>
        <w:t xml:space="preserve"> to Potential Members</w:t>
      </w:r>
      <w:bookmarkEnd w:id="1261"/>
      <w:bookmarkEnd w:id="1262"/>
      <w:bookmarkEnd w:id="1263"/>
      <w:bookmarkEnd w:id="1264"/>
      <w:bookmarkEnd w:id="1265"/>
      <w:bookmarkEnd w:id="1266"/>
      <w:bookmarkEnd w:id="1267"/>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1268" w:name="_Toc48900448"/>
      <w:r w:rsidRPr="003A10EA">
        <w:rPr>
          <w:rFonts w:ascii="Times New Roman" w:hAnsi="Times New Roman" w:cs="Times New Roman"/>
          <w:b/>
          <w:bCs/>
          <w:sz w:val="24"/>
          <w:szCs w:val="24"/>
        </w:rPr>
        <w:instrText>13.  Marketing to Potential Members</w:instrText>
      </w:r>
      <w:bookmarkEnd w:id="1268"/>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4370F743" w14:textId="77777777" w:rsidR="006621D1" w:rsidRPr="003A10EA" w:rsidRDefault="000838DD" w:rsidP="00563C89">
      <w:pPr>
        <w:pStyle w:val="ListParagraph"/>
        <w:numPr>
          <w:ilvl w:val="1"/>
          <w:numId w:val="50"/>
        </w:numPr>
        <w:contextualSpacing w:val="0"/>
        <w:rPr>
          <w:rFonts w:ascii="Times New Roman" w:hAnsi="Times New Roman" w:cs="Times New Roman"/>
          <w:b/>
          <w:bCs/>
          <w:sz w:val="24"/>
          <w:szCs w:val="24"/>
        </w:rPr>
      </w:pPr>
      <w:r w:rsidRPr="003A10EA">
        <w:rPr>
          <w:rFonts w:ascii="Times New Roman" w:hAnsi="Times New Roman" w:cs="Times New Roman"/>
          <w:sz w:val="24"/>
          <w:szCs w:val="24"/>
        </w:rPr>
        <w:t>In addition to Contractor’s obligations with respect to Marketing Materials as set forth in Sec. 4 above of this Ex. B, Part 3, Contractor’s Marketing Materials must comply with all the requirements set forth in 42 CFR § 438.104 and this Sec. 13, Ex. B, Part 3.  Under no circumstances shall Contractor directly or indirectly engage in door to door, emailing, texting, telephone, or Cold Call Marketing activities.</w:t>
      </w:r>
    </w:p>
    <w:p w14:paraId="2111C62F" w14:textId="77777777" w:rsidR="006621D1" w:rsidRPr="003A10EA" w:rsidRDefault="000838DD" w:rsidP="00563C89">
      <w:pPr>
        <w:pStyle w:val="ListParagraph"/>
        <w:numPr>
          <w:ilvl w:val="1"/>
          <w:numId w:val="50"/>
        </w:numPr>
        <w:contextualSpacing w:val="0"/>
        <w:rPr>
          <w:rFonts w:ascii="Times New Roman" w:hAnsi="Times New Roman" w:cs="Times New Roman"/>
          <w:b/>
          <w:bCs/>
          <w:sz w:val="24"/>
          <w:szCs w:val="24"/>
        </w:rPr>
      </w:pPr>
      <w:r w:rsidRPr="003A10EA">
        <w:rPr>
          <w:rFonts w:ascii="Times New Roman" w:hAnsi="Times New Roman" w:cs="Times New Roman"/>
          <w:sz w:val="24"/>
          <w:szCs w:val="24"/>
        </w:rPr>
        <w:t>Contractor communications that express participation in, or support for, Contractor by its founding organizations or its Subcontractors shall not constitute an attempt to compel or entice a Potential Member’s Enrollment.</w:t>
      </w:r>
    </w:p>
    <w:p w14:paraId="50F034E6" w14:textId="77777777" w:rsidR="006621D1" w:rsidRPr="003A10EA" w:rsidRDefault="000838DD" w:rsidP="00563C89">
      <w:pPr>
        <w:pStyle w:val="ListParagraph"/>
        <w:numPr>
          <w:ilvl w:val="1"/>
          <w:numId w:val="50"/>
        </w:numPr>
        <w:contextualSpacing w:val="0"/>
        <w:rPr>
          <w:rFonts w:ascii="Times New Roman" w:hAnsi="Times New Roman" w:cs="Times New Roman"/>
          <w:b/>
          <w:bCs/>
          <w:sz w:val="24"/>
          <w:szCs w:val="24"/>
        </w:rPr>
      </w:pPr>
      <w:r w:rsidRPr="003A10EA">
        <w:rPr>
          <w:rFonts w:ascii="Times New Roman" w:hAnsi="Times New Roman" w:cs="Times New Roman"/>
          <w:sz w:val="24"/>
          <w:szCs w:val="24"/>
        </w:rPr>
        <w:t>Contractor shall ensure that Potential Members are not intentionally misled about their options by Contractor’s staff, activities, or materials.  Contractor’s Marketing Materials shall not:</w:t>
      </w:r>
    </w:p>
    <w:p w14:paraId="09FD2F3B" w14:textId="77777777" w:rsidR="006621D1" w:rsidRPr="003A10EA" w:rsidRDefault="000838DD" w:rsidP="00563C89">
      <w:pPr>
        <w:pStyle w:val="ListParagraph"/>
        <w:numPr>
          <w:ilvl w:val="2"/>
          <w:numId w:val="50"/>
        </w:numPr>
        <w:contextualSpacing w:val="0"/>
        <w:rPr>
          <w:rFonts w:ascii="Times New Roman" w:hAnsi="Times New Roman" w:cs="Times New Roman"/>
          <w:b/>
          <w:bCs/>
          <w:sz w:val="24"/>
          <w:szCs w:val="24"/>
        </w:rPr>
      </w:pPr>
      <w:r w:rsidRPr="003A10EA">
        <w:rPr>
          <w:rFonts w:ascii="Times New Roman" w:hAnsi="Times New Roman" w:cs="Times New Roman"/>
          <w:sz w:val="24"/>
          <w:szCs w:val="24"/>
        </w:rPr>
        <w:t>Contain inaccurate, false, confusing, or misleading information;</w:t>
      </w:r>
    </w:p>
    <w:p w14:paraId="1DB50746" w14:textId="77777777" w:rsidR="006621D1" w:rsidRPr="003A10EA" w:rsidRDefault="000838DD" w:rsidP="00563C89">
      <w:pPr>
        <w:pStyle w:val="ListParagraph"/>
        <w:numPr>
          <w:ilvl w:val="2"/>
          <w:numId w:val="50"/>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Seek to entice Enrollment in conjunction with the sale of or offering of any private insurance; </w:t>
      </w:r>
    </w:p>
    <w:p w14:paraId="69F446D2" w14:textId="77777777" w:rsidR="006621D1" w:rsidRPr="003A10EA" w:rsidRDefault="000838DD" w:rsidP="00563C89">
      <w:pPr>
        <w:pStyle w:val="ListParagraph"/>
        <w:numPr>
          <w:ilvl w:val="2"/>
          <w:numId w:val="50"/>
        </w:numPr>
        <w:contextualSpacing w:val="0"/>
        <w:rPr>
          <w:rFonts w:ascii="Times New Roman" w:hAnsi="Times New Roman" w:cs="Times New Roman"/>
          <w:b/>
          <w:bCs/>
          <w:sz w:val="24"/>
          <w:szCs w:val="24"/>
        </w:rPr>
      </w:pPr>
      <w:r w:rsidRPr="003A10EA">
        <w:rPr>
          <w:rFonts w:ascii="Times New Roman" w:hAnsi="Times New Roman" w:cs="Times New Roman"/>
          <w:sz w:val="24"/>
          <w:szCs w:val="24"/>
        </w:rPr>
        <w:t>Include any State or federal trademarks, trade names, service marks, or other designations; nor</w:t>
      </w:r>
    </w:p>
    <w:p w14:paraId="44A677E2" w14:textId="77777777" w:rsidR="006621D1" w:rsidRPr="003A10EA" w:rsidRDefault="000838DD" w:rsidP="00563C89">
      <w:pPr>
        <w:pStyle w:val="ListParagraph"/>
        <w:numPr>
          <w:ilvl w:val="2"/>
          <w:numId w:val="50"/>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Assert or otherwise state (either in writing or orally) that: </w:t>
      </w:r>
    </w:p>
    <w:p w14:paraId="79595A5C" w14:textId="77777777" w:rsidR="006621D1" w:rsidRPr="003A10EA" w:rsidRDefault="000838DD" w:rsidP="00563C89">
      <w:pPr>
        <w:pStyle w:val="ListParagraph"/>
        <w:numPr>
          <w:ilvl w:val="3"/>
          <w:numId w:val="50"/>
        </w:numPr>
        <w:contextualSpacing w:val="0"/>
        <w:rPr>
          <w:rFonts w:ascii="Times New Roman" w:hAnsi="Times New Roman" w:cs="Times New Roman"/>
          <w:b/>
          <w:bCs/>
          <w:sz w:val="24"/>
          <w:szCs w:val="24"/>
        </w:rPr>
      </w:pPr>
      <w:r w:rsidRPr="003A10EA">
        <w:rPr>
          <w:rFonts w:ascii="Times New Roman" w:hAnsi="Times New Roman" w:cs="Times New Roman"/>
          <w:sz w:val="24"/>
          <w:szCs w:val="24"/>
        </w:rPr>
        <w:t>The Potential Member must Enroll with Contractor in order to obtain benefits or not to lose benefits; or</w:t>
      </w:r>
    </w:p>
    <w:p w14:paraId="31DE3774" w14:textId="77777777" w:rsidR="006621D1" w:rsidRPr="003A10EA" w:rsidRDefault="000838DD" w:rsidP="00563C89">
      <w:pPr>
        <w:pStyle w:val="ListParagraph"/>
        <w:numPr>
          <w:ilvl w:val="3"/>
          <w:numId w:val="50"/>
        </w:numPr>
        <w:contextualSpacing w:val="0"/>
        <w:rPr>
          <w:rFonts w:ascii="Times New Roman" w:hAnsi="Times New Roman" w:cs="Times New Roman"/>
          <w:b/>
          <w:bCs/>
          <w:sz w:val="24"/>
          <w:szCs w:val="24"/>
        </w:rPr>
      </w:pPr>
      <w:r w:rsidRPr="003A10EA">
        <w:rPr>
          <w:rFonts w:ascii="Times New Roman" w:hAnsi="Times New Roman" w:cs="Times New Roman"/>
          <w:sz w:val="24"/>
          <w:szCs w:val="24"/>
        </w:rPr>
        <w:t>Contractor is endorsed by CMS, the federal or State government, or other similar entity or agency.</w:t>
      </w:r>
    </w:p>
    <w:p w14:paraId="4532B3C3" w14:textId="77777777" w:rsidR="006621D1" w:rsidRPr="003A10EA" w:rsidRDefault="000838DD" w:rsidP="00563C89">
      <w:pPr>
        <w:pStyle w:val="ListParagraph"/>
        <w:numPr>
          <w:ilvl w:val="1"/>
          <w:numId w:val="50"/>
        </w:numPr>
        <w:contextualSpacing w:val="0"/>
        <w:rPr>
          <w:rFonts w:ascii="Times New Roman" w:hAnsi="Times New Roman" w:cs="Times New Roman"/>
          <w:b/>
          <w:bCs/>
          <w:sz w:val="24"/>
          <w:szCs w:val="24"/>
        </w:rPr>
      </w:pPr>
      <w:r w:rsidRPr="003A10EA">
        <w:rPr>
          <w:rFonts w:ascii="Times New Roman" w:hAnsi="Times New Roman" w:cs="Times New Roman"/>
          <w:sz w:val="24"/>
          <w:szCs w:val="24"/>
        </w:rPr>
        <w:t>Contractor has sole accountability for producing or distributing Marketing Materials following OHA approval.</w:t>
      </w:r>
    </w:p>
    <w:p w14:paraId="11340BF6" w14:textId="5F714B24" w:rsidR="006621D1" w:rsidRPr="003A10EA" w:rsidRDefault="000838DD" w:rsidP="00563C89">
      <w:pPr>
        <w:pStyle w:val="ListParagraph"/>
        <w:numPr>
          <w:ilvl w:val="2"/>
          <w:numId w:val="50"/>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After Contractor’s Contract Administrator has received approval from OHA of its proposed Marketing Materials, Contractor shall distribute copies of all written Marketing Materials to all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and OHA offices within Contractor’s Service Area.</w:t>
      </w:r>
    </w:p>
    <w:p w14:paraId="608512C0" w14:textId="63CD9D1A" w:rsidR="006621D1" w:rsidRPr="003A10EA" w:rsidRDefault="000838DD" w:rsidP="00563C89">
      <w:pPr>
        <w:pStyle w:val="ListParagraph"/>
        <w:numPr>
          <w:ilvl w:val="1"/>
          <w:numId w:val="50"/>
        </w:numPr>
        <w:contextualSpacing w:val="0"/>
        <w:rPr>
          <w:rFonts w:ascii="Times New Roman" w:hAnsi="Times New Roman" w:cs="Times New Roman"/>
          <w:b/>
          <w:bCs/>
          <w:sz w:val="24"/>
          <w:szCs w:val="24"/>
        </w:rPr>
      </w:pPr>
      <w:r w:rsidRPr="003A10EA">
        <w:rPr>
          <w:rFonts w:ascii="Times New Roman" w:hAnsi="Times New Roman" w:cs="Times New Roman"/>
          <w:sz w:val="24"/>
          <w:szCs w:val="24"/>
        </w:rPr>
        <w:t>Contractor shall provide all proposed Marketing Materials to OHA</w:t>
      </w:r>
      <w:r w:rsidR="0075646A"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for review and approval prior to use and distribution. </w:t>
      </w:r>
      <w:r w:rsidR="0075646A" w:rsidRPr="003A10EA">
        <w:rPr>
          <w:rFonts w:ascii="Times New Roman" w:hAnsi="Times New Roman" w:cs="Times New Roman"/>
          <w:sz w:val="24"/>
          <w:szCs w:val="24"/>
        </w:rPr>
        <w:t>The Marketing Materials shall be provided to OHA via Administrative Notice.</w:t>
      </w:r>
      <w:r w:rsidRPr="003A10EA">
        <w:rPr>
          <w:rFonts w:ascii="Times New Roman" w:hAnsi="Times New Roman" w:cs="Times New Roman"/>
          <w:sz w:val="24"/>
          <w:szCs w:val="24"/>
        </w:rPr>
        <w:t xml:space="preserve"> If the Marketing Materials submitted to OHA comply with the requirements under this Sec. 13, Ex. B, Part 3 and any other applicable provisions of the Contract, OHA will provide Contractor’s Contract Administrator with Administrative Notice of approval.  If, however, the Marketing Materials fail to comply with the requirements under this Sec. 13, Ex. B, Part 3 and any other applicable provisions of the Contract, Contractor shall follow the process set forth in Sec. 5, Ex. D of this Contract. </w:t>
      </w:r>
    </w:p>
    <w:p w14:paraId="5FA84390" w14:textId="77777777" w:rsidR="006621D1" w:rsidRPr="003A10EA" w:rsidRDefault="000838DD" w:rsidP="00563C89">
      <w:pPr>
        <w:pStyle w:val="ListParagraph"/>
        <w:numPr>
          <w:ilvl w:val="1"/>
          <w:numId w:val="50"/>
        </w:numPr>
        <w:contextualSpacing w:val="0"/>
        <w:rPr>
          <w:rFonts w:ascii="Times New Roman" w:hAnsi="Times New Roman" w:cs="Times New Roman"/>
          <w:b/>
          <w:bCs/>
          <w:sz w:val="24"/>
          <w:szCs w:val="24"/>
        </w:rPr>
      </w:pPr>
      <w:r w:rsidRPr="003A10EA">
        <w:rPr>
          <w:rFonts w:ascii="Times New Roman" w:hAnsi="Times New Roman" w:cs="Times New Roman"/>
          <w:sz w:val="24"/>
          <w:szCs w:val="24"/>
        </w:rPr>
        <w:t>With regard to Full Benefit Dual Eligible Members:</w:t>
      </w:r>
    </w:p>
    <w:p w14:paraId="189DA9A6" w14:textId="77777777" w:rsidR="006621D1" w:rsidRPr="003A10EA" w:rsidRDefault="000838DD" w:rsidP="00563C89">
      <w:pPr>
        <w:pStyle w:val="ListParagraph"/>
        <w:numPr>
          <w:ilvl w:val="2"/>
          <w:numId w:val="50"/>
        </w:numPr>
        <w:contextualSpacing w:val="0"/>
        <w:rPr>
          <w:rFonts w:ascii="Times New Roman" w:hAnsi="Times New Roman" w:cs="Times New Roman"/>
          <w:b/>
          <w:bCs/>
          <w:sz w:val="24"/>
          <w:szCs w:val="24"/>
        </w:rPr>
      </w:pPr>
      <w:r w:rsidRPr="003A10EA">
        <w:rPr>
          <w:rFonts w:ascii="Times New Roman" w:hAnsi="Times New Roman" w:cs="Times New Roman"/>
          <w:sz w:val="24"/>
          <w:szCs w:val="24"/>
        </w:rPr>
        <w:t>Pursuant to OAR 410-141-3575, Contractor may streamline communications to FBDE Members to improve coordination of benefits including development of integrated Member materials (e.g., handbooks, Provider directories, summary of Medicare-Medicaid benefits), subject to OHA and CMS Medicare Advantage review and approval.</w:t>
      </w:r>
    </w:p>
    <w:p w14:paraId="18DF8CC9" w14:textId="185C8A82" w:rsidR="005C1305" w:rsidRPr="003A10EA" w:rsidRDefault="000838DD" w:rsidP="00FE41A9">
      <w:pPr>
        <w:pStyle w:val="ListParagraph"/>
        <w:numPr>
          <w:ilvl w:val="2"/>
          <w:numId w:val="50"/>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Contractor may conduct outreach to, or communicate with, FBDE Members in order to notify them of opportunities to align </w:t>
      </w:r>
      <w:r w:rsidR="00A322E0" w:rsidRPr="003A10EA">
        <w:rPr>
          <w:rFonts w:ascii="Times New Roman" w:hAnsi="Times New Roman" w:cs="Times New Roman"/>
          <w:sz w:val="24"/>
          <w:szCs w:val="24"/>
        </w:rPr>
        <w:t>CCO</w:t>
      </w:r>
      <w:r w:rsidRPr="003A10EA">
        <w:rPr>
          <w:rFonts w:ascii="Times New Roman" w:hAnsi="Times New Roman" w:cs="Times New Roman"/>
          <w:sz w:val="24"/>
          <w:szCs w:val="24"/>
        </w:rPr>
        <w:t>-provided benefits with Medicare Advantage or Dual Special Needs Plans, as described in OAR 410-141-3575 and OAR 410-141-3580.</w:t>
      </w:r>
    </w:p>
    <w:p w14:paraId="0D276C41" w14:textId="313A5C51" w:rsidR="00FC5090" w:rsidRPr="003A10EA" w:rsidRDefault="00FC5090" w:rsidP="00FE41A9">
      <w:pPr>
        <w:jc w:val="center"/>
        <w:rPr>
          <w:rFonts w:ascii="Times New Roman" w:hAnsi="Times New Roman" w:cs="Times New Roman"/>
          <w:sz w:val="24"/>
          <w:szCs w:val="24"/>
        </w:rPr>
      </w:pPr>
    </w:p>
    <w:p w14:paraId="4E025B14" w14:textId="77777777" w:rsidR="00725DC5" w:rsidRPr="003A10EA" w:rsidRDefault="00725DC5" w:rsidP="00725DC5">
      <w:pPr>
        <w:jc w:val="both"/>
        <w:rPr>
          <w:rFonts w:ascii="Times New Roman" w:hAnsi="Times New Roman" w:cs="Times New Roman"/>
          <w:bCs/>
          <w:sz w:val="24"/>
          <w:szCs w:val="24"/>
        </w:rPr>
      </w:pPr>
    </w:p>
    <w:p w14:paraId="2DF6EFA0" w14:textId="77777777" w:rsidR="00725DC5" w:rsidRPr="003A10EA" w:rsidRDefault="00725DC5" w:rsidP="00725DC5">
      <w:pPr>
        <w:jc w:val="center"/>
        <w:rPr>
          <w:rFonts w:ascii="Times New Roman" w:hAnsi="Times New Roman" w:cs="Times New Roman"/>
          <w:b/>
          <w:bCs/>
          <w:sz w:val="24"/>
          <w:szCs w:val="24"/>
        </w:rPr>
      </w:pPr>
      <w:r w:rsidRPr="003A10EA">
        <w:rPr>
          <w:rFonts w:ascii="Times New Roman" w:hAnsi="Times New Roman" w:cs="Times New Roman"/>
          <w:b/>
          <w:i/>
          <w:iCs/>
          <w:sz w:val="24"/>
          <w:szCs w:val="24"/>
        </w:rPr>
        <w:t>[Remainder of page intentionally left blank]</w:t>
      </w:r>
      <w:r w:rsidRPr="003A10EA">
        <w:rPr>
          <w:rFonts w:ascii="Times New Roman" w:hAnsi="Times New Roman" w:cs="Times New Roman"/>
          <w:b/>
          <w:bCs/>
          <w:sz w:val="24"/>
          <w:szCs w:val="24"/>
        </w:rPr>
        <w:br w:type="page"/>
      </w:r>
    </w:p>
    <w:p w14:paraId="626CF44F" w14:textId="63E2C188" w:rsidR="00FC5090" w:rsidRPr="003A10EA" w:rsidRDefault="00FC5090" w:rsidP="00FE41A9">
      <w:pPr>
        <w:jc w:val="center"/>
        <w:rPr>
          <w:rFonts w:ascii="Times New Roman" w:hAnsi="Times New Roman" w:cs="Times New Roman"/>
          <w:sz w:val="24"/>
          <w:szCs w:val="24"/>
        </w:rPr>
        <w:sectPr w:rsidR="00FC5090" w:rsidRPr="003A10EA" w:rsidSect="00E24AE4">
          <w:footerReference w:type="default" r:id="rId52"/>
          <w:pgSz w:w="12240" w:h="15840" w:code="1"/>
          <w:pgMar w:top="720" w:right="720" w:bottom="720" w:left="720" w:header="432" w:footer="432" w:gutter="0"/>
          <w:cols w:space="720"/>
          <w:docGrid w:linePitch="360"/>
        </w:sectPr>
      </w:pPr>
    </w:p>
    <w:p w14:paraId="73DF8FE3" w14:textId="3A01E5DA" w:rsidR="00FC5090" w:rsidRPr="003A10EA" w:rsidRDefault="00FC5090" w:rsidP="00FC5090">
      <w:pPr>
        <w:pStyle w:val="Heading1"/>
        <w:jc w:val="center"/>
        <w:rPr>
          <w:rFonts w:ascii="Times New Roman" w:hAnsi="Times New Roman" w:cs="Times New Roman"/>
          <w:b/>
          <w:bCs/>
          <w:sz w:val="24"/>
          <w:szCs w:val="24"/>
        </w:rPr>
      </w:pPr>
      <w:bookmarkStart w:id="1269" w:name="_Toc212648272"/>
      <w:r w:rsidRPr="003A10EA">
        <w:rPr>
          <w:rFonts w:ascii="Times New Roman" w:hAnsi="Times New Roman" w:cs="Times New Roman"/>
          <w:b/>
          <w:bCs/>
          <w:color w:val="auto"/>
          <w:sz w:val="24"/>
          <w:szCs w:val="24"/>
          <w:lang w:val="x-none"/>
        </w:rPr>
        <w:t>Exhibit B – Statement of Work – Part 4 – Providers and Delivery Systems</w:t>
      </w:r>
      <w:bookmarkEnd w:id="1269"/>
      <w:r w:rsidRPr="003A10EA">
        <w:rPr>
          <w:rFonts w:ascii="Times New Roman" w:hAnsi="Times New Roman" w:cs="Times New Roman"/>
          <w:b/>
          <w:bCs/>
          <w:color w:val="auto"/>
          <w:sz w:val="24"/>
          <w:szCs w:val="24"/>
          <w:lang w:val="x-none"/>
        </w:rPr>
        <w:t xml:space="preserve"> </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lang w:val="x-none"/>
        </w:rPr>
        <w:instrText xml:space="preserve"> TC "Exhibit B – Statement of Work – Part 2</w:instrText>
      </w:r>
      <w:r w:rsidRPr="003A10EA">
        <w:rPr>
          <w:rFonts w:ascii="Times New Roman" w:hAnsi="Times New Roman" w:cs="Times New Roman"/>
          <w:b/>
          <w:bCs/>
          <w:sz w:val="24"/>
          <w:szCs w:val="24"/>
        </w:rPr>
        <w:instrText xml:space="preserve"> – Covered and Non-Covered Services</w:instrText>
      </w:r>
      <w:r w:rsidRPr="003A10EA">
        <w:rPr>
          <w:rFonts w:ascii="Times New Roman" w:hAnsi="Times New Roman" w:cs="Times New Roman"/>
          <w:b/>
          <w:bCs/>
          <w:sz w:val="24"/>
          <w:szCs w:val="24"/>
          <w:lang w:val="x-none"/>
        </w:rPr>
        <w:instrText xml:space="preserve">" \f C \l "1" </w:instrText>
      </w:r>
      <w:r w:rsidRPr="003A10EA">
        <w:rPr>
          <w:rFonts w:ascii="Times New Roman" w:hAnsi="Times New Roman" w:cs="Times New Roman"/>
          <w:b/>
          <w:bCs/>
          <w:sz w:val="24"/>
          <w:szCs w:val="24"/>
        </w:rPr>
        <w:fldChar w:fldCharType="end"/>
      </w:r>
    </w:p>
    <w:p w14:paraId="629FFE2F" w14:textId="77777777" w:rsidR="00FC5090" w:rsidRPr="003A10EA" w:rsidRDefault="00FC5090" w:rsidP="00FC5090">
      <w:pPr>
        <w:rPr>
          <w:rFonts w:ascii="Times New Roman" w:hAnsi="Times New Roman" w:cs="Times New Roman"/>
          <w:sz w:val="24"/>
          <w:szCs w:val="24"/>
        </w:rPr>
      </w:pPr>
    </w:p>
    <w:p w14:paraId="078F25CC" w14:textId="43BE1481" w:rsidR="00AB0725" w:rsidRPr="003A10EA" w:rsidRDefault="00FC5090" w:rsidP="00D44385">
      <w:pPr>
        <w:pStyle w:val="ListParagraph"/>
        <w:numPr>
          <w:ilvl w:val="0"/>
          <w:numId w:val="58"/>
        </w:numPr>
        <w:contextualSpacing w:val="0"/>
        <w:outlineLvl w:val="1"/>
        <w:rPr>
          <w:rFonts w:ascii="Times New Roman" w:hAnsi="Times New Roman" w:cs="Times New Roman"/>
          <w:b/>
          <w:bCs/>
          <w:sz w:val="24"/>
          <w:szCs w:val="24"/>
        </w:rPr>
      </w:pPr>
      <w:bookmarkStart w:id="1270" w:name="_Toc212648273"/>
      <w:r w:rsidRPr="003A10EA">
        <w:rPr>
          <w:rFonts w:ascii="Times New Roman" w:hAnsi="Times New Roman" w:cs="Times New Roman"/>
          <w:b/>
          <w:bCs/>
          <w:sz w:val="24"/>
          <w:szCs w:val="24"/>
        </w:rPr>
        <w:t>Integration and Coordination</w:t>
      </w:r>
      <w:bookmarkEnd w:id="1270"/>
    </w:p>
    <w:p w14:paraId="4B5CFB36" w14:textId="26F46705" w:rsidR="00FC5090" w:rsidRPr="003A10EA" w:rsidRDefault="00FC5090" w:rsidP="00034AA6">
      <w:pPr>
        <w:ind w:firstLine="0"/>
        <w:rPr>
          <w:rFonts w:ascii="Times New Roman" w:hAnsi="Times New Roman" w:cs="Times New Roman"/>
          <w:sz w:val="24"/>
          <w:szCs w:val="24"/>
        </w:rPr>
      </w:pPr>
      <w:r w:rsidRPr="003A10EA">
        <w:rPr>
          <w:rFonts w:ascii="Times New Roman" w:hAnsi="Times New Roman" w:cs="Times New Roman"/>
          <w:sz w:val="24"/>
          <w:szCs w:val="24"/>
        </w:rPr>
        <w:t xml:space="preserve">Contractor shall develop, implement, and participate in activities supporting a continuum of care that integrates Behavioral Health, Oral Health, and physical health interventions seamlessly and holistically, including new Member </w:t>
      </w:r>
      <w:r w:rsidR="00E57160" w:rsidRPr="003A10EA">
        <w:rPr>
          <w:rFonts w:ascii="Times New Roman" w:hAnsi="Times New Roman" w:cs="Times New Roman"/>
          <w:sz w:val="24"/>
          <w:szCs w:val="24"/>
        </w:rPr>
        <w:t>assessments</w:t>
      </w:r>
      <w:r w:rsidRPr="003A10EA">
        <w:rPr>
          <w:rFonts w:ascii="Times New Roman" w:hAnsi="Times New Roman" w:cs="Times New Roman"/>
          <w:sz w:val="24"/>
          <w:szCs w:val="24"/>
        </w:rPr>
        <w:t>.  Contractor understands and acknowledges that integrated care spans a continuum ranging from communication to coordination to co-management to co-location to the fully integrated PCPCH.</w:t>
      </w:r>
    </w:p>
    <w:p w14:paraId="77858423" w14:textId="3B9444D6" w:rsidR="00FC5090" w:rsidRPr="003A10EA" w:rsidRDefault="00FC5090" w:rsidP="00527193">
      <w:pPr>
        <w:ind w:firstLine="0"/>
        <w:rPr>
          <w:rFonts w:ascii="Times New Roman" w:hAnsi="Times New Roman" w:cs="Times New Roman"/>
          <w:sz w:val="24"/>
          <w:szCs w:val="24"/>
        </w:rPr>
      </w:pPr>
      <w:r w:rsidRPr="003A10EA">
        <w:rPr>
          <w:rFonts w:ascii="Times New Roman" w:hAnsi="Times New Roman" w:cs="Times New Roman"/>
          <w:sz w:val="24"/>
          <w:szCs w:val="24"/>
        </w:rPr>
        <w:t xml:space="preserve">Contractor shall conduct a Health Risk </w:t>
      </w:r>
      <w:r w:rsidR="0045517B" w:rsidRPr="003A10EA">
        <w:rPr>
          <w:rFonts w:ascii="Times New Roman" w:hAnsi="Times New Roman" w:cs="Times New Roman"/>
          <w:sz w:val="24"/>
          <w:szCs w:val="24"/>
        </w:rPr>
        <w:t xml:space="preserve">Assessment </w:t>
      </w:r>
      <w:r w:rsidR="00BF43CB" w:rsidRPr="003A10EA">
        <w:rPr>
          <w:rFonts w:ascii="Times New Roman" w:hAnsi="Times New Roman" w:cs="Times New Roman"/>
          <w:sz w:val="24"/>
          <w:szCs w:val="24"/>
        </w:rPr>
        <w:t>(</w:t>
      </w:r>
      <w:r w:rsidR="00BF43CB" w:rsidRPr="003A10EA">
        <w:rPr>
          <w:rFonts w:ascii="Times New Roman" w:hAnsi="Times New Roman" w:cs="Times New Roman"/>
          <w:b/>
          <w:bCs/>
          <w:sz w:val="24"/>
          <w:szCs w:val="24"/>
        </w:rPr>
        <w:t>“HRA”</w:t>
      </w:r>
      <w:r w:rsidR="00BF43CB"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of each new Member’s needs in accordance with OAR 410-141-3865. </w:t>
      </w:r>
      <w:r w:rsidR="00BF43CB" w:rsidRPr="003A10EA">
        <w:rPr>
          <w:rFonts w:ascii="Times New Roman" w:hAnsi="Times New Roman" w:cs="Times New Roman"/>
          <w:sz w:val="24"/>
          <w:szCs w:val="24"/>
        </w:rPr>
        <w:t xml:space="preserve">Contractor must include in its Care Coordination policies and procedures, a policy and procedure </w:t>
      </w:r>
      <w:r w:rsidR="00527193" w:rsidRPr="003A10EA">
        <w:rPr>
          <w:rFonts w:ascii="Times New Roman" w:hAnsi="Times New Roman" w:cs="Times New Roman"/>
          <w:sz w:val="24"/>
          <w:szCs w:val="24"/>
        </w:rPr>
        <w:t>(</w:t>
      </w:r>
      <w:r w:rsidR="00527193" w:rsidRPr="003A10EA">
        <w:rPr>
          <w:rFonts w:ascii="Times New Roman" w:hAnsi="Times New Roman" w:cs="Times New Roman"/>
          <w:b/>
          <w:bCs/>
          <w:sz w:val="24"/>
          <w:szCs w:val="24"/>
        </w:rPr>
        <w:t>“P&amp;P”</w:t>
      </w:r>
      <w:r w:rsidR="00527193" w:rsidRPr="003A10EA">
        <w:rPr>
          <w:rFonts w:ascii="Times New Roman" w:hAnsi="Times New Roman" w:cs="Times New Roman"/>
          <w:sz w:val="24"/>
          <w:szCs w:val="24"/>
        </w:rPr>
        <w:t xml:space="preserve">) </w:t>
      </w:r>
      <w:r w:rsidR="00BF43CB" w:rsidRPr="003A10EA">
        <w:rPr>
          <w:rFonts w:ascii="Times New Roman" w:hAnsi="Times New Roman" w:cs="Times New Roman"/>
          <w:sz w:val="24"/>
          <w:szCs w:val="24"/>
        </w:rPr>
        <w:t xml:space="preserve">for the administration of all HRAs. For the purpose of evidencing compliance, the HRA </w:t>
      </w:r>
      <w:r w:rsidR="00527193" w:rsidRPr="003A10EA">
        <w:rPr>
          <w:rFonts w:ascii="Times New Roman" w:hAnsi="Times New Roman" w:cs="Times New Roman"/>
          <w:sz w:val="24"/>
          <w:szCs w:val="24"/>
        </w:rPr>
        <w:t>P&amp;P</w:t>
      </w:r>
      <w:r w:rsidR="00BF43CB" w:rsidRPr="003A10EA">
        <w:rPr>
          <w:rFonts w:ascii="Times New Roman" w:hAnsi="Times New Roman" w:cs="Times New Roman"/>
          <w:sz w:val="24"/>
          <w:szCs w:val="24"/>
        </w:rPr>
        <w:t xml:space="preserve"> must require that each HRA performed for a new Member</w:t>
      </w:r>
      <w:r w:rsidR="00527193" w:rsidRPr="003A10EA">
        <w:rPr>
          <w:rFonts w:ascii="Times New Roman" w:hAnsi="Times New Roman" w:cs="Times New Roman"/>
          <w:sz w:val="24"/>
          <w:szCs w:val="24"/>
        </w:rPr>
        <w:t xml:space="preserve"> </w:t>
      </w:r>
      <w:r w:rsidR="00BF43CB" w:rsidRPr="003A10EA">
        <w:rPr>
          <w:rFonts w:ascii="Times New Roman" w:hAnsi="Times New Roman" w:cs="Times New Roman"/>
          <w:sz w:val="24"/>
          <w:szCs w:val="24"/>
        </w:rPr>
        <w:t>is documented to include, without limitation</w:t>
      </w:r>
      <w:r w:rsidR="00527193" w:rsidRPr="003A10EA">
        <w:rPr>
          <w:rFonts w:ascii="Times New Roman" w:hAnsi="Times New Roman" w:cs="Times New Roman"/>
          <w:sz w:val="24"/>
          <w:szCs w:val="24"/>
        </w:rPr>
        <w:t>,</w:t>
      </w:r>
      <w:r w:rsidR="00BF43CB" w:rsidRPr="003A10EA">
        <w:rPr>
          <w:rFonts w:ascii="Times New Roman" w:hAnsi="Times New Roman" w:cs="Times New Roman"/>
          <w:sz w:val="24"/>
          <w:szCs w:val="24"/>
        </w:rPr>
        <w:t xml:space="preserve"> the following: </w:t>
      </w:r>
      <w:r w:rsidR="00527193" w:rsidRPr="003A10EA">
        <w:rPr>
          <w:rFonts w:ascii="Times New Roman" w:hAnsi="Times New Roman" w:cs="Times New Roman"/>
          <w:sz w:val="24"/>
          <w:szCs w:val="24"/>
        </w:rPr>
        <w:t>(i) the HRA was completed, (ii) the results of each HRA, and (iii) the manner in which the relevant information was used to inform the Member’s risk stratification and Care Coordination activities and supports. If the HRA requires additional information from the Member, Contractor shall similarly document all attempts to reach the Member by telephone and mail, including subsequent attempts. Contractor shall ensure all personnel responsible for conducting HRAs comply with the foregoing requirements and that all documentation is maintained in the Member’s file</w:t>
      </w:r>
      <w:r w:rsidRPr="003A10EA">
        <w:rPr>
          <w:rFonts w:ascii="Times New Roman" w:hAnsi="Times New Roman" w:cs="Times New Roman"/>
          <w:sz w:val="24"/>
          <w:szCs w:val="24"/>
        </w:rPr>
        <w:t>.</w:t>
      </w:r>
    </w:p>
    <w:p w14:paraId="24B574AC" w14:textId="1B30F421" w:rsidR="00034AA6"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ensure, and shall implement procedures to ensure, that in coordinating care, the Member's privacy is protected consistent with the confidentiality requirements in 45 CFR Part 164, Subparts A and E, to the extent that they are applicable, and consistent with other Applicable Law. </w:t>
      </w:r>
    </w:p>
    <w:p w14:paraId="4E7A41D9" w14:textId="3588A34D" w:rsidR="00034AA6"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demonstrate participation in activities supporting the continuum of care that integrates health services by means of, without limitation:</w:t>
      </w:r>
    </w:p>
    <w:p w14:paraId="1B060A59" w14:textId="6A11F894" w:rsidR="00FC5090"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Facilitating enhanced communication and coordination between and among:</w:t>
      </w:r>
    </w:p>
    <w:p w14:paraId="5F577872" w14:textId="77777777" w:rsidR="00FC5090"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and Oral Health care Providers, and Behavioral Health Providers;</w:t>
      </w:r>
    </w:p>
    <w:p w14:paraId="16D061B6" w14:textId="77777777" w:rsidR="00FC5090"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and MA and Dual Special Needs Plans and Medicare Providers for FBDE Members;</w:t>
      </w:r>
    </w:p>
    <w:p w14:paraId="7528587F" w14:textId="4D120BF1" w:rsidR="00FC5090" w:rsidRPr="003A10EA" w:rsidRDefault="00534BA9"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ODHS</w:t>
      </w:r>
      <w:r w:rsidR="00FC5090" w:rsidRPr="003A10EA">
        <w:rPr>
          <w:rFonts w:ascii="Times New Roman" w:hAnsi="Times New Roman" w:cs="Times New Roman"/>
          <w:sz w:val="24"/>
          <w:szCs w:val="24"/>
        </w:rPr>
        <w:t xml:space="preserve"> Area Agency on Aging/Aging and People with Disabilities Offices or Office of Developmental Disability Services </w:t>
      </w:r>
      <w:r w:rsidR="002B2EBB" w:rsidRPr="003A10EA">
        <w:rPr>
          <w:rFonts w:ascii="Times New Roman" w:hAnsi="Times New Roman" w:cs="Times New Roman"/>
          <w:sz w:val="24"/>
          <w:szCs w:val="24"/>
        </w:rPr>
        <w:t xml:space="preserve">offices or </w:t>
      </w:r>
      <w:r w:rsidR="00FC5090" w:rsidRPr="003A10EA">
        <w:rPr>
          <w:rFonts w:ascii="Times New Roman" w:hAnsi="Times New Roman" w:cs="Times New Roman"/>
          <w:sz w:val="24"/>
          <w:szCs w:val="24"/>
        </w:rPr>
        <w:t xml:space="preserve">case managers and </w:t>
      </w:r>
      <w:r w:rsidR="00233322" w:rsidRPr="003A10EA">
        <w:rPr>
          <w:rFonts w:ascii="Times New Roman" w:hAnsi="Times New Roman" w:cs="Times New Roman"/>
          <w:sz w:val="24"/>
          <w:szCs w:val="24"/>
        </w:rPr>
        <w:t xml:space="preserve">any </w:t>
      </w:r>
      <w:r w:rsidR="007772D6" w:rsidRPr="003A10EA">
        <w:rPr>
          <w:rFonts w:ascii="Times New Roman" w:hAnsi="Times New Roman" w:cs="Times New Roman"/>
          <w:sz w:val="24"/>
          <w:szCs w:val="24"/>
        </w:rPr>
        <w:t xml:space="preserve">developmental disability or LTSS service </w:t>
      </w:r>
      <w:r w:rsidR="00FC5090" w:rsidRPr="003A10EA">
        <w:rPr>
          <w:rFonts w:ascii="Times New Roman" w:hAnsi="Times New Roman" w:cs="Times New Roman"/>
          <w:sz w:val="24"/>
          <w:szCs w:val="24"/>
        </w:rPr>
        <w:t>Providers</w:t>
      </w:r>
      <w:r w:rsidR="003B4D15" w:rsidRPr="003A10EA">
        <w:rPr>
          <w:rFonts w:ascii="Times New Roman" w:hAnsi="Times New Roman" w:cs="Times New Roman"/>
          <w:sz w:val="24"/>
          <w:szCs w:val="24"/>
        </w:rPr>
        <w:t xml:space="preserve"> (or both)</w:t>
      </w:r>
      <w:r w:rsidR="00085CD6" w:rsidRPr="003A10EA">
        <w:rPr>
          <w:rFonts w:ascii="Times New Roman" w:hAnsi="Times New Roman" w:cs="Times New Roman"/>
          <w:sz w:val="24"/>
          <w:szCs w:val="24"/>
        </w:rPr>
        <w:t xml:space="preserve"> as outlined in OARs 410-141-3860, 410-141-3865, and 410-141-3870 and the CCO-LTSS MOU Guidance Document posted on the CCO Contract Forms Website</w:t>
      </w:r>
      <w:r w:rsidR="00FC5090" w:rsidRPr="003A10EA">
        <w:rPr>
          <w:rFonts w:ascii="Times New Roman" w:hAnsi="Times New Roman" w:cs="Times New Roman"/>
          <w:sz w:val="24"/>
          <w:szCs w:val="24"/>
        </w:rPr>
        <w:t>.</w:t>
      </w:r>
    </w:p>
    <w:p w14:paraId="26CA08C4" w14:textId="77777777" w:rsidR="00FC5090"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Educating Members about the Coordinated Care approach being used in the Community, including the approach to addressing Behavioral Health care and be provided with any assistance needed regarding how to navigate Contractor’s coordinated care system.</w:t>
      </w:r>
    </w:p>
    <w:p w14:paraId="1F4ACB62" w14:textId="77777777" w:rsidR="00FC5090"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Implementing integrated Prevention, Early Intervention, and wellness activities;</w:t>
      </w:r>
    </w:p>
    <w:p w14:paraId="4DF04A98" w14:textId="0C0D4E1F" w:rsidR="00FC5090"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Developing and implementing infrastructure and support for sharing information, coordinating care, and Monitoring results</w:t>
      </w:r>
      <w:r w:rsidR="006A56FF" w:rsidRPr="003A10EA">
        <w:rPr>
          <w:rFonts w:ascii="Times New Roman" w:hAnsi="Times New Roman" w:cs="Times New Roman"/>
          <w:sz w:val="24"/>
          <w:szCs w:val="24"/>
        </w:rPr>
        <w:t xml:space="preserve"> in accordance with OAR 410-141-3860</w:t>
      </w:r>
      <w:r w:rsidRPr="003A10EA">
        <w:rPr>
          <w:rFonts w:ascii="Times New Roman" w:hAnsi="Times New Roman" w:cs="Times New Roman"/>
          <w:sz w:val="24"/>
          <w:szCs w:val="24"/>
        </w:rPr>
        <w:t>;</w:t>
      </w:r>
    </w:p>
    <w:p w14:paraId="115591B8" w14:textId="77777777" w:rsidR="00FC5090"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Using screening tools and treatment standards and guidelines that support integration;</w:t>
      </w:r>
    </w:p>
    <w:p w14:paraId="7A3CEBE1" w14:textId="77777777" w:rsidR="00FC5090"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Supporting a shared culture of integration across CCOs and service delivery systems; and</w:t>
      </w:r>
    </w:p>
    <w:p w14:paraId="0F41F6F2" w14:textId="5622904A" w:rsidR="00FC5090"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Implementation of a System of Care approach, </w:t>
      </w:r>
      <w:r w:rsidR="00BD3412" w:rsidRPr="003A10EA">
        <w:rPr>
          <w:rFonts w:ascii="Times New Roman" w:hAnsi="Times New Roman" w:cs="Times New Roman"/>
          <w:sz w:val="24"/>
          <w:szCs w:val="24"/>
        </w:rPr>
        <w:t xml:space="preserve">including </w:t>
      </w:r>
      <w:r w:rsidRPr="003A10EA">
        <w:rPr>
          <w:rFonts w:ascii="Times New Roman" w:hAnsi="Times New Roman" w:cs="Times New Roman"/>
          <w:sz w:val="24"/>
          <w:szCs w:val="24"/>
        </w:rPr>
        <w:t>Wraparound for children with Behavioral Health disorders.</w:t>
      </w:r>
    </w:p>
    <w:p w14:paraId="3B32C814" w14:textId="0FD5A6CE" w:rsidR="00FC5090"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lang w:val="x-none"/>
        </w:rPr>
        <w:t xml:space="preserve">Contractor shall include the </w:t>
      </w:r>
      <w:r w:rsidRPr="003A10EA">
        <w:rPr>
          <w:rFonts w:ascii="Times New Roman" w:hAnsi="Times New Roman" w:cs="Times New Roman"/>
          <w:sz w:val="24"/>
          <w:szCs w:val="24"/>
        </w:rPr>
        <w:t xml:space="preserve">Oregon State Public Health Laboratory (OSPHL) </w:t>
      </w:r>
      <w:r w:rsidRPr="003A10EA">
        <w:rPr>
          <w:rFonts w:ascii="Times New Roman" w:hAnsi="Times New Roman" w:cs="Times New Roman"/>
          <w:sz w:val="24"/>
          <w:szCs w:val="24"/>
          <w:lang w:val="x-none"/>
        </w:rPr>
        <w:t xml:space="preserve">as one of the in-network Laboratory Providers in </w:t>
      </w:r>
      <w:r w:rsidRPr="003A10EA">
        <w:rPr>
          <w:rFonts w:ascii="Times New Roman" w:hAnsi="Times New Roman" w:cs="Times New Roman"/>
          <w:sz w:val="24"/>
          <w:szCs w:val="24"/>
        </w:rPr>
        <w:t>its</w:t>
      </w:r>
      <w:r w:rsidRPr="003A10EA">
        <w:rPr>
          <w:rFonts w:ascii="Times New Roman" w:hAnsi="Times New Roman" w:cs="Times New Roman"/>
          <w:sz w:val="24"/>
          <w:szCs w:val="24"/>
          <w:lang w:val="x-none"/>
        </w:rPr>
        <w:t xml:space="preserve"> networks. Contractor shall reimburse the OSPHL for </w:t>
      </w:r>
      <w:r w:rsidRPr="003A10EA">
        <w:rPr>
          <w:rFonts w:ascii="Times New Roman" w:hAnsi="Times New Roman" w:cs="Times New Roman"/>
          <w:sz w:val="24"/>
          <w:szCs w:val="24"/>
        </w:rPr>
        <w:t xml:space="preserve">communicable disease testing </w:t>
      </w:r>
      <w:r w:rsidRPr="003A10EA">
        <w:rPr>
          <w:rFonts w:ascii="Times New Roman" w:hAnsi="Times New Roman" w:cs="Times New Roman"/>
          <w:sz w:val="24"/>
          <w:szCs w:val="24"/>
          <w:lang w:val="x-none"/>
        </w:rPr>
        <w:t xml:space="preserve">Laboratory Services provided for </w:t>
      </w:r>
      <w:r w:rsidRPr="003A10EA">
        <w:rPr>
          <w:rFonts w:ascii="Times New Roman" w:hAnsi="Times New Roman" w:cs="Times New Roman"/>
          <w:sz w:val="24"/>
          <w:szCs w:val="24"/>
        </w:rPr>
        <w:t>E</w:t>
      </w:r>
      <w:r w:rsidRPr="003A10EA">
        <w:rPr>
          <w:rFonts w:ascii="Times New Roman" w:hAnsi="Times New Roman" w:cs="Times New Roman"/>
          <w:sz w:val="24"/>
          <w:szCs w:val="24"/>
          <w:lang w:val="x-none"/>
        </w:rPr>
        <w:t xml:space="preserve">nrolled Members at the rate of the current Medicaid fee schedule for the Date of Service.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The lists of Laboratory tests provided by the OSPHL</w:t>
      </w:r>
      <w:r w:rsidRPr="003A10EA">
        <w:rPr>
          <w:rFonts w:ascii="Times New Roman" w:hAnsi="Times New Roman" w:cs="Times New Roman"/>
          <w:sz w:val="24"/>
          <w:szCs w:val="24"/>
        </w:rPr>
        <w:t xml:space="preserve"> (which is subject to change from time to time)</w:t>
      </w:r>
      <w:r w:rsidRPr="003A10EA">
        <w:rPr>
          <w:rFonts w:ascii="Times New Roman" w:hAnsi="Times New Roman" w:cs="Times New Roman"/>
          <w:sz w:val="24"/>
          <w:szCs w:val="24"/>
          <w:lang w:val="x-none"/>
        </w:rPr>
        <w:t xml:space="preserve"> is posted at</w:t>
      </w:r>
      <w:r w:rsidRPr="003A10EA">
        <w:rPr>
          <w:rFonts w:ascii="Times New Roman" w:hAnsi="Times New Roman" w:cs="Times New Roman"/>
          <w:sz w:val="24"/>
          <w:szCs w:val="24"/>
        </w:rPr>
        <w:t>:</w:t>
      </w:r>
      <w:r w:rsidR="00B5338C" w:rsidRPr="003A10EA">
        <w:rPr>
          <w:rFonts w:ascii="Times New Roman" w:hAnsi="Times New Roman" w:cs="Times New Roman"/>
          <w:sz w:val="24"/>
          <w:szCs w:val="24"/>
        </w:rPr>
        <w:t xml:space="preserve"> </w:t>
      </w:r>
      <w:hyperlink r:id="rId53" w:history="1">
        <w:r w:rsidR="00AF38FE" w:rsidRPr="003A10EA">
          <w:rPr>
            <w:rStyle w:val="Hyperlink"/>
            <w:rFonts w:ascii="Times New Roman" w:hAnsi="Times New Roman" w:cs="Times New Roman"/>
            <w:sz w:val="24"/>
            <w:szCs w:val="24"/>
          </w:rPr>
          <w:t>https://www.oregon.gov/OHA/PH/LABORATORYSERVICES/Pages/test.aspx</w:t>
        </w:r>
      </w:hyperlink>
      <w:r w:rsidRPr="003A10EA">
        <w:rPr>
          <w:rFonts w:ascii="Times New Roman" w:hAnsi="Times New Roman" w:cs="Times New Roman"/>
          <w:sz w:val="24"/>
          <w:szCs w:val="24"/>
        </w:rPr>
        <w:t>.</w:t>
      </w:r>
    </w:p>
    <w:p w14:paraId="26328082" w14:textId="77777777" w:rsidR="00FC5090" w:rsidRPr="003A10EA" w:rsidRDefault="00FC5090" w:rsidP="00D44385">
      <w:pPr>
        <w:pStyle w:val="ListParagraph"/>
        <w:numPr>
          <w:ilvl w:val="0"/>
          <w:numId w:val="58"/>
        </w:numPr>
        <w:contextualSpacing w:val="0"/>
        <w:outlineLvl w:val="1"/>
        <w:rPr>
          <w:rFonts w:ascii="Times New Roman" w:hAnsi="Times New Roman" w:cs="Times New Roman"/>
          <w:b/>
          <w:bCs/>
          <w:sz w:val="24"/>
          <w:szCs w:val="24"/>
          <w:lang w:val="x-none"/>
        </w:rPr>
      </w:pPr>
      <w:bookmarkStart w:id="1271" w:name="_Toc366765670"/>
      <w:bookmarkStart w:id="1272" w:name="_Toc367447314"/>
      <w:bookmarkStart w:id="1273" w:name="_Toc372809727"/>
      <w:bookmarkStart w:id="1274" w:name="_Toc531245200"/>
      <w:bookmarkStart w:id="1275" w:name="_Toc536177006"/>
      <w:bookmarkStart w:id="1276" w:name="_Toc53987603"/>
      <w:bookmarkStart w:id="1277" w:name="_Toc77611076"/>
      <w:bookmarkStart w:id="1278" w:name="_Toc77613089"/>
      <w:bookmarkStart w:id="1279" w:name="_Toc137211404"/>
      <w:bookmarkStart w:id="1280" w:name="_Toc212648274"/>
      <w:bookmarkStart w:id="1281" w:name="_Toc315687307"/>
      <w:bookmarkStart w:id="1282" w:name="_Toc316363892"/>
      <w:r w:rsidRPr="003A10EA">
        <w:rPr>
          <w:rFonts w:ascii="Times New Roman" w:hAnsi="Times New Roman" w:cs="Times New Roman"/>
          <w:b/>
          <w:bCs/>
          <w:sz w:val="24"/>
          <w:szCs w:val="24"/>
          <w:lang w:val="x-none"/>
        </w:rPr>
        <w:t>Access to Care</w:t>
      </w:r>
      <w:bookmarkEnd w:id="1271"/>
      <w:bookmarkEnd w:id="1272"/>
      <w:bookmarkEnd w:id="1273"/>
      <w:bookmarkEnd w:id="1274"/>
      <w:bookmarkEnd w:id="1275"/>
      <w:bookmarkEnd w:id="1276"/>
      <w:bookmarkEnd w:id="1277"/>
      <w:bookmarkEnd w:id="1278"/>
      <w:bookmarkEnd w:id="1279"/>
      <w:bookmarkEnd w:id="1280"/>
      <w:r w:rsidRPr="003A10EA">
        <w:rPr>
          <w:rFonts w:ascii="Times New Roman" w:hAnsi="Times New Roman" w:cs="Times New Roman"/>
          <w:b/>
          <w:bCs/>
          <w:sz w:val="24"/>
          <w:szCs w:val="24"/>
          <w:lang w:val="x-none"/>
        </w:rPr>
        <w:fldChar w:fldCharType="begin"/>
      </w:r>
      <w:r w:rsidRPr="003A10EA">
        <w:rPr>
          <w:rFonts w:ascii="Times New Roman" w:hAnsi="Times New Roman" w:cs="Times New Roman"/>
          <w:sz w:val="24"/>
          <w:szCs w:val="24"/>
        </w:rPr>
        <w:instrText xml:space="preserve"> TC "</w:instrText>
      </w:r>
      <w:bookmarkStart w:id="1283" w:name="_Toc48900451"/>
      <w:r w:rsidRPr="003A10EA">
        <w:rPr>
          <w:rFonts w:ascii="Times New Roman" w:hAnsi="Times New Roman" w:cs="Times New Roman"/>
          <w:bCs/>
          <w:sz w:val="24"/>
          <w:szCs w:val="24"/>
        </w:rPr>
        <w:instrText xml:space="preserve">2.  </w:instrText>
      </w:r>
      <w:r w:rsidRPr="003A10EA">
        <w:rPr>
          <w:rFonts w:ascii="Times New Roman" w:hAnsi="Times New Roman" w:cs="Times New Roman"/>
          <w:bCs/>
          <w:sz w:val="24"/>
          <w:szCs w:val="24"/>
          <w:lang w:val="x-none"/>
        </w:rPr>
        <w:instrText>Access to Care</w:instrText>
      </w:r>
      <w:bookmarkEnd w:id="1283"/>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val="x-none"/>
        </w:rPr>
        <w:fldChar w:fldCharType="end"/>
      </w:r>
      <w:r w:rsidRPr="003A10EA">
        <w:rPr>
          <w:rFonts w:ascii="Times New Roman" w:hAnsi="Times New Roman" w:cs="Times New Roman"/>
          <w:b/>
          <w:bCs/>
          <w:sz w:val="24"/>
          <w:szCs w:val="24"/>
          <w:lang w:val="x-none"/>
        </w:rPr>
        <w:t xml:space="preserve"> </w:t>
      </w:r>
    </w:p>
    <w:p w14:paraId="7A78BB83" w14:textId="77777777" w:rsidR="00FC5090" w:rsidRPr="003A10EA" w:rsidRDefault="00FC5090" w:rsidP="003D570C">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provide Culturally and Linguistically Appropriate Services and supports in locations as geographically close as possible to where Members reside or seek services.  Contractor shall also provide a choice of Providers (including physical health, Behavioral Health, Providers treating Substance Use Disorders, and Oral Health) who are able to provide Culturally and Linguistically Appropriate Services within the Delivery System Network that are, if available, offered in non-traditional settings that are accessible to Families, diverse Communities, and underserved populations. </w:t>
      </w:r>
    </w:p>
    <w:p w14:paraId="40F2BE0A" w14:textId="03BED3DB" w:rsidR="00B5338C"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bCs/>
          <w:iCs/>
          <w:sz w:val="24"/>
          <w:szCs w:val="24"/>
        </w:rPr>
        <w:t>Contractor</w:t>
      </w:r>
      <w:r w:rsidRPr="003A10EA">
        <w:rPr>
          <w:rFonts w:ascii="Times New Roman" w:hAnsi="Times New Roman" w:cs="Times New Roman"/>
          <w:sz w:val="24"/>
          <w:szCs w:val="24"/>
        </w:rPr>
        <w:t xml:space="preserve"> shall meet, and require all Providers to meet, OHP standards for timely access to care and services, taking into account the urgency of need for services.  Contractor shall comply with OAR 410-141-3515.  Contractor shall make Covered Services available twenty-four (24) hours a day, seven (7) days a week, when Medically Appropriate </w:t>
      </w:r>
      <w:r w:rsidR="00E942E3" w:rsidRPr="003A10EA">
        <w:rPr>
          <w:rFonts w:ascii="Times New Roman" w:hAnsi="Times New Roman" w:cs="Times New Roman"/>
          <w:sz w:val="24"/>
          <w:szCs w:val="24"/>
        </w:rPr>
        <w:t xml:space="preserve">as set forth in </w:t>
      </w:r>
      <w:r w:rsidRPr="003A10EA">
        <w:rPr>
          <w:rFonts w:ascii="Times New Roman" w:hAnsi="Times New Roman" w:cs="Times New Roman"/>
          <w:sz w:val="24"/>
          <w:szCs w:val="24"/>
        </w:rPr>
        <w:t>OAR 410-141-3515</w:t>
      </w:r>
      <w:r w:rsidR="004D06A7" w:rsidRPr="003A10EA">
        <w:rPr>
          <w:rFonts w:ascii="Times New Roman" w:hAnsi="Times New Roman" w:cs="Times New Roman"/>
          <w:sz w:val="24"/>
          <w:szCs w:val="24"/>
        </w:rPr>
        <w:t xml:space="preserve">. In the case of HRSN Services, Contractor shall make such Services available in accordance with OAR 410-120-2020 </w:t>
      </w:r>
      <w:r w:rsidR="00E942E3" w:rsidRPr="003A10EA">
        <w:rPr>
          <w:rFonts w:ascii="Times New Roman" w:hAnsi="Times New Roman" w:cs="Times New Roman"/>
          <w:sz w:val="24"/>
          <w:szCs w:val="24"/>
        </w:rPr>
        <w:t>.</w:t>
      </w:r>
    </w:p>
    <w:p w14:paraId="38A786D4" w14:textId="1EFA0713" w:rsidR="00B5338C" w:rsidRPr="003A10EA" w:rsidRDefault="00C4598F"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For</w:t>
      </w:r>
      <w:r w:rsidR="00FC5090" w:rsidRPr="003A10EA">
        <w:rPr>
          <w:rFonts w:ascii="Times New Roman" w:hAnsi="Times New Roman" w:cs="Times New Roman"/>
          <w:sz w:val="24"/>
          <w:szCs w:val="24"/>
        </w:rPr>
        <w:t xml:space="preserve"> </w:t>
      </w:r>
      <w:r w:rsidR="00C03851" w:rsidRPr="003A10EA">
        <w:rPr>
          <w:rFonts w:ascii="Times New Roman" w:hAnsi="Times New Roman" w:cs="Times New Roman"/>
          <w:sz w:val="24"/>
          <w:szCs w:val="24"/>
        </w:rPr>
        <w:t xml:space="preserve">Members </w:t>
      </w:r>
      <w:r w:rsidR="00FC5090" w:rsidRPr="003A10EA">
        <w:rPr>
          <w:rFonts w:ascii="Times New Roman" w:hAnsi="Times New Roman" w:cs="Times New Roman"/>
          <w:sz w:val="24"/>
          <w:szCs w:val="24"/>
        </w:rPr>
        <w:t xml:space="preserve">requiring </w:t>
      </w:r>
      <w:r w:rsidR="00C03851" w:rsidRPr="003A10EA">
        <w:rPr>
          <w:rFonts w:ascii="Times New Roman" w:hAnsi="Times New Roman" w:cs="Times New Roman"/>
          <w:sz w:val="24"/>
          <w:szCs w:val="24"/>
        </w:rPr>
        <w:t>Medication Assisted Treatment (</w:t>
      </w:r>
      <w:r w:rsidR="00FC5090" w:rsidRPr="003A10EA">
        <w:rPr>
          <w:rFonts w:ascii="Times New Roman" w:hAnsi="Times New Roman" w:cs="Times New Roman"/>
          <w:sz w:val="24"/>
          <w:szCs w:val="24"/>
        </w:rPr>
        <w:t>MAT</w:t>
      </w:r>
      <w:r w:rsidR="00C03851" w:rsidRPr="003A10EA">
        <w:rPr>
          <w:rFonts w:ascii="Times New Roman" w:hAnsi="Times New Roman" w:cs="Times New Roman"/>
          <w:sz w:val="24"/>
          <w:szCs w:val="24"/>
        </w:rPr>
        <w:t>)</w:t>
      </w:r>
      <w:r w:rsidR="00FC5090" w:rsidRPr="003A10EA">
        <w:rPr>
          <w:rFonts w:ascii="Times New Roman" w:hAnsi="Times New Roman" w:cs="Times New Roman"/>
          <w:sz w:val="24"/>
          <w:szCs w:val="24"/>
        </w:rPr>
        <w:t>, Contractor shall:</w:t>
      </w:r>
    </w:p>
    <w:p w14:paraId="6CF26749" w14:textId="77777777" w:rsidR="00B5338C"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Assist such Members in navigating the health care system and utilize Community resources such as Hospitals, Peer Support Specialists, and the like, as needed until assessment and induction can occur;</w:t>
      </w:r>
    </w:p>
    <w:p w14:paraId="67FB3B61" w14:textId="616291A4" w:rsidR="00DD03FD"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Ensure Providers provide interim services daily until assessment and induction can occur and barriers to medication are removed.  Such daily services may include utilizing the Community resources identified in Sub.Para. (</w:t>
      </w:r>
      <w:r w:rsidR="00C45DED" w:rsidRPr="003A10EA">
        <w:rPr>
          <w:rFonts w:ascii="Times New Roman" w:hAnsi="Times New Roman" w:cs="Times New Roman"/>
          <w:sz w:val="24"/>
          <w:szCs w:val="24"/>
        </w:rPr>
        <w:t>1</w:t>
      </w:r>
      <w:r w:rsidRPr="003A10EA">
        <w:rPr>
          <w:rFonts w:ascii="Times New Roman" w:hAnsi="Times New Roman" w:cs="Times New Roman"/>
          <w:sz w:val="24"/>
          <w:szCs w:val="24"/>
        </w:rPr>
        <w:t>)(a) above of this Para. a, Sec. 2, Ex. B, Part 4 or other types of Provider settings.  In no event shall Contractor or its Provider require Members to follow a detox protocol as a condition of providing such Members with assessment and induction;</w:t>
      </w:r>
    </w:p>
    <w:p w14:paraId="50D41145" w14:textId="4860F69D" w:rsidR="00DD03FD"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Provide such Members with an assessment that includes a full physical as well as a bio-psycho-social</w:t>
      </w:r>
      <w:r w:rsidR="008D744D" w:rsidRPr="003A10EA">
        <w:rPr>
          <w:rFonts w:ascii="Times New Roman" w:hAnsi="Times New Roman" w:cs="Times New Roman"/>
          <w:sz w:val="24"/>
          <w:szCs w:val="24"/>
        </w:rPr>
        <w:t>-</w:t>
      </w:r>
      <w:r w:rsidRPr="003A10EA">
        <w:rPr>
          <w:rFonts w:ascii="Times New Roman" w:hAnsi="Times New Roman" w:cs="Times New Roman"/>
          <w:sz w:val="24"/>
          <w:szCs w:val="24"/>
        </w:rPr>
        <w:t>spiritual assessment and prescribe and deliver any necessary medication taking into consideration the results of such assessment and also the potential risks and harm to the Member in light of the presentation and circumstances; and</w:t>
      </w:r>
    </w:p>
    <w:p w14:paraId="0F8CBF43" w14:textId="77777777" w:rsidR="00DD03FD"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Provide no less than two (2) follow up appointments to such Members within one (1) week after the assessment and induction.</w:t>
      </w:r>
    </w:p>
    <w:p w14:paraId="09A6BCC1" w14:textId="77777777" w:rsidR="00DD03FD"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For Members with Special Health Care Needs or receiving Long Term Services and Supports determined through an assessment to need a course of treatment or regular care Monitoring, Contractor shall have a mechanism in place to allow Members to directly access a Specialist (for example, through a standing Referral or an approved number of visits), in accordance with and subject to 42 CFR § 438.208(c) and as may otherwise be required under this Contract, as appropriate for the Member's condition and identified needs.  Contractor shall ensure the services supporting Members with ongoing or chronic conditions, or who require Long-Term care and Long Term Services and Supports, are authorized in a manner that reflects each such Member's ongoing need for such services and supports and does not create a burden to Members who need medications or services to appropriately care for chronic conditions; and</w:t>
      </w:r>
    </w:p>
    <w:p w14:paraId="6D622D7D" w14:textId="77777777" w:rsidR="00DD03FD"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have policies and mechanisms for producing, in consultation with the appropriate Providers, including Medicare Providers, an integrated treatment or care plan, or transition of care plan for Members:</w:t>
      </w:r>
    </w:p>
    <w:p w14:paraId="71BF78CF" w14:textId="77777777" w:rsidR="00DD03FD"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With Special Health Care Needs,</w:t>
      </w:r>
    </w:p>
    <w:p w14:paraId="1E2D74C6" w14:textId="77777777" w:rsidR="00DD03FD"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Receiving Long Term Services and Supports, </w:t>
      </w:r>
    </w:p>
    <w:p w14:paraId="30E4031A" w14:textId="77777777" w:rsidR="00DD03FD"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Who are transitioning from a Hospital or Skilled Nursing Facility care,</w:t>
      </w:r>
    </w:p>
    <w:p w14:paraId="3990923C" w14:textId="77777777" w:rsidR="00DD03FD"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Who are transitioning from institutional or in-patient Behavioral Health care facilities, </w:t>
      </w:r>
    </w:p>
    <w:p w14:paraId="63518574" w14:textId="4AE1CB9D" w:rsidR="00DD03FD"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Who are receiving Home and Community Based Services for Behavioral Health conditions, </w:t>
      </w:r>
    </w:p>
    <w:p w14:paraId="4AE57FF6" w14:textId="77777777" w:rsidR="005F425D"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FBDE Members enrolled in Contractor’s Affiliated MA or Dual Special Needs Plans in order to meet CMS goals for reducing duplication of assessment and care planning activities for improved coordination and Member outcomes</w:t>
      </w:r>
      <w:r w:rsidR="005F425D" w:rsidRPr="003A10EA">
        <w:rPr>
          <w:rFonts w:ascii="Times New Roman" w:hAnsi="Times New Roman" w:cs="Times New Roman"/>
          <w:sz w:val="24"/>
          <w:szCs w:val="24"/>
        </w:rPr>
        <w:t>, and</w:t>
      </w:r>
    </w:p>
    <w:p w14:paraId="2125253D" w14:textId="11A70CA8" w:rsidR="00DD03FD" w:rsidRPr="003A10EA" w:rsidRDefault="00690FFA" w:rsidP="00192146">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Discharged from carceral settings (i.e., state or federal prisons, local correctional facilities, juvenile detention facilities </w:t>
      </w:r>
      <w:r w:rsidR="00192146"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including </w:t>
      </w:r>
      <w:r w:rsidR="008D2BD0" w:rsidRPr="003A10EA">
        <w:rPr>
          <w:rFonts w:ascii="Times New Roman" w:hAnsi="Times New Roman" w:cs="Times New Roman"/>
          <w:sz w:val="24"/>
          <w:szCs w:val="24"/>
        </w:rPr>
        <w:t>FCAA-Covered Youth</w:t>
      </w:r>
      <w:r w:rsidR="00192146" w:rsidRPr="003A10EA">
        <w:rPr>
          <w:rFonts w:ascii="Times New Roman" w:hAnsi="Times New Roman" w:cs="Times New Roman"/>
          <w:sz w:val="24"/>
          <w:szCs w:val="24"/>
        </w:rPr>
        <w:t xml:space="preserve"> – </w:t>
      </w:r>
      <w:r w:rsidRPr="003A10EA">
        <w:rPr>
          <w:rFonts w:ascii="Times New Roman" w:hAnsi="Times New Roman" w:cs="Times New Roman"/>
          <w:sz w:val="24"/>
          <w:szCs w:val="24"/>
        </w:rPr>
        <w:t>and Tribal correctional facilities) back to the community or another residential or care setting</w:t>
      </w:r>
      <w:r w:rsidR="00FC5090" w:rsidRPr="003A10EA">
        <w:rPr>
          <w:rFonts w:ascii="Times New Roman" w:hAnsi="Times New Roman" w:cs="Times New Roman"/>
          <w:sz w:val="24"/>
          <w:szCs w:val="24"/>
        </w:rPr>
        <w:t>.</w:t>
      </w:r>
    </w:p>
    <w:p w14:paraId="671CF1F4" w14:textId="77777777" w:rsidR="00DD03FD"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Report the barriers to access to care for such Members and draft a strategic plan for removing such barriers.  Such Report and strategic plan must be provided to OHA upon request.  Contractor may request technical support from OHA to assist with the efforts required hereunder.  </w:t>
      </w:r>
    </w:p>
    <w:p w14:paraId="0A9E784E" w14:textId="77777777" w:rsidR="00DD03FD"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For routine Oral Health care Members shall be seen within eight (8) weeks, unless there is a documented, special clinical reason which would require longer access time.  Pregnant individuals shall be provided Oral Health care according to the timelines outlined in OAR 410-123-1510.</w:t>
      </w:r>
    </w:p>
    <w:p w14:paraId="287CA030" w14:textId="77777777" w:rsidR="00DD03FD"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ensure that Providers do not discriminate between Members and non-OHP persons with respect to benefits and services to which they are both entitled and shall ensure that Providers offer hours of operation to Members that are no less than those offered to non-Members as provided in OAR 410-141-3515.</w:t>
      </w:r>
    </w:p>
    <w:p w14:paraId="150A3475" w14:textId="77777777" w:rsidR="00DD03FD"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provide each Member with an opportunity to select an appropriate Behavioral </w:t>
      </w:r>
      <w:r w:rsidRPr="003A10EA">
        <w:rPr>
          <w:rFonts w:ascii="Times New Roman" w:hAnsi="Times New Roman" w:cs="Times New Roman"/>
          <w:bCs/>
          <w:iCs/>
          <w:sz w:val="24"/>
          <w:szCs w:val="24"/>
        </w:rPr>
        <w:t>Health</w:t>
      </w:r>
      <w:r w:rsidRPr="003A10EA">
        <w:rPr>
          <w:rFonts w:ascii="Times New Roman" w:hAnsi="Times New Roman" w:cs="Times New Roman"/>
          <w:sz w:val="24"/>
          <w:szCs w:val="24"/>
        </w:rPr>
        <w:t xml:space="preserve"> Practitioner and service site.</w:t>
      </w:r>
    </w:p>
    <w:p w14:paraId="2FFFA07B" w14:textId="77777777" w:rsidR="00DD03FD"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does not have the right to, and shall not, deny Covered Services to, or request Disenrollment of, a Member based on </w:t>
      </w:r>
      <w:r w:rsidRPr="003A10EA">
        <w:rPr>
          <w:rFonts w:ascii="Times New Roman" w:hAnsi="Times New Roman" w:cs="Times New Roman"/>
          <w:bCs/>
          <w:iCs/>
          <w:sz w:val="24"/>
          <w:szCs w:val="24"/>
        </w:rPr>
        <w:t>disruptive</w:t>
      </w:r>
      <w:r w:rsidRPr="003A10EA">
        <w:rPr>
          <w:rFonts w:ascii="Times New Roman" w:hAnsi="Times New Roman" w:cs="Times New Roman"/>
          <w:sz w:val="24"/>
          <w:szCs w:val="24"/>
        </w:rPr>
        <w:t xml:space="preserve"> or abusive behavior resulting from symptoms of a mental or Substance Use Disorders or from any other disability.  Contractor shall develop appropriate Treatment Plans with such Members and their Families or advocates to manage such behavior.</w:t>
      </w:r>
    </w:p>
    <w:p w14:paraId="48609C8E" w14:textId="52EB5510" w:rsidR="00DD03FD"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implement mechanisms to Assess each Member with Special Health Care Needs and Members receiving Long Term Services and Supports </w:t>
      </w:r>
      <w:r w:rsidRPr="003A10EA">
        <w:rPr>
          <w:rFonts w:ascii="Times New Roman" w:hAnsi="Times New Roman" w:cs="Times New Roman"/>
          <w:bCs/>
          <w:iCs/>
          <w:sz w:val="24"/>
          <w:szCs w:val="24"/>
        </w:rPr>
        <w:t>in</w:t>
      </w:r>
      <w:r w:rsidRPr="003A10EA">
        <w:rPr>
          <w:rFonts w:ascii="Times New Roman" w:hAnsi="Times New Roman" w:cs="Times New Roman"/>
          <w:sz w:val="24"/>
          <w:szCs w:val="24"/>
        </w:rPr>
        <w:t xml:space="preserve"> order to identify any ongoing special conditions that require a course of physical health, Behavioral Health services, or care management, or all or any combination thereof.  The Assessment mechanisms must use appropriate health care professionals.  For those Members with Special Health Care needs and Members receiving Long Term Services and Supports who are determined to need a course of treatment or regular care Monitoring, Contractor shall:</w:t>
      </w:r>
    </w:p>
    <w:p w14:paraId="1C77BFE4" w14:textId="4958D9B4" w:rsidR="00DD03FD" w:rsidRPr="003A10EA" w:rsidRDefault="00BF43CB"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In accordance with OAR 410-141-3865 and 410-141-3870, develop </w:t>
      </w:r>
      <w:r w:rsidR="00FC5090" w:rsidRPr="003A10EA">
        <w:rPr>
          <w:rFonts w:ascii="Times New Roman" w:hAnsi="Times New Roman" w:cs="Times New Roman"/>
          <w:sz w:val="24"/>
          <w:szCs w:val="24"/>
        </w:rPr>
        <w:t>and implement a written Care Plan</w:t>
      </w:r>
      <w:r w:rsidRPr="003A10EA">
        <w:rPr>
          <w:rFonts w:ascii="Times New Roman" w:hAnsi="Times New Roman" w:cs="Times New Roman"/>
          <w:sz w:val="24"/>
          <w:szCs w:val="24"/>
        </w:rPr>
        <w:t>, and any and all revisions and updates thereto,</w:t>
      </w:r>
      <w:r w:rsidR="004D06A7" w:rsidRPr="003A10EA">
        <w:rPr>
          <w:rFonts w:ascii="Times New Roman" w:hAnsi="Times New Roman" w:cs="Times New Roman"/>
          <w:sz w:val="24"/>
          <w:szCs w:val="24"/>
        </w:rPr>
        <w:t xml:space="preserve"> for e</w:t>
      </w:r>
      <w:r w:rsidR="00FC5090" w:rsidRPr="003A10EA">
        <w:rPr>
          <w:rFonts w:ascii="Times New Roman" w:hAnsi="Times New Roman" w:cs="Times New Roman"/>
          <w:sz w:val="24"/>
          <w:szCs w:val="24"/>
        </w:rPr>
        <w:t xml:space="preserve">ach </w:t>
      </w:r>
      <w:r w:rsidR="004D06A7" w:rsidRPr="003A10EA">
        <w:rPr>
          <w:rFonts w:ascii="Times New Roman" w:hAnsi="Times New Roman" w:cs="Times New Roman"/>
          <w:sz w:val="24"/>
          <w:szCs w:val="24"/>
        </w:rPr>
        <w:t xml:space="preserve">such </w:t>
      </w:r>
      <w:r w:rsidR="00FC5090" w:rsidRPr="003A10EA">
        <w:rPr>
          <w:rFonts w:ascii="Times New Roman" w:hAnsi="Times New Roman" w:cs="Times New Roman"/>
          <w:sz w:val="24"/>
          <w:szCs w:val="24"/>
        </w:rPr>
        <w:t>Member</w:t>
      </w:r>
      <w:r w:rsidR="004D06A7" w:rsidRPr="003A10EA">
        <w:rPr>
          <w:rFonts w:ascii="Times New Roman" w:hAnsi="Times New Roman" w:cs="Times New Roman"/>
          <w:sz w:val="24"/>
          <w:szCs w:val="24"/>
        </w:rPr>
        <w:t xml:space="preserve"> which </w:t>
      </w:r>
      <w:r w:rsidR="00FC5090" w:rsidRPr="003A10EA">
        <w:rPr>
          <w:rFonts w:ascii="Times New Roman" w:hAnsi="Times New Roman" w:cs="Times New Roman"/>
          <w:sz w:val="24"/>
          <w:szCs w:val="24"/>
        </w:rPr>
        <w:t xml:space="preserve">must be: (i) developed by </w:t>
      </w:r>
      <w:r w:rsidR="008320DA" w:rsidRPr="003A10EA">
        <w:rPr>
          <w:rFonts w:ascii="Times New Roman" w:hAnsi="Times New Roman" w:cs="Times New Roman"/>
          <w:sz w:val="24"/>
          <w:szCs w:val="24"/>
        </w:rPr>
        <w:t xml:space="preserve">the entity </w:t>
      </w:r>
      <w:r w:rsidR="00B16119" w:rsidRPr="003A10EA">
        <w:rPr>
          <w:rFonts w:ascii="Times New Roman" w:hAnsi="Times New Roman" w:cs="Times New Roman"/>
          <w:sz w:val="24"/>
          <w:szCs w:val="24"/>
        </w:rPr>
        <w:t xml:space="preserve">designated as primarily responsible </w:t>
      </w:r>
      <w:r w:rsidR="00356F5D" w:rsidRPr="003A10EA">
        <w:rPr>
          <w:rFonts w:ascii="Times New Roman" w:hAnsi="Times New Roman" w:cs="Times New Roman"/>
          <w:sz w:val="24"/>
          <w:szCs w:val="24"/>
        </w:rPr>
        <w:t xml:space="preserve">for </w:t>
      </w:r>
      <w:r w:rsidR="00B16119" w:rsidRPr="003A10EA">
        <w:rPr>
          <w:rFonts w:ascii="Times New Roman" w:hAnsi="Times New Roman" w:cs="Times New Roman"/>
          <w:sz w:val="24"/>
          <w:szCs w:val="24"/>
        </w:rPr>
        <w:t xml:space="preserve">coordinating such </w:t>
      </w:r>
      <w:r w:rsidR="00FC5090" w:rsidRPr="003A10EA">
        <w:rPr>
          <w:rFonts w:ascii="Times New Roman" w:hAnsi="Times New Roman" w:cs="Times New Roman"/>
          <w:sz w:val="24"/>
          <w:szCs w:val="24"/>
        </w:rPr>
        <w:t xml:space="preserve">Member’s </w:t>
      </w:r>
      <w:r w:rsidR="00766B57" w:rsidRPr="003A10EA">
        <w:rPr>
          <w:rFonts w:ascii="Times New Roman" w:hAnsi="Times New Roman" w:cs="Times New Roman"/>
          <w:sz w:val="24"/>
          <w:szCs w:val="24"/>
        </w:rPr>
        <w:t>services</w:t>
      </w:r>
      <w:r w:rsidR="00B16119" w:rsidRPr="003A10EA">
        <w:rPr>
          <w:rFonts w:ascii="Times New Roman" w:hAnsi="Times New Roman" w:cs="Times New Roman"/>
          <w:sz w:val="24"/>
          <w:szCs w:val="24"/>
        </w:rPr>
        <w:t>,</w:t>
      </w:r>
      <w:r w:rsidR="00766B57" w:rsidRPr="003A10EA">
        <w:rPr>
          <w:rFonts w:ascii="Times New Roman" w:hAnsi="Times New Roman" w:cs="Times New Roman"/>
          <w:sz w:val="24"/>
          <w:szCs w:val="24"/>
        </w:rPr>
        <w:t xml:space="preserve"> </w:t>
      </w:r>
      <w:r w:rsidR="00FC5090" w:rsidRPr="003A10EA">
        <w:rPr>
          <w:rFonts w:ascii="Times New Roman" w:hAnsi="Times New Roman" w:cs="Times New Roman"/>
          <w:sz w:val="24"/>
          <w:szCs w:val="24"/>
        </w:rPr>
        <w:t xml:space="preserve">with Member participation and in consultation with any </w:t>
      </w:r>
      <w:r w:rsidR="001E38D3" w:rsidRPr="003A10EA">
        <w:rPr>
          <w:rFonts w:ascii="Times New Roman" w:hAnsi="Times New Roman" w:cs="Times New Roman"/>
          <w:sz w:val="24"/>
          <w:szCs w:val="24"/>
        </w:rPr>
        <w:t>Providers</w:t>
      </w:r>
      <w:r w:rsidRPr="003A10EA">
        <w:rPr>
          <w:rFonts w:ascii="Times New Roman" w:hAnsi="Times New Roman" w:cs="Times New Roman"/>
          <w:sz w:val="24"/>
          <w:szCs w:val="24"/>
        </w:rPr>
        <w:t xml:space="preserve">, </w:t>
      </w:r>
      <w:r w:rsidR="00FC5090" w:rsidRPr="003A10EA">
        <w:rPr>
          <w:rFonts w:ascii="Times New Roman" w:hAnsi="Times New Roman" w:cs="Times New Roman"/>
          <w:sz w:val="24"/>
          <w:szCs w:val="24"/>
        </w:rPr>
        <w:t>Specialists</w:t>
      </w:r>
      <w:r w:rsidRPr="003A10EA">
        <w:rPr>
          <w:rFonts w:ascii="Times New Roman" w:hAnsi="Times New Roman" w:cs="Times New Roman"/>
          <w:sz w:val="24"/>
          <w:szCs w:val="24"/>
        </w:rPr>
        <w:t>, guardians, and other relevant individuals identified in 410-141-3865</w:t>
      </w:r>
      <w:r w:rsidR="00FC5090" w:rsidRPr="003A10EA">
        <w:rPr>
          <w:rFonts w:ascii="Times New Roman" w:hAnsi="Times New Roman" w:cs="Times New Roman"/>
          <w:sz w:val="24"/>
          <w:szCs w:val="24"/>
        </w:rPr>
        <w:t xml:space="preserve">; (ii) approved by Contractor in a timely manner; and (iii) revised upon Assessment of function, need, or at the request of the Member. All </w:t>
      </w:r>
      <w:r w:rsidR="00D22329" w:rsidRPr="003A10EA">
        <w:rPr>
          <w:rFonts w:ascii="Times New Roman" w:hAnsi="Times New Roman" w:cs="Times New Roman"/>
          <w:sz w:val="24"/>
          <w:szCs w:val="24"/>
        </w:rPr>
        <w:t xml:space="preserve">Care Plans </w:t>
      </w:r>
      <w:r w:rsidR="00FC5090" w:rsidRPr="003A10EA">
        <w:rPr>
          <w:rFonts w:ascii="Times New Roman" w:hAnsi="Times New Roman" w:cs="Times New Roman"/>
          <w:sz w:val="24"/>
          <w:szCs w:val="24"/>
        </w:rPr>
        <w:t xml:space="preserve">must be developed in accordance with any </w:t>
      </w:r>
      <w:r w:rsidRPr="003A10EA">
        <w:rPr>
          <w:rFonts w:ascii="Times New Roman" w:hAnsi="Times New Roman" w:cs="Times New Roman"/>
          <w:sz w:val="24"/>
          <w:szCs w:val="24"/>
        </w:rPr>
        <w:t xml:space="preserve">and all </w:t>
      </w:r>
      <w:r w:rsidR="00FC5090" w:rsidRPr="003A10EA">
        <w:rPr>
          <w:rFonts w:ascii="Times New Roman" w:hAnsi="Times New Roman" w:cs="Times New Roman"/>
          <w:sz w:val="24"/>
          <w:szCs w:val="24"/>
        </w:rPr>
        <w:t>applicable OHA quality Assessment and performance improvement and Utilization Review standards;</w:t>
      </w:r>
    </w:p>
    <w:p w14:paraId="5AAB2B6D" w14:textId="70A4BCC2" w:rsidR="00DD03FD"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Assist such Members in gaining direct access to Medically Appropriate care from physical health or Behavioral Health Specialists, or both, for treatment of the Member’s condition and identified needs including the assistance available through </w:t>
      </w:r>
      <w:r w:rsidR="00550EB6" w:rsidRPr="003A10EA">
        <w:rPr>
          <w:rFonts w:ascii="Times New Roman" w:hAnsi="Times New Roman" w:cs="Times New Roman"/>
          <w:sz w:val="24"/>
          <w:szCs w:val="24"/>
        </w:rPr>
        <w:t xml:space="preserve">the entity designated as primarily responsible </w:t>
      </w:r>
      <w:r w:rsidR="00BD3412" w:rsidRPr="003A10EA">
        <w:rPr>
          <w:rFonts w:ascii="Times New Roman" w:hAnsi="Times New Roman" w:cs="Times New Roman"/>
          <w:sz w:val="24"/>
          <w:szCs w:val="24"/>
        </w:rPr>
        <w:t xml:space="preserve">for </w:t>
      </w:r>
      <w:r w:rsidR="00550EB6" w:rsidRPr="003A10EA">
        <w:rPr>
          <w:rFonts w:ascii="Times New Roman" w:hAnsi="Times New Roman" w:cs="Times New Roman"/>
          <w:sz w:val="24"/>
          <w:szCs w:val="24"/>
        </w:rPr>
        <w:t>coordinating suc</w:t>
      </w:r>
      <w:r w:rsidR="00A650CB" w:rsidRPr="003A10EA">
        <w:rPr>
          <w:rFonts w:ascii="Times New Roman" w:hAnsi="Times New Roman" w:cs="Times New Roman"/>
          <w:sz w:val="24"/>
          <w:szCs w:val="24"/>
        </w:rPr>
        <w:t>h Member’s services,</w:t>
      </w:r>
      <w:r w:rsidRPr="003A10EA">
        <w:rPr>
          <w:rFonts w:ascii="Times New Roman" w:hAnsi="Times New Roman" w:cs="Times New Roman"/>
          <w:sz w:val="24"/>
          <w:szCs w:val="24"/>
        </w:rPr>
        <w:t xml:space="preserve"> if appropriate; and</w:t>
      </w:r>
    </w:p>
    <w:p w14:paraId="09C60B83" w14:textId="7AEA4DAB" w:rsidR="0032518F"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implement procedures to share with such Member’s Primary Care Provider the results of its identification and Assessment so that those activities are not duplicated.  Contractor’s procedures shall also require that the Members’ Assessments be shared with other </w:t>
      </w:r>
      <w:r w:rsidR="00A322E0" w:rsidRPr="003A10EA">
        <w:rPr>
          <w:rFonts w:ascii="Times New Roman" w:hAnsi="Times New Roman" w:cs="Times New Roman"/>
          <w:sz w:val="24"/>
          <w:szCs w:val="24"/>
        </w:rPr>
        <w:t>CCO</w:t>
      </w:r>
      <w:r w:rsidRPr="003A10EA">
        <w:rPr>
          <w:rFonts w:ascii="Times New Roman" w:hAnsi="Times New Roman" w:cs="Times New Roman"/>
          <w:sz w:val="24"/>
          <w:szCs w:val="24"/>
        </w:rPr>
        <w:t>s serving the Members.  Such coordination and sharing of information must be conducted in accordance with Applicable Laws governing confidentiality.</w:t>
      </w:r>
    </w:p>
    <w:p w14:paraId="0A50AA6B" w14:textId="21217463" w:rsidR="0032518F"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comply with the requirements of Title III of the Americans with Disabilities Act</w:t>
      </w:r>
      <w:r w:rsidR="00EC6EBE" w:rsidRPr="003A10EA">
        <w:rPr>
          <w:rFonts w:ascii="Times New Roman" w:hAnsi="Times New Roman" w:cs="Times New Roman"/>
          <w:sz w:val="24"/>
          <w:szCs w:val="24"/>
        </w:rPr>
        <w:t>,</w:t>
      </w:r>
      <w:r w:rsidRPr="003A10EA">
        <w:rPr>
          <w:rFonts w:ascii="Times New Roman" w:hAnsi="Times New Roman" w:cs="Times New Roman"/>
          <w:sz w:val="24"/>
          <w:szCs w:val="24"/>
        </w:rPr>
        <w:t xml:space="preserve"> Title VI of the Civil Rights Act</w:t>
      </w:r>
      <w:r w:rsidR="00EC6EBE" w:rsidRPr="003A10EA">
        <w:rPr>
          <w:rFonts w:ascii="Times New Roman" w:hAnsi="Times New Roman" w:cs="Times New Roman"/>
          <w:sz w:val="24"/>
          <w:szCs w:val="24"/>
        </w:rPr>
        <w:t>, and Section 1557 of the ACA</w:t>
      </w:r>
      <w:r w:rsidRPr="003A10EA">
        <w:rPr>
          <w:rFonts w:ascii="Times New Roman" w:hAnsi="Times New Roman" w:cs="Times New Roman"/>
          <w:sz w:val="24"/>
          <w:szCs w:val="24"/>
        </w:rPr>
        <w:t xml:space="preserve"> by assuring communication and delivery of Covered Services to Members with diverse cultural and ethnic backgrounds.  Contractor shall, in order to ensure the communication about, and delivery of, Covered Services in compliance with such Acts, provide, without limitation: </w:t>
      </w:r>
    </w:p>
    <w:p w14:paraId="42CC86A0" w14:textId="77777777" w:rsidR="0032518F"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lang w:val="x-none"/>
        </w:rPr>
        <w:t>Certified or Qualified Health Care Interpreter services for those Members who have difficulty communicating due to a medical condition, a disability, or ha</w:t>
      </w:r>
      <w:r w:rsidRPr="003A10EA">
        <w:rPr>
          <w:rFonts w:ascii="Times New Roman" w:hAnsi="Times New Roman" w:cs="Times New Roman"/>
          <w:sz w:val="24"/>
          <w:szCs w:val="24"/>
        </w:rPr>
        <w:t>ve</w:t>
      </w:r>
      <w:r w:rsidRPr="003A10EA">
        <w:rPr>
          <w:rFonts w:ascii="Times New Roman" w:hAnsi="Times New Roman" w:cs="Times New Roman"/>
          <w:sz w:val="24"/>
          <w:szCs w:val="24"/>
          <w:lang w:val="x-none"/>
        </w:rPr>
        <w:t xml:space="preserve"> limited English proficiency; or </w:t>
      </w:r>
    </w:p>
    <w:p w14:paraId="0784AD36" w14:textId="77777777" w:rsidR="0032518F"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Auxiliary aids and services when</w:t>
      </w:r>
      <w:r w:rsidRPr="003A10EA">
        <w:rPr>
          <w:rFonts w:ascii="Times New Roman" w:hAnsi="Times New Roman" w:cs="Times New Roman"/>
          <w:sz w:val="24"/>
          <w:szCs w:val="24"/>
          <w:lang w:val="x-none"/>
        </w:rPr>
        <w:t xml:space="preserve"> no adult is available to communicate in English</w:t>
      </w:r>
      <w:r w:rsidRPr="003A10EA">
        <w:rPr>
          <w:rFonts w:ascii="Times New Roman" w:hAnsi="Times New Roman" w:cs="Times New Roman"/>
          <w:sz w:val="24"/>
          <w:szCs w:val="24"/>
        </w:rPr>
        <w:t xml:space="preserve"> or </w:t>
      </w:r>
      <w:r w:rsidRPr="003A10EA">
        <w:rPr>
          <w:rFonts w:ascii="Times New Roman" w:hAnsi="Times New Roman" w:cs="Times New Roman"/>
          <w:sz w:val="24"/>
          <w:szCs w:val="24"/>
          <w:lang w:val="x-none"/>
        </w:rPr>
        <w:t xml:space="preserve">Certified or Qualified Health Care Interpreters cannot be made available by telephone.  </w:t>
      </w:r>
    </w:p>
    <w:p w14:paraId="217566AF" w14:textId="534D1310" w:rsidR="0032518F"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lang w:val="x-none"/>
        </w:rPr>
        <w:t xml:space="preserve">Contractor shall maintain written policies, procedures, and plans relating to the communication about, and delivery of Covered Services in compliance with Para. h above of this </w:t>
      </w:r>
      <w:r w:rsidR="00690434" w:rsidRPr="003A10EA">
        <w:rPr>
          <w:rFonts w:ascii="Times New Roman" w:hAnsi="Times New Roman" w:cs="Times New Roman"/>
          <w:sz w:val="24"/>
          <w:szCs w:val="24"/>
          <w:lang w:val="x-none"/>
        </w:rPr>
        <w:t xml:space="preserve">Sec. 2 </w:t>
      </w:r>
      <w:r w:rsidRPr="003A10EA">
        <w:rPr>
          <w:rFonts w:ascii="Times New Roman" w:hAnsi="Times New Roman" w:cs="Times New Roman"/>
          <w:sz w:val="24"/>
          <w:szCs w:val="24"/>
          <w:lang w:val="x-none"/>
        </w:rPr>
        <w:t>in accordance with the requirements of OAR 410-141-3515.</w:t>
      </w:r>
    </w:p>
    <w:p w14:paraId="096842D1" w14:textId="77777777" w:rsidR="0032518F"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comply with the requirement of Title III of the Americans with Disabilities Act by ensuring that services provided to Members with disabilities are provided in the most integrated setting appropriate to the needs of those Members.  </w:t>
      </w:r>
    </w:p>
    <w:p w14:paraId="147A8657" w14:textId="77777777" w:rsidR="00942D7F" w:rsidRPr="003A10EA" w:rsidRDefault="00FC5090" w:rsidP="10CD11B4">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ensure that its employees, Subcontractors, and facilities are prepared to meet the special needs of Members who require accommodations because of a disability or limited English proficiency.  Contractor shall include in its Grievance and Appeal procedures, described in Ex. I, a process for Grievances and Appeals concerning communication or access to Covered Services or facilities.</w:t>
      </w:r>
      <w:r w:rsidR="00177862" w:rsidRPr="003A10EA">
        <w:rPr>
          <w:rFonts w:ascii="Times New Roman" w:hAnsi="Times New Roman" w:cs="Times New Roman"/>
          <w:sz w:val="24"/>
          <w:szCs w:val="24"/>
        </w:rPr>
        <w:t xml:space="preserve"> </w:t>
      </w:r>
    </w:p>
    <w:p w14:paraId="2259D249" w14:textId="550E5870" w:rsidR="0032518F" w:rsidRPr="003A10EA" w:rsidRDefault="00177862" w:rsidP="10CD11B4">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w:t>
      </w:r>
      <w:r w:rsidR="00942D7F" w:rsidRPr="003A10EA">
        <w:rPr>
          <w:rFonts w:ascii="Times New Roman" w:hAnsi="Times New Roman" w:cs="Times New Roman"/>
          <w:sz w:val="24"/>
          <w:szCs w:val="24"/>
        </w:rPr>
        <w:t xml:space="preserve"> develop and implement civil rights policies and procedures that compl</w:t>
      </w:r>
      <w:r w:rsidR="00C850FD" w:rsidRPr="003A10EA">
        <w:rPr>
          <w:rFonts w:ascii="Times New Roman" w:hAnsi="Times New Roman" w:cs="Times New Roman"/>
          <w:sz w:val="24"/>
          <w:szCs w:val="24"/>
        </w:rPr>
        <w:t>y</w:t>
      </w:r>
      <w:r w:rsidR="00942D7F" w:rsidRPr="003A10EA">
        <w:rPr>
          <w:rFonts w:ascii="Times New Roman" w:hAnsi="Times New Roman" w:cs="Times New Roman"/>
          <w:sz w:val="24"/>
          <w:szCs w:val="24"/>
        </w:rPr>
        <w:t xml:space="preserve"> with 45 CFR §92.8.</w:t>
      </w:r>
      <w:r w:rsidRPr="003A10EA">
        <w:rPr>
          <w:rFonts w:ascii="Times New Roman" w:hAnsi="Times New Roman" w:cs="Times New Roman"/>
          <w:sz w:val="24"/>
          <w:szCs w:val="24"/>
        </w:rPr>
        <w:t xml:space="preserve"> </w:t>
      </w:r>
      <w:r w:rsidR="00942D7F" w:rsidRPr="003A10EA">
        <w:rPr>
          <w:rFonts w:ascii="Times New Roman" w:hAnsi="Times New Roman" w:cs="Times New Roman"/>
          <w:sz w:val="24"/>
          <w:szCs w:val="24"/>
        </w:rPr>
        <w:t xml:space="preserve">Contractor shall provide its </w:t>
      </w:r>
      <w:r w:rsidRPr="003A10EA">
        <w:rPr>
          <w:rFonts w:ascii="Times New Roman" w:hAnsi="Times New Roman" w:cs="Times New Roman"/>
          <w:sz w:val="24"/>
          <w:szCs w:val="24"/>
        </w:rPr>
        <w:t>relevant</w:t>
      </w:r>
      <w:r w:rsidR="00636C1F" w:rsidRPr="003A10EA">
        <w:rPr>
          <w:rFonts w:ascii="Times New Roman" w:hAnsi="Times New Roman" w:cs="Times New Roman"/>
          <w:sz w:val="24"/>
          <w:szCs w:val="24"/>
        </w:rPr>
        <w:t xml:space="preserve"> </w:t>
      </w:r>
      <w:r w:rsidRPr="003A10EA">
        <w:rPr>
          <w:rFonts w:ascii="Times New Roman" w:hAnsi="Times New Roman" w:cs="Times New Roman"/>
          <w:sz w:val="24"/>
          <w:szCs w:val="24"/>
        </w:rPr>
        <w:t>employees and Subcontractors</w:t>
      </w:r>
      <w:r w:rsidR="00E20FDE" w:rsidRPr="003A10EA">
        <w:rPr>
          <w:rFonts w:ascii="Times New Roman" w:hAnsi="Times New Roman" w:cs="Times New Roman"/>
          <w:sz w:val="24"/>
          <w:szCs w:val="24"/>
        </w:rPr>
        <w:t xml:space="preserve"> </w:t>
      </w:r>
      <w:r w:rsidR="00942D7F" w:rsidRPr="003A10EA">
        <w:rPr>
          <w:rFonts w:ascii="Times New Roman" w:hAnsi="Times New Roman" w:cs="Times New Roman"/>
          <w:sz w:val="24"/>
          <w:szCs w:val="24"/>
        </w:rPr>
        <w:t xml:space="preserve">with training on its </w:t>
      </w:r>
      <w:r w:rsidRPr="003A10EA">
        <w:rPr>
          <w:rFonts w:ascii="Times New Roman" w:hAnsi="Times New Roman" w:cs="Times New Roman"/>
          <w:sz w:val="24"/>
          <w:szCs w:val="24"/>
        </w:rPr>
        <w:t>civil rights policies and procedures required by 45 CFR § 92.8</w:t>
      </w:r>
      <w:r w:rsidR="00844D58" w:rsidRPr="003A10EA">
        <w:rPr>
          <w:rFonts w:ascii="Times New Roman" w:hAnsi="Times New Roman" w:cs="Times New Roman"/>
          <w:sz w:val="24"/>
          <w:szCs w:val="24"/>
        </w:rPr>
        <w:t xml:space="preserve"> as is necessary for the employees and Subcontractors to carry out their job responsibilities and functions. The foregoing training must be</w:t>
      </w:r>
      <w:r w:rsidRPr="003A10EA">
        <w:rPr>
          <w:rFonts w:ascii="Times New Roman" w:hAnsi="Times New Roman" w:cs="Times New Roman"/>
          <w:sz w:val="24"/>
          <w:szCs w:val="24"/>
        </w:rPr>
        <w:t xml:space="preserve"> in compliance with</w:t>
      </w:r>
      <w:r w:rsidR="00636C1F" w:rsidRPr="003A10EA">
        <w:rPr>
          <w:rFonts w:ascii="Times New Roman" w:hAnsi="Times New Roman" w:cs="Times New Roman"/>
          <w:sz w:val="24"/>
          <w:szCs w:val="24"/>
        </w:rPr>
        <w:t xml:space="preserve"> 45 CFR §92.9 and</w:t>
      </w:r>
      <w:r w:rsidR="00942D7F" w:rsidRPr="003A10EA">
        <w:rPr>
          <w:rFonts w:ascii="Times New Roman" w:hAnsi="Times New Roman" w:cs="Times New Roman"/>
          <w:sz w:val="24"/>
          <w:szCs w:val="24"/>
        </w:rPr>
        <w:t xml:space="preserve"> this Sec. 2 and any other applicable provisions of this Contract.</w:t>
      </w:r>
    </w:p>
    <w:p w14:paraId="1726BA21" w14:textId="502B0DE1" w:rsidR="0032518F"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In addition to access and Continuity of Care standards specified in the rules cited in Para. a, of this Sec. 2, Ex. B, Part 4, Contractor shall develop a methodology for evaluating access to Covered Services as described in Sec. 1, Ex. G of this Contract and Continuity of Care which are consistent with the Accessibility requirements in OAR</w:t>
      </w:r>
      <w:r w:rsidR="000123A7" w:rsidRPr="003A10EA">
        <w:rPr>
          <w:rFonts w:ascii="Times New Roman" w:hAnsi="Times New Roman" w:cs="Times New Roman"/>
          <w:sz w:val="24"/>
          <w:szCs w:val="24"/>
        </w:rPr>
        <w:t>s</w:t>
      </w:r>
      <w:r w:rsidRPr="003A10EA">
        <w:rPr>
          <w:rFonts w:ascii="Times New Roman" w:hAnsi="Times New Roman" w:cs="Times New Roman"/>
          <w:sz w:val="24"/>
          <w:szCs w:val="24"/>
        </w:rPr>
        <w:t xml:space="preserve"> 410-141-3515, 410-141-3860, 410-141-3865</w:t>
      </w:r>
      <w:r w:rsidR="000123A7" w:rsidRPr="003A10EA">
        <w:rPr>
          <w:rFonts w:ascii="Times New Roman" w:hAnsi="Times New Roman" w:cs="Times New Roman"/>
          <w:sz w:val="24"/>
          <w:szCs w:val="24"/>
        </w:rPr>
        <w:t>, and 410-141-3870</w:t>
      </w:r>
      <w:r w:rsidRPr="003A10EA">
        <w:rPr>
          <w:rFonts w:ascii="Times New Roman" w:hAnsi="Times New Roman" w:cs="Times New Roman"/>
          <w:sz w:val="24"/>
          <w:szCs w:val="24"/>
        </w:rPr>
        <w:t>.</w:t>
      </w:r>
    </w:p>
    <w:p w14:paraId="7BF991D9" w14:textId="4204347C" w:rsidR="004C7357"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bCs/>
          <w:iCs/>
          <w:sz w:val="24"/>
          <w:szCs w:val="24"/>
        </w:rPr>
        <w:t>Contractor</w:t>
      </w:r>
      <w:r w:rsidRPr="003A10EA">
        <w:rPr>
          <w:rFonts w:ascii="Times New Roman" w:hAnsi="Times New Roman" w:cs="Times New Roman"/>
          <w:sz w:val="24"/>
          <w:szCs w:val="24"/>
        </w:rPr>
        <w:t xml:space="preserve"> shall ensure that each Member has an ongoing source of primary care appropriate to the Member's needs and a person or entity formally designated as primarily responsible for coordinating the health care services furnished as described in OAR</w:t>
      </w:r>
      <w:r w:rsidR="00BC7A32" w:rsidRPr="003A10EA">
        <w:rPr>
          <w:rFonts w:ascii="Times New Roman" w:hAnsi="Times New Roman" w:cs="Times New Roman"/>
          <w:sz w:val="24"/>
          <w:szCs w:val="24"/>
        </w:rPr>
        <w:t>s</w:t>
      </w:r>
      <w:r w:rsidRPr="003A10EA">
        <w:rPr>
          <w:rFonts w:ascii="Times New Roman" w:hAnsi="Times New Roman" w:cs="Times New Roman"/>
          <w:sz w:val="24"/>
          <w:szCs w:val="24"/>
        </w:rPr>
        <w:t xml:space="preserve"> 410-141-3860</w:t>
      </w:r>
      <w:r w:rsidR="00BC7A32" w:rsidRPr="003A10EA">
        <w:rPr>
          <w:rFonts w:ascii="Times New Roman" w:hAnsi="Times New Roman" w:cs="Times New Roman"/>
          <w:sz w:val="24"/>
          <w:szCs w:val="24"/>
        </w:rPr>
        <w:t>, 410-141-3865, and 410-141-3870</w:t>
      </w:r>
      <w:r w:rsidRPr="003A10EA">
        <w:rPr>
          <w:rFonts w:ascii="Times New Roman" w:hAnsi="Times New Roman" w:cs="Times New Roman"/>
          <w:sz w:val="24"/>
          <w:szCs w:val="24"/>
        </w:rPr>
        <w:t xml:space="preserve"> and </w:t>
      </w:r>
      <w:r w:rsidR="00BC7A32" w:rsidRPr="003A10EA">
        <w:rPr>
          <w:rFonts w:ascii="Times New Roman" w:hAnsi="Times New Roman" w:cs="Times New Roman"/>
          <w:sz w:val="24"/>
          <w:szCs w:val="24"/>
        </w:rPr>
        <w:t xml:space="preserve">as </w:t>
      </w:r>
      <w:r w:rsidRPr="003A10EA">
        <w:rPr>
          <w:rFonts w:ascii="Times New Roman" w:hAnsi="Times New Roman" w:cs="Times New Roman"/>
          <w:sz w:val="24"/>
          <w:szCs w:val="24"/>
        </w:rPr>
        <w:t>required by 42 CFR 438.208 (b)(1) and (2).</w:t>
      </w:r>
    </w:p>
    <w:p w14:paraId="4F1F9BDE" w14:textId="2D023872" w:rsidR="002C407D" w:rsidRPr="003A10EA" w:rsidRDefault="002C407D" w:rsidP="00310210">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In accordance with</w:t>
      </w:r>
      <w:r w:rsidR="00DA6F4A" w:rsidRPr="003A10EA">
        <w:t xml:space="preserve"> </w:t>
      </w:r>
      <w:r w:rsidR="00DA6F4A" w:rsidRPr="003A10EA">
        <w:rPr>
          <w:rFonts w:ascii="Times New Roman" w:hAnsi="Times New Roman" w:cs="Times New Roman"/>
          <w:sz w:val="24"/>
          <w:szCs w:val="24"/>
        </w:rPr>
        <w:t>ORS 414.773(4)</w:t>
      </w:r>
      <w:r w:rsidRPr="003A10EA">
        <w:rPr>
          <w:rFonts w:ascii="Times New Roman" w:hAnsi="Times New Roman" w:cs="Times New Roman"/>
          <w:sz w:val="24"/>
          <w:szCs w:val="24"/>
        </w:rPr>
        <w:t>, Contractor must allow a Member to choose a new PCP at any time.</w:t>
      </w:r>
    </w:p>
    <w:p w14:paraId="47220D4A" w14:textId="77777777" w:rsidR="004C7357"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in accordance with 42 CFR § 438.14(3) permit any and all of its AI/AN Members who are eligible to receive services from an IHCP PCP who is a Participating Provider, to choose such IHCP as their PCP so long as such IHCP PCP has the capacity to provide such services. </w:t>
      </w:r>
    </w:p>
    <w:p w14:paraId="307FE45C" w14:textId="77777777" w:rsidR="004C7357"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Any Referral to another Participating Provider from an IHCP PCP who is a Participating Provider shall be deemed to satisfy any of Contractor’s coordination of care or Referral obligations. </w:t>
      </w:r>
    </w:p>
    <w:p w14:paraId="3050EB26" w14:textId="77777777" w:rsidR="004C7357"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bCs/>
          <w:iCs/>
          <w:sz w:val="24"/>
          <w:szCs w:val="24"/>
        </w:rPr>
        <w:t>Contractor</w:t>
      </w:r>
      <w:r w:rsidRPr="003A10EA">
        <w:rPr>
          <w:rFonts w:ascii="Times New Roman" w:hAnsi="Times New Roman" w:cs="Times New Roman"/>
          <w:sz w:val="24"/>
          <w:szCs w:val="24"/>
        </w:rPr>
        <w:t xml:space="preserve"> shall provide female Members with direct access to women’s health Specialists within the Provider Network for Covered Services necessary to provide women’s routine and preventive health care services.  This is in addition to the Member’s designated PCP if the designated PCP is not a women’s health Specialist.</w:t>
      </w:r>
    </w:p>
    <w:p w14:paraId="2059F4A9" w14:textId="77777777" w:rsidR="004C7357"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provide for a second opinion from a Participating Provider, which may include, if appropriate, a Participating Behavioral Health Provider to determine Medically Appropriate services.  If a Participating Provider cannot be arranged then Contractor shall arrange for the Member to obtain the second opinion from a Non-Participating Provider, at no cost to the Member.</w:t>
      </w:r>
    </w:p>
    <w:p w14:paraId="0B04BEFE" w14:textId="58861BE6" w:rsidR="004C7357"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To effectively integrate and coordinate health care and care management for FBDE Members, Contractor shall demonstrate its ability to integrate and provide Medicare and Medicaid benefits to FBDE Members through direct affiliation or contract with one or more MA Plans that serve FBDE Members throughout the entirety of Contractor’s Service Area.  This shall include, at a minimum, policies and procedures that </w:t>
      </w:r>
      <w:r w:rsidR="00DC2C6E" w:rsidRPr="003A10EA">
        <w:rPr>
          <w:rFonts w:ascii="Times New Roman" w:hAnsi="Times New Roman" w:cs="Times New Roman"/>
          <w:sz w:val="24"/>
          <w:szCs w:val="24"/>
        </w:rPr>
        <w:t xml:space="preserve">employ and </w:t>
      </w:r>
      <w:r w:rsidRPr="003A10EA">
        <w:rPr>
          <w:rFonts w:ascii="Times New Roman" w:hAnsi="Times New Roman" w:cs="Times New Roman"/>
          <w:sz w:val="24"/>
          <w:szCs w:val="24"/>
        </w:rPr>
        <w:t>promote:</w:t>
      </w:r>
    </w:p>
    <w:p w14:paraId="018B9743" w14:textId="77777777" w:rsidR="004C7357"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An integrated approach to ensuring FBDE Members have a PCPCH or PCP, </w:t>
      </w:r>
    </w:p>
    <w:p w14:paraId="067073B8" w14:textId="77777777" w:rsidR="004C7357"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Integrated care plan development,  </w:t>
      </w:r>
    </w:p>
    <w:p w14:paraId="0FD61026" w14:textId="76D67DF4" w:rsidR="004C7357"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Coordination of </w:t>
      </w:r>
      <w:r w:rsidR="009F13FC" w:rsidRPr="003A10EA">
        <w:rPr>
          <w:rFonts w:ascii="Times New Roman" w:hAnsi="Times New Roman" w:cs="Times New Roman"/>
          <w:sz w:val="24"/>
          <w:szCs w:val="24"/>
        </w:rPr>
        <w:t xml:space="preserve">Care Setting Transitions </w:t>
      </w:r>
      <w:r w:rsidRPr="003A10EA">
        <w:rPr>
          <w:rFonts w:ascii="Times New Roman" w:hAnsi="Times New Roman" w:cs="Times New Roman"/>
          <w:sz w:val="24"/>
          <w:szCs w:val="24"/>
        </w:rPr>
        <w:t xml:space="preserve">to reduce readmissions,  </w:t>
      </w:r>
    </w:p>
    <w:p w14:paraId="3D5489BA" w14:textId="77777777" w:rsidR="004C7357"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Collaboration to ensure and Monitor Member access to preventive screenings and tests and Behavioral Health services, </w:t>
      </w:r>
    </w:p>
    <w:p w14:paraId="36687BA4" w14:textId="1DAAE205" w:rsidR="004C7357" w:rsidRPr="003A10EA" w:rsidRDefault="009F13FC"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Care Coordination with affiliated Medicare plans and Medicare </w:t>
      </w:r>
      <w:r w:rsidR="00422A06" w:rsidRPr="003A10EA">
        <w:rPr>
          <w:rFonts w:ascii="Times New Roman" w:hAnsi="Times New Roman" w:cs="Times New Roman"/>
          <w:sz w:val="24"/>
          <w:szCs w:val="24"/>
        </w:rPr>
        <w:t>P</w:t>
      </w:r>
      <w:r w:rsidRPr="003A10EA">
        <w:rPr>
          <w:rFonts w:ascii="Times New Roman" w:hAnsi="Times New Roman" w:cs="Times New Roman"/>
          <w:sz w:val="24"/>
          <w:szCs w:val="24"/>
        </w:rPr>
        <w:t>roviders as outlined in OAR</w:t>
      </w:r>
      <w:r w:rsidR="00422A06" w:rsidRPr="003A10EA">
        <w:rPr>
          <w:rFonts w:ascii="Times New Roman" w:hAnsi="Times New Roman" w:cs="Times New Roman"/>
          <w:sz w:val="24"/>
          <w:szCs w:val="24"/>
        </w:rPr>
        <w:t>s</w:t>
      </w:r>
      <w:r w:rsidRPr="003A10EA">
        <w:rPr>
          <w:rFonts w:ascii="Times New Roman" w:hAnsi="Times New Roman" w:cs="Times New Roman"/>
          <w:sz w:val="24"/>
          <w:szCs w:val="24"/>
        </w:rPr>
        <w:t xml:space="preserve"> 410-141-3860, 410-141-3865</w:t>
      </w:r>
      <w:r w:rsidR="00422A06" w:rsidRPr="003A10EA">
        <w:rPr>
          <w:rFonts w:ascii="Times New Roman" w:hAnsi="Times New Roman" w:cs="Times New Roman"/>
          <w:sz w:val="24"/>
          <w:szCs w:val="24"/>
        </w:rPr>
        <w:t>,</w:t>
      </w:r>
      <w:r w:rsidRPr="003A10EA">
        <w:rPr>
          <w:rFonts w:ascii="Times New Roman" w:hAnsi="Times New Roman" w:cs="Times New Roman"/>
          <w:sz w:val="24"/>
          <w:szCs w:val="24"/>
        </w:rPr>
        <w:t xml:space="preserve"> and 410-141-3870</w:t>
      </w:r>
      <w:r w:rsidR="00FC5090" w:rsidRPr="003A10EA">
        <w:rPr>
          <w:rFonts w:ascii="Times New Roman" w:hAnsi="Times New Roman" w:cs="Times New Roman"/>
          <w:sz w:val="24"/>
          <w:szCs w:val="24"/>
        </w:rPr>
        <w:t>;</w:t>
      </w:r>
    </w:p>
    <w:p w14:paraId="616514CA" w14:textId="77777777" w:rsidR="004C7357"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Coordination of NEMT services to Medicare and Medicaid Covered Services; </w:t>
      </w:r>
    </w:p>
    <w:p w14:paraId="743E440E" w14:textId="77777777" w:rsidR="004C7357"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Work to coordinate HIT to enhance use of HIE, EHR, and event notifications as provided for in Ex. J of this Contract;</w:t>
      </w:r>
    </w:p>
    <w:p w14:paraId="596E1477" w14:textId="77777777" w:rsidR="004C7357"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Integrated communications and Member materials as permitted under Medicare; and</w:t>
      </w:r>
    </w:p>
    <w:p w14:paraId="48D269D0" w14:textId="77777777" w:rsidR="004C7357"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Use of CMS MA and Dual Special Needs Plan enrollment and communication mechanisms for newly eligible Medicare Members.</w:t>
      </w:r>
    </w:p>
    <w:p w14:paraId="6DF318C3" w14:textId="77777777" w:rsidR="004C7357"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In the event Contractor is unable to provide local access to care by Health Care Professionals or other Providers sufficiently qualified and specialized to treat a Member’s condition, it must demonstrate such inability and provide reasonable alternatives to care in accordance with OAR 410-141-3515.</w:t>
      </w:r>
    </w:p>
    <w:p w14:paraId="23BCEFF0" w14:textId="77777777" w:rsidR="004C7357"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ensure that a Provider: </w:t>
      </w:r>
    </w:p>
    <w:p w14:paraId="67C4C433" w14:textId="77777777" w:rsidR="004C7357" w:rsidRPr="003A10EA" w:rsidRDefault="00FC5090" w:rsidP="00B66807">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lang w:val="x-none"/>
        </w:rPr>
        <w:t xml:space="preserve">Complies with the requirements of Enrolled Oregon House Bill 2359 (2021) regarding </w:t>
      </w:r>
      <w:r w:rsidRPr="003A10EA">
        <w:rPr>
          <w:rFonts w:ascii="Times New Roman" w:hAnsi="Times New Roman" w:cs="Times New Roman"/>
          <w:sz w:val="24"/>
          <w:szCs w:val="24"/>
        </w:rPr>
        <w:t xml:space="preserve">OHA’s </w:t>
      </w:r>
      <w:r w:rsidRPr="003A10EA">
        <w:rPr>
          <w:rFonts w:ascii="Times New Roman" w:hAnsi="Times New Roman" w:cs="Times New Roman"/>
          <w:sz w:val="24"/>
          <w:szCs w:val="24"/>
          <w:lang w:val="x-none"/>
        </w:rPr>
        <w:t>health care interpreter registry</w:t>
      </w:r>
      <w:r w:rsidRPr="003A10EA">
        <w:rPr>
          <w:rFonts w:ascii="Times New Roman" w:hAnsi="Times New Roman" w:cs="Times New Roman"/>
          <w:sz w:val="24"/>
          <w:szCs w:val="24"/>
        </w:rPr>
        <w:t>, language proficiency requirements for bilingual Providers, and documentation of all interpreter services including good faith efforts to work with OHA Qualified or Certified Health Care Interpreters before working with an interpreter who is not listed on OHA’s interpreter registry</w:t>
      </w:r>
      <w:r w:rsidRPr="003A10EA">
        <w:rPr>
          <w:rFonts w:ascii="Times New Roman" w:hAnsi="Times New Roman" w:cs="Times New Roman"/>
          <w:sz w:val="24"/>
          <w:szCs w:val="24"/>
          <w:lang w:val="x-none"/>
        </w:rPr>
        <w:t xml:space="preserve">; </w:t>
      </w:r>
    </w:p>
    <w:p w14:paraId="526E9545" w14:textId="77777777" w:rsidR="004C7357" w:rsidRPr="003A10EA" w:rsidRDefault="00FC5090" w:rsidP="00B66807">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lang w:val="x-none"/>
        </w:rPr>
        <w:t xml:space="preserve">Works with a Certified Health Care Interpreter or a Qualified Health Care Interpreter when interacting with Member, or a caregiver of a Member, who has limited English proficiency or who communicates in signed language; </w:t>
      </w:r>
      <w:r w:rsidRPr="003A10EA">
        <w:rPr>
          <w:rFonts w:ascii="Times New Roman" w:hAnsi="Times New Roman" w:cs="Times New Roman"/>
          <w:sz w:val="24"/>
          <w:szCs w:val="24"/>
        </w:rPr>
        <w:t>and</w:t>
      </w:r>
    </w:p>
    <w:p w14:paraId="5F14EABB" w14:textId="77777777" w:rsidR="004C7357" w:rsidRPr="003A10EA" w:rsidRDefault="00FC5090" w:rsidP="00B66807">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lang w:val="x-none"/>
        </w:rPr>
        <w:t>Is reimbursed for the cost of the interpreter.</w:t>
      </w:r>
      <w:bookmarkStart w:id="1284" w:name="_Toc315687301"/>
      <w:bookmarkStart w:id="1285" w:name="_Toc316363881"/>
      <w:bookmarkStart w:id="1286" w:name="_Toc366765671"/>
      <w:bookmarkStart w:id="1287" w:name="_Toc367447315"/>
      <w:bookmarkStart w:id="1288" w:name="_Toc372809728"/>
      <w:bookmarkStart w:id="1289" w:name="_Toc531245201"/>
      <w:bookmarkStart w:id="1290" w:name="_Toc536177007"/>
      <w:bookmarkStart w:id="1291" w:name="_Toc53987604"/>
      <w:bookmarkStart w:id="1292" w:name="_Toc77611077"/>
      <w:bookmarkStart w:id="1293" w:name="_Toc77613090"/>
      <w:bookmarkStart w:id="1294" w:name="_Toc137211405"/>
      <w:bookmarkEnd w:id="1281"/>
      <w:bookmarkEnd w:id="1282"/>
    </w:p>
    <w:p w14:paraId="568402C7" w14:textId="28AE987A" w:rsidR="00B90ECD" w:rsidRPr="003A10EA" w:rsidRDefault="00EE51E7" w:rsidP="00B66807">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w:t>
      </w:r>
      <w:r w:rsidR="00882598" w:rsidRPr="003A10EA">
        <w:rPr>
          <w:rFonts w:ascii="Times New Roman" w:hAnsi="Times New Roman" w:cs="Times New Roman"/>
          <w:sz w:val="24"/>
          <w:szCs w:val="24"/>
        </w:rPr>
        <w:t>, as required by and in accordance with the applicable deadlines set forth in OAR 410-141-3515,</w:t>
      </w:r>
      <w:r w:rsidR="008B0483" w:rsidRPr="003A10EA">
        <w:rPr>
          <w:rStyle w:val="FootnoteReference"/>
          <w:rFonts w:ascii="Times New Roman" w:hAnsi="Times New Roman"/>
          <w:sz w:val="24"/>
          <w:szCs w:val="24"/>
        </w:rPr>
        <w:footnoteReference w:id="40"/>
      </w:r>
      <w:r w:rsidRPr="003A10EA">
        <w:rPr>
          <w:rFonts w:ascii="Times New Roman" w:hAnsi="Times New Roman" w:cs="Times New Roman"/>
          <w:sz w:val="24"/>
          <w:szCs w:val="24"/>
        </w:rPr>
        <w:t xml:space="preserve"> </w:t>
      </w:r>
      <w:r w:rsidR="00AE7110" w:rsidRPr="003A10EA">
        <w:rPr>
          <w:rFonts w:ascii="Times New Roman" w:hAnsi="Times New Roman" w:cs="Times New Roman"/>
          <w:sz w:val="24"/>
          <w:szCs w:val="24"/>
        </w:rPr>
        <w:t xml:space="preserve">submit </w:t>
      </w:r>
      <w:r w:rsidR="00882598" w:rsidRPr="003A10EA">
        <w:rPr>
          <w:rFonts w:ascii="Times New Roman" w:hAnsi="Times New Roman" w:cs="Times New Roman"/>
          <w:sz w:val="24"/>
          <w:szCs w:val="24"/>
        </w:rPr>
        <w:t xml:space="preserve">(i) </w:t>
      </w:r>
      <w:r w:rsidR="00BE0192" w:rsidRPr="003A10EA">
        <w:rPr>
          <w:rFonts w:ascii="Times New Roman" w:hAnsi="Times New Roman" w:cs="Times New Roman"/>
          <w:sz w:val="24"/>
          <w:szCs w:val="24"/>
        </w:rPr>
        <w:t>the</w:t>
      </w:r>
      <w:r w:rsidR="00882598" w:rsidRPr="003A10EA">
        <w:rPr>
          <w:rFonts w:ascii="Times New Roman" w:hAnsi="Times New Roman" w:cs="Times New Roman"/>
          <w:sz w:val="24"/>
          <w:szCs w:val="24"/>
        </w:rPr>
        <w:t xml:space="preserve"> annual</w:t>
      </w:r>
      <w:r w:rsidR="00AE7110" w:rsidRPr="003A10EA">
        <w:rPr>
          <w:rFonts w:ascii="Times New Roman" w:hAnsi="Times New Roman" w:cs="Times New Roman"/>
          <w:sz w:val="24"/>
          <w:szCs w:val="24"/>
        </w:rPr>
        <w:t xml:space="preserve"> interpreter services self-assessment </w:t>
      </w:r>
      <w:r w:rsidR="00BE0192" w:rsidRPr="003A10EA">
        <w:rPr>
          <w:rFonts w:ascii="Times New Roman" w:hAnsi="Times New Roman" w:cs="Times New Roman"/>
          <w:sz w:val="24"/>
          <w:szCs w:val="24"/>
        </w:rPr>
        <w:t xml:space="preserve">and </w:t>
      </w:r>
      <w:r w:rsidR="00882598" w:rsidRPr="003A10EA">
        <w:rPr>
          <w:rFonts w:ascii="Times New Roman" w:hAnsi="Times New Roman" w:cs="Times New Roman"/>
          <w:sz w:val="24"/>
          <w:szCs w:val="24"/>
        </w:rPr>
        <w:t xml:space="preserve">(ii) the </w:t>
      </w:r>
      <w:r w:rsidR="00715E91" w:rsidRPr="003A10EA">
        <w:rPr>
          <w:rFonts w:ascii="Times New Roman" w:hAnsi="Times New Roman" w:cs="Times New Roman"/>
          <w:sz w:val="24"/>
          <w:szCs w:val="24"/>
        </w:rPr>
        <w:t xml:space="preserve">language access and interpreter services </w:t>
      </w:r>
      <w:r w:rsidRPr="003A10EA">
        <w:rPr>
          <w:rFonts w:ascii="Times New Roman" w:hAnsi="Times New Roman" w:cs="Times New Roman"/>
          <w:sz w:val="24"/>
          <w:szCs w:val="24"/>
        </w:rPr>
        <w:t>report</w:t>
      </w:r>
      <w:r w:rsidR="00715E91" w:rsidRPr="003A10EA">
        <w:rPr>
          <w:rFonts w:ascii="Times New Roman" w:hAnsi="Times New Roman" w:cs="Times New Roman"/>
          <w:sz w:val="24"/>
          <w:szCs w:val="24"/>
        </w:rPr>
        <w:t>s</w:t>
      </w:r>
      <w:r w:rsidR="00882598" w:rsidRPr="003A10EA">
        <w:rPr>
          <w:rFonts w:ascii="Times New Roman" w:hAnsi="Times New Roman" w:cs="Times New Roman"/>
          <w:sz w:val="24"/>
          <w:szCs w:val="24"/>
        </w:rPr>
        <w:t xml:space="preserve"> to OHA via Administrative Notice</w:t>
      </w:r>
      <w:r w:rsidRPr="003A10EA">
        <w:rPr>
          <w:rFonts w:ascii="Times New Roman" w:hAnsi="Times New Roman" w:cs="Times New Roman"/>
          <w:sz w:val="24"/>
          <w:szCs w:val="24"/>
        </w:rPr>
        <w:t>.</w:t>
      </w:r>
      <w:r w:rsidR="005B1B46" w:rsidRPr="003A10EA">
        <w:rPr>
          <w:rFonts w:ascii="Times New Roman" w:hAnsi="Times New Roman" w:cs="Times New Roman"/>
          <w:sz w:val="24"/>
          <w:szCs w:val="24"/>
        </w:rPr>
        <w:t xml:space="preserve"> </w:t>
      </w:r>
    </w:p>
    <w:p w14:paraId="53A3D364" w14:textId="77777777" w:rsidR="00B90ECD" w:rsidRPr="003A10EA" w:rsidRDefault="005B1B46" w:rsidP="00B66807">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w:t>
      </w:r>
      <w:r w:rsidR="00314091" w:rsidRPr="003A10EA">
        <w:rPr>
          <w:rFonts w:ascii="Times New Roman" w:hAnsi="Times New Roman" w:cs="Times New Roman"/>
          <w:sz w:val="24"/>
          <w:szCs w:val="24"/>
        </w:rPr>
        <w:t xml:space="preserve">use the </w:t>
      </w:r>
      <w:r w:rsidR="00212EA9" w:rsidRPr="003A10EA">
        <w:rPr>
          <w:rFonts w:ascii="Times New Roman" w:hAnsi="Times New Roman" w:cs="Times New Roman"/>
          <w:sz w:val="24"/>
          <w:szCs w:val="24"/>
        </w:rPr>
        <w:t xml:space="preserve">language access and interpreter services reporting template provided by </w:t>
      </w:r>
      <w:r w:rsidR="00AA1E9F" w:rsidRPr="003A10EA">
        <w:rPr>
          <w:rFonts w:ascii="Times New Roman" w:hAnsi="Times New Roman" w:cs="Times New Roman"/>
          <w:sz w:val="24"/>
          <w:szCs w:val="24"/>
        </w:rPr>
        <w:t>OHA on the CCO Contract Forms Website.</w:t>
      </w:r>
      <w:r w:rsidR="00882598" w:rsidRPr="003A10EA">
        <w:rPr>
          <w:rFonts w:ascii="Times New Roman" w:hAnsi="Times New Roman" w:cs="Times New Roman"/>
          <w:sz w:val="24"/>
          <w:szCs w:val="24"/>
        </w:rPr>
        <w:t xml:space="preserve">  </w:t>
      </w:r>
    </w:p>
    <w:p w14:paraId="005DF5A0" w14:textId="003A861D" w:rsidR="00246512" w:rsidRPr="003A10EA" w:rsidRDefault="00B90ECD" w:rsidP="00636C1F">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complete and submit the interpreter services self-assessment </w:t>
      </w:r>
      <w:r w:rsidR="007F38F7" w:rsidRPr="003A10EA">
        <w:rPr>
          <w:rFonts w:ascii="Times New Roman" w:hAnsi="Times New Roman" w:cs="Times New Roman"/>
          <w:sz w:val="24"/>
          <w:szCs w:val="24"/>
        </w:rPr>
        <w:t>by entering the information into</w:t>
      </w:r>
      <w:r w:rsidRPr="003A10EA">
        <w:rPr>
          <w:rFonts w:ascii="Times New Roman" w:hAnsi="Times New Roman" w:cs="Times New Roman"/>
          <w:sz w:val="24"/>
          <w:szCs w:val="24"/>
        </w:rPr>
        <w:t xml:space="preserve"> a</w:t>
      </w:r>
      <w:r w:rsidR="00B33A8B" w:rsidRPr="003A10EA">
        <w:rPr>
          <w:rFonts w:ascii="Times New Roman" w:hAnsi="Times New Roman" w:cs="Times New Roman"/>
          <w:sz w:val="24"/>
          <w:szCs w:val="24"/>
        </w:rPr>
        <w:t xml:space="preserve"> web-based </w:t>
      </w:r>
      <w:r w:rsidRPr="003A10EA">
        <w:rPr>
          <w:rFonts w:ascii="Times New Roman" w:hAnsi="Times New Roman" w:cs="Times New Roman"/>
          <w:sz w:val="24"/>
          <w:szCs w:val="24"/>
        </w:rPr>
        <w:t>portal</w:t>
      </w:r>
      <w:r w:rsidR="00636C1F" w:rsidRPr="003A10EA">
        <w:rPr>
          <w:rFonts w:ascii="Times New Roman" w:hAnsi="Times New Roman" w:cs="Times New Roman"/>
          <w:sz w:val="24"/>
          <w:szCs w:val="24"/>
        </w:rPr>
        <w:t>.</w:t>
      </w:r>
      <w:r w:rsidR="00A318A1" w:rsidRPr="003A10EA">
        <w:rPr>
          <w:rFonts w:ascii="Times New Roman" w:hAnsi="Times New Roman" w:cs="Times New Roman"/>
          <w:sz w:val="24"/>
          <w:szCs w:val="24"/>
        </w:rPr>
        <w:t xml:space="preserve"> OHA will </w:t>
      </w:r>
      <w:r w:rsidR="00C52063" w:rsidRPr="003A10EA">
        <w:rPr>
          <w:rFonts w:ascii="Times New Roman" w:hAnsi="Times New Roman" w:cs="Times New Roman"/>
          <w:sz w:val="24"/>
          <w:szCs w:val="24"/>
        </w:rPr>
        <w:t>provide Contractor, via Administrative Notice, with information about how to access the portal</w:t>
      </w:r>
      <w:r w:rsidRPr="003A10EA">
        <w:rPr>
          <w:rFonts w:ascii="Times New Roman" w:hAnsi="Times New Roman" w:cs="Times New Roman"/>
          <w:sz w:val="24"/>
          <w:szCs w:val="24"/>
        </w:rPr>
        <w:t>.</w:t>
      </w:r>
      <w:r w:rsidR="00947940" w:rsidRPr="003A10EA">
        <w:rPr>
          <w:rFonts w:ascii="Times New Roman" w:hAnsi="Times New Roman" w:cs="Times New Roman"/>
          <w:sz w:val="24"/>
          <w:szCs w:val="24"/>
        </w:rPr>
        <w:t xml:space="preserve"> OHA will provide </w:t>
      </w:r>
      <w:r w:rsidRPr="003A10EA">
        <w:rPr>
          <w:rFonts w:ascii="Times New Roman" w:hAnsi="Times New Roman" w:cs="Times New Roman"/>
          <w:sz w:val="24"/>
          <w:szCs w:val="24"/>
        </w:rPr>
        <w:t xml:space="preserve">Contractor </w:t>
      </w:r>
      <w:r w:rsidR="00947940" w:rsidRPr="003A10EA">
        <w:rPr>
          <w:rFonts w:ascii="Times New Roman" w:hAnsi="Times New Roman" w:cs="Times New Roman"/>
          <w:sz w:val="24"/>
          <w:szCs w:val="24"/>
        </w:rPr>
        <w:t xml:space="preserve">with a reference copy of the self-assessment so that Contractor may </w:t>
      </w:r>
      <w:r w:rsidR="00FF793C" w:rsidRPr="003A10EA">
        <w:rPr>
          <w:rFonts w:ascii="Times New Roman" w:hAnsi="Times New Roman" w:cs="Times New Roman"/>
          <w:sz w:val="24"/>
          <w:szCs w:val="24"/>
        </w:rPr>
        <w:t xml:space="preserve">review the requested information </w:t>
      </w:r>
      <w:r w:rsidR="00947940" w:rsidRPr="003A10EA">
        <w:rPr>
          <w:rFonts w:ascii="Times New Roman" w:hAnsi="Times New Roman" w:cs="Times New Roman"/>
          <w:sz w:val="24"/>
          <w:szCs w:val="24"/>
        </w:rPr>
        <w:t xml:space="preserve">prior to entering </w:t>
      </w:r>
      <w:r w:rsidR="007F38F7" w:rsidRPr="003A10EA">
        <w:rPr>
          <w:rFonts w:ascii="Times New Roman" w:hAnsi="Times New Roman" w:cs="Times New Roman"/>
          <w:sz w:val="24"/>
          <w:szCs w:val="24"/>
        </w:rPr>
        <w:t>it into</w:t>
      </w:r>
      <w:r w:rsidR="00E307ED" w:rsidRPr="003A10EA">
        <w:rPr>
          <w:rFonts w:ascii="Times New Roman" w:hAnsi="Times New Roman" w:cs="Times New Roman"/>
          <w:sz w:val="24"/>
          <w:szCs w:val="24"/>
        </w:rPr>
        <w:t xml:space="preserve"> the </w:t>
      </w:r>
      <w:r w:rsidR="00C52063" w:rsidRPr="003A10EA">
        <w:rPr>
          <w:rFonts w:ascii="Times New Roman" w:hAnsi="Times New Roman" w:cs="Times New Roman"/>
          <w:sz w:val="24"/>
          <w:szCs w:val="24"/>
        </w:rPr>
        <w:t>portal</w:t>
      </w:r>
      <w:r w:rsidR="00947940" w:rsidRPr="003A10EA">
        <w:rPr>
          <w:rFonts w:ascii="Times New Roman" w:hAnsi="Times New Roman" w:cs="Times New Roman"/>
          <w:sz w:val="24"/>
          <w:szCs w:val="24"/>
        </w:rPr>
        <w:t xml:space="preserve">. Such </w:t>
      </w:r>
      <w:r w:rsidRPr="003A10EA">
        <w:rPr>
          <w:rFonts w:ascii="Times New Roman" w:hAnsi="Times New Roman" w:cs="Times New Roman"/>
          <w:sz w:val="24"/>
          <w:szCs w:val="24"/>
        </w:rPr>
        <w:t xml:space="preserve">reference copy </w:t>
      </w:r>
      <w:r w:rsidR="00947940" w:rsidRPr="003A10EA">
        <w:rPr>
          <w:rFonts w:ascii="Times New Roman" w:hAnsi="Times New Roman" w:cs="Times New Roman"/>
          <w:sz w:val="24"/>
          <w:szCs w:val="24"/>
        </w:rPr>
        <w:t>will be</w:t>
      </w:r>
      <w:r w:rsidR="00B33A8B" w:rsidRPr="003A10EA">
        <w:rPr>
          <w:rFonts w:ascii="Times New Roman" w:hAnsi="Times New Roman" w:cs="Times New Roman"/>
          <w:sz w:val="24"/>
          <w:szCs w:val="24"/>
        </w:rPr>
        <w:t xml:space="preserve"> posted on the CCO Contract Forms Website.</w:t>
      </w:r>
    </w:p>
    <w:p w14:paraId="5201E01D" w14:textId="438000A7" w:rsidR="005747D0" w:rsidRPr="003A10EA" w:rsidRDefault="007E65DD" w:rsidP="005747D0">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w:t>
      </w:r>
      <w:r w:rsidR="003515B3" w:rsidRPr="003A10EA">
        <w:rPr>
          <w:rFonts w:ascii="Times New Roman" w:hAnsi="Times New Roman" w:cs="Times New Roman"/>
          <w:sz w:val="24"/>
          <w:szCs w:val="24"/>
        </w:rPr>
        <w:t>shall ensure that any phone number</w:t>
      </w:r>
      <w:r w:rsidR="00B33A8B" w:rsidRPr="003A10EA">
        <w:rPr>
          <w:rFonts w:ascii="Times New Roman" w:hAnsi="Times New Roman" w:cs="Times New Roman"/>
          <w:sz w:val="24"/>
          <w:szCs w:val="24"/>
        </w:rPr>
        <w:t>s</w:t>
      </w:r>
      <w:r w:rsidR="003515B3" w:rsidRPr="003A10EA">
        <w:rPr>
          <w:rFonts w:ascii="Times New Roman" w:hAnsi="Times New Roman" w:cs="Times New Roman"/>
          <w:sz w:val="24"/>
          <w:szCs w:val="24"/>
        </w:rPr>
        <w:t xml:space="preserve"> </w:t>
      </w:r>
      <w:r w:rsidR="00B33A8B" w:rsidRPr="003A10EA">
        <w:rPr>
          <w:rFonts w:ascii="Times New Roman" w:hAnsi="Times New Roman" w:cs="Times New Roman"/>
          <w:sz w:val="24"/>
          <w:szCs w:val="24"/>
        </w:rPr>
        <w:t xml:space="preserve">that </w:t>
      </w:r>
      <w:r w:rsidR="003515B3" w:rsidRPr="003A10EA">
        <w:rPr>
          <w:rFonts w:ascii="Times New Roman" w:hAnsi="Times New Roman" w:cs="Times New Roman"/>
          <w:sz w:val="24"/>
          <w:szCs w:val="24"/>
        </w:rPr>
        <w:t>Members and Potential Members are directed to</w:t>
      </w:r>
      <w:r w:rsidR="00B33A8B" w:rsidRPr="003A10EA">
        <w:rPr>
          <w:rFonts w:ascii="Times New Roman" w:hAnsi="Times New Roman" w:cs="Times New Roman"/>
          <w:sz w:val="24"/>
          <w:szCs w:val="24"/>
        </w:rPr>
        <w:t xml:space="preserve"> use to</w:t>
      </w:r>
      <w:r w:rsidR="003515B3" w:rsidRPr="003A10EA">
        <w:rPr>
          <w:rFonts w:ascii="Times New Roman" w:hAnsi="Times New Roman" w:cs="Times New Roman"/>
          <w:sz w:val="24"/>
          <w:szCs w:val="24"/>
        </w:rPr>
        <w:t xml:space="preserve"> contact Contractor </w:t>
      </w:r>
      <w:r w:rsidR="00947940" w:rsidRPr="003A10EA">
        <w:rPr>
          <w:rFonts w:ascii="Times New Roman" w:hAnsi="Times New Roman" w:cs="Times New Roman"/>
          <w:sz w:val="24"/>
          <w:szCs w:val="24"/>
        </w:rPr>
        <w:t>are</w:t>
      </w:r>
      <w:r w:rsidR="003515B3" w:rsidRPr="003A10EA">
        <w:rPr>
          <w:rFonts w:ascii="Times New Roman" w:hAnsi="Times New Roman" w:cs="Times New Roman"/>
          <w:sz w:val="24"/>
          <w:szCs w:val="24"/>
        </w:rPr>
        <w:t xml:space="preserve"> answered by a phone system </w:t>
      </w:r>
      <w:r w:rsidR="00B33A8B" w:rsidRPr="003A10EA">
        <w:rPr>
          <w:rFonts w:ascii="Times New Roman" w:hAnsi="Times New Roman" w:cs="Times New Roman"/>
          <w:sz w:val="24"/>
          <w:szCs w:val="24"/>
        </w:rPr>
        <w:t xml:space="preserve">that </w:t>
      </w:r>
      <w:r w:rsidR="003515B3" w:rsidRPr="003A10EA">
        <w:rPr>
          <w:rFonts w:ascii="Times New Roman" w:hAnsi="Times New Roman" w:cs="Times New Roman"/>
          <w:sz w:val="24"/>
          <w:szCs w:val="24"/>
        </w:rPr>
        <w:t>meets the following requirements</w:t>
      </w:r>
      <w:r w:rsidR="00137992" w:rsidRPr="003A10EA">
        <w:rPr>
          <w:rFonts w:ascii="Times New Roman" w:hAnsi="Times New Roman" w:cs="Times New Roman"/>
          <w:sz w:val="24"/>
          <w:szCs w:val="24"/>
        </w:rPr>
        <w:t>:</w:t>
      </w:r>
    </w:p>
    <w:p w14:paraId="54C6536D" w14:textId="2690C7C9" w:rsidR="00106684" w:rsidRPr="003A10EA" w:rsidRDefault="005631F7" w:rsidP="00E14D0D">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The message played when the phone system </w:t>
      </w:r>
      <w:r w:rsidR="00B33A8B" w:rsidRPr="003A10EA">
        <w:rPr>
          <w:rFonts w:ascii="Times New Roman" w:hAnsi="Times New Roman" w:cs="Times New Roman"/>
          <w:sz w:val="24"/>
          <w:szCs w:val="24"/>
        </w:rPr>
        <w:t xml:space="preserve">answers a call </w:t>
      </w:r>
      <w:r w:rsidRPr="003A10EA">
        <w:rPr>
          <w:rFonts w:ascii="Times New Roman" w:hAnsi="Times New Roman" w:cs="Times New Roman"/>
          <w:sz w:val="24"/>
          <w:szCs w:val="24"/>
        </w:rPr>
        <w:t>must, at a minimum, be in English and Spanish. Contractor may elect to include one or more other languages. The system instructions in each language must clearly and accurately explain to the caller how to navigate the system. The instructions in each language must clearly explain what the caller should do if they speak a language other than English, including how to request an interpreter</w:t>
      </w:r>
      <w:r w:rsidR="00B37506" w:rsidRPr="003A10EA">
        <w:rPr>
          <w:rFonts w:ascii="Times New Roman" w:hAnsi="Times New Roman" w:cs="Times New Roman"/>
          <w:sz w:val="24"/>
          <w:szCs w:val="24"/>
        </w:rPr>
        <w:t>.</w:t>
      </w:r>
    </w:p>
    <w:p w14:paraId="2695117D" w14:textId="63BE0C27" w:rsidR="00961586" w:rsidRPr="003A10EA" w:rsidRDefault="00F277C7" w:rsidP="00DC2C6E">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may choose to establish a dedicated queue within its phone system for non-English speaking callers. In such cases, the initial phone system message must clearly and accurately explain, at a minimum, in English and Spanish and, as applicable, any other language(s) elected by Contractor, how to access this queue. Once connected to the dedicated queue, the instructions must be in Spanish and, as applicable, the other language(s)</w:t>
      </w:r>
      <w:r w:rsidR="00B33A8B" w:rsidRPr="003A10EA">
        <w:rPr>
          <w:rFonts w:ascii="Times New Roman" w:hAnsi="Times New Roman" w:cs="Times New Roman"/>
          <w:sz w:val="24"/>
          <w:szCs w:val="24"/>
        </w:rPr>
        <w:t>,</w:t>
      </w:r>
      <w:r w:rsidRPr="003A10EA">
        <w:rPr>
          <w:rFonts w:ascii="Times New Roman" w:hAnsi="Times New Roman" w:cs="Times New Roman"/>
          <w:sz w:val="24"/>
          <w:szCs w:val="24"/>
        </w:rPr>
        <w:t xml:space="preserve"> and clearly and accurately explain to the caller how to navigate the system</w:t>
      </w:r>
      <w:r w:rsidR="00881D3A" w:rsidRPr="003A10EA">
        <w:rPr>
          <w:rFonts w:ascii="Times New Roman" w:hAnsi="Times New Roman" w:cs="Times New Roman"/>
          <w:sz w:val="24"/>
          <w:szCs w:val="24"/>
        </w:rPr>
        <w:t>.</w:t>
      </w:r>
    </w:p>
    <w:p w14:paraId="59B0ADB4" w14:textId="3143BBAD" w:rsidR="006B06B5" w:rsidRPr="003A10EA" w:rsidRDefault="00FA02AF" w:rsidP="00E14D0D">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If the phone system does not provide the opportunity for the caller to identify their non-English language prior to connecting the call to a live representative, then, prior to connecting the call, the system instructions must advise the caller of this fact and further advise them to state their need for an interpreter and identify their non-English language when the call is answered</w:t>
      </w:r>
      <w:r w:rsidR="006B06B5" w:rsidRPr="003A10EA">
        <w:rPr>
          <w:rFonts w:ascii="Times New Roman" w:hAnsi="Times New Roman" w:cs="Times New Roman"/>
          <w:sz w:val="24"/>
          <w:szCs w:val="24"/>
        </w:rPr>
        <w:t>.</w:t>
      </w:r>
    </w:p>
    <w:p w14:paraId="3AB7FFC0" w14:textId="381ACC4B" w:rsidR="006335B2" w:rsidRPr="003A10EA" w:rsidRDefault="00646C26" w:rsidP="006335B2">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If the phone system provides the opportunity for the caller to identify their non-English language prior to connecting the call to a live representative, then the call must be answered by either (i) a representative who speaks the caller’s non-English language or (ii) a representative who already has an interpreter on the call who speaks the caller’s non-English language</w:t>
      </w:r>
      <w:r w:rsidR="006335B2" w:rsidRPr="003A10EA">
        <w:rPr>
          <w:rFonts w:ascii="Times New Roman" w:hAnsi="Times New Roman" w:cs="Times New Roman"/>
          <w:sz w:val="24"/>
          <w:szCs w:val="24"/>
        </w:rPr>
        <w:t>.</w:t>
      </w:r>
    </w:p>
    <w:p w14:paraId="264E105E" w14:textId="50C4CAB5" w:rsidR="00060581" w:rsidRPr="003A10EA" w:rsidRDefault="00050FCF">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w:t>
      </w:r>
      <w:r w:rsidR="00E27487" w:rsidRPr="003A10EA">
        <w:rPr>
          <w:rFonts w:ascii="Times New Roman" w:hAnsi="Times New Roman" w:cs="Times New Roman"/>
          <w:sz w:val="24"/>
          <w:szCs w:val="24"/>
        </w:rPr>
        <w:t xml:space="preserve">provide </w:t>
      </w:r>
      <w:r w:rsidR="00C70B47" w:rsidRPr="003A10EA">
        <w:rPr>
          <w:rFonts w:ascii="Times New Roman" w:hAnsi="Times New Roman" w:cs="Times New Roman"/>
          <w:sz w:val="24"/>
          <w:szCs w:val="24"/>
        </w:rPr>
        <w:t xml:space="preserve">Members with </w:t>
      </w:r>
      <w:r w:rsidR="00E27487" w:rsidRPr="003A10EA">
        <w:rPr>
          <w:rFonts w:ascii="Times New Roman" w:hAnsi="Times New Roman" w:cs="Times New Roman"/>
          <w:sz w:val="24"/>
          <w:szCs w:val="24"/>
        </w:rPr>
        <w:t>access</w:t>
      </w:r>
      <w:r w:rsidR="00005FCA" w:rsidRPr="003A10EA">
        <w:rPr>
          <w:rFonts w:ascii="Times New Roman" w:hAnsi="Times New Roman" w:cs="Times New Roman"/>
          <w:sz w:val="24"/>
          <w:szCs w:val="24"/>
        </w:rPr>
        <w:t xml:space="preserve"> to </w:t>
      </w:r>
      <w:r w:rsidR="00E205DB" w:rsidRPr="003A10EA">
        <w:rPr>
          <w:rFonts w:ascii="Times New Roman" w:hAnsi="Times New Roman" w:cs="Times New Roman"/>
          <w:sz w:val="24"/>
          <w:szCs w:val="24"/>
        </w:rPr>
        <w:t>Birth D</w:t>
      </w:r>
      <w:r w:rsidR="00B56F15" w:rsidRPr="003A10EA">
        <w:rPr>
          <w:rFonts w:ascii="Times New Roman" w:hAnsi="Times New Roman" w:cs="Times New Roman"/>
          <w:sz w:val="24"/>
          <w:szCs w:val="24"/>
        </w:rPr>
        <w:t xml:space="preserve">oulas, </w:t>
      </w:r>
      <w:r w:rsidR="0033772B" w:rsidRPr="003A10EA">
        <w:rPr>
          <w:rFonts w:ascii="Times New Roman" w:hAnsi="Times New Roman" w:cs="Times New Roman"/>
          <w:sz w:val="24"/>
          <w:szCs w:val="24"/>
        </w:rPr>
        <w:t>L</w:t>
      </w:r>
      <w:r w:rsidR="00B56F15" w:rsidRPr="003A10EA">
        <w:rPr>
          <w:rFonts w:ascii="Times New Roman" w:hAnsi="Times New Roman" w:cs="Times New Roman"/>
          <w:sz w:val="24"/>
          <w:szCs w:val="24"/>
        </w:rPr>
        <w:t xml:space="preserve">actation </w:t>
      </w:r>
      <w:r w:rsidR="0033772B" w:rsidRPr="003A10EA">
        <w:rPr>
          <w:rFonts w:ascii="Times New Roman" w:hAnsi="Times New Roman" w:cs="Times New Roman"/>
          <w:sz w:val="24"/>
          <w:szCs w:val="24"/>
        </w:rPr>
        <w:t>C</w:t>
      </w:r>
      <w:r w:rsidR="00B56F15" w:rsidRPr="003A10EA">
        <w:rPr>
          <w:rFonts w:ascii="Times New Roman" w:hAnsi="Times New Roman" w:cs="Times New Roman"/>
          <w:sz w:val="24"/>
          <w:szCs w:val="24"/>
        </w:rPr>
        <w:t xml:space="preserve">ounselors, and </w:t>
      </w:r>
      <w:r w:rsidR="0033772B" w:rsidRPr="003A10EA">
        <w:rPr>
          <w:rFonts w:ascii="Times New Roman" w:hAnsi="Times New Roman" w:cs="Times New Roman"/>
          <w:sz w:val="24"/>
          <w:szCs w:val="24"/>
        </w:rPr>
        <w:t>L</w:t>
      </w:r>
      <w:r w:rsidR="00B56F15" w:rsidRPr="003A10EA">
        <w:rPr>
          <w:rFonts w:ascii="Times New Roman" w:hAnsi="Times New Roman" w:cs="Times New Roman"/>
          <w:sz w:val="24"/>
          <w:szCs w:val="24"/>
        </w:rPr>
        <w:t xml:space="preserve">actation </w:t>
      </w:r>
      <w:r w:rsidR="0033772B" w:rsidRPr="003A10EA">
        <w:rPr>
          <w:rFonts w:ascii="Times New Roman" w:hAnsi="Times New Roman" w:cs="Times New Roman"/>
          <w:sz w:val="24"/>
          <w:szCs w:val="24"/>
        </w:rPr>
        <w:t>E</w:t>
      </w:r>
      <w:r w:rsidR="00B56F15" w:rsidRPr="003A10EA">
        <w:rPr>
          <w:rFonts w:ascii="Times New Roman" w:hAnsi="Times New Roman" w:cs="Times New Roman"/>
          <w:sz w:val="24"/>
          <w:szCs w:val="24"/>
        </w:rPr>
        <w:t>ducators</w:t>
      </w:r>
      <w:r w:rsidR="00810033" w:rsidRPr="003A10EA">
        <w:rPr>
          <w:rFonts w:ascii="Times New Roman" w:hAnsi="Times New Roman" w:cs="Times New Roman"/>
          <w:sz w:val="24"/>
          <w:szCs w:val="24"/>
        </w:rPr>
        <w:t>,</w:t>
      </w:r>
      <w:r w:rsidR="00B834CA" w:rsidRPr="003A10EA">
        <w:rPr>
          <w:rFonts w:ascii="Times New Roman" w:hAnsi="Times New Roman" w:cs="Times New Roman"/>
          <w:sz w:val="24"/>
          <w:szCs w:val="24"/>
        </w:rPr>
        <w:t xml:space="preserve"> p</w:t>
      </w:r>
      <w:r w:rsidR="00B86A63" w:rsidRPr="003A10EA">
        <w:rPr>
          <w:rFonts w:ascii="Times New Roman" w:hAnsi="Times New Roman" w:cs="Times New Roman"/>
          <w:sz w:val="24"/>
          <w:szCs w:val="24"/>
        </w:rPr>
        <w:t xml:space="preserve">ursuant to ORS 414.668 and </w:t>
      </w:r>
      <w:r w:rsidR="00773F86" w:rsidRPr="003A10EA">
        <w:rPr>
          <w:rFonts w:ascii="Times New Roman" w:hAnsi="Times New Roman" w:cs="Times New Roman"/>
          <w:sz w:val="24"/>
          <w:szCs w:val="24"/>
        </w:rPr>
        <w:t>in accordance with</w:t>
      </w:r>
      <w:r w:rsidR="00B86A63" w:rsidRPr="003A10EA">
        <w:rPr>
          <w:rFonts w:ascii="Times New Roman" w:hAnsi="Times New Roman" w:cs="Times New Roman"/>
          <w:sz w:val="24"/>
          <w:szCs w:val="24"/>
        </w:rPr>
        <w:t xml:space="preserve"> OAR 410-130-0015</w:t>
      </w:r>
      <w:r w:rsidR="00BD1AD8" w:rsidRPr="003A10EA">
        <w:rPr>
          <w:rFonts w:ascii="Times New Roman" w:hAnsi="Times New Roman" w:cs="Times New Roman"/>
          <w:sz w:val="24"/>
          <w:szCs w:val="24"/>
        </w:rPr>
        <w:t>.</w:t>
      </w:r>
      <w:r w:rsidR="009146BD" w:rsidRPr="003A10EA">
        <w:rPr>
          <w:rStyle w:val="FootnoteReference"/>
          <w:rFonts w:ascii="Times New Roman" w:hAnsi="Times New Roman"/>
          <w:sz w:val="24"/>
          <w:szCs w:val="24"/>
        </w:rPr>
        <w:footnoteReference w:id="41"/>
      </w:r>
      <w:r w:rsidR="006D724F" w:rsidRPr="003A10EA">
        <w:rPr>
          <w:rFonts w:ascii="Times New Roman" w:hAnsi="Times New Roman" w:cs="Times New Roman"/>
          <w:sz w:val="24"/>
          <w:szCs w:val="24"/>
        </w:rPr>
        <w:t xml:space="preserve"> </w:t>
      </w:r>
      <w:r w:rsidR="005A56ED" w:rsidRPr="003A10EA">
        <w:rPr>
          <w:rFonts w:ascii="Times New Roman" w:hAnsi="Times New Roman" w:cs="Times New Roman"/>
          <w:sz w:val="24"/>
          <w:szCs w:val="24"/>
        </w:rPr>
        <w:t xml:space="preserve">Contractor shall provide Members with information about how to access services from </w:t>
      </w:r>
      <w:r w:rsidR="00A03309" w:rsidRPr="003A10EA">
        <w:rPr>
          <w:rFonts w:ascii="Times New Roman" w:hAnsi="Times New Roman" w:cs="Times New Roman"/>
          <w:sz w:val="24"/>
          <w:szCs w:val="24"/>
        </w:rPr>
        <w:t>Birth D</w:t>
      </w:r>
      <w:r w:rsidR="005A56ED" w:rsidRPr="003A10EA">
        <w:rPr>
          <w:rFonts w:ascii="Times New Roman" w:hAnsi="Times New Roman" w:cs="Times New Roman"/>
          <w:sz w:val="24"/>
          <w:szCs w:val="24"/>
        </w:rPr>
        <w:t xml:space="preserve">oulas, </w:t>
      </w:r>
      <w:r w:rsidR="0033772B" w:rsidRPr="003A10EA">
        <w:rPr>
          <w:rFonts w:ascii="Times New Roman" w:hAnsi="Times New Roman" w:cs="Times New Roman"/>
          <w:sz w:val="24"/>
          <w:szCs w:val="24"/>
        </w:rPr>
        <w:t>L</w:t>
      </w:r>
      <w:r w:rsidR="005A56ED" w:rsidRPr="003A10EA">
        <w:rPr>
          <w:rFonts w:ascii="Times New Roman" w:hAnsi="Times New Roman" w:cs="Times New Roman"/>
          <w:sz w:val="24"/>
          <w:szCs w:val="24"/>
        </w:rPr>
        <w:t xml:space="preserve">actation </w:t>
      </w:r>
      <w:r w:rsidR="0033772B" w:rsidRPr="003A10EA">
        <w:rPr>
          <w:rFonts w:ascii="Times New Roman" w:hAnsi="Times New Roman" w:cs="Times New Roman"/>
          <w:sz w:val="24"/>
          <w:szCs w:val="24"/>
        </w:rPr>
        <w:t>C</w:t>
      </w:r>
      <w:r w:rsidR="005A56ED" w:rsidRPr="003A10EA">
        <w:rPr>
          <w:rFonts w:ascii="Times New Roman" w:hAnsi="Times New Roman" w:cs="Times New Roman"/>
          <w:sz w:val="24"/>
          <w:szCs w:val="24"/>
        </w:rPr>
        <w:t xml:space="preserve">ounselors, and </w:t>
      </w:r>
      <w:r w:rsidR="0033772B" w:rsidRPr="003A10EA">
        <w:rPr>
          <w:rFonts w:ascii="Times New Roman" w:hAnsi="Times New Roman" w:cs="Times New Roman"/>
          <w:sz w:val="24"/>
          <w:szCs w:val="24"/>
        </w:rPr>
        <w:t>L</w:t>
      </w:r>
      <w:r w:rsidR="005A56ED" w:rsidRPr="003A10EA">
        <w:rPr>
          <w:rFonts w:ascii="Times New Roman" w:hAnsi="Times New Roman" w:cs="Times New Roman"/>
          <w:sz w:val="24"/>
          <w:szCs w:val="24"/>
        </w:rPr>
        <w:t xml:space="preserve">actation </w:t>
      </w:r>
      <w:r w:rsidR="0033772B" w:rsidRPr="003A10EA">
        <w:rPr>
          <w:rFonts w:ascii="Times New Roman" w:hAnsi="Times New Roman" w:cs="Times New Roman"/>
          <w:sz w:val="24"/>
          <w:szCs w:val="24"/>
        </w:rPr>
        <w:t>E</w:t>
      </w:r>
      <w:r w:rsidR="005A56ED" w:rsidRPr="003A10EA">
        <w:rPr>
          <w:rFonts w:ascii="Times New Roman" w:hAnsi="Times New Roman" w:cs="Times New Roman"/>
          <w:sz w:val="24"/>
          <w:szCs w:val="24"/>
        </w:rPr>
        <w:t xml:space="preserve">ducators </w:t>
      </w:r>
      <w:r w:rsidR="00810033" w:rsidRPr="003A10EA">
        <w:rPr>
          <w:rFonts w:ascii="Times New Roman" w:hAnsi="Times New Roman" w:cs="Times New Roman"/>
          <w:sz w:val="24"/>
          <w:szCs w:val="24"/>
        </w:rPr>
        <w:t>on its</w:t>
      </w:r>
      <w:r w:rsidR="001F60D9" w:rsidRPr="003A10EA">
        <w:rPr>
          <w:rFonts w:ascii="Times New Roman" w:hAnsi="Times New Roman" w:cs="Times New Roman"/>
          <w:sz w:val="24"/>
          <w:szCs w:val="24"/>
        </w:rPr>
        <w:t xml:space="preserve"> website </w:t>
      </w:r>
      <w:r w:rsidR="00810033" w:rsidRPr="003A10EA">
        <w:rPr>
          <w:rFonts w:ascii="Times New Roman" w:hAnsi="Times New Roman" w:cs="Times New Roman"/>
          <w:sz w:val="24"/>
          <w:szCs w:val="24"/>
        </w:rPr>
        <w:t>and in its Member Handbook.</w:t>
      </w:r>
    </w:p>
    <w:p w14:paraId="524368BE" w14:textId="3037912E" w:rsidR="004C7357" w:rsidRPr="003A10EA" w:rsidRDefault="00FC5090" w:rsidP="00D44385">
      <w:pPr>
        <w:pStyle w:val="ListParagraph"/>
        <w:numPr>
          <w:ilvl w:val="0"/>
          <w:numId w:val="58"/>
        </w:numPr>
        <w:contextualSpacing w:val="0"/>
        <w:outlineLvl w:val="1"/>
        <w:rPr>
          <w:rFonts w:ascii="Times New Roman" w:hAnsi="Times New Roman" w:cs="Times New Roman"/>
          <w:sz w:val="24"/>
          <w:szCs w:val="24"/>
        </w:rPr>
      </w:pPr>
      <w:bookmarkStart w:id="1295" w:name="_Toc212648275"/>
      <w:r w:rsidRPr="003A10EA">
        <w:rPr>
          <w:rFonts w:ascii="Times New Roman" w:hAnsi="Times New Roman" w:cs="Times New Roman"/>
          <w:b/>
          <w:bCs/>
          <w:sz w:val="24"/>
          <w:szCs w:val="24"/>
          <w:lang w:val="x-none"/>
        </w:rPr>
        <w:t>Delivery</w:t>
      </w:r>
      <w:r w:rsidRPr="003A10EA">
        <w:rPr>
          <w:rFonts w:ascii="Times New Roman" w:hAnsi="Times New Roman" w:cs="Times New Roman"/>
          <w:b/>
          <w:bCs/>
          <w:iCs/>
          <w:sz w:val="24"/>
          <w:szCs w:val="24"/>
          <w:lang w:val="x-none"/>
        </w:rPr>
        <w:t xml:space="preserve"> System and Provider Capacity</w:t>
      </w:r>
      <w:bookmarkEnd w:id="1284"/>
      <w:bookmarkEnd w:id="1285"/>
      <w:bookmarkEnd w:id="1286"/>
      <w:bookmarkEnd w:id="1287"/>
      <w:bookmarkEnd w:id="1288"/>
      <w:bookmarkEnd w:id="1289"/>
      <w:bookmarkEnd w:id="1290"/>
      <w:bookmarkEnd w:id="1291"/>
      <w:bookmarkEnd w:id="1292"/>
      <w:bookmarkEnd w:id="1293"/>
      <w:bookmarkEnd w:id="1294"/>
      <w:bookmarkEnd w:id="1295"/>
      <w:r w:rsidRPr="003A10EA">
        <w:rPr>
          <w:rFonts w:ascii="Times New Roman" w:hAnsi="Times New Roman" w:cs="Times New Roman"/>
          <w:b/>
          <w:bCs/>
          <w:iCs/>
          <w:sz w:val="24"/>
          <w:szCs w:val="24"/>
          <w:lang w:val="x-none"/>
        </w:rPr>
        <w:fldChar w:fldCharType="begin"/>
      </w:r>
      <w:r w:rsidRPr="003A10EA">
        <w:rPr>
          <w:rFonts w:ascii="Times New Roman" w:hAnsi="Times New Roman" w:cs="Times New Roman"/>
          <w:sz w:val="24"/>
          <w:szCs w:val="24"/>
        </w:rPr>
        <w:instrText xml:space="preserve"> TC "</w:instrText>
      </w:r>
      <w:bookmarkStart w:id="1296" w:name="_Toc48900452"/>
      <w:r w:rsidRPr="003A10EA">
        <w:rPr>
          <w:rFonts w:ascii="Times New Roman" w:hAnsi="Times New Roman" w:cs="Times New Roman"/>
          <w:bCs/>
          <w:sz w:val="24"/>
          <w:szCs w:val="24"/>
        </w:rPr>
        <w:instrText xml:space="preserve">3.  </w:instrText>
      </w:r>
      <w:r w:rsidRPr="003A10EA">
        <w:rPr>
          <w:rFonts w:ascii="Times New Roman" w:hAnsi="Times New Roman" w:cs="Times New Roman"/>
          <w:bCs/>
          <w:sz w:val="24"/>
          <w:szCs w:val="24"/>
          <w:lang w:val="x-none"/>
        </w:rPr>
        <w:instrText>Delivery</w:instrText>
      </w:r>
      <w:r w:rsidRPr="003A10EA">
        <w:rPr>
          <w:rFonts w:ascii="Times New Roman" w:hAnsi="Times New Roman" w:cs="Times New Roman"/>
          <w:bCs/>
          <w:iCs/>
          <w:sz w:val="24"/>
          <w:szCs w:val="24"/>
          <w:lang w:val="x-none"/>
        </w:rPr>
        <w:instrText xml:space="preserve"> System and Provider Capacity</w:instrText>
      </w:r>
      <w:bookmarkEnd w:id="1296"/>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iCs/>
          <w:sz w:val="24"/>
          <w:szCs w:val="24"/>
          <w:lang w:val="x-none"/>
        </w:rPr>
        <w:fldChar w:fldCharType="end"/>
      </w:r>
      <w:bookmarkStart w:id="1297" w:name="_Toc315354135"/>
      <w:bookmarkStart w:id="1298" w:name="_Toc268073701"/>
      <w:bookmarkStart w:id="1299" w:name="_Toc53987605"/>
    </w:p>
    <w:p w14:paraId="27122BEB" w14:textId="77777777" w:rsidR="004C7357"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b/>
          <w:bCs/>
          <w:sz w:val="24"/>
          <w:szCs w:val="24"/>
          <w:lang w:val="x-none"/>
        </w:rPr>
        <w:t>Delivery System Capacity</w:t>
      </w:r>
      <w:bookmarkEnd w:id="1297"/>
      <w:bookmarkEnd w:id="1298"/>
      <w:bookmarkEnd w:id="1299"/>
    </w:p>
    <w:p w14:paraId="25674A0A" w14:textId="27CCBB52" w:rsidR="008020AE"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As specified in 42 CFR § 438.206, Contractor shall maintain and Monitor a Participating Provider Network that is supported with written agreements (as specified in Ex. D, Sec. 19 and Ex. B, Part 4, Sec. </w:t>
      </w:r>
      <w:r w:rsidR="000A65BF" w:rsidRPr="003A10EA">
        <w:rPr>
          <w:rFonts w:ascii="Times New Roman" w:hAnsi="Times New Roman" w:cs="Times New Roman"/>
          <w:sz w:val="24"/>
          <w:szCs w:val="24"/>
        </w:rPr>
        <w:t xml:space="preserve">12 </w:t>
      </w:r>
      <w:r w:rsidRPr="003A10EA">
        <w:rPr>
          <w:rFonts w:ascii="Times New Roman" w:hAnsi="Times New Roman" w:cs="Times New Roman"/>
          <w:sz w:val="24"/>
          <w:szCs w:val="24"/>
        </w:rPr>
        <w:t xml:space="preserve">to this Contract), and has sufficient capacity and expertise to provide adequate, timely, and Medically Appropriate access to Covered Services, as required by this Contract and OAR 410-141-3515, ORS 414.609, and other Applicable Law, to Members across the age span from child to older adult, including FBDE Members. </w:t>
      </w:r>
    </w:p>
    <w:p w14:paraId="69B3AC17" w14:textId="77777777" w:rsidR="008020AE"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ensure all Members have access to a Provider Network that meets the needs of its Members and Potential Members.  Contractor shall contract with an appropriate number of Providers to ensure Member access to a full continuum of Behavioral Health, physical, and Oral Health services throughout Contractor’s Service Area.  Contractor shall contract with an appropriate number of Providers to anticipate potential access to care issues in the event of a contracted Provider leaving the network.  In establishing and maintaining the Provider Network, Contractor shall develop and implement a methodology to establish and Monitor Provider Network capacity based on at a minimum, the following factors: </w:t>
      </w:r>
    </w:p>
    <w:p w14:paraId="5EECF241" w14:textId="77777777" w:rsidR="008020AE"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The anticipated Medicaid Enrollment and anticipated Enrollment of FBDE individuals;</w:t>
      </w:r>
    </w:p>
    <w:p w14:paraId="11E0D3C7" w14:textId="77777777" w:rsidR="008020AE"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An appropriate range of preventive and specialty services for the population enrolled or expected to be enrolled in the Service Area;</w:t>
      </w:r>
    </w:p>
    <w:p w14:paraId="06E841EF" w14:textId="77777777" w:rsidR="008020AE"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The expected utilization of Services, also taking into consideration the oral, physical and Behavioral Health care needs of Members;</w:t>
      </w:r>
    </w:p>
    <w:p w14:paraId="57D96456" w14:textId="77777777" w:rsidR="008020AE"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The number and types (in terms of training, experience, and specialization) of Providers required to provide services under this Contract;</w:t>
      </w:r>
    </w:p>
    <w:p w14:paraId="6EC55685" w14:textId="77777777" w:rsidR="008020AE"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There are, in accordance with 42 CFR § 438.14(b)(1), a sufficient number of IHCP Participating Providers to ensure all eligible AI/AN Members receive, from such IHCPs, timely access to all of the services required to be provided under this Contract;</w:t>
      </w:r>
    </w:p>
    <w:p w14:paraId="6BA100E6" w14:textId="77777777" w:rsidR="008020AE"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The geographical location of Participating Providers and Members considering distance, travel time, the means of transportation ordinarily used by Members and whether the location provides physical access for Members with disabilities;</w:t>
      </w:r>
    </w:p>
    <w:p w14:paraId="53E61C03" w14:textId="77777777" w:rsidR="008020AE"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Data collected from Contractor’s Grievance and Appeal System;</w:t>
      </w:r>
    </w:p>
    <w:p w14:paraId="5094DA51" w14:textId="77777777" w:rsidR="008020AE"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Data collected from Contractor’s Monitoring of Member wait time to appointment;</w:t>
      </w:r>
    </w:p>
    <w:p w14:paraId="03E5A735" w14:textId="77777777" w:rsidR="008020AE"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Any deficiencies in network adequacy or access to services identified through the course of self-audit, reviews conducted by OHA’s contracted EQRO, Monitoring conducted by OHA, or audits conducted by any other State or federal agency;</w:t>
      </w:r>
    </w:p>
    <w:p w14:paraId="7DC88CCB" w14:textId="77777777" w:rsidR="008020AE"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The Provider Network is sufficient in numbers and areas of practice and geographically distributed in a manner that the Covered Services provided under this Contract are reasonably accessible to Members, as stated in ORS 414.609;</w:t>
      </w:r>
    </w:p>
    <w:p w14:paraId="288F13FF" w14:textId="77777777" w:rsidR="008020AE"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The number of Providers who are not accepting new Members; and</w:t>
      </w:r>
    </w:p>
    <w:p w14:paraId="505A02E8" w14:textId="77777777" w:rsidR="008020AE" w:rsidRPr="003A10EA" w:rsidRDefault="00FC5090" w:rsidP="00D44385">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The number of Members assigned to PCPCHs. </w:t>
      </w:r>
    </w:p>
    <w:p w14:paraId="33FBE110" w14:textId="77777777" w:rsidR="008020AE"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As set forth in additional detail in Ex. G of this Contract, Contractor shall Report on its Delivery System Network identifying all individual Providers and facilities that hold written agreements with Contractor to provide services to its Members, including an appropriate range of preventive, primary care, Behavioral Health, Oral Health, and other specialty services, sufficient in number, mix and geographic distribution to meet Member needs.</w:t>
      </w:r>
    </w:p>
    <w:p w14:paraId="2212D77E" w14:textId="77777777" w:rsidR="008020AE"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allow each Member to choose a Provider within the Provider Network to the extent possible and appropriate.</w:t>
      </w:r>
    </w:p>
    <w:p w14:paraId="45065AF5" w14:textId="77777777" w:rsidR="008020AE"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coordinate its service delivery system with organized planning efforts carried out by the Local Mental Health Authority in its Service Area.</w:t>
      </w:r>
    </w:p>
    <w:p w14:paraId="39F00B79" w14:textId="77777777" w:rsidR="008020AE"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contract with a sufficient number of Substance Use Disorders residential treatment facilities to ensure timely access to Covered Services. </w:t>
      </w:r>
    </w:p>
    <w:p w14:paraId="633745F5" w14:textId="77777777" w:rsidR="008020AE"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ensure that its Participating Providers contract with facilities that meet cultural responsiveness and linguistic appropriateness, the diverse needs of its Members, including, without limitation, adolescents, parents with dependent children, pregnant individuals, IV drug users, and those with Medication Assisted Treatment needs. </w:t>
      </w:r>
    </w:p>
    <w:p w14:paraId="48770570" w14:textId="77777777" w:rsidR="008020AE"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have a mechanism to Monitor and ensure that there is adequate Provider Network capacity based on the needs of Members and Potential Members, specific to Substance Use Disorder services at all levels of care in the ASAM Criteria, including prescribers for Medication Assisted Treatment and opioid treatment programs. The mechanism developed shall be based on the methodology established pursuant Ex. B, Part 4, Sec. 3, Para. a (2).</w:t>
      </w:r>
      <w:bookmarkStart w:id="1300" w:name="_Toc536177009"/>
      <w:bookmarkStart w:id="1301" w:name="_Toc53987606"/>
      <w:bookmarkStart w:id="1302" w:name="_Toc77611078"/>
      <w:bookmarkStart w:id="1303" w:name="_Toc77613091"/>
      <w:bookmarkStart w:id="1304" w:name="_Toc137211406"/>
    </w:p>
    <w:p w14:paraId="3ECDF930" w14:textId="02D4CD42" w:rsidR="00FC5090" w:rsidRPr="003A10EA" w:rsidRDefault="00FC5090" w:rsidP="00D44385">
      <w:pPr>
        <w:pStyle w:val="ListParagraph"/>
        <w:numPr>
          <w:ilvl w:val="0"/>
          <w:numId w:val="58"/>
        </w:numPr>
        <w:contextualSpacing w:val="0"/>
        <w:outlineLvl w:val="1"/>
        <w:rPr>
          <w:rFonts w:ascii="Times New Roman" w:hAnsi="Times New Roman" w:cs="Times New Roman"/>
          <w:sz w:val="24"/>
          <w:szCs w:val="24"/>
        </w:rPr>
      </w:pPr>
      <w:bookmarkStart w:id="1305" w:name="_Toc212648276"/>
      <w:bookmarkStart w:id="1306" w:name="_Hlk178766468"/>
      <w:r w:rsidRPr="003A10EA">
        <w:rPr>
          <w:rFonts w:ascii="Times New Roman" w:hAnsi="Times New Roman" w:cs="Times New Roman"/>
          <w:b/>
          <w:bCs/>
          <w:sz w:val="24"/>
          <w:szCs w:val="24"/>
          <w:lang w:val="x-none"/>
        </w:rPr>
        <w:t>Provider Selection</w:t>
      </w:r>
      <w:bookmarkEnd w:id="1300"/>
      <w:bookmarkEnd w:id="1301"/>
      <w:bookmarkEnd w:id="1302"/>
      <w:bookmarkEnd w:id="1303"/>
      <w:bookmarkEnd w:id="1304"/>
      <w:bookmarkEnd w:id="1305"/>
      <w:r w:rsidRPr="003A10EA">
        <w:rPr>
          <w:rFonts w:ascii="Times New Roman" w:hAnsi="Times New Roman" w:cs="Times New Roman"/>
          <w:b/>
          <w:bCs/>
          <w:sz w:val="24"/>
          <w:szCs w:val="24"/>
          <w:lang w:val="x-none"/>
        </w:rPr>
        <w:fldChar w:fldCharType="begin"/>
      </w:r>
      <w:r w:rsidRPr="003A10EA">
        <w:rPr>
          <w:rFonts w:ascii="Times New Roman" w:hAnsi="Times New Roman" w:cs="Times New Roman"/>
          <w:sz w:val="24"/>
          <w:szCs w:val="24"/>
          <w:lang w:val="x-none"/>
        </w:rPr>
        <w:instrText xml:space="preserve"> TC "</w:instrText>
      </w:r>
      <w:bookmarkStart w:id="1307" w:name="_Toc48900453"/>
      <w:r w:rsidRPr="003A10EA">
        <w:rPr>
          <w:rFonts w:ascii="Times New Roman" w:hAnsi="Times New Roman" w:cs="Times New Roman"/>
          <w:bCs/>
          <w:sz w:val="24"/>
          <w:szCs w:val="24"/>
        </w:rPr>
        <w:instrText>4</w:instrText>
      </w:r>
      <w:r w:rsidRPr="003A10EA">
        <w:rPr>
          <w:rFonts w:ascii="Times New Roman" w:hAnsi="Times New Roman" w:cs="Times New Roman"/>
          <w:bCs/>
          <w:sz w:val="24"/>
          <w:szCs w:val="24"/>
          <w:lang w:val="x-none"/>
        </w:rPr>
        <w:instrText>.  Provider Selection</w:instrText>
      </w:r>
      <w:bookmarkEnd w:id="1307"/>
      <w:r w:rsidRPr="003A10EA">
        <w:rPr>
          <w:rFonts w:ascii="Times New Roman" w:hAnsi="Times New Roman" w:cs="Times New Roman"/>
          <w:sz w:val="24"/>
          <w:szCs w:val="24"/>
          <w:lang w:val="x-none"/>
        </w:rPr>
        <w:instrText xml:space="preserve">" \f C \l "2" </w:instrText>
      </w:r>
      <w:r w:rsidRPr="003A10EA">
        <w:rPr>
          <w:rFonts w:ascii="Times New Roman" w:hAnsi="Times New Roman" w:cs="Times New Roman"/>
          <w:b/>
          <w:bCs/>
          <w:sz w:val="24"/>
          <w:szCs w:val="24"/>
          <w:lang w:val="x-none"/>
        </w:rPr>
        <w:fldChar w:fldCharType="end"/>
      </w:r>
    </w:p>
    <w:bookmarkEnd w:id="1306"/>
    <w:p w14:paraId="7EDD7855" w14:textId="6D24DE77" w:rsidR="00FC5090" w:rsidRPr="003A10EA" w:rsidRDefault="00FC5090" w:rsidP="003D570C">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establish written policies and procedures that comply with credentialing and re-credentialing requirements outlined in OAR 410-141-3510,</w:t>
      </w:r>
      <w:r w:rsidR="00CC0835" w:rsidRPr="003A10EA">
        <w:rPr>
          <w:rStyle w:val="FootnoteReference"/>
          <w:rFonts w:ascii="Times New Roman" w:hAnsi="Times New Roman"/>
          <w:sz w:val="24"/>
          <w:szCs w:val="24"/>
        </w:rPr>
        <w:footnoteReference w:id="42"/>
      </w:r>
      <w:r w:rsidRPr="003A10EA">
        <w:rPr>
          <w:rFonts w:ascii="Times New Roman" w:hAnsi="Times New Roman" w:cs="Times New Roman"/>
          <w:sz w:val="24"/>
          <w:szCs w:val="24"/>
        </w:rPr>
        <w:t xml:space="preserve"> the requirements specified in 42 CFR </w:t>
      </w:r>
      <w:r w:rsidRPr="003A10EA">
        <w:rPr>
          <w:rFonts w:ascii="Times New Roman" w:hAnsi="Times New Roman" w:cs="Times New Roman"/>
          <w:sz w:val="24"/>
          <w:szCs w:val="24"/>
          <w:lang w:val="x-none"/>
        </w:rPr>
        <w:t>§</w:t>
      </w:r>
      <w:r w:rsidRPr="003A10EA">
        <w:rPr>
          <w:rFonts w:ascii="Times New Roman" w:hAnsi="Times New Roman" w:cs="Times New Roman"/>
          <w:sz w:val="24"/>
          <w:szCs w:val="24"/>
        </w:rPr>
        <w:t xml:space="preserve"> 438.214, which include selection and retention of Providers and nondiscrimination provisions.  </w:t>
      </w:r>
      <w:bookmarkStart w:id="1308" w:name="_Hlk535409815"/>
    </w:p>
    <w:p w14:paraId="0CAAB2C7" w14:textId="77777777" w:rsidR="008020AE" w:rsidRPr="003A10EA" w:rsidRDefault="00FC5090" w:rsidP="00D44385">
      <w:pPr>
        <w:pStyle w:val="ListParagraph"/>
        <w:numPr>
          <w:ilvl w:val="1"/>
          <w:numId w:val="58"/>
        </w:numPr>
        <w:contextualSpacing w:val="0"/>
        <w:rPr>
          <w:rFonts w:ascii="Times New Roman" w:hAnsi="Times New Roman" w:cs="Times New Roman"/>
          <w:sz w:val="24"/>
          <w:szCs w:val="24"/>
          <w:lang w:val="x-none"/>
        </w:rPr>
      </w:pPr>
      <w:bookmarkStart w:id="1309" w:name="_Hlk178766508"/>
      <w:r w:rsidRPr="003A10EA">
        <w:rPr>
          <w:rFonts w:ascii="Times New Roman" w:hAnsi="Times New Roman" w:cs="Times New Roman"/>
          <w:sz w:val="24"/>
          <w:szCs w:val="24"/>
        </w:rPr>
        <w:t>In establishing and maintaining the network, Contractor shall:</w:t>
      </w:r>
      <w:bookmarkEnd w:id="1308"/>
    </w:p>
    <w:bookmarkEnd w:id="1309"/>
    <w:p w14:paraId="7EB4CCCC" w14:textId="430A0CB2" w:rsidR="008020AE"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Complete and provide OHA with DSN Provider </w:t>
      </w:r>
      <w:r w:rsidR="00A9200F" w:rsidRPr="003A10EA">
        <w:rPr>
          <w:rFonts w:ascii="Times New Roman" w:hAnsi="Times New Roman" w:cs="Times New Roman"/>
          <w:sz w:val="24"/>
          <w:szCs w:val="24"/>
        </w:rPr>
        <w:t xml:space="preserve">Capacity </w:t>
      </w:r>
      <w:r w:rsidRPr="003A10EA">
        <w:rPr>
          <w:rFonts w:ascii="Times New Roman" w:hAnsi="Times New Roman" w:cs="Times New Roman"/>
          <w:sz w:val="24"/>
          <w:szCs w:val="24"/>
        </w:rPr>
        <w:t>Reports as set forth in Ex. G to this Contract;</w:t>
      </w:r>
    </w:p>
    <w:p w14:paraId="6F829BD7" w14:textId="77777777" w:rsidR="008020AE"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Use Provider selection policies and procedures, in accordance with 42 CFR § 438.12 and 42 CFR § 438.214, that do not discriminate against Providers that serve high-risk populations or specialize in conditions that require costly treatment; </w:t>
      </w:r>
    </w:p>
    <w:p w14:paraId="3507B201" w14:textId="77777777" w:rsidR="008020AE"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Give the affected Providers written notice of the reason for its decision not to include individuals or groups of Providers in its Provider Network, include with such notice Contractor’s Provider selection policy, and provide an internal review process for the affected Providers;</w:t>
      </w:r>
    </w:p>
    <w:p w14:paraId="63FEF57B" w14:textId="77777777" w:rsidR="008020AE"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Not discriminate with respect to participation, reimbursement, or indemnification as to any Provider who is acting within the scope of the Provider’s license or certification as specified in 42 CFR § 438.12 and under OAR 410-141-3510 on the basis of such license or certification.  This paragraph does not:</w:t>
      </w:r>
    </w:p>
    <w:p w14:paraId="486C2BF5" w14:textId="77777777" w:rsidR="008020AE" w:rsidRPr="003A10EA" w:rsidRDefault="00FC5090" w:rsidP="00D44385">
      <w:pPr>
        <w:pStyle w:val="ListParagraph"/>
        <w:numPr>
          <w:ilvl w:val="3"/>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Prohibit Contractor from including Providers only to the extent necessary to meet the needs of Members; </w:t>
      </w:r>
    </w:p>
    <w:p w14:paraId="298FE3AC" w14:textId="77777777" w:rsidR="008020AE" w:rsidRPr="003A10EA" w:rsidRDefault="00FC5090" w:rsidP="00D44385">
      <w:pPr>
        <w:pStyle w:val="ListParagraph"/>
        <w:numPr>
          <w:ilvl w:val="3"/>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Require that Contractor contract with any health care Provider willing to abide by the terms and conditions for participation established by Contractor;</w:t>
      </w:r>
    </w:p>
    <w:p w14:paraId="0B57D08F" w14:textId="77777777" w:rsidR="008020AE" w:rsidRPr="003A10EA" w:rsidRDefault="00FC5090" w:rsidP="00D44385">
      <w:pPr>
        <w:pStyle w:val="ListParagraph"/>
        <w:numPr>
          <w:ilvl w:val="3"/>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Preclude Contractor from establishing varying reimbursement rates based on quality or Performance Measures consistent with Contractor’s responsibilities under this Contract; or</w:t>
      </w:r>
    </w:p>
    <w:p w14:paraId="5992C5EC" w14:textId="77777777" w:rsidR="008020AE" w:rsidRPr="003A10EA" w:rsidRDefault="00FC5090" w:rsidP="00D44385">
      <w:pPr>
        <w:pStyle w:val="ListParagraph"/>
        <w:numPr>
          <w:ilvl w:val="3"/>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Preclude Contractor from using different reimbursement amounts for different specialties or for different Practitioners in the same specialty.</w:t>
      </w:r>
    </w:p>
    <w:p w14:paraId="2BF6D5DA" w14:textId="77777777" w:rsidR="008020AE"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Provide a dispute resolution process, including the use of an independent third-party arbitrator, for a Provider’s refusal to contract with Contractor or for the termination, or non-renewal of a Provider’s contract with Contractor, pursuant to OAR 410-141-3560; </w:t>
      </w:r>
    </w:p>
    <w:p w14:paraId="308C744C" w14:textId="18ED602C" w:rsidR="000F14B4"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Ensure that all Traditional Health Workers, whether they are</w:t>
      </w:r>
      <w:r w:rsidR="00644F1B" w:rsidRPr="003A10EA">
        <w:rPr>
          <w:rFonts w:ascii="Times New Roman" w:hAnsi="Times New Roman" w:cs="Times New Roman"/>
          <w:sz w:val="24"/>
          <w:szCs w:val="24"/>
        </w:rPr>
        <w:t xml:space="preserve"> </w:t>
      </w:r>
      <w:r w:rsidR="0012097B" w:rsidRPr="003A10EA">
        <w:rPr>
          <w:rFonts w:ascii="Times New Roman" w:hAnsi="Times New Roman" w:cs="Times New Roman"/>
          <w:sz w:val="24"/>
          <w:szCs w:val="24"/>
        </w:rPr>
        <w:t>employ</w:t>
      </w:r>
      <w:r w:rsidR="00644F1B" w:rsidRPr="003A10EA">
        <w:rPr>
          <w:rFonts w:ascii="Times New Roman" w:hAnsi="Times New Roman" w:cs="Times New Roman"/>
          <w:sz w:val="24"/>
          <w:szCs w:val="24"/>
        </w:rPr>
        <w:t>e</w:t>
      </w:r>
      <w:r w:rsidR="0012097B" w:rsidRPr="003A10EA">
        <w:rPr>
          <w:rFonts w:ascii="Times New Roman" w:hAnsi="Times New Roman" w:cs="Times New Roman"/>
          <w:sz w:val="24"/>
          <w:szCs w:val="24"/>
        </w:rPr>
        <w:t>d by Contractor or</w:t>
      </w:r>
      <w:r w:rsidR="00644F1B" w:rsidRPr="003A10EA">
        <w:rPr>
          <w:rFonts w:ascii="Times New Roman" w:hAnsi="Times New Roman" w:cs="Times New Roman"/>
          <w:sz w:val="24"/>
          <w:szCs w:val="24"/>
        </w:rPr>
        <w:t xml:space="preserve"> provide services under a Network Provider agreement with Contractor</w:t>
      </w:r>
      <w:r w:rsidRPr="003A10EA">
        <w:rPr>
          <w:rFonts w:ascii="Times New Roman" w:hAnsi="Times New Roman" w:cs="Times New Roman"/>
          <w:sz w:val="24"/>
          <w:szCs w:val="24"/>
        </w:rPr>
        <w:t xml:space="preserve">, undergo and meet the requirements for, and pass the background check required of for THWs, as described in OAR 950-060-0070; </w:t>
      </w:r>
    </w:p>
    <w:p w14:paraId="2855130C" w14:textId="5DBB38C0" w:rsidR="008020AE" w:rsidRPr="003A10EA" w:rsidRDefault="490BBC1C"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Ensure </w:t>
      </w:r>
      <w:r w:rsidR="4E66AE27" w:rsidRPr="003A10EA">
        <w:rPr>
          <w:rFonts w:ascii="Times New Roman" w:hAnsi="Times New Roman" w:cs="Times New Roman"/>
          <w:sz w:val="24"/>
          <w:szCs w:val="24"/>
        </w:rPr>
        <w:t xml:space="preserve">that all </w:t>
      </w:r>
      <w:r w:rsidR="1659A7DD" w:rsidRPr="003A10EA">
        <w:rPr>
          <w:rFonts w:ascii="Times New Roman" w:hAnsi="Times New Roman" w:cs="Times New Roman"/>
          <w:sz w:val="24"/>
          <w:szCs w:val="24"/>
        </w:rPr>
        <w:t>h</w:t>
      </w:r>
      <w:r w:rsidR="4E66AE27" w:rsidRPr="003A10EA">
        <w:rPr>
          <w:rFonts w:ascii="Times New Roman" w:hAnsi="Times New Roman" w:cs="Times New Roman"/>
          <w:sz w:val="24"/>
          <w:szCs w:val="24"/>
        </w:rPr>
        <w:t xml:space="preserve">ealth </w:t>
      </w:r>
      <w:r w:rsidR="1659A7DD" w:rsidRPr="003A10EA">
        <w:rPr>
          <w:rFonts w:ascii="Times New Roman" w:hAnsi="Times New Roman" w:cs="Times New Roman"/>
          <w:sz w:val="24"/>
          <w:szCs w:val="24"/>
        </w:rPr>
        <w:t>c</w:t>
      </w:r>
      <w:r w:rsidR="4E66AE27" w:rsidRPr="003A10EA">
        <w:rPr>
          <w:rFonts w:ascii="Times New Roman" w:hAnsi="Times New Roman" w:cs="Times New Roman"/>
          <w:sz w:val="24"/>
          <w:szCs w:val="24"/>
        </w:rPr>
        <w:t xml:space="preserve">are </w:t>
      </w:r>
      <w:r w:rsidR="1659A7DD" w:rsidRPr="003A10EA">
        <w:rPr>
          <w:rFonts w:ascii="Times New Roman" w:hAnsi="Times New Roman" w:cs="Times New Roman"/>
          <w:sz w:val="24"/>
          <w:szCs w:val="24"/>
        </w:rPr>
        <w:t>i</w:t>
      </w:r>
      <w:r w:rsidR="4E66AE27" w:rsidRPr="003A10EA">
        <w:rPr>
          <w:rFonts w:ascii="Times New Roman" w:hAnsi="Times New Roman" w:cs="Times New Roman"/>
          <w:sz w:val="24"/>
          <w:szCs w:val="24"/>
        </w:rPr>
        <w:t>nterpreters, whether for spoken or signed language</w:t>
      </w:r>
      <w:r w:rsidR="2C01565C" w:rsidRPr="003A10EA">
        <w:rPr>
          <w:rFonts w:ascii="Times New Roman" w:hAnsi="Times New Roman" w:cs="Times New Roman"/>
          <w:sz w:val="24"/>
          <w:szCs w:val="24"/>
        </w:rPr>
        <w:t>s</w:t>
      </w:r>
      <w:r w:rsidR="4E66AE27" w:rsidRPr="003A10EA">
        <w:rPr>
          <w:rFonts w:ascii="Times New Roman" w:hAnsi="Times New Roman" w:cs="Times New Roman"/>
          <w:sz w:val="24"/>
          <w:szCs w:val="24"/>
        </w:rPr>
        <w:t xml:space="preserve">, are Qualified or Certified </w:t>
      </w:r>
      <w:r w:rsidR="1659A7DD" w:rsidRPr="003A10EA">
        <w:rPr>
          <w:rFonts w:ascii="Times New Roman" w:hAnsi="Times New Roman" w:cs="Times New Roman"/>
          <w:sz w:val="24"/>
          <w:szCs w:val="24"/>
        </w:rPr>
        <w:t xml:space="preserve">Health Care Interpreters </w:t>
      </w:r>
      <w:r w:rsidR="4E66AE27" w:rsidRPr="003A10EA">
        <w:rPr>
          <w:rFonts w:ascii="Times New Roman" w:hAnsi="Times New Roman" w:cs="Times New Roman"/>
          <w:sz w:val="24"/>
          <w:szCs w:val="24"/>
        </w:rPr>
        <w:t>in accordance with OAR Chapter 950, Division 50</w:t>
      </w:r>
      <w:r w:rsidR="00D56206" w:rsidRPr="003A10EA">
        <w:rPr>
          <w:rStyle w:val="FootnoteReference"/>
          <w:rFonts w:ascii="Times New Roman" w:hAnsi="Times New Roman"/>
          <w:sz w:val="24"/>
          <w:szCs w:val="24"/>
        </w:rPr>
        <w:footnoteReference w:id="43"/>
      </w:r>
      <w:r w:rsidR="4E66AE27" w:rsidRPr="003A10EA">
        <w:rPr>
          <w:rFonts w:ascii="Times New Roman" w:hAnsi="Times New Roman" w:cs="Times New Roman"/>
          <w:sz w:val="24"/>
          <w:szCs w:val="24"/>
        </w:rPr>
        <w:t xml:space="preserve"> and that sign language </w:t>
      </w:r>
      <w:r w:rsidR="233D4BC4" w:rsidRPr="003A10EA">
        <w:rPr>
          <w:rFonts w:ascii="Times New Roman" w:hAnsi="Times New Roman" w:cs="Times New Roman"/>
          <w:sz w:val="24"/>
          <w:szCs w:val="24"/>
        </w:rPr>
        <w:t>i</w:t>
      </w:r>
      <w:r w:rsidR="4E66AE27" w:rsidRPr="003A10EA">
        <w:rPr>
          <w:rFonts w:ascii="Times New Roman" w:hAnsi="Times New Roman" w:cs="Times New Roman"/>
          <w:sz w:val="24"/>
          <w:szCs w:val="24"/>
        </w:rPr>
        <w:t>nterpreters are licensed pursuant to ORS 676.750 through 676.789 and 676.992 and in accordance with OAR Chapter 816</w:t>
      </w:r>
      <w:r w:rsidR="214CA390" w:rsidRPr="003A10EA">
        <w:rPr>
          <w:rFonts w:ascii="Times New Roman" w:hAnsi="Times New Roman" w:cs="Times New Roman"/>
          <w:sz w:val="24"/>
          <w:szCs w:val="24"/>
        </w:rPr>
        <w:t>;</w:t>
      </w:r>
      <w:r w:rsidR="4AD77E9D" w:rsidRPr="003A10EA">
        <w:rPr>
          <w:rFonts w:ascii="Times New Roman" w:hAnsi="Times New Roman" w:cs="Times New Roman"/>
          <w:sz w:val="24"/>
          <w:szCs w:val="24"/>
        </w:rPr>
        <w:t xml:space="preserve"> </w:t>
      </w:r>
      <w:r w:rsidR="0412CDF4" w:rsidRPr="003A10EA">
        <w:rPr>
          <w:rFonts w:ascii="Times New Roman" w:hAnsi="Times New Roman" w:cs="Times New Roman"/>
          <w:sz w:val="24"/>
          <w:szCs w:val="24"/>
        </w:rPr>
        <w:t>and</w:t>
      </w:r>
      <w:bookmarkStart w:id="1310" w:name="_Hlk535409760"/>
    </w:p>
    <w:p w14:paraId="4454E453" w14:textId="425A8A54" w:rsidR="008020AE"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Terminate its </w:t>
      </w:r>
      <w:r w:rsidR="0012097B" w:rsidRPr="003A10EA">
        <w:rPr>
          <w:rFonts w:ascii="Times New Roman" w:hAnsi="Times New Roman" w:cs="Times New Roman"/>
          <w:sz w:val="24"/>
          <w:szCs w:val="24"/>
        </w:rPr>
        <w:t xml:space="preserve">Network Provider agreement </w:t>
      </w:r>
      <w:r w:rsidRPr="003A10EA">
        <w:rPr>
          <w:rFonts w:ascii="Times New Roman" w:hAnsi="Times New Roman" w:cs="Times New Roman"/>
          <w:sz w:val="24"/>
          <w:szCs w:val="24"/>
        </w:rPr>
        <w:t>with a Provider immediately upon receipt of Legal Notice from the State that a Provider is precluded from being enrolled as a Medicaid Provider.</w:t>
      </w:r>
    </w:p>
    <w:p w14:paraId="73F1825D" w14:textId="77777777" w:rsidR="008020AE" w:rsidRPr="003A10EA" w:rsidRDefault="00FC5090" w:rsidP="00D44385">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In accordance with 42 CFR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438.602(b)(1) OHA will screen and enroll Providers and revalidate all of Contractor’s Providers as Medicaid Providers.  Contractor may execute provisional Provider contracts pending the outcome of screening and Enrollment with OHA, for no longer than one hundred and twenty (120) days</w:t>
      </w:r>
      <w:r w:rsidRPr="003A10EA">
        <w:rPr>
          <w:rFonts w:ascii="Times New Roman" w:hAnsi="Times New Roman" w:cs="Times New Roman"/>
          <w:sz w:val="24"/>
          <w:szCs w:val="24"/>
        </w:rPr>
        <w:t>.  Contractor</w:t>
      </w:r>
      <w:r w:rsidRPr="003A10EA">
        <w:rPr>
          <w:rFonts w:ascii="Times New Roman" w:hAnsi="Times New Roman" w:cs="Times New Roman"/>
          <w:sz w:val="24"/>
          <w:szCs w:val="24"/>
          <w:lang w:val="x-none"/>
        </w:rPr>
        <w:t xml:space="preserve"> shall terminate the contract immediately if notified by OHA that the Provider </w:t>
      </w:r>
      <w:r w:rsidRPr="003A10EA">
        <w:rPr>
          <w:rFonts w:ascii="Times New Roman" w:hAnsi="Times New Roman" w:cs="Times New Roman"/>
          <w:sz w:val="24"/>
          <w:szCs w:val="24"/>
        </w:rPr>
        <w:t xml:space="preserve">is precluded from being </w:t>
      </w:r>
      <w:r w:rsidRPr="003A10EA">
        <w:rPr>
          <w:rFonts w:ascii="Times New Roman" w:hAnsi="Times New Roman" w:cs="Times New Roman"/>
          <w:sz w:val="24"/>
          <w:szCs w:val="24"/>
          <w:lang w:val="x-none"/>
        </w:rPr>
        <w:t>enrolled</w:t>
      </w:r>
      <w:r w:rsidRPr="003A10EA">
        <w:rPr>
          <w:rFonts w:ascii="Times New Roman" w:hAnsi="Times New Roman" w:cs="Times New Roman"/>
          <w:sz w:val="24"/>
          <w:szCs w:val="24"/>
        </w:rPr>
        <w:t xml:space="preserve"> as a Medicaid Provider</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 xml:space="preserve"> Notwithstanding the foregoing, </w:t>
      </w:r>
      <w:r w:rsidRPr="003A10EA">
        <w:rPr>
          <w:rFonts w:ascii="Times New Roman" w:hAnsi="Times New Roman" w:cs="Times New Roman"/>
          <w:sz w:val="24"/>
          <w:szCs w:val="24"/>
          <w:lang w:val="x-none"/>
        </w:rPr>
        <w:t xml:space="preserve">Contractor </w:t>
      </w:r>
      <w:r w:rsidRPr="003A10EA">
        <w:rPr>
          <w:rFonts w:ascii="Times New Roman" w:hAnsi="Times New Roman" w:cs="Times New Roman"/>
          <w:sz w:val="24"/>
          <w:szCs w:val="24"/>
        </w:rPr>
        <w:t>shall</w:t>
      </w:r>
      <w:r w:rsidRPr="003A10EA">
        <w:rPr>
          <w:rFonts w:ascii="Times New Roman" w:hAnsi="Times New Roman" w:cs="Times New Roman"/>
          <w:sz w:val="24"/>
          <w:szCs w:val="24"/>
          <w:lang w:val="x-none"/>
        </w:rPr>
        <w:t xml:space="preserve"> not execute provisional Provider contracts with moderate or high-risk Providers until the Provider has been approved for Enrollment by OHA</w:t>
      </w:r>
      <w:r w:rsidRPr="003A10EA">
        <w:rPr>
          <w:rFonts w:ascii="Times New Roman" w:hAnsi="Times New Roman" w:cs="Times New Roman"/>
          <w:sz w:val="24"/>
          <w:szCs w:val="24"/>
        </w:rPr>
        <w:t>, as described in Ex. B, Part 4, Sec 5 b.</w:t>
      </w:r>
      <w:r w:rsidRPr="003A10EA">
        <w:rPr>
          <w:rFonts w:ascii="Times New Roman" w:hAnsi="Times New Roman" w:cs="Times New Roman"/>
          <w:sz w:val="24"/>
          <w:szCs w:val="24"/>
          <w:lang w:val="x-none"/>
        </w:rPr>
        <w:t xml:space="preserve">  </w:t>
      </w:r>
      <w:bookmarkStart w:id="1311" w:name="_Toc536177010"/>
      <w:bookmarkStart w:id="1312" w:name="_Toc53987607"/>
      <w:bookmarkStart w:id="1313" w:name="_Toc77611079"/>
      <w:bookmarkStart w:id="1314" w:name="_Toc77613092"/>
      <w:bookmarkStart w:id="1315" w:name="_Toc137211407"/>
    </w:p>
    <w:p w14:paraId="12950CED" w14:textId="77777777" w:rsidR="008020AE" w:rsidRPr="003A10EA" w:rsidRDefault="00FC5090" w:rsidP="00D44385">
      <w:pPr>
        <w:pStyle w:val="ListParagraph"/>
        <w:numPr>
          <w:ilvl w:val="0"/>
          <w:numId w:val="58"/>
        </w:numPr>
        <w:contextualSpacing w:val="0"/>
        <w:outlineLvl w:val="1"/>
        <w:rPr>
          <w:rFonts w:ascii="Times New Roman" w:hAnsi="Times New Roman" w:cs="Times New Roman"/>
          <w:sz w:val="24"/>
          <w:szCs w:val="24"/>
          <w:lang w:val="x-none"/>
        </w:rPr>
      </w:pPr>
      <w:bookmarkStart w:id="1316" w:name="_Toc212648277"/>
      <w:r w:rsidRPr="003A10EA">
        <w:rPr>
          <w:rFonts w:ascii="Times New Roman" w:hAnsi="Times New Roman" w:cs="Times New Roman"/>
          <w:b/>
          <w:bCs/>
          <w:sz w:val="24"/>
          <w:szCs w:val="24"/>
          <w:lang w:val="x-none"/>
        </w:rPr>
        <w:t>Credentialing</w:t>
      </w:r>
      <w:bookmarkEnd w:id="1311"/>
      <w:bookmarkEnd w:id="1312"/>
      <w:bookmarkEnd w:id="1313"/>
      <w:bookmarkEnd w:id="1314"/>
      <w:bookmarkEnd w:id="1315"/>
      <w:bookmarkEnd w:id="1316"/>
      <w:r w:rsidRPr="003A10EA">
        <w:rPr>
          <w:rFonts w:ascii="Times New Roman" w:hAnsi="Times New Roman" w:cs="Times New Roman"/>
          <w:b/>
          <w:bCs/>
          <w:sz w:val="24"/>
          <w:szCs w:val="24"/>
          <w:lang w:val="x-none"/>
        </w:rPr>
        <w:fldChar w:fldCharType="begin"/>
      </w:r>
      <w:r w:rsidRPr="003A10EA">
        <w:rPr>
          <w:rFonts w:ascii="Times New Roman" w:hAnsi="Times New Roman" w:cs="Times New Roman"/>
          <w:sz w:val="24"/>
          <w:szCs w:val="24"/>
        </w:rPr>
        <w:instrText xml:space="preserve"> TC "</w:instrText>
      </w:r>
      <w:bookmarkStart w:id="1317" w:name="_Toc48900454"/>
      <w:r w:rsidRPr="003A10EA">
        <w:rPr>
          <w:rFonts w:ascii="Times New Roman" w:hAnsi="Times New Roman" w:cs="Times New Roman"/>
          <w:bCs/>
          <w:sz w:val="24"/>
          <w:szCs w:val="24"/>
        </w:rPr>
        <w:instrText xml:space="preserve">5.  </w:instrText>
      </w:r>
      <w:r w:rsidRPr="003A10EA">
        <w:rPr>
          <w:rFonts w:ascii="Times New Roman" w:hAnsi="Times New Roman" w:cs="Times New Roman"/>
          <w:bCs/>
          <w:sz w:val="24"/>
          <w:szCs w:val="24"/>
          <w:lang w:val="x-none"/>
        </w:rPr>
        <w:instrText>Credentialing</w:instrText>
      </w:r>
      <w:bookmarkEnd w:id="1317"/>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val="x-none"/>
        </w:rPr>
        <w:fldChar w:fldCharType="end"/>
      </w:r>
    </w:p>
    <w:p w14:paraId="2526A27B" w14:textId="2679A098" w:rsidR="008020AE" w:rsidRPr="003A10EA" w:rsidRDefault="00FC5090" w:rsidP="00D44385">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Contractor shall have written policies and procedures for collecting evidence of credentials, screening the credentials, reporting credential information, and recredentialing of Participating Providers including Acute, primary, dental, Behavioral Health, SUD Providers and facilities used to deliver Covered Services, consistent with ACA Section 6402, 42 CFR § 438.214, 42 CFR § 455.400-455.470 (excluding § 455.460), OAR 410-141-3510 and Ex. G of this Contract, except as provided in Para. b below of this Sec. 5, Ex. B, Part 4.  These procedures shall also include collecting proof of professional Liability Insurance, whether by insurance or a program of self-insurance.</w:t>
      </w:r>
    </w:p>
    <w:p w14:paraId="73F8CA20" w14:textId="6966DE9B" w:rsidR="008020AE" w:rsidRPr="003A10EA" w:rsidRDefault="00FC5090" w:rsidP="00D44385">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OHA has established categorical risk levels for Providers and Provider types listed on the OHA webpage for tools for OHP health plans (</w:t>
      </w:r>
      <w:hyperlink r:id="rId54" w:history="1">
        <w:r w:rsidR="007B7688" w:rsidRPr="003A10EA">
          <w:rPr>
            <w:rStyle w:val="Hyperlink"/>
            <w:rFonts w:ascii="Times New Roman" w:hAnsi="Times New Roman" w:cs="Times New Roman"/>
            <w:sz w:val="24"/>
            <w:szCs w:val="24"/>
          </w:rPr>
          <w:t>https://www.oregon.gov/oha/HSD/OHP/Pages/Plan-Tools.aspx</w:t>
        </w:r>
      </w:hyperlink>
      <w:r w:rsidRPr="003A10EA">
        <w:rPr>
          <w:rFonts w:ascii="Times New Roman" w:hAnsi="Times New Roman" w:cs="Times New Roman"/>
          <w:sz w:val="24"/>
          <w:szCs w:val="24"/>
        </w:rPr>
        <w:t>). When credentialing Providers or Provider types designated by OHA as “moderate” or “high” risk, Contractor shall not execute any contract with such Providers unless the Provider has been approved for Enrollment by OHA. OHA is responsible for performing site visits for such “moderate” or “high” risk Providers and for ensuring that such “high” risk Providers have undergone fingerprint-based background checks. For a Provider who is actively enrolled in Medicare and has undergone a fingerprint-based background check as part of Medicare enrollment, OHA deems this Provider to have satisfied the same background check requirement for OHA Provider Enrollment. OHA’s Provider Enrollment files are updated weekly and provided on the aforementioned OHA webpage. </w:t>
      </w:r>
      <w:bookmarkEnd w:id="1310"/>
    </w:p>
    <w:p w14:paraId="056519B1" w14:textId="647BBC11" w:rsidR="008020AE" w:rsidRPr="003A10EA" w:rsidRDefault="00FC5090" w:rsidP="00D44385">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If Participating Providers (whether employees or Subcontractors) are not required to be licensed or certified by a State of Oregon board or licensing agency, Contractor shall document, certify, and report in the DSN Provider </w:t>
      </w:r>
      <w:r w:rsidR="00A2669D" w:rsidRPr="003A10EA">
        <w:rPr>
          <w:rFonts w:ascii="Times New Roman" w:hAnsi="Times New Roman" w:cs="Times New Roman"/>
          <w:sz w:val="24"/>
          <w:szCs w:val="24"/>
        </w:rPr>
        <w:t xml:space="preserve">Capacity </w:t>
      </w:r>
      <w:r w:rsidRPr="003A10EA">
        <w:rPr>
          <w:rFonts w:ascii="Times New Roman" w:hAnsi="Times New Roman" w:cs="Times New Roman"/>
          <w:sz w:val="24"/>
          <w:szCs w:val="24"/>
        </w:rPr>
        <w:t>Report required under Ex. G of this Contract, the date such Provider’s education, experience, competence, and supervision are adequate to permit performance of such Providers specific assigned duties.</w:t>
      </w:r>
    </w:p>
    <w:p w14:paraId="218C7DF7" w14:textId="77777777" w:rsidR="008020AE"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If Participating Providers are not required to be licensed or certified by a State of Oregon board or licensing agency, then such Participating Providers must either:</w:t>
      </w:r>
    </w:p>
    <w:p w14:paraId="7BCC005E" w14:textId="77777777" w:rsidR="008020AE" w:rsidRPr="003A10EA" w:rsidRDefault="00FC5090" w:rsidP="00D44385">
      <w:pPr>
        <w:pStyle w:val="ListParagraph"/>
        <w:numPr>
          <w:ilvl w:val="3"/>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Meet the definitions for Qualified Mental Health Associate or Qualified Mental Health Professional and must not be permitted to provide services without the supervision of a Licensed Medical Practitioner; or</w:t>
      </w:r>
    </w:p>
    <w:p w14:paraId="379AED77" w14:textId="6E785D25" w:rsidR="008020AE" w:rsidRPr="003A10EA" w:rsidRDefault="00FC5090" w:rsidP="00D44385">
      <w:pPr>
        <w:pStyle w:val="ListParagraph"/>
        <w:numPr>
          <w:ilvl w:val="3"/>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If not meeting either the definitions of a QMHP or QMHA, have the education, experience, and competence necessary to perform the specified assigned duties.  In such instances Contractor shall document and report to OHA in its DSN Provider </w:t>
      </w:r>
      <w:r w:rsidR="00CB36A7" w:rsidRPr="003A10EA">
        <w:rPr>
          <w:rFonts w:ascii="Times New Roman" w:hAnsi="Times New Roman" w:cs="Times New Roman"/>
          <w:sz w:val="24"/>
          <w:szCs w:val="24"/>
        </w:rPr>
        <w:t xml:space="preserve">Capacity </w:t>
      </w:r>
      <w:r w:rsidRPr="003A10EA">
        <w:rPr>
          <w:rFonts w:ascii="Times New Roman" w:hAnsi="Times New Roman" w:cs="Times New Roman"/>
          <w:sz w:val="24"/>
          <w:szCs w:val="24"/>
        </w:rPr>
        <w:t>Report: (i) the education, experience, and competence of such Participating Provider, and (ii) that such Participating Provider will not be permitted to perform the specific assigned duties without the supervision of a Licensed Medical Practitioner.</w:t>
      </w:r>
    </w:p>
    <w:p w14:paraId="3FD0FEB5" w14:textId="77777777" w:rsidR="008020AE"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If programs or facilities are not required to be licensed or certified by a State of Oregon board or licensing agency, then Contractor shall obtain documentation from the program or facility that demonstrates accreditation by nationally recognized organizations recognized by OHA for the services provided (e.g., Council on Accredited Rehabilitation Facilities (CARF), or The Joint Commission (TJC)) where such accreditation is required by OHA rule to provide the specific service or program. </w:t>
      </w:r>
    </w:p>
    <w:p w14:paraId="3464DA1F" w14:textId="7890BC0E" w:rsidR="002F7554" w:rsidRPr="003A10EA" w:rsidRDefault="00FC5090" w:rsidP="00D44385">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Contractor shall maintain records documenting academic credentials, training received, licenses or certifications of staff and facilities used, and reports from the National Practitioner Data Bank and must provide accurate and timely information about license or certification expiration and renewal dates in the DSN Provider </w:t>
      </w:r>
      <w:r w:rsidR="00CB36A7" w:rsidRPr="003A10EA">
        <w:rPr>
          <w:rFonts w:ascii="Times New Roman" w:hAnsi="Times New Roman" w:cs="Times New Roman"/>
          <w:sz w:val="24"/>
          <w:szCs w:val="24"/>
        </w:rPr>
        <w:t xml:space="preserve">Capacity </w:t>
      </w:r>
      <w:r w:rsidRPr="003A10EA">
        <w:rPr>
          <w:rFonts w:ascii="Times New Roman" w:hAnsi="Times New Roman" w:cs="Times New Roman"/>
          <w:sz w:val="24"/>
          <w:szCs w:val="24"/>
        </w:rPr>
        <w:t xml:space="preserve">Report required to be made in accordance with, Ex. G of this Contract.  Contractor may not refer Members to or use Providers who do not have a valid license or certification required by Applicable Law.  If Contractor knows or has reason to know that a Provider’s license or certification is expired, has not been renewed, or is subject to sanction or administrative action, Contractor shall immediately provide OHA with Administrative Notice of such circumstances. </w:t>
      </w:r>
    </w:p>
    <w:p w14:paraId="1ABA4B68" w14:textId="77777777" w:rsidR="002F7554" w:rsidRPr="003A10EA" w:rsidRDefault="00FC5090" w:rsidP="00D44385">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Contractor shall not refer Members to or use Providers who have been terminated from OHA or excluded as Medicare, CHIP, or Medicaid Providers by CMS or who are subject to exclusion for any lawful conviction by a court for which the Provider could be excluded under 42 CFR § 1001.101 and 42 CFR § 455.3(b).  Contractor shall not employ or contract with Providers excluded from participation in Federal health care programs under 42 CFR § 438.214(d).  Contractor shall not accept claims for services provided to Members after the date of the Provider’s exclusion, conviction, or Provider termination.  If Contractor knows or has reason to know that a Provider has been convicted of a felony or misdemeanor related to a crime or violation of federal or State laws under Medicare, Medicaid, or Title XIX (including a plea of “nolo contendere”), Contractor shall immediately provide such information to OHA via Administrative Notice.</w:t>
      </w:r>
    </w:p>
    <w:p w14:paraId="7784E44F" w14:textId="77777777" w:rsidR="002F7554" w:rsidRPr="003A10EA" w:rsidRDefault="00FC5090" w:rsidP="00D44385">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Contractor shall not pay for any item or service that would otherwise be a Covered Service (other than an emergency item or service, not including items or services furnished in an emergency room of a Hospital) under any of the following circumstances:</w:t>
      </w:r>
    </w:p>
    <w:p w14:paraId="5182A2C4" w14:textId="2D5AFFED" w:rsidR="002F7554"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When furnished by any individual or entity during any period when the individual or entity is excluded from participation under </w:t>
      </w:r>
      <w:r w:rsidR="000B42A7" w:rsidRPr="003A10EA">
        <w:rPr>
          <w:rFonts w:ascii="Times New Roman" w:hAnsi="Times New Roman" w:cs="Times New Roman"/>
          <w:sz w:val="24"/>
          <w:szCs w:val="24"/>
        </w:rPr>
        <w:t xml:space="preserve">Title </w:t>
      </w:r>
      <w:r w:rsidRPr="003A10EA">
        <w:rPr>
          <w:rFonts w:ascii="Times New Roman" w:hAnsi="Times New Roman" w:cs="Times New Roman"/>
          <w:sz w:val="24"/>
          <w:szCs w:val="24"/>
        </w:rPr>
        <w:t xml:space="preserve">V, Sec. 504, including, </w:t>
      </w:r>
      <w:r w:rsidR="00CA222B" w:rsidRPr="003A10EA">
        <w:rPr>
          <w:rFonts w:ascii="Times New Roman" w:hAnsi="Times New Roman" w:cs="Times New Roman"/>
          <w:sz w:val="24"/>
          <w:szCs w:val="24"/>
        </w:rPr>
        <w:t xml:space="preserve">Title </w:t>
      </w:r>
      <w:r w:rsidRPr="003A10EA">
        <w:rPr>
          <w:rFonts w:ascii="Times New Roman" w:hAnsi="Times New Roman" w:cs="Times New Roman"/>
          <w:sz w:val="24"/>
          <w:szCs w:val="24"/>
        </w:rPr>
        <w:t xml:space="preserve">XVIII, XIX, or XX, or pursuant to </w:t>
      </w:r>
      <w:r w:rsidR="00BA4180" w:rsidRPr="003A10EA">
        <w:rPr>
          <w:rFonts w:ascii="Times New Roman" w:hAnsi="Times New Roman" w:cs="Times New Roman"/>
          <w:sz w:val="24"/>
          <w:szCs w:val="24"/>
        </w:rPr>
        <w:t xml:space="preserve">Section </w:t>
      </w:r>
      <w:r w:rsidRPr="003A10EA">
        <w:rPr>
          <w:rFonts w:ascii="Times New Roman" w:hAnsi="Times New Roman" w:cs="Times New Roman"/>
          <w:sz w:val="24"/>
          <w:szCs w:val="24"/>
        </w:rPr>
        <w:t xml:space="preserve">1128, 1128A, 1156, or 1842(j)(2), of the Social Security Act, when the Person furnishing such item or service knew, or had reason to know, of the exclusion (after a reasonable time period after reasonable notice has been furnished to the Person), as stated in </w:t>
      </w:r>
      <w:r w:rsidR="00BA4180" w:rsidRPr="003A10EA">
        <w:rPr>
          <w:rFonts w:ascii="Times New Roman" w:hAnsi="Times New Roman" w:cs="Times New Roman"/>
          <w:sz w:val="24"/>
          <w:szCs w:val="24"/>
        </w:rPr>
        <w:t xml:space="preserve">Section </w:t>
      </w:r>
      <w:r w:rsidRPr="003A10EA">
        <w:rPr>
          <w:rFonts w:ascii="Times New Roman" w:hAnsi="Times New Roman" w:cs="Times New Roman"/>
          <w:sz w:val="24"/>
          <w:szCs w:val="24"/>
        </w:rPr>
        <w:t>1903(i)(2)(B) of the Social Security Act.</w:t>
      </w:r>
    </w:p>
    <w:p w14:paraId="5C104E6F" w14:textId="1718EC56" w:rsidR="002F7554"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Furnished by an individual or entity to which OHA has failed to suspend payments during any period when there is a pending investigation of a credible allegation of Fraud against the individual or entity, unless OHA determines there is good cause not to suspend such Payment, as stated in </w:t>
      </w:r>
      <w:r w:rsidR="00BA4180" w:rsidRPr="003A10EA">
        <w:rPr>
          <w:rFonts w:ascii="Times New Roman" w:hAnsi="Times New Roman" w:cs="Times New Roman"/>
          <w:sz w:val="24"/>
          <w:szCs w:val="24"/>
        </w:rPr>
        <w:t xml:space="preserve">Section </w:t>
      </w:r>
      <w:r w:rsidRPr="003A10EA">
        <w:rPr>
          <w:rFonts w:ascii="Times New Roman" w:hAnsi="Times New Roman" w:cs="Times New Roman"/>
          <w:sz w:val="24"/>
          <w:szCs w:val="24"/>
        </w:rPr>
        <w:t>1903(i)(2)(C) of the Social Security Act.</w:t>
      </w:r>
    </w:p>
    <w:p w14:paraId="02D60D01" w14:textId="322F4C6D" w:rsidR="002F7554"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With respect to any amount expended for which funds may not be used under the Assisted Suicide Funding Restriction Act of 1997, as stated in </w:t>
      </w:r>
      <w:r w:rsidR="00690434" w:rsidRPr="003A10EA">
        <w:rPr>
          <w:rFonts w:ascii="Times New Roman" w:hAnsi="Times New Roman" w:cs="Times New Roman"/>
          <w:sz w:val="24"/>
          <w:szCs w:val="24"/>
        </w:rPr>
        <w:t xml:space="preserve">Section </w:t>
      </w:r>
      <w:r w:rsidRPr="003A10EA">
        <w:rPr>
          <w:rFonts w:ascii="Times New Roman" w:hAnsi="Times New Roman" w:cs="Times New Roman"/>
          <w:sz w:val="24"/>
          <w:szCs w:val="24"/>
        </w:rPr>
        <w:t>1903(i)(16) of the Social Security Act.</w:t>
      </w:r>
    </w:p>
    <w:p w14:paraId="7F6CD0C6" w14:textId="5B93B961" w:rsidR="002F7554"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For home health care services provided by an agency organization, unless the agency provides OHA with the surety bond specified in Section 1861(o)(7) of the Social Security Act, as stated in </w:t>
      </w:r>
      <w:r w:rsidR="00690434" w:rsidRPr="003A10EA">
        <w:rPr>
          <w:rFonts w:ascii="Times New Roman" w:hAnsi="Times New Roman" w:cs="Times New Roman"/>
          <w:sz w:val="24"/>
          <w:szCs w:val="24"/>
        </w:rPr>
        <w:t xml:space="preserve">Section </w:t>
      </w:r>
      <w:r w:rsidRPr="003A10EA">
        <w:rPr>
          <w:rFonts w:ascii="Times New Roman" w:hAnsi="Times New Roman" w:cs="Times New Roman"/>
          <w:sz w:val="24"/>
          <w:szCs w:val="24"/>
        </w:rPr>
        <w:t>1903(i)(18) of the Social Security Act.</w:t>
      </w:r>
    </w:p>
    <w:p w14:paraId="013E5ED0" w14:textId="77777777" w:rsidR="002F7554" w:rsidRPr="003A10EA" w:rsidRDefault="00FC5090" w:rsidP="00D44385">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Contractor shall only use registered National Provider Identifiers (NPIs) and taxonomy codes reported to OHA in its DSN Provider Capacity Report (as required under Ex. G of this Contract) for purposes of Encounter Data submission, prior to submitting Encounter Data in connection with services by the Provider.  </w:t>
      </w:r>
    </w:p>
    <w:p w14:paraId="73B0FED5" w14:textId="77777777" w:rsidR="002F7554" w:rsidRPr="003A10EA" w:rsidRDefault="00FC5090" w:rsidP="00D44385">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iCs/>
          <w:sz w:val="24"/>
          <w:szCs w:val="24"/>
        </w:rPr>
        <w:t>Contractor shall require each Physician and every other Provider to have a unique Provider identification number that complies with 42 USC 1320d-2(b).</w:t>
      </w:r>
    </w:p>
    <w:p w14:paraId="342D683C" w14:textId="4E2F3217" w:rsidR="002F7554" w:rsidRPr="003A10EA" w:rsidRDefault="00FC5090" w:rsidP="00D44385">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iCs/>
          <w:sz w:val="24"/>
          <w:szCs w:val="24"/>
        </w:rPr>
        <w:t>Contractor</w:t>
      </w:r>
      <w:r w:rsidRPr="003A10EA">
        <w:rPr>
          <w:rFonts w:ascii="Times New Roman" w:hAnsi="Times New Roman" w:cs="Times New Roman"/>
          <w:sz w:val="24"/>
          <w:szCs w:val="24"/>
        </w:rPr>
        <w:t xml:space="preserve"> shall provide training for Contractor staff and Participating Providers and their staff regarding the credentialing of Providers and the delivery of Covered Services, applicable administrative rules, and Contractor’s administrative policies as set forth in Sec. </w:t>
      </w:r>
      <w:r w:rsidR="00445995" w:rsidRPr="003A10EA">
        <w:rPr>
          <w:rFonts w:ascii="Times New Roman" w:hAnsi="Times New Roman" w:cs="Times New Roman"/>
          <w:sz w:val="24"/>
          <w:szCs w:val="24"/>
        </w:rPr>
        <w:t>12</w:t>
      </w:r>
      <w:r w:rsidRPr="003A10EA">
        <w:rPr>
          <w:rFonts w:ascii="Times New Roman" w:hAnsi="Times New Roman" w:cs="Times New Roman"/>
          <w:sz w:val="24"/>
          <w:szCs w:val="24"/>
        </w:rPr>
        <w:t>, Para. b, Sub. Para. (</w:t>
      </w:r>
      <w:r w:rsidR="00445995" w:rsidRPr="003A10EA">
        <w:rPr>
          <w:rFonts w:ascii="Times New Roman" w:hAnsi="Times New Roman" w:cs="Times New Roman"/>
          <w:sz w:val="24"/>
          <w:szCs w:val="24"/>
        </w:rPr>
        <w:t>9</w:t>
      </w:r>
      <w:r w:rsidRPr="003A10EA">
        <w:rPr>
          <w:rFonts w:ascii="Times New Roman" w:hAnsi="Times New Roman" w:cs="Times New Roman"/>
          <w:sz w:val="24"/>
          <w:szCs w:val="24"/>
        </w:rPr>
        <w:t xml:space="preserve">) of Ex. B, Part 9. </w:t>
      </w:r>
    </w:p>
    <w:p w14:paraId="7D2BC4BC" w14:textId="77777777" w:rsidR="002F7554" w:rsidRPr="003A10EA" w:rsidRDefault="00FC5090" w:rsidP="00D44385">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Contractor shall provide written notice prior to the contract expiration date to any Participating Provider whose contract will not be renewed by Contractor.</w:t>
      </w:r>
    </w:p>
    <w:p w14:paraId="6F170987" w14:textId="77777777" w:rsidR="002F7554" w:rsidRPr="003A10EA" w:rsidRDefault="00FC5090" w:rsidP="00D44385">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Contractor shall provide Administrative Notice to OHA’s Provider Enrollment Unit within fifteen (15) days of terminating any Participating Provider contract when such Participating Provider termination is a for-cause termination, with a statement of the cause including but not limited to the following:</w:t>
      </w:r>
    </w:p>
    <w:p w14:paraId="2596B2A6" w14:textId="77777777" w:rsidR="002F7554" w:rsidRPr="003A10EA" w:rsidRDefault="00FC5090" w:rsidP="6EFE28C1">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Failure to meet requirements under the Contract or Contractor’s Subcontract with its Subcontractor;</w:t>
      </w:r>
    </w:p>
    <w:p w14:paraId="1E591F26" w14:textId="77777777" w:rsidR="002F7554" w:rsidRPr="003A10EA" w:rsidRDefault="00FC5090" w:rsidP="6EFE28C1">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For reasons related to Fraud, integrity, or quality;</w:t>
      </w:r>
      <w:r w:rsidRPr="003A10EA">
        <w:tab/>
      </w:r>
    </w:p>
    <w:p w14:paraId="63CB9190" w14:textId="77777777" w:rsidR="002F7554" w:rsidRPr="003A10EA" w:rsidRDefault="00FC5090" w:rsidP="6EFE28C1">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Deficiencies identified through compliance Monitoring of the entity; or</w:t>
      </w:r>
    </w:p>
    <w:p w14:paraId="0663D1F0" w14:textId="77777777" w:rsidR="002F7554"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Any other for-cause termination.</w:t>
      </w:r>
      <w:bookmarkStart w:id="1318" w:name="_Toc53987608"/>
      <w:bookmarkStart w:id="1319" w:name="_Toc77611080"/>
      <w:bookmarkStart w:id="1320" w:name="_Toc77613093"/>
      <w:bookmarkStart w:id="1321" w:name="_Toc137211408"/>
      <w:bookmarkStart w:id="1322" w:name="_Toc536177011"/>
    </w:p>
    <w:p w14:paraId="110AD8AA" w14:textId="77687991" w:rsidR="002F7554" w:rsidRPr="003A10EA" w:rsidRDefault="00FC5090" w:rsidP="00D44385">
      <w:pPr>
        <w:pStyle w:val="ListParagraph"/>
        <w:numPr>
          <w:ilvl w:val="0"/>
          <w:numId w:val="58"/>
        </w:numPr>
        <w:contextualSpacing w:val="0"/>
        <w:outlineLvl w:val="1"/>
        <w:rPr>
          <w:rFonts w:ascii="Times New Roman" w:hAnsi="Times New Roman" w:cs="Times New Roman"/>
          <w:sz w:val="24"/>
          <w:szCs w:val="24"/>
          <w:lang w:val="x-none"/>
        </w:rPr>
      </w:pPr>
      <w:bookmarkStart w:id="1323" w:name="_Toc212648278"/>
      <w:r w:rsidRPr="003A10EA">
        <w:rPr>
          <w:rFonts w:ascii="Times New Roman" w:hAnsi="Times New Roman" w:cs="Times New Roman"/>
          <w:b/>
          <w:bCs/>
          <w:sz w:val="24"/>
          <w:szCs w:val="24"/>
          <w:lang w:val="x-none"/>
        </w:rPr>
        <w:t>Patient Centered Primary Care Homes</w:t>
      </w:r>
      <w:bookmarkEnd w:id="1318"/>
      <w:bookmarkEnd w:id="1319"/>
      <w:bookmarkEnd w:id="1320"/>
      <w:bookmarkEnd w:id="1321"/>
      <w:bookmarkEnd w:id="1323"/>
      <w:r w:rsidRPr="003A10EA">
        <w:rPr>
          <w:rFonts w:ascii="Times New Roman" w:hAnsi="Times New Roman" w:cs="Times New Roman"/>
          <w:b/>
          <w:bCs/>
          <w:sz w:val="24"/>
          <w:szCs w:val="24"/>
          <w:lang w:val="x-none"/>
        </w:rPr>
        <w:t xml:space="preserve"> </w:t>
      </w:r>
      <w:bookmarkEnd w:id="1322"/>
      <w:r w:rsidRPr="003A10EA">
        <w:rPr>
          <w:rFonts w:ascii="Times New Roman" w:hAnsi="Times New Roman" w:cs="Times New Roman"/>
          <w:b/>
          <w:bCs/>
          <w:sz w:val="24"/>
          <w:szCs w:val="24"/>
          <w:lang w:val="x-none"/>
        </w:rPr>
        <w:fldChar w:fldCharType="begin"/>
      </w:r>
      <w:r w:rsidRPr="003A10EA">
        <w:rPr>
          <w:rFonts w:ascii="Times New Roman" w:hAnsi="Times New Roman" w:cs="Times New Roman"/>
          <w:sz w:val="24"/>
          <w:szCs w:val="24"/>
        </w:rPr>
        <w:instrText xml:space="preserve"> TC "</w:instrText>
      </w:r>
      <w:bookmarkStart w:id="1324" w:name="_Toc48900455"/>
      <w:r w:rsidRPr="003A10EA">
        <w:rPr>
          <w:rFonts w:ascii="Times New Roman" w:hAnsi="Times New Roman" w:cs="Times New Roman"/>
          <w:sz w:val="24"/>
          <w:szCs w:val="24"/>
        </w:rPr>
        <w:instrText>6</w:instrText>
      </w:r>
      <w:r w:rsidRPr="003A10EA">
        <w:rPr>
          <w:rFonts w:ascii="Times New Roman" w:hAnsi="Times New Roman" w:cs="Times New Roman"/>
          <w:bCs/>
          <w:sz w:val="24"/>
          <w:szCs w:val="24"/>
        </w:rPr>
        <w:instrText xml:space="preserve">.  </w:instrText>
      </w:r>
      <w:r w:rsidRPr="003A10EA">
        <w:rPr>
          <w:rFonts w:ascii="Times New Roman" w:hAnsi="Times New Roman" w:cs="Times New Roman"/>
          <w:bCs/>
          <w:sz w:val="24"/>
          <w:szCs w:val="24"/>
          <w:lang w:val="x-none"/>
        </w:rPr>
        <w:instrText>Patient Centered Primary Care Homes (PCPCH)</w:instrText>
      </w:r>
      <w:bookmarkEnd w:id="1324"/>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val="x-none"/>
        </w:rPr>
        <w:fldChar w:fldCharType="end"/>
      </w:r>
    </w:p>
    <w:p w14:paraId="48E00890" w14:textId="77777777" w:rsidR="002F7554" w:rsidRPr="003A10EA" w:rsidRDefault="00FC5090" w:rsidP="00D44385">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Contractor shall include in its network, to the greatest extent possible, Patient-Centered Primary Care Homes as identified by OHA.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Contractor shall develop and assist in advancing Providers along the spectrum of the PCPCH model (from Tier 1 to Tier 5).  Contractor shall assist Providers within its delivery system to establish PCPCHs. </w:t>
      </w:r>
    </w:p>
    <w:p w14:paraId="73A35856" w14:textId="2D4D74C7" w:rsidR="002F7554" w:rsidRPr="003A10EA" w:rsidRDefault="00FC5090" w:rsidP="6EFE28C1">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require its Providers to communicate and coordinate care with the PCPCH in a timely manner using electronic health information technology to the maximum extent feasible. </w:t>
      </w:r>
    </w:p>
    <w:p w14:paraId="72F67211" w14:textId="77777777" w:rsidR="002F7554" w:rsidRPr="003A10EA" w:rsidRDefault="00FC5090" w:rsidP="00D44385">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Contractor shall develop and use PCPCH and other patient-centered primary care approaches to achieve the goals of Health System Transformation. </w:t>
      </w:r>
    </w:p>
    <w:p w14:paraId="343CBC04" w14:textId="77777777" w:rsidR="002F7554" w:rsidRPr="003A10EA" w:rsidRDefault="00FC5090" w:rsidP="00D44385">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Contractor shall contract with a network of PCPCHs recognized under Oregon’s standards (OAR 409-055-0000 to 409-055-0090).</w:t>
      </w:r>
    </w:p>
    <w:p w14:paraId="76BF69C1" w14:textId="77777777" w:rsidR="002F7554" w:rsidRPr="003A10EA" w:rsidRDefault="00FC5090" w:rsidP="00D44385">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Contractor shall ensure that Members of all </w:t>
      </w:r>
      <w:r w:rsidRPr="003A10EA">
        <w:rPr>
          <w:rFonts w:ascii="Times New Roman" w:hAnsi="Times New Roman" w:cs="Times New Roman"/>
          <w:sz w:val="24"/>
          <w:szCs w:val="24"/>
        </w:rPr>
        <w:t>C</w:t>
      </w:r>
      <w:r w:rsidRPr="003A10EA">
        <w:rPr>
          <w:rFonts w:ascii="Times New Roman" w:hAnsi="Times New Roman" w:cs="Times New Roman"/>
          <w:sz w:val="24"/>
          <w:szCs w:val="24"/>
          <w:lang w:val="x-none"/>
        </w:rPr>
        <w:t xml:space="preserve">ommunities in its Service Area receive </w:t>
      </w:r>
      <w:r w:rsidRPr="003A10EA">
        <w:rPr>
          <w:rFonts w:ascii="Times New Roman" w:hAnsi="Times New Roman" w:cs="Times New Roman"/>
          <w:sz w:val="24"/>
          <w:szCs w:val="24"/>
        </w:rPr>
        <w:t>I</w:t>
      </w:r>
      <w:r w:rsidRPr="003A10EA">
        <w:rPr>
          <w:rFonts w:ascii="Times New Roman" w:hAnsi="Times New Roman" w:cs="Times New Roman"/>
          <w:sz w:val="24"/>
          <w:szCs w:val="24"/>
          <w:lang w:val="x-none"/>
        </w:rPr>
        <w:t>ntegrated, Culturally and Linguistically Appropriate person-centered care and services, and that Members are fully informed partners in transitioning to and maximizing the benefits of this model of care.</w:t>
      </w:r>
      <w:r w:rsidRPr="003A10EA">
        <w:rPr>
          <w:rFonts w:ascii="Times New Roman" w:hAnsi="Times New Roman" w:cs="Times New Roman"/>
          <w:sz w:val="24"/>
          <w:szCs w:val="24"/>
        </w:rPr>
        <w:t xml:space="preserve">  In order to ensure Members have the ability to utilize such model of care, Contractor shall: </w:t>
      </w:r>
    </w:p>
    <w:p w14:paraId="6D118BEE" w14:textId="5E01C149" w:rsidR="002F7554"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Encourage</w:t>
      </w:r>
      <w:r w:rsidRPr="003A10EA">
        <w:rPr>
          <w:rFonts w:ascii="Times New Roman" w:hAnsi="Times New Roman" w:cs="Times New Roman"/>
          <w:bCs/>
          <w:sz w:val="24"/>
          <w:szCs w:val="24"/>
        </w:rPr>
        <w:t xml:space="preserve"> the use of FQHCs, rural health clinics, school-based health clinics and other safety net Providers that qualify as PCPCHs to ensure the continued critical role of those Providers in meeting the health of underserved populations;</w:t>
      </w:r>
      <w:r w:rsidRPr="003A10EA">
        <w:rPr>
          <w:rFonts w:ascii="Times New Roman" w:hAnsi="Times New Roman" w:cs="Times New Roman"/>
          <w:sz w:val="24"/>
          <w:szCs w:val="24"/>
        </w:rPr>
        <w:t xml:space="preserve"> </w:t>
      </w:r>
      <w:r w:rsidR="00CF0C4B" w:rsidRPr="003A10EA">
        <w:rPr>
          <w:rFonts w:ascii="Times New Roman" w:hAnsi="Times New Roman" w:cs="Times New Roman"/>
          <w:sz w:val="24"/>
          <w:szCs w:val="24"/>
        </w:rPr>
        <w:t>and</w:t>
      </w:r>
    </w:p>
    <w:p w14:paraId="2E6AEC7D" w14:textId="16006E92" w:rsidR="002F7554"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Negotiate a rate of reimbursement with FQHCs and RHCs that is not less than the level and amount of payment which Contractor would make for the same service(s) furnished by a Provider which is not a FQHC or RHC, consistent with the requirements of 42 USC § 1396b (m)(2)(A)(ix) and Section 4712(b)(2) of the Balanced Budget Act of 1997</w:t>
      </w:r>
      <w:r w:rsidR="00CF0C4B" w:rsidRPr="003A10EA">
        <w:rPr>
          <w:rFonts w:ascii="Times New Roman" w:hAnsi="Times New Roman" w:cs="Times New Roman"/>
          <w:sz w:val="24"/>
          <w:szCs w:val="24"/>
        </w:rPr>
        <w:t>.</w:t>
      </w:r>
    </w:p>
    <w:p w14:paraId="475E8E70" w14:textId="40875434" w:rsidR="00E50B8E" w:rsidRPr="003A10EA" w:rsidRDefault="00E50B8E" w:rsidP="6EFE28C1">
      <w:pPr>
        <w:pStyle w:val="ListParagraph"/>
        <w:numPr>
          <w:ilvl w:val="0"/>
          <w:numId w:val="58"/>
        </w:numPr>
        <w:contextualSpacing w:val="0"/>
        <w:outlineLvl w:val="1"/>
        <w:rPr>
          <w:rFonts w:ascii="Times New Roman" w:hAnsi="Times New Roman" w:cs="Times New Roman"/>
          <w:sz w:val="24"/>
          <w:szCs w:val="24"/>
        </w:rPr>
      </w:pPr>
      <w:bookmarkStart w:id="1325" w:name="_Toc212648279"/>
      <w:bookmarkStart w:id="1326" w:name="_Toc536177012"/>
      <w:bookmarkStart w:id="1327" w:name="_Toc53987609"/>
      <w:bookmarkStart w:id="1328" w:name="_Toc77611081"/>
      <w:bookmarkStart w:id="1329" w:name="_Toc77613094"/>
      <w:bookmarkStart w:id="1330" w:name="_Toc137211409"/>
      <w:r w:rsidRPr="003A10EA">
        <w:rPr>
          <w:rFonts w:ascii="Times New Roman" w:hAnsi="Times New Roman" w:cs="Times New Roman"/>
          <w:b/>
          <w:sz w:val="24"/>
          <w:szCs w:val="24"/>
        </w:rPr>
        <w:t>Indian Health Care Providers</w:t>
      </w:r>
      <w:bookmarkEnd w:id="1325"/>
      <w:r w:rsidRPr="003A10EA">
        <w:rPr>
          <w:rFonts w:ascii="Times New Roman" w:hAnsi="Times New Roman" w:cs="Times New Roman"/>
          <w:b/>
          <w:sz w:val="24"/>
          <w:szCs w:val="24"/>
        </w:rPr>
        <w:fldChar w:fldCharType="begin"/>
      </w:r>
      <w:r w:rsidRPr="003A10EA">
        <w:rPr>
          <w:rFonts w:ascii="Times New Roman" w:hAnsi="Times New Roman" w:cs="Times New Roman"/>
          <w:sz w:val="24"/>
          <w:szCs w:val="24"/>
        </w:rPr>
        <w:instrText xml:space="preserve"> TC "6</w:instrText>
      </w:r>
      <w:r w:rsidRPr="003A10EA">
        <w:rPr>
          <w:rFonts w:ascii="Times New Roman" w:hAnsi="Times New Roman" w:cs="Times New Roman"/>
          <w:bCs/>
          <w:sz w:val="24"/>
          <w:szCs w:val="24"/>
        </w:rPr>
        <w:instrText xml:space="preserve">.  </w:instrText>
      </w:r>
      <w:r w:rsidRPr="003A10EA">
        <w:rPr>
          <w:rFonts w:ascii="Times New Roman" w:hAnsi="Times New Roman" w:cs="Times New Roman"/>
          <w:sz w:val="24"/>
          <w:szCs w:val="24"/>
        </w:rPr>
        <w:instrText xml:space="preserve">Patient Centered Primary Care Homes (PCPCH)" \f C \l "2" </w:instrText>
      </w:r>
      <w:r w:rsidRPr="003A10EA">
        <w:rPr>
          <w:rFonts w:ascii="Times New Roman" w:hAnsi="Times New Roman" w:cs="Times New Roman"/>
          <w:b/>
          <w:sz w:val="24"/>
          <w:szCs w:val="24"/>
        </w:rPr>
        <w:fldChar w:fldCharType="end"/>
      </w:r>
    </w:p>
    <w:p w14:paraId="0F8896DF" w14:textId="6FF48946" w:rsidR="00E50B8E" w:rsidRPr="003A10EA" w:rsidRDefault="00440065" w:rsidP="00E50B8E">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With respect to Indian Health Care Providers (IHCPs), </w:t>
      </w:r>
      <w:r w:rsidR="00E50B8E" w:rsidRPr="003A10EA">
        <w:rPr>
          <w:rFonts w:ascii="Times New Roman" w:hAnsi="Times New Roman" w:cs="Times New Roman"/>
          <w:sz w:val="24"/>
          <w:szCs w:val="24"/>
        </w:rPr>
        <w:t xml:space="preserve">Contractor shall: </w:t>
      </w:r>
    </w:p>
    <w:p w14:paraId="16A39B99" w14:textId="77777777" w:rsidR="00E50B8E" w:rsidRPr="003A10EA" w:rsidRDefault="00E50B8E" w:rsidP="00E50B8E">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O</w:t>
      </w:r>
      <w:r w:rsidRPr="003A10EA">
        <w:rPr>
          <w:rFonts w:ascii="Times New Roman" w:hAnsi="Times New Roman" w:cs="Times New Roman"/>
          <w:sz w:val="24"/>
          <w:szCs w:val="24"/>
          <w:lang w:val="x-none"/>
        </w:rPr>
        <w:t xml:space="preserve">ffer contracts to all Medicaid eligible IHCPs in </w:t>
      </w:r>
      <w:r w:rsidRPr="003A10EA">
        <w:rPr>
          <w:rFonts w:ascii="Times New Roman" w:hAnsi="Times New Roman" w:cs="Times New Roman"/>
          <w:sz w:val="24"/>
          <w:szCs w:val="24"/>
        </w:rPr>
        <w:t>its Service Area, offering reimbursement at the same IHS or PPS encounter rate, as applicable to the specific IHCP, that OHA would pay the IHCP if billed to OHA for a FFS Member;</w:t>
      </w:r>
      <w:r w:rsidRPr="003A10EA">
        <w:rPr>
          <w:rFonts w:ascii="Times New Roman" w:hAnsi="Times New Roman" w:cs="Times New Roman"/>
          <w:sz w:val="24"/>
          <w:szCs w:val="24"/>
          <w:lang w:val="x-none"/>
        </w:rPr>
        <w:t xml:space="preserve"> </w:t>
      </w:r>
    </w:p>
    <w:p w14:paraId="1D94F7B4" w14:textId="2F49F006" w:rsidR="00E50B8E" w:rsidRPr="003A10EA" w:rsidRDefault="00E50B8E" w:rsidP="00E50B8E">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P</w:t>
      </w:r>
      <w:r w:rsidRPr="003A10EA">
        <w:rPr>
          <w:rFonts w:ascii="Times New Roman" w:hAnsi="Times New Roman" w:cs="Times New Roman"/>
          <w:sz w:val="24"/>
          <w:szCs w:val="24"/>
          <w:lang w:val="x-none"/>
        </w:rPr>
        <w:t xml:space="preserve">rovide CCO-enrolled </w:t>
      </w:r>
      <w:bookmarkStart w:id="1331" w:name="_Hlk174371012"/>
      <w:r w:rsidRPr="003A10EA">
        <w:rPr>
          <w:rFonts w:ascii="Times New Roman" w:hAnsi="Times New Roman" w:cs="Times New Roman"/>
          <w:sz w:val="24"/>
          <w:szCs w:val="24"/>
          <w:lang w:val="x-none"/>
        </w:rPr>
        <w:t>Indian Health Services beneficiaries</w:t>
      </w:r>
      <w:r w:rsidR="008C0B1E" w:rsidRPr="003A10EA">
        <w:rPr>
          <w:rFonts w:ascii="Times New Roman" w:hAnsi="Times New Roman" w:cs="Times New Roman"/>
          <w:sz w:val="24"/>
          <w:szCs w:val="24"/>
          <w:lang w:val="x-none"/>
        </w:rPr>
        <w:t xml:space="preserve"> who have been</w:t>
      </w:r>
      <w:r w:rsidRPr="003A10EA">
        <w:rPr>
          <w:rFonts w:ascii="Times New Roman" w:hAnsi="Times New Roman" w:cs="Times New Roman"/>
          <w:sz w:val="24"/>
          <w:szCs w:val="24"/>
          <w:lang w:val="x-none"/>
        </w:rPr>
        <w:t xml:space="preserve"> </w:t>
      </w:r>
      <w:bookmarkEnd w:id="1331"/>
      <w:r w:rsidRPr="003A10EA">
        <w:rPr>
          <w:rFonts w:ascii="Times New Roman" w:hAnsi="Times New Roman" w:cs="Times New Roman"/>
          <w:sz w:val="24"/>
          <w:szCs w:val="24"/>
          <w:lang w:val="x-none"/>
        </w:rPr>
        <w:t>seen and referred by IHCPs</w:t>
      </w:r>
      <w:r w:rsidR="008C0B1E" w:rsidRPr="003A10EA">
        <w:rPr>
          <w:rFonts w:ascii="Times New Roman" w:hAnsi="Times New Roman" w:cs="Times New Roman"/>
          <w:sz w:val="24"/>
          <w:szCs w:val="24"/>
          <w:lang w:val="x-none"/>
        </w:rPr>
        <w:t xml:space="preserve"> with access to specialty and primary care within Contractor’s Provider Network. The CCO-enrolled Indian Health Services </w:t>
      </w:r>
      <w:r w:rsidR="002045CA" w:rsidRPr="003A10EA">
        <w:rPr>
          <w:rFonts w:ascii="Times New Roman" w:hAnsi="Times New Roman" w:cs="Times New Roman"/>
          <w:sz w:val="24"/>
          <w:szCs w:val="24"/>
          <w:lang w:val="x-none"/>
        </w:rPr>
        <w:t>b</w:t>
      </w:r>
      <w:r w:rsidR="008C0B1E" w:rsidRPr="003A10EA">
        <w:rPr>
          <w:rFonts w:ascii="Times New Roman" w:hAnsi="Times New Roman" w:cs="Times New Roman"/>
          <w:sz w:val="24"/>
          <w:szCs w:val="24"/>
          <w:lang w:val="x-none"/>
        </w:rPr>
        <w:t>eneficiar</w:t>
      </w:r>
      <w:r w:rsidR="002045CA" w:rsidRPr="003A10EA">
        <w:rPr>
          <w:rFonts w:ascii="Times New Roman" w:hAnsi="Times New Roman" w:cs="Times New Roman"/>
          <w:sz w:val="24"/>
          <w:szCs w:val="24"/>
          <w:lang w:val="x-none"/>
        </w:rPr>
        <w:t>ies</w:t>
      </w:r>
      <w:r w:rsidR="008C0B1E" w:rsidRPr="003A10EA">
        <w:rPr>
          <w:rFonts w:ascii="Times New Roman" w:hAnsi="Times New Roman" w:cs="Times New Roman"/>
          <w:sz w:val="24"/>
          <w:szCs w:val="24"/>
          <w:lang w:val="x-none"/>
        </w:rPr>
        <w:t xml:space="preserve"> must be provided with such access</w:t>
      </w:r>
      <w:r w:rsidRPr="003A10EA">
        <w:rPr>
          <w:rFonts w:ascii="Times New Roman" w:hAnsi="Times New Roman" w:cs="Times New Roman"/>
          <w:sz w:val="24"/>
          <w:szCs w:val="24"/>
          <w:lang w:val="x-none"/>
        </w:rPr>
        <w:t xml:space="preserve"> regardless of </w:t>
      </w:r>
      <w:r w:rsidR="008C0B1E" w:rsidRPr="003A10EA">
        <w:rPr>
          <w:rFonts w:ascii="Times New Roman" w:hAnsi="Times New Roman" w:cs="Times New Roman"/>
          <w:sz w:val="24"/>
          <w:szCs w:val="24"/>
          <w:lang w:val="x-none"/>
        </w:rPr>
        <w:t xml:space="preserve">whether </w:t>
      </w:r>
      <w:r w:rsidR="002045CA" w:rsidRPr="003A10EA">
        <w:rPr>
          <w:rFonts w:ascii="Times New Roman" w:hAnsi="Times New Roman" w:cs="Times New Roman"/>
          <w:sz w:val="24"/>
          <w:szCs w:val="24"/>
          <w:lang w:val="x-none"/>
        </w:rPr>
        <w:t xml:space="preserve">a </w:t>
      </w:r>
      <w:r w:rsidRPr="003A10EA">
        <w:rPr>
          <w:rFonts w:ascii="Times New Roman" w:hAnsi="Times New Roman" w:cs="Times New Roman"/>
          <w:sz w:val="24"/>
          <w:szCs w:val="24"/>
          <w:lang w:val="x-none"/>
        </w:rPr>
        <w:t xml:space="preserve"> </w:t>
      </w:r>
      <w:r w:rsidR="008C0B1E" w:rsidRPr="003A10EA">
        <w:rPr>
          <w:rFonts w:ascii="Times New Roman" w:hAnsi="Times New Roman" w:cs="Times New Roman"/>
          <w:sz w:val="24"/>
          <w:szCs w:val="24"/>
          <w:lang w:val="x-none"/>
        </w:rPr>
        <w:t>referring IHCP is one of Contractor’s Network Providers</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w:t>
      </w:r>
    </w:p>
    <w:p w14:paraId="76EF73ED" w14:textId="77777777" w:rsidR="00E50B8E" w:rsidRPr="003A10EA" w:rsidRDefault="00E50B8E" w:rsidP="00E50B8E">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A</w:t>
      </w:r>
      <w:r w:rsidRPr="003A10EA">
        <w:rPr>
          <w:rFonts w:ascii="Times New Roman" w:hAnsi="Times New Roman" w:cs="Times New Roman"/>
          <w:sz w:val="24"/>
          <w:szCs w:val="24"/>
          <w:lang w:val="x-none"/>
        </w:rPr>
        <w:t xml:space="preserve">dopt the CMS “Model Medicaid and Children’s Health Insurance Program Managed Care Addendum for Indian Health Care Providers” or an addendum agreed upon in writing by Contractor and every Tribe and </w:t>
      </w:r>
      <w:r w:rsidRPr="003A10EA">
        <w:rPr>
          <w:rFonts w:ascii="Times New Roman" w:hAnsi="Times New Roman" w:cs="Times New Roman"/>
          <w:sz w:val="24"/>
          <w:szCs w:val="24"/>
        </w:rPr>
        <w:t xml:space="preserve">IHCP </w:t>
      </w:r>
      <w:r w:rsidRPr="003A10EA">
        <w:rPr>
          <w:rFonts w:ascii="Times New Roman" w:hAnsi="Times New Roman" w:cs="Times New Roman"/>
          <w:sz w:val="24"/>
          <w:szCs w:val="24"/>
          <w:lang w:val="x-none"/>
        </w:rPr>
        <w:t>in</w:t>
      </w:r>
      <w:r w:rsidRPr="003A10EA">
        <w:rPr>
          <w:rFonts w:ascii="Times New Roman" w:hAnsi="Times New Roman" w:cs="Times New Roman"/>
          <w:sz w:val="24"/>
          <w:szCs w:val="24"/>
        </w:rPr>
        <w:t xml:space="preserve"> Contractor’s Service Area</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IHCPs may agree to include additional provisions in the Model IHCP Addendum.</w:t>
      </w:r>
      <w:r w:rsidRPr="003A10EA">
        <w:rPr>
          <w:rFonts w:ascii="Times New Roman" w:hAnsi="Times New Roman" w:cs="Times New Roman"/>
          <w:sz w:val="24"/>
          <w:szCs w:val="24"/>
        </w:rPr>
        <w:t xml:space="preserve">  The Model IHCP Addendum is located at: </w:t>
      </w:r>
      <w:hyperlink r:id="rId55" w:history="1">
        <w:r w:rsidRPr="003A10EA">
          <w:rPr>
            <w:rStyle w:val="Hyperlink"/>
            <w:rFonts w:ascii="Times New Roman" w:hAnsi="Times New Roman" w:cs="Times New Roman"/>
            <w:sz w:val="24"/>
            <w:szCs w:val="24"/>
          </w:rPr>
          <w:t>https://www.medicaid.gov/sites/default/files/2019-12/addendum-ihcps.pdf</w:t>
        </w:r>
      </w:hyperlink>
      <w:r w:rsidRPr="003A10EA">
        <w:rPr>
          <w:rFonts w:ascii="Times New Roman" w:hAnsi="Times New Roman" w:cs="Times New Roman"/>
          <w:sz w:val="24"/>
          <w:szCs w:val="24"/>
        </w:rPr>
        <w:t>; and</w:t>
      </w:r>
    </w:p>
    <w:p w14:paraId="5B3F4C7F" w14:textId="3ADEFBDD" w:rsidR="00E50B8E" w:rsidRPr="003A10EA" w:rsidRDefault="00E50B8E" w:rsidP="00E50B8E">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Contractors and IHCPs interested in entering into a contract </w:t>
      </w:r>
      <w:r w:rsidRPr="003A10EA">
        <w:rPr>
          <w:rFonts w:ascii="Times New Roman" w:hAnsi="Times New Roman" w:cs="Times New Roman"/>
          <w:sz w:val="24"/>
          <w:szCs w:val="24"/>
        </w:rPr>
        <w:t xml:space="preserve">must </w:t>
      </w:r>
      <w:r w:rsidRPr="003A10EA">
        <w:rPr>
          <w:rFonts w:ascii="Times New Roman" w:hAnsi="Times New Roman" w:cs="Times New Roman"/>
          <w:sz w:val="24"/>
          <w:szCs w:val="24"/>
          <w:lang w:val="x-none"/>
        </w:rPr>
        <w:t xml:space="preserve">reach an agreement on the terms of the contract within six months of expression of interest or initial discussion between </w:t>
      </w:r>
      <w:r w:rsidRPr="003A10EA">
        <w:rPr>
          <w:rFonts w:ascii="Times New Roman" w:hAnsi="Times New Roman" w:cs="Times New Roman"/>
          <w:sz w:val="24"/>
          <w:szCs w:val="24"/>
        </w:rPr>
        <w:t xml:space="preserve">Contractor </w:t>
      </w:r>
      <w:r w:rsidRPr="003A10EA">
        <w:rPr>
          <w:rFonts w:ascii="Times New Roman" w:hAnsi="Times New Roman" w:cs="Times New Roman"/>
          <w:sz w:val="24"/>
          <w:szCs w:val="24"/>
          <w:lang w:val="x-none"/>
        </w:rPr>
        <w:t xml:space="preserve">and IHCP, unless an extension is agreed </w:t>
      </w:r>
      <w:r w:rsidR="008C0B1E" w:rsidRPr="003A10EA">
        <w:rPr>
          <w:rFonts w:ascii="Times New Roman" w:hAnsi="Times New Roman" w:cs="Times New Roman"/>
          <w:sz w:val="24"/>
          <w:szCs w:val="24"/>
          <w:lang w:val="x-none"/>
        </w:rPr>
        <w:t xml:space="preserve">in writing </w:t>
      </w:r>
      <w:r w:rsidRPr="003A10EA">
        <w:rPr>
          <w:rFonts w:ascii="Times New Roman" w:hAnsi="Times New Roman" w:cs="Times New Roman"/>
          <w:sz w:val="24"/>
          <w:szCs w:val="24"/>
          <w:lang w:val="x-none"/>
        </w:rPr>
        <w:t xml:space="preserve">upon by both parties. </w:t>
      </w:r>
    </w:p>
    <w:p w14:paraId="266698A7" w14:textId="77777777" w:rsidR="00E50B8E" w:rsidRPr="003A10EA" w:rsidRDefault="00E50B8E" w:rsidP="00E50B8E">
      <w:pPr>
        <w:pStyle w:val="ListParagraph"/>
        <w:numPr>
          <w:ilvl w:val="3"/>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If Contractor and IHCP do not reach an agreement on the terms of the contract within six months, the IHCP may request the assistance of a </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 xml:space="preserve">tate </w:t>
      </w:r>
      <w:r w:rsidRPr="003A10EA">
        <w:rPr>
          <w:rFonts w:ascii="Times New Roman" w:hAnsi="Times New Roman" w:cs="Times New Roman"/>
          <w:sz w:val="24"/>
          <w:szCs w:val="24"/>
        </w:rPr>
        <w:t>r</w:t>
      </w:r>
      <w:r w:rsidRPr="003A10EA">
        <w:rPr>
          <w:rFonts w:ascii="Times New Roman" w:hAnsi="Times New Roman" w:cs="Times New Roman"/>
          <w:sz w:val="24"/>
          <w:szCs w:val="24"/>
          <w:lang w:val="x-none"/>
        </w:rPr>
        <w:t xml:space="preserve">epresentative to assist with negotiation of the contract. </w:t>
      </w:r>
    </w:p>
    <w:p w14:paraId="48FB0374" w14:textId="77777777" w:rsidR="00E50B8E" w:rsidRPr="003A10EA" w:rsidRDefault="00E50B8E" w:rsidP="00E50B8E">
      <w:pPr>
        <w:pStyle w:val="ListParagraph"/>
        <w:numPr>
          <w:ilvl w:val="3"/>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The </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tate will use an informal process to facilitate an in-person meeting with Contractor and IHCP to assist with the resolution of issues.</w:t>
      </w:r>
    </w:p>
    <w:p w14:paraId="14920ABC" w14:textId="77777777" w:rsidR="00CF0C4B" w:rsidRPr="003A10EA" w:rsidRDefault="00E50B8E" w:rsidP="00CF0C4B">
      <w:pPr>
        <w:pStyle w:val="ListParagraph"/>
        <w:numPr>
          <w:ilvl w:val="3"/>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If an informal process does not lead to an agreement, Contractor and IHCP will use the existing dispute resolution process </w:t>
      </w:r>
      <w:r w:rsidRPr="003A10EA">
        <w:rPr>
          <w:rFonts w:ascii="Times New Roman" w:hAnsi="Times New Roman" w:cs="Times New Roman"/>
          <w:sz w:val="24"/>
          <w:szCs w:val="24"/>
        </w:rPr>
        <w:t xml:space="preserve">described in </w:t>
      </w:r>
      <w:r w:rsidRPr="003A10EA">
        <w:rPr>
          <w:rFonts w:ascii="Times New Roman" w:hAnsi="Times New Roman" w:cs="Times New Roman"/>
          <w:sz w:val="24"/>
          <w:szCs w:val="24"/>
          <w:lang w:val="x-none"/>
        </w:rPr>
        <w:t>OAR 410-141-</w:t>
      </w:r>
      <w:r w:rsidRPr="003A10EA">
        <w:rPr>
          <w:rFonts w:ascii="Times New Roman" w:hAnsi="Times New Roman" w:cs="Times New Roman"/>
          <w:sz w:val="24"/>
          <w:szCs w:val="24"/>
        </w:rPr>
        <w:t>3560</w:t>
      </w:r>
      <w:r w:rsidRPr="003A10EA">
        <w:rPr>
          <w:rFonts w:ascii="Times New Roman" w:hAnsi="Times New Roman" w:cs="Times New Roman"/>
          <w:sz w:val="24"/>
          <w:szCs w:val="24"/>
          <w:lang w:val="x-none"/>
        </w:rPr>
        <w:t>.  The informal process shall be used as guidance and will not be binding.</w:t>
      </w:r>
    </w:p>
    <w:p w14:paraId="66474DFC" w14:textId="5773E7D7" w:rsidR="00E50B8E" w:rsidRPr="003A10EA" w:rsidRDefault="00E50B8E" w:rsidP="6EFE28C1">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Upon agreement of terms Contractor and IHCP must finalize and approve the contract within ninety (90) days of reaching an agreement.</w:t>
      </w:r>
    </w:p>
    <w:p w14:paraId="47B604BA" w14:textId="7465C396" w:rsidR="00FC5090" w:rsidRPr="003A10EA" w:rsidRDefault="00FC5090" w:rsidP="00D44385">
      <w:pPr>
        <w:pStyle w:val="ListParagraph"/>
        <w:numPr>
          <w:ilvl w:val="0"/>
          <w:numId w:val="58"/>
        </w:numPr>
        <w:contextualSpacing w:val="0"/>
        <w:outlineLvl w:val="1"/>
        <w:rPr>
          <w:rFonts w:ascii="Times New Roman" w:hAnsi="Times New Roman" w:cs="Times New Roman"/>
          <w:sz w:val="24"/>
          <w:szCs w:val="24"/>
          <w:lang w:val="x-none"/>
        </w:rPr>
      </w:pPr>
      <w:bookmarkStart w:id="1332" w:name="_Toc212648280"/>
      <w:r w:rsidRPr="003A10EA">
        <w:rPr>
          <w:rFonts w:ascii="Times New Roman" w:hAnsi="Times New Roman" w:cs="Times New Roman"/>
          <w:b/>
          <w:bCs/>
          <w:sz w:val="24"/>
          <w:szCs w:val="24"/>
          <w:lang w:val="x-none"/>
        </w:rPr>
        <w:t>Care Coordination</w:t>
      </w:r>
      <w:bookmarkEnd w:id="1326"/>
      <w:bookmarkEnd w:id="1327"/>
      <w:bookmarkEnd w:id="1328"/>
      <w:bookmarkEnd w:id="1329"/>
      <w:bookmarkEnd w:id="1330"/>
      <w:bookmarkEnd w:id="1332"/>
      <w:r w:rsidRPr="003A10EA">
        <w:rPr>
          <w:rFonts w:ascii="Times New Roman" w:hAnsi="Times New Roman" w:cs="Times New Roman"/>
          <w:b/>
          <w:bCs/>
          <w:sz w:val="24"/>
          <w:szCs w:val="24"/>
          <w:lang w:val="x-none"/>
        </w:rPr>
        <w:fldChar w:fldCharType="begin"/>
      </w:r>
      <w:r w:rsidRPr="003A10EA">
        <w:rPr>
          <w:rFonts w:ascii="Times New Roman" w:hAnsi="Times New Roman" w:cs="Times New Roman"/>
          <w:sz w:val="24"/>
          <w:szCs w:val="24"/>
        </w:rPr>
        <w:instrText xml:space="preserve"> TC "</w:instrText>
      </w:r>
      <w:bookmarkStart w:id="1333" w:name="_Toc48900456"/>
      <w:r w:rsidRPr="003A10EA">
        <w:rPr>
          <w:rFonts w:ascii="Times New Roman" w:hAnsi="Times New Roman" w:cs="Times New Roman"/>
          <w:bCs/>
          <w:sz w:val="24"/>
          <w:szCs w:val="24"/>
        </w:rPr>
        <w:instrText xml:space="preserve">7.  </w:instrText>
      </w:r>
      <w:r w:rsidRPr="003A10EA">
        <w:rPr>
          <w:rFonts w:ascii="Times New Roman" w:hAnsi="Times New Roman" w:cs="Times New Roman"/>
          <w:bCs/>
          <w:sz w:val="24"/>
          <w:szCs w:val="24"/>
          <w:lang w:val="x-none"/>
        </w:rPr>
        <w:instrText>Care Coordination</w:instrText>
      </w:r>
      <w:bookmarkEnd w:id="1333"/>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val="x-none"/>
        </w:rPr>
        <w:fldChar w:fldCharType="end"/>
      </w:r>
    </w:p>
    <w:p w14:paraId="2CE01BE1" w14:textId="401C9742" w:rsidR="00FC5090" w:rsidRPr="003A10EA" w:rsidRDefault="00FC5090" w:rsidP="00D04036">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Contractor</w:t>
      </w:r>
      <w:r w:rsidRPr="003A10EA">
        <w:rPr>
          <w:rFonts w:ascii="Times New Roman" w:hAnsi="Times New Roman" w:cs="Times New Roman"/>
          <w:bCs/>
          <w:sz w:val="24"/>
          <w:szCs w:val="24"/>
        </w:rPr>
        <w:t xml:space="preserve"> shall </w:t>
      </w:r>
      <w:r w:rsidRPr="003A10EA">
        <w:rPr>
          <w:rFonts w:ascii="Times New Roman" w:hAnsi="Times New Roman" w:cs="Times New Roman"/>
          <w:sz w:val="24"/>
          <w:szCs w:val="24"/>
        </w:rPr>
        <w:t xml:space="preserve">provide all of the elements of Care Coordination as set forth below in this Sec. </w:t>
      </w:r>
      <w:r w:rsidR="00E84CCB" w:rsidRPr="003A10EA">
        <w:rPr>
          <w:rFonts w:ascii="Times New Roman" w:hAnsi="Times New Roman" w:cs="Times New Roman"/>
          <w:sz w:val="24"/>
          <w:szCs w:val="24"/>
        </w:rPr>
        <w:t>8</w:t>
      </w:r>
      <w:r w:rsidRPr="003A10EA">
        <w:rPr>
          <w:rFonts w:ascii="Times New Roman" w:hAnsi="Times New Roman" w:cs="Times New Roman"/>
          <w:sz w:val="24"/>
          <w:szCs w:val="24"/>
        </w:rPr>
        <w:t>, Ex. B, Part 4</w:t>
      </w:r>
      <w:r w:rsidR="00CA7076" w:rsidRPr="003A10EA">
        <w:rPr>
          <w:rFonts w:ascii="Times New Roman" w:hAnsi="Times New Roman" w:cs="Times New Roman"/>
          <w:sz w:val="24"/>
          <w:szCs w:val="24"/>
        </w:rPr>
        <w:t xml:space="preserve"> and in accordance with OARs 410-141-3860, 410-141-3865, and 410-141-3870</w:t>
      </w:r>
      <w:r w:rsidRPr="003A10EA">
        <w:rPr>
          <w:rFonts w:ascii="Times New Roman" w:hAnsi="Times New Roman" w:cs="Times New Roman"/>
          <w:sz w:val="24"/>
          <w:szCs w:val="24"/>
        </w:rPr>
        <w:t xml:space="preserve">. </w:t>
      </w:r>
    </w:p>
    <w:p w14:paraId="79A20BCA" w14:textId="6894722D" w:rsidR="00922EE2" w:rsidRPr="003A10EA" w:rsidRDefault="00FC5090" w:rsidP="00D44385">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Contractor shall w</w:t>
      </w:r>
      <w:r w:rsidRPr="003A10EA">
        <w:rPr>
          <w:rFonts w:ascii="Times New Roman" w:hAnsi="Times New Roman" w:cs="Times New Roman"/>
          <w:sz w:val="24"/>
          <w:szCs w:val="24"/>
          <w:lang w:val="x-none"/>
        </w:rPr>
        <w:t xml:space="preserve">ork </w:t>
      </w:r>
      <w:r w:rsidRPr="003A10EA">
        <w:rPr>
          <w:rFonts w:ascii="Times New Roman" w:hAnsi="Times New Roman" w:cs="Times New Roman"/>
          <w:sz w:val="24"/>
          <w:szCs w:val="24"/>
        </w:rPr>
        <w:t>with Affiliated M</w:t>
      </w:r>
      <w:r w:rsidR="00E076BA" w:rsidRPr="003A10EA">
        <w:rPr>
          <w:rFonts w:ascii="Times New Roman" w:hAnsi="Times New Roman" w:cs="Times New Roman"/>
          <w:sz w:val="24"/>
          <w:szCs w:val="24"/>
        </w:rPr>
        <w:t xml:space="preserve">edicare </w:t>
      </w:r>
      <w:r w:rsidRPr="003A10EA">
        <w:rPr>
          <w:rFonts w:ascii="Times New Roman" w:hAnsi="Times New Roman" w:cs="Times New Roman"/>
          <w:sz w:val="24"/>
          <w:szCs w:val="24"/>
        </w:rPr>
        <w:t>A</w:t>
      </w:r>
      <w:r w:rsidR="00E076BA" w:rsidRPr="003A10EA">
        <w:rPr>
          <w:rFonts w:ascii="Times New Roman" w:hAnsi="Times New Roman" w:cs="Times New Roman"/>
          <w:sz w:val="24"/>
          <w:szCs w:val="24"/>
        </w:rPr>
        <w:t>dvantage</w:t>
      </w:r>
      <w:r w:rsidRPr="003A10EA">
        <w:rPr>
          <w:rFonts w:ascii="Times New Roman" w:hAnsi="Times New Roman" w:cs="Times New Roman"/>
          <w:sz w:val="24"/>
          <w:szCs w:val="24"/>
        </w:rPr>
        <w:t xml:space="preserve"> and Dual Special Needs Plans </w:t>
      </w:r>
      <w:r w:rsidR="00E076BA" w:rsidRPr="003A10EA">
        <w:rPr>
          <w:rFonts w:ascii="Times New Roman" w:hAnsi="Times New Roman" w:cs="Times New Roman"/>
          <w:sz w:val="24"/>
          <w:szCs w:val="24"/>
        </w:rPr>
        <w:t>serving FBDE Members</w:t>
      </w:r>
      <w:r w:rsidRPr="003A10EA">
        <w:rPr>
          <w:rFonts w:ascii="Times New Roman" w:hAnsi="Times New Roman" w:cs="Times New Roman"/>
          <w:sz w:val="24"/>
          <w:szCs w:val="24"/>
          <w:lang w:val="x-none"/>
        </w:rPr>
        <w:t xml:space="preserve"> to </w:t>
      </w:r>
      <w:r w:rsidR="00E076BA" w:rsidRPr="003A10EA">
        <w:rPr>
          <w:rFonts w:ascii="Times New Roman" w:hAnsi="Times New Roman" w:cs="Times New Roman"/>
          <w:sz w:val="24"/>
          <w:szCs w:val="24"/>
          <w:lang w:val="x-none"/>
        </w:rPr>
        <w:t xml:space="preserve">ensure that affiliation agreements detail and facilitate </w:t>
      </w:r>
      <w:r w:rsidRPr="003A10EA">
        <w:rPr>
          <w:rFonts w:ascii="Times New Roman" w:hAnsi="Times New Roman" w:cs="Times New Roman"/>
          <w:sz w:val="24"/>
          <w:szCs w:val="24"/>
          <w:lang w:val="x-none"/>
        </w:rPr>
        <w:t xml:space="preserve">the </w:t>
      </w:r>
      <w:r w:rsidR="00E076BA" w:rsidRPr="003A10EA">
        <w:rPr>
          <w:rFonts w:ascii="Times New Roman" w:hAnsi="Times New Roman" w:cs="Times New Roman"/>
          <w:sz w:val="24"/>
          <w:szCs w:val="24"/>
          <w:lang w:val="x-none"/>
        </w:rPr>
        <w:t xml:space="preserve">priorities, </w:t>
      </w:r>
      <w:r w:rsidRPr="003A10EA">
        <w:rPr>
          <w:rFonts w:ascii="Times New Roman" w:hAnsi="Times New Roman" w:cs="Times New Roman"/>
          <w:sz w:val="24"/>
          <w:szCs w:val="24"/>
          <w:lang w:val="x-none"/>
        </w:rPr>
        <w:t>partnerships</w:t>
      </w:r>
      <w:r w:rsidR="00E076BA" w:rsidRPr="003A10EA">
        <w:rPr>
          <w:rFonts w:ascii="Times New Roman" w:hAnsi="Times New Roman" w:cs="Times New Roman"/>
          <w:sz w:val="24"/>
          <w:szCs w:val="24"/>
          <w:lang w:val="x-none"/>
        </w:rPr>
        <w:t>, and processes outline therein</w:t>
      </w:r>
      <w:r w:rsidRPr="003A10EA">
        <w:rPr>
          <w:rFonts w:ascii="Times New Roman" w:hAnsi="Times New Roman" w:cs="Times New Roman"/>
          <w:sz w:val="24"/>
          <w:szCs w:val="24"/>
          <w:lang w:val="x-none"/>
        </w:rPr>
        <w:t xml:space="preserve"> to allow access to and coordination with </w:t>
      </w:r>
      <w:r w:rsidR="00E076BA" w:rsidRPr="003A10EA">
        <w:rPr>
          <w:rFonts w:ascii="Times New Roman" w:hAnsi="Times New Roman" w:cs="Times New Roman"/>
          <w:sz w:val="24"/>
          <w:szCs w:val="24"/>
          <w:lang w:val="x-none"/>
        </w:rPr>
        <w:t>any OHP providers and services, especially those outside Medicare network and</w:t>
      </w:r>
      <w:r w:rsidRPr="003A10EA">
        <w:rPr>
          <w:rFonts w:ascii="Times New Roman" w:hAnsi="Times New Roman" w:cs="Times New Roman"/>
          <w:sz w:val="24"/>
          <w:szCs w:val="24"/>
          <w:lang w:val="x-none"/>
        </w:rPr>
        <w:t xml:space="preserve"> including culturally specific </w:t>
      </w:r>
      <w:r w:rsidR="00E076BA" w:rsidRPr="003A10EA">
        <w:rPr>
          <w:rFonts w:ascii="Times New Roman" w:hAnsi="Times New Roman" w:cs="Times New Roman"/>
          <w:sz w:val="24"/>
          <w:szCs w:val="24"/>
          <w:lang w:val="x-none"/>
        </w:rPr>
        <w:t>community</w:t>
      </w:r>
      <w:r w:rsidRPr="003A10EA">
        <w:rPr>
          <w:rFonts w:ascii="Times New Roman" w:hAnsi="Times New Roman" w:cs="Times New Roman"/>
          <w:sz w:val="24"/>
          <w:szCs w:val="24"/>
          <w:lang w:val="x-none"/>
        </w:rPr>
        <w:t xml:space="preserve">-based organizations, </w:t>
      </w:r>
      <w:r w:rsidR="00E076BA" w:rsidRPr="003A10EA">
        <w:rPr>
          <w:rFonts w:ascii="Times New Roman" w:hAnsi="Times New Roman" w:cs="Times New Roman"/>
          <w:sz w:val="24"/>
          <w:szCs w:val="24"/>
          <w:lang w:val="x-none"/>
        </w:rPr>
        <w:t>community</w:t>
      </w:r>
      <w:r w:rsidRPr="003A10EA">
        <w:rPr>
          <w:rFonts w:ascii="Times New Roman" w:hAnsi="Times New Roman" w:cs="Times New Roman"/>
          <w:sz w:val="24"/>
          <w:szCs w:val="24"/>
          <w:lang w:val="x-none"/>
        </w:rPr>
        <w:t>-</w:t>
      </w:r>
      <w:r w:rsidR="00E076BA" w:rsidRPr="003A10EA">
        <w:rPr>
          <w:rFonts w:ascii="Times New Roman" w:hAnsi="Times New Roman" w:cs="Times New Roman"/>
          <w:sz w:val="24"/>
          <w:szCs w:val="24"/>
          <w:lang w:val="x-none"/>
        </w:rPr>
        <w:t xml:space="preserve">based </w:t>
      </w:r>
      <w:r w:rsidRPr="003A10EA">
        <w:rPr>
          <w:rFonts w:ascii="Times New Roman" w:hAnsi="Times New Roman" w:cs="Times New Roman"/>
          <w:sz w:val="24"/>
          <w:szCs w:val="24"/>
        </w:rPr>
        <w:t>Behavioral</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H</w:t>
      </w:r>
      <w:r w:rsidRPr="003A10EA">
        <w:rPr>
          <w:rFonts w:ascii="Times New Roman" w:hAnsi="Times New Roman" w:cs="Times New Roman"/>
          <w:sz w:val="24"/>
          <w:szCs w:val="24"/>
          <w:lang w:val="x-none"/>
        </w:rPr>
        <w:t xml:space="preserve">ealth services, </w:t>
      </w:r>
      <w:r w:rsidR="00E076BA" w:rsidRPr="003A10EA">
        <w:rPr>
          <w:rFonts w:ascii="Times New Roman" w:hAnsi="Times New Roman" w:cs="Times New Roman"/>
          <w:sz w:val="24"/>
          <w:szCs w:val="24"/>
        </w:rPr>
        <w:t xml:space="preserve">LTSS or  </w:t>
      </w:r>
      <w:r w:rsidRPr="003A10EA">
        <w:rPr>
          <w:rFonts w:ascii="Times New Roman" w:hAnsi="Times New Roman" w:cs="Times New Roman"/>
          <w:sz w:val="24"/>
          <w:szCs w:val="24"/>
        </w:rPr>
        <w:t xml:space="preserve">developmental disability Providers and organizations, </w:t>
      </w:r>
      <w:r w:rsidRPr="003A10EA">
        <w:rPr>
          <w:rFonts w:ascii="Times New Roman" w:hAnsi="Times New Roman" w:cs="Times New Roman"/>
          <w:sz w:val="24"/>
          <w:szCs w:val="24"/>
          <w:lang w:val="x-none"/>
        </w:rPr>
        <w:t>and mental health crisis management services</w:t>
      </w:r>
      <w:r w:rsidR="00E076BA" w:rsidRPr="003A10EA">
        <w:rPr>
          <w:rFonts w:ascii="Times New Roman" w:hAnsi="Times New Roman" w:cs="Times New Roman"/>
          <w:sz w:val="24"/>
          <w:szCs w:val="24"/>
        </w:rPr>
        <w:t>. Contractor shall ensure Care Coordination services are provided in accordance with OARs 410-141-3860, 410-141-3865, and 410-141-3870.</w:t>
      </w:r>
    </w:p>
    <w:p w14:paraId="305B9895" w14:textId="3B5AA278" w:rsidR="00922EE2" w:rsidRPr="003A10EA" w:rsidRDefault="00FC5090" w:rsidP="00D44385">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Contractor shall c</w:t>
      </w:r>
      <w:r w:rsidRPr="003A10EA">
        <w:rPr>
          <w:rFonts w:ascii="Times New Roman" w:hAnsi="Times New Roman" w:cs="Times New Roman"/>
          <w:sz w:val="24"/>
          <w:szCs w:val="24"/>
          <w:lang w:val="x-none"/>
        </w:rPr>
        <w:t xml:space="preserve">oordinate with </w:t>
      </w:r>
      <w:r w:rsidR="007079A6" w:rsidRPr="003A10EA">
        <w:rPr>
          <w:rFonts w:ascii="Times New Roman" w:hAnsi="Times New Roman" w:cs="Times New Roman"/>
          <w:sz w:val="24"/>
          <w:szCs w:val="24"/>
        </w:rPr>
        <w:t xml:space="preserve">the </w:t>
      </w:r>
      <w:r w:rsidR="007079A6" w:rsidRPr="003A10EA">
        <w:rPr>
          <w:rFonts w:ascii="Times New Roman" w:hAnsi="Times New Roman" w:cs="Times New Roman"/>
          <w:sz w:val="24"/>
          <w:szCs w:val="24"/>
          <w:lang w:val="x-none"/>
        </w:rPr>
        <w:t>applicable entities the development and maintenance of a</w:t>
      </w:r>
      <w:r w:rsidR="006A0249" w:rsidRPr="003A10EA">
        <w:rPr>
          <w:rFonts w:ascii="Times New Roman" w:hAnsi="Times New Roman" w:cs="Times New Roman"/>
          <w:sz w:val="24"/>
          <w:szCs w:val="24"/>
        </w:rPr>
        <w:t>n</w:t>
      </w:r>
      <w:r w:rsidR="007079A6"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 xml:space="preserve">Memorandum of Understanding (MOU) that incorporates processes including monitoring for care planning, care transitions, and communication, as outlined in the CCO-LTSS Guidance Documents provided by OHA on the CCO Contract Forms Website and </w:t>
      </w:r>
      <w:hyperlink r:id="rId56" w:history="1">
        <w:r w:rsidR="001D26D1" w:rsidRPr="003A10EA">
          <w:rPr>
            <w:rStyle w:val="Hyperlink"/>
            <w:rFonts w:ascii="Times New Roman" w:hAnsi="Times New Roman" w:cs="Times New Roman"/>
            <w:sz w:val="24"/>
            <w:szCs w:val="24"/>
          </w:rPr>
          <w:t>https://www.oregon.gov/oha/HSD/OHP/Pages/CCO-LTSS.aspx</w:t>
        </w:r>
      </w:hyperlink>
      <w:r w:rsidRPr="003A10EA">
        <w:rPr>
          <w:rFonts w:ascii="Times New Roman" w:hAnsi="Times New Roman" w:cs="Times New Roman"/>
          <w:sz w:val="24"/>
          <w:szCs w:val="24"/>
        </w:rPr>
        <w:t xml:space="preserve">.  </w:t>
      </w:r>
    </w:p>
    <w:p w14:paraId="6E5CB9D2" w14:textId="77777777" w:rsidR="00922EE2"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Contractor shall </w:t>
      </w:r>
      <w:r w:rsidRPr="003A10EA">
        <w:rPr>
          <w:rFonts w:ascii="Times New Roman" w:hAnsi="Times New Roman" w:cs="Times New Roman"/>
          <w:sz w:val="24"/>
          <w:szCs w:val="24"/>
          <w:lang w:val="x-none"/>
        </w:rPr>
        <w:t xml:space="preserve">submit </w:t>
      </w:r>
      <w:r w:rsidRPr="003A10EA">
        <w:rPr>
          <w:rFonts w:ascii="Times New Roman" w:hAnsi="Times New Roman" w:cs="Times New Roman"/>
          <w:sz w:val="24"/>
          <w:szCs w:val="24"/>
        </w:rPr>
        <w:t xml:space="preserve">annually </w:t>
      </w:r>
      <w:r w:rsidRPr="003A10EA">
        <w:rPr>
          <w:rFonts w:ascii="Times New Roman" w:hAnsi="Times New Roman" w:cs="Times New Roman"/>
          <w:sz w:val="24"/>
          <w:szCs w:val="24"/>
          <w:lang w:val="x-none"/>
        </w:rPr>
        <w:t>any updates or revisions to the MOU to OHA</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via Administrative Notice, no later than January 31 of each subsequent Contract Year.</w:t>
      </w:r>
    </w:p>
    <w:p w14:paraId="6515E7F9" w14:textId="1F17A6D1" w:rsidR="00922EE2"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MOUs are subject to review and approval by </w:t>
      </w:r>
      <w:r w:rsidR="00534BA9" w:rsidRPr="003A10EA">
        <w:rPr>
          <w:rFonts w:ascii="Times New Roman" w:hAnsi="Times New Roman" w:cs="Times New Roman"/>
          <w:sz w:val="24"/>
          <w:szCs w:val="24"/>
          <w:lang w:val="x-none"/>
        </w:rPr>
        <w:t>ODHS</w:t>
      </w:r>
      <w:r w:rsidRPr="003A10EA">
        <w:rPr>
          <w:rFonts w:ascii="Times New Roman" w:hAnsi="Times New Roman" w:cs="Times New Roman"/>
          <w:sz w:val="24"/>
          <w:szCs w:val="24"/>
          <w:lang w:val="x-none"/>
        </w:rPr>
        <w:t>-APD and OHA, which shall be provided</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via Administrative Notice</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to Contractor’s Contract Administrator.  </w:t>
      </w:r>
      <w:r w:rsidRPr="003A10EA">
        <w:rPr>
          <w:rFonts w:ascii="Times New Roman" w:hAnsi="Times New Roman" w:cs="Times New Roman"/>
          <w:bCs/>
          <w:sz w:val="24"/>
          <w:szCs w:val="24"/>
          <w:lang w:val="x-none"/>
        </w:rPr>
        <w:t>In the event OHA disapproves of the MOU, Contractor shall follow the process set forth in Sec. 5, Ex. D of this Contract.</w:t>
      </w:r>
    </w:p>
    <w:p w14:paraId="5FD98BB9" w14:textId="43E75973" w:rsidR="00922EE2"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Contractor shall d</w:t>
      </w:r>
      <w:r w:rsidRPr="003A10EA">
        <w:rPr>
          <w:rFonts w:ascii="Times New Roman" w:hAnsi="Times New Roman" w:cs="Times New Roman"/>
          <w:sz w:val="24"/>
          <w:szCs w:val="24"/>
          <w:lang w:val="x-none"/>
        </w:rPr>
        <w:t xml:space="preserve">ocument and submit </w:t>
      </w:r>
      <w:r w:rsidRPr="003A10EA">
        <w:rPr>
          <w:rFonts w:ascii="Times New Roman" w:hAnsi="Times New Roman" w:cs="Times New Roman"/>
          <w:sz w:val="24"/>
          <w:szCs w:val="24"/>
        </w:rPr>
        <w:t xml:space="preserve">to OHA </w:t>
      </w:r>
      <w:r w:rsidRPr="003A10EA">
        <w:rPr>
          <w:rFonts w:ascii="Times New Roman" w:hAnsi="Times New Roman" w:cs="Times New Roman"/>
          <w:sz w:val="24"/>
          <w:szCs w:val="24"/>
          <w:lang w:val="x-none"/>
        </w:rPr>
        <w:t>annually</w:t>
      </w:r>
      <w:r w:rsidRPr="003A10EA">
        <w:rPr>
          <w:rFonts w:ascii="Times New Roman" w:hAnsi="Times New Roman" w:cs="Times New Roman"/>
          <w:sz w:val="24"/>
          <w:szCs w:val="24"/>
        </w:rPr>
        <w:t>, via Administrative Notice,</w:t>
      </w:r>
      <w:r w:rsidRPr="003A10EA">
        <w:rPr>
          <w:rFonts w:ascii="Times New Roman" w:hAnsi="Times New Roman" w:cs="Times New Roman"/>
          <w:sz w:val="24"/>
          <w:szCs w:val="24"/>
          <w:lang w:val="x-none"/>
        </w:rPr>
        <w:t xml:space="preserve"> no later than </w:t>
      </w:r>
      <w:r w:rsidR="0056079C" w:rsidRPr="003A10EA">
        <w:rPr>
          <w:rFonts w:ascii="Times New Roman" w:hAnsi="Times New Roman" w:cs="Times New Roman"/>
          <w:sz w:val="24"/>
          <w:szCs w:val="24"/>
        </w:rPr>
        <w:t>May 30,</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an MOU report on</w:t>
      </w:r>
      <w:r w:rsidRPr="003A10EA">
        <w:rPr>
          <w:rFonts w:ascii="Times New Roman" w:hAnsi="Times New Roman" w:cs="Times New Roman"/>
          <w:sz w:val="24"/>
          <w:szCs w:val="24"/>
          <w:lang w:val="x-none"/>
        </w:rPr>
        <w:t xml:space="preserve"> coordination activities </w:t>
      </w:r>
      <w:r w:rsidRPr="003A10EA">
        <w:rPr>
          <w:rFonts w:ascii="Times New Roman" w:hAnsi="Times New Roman" w:cs="Times New Roman"/>
          <w:sz w:val="24"/>
          <w:szCs w:val="24"/>
        </w:rPr>
        <w:t>and required domain metrics for the preceding Contract Year as outlined in the CCO-LTSS Guidance Document</w:t>
      </w:r>
      <w:r w:rsidR="004D444B" w:rsidRPr="003A10EA">
        <w:rPr>
          <w:rFonts w:ascii="Times New Roman" w:hAnsi="Times New Roman" w:cs="Times New Roman"/>
          <w:sz w:val="24"/>
          <w:szCs w:val="24"/>
        </w:rPr>
        <w:t xml:space="preserve"> posted on the CCO Contract Forms Website</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Contractor shall use the MOU report template provided by OHA on the CCO Contract Forms Website.</w:t>
      </w:r>
    </w:p>
    <w:p w14:paraId="350B54F6" w14:textId="7D5E754D" w:rsidR="00922EE2" w:rsidRPr="003A10EA" w:rsidRDefault="00FC5090" w:rsidP="00D44385">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Contractor shall use Evidence-Based and innovative strategies within Contractor’s delivery system to ensure coordinated and integrated person-centered care for all Members, including those with severe and persistent mental illness</w:t>
      </w:r>
      <w:r w:rsidRPr="003A10EA">
        <w:rPr>
          <w:rFonts w:ascii="Times New Roman" w:hAnsi="Times New Roman" w:cs="Times New Roman"/>
          <w:sz w:val="24"/>
          <w:szCs w:val="24"/>
        </w:rPr>
        <w:t>, Special Health Care Needs,</w:t>
      </w:r>
      <w:r w:rsidRPr="003A10EA">
        <w:rPr>
          <w:rFonts w:ascii="Times New Roman" w:hAnsi="Times New Roman" w:cs="Times New Roman"/>
          <w:sz w:val="24"/>
          <w:szCs w:val="24"/>
          <w:lang w:val="x-none"/>
        </w:rPr>
        <w:t xml:space="preserve"> or other chronic conditions</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who receive home and Community-Based services under </w:t>
      </w:r>
      <w:r w:rsidRPr="003A10EA">
        <w:rPr>
          <w:rFonts w:ascii="Times New Roman" w:hAnsi="Times New Roman" w:cs="Times New Roman"/>
          <w:sz w:val="24"/>
          <w:szCs w:val="24"/>
        </w:rPr>
        <w:t>Section</w:t>
      </w:r>
      <w:r w:rsidRPr="003A10EA">
        <w:rPr>
          <w:rFonts w:ascii="Times New Roman" w:hAnsi="Times New Roman" w:cs="Times New Roman"/>
          <w:sz w:val="24"/>
          <w:szCs w:val="24"/>
          <w:lang w:val="x-none"/>
        </w:rPr>
        <w:t xml:space="preserve"> 1915(i)</w:t>
      </w:r>
      <w:r w:rsidRPr="003A10EA">
        <w:rPr>
          <w:rFonts w:ascii="Times New Roman" w:hAnsi="Times New Roman" w:cs="Times New Roman"/>
          <w:sz w:val="24"/>
          <w:szCs w:val="24"/>
        </w:rPr>
        <w:t>, the</w:t>
      </w:r>
      <w:r w:rsidRPr="003A10EA">
        <w:rPr>
          <w:rFonts w:ascii="Times New Roman" w:hAnsi="Times New Roman" w:cs="Times New Roman"/>
          <w:sz w:val="24"/>
          <w:szCs w:val="24"/>
          <w:lang w:val="x-none"/>
        </w:rPr>
        <w:t xml:space="preserve"> State</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 xml:space="preserve"> Plan Amendment,</w:t>
      </w:r>
      <w:r w:rsidRPr="003A10EA">
        <w:rPr>
          <w:rFonts w:ascii="Times New Roman" w:hAnsi="Times New Roman" w:cs="Times New Roman"/>
          <w:sz w:val="24"/>
          <w:szCs w:val="24"/>
        </w:rPr>
        <w:t xml:space="preserve"> or any Long Term Services and Supports through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as follows:  </w:t>
      </w:r>
    </w:p>
    <w:p w14:paraId="14E6A594" w14:textId="2BC70375" w:rsidR="00922EE2"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Assignment of responsibility and accountability: Contractor shall document that each Member has a PCP or primary care team that is responsible for coordination of care and </w:t>
      </w:r>
      <w:r w:rsidR="00DD3FE1" w:rsidRPr="003A10EA">
        <w:rPr>
          <w:rFonts w:ascii="Times New Roman" w:hAnsi="Times New Roman" w:cs="Times New Roman"/>
          <w:sz w:val="24"/>
          <w:szCs w:val="24"/>
        </w:rPr>
        <w:t>Care Setting T</w:t>
      </w:r>
      <w:r w:rsidR="00DD3FE1" w:rsidRPr="003A10EA">
        <w:rPr>
          <w:rFonts w:ascii="Times New Roman" w:hAnsi="Times New Roman" w:cs="Times New Roman"/>
          <w:sz w:val="24"/>
          <w:szCs w:val="24"/>
          <w:lang w:val="x-none"/>
        </w:rPr>
        <w:t>ransitions</w:t>
      </w:r>
      <w:r w:rsidRPr="003A10EA">
        <w:rPr>
          <w:rFonts w:ascii="Times New Roman" w:hAnsi="Times New Roman" w:cs="Times New Roman"/>
          <w:sz w:val="24"/>
          <w:szCs w:val="24"/>
        </w:rPr>
        <w:t xml:space="preserve">; </w:t>
      </w:r>
    </w:p>
    <w:p w14:paraId="01768360" w14:textId="754779CD" w:rsidR="00922EE2"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Individual care plans: Contractor shall use individualized care plans to address </w:t>
      </w:r>
      <w:r w:rsidRPr="003A10EA">
        <w:rPr>
          <w:rFonts w:ascii="Times New Roman" w:hAnsi="Times New Roman" w:cs="Times New Roman"/>
          <w:bCs/>
          <w:sz w:val="24"/>
          <w:szCs w:val="24"/>
          <w:lang w:val="x-none"/>
        </w:rPr>
        <w:t>the supportive and therapeutic and cultural and linguistic health of each Member</w:t>
      </w:r>
      <w:r w:rsidRPr="003A10EA">
        <w:rPr>
          <w:rFonts w:ascii="Times New Roman" w:hAnsi="Times New Roman" w:cs="Times New Roman"/>
          <w:sz w:val="24"/>
          <w:szCs w:val="24"/>
          <w:lang w:val="x-none"/>
        </w:rPr>
        <w:t>. Contractor shall ensure that individual care plans developed for Members reflect Member, Family</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or caregiver preferences and goals to ensure engagement and satisfaction</w:t>
      </w:r>
      <w:r w:rsidRPr="003A10EA">
        <w:rPr>
          <w:rFonts w:ascii="Times New Roman" w:hAnsi="Times New Roman" w:cs="Times New Roman"/>
          <w:sz w:val="24"/>
          <w:szCs w:val="24"/>
        </w:rPr>
        <w:t>; and</w:t>
      </w:r>
    </w:p>
    <w:p w14:paraId="49B595DF" w14:textId="77777777" w:rsidR="00922EE2"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Communication: Contractor shall encourage and work with their Providers to develop the tools and skills necessary to communicate in a Culturally and </w:t>
      </w:r>
      <w:r w:rsidRPr="003A10EA">
        <w:rPr>
          <w:rFonts w:ascii="Times New Roman" w:hAnsi="Times New Roman" w:cs="Times New Roman"/>
          <w:sz w:val="24"/>
          <w:szCs w:val="24"/>
        </w:rPr>
        <w:t>L</w:t>
      </w:r>
      <w:r w:rsidRPr="003A10EA">
        <w:rPr>
          <w:rFonts w:ascii="Times New Roman" w:hAnsi="Times New Roman" w:cs="Times New Roman"/>
          <w:sz w:val="24"/>
          <w:szCs w:val="24"/>
          <w:lang w:val="x-none"/>
        </w:rPr>
        <w:t xml:space="preserve">inguistically </w:t>
      </w:r>
      <w:r w:rsidRPr="003A10EA">
        <w:rPr>
          <w:rFonts w:ascii="Times New Roman" w:hAnsi="Times New Roman" w:cs="Times New Roman"/>
          <w:sz w:val="24"/>
          <w:szCs w:val="24"/>
        </w:rPr>
        <w:t>A</w:t>
      </w:r>
      <w:r w:rsidRPr="003A10EA">
        <w:rPr>
          <w:rFonts w:ascii="Times New Roman" w:hAnsi="Times New Roman" w:cs="Times New Roman"/>
          <w:sz w:val="24"/>
          <w:szCs w:val="24"/>
          <w:lang w:val="x-none"/>
        </w:rPr>
        <w:t>ppropriate fashion</w:t>
      </w:r>
      <w:r w:rsidRPr="003A10EA">
        <w:rPr>
          <w:rFonts w:ascii="Times New Roman" w:hAnsi="Times New Roman" w:cs="Times New Roman"/>
          <w:sz w:val="24"/>
          <w:szCs w:val="24"/>
        </w:rPr>
        <w:t xml:space="preserve"> and to integrate the use of HIE and event notification</w:t>
      </w:r>
      <w:r w:rsidRPr="003A10EA">
        <w:rPr>
          <w:rFonts w:ascii="Times New Roman" w:hAnsi="Times New Roman" w:cs="Times New Roman"/>
          <w:sz w:val="24"/>
          <w:szCs w:val="24"/>
          <w:lang w:val="x-none"/>
        </w:rPr>
        <w:t>.</w:t>
      </w:r>
      <w:bookmarkStart w:id="1334" w:name="_Hlk46678702"/>
    </w:p>
    <w:p w14:paraId="7FF697D9" w14:textId="52C337A6" w:rsidR="00922EE2" w:rsidRPr="003A10EA" w:rsidRDefault="00FC5090" w:rsidP="00D44385">
      <w:pPr>
        <w:pStyle w:val="ListParagraph"/>
        <w:numPr>
          <w:ilvl w:val="0"/>
          <w:numId w:val="58"/>
        </w:numPr>
        <w:contextualSpacing w:val="0"/>
        <w:outlineLvl w:val="1"/>
        <w:rPr>
          <w:rFonts w:ascii="Times New Roman" w:hAnsi="Times New Roman" w:cs="Times New Roman"/>
          <w:sz w:val="24"/>
          <w:szCs w:val="24"/>
          <w:lang w:val="x-none"/>
        </w:rPr>
      </w:pPr>
      <w:bookmarkStart w:id="1335" w:name="_Toc536177013"/>
      <w:bookmarkStart w:id="1336" w:name="_Toc53987610"/>
      <w:bookmarkStart w:id="1337" w:name="_Toc77611082"/>
      <w:bookmarkStart w:id="1338" w:name="_Toc77613095"/>
      <w:bookmarkStart w:id="1339" w:name="_Toc137211410"/>
      <w:bookmarkStart w:id="1340" w:name="_Toc212648281"/>
      <w:bookmarkEnd w:id="1334"/>
      <w:r w:rsidRPr="003A10EA">
        <w:rPr>
          <w:rFonts w:ascii="Times New Roman" w:hAnsi="Times New Roman" w:cs="Times New Roman"/>
          <w:b/>
          <w:bCs/>
          <w:sz w:val="24"/>
          <w:szCs w:val="24"/>
          <w:lang w:val="x-none"/>
        </w:rPr>
        <w:t>Care Integration</w:t>
      </w:r>
      <w:bookmarkEnd w:id="1335"/>
      <w:bookmarkEnd w:id="1336"/>
      <w:bookmarkEnd w:id="1337"/>
      <w:bookmarkEnd w:id="1338"/>
      <w:bookmarkEnd w:id="1339"/>
      <w:bookmarkEnd w:id="1340"/>
      <w:r w:rsidRPr="003A10EA">
        <w:rPr>
          <w:rFonts w:ascii="Times New Roman" w:hAnsi="Times New Roman" w:cs="Times New Roman"/>
          <w:b/>
          <w:bCs/>
          <w:sz w:val="24"/>
          <w:szCs w:val="24"/>
          <w:lang w:val="x-none"/>
        </w:rPr>
        <w:fldChar w:fldCharType="begin"/>
      </w:r>
      <w:r w:rsidRPr="003A10EA">
        <w:rPr>
          <w:rFonts w:ascii="Times New Roman" w:hAnsi="Times New Roman" w:cs="Times New Roman"/>
          <w:sz w:val="24"/>
          <w:szCs w:val="24"/>
        </w:rPr>
        <w:instrText xml:space="preserve"> TC "</w:instrText>
      </w:r>
      <w:bookmarkStart w:id="1341" w:name="_Toc48900457"/>
      <w:r w:rsidRPr="003A10EA">
        <w:rPr>
          <w:rFonts w:ascii="Times New Roman" w:hAnsi="Times New Roman" w:cs="Times New Roman"/>
          <w:bCs/>
          <w:sz w:val="24"/>
          <w:szCs w:val="24"/>
        </w:rPr>
        <w:instrText xml:space="preserve">8.  </w:instrText>
      </w:r>
      <w:r w:rsidRPr="003A10EA">
        <w:rPr>
          <w:rFonts w:ascii="Times New Roman" w:hAnsi="Times New Roman" w:cs="Times New Roman"/>
          <w:bCs/>
          <w:sz w:val="24"/>
          <w:szCs w:val="24"/>
          <w:lang w:val="x-none"/>
        </w:rPr>
        <w:instrText>Care Integration</w:instrText>
      </w:r>
      <w:bookmarkEnd w:id="1341"/>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val="x-none"/>
        </w:rPr>
        <w:fldChar w:fldCharType="end"/>
      </w:r>
    </w:p>
    <w:p w14:paraId="31A42179" w14:textId="6E6E4436" w:rsidR="00922EE2" w:rsidRPr="003A10EA" w:rsidRDefault="00FC5090" w:rsidP="00D44385">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Contractor shall </w:t>
      </w:r>
      <w:r w:rsidRPr="003A10EA">
        <w:rPr>
          <w:rFonts w:ascii="Times New Roman" w:hAnsi="Times New Roman" w:cs="Times New Roman"/>
          <w:sz w:val="24"/>
          <w:szCs w:val="24"/>
        </w:rPr>
        <w:t xml:space="preserve">provide </w:t>
      </w:r>
      <w:r w:rsidRPr="003A10EA">
        <w:rPr>
          <w:rFonts w:ascii="Times New Roman" w:hAnsi="Times New Roman" w:cs="Times New Roman"/>
          <w:sz w:val="24"/>
          <w:szCs w:val="24"/>
          <w:lang w:val="x-none"/>
        </w:rPr>
        <w:t xml:space="preserve">the elements of </w:t>
      </w:r>
      <w:r w:rsidRPr="003A10EA">
        <w:rPr>
          <w:rFonts w:ascii="Times New Roman" w:hAnsi="Times New Roman" w:cs="Times New Roman"/>
          <w:sz w:val="24"/>
          <w:szCs w:val="24"/>
        </w:rPr>
        <w:t>integrated c</w:t>
      </w:r>
      <w:r w:rsidRPr="003A10EA">
        <w:rPr>
          <w:rFonts w:ascii="Times New Roman" w:hAnsi="Times New Roman" w:cs="Times New Roman"/>
          <w:sz w:val="24"/>
          <w:szCs w:val="24"/>
          <w:lang w:val="x-none"/>
        </w:rPr>
        <w:t>are</w:t>
      </w:r>
      <w:r w:rsidRPr="003A10EA">
        <w:rPr>
          <w:rFonts w:ascii="Times New Roman" w:hAnsi="Times New Roman" w:cs="Times New Roman"/>
          <w:sz w:val="24"/>
          <w:szCs w:val="24"/>
        </w:rPr>
        <w:t xml:space="preserve"> as set forth in this Para. a, Sec. </w:t>
      </w:r>
      <w:r w:rsidR="00E84CCB" w:rsidRPr="003A10EA">
        <w:rPr>
          <w:rFonts w:ascii="Times New Roman" w:hAnsi="Times New Roman" w:cs="Times New Roman"/>
          <w:sz w:val="24"/>
          <w:szCs w:val="24"/>
        </w:rPr>
        <w:t>9</w:t>
      </w:r>
      <w:r w:rsidRPr="003A10EA">
        <w:rPr>
          <w:rFonts w:ascii="Times New Roman" w:hAnsi="Times New Roman" w:cs="Times New Roman"/>
          <w:sz w:val="24"/>
          <w:szCs w:val="24"/>
        </w:rPr>
        <w:t>, Ex. B, Part 4.  Accordingly, Contractor shall:</w:t>
      </w:r>
    </w:p>
    <w:p w14:paraId="1FE17664" w14:textId="77777777" w:rsidR="00EA4E20"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Integrate Outpatient Behavioral Health Services with a person-centered care delivery system which must be coordinated with physical health care services by Contractor and by Contractor’s transformed health system; </w:t>
      </w:r>
    </w:p>
    <w:p w14:paraId="29AF9381" w14:textId="77777777" w:rsidR="00EA4E20"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bCs/>
          <w:sz w:val="24"/>
          <w:szCs w:val="24"/>
        </w:rPr>
        <w:t>P</w:t>
      </w:r>
      <w:r w:rsidRPr="003A10EA">
        <w:rPr>
          <w:rFonts w:ascii="Times New Roman" w:hAnsi="Times New Roman" w:cs="Times New Roman"/>
          <w:bCs/>
          <w:sz w:val="24"/>
          <w:szCs w:val="24"/>
          <w:lang w:val="x-none"/>
        </w:rPr>
        <w:t xml:space="preserve">rovide adequate and appropriate access to dental Providers for </w:t>
      </w:r>
      <w:r w:rsidRPr="003A10EA">
        <w:rPr>
          <w:rFonts w:ascii="Times New Roman" w:hAnsi="Times New Roman" w:cs="Times New Roman"/>
          <w:bCs/>
          <w:sz w:val="24"/>
          <w:szCs w:val="24"/>
        </w:rPr>
        <w:t>Oral Health</w:t>
      </w:r>
      <w:r w:rsidRPr="003A10EA">
        <w:rPr>
          <w:rFonts w:ascii="Times New Roman" w:hAnsi="Times New Roman" w:cs="Times New Roman"/>
          <w:bCs/>
          <w:sz w:val="24"/>
          <w:szCs w:val="24"/>
          <w:lang w:val="x-none"/>
        </w:rPr>
        <w:t xml:space="preserve"> services</w:t>
      </w:r>
    </w:p>
    <w:p w14:paraId="269A2616" w14:textId="77777777" w:rsidR="00EA4E20"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bCs/>
          <w:sz w:val="24"/>
          <w:szCs w:val="24"/>
        </w:rPr>
        <w:t xml:space="preserve">Provide adequate, timely and appropriate access to specialty and Hospital services.  Contractor’s service agreements with specialty and Hospital Providers must: (i) address the coordinating </w:t>
      </w:r>
      <w:r w:rsidRPr="003A10EA">
        <w:rPr>
          <w:rFonts w:ascii="Times New Roman" w:hAnsi="Times New Roman" w:cs="Times New Roman"/>
          <w:sz w:val="24"/>
          <w:szCs w:val="24"/>
        </w:rPr>
        <w:t xml:space="preserve">role of patient-centered primary care; (ii) specify processes for requesting Hospital admission or specialty services; and (iii) establish performance expectations for communication and medical records sharing for specialty treatments: (x) </w:t>
      </w:r>
      <w:bookmarkStart w:id="1342" w:name="_Hlk10800735"/>
      <w:r w:rsidRPr="003A10EA">
        <w:rPr>
          <w:rFonts w:ascii="Times New Roman" w:hAnsi="Times New Roman" w:cs="Times New Roman"/>
          <w:sz w:val="24"/>
          <w:szCs w:val="24"/>
        </w:rPr>
        <w:t>at the time of</w:t>
      </w:r>
      <w:bookmarkEnd w:id="1342"/>
      <w:r w:rsidRPr="003A10EA">
        <w:rPr>
          <w:rFonts w:ascii="Times New Roman" w:hAnsi="Times New Roman" w:cs="Times New Roman"/>
          <w:sz w:val="24"/>
          <w:szCs w:val="24"/>
        </w:rPr>
        <w:t xml:space="preserve"> Hospital admission or (y) at the time of Hospital discharge for the purpose of facilitating after‐Hospital follow up appointments and care.  Contractor is responsible for holding Hospitals and specialty service Providers accountable for achieving successful transitions of care.  Contractor’s primary care teams are responsible for transitioning Members out of Hospital settings into the most appropriate, independent, and integrated care settings, including home and Community-Based as well as Hospice and other palliative care settings; and</w:t>
      </w:r>
    </w:p>
    <w:p w14:paraId="1E1FB6A3" w14:textId="77777777" w:rsidR="00EA4E20"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iCs/>
          <w:sz w:val="24"/>
          <w:szCs w:val="24"/>
        </w:rPr>
        <w:t xml:space="preserve">Engage in collaborative Care Coordination for FBDE Members with Contractor’s Affiliated MA or </w:t>
      </w:r>
      <w:r w:rsidRPr="003A10EA">
        <w:rPr>
          <w:rFonts w:ascii="Times New Roman" w:hAnsi="Times New Roman" w:cs="Times New Roman"/>
          <w:sz w:val="24"/>
          <w:szCs w:val="24"/>
        </w:rPr>
        <w:t>Dual Special Needs</w:t>
      </w:r>
      <w:r w:rsidRPr="003A10EA">
        <w:rPr>
          <w:rFonts w:ascii="Times New Roman" w:hAnsi="Times New Roman" w:cs="Times New Roman"/>
          <w:iCs/>
          <w:sz w:val="24"/>
          <w:szCs w:val="24"/>
        </w:rPr>
        <w:t xml:space="preserve"> Plans, or both as applicable.</w:t>
      </w:r>
    </w:p>
    <w:p w14:paraId="22FCC747" w14:textId="77777777" w:rsidR="00EA4E20" w:rsidRPr="003A10EA" w:rsidRDefault="00FC5090" w:rsidP="00D44385">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Contractor is responsible for documenting, and maintaining such documentation, that Members have been provided with all of the features of the delivery system as set forth below.  Accordingly, Contractor shall have documentation demonstrating that, as applicable, each Member has</w:t>
      </w:r>
      <w:r w:rsidRPr="003A10EA">
        <w:rPr>
          <w:rFonts w:ascii="Times New Roman" w:hAnsi="Times New Roman" w:cs="Times New Roman"/>
          <w:sz w:val="24"/>
          <w:szCs w:val="24"/>
          <w:lang w:val="x-none"/>
        </w:rPr>
        <w:t>:</w:t>
      </w:r>
    </w:p>
    <w:p w14:paraId="3DE3DD7B" w14:textId="77777777" w:rsidR="00EA4E20"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Had access to a consistent and stable relationship with a primary care team that is responsible for comprehensive care management and transitions;</w:t>
      </w:r>
    </w:p>
    <w:p w14:paraId="5129FCB4" w14:textId="1895B437" w:rsidR="00EA4E20"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Had their supportive and therapeutic needs addressed in a holistic fashion, using patient centered primary care homes and </w:t>
      </w:r>
      <w:r w:rsidR="005D0F5C" w:rsidRPr="003A10EA">
        <w:rPr>
          <w:rFonts w:ascii="Times New Roman" w:hAnsi="Times New Roman" w:cs="Times New Roman"/>
          <w:sz w:val="24"/>
          <w:szCs w:val="24"/>
        </w:rPr>
        <w:t>C</w:t>
      </w:r>
      <w:r w:rsidRPr="003A10EA">
        <w:rPr>
          <w:rFonts w:ascii="Times New Roman" w:hAnsi="Times New Roman" w:cs="Times New Roman"/>
          <w:sz w:val="24"/>
          <w:szCs w:val="24"/>
        </w:rPr>
        <w:t xml:space="preserve">are </w:t>
      </w:r>
      <w:r w:rsidR="005D0F5C" w:rsidRPr="003A10EA">
        <w:rPr>
          <w:rFonts w:ascii="Times New Roman" w:hAnsi="Times New Roman" w:cs="Times New Roman"/>
          <w:sz w:val="24"/>
          <w:szCs w:val="24"/>
        </w:rPr>
        <w:t xml:space="preserve">Plans </w:t>
      </w:r>
      <w:r w:rsidRPr="003A10EA">
        <w:rPr>
          <w:rFonts w:ascii="Times New Roman" w:hAnsi="Times New Roman" w:cs="Times New Roman"/>
          <w:sz w:val="24"/>
          <w:szCs w:val="24"/>
        </w:rPr>
        <w:t>to the extent feasible;</w:t>
      </w:r>
    </w:p>
    <w:p w14:paraId="4E41F9AF" w14:textId="2EAEA701" w:rsidR="00EA4E20"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Received comprehensive Care</w:t>
      </w:r>
      <w:r w:rsidR="00AF391C" w:rsidRPr="003A10EA">
        <w:rPr>
          <w:rFonts w:ascii="Times New Roman" w:hAnsi="Times New Roman" w:cs="Times New Roman"/>
          <w:sz w:val="24"/>
          <w:szCs w:val="24"/>
        </w:rPr>
        <w:t xml:space="preserve"> Setting Transition supports and services</w:t>
      </w:r>
      <w:r w:rsidRPr="003A10EA">
        <w:rPr>
          <w:rFonts w:ascii="Times New Roman" w:hAnsi="Times New Roman" w:cs="Times New Roman"/>
          <w:sz w:val="24"/>
          <w:szCs w:val="24"/>
        </w:rPr>
        <w:t>, including appropriate follow-up, when such Member entered and left and Acute care facility or a long term care setting;</w:t>
      </w:r>
    </w:p>
    <w:p w14:paraId="690BBF2D" w14:textId="77777777" w:rsidR="00EA4E20"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Received assistance in navigating the health care delivery system and in accessing Community and social support services and statewide resources;</w:t>
      </w:r>
    </w:p>
    <w:p w14:paraId="7F7FEAC3" w14:textId="77777777" w:rsidR="00EA4E20"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Had access to advocates such as Traditional Health Workers who may be part of the Member’s primary care team; </w:t>
      </w:r>
    </w:p>
    <w:p w14:paraId="0DD0D44F" w14:textId="77777777" w:rsidR="00EA4E20"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Been encouraged within all aspects of the integrated and coordinated health care delivery system to use wellness and prevention resources and to make healthy lifestyle choices; and</w:t>
      </w:r>
    </w:p>
    <w:p w14:paraId="19F2C5C7" w14:textId="09CD2E85" w:rsidR="00EA4E20" w:rsidRPr="003A10EA" w:rsidRDefault="00FC5090" w:rsidP="00D44385">
      <w:pPr>
        <w:pStyle w:val="ListParagraph"/>
        <w:numPr>
          <w:ilvl w:val="2"/>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Received Health Risk </w:t>
      </w:r>
      <w:r w:rsidR="00AF391C" w:rsidRPr="003A10EA">
        <w:rPr>
          <w:rFonts w:ascii="Times New Roman" w:hAnsi="Times New Roman" w:cs="Times New Roman"/>
          <w:sz w:val="24"/>
          <w:szCs w:val="24"/>
        </w:rPr>
        <w:t>Assessment</w:t>
      </w:r>
      <w:r w:rsidR="00D55FBF" w:rsidRPr="003A10EA">
        <w:rPr>
          <w:rFonts w:ascii="Times New Roman" w:hAnsi="Times New Roman" w:cs="Times New Roman"/>
          <w:sz w:val="24"/>
          <w:szCs w:val="24"/>
        </w:rPr>
        <w:t xml:space="preserve"> </w:t>
      </w:r>
      <w:r w:rsidRPr="003A10EA">
        <w:rPr>
          <w:rFonts w:ascii="Times New Roman" w:hAnsi="Times New Roman" w:cs="Times New Roman"/>
          <w:sz w:val="24"/>
          <w:szCs w:val="24"/>
        </w:rPr>
        <w:t>and, as appropriate, assessed for Long Term Services and Supports</w:t>
      </w:r>
      <w:bookmarkStart w:id="1343" w:name="_Toc366765673"/>
      <w:bookmarkStart w:id="1344" w:name="_Toc367447317"/>
      <w:bookmarkStart w:id="1345" w:name="_Toc372809730"/>
      <w:bookmarkStart w:id="1346" w:name="_Toc531245203"/>
      <w:bookmarkStart w:id="1347" w:name="_Toc536177014"/>
      <w:bookmarkStart w:id="1348" w:name="_Toc53987611"/>
      <w:bookmarkStart w:id="1349" w:name="_Toc77611083"/>
      <w:bookmarkStart w:id="1350" w:name="_Toc77613096"/>
      <w:bookmarkStart w:id="1351" w:name="_Toc137211411"/>
    </w:p>
    <w:p w14:paraId="62FE9CB4" w14:textId="13B2781D" w:rsidR="00EA4E20" w:rsidRPr="003A10EA" w:rsidRDefault="00FC5090" w:rsidP="00D44385">
      <w:pPr>
        <w:pStyle w:val="ListParagraph"/>
        <w:numPr>
          <w:ilvl w:val="0"/>
          <w:numId w:val="58"/>
        </w:numPr>
        <w:contextualSpacing w:val="0"/>
        <w:outlineLvl w:val="1"/>
        <w:rPr>
          <w:rFonts w:ascii="Times New Roman" w:hAnsi="Times New Roman" w:cs="Times New Roman"/>
          <w:sz w:val="24"/>
          <w:szCs w:val="24"/>
          <w:lang w:val="x-none"/>
        </w:rPr>
      </w:pPr>
      <w:bookmarkStart w:id="1352" w:name="_Toc212648282"/>
      <w:r w:rsidRPr="003A10EA">
        <w:rPr>
          <w:rFonts w:ascii="Times New Roman" w:hAnsi="Times New Roman" w:cs="Times New Roman"/>
          <w:b/>
          <w:bCs/>
          <w:sz w:val="24"/>
          <w:szCs w:val="24"/>
          <w:lang w:val="x-none"/>
        </w:rPr>
        <w:t>Delivery System Dependencies</w:t>
      </w:r>
      <w:bookmarkEnd w:id="1343"/>
      <w:bookmarkEnd w:id="1344"/>
      <w:bookmarkEnd w:id="1345"/>
      <w:bookmarkEnd w:id="1346"/>
      <w:bookmarkEnd w:id="1347"/>
      <w:bookmarkEnd w:id="1348"/>
      <w:bookmarkEnd w:id="1349"/>
      <w:bookmarkEnd w:id="1350"/>
      <w:bookmarkEnd w:id="1351"/>
      <w:bookmarkEnd w:id="1352"/>
      <w:r w:rsidRPr="003A10EA">
        <w:rPr>
          <w:rFonts w:ascii="Times New Roman" w:hAnsi="Times New Roman" w:cs="Times New Roman"/>
          <w:b/>
          <w:bCs/>
          <w:sz w:val="24"/>
          <w:szCs w:val="24"/>
          <w:lang w:val="x-none"/>
        </w:rPr>
        <w:fldChar w:fldCharType="begin"/>
      </w:r>
      <w:r w:rsidRPr="003A10EA">
        <w:rPr>
          <w:rFonts w:ascii="Times New Roman" w:hAnsi="Times New Roman" w:cs="Times New Roman"/>
          <w:sz w:val="24"/>
          <w:szCs w:val="24"/>
        </w:rPr>
        <w:instrText xml:space="preserve"> TC "</w:instrText>
      </w:r>
      <w:bookmarkStart w:id="1353" w:name="_Toc48900458"/>
      <w:r w:rsidRPr="003A10EA">
        <w:rPr>
          <w:rFonts w:ascii="Times New Roman" w:hAnsi="Times New Roman" w:cs="Times New Roman"/>
          <w:bCs/>
          <w:sz w:val="24"/>
          <w:szCs w:val="24"/>
        </w:rPr>
        <w:instrText xml:space="preserve">9.  </w:instrText>
      </w:r>
      <w:r w:rsidRPr="003A10EA">
        <w:rPr>
          <w:rFonts w:ascii="Times New Roman" w:hAnsi="Times New Roman" w:cs="Times New Roman"/>
          <w:bCs/>
          <w:sz w:val="24"/>
          <w:szCs w:val="24"/>
          <w:lang w:val="x-none"/>
        </w:rPr>
        <w:instrText>Delivery System Dependencies</w:instrText>
      </w:r>
      <w:bookmarkEnd w:id="1353"/>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val="x-none"/>
        </w:rPr>
        <w:fldChar w:fldCharType="end"/>
      </w:r>
    </w:p>
    <w:p w14:paraId="6ECD2864" w14:textId="7EE89B41" w:rsidR="00FC5090" w:rsidRPr="003A10EA" w:rsidRDefault="00FC5090" w:rsidP="00D44385">
      <w:pPr>
        <w:pStyle w:val="ListParagraph"/>
        <w:numPr>
          <w:ilvl w:val="1"/>
          <w:numId w:val="58"/>
        </w:numPr>
        <w:contextualSpacing w:val="0"/>
        <w:rPr>
          <w:rFonts w:ascii="Times New Roman" w:hAnsi="Times New Roman" w:cs="Times New Roman"/>
          <w:sz w:val="24"/>
          <w:szCs w:val="24"/>
          <w:lang w:val="x-none"/>
        </w:rPr>
      </w:pPr>
      <w:r w:rsidRPr="003A10EA">
        <w:rPr>
          <w:rFonts w:ascii="Times New Roman" w:hAnsi="Times New Roman" w:cs="Times New Roman"/>
          <w:b/>
          <w:bCs/>
          <w:sz w:val="24"/>
          <w:szCs w:val="24"/>
          <w:lang w:val="x-none"/>
        </w:rPr>
        <w:t>State and Local Government Agencies and Community Social and Support Services Organizations</w:t>
      </w:r>
    </w:p>
    <w:p w14:paraId="4F93674F" w14:textId="77777777" w:rsidR="00FC5090" w:rsidRPr="003A10EA" w:rsidRDefault="00FC5090" w:rsidP="00D04036">
      <w:pPr>
        <w:pStyle w:val="ListParagraph"/>
        <w:ind w:left="1440" w:firstLine="0"/>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promote communication and coordination with State and local government agencies and culturally diverse Community social and support services organizations, including early child education, special education, Behavioral Health and public health, as critical for the development and operation of an effective delivery system.  Contractor shall consult and collaborate with its Providers to: (i) maximize Provider awareness of available resources to ensure the health of Contractor’s diverse Members, and (ii) assist Providers in referring Members to the appropriate Providers or organizations.  Contractor shall ensure that the assistance provided regarding Referrals to State and local governments and Community social and support services organizations takes into account the Referral and service delivery factors identified in the Community Health Assessment and Community Improvement Plan.</w:t>
      </w:r>
    </w:p>
    <w:p w14:paraId="64EF1997" w14:textId="77777777" w:rsidR="00FC5090" w:rsidRPr="003A10EA" w:rsidRDefault="00FC5090" w:rsidP="00D44385">
      <w:pPr>
        <w:pStyle w:val="ListParagraph"/>
        <w:numPr>
          <w:ilvl w:val="1"/>
          <w:numId w:val="58"/>
        </w:numPr>
        <w:contextualSpacing w:val="0"/>
        <w:rPr>
          <w:rFonts w:ascii="Times New Roman" w:hAnsi="Times New Roman" w:cs="Times New Roman"/>
          <w:b/>
          <w:bCs/>
          <w:sz w:val="24"/>
          <w:szCs w:val="24"/>
          <w:lang w:val="x-none"/>
        </w:rPr>
      </w:pPr>
      <w:r w:rsidRPr="003A10EA">
        <w:rPr>
          <w:rFonts w:ascii="Times New Roman" w:hAnsi="Times New Roman" w:cs="Times New Roman"/>
          <w:b/>
          <w:bCs/>
          <w:sz w:val="24"/>
          <w:szCs w:val="24"/>
          <w:lang w:val="x-none"/>
        </w:rPr>
        <w:t>Cooperation with Dental Care Providers</w:t>
      </w:r>
    </w:p>
    <w:p w14:paraId="43B5922B" w14:textId="77777777" w:rsidR="00FC5090" w:rsidRPr="003A10EA" w:rsidRDefault="00FC5090" w:rsidP="00D04036">
      <w:pPr>
        <w:pStyle w:val="ListParagraph"/>
        <w:ind w:left="1440" w:firstLine="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coordinate preauthorization and related services between Physical and Dental Care Providers to ensure the provision of Dental Services when such services are to be performed in an Outpatient Hospital or ASC, when a Member’s age, disability, or medical condition necessitates providing services in such facilities.  </w:t>
      </w:r>
    </w:p>
    <w:p w14:paraId="27B54D12" w14:textId="77777777" w:rsidR="00FC5090" w:rsidRPr="003A10EA" w:rsidRDefault="00FC5090" w:rsidP="00D44385">
      <w:pPr>
        <w:pStyle w:val="ListParagraph"/>
        <w:numPr>
          <w:ilvl w:val="1"/>
          <w:numId w:val="58"/>
        </w:numPr>
        <w:contextualSpacing w:val="0"/>
        <w:rPr>
          <w:rFonts w:ascii="Times New Roman" w:hAnsi="Times New Roman" w:cs="Times New Roman"/>
          <w:b/>
          <w:bCs/>
          <w:sz w:val="24"/>
          <w:szCs w:val="24"/>
          <w:lang w:val="x-none"/>
        </w:rPr>
      </w:pPr>
      <w:r w:rsidRPr="003A10EA">
        <w:rPr>
          <w:rFonts w:ascii="Times New Roman" w:hAnsi="Times New Roman" w:cs="Times New Roman"/>
          <w:b/>
          <w:bCs/>
          <w:sz w:val="24"/>
          <w:szCs w:val="24"/>
          <w:lang w:val="x-none"/>
        </w:rPr>
        <w:t>Cooperation with Residential, Nursing Facilities, Foster Care &amp; Group Homes</w:t>
      </w:r>
    </w:p>
    <w:p w14:paraId="715A7005" w14:textId="77777777" w:rsidR="00FC5090" w:rsidRPr="003A10EA" w:rsidRDefault="00FC5090" w:rsidP="00D04036">
      <w:pPr>
        <w:pStyle w:val="ListParagraph"/>
        <w:ind w:left="1440" w:firstLine="0"/>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arrange to provide medication, as covered under Contractor’s Global Budget, to Members located in nursing or residential facilities, and in group or foster homes.  All medications shall be provided in a format that is reasonable for each facility, including the manner of delivery, dosage, and packaging requirements and as permitted under State and federal law.</w:t>
      </w:r>
      <w:bookmarkStart w:id="1354" w:name="_Toc314379564"/>
      <w:r w:rsidRPr="003A10EA">
        <w:rPr>
          <w:rFonts w:ascii="Times New Roman" w:hAnsi="Times New Roman" w:cs="Times New Roman"/>
          <w:sz w:val="24"/>
          <w:szCs w:val="24"/>
        </w:rPr>
        <w:t xml:space="preserve">  Contractor shall ensure Members in Nursing Facilities, Foster Care, Group Homes and other similar residential settings have access to and are provided with all medically necessary services provided by Contractor under this Contract, including, without limitation, oral care and Behavioral Health Assessments, by collaborating and coordinating with such facilities.</w:t>
      </w:r>
    </w:p>
    <w:p w14:paraId="358870C5" w14:textId="2B821290" w:rsidR="00FC5090" w:rsidRPr="003A10EA" w:rsidRDefault="00FC5090" w:rsidP="00D44385">
      <w:pPr>
        <w:pStyle w:val="ListParagraph"/>
        <w:numPr>
          <w:ilvl w:val="0"/>
          <w:numId w:val="58"/>
        </w:numPr>
        <w:contextualSpacing w:val="0"/>
        <w:outlineLvl w:val="1"/>
        <w:rPr>
          <w:rFonts w:ascii="Times New Roman" w:hAnsi="Times New Roman" w:cs="Times New Roman"/>
          <w:b/>
          <w:bCs/>
          <w:sz w:val="24"/>
          <w:szCs w:val="24"/>
          <w:lang w:val="x-none"/>
        </w:rPr>
      </w:pPr>
      <w:bookmarkStart w:id="1355" w:name="_Toc316363896"/>
      <w:bookmarkStart w:id="1356" w:name="_Toc366765674"/>
      <w:bookmarkStart w:id="1357" w:name="_Toc367447318"/>
      <w:bookmarkStart w:id="1358" w:name="_Toc372809731"/>
      <w:bookmarkStart w:id="1359" w:name="_Toc531245204"/>
      <w:bookmarkStart w:id="1360" w:name="_Toc536177015"/>
      <w:bookmarkStart w:id="1361" w:name="_Toc53987612"/>
      <w:bookmarkStart w:id="1362" w:name="_Toc77611084"/>
      <w:bookmarkStart w:id="1363" w:name="_Toc77613097"/>
      <w:bookmarkStart w:id="1364" w:name="_Toc137211412"/>
      <w:bookmarkStart w:id="1365" w:name="_Toc212648283"/>
      <w:bookmarkEnd w:id="1354"/>
      <w:r w:rsidRPr="003A10EA">
        <w:rPr>
          <w:rFonts w:ascii="Times New Roman" w:hAnsi="Times New Roman" w:cs="Times New Roman"/>
          <w:b/>
          <w:bCs/>
          <w:sz w:val="24"/>
          <w:szCs w:val="24"/>
          <w:lang w:val="x-none"/>
        </w:rPr>
        <w:t xml:space="preserve">Evidence-Based Clinical Practice </w:t>
      </w:r>
      <w:bookmarkEnd w:id="1355"/>
      <w:r w:rsidRPr="003A10EA">
        <w:rPr>
          <w:rFonts w:ascii="Times New Roman" w:hAnsi="Times New Roman" w:cs="Times New Roman"/>
          <w:b/>
          <w:bCs/>
          <w:sz w:val="24"/>
          <w:szCs w:val="24"/>
          <w:lang w:val="x-none"/>
        </w:rPr>
        <w:t>Guidelines</w:t>
      </w:r>
      <w:bookmarkEnd w:id="1356"/>
      <w:bookmarkEnd w:id="1357"/>
      <w:bookmarkEnd w:id="1358"/>
      <w:bookmarkEnd w:id="1359"/>
      <w:bookmarkEnd w:id="1360"/>
      <w:bookmarkEnd w:id="1361"/>
      <w:bookmarkEnd w:id="1362"/>
      <w:bookmarkEnd w:id="1363"/>
      <w:bookmarkEnd w:id="1364"/>
      <w:bookmarkEnd w:id="1365"/>
      <w:r w:rsidRPr="003A10EA">
        <w:rPr>
          <w:rFonts w:ascii="Times New Roman" w:hAnsi="Times New Roman" w:cs="Times New Roman"/>
          <w:b/>
          <w:bCs/>
          <w:sz w:val="24"/>
          <w:szCs w:val="24"/>
          <w:lang w:val="x-none"/>
        </w:rPr>
        <w:fldChar w:fldCharType="begin"/>
      </w:r>
      <w:r w:rsidRPr="003A10EA">
        <w:rPr>
          <w:rFonts w:ascii="Times New Roman" w:hAnsi="Times New Roman" w:cs="Times New Roman"/>
          <w:sz w:val="24"/>
          <w:szCs w:val="24"/>
        </w:rPr>
        <w:instrText xml:space="preserve"> TC "</w:instrText>
      </w:r>
      <w:bookmarkStart w:id="1366" w:name="_Toc48900459"/>
      <w:r w:rsidRPr="003A10EA">
        <w:rPr>
          <w:rFonts w:ascii="Times New Roman" w:hAnsi="Times New Roman" w:cs="Times New Roman"/>
          <w:bCs/>
          <w:sz w:val="24"/>
          <w:szCs w:val="24"/>
        </w:rPr>
        <w:instrText xml:space="preserve">10.  </w:instrText>
      </w:r>
      <w:r w:rsidRPr="003A10EA">
        <w:rPr>
          <w:rFonts w:ascii="Times New Roman" w:hAnsi="Times New Roman" w:cs="Times New Roman"/>
          <w:bCs/>
          <w:sz w:val="24"/>
          <w:szCs w:val="24"/>
          <w:lang w:val="x-none"/>
        </w:rPr>
        <w:instrText>Evidence-Based Clinical Practice Guidelines</w:instrText>
      </w:r>
      <w:bookmarkEnd w:id="1366"/>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val="x-none"/>
        </w:rPr>
        <w:fldChar w:fldCharType="end"/>
      </w:r>
    </w:p>
    <w:p w14:paraId="4E5B0045" w14:textId="77777777" w:rsidR="00FC5090" w:rsidRPr="003A10EA" w:rsidRDefault="00FC5090" w:rsidP="00D04036">
      <w:pPr>
        <w:pStyle w:val="ListParagraph"/>
        <w:ind w:firstLine="0"/>
        <w:contextualSpacing w:val="0"/>
        <w:rPr>
          <w:rFonts w:ascii="Times New Roman" w:hAnsi="Times New Roman" w:cs="Times New Roman"/>
          <w:sz w:val="24"/>
          <w:szCs w:val="24"/>
        </w:rPr>
      </w:pPr>
      <w:bookmarkStart w:id="1367" w:name="_Toc306370653"/>
      <w:bookmarkStart w:id="1368" w:name="_Toc306371464"/>
      <w:r w:rsidRPr="003A10EA">
        <w:rPr>
          <w:rFonts w:ascii="Times New Roman" w:hAnsi="Times New Roman" w:cs="Times New Roman"/>
          <w:sz w:val="24"/>
          <w:szCs w:val="24"/>
        </w:rPr>
        <w:t>Contractor shall adopt, disseminate, and apply practice guidelines as specified in 42 CFR § 438.236 (b), (c) and (d).  Contractor shall adopt practice guidelines that comply with the requirements set forth in 42 CFR § 438.236 (b) in consultation with Contractor’s Participating Providers.  Contractor shall review and update such guidelines periodically as appropriate.</w:t>
      </w:r>
    </w:p>
    <w:p w14:paraId="14263494" w14:textId="46E85028" w:rsidR="00FC5090" w:rsidRPr="003A10EA" w:rsidRDefault="00FC5090" w:rsidP="00D44385">
      <w:pPr>
        <w:pStyle w:val="ListParagraph"/>
        <w:numPr>
          <w:ilvl w:val="0"/>
          <w:numId w:val="58"/>
        </w:numPr>
        <w:contextualSpacing w:val="0"/>
        <w:outlineLvl w:val="1"/>
        <w:rPr>
          <w:rFonts w:ascii="Times New Roman" w:hAnsi="Times New Roman" w:cs="Times New Roman"/>
          <w:b/>
          <w:bCs/>
          <w:sz w:val="24"/>
          <w:szCs w:val="24"/>
          <w:lang w:val="x-none"/>
        </w:rPr>
      </w:pPr>
      <w:bookmarkStart w:id="1369" w:name="_DV_IPM58"/>
      <w:bookmarkStart w:id="1370" w:name="_DV_IPM59"/>
      <w:bookmarkStart w:id="1371" w:name="_DV_IPM60"/>
      <w:bookmarkStart w:id="1372" w:name="_DV_IPM61"/>
      <w:bookmarkStart w:id="1373" w:name="_DV_IPM62"/>
      <w:bookmarkStart w:id="1374" w:name="_DV_IPM63"/>
      <w:bookmarkStart w:id="1375" w:name="_DV_IPM64"/>
      <w:bookmarkStart w:id="1376" w:name="_DV_IPM65"/>
      <w:bookmarkStart w:id="1377" w:name="_DV_IPM66"/>
      <w:bookmarkStart w:id="1378" w:name="_DV_IPM67"/>
      <w:bookmarkStart w:id="1379" w:name="_Toc318039295"/>
      <w:bookmarkStart w:id="1380" w:name="_Toc318040123"/>
      <w:bookmarkStart w:id="1381" w:name="_Toc318051863"/>
      <w:bookmarkStart w:id="1382" w:name="_Toc318039296"/>
      <w:bookmarkStart w:id="1383" w:name="_Toc318040124"/>
      <w:bookmarkStart w:id="1384" w:name="_Toc318051864"/>
      <w:bookmarkStart w:id="1385" w:name="_Toc318039300"/>
      <w:bookmarkStart w:id="1386" w:name="_Toc318040128"/>
      <w:bookmarkStart w:id="1387" w:name="_Toc318051868"/>
      <w:bookmarkStart w:id="1388" w:name="_Toc318039302"/>
      <w:bookmarkStart w:id="1389" w:name="_Toc318040130"/>
      <w:bookmarkStart w:id="1390" w:name="_Toc318051870"/>
      <w:bookmarkStart w:id="1391" w:name="_Toc318039304"/>
      <w:bookmarkStart w:id="1392" w:name="_Toc318040132"/>
      <w:bookmarkStart w:id="1393" w:name="_Toc318051872"/>
      <w:bookmarkStart w:id="1394" w:name="_Toc318039305"/>
      <w:bookmarkStart w:id="1395" w:name="_Toc318040133"/>
      <w:bookmarkStart w:id="1396" w:name="_Toc318051873"/>
      <w:bookmarkStart w:id="1397" w:name="_Toc372809735"/>
      <w:bookmarkStart w:id="1398" w:name="_Toc367447322"/>
      <w:bookmarkStart w:id="1399" w:name="_Toc366765678"/>
      <w:bookmarkStart w:id="1400" w:name="_Toc316363883"/>
      <w:bookmarkStart w:id="1401" w:name="_Toc315687305"/>
      <w:bookmarkStart w:id="1402" w:name="_Toc531245207"/>
      <w:bookmarkStart w:id="1403" w:name="_Toc536177017"/>
      <w:bookmarkStart w:id="1404" w:name="_Toc53987613"/>
      <w:bookmarkStart w:id="1405" w:name="_Toc77611085"/>
      <w:bookmarkStart w:id="1406" w:name="_Toc77613098"/>
      <w:bookmarkStart w:id="1407" w:name="_Toc137211413"/>
      <w:bookmarkStart w:id="1408" w:name="_Toc212648284"/>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r w:rsidRPr="003A10EA">
        <w:rPr>
          <w:rFonts w:ascii="Times New Roman" w:hAnsi="Times New Roman" w:cs="Times New Roman"/>
          <w:b/>
          <w:bCs/>
          <w:sz w:val="24"/>
          <w:szCs w:val="24"/>
          <w:lang w:val="x-none"/>
        </w:rPr>
        <w:t>Subcontract</w:t>
      </w:r>
      <w:r w:rsidRPr="003A10EA">
        <w:rPr>
          <w:rFonts w:ascii="Times New Roman" w:hAnsi="Times New Roman" w:cs="Times New Roman"/>
          <w:b/>
          <w:bCs/>
          <w:iCs/>
          <w:sz w:val="24"/>
          <w:szCs w:val="24"/>
          <w:lang w:val="x-none"/>
        </w:rPr>
        <w:t xml:space="preserve"> Requirements</w:t>
      </w:r>
      <w:bookmarkEnd w:id="1397"/>
      <w:bookmarkEnd w:id="1398"/>
      <w:bookmarkEnd w:id="1399"/>
      <w:bookmarkEnd w:id="1400"/>
      <w:bookmarkEnd w:id="1401"/>
      <w:bookmarkEnd w:id="1402"/>
      <w:bookmarkEnd w:id="1403"/>
      <w:bookmarkEnd w:id="1404"/>
      <w:bookmarkEnd w:id="1405"/>
      <w:bookmarkEnd w:id="1406"/>
      <w:bookmarkEnd w:id="1407"/>
      <w:bookmarkEnd w:id="1408"/>
      <w:r w:rsidRPr="003A10EA">
        <w:rPr>
          <w:rFonts w:ascii="Times New Roman" w:hAnsi="Times New Roman" w:cs="Times New Roman"/>
          <w:b/>
          <w:bCs/>
          <w:iCs/>
          <w:sz w:val="24"/>
          <w:szCs w:val="24"/>
          <w:lang w:val="x-none"/>
        </w:rPr>
        <w:fldChar w:fldCharType="begin"/>
      </w:r>
      <w:r w:rsidRPr="003A10EA">
        <w:rPr>
          <w:rFonts w:ascii="Times New Roman" w:hAnsi="Times New Roman" w:cs="Times New Roman"/>
          <w:sz w:val="24"/>
          <w:szCs w:val="24"/>
        </w:rPr>
        <w:instrText xml:space="preserve"> TC "</w:instrText>
      </w:r>
      <w:bookmarkStart w:id="1409" w:name="_Toc48900460"/>
      <w:r w:rsidRPr="003A10EA">
        <w:rPr>
          <w:rFonts w:ascii="Times New Roman" w:hAnsi="Times New Roman" w:cs="Times New Roman"/>
          <w:bCs/>
          <w:sz w:val="24"/>
          <w:szCs w:val="24"/>
        </w:rPr>
        <w:instrText xml:space="preserve">11.  </w:instrText>
      </w:r>
      <w:r w:rsidRPr="003A10EA">
        <w:rPr>
          <w:rFonts w:ascii="Times New Roman" w:hAnsi="Times New Roman" w:cs="Times New Roman"/>
          <w:bCs/>
          <w:sz w:val="24"/>
          <w:szCs w:val="24"/>
          <w:lang w:val="x-none"/>
        </w:rPr>
        <w:instrText>Subcontract</w:instrText>
      </w:r>
      <w:r w:rsidRPr="003A10EA">
        <w:rPr>
          <w:rFonts w:ascii="Times New Roman" w:hAnsi="Times New Roman" w:cs="Times New Roman"/>
          <w:bCs/>
          <w:iCs/>
          <w:sz w:val="24"/>
          <w:szCs w:val="24"/>
          <w:lang w:val="x-none"/>
        </w:rPr>
        <w:instrText xml:space="preserve"> Requirements</w:instrText>
      </w:r>
      <w:bookmarkEnd w:id="1409"/>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iCs/>
          <w:sz w:val="24"/>
          <w:szCs w:val="24"/>
          <w:lang w:val="x-none"/>
        </w:rPr>
        <w:fldChar w:fldCharType="end"/>
      </w:r>
    </w:p>
    <w:p w14:paraId="18BBDF9E" w14:textId="63391342" w:rsidR="00FC5090" w:rsidRPr="003A10EA" w:rsidRDefault="00FC5090" w:rsidP="00D04036">
      <w:pPr>
        <w:pStyle w:val="ListParagraph"/>
        <w:ind w:firstLine="0"/>
        <w:contextualSpacing w:val="0"/>
        <w:rPr>
          <w:rFonts w:ascii="Times New Roman" w:hAnsi="Times New Roman" w:cs="Times New Roman"/>
          <w:sz w:val="24"/>
          <w:szCs w:val="24"/>
          <w:lang w:val="x-none"/>
        </w:rPr>
      </w:pPr>
      <w:r w:rsidRPr="003A10EA">
        <w:rPr>
          <w:rFonts w:ascii="Times New Roman" w:hAnsi="Times New Roman" w:cs="Times New Roman"/>
          <w:bCs/>
          <w:iCs/>
          <w:sz w:val="24"/>
          <w:szCs w:val="24"/>
        </w:rPr>
        <w:t>Contractor’s Subcontracts, including those entered into with Participating Providers that meet the definition of a Subcontractor</w:t>
      </w:r>
      <w:r w:rsidR="005426EB" w:rsidRPr="003A10EA">
        <w:rPr>
          <w:rFonts w:ascii="Times New Roman" w:hAnsi="Times New Roman" w:cs="Times New Roman"/>
          <w:bCs/>
          <w:iCs/>
          <w:sz w:val="24"/>
          <w:szCs w:val="24"/>
        </w:rPr>
        <w:t xml:space="preserve"> or Downstream Entity</w:t>
      </w:r>
      <w:r w:rsidRPr="003A10EA">
        <w:rPr>
          <w:rFonts w:ascii="Times New Roman" w:hAnsi="Times New Roman" w:cs="Times New Roman"/>
          <w:bCs/>
          <w:iCs/>
          <w:sz w:val="24"/>
          <w:szCs w:val="24"/>
        </w:rPr>
        <w:t xml:space="preserve">, must comply with the requirements set forth in this Sec. </w:t>
      </w:r>
      <w:r w:rsidR="00E84CCB" w:rsidRPr="003A10EA">
        <w:rPr>
          <w:rFonts w:ascii="Times New Roman" w:hAnsi="Times New Roman" w:cs="Times New Roman"/>
          <w:bCs/>
          <w:iCs/>
          <w:sz w:val="24"/>
          <w:szCs w:val="24"/>
        </w:rPr>
        <w:t xml:space="preserve">12 </w:t>
      </w:r>
      <w:r w:rsidRPr="003A10EA">
        <w:rPr>
          <w:rFonts w:ascii="Times New Roman" w:hAnsi="Times New Roman" w:cs="Times New Roman"/>
          <w:bCs/>
          <w:iCs/>
          <w:sz w:val="24"/>
          <w:szCs w:val="24"/>
        </w:rPr>
        <w:t>of Ex. B, Part 4</w:t>
      </w:r>
      <w:r w:rsidR="00F56A7F" w:rsidRPr="003A10EA">
        <w:rPr>
          <w:rFonts w:ascii="Times New Roman" w:hAnsi="Times New Roman" w:cs="Times New Roman"/>
          <w:bCs/>
          <w:iCs/>
          <w:sz w:val="24"/>
          <w:szCs w:val="24"/>
        </w:rPr>
        <w:t xml:space="preserve"> and OAR </w:t>
      </w:r>
      <w:r w:rsidR="0074411E" w:rsidRPr="003A10EA">
        <w:rPr>
          <w:rFonts w:ascii="Times New Roman" w:hAnsi="Times New Roman" w:cs="Times New Roman"/>
          <w:bCs/>
          <w:iCs/>
          <w:sz w:val="24"/>
          <w:szCs w:val="24"/>
        </w:rPr>
        <w:t>410-141-3505</w:t>
      </w:r>
      <w:r w:rsidR="00685BF8" w:rsidRPr="003A10EA">
        <w:rPr>
          <w:rFonts w:ascii="Times New Roman" w:hAnsi="Times New Roman" w:cs="Times New Roman"/>
          <w:bCs/>
          <w:iCs/>
          <w:sz w:val="24"/>
          <w:szCs w:val="24"/>
        </w:rPr>
        <w:t>,</w:t>
      </w:r>
      <w:r w:rsidR="00B03F39" w:rsidRPr="003A10EA">
        <w:rPr>
          <w:rStyle w:val="FootnoteReference"/>
          <w:rFonts w:ascii="Times New Roman" w:hAnsi="Times New Roman"/>
          <w:bCs/>
          <w:iCs/>
          <w:sz w:val="24"/>
          <w:szCs w:val="24"/>
        </w:rPr>
        <w:footnoteReference w:id="44"/>
      </w:r>
      <w:r w:rsidR="00685BF8" w:rsidRPr="003A10EA">
        <w:rPr>
          <w:rFonts w:ascii="Times New Roman" w:hAnsi="Times New Roman" w:cs="Times New Roman"/>
          <w:bCs/>
          <w:iCs/>
          <w:sz w:val="24"/>
          <w:szCs w:val="24"/>
        </w:rPr>
        <w:t xml:space="preserve"> which includes </w:t>
      </w:r>
      <w:r w:rsidR="007C588B" w:rsidRPr="003A10EA">
        <w:rPr>
          <w:rFonts w:ascii="Times New Roman" w:hAnsi="Times New Roman" w:cs="Times New Roman"/>
          <w:bCs/>
          <w:iCs/>
          <w:sz w:val="24"/>
          <w:szCs w:val="24"/>
        </w:rPr>
        <w:t xml:space="preserve">requirements specific to Dental </w:t>
      </w:r>
      <w:r w:rsidR="003372CA" w:rsidRPr="003A10EA">
        <w:rPr>
          <w:rFonts w:ascii="Times New Roman" w:hAnsi="Times New Roman" w:cs="Times New Roman"/>
          <w:bCs/>
          <w:iCs/>
          <w:sz w:val="24"/>
          <w:szCs w:val="24"/>
        </w:rPr>
        <w:t>Subcontractors</w:t>
      </w:r>
      <w:r w:rsidR="007C588B" w:rsidRPr="003A10EA">
        <w:rPr>
          <w:rFonts w:ascii="Times New Roman" w:hAnsi="Times New Roman" w:cs="Times New Roman"/>
          <w:bCs/>
          <w:iCs/>
          <w:sz w:val="24"/>
          <w:szCs w:val="24"/>
        </w:rPr>
        <w:t xml:space="preserve"> pursuant to Section </w:t>
      </w:r>
      <w:r w:rsidR="0082100B" w:rsidRPr="003A10EA">
        <w:rPr>
          <w:rFonts w:ascii="Times New Roman" w:hAnsi="Times New Roman" w:cs="Times New Roman"/>
          <w:bCs/>
          <w:iCs/>
          <w:sz w:val="24"/>
          <w:szCs w:val="24"/>
        </w:rPr>
        <w:t>3 of Enrolled Oregon House Bill 2211 (2025</w:t>
      </w:r>
      <w:r w:rsidR="00F108FF" w:rsidRPr="003A10EA">
        <w:rPr>
          <w:rFonts w:ascii="Times New Roman" w:hAnsi="Times New Roman" w:cs="Times New Roman"/>
          <w:bCs/>
          <w:iCs/>
          <w:sz w:val="24"/>
          <w:szCs w:val="24"/>
        </w:rPr>
        <w:t>)</w:t>
      </w:r>
      <w:r w:rsidRPr="003A10EA">
        <w:rPr>
          <w:rFonts w:ascii="Times New Roman" w:hAnsi="Times New Roman" w:cs="Times New Roman"/>
          <w:bCs/>
          <w:iCs/>
          <w:sz w:val="24"/>
          <w:szCs w:val="24"/>
        </w:rPr>
        <w:t xml:space="preserve">.  However, nothing in this Sec. </w:t>
      </w:r>
      <w:r w:rsidR="00E84CCB" w:rsidRPr="003A10EA">
        <w:rPr>
          <w:rFonts w:ascii="Times New Roman" w:hAnsi="Times New Roman" w:cs="Times New Roman"/>
          <w:bCs/>
          <w:iCs/>
          <w:sz w:val="24"/>
          <w:szCs w:val="24"/>
        </w:rPr>
        <w:t>12</w:t>
      </w:r>
      <w:r w:rsidRPr="003A10EA">
        <w:rPr>
          <w:rFonts w:ascii="Times New Roman" w:hAnsi="Times New Roman" w:cs="Times New Roman"/>
          <w:bCs/>
          <w:iCs/>
          <w:sz w:val="24"/>
          <w:szCs w:val="24"/>
        </w:rPr>
        <w:t xml:space="preserve"> precludes </w:t>
      </w:r>
      <w:r w:rsidRPr="003A10EA">
        <w:rPr>
          <w:rFonts w:ascii="Times New Roman" w:hAnsi="Times New Roman" w:cs="Times New Roman"/>
          <w:bCs/>
          <w:iCs/>
          <w:sz w:val="24"/>
          <w:szCs w:val="24"/>
          <w:lang w:val="x-none"/>
        </w:rPr>
        <w:t xml:space="preserve">Contractor from including additional terms and conditions in its </w:t>
      </w:r>
      <w:r w:rsidRPr="003A10EA">
        <w:rPr>
          <w:rFonts w:ascii="Times New Roman" w:hAnsi="Times New Roman" w:cs="Times New Roman"/>
          <w:bCs/>
          <w:iCs/>
          <w:sz w:val="24"/>
          <w:szCs w:val="24"/>
        </w:rPr>
        <w:t>S</w:t>
      </w:r>
      <w:r w:rsidRPr="003A10EA">
        <w:rPr>
          <w:rFonts w:ascii="Times New Roman" w:hAnsi="Times New Roman" w:cs="Times New Roman"/>
          <w:bCs/>
          <w:iCs/>
          <w:sz w:val="24"/>
          <w:szCs w:val="24"/>
          <w:lang w:val="x-none"/>
        </w:rPr>
        <w:t>ubcontracts</w:t>
      </w:r>
      <w:r w:rsidRPr="003A10EA">
        <w:rPr>
          <w:rFonts w:ascii="Times New Roman" w:hAnsi="Times New Roman" w:cs="Times New Roman"/>
          <w:bCs/>
          <w:iCs/>
          <w:sz w:val="24"/>
          <w:szCs w:val="24"/>
        </w:rPr>
        <w:t xml:space="preserve"> provided that such additional terms and conditions do not conflict with or otherwise amend the requirements set forth herein and as otherwise required under this Contract</w:t>
      </w:r>
      <w:r w:rsidR="002C2401" w:rsidRPr="003A10EA">
        <w:rPr>
          <w:rFonts w:ascii="Times New Roman" w:hAnsi="Times New Roman" w:cs="Times New Roman"/>
          <w:bCs/>
          <w:iCs/>
          <w:sz w:val="24"/>
          <w:szCs w:val="24"/>
        </w:rPr>
        <w:t xml:space="preserve"> and the applicable OARs</w:t>
      </w:r>
      <w:r w:rsidRPr="003A10EA">
        <w:rPr>
          <w:rFonts w:ascii="Times New Roman" w:hAnsi="Times New Roman" w:cs="Times New Roman"/>
          <w:bCs/>
          <w:iCs/>
          <w:sz w:val="24"/>
          <w:szCs w:val="24"/>
        </w:rPr>
        <w:t>.</w:t>
      </w:r>
      <w:r w:rsidRPr="003A10EA">
        <w:rPr>
          <w:rFonts w:ascii="Times New Roman" w:hAnsi="Times New Roman" w:cs="Times New Roman"/>
          <w:bCs/>
          <w:iCs/>
          <w:sz w:val="24"/>
          <w:szCs w:val="24"/>
          <w:lang w:val="x-none"/>
        </w:rPr>
        <w:t xml:space="preserve"> </w:t>
      </w:r>
      <w:r w:rsidR="00CE4C1B" w:rsidRPr="003A10EA">
        <w:rPr>
          <w:rFonts w:ascii="Times New Roman" w:hAnsi="Times New Roman" w:cs="Times New Roman"/>
          <w:bCs/>
          <w:iCs/>
          <w:sz w:val="24"/>
          <w:szCs w:val="24"/>
          <w:lang w:val="x-none"/>
        </w:rPr>
        <w:t xml:space="preserve">All requirements </w:t>
      </w:r>
      <w:r w:rsidR="00CE4C1B" w:rsidRPr="003A10EA">
        <w:rPr>
          <w:rFonts w:ascii="Times New Roman" w:hAnsi="Times New Roman" w:cs="Times New Roman"/>
          <w:bCs/>
          <w:iCs/>
          <w:sz w:val="24"/>
          <w:szCs w:val="24"/>
        </w:rPr>
        <w:t>set forth in</w:t>
      </w:r>
      <w:r w:rsidR="00CE4C1B" w:rsidRPr="003A10EA">
        <w:rPr>
          <w:rFonts w:ascii="Times New Roman" w:hAnsi="Times New Roman" w:cs="Times New Roman"/>
          <w:bCs/>
          <w:iCs/>
          <w:sz w:val="24"/>
          <w:szCs w:val="24"/>
          <w:lang w:val="x-none"/>
        </w:rPr>
        <w:t xml:space="preserve"> this Sec. </w:t>
      </w:r>
      <w:r w:rsidR="00E84CCB" w:rsidRPr="003A10EA">
        <w:rPr>
          <w:rFonts w:ascii="Times New Roman" w:hAnsi="Times New Roman" w:cs="Times New Roman"/>
          <w:bCs/>
          <w:iCs/>
          <w:sz w:val="24"/>
          <w:szCs w:val="24"/>
        </w:rPr>
        <w:t>12</w:t>
      </w:r>
      <w:r w:rsidR="00CE4C1B" w:rsidRPr="003A10EA">
        <w:rPr>
          <w:rFonts w:ascii="Times New Roman" w:hAnsi="Times New Roman" w:cs="Times New Roman"/>
          <w:bCs/>
          <w:iCs/>
          <w:sz w:val="24"/>
          <w:szCs w:val="24"/>
          <w:lang w:val="x-none"/>
        </w:rPr>
        <w:t xml:space="preserve"> of Ex. B, Part 4 and</w:t>
      </w:r>
      <w:r w:rsidR="000C5476" w:rsidRPr="003A10EA">
        <w:rPr>
          <w:rFonts w:ascii="Times New Roman" w:hAnsi="Times New Roman" w:cs="Times New Roman"/>
          <w:bCs/>
          <w:iCs/>
          <w:sz w:val="24"/>
          <w:szCs w:val="24"/>
          <w:lang w:val="x-none"/>
        </w:rPr>
        <w:t xml:space="preserve"> any</w:t>
      </w:r>
      <w:r w:rsidR="00CE4C1B" w:rsidRPr="003A10EA">
        <w:rPr>
          <w:rFonts w:ascii="Times New Roman" w:hAnsi="Times New Roman" w:cs="Times New Roman"/>
          <w:bCs/>
          <w:iCs/>
          <w:sz w:val="24"/>
          <w:szCs w:val="24"/>
          <w:lang w:val="x-none"/>
        </w:rPr>
        <w:t xml:space="preserve"> </w:t>
      </w:r>
      <w:r w:rsidR="002045CA" w:rsidRPr="003A10EA">
        <w:rPr>
          <w:rFonts w:ascii="Times New Roman" w:hAnsi="Times New Roman" w:cs="Times New Roman"/>
          <w:bCs/>
          <w:iCs/>
          <w:sz w:val="24"/>
          <w:szCs w:val="24"/>
          <w:lang w:val="x-none"/>
        </w:rPr>
        <w:t xml:space="preserve">other applicable provisions of this </w:t>
      </w:r>
      <w:r w:rsidR="00CE4C1B" w:rsidRPr="003A10EA">
        <w:rPr>
          <w:rFonts w:ascii="Times New Roman" w:hAnsi="Times New Roman" w:cs="Times New Roman"/>
          <w:bCs/>
          <w:iCs/>
          <w:sz w:val="24"/>
          <w:szCs w:val="24"/>
          <w:lang w:val="x-none"/>
        </w:rPr>
        <w:t xml:space="preserve">Contract that apply to Subcontractors also apply to Downstream Entities except where expressly stated that </w:t>
      </w:r>
      <w:r w:rsidR="00CE4C1B" w:rsidRPr="003A10EA">
        <w:rPr>
          <w:rFonts w:ascii="Times New Roman" w:hAnsi="Times New Roman" w:cs="Times New Roman"/>
          <w:bCs/>
          <w:iCs/>
          <w:sz w:val="24"/>
          <w:szCs w:val="24"/>
        </w:rPr>
        <w:t>the requirement</w:t>
      </w:r>
      <w:r w:rsidR="000C5476" w:rsidRPr="003A10EA">
        <w:rPr>
          <w:rFonts w:ascii="Times New Roman" w:hAnsi="Times New Roman" w:cs="Times New Roman"/>
          <w:bCs/>
          <w:iCs/>
          <w:sz w:val="24"/>
          <w:szCs w:val="24"/>
        </w:rPr>
        <w:t>(s)</w:t>
      </w:r>
      <w:r w:rsidR="00CE4C1B" w:rsidRPr="003A10EA">
        <w:rPr>
          <w:rFonts w:ascii="Times New Roman" w:hAnsi="Times New Roman" w:cs="Times New Roman"/>
          <w:bCs/>
          <w:iCs/>
          <w:sz w:val="24"/>
          <w:szCs w:val="24"/>
          <w:lang w:val="x-none"/>
        </w:rPr>
        <w:t xml:space="preserve"> does not apply to Downstream Entities</w:t>
      </w:r>
      <w:r w:rsidR="00CE4C1B" w:rsidRPr="003A10EA">
        <w:rPr>
          <w:rFonts w:ascii="Times New Roman" w:hAnsi="Times New Roman" w:cs="Times New Roman"/>
          <w:bCs/>
          <w:iCs/>
          <w:sz w:val="24"/>
          <w:szCs w:val="24"/>
        </w:rPr>
        <w:t>.</w:t>
      </w:r>
      <w:r w:rsidRPr="003A10EA">
        <w:rPr>
          <w:rFonts w:ascii="Times New Roman" w:hAnsi="Times New Roman" w:cs="Times New Roman"/>
          <w:bCs/>
          <w:iCs/>
          <w:sz w:val="24"/>
          <w:szCs w:val="24"/>
        </w:rPr>
        <w:t xml:space="preserve"> </w:t>
      </w:r>
      <w:r w:rsidRPr="003A10EA">
        <w:rPr>
          <w:rFonts w:ascii="Times New Roman" w:hAnsi="Times New Roman" w:cs="Times New Roman"/>
          <w:bCs/>
          <w:iCs/>
          <w:sz w:val="24"/>
          <w:szCs w:val="24"/>
          <w:lang w:val="x-none"/>
        </w:rPr>
        <w:t xml:space="preserve">In no event shall Contractor </w:t>
      </w:r>
      <w:r w:rsidRPr="003A10EA">
        <w:rPr>
          <w:rFonts w:ascii="Times New Roman" w:hAnsi="Times New Roman" w:cs="Times New Roman"/>
          <w:bCs/>
          <w:iCs/>
          <w:sz w:val="24"/>
          <w:szCs w:val="24"/>
        </w:rPr>
        <w:t>D</w:t>
      </w:r>
      <w:r w:rsidRPr="003A10EA">
        <w:rPr>
          <w:rFonts w:ascii="Times New Roman" w:hAnsi="Times New Roman" w:cs="Times New Roman"/>
          <w:bCs/>
          <w:iCs/>
          <w:sz w:val="24"/>
          <w:szCs w:val="24"/>
          <w:lang w:val="x-none"/>
        </w:rPr>
        <w:t xml:space="preserve">elegate or otherwise assign to third parties the responsibility for performing any Work required under this Contract without first entering into a Subcontract that complies with the terms </w:t>
      </w:r>
      <w:r w:rsidRPr="003A10EA">
        <w:rPr>
          <w:rFonts w:ascii="Times New Roman" w:hAnsi="Times New Roman" w:cs="Times New Roman"/>
          <w:bCs/>
          <w:iCs/>
          <w:sz w:val="24"/>
          <w:szCs w:val="24"/>
        </w:rPr>
        <w:t xml:space="preserve">and conditions </w:t>
      </w:r>
      <w:r w:rsidRPr="003A10EA">
        <w:rPr>
          <w:rFonts w:ascii="Times New Roman" w:hAnsi="Times New Roman" w:cs="Times New Roman"/>
          <w:bCs/>
          <w:iCs/>
          <w:sz w:val="24"/>
          <w:szCs w:val="24"/>
          <w:lang w:val="x-none"/>
        </w:rPr>
        <w:t xml:space="preserve">of this Contract.  In all such instances, </w:t>
      </w:r>
      <w:r w:rsidRPr="003A10EA">
        <w:rPr>
          <w:rFonts w:ascii="Times New Roman" w:hAnsi="Times New Roman" w:cs="Times New Roman"/>
          <w:sz w:val="24"/>
          <w:szCs w:val="24"/>
          <w:lang w:val="x-none"/>
        </w:rPr>
        <w:t xml:space="preserve">Contractor </w:t>
      </w:r>
      <w:r w:rsidRPr="003A10EA">
        <w:rPr>
          <w:rFonts w:ascii="Times New Roman" w:hAnsi="Times New Roman" w:cs="Times New Roman"/>
          <w:sz w:val="24"/>
          <w:szCs w:val="24"/>
        </w:rPr>
        <w:t xml:space="preserve">shall, at a minimum, comply with all of the </w:t>
      </w:r>
      <w:r w:rsidRPr="003A10EA">
        <w:rPr>
          <w:rFonts w:ascii="Times New Roman" w:hAnsi="Times New Roman" w:cs="Times New Roman"/>
          <w:sz w:val="24"/>
          <w:szCs w:val="24"/>
          <w:lang w:val="x-none"/>
        </w:rPr>
        <w:t>followin</w:t>
      </w:r>
      <w:r w:rsidRPr="003A10EA">
        <w:rPr>
          <w:rFonts w:ascii="Times New Roman" w:hAnsi="Times New Roman" w:cs="Times New Roman"/>
          <w:sz w:val="24"/>
          <w:szCs w:val="24"/>
        </w:rPr>
        <w:t>g:</w:t>
      </w:r>
    </w:p>
    <w:p w14:paraId="655369F6" w14:textId="77777777" w:rsidR="007A1DBA" w:rsidRPr="003A10EA" w:rsidRDefault="00FC5090" w:rsidP="00D44385">
      <w:pPr>
        <w:pStyle w:val="ListParagraph"/>
        <w:numPr>
          <w:ilvl w:val="1"/>
          <w:numId w:val="58"/>
        </w:numPr>
        <w:contextualSpacing w:val="0"/>
        <w:rPr>
          <w:rFonts w:ascii="Times New Roman" w:hAnsi="Times New Roman" w:cs="Times New Roman"/>
          <w:b/>
          <w:bCs/>
          <w:iCs/>
          <w:sz w:val="24"/>
          <w:szCs w:val="24"/>
        </w:rPr>
      </w:pPr>
      <w:r w:rsidRPr="003A10EA">
        <w:rPr>
          <w:rFonts w:ascii="Times New Roman" w:hAnsi="Times New Roman" w:cs="Times New Roman"/>
          <w:b/>
          <w:bCs/>
          <w:iCs/>
          <w:sz w:val="24"/>
          <w:szCs w:val="24"/>
        </w:rPr>
        <w:t>General Standards</w:t>
      </w:r>
    </w:p>
    <w:p w14:paraId="1285157B" w14:textId="0F85C7E5" w:rsidR="007A1DBA" w:rsidRPr="003A10EA" w:rsidRDefault="00FC5090" w:rsidP="00D44385">
      <w:pPr>
        <w:pStyle w:val="ListParagraph"/>
        <w:numPr>
          <w:ilvl w:val="2"/>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To the extent Contractor Subcontracts any services or obligations to a Subcontractor, Subcontractor must perform the services and meet the obligations and terms and conditions as if the Subcontractor is Contractor.  </w:t>
      </w:r>
    </w:p>
    <w:p w14:paraId="3E0E36D1" w14:textId="34105AAC" w:rsidR="007A1DBA" w:rsidRPr="003A10EA" w:rsidRDefault="00FC5090" w:rsidP="00D44385">
      <w:pPr>
        <w:pStyle w:val="ListParagraph"/>
        <w:numPr>
          <w:ilvl w:val="2"/>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 xml:space="preserve">Contractor shall ensure that all Subcontracts: (i) </w:t>
      </w:r>
      <w:r w:rsidRPr="003A10EA">
        <w:rPr>
          <w:rFonts w:ascii="Times New Roman" w:hAnsi="Times New Roman" w:cs="Times New Roman"/>
          <w:sz w:val="24"/>
          <w:szCs w:val="24"/>
        </w:rPr>
        <w:t xml:space="preserve">are </w:t>
      </w:r>
      <w:r w:rsidRPr="003A10EA">
        <w:rPr>
          <w:rFonts w:ascii="Times New Roman" w:hAnsi="Times New Roman" w:cs="Times New Roman"/>
          <w:sz w:val="24"/>
          <w:szCs w:val="24"/>
          <w:lang w:val="x-none"/>
        </w:rPr>
        <w:t>in writing</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(ii)</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specify the Subcontracted Work and reporting responsibilities</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(iii) </w:t>
      </w:r>
      <w:r w:rsidRPr="003A10EA">
        <w:rPr>
          <w:rFonts w:ascii="Times New Roman" w:hAnsi="Times New Roman" w:cs="Times New Roman"/>
          <w:sz w:val="24"/>
          <w:szCs w:val="24"/>
        </w:rPr>
        <w:t xml:space="preserve">are in </w:t>
      </w:r>
      <w:r w:rsidRPr="003A10EA">
        <w:rPr>
          <w:rFonts w:ascii="Times New Roman" w:hAnsi="Times New Roman" w:cs="Times New Roman"/>
          <w:sz w:val="24"/>
          <w:szCs w:val="24"/>
          <w:lang w:val="x-none"/>
        </w:rPr>
        <w:t>compl</w:t>
      </w:r>
      <w:r w:rsidRPr="003A10EA">
        <w:rPr>
          <w:rFonts w:ascii="Times New Roman" w:hAnsi="Times New Roman" w:cs="Times New Roman"/>
          <w:sz w:val="24"/>
          <w:szCs w:val="24"/>
        </w:rPr>
        <w:t>iance with</w:t>
      </w:r>
      <w:r w:rsidRPr="003A10EA">
        <w:rPr>
          <w:rFonts w:ascii="Times New Roman" w:hAnsi="Times New Roman" w:cs="Times New Roman"/>
          <w:sz w:val="24"/>
          <w:szCs w:val="24"/>
          <w:lang w:val="x-none"/>
        </w:rPr>
        <w:t xml:space="preserve"> the requirements described below in this S</w:t>
      </w:r>
      <w:r w:rsidRPr="003A10EA">
        <w:rPr>
          <w:rFonts w:ascii="Times New Roman" w:hAnsi="Times New Roman" w:cs="Times New Roman"/>
          <w:sz w:val="24"/>
          <w:szCs w:val="24"/>
        </w:rPr>
        <w:t>ec</w:t>
      </w:r>
      <w:r w:rsidRPr="003A10EA">
        <w:rPr>
          <w:rFonts w:ascii="Times New Roman" w:hAnsi="Times New Roman" w:cs="Times New Roman"/>
          <w:sz w:val="24"/>
          <w:szCs w:val="24"/>
          <w:lang w:val="x-none"/>
        </w:rPr>
        <w:t xml:space="preserve">. </w:t>
      </w:r>
      <w:r w:rsidR="00E84CCB" w:rsidRPr="003A10EA">
        <w:rPr>
          <w:rFonts w:ascii="Times New Roman" w:hAnsi="Times New Roman" w:cs="Times New Roman"/>
          <w:bCs/>
          <w:iCs/>
          <w:sz w:val="24"/>
          <w:szCs w:val="24"/>
        </w:rPr>
        <w:t>12</w:t>
      </w:r>
      <w:r w:rsidRPr="003A10EA">
        <w:rPr>
          <w:rFonts w:ascii="Times New Roman" w:hAnsi="Times New Roman" w:cs="Times New Roman"/>
          <w:sz w:val="24"/>
          <w:szCs w:val="24"/>
          <w:lang w:val="x-none"/>
        </w:rPr>
        <w:t>, Ex. B</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Part 4 and any other requirements identified in this Contract</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and (iv) incorporate the applicable provisions of this Contract, based on the scope of Work Subcontracted</w:t>
      </w:r>
      <w:r w:rsidRPr="003A10EA">
        <w:rPr>
          <w:rFonts w:ascii="Times New Roman" w:hAnsi="Times New Roman" w:cs="Times New Roman"/>
          <w:sz w:val="24"/>
          <w:szCs w:val="24"/>
        </w:rPr>
        <w:t xml:space="preserve"> such that the provisions of the Subcontract are the same as or substantively similar to the applicable provisions of this Contract</w:t>
      </w:r>
      <w:r w:rsidRPr="003A10EA">
        <w:rPr>
          <w:rFonts w:ascii="Times New Roman" w:hAnsi="Times New Roman" w:cs="Times New Roman"/>
          <w:sz w:val="24"/>
          <w:szCs w:val="24"/>
          <w:lang w:val="x-none"/>
        </w:rPr>
        <w:t xml:space="preserve">.  </w:t>
      </w:r>
    </w:p>
    <w:p w14:paraId="0C32C406" w14:textId="77777777" w:rsidR="007A1DBA" w:rsidRPr="003A10EA" w:rsidRDefault="00FC5090" w:rsidP="00D44385">
      <w:pPr>
        <w:pStyle w:val="ListParagraph"/>
        <w:numPr>
          <w:ilvl w:val="2"/>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Contractor acknowledges and agrees that it is a “Covered Entity” and that it may, from time to time, enter into Subcontracts with a “Business Associate” as both such terms are defined under 45 CFR § 160.103.  Accordingly, Contractor shall ensure it enters into Business Associate agreements with its Subcontractors when required under, and in accordance with, HIPAA.</w:t>
      </w:r>
    </w:p>
    <w:p w14:paraId="637C691B" w14:textId="77777777" w:rsidR="007A1DBA" w:rsidRPr="003A10EA" w:rsidRDefault="00FC5090" w:rsidP="00D44385">
      <w:pPr>
        <w:pStyle w:val="ListParagraph"/>
        <w:numPr>
          <w:ilvl w:val="2"/>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Contractor shall evaluate and document all prospective Subcontractors’ readiness and ability to perform the scope of Work set forth in the applicable Subcontract prior to the effective date of the Subcontract. OHA shall have the right to request, and Contractor shall provide within five (5) days after request by OHA, all readiness review evaluations.  If Contractor has a contract with a prospective Subcontractor that involves performance of services on behalf of Contractor for a Medicare Advantage plan operated by Contractor or its parent company or subsidiary, Contractor may satisfy the requirements of this Sub.Para. (4) by submission of the results of its Subcontractor readiness review evaluation required by this Sub.Para. or Medicare, but only for Work identical to that to be Subcontracted under this Contract and only if the readiness review has been completed no more than three (3) years prior to the effective date of the prospective Subcontract.</w:t>
      </w:r>
    </w:p>
    <w:p w14:paraId="0D434E9B" w14:textId="272F7FFF" w:rsidR="007A1DBA" w:rsidRPr="003A10EA" w:rsidRDefault="00FC5090" w:rsidP="00D44385">
      <w:pPr>
        <w:pStyle w:val="ListParagraph"/>
        <w:numPr>
          <w:ilvl w:val="2"/>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Contractor shall ensure that all Subcontractors are screened for exclusion</w:t>
      </w:r>
      <w:r w:rsidRPr="003A10EA">
        <w:rPr>
          <w:rFonts w:ascii="Times New Roman" w:hAnsi="Times New Roman" w:cs="Times New Roman"/>
          <w:sz w:val="24"/>
          <w:szCs w:val="24"/>
        </w:rPr>
        <w:t xml:space="preserve"> from participation in federal programs</w:t>
      </w:r>
      <w:r w:rsidR="00B91D24" w:rsidRPr="003A10EA">
        <w:rPr>
          <w:rFonts w:ascii="Times New Roman" w:hAnsi="Times New Roman" w:cs="Times New Roman"/>
          <w:sz w:val="24"/>
          <w:szCs w:val="24"/>
        </w:rPr>
        <w:t xml:space="preserve">, </w:t>
      </w:r>
      <w:r w:rsidR="004B6847" w:rsidRPr="003A10EA">
        <w:rPr>
          <w:rFonts w:ascii="Times New Roman" w:hAnsi="Times New Roman" w:cs="Times New Roman"/>
          <w:sz w:val="24"/>
          <w:szCs w:val="24"/>
        </w:rPr>
        <w:t>in compliance with 42 CFR 438.610</w:t>
      </w:r>
      <w:r w:rsidRPr="003A10EA">
        <w:rPr>
          <w:rFonts w:ascii="Times New Roman" w:hAnsi="Times New Roman" w:cs="Times New Roman"/>
          <w:sz w:val="24"/>
          <w:szCs w:val="24"/>
        </w:rPr>
        <w:t>.  In the event a Subcontractor is so excluded, Contractor is prohibited from Subcontracting to such Subcontractor any Work or obligations required to be performed under this Contract.</w:t>
      </w:r>
    </w:p>
    <w:p w14:paraId="7A96B30B" w14:textId="77777777" w:rsidR="007A1DBA" w:rsidRPr="003A10EA" w:rsidRDefault="00FC5090" w:rsidP="00D44385">
      <w:pPr>
        <w:pStyle w:val="ListParagraph"/>
        <w:numPr>
          <w:ilvl w:val="2"/>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Contractor shall ensure that all Subcontractors and their employees undergo a criminal background check prior to starting any Work identified in this Contract. </w:t>
      </w:r>
    </w:p>
    <w:p w14:paraId="4A962355" w14:textId="61AA9198" w:rsidR="007A1DBA" w:rsidRPr="003A10EA" w:rsidRDefault="00FC5090" w:rsidP="00D44385">
      <w:pPr>
        <w:pStyle w:val="ListParagraph"/>
        <w:numPr>
          <w:ilvl w:val="2"/>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 xml:space="preserve">Contractor shall not have the right to Subcontract certain obligations and Work required to be performed under this Contract.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Work, activities, and other obligations that Contractor shall not Subcontract are identified </w:t>
      </w:r>
      <w:r w:rsidRPr="003A10EA">
        <w:rPr>
          <w:rFonts w:ascii="Times New Roman" w:hAnsi="Times New Roman" w:cs="Times New Roman"/>
          <w:sz w:val="24"/>
          <w:szCs w:val="24"/>
        </w:rPr>
        <w:t>throughout</w:t>
      </w:r>
      <w:r w:rsidRPr="003A10EA">
        <w:rPr>
          <w:rFonts w:ascii="Times New Roman" w:hAnsi="Times New Roman" w:cs="Times New Roman"/>
          <w:sz w:val="24"/>
          <w:szCs w:val="24"/>
          <w:lang w:val="x-none"/>
        </w:rPr>
        <w:t xml:space="preserve"> this Contract.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Subject to the provisions of this Sec</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w:t>
      </w:r>
      <w:r w:rsidR="00E84CCB" w:rsidRPr="003A10EA">
        <w:rPr>
          <w:rFonts w:ascii="Times New Roman" w:hAnsi="Times New Roman" w:cs="Times New Roman"/>
          <w:bCs/>
          <w:iCs/>
          <w:sz w:val="24"/>
          <w:szCs w:val="24"/>
        </w:rPr>
        <w:t>12</w:t>
      </w:r>
      <w:r w:rsidRPr="003A10EA">
        <w:rPr>
          <w:rFonts w:ascii="Times New Roman" w:hAnsi="Times New Roman" w:cs="Times New Roman"/>
          <w:sz w:val="24"/>
          <w:szCs w:val="24"/>
          <w:lang w:val="x-none"/>
        </w:rPr>
        <w:t>, Ex. B</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Part 4, Contractor may Subcontract obligations and Work required to be performed under this Contract that is not expressly identified as an exclusion.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In accordance with 42 CFR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438.230(b)(1), no Subcontract may terminate or limit Contractor’s legal responsibility to OHA for the timely and effective performance of Contractor’s duties and responsibilities under this Contract.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A breach of </w:t>
      </w:r>
      <w:r w:rsidRPr="003A10EA">
        <w:rPr>
          <w:rFonts w:ascii="Times New Roman" w:hAnsi="Times New Roman" w:cs="Times New Roman"/>
          <w:sz w:val="24"/>
          <w:szCs w:val="24"/>
        </w:rPr>
        <w:t xml:space="preserve">the requirements of </w:t>
      </w:r>
      <w:r w:rsidRPr="003A10EA">
        <w:rPr>
          <w:rFonts w:ascii="Times New Roman" w:hAnsi="Times New Roman" w:cs="Times New Roman"/>
          <w:sz w:val="24"/>
          <w:szCs w:val="24"/>
          <w:lang w:val="x-none"/>
        </w:rPr>
        <w:t xml:space="preserve">this Contract by a Subcontractor shall be deemed a breach </w:t>
      </w:r>
      <w:r w:rsidR="00EF7BCF" w:rsidRPr="003A10EA">
        <w:rPr>
          <w:rFonts w:ascii="Times New Roman" w:hAnsi="Times New Roman" w:cs="Times New Roman"/>
          <w:sz w:val="24"/>
          <w:szCs w:val="24"/>
          <w:lang w:val="x-none"/>
        </w:rPr>
        <w:t xml:space="preserve">by </w:t>
      </w:r>
      <w:r w:rsidRPr="003A10EA">
        <w:rPr>
          <w:rFonts w:ascii="Times New Roman" w:hAnsi="Times New Roman" w:cs="Times New Roman"/>
          <w:sz w:val="24"/>
          <w:szCs w:val="24"/>
          <w:lang w:val="x-none"/>
        </w:rPr>
        <w:t>Contractor</w:t>
      </w:r>
      <w:r w:rsidR="00EF7BCF" w:rsidRPr="003A10EA">
        <w:rPr>
          <w:rFonts w:ascii="Times New Roman" w:hAnsi="Times New Roman" w:cs="Times New Roman"/>
          <w:sz w:val="24"/>
          <w:szCs w:val="24"/>
          <w:lang w:val="x-none"/>
        </w:rPr>
        <w:t>,</w:t>
      </w:r>
      <w:r w:rsidRPr="003A10EA">
        <w:rPr>
          <w:rFonts w:ascii="Times New Roman" w:hAnsi="Times New Roman" w:cs="Times New Roman"/>
          <w:sz w:val="24"/>
          <w:szCs w:val="24"/>
          <w:lang w:val="x-none"/>
        </w:rPr>
        <w:t xml:space="preserve"> and Contractor shall be liable for such Subcontractor breach.  </w:t>
      </w:r>
      <w:r w:rsidRPr="003A10EA">
        <w:rPr>
          <w:rFonts w:ascii="Times New Roman" w:hAnsi="Times New Roman" w:cs="Times New Roman"/>
          <w:sz w:val="24"/>
          <w:szCs w:val="24"/>
        </w:rPr>
        <w:t>The imposition of a</w:t>
      </w:r>
      <w:r w:rsidRPr="003A10EA">
        <w:rPr>
          <w:rFonts w:ascii="Times New Roman" w:hAnsi="Times New Roman" w:cs="Times New Roman"/>
          <w:sz w:val="24"/>
          <w:szCs w:val="24"/>
          <w:lang w:val="x-none"/>
        </w:rPr>
        <w:t>ny and all Corrective Action, Sanctions</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Recoupment, Withholding</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and other recovered amounts and enforcement actions</w:t>
      </w:r>
      <w:r w:rsidRPr="003A10EA">
        <w:rPr>
          <w:rFonts w:ascii="Times New Roman" w:hAnsi="Times New Roman" w:cs="Times New Roman"/>
          <w:sz w:val="24"/>
          <w:szCs w:val="24"/>
        </w:rPr>
        <w:t xml:space="preserve"> against any Subcontract</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 xml:space="preserve">is </w:t>
      </w:r>
      <w:r w:rsidRPr="003A10EA">
        <w:rPr>
          <w:rFonts w:ascii="Times New Roman" w:hAnsi="Times New Roman" w:cs="Times New Roman"/>
          <w:sz w:val="24"/>
          <w:szCs w:val="24"/>
          <w:lang w:val="x-none"/>
        </w:rPr>
        <w:t>solely the responsibility of Contractor.</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 Contractor retains all legal responsibility and shall not have the right to Subcontract the responsibility for Monitoring and oversight of Subcontracted activities.</w:t>
      </w:r>
      <w:bookmarkStart w:id="1410" w:name="_Hlk535934399"/>
    </w:p>
    <w:p w14:paraId="00976CEE" w14:textId="0FFE6E8A" w:rsidR="007A1DBA" w:rsidRPr="003A10EA" w:rsidRDefault="00FC5090" w:rsidP="00D44385">
      <w:pPr>
        <w:pStyle w:val="ListParagraph"/>
        <w:numPr>
          <w:ilvl w:val="2"/>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Contractor shall provide to OHA, via Administrative Notice, a Subcontractor and Delegated Work Report in which Contractor shall summarize in list form all Work and other activities required to be performed under this Contract that have been Subcontracted </w:t>
      </w:r>
      <w:r w:rsidR="00951814" w:rsidRPr="003A10EA">
        <w:rPr>
          <w:rFonts w:ascii="Times New Roman" w:hAnsi="Times New Roman" w:cs="Times New Roman"/>
          <w:sz w:val="24"/>
          <w:szCs w:val="24"/>
        </w:rPr>
        <w:t xml:space="preserve">by Contractor </w:t>
      </w:r>
      <w:r w:rsidRPr="003A10EA">
        <w:rPr>
          <w:rFonts w:ascii="Times New Roman" w:hAnsi="Times New Roman" w:cs="Times New Roman"/>
          <w:sz w:val="24"/>
          <w:szCs w:val="24"/>
        </w:rPr>
        <w:t>to a Subcontractor</w:t>
      </w:r>
      <w:r w:rsidR="00D31DF6" w:rsidRPr="003A10EA">
        <w:rPr>
          <w:rFonts w:ascii="Times New Roman" w:hAnsi="Times New Roman" w:cs="Times New Roman"/>
          <w:sz w:val="24"/>
          <w:szCs w:val="24"/>
        </w:rPr>
        <w:t xml:space="preserve">, </w:t>
      </w:r>
      <w:r w:rsidR="00951814" w:rsidRPr="003A10EA">
        <w:rPr>
          <w:rFonts w:ascii="Times New Roman" w:hAnsi="Times New Roman" w:cs="Times New Roman"/>
          <w:sz w:val="24"/>
          <w:szCs w:val="24"/>
        </w:rPr>
        <w:t>Subcontract</w:t>
      </w:r>
      <w:r w:rsidR="00860C01" w:rsidRPr="003A10EA">
        <w:rPr>
          <w:rFonts w:ascii="Times New Roman" w:hAnsi="Times New Roman" w:cs="Times New Roman"/>
          <w:sz w:val="24"/>
          <w:szCs w:val="24"/>
        </w:rPr>
        <w:t xml:space="preserve">ed </w:t>
      </w:r>
      <w:r w:rsidR="00951814" w:rsidRPr="003A10EA">
        <w:rPr>
          <w:rFonts w:ascii="Times New Roman" w:hAnsi="Times New Roman" w:cs="Times New Roman"/>
          <w:sz w:val="24"/>
          <w:szCs w:val="24"/>
        </w:rPr>
        <w:t>by</w:t>
      </w:r>
      <w:r w:rsidR="00D31DF6" w:rsidRPr="003A10EA">
        <w:rPr>
          <w:rFonts w:ascii="Times New Roman" w:hAnsi="Times New Roman" w:cs="Times New Roman"/>
          <w:sz w:val="24"/>
          <w:szCs w:val="24"/>
        </w:rPr>
        <w:t xml:space="preserve"> a Subcontractor</w:t>
      </w:r>
      <w:r w:rsidR="00860C01" w:rsidRPr="003A10EA">
        <w:rPr>
          <w:rFonts w:ascii="Times New Roman" w:hAnsi="Times New Roman" w:cs="Times New Roman"/>
          <w:sz w:val="24"/>
          <w:szCs w:val="24"/>
        </w:rPr>
        <w:t xml:space="preserve"> to </w:t>
      </w:r>
      <w:r w:rsidR="002E452E" w:rsidRPr="003A10EA">
        <w:rPr>
          <w:rFonts w:ascii="Times New Roman" w:hAnsi="Times New Roman" w:cs="Times New Roman"/>
          <w:sz w:val="24"/>
          <w:szCs w:val="24"/>
        </w:rPr>
        <w:t>a</w:t>
      </w:r>
      <w:r w:rsidR="00423EE3" w:rsidRPr="003A10EA">
        <w:rPr>
          <w:rFonts w:ascii="Times New Roman" w:hAnsi="Times New Roman" w:cs="Times New Roman"/>
          <w:sz w:val="24"/>
          <w:szCs w:val="24"/>
        </w:rPr>
        <w:t xml:space="preserve"> </w:t>
      </w:r>
      <w:r w:rsidR="007505CD" w:rsidRPr="003A10EA">
        <w:rPr>
          <w:rFonts w:ascii="Times New Roman" w:hAnsi="Times New Roman" w:cs="Times New Roman"/>
          <w:sz w:val="24"/>
          <w:szCs w:val="24"/>
        </w:rPr>
        <w:t>Downstream Entity</w:t>
      </w:r>
      <w:r w:rsidR="00096F01" w:rsidRPr="003A10EA">
        <w:rPr>
          <w:rFonts w:ascii="Times New Roman" w:hAnsi="Times New Roman" w:cs="Times New Roman"/>
          <w:sz w:val="24"/>
          <w:szCs w:val="24"/>
        </w:rPr>
        <w:t>, or any combination thereof</w:t>
      </w:r>
      <w:r w:rsidR="00BA12B2"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w:t>
      </w:r>
      <w:r w:rsidR="008F21C8" w:rsidRPr="003A10EA">
        <w:rPr>
          <w:rFonts w:ascii="Times New Roman" w:hAnsi="Times New Roman" w:cs="Times New Roman"/>
          <w:sz w:val="24"/>
          <w:szCs w:val="24"/>
        </w:rPr>
        <w:t xml:space="preserve">In the Report, </w:t>
      </w:r>
      <w:r w:rsidR="00C275C5" w:rsidRPr="003A10EA">
        <w:rPr>
          <w:rFonts w:ascii="Times New Roman" w:hAnsi="Times New Roman" w:cs="Times New Roman"/>
          <w:sz w:val="24"/>
          <w:szCs w:val="24"/>
        </w:rPr>
        <w:t>Contractor shall identify</w:t>
      </w:r>
      <w:r w:rsidR="008F21C8" w:rsidRPr="003A10EA">
        <w:rPr>
          <w:rFonts w:ascii="Times New Roman" w:hAnsi="Times New Roman" w:cs="Times New Roman"/>
          <w:sz w:val="24"/>
          <w:szCs w:val="24"/>
        </w:rPr>
        <w:t xml:space="preserve"> </w:t>
      </w:r>
      <w:r w:rsidR="00C275C5" w:rsidRPr="003A10EA">
        <w:rPr>
          <w:rFonts w:ascii="Times New Roman" w:hAnsi="Times New Roman" w:cs="Times New Roman"/>
          <w:sz w:val="24"/>
          <w:szCs w:val="24"/>
        </w:rPr>
        <w:t xml:space="preserve">the </w:t>
      </w:r>
      <w:r w:rsidR="007505CD" w:rsidRPr="003A10EA">
        <w:rPr>
          <w:rFonts w:ascii="Times New Roman" w:hAnsi="Times New Roman" w:cs="Times New Roman"/>
          <w:sz w:val="24"/>
          <w:szCs w:val="24"/>
        </w:rPr>
        <w:t xml:space="preserve">Downstream Entity </w:t>
      </w:r>
      <w:r w:rsidR="00637724" w:rsidRPr="003A10EA">
        <w:rPr>
          <w:rFonts w:ascii="Times New Roman" w:hAnsi="Times New Roman" w:cs="Times New Roman"/>
          <w:sz w:val="24"/>
          <w:szCs w:val="24"/>
        </w:rPr>
        <w:t xml:space="preserve">ultimately </w:t>
      </w:r>
      <w:r w:rsidR="00C275C5" w:rsidRPr="003A10EA">
        <w:rPr>
          <w:rFonts w:ascii="Times New Roman" w:hAnsi="Times New Roman" w:cs="Times New Roman"/>
          <w:sz w:val="24"/>
          <w:szCs w:val="24"/>
        </w:rPr>
        <w:t>performing the Work or other activities</w:t>
      </w:r>
      <w:r w:rsidR="00334878" w:rsidRPr="003A10EA">
        <w:rPr>
          <w:rFonts w:ascii="Times New Roman" w:hAnsi="Times New Roman" w:cs="Times New Roman"/>
          <w:sz w:val="24"/>
          <w:szCs w:val="24"/>
        </w:rPr>
        <w:t xml:space="preserve"> required to be performed</w:t>
      </w:r>
      <w:r w:rsidR="00C275C5" w:rsidRPr="003A10EA">
        <w:rPr>
          <w:rFonts w:ascii="Times New Roman" w:hAnsi="Times New Roman" w:cs="Times New Roman"/>
          <w:sz w:val="24"/>
          <w:szCs w:val="24"/>
        </w:rPr>
        <w:t xml:space="preserve"> under this Contract</w:t>
      </w:r>
      <w:r w:rsidR="00637724" w:rsidRPr="003A10EA">
        <w:rPr>
          <w:rFonts w:ascii="Times New Roman" w:hAnsi="Times New Roman" w:cs="Times New Roman"/>
          <w:sz w:val="24"/>
          <w:szCs w:val="24"/>
        </w:rPr>
        <w:t xml:space="preserve">, regardless of </w:t>
      </w:r>
      <w:r w:rsidR="00D3781C" w:rsidRPr="003A10EA">
        <w:rPr>
          <w:rFonts w:ascii="Times New Roman" w:hAnsi="Times New Roman" w:cs="Times New Roman"/>
          <w:sz w:val="24"/>
          <w:szCs w:val="24"/>
        </w:rPr>
        <w:t>the tiers</w:t>
      </w:r>
      <w:r w:rsidR="00A73725" w:rsidRPr="003A10EA">
        <w:rPr>
          <w:rFonts w:ascii="Times New Roman" w:hAnsi="Times New Roman" w:cs="Times New Roman"/>
          <w:sz w:val="24"/>
          <w:szCs w:val="24"/>
        </w:rPr>
        <w:t xml:space="preserve"> of </w:t>
      </w:r>
      <w:r w:rsidR="00D3781C" w:rsidRPr="003A10EA">
        <w:rPr>
          <w:rFonts w:ascii="Times New Roman" w:hAnsi="Times New Roman" w:cs="Times New Roman"/>
          <w:sz w:val="24"/>
          <w:szCs w:val="24"/>
        </w:rPr>
        <w:t xml:space="preserve">Subcontracts </w:t>
      </w:r>
      <w:r w:rsidR="009A50F7" w:rsidRPr="003A10EA">
        <w:rPr>
          <w:rFonts w:ascii="Times New Roman" w:hAnsi="Times New Roman" w:cs="Times New Roman"/>
          <w:sz w:val="24"/>
          <w:szCs w:val="24"/>
        </w:rPr>
        <w:t xml:space="preserve">that </w:t>
      </w:r>
      <w:r w:rsidR="00D3781C" w:rsidRPr="003A10EA">
        <w:rPr>
          <w:rFonts w:ascii="Times New Roman" w:hAnsi="Times New Roman" w:cs="Times New Roman"/>
          <w:sz w:val="24"/>
          <w:szCs w:val="24"/>
        </w:rPr>
        <w:t>exist between Contractor and th</w:t>
      </w:r>
      <w:r w:rsidR="009A50F7" w:rsidRPr="003A10EA">
        <w:rPr>
          <w:rFonts w:ascii="Times New Roman" w:hAnsi="Times New Roman" w:cs="Times New Roman"/>
          <w:sz w:val="24"/>
          <w:szCs w:val="24"/>
        </w:rPr>
        <w:t>at</w:t>
      </w:r>
      <w:r w:rsidR="00D3781C" w:rsidRPr="003A10EA">
        <w:rPr>
          <w:rFonts w:ascii="Times New Roman" w:hAnsi="Times New Roman" w:cs="Times New Roman"/>
          <w:sz w:val="24"/>
          <w:szCs w:val="24"/>
        </w:rPr>
        <w:t xml:space="preserve"> </w:t>
      </w:r>
      <w:r w:rsidR="007505CD" w:rsidRPr="003A10EA">
        <w:rPr>
          <w:rFonts w:ascii="Times New Roman" w:hAnsi="Times New Roman" w:cs="Times New Roman"/>
          <w:sz w:val="24"/>
          <w:szCs w:val="24"/>
        </w:rPr>
        <w:t>Downstream Entity</w:t>
      </w:r>
      <w:r w:rsidR="00D3781C" w:rsidRPr="003A10EA">
        <w:rPr>
          <w:rFonts w:ascii="Times New Roman" w:hAnsi="Times New Roman" w:cs="Times New Roman"/>
          <w:sz w:val="24"/>
          <w:szCs w:val="24"/>
        </w:rPr>
        <w:t>.</w:t>
      </w:r>
      <w:r w:rsidRPr="003A10EA">
        <w:rPr>
          <w:rFonts w:ascii="Times New Roman" w:hAnsi="Times New Roman" w:cs="Times New Roman"/>
          <w:sz w:val="24"/>
          <w:szCs w:val="24"/>
        </w:rPr>
        <w:t xml:space="preserve"> The Subcontractor and Delegated Work Report must be provided to OHA by no later than </w:t>
      </w:r>
      <w:r w:rsidR="007C7977" w:rsidRPr="003A10EA">
        <w:rPr>
          <w:rFonts w:ascii="Times New Roman" w:hAnsi="Times New Roman" w:cs="Times New Roman"/>
          <w:sz w:val="24"/>
          <w:szCs w:val="24"/>
        </w:rPr>
        <w:t xml:space="preserve">March </w:t>
      </w:r>
      <w:r w:rsidRPr="003A10EA">
        <w:rPr>
          <w:rFonts w:ascii="Times New Roman" w:hAnsi="Times New Roman" w:cs="Times New Roman"/>
          <w:sz w:val="24"/>
          <w:szCs w:val="24"/>
        </w:rPr>
        <w:t xml:space="preserve">1 of each Contract Year and within thirty (30) days after there has been any change in a Subcontractor </w:t>
      </w:r>
      <w:r w:rsidR="004C0FA2" w:rsidRPr="003A10EA">
        <w:rPr>
          <w:rFonts w:ascii="Times New Roman" w:hAnsi="Times New Roman" w:cs="Times New Roman"/>
          <w:sz w:val="24"/>
          <w:szCs w:val="24"/>
        </w:rPr>
        <w:t xml:space="preserve">or Downstream Entity </w:t>
      </w:r>
      <w:r w:rsidRPr="003A10EA">
        <w:rPr>
          <w:rFonts w:ascii="Times New Roman" w:hAnsi="Times New Roman" w:cs="Times New Roman"/>
          <w:sz w:val="24"/>
          <w:szCs w:val="24"/>
        </w:rPr>
        <w:t>or the Work Delegated to such Subcontractor</w:t>
      </w:r>
      <w:r w:rsidR="00154DC5" w:rsidRPr="003A10EA">
        <w:rPr>
          <w:rFonts w:ascii="Times New Roman" w:hAnsi="Times New Roman" w:cs="Times New Roman"/>
          <w:sz w:val="24"/>
          <w:szCs w:val="24"/>
        </w:rPr>
        <w:t xml:space="preserve"> or Downstream Entity</w:t>
      </w:r>
      <w:r w:rsidRPr="003A10EA">
        <w:rPr>
          <w:rFonts w:ascii="Times New Roman" w:hAnsi="Times New Roman" w:cs="Times New Roman"/>
          <w:sz w:val="24"/>
          <w:szCs w:val="24"/>
        </w:rPr>
        <w:t xml:space="preserve">. </w:t>
      </w:r>
      <w:r w:rsidR="00B37D1B" w:rsidRPr="003A10EA">
        <w:rPr>
          <w:rFonts w:ascii="Times New Roman" w:hAnsi="Times New Roman" w:cs="Times New Roman"/>
          <w:sz w:val="24"/>
          <w:szCs w:val="24"/>
        </w:rPr>
        <w:t>Contractor shall utilize the Subcontractor and Delegated Work Report Guidance Document and reporting template located on the CCO Contract Forms Website</w:t>
      </w:r>
      <w:r w:rsidR="00B42F44"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The Subcontractor </w:t>
      </w:r>
      <w:r w:rsidRPr="003A10EA">
        <w:rPr>
          <w:rFonts w:ascii="Times New Roman" w:hAnsi="Times New Roman" w:cs="Times New Roman"/>
          <w:sz w:val="24"/>
          <w:szCs w:val="24"/>
        </w:rPr>
        <w:t xml:space="preserve">and Delegated Work </w:t>
      </w:r>
      <w:r w:rsidRPr="003A10EA">
        <w:rPr>
          <w:rFonts w:ascii="Times New Roman" w:hAnsi="Times New Roman" w:cs="Times New Roman"/>
          <w:sz w:val="24"/>
          <w:szCs w:val="24"/>
          <w:lang w:val="x-none"/>
        </w:rPr>
        <w:t>Report shall include</w:t>
      </w:r>
      <w:r w:rsidRPr="003A10EA">
        <w:rPr>
          <w:rFonts w:ascii="Times New Roman" w:hAnsi="Times New Roman" w:cs="Times New Roman"/>
          <w:sz w:val="24"/>
          <w:szCs w:val="24"/>
        </w:rPr>
        <w:t>, but is not limited to,</w:t>
      </w:r>
      <w:r w:rsidRPr="003A10EA">
        <w:rPr>
          <w:rFonts w:ascii="Times New Roman" w:hAnsi="Times New Roman" w:cs="Times New Roman"/>
          <w:sz w:val="24"/>
          <w:szCs w:val="24"/>
          <w:lang w:val="x-none"/>
        </w:rPr>
        <w:t xml:space="preserve"> the following:</w:t>
      </w:r>
    </w:p>
    <w:p w14:paraId="2A2DF8C8" w14:textId="1B3036ED" w:rsidR="007A1DBA"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 xml:space="preserve">The legal name of </w:t>
      </w:r>
      <w:r w:rsidR="003E7853" w:rsidRPr="003A10EA">
        <w:rPr>
          <w:rFonts w:ascii="Times New Roman" w:hAnsi="Times New Roman" w:cs="Times New Roman"/>
          <w:sz w:val="24"/>
          <w:szCs w:val="24"/>
        </w:rPr>
        <w:t>each direct or indirect</w:t>
      </w:r>
      <w:r w:rsidR="003E7853"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lang w:val="x-none"/>
        </w:rPr>
        <w:t>Subcontractor;</w:t>
      </w:r>
    </w:p>
    <w:p w14:paraId="3A76C72C" w14:textId="1F28E593" w:rsidR="007A1DBA"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The scope of Work </w:t>
      </w:r>
      <w:r w:rsidR="00334878" w:rsidRPr="003A10EA">
        <w:rPr>
          <w:rFonts w:ascii="Times New Roman" w:hAnsi="Times New Roman" w:cs="Times New Roman"/>
          <w:sz w:val="24"/>
          <w:szCs w:val="24"/>
        </w:rPr>
        <w:t xml:space="preserve">or activities (or both) </w:t>
      </w:r>
      <w:r w:rsidRPr="003A10EA">
        <w:rPr>
          <w:rFonts w:ascii="Times New Roman" w:hAnsi="Times New Roman" w:cs="Times New Roman"/>
          <w:sz w:val="24"/>
          <w:szCs w:val="24"/>
        </w:rPr>
        <w:t>being Subcontracted</w:t>
      </w:r>
      <w:r w:rsidR="00B52ECC" w:rsidRPr="003A10EA">
        <w:rPr>
          <w:rFonts w:ascii="Times New Roman" w:hAnsi="Times New Roman" w:cs="Times New Roman"/>
          <w:sz w:val="24"/>
          <w:szCs w:val="24"/>
        </w:rPr>
        <w:t xml:space="preserve"> </w:t>
      </w:r>
      <w:r w:rsidR="00604BFE" w:rsidRPr="003A10EA">
        <w:rPr>
          <w:rFonts w:ascii="Times New Roman" w:hAnsi="Times New Roman" w:cs="Times New Roman"/>
          <w:sz w:val="24"/>
          <w:szCs w:val="24"/>
        </w:rPr>
        <w:t xml:space="preserve">to </w:t>
      </w:r>
      <w:r w:rsidR="00B52ECC" w:rsidRPr="003A10EA">
        <w:rPr>
          <w:rFonts w:ascii="Times New Roman" w:hAnsi="Times New Roman" w:cs="Times New Roman"/>
          <w:sz w:val="24"/>
          <w:szCs w:val="24"/>
        </w:rPr>
        <w:t>each direct or indirect</w:t>
      </w:r>
      <w:r w:rsidR="00B52ECC" w:rsidRPr="003A10EA">
        <w:rPr>
          <w:rFonts w:ascii="Times New Roman" w:hAnsi="Times New Roman" w:cs="Times New Roman"/>
          <w:sz w:val="24"/>
          <w:szCs w:val="24"/>
          <w:lang w:val="x-none"/>
        </w:rPr>
        <w:t xml:space="preserve"> Subcontractor</w:t>
      </w:r>
      <w:r w:rsidRPr="003A10EA">
        <w:rPr>
          <w:rFonts w:ascii="Times New Roman" w:hAnsi="Times New Roman" w:cs="Times New Roman"/>
          <w:sz w:val="24"/>
          <w:szCs w:val="24"/>
        </w:rPr>
        <w:t>;</w:t>
      </w:r>
    </w:p>
    <w:p w14:paraId="2047ACD7" w14:textId="29711E69" w:rsidR="007A1DBA"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The current risk level of </w:t>
      </w:r>
      <w:r w:rsidR="003E7853" w:rsidRPr="003A10EA">
        <w:rPr>
          <w:rFonts w:ascii="Times New Roman" w:hAnsi="Times New Roman" w:cs="Times New Roman"/>
          <w:sz w:val="24"/>
          <w:szCs w:val="24"/>
        </w:rPr>
        <w:t>each</w:t>
      </w:r>
      <w:r w:rsidR="00B52ECC" w:rsidRPr="003A10EA">
        <w:rPr>
          <w:rFonts w:ascii="Times New Roman" w:hAnsi="Times New Roman" w:cs="Times New Roman"/>
          <w:sz w:val="24"/>
          <w:szCs w:val="24"/>
        </w:rPr>
        <w:t xml:space="preserve"> direct</w:t>
      </w:r>
      <w:r w:rsidR="003E7853" w:rsidRPr="003A10EA">
        <w:rPr>
          <w:rFonts w:ascii="Times New Roman" w:hAnsi="Times New Roman" w:cs="Times New Roman"/>
          <w:sz w:val="24"/>
          <w:szCs w:val="24"/>
        </w:rPr>
        <w:t xml:space="preserve"> </w:t>
      </w:r>
      <w:r w:rsidRPr="003A10EA">
        <w:rPr>
          <w:rFonts w:ascii="Times New Roman" w:hAnsi="Times New Roman" w:cs="Times New Roman"/>
          <w:sz w:val="24"/>
          <w:szCs w:val="24"/>
        </w:rPr>
        <w:t>Subcontractor (High, Medium, Low) as determined by Contractor based on the level of Member impact of Subcontractor’s Work, the results of any previous Subcontractor Performance Report(s), and any other factors deemed applicable by Contractor or OHA or any combination thereof, except that Contractor must apply the following OHA criteria to identify a High risk Subcontractor:</w:t>
      </w:r>
    </w:p>
    <w:p w14:paraId="16B9AE40" w14:textId="77777777" w:rsidR="007A1DBA" w:rsidRPr="003A10EA" w:rsidRDefault="00FC5090" w:rsidP="00D44385">
      <w:pPr>
        <w:pStyle w:val="ListParagraph"/>
        <w:numPr>
          <w:ilvl w:val="4"/>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A Subcontractor is considered High risk if the Subcontractor:</w:t>
      </w:r>
    </w:p>
    <w:p w14:paraId="4743A797" w14:textId="77777777" w:rsidR="007A1DBA" w:rsidRPr="003A10EA" w:rsidRDefault="00FC5090" w:rsidP="00D44385">
      <w:pPr>
        <w:pStyle w:val="ListParagraph"/>
        <w:numPr>
          <w:ilvl w:val="5"/>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Provides direct service to Members or whose Work directly impacts Member care or treatment; or</w:t>
      </w:r>
    </w:p>
    <w:p w14:paraId="3296DDE9" w14:textId="77777777" w:rsidR="007A1DBA" w:rsidRPr="003A10EA" w:rsidRDefault="00FC5090" w:rsidP="00D44385">
      <w:pPr>
        <w:pStyle w:val="ListParagraph"/>
        <w:numPr>
          <w:ilvl w:val="5"/>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Has had one or more formal review findings within the last three (3) years for which OHA or Contractor or both has required the Subcontractor to undertake any corrective action; or</w:t>
      </w:r>
    </w:p>
    <w:p w14:paraId="0F02623A" w14:textId="77777777" w:rsidR="007A1DBA" w:rsidRPr="003A10EA" w:rsidRDefault="00FC5090" w:rsidP="00D44385">
      <w:pPr>
        <w:pStyle w:val="ListParagraph"/>
        <w:numPr>
          <w:ilvl w:val="5"/>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Both A and B above.</w:t>
      </w:r>
    </w:p>
    <w:p w14:paraId="1768CB18" w14:textId="17BEF80B" w:rsidR="007A1DBA"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Copies of ownership disclosure form, if applicable</w:t>
      </w:r>
      <w:r w:rsidR="00BB73C7" w:rsidRPr="003A10EA">
        <w:rPr>
          <w:rFonts w:ascii="Times New Roman" w:hAnsi="Times New Roman" w:cs="Times New Roman"/>
          <w:sz w:val="24"/>
          <w:szCs w:val="24"/>
        </w:rPr>
        <w:t>, for each direct Subcontractor</w:t>
      </w:r>
      <w:r w:rsidRPr="003A10EA">
        <w:rPr>
          <w:rFonts w:ascii="Times New Roman" w:hAnsi="Times New Roman" w:cs="Times New Roman"/>
          <w:sz w:val="24"/>
          <w:szCs w:val="24"/>
        </w:rPr>
        <w:t>;</w:t>
      </w:r>
    </w:p>
    <w:p w14:paraId="79B66B01" w14:textId="23B7E2EA" w:rsidR="007A1DBA"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Any ownership stake between Contractor and </w:t>
      </w:r>
      <w:r w:rsidR="00BB73C7" w:rsidRPr="003A10EA">
        <w:rPr>
          <w:rFonts w:ascii="Times New Roman" w:hAnsi="Times New Roman" w:cs="Times New Roman"/>
          <w:sz w:val="24"/>
          <w:szCs w:val="24"/>
        </w:rPr>
        <w:t xml:space="preserve">each direct </w:t>
      </w:r>
      <w:r w:rsidRPr="003A10EA">
        <w:rPr>
          <w:rFonts w:ascii="Times New Roman" w:hAnsi="Times New Roman" w:cs="Times New Roman"/>
          <w:sz w:val="24"/>
          <w:szCs w:val="24"/>
        </w:rPr>
        <w:t>Subcontractor; and</w:t>
      </w:r>
    </w:p>
    <w:p w14:paraId="62FE5660" w14:textId="29D783F0" w:rsidR="007A1DBA"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An attestation that Contractor has (i) conducted a readiness review of </w:t>
      </w:r>
      <w:r w:rsidR="00BB73C7" w:rsidRPr="003A10EA">
        <w:rPr>
          <w:rFonts w:ascii="Times New Roman" w:hAnsi="Times New Roman" w:cs="Times New Roman"/>
          <w:sz w:val="24"/>
          <w:szCs w:val="24"/>
        </w:rPr>
        <w:t xml:space="preserve">each direct </w:t>
      </w:r>
      <w:r w:rsidRPr="003A10EA">
        <w:rPr>
          <w:rFonts w:ascii="Times New Roman" w:hAnsi="Times New Roman" w:cs="Times New Roman"/>
          <w:sz w:val="24"/>
          <w:szCs w:val="24"/>
        </w:rPr>
        <w:t xml:space="preserve">Subcontractor, unless Contractor relied on the Subcontractor’s readiness review required by Medicare as permitted by Sub.Para. (4) or Contractor previously conducted a readiness review for Subcontractor’s Work performed under this Contract within the last three (3) years; (ii) confirmed that </w:t>
      </w:r>
      <w:r w:rsidR="00F55BAD" w:rsidRPr="003A10EA">
        <w:rPr>
          <w:rFonts w:ascii="Times New Roman" w:hAnsi="Times New Roman" w:cs="Times New Roman"/>
          <w:sz w:val="24"/>
          <w:szCs w:val="24"/>
        </w:rPr>
        <w:t xml:space="preserve">each </w:t>
      </w:r>
      <w:r w:rsidR="00774633" w:rsidRPr="003A10EA">
        <w:rPr>
          <w:rFonts w:ascii="Times New Roman" w:hAnsi="Times New Roman" w:cs="Times New Roman"/>
          <w:sz w:val="24"/>
          <w:szCs w:val="24"/>
        </w:rPr>
        <w:t xml:space="preserve">direct </w:t>
      </w:r>
      <w:r w:rsidRPr="003A10EA">
        <w:rPr>
          <w:rFonts w:ascii="Times New Roman" w:hAnsi="Times New Roman" w:cs="Times New Roman"/>
          <w:sz w:val="24"/>
          <w:szCs w:val="24"/>
        </w:rPr>
        <w:t xml:space="preserve">Subcontractor was and is not excluded from participation in federal program; (iii) confirmed all </w:t>
      </w:r>
      <w:r w:rsidR="00774633" w:rsidRPr="003A10EA">
        <w:rPr>
          <w:rFonts w:ascii="Times New Roman" w:hAnsi="Times New Roman" w:cs="Times New Roman"/>
          <w:sz w:val="24"/>
          <w:szCs w:val="24"/>
        </w:rPr>
        <w:t xml:space="preserve">direct </w:t>
      </w:r>
      <w:r w:rsidRPr="003A10EA">
        <w:rPr>
          <w:rFonts w:ascii="Times New Roman" w:hAnsi="Times New Roman" w:cs="Times New Roman"/>
          <w:sz w:val="24"/>
          <w:szCs w:val="24"/>
        </w:rPr>
        <w:t xml:space="preserve">Subcontractor employees are subject to, and have undergone, criminal background checks; (iv) that the written Subcontract entered into with the </w:t>
      </w:r>
      <w:r w:rsidR="00774633" w:rsidRPr="003A10EA">
        <w:rPr>
          <w:rFonts w:ascii="Times New Roman" w:hAnsi="Times New Roman" w:cs="Times New Roman"/>
          <w:sz w:val="24"/>
          <w:szCs w:val="24"/>
        </w:rPr>
        <w:t xml:space="preserve">direct </w:t>
      </w:r>
      <w:r w:rsidRPr="003A10EA">
        <w:rPr>
          <w:rFonts w:ascii="Times New Roman" w:hAnsi="Times New Roman" w:cs="Times New Roman"/>
          <w:sz w:val="24"/>
          <w:szCs w:val="24"/>
        </w:rPr>
        <w:t xml:space="preserve">Subcontractor meets all of the requirements set forth in this Ex. B, Part 4 and other applicable provisions of this Contract; and (v) conducted a formal compliance and performance review of each </w:t>
      </w:r>
      <w:r w:rsidR="00774633" w:rsidRPr="003A10EA">
        <w:rPr>
          <w:rFonts w:ascii="Times New Roman" w:hAnsi="Times New Roman" w:cs="Times New Roman"/>
          <w:sz w:val="24"/>
          <w:szCs w:val="24"/>
        </w:rPr>
        <w:t xml:space="preserve">direct </w:t>
      </w:r>
      <w:r w:rsidRPr="003A10EA">
        <w:rPr>
          <w:rFonts w:ascii="Times New Roman" w:hAnsi="Times New Roman" w:cs="Times New Roman"/>
          <w:sz w:val="24"/>
          <w:szCs w:val="24"/>
        </w:rPr>
        <w:t>Subcontractor consistent with Sub.Para. (13) below of this Ex. B, Part 4.</w:t>
      </w:r>
      <w:bookmarkEnd w:id="1410"/>
    </w:p>
    <w:p w14:paraId="0E590937" w14:textId="11BD2678" w:rsidR="007A1DBA" w:rsidRPr="003A10EA" w:rsidRDefault="00FC5090" w:rsidP="00D44385">
      <w:pPr>
        <w:pStyle w:val="ListParagraph"/>
        <w:numPr>
          <w:ilvl w:val="2"/>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In addition to the obligations identified as being precluded from Subcontracting under this </w:t>
      </w:r>
      <w:r w:rsidRPr="003A10EA">
        <w:rPr>
          <w:rFonts w:ascii="Times New Roman" w:hAnsi="Times New Roman" w:cs="Times New Roman"/>
          <w:sz w:val="24"/>
          <w:szCs w:val="24"/>
          <w:lang w:val="x-none"/>
        </w:rPr>
        <w:t>S</w:t>
      </w:r>
      <w:r w:rsidRPr="003A10EA">
        <w:rPr>
          <w:rFonts w:ascii="Times New Roman" w:hAnsi="Times New Roman" w:cs="Times New Roman"/>
          <w:sz w:val="24"/>
          <w:szCs w:val="24"/>
        </w:rPr>
        <w:t>ec</w:t>
      </w:r>
      <w:r w:rsidRPr="003A10EA">
        <w:rPr>
          <w:rFonts w:ascii="Times New Roman" w:hAnsi="Times New Roman" w:cs="Times New Roman"/>
          <w:sz w:val="24"/>
          <w:szCs w:val="24"/>
          <w:lang w:val="x-none"/>
        </w:rPr>
        <w:t xml:space="preserve">. </w:t>
      </w:r>
      <w:r w:rsidR="00E84CCB" w:rsidRPr="003A10EA">
        <w:rPr>
          <w:rFonts w:ascii="Times New Roman" w:hAnsi="Times New Roman" w:cs="Times New Roman"/>
          <w:bCs/>
          <w:iCs/>
          <w:sz w:val="24"/>
          <w:szCs w:val="24"/>
        </w:rPr>
        <w:t>12</w:t>
      </w:r>
      <w:r w:rsidRPr="003A10EA">
        <w:rPr>
          <w:rFonts w:ascii="Times New Roman" w:hAnsi="Times New Roman" w:cs="Times New Roman"/>
          <w:sz w:val="24"/>
          <w:szCs w:val="24"/>
          <w:lang w:val="x-none"/>
        </w:rPr>
        <w:t>, Ex.</w:t>
      </w:r>
      <w:r w:rsidRPr="003A10EA">
        <w:rPr>
          <w:rFonts w:ascii="Times New Roman" w:hAnsi="Times New Roman" w:cs="Times New Roman"/>
          <w:sz w:val="24"/>
          <w:szCs w:val="24"/>
        </w:rPr>
        <w:t xml:space="preserve"> B, Part 4</w:t>
      </w:r>
      <w:r w:rsidRPr="003A10EA">
        <w:rPr>
          <w:rFonts w:ascii="Times New Roman" w:hAnsi="Times New Roman" w:cs="Times New Roman"/>
          <w:sz w:val="24"/>
          <w:szCs w:val="24"/>
          <w:lang w:val="x-none"/>
        </w:rPr>
        <w:t xml:space="preserve"> of this Contract</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and </w:t>
      </w:r>
      <w:r w:rsidRPr="003A10EA">
        <w:rPr>
          <w:rFonts w:ascii="Times New Roman" w:hAnsi="Times New Roman" w:cs="Times New Roman"/>
          <w:sz w:val="24"/>
          <w:szCs w:val="24"/>
        </w:rPr>
        <w:t xml:space="preserve">as may be set forth </w:t>
      </w:r>
      <w:r w:rsidRPr="003A10EA">
        <w:rPr>
          <w:rFonts w:ascii="Times New Roman" w:hAnsi="Times New Roman" w:cs="Times New Roman"/>
          <w:sz w:val="24"/>
          <w:szCs w:val="24"/>
          <w:lang w:val="x-none"/>
        </w:rPr>
        <w:t xml:space="preserve">in any other provision of this Contract, the following obligations of Contractor under this Contract shall not be </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ubcontracted or otherwise Delegated to a third party:</w:t>
      </w:r>
    </w:p>
    <w:p w14:paraId="165B83B2" w14:textId="77777777" w:rsidR="007A1DBA"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Oversight and Monitoring of Quality Improvement activities; and</w:t>
      </w:r>
    </w:p>
    <w:p w14:paraId="1B8582AD" w14:textId="77777777" w:rsidR="007A1DBA"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Adjudication of Appeals in a Member Grievance and Appeal process.</w:t>
      </w:r>
      <w:bookmarkStart w:id="1411" w:name="_Hlk535934418"/>
    </w:p>
    <w:p w14:paraId="0F1F9691" w14:textId="77777777" w:rsidR="007A1DBA" w:rsidRPr="003A10EA" w:rsidRDefault="00FC5090" w:rsidP="00D44385">
      <w:pPr>
        <w:pStyle w:val="ListParagraph"/>
        <w:numPr>
          <w:ilvl w:val="2"/>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 xml:space="preserve">If deficiencies are identified in Subcontractor performance for any functions outlined in this Contract, whether those deficiencies are identified by Contractor, by OHA, or their designees, Contractor agrees to require its Subcontractor to respond and remedy those deficiencies within the timeframe determined by OHA.  Such obligations and timeframes shall be included in all </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ubcontracts.</w:t>
      </w:r>
      <w:bookmarkEnd w:id="1411"/>
    </w:p>
    <w:p w14:paraId="74DB3BCE" w14:textId="77777777" w:rsidR="007A1DBA" w:rsidRPr="003A10EA" w:rsidRDefault="00FC5090" w:rsidP="00D44385">
      <w:pPr>
        <w:pStyle w:val="ListParagraph"/>
        <w:numPr>
          <w:ilvl w:val="2"/>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 xml:space="preserve">Contractor shall ensure that </w:t>
      </w:r>
      <w:r w:rsidRPr="003A10EA">
        <w:rPr>
          <w:rFonts w:ascii="Times New Roman" w:hAnsi="Times New Roman" w:cs="Times New Roman"/>
          <w:sz w:val="24"/>
          <w:szCs w:val="24"/>
        </w:rPr>
        <w:t xml:space="preserve">its </w:t>
      </w:r>
      <w:r w:rsidRPr="003A10EA">
        <w:rPr>
          <w:rFonts w:ascii="Times New Roman" w:hAnsi="Times New Roman" w:cs="Times New Roman"/>
          <w:sz w:val="24"/>
          <w:szCs w:val="24"/>
          <w:lang w:val="x-none"/>
        </w:rPr>
        <w:t>Subcontractors</w:t>
      </w:r>
      <w:r w:rsidRPr="003A10EA">
        <w:rPr>
          <w:rFonts w:ascii="Times New Roman" w:hAnsi="Times New Roman" w:cs="Times New Roman"/>
          <w:sz w:val="24"/>
          <w:szCs w:val="24"/>
        </w:rPr>
        <w:t>’ contracts with</w:t>
      </w:r>
      <w:r w:rsidRPr="003A10EA">
        <w:rPr>
          <w:rFonts w:ascii="Times New Roman" w:hAnsi="Times New Roman" w:cs="Times New Roman"/>
          <w:sz w:val="24"/>
          <w:szCs w:val="24"/>
          <w:lang w:val="x-none"/>
        </w:rPr>
        <w:t xml:space="preserve"> Providers </w:t>
      </w:r>
      <w:r w:rsidRPr="003A10EA">
        <w:rPr>
          <w:rFonts w:ascii="Times New Roman" w:hAnsi="Times New Roman" w:cs="Times New Roman"/>
          <w:sz w:val="24"/>
          <w:szCs w:val="24"/>
        </w:rPr>
        <w:t>prohibit Providers from</w:t>
      </w:r>
      <w:r w:rsidRPr="003A10EA">
        <w:rPr>
          <w:rFonts w:ascii="Times New Roman" w:hAnsi="Times New Roman" w:cs="Times New Roman"/>
          <w:sz w:val="24"/>
          <w:szCs w:val="24"/>
          <w:lang w:val="x-none"/>
        </w:rPr>
        <w:t xml:space="preserve"> bill</w:t>
      </w:r>
      <w:r w:rsidRPr="003A10EA">
        <w:rPr>
          <w:rFonts w:ascii="Times New Roman" w:hAnsi="Times New Roman" w:cs="Times New Roman"/>
          <w:sz w:val="24"/>
          <w:szCs w:val="24"/>
        </w:rPr>
        <w:t>ing</w:t>
      </w:r>
      <w:r w:rsidRPr="003A10EA">
        <w:rPr>
          <w:rFonts w:ascii="Times New Roman" w:hAnsi="Times New Roman" w:cs="Times New Roman"/>
          <w:sz w:val="24"/>
          <w:szCs w:val="24"/>
          <w:lang w:val="x-none"/>
        </w:rPr>
        <w:t xml:space="preserve"> Members for services that are not covered under this Contract unless there is a full written disclosure or waiver (also referred to as </w:t>
      </w:r>
      <w:r w:rsidRPr="003A10EA">
        <w:rPr>
          <w:rFonts w:ascii="Times New Roman" w:hAnsi="Times New Roman" w:cs="Times New Roman"/>
          <w:sz w:val="24"/>
          <w:szCs w:val="24"/>
        </w:rPr>
        <w:t xml:space="preserve">an </w:t>
      </w:r>
      <w:r w:rsidRPr="003A10EA">
        <w:rPr>
          <w:rFonts w:ascii="Times New Roman" w:hAnsi="Times New Roman" w:cs="Times New Roman"/>
          <w:sz w:val="24"/>
          <w:szCs w:val="24"/>
          <w:lang w:val="x-none"/>
        </w:rPr>
        <w:t>agreement to pay) on file</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signed by the Member, in advance of the service</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 xml:space="preserve"> being provided, in accordance with OAR 410-141-</w:t>
      </w:r>
      <w:r w:rsidRPr="003A10EA">
        <w:rPr>
          <w:rFonts w:ascii="Times New Roman" w:hAnsi="Times New Roman" w:cs="Times New Roman"/>
          <w:sz w:val="24"/>
          <w:szCs w:val="24"/>
        </w:rPr>
        <w:t>3565</w:t>
      </w:r>
      <w:r w:rsidRPr="003A10EA">
        <w:rPr>
          <w:rFonts w:ascii="Times New Roman" w:hAnsi="Times New Roman" w:cs="Times New Roman"/>
          <w:sz w:val="24"/>
          <w:szCs w:val="24"/>
          <w:lang w:val="x-none"/>
        </w:rPr>
        <w:t>.</w:t>
      </w:r>
    </w:p>
    <w:p w14:paraId="1F372268" w14:textId="77777777" w:rsidR="007A1DBA" w:rsidRPr="003A10EA" w:rsidRDefault="00FC5090" w:rsidP="00D44385">
      <w:pPr>
        <w:pStyle w:val="ListParagraph"/>
        <w:numPr>
          <w:ilvl w:val="2"/>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In accordance with Ex</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I of this Contract, Contractor shall provide every Subcontractor, at the time it enters into a Subcontract</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its OHA-approved written procedures for its Grievance and Appeal System</w:t>
      </w:r>
      <w:r w:rsidRPr="003A10EA">
        <w:rPr>
          <w:rFonts w:ascii="Times New Roman" w:hAnsi="Times New Roman" w:cs="Times New Roman"/>
          <w:sz w:val="24"/>
          <w:szCs w:val="24"/>
        </w:rPr>
        <w:t>. Contractor shall ensure that its Subcontractors provide copies of the same written procedures to every Provider contracted by the Subcontractor.</w:t>
      </w:r>
    </w:p>
    <w:p w14:paraId="64933121" w14:textId="7354E3F4" w:rsidR="007A1DBA" w:rsidRPr="003A10EA" w:rsidRDefault="00FC5090" w:rsidP="00D44385">
      <w:pPr>
        <w:pStyle w:val="ListParagraph"/>
        <w:numPr>
          <w:ilvl w:val="2"/>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Contractor shall Monitor the performance of all Subcontractors on an ongoing basis and also perform timely formal reviews of their compliance with all Subcontracted obligations and other responsibilities, for the purpose of evaluating their performance, which must identify any deficiencies and areas for improvement.  Such reviews shall be documented in a Subcontractor Performance Report</w:t>
      </w:r>
      <w:r w:rsidR="00805B00" w:rsidRPr="003A10EA">
        <w:rPr>
          <w:rFonts w:ascii="Times New Roman" w:hAnsi="Times New Roman" w:cs="Times New Roman"/>
          <w:sz w:val="24"/>
          <w:szCs w:val="24"/>
        </w:rPr>
        <w:t xml:space="preserve"> (SPR)</w:t>
      </w:r>
      <w:r w:rsidRPr="003A10EA">
        <w:rPr>
          <w:rFonts w:ascii="Times New Roman" w:hAnsi="Times New Roman" w:cs="Times New Roman"/>
          <w:sz w:val="24"/>
          <w:szCs w:val="24"/>
        </w:rPr>
        <w:t xml:space="preserve">.  Contractor shall make a conclusion in each </w:t>
      </w:r>
      <w:r w:rsidR="00805B00" w:rsidRPr="003A10EA">
        <w:rPr>
          <w:rFonts w:ascii="Times New Roman" w:hAnsi="Times New Roman" w:cs="Times New Roman"/>
          <w:sz w:val="24"/>
          <w:szCs w:val="24"/>
        </w:rPr>
        <w:t>SPR</w:t>
      </w:r>
      <w:r w:rsidRPr="003A10EA">
        <w:rPr>
          <w:rFonts w:ascii="Times New Roman" w:hAnsi="Times New Roman" w:cs="Times New Roman"/>
          <w:sz w:val="24"/>
          <w:szCs w:val="24"/>
        </w:rPr>
        <w:t xml:space="preserve"> as to whether a Subcontractor has complied with all the terms and conditions of this Contract that are applicable to the Work performed by Subcontractor. </w:t>
      </w:r>
      <w:r w:rsidR="00805B00" w:rsidRPr="003A10EA">
        <w:rPr>
          <w:rFonts w:ascii="Times New Roman" w:hAnsi="Times New Roman" w:cs="Times New Roman"/>
          <w:sz w:val="24"/>
          <w:szCs w:val="24"/>
        </w:rPr>
        <w:t>SPRs</w:t>
      </w:r>
      <w:r w:rsidRPr="003A10EA">
        <w:rPr>
          <w:rFonts w:ascii="Times New Roman" w:hAnsi="Times New Roman" w:cs="Times New Roman"/>
          <w:sz w:val="24"/>
          <w:szCs w:val="24"/>
        </w:rPr>
        <w:t xml:space="preserve"> are timely when conducted in accordance with the following schedule:</w:t>
      </w:r>
    </w:p>
    <w:p w14:paraId="3D77429E" w14:textId="77777777" w:rsidR="007A1DBA"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A High risk Subcontractor must be reviewed at least annually.</w:t>
      </w:r>
    </w:p>
    <w:p w14:paraId="5946295D" w14:textId="77777777" w:rsidR="007A1DBA"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A Low or Medium risk Subcontractor must be reviewed at least every three (3) years.</w:t>
      </w:r>
    </w:p>
    <w:p w14:paraId="70DFA9D5" w14:textId="1AB9FD21" w:rsidR="007A1DBA" w:rsidRPr="003A10EA" w:rsidRDefault="00FC5090" w:rsidP="00D44385">
      <w:pPr>
        <w:pStyle w:val="ListParagraph"/>
        <w:numPr>
          <w:ilvl w:val="2"/>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The </w:t>
      </w:r>
      <w:r w:rsidR="00B950A7" w:rsidRPr="003A10EA">
        <w:rPr>
          <w:rFonts w:ascii="Times New Roman" w:hAnsi="Times New Roman" w:cs="Times New Roman"/>
          <w:sz w:val="24"/>
          <w:szCs w:val="24"/>
        </w:rPr>
        <w:t xml:space="preserve">SPR </w:t>
      </w:r>
      <w:r w:rsidRPr="003A10EA">
        <w:rPr>
          <w:rFonts w:ascii="Times New Roman" w:hAnsi="Times New Roman" w:cs="Times New Roman"/>
          <w:sz w:val="24"/>
          <w:szCs w:val="24"/>
        </w:rPr>
        <w:t>must include</w:t>
      </w:r>
      <w:r w:rsidR="006F16E5" w:rsidRPr="003A10EA">
        <w:rPr>
          <w:rFonts w:ascii="Times New Roman" w:hAnsi="Times New Roman" w:cs="Times New Roman"/>
          <w:sz w:val="24"/>
          <w:szCs w:val="24"/>
        </w:rPr>
        <w:t>,</w:t>
      </w:r>
      <w:r w:rsidRPr="003A10EA">
        <w:rPr>
          <w:rFonts w:ascii="Times New Roman" w:hAnsi="Times New Roman" w:cs="Times New Roman"/>
          <w:sz w:val="24"/>
          <w:szCs w:val="24"/>
        </w:rPr>
        <w:t xml:space="preserve"> at a minimum</w:t>
      </w:r>
      <w:r w:rsidR="006F16E5" w:rsidRPr="003A10EA">
        <w:rPr>
          <w:rFonts w:ascii="Times New Roman" w:hAnsi="Times New Roman" w:cs="Times New Roman"/>
          <w:sz w:val="24"/>
          <w:szCs w:val="24"/>
        </w:rPr>
        <w:t>,</w:t>
      </w:r>
      <w:r w:rsidRPr="003A10EA">
        <w:rPr>
          <w:rFonts w:ascii="Times New Roman" w:hAnsi="Times New Roman" w:cs="Times New Roman"/>
          <w:sz w:val="24"/>
          <w:szCs w:val="24"/>
        </w:rPr>
        <w:t xml:space="preserve"> the following elements:</w:t>
      </w:r>
    </w:p>
    <w:p w14:paraId="43117EA7" w14:textId="287C014C" w:rsidR="00FA3FD9" w:rsidRPr="003A10EA" w:rsidRDefault="00624B19" w:rsidP="00D44385">
      <w:pPr>
        <w:pStyle w:val="ListParagraph"/>
        <w:numPr>
          <w:ilvl w:val="3"/>
          <w:numId w:val="58"/>
        </w:numPr>
        <w:contextualSpacing w:val="0"/>
        <w:rPr>
          <w:rFonts w:ascii="Times New Roman" w:hAnsi="Times New Roman" w:cs="Times New Roman"/>
          <w:iCs/>
          <w:sz w:val="24"/>
          <w:szCs w:val="24"/>
        </w:rPr>
      </w:pPr>
      <w:r w:rsidRPr="003A10EA">
        <w:rPr>
          <w:rFonts w:ascii="Times New Roman" w:hAnsi="Times New Roman" w:cs="Times New Roman"/>
          <w:iCs/>
          <w:sz w:val="24"/>
          <w:szCs w:val="24"/>
        </w:rPr>
        <w:t>D</w:t>
      </w:r>
      <w:r w:rsidR="00FA3FD9" w:rsidRPr="003A10EA">
        <w:rPr>
          <w:rFonts w:ascii="Times New Roman" w:hAnsi="Times New Roman" w:cs="Times New Roman"/>
          <w:iCs/>
          <w:sz w:val="24"/>
          <w:szCs w:val="24"/>
        </w:rPr>
        <w:t xml:space="preserve">ate </w:t>
      </w:r>
      <w:r w:rsidR="00805B00" w:rsidRPr="003A10EA">
        <w:rPr>
          <w:rFonts w:ascii="Times New Roman" w:hAnsi="Times New Roman" w:cs="Times New Roman"/>
          <w:iCs/>
          <w:sz w:val="24"/>
          <w:szCs w:val="24"/>
        </w:rPr>
        <w:t xml:space="preserve">of </w:t>
      </w:r>
      <w:r w:rsidR="00FA3FD9" w:rsidRPr="003A10EA">
        <w:rPr>
          <w:rFonts w:ascii="Times New Roman" w:hAnsi="Times New Roman" w:cs="Times New Roman"/>
          <w:iCs/>
          <w:sz w:val="24"/>
          <w:szCs w:val="24"/>
        </w:rPr>
        <w:t xml:space="preserve">SPR </w:t>
      </w:r>
      <w:r w:rsidR="00805B00" w:rsidRPr="003A10EA">
        <w:rPr>
          <w:rFonts w:ascii="Times New Roman" w:hAnsi="Times New Roman" w:cs="Times New Roman"/>
          <w:iCs/>
          <w:sz w:val="24"/>
          <w:szCs w:val="24"/>
        </w:rPr>
        <w:t>completion</w:t>
      </w:r>
      <w:r w:rsidR="00FA3FD9" w:rsidRPr="003A10EA">
        <w:rPr>
          <w:rFonts w:ascii="Times New Roman" w:hAnsi="Times New Roman" w:cs="Times New Roman"/>
          <w:iCs/>
          <w:sz w:val="24"/>
          <w:szCs w:val="24"/>
        </w:rPr>
        <w:t>;</w:t>
      </w:r>
    </w:p>
    <w:p w14:paraId="0DB94E06" w14:textId="27B2D4D0" w:rsidR="00FA3FD9" w:rsidRPr="003A10EA" w:rsidRDefault="00624B19" w:rsidP="00D44385">
      <w:pPr>
        <w:pStyle w:val="ListParagraph"/>
        <w:numPr>
          <w:ilvl w:val="3"/>
          <w:numId w:val="58"/>
        </w:numPr>
        <w:contextualSpacing w:val="0"/>
        <w:rPr>
          <w:rFonts w:ascii="Times New Roman" w:hAnsi="Times New Roman" w:cs="Times New Roman"/>
          <w:iCs/>
          <w:sz w:val="24"/>
          <w:szCs w:val="24"/>
        </w:rPr>
      </w:pPr>
      <w:r w:rsidRPr="003A10EA">
        <w:rPr>
          <w:rFonts w:ascii="Times New Roman" w:hAnsi="Times New Roman" w:cs="Times New Roman"/>
          <w:iCs/>
          <w:sz w:val="24"/>
          <w:szCs w:val="24"/>
        </w:rPr>
        <w:t>SPR l</w:t>
      </w:r>
      <w:r w:rsidR="00FA3FD9" w:rsidRPr="003A10EA">
        <w:rPr>
          <w:rFonts w:ascii="Times New Roman" w:hAnsi="Times New Roman" w:cs="Times New Roman"/>
          <w:iCs/>
          <w:sz w:val="24"/>
          <w:szCs w:val="24"/>
        </w:rPr>
        <w:t>ook-back time period;</w:t>
      </w:r>
    </w:p>
    <w:p w14:paraId="39376784" w14:textId="227C5766" w:rsidR="008C029B" w:rsidRPr="003A10EA" w:rsidRDefault="008C029B" w:rsidP="00D44385">
      <w:pPr>
        <w:pStyle w:val="ListParagraph"/>
        <w:numPr>
          <w:ilvl w:val="3"/>
          <w:numId w:val="58"/>
        </w:numPr>
        <w:contextualSpacing w:val="0"/>
        <w:rPr>
          <w:rFonts w:ascii="Times New Roman" w:hAnsi="Times New Roman" w:cs="Times New Roman"/>
          <w:iCs/>
          <w:sz w:val="24"/>
          <w:szCs w:val="24"/>
        </w:rPr>
      </w:pPr>
      <w:r w:rsidRPr="003A10EA">
        <w:rPr>
          <w:rFonts w:ascii="Times New Roman" w:hAnsi="Times New Roman" w:cs="Times New Roman"/>
          <w:iCs/>
          <w:sz w:val="24"/>
          <w:szCs w:val="24"/>
        </w:rPr>
        <w:t xml:space="preserve">List of </w:t>
      </w:r>
      <w:r w:rsidR="007432ED" w:rsidRPr="003A10EA">
        <w:rPr>
          <w:rFonts w:ascii="Times New Roman" w:hAnsi="Times New Roman" w:cs="Times New Roman"/>
          <w:iCs/>
          <w:sz w:val="24"/>
          <w:szCs w:val="24"/>
        </w:rPr>
        <w:t xml:space="preserve">Contractor’s </w:t>
      </w:r>
      <w:r w:rsidRPr="003A10EA">
        <w:rPr>
          <w:rFonts w:ascii="Times New Roman" w:hAnsi="Times New Roman" w:cs="Times New Roman"/>
          <w:iCs/>
          <w:sz w:val="24"/>
          <w:szCs w:val="24"/>
        </w:rPr>
        <w:t xml:space="preserve">formal compliance reviews </w:t>
      </w:r>
      <w:r w:rsidR="00E50242" w:rsidRPr="003A10EA">
        <w:rPr>
          <w:rFonts w:ascii="Times New Roman" w:hAnsi="Times New Roman" w:cs="Times New Roman"/>
          <w:iCs/>
          <w:sz w:val="24"/>
          <w:szCs w:val="24"/>
        </w:rPr>
        <w:t xml:space="preserve">of Subcontractor </w:t>
      </w:r>
      <w:r w:rsidRPr="003A10EA">
        <w:rPr>
          <w:rFonts w:ascii="Times New Roman" w:hAnsi="Times New Roman" w:cs="Times New Roman"/>
          <w:iCs/>
          <w:sz w:val="24"/>
          <w:szCs w:val="24"/>
        </w:rPr>
        <w:t xml:space="preserve">or </w:t>
      </w:r>
      <w:r w:rsidR="00015615" w:rsidRPr="003A10EA">
        <w:rPr>
          <w:rFonts w:ascii="Times New Roman" w:hAnsi="Times New Roman" w:cs="Times New Roman"/>
          <w:iCs/>
          <w:sz w:val="24"/>
          <w:szCs w:val="24"/>
        </w:rPr>
        <w:t>the specific</w:t>
      </w:r>
      <w:r w:rsidRPr="003A10EA">
        <w:rPr>
          <w:rFonts w:ascii="Times New Roman" w:hAnsi="Times New Roman" w:cs="Times New Roman"/>
          <w:iCs/>
          <w:sz w:val="24"/>
          <w:szCs w:val="24"/>
        </w:rPr>
        <w:t xml:space="preserve"> deliverables used to monitor Subcontractor’s performance (or </w:t>
      </w:r>
      <w:r w:rsidR="00310E09" w:rsidRPr="003A10EA">
        <w:rPr>
          <w:rFonts w:ascii="Times New Roman" w:eastAsia="Times New Roman" w:hAnsi="Times New Roman" w:cs="Times New Roman"/>
          <w:sz w:val="24"/>
          <w:szCs w:val="24"/>
          <w:lang w:eastAsia="x-none"/>
        </w:rPr>
        <w:t>any combination thereof</w:t>
      </w:r>
      <w:r w:rsidRPr="003A10EA">
        <w:rPr>
          <w:rFonts w:ascii="Times New Roman" w:hAnsi="Times New Roman" w:cs="Times New Roman"/>
          <w:iCs/>
          <w:sz w:val="24"/>
          <w:szCs w:val="24"/>
        </w:rPr>
        <w:t xml:space="preserve">) and the look-back time periods </w:t>
      </w:r>
      <w:r w:rsidR="007432ED" w:rsidRPr="003A10EA">
        <w:rPr>
          <w:rFonts w:ascii="Times New Roman" w:hAnsi="Times New Roman" w:cs="Times New Roman"/>
          <w:iCs/>
          <w:sz w:val="24"/>
          <w:szCs w:val="24"/>
        </w:rPr>
        <w:t>for the</w:t>
      </w:r>
      <w:r w:rsidR="006F16E5" w:rsidRPr="003A10EA">
        <w:rPr>
          <w:rFonts w:ascii="Times New Roman" w:hAnsi="Times New Roman" w:cs="Times New Roman"/>
          <w:iCs/>
          <w:sz w:val="24"/>
          <w:szCs w:val="24"/>
        </w:rPr>
        <w:t xml:space="preserve"> applicable</w:t>
      </w:r>
      <w:r w:rsidR="007432ED" w:rsidRPr="003A10EA">
        <w:rPr>
          <w:rFonts w:ascii="Times New Roman" w:hAnsi="Times New Roman" w:cs="Times New Roman"/>
          <w:iCs/>
          <w:sz w:val="24"/>
          <w:szCs w:val="24"/>
        </w:rPr>
        <w:t xml:space="preserve"> reviews or deliverables</w:t>
      </w:r>
      <w:r w:rsidR="00015615" w:rsidRPr="003A10EA">
        <w:rPr>
          <w:rFonts w:ascii="Times New Roman" w:hAnsi="Times New Roman" w:cs="Times New Roman"/>
          <w:iCs/>
          <w:sz w:val="24"/>
          <w:szCs w:val="24"/>
        </w:rPr>
        <w:t>;</w:t>
      </w:r>
    </w:p>
    <w:p w14:paraId="76D0BBF6" w14:textId="0CB4285E" w:rsidR="004F41E9" w:rsidRPr="003A10EA" w:rsidRDefault="00E87477" w:rsidP="00D829DA">
      <w:pPr>
        <w:pStyle w:val="ListParagraph"/>
        <w:numPr>
          <w:ilvl w:val="3"/>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If Subcontractor failed to submit a deliverable, </w:t>
      </w:r>
      <w:r w:rsidRPr="003A10EA">
        <w:rPr>
          <w:rFonts w:ascii="Times New Roman" w:hAnsi="Times New Roman" w:cs="Times New Roman"/>
          <w:sz w:val="24"/>
          <w:szCs w:val="24"/>
        </w:rPr>
        <w:t xml:space="preserve">submitted </w:t>
      </w:r>
      <w:r w:rsidR="00EE5B53" w:rsidRPr="003A10EA">
        <w:rPr>
          <w:rFonts w:ascii="Times New Roman" w:hAnsi="Times New Roman" w:cs="Times New Roman"/>
          <w:sz w:val="24"/>
          <w:szCs w:val="24"/>
        </w:rPr>
        <w:t>a deliverable</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untimely, or submitted </w:t>
      </w:r>
      <w:r w:rsidR="00EE5B53" w:rsidRPr="003A10EA">
        <w:rPr>
          <w:rFonts w:ascii="Times New Roman" w:hAnsi="Times New Roman" w:cs="Times New Roman"/>
          <w:sz w:val="24"/>
          <w:szCs w:val="24"/>
        </w:rPr>
        <w:t xml:space="preserve">an </w:t>
      </w:r>
      <w:r w:rsidRPr="003A10EA">
        <w:rPr>
          <w:rFonts w:ascii="Times New Roman" w:hAnsi="Times New Roman" w:cs="Times New Roman"/>
          <w:sz w:val="24"/>
          <w:szCs w:val="24"/>
          <w:lang w:val="x-none"/>
        </w:rPr>
        <w:t xml:space="preserve">incomplete </w:t>
      </w:r>
      <w:r w:rsidR="00EE5B53" w:rsidRPr="003A10EA">
        <w:rPr>
          <w:rFonts w:ascii="Times New Roman" w:hAnsi="Times New Roman" w:cs="Times New Roman"/>
          <w:sz w:val="24"/>
          <w:szCs w:val="24"/>
        </w:rPr>
        <w:t>deliverable</w:t>
      </w:r>
      <w:r w:rsidR="00A25B59" w:rsidRPr="003A10EA">
        <w:rPr>
          <w:rFonts w:ascii="Times New Roman" w:hAnsi="Times New Roman" w:cs="Times New Roman"/>
          <w:sz w:val="24"/>
          <w:szCs w:val="24"/>
        </w:rPr>
        <w:t xml:space="preserve"> </w:t>
      </w:r>
      <w:r w:rsidR="00310E09" w:rsidRPr="003A10EA">
        <w:rPr>
          <w:rFonts w:ascii="Times New Roman" w:eastAsia="Times New Roman" w:hAnsi="Times New Roman" w:cs="Times New Roman"/>
          <w:sz w:val="24"/>
          <w:szCs w:val="24"/>
          <w:lang w:eastAsia="x-none"/>
        </w:rPr>
        <w:t xml:space="preserve">(or all or any combination thereof) </w:t>
      </w:r>
      <w:r w:rsidR="00A25B59" w:rsidRPr="003A10EA">
        <w:rPr>
          <w:rFonts w:ascii="Times New Roman" w:hAnsi="Times New Roman" w:cs="Times New Roman"/>
          <w:sz w:val="24"/>
          <w:szCs w:val="24"/>
        </w:rPr>
        <w:t xml:space="preserve">and </w:t>
      </w:r>
      <w:r w:rsidR="00A712AF" w:rsidRPr="003A10EA">
        <w:rPr>
          <w:rFonts w:ascii="Times New Roman" w:hAnsi="Times New Roman" w:cs="Times New Roman"/>
          <w:sz w:val="24"/>
          <w:szCs w:val="24"/>
        </w:rPr>
        <w:t>such submission</w:t>
      </w:r>
      <w:r w:rsidR="006F16E5" w:rsidRPr="003A10EA">
        <w:rPr>
          <w:rFonts w:ascii="Times New Roman" w:hAnsi="Times New Roman" w:cs="Times New Roman"/>
          <w:sz w:val="24"/>
          <w:szCs w:val="24"/>
        </w:rPr>
        <w:t xml:space="preserve">(s) </w:t>
      </w:r>
      <w:r w:rsidR="00A712AF" w:rsidRPr="003A10EA">
        <w:rPr>
          <w:rFonts w:ascii="Times New Roman" w:hAnsi="Times New Roman" w:cs="Times New Roman"/>
          <w:sz w:val="24"/>
          <w:szCs w:val="24"/>
        </w:rPr>
        <w:t xml:space="preserve">affected </w:t>
      </w:r>
      <w:r w:rsidRPr="003A10EA">
        <w:rPr>
          <w:rFonts w:ascii="Times New Roman" w:hAnsi="Times New Roman" w:cs="Times New Roman"/>
          <w:sz w:val="24"/>
          <w:szCs w:val="24"/>
          <w:lang w:val="x-none"/>
        </w:rPr>
        <w:t>Contractor</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s ability to adequately monitor Subcontractor</w:t>
      </w:r>
      <w:r w:rsidR="00EE5B53" w:rsidRPr="003A10EA">
        <w:rPr>
          <w:rFonts w:ascii="Times New Roman" w:hAnsi="Times New Roman" w:cs="Times New Roman"/>
          <w:sz w:val="24"/>
          <w:szCs w:val="24"/>
        </w:rPr>
        <w:t>’</w:t>
      </w:r>
      <w:r w:rsidRPr="003A10EA">
        <w:rPr>
          <w:rFonts w:ascii="Times New Roman" w:hAnsi="Times New Roman" w:cs="Times New Roman"/>
          <w:sz w:val="24"/>
          <w:szCs w:val="24"/>
          <w:lang w:val="x-none"/>
        </w:rPr>
        <w:t>s Work</w:t>
      </w:r>
      <w:r w:rsidRPr="003A10EA">
        <w:rPr>
          <w:rFonts w:ascii="Times New Roman" w:hAnsi="Times New Roman" w:cs="Times New Roman"/>
          <w:sz w:val="24"/>
          <w:szCs w:val="24"/>
        </w:rPr>
        <w:t xml:space="preserve">, </w:t>
      </w:r>
      <w:r w:rsidR="004F41E9" w:rsidRPr="003A10EA">
        <w:rPr>
          <w:rFonts w:ascii="Times New Roman" w:hAnsi="Times New Roman" w:cs="Times New Roman"/>
          <w:sz w:val="24"/>
          <w:szCs w:val="24"/>
        </w:rPr>
        <w:t>identif</w:t>
      </w:r>
      <w:r w:rsidR="00C42D51" w:rsidRPr="003A10EA">
        <w:rPr>
          <w:rFonts w:ascii="Times New Roman" w:hAnsi="Times New Roman" w:cs="Times New Roman"/>
          <w:sz w:val="24"/>
          <w:szCs w:val="24"/>
        </w:rPr>
        <w:t xml:space="preserve">ication of </w:t>
      </w:r>
      <w:r w:rsidR="004F41E9" w:rsidRPr="003A10EA">
        <w:rPr>
          <w:rFonts w:ascii="Times New Roman" w:hAnsi="Times New Roman" w:cs="Times New Roman"/>
          <w:sz w:val="24"/>
          <w:szCs w:val="24"/>
        </w:rPr>
        <w:t xml:space="preserve">the </w:t>
      </w:r>
      <w:r w:rsidRPr="003A10EA">
        <w:rPr>
          <w:rFonts w:ascii="Times New Roman" w:hAnsi="Times New Roman" w:cs="Times New Roman"/>
          <w:sz w:val="24"/>
          <w:szCs w:val="24"/>
          <w:lang w:val="x-none"/>
        </w:rPr>
        <w:t xml:space="preserve">deliverable </w:t>
      </w:r>
      <w:r w:rsidR="00C42D51" w:rsidRPr="003A10EA">
        <w:rPr>
          <w:rFonts w:ascii="Times New Roman" w:hAnsi="Times New Roman" w:cs="Times New Roman"/>
          <w:sz w:val="24"/>
          <w:szCs w:val="24"/>
        </w:rPr>
        <w:t xml:space="preserve">involved </w:t>
      </w:r>
      <w:r w:rsidRPr="003A10EA">
        <w:rPr>
          <w:rFonts w:ascii="Times New Roman" w:hAnsi="Times New Roman" w:cs="Times New Roman"/>
          <w:sz w:val="24"/>
          <w:szCs w:val="24"/>
          <w:lang w:val="x-none"/>
        </w:rPr>
        <w:t xml:space="preserve">and </w:t>
      </w:r>
      <w:r w:rsidR="004F41E9" w:rsidRPr="003A10EA">
        <w:rPr>
          <w:rFonts w:ascii="Times New Roman" w:hAnsi="Times New Roman" w:cs="Times New Roman"/>
          <w:sz w:val="24"/>
          <w:szCs w:val="24"/>
        </w:rPr>
        <w:t xml:space="preserve">the </w:t>
      </w:r>
      <w:r w:rsidRPr="003A10EA">
        <w:rPr>
          <w:rFonts w:ascii="Times New Roman" w:hAnsi="Times New Roman" w:cs="Times New Roman"/>
          <w:sz w:val="24"/>
          <w:szCs w:val="24"/>
          <w:lang w:val="x-none"/>
        </w:rPr>
        <w:t xml:space="preserve">follow-up action taken </w:t>
      </w:r>
      <w:r w:rsidR="004F41E9" w:rsidRPr="003A10EA">
        <w:rPr>
          <w:rFonts w:ascii="Times New Roman" w:hAnsi="Times New Roman" w:cs="Times New Roman"/>
          <w:sz w:val="24"/>
          <w:szCs w:val="24"/>
        </w:rPr>
        <w:t>by Contractor or Subcontractor (or both)</w:t>
      </w:r>
      <w:r w:rsidRPr="003A10EA">
        <w:rPr>
          <w:rFonts w:ascii="Times New Roman" w:hAnsi="Times New Roman" w:cs="Times New Roman"/>
          <w:sz w:val="24"/>
          <w:szCs w:val="24"/>
          <w:lang w:val="x-none"/>
        </w:rPr>
        <w:t>;</w:t>
      </w:r>
      <w:r w:rsidR="00624B19" w:rsidRPr="003A10EA">
        <w:rPr>
          <w:rFonts w:ascii="Times New Roman" w:hAnsi="Times New Roman" w:cs="Times New Roman"/>
          <w:sz w:val="24"/>
          <w:szCs w:val="24"/>
        </w:rPr>
        <w:t xml:space="preserve"> </w:t>
      </w:r>
    </w:p>
    <w:p w14:paraId="6896FD7B" w14:textId="59E0BEDB" w:rsidR="00624B19" w:rsidRPr="003A10EA" w:rsidRDefault="004F41E9" w:rsidP="00D829DA">
      <w:pPr>
        <w:pStyle w:val="ListParagraph"/>
        <w:numPr>
          <w:ilvl w:val="3"/>
          <w:numId w:val="58"/>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O</w:t>
      </w:r>
      <w:r w:rsidR="00E87477" w:rsidRPr="003A10EA">
        <w:rPr>
          <w:rFonts w:ascii="Times New Roman" w:hAnsi="Times New Roman" w:cs="Times New Roman"/>
          <w:sz w:val="24"/>
          <w:szCs w:val="24"/>
          <w:lang w:val="x-none"/>
        </w:rPr>
        <w:t xml:space="preserve">verall </w:t>
      </w:r>
      <w:r w:rsidR="004B08BC" w:rsidRPr="003A10EA">
        <w:rPr>
          <w:rFonts w:ascii="Times New Roman" w:hAnsi="Times New Roman" w:cs="Times New Roman"/>
          <w:sz w:val="24"/>
          <w:szCs w:val="24"/>
        </w:rPr>
        <w:t>outcome of the SPR</w:t>
      </w:r>
      <w:r w:rsidR="00E87477" w:rsidRPr="003A10EA">
        <w:rPr>
          <w:rFonts w:ascii="Times New Roman" w:hAnsi="Times New Roman" w:cs="Times New Roman"/>
          <w:sz w:val="24"/>
          <w:szCs w:val="24"/>
          <w:lang w:val="x-none"/>
        </w:rPr>
        <w:t xml:space="preserve"> and identif</w:t>
      </w:r>
      <w:r w:rsidR="004B08BC" w:rsidRPr="003A10EA">
        <w:rPr>
          <w:rFonts w:ascii="Times New Roman" w:hAnsi="Times New Roman" w:cs="Times New Roman"/>
          <w:sz w:val="24"/>
          <w:szCs w:val="24"/>
        </w:rPr>
        <w:t xml:space="preserve">ication of </w:t>
      </w:r>
      <w:r w:rsidR="009D5F0D" w:rsidRPr="003A10EA">
        <w:rPr>
          <w:rFonts w:ascii="Times New Roman" w:hAnsi="Times New Roman" w:cs="Times New Roman"/>
          <w:sz w:val="24"/>
          <w:szCs w:val="24"/>
        </w:rPr>
        <w:t xml:space="preserve">the </w:t>
      </w:r>
      <w:r w:rsidR="00E87477" w:rsidRPr="003A10EA">
        <w:rPr>
          <w:rFonts w:ascii="Times New Roman" w:hAnsi="Times New Roman" w:cs="Times New Roman"/>
          <w:sz w:val="24"/>
          <w:szCs w:val="24"/>
          <w:lang w:val="x-none"/>
        </w:rPr>
        <w:t>level of Subcontractor</w:t>
      </w:r>
      <w:r w:rsidR="004B08BC" w:rsidRPr="003A10EA">
        <w:rPr>
          <w:rFonts w:ascii="Times New Roman" w:hAnsi="Times New Roman" w:cs="Times New Roman"/>
          <w:sz w:val="24"/>
          <w:szCs w:val="24"/>
        </w:rPr>
        <w:t>’</w:t>
      </w:r>
      <w:r w:rsidR="00E87477" w:rsidRPr="003A10EA">
        <w:rPr>
          <w:rFonts w:ascii="Times New Roman" w:hAnsi="Times New Roman" w:cs="Times New Roman"/>
          <w:sz w:val="24"/>
          <w:szCs w:val="24"/>
          <w:lang w:val="x-none"/>
        </w:rPr>
        <w:t>s performance (i.e., compliant, partially compliant, non-compliant)</w:t>
      </w:r>
      <w:r w:rsidR="009D5F0D" w:rsidRPr="003A10EA">
        <w:rPr>
          <w:rFonts w:ascii="Times New Roman" w:hAnsi="Times New Roman" w:cs="Times New Roman"/>
          <w:sz w:val="24"/>
          <w:szCs w:val="24"/>
        </w:rPr>
        <w:t>;</w:t>
      </w:r>
    </w:p>
    <w:p w14:paraId="4E3672F4" w14:textId="2A430802" w:rsidR="007A1DBA" w:rsidRPr="003A10EA" w:rsidRDefault="00FC5090" w:rsidP="00F6412A">
      <w:pPr>
        <w:pStyle w:val="ListParagraph"/>
        <w:numPr>
          <w:ilvl w:val="3"/>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Any complaints or Grievances filed in relation to Subcontractor’s Work;</w:t>
      </w:r>
    </w:p>
    <w:p w14:paraId="1EAEEF02" w14:textId="679C5666" w:rsidR="007A1DBA" w:rsidRPr="003A10EA" w:rsidRDefault="006A5D46" w:rsidP="006C4593">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How often </w:t>
      </w:r>
      <w:r w:rsidR="00A61BB7" w:rsidRPr="003A10EA">
        <w:rPr>
          <w:rFonts w:ascii="Times New Roman" w:hAnsi="Times New Roman" w:cs="Times New Roman"/>
          <w:sz w:val="24"/>
          <w:szCs w:val="24"/>
        </w:rPr>
        <w:t xml:space="preserve">Subcontractor’s </w:t>
      </w:r>
      <w:r w:rsidR="00FC5090" w:rsidRPr="003A10EA">
        <w:rPr>
          <w:rFonts w:ascii="Times New Roman" w:hAnsi="Times New Roman" w:cs="Times New Roman"/>
          <w:sz w:val="24"/>
          <w:szCs w:val="24"/>
          <w:lang w:val="x-none"/>
        </w:rPr>
        <w:t>employees are screened and Monitored for federal exclusion from participation in Medicaid;</w:t>
      </w:r>
    </w:p>
    <w:p w14:paraId="6953BBC2" w14:textId="39DFB236" w:rsidR="007A1DBA" w:rsidRPr="003A10EA" w:rsidRDefault="0041791B" w:rsidP="006F16E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R</w:t>
      </w:r>
      <w:r w:rsidR="00770CC4" w:rsidRPr="003A10EA">
        <w:rPr>
          <w:rFonts w:ascii="Times New Roman" w:hAnsi="Times New Roman" w:cs="Times New Roman"/>
          <w:sz w:val="24"/>
          <w:szCs w:val="24"/>
        </w:rPr>
        <w:t xml:space="preserve">esult </w:t>
      </w:r>
      <w:r w:rsidR="00FC5090" w:rsidRPr="003A10EA">
        <w:rPr>
          <w:rFonts w:ascii="Times New Roman" w:hAnsi="Times New Roman" w:cs="Times New Roman"/>
          <w:sz w:val="24"/>
          <w:szCs w:val="24"/>
          <w:lang w:val="x-none"/>
        </w:rPr>
        <w:t>of Subcontractor’s compliance</w:t>
      </w:r>
      <w:r w:rsidR="006A6C72" w:rsidRPr="003A10EA">
        <w:rPr>
          <w:rFonts w:ascii="Times New Roman" w:hAnsi="Times New Roman" w:cs="Times New Roman"/>
          <w:sz w:val="24"/>
          <w:szCs w:val="24"/>
        </w:rPr>
        <w:t xml:space="preserve"> program review</w:t>
      </w:r>
      <w:r w:rsidR="00B013A4" w:rsidRPr="003A10EA">
        <w:rPr>
          <w:rFonts w:ascii="Times New Roman" w:hAnsi="Times New Roman" w:cs="Times New Roman"/>
          <w:sz w:val="24"/>
          <w:szCs w:val="24"/>
        </w:rPr>
        <w:t xml:space="preserve"> </w:t>
      </w:r>
      <w:r w:rsidR="00F77B2D" w:rsidRPr="003A10EA">
        <w:rPr>
          <w:rFonts w:ascii="Times New Roman" w:hAnsi="Times New Roman" w:cs="Times New Roman"/>
          <w:sz w:val="24"/>
          <w:szCs w:val="24"/>
        </w:rPr>
        <w:t xml:space="preserve">(i.e., compliant, partially compliant, non-compliant) and whether </w:t>
      </w:r>
      <w:r w:rsidRPr="003A10EA">
        <w:rPr>
          <w:rFonts w:ascii="Times New Roman" w:hAnsi="Times New Roman" w:cs="Times New Roman"/>
          <w:sz w:val="24"/>
          <w:szCs w:val="24"/>
        </w:rPr>
        <w:t>Subcontractor</w:t>
      </w:r>
      <w:r w:rsidR="00F77B2D" w:rsidRPr="003A10EA">
        <w:rPr>
          <w:rFonts w:ascii="Times New Roman" w:hAnsi="Times New Roman" w:cs="Times New Roman"/>
          <w:sz w:val="24"/>
          <w:szCs w:val="24"/>
        </w:rPr>
        <w:t xml:space="preserve"> monitor</w:t>
      </w:r>
      <w:r w:rsidRPr="003A10EA">
        <w:rPr>
          <w:rFonts w:ascii="Times New Roman" w:hAnsi="Times New Roman" w:cs="Times New Roman"/>
          <w:sz w:val="24"/>
          <w:szCs w:val="24"/>
        </w:rPr>
        <w:t>s</w:t>
      </w:r>
      <w:r w:rsidR="00F77B2D" w:rsidRPr="003A10EA">
        <w:rPr>
          <w:rFonts w:ascii="Times New Roman" w:hAnsi="Times New Roman" w:cs="Times New Roman"/>
          <w:sz w:val="24"/>
          <w:szCs w:val="24"/>
        </w:rPr>
        <w:t xml:space="preserve"> its Downstrea</w:t>
      </w:r>
      <w:r w:rsidRPr="003A10EA">
        <w:rPr>
          <w:rFonts w:ascii="Times New Roman" w:hAnsi="Times New Roman" w:cs="Times New Roman"/>
          <w:sz w:val="24"/>
          <w:szCs w:val="24"/>
        </w:rPr>
        <w:t>m</w:t>
      </w:r>
      <w:r w:rsidR="00F77B2D" w:rsidRPr="003A10EA">
        <w:rPr>
          <w:rFonts w:ascii="Times New Roman" w:hAnsi="Times New Roman" w:cs="Times New Roman"/>
          <w:sz w:val="24"/>
          <w:szCs w:val="24"/>
        </w:rPr>
        <w:t xml:space="preserve"> Entity(ies), </w:t>
      </w:r>
      <w:r w:rsidRPr="003A10EA">
        <w:rPr>
          <w:rFonts w:ascii="Times New Roman" w:hAnsi="Times New Roman" w:cs="Times New Roman"/>
          <w:sz w:val="24"/>
          <w:szCs w:val="24"/>
        </w:rPr>
        <w:t>if</w:t>
      </w:r>
      <w:r w:rsidR="00F77B2D" w:rsidRPr="003A10EA">
        <w:rPr>
          <w:rFonts w:ascii="Times New Roman" w:hAnsi="Times New Roman" w:cs="Times New Roman"/>
          <w:sz w:val="24"/>
          <w:szCs w:val="24"/>
        </w:rPr>
        <w:t xml:space="preserve"> applicable</w:t>
      </w:r>
      <w:r w:rsidR="00FC5090" w:rsidRPr="003A10EA">
        <w:rPr>
          <w:rFonts w:ascii="Times New Roman" w:hAnsi="Times New Roman" w:cs="Times New Roman"/>
          <w:sz w:val="24"/>
          <w:szCs w:val="24"/>
          <w:lang w:val="x-none"/>
        </w:rPr>
        <w:t>;</w:t>
      </w:r>
      <w:r w:rsidR="00E4537D" w:rsidRPr="003A10EA">
        <w:rPr>
          <w:rFonts w:ascii="Times New Roman" w:hAnsi="Times New Roman" w:cs="Times New Roman"/>
          <w:sz w:val="24"/>
          <w:szCs w:val="24"/>
        </w:rPr>
        <w:t xml:space="preserve"> and</w:t>
      </w:r>
    </w:p>
    <w:p w14:paraId="2488234B" w14:textId="6FDCEA1C" w:rsidR="007A1DBA"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 xml:space="preserve">Any deficiencies identified by </w:t>
      </w:r>
      <w:r w:rsidR="00E74BCD" w:rsidRPr="003A10EA">
        <w:rPr>
          <w:rFonts w:ascii="Times New Roman" w:hAnsi="Times New Roman" w:cs="Times New Roman"/>
          <w:sz w:val="24"/>
          <w:szCs w:val="24"/>
        </w:rPr>
        <w:t>Contractor</w:t>
      </w:r>
      <w:r w:rsidR="00E74BCD"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lang w:val="x-none"/>
        </w:rPr>
        <w:t xml:space="preserve">related to </w:t>
      </w:r>
      <w:r w:rsidR="00B548EA" w:rsidRPr="003A10EA">
        <w:rPr>
          <w:rFonts w:ascii="Times New Roman" w:hAnsi="Times New Roman" w:cs="Times New Roman"/>
          <w:sz w:val="24"/>
          <w:szCs w:val="24"/>
        </w:rPr>
        <w:t>W</w:t>
      </w:r>
      <w:r w:rsidR="00B548EA" w:rsidRPr="003A10EA">
        <w:rPr>
          <w:rFonts w:ascii="Times New Roman" w:hAnsi="Times New Roman" w:cs="Times New Roman"/>
          <w:sz w:val="24"/>
          <w:szCs w:val="24"/>
          <w:lang w:val="x-none"/>
        </w:rPr>
        <w:t xml:space="preserve">ork </w:t>
      </w:r>
      <w:r w:rsidRPr="003A10EA">
        <w:rPr>
          <w:rFonts w:ascii="Times New Roman" w:hAnsi="Times New Roman" w:cs="Times New Roman"/>
          <w:sz w:val="24"/>
          <w:szCs w:val="24"/>
          <w:lang w:val="x-none"/>
        </w:rPr>
        <w:t xml:space="preserve">performed by </w:t>
      </w:r>
      <w:r w:rsidR="00083819" w:rsidRPr="003A10EA">
        <w:rPr>
          <w:rFonts w:ascii="Times New Roman" w:hAnsi="Times New Roman" w:cs="Times New Roman"/>
          <w:sz w:val="24"/>
          <w:szCs w:val="24"/>
        </w:rPr>
        <w:t xml:space="preserve">(i) </w:t>
      </w:r>
      <w:r w:rsidRPr="003A10EA">
        <w:rPr>
          <w:rFonts w:ascii="Times New Roman" w:hAnsi="Times New Roman" w:cs="Times New Roman"/>
          <w:sz w:val="24"/>
          <w:szCs w:val="24"/>
          <w:lang w:val="x-none"/>
        </w:rPr>
        <w:t>Subcontractor</w:t>
      </w:r>
      <w:r w:rsidR="00E74BCD" w:rsidRPr="003A10EA">
        <w:rPr>
          <w:rFonts w:ascii="Times New Roman" w:hAnsi="Times New Roman" w:cs="Times New Roman"/>
          <w:sz w:val="24"/>
          <w:szCs w:val="24"/>
        </w:rPr>
        <w:t xml:space="preserve"> </w:t>
      </w:r>
      <w:r w:rsidR="00083819" w:rsidRPr="003A10EA">
        <w:rPr>
          <w:rFonts w:ascii="Times New Roman" w:hAnsi="Times New Roman" w:cs="Times New Roman"/>
          <w:sz w:val="24"/>
          <w:szCs w:val="24"/>
        </w:rPr>
        <w:t xml:space="preserve">or (ii) </w:t>
      </w:r>
      <w:r w:rsidR="00B548EA" w:rsidRPr="003A10EA">
        <w:rPr>
          <w:rFonts w:ascii="Times New Roman" w:hAnsi="Times New Roman" w:cs="Times New Roman"/>
          <w:sz w:val="24"/>
          <w:szCs w:val="24"/>
        </w:rPr>
        <w:t xml:space="preserve">its </w:t>
      </w:r>
      <w:r w:rsidR="00083819" w:rsidRPr="003A10EA">
        <w:rPr>
          <w:rFonts w:ascii="Times New Roman" w:hAnsi="Times New Roman" w:cs="Times New Roman"/>
          <w:sz w:val="24"/>
          <w:szCs w:val="24"/>
        </w:rPr>
        <w:t>Downstream Entity(ies) or both</w:t>
      </w:r>
      <w:r w:rsidRPr="003A10EA">
        <w:rPr>
          <w:rFonts w:ascii="Times New Roman" w:hAnsi="Times New Roman" w:cs="Times New Roman"/>
          <w:sz w:val="24"/>
          <w:szCs w:val="24"/>
          <w:lang w:val="x-none"/>
        </w:rPr>
        <w:t xml:space="preserve">. </w:t>
      </w:r>
    </w:p>
    <w:p w14:paraId="523A8FEE" w14:textId="4A6BA4D8" w:rsidR="006F16E5" w:rsidRPr="003A10EA" w:rsidRDefault="00E4537D" w:rsidP="00D829DA">
      <w:pPr>
        <w:pStyle w:val="ListParagraph"/>
        <w:numPr>
          <w:ilvl w:val="4"/>
          <w:numId w:val="58"/>
        </w:numPr>
        <w:rPr>
          <w:rFonts w:ascii="Times New Roman" w:hAnsi="Times New Roman" w:cs="Times New Roman"/>
          <w:iCs/>
          <w:sz w:val="24"/>
          <w:szCs w:val="24"/>
        </w:rPr>
      </w:pPr>
      <w:r w:rsidRPr="003A10EA">
        <w:rPr>
          <w:rFonts w:ascii="Times New Roman" w:hAnsi="Times New Roman" w:cs="Times New Roman"/>
          <w:iCs/>
          <w:sz w:val="24"/>
          <w:szCs w:val="24"/>
        </w:rPr>
        <w:t xml:space="preserve">The </w:t>
      </w:r>
      <w:r w:rsidR="003300FD" w:rsidRPr="003A10EA">
        <w:rPr>
          <w:rFonts w:ascii="Times New Roman" w:hAnsi="Times New Roman" w:cs="Times New Roman"/>
          <w:iCs/>
          <w:sz w:val="24"/>
          <w:szCs w:val="24"/>
        </w:rPr>
        <w:t xml:space="preserve">list of deficiencies </w:t>
      </w:r>
      <w:r w:rsidRPr="003A10EA">
        <w:rPr>
          <w:rFonts w:ascii="Times New Roman" w:hAnsi="Times New Roman" w:cs="Times New Roman"/>
          <w:iCs/>
          <w:sz w:val="24"/>
          <w:szCs w:val="24"/>
        </w:rPr>
        <w:t xml:space="preserve">shall </w:t>
      </w:r>
      <w:r w:rsidR="003300FD" w:rsidRPr="003A10EA">
        <w:rPr>
          <w:rFonts w:ascii="Times New Roman" w:hAnsi="Times New Roman" w:cs="Times New Roman"/>
          <w:iCs/>
          <w:sz w:val="24"/>
          <w:szCs w:val="24"/>
        </w:rPr>
        <w:t>include the</w:t>
      </w:r>
      <w:r w:rsidR="006F16E5" w:rsidRPr="003A10EA">
        <w:rPr>
          <w:rFonts w:ascii="Times New Roman" w:hAnsi="Times New Roman" w:cs="Times New Roman"/>
          <w:iCs/>
          <w:sz w:val="24"/>
          <w:szCs w:val="24"/>
        </w:rPr>
        <w:t xml:space="preserve"> findings/areas for improvement identified </w:t>
      </w:r>
      <w:r w:rsidR="009269FD" w:rsidRPr="003A10EA">
        <w:rPr>
          <w:rFonts w:ascii="Times New Roman" w:hAnsi="Times New Roman" w:cs="Times New Roman"/>
          <w:iCs/>
          <w:sz w:val="24"/>
          <w:szCs w:val="24"/>
        </w:rPr>
        <w:t>during the one- or three-</w:t>
      </w:r>
      <w:r w:rsidR="006F16E5" w:rsidRPr="003A10EA">
        <w:rPr>
          <w:rFonts w:ascii="Times New Roman" w:hAnsi="Times New Roman" w:cs="Times New Roman"/>
          <w:iCs/>
          <w:sz w:val="24"/>
          <w:szCs w:val="24"/>
        </w:rPr>
        <w:t>year</w:t>
      </w:r>
      <w:r w:rsidR="009269FD" w:rsidRPr="003A10EA">
        <w:rPr>
          <w:rFonts w:ascii="Times New Roman" w:hAnsi="Times New Roman" w:cs="Times New Roman"/>
          <w:iCs/>
          <w:sz w:val="24"/>
          <w:szCs w:val="24"/>
        </w:rPr>
        <w:t xml:space="preserve"> review period, as applicable</w:t>
      </w:r>
      <w:r w:rsidR="006F16E5" w:rsidRPr="003A10EA">
        <w:rPr>
          <w:rFonts w:ascii="Times New Roman" w:hAnsi="Times New Roman" w:cs="Times New Roman"/>
          <w:iCs/>
          <w:sz w:val="24"/>
          <w:szCs w:val="24"/>
        </w:rPr>
        <w:t>, including details on what those are and how they were/will be remediated.</w:t>
      </w:r>
    </w:p>
    <w:p w14:paraId="21D7356A" w14:textId="0573EE65" w:rsidR="001F1CEC" w:rsidRPr="003A10EA" w:rsidRDefault="004D01D8" w:rsidP="00310210">
      <w:pPr>
        <w:ind w:left="2160" w:firstLine="0"/>
        <w:rPr>
          <w:rFonts w:ascii="Times New Roman" w:hAnsi="Times New Roman" w:cs="Times New Roman"/>
          <w:iCs/>
          <w:sz w:val="24"/>
          <w:szCs w:val="24"/>
        </w:rPr>
      </w:pPr>
      <w:r w:rsidRPr="003A10EA">
        <w:rPr>
          <w:rFonts w:ascii="Times New Roman" w:hAnsi="Times New Roman" w:cs="Times New Roman"/>
          <w:iCs/>
          <w:sz w:val="24"/>
          <w:szCs w:val="24"/>
        </w:rPr>
        <w:t xml:space="preserve">Contractor shall utilize the </w:t>
      </w:r>
      <w:r w:rsidR="0069276B" w:rsidRPr="003A10EA">
        <w:rPr>
          <w:rFonts w:ascii="Times New Roman" w:hAnsi="Times New Roman" w:cs="Times New Roman"/>
          <w:iCs/>
          <w:sz w:val="24"/>
          <w:szCs w:val="24"/>
        </w:rPr>
        <w:t xml:space="preserve">resources for </w:t>
      </w:r>
      <w:r w:rsidR="000C5476" w:rsidRPr="003A10EA">
        <w:rPr>
          <w:rFonts w:ascii="Times New Roman" w:hAnsi="Times New Roman" w:cs="Times New Roman"/>
          <w:iCs/>
          <w:sz w:val="24"/>
          <w:szCs w:val="24"/>
        </w:rPr>
        <w:t xml:space="preserve">its </w:t>
      </w:r>
      <w:r w:rsidR="0069276B" w:rsidRPr="003A10EA">
        <w:rPr>
          <w:rFonts w:ascii="Times New Roman" w:hAnsi="Times New Roman" w:cs="Times New Roman"/>
          <w:iCs/>
          <w:sz w:val="24"/>
          <w:szCs w:val="24"/>
        </w:rPr>
        <w:t>S</w:t>
      </w:r>
      <w:r w:rsidR="000C5476" w:rsidRPr="003A10EA">
        <w:rPr>
          <w:rFonts w:ascii="Times New Roman" w:hAnsi="Times New Roman" w:cs="Times New Roman"/>
          <w:iCs/>
          <w:sz w:val="24"/>
          <w:szCs w:val="24"/>
        </w:rPr>
        <w:t xml:space="preserve">PRs </w:t>
      </w:r>
      <w:r w:rsidRPr="003A10EA">
        <w:rPr>
          <w:rFonts w:ascii="Times New Roman" w:hAnsi="Times New Roman" w:cs="Times New Roman"/>
          <w:iCs/>
          <w:sz w:val="24"/>
          <w:szCs w:val="24"/>
        </w:rPr>
        <w:t xml:space="preserve">provided by OHA on the CCO Contract Forms </w:t>
      </w:r>
      <w:r w:rsidR="00CF0BBE" w:rsidRPr="003A10EA">
        <w:rPr>
          <w:rFonts w:ascii="Times New Roman" w:hAnsi="Times New Roman" w:cs="Times New Roman"/>
          <w:iCs/>
          <w:sz w:val="24"/>
          <w:szCs w:val="24"/>
        </w:rPr>
        <w:t>Website</w:t>
      </w:r>
      <w:r w:rsidR="00B74D38" w:rsidRPr="003A10EA">
        <w:rPr>
          <w:rFonts w:ascii="Times New Roman" w:hAnsi="Times New Roman" w:cs="Times New Roman"/>
          <w:iCs/>
          <w:sz w:val="24"/>
          <w:szCs w:val="24"/>
        </w:rPr>
        <w:t xml:space="preserve">. </w:t>
      </w:r>
      <w:r w:rsidR="0069276B" w:rsidRPr="003A10EA">
        <w:rPr>
          <w:rFonts w:ascii="Times New Roman" w:hAnsi="Times New Roman" w:cs="Times New Roman"/>
          <w:iCs/>
          <w:sz w:val="24"/>
          <w:szCs w:val="24"/>
        </w:rPr>
        <w:t>Such resources may include but are not limited to evaluation criteria and a Guidance Document.</w:t>
      </w:r>
    </w:p>
    <w:p w14:paraId="07F419F3" w14:textId="7664940D" w:rsidR="007A1DBA" w:rsidRPr="003A10EA" w:rsidRDefault="00FC5090" w:rsidP="00D44385">
      <w:pPr>
        <w:pStyle w:val="ListParagraph"/>
        <w:numPr>
          <w:ilvl w:val="2"/>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If Contractor has Subcontracted for services under a Medicare Advantage plan operated by Contractor or its parent company or subsidiary, Contractor may satisfy the requirements of Sub.Paras. (13) and (14) above of this Para. a, Sec. </w:t>
      </w:r>
      <w:r w:rsidR="00E84CCB" w:rsidRPr="003A10EA">
        <w:rPr>
          <w:rFonts w:ascii="Times New Roman" w:hAnsi="Times New Roman" w:cs="Times New Roman"/>
          <w:bCs/>
          <w:iCs/>
          <w:sz w:val="24"/>
          <w:szCs w:val="24"/>
        </w:rPr>
        <w:t>12</w:t>
      </w:r>
      <w:r w:rsidRPr="003A10EA">
        <w:rPr>
          <w:rFonts w:ascii="Times New Roman" w:hAnsi="Times New Roman" w:cs="Times New Roman"/>
          <w:sz w:val="24"/>
          <w:szCs w:val="24"/>
        </w:rPr>
        <w:t xml:space="preserve"> by submitting the results of its Medicare required Subcontractor compliance review (“Medicare Compliance Review”), provided that (i) the Work performed by such Subcontractor was identical to the Work Subcontracted under this Contract, and (ii) the time period for the Medicare Compliance Review is identical to or includes the same time period for the </w:t>
      </w:r>
      <w:r w:rsidR="00597290" w:rsidRPr="003A10EA">
        <w:rPr>
          <w:rFonts w:ascii="Times New Roman" w:hAnsi="Times New Roman" w:cs="Times New Roman"/>
          <w:sz w:val="24"/>
          <w:szCs w:val="24"/>
        </w:rPr>
        <w:t>SPR</w:t>
      </w:r>
      <w:r w:rsidRPr="003A10EA">
        <w:rPr>
          <w:rFonts w:ascii="Times New Roman" w:hAnsi="Times New Roman" w:cs="Times New Roman"/>
          <w:sz w:val="24"/>
          <w:szCs w:val="24"/>
        </w:rPr>
        <w:t xml:space="preserve"> required to be submitted under this Contract.</w:t>
      </w:r>
    </w:p>
    <w:p w14:paraId="534A92C7" w14:textId="173F3AE8" w:rsidR="007D6DBE" w:rsidRPr="003A10EA" w:rsidRDefault="00FC5090" w:rsidP="00D829DA">
      <w:pPr>
        <w:pStyle w:val="ListParagraph"/>
        <w:numPr>
          <w:ilvl w:val="2"/>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For each High risk Subcontractor, Contractor shall provide a copy of the </w:t>
      </w:r>
      <w:r w:rsidR="00597290" w:rsidRPr="003A10EA">
        <w:rPr>
          <w:rFonts w:ascii="Times New Roman" w:hAnsi="Times New Roman" w:cs="Times New Roman"/>
          <w:sz w:val="24"/>
          <w:szCs w:val="24"/>
        </w:rPr>
        <w:t>SPR</w:t>
      </w:r>
      <w:r w:rsidRPr="003A10EA">
        <w:rPr>
          <w:rFonts w:ascii="Times New Roman" w:hAnsi="Times New Roman" w:cs="Times New Roman"/>
          <w:sz w:val="24"/>
          <w:szCs w:val="24"/>
        </w:rPr>
        <w:t xml:space="preserve"> (or the substituted Medicare Compliance Review) to OHA, via Administrative Notice, </w:t>
      </w:r>
      <w:r w:rsidR="00D5710F" w:rsidRPr="003A10EA">
        <w:rPr>
          <w:rFonts w:ascii="Times New Roman" w:hAnsi="Times New Roman" w:cs="Times New Roman"/>
          <w:sz w:val="24"/>
          <w:szCs w:val="24"/>
        </w:rPr>
        <w:t>within thirty (30) days of completion</w:t>
      </w:r>
      <w:r w:rsidR="00597290" w:rsidRPr="003A10EA">
        <w:t xml:space="preserve"> </w:t>
      </w:r>
      <w:r w:rsidR="00597290" w:rsidRPr="003A10EA">
        <w:rPr>
          <w:rFonts w:ascii="Times New Roman" w:hAnsi="Times New Roman" w:cs="Times New Roman"/>
          <w:sz w:val="24"/>
          <w:szCs w:val="24"/>
        </w:rPr>
        <w:t xml:space="preserve">of the </w:t>
      </w:r>
      <w:r w:rsidR="000964BF" w:rsidRPr="003A10EA">
        <w:rPr>
          <w:rFonts w:ascii="Times New Roman" w:hAnsi="Times New Roman" w:cs="Times New Roman"/>
          <w:sz w:val="24"/>
          <w:szCs w:val="24"/>
        </w:rPr>
        <w:t>SPR</w:t>
      </w:r>
      <w:r w:rsidR="00D5710F" w:rsidRPr="003A10EA">
        <w:rPr>
          <w:rFonts w:ascii="Times New Roman" w:hAnsi="Times New Roman" w:cs="Times New Roman"/>
          <w:sz w:val="24"/>
          <w:szCs w:val="24"/>
        </w:rPr>
        <w:t xml:space="preserve"> and </w:t>
      </w:r>
      <w:r w:rsidRPr="003A10EA">
        <w:rPr>
          <w:rFonts w:ascii="Times New Roman" w:hAnsi="Times New Roman" w:cs="Times New Roman"/>
          <w:sz w:val="24"/>
          <w:szCs w:val="24"/>
        </w:rPr>
        <w:t xml:space="preserve">no later than December 31 of the Contract Year in which the Report was completed  For each Low or Medium risk Subcontractor, Contractor shall provide a copy of the </w:t>
      </w:r>
      <w:r w:rsidR="00597290" w:rsidRPr="003A10EA">
        <w:rPr>
          <w:rFonts w:ascii="Times New Roman" w:hAnsi="Times New Roman" w:cs="Times New Roman"/>
          <w:sz w:val="24"/>
          <w:szCs w:val="24"/>
        </w:rPr>
        <w:t>SPR</w:t>
      </w:r>
      <w:r w:rsidRPr="003A10EA">
        <w:rPr>
          <w:rFonts w:ascii="Times New Roman" w:hAnsi="Times New Roman" w:cs="Times New Roman"/>
          <w:sz w:val="24"/>
          <w:szCs w:val="24"/>
        </w:rPr>
        <w:t xml:space="preserve"> (or the substituted Medicare Compliance Review) to OHA upon request, via Administrative Notice, within five (5) Business Days after request by OHA. </w:t>
      </w:r>
      <w:r w:rsidRPr="003A10EA">
        <w:rPr>
          <w:rFonts w:ascii="#107" w:hAnsi="#107" w:cs="Times New Roman"/>
          <w:sz w:val="24"/>
          <w:szCs w:val="24"/>
        </w:rPr>
        <w:t>Contractor</w:t>
      </w:r>
      <w:r w:rsidRPr="003A10EA">
        <w:rPr>
          <w:rFonts w:ascii="Times New Roman" w:hAnsi="Times New Roman" w:cs="Times New Roman"/>
          <w:sz w:val="24"/>
          <w:szCs w:val="24"/>
        </w:rPr>
        <w:t xml:space="preserve"> shall oversee and be responsible for the satisfactory performance of any functions or responsibilities it has Delegated to a Subcontractor. </w:t>
      </w:r>
    </w:p>
    <w:p w14:paraId="2CE18134" w14:textId="3DBC0FCD" w:rsidR="00305DF5" w:rsidRPr="003A10EA" w:rsidRDefault="00FC5090" w:rsidP="00D44385">
      <w:pPr>
        <w:pStyle w:val="ListParagraph"/>
        <w:numPr>
          <w:ilvl w:val="2"/>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In the event Contractor identifies, whether through ongoing </w:t>
      </w:r>
      <w:r w:rsidR="00D829DA" w:rsidRPr="003A10EA">
        <w:rPr>
          <w:rFonts w:ascii="Times New Roman" w:hAnsi="Times New Roman" w:cs="Times New Roman"/>
          <w:sz w:val="24"/>
          <w:szCs w:val="24"/>
        </w:rPr>
        <w:t>M</w:t>
      </w:r>
      <w:r w:rsidRPr="003A10EA">
        <w:rPr>
          <w:rFonts w:ascii="Times New Roman" w:hAnsi="Times New Roman" w:cs="Times New Roman"/>
          <w:sz w:val="24"/>
          <w:szCs w:val="24"/>
        </w:rPr>
        <w:t xml:space="preserve">onitoring or formal annual compliance review, deficiencies or areas for improvement in a Subcontractor’s performance, Contractor shall cause </w:t>
      </w:r>
      <w:r w:rsidR="00DF32CC" w:rsidRPr="003A10EA">
        <w:rPr>
          <w:rFonts w:ascii="Times New Roman" w:hAnsi="Times New Roman" w:cs="Times New Roman"/>
          <w:sz w:val="24"/>
          <w:szCs w:val="24"/>
        </w:rPr>
        <w:t xml:space="preserve">the </w:t>
      </w:r>
      <w:r w:rsidRPr="003A10EA">
        <w:rPr>
          <w:rFonts w:ascii="Times New Roman" w:hAnsi="Times New Roman" w:cs="Times New Roman"/>
          <w:sz w:val="24"/>
          <w:szCs w:val="24"/>
        </w:rPr>
        <w:t xml:space="preserve">Subcontractor to </w:t>
      </w:r>
      <w:r w:rsidR="00D829DA" w:rsidRPr="003A10EA">
        <w:rPr>
          <w:rFonts w:ascii="Times New Roman" w:hAnsi="Times New Roman" w:cs="Times New Roman"/>
          <w:sz w:val="24"/>
          <w:szCs w:val="24"/>
        </w:rPr>
        <w:t xml:space="preserve">either </w:t>
      </w:r>
      <w:r w:rsidR="00263304" w:rsidRPr="003A10EA">
        <w:rPr>
          <w:rFonts w:ascii="Times New Roman" w:hAnsi="Times New Roman" w:cs="Times New Roman"/>
          <w:sz w:val="24"/>
          <w:szCs w:val="24"/>
        </w:rPr>
        <w:t xml:space="preserve">initiate </w:t>
      </w:r>
      <w:r w:rsidRPr="003A10EA">
        <w:rPr>
          <w:rFonts w:ascii="Times New Roman" w:hAnsi="Times New Roman" w:cs="Times New Roman"/>
          <w:sz w:val="24"/>
          <w:szCs w:val="24"/>
        </w:rPr>
        <w:t xml:space="preserve">a Corrective Action Plan </w:t>
      </w:r>
      <w:r w:rsidR="00330ABC" w:rsidRPr="003A10EA">
        <w:rPr>
          <w:rFonts w:ascii="Times New Roman" w:hAnsi="Times New Roman" w:cs="Times New Roman"/>
          <w:sz w:val="24"/>
          <w:szCs w:val="24"/>
        </w:rPr>
        <w:t xml:space="preserve">(CAP) </w:t>
      </w:r>
      <w:r w:rsidR="00B74149" w:rsidRPr="003A10EA">
        <w:rPr>
          <w:rFonts w:ascii="Times New Roman" w:hAnsi="Times New Roman" w:cs="Times New Roman"/>
          <w:sz w:val="24"/>
          <w:szCs w:val="24"/>
        </w:rPr>
        <w:t xml:space="preserve">or </w:t>
      </w:r>
      <w:r w:rsidR="00D829DA" w:rsidRPr="003A10EA">
        <w:rPr>
          <w:rFonts w:ascii="Times New Roman" w:hAnsi="Times New Roman" w:cs="Times New Roman"/>
          <w:sz w:val="24"/>
          <w:szCs w:val="24"/>
        </w:rPr>
        <w:t xml:space="preserve">take other action (which must be documented) </w:t>
      </w:r>
      <w:r w:rsidRPr="003A10EA">
        <w:rPr>
          <w:rFonts w:ascii="Times New Roman" w:hAnsi="Times New Roman" w:cs="Times New Roman"/>
          <w:sz w:val="24"/>
          <w:szCs w:val="24"/>
        </w:rPr>
        <w:t>to remedy such deficiencies</w:t>
      </w:r>
      <w:r w:rsidR="00003405" w:rsidRPr="003A10EA">
        <w:rPr>
          <w:rFonts w:ascii="Times New Roman" w:hAnsi="Times New Roman" w:cs="Times New Roman"/>
          <w:sz w:val="24"/>
          <w:szCs w:val="24"/>
        </w:rPr>
        <w:t xml:space="preserve"> within thirty (30) days of </w:t>
      </w:r>
      <w:r w:rsidR="00D829DA" w:rsidRPr="003A10EA">
        <w:rPr>
          <w:rFonts w:ascii="Times New Roman" w:hAnsi="Times New Roman" w:cs="Times New Roman"/>
          <w:sz w:val="24"/>
          <w:szCs w:val="24"/>
        </w:rPr>
        <w:t xml:space="preserve">Contractor’s </w:t>
      </w:r>
      <w:r w:rsidR="00003405" w:rsidRPr="003A10EA">
        <w:rPr>
          <w:rFonts w:ascii="Times New Roman" w:hAnsi="Times New Roman" w:cs="Times New Roman"/>
          <w:sz w:val="24"/>
          <w:szCs w:val="24"/>
        </w:rPr>
        <w:t>confirm</w:t>
      </w:r>
      <w:r w:rsidR="00D829DA" w:rsidRPr="003A10EA">
        <w:rPr>
          <w:rFonts w:ascii="Times New Roman" w:hAnsi="Times New Roman" w:cs="Times New Roman"/>
          <w:sz w:val="24"/>
          <w:szCs w:val="24"/>
        </w:rPr>
        <w:t>ation thereof</w:t>
      </w:r>
      <w:r w:rsidRPr="003A10EA">
        <w:rPr>
          <w:rFonts w:ascii="Times New Roman" w:hAnsi="Times New Roman" w:cs="Times New Roman"/>
          <w:sz w:val="24"/>
          <w:szCs w:val="24"/>
        </w:rPr>
        <w:t xml:space="preserve">. </w:t>
      </w:r>
      <w:r w:rsidR="00EE79EE" w:rsidRPr="003A10EA">
        <w:rPr>
          <w:rFonts w:ascii="Times New Roman" w:hAnsi="Times New Roman" w:cs="Times New Roman"/>
          <w:sz w:val="24"/>
          <w:szCs w:val="24"/>
        </w:rPr>
        <w:t xml:space="preserve">Contractor </w:t>
      </w:r>
      <w:r w:rsidR="00D829DA" w:rsidRPr="003A10EA">
        <w:rPr>
          <w:rFonts w:ascii="Times New Roman" w:hAnsi="Times New Roman" w:cs="Times New Roman"/>
          <w:sz w:val="24"/>
          <w:szCs w:val="24"/>
        </w:rPr>
        <w:t>must</w:t>
      </w:r>
      <w:r w:rsidR="00263304" w:rsidRPr="003A10EA">
        <w:rPr>
          <w:rFonts w:ascii="Times New Roman" w:hAnsi="Times New Roman" w:cs="Times New Roman"/>
          <w:sz w:val="24"/>
          <w:szCs w:val="24"/>
        </w:rPr>
        <w:t>, in substantial compliance with guidance,</w:t>
      </w:r>
      <w:r w:rsidR="00D829DA" w:rsidRPr="003A10EA">
        <w:rPr>
          <w:rFonts w:ascii="Times New Roman" w:hAnsi="Times New Roman" w:cs="Times New Roman"/>
          <w:sz w:val="24"/>
          <w:szCs w:val="24"/>
        </w:rPr>
        <w:t xml:space="preserve"> </w:t>
      </w:r>
      <w:r w:rsidR="006331C3" w:rsidRPr="003A10EA">
        <w:rPr>
          <w:rFonts w:ascii="Times New Roman" w:hAnsi="Times New Roman" w:cs="Times New Roman"/>
          <w:sz w:val="24"/>
          <w:szCs w:val="24"/>
        </w:rPr>
        <w:t xml:space="preserve">impose a CAP on </w:t>
      </w:r>
      <w:r w:rsidR="00564D59" w:rsidRPr="003A10EA">
        <w:rPr>
          <w:rFonts w:ascii="Times New Roman" w:hAnsi="Times New Roman" w:cs="Times New Roman"/>
          <w:sz w:val="24"/>
          <w:szCs w:val="24"/>
        </w:rPr>
        <w:t xml:space="preserve">any </w:t>
      </w:r>
      <w:r w:rsidR="006331C3" w:rsidRPr="003A10EA">
        <w:rPr>
          <w:rFonts w:ascii="Times New Roman" w:hAnsi="Times New Roman" w:cs="Times New Roman"/>
          <w:sz w:val="24"/>
          <w:szCs w:val="24"/>
        </w:rPr>
        <w:t>Subcontractor who materially breach</w:t>
      </w:r>
      <w:r w:rsidR="00564D59" w:rsidRPr="003A10EA">
        <w:rPr>
          <w:rFonts w:ascii="Times New Roman" w:hAnsi="Times New Roman" w:cs="Times New Roman"/>
          <w:sz w:val="24"/>
          <w:szCs w:val="24"/>
        </w:rPr>
        <w:t>es</w:t>
      </w:r>
      <w:r w:rsidR="006331C3" w:rsidRPr="003A10EA">
        <w:rPr>
          <w:rFonts w:ascii="Times New Roman" w:hAnsi="Times New Roman" w:cs="Times New Roman"/>
          <w:sz w:val="24"/>
          <w:szCs w:val="24"/>
        </w:rPr>
        <w:t xml:space="preserve"> </w:t>
      </w:r>
      <w:r w:rsidR="00564D59" w:rsidRPr="003A10EA">
        <w:rPr>
          <w:rFonts w:ascii="Times New Roman" w:hAnsi="Times New Roman" w:cs="Times New Roman"/>
          <w:sz w:val="24"/>
          <w:szCs w:val="24"/>
        </w:rPr>
        <w:t>its</w:t>
      </w:r>
      <w:r w:rsidR="006331C3" w:rsidRPr="003A10EA">
        <w:rPr>
          <w:rFonts w:ascii="Times New Roman" w:hAnsi="Times New Roman" w:cs="Times New Roman"/>
          <w:sz w:val="24"/>
          <w:szCs w:val="24"/>
        </w:rPr>
        <w:t xml:space="preserve"> </w:t>
      </w:r>
      <w:r w:rsidR="00A9249F" w:rsidRPr="003A10EA">
        <w:rPr>
          <w:rFonts w:ascii="Times New Roman" w:hAnsi="Times New Roman" w:cs="Times New Roman"/>
          <w:sz w:val="24"/>
          <w:szCs w:val="24"/>
        </w:rPr>
        <w:t>S</w:t>
      </w:r>
      <w:r w:rsidR="006331C3" w:rsidRPr="003A10EA">
        <w:rPr>
          <w:rFonts w:ascii="Times New Roman" w:hAnsi="Times New Roman" w:cs="Times New Roman"/>
          <w:sz w:val="24"/>
          <w:szCs w:val="24"/>
        </w:rPr>
        <w:t xml:space="preserve">ubcontract with Contractor. </w:t>
      </w:r>
      <w:r w:rsidR="00CB67C1" w:rsidRPr="003A10EA">
        <w:rPr>
          <w:rFonts w:ascii="Times New Roman" w:hAnsi="Times New Roman" w:cs="Times New Roman"/>
          <w:sz w:val="24"/>
          <w:szCs w:val="24"/>
        </w:rPr>
        <w:t>Contractor shall</w:t>
      </w:r>
      <w:r w:rsidR="00400A9B" w:rsidRPr="003A10EA">
        <w:rPr>
          <w:rFonts w:ascii="Times New Roman" w:hAnsi="Times New Roman" w:cs="Times New Roman"/>
          <w:sz w:val="24"/>
          <w:szCs w:val="24"/>
        </w:rPr>
        <w:t xml:space="preserve"> utilize</w:t>
      </w:r>
      <w:r w:rsidR="00CB67C1" w:rsidRPr="003A10EA">
        <w:rPr>
          <w:rFonts w:ascii="Times New Roman" w:hAnsi="Times New Roman" w:cs="Times New Roman"/>
          <w:sz w:val="24"/>
          <w:szCs w:val="24"/>
        </w:rPr>
        <w:t xml:space="preserve"> </w:t>
      </w:r>
      <w:r w:rsidR="00400A9B" w:rsidRPr="003A10EA">
        <w:rPr>
          <w:rFonts w:ascii="Times New Roman" w:hAnsi="Times New Roman" w:cs="Times New Roman"/>
          <w:sz w:val="24"/>
          <w:szCs w:val="24"/>
        </w:rPr>
        <w:t xml:space="preserve">the </w:t>
      </w:r>
      <w:r w:rsidR="00A60D4D" w:rsidRPr="003A10EA">
        <w:rPr>
          <w:rFonts w:ascii="Times New Roman" w:hAnsi="Times New Roman" w:cs="Times New Roman"/>
          <w:sz w:val="24"/>
          <w:szCs w:val="24"/>
        </w:rPr>
        <w:t xml:space="preserve">Subcontractor </w:t>
      </w:r>
      <w:r w:rsidR="00CB67C1" w:rsidRPr="003A10EA">
        <w:rPr>
          <w:rFonts w:ascii="Times New Roman" w:hAnsi="Times New Roman" w:cs="Times New Roman"/>
          <w:sz w:val="24"/>
          <w:szCs w:val="24"/>
        </w:rPr>
        <w:t>CAP evaluation criteria or Guidance Document (or</w:t>
      </w:r>
      <w:r w:rsidR="00A9249F" w:rsidRPr="003A10EA">
        <w:rPr>
          <w:rFonts w:ascii="Times New Roman" w:hAnsi="Times New Roman" w:cs="Times New Roman"/>
          <w:sz w:val="24"/>
          <w:szCs w:val="24"/>
        </w:rPr>
        <w:t xml:space="preserve"> </w:t>
      </w:r>
      <w:r w:rsidR="00A40496" w:rsidRPr="003A10EA">
        <w:rPr>
          <w:rFonts w:ascii="Times New Roman" w:hAnsi="Times New Roman" w:cs="Times New Roman"/>
          <w:sz w:val="24"/>
          <w:szCs w:val="24"/>
        </w:rPr>
        <w:t>both</w:t>
      </w:r>
      <w:r w:rsidR="00CB67C1" w:rsidRPr="003A10EA">
        <w:rPr>
          <w:rFonts w:ascii="Times New Roman" w:hAnsi="Times New Roman" w:cs="Times New Roman"/>
          <w:sz w:val="24"/>
          <w:szCs w:val="24"/>
        </w:rPr>
        <w:t>) provided by OHA on the CCO Contract Forms Website</w:t>
      </w:r>
      <w:r w:rsidR="00400A9B" w:rsidRPr="003A10EA">
        <w:rPr>
          <w:rFonts w:ascii="Times New Roman" w:hAnsi="Times New Roman" w:cs="Times New Roman"/>
          <w:sz w:val="24"/>
          <w:szCs w:val="24"/>
        </w:rPr>
        <w:t xml:space="preserve"> to ensure that </w:t>
      </w:r>
      <w:r w:rsidR="00690C71" w:rsidRPr="003A10EA">
        <w:rPr>
          <w:rFonts w:ascii="Times New Roman" w:hAnsi="Times New Roman" w:cs="Times New Roman"/>
          <w:sz w:val="24"/>
          <w:szCs w:val="24"/>
        </w:rPr>
        <w:t>the</w:t>
      </w:r>
      <w:r w:rsidR="00400A9B" w:rsidRPr="003A10EA">
        <w:rPr>
          <w:rFonts w:ascii="Times New Roman" w:hAnsi="Times New Roman" w:cs="Times New Roman"/>
          <w:sz w:val="24"/>
          <w:szCs w:val="24"/>
        </w:rPr>
        <w:t xml:space="preserve"> Subcontractor CAP meets OHA’s requirement</w:t>
      </w:r>
      <w:r w:rsidR="00690C71" w:rsidRPr="003A10EA">
        <w:rPr>
          <w:rFonts w:ascii="Times New Roman" w:hAnsi="Times New Roman" w:cs="Times New Roman"/>
          <w:sz w:val="24"/>
          <w:szCs w:val="24"/>
        </w:rPr>
        <w:t>s</w:t>
      </w:r>
      <w:r w:rsidR="00CB67C1"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Contractor shall provide to OHA, via Administrative Notice, a copy of </w:t>
      </w:r>
      <w:r w:rsidR="002803FD" w:rsidRPr="003A10EA">
        <w:rPr>
          <w:rFonts w:ascii="Times New Roman" w:hAnsi="Times New Roman" w:cs="Times New Roman"/>
          <w:sz w:val="24"/>
          <w:szCs w:val="24"/>
        </w:rPr>
        <w:t>each</w:t>
      </w:r>
      <w:r w:rsidR="00917C89" w:rsidRPr="003A10EA">
        <w:rPr>
          <w:rFonts w:ascii="Times New Roman" w:hAnsi="Times New Roman" w:cs="Times New Roman"/>
          <w:sz w:val="24"/>
          <w:szCs w:val="24"/>
        </w:rPr>
        <w:t xml:space="preserve"> </w:t>
      </w:r>
      <w:r w:rsidR="0016528B" w:rsidRPr="003A10EA">
        <w:rPr>
          <w:rFonts w:ascii="Times New Roman" w:hAnsi="Times New Roman" w:cs="Times New Roman"/>
          <w:sz w:val="24"/>
          <w:szCs w:val="24"/>
        </w:rPr>
        <w:t xml:space="preserve">Subcontractor </w:t>
      </w:r>
      <w:r w:rsidRPr="003A10EA">
        <w:rPr>
          <w:rFonts w:ascii="Times New Roman" w:hAnsi="Times New Roman" w:cs="Times New Roman"/>
          <w:sz w:val="24"/>
          <w:szCs w:val="24"/>
        </w:rPr>
        <w:t>CAP documenting</w:t>
      </w:r>
      <w:r w:rsidR="00305DF5" w:rsidRPr="003A10EA">
        <w:rPr>
          <w:rFonts w:ascii="Times New Roman" w:hAnsi="Times New Roman" w:cs="Times New Roman"/>
          <w:sz w:val="24"/>
          <w:szCs w:val="24"/>
        </w:rPr>
        <w:t>:</w:t>
      </w:r>
    </w:p>
    <w:p w14:paraId="66FF19FD" w14:textId="2924601B" w:rsidR="00AC7ED9" w:rsidRPr="003A10EA" w:rsidRDefault="00305DF5" w:rsidP="006331C3">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Date</w:t>
      </w:r>
      <w:r w:rsidR="00C9279B" w:rsidRPr="003A10EA">
        <w:rPr>
          <w:rFonts w:ascii="Times New Roman" w:hAnsi="Times New Roman" w:cs="Times New Roman"/>
          <w:sz w:val="24"/>
          <w:szCs w:val="24"/>
        </w:rPr>
        <w:t xml:space="preserve"> </w:t>
      </w:r>
      <w:r w:rsidR="001B3AD7" w:rsidRPr="003A10EA">
        <w:rPr>
          <w:rFonts w:ascii="Times New Roman" w:hAnsi="Times New Roman" w:cs="Times New Roman"/>
          <w:sz w:val="24"/>
          <w:szCs w:val="24"/>
        </w:rPr>
        <w:t xml:space="preserve">of </w:t>
      </w:r>
      <w:r w:rsidR="00C9279B" w:rsidRPr="003A10EA">
        <w:rPr>
          <w:rFonts w:ascii="Times New Roman" w:hAnsi="Times New Roman" w:cs="Times New Roman"/>
          <w:sz w:val="24"/>
          <w:szCs w:val="24"/>
        </w:rPr>
        <w:t>Contractor</w:t>
      </w:r>
      <w:r w:rsidR="001B3AD7" w:rsidRPr="003A10EA">
        <w:rPr>
          <w:rFonts w:ascii="Times New Roman" w:hAnsi="Times New Roman" w:cs="Times New Roman"/>
          <w:sz w:val="24"/>
          <w:szCs w:val="24"/>
        </w:rPr>
        <w:t xml:space="preserve">’s notice to </w:t>
      </w:r>
      <w:r w:rsidR="00CD5EBB" w:rsidRPr="003A10EA">
        <w:rPr>
          <w:rFonts w:ascii="Times New Roman" w:hAnsi="Times New Roman" w:cs="Times New Roman"/>
          <w:sz w:val="24"/>
          <w:szCs w:val="24"/>
        </w:rPr>
        <w:t xml:space="preserve">Subcontractor </w:t>
      </w:r>
      <w:r w:rsidR="002875C0" w:rsidRPr="003A10EA">
        <w:rPr>
          <w:rFonts w:ascii="Times New Roman" w:hAnsi="Times New Roman" w:cs="Times New Roman"/>
          <w:sz w:val="24"/>
          <w:szCs w:val="24"/>
        </w:rPr>
        <w:t xml:space="preserve">about the requirement to </w:t>
      </w:r>
      <w:r w:rsidR="00CD5EBB" w:rsidRPr="003A10EA">
        <w:rPr>
          <w:rFonts w:ascii="Times New Roman" w:hAnsi="Times New Roman" w:cs="Times New Roman"/>
          <w:sz w:val="24"/>
          <w:szCs w:val="24"/>
        </w:rPr>
        <w:t>submit a CAP</w:t>
      </w:r>
      <w:r w:rsidR="009B2E9E" w:rsidRPr="003A10EA">
        <w:rPr>
          <w:rFonts w:ascii="Times New Roman" w:hAnsi="Times New Roman" w:cs="Times New Roman"/>
          <w:sz w:val="24"/>
          <w:szCs w:val="24"/>
        </w:rPr>
        <w:t>;</w:t>
      </w:r>
      <w:r w:rsidR="00FC5090" w:rsidRPr="003A10EA">
        <w:rPr>
          <w:rFonts w:ascii="Times New Roman" w:hAnsi="Times New Roman" w:cs="Times New Roman"/>
          <w:sz w:val="24"/>
          <w:szCs w:val="24"/>
        </w:rPr>
        <w:t xml:space="preserve"> </w:t>
      </w:r>
    </w:p>
    <w:p w14:paraId="3C11CE85" w14:textId="77777777" w:rsidR="005E20FB" w:rsidRPr="003A10EA" w:rsidRDefault="00AC7ED9" w:rsidP="00305DF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How </w:t>
      </w:r>
      <w:r w:rsidR="00FC5090" w:rsidRPr="003A10EA">
        <w:rPr>
          <w:rFonts w:ascii="Times New Roman" w:hAnsi="Times New Roman" w:cs="Times New Roman"/>
          <w:sz w:val="24"/>
          <w:szCs w:val="24"/>
        </w:rPr>
        <w:t>the deficiencies</w:t>
      </w:r>
      <w:r w:rsidRPr="003A10EA">
        <w:rPr>
          <w:rFonts w:ascii="Times New Roman" w:hAnsi="Times New Roman" w:cs="Times New Roman"/>
          <w:sz w:val="24"/>
          <w:szCs w:val="24"/>
        </w:rPr>
        <w:t xml:space="preserve"> were identified </w:t>
      </w:r>
      <w:r w:rsidR="005E20FB" w:rsidRPr="003A10EA">
        <w:rPr>
          <w:rFonts w:ascii="Times New Roman" w:hAnsi="Times New Roman" w:cs="Times New Roman"/>
          <w:sz w:val="24"/>
          <w:szCs w:val="24"/>
        </w:rPr>
        <w:t>(i.e., formal compliance review, ongoing monitoring, member complaint, etc.);</w:t>
      </w:r>
    </w:p>
    <w:p w14:paraId="42E6C7B0" w14:textId="14431753" w:rsidR="00C413D0" w:rsidRPr="003A10EA" w:rsidRDefault="005E20FB" w:rsidP="00305DF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Date the </w:t>
      </w:r>
      <w:r w:rsidR="00C413D0" w:rsidRPr="003A10EA">
        <w:rPr>
          <w:rFonts w:ascii="Times New Roman" w:hAnsi="Times New Roman" w:cs="Times New Roman"/>
          <w:sz w:val="24"/>
          <w:szCs w:val="24"/>
        </w:rPr>
        <w:t>deficiencies were identified;</w:t>
      </w:r>
    </w:p>
    <w:p w14:paraId="169C6DE1" w14:textId="3A4BEB7B" w:rsidR="00A245C6" w:rsidRPr="003A10EA" w:rsidRDefault="00A245C6" w:rsidP="00305DF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Details of the deficiencies;</w:t>
      </w:r>
    </w:p>
    <w:p w14:paraId="642D61D5" w14:textId="706875F3" w:rsidR="0021685C" w:rsidRPr="003A10EA" w:rsidRDefault="0021685C" w:rsidP="00305DF5">
      <w:pPr>
        <w:pStyle w:val="ListParagraph"/>
        <w:numPr>
          <w:ilvl w:val="3"/>
          <w:numId w:val="58"/>
        </w:numPr>
        <w:contextualSpacing w:val="0"/>
        <w:rPr>
          <w:rFonts w:ascii="Times New Roman" w:hAnsi="Times New Roman" w:cs="Times New Roman"/>
          <w:iCs/>
          <w:sz w:val="24"/>
          <w:szCs w:val="24"/>
        </w:rPr>
      </w:pPr>
      <w:r w:rsidRPr="003A10EA">
        <w:rPr>
          <w:rFonts w:ascii="Times New Roman" w:hAnsi="Times New Roman" w:cs="Times New Roman"/>
          <w:iCs/>
          <w:sz w:val="24"/>
          <w:szCs w:val="24"/>
        </w:rPr>
        <w:t>Root cause of the deficiencies;</w:t>
      </w:r>
    </w:p>
    <w:p w14:paraId="13CE170A" w14:textId="45579CDB" w:rsidR="00BC60C9" w:rsidRPr="003A10EA" w:rsidRDefault="00BC60C9" w:rsidP="00305DF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A</w:t>
      </w:r>
      <w:r w:rsidR="00FC5090" w:rsidRPr="003A10EA">
        <w:rPr>
          <w:rFonts w:ascii="Times New Roman" w:hAnsi="Times New Roman" w:cs="Times New Roman"/>
          <w:sz w:val="24"/>
          <w:szCs w:val="24"/>
        </w:rPr>
        <w:t>ctions required of Subcontractor to remedy the deficiencies</w:t>
      </w:r>
      <w:r w:rsidRPr="003A10EA">
        <w:rPr>
          <w:rFonts w:ascii="Times New Roman" w:hAnsi="Times New Roman" w:cs="Times New Roman"/>
          <w:sz w:val="24"/>
          <w:szCs w:val="24"/>
        </w:rPr>
        <w:t>;</w:t>
      </w:r>
      <w:r w:rsidR="0021685C" w:rsidRPr="003A10EA">
        <w:rPr>
          <w:rFonts w:ascii="Times New Roman" w:hAnsi="Times New Roman" w:cs="Times New Roman"/>
          <w:sz w:val="24"/>
          <w:szCs w:val="24"/>
        </w:rPr>
        <w:t xml:space="preserve"> and</w:t>
      </w:r>
    </w:p>
    <w:p w14:paraId="039EDEC1" w14:textId="6B0F0C9C" w:rsidR="00CC2D4A" w:rsidRPr="003A10EA" w:rsidRDefault="00BC60C9" w:rsidP="00305DF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Expected completion date of the CAP</w:t>
      </w:r>
      <w:r w:rsidR="00FC5090" w:rsidRPr="003A10EA">
        <w:rPr>
          <w:rFonts w:ascii="Times New Roman" w:hAnsi="Times New Roman" w:cs="Times New Roman"/>
          <w:sz w:val="24"/>
          <w:szCs w:val="24"/>
        </w:rPr>
        <w:t>.</w:t>
      </w:r>
    </w:p>
    <w:p w14:paraId="18B18A2E" w14:textId="3C6D0555" w:rsidR="007A1DBA" w:rsidRPr="003A10EA" w:rsidRDefault="00FC5090" w:rsidP="006331C3">
      <w:pPr>
        <w:pStyle w:val="ListParagraph"/>
        <w:ind w:left="2160" w:firstLine="0"/>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The foregoing Administrative Notice shall be made </w:t>
      </w:r>
      <w:r w:rsidR="00FE596C" w:rsidRPr="003A10EA">
        <w:rPr>
          <w:rFonts w:ascii="Times New Roman" w:hAnsi="Times New Roman" w:cs="Times New Roman"/>
          <w:sz w:val="24"/>
          <w:szCs w:val="24"/>
        </w:rPr>
        <w:t xml:space="preserve">to OHA </w:t>
      </w:r>
      <w:r w:rsidRPr="003A10EA">
        <w:rPr>
          <w:rFonts w:ascii="Times New Roman" w:hAnsi="Times New Roman" w:cs="Times New Roman"/>
          <w:sz w:val="24"/>
          <w:szCs w:val="24"/>
        </w:rPr>
        <w:t xml:space="preserve">within </w:t>
      </w:r>
      <w:r w:rsidR="00727036" w:rsidRPr="003A10EA">
        <w:rPr>
          <w:rFonts w:ascii="Times New Roman" w:hAnsi="Times New Roman" w:cs="Times New Roman"/>
          <w:sz w:val="24"/>
          <w:szCs w:val="24"/>
        </w:rPr>
        <w:t xml:space="preserve">thirty </w:t>
      </w:r>
      <w:r w:rsidRPr="003A10EA">
        <w:rPr>
          <w:rFonts w:ascii="Times New Roman" w:hAnsi="Times New Roman" w:cs="Times New Roman"/>
          <w:sz w:val="24"/>
          <w:szCs w:val="24"/>
        </w:rPr>
        <w:t>(</w:t>
      </w:r>
      <w:r w:rsidR="00727036" w:rsidRPr="003A10EA">
        <w:rPr>
          <w:rFonts w:ascii="Times New Roman" w:hAnsi="Times New Roman" w:cs="Times New Roman"/>
          <w:sz w:val="24"/>
          <w:szCs w:val="24"/>
        </w:rPr>
        <w:t>30</w:t>
      </w:r>
      <w:r w:rsidRPr="003A10EA">
        <w:rPr>
          <w:rFonts w:ascii="Times New Roman" w:hAnsi="Times New Roman" w:cs="Times New Roman"/>
          <w:sz w:val="24"/>
          <w:szCs w:val="24"/>
        </w:rPr>
        <w:t xml:space="preserve">) days after </w:t>
      </w:r>
      <w:r w:rsidR="005306F8" w:rsidRPr="003A10EA">
        <w:rPr>
          <w:rFonts w:ascii="Times New Roman" w:hAnsi="Times New Roman" w:cs="Times New Roman"/>
          <w:sz w:val="24"/>
          <w:szCs w:val="24"/>
        </w:rPr>
        <w:t>Contractor’s notice to Subcontractor about the requirement to submit a CAP</w:t>
      </w:r>
      <w:r w:rsidRPr="003A10EA">
        <w:rPr>
          <w:rFonts w:ascii="Times New Roman" w:hAnsi="Times New Roman" w:cs="Times New Roman"/>
          <w:sz w:val="24"/>
          <w:szCs w:val="24"/>
        </w:rPr>
        <w:t>.</w:t>
      </w:r>
      <w:r w:rsidR="00CB7DFE" w:rsidRPr="003A10EA">
        <w:rPr>
          <w:rFonts w:ascii="Times New Roman" w:hAnsi="Times New Roman" w:cs="Times New Roman"/>
          <w:sz w:val="24"/>
          <w:szCs w:val="24"/>
        </w:rPr>
        <w:t xml:space="preserve"> </w:t>
      </w:r>
    </w:p>
    <w:p w14:paraId="47FE67CF" w14:textId="33B24749" w:rsidR="004447EA" w:rsidRPr="003A10EA" w:rsidRDefault="00FC5090" w:rsidP="009E6489">
      <w:pPr>
        <w:pStyle w:val="ListParagraph"/>
        <w:numPr>
          <w:ilvl w:val="2"/>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Contractor shall provide OHA with an update on the status of the </w:t>
      </w:r>
      <w:r w:rsidR="00330ABC" w:rsidRPr="003A10EA">
        <w:rPr>
          <w:rFonts w:ascii="Times New Roman" w:hAnsi="Times New Roman" w:cs="Times New Roman"/>
          <w:sz w:val="24"/>
          <w:szCs w:val="24"/>
        </w:rPr>
        <w:t>CAP</w:t>
      </w:r>
      <w:r w:rsidRPr="003A10EA">
        <w:rPr>
          <w:rFonts w:ascii="Times New Roman" w:hAnsi="Times New Roman" w:cs="Times New Roman"/>
          <w:sz w:val="24"/>
          <w:szCs w:val="24"/>
        </w:rPr>
        <w:t xml:space="preserve"> at such time that the Subcontractor has (i) successfully </w:t>
      </w:r>
      <w:r w:rsidR="009B45D5" w:rsidRPr="003A10EA">
        <w:rPr>
          <w:rFonts w:ascii="Times New Roman" w:hAnsi="Times New Roman" w:cs="Times New Roman"/>
          <w:sz w:val="24"/>
          <w:szCs w:val="24"/>
        </w:rPr>
        <w:t>completed the CAP</w:t>
      </w:r>
      <w:r w:rsidRPr="003A10EA">
        <w:rPr>
          <w:rFonts w:ascii="Times New Roman" w:hAnsi="Times New Roman" w:cs="Times New Roman"/>
          <w:sz w:val="24"/>
          <w:szCs w:val="24"/>
        </w:rPr>
        <w:t xml:space="preserve"> or (ii) </w:t>
      </w:r>
      <w:r w:rsidR="009B45D5" w:rsidRPr="003A10EA">
        <w:rPr>
          <w:rFonts w:ascii="Times New Roman" w:hAnsi="Times New Roman" w:cs="Times New Roman"/>
          <w:sz w:val="24"/>
          <w:szCs w:val="24"/>
        </w:rPr>
        <w:t xml:space="preserve">failed </w:t>
      </w:r>
      <w:r w:rsidRPr="003A10EA">
        <w:rPr>
          <w:rFonts w:ascii="Times New Roman" w:hAnsi="Times New Roman" w:cs="Times New Roman"/>
          <w:sz w:val="24"/>
          <w:szCs w:val="24"/>
        </w:rPr>
        <w:t>to fully remedy the underlying deficiency</w:t>
      </w:r>
      <w:r w:rsidR="009B45D5" w:rsidRPr="003A10EA">
        <w:rPr>
          <w:rFonts w:ascii="Times New Roman" w:hAnsi="Times New Roman" w:cs="Times New Roman"/>
          <w:sz w:val="24"/>
          <w:szCs w:val="24"/>
        </w:rPr>
        <w:t>(ies)</w:t>
      </w:r>
      <w:r w:rsidR="00A9249F" w:rsidRPr="003A10EA">
        <w:rPr>
          <w:rFonts w:ascii="Times New Roman" w:hAnsi="Times New Roman" w:cs="Times New Roman"/>
          <w:sz w:val="24"/>
          <w:szCs w:val="24"/>
        </w:rPr>
        <w:t xml:space="preserve"> </w:t>
      </w:r>
      <w:r w:rsidR="006331C3" w:rsidRPr="003A10EA">
        <w:rPr>
          <w:rFonts w:ascii="Times New Roman" w:hAnsi="Times New Roman" w:cs="Times New Roman"/>
          <w:sz w:val="24"/>
          <w:szCs w:val="24"/>
        </w:rPr>
        <w:t>by the deadline identified in the CAP</w:t>
      </w:r>
      <w:r w:rsidRPr="003A10EA">
        <w:rPr>
          <w:rFonts w:ascii="Times New Roman" w:hAnsi="Times New Roman" w:cs="Times New Roman"/>
          <w:sz w:val="24"/>
          <w:szCs w:val="24"/>
        </w:rPr>
        <w:t xml:space="preserve">. Such update shall be provided to OHA, via Administrative Notice, within fourteen (14) days after the </w:t>
      </w:r>
      <w:r w:rsidR="006331C3" w:rsidRPr="003A10EA">
        <w:rPr>
          <w:rFonts w:ascii="Times New Roman" w:hAnsi="Times New Roman" w:cs="Times New Roman"/>
          <w:sz w:val="24"/>
          <w:szCs w:val="24"/>
        </w:rPr>
        <w:t xml:space="preserve">deadline for </w:t>
      </w:r>
      <w:r w:rsidRPr="003A10EA">
        <w:rPr>
          <w:rFonts w:ascii="Times New Roman" w:hAnsi="Times New Roman" w:cs="Times New Roman"/>
          <w:sz w:val="24"/>
          <w:szCs w:val="24"/>
        </w:rPr>
        <w:t xml:space="preserve">completion </w:t>
      </w:r>
      <w:r w:rsidR="006331C3" w:rsidRPr="003A10EA">
        <w:rPr>
          <w:rFonts w:ascii="Times New Roman" w:hAnsi="Times New Roman" w:cs="Times New Roman"/>
          <w:sz w:val="24"/>
          <w:szCs w:val="24"/>
        </w:rPr>
        <w:t xml:space="preserve">as </w:t>
      </w:r>
      <w:r w:rsidRPr="003A10EA">
        <w:rPr>
          <w:rFonts w:ascii="Times New Roman" w:hAnsi="Times New Roman" w:cs="Times New Roman"/>
          <w:sz w:val="24"/>
          <w:szCs w:val="24"/>
        </w:rPr>
        <w:t>set forth in the applicable CAP.</w:t>
      </w:r>
    </w:p>
    <w:p w14:paraId="0C520E80" w14:textId="77777777" w:rsidR="007A1DBA" w:rsidRPr="003A10EA" w:rsidRDefault="00FC5090" w:rsidP="00D44385">
      <w:pPr>
        <w:pStyle w:val="ListParagraph"/>
        <w:numPr>
          <w:ilvl w:val="1"/>
          <w:numId w:val="58"/>
        </w:numPr>
        <w:contextualSpacing w:val="0"/>
        <w:rPr>
          <w:rFonts w:ascii="Times New Roman" w:hAnsi="Times New Roman" w:cs="Times New Roman"/>
          <w:b/>
          <w:bCs/>
          <w:iCs/>
          <w:sz w:val="24"/>
          <w:szCs w:val="24"/>
        </w:rPr>
      </w:pPr>
      <w:r w:rsidRPr="003A10EA">
        <w:rPr>
          <w:rFonts w:ascii="Times New Roman" w:hAnsi="Times New Roman" w:cs="Times New Roman"/>
          <w:b/>
          <w:sz w:val="24"/>
          <w:szCs w:val="24"/>
        </w:rPr>
        <w:t>Requirements for Written Agreements with Subcontractors</w:t>
      </w:r>
    </w:p>
    <w:p w14:paraId="260AA87F" w14:textId="77777777" w:rsidR="007A1DBA" w:rsidRPr="003A10EA" w:rsidRDefault="00FC5090" w:rsidP="00D44385">
      <w:pPr>
        <w:pStyle w:val="ListParagraph"/>
        <w:numPr>
          <w:ilvl w:val="2"/>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Contractor shall</w:t>
      </w:r>
      <w:r w:rsidRPr="003A10EA">
        <w:rPr>
          <w:rFonts w:ascii="Times New Roman" w:hAnsi="Times New Roman" w:cs="Times New Roman"/>
          <w:sz w:val="24"/>
          <w:szCs w:val="24"/>
        </w:rPr>
        <w:t xml:space="preserve"> include in all of its Subcontracts with its </w:t>
      </w:r>
      <w:r w:rsidRPr="003A10EA">
        <w:rPr>
          <w:rFonts w:ascii="Times New Roman" w:hAnsi="Times New Roman" w:cs="Times New Roman"/>
          <w:sz w:val="24"/>
          <w:szCs w:val="24"/>
          <w:lang w:val="x-none"/>
        </w:rPr>
        <w:t>Subcontractor</w:t>
      </w:r>
      <w:r w:rsidRPr="003A10EA">
        <w:rPr>
          <w:rFonts w:ascii="Times New Roman" w:hAnsi="Times New Roman" w:cs="Times New Roman"/>
          <w:sz w:val="24"/>
          <w:szCs w:val="24"/>
        </w:rPr>
        <w:t>s all of the following:</w:t>
      </w:r>
      <w:r w:rsidRPr="003A10EA">
        <w:rPr>
          <w:rFonts w:ascii="Times New Roman" w:hAnsi="Times New Roman" w:cs="Times New Roman"/>
          <w:sz w:val="24"/>
          <w:szCs w:val="24"/>
          <w:lang w:val="x-none"/>
        </w:rPr>
        <w:t xml:space="preserve"> </w:t>
      </w:r>
    </w:p>
    <w:p w14:paraId="2F95AB8D" w14:textId="77777777" w:rsidR="007A1DBA"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Provide for termination of the Subcontract</w:t>
      </w:r>
      <w:r w:rsidRPr="003A10EA">
        <w:rPr>
          <w:rFonts w:ascii="Times New Roman" w:hAnsi="Times New Roman" w:cs="Times New Roman"/>
          <w:sz w:val="24"/>
          <w:szCs w:val="24"/>
        </w:rPr>
        <w:t>, the right to take remedial action, and</w:t>
      </w:r>
      <w:r w:rsidRPr="003A10EA">
        <w:rPr>
          <w:rFonts w:ascii="Times New Roman" w:hAnsi="Times New Roman" w:cs="Times New Roman"/>
          <w:sz w:val="24"/>
          <w:szCs w:val="24"/>
          <w:lang w:val="x-none"/>
        </w:rPr>
        <w:t xml:space="preserve"> impos</w:t>
      </w:r>
      <w:r w:rsidRPr="003A10EA">
        <w:rPr>
          <w:rFonts w:ascii="Times New Roman" w:hAnsi="Times New Roman" w:cs="Times New Roman"/>
          <w:sz w:val="24"/>
          <w:szCs w:val="24"/>
        </w:rPr>
        <w:t xml:space="preserve">e </w:t>
      </w:r>
      <w:r w:rsidRPr="003A10EA">
        <w:rPr>
          <w:rFonts w:ascii="Times New Roman" w:hAnsi="Times New Roman" w:cs="Times New Roman"/>
          <w:sz w:val="24"/>
          <w:szCs w:val="24"/>
          <w:lang w:val="x-none"/>
        </w:rPr>
        <w:t>other Sanctions by Contractor</w:t>
      </w:r>
      <w:r w:rsidRPr="003A10EA">
        <w:rPr>
          <w:rFonts w:ascii="Times New Roman" w:hAnsi="Times New Roman" w:cs="Times New Roman"/>
          <w:sz w:val="24"/>
          <w:szCs w:val="24"/>
        </w:rPr>
        <w:t>, such that Contractor’s rights substantively align with OHA’s rights under this Contract,</w:t>
      </w:r>
      <w:r w:rsidRPr="003A10EA">
        <w:rPr>
          <w:rFonts w:ascii="Times New Roman" w:hAnsi="Times New Roman" w:cs="Times New Roman"/>
          <w:sz w:val="24"/>
          <w:szCs w:val="24"/>
          <w:lang w:val="x-none"/>
        </w:rPr>
        <w:t xml:space="preserve"> if the Subcontractor’s performance is inadequate to meet the requirements of this Contract; </w:t>
      </w:r>
    </w:p>
    <w:p w14:paraId="29A8EBB9" w14:textId="77777777" w:rsidR="007A1DBA"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 xml:space="preserve">Provide for revocation of the delegation of activities or obligations, and specify other remedies in instances where OHA or Contractor determine the Subcontractor has breached the terms of the Subcontract; </w:t>
      </w:r>
    </w:p>
    <w:p w14:paraId="7D228ED6" w14:textId="77777777" w:rsidR="007A1DBA"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Require Subcontractor to comply with the</w:t>
      </w:r>
      <w:r w:rsidRPr="003A10EA">
        <w:rPr>
          <w:rFonts w:ascii="Times New Roman" w:hAnsi="Times New Roman" w:cs="Times New Roman"/>
          <w:sz w:val="24"/>
          <w:szCs w:val="24"/>
        </w:rPr>
        <w:t xml:space="preserve"> payment, withholding,</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 xml:space="preserve">incentive, and other </w:t>
      </w:r>
      <w:r w:rsidRPr="003A10EA">
        <w:rPr>
          <w:rFonts w:ascii="Times New Roman" w:hAnsi="Times New Roman" w:cs="Times New Roman"/>
          <w:sz w:val="24"/>
          <w:szCs w:val="24"/>
          <w:lang w:val="x-none"/>
        </w:rPr>
        <w:t>requirements</w:t>
      </w:r>
      <w:r w:rsidRPr="003A10EA">
        <w:rPr>
          <w:rFonts w:ascii="Times New Roman" w:hAnsi="Times New Roman" w:cs="Times New Roman"/>
          <w:sz w:val="24"/>
          <w:szCs w:val="24"/>
        </w:rPr>
        <w:t xml:space="preserve"> set forth in</w:t>
      </w:r>
      <w:r w:rsidRPr="003A10EA">
        <w:rPr>
          <w:rFonts w:ascii="Times New Roman" w:hAnsi="Times New Roman" w:cs="Times New Roman"/>
          <w:sz w:val="24"/>
          <w:szCs w:val="24"/>
          <w:lang w:val="x-none"/>
        </w:rPr>
        <w:t xml:space="preserve"> 42 CFR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 xml:space="preserve">438.6 that are applicable to the Work required under the Subcontract; </w:t>
      </w:r>
    </w:p>
    <w:p w14:paraId="61E5BCDB" w14:textId="77777777" w:rsidR="007A1DBA"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Require Subcontractor</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 xml:space="preserve"> to submit</w:t>
      </w:r>
      <w:r w:rsidRPr="003A10EA">
        <w:rPr>
          <w:rFonts w:ascii="Times New Roman" w:hAnsi="Times New Roman" w:cs="Times New Roman"/>
          <w:sz w:val="24"/>
          <w:szCs w:val="24"/>
        </w:rPr>
        <w:t xml:space="preserve"> to Contractor</w:t>
      </w:r>
      <w:r w:rsidRPr="003A10EA">
        <w:rPr>
          <w:rFonts w:ascii="Times New Roman" w:hAnsi="Times New Roman" w:cs="Times New Roman"/>
          <w:sz w:val="24"/>
          <w:szCs w:val="24"/>
          <w:lang w:val="x-none"/>
        </w:rPr>
        <w:t xml:space="preserve"> Valid Claims for services including all the fields and information needed to allow the claim to be processed without further information from the Provider within timeframes for </w:t>
      </w:r>
      <w:r w:rsidRPr="003A10EA">
        <w:rPr>
          <w:rFonts w:ascii="Times New Roman" w:hAnsi="Times New Roman" w:cs="Times New Roman"/>
          <w:sz w:val="24"/>
          <w:szCs w:val="24"/>
        </w:rPr>
        <w:t xml:space="preserve">valid, accurate, </w:t>
      </w:r>
      <w:r w:rsidRPr="003A10EA">
        <w:rPr>
          <w:rFonts w:ascii="Times New Roman" w:hAnsi="Times New Roman" w:cs="Times New Roman"/>
          <w:sz w:val="24"/>
          <w:szCs w:val="24"/>
          <w:lang w:val="x-none"/>
        </w:rPr>
        <w:t>Encounter Data submission</w:t>
      </w:r>
      <w:r w:rsidRPr="003A10EA">
        <w:rPr>
          <w:rFonts w:ascii="Times New Roman" w:hAnsi="Times New Roman" w:cs="Times New Roman"/>
          <w:sz w:val="24"/>
          <w:szCs w:val="24"/>
        </w:rPr>
        <w:t xml:space="preserve"> as required under Ex. B, Part 8 and other provisions </w:t>
      </w:r>
      <w:r w:rsidRPr="003A10EA">
        <w:rPr>
          <w:rFonts w:ascii="Times New Roman" w:hAnsi="Times New Roman" w:cs="Times New Roman"/>
          <w:sz w:val="24"/>
          <w:szCs w:val="24"/>
          <w:lang w:val="x-none"/>
        </w:rPr>
        <w:t xml:space="preserve">of this </w:t>
      </w:r>
      <w:r w:rsidRPr="003A10EA">
        <w:rPr>
          <w:rFonts w:ascii="Times New Roman" w:hAnsi="Times New Roman" w:cs="Times New Roman"/>
          <w:sz w:val="24"/>
          <w:szCs w:val="24"/>
        </w:rPr>
        <w:t>C</w:t>
      </w:r>
      <w:r w:rsidRPr="003A10EA">
        <w:rPr>
          <w:rFonts w:ascii="Times New Roman" w:hAnsi="Times New Roman" w:cs="Times New Roman"/>
          <w:sz w:val="24"/>
          <w:szCs w:val="24"/>
          <w:lang w:val="x-none"/>
        </w:rPr>
        <w:t xml:space="preserve">ontract; </w:t>
      </w:r>
    </w:p>
    <w:p w14:paraId="38989E05" w14:textId="77777777" w:rsidR="007A1DBA"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An express statement whereby S</w:t>
      </w:r>
      <w:r w:rsidRPr="003A10EA">
        <w:rPr>
          <w:rFonts w:ascii="Times New Roman" w:hAnsi="Times New Roman" w:cs="Times New Roman"/>
          <w:sz w:val="24"/>
          <w:szCs w:val="24"/>
          <w:lang w:val="x-none"/>
        </w:rPr>
        <w:t xml:space="preserve">ubcontractor agrees to comply with all </w:t>
      </w:r>
      <w:r w:rsidRPr="003A10EA">
        <w:rPr>
          <w:rFonts w:ascii="Times New Roman" w:hAnsi="Times New Roman" w:cs="Times New Roman"/>
          <w:sz w:val="24"/>
          <w:szCs w:val="24"/>
        </w:rPr>
        <w:t>A</w:t>
      </w:r>
      <w:r w:rsidRPr="003A10EA">
        <w:rPr>
          <w:rFonts w:ascii="Times New Roman" w:hAnsi="Times New Roman" w:cs="Times New Roman"/>
          <w:sz w:val="24"/>
          <w:szCs w:val="24"/>
          <w:lang w:val="x-none"/>
        </w:rPr>
        <w:t xml:space="preserve">pplicable </w:t>
      </w:r>
      <w:r w:rsidRPr="003A10EA">
        <w:rPr>
          <w:rFonts w:ascii="Times New Roman" w:hAnsi="Times New Roman" w:cs="Times New Roman"/>
          <w:sz w:val="24"/>
          <w:szCs w:val="24"/>
        </w:rPr>
        <w:t xml:space="preserve">Laws, including, without limitation, all </w:t>
      </w:r>
      <w:r w:rsidRPr="003A10EA">
        <w:rPr>
          <w:rFonts w:ascii="Times New Roman" w:hAnsi="Times New Roman" w:cs="Times New Roman"/>
          <w:sz w:val="24"/>
          <w:szCs w:val="24"/>
          <w:lang w:val="x-none"/>
        </w:rPr>
        <w:t xml:space="preserve">Medicaid laws, </w:t>
      </w:r>
      <w:r w:rsidRPr="003A10EA">
        <w:rPr>
          <w:rFonts w:ascii="Times New Roman" w:hAnsi="Times New Roman" w:cs="Times New Roman"/>
          <w:sz w:val="24"/>
          <w:szCs w:val="24"/>
        </w:rPr>
        <w:t xml:space="preserve">rules, </w:t>
      </w:r>
      <w:r w:rsidRPr="003A10EA">
        <w:rPr>
          <w:rFonts w:ascii="Times New Roman" w:hAnsi="Times New Roman" w:cs="Times New Roman"/>
          <w:sz w:val="24"/>
          <w:szCs w:val="24"/>
          <w:lang w:val="x-none"/>
        </w:rPr>
        <w:t>regulations,</w:t>
      </w:r>
      <w:r w:rsidRPr="003A10EA">
        <w:rPr>
          <w:rFonts w:ascii="Times New Roman" w:hAnsi="Times New Roman" w:cs="Times New Roman"/>
          <w:sz w:val="24"/>
          <w:szCs w:val="24"/>
        </w:rPr>
        <w:t xml:space="preserve"> as well as all</w:t>
      </w:r>
      <w:r w:rsidRPr="003A10EA">
        <w:rPr>
          <w:rFonts w:ascii="Times New Roman" w:hAnsi="Times New Roman" w:cs="Times New Roman"/>
          <w:sz w:val="24"/>
          <w:szCs w:val="24"/>
          <w:lang w:val="x-none"/>
        </w:rPr>
        <w:t xml:space="preserve"> applicable sub-regulatory guidance and contract provisions; </w:t>
      </w:r>
    </w:p>
    <w:p w14:paraId="1338956E" w14:textId="77777777" w:rsidR="007A1DBA"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An express statement whereby S</w:t>
      </w:r>
      <w:r w:rsidRPr="003A10EA">
        <w:rPr>
          <w:rFonts w:ascii="Times New Roman" w:hAnsi="Times New Roman" w:cs="Times New Roman"/>
          <w:sz w:val="24"/>
          <w:szCs w:val="24"/>
          <w:lang w:val="x-none"/>
        </w:rPr>
        <w:t xml:space="preserve">ubcontractor agrees that OHA, </w:t>
      </w:r>
      <w:r w:rsidRPr="003A10EA">
        <w:rPr>
          <w:rFonts w:ascii="Times New Roman" w:hAnsi="Times New Roman" w:cs="Times New Roman"/>
          <w:sz w:val="24"/>
          <w:szCs w:val="24"/>
        </w:rPr>
        <w:t xml:space="preserve">the Oregon Secretary of State, </w:t>
      </w:r>
      <w:r w:rsidRPr="003A10EA">
        <w:rPr>
          <w:rFonts w:ascii="Times New Roman" w:hAnsi="Times New Roman" w:cs="Times New Roman"/>
          <w:sz w:val="24"/>
          <w:szCs w:val="24"/>
          <w:lang w:val="x-none"/>
        </w:rPr>
        <w:t>CMS, HHS</w:t>
      </w:r>
      <w:r w:rsidRPr="003A10EA">
        <w:rPr>
          <w:rFonts w:ascii="Times New Roman" w:hAnsi="Times New Roman" w:cs="Times New Roman"/>
          <w:sz w:val="24"/>
          <w:szCs w:val="24"/>
        </w:rPr>
        <w:t>, the Office of the</w:t>
      </w:r>
      <w:r w:rsidRPr="003A10EA">
        <w:rPr>
          <w:rFonts w:ascii="Times New Roman" w:hAnsi="Times New Roman" w:cs="Times New Roman"/>
          <w:sz w:val="24"/>
          <w:szCs w:val="24"/>
          <w:lang w:val="x-none"/>
        </w:rPr>
        <w:t xml:space="preserve"> Inspector General</w:t>
      </w:r>
      <w:r w:rsidRPr="003A10EA">
        <w:rPr>
          <w:rFonts w:ascii="Times New Roman" w:hAnsi="Times New Roman" w:cs="Times New Roman"/>
          <w:sz w:val="24"/>
          <w:szCs w:val="24"/>
        </w:rPr>
        <w:t>, the Comptroller General of the United States,</w:t>
      </w:r>
      <w:r w:rsidRPr="003A10EA">
        <w:rPr>
          <w:rFonts w:ascii="Times New Roman" w:hAnsi="Times New Roman" w:cs="Times New Roman"/>
          <w:sz w:val="24"/>
          <w:szCs w:val="24"/>
          <w:lang w:val="x-none"/>
        </w:rPr>
        <w:t xml:space="preserve"> or their </w:t>
      </w:r>
      <w:r w:rsidRPr="003A10EA">
        <w:rPr>
          <w:rFonts w:ascii="Times New Roman" w:hAnsi="Times New Roman" w:cs="Times New Roman"/>
          <w:sz w:val="24"/>
          <w:szCs w:val="24"/>
        </w:rPr>
        <w:t xml:space="preserve">duly authorized representatives and </w:t>
      </w:r>
      <w:r w:rsidRPr="003A10EA">
        <w:rPr>
          <w:rFonts w:ascii="Times New Roman" w:hAnsi="Times New Roman" w:cs="Times New Roman"/>
          <w:sz w:val="24"/>
          <w:szCs w:val="24"/>
          <w:lang w:val="x-none"/>
        </w:rPr>
        <w:t>designees</w:t>
      </w:r>
      <w:r w:rsidRPr="003A10EA">
        <w:rPr>
          <w:rFonts w:ascii="Times New Roman" w:hAnsi="Times New Roman" w:cs="Times New Roman"/>
          <w:sz w:val="24"/>
          <w:szCs w:val="24"/>
        </w:rPr>
        <w:t>, or all of them or any combination of them,</w:t>
      </w:r>
      <w:r w:rsidRPr="003A10EA">
        <w:rPr>
          <w:rFonts w:ascii="Times New Roman" w:hAnsi="Times New Roman" w:cs="Times New Roman"/>
          <w:sz w:val="24"/>
          <w:szCs w:val="24"/>
          <w:lang w:val="x-none"/>
        </w:rPr>
        <w:t xml:space="preserve"> have the right to audit, evaluate, and inspect any books, </w:t>
      </w:r>
      <w:r w:rsidRPr="003A10EA">
        <w:rPr>
          <w:rFonts w:ascii="Times New Roman" w:hAnsi="Times New Roman" w:cs="Times New Roman"/>
          <w:sz w:val="24"/>
          <w:szCs w:val="24"/>
        </w:rPr>
        <w:t>R</w:t>
      </w:r>
      <w:r w:rsidRPr="003A10EA">
        <w:rPr>
          <w:rFonts w:ascii="Times New Roman" w:hAnsi="Times New Roman" w:cs="Times New Roman"/>
          <w:sz w:val="24"/>
          <w:szCs w:val="24"/>
          <w:lang w:val="x-none"/>
        </w:rPr>
        <w:t xml:space="preserve">ecords, contracts, computers or other electronic systems of the Subcontractor, or of the Subcontractor's contractor, that pertain to any aspect of services and activities performed, or determination of amounts payable under </w:t>
      </w:r>
      <w:r w:rsidRPr="003A10EA">
        <w:rPr>
          <w:rFonts w:ascii="Times New Roman" w:hAnsi="Times New Roman" w:cs="Times New Roman"/>
          <w:sz w:val="24"/>
          <w:szCs w:val="24"/>
        </w:rPr>
        <w:t>this Contract</w:t>
      </w:r>
      <w:r w:rsidRPr="003A10EA">
        <w:rPr>
          <w:rFonts w:ascii="Times New Roman" w:hAnsi="Times New Roman" w:cs="Times New Roman"/>
          <w:sz w:val="24"/>
          <w:szCs w:val="24"/>
          <w:lang w:val="x-none"/>
        </w:rPr>
        <w:t xml:space="preserve">; </w:t>
      </w:r>
    </w:p>
    <w:p w14:paraId="66FFE4BC" w14:textId="77777777" w:rsidR="007A1DBA"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 xml:space="preserve">Specify that the </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 xml:space="preserve">ubcontractor will make available, for purposes of audit, evaluation, or inspection its premises, physical facilities, equipment, books, </w:t>
      </w:r>
      <w:r w:rsidRPr="003A10EA">
        <w:rPr>
          <w:rFonts w:ascii="Times New Roman" w:hAnsi="Times New Roman" w:cs="Times New Roman"/>
          <w:sz w:val="24"/>
          <w:szCs w:val="24"/>
        </w:rPr>
        <w:t>R</w:t>
      </w:r>
      <w:r w:rsidRPr="003A10EA">
        <w:rPr>
          <w:rFonts w:ascii="Times New Roman" w:hAnsi="Times New Roman" w:cs="Times New Roman"/>
          <w:sz w:val="24"/>
          <w:szCs w:val="24"/>
          <w:lang w:val="x-none"/>
        </w:rPr>
        <w:t xml:space="preserve">ecords, contracts, computer, or other electronic systems relating to its Medicaid Members; </w:t>
      </w:r>
    </w:p>
    <w:p w14:paraId="30A86D82" w14:textId="77777777" w:rsidR="007A1DBA"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 xml:space="preserve">Specify that the </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 xml:space="preserve">ubcontractor must respond and comply in a timely manner to any </w:t>
      </w:r>
      <w:r w:rsidRPr="003A10EA">
        <w:rPr>
          <w:rFonts w:ascii="Times New Roman" w:hAnsi="Times New Roman" w:cs="Times New Roman"/>
          <w:sz w:val="24"/>
          <w:szCs w:val="24"/>
        </w:rPr>
        <w:t xml:space="preserve">and all </w:t>
      </w:r>
      <w:r w:rsidRPr="003A10EA">
        <w:rPr>
          <w:rFonts w:ascii="Times New Roman" w:hAnsi="Times New Roman" w:cs="Times New Roman"/>
          <w:sz w:val="24"/>
          <w:szCs w:val="24"/>
          <w:lang w:val="x-none"/>
        </w:rPr>
        <w:t xml:space="preserve">requests </w:t>
      </w:r>
      <w:r w:rsidRPr="003A10EA">
        <w:rPr>
          <w:rFonts w:ascii="Times New Roman" w:hAnsi="Times New Roman" w:cs="Times New Roman"/>
          <w:sz w:val="24"/>
          <w:szCs w:val="24"/>
        </w:rPr>
        <w:t xml:space="preserve">from OHA or its designee </w:t>
      </w:r>
      <w:r w:rsidRPr="003A10EA">
        <w:rPr>
          <w:rFonts w:ascii="Times New Roman" w:hAnsi="Times New Roman" w:cs="Times New Roman"/>
          <w:sz w:val="24"/>
          <w:szCs w:val="24"/>
          <w:lang w:val="x-none"/>
        </w:rPr>
        <w:t xml:space="preserve">for information or documentation pertaining to </w:t>
      </w:r>
      <w:r w:rsidRPr="003A10EA">
        <w:rPr>
          <w:rFonts w:ascii="Times New Roman" w:hAnsi="Times New Roman" w:cs="Times New Roman"/>
          <w:sz w:val="24"/>
          <w:szCs w:val="24"/>
        </w:rPr>
        <w:t>W</w:t>
      </w:r>
      <w:r w:rsidRPr="003A10EA">
        <w:rPr>
          <w:rFonts w:ascii="Times New Roman" w:hAnsi="Times New Roman" w:cs="Times New Roman"/>
          <w:sz w:val="24"/>
          <w:szCs w:val="24"/>
          <w:lang w:val="x-none"/>
        </w:rPr>
        <w:t xml:space="preserve">ork outlined in this </w:t>
      </w:r>
      <w:r w:rsidRPr="003A10EA">
        <w:rPr>
          <w:rFonts w:ascii="Times New Roman" w:hAnsi="Times New Roman" w:cs="Times New Roman"/>
          <w:sz w:val="24"/>
          <w:szCs w:val="24"/>
        </w:rPr>
        <w:t>C</w:t>
      </w:r>
      <w:r w:rsidRPr="003A10EA">
        <w:rPr>
          <w:rFonts w:ascii="Times New Roman" w:hAnsi="Times New Roman" w:cs="Times New Roman"/>
          <w:sz w:val="24"/>
          <w:szCs w:val="24"/>
          <w:lang w:val="x-none"/>
        </w:rPr>
        <w:t>ontract;</w:t>
      </w:r>
    </w:p>
    <w:p w14:paraId="1DCB1E20" w14:textId="77777777" w:rsidR="007A1DBA"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 xml:space="preserve">Specify that the </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 xml:space="preserve">ubcontractor agrees that the right to audit by OHA, CMS, the DHHS Inspector General, the Comptroller General or their designees, will exist </w:t>
      </w:r>
      <w:r w:rsidRPr="003A10EA">
        <w:rPr>
          <w:rFonts w:ascii="Times New Roman" w:hAnsi="Times New Roman" w:cs="Times New Roman"/>
          <w:sz w:val="24"/>
          <w:szCs w:val="24"/>
        </w:rPr>
        <w:t>for a period of ten (</w:t>
      </w:r>
      <w:r w:rsidRPr="003A10EA">
        <w:rPr>
          <w:rFonts w:ascii="Times New Roman" w:hAnsi="Times New Roman" w:cs="Times New Roman"/>
          <w:sz w:val="24"/>
          <w:szCs w:val="24"/>
          <w:lang w:val="x-none"/>
        </w:rPr>
        <w:t>10</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years from </w:t>
      </w:r>
      <w:r w:rsidRPr="003A10EA">
        <w:rPr>
          <w:rFonts w:ascii="Times New Roman" w:hAnsi="Times New Roman" w:cs="Times New Roman"/>
          <w:sz w:val="24"/>
          <w:szCs w:val="24"/>
        </w:rPr>
        <w:t xml:space="preserve">this Contract’s Expiration Date </w:t>
      </w:r>
      <w:r w:rsidRPr="003A10EA">
        <w:rPr>
          <w:rFonts w:ascii="Times New Roman" w:hAnsi="Times New Roman" w:cs="Times New Roman"/>
          <w:sz w:val="24"/>
          <w:szCs w:val="24"/>
          <w:lang w:val="x-none"/>
        </w:rPr>
        <w:t xml:space="preserve">or from the date of completion of any audit, whichever is later; </w:t>
      </w:r>
    </w:p>
    <w:p w14:paraId="2AFDB749" w14:textId="77777777" w:rsidR="007A1DBA"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 xml:space="preserve">Specify that if OHA, CMS, or the DHHS Inspector General determine that there is a reasonable possibility of Fraud or similar risk, OHA, CMS, or the DHHS Inspector General may inspect, evaluate, and audit the </w:t>
      </w:r>
      <w:r w:rsidRPr="003A10EA">
        <w:rPr>
          <w:rFonts w:ascii="Times New Roman" w:hAnsi="Times New Roman" w:cs="Times New Roman"/>
          <w:sz w:val="24"/>
          <w:szCs w:val="24"/>
        </w:rPr>
        <w:t>S</w:t>
      </w:r>
      <w:r w:rsidRPr="003A10EA">
        <w:rPr>
          <w:rFonts w:ascii="Times New Roman" w:hAnsi="Times New Roman" w:cs="Times New Roman"/>
          <w:sz w:val="24"/>
          <w:szCs w:val="24"/>
          <w:lang w:val="x-none"/>
        </w:rPr>
        <w:t>ubcontractor at any time</w:t>
      </w:r>
      <w:r w:rsidRPr="003A10EA">
        <w:rPr>
          <w:rFonts w:ascii="Times New Roman" w:hAnsi="Times New Roman" w:cs="Times New Roman"/>
          <w:sz w:val="24"/>
          <w:szCs w:val="24"/>
        </w:rPr>
        <w:t>;</w:t>
      </w:r>
    </w:p>
    <w:p w14:paraId="0D856A12" w14:textId="77777777" w:rsidR="007A1DBA"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Pursuant to 42 CFR § 438.608, to the extent that Contractor Subcontracts to any third parties any responsibility for providing services to Members or processing and paying for claims, require such Subcontractors to adopt and comply with all of Contractor’s Fraud, Waste, and Abuse policies, procedures, reporting obligations, and annual Fraud, Waste, and Abuse Prevention Plan and otherwise require Subcontractor to comply with and perform all of the same obligations, terms and conditions of Contractor as set forth in Ex. B, Part 9.  </w:t>
      </w:r>
    </w:p>
    <w:p w14:paraId="6E5B6C5F" w14:textId="77777777" w:rsidR="007A1DBA" w:rsidRPr="003A10EA" w:rsidRDefault="00FC5090" w:rsidP="00D44385">
      <w:pPr>
        <w:pStyle w:val="ListParagraph"/>
        <w:numPr>
          <w:ilvl w:val="4"/>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Unless expressly provided otherwise in the applicable provision, Subcontractors must report any Provider and Member Fraud, Waste, or Abuse to Contractor which Contractor will in turn report to OHA or the applicable agency, division, or entity.  Accordingly, the timing for reporting obligations of Subcontractor must be shorter than those of Contractor’s time for reporting to OHA so that Contractor may timely report such incidents to OHA in accordance with this Contract. </w:t>
      </w:r>
    </w:p>
    <w:p w14:paraId="3E820363" w14:textId="77777777" w:rsidR="003C17CB"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Require Subcontractors to allow Contractor to perform Monitoring, audit, and other review processes for the purpose of determining and reporting on compliance with the terms and conditions of the Subcontract, including, without limitation, compliance with Medical and other records security and retention policies and procedures.  </w:t>
      </w:r>
    </w:p>
    <w:p w14:paraId="4E789339" w14:textId="77777777" w:rsidR="003C17CB" w:rsidRPr="003A10EA" w:rsidRDefault="00FC5090" w:rsidP="00D44385">
      <w:pPr>
        <w:pStyle w:val="ListParagraph"/>
        <w:numPr>
          <w:ilvl w:val="4"/>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 xml:space="preserve">Contractor shall document </w:t>
      </w:r>
      <w:r w:rsidRPr="003A10EA">
        <w:rPr>
          <w:rFonts w:ascii="Times New Roman" w:hAnsi="Times New Roman" w:cs="Times New Roman"/>
          <w:sz w:val="24"/>
          <w:szCs w:val="24"/>
        </w:rPr>
        <w:t xml:space="preserve">and maintain </w:t>
      </w:r>
      <w:r w:rsidRPr="003A10EA">
        <w:rPr>
          <w:rFonts w:ascii="Times New Roman" w:hAnsi="Times New Roman" w:cs="Times New Roman"/>
          <w:sz w:val="24"/>
          <w:szCs w:val="24"/>
          <w:lang w:val="x-none"/>
        </w:rPr>
        <w:t>all Monitoring activities</w:t>
      </w:r>
      <w:r w:rsidRPr="003A10EA">
        <w:rPr>
          <w:rFonts w:ascii="Times New Roman" w:hAnsi="Times New Roman" w:cs="Times New Roman"/>
          <w:sz w:val="24"/>
          <w:szCs w:val="24"/>
        </w:rPr>
        <w:t>;</w:t>
      </w:r>
    </w:p>
    <w:p w14:paraId="646CF7B6" w14:textId="6A3561AD" w:rsidR="003C17CB"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Require </w:t>
      </w:r>
      <w:r w:rsidRPr="003A10EA">
        <w:rPr>
          <w:rFonts w:ascii="Times New Roman" w:hAnsi="Times New Roman" w:cs="Times New Roman"/>
          <w:sz w:val="24"/>
          <w:szCs w:val="24"/>
          <w:lang w:val="x-none"/>
        </w:rPr>
        <w:t xml:space="preserve">Subcontractors </w:t>
      </w:r>
      <w:r w:rsidRPr="003A10EA">
        <w:rPr>
          <w:rFonts w:ascii="Times New Roman" w:hAnsi="Times New Roman" w:cs="Times New Roman"/>
          <w:sz w:val="24"/>
          <w:szCs w:val="24"/>
        </w:rPr>
        <w:t xml:space="preserve">to require any contracted </w:t>
      </w:r>
      <w:r w:rsidRPr="003A10EA">
        <w:rPr>
          <w:rFonts w:ascii="Times New Roman" w:hAnsi="Times New Roman" w:cs="Times New Roman"/>
          <w:sz w:val="24"/>
          <w:szCs w:val="24"/>
          <w:lang w:val="x-none"/>
        </w:rPr>
        <w:t xml:space="preserve">Providers to meet </w:t>
      </w:r>
      <w:r w:rsidRPr="003A10EA">
        <w:rPr>
          <w:rFonts w:ascii="Times New Roman" w:hAnsi="Times New Roman" w:cs="Times New Roman"/>
          <w:sz w:val="24"/>
          <w:szCs w:val="24"/>
        </w:rPr>
        <w:t xml:space="preserve">the </w:t>
      </w:r>
      <w:r w:rsidRPr="003A10EA">
        <w:rPr>
          <w:rFonts w:ascii="Times New Roman" w:hAnsi="Times New Roman" w:cs="Times New Roman"/>
          <w:sz w:val="24"/>
          <w:szCs w:val="24"/>
          <w:lang w:val="x-none"/>
        </w:rPr>
        <w:t>standards for timely access to care and services</w:t>
      </w:r>
      <w:r w:rsidRPr="003A10EA">
        <w:rPr>
          <w:rFonts w:ascii="Times New Roman" w:hAnsi="Times New Roman" w:cs="Times New Roman"/>
          <w:sz w:val="24"/>
          <w:szCs w:val="24"/>
        </w:rPr>
        <w:t xml:space="preserve"> as set forth in this Contract and OAR 410-141-3515, which includes, without limitation</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 xml:space="preserve">providing services within a time frame that takes </w:t>
      </w:r>
      <w:r w:rsidRPr="003A10EA">
        <w:rPr>
          <w:rFonts w:ascii="Times New Roman" w:hAnsi="Times New Roman" w:cs="Times New Roman"/>
          <w:sz w:val="24"/>
          <w:szCs w:val="24"/>
          <w:lang w:val="x-none"/>
        </w:rPr>
        <w:t>into account the urgency of the need for services</w:t>
      </w:r>
      <w:r w:rsidRPr="003A10EA">
        <w:rPr>
          <w:rFonts w:ascii="Times New Roman" w:hAnsi="Times New Roman" w:cs="Times New Roman"/>
          <w:sz w:val="24"/>
          <w:szCs w:val="24"/>
        </w:rPr>
        <w:t>;</w:t>
      </w:r>
    </w:p>
    <w:p w14:paraId="43EB22B3" w14:textId="1CF116A5" w:rsidR="003C17CB"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Require Subcontractors to report any Other Primary, third-party Insurance to which a Member may be entitled.  Providers and Subcontractors must report such information to Contractor within a timeframe that enables Contractor to report such information to OHA within thirty (30) days of the Subcontractor becoming aware that the applicable Member has such coverage, as required under Sec. </w:t>
      </w:r>
      <w:r w:rsidR="00C0180B" w:rsidRPr="003A10EA">
        <w:rPr>
          <w:rFonts w:ascii="Times New Roman" w:hAnsi="Times New Roman" w:cs="Times New Roman"/>
          <w:sz w:val="24"/>
          <w:szCs w:val="24"/>
        </w:rPr>
        <w:t>18</w:t>
      </w:r>
      <w:r w:rsidRPr="003A10EA">
        <w:rPr>
          <w:rFonts w:ascii="Times New Roman" w:hAnsi="Times New Roman" w:cs="Times New Roman"/>
          <w:sz w:val="24"/>
          <w:szCs w:val="24"/>
        </w:rPr>
        <w:t>, Ex. B, Part 8 of this Contract; and</w:t>
      </w:r>
    </w:p>
    <w:p w14:paraId="050F9177" w14:textId="77777777" w:rsidR="003C17CB" w:rsidRPr="003A10EA" w:rsidRDefault="00FC5090" w:rsidP="00D44385">
      <w:pPr>
        <w:pStyle w:val="ListParagraph"/>
        <w:numPr>
          <w:ilvl w:val="3"/>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Require Subcontractors to provide, in a timely manner upon request, as requested by Contractor in accordance with the request made by OHA, or as may be requested directly by OHA, with all Third Party Liability eligibility information and any other information requested by OHA or Contractor, as applicable, in order to assist in the pursuit of financial recovery.</w:t>
      </w:r>
    </w:p>
    <w:p w14:paraId="2E5699BA" w14:textId="77777777" w:rsidR="003C17CB" w:rsidRPr="003A10EA" w:rsidRDefault="00FC5090" w:rsidP="00D44385">
      <w:pPr>
        <w:pStyle w:val="ListParagraph"/>
        <w:numPr>
          <w:ilvl w:val="2"/>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In the event Contractor issues or receives notice that a Subcontractor’s Subcontract has been terminated</w:t>
      </w:r>
      <w:r w:rsidRPr="003A10EA">
        <w:rPr>
          <w:rFonts w:ascii="Times New Roman" w:hAnsi="Times New Roman" w:cs="Times New Roman"/>
          <w:sz w:val="24"/>
          <w:szCs w:val="24"/>
        </w:rPr>
        <w:t xml:space="preserve"> and that Subcontractor provides Covered Services to Members, including but not limited to in the capacity of Participating Provider</w:t>
      </w:r>
      <w:r w:rsidRPr="003A10EA">
        <w:rPr>
          <w:rFonts w:ascii="Times New Roman" w:hAnsi="Times New Roman" w:cs="Times New Roman"/>
          <w:sz w:val="24"/>
          <w:szCs w:val="24"/>
          <w:lang w:val="x-none"/>
        </w:rPr>
        <w:t>, Contractor shall provide</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written notice</w:t>
      </w:r>
      <w:r w:rsidRPr="003A10EA">
        <w:rPr>
          <w:rFonts w:ascii="Times New Roman" w:hAnsi="Times New Roman" w:cs="Times New Roman"/>
          <w:sz w:val="24"/>
          <w:szCs w:val="24"/>
        </w:rPr>
        <w:t>, translated as appropriate,</w:t>
      </w:r>
      <w:r w:rsidRPr="003A10EA">
        <w:rPr>
          <w:rFonts w:ascii="Times New Roman" w:hAnsi="Times New Roman" w:cs="Times New Roman"/>
          <w:sz w:val="24"/>
          <w:szCs w:val="24"/>
          <w:lang w:val="x-none"/>
        </w:rPr>
        <w:t xml:space="preserve"> of such termination to Members who receive</w:t>
      </w:r>
      <w:r w:rsidRPr="003A10EA">
        <w:rPr>
          <w:rFonts w:ascii="Times New Roman" w:hAnsi="Times New Roman" w:cs="Times New Roman"/>
          <w:sz w:val="24"/>
          <w:szCs w:val="24"/>
        </w:rPr>
        <w:t xml:space="preserve"> Covered Services</w:t>
      </w:r>
      <w:r w:rsidRPr="003A10EA">
        <w:rPr>
          <w:rFonts w:ascii="Times New Roman" w:hAnsi="Times New Roman" w:cs="Times New Roman"/>
          <w:sz w:val="24"/>
          <w:szCs w:val="24"/>
          <w:lang w:val="x-none"/>
        </w:rPr>
        <w:t xml:space="preserve"> from the Subcontractor</w:t>
      </w:r>
      <w:r w:rsidRPr="003A10EA">
        <w:rPr>
          <w:rFonts w:ascii="Times New Roman" w:hAnsi="Times New Roman" w:cs="Times New Roman"/>
          <w:sz w:val="24"/>
          <w:szCs w:val="24"/>
        </w:rPr>
        <w:t xml:space="preserve"> as follows: (i) at least thirty (30) days prior to the effective date of termination or (ii)</w:t>
      </w:r>
      <w:r w:rsidRPr="003A10EA">
        <w:rPr>
          <w:rFonts w:ascii="Times New Roman" w:hAnsi="Times New Roman" w:cs="Times New Roman"/>
          <w:sz w:val="24"/>
          <w:szCs w:val="24"/>
          <w:lang w:val="x-none"/>
        </w:rPr>
        <w:t xml:space="preserve"> within fifteen (15) days after receipt or issuance of the termination notice</w:t>
      </w:r>
      <w:r w:rsidRPr="003A10EA">
        <w:rPr>
          <w:rFonts w:ascii="Times New Roman" w:hAnsi="Times New Roman" w:cs="Times New Roman"/>
          <w:sz w:val="24"/>
          <w:szCs w:val="24"/>
        </w:rPr>
        <w:t xml:space="preserve"> if the Subcontractor has not given Contractor sufficient notification to meet the thirty day (30) notice requirement</w:t>
      </w:r>
      <w:r w:rsidRPr="003A10EA">
        <w:rPr>
          <w:rFonts w:ascii="Times New Roman" w:hAnsi="Times New Roman" w:cs="Times New Roman"/>
          <w:sz w:val="24"/>
          <w:szCs w:val="24"/>
          <w:lang w:val="x-none"/>
        </w:rPr>
        <w:t>.</w:t>
      </w:r>
      <w:r w:rsidRPr="003A10EA">
        <w:rPr>
          <w:rFonts w:ascii="Times New Roman" w:hAnsi="Times New Roman" w:cs="Times New Roman"/>
          <w:sz w:val="24"/>
          <w:szCs w:val="24"/>
        </w:rPr>
        <w:t xml:space="preserve"> </w:t>
      </w:r>
    </w:p>
    <w:p w14:paraId="1074C6E6" w14:textId="77777777" w:rsidR="003C17CB" w:rsidRPr="003A10EA" w:rsidRDefault="00FC5090" w:rsidP="00D44385">
      <w:pPr>
        <w:pStyle w:val="ListParagraph"/>
        <w:numPr>
          <w:ilvl w:val="2"/>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lang w:val="x-none"/>
        </w:rPr>
        <w:t xml:space="preserve">Contractor shall </w:t>
      </w:r>
      <w:r w:rsidRPr="003A10EA">
        <w:rPr>
          <w:rFonts w:ascii="Times New Roman" w:hAnsi="Times New Roman" w:cs="Times New Roman"/>
          <w:sz w:val="24"/>
          <w:szCs w:val="24"/>
        </w:rPr>
        <w:t>have thirty (30) days to provide OHA with Administrative Notice that: (i) it has terminated a Subcontractor, or (ii) a Subcontractor has terminated its Subcontract with Contractor.  S</w:t>
      </w:r>
      <w:r w:rsidRPr="003A10EA">
        <w:rPr>
          <w:rFonts w:ascii="Times New Roman" w:hAnsi="Times New Roman" w:cs="Times New Roman"/>
          <w:sz w:val="24"/>
          <w:szCs w:val="24"/>
          <w:lang w:val="x-none"/>
        </w:rPr>
        <w:t xml:space="preserve">uch Administrative Notice </w:t>
      </w:r>
      <w:r w:rsidRPr="003A10EA">
        <w:rPr>
          <w:rFonts w:ascii="Times New Roman" w:hAnsi="Times New Roman" w:cs="Times New Roman"/>
          <w:sz w:val="24"/>
          <w:szCs w:val="24"/>
        </w:rPr>
        <w:t xml:space="preserve">shall also include </w:t>
      </w:r>
      <w:r w:rsidRPr="003A10EA">
        <w:rPr>
          <w:rFonts w:ascii="Times New Roman" w:hAnsi="Times New Roman" w:cs="Times New Roman"/>
          <w:sz w:val="24"/>
          <w:szCs w:val="24"/>
          <w:lang w:val="x-none"/>
        </w:rPr>
        <w:t>an updated Subcontractor</w:t>
      </w:r>
      <w:r w:rsidRPr="003A10EA">
        <w:rPr>
          <w:rFonts w:ascii="Times New Roman" w:hAnsi="Times New Roman" w:cs="Times New Roman"/>
          <w:sz w:val="24"/>
          <w:szCs w:val="24"/>
        </w:rPr>
        <w:t xml:space="preserve"> and Delegated Work</w:t>
      </w:r>
      <w:r w:rsidRPr="003A10EA">
        <w:rPr>
          <w:rFonts w:ascii="Times New Roman" w:hAnsi="Times New Roman" w:cs="Times New Roman"/>
          <w:sz w:val="24"/>
          <w:szCs w:val="24"/>
          <w:lang w:val="x-none"/>
        </w:rPr>
        <w:t xml:space="preserve"> Report. </w:t>
      </w:r>
    </w:p>
    <w:p w14:paraId="41540A1D" w14:textId="77777777" w:rsidR="003C17CB" w:rsidRPr="003A10EA" w:rsidRDefault="00FC5090" w:rsidP="00D44385">
      <w:pPr>
        <w:pStyle w:val="ListParagraph"/>
        <w:numPr>
          <w:ilvl w:val="1"/>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Subcontractors must document, maintain, and provide to Contractor all Encounter Data records that document Subcontractor’s reimbursement to FQHCs Rural Health Centers and Indian Health Care Providers.  All such documents and records must be provided to Contractor upon request of Contractor (who will in turn provide it to OHA).</w:t>
      </w:r>
    </w:p>
    <w:p w14:paraId="1A3E9A83" w14:textId="77777777" w:rsidR="003C17CB" w:rsidRPr="003A10EA" w:rsidRDefault="00FC5090" w:rsidP="00D44385">
      <w:pPr>
        <w:pStyle w:val="ListParagraph"/>
        <w:numPr>
          <w:ilvl w:val="1"/>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Contractor understands and agrees that if Contractor is not paid or not eligible for payment by OHA for services provided, neither will Contractor’s Subcontractors be paid or be eligible for payment.</w:t>
      </w:r>
    </w:p>
    <w:p w14:paraId="113EFA62" w14:textId="67FE87E3" w:rsidR="003C17CB" w:rsidRPr="003A10EA" w:rsidRDefault="00FC5090" w:rsidP="00D44385">
      <w:pPr>
        <w:pStyle w:val="ListParagraph"/>
        <w:numPr>
          <w:ilvl w:val="1"/>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Within two (2) Business Days after receipt of a written request</w:t>
      </w:r>
      <w:r w:rsidR="00E91D0C" w:rsidRPr="003A10EA">
        <w:rPr>
          <w:rFonts w:ascii="Times New Roman" w:hAnsi="Times New Roman" w:cs="Times New Roman"/>
          <w:sz w:val="24"/>
          <w:szCs w:val="24"/>
        </w:rPr>
        <w:t xml:space="preserve"> from OHA</w:t>
      </w:r>
      <w:r w:rsidRPr="003A10EA">
        <w:rPr>
          <w:rFonts w:ascii="Times New Roman" w:hAnsi="Times New Roman" w:cs="Times New Roman"/>
          <w:sz w:val="24"/>
          <w:szCs w:val="24"/>
        </w:rPr>
        <w:t>, Contractor shall provide OHA with any and all copies of Subcontracts entered into by Contractor</w:t>
      </w:r>
      <w:r w:rsidR="009165C7" w:rsidRPr="003A10EA">
        <w:rPr>
          <w:rFonts w:ascii="Times New Roman" w:hAnsi="Times New Roman" w:cs="Times New Roman"/>
          <w:sz w:val="24"/>
          <w:szCs w:val="24"/>
        </w:rPr>
        <w:t xml:space="preserve"> that relate to the services required to be provided under this Contract. Additionally, within five (5) Business Days after receipt of a written request</w:t>
      </w:r>
      <w:r w:rsidR="00E91D0C" w:rsidRPr="003A10EA">
        <w:rPr>
          <w:rFonts w:ascii="Times New Roman" w:hAnsi="Times New Roman" w:cs="Times New Roman"/>
          <w:sz w:val="24"/>
          <w:szCs w:val="24"/>
        </w:rPr>
        <w:t xml:space="preserve"> from OHA</w:t>
      </w:r>
      <w:r w:rsidRPr="003A10EA">
        <w:rPr>
          <w:rFonts w:ascii="Times New Roman" w:hAnsi="Times New Roman" w:cs="Times New Roman"/>
          <w:sz w:val="24"/>
          <w:szCs w:val="24"/>
        </w:rPr>
        <w:t xml:space="preserve">, </w:t>
      </w:r>
      <w:r w:rsidR="009165C7" w:rsidRPr="003A10EA">
        <w:rPr>
          <w:rFonts w:ascii="Times New Roman" w:hAnsi="Times New Roman" w:cs="Times New Roman"/>
          <w:sz w:val="24"/>
          <w:szCs w:val="24"/>
        </w:rPr>
        <w:t xml:space="preserve">Contractor shall provide OHA </w:t>
      </w:r>
      <w:r w:rsidR="00E91D0C" w:rsidRPr="003A10EA">
        <w:rPr>
          <w:rFonts w:ascii="Times New Roman" w:hAnsi="Times New Roman" w:cs="Times New Roman"/>
          <w:sz w:val="24"/>
          <w:szCs w:val="24"/>
        </w:rPr>
        <w:t xml:space="preserve">with </w:t>
      </w:r>
      <w:r w:rsidRPr="003A10EA">
        <w:rPr>
          <w:rFonts w:ascii="Times New Roman" w:hAnsi="Times New Roman" w:cs="Times New Roman"/>
          <w:sz w:val="24"/>
          <w:szCs w:val="24"/>
        </w:rPr>
        <w:t xml:space="preserve">any and all copies of Subcontracts entered into by </w:t>
      </w:r>
      <w:r w:rsidR="00A24A46" w:rsidRPr="003A10EA">
        <w:rPr>
          <w:rFonts w:ascii="Times New Roman" w:hAnsi="Times New Roman" w:cs="Times New Roman"/>
          <w:sz w:val="24"/>
          <w:szCs w:val="24"/>
        </w:rPr>
        <w:t>Contractor’s</w:t>
      </w:r>
      <w:r w:rsidR="009165C7" w:rsidRPr="003A10EA">
        <w:rPr>
          <w:rFonts w:ascii="Times New Roman" w:hAnsi="Times New Roman" w:cs="Times New Roman"/>
          <w:sz w:val="24"/>
          <w:szCs w:val="24"/>
        </w:rPr>
        <w:t xml:space="preserve"> </w:t>
      </w:r>
      <w:r w:rsidRPr="003A10EA">
        <w:rPr>
          <w:rFonts w:ascii="Times New Roman" w:hAnsi="Times New Roman" w:cs="Times New Roman"/>
          <w:sz w:val="24"/>
          <w:szCs w:val="24"/>
        </w:rPr>
        <w:t>Subcontractor</w:t>
      </w:r>
      <w:r w:rsidR="009165C7" w:rsidRPr="003A10EA">
        <w:rPr>
          <w:rFonts w:ascii="Times New Roman" w:hAnsi="Times New Roman" w:cs="Times New Roman"/>
          <w:sz w:val="24"/>
          <w:szCs w:val="24"/>
        </w:rPr>
        <w:t>(s)</w:t>
      </w:r>
      <w:r w:rsidRPr="003A10EA">
        <w:rPr>
          <w:rFonts w:ascii="Times New Roman" w:hAnsi="Times New Roman" w:cs="Times New Roman"/>
          <w:sz w:val="24"/>
          <w:szCs w:val="24"/>
        </w:rPr>
        <w:t xml:space="preserve"> that relate to the services required to be provided under this Contract. </w:t>
      </w:r>
      <w:r w:rsidR="003738EB" w:rsidRPr="003A10EA">
        <w:rPr>
          <w:rFonts w:ascii="Times New Roman" w:hAnsi="Times New Roman" w:cs="Times New Roman"/>
          <w:sz w:val="24"/>
          <w:szCs w:val="24"/>
        </w:rPr>
        <w:t>OHA will make its requests for the applicable Subcontracts via Administrative Notice</w:t>
      </w:r>
      <w:r w:rsidR="00477F39" w:rsidRPr="003A10EA">
        <w:rPr>
          <w:rFonts w:ascii="Times New Roman" w:hAnsi="Times New Roman" w:cs="Times New Roman"/>
          <w:sz w:val="24"/>
          <w:szCs w:val="24"/>
        </w:rPr>
        <w:t>,</w:t>
      </w:r>
      <w:r w:rsidR="003738EB" w:rsidRPr="003A10EA">
        <w:rPr>
          <w:rFonts w:ascii="Times New Roman" w:hAnsi="Times New Roman" w:cs="Times New Roman"/>
          <w:sz w:val="24"/>
          <w:szCs w:val="24"/>
        </w:rPr>
        <w:t xml:space="preserve"> and Contractor shall provide s</w:t>
      </w:r>
      <w:r w:rsidRPr="003A10EA">
        <w:rPr>
          <w:rFonts w:ascii="Times New Roman" w:hAnsi="Times New Roman" w:cs="Times New Roman"/>
          <w:sz w:val="24"/>
          <w:szCs w:val="24"/>
        </w:rPr>
        <w:t xml:space="preserve">uch Subcontracts to OHA in the manner directed by OHA in </w:t>
      </w:r>
      <w:r w:rsidR="003738EB" w:rsidRPr="003A10EA">
        <w:rPr>
          <w:rFonts w:ascii="Times New Roman" w:hAnsi="Times New Roman" w:cs="Times New Roman"/>
          <w:sz w:val="24"/>
          <w:szCs w:val="24"/>
        </w:rPr>
        <w:t xml:space="preserve">the applicable </w:t>
      </w:r>
      <w:r w:rsidRPr="003A10EA">
        <w:rPr>
          <w:rFonts w:ascii="Times New Roman" w:hAnsi="Times New Roman" w:cs="Times New Roman"/>
          <w:sz w:val="24"/>
          <w:szCs w:val="24"/>
        </w:rPr>
        <w:t>request</w:t>
      </w:r>
      <w:r w:rsidR="003738EB" w:rsidRPr="003A10EA">
        <w:rPr>
          <w:rFonts w:ascii="Times New Roman" w:hAnsi="Times New Roman" w:cs="Times New Roman"/>
          <w:sz w:val="24"/>
          <w:szCs w:val="24"/>
        </w:rPr>
        <w:t>s</w:t>
      </w:r>
      <w:r w:rsidRPr="003A10EA">
        <w:rPr>
          <w:rFonts w:ascii="Times New Roman" w:hAnsi="Times New Roman" w:cs="Times New Roman"/>
          <w:sz w:val="24"/>
          <w:szCs w:val="24"/>
        </w:rPr>
        <w:t>.</w:t>
      </w:r>
      <w:bookmarkStart w:id="1412" w:name="_Toc77611086"/>
      <w:bookmarkStart w:id="1413" w:name="_Toc77613099"/>
      <w:bookmarkStart w:id="1414" w:name="_Toc137211414"/>
      <w:bookmarkStart w:id="1415" w:name="_Toc536177018"/>
      <w:bookmarkStart w:id="1416" w:name="_Toc53987614"/>
    </w:p>
    <w:p w14:paraId="5E62DDE5" w14:textId="6B35C6DB" w:rsidR="003C17CB" w:rsidRPr="003A10EA" w:rsidRDefault="00FC5090" w:rsidP="00D44385">
      <w:pPr>
        <w:pStyle w:val="ListParagraph"/>
        <w:numPr>
          <w:ilvl w:val="0"/>
          <w:numId w:val="58"/>
        </w:numPr>
        <w:contextualSpacing w:val="0"/>
        <w:outlineLvl w:val="1"/>
        <w:rPr>
          <w:rFonts w:ascii="Times New Roman" w:hAnsi="Times New Roman" w:cs="Times New Roman"/>
          <w:b/>
          <w:bCs/>
          <w:iCs/>
          <w:sz w:val="24"/>
          <w:szCs w:val="24"/>
        </w:rPr>
      </w:pPr>
      <w:bookmarkStart w:id="1417" w:name="_Toc212648285"/>
      <w:r w:rsidRPr="003A10EA">
        <w:rPr>
          <w:rFonts w:ascii="Times New Roman" w:hAnsi="Times New Roman" w:cs="Times New Roman"/>
          <w:b/>
          <w:bCs/>
          <w:sz w:val="24"/>
          <w:szCs w:val="24"/>
          <w:lang w:val="x-none"/>
        </w:rPr>
        <w:t>Minority-Owned, Woman-Owned and Emerging Small Business Participation</w:t>
      </w:r>
      <w:bookmarkEnd w:id="1412"/>
      <w:bookmarkEnd w:id="1413"/>
      <w:bookmarkEnd w:id="1414"/>
      <w:bookmarkEnd w:id="1417"/>
      <w:r w:rsidRPr="003A10EA">
        <w:rPr>
          <w:rFonts w:ascii="Times New Roman" w:hAnsi="Times New Roman" w:cs="Times New Roman"/>
          <w:b/>
          <w:bCs/>
          <w:sz w:val="24"/>
          <w:szCs w:val="24"/>
          <w:lang w:val="x-none"/>
        </w:rPr>
        <w:fldChar w:fldCharType="begin"/>
      </w:r>
      <w:r w:rsidRPr="003A10EA">
        <w:rPr>
          <w:rFonts w:ascii="Times New Roman" w:hAnsi="Times New Roman" w:cs="Times New Roman"/>
          <w:sz w:val="24"/>
          <w:szCs w:val="24"/>
        </w:rPr>
        <w:instrText xml:space="preserve"> TC "</w:instrText>
      </w:r>
      <w:bookmarkStart w:id="1418" w:name="_Toc48900461"/>
      <w:r w:rsidRPr="003A10EA">
        <w:rPr>
          <w:rFonts w:ascii="Times New Roman" w:hAnsi="Times New Roman" w:cs="Times New Roman"/>
          <w:bCs/>
          <w:sz w:val="24"/>
          <w:szCs w:val="24"/>
        </w:rPr>
        <w:instrText xml:space="preserve">12.  </w:instrText>
      </w:r>
      <w:r w:rsidRPr="003A10EA">
        <w:rPr>
          <w:rFonts w:ascii="Times New Roman" w:hAnsi="Times New Roman" w:cs="Times New Roman"/>
          <w:bCs/>
          <w:sz w:val="24"/>
          <w:szCs w:val="24"/>
          <w:lang w:val="x-none"/>
        </w:rPr>
        <w:instrText>Minority-Owned, Woman-Owned and Emerging Small Business Participation</w:instrText>
      </w:r>
      <w:bookmarkEnd w:id="1418"/>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val="x-none"/>
        </w:rPr>
        <w:fldChar w:fldCharType="end"/>
      </w:r>
      <w:bookmarkEnd w:id="1415"/>
      <w:bookmarkEnd w:id="1416"/>
    </w:p>
    <w:p w14:paraId="65B1BD4B" w14:textId="77777777" w:rsidR="003C17CB" w:rsidRPr="003A10EA" w:rsidRDefault="00FC5090" w:rsidP="00D44385">
      <w:pPr>
        <w:pStyle w:val="ListParagraph"/>
        <w:numPr>
          <w:ilvl w:val="1"/>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As noted in Oregon Executive Order 12-03: “Minority-owned and Woman-owned businesses continue to be a dynamic and fast-growing sector of the Oregon economy.  Oregon is committed to creating an environment that supports the ingenuity and industriousness of Oregon’s Minority Business Enterprise and Woman Business Enterprise.  Emerging Small Business firms are also an important sector of the state’s economy.”</w:t>
      </w:r>
    </w:p>
    <w:p w14:paraId="21AA9962" w14:textId="5E0F878B" w:rsidR="003C17CB" w:rsidRPr="003A10EA" w:rsidRDefault="00FC5090" w:rsidP="00310210">
      <w:pPr>
        <w:pStyle w:val="ListParagraph"/>
        <w:numPr>
          <w:ilvl w:val="1"/>
          <w:numId w:val="58"/>
        </w:numPr>
        <w:contextualSpacing w:val="0"/>
        <w:rPr>
          <w:rFonts w:ascii="Times New Roman" w:hAnsi="Times New Roman" w:cs="Times New Roman"/>
          <w:b/>
          <w:bCs/>
          <w:iCs/>
          <w:sz w:val="24"/>
          <w:szCs w:val="24"/>
        </w:rPr>
      </w:pPr>
      <w:r w:rsidRPr="003A10EA">
        <w:rPr>
          <w:rFonts w:ascii="Times New Roman" w:hAnsi="Times New Roman" w:cs="Times New Roman"/>
          <w:sz w:val="24"/>
          <w:szCs w:val="24"/>
        </w:rPr>
        <w:t xml:space="preserve">Contractor shall take reasonable steps, such as through a quote, bid, proposal, or similar process, to ensure that MWESB certified firms are provided an equal opportunity to compete for and participate in the performance of any Subcontracts under this Contract.  If there may be opportunities for Subcontractors to work on the Contract, it is the expectation of OHA that Contractor will take reasonable steps to ensure that MWESB certified firms, as referenced on </w:t>
      </w:r>
      <w:hyperlink r:id="rId57" w:history="1">
        <w:r w:rsidR="00C01A1F" w:rsidRPr="003A10EA">
          <w:rPr>
            <w:rStyle w:val="Hyperlink"/>
            <w:rFonts w:ascii="Times New Roman" w:hAnsi="Times New Roman" w:cs="Times New Roman"/>
            <w:sz w:val="24"/>
            <w:szCs w:val="24"/>
          </w:rPr>
          <w:t>https://www.oregon.gov/biz/programs/COBID/Pages/default.aspx</w:t>
        </w:r>
      </w:hyperlink>
      <w:r w:rsidR="00BC24E0" w:rsidRPr="003A10EA">
        <w:rPr>
          <w:rStyle w:val="Hyperlink"/>
          <w:rFonts w:ascii="Times New Roman" w:hAnsi="Times New Roman" w:cs="Times New Roman"/>
          <w:sz w:val="24"/>
          <w:szCs w:val="24"/>
          <w:u w:val="none"/>
        </w:rPr>
        <w:t>,</w:t>
      </w:r>
      <w:r w:rsidR="00FF080D" w:rsidRPr="003A10EA">
        <w:rPr>
          <w:rStyle w:val="Hyperlink"/>
          <w:rFonts w:ascii="Times New Roman" w:hAnsi="Times New Roman" w:cs="Times New Roman"/>
          <w:sz w:val="24"/>
          <w:szCs w:val="24"/>
          <w:u w:val="none"/>
        </w:rPr>
        <w:t xml:space="preserve"> </w:t>
      </w:r>
      <w:bookmarkStart w:id="1419" w:name="_Toc366765679"/>
      <w:bookmarkStart w:id="1420" w:name="_Toc367447323"/>
      <w:bookmarkStart w:id="1421" w:name="_Toc372809736"/>
      <w:bookmarkStart w:id="1422" w:name="_Toc531245208"/>
      <w:bookmarkStart w:id="1423" w:name="_Toc536177019"/>
      <w:bookmarkStart w:id="1424" w:name="_Toc53987615"/>
      <w:bookmarkStart w:id="1425" w:name="_Toc77611087"/>
      <w:bookmarkStart w:id="1426" w:name="_Toc77613100"/>
      <w:bookmarkStart w:id="1427" w:name="_Toc137211415"/>
      <w:r w:rsidR="00081690" w:rsidRPr="003A10EA">
        <w:rPr>
          <w:rFonts w:ascii="Times New Roman" w:hAnsi="Times New Roman" w:cs="Times New Roman"/>
          <w:sz w:val="24"/>
          <w:szCs w:val="24"/>
        </w:rPr>
        <w:t xml:space="preserve">are provided an equal opportunity to compete for and participate in the performance of any Subcontracts under this Contract. </w:t>
      </w:r>
    </w:p>
    <w:p w14:paraId="3DA3BF59" w14:textId="16B54F6F" w:rsidR="00FC5090" w:rsidRPr="003A10EA" w:rsidRDefault="00FC5090" w:rsidP="00D44385">
      <w:pPr>
        <w:pStyle w:val="ListParagraph"/>
        <w:numPr>
          <w:ilvl w:val="0"/>
          <w:numId w:val="58"/>
        </w:numPr>
        <w:contextualSpacing w:val="0"/>
        <w:outlineLvl w:val="1"/>
        <w:rPr>
          <w:rFonts w:ascii="Times New Roman" w:hAnsi="Times New Roman" w:cs="Times New Roman"/>
          <w:b/>
          <w:bCs/>
          <w:iCs/>
          <w:sz w:val="24"/>
          <w:szCs w:val="24"/>
        </w:rPr>
      </w:pPr>
      <w:bookmarkStart w:id="1428" w:name="_Toc212648286"/>
      <w:r w:rsidRPr="003A10EA">
        <w:rPr>
          <w:rFonts w:ascii="Times New Roman" w:hAnsi="Times New Roman" w:cs="Times New Roman"/>
          <w:b/>
          <w:bCs/>
          <w:sz w:val="24"/>
          <w:szCs w:val="24"/>
          <w:lang w:val="x-none"/>
        </w:rPr>
        <w:t>Adjustments in Service Area or Enrollment</w:t>
      </w:r>
      <w:bookmarkEnd w:id="1419"/>
      <w:bookmarkEnd w:id="1420"/>
      <w:bookmarkEnd w:id="1421"/>
      <w:bookmarkEnd w:id="1422"/>
      <w:bookmarkEnd w:id="1423"/>
      <w:bookmarkEnd w:id="1424"/>
      <w:bookmarkEnd w:id="1425"/>
      <w:bookmarkEnd w:id="1426"/>
      <w:bookmarkEnd w:id="1427"/>
      <w:bookmarkEnd w:id="1428"/>
      <w:r w:rsidRPr="003A10EA">
        <w:rPr>
          <w:rFonts w:ascii="Times New Roman" w:hAnsi="Times New Roman" w:cs="Times New Roman"/>
          <w:b/>
          <w:bCs/>
          <w:sz w:val="24"/>
          <w:szCs w:val="24"/>
          <w:lang w:val="x-none"/>
        </w:rPr>
        <w:fldChar w:fldCharType="begin"/>
      </w:r>
      <w:r w:rsidRPr="003A10EA">
        <w:rPr>
          <w:rFonts w:ascii="Times New Roman" w:hAnsi="Times New Roman" w:cs="Times New Roman"/>
          <w:sz w:val="24"/>
          <w:szCs w:val="24"/>
        </w:rPr>
        <w:instrText xml:space="preserve"> TC "</w:instrText>
      </w:r>
      <w:bookmarkStart w:id="1429" w:name="_Toc48900462"/>
      <w:r w:rsidRPr="003A10EA">
        <w:rPr>
          <w:rFonts w:ascii="Times New Roman" w:hAnsi="Times New Roman" w:cs="Times New Roman"/>
          <w:bCs/>
          <w:sz w:val="24"/>
          <w:szCs w:val="24"/>
        </w:rPr>
        <w:instrText xml:space="preserve">13.  </w:instrText>
      </w:r>
      <w:r w:rsidRPr="003A10EA">
        <w:rPr>
          <w:rFonts w:ascii="Times New Roman" w:hAnsi="Times New Roman" w:cs="Times New Roman"/>
          <w:bCs/>
          <w:sz w:val="24"/>
          <w:szCs w:val="24"/>
          <w:lang w:val="x-none"/>
        </w:rPr>
        <w:instrText>Adjustments in Service Area or Enrollment</w:instrText>
      </w:r>
      <w:bookmarkEnd w:id="1429"/>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val="x-none"/>
        </w:rPr>
        <w:fldChar w:fldCharType="end"/>
      </w:r>
    </w:p>
    <w:p w14:paraId="72AEBC7B" w14:textId="3E3F1157" w:rsidR="004733FA"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If Contractor is engaged in the termination or loss of a Provider or group or affected by other factors which have significant impact on access in that Service Area and which may result in transferring a substantial number of Members to other Providers employed by or </w:t>
      </w:r>
      <w:r w:rsidR="003F76B3" w:rsidRPr="003A10EA">
        <w:rPr>
          <w:rFonts w:ascii="Times New Roman" w:hAnsi="Times New Roman" w:cs="Times New Roman"/>
          <w:sz w:val="24"/>
          <w:szCs w:val="24"/>
        </w:rPr>
        <w:t xml:space="preserve">who provide services under a Network Provider agreement </w:t>
      </w:r>
      <w:r w:rsidRPr="003A10EA">
        <w:rPr>
          <w:rFonts w:ascii="Times New Roman" w:hAnsi="Times New Roman" w:cs="Times New Roman"/>
          <w:sz w:val="24"/>
          <w:szCs w:val="24"/>
        </w:rPr>
        <w:t>with Contractor, Contractor shall provide to OHA, via Administrative Notice, a written plan for transferring the Members and an updated DSN Provider</w:t>
      </w:r>
      <w:r w:rsidR="00740E0B" w:rsidRPr="003A10EA">
        <w:rPr>
          <w:rFonts w:ascii="Times New Roman" w:hAnsi="Times New Roman" w:cs="Times New Roman"/>
          <w:sz w:val="24"/>
          <w:szCs w:val="24"/>
        </w:rPr>
        <w:t xml:space="preserve"> Capacity</w:t>
      </w:r>
      <w:r w:rsidRPr="003A10EA">
        <w:rPr>
          <w:rFonts w:ascii="Times New Roman" w:hAnsi="Times New Roman" w:cs="Times New Roman"/>
          <w:sz w:val="24"/>
          <w:szCs w:val="24"/>
        </w:rPr>
        <w:t xml:space="preserve"> Report, as required under Ex. G of this Contract, at least ninety (90) days prior to the date of the implementation of such plan. </w:t>
      </w:r>
    </w:p>
    <w:p w14:paraId="64F24060" w14:textId="4B8D530F" w:rsidR="004733FA"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lang w:val="x-none"/>
        </w:rPr>
        <w:t>If Contractor experiences a change which may result in the reduction or termination of any portion of Contractor’s Service Area or may result in the Disenrollment of a substantial number of Members from Contractor, Contractor shall provide</w:t>
      </w:r>
      <w:r w:rsidRPr="003A10EA">
        <w:rPr>
          <w:rFonts w:ascii="Times New Roman" w:hAnsi="Times New Roman" w:cs="Times New Roman"/>
          <w:sz w:val="24"/>
          <w:szCs w:val="24"/>
        </w:rPr>
        <w:t xml:space="preserve"> OHA</w:t>
      </w:r>
      <w:r w:rsidRPr="003A10EA">
        <w:rPr>
          <w:rFonts w:ascii="Times New Roman" w:hAnsi="Times New Roman" w:cs="Times New Roman"/>
          <w:sz w:val="24"/>
          <w:szCs w:val="24"/>
          <w:lang w:val="x-none"/>
        </w:rPr>
        <w:t>, via Administrative Notice</w:t>
      </w:r>
      <w:r w:rsidRPr="003A10EA">
        <w:rPr>
          <w:rFonts w:ascii="Times New Roman" w:hAnsi="Times New Roman" w:cs="Times New Roman"/>
          <w:sz w:val="24"/>
          <w:szCs w:val="24"/>
        </w:rPr>
        <w:t>,</w:t>
      </w:r>
      <w:r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rPr>
        <w:t>with</w:t>
      </w:r>
      <w:r w:rsidRPr="003A10EA">
        <w:rPr>
          <w:rFonts w:ascii="Times New Roman" w:hAnsi="Times New Roman" w:cs="Times New Roman"/>
          <w:sz w:val="24"/>
          <w:szCs w:val="24"/>
          <w:lang w:val="x-none"/>
        </w:rPr>
        <w:t xml:space="preserve"> written notice of such change and a plan for implementation at least ninety (90) days prior to the date of the implementation of such plan.</w:t>
      </w:r>
    </w:p>
    <w:p w14:paraId="09B94F5B" w14:textId="77777777" w:rsidR="004733FA"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If Contractor ceases to be Affiliated with a MA or Dual Special Needs Plan (or both), Contractor shall provide OHA, via Administrative Notice, with notice of such change.  Contractor shall also provide a transition of care plan for FBDE Members within one hundred and twenty (120) days prior to termination of the Affiliation. </w:t>
      </w:r>
    </w:p>
    <w:p w14:paraId="3A8A6CA4" w14:textId="77777777" w:rsidR="004733FA"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If Contractor dissolves or otherwise shuts down its Affiliated MA or Dual Special Needs Plan business (or both), or such Plans cease to do business in Contractor’s Service Area, Contractor shall provide OHA, via Administrative Notice, with notice of such change.  Contractor shall also provide its FBDE Members with notice one hundred and twenty (120) days prior to such change in operations.</w:t>
      </w:r>
    </w:p>
    <w:p w14:paraId="63D225B9" w14:textId="65E1BE45" w:rsidR="004733FA"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In the event of an Affiliated MA or Dual Special Needs Plan (or both) closure or reduction in Service Area, Contractor shall work with the local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Area Agency on Aging/Aging and People with Disabilities offices in the area(s) affected to ensure FBDE Members receive choice counseling on alternative Medicare plans. </w:t>
      </w:r>
    </w:p>
    <w:p w14:paraId="1EE57CF4" w14:textId="77777777" w:rsidR="004733FA"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transition its FBDE Members to their respective new Medicare Plans in a timely manner in accordance with OAR 410-141-3850. </w:t>
      </w:r>
    </w:p>
    <w:p w14:paraId="0D90A631" w14:textId="77777777" w:rsidR="004733FA"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lang w:val="x-none"/>
        </w:rPr>
        <w:t>OHA will not approve a transfer of Members if the Provider’s contract with the transferring C</w:t>
      </w:r>
      <w:r w:rsidRPr="003A10EA">
        <w:rPr>
          <w:rFonts w:ascii="Times New Roman" w:hAnsi="Times New Roman" w:cs="Times New Roman"/>
          <w:sz w:val="24"/>
          <w:szCs w:val="24"/>
        </w:rPr>
        <w:t>CO</w:t>
      </w:r>
      <w:r w:rsidRPr="003A10EA">
        <w:rPr>
          <w:rFonts w:ascii="Times New Roman" w:hAnsi="Times New Roman" w:cs="Times New Roman"/>
          <w:sz w:val="24"/>
          <w:szCs w:val="24"/>
          <w:lang w:val="x-none"/>
        </w:rPr>
        <w:t xml:space="preserve"> is terminated for reasons related to quality of care, competency, Fraud or other reasons described in OAR 410-141-</w:t>
      </w:r>
      <w:r w:rsidRPr="003A10EA">
        <w:rPr>
          <w:rFonts w:ascii="Times New Roman" w:hAnsi="Times New Roman" w:cs="Times New Roman"/>
          <w:sz w:val="24"/>
          <w:szCs w:val="24"/>
        </w:rPr>
        <w:t>3810</w:t>
      </w:r>
      <w:r w:rsidRPr="003A10EA">
        <w:rPr>
          <w:rFonts w:ascii="Times New Roman" w:hAnsi="Times New Roman" w:cs="Times New Roman"/>
          <w:sz w:val="24"/>
          <w:szCs w:val="24"/>
          <w:lang w:val="x-none"/>
        </w:rPr>
        <w:t>.</w:t>
      </w:r>
    </w:p>
    <w:p w14:paraId="20C6B1F6" w14:textId="77777777" w:rsidR="004733FA"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lang w:val="x-none"/>
        </w:rPr>
        <w:t>OHA reserves the right</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to</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waive</w:t>
      </w:r>
      <w:r w:rsidRPr="003A10EA">
        <w:rPr>
          <w:rFonts w:ascii="Times New Roman" w:hAnsi="Times New Roman" w:cs="Times New Roman"/>
          <w:sz w:val="24"/>
          <w:szCs w:val="24"/>
        </w:rPr>
        <w:t xml:space="preserve"> or otherwise amend</w:t>
      </w:r>
      <w:r w:rsidRPr="003A10EA">
        <w:rPr>
          <w:rFonts w:ascii="Times New Roman" w:hAnsi="Times New Roman" w:cs="Times New Roman"/>
          <w:sz w:val="24"/>
          <w:szCs w:val="24"/>
          <w:lang w:val="x-none"/>
        </w:rPr>
        <w:t xml:space="preserve"> the required time period in which Administrative Notice is required</w:t>
      </w:r>
      <w:r w:rsidRPr="003A10EA">
        <w:rPr>
          <w:rFonts w:ascii="Times New Roman" w:hAnsi="Times New Roman" w:cs="Times New Roman"/>
          <w:sz w:val="24"/>
          <w:szCs w:val="24"/>
        </w:rPr>
        <w:t xml:space="preserve"> to be provided to OHA relating to the termination or loss of a Provider, Provider group, or Service Area,</w:t>
      </w:r>
      <w:r w:rsidRPr="003A10EA">
        <w:rPr>
          <w:rFonts w:ascii="Times New Roman" w:hAnsi="Times New Roman" w:cs="Times New Roman"/>
          <w:sz w:val="24"/>
          <w:szCs w:val="24"/>
          <w:lang w:val="x-none"/>
        </w:rPr>
        <w:t xml:space="preserve"> including but not limited to: </w:t>
      </w:r>
    </w:p>
    <w:p w14:paraId="51854A1F" w14:textId="77777777" w:rsidR="004733FA"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lang w:val="x-none"/>
        </w:rPr>
        <w:t>If Contractor shall terminate a Provider or group due to circumstances that could compromise Member care;</w:t>
      </w:r>
    </w:p>
    <w:p w14:paraId="33837B05" w14:textId="07B85366" w:rsidR="004733FA"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lang w:val="x-none"/>
        </w:rPr>
        <w:t>If a Provider or group terminates its Subcontract or employment with Contractor or if Contractor is affected by circumstances beyond Contractor’s control and Contractor cannot reasonably provide the required ninety (90) day notice;</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rPr>
        <w:t>or</w:t>
      </w:r>
    </w:p>
    <w:p w14:paraId="6CC6D9F3" w14:textId="77777777" w:rsidR="004733FA"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lang w:val="x-none"/>
        </w:rPr>
        <w:t>At OHA’s discretion.</w:t>
      </w:r>
    </w:p>
    <w:p w14:paraId="225E2299" w14:textId="28B9B0F7" w:rsidR="004733FA"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lang w:val="x-none"/>
        </w:rPr>
        <w:t xml:space="preserve">OHA will reassign any transferring Members to another </w:t>
      </w:r>
      <w:r w:rsidR="00A322E0" w:rsidRPr="003A10EA">
        <w:rPr>
          <w:rFonts w:ascii="Times New Roman" w:hAnsi="Times New Roman" w:cs="Times New Roman"/>
          <w:sz w:val="24"/>
          <w:szCs w:val="24"/>
        </w:rPr>
        <w:t>CCO</w:t>
      </w:r>
      <w:r w:rsidRPr="003A10EA">
        <w:rPr>
          <w:rFonts w:ascii="Times New Roman" w:hAnsi="Times New Roman" w:cs="Times New Roman"/>
          <w:sz w:val="24"/>
          <w:szCs w:val="24"/>
          <w:lang w:val="x-none"/>
        </w:rPr>
        <w:t xml:space="preserve"> in the Service Area with sufficient capacity or may seek other avenues to provide services to Members.</w:t>
      </w:r>
    </w:p>
    <w:p w14:paraId="192E5E6F" w14:textId="77777777" w:rsidR="004733FA"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lang w:val="x-none"/>
        </w:rPr>
        <w:t xml:space="preserve">Contractor retains responsibility for ensuring sufficient capacity and solvency and providing all Covered Services through the end of the ninety (90) day </w:t>
      </w:r>
      <w:r w:rsidRPr="003A10EA">
        <w:rPr>
          <w:rFonts w:ascii="Times New Roman" w:hAnsi="Times New Roman" w:cs="Times New Roman"/>
          <w:sz w:val="24"/>
          <w:szCs w:val="24"/>
        </w:rPr>
        <w:t xml:space="preserve">transition </w:t>
      </w:r>
      <w:r w:rsidRPr="003A10EA">
        <w:rPr>
          <w:rFonts w:ascii="Times New Roman" w:hAnsi="Times New Roman" w:cs="Times New Roman"/>
          <w:sz w:val="24"/>
          <w:szCs w:val="24"/>
          <w:lang w:val="x-none"/>
        </w:rPr>
        <w:t xml:space="preserve">period </w:t>
      </w:r>
      <w:r w:rsidRPr="003A10EA">
        <w:rPr>
          <w:rFonts w:ascii="Times New Roman" w:hAnsi="Times New Roman" w:cs="Times New Roman"/>
          <w:sz w:val="24"/>
          <w:szCs w:val="24"/>
        </w:rPr>
        <w:t xml:space="preserve">to </w:t>
      </w:r>
      <w:r w:rsidRPr="003A10EA">
        <w:rPr>
          <w:rFonts w:ascii="Times New Roman" w:hAnsi="Times New Roman" w:cs="Times New Roman"/>
          <w:sz w:val="24"/>
          <w:szCs w:val="24"/>
          <w:lang w:val="x-none"/>
        </w:rPr>
        <w:t>all Members for which Contractor received a CCO Payment.</w:t>
      </w:r>
    </w:p>
    <w:p w14:paraId="0FED75F5" w14:textId="76C6B5E4" w:rsidR="004733FA"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If Members are required to Disenroll from Contractor pursuant to this Sec. </w:t>
      </w:r>
      <w:r w:rsidR="00E84CCB" w:rsidRPr="003A10EA">
        <w:rPr>
          <w:rFonts w:ascii="Times New Roman" w:hAnsi="Times New Roman" w:cs="Times New Roman"/>
          <w:bCs/>
          <w:iCs/>
          <w:sz w:val="24"/>
          <w:szCs w:val="24"/>
        </w:rPr>
        <w:t>14</w:t>
      </w:r>
      <w:r w:rsidRPr="003A10EA">
        <w:rPr>
          <w:rFonts w:ascii="Times New Roman" w:hAnsi="Times New Roman" w:cs="Times New Roman"/>
          <w:sz w:val="24"/>
          <w:szCs w:val="24"/>
        </w:rPr>
        <w:t xml:space="preserve">, Ex. B, Part 4 of this Contract, Contractor retains responsibility for providing access to all Covered Services, without limitation, for each Member until the effective date of Disenrollment.  Unless specified otherwise by OHA, Disenrollments shall be effective at the end of the month in which the Disenrollment occurs.  In accordance with Sec. 10, Ex. D of this Contract (and notwithstanding the applicability of such provision to termination of this Contract), Contractor shall cooperate in notifying the affected Members and coordinating care and transferring records during the transition to the accepting plan, to the Member’s new Providers, and to any designated PCP. </w:t>
      </w:r>
    </w:p>
    <w:p w14:paraId="2EE4F241" w14:textId="403CD494" w:rsidR="004733FA"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complete submission and corrections to Encounter Data for services received by Members; shall assure payment of Valid Claims by employees and Subcontractors, and for Non-Participating Providers providing Covered Services to Members; and shall comply with the other terms of this Contract applicable to the dates of service before Disenrollment of Members pursuant to this Sec. </w:t>
      </w:r>
      <w:r w:rsidR="00E84CCB" w:rsidRPr="003A10EA">
        <w:rPr>
          <w:rFonts w:ascii="Times New Roman" w:hAnsi="Times New Roman" w:cs="Times New Roman"/>
          <w:bCs/>
          <w:iCs/>
          <w:sz w:val="24"/>
          <w:szCs w:val="24"/>
        </w:rPr>
        <w:t>14</w:t>
      </w:r>
      <w:r w:rsidRPr="003A10EA">
        <w:rPr>
          <w:rFonts w:ascii="Times New Roman" w:hAnsi="Times New Roman" w:cs="Times New Roman"/>
          <w:sz w:val="24"/>
          <w:szCs w:val="24"/>
        </w:rPr>
        <w:t xml:space="preserve">, Ex. B, Part 4 of this Contract. OHA shall have the right, in its discretion, to withhold up to </w:t>
      </w:r>
      <w:r w:rsidR="00E84CCB" w:rsidRPr="003A10EA">
        <w:rPr>
          <w:rFonts w:ascii="Times New Roman" w:hAnsi="Times New Roman" w:cs="Times New Roman"/>
          <w:sz w:val="24"/>
          <w:szCs w:val="24"/>
        </w:rPr>
        <w:t>twenty percent (</w:t>
      </w:r>
      <w:r w:rsidRPr="003A10EA">
        <w:rPr>
          <w:rFonts w:ascii="Times New Roman" w:hAnsi="Times New Roman" w:cs="Times New Roman"/>
          <w:sz w:val="24"/>
          <w:szCs w:val="24"/>
        </w:rPr>
        <w:t>20%</w:t>
      </w:r>
      <w:r w:rsidR="00E84CCB" w:rsidRPr="003A10EA">
        <w:rPr>
          <w:rFonts w:ascii="Times New Roman" w:hAnsi="Times New Roman" w:cs="Times New Roman"/>
          <w:sz w:val="24"/>
          <w:szCs w:val="24"/>
        </w:rPr>
        <w:t>)</w:t>
      </w:r>
      <w:r w:rsidRPr="003A10EA">
        <w:rPr>
          <w:rFonts w:ascii="Times New Roman" w:hAnsi="Times New Roman" w:cs="Times New Roman"/>
          <w:sz w:val="24"/>
          <w:szCs w:val="24"/>
        </w:rPr>
        <w:t xml:space="preserve"> of Contractor’s monthly CCO Payment (subject to actuarial considerations) until all contractual obligations under this Contract have been met to OHA’s satisfaction.  Contractor’s failure to complete or ensure completion of said contractual obligations within a timeframe defined by OHA will result in a forfeiture of the amount withheld.</w:t>
      </w:r>
    </w:p>
    <w:p w14:paraId="7296F9F6" w14:textId="45642794" w:rsidR="004733FA"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If Contractor is assigned or transferred Clients pursuant to this </w:t>
      </w:r>
      <w:r w:rsidR="00690434" w:rsidRPr="003A10EA">
        <w:rPr>
          <w:rFonts w:ascii="Times New Roman" w:hAnsi="Times New Roman" w:cs="Times New Roman"/>
          <w:sz w:val="24"/>
          <w:szCs w:val="24"/>
        </w:rPr>
        <w:t>Sec</w:t>
      </w:r>
      <w:r w:rsidR="00764ACE" w:rsidRPr="003A10EA">
        <w:rPr>
          <w:rFonts w:ascii="Times New Roman" w:hAnsi="Times New Roman" w:cs="Times New Roman"/>
          <w:sz w:val="24"/>
          <w:szCs w:val="24"/>
        </w:rPr>
        <w:t>. 14</w:t>
      </w:r>
      <w:r w:rsidRPr="003A10EA">
        <w:rPr>
          <w:rFonts w:ascii="Times New Roman" w:hAnsi="Times New Roman" w:cs="Times New Roman"/>
          <w:sz w:val="24"/>
          <w:szCs w:val="24"/>
        </w:rPr>
        <w:t xml:space="preserve">, Contractor accepts all assigned or transferred Clients without regard to the Enrollment exemptions in OAR 410-141-3805. </w:t>
      </w:r>
    </w:p>
    <w:p w14:paraId="3022759E" w14:textId="77777777" w:rsidR="004733FA"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If this Contract is amended to reduce the Service Area or the Enrollment limit, or both, OHA may recalculate the CCO Payment Rates using the following methodology, as further described in Ex. C of this Contract</w:t>
      </w:r>
      <w:r w:rsidR="004733FA" w:rsidRPr="003A10EA">
        <w:rPr>
          <w:rFonts w:ascii="Times New Roman" w:hAnsi="Times New Roman" w:cs="Times New Roman"/>
          <w:sz w:val="24"/>
          <w:szCs w:val="24"/>
        </w:rPr>
        <w:t>.</w:t>
      </w:r>
    </w:p>
    <w:p w14:paraId="6927B7A5" w14:textId="77777777" w:rsidR="004733FA"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If the calculation based on the reduced Service Area or Enrollment limit would result in a rate decrease, OHA may provide Contractor with an amendment to this Contract to reduce the amount of the CCO Payment Rates in Exhibit C-Attachment 1, which, subject to CMS approval, will be effective the date of the reduction of the Service Area or Enrollment limit.</w:t>
      </w:r>
    </w:p>
    <w:p w14:paraId="167613A2" w14:textId="77777777" w:rsidR="004733FA" w:rsidRPr="003A10EA" w:rsidRDefault="00FC5090" w:rsidP="00D44385">
      <w:pPr>
        <w:pStyle w:val="ListParagraph"/>
        <w:numPr>
          <w:ilvl w:val="1"/>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If this Contract is amended to expand the Service Area or the Enrollment limit, or both, OHA may recalculate the CCO Payment Rates using the following methodology, as further described in Ex. C of this Contract:</w:t>
      </w:r>
    </w:p>
    <w:p w14:paraId="7177CFAC" w14:textId="77777777" w:rsidR="004733FA" w:rsidRPr="003A10EA" w:rsidRDefault="00FC5090" w:rsidP="00D44385">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If the calculation based on the expanded Service Area or Enrollment limit would result in a rate increase, OHA may provide Contractor with an amendment to this Contract to increase the amount of the CCO Payment Rates in Exhibit C-Attachment 1 of this Contract, which, subject to CMS approval, will be effective the date of the expansion of the Service Area or Enrollment limit.</w:t>
      </w:r>
    </w:p>
    <w:p w14:paraId="5F831FE2" w14:textId="4B0DF4DE" w:rsidR="00FC5090" w:rsidRPr="003A10EA" w:rsidRDefault="00FC5090" w:rsidP="00FE41A9">
      <w:pPr>
        <w:pStyle w:val="ListParagraph"/>
        <w:numPr>
          <w:ilvl w:val="2"/>
          <w:numId w:val="58"/>
        </w:numPr>
        <w:contextualSpacing w:val="0"/>
        <w:rPr>
          <w:rFonts w:ascii="Times New Roman" w:hAnsi="Times New Roman" w:cs="Times New Roman"/>
          <w:sz w:val="24"/>
          <w:szCs w:val="24"/>
        </w:rPr>
      </w:pPr>
      <w:r w:rsidRPr="003A10EA">
        <w:rPr>
          <w:rFonts w:ascii="Times New Roman" w:hAnsi="Times New Roman" w:cs="Times New Roman"/>
          <w:sz w:val="24"/>
          <w:szCs w:val="24"/>
        </w:rPr>
        <w:t>If the calculation based on the expanded Service Area or Enrollment limit would result in a rate decrease, OHA will provide Contractor with an amendment to this Contract to adjust Contractor’s rates when the next OHP-wide rate adjustment occurs.</w:t>
      </w:r>
    </w:p>
    <w:p w14:paraId="04918BEA" w14:textId="77777777" w:rsidR="005B7F48" w:rsidRPr="003A10EA" w:rsidRDefault="005B7F48" w:rsidP="005B7F48">
      <w:pPr>
        <w:ind w:left="0" w:firstLine="0"/>
        <w:jc w:val="center"/>
        <w:rPr>
          <w:rFonts w:ascii="Times New Roman" w:hAnsi="Times New Roman" w:cs="Times New Roman"/>
          <w:b/>
          <w:sz w:val="24"/>
          <w:szCs w:val="24"/>
        </w:rPr>
      </w:pPr>
    </w:p>
    <w:p w14:paraId="5EB14D13" w14:textId="77777777" w:rsidR="005B7F48" w:rsidRPr="003A10EA" w:rsidRDefault="005B7F48" w:rsidP="005B7F48">
      <w:pPr>
        <w:ind w:left="0" w:firstLine="0"/>
        <w:jc w:val="center"/>
        <w:rPr>
          <w:rFonts w:ascii="Times New Roman" w:hAnsi="Times New Roman" w:cs="Times New Roman"/>
          <w:b/>
          <w:sz w:val="24"/>
          <w:szCs w:val="24"/>
        </w:rPr>
      </w:pPr>
    </w:p>
    <w:p w14:paraId="52E6AD2A" w14:textId="77777777" w:rsidR="005B7F48" w:rsidRPr="003A10EA" w:rsidRDefault="005B7F48" w:rsidP="005B7F48">
      <w:pPr>
        <w:ind w:left="0" w:firstLine="0"/>
        <w:jc w:val="center"/>
        <w:rPr>
          <w:rFonts w:ascii="Times New Roman" w:hAnsi="Times New Roman" w:cs="Times New Roman"/>
          <w:bCs/>
          <w:i/>
          <w:iCs/>
          <w:sz w:val="24"/>
          <w:szCs w:val="24"/>
        </w:rPr>
      </w:pPr>
      <w:r w:rsidRPr="003A10EA">
        <w:rPr>
          <w:rFonts w:ascii="Times New Roman" w:hAnsi="Times New Roman" w:cs="Times New Roman"/>
          <w:b/>
          <w:i/>
          <w:iCs/>
          <w:sz w:val="24"/>
          <w:szCs w:val="24"/>
        </w:rPr>
        <w:t>[Remainder of page intentionally left blank]</w:t>
      </w:r>
    </w:p>
    <w:p w14:paraId="7C6D713A" w14:textId="77777777" w:rsidR="005B7F48" w:rsidRPr="003A10EA" w:rsidRDefault="005B7F48" w:rsidP="00081AF7">
      <w:pPr>
        <w:ind w:left="0" w:firstLine="0"/>
        <w:jc w:val="both"/>
        <w:rPr>
          <w:rFonts w:ascii="Times New Roman" w:hAnsi="Times New Roman" w:cs="Times New Roman"/>
          <w:sz w:val="24"/>
          <w:szCs w:val="24"/>
        </w:rPr>
        <w:sectPr w:rsidR="005B7F48" w:rsidRPr="003A10EA" w:rsidSect="00E24AE4">
          <w:footerReference w:type="default" r:id="rId58"/>
          <w:pgSz w:w="12240" w:h="15840" w:code="1"/>
          <w:pgMar w:top="720" w:right="720" w:bottom="720" w:left="720" w:header="432" w:footer="432" w:gutter="0"/>
          <w:cols w:space="720"/>
          <w:docGrid w:linePitch="360"/>
        </w:sectPr>
      </w:pPr>
    </w:p>
    <w:p w14:paraId="2A9E3229" w14:textId="7CC84D0D" w:rsidR="00F03E70" w:rsidRPr="003A10EA" w:rsidRDefault="00F03E70" w:rsidP="00C17D9A">
      <w:pPr>
        <w:pStyle w:val="Heading1"/>
        <w:jc w:val="center"/>
        <w:rPr>
          <w:rFonts w:ascii="Times New Roman" w:hAnsi="Times New Roman" w:cs="Times New Roman"/>
          <w:b/>
          <w:color w:val="000000" w:themeColor="text1"/>
          <w:sz w:val="24"/>
          <w:szCs w:val="24"/>
        </w:rPr>
      </w:pPr>
      <w:bookmarkStart w:id="1430" w:name="_Toc212648287"/>
      <w:r w:rsidRPr="003A10EA">
        <w:rPr>
          <w:rFonts w:ascii="Times New Roman" w:hAnsi="Times New Roman" w:cs="Times New Roman"/>
          <w:b/>
          <w:color w:val="000000" w:themeColor="text1"/>
          <w:sz w:val="24"/>
          <w:szCs w:val="24"/>
        </w:rPr>
        <w:t>[Exhibit B, Parts 5 through 7 are reserved.]</w:t>
      </w:r>
      <w:bookmarkEnd w:id="1430"/>
    </w:p>
    <w:p w14:paraId="08132387" w14:textId="77777777" w:rsidR="00F03E70" w:rsidRPr="003A10EA" w:rsidRDefault="00F03E70" w:rsidP="00DB4CF1">
      <w:pPr>
        <w:ind w:left="0" w:firstLine="0"/>
        <w:jc w:val="center"/>
        <w:rPr>
          <w:rFonts w:ascii="Times New Roman" w:hAnsi="Times New Roman" w:cs="Times New Roman"/>
          <w:b/>
          <w:sz w:val="24"/>
          <w:szCs w:val="24"/>
        </w:rPr>
      </w:pPr>
    </w:p>
    <w:p w14:paraId="710EB10B" w14:textId="77777777" w:rsidR="00F03E70" w:rsidRPr="003A10EA" w:rsidRDefault="00F03E70" w:rsidP="00DB4CF1">
      <w:pPr>
        <w:ind w:left="0" w:firstLine="0"/>
        <w:jc w:val="center"/>
        <w:rPr>
          <w:rFonts w:ascii="Times New Roman" w:hAnsi="Times New Roman" w:cs="Times New Roman"/>
          <w:b/>
          <w:sz w:val="24"/>
          <w:szCs w:val="24"/>
        </w:rPr>
      </w:pPr>
    </w:p>
    <w:p w14:paraId="66FE9054" w14:textId="7553CAF6" w:rsidR="00DB4CF1" w:rsidRPr="003A10EA" w:rsidRDefault="00DB4CF1" w:rsidP="00DB4CF1">
      <w:pPr>
        <w:ind w:left="0" w:firstLine="0"/>
        <w:jc w:val="center"/>
        <w:rPr>
          <w:rFonts w:ascii="Times New Roman" w:hAnsi="Times New Roman" w:cs="Times New Roman"/>
          <w:bCs/>
          <w:i/>
          <w:iCs/>
          <w:sz w:val="24"/>
          <w:szCs w:val="24"/>
        </w:rPr>
      </w:pPr>
      <w:r w:rsidRPr="003A10EA">
        <w:rPr>
          <w:rFonts w:ascii="Times New Roman" w:hAnsi="Times New Roman" w:cs="Times New Roman"/>
          <w:b/>
          <w:i/>
          <w:iCs/>
          <w:sz w:val="24"/>
          <w:szCs w:val="24"/>
        </w:rPr>
        <w:t>[Remainder of page intentionally left blank]</w:t>
      </w:r>
    </w:p>
    <w:p w14:paraId="470EFA4C" w14:textId="77777777" w:rsidR="00DB4CF1" w:rsidRPr="003A10EA" w:rsidRDefault="00DB4CF1" w:rsidP="00DB4CF1">
      <w:pPr>
        <w:ind w:left="0" w:firstLine="0"/>
        <w:jc w:val="both"/>
        <w:rPr>
          <w:rFonts w:ascii="Times New Roman" w:hAnsi="Times New Roman" w:cs="Times New Roman"/>
          <w:b/>
          <w:sz w:val="24"/>
          <w:szCs w:val="24"/>
        </w:rPr>
        <w:sectPr w:rsidR="00DB4CF1" w:rsidRPr="003A10EA" w:rsidSect="00E24AE4">
          <w:footerReference w:type="default" r:id="rId59"/>
          <w:pgSz w:w="12240" w:h="15840" w:code="1"/>
          <w:pgMar w:top="720" w:right="720" w:bottom="720" w:left="720" w:header="432" w:footer="432" w:gutter="0"/>
          <w:cols w:space="720"/>
          <w:docGrid w:linePitch="360"/>
        </w:sectPr>
      </w:pPr>
    </w:p>
    <w:p w14:paraId="45EC4CA8" w14:textId="7241B462" w:rsidR="00374284" w:rsidRPr="003A10EA" w:rsidRDefault="00374284" w:rsidP="00374284">
      <w:pPr>
        <w:pStyle w:val="Heading1"/>
        <w:jc w:val="center"/>
        <w:rPr>
          <w:rFonts w:ascii="Times New Roman" w:hAnsi="Times New Roman" w:cs="Times New Roman"/>
          <w:b/>
          <w:bCs/>
          <w:sz w:val="24"/>
          <w:szCs w:val="24"/>
        </w:rPr>
      </w:pPr>
      <w:bookmarkStart w:id="1431" w:name="_Toc212648288"/>
      <w:r w:rsidRPr="003A10EA">
        <w:rPr>
          <w:rFonts w:ascii="Times New Roman" w:hAnsi="Times New Roman" w:cs="Times New Roman"/>
          <w:b/>
          <w:bCs/>
          <w:color w:val="auto"/>
          <w:sz w:val="24"/>
          <w:szCs w:val="24"/>
          <w:lang w:val="x-none"/>
        </w:rPr>
        <w:t>Exhibit B – Statement of Work – Part 8 – Accountability and Transparency of Operations</w:t>
      </w:r>
      <w:bookmarkEnd w:id="1431"/>
      <w:r w:rsidRPr="003A10EA">
        <w:rPr>
          <w:rFonts w:ascii="Times New Roman" w:hAnsi="Times New Roman" w:cs="Times New Roman"/>
          <w:b/>
          <w:bCs/>
          <w:color w:val="auto"/>
          <w:sz w:val="24"/>
          <w:szCs w:val="24"/>
          <w:lang w:val="x-none"/>
        </w:rPr>
        <w:t xml:space="preserve"> </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lang w:val="x-none"/>
        </w:rPr>
        <w:instrText xml:space="preserve"> TC "Exhibit B – Statement of Work – Part 2</w:instrText>
      </w:r>
      <w:r w:rsidRPr="003A10EA">
        <w:rPr>
          <w:rFonts w:ascii="Times New Roman" w:hAnsi="Times New Roman" w:cs="Times New Roman"/>
          <w:b/>
          <w:bCs/>
          <w:sz w:val="24"/>
          <w:szCs w:val="24"/>
        </w:rPr>
        <w:instrText xml:space="preserve"> – Covered and Non-Covered Services</w:instrText>
      </w:r>
      <w:r w:rsidRPr="003A10EA">
        <w:rPr>
          <w:rFonts w:ascii="Times New Roman" w:hAnsi="Times New Roman" w:cs="Times New Roman"/>
          <w:b/>
          <w:bCs/>
          <w:sz w:val="24"/>
          <w:szCs w:val="24"/>
          <w:lang w:val="x-none"/>
        </w:rPr>
        <w:instrText xml:space="preserve">" \f C \l "1" </w:instrText>
      </w:r>
      <w:r w:rsidRPr="003A10EA">
        <w:rPr>
          <w:rFonts w:ascii="Times New Roman" w:hAnsi="Times New Roman" w:cs="Times New Roman"/>
          <w:b/>
          <w:bCs/>
          <w:sz w:val="24"/>
          <w:szCs w:val="24"/>
        </w:rPr>
        <w:fldChar w:fldCharType="end"/>
      </w:r>
    </w:p>
    <w:p w14:paraId="15459862" w14:textId="77777777" w:rsidR="00374284" w:rsidRPr="003A10EA" w:rsidRDefault="00374284" w:rsidP="00374284">
      <w:pPr>
        <w:rPr>
          <w:rFonts w:ascii="Times New Roman" w:hAnsi="Times New Roman" w:cs="Times New Roman"/>
          <w:sz w:val="24"/>
          <w:szCs w:val="24"/>
        </w:rPr>
      </w:pPr>
    </w:p>
    <w:p w14:paraId="63188DA5" w14:textId="77777777" w:rsidR="00CE17C1" w:rsidRPr="003A10EA" w:rsidRDefault="00374284" w:rsidP="00D44385">
      <w:pPr>
        <w:pStyle w:val="ListParagraph"/>
        <w:numPr>
          <w:ilvl w:val="0"/>
          <w:numId w:val="51"/>
        </w:numPr>
        <w:contextualSpacing w:val="0"/>
        <w:outlineLvl w:val="1"/>
        <w:rPr>
          <w:rFonts w:ascii="Times New Roman" w:hAnsi="Times New Roman" w:cs="Times New Roman"/>
          <w:b/>
          <w:sz w:val="24"/>
          <w:szCs w:val="24"/>
        </w:rPr>
      </w:pPr>
      <w:bookmarkStart w:id="1432" w:name="_Toc212648289"/>
      <w:r w:rsidRPr="003A10EA">
        <w:rPr>
          <w:rFonts w:ascii="Times New Roman" w:hAnsi="Times New Roman" w:cs="Times New Roman"/>
          <w:b/>
          <w:sz w:val="24"/>
          <w:szCs w:val="24"/>
        </w:rPr>
        <w:t>Record Keeping Requirements</w:t>
      </w:r>
      <w:bookmarkStart w:id="1433" w:name="_Toc315687326"/>
      <w:bookmarkStart w:id="1434" w:name="_Toc316363904"/>
      <w:bookmarkEnd w:id="1432"/>
    </w:p>
    <w:p w14:paraId="5F2C05EB" w14:textId="77777777" w:rsidR="00CE17C1" w:rsidRPr="003A10EA" w:rsidRDefault="00CE17C1" w:rsidP="00D44385">
      <w:pPr>
        <w:pStyle w:val="ListParagraph"/>
        <w:numPr>
          <w:ilvl w:val="1"/>
          <w:numId w:val="51"/>
        </w:numPr>
        <w:contextualSpacing w:val="0"/>
        <w:rPr>
          <w:rFonts w:ascii="Times New Roman" w:hAnsi="Times New Roman" w:cs="Times New Roman"/>
          <w:b/>
          <w:sz w:val="24"/>
          <w:szCs w:val="24"/>
        </w:rPr>
      </w:pPr>
      <w:r w:rsidRPr="003A10EA">
        <w:rPr>
          <w:rFonts w:ascii="Times New Roman" w:eastAsia="Calibri" w:hAnsi="Times New Roman" w:cs="Times New Roman"/>
          <w:sz w:val="24"/>
          <w:szCs w:val="24"/>
        </w:rPr>
        <w:t>In accordance ORS 414.572 (2)(m), Contractor</w:t>
      </w:r>
      <w:r w:rsidRPr="003A10EA">
        <w:rPr>
          <w:rFonts w:ascii="Times New Roman" w:eastAsia="MS Mincho" w:hAnsi="Times New Roman" w:cs="Times New Roman"/>
          <w:color w:val="000000"/>
          <w:sz w:val="24"/>
          <w:szCs w:val="24"/>
        </w:rPr>
        <w:t xml:space="preserve"> shall use best practices in the management of its finances, contracts, claims processing, payment functions and Provider Networks.</w:t>
      </w:r>
    </w:p>
    <w:p w14:paraId="3103C769" w14:textId="77777777" w:rsidR="00CE17C1" w:rsidRPr="003A10EA" w:rsidRDefault="00CE17C1" w:rsidP="00D44385">
      <w:pPr>
        <w:pStyle w:val="ListParagraph"/>
        <w:numPr>
          <w:ilvl w:val="1"/>
          <w:numId w:val="51"/>
        </w:numPr>
        <w:contextualSpacing w:val="0"/>
        <w:rPr>
          <w:rFonts w:ascii="Times New Roman" w:hAnsi="Times New Roman" w:cs="Times New Roman"/>
          <w:b/>
          <w:sz w:val="24"/>
          <w:szCs w:val="24"/>
        </w:rPr>
      </w:pPr>
      <w:r w:rsidRPr="003A10EA">
        <w:rPr>
          <w:rFonts w:ascii="Times New Roman" w:eastAsia="Calibri" w:hAnsi="Times New Roman" w:cs="Times New Roman"/>
          <w:sz w:val="24"/>
          <w:szCs w:val="24"/>
        </w:rPr>
        <w:t>Contractor</w:t>
      </w:r>
      <w:r w:rsidRPr="003A10EA">
        <w:rPr>
          <w:rFonts w:ascii="Times New Roman" w:eastAsia="MS Mincho" w:hAnsi="Times New Roman" w:cs="Times New Roman"/>
          <w:color w:val="000000"/>
          <w:sz w:val="24"/>
          <w:szCs w:val="24"/>
        </w:rPr>
        <w:t xml:space="preserve"> shall provide OHA, its external quality review organization, or any of its other designees, Agents, or subcontractors (or any combination, or all, of them) with timely access to Contractor’s Records and facilities and cooperate with such parties in the collection of information for the purposes of Monitoring compliance with this Contract, including but not limited to verification of services actually provided, and for developing, Monitoring, and analyzing performance and outcomes.  Collection methods with which Contractor shall cooperate may include, without limitation: consumer surveys, on-site reviews, medical chart reviews, financial reporting and financial record reviews, interviews with staff, and other means determined by OHA.</w:t>
      </w:r>
    </w:p>
    <w:p w14:paraId="26F7A6FD" w14:textId="77777777" w:rsidR="00CE17C1" w:rsidRPr="003A10EA" w:rsidRDefault="00CE17C1" w:rsidP="00D44385">
      <w:pPr>
        <w:pStyle w:val="ListParagraph"/>
        <w:numPr>
          <w:ilvl w:val="1"/>
          <w:numId w:val="51"/>
        </w:numPr>
        <w:contextualSpacing w:val="0"/>
        <w:rPr>
          <w:rFonts w:ascii="Times New Roman" w:hAnsi="Times New Roman" w:cs="Times New Roman"/>
          <w:b/>
          <w:sz w:val="24"/>
          <w:szCs w:val="24"/>
        </w:rPr>
      </w:pPr>
      <w:r w:rsidRPr="003A10EA">
        <w:rPr>
          <w:rFonts w:ascii="Times New Roman" w:eastAsia="Calibri" w:hAnsi="Times New Roman" w:cs="Times New Roman"/>
          <w:sz w:val="24"/>
          <w:szCs w:val="24"/>
        </w:rPr>
        <w:t>Contractor</w:t>
      </w:r>
      <w:r w:rsidRPr="003A10EA">
        <w:rPr>
          <w:rFonts w:ascii="Times New Roman" w:eastAsia="MS Mincho" w:hAnsi="Times New Roman" w:cs="Times New Roman"/>
          <w:color w:val="000000"/>
          <w:sz w:val="24"/>
          <w:szCs w:val="24"/>
        </w:rPr>
        <w:t xml:space="preserve"> shall assist OHA with development and distribution of survey instruments and participate in other evaluation procedures established by OHA for evaluating Contractor’s progress on payment reform and delivery system change including the achievement of benchmarks, progress toward eliminating health disparities, results of evaluations, customer satisfaction, use of PCPCHs, the involvement of local governments in governance and service delivery, or other developments as determined necessary by OHA its external review organizations, or any of its other designees, Agents, or subcontractors (or any combination, or all, of them). </w:t>
      </w:r>
    </w:p>
    <w:p w14:paraId="5C21F84C" w14:textId="1CB65508" w:rsidR="00CE17C1" w:rsidRPr="003A10EA" w:rsidRDefault="00CE17C1" w:rsidP="00D44385">
      <w:pPr>
        <w:pStyle w:val="ListParagraph"/>
        <w:numPr>
          <w:ilvl w:val="1"/>
          <w:numId w:val="51"/>
        </w:numPr>
        <w:contextualSpacing w:val="0"/>
        <w:rPr>
          <w:rFonts w:ascii="Times New Roman" w:hAnsi="Times New Roman" w:cs="Times New Roman"/>
          <w:b/>
          <w:sz w:val="24"/>
          <w:szCs w:val="24"/>
        </w:rPr>
      </w:pPr>
      <w:r w:rsidRPr="003A10EA">
        <w:rPr>
          <w:rFonts w:ascii="Times New Roman" w:eastAsia="MS Mincho" w:hAnsi="Times New Roman" w:cs="Times New Roman"/>
          <w:color w:val="000000"/>
          <w:sz w:val="24"/>
          <w:szCs w:val="24"/>
        </w:rPr>
        <w:t xml:space="preserve">Contractor shall ensure record keeping policies and procedures are in accordance with 42 CFR </w:t>
      </w:r>
      <w:r w:rsidRPr="003A10EA">
        <w:rPr>
          <w:rFonts w:ascii="Times New Roman" w:eastAsia="MS Mincho" w:hAnsi="Times New Roman" w:cs="Times New Roman"/>
          <w:sz w:val="24"/>
          <w:szCs w:val="24"/>
        </w:rPr>
        <w:t xml:space="preserve">§ </w:t>
      </w:r>
      <w:r w:rsidRPr="003A10EA">
        <w:rPr>
          <w:rFonts w:ascii="Times New Roman" w:eastAsia="MS Mincho" w:hAnsi="Times New Roman" w:cs="Times New Roman"/>
          <w:color w:val="000000"/>
          <w:sz w:val="24"/>
          <w:szCs w:val="24"/>
        </w:rPr>
        <w:t xml:space="preserve">438.3(u).  Notwithstanding any shorter retention period that may be required under 42 CFR </w:t>
      </w:r>
      <w:r w:rsidRPr="003A10EA">
        <w:rPr>
          <w:rFonts w:ascii="Times New Roman" w:eastAsia="MS Mincho" w:hAnsi="Times New Roman" w:cs="Times New Roman"/>
          <w:sz w:val="24"/>
          <w:szCs w:val="24"/>
        </w:rPr>
        <w:t xml:space="preserve">§§ </w:t>
      </w:r>
      <w:r w:rsidRPr="003A10EA">
        <w:rPr>
          <w:rFonts w:ascii="Times New Roman" w:eastAsia="MS Mincho" w:hAnsi="Times New Roman" w:cs="Times New Roman"/>
          <w:color w:val="000000"/>
          <w:sz w:val="24"/>
          <w:szCs w:val="24"/>
        </w:rPr>
        <w:t>438.5(c), 438.604, 438.606, and 438.608, Contractor shall maintain all Records and documents specified in Sec. 15 of Ex. D to this Contract</w:t>
      </w:r>
      <w:r w:rsidR="008612DF" w:rsidRPr="003A10EA">
        <w:rPr>
          <w:rFonts w:ascii="Times New Roman" w:eastAsia="MS Mincho" w:hAnsi="Times New Roman" w:cs="Times New Roman"/>
          <w:color w:val="000000"/>
          <w:sz w:val="24"/>
          <w:szCs w:val="24"/>
        </w:rPr>
        <w:t>.</w:t>
      </w:r>
      <w:r w:rsidRPr="003A10EA">
        <w:rPr>
          <w:rFonts w:ascii="Times New Roman" w:eastAsia="MS Mincho" w:hAnsi="Times New Roman" w:cs="Times New Roman"/>
          <w:color w:val="000000"/>
          <w:sz w:val="24"/>
          <w:szCs w:val="24"/>
        </w:rPr>
        <w:t xml:space="preserve"> </w:t>
      </w:r>
    </w:p>
    <w:p w14:paraId="0ACF6502" w14:textId="77777777" w:rsidR="00CE17C1" w:rsidRPr="003A10EA" w:rsidRDefault="00CE17C1" w:rsidP="00D44385">
      <w:pPr>
        <w:pStyle w:val="ListParagraph"/>
        <w:numPr>
          <w:ilvl w:val="1"/>
          <w:numId w:val="51"/>
        </w:numPr>
        <w:contextualSpacing w:val="0"/>
        <w:rPr>
          <w:rFonts w:ascii="Times New Roman" w:hAnsi="Times New Roman" w:cs="Times New Roman"/>
          <w:b/>
          <w:sz w:val="24"/>
          <w:szCs w:val="24"/>
        </w:rPr>
      </w:pPr>
      <w:r w:rsidRPr="003A10EA">
        <w:rPr>
          <w:rFonts w:ascii="Times New Roman" w:eastAsia="Calibri" w:hAnsi="Times New Roman" w:cs="Times New Roman"/>
          <w:sz w:val="24"/>
          <w:szCs w:val="24"/>
        </w:rPr>
        <w:t xml:space="preserve">Contractor shall </w:t>
      </w:r>
      <w:r w:rsidRPr="003A10EA">
        <w:rPr>
          <w:rFonts w:ascii="Times New Roman" w:eastAsia="MS Mincho" w:hAnsi="Times New Roman" w:cs="Times New Roman"/>
          <w:color w:val="000000"/>
          <w:sz w:val="24"/>
          <w:szCs w:val="24"/>
        </w:rPr>
        <w:t xml:space="preserve">develop and maintain a record keeping system that meets all of the following standards: </w:t>
      </w:r>
    </w:p>
    <w:p w14:paraId="3D0E252F" w14:textId="77777777" w:rsidR="00CE17C1" w:rsidRPr="003A10EA" w:rsidRDefault="00CE17C1" w:rsidP="00D44385">
      <w:pPr>
        <w:pStyle w:val="ListParagraph"/>
        <w:numPr>
          <w:ilvl w:val="2"/>
          <w:numId w:val="51"/>
        </w:numPr>
        <w:contextualSpacing w:val="0"/>
        <w:rPr>
          <w:rFonts w:ascii="Times New Roman" w:hAnsi="Times New Roman" w:cs="Times New Roman"/>
          <w:b/>
          <w:sz w:val="24"/>
          <w:szCs w:val="24"/>
        </w:rPr>
      </w:pPr>
      <w:r w:rsidRPr="003A10EA">
        <w:rPr>
          <w:rFonts w:ascii="Times New Roman" w:eastAsia="MS Mincho" w:hAnsi="Times New Roman" w:cs="Times New Roman"/>
          <w:color w:val="000000"/>
          <w:sz w:val="24"/>
          <w:szCs w:val="24"/>
        </w:rPr>
        <w:t xml:space="preserve">Provides sufficient detail and clarity to permit internal and external review to validate Encounter Data submissions and to assure Members have been, and are being, provided with Medically Appropriate services consistent with the documented needs of the Member; </w:t>
      </w:r>
    </w:p>
    <w:p w14:paraId="7BD03F97" w14:textId="77777777" w:rsidR="00CE17C1" w:rsidRPr="003A10EA" w:rsidRDefault="00CE17C1" w:rsidP="00D44385">
      <w:pPr>
        <w:pStyle w:val="ListParagraph"/>
        <w:numPr>
          <w:ilvl w:val="2"/>
          <w:numId w:val="51"/>
        </w:numPr>
        <w:contextualSpacing w:val="0"/>
        <w:rPr>
          <w:rFonts w:ascii="Times New Roman" w:hAnsi="Times New Roman" w:cs="Times New Roman"/>
          <w:b/>
          <w:sz w:val="24"/>
          <w:szCs w:val="24"/>
        </w:rPr>
      </w:pPr>
      <w:r w:rsidRPr="003A10EA">
        <w:rPr>
          <w:rFonts w:ascii="Times New Roman" w:eastAsia="MS Mincho" w:hAnsi="Times New Roman" w:cs="Times New Roman"/>
          <w:color w:val="000000"/>
          <w:sz w:val="24"/>
          <w:szCs w:val="24"/>
        </w:rPr>
        <w:t xml:space="preserve">Conforms to accepted professional practice and any and all Applicable Laws related thereto; </w:t>
      </w:r>
    </w:p>
    <w:p w14:paraId="4B578A21" w14:textId="77777777" w:rsidR="00CE17C1" w:rsidRPr="003A10EA" w:rsidRDefault="00CE17C1" w:rsidP="00D44385">
      <w:pPr>
        <w:pStyle w:val="ListParagraph"/>
        <w:numPr>
          <w:ilvl w:val="2"/>
          <w:numId w:val="51"/>
        </w:numPr>
        <w:contextualSpacing w:val="0"/>
        <w:rPr>
          <w:rFonts w:ascii="Times New Roman" w:hAnsi="Times New Roman" w:cs="Times New Roman"/>
          <w:b/>
          <w:sz w:val="24"/>
          <w:szCs w:val="24"/>
        </w:rPr>
      </w:pPr>
      <w:r w:rsidRPr="003A10EA">
        <w:rPr>
          <w:rFonts w:ascii="Times New Roman" w:eastAsia="Calibri" w:hAnsi="Times New Roman" w:cs="Times New Roman"/>
          <w:sz w:val="24"/>
          <w:szCs w:val="24"/>
        </w:rPr>
        <w:t xml:space="preserve">Is supported by </w:t>
      </w:r>
      <w:r w:rsidRPr="003A10EA">
        <w:rPr>
          <w:rFonts w:ascii="Times New Roman" w:eastAsia="MS Mincho" w:hAnsi="Times New Roman" w:cs="Times New Roman"/>
          <w:color w:val="000000"/>
          <w:sz w:val="24"/>
          <w:szCs w:val="24"/>
        </w:rPr>
        <w:t>written policies and procedures; and</w:t>
      </w:r>
    </w:p>
    <w:p w14:paraId="048B9321" w14:textId="77777777" w:rsidR="00CE17C1" w:rsidRPr="003A10EA" w:rsidRDefault="00CE17C1" w:rsidP="00D44385">
      <w:pPr>
        <w:pStyle w:val="ListParagraph"/>
        <w:numPr>
          <w:ilvl w:val="2"/>
          <w:numId w:val="51"/>
        </w:numPr>
        <w:contextualSpacing w:val="0"/>
        <w:rPr>
          <w:rFonts w:ascii="Times New Roman" w:hAnsi="Times New Roman" w:cs="Times New Roman"/>
          <w:b/>
          <w:sz w:val="24"/>
          <w:szCs w:val="24"/>
        </w:rPr>
      </w:pPr>
      <w:r w:rsidRPr="003A10EA">
        <w:rPr>
          <w:rFonts w:ascii="Times New Roman" w:eastAsia="MS Mincho" w:hAnsi="Times New Roman" w:cs="Times New Roman"/>
          <w:color w:val="000000"/>
          <w:sz w:val="24"/>
          <w:szCs w:val="24"/>
        </w:rPr>
        <w:t>Allows Contractor to ensure that data received from Providers is accurate and complete by:</w:t>
      </w:r>
    </w:p>
    <w:p w14:paraId="128ED6E9" w14:textId="77777777" w:rsidR="00CE17C1" w:rsidRPr="003A10EA" w:rsidRDefault="00CE17C1" w:rsidP="00D44385">
      <w:pPr>
        <w:pStyle w:val="ListParagraph"/>
        <w:numPr>
          <w:ilvl w:val="3"/>
          <w:numId w:val="51"/>
        </w:numPr>
        <w:contextualSpacing w:val="0"/>
        <w:rPr>
          <w:rFonts w:ascii="Times New Roman" w:hAnsi="Times New Roman" w:cs="Times New Roman"/>
          <w:b/>
          <w:sz w:val="24"/>
          <w:szCs w:val="24"/>
        </w:rPr>
      </w:pPr>
      <w:r w:rsidRPr="003A10EA">
        <w:rPr>
          <w:rFonts w:ascii="Times New Roman" w:eastAsia="MS Mincho" w:hAnsi="Times New Roman" w:cs="Times New Roman"/>
          <w:sz w:val="24"/>
          <w:szCs w:val="24"/>
        </w:rPr>
        <w:t>Verifying</w:t>
      </w:r>
      <w:r w:rsidRPr="003A10EA">
        <w:rPr>
          <w:rFonts w:ascii="Times New Roman" w:eastAsia="MS Mincho" w:hAnsi="Times New Roman" w:cs="Times New Roman"/>
          <w:color w:val="000000"/>
          <w:sz w:val="24"/>
          <w:szCs w:val="24"/>
        </w:rPr>
        <w:t xml:space="preserve"> the accuracy and timeliness of reported data; </w:t>
      </w:r>
    </w:p>
    <w:p w14:paraId="21011A7F" w14:textId="77777777" w:rsidR="00CE17C1" w:rsidRPr="003A10EA" w:rsidRDefault="00CE17C1" w:rsidP="00D44385">
      <w:pPr>
        <w:pStyle w:val="ListParagraph"/>
        <w:numPr>
          <w:ilvl w:val="3"/>
          <w:numId w:val="51"/>
        </w:numPr>
        <w:contextualSpacing w:val="0"/>
        <w:rPr>
          <w:rFonts w:ascii="Times New Roman" w:hAnsi="Times New Roman" w:cs="Times New Roman"/>
          <w:b/>
          <w:sz w:val="24"/>
          <w:szCs w:val="24"/>
        </w:rPr>
      </w:pPr>
      <w:r w:rsidRPr="003A10EA">
        <w:rPr>
          <w:rFonts w:ascii="Times New Roman" w:eastAsia="MS Mincho" w:hAnsi="Times New Roman" w:cs="Times New Roman"/>
          <w:sz w:val="24"/>
          <w:szCs w:val="24"/>
        </w:rPr>
        <w:t>Screening</w:t>
      </w:r>
      <w:r w:rsidRPr="003A10EA">
        <w:rPr>
          <w:rFonts w:ascii="Times New Roman" w:eastAsia="MS Mincho" w:hAnsi="Times New Roman" w:cs="Times New Roman"/>
          <w:color w:val="000000"/>
          <w:sz w:val="24"/>
          <w:szCs w:val="24"/>
        </w:rPr>
        <w:t xml:space="preserve"> the data for completeness, logic, and consistency; and</w:t>
      </w:r>
    </w:p>
    <w:p w14:paraId="295E0960" w14:textId="77777777" w:rsidR="00CE17C1" w:rsidRPr="003A10EA" w:rsidRDefault="00CE17C1" w:rsidP="00D44385">
      <w:pPr>
        <w:pStyle w:val="ListParagraph"/>
        <w:numPr>
          <w:ilvl w:val="3"/>
          <w:numId w:val="51"/>
        </w:numPr>
        <w:contextualSpacing w:val="0"/>
        <w:rPr>
          <w:rFonts w:ascii="Times New Roman" w:hAnsi="Times New Roman" w:cs="Times New Roman"/>
          <w:b/>
          <w:sz w:val="24"/>
          <w:szCs w:val="24"/>
        </w:rPr>
      </w:pPr>
      <w:r w:rsidRPr="003A10EA">
        <w:rPr>
          <w:rFonts w:ascii="Times New Roman" w:eastAsia="MS Mincho" w:hAnsi="Times New Roman" w:cs="Times New Roman"/>
          <w:sz w:val="24"/>
          <w:szCs w:val="24"/>
        </w:rPr>
        <w:t>Collecting</w:t>
      </w:r>
      <w:r w:rsidRPr="003A10EA">
        <w:rPr>
          <w:rFonts w:ascii="Times New Roman" w:eastAsia="MS Mincho" w:hAnsi="Times New Roman" w:cs="Times New Roman"/>
          <w:color w:val="000000"/>
          <w:sz w:val="24"/>
          <w:szCs w:val="24"/>
        </w:rPr>
        <w:t xml:space="preserve"> service information in standardized formats. </w:t>
      </w:r>
    </w:p>
    <w:p w14:paraId="4D0FEC9C" w14:textId="77777777" w:rsidR="00CE17C1" w:rsidRPr="003A10EA" w:rsidRDefault="00CE17C1" w:rsidP="00D44385">
      <w:pPr>
        <w:pStyle w:val="ListParagraph"/>
        <w:numPr>
          <w:ilvl w:val="1"/>
          <w:numId w:val="51"/>
        </w:numPr>
        <w:contextualSpacing w:val="0"/>
        <w:rPr>
          <w:rFonts w:ascii="Times New Roman" w:hAnsi="Times New Roman" w:cs="Times New Roman"/>
          <w:b/>
          <w:sz w:val="24"/>
          <w:szCs w:val="24"/>
        </w:rPr>
      </w:pPr>
      <w:r w:rsidRPr="003A10EA">
        <w:rPr>
          <w:rFonts w:ascii="Times New Roman" w:eastAsia="MS Mincho" w:hAnsi="Times New Roman" w:cs="Times New Roman"/>
          <w:color w:val="000000"/>
          <w:sz w:val="24"/>
          <w:szCs w:val="24"/>
        </w:rPr>
        <w:t xml:space="preserve">Contractor shall review all of its internal record keeping policies and procedures on a biennial basis or as required by other sections in this Contract.  </w:t>
      </w:r>
    </w:p>
    <w:p w14:paraId="7F2B82FC" w14:textId="2E4F2319" w:rsidR="00CE17C1" w:rsidRPr="003A10EA" w:rsidRDefault="00CE17C1" w:rsidP="00D44385">
      <w:pPr>
        <w:pStyle w:val="ListParagraph"/>
        <w:numPr>
          <w:ilvl w:val="1"/>
          <w:numId w:val="51"/>
        </w:numPr>
        <w:contextualSpacing w:val="0"/>
        <w:rPr>
          <w:rFonts w:ascii="Times New Roman" w:hAnsi="Times New Roman" w:cs="Times New Roman"/>
          <w:b/>
          <w:sz w:val="24"/>
          <w:szCs w:val="24"/>
        </w:rPr>
      </w:pPr>
      <w:r w:rsidRPr="003A10EA">
        <w:rPr>
          <w:rFonts w:ascii="Times New Roman" w:eastAsia="MS Mincho" w:hAnsi="Times New Roman" w:cs="Times New Roman"/>
          <w:color w:val="000000"/>
          <w:sz w:val="24"/>
          <w:szCs w:val="24"/>
        </w:rPr>
        <w:t xml:space="preserve">Contractor shall </w:t>
      </w:r>
      <w:r w:rsidR="00EB67D3" w:rsidRPr="003A10EA">
        <w:rPr>
          <w:rFonts w:ascii="Times New Roman" w:eastAsia="MS Mincho" w:hAnsi="Times New Roman" w:cs="Times New Roman"/>
          <w:color w:val="000000"/>
          <w:sz w:val="24"/>
          <w:szCs w:val="24"/>
        </w:rPr>
        <w:t>promptly notify</w:t>
      </w:r>
      <w:r w:rsidRPr="003A10EA">
        <w:rPr>
          <w:rFonts w:ascii="Times New Roman" w:eastAsia="MS Mincho" w:hAnsi="Times New Roman" w:cs="Times New Roman"/>
          <w:color w:val="000000"/>
          <w:sz w:val="24"/>
          <w:szCs w:val="24"/>
        </w:rPr>
        <w:t xml:space="preserve"> OHA</w:t>
      </w:r>
      <w:r w:rsidR="00EB67D3" w:rsidRPr="003A10EA">
        <w:rPr>
          <w:rFonts w:ascii="Times New Roman" w:eastAsia="MS Mincho" w:hAnsi="Times New Roman" w:cs="Times New Roman"/>
          <w:color w:val="000000"/>
          <w:sz w:val="24"/>
          <w:szCs w:val="24"/>
        </w:rPr>
        <w:t>, via Administrative Notice,</w:t>
      </w:r>
      <w:r w:rsidRPr="003A10EA">
        <w:rPr>
          <w:rFonts w:ascii="Times New Roman" w:eastAsia="MS Mincho" w:hAnsi="Times New Roman" w:cs="Times New Roman"/>
          <w:color w:val="000000"/>
          <w:sz w:val="24"/>
          <w:szCs w:val="24"/>
        </w:rPr>
        <w:t xml:space="preserve"> if it has been accredited by a private independent accrediting entity.  If Contractor has been so accredited, Contractor shall authorize the private independent accrediting entity to provide OHA a copy of its most recent accreditation review, including:</w:t>
      </w:r>
    </w:p>
    <w:p w14:paraId="460A81E1" w14:textId="77777777" w:rsidR="00CE17C1" w:rsidRPr="003A10EA" w:rsidRDefault="00CE17C1" w:rsidP="00D44385">
      <w:pPr>
        <w:pStyle w:val="ListParagraph"/>
        <w:numPr>
          <w:ilvl w:val="2"/>
          <w:numId w:val="51"/>
        </w:numPr>
        <w:contextualSpacing w:val="0"/>
        <w:rPr>
          <w:rFonts w:ascii="Times New Roman" w:hAnsi="Times New Roman" w:cs="Times New Roman"/>
          <w:b/>
          <w:sz w:val="24"/>
          <w:szCs w:val="24"/>
        </w:rPr>
      </w:pPr>
      <w:r w:rsidRPr="003A10EA">
        <w:rPr>
          <w:rFonts w:ascii="Times New Roman" w:eastAsia="MS Mincho" w:hAnsi="Times New Roman" w:cs="Times New Roman"/>
          <w:color w:val="000000"/>
          <w:sz w:val="24"/>
          <w:szCs w:val="24"/>
        </w:rPr>
        <w:t>Accreditation status, survey type, and level (as applicable);</w:t>
      </w:r>
    </w:p>
    <w:p w14:paraId="7C877CF7" w14:textId="77777777" w:rsidR="00CE17C1" w:rsidRPr="003A10EA" w:rsidRDefault="00CE17C1" w:rsidP="00D44385">
      <w:pPr>
        <w:pStyle w:val="ListParagraph"/>
        <w:numPr>
          <w:ilvl w:val="2"/>
          <w:numId w:val="51"/>
        </w:numPr>
        <w:contextualSpacing w:val="0"/>
        <w:rPr>
          <w:rFonts w:ascii="Times New Roman" w:hAnsi="Times New Roman" w:cs="Times New Roman"/>
          <w:b/>
          <w:sz w:val="24"/>
          <w:szCs w:val="24"/>
        </w:rPr>
      </w:pPr>
      <w:r w:rsidRPr="003A10EA">
        <w:rPr>
          <w:rFonts w:ascii="Times New Roman" w:eastAsia="MS Mincho" w:hAnsi="Times New Roman" w:cs="Times New Roman"/>
          <w:color w:val="000000"/>
          <w:sz w:val="24"/>
          <w:szCs w:val="24"/>
        </w:rPr>
        <w:t xml:space="preserve">Accreditation results, including recommended actions or improvements, </w:t>
      </w:r>
      <w:r w:rsidRPr="003A10EA">
        <w:rPr>
          <w:rFonts w:ascii="Times New Roman" w:eastAsia="MS Mincho" w:hAnsi="Times New Roman" w:cs="Times New Roman"/>
          <w:color w:val="000000"/>
          <w:sz w:val="24"/>
          <w:szCs w:val="24"/>
          <w:lang w:eastAsia="ja-JP"/>
        </w:rPr>
        <w:t>C</w:t>
      </w:r>
      <w:r w:rsidRPr="003A10EA">
        <w:rPr>
          <w:rFonts w:ascii="Times New Roman" w:eastAsia="MS Mincho" w:hAnsi="Times New Roman" w:cs="Times New Roman"/>
          <w:color w:val="000000"/>
          <w:sz w:val="24"/>
          <w:szCs w:val="24"/>
        </w:rPr>
        <w:t xml:space="preserve">orrective </w:t>
      </w:r>
      <w:r w:rsidRPr="003A10EA">
        <w:rPr>
          <w:rFonts w:ascii="Times New Roman" w:eastAsia="MS Mincho" w:hAnsi="Times New Roman" w:cs="Times New Roman"/>
          <w:color w:val="000000"/>
          <w:sz w:val="24"/>
          <w:szCs w:val="24"/>
          <w:lang w:eastAsia="ja-JP"/>
        </w:rPr>
        <w:t>A</w:t>
      </w:r>
      <w:r w:rsidRPr="003A10EA">
        <w:rPr>
          <w:rFonts w:ascii="Times New Roman" w:eastAsia="MS Mincho" w:hAnsi="Times New Roman" w:cs="Times New Roman"/>
          <w:color w:val="000000"/>
          <w:sz w:val="24"/>
          <w:szCs w:val="24"/>
        </w:rPr>
        <w:t xml:space="preserve">ction </w:t>
      </w:r>
      <w:r w:rsidRPr="003A10EA">
        <w:rPr>
          <w:rFonts w:ascii="Times New Roman" w:eastAsia="MS Mincho" w:hAnsi="Times New Roman" w:cs="Times New Roman"/>
          <w:color w:val="000000"/>
          <w:sz w:val="24"/>
          <w:szCs w:val="24"/>
          <w:lang w:eastAsia="ja-JP"/>
        </w:rPr>
        <w:t>P</w:t>
      </w:r>
      <w:r w:rsidRPr="003A10EA">
        <w:rPr>
          <w:rFonts w:ascii="Times New Roman" w:eastAsia="MS Mincho" w:hAnsi="Times New Roman" w:cs="Times New Roman"/>
          <w:color w:val="000000"/>
          <w:sz w:val="24"/>
          <w:szCs w:val="24"/>
        </w:rPr>
        <w:t>lans, and summaries of findings; and</w:t>
      </w:r>
    </w:p>
    <w:p w14:paraId="36F197BB" w14:textId="77777777" w:rsidR="00CE17C1" w:rsidRPr="003A10EA" w:rsidRDefault="00CE17C1" w:rsidP="00D44385">
      <w:pPr>
        <w:pStyle w:val="ListParagraph"/>
        <w:numPr>
          <w:ilvl w:val="2"/>
          <w:numId w:val="51"/>
        </w:numPr>
        <w:contextualSpacing w:val="0"/>
        <w:rPr>
          <w:rFonts w:ascii="Times New Roman" w:hAnsi="Times New Roman" w:cs="Times New Roman"/>
          <w:b/>
          <w:sz w:val="24"/>
          <w:szCs w:val="24"/>
        </w:rPr>
      </w:pPr>
      <w:r w:rsidRPr="003A10EA">
        <w:rPr>
          <w:rFonts w:ascii="Times New Roman" w:eastAsia="MS Mincho" w:hAnsi="Times New Roman" w:cs="Times New Roman"/>
          <w:color w:val="000000"/>
          <w:sz w:val="24"/>
          <w:szCs w:val="24"/>
        </w:rPr>
        <w:t>Expiration date of the accreditation.</w:t>
      </w:r>
      <w:bookmarkStart w:id="1435" w:name="_Toc366765685"/>
      <w:bookmarkStart w:id="1436" w:name="_Toc367447329"/>
      <w:bookmarkStart w:id="1437" w:name="_Toc372809742"/>
      <w:bookmarkStart w:id="1438" w:name="_Toc531245211"/>
      <w:bookmarkStart w:id="1439" w:name="_Toc536177022"/>
      <w:bookmarkStart w:id="1440" w:name="_Toc53987618"/>
      <w:bookmarkStart w:id="1441" w:name="_Toc77611091"/>
      <w:bookmarkStart w:id="1442" w:name="_Toc77613104"/>
      <w:bookmarkStart w:id="1443" w:name="_Toc137211419"/>
    </w:p>
    <w:p w14:paraId="134CCA75" w14:textId="77777777" w:rsidR="00CE17C1" w:rsidRPr="003A10EA" w:rsidRDefault="00CE17C1" w:rsidP="00D44385">
      <w:pPr>
        <w:pStyle w:val="ListParagraph"/>
        <w:numPr>
          <w:ilvl w:val="0"/>
          <w:numId w:val="51"/>
        </w:numPr>
        <w:contextualSpacing w:val="0"/>
        <w:outlineLvl w:val="1"/>
        <w:rPr>
          <w:rFonts w:ascii="Times New Roman" w:hAnsi="Times New Roman" w:cs="Times New Roman"/>
          <w:b/>
          <w:sz w:val="24"/>
          <w:szCs w:val="24"/>
        </w:rPr>
      </w:pPr>
      <w:bookmarkStart w:id="1444" w:name="_Toc212648290"/>
      <w:r w:rsidRPr="003A10EA">
        <w:rPr>
          <w:rFonts w:ascii="Times New Roman" w:eastAsia="MS Mincho" w:hAnsi="Times New Roman" w:cs="Times New Roman"/>
          <w:b/>
          <w:bCs/>
          <w:color w:val="000000"/>
          <w:sz w:val="24"/>
          <w:szCs w:val="24"/>
          <w:lang w:eastAsia="ja-JP"/>
        </w:rPr>
        <w:t>Privacy, Security, and Retention of Records</w:t>
      </w:r>
      <w:bookmarkEnd w:id="1433"/>
      <w:bookmarkEnd w:id="1434"/>
      <w:bookmarkEnd w:id="1435"/>
      <w:bookmarkEnd w:id="1436"/>
      <w:bookmarkEnd w:id="1437"/>
      <w:bookmarkEnd w:id="1438"/>
      <w:bookmarkEnd w:id="1439"/>
      <w:r w:rsidRPr="003A10EA">
        <w:rPr>
          <w:rFonts w:ascii="Times New Roman" w:eastAsia="MS Mincho" w:hAnsi="Times New Roman" w:cs="Times New Roman"/>
          <w:b/>
          <w:bCs/>
          <w:color w:val="000000"/>
          <w:sz w:val="24"/>
          <w:szCs w:val="24"/>
          <w:lang w:eastAsia="ja-JP"/>
        </w:rPr>
        <w:t>; Breach Notification</w:t>
      </w:r>
      <w:bookmarkStart w:id="1445" w:name="_Toc174334766"/>
      <w:bookmarkEnd w:id="1440"/>
      <w:bookmarkEnd w:id="1441"/>
      <w:bookmarkEnd w:id="1442"/>
      <w:bookmarkEnd w:id="1443"/>
      <w:bookmarkEnd w:id="1444"/>
    </w:p>
    <w:p w14:paraId="25C80B11" w14:textId="77777777" w:rsidR="00CE17C1" w:rsidRPr="003A10EA" w:rsidRDefault="00CE17C1" w:rsidP="00D44385">
      <w:pPr>
        <w:pStyle w:val="ListParagraph"/>
        <w:numPr>
          <w:ilvl w:val="1"/>
          <w:numId w:val="51"/>
        </w:numPr>
        <w:contextualSpacing w:val="0"/>
        <w:rPr>
          <w:rFonts w:ascii="Times New Roman" w:hAnsi="Times New Roman" w:cs="Times New Roman"/>
          <w:b/>
          <w:sz w:val="24"/>
          <w:szCs w:val="24"/>
        </w:rPr>
      </w:pPr>
      <w:r w:rsidRPr="003A10EA">
        <w:rPr>
          <w:rFonts w:ascii="Times New Roman" w:eastAsia="MS Mincho" w:hAnsi="Times New Roman" w:cs="Times New Roman"/>
          <w:color w:val="000000"/>
          <w:sz w:val="24"/>
          <w:szCs w:val="24"/>
        </w:rPr>
        <w:t>In accordance with OAR 410-141-3520 Contractor’s record keeping system must ensure the security of its Records, including Clinical Records that document the Covered Services provided to Members, as required by the Health Insurance Portability and Accountability Act (HIPAA), 42 USC § 1320-d et seq., and the federal regulations implementing HIPAA. Contractor shall have written policies and procedures regarding the access, use, and transmission of records that comply with ORS 413.171, OAR 943-014-0300 through 943-014-0320, OAR 943-120-0100 through 943</w:t>
      </w:r>
      <w:r w:rsidRPr="003A10EA">
        <w:rPr>
          <w:rFonts w:ascii="Times New Roman" w:eastAsia="MS Mincho" w:hAnsi="Times New Roman" w:cs="Times New Roman"/>
          <w:color w:val="000000"/>
          <w:sz w:val="24"/>
          <w:szCs w:val="24"/>
        </w:rPr>
        <w:noBreakHyphen/>
        <w:t xml:space="preserve">120-0200, and this Sec. 2, of this Ex. B, Part 8.  Contractor shall also allow OHA to Monitor compliance with Contractor’s Records Security Policies.  </w:t>
      </w:r>
    </w:p>
    <w:p w14:paraId="67B0567E" w14:textId="77777777" w:rsidR="00CE17C1" w:rsidRPr="003A10EA" w:rsidRDefault="00CE17C1" w:rsidP="00D44385">
      <w:pPr>
        <w:pStyle w:val="ListParagraph"/>
        <w:numPr>
          <w:ilvl w:val="1"/>
          <w:numId w:val="51"/>
        </w:numPr>
        <w:contextualSpacing w:val="0"/>
        <w:rPr>
          <w:rFonts w:ascii="Times New Roman" w:hAnsi="Times New Roman" w:cs="Times New Roman"/>
          <w:b/>
          <w:sz w:val="24"/>
          <w:szCs w:val="24"/>
        </w:rPr>
      </w:pPr>
      <w:r w:rsidRPr="003A10EA">
        <w:rPr>
          <w:rFonts w:ascii="Times New Roman" w:eastAsia="MS Mincho" w:hAnsi="Times New Roman" w:cs="Times New Roman"/>
          <w:color w:val="000000"/>
          <w:sz w:val="24"/>
          <w:szCs w:val="24"/>
        </w:rPr>
        <w:t>Members must have access to their own personal health information in the manner provided in 45 CFR</w:t>
      </w:r>
      <w:r w:rsidRPr="003A10EA">
        <w:rPr>
          <w:rFonts w:ascii="Times New Roman" w:eastAsia="MS Mincho" w:hAnsi="Times New Roman" w:cs="Times New Roman"/>
          <w:sz w:val="24"/>
          <w:szCs w:val="24"/>
        </w:rPr>
        <w:t xml:space="preserve"> § </w:t>
      </w:r>
      <w:r w:rsidRPr="003A10EA">
        <w:rPr>
          <w:rFonts w:ascii="Times New Roman" w:eastAsia="MS Mincho" w:hAnsi="Times New Roman" w:cs="Times New Roman"/>
          <w:color w:val="000000"/>
          <w:sz w:val="24"/>
          <w:szCs w:val="24"/>
        </w:rPr>
        <w:t>164.524 and ORS 179.505(9) so the Member can share the information with others involved in the Member’s care and make better health care and lifestyle choices.  Contractor and its Participating Providers may charge Members for reasonable duplication costs when they request copies of their records.</w:t>
      </w:r>
    </w:p>
    <w:p w14:paraId="51E0EA42" w14:textId="77777777" w:rsidR="00CE17C1" w:rsidRPr="003A10EA" w:rsidRDefault="00CE17C1" w:rsidP="00D44385">
      <w:pPr>
        <w:pStyle w:val="ListParagraph"/>
        <w:numPr>
          <w:ilvl w:val="1"/>
          <w:numId w:val="51"/>
        </w:numPr>
        <w:contextualSpacing w:val="0"/>
        <w:rPr>
          <w:rFonts w:ascii="Times New Roman" w:hAnsi="Times New Roman" w:cs="Times New Roman"/>
          <w:b/>
          <w:sz w:val="24"/>
          <w:szCs w:val="24"/>
        </w:rPr>
      </w:pPr>
      <w:r w:rsidRPr="003A10EA">
        <w:rPr>
          <w:rFonts w:ascii="Times New Roman" w:eastAsia="MS Mincho" w:hAnsi="Times New Roman" w:cs="Times New Roman"/>
          <w:color w:val="000000"/>
          <w:sz w:val="24"/>
          <w:szCs w:val="24"/>
        </w:rPr>
        <w:t>Pursuant to ORS 414.607(3) and notwithstanding ORS 179.505, Contractor and its Provider Network, shall use and disclose Member information for purposes of service and care delivery, coordination, service planning, transitional services, and reimbursement, in order to improve the safety and meet the Triple Aim goals of providing quality of care, lowering the cost of care, and improving the health and well-being of the Members.</w:t>
      </w:r>
    </w:p>
    <w:p w14:paraId="4A12FBA1" w14:textId="2D0230C1" w:rsidR="00CE17C1" w:rsidRPr="003A10EA" w:rsidRDefault="00CE17C1" w:rsidP="00D44385">
      <w:pPr>
        <w:pStyle w:val="ListParagraph"/>
        <w:numPr>
          <w:ilvl w:val="1"/>
          <w:numId w:val="51"/>
        </w:numPr>
        <w:contextualSpacing w:val="0"/>
        <w:rPr>
          <w:rFonts w:ascii="Times New Roman" w:hAnsi="Times New Roman" w:cs="Times New Roman"/>
          <w:b/>
          <w:sz w:val="24"/>
          <w:szCs w:val="24"/>
        </w:rPr>
      </w:pPr>
      <w:r w:rsidRPr="003A10EA">
        <w:rPr>
          <w:rFonts w:ascii="Times New Roman" w:eastAsia="MS Mincho" w:hAnsi="Times New Roman" w:cs="Times New Roman"/>
          <w:color w:val="000000"/>
          <w:sz w:val="24"/>
          <w:szCs w:val="24"/>
        </w:rPr>
        <w:t xml:space="preserve">Pursuant to ORS 414.607(4) Contractor and its Provider Network shall use and disclose sensitive diagnosis information, including HIV and other health and mental health diagnoses, for the purpose of providing whole-person care.  Individually identifiable health information must be treated as confidential and privileged information subject to ORS 192.553 to 192.581 and all other Applicable Laws relating to health information privacy.  Redisclosure of individually identifiable information outside of Contractor’s organization and its Provider Network for purposes unrelated to this </w:t>
      </w:r>
      <w:r w:rsidR="00764ACE" w:rsidRPr="003A10EA">
        <w:rPr>
          <w:rFonts w:ascii="Times New Roman" w:eastAsia="MS Mincho" w:hAnsi="Times New Roman" w:cs="Times New Roman"/>
          <w:color w:val="000000"/>
          <w:sz w:val="24"/>
          <w:szCs w:val="24"/>
        </w:rPr>
        <w:t xml:space="preserve">Sec. 2 </w:t>
      </w:r>
      <w:r w:rsidRPr="003A10EA">
        <w:rPr>
          <w:rFonts w:ascii="Times New Roman" w:eastAsia="MS Mincho" w:hAnsi="Times New Roman" w:cs="Times New Roman"/>
          <w:color w:val="000000"/>
          <w:sz w:val="24"/>
          <w:szCs w:val="24"/>
        </w:rPr>
        <w:t>or the requirements of ORS 414.572, 414.632, 414.605, 414.638, 414.598 or 414.655 is only permitted in accordance with Applicable Laws relating to health information privacy.</w:t>
      </w:r>
    </w:p>
    <w:p w14:paraId="1D58C0FF" w14:textId="3D7B1BE2" w:rsidR="00B274E0" w:rsidRPr="003A10EA" w:rsidRDefault="00CE17C1" w:rsidP="00D44385">
      <w:pPr>
        <w:pStyle w:val="ListParagraph"/>
        <w:numPr>
          <w:ilvl w:val="1"/>
          <w:numId w:val="51"/>
        </w:numPr>
        <w:contextualSpacing w:val="0"/>
        <w:rPr>
          <w:rFonts w:ascii="Times New Roman" w:hAnsi="Times New Roman" w:cs="Times New Roman"/>
          <w:b/>
          <w:sz w:val="24"/>
          <w:szCs w:val="24"/>
        </w:rPr>
      </w:pPr>
      <w:r w:rsidRPr="003A10EA">
        <w:rPr>
          <w:rFonts w:ascii="Times New Roman" w:eastAsia="MS Mincho" w:hAnsi="Times New Roman" w:cs="Times New Roman"/>
          <w:color w:val="000000"/>
          <w:sz w:val="24"/>
          <w:szCs w:val="24"/>
        </w:rPr>
        <w:t xml:space="preserve">Pursuant to ORS 413.175 and OAR 943-014-0010, Contractor and its Provider Network may disclose information about Members to OHA and </w:t>
      </w:r>
      <w:r w:rsidR="00534BA9" w:rsidRPr="003A10EA">
        <w:rPr>
          <w:rFonts w:ascii="Times New Roman" w:eastAsia="MS Mincho" w:hAnsi="Times New Roman" w:cs="Times New Roman"/>
          <w:color w:val="000000"/>
          <w:sz w:val="24"/>
          <w:szCs w:val="24"/>
        </w:rPr>
        <w:t>ODHS</w:t>
      </w:r>
      <w:r w:rsidRPr="003A10EA">
        <w:rPr>
          <w:rFonts w:ascii="Times New Roman" w:eastAsia="MS Mincho" w:hAnsi="Times New Roman" w:cs="Times New Roman"/>
          <w:color w:val="000000"/>
          <w:sz w:val="24"/>
          <w:szCs w:val="24"/>
        </w:rPr>
        <w:t xml:space="preserve"> for the purpose of administering the laws of Oregon.</w:t>
      </w:r>
    </w:p>
    <w:p w14:paraId="60C3DF89" w14:textId="79BDD814" w:rsidR="00B274E0" w:rsidRPr="003A10EA" w:rsidRDefault="00CE17C1" w:rsidP="00D44385">
      <w:pPr>
        <w:pStyle w:val="ListParagraph"/>
        <w:numPr>
          <w:ilvl w:val="1"/>
          <w:numId w:val="51"/>
        </w:numPr>
        <w:contextualSpacing w:val="0"/>
        <w:rPr>
          <w:rFonts w:ascii="Times New Roman" w:hAnsi="Times New Roman" w:cs="Times New Roman"/>
          <w:b/>
          <w:sz w:val="24"/>
          <w:szCs w:val="24"/>
        </w:rPr>
      </w:pPr>
      <w:r w:rsidRPr="003A10EA">
        <w:rPr>
          <w:rFonts w:ascii="Times New Roman" w:eastAsia="MS Mincho" w:hAnsi="Times New Roman" w:cs="Times New Roman"/>
          <w:color w:val="000000"/>
          <w:sz w:val="24"/>
          <w:szCs w:val="24"/>
        </w:rPr>
        <w:t xml:space="preserve">Pursuant to OAR 943-014-0320, in the event Contractor Discovers an incident or has a reasonable belief there has been an incident involving its (i) Health Information System; (ii) any of its other computer systems; or (iii) there has been any other unauthorized disclosure, access, theft, or loss of any Clinical Record, personal information, record or other Protected Information whether in raw form or compilation thereof, that is in the possession, custody, or control of Contractor, Contractor shall promptly, but in no event more than one (1) Business Day after Contractor makes such Discovery, provide Administrative Notice of such incident to the Privacy Compliance </w:t>
      </w:r>
      <w:r w:rsidRPr="003A10EA">
        <w:rPr>
          <w:rFonts w:ascii="Times New Roman" w:eastAsia="MS Mincho" w:hAnsi="Times New Roman" w:cs="Times New Roman"/>
          <w:sz w:val="24"/>
          <w:szCs w:val="24"/>
        </w:rPr>
        <w:t xml:space="preserve">Officer in OHA’s Information Security and Privacy Office (ISPO) at </w:t>
      </w:r>
      <w:hyperlink r:id="rId60" w:history="1">
        <w:r w:rsidR="005F59BB" w:rsidRPr="003A10EA">
          <w:rPr>
            <w:rFonts w:ascii="Times New Roman" w:eastAsia="MS Mincho" w:hAnsi="Times New Roman" w:cs="Times New Roman"/>
            <w:color w:val="2E74B5" w:themeColor="accent5" w:themeShade="BF"/>
            <w:sz w:val="24"/>
            <w:szCs w:val="24"/>
            <w:u w:val="single"/>
          </w:rPr>
          <w:t>DHS.PrivacyHelp@odhsoha.oregon.gov</w:t>
        </w:r>
      </w:hyperlink>
      <w:r w:rsidRPr="003A10EA">
        <w:rPr>
          <w:rFonts w:ascii="Times New Roman" w:eastAsia="MS Mincho" w:hAnsi="Times New Roman" w:cs="Times New Roman"/>
          <w:sz w:val="24"/>
          <w:szCs w:val="24"/>
        </w:rPr>
        <w:t>, with a follow-up telephone call to ISPO’s Privacy Reporting Line at 503-945-5780</w:t>
      </w:r>
      <w:r w:rsidRPr="003A10EA">
        <w:rPr>
          <w:rFonts w:ascii="Times New Roman" w:eastAsia="MS Mincho" w:hAnsi="Times New Roman" w:cs="Times New Roman"/>
          <w:color w:val="000000"/>
          <w:sz w:val="24"/>
          <w:szCs w:val="24"/>
        </w:rPr>
        <w:t xml:space="preserve">. </w:t>
      </w:r>
      <w:bookmarkStart w:id="1446" w:name="_Toc77613105"/>
      <w:bookmarkStart w:id="1447" w:name="_Toc137211420"/>
      <w:bookmarkStart w:id="1448" w:name="_Toc53987619"/>
      <w:bookmarkStart w:id="1449" w:name="_Toc77611092"/>
    </w:p>
    <w:p w14:paraId="0FD29A72" w14:textId="76060A3E" w:rsidR="00CE17C1" w:rsidRPr="003A10EA" w:rsidRDefault="00CE17C1" w:rsidP="00D44385">
      <w:pPr>
        <w:pStyle w:val="ListParagraph"/>
        <w:numPr>
          <w:ilvl w:val="0"/>
          <w:numId w:val="51"/>
        </w:numPr>
        <w:contextualSpacing w:val="0"/>
        <w:outlineLvl w:val="1"/>
        <w:rPr>
          <w:rFonts w:ascii="Times New Roman" w:hAnsi="Times New Roman" w:cs="Times New Roman"/>
          <w:b/>
          <w:sz w:val="24"/>
          <w:szCs w:val="24"/>
        </w:rPr>
      </w:pPr>
      <w:bookmarkStart w:id="1450" w:name="_Toc212648291"/>
      <w:r w:rsidRPr="003A10EA">
        <w:rPr>
          <w:rFonts w:ascii="Times New Roman" w:eastAsia="MS Mincho" w:hAnsi="Times New Roman" w:cs="Times New Roman"/>
          <w:b/>
          <w:bCs/>
          <w:color w:val="000000"/>
          <w:sz w:val="24"/>
          <w:szCs w:val="24"/>
          <w:lang w:eastAsia="ja-JP"/>
        </w:rPr>
        <w:t>Access to Records</w:t>
      </w:r>
      <w:bookmarkEnd w:id="1446"/>
      <w:bookmarkEnd w:id="1447"/>
      <w:bookmarkEnd w:id="1448"/>
      <w:bookmarkEnd w:id="1449"/>
      <w:bookmarkEnd w:id="1450"/>
    </w:p>
    <w:p w14:paraId="1D7BCADA" w14:textId="77777777" w:rsidR="00CE17C1" w:rsidRPr="003A10EA" w:rsidRDefault="00CE17C1" w:rsidP="00563C89">
      <w:pPr>
        <w:ind w:firstLine="0"/>
        <w:rPr>
          <w:rFonts w:ascii="Times New Roman" w:eastAsia="MS Mincho" w:hAnsi="Times New Roman" w:cs="Times New Roman"/>
          <w:color w:val="000000"/>
          <w:sz w:val="24"/>
          <w:szCs w:val="24"/>
          <w:lang w:eastAsia="x-none"/>
        </w:rPr>
      </w:pPr>
      <w:r w:rsidRPr="003A10EA">
        <w:rPr>
          <w:rFonts w:ascii="Times New Roman" w:eastAsia="MS Mincho" w:hAnsi="Times New Roman" w:cs="Times New Roman"/>
          <w:color w:val="000000"/>
          <w:sz w:val="24"/>
          <w:szCs w:val="24"/>
          <w:lang w:eastAsia="x-none"/>
        </w:rPr>
        <w:t>Contractor shall maintain its Records and allow access to all records, documents, information, systems, and facilities in accordance with Ex. D, Sec. 15 to this Contract.</w:t>
      </w:r>
    </w:p>
    <w:p w14:paraId="793E9375" w14:textId="56B8DF09" w:rsidR="00B274E0" w:rsidRPr="003A10EA" w:rsidRDefault="00CE17C1" w:rsidP="00D44385">
      <w:pPr>
        <w:pStyle w:val="ListParagraph"/>
        <w:numPr>
          <w:ilvl w:val="0"/>
          <w:numId w:val="51"/>
        </w:numPr>
        <w:contextualSpacing w:val="0"/>
        <w:outlineLvl w:val="1"/>
        <w:rPr>
          <w:rFonts w:ascii="Times New Roman" w:eastAsia="MS Mincho" w:hAnsi="Times New Roman" w:cs="Times New Roman"/>
          <w:b/>
          <w:bCs/>
          <w:color w:val="000000"/>
          <w:sz w:val="24"/>
          <w:szCs w:val="24"/>
          <w:lang w:eastAsia="ja-JP"/>
        </w:rPr>
      </w:pPr>
      <w:bookmarkStart w:id="1451" w:name="_Toc77613106"/>
      <w:bookmarkStart w:id="1452" w:name="_Toc137211421"/>
      <w:bookmarkStart w:id="1453" w:name="_Toc366765686"/>
      <w:bookmarkStart w:id="1454" w:name="_Toc367447330"/>
      <w:bookmarkStart w:id="1455" w:name="_Toc372809743"/>
      <w:bookmarkStart w:id="1456" w:name="_Toc531245212"/>
      <w:bookmarkStart w:id="1457" w:name="_Toc536177023"/>
      <w:bookmarkStart w:id="1458" w:name="_Toc53987620"/>
      <w:bookmarkStart w:id="1459" w:name="_Toc77611093"/>
      <w:bookmarkStart w:id="1460" w:name="_Toc212648292"/>
      <w:bookmarkStart w:id="1461" w:name="_Toc316363905"/>
      <w:bookmarkEnd w:id="1445"/>
      <w:r w:rsidRPr="003A10EA">
        <w:rPr>
          <w:rFonts w:ascii="Times New Roman" w:eastAsia="MS Mincho" w:hAnsi="Times New Roman" w:cs="Times New Roman"/>
          <w:b/>
          <w:bCs/>
          <w:color w:val="000000"/>
          <w:sz w:val="24"/>
          <w:szCs w:val="24"/>
          <w:lang w:eastAsia="ja-JP"/>
        </w:rPr>
        <w:t>Payment Procedures</w:t>
      </w:r>
      <w:bookmarkEnd w:id="1451"/>
      <w:bookmarkEnd w:id="1452"/>
      <w:bookmarkEnd w:id="1453"/>
      <w:bookmarkEnd w:id="1454"/>
      <w:bookmarkEnd w:id="1455"/>
      <w:bookmarkEnd w:id="1456"/>
      <w:bookmarkEnd w:id="1457"/>
      <w:bookmarkEnd w:id="1458"/>
      <w:bookmarkEnd w:id="1459"/>
      <w:bookmarkEnd w:id="1460"/>
      <w:r w:rsidRPr="003A10EA">
        <w:rPr>
          <w:rFonts w:ascii="Times New Roman" w:eastAsia="MS Mincho" w:hAnsi="Times New Roman" w:cs="Times New Roman"/>
          <w:b/>
          <w:bCs/>
          <w:color w:val="000000"/>
          <w:sz w:val="24"/>
          <w:szCs w:val="24"/>
          <w:lang w:eastAsia="ja-JP"/>
        </w:rPr>
        <w:t xml:space="preserve"> </w:t>
      </w:r>
      <w:bookmarkEnd w:id="1461"/>
    </w:p>
    <w:p w14:paraId="316D6064" w14:textId="77777777" w:rsidR="00B274E0"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 xml:space="preserve">Contractor shall pay for all Covered Services to Members and may require, except in the event of Emergency Services, that Members obtain such Covered Services from Contractor or Providers </w:t>
      </w:r>
      <w:r w:rsidRPr="003A10EA">
        <w:rPr>
          <w:rFonts w:ascii="Times New Roman" w:eastAsia="MS Mincho" w:hAnsi="Times New Roman" w:cs="Times New Roman"/>
          <w:sz w:val="24"/>
          <w:szCs w:val="24"/>
          <w:lang w:eastAsia="ja-JP"/>
        </w:rPr>
        <w:t>A</w:t>
      </w:r>
      <w:r w:rsidRPr="003A10EA">
        <w:rPr>
          <w:rFonts w:ascii="Times New Roman" w:eastAsia="MS Mincho" w:hAnsi="Times New Roman" w:cs="Times New Roman"/>
          <w:sz w:val="24"/>
          <w:szCs w:val="24"/>
        </w:rPr>
        <w:t xml:space="preserve">ffiliated with Contractor in accordance with OAR 410-141-3520. </w:t>
      </w:r>
    </w:p>
    <w:p w14:paraId="04FCED35" w14:textId="7B34D696" w:rsidR="00B274E0"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Arial Unicode MS" w:hAnsi="Times New Roman" w:cs="Times New Roman"/>
          <w:sz w:val="24"/>
          <w:szCs w:val="24"/>
        </w:rPr>
        <w:t xml:space="preserve">Contractor understands and agrees that neither OHA nor the Member receiving services are liable for any costs or charges related to Contractor-authorized Covered Services rendered to a Member whether in an emergency or otherwise, including </w:t>
      </w:r>
      <w:r w:rsidR="00D67648" w:rsidRPr="003A10EA">
        <w:rPr>
          <w:rFonts w:ascii="Times New Roman" w:eastAsia="Arial Unicode MS" w:hAnsi="Times New Roman" w:cs="Times New Roman"/>
          <w:sz w:val="24"/>
          <w:szCs w:val="24"/>
        </w:rPr>
        <w:t>holistic care</w:t>
      </w:r>
      <w:r w:rsidRPr="003A10EA">
        <w:rPr>
          <w:rFonts w:ascii="Times New Roman" w:eastAsia="Arial Unicode MS" w:hAnsi="Times New Roman" w:cs="Times New Roman"/>
          <w:sz w:val="24"/>
          <w:szCs w:val="24"/>
        </w:rPr>
        <w:t>.</w:t>
      </w:r>
    </w:p>
    <w:p w14:paraId="319F9265" w14:textId="77777777" w:rsidR="00B274E0"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Except as specifically permitted by this Contract (e.g., Third Party Resource recovery), Contractor will not be compensated for Work performed under this Contract from any other agency, division, or department of the State, nor from any other source including the federal government.</w:t>
      </w:r>
    </w:p>
    <w:p w14:paraId="7D73AF1C" w14:textId="351926CA" w:rsidR="00B274E0"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 xml:space="preserve">Contractor shall comply with Section 6507 of </w:t>
      </w:r>
      <w:r w:rsidR="000057E5" w:rsidRPr="003A10EA">
        <w:rPr>
          <w:rFonts w:ascii="Times New Roman" w:eastAsia="MS Mincho" w:hAnsi="Times New Roman" w:cs="Times New Roman"/>
          <w:color w:val="000000"/>
          <w:sz w:val="24"/>
          <w:szCs w:val="24"/>
        </w:rPr>
        <w:t xml:space="preserve">the </w:t>
      </w:r>
      <w:r w:rsidRPr="003A10EA">
        <w:rPr>
          <w:rFonts w:ascii="Times New Roman" w:eastAsia="MS Mincho" w:hAnsi="Times New Roman" w:cs="Times New Roman"/>
          <w:color w:val="000000"/>
          <w:sz w:val="24"/>
          <w:szCs w:val="24"/>
        </w:rPr>
        <w:t>ACA regarding the use of National Correct Coding Initiative.</w:t>
      </w:r>
    </w:p>
    <w:p w14:paraId="74E173BF" w14:textId="77777777" w:rsidR="00B274E0"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Certain federal laws governing reimbursement of services provided by Federally Qualified Health Centers, Rural Health Centers, and Indian Health Care Providers may require OHA to provide supplemental payments to those entities, even though those entities have contracted with Contractor to provide Covered Services</w:t>
      </w:r>
      <w:r w:rsidRPr="003A10EA">
        <w:rPr>
          <w:rFonts w:ascii="Times New Roman" w:eastAsia="MS Mincho" w:hAnsi="Times New Roman" w:cs="Times New Roman"/>
          <w:bCs/>
          <w:sz w:val="24"/>
          <w:szCs w:val="24"/>
        </w:rPr>
        <w:t>.  This may also be the case with IHCPs who have not entered into Subcontracts with Contractor</w:t>
      </w:r>
      <w:r w:rsidRPr="003A10EA">
        <w:rPr>
          <w:rFonts w:ascii="Times New Roman" w:eastAsia="MS Mincho" w:hAnsi="Times New Roman" w:cs="Times New Roman"/>
          <w:sz w:val="24"/>
          <w:szCs w:val="24"/>
        </w:rPr>
        <w:t xml:space="preserve">.  These supplemental payments are outside the scope of this Contract and do not violate this Contract’s prohibition on dual payments.  Contractor shall maintain Encounter Data records and any other information relating thereto documenting Contractor’s reimbursement to FQHCs, Rural Health Centers, and IHCPs, and provide such information to OHA upon request.  </w:t>
      </w:r>
      <w:r w:rsidRPr="003A10EA">
        <w:rPr>
          <w:rFonts w:ascii="Times New Roman" w:eastAsia="MS Mincho" w:hAnsi="Times New Roman" w:cs="Times New Roman"/>
          <w:bCs/>
          <w:sz w:val="24"/>
          <w:szCs w:val="24"/>
        </w:rPr>
        <w:t>Contractor shall also provide information documenting Contractor’s reimbursement to IHCPs that are Non-Participating Providers to OHA upon request.</w:t>
      </w:r>
    </w:p>
    <w:p w14:paraId="5275D5BE" w14:textId="36D32D9B" w:rsidR="00B274E0"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Consistent with 42 CFR § 438.106 and 42 CFR § 438.230, Contractor shall prohibit Subcontractors, including Providers, from billing Members for Covered Services in any amount greater than would be owed if Contractor provided the services directly.</w:t>
      </w:r>
      <w:bookmarkStart w:id="1462" w:name="_Toc316363907"/>
      <w:bookmarkStart w:id="1463" w:name="_Toc366765687"/>
      <w:bookmarkStart w:id="1464" w:name="_Toc367447331"/>
      <w:bookmarkStart w:id="1465" w:name="_Toc372809744"/>
      <w:r w:rsidRPr="003A10EA">
        <w:rPr>
          <w:rFonts w:ascii="Times New Roman" w:eastAsia="MS Mincho" w:hAnsi="Times New Roman" w:cs="Times New Roman"/>
          <w:sz w:val="24"/>
          <w:szCs w:val="24"/>
        </w:rPr>
        <w:t xml:space="preserve">  Additionally, Contractor and its Providers shall comply with OAR 410-120-1280 relating to when a Provider may bill a Medicaid recipient and when a Provider may send a Medicaid recipient to collections for unpaid medical bills.</w:t>
      </w:r>
    </w:p>
    <w:p w14:paraId="5AC1FBC9" w14:textId="77777777" w:rsidR="00B274E0"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 xml:space="preserve">Contractor’s Providers shall not bill a Member for Non-Covered Services unless the Provider complied with the requirements set forth OAR 410-120-1280(5)(h) prior to providing any of the Non-Covered Services.  </w:t>
      </w:r>
    </w:p>
    <w:p w14:paraId="456E5E7C" w14:textId="77777777" w:rsidR="00B274E0" w:rsidRPr="003A10EA" w:rsidRDefault="30A28E4F" w:rsidP="00D81C4F">
      <w:pPr>
        <w:pStyle w:val="ListParagraph"/>
        <w:numPr>
          <w:ilvl w:val="1"/>
          <w:numId w:val="51"/>
        </w:numPr>
        <w:contextualSpacing w:val="0"/>
        <w:rPr>
          <w:rFonts w:ascii="Times New Roman" w:eastAsia="MS Mincho" w:hAnsi="Times New Roman" w:cs="Times New Roman"/>
          <w:color w:val="000000" w:themeColor="text1"/>
          <w:sz w:val="24"/>
          <w:szCs w:val="24"/>
          <w:lang w:eastAsia="ja-JP"/>
        </w:rPr>
      </w:pPr>
      <w:r w:rsidRPr="003A10EA">
        <w:rPr>
          <w:rFonts w:ascii="Times New Roman" w:eastAsia="MS Mincho" w:hAnsi="Times New Roman" w:cs="Times New Roman"/>
          <w:sz w:val="24"/>
          <w:szCs w:val="24"/>
        </w:rPr>
        <w:t xml:space="preserve">Contractor shall reimburse </w:t>
      </w:r>
      <w:r w:rsidRPr="003A10EA">
        <w:rPr>
          <w:rFonts w:ascii="Times New Roman" w:eastAsia="MS Mincho" w:hAnsi="Times New Roman" w:cs="Times New Roman"/>
          <w:sz w:val="24"/>
          <w:szCs w:val="24"/>
          <w:lang w:eastAsia="ja-JP"/>
        </w:rPr>
        <w:t>P</w:t>
      </w:r>
      <w:r w:rsidRPr="003A10EA">
        <w:rPr>
          <w:rFonts w:ascii="Times New Roman" w:eastAsia="MS Mincho" w:hAnsi="Times New Roman" w:cs="Times New Roman"/>
          <w:sz w:val="24"/>
          <w:szCs w:val="24"/>
        </w:rPr>
        <w:t xml:space="preserve">roviders for all Covered Services delivered in integrated clinics by Health Care Professionals and other </w:t>
      </w:r>
      <w:r w:rsidRPr="003A10EA">
        <w:rPr>
          <w:rFonts w:ascii="Times New Roman" w:eastAsia="MS Mincho" w:hAnsi="Times New Roman" w:cs="Times New Roman"/>
          <w:sz w:val="24"/>
          <w:szCs w:val="24"/>
          <w:lang w:eastAsia="ja-JP"/>
        </w:rPr>
        <w:t>P</w:t>
      </w:r>
      <w:r w:rsidRPr="003A10EA">
        <w:rPr>
          <w:rFonts w:ascii="Times New Roman" w:eastAsia="MS Mincho" w:hAnsi="Times New Roman" w:cs="Times New Roman"/>
          <w:sz w:val="24"/>
          <w:szCs w:val="24"/>
        </w:rPr>
        <w:t>roviders.</w:t>
      </w:r>
    </w:p>
    <w:p w14:paraId="7CE8D069" w14:textId="77777777" w:rsidR="00B274E0" w:rsidRPr="003A10EA" w:rsidRDefault="00CE17C1" w:rsidP="00D81C4F">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 xml:space="preserve">Contractor shall support a Warm Handoff of a Member between levels or </w:t>
      </w:r>
      <w:r w:rsidRPr="003A10EA">
        <w:rPr>
          <w:rFonts w:ascii="Times New Roman" w:eastAsia="MS Mincho" w:hAnsi="Times New Roman" w:cs="Times New Roman"/>
          <w:sz w:val="24"/>
          <w:szCs w:val="24"/>
          <w:lang w:eastAsia="ja-JP"/>
        </w:rPr>
        <w:t>E</w:t>
      </w:r>
      <w:r w:rsidRPr="003A10EA">
        <w:rPr>
          <w:rFonts w:ascii="Times New Roman" w:eastAsia="MS Mincho" w:hAnsi="Times New Roman" w:cs="Times New Roman"/>
          <w:sz w:val="24"/>
          <w:szCs w:val="24"/>
        </w:rPr>
        <w:t xml:space="preserve">pisodes of </w:t>
      </w:r>
      <w:r w:rsidRPr="003A10EA">
        <w:rPr>
          <w:rFonts w:ascii="Times New Roman" w:eastAsia="MS Mincho" w:hAnsi="Times New Roman" w:cs="Times New Roman"/>
          <w:sz w:val="24"/>
          <w:szCs w:val="24"/>
          <w:lang w:eastAsia="ja-JP"/>
        </w:rPr>
        <w:t>C</w:t>
      </w:r>
      <w:r w:rsidRPr="003A10EA">
        <w:rPr>
          <w:rFonts w:ascii="Times New Roman" w:eastAsia="MS Mincho" w:hAnsi="Times New Roman" w:cs="Times New Roman"/>
          <w:sz w:val="24"/>
          <w:szCs w:val="24"/>
        </w:rPr>
        <w:t>are.</w:t>
      </w:r>
      <w:bookmarkStart w:id="1466" w:name="_Toc531245213"/>
      <w:bookmarkStart w:id="1467" w:name="_Toc536177024"/>
      <w:bookmarkStart w:id="1468" w:name="_Toc53987621"/>
      <w:bookmarkStart w:id="1469" w:name="_Toc77611094"/>
      <w:bookmarkStart w:id="1470" w:name="_Toc77613107"/>
      <w:bookmarkStart w:id="1471" w:name="_Toc137211422"/>
    </w:p>
    <w:p w14:paraId="22E04BE1" w14:textId="7A7D7353" w:rsidR="00DE1219" w:rsidRPr="003A10EA" w:rsidRDefault="058A662F" w:rsidP="00D81C4F">
      <w:pPr>
        <w:pStyle w:val="ListParagraph"/>
        <w:numPr>
          <w:ilvl w:val="1"/>
          <w:numId w:val="51"/>
        </w:numPr>
        <w:contextualSpacing w:val="0"/>
        <w:rPr>
          <w:rFonts w:ascii="Times New Roman" w:eastAsia="MS Mincho" w:hAnsi="Times New Roman" w:cs="Times New Roman"/>
          <w:color w:val="000000"/>
          <w:lang w:eastAsia="ja-JP"/>
        </w:rPr>
      </w:pPr>
      <w:r w:rsidRPr="003A10EA">
        <w:rPr>
          <w:rFonts w:ascii="Times New Roman" w:eastAsia="MS Mincho" w:hAnsi="Times New Roman" w:cs="Times New Roman"/>
          <w:sz w:val="24"/>
          <w:szCs w:val="24"/>
          <w:lang w:eastAsia="ja-JP"/>
        </w:rPr>
        <w:t xml:space="preserve">Contractor shall </w:t>
      </w:r>
      <w:r w:rsidR="7FAC918D" w:rsidRPr="003A10EA">
        <w:rPr>
          <w:rFonts w:ascii="Times New Roman" w:eastAsia="Times New Roman" w:hAnsi="Times New Roman" w:cs="Times New Roman"/>
          <w:sz w:val="24"/>
          <w:szCs w:val="24"/>
        </w:rPr>
        <w:t>not restrict billing by or reimbursement to a pharmacist or a pharmacy for the prescription, dispensation</w:t>
      </w:r>
      <w:r w:rsidR="00273A96" w:rsidRPr="003A10EA">
        <w:rPr>
          <w:rFonts w:ascii="Times New Roman" w:eastAsia="Times New Roman" w:hAnsi="Times New Roman" w:cs="Times New Roman"/>
          <w:sz w:val="24"/>
          <w:szCs w:val="24"/>
        </w:rPr>
        <w:t>,</w:t>
      </w:r>
      <w:r w:rsidR="7FAC918D" w:rsidRPr="003A10EA">
        <w:rPr>
          <w:rFonts w:ascii="Times New Roman" w:eastAsia="Times New Roman" w:hAnsi="Times New Roman" w:cs="Times New Roman"/>
          <w:sz w:val="24"/>
          <w:szCs w:val="24"/>
        </w:rPr>
        <w:t xml:space="preserve"> and administration of preexposure and post-exposure prophylactic antiretroviral therapies pursuant to ORS 689.645 and 689.704, based solely on their provider type. Instead, Contractor shall</w:t>
      </w:r>
      <w:r w:rsidR="7FAC918D" w:rsidRPr="003A10EA">
        <w:t xml:space="preserve"> </w:t>
      </w:r>
      <w:r w:rsidRPr="003A10EA">
        <w:rPr>
          <w:rFonts w:ascii="Times New Roman" w:eastAsia="MS Mincho" w:hAnsi="Times New Roman" w:cs="Times New Roman"/>
          <w:sz w:val="24"/>
          <w:szCs w:val="24"/>
          <w:lang w:eastAsia="ja-JP"/>
        </w:rPr>
        <w:t xml:space="preserve">reimburse </w:t>
      </w:r>
      <w:r w:rsidRPr="003A10EA">
        <w:rPr>
          <w:rFonts w:ascii="Times New Roman" w:eastAsia="MS Mincho" w:hAnsi="Times New Roman" w:cs="Times New Roman"/>
          <w:color w:val="000000" w:themeColor="text1"/>
          <w:sz w:val="24"/>
          <w:szCs w:val="24"/>
          <w:lang w:eastAsia="ja-JP"/>
        </w:rPr>
        <w:t xml:space="preserve">a pharmacist or pharmacy, in the same manner as would be provided to any other </w:t>
      </w:r>
      <w:r w:rsidR="4E057160" w:rsidRPr="003A10EA">
        <w:rPr>
          <w:rFonts w:ascii="Times New Roman" w:eastAsia="MS Mincho" w:hAnsi="Times New Roman" w:cs="Times New Roman"/>
          <w:color w:val="000000" w:themeColor="text1"/>
          <w:sz w:val="24"/>
          <w:szCs w:val="24"/>
          <w:lang w:eastAsia="ja-JP"/>
        </w:rPr>
        <w:t>P</w:t>
      </w:r>
      <w:r w:rsidRPr="003A10EA">
        <w:rPr>
          <w:rFonts w:ascii="Times New Roman" w:eastAsia="MS Mincho" w:hAnsi="Times New Roman" w:cs="Times New Roman"/>
          <w:color w:val="000000" w:themeColor="text1"/>
          <w:sz w:val="24"/>
          <w:szCs w:val="24"/>
          <w:lang w:eastAsia="ja-JP"/>
        </w:rPr>
        <w:t>rovider, for (</w:t>
      </w:r>
      <w:r w:rsidR="59E72B7D" w:rsidRPr="003A10EA">
        <w:rPr>
          <w:rFonts w:ascii="Times New Roman" w:eastAsia="MS Mincho" w:hAnsi="Times New Roman" w:cs="Times New Roman"/>
          <w:color w:val="000000" w:themeColor="text1"/>
          <w:sz w:val="24"/>
          <w:szCs w:val="24"/>
          <w:lang w:eastAsia="ja-JP"/>
        </w:rPr>
        <w:t>i</w:t>
      </w:r>
      <w:r w:rsidRPr="003A10EA">
        <w:rPr>
          <w:rFonts w:ascii="Times New Roman" w:eastAsia="MS Mincho" w:hAnsi="Times New Roman" w:cs="Times New Roman"/>
          <w:color w:val="000000" w:themeColor="text1"/>
          <w:sz w:val="24"/>
          <w:szCs w:val="24"/>
          <w:lang w:eastAsia="ja-JP"/>
        </w:rPr>
        <w:t xml:space="preserve">) </w:t>
      </w:r>
      <w:r w:rsidR="5690CD3C" w:rsidRPr="003A10EA">
        <w:rPr>
          <w:rFonts w:ascii="Times New Roman" w:eastAsia="MS Mincho" w:hAnsi="Times New Roman" w:cs="Times New Roman"/>
          <w:color w:val="000000" w:themeColor="text1"/>
          <w:sz w:val="24"/>
          <w:szCs w:val="24"/>
          <w:lang w:eastAsia="ja-JP"/>
        </w:rPr>
        <w:t>t</w:t>
      </w:r>
      <w:r w:rsidRPr="003A10EA">
        <w:rPr>
          <w:rFonts w:ascii="Times New Roman" w:eastAsia="MS Mincho" w:hAnsi="Times New Roman" w:cs="Times New Roman"/>
          <w:color w:val="000000" w:themeColor="text1"/>
          <w:sz w:val="24"/>
          <w:szCs w:val="24"/>
          <w:lang w:eastAsia="ja-JP"/>
        </w:rPr>
        <w:t>he prescription, dispensation and administration of preexposure and post-exposure prophylactic antiretroviral therapies pursuant to ORS 689.645 and 689.704 and (</w:t>
      </w:r>
      <w:r w:rsidR="59E72B7D" w:rsidRPr="003A10EA">
        <w:rPr>
          <w:rFonts w:ascii="Times New Roman" w:eastAsia="MS Mincho" w:hAnsi="Times New Roman" w:cs="Times New Roman"/>
          <w:color w:val="000000" w:themeColor="text1"/>
          <w:sz w:val="24"/>
          <w:szCs w:val="24"/>
          <w:lang w:eastAsia="ja-JP"/>
        </w:rPr>
        <w:t>ii</w:t>
      </w:r>
      <w:r w:rsidRPr="003A10EA">
        <w:rPr>
          <w:rFonts w:ascii="Times New Roman" w:eastAsia="MS Mincho" w:hAnsi="Times New Roman" w:cs="Times New Roman"/>
          <w:color w:val="000000" w:themeColor="text1"/>
          <w:sz w:val="24"/>
          <w:szCs w:val="24"/>
          <w:lang w:eastAsia="ja-JP"/>
        </w:rPr>
        <w:t xml:space="preserve">) </w:t>
      </w:r>
      <w:r w:rsidR="59E72B7D" w:rsidRPr="003A10EA">
        <w:rPr>
          <w:rFonts w:ascii="Times New Roman" w:eastAsia="MS Mincho" w:hAnsi="Times New Roman" w:cs="Times New Roman"/>
          <w:color w:val="000000" w:themeColor="text1"/>
          <w:sz w:val="24"/>
          <w:szCs w:val="24"/>
          <w:lang w:eastAsia="ja-JP"/>
        </w:rPr>
        <w:t>t</w:t>
      </w:r>
      <w:r w:rsidRPr="003A10EA">
        <w:rPr>
          <w:rFonts w:ascii="Times New Roman" w:eastAsia="MS Mincho" w:hAnsi="Times New Roman" w:cs="Times New Roman"/>
          <w:color w:val="000000" w:themeColor="text1"/>
          <w:sz w:val="24"/>
          <w:szCs w:val="24"/>
          <w:lang w:eastAsia="ja-JP"/>
        </w:rPr>
        <w:t>he service provided by the pharmacist</w:t>
      </w:r>
      <w:r w:rsidR="59E72B7D" w:rsidRPr="003A10EA">
        <w:rPr>
          <w:rFonts w:ascii="Times New Roman" w:eastAsia="MS Mincho" w:hAnsi="Times New Roman" w:cs="Times New Roman"/>
          <w:color w:val="000000" w:themeColor="text1"/>
          <w:sz w:val="24"/>
          <w:szCs w:val="24"/>
          <w:lang w:eastAsia="ja-JP"/>
        </w:rPr>
        <w:t xml:space="preserve">, </w:t>
      </w:r>
      <w:r w:rsidR="4E057160" w:rsidRPr="003A10EA">
        <w:rPr>
          <w:rFonts w:ascii="Times New Roman" w:eastAsia="MS Mincho" w:hAnsi="Times New Roman" w:cs="Times New Roman"/>
          <w:color w:val="000000" w:themeColor="text1"/>
          <w:sz w:val="24"/>
          <w:szCs w:val="24"/>
          <w:lang w:eastAsia="ja-JP"/>
        </w:rPr>
        <w:t>consistent with Section</w:t>
      </w:r>
      <w:r w:rsidR="4E057160" w:rsidRPr="003A10EA">
        <w:t xml:space="preserve"> </w:t>
      </w:r>
      <w:r w:rsidR="4E057160" w:rsidRPr="003A10EA">
        <w:rPr>
          <w:rFonts w:ascii="Times New Roman" w:eastAsia="MS Mincho" w:hAnsi="Times New Roman" w:cs="Times New Roman"/>
          <w:color w:val="000000" w:themeColor="text1"/>
          <w:sz w:val="24"/>
          <w:szCs w:val="24"/>
          <w:lang w:eastAsia="ja-JP"/>
        </w:rPr>
        <w:t>1 of Enrolled Oregon House Bill 2942 (2025)</w:t>
      </w:r>
      <w:r w:rsidR="7FD79716" w:rsidRPr="003A10EA">
        <w:rPr>
          <w:rFonts w:ascii="Times New Roman" w:eastAsia="MS Mincho" w:hAnsi="Times New Roman" w:cs="Times New Roman"/>
          <w:color w:val="000000" w:themeColor="text1"/>
          <w:sz w:val="24"/>
          <w:szCs w:val="24"/>
          <w:lang w:eastAsia="ja-JP"/>
        </w:rPr>
        <w:t>.</w:t>
      </w:r>
    </w:p>
    <w:p w14:paraId="5F75EEA6" w14:textId="169896D8" w:rsidR="00B274E0" w:rsidRPr="003A10EA" w:rsidRDefault="00CE17C1" w:rsidP="00D44385">
      <w:pPr>
        <w:pStyle w:val="ListParagraph"/>
        <w:numPr>
          <w:ilvl w:val="0"/>
          <w:numId w:val="51"/>
        </w:numPr>
        <w:contextualSpacing w:val="0"/>
        <w:outlineLvl w:val="1"/>
        <w:rPr>
          <w:rFonts w:ascii="Times New Roman" w:eastAsia="MS Mincho" w:hAnsi="Times New Roman" w:cs="Times New Roman"/>
          <w:b/>
          <w:bCs/>
          <w:color w:val="000000"/>
          <w:sz w:val="24"/>
          <w:szCs w:val="24"/>
          <w:lang w:eastAsia="ja-JP"/>
        </w:rPr>
      </w:pPr>
      <w:bookmarkStart w:id="1472" w:name="_Toc212648293"/>
      <w:r w:rsidRPr="003A10EA">
        <w:rPr>
          <w:rFonts w:ascii="Times New Roman" w:eastAsia="MS Mincho" w:hAnsi="Times New Roman" w:cs="Times New Roman"/>
          <w:b/>
          <w:bCs/>
          <w:color w:val="000000"/>
          <w:sz w:val="24"/>
          <w:szCs w:val="24"/>
          <w:lang w:eastAsia="ja-JP"/>
        </w:rPr>
        <w:t>Claims Payment</w:t>
      </w:r>
      <w:bookmarkEnd w:id="1462"/>
      <w:bookmarkEnd w:id="1463"/>
      <w:bookmarkEnd w:id="1464"/>
      <w:bookmarkEnd w:id="1465"/>
      <w:bookmarkEnd w:id="1466"/>
      <w:bookmarkEnd w:id="1467"/>
      <w:bookmarkEnd w:id="1468"/>
      <w:bookmarkEnd w:id="1469"/>
      <w:bookmarkEnd w:id="1470"/>
      <w:bookmarkEnd w:id="1471"/>
      <w:bookmarkEnd w:id="1472"/>
      <w:r w:rsidRPr="003A10EA">
        <w:rPr>
          <w:rFonts w:ascii="Times New Roman" w:eastAsia="MS Mincho" w:hAnsi="Times New Roman" w:cs="Times New Roman"/>
          <w:b/>
          <w:bCs/>
          <w:iCs/>
          <w:sz w:val="24"/>
          <w:szCs w:val="24"/>
          <w:lang w:val="x-none" w:eastAsia="x-none"/>
        </w:rPr>
        <w:fldChar w:fldCharType="begin"/>
      </w:r>
      <w:r w:rsidRPr="003A10EA">
        <w:rPr>
          <w:rFonts w:ascii="Times New Roman" w:eastAsia="MS Mincho" w:hAnsi="Times New Roman" w:cs="Times New Roman"/>
          <w:color w:val="000000"/>
          <w:sz w:val="24"/>
          <w:szCs w:val="24"/>
        </w:rPr>
        <w:instrText xml:space="preserve"> TC "</w:instrText>
      </w:r>
      <w:bookmarkStart w:id="1473" w:name="_Toc48900469"/>
      <w:r w:rsidRPr="003A10EA">
        <w:rPr>
          <w:rFonts w:ascii="Times New Roman" w:eastAsia="MS Mincho" w:hAnsi="Times New Roman" w:cs="Times New Roman"/>
          <w:bCs/>
          <w:color w:val="000000"/>
          <w:sz w:val="24"/>
          <w:szCs w:val="24"/>
          <w:lang w:eastAsia="x-none"/>
        </w:rPr>
        <w:instrText xml:space="preserve">5.  </w:instrText>
      </w:r>
      <w:r w:rsidRPr="003A10EA">
        <w:rPr>
          <w:rFonts w:ascii="Times New Roman" w:eastAsia="MS Mincho" w:hAnsi="Times New Roman" w:cs="Times New Roman"/>
          <w:bCs/>
          <w:color w:val="000000"/>
          <w:sz w:val="24"/>
          <w:szCs w:val="24"/>
          <w:lang w:val="x-none" w:eastAsia="x-none"/>
        </w:rPr>
        <w:instrText>Claims</w:instrText>
      </w:r>
      <w:r w:rsidRPr="003A10EA">
        <w:rPr>
          <w:rFonts w:ascii="Times New Roman" w:eastAsia="MS Mincho" w:hAnsi="Times New Roman" w:cs="Times New Roman"/>
          <w:bCs/>
          <w:iCs/>
          <w:sz w:val="24"/>
          <w:szCs w:val="24"/>
          <w:lang w:val="x-none" w:eastAsia="x-none"/>
        </w:rPr>
        <w:instrText xml:space="preserve"> Payment</w:instrText>
      </w:r>
      <w:bookmarkEnd w:id="1473"/>
      <w:r w:rsidRPr="003A10EA">
        <w:rPr>
          <w:rFonts w:ascii="Times New Roman" w:eastAsia="MS Mincho" w:hAnsi="Times New Roman" w:cs="Times New Roman"/>
          <w:color w:val="000000"/>
          <w:sz w:val="24"/>
          <w:szCs w:val="24"/>
        </w:rPr>
        <w:instrText xml:space="preserve">" \f C \l "2" </w:instrText>
      </w:r>
      <w:r w:rsidRPr="003A10EA">
        <w:rPr>
          <w:rFonts w:ascii="Times New Roman" w:eastAsia="MS Mincho" w:hAnsi="Times New Roman" w:cs="Times New Roman"/>
          <w:b/>
          <w:bCs/>
          <w:iCs/>
          <w:sz w:val="24"/>
          <w:szCs w:val="24"/>
          <w:lang w:val="x-none" w:eastAsia="x-none"/>
        </w:rPr>
        <w:fldChar w:fldCharType="end"/>
      </w:r>
    </w:p>
    <w:p w14:paraId="63781378" w14:textId="6927D1EC" w:rsidR="00B274E0"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 xml:space="preserve">Claims that are subject to payment under this Contract by Contractor for services provided by Non-Participating Providers who are enrolled with OHA will be billed to Contractor consistent with the requirements of OAR 410-120-1280, 410-120-1295, and 410-120-1300.  Contractor shall pay Non-Participating Providers </w:t>
      </w:r>
      <w:r w:rsidRPr="003A10EA">
        <w:rPr>
          <w:rFonts w:ascii="Times New Roman" w:eastAsia="MS Mincho" w:hAnsi="Times New Roman" w:cs="Times New Roman"/>
          <w:color w:val="000000"/>
          <w:sz w:val="24"/>
          <w:szCs w:val="24"/>
        </w:rPr>
        <w:t xml:space="preserve">for Covered Services, </w:t>
      </w:r>
      <w:r w:rsidRPr="003A10EA">
        <w:rPr>
          <w:rFonts w:ascii="Times New Roman" w:eastAsia="MS Mincho" w:hAnsi="Times New Roman" w:cs="Times New Roman"/>
          <w:sz w:val="24"/>
          <w:szCs w:val="24"/>
        </w:rPr>
        <w:t xml:space="preserve">consistent with the provisions of ORS 414.743, OAR 410-120-1295(2), OAR 410-120-1340, </w:t>
      </w:r>
      <w:r w:rsidRPr="003A10EA">
        <w:rPr>
          <w:rFonts w:ascii="Times New Roman" w:eastAsia="MS Mincho" w:hAnsi="Times New Roman" w:cs="Times New Roman"/>
          <w:color w:val="000000"/>
          <w:sz w:val="24"/>
          <w:szCs w:val="24"/>
        </w:rPr>
        <w:t>and OAR 410-141-3565.</w:t>
      </w:r>
    </w:p>
    <w:p w14:paraId="7FA4A9A9" w14:textId="77777777" w:rsidR="00B274E0"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Pursuant to OAR 410-141-3565, Contractor</w:t>
      </w:r>
      <w:r w:rsidRPr="003A10EA">
        <w:rPr>
          <w:rFonts w:ascii="Times New Roman" w:eastAsia="MS Mincho" w:hAnsi="Times New Roman" w:cs="Times New Roman"/>
          <w:color w:val="000000"/>
          <w:sz w:val="24"/>
          <w:szCs w:val="24"/>
        </w:rPr>
        <w:t xml:space="preserve"> shall require Providers to submit all claims for Members to Contractor within 120 days of the Date of Service.  However, Providers may, if necessary, submit their claims to Contractor within 365 days of the Date of Service under the following circumstances:</w:t>
      </w:r>
    </w:p>
    <w:p w14:paraId="270F2C85"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Billing is delayed due to retroactive deletions or enrollments;</w:t>
      </w:r>
    </w:p>
    <w:p w14:paraId="4AF65928"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Pregnancy of the Member;</w:t>
      </w:r>
    </w:p>
    <w:p w14:paraId="0449B696"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Medicare is the primary payer, unless Contractor is responsible for Medicare reimbursement;</w:t>
      </w:r>
    </w:p>
    <w:p w14:paraId="3C7045D7"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 xml:space="preserve">Cases involving </w:t>
      </w:r>
      <w:r w:rsidRPr="003A10EA">
        <w:rPr>
          <w:rFonts w:ascii="Times New Roman" w:eastAsia="MS Mincho" w:hAnsi="Times New Roman" w:cs="Times New Roman"/>
          <w:color w:val="000000"/>
          <w:sz w:val="24"/>
          <w:szCs w:val="24"/>
          <w:lang w:eastAsia="ja-JP"/>
        </w:rPr>
        <w:t>T</w:t>
      </w:r>
      <w:r w:rsidRPr="003A10EA">
        <w:rPr>
          <w:rFonts w:ascii="Times New Roman" w:eastAsia="MS Mincho" w:hAnsi="Times New Roman" w:cs="Times New Roman"/>
          <w:color w:val="000000"/>
          <w:sz w:val="24"/>
          <w:szCs w:val="24"/>
        </w:rPr>
        <w:t xml:space="preserve">hird </w:t>
      </w:r>
      <w:r w:rsidRPr="003A10EA">
        <w:rPr>
          <w:rFonts w:ascii="Times New Roman" w:eastAsia="MS Mincho" w:hAnsi="Times New Roman" w:cs="Times New Roman"/>
          <w:color w:val="000000"/>
          <w:sz w:val="24"/>
          <w:szCs w:val="24"/>
          <w:lang w:eastAsia="ja-JP"/>
        </w:rPr>
        <w:t>P</w:t>
      </w:r>
      <w:r w:rsidRPr="003A10EA">
        <w:rPr>
          <w:rFonts w:ascii="Times New Roman" w:eastAsia="MS Mincho" w:hAnsi="Times New Roman" w:cs="Times New Roman"/>
          <w:color w:val="000000"/>
          <w:sz w:val="24"/>
          <w:szCs w:val="24"/>
        </w:rPr>
        <w:t xml:space="preserve">arty </w:t>
      </w:r>
      <w:r w:rsidRPr="003A10EA">
        <w:rPr>
          <w:rFonts w:ascii="Times New Roman" w:eastAsia="MS Mincho" w:hAnsi="Times New Roman" w:cs="Times New Roman"/>
          <w:color w:val="000000"/>
          <w:sz w:val="24"/>
          <w:szCs w:val="24"/>
          <w:lang w:eastAsia="ja-JP"/>
        </w:rPr>
        <w:t>R</w:t>
      </w:r>
      <w:r w:rsidRPr="003A10EA">
        <w:rPr>
          <w:rFonts w:ascii="Times New Roman" w:eastAsia="MS Mincho" w:hAnsi="Times New Roman" w:cs="Times New Roman"/>
          <w:color w:val="000000"/>
          <w:sz w:val="24"/>
          <w:szCs w:val="24"/>
        </w:rPr>
        <w:t>esources; or</w:t>
      </w:r>
    </w:p>
    <w:p w14:paraId="0263A7FF"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Other cases that delay the initial billing to Contractor, unless the delay was due to the Provider’s failure to verify a Member’s eligibility.</w:t>
      </w:r>
    </w:p>
    <w:p w14:paraId="2F4D18F3" w14:textId="77777777" w:rsidR="00B274E0"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Contractor shall</w:t>
      </w:r>
      <w:r w:rsidRPr="003A10EA">
        <w:rPr>
          <w:rFonts w:ascii="Times New Roman" w:eastAsia="MS Mincho" w:hAnsi="Times New Roman" w:cs="Times New Roman"/>
          <w:color w:val="000000"/>
          <w:sz w:val="24"/>
          <w:szCs w:val="24"/>
        </w:rPr>
        <w:t xml:space="preserve"> have written policies and procedures for processing claims submitted for payment from any source.  The policies and procedures must specify time frames for and include or require (or both) all of the following:</w:t>
      </w:r>
    </w:p>
    <w:p w14:paraId="045847B6"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Date stamping claims when received;</w:t>
      </w:r>
    </w:p>
    <w:p w14:paraId="524FD98B"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Determining within a specific number of days from receipt whether a claim is Valid or invalid;</w:t>
      </w:r>
    </w:p>
    <w:p w14:paraId="0BAE9E0F"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The specific number of days allowed for follow up of pended claims to obtain additional information;</w:t>
      </w:r>
    </w:p>
    <w:p w14:paraId="3D2076EC"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The specific number of days following receipt of additional information to determine whether a claim is Valid or invalid;</w:t>
      </w:r>
    </w:p>
    <w:p w14:paraId="484BCD01"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 xml:space="preserve">Sending </w:t>
      </w:r>
      <w:r w:rsidRPr="003A10EA">
        <w:rPr>
          <w:rFonts w:ascii="Times New Roman" w:eastAsia="MS Mincho" w:hAnsi="Times New Roman" w:cs="Times New Roman"/>
          <w:color w:val="000000"/>
          <w:sz w:val="24"/>
          <w:szCs w:val="24"/>
          <w:lang w:eastAsia="ja-JP"/>
        </w:rPr>
        <w:t>notice</w:t>
      </w:r>
      <w:r w:rsidRPr="003A10EA">
        <w:rPr>
          <w:rFonts w:ascii="Times New Roman" w:eastAsia="MS Mincho" w:hAnsi="Times New Roman" w:cs="Times New Roman"/>
          <w:color w:val="000000"/>
          <w:sz w:val="24"/>
          <w:szCs w:val="24"/>
        </w:rPr>
        <w:t xml:space="preserve"> to the Member regarding Contractor’s decision regarding the denial of a claim, in whole or in part, of payment for a service rendered which must include information on the Member’s Grievance and Appeal rights;</w:t>
      </w:r>
    </w:p>
    <w:p w14:paraId="64375E5B"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Making information about a Member’s Grievance and Appeal rights available upon request to a Member’s authorized Member Representative who may be either a Participating Provider or a Non-</w:t>
      </w:r>
      <w:r w:rsidRPr="003A10EA">
        <w:rPr>
          <w:rFonts w:ascii="Times New Roman" w:eastAsia="MS Mincho" w:hAnsi="Times New Roman" w:cs="Times New Roman"/>
          <w:color w:val="000000"/>
          <w:sz w:val="24"/>
          <w:szCs w:val="24"/>
          <w:lang w:eastAsia="ja-JP"/>
        </w:rPr>
        <w:t>P</w:t>
      </w:r>
      <w:r w:rsidRPr="003A10EA">
        <w:rPr>
          <w:rFonts w:ascii="Times New Roman" w:eastAsia="MS Mincho" w:hAnsi="Times New Roman" w:cs="Times New Roman"/>
          <w:color w:val="000000"/>
          <w:sz w:val="24"/>
          <w:szCs w:val="24"/>
        </w:rPr>
        <w:t>articipating Provider when the determination is made to deny a claim, in whole or in part, of payment for a service rendered; and</w:t>
      </w:r>
    </w:p>
    <w:p w14:paraId="600E330D"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The date of payment, which is the date of the check or date of other form of payment.</w:t>
      </w:r>
    </w:p>
    <w:p w14:paraId="190DA6C3" w14:textId="77777777" w:rsidR="00B274E0"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Contractor shall establish a timeframe in its written policies and procedures allowing Providers to make re-submissions or appeals for a minimum of one hundred eighty (180) days after the initial adjudication date under the following circumstances:</w:t>
      </w:r>
    </w:p>
    <w:p w14:paraId="24A1E297"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lang w:val="x-none" w:eastAsia="x-none"/>
        </w:rPr>
        <w:t>The initial claim w</w:t>
      </w:r>
      <w:r w:rsidRPr="003A10EA">
        <w:rPr>
          <w:rFonts w:ascii="Times New Roman" w:eastAsia="MS Mincho" w:hAnsi="Times New Roman" w:cs="Times New Roman"/>
          <w:color w:val="000000"/>
          <w:sz w:val="24"/>
          <w:szCs w:val="24"/>
          <w:lang w:eastAsia="x-none"/>
        </w:rPr>
        <w:t>as</w:t>
      </w:r>
      <w:r w:rsidRPr="003A10EA">
        <w:rPr>
          <w:rFonts w:ascii="Times New Roman" w:eastAsia="MS Mincho" w:hAnsi="Times New Roman" w:cs="Times New Roman"/>
          <w:color w:val="000000"/>
          <w:sz w:val="24"/>
          <w:szCs w:val="24"/>
          <w:lang w:val="x-none" w:eastAsia="x-none"/>
        </w:rPr>
        <w:t xml:space="preserve"> timely submitted and need</w:t>
      </w:r>
      <w:r w:rsidRPr="003A10EA">
        <w:rPr>
          <w:rFonts w:ascii="Times New Roman" w:eastAsia="MS Mincho" w:hAnsi="Times New Roman" w:cs="Times New Roman"/>
          <w:color w:val="000000"/>
          <w:sz w:val="24"/>
          <w:szCs w:val="24"/>
          <w:lang w:eastAsia="x-none"/>
        </w:rPr>
        <w:t>s</w:t>
      </w:r>
      <w:r w:rsidRPr="003A10EA">
        <w:rPr>
          <w:rFonts w:ascii="Times New Roman" w:eastAsia="MS Mincho" w:hAnsi="Times New Roman" w:cs="Times New Roman"/>
          <w:color w:val="000000"/>
          <w:sz w:val="24"/>
          <w:szCs w:val="24"/>
          <w:lang w:val="x-none" w:eastAsia="x-none"/>
        </w:rPr>
        <w:t xml:space="preserve"> correction;</w:t>
      </w:r>
    </w:p>
    <w:p w14:paraId="377607A9"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lang w:val="x-none" w:eastAsia="x-none"/>
        </w:rPr>
        <w:t>The initial claim</w:t>
      </w:r>
      <w:r w:rsidRPr="003A10EA">
        <w:rPr>
          <w:rFonts w:ascii="Times New Roman" w:eastAsia="MS Mincho" w:hAnsi="Times New Roman" w:cs="Times New Roman"/>
          <w:color w:val="000000"/>
          <w:sz w:val="24"/>
          <w:szCs w:val="24"/>
          <w:lang w:eastAsia="x-none"/>
        </w:rPr>
        <w:t xml:space="preserve"> has</w:t>
      </w:r>
      <w:r w:rsidRPr="003A10EA">
        <w:rPr>
          <w:rFonts w:ascii="Times New Roman" w:eastAsia="MS Mincho" w:hAnsi="Times New Roman" w:cs="Times New Roman"/>
          <w:color w:val="000000"/>
          <w:sz w:val="24"/>
          <w:szCs w:val="24"/>
          <w:lang w:val="x-none" w:eastAsia="x-none"/>
        </w:rPr>
        <w:t xml:space="preserve"> prompted a Provider appeal pursuant to OAR </w:t>
      </w:r>
      <w:r w:rsidRPr="003A10EA">
        <w:rPr>
          <w:rFonts w:ascii="Times New Roman" w:eastAsia="MS Mincho" w:hAnsi="Times New Roman" w:cs="Times New Roman"/>
          <w:color w:val="000000"/>
          <w:sz w:val="24"/>
          <w:szCs w:val="24"/>
          <w:lang w:eastAsia="x-none"/>
        </w:rPr>
        <w:t>410</w:t>
      </w:r>
      <w:r w:rsidRPr="003A10EA">
        <w:rPr>
          <w:rFonts w:ascii="Times New Roman" w:eastAsia="MS Mincho" w:hAnsi="Times New Roman" w:cs="Times New Roman"/>
          <w:color w:val="000000"/>
          <w:sz w:val="24"/>
          <w:szCs w:val="24"/>
          <w:lang w:val="x-none" w:eastAsia="x-none"/>
        </w:rPr>
        <w:t xml:space="preserve">-120-1560; </w:t>
      </w:r>
      <w:r w:rsidRPr="003A10EA">
        <w:rPr>
          <w:rFonts w:ascii="Times New Roman" w:eastAsia="MS Mincho" w:hAnsi="Times New Roman" w:cs="Times New Roman"/>
          <w:color w:val="000000"/>
          <w:sz w:val="24"/>
          <w:szCs w:val="24"/>
          <w:lang w:eastAsia="x-none"/>
        </w:rPr>
        <w:t>or</w:t>
      </w:r>
    </w:p>
    <w:p w14:paraId="72C641A1"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lang w:val="x-none" w:eastAsia="x-none"/>
        </w:rPr>
        <w:t xml:space="preserve">Any other reason not included in </w:t>
      </w:r>
      <w:r w:rsidRPr="003A10EA">
        <w:rPr>
          <w:rFonts w:ascii="Times New Roman" w:eastAsia="MS Mincho" w:hAnsi="Times New Roman" w:cs="Times New Roman"/>
          <w:color w:val="000000"/>
          <w:sz w:val="24"/>
          <w:szCs w:val="24"/>
          <w:lang w:eastAsia="x-none"/>
        </w:rPr>
        <w:t xml:space="preserve">Para. b above in this </w:t>
      </w:r>
      <w:r w:rsidRPr="003A10EA">
        <w:rPr>
          <w:rFonts w:ascii="Times New Roman" w:eastAsia="MS Mincho" w:hAnsi="Times New Roman" w:cs="Times New Roman"/>
          <w:color w:val="000000"/>
          <w:sz w:val="24"/>
          <w:szCs w:val="24"/>
          <w:lang w:val="x-none" w:eastAsia="x-none"/>
        </w:rPr>
        <w:t>Ex. B, P</w:t>
      </w:r>
      <w:r w:rsidRPr="003A10EA">
        <w:rPr>
          <w:rFonts w:ascii="Times New Roman" w:eastAsia="MS Mincho" w:hAnsi="Times New Roman" w:cs="Times New Roman"/>
          <w:color w:val="000000"/>
          <w:sz w:val="24"/>
          <w:szCs w:val="24"/>
          <w:lang w:eastAsia="x-none"/>
        </w:rPr>
        <w:t>t.</w:t>
      </w:r>
      <w:r w:rsidRPr="003A10EA">
        <w:rPr>
          <w:rFonts w:ascii="Times New Roman" w:eastAsia="MS Mincho" w:hAnsi="Times New Roman" w:cs="Times New Roman"/>
          <w:color w:val="000000"/>
          <w:sz w:val="24"/>
          <w:szCs w:val="24"/>
          <w:lang w:val="x-none" w:eastAsia="x-none"/>
        </w:rPr>
        <w:t xml:space="preserve"> 8,</w:t>
      </w:r>
      <w:r w:rsidRPr="003A10EA">
        <w:rPr>
          <w:rFonts w:ascii="Times New Roman" w:eastAsia="MS Mincho" w:hAnsi="Times New Roman" w:cs="Times New Roman"/>
          <w:color w:val="000000"/>
          <w:sz w:val="24"/>
          <w:szCs w:val="24"/>
          <w:lang w:eastAsia="x-none"/>
        </w:rPr>
        <w:t xml:space="preserve"> Sec. 5</w:t>
      </w:r>
      <w:r w:rsidRPr="003A10EA">
        <w:rPr>
          <w:rFonts w:ascii="Times New Roman" w:eastAsia="MS Mincho" w:hAnsi="Times New Roman" w:cs="Times New Roman"/>
          <w:color w:val="000000"/>
          <w:sz w:val="24"/>
          <w:szCs w:val="24"/>
          <w:lang w:val="x-none" w:eastAsia="x-none"/>
        </w:rPr>
        <w:t xml:space="preserve"> that would otherwise require a re-submission of the claim. </w:t>
      </w:r>
    </w:p>
    <w:p w14:paraId="0C77D808" w14:textId="77777777" w:rsidR="00B274E0"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 xml:space="preserve">In accordance with </w:t>
      </w:r>
      <w:bookmarkStart w:id="1474" w:name="_Hlk8222414"/>
      <w:r w:rsidRPr="003A10EA">
        <w:rPr>
          <w:rFonts w:ascii="Times New Roman" w:eastAsia="MS Mincho" w:hAnsi="Times New Roman" w:cs="Times New Roman"/>
          <w:sz w:val="24"/>
          <w:szCs w:val="24"/>
        </w:rPr>
        <w:t xml:space="preserve">42 CFR </w:t>
      </w:r>
      <w:r w:rsidRPr="003A10EA">
        <w:rPr>
          <w:rFonts w:ascii="Times New Roman" w:eastAsia="MS Mincho" w:hAnsi="Times New Roman" w:cs="Times New Roman"/>
          <w:kern w:val="32"/>
          <w:sz w:val="24"/>
          <w:szCs w:val="24"/>
          <w:lang w:val="x-none" w:eastAsia="x-none"/>
        </w:rPr>
        <w:t>§</w:t>
      </w:r>
      <w:r w:rsidRPr="003A10EA">
        <w:rPr>
          <w:rFonts w:ascii="Times New Roman" w:eastAsia="MS Mincho" w:hAnsi="Times New Roman" w:cs="Times New Roman"/>
          <w:kern w:val="32"/>
          <w:sz w:val="24"/>
          <w:szCs w:val="24"/>
          <w:lang w:eastAsia="x-none"/>
        </w:rPr>
        <w:t xml:space="preserve"> </w:t>
      </w:r>
      <w:r w:rsidRPr="003A10EA">
        <w:rPr>
          <w:rFonts w:ascii="Times New Roman" w:eastAsia="MS Mincho" w:hAnsi="Times New Roman" w:cs="Times New Roman"/>
          <w:sz w:val="24"/>
          <w:szCs w:val="24"/>
        </w:rPr>
        <w:t xml:space="preserve">447.45 and 42 CFR </w:t>
      </w:r>
      <w:r w:rsidRPr="003A10EA">
        <w:rPr>
          <w:rFonts w:ascii="Times New Roman" w:eastAsia="MS Mincho" w:hAnsi="Times New Roman" w:cs="Times New Roman"/>
          <w:kern w:val="32"/>
          <w:sz w:val="24"/>
          <w:szCs w:val="24"/>
          <w:lang w:val="x-none" w:eastAsia="x-none"/>
        </w:rPr>
        <w:t>§</w:t>
      </w:r>
      <w:r w:rsidRPr="003A10EA">
        <w:rPr>
          <w:rFonts w:ascii="Times New Roman" w:eastAsia="MS Mincho" w:hAnsi="Times New Roman" w:cs="Times New Roman"/>
          <w:kern w:val="32"/>
          <w:sz w:val="24"/>
          <w:szCs w:val="24"/>
          <w:lang w:eastAsia="x-none"/>
        </w:rPr>
        <w:t xml:space="preserve"> </w:t>
      </w:r>
      <w:r w:rsidRPr="003A10EA">
        <w:rPr>
          <w:rFonts w:ascii="Times New Roman" w:eastAsia="MS Mincho" w:hAnsi="Times New Roman" w:cs="Times New Roman"/>
          <w:sz w:val="24"/>
          <w:szCs w:val="24"/>
        </w:rPr>
        <w:t>447.46</w:t>
      </w:r>
      <w:bookmarkEnd w:id="1474"/>
      <w:r w:rsidRPr="003A10EA">
        <w:rPr>
          <w:rFonts w:ascii="Times New Roman" w:eastAsia="MS Mincho" w:hAnsi="Times New Roman" w:cs="Times New Roman"/>
          <w:sz w:val="24"/>
          <w:szCs w:val="24"/>
        </w:rPr>
        <w:t>, Contractor shall</w:t>
      </w:r>
      <w:r w:rsidRPr="003A10EA">
        <w:rPr>
          <w:rFonts w:ascii="Times New Roman" w:eastAsia="MS Mincho" w:hAnsi="Times New Roman" w:cs="Times New Roman"/>
          <w:color w:val="000000"/>
          <w:sz w:val="24"/>
          <w:szCs w:val="24"/>
        </w:rPr>
        <w:t xml:space="preserve"> pay or deny at least ninety percent (90%) of Valid Claims within </w:t>
      </w:r>
      <w:r w:rsidRPr="003A10EA">
        <w:rPr>
          <w:rFonts w:ascii="Times New Roman" w:eastAsia="MS Mincho" w:hAnsi="Times New Roman" w:cs="Times New Roman"/>
          <w:color w:val="000000"/>
          <w:sz w:val="24"/>
          <w:szCs w:val="24"/>
          <w:lang w:eastAsia="ja-JP"/>
        </w:rPr>
        <w:t>thirty (</w:t>
      </w:r>
      <w:r w:rsidRPr="003A10EA">
        <w:rPr>
          <w:rFonts w:ascii="Times New Roman" w:eastAsia="MS Mincho" w:hAnsi="Times New Roman" w:cs="Times New Roman"/>
          <w:color w:val="000000"/>
          <w:sz w:val="24"/>
          <w:szCs w:val="24"/>
        </w:rPr>
        <w:t>30</w:t>
      </w:r>
      <w:r w:rsidRPr="003A10EA">
        <w:rPr>
          <w:rFonts w:ascii="Times New Roman" w:eastAsia="MS Mincho" w:hAnsi="Times New Roman" w:cs="Times New Roman"/>
          <w:color w:val="000000"/>
          <w:sz w:val="24"/>
          <w:szCs w:val="24"/>
          <w:lang w:eastAsia="ja-JP"/>
        </w:rPr>
        <w:t>)</w:t>
      </w:r>
      <w:r w:rsidRPr="003A10EA">
        <w:rPr>
          <w:rFonts w:ascii="Times New Roman" w:eastAsia="MS Mincho" w:hAnsi="Times New Roman" w:cs="Times New Roman"/>
          <w:color w:val="000000"/>
          <w:sz w:val="24"/>
          <w:szCs w:val="24"/>
        </w:rPr>
        <w:t xml:space="preserve"> days of receipt and at least ninety-nine percent (99%) of Valid Claims within </w:t>
      </w:r>
      <w:r w:rsidRPr="003A10EA">
        <w:rPr>
          <w:rFonts w:ascii="Times New Roman" w:eastAsia="MS Mincho" w:hAnsi="Times New Roman" w:cs="Times New Roman"/>
          <w:color w:val="000000"/>
          <w:sz w:val="24"/>
          <w:szCs w:val="24"/>
          <w:lang w:eastAsia="ja-JP"/>
        </w:rPr>
        <w:t>ninety (</w:t>
      </w:r>
      <w:r w:rsidRPr="003A10EA">
        <w:rPr>
          <w:rFonts w:ascii="Times New Roman" w:eastAsia="MS Mincho" w:hAnsi="Times New Roman" w:cs="Times New Roman"/>
          <w:color w:val="000000"/>
          <w:sz w:val="24"/>
          <w:szCs w:val="24"/>
        </w:rPr>
        <w:t>90</w:t>
      </w:r>
      <w:r w:rsidRPr="003A10EA">
        <w:rPr>
          <w:rFonts w:ascii="Times New Roman" w:eastAsia="MS Mincho" w:hAnsi="Times New Roman" w:cs="Times New Roman"/>
          <w:color w:val="000000"/>
          <w:sz w:val="24"/>
          <w:szCs w:val="24"/>
          <w:lang w:eastAsia="ja-JP"/>
        </w:rPr>
        <w:t>)</w:t>
      </w:r>
      <w:r w:rsidRPr="003A10EA">
        <w:rPr>
          <w:rFonts w:ascii="Times New Roman" w:eastAsia="MS Mincho" w:hAnsi="Times New Roman" w:cs="Times New Roman"/>
          <w:color w:val="000000"/>
          <w:sz w:val="24"/>
          <w:szCs w:val="24"/>
        </w:rPr>
        <w:t xml:space="preserve"> days of receipt.  Contractors shall make an initial determination on ninety-nine percent (99%) of all Valid Claims submitted within </w:t>
      </w:r>
      <w:r w:rsidRPr="003A10EA">
        <w:rPr>
          <w:rFonts w:ascii="Times New Roman" w:eastAsia="MS Mincho" w:hAnsi="Times New Roman" w:cs="Times New Roman"/>
          <w:color w:val="000000"/>
          <w:sz w:val="24"/>
          <w:szCs w:val="24"/>
          <w:lang w:eastAsia="ja-JP"/>
        </w:rPr>
        <w:t>sixty (</w:t>
      </w:r>
      <w:r w:rsidRPr="003A10EA">
        <w:rPr>
          <w:rFonts w:ascii="Times New Roman" w:eastAsia="MS Mincho" w:hAnsi="Times New Roman" w:cs="Times New Roman"/>
          <w:color w:val="000000"/>
          <w:sz w:val="24"/>
          <w:szCs w:val="24"/>
        </w:rPr>
        <w:t>60</w:t>
      </w:r>
      <w:r w:rsidRPr="003A10EA">
        <w:rPr>
          <w:rFonts w:ascii="Times New Roman" w:eastAsia="MS Mincho" w:hAnsi="Times New Roman" w:cs="Times New Roman"/>
          <w:color w:val="000000"/>
          <w:sz w:val="24"/>
          <w:szCs w:val="24"/>
          <w:lang w:eastAsia="ja-JP"/>
        </w:rPr>
        <w:t>)</w:t>
      </w:r>
      <w:r w:rsidRPr="003A10EA">
        <w:rPr>
          <w:rFonts w:ascii="Times New Roman" w:eastAsia="MS Mincho" w:hAnsi="Times New Roman" w:cs="Times New Roman"/>
          <w:color w:val="000000"/>
          <w:sz w:val="24"/>
          <w:szCs w:val="24"/>
        </w:rPr>
        <w:t xml:space="preserve"> days of receipt.  The Date of Receipt of a Claim is the date Contractor receives a claim, as indicated by its date stamp thereon.  Contractor and its Subcontractors may, by mutual agreement, agree to a different payment schedule provided that the minimum requirements required under </w:t>
      </w:r>
      <w:r w:rsidRPr="003A10EA">
        <w:rPr>
          <w:rFonts w:ascii="Times New Roman" w:eastAsia="MS Mincho" w:hAnsi="Times New Roman" w:cs="Times New Roman"/>
          <w:sz w:val="24"/>
          <w:szCs w:val="24"/>
        </w:rPr>
        <w:t xml:space="preserve">42 CFR </w:t>
      </w:r>
      <w:r w:rsidRPr="003A10EA">
        <w:rPr>
          <w:rFonts w:ascii="Times New Roman" w:eastAsia="MS Mincho" w:hAnsi="Times New Roman" w:cs="Times New Roman"/>
          <w:kern w:val="32"/>
          <w:sz w:val="24"/>
          <w:szCs w:val="24"/>
          <w:lang w:val="x-none" w:eastAsia="x-none"/>
        </w:rPr>
        <w:t>§</w:t>
      </w:r>
      <w:r w:rsidRPr="003A10EA">
        <w:rPr>
          <w:rFonts w:ascii="Times New Roman" w:eastAsia="MS Mincho" w:hAnsi="Times New Roman" w:cs="Times New Roman"/>
          <w:kern w:val="32"/>
          <w:sz w:val="24"/>
          <w:szCs w:val="24"/>
          <w:lang w:eastAsia="x-none"/>
        </w:rPr>
        <w:t xml:space="preserve"> </w:t>
      </w:r>
      <w:r w:rsidRPr="003A10EA">
        <w:rPr>
          <w:rFonts w:ascii="Times New Roman" w:eastAsia="MS Mincho" w:hAnsi="Times New Roman" w:cs="Times New Roman"/>
          <w:sz w:val="24"/>
          <w:szCs w:val="24"/>
        </w:rPr>
        <w:t xml:space="preserve">447.45 and 42 CFR </w:t>
      </w:r>
      <w:r w:rsidRPr="003A10EA">
        <w:rPr>
          <w:rFonts w:ascii="Times New Roman" w:eastAsia="MS Mincho" w:hAnsi="Times New Roman" w:cs="Times New Roman"/>
          <w:kern w:val="32"/>
          <w:sz w:val="24"/>
          <w:szCs w:val="24"/>
          <w:lang w:val="x-none" w:eastAsia="x-none"/>
        </w:rPr>
        <w:t>§</w:t>
      </w:r>
      <w:r w:rsidRPr="003A10EA">
        <w:rPr>
          <w:rFonts w:ascii="Times New Roman" w:eastAsia="MS Mincho" w:hAnsi="Times New Roman" w:cs="Times New Roman"/>
          <w:kern w:val="32"/>
          <w:sz w:val="24"/>
          <w:szCs w:val="24"/>
          <w:lang w:eastAsia="x-none"/>
        </w:rPr>
        <w:t xml:space="preserve"> </w:t>
      </w:r>
      <w:r w:rsidRPr="003A10EA">
        <w:rPr>
          <w:rFonts w:ascii="Times New Roman" w:eastAsia="MS Mincho" w:hAnsi="Times New Roman" w:cs="Times New Roman"/>
          <w:sz w:val="24"/>
          <w:szCs w:val="24"/>
        </w:rPr>
        <w:t>447.46 are met</w:t>
      </w:r>
      <w:r w:rsidRPr="003A10EA">
        <w:rPr>
          <w:rFonts w:ascii="Times New Roman" w:eastAsia="MS Mincho" w:hAnsi="Times New Roman" w:cs="Times New Roman"/>
          <w:color w:val="000000"/>
          <w:sz w:val="24"/>
          <w:szCs w:val="24"/>
        </w:rPr>
        <w:t>.</w:t>
      </w:r>
    </w:p>
    <w:p w14:paraId="0E34C6CC" w14:textId="77777777" w:rsidR="00B274E0"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If a Non-Participating Provider who is enrolled with OHA is entitled to payment from Contractor for services provided to a Member, the Non-Participating Provider must bill Contractor in accordance with the requirements set forth in OAR 410-120-1280 and 410-120-1300.  If a Provider is not enrolled with OHA on the Date of Service, but the Provider subsequently becomes enrolled pursuant to OAR 410-120-1260(6) Contractor shall process such claim as a claim from a Non-Participating Provider.  Payment to Non-Participating Providers shall be consistent with the provisions of OAR 410-120-1340.</w:t>
      </w:r>
    </w:p>
    <w:p w14:paraId="2848FDD6" w14:textId="77777777" w:rsidR="00B274E0"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Contractor shall pay Indian Health Care Providers for Covered Services provided to those Members who are eligible to receive services from such Providers.  Payment to IHCP for Covered Services shall be made as follows:</w:t>
      </w:r>
    </w:p>
    <w:p w14:paraId="2A5B4C0E"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With respect to all Members, Participating IHCPs are paid at either: (a) the same IHS or PPS encounter rate, as applicable to the specific IHCP, that OHA would pay the IHCP if billed to OHA for a FFS Member; or (b) upon mutual agreement of the parties, a rate equal to the rate negotiated between Contractor and the Participating Provider involved, which for a FQHC may not be less than the level and amount of payment which Contractor would make for the services if the services were furnished by a Participating Provider which is not a FQHC.</w:t>
      </w:r>
    </w:p>
    <w:p w14:paraId="72C43EF9"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With respect to Covered Services for AI/AN Members and to Family Planning Services and HIV/AIDS prevention services for all Members, Non-Participating IHCPs that are not a FQHC must be paid at the greater of: (a) the same IHS or PPS encounter rate, as applicable to the specific IHCP, that OHA would pay the IHCP if billed to OHA for a FFS Member; or (b) a rate that is not less than the level and amount of payment which Contractor would make for the services if the services were furnished by a Participating Provider which is not an Indian Health Care Provider.</w:t>
      </w:r>
    </w:p>
    <w:p w14:paraId="2C15B5D6"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With respect to Covered Services for AI/AN Members and to Family Planning Services and HIV/AIDS prevention services for all Members, Non-Participating IHCPs that are a FQHC must be paid at the greater of: (a) the same IHS or PPS encounter rate, as applicable to the specific IHCP, that OHA would pay the IHCP if billed to OHA for a FFS Member; or (b) a rate equal to the amount of payment that Contractor would pay a FQHC that is a Participating Provider with respect to Contractor but is not an IHCP for such services.</w:t>
      </w:r>
    </w:p>
    <w:p w14:paraId="188CDACA" w14:textId="77B1650B" w:rsidR="007B1667" w:rsidRPr="003A10EA" w:rsidRDefault="007B1667" w:rsidP="00A40496">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 xml:space="preserve">The Parties acknowledge that the </w:t>
      </w:r>
      <w:r w:rsidR="004656AE" w:rsidRPr="003A10EA">
        <w:rPr>
          <w:rFonts w:ascii="Times New Roman" w:eastAsia="MS Mincho" w:hAnsi="Times New Roman" w:cs="Times New Roman"/>
          <w:sz w:val="24"/>
          <w:szCs w:val="24"/>
        </w:rPr>
        <w:t xml:space="preserve">IHCP </w:t>
      </w:r>
      <w:r w:rsidRPr="003A10EA">
        <w:rPr>
          <w:rFonts w:ascii="Times New Roman" w:eastAsia="MS Mincho" w:hAnsi="Times New Roman" w:cs="Times New Roman"/>
          <w:sz w:val="24"/>
          <w:szCs w:val="24"/>
        </w:rPr>
        <w:t xml:space="preserve">IHS and PPS encounter rates </w:t>
      </w:r>
      <w:r w:rsidR="004656AE" w:rsidRPr="003A10EA">
        <w:rPr>
          <w:rFonts w:ascii="Times New Roman" w:eastAsia="MS Mincho" w:hAnsi="Times New Roman" w:cs="Times New Roman"/>
          <w:sz w:val="24"/>
          <w:szCs w:val="24"/>
        </w:rPr>
        <w:t>for each calendar year</w:t>
      </w:r>
      <w:r w:rsidRPr="003A10EA">
        <w:rPr>
          <w:rFonts w:ascii="Times New Roman" w:eastAsia="MS Mincho" w:hAnsi="Times New Roman" w:cs="Times New Roman"/>
          <w:sz w:val="24"/>
          <w:szCs w:val="24"/>
        </w:rPr>
        <w:t xml:space="preserve"> are established by the federal government</w:t>
      </w:r>
      <w:r w:rsidR="003358CD" w:rsidRPr="003A10EA">
        <w:rPr>
          <w:rFonts w:ascii="Times New Roman" w:eastAsia="MS Mincho" w:hAnsi="Times New Roman" w:cs="Times New Roman"/>
          <w:sz w:val="24"/>
          <w:szCs w:val="24"/>
        </w:rPr>
        <w:t xml:space="preserve"> </w:t>
      </w:r>
      <w:r w:rsidR="007860B4" w:rsidRPr="003A10EA">
        <w:rPr>
          <w:rFonts w:ascii="Times New Roman" w:eastAsia="MS Mincho" w:hAnsi="Times New Roman" w:cs="Times New Roman"/>
          <w:sz w:val="24"/>
          <w:szCs w:val="24"/>
        </w:rPr>
        <w:t xml:space="preserve">and </w:t>
      </w:r>
      <w:r w:rsidR="00A61D39" w:rsidRPr="003A10EA">
        <w:rPr>
          <w:rFonts w:ascii="Times New Roman" w:eastAsia="MS Mincho" w:hAnsi="Times New Roman" w:cs="Times New Roman"/>
          <w:sz w:val="24"/>
          <w:szCs w:val="24"/>
        </w:rPr>
        <w:t>announced</w:t>
      </w:r>
      <w:r w:rsidRPr="003A10EA">
        <w:rPr>
          <w:rFonts w:ascii="Times New Roman" w:eastAsia="MS Mincho" w:hAnsi="Times New Roman" w:cs="Times New Roman"/>
          <w:sz w:val="24"/>
          <w:szCs w:val="24"/>
        </w:rPr>
        <w:t xml:space="preserve"> to the public on a schedule that may not align with </w:t>
      </w:r>
      <w:r w:rsidR="00A61D39" w:rsidRPr="003A10EA">
        <w:rPr>
          <w:rFonts w:ascii="Times New Roman" w:eastAsia="MS Mincho" w:hAnsi="Times New Roman" w:cs="Times New Roman"/>
          <w:sz w:val="24"/>
          <w:szCs w:val="24"/>
        </w:rPr>
        <w:t>the</w:t>
      </w:r>
      <w:r w:rsidRPr="003A10EA">
        <w:rPr>
          <w:rFonts w:ascii="Times New Roman" w:eastAsia="MS Mincho" w:hAnsi="Times New Roman" w:cs="Times New Roman"/>
          <w:sz w:val="24"/>
          <w:szCs w:val="24"/>
        </w:rPr>
        <w:t xml:space="preserve"> calendar </w:t>
      </w:r>
      <w:r w:rsidR="00620ACD" w:rsidRPr="003A10EA">
        <w:rPr>
          <w:rFonts w:ascii="Times New Roman" w:eastAsia="MS Mincho" w:hAnsi="Times New Roman" w:cs="Times New Roman"/>
          <w:sz w:val="24"/>
          <w:szCs w:val="24"/>
        </w:rPr>
        <w:t xml:space="preserve">year </w:t>
      </w:r>
      <w:r w:rsidRPr="003A10EA">
        <w:rPr>
          <w:rFonts w:ascii="Times New Roman" w:eastAsia="MS Mincho" w:hAnsi="Times New Roman" w:cs="Times New Roman"/>
          <w:sz w:val="24"/>
          <w:szCs w:val="24"/>
        </w:rPr>
        <w:t>cycle.</w:t>
      </w:r>
      <w:r w:rsidR="00620ACD" w:rsidRPr="003A10EA">
        <w:rPr>
          <w:rFonts w:ascii="Times New Roman" w:eastAsia="MS Mincho" w:hAnsi="Times New Roman" w:cs="Times New Roman"/>
          <w:sz w:val="24"/>
          <w:szCs w:val="24"/>
        </w:rPr>
        <w:t xml:space="preserve"> </w:t>
      </w:r>
      <w:r w:rsidR="00A61D39" w:rsidRPr="003A10EA">
        <w:rPr>
          <w:rFonts w:ascii="Times New Roman" w:eastAsia="MS Mincho" w:hAnsi="Times New Roman" w:cs="Times New Roman"/>
          <w:sz w:val="24"/>
          <w:szCs w:val="24"/>
        </w:rPr>
        <w:t xml:space="preserve">Upon the federal government’s publication of </w:t>
      </w:r>
      <w:r w:rsidR="00E35D32" w:rsidRPr="003A10EA">
        <w:rPr>
          <w:rFonts w:ascii="Times New Roman" w:eastAsia="MS Mincho" w:hAnsi="Times New Roman" w:cs="Times New Roman"/>
          <w:sz w:val="24"/>
          <w:szCs w:val="24"/>
        </w:rPr>
        <w:t>the calendar</w:t>
      </w:r>
      <w:r w:rsidR="00A61D39" w:rsidRPr="003A10EA">
        <w:rPr>
          <w:rFonts w:ascii="Times New Roman" w:eastAsia="MS Mincho" w:hAnsi="Times New Roman" w:cs="Times New Roman"/>
          <w:sz w:val="24"/>
          <w:szCs w:val="24"/>
        </w:rPr>
        <w:t xml:space="preserve"> year’s </w:t>
      </w:r>
      <w:r w:rsidR="00E35D32" w:rsidRPr="003A10EA">
        <w:rPr>
          <w:rFonts w:ascii="Times New Roman" w:eastAsia="MS Mincho" w:hAnsi="Times New Roman" w:cs="Times New Roman"/>
          <w:sz w:val="24"/>
          <w:szCs w:val="24"/>
        </w:rPr>
        <w:t xml:space="preserve">new </w:t>
      </w:r>
      <w:r w:rsidR="00A61D39" w:rsidRPr="003A10EA">
        <w:rPr>
          <w:rFonts w:ascii="Times New Roman" w:eastAsia="MS Mincho" w:hAnsi="Times New Roman" w:cs="Times New Roman"/>
          <w:sz w:val="24"/>
          <w:szCs w:val="24"/>
        </w:rPr>
        <w:t xml:space="preserve">rates, Contractor shall promptly </w:t>
      </w:r>
      <w:r w:rsidR="002B500C" w:rsidRPr="003A10EA">
        <w:rPr>
          <w:rFonts w:ascii="Times New Roman" w:eastAsia="MS Mincho" w:hAnsi="Times New Roman" w:cs="Times New Roman"/>
          <w:sz w:val="24"/>
          <w:szCs w:val="24"/>
        </w:rPr>
        <w:t xml:space="preserve">(i) </w:t>
      </w:r>
      <w:r w:rsidR="00A61D39" w:rsidRPr="003A10EA">
        <w:rPr>
          <w:rFonts w:ascii="Times New Roman" w:eastAsia="MS Mincho" w:hAnsi="Times New Roman" w:cs="Times New Roman"/>
          <w:sz w:val="24"/>
          <w:szCs w:val="24"/>
        </w:rPr>
        <w:t xml:space="preserve">update its systems </w:t>
      </w:r>
      <w:r w:rsidR="00E0591E" w:rsidRPr="003A10EA">
        <w:rPr>
          <w:rFonts w:ascii="Times New Roman" w:eastAsia="MS Mincho" w:hAnsi="Times New Roman" w:cs="Times New Roman"/>
          <w:sz w:val="24"/>
          <w:szCs w:val="24"/>
        </w:rPr>
        <w:t>with the new rates</w:t>
      </w:r>
      <w:r w:rsidR="00A44724" w:rsidRPr="003A10EA">
        <w:rPr>
          <w:rFonts w:ascii="Times New Roman" w:eastAsia="MS Mincho" w:hAnsi="Times New Roman" w:cs="Times New Roman"/>
          <w:sz w:val="24"/>
          <w:szCs w:val="24"/>
        </w:rPr>
        <w:t xml:space="preserve"> </w:t>
      </w:r>
      <w:r w:rsidR="00E0591E" w:rsidRPr="003A10EA">
        <w:rPr>
          <w:rFonts w:ascii="Times New Roman" w:eastAsia="MS Mincho" w:hAnsi="Times New Roman" w:cs="Times New Roman"/>
          <w:sz w:val="24"/>
          <w:szCs w:val="24"/>
        </w:rPr>
        <w:t xml:space="preserve">and </w:t>
      </w:r>
      <w:r w:rsidR="002B500C" w:rsidRPr="003A10EA">
        <w:rPr>
          <w:rFonts w:ascii="Times New Roman" w:eastAsia="MS Mincho" w:hAnsi="Times New Roman" w:cs="Times New Roman"/>
          <w:sz w:val="24"/>
          <w:szCs w:val="24"/>
        </w:rPr>
        <w:t xml:space="preserve">(ii) </w:t>
      </w:r>
      <w:r w:rsidR="00A44724" w:rsidRPr="003A10EA">
        <w:rPr>
          <w:rFonts w:ascii="Times New Roman" w:eastAsia="MS Mincho" w:hAnsi="Times New Roman" w:cs="Times New Roman"/>
          <w:sz w:val="24"/>
          <w:szCs w:val="24"/>
        </w:rPr>
        <w:t xml:space="preserve">pay </w:t>
      </w:r>
      <w:r w:rsidR="00C01C34" w:rsidRPr="003A10EA">
        <w:rPr>
          <w:rFonts w:ascii="Times New Roman" w:eastAsia="MS Mincho" w:hAnsi="Times New Roman" w:cs="Times New Roman"/>
          <w:sz w:val="24"/>
          <w:szCs w:val="24"/>
        </w:rPr>
        <w:t xml:space="preserve">all </w:t>
      </w:r>
      <w:r w:rsidR="003C1169" w:rsidRPr="003A10EA">
        <w:rPr>
          <w:rFonts w:ascii="Times New Roman" w:eastAsia="MS Mincho" w:hAnsi="Times New Roman" w:cs="Times New Roman"/>
          <w:sz w:val="24"/>
          <w:szCs w:val="24"/>
        </w:rPr>
        <w:t xml:space="preserve">eligible </w:t>
      </w:r>
      <w:r w:rsidR="00A44724" w:rsidRPr="003A10EA">
        <w:rPr>
          <w:rFonts w:ascii="Times New Roman" w:eastAsia="MS Mincho" w:hAnsi="Times New Roman" w:cs="Times New Roman"/>
          <w:sz w:val="24"/>
          <w:szCs w:val="24"/>
        </w:rPr>
        <w:t>IHCP</w:t>
      </w:r>
      <w:r w:rsidR="009C2A5D" w:rsidRPr="003A10EA">
        <w:rPr>
          <w:rFonts w:ascii="Times New Roman" w:eastAsia="MS Mincho" w:hAnsi="Times New Roman" w:cs="Times New Roman"/>
          <w:sz w:val="24"/>
          <w:szCs w:val="24"/>
        </w:rPr>
        <w:t xml:space="preserve"> claims at the</w:t>
      </w:r>
      <w:r w:rsidR="00D85E81" w:rsidRPr="003A10EA">
        <w:rPr>
          <w:rFonts w:ascii="Times New Roman" w:eastAsia="MS Mincho" w:hAnsi="Times New Roman" w:cs="Times New Roman"/>
          <w:sz w:val="24"/>
          <w:szCs w:val="24"/>
        </w:rPr>
        <w:t xml:space="preserve"> applicable</w:t>
      </w:r>
      <w:r w:rsidR="009C2A5D" w:rsidRPr="003A10EA">
        <w:rPr>
          <w:rFonts w:ascii="Times New Roman" w:eastAsia="MS Mincho" w:hAnsi="Times New Roman" w:cs="Times New Roman"/>
          <w:sz w:val="24"/>
          <w:szCs w:val="24"/>
        </w:rPr>
        <w:t xml:space="preserve"> </w:t>
      </w:r>
      <w:r w:rsidR="003C1169" w:rsidRPr="003A10EA">
        <w:rPr>
          <w:rFonts w:ascii="Times New Roman" w:eastAsia="MS Mincho" w:hAnsi="Times New Roman" w:cs="Times New Roman"/>
          <w:sz w:val="24"/>
          <w:szCs w:val="24"/>
        </w:rPr>
        <w:t>new rate</w:t>
      </w:r>
      <w:r w:rsidR="00EB2C4E" w:rsidRPr="003A10EA">
        <w:rPr>
          <w:rFonts w:ascii="Times New Roman" w:eastAsia="MS Mincho" w:hAnsi="Times New Roman" w:cs="Times New Roman"/>
          <w:sz w:val="24"/>
          <w:szCs w:val="24"/>
        </w:rPr>
        <w:t>. T</w:t>
      </w:r>
      <w:r w:rsidR="00733895" w:rsidRPr="003A10EA">
        <w:rPr>
          <w:rFonts w:ascii="Times New Roman" w:eastAsia="MS Mincho" w:hAnsi="Times New Roman" w:cs="Times New Roman"/>
          <w:sz w:val="24"/>
          <w:szCs w:val="24"/>
        </w:rPr>
        <w:t>he</w:t>
      </w:r>
      <w:r w:rsidR="00EB2C4E" w:rsidRPr="003A10EA">
        <w:rPr>
          <w:rFonts w:ascii="Times New Roman" w:eastAsia="MS Mincho" w:hAnsi="Times New Roman" w:cs="Times New Roman"/>
          <w:sz w:val="24"/>
          <w:szCs w:val="24"/>
        </w:rPr>
        <w:t xml:space="preserve"> obligation</w:t>
      </w:r>
      <w:r w:rsidR="00733895" w:rsidRPr="003A10EA">
        <w:rPr>
          <w:rFonts w:ascii="Times New Roman" w:eastAsia="MS Mincho" w:hAnsi="Times New Roman" w:cs="Times New Roman"/>
          <w:sz w:val="24"/>
          <w:szCs w:val="24"/>
        </w:rPr>
        <w:t xml:space="preserve"> to pay all eligible claims at the new rates </w:t>
      </w:r>
      <w:r w:rsidR="005E2210" w:rsidRPr="003A10EA">
        <w:rPr>
          <w:rFonts w:ascii="Times New Roman" w:eastAsia="MS Mincho" w:hAnsi="Times New Roman" w:cs="Times New Roman"/>
          <w:sz w:val="24"/>
          <w:szCs w:val="24"/>
        </w:rPr>
        <w:t>include</w:t>
      </w:r>
      <w:r w:rsidR="00661A8C" w:rsidRPr="003A10EA">
        <w:rPr>
          <w:rFonts w:ascii="Times New Roman" w:eastAsia="MS Mincho" w:hAnsi="Times New Roman" w:cs="Times New Roman"/>
          <w:sz w:val="24"/>
          <w:szCs w:val="24"/>
        </w:rPr>
        <w:t>s</w:t>
      </w:r>
      <w:r w:rsidR="00C26C1E" w:rsidRPr="003A10EA">
        <w:rPr>
          <w:rFonts w:ascii="Times New Roman" w:eastAsia="MS Mincho" w:hAnsi="Times New Roman" w:cs="Times New Roman"/>
          <w:sz w:val="24"/>
          <w:szCs w:val="24"/>
        </w:rPr>
        <w:t xml:space="preserve"> </w:t>
      </w:r>
      <w:r w:rsidR="005B399C" w:rsidRPr="003A10EA">
        <w:rPr>
          <w:rFonts w:ascii="Times New Roman" w:eastAsia="MS Mincho" w:hAnsi="Times New Roman" w:cs="Times New Roman"/>
          <w:sz w:val="24"/>
          <w:szCs w:val="24"/>
        </w:rPr>
        <w:t xml:space="preserve">reprocessing </w:t>
      </w:r>
      <w:r w:rsidR="005E2210" w:rsidRPr="003A10EA">
        <w:rPr>
          <w:rFonts w:ascii="Times New Roman" w:eastAsia="MS Mincho" w:hAnsi="Times New Roman" w:cs="Times New Roman"/>
          <w:sz w:val="24"/>
          <w:szCs w:val="24"/>
        </w:rPr>
        <w:t>previously paid claims</w:t>
      </w:r>
      <w:r w:rsidR="00C26C1E" w:rsidRPr="003A10EA">
        <w:rPr>
          <w:rFonts w:ascii="Times New Roman" w:eastAsia="MS Mincho" w:hAnsi="Times New Roman" w:cs="Times New Roman"/>
          <w:sz w:val="24"/>
          <w:szCs w:val="24"/>
        </w:rPr>
        <w:t xml:space="preserve"> </w:t>
      </w:r>
      <w:r w:rsidR="00720691" w:rsidRPr="003A10EA">
        <w:rPr>
          <w:rFonts w:ascii="Times New Roman" w:eastAsia="MS Mincho" w:hAnsi="Times New Roman" w:cs="Times New Roman"/>
          <w:sz w:val="24"/>
          <w:szCs w:val="24"/>
        </w:rPr>
        <w:t xml:space="preserve">in order to make the IHCP whole at the </w:t>
      </w:r>
      <w:r w:rsidR="00CE2DEE" w:rsidRPr="003A10EA">
        <w:rPr>
          <w:rFonts w:ascii="Times New Roman" w:eastAsia="MS Mincho" w:hAnsi="Times New Roman" w:cs="Times New Roman"/>
          <w:sz w:val="24"/>
          <w:szCs w:val="24"/>
        </w:rPr>
        <w:t xml:space="preserve">new rate for the calendar year. Contractor shall </w:t>
      </w:r>
      <w:r w:rsidR="00A03914" w:rsidRPr="003A10EA">
        <w:rPr>
          <w:rFonts w:ascii="Times New Roman" w:eastAsia="MS Mincho" w:hAnsi="Times New Roman" w:cs="Times New Roman"/>
          <w:sz w:val="24"/>
          <w:szCs w:val="24"/>
        </w:rPr>
        <w:t>under</w:t>
      </w:r>
      <w:r w:rsidR="00CE2DEE" w:rsidRPr="003A10EA">
        <w:rPr>
          <w:rFonts w:ascii="Times New Roman" w:eastAsia="MS Mincho" w:hAnsi="Times New Roman" w:cs="Times New Roman"/>
          <w:sz w:val="24"/>
          <w:szCs w:val="24"/>
        </w:rPr>
        <w:t xml:space="preserve">take such </w:t>
      </w:r>
      <w:r w:rsidR="004237EA" w:rsidRPr="003A10EA">
        <w:rPr>
          <w:rFonts w:ascii="Times New Roman" w:eastAsia="MS Mincho" w:hAnsi="Times New Roman" w:cs="Times New Roman"/>
          <w:sz w:val="24"/>
          <w:szCs w:val="24"/>
        </w:rPr>
        <w:t>retroactive activity and make any required</w:t>
      </w:r>
      <w:r w:rsidR="00733895" w:rsidRPr="003A10EA">
        <w:rPr>
          <w:rFonts w:ascii="Times New Roman" w:eastAsia="MS Mincho" w:hAnsi="Times New Roman" w:cs="Times New Roman"/>
          <w:sz w:val="24"/>
          <w:szCs w:val="24"/>
        </w:rPr>
        <w:t>,</w:t>
      </w:r>
      <w:r w:rsidR="004237EA" w:rsidRPr="003A10EA">
        <w:rPr>
          <w:rFonts w:ascii="Times New Roman" w:eastAsia="MS Mincho" w:hAnsi="Times New Roman" w:cs="Times New Roman"/>
          <w:sz w:val="24"/>
          <w:szCs w:val="24"/>
        </w:rPr>
        <w:t xml:space="preserve"> subsequent payments that may arise as a result of any encounter rate changes </w:t>
      </w:r>
      <w:r w:rsidR="00CE2DEE" w:rsidRPr="003A10EA">
        <w:rPr>
          <w:rFonts w:ascii="Times New Roman" w:eastAsia="MS Mincho" w:hAnsi="Times New Roman" w:cs="Times New Roman"/>
          <w:sz w:val="24"/>
          <w:szCs w:val="24"/>
        </w:rPr>
        <w:t xml:space="preserve">without regard to the IHCP’s Network </w:t>
      </w:r>
      <w:r w:rsidR="00A03914" w:rsidRPr="003A10EA">
        <w:rPr>
          <w:rFonts w:ascii="Times New Roman" w:eastAsia="MS Mincho" w:hAnsi="Times New Roman" w:cs="Times New Roman"/>
          <w:sz w:val="24"/>
          <w:szCs w:val="24"/>
        </w:rPr>
        <w:t xml:space="preserve">Provider status </w:t>
      </w:r>
      <w:r w:rsidR="00C26C1E" w:rsidRPr="003A10EA">
        <w:rPr>
          <w:rFonts w:ascii="Times New Roman" w:eastAsia="MS Mincho" w:hAnsi="Times New Roman" w:cs="Times New Roman"/>
          <w:sz w:val="24"/>
          <w:szCs w:val="24"/>
        </w:rPr>
        <w:t xml:space="preserve">and </w:t>
      </w:r>
      <w:r w:rsidR="00274E39" w:rsidRPr="003A10EA">
        <w:rPr>
          <w:rFonts w:ascii="Times New Roman" w:eastAsia="MS Mincho" w:hAnsi="Times New Roman" w:cs="Times New Roman"/>
          <w:sz w:val="24"/>
          <w:szCs w:val="24"/>
        </w:rPr>
        <w:t xml:space="preserve">without </w:t>
      </w:r>
      <w:r w:rsidR="00A40496" w:rsidRPr="003A10EA">
        <w:rPr>
          <w:rFonts w:ascii="Times New Roman" w:eastAsia="MS Mincho" w:hAnsi="Times New Roman" w:cs="Times New Roman"/>
          <w:sz w:val="24"/>
          <w:szCs w:val="24"/>
        </w:rPr>
        <w:t xml:space="preserve">requiring </w:t>
      </w:r>
      <w:r w:rsidR="004237EA" w:rsidRPr="003A10EA">
        <w:rPr>
          <w:rFonts w:ascii="Times New Roman" w:eastAsia="MS Mincho" w:hAnsi="Times New Roman" w:cs="Times New Roman"/>
          <w:sz w:val="24"/>
          <w:szCs w:val="24"/>
        </w:rPr>
        <w:t xml:space="preserve">any </w:t>
      </w:r>
      <w:r w:rsidR="003A3EC6" w:rsidRPr="003A10EA">
        <w:rPr>
          <w:rFonts w:ascii="Times New Roman" w:eastAsia="MS Mincho" w:hAnsi="Times New Roman" w:cs="Times New Roman"/>
          <w:sz w:val="24"/>
          <w:szCs w:val="24"/>
        </w:rPr>
        <w:t>IHCP</w:t>
      </w:r>
      <w:r w:rsidR="00904B80" w:rsidRPr="003A10EA">
        <w:rPr>
          <w:rFonts w:ascii="Times New Roman" w:eastAsia="MS Mincho" w:hAnsi="Times New Roman" w:cs="Times New Roman"/>
          <w:sz w:val="24"/>
          <w:szCs w:val="24"/>
        </w:rPr>
        <w:t xml:space="preserve"> to initiate claims </w:t>
      </w:r>
      <w:r w:rsidR="004237EA" w:rsidRPr="003A10EA">
        <w:rPr>
          <w:rFonts w:ascii="Times New Roman" w:eastAsia="MS Mincho" w:hAnsi="Times New Roman" w:cs="Times New Roman"/>
          <w:sz w:val="24"/>
          <w:szCs w:val="24"/>
        </w:rPr>
        <w:t xml:space="preserve">reprocessing or </w:t>
      </w:r>
      <w:r w:rsidR="00904B80" w:rsidRPr="003A10EA">
        <w:rPr>
          <w:rFonts w:ascii="Times New Roman" w:eastAsia="MS Mincho" w:hAnsi="Times New Roman" w:cs="Times New Roman"/>
          <w:sz w:val="24"/>
          <w:szCs w:val="24"/>
        </w:rPr>
        <w:t xml:space="preserve">payment </w:t>
      </w:r>
      <w:r w:rsidR="00890784" w:rsidRPr="003A10EA">
        <w:rPr>
          <w:rFonts w:ascii="Times New Roman" w:eastAsia="MS Mincho" w:hAnsi="Times New Roman" w:cs="Times New Roman"/>
          <w:sz w:val="24"/>
          <w:szCs w:val="24"/>
        </w:rPr>
        <w:t>at the applicable new rate</w:t>
      </w:r>
      <w:r w:rsidRPr="003A10EA">
        <w:rPr>
          <w:rFonts w:ascii="Times New Roman" w:eastAsia="MS Mincho" w:hAnsi="Times New Roman" w:cs="Times New Roman"/>
          <w:sz w:val="24"/>
          <w:szCs w:val="24"/>
        </w:rPr>
        <w:t>.</w:t>
      </w:r>
      <w:r w:rsidR="00971A9E" w:rsidRPr="003A10EA">
        <w:rPr>
          <w:rFonts w:ascii="Times New Roman" w:eastAsia="MS Mincho" w:hAnsi="Times New Roman" w:cs="Times New Roman"/>
          <w:sz w:val="24"/>
          <w:szCs w:val="24"/>
        </w:rPr>
        <w:t xml:space="preserve"> </w:t>
      </w:r>
      <w:r w:rsidR="007154C1" w:rsidRPr="003A10EA">
        <w:rPr>
          <w:rFonts w:ascii="Times New Roman" w:eastAsia="MS Mincho" w:hAnsi="Times New Roman" w:cs="Times New Roman"/>
          <w:sz w:val="24"/>
          <w:szCs w:val="24"/>
        </w:rPr>
        <w:t>Contractor shall</w:t>
      </w:r>
      <w:r w:rsidR="00C01C34" w:rsidRPr="003A10EA">
        <w:rPr>
          <w:rFonts w:ascii="Times New Roman" w:eastAsia="MS Mincho" w:hAnsi="Times New Roman" w:cs="Times New Roman"/>
          <w:sz w:val="24"/>
          <w:szCs w:val="24"/>
        </w:rPr>
        <w:t xml:space="preserve"> timely pay IHCPs at the then-current rates and must </w:t>
      </w:r>
      <w:r w:rsidR="007154C1" w:rsidRPr="003A10EA">
        <w:rPr>
          <w:rFonts w:ascii="Times New Roman" w:eastAsia="MS Mincho" w:hAnsi="Times New Roman" w:cs="Times New Roman"/>
          <w:sz w:val="24"/>
          <w:szCs w:val="24"/>
        </w:rPr>
        <w:t>not delay</w:t>
      </w:r>
      <w:r w:rsidR="00C01C34" w:rsidRPr="003A10EA">
        <w:rPr>
          <w:rFonts w:ascii="Times New Roman" w:eastAsia="MS Mincho" w:hAnsi="Times New Roman" w:cs="Times New Roman"/>
          <w:sz w:val="24"/>
          <w:szCs w:val="24"/>
        </w:rPr>
        <w:t xml:space="preserve"> or otherwise hold-back</w:t>
      </w:r>
      <w:r w:rsidR="007154C1" w:rsidRPr="003A10EA">
        <w:rPr>
          <w:rFonts w:ascii="Times New Roman" w:eastAsia="MS Mincho" w:hAnsi="Times New Roman" w:cs="Times New Roman"/>
          <w:sz w:val="24"/>
          <w:szCs w:val="24"/>
        </w:rPr>
        <w:t xml:space="preserve"> payment to IHCPs in </w:t>
      </w:r>
      <w:r w:rsidR="00470759" w:rsidRPr="003A10EA">
        <w:rPr>
          <w:rFonts w:ascii="Times New Roman" w:eastAsia="MS Mincho" w:hAnsi="Times New Roman" w:cs="Times New Roman"/>
          <w:sz w:val="24"/>
          <w:szCs w:val="24"/>
        </w:rPr>
        <w:t>anticipation</w:t>
      </w:r>
      <w:r w:rsidR="007154C1" w:rsidRPr="003A10EA">
        <w:rPr>
          <w:rFonts w:ascii="Times New Roman" w:eastAsia="MS Mincho" w:hAnsi="Times New Roman" w:cs="Times New Roman"/>
          <w:sz w:val="24"/>
          <w:szCs w:val="24"/>
        </w:rPr>
        <w:t xml:space="preserve"> of the federal </w:t>
      </w:r>
      <w:r w:rsidR="00470759" w:rsidRPr="003A10EA">
        <w:rPr>
          <w:rFonts w:ascii="Times New Roman" w:eastAsia="MS Mincho" w:hAnsi="Times New Roman" w:cs="Times New Roman"/>
          <w:sz w:val="24"/>
          <w:szCs w:val="24"/>
        </w:rPr>
        <w:t>government’s publication of the new rates</w:t>
      </w:r>
      <w:r w:rsidR="002256D1" w:rsidRPr="003A10EA">
        <w:rPr>
          <w:rFonts w:ascii="Times New Roman" w:eastAsia="MS Mincho" w:hAnsi="Times New Roman" w:cs="Times New Roman"/>
          <w:sz w:val="24"/>
          <w:szCs w:val="24"/>
        </w:rPr>
        <w:t xml:space="preserve"> for the calendar year</w:t>
      </w:r>
      <w:r w:rsidR="00470759" w:rsidRPr="003A10EA">
        <w:rPr>
          <w:rFonts w:ascii="Times New Roman" w:eastAsia="MS Mincho" w:hAnsi="Times New Roman" w:cs="Times New Roman"/>
          <w:sz w:val="24"/>
          <w:szCs w:val="24"/>
        </w:rPr>
        <w:t>.</w:t>
      </w:r>
      <w:r w:rsidR="007154C1" w:rsidRPr="003A10EA">
        <w:rPr>
          <w:rFonts w:ascii="Times New Roman" w:eastAsia="MS Mincho" w:hAnsi="Times New Roman" w:cs="Times New Roman"/>
          <w:sz w:val="24"/>
          <w:szCs w:val="24"/>
        </w:rPr>
        <w:t xml:space="preserve"> </w:t>
      </w:r>
      <w:r w:rsidR="00D46DA6" w:rsidRPr="003A10EA">
        <w:rPr>
          <w:rFonts w:ascii="Times New Roman" w:eastAsia="MS Mincho" w:hAnsi="Times New Roman" w:cs="Times New Roman"/>
          <w:sz w:val="24"/>
          <w:szCs w:val="24"/>
        </w:rPr>
        <w:t>In accordance therewith, Contractor shall not condition payment of the IHCP rate for the new calendar year on the execution of a</w:t>
      </w:r>
      <w:r w:rsidR="00733895" w:rsidRPr="003A10EA">
        <w:rPr>
          <w:rFonts w:ascii="Times New Roman" w:eastAsia="MS Mincho" w:hAnsi="Times New Roman" w:cs="Times New Roman"/>
          <w:sz w:val="24"/>
          <w:szCs w:val="24"/>
        </w:rPr>
        <w:t>ny</w:t>
      </w:r>
      <w:r w:rsidR="00D46DA6" w:rsidRPr="003A10EA">
        <w:rPr>
          <w:rFonts w:ascii="Times New Roman" w:eastAsia="MS Mincho" w:hAnsi="Times New Roman" w:cs="Times New Roman"/>
          <w:sz w:val="24"/>
          <w:szCs w:val="24"/>
        </w:rPr>
        <w:t xml:space="preserve"> contract amendment by its Participating IHCPs</w:t>
      </w:r>
      <w:r w:rsidR="009D4648" w:rsidRPr="003A10EA">
        <w:rPr>
          <w:rFonts w:ascii="Times New Roman" w:eastAsia="MS Mincho" w:hAnsi="Times New Roman" w:cs="Times New Roman"/>
          <w:sz w:val="24"/>
          <w:szCs w:val="24"/>
        </w:rPr>
        <w:t>, unless the IHCP indicates that it no longer wishes to contract at the encounter rate</w:t>
      </w:r>
      <w:r w:rsidR="00D46DA6" w:rsidRPr="003A10EA">
        <w:rPr>
          <w:rFonts w:ascii="Times New Roman" w:eastAsia="MS Mincho" w:hAnsi="Times New Roman" w:cs="Times New Roman"/>
          <w:sz w:val="24"/>
          <w:szCs w:val="24"/>
        </w:rPr>
        <w:t>.</w:t>
      </w:r>
    </w:p>
    <w:p w14:paraId="038D03FA" w14:textId="28E94871" w:rsidR="00B274E0"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Contractor shall make prompt payment to IHCPs including Indian Tribes, Tribal Organizations, or Urban Indian Organizations, in the same time frame required under Para. e above of this Sec. 5, Ex. B, Part 8.</w:t>
      </w:r>
    </w:p>
    <w:p w14:paraId="00DAD6E5" w14:textId="77777777" w:rsidR="00B274E0"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 xml:space="preserve">In accordance with Section 5006 of the American Reinvestment and Recovery Act of 2009, Contractor shall not impose fees, premiums or similar charges on Indians served by an IHCP; Indian Health Services; an Indian Tribe, Tribal Organization, or Urban Indian Organization (I/T/U); or through a </w:t>
      </w:r>
      <w:r w:rsidRPr="003A10EA">
        <w:rPr>
          <w:rFonts w:ascii="Times New Roman" w:eastAsia="MS Mincho" w:hAnsi="Times New Roman" w:cs="Times New Roman"/>
          <w:sz w:val="24"/>
          <w:szCs w:val="24"/>
          <w:lang w:eastAsia="ja-JP"/>
        </w:rPr>
        <w:t>R</w:t>
      </w:r>
      <w:r w:rsidRPr="003A10EA">
        <w:rPr>
          <w:rFonts w:ascii="Times New Roman" w:eastAsia="MS Mincho" w:hAnsi="Times New Roman" w:cs="Times New Roman"/>
          <w:sz w:val="24"/>
          <w:szCs w:val="24"/>
        </w:rPr>
        <w:t xml:space="preserve">eferral under </w:t>
      </w:r>
      <w:r w:rsidRPr="003A10EA">
        <w:rPr>
          <w:rFonts w:ascii="Times New Roman" w:eastAsia="MS Mincho" w:hAnsi="Times New Roman" w:cs="Times New Roman"/>
          <w:sz w:val="24"/>
          <w:szCs w:val="24"/>
          <w:lang w:eastAsia="ja-JP"/>
        </w:rPr>
        <w:t>C</w:t>
      </w:r>
      <w:r w:rsidRPr="003A10EA">
        <w:rPr>
          <w:rFonts w:ascii="Times New Roman" w:eastAsia="MS Mincho" w:hAnsi="Times New Roman" w:cs="Times New Roman"/>
          <w:sz w:val="24"/>
          <w:szCs w:val="24"/>
        </w:rPr>
        <w:t xml:space="preserve">ontract </w:t>
      </w:r>
      <w:r w:rsidRPr="003A10EA">
        <w:rPr>
          <w:rFonts w:ascii="Times New Roman" w:eastAsia="MS Mincho" w:hAnsi="Times New Roman" w:cs="Times New Roman"/>
          <w:sz w:val="24"/>
          <w:szCs w:val="24"/>
          <w:lang w:eastAsia="ja-JP"/>
        </w:rPr>
        <w:t>H</w:t>
      </w:r>
      <w:r w:rsidRPr="003A10EA">
        <w:rPr>
          <w:rFonts w:ascii="Times New Roman" w:eastAsia="MS Mincho" w:hAnsi="Times New Roman" w:cs="Times New Roman"/>
          <w:sz w:val="24"/>
          <w:szCs w:val="24"/>
        </w:rPr>
        <w:t xml:space="preserve">ealth </w:t>
      </w:r>
      <w:r w:rsidRPr="003A10EA">
        <w:rPr>
          <w:rFonts w:ascii="Times New Roman" w:eastAsia="MS Mincho" w:hAnsi="Times New Roman" w:cs="Times New Roman"/>
          <w:sz w:val="24"/>
          <w:szCs w:val="24"/>
          <w:lang w:eastAsia="ja-JP"/>
        </w:rPr>
        <w:t>S</w:t>
      </w:r>
      <w:r w:rsidRPr="003A10EA">
        <w:rPr>
          <w:rFonts w:ascii="Times New Roman" w:eastAsia="MS Mincho" w:hAnsi="Times New Roman" w:cs="Times New Roman"/>
          <w:sz w:val="24"/>
          <w:szCs w:val="24"/>
        </w:rPr>
        <w:t xml:space="preserve">ervices. </w:t>
      </w:r>
    </w:p>
    <w:p w14:paraId="508D7FE2" w14:textId="77777777" w:rsidR="00B274E0"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Contractor shall pay for Emergency Services that are performed by Non-Participating Providers as specified in OAR 410-141-3840.</w:t>
      </w:r>
    </w:p>
    <w:p w14:paraId="6ECA75DE" w14:textId="77777777" w:rsidR="00B274E0"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Contractor shall not make payment for any Provider-Preventable Conditions; OHA will provide guidance summarizing the non-payment of Provider-Preventable Conditions.  Contractor shall:</w:t>
      </w:r>
    </w:p>
    <w:p w14:paraId="0406D262"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Require all Providers to comply with the reporting requirements as a condition of payment from Contractor;</w:t>
      </w:r>
    </w:p>
    <w:p w14:paraId="4B619548"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Require all Providers to identify Provider-Preventable Conditions that are associated with claims for CCO Payment or with courses of treatment furnished to Members for which CCO Payment would otherwise be available; and</w:t>
      </w:r>
    </w:p>
    <w:p w14:paraId="11874839"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Report all identified Provider-Preventable Conditions in a form</w:t>
      </w:r>
      <w:r w:rsidRPr="003A10EA">
        <w:rPr>
          <w:rFonts w:ascii="Times New Roman" w:eastAsia="MS Mincho" w:hAnsi="Times New Roman" w:cs="Times New Roman"/>
          <w:color w:val="000000"/>
          <w:sz w:val="24"/>
          <w:szCs w:val="24"/>
          <w:lang w:eastAsia="ja-JP"/>
        </w:rPr>
        <w:t>,</w:t>
      </w:r>
      <w:r w:rsidRPr="003A10EA">
        <w:rPr>
          <w:rFonts w:ascii="Times New Roman" w:eastAsia="MS Mincho" w:hAnsi="Times New Roman" w:cs="Times New Roman"/>
          <w:color w:val="000000"/>
          <w:sz w:val="24"/>
          <w:szCs w:val="24"/>
        </w:rPr>
        <w:t xml:space="preserve"> frequency</w:t>
      </w:r>
      <w:r w:rsidRPr="003A10EA">
        <w:rPr>
          <w:rFonts w:ascii="Times New Roman" w:eastAsia="MS Mincho" w:hAnsi="Times New Roman" w:cs="Times New Roman"/>
          <w:color w:val="000000"/>
          <w:sz w:val="24"/>
          <w:szCs w:val="24"/>
          <w:lang w:eastAsia="ja-JP"/>
        </w:rPr>
        <w:t>, and provided to OHA</w:t>
      </w:r>
      <w:r w:rsidRPr="003A10EA">
        <w:rPr>
          <w:rFonts w:ascii="Times New Roman" w:eastAsia="MS Mincho" w:hAnsi="Times New Roman" w:cs="Times New Roman"/>
          <w:color w:val="000000"/>
          <w:sz w:val="24"/>
          <w:szCs w:val="24"/>
        </w:rPr>
        <w:t xml:space="preserve"> as may be specified by OHA</w:t>
      </w:r>
      <w:r w:rsidRPr="003A10EA">
        <w:rPr>
          <w:rFonts w:ascii="Times New Roman" w:eastAsia="MS Mincho" w:hAnsi="Times New Roman" w:cs="Times New Roman"/>
          <w:color w:val="000000"/>
          <w:sz w:val="24"/>
          <w:szCs w:val="24"/>
          <w:lang w:eastAsia="ja-JP"/>
        </w:rPr>
        <w:t xml:space="preserve"> from time to time</w:t>
      </w:r>
      <w:r w:rsidRPr="003A10EA">
        <w:rPr>
          <w:rFonts w:ascii="Times New Roman" w:eastAsia="MS Mincho" w:hAnsi="Times New Roman" w:cs="Times New Roman"/>
          <w:color w:val="000000"/>
          <w:sz w:val="24"/>
          <w:szCs w:val="24"/>
        </w:rPr>
        <w:t>; and</w:t>
      </w:r>
    </w:p>
    <w:p w14:paraId="7720751E"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 xml:space="preserve">In accordance with 42 CFR § 447.26(b) not make payment to Providers for Health Care-Acquired Conditions or Other Provider-Preventable Conditions that meet the following criteria: </w:t>
      </w:r>
    </w:p>
    <w:p w14:paraId="0C263D04" w14:textId="77777777" w:rsidR="00B274E0" w:rsidRPr="003A10EA" w:rsidRDefault="00CE17C1" w:rsidP="00D44385">
      <w:pPr>
        <w:pStyle w:val="ListParagraph"/>
        <w:numPr>
          <w:ilvl w:val="3"/>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Is identified in the State Plan;</w:t>
      </w:r>
    </w:p>
    <w:p w14:paraId="058A1FD1" w14:textId="77777777" w:rsidR="00B274E0" w:rsidRPr="003A10EA" w:rsidRDefault="00CE17C1" w:rsidP="00D44385">
      <w:pPr>
        <w:pStyle w:val="ListParagraph"/>
        <w:numPr>
          <w:ilvl w:val="3"/>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 xml:space="preserve">Has been found by the State, based upon a review of medical literature by qualified professionals, to be reasonably preventable through the application of procedures supported by </w:t>
      </w:r>
      <w:r w:rsidRPr="003A10EA">
        <w:rPr>
          <w:rFonts w:ascii="Times New Roman" w:eastAsia="MS Mincho" w:hAnsi="Times New Roman" w:cs="Times New Roman"/>
          <w:color w:val="000000"/>
          <w:sz w:val="24"/>
          <w:szCs w:val="24"/>
          <w:lang w:eastAsia="ja-JP"/>
        </w:rPr>
        <w:t>E</w:t>
      </w:r>
      <w:r w:rsidRPr="003A10EA">
        <w:rPr>
          <w:rFonts w:ascii="Times New Roman" w:eastAsia="MS Mincho" w:hAnsi="Times New Roman" w:cs="Times New Roman"/>
          <w:color w:val="000000"/>
          <w:sz w:val="24"/>
          <w:szCs w:val="24"/>
        </w:rPr>
        <w:t>vidence-</w:t>
      </w:r>
      <w:r w:rsidRPr="003A10EA">
        <w:rPr>
          <w:rFonts w:ascii="Times New Roman" w:eastAsia="MS Mincho" w:hAnsi="Times New Roman" w:cs="Times New Roman"/>
          <w:color w:val="000000"/>
          <w:sz w:val="24"/>
          <w:szCs w:val="24"/>
          <w:lang w:eastAsia="ja-JP"/>
        </w:rPr>
        <w:t>B</w:t>
      </w:r>
      <w:r w:rsidRPr="003A10EA">
        <w:rPr>
          <w:rFonts w:ascii="Times New Roman" w:eastAsia="MS Mincho" w:hAnsi="Times New Roman" w:cs="Times New Roman"/>
          <w:color w:val="000000"/>
          <w:sz w:val="24"/>
          <w:szCs w:val="24"/>
        </w:rPr>
        <w:t>ased guidelines;</w:t>
      </w:r>
    </w:p>
    <w:p w14:paraId="41D58F73" w14:textId="77777777" w:rsidR="00B274E0" w:rsidRPr="003A10EA" w:rsidRDefault="00CE17C1" w:rsidP="00D44385">
      <w:pPr>
        <w:pStyle w:val="ListParagraph"/>
        <w:numPr>
          <w:ilvl w:val="3"/>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Has a negative consequence for the Member;</w:t>
      </w:r>
    </w:p>
    <w:p w14:paraId="00AFDD93" w14:textId="77777777" w:rsidR="00B274E0" w:rsidRPr="003A10EA" w:rsidRDefault="00CE17C1" w:rsidP="00D44385">
      <w:pPr>
        <w:pStyle w:val="ListParagraph"/>
        <w:numPr>
          <w:ilvl w:val="3"/>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Is auditable; and</w:t>
      </w:r>
    </w:p>
    <w:p w14:paraId="36B2A383" w14:textId="77777777" w:rsidR="00B274E0" w:rsidRPr="003A10EA" w:rsidRDefault="00CE17C1" w:rsidP="00D44385">
      <w:pPr>
        <w:pStyle w:val="ListParagraph"/>
        <w:numPr>
          <w:ilvl w:val="3"/>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rPr>
        <w:t>Includes, at a minimum, incorrect surgical or other invasive procedures performed on a Member; surgical or other invasive procedures performed on the wrong body part; surgical or other invasive procedures performed on the wrong Member.</w:t>
      </w:r>
    </w:p>
    <w:p w14:paraId="148C5B41" w14:textId="77777777" w:rsidR="00B274E0"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lang w:val="x-none" w:eastAsia="x-none"/>
        </w:rPr>
        <w:t>Contractor shall comply with the requirements related to claims payment for behavioral health and physical health services provided on the same day or in the same facility specified in Section 10 of Enrolled Oregon Senate Bill 1529 (2022) as specified in OAR</w:t>
      </w:r>
      <w:r w:rsidRPr="003A10EA">
        <w:rPr>
          <w:rFonts w:ascii="Times New Roman" w:eastAsia="MS Mincho" w:hAnsi="Times New Roman" w:cs="Times New Roman"/>
          <w:sz w:val="24"/>
          <w:szCs w:val="24"/>
          <w:lang w:eastAsia="x-none"/>
        </w:rPr>
        <w:t xml:space="preserve"> Chapter 410</w:t>
      </w:r>
      <w:r w:rsidRPr="003A10EA">
        <w:rPr>
          <w:rFonts w:ascii="Times New Roman" w:eastAsia="MS Mincho" w:hAnsi="Times New Roman" w:cs="Times New Roman"/>
          <w:sz w:val="24"/>
          <w:szCs w:val="24"/>
          <w:lang w:val="x-none" w:eastAsia="x-none"/>
        </w:rPr>
        <w:t>.</w:t>
      </w:r>
      <w:bookmarkStart w:id="1475" w:name="_Toc77613108"/>
      <w:bookmarkStart w:id="1476" w:name="_Toc137211423"/>
      <w:bookmarkStart w:id="1477" w:name="_Toc316363888"/>
      <w:bookmarkStart w:id="1478" w:name="_Toc366765688"/>
      <w:bookmarkStart w:id="1479" w:name="_Toc367447332"/>
      <w:bookmarkStart w:id="1480" w:name="_Toc372809745"/>
      <w:bookmarkStart w:id="1481" w:name="_Toc531245214"/>
      <w:bookmarkStart w:id="1482" w:name="_Toc536177025"/>
      <w:bookmarkStart w:id="1483" w:name="_Toc53987622"/>
      <w:bookmarkStart w:id="1484" w:name="_Toc77611095"/>
    </w:p>
    <w:p w14:paraId="3786EAAA" w14:textId="67E77A2B" w:rsidR="00B274E0" w:rsidRPr="003A10EA" w:rsidRDefault="00CE17C1" w:rsidP="00D44385">
      <w:pPr>
        <w:pStyle w:val="ListParagraph"/>
        <w:numPr>
          <w:ilvl w:val="0"/>
          <w:numId w:val="51"/>
        </w:numPr>
        <w:contextualSpacing w:val="0"/>
        <w:outlineLvl w:val="1"/>
        <w:rPr>
          <w:rFonts w:ascii="Times New Roman" w:eastAsia="MS Mincho" w:hAnsi="Times New Roman" w:cs="Times New Roman"/>
          <w:b/>
          <w:bCs/>
          <w:color w:val="000000"/>
          <w:sz w:val="24"/>
          <w:szCs w:val="24"/>
          <w:lang w:eastAsia="ja-JP"/>
        </w:rPr>
      </w:pPr>
      <w:bookmarkStart w:id="1485" w:name="_Toc212648294"/>
      <w:r w:rsidRPr="003A10EA">
        <w:rPr>
          <w:rFonts w:ascii="Times New Roman" w:eastAsia="MS Mincho" w:hAnsi="Times New Roman" w:cs="Times New Roman"/>
          <w:b/>
          <w:bCs/>
          <w:color w:val="000000"/>
          <w:sz w:val="24"/>
          <w:szCs w:val="24"/>
          <w:lang w:eastAsia="ja-JP"/>
        </w:rPr>
        <w:t>Medicare Payers and Providers</w:t>
      </w:r>
      <w:bookmarkEnd w:id="1475"/>
      <w:bookmarkEnd w:id="1476"/>
      <w:bookmarkEnd w:id="1477"/>
      <w:bookmarkEnd w:id="1478"/>
      <w:bookmarkEnd w:id="1479"/>
      <w:bookmarkEnd w:id="1480"/>
      <w:bookmarkEnd w:id="1481"/>
      <w:bookmarkEnd w:id="1482"/>
      <w:bookmarkEnd w:id="1483"/>
      <w:bookmarkEnd w:id="1484"/>
      <w:bookmarkEnd w:id="1485"/>
    </w:p>
    <w:p w14:paraId="7C3B9CF0" w14:textId="5C4D1C2F" w:rsidR="00B274E0"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 xml:space="preserve">Contractor shall be an Affiliate of, or contract with, one or more entities that provide services as a Medicare Advantage plan serving FBDE Members throughout the entirety of Contractor’s Service Area.  Contractor shall demonstrate on a yearly basis that its Provider Network is adequate to provide both the Medicare and the Medicaid Covered Services to its FBDE Members.  Contractor’s Affiliated Medicare Advantage Plan or Affiliated </w:t>
      </w:r>
      <w:r w:rsidRPr="003A10EA">
        <w:rPr>
          <w:rFonts w:ascii="Times New Roman" w:eastAsia="MS Mincho" w:hAnsi="Times New Roman" w:cs="Times New Roman"/>
          <w:color w:val="000000"/>
          <w:sz w:val="24"/>
          <w:szCs w:val="24"/>
        </w:rPr>
        <w:t>Dual Special Needs</w:t>
      </w:r>
      <w:r w:rsidRPr="003A10EA">
        <w:rPr>
          <w:rFonts w:ascii="Times New Roman" w:eastAsia="MS Mincho" w:hAnsi="Times New Roman" w:cs="Times New Roman"/>
          <w:sz w:val="24"/>
          <w:szCs w:val="24"/>
        </w:rPr>
        <w:t xml:space="preserve"> Plan(s) shall meet the network adequacy standards for such Plans as determined by CMS and set forth in the applicable rules and by utilizing the Section 1876 Cost Plan Network Adequacy Guidance handbook located at the following URL:</w:t>
      </w:r>
      <w:r w:rsidR="00B274E0" w:rsidRPr="003A10EA">
        <w:rPr>
          <w:rFonts w:ascii="Times New Roman" w:eastAsia="MS Mincho" w:hAnsi="Times New Roman" w:cs="Times New Roman"/>
          <w:sz w:val="24"/>
          <w:szCs w:val="24"/>
        </w:rPr>
        <w:t xml:space="preserve"> </w:t>
      </w:r>
      <w:hyperlink r:id="rId61" w:history="1">
        <w:r w:rsidR="0059402B" w:rsidRPr="003A10EA">
          <w:rPr>
            <w:rStyle w:val="Hyperlink"/>
            <w:rFonts w:ascii="Times New Roman" w:eastAsia="MS Mincho" w:hAnsi="Times New Roman" w:cs="Times New Roman"/>
            <w:sz w:val="24"/>
            <w:szCs w:val="24"/>
          </w:rPr>
          <w:t>https://www.cms.gov/files/document/medicare-advantage-and-section-1876-cost-plan-network-adequacy-guidance06132022.pdf</w:t>
        </w:r>
      </w:hyperlink>
      <w:r w:rsidRPr="003A10EA">
        <w:rPr>
          <w:rFonts w:ascii="Times New Roman" w:eastAsia="MS Mincho" w:hAnsi="Times New Roman" w:cs="Times New Roman"/>
          <w:color w:val="0000FF"/>
          <w:sz w:val="24"/>
          <w:szCs w:val="24"/>
        </w:rPr>
        <w:t>.</w:t>
      </w:r>
    </w:p>
    <w:p w14:paraId="4618C04E"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 xml:space="preserve">In the event CMS audits Contractor’s Affiliated MA Plan or its Affiliated </w:t>
      </w:r>
      <w:r w:rsidRPr="003A10EA">
        <w:rPr>
          <w:rFonts w:ascii="Times New Roman" w:eastAsia="MS Mincho" w:hAnsi="Times New Roman" w:cs="Times New Roman"/>
          <w:color w:val="000000"/>
          <w:sz w:val="24"/>
          <w:szCs w:val="24"/>
        </w:rPr>
        <w:t>Dual Special Needs</w:t>
      </w:r>
      <w:r w:rsidRPr="003A10EA">
        <w:rPr>
          <w:rFonts w:ascii="Times New Roman" w:eastAsia="MS Mincho" w:hAnsi="Times New Roman" w:cs="Times New Roman"/>
          <w:sz w:val="24"/>
          <w:szCs w:val="24"/>
        </w:rPr>
        <w:t xml:space="preserve"> Plan (or both of them), Contractor shall provide the results of any such audit to OHA, via Administrative Notice, within ninety (90) days of receipt.</w:t>
      </w:r>
    </w:p>
    <w:p w14:paraId="5E608F18" w14:textId="77777777" w:rsidR="00B274E0"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 xml:space="preserve">In the event Contractor’s Affiliated MA Plan or its Affiliated </w:t>
      </w:r>
      <w:r w:rsidRPr="003A10EA">
        <w:rPr>
          <w:rFonts w:ascii="Times New Roman" w:eastAsia="MS Mincho" w:hAnsi="Times New Roman" w:cs="Times New Roman"/>
          <w:color w:val="000000"/>
          <w:sz w:val="24"/>
          <w:szCs w:val="24"/>
        </w:rPr>
        <w:t>Dual Special Needs</w:t>
      </w:r>
      <w:r w:rsidRPr="003A10EA">
        <w:rPr>
          <w:rFonts w:ascii="Times New Roman" w:eastAsia="MS Mincho" w:hAnsi="Times New Roman" w:cs="Times New Roman"/>
          <w:sz w:val="24"/>
          <w:szCs w:val="24"/>
        </w:rPr>
        <w:t xml:space="preserve"> Plan (or both of them) fails to meet network adequacy standards as determined by CMS, Contractor shall:</w:t>
      </w:r>
    </w:p>
    <w:p w14:paraId="694D4885" w14:textId="77777777" w:rsidR="00B274E0" w:rsidRPr="003A10EA" w:rsidRDefault="00CE17C1" w:rsidP="00D44385">
      <w:pPr>
        <w:pStyle w:val="ListParagraph"/>
        <w:numPr>
          <w:ilvl w:val="3"/>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Provide Members with access to specialty care service Providers in accordance with 42 CFR § 422.112(a)(3), at the Member’s in-network cost sharing level for the applicable specialty in Contractor’s Service Area; and</w:t>
      </w:r>
    </w:p>
    <w:p w14:paraId="415EB15A" w14:textId="77777777" w:rsidR="00B274E0" w:rsidRPr="003A10EA" w:rsidRDefault="00CE17C1" w:rsidP="00D44385">
      <w:pPr>
        <w:pStyle w:val="ListParagraph"/>
        <w:numPr>
          <w:ilvl w:val="3"/>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 xml:space="preserve">In accordance with 42 CFR § 422.112(a)(2), Make other arrangements to ensure access to medically necessary specialty care if Referrals from PCPs are required but Contractor’s Provider Network is not adequate to enable its FBDEs to select a PCP.  </w:t>
      </w:r>
    </w:p>
    <w:p w14:paraId="7DC0D949" w14:textId="38782AF2" w:rsidR="00F04CD7"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Pursuant to OAR</w:t>
      </w:r>
      <w:r w:rsidR="007A1098" w:rsidRPr="003A10EA">
        <w:rPr>
          <w:rFonts w:ascii="Times New Roman" w:eastAsia="MS Mincho" w:hAnsi="Times New Roman" w:cs="Times New Roman"/>
          <w:sz w:val="24"/>
          <w:szCs w:val="24"/>
        </w:rPr>
        <w:t xml:space="preserve">s 410-141-3860, </w:t>
      </w:r>
      <w:r w:rsidRPr="003A10EA">
        <w:rPr>
          <w:rFonts w:ascii="Times New Roman" w:eastAsia="MS Mincho" w:hAnsi="Times New Roman" w:cs="Times New Roman"/>
          <w:sz w:val="24"/>
          <w:szCs w:val="24"/>
        </w:rPr>
        <w:t>410-141-</w:t>
      </w:r>
      <w:r w:rsidRPr="003A10EA">
        <w:rPr>
          <w:rFonts w:ascii="Times New Roman" w:eastAsia="MS Mincho" w:hAnsi="Times New Roman" w:cs="Times New Roman"/>
          <w:color w:val="000000"/>
          <w:sz w:val="24"/>
          <w:szCs w:val="24"/>
        </w:rPr>
        <w:t>3865,</w:t>
      </w:r>
      <w:r w:rsidRPr="003A10EA">
        <w:rPr>
          <w:rFonts w:ascii="Times New Roman" w:eastAsia="MS Mincho" w:hAnsi="Times New Roman" w:cs="Times New Roman"/>
          <w:sz w:val="24"/>
          <w:szCs w:val="24"/>
        </w:rPr>
        <w:t xml:space="preserve"> </w:t>
      </w:r>
      <w:r w:rsidR="007A1098" w:rsidRPr="003A10EA">
        <w:rPr>
          <w:rFonts w:ascii="Times New Roman" w:eastAsia="MS Mincho" w:hAnsi="Times New Roman" w:cs="Times New Roman"/>
          <w:sz w:val="24"/>
          <w:szCs w:val="24"/>
        </w:rPr>
        <w:t xml:space="preserve">and 410-141-3870, </w:t>
      </w:r>
      <w:r w:rsidRPr="003A10EA">
        <w:rPr>
          <w:rFonts w:ascii="Times New Roman" w:eastAsia="MS Mincho" w:hAnsi="Times New Roman" w:cs="Times New Roman"/>
          <w:sz w:val="24"/>
          <w:szCs w:val="24"/>
        </w:rPr>
        <w:t>Contractor shall coordinate, if Medically Appropriate, with Medicare payers and Providers for the care and benefits of Members who are eligible for both Medicaid and Medicare.</w:t>
      </w:r>
      <w:bookmarkStart w:id="1486" w:name="_Hlk43299472"/>
    </w:p>
    <w:p w14:paraId="53503E37" w14:textId="77777777" w:rsidR="00F04CD7"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Contractor shall, in accordance with</w:t>
      </w:r>
      <w:r w:rsidRPr="003A10EA">
        <w:rPr>
          <w:rFonts w:ascii="Times New Roman" w:eastAsia="MS Mincho" w:hAnsi="Times New Roman" w:cs="Times New Roman"/>
          <w:b/>
          <w:bCs/>
          <w:sz w:val="24"/>
          <w:szCs w:val="24"/>
        </w:rPr>
        <w:t xml:space="preserve"> </w:t>
      </w:r>
      <w:r w:rsidRPr="003A10EA">
        <w:rPr>
          <w:rFonts w:ascii="Times New Roman" w:eastAsia="MS Mincho" w:hAnsi="Times New Roman" w:cs="Times New Roman"/>
          <w:sz w:val="24"/>
          <w:szCs w:val="24"/>
        </w:rPr>
        <w:t xml:space="preserve">42 CFR § 438.3(t): </w:t>
      </w:r>
    </w:p>
    <w:p w14:paraId="3A572F5F" w14:textId="77777777" w:rsidR="00F04CD7"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lang w:eastAsia="x-none"/>
        </w:rPr>
        <w:t>H</w:t>
      </w:r>
      <w:r w:rsidRPr="003A10EA">
        <w:rPr>
          <w:rFonts w:ascii="Times New Roman" w:eastAsia="MS Mincho" w:hAnsi="Times New Roman" w:cs="Times New Roman"/>
          <w:sz w:val="24"/>
          <w:szCs w:val="24"/>
          <w:lang w:val="x-none" w:eastAsia="x-none"/>
        </w:rPr>
        <w:t>ave and maintain a Coordination of Benefits Agreement (COBA) with CMS</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w:t>
      </w:r>
    </w:p>
    <w:p w14:paraId="45707792" w14:textId="7CBB84B6" w:rsidR="00F04CD7"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lang w:eastAsia="x-none"/>
        </w:rPr>
        <w:t>F</w:t>
      </w:r>
      <w:r w:rsidRPr="003A10EA">
        <w:rPr>
          <w:rFonts w:ascii="Times New Roman" w:eastAsia="MS Mincho" w:hAnsi="Times New Roman" w:cs="Times New Roman"/>
          <w:sz w:val="24"/>
          <w:szCs w:val="24"/>
          <w:lang w:val="x-none" w:eastAsia="x-none"/>
        </w:rPr>
        <w:t xml:space="preserve">ollow CMS protocols as outlined in CMS guidance materials </w:t>
      </w:r>
      <w:r w:rsidRPr="003A10EA">
        <w:rPr>
          <w:rFonts w:ascii="Times New Roman" w:eastAsia="MS Mincho" w:hAnsi="Times New Roman" w:cs="Times New Roman"/>
          <w:sz w:val="24"/>
          <w:szCs w:val="24"/>
          <w:lang w:eastAsia="x-none"/>
        </w:rPr>
        <w:t>at:</w:t>
      </w:r>
      <w:r w:rsidR="00F04CD7" w:rsidRPr="003A10EA">
        <w:rPr>
          <w:rFonts w:ascii="Times New Roman" w:eastAsia="MS Mincho" w:hAnsi="Times New Roman" w:cs="Times New Roman"/>
          <w:sz w:val="24"/>
          <w:szCs w:val="24"/>
          <w:lang w:eastAsia="x-none"/>
        </w:rPr>
        <w:t xml:space="preserve"> </w:t>
      </w:r>
      <w:r w:rsidR="00454822" w:rsidRPr="003A10EA">
        <w:rPr>
          <w:rFonts w:ascii="Times New Roman" w:eastAsia="MS Mincho" w:hAnsi="Times New Roman" w:cs="Times New Roman"/>
          <w:sz w:val="24"/>
          <w:szCs w:val="24"/>
          <w:lang w:eastAsia="x-none"/>
        </w:rPr>
        <w:t>https://www.cms.gov/medicare/coordination-benefits-recovery/coba-trading-partners/agreement</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and </w:t>
      </w:r>
    </w:p>
    <w:p w14:paraId="15E159AE" w14:textId="77777777" w:rsidR="00F04CD7"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lang w:eastAsia="x-none"/>
        </w:rPr>
        <w:t>C</w:t>
      </w:r>
      <w:r w:rsidRPr="003A10EA">
        <w:rPr>
          <w:rFonts w:ascii="Times New Roman" w:eastAsia="MS Mincho" w:hAnsi="Times New Roman" w:cs="Times New Roman"/>
          <w:sz w:val="24"/>
          <w:szCs w:val="24"/>
          <w:lang w:val="x-none" w:eastAsia="x-none"/>
        </w:rPr>
        <w:t>oordinate with the CMS national crossover contractor, Benefits Coordination &amp; Recovery Center (BCRC), in order to participate in the automated crossover claims process for FBDE Members in Medicare, including where applicable Medicare Part D Plans and Medigap Plans.</w:t>
      </w:r>
    </w:p>
    <w:p w14:paraId="26CD1B0F" w14:textId="77777777" w:rsidR="00F04CD7"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lang w:eastAsia="x-none"/>
        </w:rPr>
        <w:t>Follow posted file formats and connectivity protocols in CMS guidance materials.</w:t>
      </w:r>
    </w:p>
    <w:p w14:paraId="5204C3EF" w14:textId="77777777" w:rsidR="00F04CD7" w:rsidRPr="003A10EA" w:rsidRDefault="00CE17C1" w:rsidP="00D44385">
      <w:pPr>
        <w:pStyle w:val="ListParagraph"/>
        <w:numPr>
          <w:ilvl w:val="2"/>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lang w:eastAsia="x-none"/>
        </w:rPr>
        <w:t>Ensure its Providers are notified of billing processes for crossover claims processing consistent with Para. a above of this Sec. 6, Ex. B, Part 8.</w:t>
      </w:r>
      <w:bookmarkEnd w:id="1486"/>
    </w:p>
    <w:p w14:paraId="348D4C83" w14:textId="77777777" w:rsidR="00F04CD7"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 xml:space="preserve">Contractor shall have an automated crossover claims process in place for its Affiliated MA and </w:t>
      </w:r>
      <w:r w:rsidRPr="003A10EA">
        <w:rPr>
          <w:rFonts w:ascii="Times New Roman" w:eastAsia="MS Mincho" w:hAnsi="Times New Roman" w:cs="Times New Roman"/>
          <w:color w:val="000000"/>
          <w:sz w:val="24"/>
          <w:szCs w:val="24"/>
        </w:rPr>
        <w:t>Dual Special Needs</w:t>
      </w:r>
      <w:r w:rsidRPr="003A10EA">
        <w:rPr>
          <w:rFonts w:ascii="Times New Roman" w:eastAsia="MS Mincho" w:hAnsi="Times New Roman" w:cs="Times New Roman"/>
          <w:sz w:val="24"/>
          <w:szCs w:val="24"/>
        </w:rPr>
        <w:t xml:space="preserve"> Plans.  If there has been any change in Contractor’s Affiliated MA and </w:t>
      </w:r>
      <w:r w:rsidRPr="003A10EA">
        <w:rPr>
          <w:rFonts w:ascii="Times New Roman" w:eastAsia="MS Mincho" w:hAnsi="Times New Roman" w:cs="Times New Roman"/>
          <w:color w:val="000000"/>
          <w:sz w:val="24"/>
          <w:szCs w:val="24"/>
        </w:rPr>
        <w:t>Dual Special Needs</w:t>
      </w:r>
      <w:r w:rsidRPr="003A10EA">
        <w:rPr>
          <w:rFonts w:ascii="Times New Roman" w:eastAsia="MS Mincho" w:hAnsi="Times New Roman" w:cs="Times New Roman"/>
          <w:sz w:val="24"/>
          <w:szCs w:val="24"/>
        </w:rPr>
        <w:t xml:space="preserve"> Plans since the prior Contract Year, Contractor shall submit to OHA, via Administrative Notice, by February 15 of the current Contract Year an Attestation stating that the automated crossover claims process is fully implemented and in effect.</w:t>
      </w:r>
    </w:p>
    <w:p w14:paraId="003FA059" w14:textId="77777777" w:rsidR="00F04CD7"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In accordance with OAR 410-141-3565, when Contractor’s Medicare-eligible Members receive Medicare Part A and Part B Covered Services from a Medicare Provider, Contractor shall pay, after adjudication with the applicable Medicare or Medicare Advantage Plan, the Medicare deductibles, coinsurance, and Co-Payments, in accordance with the State’s methodology up to Medicare’s or Contractor’s allowable amounts, applicable to the Part A and Part B Covered Services received.  Providers must be enrolled with Oregon Medicaid in order to receive such cost sharing payments.  Accordingly, Contractor is obligated to pay such amounts only if the Medicare Provider is enrolled with Oregon Medicaid, and in such event, Contractor is obligated to pay such dual enrolled Provider regardless of whether such Provider is one of Contractor’s Participating or Non-Participating Providers.  Contractor should provide non-enrolled Providers with information about enrolling with Oregon Medicaid in order to receive the cost sharing payments.  Contractor shall require Fee for Service Medicare Providers who provide services to FBDE Members to comply with OAR 410-120-1280(8)(i).</w:t>
      </w:r>
    </w:p>
    <w:p w14:paraId="370B9309" w14:textId="77777777" w:rsidR="00F04CD7"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In the event Contractor’s Medicare-eligible Members are provided with urgent care or emergency services by a Medicare Provider, Contractor shall pay for all such services not covered by Medicare even if (i) the provider is a Medicare provider not enrolled with Medicaid once the provider enrolls with Oregon Medicaid, or (ii) the provider is a Medicare provider enrolled with Oregon Medicaid but is not one of Contractor’s Participating Providers.</w:t>
      </w:r>
    </w:p>
    <w:p w14:paraId="6ECB4E4E" w14:textId="77777777" w:rsidR="00F04CD7"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Calibri" w:hAnsi="Times New Roman" w:cs="Times New Roman"/>
          <w:color w:val="000000"/>
          <w:sz w:val="24"/>
          <w:szCs w:val="24"/>
        </w:rPr>
        <w:t xml:space="preserve">Contractor is not responsible for Medicare deductibles, coinsurance and </w:t>
      </w:r>
      <w:r w:rsidRPr="003A10EA">
        <w:rPr>
          <w:rFonts w:ascii="Times New Roman" w:eastAsia="MS Mincho" w:hAnsi="Times New Roman" w:cs="Times New Roman"/>
          <w:color w:val="000000"/>
          <w:sz w:val="24"/>
          <w:szCs w:val="24"/>
          <w:lang w:eastAsia="ja-JP"/>
        </w:rPr>
        <w:t>C</w:t>
      </w:r>
      <w:r w:rsidRPr="003A10EA">
        <w:rPr>
          <w:rFonts w:ascii="Times New Roman" w:eastAsia="Calibri" w:hAnsi="Times New Roman" w:cs="Times New Roman"/>
          <w:color w:val="000000"/>
          <w:sz w:val="24"/>
          <w:szCs w:val="24"/>
        </w:rPr>
        <w:t>o-</w:t>
      </w:r>
      <w:r w:rsidRPr="003A10EA">
        <w:rPr>
          <w:rFonts w:ascii="Times New Roman" w:eastAsia="MS Mincho" w:hAnsi="Times New Roman" w:cs="Times New Roman"/>
          <w:color w:val="000000"/>
          <w:sz w:val="24"/>
          <w:szCs w:val="24"/>
          <w:lang w:eastAsia="ja-JP"/>
        </w:rPr>
        <w:t>P</w:t>
      </w:r>
      <w:r w:rsidRPr="003A10EA">
        <w:rPr>
          <w:rFonts w:ascii="Times New Roman" w:eastAsia="Calibri" w:hAnsi="Times New Roman" w:cs="Times New Roman"/>
          <w:color w:val="000000"/>
          <w:sz w:val="24"/>
          <w:szCs w:val="24"/>
        </w:rPr>
        <w:t xml:space="preserve">ayments for Skilled </w:t>
      </w:r>
      <w:r w:rsidRPr="003A10EA">
        <w:rPr>
          <w:rFonts w:ascii="Times New Roman" w:eastAsia="MS Mincho" w:hAnsi="Times New Roman" w:cs="Times New Roman"/>
          <w:color w:val="000000"/>
          <w:sz w:val="24"/>
          <w:szCs w:val="24"/>
          <w:lang w:eastAsia="ja-JP"/>
        </w:rPr>
        <w:t>N</w:t>
      </w:r>
      <w:r w:rsidRPr="003A10EA">
        <w:rPr>
          <w:rFonts w:ascii="Times New Roman" w:eastAsia="Calibri" w:hAnsi="Times New Roman" w:cs="Times New Roman"/>
          <w:color w:val="000000"/>
          <w:sz w:val="24"/>
          <w:szCs w:val="24"/>
        </w:rPr>
        <w:t xml:space="preserve">ursing </w:t>
      </w:r>
      <w:r w:rsidRPr="003A10EA">
        <w:rPr>
          <w:rFonts w:ascii="Times New Roman" w:eastAsia="MS Mincho" w:hAnsi="Times New Roman" w:cs="Times New Roman"/>
          <w:color w:val="000000"/>
          <w:sz w:val="24"/>
          <w:szCs w:val="24"/>
          <w:lang w:eastAsia="ja-JP"/>
        </w:rPr>
        <w:t>F</w:t>
      </w:r>
      <w:r w:rsidRPr="003A10EA">
        <w:rPr>
          <w:rFonts w:ascii="Times New Roman" w:eastAsia="Calibri" w:hAnsi="Times New Roman" w:cs="Times New Roman"/>
          <w:color w:val="000000"/>
          <w:sz w:val="24"/>
          <w:szCs w:val="24"/>
        </w:rPr>
        <w:t>acility benefit days twenty-one (21) through one hundred (100).</w:t>
      </w:r>
    </w:p>
    <w:p w14:paraId="394F3054" w14:textId="77777777" w:rsidR="00F04CD7"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 xml:space="preserve">If Contractor is an </w:t>
      </w:r>
      <w:r w:rsidRPr="003A10EA">
        <w:rPr>
          <w:rFonts w:ascii="Times New Roman" w:eastAsia="MS Mincho" w:hAnsi="Times New Roman" w:cs="Times New Roman"/>
          <w:sz w:val="24"/>
          <w:szCs w:val="24"/>
          <w:lang w:eastAsia="ja-JP"/>
        </w:rPr>
        <w:t>A</w:t>
      </w:r>
      <w:r w:rsidRPr="003A10EA">
        <w:rPr>
          <w:rFonts w:ascii="Times New Roman" w:eastAsia="MS Mincho" w:hAnsi="Times New Roman" w:cs="Times New Roman"/>
          <w:sz w:val="24"/>
          <w:szCs w:val="24"/>
        </w:rPr>
        <w:t xml:space="preserve">ffiliate of, or contracts with, an entity that provides services as a Medicare Advantage plan serving FBDE Members, Contractor may not impose cost-sharing requirements on FBDE Members and </w:t>
      </w:r>
      <w:r w:rsidRPr="003A10EA">
        <w:rPr>
          <w:rFonts w:ascii="Times New Roman" w:eastAsia="MS Mincho" w:hAnsi="Times New Roman" w:cs="Times New Roman"/>
          <w:sz w:val="24"/>
          <w:szCs w:val="24"/>
          <w:lang w:eastAsia="ja-JP"/>
        </w:rPr>
        <w:t xml:space="preserve">Qualified Medicare Beneficiaries </w:t>
      </w:r>
      <w:r w:rsidRPr="003A10EA">
        <w:rPr>
          <w:rFonts w:ascii="Times New Roman" w:eastAsia="MS Mincho" w:hAnsi="Times New Roman" w:cs="Times New Roman"/>
          <w:sz w:val="24"/>
          <w:szCs w:val="24"/>
        </w:rPr>
        <w:t>that would exceed the amounts permitted by OHP if the Member is not enrolled in Contractor’s Medicare Advantage plan.</w:t>
      </w:r>
      <w:bookmarkStart w:id="1487" w:name="_Hlk43296118"/>
    </w:p>
    <w:p w14:paraId="690C2D7B" w14:textId="77777777" w:rsidR="00F04CD7"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color w:val="000000"/>
          <w:sz w:val="24"/>
          <w:szCs w:val="24"/>
          <w:lang w:val="x-none" w:eastAsia="x-none"/>
        </w:rPr>
        <w:t xml:space="preserve">Contractor shall provide an annual Report to OHA that identifies its affiliation or contracts with Medicare Advantage Plan entities in Contractor’s Service Area(s).  Contractor shall provide its Report to OHA, via Administrative Notice, by no later than November 15 of each Contract Year using the Affiliated Medicare Advantage Plan Report template located on the CCO Contract Forms Website. </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Contractor shall promptly update its Affiliated Medicare Advantage Report prior to November 15 any time there has been a material change in Contractor’s operations that would affect adequate capacity and services, and upon OHA’s request.  Contractor shall also provide all updated affiliation agreements or contracts annually as required as part of the MA affiliation report due November 15 of each Contract Year.</w:t>
      </w:r>
      <w:bookmarkStart w:id="1488" w:name="_DV_M2309"/>
      <w:bookmarkStart w:id="1489" w:name="_Toc77613109"/>
      <w:bookmarkStart w:id="1490" w:name="_Toc137211424"/>
      <w:bookmarkStart w:id="1491" w:name="_Toc316363889"/>
      <w:bookmarkStart w:id="1492" w:name="_Toc366765689"/>
      <w:bookmarkStart w:id="1493" w:name="_Toc367447333"/>
      <w:bookmarkStart w:id="1494" w:name="_Toc372809746"/>
      <w:bookmarkStart w:id="1495" w:name="_Toc531245215"/>
      <w:bookmarkStart w:id="1496" w:name="_Toc536177026"/>
      <w:bookmarkStart w:id="1497" w:name="_Toc53987623"/>
      <w:bookmarkStart w:id="1498" w:name="_Toc77611096"/>
      <w:bookmarkEnd w:id="1487"/>
      <w:bookmarkEnd w:id="1488"/>
    </w:p>
    <w:p w14:paraId="1EDBD62C" w14:textId="729ACA37" w:rsidR="00F04CD7" w:rsidRPr="003A10EA" w:rsidRDefault="00CE17C1" w:rsidP="00D44385">
      <w:pPr>
        <w:pStyle w:val="ListParagraph"/>
        <w:numPr>
          <w:ilvl w:val="0"/>
          <w:numId w:val="51"/>
        </w:numPr>
        <w:contextualSpacing w:val="0"/>
        <w:outlineLvl w:val="1"/>
        <w:rPr>
          <w:rFonts w:ascii="Times New Roman" w:eastAsia="MS Mincho" w:hAnsi="Times New Roman" w:cs="Times New Roman"/>
          <w:b/>
          <w:bCs/>
          <w:color w:val="000000"/>
          <w:sz w:val="24"/>
          <w:szCs w:val="24"/>
          <w:lang w:eastAsia="ja-JP"/>
        </w:rPr>
      </w:pPr>
      <w:bookmarkStart w:id="1499" w:name="_Toc212648295"/>
      <w:r w:rsidRPr="003A10EA">
        <w:rPr>
          <w:rFonts w:ascii="Times New Roman" w:eastAsia="MS Mincho" w:hAnsi="Times New Roman" w:cs="Times New Roman"/>
          <w:b/>
          <w:bCs/>
          <w:color w:val="000000"/>
          <w:sz w:val="24"/>
          <w:szCs w:val="24"/>
          <w:lang w:eastAsia="ja-JP"/>
        </w:rPr>
        <w:t>Eligibility Verification for Fully Dual Eligible Members</w:t>
      </w:r>
      <w:bookmarkEnd w:id="1489"/>
      <w:bookmarkEnd w:id="1490"/>
      <w:bookmarkEnd w:id="1491"/>
      <w:bookmarkEnd w:id="1492"/>
      <w:bookmarkEnd w:id="1493"/>
      <w:bookmarkEnd w:id="1494"/>
      <w:bookmarkEnd w:id="1495"/>
      <w:bookmarkEnd w:id="1496"/>
      <w:bookmarkEnd w:id="1497"/>
      <w:bookmarkEnd w:id="1498"/>
      <w:bookmarkEnd w:id="1499"/>
    </w:p>
    <w:p w14:paraId="61A4064E" w14:textId="77777777" w:rsidR="00F04CD7"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 xml:space="preserve">If Contractor is </w:t>
      </w:r>
      <w:r w:rsidRPr="003A10EA">
        <w:rPr>
          <w:rFonts w:ascii="Times New Roman" w:eastAsia="MS Mincho" w:hAnsi="Times New Roman" w:cs="Times New Roman"/>
          <w:sz w:val="24"/>
          <w:szCs w:val="24"/>
          <w:lang w:eastAsia="ja-JP"/>
        </w:rPr>
        <w:t>A</w:t>
      </w:r>
      <w:r w:rsidRPr="003A10EA">
        <w:rPr>
          <w:rFonts w:ascii="Times New Roman" w:eastAsia="MS Mincho" w:hAnsi="Times New Roman" w:cs="Times New Roman"/>
          <w:sz w:val="24"/>
          <w:szCs w:val="24"/>
        </w:rPr>
        <w:t xml:space="preserve">ffiliated with or contracted with a Medicare Advantage plan for FBDEs for Medicare and Medicaid, Contractor shall use 834 Electronic Data Interchange transaction set and 270/271 Health Care Eligibility Benefit Inquiry and Response transaction sets, and share Member information in the EDI 834 Benefit Enrollment and Maintenance files with its Affiliated MA or </w:t>
      </w:r>
      <w:r w:rsidRPr="003A10EA">
        <w:rPr>
          <w:rFonts w:ascii="Times New Roman" w:eastAsia="MS Mincho" w:hAnsi="Times New Roman" w:cs="Times New Roman"/>
          <w:color w:val="000000"/>
          <w:sz w:val="24"/>
          <w:szCs w:val="24"/>
        </w:rPr>
        <w:t>Dual Special Needs</w:t>
      </w:r>
      <w:r w:rsidRPr="003A10EA">
        <w:rPr>
          <w:rFonts w:ascii="Times New Roman" w:eastAsia="MS Mincho" w:hAnsi="Times New Roman" w:cs="Times New Roman"/>
          <w:sz w:val="24"/>
          <w:szCs w:val="24"/>
        </w:rPr>
        <w:t xml:space="preserve"> Plans (or both of them as applicable).</w:t>
      </w:r>
    </w:p>
    <w:p w14:paraId="6B282096" w14:textId="77777777" w:rsidR="00F04CD7" w:rsidRPr="003A10EA" w:rsidRDefault="00CE17C1" w:rsidP="00D44385">
      <w:pPr>
        <w:pStyle w:val="ListParagraph"/>
        <w:numPr>
          <w:ilvl w:val="1"/>
          <w:numId w:val="51"/>
        </w:numPr>
        <w:contextualSpacing w:val="0"/>
        <w:rPr>
          <w:rFonts w:ascii="Times New Roman" w:eastAsia="MS Mincho" w:hAnsi="Times New Roman" w:cs="Times New Roman"/>
          <w:b/>
          <w:bCs/>
          <w:color w:val="000000"/>
          <w:sz w:val="24"/>
          <w:szCs w:val="24"/>
          <w:lang w:eastAsia="ja-JP"/>
        </w:rPr>
      </w:pPr>
      <w:r w:rsidRPr="003A10EA">
        <w:rPr>
          <w:rFonts w:ascii="Times New Roman" w:eastAsia="MS Mincho" w:hAnsi="Times New Roman" w:cs="Times New Roman"/>
          <w:sz w:val="24"/>
          <w:szCs w:val="24"/>
        </w:rPr>
        <w:t>Contractor shall require its Providers to verify current Member eligibility using the Automated Voice Response system, 270/271 Health Care Eligibility Benefit Inquiry and Response transactions, or the MMIS Web Portal.</w:t>
      </w:r>
      <w:bookmarkStart w:id="1500" w:name="_Toc536177027"/>
      <w:bookmarkStart w:id="1501" w:name="_Toc53987624"/>
      <w:bookmarkStart w:id="1502" w:name="_Toc77611097"/>
      <w:bookmarkStart w:id="1503" w:name="_Toc77613110"/>
      <w:bookmarkStart w:id="1504" w:name="_Toc137211425"/>
      <w:bookmarkStart w:id="1505" w:name="_Toc531245219"/>
    </w:p>
    <w:p w14:paraId="65EA4B5C" w14:textId="49B97772" w:rsidR="00CE17C1" w:rsidRPr="003A10EA" w:rsidRDefault="00CE17C1" w:rsidP="00D44385">
      <w:pPr>
        <w:pStyle w:val="ListParagraph"/>
        <w:numPr>
          <w:ilvl w:val="0"/>
          <w:numId w:val="51"/>
        </w:numPr>
        <w:contextualSpacing w:val="0"/>
        <w:outlineLvl w:val="1"/>
        <w:rPr>
          <w:rFonts w:ascii="Times New Roman" w:eastAsia="MS Mincho" w:hAnsi="Times New Roman" w:cs="Times New Roman"/>
          <w:b/>
          <w:bCs/>
          <w:color w:val="000000"/>
          <w:sz w:val="24"/>
          <w:szCs w:val="24"/>
          <w:lang w:eastAsia="ja-JP"/>
        </w:rPr>
      </w:pPr>
      <w:bookmarkStart w:id="1506" w:name="_Toc212648296"/>
      <w:r w:rsidRPr="003A10EA">
        <w:rPr>
          <w:rFonts w:ascii="Times New Roman" w:eastAsia="MS Mincho" w:hAnsi="Times New Roman" w:cs="Times New Roman"/>
          <w:b/>
          <w:bCs/>
          <w:color w:val="000000"/>
          <w:sz w:val="24"/>
          <w:szCs w:val="24"/>
          <w:lang w:eastAsia="ja-JP"/>
        </w:rPr>
        <w:t>All Payer All Claims Reporting Program</w:t>
      </w:r>
      <w:bookmarkEnd w:id="1500"/>
      <w:bookmarkEnd w:id="1501"/>
      <w:bookmarkEnd w:id="1502"/>
      <w:bookmarkEnd w:id="1503"/>
      <w:bookmarkEnd w:id="1504"/>
      <w:bookmarkEnd w:id="1506"/>
    </w:p>
    <w:p w14:paraId="5FF00078" w14:textId="5471B1AC" w:rsidR="00CE17C1" w:rsidRPr="003A10EA" w:rsidRDefault="00CE17C1" w:rsidP="00563C89">
      <w:pPr>
        <w:ind w:firstLine="0"/>
        <w:rPr>
          <w:rFonts w:ascii="Times New Roman" w:eastAsia="MS Mincho" w:hAnsi="Times New Roman" w:cs="Times New Roman"/>
          <w:sz w:val="24"/>
          <w:szCs w:val="24"/>
          <w:lang w:eastAsia="ja-JP"/>
        </w:rPr>
      </w:pPr>
      <w:r w:rsidRPr="003A10EA">
        <w:rPr>
          <w:rFonts w:ascii="Times New Roman" w:eastAsia="MS Mincho" w:hAnsi="Times New Roman" w:cs="Times New Roman"/>
          <w:color w:val="000000"/>
          <w:sz w:val="24"/>
          <w:szCs w:val="24"/>
        </w:rPr>
        <w:t>Contractor shall participate in the</w:t>
      </w:r>
      <w:r w:rsidR="00DE1CCD" w:rsidRPr="003A10EA">
        <w:rPr>
          <w:rFonts w:ascii="Times New Roman" w:eastAsia="MS Mincho" w:hAnsi="Times New Roman" w:cs="Times New Roman"/>
          <w:color w:val="000000"/>
          <w:sz w:val="24"/>
          <w:szCs w:val="24"/>
        </w:rPr>
        <w:t xml:space="preserve"> State’s</w:t>
      </w:r>
      <w:r w:rsidRPr="003A10EA">
        <w:rPr>
          <w:rFonts w:ascii="Times New Roman" w:eastAsia="MS Mincho" w:hAnsi="Times New Roman" w:cs="Times New Roman"/>
          <w:color w:val="000000"/>
          <w:sz w:val="24"/>
          <w:szCs w:val="24"/>
        </w:rPr>
        <w:t xml:space="preserve"> All Payer All Claims (APAC) Reporting Program established by OHA in accordance with its authority under ORS </w:t>
      </w:r>
      <w:r w:rsidR="002F7B33" w:rsidRPr="003A10EA">
        <w:rPr>
          <w:rFonts w:ascii="Times New Roman" w:eastAsia="MS Mincho" w:hAnsi="Times New Roman" w:cs="Times New Roman"/>
          <w:color w:val="000000"/>
          <w:sz w:val="24"/>
          <w:szCs w:val="24"/>
        </w:rPr>
        <w:t xml:space="preserve">Chapter 442 </w:t>
      </w:r>
      <w:r w:rsidRPr="003A10EA">
        <w:rPr>
          <w:rFonts w:ascii="Times New Roman" w:eastAsia="MS Mincho" w:hAnsi="Times New Roman" w:cs="Times New Roman"/>
          <w:color w:val="000000"/>
          <w:sz w:val="24"/>
          <w:szCs w:val="24"/>
        </w:rPr>
        <w:t xml:space="preserve">and as implemented by OAR </w:t>
      </w:r>
      <w:r w:rsidR="003865C6" w:rsidRPr="003A10EA">
        <w:rPr>
          <w:rFonts w:ascii="Times New Roman" w:eastAsia="MS Mincho" w:hAnsi="Times New Roman" w:cs="Times New Roman"/>
          <w:color w:val="000000"/>
          <w:sz w:val="24"/>
          <w:szCs w:val="24"/>
        </w:rPr>
        <w:t xml:space="preserve">Chapter </w:t>
      </w:r>
      <w:r w:rsidRPr="003A10EA">
        <w:rPr>
          <w:rFonts w:ascii="Times New Roman" w:eastAsia="MS Mincho" w:hAnsi="Times New Roman" w:cs="Times New Roman"/>
          <w:color w:val="000000"/>
          <w:sz w:val="24"/>
          <w:szCs w:val="24"/>
        </w:rPr>
        <w:t>409</w:t>
      </w:r>
      <w:r w:rsidR="002F7B33" w:rsidRPr="003A10EA">
        <w:rPr>
          <w:rFonts w:ascii="Times New Roman" w:eastAsia="MS Mincho" w:hAnsi="Times New Roman" w:cs="Times New Roman"/>
          <w:color w:val="000000"/>
          <w:sz w:val="24"/>
          <w:szCs w:val="24"/>
        </w:rPr>
        <w:t>, Division 25</w:t>
      </w:r>
      <w:r w:rsidRPr="003A10EA">
        <w:rPr>
          <w:rFonts w:ascii="Times New Roman" w:eastAsia="MS Mincho" w:hAnsi="Times New Roman" w:cs="Times New Roman"/>
          <w:color w:val="000000"/>
          <w:sz w:val="24"/>
          <w:szCs w:val="24"/>
        </w:rPr>
        <w:t xml:space="preserve">. </w:t>
      </w:r>
      <w:r w:rsidR="00DE1CCD" w:rsidRPr="003A10EA">
        <w:rPr>
          <w:rFonts w:ascii="Times New Roman" w:eastAsia="MS Mincho" w:hAnsi="Times New Roman" w:cs="Times New Roman"/>
          <w:color w:val="000000"/>
          <w:sz w:val="24"/>
          <w:szCs w:val="24"/>
        </w:rPr>
        <w:t xml:space="preserve">Contractor is subject to all of the obligations arising under the </w:t>
      </w:r>
      <w:r w:rsidR="00B5563F" w:rsidRPr="003A10EA">
        <w:rPr>
          <w:rFonts w:ascii="Times New Roman" w:eastAsia="MS Mincho" w:hAnsi="Times New Roman" w:cs="Times New Roman"/>
          <w:color w:val="000000"/>
          <w:sz w:val="24"/>
          <w:szCs w:val="24"/>
        </w:rPr>
        <w:t>p</w:t>
      </w:r>
      <w:r w:rsidR="00DE1CCD" w:rsidRPr="003A10EA">
        <w:rPr>
          <w:rFonts w:ascii="Times New Roman" w:eastAsia="MS Mincho" w:hAnsi="Times New Roman" w:cs="Times New Roman"/>
          <w:color w:val="000000"/>
          <w:sz w:val="24"/>
          <w:szCs w:val="24"/>
        </w:rPr>
        <w:t>rogram as set forth in</w:t>
      </w:r>
      <w:r w:rsidR="00CE6D46" w:rsidRPr="003A10EA">
        <w:rPr>
          <w:rFonts w:ascii="Times New Roman" w:eastAsia="MS Mincho" w:hAnsi="Times New Roman" w:cs="Times New Roman"/>
          <w:color w:val="000000"/>
          <w:sz w:val="24"/>
          <w:szCs w:val="24"/>
        </w:rPr>
        <w:t xml:space="preserve"> the aforementioned </w:t>
      </w:r>
      <w:r w:rsidR="00B03757" w:rsidRPr="003A10EA">
        <w:rPr>
          <w:rFonts w:ascii="Times New Roman" w:eastAsia="MS Mincho" w:hAnsi="Times New Roman" w:cs="Times New Roman"/>
          <w:color w:val="000000"/>
          <w:sz w:val="24"/>
          <w:szCs w:val="24"/>
        </w:rPr>
        <w:t>Applicable Laws</w:t>
      </w:r>
      <w:r w:rsidR="00DE1CCD" w:rsidRPr="003A10EA">
        <w:rPr>
          <w:rFonts w:ascii="Times New Roman" w:eastAsia="MS Mincho" w:hAnsi="Times New Roman" w:cs="Times New Roman"/>
          <w:color w:val="000000"/>
          <w:sz w:val="24"/>
          <w:szCs w:val="24"/>
        </w:rPr>
        <w:t xml:space="preserve">. </w:t>
      </w:r>
      <w:r w:rsidR="00DE1CCD" w:rsidRPr="003A10EA">
        <w:rPr>
          <w:rFonts w:ascii="Times New Roman" w:eastAsia="MS Mincho" w:hAnsi="Times New Roman" w:cs="Times New Roman"/>
          <w:sz w:val="24"/>
          <w:szCs w:val="24"/>
        </w:rPr>
        <w:t>I</w:t>
      </w:r>
      <w:r w:rsidRPr="003A10EA">
        <w:rPr>
          <w:rFonts w:ascii="Times New Roman" w:eastAsia="MS Mincho" w:hAnsi="Times New Roman" w:cs="Times New Roman"/>
          <w:sz w:val="24"/>
          <w:szCs w:val="24"/>
          <w:lang w:eastAsia="ja-JP"/>
        </w:rPr>
        <w:t xml:space="preserve">nformation </w:t>
      </w:r>
      <w:r w:rsidR="00AB4D7D" w:rsidRPr="003A10EA">
        <w:rPr>
          <w:rFonts w:ascii="Times New Roman" w:eastAsia="MS Mincho" w:hAnsi="Times New Roman" w:cs="Times New Roman"/>
          <w:sz w:val="24"/>
          <w:szCs w:val="24"/>
          <w:lang w:eastAsia="ja-JP"/>
        </w:rPr>
        <w:t xml:space="preserve">about the </w:t>
      </w:r>
      <w:r w:rsidR="00A52276" w:rsidRPr="003A10EA">
        <w:rPr>
          <w:rFonts w:ascii="Times New Roman" w:eastAsia="MS Mincho" w:hAnsi="Times New Roman" w:cs="Times New Roman"/>
          <w:sz w:val="24"/>
          <w:szCs w:val="24"/>
          <w:lang w:eastAsia="ja-JP"/>
        </w:rPr>
        <w:t>APAC P</w:t>
      </w:r>
      <w:r w:rsidR="00AB4D7D" w:rsidRPr="003A10EA">
        <w:rPr>
          <w:rFonts w:ascii="Times New Roman" w:eastAsia="MS Mincho" w:hAnsi="Times New Roman" w:cs="Times New Roman"/>
          <w:sz w:val="24"/>
          <w:szCs w:val="24"/>
          <w:lang w:eastAsia="ja-JP"/>
        </w:rPr>
        <w:t>rogram, including</w:t>
      </w:r>
      <w:r w:rsidR="00682017" w:rsidRPr="003A10EA">
        <w:rPr>
          <w:rFonts w:ascii="Times New Roman" w:eastAsia="MS Mincho" w:hAnsi="Times New Roman" w:cs="Times New Roman"/>
          <w:sz w:val="24"/>
          <w:szCs w:val="24"/>
          <w:lang w:eastAsia="ja-JP"/>
        </w:rPr>
        <w:t xml:space="preserve"> reporting </w:t>
      </w:r>
      <w:r w:rsidR="00AB4D7D" w:rsidRPr="003A10EA">
        <w:rPr>
          <w:rFonts w:ascii="Times New Roman" w:eastAsia="MS Mincho" w:hAnsi="Times New Roman" w:cs="Times New Roman"/>
          <w:sz w:val="24"/>
          <w:szCs w:val="24"/>
          <w:lang w:eastAsia="ja-JP"/>
        </w:rPr>
        <w:t>requirements</w:t>
      </w:r>
      <w:r w:rsidR="009B5AA8" w:rsidRPr="003A10EA">
        <w:rPr>
          <w:rFonts w:ascii="Times New Roman" w:eastAsia="MS Mincho" w:hAnsi="Times New Roman" w:cs="Times New Roman"/>
          <w:sz w:val="24"/>
          <w:szCs w:val="24"/>
          <w:lang w:eastAsia="ja-JP"/>
        </w:rPr>
        <w:t>, due dates,</w:t>
      </w:r>
      <w:r w:rsidR="00682017"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lang w:eastAsia="ja-JP"/>
        </w:rPr>
        <w:t>compliance</w:t>
      </w:r>
      <w:r w:rsidR="009B5AA8"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lang w:eastAsia="ja-JP"/>
        </w:rPr>
        <w:t xml:space="preserve"> and enforcement</w:t>
      </w:r>
      <w:r w:rsidR="004D3B11"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lang w:eastAsia="ja-JP"/>
        </w:rPr>
        <w:t xml:space="preserve"> is found at:</w:t>
      </w:r>
      <w:r w:rsidR="00F04CD7" w:rsidRPr="003A10EA">
        <w:rPr>
          <w:rFonts w:ascii="Times New Roman" w:eastAsia="MS Mincho" w:hAnsi="Times New Roman" w:cs="Times New Roman"/>
          <w:sz w:val="24"/>
          <w:szCs w:val="24"/>
          <w:lang w:eastAsia="ja-JP"/>
        </w:rPr>
        <w:t xml:space="preserve"> </w:t>
      </w:r>
      <w:hyperlink r:id="rId62" w:history="1">
        <w:r w:rsidR="00927F79" w:rsidRPr="003A10EA">
          <w:rPr>
            <w:rStyle w:val="Hyperlink"/>
            <w:rFonts w:ascii="Times New Roman" w:eastAsia="MS Mincho" w:hAnsi="Times New Roman" w:cs="Times New Roman"/>
            <w:sz w:val="24"/>
            <w:szCs w:val="24"/>
            <w:lang w:eastAsia="ja-JP"/>
          </w:rPr>
          <w:t>https://www.oregon.gov/oha/hpa/analytics/Pages/All-Payer-All-Claims.aspx</w:t>
        </w:r>
      </w:hyperlink>
      <w:r w:rsidRPr="003A10EA">
        <w:rPr>
          <w:rFonts w:ascii="Times New Roman" w:eastAsia="MS Mincho" w:hAnsi="Times New Roman" w:cs="Times New Roman"/>
          <w:sz w:val="24"/>
          <w:szCs w:val="24"/>
          <w:lang w:eastAsia="ja-JP"/>
        </w:rPr>
        <w:t>.</w:t>
      </w:r>
      <w:r w:rsidR="00A52276" w:rsidRPr="003A10EA">
        <w:rPr>
          <w:rFonts w:ascii="Times New Roman" w:eastAsia="MS Mincho" w:hAnsi="Times New Roman" w:cs="Times New Roman"/>
          <w:sz w:val="24"/>
          <w:szCs w:val="24"/>
          <w:lang w:eastAsia="ja-JP"/>
        </w:rPr>
        <w:t xml:space="preserve">  The APAC Program requirements as detailed in the foregoing website are incorporated by reference as though fully set forth in this </w:t>
      </w:r>
      <w:r w:rsidR="00D450BC" w:rsidRPr="003A10EA">
        <w:rPr>
          <w:rFonts w:ascii="Times New Roman" w:eastAsia="MS Mincho" w:hAnsi="Times New Roman" w:cs="Times New Roman"/>
          <w:sz w:val="24"/>
          <w:szCs w:val="24"/>
          <w:lang w:eastAsia="ja-JP"/>
        </w:rPr>
        <w:t>Sec. 8</w:t>
      </w:r>
      <w:r w:rsidR="00A52276" w:rsidRPr="003A10EA">
        <w:rPr>
          <w:rFonts w:ascii="Times New Roman" w:eastAsia="MS Mincho" w:hAnsi="Times New Roman" w:cs="Times New Roman"/>
          <w:sz w:val="24"/>
          <w:szCs w:val="24"/>
          <w:lang w:eastAsia="ja-JP"/>
        </w:rPr>
        <w:t>.</w:t>
      </w:r>
    </w:p>
    <w:p w14:paraId="154EE937" w14:textId="7A1D657E" w:rsidR="00CE17C1" w:rsidRPr="003A10EA" w:rsidRDefault="00CE17C1" w:rsidP="00D44385">
      <w:pPr>
        <w:pStyle w:val="ListParagraph"/>
        <w:numPr>
          <w:ilvl w:val="0"/>
          <w:numId w:val="51"/>
        </w:numPr>
        <w:contextualSpacing w:val="0"/>
        <w:outlineLvl w:val="1"/>
        <w:rPr>
          <w:rFonts w:ascii="Times New Roman" w:eastAsia="MS Mincho" w:hAnsi="Times New Roman" w:cs="Times New Roman"/>
          <w:b/>
          <w:bCs/>
          <w:color w:val="000000"/>
          <w:sz w:val="24"/>
          <w:szCs w:val="24"/>
          <w:lang w:val="x-none" w:eastAsia="ja-JP"/>
        </w:rPr>
      </w:pPr>
      <w:bookmarkStart w:id="1507" w:name="_Toc77611098"/>
      <w:bookmarkStart w:id="1508" w:name="_Toc77613111"/>
      <w:bookmarkStart w:id="1509" w:name="_Toc137211426"/>
      <w:bookmarkStart w:id="1510" w:name="_Toc212648297"/>
      <w:r w:rsidRPr="003A10EA">
        <w:rPr>
          <w:rFonts w:ascii="Times New Roman" w:eastAsia="MS Mincho" w:hAnsi="Times New Roman" w:cs="Times New Roman"/>
          <w:b/>
          <w:bCs/>
          <w:color w:val="000000"/>
          <w:sz w:val="24"/>
          <w:szCs w:val="24"/>
          <w:lang w:val="x-none" w:eastAsia="ja-JP"/>
        </w:rPr>
        <w:t>Cost Growth Target Program</w:t>
      </w:r>
      <w:bookmarkEnd w:id="1507"/>
      <w:bookmarkEnd w:id="1508"/>
      <w:bookmarkEnd w:id="1509"/>
      <w:bookmarkEnd w:id="1510"/>
    </w:p>
    <w:p w14:paraId="65BB4729" w14:textId="4DED4C3C" w:rsidR="00CE17C1" w:rsidRPr="003A10EA" w:rsidRDefault="00CE17C1" w:rsidP="00563C89">
      <w:pPr>
        <w:ind w:firstLine="0"/>
        <w:rPr>
          <w:rFonts w:ascii="Times New Roman" w:eastAsia="MS Mincho" w:hAnsi="Times New Roman" w:cs="Times New Roman"/>
          <w:color w:val="0000FF"/>
          <w:sz w:val="24"/>
          <w:szCs w:val="24"/>
          <w:u w:val="single"/>
          <w:lang w:val="x-none" w:eastAsia="ja-JP"/>
        </w:rPr>
      </w:pPr>
      <w:r w:rsidRPr="003A10EA">
        <w:rPr>
          <w:rFonts w:ascii="Times New Roman" w:eastAsia="MS Mincho" w:hAnsi="Times New Roman" w:cs="Times New Roman"/>
          <w:color w:val="000000"/>
          <w:sz w:val="24"/>
          <w:szCs w:val="24"/>
          <w:lang w:val="x-none" w:eastAsia="x-none"/>
        </w:rPr>
        <w:t>Contractor shall participate in the</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 xml:space="preserve">Cost Growth Target Program established by OHA in accordance with ORS 442.385 </w:t>
      </w:r>
      <w:r w:rsidRPr="003A10EA">
        <w:rPr>
          <w:rFonts w:ascii="Times New Roman" w:eastAsia="MS Mincho" w:hAnsi="Times New Roman" w:cs="Times New Roman"/>
          <w:color w:val="000000"/>
          <w:sz w:val="24"/>
          <w:szCs w:val="24"/>
          <w:lang w:eastAsia="x-none"/>
        </w:rPr>
        <w:t>and</w:t>
      </w:r>
      <w:r w:rsidRPr="003A10EA">
        <w:rPr>
          <w:rFonts w:ascii="Times New Roman" w:eastAsia="MS Mincho" w:hAnsi="Times New Roman" w:cs="Times New Roman"/>
          <w:color w:val="000000"/>
          <w:sz w:val="24"/>
          <w:szCs w:val="24"/>
          <w:lang w:val="x-none" w:eastAsia="x-none"/>
        </w:rPr>
        <w:t xml:space="preserve"> 442.386</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 xml:space="preserve">and as implemented by OAR </w:t>
      </w:r>
      <w:r w:rsidRPr="003A10EA">
        <w:rPr>
          <w:rFonts w:ascii="Times New Roman" w:eastAsia="MS Mincho" w:hAnsi="Times New Roman" w:cs="Times New Roman"/>
          <w:color w:val="000000"/>
          <w:sz w:val="24"/>
          <w:szCs w:val="24"/>
          <w:lang w:eastAsia="x-none"/>
        </w:rPr>
        <w:t>Chapter 409, Division 65</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 xml:space="preserve">Contractor shall </w:t>
      </w:r>
      <w:r w:rsidRPr="003A10EA">
        <w:rPr>
          <w:rFonts w:ascii="Times New Roman" w:eastAsia="MS Mincho" w:hAnsi="Times New Roman" w:cs="Times New Roman"/>
          <w:color w:val="000000"/>
          <w:sz w:val="24"/>
          <w:szCs w:val="24"/>
          <w:lang w:eastAsia="x-none"/>
        </w:rPr>
        <w:t xml:space="preserve">submit any reports required by the </w:t>
      </w:r>
      <w:r w:rsidRPr="003A10EA">
        <w:rPr>
          <w:rFonts w:ascii="Times New Roman" w:eastAsia="MS Mincho" w:hAnsi="Times New Roman" w:cs="Times New Roman"/>
          <w:color w:val="000000"/>
          <w:sz w:val="24"/>
          <w:szCs w:val="24"/>
          <w:lang w:val="x-none" w:eastAsia="x-none"/>
        </w:rPr>
        <w:t>Cost Growth Target Program</w:t>
      </w:r>
      <w:r w:rsidRPr="003A10EA">
        <w:rPr>
          <w:rFonts w:ascii="Times New Roman" w:eastAsia="MS Mincho" w:hAnsi="Times New Roman" w:cs="Times New Roman"/>
          <w:color w:val="000000"/>
          <w:sz w:val="24"/>
          <w:szCs w:val="24"/>
          <w:lang w:eastAsia="x-none"/>
        </w:rPr>
        <w:t xml:space="preserve"> as applicable to Contractor as a mandatory reporter for the Program. Information about the </w:t>
      </w:r>
      <w:r w:rsidRPr="003A10EA">
        <w:rPr>
          <w:rFonts w:ascii="Times New Roman" w:eastAsia="MS Mincho" w:hAnsi="Times New Roman" w:cs="Times New Roman"/>
          <w:color w:val="000000"/>
          <w:sz w:val="24"/>
          <w:szCs w:val="24"/>
          <w:lang w:val="x-none" w:eastAsia="x-none"/>
        </w:rPr>
        <w:t>Cost Growth Target Program</w:t>
      </w:r>
      <w:r w:rsidRPr="003A10EA">
        <w:rPr>
          <w:rFonts w:ascii="Times New Roman" w:eastAsia="MS Mincho" w:hAnsi="Times New Roman" w:cs="Times New Roman"/>
          <w:color w:val="000000"/>
          <w:sz w:val="24"/>
          <w:szCs w:val="24"/>
          <w:lang w:eastAsia="x-none"/>
        </w:rPr>
        <w:t>, including the method, format, and data required for reports and applicable due dates is found at:</w:t>
      </w:r>
      <w:r w:rsidR="00F04CD7" w:rsidRPr="003A10EA">
        <w:rPr>
          <w:rFonts w:ascii="Times New Roman" w:eastAsia="MS Mincho" w:hAnsi="Times New Roman" w:cs="Times New Roman"/>
          <w:color w:val="000000"/>
          <w:sz w:val="24"/>
          <w:szCs w:val="24"/>
          <w:lang w:eastAsia="x-none"/>
        </w:rPr>
        <w:t xml:space="preserve"> </w:t>
      </w:r>
      <w:hyperlink r:id="rId63" w:history="1">
        <w:r w:rsidR="00927F79" w:rsidRPr="003A10EA">
          <w:rPr>
            <w:rStyle w:val="Hyperlink"/>
            <w:rFonts w:ascii="Times New Roman" w:eastAsia="MS Mincho" w:hAnsi="Times New Roman" w:cs="Times New Roman"/>
            <w:sz w:val="24"/>
            <w:szCs w:val="24"/>
            <w:lang w:val="x-none" w:eastAsia="ja-JP"/>
          </w:rPr>
          <w:t>https://www.oregon.gov/oha/HPA/HP/Pages/cost-growth-target-data.aspx</w:t>
        </w:r>
      </w:hyperlink>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color w:val="0000FF"/>
          <w:sz w:val="24"/>
          <w:szCs w:val="24"/>
          <w:u w:val="single"/>
          <w:lang w:val="x-none" w:eastAsia="ja-JP"/>
        </w:rPr>
        <w:t xml:space="preserve"> </w:t>
      </w:r>
    </w:p>
    <w:p w14:paraId="5660B666" w14:textId="68D25C63" w:rsidR="00250D84" w:rsidRPr="003A10EA" w:rsidRDefault="00250D84" w:rsidP="00250D84">
      <w:pPr>
        <w:pStyle w:val="ListParagraph"/>
        <w:numPr>
          <w:ilvl w:val="0"/>
          <w:numId w:val="51"/>
        </w:numPr>
        <w:contextualSpacing w:val="0"/>
        <w:outlineLvl w:val="1"/>
        <w:rPr>
          <w:rFonts w:ascii="Times New Roman" w:eastAsia="MS Mincho" w:hAnsi="Times New Roman" w:cs="Times New Roman"/>
          <w:b/>
          <w:bCs/>
          <w:color w:val="000000"/>
          <w:sz w:val="24"/>
          <w:szCs w:val="24"/>
          <w:lang w:val="x-none" w:eastAsia="ja-JP"/>
        </w:rPr>
      </w:pPr>
      <w:bookmarkStart w:id="1511" w:name="_Toc212648298"/>
      <w:r w:rsidRPr="003A10EA">
        <w:rPr>
          <w:rFonts w:ascii="Times New Roman" w:eastAsia="MS Mincho" w:hAnsi="Times New Roman" w:cs="Times New Roman"/>
          <w:b/>
          <w:bCs/>
          <w:color w:val="000000"/>
          <w:sz w:val="24"/>
          <w:szCs w:val="24"/>
          <w:lang w:val="x-none" w:eastAsia="ja-JP"/>
        </w:rPr>
        <w:t>Health Care Market Oversight</w:t>
      </w:r>
      <w:r w:rsidRPr="003A10EA">
        <w:rPr>
          <w:rFonts w:ascii="Times New Roman" w:eastAsia="MS Mincho" w:hAnsi="Times New Roman" w:cs="Times New Roman"/>
          <w:b/>
          <w:bCs/>
          <w:color w:val="000000"/>
          <w:sz w:val="24"/>
          <w:szCs w:val="24"/>
          <w:lang w:eastAsia="ja-JP"/>
        </w:rPr>
        <w:t xml:space="preserve"> </w:t>
      </w:r>
      <w:r w:rsidRPr="003A10EA">
        <w:rPr>
          <w:rFonts w:ascii="Times New Roman" w:eastAsia="MS Mincho" w:hAnsi="Times New Roman" w:cs="Times New Roman"/>
          <w:b/>
          <w:bCs/>
          <w:color w:val="000000"/>
          <w:sz w:val="24"/>
          <w:szCs w:val="24"/>
          <w:lang w:val="x-none" w:eastAsia="ja-JP"/>
        </w:rPr>
        <w:t>Program</w:t>
      </w:r>
      <w:bookmarkEnd w:id="1511"/>
    </w:p>
    <w:p w14:paraId="065EF7D6" w14:textId="0CA6B17F" w:rsidR="00250D84" w:rsidRPr="003A10EA" w:rsidRDefault="00250D84" w:rsidP="00563C89">
      <w:pPr>
        <w:ind w:firstLine="0"/>
        <w:rPr>
          <w:rFonts w:ascii="Times New Roman" w:eastAsia="MS Mincho" w:hAnsi="Times New Roman" w:cs="Times New Roman"/>
          <w:sz w:val="24"/>
          <w:szCs w:val="24"/>
          <w:lang w:val="x-none" w:eastAsia="ja-JP"/>
        </w:rPr>
      </w:pPr>
      <w:r w:rsidRPr="003A10EA">
        <w:rPr>
          <w:rFonts w:ascii="Times New Roman" w:eastAsia="MS Mincho" w:hAnsi="Times New Roman" w:cs="Times New Roman"/>
          <w:color w:val="000000"/>
          <w:sz w:val="24"/>
          <w:szCs w:val="24"/>
          <w:lang w:val="x-none" w:eastAsia="x-none"/>
        </w:rPr>
        <w:t xml:space="preserve">Contractor shall </w:t>
      </w:r>
      <w:r w:rsidRPr="003A10EA">
        <w:rPr>
          <w:rFonts w:ascii="Times New Roman" w:eastAsia="MS Mincho" w:hAnsi="Times New Roman" w:cs="Times New Roman"/>
          <w:color w:val="000000"/>
          <w:sz w:val="24"/>
          <w:szCs w:val="24"/>
          <w:lang w:eastAsia="x-none"/>
        </w:rPr>
        <w:t xml:space="preserve">comply with the Health Care Market Oversight </w:t>
      </w:r>
      <w:r w:rsidR="00E74BC9" w:rsidRPr="003A10EA">
        <w:rPr>
          <w:rFonts w:ascii="Times New Roman" w:eastAsia="MS Mincho" w:hAnsi="Times New Roman" w:cs="Times New Roman"/>
          <w:color w:val="000000"/>
          <w:sz w:val="24"/>
          <w:szCs w:val="24"/>
          <w:lang w:eastAsia="x-none"/>
        </w:rPr>
        <w:t xml:space="preserve">(HCMO) </w:t>
      </w:r>
      <w:r w:rsidRPr="003A10EA">
        <w:rPr>
          <w:rFonts w:ascii="Times New Roman" w:eastAsia="MS Mincho" w:hAnsi="Times New Roman" w:cs="Times New Roman"/>
          <w:color w:val="000000"/>
          <w:sz w:val="24"/>
          <w:szCs w:val="24"/>
          <w:lang w:eastAsia="x-none"/>
        </w:rPr>
        <w:t>Program</w:t>
      </w:r>
      <w:r w:rsidR="003F69A6" w:rsidRPr="003A10EA">
        <w:rPr>
          <w:rFonts w:ascii="Times New Roman" w:eastAsia="MS Mincho" w:hAnsi="Times New Roman" w:cs="Times New Roman"/>
          <w:color w:val="000000"/>
          <w:sz w:val="24"/>
          <w:szCs w:val="24"/>
          <w:lang w:eastAsia="x-none"/>
        </w:rPr>
        <w:t xml:space="preserve"> relating to mergers, acquisitions, and other business transactions involving health care entities, including CCOs, </w:t>
      </w:r>
      <w:r w:rsidRPr="003A10EA">
        <w:rPr>
          <w:rFonts w:ascii="Times New Roman" w:eastAsia="MS Mincho" w:hAnsi="Times New Roman" w:cs="Times New Roman"/>
          <w:color w:val="000000"/>
          <w:sz w:val="24"/>
          <w:szCs w:val="24"/>
          <w:lang w:val="x-none" w:eastAsia="x-none"/>
        </w:rPr>
        <w:t xml:space="preserve">in accordance with </w:t>
      </w:r>
      <w:r w:rsidR="00087FF1" w:rsidRPr="003A10EA">
        <w:rPr>
          <w:rFonts w:ascii="Times New Roman" w:eastAsia="MS Mincho" w:hAnsi="Times New Roman" w:cs="Times New Roman"/>
          <w:color w:val="000000"/>
          <w:sz w:val="24"/>
          <w:szCs w:val="24"/>
          <w:lang w:eastAsia="x-none"/>
        </w:rPr>
        <w:t xml:space="preserve">ORS </w:t>
      </w:r>
      <w:r w:rsidR="00087FF1" w:rsidRPr="003A10EA">
        <w:rPr>
          <w:rFonts w:ascii="Times New Roman" w:eastAsia="MS Mincho" w:hAnsi="Times New Roman" w:cs="Times New Roman"/>
          <w:color w:val="000000"/>
          <w:sz w:val="24"/>
          <w:szCs w:val="24"/>
          <w:lang w:val="x-none" w:eastAsia="x-none"/>
        </w:rPr>
        <w:t>415.500</w:t>
      </w:r>
      <w:r w:rsidR="00087FF1" w:rsidRPr="003A10EA">
        <w:rPr>
          <w:rFonts w:ascii="Times New Roman" w:eastAsia="MS Mincho" w:hAnsi="Times New Roman" w:cs="Times New Roman"/>
          <w:color w:val="000000"/>
          <w:sz w:val="24"/>
          <w:szCs w:val="24"/>
          <w:lang w:eastAsia="x-none"/>
        </w:rPr>
        <w:t xml:space="preserve"> through </w:t>
      </w:r>
      <w:r w:rsidR="00087FF1" w:rsidRPr="003A10EA">
        <w:rPr>
          <w:rFonts w:ascii="Times New Roman" w:eastAsia="MS Mincho" w:hAnsi="Times New Roman" w:cs="Times New Roman"/>
          <w:color w:val="000000"/>
          <w:sz w:val="24"/>
          <w:szCs w:val="24"/>
          <w:lang w:val="x-none" w:eastAsia="x-none"/>
        </w:rPr>
        <w:t>415.900</w:t>
      </w:r>
      <w:r w:rsidR="003F69A6" w:rsidRPr="003A10EA">
        <w:rPr>
          <w:rFonts w:ascii="Times New Roman" w:eastAsia="MS Mincho" w:hAnsi="Times New Roman" w:cs="Times New Roman"/>
          <w:color w:val="000000"/>
          <w:sz w:val="24"/>
          <w:szCs w:val="24"/>
          <w:lang w:val="x-none" w:eastAsia="x-none"/>
        </w:rPr>
        <w:t xml:space="preserve"> and as regulated by OHA in accordance with the foregoing statutes </w:t>
      </w:r>
      <w:r w:rsidRPr="003A10EA">
        <w:rPr>
          <w:rFonts w:ascii="Times New Roman" w:eastAsia="MS Mincho" w:hAnsi="Times New Roman" w:cs="Times New Roman"/>
          <w:color w:val="000000"/>
          <w:sz w:val="24"/>
          <w:szCs w:val="24"/>
          <w:lang w:val="x-none" w:eastAsia="x-none"/>
        </w:rPr>
        <w:t xml:space="preserve">and </w:t>
      </w:r>
      <w:r w:rsidR="003F69A6" w:rsidRPr="003A10EA">
        <w:rPr>
          <w:rFonts w:ascii="Times New Roman" w:eastAsia="MS Mincho" w:hAnsi="Times New Roman" w:cs="Times New Roman"/>
          <w:color w:val="000000"/>
          <w:sz w:val="24"/>
          <w:szCs w:val="24"/>
          <w:lang w:val="x-none" w:eastAsia="x-none"/>
        </w:rPr>
        <w:t xml:space="preserve">as further detailed in </w:t>
      </w:r>
      <w:r w:rsidRPr="003A10EA">
        <w:rPr>
          <w:rFonts w:ascii="Times New Roman" w:eastAsia="MS Mincho" w:hAnsi="Times New Roman" w:cs="Times New Roman"/>
          <w:color w:val="000000"/>
          <w:sz w:val="24"/>
          <w:szCs w:val="24"/>
          <w:lang w:val="x-none" w:eastAsia="x-none"/>
        </w:rPr>
        <w:t xml:space="preserve">OAR </w:t>
      </w:r>
      <w:r w:rsidR="00F42274" w:rsidRPr="003A10EA">
        <w:rPr>
          <w:rFonts w:ascii="Times New Roman" w:eastAsia="MS Mincho" w:hAnsi="Times New Roman" w:cs="Times New Roman"/>
          <w:color w:val="000000"/>
          <w:sz w:val="24"/>
          <w:szCs w:val="24"/>
          <w:lang w:eastAsia="x-none"/>
        </w:rPr>
        <w:t>Chapter 409, Division 70</w:t>
      </w:r>
      <w:r w:rsidRPr="003A10EA">
        <w:rPr>
          <w:rFonts w:ascii="Times New Roman" w:eastAsia="MS Mincho" w:hAnsi="Times New Roman" w:cs="Times New Roman"/>
          <w:color w:val="000000"/>
          <w:sz w:val="24"/>
          <w:szCs w:val="24"/>
          <w:lang w:val="x-none" w:eastAsia="x-none"/>
        </w:rPr>
        <w:t xml:space="preserve">. </w:t>
      </w:r>
      <w:r w:rsidR="00E74BC9" w:rsidRPr="003A10EA">
        <w:rPr>
          <w:rFonts w:ascii="Times New Roman" w:eastAsia="MS Mincho" w:hAnsi="Times New Roman" w:cs="Times New Roman"/>
          <w:color w:val="000000"/>
          <w:sz w:val="24"/>
          <w:szCs w:val="24"/>
          <w:lang w:eastAsia="x-none"/>
        </w:rPr>
        <w:t>Information about the HCMO Program is</w:t>
      </w:r>
      <w:r w:rsidR="004F06DF" w:rsidRPr="003A10EA">
        <w:rPr>
          <w:rFonts w:ascii="Times New Roman" w:eastAsia="MS Mincho" w:hAnsi="Times New Roman" w:cs="Times New Roman"/>
          <w:color w:val="000000"/>
          <w:sz w:val="24"/>
          <w:szCs w:val="24"/>
          <w:lang w:eastAsia="x-none"/>
        </w:rPr>
        <w:t xml:space="preserve"> found </w:t>
      </w:r>
      <w:r w:rsidR="00E74BC9" w:rsidRPr="003A10EA">
        <w:rPr>
          <w:rFonts w:ascii="Times New Roman" w:eastAsia="MS Mincho" w:hAnsi="Times New Roman" w:cs="Times New Roman"/>
          <w:color w:val="000000"/>
          <w:sz w:val="24"/>
          <w:szCs w:val="24"/>
          <w:lang w:eastAsia="x-none"/>
        </w:rPr>
        <w:t>at</w:t>
      </w:r>
      <w:r w:rsidR="004F06DF" w:rsidRPr="003A10EA">
        <w:rPr>
          <w:rFonts w:ascii="Times New Roman" w:eastAsia="MS Mincho" w:hAnsi="Times New Roman" w:cs="Times New Roman"/>
          <w:color w:val="000000"/>
          <w:sz w:val="24"/>
          <w:szCs w:val="24"/>
          <w:lang w:eastAsia="x-none"/>
        </w:rPr>
        <w:t>:</w:t>
      </w:r>
      <w:r w:rsidR="00E74BC9" w:rsidRPr="003A10EA">
        <w:rPr>
          <w:rFonts w:ascii="Times New Roman" w:eastAsia="MS Mincho" w:hAnsi="Times New Roman" w:cs="Times New Roman"/>
          <w:color w:val="000000"/>
          <w:sz w:val="24"/>
          <w:szCs w:val="24"/>
          <w:lang w:eastAsia="x-none"/>
        </w:rPr>
        <w:t xml:space="preserve"> </w:t>
      </w:r>
      <w:hyperlink r:id="rId64" w:history="1">
        <w:r w:rsidR="004F06DF" w:rsidRPr="003A10EA">
          <w:rPr>
            <w:rStyle w:val="Hyperlink"/>
            <w:rFonts w:ascii="Times New Roman" w:eastAsia="MS Mincho" w:hAnsi="Times New Roman" w:cs="Times New Roman"/>
            <w:sz w:val="24"/>
            <w:szCs w:val="24"/>
            <w:lang w:eastAsia="x-none"/>
          </w:rPr>
          <w:t>https://www.oregon.gov/oha/hpa/hp/pages/health-care-market-oversight.aspx</w:t>
        </w:r>
      </w:hyperlink>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color w:val="0000FF"/>
          <w:sz w:val="24"/>
          <w:szCs w:val="24"/>
          <w:u w:val="single"/>
          <w:lang w:val="x-none" w:eastAsia="ja-JP"/>
        </w:rPr>
        <w:t xml:space="preserve"> </w:t>
      </w:r>
    </w:p>
    <w:p w14:paraId="5CA5D44C" w14:textId="5EA59820" w:rsidR="00CE17C1" w:rsidRPr="003A10EA" w:rsidRDefault="00CE17C1" w:rsidP="00D44385">
      <w:pPr>
        <w:pStyle w:val="ListParagraph"/>
        <w:numPr>
          <w:ilvl w:val="0"/>
          <w:numId w:val="51"/>
        </w:numPr>
        <w:outlineLvl w:val="1"/>
        <w:rPr>
          <w:rFonts w:ascii="Times New Roman" w:eastAsia="MS Mincho" w:hAnsi="Times New Roman" w:cs="Times New Roman"/>
          <w:b/>
          <w:bCs/>
          <w:color w:val="000000"/>
          <w:sz w:val="24"/>
          <w:szCs w:val="24"/>
          <w:lang w:val="x-none" w:eastAsia="x-none"/>
        </w:rPr>
      </w:pPr>
      <w:bookmarkStart w:id="1512" w:name="_Toc53987625"/>
      <w:bookmarkStart w:id="1513" w:name="_Toc77611099"/>
      <w:bookmarkStart w:id="1514" w:name="_Toc77613112"/>
      <w:bookmarkStart w:id="1515" w:name="_Toc137211427"/>
      <w:bookmarkStart w:id="1516" w:name="_Toc212648299"/>
      <w:r w:rsidRPr="003A10EA">
        <w:rPr>
          <w:rFonts w:ascii="Times New Roman" w:eastAsia="MS Mincho" w:hAnsi="Times New Roman" w:cs="Times New Roman"/>
          <w:b/>
          <w:bCs/>
          <w:color w:val="000000"/>
          <w:sz w:val="24"/>
          <w:szCs w:val="24"/>
          <w:lang w:val="x-none" w:eastAsia="ja-JP"/>
        </w:rPr>
        <w:t>Administrative Performance Program</w:t>
      </w:r>
      <w:bookmarkEnd w:id="1505"/>
      <w:r w:rsidRPr="003A10EA">
        <w:rPr>
          <w:rFonts w:ascii="Times New Roman" w:eastAsia="MS Mincho" w:hAnsi="Times New Roman" w:cs="Times New Roman"/>
          <w:b/>
          <w:bCs/>
          <w:color w:val="000000"/>
          <w:sz w:val="24"/>
          <w:szCs w:val="24"/>
          <w:lang w:val="x-none" w:eastAsia="ja-JP"/>
        </w:rPr>
        <w:t xml:space="preserve">: Valid </w:t>
      </w:r>
      <w:bookmarkStart w:id="1517" w:name="_Toc536177029"/>
      <w:r w:rsidRPr="003A10EA">
        <w:rPr>
          <w:rFonts w:ascii="Times New Roman" w:eastAsia="MS Mincho" w:hAnsi="Times New Roman" w:cs="Times New Roman"/>
          <w:b/>
          <w:bCs/>
          <w:color w:val="000000"/>
          <w:sz w:val="24"/>
          <w:szCs w:val="24"/>
          <w:lang w:val="x-none" w:eastAsia="ja-JP"/>
        </w:rPr>
        <w:t>Encounter Claims Data</w:t>
      </w:r>
      <w:bookmarkEnd w:id="1512"/>
      <w:bookmarkEnd w:id="1513"/>
      <w:bookmarkEnd w:id="1514"/>
      <w:bookmarkEnd w:id="1515"/>
      <w:bookmarkEnd w:id="1516"/>
      <w:bookmarkEnd w:id="1517"/>
    </w:p>
    <w:p w14:paraId="60CE50BB" w14:textId="1BBF2F1A" w:rsidR="00CE17C1" w:rsidRPr="003A10EA" w:rsidRDefault="00CE17C1" w:rsidP="00563C89">
      <w:pPr>
        <w:ind w:firstLine="0"/>
        <w:rPr>
          <w:rFonts w:ascii="Times New Roman" w:eastAsia="MS Mincho" w:hAnsi="Times New Roman" w:cs="Times New Roman"/>
          <w:color w:val="000000"/>
          <w:sz w:val="24"/>
          <w:szCs w:val="24"/>
          <w:lang w:eastAsia="x-none"/>
        </w:rPr>
      </w:pPr>
      <w:r w:rsidRPr="003A10EA">
        <w:rPr>
          <w:rFonts w:ascii="Times New Roman" w:eastAsia="MS Mincho" w:hAnsi="Times New Roman" w:cs="Times New Roman"/>
          <w:color w:val="000000"/>
          <w:sz w:val="24"/>
          <w:szCs w:val="24"/>
          <w:lang w:eastAsia="x-none"/>
        </w:rPr>
        <w:t xml:space="preserve">In order to ensure the integrity of the Medicaid program, OHA and CMS require compliance with a wide range of obligations relating to the verification of services provided to Members.  One means by which compliance is verified is the collection and submission of data relating to claims for all services provided to Members.  Accordingly, Contractor is required, pursuant to 42 CFR § 438.604, 42 CFR § 438.606, and OAR 410-141-3565 to submit and certify to OHA the accuracy and truthfulness of Encounter Data, which is then subject to OHA for review and verification.  In addition to ensuring the integrity of the Medicaid program, OHA also relies on Encounter Data to: (i) set Capitation Rates; (ii) calculate Quality Incentive Payments; and (iii) analyze access to and effectiveness of care provided to Members.  Secs. </w:t>
      </w:r>
      <w:r w:rsidR="008570AA" w:rsidRPr="003A10EA">
        <w:rPr>
          <w:rFonts w:ascii="Times New Roman" w:eastAsia="MS Mincho" w:hAnsi="Times New Roman" w:cs="Times New Roman"/>
          <w:color w:val="000000"/>
          <w:sz w:val="24"/>
          <w:szCs w:val="24"/>
          <w:lang w:eastAsia="x-none"/>
        </w:rPr>
        <w:t xml:space="preserve">11 </w:t>
      </w:r>
      <w:r w:rsidRPr="003A10EA">
        <w:rPr>
          <w:rFonts w:ascii="Times New Roman" w:eastAsia="MS Mincho" w:hAnsi="Times New Roman" w:cs="Times New Roman"/>
          <w:color w:val="000000"/>
          <w:sz w:val="24"/>
          <w:szCs w:val="24"/>
          <w:lang w:eastAsia="x-none"/>
        </w:rPr>
        <w:t xml:space="preserve">through </w:t>
      </w:r>
      <w:r w:rsidR="008570AA" w:rsidRPr="003A10EA">
        <w:rPr>
          <w:rFonts w:ascii="Times New Roman" w:eastAsia="MS Mincho" w:hAnsi="Times New Roman" w:cs="Times New Roman"/>
          <w:color w:val="000000"/>
          <w:sz w:val="24"/>
          <w:szCs w:val="24"/>
          <w:lang w:eastAsia="x-none"/>
        </w:rPr>
        <w:t>17</w:t>
      </w:r>
      <w:r w:rsidRPr="003A10EA">
        <w:rPr>
          <w:rFonts w:ascii="Times New Roman" w:eastAsia="MS Mincho" w:hAnsi="Times New Roman" w:cs="Times New Roman"/>
          <w:color w:val="000000"/>
          <w:sz w:val="24"/>
          <w:szCs w:val="24"/>
          <w:lang w:eastAsia="x-none"/>
        </w:rPr>
        <w:t xml:space="preserve">of this Ex. B, Part 8, set forth the criteria, processes, and high-level obligations with which Contractor shall comply regarding the collection and submission of Encounter Data.  The obligations set forth in Secs. </w:t>
      </w:r>
      <w:r w:rsidR="008570AA" w:rsidRPr="003A10EA">
        <w:rPr>
          <w:rFonts w:ascii="Times New Roman" w:eastAsia="MS Mincho" w:hAnsi="Times New Roman" w:cs="Times New Roman"/>
          <w:color w:val="000000"/>
          <w:sz w:val="24"/>
          <w:szCs w:val="24"/>
          <w:lang w:eastAsia="x-none"/>
        </w:rPr>
        <w:t xml:space="preserve">11 </w:t>
      </w:r>
      <w:r w:rsidRPr="003A10EA">
        <w:rPr>
          <w:rFonts w:ascii="Times New Roman" w:eastAsia="MS Mincho" w:hAnsi="Times New Roman" w:cs="Times New Roman"/>
          <w:color w:val="000000"/>
          <w:sz w:val="24"/>
          <w:szCs w:val="24"/>
          <w:lang w:eastAsia="x-none"/>
        </w:rPr>
        <w:t xml:space="preserve">through </w:t>
      </w:r>
      <w:r w:rsidR="008570AA" w:rsidRPr="003A10EA">
        <w:rPr>
          <w:rFonts w:ascii="Times New Roman" w:eastAsia="MS Mincho" w:hAnsi="Times New Roman" w:cs="Times New Roman"/>
          <w:color w:val="000000"/>
          <w:sz w:val="24"/>
          <w:szCs w:val="24"/>
          <w:lang w:eastAsia="x-none"/>
        </w:rPr>
        <w:t xml:space="preserve">17 </w:t>
      </w:r>
      <w:r w:rsidRPr="003A10EA">
        <w:rPr>
          <w:rFonts w:ascii="Times New Roman" w:eastAsia="MS Mincho" w:hAnsi="Times New Roman" w:cs="Times New Roman"/>
          <w:color w:val="000000"/>
          <w:sz w:val="24"/>
          <w:szCs w:val="24"/>
          <w:lang w:eastAsia="x-none"/>
        </w:rPr>
        <w:t>of this Ex. B, Part 8 are not exclusive and are in addition to all of Contractor’s other obligations under this Contract regarding the submission of Encounter Data.</w:t>
      </w:r>
    </w:p>
    <w:p w14:paraId="4EB99321" w14:textId="280F1833" w:rsidR="00F04CD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rPr>
        <w:t>Contractor shall</w:t>
      </w:r>
      <w:r w:rsidRPr="003A10EA">
        <w:rPr>
          <w:rFonts w:ascii="Times New Roman" w:eastAsia="MS Mincho" w:hAnsi="Times New Roman" w:cs="Times New Roman"/>
          <w:color w:val="000000"/>
          <w:sz w:val="24"/>
          <w:szCs w:val="24"/>
        </w:rPr>
        <w:t xml:space="preserve"> submit two different Valid Encounter Data sets at least once per calendar month by no later than the Final Submission Month.  One Valid Encounter Data set will include Non-Pharmacy Encounter Data, which is related to dental, institutional, and professional encounters and the second Valid Encounter Data set will include data related Pharmacy Encounter Data.  All Valid Encounter Data sets shall be submitted in accordance with the AP Standard described below in Sec. </w:t>
      </w:r>
      <w:r w:rsidR="008570AA" w:rsidRPr="003A10EA">
        <w:rPr>
          <w:rFonts w:ascii="Times New Roman" w:eastAsia="MS Mincho" w:hAnsi="Times New Roman" w:cs="Times New Roman"/>
          <w:color w:val="000000"/>
          <w:sz w:val="24"/>
          <w:szCs w:val="24"/>
        </w:rPr>
        <w:t xml:space="preserve">15 </w:t>
      </w:r>
      <w:r w:rsidRPr="003A10EA">
        <w:rPr>
          <w:rFonts w:ascii="Times New Roman" w:eastAsia="MS Mincho" w:hAnsi="Times New Roman" w:cs="Times New Roman"/>
          <w:color w:val="000000"/>
          <w:sz w:val="24"/>
          <w:szCs w:val="24"/>
        </w:rPr>
        <w:t>of this Ex. B, Part 8</w:t>
      </w:r>
      <w:r w:rsidRPr="003A10EA">
        <w:rPr>
          <w:rFonts w:ascii="Times New Roman" w:eastAsia="MS Mincho" w:hAnsi="Times New Roman" w:cs="Times New Roman"/>
          <w:color w:val="000000"/>
          <w:sz w:val="24"/>
          <w:szCs w:val="24"/>
          <w:lang w:eastAsia="ja-JP"/>
        </w:rPr>
        <w:t xml:space="preserve">. </w:t>
      </w:r>
    </w:p>
    <w:p w14:paraId="0E68CA76" w14:textId="66202308" w:rsidR="00F04CD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rPr>
        <w:t xml:space="preserve">OHA will hold, and Contractor is encouraged to attend, monthly All Plan System Technical (APST) Meetings via teleconference.  The APST Meetings are open to all </w:t>
      </w:r>
      <w:r w:rsidR="00A322E0" w:rsidRPr="003A10EA">
        <w:rPr>
          <w:rFonts w:ascii="Times New Roman" w:eastAsia="MS Mincho" w:hAnsi="Times New Roman" w:cs="Times New Roman"/>
          <w:sz w:val="24"/>
          <w:szCs w:val="24"/>
        </w:rPr>
        <w:t>CCO</w:t>
      </w:r>
      <w:r w:rsidRPr="003A10EA">
        <w:rPr>
          <w:rFonts w:ascii="Times New Roman" w:eastAsia="MS Mincho" w:hAnsi="Times New Roman" w:cs="Times New Roman"/>
          <w:sz w:val="24"/>
          <w:szCs w:val="24"/>
        </w:rPr>
        <w:t>s for the purpose of addressing ongoing business and technology system related issues.  The monthly APST Meetings will be held on the Wednesday before the third Thursday of each month.  In the event an APST Meeting is cancelled or rescheduled, OHA will provide Contractor’s Contract Administrator with Administrative Notice of any such change.</w:t>
      </w:r>
    </w:p>
    <w:p w14:paraId="0DDEDA45" w14:textId="0B84C12A" w:rsidR="00F04CD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rPr>
        <w:t xml:space="preserve">Contractor shall submit all </w:t>
      </w:r>
      <w:r w:rsidRPr="003A10EA">
        <w:rPr>
          <w:rFonts w:ascii="Times New Roman" w:eastAsia="MS Mincho" w:hAnsi="Times New Roman" w:cs="Times New Roman"/>
          <w:sz w:val="24"/>
          <w:szCs w:val="24"/>
          <w:lang w:eastAsia="ja-JP"/>
        </w:rPr>
        <w:t>V</w:t>
      </w:r>
      <w:r w:rsidRPr="003A10EA">
        <w:rPr>
          <w:rFonts w:ascii="Times New Roman" w:eastAsia="MS Mincho" w:hAnsi="Times New Roman" w:cs="Times New Roman"/>
          <w:sz w:val="24"/>
          <w:szCs w:val="24"/>
        </w:rPr>
        <w:t xml:space="preserve">alid Encounter Data in accordance with </w:t>
      </w:r>
      <w:r w:rsidRPr="003A10EA">
        <w:rPr>
          <w:rFonts w:ascii="Times New Roman" w:eastAsia="MS Mincho" w:hAnsi="Times New Roman" w:cs="Times New Roman"/>
          <w:color w:val="000000"/>
          <w:sz w:val="24"/>
          <w:szCs w:val="24"/>
        </w:rPr>
        <w:t>OAR 410-141-3570 and OAR 943-120-0100 through 943-120-0200 and on forms or in formats specified by OHA</w:t>
      </w:r>
      <w:r w:rsidRPr="003A10EA">
        <w:rPr>
          <w:rFonts w:ascii="Times New Roman" w:eastAsia="MS Mincho" w:hAnsi="Times New Roman" w:cs="Times New Roman"/>
          <w:sz w:val="24"/>
          <w:szCs w:val="24"/>
        </w:rPr>
        <w:t xml:space="preserve"> in the Encounter Data Submission Guidelines located at: </w:t>
      </w:r>
      <w:r w:rsidR="00F04CD7" w:rsidRPr="003A10EA">
        <w:rPr>
          <w:rFonts w:ascii="Times New Roman" w:eastAsia="MS Mincho" w:hAnsi="Times New Roman" w:cs="Times New Roman"/>
          <w:sz w:val="24"/>
          <w:szCs w:val="24"/>
        </w:rPr>
        <w:t xml:space="preserve"> </w:t>
      </w:r>
      <w:hyperlink r:id="rId65" w:history="1">
        <w:r w:rsidR="00927F79" w:rsidRPr="003A10EA">
          <w:rPr>
            <w:rStyle w:val="Hyperlink"/>
            <w:rFonts w:ascii="Times New Roman" w:eastAsia="MS Mincho" w:hAnsi="Times New Roman" w:cs="Times New Roman"/>
            <w:sz w:val="24"/>
            <w:szCs w:val="24"/>
          </w:rPr>
          <w:t>https://www.oregon.gov/oha/HSD/OHP/Pages/Encounter-Data.aspx</w:t>
        </w:r>
      </w:hyperlink>
      <w:r w:rsidRPr="003A10EA">
        <w:rPr>
          <w:rFonts w:ascii="Times New Roman" w:eastAsia="MS Mincho" w:hAnsi="Times New Roman" w:cs="Times New Roman"/>
          <w:color w:val="0000FF"/>
          <w:sz w:val="24"/>
          <w:szCs w:val="24"/>
        </w:rPr>
        <w:t>.</w:t>
      </w:r>
    </w:p>
    <w:p w14:paraId="115C0A67" w14:textId="107EC0D4" w:rsidR="00F04CD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rPr>
        <w:t xml:space="preserve">In accordance with </w:t>
      </w:r>
      <w:r w:rsidR="00D450BC" w:rsidRPr="003A10EA">
        <w:rPr>
          <w:rFonts w:ascii="Times New Roman" w:eastAsia="MS Mincho" w:hAnsi="Times New Roman" w:cs="Times New Roman"/>
          <w:sz w:val="24"/>
          <w:szCs w:val="24"/>
        </w:rPr>
        <w:t xml:space="preserve">Section </w:t>
      </w:r>
      <w:r w:rsidRPr="003A10EA">
        <w:rPr>
          <w:rFonts w:ascii="Times New Roman" w:eastAsia="MS Mincho" w:hAnsi="Times New Roman" w:cs="Times New Roman"/>
          <w:sz w:val="24"/>
          <w:szCs w:val="24"/>
        </w:rPr>
        <w:t>1903(m)(2)(A)(xi) of the Social Security Act, Contractor shall</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rPr>
        <w:t>maintain all Encounter Data in a manner that is sufficient to identify the actual Provider who delivered the services to the Member.</w:t>
      </w:r>
    </w:p>
    <w:p w14:paraId="4D881CBC" w14:textId="106DEAE4" w:rsidR="00F04CD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rPr>
        <w:t xml:space="preserve">All Valid Encounter Data must be submitted in the timeframes and meet the criteria set forth in OAR 410-141-3570.  Additional details regarding the deadlines for submission of all Encounter Data subject to Claims Adjudication are set forth in Secs. </w:t>
      </w:r>
      <w:r w:rsidR="008570AA" w:rsidRPr="003A10EA">
        <w:rPr>
          <w:rFonts w:ascii="Times New Roman" w:eastAsia="MS Mincho" w:hAnsi="Times New Roman" w:cs="Times New Roman"/>
          <w:sz w:val="24"/>
          <w:szCs w:val="24"/>
        </w:rPr>
        <w:t xml:space="preserve">13 </w:t>
      </w:r>
      <w:r w:rsidRPr="003A10EA">
        <w:rPr>
          <w:rFonts w:ascii="Times New Roman" w:eastAsia="MS Mincho" w:hAnsi="Times New Roman" w:cs="Times New Roman"/>
          <w:sz w:val="24"/>
          <w:szCs w:val="24"/>
        </w:rPr>
        <w:t xml:space="preserve">and </w:t>
      </w:r>
      <w:r w:rsidR="008570AA" w:rsidRPr="003A10EA">
        <w:rPr>
          <w:rFonts w:ascii="Times New Roman" w:eastAsia="MS Mincho" w:hAnsi="Times New Roman" w:cs="Times New Roman"/>
          <w:sz w:val="24"/>
          <w:szCs w:val="24"/>
        </w:rPr>
        <w:t xml:space="preserve">14 </w:t>
      </w:r>
      <w:r w:rsidRPr="003A10EA">
        <w:rPr>
          <w:rFonts w:ascii="Times New Roman" w:eastAsia="MS Mincho" w:hAnsi="Times New Roman" w:cs="Times New Roman"/>
          <w:sz w:val="24"/>
          <w:szCs w:val="24"/>
        </w:rPr>
        <w:t>below of this Ex. B, Part 8.</w:t>
      </w:r>
    </w:p>
    <w:p w14:paraId="15791375" w14:textId="77777777" w:rsidR="00F04CD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rPr>
        <w:t>I</w:t>
      </w:r>
      <w:r w:rsidRPr="003A10EA">
        <w:rPr>
          <w:rFonts w:ascii="Times New Roman" w:eastAsia="MS Mincho" w:hAnsi="Times New Roman" w:cs="Times New Roman"/>
          <w:sz w:val="24"/>
          <w:szCs w:val="24"/>
          <w:lang w:val="x-none"/>
        </w:rPr>
        <w:t xml:space="preserve">f </w:t>
      </w:r>
      <w:r w:rsidRPr="003A10EA">
        <w:rPr>
          <w:rFonts w:ascii="Times New Roman" w:eastAsia="MS Mincho" w:hAnsi="Times New Roman" w:cs="Times New Roman"/>
          <w:sz w:val="24"/>
          <w:szCs w:val="24"/>
          <w:lang w:val="x-none" w:eastAsia="ja-JP"/>
        </w:rPr>
        <w:t xml:space="preserve">OHA is unable to process </w:t>
      </w:r>
      <w:r w:rsidRPr="003A10EA">
        <w:rPr>
          <w:rFonts w:ascii="Times New Roman" w:eastAsia="MS Mincho" w:hAnsi="Times New Roman" w:cs="Times New Roman"/>
          <w:sz w:val="24"/>
          <w:szCs w:val="24"/>
          <w:lang w:val="x-none"/>
        </w:rPr>
        <w:t xml:space="preserve">Encounter Data </w:t>
      </w:r>
      <w:r w:rsidRPr="003A10EA">
        <w:rPr>
          <w:rFonts w:ascii="Times New Roman" w:eastAsia="MS Mincho" w:hAnsi="Times New Roman" w:cs="Times New Roman"/>
          <w:sz w:val="24"/>
          <w:szCs w:val="24"/>
          <w:lang w:val="x-none" w:eastAsia="ja-JP"/>
        </w:rPr>
        <w:t xml:space="preserve">due to </w:t>
      </w:r>
      <w:r w:rsidRPr="003A10EA">
        <w:rPr>
          <w:rFonts w:ascii="Times New Roman" w:eastAsia="MS Mincho" w:hAnsi="Times New Roman" w:cs="Times New Roman"/>
          <w:sz w:val="24"/>
          <w:szCs w:val="24"/>
          <w:lang w:val="x-none"/>
        </w:rPr>
        <w:t>missing or erroneous information</w:t>
      </w:r>
      <w:r w:rsidRPr="003A10EA">
        <w:rPr>
          <w:rFonts w:ascii="Times New Roman" w:eastAsia="MS Mincho" w:hAnsi="Times New Roman" w:cs="Times New Roman"/>
          <w:sz w:val="24"/>
          <w:szCs w:val="24"/>
        </w:rPr>
        <w:t>, Contractor shall correct errors in such Encounter Data as directed by OHA</w:t>
      </w:r>
      <w:r w:rsidRPr="003A10EA">
        <w:rPr>
          <w:rFonts w:ascii="Times New Roman" w:eastAsia="MS Mincho" w:hAnsi="Times New Roman" w:cs="Times New Roman"/>
          <w:sz w:val="24"/>
          <w:szCs w:val="24"/>
          <w:lang w:val="x-none"/>
        </w:rPr>
        <w:t>.</w:t>
      </w:r>
      <w:r w:rsidRPr="003A10EA">
        <w:rPr>
          <w:rFonts w:ascii="Times New Roman" w:eastAsia="MS Mincho" w:hAnsi="Times New Roman" w:cs="Times New Roman"/>
          <w:sz w:val="24"/>
          <w:szCs w:val="24"/>
        </w:rPr>
        <w:t xml:space="preserve"> </w:t>
      </w:r>
    </w:p>
    <w:p w14:paraId="712CAD4D" w14:textId="77777777" w:rsidR="00F04CD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rPr>
        <w:t xml:space="preserve">If Contractor fails to submit all of its Adjudicated Encounter Data within forty-five (45) days of the Claims Adjudication date, Contractor shall submit a written Notice of Encounter Data Delay information OHA of the reasons for the delay, which must be an acceptable reason, as set forth in OAR </w:t>
      </w:r>
      <w:r w:rsidRPr="003A10EA">
        <w:rPr>
          <w:rFonts w:ascii="Times New Roman" w:eastAsia="MS Mincho" w:hAnsi="Times New Roman" w:cs="Times New Roman"/>
          <w:color w:val="222222"/>
          <w:sz w:val="24"/>
          <w:szCs w:val="24"/>
        </w:rPr>
        <w:t>410-141-3570</w:t>
      </w:r>
      <w:r w:rsidRPr="003A10EA">
        <w:rPr>
          <w:rFonts w:ascii="Times New Roman" w:eastAsia="MS Mincho" w:hAnsi="Times New Roman" w:cs="Times New Roman"/>
          <w:sz w:val="24"/>
          <w:szCs w:val="24"/>
        </w:rPr>
        <w:t xml:space="preserve">, for the delay.  Any Notice of Encounter Data Delay shall be provided, via email, to Contractor’s Encounter Data liaison on or before the date Contractor’s Encounter Data is required to be submitted.  Upon receipt of Contractor’s </w:t>
      </w:r>
      <w:bookmarkStart w:id="1518" w:name="_Hlk7180658"/>
      <w:r w:rsidRPr="003A10EA">
        <w:rPr>
          <w:rFonts w:ascii="Times New Roman" w:eastAsia="MS Mincho" w:hAnsi="Times New Roman" w:cs="Times New Roman"/>
          <w:sz w:val="24"/>
          <w:szCs w:val="24"/>
        </w:rPr>
        <w:t>Notice of Encounter Data Delay</w:t>
      </w:r>
      <w:bookmarkEnd w:id="1518"/>
      <w:r w:rsidRPr="003A10EA">
        <w:rPr>
          <w:rFonts w:ascii="Times New Roman" w:eastAsia="MS Mincho" w:hAnsi="Times New Roman" w:cs="Times New Roman"/>
          <w:sz w:val="24"/>
          <w:szCs w:val="24"/>
        </w:rPr>
        <w:t xml:space="preserve">, OHA will review such Notice and make a determination whether the circumstances cited are </w:t>
      </w:r>
      <w:r w:rsidRPr="003A10EA">
        <w:rPr>
          <w:rFonts w:ascii="Times New Roman" w:eastAsia="MS Mincho" w:hAnsi="Times New Roman" w:cs="Times New Roman"/>
          <w:sz w:val="24"/>
          <w:szCs w:val="24"/>
          <w:lang w:eastAsia="ja-JP"/>
        </w:rPr>
        <w:t>a</w:t>
      </w:r>
      <w:r w:rsidRPr="003A10EA">
        <w:rPr>
          <w:rFonts w:ascii="Times New Roman" w:eastAsia="MS Mincho" w:hAnsi="Times New Roman" w:cs="Times New Roman"/>
          <w:sz w:val="24"/>
          <w:szCs w:val="24"/>
        </w:rPr>
        <w:t>cceptable.  OHA will advise Contractor’s Contract Administrator, via Administrative Notice, within thirty (30) days of receipt whether such circumstances are acceptable.  In accordance with OAR 410-141-3570, acceptable reasons for a delay in submission of Encounter Data are any one of the following:</w:t>
      </w:r>
    </w:p>
    <w:p w14:paraId="16F60E4A" w14:textId="77777777" w:rsidR="00F04CD7" w:rsidRPr="003A10EA" w:rsidRDefault="00CE17C1" w:rsidP="00D44385">
      <w:pPr>
        <w:pStyle w:val="ListParagraph"/>
        <w:numPr>
          <w:ilvl w:val="2"/>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 xml:space="preserve">Member's </w:t>
      </w:r>
      <w:r w:rsidRPr="003A10EA">
        <w:rPr>
          <w:rFonts w:ascii="Times New Roman" w:eastAsia="MS Mincho" w:hAnsi="Times New Roman" w:cs="Times New Roman"/>
          <w:sz w:val="24"/>
          <w:szCs w:val="24"/>
        </w:rPr>
        <w:t>failure</w:t>
      </w:r>
      <w:r w:rsidRPr="003A10EA">
        <w:rPr>
          <w:rFonts w:ascii="Times New Roman" w:eastAsia="MS Mincho" w:hAnsi="Times New Roman" w:cs="Times New Roman"/>
          <w:color w:val="000000"/>
          <w:sz w:val="24"/>
          <w:szCs w:val="24"/>
        </w:rPr>
        <w:t xml:space="preserve"> to give the Provider necessary claim information;</w:t>
      </w:r>
    </w:p>
    <w:p w14:paraId="68511DB6" w14:textId="77777777" w:rsidR="00F04CD7" w:rsidRPr="003A10EA" w:rsidRDefault="00CE17C1" w:rsidP="00D44385">
      <w:pPr>
        <w:pStyle w:val="ListParagraph"/>
        <w:numPr>
          <w:ilvl w:val="2"/>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Resolving local or out-of-area Provider claims;</w:t>
      </w:r>
    </w:p>
    <w:p w14:paraId="3E136E6F" w14:textId="77777777" w:rsidR="00F04CD7" w:rsidRPr="003A10EA" w:rsidRDefault="00CE17C1" w:rsidP="00D44385">
      <w:pPr>
        <w:pStyle w:val="ListParagraph"/>
        <w:numPr>
          <w:ilvl w:val="2"/>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Third Party Resource liability or Medicare coordination;</w:t>
      </w:r>
    </w:p>
    <w:p w14:paraId="72DA5B90" w14:textId="77777777" w:rsidR="00F04CD7" w:rsidRPr="003A10EA" w:rsidRDefault="00CE17C1" w:rsidP="00D44385">
      <w:pPr>
        <w:pStyle w:val="ListParagraph"/>
        <w:numPr>
          <w:ilvl w:val="2"/>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Member pregnancy;</w:t>
      </w:r>
    </w:p>
    <w:p w14:paraId="701DF49B" w14:textId="77777777" w:rsidR="00F04CD7" w:rsidRPr="003A10EA" w:rsidRDefault="00CE17C1" w:rsidP="00D44385">
      <w:pPr>
        <w:pStyle w:val="ListParagraph"/>
        <w:numPr>
          <w:ilvl w:val="2"/>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Hardware or software modifications to Contractor’s system that would prevent timely submission or correction of Encounter Data; and</w:t>
      </w:r>
    </w:p>
    <w:p w14:paraId="5DF43613" w14:textId="77777777" w:rsidR="00F04CD7" w:rsidRPr="003A10EA" w:rsidRDefault="00CE17C1" w:rsidP="00D44385">
      <w:pPr>
        <w:pStyle w:val="ListParagraph"/>
        <w:numPr>
          <w:ilvl w:val="2"/>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OHA recognized system issues preventing timely submission of Encounter Data including systems issues preventing timely submission to the All Payer All Claims database.</w:t>
      </w:r>
    </w:p>
    <w:p w14:paraId="46E7211C" w14:textId="77777777" w:rsidR="00F04CD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 xml:space="preserve">Delays, regardless of the reason and regardless of whether Contractor provided a Notice of Encounter Data Delay, in the timely submission of Encounter Data may result in OHA requiring Contractor to agree to an informal remediation process set forth in a Compliance Status Agreement.  The Compliance Status Agreement shall require Contractor to, and Contractor shall agree to, take certain steps to resolve issues that are causing delays and to implement processes that will prevent delays in the future. </w:t>
      </w:r>
    </w:p>
    <w:p w14:paraId="479FE2BC" w14:textId="77777777" w:rsidR="00F04CD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 xml:space="preserve">OHA will conduct periodic </w:t>
      </w:r>
      <w:bookmarkStart w:id="1519" w:name="_Toc536177030"/>
      <w:r w:rsidRPr="003A10EA">
        <w:rPr>
          <w:rFonts w:ascii="Times New Roman" w:eastAsia="MS Mincho" w:hAnsi="Times New Roman" w:cs="Times New Roman"/>
          <w:color w:val="000000"/>
          <w:sz w:val="24"/>
          <w:szCs w:val="24"/>
        </w:rPr>
        <w:t xml:space="preserve">Encounter Data </w:t>
      </w:r>
      <w:bookmarkEnd w:id="1519"/>
      <w:r w:rsidRPr="003A10EA">
        <w:rPr>
          <w:rFonts w:ascii="Times New Roman" w:eastAsia="MS Mincho" w:hAnsi="Times New Roman" w:cs="Times New Roman"/>
          <w:color w:val="000000"/>
          <w:sz w:val="24"/>
          <w:szCs w:val="24"/>
        </w:rPr>
        <w:t>validation studies of the Encounter Data submitted by Contractor.  These studies will review statistically valid random samples of Encounter Data claims to establish a baseline error rate across Contractor’s Provider Network and to identify opportunities for technical assistance.</w:t>
      </w:r>
    </w:p>
    <w:p w14:paraId="7BCECE94" w14:textId="77777777" w:rsidR="00F04CD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The results of Encounter Data validation studies may also be used to calculate quality metrics or incentive pool metrics, or both.</w:t>
      </w:r>
    </w:p>
    <w:p w14:paraId="3547B2F2" w14:textId="77777777" w:rsidR="00F04CD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 xml:space="preserve">The Encounter Data validation studies may also compare recorded utilization information from medical records or other sources with the Encounter Data submitted by Contractor.  Any and all Covered Services may be validated as part of these studies.  The criteria used in Encounter Data validation studies may include timeliness, correctness, sufficiency of documentation, and omission of Encounters. </w:t>
      </w:r>
    </w:p>
    <w:p w14:paraId="7571B877" w14:textId="77777777" w:rsidR="00F04CD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 xml:space="preserve">Based on the results of OHA’s Encounter Data validation studies, OHA shall have the right to require Contractor to take steps to improve the accuracy of its Encounter Data and improve upon the baseline error rate by pursuing any and all of its rights and remedies in accordance with Secs. 1 through 9 of Ex. B, Part 9 and Sec. 9 of Ex. D of this Contract. </w:t>
      </w:r>
    </w:p>
    <w:p w14:paraId="6CC192BC" w14:textId="63D8E732" w:rsidR="00F04CD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 xml:space="preserve">Notwithstanding Para. l above of this Sec. </w:t>
      </w:r>
      <w:r w:rsidR="008570AA" w:rsidRPr="003A10EA">
        <w:rPr>
          <w:rFonts w:ascii="Times New Roman" w:eastAsia="MS Mincho" w:hAnsi="Times New Roman" w:cs="Times New Roman"/>
          <w:color w:val="000000"/>
          <w:sz w:val="24"/>
          <w:szCs w:val="24"/>
        </w:rPr>
        <w:t>11</w:t>
      </w:r>
      <w:r w:rsidRPr="003A10EA">
        <w:rPr>
          <w:rFonts w:ascii="Times New Roman" w:eastAsia="MS Mincho" w:hAnsi="Times New Roman" w:cs="Times New Roman"/>
          <w:color w:val="000000"/>
          <w:sz w:val="24"/>
          <w:szCs w:val="24"/>
        </w:rPr>
        <w:t>, Ex. B, Part 8, prior to imposing any Sanctions, including any Corrective Action, OHA will have the right, but not the obligation, to require Contractor to take other remedial steps to improve upon its error rate or cure other failures to comply with the Encounter Data submission standards or processing obligations.  Such remedial steps may include, without limitation, entering into a formal work plan wherein OHA and Contractor shall work together to ensure the accuracy of Contractor’s Encounter Data prior to being submitted for review and acceptance.</w:t>
      </w:r>
      <w:bookmarkStart w:id="1520" w:name="_Toc77613113"/>
      <w:bookmarkStart w:id="1521" w:name="_Toc137211428"/>
      <w:bookmarkStart w:id="1522" w:name="_Toc53987626"/>
      <w:bookmarkStart w:id="1523" w:name="_Toc77611100"/>
    </w:p>
    <w:p w14:paraId="1B1F18BA" w14:textId="020913F9" w:rsidR="00CE17C1" w:rsidRPr="003A10EA" w:rsidRDefault="00CE17C1" w:rsidP="00D44385">
      <w:pPr>
        <w:pStyle w:val="ListParagraph"/>
        <w:numPr>
          <w:ilvl w:val="0"/>
          <w:numId w:val="51"/>
        </w:numPr>
        <w:contextualSpacing w:val="0"/>
        <w:outlineLvl w:val="1"/>
        <w:rPr>
          <w:rFonts w:ascii="Times New Roman" w:eastAsia="MS Mincho" w:hAnsi="Times New Roman" w:cs="Times New Roman"/>
          <w:sz w:val="24"/>
          <w:szCs w:val="24"/>
        </w:rPr>
      </w:pPr>
      <w:bookmarkStart w:id="1524" w:name="_Toc212648300"/>
      <w:r w:rsidRPr="003A10EA">
        <w:rPr>
          <w:rFonts w:ascii="Times New Roman" w:eastAsia="MS Mincho" w:hAnsi="Times New Roman" w:cs="Times New Roman"/>
          <w:b/>
          <w:bCs/>
          <w:color w:val="000000"/>
          <w:sz w:val="24"/>
          <w:szCs w:val="24"/>
          <w:lang w:eastAsia="ja-JP"/>
        </w:rPr>
        <w:t>Encounter Data Submission Processes</w:t>
      </w:r>
      <w:bookmarkEnd w:id="1520"/>
      <w:bookmarkEnd w:id="1521"/>
      <w:bookmarkEnd w:id="1522"/>
      <w:bookmarkEnd w:id="1523"/>
      <w:bookmarkEnd w:id="1524"/>
    </w:p>
    <w:p w14:paraId="130469C5" w14:textId="7B9833E6" w:rsidR="00CE17C1" w:rsidRPr="003A10EA" w:rsidRDefault="00CE17C1" w:rsidP="00563C89">
      <w:pPr>
        <w:ind w:firstLine="0"/>
        <w:rPr>
          <w:rFonts w:ascii="Times New Roman" w:eastAsia="MS Mincho" w:hAnsi="Times New Roman" w:cs="Times New Roman"/>
          <w:color w:val="333333"/>
          <w:sz w:val="24"/>
          <w:szCs w:val="24"/>
          <w:shd w:val="clear" w:color="auto" w:fill="F5F5F5"/>
        </w:rPr>
      </w:pPr>
      <w:r w:rsidRPr="003A10EA">
        <w:rPr>
          <w:rFonts w:ascii="Times New Roman" w:eastAsia="MS Mincho" w:hAnsi="Times New Roman" w:cs="Times New Roman"/>
          <w:color w:val="000000"/>
          <w:sz w:val="24"/>
          <w:szCs w:val="24"/>
          <w:lang w:eastAsia="x-none"/>
        </w:rPr>
        <w:t>All Encounter Data must be provided to OHA through OHA’s secure electronic portal in accordance with 45 CFR Part 162, OAR 410-141-3570,</w:t>
      </w:r>
      <w:r w:rsidR="00F46BD4" w:rsidRPr="003A10EA">
        <w:rPr>
          <w:rStyle w:val="FootnoteReference"/>
          <w:rFonts w:ascii="Times New Roman" w:eastAsia="MS Mincho" w:hAnsi="Times New Roman"/>
          <w:color w:val="000000"/>
          <w:sz w:val="24"/>
          <w:szCs w:val="24"/>
          <w:lang w:eastAsia="x-none"/>
        </w:rPr>
        <w:footnoteReference w:id="45"/>
      </w:r>
      <w:r w:rsidRPr="003A10EA">
        <w:rPr>
          <w:rFonts w:ascii="Times New Roman" w:eastAsia="MS Mincho" w:hAnsi="Times New Roman" w:cs="Times New Roman"/>
          <w:color w:val="000000"/>
          <w:sz w:val="24"/>
          <w:szCs w:val="24"/>
          <w:lang w:eastAsia="x-none"/>
        </w:rPr>
        <w:t xml:space="preserve"> OAR 943-120-0100 through 943-120-0200 and as more specifically as set forth below in this Sec. </w:t>
      </w:r>
      <w:r w:rsidR="003D4FF5" w:rsidRPr="003A10EA">
        <w:rPr>
          <w:rFonts w:ascii="Times New Roman" w:eastAsia="MS Mincho" w:hAnsi="Times New Roman" w:cs="Times New Roman"/>
          <w:color w:val="000000"/>
          <w:sz w:val="24"/>
          <w:szCs w:val="24"/>
          <w:lang w:eastAsia="x-none"/>
        </w:rPr>
        <w:t xml:space="preserve">12 </w:t>
      </w:r>
      <w:r w:rsidRPr="003A10EA">
        <w:rPr>
          <w:rFonts w:ascii="Times New Roman" w:eastAsia="MS Mincho" w:hAnsi="Times New Roman" w:cs="Times New Roman"/>
          <w:color w:val="000000"/>
          <w:sz w:val="24"/>
          <w:szCs w:val="24"/>
          <w:lang w:eastAsia="x-none"/>
        </w:rPr>
        <w:t xml:space="preserve">and Secs. </w:t>
      </w:r>
      <w:r w:rsidR="003D4FF5" w:rsidRPr="003A10EA">
        <w:rPr>
          <w:rFonts w:ascii="Times New Roman" w:eastAsia="MS Mincho" w:hAnsi="Times New Roman" w:cs="Times New Roman"/>
          <w:color w:val="000000"/>
          <w:sz w:val="24"/>
          <w:szCs w:val="24"/>
          <w:lang w:eastAsia="x-none"/>
        </w:rPr>
        <w:t>13</w:t>
      </w:r>
      <w:r w:rsidRPr="003A10EA">
        <w:rPr>
          <w:rFonts w:ascii="Times New Roman" w:eastAsia="MS Mincho" w:hAnsi="Times New Roman" w:cs="Times New Roman"/>
          <w:color w:val="000000"/>
          <w:sz w:val="24"/>
          <w:szCs w:val="24"/>
          <w:lang w:eastAsia="x-none"/>
        </w:rPr>
        <w:t>-</w:t>
      </w:r>
      <w:r w:rsidR="003D4FF5" w:rsidRPr="003A10EA">
        <w:rPr>
          <w:rFonts w:ascii="Times New Roman" w:eastAsia="MS Mincho" w:hAnsi="Times New Roman" w:cs="Times New Roman"/>
          <w:color w:val="000000"/>
          <w:sz w:val="24"/>
          <w:szCs w:val="24"/>
          <w:lang w:eastAsia="x-none"/>
        </w:rPr>
        <w:t xml:space="preserve">14 </w:t>
      </w:r>
      <w:r w:rsidRPr="003A10EA">
        <w:rPr>
          <w:rFonts w:ascii="Times New Roman" w:eastAsia="MS Mincho" w:hAnsi="Times New Roman" w:cs="Times New Roman"/>
          <w:color w:val="000000"/>
          <w:sz w:val="24"/>
          <w:szCs w:val="24"/>
          <w:lang w:eastAsia="x-none"/>
        </w:rPr>
        <w:t>of this Ex. B, Part 8.</w:t>
      </w:r>
    </w:p>
    <w:p w14:paraId="5A722A2D" w14:textId="77777777" w:rsidR="00F04CD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Contractor</w:t>
      </w:r>
      <w:r w:rsidRPr="003A10EA">
        <w:rPr>
          <w:rFonts w:ascii="Times New Roman" w:eastAsia="MS Mincho" w:hAnsi="Times New Roman" w:cs="Times New Roman"/>
          <w:sz w:val="24"/>
          <w:szCs w:val="24"/>
          <w:lang w:eastAsia="x-none"/>
        </w:rPr>
        <w:t xml:space="preserve"> shall </w:t>
      </w:r>
      <w:r w:rsidRPr="003A10EA">
        <w:rPr>
          <w:rFonts w:ascii="Times New Roman" w:eastAsia="MS Mincho" w:hAnsi="Times New Roman" w:cs="Times New Roman"/>
          <w:sz w:val="24"/>
          <w:szCs w:val="24"/>
          <w:lang w:eastAsia="ja-JP"/>
        </w:rPr>
        <w:t xml:space="preserve">provide </w:t>
      </w:r>
      <w:r w:rsidRPr="003A10EA">
        <w:rPr>
          <w:rFonts w:ascii="Times New Roman" w:eastAsia="MS Mincho" w:hAnsi="Times New Roman" w:cs="Times New Roman"/>
          <w:sz w:val="24"/>
          <w:szCs w:val="24"/>
          <w:lang w:eastAsia="x-none"/>
        </w:rPr>
        <w:t>all Valid Encounter Data electronically</w:t>
      </w:r>
      <w:r w:rsidRPr="003A10EA">
        <w:rPr>
          <w:rFonts w:ascii="Times New Roman" w:eastAsia="MS Mincho" w:hAnsi="Times New Roman" w:cs="Times New Roman"/>
          <w:sz w:val="24"/>
          <w:szCs w:val="24"/>
          <w:lang w:eastAsia="ja-JP"/>
        </w:rPr>
        <w:t xml:space="preserve"> in accordance with </w:t>
      </w:r>
      <w:r w:rsidRPr="003A10EA">
        <w:rPr>
          <w:rFonts w:ascii="Times New Roman" w:eastAsia="MS Mincho" w:hAnsi="Times New Roman" w:cs="Times New Roman"/>
          <w:color w:val="000000"/>
          <w:sz w:val="24"/>
          <w:szCs w:val="24"/>
          <w:lang w:eastAsia="x-none"/>
        </w:rPr>
        <w:t xml:space="preserve">45 CFR Part 162, OAR 410-141-3570, and OAR 943-120-0100 through 943-120-0200 </w:t>
      </w:r>
      <w:r w:rsidRPr="003A10EA">
        <w:rPr>
          <w:rFonts w:ascii="Times New Roman" w:eastAsia="MS Mincho" w:hAnsi="Times New Roman" w:cs="Times New Roman"/>
          <w:sz w:val="24"/>
          <w:szCs w:val="24"/>
          <w:lang w:eastAsia="x-none"/>
        </w:rPr>
        <w:t>using HIPAA Transactions and Codes Sets or the National Council for Prescription Drug Programs Standards and</w:t>
      </w:r>
      <w:r w:rsidRPr="003A10EA">
        <w:rPr>
          <w:rFonts w:ascii="Times New Roman" w:eastAsia="MS Mincho" w:hAnsi="Times New Roman" w:cs="Times New Roman"/>
          <w:color w:val="000000"/>
          <w:sz w:val="24"/>
          <w:szCs w:val="24"/>
        </w:rPr>
        <w:t xml:space="preserve"> Accredited Standardized Committee X12N 837 and ASC X12N 835, formats as appropriate</w:t>
      </w:r>
      <w:r w:rsidRPr="003A10EA">
        <w:rPr>
          <w:rFonts w:ascii="Times New Roman" w:eastAsia="MS Mincho" w:hAnsi="Times New Roman" w:cs="Times New Roman"/>
          <w:sz w:val="24"/>
          <w:szCs w:val="24"/>
          <w:lang w:eastAsia="x-none"/>
        </w:rPr>
        <w:t xml:space="preserve"> in accordance with OAR and OHA requirements.</w:t>
      </w:r>
    </w:p>
    <w:p w14:paraId="08D45D00" w14:textId="77777777" w:rsidR="00F04CD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In order to submit its Valid Encounter Data Contractor shall</w:t>
      </w:r>
      <w:r w:rsidRPr="003A10EA">
        <w:rPr>
          <w:rFonts w:ascii="Times New Roman" w:eastAsia="MS Mincho" w:hAnsi="Times New Roman" w:cs="Times New Roman"/>
          <w:sz w:val="24"/>
          <w:szCs w:val="24"/>
          <w:lang w:eastAsia="x-none"/>
        </w:rPr>
        <w:t xml:space="preserve"> first become a trading partner and conduct data transactions in accordance with OHA Electronic Data Transaction Rules</w:t>
      </w:r>
      <w:r w:rsidRPr="003A10EA">
        <w:rPr>
          <w:rFonts w:ascii="Times New Roman" w:eastAsia="MS Mincho" w:hAnsi="Times New Roman" w:cs="Times New Roman"/>
          <w:sz w:val="24"/>
          <w:szCs w:val="24"/>
          <w:lang w:eastAsia="ja-JP"/>
        </w:rPr>
        <w:t xml:space="preserve"> as set forth in </w:t>
      </w:r>
      <w:r w:rsidRPr="003A10EA">
        <w:rPr>
          <w:rFonts w:ascii="Times New Roman" w:eastAsia="MS Mincho" w:hAnsi="Times New Roman" w:cs="Times New Roman"/>
          <w:sz w:val="24"/>
          <w:szCs w:val="24"/>
          <w:lang w:eastAsia="x-none"/>
        </w:rPr>
        <w:t>OAR 943-120-0100 through 943-120-0200.</w:t>
      </w:r>
    </w:p>
    <w:p w14:paraId="5705C96A" w14:textId="77777777" w:rsidR="00F04CD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eastAsia="x-none"/>
        </w:rPr>
        <w:t xml:space="preserve">In accordance with 42 CFR § 438.3(t), Contractor shall enter into a Coordination of Benefits Agreement with CMS and obtain a COBA number and coordinate with COBA in order to participate in the automated crossover claims process for dually eligible Medicare and Medicaid Members. </w:t>
      </w:r>
      <w:r w:rsidRPr="003A10EA">
        <w:rPr>
          <w:rFonts w:ascii="Times New Roman" w:eastAsia="MS Mincho" w:hAnsi="Times New Roman" w:cs="Times New Roman"/>
          <w:color w:val="000000"/>
          <w:sz w:val="24"/>
          <w:szCs w:val="24"/>
          <w:lang w:val="x-none" w:eastAsia="x-none"/>
        </w:rPr>
        <w:t xml:space="preserve"> </w:t>
      </w:r>
    </w:p>
    <w:p w14:paraId="667CC008" w14:textId="77777777" w:rsidR="00F04CD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eastAsia="x-none"/>
        </w:rPr>
        <w:t xml:space="preserve">In accordance with 42 CFR § 438.604, 42 CFR § 438.606, each monthly Encounter Data report shall be provided to OHA together with an Encounter Data certification and validation report form pursuant to which </w:t>
      </w:r>
      <w:r w:rsidRPr="003A10EA">
        <w:rPr>
          <w:rFonts w:ascii="Times New Roman" w:eastAsia="MS Mincho" w:hAnsi="Times New Roman" w:cs="Times New Roman"/>
          <w:sz w:val="24"/>
          <w:szCs w:val="24"/>
          <w:lang w:eastAsia="ja-JP"/>
        </w:rPr>
        <w:t xml:space="preserve">Contractor </w:t>
      </w:r>
      <w:r w:rsidRPr="003A10EA">
        <w:rPr>
          <w:rFonts w:ascii="Times New Roman" w:eastAsia="MS Mincho" w:hAnsi="Times New Roman" w:cs="Times New Roman"/>
          <w:sz w:val="24"/>
          <w:szCs w:val="24"/>
          <w:lang w:eastAsia="x-none"/>
        </w:rPr>
        <w:t xml:space="preserve">certifies and attests that based on its best information, knowledge, and belief, that the data, documentation, and information submitted in its </w:t>
      </w:r>
      <w:r w:rsidRPr="003A10EA">
        <w:rPr>
          <w:rFonts w:ascii="Times New Roman" w:eastAsia="MS Mincho" w:hAnsi="Times New Roman" w:cs="Times New Roman"/>
          <w:sz w:val="24"/>
          <w:szCs w:val="24"/>
          <w:lang w:eastAsia="ja-JP"/>
        </w:rPr>
        <w:t>E</w:t>
      </w:r>
      <w:r w:rsidRPr="003A10EA">
        <w:rPr>
          <w:rFonts w:ascii="Times New Roman" w:eastAsia="MS Mincho" w:hAnsi="Times New Roman" w:cs="Times New Roman"/>
          <w:sz w:val="24"/>
          <w:szCs w:val="24"/>
          <w:lang w:eastAsia="x-none"/>
        </w:rPr>
        <w:t xml:space="preserve">ncounter Data report is accurate, complete, and truthful. Certification </w:t>
      </w:r>
      <w:r w:rsidRPr="003A10EA">
        <w:rPr>
          <w:rFonts w:ascii="Times New Roman" w:eastAsia="MS Mincho" w:hAnsi="Times New Roman" w:cs="Times New Roman"/>
          <w:sz w:val="24"/>
          <w:szCs w:val="24"/>
          <w:lang w:eastAsia="ja-JP"/>
        </w:rPr>
        <w:t xml:space="preserve">and Attestation </w:t>
      </w:r>
      <w:r w:rsidRPr="003A10EA">
        <w:rPr>
          <w:rFonts w:ascii="Times New Roman" w:eastAsia="MS Mincho" w:hAnsi="Times New Roman" w:cs="Times New Roman"/>
          <w:sz w:val="24"/>
          <w:szCs w:val="24"/>
          <w:lang w:eastAsia="x-none"/>
        </w:rPr>
        <w:t xml:space="preserve">must be </w:t>
      </w:r>
      <w:r w:rsidRPr="003A10EA">
        <w:rPr>
          <w:rFonts w:ascii="Times New Roman" w:eastAsia="MS Mincho" w:hAnsi="Times New Roman" w:cs="Times New Roman"/>
          <w:sz w:val="24"/>
          <w:szCs w:val="24"/>
          <w:lang w:eastAsia="ja-JP"/>
        </w:rPr>
        <w:t xml:space="preserve">made </w:t>
      </w:r>
      <w:r w:rsidRPr="003A10EA">
        <w:rPr>
          <w:rFonts w:ascii="Times New Roman" w:eastAsia="MS Mincho" w:hAnsi="Times New Roman" w:cs="Times New Roman"/>
          <w:sz w:val="24"/>
          <w:szCs w:val="24"/>
          <w:lang w:eastAsia="x-none"/>
        </w:rPr>
        <w:t>by Contractor’s Chief Executive Officer, Chief Financial Officer, or an individual who reports directly to the Chief Executive Officer or Chief Financial Officer with delegated authority to sign for the Chief Executive Officer or Chief Financial Officer.  If the signing authority is delegated to another individual, the Chief Executive Officer or Chief Financial Officer, as applicable, retains final responsibility for the certification.  The Encounter Data certification and validation report is located on the CCO Contract Forms Website.</w:t>
      </w:r>
    </w:p>
    <w:p w14:paraId="09CC9C77" w14:textId="77777777" w:rsidR="00F04CD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eastAsia="x-none"/>
        </w:rPr>
        <w:t>Contractor shall ensure that Encounter Data includes the Fee-for-Service Equivalent Value for each procedure code billed on a Provider’s claim for healthcare services. Such Value shall be reported consistent with the Fee-for-Service Equivalent Value Guidance Document provided on the CCO Contract Forms Website.</w:t>
      </w:r>
      <w:bookmarkStart w:id="1525" w:name="_Toc53987627"/>
      <w:bookmarkStart w:id="1526" w:name="_Toc77611101"/>
      <w:bookmarkStart w:id="1527" w:name="_Toc77613114"/>
      <w:bookmarkStart w:id="1528" w:name="_Toc137211429"/>
    </w:p>
    <w:p w14:paraId="1CE39C96" w14:textId="18369D0B" w:rsidR="00F04CD7" w:rsidRPr="003A10EA" w:rsidRDefault="00CE17C1" w:rsidP="00D44385">
      <w:pPr>
        <w:pStyle w:val="ListParagraph"/>
        <w:numPr>
          <w:ilvl w:val="0"/>
          <w:numId w:val="51"/>
        </w:numPr>
        <w:contextualSpacing w:val="0"/>
        <w:outlineLvl w:val="1"/>
        <w:rPr>
          <w:rFonts w:ascii="Times New Roman" w:eastAsia="MS Mincho" w:hAnsi="Times New Roman" w:cs="Times New Roman"/>
          <w:sz w:val="24"/>
          <w:szCs w:val="24"/>
          <w:lang w:eastAsia="x-none"/>
        </w:rPr>
      </w:pPr>
      <w:bookmarkStart w:id="1529" w:name="_Toc212648301"/>
      <w:r w:rsidRPr="003A10EA">
        <w:rPr>
          <w:rFonts w:ascii="Times New Roman" w:eastAsia="MS Mincho" w:hAnsi="Times New Roman" w:cs="Times New Roman"/>
          <w:b/>
          <w:bCs/>
          <w:color w:val="000000"/>
          <w:sz w:val="24"/>
          <w:szCs w:val="24"/>
          <w:lang w:eastAsia="ja-JP"/>
        </w:rPr>
        <w:t>Additional Encounter Data Submission Requirements: Non-Pharmacy Encounter Data</w:t>
      </w:r>
      <w:bookmarkEnd w:id="1525"/>
      <w:bookmarkEnd w:id="1526"/>
      <w:bookmarkEnd w:id="1527"/>
      <w:bookmarkEnd w:id="1528"/>
      <w:bookmarkEnd w:id="1529"/>
    </w:p>
    <w:p w14:paraId="2AF734EA" w14:textId="5DABEBE0" w:rsidR="00F04CD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In accordance with Sec. </w:t>
      </w:r>
      <w:r w:rsidR="00525514" w:rsidRPr="003A10EA">
        <w:rPr>
          <w:rFonts w:ascii="Times New Roman" w:eastAsia="MS Mincho" w:hAnsi="Times New Roman" w:cs="Times New Roman"/>
          <w:sz w:val="24"/>
          <w:szCs w:val="24"/>
        </w:rPr>
        <w:t>11</w:t>
      </w:r>
      <w:r w:rsidRPr="003A10EA">
        <w:rPr>
          <w:rFonts w:ascii="Times New Roman" w:eastAsia="MS Mincho" w:hAnsi="Times New Roman" w:cs="Times New Roman"/>
          <w:sz w:val="24"/>
          <w:szCs w:val="24"/>
        </w:rPr>
        <w:t xml:space="preserve">, Paras. a.-f, and Sec. </w:t>
      </w:r>
      <w:r w:rsidR="00525514" w:rsidRPr="003A10EA">
        <w:rPr>
          <w:rFonts w:ascii="Times New Roman" w:eastAsia="MS Mincho" w:hAnsi="Times New Roman" w:cs="Times New Roman"/>
          <w:sz w:val="24"/>
          <w:szCs w:val="24"/>
        </w:rPr>
        <w:t xml:space="preserve">12 </w:t>
      </w:r>
      <w:r w:rsidRPr="003A10EA">
        <w:rPr>
          <w:rFonts w:ascii="Times New Roman" w:eastAsia="MS Mincho" w:hAnsi="Times New Roman" w:cs="Times New Roman"/>
          <w:sz w:val="24"/>
          <w:szCs w:val="24"/>
        </w:rPr>
        <w:t>above of this Ex. B, Part 8, Contractor</w:t>
      </w:r>
      <w:r w:rsidRPr="003A10EA">
        <w:rPr>
          <w:rFonts w:ascii="Times New Roman" w:eastAsia="MS Mincho" w:hAnsi="Times New Roman" w:cs="Times New Roman"/>
          <w:sz w:val="24"/>
          <w:szCs w:val="24"/>
          <w:lang w:val="x-none" w:eastAsia="x-none"/>
        </w:rPr>
        <w:t xml:space="preserve"> shall submit </w:t>
      </w:r>
      <w:r w:rsidRPr="003A10EA">
        <w:rPr>
          <w:rFonts w:ascii="Times New Roman" w:eastAsia="MS Mincho" w:hAnsi="Times New Roman" w:cs="Times New Roman"/>
          <w:sz w:val="24"/>
          <w:szCs w:val="24"/>
          <w:lang w:eastAsia="x-none"/>
        </w:rPr>
        <w:t xml:space="preserve">all valid unduplicated Non-Pharmacy Encounter Data to OHA within forty-five (45) days after the Claims Adjudication date.  If Contractor fails to provide OHA with all of its Non-Pharmacy Encounter Data within </w:t>
      </w:r>
      <w:r w:rsidRPr="003A10EA">
        <w:rPr>
          <w:rFonts w:ascii="Times New Roman" w:eastAsia="MS Mincho" w:hAnsi="Times New Roman" w:cs="Times New Roman"/>
          <w:sz w:val="24"/>
          <w:szCs w:val="24"/>
          <w:lang w:eastAsia="ja-JP"/>
        </w:rPr>
        <w:t>forty-five (</w:t>
      </w:r>
      <w:r w:rsidRPr="003A10EA">
        <w:rPr>
          <w:rFonts w:ascii="Times New Roman" w:eastAsia="MS Mincho" w:hAnsi="Times New Roman" w:cs="Times New Roman"/>
          <w:sz w:val="24"/>
          <w:szCs w:val="24"/>
          <w:lang w:eastAsia="x-none"/>
        </w:rPr>
        <w:t>45</w:t>
      </w:r>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color w:val="000000"/>
          <w:sz w:val="24"/>
          <w:szCs w:val="24"/>
        </w:rPr>
        <w:t xml:space="preserve"> </w:t>
      </w:r>
      <w:r w:rsidRPr="003A10EA">
        <w:rPr>
          <w:rFonts w:ascii="Times New Roman" w:eastAsia="MS Mincho" w:hAnsi="Times New Roman" w:cs="Times New Roman"/>
          <w:sz w:val="24"/>
          <w:szCs w:val="24"/>
          <w:lang w:eastAsia="x-none"/>
        </w:rPr>
        <w:t xml:space="preserve">days after the Claims Adjudication date or if the submissions of duplicate claims or other errors exceed five percent (5%) per month, OHA may exercise its rights under Sec. </w:t>
      </w:r>
      <w:r w:rsidR="00EC1EA1" w:rsidRPr="003A10EA">
        <w:rPr>
          <w:rFonts w:ascii="Times New Roman" w:eastAsia="MS Mincho" w:hAnsi="Times New Roman" w:cs="Times New Roman"/>
          <w:sz w:val="24"/>
          <w:szCs w:val="24"/>
          <w:lang w:eastAsia="x-none"/>
        </w:rPr>
        <w:t>11</w:t>
      </w:r>
      <w:r w:rsidRPr="003A10EA">
        <w:rPr>
          <w:rFonts w:ascii="Times New Roman" w:eastAsia="MS Mincho" w:hAnsi="Times New Roman" w:cs="Times New Roman"/>
          <w:sz w:val="24"/>
          <w:szCs w:val="24"/>
          <w:lang w:eastAsia="x-none"/>
        </w:rPr>
        <w:t xml:space="preserve">, Para. m above of this Ex. B, Part 8 and Sec. 5 of Ex. D to this Contract.  </w:t>
      </w:r>
    </w:p>
    <w:p w14:paraId="1DB6356E" w14:textId="77777777" w:rsidR="00F04CD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OHA will notify Contractor</w:t>
      </w:r>
      <w:r w:rsidRPr="003A10EA">
        <w:rPr>
          <w:rFonts w:ascii="Times New Roman" w:eastAsia="MS Mincho" w:hAnsi="Times New Roman" w:cs="Times New Roman"/>
          <w:sz w:val="24"/>
          <w:szCs w:val="24"/>
          <w:lang w:eastAsia="ja-JP"/>
        </w:rPr>
        <w:t>’s Contract Administrator, via Administrative Notice,</w:t>
      </w:r>
      <w:r w:rsidRPr="003A10EA">
        <w:rPr>
          <w:rFonts w:ascii="Times New Roman" w:eastAsia="MS Mincho" w:hAnsi="Times New Roman" w:cs="Times New Roman"/>
          <w:sz w:val="24"/>
          <w:szCs w:val="24"/>
        </w:rPr>
        <w:t xml:space="preserve"> of the status of all Encounter Data processed.  Notification of all Encounter Data that must be corrected will be provided to Contractor each week.  Encounter Data identified in such notification is referred to as “Encounter Data Requiring Correction.”  OHA will not necessarily notify Contractor of report errors.</w:t>
      </w:r>
    </w:p>
    <w:p w14:paraId="088F4202" w14:textId="2CF24A48" w:rsidR="00907DF4"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Contractor shall resubmit, in accordance with the applicable processes set forth in Sec. </w:t>
      </w:r>
      <w:r w:rsidR="002C0B66" w:rsidRPr="003A10EA">
        <w:rPr>
          <w:rFonts w:ascii="Times New Roman" w:eastAsia="MS Mincho" w:hAnsi="Times New Roman" w:cs="Times New Roman"/>
          <w:sz w:val="24"/>
          <w:szCs w:val="24"/>
        </w:rPr>
        <w:t xml:space="preserve">12 </w:t>
      </w:r>
      <w:r w:rsidRPr="003A10EA">
        <w:rPr>
          <w:rFonts w:ascii="Times New Roman" w:eastAsia="MS Mincho" w:hAnsi="Times New Roman" w:cs="Times New Roman"/>
          <w:sz w:val="24"/>
          <w:szCs w:val="24"/>
        </w:rPr>
        <w:t xml:space="preserve">above of this Ex. B, Part 8, all of its corrections to the Encounter Data Requiring Correction within </w:t>
      </w:r>
      <w:r w:rsidRPr="003A10EA">
        <w:rPr>
          <w:rFonts w:ascii="Times New Roman" w:eastAsia="MS Mincho" w:hAnsi="Times New Roman" w:cs="Times New Roman"/>
          <w:sz w:val="24"/>
          <w:szCs w:val="24"/>
          <w:lang w:eastAsia="ja-JP"/>
        </w:rPr>
        <w:t>sixty-three (</w:t>
      </w:r>
      <w:r w:rsidRPr="003A10EA">
        <w:rPr>
          <w:rFonts w:ascii="Times New Roman" w:eastAsia="MS Mincho" w:hAnsi="Times New Roman" w:cs="Times New Roman"/>
          <w:sz w:val="24"/>
          <w:szCs w:val="24"/>
        </w:rPr>
        <w:t>63</w:t>
      </w:r>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color w:val="000000"/>
          <w:sz w:val="24"/>
          <w:szCs w:val="24"/>
        </w:rPr>
        <w:t xml:space="preserve"> </w:t>
      </w:r>
      <w:r w:rsidRPr="003A10EA">
        <w:rPr>
          <w:rFonts w:ascii="Times New Roman" w:eastAsia="MS Mincho" w:hAnsi="Times New Roman" w:cs="Times New Roman"/>
          <w:sz w:val="24"/>
          <w:szCs w:val="24"/>
        </w:rPr>
        <w:t>days of the date OHA sends Contractor notice</w:t>
      </w:r>
      <w:r w:rsidRPr="003A10EA">
        <w:rPr>
          <w:rFonts w:ascii="Times New Roman" w:eastAsia="MS Mincho" w:hAnsi="Times New Roman" w:cs="Times New Roman"/>
          <w:sz w:val="24"/>
          <w:szCs w:val="24"/>
          <w:lang w:eastAsia="ja-JP"/>
        </w:rPr>
        <w:t xml:space="preserve"> of the required corrections</w:t>
      </w:r>
      <w:r w:rsidRPr="003A10EA">
        <w:rPr>
          <w:rFonts w:ascii="Times New Roman" w:eastAsia="MS Mincho" w:hAnsi="Times New Roman" w:cs="Times New Roman"/>
          <w:sz w:val="24"/>
          <w:szCs w:val="24"/>
        </w:rPr>
        <w:t xml:space="preserve">.  In the event Contractor fails to resubmit, or resubmits but fails to correct, its Encounter Data Requiring Correction within </w:t>
      </w:r>
      <w:r w:rsidRPr="003A10EA">
        <w:rPr>
          <w:rFonts w:ascii="Times New Roman" w:eastAsia="MS Mincho" w:hAnsi="Times New Roman" w:cs="Times New Roman"/>
          <w:sz w:val="24"/>
          <w:szCs w:val="24"/>
          <w:lang w:eastAsia="ja-JP"/>
        </w:rPr>
        <w:t>sixty-three (</w:t>
      </w:r>
      <w:r w:rsidRPr="003A10EA">
        <w:rPr>
          <w:rFonts w:ascii="Times New Roman" w:eastAsia="MS Mincho" w:hAnsi="Times New Roman" w:cs="Times New Roman"/>
          <w:sz w:val="24"/>
          <w:szCs w:val="24"/>
        </w:rPr>
        <w:t>63</w:t>
      </w:r>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rPr>
        <w:t xml:space="preserve"> days of OHA notification,</w:t>
      </w:r>
      <w:r w:rsidRPr="003A10EA">
        <w:rPr>
          <w:rFonts w:ascii="Times New Roman" w:eastAsia="MS Mincho" w:hAnsi="Times New Roman" w:cs="Times New Roman"/>
          <w:color w:val="000000"/>
          <w:sz w:val="24"/>
          <w:szCs w:val="24"/>
        </w:rPr>
        <w:t xml:space="preserve"> </w:t>
      </w:r>
      <w:r w:rsidRPr="003A10EA">
        <w:rPr>
          <w:rFonts w:ascii="Times New Roman" w:eastAsia="MS Mincho" w:hAnsi="Times New Roman" w:cs="Times New Roman"/>
          <w:sz w:val="24"/>
          <w:szCs w:val="24"/>
        </w:rPr>
        <w:t xml:space="preserve">or the shorter period of time as indicated in OHA’s notice of Encounter Data Requiring Correction, OHA may exercise its rights under Sec. </w:t>
      </w:r>
      <w:r w:rsidR="00EC1EA1" w:rsidRPr="003A10EA">
        <w:rPr>
          <w:rFonts w:ascii="Times New Roman" w:eastAsia="MS Mincho" w:hAnsi="Times New Roman" w:cs="Times New Roman"/>
          <w:sz w:val="24"/>
          <w:szCs w:val="24"/>
        </w:rPr>
        <w:t>11</w:t>
      </w:r>
      <w:r w:rsidRPr="003A10EA">
        <w:rPr>
          <w:rFonts w:ascii="Times New Roman" w:eastAsia="MS Mincho" w:hAnsi="Times New Roman" w:cs="Times New Roman"/>
          <w:sz w:val="24"/>
          <w:szCs w:val="24"/>
        </w:rPr>
        <w:t>, Para. m above of this Ex. B, Part 8 and Sec. 5 of Ex. D to this Contract.</w:t>
      </w:r>
      <w:bookmarkStart w:id="1530" w:name="_Toc53987628"/>
      <w:bookmarkStart w:id="1531" w:name="_Toc77611102"/>
      <w:bookmarkStart w:id="1532" w:name="_Toc77613115"/>
      <w:bookmarkStart w:id="1533" w:name="_Toc137211430"/>
    </w:p>
    <w:p w14:paraId="0168FBFC" w14:textId="18027ED8" w:rsidR="00907DF4" w:rsidRPr="003A10EA" w:rsidRDefault="00CE17C1" w:rsidP="00D44385">
      <w:pPr>
        <w:pStyle w:val="ListParagraph"/>
        <w:numPr>
          <w:ilvl w:val="0"/>
          <w:numId w:val="51"/>
        </w:numPr>
        <w:contextualSpacing w:val="0"/>
        <w:outlineLvl w:val="1"/>
        <w:rPr>
          <w:rFonts w:ascii="Times New Roman" w:eastAsia="MS Mincho" w:hAnsi="Times New Roman" w:cs="Times New Roman"/>
          <w:sz w:val="24"/>
          <w:szCs w:val="24"/>
          <w:lang w:eastAsia="x-none"/>
        </w:rPr>
      </w:pPr>
      <w:bookmarkStart w:id="1534" w:name="_Toc212648302"/>
      <w:r w:rsidRPr="003A10EA">
        <w:rPr>
          <w:rFonts w:ascii="Times New Roman" w:eastAsia="MS Mincho" w:hAnsi="Times New Roman" w:cs="Times New Roman"/>
          <w:b/>
          <w:bCs/>
          <w:color w:val="000000"/>
          <w:sz w:val="24"/>
          <w:szCs w:val="24"/>
          <w:lang w:eastAsia="ja-JP"/>
        </w:rPr>
        <w:t>Pharmacy Encounter Data</w:t>
      </w:r>
      <w:bookmarkEnd w:id="1530"/>
      <w:bookmarkEnd w:id="1531"/>
      <w:bookmarkEnd w:id="1532"/>
      <w:bookmarkEnd w:id="1533"/>
      <w:bookmarkEnd w:id="1534"/>
    </w:p>
    <w:p w14:paraId="2651BB03" w14:textId="2D05DDB0" w:rsidR="00907DF4"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val="x-none" w:eastAsia="x-none"/>
        </w:rPr>
        <w:t xml:space="preserve">In accordance with Sec. </w:t>
      </w:r>
      <w:r w:rsidR="002C0B66" w:rsidRPr="003A10EA">
        <w:rPr>
          <w:rFonts w:ascii="Times New Roman" w:eastAsia="MS Mincho" w:hAnsi="Times New Roman" w:cs="Times New Roman"/>
          <w:sz w:val="24"/>
          <w:szCs w:val="24"/>
          <w:lang w:eastAsia="x-none"/>
        </w:rPr>
        <w:t>11</w:t>
      </w:r>
      <w:r w:rsidRPr="003A10EA">
        <w:rPr>
          <w:rFonts w:ascii="Times New Roman" w:eastAsia="MS Mincho" w:hAnsi="Times New Roman" w:cs="Times New Roman"/>
          <w:sz w:val="24"/>
          <w:szCs w:val="24"/>
          <w:lang w:val="x-none" w:eastAsia="x-none"/>
        </w:rPr>
        <w:t xml:space="preserve">, Paras. a.-f, and Sec. </w:t>
      </w:r>
      <w:r w:rsidR="002C0B66" w:rsidRPr="003A10EA">
        <w:rPr>
          <w:rFonts w:ascii="Times New Roman" w:eastAsia="MS Mincho" w:hAnsi="Times New Roman" w:cs="Times New Roman"/>
          <w:sz w:val="24"/>
          <w:szCs w:val="24"/>
          <w:lang w:val="x-none" w:eastAsia="x-none"/>
        </w:rPr>
        <w:t>1</w:t>
      </w:r>
      <w:r w:rsidR="002C0B66" w:rsidRPr="003A10EA">
        <w:rPr>
          <w:rFonts w:ascii="Times New Roman" w:eastAsia="MS Mincho" w:hAnsi="Times New Roman" w:cs="Times New Roman"/>
          <w:sz w:val="24"/>
          <w:szCs w:val="24"/>
          <w:lang w:eastAsia="x-none"/>
        </w:rPr>
        <w:t>2</w:t>
      </w:r>
      <w:r w:rsidR="002C0B66"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val="x-none" w:eastAsia="x-none"/>
        </w:rPr>
        <w:t>above of this Ex. B</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Part 8</w:t>
      </w:r>
      <w:r w:rsidRPr="003A10EA">
        <w:rPr>
          <w:rFonts w:ascii="Times New Roman" w:eastAsia="MS Mincho" w:hAnsi="Times New Roman" w:cs="Times New Roman"/>
          <w:sz w:val="24"/>
          <w:szCs w:val="24"/>
          <w:lang w:eastAsia="x-none"/>
        </w:rPr>
        <w:t xml:space="preserve"> and OAR 410-141-3570</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val="x-none"/>
        </w:rPr>
        <w:t>Contractor</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shall</w:t>
      </w:r>
      <w:r w:rsidRPr="003A10EA">
        <w:rPr>
          <w:rFonts w:ascii="Times New Roman" w:eastAsia="MS Mincho" w:hAnsi="Times New Roman" w:cs="Times New Roman"/>
          <w:sz w:val="24"/>
          <w:szCs w:val="24"/>
          <w:lang w:eastAsia="x-none"/>
        </w:rPr>
        <w:t xml:space="preserve"> submit to OHA</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 xml:space="preserve">all paid </w:t>
      </w:r>
      <w:r w:rsidRPr="003A10EA">
        <w:rPr>
          <w:rFonts w:ascii="Times New Roman" w:eastAsia="MS Mincho" w:hAnsi="Times New Roman" w:cs="Times New Roman"/>
          <w:sz w:val="24"/>
          <w:szCs w:val="24"/>
          <w:lang w:val="x-none" w:eastAsia="x-none"/>
        </w:rPr>
        <w:t xml:space="preserve">Pharmacy Encounter Data </w:t>
      </w:r>
      <w:r w:rsidRPr="003A10EA">
        <w:rPr>
          <w:rFonts w:ascii="Times New Roman" w:eastAsia="MS Mincho" w:hAnsi="Times New Roman" w:cs="Times New Roman"/>
          <w:sz w:val="24"/>
          <w:szCs w:val="24"/>
          <w:lang w:eastAsia="x-none"/>
        </w:rPr>
        <w:t>within forty-five (45) days after the Claims Adjudication Date</w:t>
      </w:r>
      <w:r w:rsidRPr="003A10EA">
        <w:rPr>
          <w:rFonts w:ascii="Times New Roman" w:eastAsia="MS Mincho" w:hAnsi="Times New Roman" w:cs="Times New Roman"/>
          <w:sz w:val="24"/>
          <w:szCs w:val="24"/>
          <w:lang w:val="x-none" w:eastAsia="x-none"/>
        </w:rPr>
        <w:t>.  I</w:t>
      </w:r>
      <w:r w:rsidRPr="003A10EA">
        <w:rPr>
          <w:rFonts w:ascii="Times New Roman" w:eastAsia="MS Mincho" w:hAnsi="Times New Roman" w:cs="Times New Roman"/>
          <w:sz w:val="24"/>
          <w:szCs w:val="24"/>
          <w:lang w:eastAsia="x-none"/>
        </w:rPr>
        <w:t>f</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Contractor’s Pharmacy</w:t>
      </w:r>
      <w:r w:rsidRPr="003A10EA">
        <w:rPr>
          <w:rFonts w:ascii="Times New Roman" w:eastAsia="MS Mincho" w:hAnsi="Times New Roman" w:cs="Times New Roman"/>
          <w:sz w:val="24"/>
          <w:szCs w:val="24"/>
          <w:lang w:val="x-none" w:eastAsia="x-none"/>
        </w:rPr>
        <w:t xml:space="preserve"> Encounter Data is submitted more than </w:t>
      </w:r>
      <w:r w:rsidRPr="003A10EA">
        <w:rPr>
          <w:rFonts w:ascii="Times New Roman" w:eastAsia="MS Mincho" w:hAnsi="Times New Roman" w:cs="Times New Roman"/>
          <w:sz w:val="24"/>
          <w:szCs w:val="24"/>
          <w:lang w:eastAsia="x-none"/>
        </w:rPr>
        <w:t xml:space="preserve">forty-five (45) </w:t>
      </w:r>
      <w:r w:rsidRPr="003A10EA">
        <w:rPr>
          <w:rFonts w:ascii="Times New Roman" w:eastAsia="MS Mincho" w:hAnsi="Times New Roman" w:cs="Times New Roman"/>
          <w:sz w:val="24"/>
          <w:szCs w:val="24"/>
          <w:lang w:val="x-none" w:eastAsia="x-none"/>
        </w:rPr>
        <w:t xml:space="preserve">days after the Claims Adjudication date or if the submission of duplicate claims or other errors exceed </w:t>
      </w:r>
      <w:r w:rsidRPr="003A10EA">
        <w:rPr>
          <w:rFonts w:ascii="Times New Roman" w:eastAsia="MS Mincho" w:hAnsi="Times New Roman" w:cs="Times New Roman"/>
          <w:sz w:val="24"/>
          <w:szCs w:val="24"/>
          <w:lang w:eastAsia="x-none"/>
        </w:rPr>
        <w:t>five percent (</w:t>
      </w:r>
      <w:r w:rsidRPr="003A10EA">
        <w:rPr>
          <w:rFonts w:ascii="Times New Roman" w:eastAsia="MS Mincho" w:hAnsi="Times New Roman" w:cs="Times New Roman"/>
          <w:sz w:val="24"/>
          <w:szCs w:val="24"/>
          <w:lang w:val="x-none"/>
        </w:rPr>
        <w:t>5</w:t>
      </w:r>
      <w:r w:rsidRPr="003A10EA">
        <w:rPr>
          <w:rFonts w:ascii="Times New Roman" w:eastAsia="MS Mincho" w:hAnsi="Times New Roman" w:cs="Times New Roman"/>
          <w:sz w:val="24"/>
          <w:szCs w:val="24"/>
          <w:lang w:val="x-none" w:eastAsia="x-none"/>
        </w:rPr>
        <w:t>%</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per month, OHA</w:t>
      </w:r>
      <w:r w:rsidRPr="003A10EA">
        <w:rPr>
          <w:rFonts w:ascii="Times New Roman" w:eastAsia="MS Mincho" w:hAnsi="Times New Roman" w:cs="Times New Roman"/>
          <w:sz w:val="24"/>
          <w:szCs w:val="24"/>
          <w:lang w:val="x-none"/>
        </w:rPr>
        <w:t xml:space="preserve"> </w:t>
      </w:r>
      <w:r w:rsidRPr="003A10EA">
        <w:rPr>
          <w:rFonts w:ascii="Times New Roman" w:eastAsia="MS Mincho" w:hAnsi="Times New Roman" w:cs="Times New Roman"/>
          <w:sz w:val="24"/>
          <w:szCs w:val="24"/>
        </w:rPr>
        <w:t>may</w:t>
      </w:r>
      <w:r w:rsidRPr="003A10EA">
        <w:rPr>
          <w:rFonts w:ascii="Times New Roman" w:eastAsia="MS Mincho" w:hAnsi="Times New Roman" w:cs="Times New Roman"/>
          <w:sz w:val="24"/>
          <w:szCs w:val="24"/>
          <w:lang w:val="x-none" w:eastAsia="x-none"/>
        </w:rPr>
        <w:t xml:space="preserve"> exercise its rights under Sec.</w:t>
      </w:r>
      <w:r w:rsidRPr="003A10EA">
        <w:rPr>
          <w:rFonts w:ascii="Times New Roman" w:eastAsia="MS Mincho" w:hAnsi="Times New Roman" w:cs="Times New Roman"/>
          <w:sz w:val="24"/>
          <w:szCs w:val="24"/>
          <w:lang w:eastAsia="x-none"/>
        </w:rPr>
        <w:t> </w:t>
      </w:r>
      <w:r w:rsidR="00852D11" w:rsidRPr="003A10EA">
        <w:rPr>
          <w:rFonts w:ascii="Times New Roman" w:eastAsia="MS Mincho" w:hAnsi="Times New Roman" w:cs="Times New Roman"/>
          <w:sz w:val="24"/>
          <w:szCs w:val="24"/>
          <w:lang w:eastAsia="x-none"/>
        </w:rPr>
        <w:t>11</w:t>
      </w:r>
      <w:r w:rsidRPr="003A10EA">
        <w:rPr>
          <w:rFonts w:ascii="Times New Roman" w:eastAsia="MS Mincho" w:hAnsi="Times New Roman" w:cs="Times New Roman"/>
          <w:sz w:val="24"/>
          <w:szCs w:val="24"/>
          <w:lang w:val="x-none" w:eastAsia="x-none"/>
        </w:rPr>
        <w:t>, Par</w:t>
      </w:r>
      <w:r w:rsidRPr="003A10EA">
        <w:rPr>
          <w:rFonts w:ascii="Times New Roman" w:eastAsia="MS Mincho" w:hAnsi="Times New Roman" w:cs="Times New Roman"/>
          <w:sz w:val="24"/>
          <w:szCs w:val="24"/>
          <w:lang w:eastAsia="x-none"/>
        </w:rPr>
        <w:t>a</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m</w:t>
      </w:r>
      <w:r w:rsidRPr="003A10EA">
        <w:rPr>
          <w:rFonts w:ascii="Times New Roman" w:eastAsia="MS Mincho" w:hAnsi="Times New Roman" w:cs="Times New Roman"/>
          <w:sz w:val="24"/>
          <w:szCs w:val="24"/>
          <w:lang w:val="x-none" w:eastAsia="x-none"/>
        </w:rPr>
        <w:t xml:space="preserve"> above of this Ex. B</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Part 8 and Sec. 5 of Ex. D to this Contract.</w:t>
      </w:r>
      <w:r w:rsidRPr="003A10EA">
        <w:rPr>
          <w:rFonts w:ascii="Times New Roman" w:eastAsia="MS Mincho" w:hAnsi="Times New Roman" w:cs="Times New Roman"/>
          <w:sz w:val="24"/>
          <w:szCs w:val="24"/>
          <w:lang w:eastAsia="x-none"/>
        </w:rPr>
        <w:t xml:space="preserve"> </w:t>
      </w:r>
    </w:p>
    <w:p w14:paraId="2A1D4402" w14:textId="57ACF617" w:rsidR="00907DF4"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eastAsia="x-none"/>
        </w:rPr>
        <w:t xml:space="preserve">All Pharmacy Encounter Data must meet the content standards required by the NCPDP which can be obtained by contacting the NCPDP or by accessing the NCPDP website located at: </w:t>
      </w:r>
      <w:hyperlink r:id="rId66" w:history="1">
        <w:r w:rsidR="00AA74EA" w:rsidRPr="003A10EA">
          <w:rPr>
            <w:rStyle w:val="Hyperlink"/>
            <w:rFonts w:ascii="Times New Roman" w:eastAsia="Times New Roman" w:hAnsi="Times New Roman" w:cs="Times New Roman"/>
            <w:sz w:val="24"/>
            <w:szCs w:val="24"/>
          </w:rPr>
          <w:t>http://www.ncpdp.org/</w:t>
        </w:r>
      </w:hyperlink>
      <w:r w:rsidRPr="003A10EA">
        <w:rPr>
          <w:rFonts w:ascii="Times New Roman" w:eastAsia="Times New Roman" w:hAnsi="Times New Roman" w:cs="Times New Roman"/>
          <w:sz w:val="24"/>
          <w:szCs w:val="24"/>
          <w:u w:val="single"/>
        </w:rPr>
        <w:t>.</w:t>
      </w:r>
    </w:p>
    <w:p w14:paraId="1FA97411" w14:textId="77777777" w:rsidR="00907DF4"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OHA will notify Contractor</w:t>
      </w:r>
      <w:r w:rsidRPr="003A10EA">
        <w:rPr>
          <w:rFonts w:ascii="Times New Roman" w:eastAsia="MS Mincho" w:hAnsi="Times New Roman" w:cs="Times New Roman"/>
          <w:sz w:val="24"/>
          <w:szCs w:val="24"/>
          <w:lang w:eastAsia="ja-JP"/>
        </w:rPr>
        <w:t>’s Contract Administrator, via Administrative Notice,</w:t>
      </w:r>
      <w:r w:rsidRPr="003A10EA">
        <w:rPr>
          <w:rFonts w:ascii="Times New Roman" w:eastAsia="MS Mincho" w:hAnsi="Times New Roman" w:cs="Times New Roman"/>
          <w:sz w:val="24"/>
          <w:szCs w:val="24"/>
        </w:rPr>
        <w:t xml:space="preserve"> of the status of all Pharmacy Encounter Data processed.  Notification of all Pharmacy Encounter Data that must be corrected will be provided to Contractor each week.  Pharmacy Encounter Data identified in such notification is referred to as “Pharmacy Data Requiring Correction.”  OHA will not necessarily notify Contractor of report errors.</w:t>
      </w:r>
    </w:p>
    <w:p w14:paraId="2D2C53B4" w14:textId="58C11F33" w:rsidR="00907DF4"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Contractor shall resubmit, in accordance with the applicable processes set forth in Sec. </w:t>
      </w:r>
      <w:r w:rsidR="002C0B66" w:rsidRPr="003A10EA">
        <w:rPr>
          <w:rFonts w:ascii="Times New Roman" w:eastAsia="MS Mincho" w:hAnsi="Times New Roman" w:cs="Times New Roman"/>
          <w:sz w:val="24"/>
          <w:szCs w:val="24"/>
        </w:rPr>
        <w:t xml:space="preserve">12 </w:t>
      </w:r>
      <w:r w:rsidRPr="003A10EA">
        <w:rPr>
          <w:rFonts w:ascii="Times New Roman" w:eastAsia="MS Mincho" w:hAnsi="Times New Roman" w:cs="Times New Roman"/>
          <w:sz w:val="24"/>
          <w:szCs w:val="24"/>
        </w:rPr>
        <w:t xml:space="preserve">above of this Ex. B, Part 8, all of its corrections to the Pharmacy Data Requiring Correction within sixty-three (63) days, or a shorter period as directed by OHA, of the date OHA sends Contractor notice of the required corrections.  In the event Contractor fails to resubmit, or resubmits but fails to correct, its Pharmacy Data Requiring Correction within sixty-three (63) days, or the shorter period of time as indicated in OHA’s notice of Pharmacy Data Requiring Correction, OHA may exercise its rights under </w:t>
      </w:r>
      <w:r w:rsidRPr="003A10EA">
        <w:rPr>
          <w:rFonts w:ascii="Times New Roman" w:eastAsia="MS Mincho" w:hAnsi="Times New Roman" w:cs="Times New Roman"/>
          <w:sz w:val="24"/>
          <w:szCs w:val="24"/>
          <w:lang w:val="x-none" w:eastAsia="x-none"/>
        </w:rPr>
        <w:t xml:space="preserve">Sec. </w:t>
      </w:r>
      <w:r w:rsidR="002C0B66" w:rsidRPr="003A10EA">
        <w:rPr>
          <w:rFonts w:ascii="Times New Roman" w:eastAsia="MS Mincho" w:hAnsi="Times New Roman" w:cs="Times New Roman"/>
          <w:sz w:val="24"/>
          <w:szCs w:val="24"/>
          <w:lang w:eastAsia="x-none"/>
        </w:rPr>
        <w:t>11</w:t>
      </w:r>
      <w:r w:rsidRPr="003A10EA">
        <w:rPr>
          <w:rFonts w:ascii="Times New Roman" w:eastAsia="MS Mincho" w:hAnsi="Times New Roman" w:cs="Times New Roman"/>
          <w:sz w:val="24"/>
          <w:szCs w:val="24"/>
          <w:lang w:val="x-none" w:eastAsia="x-none"/>
        </w:rPr>
        <w:t>, Par</w:t>
      </w:r>
      <w:r w:rsidRPr="003A10EA">
        <w:rPr>
          <w:rFonts w:ascii="Times New Roman" w:eastAsia="MS Mincho" w:hAnsi="Times New Roman" w:cs="Times New Roman"/>
          <w:sz w:val="24"/>
          <w:szCs w:val="24"/>
          <w:lang w:eastAsia="x-none"/>
        </w:rPr>
        <w:t>a</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m</w:t>
      </w:r>
      <w:r w:rsidRPr="003A10EA">
        <w:rPr>
          <w:rFonts w:ascii="Times New Roman" w:eastAsia="MS Mincho" w:hAnsi="Times New Roman" w:cs="Times New Roman"/>
          <w:sz w:val="24"/>
          <w:szCs w:val="24"/>
          <w:lang w:val="x-none" w:eastAsia="x-none"/>
        </w:rPr>
        <w:t xml:space="preserve"> above of this Ex. B</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Part 8 and Sec. 5 of Ex. D to this Contract</w:t>
      </w:r>
      <w:r w:rsidRPr="003A10EA">
        <w:rPr>
          <w:rFonts w:ascii="Times New Roman" w:eastAsia="MS Mincho" w:hAnsi="Times New Roman" w:cs="Times New Roman"/>
          <w:sz w:val="24"/>
          <w:szCs w:val="24"/>
        </w:rPr>
        <w:t xml:space="preserve">. </w:t>
      </w:r>
      <w:bookmarkStart w:id="1535" w:name="_Toc77613116"/>
      <w:bookmarkStart w:id="1536" w:name="_Toc137211431"/>
      <w:bookmarkStart w:id="1537" w:name="_Toc53987629"/>
      <w:bookmarkStart w:id="1538" w:name="_Toc77611103"/>
    </w:p>
    <w:p w14:paraId="6F4192A3" w14:textId="7336D8E9" w:rsidR="00907DF4" w:rsidRPr="003A10EA" w:rsidRDefault="00CE17C1" w:rsidP="00D44385">
      <w:pPr>
        <w:pStyle w:val="ListParagraph"/>
        <w:numPr>
          <w:ilvl w:val="0"/>
          <w:numId w:val="51"/>
        </w:numPr>
        <w:contextualSpacing w:val="0"/>
        <w:outlineLvl w:val="1"/>
        <w:rPr>
          <w:rFonts w:ascii="Times New Roman" w:eastAsia="MS Mincho" w:hAnsi="Times New Roman" w:cs="Times New Roman"/>
          <w:sz w:val="24"/>
          <w:szCs w:val="24"/>
          <w:lang w:eastAsia="x-none"/>
        </w:rPr>
      </w:pPr>
      <w:bookmarkStart w:id="1539" w:name="_Toc212648303"/>
      <w:r w:rsidRPr="003A10EA">
        <w:rPr>
          <w:rFonts w:ascii="Times New Roman" w:eastAsia="MS Mincho" w:hAnsi="Times New Roman" w:cs="Times New Roman"/>
          <w:b/>
          <w:bCs/>
          <w:color w:val="000000"/>
          <w:sz w:val="24"/>
          <w:szCs w:val="24"/>
          <w:lang w:eastAsia="ja-JP"/>
        </w:rPr>
        <w:t>Administrative Performance Standard</w:t>
      </w:r>
      <w:bookmarkEnd w:id="1535"/>
      <w:bookmarkEnd w:id="1536"/>
      <w:bookmarkEnd w:id="1537"/>
      <w:bookmarkEnd w:id="1538"/>
      <w:bookmarkEnd w:id="1539"/>
    </w:p>
    <w:p w14:paraId="27D1BBDF" w14:textId="38AC8AB1" w:rsidR="00907DF4"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rPr>
        <w:t xml:space="preserve">OHA has implemented an Administrative Performance (AP) Standard to calculate a civil money penalty, the Administrative Performance Withholding (or AP Withhold), to be imposed on Contractor for its failure to meet the standards for submitting Pharmacy and Non-Pharmacy Encounter Data to OHA and certified in accordance with Secs. 10-13 of this Ex. B, Part 8 (e.g., format, deadlines, methods of submission, accuracy) and OAR 410-141-3570 and that is also submitted to the All Payers All Claims database.  However, if Contractor has met OHA’s AP Standard, then Contractor and all other CCOs meeting the AP Standard will receive their proportional share of the total AP Withhold amounts as set forth in this Sec. </w:t>
      </w:r>
      <w:r w:rsidR="002C0B66" w:rsidRPr="003A10EA">
        <w:rPr>
          <w:rFonts w:ascii="Times New Roman" w:eastAsia="MS Mincho" w:hAnsi="Times New Roman" w:cs="Times New Roman"/>
          <w:color w:val="000000"/>
          <w:sz w:val="24"/>
          <w:szCs w:val="24"/>
        </w:rPr>
        <w:t xml:space="preserve">15 </w:t>
      </w:r>
      <w:r w:rsidRPr="003A10EA">
        <w:rPr>
          <w:rFonts w:ascii="Times New Roman" w:eastAsia="MS Mincho" w:hAnsi="Times New Roman" w:cs="Times New Roman"/>
          <w:color w:val="000000"/>
          <w:sz w:val="24"/>
          <w:szCs w:val="24"/>
        </w:rPr>
        <w:t>of this Ex. B, Part 8.</w:t>
      </w:r>
    </w:p>
    <w:p w14:paraId="02C0F081" w14:textId="77777777" w:rsidR="00907DF4"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rPr>
        <w:t>OHA may provide further instructions about the AP Standard and AP Withhold calculation methodology.  The AP Standard and the imposition of an AP Withhold process will not alter OHA’s authority to: (i) administer the Encounter Data requirements of OAR 410-141-3570, or (ii) exercise any of its other rights and remedies, or other provisions under the Contract, or at law or in equity.</w:t>
      </w:r>
      <w:bookmarkStart w:id="1540" w:name="_bookmark0"/>
      <w:bookmarkEnd w:id="1540"/>
    </w:p>
    <w:p w14:paraId="204B9CE5" w14:textId="77777777" w:rsidR="00907DF4"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rPr>
        <w:t xml:space="preserve">For </w:t>
      </w:r>
      <w:r w:rsidRPr="003A10EA">
        <w:rPr>
          <w:rFonts w:ascii="Times New Roman" w:eastAsia="MS Mincho" w:hAnsi="Times New Roman" w:cs="Times New Roman"/>
          <w:sz w:val="24"/>
          <w:szCs w:val="24"/>
        </w:rPr>
        <w:t>purposes</w:t>
      </w:r>
      <w:r w:rsidRPr="003A10EA">
        <w:rPr>
          <w:rFonts w:ascii="Times New Roman" w:eastAsia="MS Mincho" w:hAnsi="Times New Roman" w:cs="Times New Roman"/>
          <w:color w:val="000000"/>
          <w:sz w:val="24"/>
          <w:szCs w:val="24"/>
        </w:rPr>
        <w:t xml:space="preserve"> of determining whether a Contractor will be subject to an AP Withhold, the methodology set forth below will be followed:</w:t>
      </w:r>
    </w:p>
    <w:p w14:paraId="75C57CBF" w14:textId="77777777" w:rsidR="00907DF4"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rPr>
        <w:t xml:space="preserve">All Pharmacy and Non-Pharmacy Encounter Data for a Subject Month will be reviewed by OHA at the end of the Final Submission Month to determine whether Contractor submitted its Encounter Data in accordance with the AP Standard. </w:t>
      </w:r>
    </w:p>
    <w:p w14:paraId="092E1ED7" w14:textId="2BB96973" w:rsidR="00907DF4"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rPr>
        <w:t xml:space="preserve">After review has been completed, OHA will send Contractor a Subject Month report within </w:t>
      </w:r>
      <w:r w:rsidRPr="003A10EA">
        <w:rPr>
          <w:rFonts w:ascii="Times New Roman" w:eastAsia="MS Mincho" w:hAnsi="Times New Roman" w:cs="Times New Roman"/>
          <w:color w:val="000000"/>
          <w:sz w:val="24"/>
          <w:szCs w:val="24"/>
          <w:lang w:eastAsia="ja-JP"/>
        </w:rPr>
        <w:t>thirty (</w:t>
      </w:r>
      <w:r w:rsidRPr="003A10EA">
        <w:rPr>
          <w:rFonts w:ascii="Times New Roman" w:eastAsia="MS Mincho" w:hAnsi="Times New Roman" w:cs="Times New Roman"/>
          <w:color w:val="000000"/>
          <w:sz w:val="24"/>
          <w:szCs w:val="24"/>
        </w:rPr>
        <w:t>30</w:t>
      </w:r>
      <w:r w:rsidRPr="003A10EA">
        <w:rPr>
          <w:rFonts w:ascii="Times New Roman" w:eastAsia="MS Mincho" w:hAnsi="Times New Roman" w:cs="Times New Roman"/>
          <w:color w:val="000000"/>
          <w:sz w:val="24"/>
          <w:szCs w:val="24"/>
          <w:lang w:eastAsia="ja-JP"/>
        </w:rPr>
        <w:t>)</w:t>
      </w:r>
      <w:r w:rsidRPr="003A10EA">
        <w:rPr>
          <w:rFonts w:ascii="Times New Roman" w:eastAsia="MS Mincho" w:hAnsi="Times New Roman" w:cs="Times New Roman"/>
          <w:color w:val="000000"/>
          <w:sz w:val="24"/>
          <w:szCs w:val="24"/>
        </w:rPr>
        <w:t xml:space="preserve"> days after the end of the Final Submission Month.</w:t>
      </w:r>
    </w:p>
    <w:p w14:paraId="7EF92A54" w14:textId="030F2E1B" w:rsidR="00907DF4"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rPr>
        <w:t xml:space="preserve">If all of </w:t>
      </w:r>
      <w:r w:rsidRPr="003A10EA">
        <w:rPr>
          <w:rFonts w:ascii="Times New Roman" w:eastAsia="MS Mincho" w:hAnsi="Times New Roman" w:cs="Times New Roman"/>
          <w:color w:val="000000"/>
          <w:sz w:val="24"/>
          <w:szCs w:val="24"/>
          <w:lang w:eastAsia="ja-JP"/>
        </w:rPr>
        <w:t xml:space="preserve">the </w:t>
      </w:r>
      <w:r w:rsidRPr="003A10EA">
        <w:rPr>
          <w:rFonts w:ascii="Times New Roman" w:eastAsia="MS Mincho" w:hAnsi="Times New Roman" w:cs="Times New Roman"/>
          <w:color w:val="000000"/>
          <w:sz w:val="24"/>
          <w:szCs w:val="24"/>
        </w:rPr>
        <w:t xml:space="preserve">Encounter Data </w:t>
      </w:r>
      <w:r w:rsidRPr="003A10EA">
        <w:rPr>
          <w:rFonts w:ascii="Times New Roman" w:eastAsia="MS Mincho" w:hAnsi="Times New Roman" w:cs="Times New Roman"/>
          <w:color w:val="000000"/>
          <w:sz w:val="24"/>
          <w:szCs w:val="24"/>
          <w:lang w:eastAsia="ja-JP"/>
        </w:rPr>
        <w:t xml:space="preserve">provided by Contractor to OHA </w:t>
      </w:r>
      <w:r w:rsidRPr="003A10EA">
        <w:rPr>
          <w:rFonts w:ascii="Times New Roman" w:eastAsia="MS Mincho" w:hAnsi="Times New Roman" w:cs="Times New Roman"/>
          <w:color w:val="000000"/>
          <w:sz w:val="24"/>
          <w:szCs w:val="24"/>
        </w:rPr>
        <w:t>for the Subject Month meets the AP Standard, OHA will issue a Final Subject Month Encounter Data Report</w:t>
      </w:r>
      <w:r w:rsidRPr="003A10EA">
        <w:rPr>
          <w:rFonts w:ascii="Times New Roman" w:eastAsia="MS Mincho" w:hAnsi="Times New Roman" w:cs="Times New Roman"/>
          <w:color w:val="000000"/>
          <w:sz w:val="24"/>
          <w:szCs w:val="24"/>
          <w:lang w:eastAsia="ja-JP"/>
        </w:rPr>
        <w:t xml:space="preserve"> which shall be provided to Contractor’s Contract Administrator, via Administrative Notice, </w:t>
      </w:r>
      <w:r w:rsidRPr="003A10EA">
        <w:rPr>
          <w:rFonts w:ascii="Times New Roman" w:eastAsia="MS Mincho" w:hAnsi="Times New Roman" w:cs="Times New Roman"/>
          <w:color w:val="000000"/>
          <w:sz w:val="24"/>
          <w:szCs w:val="24"/>
        </w:rPr>
        <w:t>and OHA will not impose an AP Withhold.</w:t>
      </w:r>
    </w:p>
    <w:p w14:paraId="0A32096C" w14:textId="786886AA" w:rsidR="00907DF4"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rPr>
        <w:t xml:space="preserve">If the Final Monthly Encounter Data Report demonstrates that all of Contractor’s Encounter Data </w:t>
      </w:r>
      <w:r w:rsidRPr="003A10EA">
        <w:rPr>
          <w:rFonts w:ascii="Times New Roman" w:eastAsia="MS Mincho" w:hAnsi="Times New Roman" w:cs="Times New Roman"/>
          <w:color w:val="000000"/>
          <w:sz w:val="24"/>
          <w:szCs w:val="24"/>
          <w:lang w:eastAsia="ja-JP"/>
        </w:rPr>
        <w:t xml:space="preserve">provided to OHA </w:t>
      </w:r>
      <w:r w:rsidRPr="003A10EA">
        <w:rPr>
          <w:rFonts w:ascii="Times New Roman" w:eastAsia="MS Mincho" w:hAnsi="Times New Roman" w:cs="Times New Roman"/>
          <w:color w:val="000000"/>
          <w:sz w:val="24"/>
          <w:szCs w:val="24"/>
        </w:rPr>
        <w:t>for the Subject Month did not meet the AP Standard, OHA will provide a Proposed SMED Report</w:t>
      </w:r>
      <w:r w:rsidRPr="003A10EA">
        <w:rPr>
          <w:rFonts w:ascii="Times New Roman" w:eastAsia="MS Mincho" w:hAnsi="Times New Roman" w:cs="Times New Roman"/>
          <w:color w:val="000000"/>
          <w:sz w:val="24"/>
          <w:szCs w:val="24"/>
          <w:lang w:eastAsia="ja-JP"/>
        </w:rPr>
        <w:t xml:space="preserve"> to Contractor’s Contract Administrator via Administrative Notice</w:t>
      </w:r>
      <w:r w:rsidRPr="003A10EA">
        <w:rPr>
          <w:rFonts w:ascii="Times New Roman" w:eastAsia="MS Mincho" w:hAnsi="Times New Roman" w:cs="Times New Roman"/>
          <w:color w:val="000000"/>
          <w:sz w:val="24"/>
          <w:szCs w:val="24"/>
        </w:rPr>
        <w:t xml:space="preserve">.  The Proposed SMED Report will become </w:t>
      </w:r>
      <w:r w:rsidRPr="003A10EA">
        <w:rPr>
          <w:rFonts w:ascii="Times New Roman" w:eastAsia="MS Mincho" w:hAnsi="Times New Roman" w:cs="Times New Roman"/>
          <w:color w:val="000000"/>
          <w:sz w:val="24"/>
          <w:szCs w:val="24"/>
          <w:lang w:eastAsia="ja-JP"/>
        </w:rPr>
        <w:t>the Final Monthly Encounter Data Report fifteen (</w:t>
      </w:r>
      <w:r w:rsidRPr="003A10EA">
        <w:rPr>
          <w:rFonts w:ascii="Times New Roman" w:eastAsia="MS Mincho" w:hAnsi="Times New Roman" w:cs="Times New Roman"/>
          <w:color w:val="000000"/>
          <w:sz w:val="24"/>
          <w:szCs w:val="24"/>
        </w:rPr>
        <w:t>15</w:t>
      </w:r>
      <w:r w:rsidRPr="003A10EA">
        <w:rPr>
          <w:rFonts w:ascii="Times New Roman" w:eastAsia="MS Mincho" w:hAnsi="Times New Roman" w:cs="Times New Roman"/>
          <w:color w:val="000000"/>
          <w:sz w:val="24"/>
          <w:szCs w:val="24"/>
          <w:lang w:eastAsia="ja-JP"/>
        </w:rPr>
        <w:t>)</w:t>
      </w:r>
      <w:r w:rsidRPr="003A10EA">
        <w:rPr>
          <w:rFonts w:ascii="Times New Roman" w:eastAsia="MS Mincho" w:hAnsi="Times New Roman" w:cs="Times New Roman"/>
          <w:color w:val="000000"/>
          <w:sz w:val="24"/>
          <w:szCs w:val="24"/>
        </w:rPr>
        <w:t xml:space="preserve"> days after the date of the </w:t>
      </w:r>
      <w:r w:rsidRPr="003A10EA">
        <w:rPr>
          <w:rFonts w:ascii="Times New Roman" w:eastAsia="MS Mincho" w:hAnsi="Times New Roman" w:cs="Times New Roman"/>
          <w:color w:val="000000"/>
          <w:sz w:val="24"/>
          <w:szCs w:val="24"/>
          <w:lang w:eastAsia="ja-JP"/>
        </w:rPr>
        <w:t xml:space="preserve">proposed Subject Month </w:t>
      </w:r>
      <w:r w:rsidRPr="003A10EA">
        <w:rPr>
          <w:rFonts w:ascii="Times New Roman" w:eastAsia="MS Mincho" w:hAnsi="Times New Roman" w:cs="Times New Roman"/>
          <w:color w:val="000000"/>
          <w:sz w:val="24"/>
          <w:szCs w:val="24"/>
        </w:rPr>
        <w:t xml:space="preserve">report and OHA will calculate the AP Withhold amount based on such Final Monthly Encounter Data Report.  However, if OHA receives a Legal Notice of appeal from Contractor for the applicable Subject Month in accordance with and subject to Sec. 8 of Ex. B, Part 9 of this Contract not later than </w:t>
      </w:r>
      <w:r w:rsidRPr="003A10EA">
        <w:rPr>
          <w:rFonts w:ascii="Times New Roman" w:eastAsia="MS Mincho" w:hAnsi="Times New Roman" w:cs="Times New Roman"/>
          <w:color w:val="000000"/>
          <w:sz w:val="24"/>
          <w:szCs w:val="24"/>
          <w:lang w:eastAsia="ja-JP"/>
        </w:rPr>
        <w:t>fifteen (</w:t>
      </w:r>
      <w:r w:rsidRPr="003A10EA">
        <w:rPr>
          <w:rFonts w:ascii="Times New Roman" w:eastAsia="MS Mincho" w:hAnsi="Times New Roman" w:cs="Times New Roman"/>
          <w:color w:val="000000"/>
          <w:sz w:val="24"/>
          <w:szCs w:val="24"/>
        </w:rPr>
        <w:t>15</w:t>
      </w:r>
      <w:r w:rsidRPr="003A10EA">
        <w:rPr>
          <w:rFonts w:ascii="Times New Roman" w:eastAsia="MS Mincho" w:hAnsi="Times New Roman" w:cs="Times New Roman"/>
          <w:color w:val="000000"/>
          <w:sz w:val="24"/>
          <w:szCs w:val="24"/>
          <w:lang w:eastAsia="ja-JP"/>
        </w:rPr>
        <w:t>)</w:t>
      </w:r>
      <w:r w:rsidRPr="003A10EA">
        <w:rPr>
          <w:rFonts w:ascii="Times New Roman" w:eastAsia="MS Mincho" w:hAnsi="Times New Roman" w:cs="Times New Roman"/>
          <w:color w:val="000000"/>
          <w:sz w:val="24"/>
          <w:szCs w:val="24"/>
        </w:rPr>
        <w:t xml:space="preserve"> days after the date of the </w:t>
      </w:r>
      <w:r w:rsidRPr="003A10EA">
        <w:rPr>
          <w:rFonts w:ascii="Times New Roman" w:eastAsia="MS Mincho" w:hAnsi="Times New Roman" w:cs="Times New Roman"/>
          <w:color w:val="000000"/>
          <w:sz w:val="24"/>
          <w:szCs w:val="24"/>
          <w:lang w:eastAsia="ja-JP"/>
        </w:rPr>
        <w:t xml:space="preserve">Proposed SMED </w:t>
      </w:r>
      <w:r w:rsidRPr="003A10EA">
        <w:rPr>
          <w:rFonts w:ascii="Times New Roman" w:eastAsia="MS Mincho" w:hAnsi="Times New Roman" w:cs="Times New Roman"/>
          <w:color w:val="000000"/>
          <w:sz w:val="24"/>
          <w:szCs w:val="24"/>
        </w:rPr>
        <w:t>Report, the Proposed SMED Report will not become final until after the conclusion of Contractor’s appeal.  The Legal Notice of appeal from Contractor</w:t>
      </w:r>
      <w:r w:rsidRPr="003A10EA">
        <w:rPr>
          <w:rFonts w:ascii="Times New Roman" w:eastAsia="MS Mincho" w:hAnsi="Times New Roman" w:cs="Times New Roman"/>
          <w:color w:val="000000"/>
          <w:sz w:val="24"/>
          <w:szCs w:val="24"/>
          <w:lang w:eastAsia="ja-JP"/>
        </w:rPr>
        <w:t xml:space="preserve"> </w:t>
      </w:r>
      <w:r w:rsidRPr="003A10EA">
        <w:rPr>
          <w:rFonts w:ascii="Times New Roman" w:eastAsia="MS Mincho" w:hAnsi="Times New Roman" w:cs="Times New Roman"/>
          <w:color w:val="000000"/>
          <w:sz w:val="24"/>
          <w:szCs w:val="24"/>
        </w:rPr>
        <w:t>shall include written support for the appeal.</w:t>
      </w:r>
    </w:p>
    <w:p w14:paraId="540E7C49" w14:textId="4E5175C7" w:rsidR="00907DF4"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rPr>
        <w:t xml:space="preserve">If </w:t>
      </w:r>
      <w:r w:rsidRPr="003A10EA">
        <w:rPr>
          <w:rFonts w:ascii="Times New Roman" w:eastAsia="MS Mincho" w:hAnsi="Times New Roman" w:cs="Times New Roman"/>
          <w:sz w:val="24"/>
          <w:szCs w:val="24"/>
        </w:rPr>
        <w:t>Contractor</w:t>
      </w:r>
      <w:r w:rsidRPr="003A10EA">
        <w:rPr>
          <w:rFonts w:ascii="Times New Roman" w:eastAsia="MS Mincho" w:hAnsi="Times New Roman" w:cs="Times New Roman"/>
          <w:color w:val="000000"/>
          <w:sz w:val="24"/>
          <w:szCs w:val="24"/>
        </w:rPr>
        <w:t xml:space="preserve"> is subject to an AP Withhold pursuant to this Sec. </w:t>
      </w:r>
      <w:r w:rsidR="003E3023" w:rsidRPr="003A10EA">
        <w:rPr>
          <w:rFonts w:ascii="Times New Roman" w:eastAsia="MS Mincho" w:hAnsi="Times New Roman" w:cs="Times New Roman"/>
          <w:color w:val="000000"/>
          <w:sz w:val="24"/>
          <w:szCs w:val="24"/>
          <w:lang w:eastAsia="ja-JP"/>
        </w:rPr>
        <w:t>15</w:t>
      </w:r>
      <w:r w:rsidRPr="003A10EA">
        <w:rPr>
          <w:rFonts w:ascii="Times New Roman" w:eastAsia="MS Mincho" w:hAnsi="Times New Roman" w:cs="Times New Roman"/>
          <w:color w:val="000000"/>
          <w:sz w:val="24"/>
          <w:szCs w:val="24"/>
          <w:lang w:eastAsia="ja-JP"/>
        </w:rPr>
        <w:t>, Ex. B, Part 8</w:t>
      </w:r>
      <w:r w:rsidRPr="003A10EA">
        <w:rPr>
          <w:rFonts w:ascii="Times New Roman" w:eastAsia="MS Mincho" w:hAnsi="Times New Roman" w:cs="Times New Roman"/>
          <w:color w:val="000000"/>
          <w:sz w:val="24"/>
          <w:szCs w:val="24"/>
        </w:rPr>
        <w:t xml:space="preserve">, after the: (i) conclusion of any appeal </w:t>
      </w:r>
      <w:r w:rsidRPr="003A10EA">
        <w:rPr>
          <w:rFonts w:ascii="Times New Roman" w:eastAsia="MS Mincho" w:hAnsi="Times New Roman" w:cs="Times New Roman"/>
          <w:color w:val="000000"/>
          <w:sz w:val="24"/>
          <w:szCs w:val="24"/>
          <w:lang w:eastAsia="ja-JP"/>
        </w:rPr>
        <w:t xml:space="preserve">undertaken under Sub.Para. (4) above of this Para. c, Ex. B, Part 8, </w:t>
      </w:r>
      <w:r w:rsidRPr="003A10EA">
        <w:rPr>
          <w:rFonts w:ascii="Times New Roman" w:eastAsia="MS Mincho" w:hAnsi="Times New Roman" w:cs="Times New Roman"/>
          <w:color w:val="000000"/>
          <w:sz w:val="24"/>
          <w:szCs w:val="24"/>
        </w:rPr>
        <w:t xml:space="preserve">or (ii) expiration of time to request an appeal, OHA will </w:t>
      </w:r>
      <w:r w:rsidRPr="003A10EA">
        <w:rPr>
          <w:rFonts w:ascii="Times New Roman" w:eastAsia="MS Mincho" w:hAnsi="Times New Roman" w:cs="Times New Roman"/>
          <w:color w:val="000000"/>
          <w:sz w:val="24"/>
          <w:szCs w:val="24"/>
          <w:lang w:eastAsia="ja-JP"/>
        </w:rPr>
        <w:t xml:space="preserve">provide </w:t>
      </w:r>
      <w:r w:rsidRPr="003A10EA">
        <w:rPr>
          <w:rFonts w:ascii="Times New Roman" w:eastAsia="MS Mincho" w:hAnsi="Times New Roman" w:cs="Times New Roman"/>
          <w:color w:val="000000"/>
          <w:sz w:val="24"/>
          <w:szCs w:val="24"/>
        </w:rPr>
        <w:t>Contractor</w:t>
      </w:r>
      <w:r w:rsidRPr="003A10EA">
        <w:rPr>
          <w:rFonts w:ascii="Times New Roman" w:eastAsia="MS Mincho" w:hAnsi="Times New Roman" w:cs="Times New Roman"/>
          <w:color w:val="000000"/>
          <w:sz w:val="24"/>
          <w:szCs w:val="24"/>
          <w:lang w:eastAsia="ja-JP"/>
        </w:rPr>
        <w:t xml:space="preserve">’s Contract Administrator with Administrative Notice </w:t>
      </w:r>
      <w:r w:rsidRPr="003A10EA">
        <w:rPr>
          <w:rFonts w:ascii="Times New Roman" w:eastAsia="MS Mincho" w:hAnsi="Times New Roman" w:cs="Times New Roman"/>
          <w:color w:val="000000"/>
          <w:sz w:val="24"/>
          <w:szCs w:val="24"/>
        </w:rPr>
        <w:t>of the amount of the AP Withhold owing by Contractor.  In general, OHA will set-off the AP Withhold amount for the applicable Subject Month from the following calendar month’s Capitation Payment.</w:t>
      </w:r>
    </w:p>
    <w:p w14:paraId="21DEF535" w14:textId="77777777" w:rsidR="00907DF4"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OHA</w:t>
      </w:r>
      <w:r w:rsidRPr="003A10EA">
        <w:rPr>
          <w:rFonts w:ascii="Times New Roman" w:eastAsia="MS Mincho" w:hAnsi="Times New Roman" w:cs="Times New Roman"/>
          <w:color w:val="000000"/>
          <w:sz w:val="24"/>
          <w:szCs w:val="24"/>
        </w:rPr>
        <w:t xml:space="preserve"> will place AP Withhold amounts not paid to Contractor into an AP pool.  The AP pool consists of all AP Withhold amounts that are not distributed to any CCO, for a Subject Month</w:t>
      </w:r>
      <w:r w:rsidRPr="003A10EA">
        <w:rPr>
          <w:rFonts w:ascii="Times New Roman" w:eastAsia="MS Mincho" w:hAnsi="Times New Roman" w:cs="Times New Roman"/>
          <w:color w:val="000000"/>
          <w:sz w:val="24"/>
          <w:szCs w:val="24"/>
          <w:lang w:eastAsia="ja-JP"/>
        </w:rPr>
        <w:t xml:space="preserve">.  </w:t>
      </w:r>
      <w:r w:rsidRPr="003A10EA">
        <w:rPr>
          <w:rFonts w:ascii="Times New Roman" w:eastAsia="MS Mincho" w:hAnsi="Times New Roman" w:cs="Times New Roman"/>
          <w:color w:val="000000"/>
          <w:sz w:val="24"/>
          <w:szCs w:val="24"/>
        </w:rPr>
        <w:t xml:space="preserve">OHA will distribute the AP pool among CCOs that met the AP Standard for the Subject Month (eligible CCOs), allocated proportionately among </w:t>
      </w:r>
      <w:r w:rsidRPr="003A10EA">
        <w:rPr>
          <w:rFonts w:ascii="Times New Roman" w:eastAsia="MS Mincho" w:hAnsi="Times New Roman" w:cs="Times New Roman"/>
          <w:color w:val="000000"/>
          <w:sz w:val="24"/>
          <w:szCs w:val="24"/>
          <w:lang w:eastAsia="ja-JP"/>
        </w:rPr>
        <w:t xml:space="preserve">the </w:t>
      </w:r>
      <w:r w:rsidRPr="003A10EA">
        <w:rPr>
          <w:rFonts w:ascii="Times New Roman" w:eastAsia="MS Mincho" w:hAnsi="Times New Roman" w:cs="Times New Roman"/>
          <w:color w:val="000000"/>
          <w:sz w:val="24"/>
          <w:szCs w:val="24"/>
        </w:rPr>
        <w:t xml:space="preserve">eligible CCOs on the basis of Member Month Enrollment during the Subject Month.  OHA will make AP pool distributions by separate Payment to </w:t>
      </w:r>
      <w:r w:rsidRPr="003A10EA">
        <w:rPr>
          <w:rFonts w:ascii="Times New Roman" w:eastAsia="MS Mincho" w:hAnsi="Times New Roman" w:cs="Times New Roman"/>
          <w:color w:val="000000"/>
          <w:sz w:val="24"/>
          <w:szCs w:val="24"/>
          <w:lang w:eastAsia="ja-JP"/>
        </w:rPr>
        <w:t xml:space="preserve">the </w:t>
      </w:r>
      <w:r w:rsidRPr="003A10EA">
        <w:rPr>
          <w:rFonts w:ascii="Times New Roman" w:eastAsia="MS Mincho" w:hAnsi="Times New Roman" w:cs="Times New Roman"/>
          <w:color w:val="000000"/>
          <w:sz w:val="24"/>
          <w:szCs w:val="24"/>
        </w:rPr>
        <w:t>eligible CCOs promptly after all AP appeals related to the Subject Month have been resolved.</w:t>
      </w:r>
      <w:bookmarkStart w:id="1541" w:name="_Toc77613117"/>
      <w:bookmarkStart w:id="1542" w:name="_Toc137211432"/>
      <w:bookmarkStart w:id="1543" w:name="_Toc536177032"/>
      <w:bookmarkStart w:id="1544" w:name="_Toc53987630"/>
      <w:bookmarkStart w:id="1545" w:name="_Toc77611104"/>
    </w:p>
    <w:p w14:paraId="5EFB6E00" w14:textId="5E23AA1B" w:rsidR="00907DF4" w:rsidRPr="003A10EA" w:rsidRDefault="00CE17C1" w:rsidP="00D44385">
      <w:pPr>
        <w:pStyle w:val="ListParagraph"/>
        <w:numPr>
          <w:ilvl w:val="0"/>
          <w:numId w:val="51"/>
        </w:numPr>
        <w:contextualSpacing w:val="0"/>
        <w:outlineLvl w:val="1"/>
        <w:rPr>
          <w:rFonts w:ascii="Times New Roman" w:eastAsia="MS Mincho" w:hAnsi="Times New Roman" w:cs="Times New Roman"/>
          <w:sz w:val="24"/>
          <w:szCs w:val="24"/>
          <w:lang w:eastAsia="x-none"/>
        </w:rPr>
      </w:pPr>
      <w:bookmarkStart w:id="1546" w:name="_Toc212648304"/>
      <w:r w:rsidRPr="003A10EA">
        <w:rPr>
          <w:rFonts w:ascii="Times New Roman" w:eastAsia="MS Mincho" w:hAnsi="Times New Roman" w:cs="Times New Roman"/>
          <w:b/>
          <w:bCs/>
          <w:color w:val="000000"/>
          <w:sz w:val="24"/>
          <w:szCs w:val="24"/>
          <w:lang w:eastAsia="ja-JP"/>
        </w:rPr>
        <w:t>Drug Rebate Program</w:t>
      </w:r>
      <w:bookmarkEnd w:id="1541"/>
      <w:bookmarkEnd w:id="1542"/>
      <w:bookmarkEnd w:id="1543"/>
      <w:bookmarkEnd w:id="1544"/>
      <w:bookmarkEnd w:id="1545"/>
      <w:bookmarkEnd w:id="1546"/>
    </w:p>
    <w:p w14:paraId="08F0DBAA" w14:textId="7AA65FC7" w:rsidR="00907DF4"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val="x-none" w:eastAsia="x-none"/>
        </w:rPr>
        <w:t xml:space="preserve">Contractor acknowledges that OHA is eligible for </w:t>
      </w:r>
      <w:r w:rsidRPr="003A10EA">
        <w:rPr>
          <w:rFonts w:ascii="Times New Roman" w:eastAsia="MS Mincho" w:hAnsi="Times New Roman" w:cs="Times New Roman"/>
          <w:sz w:val="24"/>
          <w:szCs w:val="24"/>
          <w:lang w:eastAsia="x-none"/>
        </w:rPr>
        <w:t xml:space="preserve"> manufacturer </w:t>
      </w:r>
      <w:r w:rsidRPr="003A10EA">
        <w:rPr>
          <w:rFonts w:ascii="Times New Roman" w:eastAsia="MS Mincho" w:hAnsi="Times New Roman" w:cs="Times New Roman"/>
          <w:sz w:val="24"/>
          <w:szCs w:val="24"/>
          <w:lang w:val="x-none" w:eastAsia="x-none"/>
        </w:rPr>
        <w:t xml:space="preserve">rebates </w:t>
      </w:r>
      <w:r w:rsidRPr="003A10EA">
        <w:rPr>
          <w:rFonts w:ascii="Times New Roman" w:eastAsia="MS Mincho" w:hAnsi="Times New Roman" w:cs="Times New Roman"/>
          <w:sz w:val="24"/>
          <w:szCs w:val="24"/>
          <w:lang w:eastAsia="x-none"/>
        </w:rPr>
        <w:t xml:space="preserve">on any covered Outpatient drugs provided by Contractor to Members as </w:t>
      </w:r>
      <w:r w:rsidRPr="003A10EA">
        <w:rPr>
          <w:rFonts w:ascii="Times New Roman" w:eastAsia="MS Mincho" w:hAnsi="Times New Roman" w:cs="Times New Roman"/>
          <w:sz w:val="24"/>
          <w:szCs w:val="24"/>
          <w:lang w:val="x-none" w:eastAsia="x-none"/>
        </w:rPr>
        <w:t>authorized under Section 1927 of the Social Security Act (42 USC §</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 xml:space="preserve">1396r-8), as amended by </w:t>
      </w:r>
      <w:r w:rsidR="00D450BC" w:rsidRPr="003A10EA">
        <w:rPr>
          <w:rFonts w:ascii="Times New Roman" w:eastAsia="MS Mincho" w:hAnsi="Times New Roman" w:cs="Times New Roman"/>
          <w:sz w:val="24"/>
          <w:szCs w:val="24"/>
          <w:lang w:val="x-none" w:eastAsia="x-none"/>
        </w:rPr>
        <w:t xml:space="preserve">Section </w:t>
      </w:r>
      <w:r w:rsidRPr="003A10EA">
        <w:rPr>
          <w:rFonts w:ascii="Times New Roman" w:eastAsia="MS Mincho" w:hAnsi="Times New Roman" w:cs="Times New Roman"/>
          <w:sz w:val="24"/>
          <w:szCs w:val="24"/>
          <w:lang w:val="x-none" w:eastAsia="x-none"/>
        </w:rPr>
        <w:t xml:space="preserve">2501 of the </w:t>
      </w:r>
      <w:r w:rsidR="00796BA1" w:rsidRPr="003A10EA">
        <w:rPr>
          <w:rFonts w:ascii="Times New Roman" w:eastAsia="MS Mincho" w:hAnsi="Times New Roman" w:cs="Times New Roman"/>
          <w:sz w:val="24"/>
          <w:szCs w:val="24"/>
          <w:lang w:val="x-none" w:eastAsia="x-none"/>
        </w:rPr>
        <w:t>ACA</w:t>
      </w:r>
      <w:r w:rsidRPr="003A10EA">
        <w:rPr>
          <w:rFonts w:ascii="Times New Roman" w:eastAsia="MS Mincho" w:hAnsi="Times New Roman" w:cs="Times New Roman"/>
          <w:sz w:val="24"/>
          <w:szCs w:val="24"/>
          <w:lang w:val="x-none" w:eastAsia="x-none"/>
        </w:rPr>
        <w:t xml:space="preserve"> (P.L. 111-148), </w:t>
      </w:r>
      <w:r w:rsidR="00D450BC" w:rsidRPr="003A10EA">
        <w:rPr>
          <w:rFonts w:ascii="Times New Roman" w:eastAsia="MS Mincho" w:hAnsi="Times New Roman" w:cs="Times New Roman"/>
          <w:sz w:val="24"/>
          <w:szCs w:val="24"/>
          <w:lang w:val="x-none" w:eastAsia="x-none"/>
        </w:rPr>
        <w:t xml:space="preserve">Section </w:t>
      </w:r>
      <w:r w:rsidRPr="003A10EA">
        <w:rPr>
          <w:rFonts w:ascii="Times New Roman" w:eastAsia="MS Mincho" w:hAnsi="Times New Roman" w:cs="Times New Roman"/>
          <w:sz w:val="24"/>
          <w:szCs w:val="24"/>
          <w:lang w:val="x-none" w:eastAsia="x-none"/>
        </w:rPr>
        <w:t>1903(m)(2)(A)(xiii)</w:t>
      </w:r>
      <w:r w:rsidR="00E376D2" w:rsidRPr="003A10EA">
        <w:rPr>
          <w:rFonts w:ascii="Times New Roman" w:eastAsia="MS Mincho" w:hAnsi="Times New Roman" w:cs="Times New Roman"/>
          <w:sz w:val="24"/>
          <w:szCs w:val="24"/>
          <w:lang w:val="x-none" w:eastAsia="x-none"/>
        </w:rPr>
        <w:t>,</w:t>
      </w:r>
      <w:r w:rsidRPr="003A10EA">
        <w:rPr>
          <w:rFonts w:ascii="Times New Roman" w:eastAsia="MS Mincho" w:hAnsi="Times New Roman" w:cs="Times New Roman"/>
          <w:sz w:val="24"/>
          <w:szCs w:val="24"/>
          <w:lang w:val="x-none" w:eastAsia="x-none"/>
        </w:rPr>
        <w:t xml:space="preserve"> </w:t>
      </w:r>
      <w:r w:rsidR="00D450BC" w:rsidRPr="003A10EA">
        <w:rPr>
          <w:rFonts w:ascii="Times New Roman" w:eastAsia="MS Mincho" w:hAnsi="Times New Roman" w:cs="Times New Roman"/>
          <w:sz w:val="24"/>
          <w:szCs w:val="24"/>
          <w:lang w:val="x-none" w:eastAsia="x-none"/>
        </w:rPr>
        <w:t xml:space="preserve">Section </w:t>
      </w:r>
      <w:r w:rsidRPr="003A10EA">
        <w:rPr>
          <w:rFonts w:ascii="Times New Roman" w:eastAsia="MS Mincho" w:hAnsi="Times New Roman" w:cs="Times New Roman"/>
          <w:sz w:val="24"/>
          <w:szCs w:val="24"/>
          <w:lang w:val="x-none" w:eastAsia="x-none"/>
        </w:rPr>
        <w:t>1206 of the Health Care and Education Reconciliation Act of 2010 (P.L. 111-152)</w:t>
      </w:r>
      <w:r w:rsidRPr="003A10EA">
        <w:rPr>
          <w:rFonts w:ascii="Times New Roman" w:eastAsia="MS Mincho" w:hAnsi="Times New Roman" w:cs="Times New Roman"/>
          <w:sz w:val="24"/>
          <w:szCs w:val="24"/>
          <w:lang w:eastAsia="x-none"/>
        </w:rPr>
        <w:t>, and OAR 410-141-3570</w:t>
      </w:r>
      <w:r w:rsidRPr="003A10EA">
        <w:rPr>
          <w:rFonts w:ascii="Times New Roman" w:eastAsia="MS Mincho" w:hAnsi="Times New Roman" w:cs="Times New Roman"/>
          <w:sz w:val="24"/>
          <w:szCs w:val="24"/>
          <w:lang w:val="x-none" w:eastAsia="x-none"/>
        </w:rPr>
        <w:t>.</w:t>
      </w:r>
    </w:p>
    <w:p w14:paraId="4BF8CFBD" w14:textId="77777777" w:rsidR="00907DF4"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OHA will retain all rebates collected from such manufacturers, unless the drug is subject to discounts under Section 340B of the Public Health Service Act.</w:t>
      </w:r>
    </w:p>
    <w:p w14:paraId="0152C24A" w14:textId="77777777" w:rsidR="00907DF4"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In the event Contractor receives (either directly or from Contractor’s PBM) any rebates from a drug manufacturer to which OHA is entitled, Contractor shall report any and all such rebates received.  Such rebates shall be reported on Exhibit L</w:t>
      </w:r>
      <w:r w:rsidRPr="003A10EA">
        <w:rPr>
          <w:rFonts w:ascii="Times New Roman" w:eastAsia="MS Mincho" w:hAnsi="Times New Roman" w:cs="Times New Roman"/>
          <w:b/>
          <w:color w:val="000000"/>
          <w:sz w:val="24"/>
          <w:szCs w:val="24"/>
          <w:lang w:eastAsia="ja-JP"/>
        </w:rPr>
        <w:t xml:space="preserve"> </w:t>
      </w:r>
      <w:r w:rsidRPr="003A10EA">
        <w:rPr>
          <w:rFonts w:ascii="Times New Roman" w:eastAsia="MS Mincho" w:hAnsi="Times New Roman" w:cs="Times New Roman"/>
          <w:color w:val="000000"/>
          <w:sz w:val="24"/>
          <w:szCs w:val="24"/>
          <w:lang w:eastAsia="ja-JP"/>
        </w:rPr>
        <w:t>Financial Report Template (See Sec. 3, Ex. L of this Contract)</w:t>
      </w:r>
      <w:r w:rsidRPr="003A10EA">
        <w:rPr>
          <w:rFonts w:ascii="Times New Roman" w:eastAsia="MS Mincho" w:hAnsi="Times New Roman" w:cs="Times New Roman"/>
          <w:sz w:val="24"/>
          <w:szCs w:val="24"/>
        </w:rPr>
        <w:t>.</w:t>
      </w:r>
    </w:p>
    <w:p w14:paraId="28745664" w14:textId="77777777" w:rsidR="00907DF4"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val="x-none" w:eastAsia="x-none"/>
        </w:rPr>
        <w:t xml:space="preserve">Contractor shall </w:t>
      </w:r>
      <w:r w:rsidRPr="003A10EA">
        <w:rPr>
          <w:rFonts w:ascii="Times New Roman" w:eastAsia="MS Mincho" w:hAnsi="Times New Roman" w:cs="Times New Roman"/>
          <w:sz w:val="24"/>
          <w:szCs w:val="24"/>
          <w:lang w:eastAsia="x-none"/>
        </w:rPr>
        <w:t xml:space="preserve">report to OHA </w:t>
      </w:r>
      <w:r w:rsidRPr="003A10EA">
        <w:rPr>
          <w:rFonts w:ascii="Times New Roman" w:eastAsia="MS Mincho" w:hAnsi="Times New Roman" w:cs="Times New Roman"/>
          <w:sz w:val="24"/>
          <w:szCs w:val="24"/>
          <w:lang w:val="x-none" w:eastAsia="x-none"/>
        </w:rPr>
        <w:t xml:space="preserve">sufficient data and information </w:t>
      </w:r>
      <w:r w:rsidRPr="003A10EA">
        <w:rPr>
          <w:rFonts w:ascii="Times New Roman" w:eastAsia="MS Mincho" w:hAnsi="Times New Roman" w:cs="Times New Roman"/>
          <w:sz w:val="24"/>
          <w:szCs w:val="24"/>
          <w:lang w:eastAsia="x-none"/>
        </w:rPr>
        <w:t>to enable</w:t>
      </w:r>
      <w:r w:rsidRPr="003A10EA">
        <w:rPr>
          <w:rFonts w:ascii="Times New Roman" w:eastAsia="MS Mincho" w:hAnsi="Times New Roman" w:cs="Times New Roman"/>
          <w:sz w:val="24"/>
          <w:szCs w:val="24"/>
          <w:lang w:val="x-none" w:eastAsia="x-none"/>
        </w:rPr>
        <w:t xml:space="preserve"> OHA to secure federal drug rebates for all utilization and administration of any covered Outpatient drugs provided to Members.  Such utilization information must include, at a minimum;</w:t>
      </w:r>
    </w:p>
    <w:p w14:paraId="67507E3D" w14:textId="77777777" w:rsidR="00907DF4"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rPr>
        <w:t>Information</w:t>
      </w:r>
      <w:r w:rsidRPr="003A10EA">
        <w:rPr>
          <w:rFonts w:ascii="Times New Roman" w:eastAsia="MS Mincho" w:hAnsi="Times New Roman" w:cs="Times New Roman"/>
          <w:sz w:val="24"/>
          <w:szCs w:val="24"/>
        </w:rPr>
        <w:t xml:space="preserve"> on the total number of units of each dosage form, conversions, and strength and package size by National Drug Code</w:t>
      </w:r>
      <w:r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rPr>
        <w:t>of each covered Outpatient drug, biologics, and other Provider administered products dispensed to Members consistent with all Applicable Laws, including, without limitation, 42 Part 447 and OAR Chapter 410, Divisions 120 and 121; and</w:t>
      </w:r>
    </w:p>
    <w:p w14:paraId="151F20CC" w14:textId="77777777" w:rsidR="00907DF4"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The </w:t>
      </w:r>
      <w:r w:rsidRPr="003A10EA">
        <w:rPr>
          <w:rFonts w:ascii="Times New Roman" w:eastAsia="MS Mincho" w:hAnsi="Times New Roman" w:cs="Times New Roman"/>
          <w:sz w:val="24"/>
          <w:szCs w:val="24"/>
          <w:lang w:eastAsia="ja-JP"/>
        </w:rPr>
        <w:t>D</w:t>
      </w:r>
      <w:r w:rsidRPr="003A10EA">
        <w:rPr>
          <w:rFonts w:ascii="Times New Roman" w:eastAsia="MS Mincho" w:hAnsi="Times New Roman" w:cs="Times New Roman"/>
          <w:sz w:val="24"/>
          <w:szCs w:val="24"/>
        </w:rPr>
        <w:t xml:space="preserve">ate of </w:t>
      </w:r>
      <w:r w:rsidRPr="003A10EA">
        <w:rPr>
          <w:rFonts w:ascii="Times New Roman" w:eastAsia="MS Mincho" w:hAnsi="Times New Roman" w:cs="Times New Roman"/>
          <w:sz w:val="24"/>
          <w:szCs w:val="24"/>
          <w:lang w:eastAsia="ja-JP"/>
        </w:rPr>
        <w:t>S</w:t>
      </w:r>
      <w:r w:rsidRPr="003A10EA">
        <w:rPr>
          <w:rFonts w:ascii="Times New Roman" w:eastAsia="MS Mincho" w:hAnsi="Times New Roman" w:cs="Times New Roman"/>
          <w:sz w:val="24"/>
          <w:szCs w:val="24"/>
        </w:rPr>
        <w:t>ervice (date of dispense) and actual claim paid date.</w:t>
      </w:r>
    </w:p>
    <w:p w14:paraId="3BB43DA1" w14:textId="59250DD7" w:rsidR="00907DF4"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In addition to reporting Pharmacy Encounter Data to OHA in accordance with Secs. </w:t>
      </w:r>
      <w:r w:rsidR="00852D11" w:rsidRPr="003A10EA">
        <w:rPr>
          <w:rFonts w:ascii="Times New Roman" w:eastAsia="MS Mincho" w:hAnsi="Times New Roman" w:cs="Times New Roman"/>
          <w:sz w:val="24"/>
          <w:szCs w:val="24"/>
        </w:rPr>
        <w:t xml:space="preserve">12 </w:t>
      </w:r>
      <w:r w:rsidRPr="003A10EA">
        <w:rPr>
          <w:rFonts w:ascii="Times New Roman" w:eastAsia="MS Mincho" w:hAnsi="Times New Roman" w:cs="Times New Roman"/>
          <w:sz w:val="24"/>
          <w:szCs w:val="24"/>
        </w:rPr>
        <w:t xml:space="preserve">and </w:t>
      </w:r>
      <w:r w:rsidR="00852D11" w:rsidRPr="003A10EA">
        <w:rPr>
          <w:rFonts w:ascii="Times New Roman" w:eastAsia="MS Mincho" w:hAnsi="Times New Roman" w:cs="Times New Roman"/>
          <w:sz w:val="24"/>
          <w:szCs w:val="24"/>
        </w:rPr>
        <w:t xml:space="preserve">14 </w:t>
      </w:r>
      <w:r w:rsidRPr="003A10EA">
        <w:rPr>
          <w:rFonts w:ascii="Times New Roman" w:eastAsia="MS Mincho" w:hAnsi="Times New Roman" w:cs="Times New Roman"/>
          <w:sz w:val="24"/>
          <w:szCs w:val="24"/>
        </w:rPr>
        <w:t xml:space="preserve">above of this Ex. B, Part 8 and this Sec. 15, Ex. B, Part 8, Contractor shall also </w:t>
      </w:r>
      <w:r w:rsidRPr="003A10EA">
        <w:rPr>
          <w:rFonts w:ascii="Times New Roman" w:eastAsia="MS Mincho" w:hAnsi="Times New Roman" w:cs="Times New Roman"/>
          <w:color w:val="000000"/>
          <w:sz w:val="24"/>
          <w:szCs w:val="24"/>
        </w:rPr>
        <w:t xml:space="preserve">report on a timely periodic basis to OHA any other data as deemed necessary and as specified by the Secretary </w:t>
      </w:r>
      <w:r w:rsidRPr="003A10EA">
        <w:rPr>
          <w:rFonts w:ascii="Times New Roman" w:eastAsia="MS Mincho" w:hAnsi="Times New Roman" w:cs="Times New Roman"/>
          <w:sz w:val="24"/>
          <w:szCs w:val="24"/>
        </w:rPr>
        <w:t>of Health and Human Services.</w:t>
      </w:r>
      <w:bookmarkStart w:id="1547" w:name="_Toc53987631"/>
      <w:bookmarkStart w:id="1548" w:name="_Toc77611105"/>
      <w:bookmarkStart w:id="1549" w:name="_Toc77613118"/>
      <w:bookmarkStart w:id="1550" w:name="_Toc137211433"/>
    </w:p>
    <w:p w14:paraId="40908808" w14:textId="13C16290" w:rsidR="00907DF4" w:rsidRPr="003A10EA" w:rsidRDefault="00CE17C1" w:rsidP="00D44385">
      <w:pPr>
        <w:pStyle w:val="ListParagraph"/>
        <w:numPr>
          <w:ilvl w:val="0"/>
          <w:numId w:val="51"/>
        </w:numPr>
        <w:contextualSpacing w:val="0"/>
        <w:outlineLvl w:val="1"/>
        <w:rPr>
          <w:rFonts w:ascii="Times New Roman" w:eastAsia="MS Mincho" w:hAnsi="Times New Roman" w:cs="Times New Roman"/>
          <w:sz w:val="24"/>
          <w:szCs w:val="24"/>
          <w:lang w:eastAsia="x-none"/>
        </w:rPr>
      </w:pPr>
      <w:bookmarkStart w:id="1551" w:name="_Toc212648305"/>
      <w:r w:rsidRPr="003A10EA">
        <w:rPr>
          <w:rFonts w:ascii="Times New Roman" w:eastAsia="MS Mincho" w:hAnsi="Times New Roman" w:cs="Times New Roman"/>
          <w:b/>
          <w:bCs/>
          <w:color w:val="000000"/>
          <w:sz w:val="24"/>
          <w:szCs w:val="24"/>
          <w:lang w:eastAsia="ja-JP"/>
        </w:rPr>
        <w:t>Drug Rebate Dispute Resolution Process</w:t>
      </w:r>
      <w:bookmarkEnd w:id="1547"/>
      <w:bookmarkEnd w:id="1548"/>
      <w:bookmarkEnd w:id="1549"/>
      <w:bookmarkEnd w:id="1550"/>
      <w:bookmarkEnd w:id="1551"/>
    </w:p>
    <w:p w14:paraId="31DC7C66" w14:textId="77777777" w:rsidR="007C56A1"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eastAsia="x-none"/>
        </w:rPr>
        <w:t>When OHA receives an Invoiced Rebate Dispute from a drug manufacturer, OHA will send the Invoiced Rebate Dispute to Contractor for review and resolution.  Contractor shall assist OHA in the resolution process as follows:</w:t>
      </w:r>
    </w:p>
    <w:p w14:paraId="6EFA587A" w14:textId="17936CBD" w:rsidR="007C56A1"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val="x-none" w:eastAsia="x-none"/>
        </w:rPr>
        <w:t xml:space="preserve">Notify OHA’s Encounter Data </w:t>
      </w:r>
      <w:r w:rsidR="00EA4B55" w:rsidRPr="003A10EA">
        <w:rPr>
          <w:rFonts w:ascii="Times New Roman" w:eastAsia="MS Mincho" w:hAnsi="Times New Roman" w:cs="Times New Roman"/>
          <w:sz w:val="24"/>
          <w:szCs w:val="24"/>
          <w:lang w:eastAsia="x-none"/>
        </w:rPr>
        <w:t>l</w:t>
      </w:r>
      <w:r w:rsidR="00EA4B55" w:rsidRPr="003A10EA">
        <w:rPr>
          <w:rFonts w:ascii="Times New Roman" w:eastAsia="MS Mincho" w:hAnsi="Times New Roman" w:cs="Times New Roman"/>
          <w:sz w:val="24"/>
          <w:szCs w:val="24"/>
          <w:lang w:val="x-none" w:eastAsia="x-none"/>
        </w:rPr>
        <w:t>iaison</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val="x-none" w:eastAsia="ja-JP"/>
        </w:rPr>
        <w:t xml:space="preserve">via Administrative Notice, </w:t>
      </w:r>
      <w:r w:rsidRPr="003A10EA">
        <w:rPr>
          <w:rFonts w:ascii="Times New Roman" w:eastAsia="MS Mincho" w:hAnsi="Times New Roman" w:cs="Times New Roman"/>
          <w:sz w:val="24"/>
          <w:szCs w:val="24"/>
          <w:lang w:val="x-none" w:eastAsia="x-none"/>
        </w:rPr>
        <w:t xml:space="preserve">within </w:t>
      </w:r>
      <w:r w:rsidRPr="003A10EA">
        <w:rPr>
          <w:rFonts w:ascii="Times New Roman" w:eastAsia="MS Mincho" w:hAnsi="Times New Roman" w:cs="Times New Roman"/>
          <w:sz w:val="24"/>
          <w:szCs w:val="24"/>
          <w:lang w:val="x-none" w:eastAsia="ja-JP"/>
        </w:rPr>
        <w:t>fifteen (</w:t>
      </w:r>
      <w:r w:rsidRPr="003A10EA">
        <w:rPr>
          <w:rFonts w:ascii="Times New Roman" w:eastAsia="MS Mincho" w:hAnsi="Times New Roman" w:cs="Times New Roman"/>
          <w:sz w:val="24"/>
          <w:szCs w:val="24"/>
          <w:lang w:val="x-none" w:eastAsia="x-none"/>
        </w:rPr>
        <w:t>15</w:t>
      </w:r>
      <w:r w:rsidRPr="003A10EA">
        <w:rPr>
          <w:rFonts w:ascii="Times New Roman" w:eastAsia="MS Mincho" w:hAnsi="Times New Roman" w:cs="Times New Roman"/>
          <w:sz w:val="24"/>
          <w:szCs w:val="24"/>
          <w:lang w:val="x-none" w:eastAsia="ja-JP"/>
        </w:rPr>
        <w:t>)</w:t>
      </w:r>
      <w:r w:rsidRPr="003A10EA">
        <w:rPr>
          <w:rFonts w:ascii="Times New Roman" w:eastAsia="MS Mincho" w:hAnsi="Times New Roman" w:cs="Times New Roman"/>
          <w:sz w:val="24"/>
          <w:szCs w:val="24"/>
          <w:lang w:val="x-none" w:eastAsia="x-none"/>
        </w:rPr>
        <w:t xml:space="preserve"> days of receipt of an Invoiced Rebate Dispute if Contractor agrees or disagrees;</w:t>
      </w:r>
      <w:r w:rsidRPr="003A10EA">
        <w:rPr>
          <w:rFonts w:ascii="Times New Roman" w:eastAsia="MS Mincho" w:hAnsi="Times New Roman" w:cs="Times New Roman"/>
          <w:sz w:val="24"/>
          <w:szCs w:val="24"/>
          <w:lang w:eastAsia="x-none"/>
        </w:rPr>
        <w:t xml:space="preserve"> and</w:t>
      </w:r>
    </w:p>
    <w:p w14:paraId="373B0F0D" w14:textId="77777777" w:rsidR="007C56A1"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val="x-none" w:eastAsia="x-none"/>
        </w:rPr>
        <w:t xml:space="preserve">If Contractor agrees with the Invoiced Rebate Dispute that an error has been made, Contractor shall correct and re-submit the Encounter Data to OHA, within </w:t>
      </w:r>
      <w:r w:rsidRPr="003A10EA">
        <w:rPr>
          <w:rFonts w:ascii="Times New Roman" w:eastAsia="MS Mincho" w:hAnsi="Times New Roman" w:cs="Times New Roman"/>
          <w:sz w:val="24"/>
          <w:szCs w:val="24"/>
          <w:lang w:val="x-none" w:eastAsia="ja-JP"/>
        </w:rPr>
        <w:t>forty-five (</w:t>
      </w:r>
      <w:r w:rsidRPr="003A10EA">
        <w:rPr>
          <w:rFonts w:ascii="Times New Roman" w:eastAsia="MS Mincho" w:hAnsi="Times New Roman" w:cs="Times New Roman"/>
          <w:sz w:val="24"/>
          <w:szCs w:val="24"/>
          <w:lang w:val="x-none" w:eastAsia="x-none"/>
        </w:rPr>
        <w:t>45</w:t>
      </w:r>
      <w:r w:rsidRPr="003A10EA">
        <w:rPr>
          <w:rFonts w:ascii="Times New Roman" w:eastAsia="MS Mincho" w:hAnsi="Times New Roman" w:cs="Times New Roman"/>
          <w:sz w:val="24"/>
          <w:szCs w:val="24"/>
          <w:lang w:val="x-none" w:eastAsia="ja-JP"/>
        </w:rPr>
        <w:t>)</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sz w:val="24"/>
          <w:szCs w:val="24"/>
          <w:lang w:val="x-none" w:eastAsia="x-none"/>
        </w:rPr>
        <w:t>days of receipt of the Invoiced Rebate Dispute; or</w:t>
      </w:r>
    </w:p>
    <w:p w14:paraId="5276351A" w14:textId="0DBF54CC" w:rsidR="007C56A1"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val="x-none" w:eastAsia="x-none"/>
        </w:rPr>
        <w:t xml:space="preserve">If Contractor disagrees with the Invoiced Rebate Dispute that an error has been made, Contractor shall send the details of the disagreement to OHA’s Encounter Data </w:t>
      </w:r>
      <w:r w:rsidR="00EA4B55" w:rsidRPr="003A10EA">
        <w:rPr>
          <w:rFonts w:ascii="Times New Roman" w:eastAsia="MS Mincho" w:hAnsi="Times New Roman" w:cs="Times New Roman"/>
          <w:sz w:val="24"/>
          <w:szCs w:val="24"/>
          <w:lang w:eastAsia="x-none"/>
        </w:rPr>
        <w:t>l</w:t>
      </w:r>
      <w:r w:rsidR="00EA4B55" w:rsidRPr="003A10EA">
        <w:rPr>
          <w:rFonts w:ascii="Times New Roman" w:eastAsia="MS Mincho" w:hAnsi="Times New Roman" w:cs="Times New Roman"/>
          <w:sz w:val="24"/>
          <w:szCs w:val="24"/>
          <w:lang w:val="x-none" w:eastAsia="x-none"/>
        </w:rPr>
        <w:t>iaison</w:t>
      </w:r>
      <w:r w:rsidRPr="003A10EA">
        <w:rPr>
          <w:rFonts w:ascii="Times New Roman" w:eastAsia="MS Mincho" w:hAnsi="Times New Roman" w:cs="Times New Roman"/>
          <w:sz w:val="24"/>
          <w:szCs w:val="24"/>
          <w:lang w:val="x-none" w:eastAsia="x-none"/>
        </w:rPr>
        <w:t xml:space="preserve">, within </w:t>
      </w:r>
      <w:r w:rsidRPr="003A10EA">
        <w:rPr>
          <w:rFonts w:ascii="Times New Roman" w:eastAsia="MS Mincho" w:hAnsi="Times New Roman" w:cs="Times New Roman"/>
          <w:sz w:val="24"/>
          <w:szCs w:val="24"/>
          <w:lang w:val="x-none" w:eastAsia="ja-JP"/>
        </w:rPr>
        <w:t>forty-five (</w:t>
      </w:r>
      <w:r w:rsidRPr="003A10EA">
        <w:rPr>
          <w:rFonts w:ascii="Times New Roman" w:eastAsia="MS Mincho" w:hAnsi="Times New Roman" w:cs="Times New Roman"/>
          <w:sz w:val="24"/>
          <w:szCs w:val="24"/>
          <w:lang w:val="x-none" w:eastAsia="x-none"/>
        </w:rPr>
        <w:t>45</w:t>
      </w:r>
      <w:r w:rsidRPr="003A10EA">
        <w:rPr>
          <w:rFonts w:ascii="Times New Roman" w:eastAsia="MS Mincho" w:hAnsi="Times New Roman" w:cs="Times New Roman"/>
          <w:sz w:val="24"/>
          <w:szCs w:val="24"/>
          <w:lang w:val="x-none" w:eastAsia="ja-JP"/>
        </w:rPr>
        <w:t>)</w:t>
      </w:r>
      <w:r w:rsidRPr="003A10EA">
        <w:rPr>
          <w:rFonts w:ascii="Times New Roman" w:eastAsia="MS Mincho" w:hAnsi="Times New Roman" w:cs="Times New Roman"/>
          <w:sz w:val="24"/>
          <w:szCs w:val="24"/>
          <w:lang w:val="x-none" w:eastAsia="x-none"/>
        </w:rPr>
        <w:t xml:space="preserve"> days of receipt of the Invoiced Rebate Dispute.</w:t>
      </w:r>
      <w:bookmarkStart w:id="1552" w:name="_Toc388986677"/>
      <w:bookmarkStart w:id="1553" w:name="_Toc388988501"/>
      <w:bookmarkStart w:id="1554" w:name="_Toc388988719"/>
      <w:bookmarkStart w:id="1555" w:name="_Toc388988937"/>
      <w:bookmarkStart w:id="1556" w:name="_Toc316363910"/>
      <w:bookmarkStart w:id="1557" w:name="_Toc366765691"/>
      <w:bookmarkStart w:id="1558" w:name="_Toc367447335"/>
      <w:bookmarkStart w:id="1559" w:name="_Toc372809748"/>
      <w:bookmarkStart w:id="1560" w:name="_Toc531245220"/>
      <w:bookmarkStart w:id="1561" w:name="_Toc536177033"/>
      <w:bookmarkStart w:id="1562" w:name="_Toc53987632"/>
      <w:bookmarkStart w:id="1563" w:name="_Toc77611106"/>
      <w:bookmarkStart w:id="1564" w:name="_Toc77613119"/>
      <w:bookmarkStart w:id="1565" w:name="_Toc137211434"/>
      <w:bookmarkEnd w:id="1552"/>
      <w:bookmarkEnd w:id="1553"/>
      <w:bookmarkEnd w:id="1554"/>
      <w:bookmarkEnd w:id="1555"/>
    </w:p>
    <w:p w14:paraId="457CFCD7" w14:textId="56CED27C" w:rsidR="007C56A1" w:rsidRPr="003A10EA" w:rsidRDefault="00CE17C1" w:rsidP="00D44385">
      <w:pPr>
        <w:pStyle w:val="ListParagraph"/>
        <w:numPr>
          <w:ilvl w:val="0"/>
          <w:numId w:val="51"/>
        </w:numPr>
        <w:contextualSpacing w:val="0"/>
        <w:outlineLvl w:val="1"/>
        <w:rPr>
          <w:rFonts w:ascii="Times New Roman" w:eastAsia="MS Mincho" w:hAnsi="Times New Roman" w:cs="Times New Roman"/>
          <w:sz w:val="24"/>
          <w:szCs w:val="24"/>
          <w:lang w:eastAsia="x-none"/>
        </w:rPr>
      </w:pPr>
      <w:bookmarkStart w:id="1566" w:name="_Toc212648306"/>
      <w:r w:rsidRPr="003A10EA">
        <w:rPr>
          <w:rFonts w:ascii="Times New Roman" w:eastAsia="MS Mincho" w:hAnsi="Times New Roman" w:cs="Times New Roman"/>
          <w:b/>
          <w:bCs/>
          <w:color w:val="000000"/>
          <w:sz w:val="24"/>
          <w:szCs w:val="24"/>
          <w:lang w:eastAsia="ja-JP"/>
        </w:rPr>
        <w:t>Third Party Liability, Excluding Personal Injury Liens</w:t>
      </w:r>
      <w:bookmarkEnd w:id="1556"/>
      <w:bookmarkEnd w:id="1557"/>
      <w:bookmarkEnd w:id="1558"/>
      <w:bookmarkEnd w:id="1559"/>
      <w:bookmarkEnd w:id="1560"/>
      <w:bookmarkEnd w:id="1561"/>
      <w:bookmarkEnd w:id="1562"/>
      <w:bookmarkEnd w:id="1563"/>
      <w:bookmarkEnd w:id="1564"/>
      <w:bookmarkEnd w:id="1565"/>
      <w:bookmarkEnd w:id="1566"/>
    </w:p>
    <w:p w14:paraId="61BE52E7" w14:textId="57F52B2D" w:rsidR="00391A2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For the purposes of this Sec. </w:t>
      </w:r>
      <w:r w:rsidR="00DD4398" w:rsidRPr="003A10EA">
        <w:rPr>
          <w:rFonts w:ascii="Times New Roman" w:eastAsia="MS Mincho" w:hAnsi="Times New Roman" w:cs="Times New Roman"/>
          <w:sz w:val="24"/>
          <w:szCs w:val="24"/>
        </w:rPr>
        <w:t>18</w:t>
      </w:r>
      <w:r w:rsidRPr="003A10EA">
        <w:rPr>
          <w:rFonts w:ascii="Times New Roman" w:eastAsia="MS Mincho" w:hAnsi="Times New Roman" w:cs="Times New Roman"/>
          <w:sz w:val="24"/>
          <w:szCs w:val="24"/>
        </w:rPr>
        <w:t xml:space="preserve">, references to Third Party Liability, except where expressly stated otherwise, exclude circumstances where the Member was injured by tortious conduct of a third party. Requirements regarding Members injured by tortious conduct are covered in Sec. </w:t>
      </w:r>
      <w:r w:rsidR="00DD4398" w:rsidRPr="003A10EA">
        <w:rPr>
          <w:rFonts w:ascii="Times New Roman" w:eastAsia="MS Mincho" w:hAnsi="Times New Roman" w:cs="Times New Roman"/>
          <w:sz w:val="24"/>
          <w:szCs w:val="24"/>
        </w:rPr>
        <w:t>19</w:t>
      </w:r>
      <w:r w:rsidRPr="003A10EA">
        <w:rPr>
          <w:rFonts w:ascii="Times New Roman" w:eastAsia="MS Mincho" w:hAnsi="Times New Roman" w:cs="Times New Roman"/>
          <w:sz w:val="24"/>
          <w:szCs w:val="24"/>
        </w:rPr>
        <w:t>, Personal Injury Liens, unless expressly stated otherwise.</w:t>
      </w:r>
    </w:p>
    <w:p w14:paraId="32D47677" w14:textId="5CB695E7" w:rsidR="00391A2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If a Member has other insurance coverage, including personal injury protection under a motor vehicle insurance policy, available for payment of Covered Services, such other insurance is primary to the coverage provided by Contractor under this Contract.  Accordingly, the Other Primary Insurance must be exhausted prior to Contractor making any payment for any Covered Services.  If the Member has any liability for cost-sharing under the Other Primary Insurance, Contractor shall pay the amount of the Member’s cost-sharing to the Other Primary Insurance.</w:t>
      </w:r>
    </w:p>
    <w:p w14:paraId="1488E940" w14:textId="77777777" w:rsidR="00391A2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If Contractor recovers from a Third Party Payer the fees Contractor paid for Covered Services provided to a Member, Contractor will have the right to retain those recoveries.  Contractor shall report to OHA all amounts recovered from such Third Party Payers.  Reporting shall be made quarterly using the Exhibit L Financial Reporting Template.</w:t>
      </w:r>
    </w:p>
    <w:p w14:paraId="299E5169" w14:textId="63A1953C" w:rsidR="00391A2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Contractor shall take all reasonable actions to pursue recovery of Third Party Liability for Covered Services provided to a Member.  Contractor’s responsibility for recovery shall remain in effect up through the end of the </w:t>
      </w:r>
      <w:bookmarkStart w:id="1567" w:name="_Hlk8229361"/>
      <w:r w:rsidRPr="003A10EA">
        <w:rPr>
          <w:rFonts w:ascii="Times New Roman" w:eastAsia="MS Mincho" w:hAnsi="Times New Roman" w:cs="Times New Roman"/>
          <w:sz w:val="24"/>
          <w:szCs w:val="24"/>
        </w:rPr>
        <w:t>eighteenth (18</w:t>
      </w:r>
      <w:r w:rsidRPr="003A10EA">
        <w:rPr>
          <w:rFonts w:ascii="Times New Roman" w:eastAsia="MS Mincho" w:hAnsi="Times New Roman" w:cs="Times New Roman"/>
          <w:sz w:val="24"/>
          <w:szCs w:val="24"/>
          <w:vertAlign w:val="superscript"/>
        </w:rPr>
        <w:t>th</w:t>
      </w:r>
      <w:r w:rsidRPr="003A10EA">
        <w:rPr>
          <w:rFonts w:ascii="Times New Roman" w:eastAsia="MS Mincho" w:hAnsi="Times New Roman" w:cs="Times New Roman"/>
          <w:sz w:val="24"/>
          <w:szCs w:val="24"/>
        </w:rPr>
        <w:t xml:space="preserve">) </w:t>
      </w:r>
      <w:bookmarkEnd w:id="1567"/>
      <w:r w:rsidRPr="003A10EA">
        <w:rPr>
          <w:rFonts w:ascii="Times New Roman" w:eastAsia="MS Mincho" w:hAnsi="Times New Roman" w:cs="Times New Roman"/>
          <w:sz w:val="24"/>
          <w:szCs w:val="24"/>
        </w:rPr>
        <w:t>month from the date the claim(s) was paid, at which point, OHA shall have the right to pursue recovery.</w:t>
      </w:r>
    </w:p>
    <w:p w14:paraId="11368890" w14:textId="48E7023A" w:rsidR="00391A2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After the end of the twenty-fourth (24</w:t>
      </w:r>
      <w:r w:rsidRPr="003A10EA">
        <w:rPr>
          <w:rFonts w:ascii="Times New Roman" w:eastAsia="MS Mincho" w:hAnsi="Times New Roman" w:cs="Times New Roman"/>
          <w:sz w:val="24"/>
          <w:szCs w:val="24"/>
          <w:vertAlign w:val="superscript"/>
        </w:rPr>
        <w:t>th</w:t>
      </w:r>
      <w:r w:rsidRPr="003A10EA">
        <w:rPr>
          <w:rFonts w:ascii="Times New Roman" w:eastAsia="MS Mincho" w:hAnsi="Times New Roman" w:cs="Times New Roman"/>
          <w:sz w:val="24"/>
          <w:szCs w:val="24"/>
        </w:rPr>
        <w:t>) month of the date any claim was paid by Contractor for which there remains Third Party Liability, OHA or its designee will take all reasonable actions to pursue recovery of such amounts from the applicable Third Party Payer.  Contractor shall cooperate in good faith with OHA in any efforts undertaken by OHA to recover funds from Third Party Payers.</w:t>
      </w:r>
      <w:bookmarkStart w:id="1568" w:name="_Hlk76387471"/>
      <w:bookmarkStart w:id="1569" w:name="_Hlk79150387"/>
    </w:p>
    <w:p w14:paraId="754C20EC" w14:textId="5BB55651" w:rsidR="00391A2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Contractor shall develop</w:t>
      </w:r>
      <w:r w:rsidR="005B019D" w:rsidRPr="003A10EA">
        <w:rPr>
          <w:rFonts w:ascii="Times New Roman" w:eastAsia="MS Mincho" w:hAnsi="Times New Roman" w:cs="Times New Roman"/>
          <w:sz w:val="24"/>
          <w:szCs w:val="24"/>
        </w:rPr>
        <w:t>,</w:t>
      </w:r>
      <w:r w:rsidRPr="003A10EA">
        <w:rPr>
          <w:rFonts w:ascii="Times New Roman" w:eastAsia="MS Mincho" w:hAnsi="Times New Roman" w:cs="Times New Roman"/>
          <w:sz w:val="24"/>
          <w:szCs w:val="24"/>
        </w:rPr>
        <w:t xml:space="preserve"> implement</w:t>
      </w:r>
      <w:r w:rsidR="005B019D" w:rsidRPr="003A10EA">
        <w:rPr>
          <w:rFonts w:ascii="Times New Roman" w:eastAsia="MS Mincho" w:hAnsi="Times New Roman" w:cs="Times New Roman"/>
          <w:sz w:val="24"/>
          <w:szCs w:val="24"/>
        </w:rPr>
        <w:t>, and maintain</w:t>
      </w:r>
      <w:r w:rsidRPr="003A10EA">
        <w:rPr>
          <w:rFonts w:ascii="Times New Roman" w:eastAsia="MS Mincho" w:hAnsi="Times New Roman" w:cs="Times New Roman"/>
          <w:sz w:val="24"/>
          <w:szCs w:val="24"/>
        </w:rPr>
        <w:t xml:space="preserve"> written policies and procedures (P&amp;Ps) regarding Third Party Liability recovery (TPLR). </w:t>
      </w:r>
      <w:r w:rsidRPr="003A10EA">
        <w:rPr>
          <w:rFonts w:ascii="Times New Roman" w:eastAsia="MS Mincho" w:hAnsi="Times New Roman" w:cs="Times New Roman"/>
          <w:sz w:val="24"/>
          <w:szCs w:val="24"/>
          <w:lang w:eastAsia="ja-JP"/>
        </w:rPr>
        <w:t xml:space="preserve">The TPLR P&amp;Ps must be provided as a document separate from the Personal Injury Liens (PIL) P&amp;Ps described in Sec. </w:t>
      </w:r>
      <w:r w:rsidR="00DD4398" w:rsidRPr="003A10EA">
        <w:rPr>
          <w:rFonts w:ascii="Times New Roman" w:eastAsia="MS Mincho" w:hAnsi="Times New Roman" w:cs="Times New Roman"/>
          <w:sz w:val="24"/>
          <w:szCs w:val="24"/>
          <w:lang w:eastAsia="ja-JP"/>
        </w:rPr>
        <w:t xml:space="preserve">19 </w:t>
      </w:r>
      <w:r w:rsidRPr="003A10EA">
        <w:rPr>
          <w:rFonts w:ascii="Times New Roman" w:eastAsia="MS Mincho" w:hAnsi="Times New Roman" w:cs="Times New Roman"/>
          <w:sz w:val="24"/>
          <w:szCs w:val="24"/>
          <w:lang w:eastAsia="ja-JP"/>
        </w:rPr>
        <w:t>of Ex. B, Part 8 and include, at a minimum, all of the following:</w:t>
      </w:r>
    </w:p>
    <w:p w14:paraId="3DCC7ACD" w14:textId="77777777" w:rsidR="00391A27"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val="x-none" w:eastAsia="x-none"/>
        </w:rPr>
        <w:t xml:space="preserve">The requirement for Providers </w:t>
      </w:r>
      <w:r w:rsidRPr="003A10EA">
        <w:rPr>
          <w:rFonts w:ascii="Times New Roman" w:eastAsia="MS Mincho" w:hAnsi="Times New Roman" w:cs="Times New Roman"/>
          <w:sz w:val="24"/>
          <w:szCs w:val="24"/>
          <w:lang w:eastAsia="x-none"/>
        </w:rPr>
        <w:t xml:space="preserve">and Subcontractors </w:t>
      </w:r>
      <w:r w:rsidRPr="003A10EA">
        <w:rPr>
          <w:rFonts w:ascii="Times New Roman" w:eastAsia="MS Mincho" w:hAnsi="Times New Roman" w:cs="Times New Roman"/>
          <w:sz w:val="24"/>
          <w:szCs w:val="24"/>
          <w:lang w:val="x-none" w:eastAsia="x-none"/>
        </w:rPr>
        <w:t>to request</w:t>
      </w:r>
      <w:r w:rsidRPr="003A10EA">
        <w:rPr>
          <w:rFonts w:ascii="Times New Roman" w:eastAsia="MS Mincho" w:hAnsi="Times New Roman" w:cs="Times New Roman"/>
          <w:sz w:val="24"/>
          <w:szCs w:val="24"/>
          <w:lang w:eastAsia="x-none"/>
        </w:rPr>
        <w:t xml:space="preserve"> and obtain</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val="x-none" w:eastAsia="ja-JP"/>
        </w:rPr>
        <w:t xml:space="preserve">TPL </w:t>
      </w:r>
      <w:r w:rsidRPr="003A10EA">
        <w:rPr>
          <w:rFonts w:ascii="Times New Roman" w:eastAsia="MS Mincho" w:hAnsi="Times New Roman" w:cs="Times New Roman"/>
          <w:sz w:val="24"/>
          <w:szCs w:val="24"/>
          <w:lang w:val="x-none" w:eastAsia="x-none"/>
        </w:rPr>
        <w:t>information from the Members</w:t>
      </w:r>
      <w:r w:rsidRPr="003A10EA">
        <w:rPr>
          <w:rFonts w:ascii="Times New Roman" w:eastAsia="MS Mincho" w:hAnsi="Times New Roman" w:cs="Times New Roman"/>
          <w:sz w:val="24"/>
          <w:szCs w:val="24"/>
          <w:lang w:eastAsia="x-none"/>
        </w:rPr>
        <w:t xml:space="preserve"> and to promptly provide such information to Contractor.  At a minimum, the following information must be obtained and provided to OHA:</w:t>
      </w:r>
      <w:bookmarkEnd w:id="1568"/>
    </w:p>
    <w:p w14:paraId="3DB4157E" w14:textId="77777777" w:rsidR="00391A27" w:rsidRPr="003A10EA" w:rsidRDefault="00CE17C1" w:rsidP="00D44385">
      <w:pPr>
        <w:pStyle w:val="ListParagraph"/>
        <w:numPr>
          <w:ilvl w:val="3"/>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The name of the Third Party Payer, or in cases where the Third Party Payer has insurance to cover the liability, the name of the policy holder;</w:t>
      </w:r>
    </w:p>
    <w:p w14:paraId="07471220" w14:textId="77777777" w:rsidR="00391A27" w:rsidRPr="003A10EA" w:rsidRDefault="00CE17C1" w:rsidP="00D44385">
      <w:pPr>
        <w:pStyle w:val="ListParagraph"/>
        <w:numPr>
          <w:ilvl w:val="3"/>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The Member’s relationship to the Third Party Payer or policy holder;</w:t>
      </w:r>
    </w:p>
    <w:p w14:paraId="1CE81B87" w14:textId="77777777" w:rsidR="00391A27" w:rsidRPr="003A10EA" w:rsidRDefault="00CE17C1" w:rsidP="00D44385">
      <w:pPr>
        <w:pStyle w:val="ListParagraph"/>
        <w:numPr>
          <w:ilvl w:val="3"/>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The social security number of the Third Party Payer or policy holder or copies of the front and back of the TPL insurance card;</w:t>
      </w:r>
    </w:p>
    <w:p w14:paraId="3860B651" w14:textId="614D4655" w:rsidR="00391A27" w:rsidRPr="003A10EA" w:rsidRDefault="00CE17C1" w:rsidP="00D44385">
      <w:pPr>
        <w:pStyle w:val="ListParagraph"/>
        <w:numPr>
          <w:ilvl w:val="3"/>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The name and address of the Third Party Payer or applicable insurance company;</w:t>
      </w:r>
    </w:p>
    <w:p w14:paraId="5836A5CF" w14:textId="77777777" w:rsidR="00391A27" w:rsidRPr="003A10EA" w:rsidRDefault="00CE17C1" w:rsidP="00D44385">
      <w:pPr>
        <w:pStyle w:val="ListParagraph"/>
        <w:numPr>
          <w:ilvl w:val="3"/>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The policy holder’s policy number for the insurance company; and</w:t>
      </w:r>
    </w:p>
    <w:p w14:paraId="42BA9B9F" w14:textId="77777777" w:rsidR="00391A27" w:rsidRPr="003A10EA" w:rsidRDefault="00CE17C1" w:rsidP="00D44385">
      <w:pPr>
        <w:pStyle w:val="ListParagraph"/>
        <w:numPr>
          <w:ilvl w:val="3"/>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The name and address of any Third Party who paid the claim.</w:t>
      </w:r>
    </w:p>
    <w:p w14:paraId="7B1B520F" w14:textId="49B9F3C8" w:rsidR="00391A27"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val="x-none" w:eastAsia="x-none"/>
        </w:rPr>
        <w:t xml:space="preserve">The requirement </w:t>
      </w:r>
      <w:r w:rsidRPr="003A10EA">
        <w:rPr>
          <w:rFonts w:ascii="Times New Roman" w:eastAsia="MS Mincho" w:hAnsi="Times New Roman" w:cs="Times New Roman"/>
          <w:sz w:val="24"/>
          <w:szCs w:val="24"/>
          <w:lang w:eastAsia="x-none"/>
        </w:rPr>
        <w:t xml:space="preserve">of Contractor </w:t>
      </w:r>
      <w:r w:rsidRPr="003A10EA">
        <w:rPr>
          <w:rFonts w:ascii="Times New Roman" w:eastAsia="MS Mincho" w:hAnsi="Times New Roman" w:cs="Times New Roman"/>
          <w:sz w:val="24"/>
          <w:szCs w:val="24"/>
          <w:lang w:val="x-none" w:eastAsia="x-none"/>
        </w:rPr>
        <w:t xml:space="preserve">to report </w:t>
      </w:r>
      <w:r w:rsidRPr="003A10EA">
        <w:rPr>
          <w:rFonts w:ascii="Times New Roman" w:eastAsia="MS Mincho" w:hAnsi="Times New Roman" w:cs="Times New Roman"/>
          <w:sz w:val="24"/>
          <w:szCs w:val="24"/>
          <w:lang w:eastAsia="x-none"/>
        </w:rPr>
        <w:t xml:space="preserve">any and all TPL </w:t>
      </w:r>
      <w:r w:rsidRPr="003A10EA">
        <w:rPr>
          <w:rFonts w:ascii="Times New Roman" w:eastAsia="MS Mincho" w:hAnsi="Times New Roman" w:cs="Times New Roman"/>
          <w:sz w:val="24"/>
          <w:szCs w:val="24"/>
          <w:lang w:val="x-none" w:eastAsia="x-none"/>
        </w:rPr>
        <w:t xml:space="preserve">to OHA </w:t>
      </w:r>
      <w:r w:rsidRPr="003A10EA">
        <w:rPr>
          <w:rFonts w:ascii="Times New Roman" w:eastAsia="MS Mincho" w:hAnsi="Times New Roman" w:cs="Times New Roman"/>
          <w:sz w:val="24"/>
          <w:szCs w:val="24"/>
          <w:lang w:eastAsia="x-none"/>
        </w:rPr>
        <w:t xml:space="preserve">in the </w:t>
      </w:r>
      <w:r w:rsidRPr="003A10EA">
        <w:rPr>
          <w:rFonts w:ascii="Times New Roman" w:eastAsia="MS Mincho" w:hAnsi="Times New Roman" w:cs="Times New Roman"/>
          <w:sz w:val="24"/>
          <w:szCs w:val="24"/>
          <w:lang w:val="x-none" w:eastAsia="x-none"/>
        </w:rPr>
        <w:t>timeframe</w:t>
      </w:r>
      <w:r w:rsidRPr="003A10EA">
        <w:rPr>
          <w:rFonts w:ascii="Times New Roman" w:eastAsia="MS Mincho" w:hAnsi="Times New Roman" w:cs="Times New Roman"/>
          <w:sz w:val="24"/>
          <w:szCs w:val="24"/>
          <w:lang w:eastAsia="x-none"/>
        </w:rPr>
        <w:t>s</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 xml:space="preserve">identified in this Sec. </w:t>
      </w:r>
      <w:r w:rsidR="00DD4398" w:rsidRPr="003A10EA">
        <w:rPr>
          <w:rFonts w:ascii="Times New Roman" w:eastAsia="MS Mincho" w:hAnsi="Times New Roman" w:cs="Times New Roman"/>
          <w:sz w:val="24"/>
          <w:szCs w:val="24"/>
          <w:lang w:eastAsia="x-none"/>
        </w:rPr>
        <w:t>18</w:t>
      </w:r>
      <w:r w:rsidRPr="003A10EA">
        <w:rPr>
          <w:rFonts w:ascii="Times New Roman" w:eastAsia="MS Mincho" w:hAnsi="Times New Roman" w:cs="Times New Roman"/>
          <w:sz w:val="24"/>
          <w:szCs w:val="24"/>
          <w:lang w:eastAsia="x-none"/>
        </w:rPr>
        <w:t>;</w:t>
      </w:r>
    </w:p>
    <w:p w14:paraId="74451140" w14:textId="6C900DDB" w:rsidR="00391A27"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val="x-none" w:eastAsia="x-none"/>
        </w:rPr>
        <w:t xml:space="preserve">The requirement </w:t>
      </w:r>
      <w:r w:rsidRPr="003A10EA">
        <w:rPr>
          <w:rFonts w:ascii="Times New Roman" w:eastAsia="MS Mincho" w:hAnsi="Times New Roman" w:cs="Times New Roman"/>
          <w:sz w:val="24"/>
          <w:szCs w:val="24"/>
          <w:lang w:eastAsia="x-none"/>
        </w:rPr>
        <w:t xml:space="preserve">of Contractor </w:t>
      </w:r>
      <w:r w:rsidRPr="003A10EA">
        <w:rPr>
          <w:rFonts w:ascii="Times New Roman" w:eastAsia="MS Mincho" w:hAnsi="Times New Roman" w:cs="Times New Roman"/>
          <w:sz w:val="24"/>
          <w:szCs w:val="24"/>
          <w:lang w:val="x-none" w:eastAsia="x-none"/>
        </w:rPr>
        <w:t>to pursue recovery for Covered Services</w:t>
      </w:r>
      <w:r w:rsidRPr="003A10EA">
        <w:rPr>
          <w:rFonts w:ascii="Times New Roman" w:eastAsia="MS Mincho" w:hAnsi="Times New Roman" w:cs="Times New Roman"/>
          <w:sz w:val="24"/>
          <w:szCs w:val="24"/>
          <w:lang w:eastAsia="x-none"/>
        </w:rPr>
        <w:t xml:space="preserve"> and the procedures to be undertaken with such efforts;</w:t>
      </w:r>
    </w:p>
    <w:p w14:paraId="43BBFDFE" w14:textId="77777777" w:rsidR="00391A27"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eastAsia="x-none"/>
        </w:rPr>
        <w:t>Policies related to record keeping of all recovery efforts undertaken, and recoveries obtained, and reporting of adjustments made to Encounter Data;</w:t>
      </w:r>
    </w:p>
    <w:p w14:paraId="131B82A1" w14:textId="77777777" w:rsidR="00391A27"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val="x-none" w:eastAsia="x-none"/>
        </w:rPr>
        <w:t>The requirement</w:t>
      </w:r>
      <w:r w:rsidRPr="003A10EA">
        <w:rPr>
          <w:rFonts w:ascii="Times New Roman" w:eastAsia="MS Mincho" w:hAnsi="Times New Roman" w:cs="Times New Roman"/>
          <w:sz w:val="24"/>
          <w:szCs w:val="24"/>
          <w:lang w:eastAsia="x-none"/>
        </w:rPr>
        <w:t xml:space="preserve"> of Contractor</w:t>
      </w:r>
      <w:r w:rsidRPr="003A10EA">
        <w:rPr>
          <w:rFonts w:ascii="Times New Roman" w:eastAsia="MS Mincho" w:hAnsi="Times New Roman" w:cs="Times New Roman"/>
          <w:sz w:val="24"/>
          <w:szCs w:val="24"/>
          <w:lang w:val="x-none" w:eastAsia="x-none"/>
        </w:rPr>
        <w:t xml:space="preserve"> to adjust </w:t>
      </w:r>
      <w:r w:rsidRPr="003A10EA">
        <w:rPr>
          <w:rFonts w:ascii="Times New Roman" w:eastAsia="MS Mincho" w:hAnsi="Times New Roman" w:cs="Times New Roman"/>
          <w:sz w:val="24"/>
          <w:szCs w:val="24"/>
          <w:lang w:eastAsia="x-none"/>
        </w:rPr>
        <w:t>E</w:t>
      </w:r>
      <w:r w:rsidRPr="003A10EA">
        <w:rPr>
          <w:rFonts w:ascii="Times New Roman" w:eastAsia="MS Mincho" w:hAnsi="Times New Roman" w:cs="Times New Roman"/>
          <w:sz w:val="24"/>
          <w:szCs w:val="24"/>
          <w:lang w:val="x-none" w:eastAsia="x-none"/>
        </w:rPr>
        <w:t xml:space="preserve">ncounter </w:t>
      </w:r>
      <w:r w:rsidRPr="003A10EA">
        <w:rPr>
          <w:rFonts w:ascii="Times New Roman" w:eastAsia="MS Mincho" w:hAnsi="Times New Roman" w:cs="Times New Roman"/>
          <w:sz w:val="24"/>
          <w:szCs w:val="24"/>
          <w:lang w:eastAsia="x-none"/>
        </w:rPr>
        <w:t xml:space="preserve">Data </w:t>
      </w:r>
      <w:r w:rsidRPr="003A10EA">
        <w:rPr>
          <w:rFonts w:ascii="Times New Roman" w:eastAsia="MS Mincho" w:hAnsi="Times New Roman" w:cs="Times New Roman"/>
          <w:sz w:val="24"/>
          <w:szCs w:val="24"/>
          <w:lang w:val="x-none" w:eastAsia="x-none"/>
        </w:rPr>
        <w:t>to reflect the amount received or recovered from the</w:t>
      </w:r>
      <w:r w:rsidRPr="003A10EA">
        <w:rPr>
          <w:rFonts w:ascii="Times New Roman" w:eastAsia="MS Mincho" w:hAnsi="Times New Roman" w:cs="Times New Roman"/>
          <w:sz w:val="24"/>
          <w:szCs w:val="24"/>
          <w:lang w:eastAsia="x-none"/>
        </w:rPr>
        <w:t xml:space="preserve"> Third Party Payer; and</w:t>
      </w:r>
    </w:p>
    <w:p w14:paraId="2BDB5934" w14:textId="6D7088BC" w:rsidR="00391A27"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eastAsia="x-none"/>
        </w:rPr>
        <w:t>A methodology for determining if and when it is no longer Cost-Effective for Contractor to pursue recovery of sums owing by a Third Party Payer</w:t>
      </w:r>
      <w:r w:rsidRPr="003A10EA">
        <w:rPr>
          <w:rFonts w:ascii="Times New Roman" w:eastAsia="MS Mincho" w:hAnsi="Times New Roman" w:cs="Times New Roman"/>
          <w:sz w:val="24"/>
          <w:szCs w:val="24"/>
          <w:lang w:val="x-none" w:eastAsia="x-none"/>
        </w:rPr>
        <w:t>.</w:t>
      </w:r>
    </w:p>
    <w:p w14:paraId="72CDA744" w14:textId="11B19727" w:rsidR="00391A27" w:rsidRPr="003A10EA" w:rsidRDefault="0074723B" w:rsidP="00B0188B">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eastAsia="ja-JP"/>
        </w:rPr>
        <w:t>Contractor shall submit its TPLR P&amp;Ps to OHA within five (5) Business Days of the request and in the manner and to the location identified by OHA in the request.</w:t>
      </w:r>
      <w:r w:rsidRPr="003A10EA" w:rsidDel="0074723B">
        <w:rPr>
          <w:rFonts w:ascii="Times New Roman" w:eastAsia="MS Mincho" w:hAnsi="Times New Roman" w:cs="Times New Roman"/>
          <w:sz w:val="24"/>
          <w:szCs w:val="24"/>
          <w:lang w:eastAsia="ja-JP"/>
        </w:rPr>
        <w:t xml:space="preserve"> </w:t>
      </w:r>
    </w:p>
    <w:p w14:paraId="3AB2F43B" w14:textId="56B77863" w:rsidR="00391A2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bookmarkStart w:id="1570" w:name="_Hlk8229945"/>
      <w:r w:rsidRPr="003A10EA">
        <w:rPr>
          <w:rFonts w:ascii="Times New Roman" w:eastAsia="MS Mincho" w:hAnsi="Times New Roman" w:cs="Times New Roman"/>
          <w:sz w:val="24"/>
          <w:szCs w:val="24"/>
        </w:rPr>
        <w:t xml:space="preserve">Contractor’s TPLR P&amp;Ps </w:t>
      </w:r>
      <w:bookmarkEnd w:id="1570"/>
      <w:r w:rsidR="00885819" w:rsidRPr="003A10EA">
        <w:rPr>
          <w:rFonts w:ascii="Times New Roman" w:eastAsia="MS Mincho" w:hAnsi="Times New Roman" w:cs="Times New Roman"/>
          <w:sz w:val="24"/>
          <w:szCs w:val="24"/>
        </w:rPr>
        <w:t xml:space="preserve">must comply </w:t>
      </w:r>
      <w:r w:rsidRPr="003A10EA">
        <w:rPr>
          <w:rFonts w:ascii="Times New Roman" w:eastAsia="MS Mincho" w:hAnsi="Times New Roman" w:cs="Times New Roman"/>
          <w:sz w:val="24"/>
          <w:szCs w:val="24"/>
          <w:lang w:eastAsia="x-none"/>
        </w:rPr>
        <w:t>with this Contract and</w:t>
      </w:r>
      <w:r w:rsidR="00286E0D" w:rsidRPr="003A10EA">
        <w:rPr>
          <w:rFonts w:ascii="Times New Roman" w:eastAsia="MS Mincho" w:hAnsi="Times New Roman" w:cs="Times New Roman"/>
          <w:sz w:val="24"/>
          <w:szCs w:val="24"/>
          <w:lang w:eastAsia="x-none"/>
        </w:rPr>
        <w:t xml:space="preserve"> Applicable Laws</w:t>
      </w:r>
      <w:r w:rsidRPr="003A10EA">
        <w:rPr>
          <w:rFonts w:ascii="Times New Roman" w:eastAsia="MS Mincho" w:hAnsi="Times New Roman" w:cs="Times New Roman"/>
          <w:sz w:val="24"/>
          <w:szCs w:val="24"/>
          <w:lang w:eastAsia="x-none"/>
        </w:rPr>
        <w:t xml:space="preserve">, </w:t>
      </w:r>
      <w:r w:rsidR="00CE351C" w:rsidRPr="003A10EA">
        <w:rPr>
          <w:rFonts w:ascii="Times New Roman" w:eastAsia="MS Mincho" w:hAnsi="Times New Roman" w:cs="Times New Roman"/>
          <w:sz w:val="24"/>
          <w:szCs w:val="24"/>
          <w:lang w:eastAsia="x-none"/>
        </w:rPr>
        <w:t xml:space="preserve">including but not limited to </w:t>
      </w:r>
      <w:r w:rsidR="00885819" w:rsidRPr="003A10EA">
        <w:rPr>
          <w:rFonts w:ascii="Times New Roman" w:eastAsia="MS Mincho" w:hAnsi="Times New Roman" w:cs="Times New Roman"/>
          <w:sz w:val="24"/>
          <w:szCs w:val="24"/>
          <w:lang w:eastAsia="x-none"/>
        </w:rPr>
        <w:t>the</w:t>
      </w:r>
      <w:r w:rsidRPr="003A10EA">
        <w:rPr>
          <w:rFonts w:ascii="Times New Roman" w:eastAsia="MS Mincho" w:hAnsi="Times New Roman" w:cs="Times New Roman"/>
          <w:sz w:val="24"/>
          <w:szCs w:val="24"/>
          <w:lang w:eastAsia="x-none"/>
        </w:rPr>
        <w:t xml:space="preserve"> Third Party Liability recovery requirements </w:t>
      </w:r>
      <w:r w:rsidRPr="003A10EA">
        <w:rPr>
          <w:rFonts w:ascii="Times New Roman" w:eastAsia="MS Mincho" w:hAnsi="Times New Roman" w:cs="Times New Roman"/>
          <w:sz w:val="24"/>
          <w:szCs w:val="24"/>
        </w:rPr>
        <w:t xml:space="preserve">set forth </w:t>
      </w:r>
      <w:r w:rsidRPr="003A10EA">
        <w:rPr>
          <w:rFonts w:ascii="Times New Roman" w:eastAsia="MS Mincho" w:hAnsi="Times New Roman" w:cs="Times New Roman"/>
          <w:sz w:val="24"/>
          <w:szCs w:val="24"/>
          <w:lang w:eastAsia="x-none"/>
        </w:rPr>
        <w:t>in</w:t>
      </w:r>
      <w:r w:rsidR="00043C2B"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eastAsia="x-none"/>
        </w:rPr>
        <w:t xml:space="preserve"> 42 USC 1396a (a)(25</w:t>
      </w:r>
      <w:r w:rsidR="00043C2B"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eastAsia="x-none"/>
        </w:rPr>
        <w:t xml:space="preserve">42 </w:t>
      </w:r>
      <w:r w:rsidRPr="003A10EA">
        <w:rPr>
          <w:rFonts w:ascii="Times New Roman" w:eastAsia="MS Mincho" w:hAnsi="Times New Roman" w:cs="Times New Roman"/>
          <w:sz w:val="24"/>
          <w:szCs w:val="24"/>
        </w:rPr>
        <w:t>USC 1396k</w:t>
      </w:r>
      <w:r w:rsidR="00043C2B" w:rsidRPr="003A10EA">
        <w:rPr>
          <w:rFonts w:ascii="Times New Roman" w:eastAsia="MS Mincho" w:hAnsi="Times New Roman" w:cs="Times New Roman"/>
          <w:sz w:val="24"/>
          <w:szCs w:val="24"/>
        </w:rPr>
        <w:t xml:space="preserve">; </w:t>
      </w:r>
      <w:r w:rsidRPr="003A10EA">
        <w:rPr>
          <w:rFonts w:ascii="Times New Roman" w:eastAsia="MS Mincho" w:hAnsi="Times New Roman" w:cs="Times New Roman"/>
          <w:sz w:val="24"/>
          <w:szCs w:val="24"/>
        </w:rPr>
        <w:t xml:space="preserve">42 </w:t>
      </w:r>
      <w:r w:rsidRPr="003A10EA">
        <w:rPr>
          <w:rFonts w:ascii="Times New Roman" w:eastAsia="MS Mincho" w:hAnsi="Times New Roman" w:cs="Times New Roman"/>
          <w:sz w:val="24"/>
          <w:szCs w:val="24"/>
          <w:lang w:eastAsia="x-none"/>
        </w:rPr>
        <w:t>CFR Part 433 Subpart D</w:t>
      </w:r>
      <w:r w:rsidR="00043C2B"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eastAsia="x-none"/>
        </w:rPr>
        <w:t>OAR 461-195-0301 to 461-195-0350</w:t>
      </w:r>
      <w:r w:rsidR="00043C2B"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eastAsia="x-none"/>
        </w:rPr>
        <w:t>OAR 410-141-3810</w:t>
      </w:r>
      <w:r w:rsidR="00043C2B" w:rsidRPr="003A10EA">
        <w:rPr>
          <w:rFonts w:ascii="Times New Roman" w:eastAsia="MS Mincho" w:hAnsi="Times New Roman" w:cs="Times New Roman"/>
          <w:sz w:val="24"/>
          <w:szCs w:val="24"/>
        </w:rPr>
        <w:t>;</w:t>
      </w:r>
      <w:r w:rsidR="00043C2B"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eastAsia="x-none"/>
        </w:rPr>
        <w:t>ORS </w:t>
      </w:r>
      <w:r w:rsidRPr="003A10EA">
        <w:rPr>
          <w:rFonts w:ascii="Times New Roman" w:eastAsia="MS Mincho" w:hAnsi="Times New Roman" w:cs="Times New Roman"/>
          <w:sz w:val="24"/>
          <w:szCs w:val="24"/>
        </w:rPr>
        <w:t>743B.470</w:t>
      </w:r>
      <w:r w:rsidR="0019776D" w:rsidRPr="003A10EA">
        <w:rPr>
          <w:rFonts w:ascii="Times New Roman" w:eastAsia="MS Mincho" w:hAnsi="Times New Roman" w:cs="Times New Roman"/>
          <w:sz w:val="24"/>
          <w:szCs w:val="24"/>
        </w:rPr>
        <w:t xml:space="preserve">; ORS </w:t>
      </w:r>
      <w:r w:rsidRPr="003A10EA">
        <w:rPr>
          <w:rFonts w:ascii="Times New Roman" w:eastAsia="MS Mincho" w:hAnsi="Times New Roman" w:cs="Times New Roman"/>
          <w:sz w:val="24"/>
          <w:szCs w:val="24"/>
        </w:rPr>
        <w:t>659.830</w:t>
      </w:r>
      <w:r w:rsidR="0019776D" w:rsidRPr="003A10EA">
        <w:rPr>
          <w:rFonts w:ascii="Times New Roman" w:eastAsia="MS Mincho" w:hAnsi="Times New Roman" w:cs="Times New Roman"/>
          <w:sz w:val="24"/>
          <w:szCs w:val="24"/>
        </w:rPr>
        <w:t>; and OAR</w:t>
      </w:r>
      <w:r w:rsidRPr="003A10EA">
        <w:rPr>
          <w:rFonts w:ascii="Times New Roman" w:eastAsia="MS Mincho" w:hAnsi="Times New Roman" w:cs="Times New Roman"/>
          <w:sz w:val="24"/>
          <w:szCs w:val="24"/>
        </w:rPr>
        <w:t xml:space="preserve"> </w:t>
      </w:r>
      <w:r w:rsidRPr="003A10EA">
        <w:rPr>
          <w:rFonts w:ascii="Times New Roman" w:eastAsia="MS Mincho" w:hAnsi="Times New Roman" w:cs="Times New Roman"/>
          <w:sz w:val="24"/>
          <w:szCs w:val="24"/>
          <w:lang w:eastAsia="x-none"/>
        </w:rPr>
        <w:t xml:space="preserve">416.510 to 416.610.  </w:t>
      </w:r>
    </w:p>
    <w:p w14:paraId="53BDA9B6" w14:textId="258C119F" w:rsidR="00391A27" w:rsidRPr="003A10EA" w:rsidRDefault="000A0F1C"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eastAsia="ja-JP"/>
        </w:rPr>
        <w:t xml:space="preserve">In order to meet its obligations under this Sec. 18, </w:t>
      </w:r>
      <w:r w:rsidR="00CE17C1" w:rsidRPr="003A10EA">
        <w:rPr>
          <w:rFonts w:ascii="Times New Roman" w:eastAsia="MS Mincho" w:hAnsi="Times New Roman" w:cs="Times New Roman"/>
          <w:sz w:val="24"/>
          <w:szCs w:val="24"/>
        </w:rPr>
        <w:t>Contractor shall include in its Member Handbook the content from its TPLR P&amp;Ps</w:t>
      </w:r>
      <w:r w:rsidR="001F01B7" w:rsidRPr="003A10EA">
        <w:rPr>
          <w:rFonts w:ascii="Times New Roman" w:eastAsia="MS Mincho" w:hAnsi="Times New Roman" w:cs="Times New Roman"/>
          <w:sz w:val="24"/>
          <w:szCs w:val="24"/>
        </w:rPr>
        <w:t xml:space="preserve"> </w:t>
      </w:r>
      <w:r w:rsidRPr="003A10EA">
        <w:rPr>
          <w:rFonts w:ascii="Times New Roman" w:eastAsia="MS Mincho" w:hAnsi="Times New Roman" w:cs="Times New Roman"/>
          <w:sz w:val="24"/>
          <w:szCs w:val="24"/>
        </w:rPr>
        <w:t>about</w:t>
      </w:r>
      <w:r w:rsidR="00CE17C1" w:rsidRPr="003A10EA">
        <w:rPr>
          <w:rFonts w:ascii="Times New Roman" w:eastAsia="MS Mincho" w:hAnsi="Times New Roman" w:cs="Times New Roman"/>
          <w:sz w:val="24"/>
          <w:szCs w:val="24"/>
        </w:rPr>
        <w:t xml:space="preserve"> the obligation of Members to provide information to, and cooperate with, Contractor. The content regarding such Member obligations shall, when included in the Member Handbook, conform to the accessibility requirements described in the Member Handbook evaluation guidance located on the CCO Contract Forms Website.  Contractor shall provide its Members with the applicable TPLR content, or an updated Member Handbook with the applicable TPLR content included, as follows:</w:t>
      </w:r>
    </w:p>
    <w:p w14:paraId="397F4F60" w14:textId="77777777" w:rsidR="00391A27"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To Potential Members before and during Enrollment; and</w:t>
      </w:r>
    </w:p>
    <w:p w14:paraId="6DAEB06B" w14:textId="2B1D12A7" w:rsidR="00391A27"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To all Members within thirty (30) days after any material change to </w:t>
      </w:r>
      <w:r w:rsidR="00F176D9" w:rsidRPr="003A10EA">
        <w:rPr>
          <w:rFonts w:ascii="Times New Roman" w:eastAsia="MS Mincho" w:hAnsi="Times New Roman" w:cs="Times New Roman"/>
          <w:sz w:val="24"/>
          <w:szCs w:val="24"/>
        </w:rPr>
        <w:t xml:space="preserve">Contractor’s </w:t>
      </w:r>
      <w:r w:rsidRPr="003A10EA">
        <w:rPr>
          <w:rFonts w:ascii="Times New Roman" w:eastAsia="MS Mincho" w:hAnsi="Times New Roman" w:cs="Times New Roman"/>
          <w:sz w:val="24"/>
          <w:szCs w:val="24"/>
        </w:rPr>
        <w:t>TPLR P&amp;Ps.</w:t>
      </w:r>
      <w:bookmarkEnd w:id="1569"/>
    </w:p>
    <w:p w14:paraId="5E2BCFF2" w14:textId="0A6A934C" w:rsidR="00391A2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val="x-none" w:eastAsia="x-none"/>
        </w:rPr>
        <w:t>If Contractor</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or its Subcontractors</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or </w:t>
      </w:r>
      <w:r w:rsidRPr="003A10EA">
        <w:rPr>
          <w:rFonts w:ascii="Times New Roman" w:eastAsia="MS Mincho" w:hAnsi="Times New Roman" w:cs="Times New Roman"/>
          <w:color w:val="000000"/>
          <w:sz w:val="24"/>
          <w:szCs w:val="24"/>
          <w:lang w:eastAsia="x-none"/>
        </w:rPr>
        <w:t xml:space="preserve">its </w:t>
      </w:r>
      <w:r w:rsidRPr="003A10EA">
        <w:rPr>
          <w:rFonts w:ascii="Times New Roman" w:eastAsia="MS Mincho" w:hAnsi="Times New Roman" w:cs="Times New Roman"/>
          <w:color w:val="000000"/>
          <w:sz w:val="24"/>
          <w:szCs w:val="24"/>
          <w:lang w:val="x-none" w:eastAsia="ja-JP"/>
        </w:rPr>
        <w:t>A</w:t>
      </w:r>
      <w:r w:rsidRPr="003A10EA">
        <w:rPr>
          <w:rFonts w:ascii="Times New Roman" w:eastAsia="MS Mincho" w:hAnsi="Times New Roman" w:cs="Times New Roman"/>
          <w:color w:val="000000"/>
          <w:sz w:val="24"/>
          <w:szCs w:val="24"/>
          <w:lang w:val="x-none" w:eastAsia="x-none"/>
        </w:rPr>
        <w:t>ffiliated entities have other lines of business related to third party insurance coverage such as Medicare Advantage or other individual or employer-sponsored plans, Contractor shall</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compare its monthly Enrollment records</w:t>
      </w:r>
      <w:r w:rsidRPr="003A10EA">
        <w:rPr>
          <w:rFonts w:ascii="Times New Roman" w:eastAsia="MS Mincho" w:hAnsi="Times New Roman" w:cs="Times New Roman"/>
          <w:color w:val="000000"/>
          <w:sz w:val="24"/>
          <w:szCs w:val="24"/>
          <w:lang w:eastAsia="x-none"/>
        </w:rPr>
        <w:t xml:space="preserve"> with those records of its Subcontractors and its Affiliated entities</w:t>
      </w:r>
      <w:r w:rsidRPr="003A10EA">
        <w:rPr>
          <w:rFonts w:ascii="Times New Roman" w:eastAsia="MS Mincho" w:hAnsi="Times New Roman" w:cs="Times New Roman"/>
          <w:color w:val="000000"/>
          <w:sz w:val="24"/>
          <w:szCs w:val="24"/>
          <w:lang w:val="x-none" w:eastAsia="x-none"/>
        </w:rPr>
        <w:t xml:space="preserve"> to ensure that all Third Party Liability is identified</w:t>
      </w:r>
      <w:r w:rsidRPr="003A10EA">
        <w:rPr>
          <w:rFonts w:ascii="Times New Roman" w:eastAsia="MS Mincho" w:hAnsi="Times New Roman" w:cs="Times New Roman"/>
          <w:color w:val="000000"/>
          <w:sz w:val="24"/>
          <w:szCs w:val="24"/>
          <w:lang w:eastAsia="x-none"/>
        </w:rPr>
        <w:t>.  If any Member is also Enrolled with any of Contractor’s Subcontractors or Affiliated</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 xml:space="preserve">entities, Contractor shall document and </w:t>
      </w:r>
      <w:r w:rsidRPr="003A10EA">
        <w:rPr>
          <w:rFonts w:ascii="Times New Roman" w:eastAsia="MS Mincho" w:hAnsi="Times New Roman" w:cs="Times New Roman"/>
          <w:color w:val="000000"/>
          <w:sz w:val="24"/>
          <w:szCs w:val="24"/>
          <w:lang w:val="x-none" w:eastAsia="x-none"/>
        </w:rPr>
        <w:t xml:space="preserve">report any </w:t>
      </w:r>
      <w:r w:rsidRPr="003A10EA">
        <w:rPr>
          <w:rFonts w:ascii="Times New Roman" w:eastAsia="MS Mincho" w:hAnsi="Times New Roman" w:cs="Times New Roman"/>
          <w:color w:val="000000"/>
          <w:sz w:val="24"/>
          <w:szCs w:val="24"/>
          <w:lang w:eastAsia="x-none"/>
        </w:rPr>
        <w:t xml:space="preserve">and all such </w:t>
      </w:r>
      <w:r w:rsidRPr="003A10EA">
        <w:rPr>
          <w:rFonts w:ascii="Times New Roman" w:eastAsia="MS Mincho" w:hAnsi="Times New Roman" w:cs="Times New Roman"/>
          <w:color w:val="000000"/>
          <w:sz w:val="24"/>
          <w:szCs w:val="24"/>
          <w:lang w:val="x-none" w:eastAsia="x-none"/>
        </w:rPr>
        <w:t>matches</w:t>
      </w:r>
      <w:r w:rsidRPr="003A10EA">
        <w:rPr>
          <w:rFonts w:ascii="Times New Roman" w:eastAsia="MS Mincho" w:hAnsi="Times New Roman" w:cs="Times New Roman"/>
          <w:color w:val="000000"/>
          <w:sz w:val="24"/>
          <w:szCs w:val="24"/>
          <w:lang w:val="x-none" w:eastAsia="ja-JP"/>
        </w:rPr>
        <w:t xml:space="preserve"> within thirty (30) days of</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eastAsia="ja-JP"/>
        </w:rPr>
        <w:t xml:space="preserve">the date of identification. </w:t>
      </w:r>
      <w:r w:rsidRPr="003A10EA">
        <w:rPr>
          <w:rFonts w:ascii="Times New Roman" w:eastAsia="MS Mincho" w:hAnsi="Times New Roman" w:cs="Times New Roman"/>
          <w:color w:val="000000"/>
          <w:sz w:val="24"/>
          <w:szCs w:val="24"/>
          <w:lang w:val="x-none" w:eastAsia="ja-JP"/>
        </w:rPr>
        <w:t xml:space="preserve">Reporting </w:t>
      </w:r>
      <w:r w:rsidRPr="003A10EA">
        <w:rPr>
          <w:rFonts w:ascii="Times New Roman" w:eastAsia="MS Mincho" w:hAnsi="Times New Roman" w:cs="Times New Roman"/>
          <w:color w:val="000000"/>
          <w:sz w:val="24"/>
          <w:szCs w:val="24"/>
          <w:lang w:eastAsia="ja-JP"/>
        </w:rPr>
        <w:t>must</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ja-JP"/>
        </w:rPr>
        <w:t>be made online at the following URL:</w:t>
      </w:r>
      <w:r w:rsidR="00391A27" w:rsidRPr="003A10EA">
        <w:rPr>
          <w:rFonts w:ascii="Times New Roman" w:eastAsia="MS Mincho" w:hAnsi="Times New Roman" w:cs="Times New Roman"/>
          <w:color w:val="000000"/>
          <w:sz w:val="24"/>
          <w:szCs w:val="24"/>
        </w:rPr>
        <w:t xml:space="preserve">  </w:t>
      </w:r>
      <w:hyperlink r:id="rId67" w:history="1">
        <w:r w:rsidR="00AA74EA" w:rsidRPr="003A10EA">
          <w:rPr>
            <w:rStyle w:val="Hyperlink"/>
            <w:rFonts w:ascii="Times New Roman" w:eastAsia="MS Mincho" w:hAnsi="Times New Roman" w:cs="Times New Roman"/>
            <w:sz w:val="24"/>
            <w:szCs w:val="24"/>
          </w:rPr>
          <w:t>https://apps.oregon.gov/dhs/opar#</w:t>
        </w:r>
      </w:hyperlink>
      <w:r w:rsidRPr="003A10EA">
        <w:rPr>
          <w:rFonts w:ascii="Times New Roman" w:eastAsia="MS Mincho" w:hAnsi="Times New Roman" w:cs="Times New Roman"/>
          <w:color w:val="000000"/>
          <w:sz w:val="24"/>
          <w:szCs w:val="24"/>
        </w:rPr>
        <w:t>.</w:t>
      </w:r>
    </w:p>
    <w:p w14:paraId="48A43AEC" w14:textId="6295E5D4" w:rsidR="00391A2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rPr>
        <w:t xml:space="preserve">If Contractor receives information that a </w:t>
      </w:r>
      <w:r w:rsidRPr="003A10EA">
        <w:rPr>
          <w:rFonts w:ascii="Times New Roman" w:eastAsia="MS Mincho" w:hAnsi="Times New Roman" w:cs="Times New Roman"/>
          <w:color w:val="000000"/>
          <w:sz w:val="24"/>
          <w:szCs w:val="24"/>
          <w:lang w:eastAsia="ja-JP"/>
        </w:rPr>
        <w:t>M</w:t>
      </w:r>
      <w:r w:rsidRPr="003A10EA">
        <w:rPr>
          <w:rFonts w:ascii="Times New Roman" w:eastAsia="MS Mincho" w:hAnsi="Times New Roman" w:cs="Times New Roman"/>
          <w:color w:val="000000"/>
          <w:sz w:val="24"/>
          <w:szCs w:val="24"/>
        </w:rPr>
        <w:t xml:space="preserve">ember has </w:t>
      </w:r>
      <w:bookmarkStart w:id="1571" w:name="_Hlk8230266"/>
      <w:r w:rsidRPr="003A10EA">
        <w:rPr>
          <w:rFonts w:ascii="Times New Roman" w:eastAsia="MS Mincho" w:hAnsi="Times New Roman" w:cs="Times New Roman"/>
          <w:sz w:val="24"/>
          <w:szCs w:val="24"/>
        </w:rPr>
        <w:t xml:space="preserve">Other Insurance </w:t>
      </w:r>
      <w:bookmarkEnd w:id="1571"/>
      <w:r w:rsidRPr="003A10EA">
        <w:rPr>
          <w:rFonts w:ascii="Times New Roman" w:eastAsia="MS Mincho" w:hAnsi="Times New Roman" w:cs="Times New Roman"/>
          <w:color w:val="000000"/>
          <w:sz w:val="24"/>
          <w:szCs w:val="24"/>
        </w:rPr>
        <w:t xml:space="preserve">outside of OHP, Contractor shall </w:t>
      </w:r>
      <w:r w:rsidRPr="003A10EA">
        <w:rPr>
          <w:rFonts w:ascii="Times New Roman" w:eastAsia="MS Mincho" w:hAnsi="Times New Roman" w:cs="Times New Roman"/>
          <w:color w:val="000000"/>
          <w:sz w:val="24"/>
          <w:szCs w:val="24"/>
          <w:lang w:eastAsia="ja-JP"/>
        </w:rPr>
        <w:t xml:space="preserve">report such coverage to </w:t>
      </w:r>
      <w:r w:rsidRPr="003A10EA">
        <w:rPr>
          <w:rFonts w:ascii="Times New Roman" w:eastAsia="MS Mincho" w:hAnsi="Times New Roman" w:cs="Times New Roman"/>
          <w:color w:val="000000"/>
          <w:sz w:val="24"/>
          <w:szCs w:val="24"/>
        </w:rPr>
        <w:t xml:space="preserve">OHA, within </w:t>
      </w:r>
      <w:r w:rsidRPr="003A10EA">
        <w:rPr>
          <w:rFonts w:ascii="Times New Roman" w:eastAsia="MS Mincho" w:hAnsi="Times New Roman" w:cs="Times New Roman"/>
          <w:color w:val="000000"/>
          <w:sz w:val="24"/>
          <w:szCs w:val="24"/>
          <w:lang w:eastAsia="ja-JP"/>
        </w:rPr>
        <w:t>thirty (</w:t>
      </w:r>
      <w:r w:rsidRPr="003A10EA">
        <w:rPr>
          <w:rFonts w:ascii="Times New Roman" w:eastAsia="MS Mincho" w:hAnsi="Times New Roman" w:cs="Times New Roman"/>
          <w:color w:val="000000"/>
          <w:sz w:val="24"/>
          <w:szCs w:val="24"/>
        </w:rPr>
        <w:t>30</w:t>
      </w:r>
      <w:r w:rsidRPr="003A10EA">
        <w:rPr>
          <w:rFonts w:ascii="Times New Roman" w:eastAsia="MS Mincho" w:hAnsi="Times New Roman" w:cs="Times New Roman"/>
          <w:color w:val="000000"/>
          <w:sz w:val="24"/>
          <w:szCs w:val="24"/>
          <w:lang w:eastAsia="ja-JP"/>
        </w:rPr>
        <w:t>)</w:t>
      </w:r>
      <w:r w:rsidRPr="003A10EA">
        <w:rPr>
          <w:rFonts w:ascii="Times New Roman" w:eastAsia="MS Mincho" w:hAnsi="Times New Roman" w:cs="Times New Roman"/>
          <w:color w:val="000000"/>
          <w:sz w:val="24"/>
          <w:szCs w:val="24"/>
        </w:rPr>
        <w:t xml:space="preserve"> days </w:t>
      </w:r>
      <w:r w:rsidRPr="003A10EA">
        <w:rPr>
          <w:rFonts w:ascii="Times New Roman" w:eastAsia="MS Mincho" w:hAnsi="Times New Roman" w:cs="Times New Roman"/>
          <w:color w:val="000000"/>
          <w:sz w:val="24"/>
          <w:szCs w:val="24"/>
          <w:lang w:eastAsia="ja-JP"/>
        </w:rPr>
        <w:t>of Contractor’s receipt of notice of the</w:t>
      </w:r>
      <w:r w:rsidRPr="003A10EA">
        <w:rPr>
          <w:rFonts w:ascii="Times New Roman" w:eastAsia="MS Mincho" w:hAnsi="Times New Roman" w:cs="Times New Roman"/>
          <w:sz w:val="24"/>
          <w:szCs w:val="24"/>
        </w:rPr>
        <w:t xml:space="preserve"> Other Primary Insurance</w:t>
      </w:r>
      <w:r w:rsidRPr="003A10EA">
        <w:rPr>
          <w:rFonts w:ascii="Times New Roman" w:eastAsia="MS Mincho" w:hAnsi="Times New Roman" w:cs="Times New Roman"/>
          <w:color w:val="000000"/>
          <w:sz w:val="24"/>
          <w:szCs w:val="24"/>
          <w:lang w:eastAsia="ja-JP"/>
        </w:rPr>
        <w:t>. Reporting must be made online at the following URL:</w:t>
      </w:r>
      <w:r w:rsidR="00391A27" w:rsidRPr="003A10EA">
        <w:rPr>
          <w:rFonts w:ascii="Times New Roman" w:eastAsia="MS Mincho" w:hAnsi="Times New Roman" w:cs="Times New Roman"/>
          <w:color w:val="000000"/>
          <w:sz w:val="24"/>
          <w:szCs w:val="24"/>
          <w:lang w:eastAsia="ja-JP"/>
        </w:rPr>
        <w:t xml:space="preserve"> </w:t>
      </w:r>
      <w:hyperlink r:id="rId68" w:history="1">
        <w:r w:rsidR="00AA74EA" w:rsidRPr="003A10EA">
          <w:rPr>
            <w:rStyle w:val="Hyperlink"/>
            <w:rFonts w:ascii="Times New Roman" w:eastAsia="MS Mincho" w:hAnsi="Times New Roman" w:cs="Times New Roman"/>
            <w:sz w:val="24"/>
            <w:szCs w:val="24"/>
          </w:rPr>
          <w:t>https://apps.oregon.gov/dhs/opar#</w:t>
        </w:r>
      </w:hyperlink>
      <w:r w:rsidRPr="003A10EA">
        <w:rPr>
          <w:rFonts w:ascii="Times New Roman" w:eastAsia="MS Mincho" w:hAnsi="Times New Roman" w:cs="Times New Roman"/>
          <w:color w:val="0000FF"/>
          <w:sz w:val="24"/>
          <w:szCs w:val="24"/>
        </w:rPr>
        <w:t>.</w:t>
      </w:r>
    </w:p>
    <w:p w14:paraId="46453E05" w14:textId="557AB421" w:rsidR="00391A2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eastAsia="ja-JP"/>
        </w:rPr>
        <w:t xml:space="preserve">OHA may require Contractor to provide the information required to be reported under Paras. j. </w:t>
      </w:r>
      <w:r w:rsidRPr="003A10EA">
        <w:rPr>
          <w:rFonts w:ascii="Times New Roman" w:eastAsia="MS Mincho" w:hAnsi="Times New Roman" w:cs="Times New Roman"/>
          <w:color w:val="000000"/>
          <w:sz w:val="24"/>
          <w:szCs w:val="24"/>
        </w:rPr>
        <w:t>or </w:t>
      </w:r>
      <w:r w:rsidRPr="003A10EA">
        <w:rPr>
          <w:rFonts w:ascii="Times New Roman" w:eastAsia="MS Mincho" w:hAnsi="Times New Roman" w:cs="Times New Roman"/>
          <w:color w:val="000000"/>
          <w:sz w:val="24"/>
          <w:szCs w:val="24"/>
          <w:lang w:eastAsia="ja-JP"/>
        </w:rPr>
        <w:t xml:space="preserve">k, or both, of this Sec. </w:t>
      </w:r>
      <w:r w:rsidR="00DD4398" w:rsidRPr="003A10EA">
        <w:rPr>
          <w:rFonts w:ascii="Times New Roman" w:eastAsia="MS Mincho" w:hAnsi="Times New Roman" w:cs="Times New Roman"/>
          <w:color w:val="000000"/>
          <w:sz w:val="24"/>
          <w:szCs w:val="24"/>
          <w:lang w:eastAsia="ja-JP"/>
        </w:rPr>
        <w:t>18</w:t>
      </w:r>
      <w:r w:rsidRPr="003A10EA">
        <w:rPr>
          <w:rFonts w:ascii="Times New Roman" w:eastAsia="MS Mincho" w:hAnsi="Times New Roman" w:cs="Times New Roman"/>
          <w:color w:val="000000"/>
          <w:sz w:val="24"/>
          <w:szCs w:val="24"/>
          <w:lang w:eastAsia="ja-JP"/>
        </w:rPr>
        <w:t>, Ex. B, Part 8, to be provided in another format.  In such event, OHA will provide Contractor’s Contract Administrator, via Administrative Notice, of such requirement and Contractor agrees it will promptly comply with all such requests.</w:t>
      </w:r>
    </w:p>
    <w:p w14:paraId="2580550F" w14:textId="523DD073" w:rsidR="00391A2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eastAsia="ja-JP"/>
        </w:rPr>
        <w:t>OHA reserves the right to require Contractor to make additional disclosures related to a Member’s right to coverage by a Third Party Payer and Contractor agrees it will comply with all such requests that may be made from time to time.</w:t>
      </w:r>
    </w:p>
    <w:p w14:paraId="2558472A" w14:textId="77777777" w:rsidR="00391A2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rPr>
        <w:t xml:space="preserve">Contractor shall </w:t>
      </w:r>
      <w:r w:rsidRPr="003A10EA">
        <w:rPr>
          <w:rFonts w:ascii="Times New Roman" w:eastAsia="MS Mincho" w:hAnsi="Times New Roman" w:cs="Times New Roman"/>
          <w:color w:val="000000"/>
          <w:sz w:val="24"/>
          <w:szCs w:val="24"/>
          <w:lang w:eastAsia="ja-JP"/>
        </w:rPr>
        <w:t xml:space="preserve">also </w:t>
      </w:r>
      <w:r w:rsidRPr="003A10EA">
        <w:rPr>
          <w:rFonts w:ascii="Times New Roman" w:eastAsia="MS Mincho" w:hAnsi="Times New Roman" w:cs="Times New Roman"/>
          <w:color w:val="000000"/>
          <w:sz w:val="24"/>
          <w:szCs w:val="24"/>
        </w:rPr>
        <w:t>require its Providers to:</w:t>
      </w:r>
    </w:p>
    <w:p w14:paraId="1F82A5D5" w14:textId="15B2E1AC" w:rsidR="00391A27"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eastAsia="ja-JP"/>
        </w:rPr>
        <w:t xml:space="preserve">Report to both Contractor and OHA any Other Insurance to which a Member may be entitled.  Providers must </w:t>
      </w:r>
      <w:r w:rsidRPr="003A10EA">
        <w:rPr>
          <w:rFonts w:ascii="Times New Roman" w:eastAsia="MS Mincho" w:hAnsi="Times New Roman" w:cs="Times New Roman"/>
          <w:color w:val="000000"/>
          <w:sz w:val="24"/>
          <w:szCs w:val="24"/>
        </w:rPr>
        <w:t xml:space="preserve">report </w:t>
      </w:r>
      <w:r w:rsidRPr="003A10EA">
        <w:rPr>
          <w:rFonts w:ascii="Times New Roman" w:eastAsia="MS Mincho" w:hAnsi="Times New Roman" w:cs="Times New Roman"/>
          <w:color w:val="000000"/>
          <w:sz w:val="24"/>
          <w:szCs w:val="24"/>
          <w:lang w:eastAsia="ja-JP"/>
        </w:rPr>
        <w:t>such information</w:t>
      </w:r>
      <w:r w:rsidRPr="003A10EA">
        <w:rPr>
          <w:rFonts w:ascii="Times New Roman" w:eastAsia="MS Mincho" w:hAnsi="Times New Roman" w:cs="Times New Roman"/>
          <w:color w:val="000000"/>
          <w:sz w:val="24"/>
          <w:szCs w:val="24"/>
        </w:rPr>
        <w:t xml:space="preserve"> to OHA and Contractor within thirty (30) days of becoming aware </w:t>
      </w:r>
      <w:r w:rsidRPr="003A10EA">
        <w:rPr>
          <w:rFonts w:ascii="Times New Roman" w:eastAsia="MS Mincho" w:hAnsi="Times New Roman" w:cs="Times New Roman"/>
          <w:color w:val="000000"/>
          <w:sz w:val="24"/>
          <w:szCs w:val="24"/>
          <w:lang w:eastAsia="ja-JP"/>
        </w:rPr>
        <w:t>of</w:t>
      </w:r>
      <w:r w:rsidRPr="003A10EA">
        <w:rPr>
          <w:rFonts w:ascii="Times New Roman" w:eastAsia="MS Mincho" w:hAnsi="Times New Roman" w:cs="Times New Roman"/>
          <w:color w:val="000000"/>
          <w:sz w:val="24"/>
          <w:szCs w:val="24"/>
        </w:rPr>
        <w:t xml:space="preserve"> such coverage for a Member.  Reporting </w:t>
      </w:r>
      <w:r w:rsidRPr="003A10EA">
        <w:rPr>
          <w:rFonts w:ascii="Times New Roman" w:eastAsia="MS Mincho" w:hAnsi="Times New Roman" w:cs="Times New Roman"/>
          <w:color w:val="000000"/>
          <w:sz w:val="24"/>
          <w:szCs w:val="24"/>
          <w:lang w:eastAsia="ja-JP"/>
        </w:rPr>
        <w:t>must</w:t>
      </w:r>
      <w:r w:rsidRPr="003A10EA">
        <w:rPr>
          <w:rFonts w:ascii="Times New Roman" w:eastAsia="MS Mincho" w:hAnsi="Times New Roman" w:cs="Times New Roman"/>
          <w:color w:val="000000"/>
          <w:sz w:val="24"/>
          <w:szCs w:val="24"/>
        </w:rPr>
        <w:t xml:space="preserve"> be made online at the URL identified above in Para. j of this Sec. </w:t>
      </w:r>
      <w:r w:rsidR="00DD4398" w:rsidRPr="003A10EA">
        <w:rPr>
          <w:rFonts w:ascii="Times New Roman" w:eastAsia="MS Mincho" w:hAnsi="Times New Roman" w:cs="Times New Roman"/>
          <w:color w:val="000000"/>
          <w:sz w:val="24"/>
          <w:szCs w:val="24"/>
        </w:rPr>
        <w:t>18</w:t>
      </w:r>
      <w:r w:rsidRPr="003A10EA">
        <w:rPr>
          <w:rFonts w:ascii="Times New Roman" w:eastAsia="MS Mincho" w:hAnsi="Times New Roman" w:cs="Times New Roman"/>
          <w:color w:val="000000"/>
          <w:sz w:val="24"/>
          <w:szCs w:val="24"/>
        </w:rPr>
        <w:t>, Ex. B, Part 8</w:t>
      </w:r>
      <w:r w:rsidRPr="003A10EA">
        <w:rPr>
          <w:rFonts w:ascii="Times New Roman" w:eastAsia="MS Mincho" w:hAnsi="Times New Roman" w:cs="Times New Roman"/>
          <w:color w:val="000000"/>
          <w:sz w:val="24"/>
          <w:szCs w:val="24"/>
          <w:lang w:eastAsia="ja-JP"/>
        </w:rPr>
        <w:t>; and</w:t>
      </w:r>
    </w:p>
    <w:p w14:paraId="1BE9644D" w14:textId="77777777" w:rsidR="00391A27"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rPr>
        <w:t xml:space="preserve">Provide, in a timely manner upon request, OHA with all Third Party Liability eligibility information and any other information requested by OHA, in order to assist in the pursuit of financial recovery. </w:t>
      </w:r>
    </w:p>
    <w:p w14:paraId="2171E2CA" w14:textId="77777777" w:rsidR="00391A2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rPr>
        <w:t>Contractor shall document and maintain, at the claim level, details related to, without limitation: (i) actions involving Third Party Liability; (ii) inability to recover any sums from Third Party Payers; and (iii) any and all recoveries from Third Party Payers.  Such data must be documented in a manner that allows reconciliation and audit of reported recoveries and adjusted encounter claims data</w:t>
      </w:r>
      <w:r w:rsidRPr="003A10EA">
        <w:rPr>
          <w:rFonts w:ascii="Times New Roman" w:eastAsia="MS Mincho" w:hAnsi="Times New Roman" w:cs="Times New Roman"/>
          <w:sz w:val="24"/>
          <w:szCs w:val="24"/>
        </w:rPr>
        <w:t xml:space="preserve">.  </w:t>
      </w:r>
      <w:r w:rsidRPr="003A10EA">
        <w:rPr>
          <w:rFonts w:ascii="Times New Roman" w:eastAsia="MS Mincho" w:hAnsi="Times New Roman" w:cs="Times New Roman"/>
          <w:color w:val="000000"/>
          <w:sz w:val="24"/>
          <w:szCs w:val="24"/>
        </w:rPr>
        <w:t>Contractor shall make such documents available to OHA or its designee(s), as may be requested from time to time.</w:t>
      </w:r>
    </w:p>
    <w:p w14:paraId="17787129" w14:textId="28943750" w:rsidR="00391A2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Contractor shall report all Third Party </w:t>
      </w:r>
      <w:r w:rsidRPr="003A10EA">
        <w:rPr>
          <w:rFonts w:ascii="Times New Roman" w:eastAsia="MS Mincho" w:hAnsi="Times New Roman" w:cs="Times New Roman"/>
          <w:sz w:val="24"/>
          <w:szCs w:val="24"/>
          <w:lang w:eastAsia="ja-JP"/>
        </w:rPr>
        <w:t>Liability r</w:t>
      </w:r>
      <w:r w:rsidRPr="003A10EA">
        <w:rPr>
          <w:rFonts w:ascii="Times New Roman" w:eastAsia="MS Mincho" w:hAnsi="Times New Roman" w:cs="Times New Roman"/>
          <w:sz w:val="24"/>
          <w:szCs w:val="24"/>
        </w:rPr>
        <w:t xml:space="preserve">ecoveries </w:t>
      </w:r>
      <w:r w:rsidRPr="003A10EA">
        <w:rPr>
          <w:rFonts w:ascii="Times New Roman" w:eastAsia="MS Mincho" w:hAnsi="Times New Roman" w:cs="Times New Roman"/>
          <w:sz w:val="24"/>
          <w:szCs w:val="24"/>
          <w:lang w:eastAsia="ja-JP"/>
        </w:rPr>
        <w:t>to</w:t>
      </w:r>
      <w:r w:rsidRPr="003A10EA">
        <w:rPr>
          <w:rFonts w:ascii="Times New Roman" w:eastAsia="MS Mincho" w:hAnsi="Times New Roman" w:cs="Times New Roman"/>
          <w:sz w:val="24"/>
          <w:szCs w:val="24"/>
        </w:rPr>
        <w:t xml:space="preserve"> the OHP Coordination of Benefits and Subrogation Recovery Section on the </w:t>
      </w:r>
      <w:r w:rsidRPr="003A10EA">
        <w:rPr>
          <w:rFonts w:ascii="Times New Roman" w:eastAsia="MS Mincho" w:hAnsi="Times New Roman" w:cs="Times New Roman"/>
          <w:sz w:val="24"/>
          <w:szCs w:val="24"/>
          <w:lang w:eastAsia="ja-JP"/>
        </w:rPr>
        <w:t>q</w:t>
      </w:r>
      <w:r w:rsidRPr="003A10EA">
        <w:rPr>
          <w:rFonts w:ascii="Times New Roman" w:eastAsia="MS Mincho" w:hAnsi="Times New Roman" w:cs="Times New Roman"/>
          <w:sz w:val="24"/>
          <w:szCs w:val="24"/>
        </w:rPr>
        <w:t xml:space="preserve">uarterly </w:t>
      </w:r>
      <w:r w:rsidRPr="003A10EA">
        <w:rPr>
          <w:rFonts w:ascii="Times New Roman" w:eastAsia="MS Mincho" w:hAnsi="Times New Roman" w:cs="Times New Roman"/>
          <w:sz w:val="24"/>
          <w:szCs w:val="24"/>
          <w:lang w:eastAsia="ja-JP"/>
        </w:rPr>
        <w:t>r</w:t>
      </w:r>
      <w:r w:rsidRPr="003A10EA">
        <w:rPr>
          <w:rFonts w:ascii="Times New Roman" w:eastAsia="MS Mincho" w:hAnsi="Times New Roman" w:cs="Times New Roman"/>
          <w:sz w:val="24"/>
          <w:szCs w:val="24"/>
        </w:rPr>
        <w:t>eport, Report L.6 of Exhibit L</w:t>
      </w:r>
      <w:r w:rsidRPr="003A10EA">
        <w:rPr>
          <w:rFonts w:ascii="Times New Roman" w:eastAsia="MS Mincho" w:hAnsi="Times New Roman" w:cs="Times New Roman"/>
          <w:b/>
          <w:color w:val="000000"/>
          <w:sz w:val="24"/>
          <w:szCs w:val="24"/>
          <w:lang w:eastAsia="ja-JP"/>
        </w:rPr>
        <w:t xml:space="preserve"> </w:t>
      </w:r>
      <w:r w:rsidRPr="003A10EA">
        <w:rPr>
          <w:rFonts w:ascii="Times New Roman" w:eastAsia="MS Mincho" w:hAnsi="Times New Roman" w:cs="Times New Roman"/>
          <w:color w:val="000000"/>
          <w:sz w:val="24"/>
          <w:szCs w:val="24"/>
          <w:lang w:eastAsia="ja-JP"/>
        </w:rPr>
        <w:t xml:space="preserve">Financial Report Template </w:t>
      </w:r>
      <w:r w:rsidRPr="003A10EA">
        <w:rPr>
          <w:rFonts w:ascii="Times New Roman" w:eastAsia="MS Mincho" w:hAnsi="Times New Roman" w:cs="Times New Roman"/>
          <w:color w:val="000000"/>
          <w:sz w:val="24"/>
          <w:szCs w:val="24"/>
        </w:rPr>
        <w:t xml:space="preserve">(See </w:t>
      </w:r>
      <w:r w:rsidRPr="003A10EA">
        <w:rPr>
          <w:rFonts w:ascii="Times New Roman" w:eastAsia="MS Mincho" w:hAnsi="Times New Roman" w:cs="Times New Roman"/>
          <w:color w:val="000000"/>
          <w:sz w:val="24"/>
          <w:szCs w:val="24"/>
          <w:lang w:eastAsia="ja-JP"/>
        </w:rPr>
        <w:t>Sec</w:t>
      </w:r>
      <w:r w:rsidRPr="003A10EA">
        <w:rPr>
          <w:rFonts w:ascii="Times New Roman" w:eastAsia="MS Mincho" w:hAnsi="Times New Roman" w:cs="Times New Roman"/>
          <w:color w:val="000000"/>
          <w:sz w:val="24"/>
          <w:szCs w:val="24"/>
        </w:rPr>
        <w:t>. 3, Ex. L</w:t>
      </w:r>
      <w:r w:rsidRPr="003A10EA">
        <w:rPr>
          <w:rFonts w:ascii="Times New Roman" w:eastAsia="MS Mincho" w:hAnsi="Times New Roman" w:cs="Times New Roman"/>
          <w:color w:val="000000"/>
          <w:sz w:val="24"/>
          <w:szCs w:val="24"/>
          <w:lang w:eastAsia="ja-JP"/>
        </w:rPr>
        <w:t>)</w:t>
      </w:r>
      <w:r w:rsidRPr="003A10EA">
        <w:rPr>
          <w:rFonts w:ascii="Times New Roman" w:eastAsia="MS Mincho" w:hAnsi="Times New Roman" w:cs="Times New Roman"/>
          <w:sz w:val="24"/>
          <w:szCs w:val="24"/>
        </w:rPr>
        <w:t>.</w:t>
      </w:r>
    </w:p>
    <w:p w14:paraId="57E7AD72" w14:textId="749D2077" w:rsidR="00391A2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rPr>
        <w:t xml:space="preserve">Contractor shall adjust any Encounter Data within the timeframes specified under Secs. </w:t>
      </w:r>
      <w:r w:rsidR="008402F6" w:rsidRPr="003A10EA">
        <w:rPr>
          <w:rFonts w:ascii="Times New Roman" w:eastAsia="MS Mincho" w:hAnsi="Times New Roman" w:cs="Times New Roman"/>
          <w:color w:val="000000"/>
          <w:sz w:val="24"/>
          <w:szCs w:val="24"/>
        </w:rPr>
        <w:t>11</w:t>
      </w:r>
      <w:r w:rsidRPr="003A10EA">
        <w:rPr>
          <w:rFonts w:ascii="Times New Roman" w:eastAsia="MS Mincho" w:hAnsi="Times New Roman" w:cs="Times New Roman"/>
          <w:color w:val="000000"/>
          <w:sz w:val="24"/>
          <w:szCs w:val="24"/>
        </w:rPr>
        <w:t>-</w:t>
      </w:r>
      <w:r w:rsidR="008402F6" w:rsidRPr="003A10EA">
        <w:rPr>
          <w:rFonts w:ascii="Times New Roman" w:eastAsia="MS Mincho" w:hAnsi="Times New Roman" w:cs="Times New Roman"/>
          <w:color w:val="000000"/>
          <w:sz w:val="24"/>
          <w:szCs w:val="24"/>
        </w:rPr>
        <w:t xml:space="preserve">14 </w:t>
      </w:r>
      <w:r w:rsidRPr="003A10EA">
        <w:rPr>
          <w:rFonts w:ascii="Times New Roman" w:eastAsia="MS Mincho" w:hAnsi="Times New Roman" w:cs="Times New Roman"/>
          <w:color w:val="000000"/>
          <w:sz w:val="24"/>
          <w:szCs w:val="24"/>
        </w:rPr>
        <w:t xml:space="preserve">above of this Ex. B, Part 8 to reflect </w:t>
      </w:r>
      <w:r w:rsidRPr="003A10EA">
        <w:rPr>
          <w:rFonts w:ascii="Times New Roman" w:eastAsia="MS Mincho" w:hAnsi="Times New Roman" w:cs="Times New Roman"/>
          <w:sz w:val="24"/>
          <w:szCs w:val="24"/>
        </w:rPr>
        <w:t xml:space="preserve">Third Party </w:t>
      </w:r>
      <w:r w:rsidRPr="003A10EA">
        <w:rPr>
          <w:rFonts w:ascii="Times New Roman" w:eastAsia="MS Mincho" w:hAnsi="Times New Roman" w:cs="Times New Roman"/>
          <w:sz w:val="24"/>
          <w:szCs w:val="24"/>
          <w:lang w:eastAsia="ja-JP"/>
        </w:rPr>
        <w:t>Liability r</w:t>
      </w:r>
      <w:r w:rsidRPr="003A10EA">
        <w:rPr>
          <w:rFonts w:ascii="Times New Roman" w:eastAsia="MS Mincho" w:hAnsi="Times New Roman" w:cs="Times New Roman"/>
          <w:sz w:val="24"/>
          <w:szCs w:val="24"/>
        </w:rPr>
        <w:t xml:space="preserve">ecoveries </w:t>
      </w:r>
      <w:r w:rsidRPr="003A10EA">
        <w:rPr>
          <w:rFonts w:ascii="Times New Roman" w:eastAsia="MS Mincho" w:hAnsi="Times New Roman" w:cs="Times New Roman"/>
          <w:color w:val="000000"/>
          <w:sz w:val="24"/>
          <w:szCs w:val="24"/>
        </w:rPr>
        <w:t>for such Encounter Data.</w:t>
      </w:r>
    </w:p>
    <w:p w14:paraId="3F13B710" w14:textId="77777777" w:rsidR="00391A2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OHA will provide Contractor with all Third Party Liability and eligibility information available to OHA in order to assist in the pursuit of financial recovery as it pertains to Third Party Liability.</w:t>
      </w:r>
    </w:p>
    <w:p w14:paraId="2C4057DA" w14:textId="77777777" w:rsidR="00391A2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val="x-none" w:eastAsia="x-none"/>
        </w:rPr>
        <w:t>Contractor agrees to</w:t>
      </w:r>
      <w:r w:rsidRPr="003A10EA">
        <w:rPr>
          <w:rFonts w:ascii="Times New Roman" w:eastAsia="MS Mincho" w:hAnsi="Times New Roman" w:cs="Times New Roman"/>
          <w:color w:val="000000"/>
          <w:sz w:val="24"/>
          <w:szCs w:val="24"/>
          <w:lang w:eastAsia="x-none"/>
        </w:rPr>
        <w:t>: (i)</w:t>
      </w:r>
      <w:r w:rsidRPr="003A10EA">
        <w:rPr>
          <w:rFonts w:ascii="Times New Roman" w:eastAsia="MS Mincho" w:hAnsi="Times New Roman" w:cs="Times New Roman"/>
          <w:color w:val="000000"/>
          <w:sz w:val="24"/>
          <w:szCs w:val="24"/>
          <w:lang w:val="x-none" w:eastAsia="x-none"/>
        </w:rPr>
        <w:t xml:space="preserve"> provide OHA </w:t>
      </w:r>
      <w:r w:rsidRPr="003A10EA">
        <w:rPr>
          <w:rFonts w:ascii="Times New Roman" w:eastAsia="MS Mincho" w:hAnsi="Times New Roman" w:cs="Times New Roman"/>
          <w:color w:val="000000"/>
          <w:sz w:val="24"/>
          <w:szCs w:val="24"/>
          <w:lang w:eastAsia="x-none"/>
        </w:rPr>
        <w:t xml:space="preserve">with </w:t>
      </w:r>
      <w:r w:rsidRPr="003A10EA">
        <w:rPr>
          <w:rFonts w:ascii="Times New Roman" w:eastAsia="MS Mincho" w:hAnsi="Times New Roman" w:cs="Times New Roman"/>
          <w:color w:val="000000"/>
          <w:sz w:val="24"/>
          <w:szCs w:val="24"/>
          <w:lang w:val="x-none" w:eastAsia="x-none"/>
        </w:rPr>
        <w:t>all Third Party Liability and eligibility information in order to assist in the pursuit of financial recovery</w:t>
      </w:r>
      <w:r w:rsidRPr="003A10EA">
        <w:rPr>
          <w:rFonts w:ascii="Times New Roman" w:eastAsia="MS Mincho" w:hAnsi="Times New Roman" w:cs="Times New Roman"/>
          <w:color w:val="000000"/>
          <w:sz w:val="24"/>
          <w:szCs w:val="24"/>
          <w:lang w:eastAsia="x-none"/>
        </w:rPr>
        <w:t xml:space="preserve"> and (ii)</w:t>
      </w:r>
      <w:r w:rsidRPr="003A10EA">
        <w:rPr>
          <w:rFonts w:ascii="Times New Roman" w:eastAsia="MS Mincho" w:hAnsi="Times New Roman" w:cs="Times New Roman"/>
          <w:color w:val="000000"/>
          <w:sz w:val="24"/>
          <w:szCs w:val="24"/>
          <w:lang w:val="x-none" w:eastAsia="x-none"/>
        </w:rPr>
        <w:t xml:space="preserve"> respond in a timely manner to </w:t>
      </w:r>
      <w:r w:rsidRPr="003A10EA">
        <w:rPr>
          <w:rFonts w:ascii="Times New Roman" w:eastAsia="MS Mincho" w:hAnsi="Times New Roman" w:cs="Times New Roman"/>
          <w:color w:val="000000"/>
          <w:sz w:val="24"/>
          <w:szCs w:val="24"/>
          <w:lang w:eastAsia="x-none"/>
        </w:rPr>
        <w:t xml:space="preserve">any other </w:t>
      </w:r>
      <w:r w:rsidRPr="003A10EA">
        <w:rPr>
          <w:rFonts w:ascii="Times New Roman" w:eastAsia="MS Mincho" w:hAnsi="Times New Roman" w:cs="Times New Roman"/>
          <w:color w:val="000000"/>
          <w:sz w:val="24"/>
          <w:szCs w:val="24"/>
          <w:lang w:val="x-none" w:eastAsia="x-none"/>
        </w:rPr>
        <w:t>requests for information.</w:t>
      </w:r>
      <w:bookmarkStart w:id="1572" w:name="_Toc77613120"/>
      <w:bookmarkStart w:id="1573" w:name="_Toc137211435"/>
      <w:bookmarkStart w:id="1574" w:name="_Toc53987633"/>
      <w:bookmarkStart w:id="1575" w:name="_Toc77611107"/>
    </w:p>
    <w:p w14:paraId="07344021" w14:textId="593625B7" w:rsidR="00391A27" w:rsidRPr="003A10EA" w:rsidRDefault="00CE17C1" w:rsidP="00D44385">
      <w:pPr>
        <w:pStyle w:val="ListParagraph"/>
        <w:numPr>
          <w:ilvl w:val="0"/>
          <w:numId w:val="51"/>
        </w:numPr>
        <w:contextualSpacing w:val="0"/>
        <w:outlineLvl w:val="1"/>
        <w:rPr>
          <w:rFonts w:ascii="Times New Roman" w:eastAsia="MS Mincho" w:hAnsi="Times New Roman" w:cs="Times New Roman"/>
          <w:sz w:val="24"/>
          <w:szCs w:val="24"/>
          <w:lang w:eastAsia="x-none"/>
        </w:rPr>
      </w:pPr>
      <w:bookmarkStart w:id="1576" w:name="_Toc212648307"/>
      <w:r w:rsidRPr="003A10EA">
        <w:rPr>
          <w:rFonts w:ascii="Times New Roman" w:eastAsia="MS Mincho" w:hAnsi="Times New Roman" w:cs="Times New Roman"/>
          <w:b/>
          <w:bCs/>
          <w:color w:val="000000"/>
          <w:sz w:val="24"/>
          <w:szCs w:val="24"/>
          <w:lang w:eastAsia="ja-JP"/>
        </w:rPr>
        <w:t>Personal Injury Liens</w:t>
      </w:r>
      <w:bookmarkEnd w:id="1572"/>
      <w:bookmarkEnd w:id="1573"/>
      <w:bookmarkEnd w:id="1574"/>
      <w:bookmarkEnd w:id="1575"/>
      <w:bookmarkEnd w:id="1576"/>
      <w:r w:rsidRPr="003A10EA">
        <w:rPr>
          <w:rFonts w:ascii="Times New Roman" w:eastAsia="MS Mincho" w:hAnsi="Times New Roman" w:cs="Times New Roman"/>
          <w:b/>
          <w:bCs/>
          <w:color w:val="000000"/>
          <w:sz w:val="24"/>
          <w:szCs w:val="24"/>
          <w:lang w:eastAsia="ja-JP"/>
        </w:rPr>
        <w:t xml:space="preserve"> </w:t>
      </w:r>
      <w:bookmarkStart w:id="1577" w:name="_Hlk79138277"/>
    </w:p>
    <w:p w14:paraId="20DCBA75" w14:textId="0F57D990" w:rsidR="00391A2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val="x-none" w:eastAsia="x-none"/>
        </w:rPr>
        <w:t xml:space="preserve">The Personal Injury Liens </w:t>
      </w:r>
      <w:r w:rsidRPr="003A10EA">
        <w:rPr>
          <w:rFonts w:ascii="Times New Roman" w:eastAsia="MS Mincho" w:hAnsi="Times New Roman" w:cs="Times New Roman"/>
          <w:color w:val="000000"/>
          <w:sz w:val="24"/>
          <w:szCs w:val="24"/>
          <w:lang w:eastAsia="x-none"/>
        </w:rPr>
        <w:t xml:space="preserve">(PIL) </w:t>
      </w:r>
      <w:r w:rsidRPr="003A10EA">
        <w:rPr>
          <w:rFonts w:ascii="Times New Roman" w:eastAsia="MS Mincho" w:hAnsi="Times New Roman" w:cs="Times New Roman"/>
          <w:color w:val="000000"/>
          <w:sz w:val="24"/>
          <w:szCs w:val="24"/>
          <w:lang w:val="x-none" w:eastAsia="x-none"/>
        </w:rPr>
        <w:t>Unit of the Office of Payment Accuracy and Recovery</w:t>
      </w:r>
      <w:r w:rsidRPr="003A10EA">
        <w:rPr>
          <w:rFonts w:ascii="Times New Roman" w:eastAsia="MS Mincho" w:hAnsi="Times New Roman" w:cs="Times New Roman"/>
          <w:color w:val="000000"/>
          <w:sz w:val="24"/>
          <w:szCs w:val="24"/>
          <w:lang w:eastAsia="x-none"/>
        </w:rPr>
        <w:t xml:space="preserve"> (OPAR) of </w:t>
      </w:r>
      <w:r w:rsidR="00534BA9" w:rsidRPr="003A10EA">
        <w:rPr>
          <w:rFonts w:ascii="Times New Roman" w:eastAsia="MS Mincho" w:hAnsi="Times New Roman" w:cs="Times New Roman"/>
          <w:color w:val="000000"/>
          <w:sz w:val="24"/>
          <w:szCs w:val="24"/>
          <w:lang w:eastAsia="x-none"/>
        </w:rPr>
        <w:t>ODHS</w:t>
      </w:r>
      <w:r w:rsidRPr="003A10EA">
        <w:rPr>
          <w:rFonts w:ascii="Times New Roman" w:eastAsia="MS Mincho" w:hAnsi="Times New Roman" w:cs="Times New Roman"/>
          <w:color w:val="000000"/>
          <w:sz w:val="24"/>
          <w:szCs w:val="24"/>
          <w:lang w:val="x-none" w:eastAsia="x-none"/>
        </w:rPr>
        <w:t xml:space="preserve"> is </w:t>
      </w:r>
      <w:r w:rsidRPr="003A10EA">
        <w:rPr>
          <w:rFonts w:ascii="Times New Roman" w:eastAsia="MS Mincho" w:hAnsi="Times New Roman" w:cs="Times New Roman"/>
          <w:color w:val="000000"/>
          <w:sz w:val="24"/>
          <w:szCs w:val="24"/>
          <w:lang w:eastAsia="x-none"/>
        </w:rPr>
        <w:t xml:space="preserve">authorized pursuant to </w:t>
      </w:r>
      <w:r w:rsidRPr="003A10EA">
        <w:rPr>
          <w:rFonts w:ascii="Times New Roman" w:eastAsia="MS Mincho" w:hAnsi="Times New Roman" w:cs="Times New Roman"/>
          <w:color w:val="000000"/>
          <w:sz w:val="24"/>
          <w:szCs w:val="24"/>
          <w:lang w:val="x-none" w:eastAsia="x-none"/>
        </w:rPr>
        <w:t>OAR 461-195-0303 to administer the Personal Injury Lien program for</w:t>
      </w:r>
      <w:r w:rsidRPr="003A10EA">
        <w:rPr>
          <w:rFonts w:ascii="Times New Roman" w:eastAsia="MS Mincho" w:hAnsi="Times New Roman" w:cs="Times New Roman"/>
          <w:color w:val="000000"/>
          <w:sz w:val="24"/>
          <w:szCs w:val="24"/>
          <w:lang w:eastAsia="x-none"/>
        </w:rPr>
        <w:t xml:space="preserve"> OHA and </w:t>
      </w:r>
      <w:r w:rsidR="00534BA9" w:rsidRPr="003A10EA">
        <w:rPr>
          <w:rFonts w:ascii="Times New Roman" w:eastAsia="MS Mincho" w:hAnsi="Times New Roman" w:cs="Times New Roman"/>
          <w:color w:val="000000"/>
          <w:sz w:val="24"/>
          <w:szCs w:val="24"/>
          <w:lang w:eastAsia="x-none"/>
        </w:rPr>
        <w:t>ODHS</w:t>
      </w:r>
      <w:r w:rsidRPr="003A10EA">
        <w:rPr>
          <w:rFonts w:ascii="Times New Roman" w:eastAsia="MS Mincho" w:hAnsi="Times New Roman" w:cs="Times New Roman"/>
          <w:color w:val="000000"/>
          <w:sz w:val="24"/>
          <w:szCs w:val="24"/>
          <w:lang w:val="x-none" w:eastAsia="x-none"/>
        </w:rPr>
        <w:t>.</w:t>
      </w:r>
    </w:p>
    <w:p w14:paraId="19403AA6" w14:textId="01686ED4" w:rsidR="00391A2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val="x-none" w:eastAsia="x-none"/>
        </w:rPr>
        <w:t>Contractor shall develop</w:t>
      </w:r>
      <w:r w:rsidR="00173101" w:rsidRPr="003A10EA">
        <w:rPr>
          <w:rFonts w:ascii="Times New Roman" w:eastAsia="MS Mincho" w:hAnsi="Times New Roman" w:cs="Times New Roman"/>
          <w:color w:val="000000"/>
          <w:sz w:val="24"/>
          <w:szCs w:val="24"/>
          <w:lang w:val="x-none" w:eastAsia="x-none"/>
        </w:rPr>
        <w:t>,</w:t>
      </w:r>
      <w:r w:rsidRPr="003A10EA">
        <w:rPr>
          <w:rFonts w:ascii="Times New Roman" w:eastAsia="MS Mincho" w:hAnsi="Times New Roman" w:cs="Times New Roman"/>
          <w:color w:val="000000"/>
          <w:sz w:val="24"/>
          <w:szCs w:val="24"/>
          <w:lang w:val="x-none" w:eastAsia="x-none"/>
        </w:rPr>
        <w:t xml:space="preserve"> implement</w:t>
      </w:r>
      <w:r w:rsidR="00173101" w:rsidRPr="003A10EA">
        <w:rPr>
          <w:rFonts w:ascii="Times New Roman" w:eastAsia="MS Mincho" w:hAnsi="Times New Roman" w:cs="Times New Roman"/>
          <w:color w:val="000000"/>
          <w:sz w:val="24"/>
          <w:szCs w:val="24"/>
          <w:lang w:val="x-none" w:eastAsia="x-none"/>
        </w:rPr>
        <w:t>, and maintain</w:t>
      </w:r>
      <w:r w:rsidRPr="003A10EA">
        <w:rPr>
          <w:rFonts w:ascii="Times New Roman" w:eastAsia="MS Mincho" w:hAnsi="Times New Roman" w:cs="Times New Roman"/>
          <w:color w:val="000000"/>
          <w:sz w:val="24"/>
          <w:szCs w:val="24"/>
          <w:lang w:val="x-none" w:eastAsia="x-none"/>
        </w:rPr>
        <w:t xml:space="preserve"> written policies and procedures (P&amp;Ps) regarding </w:t>
      </w:r>
      <w:r w:rsidRPr="003A10EA">
        <w:rPr>
          <w:rFonts w:ascii="Times New Roman" w:eastAsia="MS Mincho" w:hAnsi="Times New Roman" w:cs="Times New Roman"/>
          <w:color w:val="000000"/>
          <w:sz w:val="24"/>
          <w:szCs w:val="24"/>
          <w:lang w:eastAsia="x-none"/>
        </w:rPr>
        <w:t>Personal Injury Liens.</w:t>
      </w:r>
      <w:r w:rsidRPr="003A10EA">
        <w:rPr>
          <w:rFonts w:ascii="Times New Roman" w:eastAsia="MS Mincho" w:hAnsi="Times New Roman" w:cs="Times New Roman"/>
          <w:color w:val="000000"/>
          <w:sz w:val="24"/>
          <w:szCs w:val="24"/>
          <w:lang w:val="x-none" w:eastAsia="x-none"/>
        </w:rPr>
        <w:t xml:space="preserve"> </w:t>
      </w:r>
      <w:r w:rsidR="00173101" w:rsidRPr="003A10EA">
        <w:rPr>
          <w:rFonts w:ascii="Times New Roman" w:eastAsia="MS Mincho" w:hAnsi="Times New Roman" w:cs="Times New Roman"/>
          <w:color w:val="000000"/>
          <w:sz w:val="24"/>
          <w:szCs w:val="24"/>
          <w:lang w:val="x-none" w:eastAsia="x-none"/>
        </w:rPr>
        <w:t>Contractor’s</w:t>
      </w:r>
      <w:r w:rsidR="00173101"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eastAsia="x-none"/>
        </w:rPr>
        <w:t xml:space="preserve">PIL </w:t>
      </w:r>
      <w:r w:rsidRPr="003A10EA">
        <w:rPr>
          <w:rFonts w:ascii="Times New Roman" w:eastAsia="MS Mincho" w:hAnsi="Times New Roman" w:cs="Times New Roman"/>
          <w:color w:val="000000"/>
          <w:sz w:val="24"/>
          <w:szCs w:val="24"/>
          <w:lang w:val="x-none" w:eastAsia="x-none"/>
        </w:rPr>
        <w:t>P&amp;P</w:t>
      </w:r>
      <w:r w:rsidRPr="003A10EA">
        <w:rPr>
          <w:rFonts w:ascii="Times New Roman" w:eastAsia="MS Mincho" w:hAnsi="Times New Roman" w:cs="Times New Roman"/>
          <w:color w:val="000000"/>
          <w:sz w:val="24"/>
          <w:szCs w:val="24"/>
          <w:lang w:eastAsia="x-none"/>
        </w:rPr>
        <w:t>s</w:t>
      </w:r>
      <w:r w:rsidRPr="003A10EA">
        <w:rPr>
          <w:rFonts w:ascii="Times New Roman" w:eastAsia="MS Mincho" w:hAnsi="Times New Roman" w:cs="Times New Roman"/>
          <w:color w:val="000000"/>
          <w:sz w:val="24"/>
          <w:szCs w:val="24"/>
          <w:lang w:val="x-none" w:eastAsia="x-none"/>
        </w:rPr>
        <w:t xml:space="preserve"> shall </w:t>
      </w:r>
      <w:r w:rsidR="00173101" w:rsidRPr="003A10EA">
        <w:rPr>
          <w:rFonts w:ascii="Times New Roman" w:eastAsia="MS Mincho" w:hAnsi="Times New Roman" w:cs="Times New Roman"/>
          <w:color w:val="000000"/>
          <w:sz w:val="24"/>
          <w:szCs w:val="24"/>
          <w:lang w:val="x-none" w:eastAsia="x-none"/>
        </w:rPr>
        <w:t>compl</w:t>
      </w:r>
      <w:r w:rsidR="00173101" w:rsidRPr="003A10EA">
        <w:rPr>
          <w:rFonts w:ascii="Times New Roman" w:eastAsia="MS Mincho" w:hAnsi="Times New Roman" w:cs="Times New Roman"/>
          <w:color w:val="000000"/>
          <w:sz w:val="24"/>
          <w:szCs w:val="24"/>
          <w:lang w:eastAsia="x-none"/>
        </w:rPr>
        <w:t>y</w:t>
      </w:r>
      <w:r w:rsidR="00173101"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val="x-none" w:eastAsia="x-none"/>
        </w:rPr>
        <w:t>with this Sec</w:t>
      </w:r>
      <w:r w:rsidRPr="003A10EA">
        <w:rPr>
          <w:rFonts w:ascii="Times New Roman" w:eastAsia="MS Mincho" w:hAnsi="Times New Roman" w:cs="Times New Roman"/>
          <w:color w:val="000000"/>
          <w:sz w:val="24"/>
          <w:szCs w:val="24"/>
          <w:lang w:eastAsia="x-none"/>
        </w:rPr>
        <w:t xml:space="preserve">. </w:t>
      </w:r>
      <w:r w:rsidR="00DD4398" w:rsidRPr="003A10EA">
        <w:rPr>
          <w:rFonts w:ascii="Times New Roman" w:eastAsia="MS Mincho" w:hAnsi="Times New Roman" w:cs="Times New Roman"/>
          <w:color w:val="000000"/>
          <w:sz w:val="24"/>
          <w:szCs w:val="24"/>
          <w:lang w:eastAsia="x-none"/>
        </w:rPr>
        <w:t>19</w:t>
      </w:r>
      <w:r w:rsidR="00DD4398"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val="x-none" w:eastAsia="x-none"/>
        </w:rPr>
        <w:t xml:space="preserve">of the Contract and applicable statutes and rules for the Personal Injury Lien </w:t>
      </w:r>
      <w:r w:rsidRPr="003A10EA">
        <w:rPr>
          <w:rFonts w:ascii="Times New Roman" w:eastAsia="MS Mincho" w:hAnsi="Times New Roman" w:cs="Times New Roman"/>
          <w:color w:val="000000"/>
          <w:sz w:val="24"/>
          <w:szCs w:val="24"/>
          <w:lang w:eastAsia="x-none"/>
        </w:rPr>
        <w:t>p</w:t>
      </w:r>
      <w:r w:rsidRPr="003A10EA">
        <w:rPr>
          <w:rFonts w:ascii="Times New Roman" w:eastAsia="MS Mincho" w:hAnsi="Times New Roman" w:cs="Times New Roman"/>
          <w:color w:val="000000"/>
          <w:sz w:val="24"/>
          <w:szCs w:val="24"/>
          <w:lang w:val="x-none" w:eastAsia="x-none"/>
        </w:rPr>
        <w:t>rogram</w:t>
      </w:r>
      <w:r w:rsidR="00C04187"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 xml:space="preserve">The PIL P&amp;Ps must </w:t>
      </w:r>
      <w:r w:rsidRPr="003A10EA">
        <w:rPr>
          <w:rFonts w:ascii="Times New Roman" w:eastAsia="MS Mincho" w:hAnsi="Times New Roman" w:cs="Times New Roman"/>
          <w:color w:val="000000"/>
          <w:sz w:val="24"/>
          <w:szCs w:val="24"/>
          <w:lang w:val="x-none" w:eastAsia="x-none"/>
        </w:rPr>
        <w:t xml:space="preserve">be provided as a document separate from the </w:t>
      </w:r>
      <w:r w:rsidRPr="003A10EA">
        <w:rPr>
          <w:rFonts w:ascii="Times New Roman" w:eastAsia="MS Mincho" w:hAnsi="Times New Roman" w:cs="Times New Roman"/>
          <w:color w:val="000000"/>
          <w:sz w:val="24"/>
          <w:szCs w:val="24"/>
          <w:lang w:eastAsia="x-none"/>
        </w:rPr>
        <w:t>TPLR</w:t>
      </w:r>
      <w:r w:rsidRPr="003A10EA">
        <w:rPr>
          <w:rFonts w:ascii="Times New Roman" w:eastAsia="MS Mincho" w:hAnsi="Times New Roman" w:cs="Times New Roman"/>
          <w:color w:val="000000"/>
          <w:sz w:val="24"/>
          <w:szCs w:val="24"/>
          <w:lang w:val="x-none" w:eastAsia="x-none"/>
        </w:rPr>
        <w:t xml:space="preserve"> P&amp;Ps described in Sec. </w:t>
      </w:r>
      <w:r w:rsidR="0046049D" w:rsidRPr="003A10EA">
        <w:rPr>
          <w:rFonts w:ascii="Times New Roman" w:eastAsia="MS Mincho" w:hAnsi="Times New Roman" w:cs="Times New Roman"/>
          <w:color w:val="000000"/>
          <w:sz w:val="24"/>
          <w:szCs w:val="24"/>
          <w:lang w:val="x-none" w:eastAsia="x-none"/>
        </w:rPr>
        <w:t>1</w:t>
      </w:r>
      <w:r w:rsidR="0046049D" w:rsidRPr="003A10EA">
        <w:rPr>
          <w:rFonts w:ascii="Times New Roman" w:eastAsia="MS Mincho" w:hAnsi="Times New Roman" w:cs="Times New Roman"/>
          <w:color w:val="000000"/>
          <w:sz w:val="24"/>
          <w:szCs w:val="24"/>
          <w:lang w:eastAsia="x-none"/>
        </w:rPr>
        <w:t>8</w:t>
      </w:r>
      <w:r w:rsidR="0046049D"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val="x-none" w:eastAsia="x-none"/>
        </w:rPr>
        <w:t>of Ex. B, Part 8</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The </w:t>
      </w:r>
      <w:r w:rsidRPr="003A10EA">
        <w:rPr>
          <w:rFonts w:ascii="Times New Roman" w:eastAsia="MS Mincho" w:hAnsi="Times New Roman" w:cs="Times New Roman"/>
          <w:color w:val="000000"/>
          <w:sz w:val="24"/>
          <w:szCs w:val="24"/>
          <w:lang w:eastAsia="x-none"/>
        </w:rPr>
        <w:t xml:space="preserve">PIL </w:t>
      </w:r>
      <w:r w:rsidRPr="003A10EA">
        <w:rPr>
          <w:rFonts w:ascii="Times New Roman" w:eastAsia="MS Mincho" w:hAnsi="Times New Roman" w:cs="Times New Roman"/>
          <w:color w:val="000000"/>
          <w:sz w:val="24"/>
          <w:szCs w:val="24"/>
          <w:lang w:val="x-none" w:eastAsia="x-none"/>
        </w:rPr>
        <w:t>P&amp;Ps must include, at a minimum, all of the following:</w:t>
      </w:r>
    </w:p>
    <w:p w14:paraId="388BDC59" w14:textId="77777777" w:rsidR="00391A27"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val="x-none" w:eastAsia="x-none"/>
        </w:rPr>
        <w:t>Policies and procedures related to personal injury liens that comply with ORS 416.510</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through 416.610 and OAR 461-195-0301 through 461-195-0350</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w:t>
      </w:r>
    </w:p>
    <w:p w14:paraId="5F6546EA" w14:textId="77777777" w:rsidR="00391A27"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val="x-none" w:eastAsia="x-none"/>
        </w:rPr>
        <w:t>Any thresholds for determining whether to obtain a lien assignment; and</w:t>
      </w:r>
    </w:p>
    <w:p w14:paraId="12728549" w14:textId="77777777" w:rsidR="00391A27"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val="x-none" w:eastAsia="x-none"/>
        </w:rPr>
        <w:t>And any other requirements as may be identified by PIL.</w:t>
      </w:r>
    </w:p>
    <w:p w14:paraId="5D8D4D18" w14:textId="2BB52A36" w:rsidR="00C24285" w:rsidRPr="003A10EA" w:rsidRDefault="00E75458" w:rsidP="00D44385">
      <w:pPr>
        <w:pStyle w:val="ListParagraph"/>
        <w:numPr>
          <w:ilvl w:val="1"/>
          <w:numId w:val="51"/>
        </w:numPr>
        <w:contextualSpacing w:val="0"/>
        <w:rPr>
          <w:rFonts w:ascii="Times New Roman" w:eastAsia="MS Mincho" w:hAnsi="Times New Roman" w:cs="Times New Roman"/>
          <w:sz w:val="24"/>
          <w:szCs w:val="24"/>
          <w:lang w:eastAsia="x-none"/>
        </w:rPr>
      </w:pPr>
      <w:bookmarkStart w:id="1578" w:name="_Hlk174690283"/>
      <w:r w:rsidRPr="003A10EA">
        <w:rPr>
          <w:rFonts w:ascii="Times New Roman" w:eastAsia="MS Mincho" w:hAnsi="Times New Roman" w:cs="Times New Roman"/>
          <w:sz w:val="24"/>
          <w:szCs w:val="24"/>
          <w:lang w:val="x-none" w:eastAsia="ja-JP"/>
        </w:rPr>
        <w:t xml:space="preserve">Contractor shall submit its PIL P&amp;Ps to OHA within five (5) Business Days of </w:t>
      </w:r>
      <w:r w:rsidR="00D93102" w:rsidRPr="003A10EA">
        <w:rPr>
          <w:rFonts w:ascii="Times New Roman" w:eastAsia="MS Mincho" w:hAnsi="Times New Roman" w:cs="Times New Roman"/>
          <w:sz w:val="24"/>
          <w:szCs w:val="24"/>
          <w:lang w:val="x-none" w:eastAsia="ja-JP"/>
        </w:rPr>
        <w:t>OHA’s</w:t>
      </w:r>
      <w:r w:rsidRPr="003A10EA">
        <w:rPr>
          <w:rFonts w:ascii="Times New Roman" w:eastAsia="MS Mincho" w:hAnsi="Times New Roman" w:cs="Times New Roman"/>
          <w:sz w:val="24"/>
          <w:szCs w:val="24"/>
          <w:lang w:val="x-none" w:eastAsia="ja-JP"/>
        </w:rPr>
        <w:t xml:space="preserve"> request and in the manner and to the location identified by OHA in the request.</w:t>
      </w:r>
      <w:r w:rsidR="00C24285" w:rsidRPr="003A10EA">
        <w:rPr>
          <w:rFonts w:ascii="Times New Roman" w:eastAsia="MS Mincho" w:hAnsi="Times New Roman" w:cs="Times New Roman"/>
          <w:sz w:val="24"/>
          <w:szCs w:val="24"/>
          <w:lang w:eastAsia="ja-JP"/>
        </w:rPr>
        <w:t xml:space="preserve"> </w:t>
      </w:r>
      <w:bookmarkEnd w:id="1578"/>
    </w:p>
    <w:p w14:paraId="7518B84E" w14:textId="72F12241" w:rsidR="00391A27" w:rsidRPr="003A10EA" w:rsidRDefault="00C24285"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Contractor shall include in its Member Handbook the same content from its PIL P&amp;Ps regarding </w:t>
      </w:r>
      <w:r w:rsidR="00CE17C1" w:rsidRPr="003A10EA">
        <w:rPr>
          <w:rFonts w:ascii="Times New Roman" w:eastAsia="MS Mincho" w:hAnsi="Times New Roman" w:cs="Times New Roman"/>
          <w:sz w:val="24"/>
          <w:szCs w:val="24"/>
        </w:rPr>
        <w:t xml:space="preserve">the obligation of Members to provide information to, and cooperate with, Contractor in order for Contractor to meet its obligations under this Sec. </w:t>
      </w:r>
      <w:r w:rsidR="0046049D" w:rsidRPr="003A10EA">
        <w:rPr>
          <w:rFonts w:ascii="Times New Roman" w:eastAsia="MS Mincho" w:hAnsi="Times New Roman" w:cs="Times New Roman"/>
          <w:sz w:val="24"/>
          <w:szCs w:val="24"/>
        </w:rPr>
        <w:t>19</w:t>
      </w:r>
      <w:r w:rsidR="00CE17C1" w:rsidRPr="003A10EA">
        <w:rPr>
          <w:rFonts w:ascii="Times New Roman" w:eastAsia="MS Mincho" w:hAnsi="Times New Roman" w:cs="Times New Roman"/>
          <w:sz w:val="24"/>
          <w:szCs w:val="24"/>
        </w:rPr>
        <w:t>, Ex. B, Part 8.  The content regarding such Member obligations shall, when included in the Member Handbook, conform to the accessibility requirements described in the Member Handbook evaluation guidance located on the CCO Contract Forms Website.  Contractor shall provide its Members with the applicable PIL content, or an updated Member Handbook with the applicable PIL content included, as follows:</w:t>
      </w:r>
    </w:p>
    <w:p w14:paraId="17C99C4E" w14:textId="77777777" w:rsidR="00391A27"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To Potential Members before and during Enrollment; and</w:t>
      </w:r>
    </w:p>
    <w:p w14:paraId="3BD4483A" w14:textId="192D5A95" w:rsidR="00391A27"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To all Members within thirty (30) days after </w:t>
      </w:r>
      <w:r w:rsidR="00264822" w:rsidRPr="003A10EA">
        <w:rPr>
          <w:rFonts w:ascii="Times New Roman" w:eastAsia="MS Mincho" w:hAnsi="Times New Roman" w:cs="Times New Roman"/>
          <w:sz w:val="24"/>
          <w:szCs w:val="24"/>
        </w:rPr>
        <w:t xml:space="preserve">any material change to </w:t>
      </w:r>
      <w:r w:rsidR="005448BD" w:rsidRPr="003A10EA">
        <w:rPr>
          <w:rFonts w:ascii="Times New Roman" w:eastAsia="MS Mincho" w:hAnsi="Times New Roman" w:cs="Times New Roman"/>
          <w:sz w:val="24"/>
          <w:szCs w:val="24"/>
        </w:rPr>
        <w:t>Contractor’s PIL P&amp;P</w:t>
      </w:r>
      <w:r w:rsidRPr="003A10EA">
        <w:rPr>
          <w:rFonts w:ascii="Times New Roman" w:eastAsia="MS Mincho" w:hAnsi="Times New Roman" w:cs="Times New Roman"/>
          <w:sz w:val="24"/>
          <w:szCs w:val="24"/>
        </w:rPr>
        <w:t>.</w:t>
      </w:r>
      <w:bookmarkEnd w:id="1577"/>
    </w:p>
    <w:p w14:paraId="4532030D" w14:textId="6CBABEEC" w:rsidR="00391A2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val="x-none" w:eastAsia="x-none"/>
        </w:rPr>
        <w:t xml:space="preserve">When health care services or items have been provided to a Member and payment for such services or items have been made by the State under Medicaid, but a Third Party nonetheless has the legal liability for such payments, the Member, pursuant to ORS 659.830(3) and 743B.470(3), is deemed to have automatically assigned to the State the right to such payment from the Third Party. </w:t>
      </w:r>
    </w:p>
    <w:p w14:paraId="477A6A45" w14:textId="77777777" w:rsidR="00391A27"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val="x-none" w:eastAsia="x-none"/>
        </w:rPr>
        <w:t>Contractor shall</w:t>
      </w:r>
      <w:r w:rsidRPr="003A10EA">
        <w:rPr>
          <w:rFonts w:ascii="Times New Roman" w:eastAsia="MS Mincho" w:hAnsi="Times New Roman" w:cs="Times New Roman"/>
          <w:color w:val="000000"/>
          <w:sz w:val="24"/>
          <w:szCs w:val="24"/>
          <w:lang w:eastAsia="x-none"/>
        </w:rPr>
        <w:t xml:space="preserve"> inform the PIL </w:t>
      </w:r>
      <w:r w:rsidRPr="003A10EA">
        <w:rPr>
          <w:rFonts w:ascii="Times New Roman" w:eastAsia="MS Mincho" w:hAnsi="Times New Roman" w:cs="Times New Roman"/>
          <w:color w:val="000000"/>
          <w:sz w:val="24"/>
          <w:szCs w:val="24"/>
          <w:lang w:val="x-none" w:eastAsia="x-none"/>
        </w:rPr>
        <w:t>Unit of all third parties</w:t>
      </w:r>
      <w:r w:rsidRPr="003A10EA">
        <w:rPr>
          <w:rFonts w:ascii="Times New Roman" w:eastAsia="MS Mincho" w:hAnsi="Times New Roman" w:cs="Times New Roman"/>
          <w:color w:val="000000"/>
          <w:sz w:val="24"/>
          <w:szCs w:val="24"/>
          <w:lang w:eastAsia="x-none"/>
        </w:rPr>
        <w:t xml:space="preserve"> who are legally liable for all or part of the fees paid by Contractor for services provided to a Member.  Contractor shall inform PIL within thirty (30) days of learning of such potential liability, </w:t>
      </w:r>
      <w:r w:rsidRPr="003A10EA">
        <w:rPr>
          <w:rFonts w:ascii="Times New Roman" w:eastAsia="MS Mincho" w:hAnsi="Times New Roman" w:cs="Times New Roman"/>
          <w:sz w:val="24"/>
          <w:szCs w:val="24"/>
        </w:rPr>
        <w:t xml:space="preserve">including personal injury protection under a motor vehicle insurance policy, </w:t>
      </w:r>
      <w:r w:rsidRPr="003A10EA">
        <w:rPr>
          <w:rFonts w:ascii="Times New Roman" w:eastAsia="MS Mincho" w:hAnsi="Times New Roman" w:cs="Times New Roman"/>
          <w:color w:val="000000"/>
          <w:sz w:val="24"/>
          <w:szCs w:val="24"/>
          <w:lang w:eastAsia="x-none"/>
        </w:rPr>
        <w:t xml:space="preserve">and such information must be made in accordance with </w:t>
      </w:r>
      <w:r w:rsidRPr="003A10EA">
        <w:rPr>
          <w:rFonts w:ascii="Times New Roman" w:eastAsia="MS Mincho" w:hAnsi="Times New Roman" w:cs="Times New Roman"/>
          <w:color w:val="000000"/>
          <w:sz w:val="24"/>
          <w:szCs w:val="24"/>
          <w:lang w:val="x-none" w:eastAsia="x-none"/>
        </w:rPr>
        <w:t xml:space="preserve">OAR 461-195-0301 </w:t>
      </w:r>
      <w:r w:rsidRPr="003A10EA">
        <w:rPr>
          <w:rFonts w:ascii="Times New Roman" w:eastAsia="MS Mincho" w:hAnsi="Times New Roman" w:cs="Times New Roman"/>
          <w:color w:val="000000"/>
          <w:sz w:val="24"/>
          <w:szCs w:val="24"/>
          <w:lang w:eastAsia="x-none"/>
        </w:rPr>
        <w:t xml:space="preserve">through </w:t>
      </w:r>
      <w:r w:rsidRPr="003A10EA">
        <w:rPr>
          <w:rFonts w:ascii="Times New Roman" w:eastAsia="MS Mincho" w:hAnsi="Times New Roman" w:cs="Times New Roman"/>
          <w:color w:val="000000"/>
          <w:sz w:val="24"/>
          <w:szCs w:val="24"/>
          <w:lang w:val="x-none" w:eastAsia="x-none"/>
        </w:rPr>
        <w:t>461-195-0350</w:t>
      </w:r>
      <w:r w:rsidRPr="003A10EA">
        <w:rPr>
          <w:rFonts w:ascii="Times New Roman" w:eastAsia="MS Mincho" w:hAnsi="Times New Roman" w:cs="Times New Roman"/>
          <w:color w:val="000000"/>
          <w:sz w:val="24"/>
          <w:szCs w:val="24"/>
          <w:lang w:eastAsia="x-none"/>
        </w:rPr>
        <w:t xml:space="preserve">.  </w:t>
      </w:r>
    </w:p>
    <w:p w14:paraId="5B23C358" w14:textId="582CB235" w:rsidR="00391A27"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eastAsia="x-none"/>
        </w:rPr>
        <w:t xml:space="preserve">Contractor shall inform PIL of such potential liability using the PIL secure web portal located at the following URL: </w:t>
      </w:r>
      <w:hyperlink r:id="rId69" w:history="1">
        <w:r w:rsidR="00D7125C" w:rsidRPr="003A10EA">
          <w:rPr>
            <w:rFonts w:ascii="Times New Roman" w:eastAsia="MS Mincho" w:hAnsi="Times New Roman" w:cs="Times New Roman"/>
            <w:color w:val="2E74B5" w:themeColor="accent5" w:themeShade="BF"/>
            <w:sz w:val="24"/>
            <w:szCs w:val="24"/>
            <w:u w:val="single"/>
          </w:rPr>
          <w:t>https://apps.oregon.gov/OPAR/PIL/</w:t>
        </w:r>
      </w:hyperlink>
      <w:r w:rsidRPr="003A10EA">
        <w:rPr>
          <w:rFonts w:ascii="Times New Roman" w:eastAsia="MS Mincho" w:hAnsi="Times New Roman" w:cs="Times New Roman"/>
          <w:color w:val="000000"/>
          <w:sz w:val="24"/>
          <w:szCs w:val="24"/>
        </w:rPr>
        <w:t>.</w:t>
      </w:r>
      <w:r w:rsidR="00391A27" w:rsidRPr="003A10EA">
        <w:rPr>
          <w:rFonts w:ascii="Times New Roman" w:eastAsia="MS Mincho" w:hAnsi="Times New Roman" w:cs="Times New Roman"/>
          <w:color w:val="000000"/>
          <w:sz w:val="24"/>
          <w:szCs w:val="24"/>
        </w:rPr>
        <w:t xml:space="preserve"> </w:t>
      </w:r>
      <w:r w:rsidR="00C32CB5" w:rsidRPr="003A10EA">
        <w:rPr>
          <w:rFonts w:ascii="Times New Roman" w:eastAsia="MS Mincho" w:hAnsi="Times New Roman" w:cs="Times New Roman"/>
          <w:color w:val="000000"/>
          <w:sz w:val="24"/>
          <w:szCs w:val="24"/>
        </w:rPr>
        <w:t xml:space="preserve"> </w:t>
      </w:r>
    </w:p>
    <w:p w14:paraId="5A8C4B14" w14:textId="77777777"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eastAsia="x-none"/>
        </w:rPr>
        <w:t>After completing its report, Contractor is encouraged to print and maintain a copy of such Report in its files.</w:t>
      </w:r>
    </w:p>
    <w:p w14:paraId="5995ABA8" w14:textId="77777777"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eastAsia="x-none"/>
        </w:rPr>
        <w:t xml:space="preserve">In no event shall </w:t>
      </w:r>
      <w:r w:rsidRPr="003A10EA">
        <w:rPr>
          <w:rFonts w:ascii="Times New Roman" w:eastAsia="MS Mincho" w:hAnsi="Times New Roman" w:cs="Times New Roman"/>
          <w:color w:val="000000"/>
          <w:sz w:val="24"/>
          <w:szCs w:val="24"/>
          <w:lang w:val="x-none" w:eastAsia="x-none"/>
        </w:rPr>
        <w:t xml:space="preserve">Contractor </w:t>
      </w:r>
      <w:r w:rsidRPr="003A10EA">
        <w:rPr>
          <w:rFonts w:ascii="Times New Roman" w:eastAsia="MS Mincho" w:hAnsi="Times New Roman" w:cs="Times New Roman"/>
          <w:color w:val="000000"/>
          <w:sz w:val="24"/>
          <w:szCs w:val="24"/>
          <w:lang w:eastAsia="x-none"/>
        </w:rPr>
        <w:t xml:space="preserve">request or require a </w:t>
      </w:r>
      <w:r w:rsidRPr="003A10EA">
        <w:rPr>
          <w:rFonts w:ascii="Times New Roman" w:eastAsia="MS Mincho" w:hAnsi="Times New Roman" w:cs="Times New Roman"/>
          <w:color w:val="000000"/>
          <w:sz w:val="24"/>
          <w:szCs w:val="24"/>
          <w:lang w:val="x-none" w:eastAsia="x-none"/>
        </w:rPr>
        <w:t>Member to execute a trust agreement or loan receipt</w:t>
      </w:r>
      <w:r w:rsidRPr="003A10EA">
        <w:rPr>
          <w:rFonts w:ascii="Times New Roman" w:eastAsia="MS Mincho" w:hAnsi="Times New Roman" w:cs="Times New Roman"/>
          <w:color w:val="000000"/>
          <w:sz w:val="24"/>
          <w:szCs w:val="24"/>
          <w:lang w:eastAsia="x-none"/>
        </w:rPr>
        <w:t>, subrogation agreement,</w:t>
      </w:r>
      <w:r w:rsidRPr="003A10EA">
        <w:rPr>
          <w:rFonts w:ascii="Times New Roman" w:eastAsia="MS Mincho" w:hAnsi="Times New Roman" w:cs="Times New Roman"/>
          <w:color w:val="000000"/>
          <w:sz w:val="24"/>
          <w:szCs w:val="24"/>
          <w:lang w:val="x-none" w:eastAsia="x-none"/>
        </w:rPr>
        <w:t xml:space="preserve"> or other similar arrangement to guarantee reimbursement of Contractor.</w:t>
      </w:r>
      <w:r w:rsidRPr="003A10EA">
        <w:rPr>
          <w:rFonts w:ascii="Times New Roman" w:eastAsia="MS Mincho" w:hAnsi="Times New Roman" w:cs="Times New Roman"/>
          <w:color w:val="000000"/>
          <w:sz w:val="24"/>
          <w:szCs w:val="24"/>
          <w:lang w:eastAsia="x-none"/>
        </w:rPr>
        <w:t xml:space="preserve"> Contractor’s only right to reimbursement is to obtain a lien assignment from the Personal Injury Liens Unit.</w:t>
      </w:r>
    </w:p>
    <w:p w14:paraId="248F007B" w14:textId="77777777"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val="x-none" w:eastAsia="x-none"/>
        </w:rPr>
        <w:t xml:space="preserve">Contractor shall </w:t>
      </w:r>
      <w:r w:rsidRPr="003A10EA">
        <w:rPr>
          <w:rFonts w:ascii="Times New Roman" w:eastAsia="MS Mincho" w:hAnsi="Times New Roman" w:cs="Times New Roman"/>
          <w:color w:val="000000"/>
          <w:sz w:val="24"/>
          <w:szCs w:val="24"/>
          <w:lang w:val="x-none" w:eastAsia="ja-JP"/>
        </w:rPr>
        <w:t xml:space="preserve">obtain </w:t>
      </w:r>
      <w:r w:rsidRPr="003A10EA">
        <w:rPr>
          <w:rFonts w:ascii="Times New Roman" w:eastAsia="MS Mincho" w:hAnsi="Times New Roman" w:cs="Times New Roman"/>
          <w:color w:val="000000"/>
          <w:sz w:val="24"/>
          <w:szCs w:val="24"/>
          <w:lang w:val="x-none" w:eastAsia="x-none"/>
        </w:rPr>
        <w:t xml:space="preserve">a written lien assignment from OHA or </w:t>
      </w:r>
      <w:r w:rsidRPr="003A10EA">
        <w:rPr>
          <w:rFonts w:ascii="Times New Roman" w:eastAsia="MS Mincho" w:hAnsi="Times New Roman" w:cs="Times New Roman"/>
          <w:color w:val="000000"/>
          <w:sz w:val="24"/>
          <w:szCs w:val="24"/>
          <w:lang w:val="x-none" w:eastAsia="ja-JP"/>
        </w:rPr>
        <w:t xml:space="preserve">its </w:t>
      </w:r>
      <w:r w:rsidRPr="003A10EA">
        <w:rPr>
          <w:rFonts w:ascii="Times New Roman" w:eastAsia="MS Mincho" w:hAnsi="Times New Roman" w:cs="Times New Roman"/>
          <w:color w:val="000000"/>
          <w:sz w:val="24"/>
          <w:szCs w:val="24"/>
          <w:lang w:val="x-none" w:eastAsia="x-none"/>
        </w:rPr>
        <w:t xml:space="preserve">designee prior to any attempt to seek reimbursement from </w:t>
      </w:r>
      <w:r w:rsidRPr="003A10EA">
        <w:rPr>
          <w:rFonts w:ascii="Times New Roman" w:eastAsia="MS Mincho" w:hAnsi="Times New Roman" w:cs="Times New Roman"/>
          <w:color w:val="000000"/>
          <w:sz w:val="24"/>
          <w:szCs w:val="24"/>
          <w:lang w:eastAsia="x-none"/>
        </w:rPr>
        <w:t>a</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val="x-none" w:eastAsia="ja-JP"/>
        </w:rPr>
        <w:t>Member’s</w:t>
      </w:r>
      <w:r w:rsidRPr="003A10EA">
        <w:rPr>
          <w:rFonts w:ascii="Times New Roman" w:eastAsia="MS Mincho" w:hAnsi="Times New Roman" w:cs="Times New Roman"/>
          <w:color w:val="000000"/>
          <w:sz w:val="24"/>
          <w:szCs w:val="24"/>
          <w:lang w:eastAsia="ja-JP"/>
        </w:rPr>
        <w:t>,</w:t>
      </w:r>
      <w:r w:rsidRPr="003A10EA">
        <w:rPr>
          <w:rFonts w:ascii="Times New Roman" w:eastAsia="MS Mincho" w:hAnsi="Times New Roman" w:cs="Times New Roman"/>
          <w:color w:val="000000"/>
          <w:sz w:val="24"/>
          <w:szCs w:val="24"/>
          <w:lang w:val="x-none" w:eastAsia="ja-JP"/>
        </w:rPr>
        <w:t xml:space="preserve"> or </w:t>
      </w:r>
      <w:r w:rsidRPr="003A10EA">
        <w:rPr>
          <w:rFonts w:ascii="Times New Roman" w:eastAsia="MS Mincho" w:hAnsi="Times New Roman" w:cs="Times New Roman"/>
          <w:color w:val="000000"/>
          <w:sz w:val="24"/>
          <w:szCs w:val="24"/>
          <w:lang w:eastAsia="ja-JP"/>
        </w:rPr>
        <w:t xml:space="preserve">a </w:t>
      </w:r>
      <w:r w:rsidRPr="003A10EA">
        <w:rPr>
          <w:rFonts w:ascii="Times New Roman" w:eastAsia="MS Mincho" w:hAnsi="Times New Roman" w:cs="Times New Roman"/>
          <w:color w:val="000000"/>
          <w:sz w:val="24"/>
          <w:szCs w:val="24"/>
          <w:lang w:val="x-none" w:eastAsia="ja-JP"/>
        </w:rPr>
        <w:t>Member’s beneficiary’s</w:t>
      </w:r>
      <w:r w:rsidRPr="003A10EA">
        <w:rPr>
          <w:rFonts w:ascii="Times New Roman" w:eastAsia="MS Mincho" w:hAnsi="Times New Roman" w:cs="Times New Roman"/>
          <w:color w:val="000000"/>
          <w:sz w:val="24"/>
          <w:szCs w:val="24"/>
          <w:lang w:eastAsia="ja-JP"/>
        </w:rPr>
        <w:t>,</w:t>
      </w:r>
      <w:r w:rsidRPr="003A10EA">
        <w:rPr>
          <w:rFonts w:ascii="Times New Roman" w:eastAsia="MS Mincho" w:hAnsi="Times New Roman" w:cs="Times New Roman"/>
          <w:color w:val="000000"/>
          <w:sz w:val="24"/>
          <w:szCs w:val="24"/>
          <w:lang w:val="x-none" w:eastAsia="x-none"/>
        </w:rPr>
        <w:t xml:space="preserve"> proceeds arising from an injury or death </w:t>
      </w:r>
      <w:r w:rsidRPr="003A10EA">
        <w:rPr>
          <w:rFonts w:ascii="Times New Roman" w:eastAsia="MS Mincho" w:hAnsi="Times New Roman" w:cs="Times New Roman"/>
          <w:color w:val="000000"/>
          <w:sz w:val="24"/>
          <w:szCs w:val="24"/>
          <w:lang w:eastAsia="x-none"/>
        </w:rPr>
        <w:t xml:space="preserve">for which a </w:t>
      </w:r>
      <w:r w:rsidRPr="003A10EA">
        <w:rPr>
          <w:rFonts w:ascii="Times New Roman" w:eastAsia="MS Mincho" w:hAnsi="Times New Roman" w:cs="Times New Roman"/>
          <w:color w:val="000000"/>
          <w:sz w:val="24"/>
          <w:szCs w:val="24"/>
          <w:lang w:val="x-none" w:eastAsia="x-none"/>
        </w:rPr>
        <w:t>third</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party</w:t>
      </w:r>
      <w:r w:rsidRPr="003A10EA">
        <w:rPr>
          <w:rFonts w:ascii="Times New Roman" w:eastAsia="MS Mincho" w:hAnsi="Times New Roman" w:cs="Times New Roman"/>
          <w:color w:val="000000"/>
          <w:sz w:val="24"/>
          <w:szCs w:val="24"/>
          <w:lang w:eastAsia="x-none"/>
        </w:rPr>
        <w:t xml:space="preserve"> is financially legally liable</w:t>
      </w:r>
      <w:r w:rsidRPr="003A10EA">
        <w:rPr>
          <w:rFonts w:ascii="Times New Roman" w:eastAsia="MS Mincho" w:hAnsi="Times New Roman" w:cs="Times New Roman"/>
          <w:color w:val="000000"/>
          <w:sz w:val="24"/>
          <w:szCs w:val="24"/>
          <w:lang w:val="x-none" w:eastAsia="ja-JP"/>
        </w:rPr>
        <w:t>.  Contractor shall</w:t>
      </w:r>
      <w:r w:rsidRPr="003A10EA">
        <w:rPr>
          <w:rFonts w:ascii="Times New Roman" w:eastAsia="MS Mincho" w:hAnsi="Times New Roman" w:cs="Times New Roman"/>
          <w:color w:val="000000"/>
          <w:sz w:val="24"/>
          <w:szCs w:val="24"/>
          <w:lang w:eastAsia="x-none"/>
        </w:rPr>
        <w:t>, in accordance with ORS 416.540 through 416.560 and OAR 461-195-0301 through 461-195-0325,</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ja-JP"/>
        </w:rPr>
        <w:t xml:space="preserve">perfect the lien and </w:t>
      </w:r>
      <w:r w:rsidRPr="003A10EA">
        <w:rPr>
          <w:rFonts w:ascii="Times New Roman" w:eastAsia="MS Mincho" w:hAnsi="Times New Roman" w:cs="Times New Roman"/>
          <w:color w:val="000000"/>
          <w:sz w:val="24"/>
          <w:szCs w:val="24"/>
          <w:lang w:val="x-none" w:eastAsia="ja-JP"/>
        </w:rPr>
        <w:t xml:space="preserve">provide </w:t>
      </w:r>
      <w:r w:rsidRPr="003A10EA">
        <w:rPr>
          <w:rFonts w:ascii="Times New Roman" w:eastAsia="MS Mincho" w:hAnsi="Times New Roman" w:cs="Times New Roman"/>
          <w:color w:val="000000"/>
          <w:sz w:val="24"/>
          <w:szCs w:val="24"/>
          <w:lang w:eastAsia="ja-JP"/>
        </w:rPr>
        <w:t>notice to all parties that are subject to the lien.  Contractor shall then</w:t>
      </w:r>
      <w:r w:rsidRPr="003A10EA">
        <w:rPr>
          <w:rFonts w:ascii="Times New Roman" w:eastAsia="MS Mincho" w:hAnsi="Times New Roman" w:cs="Times New Roman"/>
          <w:color w:val="000000"/>
          <w:sz w:val="24"/>
          <w:szCs w:val="24"/>
          <w:lang w:eastAsia="x-none"/>
        </w:rPr>
        <w:t xml:space="preserve"> provide PIL </w:t>
      </w:r>
      <w:r w:rsidRPr="003A10EA">
        <w:rPr>
          <w:rFonts w:ascii="Times New Roman" w:eastAsia="MS Mincho" w:hAnsi="Times New Roman" w:cs="Times New Roman"/>
          <w:color w:val="000000"/>
          <w:sz w:val="24"/>
          <w:szCs w:val="24"/>
          <w:lang w:val="x-none" w:eastAsia="ja-JP"/>
        </w:rPr>
        <w:t xml:space="preserve">with Administrative Notice that a lien has been filed.  Such Administrative Notice must occur </w:t>
      </w:r>
      <w:r w:rsidRPr="003A10EA">
        <w:rPr>
          <w:rFonts w:ascii="Times New Roman" w:eastAsia="MS Mincho" w:hAnsi="Times New Roman" w:cs="Times New Roman"/>
          <w:color w:val="000000"/>
          <w:sz w:val="24"/>
          <w:szCs w:val="24"/>
          <w:lang w:val="x-none" w:eastAsia="x-none"/>
        </w:rPr>
        <w:t>within</w:t>
      </w:r>
      <w:r w:rsidRPr="003A10EA">
        <w:rPr>
          <w:rFonts w:ascii="Times New Roman" w:eastAsia="MS Mincho" w:hAnsi="Times New Roman" w:cs="Times New Roman"/>
          <w:color w:val="000000"/>
          <w:sz w:val="24"/>
          <w:szCs w:val="24"/>
          <w:lang w:val="x-none" w:eastAsia="ja-JP"/>
        </w:rPr>
        <w:t xml:space="preserve"> </w:t>
      </w:r>
      <w:r w:rsidRPr="003A10EA">
        <w:rPr>
          <w:rFonts w:ascii="Times New Roman" w:eastAsia="MS Mincho" w:hAnsi="Times New Roman" w:cs="Times New Roman"/>
          <w:color w:val="000000"/>
          <w:sz w:val="24"/>
          <w:szCs w:val="24"/>
          <w:lang w:eastAsia="ja-JP"/>
        </w:rPr>
        <w:t>ten (10</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 xml:space="preserve">days </w:t>
      </w:r>
      <w:r w:rsidRPr="003A10EA">
        <w:rPr>
          <w:rFonts w:ascii="Times New Roman" w:eastAsia="MS Mincho" w:hAnsi="Times New Roman" w:cs="Times New Roman"/>
          <w:color w:val="000000"/>
          <w:sz w:val="24"/>
          <w:szCs w:val="24"/>
          <w:lang w:val="x-none" w:eastAsia="ja-JP"/>
        </w:rPr>
        <w:t xml:space="preserve">after </w:t>
      </w:r>
      <w:r w:rsidRPr="003A10EA">
        <w:rPr>
          <w:rFonts w:ascii="Times New Roman" w:eastAsia="MS Mincho" w:hAnsi="Times New Roman" w:cs="Times New Roman"/>
          <w:color w:val="000000"/>
          <w:sz w:val="24"/>
          <w:szCs w:val="24"/>
          <w:lang w:eastAsia="ja-JP"/>
        </w:rPr>
        <w:t>the</w:t>
      </w:r>
      <w:r w:rsidRPr="003A10EA">
        <w:rPr>
          <w:rFonts w:ascii="Times New Roman" w:eastAsia="MS Mincho" w:hAnsi="Times New Roman" w:cs="Times New Roman"/>
          <w:color w:val="000000"/>
          <w:sz w:val="24"/>
          <w:szCs w:val="24"/>
          <w:lang w:val="x-none" w:eastAsia="ja-JP"/>
        </w:rPr>
        <w:t xml:space="preserve"> </w:t>
      </w:r>
      <w:r w:rsidRPr="003A10EA">
        <w:rPr>
          <w:rFonts w:ascii="Times New Roman" w:eastAsia="MS Mincho" w:hAnsi="Times New Roman" w:cs="Times New Roman"/>
          <w:color w:val="000000"/>
          <w:sz w:val="24"/>
          <w:szCs w:val="24"/>
          <w:lang w:val="x-none" w:eastAsia="x-none"/>
        </w:rPr>
        <w:t xml:space="preserve">lien </w:t>
      </w:r>
      <w:r w:rsidRPr="003A10EA">
        <w:rPr>
          <w:rFonts w:ascii="Times New Roman" w:eastAsia="MS Mincho" w:hAnsi="Times New Roman" w:cs="Times New Roman"/>
          <w:color w:val="000000"/>
          <w:sz w:val="24"/>
          <w:szCs w:val="24"/>
          <w:lang w:eastAsia="x-none"/>
        </w:rPr>
        <w:t>was</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perfected</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 xml:space="preserve"> Contractor has no authority to sell or otherwise transfer its rights in the assigned lien, except to OHA or its designee. Contractor may contract with a third party to act as an agent on behalf of Contractor; however, Contractor shall retain ownership of the lien. </w:t>
      </w:r>
      <w:r w:rsidRPr="003A10EA">
        <w:rPr>
          <w:rFonts w:ascii="Times New Roman" w:eastAsia="MS Mincho" w:hAnsi="Times New Roman" w:cs="Times New Roman"/>
          <w:color w:val="000000"/>
          <w:sz w:val="24"/>
          <w:szCs w:val="24"/>
          <w:lang w:eastAsia="x-none"/>
        </w:rPr>
        <w:tab/>
      </w:r>
    </w:p>
    <w:p w14:paraId="07542F64" w14:textId="647DA0F3"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eastAsia="x-none"/>
        </w:rPr>
        <w:t xml:space="preserve">When </w:t>
      </w:r>
      <w:r w:rsidRPr="003A10EA">
        <w:rPr>
          <w:rFonts w:ascii="Times New Roman" w:eastAsia="MS Mincho" w:hAnsi="Times New Roman" w:cs="Times New Roman"/>
          <w:color w:val="000000"/>
          <w:sz w:val="24"/>
          <w:szCs w:val="24"/>
          <w:lang w:val="x-none" w:eastAsia="x-none"/>
        </w:rPr>
        <w:t>Contractor</w:t>
      </w:r>
      <w:r w:rsidRPr="003A10EA">
        <w:rPr>
          <w:rFonts w:ascii="Times New Roman" w:eastAsia="MS Mincho" w:hAnsi="Times New Roman" w:cs="Times New Roman"/>
          <w:color w:val="000000"/>
          <w:sz w:val="24"/>
          <w:szCs w:val="24"/>
          <w:lang w:eastAsia="x-none"/>
        </w:rPr>
        <w:t xml:space="preserve"> is aware of a Third Party that may be legally liable for medical expenses paid by Contractor for a Member, Contractor</w:t>
      </w:r>
      <w:r w:rsidRPr="003A10EA">
        <w:rPr>
          <w:rFonts w:ascii="Times New Roman" w:eastAsia="MS Mincho" w:hAnsi="Times New Roman" w:cs="Times New Roman"/>
          <w:color w:val="000000"/>
          <w:sz w:val="24"/>
          <w:szCs w:val="24"/>
          <w:lang w:val="x-none" w:eastAsia="x-none"/>
        </w:rPr>
        <w:t xml:space="preserve"> shall request a lien assignment </w:t>
      </w:r>
      <w:r w:rsidRPr="003A10EA">
        <w:rPr>
          <w:rFonts w:ascii="Times New Roman" w:eastAsia="MS Mincho" w:hAnsi="Times New Roman" w:cs="Times New Roman"/>
          <w:color w:val="000000"/>
          <w:sz w:val="24"/>
          <w:szCs w:val="24"/>
          <w:lang w:eastAsia="x-none"/>
        </w:rPr>
        <w:t xml:space="preserve">from the PIL Unit within thirty (30) days of receiving notice </w:t>
      </w:r>
      <w:r w:rsidRPr="003A10EA">
        <w:rPr>
          <w:rFonts w:ascii="Times New Roman" w:eastAsia="MS Mincho" w:hAnsi="Times New Roman" w:cs="Times New Roman"/>
          <w:color w:val="000000"/>
          <w:sz w:val="24"/>
          <w:szCs w:val="24"/>
          <w:lang w:val="x-none" w:eastAsia="x-none"/>
        </w:rPr>
        <w:t xml:space="preserve">by completing the online request </w:t>
      </w:r>
      <w:r w:rsidRPr="003A10EA">
        <w:rPr>
          <w:rFonts w:ascii="Times New Roman" w:eastAsia="MS Mincho" w:hAnsi="Times New Roman" w:cs="Times New Roman"/>
          <w:color w:val="000000"/>
          <w:sz w:val="24"/>
          <w:szCs w:val="24"/>
          <w:lang w:eastAsia="x-none"/>
        </w:rPr>
        <w:t xml:space="preserve">located at the following URL: </w:t>
      </w:r>
      <w:hyperlink r:id="rId70" w:history="1">
        <w:r w:rsidR="00D7125C" w:rsidRPr="003A10EA">
          <w:rPr>
            <w:rStyle w:val="Hyperlink"/>
            <w:rFonts w:ascii="Times New Roman" w:eastAsia="MS Mincho" w:hAnsi="Times New Roman" w:cs="Times New Roman"/>
            <w:sz w:val="24"/>
            <w:szCs w:val="24"/>
          </w:rPr>
          <w:t>https://apps.oregon.gov/OPAR/PIL/</w:t>
        </w:r>
      </w:hyperlink>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At a minimum</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 xml:space="preserve"> Contractor </w:t>
      </w:r>
      <w:r w:rsidRPr="003A10EA">
        <w:rPr>
          <w:rFonts w:ascii="Times New Roman" w:eastAsia="MS Mincho" w:hAnsi="Times New Roman" w:cs="Times New Roman"/>
          <w:color w:val="000000"/>
          <w:sz w:val="24"/>
          <w:szCs w:val="24"/>
          <w:lang w:eastAsia="x-none"/>
        </w:rPr>
        <w:t>shall</w:t>
      </w:r>
      <w:r w:rsidRPr="003A10EA">
        <w:rPr>
          <w:rFonts w:ascii="Times New Roman" w:eastAsia="MS Mincho" w:hAnsi="Times New Roman" w:cs="Times New Roman"/>
          <w:color w:val="000000"/>
          <w:sz w:val="24"/>
          <w:szCs w:val="24"/>
          <w:lang w:val="x-none" w:eastAsia="x-none"/>
        </w:rPr>
        <w:t xml:space="preserve"> provide the following information, if known, when requesting a lien assignment</w:t>
      </w:r>
      <w:r w:rsidRPr="003A10EA">
        <w:rPr>
          <w:rFonts w:ascii="Times New Roman" w:eastAsia="MS Mincho" w:hAnsi="Times New Roman" w:cs="Times New Roman"/>
          <w:color w:val="000000"/>
          <w:sz w:val="24"/>
          <w:szCs w:val="24"/>
          <w:lang w:eastAsia="x-none"/>
        </w:rPr>
        <w:t>:</w:t>
      </w:r>
    </w:p>
    <w:p w14:paraId="54102DAF" w14:textId="77777777"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val="x-none" w:eastAsia="x-none"/>
        </w:rPr>
        <w:t>Contractor’s name;</w:t>
      </w:r>
    </w:p>
    <w:p w14:paraId="4FA58643" w14:textId="77777777"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val="x-none" w:eastAsia="x-none"/>
        </w:rPr>
        <w:t>Member’s name and address</w:t>
      </w:r>
      <w:r w:rsidRPr="003A10EA">
        <w:rPr>
          <w:rFonts w:ascii="Times New Roman" w:eastAsia="MS Mincho" w:hAnsi="Times New Roman" w:cs="Times New Roman"/>
          <w:color w:val="000000"/>
          <w:sz w:val="24"/>
          <w:szCs w:val="24"/>
          <w:lang w:eastAsia="x-none"/>
        </w:rPr>
        <w:t>;</w:t>
      </w:r>
    </w:p>
    <w:p w14:paraId="3C973564" w14:textId="77777777"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val="x-none" w:eastAsia="x-none"/>
        </w:rPr>
        <w:t>Date of injury to the Member</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w:t>
      </w:r>
    </w:p>
    <w:p w14:paraId="3FA0646F" w14:textId="77777777"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val="x-none" w:eastAsia="x-none"/>
        </w:rPr>
        <w:t xml:space="preserve">Insurance or Attorney information for either the Member or </w:t>
      </w:r>
      <w:r w:rsidRPr="003A10EA">
        <w:rPr>
          <w:rFonts w:ascii="Times New Roman" w:eastAsia="MS Mincho" w:hAnsi="Times New Roman" w:cs="Times New Roman"/>
          <w:color w:val="000000"/>
          <w:sz w:val="24"/>
          <w:szCs w:val="24"/>
          <w:lang w:eastAsia="x-none"/>
        </w:rPr>
        <w:t>a</w:t>
      </w:r>
      <w:r w:rsidRPr="003A10EA">
        <w:rPr>
          <w:rFonts w:ascii="Times New Roman" w:eastAsia="MS Mincho" w:hAnsi="Times New Roman" w:cs="Times New Roman"/>
          <w:color w:val="000000"/>
          <w:sz w:val="24"/>
          <w:szCs w:val="24"/>
          <w:lang w:val="x-none" w:eastAsia="x-none"/>
        </w:rPr>
        <w:t xml:space="preserve"> liable </w:t>
      </w:r>
      <w:r w:rsidRPr="003A10EA">
        <w:rPr>
          <w:rFonts w:ascii="Times New Roman" w:eastAsia="MS Mincho" w:hAnsi="Times New Roman" w:cs="Times New Roman"/>
          <w:color w:val="000000"/>
          <w:sz w:val="24"/>
          <w:szCs w:val="24"/>
          <w:lang w:eastAsia="x-none"/>
        </w:rPr>
        <w:t xml:space="preserve">third </w:t>
      </w:r>
      <w:r w:rsidRPr="003A10EA">
        <w:rPr>
          <w:rFonts w:ascii="Times New Roman" w:eastAsia="MS Mincho" w:hAnsi="Times New Roman" w:cs="Times New Roman"/>
          <w:color w:val="000000"/>
          <w:sz w:val="24"/>
          <w:szCs w:val="24"/>
          <w:lang w:val="x-none" w:eastAsia="x-none"/>
        </w:rPr>
        <w:t>party</w:t>
      </w:r>
      <w:r w:rsidRPr="003A10EA">
        <w:rPr>
          <w:rFonts w:ascii="Times New Roman" w:eastAsia="MS Mincho" w:hAnsi="Times New Roman" w:cs="Times New Roman"/>
          <w:color w:val="000000"/>
          <w:sz w:val="24"/>
          <w:szCs w:val="24"/>
          <w:lang w:eastAsia="x-none"/>
        </w:rPr>
        <w:t xml:space="preserve">; </w:t>
      </w:r>
    </w:p>
    <w:p w14:paraId="7DB73EB8" w14:textId="77777777"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val="x-none" w:eastAsia="x-none"/>
        </w:rPr>
        <w:t>Liable third party name and address</w:t>
      </w:r>
      <w:r w:rsidRPr="003A10EA">
        <w:rPr>
          <w:rFonts w:ascii="Times New Roman" w:eastAsia="MS Mincho" w:hAnsi="Times New Roman" w:cs="Times New Roman"/>
          <w:color w:val="000000"/>
          <w:sz w:val="24"/>
          <w:szCs w:val="24"/>
          <w:lang w:eastAsia="x-none"/>
        </w:rPr>
        <w:t>; and</w:t>
      </w:r>
    </w:p>
    <w:p w14:paraId="270C5074" w14:textId="77777777"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val="x-none" w:eastAsia="x-none"/>
        </w:rPr>
        <w:t>Under comments of the online form, indicate “Request Lien Assignment</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w:t>
      </w:r>
    </w:p>
    <w:p w14:paraId="4C778CC3" w14:textId="77777777"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eastAsia="x-none"/>
        </w:rPr>
        <w:t xml:space="preserve">Within five (5) Business Days after the end of each calendar month, </w:t>
      </w:r>
      <w:r w:rsidRPr="003A10EA">
        <w:rPr>
          <w:rFonts w:ascii="Times New Roman" w:eastAsia="MS Mincho" w:hAnsi="Times New Roman" w:cs="Times New Roman"/>
          <w:color w:val="000000"/>
          <w:sz w:val="24"/>
          <w:szCs w:val="24"/>
          <w:lang w:val="x-none" w:eastAsia="x-none"/>
        </w:rPr>
        <w:t xml:space="preserve">Contractor </w:t>
      </w:r>
      <w:r w:rsidRPr="003A10EA">
        <w:rPr>
          <w:rFonts w:ascii="Times New Roman" w:eastAsia="MS Mincho" w:hAnsi="Times New Roman" w:cs="Times New Roman"/>
          <w:color w:val="000000"/>
          <w:sz w:val="24"/>
          <w:szCs w:val="24"/>
          <w:lang w:eastAsia="x-none"/>
        </w:rPr>
        <w:t xml:space="preserve">shall </w:t>
      </w:r>
      <w:r w:rsidRPr="003A10EA">
        <w:rPr>
          <w:rFonts w:ascii="Times New Roman" w:eastAsia="MS Mincho" w:hAnsi="Times New Roman" w:cs="Times New Roman"/>
          <w:color w:val="000000"/>
          <w:sz w:val="24"/>
          <w:szCs w:val="24"/>
          <w:lang w:val="x-none" w:eastAsia="x-none"/>
        </w:rPr>
        <w:t xml:space="preserve">provide </w:t>
      </w:r>
      <w:r w:rsidRPr="003A10EA">
        <w:rPr>
          <w:rFonts w:ascii="Times New Roman" w:eastAsia="MS Mincho" w:hAnsi="Times New Roman" w:cs="Times New Roman"/>
          <w:color w:val="000000"/>
          <w:sz w:val="24"/>
          <w:szCs w:val="24"/>
          <w:lang w:eastAsia="x-none"/>
        </w:rPr>
        <w:t xml:space="preserve">the PIL Unit with </w:t>
      </w:r>
      <w:r w:rsidRPr="003A10EA">
        <w:rPr>
          <w:rFonts w:ascii="Times New Roman" w:eastAsia="MS Mincho" w:hAnsi="Times New Roman" w:cs="Times New Roman"/>
          <w:color w:val="000000"/>
          <w:sz w:val="24"/>
          <w:szCs w:val="24"/>
          <w:lang w:val="x-none" w:eastAsia="x-none"/>
        </w:rPr>
        <w:t xml:space="preserve">a </w:t>
      </w:r>
      <w:r w:rsidRPr="003A10EA">
        <w:rPr>
          <w:rFonts w:ascii="Times New Roman" w:eastAsia="MS Mincho" w:hAnsi="Times New Roman" w:cs="Times New Roman"/>
          <w:color w:val="000000"/>
          <w:sz w:val="24"/>
          <w:szCs w:val="24"/>
          <w:lang w:eastAsia="x-none"/>
        </w:rPr>
        <w:t xml:space="preserve">Report of a </w:t>
      </w:r>
      <w:r w:rsidRPr="003A10EA">
        <w:rPr>
          <w:rFonts w:ascii="Times New Roman" w:eastAsia="MS Mincho" w:hAnsi="Times New Roman" w:cs="Times New Roman"/>
          <w:color w:val="000000"/>
          <w:sz w:val="24"/>
          <w:szCs w:val="24"/>
          <w:lang w:val="x-none" w:eastAsia="x-none"/>
        </w:rPr>
        <w:t>list of all active PIL cases</w:t>
      </w:r>
      <w:r w:rsidRPr="003A10EA">
        <w:rPr>
          <w:rFonts w:ascii="Times New Roman" w:eastAsia="MS Mincho" w:hAnsi="Times New Roman" w:cs="Times New Roman"/>
          <w:color w:val="000000"/>
          <w:sz w:val="24"/>
          <w:szCs w:val="24"/>
          <w:lang w:eastAsia="x-none"/>
        </w:rPr>
        <w:t xml:space="preserve"> and a list of all PIL cases compromised, closed, or terminated in a format specified by the PIL Unit.  Such monthly Report shall include the following information: </w:t>
      </w:r>
    </w:p>
    <w:p w14:paraId="0AF88899" w14:textId="77777777"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val="x-none" w:eastAsia="x-none"/>
        </w:rPr>
        <w:t xml:space="preserve">Contractor’s name; </w:t>
      </w:r>
    </w:p>
    <w:p w14:paraId="45A057B7" w14:textId="77777777"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eastAsia="x-none"/>
        </w:rPr>
        <w:t xml:space="preserve">All active liens/PIL cases; </w:t>
      </w:r>
    </w:p>
    <w:p w14:paraId="7A68A7CF" w14:textId="77777777"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eastAsia="x-none"/>
        </w:rPr>
        <w:t xml:space="preserve">All liens that were compromised, closed, or terminated in the subject month; </w:t>
      </w:r>
    </w:p>
    <w:p w14:paraId="0B22EA78" w14:textId="77777777"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eastAsia="x-none"/>
        </w:rPr>
        <w:t>For all cases, all of the following information:</w:t>
      </w:r>
    </w:p>
    <w:p w14:paraId="7F02625D" w14:textId="77777777" w:rsidR="00CC001E" w:rsidRPr="003A10EA" w:rsidRDefault="00CE17C1" w:rsidP="00D44385">
      <w:pPr>
        <w:pStyle w:val="ListParagraph"/>
        <w:numPr>
          <w:ilvl w:val="3"/>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The</w:t>
      </w:r>
      <w:r w:rsidRPr="003A10EA">
        <w:rPr>
          <w:rFonts w:ascii="Times New Roman" w:eastAsia="MS Mincho" w:hAnsi="Times New Roman" w:cs="Times New Roman"/>
          <w:color w:val="000000"/>
          <w:sz w:val="24"/>
          <w:szCs w:val="24"/>
        </w:rPr>
        <w:t xml:space="preserve"> Member’s name and Medicaid ID number;</w:t>
      </w:r>
    </w:p>
    <w:p w14:paraId="4B918A46" w14:textId="77777777" w:rsidR="00CC001E" w:rsidRPr="003A10EA" w:rsidRDefault="00CE17C1" w:rsidP="00D44385">
      <w:pPr>
        <w:pStyle w:val="ListParagraph"/>
        <w:numPr>
          <w:ilvl w:val="3"/>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rPr>
        <w:t>The date of the Member’s injury;</w:t>
      </w:r>
    </w:p>
    <w:p w14:paraId="77FB439D" w14:textId="77777777" w:rsidR="00CC001E" w:rsidRPr="003A10EA" w:rsidRDefault="00CE17C1" w:rsidP="00D44385">
      <w:pPr>
        <w:pStyle w:val="ListParagraph"/>
        <w:numPr>
          <w:ilvl w:val="3"/>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rPr>
        <w:t xml:space="preserve">The amount of Contractor’s lien; </w:t>
      </w:r>
    </w:p>
    <w:p w14:paraId="4609ABBF" w14:textId="77777777"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val="x-none" w:eastAsia="x-none"/>
        </w:rPr>
        <w:t>For all compromised</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closed</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or terminated liens:</w:t>
      </w:r>
    </w:p>
    <w:p w14:paraId="04BF89E7" w14:textId="77777777" w:rsidR="00CC001E" w:rsidRPr="003A10EA" w:rsidRDefault="00CE17C1" w:rsidP="00D44385">
      <w:pPr>
        <w:pStyle w:val="ListParagraph"/>
        <w:numPr>
          <w:ilvl w:val="3"/>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eastAsia="x-none"/>
        </w:rPr>
        <w:t>T</w:t>
      </w:r>
      <w:r w:rsidRPr="003A10EA">
        <w:rPr>
          <w:rFonts w:ascii="Times New Roman" w:eastAsia="MS Mincho" w:hAnsi="Times New Roman" w:cs="Times New Roman"/>
          <w:color w:val="000000"/>
          <w:sz w:val="24"/>
          <w:szCs w:val="24"/>
          <w:lang w:val="x-none" w:eastAsia="x-none"/>
        </w:rPr>
        <w:t>he date of any settlement or judgment, if known;</w:t>
      </w:r>
    </w:p>
    <w:p w14:paraId="0FDB5653" w14:textId="77777777" w:rsidR="00CC001E" w:rsidRPr="003A10EA" w:rsidRDefault="00CE17C1" w:rsidP="00D44385">
      <w:pPr>
        <w:pStyle w:val="ListParagraph"/>
        <w:numPr>
          <w:ilvl w:val="3"/>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val="x-none" w:eastAsia="x-none"/>
        </w:rPr>
        <w:t>The gross amount of any settlement or judgment, if known;</w:t>
      </w:r>
    </w:p>
    <w:p w14:paraId="564EFED7" w14:textId="77777777" w:rsidR="00CC001E" w:rsidRPr="003A10EA" w:rsidRDefault="00CE17C1" w:rsidP="00D44385">
      <w:pPr>
        <w:pStyle w:val="ListParagraph"/>
        <w:numPr>
          <w:ilvl w:val="3"/>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val="x-none" w:eastAsia="x-none"/>
        </w:rPr>
        <w:t>The amount received from any liable third-party</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and </w:t>
      </w:r>
    </w:p>
    <w:p w14:paraId="1E738E7C" w14:textId="77777777"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val="x-none" w:eastAsia="x-none"/>
        </w:rPr>
        <w:t>Any other information that PIL may request.</w:t>
      </w:r>
    </w:p>
    <w:p w14:paraId="4EFC525B" w14:textId="7789F4A4"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color w:val="000000"/>
          <w:sz w:val="24"/>
          <w:szCs w:val="24"/>
          <w:lang w:val="x-none" w:eastAsia="x-none"/>
        </w:rPr>
        <w:t xml:space="preserve">Contractor shall </w:t>
      </w:r>
      <w:r w:rsidRPr="003A10EA">
        <w:rPr>
          <w:rFonts w:ascii="Times New Roman" w:eastAsia="MS Mincho" w:hAnsi="Times New Roman" w:cs="Times New Roman"/>
          <w:color w:val="000000"/>
          <w:sz w:val="24"/>
          <w:szCs w:val="24"/>
          <w:lang w:val="x-none" w:eastAsia="ja-JP"/>
        </w:rPr>
        <w:t xml:space="preserve">create </w:t>
      </w:r>
      <w:r w:rsidRPr="003A10EA">
        <w:rPr>
          <w:rFonts w:ascii="Times New Roman" w:eastAsia="MS Mincho" w:hAnsi="Times New Roman" w:cs="Times New Roman"/>
          <w:color w:val="000000"/>
          <w:sz w:val="24"/>
          <w:szCs w:val="24"/>
          <w:lang w:eastAsia="ja-JP"/>
        </w:rPr>
        <w:t>L</w:t>
      </w:r>
      <w:r w:rsidRPr="003A10EA">
        <w:rPr>
          <w:rFonts w:ascii="Times New Roman" w:eastAsia="MS Mincho" w:hAnsi="Times New Roman" w:cs="Times New Roman"/>
          <w:color w:val="000000"/>
          <w:sz w:val="24"/>
          <w:szCs w:val="24"/>
          <w:lang w:val="x-none" w:eastAsia="ja-JP"/>
        </w:rPr>
        <w:t xml:space="preserve">ien </w:t>
      </w:r>
      <w:r w:rsidRPr="003A10EA">
        <w:rPr>
          <w:rFonts w:ascii="Times New Roman" w:eastAsia="MS Mincho" w:hAnsi="Times New Roman" w:cs="Times New Roman"/>
          <w:color w:val="000000"/>
          <w:sz w:val="24"/>
          <w:szCs w:val="24"/>
          <w:lang w:eastAsia="ja-JP"/>
        </w:rPr>
        <w:t>R</w:t>
      </w:r>
      <w:r w:rsidRPr="003A10EA">
        <w:rPr>
          <w:rFonts w:ascii="Times New Roman" w:eastAsia="MS Mincho" w:hAnsi="Times New Roman" w:cs="Times New Roman"/>
          <w:color w:val="000000"/>
          <w:sz w:val="24"/>
          <w:szCs w:val="24"/>
          <w:lang w:val="x-none" w:eastAsia="ja-JP"/>
        </w:rPr>
        <w:t xml:space="preserve">elease and Lien Filing </w:t>
      </w:r>
      <w:r w:rsidRPr="003A10EA">
        <w:rPr>
          <w:rFonts w:ascii="Times New Roman" w:eastAsia="MS Mincho" w:hAnsi="Times New Roman" w:cs="Times New Roman"/>
          <w:color w:val="000000"/>
          <w:sz w:val="24"/>
          <w:szCs w:val="24"/>
          <w:lang w:eastAsia="ja-JP"/>
        </w:rPr>
        <w:t>T</w:t>
      </w:r>
      <w:r w:rsidRPr="003A10EA">
        <w:rPr>
          <w:rFonts w:ascii="Times New Roman" w:eastAsia="MS Mincho" w:hAnsi="Times New Roman" w:cs="Times New Roman"/>
          <w:color w:val="000000"/>
          <w:sz w:val="24"/>
          <w:szCs w:val="24"/>
          <w:lang w:val="x-none" w:eastAsia="ja-JP"/>
        </w:rPr>
        <w:t>emplate</w:t>
      </w:r>
      <w:r w:rsidRPr="003A10EA">
        <w:rPr>
          <w:rFonts w:ascii="Times New Roman" w:eastAsia="MS Mincho" w:hAnsi="Times New Roman" w:cs="Times New Roman"/>
          <w:color w:val="000000"/>
          <w:sz w:val="24"/>
          <w:szCs w:val="24"/>
          <w:lang w:eastAsia="ja-JP"/>
        </w:rPr>
        <w:t>s</w:t>
      </w:r>
      <w:r w:rsidRPr="003A10EA">
        <w:rPr>
          <w:rFonts w:ascii="Times New Roman" w:eastAsia="MS Mincho" w:hAnsi="Times New Roman" w:cs="Times New Roman"/>
          <w:color w:val="000000"/>
          <w:sz w:val="24"/>
          <w:szCs w:val="24"/>
          <w:lang w:val="x-none" w:eastAsia="ja-JP"/>
        </w:rPr>
        <w:t xml:space="preserve"> which shall be used when its Members may be entitled to seek recovery from </w:t>
      </w:r>
      <w:r w:rsidRPr="003A10EA">
        <w:rPr>
          <w:rFonts w:ascii="Times New Roman" w:eastAsia="MS Mincho" w:hAnsi="Times New Roman" w:cs="Times New Roman"/>
          <w:color w:val="000000"/>
          <w:sz w:val="24"/>
          <w:szCs w:val="24"/>
          <w:lang w:eastAsia="ja-JP"/>
        </w:rPr>
        <w:t>third-parties who are potentially legally liable for all or part of the services provided to a Member and paid for by Contractor.</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ja-JP"/>
        </w:rPr>
        <w:t>The Lien Release and Lien Filing Template</w:t>
      </w:r>
      <w:r w:rsidRPr="003A10EA">
        <w:rPr>
          <w:rFonts w:ascii="Times New Roman" w:eastAsia="MS Mincho" w:hAnsi="Times New Roman" w:cs="Times New Roman"/>
          <w:color w:val="000000"/>
          <w:sz w:val="24"/>
          <w:szCs w:val="24"/>
          <w:lang w:eastAsia="ja-JP"/>
        </w:rPr>
        <w:t>s</w:t>
      </w:r>
      <w:r w:rsidRPr="003A10EA">
        <w:rPr>
          <w:rFonts w:ascii="Times New Roman" w:eastAsia="MS Mincho" w:hAnsi="Times New Roman" w:cs="Times New Roman"/>
          <w:color w:val="000000"/>
          <w:sz w:val="24"/>
          <w:szCs w:val="24"/>
          <w:lang w:val="x-none" w:eastAsia="ja-JP"/>
        </w:rPr>
        <w:t xml:space="preserve"> </w:t>
      </w:r>
      <w:r w:rsidRPr="003A10EA">
        <w:rPr>
          <w:rFonts w:ascii="Times New Roman" w:eastAsia="MS Mincho" w:hAnsi="Times New Roman" w:cs="Times New Roman"/>
          <w:color w:val="000000"/>
          <w:sz w:val="24"/>
          <w:szCs w:val="24"/>
          <w:lang w:val="x-none" w:eastAsia="x-none"/>
        </w:rPr>
        <w:t>must</w:t>
      </w:r>
      <w:r w:rsidRPr="003A10EA">
        <w:rPr>
          <w:rFonts w:ascii="Times New Roman" w:eastAsia="MS Mincho" w:hAnsi="Times New Roman" w:cs="Times New Roman"/>
          <w:color w:val="000000"/>
          <w:sz w:val="24"/>
          <w:szCs w:val="24"/>
          <w:lang w:eastAsia="x-none"/>
        </w:rPr>
        <w:t xml:space="preserve"> conform with the requirements of ORS 416.560, and, notwithstanding the authority to resolve a lien, </w:t>
      </w:r>
      <w:r w:rsidRPr="003A10EA">
        <w:rPr>
          <w:rFonts w:ascii="Times New Roman" w:eastAsia="MS Mincho" w:hAnsi="Times New Roman" w:cs="Times New Roman"/>
          <w:color w:val="000000"/>
          <w:sz w:val="24"/>
          <w:szCs w:val="24"/>
          <w:lang w:val="x-none" w:eastAsia="ja-JP"/>
        </w:rPr>
        <w:t>Contractor</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eastAsia="ja-JP"/>
        </w:rPr>
        <w:t>has no other</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 xml:space="preserve">the authority to act on behalf of the </w:t>
      </w:r>
      <w:r w:rsidRPr="003A10EA">
        <w:rPr>
          <w:rFonts w:ascii="Times New Roman" w:eastAsia="MS Mincho" w:hAnsi="Times New Roman" w:cs="Times New Roman"/>
          <w:color w:val="000000"/>
          <w:sz w:val="24"/>
          <w:szCs w:val="24"/>
          <w:lang w:val="x-none" w:eastAsia="ja-JP"/>
        </w:rPr>
        <w:t>S</w:t>
      </w:r>
      <w:r w:rsidRPr="003A10EA">
        <w:rPr>
          <w:rFonts w:ascii="Times New Roman" w:eastAsia="MS Mincho" w:hAnsi="Times New Roman" w:cs="Times New Roman"/>
          <w:color w:val="000000"/>
          <w:sz w:val="24"/>
          <w:szCs w:val="24"/>
          <w:lang w:val="x-none" w:eastAsia="x-none"/>
        </w:rPr>
        <w:t>tate beyond the assigned lien.</w:t>
      </w:r>
      <w:r w:rsidRPr="003A10EA">
        <w:rPr>
          <w:rFonts w:ascii="Times New Roman" w:eastAsia="MS Mincho" w:hAnsi="Times New Roman" w:cs="Times New Roman"/>
          <w:color w:val="000000"/>
          <w:sz w:val="24"/>
          <w:szCs w:val="24"/>
          <w:lang w:val="x-none" w:eastAsia="ja-JP"/>
        </w:rPr>
        <w:t xml:space="preserve">  </w:t>
      </w:r>
    </w:p>
    <w:p w14:paraId="7CF7963E" w14:textId="52DCB0EB"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Contractor </w:t>
      </w:r>
      <w:r w:rsidRPr="003A10EA">
        <w:rPr>
          <w:rFonts w:ascii="Times New Roman" w:eastAsia="MS Mincho" w:hAnsi="Times New Roman" w:cs="Times New Roman"/>
          <w:sz w:val="24"/>
          <w:szCs w:val="24"/>
          <w:lang w:eastAsia="ja-JP"/>
        </w:rPr>
        <w:t xml:space="preserve">does </w:t>
      </w:r>
      <w:r w:rsidRPr="003A10EA">
        <w:rPr>
          <w:rFonts w:ascii="Times New Roman" w:eastAsia="MS Mincho" w:hAnsi="Times New Roman" w:cs="Times New Roman"/>
          <w:sz w:val="24"/>
          <w:szCs w:val="24"/>
        </w:rPr>
        <w:t xml:space="preserve">not </w:t>
      </w:r>
      <w:r w:rsidRPr="003A10EA">
        <w:rPr>
          <w:rFonts w:ascii="Times New Roman" w:eastAsia="MS Mincho" w:hAnsi="Times New Roman" w:cs="Times New Roman"/>
          <w:sz w:val="24"/>
          <w:szCs w:val="24"/>
          <w:lang w:eastAsia="ja-JP"/>
        </w:rPr>
        <w:t xml:space="preserve">have the right to </w:t>
      </w:r>
      <w:r w:rsidRPr="003A10EA">
        <w:rPr>
          <w:rFonts w:ascii="Times New Roman" w:eastAsia="MS Mincho" w:hAnsi="Times New Roman" w:cs="Times New Roman"/>
          <w:sz w:val="24"/>
          <w:szCs w:val="24"/>
        </w:rPr>
        <w:t xml:space="preserve">refuse to provide Covered Services and must </w:t>
      </w:r>
      <w:r w:rsidRPr="003A10EA">
        <w:rPr>
          <w:rFonts w:ascii="Times New Roman" w:eastAsia="MS Mincho" w:hAnsi="Times New Roman" w:cs="Times New Roman"/>
          <w:sz w:val="24"/>
          <w:szCs w:val="24"/>
          <w:lang w:eastAsia="ja-JP"/>
        </w:rPr>
        <w:t xml:space="preserve">not permit any of </w:t>
      </w:r>
      <w:r w:rsidRPr="003A10EA">
        <w:rPr>
          <w:rFonts w:ascii="Times New Roman" w:eastAsia="MS Mincho" w:hAnsi="Times New Roman" w:cs="Times New Roman"/>
          <w:sz w:val="24"/>
          <w:szCs w:val="24"/>
        </w:rPr>
        <w:t xml:space="preserve">its Participating Providers </w:t>
      </w:r>
      <w:r w:rsidRPr="003A10EA">
        <w:rPr>
          <w:rFonts w:ascii="Times New Roman" w:eastAsia="MS Mincho" w:hAnsi="Times New Roman" w:cs="Times New Roman"/>
          <w:sz w:val="24"/>
          <w:szCs w:val="24"/>
          <w:lang w:eastAsia="ja-JP"/>
        </w:rPr>
        <w:t xml:space="preserve">to refuse to </w:t>
      </w:r>
      <w:r w:rsidRPr="003A10EA">
        <w:rPr>
          <w:rFonts w:ascii="Times New Roman" w:eastAsia="MS Mincho" w:hAnsi="Times New Roman" w:cs="Times New Roman"/>
          <w:sz w:val="24"/>
          <w:szCs w:val="24"/>
        </w:rPr>
        <w:t>provide Covered Services to a Member because of</w:t>
      </w:r>
      <w:r w:rsidRPr="003A10EA">
        <w:rPr>
          <w:rFonts w:ascii="Times New Roman" w:eastAsia="MS Mincho" w:hAnsi="Times New Roman" w:cs="Times New Roman"/>
          <w:sz w:val="24"/>
          <w:szCs w:val="24"/>
          <w:lang w:eastAsia="ja-JP"/>
        </w:rPr>
        <w:t xml:space="preserve"> potential </w:t>
      </w:r>
      <w:r w:rsidRPr="003A10EA">
        <w:rPr>
          <w:rFonts w:ascii="Times New Roman" w:eastAsia="MS Mincho" w:hAnsi="Times New Roman" w:cs="Times New Roman"/>
          <w:sz w:val="24"/>
          <w:szCs w:val="24"/>
        </w:rPr>
        <w:t xml:space="preserve">Third Party </w:t>
      </w:r>
      <w:r w:rsidRPr="003A10EA">
        <w:rPr>
          <w:rFonts w:ascii="Times New Roman" w:eastAsia="MS Mincho" w:hAnsi="Times New Roman" w:cs="Times New Roman"/>
          <w:sz w:val="24"/>
          <w:szCs w:val="24"/>
          <w:lang w:eastAsia="ja-JP"/>
        </w:rPr>
        <w:t>L</w:t>
      </w:r>
      <w:r w:rsidRPr="003A10EA">
        <w:rPr>
          <w:rFonts w:ascii="Times New Roman" w:eastAsia="MS Mincho" w:hAnsi="Times New Roman" w:cs="Times New Roman"/>
          <w:sz w:val="24"/>
          <w:szCs w:val="24"/>
        </w:rPr>
        <w:t>iability for payment for the Covered Service.</w:t>
      </w:r>
    </w:p>
    <w:p w14:paraId="680E3E81" w14:textId="77777777"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Contractor shall obtain the prior written approval of the PIL Unit before compromising any assigned lien.  The PIL Unit will coordinate with Contractor or the plaintiff’s attorney or both in compromising the PIL Unit’s lien or Contractor’s lien or both.  In the event both Contractor and OHA have a lien against the same third-party, the lien filed by the PIL Unit is payable before Contractor’s lien.</w:t>
      </w:r>
      <w:r w:rsidRPr="003A10EA">
        <w:rPr>
          <w:rFonts w:ascii="Times New Roman" w:eastAsia="MS Mincho" w:hAnsi="Times New Roman" w:cs="Times New Roman"/>
          <w:color w:val="000000"/>
          <w:sz w:val="24"/>
          <w:szCs w:val="24"/>
        </w:rPr>
        <w:t xml:space="preserve"> </w:t>
      </w:r>
      <w:r w:rsidRPr="003A10EA">
        <w:rPr>
          <w:rFonts w:ascii="Times New Roman" w:eastAsia="MS Mincho" w:hAnsi="Times New Roman" w:cs="Times New Roman"/>
          <w:sz w:val="24"/>
          <w:szCs w:val="24"/>
        </w:rPr>
        <w:t>Contractor or its Subcontractor shall respond to the PIL Unit’s correspondence within five (5) Business Days of receipt.</w:t>
      </w:r>
    </w:p>
    <w:p w14:paraId="6493CCA6" w14:textId="77777777"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If the PIL Unit has a lien that has not been paid in full, and Contractor has received payment on such lien, OHA shall have the right to off-set from Payments owing to Contractor the lesser of (i) the unpaid amount of the PIL lien, or (ii) the amount that Contractor received in satisfaction of such lien.  The PIL Unit shall have the right to request, and Contractor shall promptly provide after the PIL Unit has so requested, access to Contractor’s closed or resolved case files to determine if the PIL liens were paid in full. </w:t>
      </w:r>
    </w:p>
    <w:p w14:paraId="6D2002CD" w14:textId="77777777"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If a Member fails to cooperate with Contractor as required under OAR 461-195-0303, Contractor shall notify OHA, via Administrative Notice, within ten (10) days of learning of such Member’s failure to cooperate.</w:t>
      </w:r>
    </w:p>
    <w:p w14:paraId="105CAE11" w14:textId="77777777"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In the event a Member or a third-party initiates litigation to reduce or eliminate Contractor’s assigned lien, or in the event Contractor determines litigation is required to defend or pursue Contractor’s assigned lien, Contractor shall reassign the assigned lien to OHA as follows:</w:t>
      </w:r>
    </w:p>
    <w:p w14:paraId="35F58118" w14:textId="77777777"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If a Member or a third-party initiates the litigation, Contractor shall promptly, but in no case later than ten (10) days after learning of such initiation, notify OHA via Administrative Notice. </w:t>
      </w:r>
    </w:p>
    <w:p w14:paraId="1A086170" w14:textId="77777777"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Contractor shall cooperate with the PIL Unit and any designated Assistant Attorney General by providing all documentation and information requested by the PIL Unit, making witnesses available, and providing any other assistance that may be required to resolve any lien.  </w:t>
      </w:r>
    </w:p>
    <w:p w14:paraId="3A325B3E" w14:textId="77777777"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Contractor’s designated officer(s) shall execute the assignment of lien form provided by the PIL Unit and located on the CCO Contract Forms Website. </w:t>
      </w:r>
    </w:p>
    <w:p w14:paraId="5582594F" w14:textId="77777777"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Contractor shall permit the PIL Unit or Assistant Attorney General to communicate and work directly with any Subcontractor to efficiently undertake and manage any personal injury lien activity.</w:t>
      </w:r>
    </w:p>
    <w:p w14:paraId="41E177BB" w14:textId="77777777"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Contractor and its Subcontractor(s) shall enter into any data-sharing agreements as may be requested by the PIL Unit or OHA or both.</w:t>
      </w:r>
    </w:p>
    <w:p w14:paraId="4AB23FED" w14:textId="777BFBF6"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Contractor is the payer of last resort when there is other insurance or Medicare in effect.  At OHA’s discretion, or at the request of Contractor, OHA may retroactively Disenroll a Member to the time the Member acquired the Other Primary Insurance, pursuant to OAR 410-141-3810.  When a Member is retroactively Disenrolled under this Para. </w:t>
      </w:r>
      <w:r w:rsidR="00AE4E60" w:rsidRPr="003A10EA">
        <w:rPr>
          <w:rFonts w:ascii="Times New Roman" w:eastAsia="MS Mincho" w:hAnsi="Times New Roman" w:cs="Times New Roman"/>
          <w:sz w:val="24"/>
          <w:szCs w:val="24"/>
        </w:rPr>
        <w:t>q</w:t>
      </w:r>
      <w:r w:rsidRPr="003A10EA">
        <w:rPr>
          <w:rFonts w:ascii="Times New Roman" w:eastAsia="MS Mincho" w:hAnsi="Times New Roman" w:cs="Times New Roman"/>
          <w:sz w:val="24"/>
          <w:szCs w:val="24"/>
        </w:rPr>
        <w:t xml:space="preserve">, Sec. </w:t>
      </w:r>
      <w:r w:rsidR="0046049D" w:rsidRPr="003A10EA">
        <w:rPr>
          <w:rFonts w:ascii="Times New Roman" w:eastAsia="MS Mincho" w:hAnsi="Times New Roman" w:cs="Times New Roman"/>
          <w:sz w:val="24"/>
          <w:szCs w:val="24"/>
        </w:rPr>
        <w:t>19</w:t>
      </w:r>
      <w:r w:rsidRPr="003A10EA">
        <w:rPr>
          <w:rFonts w:ascii="Times New Roman" w:eastAsia="MS Mincho" w:hAnsi="Times New Roman" w:cs="Times New Roman"/>
          <w:sz w:val="24"/>
          <w:szCs w:val="24"/>
        </w:rPr>
        <w:t xml:space="preserve">, Ex. B, Part 8 of this Contract, OHA will recoup all Payments to Contractor for the Member after the effective date of the Disenrollment.  Contractor and its Providers do not have the right to collect, and shall not attempt to collect, from a Member (or any financially responsible Member Representative) or any Third Party Payer, any amounts paid for any Covered Services provided on or after the date of Disenrollment. </w:t>
      </w:r>
    </w:p>
    <w:p w14:paraId="77C6FB89" w14:textId="77777777"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Contractor shall comply with 42 USC § 1395y(b) and 42 CFR Part 411, Subparts C-E, which gives Medicare the right to recover its benefits from employers and workers’ compensation carriers, liability insurers, automobile or no fault insurers, and employer group health plans before any other entity including Contractor or its Subcontractors.</w:t>
      </w:r>
    </w:p>
    <w:p w14:paraId="4CFFDFCD" w14:textId="77777777"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Where Medicare and Contractor have paid for services, and the amount available from the Third Party Payer is not sufficient to fully reimburse both programs for their respective claims, the Third Party Payer must first reimburse Medicare the full amount of its negotiated claim before any other entity, including Contractor or its Subcontractors, may be paid.</w:t>
      </w:r>
    </w:p>
    <w:p w14:paraId="21063320" w14:textId="77777777"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If the Third Party </w:t>
      </w:r>
      <w:r w:rsidRPr="003A10EA">
        <w:rPr>
          <w:rFonts w:ascii="Times New Roman" w:eastAsia="MS Mincho" w:hAnsi="Times New Roman" w:cs="Times New Roman"/>
          <w:sz w:val="24"/>
          <w:szCs w:val="24"/>
          <w:lang w:eastAsia="ja-JP"/>
        </w:rPr>
        <w:t xml:space="preserve">Payer </w:t>
      </w:r>
      <w:r w:rsidRPr="003A10EA">
        <w:rPr>
          <w:rFonts w:ascii="Times New Roman" w:eastAsia="MS Mincho" w:hAnsi="Times New Roman" w:cs="Times New Roman"/>
          <w:sz w:val="24"/>
          <w:szCs w:val="24"/>
        </w:rPr>
        <w:t>has reimbursed Contractor, or its Participating Providers, or Subcontractors, then the parties who received such reimbursements must, if Medicare is unable to recover its payment from any remaining amounts payable by the Third Party Payer, reimburse Medicare up to the full amount received from the Third Party Payer.</w:t>
      </w:r>
    </w:p>
    <w:p w14:paraId="51386C3B" w14:textId="77777777"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If a Member, after receiving payment from the Third Party Payer, has reimbursed Contractor, or its Subcontractors, or Participating Providers, then the parties who received such reimbursements must, if Medicare is unable to recover its payment from any remaining amounts payable by the Third Party Payer, reimburse Medicare up to the full amount received from the Member.</w:t>
      </w:r>
    </w:p>
    <w:p w14:paraId="598DC1AB" w14:textId="77777777"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eastAsia="ja-JP"/>
        </w:rPr>
        <w:t xml:space="preserve">Contractor shall reimburse a Medicare carrier for any payments made that were otherwise paid by Third Party Payers.  Reimbursement must be made to the Medicare carrier promptly upon request by Medicare and presentment of </w:t>
      </w:r>
      <w:r w:rsidRPr="003A10EA">
        <w:rPr>
          <w:rFonts w:ascii="Times New Roman" w:eastAsia="MS Mincho" w:hAnsi="Times New Roman" w:cs="Times New Roman"/>
          <w:sz w:val="24"/>
          <w:szCs w:val="24"/>
        </w:rPr>
        <w:t>supporting documentation from the Medicare carrier.  Contractor shall document such Medicare reimbursements in its</w:t>
      </w:r>
      <w:r w:rsidRPr="003A10EA">
        <w:rPr>
          <w:rFonts w:ascii="Times New Roman" w:eastAsia="MS Mincho" w:hAnsi="Times New Roman" w:cs="Times New Roman"/>
          <w:sz w:val="24"/>
          <w:szCs w:val="24"/>
          <w:lang w:eastAsia="ja-JP"/>
        </w:rPr>
        <w:t xml:space="preserve"> Exhibit L</w:t>
      </w:r>
      <w:r w:rsidRPr="003A10EA">
        <w:rPr>
          <w:rFonts w:ascii="Times New Roman" w:eastAsia="MS Mincho" w:hAnsi="Times New Roman" w:cs="Times New Roman"/>
          <w:sz w:val="24"/>
          <w:szCs w:val="24"/>
        </w:rPr>
        <w:t xml:space="preserve"> </w:t>
      </w:r>
      <w:r w:rsidRPr="003A10EA">
        <w:rPr>
          <w:rFonts w:ascii="Times New Roman" w:eastAsia="MS Mincho" w:hAnsi="Times New Roman" w:cs="Times New Roman"/>
          <w:sz w:val="24"/>
          <w:szCs w:val="24"/>
          <w:lang w:eastAsia="ja-JP"/>
        </w:rPr>
        <w:t>Quarterly Financial R</w:t>
      </w:r>
      <w:r w:rsidRPr="003A10EA">
        <w:rPr>
          <w:rFonts w:ascii="Times New Roman" w:eastAsia="MS Mincho" w:hAnsi="Times New Roman" w:cs="Times New Roman"/>
          <w:sz w:val="24"/>
          <w:szCs w:val="24"/>
        </w:rPr>
        <w:t>eport submitted to OHA.</w:t>
      </w:r>
    </w:p>
    <w:p w14:paraId="65BEDD5A" w14:textId="77777777"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When engaging in Personal Injury recovery actions, Contractor shall comply with, and require Agents to comply with, the federal confidentiality requirements described in Sec. 6, Ex. E of this Contract and any other additional confidentiality obligations required under this Contract and State law.  Contractor agrees to comply with ORS 416.510 through 416.610 when enforcing an assigned lien.  OHA considers the disclosure of Member claims information made in connection with Contractor’s Personal Injury recovery actions a purpose that is directly connected with the administration of the Medicaid program.</w:t>
      </w:r>
    </w:p>
    <w:p w14:paraId="48BFC0CF" w14:textId="77777777"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Contractor shall report to OHA all amounts recovered from the assignment of a Personal Injury Lien. Reporting shall be included on the Exhibit L Financial Reporting Template.</w:t>
      </w:r>
    </w:p>
    <w:p w14:paraId="44EA84FE" w14:textId="77777777"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Contractor shall take all reasonable actions to pursue recovery of Personal Injury Liens for Covered Services provided to a Member.  Generally, tort actions must be commenced within 2 years of the tort. The PIL Unit may, eighteen (18) months after the date of a potential tort injuring a Member, revoke a lien assignment and pursue the lien. Contractor will execute any documents needed to revoke or assign the lien to the PIL Unit. Contractor will cooperate with the PIL Unit and provide any information the PIL Unit needs to pursue the lien, including cooperation with any litigation.</w:t>
      </w:r>
    </w:p>
    <w:p w14:paraId="6B46807F" w14:textId="77777777"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The PIL Unit will provide Contractor with all personal injury information available to the PIL Unit to assist in the pursuit of financial recovery as it pertains to Personal Injury Liens.</w:t>
      </w:r>
      <w:bookmarkStart w:id="1579" w:name="_Toc536177034"/>
      <w:bookmarkStart w:id="1580" w:name="_Toc366765696"/>
      <w:bookmarkStart w:id="1581" w:name="_Toc367447340"/>
      <w:bookmarkStart w:id="1582" w:name="_Toc372809753"/>
      <w:bookmarkStart w:id="1583" w:name="_Toc531245225"/>
      <w:bookmarkStart w:id="1584" w:name="_Toc53987634"/>
      <w:bookmarkStart w:id="1585" w:name="_Toc77611108"/>
      <w:bookmarkStart w:id="1586" w:name="_Toc77613121"/>
      <w:bookmarkStart w:id="1587" w:name="_Toc137211436"/>
      <w:bookmarkStart w:id="1588" w:name="_Hlk7694222"/>
      <w:bookmarkStart w:id="1589" w:name="_Hlk535411972"/>
      <w:bookmarkStart w:id="1590" w:name="_Toc316363915"/>
    </w:p>
    <w:p w14:paraId="3F286C9E" w14:textId="77777777" w:rsidR="00CC001E" w:rsidRPr="003A10EA" w:rsidRDefault="00CE17C1" w:rsidP="00D44385">
      <w:pPr>
        <w:pStyle w:val="ListParagraph"/>
        <w:numPr>
          <w:ilvl w:val="0"/>
          <w:numId w:val="51"/>
        </w:numPr>
        <w:contextualSpacing w:val="0"/>
        <w:outlineLvl w:val="1"/>
        <w:rPr>
          <w:rFonts w:ascii="Times New Roman" w:eastAsia="MS Mincho" w:hAnsi="Times New Roman" w:cs="Times New Roman"/>
          <w:sz w:val="24"/>
          <w:szCs w:val="24"/>
          <w:lang w:eastAsia="x-none"/>
        </w:rPr>
      </w:pPr>
      <w:bookmarkStart w:id="1591" w:name="_Toc212648308"/>
      <w:r w:rsidRPr="003A10EA">
        <w:rPr>
          <w:rFonts w:ascii="Times New Roman" w:eastAsia="MS Mincho" w:hAnsi="Times New Roman" w:cs="Times New Roman"/>
          <w:b/>
          <w:bCs/>
          <w:color w:val="000000"/>
          <w:sz w:val="24"/>
          <w:szCs w:val="24"/>
          <w:lang w:eastAsia="ja-JP"/>
        </w:rPr>
        <w:t xml:space="preserve">Disclosure of Ownership </w:t>
      </w:r>
      <w:bookmarkEnd w:id="1579"/>
      <w:r w:rsidRPr="003A10EA">
        <w:rPr>
          <w:rFonts w:ascii="Times New Roman" w:eastAsia="MS Mincho" w:hAnsi="Times New Roman" w:cs="Times New Roman"/>
          <w:b/>
          <w:bCs/>
          <w:color w:val="000000"/>
          <w:sz w:val="24"/>
          <w:szCs w:val="24"/>
          <w:lang w:eastAsia="ja-JP"/>
        </w:rPr>
        <w:t>Interest</w:t>
      </w:r>
      <w:bookmarkEnd w:id="1580"/>
      <w:bookmarkEnd w:id="1581"/>
      <w:bookmarkEnd w:id="1582"/>
      <w:bookmarkEnd w:id="1583"/>
      <w:r w:rsidRPr="003A10EA">
        <w:rPr>
          <w:rFonts w:ascii="Times New Roman" w:eastAsia="MS Mincho" w:hAnsi="Times New Roman" w:cs="Times New Roman"/>
          <w:b/>
          <w:bCs/>
          <w:color w:val="000000"/>
          <w:sz w:val="24"/>
          <w:szCs w:val="24"/>
          <w:lang w:eastAsia="ja-JP"/>
        </w:rPr>
        <w:t>s</w:t>
      </w:r>
      <w:bookmarkEnd w:id="1584"/>
      <w:bookmarkEnd w:id="1585"/>
      <w:bookmarkEnd w:id="1586"/>
      <w:bookmarkEnd w:id="1587"/>
      <w:bookmarkEnd w:id="1591"/>
      <w:r w:rsidRPr="003A10EA">
        <w:rPr>
          <w:rFonts w:ascii="Times New Roman" w:eastAsia="MS Mincho" w:hAnsi="Times New Roman" w:cs="Times New Roman"/>
          <w:b/>
          <w:bCs/>
          <w:sz w:val="24"/>
          <w:szCs w:val="24"/>
          <w:lang w:eastAsia="x-none"/>
        </w:rPr>
        <w:t xml:space="preserve"> </w:t>
      </w:r>
      <w:bookmarkEnd w:id="1588"/>
    </w:p>
    <w:p w14:paraId="631F28B6" w14:textId="3FAAF449"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Contractor shall provide OHA with the disclosures required in this Sec. </w:t>
      </w:r>
      <w:r w:rsidR="0046049D" w:rsidRPr="003A10EA">
        <w:rPr>
          <w:rFonts w:ascii="Times New Roman" w:eastAsia="MS Mincho" w:hAnsi="Times New Roman" w:cs="Times New Roman"/>
          <w:sz w:val="24"/>
          <w:szCs w:val="24"/>
        </w:rPr>
        <w:t>20</w:t>
      </w:r>
      <w:r w:rsidRPr="003A10EA">
        <w:rPr>
          <w:rFonts w:ascii="Times New Roman" w:eastAsia="MS Mincho" w:hAnsi="Times New Roman" w:cs="Times New Roman"/>
          <w:sz w:val="24"/>
          <w:szCs w:val="24"/>
        </w:rPr>
        <w:t xml:space="preserve">, Ex. B, Part 8 in accordance with the details set forth in Paras. b-c below of this Sec. </w:t>
      </w:r>
      <w:r w:rsidR="0046049D" w:rsidRPr="003A10EA">
        <w:rPr>
          <w:rFonts w:ascii="Times New Roman" w:eastAsia="MS Mincho" w:hAnsi="Times New Roman" w:cs="Times New Roman"/>
          <w:sz w:val="24"/>
          <w:szCs w:val="24"/>
        </w:rPr>
        <w:t>20</w:t>
      </w:r>
      <w:r w:rsidRPr="003A10EA">
        <w:rPr>
          <w:rFonts w:ascii="Times New Roman" w:eastAsia="MS Mincho" w:hAnsi="Times New Roman" w:cs="Times New Roman"/>
          <w:sz w:val="24"/>
          <w:szCs w:val="24"/>
        </w:rPr>
        <w:t xml:space="preserve">, Ex. B, Part 8.  The disclosures under Secs. </w:t>
      </w:r>
      <w:r w:rsidR="0046049D" w:rsidRPr="003A10EA">
        <w:rPr>
          <w:rFonts w:ascii="Times New Roman" w:eastAsia="MS Mincho" w:hAnsi="Times New Roman" w:cs="Times New Roman"/>
          <w:sz w:val="24"/>
          <w:szCs w:val="24"/>
        </w:rPr>
        <w:t>20</w:t>
      </w:r>
      <w:r w:rsidRPr="003A10EA">
        <w:rPr>
          <w:rFonts w:ascii="Times New Roman" w:eastAsia="MS Mincho" w:hAnsi="Times New Roman" w:cs="Times New Roman"/>
          <w:sz w:val="24"/>
          <w:szCs w:val="24"/>
        </w:rPr>
        <w:t>-</w:t>
      </w:r>
      <w:r w:rsidR="0046049D" w:rsidRPr="003A10EA">
        <w:rPr>
          <w:rFonts w:ascii="Times New Roman" w:eastAsia="MS Mincho" w:hAnsi="Times New Roman" w:cs="Times New Roman"/>
          <w:sz w:val="24"/>
          <w:szCs w:val="24"/>
        </w:rPr>
        <w:t>21</w:t>
      </w:r>
      <w:r w:rsidRPr="003A10EA">
        <w:rPr>
          <w:rFonts w:ascii="Times New Roman" w:eastAsia="MS Mincho" w:hAnsi="Times New Roman" w:cs="Times New Roman"/>
          <w:sz w:val="24"/>
          <w:szCs w:val="24"/>
        </w:rPr>
        <w:t xml:space="preserve">, Ex. B, Part 8 are subject to 42 CFR §§ 455.100- 455.106, 42 CFR §§ 438.602(c) and 438.608(c), and OAR 410-120-1260 and required to be made to OHA by Contractor and if requested, furnished to CMS and HHS.  </w:t>
      </w:r>
    </w:p>
    <w:p w14:paraId="104F7366" w14:textId="77777777"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Contractor shall provide all of the following information to OHA in writing:</w:t>
      </w:r>
    </w:p>
    <w:p w14:paraId="0C22DE39" w14:textId="77777777"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The name and address for every Person with an Ownership or Control Interest in Contractor.  Any and all entities must include the address for: (i) each of its business locations; (ii) any P.O. Box address that it uses; and (iii) its primary business address.</w:t>
      </w:r>
    </w:p>
    <w:p w14:paraId="700C479E" w14:textId="3B32446C"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Date of birth and Social Security Number for every individual disclosed under Sub.Para. (1) above of this Para b, Sec. </w:t>
      </w:r>
      <w:r w:rsidR="0046049D" w:rsidRPr="003A10EA">
        <w:rPr>
          <w:rFonts w:ascii="Times New Roman" w:eastAsia="MS Mincho" w:hAnsi="Times New Roman" w:cs="Times New Roman"/>
          <w:sz w:val="24"/>
          <w:szCs w:val="24"/>
        </w:rPr>
        <w:t>20</w:t>
      </w:r>
      <w:r w:rsidRPr="003A10EA">
        <w:rPr>
          <w:rFonts w:ascii="Times New Roman" w:eastAsia="MS Mincho" w:hAnsi="Times New Roman" w:cs="Times New Roman"/>
          <w:sz w:val="24"/>
          <w:szCs w:val="24"/>
        </w:rPr>
        <w:t>, Ex. B, Part 8.</w:t>
      </w:r>
    </w:p>
    <w:p w14:paraId="39419F83" w14:textId="1383F745"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The FEIN or other </w:t>
      </w:r>
      <w:r w:rsidRPr="003A10EA">
        <w:rPr>
          <w:rFonts w:ascii="Times New Roman" w:eastAsia="MS Mincho" w:hAnsi="Times New Roman" w:cs="Times New Roman"/>
          <w:sz w:val="24"/>
          <w:szCs w:val="24"/>
          <w:lang w:eastAsia="x-none"/>
        </w:rPr>
        <w:t xml:space="preserve">tax identification number </w:t>
      </w:r>
      <w:r w:rsidRPr="003A10EA">
        <w:rPr>
          <w:rFonts w:ascii="Times New Roman" w:eastAsia="MS Mincho" w:hAnsi="Times New Roman" w:cs="Times New Roman"/>
          <w:sz w:val="24"/>
          <w:szCs w:val="24"/>
        </w:rPr>
        <w:t xml:space="preserve">for every entity disclosed under Sub.Para. (1) above of this Para. b, Sec. </w:t>
      </w:r>
      <w:r w:rsidR="0046049D" w:rsidRPr="003A10EA">
        <w:rPr>
          <w:rFonts w:ascii="Times New Roman" w:eastAsia="MS Mincho" w:hAnsi="Times New Roman" w:cs="Times New Roman"/>
          <w:sz w:val="24"/>
          <w:szCs w:val="24"/>
        </w:rPr>
        <w:t>20</w:t>
      </w:r>
      <w:r w:rsidRPr="003A10EA">
        <w:rPr>
          <w:rFonts w:ascii="Times New Roman" w:eastAsia="MS Mincho" w:hAnsi="Times New Roman" w:cs="Times New Roman"/>
          <w:sz w:val="24"/>
          <w:szCs w:val="24"/>
        </w:rPr>
        <w:t>, Ex. B, Part 8.</w:t>
      </w:r>
    </w:p>
    <w:p w14:paraId="75AB8533" w14:textId="77777777"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eastAsia="x-none"/>
        </w:rPr>
        <w:t>F</w:t>
      </w:r>
      <w:r w:rsidRPr="003A10EA">
        <w:rPr>
          <w:rFonts w:ascii="Times New Roman" w:eastAsia="MS Mincho" w:hAnsi="Times New Roman" w:cs="Times New Roman"/>
          <w:sz w:val="24"/>
          <w:szCs w:val="24"/>
          <w:lang w:val="x-none" w:eastAsia="x-none"/>
        </w:rPr>
        <w:t xml:space="preserve">or each </w:t>
      </w:r>
      <w:r w:rsidRPr="003A10EA">
        <w:rPr>
          <w:rFonts w:ascii="Times New Roman" w:eastAsia="MS Mincho" w:hAnsi="Times New Roman" w:cs="Times New Roman"/>
          <w:sz w:val="24"/>
          <w:szCs w:val="24"/>
          <w:lang w:eastAsia="x-none"/>
        </w:rPr>
        <w:t xml:space="preserve">Person with </w:t>
      </w:r>
      <w:r w:rsidRPr="003A10EA">
        <w:rPr>
          <w:rFonts w:ascii="Times New Roman" w:eastAsia="MS Mincho" w:hAnsi="Times New Roman" w:cs="Times New Roman"/>
          <w:sz w:val="24"/>
          <w:szCs w:val="24"/>
          <w:lang w:val="x-none" w:eastAsia="x-none"/>
        </w:rPr>
        <w:t xml:space="preserve">an Ownership </w:t>
      </w:r>
      <w:r w:rsidRPr="003A10EA">
        <w:rPr>
          <w:rFonts w:ascii="Times New Roman" w:eastAsia="MS Mincho" w:hAnsi="Times New Roman" w:cs="Times New Roman"/>
          <w:sz w:val="24"/>
          <w:szCs w:val="24"/>
          <w:lang w:eastAsia="x-none"/>
        </w:rPr>
        <w:t xml:space="preserve">or Control </w:t>
      </w:r>
      <w:r w:rsidRPr="003A10EA">
        <w:rPr>
          <w:rFonts w:ascii="Times New Roman" w:eastAsia="MS Mincho" w:hAnsi="Times New Roman" w:cs="Times New Roman"/>
          <w:sz w:val="24"/>
          <w:szCs w:val="24"/>
          <w:lang w:val="x-none" w:eastAsia="x-none"/>
        </w:rPr>
        <w:t>Interest, that equals or exceeds 5%, in Contractor’s Subcontractors</w:t>
      </w:r>
      <w:r w:rsidRPr="003A10EA">
        <w:rPr>
          <w:rFonts w:ascii="Times New Roman" w:eastAsia="MS Mincho" w:hAnsi="Times New Roman" w:cs="Times New Roman"/>
          <w:sz w:val="24"/>
          <w:szCs w:val="24"/>
          <w:lang w:eastAsia="x-none"/>
        </w:rPr>
        <w:t>, service providers, or suppliers, t</w:t>
      </w:r>
      <w:r w:rsidRPr="003A10EA">
        <w:rPr>
          <w:rFonts w:ascii="Times New Roman" w:eastAsia="MS Mincho" w:hAnsi="Times New Roman" w:cs="Times New Roman"/>
          <w:sz w:val="24"/>
          <w:szCs w:val="24"/>
          <w:lang w:val="x-none" w:eastAsia="x-none"/>
        </w:rPr>
        <w:t>he social security number (for an individual), FEIN or other tax identification number</w:t>
      </w:r>
      <w:r w:rsidRPr="003A10EA">
        <w:rPr>
          <w:rFonts w:ascii="Times New Roman" w:eastAsia="MS Mincho" w:hAnsi="Times New Roman" w:cs="Times New Roman"/>
          <w:sz w:val="24"/>
          <w:szCs w:val="24"/>
          <w:lang w:eastAsia="x-none"/>
        </w:rPr>
        <w:t xml:space="preserve"> (for entities)</w:t>
      </w:r>
      <w:r w:rsidRPr="003A10EA">
        <w:rPr>
          <w:rFonts w:ascii="Times New Roman" w:eastAsia="MS Mincho" w:hAnsi="Times New Roman" w:cs="Times New Roman"/>
          <w:sz w:val="24"/>
          <w:szCs w:val="24"/>
          <w:lang w:val="x-none" w:eastAsia="x-none"/>
        </w:rPr>
        <w:t>.</w:t>
      </w:r>
    </w:p>
    <w:p w14:paraId="30B47448" w14:textId="6A9D4D01"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val="x-none" w:eastAsia="x-none"/>
        </w:rPr>
        <w:t xml:space="preserve">Identify </w:t>
      </w:r>
      <w:r w:rsidRPr="003A10EA">
        <w:rPr>
          <w:rFonts w:ascii="Times New Roman" w:eastAsia="MS Mincho" w:hAnsi="Times New Roman" w:cs="Times New Roman"/>
          <w:sz w:val="24"/>
          <w:szCs w:val="24"/>
          <w:lang w:eastAsia="x-none"/>
        </w:rPr>
        <w:t xml:space="preserve">any and all Persons </w:t>
      </w:r>
      <w:r w:rsidRPr="003A10EA">
        <w:rPr>
          <w:rFonts w:ascii="Times New Roman" w:eastAsia="MS Mincho" w:hAnsi="Times New Roman" w:cs="Times New Roman"/>
          <w:sz w:val="24"/>
          <w:szCs w:val="24"/>
          <w:lang w:val="x-none" w:eastAsia="x-none"/>
        </w:rPr>
        <w:t xml:space="preserve">disclosed under </w:t>
      </w:r>
      <w:r w:rsidRPr="003A10EA">
        <w:rPr>
          <w:rFonts w:ascii="Times New Roman" w:eastAsia="MS Mincho" w:hAnsi="Times New Roman" w:cs="Times New Roman"/>
          <w:sz w:val="24"/>
          <w:szCs w:val="24"/>
        </w:rPr>
        <w:t xml:space="preserve">Sub.Para. (1) above of this Sec. </w:t>
      </w:r>
      <w:r w:rsidR="0046049D" w:rsidRPr="003A10EA">
        <w:rPr>
          <w:rFonts w:ascii="Times New Roman" w:eastAsia="MS Mincho" w:hAnsi="Times New Roman" w:cs="Times New Roman"/>
          <w:sz w:val="24"/>
          <w:szCs w:val="24"/>
        </w:rPr>
        <w:t>20</w:t>
      </w:r>
      <w:r w:rsidRPr="003A10EA">
        <w:rPr>
          <w:rFonts w:ascii="Times New Roman" w:eastAsia="MS Mincho" w:hAnsi="Times New Roman" w:cs="Times New Roman"/>
          <w:sz w:val="24"/>
          <w:szCs w:val="24"/>
        </w:rPr>
        <w:t xml:space="preserve">, Ex. B, Part 8 who are related to one another and disclose the relationship between and among such Persons.  For individuals related to one another, indicate whether they are a parent (including step-parents), spouse, in-law, child, or sibling (including step- and half-siblings) and for entities that are Affiliates, indicate how the entities are Affiliated (e.g., parent company, subsidiary, or other type of Affiliation. </w:t>
      </w:r>
    </w:p>
    <w:p w14:paraId="7F46CBD2" w14:textId="2CB9D16B"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eastAsia="x-none"/>
        </w:rPr>
        <w:t xml:space="preserve">Identify </w:t>
      </w:r>
      <w:r w:rsidRPr="003A10EA">
        <w:rPr>
          <w:rFonts w:ascii="Times New Roman" w:eastAsia="MS Mincho" w:hAnsi="Times New Roman" w:cs="Times New Roman"/>
          <w:sz w:val="24"/>
          <w:szCs w:val="24"/>
          <w:lang w:val="x-none" w:eastAsia="x-none"/>
        </w:rPr>
        <w:t xml:space="preserve">any and all </w:t>
      </w:r>
      <w:r w:rsidRPr="003A10EA">
        <w:rPr>
          <w:rFonts w:ascii="Times New Roman" w:eastAsia="MS Mincho" w:hAnsi="Times New Roman" w:cs="Times New Roman"/>
          <w:sz w:val="24"/>
          <w:szCs w:val="24"/>
          <w:lang w:eastAsia="x-none"/>
        </w:rPr>
        <w:t xml:space="preserve">Persons </w:t>
      </w:r>
      <w:r w:rsidRPr="003A10EA">
        <w:rPr>
          <w:rFonts w:ascii="Times New Roman" w:eastAsia="MS Mincho" w:hAnsi="Times New Roman" w:cs="Times New Roman"/>
          <w:sz w:val="24"/>
          <w:szCs w:val="24"/>
          <w:lang w:val="x-none" w:eastAsia="x-none"/>
        </w:rPr>
        <w:t xml:space="preserve">disclosed under </w:t>
      </w:r>
      <w:r w:rsidRPr="003A10EA">
        <w:rPr>
          <w:rFonts w:ascii="Times New Roman" w:eastAsia="MS Mincho" w:hAnsi="Times New Roman" w:cs="Times New Roman"/>
          <w:sz w:val="24"/>
          <w:szCs w:val="24"/>
        </w:rPr>
        <w:t>Sub.Para. (</w:t>
      </w:r>
      <w:r w:rsidRPr="003A10EA">
        <w:rPr>
          <w:rFonts w:ascii="Times New Roman" w:eastAsia="MS Mincho" w:hAnsi="Times New Roman" w:cs="Times New Roman"/>
          <w:sz w:val="24"/>
          <w:szCs w:val="24"/>
          <w:lang w:val="x-none" w:eastAsia="x-none"/>
        </w:rPr>
        <w:t>4</w:t>
      </w:r>
      <w:r w:rsidRPr="003A10EA">
        <w:rPr>
          <w:rFonts w:ascii="Times New Roman" w:eastAsia="MS Mincho" w:hAnsi="Times New Roman" w:cs="Times New Roman"/>
          <w:sz w:val="24"/>
          <w:szCs w:val="24"/>
        </w:rPr>
        <w:t xml:space="preserve">) above, of this Sec. </w:t>
      </w:r>
      <w:r w:rsidR="0046049D" w:rsidRPr="003A10EA">
        <w:rPr>
          <w:rFonts w:ascii="Times New Roman" w:eastAsia="MS Mincho" w:hAnsi="Times New Roman" w:cs="Times New Roman"/>
          <w:sz w:val="24"/>
          <w:szCs w:val="24"/>
        </w:rPr>
        <w:t>20</w:t>
      </w:r>
      <w:r w:rsidRPr="003A10EA">
        <w:rPr>
          <w:rFonts w:ascii="Times New Roman" w:eastAsia="MS Mincho" w:hAnsi="Times New Roman" w:cs="Times New Roman"/>
          <w:sz w:val="24"/>
          <w:szCs w:val="24"/>
        </w:rPr>
        <w:t>, Ex. B, Part 8</w:t>
      </w:r>
      <w:r w:rsidRPr="003A10EA">
        <w:rPr>
          <w:rFonts w:ascii="Times New Roman" w:eastAsia="MS Mincho" w:hAnsi="Times New Roman" w:cs="Times New Roman"/>
          <w:sz w:val="24"/>
          <w:szCs w:val="24"/>
          <w:lang w:val="x-none" w:eastAsia="x-none"/>
        </w:rPr>
        <w:t xml:space="preserve"> who are related to </w:t>
      </w:r>
      <w:r w:rsidRPr="003A10EA">
        <w:rPr>
          <w:rFonts w:ascii="Times New Roman" w:eastAsia="MS Mincho" w:hAnsi="Times New Roman" w:cs="Times New Roman"/>
          <w:sz w:val="24"/>
          <w:szCs w:val="24"/>
          <w:lang w:eastAsia="x-none"/>
        </w:rPr>
        <w:t xml:space="preserve">one another </w:t>
      </w:r>
      <w:r w:rsidRPr="003A10EA">
        <w:rPr>
          <w:rFonts w:ascii="Times New Roman" w:eastAsia="MS Mincho" w:hAnsi="Times New Roman" w:cs="Times New Roman"/>
          <w:sz w:val="24"/>
          <w:szCs w:val="24"/>
        </w:rPr>
        <w:t>and disclose the relationship between and among such Persons.  For individuals related to one another, indicate whether they are a parent (including step-parents), spouse, in-law, child, or sibling (including step- and half-siblings) and for entities that are Affiliates, indicate how the entities are Affiliated (e.g., parent company, subsidiary, or other type of Affiliation.</w:t>
      </w:r>
    </w:p>
    <w:p w14:paraId="1C53F27C" w14:textId="77777777"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eastAsia="x-none"/>
        </w:rPr>
        <w:t xml:space="preserve">The name, address, date of birth, and </w:t>
      </w:r>
      <w:r w:rsidRPr="003A10EA">
        <w:rPr>
          <w:rFonts w:ascii="Times New Roman" w:eastAsia="MS Mincho" w:hAnsi="Times New Roman" w:cs="Times New Roman"/>
          <w:sz w:val="24"/>
          <w:szCs w:val="24"/>
        </w:rPr>
        <w:t>social security number of Contractor’s Managing Employee(s).</w:t>
      </w:r>
    </w:p>
    <w:p w14:paraId="26281AFF" w14:textId="78B51E2F"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val="x-none" w:eastAsia="x-none"/>
        </w:rPr>
        <w:t>Identify any and all Persons disclosed under Sub</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Paras.</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(1), (4), and (7) above of this Sec.</w:t>
      </w:r>
      <w:r w:rsidRPr="003A10EA">
        <w:rPr>
          <w:rFonts w:ascii="Times New Roman" w:eastAsia="MS Mincho" w:hAnsi="Times New Roman" w:cs="Times New Roman"/>
          <w:sz w:val="24"/>
          <w:szCs w:val="24"/>
          <w:lang w:eastAsia="x-none"/>
        </w:rPr>
        <w:t> </w:t>
      </w:r>
      <w:r w:rsidR="0046049D" w:rsidRPr="003A10EA">
        <w:rPr>
          <w:rFonts w:ascii="Times New Roman" w:eastAsia="MS Mincho" w:hAnsi="Times New Roman" w:cs="Times New Roman"/>
          <w:sz w:val="24"/>
          <w:szCs w:val="24"/>
          <w:lang w:val="x-none" w:eastAsia="x-none"/>
        </w:rPr>
        <w:t>20</w:t>
      </w:r>
      <w:r w:rsidRPr="003A10EA">
        <w:rPr>
          <w:rFonts w:ascii="Times New Roman" w:eastAsia="MS Mincho" w:hAnsi="Times New Roman" w:cs="Times New Roman"/>
          <w:sz w:val="24"/>
          <w:szCs w:val="24"/>
          <w:lang w:val="x-none" w:eastAsia="x-none"/>
        </w:rPr>
        <w:t xml:space="preserve">, Ex. B, Part 8 and any Agent of Contractor </w:t>
      </w:r>
      <w:r w:rsidRPr="003A10EA">
        <w:rPr>
          <w:rFonts w:ascii="Times New Roman" w:eastAsia="MS Mincho" w:hAnsi="Times New Roman" w:cs="Times New Roman"/>
          <w:sz w:val="24"/>
          <w:szCs w:val="24"/>
          <w:lang w:eastAsia="x-none"/>
        </w:rPr>
        <w:t xml:space="preserve">who have </w:t>
      </w:r>
      <w:r w:rsidRPr="003A10EA">
        <w:rPr>
          <w:rFonts w:ascii="Times New Roman" w:eastAsia="MS Mincho" w:hAnsi="Times New Roman" w:cs="Times New Roman"/>
          <w:sz w:val="24"/>
          <w:szCs w:val="24"/>
          <w:lang w:val="x-none" w:eastAsia="x-none"/>
        </w:rPr>
        <w:t>been convicted of a criminal offense related to that Person’s involvement in any program under Medicare, Medicaid</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or other federal </w:t>
      </w:r>
      <w:r w:rsidRPr="003A10EA">
        <w:rPr>
          <w:rFonts w:ascii="Times New Roman" w:eastAsia="MS Mincho" w:hAnsi="Times New Roman" w:cs="Times New Roman"/>
          <w:sz w:val="24"/>
          <w:szCs w:val="24"/>
          <w:lang w:eastAsia="x-none"/>
        </w:rPr>
        <w:t>services program since the inception of those programs.</w:t>
      </w:r>
    </w:p>
    <w:p w14:paraId="2654BBC8" w14:textId="4AF17BD0"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The name(s) of any Other Disclosing Entity, or other CCO in which the Persons disclosed under Sub.Para. (1) above of this Para. b, Sec</w:t>
      </w:r>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rPr>
        <w:t xml:space="preserve"> </w:t>
      </w:r>
      <w:r w:rsidR="0046049D" w:rsidRPr="003A10EA">
        <w:rPr>
          <w:rFonts w:ascii="Times New Roman" w:eastAsia="MS Mincho" w:hAnsi="Times New Roman" w:cs="Times New Roman"/>
          <w:sz w:val="24"/>
          <w:szCs w:val="24"/>
        </w:rPr>
        <w:t>20</w:t>
      </w:r>
      <w:r w:rsidRPr="003A10EA">
        <w:rPr>
          <w:rFonts w:ascii="Times New Roman" w:eastAsia="MS Mincho" w:hAnsi="Times New Roman" w:cs="Times New Roman"/>
          <w:sz w:val="24"/>
          <w:szCs w:val="24"/>
          <w:lang w:eastAsia="ja-JP"/>
        </w:rPr>
        <w:t>, Ex. B, Part 8</w:t>
      </w:r>
      <w:r w:rsidRPr="003A10EA">
        <w:rPr>
          <w:rFonts w:ascii="Times New Roman" w:eastAsia="MS Mincho" w:hAnsi="Times New Roman" w:cs="Times New Roman"/>
          <w:sz w:val="24"/>
          <w:szCs w:val="24"/>
        </w:rPr>
        <w:t xml:space="preserve"> have an Ownership or Control Interest.</w:t>
      </w:r>
    </w:p>
    <w:p w14:paraId="6E629107" w14:textId="2D27CACE"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eastAsia="x-none"/>
        </w:rPr>
        <w:t xml:space="preserve">The disclosures required to be made under Paras. a and b above of this Sec. </w:t>
      </w:r>
      <w:r w:rsidR="0046049D" w:rsidRPr="003A10EA">
        <w:rPr>
          <w:rFonts w:ascii="Times New Roman" w:eastAsia="MS Mincho" w:hAnsi="Times New Roman" w:cs="Times New Roman"/>
          <w:sz w:val="24"/>
          <w:szCs w:val="24"/>
          <w:lang w:eastAsia="x-none"/>
        </w:rPr>
        <w:t>20</w:t>
      </w:r>
      <w:r w:rsidRPr="003A10EA">
        <w:rPr>
          <w:rFonts w:ascii="Times New Roman" w:eastAsia="MS Mincho" w:hAnsi="Times New Roman" w:cs="Times New Roman"/>
          <w:sz w:val="24"/>
          <w:szCs w:val="24"/>
          <w:lang w:eastAsia="x-none"/>
        </w:rPr>
        <w:t xml:space="preserve">, Ex. B, Part 8 must be provided to OHA by </w:t>
      </w:r>
      <w:bookmarkStart w:id="1592" w:name="_DV_C508"/>
      <w:r w:rsidRPr="003A10EA">
        <w:rPr>
          <w:rFonts w:ascii="Times New Roman" w:eastAsia="MS Mincho" w:hAnsi="Times New Roman" w:cs="Times New Roman"/>
          <w:sz w:val="24"/>
          <w:szCs w:val="24"/>
          <w:lang w:eastAsia="x-none"/>
        </w:rPr>
        <w:t>Contractor at all of the following times and by the following means</w:t>
      </w:r>
      <w:bookmarkEnd w:id="1592"/>
    </w:p>
    <w:p w14:paraId="077C9361" w14:textId="77777777"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Upon amendment, Renewal, or extension of this Contract: To OHA, via Administrative Notice, using the form provided by OHA;</w:t>
      </w:r>
    </w:p>
    <w:p w14:paraId="67CC7272" w14:textId="6A9C1E6B"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Subject to Sec. </w:t>
      </w:r>
      <w:r w:rsidR="0046049D" w:rsidRPr="003A10EA">
        <w:rPr>
          <w:rFonts w:ascii="Times New Roman" w:eastAsia="MS Mincho" w:hAnsi="Times New Roman" w:cs="Times New Roman"/>
          <w:sz w:val="24"/>
          <w:szCs w:val="24"/>
        </w:rPr>
        <w:t xml:space="preserve">22 </w:t>
      </w:r>
      <w:r w:rsidRPr="003A10EA">
        <w:rPr>
          <w:rFonts w:ascii="Times New Roman" w:eastAsia="MS Mincho" w:hAnsi="Times New Roman" w:cs="Times New Roman"/>
          <w:sz w:val="24"/>
          <w:szCs w:val="24"/>
        </w:rPr>
        <w:t>below of this Ex. B, Part 8, within thirty-five (35) days after there is a change in any Person with an Ownership or Control Interest in Contractor: To OHA, via Administrative Notice, using the form provided by OHA; and</w:t>
      </w:r>
    </w:p>
    <w:p w14:paraId="213563D5" w14:textId="0247EA0F" w:rsidR="00CC001E" w:rsidRPr="003A10EA" w:rsidRDefault="00CE17C1" w:rsidP="00D44385">
      <w:pPr>
        <w:pStyle w:val="ListParagraph"/>
        <w:numPr>
          <w:ilvl w:val="2"/>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rPr>
        <w:t xml:space="preserve">Upon request by OHA, using the form provided by OHA, during the re-validation of enrollment process as set forth in 42 CFR §§ 455.104 and 455.414.  Requests made under this </w:t>
      </w:r>
      <w:bookmarkStart w:id="1593" w:name="_Hlk7697008"/>
      <w:r w:rsidRPr="003A10EA">
        <w:rPr>
          <w:rFonts w:ascii="Times New Roman" w:eastAsia="MS Mincho" w:hAnsi="Times New Roman" w:cs="Times New Roman"/>
          <w:sz w:val="24"/>
          <w:szCs w:val="24"/>
        </w:rPr>
        <w:t xml:space="preserve">Sub.Para. (3), Para. c, Sec. </w:t>
      </w:r>
      <w:r w:rsidR="0046049D" w:rsidRPr="003A10EA">
        <w:rPr>
          <w:rFonts w:ascii="Times New Roman" w:eastAsia="MS Mincho" w:hAnsi="Times New Roman" w:cs="Times New Roman"/>
          <w:sz w:val="24"/>
          <w:szCs w:val="24"/>
        </w:rPr>
        <w:t>20</w:t>
      </w:r>
      <w:r w:rsidRPr="003A10EA">
        <w:rPr>
          <w:rFonts w:ascii="Times New Roman" w:eastAsia="MS Mincho" w:hAnsi="Times New Roman" w:cs="Times New Roman"/>
          <w:sz w:val="24"/>
          <w:szCs w:val="24"/>
        </w:rPr>
        <w:t xml:space="preserve">, Ex. B, Part 8 </w:t>
      </w:r>
      <w:bookmarkEnd w:id="1593"/>
      <w:r w:rsidRPr="003A10EA">
        <w:rPr>
          <w:rFonts w:ascii="Times New Roman" w:eastAsia="MS Mincho" w:hAnsi="Times New Roman" w:cs="Times New Roman"/>
          <w:sz w:val="24"/>
          <w:szCs w:val="24"/>
        </w:rPr>
        <w:t xml:space="preserve">will be made as directed by OHA in its request.  </w:t>
      </w:r>
    </w:p>
    <w:p w14:paraId="15EEB636" w14:textId="77777777"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lang w:eastAsia="x-none"/>
        </w:rPr>
      </w:pPr>
      <w:r w:rsidRPr="003A10EA">
        <w:rPr>
          <w:rFonts w:ascii="Times New Roman" w:eastAsia="MS Mincho" w:hAnsi="Times New Roman" w:cs="Times New Roman"/>
          <w:sz w:val="24"/>
          <w:szCs w:val="24"/>
          <w:lang w:val="x-none" w:eastAsia="x-none"/>
        </w:rPr>
        <w:t>Contractor shall</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 xml:space="preserve">provide </w:t>
      </w:r>
      <w:r w:rsidRPr="003A10EA">
        <w:rPr>
          <w:rFonts w:ascii="Times New Roman" w:eastAsia="MS Mincho" w:hAnsi="Times New Roman" w:cs="Times New Roman"/>
          <w:sz w:val="24"/>
          <w:szCs w:val="24"/>
          <w:lang w:eastAsia="x-none"/>
        </w:rPr>
        <w:t xml:space="preserve">OHA with Administrative Notice </w:t>
      </w:r>
      <w:r w:rsidRPr="003A10EA">
        <w:rPr>
          <w:rFonts w:ascii="Times New Roman" w:eastAsia="MS Mincho" w:hAnsi="Times New Roman" w:cs="Times New Roman"/>
          <w:sz w:val="24"/>
          <w:szCs w:val="24"/>
          <w:lang w:val="x-none" w:eastAsia="x-none"/>
        </w:rPr>
        <w:t xml:space="preserve">of any </w:t>
      </w:r>
      <w:r w:rsidRPr="003A10EA">
        <w:rPr>
          <w:rFonts w:ascii="Times New Roman" w:eastAsia="MS Mincho" w:hAnsi="Times New Roman" w:cs="Times New Roman"/>
          <w:sz w:val="24"/>
          <w:szCs w:val="24"/>
          <w:lang w:eastAsia="x-none"/>
        </w:rPr>
        <w:t>of the following:</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 xml:space="preserve">(i) any change of </w:t>
      </w:r>
      <w:r w:rsidRPr="003A10EA">
        <w:rPr>
          <w:rFonts w:ascii="Times New Roman" w:eastAsia="MS Mincho" w:hAnsi="Times New Roman" w:cs="Times New Roman"/>
          <w:sz w:val="24"/>
          <w:szCs w:val="24"/>
          <w:lang w:val="x-none" w:eastAsia="x-none"/>
        </w:rPr>
        <w:t>address</w:t>
      </w:r>
      <w:r w:rsidRPr="003A10EA">
        <w:rPr>
          <w:rFonts w:ascii="Times New Roman" w:eastAsia="MS Mincho" w:hAnsi="Times New Roman" w:cs="Times New Roman"/>
          <w:sz w:val="24"/>
          <w:szCs w:val="24"/>
          <w:lang w:eastAsia="x-none"/>
        </w:rPr>
        <w:t xml:space="preserve"> (e.g., primary, P.O. Box, business location, home); (ii) a change of Federal Tax Identification Number;</w:t>
      </w:r>
      <w:r w:rsidRPr="003A10EA">
        <w:rPr>
          <w:rFonts w:ascii="Times New Roman" w:eastAsia="MS Mincho" w:hAnsi="Times New Roman" w:cs="Times New Roman"/>
          <w:sz w:val="24"/>
          <w:szCs w:val="24"/>
          <w:lang w:val="x-none" w:eastAsia="x-none"/>
        </w:rPr>
        <w:t xml:space="preserve"> and </w:t>
      </w:r>
      <w:r w:rsidRPr="003A10EA">
        <w:rPr>
          <w:rFonts w:ascii="Times New Roman" w:eastAsia="MS Mincho" w:hAnsi="Times New Roman" w:cs="Times New Roman"/>
          <w:sz w:val="24"/>
          <w:szCs w:val="24"/>
          <w:lang w:eastAsia="x-none"/>
        </w:rPr>
        <w:t xml:space="preserve">(iii) </w:t>
      </w:r>
      <w:r w:rsidRPr="003A10EA">
        <w:rPr>
          <w:rFonts w:ascii="Times New Roman" w:eastAsia="MS Mincho" w:hAnsi="Times New Roman" w:cs="Times New Roman"/>
          <w:sz w:val="24"/>
          <w:szCs w:val="24"/>
          <w:lang w:val="x-none" w:eastAsia="x-none"/>
        </w:rPr>
        <w:t>as applicable</w:t>
      </w:r>
      <w:r w:rsidRPr="003A10EA">
        <w:rPr>
          <w:rFonts w:ascii="Times New Roman" w:eastAsia="MS Mincho" w:hAnsi="Times New Roman" w:cs="Times New Roman"/>
          <w:sz w:val="24"/>
          <w:szCs w:val="24"/>
          <w:lang w:eastAsia="x-none"/>
        </w:rPr>
        <w:t xml:space="preserve">, any change in </w:t>
      </w:r>
      <w:r w:rsidRPr="003A10EA">
        <w:rPr>
          <w:rFonts w:ascii="Times New Roman" w:eastAsia="MS Mincho" w:hAnsi="Times New Roman" w:cs="Times New Roman"/>
          <w:sz w:val="24"/>
          <w:szCs w:val="24"/>
          <w:lang w:val="x-none" w:eastAsia="x-none"/>
        </w:rPr>
        <w:t>licensure status as a health plan with Department of Consumer and Business Services</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or as a Medicare Advantage plan</w:t>
      </w:r>
      <w:r w:rsidRPr="003A10EA">
        <w:rPr>
          <w:rFonts w:ascii="Times New Roman" w:eastAsia="MS Mincho" w:hAnsi="Times New Roman" w:cs="Times New Roman"/>
          <w:sz w:val="24"/>
          <w:szCs w:val="24"/>
          <w:lang w:eastAsia="x-none"/>
        </w:rPr>
        <w:t xml:space="preserve">.  Such Administrative Notice must be made </w:t>
      </w:r>
      <w:r w:rsidRPr="003A10EA">
        <w:rPr>
          <w:rFonts w:ascii="Times New Roman" w:eastAsia="MS Mincho" w:hAnsi="Times New Roman" w:cs="Times New Roman"/>
          <w:sz w:val="24"/>
          <w:szCs w:val="24"/>
          <w:lang w:val="x-none" w:eastAsia="x-none"/>
        </w:rPr>
        <w:t xml:space="preserve">within fourteen (14) days </w:t>
      </w:r>
      <w:r w:rsidRPr="003A10EA">
        <w:rPr>
          <w:rFonts w:ascii="Times New Roman" w:eastAsia="MS Mincho" w:hAnsi="Times New Roman" w:cs="Times New Roman"/>
          <w:sz w:val="24"/>
          <w:szCs w:val="24"/>
          <w:lang w:eastAsia="x-none"/>
        </w:rPr>
        <w:t>after the applicable</w:t>
      </w:r>
      <w:r w:rsidRPr="003A10EA">
        <w:rPr>
          <w:rFonts w:ascii="Times New Roman" w:eastAsia="MS Mincho" w:hAnsi="Times New Roman" w:cs="Times New Roman"/>
          <w:sz w:val="24"/>
          <w:szCs w:val="24"/>
          <w:lang w:val="x-none" w:eastAsia="x-none"/>
        </w:rPr>
        <w:t xml:space="preserve"> change</w:t>
      </w:r>
      <w:r w:rsidRPr="003A10EA">
        <w:rPr>
          <w:rFonts w:ascii="Times New Roman" w:eastAsia="MS Mincho" w:hAnsi="Times New Roman" w:cs="Times New Roman"/>
          <w:sz w:val="24"/>
          <w:szCs w:val="24"/>
          <w:lang w:eastAsia="x-none"/>
        </w:rPr>
        <w:t xml:space="preserve"> for (i) and (iii) and within ten (10) days of the date of change for (ii) and must identify the new address or TIN (or both) and the date upon which such change(s) became effective.</w:t>
      </w:r>
      <w:bookmarkStart w:id="1594" w:name="_Toc53987635"/>
      <w:bookmarkStart w:id="1595" w:name="_Toc77611109"/>
      <w:bookmarkStart w:id="1596" w:name="_Toc77613122"/>
      <w:bookmarkStart w:id="1597" w:name="_Toc137211437"/>
    </w:p>
    <w:p w14:paraId="42992A30" w14:textId="23465361" w:rsidR="00CE17C1" w:rsidRPr="003A10EA" w:rsidRDefault="00CE17C1" w:rsidP="00D44385">
      <w:pPr>
        <w:pStyle w:val="ListParagraph"/>
        <w:numPr>
          <w:ilvl w:val="0"/>
          <w:numId w:val="51"/>
        </w:numPr>
        <w:contextualSpacing w:val="0"/>
        <w:outlineLvl w:val="1"/>
        <w:rPr>
          <w:rFonts w:ascii="Times New Roman" w:eastAsia="MS Mincho" w:hAnsi="Times New Roman" w:cs="Times New Roman"/>
          <w:sz w:val="24"/>
          <w:szCs w:val="24"/>
          <w:lang w:eastAsia="x-none"/>
        </w:rPr>
      </w:pPr>
      <w:bookmarkStart w:id="1598" w:name="_Toc212648309"/>
      <w:r w:rsidRPr="003A10EA">
        <w:rPr>
          <w:rFonts w:ascii="Times New Roman" w:eastAsia="MS Mincho" w:hAnsi="Times New Roman" w:cs="Times New Roman"/>
          <w:b/>
          <w:bCs/>
          <w:color w:val="000000"/>
          <w:sz w:val="24"/>
          <w:szCs w:val="24"/>
          <w:lang w:eastAsia="ja-JP"/>
        </w:rPr>
        <w:t>Disclosure of Other Ownership Interests</w:t>
      </w:r>
      <w:bookmarkEnd w:id="1594"/>
      <w:bookmarkEnd w:id="1595"/>
      <w:bookmarkEnd w:id="1596"/>
      <w:bookmarkEnd w:id="1597"/>
      <w:bookmarkEnd w:id="1598"/>
    </w:p>
    <w:p w14:paraId="08F45E5D" w14:textId="1D8F931F" w:rsidR="00CE17C1" w:rsidRPr="003A10EA" w:rsidRDefault="00CE17C1" w:rsidP="007250F4">
      <w:pPr>
        <w:ind w:firstLine="0"/>
        <w:rPr>
          <w:rFonts w:ascii="Times New Roman" w:eastAsia="MS Mincho" w:hAnsi="Times New Roman" w:cs="Times New Roman"/>
          <w:color w:val="000000"/>
          <w:sz w:val="24"/>
          <w:szCs w:val="24"/>
        </w:rPr>
      </w:pPr>
      <w:r w:rsidRPr="003A10EA">
        <w:rPr>
          <w:rFonts w:ascii="Times New Roman" w:eastAsia="MS Mincho" w:hAnsi="Times New Roman" w:cs="Times New Roman"/>
          <w:color w:val="000000"/>
          <w:sz w:val="24"/>
          <w:szCs w:val="24"/>
        </w:rPr>
        <w:t xml:space="preserve">In addition to the disclosures Contractor is required to make under Sec. </w:t>
      </w:r>
      <w:r w:rsidR="0046049D" w:rsidRPr="003A10EA">
        <w:rPr>
          <w:rFonts w:ascii="Times New Roman" w:eastAsia="MS Mincho" w:hAnsi="Times New Roman" w:cs="Times New Roman"/>
          <w:color w:val="000000"/>
          <w:sz w:val="24"/>
          <w:szCs w:val="24"/>
        </w:rPr>
        <w:t xml:space="preserve">20 </w:t>
      </w:r>
      <w:r w:rsidRPr="003A10EA">
        <w:rPr>
          <w:rFonts w:ascii="Times New Roman" w:eastAsia="MS Mincho" w:hAnsi="Times New Roman" w:cs="Times New Roman"/>
          <w:color w:val="000000"/>
          <w:sz w:val="24"/>
          <w:szCs w:val="24"/>
        </w:rPr>
        <w:t xml:space="preserve">above of this Ex. B, Part 8, Contractor shall also make all of the disclosures required under this Sec. </w:t>
      </w:r>
      <w:r w:rsidR="0046049D" w:rsidRPr="003A10EA">
        <w:rPr>
          <w:rFonts w:ascii="Times New Roman" w:eastAsia="MS Mincho" w:hAnsi="Times New Roman" w:cs="Times New Roman"/>
          <w:color w:val="000000"/>
          <w:sz w:val="24"/>
          <w:szCs w:val="24"/>
        </w:rPr>
        <w:t>21</w:t>
      </w:r>
      <w:r w:rsidRPr="003A10EA">
        <w:rPr>
          <w:rFonts w:ascii="Times New Roman" w:eastAsia="MS Mincho" w:hAnsi="Times New Roman" w:cs="Times New Roman"/>
          <w:color w:val="000000"/>
          <w:sz w:val="24"/>
          <w:szCs w:val="24"/>
        </w:rPr>
        <w:t>, Ex. B, Part 8:</w:t>
      </w:r>
    </w:p>
    <w:p w14:paraId="6029F2D2" w14:textId="77777777" w:rsidR="00CC001E"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lang w:val="x-none" w:eastAsia="x-none"/>
        </w:rPr>
        <w:t>Upon written request by OHA, which will be made via Administrative Notice to Contractor’s</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rPr>
        <w:t>Contract Administrator, Contractor shall disclose:</w:t>
      </w:r>
    </w:p>
    <w:p w14:paraId="1AFB2AA2" w14:textId="77777777" w:rsidR="000E31A7" w:rsidRPr="003A10EA" w:rsidRDefault="00CE17C1" w:rsidP="00D44385">
      <w:pPr>
        <w:pStyle w:val="ListParagraph"/>
        <w:numPr>
          <w:ilvl w:val="2"/>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rPr>
        <w:t xml:space="preserve">The name, phone number, and address of any and all Persons with an Ownership or Control Interest in a Subcontractor, service provider, or supplier with whom Contractor has had business transactions totaling more than $25,000 during the </w:t>
      </w:r>
      <w:r w:rsidRPr="003A10EA">
        <w:rPr>
          <w:rFonts w:ascii="Times New Roman" w:eastAsia="MS Mincho" w:hAnsi="Times New Roman" w:cs="Times New Roman"/>
          <w:sz w:val="24"/>
          <w:szCs w:val="24"/>
          <w:lang w:eastAsia="ja-JP"/>
        </w:rPr>
        <w:t>twelve (</w:t>
      </w:r>
      <w:r w:rsidRPr="003A10EA">
        <w:rPr>
          <w:rFonts w:ascii="Times New Roman" w:eastAsia="MS Mincho" w:hAnsi="Times New Roman" w:cs="Times New Roman"/>
          <w:sz w:val="24"/>
          <w:szCs w:val="24"/>
        </w:rPr>
        <w:t>12</w:t>
      </w:r>
      <w:r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rPr>
        <w:t xml:space="preserve">month period ending on the date of request; and </w:t>
      </w:r>
    </w:p>
    <w:p w14:paraId="0D73F1DA" w14:textId="77777777" w:rsidR="000E31A7" w:rsidRPr="003A10EA" w:rsidRDefault="00CE17C1" w:rsidP="00D44385">
      <w:pPr>
        <w:pStyle w:val="ListParagraph"/>
        <w:numPr>
          <w:ilvl w:val="2"/>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rPr>
        <w:t>The name, phone number, and address of any Wholly Owned Supplier with whom Contractor has had any Significant Business Transactions during the five</w:t>
      </w:r>
      <w:r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rPr>
        <w:t>5</w:t>
      </w:r>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rPr>
        <w:t xml:space="preserve"> year period ending on the date of request.</w:t>
      </w:r>
      <w:bookmarkStart w:id="1599" w:name="_DV_C512"/>
    </w:p>
    <w:p w14:paraId="036C2D32" w14:textId="280BD864" w:rsidR="000E31A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lang w:eastAsia="x-none"/>
        </w:rPr>
        <w:t xml:space="preserve">As provided for under 42 CFR § 455.105(a), the Secretary of Health and Human Services or any authorized officer or employee thereof has the right to request, and Contractor shall provide, thereto, the disclosures identified in this Sec. </w:t>
      </w:r>
      <w:r w:rsidR="0046049D" w:rsidRPr="003A10EA">
        <w:rPr>
          <w:rFonts w:ascii="Times New Roman" w:eastAsia="MS Mincho" w:hAnsi="Times New Roman" w:cs="Times New Roman"/>
          <w:sz w:val="24"/>
          <w:szCs w:val="24"/>
          <w:lang w:eastAsia="x-none"/>
        </w:rPr>
        <w:t>21</w:t>
      </w:r>
      <w:r w:rsidRPr="003A10EA">
        <w:rPr>
          <w:rFonts w:ascii="Times New Roman" w:eastAsia="MS Mincho" w:hAnsi="Times New Roman" w:cs="Times New Roman"/>
          <w:sz w:val="24"/>
          <w:szCs w:val="24"/>
          <w:lang w:eastAsia="x-none"/>
        </w:rPr>
        <w:t>, Ex.</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B, Part 8.</w:t>
      </w:r>
    </w:p>
    <w:p w14:paraId="790DCCC1" w14:textId="69793CC8" w:rsidR="000E31A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lang w:val="x-none" w:eastAsia="x-none"/>
        </w:rPr>
        <w:t xml:space="preserve">Disclosures required to be made under this Sec. </w:t>
      </w:r>
      <w:r w:rsidR="0046049D" w:rsidRPr="003A10EA">
        <w:rPr>
          <w:rFonts w:ascii="Times New Roman" w:eastAsia="MS Mincho" w:hAnsi="Times New Roman" w:cs="Times New Roman"/>
          <w:sz w:val="24"/>
          <w:szCs w:val="24"/>
          <w:lang w:eastAsia="x-none"/>
        </w:rPr>
        <w:t>21</w:t>
      </w:r>
      <w:r w:rsidRPr="003A10EA">
        <w:rPr>
          <w:rFonts w:ascii="Times New Roman" w:eastAsia="MS Mincho" w:hAnsi="Times New Roman" w:cs="Times New Roman"/>
          <w:sz w:val="24"/>
          <w:szCs w:val="24"/>
          <w:lang w:val="x-none" w:eastAsia="x-none"/>
        </w:rPr>
        <w:t>, Ex. B, Part 8 must be made in writing by Contractor within thirty-five (35) days of the date of request by OHA or HHS as applicable, and provided thereto in the manner requested by, as applicable, OHA or HHS.</w:t>
      </w:r>
      <w:bookmarkStart w:id="1600" w:name="_Toc53987636"/>
      <w:bookmarkStart w:id="1601" w:name="_Toc77611110"/>
      <w:bookmarkStart w:id="1602" w:name="_Toc77613123"/>
      <w:bookmarkStart w:id="1603" w:name="_Toc137211438"/>
      <w:bookmarkStart w:id="1604" w:name="_Toc531245226"/>
      <w:bookmarkEnd w:id="1589"/>
    </w:p>
    <w:p w14:paraId="0F706497" w14:textId="262F7FEE" w:rsidR="000E31A7" w:rsidRPr="003A10EA" w:rsidRDefault="00CE17C1" w:rsidP="00D44385">
      <w:pPr>
        <w:pStyle w:val="ListParagraph"/>
        <w:numPr>
          <w:ilvl w:val="0"/>
          <w:numId w:val="51"/>
        </w:numPr>
        <w:contextualSpacing w:val="0"/>
        <w:outlineLvl w:val="1"/>
        <w:rPr>
          <w:rFonts w:ascii="Times New Roman" w:eastAsia="MS Mincho" w:hAnsi="Times New Roman" w:cs="Times New Roman"/>
          <w:sz w:val="24"/>
          <w:szCs w:val="24"/>
        </w:rPr>
      </w:pPr>
      <w:bookmarkStart w:id="1605" w:name="_Toc212648310"/>
      <w:r w:rsidRPr="003A10EA">
        <w:rPr>
          <w:rFonts w:ascii="Times New Roman" w:eastAsia="MS Mincho" w:hAnsi="Times New Roman" w:cs="Times New Roman"/>
          <w:b/>
          <w:bCs/>
          <w:color w:val="000000"/>
          <w:sz w:val="24"/>
          <w:szCs w:val="24"/>
          <w:lang w:eastAsia="ja-JP"/>
        </w:rPr>
        <w:t xml:space="preserve">Certain Changes in Control </w:t>
      </w:r>
      <w:bookmarkEnd w:id="1599"/>
      <w:r w:rsidRPr="003A10EA">
        <w:rPr>
          <w:rFonts w:ascii="Times New Roman" w:eastAsia="MS Mincho" w:hAnsi="Times New Roman" w:cs="Times New Roman"/>
          <w:b/>
          <w:bCs/>
          <w:color w:val="000000"/>
          <w:sz w:val="24"/>
          <w:szCs w:val="24"/>
          <w:lang w:eastAsia="ja-JP"/>
        </w:rPr>
        <w:t>Requiring Pre-Approval from OHA</w:t>
      </w:r>
      <w:bookmarkEnd w:id="1600"/>
      <w:bookmarkEnd w:id="1601"/>
      <w:bookmarkEnd w:id="1602"/>
      <w:bookmarkEnd w:id="1603"/>
      <w:bookmarkEnd w:id="1605"/>
      <w:r w:rsidRPr="003A10EA">
        <w:rPr>
          <w:rFonts w:ascii="Times New Roman" w:eastAsia="MS Mincho" w:hAnsi="Times New Roman" w:cs="Times New Roman"/>
          <w:b/>
          <w:bCs/>
          <w:sz w:val="24"/>
          <w:szCs w:val="24"/>
          <w:lang w:eastAsia="x-none"/>
        </w:rPr>
        <w:t xml:space="preserve"> </w:t>
      </w:r>
      <w:bookmarkEnd w:id="1590"/>
      <w:bookmarkEnd w:id="1604"/>
    </w:p>
    <w:p w14:paraId="369E8C40" w14:textId="77777777" w:rsidR="000E31A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 xml:space="preserve">In the event a Person who has a Controlling interest in Contractor desires to give up their Control therein, such person shall provide OHA with no less than thirty (30) days prior written notice, which shall be deemed Protected Information under this Contract until the transaction is concluded (OAR 410-141-5320).  Any such change in control shall also require the prior written consent of OHA (OAR 410-141-5325).  Without limiting the generality of the definition of “Control” under this Contract or the facts or circumstances that may otherwise constitute a change in Control of Contractor, the following transactions shall be presumed to involve a change in Control of a Contractor: (i) the consolidation or merger of Contractor with another; (ii) a reorganization of Contractor; (iii) the acquisition by another of ten percent (10%) or more of Contractor’s voting securities or the voting securities of any corporation or other legal entity that directly or indirectly Controls Contractor; and (iv) the acquisition by another of all or substantially all of the assets or operations of Contractor.  Notwithstanding the foregoing, Contractor shall have the right to apply to OHA for a determination that a particular transaction, on the facts and for the reasons presented, will not result in in a change in Control (OAR 410-141-5310 and 410-141-5315) and therefore is not subject to prior written notice to and approval by OHA (OAR 410-141-5320 and 410-141-5325). </w:t>
      </w:r>
    </w:p>
    <w:p w14:paraId="7D4012D6" w14:textId="77777777" w:rsidR="000E31A7" w:rsidRPr="003A10EA" w:rsidRDefault="00CE17C1" w:rsidP="00D44385">
      <w:pPr>
        <w:pStyle w:val="ListParagraph"/>
        <w:numPr>
          <w:ilvl w:val="2"/>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Contractor must also comply, as applicable, with OAR 409-070-0000 through 409-070-0085.</w:t>
      </w:r>
    </w:p>
    <w:p w14:paraId="71EB03A2" w14:textId="77777777" w:rsidR="000E31A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 xml:space="preserve">Contractor shall provide Administrative Notice to OHA’s Contract Administrator of any changes of address and, as applicable, licensure status as a health plan with Department of Consumer and Business Services or as a Medicare Advantage plan within fourteen (14) days of the change and for any change in Federal Tax Identification Number, within ten (10) days of the date of change. </w:t>
      </w:r>
    </w:p>
    <w:p w14:paraId="7C40AEDB" w14:textId="77777777" w:rsidR="000E31A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Failure to notify OHA of any of the foregoing changes may result in the imposition of a Sanction from OHA and may require Corrective Action to correct Payment records, as well as any other action required to correctly identify Payments to the appropriate TIN.</w:t>
      </w:r>
    </w:p>
    <w:p w14:paraId="4F1CCF40" w14:textId="3CADA467" w:rsidR="000E31A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 xml:space="preserve">Contractor understands and agrees that Contractor is the legal entity obligated under this Contract and that OHA is engaging the expertise, experience, judgment, representations and warranties, and certifications of Contractor set forth in this Contract and in the Application for this Contract.  Contractor may not transfer, Subcontract, assign or sell its contractual or Ownership Interests, such that Contractor is no longer available to provide OHA with its expertise, experience, judgment and representations and certifications, without first obtaining OHA’s prior written approval no less than one hundred twenty (120) days prior to the effective date of any such transfer, Subcontract, assignment or sale, except as otherwise provided in Ex. B, Part 4, Sec. </w:t>
      </w:r>
      <w:r w:rsidR="005D3D66" w:rsidRPr="003A10EA">
        <w:rPr>
          <w:rFonts w:ascii="Times New Roman" w:eastAsia="MS Mincho" w:hAnsi="Times New Roman" w:cs="Times New Roman"/>
          <w:color w:val="000000"/>
          <w:sz w:val="24"/>
          <w:szCs w:val="24"/>
        </w:rPr>
        <w:t xml:space="preserve">14 </w:t>
      </w:r>
      <w:r w:rsidRPr="003A10EA">
        <w:rPr>
          <w:rFonts w:ascii="Times New Roman" w:eastAsia="MS Mincho" w:hAnsi="Times New Roman" w:cs="Times New Roman"/>
          <w:color w:val="000000"/>
          <w:sz w:val="24"/>
          <w:szCs w:val="24"/>
        </w:rPr>
        <w:t>of this Contract governing adjustments in Service Area or Enrollment and Ex. D, Sec. 19.</w:t>
      </w:r>
    </w:p>
    <w:p w14:paraId="7C3037DB" w14:textId="6C88DCBB" w:rsidR="000E31A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 xml:space="preserve">As a condition precedent to obtaining OHA’s approval of a transfer, Subcontract, assignment, or sale under Para. d above of this Sec. </w:t>
      </w:r>
      <w:r w:rsidR="0046049D" w:rsidRPr="003A10EA">
        <w:rPr>
          <w:rFonts w:ascii="Times New Roman" w:eastAsia="MS Mincho" w:hAnsi="Times New Roman" w:cs="Times New Roman"/>
          <w:color w:val="000000"/>
          <w:sz w:val="24"/>
          <w:szCs w:val="24"/>
        </w:rPr>
        <w:t>22</w:t>
      </w:r>
      <w:r w:rsidRPr="003A10EA">
        <w:rPr>
          <w:rFonts w:ascii="Times New Roman" w:eastAsia="MS Mincho" w:hAnsi="Times New Roman" w:cs="Times New Roman"/>
          <w:color w:val="000000"/>
          <w:sz w:val="24"/>
          <w:szCs w:val="24"/>
        </w:rPr>
        <w:t>, Ex. B, Part 8, Contractor shall provide to OHA, via Administrative Notice, all of the following:</w:t>
      </w:r>
    </w:p>
    <w:p w14:paraId="39733903" w14:textId="77777777" w:rsidR="000E31A7" w:rsidRPr="003A10EA" w:rsidRDefault="00CE17C1" w:rsidP="00D44385">
      <w:pPr>
        <w:pStyle w:val="ListParagraph"/>
        <w:numPr>
          <w:ilvl w:val="2"/>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The name(s) and address(es) of all directors, officers, partners, owners, or persons or entities with beneficial Ownership Interest of 5% or more of the proposed New Entity’s equity.</w:t>
      </w:r>
    </w:p>
    <w:p w14:paraId="76A7274F" w14:textId="6A7E0F57" w:rsidR="000E31A7" w:rsidRPr="003A10EA" w:rsidRDefault="00CE17C1" w:rsidP="00D44385">
      <w:pPr>
        <w:pStyle w:val="ListParagraph"/>
        <w:numPr>
          <w:ilvl w:val="2"/>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 xml:space="preserve">A representation and warranty signed and dated by both the proposed New Entity and Contractor, in a form acceptable to OHA, that represents and warrants that the policies, procedures and processes issued by Contractor will be those policies, procedures, or processes provided to, and if required, approved by, OHA by Contractor or by an existing Contractor within the past two years, and that those policies, procedures and processes still accurately describe those used at the time of the ownership change and will continue to be used by the New Entity once OHA has approved the ownership change request, except as modified by ongoing Contract and Administrative Rule requirements.  If Contractor and the proposed New Entity cannot provide representations and warranties required under this </w:t>
      </w:r>
      <w:r w:rsidR="00B96242" w:rsidRPr="003A10EA">
        <w:rPr>
          <w:rFonts w:ascii="Times New Roman" w:eastAsia="MS Mincho" w:hAnsi="Times New Roman" w:cs="Times New Roman"/>
          <w:color w:val="000000"/>
          <w:sz w:val="24"/>
          <w:szCs w:val="24"/>
        </w:rPr>
        <w:t>Sub.Para. (2)</w:t>
      </w:r>
      <w:r w:rsidRPr="003A10EA">
        <w:rPr>
          <w:rFonts w:ascii="Times New Roman" w:eastAsia="MS Mincho" w:hAnsi="Times New Roman" w:cs="Times New Roman"/>
          <w:color w:val="000000"/>
          <w:sz w:val="24"/>
          <w:szCs w:val="24"/>
        </w:rPr>
        <w:t xml:space="preserve">, OHA shall be provided with the new policies, procedures and processes proposed by the proposed New Entity for review consistent with the requirements of this Contract. </w:t>
      </w:r>
    </w:p>
    <w:p w14:paraId="1D385D05" w14:textId="77777777" w:rsidR="000E31A7" w:rsidRPr="003A10EA" w:rsidRDefault="00CE17C1" w:rsidP="00D44385">
      <w:pPr>
        <w:pStyle w:val="ListParagraph"/>
        <w:numPr>
          <w:ilvl w:val="2"/>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The financial responsibility and solvency information for the proposed New Entity for OHA review consistent with the requirements of this Contract.</w:t>
      </w:r>
    </w:p>
    <w:p w14:paraId="2CF44D2D" w14:textId="77777777" w:rsidR="000E31A7" w:rsidRPr="003A10EA" w:rsidRDefault="00CE17C1" w:rsidP="00D44385">
      <w:pPr>
        <w:pStyle w:val="ListParagraph"/>
        <w:numPr>
          <w:ilvl w:val="2"/>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 xml:space="preserve">Contractor’s assignment and assumption agreement or such other form of agreement, assigning, transferring, Subcontracting or selling its rights and responsibilities under this Contract to the proposed New Entity, including responsibility for all Records and reporting, provision of services to Members, payment of Valid Claims incurred for dates of services in which Contractor has received a CCO Payment, and such other tasks associated with termination of Contractor’s contractual obligations under this Contract. </w:t>
      </w:r>
    </w:p>
    <w:p w14:paraId="73B20B0F" w14:textId="77777777" w:rsidR="000E31A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OHA may require Contractor to provide such additional information or take such actions as may reasonably be required to assure full compliance with Contract terms as a condition precedent to OHA’s agreement to accept or approve a transfer, Subcontract, assignment, assumption or sale or other agreement.</w:t>
      </w:r>
    </w:p>
    <w:p w14:paraId="5760C05B" w14:textId="77777777" w:rsidR="000E31A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OHA will review the information to determine that the proposed New Entity may be certified to perform all of the obligations under this Contract and that the New Entity meets the financial solvency requirements and insurance requirements to assume this Contract.</w:t>
      </w:r>
    </w:p>
    <w:p w14:paraId="46AE138D" w14:textId="77777777" w:rsidR="000E31A7" w:rsidRPr="003A10EA" w:rsidRDefault="00CE17C1" w:rsidP="00D44385">
      <w:pPr>
        <w:pStyle w:val="ListParagraph"/>
        <w:numPr>
          <w:ilvl w:val="1"/>
          <w:numId w:val="51"/>
        </w:numPr>
        <w:contextualSpacing w:val="0"/>
        <w:rPr>
          <w:rFonts w:ascii="Times New Roman" w:eastAsia="MS Mincho" w:hAnsi="Times New Roman" w:cs="Times New Roman"/>
          <w:sz w:val="24"/>
          <w:szCs w:val="24"/>
        </w:rPr>
      </w:pPr>
      <w:r w:rsidRPr="003A10EA">
        <w:rPr>
          <w:rFonts w:ascii="Times New Roman" w:eastAsia="MS Mincho" w:hAnsi="Times New Roman" w:cs="Times New Roman"/>
          <w:color w:val="000000"/>
          <w:sz w:val="24"/>
          <w:szCs w:val="24"/>
        </w:rPr>
        <w:t>Contractor shall reimburse OHA for all legal fees reasonably incurred by OHA in reviewing the proposed transfer, Subcontract, assignment or sale, and in negotiating and drafting appropriate documentation.</w:t>
      </w:r>
      <w:bookmarkStart w:id="1606" w:name="_Toc318051901"/>
      <w:bookmarkStart w:id="1607" w:name="_Toc318051903"/>
      <w:bookmarkStart w:id="1608" w:name="_Toc496084210"/>
      <w:bookmarkStart w:id="1609" w:name="_Toc496085583"/>
      <w:bookmarkStart w:id="1610" w:name="_Toc496085781"/>
      <w:bookmarkStart w:id="1611" w:name="_Toc531245228"/>
      <w:bookmarkStart w:id="1612" w:name="_Toc536177036"/>
      <w:bookmarkStart w:id="1613" w:name="_Toc53987637"/>
      <w:bookmarkStart w:id="1614" w:name="_Toc77611111"/>
      <w:bookmarkStart w:id="1615" w:name="_Toc77613124"/>
      <w:bookmarkStart w:id="1616" w:name="_Toc137211439"/>
      <w:bookmarkEnd w:id="1606"/>
      <w:bookmarkEnd w:id="1607"/>
      <w:bookmarkEnd w:id="1608"/>
      <w:bookmarkEnd w:id="1609"/>
      <w:bookmarkEnd w:id="1610"/>
    </w:p>
    <w:p w14:paraId="1C7D14CB" w14:textId="4446FC79" w:rsidR="00CE17C1" w:rsidRPr="003A10EA" w:rsidRDefault="00CE17C1" w:rsidP="00D44385">
      <w:pPr>
        <w:pStyle w:val="ListParagraph"/>
        <w:numPr>
          <w:ilvl w:val="0"/>
          <w:numId w:val="51"/>
        </w:numPr>
        <w:contextualSpacing w:val="0"/>
        <w:outlineLvl w:val="1"/>
        <w:rPr>
          <w:rFonts w:ascii="Times New Roman" w:eastAsia="MS Mincho" w:hAnsi="Times New Roman" w:cs="Times New Roman"/>
          <w:sz w:val="24"/>
          <w:szCs w:val="24"/>
        </w:rPr>
      </w:pPr>
      <w:bookmarkStart w:id="1617" w:name="_Toc212648311"/>
      <w:r w:rsidRPr="003A10EA">
        <w:rPr>
          <w:rFonts w:ascii="Times New Roman" w:eastAsia="MS Mincho" w:hAnsi="Times New Roman" w:cs="Times New Roman"/>
          <w:b/>
          <w:bCs/>
          <w:color w:val="000000"/>
          <w:sz w:val="24"/>
          <w:szCs w:val="24"/>
          <w:lang w:eastAsia="ja-JP"/>
        </w:rPr>
        <w:t>Subrogation</w:t>
      </w:r>
      <w:bookmarkEnd w:id="1611"/>
      <w:bookmarkEnd w:id="1612"/>
      <w:bookmarkEnd w:id="1613"/>
      <w:bookmarkEnd w:id="1614"/>
      <w:bookmarkEnd w:id="1615"/>
      <w:bookmarkEnd w:id="1616"/>
      <w:bookmarkEnd w:id="1617"/>
    </w:p>
    <w:p w14:paraId="05936C84" w14:textId="77777777" w:rsidR="00CE17C1" w:rsidRPr="003A10EA" w:rsidRDefault="00CE17C1" w:rsidP="007250F4">
      <w:pPr>
        <w:ind w:firstLine="0"/>
        <w:rPr>
          <w:rFonts w:ascii="Times New Roman" w:eastAsia="MS Mincho" w:hAnsi="Times New Roman" w:cs="Times New Roman"/>
          <w:color w:val="000000"/>
          <w:sz w:val="24"/>
          <w:szCs w:val="24"/>
        </w:rPr>
      </w:pPr>
      <w:r w:rsidRPr="003A10EA">
        <w:rPr>
          <w:rFonts w:ascii="Times New Roman" w:eastAsia="MS Mincho" w:hAnsi="Times New Roman" w:cs="Times New Roman"/>
          <w:color w:val="000000"/>
          <w:sz w:val="24"/>
          <w:szCs w:val="24"/>
        </w:rPr>
        <w:t>Contractor agrees, to subrogate to OHA any and all claims Contractor has or may have against any entity or individual that directly or indirectly receives funds under this Contract, including, but not limited to any health care Provider, manufacturer, wholesale or retail suppliers, sales representatives, distributor, laboratories, or any other provider in the design, manufacture, marketing, pricing, or quality of drugs, pharmaceuticals, medical supplies, medical devices, d</w:t>
      </w:r>
      <w:r w:rsidRPr="003A10EA">
        <w:rPr>
          <w:rFonts w:ascii="Times New Roman" w:eastAsia="MS Mincho" w:hAnsi="Times New Roman" w:cs="Times New Roman"/>
          <w:color w:val="000000"/>
          <w:sz w:val="24"/>
          <w:szCs w:val="24"/>
          <w:lang w:eastAsia="ja-JP"/>
        </w:rPr>
        <w:t xml:space="preserve">urable </w:t>
      </w:r>
      <w:r w:rsidRPr="003A10EA">
        <w:rPr>
          <w:rFonts w:ascii="Times New Roman" w:eastAsia="MS Mincho" w:hAnsi="Times New Roman" w:cs="Times New Roman"/>
          <w:color w:val="000000"/>
          <w:sz w:val="24"/>
          <w:szCs w:val="24"/>
        </w:rPr>
        <w:t>m</w:t>
      </w:r>
      <w:r w:rsidRPr="003A10EA">
        <w:rPr>
          <w:rFonts w:ascii="Times New Roman" w:eastAsia="MS Mincho" w:hAnsi="Times New Roman" w:cs="Times New Roman"/>
          <w:color w:val="000000"/>
          <w:sz w:val="24"/>
          <w:szCs w:val="24"/>
          <w:lang w:eastAsia="ja-JP"/>
        </w:rPr>
        <w:t xml:space="preserve">edical </w:t>
      </w:r>
      <w:r w:rsidRPr="003A10EA">
        <w:rPr>
          <w:rFonts w:ascii="Times New Roman" w:eastAsia="MS Mincho" w:hAnsi="Times New Roman" w:cs="Times New Roman"/>
          <w:color w:val="000000"/>
          <w:sz w:val="24"/>
          <w:szCs w:val="24"/>
        </w:rPr>
        <w:t>e</w:t>
      </w:r>
      <w:r w:rsidRPr="003A10EA">
        <w:rPr>
          <w:rFonts w:ascii="Times New Roman" w:eastAsia="MS Mincho" w:hAnsi="Times New Roman" w:cs="Times New Roman"/>
          <w:color w:val="000000"/>
          <w:sz w:val="24"/>
          <w:szCs w:val="24"/>
          <w:lang w:eastAsia="ja-JP"/>
        </w:rPr>
        <w:t>quipment,</w:t>
      </w:r>
      <w:r w:rsidRPr="003A10EA">
        <w:rPr>
          <w:rFonts w:ascii="Times New Roman" w:eastAsia="MS Mincho" w:hAnsi="Times New Roman" w:cs="Times New Roman"/>
          <w:color w:val="000000"/>
          <w:sz w:val="24"/>
          <w:szCs w:val="24"/>
        </w:rPr>
        <w:t xml:space="preserve"> or other health care related products.  Nothing in this provision prevents </w:t>
      </w:r>
      <w:r w:rsidRPr="003A10EA">
        <w:rPr>
          <w:rFonts w:ascii="Times New Roman" w:eastAsia="MS Mincho" w:hAnsi="Times New Roman" w:cs="Times New Roman"/>
          <w:color w:val="000000"/>
          <w:sz w:val="24"/>
          <w:szCs w:val="24"/>
          <w:lang w:eastAsia="ja-JP"/>
        </w:rPr>
        <w:t xml:space="preserve">the State of </w:t>
      </w:r>
      <w:r w:rsidRPr="003A10EA">
        <w:rPr>
          <w:rFonts w:ascii="Times New Roman" w:eastAsia="MS Mincho" w:hAnsi="Times New Roman" w:cs="Times New Roman"/>
          <w:color w:val="000000"/>
          <w:sz w:val="24"/>
          <w:szCs w:val="24"/>
        </w:rPr>
        <w:t xml:space="preserve">Oregon from working with Contractor </w:t>
      </w:r>
      <w:r w:rsidRPr="003A10EA">
        <w:rPr>
          <w:rFonts w:ascii="Times New Roman" w:eastAsia="MS Mincho" w:hAnsi="Times New Roman" w:cs="Times New Roman"/>
          <w:color w:val="000000"/>
          <w:sz w:val="24"/>
          <w:szCs w:val="24"/>
          <w:lang w:eastAsia="ja-JP"/>
        </w:rPr>
        <w:t xml:space="preserve">to </w:t>
      </w:r>
      <w:r w:rsidRPr="003A10EA">
        <w:rPr>
          <w:rFonts w:ascii="Times New Roman" w:eastAsia="MS Mincho" w:hAnsi="Times New Roman" w:cs="Times New Roman"/>
          <w:color w:val="000000"/>
          <w:sz w:val="24"/>
          <w:szCs w:val="24"/>
        </w:rPr>
        <w:t>releas</w:t>
      </w:r>
      <w:r w:rsidRPr="003A10EA">
        <w:rPr>
          <w:rFonts w:ascii="Times New Roman" w:eastAsia="MS Mincho" w:hAnsi="Times New Roman" w:cs="Times New Roman"/>
          <w:color w:val="000000"/>
          <w:sz w:val="24"/>
          <w:szCs w:val="24"/>
          <w:lang w:eastAsia="ja-JP"/>
        </w:rPr>
        <w:t xml:space="preserve">e </w:t>
      </w:r>
      <w:r w:rsidRPr="003A10EA">
        <w:rPr>
          <w:rFonts w:ascii="Times New Roman" w:eastAsia="MS Mincho" w:hAnsi="Times New Roman" w:cs="Times New Roman"/>
          <w:color w:val="000000"/>
          <w:sz w:val="24"/>
          <w:szCs w:val="24"/>
        </w:rPr>
        <w:t xml:space="preserve">its right to subrogation in a particular case.  </w:t>
      </w:r>
    </w:p>
    <w:p w14:paraId="03B6C359" w14:textId="51DB487C" w:rsidR="00CE17C1" w:rsidRPr="003A10EA" w:rsidRDefault="00CE17C1" w:rsidP="00B340E1">
      <w:pPr>
        <w:pStyle w:val="ListParagraph"/>
        <w:keepNext/>
        <w:numPr>
          <w:ilvl w:val="0"/>
          <w:numId w:val="51"/>
        </w:numPr>
        <w:outlineLvl w:val="1"/>
        <w:rPr>
          <w:rFonts w:ascii="Times New Roman" w:eastAsia="MS Mincho" w:hAnsi="Times New Roman" w:cs="Times New Roman"/>
          <w:b/>
          <w:bCs/>
          <w:color w:val="000000"/>
          <w:sz w:val="24"/>
          <w:szCs w:val="24"/>
          <w:lang w:val="x-none" w:eastAsia="x-none"/>
        </w:rPr>
      </w:pPr>
      <w:bookmarkStart w:id="1618" w:name="_Toc53987638"/>
      <w:bookmarkStart w:id="1619" w:name="_Toc77611112"/>
      <w:bookmarkStart w:id="1620" w:name="_Toc77613125"/>
      <w:bookmarkStart w:id="1621" w:name="_Toc137211440"/>
      <w:bookmarkStart w:id="1622" w:name="_Toc212648312"/>
      <w:bookmarkStart w:id="1623" w:name="_Toc531245229"/>
      <w:bookmarkStart w:id="1624" w:name="_Toc536177037"/>
      <w:r w:rsidRPr="003A10EA">
        <w:rPr>
          <w:rFonts w:ascii="Times New Roman" w:eastAsia="MS Mincho" w:hAnsi="Times New Roman" w:cs="Times New Roman"/>
          <w:b/>
          <w:bCs/>
          <w:color w:val="000000"/>
          <w:sz w:val="24"/>
          <w:szCs w:val="24"/>
          <w:lang w:eastAsia="ja-JP"/>
        </w:rPr>
        <w:t>Contractor’s Governing Board</w:t>
      </w:r>
      <w:bookmarkEnd w:id="1618"/>
      <w:bookmarkEnd w:id="1619"/>
      <w:bookmarkEnd w:id="1620"/>
      <w:bookmarkEnd w:id="1621"/>
      <w:bookmarkEnd w:id="1622"/>
      <w:r w:rsidRPr="003A10EA">
        <w:rPr>
          <w:rFonts w:ascii="Times New Roman" w:eastAsia="MS Mincho" w:hAnsi="Times New Roman" w:cs="Times New Roman"/>
          <w:b/>
          <w:bCs/>
          <w:color w:val="000000"/>
          <w:sz w:val="24"/>
          <w:szCs w:val="24"/>
          <w:lang w:val="x-none" w:eastAsia="x-none"/>
        </w:rPr>
        <w:t xml:space="preserve"> </w:t>
      </w:r>
      <w:bookmarkEnd w:id="1623"/>
      <w:bookmarkEnd w:id="1624"/>
    </w:p>
    <w:p w14:paraId="1570D413" w14:textId="77777777" w:rsidR="00CE17C1" w:rsidRPr="003A10EA" w:rsidRDefault="00CE17C1" w:rsidP="00081AF7">
      <w:pPr>
        <w:ind w:firstLine="0"/>
        <w:rPr>
          <w:rFonts w:ascii="Times New Roman" w:eastAsia="MS Mincho" w:hAnsi="Times New Roman" w:cs="Times New Roman"/>
          <w:color w:val="000000"/>
          <w:sz w:val="24"/>
          <w:szCs w:val="24"/>
        </w:rPr>
      </w:pPr>
      <w:r w:rsidRPr="003A10EA">
        <w:rPr>
          <w:rFonts w:ascii="Times New Roman" w:eastAsia="MS Mincho" w:hAnsi="Times New Roman" w:cs="Times New Roman"/>
          <w:color w:val="000000"/>
          <w:sz w:val="24"/>
          <w:szCs w:val="24"/>
        </w:rPr>
        <w:t xml:space="preserve">Contractor shall </w:t>
      </w:r>
      <w:r w:rsidRPr="003A10EA">
        <w:rPr>
          <w:rFonts w:ascii="Times New Roman" w:eastAsia="MS Mincho" w:hAnsi="Times New Roman" w:cs="Times New Roman"/>
          <w:color w:val="000000"/>
          <w:sz w:val="24"/>
          <w:szCs w:val="24"/>
          <w:lang w:eastAsia="ja-JP"/>
        </w:rPr>
        <w:t xml:space="preserve">provide </w:t>
      </w:r>
      <w:r w:rsidRPr="003A10EA">
        <w:rPr>
          <w:rFonts w:ascii="Times New Roman" w:eastAsia="MS Mincho" w:hAnsi="Times New Roman" w:cs="Times New Roman"/>
          <w:color w:val="000000"/>
          <w:sz w:val="24"/>
          <w:szCs w:val="24"/>
        </w:rPr>
        <w:t>OHA</w:t>
      </w:r>
      <w:r w:rsidRPr="003A10EA">
        <w:rPr>
          <w:rFonts w:ascii="Times New Roman" w:eastAsia="MS Mincho" w:hAnsi="Times New Roman" w:cs="Times New Roman"/>
          <w:color w:val="000000"/>
          <w:sz w:val="24"/>
          <w:szCs w:val="24"/>
          <w:lang w:eastAsia="ja-JP"/>
        </w:rPr>
        <w:t>’s Contractor with Administrative Notice</w:t>
      </w:r>
      <w:r w:rsidRPr="003A10EA">
        <w:rPr>
          <w:rFonts w:ascii="Times New Roman" w:eastAsia="MS Mincho" w:hAnsi="Times New Roman" w:cs="Times New Roman"/>
          <w:color w:val="000000"/>
          <w:sz w:val="24"/>
          <w:szCs w:val="24"/>
        </w:rPr>
        <w:t xml:space="preserve"> of any change in membership in Contractor’s Governing Board.  Such </w:t>
      </w:r>
      <w:r w:rsidRPr="003A10EA">
        <w:rPr>
          <w:rFonts w:ascii="Times New Roman" w:eastAsia="MS Mincho" w:hAnsi="Times New Roman" w:cs="Times New Roman"/>
          <w:color w:val="000000"/>
          <w:sz w:val="24"/>
          <w:szCs w:val="24"/>
          <w:lang w:eastAsia="ja-JP"/>
        </w:rPr>
        <w:t>Administrative N</w:t>
      </w:r>
      <w:r w:rsidRPr="003A10EA">
        <w:rPr>
          <w:rFonts w:ascii="Times New Roman" w:eastAsia="MS Mincho" w:hAnsi="Times New Roman" w:cs="Times New Roman"/>
          <w:color w:val="000000"/>
          <w:sz w:val="24"/>
          <w:szCs w:val="24"/>
        </w:rPr>
        <w:t xml:space="preserve">otice shall be provided </w:t>
      </w:r>
      <w:r w:rsidRPr="003A10EA">
        <w:rPr>
          <w:rFonts w:ascii="Times New Roman" w:eastAsia="MS Mincho" w:hAnsi="Times New Roman" w:cs="Times New Roman"/>
          <w:color w:val="000000"/>
          <w:sz w:val="24"/>
          <w:szCs w:val="24"/>
          <w:lang w:eastAsia="ja-JP"/>
        </w:rPr>
        <w:t>promptly but in no event more than thirty (</w:t>
      </w:r>
      <w:r w:rsidRPr="003A10EA">
        <w:rPr>
          <w:rFonts w:ascii="Times New Roman" w:eastAsia="MS Mincho" w:hAnsi="Times New Roman" w:cs="Times New Roman"/>
          <w:color w:val="000000"/>
          <w:sz w:val="24"/>
          <w:szCs w:val="24"/>
        </w:rPr>
        <w:t>30</w:t>
      </w:r>
      <w:r w:rsidRPr="003A10EA">
        <w:rPr>
          <w:rFonts w:ascii="Times New Roman" w:eastAsia="MS Mincho" w:hAnsi="Times New Roman" w:cs="Times New Roman"/>
          <w:color w:val="000000"/>
          <w:sz w:val="24"/>
          <w:szCs w:val="24"/>
          <w:lang w:eastAsia="ja-JP"/>
        </w:rPr>
        <w:t>)</w:t>
      </w:r>
      <w:r w:rsidRPr="003A10EA">
        <w:rPr>
          <w:rFonts w:ascii="Times New Roman" w:eastAsia="MS Mincho" w:hAnsi="Times New Roman" w:cs="Times New Roman"/>
          <w:color w:val="000000"/>
          <w:sz w:val="24"/>
          <w:szCs w:val="24"/>
        </w:rPr>
        <w:t xml:space="preserve"> days </w:t>
      </w:r>
      <w:r w:rsidRPr="003A10EA">
        <w:rPr>
          <w:rFonts w:ascii="Times New Roman" w:eastAsia="MS Mincho" w:hAnsi="Times New Roman" w:cs="Times New Roman"/>
          <w:color w:val="000000"/>
          <w:sz w:val="24"/>
          <w:szCs w:val="24"/>
          <w:lang w:eastAsia="ja-JP"/>
        </w:rPr>
        <w:t xml:space="preserve">after </w:t>
      </w:r>
      <w:r w:rsidRPr="003A10EA">
        <w:rPr>
          <w:rFonts w:ascii="Times New Roman" w:eastAsia="MS Mincho" w:hAnsi="Times New Roman" w:cs="Times New Roman"/>
          <w:color w:val="000000"/>
          <w:sz w:val="24"/>
          <w:szCs w:val="24"/>
        </w:rPr>
        <w:t>any such change.</w:t>
      </w:r>
    </w:p>
    <w:p w14:paraId="0C1C90FE" w14:textId="77777777" w:rsidR="00CE17C1" w:rsidRPr="003A10EA" w:rsidRDefault="00CE17C1" w:rsidP="00081AF7">
      <w:pPr>
        <w:ind w:left="0" w:firstLine="0"/>
        <w:rPr>
          <w:rFonts w:ascii="Times New Roman" w:eastAsia="MS Mincho" w:hAnsi="Times New Roman" w:cs="Times New Roman"/>
          <w:color w:val="000000"/>
          <w:sz w:val="24"/>
          <w:szCs w:val="24"/>
        </w:rPr>
      </w:pPr>
    </w:p>
    <w:p w14:paraId="3EF3152C" w14:textId="77777777" w:rsidR="00CE17C1" w:rsidRPr="003A10EA" w:rsidRDefault="00CE17C1" w:rsidP="00081AF7">
      <w:pPr>
        <w:ind w:left="0" w:firstLine="0"/>
        <w:rPr>
          <w:rFonts w:ascii="Times New Roman" w:eastAsia="MS Mincho" w:hAnsi="Times New Roman" w:cs="Times New Roman"/>
          <w:b/>
          <w:i/>
          <w:iCs/>
          <w:sz w:val="24"/>
          <w:szCs w:val="24"/>
        </w:rPr>
      </w:pPr>
    </w:p>
    <w:p w14:paraId="16D41C22" w14:textId="55C7CF29" w:rsidR="00CE17C1" w:rsidRPr="003A10EA" w:rsidRDefault="00CE17C1" w:rsidP="000E31A7">
      <w:pPr>
        <w:ind w:left="0" w:firstLine="0"/>
        <w:jc w:val="center"/>
        <w:rPr>
          <w:rFonts w:ascii="Times New Roman" w:eastAsia="MS Mincho" w:hAnsi="Times New Roman" w:cs="Times New Roman"/>
          <w:b/>
          <w:i/>
          <w:iCs/>
          <w:sz w:val="24"/>
          <w:szCs w:val="24"/>
        </w:rPr>
      </w:pPr>
      <w:r w:rsidRPr="003A10EA">
        <w:rPr>
          <w:rFonts w:ascii="Times New Roman" w:eastAsia="MS Mincho" w:hAnsi="Times New Roman" w:cs="Times New Roman"/>
          <w:b/>
          <w:i/>
          <w:iCs/>
          <w:sz w:val="24"/>
          <w:szCs w:val="24"/>
        </w:rPr>
        <w:t>[Remainder of page intentionally left blank]</w:t>
      </w:r>
    </w:p>
    <w:p w14:paraId="105B37C6" w14:textId="77777777" w:rsidR="000E31A7" w:rsidRPr="003A10EA" w:rsidRDefault="000E31A7" w:rsidP="000E31A7">
      <w:pPr>
        <w:ind w:left="0" w:firstLine="0"/>
        <w:rPr>
          <w:rFonts w:ascii="Times New Roman" w:hAnsi="Times New Roman" w:cs="Times New Roman"/>
          <w:bCs/>
          <w:sz w:val="24"/>
          <w:szCs w:val="24"/>
        </w:rPr>
        <w:sectPr w:rsidR="000E31A7" w:rsidRPr="003A10EA" w:rsidSect="00E24AE4">
          <w:footerReference w:type="default" r:id="rId71"/>
          <w:pgSz w:w="12240" w:h="15840" w:code="1"/>
          <w:pgMar w:top="720" w:right="720" w:bottom="720" w:left="720" w:header="432" w:footer="432" w:gutter="0"/>
          <w:cols w:space="720"/>
          <w:docGrid w:linePitch="360"/>
        </w:sectPr>
      </w:pPr>
    </w:p>
    <w:p w14:paraId="748C3642" w14:textId="5C537481" w:rsidR="00FF5386" w:rsidRPr="003A10EA" w:rsidRDefault="00FF5386" w:rsidP="00FF5386">
      <w:pPr>
        <w:pStyle w:val="Heading1"/>
        <w:jc w:val="center"/>
        <w:rPr>
          <w:rFonts w:ascii="Times New Roman" w:hAnsi="Times New Roman" w:cs="Times New Roman"/>
          <w:b/>
          <w:bCs/>
          <w:sz w:val="24"/>
          <w:szCs w:val="24"/>
        </w:rPr>
      </w:pPr>
      <w:bookmarkStart w:id="1625" w:name="_Toc212648313"/>
      <w:r w:rsidRPr="003A10EA">
        <w:rPr>
          <w:rFonts w:ascii="Times New Roman" w:hAnsi="Times New Roman" w:cs="Times New Roman"/>
          <w:b/>
          <w:bCs/>
          <w:color w:val="auto"/>
          <w:sz w:val="24"/>
          <w:szCs w:val="24"/>
          <w:lang w:val="x-none"/>
        </w:rPr>
        <w:t xml:space="preserve">Exhibit B – Statement of Work – Part 9 – </w:t>
      </w:r>
      <w:bookmarkStart w:id="1626" w:name="_Hlk143007349"/>
      <w:r w:rsidRPr="003A10EA">
        <w:rPr>
          <w:rFonts w:ascii="Times New Roman" w:hAnsi="Times New Roman" w:cs="Times New Roman"/>
          <w:b/>
          <w:bCs/>
          <w:color w:val="auto"/>
          <w:sz w:val="24"/>
          <w:szCs w:val="24"/>
          <w:lang w:val="x-none"/>
        </w:rPr>
        <w:t>Program Integrity</w:t>
      </w:r>
      <w:bookmarkEnd w:id="1625"/>
      <w:r w:rsidRPr="003A10EA">
        <w:rPr>
          <w:rFonts w:ascii="Times New Roman" w:hAnsi="Times New Roman" w:cs="Times New Roman"/>
          <w:b/>
          <w:bCs/>
          <w:color w:val="auto"/>
          <w:sz w:val="24"/>
          <w:szCs w:val="24"/>
          <w:lang w:val="x-none"/>
        </w:rPr>
        <w:t xml:space="preserve"> </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lang w:val="x-none"/>
        </w:rPr>
        <w:instrText xml:space="preserve"> TC "Exhibit B – Statement of Work – Part 2</w:instrText>
      </w:r>
      <w:r w:rsidRPr="003A10EA">
        <w:rPr>
          <w:rFonts w:ascii="Times New Roman" w:hAnsi="Times New Roman" w:cs="Times New Roman"/>
          <w:b/>
          <w:bCs/>
          <w:sz w:val="24"/>
          <w:szCs w:val="24"/>
        </w:rPr>
        <w:instrText xml:space="preserve"> – Covered and Non-Covered Services</w:instrText>
      </w:r>
      <w:r w:rsidRPr="003A10EA">
        <w:rPr>
          <w:rFonts w:ascii="Times New Roman" w:hAnsi="Times New Roman" w:cs="Times New Roman"/>
          <w:b/>
          <w:bCs/>
          <w:sz w:val="24"/>
          <w:szCs w:val="24"/>
          <w:lang w:val="x-none"/>
        </w:rPr>
        <w:instrText xml:space="preserve">" \f C \l "1" </w:instrText>
      </w:r>
      <w:r w:rsidRPr="003A10EA">
        <w:rPr>
          <w:rFonts w:ascii="Times New Roman" w:hAnsi="Times New Roman" w:cs="Times New Roman"/>
          <w:b/>
          <w:bCs/>
          <w:sz w:val="24"/>
          <w:szCs w:val="24"/>
        </w:rPr>
        <w:fldChar w:fldCharType="end"/>
      </w:r>
    </w:p>
    <w:bookmarkEnd w:id="1626"/>
    <w:p w14:paraId="420A7A89" w14:textId="77777777" w:rsidR="00FF5386" w:rsidRPr="003A10EA" w:rsidRDefault="00FF5386" w:rsidP="00FF5386">
      <w:pPr>
        <w:rPr>
          <w:rFonts w:ascii="Times New Roman" w:hAnsi="Times New Roman" w:cs="Times New Roman"/>
          <w:sz w:val="24"/>
          <w:szCs w:val="24"/>
        </w:rPr>
      </w:pPr>
    </w:p>
    <w:p w14:paraId="4F61BD85" w14:textId="51ED861E" w:rsidR="00FF5386" w:rsidRPr="003A10EA" w:rsidRDefault="00FF5386" w:rsidP="00D44385">
      <w:pPr>
        <w:pStyle w:val="ListParagraph"/>
        <w:keepNext/>
        <w:numPr>
          <w:ilvl w:val="0"/>
          <w:numId w:val="53"/>
        </w:numPr>
        <w:contextualSpacing w:val="0"/>
        <w:outlineLvl w:val="1"/>
        <w:rPr>
          <w:rFonts w:ascii="Times New Roman" w:eastAsia="MS Mincho" w:hAnsi="Times New Roman" w:cs="Times New Roman"/>
          <w:b/>
          <w:bCs/>
          <w:color w:val="000000"/>
          <w:kern w:val="32"/>
          <w:sz w:val="24"/>
          <w:szCs w:val="24"/>
          <w:lang w:val="x-none" w:eastAsia="x-none"/>
        </w:rPr>
      </w:pPr>
      <w:bookmarkStart w:id="1627" w:name="_Toc536177039"/>
      <w:bookmarkStart w:id="1628" w:name="_Toc53987641"/>
      <w:bookmarkStart w:id="1629" w:name="_Toc77611114"/>
      <w:bookmarkStart w:id="1630" w:name="_Toc77613127"/>
      <w:bookmarkStart w:id="1631" w:name="_Toc137211442"/>
      <w:bookmarkStart w:id="1632" w:name="_Toc212648314"/>
      <w:r w:rsidRPr="003A10EA">
        <w:rPr>
          <w:rFonts w:ascii="Times New Roman" w:eastAsia="MS Mincho" w:hAnsi="Times New Roman" w:cs="Times New Roman"/>
          <w:b/>
          <w:color w:val="000000"/>
          <w:sz w:val="24"/>
          <w:szCs w:val="24"/>
          <w:lang w:val="x-none" w:eastAsia="x-none"/>
        </w:rPr>
        <w:t>Monitoring and Compliance Review</w:t>
      </w:r>
      <w:bookmarkEnd w:id="1627"/>
      <w:r w:rsidRPr="003A10EA">
        <w:rPr>
          <w:rFonts w:ascii="Times New Roman" w:eastAsia="MS Mincho" w:hAnsi="Times New Roman" w:cs="Times New Roman"/>
          <w:b/>
          <w:color w:val="000000"/>
          <w:sz w:val="24"/>
          <w:szCs w:val="24"/>
          <w:lang w:eastAsia="x-none"/>
        </w:rPr>
        <w:t xml:space="preserve"> - Overview</w:t>
      </w:r>
      <w:bookmarkEnd w:id="1628"/>
      <w:bookmarkEnd w:id="1629"/>
      <w:bookmarkEnd w:id="1630"/>
      <w:bookmarkEnd w:id="1631"/>
      <w:bookmarkEnd w:id="1632"/>
      <w:r w:rsidRPr="003A10EA">
        <w:rPr>
          <w:rFonts w:ascii="Times New Roman" w:eastAsia="MS Mincho" w:hAnsi="Times New Roman" w:cs="Times New Roman"/>
          <w:b/>
          <w:color w:val="000000"/>
          <w:sz w:val="24"/>
          <w:szCs w:val="24"/>
          <w:lang w:eastAsia="x-none"/>
        </w:rPr>
        <w:fldChar w:fldCharType="begin"/>
      </w:r>
      <w:r w:rsidRPr="003A10EA">
        <w:rPr>
          <w:rFonts w:ascii="Times New Roman" w:eastAsia="MS Mincho" w:hAnsi="Times New Roman" w:cs="Times New Roman"/>
          <w:color w:val="000000"/>
          <w:sz w:val="24"/>
          <w:szCs w:val="24"/>
        </w:rPr>
        <w:instrText xml:space="preserve"> TC "</w:instrText>
      </w:r>
      <w:bookmarkStart w:id="1633" w:name="_Toc48900487"/>
      <w:r w:rsidRPr="003A10EA">
        <w:rPr>
          <w:rFonts w:ascii="Times New Roman" w:eastAsia="MS Mincho" w:hAnsi="Times New Roman" w:cs="Times New Roman"/>
          <w:color w:val="000000"/>
          <w:sz w:val="24"/>
          <w:szCs w:val="24"/>
          <w:lang w:eastAsia="x-none"/>
        </w:rPr>
        <w:instrText xml:space="preserve">1.  </w:instrText>
      </w:r>
      <w:r w:rsidRPr="003A10EA">
        <w:rPr>
          <w:rFonts w:ascii="Times New Roman" w:eastAsia="MS Mincho" w:hAnsi="Times New Roman" w:cs="Times New Roman"/>
          <w:color w:val="000000"/>
          <w:sz w:val="24"/>
          <w:szCs w:val="24"/>
          <w:lang w:val="x-none" w:eastAsia="x-none"/>
        </w:rPr>
        <w:instrText>Monitoring and Compliance Review</w:instrText>
      </w:r>
      <w:r w:rsidRPr="003A10EA">
        <w:rPr>
          <w:rFonts w:ascii="Times New Roman" w:eastAsia="MS Mincho" w:hAnsi="Times New Roman" w:cs="Times New Roman"/>
          <w:color w:val="000000"/>
          <w:sz w:val="24"/>
          <w:szCs w:val="24"/>
          <w:lang w:eastAsia="x-none"/>
        </w:rPr>
        <w:instrText xml:space="preserve"> - Overview</w:instrText>
      </w:r>
      <w:bookmarkEnd w:id="1633"/>
      <w:r w:rsidRPr="003A10EA">
        <w:rPr>
          <w:rFonts w:ascii="Times New Roman" w:eastAsia="MS Mincho" w:hAnsi="Times New Roman" w:cs="Times New Roman"/>
          <w:color w:val="000000"/>
          <w:sz w:val="24"/>
          <w:szCs w:val="24"/>
        </w:rPr>
        <w:instrText xml:space="preserve">" \f C \l "2" </w:instrText>
      </w:r>
      <w:r w:rsidRPr="003A10EA">
        <w:rPr>
          <w:rFonts w:ascii="Times New Roman" w:eastAsia="MS Mincho" w:hAnsi="Times New Roman" w:cs="Times New Roman"/>
          <w:b/>
          <w:color w:val="000000"/>
          <w:sz w:val="24"/>
          <w:szCs w:val="24"/>
          <w:lang w:eastAsia="x-none"/>
        </w:rPr>
        <w:fldChar w:fldCharType="end"/>
      </w:r>
    </w:p>
    <w:p w14:paraId="16AE81CD" w14:textId="77777777" w:rsidR="00FF5386" w:rsidRPr="003A10EA" w:rsidRDefault="00FF5386" w:rsidP="00D44385">
      <w:pPr>
        <w:pStyle w:val="ListParagraph"/>
        <w:keepNext/>
        <w:numPr>
          <w:ilvl w:val="1"/>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 xml:space="preserve">OHA is responsible for </w:t>
      </w:r>
      <w:r w:rsidRPr="003A10EA">
        <w:rPr>
          <w:rFonts w:ascii="Times New Roman" w:eastAsia="MS Mincho" w:hAnsi="Times New Roman" w:cs="Times New Roman"/>
          <w:color w:val="000000"/>
          <w:sz w:val="24"/>
          <w:szCs w:val="24"/>
          <w:lang w:eastAsia="x-none"/>
        </w:rPr>
        <w:t xml:space="preserve">Monitoring Contractor’s </w:t>
      </w:r>
      <w:r w:rsidRPr="003A10EA">
        <w:rPr>
          <w:rFonts w:ascii="Times New Roman" w:eastAsia="MS Mincho" w:hAnsi="Times New Roman" w:cs="Times New Roman"/>
          <w:color w:val="000000"/>
          <w:sz w:val="24"/>
          <w:szCs w:val="24"/>
          <w:lang w:val="x-none" w:eastAsia="x-none"/>
        </w:rPr>
        <w:t>compliance with the</w:t>
      </w:r>
      <w:r w:rsidRPr="003A10EA">
        <w:rPr>
          <w:rFonts w:ascii="Times New Roman" w:eastAsia="MS Mincho" w:hAnsi="Times New Roman" w:cs="Times New Roman"/>
          <w:color w:val="000000"/>
          <w:sz w:val="24"/>
          <w:szCs w:val="24"/>
          <w:lang w:eastAsia="x-none"/>
        </w:rPr>
        <w:t xml:space="preserve"> terms and conditions of</w:t>
      </w:r>
      <w:r w:rsidRPr="003A10EA">
        <w:rPr>
          <w:rFonts w:ascii="Times New Roman" w:eastAsia="MS Mincho" w:hAnsi="Times New Roman" w:cs="Times New Roman"/>
          <w:color w:val="000000"/>
          <w:sz w:val="24"/>
          <w:szCs w:val="24"/>
          <w:lang w:val="x-none" w:eastAsia="x-none"/>
        </w:rPr>
        <w:t xml:space="preserve"> this Contract</w:t>
      </w:r>
      <w:r w:rsidRPr="003A10EA">
        <w:rPr>
          <w:rFonts w:ascii="Times New Roman" w:eastAsia="MS Mincho" w:hAnsi="Times New Roman" w:cs="Times New Roman"/>
          <w:color w:val="000000"/>
          <w:sz w:val="24"/>
          <w:szCs w:val="24"/>
          <w:lang w:eastAsia="x-none"/>
        </w:rPr>
        <w:t xml:space="preserve"> and all Applicable Laws related thereto</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 xml:space="preserve">Methods of </w:t>
      </w:r>
      <w:r w:rsidRPr="003A10EA">
        <w:rPr>
          <w:rFonts w:ascii="Times New Roman" w:eastAsia="MS Mincho" w:hAnsi="Times New Roman" w:cs="Times New Roman"/>
          <w:color w:val="000000"/>
          <w:sz w:val="24"/>
          <w:szCs w:val="24"/>
          <w:lang w:eastAsia="x-none"/>
        </w:rPr>
        <w:t xml:space="preserve">ensuring </w:t>
      </w:r>
      <w:r w:rsidRPr="003A10EA">
        <w:rPr>
          <w:rFonts w:ascii="Times New Roman" w:eastAsia="MS Mincho" w:hAnsi="Times New Roman" w:cs="Times New Roman"/>
          <w:color w:val="000000"/>
          <w:sz w:val="24"/>
          <w:szCs w:val="24"/>
          <w:lang w:val="x-none" w:eastAsia="x-none"/>
        </w:rPr>
        <w:t xml:space="preserve">compliance may include </w:t>
      </w:r>
      <w:r w:rsidRPr="003A10EA">
        <w:rPr>
          <w:rFonts w:ascii="Times New Roman" w:eastAsia="MS Mincho" w:hAnsi="Times New Roman" w:cs="Times New Roman"/>
          <w:color w:val="000000"/>
          <w:sz w:val="24"/>
          <w:szCs w:val="24"/>
          <w:lang w:eastAsia="x-none"/>
        </w:rPr>
        <w:t xml:space="preserve">any or all of the following: (i) </w:t>
      </w:r>
      <w:r w:rsidRPr="003A10EA">
        <w:rPr>
          <w:rFonts w:ascii="Times New Roman" w:eastAsia="MS Mincho" w:hAnsi="Times New Roman" w:cs="Times New Roman"/>
          <w:color w:val="000000"/>
          <w:sz w:val="24"/>
          <w:szCs w:val="24"/>
          <w:lang w:val="x-none" w:eastAsia="x-none"/>
        </w:rPr>
        <w:t>review of documentation submitted by Contractor</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 xml:space="preserve">(ii) </w:t>
      </w:r>
      <w:r w:rsidRPr="003A10EA">
        <w:rPr>
          <w:rFonts w:ascii="Times New Roman" w:eastAsia="MS Mincho" w:hAnsi="Times New Roman" w:cs="Times New Roman"/>
          <w:color w:val="000000"/>
          <w:sz w:val="24"/>
          <w:szCs w:val="24"/>
          <w:lang w:val="x-none" w:eastAsia="x-none"/>
        </w:rPr>
        <w:t>Contract performance review</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 xml:space="preserve">(iii) </w:t>
      </w:r>
      <w:r w:rsidRPr="003A10EA">
        <w:rPr>
          <w:rFonts w:ascii="Times New Roman" w:eastAsia="MS Mincho" w:hAnsi="Times New Roman" w:cs="Times New Roman"/>
          <w:color w:val="000000"/>
          <w:sz w:val="24"/>
          <w:szCs w:val="24"/>
          <w:lang w:val="x-none" w:eastAsia="x-none"/>
        </w:rPr>
        <w:t>review of Grievances</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 xml:space="preserve">(iv) review of </w:t>
      </w:r>
      <w:r w:rsidRPr="003A10EA">
        <w:rPr>
          <w:rFonts w:ascii="Times New Roman" w:eastAsia="MS Mincho" w:hAnsi="Times New Roman" w:cs="Times New Roman"/>
          <w:color w:val="000000"/>
          <w:sz w:val="24"/>
          <w:szCs w:val="24"/>
          <w:lang w:val="x-none" w:eastAsia="x-none"/>
        </w:rPr>
        <w:t>reports generated by the EQRO</w:t>
      </w:r>
      <w:r w:rsidRPr="003A10EA">
        <w:rPr>
          <w:rFonts w:ascii="Times New Roman" w:eastAsia="MS Mincho" w:hAnsi="Times New Roman" w:cs="Times New Roman"/>
          <w:color w:val="000000"/>
          <w:sz w:val="24"/>
          <w:szCs w:val="24"/>
          <w:lang w:eastAsia="x-none"/>
        </w:rPr>
        <w:t>; and</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 xml:space="preserve">(v) </w:t>
      </w:r>
      <w:r w:rsidRPr="003A10EA">
        <w:rPr>
          <w:rFonts w:ascii="Times New Roman" w:eastAsia="MS Mincho" w:hAnsi="Times New Roman" w:cs="Times New Roman"/>
          <w:color w:val="000000"/>
          <w:sz w:val="24"/>
          <w:szCs w:val="24"/>
          <w:lang w:val="x-none" w:eastAsia="x-none"/>
        </w:rPr>
        <w:t>on-site review of document</w:t>
      </w:r>
      <w:r w:rsidRPr="003A10EA">
        <w:rPr>
          <w:rFonts w:ascii="Times New Roman" w:eastAsia="MS Mincho" w:hAnsi="Times New Roman" w:cs="Times New Roman"/>
          <w:color w:val="000000"/>
          <w:sz w:val="24"/>
          <w:szCs w:val="24"/>
          <w:lang w:eastAsia="x-none"/>
        </w:rPr>
        <w:t>s</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and</w:t>
      </w:r>
      <w:r w:rsidRPr="003A10EA">
        <w:rPr>
          <w:rFonts w:ascii="Times New Roman" w:eastAsia="MS Mincho" w:hAnsi="Times New Roman" w:cs="Times New Roman"/>
          <w:color w:val="000000"/>
          <w:sz w:val="24"/>
          <w:szCs w:val="24"/>
          <w:lang w:val="x-none" w:eastAsia="x-none"/>
        </w:rPr>
        <w:t xml:space="preserve"> any other source of relevant information</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w:t>
      </w:r>
    </w:p>
    <w:p w14:paraId="3564A05C" w14:textId="77777777" w:rsidR="00A95B6F" w:rsidRPr="003A10EA" w:rsidRDefault="00FF5386" w:rsidP="00D44385">
      <w:pPr>
        <w:pStyle w:val="ListParagraph"/>
        <w:keepNext/>
        <w:numPr>
          <w:ilvl w:val="1"/>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If</w:t>
      </w:r>
      <w:r w:rsidRPr="003A10EA">
        <w:rPr>
          <w:rFonts w:ascii="Times New Roman" w:eastAsia="MS Mincho" w:hAnsi="Times New Roman" w:cs="Times New Roman"/>
          <w:color w:val="000000"/>
          <w:sz w:val="24"/>
          <w:szCs w:val="24"/>
          <w:lang w:eastAsia="x-none"/>
        </w:rPr>
        <w:t>, after conducting an audit or other compliance review, Contractor’s</w:t>
      </w:r>
      <w:r w:rsidRPr="003A10EA">
        <w:rPr>
          <w:rFonts w:ascii="Times New Roman" w:eastAsia="MS Mincho" w:hAnsi="Times New Roman" w:cs="Times New Roman"/>
          <w:color w:val="000000"/>
          <w:sz w:val="24"/>
          <w:szCs w:val="24"/>
          <w:lang w:val="x-none" w:eastAsia="x-none"/>
        </w:rPr>
        <w:t xml:space="preserve"> compliance cannot be determined, or if OHA determines that Contractor </w:t>
      </w:r>
      <w:r w:rsidRPr="003A10EA">
        <w:rPr>
          <w:rFonts w:ascii="Times New Roman" w:eastAsia="MS Mincho" w:hAnsi="Times New Roman" w:cs="Times New Roman"/>
          <w:color w:val="000000"/>
          <w:sz w:val="24"/>
          <w:szCs w:val="24"/>
          <w:lang w:eastAsia="x-none"/>
        </w:rPr>
        <w:t>has breached the terms or conditions (or both) of this Contract, OHA will have the right to impose S</w:t>
      </w:r>
      <w:r w:rsidRPr="003A10EA">
        <w:rPr>
          <w:rFonts w:ascii="Times New Roman" w:eastAsia="MS Mincho" w:hAnsi="Times New Roman" w:cs="Times New Roman"/>
          <w:color w:val="000000"/>
          <w:sz w:val="24"/>
          <w:szCs w:val="24"/>
          <w:lang w:val="x-none" w:eastAsia="x-none"/>
        </w:rPr>
        <w:t>anctions</w:t>
      </w:r>
      <w:r w:rsidRPr="003A10EA">
        <w:rPr>
          <w:rFonts w:ascii="Times New Roman" w:eastAsia="MS Mincho" w:hAnsi="Times New Roman" w:cs="Times New Roman"/>
          <w:color w:val="000000"/>
          <w:sz w:val="24"/>
          <w:szCs w:val="24"/>
          <w:lang w:eastAsia="x-none"/>
        </w:rPr>
        <w:t xml:space="preserve">, including civil money penalties.  </w:t>
      </w:r>
    </w:p>
    <w:p w14:paraId="2F0F4CDA" w14:textId="77777777" w:rsidR="00A95B6F" w:rsidRPr="003A10EA" w:rsidRDefault="00FF5386" w:rsidP="00E050FF">
      <w:pPr>
        <w:pStyle w:val="ListParagraph"/>
        <w:keepNext/>
        <w:numPr>
          <w:ilvl w:val="1"/>
          <w:numId w:val="53"/>
        </w:numPr>
        <w:contextualSpacing w:val="0"/>
        <w:rPr>
          <w:rFonts w:ascii="Times New Roman" w:eastAsia="MS Mincho" w:hAnsi="Times New Roman" w:cs="Times New Roman"/>
          <w:b/>
          <w:color w:val="000000"/>
          <w:kern w:val="32"/>
          <w:sz w:val="24"/>
          <w:szCs w:val="24"/>
        </w:rPr>
      </w:pPr>
      <w:r w:rsidRPr="003A10EA">
        <w:rPr>
          <w:rFonts w:ascii="Times New Roman" w:eastAsia="MS Mincho" w:hAnsi="Times New Roman" w:cs="Times New Roman"/>
          <w:color w:val="000000" w:themeColor="text1"/>
          <w:sz w:val="24"/>
          <w:szCs w:val="24"/>
        </w:rPr>
        <w:t>OHA will Monitor Contractor’s performance, trends and emerging issues on a monthly basis and provide reports to CMS quarterly.  OHA must report to CMS any issues impacting Contractor’s ability to meet the access, performance and quality goals of the Contract, or any negative impacts to Member access, quality of care or Member rights.</w:t>
      </w:r>
    </w:p>
    <w:p w14:paraId="4F7D9646" w14:textId="77777777" w:rsidR="00A95B6F" w:rsidRPr="003A10EA" w:rsidRDefault="00FF5386" w:rsidP="00D44385">
      <w:pPr>
        <w:pStyle w:val="ListParagraph"/>
        <w:keepNext/>
        <w:numPr>
          <w:ilvl w:val="1"/>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 xml:space="preserve">Upon identification of </w:t>
      </w:r>
      <w:r w:rsidRPr="003A10EA">
        <w:rPr>
          <w:rFonts w:ascii="Times New Roman" w:eastAsia="MS Mincho" w:hAnsi="Times New Roman" w:cs="Times New Roman"/>
          <w:color w:val="000000"/>
          <w:sz w:val="24"/>
          <w:szCs w:val="24"/>
          <w:lang w:eastAsia="x-none"/>
        </w:rPr>
        <w:t>P</w:t>
      </w:r>
      <w:r w:rsidRPr="003A10EA">
        <w:rPr>
          <w:rFonts w:ascii="Times New Roman" w:eastAsia="MS Mincho" w:hAnsi="Times New Roman" w:cs="Times New Roman"/>
          <w:color w:val="000000"/>
          <w:sz w:val="24"/>
          <w:szCs w:val="24"/>
          <w:lang w:val="x-none" w:eastAsia="x-none"/>
        </w:rPr>
        <w:t xml:space="preserve">erformance </w:t>
      </w:r>
      <w:r w:rsidRPr="003A10EA">
        <w:rPr>
          <w:rFonts w:ascii="Times New Roman" w:eastAsia="MS Mincho" w:hAnsi="Times New Roman" w:cs="Times New Roman"/>
          <w:color w:val="000000"/>
          <w:sz w:val="24"/>
          <w:szCs w:val="24"/>
          <w:lang w:eastAsia="x-none"/>
        </w:rPr>
        <w:t>I</w:t>
      </w:r>
      <w:r w:rsidRPr="003A10EA">
        <w:rPr>
          <w:rFonts w:ascii="Times New Roman" w:eastAsia="MS Mincho" w:hAnsi="Times New Roman" w:cs="Times New Roman"/>
          <w:color w:val="000000"/>
          <w:sz w:val="24"/>
          <w:szCs w:val="24"/>
          <w:lang w:val="x-none" w:eastAsia="x-none"/>
        </w:rPr>
        <w:t>ssues,</w:t>
      </w:r>
      <w:r w:rsidRPr="003A10EA">
        <w:rPr>
          <w:rFonts w:ascii="Times New Roman" w:eastAsia="MS Mincho" w:hAnsi="Times New Roman" w:cs="Times New Roman"/>
          <w:color w:val="000000"/>
          <w:sz w:val="24"/>
          <w:szCs w:val="24"/>
          <w:lang w:eastAsia="x-none"/>
        </w:rPr>
        <w:t xml:space="preserve"> Contractor will be deemed to be in breach of this Contract.  In such event,</w:t>
      </w:r>
      <w:r w:rsidRPr="003A10EA">
        <w:rPr>
          <w:rFonts w:ascii="Times New Roman" w:eastAsia="MS Mincho" w:hAnsi="Times New Roman" w:cs="Times New Roman"/>
          <w:color w:val="000000"/>
          <w:sz w:val="24"/>
          <w:szCs w:val="24"/>
          <w:lang w:val="x-none" w:eastAsia="x-none"/>
        </w:rPr>
        <w:t xml:space="preserve"> OHA will</w:t>
      </w:r>
      <w:r w:rsidRPr="003A10EA">
        <w:rPr>
          <w:rFonts w:ascii="Times New Roman" w:eastAsia="MS Mincho" w:hAnsi="Times New Roman" w:cs="Times New Roman"/>
          <w:color w:val="000000"/>
          <w:sz w:val="24"/>
          <w:szCs w:val="24"/>
          <w:lang w:eastAsia="x-none"/>
        </w:rPr>
        <w:t xml:space="preserve"> have the right to impose Sanctions, which may include requiring Contractor to develop and implement a Corrective Action Plan (CAP) as set forth in additional detail below in this Ex. B, Part 9 of the Contract. </w:t>
      </w:r>
    </w:p>
    <w:p w14:paraId="74F2F928" w14:textId="50045F79" w:rsidR="00A95B6F" w:rsidRPr="003A10EA" w:rsidRDefault="00FF5386" w:rsidP="00D44385">
      <w:pPr>
        <w:pStyle w:val="ListParagraph"/>
        <w:keepNext/>
        <w:numPr>
          <w:ilvl w:val="1"/>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Not</w:t>
      </w:r>
      <w:r w:rsidRPr="003A10EA">
        <w:rPr>
          <w:rFonts w:ascii="Times New Roman" w:eastAsia="MS Mincho" w:hAnsi="Times New Roman" w:cs="Times New Roman"/>
          <w:color w:val="000000"/>
          <w:sz w:val="24"/>
          <w:szCs w:val="24"/>
          <w:lang w:eastAsia="x-none"/>
        </w:rPr>
        <w:t>hing in this Contract precludes OHA from pursuing more than one remedy or Sanction for a breach by Contractor.</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 xml:space="preserve">OHA </w:t>
      </w:r>
      <w:r w:rsidRPr="003A10EA">
        <w:rPr>
          <w:rFonts w:ascii="Times New Roman" w:eastAsia="MS Mincho" w:hAnsi="Times New Roman" w:cs="Times New Roman"/>
          <w:color w:val="000000"/>
          <w:sz w:val="24"/>
          <w:szCs w:val="24"/>
          <w:lang w:eastAsia="x-none"/>
        </w:rPr>
        <w:t xml:space="preserve">will have the right to pursue any and all </w:t>
      </w:r>
      <w:r w:rsidRPr="003A10EA">
        <w:rPr>
          <w:rFonts w:ascii="Times New Roman" w:eastAsia="MS Mincho" w:hAnsi="Times New Roman" w:cs="Times New Roman"/>
          <w:color w:val="000000"/>
          <w:sz w:val="24"/>
          <w:szCs w:val="24"/>
          <w:lang w:val="x-none" w:eastAsia="x-none"/>
        </w:rPr>
        <w:t>remedies</w:t>
      </w:r>
      <w:r w:rsidRPr="003A10EA">
        <w:rPr>
          <w:rFonts w:ascii="Times New Roman" w:eastAsia="MS Mincho" w:hAnsi="Times New Roman" w:cs="Times New Roman"/>
          <w:color w:val="000000"/>
          <w:sz w:val="24"/>
          <w:szCs w:val="24"/>
          <w:lang w:eastAsia="x-none"/>
        </w:rPr>
        <w:t xml:space="preserve"> available to it</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 xml:space="preserve">under this Contract and at law or in equity.  OHA’s remedies </w:t>
      </w:r>
      <w:r w:rsidRPr="003A10EA">
        <w:rPr>
          <w:rFonts w:ascii="Times New Roman" w:eastAsia="MS Mincho" w:hAnsi="Times New Roman" w:cs="Times New Roman"/>
          <w:color w:val="000000"/>
          <w:sz w:val="24"/>
          <w:szCs w:val="24"/>
          <w:lang w:val="x-none" w:eastAsia="x-none"/>
        </w:rPr>
        <w:t>are cumulative to the extent they are not inconsistent</w:t>
      </w:r>
      <w:r w:rsidR="00F43733"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and OHA will have the right to pursue, in addition to the imposition of Sanctions, any remedy or remedies singly, collectively, successively</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or in any order whatsoever.</w:t>
      </w:r>
      <w:bookmarkStart w:id="1634" w:name="_Toc536177040"/>
      <w:bookmarkStart w:id="1635" w:name="_Toc53987642"/>
      <w:bookmarkStart w:id="1636" w:name="_Toc77611115"/>
      <w:bookmarkStart w:id="1637" w:name="_Toc77613128"/>
      <w:bookmarkStart w:id="1638" w:name="_Toc137211443"/>
    </w:p>
    <w:p w14:paraId="545CAFF7" w14:textId="7FB5AD75" w:rsidR="00A95B6F" w:rsidRPr="003A10EA" w:rsidRDefault="00FF5386" w:rsidP="00D44385">
      <w:pPr>
        <w:pStyle w:val="ListParagraph"/>
        <w:keepNext/>
        <w:numPr>
          <w:ilvl w:val="0"/>
          <w:numId w:val="53"/>
        </w:numPr>
        <w:contextualSpacing w:val="0"/>
        <w:outlineLvl w:val="1"/>
        <w:rPr>
          <w:rFonts w:ascii="Times New Roman" w:eastAsia="MS Mincho" w:hAnsi="Times New Roman" w:cs="Times New Roman"/>
          <w:b/>
          <w:bCs/>
          <w:color w:val="000000"/>
          <w:kern w:val="32"/>
          <w:sz w:val="24"/>
          <w:szCs w:val="24"/>
          <w:lang w:val="x-none" w:eastAsia="x-none"/>
        </w:rPr>
      </w:pPr>
      <w:bookmarkStart w:id="1639" w:name="_Toc212648315"/>
      <w:r w:rsidRPr="003A10EA">
        <w:rPr>
          <w:rFonts w:ascii="Times New Roman" w:eastAsia="MS Mincho" w:hAnsi="Times New Roman" w:cs="Times New Roman"/>
          <w:b/>
          <w:bCs/>
          <w:color w:val="000000"/>
          <w:sz w:val="24"/>
          <w:szCs w:val="24"/>
          <w:lang w:val="x-none" w:eastAsia="x-none"/>
        </w:rPr>
        <w:t xml:space="preserve">Conditions </w:t>
      </w:r>
      <w:r w:rsidR="00CE54EC" w:rsidRPr="003A10EA">
        <w:rPr>
          <w:rFonts w:ascii="Times New Roman" w:eastAsia="MS Mincho" w:hAnsi="Times New Roman" w:cs="Times New Roman"/>
          <w:b/>
          <w:bCs/>
          <w:color w:val="000000"/>
          <w:sz w:val="24"/>
          <w:szCs w:val="24"/>
          <w:lang w:val="x-none" w:eastAsia="x-none"/>
        </w:rPr>
        <w:t xml:space="preserve">That May </w:t>
      </w:r>
      <w:r w:rsidRPr="003A10EA">
        <w:rPr>
          <w:rFonts w:ascii="Times New Roman" w:eastAsia="MS Mincho" w:hAnsi="Times New Roman" w:cs="Times New Roman"/>
          <w:b/>
          <w:bCs/>
          <w:color w:val="000000"/>
          <w:sz w:val="24"/>
          <w:szCs w:val="24"/>
          <w:lang w:val="x-none" w:eastAsia="x-none"/>
        </w:rPr>
        <w:t>Result in Sanctions</w:t>
      </w:r>
      <w:bookmarkEnd w:id="1634"/>
      <w:bookmarkEnd w:id="1635"/>
      <w:bookmarkEnd w:id="1636"/>
      <w:bookmarkEnd w:id="1637"/>
      <w:bookmarkEnd w:id="1638"/>
      <w:bookmarkEnd w:id="1639"/>
      <w:r w:rsidRPr="003A10EA">
        <w:rPr>
          <w:rFonts w:ascii="Times New Roman" w:eastAsia="MS Mincho" w:hAnsi="Times New Roman" w:cs="Times New Roman"/>
          <w:b/>
          <w:bCs/>
          <w:color w:val="000000"/>
          <w:sz w:val="24"/>
          <w:szCs w:val="24"/>
          <w:lang w:val="x-none" w:eastAsia="x-none"/>
        </w:rPr>
        <w:fldChar w:fldCharType="begin"/>
      </w:r>
      <w:r w:rsidRPr="003A10EA">
        <w:rPr>
          <w:rFonts w:ascii="Times New Roman" w:eastAsia="MS Mincho" w:hAnsi="Times New Roman" w:cs="Times New Roman"/>
          <w:color w:val="000000"/>
          <w:sz w:val="24"/>
          <w:szCs w:val="24"/>
        </w:rPr>
        <w:instrText xml:space="preserve"> TC "</w:instrText>
      </w:r>
      <w:bookmarkStart w:id="1640" w:name="_Toc48900488"/>
      <w:r w:rsidRPr="003A10EA">
        <w:rPr>
          <w:rFonts w:ascii="Times New Roman" w:eastAsia="MS Mincho" w:hAnsi="Times New Roman" w:cs="Times New Roman"/>
          <w:bCs/>
          <w:color w:val="000000"/>
          <w:sz w:val="24"/>
          <w:szCs w:val="24"/>
          <w:lang w:eastAsia="x-none"/>
        </w:rPr>
        <w:instrText xml:space="preserve">2.  </w:instrText>
      </w:r>
      <w:r w:rsidRPr="003A10EA">
        <w:rPr>
          <w:rFonts w:ascii="Times New Roman" w:eastAsia="MS Mincho" w:hAnsi="Times New Roman" w:cs="Times New Roman"/>
          <w:bCs/>
          <w:color w:val="000000"/>
          <w:sz w:val="24"/>
          <w:szCs w:val="24"/>
          <w:lang w:val="x-none" w:eastAsia="x-none"/>
        </w:rPr>
        <w:instrText>Conditions that may Result in Sanctions</w:instrText>
      </w:r>
      <w:bookmarkEnd w:id="1640"/>
      <w:r w:rsidRPr="003A10EA">
        <w:rPr>
          <w:rFonts w:ascii="Times New Roman" w:eastAsia="MS Mincho" w:hAnsi="Times New Roman" w:cs="Times New Roman"/>
          <w:color w:val="000000"/>
          <w:sz w:val="24"/>
          <w:szCs w:val="24"/>
        </w:rPr>
        <w:instrText xml:space="preserve">" \f C \l "2" </w:instrText>
      </w:r>
      <w:r w:rsidRPr="003A10EA">
        <w:rPr>
          <w:rFonts w:ascii="Times New Roman" w:eastAsia="MS Mincho" w:hAnsi="Times New Roman" w:cs="Times New Roman"/>
          <w:b/>
          <w:bCs/>
          <w:color w:val="000000"/>
          <w:sz w:val="24"/>
          <w:szCs w:val="24"/>
          <w:lang w:val="x-none" w:eastAsia="x-none"/>
        </w:rPr>
        <w:fldChar w:fldCharType="end"/>
      </w:r>
    </w:p>
    <w:p w14:paraId="77E313D1" w14:textId="12D321F5" w:rsidR="00A95B6F" w:rsidRPr="003A10EA" w:rsidRDefault="00FF5386" w:rsidP="00D44385">
      <w:pPr>
        <w:pStyle w:val="ListParagraph"/>
        <w:keepNext/>
        <w:numPr>
          <w:ilvl w:val="1"/>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 xml:space="preserve">OHA </w:t>
      </w:r>
      <w:r w:rsidRPr="003A10EA">
        <w:rPr>
          <w:rFonts w:ascii="Times New Roman" w:eastAsia="MS Mincho" w:hAnsi="Times New Roman" w:cs="Times New Roman"/>
          <w:color w:val="000000"/>
          <w:sz w:val="24"/>
          <w:szCs w:val="24"/>
          <w:lang w:eastAsia="x-none"/>
        </w:rPr>
        <w:t xml:space="preserve">will have the right to </w:t>
      </w:r>
      <w:r w:rsidRPr="003A10EA">
        <w:rPr>
          <w:rFonts w:ascii="Times New Roman" w:eastAsia="MS Mincho" w:hAnsi="Times New Roman" w:cs="Times New Roman"/>
          <w:color w:val="000000"/>
          <w:sz w:val="24"/>
          <w:szCs w:val="24"/>
          <w:lang w:val="x-none" w:eastAsia="x-none"/>
        </w:rPr>
        <w:t>impose Sanctions if it determines</w:t>
      </w:r>
      <w:r w:rsidRPr="003A10EA">
        <w:rPr>
          <w:rFonts w:ascii="Times New Roman" w:eastAsia="MS Mincho" w:hAnsi="Times New Roman" w:cs="Times New Roman"/>
          <w:color w:val="000000"/>
          <w:sz w:val="24"/>
          <w:szCs w:val="24"/>
          <w:lang w:eastAsia="x-none"/>
        </w:rPr>
        <w:t>, based on: (i) any audits (on- or off-site); (ii) review of Contractor Encounter Data; or (iii) its exercise of any of its other rights under this Contract,</w:t>
      </w:r>
      <w:r w:rsidRPr="003A10EA">
        <w:rPr>
          <w:rFonts w:ascii="Times New Roman" w:eastAsia="MS Mincho" w:hAnsi="Times New Roman" w:cs="Times New Roman"/>
          <w:color w:val="000000"/>
          <w:sz w:val="24"/>
          <w:szCs w:val="24"/>
          <w:lang w:val="x-none" w:eastAsia="x-none"/>
        </w:rPr>
        <w:t xml:space="preserve"> that Contractor has acted or failed to act as described in this Sec</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 xml:space="preserve">2, Ex. B, Part 9, </w:t>
      </w:r>
      <w:r w:rsidRPr="003A10EA">
        <w:rPr>
          <w:rFonts w:ascii="Times New Roman" w:eastAsia="MS Mincho" w:hAnsi="Times New Roman" w:cs="Times New Roman"/>
          <w:color w:val="000000"/>
          <w:sz w:val="24"/>
          <w:szCs w:val="24"/>
          <w:lang w:val="x-none" w:eastAsia="x-none"/>
        </w:rPr>
        <w:t xml:space="preserve">or </w:t>
      </w:r>
      <w:r w:rsidRPr="003A10EA">
        <w:rPr>
          <w:rFonts w:ascii="Times New Roman" w:eastAsia="MS Mincho" w:hAnsi="Times New Roman" w:cs="Times New Roman"/>
          <w:color w:val="000000"/>
          <w:sz w:val="24"/>
          <w:szCs w:val="24"/>
          <w:lang w:eastAsia="x-none"/>
        </w:rPr>
        <w:t xml:space="preserve">failed to comply with </w:t>
      </w:r>
      <w:r w:rsidRPr="003A10EA">
        <w:rPr>
          <w:rFonts w:ascii="Times New Roman" w:eastAsia="MS Mincho" w:hAnsi="Times New Roman" w:cs="Times New Roman"/>
          <w:color w:val="000000"/>
          <w:sz w:val="24"/>
          <w:szCs w:val="24"/>
          <w:lang w:val="x-none" w:eastAsia="x-none"/>
        </w:rPr>
        <w:t xml:space="preserve">any </w:t>
      </w:r>
      <w:r w:rsidRPr="003A10EA">
        <w:rPr>
          <w:rFonts w:ascii="Times New Roman" w:eastAsia="MS Mincho" w:hAnsi="Times New Roman" w:cs="Times New Roman"/>
          <w:color w:val="000000"/>
          <w:sz w:val="24"/>
          <w:szCs w:val="24"/>
          <w:lang w:eastAsia="x-none"/>
        </w:rPr>
        <w:t xml:space="preserve">of the </w:t>
      </w:r>
      <w:r w:rsidRPr="003A10EA">
        <w:rPr>
          <w:rFonts w:ascii="Times New Roman" w:eastAsia="MS Mincho" w:hAnsi="Times New Roman" w:cs="Times New Roman"/>
          <w:color w:val="000000"/>
          <w:sz w:val="24"/>
          <w:szCs w:val="24"/>
          <w:lang w:val="x-none" w:eastAsia="x-none"/>
        </w:rPr>
        <w:t xml:space="preserve">other </w:t>
      </w:r>
      <w:r w:rsidRPr="003A10EA">
        <w:rPr>
          <w:rFonts w:ascii="Times New Roman" w:eastAsia="MS Mincho" w:hAnsi="Times New Roman" w:cs="Times New Roman"/>
          <w:color w:val="000000"/>
          <w:sz w:val="24"/>
          <w:szCs w:val="24"/>
          <w:lang w:eastAsia="x-none"/>
        </w:rPr>
        <w:t xml:space="preserve">terms or conditions </w:t>
      </w:r>
      <w:r w:rsidRPr="003A10EA">
        <w:rPr>
          <w:rFonts w:ascii="Times New Roman" w:eastAsia="MS Mincho" w:hAnsi="Times New Roman" w:cs="Times New Roman"/>
          <w:color w:val="000000"/>
          <w:sz w:val="24"/>
          <w:szCs w:val="24"/>
          <w:lang w:val="x-none" w:eastAsia="x-none"/>
        </w:rPr>
        <w:t xml:space="preserve">of this Contract. </w:t>
      </w:r>
      <w:r w:rsidRPr="003A10EA">
        <w:rPr>
          <w:rFonts w:ascii="Times New Roman" w:eastAsia="MS Mincho" w:hAnsi="Times New Roman" w:cs="Times New Roman"/>
          <w:color w:val="000000"/>
          <w:sz w:val="24"/>
          <w:szCs w:val="24"/>
          <w:lang w:eastAsia="x-none"/>
        </w:rPr>
        <w:t xml:space="preserve"> As specified in Ex. B, Part 4, Sec. </w:t>
      </w:r>
      <w:r w:rsidR="000A65BF" w:rsidRPr="003A10EA">
        <w:rPr>
          <w:rFonts w:ascii="Times New Roman" w:eastAsia="MS Mincho" w:hAnsi="Times New Roman" w:cs="Times New Roman"/>
          <w:color w:val="000000"/>
          <w:sz w:val="24"/>
          <w:szCs w:val="24"/>
          <w:lang w:eastAsia="x-none"/>
        </w:rPr>
        <w:t>12</w:t>
      </w:r>
      <w:r w:rsidRPr="003A10EA">
        <w:rPr>
          <w:rFonts w:ascii="Times New Roman" w:eastAsia="MS Mincho" w:hAnsi="Times New Roman" w:cs="Times New Roman"/>
          <w:color w:val="000000"/>
          <w:sz w:val="24"/>
          <w:szCs w:val="24"/>
          <w:lang w:eastAsia="x-none"/>
        </w:rPr>
        <w:t>, Para. a, Sub</w:t>
      </w:r>
      <w:r w:rsidR="00907A5C"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eastAsia="x-none"/>
        </w:rPr>
        <w:t xml:space="preserve">Para. (7), a breach of the requirements of this Contract by a Subcontractor shall be deemed a breach </w:t>
      </w:r>
      <w:r w:rsidR="009A4AE8" w:rsidRPr="003A10EA">
        <w:rPr>
          <w:rFonts w:ascii="Times New Roman" w:eastAsia="MS Mincho" w:hAnsi="Times New Roman" w:cs="Times New Roman"/>
          <w:color w:val="000000"/>
          <w:sz w:val="24"/>
          <w:szCs w:val="24"/>
          <w:lang w:eastAsia="x-none"/>
        </w:rPr>
        <w:t xml:space="preserve">by </w:t>
      </w:r>
      <w:r w:rsidRPr="003A10EA">
        <w:rPr>
          <w:rFonts w:ascii="Times New Roman" w:eastAsia="MS Mincho" w:hAnsi="Times New Roman" w:cs="Times New Roman"/>
          <w:color w:val="000000"/>
          <w:sz w:val="24"/>
          <w:szCs w:val="24"/>
          <w:lang w:eastAsia="x-none"/>
        </w:rPr>
        <w:t>Contractor</w:t>
      </w:r>
      <w:r w:rsidR="009A4AE8"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eastAsia="x-none"/>
        </w:rPr>
        <w:t xml:space="preserve"> and Contractor shall be liable for such Subcontractor breach.</w:t>
      </w:r>
    </w:p>
    <w:p w14:paraId="7651340D" w14:textId="77777777" w:rsidR="00A95B6F" w:rsidRPr="003A10EA" w:rsidRDefault="00FF5386" w:rsidP="00D44385">
      <w:pPr>
        <w:pStyle w:val="ListParagraph"/>
        <w:keepNext/>
        <w:numPr>
          <w:ilvl w:val="1"/>
          <w:numId w:val="53"/>
        </w:numPr>
        <w:contextualSpacing w:val="0"/>
        <w:rPr>
          <w:rFonts w:ascii="Times New Roman" w:eastAsia="MS Mincho" w:hAnsi="Times New Roman" w:cs="Times New Roman"/>
          <w:b/>
          <w:bCs/>
          <w:color w:val="000000"/>
          <w:kern w:val="32"/>
          <w:sz w:val="24"/>
          <w:szCs w:val="24"/>
          <w:lang w:val="x-none" w:eastAsia="x-none"/>
        </w:rPr>
      </w:pPr>
      <w:bookmarkStart w:id="1641" w:name="_Hlk149552992"/>
      <w:r w:rsidRPr="003A10EA">
        <w:rPr>
          <w:rFonts w:ascii="Times New Roman" w:eastAsia="MS Mincho" w:hAnsi="Times New Roman" w:cs="Times New Roman"/>
          <w:color w:val="000000"/>
          <w:sz w:val="24"/>
          <w:szCs w:val="24"/>
          <w:lang w:eastAsia="x-none"/>
        </w:rPr>
        <w:t xml:space="preserve">Without limiting Para. a above, of this Sec. 2, Ex. B, Part 9, OHA shall have the right, pursuant to 42 CFR § 438.700, to impose </w:t>
      </w:r>
      <w:r w:rsidRPr="003A10EA">
        <w:rPr>
          <w:rFonts w:ascii="Times New Roman" w:eastAsia="MS Mincho" w:hAnsi="Times New Roman" w:cs="Times New Roman"/>
          <w:color w:val="000000"/>
          <w:sz w:val="24"/>
          <w:szCs w:val="24"/>
          <w:lang w:val="x-none" w:eastAsia="x-none"/>
        </w:rPr>
        <w:t>Sanction</w:t>
      </w:r>
      <w:r w:rsidRPr="003A10EA">
        <w:rPr>
          <w:rFonts w:ascii="Times New Roman" w:eastAsia="MS Mincho" w:hAnsi="Times New Roman" w:cs="Times New Roman"/>
          <w:color w:val="000000"/>
          <w:sz w:val="24"/>
          <w:szCs w:val="24"/>
          <w:lang w:eastAsia="x-none"/>
        </w:rPr>
        <w:t>s</w:t>
      </w:r>
      <w:r w:rsidRPr="003A10EA">
        <w:rPr>
          <w:rFonts w:ascii="Times New Roman" w:eastAsia="MS Mincho" w:hAnsi="Times New Roman" w:cs="Times New Roman"/>
          <w:color w:val="000000"/>
          <w:sz w:val="24"/>
          <w:szCs w:val="24"/>
          <w:lang w:val="x-none" w:eastAsia="x-none"/>
        </w:rPr>
        <w:t xml:space="preserve"> when Contractor </w:t>
      </w:r>
      <w:r w:rsidRPr="003A10EA">
        <w:rPr>
          <w:rFonts w:ascii="Times New Roman" w:eastAsia="MS Mincho" w:hAnsi="Times New Roman" w:cs="Times New Roman"/>
          <w:color w:val="000000"/>
          <w:sz w:val="24"/>
          <w:szCs w:val="24"/>
          <w:lang w:eastAsia="x-none"/>
        </w:rPr>
        <w:t xml:space="preserve">breaches this Contract </w:t>
      </w:r>
      <w:r w:rsidRPr="003A10EA">
        <w:rPr>
          <w:rFonts w:ascii="Times New Roman" w:eastAsia="MS Mincho" w:hAnsi="Times New Roman" w:cs="Times New Roman"/>
          <w:color w:val="000000"/>
          <w:sz w:val="24"/>
          <w:szCs w:val="24"/>
          <w:lang w:val="x-none" w:eastAsia="x-none"/>
        </w:rPr>
        <w:t>as follows:</w:t>
      </w:r>
    </w:p>
    <w:p w14:paraId="04269280" w14:textId="77777777" w:rsidR="00A95B6F" w:rsidRPr="003A10EA" w:rsidRDefault="00FF5386" w:rsidP="00D4438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 xml:space="preserve">Fails </w:t>
      </w:r>
      <w:r w:rsidRPr="003A10EA">
        <w:rPr>
          <w:rFonts w:ascii="Times New Roman" w:eastAsia="MS Mincho" w:hAnsi="Times New Roman" w:cs="Times New Roman"/>
          <w:color w:val="000000"/>
          <w:sz w:val="24"/>
          <w:szCs w:val="24"/>
          <w:lang w:eastAsia="x-none"/>
        </w:rPr>
        <w:t xml:space="preserve">to authorize or otherwise </w:t>
      </w:r>
      <w:r w:rsidRPr="003A10EA">
        <w:rPr>
          <w:rFonts w:ascii="Times New Roman" w:eastAsia="MS Mincho" w:hAnsi="Times New Roman" w:cs="Times New Roman"/>
          <w:color w:val="000000"/>
          <w:sz w:val="24"/>
          <w:szCs w:val="24"/>
          <w:lang w:val="x-none" w:eastAsia="x-none"/>
        </w:rPr>
        <w:t xml:space="preserve">substantially provide Medically Appropriate services that Contractor is required to </w:t>
      </w:r>
      <w:r w:rsidRPr="003A10EA">
        <w:rPr>
          <w:rFonts w:ascii="Times New Roman" w:eastAsia="MS Mincho" w:hAnsi="Times New Roman" w:cs="Times New Roman"/>
          <w:color w:val="000000"/>
          <w:sz w:val="24"/>
          <w:szCs w:val="24"/>
          <w:lang w:eastAsia="x-none"/>
        </w:rPr>
        <w:t xml:space="preserve">authorize and </w:t>
      </w:r>
      <w:r w:rsidRPr="003A10EA">
        <w:rPr>
          <w:rFonts w:ascii="Times New Roman" w:eastAsia="MS Mincho" w:hAnsi="Times New Roman" w:cs="Times New Roman"/>
          <w:color w:val="000000"/>
          <w:sz w:val="24"/>
          <w:szCs w:val="24"/>
          <w:lang w:val="x-none" w:eastAsia="x-none"/>
        </w:rPr>
        <w:t>provide</w:t>
      </w:r>
      <w:r w:rsidRPr="003A10EA">
        <w:rPr>
          <w:rFonts w:ascii="Times New Roman" w:eastAsia="MS Mincho" w:hAnsi="Times New Roman" w:cs="Times New Roman"/>
          <w:color w:val="000000"/>
          <w:sz w:val="24"/>
          <w:szCs w:val="24"/>
          <w:lang w:eastAsia="x-none"/>
        </w:rPr>
        <w:t xml:space="preserve"> to a Member in accordance with Applicable Law or as required under this Contract</w:t>
      </w:r>
      <w:r w:rsidRPr="003A10EA">
        <w:rPr>
          <w:rFonts w:ascii="Times New Roman" w:eastAsia="MS Mincho" w:hAnsi="Times New Roman" w:cs="Times New Roman"/>
          <w:color w:val="000000"/>
          <w:sz w:val="24"/>
          <w:szCs w:val="24"/>
          <w:lang w:val="x-none" w:eastAsia="x-none"/>
        </w:rPr>
        <w:t>;</w:t>
      </w:r>
    </w:p>
    <w:p w14:paraId="7557E1BD" w14:textId="21F89686" w:rsidR="00A95B6F" w:rsidRPr="003A10EA" w:rsidRDefault="00FF5386" w:rsidP="00D4438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 xml:space="preserve">Imposes premiums or charges </w:t>
      </w:r>
      <w:r w:rsidR="004A6D60" w:rsidRPr="003A10EA">
        <w:rPr>
          <w:rFonts w:ascii="Times New Roman" w:eastAsia="MS Mincho" w:hAnsi="Times New Roman" w:cs="Times New Roman"/>
          <w:color w:val="000000"/>
          <w:sz w:val="24"/>
          <w:szCs w:val="24"/>
          <w:lang w:val="x-none" w:eastAsia="x-none"/>
        </w:rPr>
        <w:t xml:space="preserve">on Members </w:t>
      </w:r>
      <w:r w:rsidRPr="003A10EA">
        <w:rPr>
          <w:rFonts w:ascii="Times New Roman" w:eastAsia="MS Mincho" w:hAnsi="Times New Roman" w:cs="Times New Roman"/>
          <w:color w:val="000000"/>
          <w:sz w:val="24"/>
          <w:szCs w:val="24"/>
          <w:lang w:val="x-none" w:eastAsia="x-none"/>
        </w:rPr>
        <w:t>that are in excess of the premiums or charges permitted under th</w:t>
      </w:r>
      <w:r w:rsidRPr="003A10EA">
        <w:rPr>
          <w:rFonts w:ascii="Times New Roman" w:eastAsia="MS Mincho" w:hAnsi="Times New Roman" w:cs="Times New Roman"/>
          <w:color w:val="000000"/>
          <w:sz w:val="24"/>
          <w:szCs w:val="24"/>
          <w:lang w:eastAsia="x-none"/>
        </w:rPr>
        <w:t>is Contract or Applicable Law</w:t>
      </w:r>
      <w:r w:rsidRPr="003A10EA">
        <w:rPr>
          <w:rFonts w:ascii="Times New Roman" w:eastAsia="MS Mincho" w:hAnsi="Times New Roman" w:cs="Times New Roman"/>
          <w:color w:val="000000"/>
          <w:sz w:val="24"/>
          <w:szCs w:val="24"/>
          <w:lang w:val="x-none" w:eastAsia="x-none"/>
        </w:rPr>
        <w:t>;</w:t>
      </w:r>
    </w:p>
    <w:p w14:paraId="5DC61269" w14:textId="77777777" w:rsidR="00A95B6F" w:rsidRPr="003A10EA" w:rsidRDefault="00FF5386" w:rsidP="00236D51">
      <w:pPr>
        <w:pStyle w:val="ListParagraph"/>
        <w:keepNext/>
        <w:numPr>
          <w:ilvl w:val="3"/>
          <w:numId w:val="53"/>
        </w:numPr>
        <w:contextualSpacing w:val="0"/>
        <w:rPr>
          <w:rFonts w:ascii="Times New Roman" w:eastAsia="MS Mincho" w:hAnsi="Times New Roman" w:cs="Times New Roman"/>
          <w:b/>
          <w:color w:val="000000"/>
          <w:kern w:val="32"/>
          <w:sz w:val="24"/>
          <w:szCs w:val="24"/>
        </w:rPr>
      </w:pPr>
      <w:r w:rsidRPr="003A10EA">
        <w:rPr>
          <w:rFonts w:ascii="Times New Roman" w:eastAsia="MS Mincho" w:hAnsi="Times New Roman" w:cs="Times New Roman"/>
          <w:color w:val="000000" w:themeColor="text1"/>
          <w:sz w:val="24"/>
          <w:szCs w:val="24"/>
        </w:rPr>
        <w:t>Contractor shall not charge Members any Premiums for any services provided pursuant to this Contract.</w:t>
      </w:r>
    </w:p>
    <w:p w14:paraId="0D893433" w14:textId="77777777" w:rsidR="00A95B6F" w:rsidRPr="003A10EA" w:rsidRDefault="00FF5386" w:rsidP="00D4438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Acts to discriminate among Members on the basis of their protected class such as race, ethnicity, national origin, religion, sex, sexual orientation, marital status, age, disability, health status</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or need for health care services. </w:t>
      </w:r>
      <w:r w:rsidRPr="003A10EA">
        <w:rPr>
          <w:rFonts w:ascii="Times New Roman" w:eastAsia="MS Mincho" w:hAnsi="Times New Roman" w:cs="Times New Roman"/>
          <w:color w:val="000000"/>
          <w:sz w:val="24"/>
          <w:szCs w:val="24"/>
          <w:lang w:eastAsia="x-none"/>
        </w:rPr>
        <w:t xml:space="preserve"> Acts that may be evidence of discrimination </w:t>
      </w:r>
      <w:r w:rsidRPr="003A10EA">
        <w:rPr>
          <w:rFonts w:ascii="Times New Roman" w:eastAsia="MS Mincho" w:hAnsi="Times New Roman" w:cs="Times New Roman"/>
          <w:color w:val="000000"/>
          <w:sz w:val="24"/>
          <w:szCs w:val="24"/>
          <w:lang w:val="x-none" w:eastAsia="x-none"/>
        </w:rPr>
        <w:t xml:space="preserve">include, but </w:t>
      </w:r>
      <w:r w:rsidRPr="003A10EA">
        <w:rPr>
          <w:rFonts w:ascii="Times New Roman" w:eastAsia="MS Mincho" w:hAnsi="Times New Roman" w:cs="Times New Roman"/>
          <w:color w:val="000000"/>
          <w:sz w:val="24"/>
          <w:szCs w:val="24"/>
          <w:lang w:eastAsia="x-none"/>
        </w:rPr>
        <w:t>are</w:t>
      </w:r>
      <w:r w:rsidRPr="003A10EA">
        <w:rPr>
          <w:rFonts w:ascii="Times New Roman" w:eastAsia="MS Mincho" w:hAnsi="Times New Roman" w:cs="Times New Roman"/>
          <w:color w:val="000000"/>
          <w:sz w:val="24"/>
          <w:szCs w:val="24"/>
          <w:lang w:val="x-none" w:eastAsia="x-none"/>
        </w:rPr>
        <w:t xml:space="preserve"> not limited to</w:t>
      </w:r>
      <w:r w:rsidRPr="003A10EA">
        <w:rPr>
          <w:rFonts w:ascii="Times New Roman" w:eastAsia="MS Mincho" w:hAnsi="Times New Roman" w:cs="Times New Roman"/>
          <w:color w:val="000000"/>
          <w:sz w:val="24"/>
          <w:szCs w:val="24"/>
          <w:lang w:eastAsia="x-none"/>
        </w:rPr>
        <w:t xml:space="preserve">: (i) </w:t>
      </w:r>
      <w:r w:rsidRPr="003A10EA">
        <w:rPr>
          <w:rFonts w:ascii="Times New Roman" w:eastAsia="MS Mincho" w:hAnsi="Times New Roman" w:cs="Times New Roman"/>
          <w:color w:val="000000"/>
          <w:sz w:val="24"/>
          <w:szCs w:val="24"/>
          <w:lang w:val="x-none" w:eastAsia="ja-JP"/>
        </w:rPr>
        <w:t>Dise</w:t>
      </w:r>
      <w:r w:rsidRPr="003A10EA">
        <w:rPr>
          <w:rFonts w:ascii="Times New Roman" w:eastAsia="MS Mincho" w:hAnsi="Times New Roman" w:cs="Times New Roman"/>
          <w:color w:val="000000"/>
          <w:sz w:val="24"/>
          <w:szCs w:val="24"/>
          <w:lang w:val="x-none" w:eastAsia="x-none"/>
        </w:rPr>
        <w:t>nrollment</w:t>
      </w:r>
      <w:r w:rsidRPr="003A10EA">
        <w:rPr>
          <w:rFonts w:ascii="Times New Roman" w:eastAsia="MS Mincho" w:hAnsi="Times New Roman" w:cs="Times New Roman"/>
          <w:color w:val="000000"/>
          <w:sz w:val="24"/>
          <w:szCs w:val="24"/>
          <w:lang w:eastAsia="x-none"/>
        </w:rPr>
        <w:t xml:space="preserve"> of,</w:t>
      </w:r>
      <w:r w:rsidRPr="003A10EA">
        <w:rPr>
          <w:rFonts w:ascii="Times New Roman" w:eastAsia="MS Mincho" w:hAnsi="Times New Roman" w:cs="Times New Roman"/>
          <w:color w:val="000000"/>
          <w:sz w:val="24"/>
          <w:szCs w:val="24"/>
          <w:lang w:val="x-none" w:eastAsia="x-none"/>
        </w:rPr>
        <w:t xml:space="preserve"> or refusal to reenroll</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a Member, except as permitted under this Contract</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 xml:space="preserve">(ii) </w:t>
      </w:r>
      <w:r w:rsidRPr="003A10EA">
        <w:rPr>
          <w:rFonts w:ascii="Times New Roman" w:eastAsia="MS Mincho" w:hAnsi="Times New Roman" w:cs="Times New Roman"/>
          <w:color w:val="000000"/>
          <w:sz w:val="24"/>
          <w:szCs w:val="24"/>
          <w:lang w:val="x-none" w:eastAsia="x-none"/>
        </w:rPr>
        <w:t>any practice that would reasonably be expected to discourage Enrollment</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 xml:space="preserve">or </w:t>
      </w:r>
      <w:r w:rsidRPr="003A10EA">
        <w:rPr>
          <w:rFonts w:ascii="Times New Roman" w:eastAsia="MS Mincho" w:hAnsi="Times New Roman" w:cs="Times New Roman"/>
          <w:color w:val="000000"/>
          <w:sz w:val="24"/>
          <w:szCs w:val="24"/>
          <w:lang w:eastAsia="x-none"/>
        </w:rPr>
        <w:t xml:space="preserve">(iii) any practice that </w:t>
      </w:r>
      <w:r w:rsidRPr="003A10EA">
        <w:rPr>
          <w:rFonts w:ascii="Times New Roman" w:eastAsia="MS Mincho" w:hAnsi="Times New Roman" w:cs="Times New Roman"/>
          <w:color w:val="000000"/>
          <w:sz w:val="24"/>
          <w:szCs w:val="24"/>
          <w:lang w:val="x-none" w:eastAsia="x-none"/>
        </w:rPr>
        <w:t>seek</w:t>
      </w:r>
      <w:r w:rsidRPr="003A10EA">
        <w:rPr>
          <w:rFonts w:ascii="Times New Roman" w:eastAsia="MS Mincho" w:hAnsi="Times New Roman" w:cs="Times New Roman"/>
          <w:color w:val="000000"/>
          <w:sz w:val="24"/>
          <w:szCs w:val="24"/>
          <w:lang w:eastAsia="x-none"/>
        </w:rPr>
        <w:t>s or encourages</w:t>
      </w:r>
      <w:r w:rsidRPr="003A10EA">
        <w:rPr>
          <w:rFonts w:ascii="Times New Roman" w:eastAsia="MS Mincho" w:hAnsi="Times New Roman" w:cs="Times New Roman"/>
          <w:color w:val="000000"/>
          <w:sz w:val="24"/>
          <w:szCs w:val="24"/>
          <w:lang w:val="x-none" w:eastAsia="x-none"/>
        </w:rPr>
        <w:t xml:space="preserve"> the </w:t>
      </w:r>
      <w:r w:rsidRPr="003A10EA">
        <w:rPr>
          <w:rFonts w:ascii="Times New Roman" w:eastAsia="MS Mincho" w:hAnsi="Times New Roman" w:cs="Times New Roman"/>
          <w:color w:val="000000"/>
          <w:sz w:val="24"/>
          <w:szCs w:val="24"/>
          <w:lang w:val="x-none" w:eastAsia="ja-JP"/>
        </w:rPr>
        <w:t>D</w:t>
      </w:r>
      <w:r w:rsidRPr="003A10EA">
        <w:rPr>
          <w:rFonts w:ascii="Times New Roman" w:eastAsia="MS Mincho" w:hAnsi="Times New Roman" w:cs="Times New Roman"/>
          <w:color w:val="000000"/>
          <w:sz w:val="24"/>
          <w:szCs w:val="24"/>
          <w:lang w:val="x-none" w:eastAsia="x-none"/>
        </w:rPr>
        <w:t xml:space="preserve">isenrollment of individuals whose protected class, medical condition or history indicates probable need for substantial future </w:t>
      </w:r>
      <w:r w:rsidRPr="003A10EA">
        <w:rPr>
          <w:rFonts w:ascii="Times New Roman" w:eastAsia="MS Mincho" w:hAnsi="Times New Roman" w:cs="Times New Roman"/>
          <w:color w:val="000000"/>
          <w:sz w:val="24"/>
          <w:szCs w:val="24"/>
          <w:lang w:val="x-none" w:eastAsia="ja-JP"/>
        </w:rPr>
        <w:t>M</w:t>
      </w:r>
      <w:r w:rsidRPr="003A10EA">
        <w:rPr>
          <w:rFonts w:ascii="Times New Roman" w:eastAsia="MS Mincho" w:hAnsi="Times New Roman" w:cs="Times New Roman"/>
          <w:color w:val="000000"/>
          <w:sz w:val="24"/>
          <w:szCs w:val="24"/>
          <w:lang w:val="x-none" w:eastAsia="x-none"/>
        </w:rPr>
        <w:t xml:space="preserve">edical </w:t>
      </w:r>
      <w:r w:rsidRPr="003A10EA">
        <w:rPr>
          <w:rFonts w:ascii="Times New Roman" w:eastAsia="MS Mincho" w:hAnsi="Times New Roman" w:cs="Times New Roman"/>
          <w:color w:val="000000"/>
          <w:sz w:val="24"/>
          <w:szCs w:val="24"/>
          <w:lang w:val="x-none" w:eastAsia="ja-JP"/>
        </w:rPr>
        <w:t>S</w:t>
      </w:r>
      <w:r w:rsidRPr="003A10EA">
        <w:rPr>
          <w:rFonts w:ascii="Times New Roman" w:eastAsia="MS Mincho" w:hAnsi="Times New Roman" w:cs="Times New Roman"/>
          <w:color w:val="000000"/>
          <w:sz w:val="24"/>
          <w:szCs w:val="24"/>
          <w:lang w:val="x-none" w:eastAsia="x-none"/>
        </w:rPr>
        <w:t>ervices;</w:t>
      </w:r>
    </w:p>
    <w:p w14:paraId="7A6E0105" w14:textId="77777777" w:rsidR="00A95B6F" w:rsidRPr="003A10EA" w:rsidRDefault="00FF5386" w:rsidP="0052381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 xml:space="preserve">Misrepresents or falsifies any information that </w:t>
      </w:r>
      <w:r w:rsidRPr="003A10EA">
        <w:rPr>
          <w:rFonts w:ascii="Times New Roman" w:eastAsia="MS Mincho" w:hAnsi="Times New Roman" w:cs="Times New Roman"/>
          <w:color w:val="000000"/>
          <w:sz w:val="24"/>
          <w:szCs w:val="24"/>
          <w:lang w:eastAsia="x-none"/>
        </w:rPr>
        <w:t xml:space="preserve">is required to be submitted to </w:t>
      </w:r>
      <w:r w:rsidRPr="003A10EA">
        <w:rPr>
          <w:rFonts w:ascii="Times New Roman" w:eastAsia="MS Mincho" w:hAnsi="Times New Roman" w:cs="Times New Roman"/>
          <w:color w:val="000000"/>
          <w:sz w:val="24"/>
          <w:szCs w:val="24"/>
          <w:lang w:val="x-none" w:eastAsia="x-none"/>
        </w:rPr>
        <w:t>CMS</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 xml:space="preserve">the State, or </w:t>
      </w:r>
      <w:r w:rsidRPr="003A10EA">
        <w:rPr>
          <w:rFonts w:ascii="Times New Roman" w:eastAsia="MS Mincho" w:hAnsi="Times New Roman" w:cs="Times New Roman"/>
          <w:color w:val="000000"/>
          <w:sz w:val="24"/>
          <w:szCs w:val="24"/>
          <w:lang w:eastAsia="x-none"/>
        </w:rPr>
        <w:t xml:space="preserve">their </w:t>
      </w:r>
      <w:r w:rsidRPr="003A10EA">
        <w:rPr>
          <w:rFonts w:ascii="Times New Roman" w:eastAsia="MS Mincho" w:hAnsi="Times New Roman" w:cs="Times New Roman"/>
          <w:color w:val="000000"/>
          <w:sz w:val="24"/>
          <w:szCs w:val="24"/>
          <w:lang w:val="x-none" w:eastAsia="x-none"/>
        </w:rPr>
        <w:t>designees</w:t>
      </w:r>
      <w:r w:rsidRPr="003A10EA">
        <w:rPr>
          <w:rFonts w:ascii="Times New Roman" w:eastAsia="MS Mincho" w:hAnsi="Times New Roman" w:cs="Times New Roman"/>
          <w:color w:val="000000"/>
          <w:sz w:val="24"/>
          <w:szCs w:val="24"/>
          <w:lang w:eastAsia="x-none"/>
        </w:rPr>
        <w:t xml:space="preserve"> under this Contract</w:t>
      </w:r>
      <w:r w:rsidRPr="003A10EA">
        <w:rPr>
          <w:rFonts w:ascii="Times New Roman" w:eastAsia="MS Mincho" w:hAnsi="Times New Roman" w:cs="Times New Roman"/>
          <w:color w:val="000000"/>
          <w:sz w:val="24"/>
          <w:szCs w:val="24"/>
          <w:lang w:val="x-none" w:eastAsia="x-none"/>
        </w:rPr>
        <w:t>, including but not limited to</w:t>
      </w:r>
      <w:r w:rsidRPr="003A10EA">
        <w:rPr>
          <w:rFonts w:ascii="Times New Roman" w:eastAsia="MS Mincho" w:hAnsi="Times New Roman" w:cs="Times New Roman"/>
          <w:color w:val="000000"/>
          <w:sz w:val="24"/>
          <w:szCs w:val="24"/>
          <w:lang w:eastAsia="x-none"/>
        </w:rPr>
        <w:t xml:space="preserve"> any such information </w:t>
      </w:r>
      <w:r w:rsidRPr="003A10EA">
        <w:rPr>
          <w:rFonts w:ascii="Times New Roman" w:eastAsia="MS Mincho" w:hAnsi="Times New Roman" w:cs="Times New Roman"/>
          <w:color w:val="000000"/>
          <w:sz w:val="24"/>
          <w:szCs w:val="24"/>
          <w:lang w:val="x-none" w:eastAsia="x-none"/>
        </w:rPr>
        <w:t>submitted</w:t>
      </w:r>
      <w:r w:rsidRPr="003A10EA">
        <w:rPr>
          <w:rFonts w:ascii="Times New Roman" w:eastAsia="MS Mincho" w:hAnsi="Times New Roman" w:cs="Times New Roman"/>
          <w:color w:val="000000"/>
          <w:sz w:val="24"/>
          <w:szCs w:val="24"/>
          <w:lang w:eastAsia="x-none"/>
        </w:rPr>
        <w:t xml:space="preserve"> in: (i)</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 xml:space="preserve">or in connection </w:t>
      </w:r>
      <w:r w:rsidRPr="003A10EA">
        <w:rPr>
          <w:rFonts w:ascii="Times New Roman" w:eastAsia="MS Mincho" w:hAnsi="Times New Roman" w:cs="Times New Roman"/>
          <w:color w:val="000000"/>
          <w:sz w:val="24"/>
          <w:szCs w:val="24"/>
          <w:lang w:val="x-none" w:eastAsia="x-none"/>
        </w:rPr>
        <w:t xml:space="preserve">with </w:t>
      </w:r>
      <w:r w:rsidRPr="003A10EA">
        <w:rPr>
          <w:rFonts w:ascii="Times New Roman" w:eastAsia="MS Mincho" w:hAnsi="Times New Roman" w:cs="Times New Roman"/>
          <w:color w:val="000000"/>
          <w:sz w:val="24"/>
          <w:szCs w:val="24"/>
          <w:lang w:eastAsia="x-none"/>
        </w:rPr>
        <w:t xml:space="preserve">Contractor’s </w:t>
      </w:r>
      <w:r w:rsidRPr="003A10EA">
        <w:rPr>
          <w:rFonts w:ascii="Times New Roman" w:eastAsia="MS Mincho" w:hAnsi="Times New Roman" w:cs="Times New Roman"/>
          <w:color w:val="000000"/>
          <w:sz w:val="24"/>
          <w:szCs w:val="24"/>
          <w:lang w:val="x-none" w:eastAsia="ja-JP"/>
        </w:rPr>
        <w:t>A</w:t>
      </w:r>
      <w:r w:rsidRPr="003A10EA">
        <w:rPr>
          <w:rFonts w:ascii="Times New Roman" w:eastAsia="MS Mincho" w:hAnsi="Times New Roman" w:cs="Times New Roman"/>
          <w:color w:val="000000"/>
          <w:sz w:val="24"/>
          <w:szCs w:val="24"/>
          <w:lang w:val="x-none" w:eastAsia="x-none"/>
        </w:rPr>
        <w:t>pplication</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or enrollment</w:t>
      </w:r>
      <w:r w:rsidRPr="003A10EA">
        <w:rPr>
          <w:rFonts w:ascii="Times New Roman" w:eastAsia="MS Mincho" w:hAnsi="Times New Roman" w:cs="Times New Roman"/>
          <w:color w:val="000000"/>
          <w:sz w:val="24"/>
          <w:szCs w:val="24"/>
          <w:lang w:eastAsia="x-none"/>
        </w:rPr>
        <w:t xml:space="preserve"> with CMS;</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 xml:space="preserve">(ii) </w:t>
      </w:r>
      <w:r w:rsidRPr="003A10EA">
        <w:rPr>
          <w:rFonts w:ascii="Times New Roman" w:eastAsia="MS Mincho" w:hAnsi="Times New Roman" w:cs="Times New Roman"/>
          <w:color w:val="000000"/>
          <w:sz w:val="24"/>
          <w:szCs w:val="24"/>
          <w:lang w:val="x-none" w:eastAsia="x-none"/>
        </w:rPr>
        <w:t>any certification</w:t>
      </w:r>
      <w:r w:rsidRPr="003A10EA">
        <w:rPr>
          <w:rFonts w:ascii="Times New Roman" w:eastAsia="MS Mincho" w:hAnsi="Times New Roman" w:cs="Times New Roman"/>
          <w:color w:val="000000"/>
          <w:sz w:val="24"/>
          <w:szCs w:val="24"/>
          <w:lang w:eastAsia="x-none"/>
        </w:rPr>
        <w:t xml:space="preserve"> made in connection with this Contract;</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 xml:space="preserve">(iii) </w:t>
      </w:r>
      <w:r w:rsidRPr="003A10EA">
        <w:rPr>
          <w:rFonts w:ascii="Times New Roman" w:eastAsia="MS Mincho" w:hAnsi="Times New Roman" w:cs="Times New Roman"/>
          <w:color w:val="000000"/>
          <w:sz w:val="24"/>
          <w:szCs w:val="24"/>
          <w:lang w:val="x-none" w:eastAsia="x-none"/>
        </w:rPr>
        <w:t>any report required to be submitted under this Contract</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or </w:t>
      </w:r>
      <w:r w:rsidRPr="003A10EA">
        <w:rPr>
          <w:rFonts w:ascii="Times New Roman" w:eastAsia="MS Mincho" w:hAnsi="Times New Roman" w:cs="Times New Roman"/>
          <w:color w:val="000000"/>
          <w:sz w:val="24"/>
          <w:szCs w:val="24"/>
          <w:lang w:eastAsia="x-none"/>
        </w:rPr>
        <w:t xml:space="preserve">(iv) any other documentation or other communication provided to the State, CMS, or their designees </w:t>
      </w:r>
      <w:r w:rsidRPr="003A10EA">
        <w:rPr>
          <w:rFonts w:ascii="Times New Roman" w:eastAsia="MS Mincho" w:hAnsi="Times New Roman" w:cs="Times New Roman"/>
          <w:color w:val="000000"/>
          <w:sz w:val="24"/>
          <w:szCs w:val="24"/>
          <w:lang w:val="x-none" w:eastAsia="x-none"/>
        </w:rPr>
        <w:t xml:space="preserve">relating to </w:t>
      </w:r>
      <w:r w:rsidRPr="003A10EA">
        <w:rPr>
          <w:rFonts w:ascii="Times New Roman" w:eastAsia="MS Mincho" w:hAnsi="Times New Roman" w:cs="Times New Roman"/>
          <w:color w:val="000000"/>
          <w:sz w:val="24"/>
          <w:szCs w:val="24"/>
          <w:lang w:eastAsia="x-none"/>
        </w:rPr>
        <w:t xml:space="preserve">the </w:t>
      </w:r>
      <w:r w:rsidRPr="003A10EA">
        <w:rPr>
          <w:rFonts w:ascii="Times New Roman" w:eastAsia="MS Mincho" w:hAnsi="Times New Roman" w:cs="Times New Roman"/>
          <w:color w:val="000000"/>
          <w:sz w:val="24"/>
          <w:szCs w:val="24"/>
          <w:lang w:val="x-none" w:eastAsia="x-none"/>
        </w:rPr>
        <w:t>care or services provided to a Member</w:t>
      </w:r>
      <w:r w:rsidRPr="003A10EA">
        <w:rPr>
          <w:rFonts w:ascii="Times New Roman" w:eastAsia="MS Mincho" w:hAnsi="Times New Roman" w:cs="Times New Roman"/>
          <w:color w:val="000000"/>
          <w:sz w:val="24"/>
          <w:szCs w:val="24"/>
          <w:lang w:eastAsia="x-none"/>
        </w:rPr>
        <w:t xml:space="preserve"> or as otherwise required to be made under this Contract</w:t>
      </w:r>
      <w:r w:rsidRPr="003A10EA">
        <w:rPr>
          <w:rFonts w:ascii="Times New Roman" w:eastAsia="MS Mincho" w:hAnsi="Times New Roman" w:cs="Times New Roman"/>
          <w:color w:val="000000"/>
          <w:sz w:val="24"/>
          <w:szCs w:val="24"/>
          <w:lang w:val="x-none" w:eastAsia="x-none"/>
        </w:rPr>
        <w:t>;</w:t>
      </w:r>
    </w:p>
    <w:p w14:paraId="7BF53E4F" w14:textId="77777777" w:rsidR="00A95B6F" w:rsidRPr="003A10EA" w:rsidRDefault="00FF5386" w:rsidP="00523815">
      <w:pPr>
        <w:pStyle w:val="ListParagraph"/>
        <w:keepNext/>
        <w:numPr>
          <w:ilvl w:val="2"/>
          <w:numId w:val="53"/>
        </w:numPr>
        <w:contextualSpacing w:val="0"/>
        <w:rPr>
          <w:rFonts w:ascii="Times New Roman" w:eastAsia="MS Mincho" w:hAnsi="Times New Roman" w:cs="Times New Roman"/>
          <w:b/>
          <w:color w:val="000000"/>
          <w:kern w:val="32"/>
          <w:sz w:val="24"/>
          <w:szCs w:val="24"/>
        </w:rPr>
      </w:pPr>
      <w:r w:rsidRPr="003A10EA">
        <w:rPr>
          <w:rFonts w:ascii="Times New Roman" w:eastAsia="MS Mincho" w:hAnsi="Times New Roman" w:cs="Times New Roman"/>
          <w:color w:val="000000" w:themeColor="text1"/>
          <w:sz w:val="24"/>
          <w:szCs w:val="24"/>
        </w:rPr>
        <w:t>Misrepresents or falsifies information that it furnishes to a Member, Potential Member, or health care Provider;</w:t>
      </w:r>
    </w:p>
    <w:p w14:paraId="314EA625" w14:textId="77777777" w:rsidR="00A95B6F" w:rsidRPr="003A10EA" w:rsidRDefault="00FF5386" w:rsidP="0052381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 xml:space="preserve">Fails to comply with the requirements for Physician Incentive Plans, as </w:t>
      </w:r>
      <w:r w:rsidRPr="003A10EA">
        <w:rPr>
          <w:rFonts w:ascii="Times New Roman" w:eastAsia="MS Mincho" w:hAnsi="Times New Roman" w:cs="Times New Roman"/>
          <w:color w:val="000000"/>
          <w:sz w:val="24"/>
          <w:szCs w:val="24"/>
          <w:lang w:eastAsia="x-none"/>
        </w:rPr>
        <w:t xml:space="preserve">the requirements are </w:t>
      </w:r>
      <w:r w:rsidRPr="003A10EA">
        <w:rPr>
          <w:rFonts w:ascii="Times New Roman" w:eastAsia="MS Mincho" w:hAnsi="Times New Roman" w:cs="Times New Roman"/>
          <w:color w:val="000000"/>
          <w:sz w:val="24"/>
          <w:szCs w:val="24"/>
          <w:lang w:val="x-none" w:eastAsia="x-none"/>
        </w:rPr>
        <w:t>set forth in 42 CFR §</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422.208 and §</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422.210 and this Contract;</w:t>
      </w:r>
    </w:p>
    <w:p w14:paraId="7B8B9223" w14:textId="77777777" w:rsidR="00A95B6F" w:rsidRPr="003A10EA" w:rsidRDefault="00FF5386" w:rsidP="00D4438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 xml:space="preserve">Fails to comply </w:t>
      </w:r>
      <w:r w:rsidRPr="003A10EA">
        <w:rPr>
          <w:rFonts w:ascii="Times New Roman" w:eastAsia="MS Mincho" w:hAnsi="Times New Roman" w:cs="Times New Roman"/>
          <w:color w:val="000000"/>
          <w:sz w:val="24"/>
          <w:szCs w:val="24"/>
          <w:lang w:eastAsia="x-none"/>
        </w:rPr>
        <w:t>with the operational and financial accounting and reporting requirements required under Ex. L of this Contract;</w:t>
      </w:r>
    </w:p>
    <w:p w14:paraId="5A7D30A1" w14:textId="77777777" w:rsidR="00A95B6F" w:rsidRPr="003A10EA" w:rsidRDefault="00FF5386" w:rsidP="00D4438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 xml:space="preserve">Fails to maintain a Participating Provider Network sufficient to ensure adequate capacity to provide Covered Services </w:t>
      </w:r>
      <w:r w:rsidRPr="003A10EA">
        <w:rPr>
          <w:rFonts w:ascii="Times New Roman" w:eastAsia="MS Mincho" w:hAnsi="Times New Roman" w:cs="Times New Roman"/>
          <w:color w:val="000000"/>
          <w:sz w:val="24"/>
          <w:szCs w:val="24"/>
          <w:lang w:eastAsia="x-none"/>
        </w:rPr>
        <w:t xml:space="preserve">to its Members </w:t>
      </w:r>
      <w:r w:rsidRPr="003A10EA">
        <w:rPr>
          <w:rFonts w:ascii="Times New Roman" w:eastAsia="MS Mincho" w:hAnsi="Times New Roman" w:cs="Times New Roman"/>
          <w:color w:val="000000"/>
          <w:sz w:val="24"/>
          <w:szCs w:val="24"/>
          <w:lang w:val="x-none" w:eastAsia="x-none"/>
        </w:rPr>
        <w:t>under this Contract;</w:t>
      </w:r>
    </w:p>
    <w:p w14:paraId="089D8E9B" w14:textId="68D5145B" w:rsidR="00A95B6F" w:rsidRPr="003A10EA" w:rsidRDefault="00FF5386" w:rsidP="00D4438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 xml:space="preserve">Fails to </w:t>
      </w:r>
      <w:r w:rsidRPr="003A10EA">
        <w:rPr>
          <w:rFonts w:ascii="Times New Roman" w:eastAsia="MS Mincho" w:hAnsi="Times New Roman" w:cs="Times New Roman"/>
          <w:color w:val="000000"/>
          <w:sz w:val="24"/>
          <w:szCs w:val="24"/>
          <w:lang w:eastAsia="x-none"/>
        </w:rPr>
        <w:t xml:space="preserve">implement and </w:t>
      </w:r>
      <w:r w:rsidRPr="003A10EA">
        <w:rPr>
          <w:rFonts w:ascii="Times New Roman" w:eastAsia="MS Mincho" w:hAnsi="Times New Roman" w:cs="Times New Roman"/>
          <w:color w:val="000000"/>
          <w:sz w:val="24"/>
          <w:szCs w:val="24"/>
          <w:lang w:val="x-none" w:eastAsia="x-none"/>
        </w:rPr>
        <w:t xml:space="preserve">maintain an internal Quality Improvement program, </w:t>
      </w:r>
      <w:r w:rsidRPr="003A10EA">
        <w:rPr>
          <w:rFonts w:ascii="Times New Roman" w:eastAsia="MS Mincho" w:hAnsi="Times New Roman" w:cs="Times New Roman"/>
          <w:color w:val="000000"/>
          <w:sz w:val="24"/>
          <w:szCs w:val="24"/>
          <w:lang w:eastAsia="x-none"/>
        </w:rPr>
        <w:t xml:space="preserve">a </w:t>
      </w:r>
      <w:r w:rsidRPr="003A10EA">
        <w:rPr>
          <w:rFonts w:ascii="Times New Roman" w:eastAsia="MS Mincho" w:hAnsi="Times New Roman" w:cs="Times New Roman"/>
          <w:color w:val="000000"/>
          <w:sz w:val="24"/>
          <w:szCs w:val="24"/>
          <w:lang w:val="x-none" w:eastAsia="x-none"/>
        </w:rPr>
        <w:t>Fraud, Waste</w:t>
      </w:r>
      <w:r w:rsidR="00840EB9" w:rsidRPr="003A10EA">
        <w:rPr>
          <w:rFonts w:ascii="Times New Roman" w:eastAsia="MS Mincho" w:hAnsi="Times New Roman" w:cs="Times New Roman"/>
          <w:color w:val="000000"/>
          <w:sz w:val="24"/>
          <w:szCs w:val="24"/>
          <w:lang w:val="x-none" w:eastAsia="x-none"/>
        </w:rPr>
        <w:t>,</w:t>
      </w:r>
      <w:r w:rsidRPr="003A10EA">
        <w:rPr>
          <w:rFonts w:ascii="Times New Roman" w:eastAsia="MS Mincho" w:hAnsi="Times New Roman" w:cs="Times New Roman"/>
          <w:color w:val="000000"/>
          <w:sz w:val="24"/>
          <w:szCs w:val="24"/>
          <w:lang w:val="x-none" w:eastAsia="x-none"/>
        </w:rPr>
        <w:t xml:space="preserve"> and Abuse prevention program, </w:t>
      </w:r>
      <w:r w:rsidRPr="003A10EA">
        <w:rPr>
          <w:rFonts w:ascii="Times New Roman" w:eastAsia="MS Mincho" w:hAnsi="Times New Roman" w:cs="Times New Roman"/>
          <w:color w:val="000000"/>
          <w:sz w:val="24"/>
          <w:szCs w:val="24"/>
          <w:lang w:eastAsia="x-none"/>
        </w:rPr>
        <w:t xml:space="preserve">a Quality Assessment and Performance Improvement Program, </w:t>
      </w:r>
      <w:r w:rsidRPr="003A10EA">
        <w:rPr>
          <w:rFonts w:ascii="Times New Roman" w:eastAsia="MS Mincho" w:hAnsi="Times New Roman" w:cs="Times New Roman"/>
          <w:color w:val="000000"/>
          <w:sz w:val="24"/>
          <w:szCs w:val="24"/>
          <w:lang w:val="x-none" w:eastAsia="x-none"/>
        </w:rPr>
        <w:t xml:space="preserve">or to provide timely reports and data </w:t>
      </w:r>
      <w:r w:rsidRPr="003A10EA">
        <w:rPr>
          <w:rFonts w:ascii="Times New Roman" w:eastAsia="MS Mincho" w:hAnsi="Times New Roman" w:cs="Times New Roman"/>
          <w:color w:val="000000"/>
          <w:sz w:val="24"/>
          <w:szCs w:val="24"/>
          <w:lang w:eastAsia="x-none"/>
        </w:rPr>
        <w:t xml:space="preserve">in connection with such programs as </w:t>
      </w:r>
      <w:r w:rsidRPr="003A10EA">
        <w:rPr>
          <w:rFonts w:ascii="Times New Roman" w:eastAsia="MS Mincho" w:hAnsi="Times New Roman" w:cs="Times New Roman"/>
          <w:color w:val="000000"/>
          <w:sz w:val="24"/>
          <w:szCs w:val="24"/>
          <w:lang w:val="x-none" w:eastAsia="x-none"/>
        </w:rPr>
        <w:t>required under this Contract;</w:t>
      </w:r>
    </w:p>
    <w:p w14:paraId="2B1D7936" w14:textId="7BBD5177" w:rsidR="00A95B6F" w:rsidRPr="003A10EA" w:rsidRDefault="00FF5386" w:rsidP="00D4438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Fails to comply with Grievance and Appeal</w:t>
      </w:r>
      <w:r w:rsidRPr="003A10EA">
        <w:rPr>
          <w:rFonts w:ascii="Times New Roman" w:eastAsia="MS Mincho" w:hAnsi="Times New Roman" w:cs="Times New Roman"/>
          <w:color w:val="000000"/>
          <w:sz w:val="24"/>
          <w:szCs w:val="24"/>
          <w:lang w:eastAsia="x-none"/>
        </w:rPr>
        <w:t xml:space="preserve"> System</w:t>
      </w:r>
      <w:r w:rsidRPr="003A10EA">
        <w:rPr>
          <w:rFonts w:ascii="Times New Roman" w:eastAsia="MS Mincho" w:hAnsi="Times New Roman" w:cs="Times New Roman"/>
          <w:color w:val="000000"/>
          <w:sz w:val="24"/>
          <w:szCs w:val="24"/>
          <w:lang w:val="x-none" w:eastAsia="x-none"/>
        </w:rPr>
        <w:t xml:space="preserve"> requirements, including required </w:t>
      </w:r>
      <w:r w:rsidRPr="003A10EA">
        <w:rPr>
          <w:rFonts w:ascii="Times New Roman" w:eastAsia="MS Mincho" w:hAnsi="Times New Roman" w:cs="Times New Roman"/>
          <w:color w:val="000000"/>
          <w:sz w:val="24"/>
          <w:szCs w:val="24"/>
          <w:lang w:val="x-none" w:eastAsia="ja-JP"/>
        </w:rPr>
        <w:t>notice</w:t>
      </w:r>
      <w:r w:rsidRPr="003A10EA">
        <w:rPr>
          <w:rFonts w:ascii="Times New Roman" w:eastAsia="MS Mincho" w:hAnsi="Times New Roman" w:cs="Times New Roman"/>
          <w:color w:val="000000"/>
          <w:sz w:val="24"/>
          <w:szCs w:val="24"/>
          <w:lang w:val="x-none" w:eastAsia="x-none"/>
        </w:rPr>
        <w:t>s, continuation or reinstatement of benefits, expedited procedures, compliance with</w:t>
      </w:r>
      <w:r w:rsidR="008612DF"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 xml:space="preserve">requirements for processing and disposition of Grievances and Appeals, </w:t>
      </w:r>
      <w:r w:rsidRPr="003A10EA">
        <w:rPr>
          <w:rFonts w:ascii="Times New Roman" w:eastAsia="MS Mincho" w:hAnsi="Times New Roman" w:cs="Times New Roman"/>
          <w:color w:val="000000"/>
          <w:sz w:val="24"/>
          <w:szCs w:val="24"/>
          <w:lang w:eastAsia="x-none"/>
        </w:rPr>
        <w:t xml:space="preserve">or </w:t>
      </w:r>
      <w:r w:rsidRPr="003A10EA">
        <w:rPr>
          <w:rFonts w:ascii="Times New Roman" w:eastAsia="MS Mincho" w:hAnsi="Times New Roman" w:cs="Times New Roman"/>
          <w:color w:val="000000"/>
          <w:sz w:val="24"/>
          <w:szCs w:val="24"/>
          <w:lang w:val="x-none" w:eastAsia="x-none"/>
        </w:rPr>
        <w:t>record keeping and reporting requirements;</w:t>
      </w:r>
    </w:p>
    <w:p w14:paraId="7A3297EA" w14:textId="77777777" w:rsidR="00A95B6F" w:rsidRPr="003A10EA" w:rsidRDefault="00FF5386" w:rsidP="00D4438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 xml:space="preserve">Fails to pay for Emergency Services and post-emergency stabilization services or Urgent Care Services </w:t>
      </w:r>
      <w:r w:rsidRPr="003A10EA">
        <w:rPr>
          <w:rFonts w:ascii="Times New Roman" w:eastAsia="MS Mincho" w:hAnsi="Times New Roman" w:cs="Times New Roman"/>
          <w:color w:val="000000"/>
          <w:sz w:val="24"/>
          <w:szCs w:val="24"/>
          <w:lang w:eastAsia="x-none"/>
        </w:rPr>
        <w:t xml:space="preserve">as </w:t>
      </w:r>
      <w:r w:rsidRPr="003A10EA">
        <w:rPr>
          <w:rFonts w:ascii="Times New Roman" w:eastAsia="MS Mincho" w:hAnsi="Times New Roman" w:cs="Times New Roman"/>
          <w:color w:val="000000"/>
          <w:sz w:val="24"/>
          <w:szCs w:val="24"/>
          <w:lang w:val="x-none" w:eastAsia="x-none"/>
        </w:rPr>
        <w:t>required under this Contract;</w:t>
      </w:r>
    </w:p>
    <w:p w14:paraId="62E61513" w14:textId="77777777" w:rsidR="00A95B6F" w:rsidRPr="003A10EA" w:rsidRDefault="00FF5386" w:rsidP="00D4438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Fails to make timely claims payment</w:t>
      </w:r>
      <w:r w:rsidRPr="003A10EA">
        <w:rPr>
          <w:rFonts w:ascii="Times New Roman" w:eastAsia="MS Mincho" w:hAnsi="Times New Roman" w:cs="Times New Roman"/>
          <w:color w:val="000000"/>
          <w:sz w:val="24"/>
          <w:szCs w:val="24"/>
          <w:lang w:eastAsia="x-none"/>
        </w:rPr>
        <w:t>s</w:t>
      </w:r>
      <w:r w:rsidRPr="003A10EA">
        <w:rPr>
          <w:rFonts w:ascii="Times New Roman" w:eastAsia="MS Mincho" w:hAnsi="Times New Roman" w:cs="Times New Roman"/>
          <w:color w:val="000000"/>
          <w:sz w:val="24"/>
          <w:szCs w:val="24"/>
          <w:lang w:val="x-none" w:eastAsia="x-none"/>
        </w:rPr>
        <w:t xml:space="preserve"> to Providers or fails to provide timely approval of authorization requests;</w:t>
      </w:r>
    </w:p>
    <w:p w14:paraId="183FCA4A" w14:textId="28EB43C9" w:rsidR="00A95B6F" w:rsidRPr="003A10EA" w:rsidRDefault="00FF5386" w:rsidP="00D4438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 xml:space="preserve">Fails to disclose required ownership information or fails to supply requested information to OHA </w:t>
      </w:r>
      <w:r w:rsidRPr="003A10EA">
        <w:rPr>
          <w:rFonts w:ascii="Times New Roman" w:eastAsia="MS Mincho" w:hAnsi="Times New Roman" w:cs="Times New Roman"/>
          <w:color w:val="000000"/>
          <w:sz w:val="24"/>
          <w:szCs w:val="24"/>
          <w:lang w:eastAsia="x-none"/>
        </w:rPr>
        <w:t xml:space="preserve">relating to Contractor’s </w:t>
      </w:r>
      <w:r w:rsidRPr="003A10EA">
        <w:rPr>
          <w:rFonts w:ascii="Times New Roman" w:eastAsia="MS Mincho" w:hAnsi="Times New Roman" w:cs="Times New Roman"/>
          <w:color w:val="000000"/>
          <w:sz w:val="24"/>
          <w:szCs w:val="24"/>
          <w:lang w:val="x-none" w:eastAsia="x-none"/>
        </w:rPr>
        <w:t xml:space="preserve">Subcontractors </w:t>
      </w:r>
      <w:r w:rsidRPr="003A10EA">
        <w:rPr>
          <w:rFonts w:ascii="Times New Roman" w:eastAsia="MS Mincho" w:hAnsi="Times New Roman" w:cs="Times New Roman"/>
          <w:color w:val="000000"/>
          <w:sz w:val="24"/>
          <w:szCs w:val="24"/>
          <w:lang w:eastAsia="x-none"/>
        </w:rPr>
        <w:t xml:space="preserve">or </w:t>
      </w:r>
      <w:r w:rsidRPr="003A10EA">
        <w:rPr>
          <w:rFonts w:ascii="Times New Roman" w:eastAsia="MS Mincho" w:hAnsi="Times New Roman" w:cs="Times New Roman"/>
          <w:color w:val="000000"/>
          <w:sz w:val="24"/>
          <w:szCs w:val="24"/>
          <w:lang w:val="x-none" w:eastAsia="x-none"/>
        </w:rPr>
        <w:t>suppliers of goods and services;</w:t>
      </w:r>
    </w:p>
    <w:p w14:paraId="6BCD9CD4" w14:textId="77777777" w:rsidR="00A95B6F" w:rsidRPr="003A10EA" w:rsidRDefault="00FF5386" w:rsidP="00D4438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 xml:space="preserve">Fails to submit accurate, complete, and truthful </w:t>
      </w:r>
      <w:r w:rsidRPr="003A10EA">
        <w:rPr>
          <w:rFonts w:ascii="Times New Roman" w:eastAsia="MS Mincho" w:hAnsi="Times New Roman" w:cs="Times New Roman"/>
          <w:color w:val="000000"/>
          <w:sz w:val="24"/>
          <w:szCs w:val="24"/>
          <w:lang w:eastAsia="x-none"/>
        </w:rPr>
        <w:t xml:space="preserve">Pharmacy or Non-Pharmacy </w:t>
      </w:r>
      <w:r w:rsidRPr="003A10EA">
        <w:rPr>
          <w:rFonts w:ascii="Times New Roman" w:eastAsia="MS Mincho" w:hAnsi="Times New Roman" w:cs="Times New Roman"/>
          <w:color w:val="000000"/>
          <w:sz w:val="24"/>
          <w:szCs w:val="24"/>
          <w:lang w:val="x-none" w:eastAsia="x-none"/>
        </w:rPr>
        <w:t xml:space="preserve">Encounter Data in the time and manner required by </w:t>
      </w:r>
      <w:r w:rsidRPr="003A10EA">
        <w:rPr>
          <w:rFonts w:ascii="Times New Roman" w:eastAsia="MS Mincho" w:hAnsi="Times New Roman" w:cs="Times New Roman"/>
          <w:color w:val="000000"/>
          <w:sz w:val="24"/>
          <w:szCs w:val="24"/>
          <w:lang w:eastAsia="x-none"/>
        </w:rPr>
        <w:t>Ex. B, Part 8</w:t>
      </w:r>
      <w:r w:rsidRPr="003A10EA">
        <w:rPr>
          <w:rFonts w:ascii="Times New Roman" w:eastAsia="MS Mincho" w:hAnsi="Times New Roman" w:cs="Times New Roman"/>
          <w:color w:val="000000"/>
          <w:sz w:val="24"/>
          <w:szCs w:val="24"/>
          <w:lang w:val="x-none" w:eastAsia="x-none"/>
        </w:rPr>
        <w:t xml:space="preserve">; </w:t>
      </w:r>
    </w:p>
    <w:p w14:paraId="122D03F9" w14:textId="77777777" w:rsidR="00A95B6F" w:rsidRPr="003A10EA" w:rsidRDefault="00FF5386" w:rsidP="6EFE28C1">
      <w:pPr>
        <w:pStyle w:val="ListParagraph"/>
        <w:keepNext/>
        <w:numPr>
          <w:ilvl w:val="2"/>
          <w:numId w:val="53"/>
        </w:numPr>
        <w:contextualSpacing w:val="0"/>
        <w:rPr>
          <w:rFonts w:ascii="Times New Roman" w:eastAsia="MS Mincho" w:hAnsi="Times New Roman" w:cs="Times New Roman"/>
          <w:b/>
          <w:color w:val="000000"/>
          <w:kern w:val="32"/>
          <w:sz w:val="24"/>
          <w:szCs w:val="24"/>
        </w:rPr>
      </w:pPr>
      <w:r w:rsidRPr="003A10EA">
        <w:rPr>
          <w:rFonts w:ascii="Times New Roman" w:eastAsia="MS Mincho" w:hAnsi="Times New Roman" w:cs="Times New Roman"/>
          <w:color w:val="000000" w:themeColor="text1"/>
          <w:sz w:val="24"/>
          <w:szCs w:val="24"/>
        </w:rPr>
        <w:t xml:space="preserve">Distributes directly or indirectly through any Agent or independent contractor, Marketing </w:t>
      </w:r>
      <w:r w:rsidRPr="003A10EA">
        <w:rPr>
          <w:rFonts w:ascii="Times New Roman" w:eastAsia="MS Mincho" w:hAnsi="Times New Roman" w:cs="Times New Roman"/>
          <w:color w:val="000000" w:themeColor="text1"/>
          <w:sz w:val="24"/>
          <w:szCs w:val="24"/>
          <w:lang w:eastAsia="ja-JP"/>
        </w:rPr>
        <w:t>M</w:t>
      </w:r>
      <w:r w:rsidRPr="003A10EA">
        <w:rPr>
          <w:rFonts w:ascii="Times New Roman" w:eastAsia="MS Mincho" w:hAnsi="Times New Roman" w:cs="Times New Roman"/>
          <w:color w:val="000000" w:themeColor="text1"/>
          <w:sz w:val="24"/>
          <w:szCs w:val="24"/>
        </w:rPr>
        <w:t>aterials that have not been approved by the State or that contain false or materially misleading information;</w:t>
      </w:r>
    </w:p>
    <w:p w14:paraId="425F845E" w14:textId="48CA7C0C" w:rsidR="00A95B6F" w:rsidRPr="003A10EA" w:rsidRDefault="00FF5386" w:rsidP="00D4438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 xml:space="preserve">Violates any of the other applicable requirements of </w:t>
      </w:r>
      <w:r w:rsidR="008C682F" w:rsidRPr="003A10EA">
        <w:rPr>
          <w:rFonts w:ascii="Times New Roman" w:eastAsia="MS Mincho" w:hAnsi="Times New Roman" w:cs="Times New Roman"/>
          <w:color w:val="000000"/>
          <w:sz w:val="24"/>
          <w:szCs w:val="24"/>
          <w:lang w:val="x-none" w:eastAsia="x-none"/>
        </w:rPr>
        <w:t xml:space="preserve">Sections </w:t>
      </w:r>
      <w:r w:rsidRPr="003A10EA">
        <w:rPr>
          <w:rFonts w:ascii="Times New Roman" w:eastAsia="MS Mincho" w:hAnsi="Times New Roman" w:cs="Times New Roman"/>
          <w:color w:val="000000"/>
          <w:sz w:val="24"/>
          <w:szCs w:val="24"/>
          <w:lang w:val="x-none" w:eastAsia="x-none"/>
        </w:rPr>
        <w:t>1903(m), 1932 or 1905(t) of the Social Security Act and any implementing regulations;</w:t>
      </w:r>
      <w:r w:rsidRPr="003A10EA">
        <w:rPr>
          <w:rFonts w:ascii="Times New Roman" w:eastAsia="MS Mincho" w:hAnsi="Times New Roman" w:cs="Times New Roman"/>
          <w:color w:val="000000"/>
          <w:sz w:val="24"/>
          <w:szCs w:val="24"/>
          <w:lang w:eastAsia="x-none"/>
        </w:rPr>
        <w:t xml:space="preserve"> </w:t>
      </w:r>
    </w:p>
    <w:p w14:paraId="3A83D1F5" w14:textId="5ACCFDF4" w:rsidR="00A95B6F" w:rsidRPr="003A10EA" w:rsidRDefault="00FF5386" w:rsidP="00D4438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Violates any of the other applicable requirements of 42 USC §</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1396b(m) or §</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1396u-2 and any implementing regulations</w:t>
      </w:r>
      <w:r w:rsidRPr="003A10EA">
        <w:rPr>
          <w:rFonts w:ascii="Times New Roman" w:eastAsia="MS Mincho" w:hAnsi="Times New Roman" w:cs="Times New Roman"/>
          <w:color w:val="000000"/>
          <w:sz w:val="24"/>
          <w:szCs w:val="24"/>
          <w:lang w:eastAsia="x-none"/>
        </w:rPr>
        <w:t>;</w:t>
      </w:r>
    </w:p>
    <w:p w14:paraId="294C728B" w14:textId="77777777" w:rsidR="00CE5E10" w:rsidRPr="003A10EA" w:rsidRDefault="00FF5386" w:rsidP="00D4438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rPr>
        <w:t>Fails to comply with State or federal information security or privacy laws</w:t>
      </w:r>
      <w:r w:rsidR="00CE5E10" w:rsidRPr="003A10EA">
        <w:rPr>
          <w:rFonts w:ascii="Times New Roman" w:eastAsia="MS Mincho" w:hAnsi="Times New Roman" w:cs="Times New Roman"/>
          <w:color w:val="000000"/>
          <w:sz w:val="24"/>
          <w:szCs w:val="24"/>
        </w:rPr>
        <w:t>; or</w:t>
      </w:r>
    </w:p>
    <w:p w14:paraId="1097B094" w14:textId="05375415" w:rsidR="00A95B6F" w:rsidRPr="003A10EA" w:rsidRDefault="00303EBD" w:rsidP="00D4438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rPr>
        <w:t xml:space="preserve">Violates </w:t>
      </w:r>
      <w:r w:rsidR="00831774" w:rsidRPr="003A10EA">
        <w:rPr>
          <w:rFonts w:ascii="Times New Roman" w:eastAsia="MS Mincho" w:hAnsi="Times New Roman" w:cs="Times New Roman"/>
          <w:color w:val="000000"/>
          <w:sz w:val="24"/>
          <w:szCs w:val="24"/>
        </w:rPr>
        <w:t xml:space="preserve">any or all of </w:t>
      </w:r>
      <w:r w:rsidR="00F200FE" w:rsidRPr="003A10EA">
        <w:rPr>
          <w:rFonts w:ascii="Times New Roman" w:eastAsia="MS Mincho" w:hAnsi="Times New Roman" w:cs="Times New Roman"/>
          <w:color w:val="000000"/>
          <w:sz w:val="24"/>
          <w:szCs w:val="24"/>
        </w:rPr>
        <w:t xml:space="preserve">the </w:t>
      </w:r>
      <w:r w:rsidRPr="003A10EA">
        <w:rPr>
          <w:rFonts w:ascii="Times New Roman" w:eastAsia="MS Mincho" w:hAnsi="Times New Roman" w:cs="Times New Roman"/>
          <w:color w:val="000000"/>
          <w:sz w:val="24"/>
          <w:szCs w:val="24"/>
        </w:rPr>
        <w:t>program integrity requirements</w:t>
      </w:r>
      <w:r w:rsidR="0040074E" w:rsidRPr="003A10EA">
        <w:rPr>
          <w:rFonts w:ascii="Times New Roman" w:eastAsia="MS Mincho" w:hAnsi="Times New Roman" w:cs="Times New Roman"/>
          <w:color w:val="000000"/>
          <w:sz w:val="24"/>
          <w:szCs w:val="24"/>
        </w:rPr>
        <w:t xml:space="preserve"> </w:t>
      </w:r>
      <w:r w:rsidRPr="003A10EA">
        <w:rPr>
          <w:rFonts w:ascii="Times New Roman" w:eastAsia="MS Mincho" w:hAnsi="Times New Roman" w:cs="Times New Roman"/>
          <w:color w:val="000000"/>
          <w:sz w:val="24"/>
          <w:szCs w:val="24"/>
        </w:rPr>
        <w:t>as those requirements are set forth in 42 CFR Part 438 Subpart H and this Contract</w:t>
      </w:r>
      <w:r w:rsidR="005736EB" w:rsidRPr="003A10EA">
        <w:rPr>
          <w:rFonts w:ascii="Times New Roman" w:eastAsia="MS Mincho" w:hAnsi="Times New Roman" w:cs="Times New Roman"/>
          <w:color w:val="000000"/>
          <w:sz w:val="24"/>
          <w:szCs w:val="24"/>
        </w:rPr>
        <w:t xml:space="preserve"> including, without limitation</w:t>
      </w:r>
      <w:bookmarkStart w:id="1642" w:name="_Toc536177041"/>
      <w:bookmarkStart w:id="1643" w:name="_Toc53987643"/>
      <w:bookmarkStart w:id="1644" w:name="_Toc77611116"/>
      <w:bookmarkStart w:id="1645" w:name="_Toc77613129"/>
      <w:bookmarkStart w:id="1646" w:name="_Toc137211444"/>
      <w:bookmarkEnd w:id="1641"/>
      <w:r w:rsidR="00F200FE" w:rsidRPr="003A10EA">
        <w:rPr>
          <w:rFonts w:ascii="Times New Roman" w:eastAsia="MS Mincho" w:hAnsi="Times New Roman" w:cs="Times New Roman"/>
          <w:color w:val="000000"/>
          <w:sz w:val="24"/>
          <w:szCs w:val="24"/>
        </w:rPr>
        <w:t>:</w:t>
      </w:r>
    </w:p>
    <w:p w14:paraId="4ACE94A9" w14:textId="5AE6DFAA" w:rsidR="00303EBD" w:rsidRPr="003A10EA" w:rsidRDefault="005736EB" w:rsidP="00303EBD">
      <w:pPr>
        <w:pStyle w:val="ListParagraph"/>
        <w:keepNext/>
        <w:numPr>
          <w:ilvl w:val="3"/>
          <w:numId w:val="53"/>
        </w:numPr>
        <w:contextualSpacing w:val="0"/>
        <w:rPr>
          <w:rFonts w:ascii="Times New Roman" w:eastAsia="MS Mincho" w:hAnsi="Times New Roman" w:cs="Times New Roman"/>
          <w:color w:val="000000"/>
          <w:kern w:val="32"/>
          <w:sz w:val="24"/>
          <w:szCs w:val="24"/>
          <w:lang w:val="x-none" w:eastAsia="x-none"/>
        </w:rPr>
      </w:pPr>
      <w:r w:rsidRPr="003A10EA">
        <w:rPr>
          <w:rFonts w:ascii="Times New Roman" w:eastAsia="MS Mincho" w:hAnsi="Times New Roman" w:cs="Times New Roman"/>
          <w:color w:val="000000"/>
          <w:kern w:val="32"/>
          <w:sz w:val="24"/>
          <w:szCs w:val="24"/>
          <w:lang w:val="x-none" w:eastAsia="x-none"/>
        </w:rPr>
        <w:t xml:space="preserve">The failure </w:t>
      </w:r>
      <w:r w:rsidR="003B52A4" w:rsidRPr="003A10EA">
        <w:rPr>
          <w:rFonts w:ascii="Times New Roman" w:eastAsia="MS Mincho" w:hAnsi="Times New Roman" w:cs="Times New Roman"/>
          <w:color w:val="000000"/>
          <w:kern w:val="32"/>
          <w:sz w:val="24"/>
          <w:szCs w:val="24"/>
          <w:lang w:val="x-none" w:eastAsia="x-none"/>
        </w:rPr>
        <w:t xml:space="preserve">to open a Program Integrity (PI) Audit within </w:t>
      </w:r>
      <w:r w:rsidR="00AC6495" w:rsidRPr="003A10EA">
        <w:rPr>
          <w:rFonts w:ascii="Times New Roman" w:eastAsia="MS Mincho" w:hAnsi="Times New Roman" w:cs="Times New Roman"/>
          <w:color w:val="000000"/>
          <w:kern w:val="32"/>
          <w:sz w:val="24"/>
          <w:szCs w:val="24"/>
          <w:lang w:eastAsia="x-none"/>
        </w:rPr>
        <w:t>twenty (</w:t>
      </w:r>
      <w:r w:rsidR="003B52A4" w:rsidRPr="003A10EA">
        <w:rPr>
          <w:rFonts w:ascii="Times New Roman" w:eastAsia="MS Mincho" w:hAnsi="Times New Roman" w:cs="Times New Roman"/>
          <w:color w:val="000000"/>
          <w:kern w:val="32"/>
          <w:sz w:val="24"/>
          <w:szCs w:val="24"/>
          <w:lang w:val="x-none" w:eastAsia="x-none"/>
        </w:rPr>
        <w:t>20</w:t>
      </w:r>
      <w:r w:rsidR="00AC6495" w:rsidRPr="003A10EA">
        <w:rPr>
          <w:rFonts w:ascii="Times New Roman" w:eastAsia="MS Mincho" w:hAnsi="Times New Roman" w:cs="Times New Roman"/>
          <w:color w:val="000000"/>
          <w:kern w:val="32"/>
          <w:sz w:val="24"/>
          <w:szCs w:val="24"/>
          <w:lang w:eastAsia="x-none"/>
        </w:rPr>
        <w:t>)</w:t>
      </w:r>
      <w:r w:rsidR="003B52A4" w:rsidRPr="003A10EA">
        <w:rPr>
          <w:rFonts w:ascii="Times New Roman" w:eastAsia="MS Mincho" w:hAnsi="Times New Roman" w:cs="Times New Roman"/>
          <w:color w:val="000000"/>
          <w:kern w:val="32"/>
          <w:sz w:val="24"/>
          <w:szCs w:val="24"/>
          <w:lang w:val="x-none" w:eastAsia="x-none"/>
        </w:rPr>
        <w:t xml:space="preserve"> </w:t>
      </w:r>
      <w:r w:rsidR="009C68C7" w:rsidRPr="003A10EA">
        <w:rPr>
          <w:rFonts w:ascii="Times New Roman" w:eastAsia="MS Mincho" w:hAnsi="Times New Roman" w:cs="Times New Roman"/>
          <w:color w:val="000000"/>
          <w:kern w:val="32"/>
          <w:sz w:val="24"/>
          <w:szCs w:val="24"/>
          <w:lang w:eastAsia="x-none"/>
        </w:rPr>
        <w:t>B</w:t>
      </w:r>
      <w:r w:rsidR="003B52A4" w:rsidRPr="003A10EA">
        <w:rPr>
          <w:rFonts w:ascii="Times New Roman" w:eastAsia="MS Mincho" w:hAnsi="Times New Roman" w:cs="Times New Roman"/>
          <w:color w:val="000000"/>
          <w:kern w:val="32"/>
          <w:sz w:val="24"/>
          <w:szCs w:val="24"/>
          <w:lang w:val="x-none" w:eastAsia="x-none"/>
        </w:rPr>
        <w:t xml:space="preserve">usiness </w:t>
      </w:r>
      <w:r w:rsidR="009C68C7" w:rsidRPr="003A10EA">
        <w:rPr>
          <w:rFonts w:ascii="Times New Roman" w:eastAsia="MS Mincho" w:hAnsi="Times New Roman" w:cs="Times New Roman"/>
          <w:color w:val="000000"/>
          <w:kern w:val="32"/>
          <w:sz w:val="24"/>
          <w:szCs w:val="24"/>
          <w:lang w:eastAsia="x-none"/>
        </w:rPr>
        <w:t>D</w:t>
      </w:r>
      <w:r w:rsidR="003B52A4" w:rsidRPr="003A10EA">
        <w:rPr>
          <w:rFonts w:ascii="Times New Roman" w:eastAsia="MS Mincho" w:hAnsi="Times New Roman" w:cs="Times New Roman"/>
          <w:color w:val="000000"/>
          <w:kern w:val="32"/>
          <w:sz w:val="24"/>
          <w:szCs w:val="24"/>
          <w:lang w:val="x-none" w:eastAsia="x-none"/>
        </w:rPr>
        <w:t xml:space="preserve">ays after receiving written </w:t>
      </w:r>
      <w:r w:rsidR="004A6D60" w:rsidRPr="003A10EA">
        <w:rPr>
          <w:rFonts w:ascii="Times New Roman" w:eastAsia="MS Mincho" w:hAnsi="Times New Roman" w:cs="Times New Roman"/>
          <w:color w:val="000000"/>
          <w:kern w:val="32"/>
          <w:sz w:val="24"/>
          <w:szCs w:val="24"/>
          <w:lang w:val="x-none" w:eastAsia="x-none"/>
        </w:rPr>
        <w:t>N</w:t>
      </w:r>
      <w:r w:rsidR="003B52A4" w:rsidRPr="003A10EA">
        <w:rPr>
          <w:rFonts w:ascii="Times New Roman" w:eastAsia="MS Mincho" w:hAnsi="Times New Roman" w:cs="Times New Roman"/>
          <w:color w:val="000000"/>
          <w:kern w:val="32"/>
          <w:sz w:val="24"/>
          <w:szCs w:val="24"/>
          <w:lang w:val="x-none" w:eastAsia="x-none"/>
        </w:rPr>
        <w:t xml:space="preserve">otice of </w:t>
      </w:r>
      <w:r w:rsidR="004A6D60" w:rsidRPr="003A10EA">
        <w:rPr>
          <w:rFonts w:ascii="Times New Roman" w:eastAsia="MS Mincho" w:hAnsi="Times New Roman" w:cs="Times New Roman"/>
          <w:color w:val="000000"/>
          <w:kern w:val="32"/>
          <w:sz w:val="24"/>
          <w:szCs w:val="24"/>
          <w:lang w:val="x-none" w:eastAsia="x-none"/>
        </w:rPr>
        <w:t>P</w:t>
      </w:r>
      <w:r w:rsidR="003B52A4" w:rsidRPr="003A10EA">
        <w:rPr>
          <w:rFonts w:ascii="Times New Roman" w:eastAsia="MS Mincho" w:hAnsi="Times New Roman" w:cs="Times New Roman"/>
          <w:color w:val="000000"/>
          <w:kern w:val="32"/>
          <w:sz w:val="24"/>
          <w:szCs w:val="24"/>
          <w:lang w:val="x-none" w:eastAsia="x-none"/>
        </w:rPr>
        <w:t xml:space="preserve">otential </w:t>
      </w:r>
      <w:r w:rsidR="004A6D60" w:rsidRPr="003A10EA">
        <w:rPr>
          <w:rFonts w:ascii="Times New Roman" w:eastAsia="MS Mincho" w:hAnsi="Times New Roman" w:cs="Times New Roman"/>
          <w:color w:val="000000"/>
          <w:kern w:val="32"/>
          <w:sz w:val="24"/>
          <w:szCs w:val="24"/>
          <w:lang w:val="x-none" w:eastAsia="x-none"/>
        </w:rPr>
        <w:t>A</w:t>
      </w:r>
      <w:r w:rsidR="003B52A4" w:rsidRPr="003A10EA">
        <w:rPr>
          <w:rFonts w:ascii="Times New Roman" w:eastAsia="MS Mincho" w:hAnsi="Times New Roman" w:cs="Times New Roman"/>
          <w:color w:val="000000"/>
          <w:kern w:val="32"/>
          <w:sz w:val="24"/>
          <w:szCs w:val="24"/>
          <w:lang w:val="x-none" w:eastAsia="x-none"/>
        </w:rPr>
        <w:t>t-</w:t>
      </w:r>
      <w:r w:rsidR="004A6D60" w:rsidRPr="003A10EA">
        <w:rPr>
          <w:rFonts w:ascii="Times New Roman" w:eastAsia="MS Mincho" w:hAnsi="Times New Roman" w:cs="Times New Roman"/>
          <w:color w:val="000000"/>
          <w:kern w:val="32"/>
          <w:sz w:val="24"/>
          <w:szCs w:val="24"/>
          <w:lang w:val="x-none" w:eastAsia="x-none"/>
        </w:rPr>
        <w:t>R</w:t>
      </w:r>
      <w:r w:rsidR="003B52A4" w:rsidRPr="003A10EA">
        <w:rPr>
          <w:rFonts w:ascii="Times New Roman" w:eastAsia="MS Mincho" w:hAnsi="Times New Roman" w:cs="Times New Roman"/>
          <w:color w:val="000000"/>
          <w:kern w:val="32"/>
          <w:sz w:val="24"/>
          <w:szCs w:val="24"/>
          <w:lang w:val="x-none" w:eastAsia="x-none"/>
        </w:rPr>
        <w:t xml:space="preserve">isk </w:t>
      </w:r>
      <w:r w:rsidR="004A6D60" w:rsidRPr="003A10EA">
        <w:rPr>
          <w:rFonts w:ascii="Times New Roman" w:eastAsia="MS Mincho" w:hAnsi="Times New Roman" w:cs="Times New Roman"/>
          <w:color w:val="000000"/>
          <w:kern w:val="32"/>
          <w:sz w:val="24"/>
          <w:szCs w:val="24"/>
          <w:lang w:val="x-none" w:eastAsia="x-none"/>
        </w:rPr>
        <w:t>O</w:t>
      </w:r>
      <w:r w:rsidR="003B52A4" w:rsidRPr="003A10EA">
        <w:rPr>
          <w:rFonts w:ascii="Times New Roman" w:eastAsia="MS Mincho" w:hAnsi="Times New Roman" w:cs="Times New Roman"/>
          <w:color w:val="000000"/>
          <w:kern w:val="32"/>
          <w:sz w:val="24"/>
          <w:szCs w:val="24"/>
          <w:lang w:val="x-none" w:eastAsia="x-none"/>
        </w:rPr>
        <w:t>verpayment from OHA</w:t>
      </w:r>
      <w:r w:rsidR="004A6D60" w:rsidRPr="003A10EA">
        <w:rPr>
          <w:rFonts w:ascii="Times New Roman" w:eastAsia="MS Mincho" w:hAnsi="Times New Roman" w:cs="Times New Roman"/>
          <w:color w:val="000000"/>
          <w:kern w:val="32"/>
          <w:sz w:val="24"/>
          <w:szCs w:val="24"/>
          <w:lang w:val="x-none" w:eastAsia="x-none"/>
        </w:rPr>
        <w:t>’s</w:t>
      </w:r>
      <w:r w:rsidR="003B52A4" w:rsidRPr="003A10EA">
        <w:rPr>
          <w:rFonts w:ascii="Times New Roman" w:eastAsia="MS Mincho" w:hAnsi="Times New Roman" w:cs="Times New Roman"/>
          <w:color w:val="000000"/>
          <w:kern w:val="32"/>
          <w:sz w:val="24"/>
          <w:szCs w:val="24"/>
          <w:lang w:val="x-none" w:eastAsia="x-none"/>
        </w:rPr>
        <w:t xml:space="preserve"> Office of Program Integrity (OPI)</w:t>
      </w:r>
      <w:r w:rsidRPr="003A10EA">
        <w:rPr>
          <w:rFonts w:ascii="Times New Roman" w:eastAsia="MS Mincho" w:hAnsi="Times New Roman" w:cs="Times New Roman"/>
          <w:color w:val="000000"/>
          <w:kern w:val="32"/>
          <w:sz w:val="24"/>
          <w:szCs w:val="24"/>
          <w:lang w:val="x-none" w:eastAsia="x-none"/>
        </w:rPr>
        <w:t xml:space="preserve"> as required in</w:t>
      </w:r>
      <w:r w:rsidR="00012F14" w:rsidRPr="003A10EA">
        <w:rPr>
          <w:rFonts w:ascii="Times New Roman" w:eastAsia="MS Mincho" w:hAnsi="Times New Roman" w:cs="Times New Roman"/>
          <w:color w:val="000000"/>
          <w:kern w:val="32"/>
          <w:sz w:val="24"/>
          <w:szCs w:val="24"/>
          <w:lang w:val="x-none" w:eastAsia="x-none"/>
        </w:rPr>
        <w:t xml:space="preserve"> Sub</w:t>
      </w:r>
      <w:r w:rsidR="00842C07" w:rsidRPr="003A10EA">
        <w:rPr>
          <w:rFonts w:ascii="Times New Roman" w:eastAsia="MS Mincho" w:hAnsi="Times New Roman" w:cs="Times New Roman"/>
          <w:color w:val="000000"/>
          <w:kern w:val="32"/>
          <w:sz w:val="24"/>
          <w:szCs w:val="24"/>
          <w:lang w:eastAsia="x-none"/>
        </w:rPr>
        <w:t>.Para</w:t>
      </w:r>
      <w:r w:rsidR="00012F14" w:rsidRPr="003A10EA">
        <w:rPr>
          <w:rFonts w:ascii="Times New Roman" w:eastAsia="MS Mincho" w:hAnsi="Times New Roman" w:cs="Times New Roman"/>
          <w:color w:val="000000"/>
          <w:kern w:val="32"/>
          <w:sz w:val="24"/>
          <w:szCs w:val="24"/>
          <w:lang w:val="x-none" w:eastAsia="x-none"/>
        </w:rPr>
        <w:t>. (3), Para. b of Sec. 15</w:t>
      </w:r>
      <w:r w:rsidR="004936EF" w:rsidRPr="003A10EA">
        <w:rPr>
          <w:rFonts w:ascii="Times New Roman" w:eastAsia="MS Mincho" w:hAnsi="Times New Roman" w:cs="Times New Roman"/>
          <w:color w:val="000000"/>
          <w:kern w:val="32"/>
          <w:sz w:val="24"/>
          <w:szCs w:val="24"/>
          <w:lang w:val="x-none" w:eastAsia="x-none"/>
        </w:rPr>
        <w:t xml:space="preserve"> below of this Ex. B, Part 9</w:t>
      </w:r>
      <w:r w:rsidR="003B52A4" w:rsidRPr="003A10EA">
        <w:rPr>
          <w:rFonts w:ascii="Times New Roman" w:eastAsia="MS Mincho" w:hAnsi="Times New Roman" w:cs="Times New Roman"/>
          <w:color w:val="000000"/>
          <w:kern w:val="32"/>
          <w:sz w:val="24"/>
          <w:szCs w:val="24"/>
          <w:lang w:eastAsia="x-none"/>
        </w:rPr>
        <w:t>.</w:t>
      </w:r>
    </w:p>
    <w:p w14:paraId="1364F18A" w14:textId="2F359EE7" w:rsidR="007C016A" w:rsidRPr="003A10EA" w:rsidRDefault="004936EF" w:rsidP="0040074E">
      <w:pPr>
        <w:pStyle w:val="ListParagraph"/>
        <w:numPr>
          <w:ilvl w:val="3"/>
          <w:numId w:val="53"/>
        </w:numPr>
        <w:contextualSpacing w:val="0"/>
        <w:rPr>
          <w:rFonts w:ascii="Times New Roman" w:eastAsia="MS Mincho" w:hAnsi="Times New Roman" w:cs="Times New Roman"/>
          <w:color w:val="000000"/>
          <w:kern w:val="32"/>
          <w:sz w:val="24"/>
          <w:szCs w:val="24"/>
          <w:lang w:val="x-none" w:eastAsia="x-none"/>
        </w:rPr>
      </w:pPr>
      <w:r w:rsidRPr="003A10EA">
        <w:rPr>
          <w:rFonts w:ascii="Times New Roman" w:eastAsia="MS Mincho" w:hAnsi="Times New Roman" w:cs="Times New Roman"/>
          <w:color w:val="000000"/>
          <w:kern w:val="32"/>
          <w:sz w:val="24"/>
          <w:szCs w:val="24"/>
          <w:lang w:val="x-none" w:eastAsia="x-none"/>
        </w:rPr>
        <w:t xml:space="preserve">The failure </w:t>
      </w:r>
      <w:r w:rsidR="007C016A" w:rsidRPr="003A10EA">
        <w:rPr>
          <w:rFonts w:ascii="Times New Roman" w:eastAsia="MS Mincho" w:hAnsi="Times New Roman" w:cs="Times New Roman"/>
          <w:color w:val="000000"/>
          <w:kern w:val="32"/>
          <w:sz w:val="24"/>
          <w:szCs w:val="24"/>
          <w:lang w:val="x-none" w:eastAsia="x-none"/>
        </w:rPr>
        <w:t xml:space="preserve">to open a PI Audit within </w:t>
      </w:r>
      <w:r w:rsidR="00EC2A11" w:rsidRPr="003A10EA">
        <w:rPr>
          <w:rFonts w:ascii="Times New Roman" w:eastAsia="MS Mincho" w:hAnsi="Times New Roman" w:cs="Times New Roman"/>
          <w:color w:val="000000"/>
          <w:kern w:val="32"/>
          <w:sz w:val="24"/>
          <w:szCs w:val="24"/>
          <w:lang w:eastAsia="x-none"/>
        </w:rPr>
        <w:t>twenty (</w:t>
      </w:r>
      <w:r w:rsidR="007C016A" w:rsidRPr="003A10EA">
        <w:rPr>
          <w:rFonts w:ascii="Times New Roman" w:eastAsia="MS Mincho" w:hAnsi="Times New Roman" w:cs="Times New Roman"/>
          <w:color w:val="000000"/>
          <w:kern w:val="32"/>
          <w:sz w:val="24"/>
          <w:szCs w:val="24"/>
          <w:lang w:val="x-none" w:eastAsia="x-none"/>
        </w:rPr>
        <w:t>20</w:t>
      </w:r>
      <w:r w:rsidR="00EC2A11" w:rsidRPr="003A10EA">
        <w:rPr>
          <w:rFonts w:ascii="Times New Roman" w:eastAsia="MS Mincho" w:hAnsi="Times New Roman" w:cs="Times New Roman"/>
          <w:color w:val="000000"/>
          <w:kern w:val="32"/>
          <w:sz w:val="24"/>
          <w:szCs w:val="24"/>
          <w:lang w:eastAsia="x-none"/>
        </w:rPr>
        <w:t>)</w:t>
      </w:r>
      <w:r w:rsidR="007C016A" w:rsidRPr="003A10EA">
        <w:rPr>
          <w:rFonts w:ascii="Times New Roman" w:eastAsia="MS Mincho" w:hAnsi="Times New Roman" w:cs="Times New Roman"/>
          <w:color w:val="000000"/>
          <w:kern w:val="32"/>
          <w:sz w:val="24"/>
          <w:szCs w:val="24"/>
          <w:lang w:val="x-none" w:eastAsia="x-none"/>
        </w:rPr>
        <w:t xml:space="preserve"> </w:t>
      </w:r>
      <w:r w:rsidR="009C68C7" w:rsidRPr="003A10EA">
        <w:rPr>
          <w:rFonts w:ascii="Times New Roman" w:eastAsia="MS Mincho" w:hAnsi="Times New Roman" w:cs="Times New Roman"/>
          <w:color w:val="000000"/>
          <w:kern w:val="32"/>
          <w:sz w:val="24"/>
          <w:szCs w:val="24"/>
          <w:lang w:eastAsia="x-none"/>
        </w:rPr>
        <w:t>B</w:t>
      </w:r>
      <w:r w:rsidR="007C016A" w:rsidRPr="003A10EA">
        <w:rPr>
          <w:rFonts w:ascii="Times New Roman" w:eastAsia="MS Mincho" w:hAnsi="Times New Roman" w:cs="Times New Roman"/>
          <w:color w:val="000000"/>
          <w:kern w:val="32"/>
          <w:sz w:val="24"/>
          <w:szCs w:val="24"/>
          <w:lang w:val="x-none" w:eastAsia="x-none"/>
        </w:rPr>
        <w:t xml:space="preserve">usiness </w:t>
      </w:r>
      <w:r w:rsidR="009C68C7" w:rsidRPr="003A10EA">
        <w:rPr>
          <w:rFonts w:ascii="Times New Roman" w:eastAsia="MS Mincho" w:hAnsi="Times New Roman" w:cs="Times New Roman"/>
          <w:color w:val="000000"/>
          <w:kern w:val="32"/>
          <w:sz w:val="24"/>
          <w:szCs w:val="24"/>
          <w:lang w:eastAsia="x-none"/>
        </w:rPr>
        <w:t>D</w:t>
      </w:r>
      <w:r w:rsidR="007C016A" w:rsidRPr="003A10EA">
        <w:rPr>
          <w:rFonts w:ascii="Times New Roman" w:eastAsia="MS Mincho" w:hAnsi="Times New Roman" w:cs="Times New Roman"/>
          <w:color w:val="000000"/>
          <w:kern w:val="32"/>
          <w:sz w:val="24"/>
          <w:szCs w:val="24"/>
          <w:lang w:val="x-none" w:eastAsia="x-none"/>
        </w:rPr>
        <w:t xml:space="preserve">ays after receiving notification of a potential </w:t>
      </w:r>
      <w:r w:rsidR="004A6D60" w:rsidRPr="003A10EA">
        <w:rPr>
          <w:rFonts w:ascii="Times New Roman" w:eastAsia="MS Mincho" w:hAnsi="Times New Roman" w:cs="Times New Roman"/>
          <w:color w:val="000000"/>
          <w:kern w:val="32"/>
          <w:sz w:val="24"/>
          <w:szCs w:val="24"/>
          <w:lang w:val="x-none" w:eastAsia="x-none"/>
        </w:rPr>
        <w:t>O</w:t>
      </w:r>
      <w:r w:rsidR="007C016A" w:rsidRPr="003A10EA">
        <w:rPr>
          <w:rFonts w:ascii="Times New Roman" w:eastAsia="MS Mincho" w:hAnsi="Times New Roman" w:cs="Times New Roman"/>
          <w:color w:val="000000"/>
          <w:kern w:val="32"/>
          <w:sz w:val="24"/>
          <w:szCs w:val="24"/>
          <w:lang w:val="x-none" w:eastAsia="x-none"/>
        </w:rPr>
        <w:t>verpayment from any internal or external source</w:t>
      </w:r>
      <w:r w:rsidRPr="003A10EA">
        <w:rPr>
          <w:rFonts w:ascii="Times New Roman" w:eastAsia="MS Mincho" w:hAnsi="Times New Roman" w:cs="Times New Roman"/>
          <w:color w:val="000000"/>
          <w:kern w:val="32"/>
          <w:sz w:val="24"/>
          <w:szCs w:val="24"/>
          <w:lang w:val="x-none" w:eastAsia="x-none"/>
        </w:rPr>
        <w:t xml:space="preserve"> as required in </w:t>
      </w:r>
      <w:r w:rsidR="00012F14" w:rsidRPr="003A10EA">
        <w:rPr>
          <w:rFonts w:ascii="Times New Roman" w:eastAsia="MS Mincho" w:hAnsi="Times New Roman" w:cs="Times New Roman"/>
          <w:color w:val="000000"/>
          <w:kern w:val="32"/>
          <w:sz w:val="24"/>
          <w:szCs w:val="24"/>
          <w:lang w:val="x-none" w:eastAsia="x-none"/>
        </w:rPr>
        <w:t>Sub</w:t>
      </w:r>
      <w:r w:rsidR="00842C07" w:rsidRPr="003A10EA">
        <w:rPr>
          <w:rFonts w:ascii="Times New Roman" w:eastAsia="MS Mincho" w:hAnsi="Times New Roman" w:cs="Times New Roman"/>
          <w:color w:val="000000"/>
          <w:kern w:val="32"/>
          <w:sz w:val="24"/>
          <w:szCs w:val="24"/>
          <w:lang w:eastAsia="x-none"/>
        </w:rPr>
        <w:t>.Para</w:t>
      </w:r>
      <w:r w:rsidR="00012F14" w:rsidRPr="003A10EA">
        <w:rPr>
          <w:rFonts w:ascii="Times New Roman" w:eastAsia="MS Mincho" w:hAnsi="Times New Roman" w:cs="Times New Roman"/>
          <w:color w:val="000000"/>
          <w:kern w:val="32"/>
          <w:sz w:val="24"/>
          <w:szCs w:val="24"/>
          <w:lang w:val="x-none" w:eastAsia="x-none"/>
        </w:rPr>
        <w:t xml:space="preserve">. (3), Para. b of Sec. 15 </w:t>
      </w:r>
      <w:r w:rsidRPr="003A10EA">
        <w:rPr>
          <w:rFonts w:ascii="Times New Roman" w:eastAsia="MS Mincho" w:hAnsi="Times New Roman" w:cs="Times New Roman"/>
          <w:color w:val="000000"/>
          <w:kern w:val="32"/>
          <w:sz w:val="24"/>
          <w:szCs w:val="24"/>
          <w:lang w:val="x-none" w:eastAsia="x-none"/>
        </w:rPr>
        <w:t>below of this Ex. B, Part 9</w:t>
      </w:r>
      <w:r w:rsidR="007C016A" w:rsidRPr="003A10EA">
        <w:rPr>
          <w:rFonts w:ascii="Times New Roman" w:eastAsia="MS Mincho" w:hAnsi="Times New Roman" w:cs="Times New Roman"/>
          <w:color w:val="000000"/>
          <w:kern w:val="32"/>
          <w:sz w:val="24"/>
          <w:szCs w:val="24"/>
          <w:lang w:val="x-none" w:eastAsia="x-none"/>
        </w:rPr>
        <w:t>.</w:t>
      </w:r>
    </w:p>
    <w:p w14:paraId="2DED1BF2" w14:textId="0EE857A1" w:rsidR="003B52A4" w:rsidRPr="003A10EA" w:rsidRDefault="00842C07" w:rsidP="0040074E">
      <w:pPr>
        <w:pStyle w:val="ListParagraph"/>
        <w:keepNext/>
        <w:numPr>
          <w:ilvl w:val="3"/>
          <w:numId w:val="53"/>
        </w:numPr>
        <w:contextualSpacing w:val="0"/>
        <w:rPr>
          <w:rFonts w:ascii="Times New Roman" w:eastAsia="MS Mincho" w:hAnsi="Times New Roman" w:cs="Times New Roman"/>
          <w:color w:val="000000"/>
          <w:kern w:val="32"/>
          <w:sz w:val="24"/>
          <w:szCs w:val="24"/>
          <w:lang w:val="x-none" w:eastAsia="x-none"/>
        </w:rPr>
      </w:pPr>
      <w:r w:rsidRPr="003A10EA">
        <w:rPr>
          <w:rFonts w:ascii="Times New Roman" w:eastAsia="MS Mincho" w:hAnsi="Times New Roman" w:cs="Times New Roman"/>
          <w:color w:val="000000"/>
          <w:kern w:val="32"/>
          <w:sz w:val="24"/>
          <w:szCs w:val="24"/>
          <w:lang w:eastAsia="x-none"/>
        </w:rPr>
        <w:t>The f</w:t>
      </w:r>
      <w:r w:rsidR="00AC6495" w:rsidRPr="003A10EA">
        <w:rPr>
          <w:rFonts w:ascii="Times New Roman" w:eastAsia="MS Mincho" w:hAnsi="Times New Roman" w:cs="Times New Roman"/>
          <w:color w:val="000000"/>
          <w:kern w:val="32"/>
          <w:sz w:val="24"/>
          <w:szCs w:val="24"/>
          <w:lang w:eastAsia="x-none"/>
        </w:rPr>
        <w:t>ai</w:t>
      </w:r>
      <w:r w:rsidR="00AC6495" w:rsidRPr="003A10EA">
        <w:rPr>
          <w:rFonts w:ascii="Times New Roman" w:eastAsia="MS Mincho" w:hAnsi="Times New Roman" w:cs="Times New Roman"/>
          <w:color w:val="000000"/>
          <w:kern w:val="32"/>
          <w:sz w:val="24"/>
          <w:szCs w:val="24"/>
          <w:lang w:val="x-none" w:eastAsia="x-none"/>
        </w:rPr>
        <w:t>l</w:t>
      </w:r>
      <w:r w:rsidRPr="003A10EA">
        <w:rPr>
          <w:rFonts w:ascii="Times New Roman" w:eastAsia="MS Mincho" w:hAnsi="Times New Roman" w:cs="Times New Roman"/>
          <w:color w:val="000000"/>
          <w:kern w:val="32"/>
          <w:sz w:val="24"/>
          <w:szCs w:val="24"/>
          <w:lang w:eastAsia="x-none"/>
        </w:rPr>
        <w:t>ure</w:t>
      </w:r>
      <w:r w:rsidR="00AC6495" w:rsidRPr="003A10EA">
        <w:rPr>
          <w:rFonts w:ascii="Times New Roman" w:eastAsia="MS Mincho" w:hAnsi="Times New Roman" w:cs="Times New Roman"/>
          <w:color w:val="000000"/>
          <w:kern w:val="32"/>
          <w:sz w:val="24"/>
          <w:szCs w:val="24"/>
          <w:lang w:val="x-none" w:eastAsia="x-none"/>
        </w:rPr>
        <w:t xml:space="preserve"> to provide to OPI a written final PI Audit report with all </w:t>
      </w:r>
      <w:r w:rsidR="005444FB" w:rsidRPr="003A10EA">
        <w:rPr>
          <w:rFonts w:ascii="Times New Roman" w:eastAsia="MS Mincho" w:hAnsi="Times New Roman" w:cs="Times New Roman"/>
          <w:color w:val="000000"/>
          <w:kern w:val="32"/>
          <w:sz w:val="24"/>
          <w:szCs w:val="24"/>
          <w:lang w:eastAsia="x-none"/>
        </w:rPr>
        <w:t>E</w:t>
      </w:r>
      <w:r w:rsidR="00AC6495" w:rsidRPr="003A10EA">
        <w:rPr>
          <w:rFonts w:ascii="Times New Roman" w:eastAsia="MS Mincho" w:hAnsi="Times New Roman" w:cs="Times New Roman"/>
          <w:color w:val="000000"/>
          <w:kern w:val="32"/>
          <w:sz w:val="24"/>
          <w:szCs w:val="24"/>
          <w:lang w:val="x-none" w:eastAsia="x-none"/>
        </w:rPr>
        <w:t xml:space="preserve">ncounter </w:t>
      </w:r>
      <w:r w:rsidR="005444FB" w:rsidRPr="003A10EA">
        <w:rPr>
          <w:rFonts w:ascii="Times New Roman" w:eastAsia="MS Mincho" w:hAnsi="Times New Roman" w:cs="Times New Roman"/>
          <w:color w:val="000000"/>
          <w:kern w:val="32"/>
          <w:sz w:val="24"/>
          <w:szCs w:val="24"/>
          <w:lang w:eastAsia="x-none"/>
        </w:rPr>
        <w:t>D</w:t>
      </w:r>
      <w:r w:rsidR="00AC6495" w:rsidRPr="003A10EA">
        <w:rPr>
          <w:rFonts w:ascii="Times New Roman" w:eastAsia="MS Mincho" w:hAnsi="Times New Roman" w:cs="Times New Roman"/>
          <w:color w:val="000000"/>
          <w:kern w:val="32"/>
          <w:sz w:val="24"/>
          <w:szCs w:val="24"/>
          <w:lang w:val="x-none" w:eastAsia="x-none"/>
        </w:rPr>
        <w:t xml:space="preserve">ata and information required </w:t>
      </w:r>
      <w:r w:rsidR="00012F14" w:rsidRPr="003A10EA">
        <w:rPr>
          <w:rFonts w:ascii="Times New Roman" w:eastAsia="MS Mincho" w:hAnsi="Times New Roman" w:cs="Times New Roman"/>
          <w:color w:val="000000"/>
          <w:kern w:val="32"/>
          <w:sz w:val="24"/>
          <w:szCs w:val="24"/>
          <w:lang w:val="x-none" w:eastAsia="x-none"/>
        </w:rPr>
        <w:t>in Sub</w:t>
      </w:r>
      <w:r w:rsidRPr="003A10EA">
        <w:rPr>
          <w:rFonts w:ascii="Times New Roman" w:eastAsia="MS Mincho" w:hAnsi="Times New Roman" w:cs="Times New Roman"/>
          <w:color w:val="000000"/>
          <w:kern w:val="32"/>
          <w:sz w:val="24"/>
          <w:szCs w:val="24"/>
          <w:lang w:eastAsia="x-none"/>
        </w:rPr>
        <w:t>.Para</w:t>
      </w:r>
      <w:r w:rsidR="00012F14" w:rsidRPr="003A10EA">
        <w:rPr>
          <w:rFonts w:ascii="Times New Roman" w:eastAsia="MS Mincho" w:hAnsi="Times New Roman" w:cs="Times New Roman"/>
          <w:color w:val="000000"/>
          <w:kern w:val="32"/>
          <w:sz w:val="24"/>
          <w:szCs w:val="24"/>
          <w:lang w:val="x-none" w:eastAsia="x-none"/>
        </w:rPr>
        <w:t>. (3), Para. b of</w:t>
      </w:r>
      <w:r w:rsidR="00AC6495" w:rsidRPr="003A10EA">
        <w:rPr>
          <w:rFonts w:ascii="Times New Roman" w:eastAsia="MS Mincho" w:hAnsi="Times New Roman" w:cs="Times New Roman"/>
          <w:color w:val="000000"/>
          <w:kern w:val="32"/>
          <w:sz w:val="24"/>
          <w:szCs w:val="24"/>
          <w:lang w:val="x-none" w:eastAsia="x-none"/>
        </w:rPr>
        <w:t xml:space="preserve"> </w:t>
      </w:r>
      <w:r w:rsidR="00426D26" w:rsidRPr="003A10EA">
        <w:rPr>
          <w:rFonts w:ascii="Times New Roman" w:eastAsia="MS Mincho" w:hAnsi="Times New Roman" w:cs="Times New Roman"/>
          <w:color w:val="000000"/>
          <w:kern w:val="32"/>
          <w:sz w:val="24"/>
          <w:szCs w:val="24"/>
          <w:lang w:eastAsia="x-none"/>
        </w:rPr>
        <w:t>Sec. 15</w:t>
      </w:r>
      <w:r w:rsidR="004936EF" w:rsidRPr="003A10EA">
        <w:rPr>
          <w:rFonts w:ascii="Times New Roman" w:eastAsia="MS Mincho" w:hAnsi="Times New Roman" w:cs="Times New Roman"/>
          <w:color w:val="000000"/>
          <w:kern w:val="32"/>
          <w:sz w:val="24"/>
          <w:szCs w:val="24"/>
          <w:lang w:eastAsia="x-none"/>
        </w:rPr>
        <w:t xml:space="preserve"> below this</w:t>
      </w:r>
      <w:r w:rsidR="00426D26" w:rsidRPr="003A10EA">
        <w:rPr>
          <w:rFonts w:ascii="Times New Roman" w:eastAsia="MS Mincho" w:hAnsi="Times New Roman" w:cs="Times New Roman"/>
          <w:color w:val="000000"/>
          <w:kern w:val="32"/>
          <w:sz w:val="24"/>
          <w:szCs w:val="24"/>
          <w:lang w:eastAsia="x-none"/>
        </w:rPr>
        <w:t xml:space="preserve"> of </w:t>
      </w:r>
      <w:r w:rsidR="00AC6495" w:rsidRPr="003A10EA">
        <w:rPr>
          <w:rFonts w:ascii="Times New Roman" w:eastAsia="MS Mincho" w:hAnsi="Times New Roman" w:cs="Times New Roman"/>
          <w:color w:val="000000"/>
          <w:kern w:val="32"/>
          <w:sz w:val="24"/>
          <w:szCs w:val="24"/>
          <w:lang w:val="x-none" w:eastAsia="x-none"/>
        </w:rPr>
        <w:t>Ex</w:t>
      </w:r>
      <w:r w:rsidR="00426D26" w:rsidRPr="003A10EA">
        <w:rPr>
          <w:rFonts w:ascii="Times New Roman" w:eastAsia="MS Mincho" w:hAnsi="Times New Roman" w:cs="Times New Roman"/>
          <w:color w:val="000000"/>
          <w:kern w:val="32"/>
          <w:sz w:val="24"/>
          <w:szCs w:val="24"/>
          <w:lang w:eastAsia="x-none"/>
        </w:rPr>
        <w:t>.</w:t>
      </w:r>
      <w:r w:rsidR="00AC6495" w:rsidRPr="003A10EA">
        <w:rPr>
          <w:rFonts w:ascii="Times New Roman" w:eastAsia="MS Mincho" w:hAnsi="Times New Roman" w:cs="Times New Roman"/>
          <w:color w:val="000000"/>
          <w:kern w:val="32"/>
          <w:sz w:val="24"/>
          <w:szCs w:val="24"/>
          <w:lang w:val="x-none" w:eastAsia="x-none"/>
        </w:rPr>
        <w:t xml:space="preserve"> B, Part 9</w:t>
      </w:r>
      <w:r w:rsidR="005444FB" w:rsidRPr="003A10EA">
        <w:rPr>
          <w:rFonts w:ascii="Times New Roman" w:eastAsia="MS Mincho" w:hAnsi="Times New Roman" w:cs="Times New Roman"/>
          <w:color w:val="000000"/>
          <w:kern w:val="32"/>
          <w:sz w:val="24"/>
          <w:szCs w:val="24"/>
          <w:lang w:eastAsia="x-none"/>
        </w:rPr>
        <w:t>.</w:t>
      </w:r>
    </w:p>
    <w:p w14:paraId="5AC7AA6E" w14:textId="44659A35" w:rsidR="00A95B6F" w:rsidRPr="003A10EA" w:rsidRDefault="00FF5386" w:rsidP="00D44385">
      <w:pPr>
        <w:pStyle w:val="ListParagraph"/>
        <w:keepNext/>
        <w:numPr>
          <w:ilvl w:val="0"/>
          <w:numId w:val="53"/>
        </w:numPr>
        <w:contextualSpacing w:val="0"/>
        <w:outlineLvl w:val="1"/>
        <w:rPr>
          <w:rFonts w:ascii="Times New Roman" w:eastAsia="MS Mincho" w:hAnsi="Times New Roman" w:cs="Times New Roman"/>
          <w:b/>
          <w:bCs/>
          <w:color w:val="000000"/>
          <w:kern w:val="32"/>
          <w:sz w:val="24"/>
          <w:szCs w:val="24"/>
          <w:lang w:val="x-none" w:eastAsia="x-none"/>
        </w:rPr>
      </w:pPr>
      <w:bookmarkStart w:id="1647" w:name="_Toc212648316"/>
      <w:r w:rsidRPr="003A10EA">
        <w:rPr>
          <w:rFonts w:ascii="Times New Roman" w:eastAsia="MS Mincho" w:hAnsi="Times New Roman" w:cs="Times New Roman"/>
          <w:b/>
          <w:bCs/>
          <w:color w:val="000000"/>
          <w:sz w:val="24"/>
          <w:szCs w:val="24"/>
          <w:lang w:val="x-none" w:eastAsia="x-none"/>
        </w:rPr>
        <w:t>Range of Sanctions Available</w:t>
      </w:r>
      <w:bookmarkEnd w:id="1642"/>
      <w:bookmarkEnd w:id="1643"/>
      <w:bookmarkEnd w:id="1644"/>
      <w:bookmarkEnd w:id="1645"/>
      <w:bookmarkEnd w:id="1646"/>
      <w:bookmarkEnd w:id="1647"/>
      <w:r w:rsidRPr="003A10EA">
        <w:rPr>
          <w:rFonts w:ascii="Times New Roman" w:eastAsia="MS Mincho" w:hAnsi="Times New Roman" w:cs="Times New Roman"/>
          <w:b/>
          <w:bCs/>
          <w:color w:val="000000"/>
          <w:sz w:val="24"/>
          <w:szCs w:val="24"/>
          <w:lang w:val="x-none" w:eastAsia="x-none"/>
        </w:rPr>
        <w:fldChar w:fldCharType="begin"/>
      </w:r>
      <w:r w:rsidRPr="003A10EA">
        <w:rPr>
          <w:rFonts w:ascii="Times New Roman" w:eastAsia="MS Mincho" w:hAnsi="Times New Roman" w:cs="Times New Roman"/>
          <w:color w:val="000000"/>
          <w:sz w:val="24"/>
          <w:szCs w:val="24"/>
        </w:rPr>
        <w:instrText xml:space="preserve"> TC "</w:instrText>
      </w:r>
      <w:bookmarkStart w:id="1648" w:name="_Toc48900489"/>
      <w:r w:rsidRPr="003A10EA">
        <w:rPr>
          <w:rFonts w:ascii="Times New Roman" w:eastAsia="MS Mincho" w:hAnsi="Times New Roman" w:cs="Times New Roman"/>
          <w:bCs/>
          <w:color w:val="000000"/>
          <w:sz w:val="24"/>
          <w:szCs w:val="24"/>
          <w:lang w:eastAsia="x-none"/>
        </w:rPr>
        <w:instrText xml:space="preserve">3.  </w:instrText>
      </w:r>
      <w:r w:rsidRPr="003A10EA">
        <w:rPr>
          <w:rFonts w:ascii="Times New Roman" w:eastAsia="MS Mincho" w:hAnsi="Times New Roman" w:cs="Times New Roman"/>
          <w:bCs/>
          <w:color w:val="000000"/>
          <w:sz w:val="24"/>
          <w:szCs w:val="24"/>
          <w:lang w:val="x-none" w:eastAsia="x-none"/>
        </w:rPr>
        <w:instrText>Range of Sanctions Available</w:instrText>
      </w:r>
      <w:bookmarkEnd w:id="1648"/>
      <w:r w:rsidRPr="003A10EA">
        <w:rPr>
          <w:rFonts w:ascii="Times New Roman" w:eastAsia="MS Mincho" w:hAnsi="Times New Roman" w:cs="Times New Roman"/>
          <w:color w:val="000000"/>
          <w:sz w:val="24"/>
          <w:szCs w:val="24"/>
        </w:rPr>
        <w:instrText xml:space="preserve">" \f C \l "2" </w:instrText>
      </w:r>
      <w:r w:rsidRPr="003A10EA">
        <w:rPr>
          <w:rFonts w:ascii="Times New Roman" w:eastAsia="MS Mincho" w:hAnsi="Times New Roman" w:cs="Times New Roman"/>
          <w:b/>
          <w:bCs/>
          <w:color w:val="000000"/>
          <w:sz w:val="24"/>
          <w:szCs w:val="24"/>
          <w:lang w:val="x-none" w:eastAsia="x-none"/>
        </w:rPr>
        <w:fldChar w:fldCharType="end"/>
      </w:r>
    </w:p>
    <w:p w14:paraId="40796D76" w14:textId="4FFE209F" w:rsidR="00A95B6F" w:rsidRPr="003A10EA" w:rsidRDefault="00FF5386" w:rsidP="00D44385">
      <w:pPr>
        <w:pStyle w:val="ListParagraph"/>
        <w:keepNext/>
        <w:numPr>
          <w:ilvl w:val="1"/>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eastAsia="x-none"/>
        </w:rPr>
        <w:t xml:space="preserve">In the event Contractor is in breach of this Contract, OHA will have the right to impose one or more </w:t>
      </w:r>
      <w:r w:rsidRPr="003A10EA">
        <w:rPr>
          <w:rFonts w:ascii="Times New Roman" w:eastAsia="MS Mincho" w:hAnsi="Times New Roman" w:cs="Times New Roman"/>
          <w:color w:val="000000"/>
          <w:sz w:val="24"/>
          <w:szCs w:val="24"/>
          <w:lang w:val="x-none" w:eastAsia="x-none"/>
        </w:rPr>
        <w:t>Sanction</w:t>
      </w:r>
      <w:r w:rsidRPr="003A10EA">
        <w:rPr>
          <w:rFonts w:ascii="Times New Roman" w:eastAsia="MS Mincho" w:hAnsi="Times New Roman" w:cs="Times New Roman"/>
          <w:color w:val="000000"/>
          <w:sz w:val="24"/>
          <w:szCs w:val="24"/>
          <w:lang w:eastAsia="x-none"/>
        </w:rPr>
        <w:t>s</w:t>
      </w:r>
      <w:r w:rsidRPr="003A10EA">
        <w:rPr>
          <w:rFonts w:ascii="Times New Roman" w:eastAsia="MS Mincho" w:hAnsi="Times New Roman" w:cs="Times New Roman"/>
          <w:color w:val="000000"/>
          <w:sz w:val="24"/>
          <w:szCs w:val="24"/>
          <w:lang w:val="x-none" w:eastAsia="x-none"/>
        </w:rPr>
        <w:t xml:space="preserve"> or </w:t>
      </w:r>
      <w:r w:rsidRPr="003A10EA">
        <w:rPr>
          <w:rFonts w:ascii="Times New Roman" w:eastAsia="MS Mincho" w:hAnsi="Times New Roman" w:cs="Times New Roman"/>
          <w:color w:val="000000"/>
          <w:sz w:val="24"/>
          <w:szCs w:val="24"/>
          <w:lang w:eastAsia="x-none"/>
        </w:rPr>
        <w:t xml:space="preserve">any </w:t>
      </w:r>
      <w:r w:rsidRPr="003A10EA">
        <w:rPr>
          <w:rFonts w:ascii="Times New Roman" w:eastAsia="MS Mincho" w:hAnsi="Times New Roman" w:cs="Times New Roman"/>
          <w:color w:val="000000"/>
          <w:sz w:val="24"/>
          <w:szCs w:val="24"/>
          <w:lang w:val="x-none" w:eastAsia="x-none"/>
        </w:rPr>
        <w:t xml:space="preserve">combination of Sanctions </w:t>
      </w:r>
      <w:r w:rsidRPr="003A10EA">
        <w:rPr>
          <w:rFonts w:ascii="Times New Roman" w:eastAsia="MS Mincho" w:hAnsi="Times New Roman" w:cs="Times New Roman"/>
          <w:color w:val="000000"/>
          <w:sz w:val="24"/>
          <w:szCs w:val="24"/>
          <w:lang w:eastAsia="x-none"/>
        </w:rPr>
        <w:t xml:space="preserve">for the same breach.  For illustrative purposes only, OHA will have the right, whether Contractor has breached the Contract once or has engaged in a pattern of severe, repeated misconduct in breach of this Contract, to </w:t>
      </w:r>
      <w:r w:rsidRPr="003A10EA">
        <w:rPr>
          <w:rFonts w:ascii="Times New Roman" w:eastAsia="MS Mincho" w:hAnsi="Times New Roman" w:cs="Times New Roman"/>
          <w:color w:val="000000"/>
          <w:sz w:val="24"/>
          <w:szCs w:val="24"/>
          <w:lang w:val="x-none" w:eastAsia="x-none"/>
        </w:rPr>
        <w:t xml:space="preserve">impose </w:t>
      </w:r>
      <w:r w:rsidRPr="003A10EA">
        <w:rPr>
          <w:rFonts w:ascii="Times New Roman" w:eastAsia="MS Mincho" w:hAnsi="Times New Roman" w:cs="Times New Roman"/>
          <w:color w:val="000000"/>
          <w:sz w:val="24"/>
          <w:szCs w:val="24"/>
          <w:lang w:eastAsia="x-none"/>
        </w:rPr>
        <w:t>a civil money</w:t>
      </w:r>
      <w:r w:rsidR="005B078C"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eastAsia="x-none"/>
        </w:rPr>
        <w:t xml:space="preserve">penalty, </w:t>
      </w:r>
      <w:r w:rsidRPr="003A10EA">
        <w:rPr>
          <w:rFonts w:ascii="Times New Roman" w:eastAsia="MS Mincho" w:hAnsi="Times New Roman" w:cs="Times New Roman"/>
          <w:color w:val="000000"/>
          <w:sz w:val="24"/>
          <w:szCs w:val="24"/>
          <w:lang w:val="x-none" w:eastAsia="x-none"/>
        </w:rPr>
        <w:t>while</w:t>
      </w:r>
      <w:r w:rsidRPr="003A10EA">
        <w:rPr>
          <w:rFonts w:ascii="Times New Roman" w:eastAsia="MS Mincho" w:hAnsi="Times New Roman" w:cs="Times New Roman"/>
          <w:color w:val="000000"/>
          <w:sz w:val="24"/>
          <w:szCs w:val="24"/>
          <w:lang w:eastAsia="x-none"/>
        </w:rPr>
        <w:t xml:space="preserve"> also</w:t>
      </w:r>
      <w:r w:rsidRPr="003A10EA">
        <w:rPr>
          <w:rFonts w:ascii="Times New Roman" w:eastAsia="MS Mincho" w:hAnsi="Times New Roman" w:cs="Times New Roman"/>
          <w:color w:val="000000"/>
          <w:sz w:val="24"/>
          <w:szCs w:val="24"/>
          <w:lang w:val="x-none" w:eastAsia="x-none"/>
        </w:rPr>
        <w:t xml:space="preserve"> requiring </w:t>
      </w:r>
      <w:r w:rsidRPr="003A10EA">
        <w:rPr>
          <w:rFonts w:ascii="Times New Roman" w:eastAsia="MS Mincho" w:hAnsi="Times New Roman" w:cs="Times New Roman"/>
          <w:color w:val="000000"/>
          <w:sz w:val="24"/>
          <w:szCs w:val="24"/>
          <w:lang w:eastAsia="x-none"/>
        </w:rPr>
        <w:t xml:space="preserve">Contractor to </w:t>
      </w:r>
      <w:r w:rsidRPr="003A10EA">
        <w:rPr>
          <w:rFonts w:ascii="Times New Roman" w:eastAsia="MS Mincho" w:hAnsi="Times New Roman" w:cs="Times New Roman"/>
          <w:color w:val="000000"/>
          <w:sz w:val="24"/>
          <w:szCs w:val="24"/>
          <w:lang w:val="x-none" w:eastAsia="x-none"/>
        </w:rPr>
        <w:t>develop</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 xml:space="preserve">and implement a </w:t>
      </w:r>
      <w:r w:rsidRPr="003A10EA">
        <w:rPr>
          <w:rFonts w:ascii="Times New Roman" w:eastAsia="MS Mincho" w:hAnsi="Times New Roman" w:cs="Times New Roman"/>
          <w:color w:val="000000"/>
          <w:sz w:val="24"/>
          <w:szCs w:val="24"/>
          <w:lang w:eastAsia="x-none"/>
        </w:rPr>
        <w:t>CAP and obtain additional insurance.</w:t>
      </w:r>
    </w:p>
    <w:p w14:paraId="4C56040C" w14:textId="77777777" w:rsidR="00A95B6F" w:rsidRPr="003A10EA" w:rsidRDefault="00FF5386" w:rsidP="00D44385">
      <w:pPr>
        <w:pStyle w:val="ListParagraph"/>
        <w:keepNext/>
        <w:numPr>
          <w:ilvl w:val="1"/>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eastAsia="x-none"/>
        </w:rPr>
        <w:t>Pursuant to 42 CFR § 438.702 et seq., OHA may impose one or more of any of the following Sanctions:</w:t>
      </w:r>
    </w:p>
    <w:p w14:paraId="5D41DC61" w14:textId="77777777" w:rsidR="00A95B6F" w:rsidRPr="003A10EA" w:rsidRDefault="00FF5386" w:rsidP="00D4438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eastAsia="x-none"/>
        </w:rPr>
        <w:t>Civil money penalties,</w:t>
      </w:r>
    </w:p>
    <w:p w14:paraId="6FECB8CC" w14:textId="77777777" w:rsidR="00A95B6F" w:rsidRPr="003A10EA" w:rsidRDefault="00FF5386" w:rsidP="00D4438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eastAsia="x-none"/>
        </w:rPr>
        <w:t>Appointment of temporary management,</w:t>
      </w:r>
    </w:p>
    <w:p w14:paraId="7D215330" w14:textId="77777777" w:rsidR="00A95B6F" w:rsidRPr="003A10EA" w:rsidRDefault="00FF5386" w:rsidP="00D4438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eastAsia="x-none"/>
        </w:rPr>
        <w:t>Granting Members the right to Disenroll without cause and notifying the affected Members of their right to Disenroll,</w:t>
      </w:r>
    </w:p>
    <w:p w14:paraId="78DA83AF" w14:textId="77777777" w:rsidR="00A95B6F" w:rsidRPr="003A10EA" w:rsidRDefault="00FF5386" w:rsidP="00D4438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eastAsia="x-none"/>
        </w:rPr>
        <w:t>Suspension of all new Enrollment, including automatic Enrollment,</w:t>
      </w:r>
    </w:p>
    <w:p w14:paraId="5154E836" w14:textId="3110D80D" w:rsidR="00A95B6F" w:rsidRPr="003A10EA" w:rsidRDefault="00FF5386" w:rsidP="00D4438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eastAsia="x-none"/>
        </w:rPr>
        <w:t>Suspension of Payments for Members Enrolled after the effective date of the Sanction until such time that CMS or OHA is satisfied that the reason for the imposition of Sanctions no longer exists and is not likely to recur,</w:t>
      </w:r>
    </w:p>
    <w:p w14:paraId="5498CF30" w14:textId="1D571F7A" w:rsidR="002F7F5C" w:rsidRPr="003A10EA" w:rsidRDefault="002F7F5C" w:rsidP="6EFE28C1">
      <w:pPr>
        <w:pStyle w:val="ListParagraph"/>
        <w:keepNext/>
        <w:numPr>
          <w:ilvl w:val="2"/>
          <w:numId w:val="53"/>
        </w:numPr>
        <w:contextualSpacing w:val="0"/>
        <w:rPr>
          <w:rFonts w:ascii="Times New Roman" w:eastAsia="MS Mincho" w:hAnsi="Times New Roman" w:cs="Times New Roman"/>
          <w:color w:val="000000"/>
          <w:kern w:val="32"/>
          <w:sz w:val="24"/>
          <w:szCs w:val="24"/>
        </w:rPr>
      </w:pPr>
      <w:r w:rsidRPr="003A10EA">
        <w:rPr>
          <w:rFonts w:ascii="Times New Roman" w:eastAsia="MS Mincho" w:hAnsi="Times New Roman" w:cs="Times New Roman"/>
          <w:color w:val="000000"/>
          <w:kern w:val="32"/>
          <w:sz w:val="24"/>
          <w:szCs w:val="24"/>
        </w:rPr>
        <w:t>Denial of Payments under this Contract for new Members when, and for so long as, Payment for those Members is denied by CMS in accordance with 42 CFR § 438.730,</w:t>
      </w:r>
    </w:p>
    <w:p w14:paraId="6E3D375F" w14:textId="6EE7FB19" w:rsidR="002F7F5C" w:rsidRPr="003A10EA" w:rsidRDefault="002F7F5C" w:rsidP="00D4438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eastAsia="x-none"/>
        </w:rPr>
        <w:t>Those Sanctions specified in OAR 410-141-3531 for failure to comply with State or federal information security or privacy laws, or</w:t>
      </w:r>
    </w:p>
    <w:p w14:paraId="0641A1DA" w14:textId="77777777" w:rsidR="002F7F5C" w:rsidRPr="003A10EA" w:rsidRDefault="00FF5386" w:rsidP="00D44385">
      <w:pPr>
        <w:pStyle w:val="ListParagraph"/>
        <w:keepNext/>
        <w:numPr>
          <w:ilvl w:val="2"/>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rPr>
        <w:t>Other Sanctions as permitted under OAR 410-141-3530, which may include, without limitation:</w:t>
      </w:r>
    </w:p>
    <w:p w14:paraId="579A89BC" w14:textId="77777777" w:rsidR="002F7F5C" w:rsidRPr="003A10EA" w:rsidRDefault="00FF5386" w:rsidP="00D44385">
      <w:pPr>
        <w:pStyle w:val="ListParagraph"/>
        <w:keepNext/>
        <w:numPr>
          <w:ilvl w:val="3"/>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Assess</w:t>
      </w:r>
      <w:r w:rsidRPr="003A10EA">
        <w:rPr>
          <w:rFonts w:ascii="Times New Roman" w:eastAsia="MS Mincho" w:hAnsi="Times New Roman" w:cs="Times New Roman"/>
          <w:color w:val="000000"/>
          <w:sz w:val="24"/>
          <w:szCs w:val="24"/>
          <w:lang w:eastAsia="x-none"/>
        </w:rPr>
        <w:t>ment of</w:t>
      </w:r>
      <w:r w:rsidRPr="003A10EA">
        <w:rPr>
          <w:rFonts w:ascii="Times New Roman" w:eastAsia="MS Mincho" w:hAnsi="Times New Roman" w:cs="Times New Roman"/>
          <w:color w:val="000000"/>
          <w:sz w:val="24"/>
          <w:szCs w:val="24"/>
          <w:lang w:val="x-none" w:eastAsia="x-none"/>
        </w:rPr>
        <w:t xml:space="preserve"> a </w:t>
      </w:r>
      <w:r w:rsidRPr="003A10EA">
        <w:rPr>
          <w:rFonts w:ascii="Times New Roman" w:eastAsia="MS Mincho" w:hAnsi="Times New Roman" w:cs="Times New Roman"/>
          <w:color w:val="000000"/>
          <w:sz w:val="24"/>
          <w:szCs w:val="24"/>
          <w:lang w:val="x-none" w:eastAsia="ja-JP"/>
        </w:rPr>
        <w:t>r</w:t>
      </w:r>
      <w:r w:rsidRPr="003A10EA">
        <w:rPr>
          <w:rFonts w:ascii="Times New Roman" w:eastAsia="MS Mincho" w:hAnsi="Times New Roman" w:cs="Times New Roman"/>
          <w:color w:val="000000"/>
          <w:sz w:val="24"/>
          <w:szCs w:val="24"/>
          <w:lang w:val="x-none" w:eastAsia="x-none"/>
        </w:rPr>
        <w:t xml:space="preserve">ecovery </w:t>
      </w:r>
      <w:r w:rsidRPr="003A10EA">
        <w:rPr>
          <w:rFonts w:ascii="Times New Roman" w:eastAsia="MS Mincho" w:hAnsi="Times New Roman" w:cs="Times New Roman"/>
          <w:color w:val="000000"/>
          <w:sz w:val="24"/>
          <w:szCs w:val="24"/>
          <w:lang w:val="x-none" w:eastAsia="ja-JP"/>
        </w:rPr>
        <w:t>a</w:t>
      </w:r>
      <w:r w:rsidRPr="003A10EA">
        <w:rPr>
          <w:rFonts w:ascii="Times New Roman" w:eastAsia="MS Mincho" w:hAnsi="Times New Roman" w:cs="Times New Roman"/>
          <w:color w:val="000000"/>
          <w:sz w:val="24"/>
          <w:szCs w:val="24"/>
          <w:lang w:val="x-none" w:eastAsia="x-none"/>
        </w:rPr>
        <w:t xml:space="preserve">mount equal to one percent (1%) of Contractor’s last </w:t>
      </w:r>
      <w:r w:rsidRPr="003A10EA">
        <w:rPr>
          <w:rFonts w:ascii="Times New Roman" w:eastAsia="MS Mincho" w:hAnsi="Times New Roman" w:cs="Times New Roman"/>
          <w:color w:val="000000"/>
          <w:sz w:val="24"/>
          <w:szCs w:val="24"/>
          <w:lang w:eastAsia="x-none"/>
        </w:rPr>
        <w:t xml:space="preserve">total </w:t>
      </w:r>
      <w:r w:rsidRPr="003A10EA">
        <w:rPr>
          <w:rFonts w:ascii="Times New Roman" w:eastAsia="MS Mincho" w:hAnsi="Times New Roman" w:cs="Times New Roman"/>
          <w:color w:val="000000"/>
          <w:sz w:val="24"/>
          <w:szCs w:val="24"/>
          <w:lang w:val="x-none" w:eastAsia="x-none"/>
        </w:rPr>
        <w:t>monthly C</w:t>
      </w:r>
      <w:r w:rsidRPr="003A10EA">
        <w:rPr>
          <w:rFonts w:ascii="Times New Roman" w:eastAsia="MS Mincho" w:hAnsi="Times New Roman" w:cs="Times New Roman"/>
          <w:color w:val="000000"/>
          <w:sz w:val="24"/>
          <w:szCs w:val="24"/>
          <w:lang w:eastAsia="x-none"/>
        </w:rPr>
        <w:t xml:space="preserve">apitation </w:t>
      </w:r>
      <w:r w:rsidRPr="003A10EA">
        <w:rPr>
          <w:rFonts w:ascii="Times New Roman" w:eastAsia="MS Mincho" w:hAnsi="Times New Roman" w:cs="Times New Roman"/>
          <w:color w:val="000000"/>
          <w:sz w:val="24"/>
          <w:szCs w:val="24"/>
          <w:lang w:val="x-none" w:eastAsia="x-none"/>
        </w:rPr>
        <w:t>Payment immediately prior to imposition of the Sanction</w:t>
      </w:r>
      <w:r w:rsidRPr="003A10EA">
        <w:rPr>
          <w:rFonts w:ascii="Times New Roman" w:eastAsia="MS Mincho" w:hAnsi="Times New Roman" w:cs="Times New Roman"/>
          <w:color w:val="000000"/>
          <w:sz w:val="24"/>
          <w:szCs w:val="24"/>
          <w:lang w:eastAsia="x-none"/>
        </w:rPr>
        <w:t xml:space="preserve">.  Such amount will </w:t>
      </w:r>
      <w:r w:rsidRPr="003A10EA">
        <w:rPr>
          <w:rFonts w:ascii="Times New Roman" w:eastAsia="MS Mincho" w:hAnsi="Times New Roman" w:cs="Times New Roman"/>
          <w:color w:val="000000"/>
          <w:sz w:val="24"/>
          <w:szCs w:val="24"/>
          <w:lang w:val="x-none" w:eastAsia="x-none"/>
        </w:rPr>
        <w:t xml:space="preserve">be </w:t>
      </w:r>
      <w:r w:rsidRPr="003A10EA">
        <w:rPr>
          <w:rFonts w:ascii="Times New Roman" w:eastAsia="MS Mincho" w:hAnsi="Times New Roman" w:cs="Times New Roman"/>
          <w:color w:val="000000"/>
          <w:sz w:val="24"/>
          <w:szCs w:val="24"/>
          <w:lang w:eastAsia="x-none"/>
        </w:rPr>
        <w:t xml:space="preserve">set-off </w:t>
      </w:r>
      <w:r w:rsidRPr="003A10EA">
        <w:rPr>
          <w:rFonts w:ascii="Times New Roman" w:eastAsia="MS Mincho" w:hAnsi="Times New Roman" w:cs="Times New Roman"/>
          <w:color w:val="000000"/>
          <w:sz w:val="24"/>
          <w:szCs w:val="24"/>
          <w:lang w:val="x-none" w:eastAsia="x-none"/>
        </w:rPr>
        <w:t xml:space="preserve">from Contractor’s next </w:t>
      </w:r>
      <w:r w:rsidRPr="003A10EA">
        <w:rPr>
          <w:rFonts w:ascii="Times New Roman" w:eastAsia="MS Mincho" w:hAnsi="Times New Roman" w:cs="Times New Roman"/>
          <w:color w:val="000000"/>
          <w:sz w:val="24"/>
          <w:szCs w:val="24"/>
          <w:lang w:eastAsia="x-none"/>
        </w:rPr>
        <w:t xml:space="preserve">total </w:t>
      </w:r>
      <w:r w:rsidRPr="003A10EA">
        <w:rPr>
          <w:rFonts w:ascii="Times New Roman" w:eastAsia="MS Mincho" w:hAnsi="Times New Roman" w:cs="Times New Roman"/>
          <w:color w:val="000000"/>
          <w:sz w:val="24"/>
          <w:szCs w:val="24"/>
          <w:lang w:val="x-none" w:eastAsia="x-none"/>
        </w:rPr>
        <w:t xml:space="preserve">monthly </w:t>
      </w:r>
      <w:r w:rsidRPr="003A10EA">
        <w:rPr>
          <w:rFonts w:ascii="Times New Roman" w:eastAsia="MS Mincho" w:hAnsi="Times New Roman" w:cs="Times New Roman"/>
          <w:color w:val="000000"/>
          <w:sz w:val="24"/>
          <w:szCs w:val="24"/>
          <w:lang w:eastAsia="x-none"/>
        </w:rPr>
        <w:t xml:space="preserve">Capitation </w:t>
      </w:r>
      <w:r w:rsidRPr="003A10EA">
        <w:rPr>
          <w:rFonts w:ascii="Times New Roman" w:eastAsia="MS Mincho" w:hAnsi="Times New Roman" w:cs="Times New Roman"/>
          <w:color w:val="000000"/>
          <w:sz w:val="24"/>
          <w:szCs w:val="24"/>
          <w:lang w:val="x-none" w:eastAsia="x-none"/>
        </w:rPr>
        <w:t>Payment</w:t>
      </w:r>
      <w:r w:rsidRPr="003A10EA">
        <w:rPr>
          <w:rFonts w:ascii="Times New Roman" w:eastAsia="MS Mincho" w:hAnsi="Times New Roman" w:cs="Times New Roman"/>
          <w:color w:val="000000"/>
          <w:sz w:val="24"/>
          <w:szCs w:val="24"/>
          <w:lang w:eastAsia="x-none"/>
        </w:rPr>
        <w:t>;</w:t>
      </w:r>
    </w:p>
    <w:p w14:paraId="36CDBB6B" w14:textId="77777777" w:rsidR="002F7F5C" w:rsidRPr="003A10EA" w:rsidRDefault="00FF5386" w:rsidP="00D44385">
      <w:pPr>
        <w:pStyle w:val="ListParagraph"/>
        <w:keepNext/>
        <w:numPr>
          <w:ilvl w:val="3"/>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 xml:space="preserve">Require Contractor to develop and implement a </w:t>
      </w:r>
      <w:r w:rsidRPr="003A10EA">
        <w:rPr>
          <w:rFonts w:ascii="Times New Roman" w:eastAsia="MS Mincho" w:hAnsi="Times New Roman" w:cs="Times New Roman"/>
          <w:color w:val="000000"/>
          <w:sz w:val="24"/>
          <w:szCs w:val="24"/>
          <w:lang w:eastAsia="x-none"/>
        </w:rPr>
        <w:t xml:space="preserve">CAP </w:t>
      </w:r>
      <w:r w:rsidRPr="003A10EA">
        <w:rPr>
          <w:rFonts w:ascii="Times New Roman" w:eastAsia="MS Mincho" w:hAnsi="Times New Roman" w:cs="Times New Roman"/>
          <w:color w:val="000000"/>
          <w:sz w:val="24"/>
          <w:szCs w:val="24"/>
          <w:lang w:val="x-none" w:eastAsia="x-none"/>
        </w:rPr>
        <w:t>that is acceptable to OHA for correcting the problem</w:t>
      </w:r>
      <w:r w:rsidRPr="003A10EA">
        <w:rPr>
          <w:rFonts w:ascii="Times New Roman" w:eastAsia="MS Mincho" w:hAnsi="Times New Roman" w:cs="Times New Roman"/>
          <w:color w:val="000000"/>
          <w:sz w:val="24"/>
          <w:szCs w:val="24"/>
          <w:lang w:eastAsia="x-none"/>
        </w:rPr>
        <w:t xml:space="preserve">; </w:t>
      </w:r>
    </w:p>
    <w:p w14:paraId="6A38DBE5" w14:textId="77777777" w:rsidR="002F7F5C" w:rsidRPr="003A10EA" w:rsidRDefault="00FF5386" w:rsidP="00D44385">
      <w:pPr>
        <w:pStyle w:val="ListParagraph"/>
        <w:keepNext/>
        <w:numPr>
          <w:ilvl w:val="3"/>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val="x-none" w:eastAsia="x-none"/>
        </w:rPr>
        <w:t>Where</w:t>
      </w:r>
      <w:r w:rsidRPr="003A10EA">
        <w:rPr>
          <w:rFonts w:ascii="Times New Roman" w:eastAsia="Calibri" w:hAnsi="Times New Roman" w:cs="Times New Roman"/>
          <w:color w:val="000000"/>
          <w:sz w:val="24"/>
          <w:szCs w:val="24"/>
          <w:lang w:val="x-none" w:eastAsia="x-none"/>
        </w:rPr>
        <w:t xml:space="preserve"> financial solvency is involved, actions may include increased reinsurance requirements, increased reserve requirements, market conduct constraints, or financial examinations</w:t>
      </w:r>
      <w:r w:rsidRPr="003A10EA">
        <w:rPr>
          <w:rFonts w:ascii="Times New Roman" w:eastAsia="MS Mincho" w:hAnsi="Times New Roman" w:cs="Times New Roman"/>
          <w:color w:val="000000"/>
          <w:sz w:val="24"/>
          <w:szCs w:val="24"/>
          <w:lang w:eastAsia="x-none"/>
        </w:rPr>
        <w:t xml:space="preserve">; </w:t>
      </w:r>
      <w:r w:rsidRPr="003A10EA">
        <w:rPr>
          <w:rFonts w:ascii="Times New Roman" w:eastAsia="Calibri" w:hAnsi="Times New Roman" w:cs="Times New Roman"/>
          <w:color w:val="000000"/>
          <w:sz w:val="24"/>
          <w:szCs w:val="24"/>
          <w:lang w:eastAsia="x-none"/>
        </w:rPr>
        <w:t>or</w:t>
      </w:r>
    </w:p>
    <w:p w14:paraId="7C6FE61C" w14:textId="77777777" w:rsidR="002F7F5C" w:rsidRPr="003A10EA" w:rsidRDefault="00FF5386" w:rsidP="00D44385">
      <w:pPr>
        <w:pStyle w:val="ListParagraph"/>
        <w:keepNext/>
        <w:numPr>
          <w:ilvl w:val="3"/>
          <w:numId w:val="53"/>
        </w:numPr>
        <w:contextualSpacing w:val="0"/>
        <w:rPr>
          <w:rFonts w:ascii="Times New Roman" w:eastAsia="MS Mincho" w:hAnsi="Times New Roman" w:cs="Times New Roman"/>
          <w:b/>
          <w:bCs/>
          <w:color w:val="000000"/>
          <w:kern w:val="32"/>
          <w:sz w:val="24"/>
          <w:szCs w:val="24"/>
          <w:lang w:val="x-none" w:eastAsia="x-none"/>
        </w:rPr>
      </w:pPr>
      <w:r w:rsidRPr="003A10EA">
        <w:rPr>
          <w:rFonts w:ascii="Times New Roman" w:eastAsia="MS Mincho" w:hAnsi="Times New Roman" w:cs="Times New Roman"/>
          <w:color w:val="000000"/>
          <w:sz w:val="24"/>
          <w:szCs w:val="24"/>
          <w:lang w:eastAsia="x-none"/>
        </w:rPr>
        <w:t>Civil money penalties in addition to those identified in 42 CFR § 438.704.</w:t>
      </w:r>
      <w:bookmarkStart w:id="1649" w:name="_Toc53987644"/>
      <w:bookmarkStart w:id="1650" w:name="_Toc77611117"/>
      <w:bookmarkStart w:id="1651" w:name="_Toc77613130"/>
      <w:bookmarkStart w:id="1652" w:name="_Toc137211445"/>
    </w:p>
    <w:p w14:paraId="081BF16B" w14:textId="54EAE65A" w:rsidR="00FF5386" w:rsidRPr="003A10EA" w:rsidRDefault="00FF5386" w:rsidP="00D44385">
      <w:pPr>
        <w:pStyle w:val="ListParagraph"/>
        <w:keepNext/>
        <w:numPr>
          <w:ilvl w:val="0"/>
          <w:numId w:val="53"/>
        </w:numPr>
        <w:contextualSpacing w:val="0"/>
        <w:outlineLvl w:val="1"/>
        <w:rPr>
          <w:rFonts w:ascii="Times New Roman" w:eastAsia="MS Mincho" w:hAnsi="Times New Roman" w:cs="Times New Roman"/>
          <w:b/>
          <w:bCs/>
          <w:color w:val="000000"/>
          <w:kern w:val="32"/>
          <w:sz w:val="24"/>
          <w:szCs w:val="24"/>
          <w:lang w:val="x-none" w:eastAsia="x-none"/>
        </w:rPr>
      </w:pPr>
      <w:bookmarkStart w:id="1653" w:name="_Toc212648317"/>
      <w:r w:rsidRPr="003A10EA">
        <w:rPr>
          <w:rFonts w:ascii="Times New Roman" w:eastAsia="MS Mincho" w:hAnsi="Times New Roman" w:cs="Times New Roman"/>
          <w:b/>
          <w:bCs/>
          <w:color w:val="000000"/>
          <w:sz w:val="24"/>
          <w:szCs w:val="24"/>
          <w:lang w:eastAsia="x-none"/>
        </w:rPr>
        <w:t>Amount of Civil Money Penalties</w:t>
      </w:r>
      <w:r w:rsidRPr="003A10EA">
        <w:rPr>
          <w:rFonts w:ascii="Times New Roman" w:eastAsia="MS Mincho" w:hAnsi="Times New Roman" w:cs="Times New Roman"/>
          <w:b/>
          <w:color w:val="000000"/>
          <w:sz w:val="24"/>
          <w:szCs w:val="24"/>
          <w:lang w:eastAsia="x-none"/>
        </w:rPr>
        <w:t xml:space="preserve">: </w:t>
      </w:r>
      <w:r w:rsidRPr="003A10EA">
        <w:rPr>
          <w:rFonts w:ascii="Times New Roman" w:eastAsia="MS Mincho" w:hAnsi="Times New Roman" w:cs="Times New Roman"/>
          <w:b/>
          <w:bCs/>
          <w:color w:val="000000"/>
          <w:sz w:val="24"/>
          <w:szCs w:val="24"/>
          <w:lang w:eastAsia="x-none"/>
        </w:rPr>
        <w:t>42 CFR § 438.704</w:t>
      </w:r>
      <w:bookmarkEnd w:id="1649"/>
      <w:bookmarkEnd w:id="1650"/>
      <w:bookmarkEnd w:id="1651"/>
      <w:bookmarkEnd w:id="1652"/>
      <w:bookmarkEnd w:id="1653"/>
      <w:r w:rsidRPr="003A10EA">
        <w:rPr>
          <w:rFonts w:ascii="Times New Roman" w:eastAsia="MS Mincho" w:hAnsi="Times New Roman" w:cs="Times New Roman"/>
          <w:b/>
          <w:bCs/>
          <w:color w:val="000000"/>
          <w:sz w:val="24"/>
          <w:szCs w:val="24"/>
          <w:lang w:eastAsia="x-none"/>
        </w:rPr>
        <w:fldChar w:fldCharType="begin"/>
      </w:r>
      <w:r w:rsidRPr="003A10EA">
        <w:rPr>
          <w:rFonts w:ascii="Times New Roman" w:eastAsia="MS Mincho" w:hAnsi="Times New Roman" w:cs="Times New Roman"/>
          <w:color w:val="000000"/>
          <w:sz w:val="24"/>
          <w:szCs w:val="24"/>
        </w:rPr>
        <w:instrText xml:space="preserve"> TC "</w:instrText>
      </w:r>
      <w:bookmarkStart w:id="1654" w:name="_Toc48900490"/>
      <w:r w:rsidRPr="003A10EA">
        <w:rPr>
          <w:rFonts w:ascii="Times New Roman" w:eastAsia="MS Mincho" w:hAnsi="Times New Roman" w:cs="Times New Roman"/>
          <w:bCs/>
          <w:color w:val="000000"/>
          <w:sz w:val="24"/>
          <w:szCs w:val="24"/>
          <w:lang w:eastAsia="x-none"/>
        </w:rPr>
        <w:instrText>4.  Amount of Civil Money Penalties: 42 CFR</w:instrText>
      </w:r>
      <w:r w:rsidRPr="003A10EA">
        <w:rPr>
          <w:rFonts w:ascii="Times New Roman" w:eastAsia="MS Mincho" w:hAnsi="Times New Roman" w:cs="Times New Roman"/>
          <w:b/>
          <w:bCs/>
          <w:color w:val="000000"/>
          <w:sz w:val="24"/>
          <w:szCs w:val="24"/>
          <w:lang w:eastAsia="x-none"/>
        </w:rPr>
        <w:instrText xml:space="preserve"> </w:instrText>
      </w:r>
      <w:r w:rsidRPr="003A10EA">
        <w:rPr>
          <w:rFonts w:ascii="Times New Roman" w:eastAsia="MS Mincho" w:hAnsi="Times New Roman" w:cs="Times New Roman"/>
          <w:bCs/>
          <w:color w:val="000000"/>
          <w:sz w:val="24"/>
          <w:szCs w:val="24"/>
          <w:lang w:eastAsia="x-none"/>
        </w:rPr>
        <w:instrText>§438.704</w:instrText>
      </w:r>
      <w:bookmarkEnd w:id="1654"/>
      <w:r w:rsidRPr="003A10EA">
        <w:rPr>
          <w:rFonts w:ascii="Times New Roman" w:eastAsia="MS Mincho" w:hAnsi="Times New Roman" w:cs="Times New Roman"/>
          <w:color w:val="000000"/>
          <w:sz w:val="24"/>
          <w:szCs w:val="24"/>
        </w:rPr>
        <w:instrText xml:space="preserve">" \f C \l "2" </w:instrText>
      </w:r>
      <w:r w:rsidRPr="003A10EA">
        <w:rPr>
          <w:rFonts w:ascii="Times New Roman" w:eastAsia="MS Mincho" w:hAnsi="Times New Roman" w:cs="Times New Roman"/>
          <w:b/>
          <w:bCs/>
          <w:color w:val="000000"/>
          <w:sz w:val="24"/>
          <w:szCs w:val="24"/>
          <w:lang w:eastAsia="x-none"/>
        </w:rPr>
        <w:fldChar w:fldCharType="end"/>
      </w:r>
    </w:p>
    <w:p w14:paraId="33095C14" w14:textId="77777777" w:rsidR="00FF5386" w:rsidRPr="003A10EA" w:rsidRDefault="00FF5386" w:rsidP="007250F4">
      <w:pPr>
        <w:ind w:firstLine="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OHA may</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eastAsia="ja-JP"/>
        </w:rPr>
        <w:t xml:space="preserve">impose civil money </w:t>
      </w:r>
      <w:r w:rsidRPr="003A10EA">
        <w:rPr>
          <w:rFonts w:ascii="Times New Roman" w:eastAsia="MS Mincho" w:hAnsi="Times New Roman" w:cs="Times New Roman"/>
          <w:color w:val="000000"/>
          <w:sz w:val="24"/>
          <w:szCs w:val="24"/>
          <w:lang w:val="x-none" w:eastAsia="x-none"/>
        </w:rPr>
        <w:t>penalties in the amounts authorized in 42 CFR §</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438.704</w:t>
      </w:r>
      <w:r w:rsidRPr="003A10EA">
        <w:rPr>
          <w:rFonts w:ascii="Times New Roman" w:eastAsia="MS Mincho" w:hAnsi="Times New Roman" w:cs="Times New Roman"/>
          <w:color w:val="000000"/>
          <w:sz w:val="24"/>
          <w:szCs w:val="24"/>
          <w:lang w:eastAsia="x-none"/>
        </w:rPr>
        <w:t xml:space="preserve"> as follows</w:t>
      </w:r>
      <w:r w:rsidRPr="003A10EA">
        <w:rPr>
          <w:rFonts w:ascii="Times New Roman" w:eastAsia="MS Mincho" w:hAnsi="Times New Roman" w:cs="Times New Roman"/>
          <w:color w:val="000000"/>
          <w:sz w:val="24"/>
          <w:szCs w:val="24"/>
          <w:lang w:val="x-none" w:eastAsia="x-none"/>
        </w:rPr>
        <w:t>.</w:t>
      </w:r>
    </w:p>
    <w:p w14:paraId="29BE6C4B" w14:textId="77777777" w:rsidR="002F7F5C" w:rsidRPr="003A10EA" w:rsidRDefault="00FF5386" w:rsidP="00D44385">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The limit is $25,000 for each determination where OHA finds Contractor has</w:t>
      </w:r>
      <w:r w:rsidRPr="003A10EA">
        <w:rPr>
          <w:rFonts w:ascii="Times New Roman" w:eastAsia="MS Mincho" w:hAnsi="Times New Roman" w:cs="Times New Roman"/>
          <w:color w:val="000000"/>
          <w:sz w:val="24"/>
          <w:szCs w:val="24"/>
          <w:lang w:eastAsia="x-none"/>
        </w:rPr>
        <w:t xml:space="preserve"> done any of the following</w:t>
      </w:r>
      <w:r w:rsidRPr="003A10EA">
        <w:rPr>
          <w:rFonts w:ascii="Times New Roman" w:eastAsia="MS Mincho" w:hAnsi="Times New Roman" w:cs="Times New Roman"/>
          <w:color w:val="000000"/>
          <w:sz w:val="24"/>
          <w:szCs w:val="24"/>
          <w:lang w:val="x-none" w:eastAsia="x-none"/>
        </w:rPr>
        <w:t>:</w:t>
      </w:r>
    </w:p>
    <w:p w14:paraId="343A74CC" w14:textId="77777777" w:rsidR="002F7F5C"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eastAsia="x-none"/>
        </w:rPr>
        <w:t xml:space="preserve">Failed to authorize or to otherwise substantially </w:t>
      </w:r>
      <w:r w:rsidRPr="003A10EA">
        <w:rPr>
          <w:rFonts w:ascii="Times New Roman" w:eastAsia="MS Mincho" w:hAnsi="Times New Roman" w:cs="Times New Roman"/>
          <w:color w:val="000000"/>
          <w:sz w:val="24"/>
          <w:szCs w:val="24"/>
          <w:lang w:val="x-none" w:eastAsia="x-none"/>
        </w:rPr>
        <w:t>provide Medically Appropriate services</w:t>
      </w:r>
      <w:r w:rsidRPr="003A10EA">
        <w:rPr>
          <w:rFonts w:ascii="Times New Roman" w:eastAsia="MS Mincho" w:hAnsi="Times New Roman" w:cs="Times New Roman"/>
          <w:color w:val="000000"/>
          <w:sz w:val="24"/>
          <w:szCs w:val="24"/>
          <w:lang w:eastAsia="x-none"/>
        </w:rPr>
        <w:t xml:space="preserve"> to a Member</w:t>
      </w:r>
      <w:r w:rsidRPr="003A10EA">
        <w:rPr>
          <w:rFonts w:ascii="Times New Roman" w:eastAsia="MS Mincho" w:hAnsi="Times New Roman" w:cs="Times New Roman"/>
          <w:color w:val="000000"/>
          <w:sz w:val="24"/>
          <w:szCs w:val="24"/>
          <w:lang w:val="x-none" w:eastAsia="x-none"/>
        </w:rPr>
        <w:t xml:space="preserve"> that Contractor is required to provide under </w:t>
      </w:r>
      <w:r w:rsidRPr="003A10EA">
        <w:rPr>
          <w:rFonts w:ascii="Times New Roman" w:eastAsia="MS Mincho" w:hAnsi="Times New Roman" w:cs="Times New Roman"/>
          <w:color w:val="000000"/>
          <w:sz w:val="24"/>
          <w:szCs w:val="24"/>
          <w:lang w:eastAsia="x-none"/>
        </w:rPr>
        <w:t xml:space="preserve">this </w:t>
      </w:r>
      <w:r w:rsidRPr="003A10EA">
        <w:rPr>
          <w:rFonts w:ascii="Times New Roman" w:eastAsia="MS Mincho" w:hAnsi="Times New Roman" w:cs="Times New Roman"/>
          <w:color w:val="000000"/>
          <w:sz w:val="24"/>
          <w:szCs w:val="24"/>
          <w:lang w:val="x-none" w:eastAsia="x-none"/>
        </w:rPr>
        <w:t>Contract</w:t>
      </w:r>
      <w:r w:rsidRPr="003A10EA">
        <w:rPr>
          <w:rFonts w:ascii="Times New Roman" w:eastAsia="MS Mincho" w:hAnsi="Times New Roman" w:cs="Times New Roman"/>
          <w:color w:val="000000"/>
          <w:sz w:val="24"/>
          <w:szCs w:val="24"/>
          <w:lang w:eastAsia="x-none"/>
        </w:rPr>
        <w:t xml:space="preserve"> or Applicable Law. </w:t>
      </w:r>
    </w:p>
    <w:p w14:paraId="2EFAB92E" w14:textId="77777777" w:rsidR="002F7F5C"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eastAsia="x-none"/>
        </w:rPr>
        <w:t>Misrepresents or falsifies any information that it furnishes to a Member, potential Member, or Provider.</w:t>
      </w:r>
    </w:p>
    <w:p w14:paraId="7D6EC155" w14:textId="77777777" w:rsidR="002F7F5C"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Failed to comply with the requirements for Physician Incentive Plans, as set forth in 42</w:t>
      </w:r>
      <w:r w:rsidRPr="003A10EA">
        <w:rPr>
          <w:rFonts w:ascii="Times New Roman" w:eastAsia="MS Mincho" w:hAnsi="Times New Roman" w:cs="Times New Roman"/>
          <w:color w:val="000000"/>
          <w:sz w:val="24"/>
          <w:szCs w:val="24"/>
          <w:lang w:eastAsia="x-none"/>
        </w:rPr>
        <w:t> </w:t>
      </w:r>
      <w:r w:rsidRPr="003A10EA">
        <w:rPr>
          <w:rFonts w:ascii="Times New Roman" w:eastAsia="MS Mincho" w:hAnsi="Times New Roman" w:cs="Times New Roman"/>
          <w:color w:val="000000"/>
          <w:sz w:val="24"/>
          <w:szCs w:val="24"/>
          <w:lang w:val="x-none" w:eastAsia="x-none"/>
        </w:rPr>
        <w:t>CFR §</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422.208 and 422.210, and this Contract</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w:t>
      </w:r>
    </w:p>
    <w:p w14:paraId="2AFABB41" w14:textId="6FEE8075" w:rsidR="002F7F5C"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 xml:space="preserve">Distributed directly or indirectly through any </w:t>
      </w:r>
      <w:r w:rsidRPr="003A10EA">
        <w:rPr>
          <w:rFonts w:ascii="Times New Roman" w:eastAsia="MS Mincho" w:hAnsi="Times New Roman" w:cs="Times New Roman"/>
          <w:color w:val="000000"/>
          <w:sz w:val="24"/>
          <w:szCs w:val="24"/>
          <w:lang w:eastAsia="x-none"/>
        </w:rPr>
        <w:t xml:space="preserve">Subcontractor, </w:t>
      </w:r>
      <w:r w:rsidRPr="003A10EA">
        <w:rPr>
          <w:rFonts w:ascii="Times New Roman" w:eastAsia="MS Mincho" w:hAnsi="Times New Roman" w:cs="Times New Roman"/>
          <w:color w:val="000000"/>
          <w:sz w:val="24"/>
          <w:szCs w:val="24"/>
          <w:lang w:val="x-none" w:eastAsia="x-none"/>
        </w:rPr>
        <w:t>Agent</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or independent contractor, Marketing </w:t>
      </w:r>
      <w:r w:rsidRPr="003A10EA">
        <w:rPr>
          <w:rFonts w:ascii="Times New Roman" w:eastAsia="MS Mincho" w:hAnsi="Times New Roman" w:cs="Times New Roman"/>
          <w:color w:val="000000"/>
          <w:sz w:val="24"/>
          <w:szCs w:val="24"/>
          <w:lang w:eastAsia="x-none"/>
        </w:rPr>
        <w:t>M</w:t>
      </w:r>
      <w:r w:rsidRPr="003A10EA">
        <w:rPr>
          <w:rFonts w:ascii="Times New Roman" w:eastAsia="MS Mincho" w:hAnsi="Times New Roman" w:cs="Times New Roman"/>
          <w:color w:val="000000"/>
          <w:sz w:val="24"/>
          <w:szCs w:val="24"/>
          <w:lang w:val="x-none" w:eastAsia="x-none"/>
        </w:rPr>
        <w:t xml:space="preserve">aterials that </w:t>
      </w:r>
      <w:r w:rsidRPr="003A10EA">
        <w:rPr>
          <w:rFonts w:ascii="Times New Roman" w:eastAsia="MS Mincho" w:hAnsi="Times New Roman" w:cs="Times New Roman"/>
          <w:color w:val="000000"/>
          <w:sz w:val="24"/>
          <w:szCs w:val="24"/>
          <w:lang w:eastAsia="x-none"/>
        </w:rPr>
        <w:t xml:space="preserve">were not </w:t>
      </w:r>
      <w:r w:rsidRPr="003A10EA">
        <w:rPr>
          <w:rFonts w:ascii="Times New Roman" w:eastAsia="MS Mincho" w:hAnsi="Times New Roman" w:cs="Times New Roman"/>
          <w:color w:val="000000"/>
          <w:sz w:val="24"/>
          <w:szCs w:val="24"/>
          <w:lang w:val="x-none" w:eastAsia="x-none"/>
        </w:rPr>
        <w:t>approved by the State or that contain</w:t>
      </w:r>
      <w:r w:rsidRPr="003A10EA">
        <w:rPr>
          <w:rFonts w:ascii="Times New Roman" w:eastAsia="MS Mincho" w:hAnsi="Times New Roman" w:cs="Times New Roman"/>
          <w:color w:val="000000"/>
          <w:sz w:val="24"/>
          <w:szCs w:val="24"/>
          <w:lang w:eastAsia="x-none"/>
        </w:rPr>
        <w:t>ed</w:t>
      </w:r>
      <w:r w:rsidRPr="003A10EA">
        <w:rPr>
          <w:rFonts w:ascii="Times New Roman" w:eastAsia="MS Mincho" w:hAnsi="Times New Roman" w:cs="Times New Roman"/>
          <w:color w:val="000000"/>
          <w:sz w:val="24"/>
          <w:szCs w:val="24"/>
          <w:lang w:val="x-none" w:eastAsia="x-none"/>
        </w:rPr>
        <w:t xml:space="preserve"> false or materially misleading information</w:t>
      </w:r>
      <w:r w:rsidR="002F7F5C" w:rsidRPr="003A10EA">
        <w:rPr>
          <w:rFonts w:ascii="Times New Roman" w:eastAsia="MS Mincho" w:hAnsi="Times New Roman" w:cs="Times New Roman"/>
          <w:color w:val="000000"/>
          <w:sz w:val="24"/>
          <w:szCs w:val="24"/>
          <w:lang w:eastAsia="x-none"/>
        </w:rPr>
        <w:t>.</w:t>
      </w:r>
    </w:p>
    <w:p w14:paraId="07063BE9" w14:textId="77777777" w:rsidR="002F7F5C" w:rsidRPr="003A10EA" w:rsidRDefault="00FF5386" w:rsidP="00D44385">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The limit is $100,000 for each determination where OHA finds Contractor has:</w:t>
      </w:r>
    </w:p>
    <w:p w14:paraId="74423839" w14:textId="77777777" w:rsidR="002F7F5C"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 xml:space="preserve">Acted to discriminate among Members on the basis of their protected class such as race, </w:t>
      </w:r>
      <w:r w:rsidRPr="003A10EA">
        <w:rPr>
          <w:rFonts w:ascii="Times New Roman" w:eastAsia="MS Mincho" w:hAnsi="Times New Roman" w:cs="Times New Roman"/>
          <w:color w:val="000000"/>
          <w:sz w:val="24"/>
          <w:szCs w:val="24"/>
          <w:lang w:eastAsia="x-none"/>
        </w:rPr>
        <w:t>ethnicity,</w:t>
      </w:r>
      <w:r w:rsidRPr="003A10EA">
        <w:rPr>
          <w:rFonts w:ascii="Times New Roman" w:eastAsia="MS Mincho" w:hAnsi="Times New Roman" w:cs="Times New Roman"/>
          <w:color w:val="000000"/>
          <w:sz w:val="24"/>
          <w:szCs w:val="24"/>
          <w:lang w:val="x-none" w:eastAsia="x-none"/>
        </w:rPr>
        <w:t xml:space="preserve"> national origin, religion, sex, sexual orientation, marital status, age, or disability</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their health status</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or their need for health care services.</w:t>
      </w:r>
      <w:r w:rsidRPr="003A10EA">
        <w:rPr>
          <w:rFonts w:ascii="Times New Roman" w:eastAsia="MS Mincho" w:hAnsi="Times New Roman" w:cs="Times New Roman"/>
          <w:color w:val="000000"/>
          <w:sz w:val="24"/>
          <w:szCs w:val="24"/>
          <w:lang w:eastAsia="x-none"/>
        </w:rPr>
        <w:t xml:space="preserve">  Evidence of discrimination may include, </w:t>
      </w:r>
      <w:r w:rsidRPr="003A10EA">
        <w:rPr>
          <w:rFonts w:ascii="Times New Roman" w:eastAsia="MS Mincho" w:hAnsi="Times New Roman" w:cs="Times New Roman"/>
          <w:color w:val="000000"/>
          <w:sz w:val="24"/>
          <w:szCs w:val="24"/>
          <w:lang w:val="x-none" w:eastAsia="x-none"/>
        </w:rPr>
        <w:t xml:space="preserve">but is not limited to, </w:t>
      </w:r>
      <w:r w:rsidRPr="003A10EA">
        <w:rPr>
          <w:rFonts w:ascii="Times New Roman" w:eastAsia="MS Mincho" w:hAnsi="Times New Roman" w:cs="Times New Roman"/>
          <w:color w:val="000000"/>
          <w:sz w:val="24"/>
          <w:szCs w:val="24"/>
          <w:lang w:val="x-none" w:eastAsia="ja-JP"/>
        </w:rPr>
        <w:t>Dise</w:t>
      </w:r>
      <w:r w:rsidRPr="003A10EA">
        <w:rPr>
          <w:rFonts w:ascii="Times New Roman" w:eastAsia="MS Mincho" w:hAnsi="Times New Roman" w:cs="Times New Roman"/>
          <w:color w:val="000000"/>
          <w:sz w:val="24"/>
          <w:szCs w:val="24"/>
          <w:lang w:val="x-none" w:eastAsia="x-none"/>
        </w:rPr>
        <w:t xml:space="preserve">nrollment </w:t>
      </w:r>
      <w:r w:rsidRPr="003A10EA">
        <w:rPr>
          <w:rFonts w:ascii="Times New Roman" w:eastAsia="MS Mincho" w:hAnsi="Times New Roman" w:cs="Times New Roman"/>
          <w:color w:val="000000"/>
          <w:sz w:val="24"/>
          <w:szCs w:val="24"/>
          <w:lang w:eastAsia="x-none"/>
        </w:rPr>
        <w:t xml:space="preserve">for a Member, </w:t>
      </w:r>
      <w:r w:rsidRPr="003A10EA">
        <w:rPr>
          <w:rFonts w:ascii="Times New Roman" w:eastAsia="MS Mincho" w:hAnsi="Times New Roman" w:cs="Times New Roman"/>
          <w:color w:val="000000"/>
          <w:sz w:val="24"/>
          <w:szCs w:val="24"/>
          <w:lang w:val="x-none" w:eastAsia="x-none"/>
        </w:rPr>
        <w:t xml:space="preserve">except as permitted under this Contract, or any practice that would reasonably be expected to discourage Enrollment by individuals whose protected class, medical condition or history indicates probable need for substantial future </w:t>
      </w:r>
      <w:r w:rsidRPr="003A10EA">
        <w:rPr>
          <w:rFonts w:ascii="Times New Roman" w:eastAsia="MS Mincho" w:hAnsi="Times New Roman" w:cs="Times New Roman"/>
          <w:color w:val="000000"/>
          <w:sz w:val="24"/>
          <w:szCs w:val="24"/>
          <w:lang w:val="x-none" w:eastAsia="ja-JP"/>
        </w:rPr>
        <w:t>M</w:t>
      </w:r>
      <w:r w:rsidRPr="003A10EA">
        <w:rPr>
          <w:rFonts w:ascii="Times New Roman" w:eastAsia="MS Mincho" w:hAnsi="Times New Roman" w:cs="Times New Roman"/>
          <w:color w:val="000000"/>
          <w:sz w:val="24"/>
          <w:szCs w:val="24"/>
          <w:lang w:val="x-none" w:eastAsia="x-none"/>
        </w:rPr>
        <w:t xml:space="preserve">edical </w:t>
      </w:r>
      <w:r w:rsidRPr="003A10EA">
        <w:rPr>
          <w:rFonts w:ascii="Times New Roman" w:eastAsia="MS Mincho" w:hAnsi="Times New Roman" w:cs="Times New Roman"/>
          <w:color w:val="000000"/>
          <w:sz w:val="24"/>
          <w:szCs w:val="24"/>
          <w:lang w:val="x-none" w:eastAsia="ja-JP"/>
        </w:rPr>
        <w:t>S</w:t>
      </w:r>
      <w:r w:rsidRPr="003A10EA">
        <w:rPr>
          <w:rFonts w:ascii="Times New Roman" w:eastAsia="MS Mincho" w:hAnsi="Times New Roman" w:cs="Times New Roman"/>
          <w:color w:val="000000"/>
          <w:sz w:val="24"/>
          <w:szCs w:val="24"/>
          <w:lang w:val="x-none" w:eastAsia="x-none"/>
        </w:rPr>
        <w:t>ervices; or</w:t>
      </w:r>
    </w:p>
    <w:p w14:paraId="44164502" w14:textId="77777777" w:rsidR="002F7F5C"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Misrepresented or falsified any information that i</w:t>
      </w:r>
      <w:r w:rsidRPr="003A10EA">
        <w:rPr>
          <w:rFonts w:ascii="Times New Roman" w:eastAsia="MS Mincho" w:hAnsi="Times New Roman" w:cs="Times New Roman"/>
          <w:color w:val="000000"/>
          <w:sz w:val="24"/>
          <w:szCs w:val="24"/>
          <w:lang w:eastAsia="x-none"/>
        </w:rPr>
        <w:t>s</w:t>
      </w:r>
      <w:r w:rsidRPr="003A10EA">
        <w:rPr>
          <w:rFonts w:ascii="Times New Roman" w:eastAsia="MS Mincho" w:hAnsi="Times New Roman" w:cs="Times New Roman"/>
          <w:color w:val="000000"/>
          <w:sz w:val="24"/>
          <w:szCs w:val="24"/>
          <w:lang w:val="x-none" w:eastAsia="x-none"/>
        </w:rPr>
        <w:t xml:space="preserve"> furnished to CMS or to the State</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or their designees under this Contract, including but not limited to, such information included in: (i) Contractor’s Application</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(ii) any certification</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(iii) any </w:t>
      </w:r>
      <w:r w:rsidRPr="003A10EA">
        <w:rPr>
          <w:rFonts w:ascii="Times New Roman" w:eastAsia="MS Mincho" w:hAnsi="Times New Roman" w:cs="Times New Roman"/>
          <w:color w:val="000000"/>
          <w:sz w:val="24"/>
          <w:szCs w:val="24"/>
          <w:lang w:eastAsia="x-none"/>
        </w:rPr>
        <w:t xml:space="preserve">report; </w:t>
      </w:r>
      <w:r w:rsidRPr="003A10EA">
        <w:rPr>
          <w:rFonts w:ascii="Times New Roman" w:eastAsia="MS Mincho" w:hAnsi="Times New Roman" w:cs="Times New Roman"/>
          <w:color w:val="000000"/>
          <w:sz w:val="24"/>
          <w:szCs w:val="24"/>
          <w:lang w:val="x-none" w:eastAsia="x-none"/>
        </w:rPr>
        <w:t>or (iv) other documentation or communication relating to the care or services provided to a Member</w:t>
      </w:r>
      <w:r w:rsidRPr="003A10EA">
        <w:rPr>
          <w:rFonts w:ascii="Times New Roman" w:eastAsia="MS Mincho" w:hAnsi="Times New Roman" w:cs="Times New Roman"/>
          <w:color w:val="000000"/>
          <w:sz w:val="24"/>
          <w:szCs w:val="24"/>
          <w:lang w:eastAsia="x-none"/>
        </w:rPr>
        <w:t>.</w:t>
      </w:r>
    </w:p>
    <w:p w14:paraId="3536CCC3" w14:textId="77777777" w:rsidR="002F7F5C" w:rsidRPr="003A10EA" w:rsidRDefault="00FF5386" w:rsidP="00D44385">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 xml:space="preserve">The limit is $15,000 for each Member OHA determines was not </w:t>
      </w:r>
      <w:r w:rsidRPr="003A10EA">
        <w:rPr>
          <w:rFonts w:ascii="Times New Roman" w:eastAsia="MS Mincho" w:hAnsi="Times New Roman" w:cs="Times New Roman"/>
          <w:color w:val="000000"/>
          <w:sz w:val="24"/>
          <w:szCs w:val="24"/>
          <w:lang w:eastAsia="x-none"/>
        </w:rPr>
        <w:t>E</w:t>
      </w:r>
      <w:r w:rsidRPr="003A10EA">
        <w:rPr>
          <w:rFonts w:ascii="Times New Roman" w:eastAsia="MS Mincho" w:hAnsi="Times New Roman" w:cs="Times New Roman"/>
          <w:color w:val="000000"/>
          <w:sz w:val="24"/>
          <w:szCs w:val="24"/>
          <w:lang w:val="x-none" w:eastAsia="x-none"/>
        </w:rPr>
        <w:t>nrolled on the basis of their health status or their need for health care services</w:t>
      </w:r>
      <w:r w:rsidRPr="003A10EA">
        <w:rPr>
          <w:rFonts w:ascii="Times New Roman" w:eastAsia="MS Mincho" w:hAnsi="Times New Roman" w:cs="Times New Roman"/>
          <w:color w:val="000000"/>
          <w:sz w:val="24"/>
          <w:szCs w:val="24"/>
          <w:lang w:eastAsia="x-none"/>
        </w:rPr>
        <w:t>, subject to an overall maximum of $100,000 as set forth in Para. b above of this Sec. 4, Ex. B, Part 9.</w:t>
      </w:r>
    </w:p>
    <w:p w14:paraId="4401D1D1" w14:textId="77777777" w:rsidR="002F7F5C" w:rsidRPr="003A10EA" w:rsidRDefault="00FF5386" w:rsidP="00D44385">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eastAsia="x-none"/>
        </w:rPr>
        <w:t>In the event Contractor imposes premiums or charges in excess of the amounts imposed under the Medicaid program, the maximum amount OHA will impose is the greater of $25,000 or double the amount of the excess premium or charge.  Promptly after collection of the sums permitted under this Para. d, Sec. 4, Ex. B, Part 9, OHA will deduct therefrom the amount of the excess charge or premium and return it to the affected Member(s).</w:t>
      </w:r>
      <w:bookmarkStart w:id="1655" w:name="_Toc77611118"/>
      <w:bookmarkStart w:id="1656" w:name="_Toc77613131"/>
      <w:bookmarkStart w:id="1657" w:name="_Toc137211446"/>
      <w:bookmarkStart w:id="1658" w:name="_Toc53987645"/>
    </w:p>
    <w:p w14:paraId="5090EA36" w14:textId="624E2751" w:rsidR="002F7F5C" w:rsidRPr="003A10EA" w:rsidRDefault="00FF5386" w:rsidP="00D44385">
      <w:pPr>
        <w:pStyle w:val="ListParagraph"/>
        <w:numPr>
          <w:ilvl w:val="0"/>
          <w:numId w:val="53"/>
        </w:numPr>
        <w:contextualSpacing w:val="0"/>
        <w:outlineLvl w:val="1"/>
        <w:rPr>
          <w:rFonts w:ascii="Times New Roman" w:eastAsia="MS Mincho" w:hAnsi="Times New Roman" w:cs="Times New Roman"/>
          <w:color w:val="000000"/>
          <w:sz w:val="24"/>
          <w:szCs w:val="24"/>
          <w:lang w:val="x-none" w:eastAsia="x-none"/>
        </w:rPr>
      </w:pPr>
      <w:bookmarkStart w:id="1659" w:name="_Toc212648318"/>
      <w:r w:rsidRPr="003A10EA">
        <w:rPr>
          <w:rFonts w:ascii="Times New Roman" w:eastAsia="MS Mincho" w:hAnsi="Times New Roman" w:cs="Times New Roman"/>
          <w:b/>
          <w:bCs/>
          <w:color w:val="000000"/>
          <w:sz w:val="24"/>
          <w:szCs w:val="24"/>
          <w:lang w:eastAsia="x-none"/>
        </w:rPr>
        <w:t>Temporary Management</w:t>
      </w:r>
      <w:bookmarkEnd w:id="1655"/>
      <w:bookmarkEnd w:id="1656"/>
      <w:bookmarkEnd w:id="1657"/>
      <w:bookmarkEnd w:id="1659"/>
      <w:r w:rsidRPr="003A10EA">
        <w:rPr>
          <w:rFonts w:ascii="Times New Roman" w:eastAsia="MS Mincho" w:hAnsi="Times New Roman" w:cs="Times New Roman"/>
          <w:b/>
          <w:bCs/>
          <w:color w:val="000000"/>
          <w:sz w:val="24"/>
          <w:szCs w:val="24"/>
          <w:lang w:eastAsia="x-none"/>
        </w:rPr>
        <w:fldChar w:fldCharType="begin"/>
      </w:r>
      <w:r w:rsidRPr="003A10EA">
        <w:rPr>
          <w:rFonts w:ascii="Times New Roman" w:eastAsia="MS Mincho" w:hAnsi="Times New Roman" w:cs="Times New Roman"/>
          <w:color w:val="000000"/>
          <w:sz w:val="24"/>
          <w:szCs w:val="24"/>
        </w:rPr>
        <w:instrText xml:space="preserve"> TC "</w:instrText>
      </w:r>
      <w:bookmarkStart w:id="1660" w:name="_Toc48900491"/>
      <w:r w:rsidRPr="003A10EA">
        <w:rPr>
          <w:rFonts w:ascii="Times New Roman" w:eastAsia="MS Mincho" w:hAnsi="Times New Roman" w:cs="Times New Roman"/>
          <w:bCs/>
          <w:color w:val="000000"/>
          <w:sz w:val="24"/>
          <w:szCs w:val="24"/>
          <w:lang w:eastAsia="x-none"/>
        </w:rPr>
        <w:instrText>5.  Temporary Management</w:instrText>
      </w:r>
      <w:bookmarkEnd w:id="1660"/>
      <w:r w:rsidRPr="003A10EA">
        <w:rPr>
          <w:rFonts w:ascii="Times New Roman" w:eastAsia="MS Mincho" w:hAnsi="Times New Roman" w:cs="Times New Roman"/>
          <w:color w:val="000000"/>
          <w:sz w:val="24"/>
          <w:szCs w:val="24"/>
        </w:rPr>
        <w:instrText xml:space="preserve">" \f C \l "2" </w:instrText>
      </w:r>
      <w:r w:rsidRPr="003A10EA">
        <w:rPr>
          <w:rFonts w:ascii="Times New Roman" w:eastAsia="MS Mincho" w:hAnsi="Times New Roman" w:cs="Times New Roman"/>
          <w:b/>
          <w:bCs/>
          <w:color w:val="000000"/>
          <w:sz w:val="24"/>
          <w:szCs w:val="24"/>
          <w:lang w:eastAsia="x-none"/>
        </w:rPr>
        <w:fldChar w:fldCharType="end"/>
      </w:r>
      <w:bookmarkEnd w:id="1658"/>
      <w:r w:rsidRPr="003A10EA">
        <w:rPr>
          <w:rFonts w:ascii="Times New Roman" w:eastAsia="MS Mincho" w:hAnsi="Times New Roman" w:cs="Times New Roman"/>
          <w:b/>
          <w:bCs/>
          <w:color w:val="000000"/>
          <w:sz w:val="24"/>
          <w:szCs w:val="24"/>
          <w:lang w:eastAsia="x-none"/>
        </w:rPr>
        <w:t xml:space="preserve"> </w:t>
      </w:r>
    </w:p>
    <w:p w14:paraId="4F901AC9" w14:textId="2BD1F3E5" w:rsidR="002F7F5C" w:rsidRPr="003A10EA" w:rsidRDefault="00FF5386" w:rsidP="00D44385">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rPr>
        <w:t xml:space="preserve">In accordance with 42 CFR § 438.706 (a) if OHA determines, as a result of onsite surveys, receipt of Member or other complaints, review of Contractor’s financial status, or through any other source, that (i) there is continued egregious behavior, (ii) Contractor has engaged in any conduct described in 42 CFR § 438.700 or is contrary to the requirements of </w:t>
      </w:r>
      <w:r w:rsidR="008C682F" w:rsidRPr="003A10EA">
        <w:rPr>
          <w:rFonts w:ascii="Times New Roman" w:eastAsia="MS Mincho" w:hAnsi="Times New Roman" w:cs="Times New Roman"/>
          <w:color w:val="000000"/>
          <w:sz w:val="24"/>
          <w:szCs w:val="24"/>
        </w:rPr>
        <w:t xml:space="preserve">Sections </w:t>
      </w:r>
      <w:r w:rsidRPr="003A10EA">
        <w:rPr>
          <w:rFonts w:ascii="Times New Roman" w:eastAsia="MS Mincho" w:hAnsi="Times New Roman" w:cs="Times New Roman"/>
          <w:color w:val="000000"/>
          <w:sz w:val="24"/>
          <w:szCs w:val="24"/>
        </w:rPr>
        <w:t>1903(m) or 1932 of the Social Security Act, or (iii) that there is substantial risk to Members’ welfare, or that action is necessary to ensure the health of Members but for this subsection (iii) the outside management will be required for only so long as improvements are being made to remedy violations or until there is an orderly termination or reorganization by Contractor.</w:t>
      </w:r>
      <w:r w:rsidRPr="003A10EA">
        <w:rPr>
          <w:rFonts w:ascii="Times New Roman" w:eastAsia="MS Mincho" w:hAnsi="Times New Roman" w:cs="Times New Roman"/>
          <w:color w:val="000000"/>
          <w:sz w:val="24"/>
          <w:szCs w:val="24"/>
          <w:lang w:val="x-none" w:eastAsia="ja-JP"/>
        </w:rPr>
        <w:t xml:space="preserve"> OHA shall have the right,</w:t>
      </w:r>
      <w:r w:rsidRPr="003A10EA">
        <w:rPr>
          <w:rFonts w:ascii="Times New Roman" w:eastAsia="MS Mincho" w:hAnsi="Times New Roman" w:cs="Times New Roman"/>
          <w:color w:val="000000"/>
          <w:sz w:val="24"/>
          <w:szCs w:val="24"/>
          <w:lang w:eastAsia="x-none"/>
        </w:rPr>
        <w:t xml:space="preserve"> in its discretion, to </w:t>
      </w:r>
      <w:r w:rsidRPr="003A10EA">
        <w:rPr>
          <w:rFonts w:ascii="Times New Roman" w:eastAsia="MS Mincho" w:hAnsi="Times New Roman" w:cs="Times New Roman"/>
          <w:color w:val="000000"/>
          <w:sz w:val="24"/>
          <w:szCs w:val="24"/>
          <w:lang w:val="x-none" w:eastAsia="x-none"/>
        </w:rPr>
        <w:t>require Contractor</w:t>
      </w:r>
      <w:r w:rsidRPr="003A10EA">
        <w:rPr>
          <w:rFonts w:ascii="Times New Roman" w:eastAsia="MS Mincho" w:hAnsi="Times New Roman" w:cs="Times New Roman"/>
          <w:color w:val="000000"/>
          <w:sz w:val="24"/>
          <w:szCs w:val="24"/>
          <w:lang w:eastAsia="x-none"/>
        </w:rPr>
        <w:t>, at its own cost and expense,</w:t>
      </w:r>
      <w:r w:rsidRPr="003A10EA">
        <w:rPr>
          <w:rFonts w:ascii="Times New Roman" w:eastAsia="MS Mincho" w:hAnsi="Times New Roman" w:cs="Times New Roman"/>
          <w:color w:val="000000"/>
          <w:sz w:val="24"/>
          <w:szCs w:val="24"/>
          <w:lang w:val="x-none" w:eastAsia="x-none"/>
        </w:rPr>
        <w:t xml:space="preserve"> to implement temporary management mechanisms, such as employment of consultants or other individuals or entities approved by OHA</w:t>
      </w:r>
      <w:r w:rsidRPr="003A10EA">
        <w:rPr>
          <w:rFonts w:ascii="Times New Roman" w:eastAsia="MS Mincho" w:hAnsi="Times New Roman" w:cs="Times New Roman"/>
          <w:color w:val="000000"/>
          <w:sz w:val="24"/>
          <w:szCs w:val="24"/>
          <w:lang w:eastAsia="x-none"/>
        </w:rPr>
        <w:t>.</w:t>
      </w:r>
    </w:p>
    <w:p w14:paraId="45DCB385" w14:textId="30867062" w:rsidR="0095003B" w:rsidRPr="003A10EA" w:rsidRDefault="00FF5386" w:rsidP="00D44385">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eastAsia="x-none"/>
        </w:rPr>
        <w:t xml:space="preserve">In accordance with 42 CFR § 438.706(b) OHA will require Contractor, at its own cost and expense to impose temporary management </w:t>
      </w:r>
      <w:r w:rsidRPr="003A10EA">
        <w:rPr>
          <w:rFonts w:ascii="Times New Roman" w:eastAsia="MS Mincho" w:hAnsi="Times New Roman" w:cs="Times New Roman"/>
          <w:color w:val="000000"/>
          <w:sz w:val="24"/>
          <w:szCs w:val="24"/>
          <w:lang w:val="x-none" w:eastAsia="x-none"/>
        </w:rPr>
        <w:t>mechanisms, such as employment of consultants or other individuals or entities approved by OHA</w:t>
      </w:r>
      <w:r w:rsidRPr="003A10EA">
        <w:rPr>
          <w:rFonts w:ascii="Times New Roman" w:eastAsia="MS Mincho" w:hAnsi="Times New Roman" w:cs="Times New Roman"/>
          <w:color w:val="000000"/>
          <w:sz w:val="24"/>
          <w:szCs w:val="24"/>
          <w:lang w:eastAsia="x-none"/>
        </w:rPr>
        <w:t xml:space="preserve">, if OHA determines that Contractor has failed to: (i) meet the substantive requirements of </w:t>
      </w:r>
      <w:r w:rsidR="008C682F" w:rsidRPr="003A10EA">
        <w:rPr>
          <w:rFonts w:ascii="Times New Roman" w:eastAsia="MS Mincho" w:hAnsi="Times New Roman" w:cs="Times New Roman"/>
          <w:color w:val="000000"/>
          <w:sz w:val="24"/>
          <w:szCs w:val="24"/>
          <w:lang w:eastAsia="x-none"/>
        </w:rPr>
        <w:t xml:space="preserve">Sections </w:t>
      </w:r>
      <w:r w:rsidRPr="003A10EA">
        <w:rPr>
          <w:rFonts w:ascii="Times New Roman" w:eastAsia="MS Mincho" w:hAnsi="Times New Roman" w:cs="Times New Roman"/>
          <w:color w:val="000000"/>
          <w:sz w:val="24"/>
          <w:szCs w:val="24"/>
          <w:lang w:eastAsia="x-none"/>
        </w:rPr>
        <w:t xml:space="preserve">1903(m) or 1932 of the Social Security Act or (ii) comply with any Sanction imposed under this Contract.  Notwithstanding the imposition of temporary management, </w:t>
      </w:r>
      <w:r w:rsidRPr="003A10EA">
        <w:rPr>
          <w:rFonts w:ascii="Times New Roman" w:eastAsia="MS Mincho" w:hAnsi="Times New Roman" w:cs="Times New Roman"/>
          <w:color w:val="000000"/>
          <w:sz w:val="24"/>
          <w:szCs w:val="24"/>
          <w:lang w:val="x-none" w:eastAsia="x-none"/>
        </w:rPr>
        <w:t xml:space="preserve">OHA </w:t>
      </w:r>
      <w:r w:rsidRPr="003A10EA">
        <w:rPr>
          <w:rFonts w:ascii="Times New Roman" w:eastAsia="MS Mincho" w:hAnsi="Times New Roman" w:cs="Times New Roman"/>
          <w:color w:val="000000"/>
          <w:sz w:val="24"/>
          <w:szCs w:val="24"/>
          <w:lang w:eastAsia="ja-JP"/>
        </w:rPr>
        <w:t>will</w:t>
      </w:r>
      <w:r w:rsidRPr="003A10EA">
        <w:rPr>
          <w:rFonts w:ascii="Times New Roman" w:eastAsia="MS Mincho" w:hAnsi="Times New Roman" w:cs="Times New Roman"/>
          <w:color w:val="000000"/>
          <w:sz w:val="24"/>
          <w:szCs w:val="24"/>
          <w:lang w:val="x-none" w:eastAsia="ja-JP"/>
        </w:rPr>
        <w:t xml:space="preserve"> </w:t>
      </w:r>
      <w:r w:rsidRPr="003A10EA">
        <w:rPr>
          <w:rFonts w:ascii="Times New Roman" w:eastAsia="MS Mincho" w:hAnsi="Times New Roman" w:cs="Times New Roman"/>
          <w:color w:val="000000"/>
          <w:sz w:val="24"/>
          <w:szCs w:val="24"/>
          <w:lang w:eastAsia="ja-JP"/>
        </w:rPr>
        <w:t xml:space="preserve">also </w:t>
      </w:r>
      <w:r w:rsidRPr="003A10EA">
        <w:rPr>
          <w:rFonts w:ascii="Times New Roman" w:eastAsia="MS Mincho" w:hAnsi="Times New Roman" w:cs="Times New Roman"/>
          <w:color w:val="000000"/>
          <w:sz w:val="24"/>
          <w:szCs w:val="24"/>
          <w:lang w:val="x-none" w:eastAsia="x-none"/>
        </w:rPr>
        <w:t>grant Members the right to Disenroll without cause and notify Members of the</w:t>
      </w:r>
      <w:r w:rsidRPr="003A10EA">
        <w:rPr>
          <w:rFonts w:ascii="Times New Roman" w:eastAsia="MS Mincho" w:hAnsi="Times New Roman" w:cs="Times New Roman"/>
          <w:color w:val="000000"/>
          <w:sz w:val="24"/>
          <w:szCs w:val="24"/>
          <w:lang w:eastAsia="x-none"/>
        </w:rPr>
        <w:t>ir</w:t>
      </w:r>
      <w:r w:rsidRPr="003A10EA">
        <w:rPr>
          <w:rFonts w:ascii="Times New Roman" w:eastAsia="MS Mincho" w:hAnsi="Times New Roman" w:cs="Times New Roman"/>
          <w:color w:val="000000"/>
          <w:sz w:val="24"/>
          <w:szCs w:val="24"/>
          <w:lang w:val="x-none" w:eastAsia="x-none"/>
        </w:rPr>
        <w:t xml:space="preserve"> right to Disenroll without cause;</w:t>
      </w:r>
    </w:p>
    <w:p w14:paraId="6629BD88" w14:textId="77777777" w:rsidR="0095003B" w:rsidRPr="003A10EA" w:rsidRDefault="00FF5386" w:rsidP="00D44385">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OHA</w:t>
      </w:r>
      <w:r w:rsidRPr="003A10EA">
        <w:rPr>
          <w:rFonts w:ascii="Times New Roman" w:eastAsia="MS Mincho" w:hAnsi="Times New Roman" w:cs="Times New Roman"/>
          <w:color w:val="000000"/>
          <w:sz w:val="24"/>
          <w:szCs w:val="24"/>
          <w:lang w:eastAsia="ja-JP"/>
        </w:rPr>
        <w:t xml:space="preserve"> will</w:t>
      </w:r>
      <w:r w:rsidRPr="003A10EA">
        <w:rPr>
          <w:rFonts w:ascii="Times New Roman" w:eastAsia="MS Mincho" w:hAnsi="Times New Roman" w:cs="Times New Roman"/>
          <w:color w:val="000000"/>
          <w:sz w:val="24"/>
          <w:szCs w:val="24"/>
          <w:lang w:val="x-none" w:eastAsia="ja-JP"/>
        </w:rPr>
        <w:t xml:space="preserve"> </w:t>
      </w:r>
      <w:r w:rsidRPr="003A10EA">
        <w:rPr>
          <w:rFonts w:ascii="Times New Roman" w:eastAsia="MS Mincho" w:hAnsi="Times New Roman" w:cs="Times New Roman"/>
          <w:color w:val="000000"/>
          <w:sz w:val="24"/>
          <w:szCs w:val="24"/>
          <w:lang w:val="x-none" w:eastAsia="x-none"/>
        </w:rPr>
        <w:t>not delay the imposition of temporary management mechanisms to provide for Administrative Review before imposing this Sanction; and</w:t>
      </w:r>
    </w:p>
    <w:p w14:paraId="23BDEB6F" w14:textId="77777777" w:rsidR="0095003B" w:rsidRPr="003A10EA" w:rsidRDefault="00FF5386" w:rsidP="00D44385">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 xml:space="preserve">OHA </w:t>
      </w:r>
      <w:r w:rsidRPr="003A10EA">
        <w:rPr>
          <w:rFonts w:ascii="Times New Roman" w:eastAsia="MS Mincho" w:hAnsi="Times New Roman" w:cs="Times New Roman"/>
          <w:color w:val="000000"/>
          <w:sz w:val="24"/>
          <w:szCs w:val="24"/>
          <w:lang w:eastAsia="ja-JP"/>
        </w:rPr>
        <w:t>will</w:t>
      </w:r>
      <w:r w:rsidRPr="003A10EA">
        <w:rPr>
          <w:rFonts w:ascii="Times New Roman" w:eastAsia="MS Mincho" w:hAnsi="Times New Roman" w:cs="Times New Roman"/>
          <w:color w:val="000000"/>
          <w:sz w:val="24"/>
          <w:szCs w:val="24"/>
          <w:lang w:val="x-none" w:eastAsia="x-none"/>
        </w:rPr>
        <w:t xml:space="preserve"> not terminate temporary management mechanisms until it determines that Contractor can ensure that the </w:t>
      </w:r>
      <w:r w:rsidRPr="003A10EA">
        <w:rPr>
          <w:rFonts w:ascii="Times New Roman" w:eastAsia="MS Mincho" w:hAnsi="Times New Roman" w:cs="Times New Roman"/>
          <w:color w:val="000000"/>
          <w:sz w:val="24"/>
          <w:szCs w:val="24"/>
          <w:lang w:eastAsia="x-none"/>
        </w:rPr>
        <w:t xml:space="preserve">conduct that resulted in a breach or repeated breaches of this Contract </w:t>
      </w:r>
      <w:r w:rsidRPr="003A10EA">
        <w:rPr>
          <w:rFonts w:ascii="Times New Roman" w:eastAsia="MS Mincho" w:hAnsi="Times New Roman" w:cs="Times New Roman"/>
          <w:color w:val="000000"/>
          <w:sz w:val="24"/>
          <w:szCs w:val="24"/>
          <w:lang w:val="x-none" w:eastAsia="x-none"/>
        </w:rPr>
        <w:t>will not re</w:t>
      </w:r>
      <w:r w:rsidRPr="003A10EA">
        <w:rPr>
          <w:rFonts w:ascii="Times New Roman" w:eastAsia="MS Mincho" w:hAnsi="Times New Roman" w:cs="Times New Roman"/>
          <w:color w:val="000000"/>
          <w:sz w:val="24"/>
          <w:szCs w:val="24"/>
          <w:lang w:eastAsia="x-none"/>
        </w:rPr>
        <w:t>oc</w:t>
      </w:r>
      <w:r w:rsidRPr="003A10EA">
        <w:rPr>
          <w:rFonts w:ascii="Times New Roman" w:eastAsia="MS Mincho" w:hAnsi="Times New Roman" w:cs="Times New Roman"/>
          <w:color w:val="000000"/>
          <w:sz w:val="24"/>
          <w:szCs w:val="24"/>
          <w:lang w:val="x-none" w:eastAsia="x-none"/>
        </w:rPr>
        <w:t>cur.</w:t>
      </w:r>
      <w:bookmarkStart w:id="1661" w:name="_Toc536177042"/>
      <w:bookmarkStart w:id="1662" w:name="_Toc53987646"/>
      <w:bookmarkStart w:id="1663" w:name="_Toc77611119"/>
      <w:bookmarkStart w:id="1664" w:name="_Toc77613132"/>
      <w:bookmarkStart w:id="1665" w:name="_Toc137211447"/>
    </w:p>
    <w:p w14:paraId="21561439" w14:textId="471377AA" w:rsidR="0095003B" w:rsidRPr="003A10EA" w:rsidRDefault="00FF5386" w:rsidP="00D44385">
      <w:pPr>
        <w:pStyle w:val="ListParagraph"/>
        <w:numPr>
          <w:ilvl w:val="0"/>
          <w:numId w:val="53"/>
        </w:numPr>
        <w:contextualSpacing w:val="0"/>
        <w:outlineLvl w:val="1"/>
        <w:rPr>
          <w:rFonts w:ascii="Times New Roman" w:eastAsia="MS Mincho" w:hAnsi="Times New Roman" w:cs="Times New Roman"/>
          <w:color w:val="000000"/>
          <w:sz w:val="24"/>
          <w:szCs w:val="24"/>
          <w:lang w:val="x-none" w:eastAsia="x-none"/>
        </w:rPr>
      </w:pPr>
      <w:bookmarkStart w:id="1666" w:name="_Toc212648319"/>
      <w:r w:rsidRPr="003A10EA">
        <w:rPr>
          <w:rFonts w:ascii="Times New Roman" w:eastAsia="Calibri" w:hAnsi="Times New Roman" w:cs="Times New Roman"/>
          <w:b/>
          <w:bCs/>
          <w:color w:val="000000"/>
          <w:sz w:val="24"/>
          <w:szCs w:val="24"/>
          <w:lang w:val="x-none" w:eastAsia="x-none"/>
        </w:rPr>
        <w:t>Corrective Action Plan</w:t>
      </w:r>
      <w:bookmarkEnd w:id="1661"/>
      <w:bookmarkEnd w:id="1662"/>
      <w:bookmarkEnd w:id="1663"/>
      <w:bookmarkEnd w:id="1664"/>
      <w:bookmarkEnd w:id="1665"/>
      <w:bookmarkEnd w:id="1666"/>
      <w:r w:rsidRPr="003A10EA">
        <w:rPr>
          <w:rFonts w:ascii="Times New Roman" w:eastAsia="Calibri" w:hAnsi="Times New Roman" w:cs="Times New Roman"/>
          <w:b/>
          <w:bCs/>
          <w:color w:val="000000"/>
          <w:sz w:val="24"/>
          <w:szCs w:val="24"/>
          <w:lang w:val="x-none" w:eastAsia="x-none"/>
        </w:rPr>
        <w:fldChar w:fldCharType="begin"/>
      </w:r>
      <w:r w:rsidRPr="003A10EA">
        <w:rPr>
          <w:rFonts w:ascii="Times New Roman" w:eastAsia="MS Mincho" w:hAnsi="Times New Roman" w:cs="Times New Roman"/>
          <w:color w:val="000000"/>
          <w:sz w:val="24"/>
          <w:szCs w:val="24"/>
        </w:rPr>
        <w:instrText xml:space="preserve"> TC "</w:instrText>
      </w:r>
      <w:bookmarkStart w:id="1667" w:name="_Toc48900492"/>
      <w:r w:rsidRPr="003A10EA">
        <w:rPr>
          <w:rFonts w:ascii="Times New Roman" w:eastAsia="Calibri" w:hAnsi="Times New Roman" w:cs="Times New Roman"/>
          <w:bCs/>
          <w:color w:val="000000"/>
          <w:sz w:val="24"/>
          <w:szCs w:val="24"/>
          <w:lang w:eastAsia="x-none"/>
        </w:rPr>
        <w:instrText xml:space="preserve">6.  </w:instrText>
      </w:r>
      <w:r w:rsidRPr="003A10EA">
        <w:rPr>
          <w:rFonts w:ascii="Times New Roman" w:eastAsia="Calibri" w:hAnsi="Times New Roman" w:cs="Times New Roman"/>
          <w:bCs/>
          <w:color w:val="000000"/>
          <w:sz w:val="24"/>
          <w:szCs w:val="24"/>
          <w:lang w:val="x-none" w:eastAsia="x-none"/>
        </w:rPr>
        <w:instrText>Corrective Action Plan</w:instrText>
      </w:r>
      <w:bookmarkEnd w:id="1667"/>
      <w:r w:rsidRPr="003A10EA">
        <w:rPr>
          <w:rFonts w:ascii="Times New Roman" w:eastAsia="MS Mincho" w:hAnsi="Times New Roman" w:cs="Times New Roman"/>
          <w:color w:val="000000"/>
          <w:sz w:val="24"/>
          <w:szCs w:val="24"/>
        </w:rPr>
        <w:instrText xml:space="preserve">" \f C \l "2" </w:instrText>
      </w:r>
      <w:r w:rsidRPr="003A10EA">
        <w:rPr>
          <w:rFonts w:ascii="Times New Roman" w:eastAsia="Calibri" w:hAnsi="Times New Roman" w:cs="Times New Roman"/>
          <w:b/>
          <w:bCs/>
          <w:color w:val="000000"/>
          <w:sz w:val="24"/>
          <w:szCs w:val="24"/>
          <w:lang w:val="x-none" w:eastAsia="x-none"/>
        </w:rPr>
        <w:fldChar w:fldCharType="end"/>
      </w:r>
    </w:p>
    <w:p w14:paraId="6104F492" w14:textId="77777777" w:rsidR="0095003B" w:rsidRPr="003A10EA" w:rsidRDefault="00FF5386" w:rsidP="00D44385">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 xml:space="preserve">If OHA </w:t>
      </w:r>
      <w:r w:rsidRPr="003A10EA">
        <w:rPr>
          <w:rFonts w:ascii="Times New Roman" w:eastAsia="MS Mincho" w:hAnsi="Times New Roman" w:cs="Times New Roman"/>
          <w:color w:val="000000"/>
          <w:sz w:val="24"/>
          <w:szCs w:val="24"/>
          <w:lang w:eastAsia="x-none"/>
        </w:rPr>
        <w:t xml:space="preserve">determines that Contractor’s breach of this Contract </w:t>
      </w:r>
      <w:r w:rsidRPr="003A10EA">
        <w:rPr>
          <w:rFonts w:ascii="Times New Roman" w:eastAsia="MS Mincho" w:hAnsi="Times New Roman" w:cs="Times New Roman"/>
          <w:color w:val="000000"/>
          <w:sz w:val="24"/>
          <w:szCs w:val="24"/>
          <w:lang w:val="x-none" w:eastAsia="x-none"/>
        </w:rPr>
        <w:t>requires Contractor to develop and implement a C</w:t>
      </w:r>
      <w:r w:rsidRPr="003A10EA">
        <w:rPr>
          <w:rFonts w:ascii="Times New Roman" w:eastAsia="MS Mincho" w:hAnsi="Times New Roman" w:cs="Times New Roman"/>
          <w:color w:val="000000"/>
          <w:sz w:val="24"/>
          <w:szCs w:val="24"/>
          <w:lang w:eastAsia="x-none"/>
        </w:rPr>
        <w:t>AP</w:t>
      </w:r>
      <w:r w:rsidRPr="003A10EA">
        <w:rPr>
          <w:rFonts w:ascii="Times New Roman" w:eastAsia="MS Mincho" w:hAnsi="Times New Roman" w:cs="Times New Roman"/>
          <w:color w:val="000000"/>
          <w:sz w:val="24"/>
          <w:szCs w:val="24"/>
          <w:lang w:val="x-none" w:eastAsia="x-none"/>
        </w:rPr>
        <w:t>, the C</w:t>
      </w:r>
      <w:r w:rsidRPr="003A10EA">
        <w:rPr>
          <w:rFonts w:ascii="Times New Roman" w:eastAsia="MS Mincho" w:hAnsi="Times New Roman" w:cs="Times New Roman"/>
          <w:color w:val="000000"/>
          <w:sz w:val="24"/>
          <w:szCs w:val="24"/>
          <w:lang w:eastAsia="x-none"/>
        </w:rPr>
        <w:t>AP</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val="x-none" w:eastAsia="ja-JP"/>
        </w:rPr>
        <w:t xml:space="preserve">shall </w:t>
      </w:r>
      <w:r w:rsidRPr="003A10EA">
        <w:rPr>
          <w:rFonts w:ascii="Times New Roman" w:eastAsia="MS Mincho" w:hAnsi="Times New Roman" w:cs="Times New Roman"/>
          <w:color w:val="000000"/>
          <w:sz w:val="24"/>
          <w:szCs w:val="24"/>
          <w:lang w:val="x-none" w:eastAsia="x-none"/>
        </w:rPr>
        <w:t>include, at a minimum</w:t>
      </w:r>
      <w:r w:rsidRPr="003A10EA">
        <w:rPr>
          <w:rFonts w:ascii="Times New Roman" w:eastAsia="MS Mincho" w:hAnsi="Times New Roman" w:cs="Times New Roman"/>
          <w:color w:val="000000"/>
          <w:sz w:val="24"/>
          <w:szCs w:val="24"/>
          <w:lang w:eastAsia="x-none"/>
        </w:rPr>
        <w:t>, all of the following</w:t>
      </w:r>
      <w:r w:rsidRPr="003A10EA">
        <w:rPr>
          <w:rFonts w:ascii="Times New Roman" w:eastAsia="MS Mincho" w:hAnsi="Times New Roman" w:cs="Times New Roman"/>
          <w:color w:val="000000"/>
          <w:sz w:val="24"/>
          <w:szCs w:val="24"/>
          <w:lang w:val="x-none" w:eastAsia="x-none"/>
        </w:rPr>
        <w:t>:</w:t>
      </w:r>
    </w:p>
    <w:p w14:paraId="1FECAD20" w14:textId="55BA5674" w:rsidR="0095003B"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A description of the issues and factors which contributed to</w:t>
      </w:r>
      <w:r w:rsidRPr="003A10EA">
        <w:rPr>
          <w:rFonts w:ascii="Times New Roman" w:eastAsia="MS Mincho" w:hAnsi="Times New Roman" w:cs="Times New Roman"/>
          <w:color w:val="000000"/>
          <w:sz w:val="24"/>
          <w:szCs w:val="24"/>
          <w:lang w:eastAsia="x-none"/>
        </w:rPr>
        <w:t xml:space="preserve"> Contractor’s breach</w:t>
      </w:r>
      <w:r w:rsidRPr="003A10EA">
        <w:rPr>
          <w:rFonts w:ascii="Times New Roman" w:eastAsia="MS Mincho" w:hAnsi="Times New Roman" w:cs="Times New Roman"/>
          <w:color w:val="000000"/>
          <w:sz w:val="24"/>
          <w:szCs w:val="24"/>
          <w:lang w:val="x-none" w:eastAsia="x-none"/>
        </w:rPr>
        <w:t>;</w:t>
      </w:r>
    </w:p>
    <w:p w14:paraId="4EE20BF6" w14:textId="77777777" w:rsidR="0095003B"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 xml:space="preserve">Designation of </w:t>
      </w:r>
      <w:r w:rsidRPr="003A10EA">
        <w:rPr>
          <w:rFonts w:ascii="Times New Roman" w:eastAsia="MS Mincho" w:hAnsi="Times New Roman" w:cs="Times New Roman"/>
          <w:color w:val="000000"/>
          <w:sz w:val="24"/>
          <w:szCs w:val="24"/>
          <w:lang w:eastAsia="x-none"/>
        </w:rPr>
        <w:t>one P</w:t>
      </w:r>
      <w:r w:rsidRPr="003A10EA">
        <w:rPr>
          <w:rFonts w:ascii="Times New Roman" w:eastAsia="MS Mincho" w:hAnsi="Times New Roman" w:cs="Times New Roman"/>
          <w:color w:val="000000"/>
          <w:sz w:val="24"/>
          <w:szCs w:val="24"/>
          <w:lang w:val="x-none" w:eastAsia="x-none"/>
        </w:rPr>
        <w:t>erson within Contractor’s organization</w:t>
      </w:r>
      <w:r w:rsidRPr="003A10EA">
        <w:rPr>
          <w:rFonts w:ascii="Times New Roman" w:eastAsia="MS Mincho" w:hAnsi="Times New Roman" w:cs="Times New Roman"/>
          <w:color w:val="000000"/>
          <w:sz w:val="24"/>
          <w:szCs w:val="24"/>
          <w:lang w:eastAsia="x-none"/>
        </w:rPr>
        <w:t xml:space="preserve"> who is </w:t>
      </w:r>
      <w:r w:rsidRPr="003A10EA">
        <w:rPr>
          <w:rFonts w:ascii="Times New Roman" w:eastAsia="MS Mincho" w:hAnsi="Times New Roman" w:cs="Times New Roman"/>
          <w:color w:val="000000"/>
          <w:sz w:val="24"/>
          <w:szCs w:val="24"/>
          <w:lang w:val="x-none" w:eastAsia="x-none"/>
        </w:rPr>
        <w:t xml:space="preserve">charged with </w:t>
      </w:r>
      <w:r w:rsidRPr="003A10EA">
        <w:rPr>
          <w:rFonts w:ascii="Times New Roman" w:eastAsia="MS Mincho" w:hAnsi="Times New Roman" w:cs="Times New Roman"/>
          <w:color w:val="000000"/>
          <w:sz w:val="24"/>
          <w:szCs w:val="24"/>
          <w:lang w:eastAsia="x-none"/>
        </w:rPr>
        <w:t xml:space="preserve">being </w:t>
      </w:r>
      <w:r w:rsidRPr="003A10EA">
        <w:rPr>
          <w:rFonts w:ascii="Times New Roman" w:eastAsia="MS Mincho" w:hAnsi="Times New Roman" w:cs="Times New Roman"/>
          <w:color w:val="000000"/>
          <w:sz w:val="24"/>
          <w:szCs w:val="24"/>
          <w:lang w:val="x-none" w:eastAsia="x-none"/>
        </w:rPr>
        <w:t>responsib</w:t>
      </w:r>
      <w:r w:rsidRPr="003A10EA">
        <w:rPr>
          <w:rFonts w:ascii="Times New Roman" w:eastAsia="MS Mincho" w:hAnsi="Times New Roman" w:cs="Times New Roman"/>
          <w:color w:val="000000"/>
          <w:sz w:val="24"/>
          <w:szCs w:val="24"/>
          <w:lang w:eastAsia="x-none"/>
        </w:rPr>
        <w:t>le</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for ensuring the CAP is implemented and the conduct that resulted in a breach or repeated breaches of this Contract do not reoccur;</w:t>
      </w:r>
    </w:p>
    <w:p w14:paraId="2ED23F11" w14:textId="77777777" w:rsidR="0095003B"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 xml:space="preserve">A detailed description of the specific actions Contractor will take to remedy </w:t>
      </w:r>
      <w:r w:rsidRPr="003A10EA">
        <w:rPr>
          <w:rFonts w:ascii="Times New Roman" w:eastAsia="MS Mincho" w:hAnsi="Times New Roman" w:cs="Times New Roman"/>
          <w:color w:val="000000"/>
          <w:sz w:val="24"/>
          <w:szCs w:val="24"/>
          <w:lang w:eastAsia="x-none"/>
        </w:rPr>
        <w:t>its breach of this Contract;</w:t>
      </w:r>
    </w:p>
    <w:p w14:paraId="547D5757" w14:textId="77777777" w:rsidR="0095003B"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 xml:space="preserve">A timeline </w:t>
      </w:r>
      <w:r w:rsidRPr="003A10EA">
        <w:rPr>
          <w:rFonts w:ascii="Times New Roman" w:eastAsia="MS Mincho" w:hAnsi="Times New Roman" w:cs="Times New Roman"/>
          <w:color w:val="000000"/>
          <w:sz w:val="24"/>
          <w:szCs w:val="24"/>
          <w:lang w:eastAsia="x-none"/>
        </w:rPr>
        <w:t xml:space="preserve">that identifies </w:t>
      </w:r>
      <w:r w:rsidRPr="003A10EA">
        <w:rPr>
          <w:rFonts w:ascii="Times New Roman" w:eastAsia="MS Mincho" w:hAnsi="Times New Roman" w:cs="Times New Roman"/>
          <w:color w:val="000000"/>
          <w:sz w:val="24"/>
          <w:szCs w:val="24"/>
          <w:lang w:val="x-none" w:eastAsia="x-none"/>
        </w:rPr>
        <w:t xml:space="preserve">when </w:t>
      </w:r>
      <w:r w:rsidRPr="003A10EA">
        <w:rPr>
          <w:rFonts w:ascii="Times New Roman" w:eastAsia="MS Mincho" w:hAnsi="Times New Roman" w:cs="Times New Roman"/>
          <w:color w:val="000000"/>
          <w:sz w:val="24"/>
          <w:szCs w:val="24"/>
          <w:lang w:eastAsia="x-none"/>
        </w:rPr>
        <w:t xml:space="preserve">Contractor shall begin implementing such specific </w:t>
      </w:r>
      <w:r w:rsidRPr="003A10EA">
        <w:rPr>
          <w:rFonts w:ascii="Times New Roman" w:eastAsia="MS Mincho" w:hAnsi="Times New Roman" w:cs="Times New Roman"/>
          <w:color w:val="000000"/>
          <w:sz w:val="24"/>
          <w:szCs w:val="24"/>
          <w:lang w:val="x-none" w:eastAsia="x-none"/>
        </w:rPr>
        <w:t>actions</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 xml:space="preserve">and </w:t>
      </w:r>
      <w:r w:rsidRPr="003A10EA">
        <w:rPr>
          <w:rFonts w:ascii="Times New Roman" w:eastAsia="MS Mincho" w:hAnsi="Times New Roman" w:cs="Times New Roman"/>
          <w:color w:val="000000"/>
          <w:sz w:val="24"/>
          <w:szCs w:val="24"/>
          <w:lang w:eastAsia="x-none"/>
        </w:rPr>
        <w:t>a date certain by which Contractor shall have fully remedied its breach or put in place the necessary mechanisms to prevent a reoccurrence of the same or similar breach</w:t>
      </w:r>
      <w:r w:rsidRPr="003A10EA">
        <w:rPr>
          <w:rFonts w:ascii="Times New Roman" w:eastAsia="MS Mincho" w:hAnsi="Times New Roman" w:cs="Times New Roman"/>
          <w:color w:val="000000"/>
          <w:sz w:val="24"/>
          <w:szCs w:val="24"/>
          <w:lang w:val="x-none" w:eastAsia="x-none"/>
        </w:rPr>
        <w:t>;</w:t>
      </w:r>
    </w:p>
    <w:p w14:paraId="16089C9B" w14:textId="77777777" w:rsidR="0095003B"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Identification of any Member access to care issues that were caused as a result of the</w:t>
      </w:r>
      <w:r w:rsidRPr="003A10EA">
        <w:rPr>
          <w:rFonts w:ascii="Times New Roman" w:eastAsia="MS Mincho" w:hAnsi="Times New Roman" w:cs="Times New Roman"/>
          <w:color w:val="000000"/>
          <w:sz w:val="24"/>
          <w:szCs w:val="24"/>
          <w:lang w:eastAsia="x-none"/>
        </w:rPr>
        <w:t xml:space="preserve"> breach</w:t>
      </w:r>
      <w:r w:rsidRPr="003A10EA">
        <w:rPr>
          <w:rFonts w:ascii="Times New Roman" w:eastAsia="MS Mincho" w:hAnsi="Times New Roman" w:cs="Times New Roman"/>
          <w:color w:val="000000"/>
          <w:sz w:val="24"/>
          <w:szCs w:val="24"/>
          <w:lang w:val="x-none" w:eastAsia="x-none"/>
        </w:rPr>
        <w:t>;</w:t>
      </w:r>
      <w:r w:rsidRPr="003A10EA">
        <w:rPr>
          <w:rFonts w:ascii="Times New Roman" w:eastAsia="MS Mincho" w:hAnsi="Times New Roman" w:cs="Times New Roman"/>
          <w:color w:val="000000"/>
          <w:sz w:val="24"/>
          <w:szCs w:val="24"/>
          <w:lang w:eastAsia="x-none"/>
        </w:rPr>
        <w:t xml:space="preserve"> and</w:t>
      </w:r>
    </w:p>
    <w:p w14:paraId="3CCDB8AA" w14:textId="77777777" w:rsidR="0095003B"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 xml:space="preserve">If the </w:t>
      </w:r>
      <w:r w:rsidRPr="003A10EA">
        <w:rPr>
          <w:rFonts w:ascii="Times New Roman" w:eastAsia="MS Mincho" w:hAnsi="Times New Roman" w:cs="Times New Roman"/>
          <w:color w:val="000000"/>
          <w:sz w:val="24"/>
          <w:szCs w:val="24"/>
          <w:lang w:eastAsia="x-none"/>
        </w:rPr>
        <w:t xml:space="preserve">breach was a result of a </w:t>
      </w:r>
      <w:r w:rsidRPr="003A10EA">
        <w:rPr>
          <w:rFonts w:ascii="Times New Roman" w:eastAsia="MS Mincho" w:hAnsi="Times New Roman" w:cs="Times New Roman"/>
          <w:color w:val="000000"/>
          <w:sz w:val="24"/>
          <w:szCs w:val="24"/>
          <w:lang w:val="x-none" w:eastAsia="x-none"/>
        </w:rPr>
        <w:t>Subcontractor</w:t>
      </w:r>
      <w:r w:rsidRPr="003A10EA">
        <w:rPr>
          <w:rFonts w:ascii="Times New Roman" w:eastAsia="MS Mincho" w:hAnsi="Times New Roman" w:cs="Times New Roman"/>
          <w:color w:val="000000"/>
          <w:sz w:val="24"/>
          <w:szCs w:val="24"/>
          <w:lang w:eastAsia="x-none"/>
        </w:rPr>
        <w:t>’s failure to comply with the terms and conditions of this Contract</w:t>
      </w:r>
      <w:r w:rsidRPr="003A10EA">
        <w:rPr>
          <w:rFonts w:ascii="Times New Roman" w:eastAsia="MS Mincho" w:hAnsi="Times New Roman" w:cs="Times New Roman"/>
          <w:color w:val="000000"/>
          <w:sz w:val="24"/>
          <w:szCs w:val="24"/>
          <w:lang w:val="x-none" w:eastAsia="x-none"/>
        </w:rPr>
        <w:t xml:space="preserve">, a description of </w:t>
      </w:r>
      <w:r w:rsidRPr="003A10EA">
        <w:rPr>
          <w:rFonts w:ascii="Times New Roman" w:eastAsia="MS Mincho" w:hAnsi="Times New Roman" w:cs="Times New Roman"/>
          <w:color w:val="000000"/>
          <w:sz w:val="24"/>
          <w:szCs w:val="24"/>
          <w:lang w:eastAsia="x-none"/>
        </w:rPr>
        <w:t xml:space="preserve">the activities, processes, and evaluation criteria </w:t>
      </w:r>
      <w:r w:rsidRPr="003A10EA">
        <w:rPr>
          <w:rFonts w:ascii="Times New Roman" w:eastAsia="MS Mincho" w:hAnsi="Times New Roman" w:cs="Times New Roman"/>
          <w:color w:val="000000"/>
          <w:sz w:val="24"/>
          <w:szCs w:val="24"/>
          <w:lang w:val="x-none" w:eastAsia="x-none"/>
        </w:rPr>
        <w:t xml:space="preserve">Contractor intends </w:t>
      </w:r>
      <w:r w:rsidRPr="003A10EA">
        <w:rPr>
          <w:rFonts w:ascii="Times New Roman" w:eastAsia="MS Mincho" w:hAnsi="Times New Roman" w:cs="Times New Roman"/>
          <w:color w:val="000000"/>
          <w:sz w:val="24"/>
          <w:szCs w:val="24"/>
          <w:lang w:eastAsia="x-none"/>
        </w:rPr>
        <w:t>undertake for the purpose of Monitoring</w:t>
      </w:r>
      <w:r w:rsidRPr="003A10EA">
        <w:rPr>
          <w:rFonts w:ascii="Times New Roman" w:eastAsia="MS Mincho" w:hAnsi="Times New Roman" w:cs="Times New Roman"/>
          <w:color w:val="000000"/>
          <w:sz w:val="24"/>
          <w:szCs w:val="24"/>
          <w:lang w:val="x-none" w:eastAsia="x-none"/>
        </w:rPr>
        <w:t xml:space="preserve"> Subcontractor performance</w:t>
      </w:r>
      <w:r w:rsidRPr="003A10EA">
        <w:rPr>
          <w:rFonts w:ascii="Times New Roman" w:eastAsia="MS Mincho" w:hAnsi="Times New Roman" w:cs="Times New Roman"/>
          <w:color w:val="000000"/>
          <w:sz w:val="24"/>
          <w:szCs w:val="24"/>
          <w:lang w:eastAsia="x-none"/>
        </w:rPr>
        <w:t xml:space="preserve"> and compliance</w:t>
      </w:r>
      <w:r w:rsidRPr="003A10EA">
        <w:rPr>
          <w:rFonts w:ascii="Times New Roman" w:eastAsia="MS Mincho" w:hAnsi="Times New Roman" w:cs="Times New Roman"/>
          <w:color w:val="000000"/>
          <w:sz w:val="24"/>
          <w:szCs w:val="24"/>
          <w:lang w:val="x-none" w:eastAsia="x-none"/>
        </w:rPr>
        <w:t xml:space="preserve"> to prevent reoccurrence</w:t>
      </w:r>
      <w:r w:rsidRPr="003A10EA">
        <w:rPr>
          <w:rFonts w:ascii="Times New Roman" w:eastAsia="MS Mincho" w:hAnsi="Times New Roman" w:cs="Times New Roman"/>
          <w:color w:val="000000"/>
          <w:sz w:val="24"/>
          <w:szCs w:val="24"/>
          <w:lang w:val="x-none" w:eastAsia="ja-JP"/>
        </w:rPr>
        <w:t>.</w:t>
      </w:r>
    </w:p>
    <w:p w14:paraId="38F75F59" w14:textId="77777777" w:rsidR="0095003B" w:rsidRPr="003A10EA" w:rsidRDefault="00FF5386" w:rsidP="00D44385">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ja-JP"/>
        </w:rPr>
        <w:t xml:space="preserve">Contractor shall be required to provide OHA with, as directed by OHA, a written status update evidencing that the </w:t>
      </w:r>
      <w:r w:rsidRPr="003A10EA">
        <w:rPr>
          <w:rFonts w:ascii="Times New Roman" w:eastAsia="MS Mincho" w:hAnsi="Times New Roman" w:cs="Times New Roman"/>
          <w:color w:val="000000"/>
          <w:sz w:val="24"/>
          <w:szCs w:val="24"/>
          <w:lang w:eastAsia="ja-JP"/>
        </w:rPr>
        <w:t>CAP</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ja-JP"/>
        </w:rPr>
        <w:t xml:space="preserve">has been completed and that </w:t>
      </w:r>
      <w:r w:rsidRPr="003A10EA">
        <w:rPr>
          <w:rFonts w:ascii="Times New Roman" w:eastAsia="MS Mincho" w:hAnsi="Times New Roman" w:cs="Times New Roman"/>
          <w:color w:val="000000"/>
          <w:sz w:val="24"/>
          <w:szCs w:val="24"/>
          <w:lang w:eastAsia="x-none"/>
        </w:rPr>
        <w:t xml:space="preserve">the </w:t>
      </w:r>
      <w:r w:rsidRPr="003A10EA">
        <w:rPr>
          <w:rFonts w:ascii="Times New Roman" w:eastAsia="MS Mincho" w:hAnsi="Times New Roman" w:cs="Times New Roman"/>
          <w:color w:val="000000"/>
          <w:sz w:val="24"/>
          <w:szCs w:val="24"/>
          <w:lang w:eastAsia="ja-JP"/>
        </w:rPr>
        <w:t xml:space="preserve">breach or breaches or the conduct that resulted in the breach(es), </w:t>
      </w:r>
      <w:r w:rsidRPr="003A10EA">
        <w:rPr>
          <w:rFonts w:ascii="Times New Roman" w:eastAsia="MS Mincho" w:hAnsi="Times New Roman" w:cs="Times New Roman"/>
          <w:color w:val="000000"/>
          <w:sz w:val="24"/>
          <w:szCs w:val="24"/>
          <w:lang w:val="x-none" w:eastAsia="ja-JP"/>
        </w:rPr>
        <w:t>deficiency or deficiencies have been fully and successfully</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eastAsia="ja-JP"/>
        </w:rPr>
        <w:t>remedied.</w:t>
      </w:r>
      <w:r w:rsidRPr="003A10EA">
        <w:rPr>
          <w:rFonts w:ascii="Times New Roman" w:eastAsia="MS Mincho" w:hAnsi="Times New Roman" w:cs="Times New Roman"/>
          <w:color w:val="000000"/>
          <w:sz w:val="24"/>
          <w:szCs w:val="24"/>
          <w:lang w:val="x-none" w:eastAsia="ja-JP"/>
        </w:rPr>
        <w:t xml:space="preserve"> </w:t>
      </w:r>
      <w:r w:rsidRPr="003A10EA">
        <w:rPr>
          <w:rFonts w:ascii="Times New Roman" w:eastAsia="MS Mincho" w:hAnsi="Times New Roman" w:cs="Times New Roman"/>
          <w:color w:val="000000"/>
          <w:sz w:val="24"/>
          <w:szCs w:val="24"/>
          <w:lang w:eastAsia="ja-JP"/>
        </w:rPr>
        <w:t>OHA shall also have the right to request, and Contractor shall be required to provide, periodic status reports during the period a CAP is being performed.</w:t>
      </w:r>
    </w:p>
    <w:p w14:paraId="7203D591" w14:textId="77777777" w:rsidR="0095003B" w:rsidRPr="003A10EA" w:rsidRDefault="00FF5386" w:rsidP="00D44385">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ja-JP"/>
        </w:rPr>
        <w:t xml:space="preserve">All </w:t>
      </w:r>
      <w:r w:rsidRPr="003A10EA">
        <w:rPr>
          <w:rFonts w:ascii="Times New Roman" w:eastAsia="MS Mincho" w:hAnsi="Times New Roman" w:cs="Times New Roman"/>
          <w:color w:val="000000"/>
          <w:sz w:val="24"/>
          <w:szCs w:val="24"/>
          <w:lang w:eastAsia="ja-JP"/>
        </w:rPr>
        <w:t xml:space="preserve">CAPs </w:t>
      </w:r>
      <w:r w:rsidRPr="003A10EA">
        <w:rPr>
          <w:rFonts w:ascii="Times New Roman" w:eastAsia="MS Mincho" w:hAnsi="Times New Roman" w:cs="Times New Roman"/>
          <w:color w:val="000000"/>
          <w:sz w:val="24"/>
          <w:szCs w:val="24"/>
          <w:lang w:val="x-none" w:eastAsia="ja-JP"/>
        </w:rPr>
        <w:t>shall be provided</w:t>
      </w:r>
      <w:r w:rsidRPr="003A10EA">
        <w:rPr>
          <w:rFonts w:ascii="Times New Roman" w:eastAsia="MS Mincho" w:hAnsi="Times New Roman" w:cs="Times New Roman"/>
          <w:color w:val="000000"/>
          <w:sz w:val="24"/>
          <w:szCs w:val="24"/>
          <w:lang w:eastAsia="ja-JP"/>
        </w:rPr>
        <w:t xml:space="preserve"> to OHA, </w:t>
      </w:r>
      <w:r w:rsidRPr="003A10EA">
        <w:rPr>
          <w:rFonts w:ascii="Times New Roman" w:eastAsia="MS Mincho" w:hAnsi="Times New Roman" w:cs="Times New Roman"/>
          <w:color w:val="000000"/>
          <w:sz w:val="24"/>
          <w:szCs w:val="24"/>
          <w:lang w:val="x-none" w:eastAsia="ja-JP"/>
        </w:rPr>
        <w:t>via Administrative Notice</w:t>
      </w:r>
      <w:r w:rsidRPr="003A10EA">
        <w:rPr>
          <w:rFonts w:ascii="Times New Roman" w:eastAsia="MS Mincho" w:hAnsi="Times New Roman" w:cs="Times New Roman"/>
          <w:color w:val="000000"/>
          <w:sz w:val="24"/>
          <w:szCs w:val="24"/>
          <w:lang w:eastAsia="ja-JP"/>
        </w:rPr>
        <w:t>,</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ja-JP"/>
        </w:rPr>
        <w:t>for review and approval within the time frame identified by OHA</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ja-JP"/>
        </w:rPr>
        <w:t>OHA will provide, via Administrative Notice to Contractor’s Contract Administrator, approval or disapproval of the proposed C</w:t>
      </w:r>
      <w:r w:rsidRPr="003A10EA">
        <w:rPr>
          <w:rFonts w:ascii="Times New Roman" w:eastAsia="MS Mincho" w:hAnsi="Times New Roman" w:cs="Times New Roman"/>
          <w:color w:val="000000"/>
          <w:sz w:val="24"/>
          <w:szCs w:val="24"/>
          <w:lang w:eastAsia="ja-JP"/>
        </w:rPr>
        <w:t>AP</w:t>
      </w:r>
      <w:r w:rsidRPr="003A10EA">
        <w:rPr>
          <w:rFonts w:ascii="Times New Roman" w:eastAsia="MS Mincho" w:hAnsi="Times New Roman" w:cs="Times New Roman"/>
          <w:color w:val="000000"/>
          <w:sz w:val="24"/>
          <w:szCs w:val="24"/>
          <w:lang w:val="x-none" w:eastAsia="ja-JP"/>
        </w:rPr>
        <w:t xml:space="preserve">.  </w:t>
      </w:r>
      <w:r w:rsidRPr="003A10EA">
        <w:rPr>
          <w:rFonts w:ascii="Times New Roman" w:eastAsia="MS Mincho" w:hAnsi="Times New Roman" w:cs="Times New Roman"/>
          <w:bCs/>
          <w:color w:val="000000"/>
          <w:sz w:val="24"/>
          <w:szCs w:val="24"/>
          <w:lang w:val="x-none" w:eastAsia="ja-JP"/>
        </w:rPr>
        <w:t>In the event OHA disapproves of a C</w:t>
      </w:r>
      <w:r w:rsidRPr="003A10EA">
        <w:rPr>
          <w:rFonts w:ascii="Times New Roman" w:eastAsia="MS Mincho" w:hAnsi="Times New Roman" w:cs="Times New Roman"/>
          <w:bCs/>
          <w:color w:val="000000"/>
          <w:sz w:val="24"/>
          <w:szCs w:val="24"/>
          <w:lang w:eastAsia="ja-JP"/>
        </w:rPr>
        <w:t>AP</w:t>
      </w:r>
      <w:r w:rsidRPr="003A10EA">
        <w:rPr>
          <w:rFonts w:ascii="Times New Roman" w:eastAsia="MS Mincho" w:hAnsi="Times New Roman" w:cs="Times New Roman"/>
          <w:bCs/>
          <w:color w:val="000000"/>
          <w:sz w:val="24"/>
          <w:szCs w:val="24"/>
          <w:lang w:val="x-none" w:eastAsia="ja-JP"/>
        </w:rPr>
        <w:t>, Contractor shall, in order to remedy the deficiencies in such</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bCs/>
          <w:color w:val="000000"/>
          <w:sz w:val="24"/>
          <w:szCs w:val="24"/>
          <w:lang w:eastAsia="ja-JP"/>
        </w:rPr>
        <w:t>CAP</w:t>
      </w:r>
      <w:r w:rsidRPr="003A10EA">
        <w:rPr>
          <w:rFonts w:ascii="Times New Roman" w:eastAsia="MS Mincho" w:hAnsi="Times New Roman" w:cs="Times New Roman"/>
          <w:bCs/>
          <w:color w:val="000000"/>
          <w:sz w:val="24"/>
          <w:szCs w:val="24"/>
          <w:lang w:val="x-none" w:eastAsia="ja-JP"/>
        </w:rPr>
        <w:t xml:space="preserve">, follow the process set forth in </w:t>
      </w:r>
      <w:r w:rsidRPr="003A10EA">
        <w:rPr>
          <w:rFonts w:ascii="Times New Roman" w:eastAsia="MS Mincho" w:hAnsi="Times New Roman" w:cs="Times New Roman"/>
          <w:color w:val="000000"/>
          <w:sz w:val="24"/>
          <w:szCs w:val="24"/>
          <w:lang w:val="x-none" w:eastAsia="x-none"/>
        </w:rPr>
        <w:t>S</w:t>
      </w:r>
      <w:r w:rsidRPr="003A10EA">
        <w:rPr>
          <w:rFonts w:ascii="Times New Roman" w:eastAsia="MS Mincho" w:hAnsi="Times New Roman" w:cs="Times New Roman"/>
          <w:color w:val="000000"/>
          <w:sz w:val="24"/>
          <w:szCs w:val="24"/>
          <w:lang w:eastAsia="x-none"/>
        </w:rPr>
        <w:t>ec</w:t>
      </w:r>
      <w:r w:rsidRPr="003A10EA">
        <w:rPr>
          <w:rFonts w:ascii="Times New Roman" w:eastAsia="MS Mincho" w:hAnsi="Times New Roman" w:cs="Times New Roman"/>
          <w:color w:val="000000"/>
          <w:sz w:val="24"/>
          <w:szCs w:val="24"/>
          <w:lang w:val="x-none" w:eastAsia="x-none"/>
        </w:rPr>
        <w:t>. 5, Ex. D</w:t>
      </w:r>
      <w:r w:rsidRPr="003A10EA">
        <w:rPr>
          <w:rFonts w:ascii="Times New Roman" w:eastAsia="MS Mincho" w:hAnsi="Times New Roman" w:cs="Times New Roman"/>
          <w:bCs/>
          <w:color w:val="000000"/>
          <w:sz w:val="24"/>
          <w:szCs w:val="24"/>
          <w:lang w:val="x-none" w:eastAsia="ja-JP"/>
        </w:rPr>
        <w:t xml:space="preserve"> of this Contract.</w:t>
      </w:r>
      <w:bookmarkStart w:id="1668" w:name="_Toc53987647"/>
      <w:bookmarkStart w:id="1669" w:name="_Toc77611120"/>
      <w:bookmarkStart w:id="1670" w:name="_Toc77613133"/>
      <w:bookmarkStart w:id="1671" w:name="_Toc137211448"/>
    </w:p>
    <w:p w14:paraId="0B3CFB95" w14:textId="47550BD2" w:rsidR="0095003B" w:rsidRPr="003A10EA" w:rsidRDefault="00FF5386" w:rsidP="00D44385">
      <w:pPr>
        <w:pStyle w:val="ListParagraph"/>
        <w:numPr>
          <w:ilvl w:val="0"/>
          <w:numId w:val="53"/>
        </w:numPr>
        <w:contextualSpacing w:val="0"/>
        <w:outlineLvl w:val="1"/>
        <w:rPr>
          <w:rFonts w:ascii="Times New Roman" w:eastAsia="MS Mincho" w:hAnsi="Times New Roman" w:cs="Times New Roman"/>
          <w:color w:val="000000"/>
          <w:sz w:val="24"/>
          <w:szCs w:val="24"/>
          <w:lang w:val="x-none" w:eastAsia="x-none"/>
        </w:rPr>
      </w:pPr>
      <w:bookmarkStart w:id="1672" w:name="_Toc212648320"/>
      <w:r w:rsidRPr="003A10EA">
        <w:rPr>
          <w:rFonts w:ascii="Times New Roman" w:eastAsia="MS Mincho" w:hAnsi="Times New Roman" w:cs="Times New Roman"/>
          <w:b/>
          <w:bCs/>
          <w:color w:val="000000"/>
          <w:sz w:val="24"/>
          <w:szCs w:val="24"/>
          <w:lang w:eastAsia="x-none"/>
        </w:rPr>
        <w:t xml:space="preserve">Civil </w:t>
      </w:r>
      <w:r w:rsidRPr="003A10EA">
        <w:rPr>
          <w:rFonts w:ascii="Times New Roman" w:eastAsia="Calibri" w:hAnsi="Times New Roman" w:cs="Times New Roman"/>
          <w:b/>
          <w:bCs/>
          <w:color w:val="000000"/>
          <w:sz w:val="24"/>
          <w:szCs w:val="24"/>
          <w:lang w:eastAsia="x-none"/>
        </w:rPr>
        <w:t>Money</w:t>
      </w:r>
      <w:r w:rsidRPr="003A10EA">
        <w:rPr>
          <w:rFonts w:ascii="Times New Roman" w:eastAsia="MS Mincho" w:hAnsi="Times New Roman" w:cs="Times New Roman"/>
          <w:b/>
          <w:bCs/>
          <w:color w:val="000000"/>
          <w:sz w:val="24"/>
          <w:szCs w:val="24"/>
          <w:lang w:eastAsia="x-none"/>
        </w:rPr>
        <w:t xml:space="preserve"> Penalties</w:t>
      </w:r>
      <w:r w:rsidRPr="003A10EA">
        <w:rPr>
          <w:rFonts w:ascii="Times New Roman" w:eastAsia="Calibri" w:hAnsi="Times New Roman" w:cs="Times New Roman"/>
          <w:b/>
          <w:bCs/>
          <w:color w:val="000000"/>
          <w:sz w:val="24"/>
          <w:szCs w:val="24"/>
          <w:lang w:eastAsia="x-none"/>
        </w:rPr>
        <w:t>: OAR 410-141-3530</w:t>
      </w:r>
      <w:bookmarkEnd w:id="1668"/>
      <w:bookmarkEnd w:id="1669"/>
      <w:bookmarkEnd w:id="1670"/>
      <w:bookmarkEnd w:id="1671"/>
      <w:bookmarkEnd w:id="1672"/>
      <w:r w:rsidRPr="003A10EA">
        <w:rPr>
          <w:rFonts w:ascii="Times New Roman" w:eastAsia="Calibri" w:hAnsi="Times New Roman" w:cs="Times New Roman"/>
          <w:b/>
          <w:bCs/>
          <w:color w:val="000000"/>
          <w:sz w:val="24"/>
          <w:szCs w:val="24"/>
          <w:lang w:eastAsia="x-none"/>
        </w:rPr>
        <w:fldChar w:fldCharType="begin"/>
      </w:r>
      <w:r w:rsidRPr="003A10EA">
        <w:rPr>
          <w:rFonts w:ascii="Times New Roman" w:eastAsia="MS Mincho" w:hAnsi="Times New Roman" w:cs="Times New Roman"/>
          <w:color w:val="000000"/>
          <w:sz w:val="24"/>
          <w:szCs w:val="24"/>
        </w:rPr>
        <w:instrText xml:space="preserve"> TC "</w:instrText>
      </w:r>
      <w:bookmarkStart w:id="1673" w:name="_Toc48900493"/>
      <w:r w:rsidRPr="003A10EA">
        <w:rPr>
          <w:rFonts w:ascii="Times New Roman" w:eastAsia="MS Mincho" w:hAnsi="Times New Roman" w:cs="Times New Roman"/>
          <w:bCs/>
          <w:color w:val="000000"/>
          <w:sz w:val="24"/>
          <w:szCs w:val="24"/>
          <w:lang w:eastAsia="x-none"/>
        </w:rPr>
        <w:instrText xml:space="preserve">7.  Civil </w:instrText>
      </w:r>
      <w:r w:rsidRPr="003A10EA">
        <w:rPr>
          <w:rFonts w:ascii="Times New Roman" w:eastAsia="Calibri" w:hAnsi="Times New Roman" w:cs="Times New Roman"/>
          <w:bCs/>
          <w:color w:val="000000"/>
          <w:sz w:val="24"/>
          <w:szCs w:val="24"/>
          <w:lang w:eastAsia="x-none"/>
        </w:rPr>
        <w:instrText>Money</w:instrText>
      </w:r>
      <w:r w:rsidRPr="003A10EA">
        <w:rPr>
          <w:rFonts w:ascii="Times New Roman" w:eastAsia="MS Mincho" w:hAnsi="Times New Roman" w:cs="Times New Roman"/>
          <w:bCs/>
          <w:color w:val="000000"/>
          <w:sz w:val="24"/>
          <w:szCs w:val="24"/>
          <w:lang w:eastAsia="x-none"/>
        </w:rPr>
        <w:instrText xml:space="preserve"> Penalties</w:instrText>
      </w:r>
      <w:r w:rsidRPr="003A10EA">
        <w:rPr>
          <w:rFonts w:ascii="Times New Roman" w:eastAsia="Calibri" w:hAnsi="Times New Roman" w:cs="Times New Roman"/>
          <w:bCs/>
          <w:color w:val="000000"/>
          <w:sz w:val="24"/>
          <w:szCs w:val="24"/>
          <w:lang w:eastAsia="x-none"/>
        </w:rPr>
        <w:instrText>: OAR 410-141-3259</w:instrText>
      </w:r>
      <w:bookmarkEnd w:id="1673"/>
      <w:r w:rsidRPr="003A10EA">
        <w:rPr>
          <w:rFonts w:ascii="Times New Roman" w:eastAsia="MS Mincho" w:hAnsi="Times New Roman" w:cs="Times New Roman"/>
          <w:color w:val="000000"/>
          <w:sz w:val="24"/>
          <w:szCs w:val="24"/>
        </w:rPr>
        <w:instrText xml:space="preserve">" \f C \l "2" </w:instrText>
      </w:r>
      <w:r w:rsidRPr="003A10EA">
        <w:rPr>
          <w:rFonts w:ascii="Times New Roman" w:eastAsia="Calibri" w:hAnsi="Times New Roman" w:cs="Times New Roman"/>
          <w:b/>
          <w:bCs/>
          <w:color w:val="000000"/>
          <w:sz w:val="24"/>
          <w:szCs w:val="24"/>
          <w:lang w:eastAsia="x-none"/>
        </w:rPr>
        <w:fldChar w:fldCharType="end"/>
      </w:r>
      <w:r w:rsidRPr="003A10EA">
        <w:rPr>
          <w:rFonts w:ascii="Times New Roman" w:eastAsia="Calibri" w:hAnsi="Times New Roman" w:cs="Times New Roman"/>
          <w:b/>
          <w:bCs/>
          <w:color w:val="000000"/>
          <w:sz w:val="24"/>
          <w:szCs w:val="24"/>
          <w:lang w:eastAsia="x-none"/>
        </w:rPr>
        <w:t xml:space="preserve"> </w:t>
      </w:r>
    </w:p>
    <w:p w14:paraId="346F500D" w14:textId="291E5203" w:rsidR="00FF5386" w:rsidRPr="003A10EA" w:rsidRDefault="00FF5386" w:rsidP="00D44385">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Calibri" w:hAnsi="Times New Roman" w:cs="Times New Roman"/>
          <w:sz w:val="24"/>
          <w:szCs w:val="24"/>
        </w:rPr>
        <w:t xml:space="preserve">Contractor acknowledges that any failure to meet </w:t>
      </w:r>
      <w:r w:rsidRPr="003A10EA">
        <w:rPr>
          <w:rFonts w:ascii="Times New Roman" w:eastAsia="MS Mincho" w:hAnsi="Times New Roman" w:cs="Times New Roman"/>
          <w:sz w:val="24"/>
          <w:szCs w:val="24"/>
          <w:lang w:eastAsia="ja-JP"/>
        </w:rPr>
        <w:t xml:space="preserve">its obligations </w:t>
      </w:r>
      <w:r w:rsidRPr="003A10EA">
        <w:rPr>
          <w:rFonts w:ascii="Times New Roman" w:eastAsia="Calibri" w:hAnsi="Times New Roman" w:cs="Times New Roman"/>
          <w:sz w:val="24"/>
          <w:szCs w:val="24"/>
        </w:rPr>
        <w:t>or specific performance standards for access and service delivery outlined in the Contract is a breach of this Contract which negatively impacts Members and the overall goals of Health System Transformation (as such goals are set forth in Ex. B, Part 10 of this Contract) by inhibiting timely and appropriate access to care</w:t>
      </w:r>
      <w:r w:rsidRPr="003A10EA">
        <w:rPr>
          <w:rFonts w:ascii="Times New Roman" w:eastAsia="Calibri" w:hAnsi="Times New Roman" w:cs="Times New Roman"/>
          <w:sz w:val="24"/>
          <w:szCs w:val="24"/>
          <w:lang w:eastAsia="x-none"/>
        </w:rPr>
        <w:t xml:space="preserve"> and thus puts Members at risk of harm</w:t>
      </w:r>
      <w:r w:rsidRPr="003A10EA">
        <w:rPr>
          <w:rFonts w:ascii="Times New Roman" w:eastAsia="Calibri" w:hAnsi="Times New Roman" w:cs="Times New Roman"/>
          <w:sz w:val="24"/>
          <w:szCs w:val="24"/>
          <w:lang w:val="x-none" w:eastAsia="x-none"/>
        </w:rPr>
        <w:t xml:space="preserve">. </w:t>
      </w:r>
      <w:r w:rsidRPr="003A10EA">
        <w:rPr>
          <w:rFonts w:ascii="Times New Roman" w:eastAsia="Calibri" w:hAnsi="Times New Roman" w:cs="Times New Roman"/>
          <w:sz w:val="24"/>
          <w:szCs w:val="24"/>
          <w:lang w:eastAsia="x-none"/>
        </w:rPr>
        <w:t xml:space="preserve"> Pursuant to the authority granted to OHA under 42 CFR § 438.702(b) and in accordance with OAR 410-141-3530, OHA has the right to impose civil money penalties as follows:</w:t>
      </w:r>
    </w:p>
    <w:tbl>
      <w:tblPr>
        <w:tblStyle w:val="TableGrid4"/>
        <w:tblW w:w="9360" w:type="dxa"/>
        <w:tblInd w:w="1440" w:type="dxa"/>
        <w:tblLook w:val="04A0" w:firstRow="1" w:lastRow="0" w:firstColumn="1" w:lastColumn="0" w:noHBand="0" w:noVBand="1"/>
      </w:tblPr>
      <w:tblGrid>
        <w:gridCol w:w="623"/>
        <w:gridCol w:w="5192"/>
        <w:gridCol w:w="3545"/>
      </w:tblGrid>
      <w:tr w:rsidR="00FF5386" w:rsidRPr="003A10EA" w14:paraId="293726C8" w14:textId="77777777" w:rsidTr="00B340E1">
        <w:tc>
          <w:tcPr>
            <w:tcW w:w="616" w:type="dxa"/>
          </w:tcPr>
          <w:p w14:paraId="2D5EE122" w14:textId="77777777" w:rsidR="00FF5386" w:rsidRPr="003A10EA" w:rsidRDefault="00FF5386" w:rsidP="007250F4">
            <w:pPr>
              <w:rPr>
                <w:b/>
                <w:color w:val="000000"/>
                <w:sz w:val="24"/>
                <w:szCs w:val="24"/>
              </w:rPr>
            </w:pPr>
            <w:r w:rsidRPr="003A10EA">
              <w:rPr>
                <w:b/>
                <w:color w:val="000000"/>
                <w:sz w:val="24"/>
                <w:szCs w:val="24"/>
              </w:rPr>
              <w:t>(1)</w:t>
            </w:r>
          </w:p>
        </w:tc>
        <w:tc>
          <w:tcPr>
            <w:tcW w:w="5132" w:type="dxa"/>
          </w:tcPr>
          <w:p w14:paraId="2BEFAA19" w14:textId="77777777" w:rsidR="00FF5386" w:rsidRPr="003A10EA" w:rsidRDefault="00FF5386" w:rsidP="007250F4">
            <w:pPr>
              <w:rPr>
                <w:color w:val="000000"/>
                <w:sz w:val="24"/>
                <w:szCs w:val="24"/>
              </w:rPr>
            </w:pPr>
            <w:r w:rsidRPr="003A10EA">
              <w:rPr>
                <w:color w:val="000000"/>
                <w:sz w:val="24"/>
                <w:szCs w:val="24"/>
              </w:rPr>
              <w:t>Failure to terminate a Provider who becomes ineligible to participate in Medicaid</w:t>
            </w:r>
          </w:p>
        </w:tc>
        <w:tc>
          <w:tcPr>
            <w:tcW w:w="3504" w:type="dxa"/>
          </w:tcPr>
          <w:p w14:paraId="245D4545" w14:textId="77777777" w:rsidR="00FF5386" w:rsidRPr="003A10EA" w:rsidRDefault="00FF5386" w:rsidP="007250F4">
            <w:pPr>
              <w:rPr>
                <w:color w:val="000000"/>
                <w:sz w:val="24"/>
                <w:szCs w:val="24"/>
              </w:rPr>
            </w:pPr>
            <w:r w:rsidRPr="003A10EA">
              <w:rPr>
                <w:color w:val="000000"/>
                <w:sz w:val="24"/>
                <w:szCs w:val="24"/>
              </w:rPr>
              <w:t>$500 per occurrence in addition to $250 per day until the Provider is terminated</w:t>
            </w:r>
          </w:p>
        </w:tc>
      </w:tr>
      <w:tr w:rsidR="00FF5386" w:rsidRPr="003A10EA" w14:paraId="1384E988" w14:textId="77777777" w:rsidTr="00B340E1">
        <w:tc>
          <w:tcPr>
            <w:tcW w:w="616" w:type="dxa"/>
          </w:tcPr>
          <w:p w14:paraId="43D7A1C5" w14:textId="77777777" w:rsidR="00FF5386" w:rsidRPr="003A10EA" w:rsidRDefault="00FF5386" w:rsidP="007250F4">
            <w:pPr>
              <w:rPr>
                <w:b/>
                <w:color w:val="000000"/>
                <w:sz w:val="24"/>
                <w:szCs w:val="24"/>
              </w:rPr>
            </w:pPr>
            <w:r w:rsidRPr="003A10EA">
              <w:rPr>
                <w:b/>
                <w:color w:val="000000"/>
                <w:sz w:val="24"/>
                <w:szCs w:val="24"/>
              </w:rPr>
              <w:t>(2)</w:t>
            </w:r>
          </w:p>
        </w:tc>
        <w:tc>
          <w:tcPr>
            <w:tcW w:w="5132" w:type="dxa"/>
          </w:tcPr>
          <w:p w14:paraId="4265D79C" w14:textId="77777777" w:rsidR="00FF5386" w:rsidRPr="003A10EA" w:rsidRDefault="00FF5386" w:rsidP="007250F4">
            <w:pPr>
              <w:rPr>
                <w:color w:val="000000"/>
                <w:sz w:val="24"/>
                <w:szCs w:val="24"/>
              </w:rPr>
            </w:pPr>
            <w:r w:rsidRPr="003A10EA">
              <w:rPr>
                <w:color w:val="000000"/>
                <w:sz w:val="24"/>
                <w:szCs w:val="24"/>
              </w:rPr>
              <w:t>Failure to report the “for cause” termination of a Provider from Contractor’s network within timeframes specified in Contract</w:t>
            </w:r>
          </w:p>
        </w:tc>
        <w:tc>
          <w:tcPr>
            <w:tcW w:w="3504" w:type="dxa"/>
          </w:tcPr>
          <w:p w14:paraId="580D5BBB" w14:textId="77777777" w:rsidR="00FF5386" w:rsidRPr="003A10EA" w:rsidRDefault="00FF5386" w:rsidP="007250F4">
            <w:pPr>
              <w:rPr>
                <w:color w:val="000000"/>
                <w:sz w:val="24"/>
                <w:szCs w:val="24"/>
              </w:rPr>
            </w:pPr>
            <w:r w:rsidRPr="003A10EA">
              <w:rPr>
                <w:color w:val="000000"/>
                <w:sz w:val="24"/>
                <w:szCs w:val="24"/>
              </w:rPr>
              <w:t>$250 per occurrence</w:t>
            </w:r>
          </w:p>
        </w:tc>
      </w:tr>
      <w:tr w:rsidR="00FF5386" w:rsidRPr="003A10EA" w14:paraId="07B4E464" w14:textId="77777777" w:rsidTr="00B340E1">
        <w:tc>
          <w:tcPr>
            <w:tcW w:w="616" w:type="dxa"/>
          </w:tcPr>
          <w:p w14:paraId="6CFFBCA7" w14:textId="77777777" w:rsidR="00FF5386" w:rsidRPr="003A10EA" w:rsidRDefault="00FF5386" w:rsidP="007250F4">
            <w:pPr>
              <w:rPr>
                <w:b/>
                <w:color w:val="000000"/>
                <w:sz w:val="24"/>
                <w:szCs w:val="24"/>
              </w:rPr>
            </w:pPr>
            <w:r w:rsidRPr="003A10EA">
              <w:rPr>
                <w:b/>
                <w:color w:val="000000"/>
                <w:sz w:val="24"/>
                <w:szCs w:val="24"/>
              </w:rPr>
              <w:t>(3)</w:t>
            </w:r>
          </w:p>
        </w:tc>
        <w:tc>
          <w:tcPr>
            <w:tcW w:w="5132" w:type="dxa"/>
          </w:tcPr>
          <w:p w14:paraId="29F53FFD" w14:textId="77777777" w:rsidR="00FF5386" w:rsidRPr="003A10EA" w:rsidRDefault="00FF5386" w:rsidP="007250F4">
            <w:pPr>
              <w:rPr>
                <w:color w:val="000000"/>
                <w:sz w:val="24"/>
                <w:szCs w:val="24"/>
              </w:rPr>
            </w:pPr>
            <w:r w:rsidRPr="003A10EA">
              <w:rPr>
                <w:color w:val="000000"/>
                <w:sz w:val="24"/>
                <w:szCs w:val="24"/>
              </w:rPr>
              <w:t>Failure to provide a timely and content-compliant Notice of Adverse Benefit Determination or Notice of Appeal Resolution or both to a Member within the timeframe defined in Contract and OAR</w:t>
            </w:r>
          </w:p>
        </w:tc>
        <w:tc>
          <w:tcPr>
            <w:tcW w:w="3504" w:type="dxa"/>
          </w:tcPr>
          <w:p w14:paraId="40A4A759" w14:textId="77777777" w:rsidR="00FF5386" w:rsidRPr="003A10EA" w:rsidRDefault="00FF5386" w:rsidP="007250F4">
            <w:pPr>
              <w:rPr>
                <w:color w:val="000000"/>
                <w:sz w:val="24"/>
                <w:szCs w:val="24"/>
              </w:rPr>
            </w:pPr>
            <w:r w:rsidRPr="003A10EA">
              <w:rPr>
                <w:color w:val="000000"/>
                <w:sz w:val="24"/>
                <w:szCs w:val="24"/>
              </w:rPr>
              <w:t>$1,000 per occurrence</w:t>
            </w:r>
          </w:p>
        </w:tc>
      </w:tr>
      <w:tr w:rsidR="00FF5386" w:rsidRPr="003A10EA" w14:paraId="79F16C01" w14:textId="77777777" w:rsidTr="00B340E1">
        <w:tc>
          <w:tcPr>
            <w:tcW w:w="616" w:type="dxa"/>
          </w:tcPr>
          <w:p w14:paraId="41AA88C0" w14:textId="77777777" w:rsidR="00FF5386" w:rsidRPr="003A10EA" w:rsidRDefault="00FF5386" w:rsidP="007250F4">
            <w:pPr>
              <w:rPr>
                <w:b/>
                <w:color w:val="000000"/>
                <w:sz w:val="24"/>
                <w:szCs w:val="24"/>
              </w:rPr>
            </w:pPr>
            <w:r w:rsidRPr="003A10EA">
              <w:rPr>
                <w:b/>
                <w:color w:val="000000"/>
                <w:sz w:val="24"/>
                <w:szCs w:val="24"/>
              </w:rPr>
              <w:t>(4)</w:t>
            </w:r>
          </w:p>
        </w:tc>
        <w:tc>
          <w:tcPr>
            <w:tcW w:w="5132" w:type="dxa"/>
          </w:tcPr>
          <w:p w14:paraId="464CFEF9" w14:textId="77777777" w:rsidR="00FF5386" w:rsidRPr="003A10EA" w:rsidRDefault="00FF5386" w:rsidP="007250F4">
            <w:pPr>
              <w:rPr>
                <w:color w:val="000000"/>
                <w:sz w:val="24"/>
                <w:szCs w:val="24"/>
              </w:rPr>
            </w:pPr>
            <w:r w:rsidRPr="003A10EA">
              <w:rPr>
                <w:color w:val="000000"/>
                <w:sz w:val="24"/>
                <w:szCs w:val="24"/>
              </w:rPr>
              <w:t xml:space="preserve">Delegation of an Appeal to a Subcontractor or Delegated entity in violation of Contract terms </w:t>
            </w:r>
          </w:p>
        </w:tc>
        <w:tc>
          <w:tcPr>
            <w:tcW w:w="3504" w:type="dxa"/>
          </w:tcPr>
          <w:p w14:paraId="12DE6C67" w14:textId="77777777" w:rsidR="00FF5386" w:rsidRPr="003A10EA" w:rsidRDefault="00FF5386" w:rsidP="007250F4">
            <w:pPr>
              <w:rPr>
                <w:color w:val="000000"/>
                <w:sz w:val="24"/>
                <w:szCs w:val="24"/>
              </w:rPr>
            </w:pPr>
            <w:r w:rsidRPr="003A10EA">
              <w:rPr>
                <w:color w:val="000000"/>
                <w:sz w:val="24"/>
                <w:szCs w:val="24"/>
              </w:rPr>
              <w:t>$1,000 per occurrence</w:t>
            </w:r>
          </w:p>
        </w:tc>
      </w:tr>
      <w:tr w:rsidR="00FF5386" w:rsidRPr="003A10EA" w14:paraId="08EA8E20" w14:textId="77777777" w:rsidTr="00B340E1">
        <w:tc>
          <w:tcPr>
            <w:tcW w:w="616" w:type="dxa"/>
          </w:tcPr>
          <w:p w14:paraId="3DC9523B" w14:textId="77777777" w:rsidR="00FF5386" w:rsidRPr="003A10EA" w:rsidRDefault="00FF5386" w:rsidP="007250F4">
            <w:pPr>
              <w:rPr>
                <w:b/>
                <w:color w:val="000000"/>
                <w:sz w:val="24"/>
                <w:szCs w:val="24"/>
              </w:rPr>
            </w:pPr>
            <w:r w:rsidRPr="003A10EA">
              <w:rPr>
                <w:b/>
                <w:color w:val="000000"/>
                <w:sz w:val="24"/>
                <w:szCs w:val="24"/>
              </w:rPr>
              <w:t>(5)</w:t>
            </w:r>
          </w:p>
        </w:tc>
        <w:tc>
          <w:tcPr>
            <w:tcW w:w="5132" w:type="dxa"/>
          </w:tcPr>
          <w:p w14:paraId="6F64829D" w14:textId="77777777" w:rsidR="00FF5386" w:rsidRPr="003A10EA" w:rsidRDefault="00FF5386" w:rsidP="007250F4">
            <w:pPr>
              <w:rPr>
                <w:color w:val="000000"/>
                <w:sz w:val="24"/>
                <w:szCs w:val="24"/>
              </w:rPr>
            </w:pPr>
            <w:r w:rsidRPr="003A10EA">
              <w:rPr>
                <w:color w:val="000000"/>
                <w:sz w:val="24"/>
                <w:szCs w:val="24"/>
              </w:rPr>
              <w:t>Failure to provide a timely response to a Provider’s request for Prior Authorization within the timeframes defined in OAR 410-141-3835</w:t>
            </w:r>
          </w:p>
        </w:tc>
        <w:tc>
          <w:tcPr>
            <w:tcW w:w="3504" w:type="dxa"/>
          </w:tcPr>
          <w:p w14:paraId="7DF3B16D" w14:textId="77777777" w:rsidR="00FF5386" w:rsidRPr="003A10EA" w:rsidRDefault="00FF5386" w:rsidP="007250F4">
            <w:pPr>
              <w:rPr>
                <w:color w:val="000000"/>
                <w:sz w:val="24"/>
                <w:szCs w:val="24"/>
              </w:rPr>
            </w:pPr>
            <w:r w:rsidRPr="003A10EA">
              <w:rPr>
                <w:color w:val="000000"/>
                <w:sz w:val="24"/>
                <w:szCs w:val="24"/>
              </w:rPr>
              <w:t>$250 per occurrence</w:t>
            </w:r>
          </w:p>
        </w:tc>
      </w:tr>
      <w:tr w:rsidR="00FF5386" w:rsidRPr="003A10EA" w14:paraId="2567D16C" w14:textId="77777777" w:rsidTr="00B340E1">
        <w:tc>
          <w:tcPr>
            <w:tcW w:w="616" w:type="dxa"/>
          </w:tcPr>
          <w:p w14:paraId="295B07EA" w14:textId="77777777" w:rsidR="00FF5386" w:rsidRPr="003A10EA" w:rsidRDefault="00FF5386" w:rsidP="007250F4">
            <w:pPr>
              <w:rPr>
                <w:b/>
                <w:color w:val="000000"/>
                <w:sz w:val="24"/>
                <w:szCs w:val="24"/>
              </w:rPr>
            </w:pPr>
            <w:r w:rsidRPr="003A10EA">
              <w:rPr>
                <w:b/>
                <w:color w:val="000000"/>
                <w:sz w:val="24"/>
                <w:szCs w:val="24"/>
              </w:rPr>
              <w:t>(6)</w:t>
            </w:r>
          </w:p>
        </w:tc>
        <w:tc>
          <w:tcPr>
            <w:tcW w:w="5132" w:type="dxa"/>
          </w:tcPr>
          <w:p w14:paraId="244B6EE1" w14:textId="47C5B95E" w:rsidR="00FF5386" w:rsidRPr="003A10EA" w:rsidRDefault="00FF5386" w:rsidP="007250F4">
            <w:pPr>
              <w:rPr>
                <w:color w:val="000000"/>
                <w:sz w:val="24"/>
                <w:szCs w:val="24"/>
              </w:rPr>
            </w:pPr>
            <w:r w:rsidRPr="003A10EA">
              <w:rPr>
                <w:color w:val="000000"/>
                <w:sz w:val="24"/>
                <w:szCs w:val="24"/>
              </w:rPr>
              <w:t xml:space="preserve">Failure to submit a </w:t>
            </w:r>
            <w:r w:rsidR="001E6B1F" w:rsidRPr="003A10EA">
              <w:rPr>
                <w:color w:val="000000"/>
                <w:sz w:val="24"/>
                <w:szCs w:val="24"/>
              </w:rPr>
              <w:t xml:space="preserve">bi-annual </w:t>
            </w:r>
            <w:r w:rsidRPr="003A10EA">
              <w:rPr>
                <w:color w:val="000000"/>
                <w:sz w:val="24"/>
                <w:szCs w:val="24"/>
              </w:rPr>
              <w:t>DSN Provider Capacity Report or annual DSN Report or both in the file format and exact template specified by OHA</w:t>
            </w:r>
          </w:p>
        </w:tc>
        <w:tc>
          <w:tcPr>
            <w:tcW w:w="3504" w:type="dxa"/>
          </w:tcPr>
          <w:p w14:paraId="7CE98387" w14:textId="77777777" w:rsidR="00FF5386" w:rsidRPr="003A10EA" w:rsidRDefault="00FF5386" w:rsidP="007250F4">
            <w:pPr>
              <w:rPr>
                <w:color w:val="000000"/>
                <w:sz w:val="24"/>
                <w:szCs w:val="24"/>
              </w:rPr>
            </w:pPr>
            <w:r w:rsidRPr="003A10EA">
              <w:rPr>
                <w:color w:val="000000"/>
                <w:sz w:val="24"/>
                <w:szCs w:val="24"/>
              </w:rPr>
              <w:t>$250 per day for each day the submission does not meet requirements</w:t>
            </w:r>
          </w:p>
        </w:tc>
      </w:tr>
      <w:tr w:rsidR="00FF5386" w:rsidRPr="003A10EA" w14:paraId="76250C12" w14:textId="77777777" w:rsidTr="00B340E1">
        <w:tc>
          <w:tcPr>
            <w:tcW w:w="616" w:type="dxa"/>
          </w:tcPr>
          <w:p w14:paraId="1AD9EDFC" w14:textId="77777777" w:rsidR="00FF5386" w:rsidRPr="003A10EA" w:rsidRDefault="00FF5386" w:rsidP="007250F4">
            <w:pPr>
              <w:rPr>
                <w:b/>
                <w:color w:val="000000"/>
                <w:sz w:val="24"/>
                <w:szCs w:val="24"/>
              </w:rPr>
            </w:pPr>
            <w:r w:rsidRPr="003A10EA">
              <w:rPr>
                <w:b/>
                <w:color w:val="000000"/>
                <w:sz w:val="24"/>
                <w:szCs w:val="24"/>
              </w:rPr>
              <w:t>(7)</w:t>
            </w:r>
          </w:p>
        </w:tc>
        <w:tc>
          <w:tcPr>
            <w:tcW w:w="5132" w:type="dxa"/>
          </w:tcPr>
          <w:p w14:paraId="358B968B" w14:textId="77777777" w:rsidR="00FF5386" w:rsidRPr="003A10EA" w:rsidRDefault="00FF5386" w:rsidP="007250F4">
            <w:pPr>
              <w:rPr>
                <w:color w:val="000000"/>
                <w:sz w:val="24"/>
                <w:szCs w:val="24"/>
              </w:rPr>
            </w:pPr>
            <w:r w:rsidRPr="003A10EA">
              <w:rPr>
                <w:color w:val="000000"/>
                <w:sz w:val="24"/>
                <w:szCs w:val="24"/>
              </w:rPr>
              <w:t>Failure to adjust an Encounter Data entry to reflect a financial Recoupment from a Provider</w:t>
            </w:r>
          </w:p>
        </w:tc>
        <w:tc>
          <w:tcPr>
            <w:tcW w:w="3504" w:type="dxa"/>
          </w:tcPr>
          <w:p w14:paraId="471B1C9A" w14:textId="77777777" w:rsidR="00FF5386" w:rsidRPr="003A10EA" w:rsidRDefault="00FF5386" w:rsidP="007250F4">
            <w:pPr>
              <w:rPr>
                <w:color w:val="000000"/>
                <w:sz w:val="24"/>
                <w:szCs w:val="24"/>
              </w:rPr>
            </w:pPr>
            <w:r w:rsidRPr="003A10EA">
              <w:rPr>
                <w:color w:val="000000"/>
                <w:sz w:val="24"/>
                <w:szCs w:val="24"/>
              </w:rPr>
              <w:t>$50 per claim</w:t>
            </w:r>
          </w:p>
        </w:tc>
      </w:tr>
      <w:tr w:rsidR="00FF5386" w:rsidRPr="003A10EA" w14:paraId="28EAB029" w14:textId="77777777" w:rsidTr="00B340E1">
        <w:tc>
          <w:tcPr>
            <w:tcW w:w="616" w:type="dxa"/>
          </w:tcPr>
          <w:p w14:paraId="064CFD5D" w14:textId="77777777" w:rsidR="00FF5386" w:rsidRPr="003A10EA" w:rsidRDefault="00FF5386" w:rsidP="007250F4">
            <w:pPr>
              <w:rPr>
                <w:b/>
                <w:color w:val="000000"/>
                <w:sz w:val="24"/>
                <w:szCs w:val="24"/>
              </w:rPr>
            </w:pPr>
            <w:r w:rsidRPr="003A10EA">
              <w:rPr>
                <w:b/>
                <w:color w:val="000000"/>
                <w:sz w:val="24"/>
                <w:szCs w:val="24"/>
              </w:rPr>
              <w:t>(8)</w:t>
            </w:r>
          </w:p>
        </w:tc>
        <w:tc>
          <w:tcPr>
            <w:tcW w:w="5132" w:type="dxa"/>
          </w:tcPr>
          <w:p w14:paraId="52A07EC6" w14:textId="77777777" w:rsidR="00FF5386" w:rsidRPr="003A10EA" w:rsidRDefault="00FF5386" w:rsidP="007250F4">
            <w:pPr>
              <w:rPr>
                <w:color w:val="000000"/>
                <w:sz w:val="24"/>
                <w:szCs w:val="24"/>
              </w:rPr>
            </w:pPr>
            <w:r w:rsidRPr="003A10EA">
              <w:rPr>
                <w:color w:val="000000"/>
                <w:sz w:val="24"/>
                <w:szCs w:val="24"/>
              </w:rPr>
              <w:t>Failure to timely submit a reporting deliverable by the due date specified in Contract</w:t>
            </w:r>
          </w:p>
        </w:tc>
        <w:tc>
          <w:tcPr>
            <w:tcW w:w="3504" w:type="dxa"/>
          </w:tcPr>
          <w:p w14:paraId="722C4F4A" w14:textId="77777777" w:rsidR="00FF5386" w:rsidRPr="003A10EA" w:rsidRDefault="00FF5386" w:rsidP="007250F4">
            <w:pPr>
              <w:rPr>
                <w:color w:val="000000"/>
                <w:sz w:val="24"/>
                <w:szCs w:val="24"/>
              </w:rPr>
            </w:pPr>
            <w:r w:rsidRPr="003A10EA">
              <w:rPr>
                <w:color w:val="000000"/>
                <w:sz w:val="24"/>
                <w:szCs w:val="24"/>
              </w:rPr>
              <w:t>$250 per day for each day the deliverable is late</w:t>
            </w:r>
          </w:p>
        </w:tc>
      </w:tr>
      <w:tr w:rsidR="00FF5386" w:rsidRPr="003A10EA" w14:paraId="6AFB5F43" w14:textId="77777777" w:rsidTr="00B340E1">
        <w:tc>
          <w:tcPr>
            <w:tcW w:w="616" w:type="dxa"/>
          </w:tcPr>
          <w:p w14:paraId="4E74EC7C" w14:textId="77777777" w:rsidR="00FF5386" w:rsidRPr="003A10EA" w:rsidRDefault="00FF5386" w:rsidP="007250F4">
            <w:pPr>
              <w:rPr>
                <w:b/>
                <w:color w:val="000000"/>
                <w:sz w:val="24"/>
                <w:szCs w:val="24"/>
              </w:rPr>
            </w:pPr>
            <w:r w:rsidRPr="003A10EA">
              <w:rPr>
                <w:b/>
                <w:color w:val="000000"/>
                <w:sz w:val="24"/>
                <w:szCs w:val="24"/>
              </w:rPr>
              <w:t>(9)</w:t>
            </w:r>
          </w:p>
        </w:tc>
        <w:tc>
          <w:tcPr>
            <w:tcW w:w="5132" w:type="dxa"/>
          </w:tcPr>
          <w:p w14:paraId="76A137D8" w14:textId="77777777" w:rsidR="00FF5386" w:rsidRPr="003A10EA" w:rsidRDefault="00FF5386" w:rsidP="007250F4">
            <w:pPr>
              <w:rPr>
                <w:color w:val="000000"/>
                <w:sz w:val="24"/>
                <w:szCs w:val="24"/>
              </w:rPr>
            </w:pPr>
            <w:r w:rsidRPr="003A10EA">
              <w:rPr>
                <w:color w:val="000000"/>
                <w:sz w:val="24"/>
                <w:szCs w:val="24"/>
              </w:rPr>
              <w:t>Failure to implement the provisions of an OHA-approved Corrective Action Plan by the start date specified</w:t>
            </w:r>
          </w:p>
        </w:tc>
        <w:tc>
          <w:tcPr>
            <w:tcW w:w="3504" w:type="dxa"/>
          </w:tcPr>
          <w:p w14:paraId="21E861C4" w14:textId="77777777" w:rsidR="00FF5386" w:rsidRPr="003A10EA" w:rsidRDefault="00FF5386" w:rsidP="007250F4">
            <w:pPr>
              <w:rPr>
                <w:color w:val="000000"/>
                <w:sz w:val="24"/>
                <w:szCs w:val="24"/>
              </w:rPr>
            </w:pPr>
            <w:r w:rsidRPr="003A10EA">
              <w:rPr>
                <w:color w:val="000000"/>
                <w:sz w:val="24"/>
                <w:szCs w:val="24"/>
              </w:rPr>
              <w:t>$250 per day for each day beyond the start date approved by OHA</w:t>
            </w:r>
          </w:p>
        </w:tc>
      </w:tr>
      <w:tr w:rsidR="00FF5386" w:rsidRPr="003A10EA" w14:paraId="708B2E48" w14:textId="77777777" w:rsidTr="00B340E1">
        <w:tc>
          <w:tcPr>
            <w:tcW w:w="616" w:type="dxa"/>
          </w:tcPr>
          <w:p w14:paraId="48827CFC" w14:textId="77777777" w:rsidR="00FF5386" w:rsidRPr="003A10EA" w:rsidRDefault="00FF5386" w:rsidP="007250F4">
            <w:pPr>
              <w:rPr>
                <w:b/>
                <w:color w:val="000000"/>
                <w:sz w:val="24"/>
                <w:szCs w:val="24"/>
              </w:rPr>
            </w:pPr>
            <w:r w:rsidRPr="003A10EA">
              <w:rPr>
                <w:b/>
                <w:color w:val="000000"/>
                <w:sz w:val="24"/>
                <w:szCs w:val="24"/>
              </w:rPr>
              <w:t>(10)</w:t>
            </w:r>
          </w:p>
        </w:tc>
        <w:tc>
          <w:tcPr>
            <w:tcW w:w="5132" w:type="dxa"/>
          </w:tcPr>
          <w:p w14:paraId="51019BE6" w14:textId="77777777" w:rsidR="00FF5386" w:rsidRPr="003A10EA" w:rsidRDefault="00FF5386" w:rsidP="007250F4">
            <w:pPr>
              <w:rPr>
                <w:color w:val="000000"/>
                <w:sz w:val="24"/>
                <w:szCs w:val="24"/>
              </w:rPr>
            </w:pPr>
            <w:r w:rsidRPr="003A10EA">
              <w:rPr>
                <w:color w:val="000000"/>
                <w:sz w:val="24"/>
                <w:szCs w:val="24"/>
              </w:rPr>
              <w:t>Failure to timely submit quarterly and annual audited and unaudited financial statements</w:t>
            </w:r>
          </w:p>
        </w:tc>
        <w:tc>
          <w:tcPr>
            <w:tcW w:w="3504" w:type="dxa"/>
          </w:tcPr>
          <w:p w14:paraId="45C6A3EA" w14:textId="77777777" w:rsidR="00FF5386" w:rsidRPr="003A10EA" w:rsidRDefault="00FF5386" w:rsidP="007250F4">
            <w:pPr>
              <w:rPr>
                <w:color w:val="000000"/>
                <w:sz w:val="24"/>
                <w:szCs w:val="24"/>
              </w:rPr>
            </w:pPr>
            <w:r w:rsidRPr="003A10EA">
              <w:rPr>
                <w:color w:val="000000"/>
                <w:sz w:val="24"/>
                <w:szCs w:val="24"/>
              </w:rPr>
              <w:t xml:space="preserve">$250 per day for each day the deliverable is late </w:t>
            </w:r>
          </w:p>
        </w:tc>
      </w:tr>
      <w:tr w:rsidR="00FF5386" w:rsidRPr="003A10EA" w14:paraId="4874E71C" w14:textId="77777777" w:rsidTr="00B340E1">
        <w:tc>
          <w:tcPr>
            <w:tcW w:w="616" w:type="dxa"/>
          </w:tcPr>
          <w:p w14:paraId="267B7E0A" w14:textId="77777777" w:rsidR="00FF5386" w:rsidRPr="003A10EA" w:rsidRDefault="00FF5386" w:rsidP="007250F4">
            <w:pPr>
              <w:rPr>
                <w:b/>
                <w:color w:val="000000"/>
                <w:sz w:val="24"/>
                <w:szCs w:val="24"/>
              </w:rPr>
            </w:pPr>
            <w:r w:rsidRPr="003A10EA">
              <w:rPr>
                <w:b/>
                <w:color w:val="000000"/>
                <w:sz w:val="24"/>
                <w:szCs w:val="24"/>
              </w:rPr>
              <w:t>(11)</w:t>
            </w:r>
          </w:p>
        </w:tc>
        <w:tc>
          <w:tcPr>
            <w:tcW w:w="5132" w:type="dxa"/>
          </w:tcPr>
          <w:p w14:paraId="6A9EFF1A" w14:textId="77777777" w:rsidR="00FF5386" w:rsidRPr="003A10EA" w:rsidRDefault="00FF5386" w:rsidP="007250F4">
            <w:pPr>
              <w:rPr>
                <w:color w:val="000000"/>
                <w:sz w:val="24"/>
                <w:szCs w:val="24"/>
              </w:rPr>
            </w:pPr>
            <w:r w:rsidRPr="003A10EA">
              <w:rPr>
                <w:color w:val="000000"/>
                <w:sz w:val="24"/>
                <w:szCs w:val="24"/>
              </w:rPr>
              <w:t>Failure to respond to an OHA request for ad hoc reports or documentation requested within the specified timeframe</w:t>
            </w:r>
          </w:p>
        </w:tc>
        <w:tc>
          <w:tcPr>
            <w:tcW w:w="3504" w:type="dxa"/>
          </w:tcPr>
          <w:p w14:paraId="70AD6E7F" w14:textId="77777777" w:rsidR="00FF5386" w:rsidRPr="003A10EA" w:rsidRDefault="00FF5386" w:rsidP="007250F4">
            <w:pPr>
              <w:rPr>
                <w:color w:val="000000"/>
                <w:sz w:val="24"/>
                <w:szCs w:val="24"/>
              </w:rPr>
            </w:pPr>
            <w:r w:rsidRPr="003A10EA">
              <w:rPr>
                <w:color w:val="000000"/>
                <w:sz w:val="24"/>
                <w:szCs w:val="24"/>
              </w:rPr>
              <w:t>$250 per day for each day beyond the due date specified</w:t>
            </w:r>
          </w:p>
        </w:tc>
      </w:tr>
      <w:tr w:rsidR="00FF5386" w:rsidRPr="003A10EA" w14:paraId="75147889" w14:textId="77777777" w:rsidTr="00B340E1">
        <w:tc>
          <w:tcPr>
            <w:tcW w:w="616" w:type="dxa"/>
          </w:tcPr>
          <w:p w14:paraId="47D30971" w14:textId="77777777" w:rsidR="00FF5386" w:rsidRPr="003A10EA" w:rsidRDefault="00FF5386" w:rsidP="007250F4">
            <w:pPr>
              <w:rPr>
                <w:b/>
                <w:color w:val="000000"/>
                <w:sz w:val="24"/>
                <w:szCs w:val="24"/>
              </w:rPr>
            </w:pPr>
            <w:r w:rsidRPr="003A10EA">
              <w:rPr>
                <w:b/>
                <w:color w:val="000000"/>
                <w:sz w:val="24"/>
                <w:szCs w:val="24"/>
              </w:rPr>
              <w:t>(12)</w:t>
            </w:r>
          </w:p>
        </w:tc>
        <w:tc>
          <w:tcPr>
            <w:tcW w:w="5132" w:type="dxa"/>
          </w:tcPr>
          <w:p w14:paraId="061E1FF4" w14:textId="77777777" w:rsidR="00FF5386" w:rsidRPr="003A10EA" w:rsidRDefault="00FF5386" w:rsidP="007250F4">
            <w:pPr>
              <w:rPr>
                <w:color w:val="000000"/>
                <w:sz w:val="24"/>
                <w:szCs w:val="24"/>
              </w:rPr>
            </w:pPr>
            <w:r w:rsidRPr="003A10EA">
              <w:rPr>
                <w:color w:val="000000"/>
                <w:sz w:val="24"/>
                <w:szCs w:val="24"/>
              </w:rPr>
              <w:t>Failure to notify OHA of a Member’s Third Party Liability coverage within timeframes specified by Contract</w:t>
            </w:r>
          </w:p>
        </w:tc>
        <w:tc>
          <w:tcPr>
            <w:tcW w:w="3504" w:type="dxa"/>
          </w:tcPr>
          <w:p w14:paraId="4CBC7655" w14:textId="77777777" w:rsidR="00FF5386" w:rsidRPr="003A10EA" w:rsidRDefault="00FF5386" w:rsidP="007250F4">
            <w:pPr>
              <w:rPr>
                <w:color w:val="000000"/>
                <w:sz w:val="24"/>
                <w:szCs w:val="24"/>
              </w:rPr>
            </w:pPr>
            <w:r w:rsidRPr="003A10EA">
              <w:rPr>
                <w:color w:val="000000"/>
                <w:sz w:val="24"/>
                <w:szCs w:val="24"/>
              </w:rPr>
              <w:t xml:space="preserve">An amount equal to the PMPM </w:t>
            </w:r>
            <w:r w:rsidRPr="003A10EA">
              <w:rPr>
                <w:color w:val="000000"/>
                <w:sz w:val="24"/>
                <w:szCs w:val="24"/>
                <w:lang w:eastAsia="ja-JP"/>
              </w:rPr>
              <w:t>P</w:t>
            </w:r>
            <w:r w:rsidRPr="003A10EA">
              <w:rPr>
                <w:color w:val="000000"/>
                <w:sz w:val="24"/>
                <w:szCs w:val="24"/>
              </w:rPr>
              <w:t>ayment Contractor received for the applicable Member for each month Contractor failed to report the TPL information to OHA</w:t>
            </w:r>
          </w:p>
        </w:tc>
      </w:tr>
      <w:tr w:rsidR="00306AB8" w:rsidRPr="003A10EA" w14:paraId="55528C87" w14:textId="77777777" w:rsidTr="00B340E1">
        <w:tc>
          <w:tcPr>
            <w:tcW w:w="616" w:type="dxa"/>
          </w:tcPr>
          <w:p w14:paraId="122E5B17" w14:textId="28D2A43C" w:rsidR="006D5C3E" w:rsidRPr="003A10EA" w:rsidRDefault="006D5C3E" w:rsidP="005F79E9">
            <w:pPr>
              <w:rPr>
                <w:b/>
                <w:color w:val="000000"/>
                <w:sz w:val="24"/>
                <w:szCs w:val="24"/>
              </w:rPr>
            </w:pPr>
            <w:r w:rsidRPr="003A10EA">
              <w:rPr>
                <w:b/>
                <w:color w:val="000000"/>
                <w:sz w:val="24"/>
                <w:szCs w:val="24"/>
              </w:rPr>
              <w:t>(1</w:t>
            </w:r>
            <w:r w:rsidR="001B278A" w:rsidRPr="003A10EA">
              <w:rPr>
                <w:b/>
                <w:color w:val="000000"/>
                <w:sz w:val="24"/>
                <w:szCs w:val="24"/>
              </w:rPr>
              <w:t>3</w:t>
            </w:r>
            <w:r w:rsidRPr="003A10EA">
              <w:rPr>
                <w:b/>
                <w:color w:val="000000"/>
                <w:sz w:val="24"/>
                <w:szCs w:val="24"/>
              </w:rPr>
              <w:t>)</w:t>
            </w:r>
          </w:p>
        </w:tc>
        <w:tc>
          <w:tcPr>
            <w:tcW w:w="5132" w:type="dxa"/>
          </w:tcPr>
          <w:p w14:paraId="17694B2A" w14:textId="731C22B7" w:rsidR="006D5C3E" w:rsidRPr="003A10EA" w:rsidRDefault="001B278A" w:rsidP="005F79E9">
            <w:pPr>
              <w:rPr>
                <w:color w:val="000000"/>
                <w:sz w:val="24"/>
                <w:szCs w:val="24"/>
              </w:rPr>
            </w:pPr>
            <w:r w:rsidRPr="003A10EA">
              <w:rPr>
                <w:color w:val="000000"/>
                <w:sz w:val="24"/>
                <w:szCs w:val="24"/>
              </w:rPr>
              <w:t>Failure to open a PI Audit or provide a copy of the   final PI Audit report to OHA or both</w:t>
            </w:r>
          </w:p>
        </w:tc>
        <w:tc>
          <w:tcPr>
            <w:tcW w:w="3504" w:type="dxa"/>
          </w:tcPr>
          <w:p w14:paraId="3D753A83" w14:textId="6C11F237" w:rsidR="006D5C3E" w:rsidRPr="003A10EA" w:rsidRDefault="001B278A" w:rsidP="005F79E9">
            <w:pPr>
              <w:rPr>
                <w:color w:val="000000"/>
                <w:sz w:val="24"/>
                <w:szCs w:val="24"/>
              </w:rPr>
            </w:pPr>
            <w:r w:rsidRPr="003A10EA">
              <w:rPr>
                <w:color w:val="000000"/>
                <w:sz w:val="24"/>
                <w:szCs w:val="24"/>
              </w:rPr>
              <w:t>$250 per day for each day beyond the due date specified</w:t>
            </w:r>
          </w:p>
        </w:tc>
      </w:tr>
      <w:tr w:rsidR="00306AB8" w:rsidRPr="003A10EA" w14:paraId="066B826D" w14:textId="77777777" w:rsidTr="00B340E1">
        <w:tc>
          <w:tcPr>
            <w:tcW w:w="616" w:type="dxa"/>
          </w:tcPr>
          <w:p w14:paraId="73D20453" w14:textId="01BFFF1F" w:rsidR="0080525E" w:rsidRPr="003A10EA" w:rsidRDefault="0080525E" w:rsidP="005F79E9">
            <w:pPr>
              <w:rPr>
                <w:b/>
                <w:color w:val="000000"/>
                <w:sz w:val="24"/>
                <w:szCs w:val="24"/>
              </w:rPr>
            </w:pPr>
            <w:r w:rsidRPr="003A10EA">
              <w:rPr>
                <w:b/>
                <w:color w:val="000000"/>
                <w:sz w:val="24"/>
                <w:szCs w:val="24"/>
              </w:rPr>
              <w:t>(1</w:t>
            </w:r>
            <w:r w:rsidR="00F96E7F" w:rsidRPr="003A10EA">
              <w:rPr>
                <w:b/>
                <w:color w:val="000000"/>
                <w:sz w:val="24"/>
                <w:szCs w:val="24"/>
              </w:rPr>
              <w:t>4</w:t>
            </w:r>
            <w:r w:rsidRPr="003A10EA">
              <w:rPr>
                <w:b/>
                <w:color w:val="000000"/>
                <w:sz w:val="24"/>
                <w:szCs w:val="24"/>
              </w:rPr>
              <w:t>)</w:t>
            </w:r>
          </w:p>
        </w:tc>
        <w:tc>
          <w:tcPr>
            <w:tcW w:w="5132" w:type="dxa"/>
          </w:tcPr>
          <w:p w14:paraId="5AFCE0AF" w14:textId="5395790A" w:rsidR="0080525E" w:rsidRPr="003A10EA" w:rsidRDefault="007F3844" w:rsidP="00A563C9">
            <w:pPr>
              <w:rPr>
                <w:color w:val="000000"/>
                <w:sz w:val="24"/>
                <w:szCs w:val="24"/>
              </w:rPr>
            </w:pPr>
            <w:r w:rsidRPr="003A10EA">
              <w:rPr>
                <w:color w:val="000000"/>
                <w:sz w:val="24"/>
                <w:szCs w:val="24"/>
              </w:rPr>
              <w:t xml:space="preserve">Failure to open a PI Audit following OPI </w:t>
            </w:r>
            <w:r w:rsidR="00BB0CBF" w:rsidRPr="003A10EA">
              <w:rPr>
                <w:color w:val="000000"/>
                <w:sz w:val="24"/>
                <w:szCs w:val="24"/>
              </w:rPr>
              <w:t>N</w:t>
            </w:r>
            <w:r w:rsidRPr="003A10EA">
              <w:rPr>
                <w:color w:val="000000"/>
                <w:sz w:val="24"/>
                <w:szCs w:val="24"/>
              </w:rPr>
              <w:t xml:space="preserve">otice of </w:t>
            </w:r>
            <w:r w:rsidR="00BB0CBF" w:rsidRPr="003A10EA">
              <w:rPr>
                <w:color w:val="000000"/>
                <w:sz w:val="24"/>
                <w:szCs w:val="24"/>
              </w:rPr>
              <w:t>P</w:t>
            </w:r>
            <w:r w:rsidRPr="003A10EA">
              <w:rPr>
                <w:color w:val="000000"/>
                <w:sz w:val="24"/>
                <w:szCs w:val="24"/>
              </w:rPr>
              <w:t xml:space="preserve">otential </w:t>
            </w:r>
            <w:r w:rsidR="00BB0CBF" w:rsidRPr="003A10EA">
              <w:rPr>
                <w:color w:val="000000"/>
                <w:sz w:val="24"/>
                <w:szCs w:val="24"/>
              </w:rPr>
              <w:t>A</w:t>
            </w:r>
            <w:r w:rsidRPr="003A10EA">
              <w:rPr>
                <w:color w:val="000000"/>
                <w:sz w:val="24"/>
                <w:szCs w:val="24"/>
              </w:rPr>
              <w:t>t-</w:t>
            </w:r>
            <w:r w:rsidR="00BB0CBF" w:rsidRPr="003A10EA">
              <w:rPr>
                <w:color w:val="000000"/>
                <w:sz w:val="24"/>
                <w:szCs w:val="24"/>
              </w:rPr>
              <w:t>R</w:t>
            </w:r>
            <w:r w:rsidRPr="003A10EA">
              <w:rPr>
                <w:color w:val="000000"/>
                <w:sz w:val="24"/>
                <w:szCs w:val="24"/>
              </w:rPr>
              <w:t xml:space="preserve">isk </w:t>
            </w:r>
            <w:r w:rsidR="00BB0CBF" w:rsidRPr="003A10EA">
              <w:rPr>
                <w:color w:val="000000"/>
                <w:sz w:val="24"/>
                <w:szCs w:val="24"/>
              </w:rPr>
              <w:t>O</w:t>
            </w:r>
            <w:r w:rsidRPr="003A10EA">
              <w:rPr>
                <w:color w:val="000000"/>
                <w:sz w:val="24"/>
                <w:szCs w:val="24"/>
              </w:rPr>
              <w:t>verpayment</w:t>
            </w:r>
            <w:r w:rsidR="007B45E7" w:rsidRPr="003A10EA">
              <w:rPr>
                <w:color w:val="000000"/>
                <w:sz w:val="24"/>
                <w:szCs w:val="24"/>
              </w:rPr>
              <w:t xml:space="preserve"> or</w:t>
            </w:r>
            <w:r w:rsidRPr="003A10EA">
              <w:rPr>
                <w:color w:val="000000"/>
                <w:sz w:val="24"/>
                <w:szCs w:val="24"/>
              </w:rPr>
              <w:t xml:space="preserve"> provide a copy of the required final PI Audit report or both</w:t>
            </w:r>
            <w:r w:rsidR="00A563C9" w:rsidRPr="003A10EA">
              <w:rPr>
                <w:color w:val="000000"/>
                <w:sz w:val="24"/>
                <w:szCs w:val="24"/>
              </w:rPr>
              <w:t xml:space="preserve"> </w:t>
            </w:r>
          </w:p>
        </w:tc>
        <w:tc>
          <w:tcPr>
            <w:tcW w:w="3504" w:type="dxa"/>
          </w:tcPr>
          <w:p w14:paraId="32446F38" w14:textId="449A992F" w:rsidR="0080525E" w:rsidRPr="003A10EA" w:rsidRDefault="001B278A" w:rsidP="005F79E9">
            <w:pPr>
              <w:rPr>
                <w:color w:val="000000"/>
                <w:sz w:val="24"/>
                <w:szCs w:val="24"/>
              </w:rPr>
            </w:pPr>
            <w:r w:rsidRPr="003A10EA">
              <w:rPr>
                <w:color w:val="000000"/>
                <w:sz w:val="24"/>
                <w:szCs w:val="24"/>
              </w:rPr>
              <w:t>$250 per day for each day beyond the due date specified</w:t>
            </w:r>
          </w:p>
        </w:tc>
      </w:tr>
    </w:tbl>
    <w:p w14:paraId="2D6121EC" w14:textId="77777777" w:rsidR="00FF5386" w:rsidRPr="003A10EA" w:rsidRDefault="00FF5386" w:rsidP="00C17D9A">
      <w:pPr>
        <w:spacing w:after="0"/>
        <w:ind w:left="0" w:firstLine="0"/>
        <w:rPr>
          <w:rFonts w:ascii="Times New Roman" w:eastAsia="MS Mincho" w:hAnsi="Times New Roman" w:cs="Times New Roman"/>
          <w:color w:val="000000"/>
          <w:sz w:val="24"/>
          <w:szCs w:val="24"/>
        </w:rPr>
      </w:pPr>
    </w:p>
    <w:p w14:paraId="4D88C919" w14:textId="77777777" w:rsidR="00A05144" w:rsidRPr="003A10EA" w:rsidRDefault="00FF5386" w:rsidP="00D44385">
      <w:pPr>
        <w:pStyle w:val="ListParagraph"/>
        <w:numPr>
          <w:ilvl w:val="1"/>
          <w:numId w:val="53"/>
        </w:numPr>
        <w:tabs>
          <w:tab w:val="left" w:pos="1440"/>
        </w:tabs>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eastAsia="x-none"/>
        </w:rPr>
        <w:t>In accordance with OAR 410-141-3530, nothing in this Sec. 7, Ex. B, Part 9 or in Sec. 4 above of this Ex. B, Part 9 prohibits OHA from imposing civil money penalties for any other act or failure to act by Contractor that constitutes a breach of this Contract.</w:t>
      </w:r>
    </w:p>
    <w:p w14:paraId="6104B2CE" w14:textId="77777777" w:rsidR="00A05144" w:rsidRPr="003A10EA" w:rsidRDefault="00FF5386" w:rsidP="00D44385">
      <w:pPr>
        <w:pStyle w:val="ListParagraph"/>
        <w:numPr>
          <w:ilvl w:val="1"/>
          <w:numId w:val="53"/>
        </w:numPr>
        <w:tabs>
          <w:tab w:val="left" w:pos="1440"/>
        </w:tabs>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eastAsia="x-none"/>
        </w:rPr>
        <w:t>If OHA elects to impose a civil money penalty for a</w:t>
      </w:r>
      <w:r w:rsidRPr="003A10EA">
        <w:rPr>
          <w:rFonts w:ascii="Times New Roman" w:eastAsia="MS Mincho" w:hAnsi="Times New Roman" w:cs="Times New Roman"/>
          <w:color w:val="000000"/>
          <w:sz w:val="24"/>
          <w:szCs w:val="24"/>
          <w:lang w:eastAsia="ja-JP"/>
        </w:rPr>
        <w:t xml:space="preserve"> breach</w:t>
      </w:r>
      <w:r w:rsidRPr="003A10EA">
        <w:rPr>
          <w:rFonts w:ascii="Times New Roman" w:eastAsia="MS Mincho" w:hAnsi="Times New Roman" w:cs="Times New Roman"/>
          <w:color w:val="000000"/>
          <w:sz w:val="24"/>
          <w:szCs w:val="24"/>
          <w:lang w:eastAsia="x-none"/>
        </w:rPr>
        <w:t xml:space="preserve"> not listed in this Sec. 7, Ex. B, Part 9 or in Sec. 4 above of this Ex. B, Part 9, the specific amount of the penalty will be determined in accordance with OAR 410-141-3530. </w:t>
      </w:r>
      <w:bookmarkStart w:id="1674" w:name="_Toc536177045"/>
      <w:bookmarkStart w:id="1675" w:name="_Toc53987648"/>
      <w:bookmarkStart w:id="1676" w:name="_Toc77611121"/>
      <w:bookmarkStart w:id="1677" w:name="_Toc77613134"/>
      <w:bookmarkStart w:id="1678" w:name="_Toc137211449"/>
    </w:p>
    <w:p w14:paraId="4059E788" w14:textId="0B870750" w:rsidR="00A05144" w:rsidRPr="003A10EA" w:rsidRDefault="00FF5386" w:rsidP="00D44385">
      <w:pPr>
        <w:pStyle w:val="ListParagraph"/>
        <w:numPr>
          <w:ilvl w:val="0"/>
          <w:numId w:val="53"/>
        </w:numPr>
        <w:tabs>
          <w:tab w:val="left" w:pos="1440"/>
        </w:tabs>
        <w:contextualSpacing w:val="0"/>
        <w:outlineLvl w:val="1"/>
        <w:rPr>
          <w:rFonts w:ascii="Times New Roman" w:eastAsia="MS Mincho" w:hAnsi="Times New Roman" w:cs="Times New Roman"/>
          <w:color w:val="000000"/>
          <w:sz w:val="24"/>
          <w:szCs w:val="24"/>
          <w:lang w:val="x-none" w:eastAsia="x-none"/>
        </w:rPr>
      </w:pPr>
      <w:bookmarkStart w:id="1679" w:name="_Toc212648321"/>
      <w:r w:rsidRPr="003A10EA">
        <w:rPr>
          <w:rFonts w:ascii="Times New Roman" w:eastAsia="MS Mincho" w:hAnsi="Times New Roman" w:cs="Times New Roman"/>
          <w:b/>
          <w:bCs/>
          <w:color w:val="000000"/>
          <w:sz w:val="24"/>
          <w:szCs w:val="24"/>
          <w:lang w:val="x-none" w:eastAsia="x-none"/>
        </w:rPr>
        <w:t>Sanction Process</w:t>
      </w:r>
      <w:bookmarkEnd w:id="1674"/>
      <w:bookmarkEnd w:id="1675"/>
      <w:bookmarkEnd w:id="1676"/>
      <w:bookmarkEnd w:id="1677"/>
      <w:bookmarkEnd w:id="1678"/>
      <w:bookmarkEnd w:id="1679"/>
      <w:r w:rsidRPr="003A10EA">
        <w:rPr>
          <w:rFonts w:ascii="Times New Roman" w:eastAsia="MS Mincho" w:hAnsi="Times New Roman" w:cs="Times New Roman"/>
          <w:b/>
          <w:bCs/>
          <w:color w:val="000000"/>
          <w:sz w:val="24"/>
          <w:szCs w:val="24"/>
          <w:lang w:val="x-none" w:eastAsia="x-none"/>
        </w:rPr>
        <w:fldChar w:fldCharType="begin"/>
      </w:r>
      <w:r w:rsidRPr="003A10EA">
        <w:rPr>
          <w:rFonts w:ascii="Times New Roman" w:eastAsia="MS Mincho" w:hAnsi="Times New Roman" w:cs="Times New Roman"/>
          <w:color w:val="000000"/>
          <w:sz w:val="24"/>
          <w:szCs w:val="24"/>
        </w:rPr>
        <w:instrText xml:space="preserve"> TC "</w:instrText>
      </w:r>
      <w:bookmarkStart w:id="1680" w:name="_Toc48900494"/>
      <w:r w:rsidRPr="003A10EA">
        <w:rPr>
          <w:rFonts w:ascii="Times New Roman" w:eastAsia="MS Mincho" w:hAnsi="Times New Roman" w:cs="Times New Roman"/>
          <w:bCs/>
          <w:color w:val="000000"/>
          <w:sz w:val="24"/>
          <w:szCs w:val="24"/>
          <w:lang w:eastAsia="x-none"/>
        </w:rPr>
        <w:instrText xml:space="preserve">8.  </w:instrText>
      </w:r>
      <w:r w:rsidRPr="003A10EA">
        <w:rPr>
          <w:rFonts w:ascii="Times New Roman" w:eastAsia="MS Mincho" w:hAnsi="Times New Roman" w:cs="Times New Roman"/>
          <w:bCs/>
          <w:color w:val="000000"/>
          <w:sz w:val="24"/>
          <w:szCs w:val="24"/>
          <w:lang w:val="x-none" w:eastAsia="x-none"/>
        </w:rPr>
        <w:instrText>Sanction Process</w:instrText>
      </w:r>
      <w:bookmarkEnd w:id="1680"/>
      <w:r w:rsidRPr="003A10EA">
        <w:rPr>
          <w:rFonts w:ascii="Times New Roman" w:eastAsia="MS Mincho" w:hAnsi="Times New Roman" w:cs="Times New Roman"/>
          <w:color w:val="000000"/>
          <w:sz w:val="24"/>
          <w:szCs w:val="24"/>
        </w:rPr>
        <w:instrText xml:space="preserve">" \f C \l "2" </w:instrText>
      </w:r>
      <w:r w:rsidRPr="003A10EA">
        <w:rPr>
          <w:rFonts w:ascii="Times New Roman" w:eastAsia="MS Mincho" w:hAnsi="Times New Roman" w:cs="Times New Roman"/>
          <w:b/>
          <w:bCs/>
          <w:color w:val="000000"/>
          <w:sz w:val="24"/>
          <w:szCs w:val="24"/>
          <w:lang w:val="x-none" w:eastAsia="x-none"/>
        </w:rPr>
        <w:fldChar w:fldCharType="end"/>
      </w:r>
      <w:r w:rsidRPr="003A10EA">
        <w:rPr>
          <w:rFonts w:ascii="Times New Roman" w:eastAsia="MS Mincho" w:hAnsi="Times New Roman" w:cs="Times New Roman"/>
          <w:b/>
          <w:bCs/>
          <w:color w:val="000000"/>
          <w:sz w:val="24"/>
          <w:szCs w:val="24"/>
          <w:lang w:eastAsia="x-none"/>
        </w:rPr>
        <w:t xml:space="preserve"> </w:t>
      </w:r>
    </w:p>
    <w:p w14:paraId="74E99A64" w14:textId="33FCD8DC" w:rsidR="00A05144" w:rsidRPr="003A10EA" w:rsidRDefault="00FF5386" w:rsidP="00D44385">
      <w:pPr>
        <w:pStyle w:val="ListParagraph"/>
        <w:numPr>
          <w:ilvl w:val="1"/>
          <w:numId w:val="53"/>
        </w:numPr>
        <w:tabs>
          <w:tab w:val="left" w:pos="1440"/>
        </w:tabs>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eastAsia="x-none"/>
        </w:rPr>
        <w:t xml:space="preserve">In the event OHA determines Contractor will be subject to one or more Sanctions, </w:t>
      </w:r>
      <w:r w:rsidRPr="003A10EA">
        <w:rPr>
          <w:rFonts w:ascii="Times New Roman" w:eastAsia="MS Mincho" w:hAnsi="Times New Roman" w:cs="Times New Roman"/>
          <w:color w:val="000000"/>
          <w:sz w:val="24"/>
          <w:szCs w:val="24"/>
          <w:lang w:val="x-none" w:eastAsia="x-none"/>
        </w:rPr>
        <w:t xml:space="preserve">OHA will </w:t>
      </w:r>
      <w:r w:rsidRPr="003A10EA">
        <w:rPr>
          <w:rFonts w:ascii="Times New Roman" w:eastAsia="MS Mincho" w:hAnsi="Times New Roman" w:cs="Times New Roman"/>
          <w:color w:val="000000"/>
          <w:sz w:val="24"/>
          <w:szCs w:val="24"/>
          <w:lang w:val="x-none" w:eastAsia="ja-JP"/>
        </w:rPr>
        <w:t xml:space="preserve">provide </w:t>
      </w:r>
      <w:r w:rsidRPr="003A10EA">
        <w:rPr>
          <w:rFonts w:ascii="Times New Roman" w:eastAsia="MS Mincho" w:hAnsi="Times New Roman" w:cs="Times New Roman"/>
          <w:color w:val="000000"/>
          <w:sz w:val="24"/>
          <w:szCs w:val="24"/>
          <w:lang w:val="x-none" w:eastAsia="x-none"/>
        </w:rPr>
        <w:t xml:space="preserve">Contractor </w:t>
      </w:r>
      <w:r w:rsidRPr="003A10EA">
        <w:rPr>
          <w:rFonts w:ascii="Times New Roman" w:eastAsia="MS Mincho" w:hAnsi="Times New Roman" w:cs="Times New Roman"/>
          <w:color w:val="000000"/>
          <w:sz w:val="24"/>
          <w:szCs w:val="24"/>
          <w:lang w:val="x-none" w:eastAsia="ja-JP"/>
        </w:rPr>
        <w:t xml:space="preserve">with </w:t>
      </w:r>
      <w:r w:rsidRPr="003A10EA">
        <w:rPr>
          <w:rFonts w:ascii="Times New Roman" w:eastAsia="MS Mincho" w:hAnsi="Times New Roman" w:cs="Times New Roman"/>
          <w:color w:val="000000"/>
          <w:sz w:val="24"/>
          <w:szCs w:val="24"/>
          <w:lang w:eastAsia="ja-JP"/>
        </w:rPr>
        <w:t>Administrative</w:t>
      </w:r>
      <w:r w:rsidRPr="003A10EA">
        <w:rPr>
          <w:rFonts w:ascii="Times New Roman" w:eastAsia="MS Mincho" w:hAnsi="Times New Roman" w:cs="Times New Roman"/>
          <w:color w:val="000000"/>
          <w:sz w:val="24"/>
          <w:szCs w:val="24"/>
          <w:lang w:val="x-none" w:eastAsia="ja-JP"/>
        </w:rPr>
        <w:t xml:space="preserve"> Notice </w:t>
      </w:r>
      <w:r w:rsidRPr="003A10EA">
        <w:rPr>
          <w:rFonts w:ascii="Times New Roman" w:eastAsia="MS Mincho" w:hAnsi="Times New Roman" w:cs="Times New Roman"/>
          <w:color w:val="000000"/>
          <w:sz w:val="24"/>
          <w:szCs w:val="24"/>
          <w:lang w:val="x-none" w:eastAsia="x-none"/>
        </w:rPr>
        <w:t xml:space="preserve">of its intent to impose </w:t>
      </w:r>
      <w:r w:rsidRPr="003A10EA">
        <w:rPr>
          <w:rFonts w:ascii="Times New Roman" w:eastAsia="MS Mincho" w:hAnsi="Times New Roman" w:cs="Times New Roman"/>
          <w:color w:val="000000"/>
          <w:sz w:val="24"/>
          <w:szCs w:val="24"/>
          <w:lang w:val="x-none" w:eastAsia="ja-JP"/>
        </w:rPr>
        <w:t>S</w:t>
      </w:r>
      <w:r w:rsidRPr="003A10EA">
        <w:rPr>
          <w:rFonts w:ascii="Times New Roman" w:eastAsia="MS Mincho" w:hAnsi="Times New Roman" w:cs="Times New Roman"/>
          <w:color w:val="000000"/>
          <w:sz w:val="24"/>
          <w:szCs w:val="24"/>
          <w:lang w:val="x-none" w:eastAsia="x-none"/>
        </w:rPr>
        <w:t>anction</w:t>
      </w:r>
      <w:r w:rsidRPr="003A10EA">
        <w:rPr>
          <w:rFonts w:ascii="Times New Roman" w:eastAsia="MS Mincho" w:hAnsi="Times New Roman" w:cs="Times New Roman"/>
          <w:color w:val="000000"/>
          <w:sz w:val="24"/>
          <w:szCs w:val="24"/>
          <w:lang w:eastAsia="x-none"/>
        </w:rPr>
        <w:t>(s)</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 xml:space="preserve"> OHA will send such Notice to the email address for Contractor’s Contract Administrator and copied to the email address for Contractor’s Chief Executive Officer, if different from the Contract Administrator. </w:t>
      </w:r>
      <w:r w:rsidRPr="003A10EA">
        <w:rPr>
          <w:rFonts w:ascii="Times New Roman" w:eastAsia="MS Mincho" w:hAnsi="Times New Roman" w:cs="Times New Roman"/>
          <w:color w:val="000000"/>
          <w:sz w:val="24"/>
          <w:szCs w:val="24"/>
          <w:lang w:val="x-none" w:eastAsia="x-none"/>
        </w:rPr>
        <w:t xml:space="preserve">The </w:t>
      </w:r>
      <w:r w:rsidRPr="003A10EA">
        <w:rPr>
          <w:rFonts w:ascii="Times New Roman" w:eastAsia="MS Mincho" w:hAnsi="Times New Roman" w:cs="Times New Roman"/>
          <w:color w:val="000000"/>
          <w:sz w:val="24"/>
          <w:szCs w:val="24"/>
          <w:lang w:eastAsia="ja-JP"/>
        </w:rPr>
        <w:t>Administrative</w:t>
      </w:r>
      <w:r w:rsidRPr="003A10EA">
        <w:rPr>
          <w:rFonts w:ascii="Times New Roman" w:eastAsia="MS Mincho" w:hAnsi="Times New Roman" w:cs="Times New Roman"/>
          <w:color w:val="000000"/>
          <w:sz w:val="24"/>
          <w:szCs w:val="24"/>
          <w:lang w:val="x-none" w:eastAsia="ja-JP"/>
        </w:rPr>
        <w:t xml:space="preserve"> Notice </w:t>
      </w:r>
      <w:r w:rsidRPr="003A10EA">
        <w:rPr>
          <w:rFonts w:ascii="Times New Roman" w:eastAsia="MS Mincho" w:hAnsi="Times New Roman" w:cs="Times New Roman"/>
          <w:color w:val="000000"/>
          <w:sz w:val="24"/>
          <w:szCs w:val="24"/>
          <w:lang w:eastAsia="ja-JP"/>
        </w:rPr>
        <w:t>will</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 xml:space="preserve">explain the factual basis for the </w:t>
      </w:r>
      <w:r w:rsidRPr="003A10EA">
        <w:rPr>
          <w:rFonts w:ascii="Times New Roman" w:eastAsia="MS Mincho" w:hAnsi="Times New Roman" w:cs="Times New Roman"/>
          <w:color w:val="000000"/>
          <w:sz w:val="24"/>
          <w:szCs w:val="24"/>
          <w:lang w:val="x-none" w:eastAsia="ja-JP"/>
        </w:rPr>
        <w:t>S</w:t>
      </w:r>
      <w:r w:rsidRPr="003A10EA">
        <w:rPr>
          <w:rFonts w:ascii="Times New Roman" w:eastAsia="MS Mincho" w:hAnsi="Times New Roman" w:cs="Times New Roman"/>
          <w:color w:val="000000"/>
          <w:sz w:val="24"/>
          <w:szCs w:val="24"/>
          <w:lang w:val="x-none" w:eastAsia="x-none"/>
        </w:rPr>
        <w:t>anction</w:t>
      </w:r>
      <w:r w:rsidRPr="003A10EA">
        <w:rPr>
          <w:rFonts w:ascii="Times New Roman" w:eastAsia="MS Mincho" w:hAnsi="Times New Roman" w:cs="Times New Roman"/>
          <w:color w:val="000000"/>
          <w:sz w:val="24"/>
          <w:szCs w:val="24"/>
          <w:lang w:eastAsia="x-none"/>
        </w:rPr>
        <w:t>(s)</w:t>
      </w:r>
      <w:r w:rsidRPr="003A10EA">
        <w:rPr>
          <w:rFonts w:ascii="Times New Roman" w:eastAsia="MS Mincho" w:hAnsi="Times New Roman" w:cs="Times New Roman"/>
          <w:color w:val="000000"/>
          <w:sz w:val="24"/>
          <w:szCs w:val="24"/>
          <w:lang w:val="x-none" w:eastAsia="x-none"/>
        </w:rPr>
        <w:t xml:space="preserve">, reference to the </w:t>
      </w:r>
      <w:r w:rsidRPr="003A10EA">
        <w:rPr>
          <w:rFonts w:ascii="Times New Roman" w:eastAsia="MS Mincho" w:hAnsi="Times New Roman" w:cs="Times New Roman"/>
          <w:color w:val="000000"/>
          <w:sz w:val="24"/>
          <w:szCs w:val="24"/>
          <w:lang w:val="x-none" w:eastAsia="ja-JP"/>
        </w:rPr>
        <w:t>applicable S</w:t>
      </w:r>
      <w:r w:rsidRPr="003A10EA">
        <w:rPr>
          <w:rFonts w:ascii="Times New Roman" w:eastAsia="MS Mincho" w:hAnsi="Times New Roman" w:cs="Times New Roman"/>
          <w:color w:val="000000"/>
          <w:sz w:val="24"/>
          <w:szCs w:val="24"/>
          <w:lang w:val="x-none" w:eastAsia="x-none"/>
        </w:rPr>
        <w:t xml:space="preserve">ection(s) of this Contract or </w:t>
      </w:r>
      <w:r w:rsidRPr="003A10EA">
        <w:rPr>
          <w:rFonts w:ascii="Times New Roman" w:eastAsia="MS Mincho" w:hAnsi="Times New Roman" w:cs="Times New Roman"/>
          <w:color w:val="000000"/>
          <w:sz w:val="24"/>
          <w:szCs w:val="24"/>
          <w:lang w:eastAsia="ja-JP"/>
        </w:rPr>
        <w:t>A</w:t>
      </w:r>
      <w:r w:rsidRPr="003A10EA">
        <w:rPr>
          <w:rFonts w:ascii="Times New Roman" w:eastAsia="MS Mincho" w:hAnsi="Times New Roman" w:cs="Times New Roman"/>
          <w:color w:val="000000"/>
          <w:sz w:val="24"/>
          <w:szCs w:val="24"/>
          <w:lang w:val="x-none" w:eastAsia="ja-JP"/>
        </w:rPr>
        <w:t xml:space="preserve">pplicable </w:t>
      </w:r>
      <w:r w:rsidRPr="003A10EA">
        <w:rPr>
          <w:rFonts w:ascii="Times New Roman" w:eastAsia="MS Mincho" w:hAnsi="Times New Roman" w:cs="Times New Roman"/>
          <w:color w:val="000000"/>
          <w:sz w:val="24"/>
          <w:szCs w:val="24"/>
          <w:lang w:eastAsia="x-none"/>
        </w:rPr>
        <w:t>L</w:t>
      </w:r>
      <w:r w:rsidRPr="003A10EA">
        <w:rPr>
          <w:rFonts w:ascii="Times New Roman" w:eastAsia="MS Mincho" w:hAnsi="Times New Roman" w:cs="Times New Roman"/>
          <w:color w:val="000000"/>
          <w:sz w:val="24"/>
          <w:szCs w:val="24"/>
          <w:lang w:val="x-none" w:eastAsia="x-none"/>
        </w:rPr>
        <w:t xml:space="preserve">aw that has been violated, </w:t>
      </w:r>
      <w:r w:rsidRPr="003A10EA">
        <w:rPr>
          <w:rFonts w:ascii="Times New Roman" w:eastAsia="MS Mincho" w:hAnsi="Times New Roman" w:cs="Times New Roman"/>
          <w:color w:val="000000"/>
          <w:sz w:val="24"/>
          <w:szCs w:val="24"/>
          <w:lang w:eastAsia="x-none"/>
        </w:rPr>
        <w:t xml:space="preserve">identify </w:t>
      </w:r>
      <w:r w:rsidRPr="003A10EA">
        <w:rPr>
          <w:rFonts w:ascii="Times New Roman" w:eastAsia="MS Mincho" w:hAnsi="Times New Roman" w:cs="Times New Roman"/>
          <w:color w:val="000000"/>
          <w:sz w:val="24"/>
          <w:szCs w:val="24"/>
          <w:lang w:val="x-none" w:eastAsia="x-none"/>
        </w:rPr>
        <w:t xml:space="preserve">the actions </w:t>
      </w:r>
      <w:r w:rsidRPr="003A10EA">
        <w:rPr>
          <w:rFonts w:ascii="Times New Roman" w:eastAsia="MS Mincho" w:hAnsi="Times New Roman" w:cs="Times New Roman"/>
          <w:color w:val="000000"/>
          <w:sz w:val="24"/>
          <w:szCs w:val="24"/>
          <w:lang w:eastAsia="x-none"/>
        </w:rPr>
        <w:t xml:space="preserve">to be undertaken by </w:t>
      </w:r>
      <w:r w:rsidRPr="003A10EA">
        <w:rPr>
          <w:rFonts w:ascii="Times New Roman" w:eastAsia="MS Mincho" w:hAnsi="Times New Roman" w:cs="Times New Roman"/>
          <w:color w:val="000000"/>
          <w:sz w:val="24"/>
          <w:szCs w:val="24"/>
          <w:lang w:val="x-none" w:eastAsia="x-none"/>
        </w:rPr>
        <w:t>Contractor</w:t>
      </w:r>
      <w:r w:rsidRPr="003A10EA">
        <w:rPr>
          <w:rFonts w:ascii="Times New Roman" w:eastAsia="MS Mincho" w:hAnsi="Times New Roman" w:cs="Times New Roman"/>
          <w:color w:val="000000"/>
          <w:sz w:val="24"/>
          <w:szCs w:val="24"/>
          <w:lang w:eastAsia="x-none"/>
        </w:rPr>
        <w:t xml:space="preserve"> to remedy the breach</w:t>
      </w:r>
      <w:r w:rsidRPr="003A10EA">
        <w:rPr>
          <w:rFonts w:ascii="Times New Roman" w:eastAsia="MS Mincho" w:hAnsi="Times New Roman" w:cs="Times New Roman"/>
          <w:color w:val="000000"/>
          <w:sz w:val="24"/>
          <w:szCs w:val="24"/>
          <w:lang w:val="x-none" w:eastAsia="x-none"/>
        </w:rPr>
        <w:t>, and state Contractor’s right to file</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in writing within</w:t>
      </w:r>
      <w:r w:rsidRPr="003A10EA">
        <w:rPr>
          <w:rFonts w:ascii="Times New Roman" w:eastAsia="MS Mincho" w:hAnsi="Times New Roman" w:cs="Times New Roman"/>
          <w:color w:val="000000"/>
          <w:sz w:val="24"/>
          <w:szCs w:val="24"/>
          <w:lang w:val="x-none" w:eastAsia="ja-JP"/>
        </w:rPr>
        <w:t xml:space="preserve"> thirty</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val="x-none" w:eastAsia="ja-JP"/>
        </w:rPr>
        <w:t>(</w:t>
      </w:r>
      <w:r w:rsidRPr="003A10EA">
        <w:rPr>
          <w:rFonts w:ascii="Times New Roman" w:eastAsia="MS Mincho" w:hAnsi="Times New Roman" w:cs="Times New Roman"/>
          <w:color w:val="000000"/>
          <w:sz w:val="24"/>
          <w:szCs w:val="24"/>
          <w:lang w:val="x-none" w:eastAsia="x-none"/>
        </w:rPr>
        <w:t>30</w:t>
      </w:r>
      <w:r w:rsidRPr="003A10EA">
        <w:rPr>
          <w:rFonts w:ascii="Times New Roman" w:eastAsia="MS Mincho" w:hAnsi="Times New Roman" w:cs="Times New Roman"/>
          <w:color w:val="000000"/>
          <w:sz w:val="24"/>
          <w:szCs w:val="24"/>
          <w:lang w:val="x-none" w:eastAsia="ja-JP"/>
        </w:rPr>
        <w:t>)</w:t>
      </w:r>
      <w:r w:rsidRPr="003A10EA">
        <w:rPr>
          <w:rFonts w:ascii="Times New Roman" w:eastAsia="MS Mincho" w:hAnsi="Times New Roman" w:cs="Times New Roman"/>
          <w:color w:val="000000"/>
          <w:sz w:val="24"/>
          <w:szCs w:val="24"/>
          <w:lang w:val="x-none" w:eastAsia="x-none"/>
        </w:rPr>
        <w:t xml:space="preserve"> days of the date of </w:t>
      </w:r>
      <w:r w:rsidRPr="003A10EA">
        <w:rPr>
          <w:rFonts w:ascii="Times New Roman" w:eastAsia="MS Mincho" w:hAnsi="Times New Roman" w:cs="Times New Roman"/>
          <w:color w:val="000000"/>
          <w:sz w:val="24"/>
          <w:szCs w:val="24"/>
          <w:lang w:val="x-none" w:eastAsia="ja-JP"/>
        </w:rPr>
        <w:t xml:space="preserve">receipt of the Administrative Notice of </w:t>
      </w:r>
      <w:r w:rsidRPr="003A10EA">
        <w:rPr>
          <w:rFonts w:ascii="Times New Roman" w:eastAsia="MS Mincho" w:hAnsi="Times New Roman" w:cs="Times New Roman"/>
          <w:color w:val="000000"/>
          <w:sz w:val="24"/>
          <w:szCs w:val="24"/>
          <w:lang w:val="x-none" w:eastAsia="x-none"/>
        </w:rPr>
        <w:t>Sanction</w:t>
      </w:r>
      <w:r w:rsidRPr="003A10EA">
        <w:rPr>
          <w:rFonts w:ascii="Times New Roman" w:eastAsia="MS Mincho" w:hAnsi="Times New Roman" w:cs="Times New Roman"/>
          <w:color w:val="000000"/>
          <w:sz w:val="24"/>
          <w:szCs w:val="24"/>
          <w:lang w:eastAsia="ja-JP"/>
        </w:rPr>
        <w:t>,</w:t>
      </w:r>
      <w:r w:rsidRPr="003A10EA">
        <w:rPr>
          <w:rFonts w:ascii="Times New Roman" w:eastAsia="MS Mincho" w:hAnsi="Times New Roman" w:cs="Times New Roman"/>
          <w:color w:val="000000"/>
          <w:sz w:val="24"/>
          <w:szCs w:val="24"/>
          <w:lang w:val="x-none" w:eastAsia="x-none"/>
        </w:rPr>
        <w:t xml:space="preserve"> a request for Administrative Review</w:t>
      </w:r>
      <w:r w:rsidR="00EC3915" w:rsidRPr="003A10EA">
        <w:rPr>
          <w:rFonts w:ascii="Times New Roman" w:eastAsia="MS Mincho" w:hAnsi="Times New Roman" w:cs="Times New Roman"/>
          <w:color w:val="000000"/>
          <w:sz w:val="24"/>
          <w:szCs w:val="24"/>
          <w:lang w:val="x-none" w:eastAsia="x-none"/>
        </w:rPr>
        <w:t xml:space="preserve"> </w:t>
      </w:r>
      <w:r w:rsidR="00303A85" w:rsidRPr="003A10EA">
        <w:rPr>
          <w:rFonts w:ascii="Times New Roman" w:eastAsia="MS Mincho" w:hAnsi="Times New Roman" w:cs="Times New Roman"/>
          <w:color w:val="000000"/>
          <w:sz w:val="24"/>
          <w:szCs w:val="24"/>
          <w:lang w:val="x-none" w:eastAsia="x-none"/>
        </w:rPr>
        <w:t xml:space="preserve">to be </w:t>
      </w:r>
      <w:r w:rsidR="00C36B07" w:rsidRPr="003A10EA">
        <w:rPr>
          <w:rFonts w:ascii="Times New Roman" w:eastAsia="MS Mincho" w:hAnsi="Times New Roman" w:cs="Times New Roman"/>
          <w:color w:val="000000"/>
          <w:sz w:val="24"/>
          <w:szCs w:val="24"/>
          <w:lang w:val="x-none" w:eastAsia="x-none"/>
        </w:rPr>
        <w:t>conducted in accordance with</w:t>
      </w:r>
      <w:r w:rsidR="00DA1E6A" w:rsidRPr="003A10EA">
        <w:rPr>
          <w:rFonts w:ascii="Times New Roman" w:eastAsia="MS Mincho" w:hAnsi="Times New Roman" w:cs="Times New Roman"/>
          <w:color w:val="000000"/>
          <w:sz w:val="24"/>
          <w:szCs w:val="24"/>
          <w:lang w:val="x-none" w:eastAsia="x-none"/>
        </w:rPr>
        <w:t xml:space="preserve"> OAR 410-120-1580</w:t>
      </w:r>
      <w:r w:rsidRPr="003A10EA">
        <w:rPr>
          <w:rFonts w:ascii="Times New Roman" w:eastAsia="MS Mincho" w:hAnsi="Times New Roman" w:cs="Times New Roman"/>
          <w:color w:val="000000"/>
          <w:sz w:val="24"/>
          <w:szCs w:val="24"/>
          <w:lang w:val="x-none" w:eastAsia="x-none"/>
        </w:rPr>
        <w:t xml:space="preserve"> with OHA</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w:t>
      </w:r>
    </w:p>
    <w:p w14:paraId="6122FCBA" w14:textId="77777777" w:rsidR="00A05144" w:rsidRPr="003A10EA" w:rsidRDefault="00FF5386" w:rsidP="00D44385">
      <w:pPr>
        <w:pStyle w:val="ListParagraph"/>
        <w:numPr>
          <w:ilvl w:val="1"/>
          <w:numId w:val="53"/>
        </w:numPr>
        <w:tabs>
          <w:tab w:val="left" w:pos="1440"/>
        </w:tabs>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 xml:space="preserve">In cases </w:t>
      </w:r>
      <w:r w:rsidRPr="003A10EA">
        <w:rPr>
          <w:rFonts w:ascii="Times New Roman" w:eastAsia="MS Mincho" w:hAnsi="Times New Roman" w:cs="Times New Roman"/>
          <w:color w:val="000000"/>
          <w:sz w:val="24"/>
          <w:szCs w:val="24"/>
          <w:lang w:eastAsia="x-none"/>
        </w:rPr>
        <w:t xml:space="preserve">where </w:t>
      </w:r>
      <w:r w:rsidRPr="003A10EA">
        <w:rPr>
          <w:rFonts w:ascii="Times New Roman" w:eastAsia="MS Mincho" w:hAnsi="Times New Roman" w:cs="Times New Roman"/>
          <w:color w:val="000000"/>
          <w:sz w:val="24"/>
          <w:szCs w:val="24"/>
          <w:lang w:val="x-none" w:eastAsia="x-none"/>
        </w:rPr>
        <w:t xml:space="preserve">OHA determines that conditions could compromise a Member’s health or safety, </w:t>
      </w:r>
      <w:r w:rsidRPr="003A10EA">
        <w:rPr>
          <w:rFonts w:ascii="Times New Roman" w:eastAsia="MS Mincho" w:hAnsi="Times New Roman" w:cs="Times New Roman"/>
          <w:color w:val="000000"/>
          <w:sz w:val="24"/>
          <w:szCs w:val="24"/>
          <w:lang w:eastAsia="x-none"/>
        </w:rPr>
        <w:t xml:space="preserve">including compromising a Member’s access to care, </w:t>
      </w:r>
      <w:r w:rsidRPr="003A10EA">
        <w:rPr>
          <w:rFonts w:ascii="Times New Roman" w:eastAsia="MS Mincho" w:hAnsi="Times New Roman" w:cs="Times New Roman"/>
          <w:color w:val="000000"/>
          <w:sz w:val="24"/>
          <w:szCs w:val="24"/>
          <w:lang w:val="x-none" w:eastAsia="x-none"/>
        </w:rPr>
        <w:t xml:space="preserve">OHA may provisionally impose the Sanction before </w:t>
      </w:r>
      <w:r w:rsidRPr="003A10EA">
        <w:rPr>
          <w:rFonts w:ascii="Times New Roman" w:eastAsia="MS Mincho" w:hAnsi="Times New Roman" w:cs="Times New Roman"/>
          <w:color w:val="000000"/>
          <w:sz w:val="24"/>
          <w:szCs w:val="24"/>
          <w:lang w:eastAsia="x-none"/>
        </w:rPr>
        <w:t xml:space="preserve">a requested </w:t>
      </w:r>
      <w:r w:rsidRPr="003A10EA">
        <w:rPr>
          <w:rFonts w:ascii="Times New Roman" w:eastAsia="MS Mincho" w:hAnsi="Times New Roman" w:cs="Times New Roman"/>
          <w:color w:val="000000"/>
          <w:sz w:val="24"/>
          <w:szCs w:val="24"/>
          <w:lang w:val="x-none" w:eastAsia="x-none"/>
        </w:rPr>
        <w:t>Administrative Review</w:t>
      </w:r>
      <w:r w:rsidRPr="003A10EA">
        <w:rPr>
          <w:rFonts w:ascii="Times New Roman" w:eastAsia="MS Mincho" w:hAnsi="Times New Roman" w:cs="Times New Roman"/>
          <w:color w:val="000000"/>
          <w:sz w:val="24"/>
          <w:szCs w:val="24"/>
          <w:lang w:eastAsia="x-none"/>
        </w:rPr>
        <w:t xml:space="preserve"> is commenced or completed</w:t>
      </w:r>
      <w:r w:rsidRPr="003A10EA">
        <w:rPr>
          <w:rFonts w:ascii="Times New Roman" w:eastAsia="MS Mincho" w:hAnsi="Times New Roman" w:cs="Times New Roman"/>
          <w:color w:val="000000"/>
          <w:sz w:val="24"/>
          <w:szCs w:val="24"/>
          <w:lang w:val="x-none" w:eastAsia="x-none"/>
        </w:rPr>
        <w:t>.</w:t>
      </w:r>
    </w:p>
    <w:p w14:paraId="21B9D3A4" w14:textId="5879BF74" w:rsidR="00A05144" w:rsidRPr="003A10EA" w:rsidRDefault="00FF5386" w:rsidP="00D44385">
      <w:pPr>
        <w:pStyle w:val="ListParagraph"/>
        <w:numPr>
          <w:ilvl w:val="1"/>
          <w:numId w:val="53"/>
        </w:numPr>
        <w:tabs>
          <w:tab w:val="left" w:pos="1440"/>
        </w:tabs>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rPr>
        <w:t xml:space="preserve">Contractor shall pay civil money penalties in full to OHA within </w:t>
      </w:r>
      <w:r w:rsidRPr="003A10EA">
        <w:rPr>
          <w:rFonts w:ascii="Times New Roman" w:eastAsia="MS Mincho" w:hAnsi="Times New Roman" w:cs="Times New Roman"/>
          <w:color w:val="000000"/>
          <w:sz w:val="24"/>
          <w:szCs w:val="24"/>
          <w:lang w:eastAsia="ja-JP"/>
        </w:rPr>
        <w:t>thirty (</w:t>
      </w:r>
      <w:r w:rsidRPr="003A10EA">
        <w:rPr>
          <w:rFonts w:ascii="Times New Roman" w:eastAsia="MS Mincho" w:hAnsi="Times New Roman" w:cs="Times New Roman"/>
          <w:color w:val="000000"/>
          <w:sz w:val="24"/>
          <w:szCs w:val="24"/>
        </w:rPr>
        <w:t>30</w:t>
      </w:r>
      <w:r w:rsidRPr="003A10EA">
        <w:rPr>
          <w:rFonts w:ascii="Times New Roman" w:eastAsia="MS Mincho" w:hAnsi="Times New Roman" w:cs="Times New Roman"/>
          <w:color w:val="000000"/>
          <w:sz w:val="24"/>
          <w:szCs w:val="24"/>
          <w:lang w:eastAsia="ja-JP"/>
        </w:rPr>
        <w:t>)</w:t>
      </w:r>
      <w:r w:rsidRPr="003A10EA">
        <w:rPr>
          <w:rFonts w:ascii="Times New Roman" w:eastAsia="MS Mincho" w:hAnsi="Times New Roman" w:cs="Times New Roman"/>
          <w:color w:val="000000"/>
          <w:sz w:val="24"/>
          <w:szCs w:val="24"/>
        </w:rPr>
        <w:t xml:space="preserve"> days of the date of the Sanction notice, unless Contractor has made a timely written request for Administrative Review in accordance with Para. a above of this Sec. 8, Ex. B, Part 9 and </w:t>
      </w:r>
      <w:r w:rsidRPr="003A10EA">
        <w:rPr>
          <w:rFonts w:ascii="Times New Roman" w:eastAsia="MS Mincho" w:hAnsi="Times New Roman" w:cs="Times New Roman"/>
          <w:color w:val="000000"/>
          <w:sz w:val="24"/>
          <w:szCs w:val="24"/>
          <w:lang w:eastAsia="ja-JP"/>
        </w:rPr>
        <w:t xml:space="preserve">OAR 410-120-1580.  </w:t>
      </w:r>
      <w:r w:rsidRPr="003A10EA">
        <w:rPr>
          <w:rFonts w:ascii="Times New Roman" w:eastAsia="MS Mincho" w:hAnsi="Times New Roman" w:cs="Times New Roman"/>
          <w:color w:val="000000"/>
          <w:sz w:val="24"/>
          <w:szCs w:val="24"/>
        </w:rPr>
        <w:t xml:space="preserve">In such event, Contractor may withhold payment of all or any disputed amount of a civil money penalty imposed pending the issuance of the Administrative Review decision.  Absent a timely request for Administrative Review, if Contractor fails to make payment within </w:t>
      </w:r>
      <w:r w:rsidRPr="003A10EA">
        <w:rPr>
          <w:rFonts w:ascii="Times New Roman" w:eastAsia="MS Mincho" w:hAnsi="Times New Roman" w:cs="Times New Roman"/>
          <w:color w:val="000000"/>
          <w:sz w:val="24"/>
          <w:szCs w:val="24"/>
          <w:lang w:eastAsia="ja-JP"/>
        </w:rPr>
        <w:t>thirty (</w:t>
      </w:r>
      <w:r w:rsidRPr="003A10EA">
        <w:rPr>
          <w:rFonts w:ascii="Times New Roman" w:eastAsia="MS Mincho" w:hAnsi="Times New Roman" w:cs="Times New Roman"/>
          <w:color w:val="000000"/>
          <w:sz w:val="24"/>
          <w:szCs w:val="24"/>
        </w:rPr>
        <w:t>30</w:t>
      </w:r>
      <w:r w:rsidRPr="003A10EA">
        <w:rPr>
          <w:rFonts w:ascii="Times New Roman" w:eastAsia="MS Mincho" w:hAnsi="Times New Roman" w:cs="Times New Roman"/>
          <w:color w:val="000000"/>
          <w:sz w:val="24"/>
          <w:szCs w:val="24"/>
          <w:lang w:eastAsia="ja-JP"/>
        </w:rPr>
        <w:t>)</w:t>
      </w:r>
      <w:r w:rsidRPr="003A10EA">
        <w:rPr>
          <w:rFonts w:ascii="Times New Roman" w:eastAsia="MS Mincho" w:hAnsi="Times New Roman" w:cs="Times New Roman"/>
          <w:color w:val="000000"/>
          <w:sz w:val="24"/>
          <w:szCs w:val="24"/>
        </w:rPr>
        <w:t xml:space="preserve"> days of </w:t>
      </w:r>
      <w:r w:rsidRPr="003A10EA">
        <w:rPr>
          <w:rFonts w:ascii="Times New Roman" w:eastAsia="MS Mincho" w:hAnsi="Times New Roman" w:cs="Times New Roman"/>
          <w:color w:val="000000"/>
          <w:sz w:val="24"/>
          <w:szCs w:val="24"/>
          <w:lang w:eastAsia="ja-JP"/>
        </w:rPr>
        <w:t xml:space="preserve">receiving Administrative Notice of </w:t>
      </w:r>
      <w:r w:rsidRPr="003A10EA">
        <w:rPr>
          <w:rFonts w:ascii="Times New Roman" w:eastAsia="MS Mincho" w:hAnsi="Times New Roman" w:cs="Times New Roman"/>
          <w:color w:val="000000"/>
          <w:sz w:val="24"/>
          <w:szCs w:val="24"/>
        </w:rPr>
        <w:t xml:space="preserve">Sanction as described in Para. a. above, OHA will </w:t>
      </w:r>
      <w:r w:rsidR="00BB0CBF" w:rsidRPr="003A10EA">
        <w:rPr>
          <w:rFonts w:ascii="Times New Roman" w:eastAsia="MS Mincho" w:hAnsi="Times New Roman" w:cs="Times New Roman"/>
          <w:color w:val="000000"/>
          <w:sz w:val="24"/>
          <w:szCs w:val="24"/>
        </w:rPr>
        <w:t>offset</w:t>
      </w:r>
      <w:r w:rsidRPr="003A10EA">
        <w:rPr>
          <w:rFonts w:ascii="Times New Roman" w:eastAsia="MS Mincho" w:hAnsi="Times New Roman" w:cs="Times New Roman"/>
          <w:color w:val="000000"/>
          <w:sz w:val="24"/>
          <w:szCs w:val="24"/>
        </w:rPr>
        <w:t xml:space="preserve"> the full sum of the civil money penalty from Contractor’s future Payment(s) or as otherwise provided under this Contract, until the civil money penalty is paid in full.</w:t>
      </w:r>
    </w:p>
    <w:p w14:paraId="45C3E67C" w14:textId="77777777" w:rsidR="00A05144" w:rsidRPr="003A10EA" w:rsidRDefault="00FF5386" w:rsidP="00D44385">
      <w:pPr>
        <w:pStyle w:val="ListParagraph"/>
        <w:numPr>
          <w:ilvl w:val="1"/>
          <w:numId w:val="53"/>
        </w:numPr>
        <w:tabs>
          <w:tab w:val="left" w:pos="1440"/>
        </w:tabs>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rPr>
        <w:t>Contractor will not pass through civil money penalties imposed under this Contract to a Provider or Subcontractor, unless the Provider or Subcontractor caused the damage through its own actions or inactions.  In addition, civil money penalties, whether paid or due must be paid by Contractor out of its profits or other administrative funds.</w:t>
      </w:r>
    </w:p>
    <w:p w14:paraId="32BDD3E1" w14:textId="3092316D" w:rsidR="00A05144" w:rsidRPr="003A10EA" w:rsidRDefault="00FF5386" w:rsidP="00D44385">
      <w:pPr>
        <w:pStyle w:val="ListParagraph"/>
        <w:numPr>
          <w:ilvl w:val="1"/>
          <w:numId w:val="53"/>
        </w:numPr>
        <w:tabs>
          <w:tab w:val="left" w:pos="1440"/>
        </w:tabs>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rPr>
        <w:t>The Administrative Review process will be conducted in the manner described in OAR 410-120-1580(</w:t>
      </w:r>
      <w:r w:rsidR="0099441C" w:rsidRPr="003A10EA">
        <w:rPr>
          <w:rFonts w:ascii="Times New Roman" w:eastAsia="MS Mincho" w:hAnsi="Times New Roman" w:cs="Times New Roman"/>
          <w:color w:val="000000"/>
          <w:sz w:val="24"/>
          <w:szCs w:val="24"/>
        </w:rPr>
        <w:t>3</w:t>
      </w:r>
      <w:r w:rsidRPr="003A10EA">
        <w:rPr>
          <w:rFonts w:ascii="Times New Roman" w:eastAsia="MS Mincho" w:hAnsi="Times New Roman" w:cs="Times New Roman"/>
          <w:color w:val="000000"/>
          <w:sz w:val="24"/>
          <w:szCs w:val="24"/>
        </w:rPr>
        <w:t>)-(6). Contractor understands and agrees that Administrative Review is the sole avenue for review of Sanction decisions under this Contract.</w:t>
      </w:r>
      <w:bookmarkStart w:id="1681" w:name="_Toc536177046"/>
      <w:bookmarkStart w:id="1682" w:name="_Toc53987649"/>
      <w:bookmarkStart w:id="1683" w:name="_Toc77611122"/>
      <w:bookmarkStart w:id="1684" w:name="_Toc77613135"/>
      <w:bookmarkStart w:id="1685" w:name="_Toc137211450"/>
    </w:p>
    <w:p w14:paraId="5C4BAFC4" w14:textId="216C3DAB" w:rsidR="00FF5386" w:rsidRPr="003A10EA" w:rsidRDefault="00FF5386" w:rsidP="00D44385">
      <w:pPr>
        <w:pStyle w:val="ListParagraph"/>
        <w:numPr>
          <w:ilvl w:val="0"/>
          <w:numId w:val="53"/>
        </w:numPr>
        <w:tabs>
          <w:tab w:val="left" w:pos="1440"/>
        </w:tabs>
        <w:contextualSpacing w:val="0"/>
        <w:outlineLvl w:val="1"/>
        <w:rPr>
          <w:rFonts w:ascii="Times New Roman" w:eastAsia="MS Mincho" w:hAnsi="Times New Roman" w:cs="Times New Roman"/>
          <w:color w:val="000000"/>
          <w:sz w:val="24"/>
          <w:szCs w:val="24"/>
          <w:lang w:val="x-none" w:eastAsia="x-none"/>
        </w:rPr>
      </w:pPr>
      <w:bookmarkStart w:id="1686" w:name="_Toc212648322"/>
      <w:r w:rsidRPr="003A10EA">
        <w:rPr>
          <w:rFonts w:ascii="Times New Roman" w:eastAsia="MS Mincho" w:hAnsi="Times New Roman" w:cs="Times New Roman"/>
          <w:b/>
          <w:bCs/>
          <w:color w:val="000000"/>
          <w:sz w:val="24"/>
          <w:szCs w:val="24"/>
          <w:lang w:val="x-none" w:eastAsia="x-none"/>
        </w:rPr>
        <w:t>Notice to CMS of Contractor Sanction</w:t>
      </w:r>
      <w:bookmarkEnd w:id="1681"/>
      <w:bookmarkEnd w:id="1682"/>
      <w:bookmarkEnd w:id="1683"/>
      <w:bookmarkEnd w:id="1684"/>
      <w:bookmarkEnd w:id="1685"/>
      <w:bookmarkEnd w:id="1686"/>
      <w:r w:rsidRPr="003A10EA">
        <w:rPr>
          <w:rFonts w:ascii="Times New Roman" w:eastAsia="MS Mincho" w:hAnsi="Times New Roman" w:cs="Times New Roman"/>
          <w:b/>
          <w:bCs/>
          <w:color w:val="000000"/>
          <w:sz w:val="24"/>
          <w:szCs w:val="24"/>
          <w:lang w:val="x-none" w:eastAsia="x-none"/>
        </w:rPr>
        <w:fldChar w:fldCharType="begin"/>
      </w:r>
      <w:r w:rsidRPr="003A10EA">
        <w:rPr>
          <w:rFonts w:ascii="Times New Roman" w:eastAsia="MS Mincho" w:hAnsi="Times New Roman" w:cs="Times New Roman"/>
          <w:color w:val="000000"/>
          <w:sz w:val="24"/>
          <w:szCs w:val="24"/>
        </w:rPr>
        <w:instrText xml:space="preserve"> TC "</w:instrText>
      </w:r>
      <w:bookmarkStart w:id="1687" w:name="_Toc48900495"/>
      <w:r w:rsidRPr="003A10EA">
        <w:rPr>
          <w:rFonts w:ascii="Times New Roman" w:eastAsia="MS Mincho" w:hAnsi="Times New Roman" w:cs="Times New Roman"/>
          <w:bCs/>
          <w:color w:val="000000"/>
          <w:sz w:val="24"/>
          <w:szCs w:val="24"/>
          <w:lang w:eastAsia="x-none"/>
        </w:rPr>
        <w:instrText xml:space="preserve">9.  </w:instrText>
      </w:r>
      <w:r w:rsidRPr="003A10EA">
        <w:rPr>
          <w:rFonts w:ascii="Times New Roman" w:eastAsia="MS Mincho" w:hAnsi="Times New Roman" w:cs="Times New Roman"/>
          <w:bCs/>
          <w:color w:val="000000"/>
          <w:sz w:val="24"/>
          <w:szCs w:val="24"/>
          <w:lang w:val="x-none" w:eastAsia="x-none"/>
        </w:rPr>
        <w:instrText>Notice to CMS of Contractor Sanction</w:instrText>
      </w:r>
      <w:bookmarkEnd w:id="1687"/>
      <w:r w:rsidRPr="003A10EA">
        <w:rPr>
          <w:rFonts w:ascii="Times New Roman" w:eastAsia="MS Mincho" w:hAnsi="Times New Roman" w:cs="Times New Roman"/>
          <w:color w:val="000000"/>
          <w:sz w:val="24"/>
          <w:szCs w:val="24"/>
        </w:rPr>
        <w:instrText xml:space="preserve">" \f C \l "2" </w:instrText>
      </w:r>
      <w:r w:rsidRPr="003A10EA">
        <w:rPr>
          <w:rFonts w:ascii="Times New Roman" w:eastAsia="MS Mincho" w:hAnsi="Times New Roman" w:cs="Times New Roman"/>
          <w:b/>
          <w:bCs/>
          <w:color w:val="000000"/>
          <w:sz w:val="24"/>
          <w:szCs w:val="24"/>
          <w:lang w:val="x-none" w:eastAsia="x-none"/>
        </w:rPr>
        <w:fldChar w:fldCharType="end"/>
      </w:r>
      <w:r w:rsidRPr="003A10EA">
        <w:rPr>
          <w:rFonts w:ascii="Times New Roman" w:eastAsia="MS Mincho" w:hAnsi="Times New Roman" w:cs="Times New Roman"/>
          <w:b/>
          <w:bCs/>
          <w:color w:val="000000"/>
          <w:sz w:val="24"/>
          <w:szCs w:val="24"/>
          <w:lang w:val="x-none" w:eastAsia="x-none"/>
        </w:rPr>
        <w:t xml:space="preserve"> </w:t>
      </w:r>
    </w:p>
    <w:p w14:paraId="3FD976C1" w14:textId="77777777" w:rsidR="00A05144" w:rsidRPr="003A10EA" w:rsidRDefault="00FF5386" w:rsidP="007250F4">
      <w:pPr>
        <w:ind w:firstLine="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eastAsia="x-none"/>
        </w:rPr>
        <w:t xml:space="preserve">In accordance with 42 CFR § 438.724, </w:t>
      </w:r>
      <w:r w:rsidRPr="003A10EA">
        <w:rPr>
          <w:rFonts w:ascii="Times New Roman" w:eastAsia="MS Mincho" w:hAnsi="Times New Roman" w:cs="Times New Roman"/>
          <w:color w:val="000000"/>
          <w:sz w:val="24"/>
          <w:szCs w:val="24"/>
          <w:lang w:val="x-none" w:eastAsia="x-none"/>
        </w:rPr>
        <w:t>OHA will provide written notice to the CMS Regional Office no later than</w:t>
      </w:r>
      <w:r w:rsidRPr="003A10EA">
        <w:rPr>
          <w:rFonts w:ascii="Times New Roman" w:eastAsia="MS Mincho" w:hAnsi="Times New Roman" w:cs="Times New Roman"/>
          <w:color w:val="000000"/>
          <w:sz w:val="24"/>
          <w:szCs w:val="24"/>
          <w:lang w:val="x-none" w:eastAsia="ja-JP"/>
        </w:rPr>
        <w:t xml:space="preserve"> thirty</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val="x-none" w:eastAsia="ja-JP"/>
        </w:rPr>
        <w:t>(</w:t>
      </w:r>
      <w:r w:rsidRPr="003A10EA">
        <w:rPr>
          <w:rFonts w:ascii="Times New Roman" w:eastAsia="MS Mincho" w:hAnsi="Times New Roman" w:cs="Times New Roman"/>
          <w:color w:val="000000"/>
          <w:sz w:val="24"/>
          <w:szCs w:val="24"/>
          <w:lang w:val="x-none" w:eastAsia="x-none"/>
        </w:rPr>
        <w:t>30</w:t>
      </w:r>
      <w:r w:rsidRPr="003A10EA">
        <w:rPr>
          <w:rFonts w:ascii="Times New Roman" w:eastAsia="MS Mincho" w:hAnsi="Times New Roman" w:cs="Times New Roman"/>
          <w:color w:val="000000"/>
          <w:sz w:val="24"/>
          <w:szCs w:val="24"/>
          <w:lang w:val="x-none" w:eastAsia="ja-JP"/>
        </w:rPr>
        <w:t xml:space="preserve">) </w:t>
      </w:r>
      <w:r w:rsidRPr="003A10EA">
        <w:rPr>
          <w:rFonts w:ascii="Times New Roman" w:eastAsia="MS Mincho" w:hAnsi="Times New Roman" w:cs="Times New Roman"/>
          <w:color w:val="000000"/>
          <w:sz w:val="24"/>
          <w:szCs w:val="24"/>
          <w:lang w:val="x-none" w:eastAsia="x-none"/>
        </w:rPr>
        <w:t xml:space="preserve">days after OHA has imposed </w:t>
      </w:r>
      <w:r w:rsidRPr="003A10EA">
        <w:rPr>
          <w:rFonts w:ascii="Times New Roman" w:eastAsia="MS Mincho" w:hAnsi="Times New Roman" w:cs="Times New Roman"/>
          <w:color w:val="000000"/>
          <w:sz w:val="24"/>
          <w:szCs w:val="24"/>
          <w:lang w:eastAsia="x-none"/>
        </w:rPr>
        <w:t xml:space="preserve">or lifted </w:t>
      </w:r>
      <w:r w:rsidRPr="003A10EA">
        <w:rPr>
          <w:rFonts w:ascii="Times New Roman" w:eastAsia="MS Mincho" w:hAnsi="Times New Roman" w:cs="Times New Roman"/>
          <w:color w:val="000000"/>
          <w:sz w:val="24"/>
          <w:szCs w:val="24"/>
          <w:lang w:val="x-none" w:eastAsia="x-none"/>
        </w:rPr>
        <w:t>a Sanction</w:t>
      </w:r>
      <w:r w:rsidRPr="003A10EA">
        <w:rPr>
          <w:rFonts w:ascii="Times New Roman" w:eastAsia="MS Mincho" w:hAnsi="Times New Roman" w:cs="Times New Roman"/>
          <w:color w:val="000000"/>
          <w:sz w:val="24"/>
          <w:szCs w:val="24"/>
          <w:lang w:eastAsia="x-none"/>
        </w:rPr>
        <w:t>, including civil money penalties,</w:t>
      </w:r>
      <w:r w:rsidRPr="003A10EA">
        <w:rPr>
          <w:rFonts w:ascii="Times New Roman" w:eastAsia="MS Mincho" w:hAnsi="Times New Roman" w:cs="Times New Roman"/>
          <w:color w:val="000000"/>
          <w:sz w:val="24"/>
          <w:szCs w:val="24"/>
          <w:lang w:val="x-none" w:eastAsia="x-none"/>
        </w:rPr>
        <w:t xml:space="preserve"> on Contractor.</w:t>
      </w:r>
      <w:bookmarkStart w:id="1688" w:name="_Toc137211451"/>
      <w:bookmarkStart w:id="1689" w:name="_Toc53987650"/>
      <w:bookmarkStart w:id="1690" w:name="_Toc77611123"/>
      <w:bookmarkStart w:id="1691" w:name="_Toc77613136"/>
    </w:p>
    <w:p w14:paraId="49E75C7B" w14:textId="7BC17A48" w:rsidR="00A05144" w:rsidRPr="003A10EA" w:rsidRDefault="00FF5386" w:rsidP="00D44385">
      <w:pPr>
        <w:pStyle w:val="ListParagraph"/>
        <w:numPr>
          <w:ilvl w:val="0"/>
          <w:numId w:val="53"/>
        </w:numPr>
        <w:contextualSpacing w:val="0"/>
        <w:outlineLvl w:val="1"/>
        <w:rPr>
          <w:rFonts w:ascii="Times New Roman" w:eastAsia="MS Mincho" w:hAnsi="Times New Roman" w:cs="Times New Roman"/>
          <w:color w:val="000000"/>
          <w:sz w:val="24"/>
          <w:szCs w:val="24"/>
          <w:lang w:val="x-none" w:eastAsia="x-none"/>
        </w:rPr>
      </w:pPr>
      <w:bookmarkStart w:id="1692" w:name="_Toc212648323"/>
      <w:r w:rsidRPr="003A10EA">
        <w:rPr>
          <w:rFonts w:ascii="Times New Roman" w:eastAsia="MS Mincho" w:hAnsi="Times New Roman" w:cs="Times New Roman"/>
          <w:b/>
          <w:bCs/>
          <w:color w:val="000000"/>
          <w:sz w:val="24"/>
          <w:szCs w:val="24"/>
          <w:lang w:eastAsia="x-none"/>
        </w:rPr>
        <w:t>Program Integrity: Fraud, Waste, and Abuse Plans, Policies, and Procedures</w:t>
      </w:r>
      <w:bookmarkEnd w:id="1688"/>
      <w:bookmarkEnd w:id="1692"/>
      <w:r w:rsidRPr="003A10EA">
        <w:rPr>
          <w:rFonts w:ascii="Times New Roman" w:eastAsia="MS Mincho" w:hAnsi="Times New Roman" w:cs="Times New Roman"/>
          <w:b/>
          <w:bCs/>
          <w:color w:val="000000"/>
          <w:sz w:val="24"/>
          <w:szCs w:val="24"/>
          <w:lang w:eastAsia="x-none"/>
        </w:rPr>
        <w:fldChar w:fldCharType="begin"/>
      </w:r>
      <w:r w:rsidRPr="003A10EA">
        <w:rPr>
          <w:rFonts w:ascii="Times New Roman" w:eastAsia="MS Mincho" w:hAnsi="Times New Roman" w:cs="Times New Roman"/>
          <w:color w:val="000000"/>
          <w:sz w:val="24"/>
          <w:szCs w:val="24"/>
        </w:rPr>
        <w:instrText xml:space="preserve"> TC "</w:instrText>
      </w:r>
      <w:bookmarkStart w:id="1693" w:name="_Toc48900496"/>
      <w:r w:rsidRPr="003A10EA">
        <w:rPr>
          <w:rFonts w:ascii="Times New Roman" w:eastAsia="MS Mincho" w:hAnsi="Times New Roman" w:cs="Times New Roman"/>
          <w:bCs/>
          <w:color w:val="000000"/>
          <w:sz w:val="24"/>
          <w:szCs w:val="24"/>
          <w:lang w:eastAsia="x-none"/>
        </w:rPr>
        <w:instrText>10.  Program Integrity:  Fraud, Waste, and Abuse Plans, Policies, and Procedures</w:instrText>
      </w:r>
      <w:bookmarkEnd w:id="1693"/>
      <w:r w:rsidRPr="003A10EA">
        <w:rPr>
          <w:rFonts w:ascii="Times New Roman" w:eastAsia="MS Mincho" w:hAnsi="Times New Roman" w:cs="Times New Roman"/>
          <w:color w:val="000000"/>
          <w:sz w:val="24"/>
          <w:szCs w:val="24"/>
        </w:rPr>
        <w:instrText xml:space="preserve">" \f C \l "2" </w:instrText>
      </w:r>
      <w:r w:rsidRPr="003A10EA">
        <w:rPr>
          <w:rFonts w:ascii="Times New Roman" w:eastAsia="MS Mincho" w:hAnsi="Times New Roman" w:cs="Times New Roman"/>
          <w:b/>
          <w:bCs/>
          <w:color w:val="000000"/>
          <w:sz w:val="24"/>
          <w:szCs w:val="24"/>
          <w:lang w:eastAsia="x-none"/>
        </w:rPr>
        <w:fldChar w:fldCharType="end"/>
      </w:r>
      <w:bookmarkEnd w:id="1689"/>
      <w:bookmarkEnd w:id="1690"/>
      <w:bookmarkEnd w:id="1691"/>
    </w:p>
    <w:p w14:paraId="56DCCF51" w14:textId="56265903" w:rsidR="00A05144" w:rsidRPr="003A10EA" w:rsidRDefault="00FF5386" w:rsidP="00D44385">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val="x-none" w:eastAsia="x-none"/>
        </w:rPr>
        <w:t>As set forth in additional detail in Secs</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11-</w:t>
      </w:r>
      <w:r w:rsidR="004C2BF6" w:rsidRPr="003A10EA">
        <w:rPr>
          <w:rFonts w:ascii="Times New Roman" w:eastAsia="MS Mincho" w:hAnsi="Times New Roman" w:cs="Times New Roman"/>
          <w:sz w:val="24"/>
          <w:szCs w:val="24"/>
          <w:lang w:eastAsia="x-none"/>
        </w:rPr>
        <w:t>20</w:t>
      </w:r>
      <w:r w:rsidR="004C2BF6"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 xml:space="preserve">below </w:t>
      </w:r>
      <w:r w:rsidRPr="003A10EA">
        <w:rPr>
          <w:rFonts w:ascii="Times New Roman" w:eastAsia="MS Mincho" w:hAnsi="Times New Roman" w:cs="Times New Roman"/>
          <w:sz w:val="24"/>
          <w:szCs w:val="24"/>
          <w:lang w:val="x-none" w:eastAsia="x-none"/>
        </w:rPr>
        <w:t>of this Ex. B</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P</w:t>
      </w:r>
      <w:r w:rsidRPr="003A10EA">
        <w:rPr>
          <w:rFonts w:ascii="Times New Roman" w:eastAsia="MS Mincho" w:hAnsi="Times New Roman" w:cs="Times New Roman"/>
          <w:sz w:val="24"/>
          <w:szCs w:val="24"/>
          <w:lang w:eastAsia="x-none"/>
        </w:rPr>
        <w:t>art</w:t>
      </w:r>
      <w:r w:rsidRPr="003A10EA">
        <w:rPr>
          <w:rFonts w:ascii="Times New Roman" w:eastAsia="MS Mincho" w:hAnsi="Times New Roman" w:cs="Times New Roman"/>
          <w:sz w:val="24"/>
          <w:szCs w:val="24"/>
          <w:lang w:val="x-none" w:eastAsia="x-none"/>
        </w:rPr>
        <w:t xml:space="preserve"> 9, Contractor is responsible for: (i) developing and implementing </w:t>
      </w:r>
      <w:r w:rsidRPr="003A10EA">
        <w:rPr>
          <w:rFonts w:ascii="Times New Roman" w:eastAsia="MS Mincho" w:hAnsi="Times New Roman" w:cs="Times New Roman"/>
          <w:sz w:val="24"/>
          <w:szCs w:val="24"/>
          <w:lang w:eastAsia="x-none"/>
        </w:rPr>
        <w:t xml:space="preserve">a </w:t>
      </w:r>
      <w:r w:rsidRPr="003A10EA">
        <w:rPr>
          <w:rFonts w:ascii="Times New Roman" w:eastAsia="MS Mincho" w:hAnsi="Times New Roman" w:cs="Times New Roman"/>
          <w:sz w:val="24"/>
          <w:szCs w:val="24"/>
          <w:lang w:val="x-none" w:eastAsia="x-none"/>
        </w:rPr>
        <w:t xml:space="preserve">Fraud, Waste, and Abuse </w:t>
      </w:r>
      <w:r w:rsidRPr="003A10EA">
        <w:rPr>
          <w:rFonts w:ascii="Times New Roman" w:eastAsia="MS Mincho" w:hAnsi="Times New Roman" w:cs="Times New Roman"/>
          <w:sz w:val="24"/>
          <w:szCs w:val="24"/>
          <w:lang w:eastAsia="x-none"/>
        </w:rPr>
        <w:t xml:space="preserve">(FWA) </w:t>
      </w:r>
      <w:r w:rsidRPr="003A10EA">
        <w:rPr>
          <w:rFonts w:ascii="Times New Roman" w:eastAsia="MS Mincho" w:hAnsi="Times New Roman" w:cs="Times New Roman"/>
          <w:sz w:val="24"/>
          <w:szCs w:val="24"/>
          <w:lang w:val="x-none" w:eastAsia="x-none"/>
        </w:rPr>
        <w:t>prevention and detection program and policies and procedures that ensure compliance with the requirements set forth in 42 CFR Part 455, 42 CFR Part 438 Subpart H, OAR 410-141-3520, OAR 410-141-3625</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and OAR 410-120-1510; and (ii) annually creating a plan for implementing its policies and procedures. </w:t>
      </w:r>
    </w:p>
    <w:p w14:paraId="725EE431" w14:textId="30FDF5E2" w:rsidR="00A05144" w:rsidRPr="003A10EA" w:rsidRDefault="00FF5386" w:rsidP="00D44385">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eastAsia="ja-JP"/>
        </w:rPr>
        <w:t xml:space="preserve">Pursuant to 42 CFR § 438.608, to the extent that Contractor Subcontracts to any third parties any responsibility for providing services to Members or </w:t>
      </w:r>
      <w:r w:rsidRPr="003A10EA">
        <w:rPr>
          <w:rFonts w:ascii="Times New Roman" w:eastAsia="MS Mincho" w:hAnsi="Times New Roman" w:cs="Times New Roman"/>
          <w:sz w:val="24"/>
          <w:szCs w:val="24"/>
          <w:lang w:val="x-none" w:eastAsia="ja-JP"/>
        </w:rPr>
        <w:t>processing and paying for claims, Contractor shall require</w:t>
      </w:r>
      <w:r w:rsidRPr="003A10EA">
        <w:rPr>
          <w:rFonts w:ascii="Times New Roman" w:eastAsia="MS Mincho" w:hAnsi="Times New Roman" w:cs="Times New Roman"/>
          <w:sz w:val="24"/>
          <w:szCs w:val="24"/>
          <w:lang w:eastAsia="ja-JP"/>
        </w:rPr>
        <w:t xml:space="preserve"> its Subcontractors</w:t>
      </w:r>
      <w:r w:rsidRPr="003A10EA">
        <w:rPr>
          <w:rFonts w:ascii="Times New Roman" w:eastAsia="MS Mincho" w:hAnsi="Times New Roman" w:cs="Times New Roman"/>
          <w:sz w:val="24"/>
          <w:szCs w:val="24"/>
          <w:lang w:val="x-none" w:eastAsia="ja-JP"/>
        </w:rPr>
        <w:t xml:space="preserve">, pursuant to its Subcontracts, </w:t>
      </w:r>
      <w:r w:rsidRPr="003A10EA">
        <w:rPr>
          <w:rFonts w:ascii="Times New Roman" w:eastAsia="MS Mincho" w:hAnsi="Times New Roman" w:cs="Times New Roman"/>
          <w:sz w:val="24"/>
          <w:szCs w:val="24"/>
          <w:lang w:eastAsia="ja-JP"/>
        </w:rPr>
        <w:t xml:space="preserve">to comply </w:t>
      </w:r>
      <w:r w:rsidRPr="003A10EA">
        <w:rPr>
          <w:rFonts w:ascii="Times New Roman" w:eastAsia="MS Mincho" w:hAnsi="Times New Roman" w:cs="Times New Roman"/>
          <w:sz w:val="24"/>
          <w:szCs w:val="24"/>
          <w:lang w:val="x-none" w:eastAsia="ja-JP"/>
        </w:rPr>
        <w:t xml:space="preserve">with the terms and conditions set forth in </w:t>
      </w:r>
      <w:r w:rsidRPr="003A10EA">
        <w:rPr>
          <w:rFonts w:ascii="Times New Roman" w:eastAsia="MS Mincho" w:hAnsi="Times New Roman" w:cs="Times New Roman"/>
          <w:sz w:val="24"/>
          <w:szCs w:val="24"/>
          <w:lang w:val="x-none" w:eastAsia="x-none"/>
        </w:rPr>
        <w:t>Secs</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w:t>
      </w:r>
      <w:r w:rsidR="00CE74D9" w:rsidRPr="003A10EA">
        <w:rPr>
          <w:rFonts w:ascii="Times New Roman" w:eastAsia="MS Mincho" w:hAnsi="Times New Roman" w:cs="Times New Roman"/>
          <w:sz w:val="24"/>
          <w:szCs w:val="24"/>
          <w:lang w:val="x-none" w:eastAsia="x-none"/>
        </w:rPr>
        <w:t>1</w:t>
      </w:r>
      <w:r w:rsidR="00CE74D9" w:rsidRPr="003A10EA">
        <w:rPr>
          <w:rFonts w:ascii="Times New Roman" w:eastAsia="MS Mincho" w:hAnsi="Times New Roman" w:cs="Times New Roman"/>
          <w:sz w:val="24"/>
          <w:szCs w:val="24"/>
          <w:lang w:eastAsia="x-none"/>
        </w:rPr>
        <w:t>2</w:t>
      </w:r>
      <w:r w:rsidR="00F31A50" w:rsidRPr="003A10EA">
        <w:rPr>
          <w:rFonts w:ascii="Times New Roman" w:eastAsia="MS Mincho" w:hAnsi="Times New Roman" w:cs="Times New Roman"/>
          <w:sz w:val="24"/>
          <w:szCs w:val="24"/>
          <w:lang w:val="x-none" w:eastAsia="x-none"/>
        </w:rPr>
        <w:t>-</w:t>
      </w:r>
      <w:r w:rsidR="00F25535" w:rsidRPr="003A10EA">
        <w:rPr>
          <w:rFonts w:ascii="Times New Roman" w:eastAsia="MS Mincho" w:hAnsi="Times New Roman" w:cs="Times New Roman"/>
          <w:sz w:val="24"/>
          <w:szCs w:val="24"/>
          <w:lang w:eastAsia="x-none"/>
        </w:rPr>
        <w:t>20</w:t>
      </w:r>
      <w:r w:rsidR="00F25535"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 xml:space="preserve">below </w:t>
      </w:r>
      <w:r w:rsidRPr="003A10EA">
        <w:rPr>
          <w:rFonts w:ascii="Times New Roman" w:eastAsia="MS Mincho" w:hAnsi="Times New Roman" w:cs="Times New Roman"/>
          <w:sz w:val="24"/>
          <w:szCs w:val="24"/>
          <w:lang w:val="x-none" w:eastAsia="x-none"/>
        </w:rPr>
        <w:t>of this Ex. B</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P</w:t>
      </w:r>
      <w:r w:rsidRPr="003A10EA">
        <w:rPr>
          <w:rFonts w:ascii="Times New Roman" w:eastAsia="MS Mincho" w:hAnsi="Times New Roman" w:cs="Times New Roman"/>
          <w:sz w:val="24"/>
          <w:szCs w:val="24"/>
          <w:lang w:eastAsia="x-none"/>
        </w:rPr>
        <w:t>art</w:t>
      </w:r>
      <w:r w:rsidRPr="003A10EA">
        <w:rPr>
          <w:rFonts w:ascii="Times New Roman" w:eastAsia="MS Mincho" w:hAnsi="Times New Roman" w:cs="Times New Roman"/>
          <w:sz w:val="24"/>
          <w:szCs w:val="24"/>
          <w:lang w:val="x-none" w:eastAsia="x-none"/>
        </w:rPr>
        <w:t xml:space="preserve"> 9</w:t>
      </w:r>
      <w:r w:rsidRPr="003A10EA">
        <w:rPr>
          <w:rFonts w:ascii="Times New Roman" w:eastAsia="MS Mincho" w:hAnsi="Times New Roman" w:cs="Times New Roman"/>
          <w:sz w:val="24"/>
          <w:szCs w:val="24"/>
          <w:lang w:eastAsia="x-none"/>
        </w:rPr>
        <w:t xml:space="preserve">. </w:t>
      </w:r>
      <w:r w:rsidR="00A830AA" w:rsidRPr="003A10EA">
        <w:rPr>
          <w:rFonts w:ascii="Times New Roman" w:eastAsia="MS Mincho" w:hAnsi="Times New Roman" w:cs="Times New Roman"/>
          <w:sz w:val="24"/>
          <w:szCs w:val="24"/>
          <w:lang w:eastAsia="x-none"/>
        </w:rPr>
        <w:t xml:space="preserve">(These Subcontractors are exempt from the requirements of Sec. 11 below.) </w:t>
      </w:r>
      <w:r w:rsidRPr="003A10EA">
        <w:rPr>
          <w:rFonts w:ascii="Times New Roman" w:eastAsia="MS Mincho" w:hAnsi="Times New Roman" w:cs="Times New Roman"/>
          <w:sz w:val="24"/>
          <w:szCs w:val="24"/>
          <w:lang w:eastAsia="x-none"/>
        </w:rPr>
        <w:t xml:space="preserve">With respect to the requirements in Secs. </w:t>
      </w:r>
      <w:r w:rsidR="00CF388E" w:rsidRPr="003A10EA">
        <w:rPr>
          <w:rFonts w:ascii="Times New Roman" w:eastAsia="MS Mincho" w:hAnsi="Times New Roman" w:cs="Times New Roman"/>
          <w:sz w:val="24"/>
          <w:szCs w:val="24"/>
          <w:lang w:eastAsia="x-none"/>
        </w:rPr>
        <w:t>12</w:t>
      </w:r>
      <w:r w:rsidR="00F31A50" w:rsidRPr="003A10EA">
        <w:rPr>
          <w:rFonts w:ascii="Times New Roman" w:eastAsia="MS Mincho" w:hAnsi="Times New Roman" w:cs="Times New Roman"/>
          <w:sz w:val="24"/>
          <w:szCs w:val="24"/>
          <w:lang w:eastAsia="x-none"/>
        </w:rPr>
        <w:t>-</w:t>
      </w:r>
      <w:r w:rsidR="00CF388E" w:rsidRPr="003A10EA">
        <w:rPr>
          <w:rFonts w:ascii="Times New Roman" w:eastAsia="MS Mincho" w:hAnsi="Times New Roman" w:cs="Times New Roman"/>
          <w:sz w:val="24"/>
          <w:szCs w:val="24"/>
          <w:lang w:eastAsia="x-none"/>
        </w:rPr>
        <w:t xml:space="preserve">20 </w:t>
      </w:r>
      <w:r w:rsidRPr="003A10EA">
        <w:rPr>
          <w:rFonts w:ascii="Times New Roman" w:eastAsia="MS Mincho" w:hAnsi="Times New Roman" w:cs="Times New Roman"/>
          <w:sz w:val="24"/>
          <w:szCs w:val="24"/>
          <w:lang w:eastAsia="x-none"/>
        </w:rPr>
        <w:t>below, a prospective or existing Subcontractor’s or Participating Provider’s attestation of compliance may not replace Contractor conducting, as applicable, a pre-contracting readiness review or a formal annual compliance review.</w:t>
      </w:r>
      <w:bookmarkStart w:id="1694" w:name="_Toc53987651"/>
      <w:bookmarkStart w:id="1695" w:name="_Toc77611124"/>
      <w:bookmarkStart w:id="1696" w:name="_Toc77613137"/>
      <w:bookmarkStart w:id="1697" w:name="_Toc137211452"/>
    </w:p>
    <w:p w14:paraId="6F551989" w14:textId="626C95BF" w:rsidR="002A3DD4" w:rsidRPr="003A10EA" w:rsidRDefault="002A3DD4" w:rsidP="00D44385">
      <w:pPr>
        <w:pStyle w:val="ListParagraph"/>
        <w:numPr>
          <w:ilvl w:val="0"/>
          <w:numId w:val="53"/>
        </w:numPr>
        <w:contextualSpacing w:val="0"/>
        <w:outlineLvl w:val="1"/>
        <w:rPr>
          <w:rFonts w:ascii="Times New Roman" w:eastAsia="MS Mincho" w:hAnsi="Times New Roman" w:cs="Times New Roman"/>
          <w:b/>
          <w:bCs/>
          <w:color w:val="000000"/>
          <w:sz w:val="24"/>
          <w:szCs w:val="24"/>
          <w:lang w:val="x-none" w:eastAsia="x-none"/>
        </w:rPr>
      </w:pPr>
      <w:bookmarkStart w:id="1698" w:name="_Toc212648324"/>
      <w:r w:rsidRPr="003A10EA">
        <w:rPr>
          <w:rFonts w:ascii="Times New Roman" w:eastAsia="MS Mincho" w:hAnsi="Times New Roman" w:cs="Times New Roman"/>
          <w:b/>
          <w:bCs/>
          <w:color w:val="000000"/>
          <w:sz w:val="24"/>
          <w:szCs w:val="24"/>
          <w:lang w:val="x-none" w:eastAsia="x-none"/>
        </w:rPr>
        <w:t>Contractor’s Unit Responsible for Program Integrity Operations</w:t>
      </w:r>
      <w:bookmarkEnd w:id="1698"/>
    </w:p>
    <w:p w14:paraId="64AE1950" w14:textId="46DF2B8B" w:rsidR="00B22C85" w:rsidRPr="003A10EA" w:rsidRDefault="00B22C85" w:rsidP="00F31A50">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 xml:space="preserve">Contractor shall </w:t>
      </w:r>
      <w:r w:rsidRPr="003A10EA">
        <w:rPr>
          <w:rFonts w:ascii="Times New Roman" w:eastAsia="MS Mincho" w:hAnsi="Times New Roman" w:cs="Times New Roman"/>
          <w:color w:val="000000"/>
          <w:sz w:val="24"/>
          <w:szCs w:val="24"/>
          <w:lang w:eastAsia="x-none"/>
        </w:rPr>
        <w:t>establish</w:t>
      </w:r>
      <w:r w:rsidRPr="003A10EA">
        <w:rPr>
          <w:rFonts w:ascii="Times New Roman" w:eastAsia="MS Mincho" w:hAnsi="Times New Roman" w:cs="Times New Roman"/>
          <w:color w:val="000000"/>
          <w:sz w:val="24"/>
          <w:szCs w:val="24"/>
          <w:lang w:val="x-none" w:eastAsia="x-none"/>
        </w:rPr>
        <w:t xml:space="preserve"> and maintain investigatory and Program Integrity (PI) Audit capacity necessary to </w:t>
      </w:r>
      <w:r w:rsidR="001B461D" w:rsidRPr="003A10EA">
        <w:rPr>
          <w:rFonts w:ascii="Times New Roman" w:eastAsia="MS Mincho" w:hAnsi="Times New Roman" w:cs="Times New Roman"/>
          <w:color w:val="000000"/>
          <w:sz w:val="24"/>
          <w:szCs w:val="24"/>
          <w:lang w:val="x-none" w:eastAsia="x-none"/>
        </w:rPr>
        <w:t xml:space="preserve">detect potential Fraud, Waste, and Abuse in accordance </w:t>
      </w:r>
      <w:r w:rsidRPr="003A10EA">
        <w:rPr>
          <w:rFonts w:ascii="Times New Roman" w:eastAsia="MS Mincho" w:hAnsi="Times New Roman" w:cs="Times New Roman"/>
          <w:color w:val="000000"/>
          <w:sz w:val="24"/>
          <w:szCs w:val="24"/>
          <w:lang w:val="x-none" w:eastAsia="x-none"/>
        </w:rPr>
        <w:t>with all applicable requirements and standards under th</w:t>
      </w:r>
      <w:r w:rsidRPr="003A10EA">
        <w:rPr>
          <w:rFonts w:ascii="Times New Roman" w:eastAsia="MS Mincho" w:hAnsi="Times New Roman" w:cs="Times New Roman"/>
          <w:color w:val="000000"/>
          <w:sz w:val="24"/>
          <w:szCs w:val="24"/>
          <w:lang w:eastAsia="x-none"/>
        </w:rPr>
        <w:t>is</w:t>
      </w:r>
      <w:r w:rsidRPr="003A10EA">
        <w:rPr>
          <w:rFonts w:ascii="Times New Roman" w:eastAsia="MS Mincho" w:hAnsi="Times New Roman" w:cs="Times New Roman"/>
          <w:color w:val="000000"/>
          <w:sz w:val="24"/>
          <w:szCs w:val="24"/>
          <w:lang w:val="x-none" w:eastAsia="x-none"/>
        </w:rPr>
        <w:t xml:space="preserve"> Contract</w:t>
      </w:r>
      <w:r w:rsidR="001B461D" w:rsidRPr="003A10EA">
        <w:rPr>
          <w:rFonts w:ascii="Times New Roman" w:eastAsia="MS Mincho" w:hAnsi="Times New Roman" w:cs="Times New Roman"/>
          <w:color w:val="000000"/>
          <w:sz w:val="24"/>
          <w:szCs w:val="24"/>
          <w:lang w:val="x-none" w:eastAsia="x-none"/>
        </w:rPr>
        <w:t>, Applicable Laws, and State guidance</w:t>
      </w:r>
      <w:r w:rsidRPr="003A10EA">
        <w:rPr>
          <w:rFonts w:ascii="Times New Roman" w:eastAsia="MS Mincho" w:hAnsi="Times New Roman" w:cs="Times New Roman"/>
          <w:color w:val="000000"/>
          <w:sz w:val="24"/>
          <w:szCs w:val="24"/>
          <w:lang w:val="x-none" w:eastAsia="x-none"/>
        </w:rPr>
        <w:t>.</w:t>
      </w:r>
    </w:p>
    <w:p w14:paraId="53ADBE57" w14:textId="0FC3672D" w:rsidR="002A3DD4" w:rsidRPr="003A10EA" w:rsidRDefault="00B22C85" w:rsidP="00F31A50">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 xml:space="preserve">To implement the PI Audit and investigation requirements of this Contract, Contractor shall </w:t>
      </w:r>
      <w:r w:rsidRPr="003A10EA">
        <w:rPr>
          <w:rFonts w:ascii="Times New Roman" w:eastAsia="MS Mincho" w:hAnsi="Times New Roman" w:cs="Times New Roman"/>
          <w:color w:val="000000"/>
          <w:sz w:val="24"/>
          <w:szCs w:val="24"/>
          <w:lang w:eastAsia="x-none"/>
        </w:rPr>
        <w:t>establish</w:t>
      </w:r>
      <w:r w:rsidRPr="003A10EA">
        <w:rPr>
          <w:rFonts w:ascii="Times New Roman" w:eastAsia="MS Mincho" w:hAnsi="Times New Roman" w:cs="Times New Roman"/>
          <w:color w:val="000000"/>
          <w:sz w:val="24"/>
          <w:szCs w:val="24"/>
          <w:lang w:val="x-none" w:eastAsia="x-none"/>
        </w:rPr>
        <w:t xml:space="preserve"> and maintain </w:t>
      </w:r>
      <w:r w:rsidR="009B1D5F" w:rsidRPr="003A10EA">
        <w:rPr>
          <w:rFonts w:ascii="Times New Roman" w:eastAsia="MS Mincho" w:hAnsi="Times New Roman" w:cs="Times New Roman"/>
          <w:color w:val="000000"/>
          <w:sz w:val="24"/>
          <w:szCs w:val="24"/>
          <w:lang w:eastAsia="x-none"/>
        </w:rPr>
        <w:t xml:space="preserve">the </w:t>
      </w:r>
      <w:r w:rsidRPr="003A10EA">
        <w:rPr>
          <w:rFonts w:ascii="Times New Roman" w:eastAsia="MS Mincho" w:hAnsi="Times New Roman" w:cs="Times New Roman"/>
          <w:color w:val="000000"/>
          <w:sz w:val="24"/>
          <w:szCs w:val="24"/>
          <w:lang w:val="x-none" w:eastAsia="x-none"/>
        </w:rPr>
        <w:t xml:space="preserve">minimum </w:t>
      </w:r>
      <w:r w:rsidR="00103DB4" w:rsidRPr="003A10EA">
        <w:rPr>
          <w:rFonts w:ascii="Times New Roman" w:eastAsia="MS Mincho" w:hAnsi="Times New Roman" w:cs="Times New Roman"/>
          <w:color w:val="000000"/>
          <w:sz w:val="24"/>
          <w:szCs w:val="24"/>
          <w:lang w:eastAsia="x-none"/>
        </w:rPr>
        <w:t>count(s)</w:t>
      </w:r>
      <w:r w:rsidR="009B1D5F" w:rsidRPr="003A10EA">
        <w:rPr>
          <w:rFonts w:ascii="Times New Roman" w:eastAsia="MS Mincho" w:hAnsi="Times New Roman" w:cs="Times New Roman"/>
          <w:color w:val="000000"/>
          <w:sz w:val="24"/>
          <w:szCs w:val="24"/>
          <w:lang w:eastAsia="x-none"/>
        </w:rPr>
        <w:t xml:space="preserve"> and type</w:t>
      </w:r>
      <w:r w:rsidR="00103DB4" w:rsidRPr="003A10EA">
        <w:rPr>
          <w:rFonts w:ascii="Times New Roman" w:eastAsia="MS Mincho" w:hAnsi="Times New Roman" w:cs="Times New Roman"/>
          <w:color w:val="000000"/>
          <w:sz w:val="24"/>
          <w:szCs w:val="24"/>
          <w:lang w:eastAsia="x-none"/>
        </w:rPr>
        <w:t>(</w:t>
      </w:r>
      <w:r w:rsidR="009B1D5F" w:rsidRPr="003A10EA">
        <w:rPr>
          <w:rFonts w:ascii="Times New Roman" w:eastAsia="MS Mincho" w:hAnsi="Times New Roman" w:cs="Times New Roman"/>
          <w:color w:val="000000"/>
          <w:sz w:val="24"/>
          <w:szCs w:val="24"/>
          <w:lang w:eastAsia="x-none"/>
        </w:rPr>
        <w:t>s</w:t>
      </w:r>
      <w:r w:rsidR="00103DB4" w:rsidRPr="003A10EA">
        <w:rPr>
          <w:rFonts w:ascii="Times New Roman" w:eastAsia="MS Mincho" w:hAnsi="Times New Roman" w:cs="Times New Roman"/>
          <w:color w:val="000000"/>
          <w:sz w:val="24"/>
          <w:szCs w:val="24"/>
          <w:lang w:eastAsia="x-none"/>
        </w:rPr>
        <w:t>)</w:t>
      </w:r>
      <w:r w:rsidR="009B1D5F" w:rsidRPr="003A10EA">
        <w:rPr>
          <w:rFonts w:ascii="Times New Roman" w:eastAsia="MS Mincho" w:hAnsi="Times New Roman" w:cs="Times New Roman"/>
          <w:color w:val="000000"/>
          <w:sz w:val="24"/>
          <w:szCs w:val="24"/>
          <w:lang w:eastAsia="x-none"/>
        </w:rPr>
        <w:t xml:space="preserve"> of </w:t>
      </w:r>
      <w:r w:rsidR="009B1D5F" w:rsidRPr="003A10EA">
        <w:rPr>
          <w:rFonts w:ascii="Times New Roman" w:eastAsia="MS Mincho" w:hAnsi="Times New Roman" w:cs="Times New Roman"/>
          <w:color w:val="000000"/>
          <w:sz w:val="24"/>
          <w:szCs w:val="24"/>
          <w:lang w:val="x-none" w:eastAsia="x-none"/>
        </w:rPr>
        <w:t xml:space="preserve">Full </w:t>
      </w:r>
      <w:r w:rsidR="009B1D5F" w:rsidRPr="003A10EA">
        <w:rPr>
          <w:rFonts w:ascii="Times New Roman" w:eastAsia="MS Mincho" w:hAnsi="Times New Roman" w:cs="Times New Roman"/>
          <w:color w:val="000000"/>
          <w:sz w:val="24"/>
          <w:szCs w:val="24"/>
          <w:lang w:eastAsia="x-none"/>
        </w:rPr>
        <w:t>T</w:t>
      </w:r>
      <w:r w:rsidR="009B1D5F" w:rsidRPr="003A10EA">
        <w:rPr>
          <w:rFonts w:ascii="Times New Roman" w:eastAsia="MS Mincho" w:hAnsi="Times New Roman" w:cs="Times New Roman"/>
          <w:color w:val="000000"/>
          <w:sz w:val="24"/>
          <w:szCs w:val="24"/>
          <w:lang w:val="x-none" w:eastAsia="x-none"/>
        </w:rPr>
        <w:t xml:space="preserve">ime </w:t>
      </w:r>
      <w:r w:rsidR="0089513A" w:rsidRPr="003A10EA">
        <w:rPr>
          <w:rFonts w:ascii="Times New Roman" w:eastAsia="MS Mincho" w:hAnsi="Times New Roman" w:cs="Times New Roman"/>
          <w:color w:val="000000"/>
          <w:sz w:val="24"/>
          <w:szCs w:val="24"/>
          <w:lang w:val="x-none" w:eastAsia="x-none"/>
        </w:rPr>
        <w:t>E</w:t>
      </w:r>
      <w:r w:rsidR="009B1D5F" w:rsidRPr="003A10EA">
        <w:rPr>
          <w:rFonts w:ascii="Times New Roman" w:eastAsia="MS Mincho" w:hAnsi="Times New Roman" w:cs="Times New Roman"/>
          <w:color w:val="000000"/>
          <w:sz w:val="24"/>
          <w:szCs w:val="24"/>
          <w:lang w:val="x-none" w:eastAsia="x-none"/>
        </w:rPr>
        <w:t>mployees</w:t>
      </w:r>
      <w:r w:rsidR="00CA1B94" w:rsidRPr="003A10EA">
        <w:rPr>
          <w:rFonts w:ascii="Times New Roman" w:eastAsia="MS Mincho" w:hAnsi="Times New Roman" w:cs="Times New Roman"/>
          <w:color w:val="000000"/>
          <w:sz w:val="24"/>
          <w:szCs w:val="24"/>
          <w:lang w:val="x-none" w:eastAsia="x-none"/>
        </w:rPr>
        <w:t xml:space="preserve"> </w:t>
      </w:r>
      <w:r w:rsidR="0089513A" w:rsidRPr="003A10EA">
        <w:rPr>
          <w:rFonts w:ascii="Times New Roman" w:eastAsia="MS Mincho" w:hAnsi="Times New Roman" w:cs="Times New Roman"/>
          <w:color w:val="000000"/>
          <w:sz w:val="24"/>
          <w:szCs w:val="24"/>
          <w:lang w:val="x-none" w:eastAsia="x-none"/>
        </w:rPr>
        <w:t xml:space="preserve">(FTE Employees) </w:t>
      </w:r>
      <w:r w:rsidR="000647ED" w:rsidRPr="003A10EA">
        <w:rPr>
          <w:rFonts w:ascii="Times New Roman" w:eastAsia="MS Mincho" w:hAnsi="Times New Roman" w:cs="Times New Roman"/>
          <w:color w:val="000000"/>
          <w:sz w:val="24"/>
          <w:szCs w:val="24"/>
          <w:lang w:eastAsia="x-none"/>
        </w:rPr>
        <w:t>specified in the table below</w:t>
      </w:r>
      <w:r w:rsidR="00C40BBE" w:rsidRPr="003A10EA">
        <w:rPr>
          <w:rFonts w:ascii="Times New Roman" w:eastAsia="MS Mincho" w:hAnsi="Times New Roman" w:cs="Times New Roman"/>
          <w:color w:val="000000"/>
          <w:sz w:val="24"/>
          <w:szCs w:val="24"/>
          <w:lang w:eastAsia="x-none"/>
        </w:rPr>
        <w:t xml:space="preserve">, </w:t>
      </w:r>
      <w:r w:rsidR="00C40BBE" w:rsidRPr="003A10EA">
        <w:rPr>
          <w:rFonts w:ascii="Times New Roman" w:eastAsia="MS Mincho" w:hAnsi="Times New Roman" w:cs="Times New Roman"/>
          <w:color w:val="000000"/>
          <w:sz w:val="24"/>
          <w:szCs w:val="24"/>
          <w:lang w:val="x-none" w:eastAsia="x-none"/>
        </w:rPr>
        <w:t xml:space="preserve">in addition to </w:t>
      </w:r>
      <w:r w:rsidR="00C40BBE" w:rsidRPr="003A10EA">
        <w:rPr>
          <w:rFonts w:ascii="Times New Roman" w:eastAsia="MS Mincho" w:hAnsi="Times New Roman" w:cs="Times New Roman"/>
          <w:color w:val="000000"/>
          <w:sz w:val="24"/>
          <w:szCs w:val="24"/>
          <w:lang w:eastAsia="x-none"/>
        </w:rPr>
        <w:t>a C</w:t>
      </w:r>
      <w:r w:rsidR="00C40BBE" w:rsidRPr="003A10EA">
        <w:rPr>
          <w:rFonts w:ascii="Times New Roman" w:eastAsia="MS Mincho" w:hAnsi="Times New Roman" w:cs="Times New Roman"/>
          <w:color w:val="000000"/>
          <w:sz w:val="24"/>
          <w:szCs w:val="24"/>
          <w:lang w:val="x-none" w:eastAsia="x-none"/>
        </w:rPr>
        <w:t xml:space="preserve">hief </w:t>
      </w:r>
      <w:r w:rsidR="00C40BBE" w:rsidRPr="003A10EA">
        <w:rPr>
          <w:rFonts w:ascii="Times New Roman" w:eastAsia="MS Mincho" w:hAnsi="Times New Roman" w:cs="Times New Roman"/>
          <w:color w:val="000000"/>
          <w:sz w:val="24"/>
          <w:szCs w:val="24"/>
          <w:lang w:eastAsia="x-none"/>
        </w:rPr>
        <w:t>C</w:t>
      </w:r>
      <w:r w:rsidR="00C40BBE" w:rsidRPr="003A10EA">
        <w:rPr>
          <w:rFonts w:ascii="Times New Roman" w:eastAsia="MS Mincho" w:hAnsi="Times New Roman" w:cs="Times New Roman"/>
          <w:color w:val="000000"/>
          <w:sz w:val="24"/>
          <w:szCs w:val="24"/>
          <w:lang w:val="x-none" w:eastAsia="x-none"/>
        </w:rPr>
        <w:t xml:space="preserve">ompliance </w:t>
      </w:r>
      <w:r w:rsidR="00C40BBE" w:rsidRPr="003A10EA">
        <w:rPr>
          <w:rFonts w:ascii="Times New Roman" w:eastAsia="MS Mincho" w:hAnsi="Times New Roman" w:cs="Times New Roman"/>
          <w:color w:val="000000"/>
          <w:sz w:val="24"/>
          <w:szCs w:val="24"/>
          <w:lang w:eastAsia="x-none"/>
        </w:rPr>
        <w:t>O</w:t>
      </w:r>
      <w:r w:rsidR="00C40BBE" w:rsidRPr="003A10EA">
        <w:rPr>
          <w:rFonts w:ascii="Times New Roman" w:eastAsia="MS Mincho" w:hAnsi="Times New Roman" w:cs="Times New Roman"/>
          <w:color w:val="000000"/>
          <w:sz w:val="24"/>
          <w:szCs w:val="24"/>
          <w:lang w:val="x-none" w:eastAsia="x-none"/>
        </w:rPr>
        <w:t>fficer</w:t>
      </w:r>
      <w:r w:rsidR="00C40BBE" w:rsidRPr="003A10EA">
        <w:rPr>
          <w:rFonts w:ascii="Times New Roman" w:eastAsia="MS Mincho" w:hAnsi="Times New Roman" w:cs="Times New Roman"/>
          <w:color w:val="000000"/>
          <w:sz w:val="24"/>
          <w:szCs w:val="24"/>
          <w:lang w:eastAsia="x-none"/>
        </w:rPr>
        <w:t>.</w:t>
      </w:r>
    </w:p>
    <w:p w14:paraId="6C78082A" w14:textId="5C8577F1" w:rsidR="002F421C" w:rsidRPr="003A10EA" w:rsidRDefault="00CA1B94" w:rsidP="00F31A50">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eastAsia="x-none"/>
        </w:rPr>
        <w:t xml:space="preserve">Contractor shall have the number of </w:t>
      </w:r>
      <w:r w:rsidR="0089513A" w:rsidRPr="003A10EA">
        <w:rPr>
          <w:rFonts w:ascii="Times New Roman" w:eastAsia="MS Mincho" w:hAnsi="Times New Roman" w:cs="Times New Roman"/>
          <w:color w:val="000000"/>
          <w:sz w:val="24"/>
          <w:szCs w:val="24"/>
          <w:lang w:eastAsia="x-none"/>
        </w:rPr>
        <w:t>FTE Employees</w:t>
      </w:r>
      <w:r w:rsidRPr="003A10EA">
        <w:rPr>
          <w:rFonts w:ascii="Times New Roman" w:eastAsia="MS Mincho" w:hAnsi="Times New Roman" w:cs="Times New Roman"/>
          <w:color w:val="000000"/>
          <w:sz w:val="24"/>
          <w:szCs w:val="24"/>
          <w:lang w:eastAsia="x-none"/>
        </w:rPr>
        <w:t xml:space="preserve"> that is </w:t>
      </w:r>
      <w:r w:rsidR="00C86E1D" w:rsidRPr="003A10EA">
        <w:rPr>
          <w:rFonts w:ascii="Times New Roman" w:eastAsia="MS Mincho" w:hAnsi="Times New Roman" w:cs="Times New Roman"/>
          <w:color w:val="000000"/>
          <w:sz w:val="24"/>
          <w:szCs w:val="24"/>
          <w:lang w:val="x-none" w:eastAsia="x-none"/>
        </w:rPr>
        <w:t xml:space="preserve">proportionate to </w:t>
      </w:r>
      <w:r w:rsidR="00764198" w:rsidRPr="003A10EA">
        <w:rPr>
          <w:rFonts w:ascii="Times New Roman" w:eastAsia="MS Mincho" w:hAnsi="Times New Roman" w:cs="Times New Roman"/>
          <w:color w:val="000000"/>
          <w:sz w:val="24"/>
          <w:szCs w:val="24"/>
          <w:lang w:eastAsia="x-none"/>
        </w:rPr>
        <w:t>Contractor’s</w:t>
      </w:r>
      <w:r w:rsidR="00255E36" w:rsidRPr="003A10EA">
        <w:rPr>
          <w:rFonts w:ascii="Times New Roman" w:eastAsia="MS Mincho" w:hAnsi="Times New Roman" w:cs="Times New Roman"/>
          <w:color w:val="000000"/>
          <w:sz w:val="24"/>
          <w:szCs w:val="24"/>
          <w:lang w:eastAsia="x-none"/>
        </w:rPr>
        <w:t xml:space="preserve"> maximum </w:t>
      </w:r>
      <w:r w:rsidR="00C86E1D" w:rsidRPr="003A10EA">
        <w:rPr>
          <w:rFonts w:ascii="Times New Roman" w:eastAsia="MS Mincho" w:hAnsi="Times New Roman" w:cs="Times New Roman"/>
          <w:color w:val="000000"/>
          <w:sz w:val="24"/>
          <w:szCs w:val="24"/>
          <w:lang w:val="x-none" w:eastAsia="x-none"/>
        </w:rPr>
        <w:t>Enrollment limit</w:t>
      </w:r>
      <w:r w:rsidR="004154BA" w:rsidRPr="003A10EA">
        <w:rPr>
          <w:rFonts w:ascii="Times New Roman" w:eastAsia="MS Mincho" w:hAnsi="Times New Roman" w:cs="Times New Roman"/>
          <w:color w:val="000000"/>
          <w:sz w:val="24"/>
          <w:szCs w:val="24"/>
          <w:lang w:val="x-none" w:eastAsia="x-none"/>
        </w:rPr>
        <w:t xml:space="preserve"> </w:t>
      </w:r>
      <w:r w:rsidR="004154BA" w:rsidRPr="003A10EA">
        <w:rPr>
          <w:rFonts w:ascii="Times New Roman" w:eastAsia="MS Mincho" w:hAnsi="Times New Roman" w:cs="Times New Roman"/>
          <w:color w:val="000000"/>
          <w:sz w:val="24"/>
          <w:szCs w:val="24"/>
          <w:lang w:eastAsia="x-none"/>
        </w:rPr>
        <w:t>(as</w:t>
      </w:r>
      <w:r w:rsidR="008664E1" w:rsidRPr="003A10EA">
        <w:rPr>
          <w:rFonts w:ascii="Times New Roman" w:eastAsia="MS Mincho" w:hAnsi="Times New Roman" w:cs="Times New Roman"/>
          <w:color w:val="000000"/>
          <w:sz w:val="24"/>
          <w:szCs w:val="24"/>
          <w:lang w:eastAsia="x-none"/>
        </w:rPr>
        <w:t xml:space="preserve"> </w:t>
      </w:r>
      <w:r w:rsidR="00255E36" w:rsidRPr="003A10EA">
        <w:rPr>
          <w:rFonts w:ascii="Times New Roman" w:eastAsia="MS Mincho" w:hAnsi="Times New Roman" w:cs="Times New Roman"/>
          <w:color w:val="000000"/>
          <w:sz w:val="24"/>
          <w:szCs w:val="24"/>
          <w:lang w:eastAsia="x-none"/>
        </w:rPr>
        <w:t>specified in Sec 3.2</w:t>
      </w:r>
      <w:r w:rsidR="00C86E1D" w:rsidRPr="003A10EA">
        <w:rPr>
          <w:rFonts w:ascii="Times New Roman" w:eastAsia="MS Mincho" w:hAnsi="Times New Roman" w:cs="Times New Roman"/>
          <w:color w:val="000000"/>
          <w:sz w:val="24"/>
          <w:szCs w:val="24"/>
          <w:lang w:val="x-none" w:eastAsia="x-none"/>
        </w:rPr>
        <w:t xml:space="preserve"> </w:t>
      </w:r>
      <w:r w:rsidR="00764198" w:rsidRPr="003A10EA">
        <w:rPr>
          <w:rFonts w:ascii="Times New Roman" w:eastAsia="MS Mincho" w:hAnsi="Times New Roman" w:cs="Times New Roman"/>
          <w:color w:val="000000"/>
          <w:sz w:val="24"/>
          <w:szCs w:val="24"/>
          <w:lang w:eastAsia="x-none"/>
        </w:rPr>
        <w:t>of the General Provisions</w:t>
      </w:r>
      <w:r w:rsidR="004154BA" w:rsidRPr="003A10EA">
        <w:rPr>
          <w:rFonts w:ascii="Times New Roman" w:eastAsia="MS Mincho" w:hAnsi="Times New Roman" w:cs="Times New Roman"/>
          <w:color w:val="000000"/>
          <w:sz w:val="24"/>
          <w:szCs w:val="24"/>
          <w:lang w:eastAsia="x-none"/>
        </w:rPr>
        <w:t>)</w:t>
      </w:r>
      <w:r w:rsidR="00764198" w:rsidRPr="003A10EA">
        <w:rPr>
          <w:rFonts w:ascii="Times New Roman" w:eastAsia="MS Mincho" w:hAnsi="Times New Roman" w:cs="Times New Roman"/>
          <w:color w:val="000000"/>
          <w:sz w:val="24"/>
          <w:szCs w:val="24"/>
          <w:lang w:eastAsia="x-none"/>
        </w:rPr>
        <w:t xml:space="preserve"> </w:t>
      </w:r>
      <w:r w:rsidR="00C86E1D" w:rsidRPr="003A10EA">
        <w:rPr>
          <w:rFonts w:ascii="Times New Roman" w:eastAsia="MS Mincho" w:hAnsi="Times New Roman" w:cs="Times New Roman"/>
          <w:color w:val="000000"/>
          <w:sz w:val="24"/>
          <w:szCs w:val="24"/>
          <w:lang w:val="x-none" w:eastAsia="x-none"/>
        </w:rPr>
        <w:t>to perform PI Audits and investigations of payments made by Contractor for all services under th</w:t>
      </w:r>
      <w:r w:rsidR="00B45E55" w:rsidRPr="003A10EA">
        <w:rPr>
          <w:rFonts w:ascii="Times New Roman" w:eastAsia="MS Mincho" w:hAnsi="Times New Roman" w:cs="Times New Roman"/>
          <w:color w:val="000000"/>
          <w:sz w:val="24"/>
          <w:szCs w:val="24"/>
          <w:lang w:eastAsia="x-none"/>
        </w:rPr>
        <w:t>is</w:t>
      </w:r>
      <w:r w:rsidR="00C86E1D" w:rsidRPr="003A10EA">
        <w:rPr>
          <w:rFonts w:ascii="Times New Roman" w:eastAsia="MS Mincho" w:hAnsi="Times New Roman" w:cs="Times New Roman"/>
          <w:color w:val="000000"/>
          <w:sz w:val="24"/>
          <w:szCs w:val="24"/>
          <w:lang w:val="x-none" w:eastAsia="x-none"/>
        </w:rPr>
        <w:t xml:space="preserve"> Contract to </w:t>
      </w:r>
      <w:r w:rsidR="00B45E55" w:rsidRPr="003A10EA">
        <w:rPr>
          <w:rFonts w:ascii="Times New Roman" w:eastAsia="MS Mincho" w:hAnsi="Times New Roman" w:cs="Times New Roman"/>
          <w:color w:val="000000"/>
          <w:sz w:val="24"/>
          <w:szCs w:val="24"/>
          <w:lang w:eastAsia="x-none"/>
        </w:rPr>
        <w:t>P</w:t>
      </w:r>
      <w:r w:rsidR="00C86E1D" w:rsidRPr="003A10EA">
        <w:rPr>
          <w:rFonts w:ascii="Times New Roman" w:eastAsia="MS Mincho" w:hAnsi="Times New Roman" w:cs="Times New Roman"/>
          <w:color w:val="000000"/>
          <w:sz w:val="24"/>
          <w:szCs w:val="24"/>
          <w:lang w:val="x-none" w:eastAsia="x-none"/>
        </w:rPr>
        <w:t xml:space="preserve">articipating </w:t>
      </w:r>
      <w:r w:rsidR="00B45E55" w:rsidRPr="003A10EA">
        <w:rPr>
          <w:rFonts w:ascii="Times New Roman" w:eastAsia="MS Mincho" w:hAnsi="Times New Roman" w:cs="Times New Roman"/>
          <w:color w:val="000000"/>
          <w:sz w:val="24"/>
          <w:szCs w:val="24"/>
          <w:lang w:eastAsia="x-none"/>
        </w:rPr>
        <w:t>P</w:t>
      </w:r>
      <w:r w:rsidR="00C86E1D" w:rsidRPr="003A10EA">
        <w:rPr>
          <w:rFonts w:ascii="Times New Roman" w:eastAsia="MS Mincho" w:hAnsi="Times New Roman" w:cs="Times New Roman"/>
          <w:color w:val="000000"/>
          <w:sz w:val="24"/>
          <w:szCs w:val="24"/>
          <w:lang w:val="x-none" w:eastAsia="x-none"/>
        </w:rPr>
        <w:t xml:space="preserve">roviders, </w:t>
      </w:r>
      <w:r w:rsidR="00B45E55" w:rsidRPr="003A10EA">
        <w:rPr>
          <w:rFonts w:ascii="Times New Roman" w:eastAsia="MS Mincho" w:hAnsi="Times New Roman" w:cs="Times New Roman"/>
          <w:color w:val="000000"/>
          <w:sz w:val="24"/>
          <w:szCs w:val="24"/>
          <w:lang w:eastAsia="x-none"/>
        </w:rPr>
        <w:t>S</w:t>
      </w:r>
      <w:r w:rsidR="00C86E1D" w:rsidRPr="003A10EA">
        <w:rPr>
          <w:rFonts w:ascii="Times New Roman" w:eastAsia="MS Mincho" w:hAnsi="Times New Roman" w:cs="Times New Roman"/>
          <w:color w:val="000000"/>
          <w:sz w:val="24"/>
          <w:szCs w:val="24"/>
          <w:lang w:val="x-none" w:eastAsia="x-none"/>
        </w:rPr>
        <w:t xml:space="preserve">ubcontractors, </w:t>
      </w:r>
      <w:r w:rsidR="0089513A" w:rsidRPr="003A10EA">
        <w:rPr>
          <w:rFonts w:ascii="Times New Roman" w:eastAsia="MS Mincho" w:hAnsi="Times New Roman" w:cs="Times New Roman"/>
          <w:color w:val="000000"/>
          <w:sz w:val="24"/>
          <w:szCs w:val="24"/>
          <w:lang w:val="x-none" w:eastAsia="x-none"/>
        </w:rPr>
        <w:t>and</w:t>
      </w:r>
      <w:r w:rsidR="00C86E1D" w:rsidRPr="003A10EA">
        <w:rPr>
          <w:rFonts w:ascii="Times New Roman" w:eastAsia="MS Mincho" w:hAnsi="Times New Roman" w:cs="Times New Roman"/>
          <w:color w:val="000000"/>
          <w:sz w:val="24"/>
          <w:szCs w:val="24"/>
          <w:lang w:val="x-none" w:eastAsia="x-none"/>
        </w:rPr>
        <w:t xml:space="preserve"> other third parties</w:t>
      </w:r>
      <w:r w:rsidR="00B45E55" w:rsidRPr="003A10EA">
        <w:rPr>
          <w:rFonts w:ascii="Times New Roman" w:eastAsia="MS Mincho" w:hAnsi="Times New Roman" w:cs="Times New Roman"/>
          <w:color w:val="000000"/>
          <w:sz w:val="24"/>
          <w:szCs w:val="24"/>
          <w:lang w:eastAsia="x-none"/>
        </w:rPr>
        <w:t>,</w:t>
      </w:r>
      <w:r w:rsidR="00C86E1D" w:rsidRPr="003A10EA">
        <w:rPr>
          <w:rFonts w:ascii="Times New Roman" w:eastAsia="MS Mincho" w:hAnsi="Times New Roman" w:cs="Times New Roman"/>
          <w:color w:val="000000"/>
          <w:sz w:val="24"/>
          <w:szCs w:val="24"/>
          <w:lang w:val="x-none" w:eastAsia="x-none"/>
        </w:rPr>
        <w:t xml:space="preserve"> regardless of whether the service</w:t>
      </w:r>
      <w:r w:rsidR="0089513A" w:rsidRPr="003A10EA">
        <w:rPr>
          <w:rFonts w:ascii="Times New Roman" w:eastAsia="MS Mincho" w:hAnsi="Times New Roman" w:cs="Times New Roman"/>
          <w:color w:val="000000"/>
          <w:sz w:val="24"/>
          <w:szCs w:val="24"/>
          <w:lang w:val="x-none" w:eastAsia="x-none"/>
        </w:rPr>
        <w:t>s</w:t>
      </w:r>
      <w:r w:rsidR="00C86E1D" w:rsidRPr="003A10EA">
        <w:rPr>
          <w:rFonts w:ascii="Times New Roman" w:eastAsia="MS Mincho" w:hAnsi="Times New Roman" w:cs="Times New Roman"/>
          <w:color w:val="000000"/>
          <w:sz w:val="24"/>
          <w:szCs w:val="24"/>
          <w:lang w:val="x-none" w:eastAsia="x-none"/>
        </w:rPr>
        <w:t xml:space="preserve"> or good</w:t>
      </w:r>
      <w:r w:rsidR="0089513A" w:rsidRPr="003A10EA">
        <w:rPr>
          <w:rFonts w:ascii="Times New Roman" w:eastAsia="MS Mincho" w:hAnsi="Times New Roman" w:cs="Times New Roman"/>
          <w:color w:val="000000"/>
          <w:sz w:val="24"/>
          <w:szCs w:val="24"/>
          <w:lang w:val="x-none" w:eastAsia="x-none"/>
        </w:rPr>
        <w:t>s</w:t>
      </w:r>
      <w:r w:rsidR="00C86E1D" w:rsidRPr="003A10EA">
        <w:rPr>
          <w:rFonts w:ascii="Times New Roman" w:eastAsia="MS Mincho" w:hAnsi="Times New Roman" w:cs="Times New Roman"/>
          <w:color w:val="000000"/>
          <w:sz w:val="24"/>
          <w:szCs w:val="24"/>
          <w:lang w:val="x-none" w:eastAsia="x-none"/>
        </w:rPr>
        <w:t xml:space="preserve"> </w:t>
      </w:r>
      <w:r w:rsidR="0089513A" w:rsidRPr="003A10EA">
        <w:rPr>
          <w:rFonts w:ascii="Times New Roman" w:eastAsia="MS Mincho" w:hAnsi="Times New Roman" w:cs="Times New Roman"/>
          <w:color w:val="000000"/>
          <w:sz w:val="24"/>
          <w:szCs w:val="24"/>
          <w:lang w:val="x-none" w:eastAsia="x-none"/>
        </w:rPr>
        <w:t>were</w:t>
      </w:r>
      <w:r w:rsidR="00C86E1D" w:rsidRPr="003A10EA">
        <w:rPr>
          <w:rFonts w:ascii="Times New Roman" w:eastAsia="MS Mincho" w:hAnsi="Times New Roman" w:cs="Times New Roman"/>
          <w:color w:val="000000"/>
          <w:sz w:val="24"/>
          <w:szCs w:val="24"/>
          <w:lang w:val="x-none" w:eastAsia="x-none"/>
        </w:rPr>
        <w:t xml:space="preserve"> paid using an encounter claim, invoice, or a capitated payment arrangement; and </w:t>
      </w:r>
    </w:p>
    <w:p w14:paraId="5FA1564D" w14:textId="38688A2A" w:rsidR="00C86E1D" w:rsidRPr="003A10EA" w:rsidRDefault="002F421C" w:rsidP="00F31A50">
      <w:pPr>
        <w:pStyle w:val="ListParagraph"/>
        <w:numPr>
          <w:ilvl w:val="2"/>
          <w:numId w:val="53"/>
        </w:numPr>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eastAsia="x-none"/>
        </w:rPr>
        <w:t xml:space="preserve">Each </w:t>
      </w:r>
      <w:r w:rsidR="0089513A" w:rsidRPr="003A10EA">
        <w:rPr>
          <w:rFonts w:ascii="Times New Roman" w:eastAsia="MS Mincho" w:hAnsi="Times New Roman" w:cs="Times New Roman"/>
          <w:color w:val="000000"/>
          <w:sz w:val="24"/>
          <w:szCs w:val="24"/>
          <w:lang w:eastAsia="x-none"/>
        </w:rPr>
        <w:t>FTE Employee</w:t>
      </w:r>
      <w:r w:rsidR="00F31A50"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eastAsia="x-none"/>
        </w:rPr>
        <w:t>must</w:t>
      </w:r>
      <w:r w:rsidR="00C86E1D" w:rsidRPr="003A10EA">
        <w:rPr>
          <w:rFonts w:ascii="Times New Roman" w:eastAsia="MS Mincho" w:hAnsi="Times New Roman" w:cs="Times New Roman"/>
          <w:color w:val="000000"/>
          <w:sz w:val="24"/>
          <w:szCs w:val="24"/>
          <w:lang w:val="x-none" w:eastAsia="x-none"/>
        </w:rPr>
        <w:t xml:space="preserve"> be an investigator or auditor </w:t>
      </w:r>
      <w:r w:rsidR="00103DB4" w:rsidRPr="003A10EA">
        <w:rPr>
          <w:rFonts w:ascii="Times New Roman" w:eastAsia="MS Mincho" w:hAnsi="Times New Roman" w:cs="Times New Roman"/>
          <w:color w:val="000000"/>
          <w:sz w:val="24"/>
          <w:szCs w:val="24"/>
          <w:lang w:eastAsia="x-none"/>
        </w:rPr>
        <w:t xml:space="preserve">as </w:t>
      </w:r>
      <w:r w:rsidR="006718E7" w:rsidRPr="003A10EA">
        <w:rPr>
          <w:rFonts w:ascii="Times New Roman" w:eastAsia="MS Mincho" w:hAnsi="Times New Roman" w:cs="Times New Roman"/>
          <w:color w:val="000000"/>
          <w:sz w:val="24"/>
          <w:szCs w:val="24"/>
          <w:lang w:eastAsia="x-none"/>
        </w:rPr>
        <w:t>specified</w:t>
      </w:r>
      <w:r w:rsidR="00103DB4" w:rsidRPr="003A10EA">
        <w:rPr>
          <w:rFonts w:ascii="Times New Roman" w:eastAsia="MS Mincho" w:hAnsi="Times New Roman" w:cs="Times New Roman"/>
          <w:color w:val="000000"/>
          <w:sz w:val="24"/>
          <w:szCs w:val="24"/>
          <w:lang w:eastAsia="x-none"/>
        </w:rPr>
        <w:t xml:space="preserve"> in the table below </w:t>
      </w:r>
      <w:r w:rsidR="00C86E1D" w:rsidRPr="003A10EA">
        <w:rPr>
          <w:rFonts w:ascii="Times New Roman" w:eastAsia="MS Mincho" w:hAnsi="Times New Roman" w:cs="Times New Roman"/>
          <w:color w:val="000000"/>
          <w:sz w:val="24"/>
          <w:szCs w:val="24"/>
          <w:lang w:val="x-none" w:eastAsia="x-none"/>
        </w:rPr>
        <w:t xml:space="preserve">and </w:t>
      </w:r>
      <w:r w:rsidR="0089513A" w:rsidRPr="003A10EA">
        <w:rPr>
          <w:rFonts w:ascii="Times New Roman" w:eastAsia="MS Mincho" w:hAnsi="Times New Roman" w:cs="Times New Roman"/>
          <w:color w:val="000000"/>
          <w:sz w:val="24"/>
          <w:szCs w:val="24"/>
          <w:lang w:val="x-none" w:eastAsia="x-none"/>
        </w:rPr>
        <w:t xml:space="preserve">shall be dedicated to </w:t>
      </w:r>
      <w:r w:rsidR="00C86E1D" w:rsidRPr="003A10EA">
        <w:rPr>
          <w:rFonts w:ascii="Times New Roman" w:eastAsia="MS Mincho" w:hAnsi="Times New Roman" w:cs="Times New Roman"/>
          <w:color w:val="000000"/>
          <w:sz w:val="24"/>
          <w:szCs w:val="24"/>
          <w:lang w:val="x-none" w:eastAsia="x-none"/>
        </w:rPr>
        <w:t>Contractor’s PI Audits and investigations</w:t>
      </w:r>
      <w:r w:rsidRPr="003A10EA">
        <w:rPr>
          <w:rFonts w:ascii="Times New Roman" w:eastAsia="MS Mincho" w:hAnsi="Times New Roman" w:cs="Times New Roman"/>
          <w:color w:val="000000"/>
          <w:sz w:val="24"/>
          <w:szCs w:val="24"/>
          <w:lang w:eastAsia="x-none"/>
        </w:rPr>
        <w:t>.</w:t>
      </w:r>
    </w:p>
    <w:p w14:paraId="31566925" w14:textId="6AD9DF17" w:rsidR="00D36C73" w:rsidRPr="003A10EA" w:rsidRDefault="00C2330F" w:rsidP="00F31A50">
      <w:pPr>
        <w:pStyle w:val="ListParagraph"/>
        <w:spacing w:after="0"/>
        <w:ind w:left="1440" w:firstLine="0"/>
        <w:contextualSpacing w:val="0"/>
        <w:rPr>
          <w:rFonts w:ascii="Times New Roman" w:eastAsia="MS Mincho" w:hAnsi="Times New Roman" w:cs="Times New Roman"/>
          <w:color w:val="000000"/>
          <w:sz w:val="12"/>
          <w:szCs w:val="12"/>
          <w:lang w:val="x-none" w:eastAsia="x-none"/>
        </w:rPr>
      </w:pPr>
      <w:r w:rsidRPr="003A10EA">
        <w:rPr>
          <w:rFonts w:ascii="Times New Roman" w:eastAsia="MS Mincho" w:hAnsi="Times New Roman" w:cs="Times New Roman"/>
          <w:color w:val="000000"/>
          <w:sz w:val="24"/>
          <w:szCs w:val="24"/>
          <w:lang w:val="x-none" w:eastAsia="x-none"/>
        </w:rPr>
        <w:t xml:space="preserve"> </w:t>
      </w:r>
    </w:p>
    <w:tbl>
      <w:tblPr>
        <w:tblStyle w:val="TableGrid"/>
        <w:tblW w:w="8640" w:type="dxa"/>
        <w:tblInd w:w="2047" w:type="dxa"/>
        <w:tblLayout w:type="fixed"/>
        <w:tblCellMar>
          <w:left w:w="58" w:type="dxa"/>
          <w:right w:w="58" w:type="dxa"/>
        </w:tblCellMar>
        <w:tblLook w:val="04A0" w:firstRow="1" w:lastRow="0" w:firstColumn="1" w:lastColumn="0" w:noHBand="0" w:noVBand="1"/>
      </w:tblPr>
      <w:tblGrid>
        <w:gridCol w:w="2178"/>
        <w:gridCol w:w="1530"/>
        <w:gridCol w:w="2880"/>
        <w:gridCol w:w="2052"/>
      </w:tblGrid>
      <w:tr w:rsidR="0025141B" w:rsidRPr="003A10EA" w14:paraId="18E7CF93" w14:textId="77777777" w:rsidTr="00F31A50">
        <w:tc>
          <w:tcPr>
            <w:tcW w:w="2178" w:type="dxa"/>
            <w:vAlign w:val="center"/>
          </w:tcPr>
          <w:p w14:paraId="5B0C8350" w14:textId="0703923B" w:rsidR="000647ED" w:rsidRPr="003A10EA" w:rsidRDefault="000647ED" w:rsidP="00312E44">
            <w:pPr>
              <w:ind w:left="0" w:firstLine="0"/>
              <w:jc w:val="center"/>
              <w:rPr>
                <w:b/>
                <w:bCs/>
                <w:sz w:val="24"/>
                <w:szCs w:val="24"/>
              </w:rPr>
            </w:pPr>
            <w:r w:rsidRPr="003A10EA">
              <w:rPr>
                <w:b/>
                <w:bCs/>
                <w:sz w:val="24"/>
                <w:szCs w:val="24"/>
              </w:rPr>
              <w:t>Maximum Enrollment Limit</w:t>
            </w:r>
          </w:p>
        </w:tc>
        <w:tc>
          <w:tcPr>
            <w:tcW w:w="1530" w:type="dxa"/>
            <w:vAlign w:val="center"/>
          </w:tcPr>
          <w:p w14:paraId="3616BE63" w14:textId="3390DD40" w:rsidR="000647ED" w:rsidRPr="003A10EA" w:rsidRDefault="006718E7" w:rsidP="00312E44">
            <w:pPr>
              <w:ind w:left="0" w:firstLine="0"/>
              <w:jc w:val="center"/>
              <w:rPr>
                <w:b/>
                <w:bCs/>
                <w:sz w:val="22"/>
                <w:szCs w:val="22"/>
              </w:rPr>
            </w:pPr>
            <w:r w:rsidRPr="003A10EA">
              <w:rPr>
                <w:b/>
                <w:bCs/>
                <w:sz w:val="22"/>
                <w:szCs w:val="22"/>
              </w:rPr>
              <w:t xml:space="preserve">Minimum </w:t>
            </w:r>
            <w:r w:rsidR="0065084C" w:rsidRPr="003A10EA">
              <w:rPr>
                <w:b/>
                <w:bCs/>
                <w:sz w:val="22"/>
                <w:szCs w:val="22"/>
              </w:rPr>
              <w:t>Dedicate</w:t>
            </w:r>
            <w:r w:rsidRPr="003A10EA">
              <w:rPr>
                <w:b/>
                <w:bCs/>
                <w:sz w:val="22"/>
                <w:szCs w:val="22"/>
              </w:rPr>
              <w:t xml:space="preserve">d </w:t>
            </w:r>
            <w:r w:rsidR="0089513A" w:rsidRPr="003A10EA">
              <w:rPr>
                <w:b/>
                <w:bCs/>
                <w:sz w:val="22"/>
                <w:szCs w:val="22"/>
              </w:rPr>
              <w:t xml:space="preserve">FTE </w:t>
            </w:r>
            <w:r w:rsidR="0065084C" w:rsidRPr="003A10EA">
              <w:rPr>
                <w:b/>
                <w:bCs/>
                <w:sz w:val="22"/>
                <w:szCs w:val="22"/>
              </w:rPr>
              <w:t>Employee(s)</w:t>
            </w:r>
          </w:p>
          <w:p w14:paraId="5187343B" w14:textId="4604D3CA" w:rsidR="00ED6027" w:rsidRPr="003A10EA" w:rsidRDefault="00ED6027" w:rsidP="00312E44">
            <w:pPr>
              <w:ind w:left="0" w:firstLine="0"/>
              <w:jc w:val="center"/>
              <w:rPr>
                <w:b/>
                <w:bCs/>
              </w:rPr>
            </w:pPr>
          </w:p>
        </w:tc>
        <w:tc>
          <w:tcPr>
            <w:tcW w:w="2880" w:type="dxa"/>
            <w:vAlign w:val="center"/>
          </w:tcPr>
          <w:p w14:paraId="05809A4A" w14:textId="5784B2D2" w:rsidR="000647ED" w:rsidRPr="003A10EA" w:rsidRDefault="00C91408" w:rsidP="00312E44">
            <w:pPr>
              <w:ind w:left="0" w:firstLine="0"/>
              <w:jc w:val="center"/>
              <w:rPr>
                <w:b/>
                <w:bCs/>
                <w:sz w:val="24"/>
                <w:szCs w:val="24"/>
              </w:rPr>
            </w:pPr>
            <w:r w:rsidRPr="003A10EA">
              <w:rPr>
                <w:b/>
                <w:bCs/>
                <w:sz w:val="24"/>
                <w:szCs w:val="24"/>
              </w:rPr>
              <w:t>Type</w:t>
            </w:r>
            <w:r w:rsidR="002361D9" w:rsidRPr="003A10EA">
              <w:rPr>
                <w:b/>
                <w:bCs/>
                <w:sz w:val="24"/>
                <w:szCs w:val="24"/>
              </w:rPr>
              <w:t xml:space="preserve"> of </w:t>
            </w:r>
            <w:r w:rsidR="0089513A" w:rsidRPr="003A10EA">
              <w:rPr>
                <w:b/>
                <w:bCs/>
                <w:sz w:val="24"/>
                <w:szCs w:val="24"/>
              </w:rPr>
              <w:t>Employee(s)</w:t>
            </w:r>
          </w:p>
        </w:tc>
        <w:tc>
          <w:tcPr>
            <w:tcW w:w="2052" w:type="dxa"/>
            <w:vAlign w:val="center"/>
          </w:tcPr>
          <w:p w14:paraId="0A1669DC" w14:textId="552A1DA8" w:rsidR="000647ED" w:rsidRPr="003A10EA" w:rsidRDefault="00F33DC3" w:rsidP="00312E44">
            <w:pPr>
              <w:ind w:left="0" w:firstLine="0"/>
              <w:jc w:val="center"/>
              <w:rPr>
                <w:b/>
                <w:bCs/>
                <w:sz w:val="24"/>
                <w:szCs w:val="24"/>
              </w:rPr>
            </w:pPr>
            <w:r w:rsidRPr="003A10EA">
              <w:rPr>
                <w:b/>
                <w:bCs/>
                <w:sz w:val="24"/>
                <w:szCs w:val="24"/>
              </w:rPr>
              <w:t>Chief Compliance Officer</w:t>
            </w:r>
          </w:p>
        </w:tc>
      </w:tr>
      <w:tr w:rsidR="00F33DC3" w:rsidRPr="003A10EA" w14:paraId="554E8B5C" w14:textId="77777777" w:rsidTr="00F31A50">
        <w:trPr>
          <w:trHeight w:val="360"/>
        </w:trPr>
        <w:tc>
          <w:tcPr>
            <w:tcW w:w="2178" w:type="dxa"/>
          </w:tcPr>
          <w:p w14:paraId="10130C27" w14:textId="59A042D3" w:rsidR="00F33DC3" w:rsidRPr="003A10EA" w:rsidRDefault="00F33DC3" w:rsidP="00312E44">
            <w:pPr>
              <w:ind w:left="0" w:firstLine="0"/>
              <w:rPr>
                <w:sz w:val="24"/>
                <w:szCs w:val="24"/>
              </w:rPr>
            </w:pPr>
            <w:r w:rsidRPr="003A10EA">
              <w:rPr>
                <w:sz w:val="24"/>
                <w:szCs w:val="24"/>
              </w:rPr>
              <w:t>1 to 50,000</w:t>
            </w:r>
          </w:p>
        </w:tc>
        <w:tc>
          <w:tcPr>
            <w:tcW w:w="1530" w:type="dxa"/>
          </w:tcPr>
          <w:p w14:paraId="33315601" w14:textId="260C4D6E" w:rsidR="00F33DC3" w:rsidRPr="003A10EA" w:rsidRDefault="00F33DC3" w:rsidP="00312E44">
            <w:pPr>
              <w:ind w:left="0" w:firstLine="0"/>
              <w:rPr>
                <w:sz w:val="24"/>
                <w:szCs w:val="24"/>
              </w:rPr>
            </w:pPr>
            <w:r w:rsidRPr="003A10EA">
              <w:rPr>
                <w:sz w:val="24"/>
                <w:szCs w:val="24"/>
              </w:rPr>
              <w:t>1 FTE</w:t>
            </w:r>
          </w:p>
        </w:tc>
        <w:tc>
          <w:tcPr>
            <w:tcW w:w="2880" w:type="dxa"/>
          </w:tcPr>
          <w:p w14:paraId="25C6F2BF" w14:textId="26D0F11E" w:rsidR="00F33DC3" w:rsidRPr="003A10EA" w:rsidRDefault="00F33DC3" w:rsidP="00312E44">
            <w:pPr>
              <w:ind w:left="0" w:firstLine="0"/>
              <w:rPr>
                <w:sz w:val="24"/>
                <w:szCs w:val="24"/>
              </w:rPr>
            </w:pPr>
            <w:r w:rsidRPr="003A10EA">
              <w:rPr>
                <w:sz w:val="24"/>
                <w:szCs w:val="24"/>
              </w:rPr>
              <w:t>Investigator or auditor</w:t>
            </w:r>
          </w:p>
        </w:tc>
        <w:tc>
          <w:tcPr>
            <w:tcW w:w="2052" w:type="dxa"/>
            <w:vMerge w:val="restart"/>
            <w:vAlign w:val="center"/>
          </w:tcPr>
          <w:p w14:paraId="45C5EE2A" w14:textId="21F0CCB2" w:rsidR="00F33DC3" w:rsidRPr="003A10EA" w:rsidRDefault="00F33DC3" w:rsidP="00312E44">
            <w:pPr>
              <w:ind w:left="0" w:firstLine="0"/>
              <w:rPr>
                <w:sz w:val="24"/>
                <w:szCs w:val="24"/>
              </w:rPr>
            </w:pPr>
            <w:r w:rsidRPr="003A10EA">
              <w:rPr>
                <w:sz w:val="24"/>
                <w:szCs w:val="24"/>
              </w:rPr>
              <w:t>1 Chief Compliance Officer</w:t>
            </w:r>
          </w:p>
        </w:tc>
      </w:tr>
      <w:tr w:rsidR="00F33DC3" w:rsidRPr="003A10EA" w14:paraId="36E30082" w14:textId="77777777" w:rsidTr="00F31A50">
        <w:trPr>
          <w:trHeight w:val="360"/>
        </w:trPr>
        <w:tc>
          <w:tcPr>
            <w:tcW w:w="2178" w:type="dxa"/>
          </w:tcPr>
          <w:p w14:paraId="41453AEA" w14:textId="45F7CBFE" w:rsidR="00F33DC3" w:rsidRPr="003A10EA" w:rsidRDefault="00F33DC3" w:rsidP="00312E44">
            <w:pPr>
              <w:ind w:left="0" w:firstLine="0"/>
              <w:rPr>
                <w:sz w:val="24"/>
                <w:szCs w:val="24"/>
              </w:rPr>
            </w:pPr>
            <w:r w:rsidRPr="003A10EA">
              <w:rPr>
                <w:sz w:val="24"/>
                <w:szCs w:val="24"/>
              </w:rPr>
              <w:t xml:space="preserve">50,001 to 100,000 </w:t>
            </w:r>
          </w:p>
        </w:tc>
        <w:tc>
          <w:tcPr>
            <w:tcW w:w="1530" w:type="dxa"/>
          </w:tcPr>
          <w:p w14:paraId="5F00BFFF" w14:textId="573447E0" w:rsidR="00F33DC3" w:rsidRPr="003A10EA" w:rsidRDefault="00F33DC3" w:rsidP="00312E44">
            <w:pPr>
              <w:ind w:left="0" w:firstLine="0"/>
              <w:rPr>
                <w:sz w:val="24"/>
                <w:szCs w:val="24"/>
              </w:rPr>
            </w:pPr>
            <w:r w:rsidRPr="003A10EA">
              <w:rPr>
                <w:sz w:val="24"/>
                <w:szCs w:val="24"/>
              </w:rPr>
              <w:t>2 FTE</w:t>
            </w:r>
          </w:p>
        </w:tc>
        <w:tc>
          <w:tcPr>
            <w:tcW w:w="2880" w:type="dxa"/>
          </w:tcPr>
          <w:p w14:paraId="7CCE7456" w14:textId="10721636" w:rsidR="00F33DC3" w:rsidRPr="003A10EA" w:rsidRDefault="00F33DC3" w:rsidP="00312E44">
            <w:pPr>
              <w:ind w:left="0" w:firstLine="0"/>
              <w:rPr>
                <w:sz w:val="24"/>
                <w:szCs w:val="24"/>
              </w:rPr>
            </w:pPr>
            <w:r w:rsidRPr="003A10EA">
              <w:rPr>
                <w:sz w:val="24"/>
                <w:szCs w:val="24"/>
              </w:rPr>
              <w:t>1 FTE investigator and 1 FTE auditor</w:t>
            </w:r>
          </w:p>
        </w:tc>
        <w:tc>
          <w:tcPr>
            <w:tcW w:w="2052" w:type="dxa"/>
            <w:vMerge/>
          </w:tcPr>
          <w:p w14:paraId="17F1EB77" w14:textId="31762A9F" w:rsidR="00F33DC3" w:rsidRPr="003A10EA" w:rsidRDefault="00F33DC3" w:rsidP="00312E44">
            <w:pPr>
              <w:ind w:left="0" w:firstLine="0"/>
              <w:rPr>
                <w:sz w:val="24"/>
                <w:szCs w:val="24"/>
              </w:rPr>
            </w:pPr>
          </w:p>
        </w:tc>
      </w:tr>
      <w:tr w:rsidR="00F33DC3" w:rsidRPr="003A10EA" w14:paraId="677BDD40" w14:textId="77777777" w:rsidTr="00F31A50">
        <w:trPr>
          <w:trHeight w:val="360"/>
        </w:trPr>
        <w:tc>
          <w:tcPr>
            <w:tcW w:w="2178" w:type="dxa"/>
          </w:tcPr>
          <w:p w14:paraId="3D97519F" w14:textId="1B1BFEBB" w:rsidR="00F33DC3" w:rsidRPr="003A10EA" w:rsidRDefault="00F33DC3" w:rsidP="00312E44">
            <w:pPr>
              <w:ind w:left="0" w:firstLine="0"/>
              <w:rPr>
                <w:sz w:val="24"/>
                <w:szCs w:val="24"/>
              </w:rPr>
            </w:pPr>
            <w:r w:rsidRPr="003A10EA">
              <w:rPr>
                <w:sz w:val="24"/>
                <w:szCs w:val="24"/>
              </w:rPr>
              <w:t xml:space="preserve">100,001 to 200,000 </w:t>
            </w:r>
          </w:p>
        </w:tc>
        <w:tc>
          <w:tcPr>
            <w:tcW w:w="1530" w:type="dxa"/>
          </w:tcPr>
          <w:p w14:paraId="15B2E899" w14:textId="6C24A14B" w:rsidR="00F33DC3" w:rsidRPr="003A10EA" w:rsidRDefault="00F33DC3" w:rsidP="00312E44">
            <w:pPr>
              <w:ind w:left="0" w:firstLine="0"/>
              <w:rPr>
                <w:sz w:val="24"/>
                <w:szCs w:val="24"/>
              </w:rPr>
            </w:pPr>
            <w:r w:rsidRPr="003A10EA">
              <w:rPr>
                <w:sz w:val="24"/>
                <w:szCs w:val="24"/>
              </w:rPr>
              <w:t>3 FTE</w:t>
            </w:r>
          </w:p>
        </w:tc>
        <w:tc>
          <w:tcPr>
            <w:tcW w:w="2880" w:type="dxa"/>
          </w:tcPr>
          <w:p w14:paraId="28AA154F" w14:textId="72758830" w:rsidR="00F33DC3" w:rsidRPr="003A10EA" w:rsidRDefault="00F33DC3" w:rsidP="00312E44">
            <w:pPr>
              <w:ind w:left="0" w:firstLine="0"/>
              <w:rPr>
                <w:sz w:val="24"/>
                <w:szCs w:val="24"/>
              </w:rPr>
            </w:pPr>
            <w:r w:rsidRPr="003A10EA">
              <w:rPr>
                <w:sz w:val="24"/>
                <w:szCs w:val="24"/>
              </w:rPr>
              <w:t>1 FTE investigator and 2 FTE auditors</w:t>
            </w:r>
          </w:p>
        </w:tc>
        <w:tc>
          <w:tcPr>
            <w:tcW w:w="2052" w:type="dxa"/>
            <w:vMerge/>
          </w:tcPr>
          <w:p w14:paraId="712304CB" w14:textId="638B990E" w:rsidR="00F33DC3" w:rsidRPr="003A10EA" w:rsidRDefault="00F33DC3" w:rsidP="00312E44">
            <w:pPr>
              <w:ind w:left="0" w:firstLine="0"/>
              <w:rPr>
                <w:sz w:val="24"/>
                <w:szCs w:val="24"/>
              </w:rPr>
            </w:pPr>
          </w:p>
        </w:tc>
      </w:tr>
      <w:tr w:rsidR="00F33DC3" w:rsidRPr="003A10EA" w14:paraId="136295F1" w14:textId="77777777" w:rsidTr="00F31A50">
        <w:trPr>
          <w:trHeight w:val="360"/>
        </w:trPr>
        <w:tc>
          <w:tcPr>
            <w:tcW w:w="2178" w:type="dxa"/>
          </w:tcPr>
          <w:p w14:paraId="15E3C3AF" w14:textId="14ED9273" w:rsidR="00F33DC3" w:rsidRPr="003A10EA" w:rsidRDefault="00F33DC3" w:rsidP="00312E44">
            <w:pPr>
              <w:ind w:left="0" w:firstLine="0"/>
              <w:rPr>
                <w:sz w:val="24"/>
                <w:szCs w:val="24"/>
              </w:rPr>
            </w:pPr>
            <w:r w:rsidRPr="003A10EA">
              <w:rPr>
                <w:sz w:val="24"/>
                <w:szCs w:val="24"/>
              </w:rPr>
              <w:t>200,001 to 300,000</w:t>
            </w:r>
          </w:p>
        </w:tc>
        <w:tc>
          <w:tcPr>
            <w:tcW w:w="1530" w:type="dxa"/>
          </w:tcPr>
          <w:p w14:paraId="19D6E3E2" w14:textId="0721296B" w:rsidR="00F33DC3" w:rsidRPr="003A10EA" w:rsidRDefault="00F33DC3" w:rsidP="00312E44">
            <w:pPr>
              <w:ind w:left="0" w:firstLine="0"/>
              <w:rPr>
                <w:sz w:val="24"/>
                <w:szCs w:val="24"/>
              </w:rPr>
            </w:pPr>
            <w:r w:rsidRPr="003A10EA">
              <w:rPr>
                <w:sz w:val="24"/>
                <w:szCs w:val="24"/>
              </w:rPr>
              <w:t>4 FTE</w:t>
            </w:r>
          </w:p>
        </w:tc>
        <w:tc>
          <w:tcPr>
            <w:tcW w:w="2880" w:type="dxa"/>
          </w:tcPr>
          <w:p w14:paraId="2F728132" w14:textId="5C1CC569" w:rsidR="00F33DC3" w:rsidRPr="003A10EA" w:rsidRDefault="00F33DC3" w:rsidP="00312E44">
            <w:pPr>
              <w:ind w:left="0" w:firstLine="0"/>
              <w:rPr>
                <w:sz w:val="24"/>
                <w:szCs w:val="24"/>
              </w:rPr>
            </w:pPr>
            <w:r w:rsidRPr="003A10EA">
              <w:rPr>
                <w:sz w:val="24"/>
                <w:szCs w:val="24"/>
              </w:rPr>
              <w:t>1 FTE investigator and 3 FTE auditors</w:t>
            </w:r>
          </w:p>
        </w:tc>
        <w:tc>
          <w:tcPr>
            <w:tcW w:w="2052" w:type="dxa"/>
            <w:vMerge/>
          </w:tcPr>
          <w:p w14:paraId="5DD6C579" w14:textId="33546566" w:rsidR="00F33DC3" w:rsidRPr="003A10EA" w:rsidRDefault="00F33DC3" w:rsidP="00312E44">
            <w:pPr>
              <w:ind w:left="0" w:firstLine="0"/>
              <w:rPr>
                <w:sz w:val="24"/>
                <w:szCs w:val="24"/>
              </w:rPr>
            </w:pPr>
          </w:p>
        </w:tc>
      </w:tr>
      <w:tr w:rsidR="00F33DC3" w:rsidRPr="003A10EA" w14:paraId="639B9452" w14:textId="77777777" w:rsidTr="00F31A50">
        <w:trPr>
          <w:trHeight w:val="360"/>
        </w:trPr>
        <w:tc>
          <w:tcPr>
            <w:tcW w:w="2178" w:type="dxa"/>
          </w:tcPr>
          <w:p w14:paraId="481EF001" w14:textId="74FE43CF" w:rsidR="00F33DC3" w:rsidRPr="003A10EA" w:rsidRDefault="00F33DC3" w:rsidP="00312E44">
            <w:pPr>
              <w:ind w:left="0" w:firstLine="0"/>
              <w:rPr>
                <w:sz w:val="24"/>
                <w:szCs w:val="24"/>
              </w:rPr>
            </w:pPr>
            <w:r w:rsidRPr="003A10EA">
              <w:rPr>
                <w:sz w:val="24"/>
                <w:szCs w:val="24"/>
              </w:rPr>
              <w:t>300,001 to 400,000</w:t>
            </w:r>
          </w:p>
        </w:tc>
        <w:tc>
          <w:tcPr>
            <w:tcW w:w="1530" w:type="dxa"/>
          </w:tcPr>
          <w:p w14:paraId="0E75FCD6" w14:textId="2DEAD4DF" w:rsidR="00F33DC3" w:rsidRPr="003A10EA" w:rsidRDefault="00F33DC3" w:rsidP="00312E44">
            <w:pPr>
              <w:ind w:left="0" w:firstLine="0"/>
              <w:rPr>
                <w:sz w:val="24"/>
                <w:szCs w:val="24"/>
              </w:rPr>
            </w:pPr>
            <w:r w:rsidRPr="003A10EA">
              <w:rPr>
                <w:sz w:val="24"/>
                <w:szCs w:val="24"/>
              </w:rPr>
              <w:t>5 FTE</w:t>
            </w:r>
          </w:p>
        </w:tc>
        <w:tc>
          <w:tcPr>
            <w:tcW w:w="2880" w:type="dxa"/>
          </w:tcPr>
          <w:p w14:paraId="5C2A3EDE" w14:textId="354AC60E" w:rsidR="00F33DC3" w:rsidRPr="003A10EA" w:rsidRDefault="00F33DC3" w:rsidP="00312E44">
            <w:pPr>
              <w:ind w:left="0" w:firstLine="0"/>
              <w:rPr>
                <w:sz w:val="24"/>
                <w:szCs w:val="24"/>
              </w:rPr>
            </w:pPr>
            <w:r w:rsidRPr="003A10EA">
              <w:rPr>
                <w:sz w:val="24"/>
                <w:szCs w:val="24"/>
              </w:rPr>
              <w:t>1 FTE investigator and 4 FTE auditors</w:t>
            </w:r>
          </w:p>
        </w:tc>
        <w:tc>
          <w:tcPr>
            <w:tcW w:w="2052" w:type="dxa"/>
            <w:vMerge/>
          </w:tcPr>
          <w:p w14:paraId="65EA2BB4" w14:textId="450C873D" w:rsidR="00F33DC3" w:rsidRPr="003A10EA" w:rsidRDefault="00F33DC3" w:rsidP="00312E44">
            <w:pPr>
              <w:ind w:left="0" w:firstLine="0"/>
              <w:rPr>
                <w:sz w:val="24"/>
                <w:szCs w:val="24"/>
              </w:rPr>
            </w:pPr>
          </w:p>
        </w:tc>
      </w:tr>
      <w:tr w:rsidR="00F33DC3" w:rsidRPr="003A10EA" w14:paraId="00B81B04" w14:textId="77777777" w:rsidTr="00F31A50">
        <w:trPr>
          <w:trHeight w:val="360"/>
        </w:trPr>
        <w:tc>
          <w:tcPr>
            <w:tcW w:w="2178" w:type="dxa"/>
          </w:tcPr>
          <w:p w14:paraId="6295F843" w14:textId="349C774B" w:rsidR="00F33DC3" w:rsidRPr="003A10EA" w:rsidRDefault="00F33DC3" w:rsidP="00312E44">
            <w:pPr>
              <w:ind w:left="0" w:firstLine="0"/>
              <w:rPr>
                <w:sz w:val="24"/>
                <w:szCs w:val="24"/>
              </w:rPr>
            </w:pPr>
            <w:r w:rsidRPr="003A10EA">
              <w:rPr>
                <w:sz w:val="24"/>
                <w:szCs w:val="24"/>
              </w:rPr>
              <w:t>400,001 to 500,000</w:t>
            </w:r>
          </w:p>
        </w:tc>
        <w:tc>
          <w:tcPr>
            <w:tcW w:w="1530" w:type="dxa"/>
          </w:tcPr>
          <w:p w14:paraId="00C494F1" w14:textId="4B5BFDAB" w:rsidR="00F33DC3" w:rsidRPr="003A10EA" w:rsidRDefault="00F33DC3" w:rsidP="00312E44">
            <w:pPr>
              <w:ind w:left="0" w:firstLine="0"/>
              <w:rPr>
                <w:sz w:val="24"/>
                <w:szCs w:val="24"/>
              </w:rPr>
            </w:pPr>
            <w:r w:rsidRPr="003A10EA">
              <w:rPr>
                <w:sz w:val="24"/>
                <w:szCs w:val="24"/>
              </w:rPr>
              <w:t>6 FTE</w:t>
            </w:r>
          </w:p>
        </w:tc>
        <w:tc>
          <w:tcPr>
            <w:tcW w:w="2880" w:type="dxa"/>
          </w:tcPr>
          <w:p w14:paraId="12E9043D" w14:textId="5D65DBD8" w:rsidR="00F33DC3" w:rsidRPr="003A10EA" w:rsidRDefault="00F33DC3" w:rsidP="00312E44">
            <w:pPr>
              <w:ind w:left="0" w:firstLine="0"/>
              <w:rPr>
                <w:sz w:val="24"/>
                <w:szCs w:val="24"/>
              </w:rPr>
            </w:pPr>
            <w:r w:rsidRPr="003A10EA">
              <w:rPr>
                <w:sz w:val="24"/>
                <w:szCs w:val="24"/>
              </w:rPr>
              <w:t>1 FTE investigator and 5 FTE auditors</w:t>
            </w:r>
          </w:p>
        </w:tc>
        <w:tc>
          <w:tcPr>
            <w:tcW w:w="2052" w:type="dxa"/>
            <w:vMerge/>
          </w:tcPr>
          <w:p w14:paraId="2E620074" w14:textId="1EC955B9" w:rsidR="00F33DC3" w:rsidRPr="003A10EA" w:rsidRDefault="00F33DC3" w:rsidP="00312E44">
            <w:pPr>
              <w:ind w:left="0" w:firstLine="0"/>
              <w:rPr>
                <w:sz w:val="24"/>
                <w:szCs w:val="24"/>
              </w:rPr>
            </w:pPr>
          </w:p>
        </w:tc>
      </w:tr>
      <w:tr w:rsidR="00F33DC3" w:rsidRPr="003A10EA" w14:paraId="5159B1C9" w14:textId="77777777" w:rsidTr="00F31A50">
        <w:trPr>
          <w:trHeight w:val="360"/>
        </w:trPr>
        <w:tc>
          <w:tcPr>
            <w:tcW w:w="2178" w:type="dxa"/>
          </w:tcPr>
          <w:p w14:paraId="31F116C3" w14:textId="16CBE2DC" w:rsidR="00F33DC3" w:rsidRPr="003A10EA" w:rsidRDefault="00F33DC3" w:rsidP="00312E44">
            <w:pPr>
              <w:ind w:left="0" w:firstLine="0"/>
              <w:rPr>
                <w:sz w:val="24"/>
                <w:szCs w:val="24"/>
              </w:rPr>
            </w:pPr>
            <w:r w:rsidRPr="003A10EA">
              <w:rPr>
                <w:sz w:val="24"/>
                <w:szCs w:val="24"/>
              </w:rPr>
              <w:t>500,001 to 600,000</w:t>
            </w:r>
          </w:p>
        </w:tc>
        <w:tc>
          <w:tcPr>
            <w:tcW w:w="1530" w:type="dxa"/>
          </w:tcPr>
          <w:p w14:paraId="6D0029F4" w14:textId="0449FE62" w:rsidR="00F33DC3" w:rsidRPr="003A10EA" w:rsidRDefault="00F33DC3" w:rsidP="00312E44">
            <w:pPr>
              <w:ind w:left="0" w:firstLine="0"/>
              <w:rPr>
                <w:sz w:val="24"/>
                <w:szCs w:val="24"/>
              </w:rPr>
            </w:pPr>
            <w:r w:rsidRPr="003A10EA">
              <w:rPr>
                <w:sz w:val="24"/>
                <w:szCs w:val="24"/>
              </w:rPr>
              <w:t>7 FTE</w:t>
            </w:r>
          </w:p>
        </w:tc>
        <w:tc>
          <w:tcPr>
            <w:tcW w:w="2880" w:type="dxa"/>
          </w:tcPr>
          <w:p w14:paraId="66616BCB" w14:textId="434BB709" w:rsidR="00F33DC3" w:rsidRPr="003A10EA" w:rsidRDefault="00F33DC3" w:rsidP="00312E44">
            <w:pPr>
              <w:ind w:left="0" w:firstLine="0"/>
              <w:rPr>
                <w:sz w:val="24"/>
                <w:szCs w:val="24"/>
              </w:rPr>
            </w:pPr>
            <w:r w:rsidRPr="003A10EA">
              <w:rPr>
                <w:sz w:val="24"/>
                <w:szCs w:val="24"/>
              </w:rPr>
              <w:t>2 FTE investigators and 5 FTE auditors</w:t>
            </w:r>
          </w:p>
        </w:tc>
        <w:tc>
          <w:tcPr>
            <w:tcW w:w="2052" w:type="dxa"/>
            <w:vMerge/>
          </w:tcPr>
          <w:p w14:paraId="0902F410" w14:textId="09573874" w:rsidR="00F33DC3" w:rsidRPr="003A10EA" w:rsidRDefault="00F33DC3" w:rsidP="00312E44">
            <w:pPr>
              <w:ind w:left="0" w:firstLine="0"/>
              <w:rPr>
                <w:sz w:val="24"/>
                <w:szCs w:val="24"/>
              </w:rPr>
            </w:pPr>
          </w:p>
        </w:tc>
      </w:tr>
    </w:tbl>
    <w:p w14:paraId="3AEE5531" w14:textId="77777777" w:rsidR="00D36C73" w:rsidRPr="003A10EA" w:rsidRDefault="00D36C73" w:rsidP="00F31A50">
      <w:pPr>
        <w:spacing w:after="0"/>
        <w:rPr>
          <w:rFonts w:ascii="Times New Roman" w:eastAsia="MS Mincho" w:hAnsi="Times New Roman" w:cs="Times New Roman"/>
          <w:color w:val="000000"/>
          <w:sz w:val="24"/>
          <w:szCs w:val="24"/>
          <w:lang w:val="x-none" w:eastAsia="x-none"/>
        </w:rPr>
      </w:pPr>
    </w:p>
    <w:p w14:paraId="11BE2C6F" w14:textId="0BE8848B" w:rsidR="000468CA" w:rsidRPr="003A10EA" w:rsidRDefault="000468CA" w:rsidP="00DC4B93">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 xml:space="preserve">Contractor’s </w:t>
      </w:r>
      <w:r w:rsidR="00DC4B93" w:rsidRPr="003A10EA">
        <w:rPr>
          <w:rFonts w:ascii="Times New Roman" w:eastAsia="MS Mincho" w:hAnsi="Times New Roman" w:cs="Times New Roman"/>
          <w:color w:val="000000"/>
          <w:sz w:val="24"/>
          <w:szCs w:val="24"/>
          <w:lang w:val="x-none" w:eastAsia="x-none"/>
        </w:rPr>
        <w:t xml:space="preserve">organizational structure </w:t>
      </w:r>
      <w:r w:rsidR="008D7A4F" w:rsidRPr="003A10EA">
        <w:rPr>
          <w:rFonts w:ascii="Times New Roman" w:eastAsia="MS Mincho" w:hAnsi="Times New Roman" w:cs="Times New Roman"/>
          <w:color w:val="000000"/>
          <w:sz w:val="24"/>
          <w:szCs w:val="24"/>
          <w:lang w:val="x-none" w:eastAsia="x-none"/>
        </w:rPr>
        <w:t xml:space="preserve">for these FTE Employees </w:t>
      </w:r>
      <w:r w:rsidRPr="003A10EA">
        <w:rPr>
          <w:rFonts w:ascii="Times New Roman" w:eastAsia="MS Mincho" w:hAnsi="Times New Roman" w:cs="Times New Roman"/>
          <w:color w:val="000000"/>
          <w:sz w:val="24"/>
          <w:szCs w:val="24"/>
          <w:lang w:val="x-none" w:eastAsia="x-none"/>
        </w:rPr>
        <w:t xml:space="preserve">may be organized </w:t>
      </w:r>
      <w:r w:rsidR="00DC4B93" w:rsidRPr="003A10EA">
        <w:rPr>
          <w:rFonts w:ascii="Times New Roman" w:eastAsia="MS Mincho" w:hAnsi="Times New Roman" w:cs="Times New Roman"/>
          <w:color w:val="000000"/>
          <w:sz w:val="24"/>
          <w:szCs w:val="24"/>
          <w:lang w:val="x-none" w:eastAsia="x-none"/>
        </w:rPr>
        <w:t>as</w:t>
      </w:r>
      <w:r w:rsidRPr="003A10EA">
        <w:rPr>
          <w:rFonts w:ascii="Times New Roman" w:eastAsia="MS Mincho" w:hAnsi="Times New Roman" w:cs="Times New Roman"/>
          <w:color w:val="000000"/>
          <w:sz w:val="24"/>
          <w:szCs w:val="24"/>
          <w:lang w:val="x-none" w:eastAsia="x-none"/>
        </w:rPr>
        <w:t xml:space="preserve"> one centralized division, department, Special Investigation Unit (</w:t>
      </w:r>
      <w:r w:rsidR="002F09A3" w:rsidRPr="003A10EA">
        <w:rPr>
          <w:rFonts w:ascii="Times New Roman" w:eastAsia="MS Mincho" w:hAnsi="Times New Roman" w:cs="Times New Roman"/>
          <w:b/>
          <w:bCs/>
          <w:color w:val="000000"/>
          <w:sz w:val="24"/>
          <w:szCs w:val="24"/>
          <w:lang w:val="x-none" w:eastAsia="x-none"/>
        </w:rPr>
        <w:t>“</w:t>
      </w:r>
      <w:r w:rsidRPr="003A10EA">
        <w:rPr>
          <w:rFonts w:ascii="Times New Roman" w:eastAsia="MS Mincho" w:hAnsi="Times New Roman" w:cs="Times New Roman"/>
          <w:b/>
          <w:bCs/>
          <w:color w:val="000000"/>
          <w:sz w:val="24"/>
          <w:szCs w:val="24"/>
          <w:lang w:val="x-none" w:eastAsia="x-none"/>
        </w:rPr>
        <w:t>SIU</w:t>
      </w:r>
      <w:r w:rsidR="002F09A3" w:rsidRPr="003A10EA">
        <w:rPr>
          <w:rFonts w:ascii="Times New Roman" w:eastAsia="MS Mincho" w:hAnsi="Times New Roman" w:cs="Times New Roman"/>
          <w:b/>
          <w:bCs/>
          <w:color w:val="000000"/>
          <w:sz w:val="24"/>
          <w:szCs w:val="24"/>
          <w:lang w:val="x-none" w:eastAsia="x-none"/>
        </w:rPr>
        <w:t>”</w:t>
      </w:r>
      <w:r w:rsidRPr="003A10EA">
        <w:rPr>
          <w:rFonts w:ascii="Times New Roman" w:eastAsia="MS Mincho" w:hAnsi="Times New Roman" w:cs="Times New Roman"/>
          <w:color w:val="000000"/>
          <w:sz w:val="24"/>
          <w:szCs w:val="24"/>
          <w:lang w:val="x-none" w:eastAsia="x-none"/>
        </w:rPr>
        <w:t>), or team</w:t>
      </w:r>
      <w:r w:rsidR="00E5567E" w:rsidRPr="003A10EA">
        <w:rPr>
          <w:rFonts w:ascii="Times New Roman" w:eastAsia="MS Mincho" w:hAnsi="Times New Roman" w:cs="Times New Roman"/>
          <w:color w:val="000000"/>
          <w:sz w:val="24"/>
          <w:szCs w:val="24"/>
          <w:lang w:val="x-none" w:eastAsia="x-none"/>
        </w:rPr>
        <w:t>,</w:t>
      </w:r>
      <w:r w:rsidR="00DC4B93"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val="x-none" w:eastAsia="x-none"/>
        </w:rPr>
        <w:t>or decentralized</w:t>
      </w:r>
      <w:r w:rsidR="00DC4B93" w:rsidRPr="003A10EA">
        <w:rPr>
          <w:rFonts w:ascii="Times New Roman" w:eastAsia="MS Mincho" w:hAnsi="Times New Roman" w:cs="Times New Roman"/>
          <w:color w:val="000000"/>
          <w:sz w:val="24"/>
          <w:szCs w:val="24"/>
          <w:lang w:val="x-none" w:eastAsia="x-none"/>
        </w:rPr>
        <w:t xml:space="preserve">, or assigned part-time or full time, as long as </w:t>
      </w:r>
      <w:r w:rsidR="008664E1" w:rsidRPr="003A10EA">
        <w:rPr>
          <w:rFonts w:ascii="Times New Roman" w:eastAsia="MS Mincho" w:hAnsi="Times New Roman" w:cs="Times New Roman"/>
          <w:color w:val="000000"/>
          <w:sz w:val="24"/>
          <w:szCs w:val="24"/>
          <w:lang w:eastAsia="x-none"/>
        </w:rPr>
        <w:t>the</w:t>
      </w:r>
      <w:r w:rsidRPr="003A10EA">
        <w:rPr>
          <w:rFonts w:ascii="Times New Roman" w:eastAsia="MS Mincho" w:hAnsi="Times New Roman" w:cs="Times New Roman"/>
          <w:color w:val="000000"/>
          <w:sz w:val="24"/>
          <w:szCs w:val="24"/>
          <w:lang w:val="x-none" w:eastAsia="x-none"/>
        </w:rPr>
        <w:t xml:space="preserve"> total minimum </w:t>
      </w:r>
      <w:r w:rsidR="00682F01" w:rsidRPr="003A10EA">
        <w:rPr>
          <w:rFonts w:ascii="Times New Roman" w:eastAsia="MS Mincho" w:hAnsi="Times New Roman" w:cs="Times New Roman"/>
          <w:color w:val="000000"/>
          <w:sz w:val="24"/>
          <w:szCs w:val="24"/>
          <w:lang w:eastAsia="x-none"/>
        </w:rPr>
        <w:t xml:space="preserve">count(s) and type(s) of </w:t>
      </w:r>
      <w:r w:rsidRPr="003A10EA">
        <w:rPr>
          <w:rFonts w:ascii="Times New Roman" w:eastAsia="MS Mincho" w:hAnsi="Times New Roman" w:cs="Times New Roman"/>
          <w:color w:val="000000"/>
          <w:sz w:val="24"/>
          <w:szCs w:val="24"/>
          <w:lang w:val="x-none" w:eastAsia="x-none"/>
        </w:rPr>
        <w:t>required FTE</w:t>
      </w:r>
      <w:r w:rsidR="00682F01" w:rsidRPr="003A10EA">
        <w:rPr>
          <w:rFonts w:ascii="Times New Roman" w:eastAsia="MS Mincho" w:hAnsi="Times New Roman" w:cs="Times New Roman"/>
          <w:color w:val="000000"/>
          <w:sz w:val="24"/>
          <w:szCs w:val="24"/>
          <w:lang w:eastAsia="x-none"/>
        </w:rPr>
        <w:t xml:space="preserve"> in the table </w:t>
      </w:r>
      <w:r w:rsidR="00F102DE" w:rsidRPr="003A10EA">
        <w:rPr>
          <w:rFonts w:ascii="Times New Roman" w:eastAsia="MS Mincho" w:hAnsi="Times New Roman" w:cs="Times New Roman"/>
          <w:color w:val="000000"/>
          <w:sz w:val="24"/>
          <w:szCs w:val="24"/>
          <w:lang w:eastAsia="x-none"/>
        </w:rPr>
        <w:t xml:space="preserve">above are </w:t>
      </w:r>
      <w:r w:rsidR="00682F01" w:rsidRPr="003A10EA">
        <w:rPr>
          <w:rFonts w:ascii="Times New Roman" w:eastAsia="MS Mincho" w:hAnsi="Times New Roman" w:cs="Times New Roman"/>
          <w:color w:val="000000"/>
          <w:sz w:val="24"/>
          <w:szCs w:val="24"/>
          <w:lang w:eastAsia="x-none"/>
        </w:rPr>
        <w:t>met</w:t>
      </w:r>
      <w:r w:rsidRPr="003A10EA">
        <w:rPr>
          <w:rFonts w:ascii="Times New Roman" w:eastAsia="MS Mincho" w:hAnsi="Times New Roman" w:cs="Times New Roman"/>
          <w:color w:val="000000"/>
          <w:sz w:val="24"/>
          <w:szCs w:val="24"/>
          <w:lang w:val="x-none" w:eastAsia="x-none"/>
        </w:rPr>
        <w:t>.</w:t>
      </w:r>
    </w:p>
    <w:p w14:paraId="1410D471" w14:textId="38DDA5D3" w:rsidR="009D2487" w:rsidRPr="003A10EA" w:rsidRDefault="000468CA" w:rsidP="00F31A50">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Regardless of</w:t>
      </w:r>
      <w:r w:rsidR="00550830" w:rsidRPr="003A10EA">
        <w:rPr>
          <w:rFonts w:ascii="Times New Roman" w:eastAsia="MS Mincho" w:hAnsi="Times New Roman" w:cs="Times New Roman"/>
          <w:color w:val="000000"/>
          <w:sz w:val="24"/>
          <w:szCs w:val="24"/>
          <w:lang w:val="x-none" w:eastAsia="x-none"/>
        </w:rPr>
        <w:t xml:space="preserve"> </w:t>
      </w:r>
      <w:r w:rsidR="00DC4B93" w:rsidRPr="003A10EA">
        <w:rPr>
          <w:rFonts w:ascii="Times New Roman" w:eastAsia="MS Mincho" w:hAnsi="Times New Roman" w:cs="Times New Roman"/>
          <w:color w:val="000000"/>
          <w:sz w:val="24"/>
          <w:szCs w:val="24"/>
          <w:lang w:val="x-none" w:eastAsia="x-none"/>
        </w:rPr>
        <w:t xml:space="preserve">the organizational structure adopted by </w:t>
      </w:r>
      <w:r w:rsidRPr="003A10EA">
        <w:rPr>
          <w:rFonts w:ascii="Times New Roman" w:eastAsia="MS Mincho" w:hAnsi="Times New Roman" w:cs="Times New Roman"/>
          <w:color w:val="000000"/>
          <w:sz w:val="24"/>
          <w:szCs w:val="24"/>
          <w:lang w:val="x-none" w:eastAsia="x-none"/>
        </w:rPr>
        <w:t>Contractor</w:t>
      </w:r>
      <w:r w:rsidR="00151A5A"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val="x-none" w:eastAsia="x-none"/>
        </w:rPr>
        <w:t>centralized or decentralized</w:t>
      </w:r>
      <w:r w:rsidR="008158D3"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w:t>
      </w:r>
      <w:r w:rsidR="00DC4B93" w:rsidRPr="003A10EA">
        <w:rPr>
          <w:rFonts w:ascii="Times New Roman" w:eastAsia="MS Mincho" w:hAnsi="Times New Roman" w:cs="Times New Roman"/>
          <w:color w:val="000000"/>
          <w:sz w:val="24"/>
          <w:szCs w:val="24"/>
          <w:lang w:val="x-none" w:eastAsia="x-none"/>
        </w:rPr>
        <w:t xml:space="preserve">the </w:t>
      </w:r>
      <w:r w:rsidRPr="003A10EA">
        <w:rPr>
          <w:rFonts w:ascii="Times New Roman" w:eastAsia="MS Mincho" w:hAnsi="Times New Roman" w:cs="Times New Roman"/>
          <w:color w:val="000000"/>
          <w:sz w:val="24"/>
          <w:szCs w:val="24"/>
          <w:lang w:val="x-none" w:eastAsia="x-none"/>
        </w:rPr>
        <w:t xml:space="preserve">PI Audit and investigation operations </w:t>
      </w:r>
      <w:r w:rsidR="00DC4B93" w:rsidRPr="003A10EA">
        <w:rPr>
          <w:rFonts w:ascii="Times New Roman" w:eastAsia="MS Mincho" w:hAnsi="Times New Roman" w:cs="Times New Roman"/>
          <w:color w:val="000000"/>
          <w:sz w:val="24"/>
          <w:szCs w:val="24"/>
          <w:lang w:val="x-none" w:eastAsia="x-none"/>
        </w:rPr>
        <w:t xml:space="preserve">of Contractor and the </w:t>
      </w:r>
      <w:r w:rsidRPr="003A10EA">
        <w:rPr>
          <w:rFonts w:ascii="Times New Roman" w:eastAsia="MS Mincho" w:hAnsi="Times New Roman" w:cs="Times New Roman"/>
          <w:color w:val="000000"/>
          <w:sz w:val="24"/>
          <w:szCs w:val="24"/>
          <w:lang w:val="x-none" w:eastAsia="x-none"/>
        </w:rPr>
        <w:t xml:space="preserve">activities </w:t>
      </w:r>
      <w:r w:rsidR="00DC4B93" w:rsidRPr="003A10EA">
        <w:rPr>
          <w:rFonts w:ascii="Times New Roman" w:eastAsia="MS Mincho" w:hAnsi="Times New Roman" w:cs="Times New Roman"/>
          <w:color w:val="000000"/>
          <w:sz w:val="24"/>
          <w:szCs w:val="24"/>
          <w:lang w:val="x-none" w:eastAsia="x-none"/>
        </w:rPr>
        <w:t xml:space="preserve">performed by such </w:t>
      </w:r>
      <w:r w:rsidR="00151A5A" w:rsidRPr="003A10EA">
        <w:rPr>
          <w:rFonts w:ascii="Times New Roman" w:eastAsia="MS Mincho" w:hAnsi="Times New Roman" w:cs="Times New Roman"/>
          <w:color w:val="000000"/>
          <w:sz w:val="24"/>
          <w:szCs w:val="24"/>
          <w:lang w:val="x-none" w:eastAsia="x-none"/>
        </w:rPr>
        <w:t>FTE Employees</w:t>
      </w:r>
      <w:r w:rsidR="00302621" w:rsidRPr="003A10EA">
        <w:rPr>
          <w:rFonts w:ascii="Times New Roman" w:eastAsia="MS Mincho" w:hAnsi="Times New Roman" w:cs="Times New Roman"/>
          <w:color w:val="000000"/>
          <w:sz w:val="24"/>
          <w:szCs w:val="24"/>
          <w:lang w:val="x-none" w:eastAsia="x-none"/>
        </w:rPr>
        <w:t xml:space="preserve"> </w:t>
      </w:r>
      <w:r w:rsidR="00151A5A" w:rsidRPr="003A10EA">
        <w:rPr>
          <w:rFonts w:ascii="Times New Roman" w:eastAsia="MS Mincho" w:hAnsi="Times New Roman" w:cs="Times New Roman"/>
          <w:color w:val="000000"/>
          <w:sz w:val="24"/>
          <w:szCs w:val="24"/>
          <w:lang w:val="x-none" w:eastAsia="x-none"/>
        </w:rPr>
        <w:t xml:space="preserve">must be dedicated to </w:t>
      </w:r>
      <w:r w:rsidRPr="003A10EA">
        <w:rPr>
          <w:rFonts w:ascii="Times New Roman" w:eastAsia="MS Mincho" w:hAnsi="Times New Roman" w:cs="Times New Roman"/>
          <w:color w:val="000000"/>
          <w:sz w:val="24"/>
          <w:szCs w:val="24"/>
          <w:lang w:val="x-none" w:eastAsia="x-none"/>
        </w:rPr>
        <w:t>this Contract</w:t>
      </w:r>
      <w:r w:rsidR="00302621" w:rsidRPr="003A10EA">
        <w:rPr>
          <w:rFonts w:ascii="Times New Roman" w:eastAsia="MS Mincho" w:hAnsi="Times New Roman" w:cs="Times New Roman"/>
          <w:color w:val="000000"/>
          <w:sz w:val="24"/>
          <w:szCs w:val="24"/>
          <w:lang w:val="x-none" w:eastAsia="x-none"/>
        </w:rPr>
        <w:t xml:space="preserve">, and </w:t>
      </w:r>
      <w:r w:rsidR="00151A5A" w:rsidRPr="003A10EA">
        <w:rPr>
          <w:rFonts w:ascii="Times New Roman" w:eastAsia="MS Mincho" w:hAnsi="Times New Roman" w:cs="Times New Roman"/>
          <w:color w:val="000000"/>
          <w:sz w:val="24"/>
          <w:szCs w:val="24"/>
          <w:lang w:val="x-none" w:eastAsia="x-none"/>
        </w:rPr>
        <w:t xml:space="preserve">these employees </w:t>
      </w:r>
      <w:r w:rsidR="00302621" w:rsidRPr="003A10EA">
        <w:rPr>
          <w:rFonts w:ascii="Times New Roman" w:eastAsia="MS Mincho" w:hAnsi="Times New Roman" w:cs="Times New Roman"/>
          <w:color w:val="000000"/>
          <w:sz w:val="24"/>
          <w:szCs w:val="24"/>
          <w:lang w:val="x-none" w:eastAsia="x-none"/>
        </w:rPr>
        <w:t>must meet the qualifications established by Contractor in the position description for each role (auditor or investigator) to</w:t>
      </w:r>
      <w:r w:rsidR="00DC4B93"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val="x-none" w:eastAsia="x-none"/>
        </w:rPr>
        <w:t xml:space="preserve">be counted towards meeting the FTE requirements </w:t>
      </w:r>
      <w:r w:rsidR="00453EC4" w:rsidRPr="003A10EA">
        <w:rPr>
          <w:rFonts w:ascii="Times New Roman" w:eastAsia="MS Mincho" w:hAnsi="Times New Roman" w:cs="Times New Roman"/>
          <w:color w:val="000000"/>
          <w:sz w:val="24"/>
          <w:szCs w:val="24"/>
          <w:lang w:eastAsia="x-none"/>
        </w:rPr>
        <w:t>specified above</w:t>
      </w:r>
      <w:r w:rsidRPr="003A10EA">
        <w:rPr>
          <w:rFonts w:ascii="Times New Roman" w:eastAsia="MS Mincho" w:hAnsi="Times New Roman" w:cs="Times New Roman"/>
          <w:color w:val="000000"/>
          <w:sz w:val="24"/>
          <w:szCs w:val="24"/>
          <w:lang w:val="x-none" w:eastAsia="x-none"/>
        </w:rPr>
        <w:t>.</w:t>
      </w:r>
    </w:p>
    <w:p w14:paraId="5F98A784" w14:textId="04CF6483" w:rsidR="00302621" w:rsidRPr="003A10EA" w:rsidRDefault="00302621" w:rsidP="00C17D9A">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Contractor Delegation to a Subcontractor:</w:t>
      </w:r>
    </w:p>
    <w:p w14:paraId="7CBA45C0" w14:textId="0E68DDD4" w:rsidR="00F52784" w:rsidRPr="003A10EA" w:rsidRDefault="00C06D62" w:rsidP="00302621">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 xml:space="preserve">Contractor shall not </w:t>
      </w:r>
      <w:r w:rsidR="00195CCE" w:rsidRPr="003A10EA">
        <w:rPr>
          <w:rFonts w:ascii="Times New Roman" w:eastAsia="MS Mincho" w:hAnsi="Times New Roman" w:cs="Times New Roman"/>
          <w:color w:val="000000"/>
          <w:sz w:val="24"/>
          <w:szCs w:val="24"/>
          <w:lang w:val="x-none" w:eastAsia="x-none"/>
        </w:rPr>
        <w:t>count</w:t>
      </w:r>
      <w:r w:rsidR="006718E7" w:rsidRPr="003A10EA">
        <w:rPr>
          <w:rFonts w:ascii="Times New Roman" w:eastAsia="MS Mincho" w:hAnsi="Times New Roman" w:cs="Times New Roman"/>
          <w:color w:val="000000"/>
          <w:sz w:val="24"/>
          <w:szCs w:val="24"/>
          <w:lang w:eastAsia="x-none"/>
        </w:rPr>
        <w:t xml:space="preserve"> </w:t>
      </w:r>
      <w:r w:rsidR="00195CCE" w:rsidRPr="003A10EA">
        <w:rPr>
          <w:rFonts w:ascii="Times New Roman" w:eastAsia="MS Mincho" w:hAnsi="Times New Roman" w:cs="Times New Roman"/>
          <w:color w:val="000000"/>
          <w:sz w:val="24"/>
          <w:szCs w:val="24"/>
          <w:lang w:eastAsia="x-none"/>
        </w:rPr>
        <w:t>a one (1)</w:t>
      </w:r>
      <w:r w:rsidRPr="003A10EA">
        <w:rPr>
          <w:rFonts w:ascii="Times New Roman" w:eastAsia="MS Mincho" w:hAnsi="Times New Roman" w:cs="Times New Roman"/>
          <w:color w:val="000000"/>
          <w:sz w:val="24"/>
          <w:szCs w:val="24"/>
          <w:lang w:val="x-none" w:eastAsia="x-none"/>
        </w:rPr>
        <w:t xml:space="preserve"> </w:t>
      </w:r>
      <w:r w:rsidR="00CC7DE0" w:rsidRPr="003A10EA">
        <w:rPr>
          <w:rFonts w:ascii="Times New Roman" w:eastAsia="MS Mincho" w:hAnsi="Times New Roman" w:cs="Times New Roman"/>
          <w:color w:val="000000"/>
          <w:sz w:val="24"/>
          <w:szCs w:val="24"/>
          <w:lang w:val="x-none" w:eastAsia="x-none"/>
        </w:rPr>
        <w:t>FTE</w:t>
      </w:r>
      <w:r w:rsidR="00302621" w:rsidRPr="003A10EA">
        <w:rPr>
          <w:rFonts w:ascii="Times New Roman" w:eastAsia="MS Mincho" w:hAnsi="Times New Roman" w:cs="Times New Roman"/>
          <w:color w:val="000000"/>
          <w:sz w:val="24"/>
          <w:szCs w:val="24"/>
          <w:lang w:val="x-none" w:eastAsia="x-none"/>
        </w:rPr>
        <w:t xml:space="preserve"> </w:t>
      </w:r>
      <w:r w:rsidR="00195CCE" w:rsidRPr="003A10EA">
        <w:rPr>
          <w:rFonts w:ascii="Times New Roman" w:eastAsia="MS Mincho" w:hAnsi="Times New Roman" w:cs="Times New Roman"/>
          <w:color w:val="000000"/>
          <w:sz w:val="24"/>
          <w:szCs w:val="24"/>
          <w:lang w:val="x-none" w:eastAsia="x-none"/>
        </w:rPr>
        <w:t>Employee who performs</w:t>
      </w:r>
      <w:r w:rsidR="00CC7DE0" w:rsidRPr="003A10EA">
        <w:rPr>
          <w:rFonts w:ascii="Times New Roman" w:eastAsia="MS Mincho" w:hAnsi="Times New Roman" w:cs="Times New Roman"/>
          <w:color w:val="000000"/>
          <w:sz w:val="24"/>
          <w:szCs w:val="24"/>
          <w:lang w:val="x-none" w:eastAsia="x-none"/>
        </w:rPr>
        <w:t xml:space="preserve"> </w:t>
      </w:r>
      <w:r w:rsidR="00195CCE" w:rsidRPr="003A10EA">
        <w:rPr>
          <w:rFonts w:ascii="Times New Roman" w:eastAsia="MS Mincho" w:hAnsi="Times New Roman" w:cs="Times New Roman"/>
          <w:color w:val="000000"/>
          <w:sz w:val="24"/>
          <w:szCs w:val="24"/>
          <w:lang w:val="x-none" w:eastAsia="x-none"/>
        </w:rPr>
        <w:t xml:space="preserve">PI Audits or investigations for another entity or organization with which Contractor contracts, including Contractor’s </w:t>
      </w:r>
      <w:r w:rsidR="00CC7DE0" w:rsidRPr="003A10EA">
        <w:rPr>
          <w:rFonts w:ascii="Times New Roman" w:eastAsia="MS Mincho" w:hAnsi="Times New Roman" w:cs="Times New Roman"/>
          <w:color w:val="000000"/>
          <w:sz w:val="24"/>
          <w:szCs w:val="24"/>
          <w:lang w:eastAsia="x-none"/>
        </w:rPr>
        <w:t>Subcontractor</w:t>
      </w:r>
      <w:r w:rsidR="00302621" w:rsidRPr="003A10EA">
        <w:rPr>
          <w:rFonts w:ascii="Times New Roman" w:eastAsia="MS Mincho" w:hAnsi="Times New Roman" w:cs="Times New Roman"/>
          <w:color w:val="000000"/>
          <w:sz w:val="24"/>
          <w:szCs w:val="24"/>
          <w:lang w:eastAsia="x-none"/>
        </w:rPr>
        <w:t xml:space="preserve"> </w:t>
      </w:r>
      <w:r w:rsidR="00195CCE" w:rsidRPr="003A10EA">
        <w:rPr>
          <w:rFonts w:ascii="Times New Roman" w:eastAsia="MS Mincho" w:hAnsi="Times New Roman" w:cs="Times New Roman"/>
          <w:color w:val="000000"/>
          <w:sz w:val="24"/>
          <w:szCs w:val="24"/>
          <w:lang w:eastAsia="x-none"/>
        </w:rPr>
        <w:t xml:space="preserve">or other CCO, toward meeting the above Para. b requirements </w:t>
      </w:r>
      <w:r w:rsidR="00302621" w:rsidRPr="003A10EA">
        <w:rPr>
          <w:rFonts w:ascii="Times New Roman" w:eastAsia="MS Mincho" w:hAnsi="Times New Roman" w:cs="Times New Roman"/>
          <w:color w:val="000000"/>
          <w:sz w:val="24"/>
          <w:szCs w:val="24"/>
          <w:lang w:eastAsia="x-none"/>
        </w:rPr>
        <w:t xml:space="preserve">unless </w:t>
      </w:r>
      <w:r w:rsidR="00195CCE" w:rsidRPr="003A10EA">
        <w:rPr>
          <w:rFonts w:ascii="Times New Roman" w:eastAsia="MS Mincho" w:hAnsi="Times New Roman" w:cs="Times New Roman"/>
          <w:color w:val="000000"/>
          <w:sz w:val="24"/>
          <w:szCs w:val="24"/>
          <w:lang w:eastAsia="x-none"/>
        </w:rPr>
        <w:t>the employee</w:t>
      </w:r>
      <w:r w:rsidR="00302621" w:rsidRPr="003A10EA">
        <w:rPr>
          <w:rFonts w:ascii="Times New Roman" w:eastAsia="MS Mincho" w:hAnsi="Times New Roman" w:cs="Times New Roman"/>
          <w:color w:val="000000"/>
          <w:sz w:val="24"/>
          <w:szCs w:val="24"/>
          <w:lang w:eastAsia="x-none"/>
        </w:rPr>
        <w:t xml:space="preserve"> is dedicated </w:t>
      </w:r>
      <w:r w:rsidR="00195CCE" w:rsidRPr="003A10EA">
        <w:rPr>
          <w:rFonts w:ascii="Times New Roman" w:eastAsia="MS Mincho" w:hAnsi="Times New Roman" w:cs="Times New Roman"/>
          <w:color w:val="000000"/>
          <w:sz w:val="24"/>
          <w:szCs w:val="24"/>
          <w:lang w:eastAsia="x-none"/>
        </w:rPr>
        <w:t xml:space="preserve">one (1) FTE to Contractor’s </w:t>
      </w:r>
      <w:r w:rsidR="00302621" w:rsidRPr="003A10EA">
        <w:rPr>
          <w:rFonts w:ascii="Times New Roman" w:eastAsia="MS Mincho" w:hAnsi="Times New Roman" w:cs="Times New Roman"/>
          <w:color w:val="000000"/>
          <w:sz w:val="24"/>
          <w:szCs w:val="24"/>
          <w:lang w:eastAsia="x-none"/>
        </w:rPr>
        <w:t>PI Audits and investigations for this Contract</w:t>
      </w:r>
      <w:r w:rsidR="00731AD4" w:rsidRPr="003A10EA">
        <w:rPr>
          <w:rFonts w:ascii="Times New Roman" w:eastAsia="MS Mincho" w:hAnsi="Times New Roman" w:cs="Times New Roman"/>
          <w:color w:val="000000"/>
          <w:sz w:val="24"/>
          <w:szCs w:val="24"/>
          <w:lang w:eastAsia="x-none"/>
        </w:rPr>
        <w:t>.</w:t>
      </w:r>
    </w:p>
    <w:p w14:paraId="2AB7772F" w14:textId="071169FD" w:rsidR="00302621" w:rsidRPr="003A10EA" w:rsidRDefault="00302621" w:rsidP="00302621">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 xml:space="preserve">When Contractor applies </w:t>
      </w:r>
      <w:r w:rsidRPr="003A10EA">
        <w:rPr>
          <w:rFonts w:ascii="Times New Roman" w:eastAsia="MS Mincho" w:hAnsi="Times New Roman" w:cs="Times New Roman"/>
          <w:color w:val="000000"/>
          <w:sz w:val="24"/>
          <w:szCs w:val="24"/>
          <w:lang w:eastAsia="x-none"/>
        </w:rPr>
        <w:t>a Subcontractor’s employees to meet the</w:t>
      </w:r>
      <w:r w:rsidRPr="003A10EA">
        <w:rPr>
          <w:rFonts w:ascii="Times New Roman" w:eastAsia="MS Mincho" w:hAnsi="Times New Roman" w:cs="Times New Roman"/>
          <w:color w:val="000000"/>
          <w:sz w:val="24"/>
          <w:szCs w:val="24"/>
          <w:lang w:val="x-none" w:eastAsia="x-none"/>
        </w:rPr>
        <w:t xml:space="preserve"> FTE </w:t>
      </w:r>
      <w:r w:rsidR="00D665F5" w:rsidRPr="003A10EA">
        <w:rPr>
          <w:rFonts w:ascii="Times New Roman" w:eastAsia="MS Mincho" w:hAnsi="Times New Roman" w:cs="Times New Roman"/>
          <w:color w:val="000000"/>
          <w:sz w:val="24"/>
          <w:szCs w:val="24"/>
          <w:lang w:val="x-none" w:eastAsia="x-none"/>
        </w:rPr>
        <w:t xml:space="preserve">Employees </w:t>
      </w:r>
      <w:r w:rsidRPr="003A10EA">
        <w:rPr>
          <w:rFonts w:ascii="Times New Roman" w:eastAsia="MS Mincho" w:hAnsi="Times New Roman" w:cs="Times New Roman"/>
          <w:color w:val="000000"/>
          <w:sz w:val="24"/>
          <w:szCs w:val="24"/>
          <w:lang w:eastAsia="x-none"/>
        </w:rPr>
        <w:t xml:space="preserve">requirement in Para. b above, </w:t>
      </w:r>
      <w:r w:rsidRPr="003A10EA">
        <w:rPr>
          <w:rFonts w:ascii="Times New Roman" w:eastAsia="MS Mincho" w:hAnsi="Times New Roman" w:cs="Times New Roman"/>
          <w:color w:val="000000"/>
          <w:sz w:val="24"/>
          <w:szCs w:val="24"/>
          <w:lang w:val="x-none" w:eastAsia="x-none"/>
        </w:rPr>
        <w:t xml:space="preserve">Contractor must include </w:t>
      </w:r>
      <w:r w:rsidRPr="003A10EA">
        <w:rPr>
          <w:rFonts w:ascii="Times New Roman" w:eastAsia="MS Mincho" w:hAnsi="Times New Roman" w:cs="Times New Roman"/>
          <w:color w:val="000000"/>
          <w:sz w:val="24"/>
          <w:szCs w:val="24"/>
          <w:lang w:eastAsia="x-none"/>
        </w:rPr>
        <w:t>in the S</w:t>
      </w:r>
      <w:r w:rsidRPr="003A10EA">
        <w:rPr>
          <w:rFonts w:ascii="Times New Roman" w:eastAsia="MS Mincho" w:hAnsi="Times New Roman" w:cs="Times New Roman"/>
          <w:color w:val="000000"/>
          <w:sz w:val="24"/>
          <w:szCs w:val="24"/>
          <w:lang w:val="x-none" w:eastAsia="x-none"/>
        </w:rPr>
        <w:t xml:space="preserve">ubcontract information detailing this </w:t>
      </w:r>
      <w:r w:rsidRPr="003A10EA">
        <w:rPr>
          <w:rFonts w:ascii="Times New Roman" w:eastAsia="MS Mincho" w:hAnsi="Times New Roman" w:cs="Times New Roman"/>
          <w:color w:val="000000"/>
          <w:sz w:val="24"/>
          <w:szCs w:val="24"/>
          <w:lang w:eastAsia="x-none"/>
        </w:rPr>
        <w:t>D</w:t>
      </w:r>
      <w:r w:rsidRPr="003A10EA">
        <w:rPr>
          <w:rFonts w:ascii="Times New Roman" w:eastAsia="MS Mincho" w:hAnsi="Times New Roman" w:cs="Times New Roman"/>
          <w:color w:val="000000"/>
          <w:sz w:val="24"/>
          <w:szCs w:val="24"/>
          <w:lang w:val="x-none" w:eastAsia="x-none"/>
        </w:rPr>
        <w:t>elegation</w:t>
      </w:r>
      <w:r w:rsidRPr="003A10EA">
        <w:rPr>
          <w:rFonts w:ascii="Times New Roman" w:eastAsia="MS Mincho" w:hAnsi="Times New Roman" w:cs="Times New Roman"/>
          <w:color w:val="000000"/>
          <w:sz w:val="24"/>
          <w:szCs w:val="24"/>
          <w:lang w:eastAsia="x-none"/>
        </w:rPr>
        <w:t xml:space="preserve">. </w:t>
      </w:r>
      <w:r w:rsidRPr="003A10EA">
        <w:rPr>
          <w:rFonts w:ascii="Times New Roman" w:eastAsia="MS Mincho" w:hAnsi="Times New Roman" w:cs="Times New Roman"/>
          <w:color w:val="000000"/>
          <w:sz w:val="24"/>
          <w:szCs w:val="24"/>
          <w:lang w:val="x-none" w:eastAsia="x-none"/>
        </w:rPr>
        <w:t xml:space="preserve">Contractor is responsible for verifying and monitoring that </w:t>
      </w:r>
      <w:r w:rsidRPr="003A10EA">
        <w:rPr>
          <w:rFonts w:ascii="Times New Roman" w:eastAsia="MS Mincho" w:hAnsi="Times New Roman" w:cs="Times New Roman"/>
          <w:color w:val="000000"/>
          <w:sz w:val="24"/>
          <w:szCs w:val="24"/>
          <w:lang w:eastAsia="x-none"/>
        </w:rPr>
        <w:t xml:space="preserve">the </w:t>
      </w:r>
      <w:r w:rsidRPr="003A10EA">
        <w:rPr>
          <w:rFonts w:ascii="Times New Roman" w:eastAsia="MS Mincho" w:hAnsi="Times New Roman" w:cs="Times New Roman"/>
          <w:color w:val="000000"/>
          <w:sz w:val="24"/>
          <w:szCs w:val="24"/>
          <w:lang w:val="x-none" w:eastAsia="x-none"/>
        </w:rPr>
        <w:t>Subcontractor maintains FTE</w:t>
      </w:r>
      <w:r w:rsidR="00C67E56" w:rsidRPr="003A10EA">
        <w:rPr>
          <w:rFonts w:ascii="Times New Roman" w:eastAsia="MS Mincho" w:hAnsi="Times New Roman" w:cs="Times New Roman"/>
          <w:color w:val="000000"/>
          <w:sz w:val="24"/>
          <w:szCs w:val="24"/>
          <w:lang w:val="x-none" w:eastAsia="x-none"/>
        </w:rPr>
        <w:t xml:space="preserve"> </w:t>
      </w:r>
      <w:r w:rsidR="00D665F5" w:rsidRPr="003A10EA">
        <w:rPr>
          <w:rFonts w:ascii="Times New Roman" w:eastAsia="MS Mincho" w:hAnsi="Times New Roman" w:cs="Times New Roman"/>
          <w:color w:val="000000"/>
          <w:sz w:val="24"/>
          <w:szCs w:val="24"/>
          <w:lang w:val="x-none" w:eastAsia="x-none"/>
        </w:rPr>
        <w:t>Employe</w:t>
      </w:r>
      <w:r w:rsidR="003C5B11" w:rsidRPr="003A10EA">
        <w:rPr>
          <w:rFonts w:ascii="Times New Roman" w:eastAsia="MS Mincho" w:hAnsi="Times New Roman" w:cs="Times New Roman"/>
          <w:color w:val="000000"/>
          <w:sz w:val="24"/>
          <w:szCs w:val="24"/>
          <w:lang w:val="x-none" w:eastAsia="x-none"/>
        </w:rPr>
        <w:t>e</w:t>
      </w:r>
      <w:r w:rsidR="00D665F5" w:rsidRPr="003A10EA">
        <w:rPr>
          <w:rFonts w:ascii="Times New Roman" w:eastAsia="MS Mincho" w:hAnsi="Times New Roman" w:cs="Times New Roman"/>
          <w:color w:val="000000"/>
          <w:sz w:val="24"/>
          <w:szCs w:val="24"/>
          <w:lang w:val="x-none" w:eastAsia="x-none"/>
        </w:rPr>
        <w:t>s</w:t>
      </w:r>
      <w:r w:rsidRPr="003A10EA">
        <w:rPr>
          <w:rFonts w:ascii="Times New Roman" w:eastAsia="MS Mincho" w:hAnsi="Times New Roman" w:cs="Times New Roman"/>
          <w:color w:val="000000"/>
          <w:sz w:val="24"/>
          <w:szCs w:val="24"/>
          <w:lang w:val="x-none" w:eastAsia="x-none"/>
        </w:rPr>
        <w:t xml:space="preserve"> that meet the requirements of this Ex</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B</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Part 9 and taking prompt corrective action(s) as necessary to correct Subcontractor non-compliance</w:t>
      </w:r>
      <w:r w:rsidR="00C67E56" w:rsidRPr="003A10EA">
        <w:rPr>
          <w:rFonts w:ascii="Times New Roman" w:eastAsia="MS Mincho" w:hAnsi="Times New Roman" w:cs="Times New Roman"/>
          <w:color w:val="000000"/>
          <w:sz w:val="24"/>
          <w:szCs w:val="24"/>
          <w:lang w:val="x-none" w:eastAsia="x-none"/>
        </w:rPr>
        <w:t>.</w:t>
      </w:r>
    </w:p>
    <w:p w14:paraId="6F54B1CD" w14:textId="40F3FF7F" w:rsidR="00311767" w:rsidRPr="003A10EA" w:rsidRDefault="00C67E56" w:rsidP="00C17D9A">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eastAsia="x-none"/>
        </w:rPr>
        <w:t>The requirements of</w:t>
      </w:r>
      <w:r w:rsidR="00683864" w:rsidRPr="003A10EA">
        <w:rPr>
          <w:rFonts w:ascii="Times New Roman" w:eastAsia="MS Mincho" w:hAnsi="Times New Roman" w:cs="Times New Roman"/>
          <w:color w:val="000000"/>
          <w:sz w:val="24"/>
          <w:szCs w:val="24"/>
          <w:lang w:eastAsia="x-none"/>
        </w:rPr>
        <w:t xml:space="preserve"> </w:t>
      </w:r>
      <w:r w:rsidR="00311767" w:rsidRPr="003A10EA">
        <w:rPr>
          <w:rFonts w:ascii="Times New Roman" w:eastAsia="MS Mincho" w:hAnsi="Times New Roman" w:cs="Times New Roman"/>
          <w:color w:val="000000"/>
          <w:sz w:val="24"/>
          <w:szCs w:val="24"/>
          <w:lang w:val="x-none" w:eastAsia="x-none"/>
        </w:rPr>
        <w:t xml:space="preserve">this </w:t>
      </w:r>
      <w:r w:rsidR="00311767" w:rsidRPr="003A10EA">
        <w:rPr>
          <w:rFonts w:ascii="Times New Roman" w:eastAsia="MS Mincho" w:hAnsi="Times New Roman" w:cs="Times New Roman"/>
          <w:color w:val="000000"/>
          <w:sz w:val="24"/>
          <w:szCs w:val="24"/>
          <w:lang w:eastAsia="x-none"/>
        </w:rPr>
        <w:t>Sec.11</w:t>
      </w:r>
      <w:r w:rsidR="00311767"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val="x-none" w:eastAsia="x-none"/>
        </w:rPr>
        <w:t xml:space="preserve">are not intended to limit or otherwise prevent </w:t>
      </w:r>
      <w:r w:rsidR="00311767" w:rsidRPr="003A10EA">
        <w:rPr>
          <w:rFonts w:ascii="Times New Roman" w:eastAsia="MS Mincho" w:hAnsi="Times New Roman" w:cs="Times New Roman"/>
          <w:color w:val="000000"/>
          <w:sz w:val="24"/>
          <w:szCs w:val="24"/>
          <w:lang w:val="x-none" w:eastAsia="x-none"/>
        </w:rPr>
        <w:t xml:space="preserve">Contractor from hiring for </w:t>
      </w:r>
      <w:r w:rsidRPr="003A10EA">
        <w:rPr>
          <w:rFonts w:ascii="Times New Roman" w:eastAsia="MS Mincho" w:hAnsi="Times New Roman" w:cs="Times New Roman"/>
          <w:color w:val="000000"/>
          <w:sz w:val="24"/>
          <w:szCs w:val="24"/>
          <w:lang w:val="x-none" w:eastAsia="x-none"/>
        </w:rPr>
        <w:t xml:space="preserve">more </w:t>
      </w:r>
      <w:r w:rsidR="00683864" w:rsidRPr="003A10EA">
        <w:rPr>
          <w:rFonts w:ascii="Times New Roman" w:eastAsia="MS Mincho" w:hAnsi="Times New Roman" w:cs="Times New Roman"/>
          <w:color w:val="000000"/>
          <w:sz w:val="24"/>
          <w:szCs w:val="24"/>
          <w:lang w:eastAsia="x-none"/>
        </w:rPr>
        <w:t xml:space="preserve">FTE </w:t>
      </w:r>
      <w:r w:rsidR="007C706E" w:rsidRPr="003A10EA">
        <w:rPr>
          <w:rFonts w:ascii="Times New Roman" w:eastAsia="MS Mincho" w:hAnsi="Times New Roman" w:cs="Times New Roman"/>
          <w:color w:val="000000"/>
          <w:sz w:val="24"/>
          <w:szCs w:val="24"/>
          <w:lang w:eastAsia="x-none"/>
        </w:rPr>
        <w:t>Employees</w:t>
      </w:r>
      <w:r w:rsidRPr="003A10EA">
        <w:rPr>
          <w:rFonts w:ascii="Times New Roman" w:eastAsia="MS Mincho" w:hAnsi="Times New Roman" w:cs="Times New Roman"/>
          <w:color w:val="000000"/>
          <w:sz w:val="24"/>
          <w:szCs w:val="24"/>
          <w:lang w:eastAsia="x-none"/>
        </w:rPr>
        <w:t xml:space="preserve"> than the minimum required under Para. b as needed to meet Contractor’s investigative or PI Audit demands</w:t>
      </w:r>
      <w:r w:rsidR="00683864" w:rsidRPr="003A10EA">
        <w:rPr>
          <w:rFonts w:ascii="Times New Roman" w:eastAsia="MS Mincho" w:hAnsi="Times New Roman" w:cs="Times New Roman"/>
          <w:color w:val="000000"/>
          <w:sz w:val="24"/>
          <w:szCs w:val="24"/>
          <w:lang w:eastAsia="x-none"/>
        </w:rPr>
        <w:t>.</w:t>
      </w:r>
      <w:r w:rsidR="00731AD4" w:rsidRPr="003A10EA">
        <w:rPr>
          <w:rFonts w:ascii="Times New Roman" w:eastAsia="MS Mincho" w:hAnsi="Times New Roman" w:cs="Times New Roman"/>
          <w:color w:val="000000"/>
          <w:sz w:val="24"/>
          <w:szCs w:val="24"/>
          <w:lang w:val="x-none" w:eastAsia="x-none"/>
        </w:rPr>
        <w:t xml:space="preserve"> </w:t>
      </w:r>
      <w:r w:rsidR="00311767" w:rsidRPr="003A10EA">
        <w:rPr>
          <w:rFonts w:ascii="Times New Roman" w:eastAsia="MS Mincho" w:hAnsi="Times New Roman" w:cs="Times New Roman"/>
          <w:color w:val="000000"/>
          <w:sz w:val="24"/>
          <w:szCs w:val="24"/>
          <w:lang w:val="x-none" w:eastAsia="x-none"/>
        </w:rPr>
        <w:t xml:space="preserve"> </w:t>
      </w:r>
    </w:p>
    <w:p w14:paraId="00E5578F" w14:textId="307F0944" w:rsidR="00BC7531" w:rsidRPr="003A10EA" w:rsidRDefault="00C67E56" w:rsidP="00C67E56">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 xml:space="preserve">Contractor </w:t>
      </w:r>
      <w:r w:rsidR="007C706E" w:rsidRPr="003A10EA">
        <w:rPr>
          <w:rFonts w:ascii="Times New Roman" w:eastAsia="MS Mincho" w:hAnsi="Times New Roman" w:cs="Times New Roman"/>
          <w:color w:val="000000"/>
          <w:sz w:val="24"/>
          <w:szCs w:val="24"/>
          <w:lang w:val="x-none" w:eastAsia="x-none"/>
        </w:rPr>
        <w:t xml:space="preserve">shall include in its </w:t>
      </w:r>
      <w:r w:rsidRPr="003A10EA">
        <w:rPr>
          <w:rFonts w:ascii="Times New Roman" w:eastAsia="MS Mincho" w:hAnsi="Times New Roman" w:cs="Times New Roman"/>
          <w:color w:val="000000"/>
          <w:sz w:val="24"/>
          <w:szCs w:val="24"/>
          <w:lang w:val="x-none" w:eastAsia="x-none"/>
        </w:rPr>
        <w:t xml:space="preserve">FWA </w:t>
      </w:r>
      <w:r w:rsidR="00C21898" w:rsidRPr="003A10EA">
        <w:rPr>
          <w:rFonts w:ascii="Times New Roman" w:eastAsia="MS Mincho" w:hAnsi="Times New Roman" w:cs="Times New Roman"/>
          <w:color w:val="000000"/>
          <w:sz w:val="24"/>
          <w:szCs w:val="24"/>
          <w:lang w:val="x-none" w:eastAsia="x-none"/>
        </w:rPr>
        <w:t xml:space="preserve">Prevention </w:t>
      </w:r>
      <w:r w:rsidRPr="003A10EA">
        <w:rPr>
          <w:rFonts w:ascii="Times New Roman" w:eastAsia="MS Mincho" w:hAnsi="Times New Roman" w:cs="Times New Roman"/>
          <w:color w:val="000000"/>
          <w:sz w:val="24"/>
          <w:szCs w:val="24"/>
          <w:lang w:val="x-none" w:eastAsia="x-none"/>
        </w:rPr>
        <w:t>Handbook</w:t>
      </w:r>
      <w:r w:rsidRPr="003A10EA">
        <w:rPr>
          <w:rFonts w:ascii="Times New Roman" w:eastAsia="MS Mincho" w:hAnsi="Times New Roman" w:cs="Times New Roman"/>
          <w:color w:val="000000"/>
          <w:sz w:val="24"/>
          <w:szCs w:val="24"/>
          <w:lang w:eastAsia="x-none"/>
        </w:rPr>
        <w:t>, as required under</w:t>
      </w:r>
      <w:r w:rsidRPr="003A10EA">
        <w:rPr>
          <w:rFonts w:ascii="Times New Roman" w:eastAsia="MS Mincho" w:hAnsi="Times New Roman" w:cs="Times New Roman"/>
          <w:color w:val="000000"/>
          <w:sz w:val="24"/>
          <w:szCs w:val="24"/>
          <w:lang w:val="x-none" w:eastAsia="x-none"/>
        </w:rPr>
        <w:t xml:space="preserve"> Sec. 12 </w:t>
      </w:r>
      <w:r w:rsidRPr="003A10EA">
        <w:rPr>
          <w:rFonts w:ascii="Times New Roman" w:eastAsia="MS Mincho" w:hAnsi="Times New Roman" w:cs="Times New Roman"/>
          <w:color w:val="000000"/>
          <w:sz w:val="24"/>
          <w:szCs w:val="24"/>
          <w:lang w:eastAsia="x-none"/>
        </w:rPr>
        <w:t xml:space="preserve">of </w:t>
      </w:r>
      <w:r w:rsidRPr="003A10EA">
        <w:rPr>
          <w:rFonts w:ascii="Times New Roman" w:eastAsia="MS Mincho" w:hAnsi="Times New Roman" w:cs="Times New Roman"/>
          <w:color w:val="000000"/>
          <w:sz w:val="24"/>
          <w:szCs w:val="24"/>
          <w:lang w:val="x-none" w:eastAsia="x-none"/>
        </w:rPr>
        <w:t xml:space="preserve">Ex. B, Part 9, </w:t>
      </w:r>
      <w:r w:rsidR="007C706E" w:rsidRPr="003A10EA">
        <w:rPr>
          <w:rFonts w:ascii="Times New Roman" w:eastAsia="MS Mincho" w:hAnsi="Times New Roman" w:cs="Times New Roman"/>
          <w:color w:val="000000"/>
          <w:sz w:val="24"/>
          <w:szCs w:val="24"/>
          <w:lang w:val="x-none" w:eastAsia="x-none"/>
        </w:rPr>
        <w:t xml:space="preserve">documentation </w:t>
      </w:r>
      <w:r w:rsidRPr="003A10EA">
        <w:rPr>
          <w:rFonts w:ascii="Times New Roman" w:eastAsia="MS Mincho" w:hAnsi="Times New Roman" w:cs="Times New Roman"/>
          <w:color w:val="000000"/>
          <w:sz w:val="24"/>
          <w:szCs w:val="24"/>
          <w:lang w:eastAsia="x-none"/>
        </w:rPr>
        <w:t>that provides</w:t>
      </w:r>
      <w:r w:rsidRPr="003A10EA">
        <w:rPr>
          <w:rFonts w:ascii="Times New Roman" w:eastAsia="MS Mincho" w:hAnsi="Times New Roman" w:cs="Times New Roman"/>
          <w:color w:val="000000"/>
          <w:sz w:val="24"/>
          <w:szCs w:val="24"/>
          <w:lang w:val="x-none" w:eastAsia="x-none"/>
        </w:rPr>
        <w:t xml:space="preserve"> evidence </w:t>
      </w:r>
      <w:r w:rsidRPr="003A10EA">
        <w:rPr>
          <w:rFonts w:ascii="Times New Roman" w:eastAsia="MS Mincho" w:hAnsi="Times New Roman" w:cs="Times New Roman"/>
          <w:color w:val="000000"/>
          <w:sz w:val="24"/>
          <w:szCs w:val="24"/>
          <w:lang w:eastAsia="x-none"/>
        </w:rPr>
        <w:t xml:space="preserve">of </w:t>
      </w:r>
      <w:r w:rsidRPr="003A10EA">
        <w:rPr>
          <w:rFonts w:ascii="Times New Roman" w:eastAsia="MS Mincho" w:hAnsi="Times New Roman" w:cs="Times New Roman"/>
          <w:color w:val="000000"/>
          <w:sz w:val="24"/>
          <w:szCs w:val="24"/>
          <w:lang w:val="x-none" w:eastAsia="x-none"/>
        </w:rPr>
        <w:t xml:space="preserve">compliance with the requirements of this Sec. 11. When Contractor </w:t>
      </w:r>
      <w:r w:rsidR="007C706E" w:rsidRPr="003A10EA">
        <w:rPr>
          <w:rFonts w:ascii="Times New Roman" w:eastAsia="MS Mincho" w:hAnsi="Times New Roman" w:cs="Times New Roman"/>
          <w:color w:val="000000"/>
          <w:sz w:val="24"/>
          <w:szCs w:val="24"/>
          <w:lang w:val="x-none" w:eastAsia="x-none"/>
        </w:rPr>
        <w:t>counts</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 xml:space="preserve">the FTE </w:t>
      </w:r>
      <w:r w:rsidR="007C706E" w:rsidRPr="003A10EA">
        <w:rPr>
          <w:rFonts w:ascii="Times New Roman" w:eastAsia="MS Mincho" w:hAnsi="Times New Roman" w:cs="Times New Roman"/>
          <w:color w:val="000000"/>
          <w:sz w:val="24"/>
          <w:szCs w:val="24"/>
          <w:lang w:eastAsia="x-none"/>
        </w:rPr>
        <w:t>Employees</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Contractor must describe how roles and work are apportioned, hiring practices and qualifications, and define the scope of each </w:t>
      </w:r>
      <w:r w:rsidR="007C706E" w:rsidRPr="003A10EA">
        <w:rPr>
          <w:rFonts w:ascii="Times New Roman" w:eastAsia="MS Mincho" w:hAnsi="Times New Roman" w:cs="Times New Roman"/>
          <w:color w:val="000000"/>
          <w:sz w:val="24"/>
          <w:szCs w:val="24"/>
          <w:lang w:val="x-none" w:eastAsia="x-none"/>
        </w:rPr>
        <w:t>FTE Employee</w:t>
      </w:r>
      <w:r w:rsidRPr="003A10EA">
        <w:rPr>
          <w:rFonts w:ascii="Times New Roman" w:eastAsia="MS Mincho" w:hAnsi="Times New Roman" w:cs="Times New Roman"/>
          <w:color w:val="000000"/>
          <w:sz w:val="24"/>
          <w:szCs w:val="24"/>
          <w:lang w:val="x-none" w:eastAsia="x-none"/>
        </w:rPr>
        <w:t xml:space="preserve">’s role within Contractor’s policies and procedures and in the position description Contractor develops for these </w:t>
      </w:r>
      <w:r w:rsidR="007C706E" w:rsidRPr="003A10EA">
        <w:rPr>
          <w:rFonts w:ascii="Times New Roman" w:eastAsia="MS Mincho" w:hAnsi="Times New Roman" w:cs="Times New Roman"/>
          <w:color w:val="000000"/>
          <w:sz w:val="24"/>
          <w:szCs w:val="24"/>
          <w:lang w:val="x-none" w:eastAsia="x-none"/>
        </w:rPr>
        <w:t>FTE Employees</w:t>
      </w:r>
      <w:r w:rsidRPr="003A10EA">
        <w:rPr>
          <w:rFonts w:ascii="Times New Roman" w:eastAsia="MS Mincho" w:hAnsi="Times New Roman" w:cs="Times New Roman"/>
          <w:color w:val="000000"/>
          <w:sz w:val="24"/>
          <w:szCs w:val="24"/>
          <w:lang w:val="x-none" w:eastAsia="x-none"/>
        </w:rPr>
        <w:t xml:space="preserve">. </w:t>
      </w:r>
      <w:r w:rsidR="00BC7531" w:rsidRPr="003A10EA">
        <w:rPr>
          <w:rFonts w:ascii="Times New Roman" w:eastAsia="MS Mincho" w:hAnsi="Times New Roman" w:cs="Times New Roman"/>
          <w:color w:val="000000"/>
          <w:sz w:val="24"/>
          <w:szCs w:val="24"/>
          <w:lang w:val="x-none" w:eastAsia="x-none"/>
        </w:rPr>
        <w:t>Necessary documentation may include without limitation a combination of policies and procedures, a position description, contracts or other agreements, employee training/education record or professional certifications, or other documentation of work history such as an employment verification letter or offer letter which includes the date(s) of employment and position.</w:t>
      </w:r>
    </w:p>
    <w:p w14:paraId="17BD3F97" w14:textId="6E8B414D" w:rsidR="00A05144" w:rsidRPr="003A10EA" w:rsidRDefault="00FF5386" w:rsidP="00D44385">
      <w:pPr>
        <w:pStyle w:val="ListParagraph"/>
        <w:numPr>
          <w:ilvl w:val="0"/>
          <w:numId w:val="53"/>
        </w:numPr>
        <w:contextualSpacing w:val="0"/>
        <w:outlineLvl w:val="1"/>
        <w:rPr>
          <w:rFonts w:ascii="Times New Roman" w:eastAsia="MS Mincho" w:hAnsi="Times New Roman" w:cs="Times New Roman"/>
          <w:color w:val="000000"/>
          <w:sz w:val="24"/>
          <w:szCs w:val="24"/>
          <w:lang w:val="x-none" w:eastAsia="x-none"/>
        </w:rPr>
      </w:pPr>
      <w:bookmarkStart w:id="1699" w:name="_Toc212648325"/>
      <w:bookmarkStart w:id="1700" w:name="OLE_LINK2"/>
      <w:r w:rsidRPr="003A10EA">
        <w:rPr>
          <w:rFonts w:ascii="Times New Roman" w:eastAsia="MS Mincho" w:hAnsi="Times New Roman" w:cs="Times New Roman"/>
          <w:b/>
          <w:bCs/>
          <w:sz w:val="24"/>
          <w:szCs w:val="24"/>
          <w:lang w:val="x-none" w:eastAsia="ja-JP"/>
        </w:rPr>
        <w:t xml:space="preserve">Contractor’s Fraud, Waste, and Abuse </w:t>
      </w:r>
      <w:r w:rsidRPr="003A10EA">
        <w:rPr>
          <w:rFonts w:ascii="Times New Roman" w:eastAsia="MS Mincho" w:hAnsi="Times New Roman" w:cs="Times New Roman"/>
          <w:b/>
          <w:bCs/>
          <w:sz w:val="24"/>
          <w:szCs w:val="24"/>
          <w:lang w:eastAsia="ja-JP"/>
        </w:rPr>
        <w:t>Prevention</w:t>
      </w:r>
      <w:r w:rsidRPr="003A10EA">
        <w:rPr>
          <w:rFonts w:ascii="Times New Roman" w:eastAsia="MS Mincho" w:hAnsi="Times New Roman" w:cs="Times New Roman"/>
          <w:b/>
          <w:bCs/>
          <w:sz w:val="24"/>
          <w:szCs w:val="24"/>
          <w:lang w:eastAsia="x-none"/>
        </w:rPr>
        <w:t xml:space="preserve"> </w:t>
      </w:r>
      <w:r w:rsidRPr="003A10EA">
        <w:rPr>
          <w:rFonts w:ascii="Times New Roman" w:eastAsia="MS Mincho" w:hAnsi="Times New Roman" w:cs="Times New Roman"/>
          <w:b/>
          <w:bCs/>
          <w:sz w:val="24"/>
          <w:szCs w:val="24"/>
          <w:lang w:val="x-none" w:eastAsia="x-none"/>
        </w:rPr>
        <w:t>Policies and Procedures</w:t>
      </w:r>
      <w:bookmarkEnd w:id="1694"/>
      <w:bookmarkEnd w:id="1695"/>
      <w:bookmarkEnd w:id="1696"/>
      <w:bookmarkEnd w:id="1697"/>
      <w:bookmarkEnd w:id="1699"/>
      <w:r w:rsidRPr="003A10EA">
        <w:rPr>
          <w:rFonts w:ascii="Times New Roman" w:eastAsia="MS Mincho" w:hAnsi="Times New Roman" w:cs="Times New Roman"/>
          <w:b/>
          <w:bCs/>
          <w:sz w:val="24"/>
          <w:szCs w:val="24"/>
          <w:lang w:val="x-none" w:eastAsia="x-none"/>
        </w:rPr>
        <w:fldChar w:fldCharType="begin"/>
      </w:r>
      <w:r w:rsidRPr="003A10EA">
        <w:rPr>
          <w:rFonts w:ascii="Times New Roman" w:eastAsia="MS Mincho" w:hAnsi="Times New Roman" w:cs="Times New Roman"/>
          <w:color w:val="000000"/>
          <w:sz w:val="24"/>
          <w:szCs w:val="24"/>
        </w:rPr>
        <w:instrText xml:space="preserve"> TC "</w:instrText>
      </w:r>
      <w:bookmarkStart w:id="1701" w:name="_Toc48900497"/>
      <w:r w:rsidRPr="003A10EA">
        <w:rPr>
          <w:rFonts w:ascii="Times New Roman" w:eastAsia="MS Mincho" w:hAnsi="Times New Roman" w:cs="Times New Roman"/>
          <w:bCs/>
          <w:sz w:val="24"/>
          <w:szCs w:val="24"/>
          <w:lang w:eastAsia="ja-JP"/>
        </w:rPr>
        <w:instrText xml:space="preserve">11.  </w:instrText>
      </w:r>
      <w:r w:rsidRPr="003A10EA">
        <w:rPr>
          <w:rFonts w:ascii="Times New Roman" w:eastAsia="MS Mincho" w:hAnsi="Times New Roman" w:cs="Times New Roman"/>
          <w:bCs/>
          <w:sz w:val="24"/>
          <w:szCs w:val="24"/>
          <w:lang w:val="x-none" w:eastAsia="ja-JP"/>
        </w:rPr>
        <w:instrText xml:space="preserve">Contractor’s Fraud, Waste, and Abuse </w:instrText>
      </w:r>
      <w:r w:rsidRPr="003A10EA">
        <w:rPr>
          <w:rFonts w:ascii="Times New Roman" w:eastAsia="MS Mincho" w:hAnsi="Times New Roman" w:cs="Times New Roman"/>
          <w:bCs/>
          <w:sz w:val="24"/>
          <w:szCs w:val="24"/>
          <w:lang w:eastAsia="ja-JP"/>
        </w:rPr>
        <w:instrText>Prevention</w:instrText>
      </w:r>
      <w:r w:rsidRPr="003A10EA">
        <w:rPr>
          <w:rFonts w:ascii="Times New Roman" w:eastAsia="MS Mincho" w:hAnsi="Times New Roman" w:cs="Times New Roman"/>
          <w:bCs/>
          <w:sz w:val="24"/>
          <w:szCs w:val="24"/>
          <w:lang w:eastAsia="x-none"/>
        </w:rPr>
        <w:instrText xml:space="preserve"> </w:instrText>
      </w:r>
      <w:r w:rsidRPr="003A10EA">
        <w:rPr>
          <w:rFonts w:ascii="Times New Roman" w:eastAsia="MS Mincho" w:hAnsi="Times New Roman" w:cs="Times New Roman"/>
          <w:bCs/>
          <w:sz w:val="24"/>
          <w:szCs w:val="24"/>
          <w:lang w:val="x-none" w:eastAsia="x-none"/>
        </w:rPr>
        <w:instrText>Policies and Procedures</w:instrText>
      </w:r>
      <w:bookmarkEnd w:id="1701"/>
      <w:r w:rsidRPr="003A10EA">
        <w:rPr>
          <w:rFonts w:ascii="Times New Roman" w:eastAsia="MS Mincho" w:hAnsi="Times New Roman" w:cs="Times New Roman"/>
          <w:color w:val="000000"/>
          <w:sz w:val="24"/>
          <w:szCs w:val="24"/>
        </w:rPr>
        <w:instrText xml:space="preserve">" \f C \l "2" </w:instrText>
      </w:r>
      <w:r w:rsidRPr="003A10EA">
        <w:rPr>
          <w:rFonts w:ascii="Times New Roman" w:eastAsia="MS Mincho" w:hAnsi="Times New Roman" w:cs="Times New Roman"/>
          <w:b/>
          <w:bCs/>
          <w:sz w:val="24"/>
          <w:szCs w:val="24"/>
          <w:lang w:val="x-none" w:eastAsia="x-none"/>
        </w:rPr>
        <w:fldChar w:fldCharType="end"/>
      </w:r>
    </w:p>
    <w:bookmarkEnd w:id="1700"/>
    <w:p w14:paraId="02DCE94E" w14:textId="58170894" w:rsidR="00A05144" w:rsidRPr="003A10EA" w:rsidRDefault="00FF5386" w:rsidP="00D44385">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val="x-none" w:eastAsia="x-none"/>
        </w:rPr>
        <w:t>Contractor shall</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develop</w:t>
      </w:r>
      <w:r w:rsidRPr="003A10EA">
        <w:rPr>
          <w:rFonts w:ascii="Times New Roman" w:eastAsia="MS Mincho" w:hAnsi="Times New Roman" w:cs="Times New Roman"/>
          <w:sz w:val="24"/>
          <w:szCs w:val="24"/>
          <w:lang w:eastAsia="x-none"/>
        </w:rPr>
        <w:t xml:space="preserve"> a FWA Prevention Handbook wherein Contractor sets forth its</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val="x-none" w:eastAsia="ja-JP"/>
        </w:rPr>
        <w:t xml:space="preserve">written policies and procedures </w:t>
      </w:r>
      <w:r w:rsidRPr="003A10EA">
        <w:rPr>
          <w:rFonts w:ascii="Times New Roman" w:eastAsia="MS Mincho" w:hAnsi="Times New Roman" w:cs="Times New Roman"/>
          <w:sz w:val="24"/>
          <w:szCs w:val="24"/>
          <w:lang w:val="x-none" w:eastAsia="x-none"/>
        </w:rPr>
        <w:t xml:space="preserve">in accordance with </w:t>
      </w:r>
      <w:r w:rsidRPr="003A10EA">
        <w:rPr>
          <w:rFonts w:ascii="Times New Roman" w:eastAsia="MS Mincho" w:hAnsi="Times New Roman" w:cs="Times New Roman"/>
          <w:sz w:val="24"/>
          <w:szCs w:val="24"/>
          <w:lang w:val="x-none" w:eastAsia="ja-JP"/>
        </w:rPr>
        <w:t xml:space="preserve">the </w:t>
      </w:r>
      <w:r w:rsidRPr="003A10EA">
        <w:rPr>
          <w:rFonts w:ascii="Times New Roman" w:eastAsia="MS Mincho" w:hAnsi="Times New Roman" w:cs="Times New Roman"/>
          <w:sz w:val="24"/>
          <w:szCs w:val="24"/>
          <w:lang w:val="x-none" w:eastAsia="x-none"/>
        </w:rPr>
        <w:t>requirements</w:t>
      </w:r>
      <w:r w:rsidRPr="003A10EA">
        <w:rPr>
          <w:rFonts w:ascii="Times New Roman" w:eastAsia="MS Mincho" w:hAnsi="Times New Roman" w:cs="Times New Roman"/>
          <w:sz w:val="24"/>
          <w:szCs w:val="24"/>
          <w:lang w:val="x-none" w:eastAsia="ja-JP"/>
        </w:rPr>
        <w:t xml:space="preserve"> set forth</w:t>
      </w:r>
      <w:r w:rsidRPr="003A10EA">
        <w:rPr>
          <w:rFonts w:ascii="Times New Roman" w:eastAsia="MS Mincho" w:hAnsi="Times New Roman" w:cs="Times New Roman"/>
          <w:sz w:val="24"/>
          <w:szCs w:val="24"/>
          <w:lang w:val="x-none" w:eastAsia="x-none"/>
        </w:rPr>
        <w:t xml:space="preserve"> in 42 CFR </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438.</w:t>
      </w:r>
      <w:r w:rsidRPr="003A10EA">
        <w:rPr>
          <w:rFonts w:ascii="Times New Roman" w:eastAsia="MS Mincho" w:hAnsi="Times New Roman" w:cs="Times New Roman"/>
          <w:sz w:val="24"/>
          <w:szCs w:val="24"/>
          <w:lang w:eastAsia="x-none"/>
        </w:rPr>
        <w:t>600-438.610,</w:t>
      </w:r>
      <w:r w:rsidRPr="003A10EA">
        <w:rPr>
          <w:rFonts w:ascii="Times New Roman" w:eastAsia="MS Mincho" w:hAnsi="Times New Roman" w:cs="Times New Roman"/>
          <w:sz w:val="24"/>
          <w:szCs w:val="24"/>
          <w:lang w:val="x-none" w:eastAsia="x-none"/>
        </w:rPr>
        <w:t xml:space="preserve"> 42 CFR §</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433.116, 42 CFR §</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438.214, 438.808</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ja-JP"/>
        </w:rPr>
        <w:t xml:space="preserve"> </w:t>
      </w:r>
      <w:r w:rsidRPr="003A10EA">
        <w:rPr>
          <w:rFonts w:ascii="Times New Roman" w:eastAsia="MS Mincho" w:hAnsi="Times New Roman" w:cs="Times New Roman"/>
          <w:sz w:val="24"/>
          <w:szCs w:val="24"/>
          <w:lang w:val="x-none" w:eastAsia="x-none"/>
        </w:rPr>
        <w:t>42 CFR</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455.20, 455.104</w:t>
      </w:r>
      <w:r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lang w:val="x-none" w:eastAsia="x-none"/>
        </w:rPr>
        <w:t>through 455.106</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ja-JP"/>
        </w:rPr>
        <w:t xml:space="preserve"> </w:t>
      </w:r>
      <w:r w:rsidRPr="003A10EA">
        <w:rPr>
          <w:rFonts w:ascii="Times New Roman" w:eastAsia="MS Mincho" w:hAnsi="Times New Roman" w:cs="Times New Roman"/>
          <w:sz w:val="24"/>
          <w:szCs w:val="24"/>
          <w:lang w:val="x-none" w:eastAsia="x-none"/>
        </w:rPr>
        <w:t>42 CFR §</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1002</w:t>
      </w:r>
      <w:r w:rsidRPr="003A10EA">
        <w:rPr>
          <w:rFonts w:ascii="Times New Roman" w:eastAsia="MS Mincho" w:hAnsi="Times New Roman" w:cs="Times New Roman"/>
          <w:sz w:val="24"/>
          <w:szCs w:val="24"/>
          <w:lang w:eastAsia="x-none"/>
        </w:rPr>
        <w:t xml:space="preserve">, OAR 410-141-3520, OAR 410-141-3625, and OAR 410-120-1510 </w:t>
      </w:r>
      <w:r w:rsidRPr="003A10EA">
        <w:rPr>
          <w:rFonts w:ascii="Times New Roman" w:eastAsia="MS Mincho" w:hAnsi="Times New Roman" w:cs="Times New Roman"/>
          <w:sz w:val="24"/>
          <w:szCs w:val="24"/>
          <w:lang w:val="x-none" w:eastAsia="x-none"/>
        </w:rPr>
        <w:t>t</w:t>
      </w:r>
      <w:r w:rsidRPr="003A10EA">
        <w:rPr>
          <w:rFonts w:ascii="Times New Roman" w:eastAsia="MS Mincho" w:hAnsi="Times New Roman" w:cs="Times New Roman"/>
          <w:sz w:val="24"/>
          <w:szCs w:val="24"/>
          <w:lang w:val="x-none" w:eastAsia="ja-JP"/>
        </w:rPr>
        <w:t xml:space="preserve">hat will enable Contractor to </w:t>
      </w:r>
      <w:r w:rsidRPr="003A10EA">
        <w:rPr>
          <w:rFonts w:ascii="Times New Roman" w:eastAsia="MS Mincho" w:hAnsi="Times New Roman" w:cs="Times New Roman"/>
          <w:sz w:val="24"/>
          <w:szCs w:val="24"/>
          <w:lang w:val="x-none" w:eastAsia="x-none"/>
        </w:rPr>
        <w:t>detect and prevent potential Fraud, Waste</w:t>
      </w:r>
      <w:r w:rsidRPr="003A10EA">
        <w:rPr>
          <w:rFonts w:ascii="Times New Roman" w:eastAsia="MS Mincho" w:hAnsi="Times New Roman" w:cs="Times New Roman"/>
          <w:sz w:val="24"/>
          <w:szCs w:val="24"/>
          <w:lang w:val="x-none" w:eastAsia="ja-JP"/>
        </w:rPr>
        <w:t>,</w:t>
      </w:r>
      <w:r w:rsidRPr="003A10EA">
        <w:rPr>
          <w:rFonts w:ascii="Times New Roman" w:eastAsia="MS Mincho" w:hAnsi="Times New Roman" w:cs="Times New Roman"/>
          <w:sz w:val="24"/>
          <w:szCs w:val="24"/>
          <w:lang w:val="x-none" w:eastAsia="x-none"/>
        </w:rPr>
        <w:t xml:space="preserve"> and Abuse activities</w:t>
      </w:r>
      <w:r w:rsidRPr="003A10EA">
        <w:rPr>
          <w:rFonts w:ascii="Times New Roman" w:eastAsia="MS Mincho" w:hAnsi="Times New Roman" w:cs="Times New Roman"/>
          <w:sz w:val="24"/>
          <w:szCs w:val="24"/>
          <w:lang w:val="x-none" w:eastAsia="ja-JP"/>
        </w:rPr>
        <w:t xml:space="preserve"> that have been engaged in by its </w:t>
      </w:r>
      <w:r w:rsidRPr="003A10EA">
        <w:rPr>
          <w:rFonts w:ascii="Times New Roman" w:eastAsia="MS Mincho" w:hAnsi="Times New Roman" w:cs="Times New Roman"/>
          <w:sz w:val="24"/>
          <w:szCs w:val="24"/>
          <w:lang w:eastAsia="ja-JP"/>
        </w:rPr>
        <w:t xml:space="preserve">employees, </w:t>
      </w:r>
      <w:r w:rsidRPr="003A10EA">
        <w:rPr>
          <w:rFonts w:ascii="Times New Roman" w:eastAsia="MS Mincho" w:hAnsi="Times New Roman" w:cs="Times New Roman"/>
          <w:sz w:val="24"/>
          <w:szCs w:val="24"/>
          <w:lang w:val="x-none" w:eastAsia="ja-JP"/>
        </w:rPr>
        <w:t xml:space="preserve">Subcontractors, </w:t>
      </w:r>
      <w:r w:rsidRPr="003A10EA">
        <w:rPr>
          <w:rFonts w:ascii="Times New Roman" w:eastAsia="MS Mincho" w:hAnsi="Times New Roman" w:cs="Times New Roman"/>
          <w:sz w:val="24"/>
          <w:szCs w:val="24"/>
          <w:lang w:eastAsia="ja-JP"/>
        </w:rPr>
        <w:t xml:space="preserve">Participating </w:t>
      </w:r>
      <w:r w:rsidRPr="003A10EA">
        <w:rPr>
          <w:rFonts w:ascii="Times New Roman" w:eastAsia="MS Mincho" w:hAnsi="Times New Roman" w:cs="Times New Roman"/>
          <w:sz w:val="24"/>
          <w:szCs w:val="24"/>
          <w:lang w:val="x-none" w:eastAsia="ja-JP"/>
        </w:rPr>
        <w:t xml:space="preserve">Providers, </w:t>
      </w:r>
      <w:r w:rsidRPr="003A10EA">
        <w:rPr>
          <w:rFonts w:ascii="Times New Roman" w:eastAsia="MS Mincho" w:hAnsi="Times New Roman" w:cs="Times New Roman"/>
          <w:sz w:val="24"/>
          <w:szCs w:val="24"/>
          <w:lang w:eastAsia="ja-JP"/>
        </w:rPr>
        <w:t xml:space="preserve">Members, </w:t>
      </w:r>
      <w:r w:rsidRPr="003A10EA">
        <w:rPr>
          <w:rFonts w:ascii="Times New Roman" w:eastAsia="MS Mincho" w:hAnsi="Times New Roman" w:cs="Times New Roman"/>
          <w:sz w:val="24"/>
          <w:szCs w:val="24"/>
          <w:lang w:val="x-none" w:eastAsia="ja-JP"/>
        </w:rPr>
        <w:t>and other third parties</w:t>
      </w:r>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lang w:eastAsia="x-none"/>
        </w:rPr>
        <w:t xml:space="preserve"> </w:t>
      </w:r>
      <w:r w:rsidR="00755306" w:rsidRPr="003A10EA">
        <w:rPr>
          <w:rFonts w:ascii="Times New Roman" w:eastAsia="MS Mincho" w:hAnsi="Times New Roman" w:cs="Times New Roman"/>
          <w:sz w:val="24"/>
          <w:szCs w:val="24"/>
          <w:lang w:eastAsia="x-none"/>
        </w:rPr>
        <w:t xml:space="preserve">Contractor shall submit its FWA Prevention Handbook to OHA within </w:t>
      </w:r>
      <w:r w:rsidR="001B7AFC" w:rsidRPr="003A10EA">
        <w:rPr>
          <w:rFonts w:ascii="Times New Roman" w:eastAsia="MS Mincho" w:hAnsi="Times New Roman" w:cs="Times New Roman"/>
          <w:sz w:val="24"/>
          <w:szCs w:val="24"/>
          <w:lang w:eastAsia="x-none"/>
        </w:rPr>
        <w:t>thirty</w:t>
      </w:r>
      <w:r w:rsidR="00755306" w:rsidRPr="003A10EA">
        <w:rPr>
          <w:rFonts w:ascii="Times New Roman" w:eastAsia="MS Mincho" w:hAnsi="Times New Roman" w:cs="Times New Roman"/>
          <w:sz w:val="24"/>
          <w:szCs w:val="24"/>
          <w:lang w:eastAsia="x-none"/>
        </w:rPr>
        <w:t xml:space="preserve"> (</w:t>
      </w:r>
      <w:r w:rsidR="001B7AFC" w:rsidRPr="003A10EA">
        <w:rPr>
          <w:rFonts w:ascii="Times New Roman" w:eastAsia="MS Mincho" w:hAnsi="Times New Roman" w:cs="Times New Roman"/>
          <w:sz w:val="24"/>
          <w:szCs w:val="24"/>
          <w:lang w:eastAsia="x-none"/>
        </w:rPr>
        <w:t>30</w:t>
      </w:r>
      <w:r w:rsidR="00755306" w:rsidRPr="003A10EA">
        <w:rPr>
          <w:rFonts w:ascii="Times New Roman" w:eastAsia="MS Mincho" w:hAnsi="Times New Roman" w:cs="Times New Roman"/>
          <w:sz w:val="24"/>
          <w:szCs w:val="24"/>
          <w:lang w:eastAsia="x-none"/>
        </w:rPr>
        <w:t xml:space="preserve">) </w:t>
      </w:r>
      <w:r w:rsidR="008171C9" w:rsidRPr="003A10EA">
        <w:rPr>
          <w:rFonts w:ascii="Times New Roman" w:eastAsia="MS Mincho" w:hAnsi="Times New Roman" w:cs="Times New Roman"/>
          <w:sz w:val="24"/>
          <w:szCs w:val="24"/>
          <w:lang w:eastAsia="x-none"/>
        </w:rPr>
        <w:t>days</w:t>
      </w:r>
      <w:r w:rsidR="00755306" w:rsidRPr="003A10EA">
        <w:rPr>
          <w:rFonts w:ascii="Times New Roman" w:eastAsia="MS Mincho" w:hAnsi="Times New Roman" w:cs="Times New Roman"/>
          <w:sz w:val="24"/>
          <w:szCs w:val="24"/>
          <w:lang w:eastAsia="x-none"/>
        </w:rPr>
        <w:t xml:space="preserve"> of </w:t>
      </w:r>
      <w:r w:rsidR="00540E25" w:rsidRPr="003A10EA">
        <w:rPr>
          <w:rFonts w:ascii="Times New Roman" w:eastAsia="MS Mincho" w:hAnsi="Times New Roman" w:cs="Times New Roman"/>
          <w:sz w:val="24"/>
          <w:szCs w:val="24"/>
          <w:lang w:eastAsia="x-none"/>
        </w:rPr>
        <w:t xml:space="preserve">OHA’s </w:t>
      </w:r>
      <w:r w:rsidR="00755306" w:rsidRPr="003A10EA">
        <w:rPr>
          <w:rFonts w:ascii="Times New Roman" w:eastAsia="MS Mincho" w:hAnsi="Times New Roman" w:cs="Times New Roman"/>
          <w:sz w:val="24"/>
          <w:szCs w:val="24"/>
          <w:lang w:eastAsia="x-none"/>
        </w:rPr>
        <w:t>request and in the manner and to the location identified by OHA in the request.</w:t>
      </w:r>
    </w:p>
    <w:p w14:paraId="0D4F40E9" w14:textId="77777777" w:rsidR="00A05144" w:rsidRPr="003A10EA" w:rsidRDefault="00FF5386" w:rsidP="00D44385">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val="x-none" w:eastAsia="ja-JP"/>
        </w:rPr>
        <w:t>Contractor</w:t>
      </w:r>
      <w:r w:rsidRPr="003A10EA">
        <w:rPr>
          <w:rFonts w:ascii="Times New Roman" w:eastAsia="MS Mincho" w:hAnsi="Times New Roman" w:cs="Times New Roman"/>
          <w:sz w:val="24"/>
          <w:szCs w:val="24"/>
          <w:lang w:eastAsia="ja-JP"/>
        </w:rPr>
        <w:t>’s</w:t>
      </w:r>
      <w:r w:rsidRPr="003A10EA">
        <w:rPr>
          <w:rFonts w:ascii="Times New Roman" w:eastAsia="MS Mincho" w:hAnsi="Times New Roman" w:cs="Times New Roman"/>
          <w:sz w:val="24"/>
          <w:szCs w:val="24"/>
          <w:lang w:val="x-none" w:eastAsia="ja-JP"/>
        </w:rPr>
        <w:t xml:space="preserve"> FWA Prevention Handbook</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val="x-none" w:eastAsia="ja-JP"/>
        </w:rPr>
        <w:t xml:space="preserve">must include, </w:t>
      </w:r>
      <w:r w:rsidRPr="003A10EA">
        <w:rPr>
          <w:rFonts w:ascii="Times New Roman" w:eastAsia="MS Mincho" w:hAnsi="Times New Roman" w:cs="Times New Roman"/>
          <w:sz w:val="24"/>
          <w:szCs w:val="24"/>
          <w:lang w:val="x-none" w:eastAsia="x-none"/>
        </w:rPr>
        <w:t>at a minimum</w:t>
      </w:r>
      <w:r w:rsidRPr="003A10EA">
        <w:rPr>
          <w:rFonts w:ascii="Times New Roman" w:eastAsia="MS Mincho" w:hAnsi="Times New Roman" w:cs="Times New Roman"/>
          <w:sz w:val="24"/>
          <w:szCs w:val="24"/>
          <w:lang w:val="x-none" w:eastAsia="ja-JP"/>
        </w:rPr>
        <w:t xml:space="preserve">, </w:t>
      </w:r>
      <w:r w:rsidRPr="003A10EA">
        <w:rPr>
          <w:rFonts w:ascii="Times New Roman" w:eastAsia="MS Mincho" w:hAnsi="Times New Roman" w:cs="Times New Roman"/>
          <w:sz w:val="24"/>
          <w:szCs w:val="24"/>
          <w:lang w:eastAsia="ja-JP"/>
        </w:rPr>
        <w:t xml:space="preserve">all of </w:t>
      </w:r>
      <w:r w:rsidRPr="003A10EA">
        <w:rPr>
          <w:rFonts w:ascii="Times New Roman" w:eastAsia="MS Mincho" w:hAnsi="Times New Roman" w:cs="Times New Roman"/>
          <w:sz w:val="24"/>
          <w:szCs w:val="24"/>
          <w:lang w:val="x-none" w:eastAsia="ja-JP"/>
        </w:rPr>
        <w:t xml:space="preserve">the following: </w:t>
      </w:r>
    </w:p>
    <w:p w14:paraId="20D13FBE" w14:textId="3C0D71BD" w:rsidR="00DF6CE2"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eastAsia="x-none"/>
        </w:rPr>
        <w:t xml:space="preserve">Designation and identification of a </w:t>
      </w:r>
      <w:r w:rsidRPr="003A10EA">
        <w:rPr>
          <w:rFonts w:ascii="Times New Roman" w:eastAsia="MS Mincho" w:hAnsi="Times New Roman" w:cs="Times New Roman"/>
          <w:sz w:val="24"/>
          <w:szCs w:val="24"/>
          <w:lang w:val="x-none" w:eastAsia="x-none"/>
        </w:rPr>
        <w:t>Chief Compliance Officer who reports directly to the CEO and the Board of Directors</w:t>
      </w:r>
      <w:r w:rsidRPr="003A10EA">
        <w:rPr>
          <w:rFonts w:ascii="Times New Roman" w:eastAsia="MS Mincho" w:hAnsi="Times New Roman" w:cs="Times New Roman"/>
          <w:sz w:val="24"/>
          <w:szCs w:val="24"/>
          <w:lang w:eastAsia="x-none"/>
        </w:rPr>
        <w:t xml:space="preserve"> and who is </w:t>
      </w:r>
      <w:r w:rsidRPr="003A10EA">
        <w:rPr>
          <w:rFonts w:ascii="Times New Roman" w:eastAsia="MS Mincho" w:hAnsi="Times New Roman" w:cs="Times New Roman"/>
          <w:sz w:val="24"/>
          <w:szCs w:val="24"/>
          <w:lang w:val="x-none" w:eastAsia="x-none"/>
        </w:rPr>
        <w:t>responsible for</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 xml:space="preserve">(i) </w:t>
      </w:r>
      <w:r w:rsidRPr="003A10EA">
        <w:rPr>
          <w:rFonts w:ascii="Times New Roman" w:eastAsia="MS Mincho" w:hAnsi="Times New Roman" w:cs="Times New Roman"/>
          <w:sz w:val="24"/>
          <w:szCs w:val="24"/>
          <w:lang w:val="x-none" w:eastAsia="x-none"/>
        </w:rPr>
        <w:t>developing and implementing</w:t>
      </w:r>
      <w:r w:rsidRPr="003A10EA">
        <w:rPr>
          <w:rFonts w:ascii="Times New Roman" w:eastAsia="MS Mincho" w:hAnsi="Times New Roman" w:cs="Times New Roman"/>
          <w:sz w:val="24"/>
          <w:szCs w:val="24"/>
          <w:lang w:eastAsia="x-none"/>
        </w:rPr>
        <w:t xml:space="preserve"> the written po</w:t>
      </w:r>
      <w:r w:rsidRPr="003A10EA">
        <w:rPr>
          <w:rFonts w:ascii="Times New Roman" w:eastAsia="MS Mincho" w:hAnsi="Times New Roman" w:cs="Times New Roman"/>
          <w:sz w:val="24"/>
          <w:szCs w:val="24"/>
          <w:lang w:val="x-none" w:eastAsia="x-none"/>
        </w:rPr>
        <w:t>l</w:t>
      </w:r>
      <w:r w:rsidRPr="003A10EA">
        <w:rPr>
          <w:rFonts w:ascii="Times New Roman" w:eastAsia="MS Mincho" w:hAnsi="Times New Roman" w:cs="Times New Roman"/>
          <w:sz w:val="24"/>
          <w:szCs w:val="24"/>
          <w:lang w:eastAsia="x-none"/>
        </w:rPr>
        <w:t xml:space="preserve">icies and procedures set forth in this Para. b, Sec. </w:t>
      </w:r>
      <w:r w:rsidR="00A72289" w:rsidRPr="003A10EA">
        <w:rPr>
          <w:rFonts w:ascii="Times New Roman" w:eastAsia="MS Mincho" w:hAnsi="Times New Roman" w:cs="Times New Roman"/>
          <w:sz w:val="24"/>
          <w:szCs w:val="24"/>
          <w:lang w:eastAsia="x-none"/>
        </w:rPr>
        <w:t>12</w:t>
      </w:r>
      <w:r w:rsidRPr="003A10EA">
        <w:rPr>
          <w:rFonts w:ascii="Times New Roman" w:eastAsia="MS Mincho" w:hAnsi="Times New Roman" w:cs="Times New Roman"/>
          <w:sz w:val="24"/>
          <w:szCs w:val="24"/>
          <w:lang w:eastAsia="x-none"/>
        </w:rPr>
        <w:t>, Ex. B, Part 9,</w:t>
      </w:r>
      <w:r w:rsidRPr="003A10EA">
        <w:rPr>
          <w:rFonts w:ascii="Times New Roman" w:eastAsia="MS Mincho" w:hAnsi="Times New Roman" w:cs="Times New Roman"/>
          <w:sz w:val="24"/>
          <w:szCs w:val="24"/>
          <w:lang w:val="x-none" w:eastAsia="x-none"/>
        </w:rPr>
        <w:t xml:space="preserve"> and</w:t>
      </w:r>
      <w:r w:rsidRPr="003A10EA">
        <w:rPr>
          <w:rFonts w:ascii="Times New Roman" w:eastAsia="MS Mincho" w:hAnsi="Times New Roman" w:cs="Times New Roman"/>
          <w:sz w:val="24"/>
          <w:szCs w:val="24"/>
          <w:lang w:eastAsia="x-none"/>
        </w:rPr>
        <w:t xml:space="preserve"> (ii) creating the Annual FWA Prevention Plan (as such Plan is described in Sec. </w:t>
      </w:r>
      <w:r w:rsidR="005C6056" w:rsidRPr="003A10EA">
        <w:rPr>
          <w:rFonts w:ascii="Times New Roman" w:eastAsia="MS Mincho" w:hAnsi="Times New Roman" w:cs="Times New Roman"/>
          <w:sz w:val="24"/>
          <w:szCs w:val="24"/>
          <w:lang w:eastAsia="x-none"/>
        </w:rPr>
        <w:t xml:space="preserve">13 </w:t>
      </w:r>
      <w:r w:rsidRPr="003A10EA">
        <w:rPr>
          <w:rFonts w:ascii="Times New Roman" w:eastAsia="MS Mincho" w:hAnsi="Times New Roman" w:cs="Times New Roman"/>
          <w:sz w:val="24"/>
          <w:szCs w:val="24"/>
          <w:lang w:eastAsia="x-none"/>
        </w:rPr>
        <w:t>below of this Ex. B, Part 9)</w:t>
      </w:r>
      <w:r w:rsidRPr="003A10EA">
        <w:rPr>
          <w:rFonts w:ascii="Times New Roman" w:eastAsia="MS Mincho" w:hAnsi="Times New Roman" w:cs="Times New Roman"/>
          <w:sz w:val="24"/>
          <w:szCs w:val="24"/>
          <w:lang w:val="x-none" w:eastAsia="x-none"/>
        </w:rPr>
        <w:t>;</w:t>
      </w:r>
    </w:p>
    <w:p w14:paraId="74651A5F" w14:textId="58CD6A57" w:rsidR="00DF6CE2"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eastAsia="x-none"/>
        </w:rPr>
        <w:t xml:space="preserve">Establishment and identification of the members of </w:t>
      </w:r>
      <w:r w:rsidRPr="003A10EA">
        <w:rPr>
          <w:rFonts w:ascii="Times New Roman" w:eastAsia="MS Mincho" w:hAnsi="Times New Roman" w:cs="Times New Roman"/>
          <w:sz w:val="24"/>
          <w:szCs w:val="24"/>
          <w:lang w:val="x-none" w:eastAsia="x-none"/>
        </w:rPr>
        <w:t>a Regulatory Compliance Committee</w:t>
      </w:r>
      <w:r w:rsidRPr="003A10EA">
        <w:rPr>
          <w:rFonts w:ascii="Times New Roman" w:eastAsia="MS Mincho" w:hAnsi="Times New Roman" w:cs="Times New Roman"/>
          <w:sz w:val="24"/>
          <w:szCs w:val="24"/>
          <w:lang w:eastAsia="x-none"/>
        </w:rPr>
        <w:t>, which shall include Contractor’s Chief Compliance Officer, senior level management employees, and members of the</w:t>
      </w:r>
      <w:r w:rsidRPr="003A10EA">
        <w:rPr>
          <w:rFonts w:ascii="Times New Roman" w:eastAsia="MS Mincho" w:hAnsi="Times New Roman" w:cs="Times New Roman"/>
          <w:sz w:val="24"/>
          <w:szCs w:val="24"/>
          <w:lang w:val="x-none" w:eastAsia="x-none"/>
        </w:rPr>
        <w:t xml:space="preserve"> Board of Directors</w:t>
      </w:r>
      <w:r w:rsidRPr="003A10EA">
        <w:rPr>
          <w:rFonts w:ascii="Times New Roman" w:eastAsia="MS Mincho" w:hAnsi="Times New Roman" w:cs="Times New Roman"/>
          <w:sz w:val="24"/>
          <w:szCs w:val="24"/>
          <w:lang w:eastAsia="x-none"/>
        </w:rPr>
        <w:t>. The Regulatory Compliance Committee will be responsible for</w:t>
      </w:r>
      <w:r w:rsidRPr="003A10EA">
        <w:rPr>
          <w:rFonts w:ascii="Times New Roman" w:eastAsia="MS Mincho" w:hAnsi="Times New Roman" w:cs="Times New Roman"/>
          <w:sz w:val="24"/>
          <w:szCs w:val="24"/>
          <w:lang w:val="x-none" w:eastAsia="x-none"/>
        </w:rPr>
        <w:t xml:space="preserve"> overseeing Contractor’s </w:t>
      </w:r>
      <w:r w:rsidRPr="003A10EA">
        <w:rPr>
          <w:rFonts w:ascii="Times New Roman" w:eastAsia="MS Mincho" w:hAnsi="Times New Roman" w:cs="Times New Roman"/>
          <w:sz w:val="24"/>
          <w:szCs w:val="24"/>
          <w:lang w:eastAsia="x-none"/>
        </w:rPr>
        <w:t xml:space="preserve">Fraud, Waste, and Abuse prevention program and </w:t>
      </w:r>
      <w:r w:rsidRPr="003A10EA">
        <w:rPr>
          <w:rFonts w:ascii="Times New Roman" w:eastAsia="MS Mincho" w:hAnsi="Times New Roman" w:cs="Times New Roman"/>
          <w:sz w:val="24"/>
          <w:szCs w:val="24"/>
          <w:lang w:val="x-none" w:eastAsia="x-none"/>
        </w:rPr>
        <w:t xml:space="preserve">compliance with the </w:t>
      </w:r>
      <w:r w:rsidRPr="003A10EA">
        <w:rPr>
          <w:rFonts w:ascii="Times New Roman" w:eastAsia="MS Mincho" w:hAnsi="Times New Roman" w:cs="Times New Roman"/>
          <w:sz w:val="24"/>
          <w:szCs w:val="24"/>
          <w:lang w:eastAsia="x-none"/>
        </w:rPr>
        <w:t xml:space="preserve">terms and conditions of </w:t>
      </w:r>
      <w:r w:rsidRPr="003A10EA">
        <w:rPr>
          <w:rFonts w:ascii="Times New Roman" w:eastAsia="MS Mincho" w:hAnsi="Times New Roman" w:cs="Times New Roman"/>
          <w:sz w:val="24"/>
          <w:szCs w:val="24"/>
          <w:lang w:val="x-none" w:eastAsia="x-none"/>
        </w:rPr>
        <w:t xml:space="preserve">this Contract; </w:t>
      </w:r>
      <w:r w:rsidR="007C706E" w:rsidRPr="003A10EA">
        <w:rPr>
          <w:rFonts w:ascii="Times New Roman" w:eastAsia="MS Mincho" w:hAnsi="Times New Roman" w:cs="Times New Roman"/>
          <w:sz w:val="24"/>
          <w:szCs w:val="24"/>
          <w:lang w:val="x-none" w:eastAsia="x-none"/>
        </w:rPr>
        <w:t xml:space="preserve"> </w:t>
      </w:r>
    </w:p>
    <w:p w14:paraId="7DB74BC8" w14:textId="6FA60DAE" w:rsidR="00E2132F"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eastAsia="x-none"/>
        </w:rPr>
        <w:t xml:space="preserve">Establishment of a division, department, or team of employees that is dedicated to, and is responsible for, implementing the Annual FWA Prevention Plan and which includes at least one professional employee who reports directly to the Chief Compliance Officer.  Examples of a professional employee are an investigator, attorney, paralegal, professional coder, or auditor. </w:t>
      </w:r>
    </w:p>
    <w:p w14:paraId="3B8031A4" w14:textId="76E57D30" w:rsidR="003E429D" w:rsidRPr="003A10EA" w:rsidRDefault="003E429D" w:rsidP="00E2132F">
      <w:pPr>
        <w:pStyle w:val="ListParagraph"/>
        <w:numPr>
          <w:ilvl w:val="3"/>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eastAsia="x-none"/>
        </w:rPr>
        <w:t xml:space="preserve">Contractor’s </w:t>
      </w:r>
      <w:r w:rsidR="00C67E56" w:rsidRPr="003A10EA">
        <w:rPr>
          <w:rFonts w:ascii="Times New Roman" w:eastAsia="MS Mincho" w:hAnsi="Times New Roman" w:cs="Times New Roman"/>
          <w:sz w:val="24"/>
          <w:szCs w:val="24"/>
          <w:lang w:eastAsia="x-none"/>
        </w:rPr>
        <w:t xml:space="preserve">division, department, SIU, or team shall also meet the requirements </w:t>
      </w:r>
      <w:r w:rsidR="007C706E" w:rsidRPr="003A10EA">
        <w:rPr>
          <w:rFonts w:ascii="Times New Roman" w:eastAsia="MS Mincho" w:hAnsi="Times New Roman" w:cs="Times New Roman"/>
          <w:sz w:val="24"/>
          <w:szCs w:val="24"/>
          <w:lang w:eastAsia="x-none"/>
        </w:rPr>
        <w:t xml:space="preserve">set forth in </w:t>
      </w:r>
      <w:r w:rsidRPr="003A10EA">
        <w:rPr>
          <w:rFonts w:ascii="Times New Roman" w:eastAsia="MS Mincho" w:hAnsi="Times New Roman" w:cs="Times New Roman"/>
          <w:sz w:val="24"/>
          <w:szCs w:val="24"/>
          <w:lang w:eastAsia="x-none"/>
        </w:rPr>
        <w:t>Sec. 11, Ex. B Part 9</w:t>
      </w:r>
      <w:r w:rsidR="007C706E" w:rsidRPr="003A10EA">
        <w:rPr>
          <w:rFonts w:ascii="Times New Roman" w:eastAsia="MS Mincho" w:hAnsi="Times New Roman" w:cs="Times New Roman"/>
          <w:sz w:val="24"/>
          <w:szCs w:val="24"/>
          <w:lang w:eastAsia="x-none"/>
        </w:rPr>
        <w:t>;</w:t>
      </w:r>
    </w:p>
    <w:p w14:paraId="16813B30" w14:textId="5D008D27" w:rsidR="006571C6" w:rsidRPr="003A10EA" w:rsidRDefault="00FF5386" w:rsidP="00E2132F">
      <w:pPr>
        <w:pStyle w:val="ListParagraph"/>
        <w:numPr>
          <w:ilvl w:val="3"/>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eastAsia="x-none"/>
        </w:rPr>
        <w:t>Contractor must demonstrate continuous work towards increasing qualifications of its employees. Investigators must meet mandatory core and specialized training program requirements for such employees</w:t>
      </w:r>
      <w:r w:rsidR="007C706E" w:rsidRPr="003A10EA">
        <w:rPr>
          <w:rFonts w:ascii="Times New Roman" w:eastAsia="MS Mincho" w:hAnsi="Times New Roman" w:cs="Times New Roman"/>
          <w:sz w:val="24"/>
          <w:szCs w:val="24"/>
          <w:lang w:eastAsia="x-none"/>
        </w:rPr>
        <w:t xml:space="preserve">; </w:t>
      </w:r>
    </w:p>
    <w:p w14:paraId="0CBC7EA5" w14:textId="7933EE9A" w:rsidR="002E6323" w:rsidRPr="003A10EA" w:rsidRDefault="00FF5386" w:rsidP="00E2132F">
      <w:pPr>
        <w:pStyle w:val="ListParagraph"/>
        <w:numPr>
          <w:ilvl w:val="3"/>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eastAsia="x-none"/>
        </w:rPr>
        <w:t>The team must employ, or have available to it, individuals who are knowledgeable about the provision of medical assistance under Title XIX of the Act and about the operations of health care Providers</w:t>
      </w:r>
      <w:r w:rsidR="007C706E" w:rsidRPr="003A10EA">
        <w:rPr>
          <w:rFonts w:ascii="Times New Roman" w:eastAsia="MS Mincho" w:hAnsi="Times New Roman" w:cs="Times New Roman"/>
          <w:sz w:val="24"/>
          <w:szCs w:val="24"/>
          <w:lang w:eastAsia="x-none"/>
        </w:rPr>
        <w:t xml:space="preserve">; and </w:t>
      </w:r>
    </w:p>
    <w:p w14:paraId="60AC0684" w14:textId="58557731" w:rsidR="00DF6CE2" w:rsidRPr="003A10EA" w:rsidRDefault="00FF5386" w:rsidP="002F09A3">
      <w:pPr>
        <w:pStyle w:val="ListParagraph"/>
        <w:numPr>
          <w:ilvl w:val="3"/>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eastAsia="x-none"/>
        </w:rPr>
        <w:t>The team may employ, or have available through consultant agreements or other contractual arrangements, individuals who have forensic or other specialized skills that support the investigation of cases</w:t>
      </w:r>
      <w:r w:rsidR="00F4369C" w:rsidRPr="003A10EA">
        <w:rPr>
          <w:rFonts w:ascii="Times New Roman" w:eastAsia="MS Mincho" w:hAnsi="Times New Roman" w:cs="Times New Roman"/>
          <w:sz w:val="24"/>
          <w:szCs w:val="24"/>
          <w:lang w:eastAsia="x-none"/>
        </w:rPr>
        <w:t xml:space="preserve">.  </w:t>
      </w:r>
    </w:p>
    <w:p w14:paraId="4BBD9DDC" w14:textId="5CEBC991" w:rsidR="009E0F5D" w:rsidRPr="003A10EA" w:rsidRDefault="009E0F5D"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 xml:space="preserve">Criteria </w:t>
      </w:r>
      <w:r w:rsidR="00D02033" w:rsidRPr="003A10EA">
        <w:rPr>
          <w:rFonts w:ascii="Times New Roman" w:eastAsia="MS Mincho" w:hAnsi="Times New Roman" w:cs="Times New Roman"/>
          <w:color w:val="000000"/>
          <w:sz w:val="24"/>
          <w:szCs w:val="24"/>
          <w:lang w:val="x-none" w:eastAsia="x-none"/>
        </w:rPr>
        <w:t xml:space="preserve">developed and implemented </w:t>
      </w:r>
      <w:r w:rsidRPr="003A10EA">
        <w:rPr>
          <w:rFonts w:ascii="Times New Roman" w:eastAsia="MS Mincho" w:hAnsi="Times New Roman" w:cs="Times New Roman"/>
          <w:color w:val="000000"/>
          <w:sz w:val="24"/>
          <w:szCs w:val="24"/>
          <w:lang w:val="x-none" w:eastAsia="x-none"/>
        </w:rPr>
        <w:t xml:space="preserve">to perform routine internal </w:t>
      </w:r>
      <w:r w:rsidR="0028447E" w:rsidRPr="003A10EA">
        <w:rPr>
          <w:rFonts w:ascii="Times New Roman" w:eastAsia="MS Mincho" w:hAnsi="Times New Roman" w:cs="Times New Roman"/>
          <w:color w:val="000000"/>
          <w:sz w:val="24"/>
          <w:szCs w:val="24"/>
          <w:lang w:val="x-none" w:eastAsia="x-none"/>
        </w:rPr>
        <w:t>M</w:t>
      </w:r>
      <w:r w:rsidRPr="003A10EA">
        <w:rPr>
          <w:rFonts w:ascii="Times New Roman" w:eastAsia="MS Mincho" w:hAnsi="Times New Roman" w:cs="Times New Roman"/>
          <w:color w:val="000000"/>
          <w:sz w:val="24"/>
          <w:szCs w:val="24"/>
          <w:lang w:val="x-none" w:eastAsia="x-none"/>
        </w:rPr>
        <w:t>onitoring and routine evaluation of Subcontractors and Participating Providers for other related compliance risks</w:t>
      </w:r>
      <w:r w:rsidR="004A095B" w:rsidRPr="003A10EA">
        <w:rPr>
          <w:rFonts w:ascii="Times New Roman" w:eastAsia="MS Mincho" w:hAnsi="Times New Roman" w:cs="Times New Roman"/>
          <w:color w:val="000000"/>
          <w:sz w:val="24"/>
          <w:szCs w:val="24"/>
          <w:lang w:eastAsia="x-none"/>
        </w:rPr>
        <w:t>;</w:t>
      </w:r>
    </w:p>
    <w:p w14:paraId="642CAA1D" w14:textId="61CA6658" w:rsidR="00DF6CE2"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eastAsia="x-none"/>
        </w:rPr>
        <w:t xml:space="preserve">A statement or narrative that </w:t>
      </w:r>
      <w:r w:rsidRPr="003A10EA">
        <w:rPr>
          <w:rFonts w:ascii="Times New Roman" w:eastAsia="MS Mincho" w:hAnsi="Times New Roman" w:cs="Times New Roman"/>
          <w:sz w:val="24"/>
          <w:szCs w:val="24"/>
          <w:lang w:val="x-none" w:eastAsia="x-none"/>
        </w:rPr>
        <w:t>articulate</w:t>
      </w:r>
      <w:r w:rsidRPr="003A10EA">
        <w:rPr>
          <w:rFonts w:ascii="Times New Roman" w:eastAsia="MS Mincho" w:hAnsi="Times New Roman" w:cs="Times New Roman"/>
          <w:sz w:val="24"/>
          <w:szCs w:val="24"/>
          <w:lang w:eastAsia="x-none"/>
        </w:rPr>
        <w:t>s</w:t>
      </w:r>
      <w:r w:rsidRPr="003A10EA">
        <w:rPr>
          <w:rFonts w:ascii="Times New Roman" w:eastAsia="MS Mincho" w:hAnsi="Times New Roman" w:cs="Times New Roman"/>
          <w:sz w:val="24"/>
          <w:szCs w:val="24"/>
          <w:lang w:val="x-none" w:eastAsia="x-none"/>
        </w:rPr>
        <w:t xml:space="preserve"> Contractor’s commitment to comply</w:t>
      </w:r>
      <w:r w:rsidRPr="003A10EA">
        <w:rPr>
          <w:rFonts w:ascii="Times New Roman" w:eastAsia="MS Mincho" w:hAnsi="Times New Roman" w:cs="Times New Roman"/>
          <w:sz w:val="24"/>
          <w:szCs w:val="24"/>
          <w:lang w:eastAsia="x-none"/>
        </w:rPr>
        <w:t>ing</w:t>
      </w:r>
      <w:r w:rsidRPr="003A10EA">
        <w:rPr>
          <w:rFonts w:ascii="Times New Roman" w:eastAsia="MS Mincho" w:hAnsi="Times New Roman" w:cs="Times New Roman"/>
          <w:sz w:val="24"/>
          <w:szCs w:val="24"/>
          <w:lang w:val="x-none" w:eastAsia="x-none"/>
        </w:rPr>
        <w:t xml:space="preserve"> with</w:t>
      </w:r>
      <w:r w:rsidRPr="003A10EA">
        <w:rPr>
          <w:rFonts w:ascii="Times New Roman" w:eastAsia="MS Mincho" w:hAnsi="Times New Roman" w:cs="Times New Roman"/>
          <w:sz w:val="24"/>
          <w:szCs w:val="24"/>
          <w:lang w:eastAsia="x-none"/>
        </w:rPr>
        <w:t xml:space="preserve"> the terms and conditions set forth in Secs. 1-</w:t>
      </w:r>
      <w:r w:rsidR="00312E44" w:rsidRPr="003A10EA">
        <w:rPr>
          <w:rFonts w:ascii="Times New Roman" w:eastAsia="MS Mincho" w:hAnsi="Times New Roman" w:cs="Times New Roman"/>
          <w:sz w:val="24"/>
          <w:szCs w:val="24"/>
          <w:lang w:eastAsia="x-none"/>
        </w:rPr>
        <w:t xml:space="preserve">20 </w:t>
      </w:r>
      <w:r w:rsidRPr="003A10EA">
        <w:rPr>
          <w:rFonts w:ascii="Times New Roman" w:eastAsia="MS Mincho" w:hAnsi="Times New Roman" w:cs="Times New Roman"/>
          <w:sz w:val="24"/>
          <w:szCs w:val="24"/>
          <w:lang w:eastAsia="x-none"/>
        </w:rPr>
        <w:t xml:space="preserve">of this Ex. B, Part 9 and </w:t>
      </w:r>
      <w:r w:rsidRPr="003A10EA">
        <w:rPr>
          <w:rFonts w:ascii="Times New Roman" w:eastAsia="MS Mincho" w:hAnsi="Times New Roman" w:cs="Times New Roman"/>
          <w:sz w:val="24"/>
          <w:szCs w:val="24"/>
          <w:lang w:val="x-none" w:eastAsia="x-none"/>
        </w:rPr>
        <w:t xml:space="preserve">all </w:t>
      </w:r>
      <w:r w:rsidRPr="003A10EA">
        <w:rPr>
          <w:rFonts w:ascii="Times New Roman" w:eastAsia="MS Mincho" w:hAnsi="Times New Roman" w:cs="Times New Roman"/>
          <w:sz w:val="24"/>
          <w:szCs w:val="24"/>
          <w:lang w:eastAsia="x-none"/>
        </w:rPr>
        <w:t>other A</w:t>
      </w:r>
      <w:r w:rsidRPr="003A10EA">
        <w:rPr>
          <w:rFonts w:ascii="Times New Roman" w:eastAsia="MS Mincho" w:hAnsi="Times New Roman" w:cs="Times New Roman"/>
          <w:sz w:val="24"/>
          <w:szCs w:val="24"/>
          <w:lang w:val="x-none" w:eastAsia="x-none"/>
        </w:rPr>
        <w:t>pplicable</w:t>
      </w:r>
      <w:r w:rsidRPr="003A10EA">
        <w:rPr>
          <w:rFonts w:ascii="Times New Roman" w:eastAsia="MS Mincho" w:hAnsi="Times New Roman" w:cs="Times New Roman"/>
          <w:sz w:val="24"/>
          <w:szCs w:val="24"/>
          <w:lang w:eastAsia="x-none"/>
        </w:rPr>
        <w:t xml:space="preserve"> Laws;</w:t>
      </w:r>
    </w:p>
    <w:p w14:paraId="50DC151E" w14:textId="08C3F699" w:rsidR="00DF6CE2"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val="x-none" w:eastAsia="x-none"/>
        </w:rPr>
        <w:t xml:space="preserve">Written standards of conduct for </w:t>
      </w:r>
      <w:r w:rsidRPr="003A10EA">
        <w:rPr>
          <w:rFonts w:ascii="Times New Roman" w:eastAsia="MS Mincho" w:hAnsi="Times New Roman" w:cs="Times New Roman"/>
          <w:sz w:val="24"/>
          <w:szCs w:val="24"/>
          <w:lang w:eastAsia="x-none"/>
        </w:rPr>
        <w:t xml:space="preserve">all of </w:t>
      </w:r>
      <w:r w:rsidRPr="003A10EA">
        <w:rPr>
          <w:rFonts w:ascii="Times New Roman" w:eastAsia="MS Mincho" w:hAnsi="Times New Roman" w:cs="Times New Roman"/>
          <w:sz w:val="24"/>
          <w:szCs w:val="24"/>
          <w:lang w:val="x-none" w:eastAsia="x-none"/>
        </w:rPr>
        <w:t>Contractor’s employees that</w:t>
      </w:r>
      <w:r w:rsidRPr="003A10EA">
        <w:rPr>
          <w:rFonts w:ascii="Times New Roman" w:eastAsia="MS Mincho" w:hAnsi="Times New Roman" w:cs="Times New Roman"/>
          <w:sz w:val="24"/>
          <w:szCs w:val="24"/>
          <w:lang w:eastAsia="x-none"/>
        </w:rPr>
        <w:t xml:space="preserve"> evidences</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 xml:space="preserve">compliance with Contractor’s commitment to Fraud, Waste, and Abuse prevention and enforcement in accordance </w:t>
      </w:r>
      <w:r w:rsidRPr="003A10EA">
        <w:rPr>
          <w:rFonts w:ascii="Times New Roman" w:eastAsia="MS Mincho" w:hAnsi="Times New Roman" w:cs="Times New Roman"/>
          <w:sz w:val="24"/>
          <w:szCs w:val="24"/>
          <w:lang w:val="x-none" w:eastAsia="x-none"/>
        </w:rPr>
        <w:t xml:space="preserve">with </w:t>
      </w:r>
      <w:r w:rsidRPr="003A10EA">
        <w:rPr>
          <w:rFonts w:ascii="Times New Roman" w:eastAsia="MS Mincho" w:hAnsi="Times New Roman" w:cs="Times New Roman"/>
          <w:sz w:val="24"/>
          <w:szCs w:val="24"/>
          <w:lang w:eastAsia="x-none"/>
        </w:rPr>
        <w:t xml:space="preserve">the terms and conditions of </w:t>
      </w:r>
      <w:r w:rsidRPr="003A10EA">
        <w:rPr>
          <w:rFonts w:ascii="Times New Roman" w:eastAsia="MS Mincho" w:hAnsi="Times New Roman" w:cs="Times New Roman"/>
          <w:sz w:val="24"/>
          <w:szCs w:val="24"/>
          <w:lang w:val="x-none" w:eastAsia="x-none"/>
        </w:rPr>
        <w:t>th</w:t>
      </w:r>
      <w:r w:rsidRPr="003A10EA">
        <w:rPr>
          <w:rFonts w:ascii="Times New Roman" w:eastAsia="MS Mincho" w:hAnsi="Times New Roman" w:cs="Times New Roman"/>
          <w:sz w:val="24"/>
          <w:szCs w:val="24"/>
          <w:lang w:eastAsia="x-none"/>
        </w:rPr>
        <w:t>is</w:t>
      </w:r>
      <w:r w:rsidRPr="003A10EA">
        <w:rPr>
          <w:rFonts w:ascii="Times New Roman" w:eastAsia="MS Mincho" w:hAnsi="Times New Roman" w:cs="Times New Roman"/>
          <w:sz w:val="24"/>
          <w:szCs w:val="24"/>
          <w:lang w:val="x-none" w:eastAsia="x-none"/>
        </w:rPr>
        <w:t xml:space="preserve"> Contract</w:t>
      </w:r>
      <w:r w:rsidRPr="003A10EA">
        <w:rPr>
          <w:rFonts w:ascii="Times New Roman" w:eastAsia="MS Mincho" w:hAnsi="Times New Roman" w:cs="Times New Roman"/>
          <w:sz w:val="24"/>
          <w:szCs w:val="24"/>
          <w:lang w:eastAsia="x-none"/>
        </w:rPr>
        <w:t xml:space="preserve"> and all other Applicable Laws;</w:t>
      </w:r>
    </w:p>
    <w:p w14:paraId="4E050BE1" w14:textId="77777777" w:rsidR="00DF6CE2" w:rsidRPr="003A10EA" w:rsidRDefault="00FF5386" w:rsidP="00C17D9A">
      <w:pPr>
        <w:pStyle w:val="ListParagraph"/>
        <w:numPr>
          <w:ilvl w:val="2"/>
          <w:numId w:val="53"/>
        </w:numPr>
        <w:contextualSpacing w:val="0"/>
        <w:rPr>
          <w:rFonts w:ascii="Times New Roman" w:eastAsia="MS Mincho" w:hAnsi="Times New Roman" w:cs="Times New Roman"/>
          <w:color w:val="000000"/>
          <w:sz w:val="24"/>
          <w:szCs w:val="24"/>
        </w:rPr>
      </w:pPr>
      <w:r w:rsidRPr="003A10EA">
        <w:rPr>
          <w:rFonts w:ascii="Times New Roman" w:eastAsia="MS Mincho" w:hAnsi="Times New Roman" w:cs="Times New Roman"/>
          <w:sz w:val="24"/>
          <w:szCs w:val="24"/>
        </w:rPr>
        <w:t>A description of Contractor’s disciplinary guidelines used to enforce compliance standards and how those guidelines are publicized;</w:t>
      </w:r>
    </w:p>
    <w:p w14:paraId="1AEF14F2" w14:textId="14935384" w:rsidR="00DF6CE2"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val="x-none" w:eastAsia="x-none"/>
        </w:rPr>
        <w:t>A system to provide</w:t>
      </w:r>
      <w:r w:rsidRPr="003A10EA">
        <w:rPr>
          <w:rFonts w:ascii="Times New Roman" w:eastAsia="MS Mincho" w:hAnsi="Times New Roman" w:cs="Times New Roman"/>
          <w:sz w:val="24"/>
          <w:szCs w:val="24"/>
          <w:lang w:eastAsia="x-none"/>
        </w:rPr>
        <w:t xml:space="preserve"> and require annual attendance at</w:t>
      </w:r>
      <w:r w:rsidRPr="003A10EA">
        <w:rPr>
          <w:rFonts w:ascii="Times New Roman" w:eastAsia="MS Mincho" w:hAnsi="Times New Roman" w:cs="Times New Roman"/>
          <w:sz w:val="24"/>
          <w:szCs w:val="24"/>
          <w:lang w:val="x-none" w:eastAsia="x-none"/>
        </w:rPr>
        <w:t xml:space="preserve"> training and education </w:t>
      </w:r>
      <w:r w:rsidRPr="003A10EA">
        <w:rPr>
          <w:rFonts w:ascii="Times New Roman" w:eastAsia="MS Mincho" w:hAnsi="Times New Roman" w:cs="Times New Roman"/>
          <w:sz w:val="24"/>
          <w:szCs w:val="24"/>
          <w:lang w:eastAsia="x-none"/>
        </w:rPr>
        <w:t xml:space="preserve">regarding Contractor’s Fraud, Waste, and Abuse policies and procedures.  Such training and education must include, without limitation, the right, pursuant to Section 1902(a)(68) of the Social Security Act, to be protected as a whistleblower for reporting any </w:t>
      </w:r>
      <w:r w:rsidR="00C9349D" w:rsidRPr="003A10EA">
        <w:rPr>
          <w:rFonts w:ascii="Times New Roman" w:eastAsia="MS Mincho" w:hAnsi="Times New Roman" w:cs="Times New Roman"/>
          <w:sz w:val="24"/>
          <w:szCs w:val="24"/>
          <w:lang w:eastAsia="x-none"/>
        </w:rPr>
        <w:t xml:space="preserve">suspected </w:t>
      </w:r>
      <w:r w:rsidRPr="003A10EA">
        <w:rPr>
          <w:rFonts w:ascii="Times New Roman" w:eastAsia="MS Mincho" w:hAnsi="Times New Roman" w:cs="Times New Roman"/>
          <w:sz w:val="24"/>
          <w:szCs w:val="24"/>
          <w:lang w:eastAsia="x-none"/>
        </w:rPr>
        <w:t xml:space="preserve">Fraud, Waste, or Abuse.  Contractor’s system for training and education must provide all information necessary for its employees, Subcontractors and Participating Providers to fully comply with the Fraud, Waste, and Abuse requirements of this Contract. All such training and education must be specific and applicable to </w:t>
      </w:r>
      <w:r w:rsidR="00C9349D" w:rsidRPr="003A10EA">
        <w:rPr>
          <w:rFonts w:ascii="Times New Roman" w:eastAsia="MS Mincho" w:hAnsi="Times New Roman" w:cs="Times New Roman"/>
          <w:sz w:val="24"/>
          <w:szCs w:val="24"/>
          <w:lang w:eastAsia="x-none"/>
        </w:rPr>
        <w:t xml:space="preserve">suspected </w:t>
      </w:r>
      <w:r w:rsidRPr="003A10EA">
        <w:rPr>
          <w:rFonts w:ascii="Times New Roman" w:eastAsia="MS Mincho" w:hAnsi="Times New Roman" w:cs="Times New Roman"/>
          <w:sz w:val="24"/>
          <w:szCs w:val="24"/>
          <w:lang w:eastAsia="x-none"/>
        </w:rPr>
        <w:t xml:space="preserve">Fraud, Waste, and Abuse in </w:t>
      </w:r>
      <w:r w:rsidR="00F2736C" w:rsidRPr="003A10EA">
        <w:rPr>
          <w:rFonts w:ascii="Times New Roman" w:eastAsia="MS Mincho" w:hAnsi="Times New Roman" w:cs="Times New Roman"/>
          <w:sz w:val="24"/>
          <w:szCs w:val="24"/>
          <w:lang w:eastAsia="x-none"/>
        </w:rPr>
        <w:t xml:space="preserve">the </w:t>
      </w:r>
      <w:r w:rsidRPr="003A10EA">
        <w:rPr>
          <w:rFonts w:ascii="Times New Roman" w:eastAsia="MS Mincho" w:hAnsi="Times New Roman" w:cs="Times New Roman"/>
          <w:sz w:val="24"/>
          <w:szCs w:val="24"/>
          <w:lang w:eastAsia="x-none"/>
        </w:rPr>
        <w:t>Medicaid program. All training must include Medicaid-specific referral and reporting information and training regarding Contractor’s Medicaid Fraud, Waste, and Abuse policies and procedures, including any time parameters required for compliance with Ex</w:t>
      </w:r>
      <w:r w:rsidR="00C21898"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eastAsia="x-none"/>
        </w:rPr>
        <w:t xml:space="preserve"> B, Part 9. All such training and education must be provided to, and attended by, Contractor’s </w:t>
      </w:r>
      <w:r w:rsidRPr="003A10EA">
        <w:rPr>
          <w:rFonts w:ascii="Times New Roman" w:eastAsia="MS Mincho" w:hAnsi="Times New Roman" w:cs="Times New Roman"/>
          <w:sz w:val="24"/>
          <w:szCs w:val="24"/>
          <w:lang w:val="x-none" w:eastAsia="x-none"/>
        </w:rPr>
        <w:t>Compliance Officer, senior management, and</w:t>
      </w:r>
      <w:r w:rsidRPr="003A10EA">
        <w:rPr>
          <w:rFonts w:ascii="Times New Roman" w:eastAsia="MS Mincho" w:hAnsi="Times New Roman" w:cs="Times New Roman"/>
          <w:sz w:val="24"/>
          <w:szCs w:val="24"/>
          <w:lang w:eastAsia="x-none"/>
        </w:rPr>
        <w:t xml:space="preserve"> all of Contractor’s other</w:t>
      </w:r>
      <w:r w:rsidRPr="003A10EA">
        <w:rPr>
          <w:rFonts w:ascii="Times New Roman" w:eastAsia="MS Mincho" w:hAnsi="Times New Roman" w:cs="Times New Roman"/>
          <w:sz w:val="24"/>
          <w:szCs w:val="24"/>
          <w:lang w:val="x-none" w:eastAsia="x-none"/>
        </w:rPr>
        <w:t xml:space="preserve"> employees</w:t>
      </w:r>
      <w:r w:rsidR="00CE78A5" w:rsidRPr="003A10EA">
        <w:rPr>
          <w:rFonts w:ascii="Times New Roman" w:eastAsia="MS Mincho" w:hAnsi="Times New Roman" w:cs="Times New Roman"/>
          <w:sz w:val="24"/>
          <w:szCs w:val="24"/>
          <w:lang w:val="x-none" w:eastAsia="x-none"/>
        </w:rPr>
        <w:t xml:space="preserve"> as well as all members of its board of directors</w:t>
      </w:r>
      <w:r w:rsidRPr="003A10EA">
        <w:rPr>
          <w:rFonts w:ascii="Times New Roman" w:eastAsia="MS Mincho" w:hAnsi="Times New Roman" w:cs="Times New Roman"/>
          <w:sz w:val="24"/>
          <w:szCs w:val="24"/>
          <w:lang w:eastAsia="x-none"/>
        </w:rPr>
        <w:t xml:space="preserve">; </w:t>
      </w:r>
    </w:p>
    <w:p w14:paraId="1F635D89" w14:textId="60855AE3" w:rsidR="00DF6CE2"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eastAsia="x-none"/>
        </w:rPr>
        <w:t>In addition to the training and education required under Sub.Para. (</w:t>
      </w:r>
      <w:r w:rsidR="004A095B" w:rsidRPr="003A10EA">
        <w:rPr>
          <w:rFonts w:ascii="Times New Roman" w:eastAsia="MS Mincho" w:hAnsi="Times New Roman" w:cs="Times New Roman"/>
          <w:sz w:val="24"/>
          <w:szCs w:val="24"/>
          <w:lang w:eastAsia="x-none"/>
        </w:rPr>
        <w:t>8</w:t>
      </w:r>
      <w:r w:rsidRPr="003A10EA">
        <w:rPr>
          <w:rFonts w:ascii="Times New Roman" w:eastAsia="MS Mincho" w:hAnsi="Times New Roman" w:cs="Times New Roman"/>
          <w:sz w:val="24"/>
          <w:szCs w:val="24"/>
          <w:lang w:eastAsia="x-none"/>
        </w:rPr>
        <w:t xml:space="preserve">) above of this Para. b, Sec. </w:t>
      </w:r>
      <w:r w:rsidR="00817280" w:rsidRPr="003A10EA">
        <w:rPr>
          <w:rFonts w:ascii="Times New Roman" w:eastAsia="MS Mincho" w:hAnsi="Times New Roman" w:cs="Times New Roman"/>
          <w:sz w:val="24"/>
          <w:szCs w:val="24"/>
          <w:lang w:eastAsia="x-none"/>
        </w:rPr>
        <w:t>12</w:t>
      </w:r>
      <w:r w:rsidRPr="003A10EA">
        <w:rPr>
          <w:rFonts w:ascii="Times New Roman" w:eastAsia="MS Mincho" w:hAnsi="Times New Roman" w:cs="Times New Roman"/>
          <w:sz w:val="24"/>
          <w:szCs w:val="24"/>
          <w:lang w:eastAsia="x-none"/>
        </w:rPr>
        <w:t>, Ex. B, Part 9, a</w:t>
      </w:r>
      <w:r w:rsidRPr="003A10EA">
        <w:rPr>
          <w:rFonts w:ascii="Times New Roman" w:eastAsia="MS Mincho" w:hAnsi="Times New Roman" w:cs="Times New Roman"/>
          <w:sz w:val="24"/>
          <w:szCs w:val="24"/>
          <w:lang w:val="x-none" w:eastAsia="x-none"/>
        </w:rPr>
        <w:t xml:space="preserve"> system to provide </w:t>
      </w:r>
      <w:r w:rsidRPr="003A10EA">
        <w:rPr>
          <w:rFonts w:ascii="Times New Roman" w:eastAsia="MS Mincho" w:hAnsi="Times New Roman" w:cs="Times New Roman"/>
          <w:sz w:val="24"/>
          <w:szCs w:val="24"/>
          <w:lang w:eastAsia="x-none"/>
        </w:rPr>
        <w:t xml:space="preserve">annual </w:t>
      </w:r>
      <w:r w:rsidRPr="003A10EA">
        <w:rPr>
          <w:rFonts w:ascii="Times New Roman" w:eastAsia="MS Mincho" w:hAnsi="Times New Roman" w:cs="Times New Roman"/>
          <w:sz w:val="24"/>
          <w:szCs w:val="24"/>
          <w:lang w:val="x-none" w:eastAsia="x-none"/>
        </w:rPr>
        <w:t>education</w:t>
      </w:r>
      <w:r w:rsidRPr="003A10EA">
        <w:rPr>
          <w:rFonts w:ascii="Times New Roman" w:eastAsia="MS Mincho" w:hAnsi="Times New Roman" w:cs="Times New Roman"/>
          <w:sz w:val="24"/>
          <w:szCs w:val="24"/>
          <w:lang w:eastAsia="x-none"/>
        </w:rPr>
        <w:t xml:space="preserve"> and training </w:t>
      </w:r>
      <w:r w:rsidRPr="003A10EA">
        <w:rPr>
          <w:rFonts w:ascii="Times New Roman" w:eastAsia="MS Mincho" w:hAnsi="Times New Roman" w:cs="Times New Roman"/>
          <w:sz w:val="24"/>
          <w:szCs w:val="24"/>
          <w:lang w:val="x-none" w:eastAsia="x-none"/>
        </w:rPr>
        <w:t>to Contractor’s employees who are responsible for credentialing Providers and Subcontracting with third parties</w:t>
      </w:r>
      <w:r w:rsidRPr="003A10EA">
        <w:rPr>
          <w:rFonts w:ascii="Times New Roman" w:eastAsia="MS Mincho" w:hAnsi="Times New Roman" w:cs="Times New Roman"/>
          <w:sz w:val="24"/>
          <w:szCs w:val="24"/>
          <w:lang w:eastAsia="x-none"/>
        </w:rPr>
        <w:t>.  Such annual education and training must</w:t>
      </w:r>
      <w:r w:rsidRPr="003A10EA">
        <w:rPr>
          <w:rFonts w:ascii="Times New Roman" w:eastAsia="MS Mincho" w:hAnsi="Times New Roman" w:cs="Times New Roman"/>
          <w:sz w:val="24"/>
          <w:szCs w:val="24"/>
          <w:lang w:val="x-none" w:eastAsia="x-none"/>
        </w:rPr>
        <w:t xml:space="preserve"> include material relating to</w:t>
      </w:r>
      <w:r w:rsidRPr="003A10EA">
        <w:rPr>
          <w:rFonts w:ascii="Times New Roman" w:eastAsia="MS Mincho" w:hAnsi="Times New Roman" w:cs="Times New Roman"/>
          <w:sz w:val="24"/>
          <w:szCs w:val="24"/>
          <w:lang w:eastAsia="x-none"/>
        </w:rPr>
        <w:t xml:space="preserve">, as set forth in 42 CFR §§ 438.608(b) and 438.214(d): (i) </w:t>
      </w:r>
      <w:r w:rsidRPr="003A10EA">
        <w:rPr>
          <w:rFonts w:ascii="Times New Roman" w:eastAsia="MS Mincho" w:hAnsi="Times New Roman" w:cs="Times New Roman"/>
          <w:sz w:val="24"/>
          <w:szCs w:val="24"/>
          <w:lang w:val="x-none" w:eastAsia="x-none"/>
        </w:rPr>
        <w:t xml:space="preserve">the </w:t>
      </w:r>
      <w:r w:rsidRPr="003A10EA">
        <w:rPr>
          <w:rFonts w:ascii="Times New Roman" w:eastAsia="MS Mincho" w:hAnsi="Times New Roman" w:cs="Times New Roman"/>
          <w:sz w:val="24"/>
          <w:szCs w:val="24"/>
          <w:lang w:eastAsia="x-none"/>
        </w:rPr>
        <w:t xml:space="preserve">credentialing and enrollment of Providers and Subcontractors and (ii) the </w:t>
      </w:r>
      <w:r w:rsidRPr="003A10EA">
        <w:rPr>
          <w:rFonts w:ascii="Times New Roman" w:eastAsia="MS Mincho" w:hAnsi="Times New Roman" w:cs="Times New Roman"/>
          <w:sz w:val="24"/>
          <w:szCs w:val="24"/>
          <w:lang w:val="x-none" w:eastAsia="x-none"/>
        </w:rPr>
        <w:t>prohibition of employing</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Subcontracting</w:t>
      </w:r>
      <w:r w:rsidRPr="003A10EA">
        <w:rPr>
          <w:rFonts w:ascii="Times New Roman" w:eastAsia="MS Mincho" w:hAnsi="Times New Roman" w:cs="Times New Roman"/>
          <w:sz w:val="24"/>
          <w:szCs w:val="24"/>
          <w:lang w:eastAsia="x-none"/>
        </w:rPr>
        <w:t>, or otherwise being Affiliated with</w:t>
      </w:r>
      <w:r w:rsidRPr="003A10EA">
        <w:rPr>
          <w:rFonts w:ascii="Times New Roman" w:eastAsia="MS Mincho" w:hAnsi="Times New Roman" w:cs="Times New Roman"/>
          <w:sz w:val="24"/>
          <w:szCs w:val="24"/>
          <w:lang w:val="x-none" w:eastAsia="x-none"/>
        </w:rPr>
        <w:t xml:space="preserve"> </w:t>
      </w:r>
      <w:bookmarkStart w:id="1702" w:name="_Hlk172206953"/>
      <w:r w:rsidRPr="003A10EA">
        <w:rPr>
          <w:rFonts w:ascii="Times New Roman" w:eastAsia="MS Mincho" w:hAnsi="Times New Roman" w:cs="Times New Roman"/>
          <w:sz w:val="24"/>
          <w:szCs w:val="24"/>
          <w:lang w:val="x-none" w:eastAsia="x-none"/>
        </w:rPr>
        <w:t>(or</w:t>
      </w:r>
      <w:r w:rsidRPr="003A10EA">
        <w:rPr>
          <w:rFonts w:ascii="Times New Roman" w:eastAsia="MS Mincho" w:hAnsi="Times New Roman" w:cs="Times New Roman"/>
          <w:sz w:val="24"/>
          <w:szCs w:val="24"/>
          <w:lang w:eastAsia="x-none"/>
        </w:rPr>
        <w:t xml:space="preserve"> any combination or all of the foregoing</w:t>
      </w:r>
      <w:r w:rsidRPr="003A10EA">
        <w:rPr>
          <w:rFonts w:ascii="Times New Roman" w:eastAsia="MS Mincho" w:hAnsi="Times New Roman" w:cs="Times New Roman"/>
          <w:sz w:val="24"/>
          <w:szCs w:val="24"/>
          <w:lang w:val="x-none" w:eastAsia="x-none"/>
        </w:rPr>
        <w:t>)</w:t>
      </w:r>
      <w:bookmarkEnd w:id="1702"/>
      <w:r w:rsidRPr="003A10EA">
        <w:rPr>
          <w:rFonts w:ascii="Times New Roman" w:eastAsia="MS Mincho" w:hAnsi="Times New Roman" w:cs="Times New Roman"/>
          <w:sz w:val="24"/>
          <w:szCs w:val="24"/>
          <w:lang w:val="x-none" w:eastAsia="x-none"/>
        </w:rPr>
        <w:t xml:space="preserve"> with sanctioned individuals</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 xml:space="preserve"> </w:t>
      </w:r>
    </w:p>
    <w:p w14:paraId="6F974A09" w14:textId="77777777" w:rsidR="00DF6CE2"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val="x-none" w:eastAsia="x-none"/>
        </w:rPr>
        <w:t xml:space="preserve">Systems designed to maintain effective lines of communication between Contractor’s </w:t>
      </w:r>
      <w:r w:rsidRPr="003A10EA">
        <w:rPr>
          <w:rFonts w:ascii="Times New Roman" w:eastAsia="MS Mincho" w:hAnsi="Times New Roman" w:cs="Times New Roman"/>
          <w:sz w:val="24"/>
          <w:szCs w:val="24"/>
          <w:lang w:eastAsia="x-none"/>
        </w:rPr>
        <w:t>C</w:t>
      </w:r>
      <w:r w:rsidRPr="003A10EA">
        <w:rPr>
          <w:rFonts w:ascii="Times New Roman" w:eastAsia="MS Mincho" w:hAnsi="Times New Roman" w:cs="Times New Roman"/>
          <w:sz w:val="24"/>
          <w:szCs w:val="24"/>
          <w:lang w:val="x-none" w:eastAsia="x-none"/>
        </w:rPr>
        <w:t xml:space="preserve">ompliance </w:t>
      </w:r>
      <w:r w:rsidRPr="003A10EA">
        <w:rPr>
          <w:rFonts w:ascii="Times New Roman" w:eastAsia="MS Mincho" w:hAnsi="Times New Roman" w:cs="Times New Roman"/>
          <w:sz w:val="24"/>
          <w:szCs w:val="24"/>
          <w:lang w:eastAsia="x-none"/>
        </w:rPr>
        <w:t>O</w:t>
      </w:r>
      <w:r w:rsidRPr="003A10EA">
        <w:rPr>
          <w:rFonts w:ascii="Times New Roman" w:eastAsia="MS Mincho" w:hAnsi="Times New Roman" w:cs="Times New Roman"/>
          <w:sz w:val="24"/>
          <w:szCs w:val="24"/>
          <w:lang w:val="x-none" w:eastAsia="x-none"/>
        </w:rPr>
        <w:t>ffice and Contractor’s employees</w:t>
      </w:r>
      <w:r w:rsidRPr="003A10EA">
        <w:rPr>
          <w:rFonts w:ascii="Times New Roman" w:eastAsia="MS Mincho" w:hAnsi="Times New Roman" w:cs="Times New Roman"/>
          <w:sz w:val="24"/>
          <w:szCs w:val="24"/>
          <w:lang w:eastAsia="x-none"/>
        </w:rPr>
        <w:t xml:space="preserve"> and Subcontractors</w:t>
      </w:r>
      <w:r w:rsidRPr="003A10EA">
        <w:rPr>
          <w:rFonts w:ascii="Times New Roman" w:eastAsia="MS Mincho" w:hAnsi="Times New Roman" w:cs="Times New Roman"/>
          <w:sz w:val="24"/>
          <w:szCs w:val="24"/>
          <w:lang w:val="x-none" w:eastAsia="x-none"/>
        </w:rPr>
        <w:t xml:space="preserve">; </w:t>
      </w:r>
    </w:p>
    <w:p w14:paraId="72BA692D" w14:textId="17AF00D4" w:rsidR="00DF6CE2"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val="x-none" w:eastAsia="x-none"/>
        </w:rPr>
        <w:t>Systems to respond promptly to allegations of improper or illegal activities and enforcement of appropriate disciplinary actions against employees</w:t>
      </w:r>
      <w:r w:rsidRPr="003A10EA">
        <w:rPr>
          <w:rFonts w:ascii="Times New Roman" w:eastAsia="MS Mincho" w:hAnsi="Times New Roman" w:cs="Times New Roman"/>
          <w:sz w:val="24"/>
          <w:szCs w:val="24"/>
          <w:lang w:eastAsia="x-none"/>
        </w:rPr>
        <w:t>, Participating Providers,</w:t>
      </w:r>
      <w:r w:rsidRPr="003A10EA">
        <w:rPr>
          <w:rFonts w:ascii="Times New Roman" w:eastAsia="MS Mincho" w:hAnsi="Times New Roman" w:cs="Times New Roman"/>
          <w:sz w:val="24"/>
          <w:szCs w:val="24"/>
          <w:lang w:val="x-none" w:eastAsia="x-none"/>
        </w:rPr>
        <w:t xml:space="preserve"> or Subcontractors who have violated Fraud, </w:t>
      </w:r>
      <w:r w:rsidRPr="003A10EA">
        <w:rPr>
          <w:rFonts w:ascii="Times New Roman" w:eastAsia="MS Mincho" w:hAnsi="Times New Roman" w:cs="Times New Roman"/>
          <w:sz w:val="24"/>
          <w:szCs w:val="24"/>
          <w:lang w:eastAsia="x-none"/>
        </w:rPr>
        <w:t>W</w:t>
      </w:r>
      <w:r w:rsidRPr="003A10EA">
        <w:rPr>
          <w:rFonts w:ascii="Times New Roman" w:eastAsia="MS Mincho" w:hAnsi="Times New Roman" w:cs="Times New Roman"/>
          <w:sz w:val="24"/>
          <w:szCs w:val="24"/>
          <w:lang w:val="x-none" w:eastAsia="x-none"/>
        </w:rPr>
        <w:t xml:space="preserve">aste </w:t>
      </w:r>
      <w:r w:rsidRPr="003A10EA">
        <w:rPr>
          <w:rFonts w:ascii="Times New Roman" w:eastAsia="MS Mincho" w:hAnsi="Times New Roman" w:cs="Times New Roman"/>
          <w:sz w:val="24"/>
          <w:szCs w:val="24"/>
          <w:lang w:eastAsia="x-none"/>
        </w:rPr>
        <w:t>and Abuse policies and procedures and any other Applicable Laws</w:t>
      </w:r>
      <w:r w:rsidR="00296BB5" w:rsidRPr="003A10EA">
        <w:rPr>
          <w:rFonts w:ascii="Times New Roman" w:eastAsia="MS Mincho" w:hAnsi="Times New Roman" w:cs="Times New Roman"/>
          <w:sz w:val="24"/>
          <w:szCs w:val="24"/>
          <w:lang w:eastAsia="x-none"/>
        </w:rPr>
        <w:t xml:space="preserve">, including policies for when Contractor may perform </w:t>
      </w:r>
      <w:r w:rsidR="007417CD" w:rsidRPr="003A10EA">
        <w:rPr>
          <w:rFonts w:ascii="Times New Roman" w:eastAsia="MS Mincho" w:hAnsi="Times New Roman" w:cs="Times New Roman"/>
          <w:sz w:val="24"/>
          <w:szCs w:val="24"/>
          <w:lang w:eastAsia="x-none"/>
        </w:rPr>
        <w:t xml:space="preserve">an </w:t>
      </w:r>
      <w:r w:rsidR="00296BB5" w:rsidRPr="003A10EA">
        <w:rPr>
          <w:rFonts w:ascii="Times New Roman" w:eastAsia="MS Mincho" w:hAnsi="Times New Roman" w:cs="Times New Roman"/>
          <w:sz w:val="24"/>
          <w:szCs w:val="24"/>
          <w:lang w:eastAsia="x-none"/>
        </w:rPr>
        <w:t>on-site visit for PI Audits and investigations of Participating Providers</w:t>
      </w:r>
      <w:r w:rsidRPr="003A10EA">
        <w:rPr>
          <w:rFonts w:ascii="Times New Roman" w:eastAsia="MS Mincho" w:hAnsi="Times New Roman" w:cs="Times New Roman"/>
          <w:sz w:val="24"/>
          <w:szCs w:val="24"/>
          <w:lang w:eastAsia="x-none"/>
        </w:rPr>
        <w:t xml:space="preserve">; </w:t>
      </w:r>
    </w:p>
    <w:p w14:paraId="4A016F43" w14:textId="2FBF798B" w:rsidR="00DF6CE2"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eastAsia="x-none"/>
        </w:rPr>
        <w:t>Procedures</w:t>
      </w:r>
      <w:r w:rsidRPr="003A10EA">
        <w:rPr>
          <w:rFonts w:ascii="Times New Roman" w:eastAsia="MS Mincho" w:hAnsi="Times New Roman" w:cs="Times New Roman"/>
          <w:sz w:val="24"/>
          <w:szCs w:val="24"/>
          <w:lang w:val="x-none" w:eastAsia="x-none"/>
        </w:rPr>
        <w:t xml:space="preserve"> for </w:t>
      </w:r>
      <w:r w:rsidRPr="003A10EA">
        <w:rPr>
          <w:rFonts w:ascii="Times New Roman" w:eastAsia="MS Mincho" w:hAnsi="Times New Roman" w:cs="Times New Roman"/>
          <w:sz w:val="24"/>
          <w:szCs w:val="24"/>
          <w:lang w:eastAsia="x-none"/>
        </w:rPr>
        <w:t xml:space="preserve">reporting </w:t>
      </w:r>
      <w:r w:rsidR="00390CBB" w:rsidRPr="003A10EA">
        <w:rPr>
          <w:rFonts w:ascii="Times New Roman" w:eastAsia="MS Mincho" w:hAnsi="Times New Roman" w:cs="Times New Roman"/>
          <w:sz w:val="24"/>
          <w:szCs w:val="24"/>
          <w:lang w:eastAsia="x-none"/>
        </w:rPr>
        <w:t>potential</w:t>
      </w:r>
      <w:r w:rsidR="00B771D4" w:rsidRPr="003A10EA">
        <w:rPr>
          <w:rFonts w:ascii="Times New Roman" w:eastAsia="MS Mincho" w:hAnsi="Times New Roman" w:cs="Times New Roman"/>
          <w:sz w:val="24"/>
          <w:szCs w:val="24"/>
          <w:lang w:eastAsia="x-none"/>
        </w:rPr>
        <w:t xml:space="preserve"> or suspected (or both)</w:t>
      </w:r>
      <w:r w:rsidR="00390CBB"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 xml:space="preserve">Fraud, </w:t>
      </w:r>
      <w:r w:rsidRPr="003A10EA">
        <w:rPr>
          <w:rFonts w:ascii="Times New Roman" w:eastAsia="MS Mincho" w:hAnsi="Times New Roman" w:cs="Times New Roman"/>
          <w:sz w:val="24"/>
          <w:szCs w:val="24"/>
          <w:lang w:eastAsia="x-none"/>
        </w:rPr>
        <w:t>W</w:t>
      </w:r>
      <w:r w:rsidRPr="003A10EA">
        <w:rPr>
          <w:rFonts w:ascii="Times New Roman" w:eastAsia="MS Mincho" w:hAnsi="Times New Roman" w:cs="Times New Roman"/>
          <w:sz w:val="24"/>
          <w:szCs w:val="24"/>
          <w:lang w:val="x-none" w:eastAsia="x-none"/>
        </w:rPr>
        <w:t>ast</w:t>
      </w:r>
      <w:r w:rsidRPr="003A10EA">
        <w:rPr>
          <w:rFonts w:ascii="Times New Roman" w:eastAsia="MS Mincho" w:hAnsi="Times New Roman" w:cs="Times New Roman"/>
          <w:sz w:val="24"/>
          <w:szCs w:val="24"/>
          <w:lang w:eastAsia="x-none"/>
        </w:rPr>
        <w:t xml:space="preserve">e, and Abuse to the appropriate agencies in accordance with Sec. </w:t>
      </w:r>
      <w:r w:rsidR="00D461EE" w:rsidRPr="003A10EA">
        <w:rPr>
          <w:rFonts w:ascii="Times New Roman" w:eastAsia="MS Mincho" w:hAnsi="Times New Roman" w:cs="Times New Roman"/>
          <w:sz w:val="24"/>
          <w:szCs w:val="24"/>
          <w:lang w:eastAsia="x-none"/>
        </w:rPr>
        <w:t xml:space="preserve">18 </w:t>
      </w:r>
      <w:r w:rsidRPr="003A10EA">
        <w:rPr>
          <w:rFonts w:ascii="Times New Roman" w:eastAsia="MS Mincho" w:hAnsi="Times New Roman" w:cs="Times New Roman"/>
          <w:sz w:val="24"/>
          <w:szCs w:val="24"/>
          <w:lang w:eastAsia="x-none"/>
        </w:rPr>
        <w:t xml:space="preserve">below of this Ex. B, Part 9; </w:t>
      </w:r>
    </w:p>
    <w:p w14:paraId="0720163B" w14:textId="7DD1F462" w:rsidR="00DF6CE2"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eastAsia="x-none"/>
        </w:rPr>
        <w:t xml:space="preserve">Provisions that provide detailed information about the State and federal False Claims Acts and other Applicable Laws, including, as provided for </w:t>
      </w:r>
      <w:r w:rsidR="008C682F" w:rsidRPr="003A10EA">
        <w:rPr>
          <w:rFonts w:ascii="Times New Roman" w:eastAsia="MS Mincho" w:hAnsi="Times New Roman" w:cs="Times New Roman"/>
          <w:sz w:val="24"/>
          <w:szCs w:val="24"/>
          <w:lang w:eastAsia="x-none"/>
        </w:rPr>
        <w:t xml:space="preserve">Section </w:t>
      </w:r>
      <w:r w:rsidRPr="003A10EA">
        <w:rPr>
          <w:rFonts w:ascii="Times New Roman" w:eastAsia="MS Mincho" w:hAnsi="Times New Roman" w:cs="Times New Roman"/>
          <w:sz w:val="24"/>
          <w:szCs w:val="24"/>
          <w:lang w:eastAsia="x-none"/>
        </w:rPr>
        <w:t xml:space="preserve">1902(a)(68) of the Social Security Act and the protections afforded to those persons who report </w:t>
      </w:r>
      <w:r w:rsidR="00B771D4" w:rsidRPr="003A10EA">
        <w:rPr>
          <w:rFonts w:ascii="Times New Roman" w:eastAsia="MS Mincho" w:hAnsi="Times New Roman" w:cs="Times New Roman"/>
          <w:sz w:val="24"/>
          <w:szCs w:val="24"/>
          <w:lang w:eastAsia="x-none"/>
        </w:rPr>
        <w:t xml:space="preserve">suspected </w:t>
      </w:r>
      <w:r w:rsidRPr="003A10EA">
        <w:rPr>
          <w:rFonts w:ascii="Times New Roman" w:eastAsia="MS Mincho" w:hAnsi="Times New Roman" w:cs="Times New Roman"/>
          <w:sz w:val="24"/>
          <w:szCs w:val="24"/>
          <w:lang w:eastAsia="x-none"/>
        </w:rPr>
        <w:t>Fraud, Waste, and Abuse under applicable whistleblower laws.  The disclosures described in this Sub.Para</w:t>
      </w:r>
      <w:r w:rsidR="0066456A"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eastAsia="x-none"/>
        </w:rPr>
        <w:t xml:space="preserve"> (</w:t>
      </w:r>
      <w:r w:rsidR="0066456A" w:rsidRPr="003A10EA">
        <w:rPr>
          <w:rFonts w:ascii="Times New Roman" w:eastAsia="MS Mincho" w:hAnsi="Times New Roman" w:cs="Times New Roman"/>
          <w:sz w:val="24"/>
          <w:szCs w:val="24"/>
          <w:lang w:eastAsia="x-none"/>
        </w:rPr>
        <w:t>13</w:t>
      </w:r>
      <w:r w:rsidRPr="003A10EA">
        <w:rPr>
          <w:rFonts w:ascii="Times New Roman" w:eastAsia="MS Mincho" w:hAnsi="Times New Roman" w:cs="Times New Roman"/>
          <w:sz w:val="24"/>
          <w:szCs w:val="24"/>
          <w:lang w:eastAsia="x-none"/>
        </w:rPr>
        <w:t>) are required of Contractor only if it receives or makes payments of at least five million dollars ($5,000,000) annually as a result of its performance under this Contract;</w:t>
      </w:r>
    </w:p>
    <w:p w14:paraId="63653457" w14:textId="29F61975" w:rsidR="00DF6CE2"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val="x-none" w:eastAsia="x-none"/>
        </w:rPr>
        <w:t xml:space="preserve">Procedures to </w:t>
      </w:r>
      <w:r w:rsidRPr="003A10EA">
        <w:rPr>
          <w:rFonts w:ascii="Times New Roman" w:eastAsia="MS Mincho" w:hAnsi="Times New Roman" w:cs="Times New Roman"/>
          <w:sz w:val="24"/>
          <w:szCs w:val="24"/>
          <w:lang w:eastAsia="x-none"/>
        </w:rPr>
        <w:t xml:space="preserve">routinely </w:t>
      </w:r>
      <w:r w:rsidRPr="003A10EA">
        <w:rPr>
          <w:rFonts w:ascii="Times New Roman" w:eastAsia="MS Mincho" w:hAnsi="Times New Roman" w:cs="Times New Roman"/>
          <w:sz w:val="24"/>
          <w:szCs w:val="24"/>
          <w:lang w:val="x-none" w:eastAsia="x-none"/>
        </w:rPr>
        <w:t>verify</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 xml:space="preserve">whether services that have been represented to have been delivered by </w:t>
      </w:r>
      <w:r w:rsidR="00341DB3" w:rsidRPr="003A10EA">
        <w:rPr>
          <w:rFonts w:ascii="Times New Roman" w:eastAsia="MS Mincho" w:hAnsi="Times New Roman" w:cs="Times New Roman"/>
          <w:sz w:val="24"/>
          <w:szCs w:val="24"/>
          <w:lang w:eastAsia="x-none"/>
        </w:rPr>
        <w:t xml:space="preserve">Participating </w:t>
      </w:r>
      <w:r w:rsidR="00341DB3" w:rsidRPr="003A10EA">
        <w:rPr>
          <w:rFonts w:ascii="Times New Roman" w:eastAsia="MS Mincho" w:hAnsi="Times New Roman" w:cs="Times New Roman"/>
          <w:sz w:val="24"/>
          <w:szCs w:val="24"/>
          <w:lang w:val="x-none" w:eastAsia="x-none"/>
        </w:rPr>
        <w:t>Providers</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 xml:space="preserve">and Subcontractors </w:t>
      </w:r>
      <w:r w:rsidRPr="003A10EA">
        <w:rPr>
          <w:rFonts w:ascii="Times New Roman" w:eastAsia="MS Mincho" w:hAnsi="Times New Roman" w:cs="Times New Roman"/>
          <w:sz w:val="24"/>
          <w:szCs w:val="24"/>
          <w:lang w:val="x-none" w:eastAsia="x-none"/>
        </w:rPr>
        <w:t xml:space="preserve">were received by </w:t>
      </w:r>
      <w:r w:rsidR="00341DB3" w:rsidRPr="003A10EA">
        <w:rPr>
          <w:rFonts w:ascii="Times New Roman" w:eastAsia="MS Mincho" w:hAnsi="Times New Roman" w:cs="Times New Roman"/>
          <w:sz w:val="24"/>
          <w:szCs w:val="24"/>
          <w:lang w:val="x-none" w:eastAsia="x-none"/>
        </w:rPr>
        <w:t>Members</w:t>
      </w:r>
      <w:r w:rsidRPr="003A10EA">
        <w:rPr>
          <w:rFonts w:ascii="Times New Roman" w:eastAsia="MS Mincho" w:hAnsi="Times New Roman" w:cs="Times New Roman"/>
          <w:sz w:val="24"/>
          <w:szCs w:val="24"/>
          <w:lang w:eastAsia="x-none"/>
        </w:rPr>
        <w:t xml:space="preserve">, to investigate incidents where services were not delivered or where Member paid out of pocket for services, and to collect any associated Overpayments.  Such verification of services must be made </w:t>
      </w:r>
      <w:r w:rsidRPr="003A10EA">
        <w:rPr>
          <w:rFonts w:ascii="Times New Roman" w:eastAsia="MS Mincho" w:hAnsi="Times New Roman" w:cs="Times New Roman"/>
          <w:sz w:val="24"/>
          <w:szCs w:val="24"/>
          <w:lang w:val="x-none" w:eastAsia="x-none"/>
        </w:rPr>
        <w:t>by</w:t>
      </w:r>
      <w:r w:rsidRPr="003A10EA">
        <w:rPr>
          <w:rFonts w:ascii="Times New Roman" w:eastAsia="MS Mincho" w:hAnsi="Times New Roman" w:cs="Times New Roman"/>
          <w:sz w:val="24"/>
          <w:szCs w:val="24"/>
          <w:lang w:eastAsia="x-none"/>
        </w:rPr>
        <w:t>: (i)</w:t>
      </w:r>
      <w:r w:rsidRPr="003A10EA">
        <w:rPr>
          <w:rFonts w:ascii="Times New Roman" w:eastAsia="MS Mincho" w:hAnsi="Times New Roman" w:cs="Times New Roman"/>
          <w:sz w:val="24"/>
          <w:szCs w:val="24"/>
          <w:lang w:val="x-none" w:eastAsia="ja-JP"/>
        </w:rPr>
        <w:t xml:space="preserve"> mailing service verification letters to Members,</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 xml:space="preserve">(ii) </w:t>
      </w:r>
      <w:r w:rsidRPr="003A10EA">
        <w:rPr>
          <w:rFonts w:ascii="Times New Roman" w:eastAsia="MS Mincho" w:hAnsi="Times New Roman" w:cs="Times New Roman"/>
          <w:sz w:val="24"/>
          <w:szCs w:val="24"/>
          <w:lang w:val="x-none" w:eastAsia="x-none"/>
        </w:rPr>
        <w:t>sampling</w:t>
      </w:r>
      <w:r w:rsidRPr="003A10EA">
        <w:rPr>
          <w:rFonts w:ascii="Times New Roman" w:eastAsia="MS Mincho" w:hAnsi="Times New Roman" w:cs="Times New Roman"/>
          <w:sz w:val="24"/>
          <w:szCs w:val="24"/>
          <w:lang w:val="x-none" w:eastAsia="ja-JP"/>
        </w:rPr>
        <w:t>,</w:t>
      </w:r>
      <w:r w:rsidRPr="003A10EA">
        <w:rPr>
          <w:rFonts w:ascii="Times New Roman" w:eastAsia="MS Mincho" w:hAnsi="Times New Roman" w:cs="Times New Roman"/>
          <w:sz w:val="24"/>
          <w:szCs w:val="24"/>
          <w:lang w:val="x-none" w:eastAsia="x-none"/>
        </w:rPr>
        <w:t xml:space="preserve"> or </w:t>
      </w:r>
      <w:r w:rsidRPr="003A10EA">
        <w:rPr>
          <w:rFonts w:ascii="Times New Roman" w:eastAsia="MS Mincho" w:hAnsi="Times New Roman" w:cs="Times New Roman"/>
          <w:sz w:val="24"/>
          <w:szCs w:val="24"/>
          <w:lang w:eastAsia="x-none"/>
        </w:rPr>
        <w:t xml:space="preserve">(iii) </w:t>
      </w:r>
      <w:r w:rsidRPr="003A10EA">
        <w:rPr>
          <w:rFonts w:ascii="Times New Roman" w:eastAsia="MS Mincho" w:hAnsi="Times New Roman" w:cs="Times New Roman"/>
          <w:sz w:val="24"/>
          <w:szCs w:val="24"/>
          <w:lang w:val="x-none" w:eastAsia="x-none"/>
        </w:rPr>
        <w:t>other methods;</w:t>
      </w:r>
    </w:p>
    <w:p w14:paraId="524DFFEA" w14:textId="77777777" w:rsidR="00DF6CE2"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val="x-none" w:eastAsia="x-none"/>
        </w:rPr>
        <w:t>A system to receive, record, and respond to compliance questions, or reports of potential or actual non-compliance from employees</w:t>
      </w:r>
      <w:r w:rsidRPr="003A10EA">
        <w:rPr>
          <w:rFonts w:ascii="Times New Roman" w:eastAsia="MS Mincho" w:hAnsi="Times New Roman" w:cs="Times New Roman"/>
          <w:sz w:val="24"/>
          <w:szCs w:val="24"/>
          <w:lang w:eastAsia="x-none"/>
        </w:rPr>
        <w:t xml:space="preserve">, Participating Providers, </w:t>
      </w:r>
      <w:r w:rsidRPr="003A10EA">
        <w:rPr>
          <w:rFonts w:ascii="Times New Roman" w:eastAsia="MS Mincho" w:hAnsi="Times New Roman" w:cs="Times New Roman"/>
          <w:sz w:val="24"/>
          <w:szCs w:val="24"/>
          <w:lang w:val="x-none" w:eastAsia="x-none"/>
        </w:rPr>
        <w:t xml:space="preserve">Subcontractors, </w:t>
      </w:r>
      <w:r w:rsidRPr="003A10EA">
        <w:rPr>
          <w:rFonts w:ascii="Times New Roman" w:eastAsia="MS Mincho" w:hAnsi="Times New Roman" w:cs="Times New Roman"/>
          <w:sz w:val="24"/>
          <w:szCs w:val="24"/>
          <w:lang w:eastAsia="x-none"/>
        </w:rPr>
        <w:t xml:space="preserve">and Members, </w:t>
      </w:r>
      <w:r w:rsidRPr="003A10EA">
        <w:rPr>
          <w:rFonts w:ascii="Times New Roman" w:eastAsia="MS Mincho" w:hAnsi="Times New Roman" w:cs="Times New Roman"/>
          <w:sz w:val="24"/>
          <w:szCs w:val="24"/>
          <w:lang w:val="x-none" w:eastAsia="x-none"/>
        </w:rPr>
        <w:t xml:space="preserve">while maintaining </w:t>
      </w:r>
      <w:r w:rsidRPr="003A10EA">
        <w:rPr>
          <w:rFonts w:ascii="Times New Roman" w:eastAsia="MS Mincho" w:hAnsi="Times New Roman" w:cs="Times New Roman"/>
          <w:sz w:val="24"/>
          <w:szCs w:val="24"/>
          <w:lang w:eastAsia="x-none"/>
        </w:rPr>
        <w:t xml:space="preserve">the </w:t>
      </w:r>
      <w:r w:rsidRPr="003A10EA">
        <w:rPr>
          <w:rFonts w:ascii="Times New Roman" w:eastAsia="MS Mincho" w:hAnsi="Times New Roman" w:cs="Times New Roman"/>
          <w:sz w:val="24"/>
          <w:szCs w:val="24"/>
          <w:lang w:val="x-none" w:eastAsia="x-none"/>
        </w:rPr>
        <w:t>confidentiality</w:t>
      </w:r>
      <w:r w:rsidRPr="003A10EA">
        <w:rPr>
          <w:rFonts w:ascii="Times New Roman" w:eastAsia="MS Mincho" w:hAnsi="Times New Roman" w:cs="Times New Roman"/>
          <w:sz w:val="24"/>
          <w:szCs w:val="24"/>
          <w:lang w:eastAsia="x-none"/>
        </w:rPr>
        <w:t xml:space="preserve"> of the Person(s) posing questions or making reports</w:t>
      </w:r>
      <w:r w:rsidRPr="003A10EA">
        <w:rPr>
          <w:rFonts w:ascii="Times New Roman" w:eastAsia="MS Mincho" w:hAnsi="Times New Roman" w:cs="Times New Roman"/>
          <w:sz w:val="24"/>
          <w:szCs w:val="24"/>
          <w:lang w:val="x-none" w:eastAsia="x-none"/>
        </w:rPr>
        <w:t>;</w:t>
      </w:r>
    </w:p>
    <w:p w14:paraId="3D36510D" w14:textId="77777777" w:rsidR="00DF6CE2"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val="x-none" w:eastAsia="x-none"/>
        </w:rPr>
        <w:t>Provision</w:t>
      </w:r>
      <w:r w:rsidRPr="003A10EA">
        <w:rPr>
          <w:rFonts w:ascii="Times New Roman" w:eastAsia="MS Mincho" w:hAnsi="Times New Roman" w:cs="Times New Roman"/>
          <w:sz w:val="24"/>
          <w:szCs w:val="24"/>
          <w:lang w:eastAsia="x-none"/>
        </w:rPr>
        <w:t>s</w:t>
      </w:r>
      <w:r w:rsidRPr="003A10EA">
        <w:rPr>
          <w:rFonts w:ascii="Times New Roman" w:eastAsia="MS Mincho" w:hAnsi="Times New Roman" w:cs="Times New Roman"/>
          <w:sz w:val="24"/>
          <w:szCs w:val="24"/>
          <w:lang w:val="x-none" w:eastAsia="x-none"/>
        </w:rPr>
        <w:t xml:space="preserve"> for</w:t>
      </w:r>
      <w:r w:rsidRPr="003A10EA">
        <w:rPr>
          <w:rFonts w:ascii="Times New Roman" w:eastAsia="MS Mincho" w:hAnsi="Times New Roman" w:cs="Times New Roman"/>
          <w:sz w:val="24"/>
          <w:szCs w:val="24"/>
          <w:lang w:eastAsia="x-none"/>
        </w:rPr>
        <w:t xml:space="preserve"> Contractor to self-</w:t>
      </w:r>
      <w:r w:rsidRPr="003A10EA">
        <w:rPr>
          <w:rFonts w:ascii="Times New Roman" w:eastAsia="MS Mincho" w:hAnsi="Times New Roman" w:cs="Times New Roman"/>
          <w:sz w:val="24"/>
          <w:szCs w:val="24"/>
          <w:lang w:val="x-none" w:eastAsia="x-none"/>
        </w:rPr>
        <w:t>report to OHA</w:t>
      </w:r>
      <w:r w:rsidRPr="003A10EA">
        <w:rPr>
          <w:rFonts w:ascii="Times New Roman" w:eastAsia="MS Mincho" w:hAnsi="Times New Roman" w:cs="Times New Roman"/>
          <w:sz w:val="24"/>
          <w:szCs w:val="24"/>
          <w:lang w:eastAsia="x-none"/>
        </w:rPr>
        <w:t xml:space="preserve"> any Overpayment it received from OHA under this </w:t>
      </w:r>
      <w:r w:rsidRPr="003A10EA">
        <w:rPr>
          <w:rFonts w:ascii="Times New Roman" w:eastAsia="MS Mincho" w:hAnsi="Times New Roman" w:cs="Times New Roman"/>
          <w:sz w:val="24"/>
          <w:szCs w:val="24"/>
          <w:lang w:val="x-none" w:eastAsia="x-none"/>
        </w:rPr>
        <w:t>Contract</w:t>
      </w:r>
      <w:r w:rsidRPr="003A10EA">
        <w:rPr>
          <w:rFonts w:ascii="Times New Roman" w:eastAsia="MS Mincho" w:hAnsi="Times New Roman" w:cs="Times New Roman"/>
          <w:sz w:val="24"/>
          <w:szCs w:val="24"/>
          <w:lang w:eastAsia="x-none"/>
        </w:rPr>
        <w:t xml:space="preserve"> or any other contract, agreement, or MOU entered into by Contractor and OHA.  The foregoing reporting provision must include the obligation to report, as required under 42 CFR § 401.305 such Overpayment to OHA within sixty (60) days of its identification</w:t>
      </w:r>
      <w:r w:rsidRPr="003A10EA">
        <w:rPr>
          <w:rFonts w:ascii="Times New Roman" w:eastAsia="MS Mincho" w:hAnsi="Times New Roman" w:cs="Times New Roman"/>
          <w:sz w:val="24"/>
          <w:szCs w:val="24"/>
          <w:lang w:val="x-none" w:eastAsia="x-none"/>
        </w:rPr>
        <w:t>;</w:t>
      </w:r>
    </w:p>
    <w:p w14:paraId="04840C5F" w14:textId="7E026CD5" w:rsidR="00DF6CE2"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val="x-none" w:eastAsia="x-none"/>
        </w:rPr>
        <w:t>Provision</w:t>
      </w:r>
      <w:r w:rsidRPr="003A10EA">
        <w:rPr>
          <w:rFonts w:ascii="Times New Roman" w:eastAsia="MS Mincho" w:hAnsi="Times New Roman" w:cs="Times New Roman"/>
          <w:sz w:val="24"/>
          <w:szCs w:val="24"/>
          <w:lang w:eastAsia="x-none"/>
        </w:rPr>
        <w:t>s</w:t>
      </w:r>
      <w:r w:rsidRPr="003A10EA">
        <w:rPr>
          <w:rFonts w:ascii="Times New Roman" w:eastAsia="MS Mincho" w:hAnsi="Times New Roman" w:cs="Times New Roman"/>
          <w:sz w:val="24"/>
          <w:szCs w:val="24"/>
          <w:lang w:val="x-none" w:eastAsia="x-none"/>
        </w:rPr>
        <w:t xml:space="preserve"> for</w:t>
      </w:r>
      <w:r w:rsidRPr="003A10EA">
        <w:rPr>
          <w:rFonts w:ascii="Times New Roman" w:eastAsia="MS Mincho" w:hAnsi="Times New Roman" w:cs="Times New Roman"/>
          <w:sz w:val="24"/>
          <w:szCs w:val="24"/>
          <w:lang w:eastAsia="x-none"/>
        </w:rPr>
        <w:t xml:space="preserve"> Contractor to conduct PI Audits and to report to OHA any Overpayments made to Providers, Subcontractors, or other third parties, regardless of whether such Overpayment was made as a result of the self-reporting by a Provider, Subcontractor, other third-party, or identified by Contractor and regardless of whether such Overpayment was the result of Fraud, Waste, or Abuse or an accounting or system error.</w:t>
      </w:r>
    </w:p>
    <w:p w14:paraId="37A822FA" w14:textId="0882B745" w:rsidR="00DF6CE2" w:rsidRPr="003A10EA" w:rsidRDefault="00FF5386" w:rsidP="00D44385">
      <w:pPr>
        <w:pStyle w:val="ListParagraph"/>
        <w:numPr>
          <w:ilvl w:val="3"/>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eastAsia="x-none"/>
        </w:rPr>
        <w:t xml:space="preserve">If identification of Overpayment was the result of self-reporting to Contractor by a Provider, Subcontractor, </w:t>
      </w:r>
      <w:r w:rsidR="00C30043" w:rsidRPr="003A10EA">
        <w:rPr>
          <w:rFonts w:ascii="Times New Roman" w:eastAsia="MS Mincho" w:hAnsi="Times New Roman" w:cs="Times New Roman"/>
          <w:sz w:val="24"/>
          <w:szCs w:val="24"/>
          <w:lang w:eastAsia="x-none"/>
        </w:rPr>
        <w:t xml:space="preserve">or </w:t>
      </w:r>
      <w:r w:rsidRPr="003A10EA">
        <w:rPr>
          <w:rFonts w:ascii="Times New Roman" w:eastAsia="MS Mincho" w:hAnsi="Times New Roman" w:cs="Times New Roman"/>
          <w:sz w:val="24"/>
          <w:szCs w:val="24"/>
          <w:lang w:eastAsia="x-none"/>
        </w:rPr>
        <w:t>other third-party, such foregoing reporting provision must include the obligation to report, as required under 42 CFR § 401.305, such Overpayment to Contractor within sixty (60) days of the Provider’s, Subcontractor’s, or other third-party’s identification of the Overpayment.</w:t>
      </w:r>
      <w:r w:rsidR="002D0862"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eastAsia="x-none"/>
        </w:rPr>
        <w:t xml:space="preserve">All such reports made by the Provider, Subcontractor, or other third-party must include a written statement identifying </w:t>
      </w:r>
      <w:r w:rsidRPr="003A10EA">
        <w:rPr>
          <w:rFonts w:ascii="Times New Roman" w:eastAsia="MS Mincho" w:hAnsi="Times New Roman" w:cs="Times New Roman"/>
          <w:sz w:val="24"/>
          <w:szCs w:val="24"/>
          <w:lang w:val="x-none" w:eastAsia="x-none"/>
        </w:rPr>
        <w:t>the reason</w:t>
      </w:r>
      <w:r w:rsidRPr="003A10EA">
        <w:rPr>
          <w:rFonts w:ascii="Times New Roman" w:eastAsia="MS Mincho" w:hAnsi="Times New Roman" w:cs="Times New Roman"/>
          <w:sz w:val="24"/>
          <w:szCs w:val="24"/>
          <w:lang w:eastAsia="x-none"/>
        </w:rPr>
        <w:t>(s)</w:t>
      </w:r>
      <w:r w:rsidRPr="003A10EA">
        <w:rPr>
          <w:rFonts w:ascii="Times New Roman" w:eastAsia="MS Mincho" w:hAnsi="Times New Roman" w:cs="Times New Roman"/>
          <w:sz w:val="24"/>
          <w:szCs w:val="24"/>
          <w:lang w:val="x-none" w:eastAsia="x-none"/>
        </w:rPr>
        <w:t xml:space="preserve"> for the</w:t>
      </w:r>
      <w:r w:rsidRPr="003A10EA">
        <w:rPr>
          <w:rFonts w:ascii="Times New Roman" w:eastAsia="MS Mincho" w:hAnsi="Times New Roman" w:cs="Times New Roman"/>
          <w:sz w:val="24"/>
          <w:szCs w:val="24"/>
          <w:lang w:eastAsia="x-none"/>
        </w:rPr>
        <w:t xml:space="preserve"> return of the Excess Payment</w:t>
      </w:r>
      <w:r w:rsidR="0074379F" w:rsidRPr="003A10EA">
        <w:rPr>
          <w:rFonts w:ascii="Times New Roman" w:eastAsia="MS Mincho" w:hAnsi="Times New Roman" w:cs="Times New Roman"/>
          <w:sz w:val="24"/>
          <w:szCs w:val="24"/>
          <w:lang w:val="x-none" w:eastAsia="x-none"/>
        </w:rPr>
        <w:t xml:space="preserve">. </w:t>
      </w:r>
    </w:p>
    <w:p w14:paraId="4FFC922A" w14:textId="5B6978C5" w:rsidR="00B26294" w:rsidRPr="003A10EA" w:rsidRDefault="00AB0B6E" w:rsidP="0C0A9137">
      <w:pPr>
        <w:pStyle w:val="ListParagraph"/>
        <w:numPr>
          <w:ilvl w:val="3"/>
          <w:numId w:val="53"/>
        </w:numPr>
        <w:rPr>
          <w:rFonts w:ascii="Times New Roman" w:eastAsia="MS Mincho" w:hAnsi="Times New Roman" w:cs="Times New Roman"/>
          <w:color w:val="000000"/>
          <w:sz w:val="24"/>
          <w:szCs w:val="24"/>
        </w:rPr>
      </w:pPr>
      <w:r w:rsidRPr="003A10EA">
        <w:rPr>
          <w:rFonts w:ascii="Times New Roman" w:eastAsia="MS Mincho" w:hAnsi="Times New Roman" w:cs="Times New Roman"/>
          <w:color w:val="000000" w:themeColor="text1"/>
          <w:sz w:val="24"/>
          <w:szCs w:val="24"/>
        </w:rPr>
        <w:t>If Overpayment was identified by Contractor at any time in the course of a PI Audit or investigation and the Overpayment is due to suspected or potential (or both) Fraud, Waste or Abuse, such Overpayment must</w:t>
      </w:r>
      <w:r w:rsidR="00E062F4" w:rsidRPr="003A10EA">
        <w:rPr>
          <w:rFonts w:ascii="Times New Roman" w:eastAsia="MS Mincho" w:hAnsi="Times New Roman" w:cs="Times New Roman"/>
          <w:color w:val="000000" w:themeColor="text1"/>
          <w:sz w:val="24"/>
          <w:szCs w:val="24"/>
        </w:rPr>
        <w:t xml:space="preserve">, in accordance with Paras. </w:t>
      </w:r>
      <w:r w:rsidR="00BE47EA" w:rsidRPr="003A10EA">
        <w:rPr>
          <w:rFonts w:ascii="Times New Roman" w:eastAsia="MS Mincho" w:hAnsi="Times New Roman" w:cs="Times New Roman"/>
          <w:color w:val="000000" w:themeColor="text1"/>
          <w:sz w:val="24"/>
          <w:szCs w:val="24"/>
        </w:rPr>
        <w:t>d and e of Sec. 18 below of this Ex. B, Part 9,</w:t>
      </w:r>
      <w:r w:rsidRPr="003A10EA">
        <w:rPr>
          <w:rFonts w:ascii="Times New Roman" w:eastAsia="MS Mincho" w:hAnsi="Times New Roman" w:cs="Times New Roman"/>
          <w:color w:val="000000" w:themeColor="text1"/>
          <w:sz w:val="24"/>
          <w:szCs w:val="24"/>
        </w:rPr>
        <w:t xml:space="preserve"> be reported to OHA promptly, but in no event more than seven (7) days after identifying such Overpayment.</w:t>
      </w:r>
    </w:p>
    <w:p w14:paraId="0BC7BAF4" w14:textId="70617F3F" w:rsidR="00340EAA" w:rsidRPr="003A10EA" w:rsidRDefault="51313C85">
      <w:pPr>
        <w:pStyle w:val="ListParagraph"/>
        <w:numPr>
          <w:ilvl w:val="3"/>
          <w:numId w:val="53"/>
        </w:numPr>
        <w:contextualSpacing w:val="0"/>
        <w:rPr>
          <w:rFonts w:ascii="Times New Roman" w:eastAsia="MS Mincho" w:hAnsi="Times New Roman" w:cs="Times New Roman"/>
          <w:color w:val="000000"/>
          <w:sz w:val="24"/>
          <w:szCs w:val="24"/>
        </w:rPr>
      </w:pPr>
      <w:r w:rsidRPr="003A10EA">
        <w:rPr>
          <w:rFonts w:ascii="Times New Roman" w:eastAsia="MS Mincho" w:hAnsi="Times New Roman" w:cs="Times New Roman"/>
          <w:color w:val="000000" w:themeColor="text1"/>
          <w:sz w:val="24"/>
          <w:szCs w:val="24"/>
        </w:rPr>
        <w:t>If Overpayment was identified by Contractor as a result of a PI Audit or investigation:</w:t>
      </w:r>
    </w:p>
    <w:p w14:paraId="085BDF43" w14:textId="760D1986" w:rsidR="00340EAA" w:rsidRPr="003A10EA" w:rsidRDefault="51313C85" w:rsidP="008D2381">
      <w:pPr>
        <w:pStyle w:val="ListParagraph"/>
        <w:numPr>
          <w:ilvl w:val="4"/>
          <w:numId w:val="53"/>
        </w:numPr>
        <w:contextualSpacing w:val="0"/>
        <w:rPr>
          <w:rFonts w:ascii="Times New Roman" w:eastAsia="MS Mincho" w:hAnsi="Times New Roman" w:cs="Times New Roman"/>
          <w:color w:val="000000"/>
          <w:sz w:val="24"/>
          <w:szCs w:val="24"/>
        </w:rPr>
      </w:pPr>
      <w:r w:rsidRPr="003A10EA">
        <w:rPr>
          <w:rFonts w:ascii="Times New Roman" w:eastAsia="MS Mincho" w:hAnsi="Times New Roman" w:cs="Times New Roman"/>
          <w:color w:val="000000" w:themeColor="text1"/>
          <w:sz w:val="24"/>
          <w:szCs w:val="24"/>
        </w:rPr>
        <w:t>The Total Overpayment Alleged in the Final PI Audit Report must be reported by Contractor to OHA promptly, but in no event more than thirty (30) days, as required under 42 CFR § 438.608(a)(2). Contractor shall report such Overpayment to OHA in a final PI Audit Report, in accordance with Sec. 15, Para. b. and Sec. 18 below of this Ex. B, Part 9.</w:t>
      </w:r>
    </w:p>
    <w:p w14:paraId="24F1B9B8" w14:textId="4BBD684E" w:rsidR="00AB0B6E" w:rsidRPr="003A10EA" w:rsidRDefault="51313C85" w:rsidP="008D2381">
      <w:pPr>
        <w:pStyle w:val="ListParagraph"/>
        <w:numPr>
          <w:ilvl w:val="4"/>
          <w:numId w:val="53"/>
        </w:numPr>
        <w:contextualSpacing w:val="0"/>
        <w:rPr>
          <w:rFonts w:ascii="Times New Roman" w:eastAsia="MS Mincho" w:hAnsi="Times New Roman" w:cs="Times New Roman"/>
          <w:color w:val="000000"/>
          <w:sz w:val="24"/>
          <w:szCs w:val="24"/>
        </w:rPr>
      </w:pPr>
      <w:r w:rsidRPr="003A10EA">
        <w:rPr>
          <w:rFonts w:ascii="Times New Roman" w:eastAsia="MS Mincho" w:hAnsi="Times New Roman" w:cs="Times New Roman"/>
          <w:color w:val="000000" w:themeColor="text1"/>
          <w:sz w:val="24"/>
          <w:szCs w:val="24"/>
        </w:rPr>
        <w:t xml:space="preserve">The recovered Overpayment must be reported by Contractor to OHA promptly, but in no event more than thirty (30) days after the date that Contractor recovers the Overpayment, as required under 42 CFR § 438.608(a)(2). Contractor shall report such Overpayment to OHA in a final PI Audit Report, in accordance with Sec. 15, Para. b. and Sec. 18 below of this Ex. B, Part 9.  </w:t>
      </w:r>
    </w:p>
    <w:p w14:paraId="35712668" w14:textId="123FCF5E" w:rsidR="00DF6CE2" w:rsidRPr="003A10EA" w:rsidRDefault="00FF5386" w:rsidP="00340EAA">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eastAsia="x-none"/>
        </w:rPr>
        <w:t xml:space="preserve">In addition to the procedures for reporting required under </w:t>
      </w:r>
      <w:r w:rsidR="00D04D58" w:rsidRPr="003A10EA">
        <w:rPr>
          <w:rFonts w:ascii="Times New Roman" w:eastAsia="MS Mincho" w:hAnsi="Times New Roman" w:cs="Times New Roman"/>
          <w:sz w:val="24"/>
          <w:szCs w:val="24"/>
          <w:lang w:eastAsia="x-none"/>
        </w:rPr>
        <w:t xml:space="preserve">this </w:t>
      </w:r>
      <w:r w:rsidRPr="003A10EA">
        <w:rPr>
          <w:rFonts w:ascii="Times New Roman" w:eastAsia="MS Mincho" w:hAnsi="Times New Roman" w:cs="Times New Roman"/>
          <w:sz w:val="24"/>
          <w:szCs w:val="24"/>
          <w:lang w:eastAsia="x-none"/>
        </w:rPr>
        <w:t>Ex. B, Part 9, Contractor shall develop and maintain a procedure for accurately r</w:t>
      </w:r>
      <w:r w:rsidRPr="003A10EA">
        <w:rPr>
          <w:rFonts w:ascii="Times New Roman" w:eastAsia="MS Mincho" w:hAnsi="Times New Roman" w:cs="Times New Roman"/>
          <w:sz w:val="24"/>
          <w:szCs w:val="24"/>
          <w:lang w:val="x-none" w:eastAsia="x-none"/>
        </w:rPr>
        <w:t xml:space="preserve">eporting all Overpayments on </w:t>
      </w:r>
      <w:r w:rsidRPr="003A10EA">
        <w:rPr>
          <w:rFonts w:ascii="Times New Roman" w:eastAsia="MS Mincho" w:hAnsi="Times New Roman" w:cs="Times New Roman"/>
          <w:sz w:val="24"/>
          <w:szCs w:val="24"/>
          <w:lang w:eastAsia="x-none"/>
        </w:rPr>
        <w:t>its</w:t>
      </w:r>
      <w:r w:rsidRPr="003A10EA">
        <w:rPr>
          <w:rFonts w:ascii="Times New Roman" w:eastAsia="MS Mincho" w:hAnsi="Times New Roman" w:cs="Times New Roman"/>
          <w:sz w:val="24"/>
          <w:szCs w:val="24"/>
          <w:lang w:val="x-none" w:eastAsia="x-none"/>
        </w:rPr>
        <w:t xml:space="preserve"> </w:t>
      </w:r>
      <w:r w:rsidR="00B24527" w:rsidRPr="003A10EA">
        <w:rPr>
          <w:rFonts w:ascii="Times New Roman" w:eastAsia="MS Mincho" w:hAnsi="Times New Roman" w:cs="Times New Roman"/>
          <w:sz w:val="24"/>
          <w:szCs w:val="24"/>
          <w:lang w:val="x-none" w:eastAsia="x-none"/>
        </w:rPr>
        <w:t xml:space="preserve">semi-annual </w:t>
      </w:r>
      <w:r w:rsidRPr="003A10EA">
        <w:rPr>
          <w:rFonts w:ascii="Times New Roman" w:eastAsia="MS Mincho" w:hAnsi="Times New Roman" w:cs="Times New Roman"/>
          <w:sz w:val="24"/>
          <w:szCs w:val="24"/>
          <w:lang w:val="x-none" w:eastAsia="x-none"/>
        </w:rPr>
        <w:t xml:space="preserve">and annual </w:t>
      </w:r>
      <w:r w:rsidRPr="003A10EA">
        <w:rPr>
          <w:rFonts w:ascii="Times New Roman" w:eastAsia="MS Mincho" w:hAnsi="Times New Roman" w:cs="Times New Roman"/>
          <w:sz w:val="24"/>
          <w:szCs w:val="24"/>
          <w:lang w:val="x-none" w:eastAsia="ja-JP"/>
        </w:rPr>
        <w:t>F</w:t>
      </w:r>
      <w:r w:rsidRPr="003A10EA">
        <w:rPr>
          <w:rFonts w:ascii="Times New Roman" w:eastAsia="MS Mincho" w:hAnsi="Times New Roman" w:cs="Times New Roman"/>
          <w:sz w:val="24"/>
          <w:szCs w:val="24"/>
          <w:lang w:val="x-none" w:eastAsia="x-none"/>
        </w:rPr>
        <w:t xml:space="preserve">inancial </w:t>
      </w:r>
      <w:r w:rsidRPr="003A10EA">
        <w:rPr>
          <w:rFonts w:ascii="Times New Roman" w:eastAsia="MS Mincho" w:hAnsi="Times New Roman" w:cs="Times New Roman"/>
          <w:sz w:val="24"/>
          <w:szCs w:val="24"/>
          <w:lang w:val="x-none" w:eastAsia="ja-JP"/>
        </w:rPr>
        <w:t>R</w:t>
      </w:r>
      <w:r w:rsidRPr="003A10EA">
        <w:rPr>
          <w:rFonts w:ascii="Times New Roman" w:eastAsia="MS Mincho" w:hAnsi="Times New Roman" w:cs="Times New Roman"/>
          <w:sz w:val="24"/>
          <w:szCs w:val="24"/>
          <w:lang w:val="x-none" w:eastAsia="x-none"/>
        </w:rPr>
        <w:t>eport</w:t>
      </w:r>
      <w:r w:rsidRPr="003A10EA">
        <w:rPr>
          <w:rFonts w:ascii="Times New Roman" w:eastAsia="MS Mincho" w:hAnsi="Times New Roman" w:cs="Times New Roman"/>
          <w:sz w:val="24"/>
          <w:szCs w:val="24"/>
          <w:lang w:val="x-none" w:eastAsia="ja-JP"/>
        </w:rPr>
        <w:t xml:space="preserve">s </w:t>
      </w:r>
      <w:r w:rsidRPr="003A10EA">
        <w:rPr>
          <w:rFonts w:ascii="Times New Roman" w:eastAsia="MS Mincho" w:hAnsi="Times New Roman" w:cs="Times New Roman"/>
          <w:sz w:val="24"/>
          <w:szCs w:val="24"/>
          <w:lang w:eastAsia="ja-JP"/>
        </w:rPr>
        <w:t xml:space="preserve">as </w:t>
      </w:r>
      <w:r w:rsidRPr="003A10EA">
        <w:rPr>
          <w:rFonts w:ascii="Times New Roman" w:eastAsia="MS Mincho" w:hAnsi="Times New Roman" w:cs="Times New Roman"/>
          <w:sz w:val="24"/>
          <w:szCs w:val="24"/>
          <w:lang w:val="x-none" w:eastAsia="ja-JP"/>
        </w:rPr>
        <w:t>required under S</w:t>
      </w:r>
      <w:r w:rsidRPr="003A10EA">
        <w:rPr>
          <w:rFonts w:ascii="Times New Roman" w:eastAsia="MS Mincho" w:hAnsi="Times New Roman" w:cs="Times New Roman"/>
          <w:sz w:val="24"/>
          <w:szCs w:val="24"/>
          <w:lang w:eastAsia="ja-JP"/>
        </w:rPr>
        <w:t>ec</w:t>
      </w:r>
      <w:r w:rsidRPr="003A10EA">
        <w:rPr>
          <w:rFonts w:ascii="Times New Roman" w:eastAsia="MS Mincho" w:hAnsi="Times New Roman" w:cs="Times New Roman"/>
          <w:sz w:val="24"/>
          <w:szCs w:val="24"/>
          <w:lang w:val="x-none" w:eastAsia="ja-JP"/>
        </w:rPr>
        <w:t xml:space="preserve">. </w:t>
      </w:r>
      <w:r w:rsidR="007A3F91" w:rsidRPr="003A10EA">
        <w:rPr>
          <w:rFonts w:ascii="Times New Roman" w:eastAsia="MS Mincho" w:hAnsi="Times New Roman" w:cs="Times New Roman"/>
          <w:sz w:val="24"/>
          <w:szCs w:val="24"/>
          <w:lang w:eastAsia="x-none"/>
        </w:rPr>
        <w:t>4</w:t>
      </w:r>
      <w:r w:rsidRPr="003A10EA">
        <w:rPr>
          <w:rFonts w:ascii="Times New Roman" w:eastAsia="MS Mincho" w:hAnsi="Times New Roman" w:cs="Times New Roman"/>
          <w:sz w:val="24"/>
          <w:szCs w:val="24"/>
          <w:lang w:val="x-none" w:eastAsia="ja-JP"/>
        </w:rPr>
        <w:t>, Ex.</w:t>
      </w:r>
      <w:r w:rsidRPr="003A10EA">
        <w:rPr>
          <w:rFonts w:ascii="Times New Roman" w:eastAsia="MS Mincho" w:hAnsi="Times New Roman" w:cs="Times New Roman"/>
          <w:sz w:val="24"/>
          <w:szCs w:val="24"/>
          <w:lang w:eastAsia="ja-JP"/>
        </w:rPr>
        <w:t> </w:t>
      </w:r>
      <w:r w:rsidRPr="003A10EA">
        <w:rPr>
          <w:rFonts w:ascii="Times New Roman" w:eastAsia="MS Mincho" w:hAnsi="Times New Roman" w:cs="Times New Roman"/>
          <w:sz w:val="24"/>
          <w:szCs w:val="24"/>
          <w:lang w:val="x-none" w:eastAsia="ja-JP"/>
        </w:rPr>
        <w:t>L</w:t>
      </w:r>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Contractor’s Ex</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L </w:t>
      </w:r>
      <w:r w:rsidRPr="003A10EA">
        <w:rPr>
          <w:rFonts w:ascii="Times New Roman" w:eastAsia="MS Mincho" w:hAnsi="Times New Roman" w:cs="Times New Roman"/>
          <w:sz w:val="24"/>
          <w:szCs w:val="24"/>
          <w:lang w:eastAsia="x-none"/>
        </w:rPr>
        <w:t xml:space="preserve">Report </w:t>
      </w:r>
      <w:r w:rsidRPr="003A10EA">
        <w:rPr>
          <w:rFonts w:ascii="Times New Roman" w:eastAsia="MS Mincho" w:hAnsi="Times New Roman" w:cs="Times New Roman"/>
          <w:sz w:val="24"/>
          <w:szCs w:val="24"/>
          <w:lang w:val="x-none" w:eastAsia="x-none"/>
        </w:rPr>
        <w:t>must include all Overpayments</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 xml:space="preserve">identified </w:t>
      </w:r>
      <w:r w:rsidRPr="003A10EA">
        <w:rPr>
          <w:rFonts w:ascii="Times New Roman" w:eastAsia="MS Mincho" w:hAnsi="Times New Roman" w:cs="Times New Roman"/>
          <w:sz w:val="24"/>
          <w:szCs w:val="24"/>
          <w:lang w:eastAsia="x-none"/>
        </w:rPr>
        <w:t xml:space="preserve">or </w:t>
      </w:r>
      <w:r w:rsidRPr="003A10EA">
        <w:rPr>
          <w:rFonts w:ascii="Times New Roman" w:eastAsia="MS Mincho" w:hAnsi="Times New Roman" w:cs="Times New Roman"/>
          <w:sz w:val="24"/>
          <w:szCs w:val="24"/>
          <w:lang w:val="x-none" w:eastAsia="x-none"/>
        </w:rPr>
        <w:t>recovered</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 xml:space="preserve">regardless of whether </w:t>
      </w:r>
      <w:r w:rsidRPr="003A10EA">
        <w:rPr>
          <w:rFonts w:ascii="Times New Roman" w:eastAsia="MS Mincho" w:hAnsi="Times New Roman" w:cs="Times New Roman"/>
          <w:sz w:val="24"/>
          <w:szCs w:val="24"/>
          <w:lang w:eastAsia="x-none"/>
        </w:rPr>
        <w:t xml:space="preserve">the Overpayments were </w:t>
      </w:r>
      <w:r w:rsidRPr="003A10EA">
        <w:rPr>
          <w:rFonts w:ascii="Times New Roman" w:eastAsia="MS Mincho" w:hAnsi="Times New Roman" w:cs="Times New Roman"/>
          <w:sz w:val="24"/>
          <w:szCs w:val="24"/>
          <w:lang w:val="x-none" w:eastAsia="x-none"/>
        </w:rPr>
        <w:t xml:space="preserve">the result of </w:t>
      </w:r>
      <w:r w:rsidRPr="003A10EA">
        <w:rPr>
          <w:rFonts w:ascii="Times New Roman" w:eastAsia="MS Mincho" w:hAnsi="Times New Roman" w:cs="Times New Roman"/>
          <w:sz w:val="24"/>
          <w:szCs w:val="24"/>
          <w:lang w:eastAsia="x-none"/>
        </w:rPr>
        <w:t>(i) self-reporting under Sub</w:t>
      </w:r>
      <w:r w:rsidR="00EE2F9F"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eastAsia="x-none"/>
        </w:rPr>
        <w:t>Paras. (</w:t>
      </w:r>
      <w:r w:rsidR="00C16703" w:rsidRPr="003A10EA">
        <w:rPr>
          <w:rFonts w:ascii="Times New Roman" w:eastAsia="MS Mincho" w:hAnsi="Times New Roman" w:cs="Times New Roman"/>
          <w:sz w:val="24"/>
          <w:szCs w:val="24"/>
          <w:lang w:eastAsia="x-none"/>
        </w:rPr>
        <w:t>16</w:t>
      </w:r>
      <w:r w:rsidRPr="003A10EA">
        <w:rPr>
          <w:rFonts w:ascii="Times New Roman" w:eastAsia="MS Mincho" w:hAnsi="Times New Roman" w:cs="Times New Roman"/>
          <w:sz w:val="24"/>
          <w:szCs w:val="24"/>
          <w:lang w:eastAsia="x-none"/>
        </w:rPr>
        <w:t>) and (</w:t>
      </w:r>
      <w:r w:rsidR="00C16703" w:rsidRPr="003A10EA">
        <w:rPr>
          <w:rFonts w:ascii="Times New Roman" w:eastAsia="MS Mincho" w:hAnsi="Times New Roman" w:cs="Times New Roman"/>
          <w:sz w:val="24"/>
          <w:szCs w:val="24"/>
          <w:lang w:eastAsia="x-none"/>
        </w:rPr>
        <w:t>17</w:t>
      </w:r>
      <w:r w:rsidRPr="003A10EA">
        <w:rPr>
          <w:rFonts w:ascii="Times New Roman" w:eastAsia="MS Mincho" w:hAnsi="Times New Roman" w:cs="Times New Roman"/>
          <w:sz w:val="24"/>
          <w:szCs w:val="24"/>
          <w:lang w:eastAsia="x-none"/>
        </w:rPr>
        <w:t xml:space="preserve">) above of this Para. b, Sec. </w:t>
      </w:r>
      <w:r w:rsidR="00110E4D" w:rsidRPr="003A10EA">
        <w:rPr>
          <w:rFonts w:ascii="Times New Roman" w:eastAsia="MS Mincho" w:hAnsi="Times New Roman" w:cs="Times New Roman"/>
          <w:sz w:val="24"/>
          <w:szCs w:val="24"/>
          <w:lang w:eastAsia="x-none"/>
        </w:rPr>
        <w:t>12</w:t>
      </w:r>
      <w:r w:rsidRPr="003A10EA">
        <w:rPr>
          <w:rFonts w:ascii="Times New Roman" w:eastAsia="MS Mincho" w:hAnsi="Times New Roman" w:cs="Times New Roman"/>
          <w:sz w:val="24"/>
          <w:szCs w:val="24"/>
          <w:lang w:eastAsia="x-none"/>
        </w:rPr>
        <w:t>, Ex. B, Part 9, (ii) the result of a routine or planned PI Audit</w:t>
      </w:r>
      <w:r w:rsidR="00152956" w:rsidRPr="003A10EA">
        <w:rPr>
          <w:rFonts w:ascii="Times New Roman" w:eastAsia="MS Mincho" w:hAnsi="Times New Roman" w:cs="Times New Roman"/>
          <w:sz w:val="24"/>
          <w:szCs w:val="24"/>
          <w:lang w:eastAsia="x-none"/>
        </w:rPr>
        <w:t xml:space="preserve">, or </w:t>
      </w:r>
      <w:r w:rsidR="00343E57" w:rsidRPr="003A10EA">
        <w:rPr>
          <w:rFonts w:ascii="Times New Roman" w:eastAsia="MS Mincho" w:hAnsi="Times New Roman" w:cs="Times New Roman"/>
          <w:sz w:val="24"/>
          <w:szCs w:val="24"/>
          <w:lang w:eastAsia="x-none"/>
        </w:rPr>
        <w:t xml:space="preserve">(iii) </w:t>
      </w:r>
      <w:r w:rsidR="00152956" w:rsidRPr="003A10EA">
        <w:rPr>
          <w:rFonts w:ascii="Times New Roman" w:eastAsia="MS Mincho" w:hAnsi="Times New Roman" w:cs="Times New Roman"/>
          <w:sz w:val="24"/>
          <w:szCs w:val="24"/>
          <w:lang w:eastAsia="x-none"/>
        </w:rPr>
        <w:t>the result of a PI Audit</w:t>
      </w:r>
      <w:r w:rsidRPr="003A10EA">
        <w:rPr>
          <w:rFonts w:ascii="Times New Roman" w:eastAsia="MS Mincho" w:hAnsi="Times New Roman" w:cs="Times New Roman"/>
          <w:sz w:val="24"/>
          <w:szCs w:val="24"/>
          <w:lang w:eastAsia="x-none"/>
        </w:rPr>
        <w:t xml:space="preserve"> </w:t>
      </w:r>
      <w:r w:rsidR="0085797F" w:rsidRPr="003A10EA">
        <w:rPr>
          <w:rFonts w:ascii="Times New Roman" w:eastAsia="MS Mincho" w:hAnsi="Times New Roman" w:cs="Times New Roman"/>
          <w:sz w:val="24"/>
          <w:szCs w:val="24"/>
          <w:lang w:eastAsia="x-none"/>
        </w:rPr>
        <w:t>under Sub</w:t>
      </w:r>
      <w:r w:rsidR="00C025D9" w:rsidRPr="003A10EA">
        <w:rPr>
          <w:rFonts w:ascii="Times New Roman" w:eastAsia="MS Mincho" w:hAnsi="Times New Roman" w:cs="Times New Roman"/>
          <w:sz w:val="24"/>
          <w:szCs w:val="24"/>
          <w:lang w:eastAsia="x-none"/>
        </w:rPr>
        <w:t>.</w:t>
      </w:r>
      <w:r w:rsidR="0085797F" w:rsidRPr="003A10EA">
        <w:rPr>
          <w:rFonts w:ascii="Times New Roman" w:eastAsia="MS Mincho" w:hAnsi="Times New Roman" w:cs="Times New Roman"/>
          <w:sz w:val="24"/>
          <w:szCs w:val="24"/>
          <w:lang w:eastAsia="x-none"/>
        </w:rPr>
        <w:t>Para. (</w:t>
      </w:r>
      <w:r w:rsidR="0066456A" w:rsidRPr="003A10EA">
        <w:rPr>
          <w:rFonts w:ascii="Times New Roman" w:eastAsia="MS Mincho" w:hAnsi="Times New Roman" w:cs="Times New Roman"/>
          <w:sz w:val="24"/>
          <w:szCs w:val="24"/>
          <w:lang w:eastAsia="x-none"/>
        </w:rPr>
        <w:t>22</w:t>
      </w:r>
      <w:r w:rsidR="006912CD" w:rsidRPr="003A10EA">
        <w:rPr>
          <w:rFonts w:ascii="Times New Roman" w:eastAsia="MS Mincho" w:hAnsi="Times New Roman" w:cs="Times New Roman"/>
          <w:sz w:val="24"/>
          <w:szCs w:val="24"/>
          <w:lang w:eastAsia="x-none"/>
        </w:rPr>
        <w:t xml:space="preserve">) below </w:t>
      </w:r>
      <w:r w:rsidRPr="003A10EA">
        <w:rPr>
          <w:rFonts w:ascii="Times New Roman" w:eastAsia="MS Mincho" w:hAnsi="Times New Roman" w:cs="Times New Roman"/>
          <w:sz w:val="24"/>
          <w:szCs w:val="24"/>
          <w:lang w:eastAsia="x-none"/>
        </w:rPr>
        <w:t>or other review</w:t>
      </w:r>
      <w:r w:rsidRPr="003A10EA">
        <w:rPr>
          <w:rFonts w:ascii="Times New Roman" w:eastAsia="MS Mincho" w:hAnsi="Times New Roman" w:cs="Times New Roman"/>
          <w:sz w:val="24"/>
          <w:szCs w:val="24"/>
          <w:lang w:val="x-none" w:eastAsia="x-none"/>
        </w:rPr>
        <w:t>;</w:t>
      </w:r>
    </w:p>
    <w:p w14:paraId="445F8D5B" w14:textId="5BE2B423" w:rsidR="00DF6CE2"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rPr>
        <w:t xml:space="preserve">A process for Members to report </w:t>
      </w:r>
      <w:r w:rsidR="00264DA0" w:rsidRPr="003A10EA">
        <w:rPr>
          <w:rFonts w:ascii="Times New Roman" w:eastAsia="MS Mincho" w:hAnsi="Times New Roman" w:cs="Times New Roman"/>
          <w:sz w:val="24"/>
          <w:szCs w:val="24"/>
        </w:rPr>
        <w:t>potential</w:t>
      </w:r>
      <w:r w:rsidR="00592BCF" w:rsidRPr="003A10EA">
        <w:rPr>
          <w:rFonts w:ascii="Times New Roman" w:eastAsia="MS Mincho" w:hAnsi="Times New Roman" w:cs="Times New Roman"/>
          <w:sz w:val="24"/>
          <w:szCs w:val="24"/>
        </w:rPr>
        <w:t xml:space="preserve"> </w:t>
      </w:r>
      <w:r w:rsidR="00B771D4" w:rsidRPr="003A10EA">
        <w:rPr>
          <w:rFonts w:ascii="Times New Roman" w:eastAsia="MS Mincho" w:hAnsi="Times New Roman" w:cs="Times New Roman"/>
          <w:sz w:val="24"/>
          <w:szCs w:val="24"/>
        </w:rPr>
        <w:t>or suspected (or both)</w:t>
      </w:r>
      <w:r w:rsidR="00264DA0" w:rsidRPr="003A10EA">
        <w:rPr>
          <w:rFonts w:ascii="Times New Roman" w:eastAsia="MS Mincho" w:hAnsi="Times New Roman" w:cs="Times New Roman"/>
          <w:sz w:val="24"/>
          <w:szCs w:val="24"/>
        </w:rPr>
        <w:t xml:space="preserve"> </w:t>
      </w:r>
      <w:r w:rsidRPr="003A10EA">
        <w:rPr>
          <w:rFonts w:ascii="Times New Roman" w:eastAsia="MS Mincho" w:hAnsi="Times New Roman" w:cs="Times New Roman"/>
          <w:sz w:val="24"/>
          <w:szCs w:val="24"/>
        </w:rPr>
        <w:t xml:space="preserve">Fraud, Waste or Abuse anonymously and to be protected from retaliation under applicable whistleblower laws; </w:t>
      </w:r>
    </w:p>
    <w:p w14:paraId="2E58D346" w14:textId="77777777" w:rsidR="00DF6CE2"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rPr>
        <w:t xml:space="preserve">Procedures for prompt notification to OHA when Contractor receives information about changes in </w:t>
      </w:r>
      <w:r w:rsidRPr="003A10EA">
        <w:rPr>
          <w:rFonts w:ascii="Times New Roman" w:eastAsia="MS Mincho" w:hAnsi="Times New Roman" w:cs="Times New Roman"/>
          <w:sz w:val="24"/>
          <w:szCs w:val="24"/>
          <w:lang w:eastAsia="ja-JP"/>
        </w:rPr>
        <w:t xml:space="preserve">a Member’s </w:t>
      </w:r>
      <w:r w:rsidRPr="003A10EA">
        <w:rPr>
          <w:rFonts w:ascii="Times New Roman" w:eastAsia="MS Mincho" w:hAnsi="Times New Roman" w:cs="Times New Roman"/>
          <w:sz w:val="24"/>
          <w:szCs w:val="24"/>
        </w:rPr>
        <w:t>circumstances that might impact eligibility, including: (i) changes in a Member’s residence, and</w:t>
      </w:r>
      <w:r w:rsidRPr="003A10EA">
        <w:rPr>
          <w:rFonts w:ascii="Times New Roman" w:eastAsia="MS Mincho" w:hAnsi="Times New Roman" w:cs="Times New Roman"/>
          <w:sz w:val="24"/>
          <w:szCs w:val="24"/>
          <w:lang w:eastAsia="x-none"/>
        </w:rPr>
        <w:t xml:space="preserve"> (ii) death of a Member; and</w:t>
      </w:r>
    </w:p>
    <w:p w14:paraId="6FBA13CB" w14:textId="77777777" w:rsidR="00DF6CE2"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eastAsia="x-none"/>
        </w:rPr>
        <w:t xml:space="preserve">A procedure pursuant to which Contractor shall provide OHA with Administrative Notice of any </w:t>
      </w:r>
      <w:r w:rsidRPr="003A10EA">
        <w:rPr>
          <w:rFonts w:ascii="Times New Roman" w:eastAsia="MS Mincho" w:hAnsi="Times New Roman" w:cs="Times New Roman"/>
          <w:sz w:val="24"/>
          <w:szCs w:val="24"/>
          <w:lang w:val="x-none" w:eastAsia="x-none"/>
        </w:rPr>
        <w:t>information</w:t>
      </w:r>
      <w:r w:rsidRPr="003A10EA">
        <w:rPr>
          <w:rFonts w:ascii="Times New Roman" w:eastAsia="MS Mincho" w:hAnsi="Times New Roman" w:cs="Times New Roman"/>
          <w:sz w:val="24"/>
          <w:szCs w:val="24"/>
          <w:lang w:eastAsia="x-none"/>
        </w:rPr>
        <w:t xml:space="preserve"> it receives</w:t>
      </w:r>
      <w:r w:rsidRPr="003A10EA">
        <w:rPr>
          <w:rFonts w:ascii="Times New Roman" w:eastAsia="MS Mincho" w:hAnsi="Times New Roman" w:cs="Times New Roman"/>
          <w:sz w:val="24"/>
          <w:szCs w:val="24"/>
          <w:lang w:val="x-none" w:eastAsia="x-none"/>
        </w:rPr>
        <w:t xml:space="preserve"> about a change in a Participating Provider</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s </w:t>
      </w:r>
      <w:r w:rsidRPr="003A10EA">
        <w:rPr>
          <w:rFonts w:ascii="Times New Roman" w:eastAsia="MS Mincho" w:hAnsi="Times New Roman" w:cs="Times New Roman"/>
          <w:sz w:val="24"/>
          <w:szCs w:val="24"/>
          <w:lang w:eastAsia="x-none"/>
        </w:rPr>
        <w:t xml:space="preserve">or Subcontractor’s </w:t>
      </w:r>
      <w:r w:rsidRPr="003A10EA">
        <w:rPr>
          <w:rFonts w:ascii="Times New Roman" w:eastAsia="MS Mincho" w:hAnsi="Times New Roman" w:cs="Times New Roman"/>
          <w:sz w:val="24"/>
          <w:szCs w:val="24"/>
          <w:lang w:val="x-none" w:eastAsia="x-none"/>
        </w:rPr>
        <w:t>circumstances that may affect the Provider's or Subcontractor's eligibility to</w:t>
      </w:r>
      <w:r w:rsidRPr="003A10EA">
        <w:rPr>
          <w:rFonts w:ascii="Times New Roman" w:eastAsia="MS Mincho" w:hAnsi="Times New Roman" w:cs="Times New Roman"/>
          <w:sz w:val="24"/>
          <w:szCs w:val="24"/>
          <w:lang w:eastAsia="x-none"/>
        </w:rPr>
        <w:t xml:space="preserve"> provide services on behalf of Contractor or any other CCO</w:t>
      </w:r>
      <w:r w:rsidRPr="003A10EA">
        <w:rPr>
          <w:rFonts w:ascii="Times New Roman" w:eastAsia="MS Mincho" w:hAnsi="Times New Roman" w:cs="Times New Roman"/>
          <w:sz w:val="24"/>
          <w:szCs w:val="24"/>
          <w:lang w:val="x-none" w:eastAsia="x-none"/>
        </w:rPr>
        <w:t>, including the termination of the Provider agreement</w:t>
      </w:r>
      <w:r w:rsidRPr="003A10EA">
        <w:rPr>
          <w:rFonts w:ascii="Times New Roman" w:eastAsia="MS Mincho" w:hAnsi="Times New Roman" w:cs="Times New Roman"/>
          <w:sz w:val="24"/>
          <w:szCs w:val="24"/>
          <w:lang w:eastAsia="x-none"/>
        </w:rPr>
        <w:t>.  Such Administrative Notice must be made to OHA within thirty (30) days of receipt of such information.</w:t>
      </w:r>
    </w:p>
    <w:p w14:paraId="2EAE691B" w14:textId="0F51F8A5" w:rsidR="00F048EE" w:rsidRPr="003A10EA" w:rsidRDefault="00C9349D" w:rsidP="00533F17">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eastAsia="x-none"/>
        </w:rPr>
        <w:t>P</w:t>
      </w:r>
      <w:r w:rsidR="00343E57" w:rsidRPr="003A10EA">
        <w:rPr>
          <w:rFonts w:ascii="Times New Roman" w:eastAsia="MS Mincho" w:hAnsi="Times New Roman" w:cs="Times New Roman"/>
          <w:color w:val="000000"/>
          <w:sz w:val="24"/>
          <w:szCs w:val="24"/>
          <w:lang w:eastAsia="x-none"/>
        </w:rPr>
        <w:t>olicies and p</w:t>
      </w:r>
      <w:r w:rsidR="00B27F27" w:rsidRPr="003A10EA">
        <w:rPr>
          <w:rFonts w:ascii="Times New Roman" w:eastAsia="MS Mincho" w:hAnsi="Times New Roman" w:cs="Times New Roman"/>
          <w:color w:val="000000"/>
          <w:sz w:val="24"/>
          <w:szCs w:val="24"/>
          <w:lang w:val="x-none" w:eastAsia="x-none"/>
        </w:rPr>
        <w:t>rocedure</w:t>
      </w:r>
      <w:r w:rsidR="00343E57" w:rsidRPr="003A10EA">
        <w:rPr>
          <w:rFonts w:ascii="Times New Roman" w:eastAsia="MS Mincho" w:hAnsi="Times New Roman" w:cs="Times New Roman"/>
          <w:color w:val="000000"/>
          <w:sz w:val="24"/>
          <w:szCs w:val="24"/>
          <w:lang w:val="x-none" w:eastAsia="x-none"/>
        </w:rPr>
        <w:t>s</w:t>
      </w:r>
      <w:r w:rsidR="00D02033" w:rsidRPr="003A10EA">
        <w:rPr>
          <w:rFonts w:ascii="Times New Roman" w:eastAsia="MS Mincho" w:hAnsi="Times New Roman" w:cs="Times New Roman"/>
          <w:color w:val="000000"/>
          <w:sz w:val="24"/>
          <w:szCs w:val="24"/>
          <w:lang w:val="x-none" w:eastAsia="x-none"/>
        </w:rPr>
        <w:t xml:space="preserve"> </w:t>
      </w:r>
      <w:r w:rsidR="00B27F27" w:rsidRPr="003A10EA">
        <w:rPr>
          <w:rFonts w:ascii="Times New Roman" w:eastAsia="MS Mincho" w:hAnsi="Times New Roman" w:cs="Times New Roman"/>
          <w:color w:val="000000"/>
          <w:sz w:val="24"/>
          <w:szCs w:val="24"/>
          <w:lang w:val="x-none" w:eastAsia="x-none"/>
        </w:rPr>
        <w:t xml:space="preserve">pursuant to which Contractor shall perform PI Audits required </w:t>
      </w:r>
      <w:r w:rsidR="00E764BD" w:rsidRPr="003A10EA">
        <w:rPr>
          <w:rFonts w:ascii="Times New Roman" w:eastAsia="MS Mincho" w:hAnsi="Times New Roman" w:cs="Times New Roman"/>
          <w:color w:val="000000"/>
          <w:sz w:val="24"/>
          <w:szCs w:val="24"/>
          <w:lang w:val="x-none" w:eastAsia="x-none"/>
        </w:rPr>
        <w:t xml:space="preserve">under </w:t>
      </w:r>
      <w:r w:rsidR="00B27F27" w:rsidRPr="003A10EA">
        <w:rPr>
          <w:rFonts w:ascii="Times New Roman" w:eastAsia="MS Mincho" w:hAnsi="Times New Roman" w:cs="Times New Roman"/>
          <w:color w:val="000000"/>
          <w:sz w:val="24"/>
          <w:szCs w:val="24"/>
          <w:lang w:val="x-none" w:eastAsia="x-none"/>
        </w:rPr>
        <w:t xml:space="preserve">Sec. 15 </w:t>
      </w:r>
      <w:r w:rsidRPr="003A10EA">
        <w:rPr>
          <w:rFonts w:ascii="Times New Roman" w:eastAsia="MS Mincho" w:hAnsi="Times New Roman" w:cs="Times New Roman"/>
          <w:color w:val="000000"/>
          <w:sz w:val="24"/>
          <w:szCs w:val="24"/>
          <w:lang w:val="x-none" w:eastAsia="x-none"/>
        </w:rPr>
        <w:t xml:space="preserve">below </w:t>
      </w:r>
      <w:r w:rsidR="001D6108" w:rsidRPr="003A10EA">
        <w:rPr>
          <w:rFonts w:ascii="Times New Roman" w:eastAsia="MS Mincho" w:hAnsi="Times New Roman" w:cs="Times New Roman"/>
          <w:color w:val="000000"/>
          <w:sz w:val="24"/>
          <w:szCs w:val="24"/>
          <w:lang w:eastAsia="x-none"/>
        </w:rPr>
        <w:t xml:space="preserve">of this </w:t>
      </w:r>
      <w:r w:rsidR="00B27F27" w:rsidRPr="003A10EA">
        <w:rPr>
          <w:rFonts w:ascii="Times New Roman" w:eastAsia="MS Mincho" w:hAnsi="Times New Roman" w:cs="Times New Roman"/>
          <w:color w:val="000000"/>
          <w:sz w:val="24"/>
          <w:szCs w:val="24"/>
          <w:lang w:val="x-none" w:eastAsia="x-none"/>
        </w:rPr>
        <w:t>Ex. B, Part 9 when Contractor</w:t>
      </w:r>
      <w:r w:rsidR="008D0AD7" w:rsidRPr="003A10EA">
        <w:rPr>
          <w:rFonts w:ascii="Times New Roman" w:eastAsia="MS Mincho" w:hAnsi="Times New Roman" w:cs="Times New Roman"/>
          <w:color w:val="000000"/>
          <w:sz w:val="24"/>
          <w:szCs w:val="24"/>
          <w:lang w:eastAsia="x-none"/>
        </w:rPr>
        <w:t>:</w:t>
      </w:r>
    </w:p>
    <w:p w14:paraId="5162C6E0" w14:textId="17097968" w:rsidR="00601564" w:rsidRPr="003A10EA" w:rsidRDefault="00601564" w:rsidP="00E764BD">
      <w:pPr>
        <w:pStyle w:val="ListParagraph"/>
        <w:numPr>
          <w:ilvl w:val="3"/>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eastAsia="x-none"/>
        </w:rPr>
        <w:t>R</w:t>
      </w:r>
      <w:r w:rsidRPr="003A10EA">
        <w:rPr>
          <w:rFonts w:ascii="Times New Roman" w:eastAsia="MS Mincho" w:hAnsi="Times New Roman" w:cs="Times New Roman"/>
          <w:color w:val="000000"/>
          <w:sz w:val="24"/>
          <w:szCs w:val="24"/>
          <w:lang w:val="x-none" w:eastAsia="x-none"/>
        </w:rPr>
        <w:t xml:space="preserve">eceives a written </w:t>
      </w:r>
      <w:r w:rsidR="00343E57" w:rsidRPr="003A10EA">
        <w:rPr>
          <w:rFonts w:ascii="Times New Roman" w:eastAsia="MS Mincho" w:hAnsi="Times New Roman" w:cs="Times New Roman"/>
          <w:color w:val="000000"/>
          <w:sz w:val="24"/>
          <w:szCs w:val="24"/>
          <w:lang w:val="x-none" w:eastAsia="x-none"/>
        </w:rPr>
        <w:t>N</w:t>
      </w:r>
      <w:r w:rsidRPr="003A10EA">
        <w:rPr>
          <w:rFonts w:ascii="Times New Roman" w:eastAsia="MS Mincho" w:hAnsi="Times New Roman" w:cs="Times New Roman"/>
          <w:color w:val="000000"/>
          <w:sz w:val="24"/>
          <w:szCs w:val="24"/>
          <w:lang w:val="x-none" w:eastAsia="x-none"/>
        </w:rPr>
        <w:t xml:space="preserve">otice of </w:t>
      </w:r>
      <w:r w:rsidR="00343E57" w:rsidRPr="003A10EA">
        <w:rPr>
          <w:rFonts w:ascii="Times New Roman" w:eastAsia="MS Mincho" w:hAnsi="Times New Roman" w:cs="Times New Roman"/>
          <w:color w:val="000000"/>
          <w:sz w:val="24"/>
          <w:szCs w:val="24"/>
          <w:lang w:val="x-none" w:eastAsia="x-none"/>
        </w:rPr>
        <w:t>P</w:t>
      </w:r>
      <w:r w:rsidRPr="003A10EA">
        <w:rPr>
          <w:rFonts w:ascii="Times New Roman" w:eastAsia="MS Mincho" w:hAnsi="Times New Roman" w:cs="Times New Roman"/>
          <w:color w:val="000000"/>
          <w:sz w:val="24"/>
          <w:szCs w:val="24"/>
          <w:lang w:val="x-none" w:eastAsia="x-none"/>
        </w:rPr>
        <w:t xml:space="preserve">otential </w:t>
      </w:r>
      <w:r w:rsidR="00343E57" w:rsidRPr="003A10EA">
        <w:rPr>
          <w:rFonts w:ascii="Times New Roman" w:eastAsia="MS Mincho" w:hAnsi="Times New Roman" w:cs="Times New Roman"/>
          <w:color w:val="000000"/>
          <w:sz w:val="24"/>
          <w:szCs w:val="24"/>
          <w:lang w:val="x-none" w:eastAsia="x-none"/>
        </w:rPr>
        <w:t>A</w:t>
      </w:r>
      <w:r w:rsidRPr="003A10EA">
        <w:rPr>
          <w:rFonts w:ascii="Times New Roman" w:eastAsia="MS Mincho" w:hAnsi="Times New Roman" w:cs="Times New Roman"/>
          <w:color w:val="000000"/>
          <w:sz w:val="24"/>
          <w:szCs w:val="24"/>
          <w:lang w:val="x-none" w:eastAsia="x-none"/>
        </w:rPr>
        <w:t>t</w:t>
      </w:r>
      <w:r w:rsidRPr="003A10EA">
        <w:rPr>
          <w:rFonts w:ascii="Times New Roman" w:eastAsia="MS Mincho" w:hAnsi="Times New Roman" w:cs="Times New Roman"/>
          <w:color w:val="000000"/>
          <w:sz w:val="24"/>
          <w:szCs w:val="24"/>
          <w:lang w:eastAsia="x-none"/>
        </w:rPr>
        <w:t>-</w:t>
      </w:r>
      <w:r w:rsidR="00343E57" w:rsidRPr="003A10EA">
        <w:rPr>
          <w:rFonts w:ascii="Times New Roman" w:eastAsia="MS Mincho" w:hAnsi="Times New Roman" w:cs="Times New Roman"/>
          <w:color w:val="000000"/>
          <w:sz w:val="24"/>
          <w:szCs w:val="24"/>
          <w:lang w:val="x-none" w:eastAsia="x-none"/>
        </w:rPr>
        <w:t>R</w:t>
      </w:r>
      <w:r w:rsidRPr="003A10EA">
        <w:rPr>
          <w:rFonts w:ascii="Times New Roman" w:eastAsia="MS Mincho" w:hAnsi="Times New Roman" w:cs="Times New Roman"/>
          <w:color w:val="000000"/>
          <w:sz w:val="24"/>
          <w:szCs w:val="24"/>
          <w:lang w:val="x-none" w:eastAsia="x-none"/>
        </w:rPr>
        <w:t xml:space="preserve">isk </w:t>
      </w:r>
      <w:r w:rsidR="00343E57" w:rsidRPr="003A10EA">
        <w:rPr>
          <w:rFonts w:ascii="Times New Roman" w:eastAsia="MS Mincho" w:hAnsi="Times New Roman" w:cs="Times New Roman"/>
          <w:color w:val="000000"/>
          <w:sz w:val="24"/>
          <w:szCs w:val="24"/>
          <w:lang w:val="x-none" w:eastAsia="x-none"/>
        </w:rPr>
        <w:t>O</w:t>
      </w:r>
      <w:r w:rsidRPr="003A10EA">
        <w:rPr>
          <w:rFonts w:ascii="Times New Roman" w:eastAsia="MS Mincho" w:hAnsi="Times New Roman" w:cs="Times New Roman"/>
          <w:color w:val="000000"/>
          <w:sz w:val="24"/>
          <w:szCs w:val="24"/>
          <w:lang w:val="x-none" w:eastAsia="x-none"/>
        </w:rPr>
        <w:t>verpayment from OPI; or</w:t>
      </w:r>
    </w:p>
    <w:p w14:paraId="3AA0DDE4" w14:textId="61834107" w:rsidR="008D0AD7" w:rsidRPr="003A10EA" w:rsidRDefault="006A46B4" w:rsidP="00533F17">
      <w:pPr>
        <w:pStyle w:val="ListParagraph"/>
        <w:numPr>
          <w:ilvl w:val="3"/>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eastAsia="x-none"/>
        </w:rPr>
        <w:t>I</w:t>
      </w:r>
      <w:r w:rsidRPr="003A10EA">
        <w:rPr>
          <w:rFonts w:ascii="Times New Roman" w:eastAsia="MS Mincho" w:hAnsi="Times New Roman" w:cs="Times New Roman"/>
          <w:color w:val="000000"/>
          <w:sz w:val="24"/>
          <w:szCs w:val="24"/>
          <w:lang w:val="x-none" w:eastAsia="x-none"/>
        </w:rPr>
        <w:t xml:space="preserve">s notified of a potential </w:t>
      </w:r>
      <w:r w:rsidR="00343E57" w:rsidRPr="003A10EA">
        <w:rPr>
          <w:rFonts w:ascii="Times New Roman" w:eastAsia="MS Mincho" w:hAnsi="Times New Roman" w:cs="Times New Roman"/>
          <w:color w:val="000000"/>
          <w:sz w:val="24"/>
          <w:szCs w:val="24"/>
          <w:lang w:val="x-none" w:eastAsia="x-none"/>
        </w:rPr>
        <w:t>O</w:t>
      </w:r>
      <w:r w:rsidRPr="003A10EA">
        <w:rPr>
          <w:rFonts w:ascii="Times New Roman" w:eastAsia="MS Mincho" w:hAnsi="Times New Roman" w:cs="Times New Roman"/>
          <w:color w:val="000000"/>
          <w:sz w:val="24"/>
          <w:szCs w:val="24"/>
          <w:lang w:val="x-none" w:eastAsia="x-none"/>
        </w:rPr>
        <w:t xml:space="preserve">verpayment by an employee, </w:t>
      </w:r>
      <w:r w:rsidRPr="003A10EA">
        <w:rPr>
          <w:rFonts w:ascii="Times New Roman" w:eastAsia="MS Mincho" w:hAnsi="Times New Roman" w:cs="Times New Roman"/>
          <w:color w:val="000000"/>
          <w:sz w:val="24"/>
          <w:szCs w:val="24"/>
          <w:lang w:eastAsia="x-none"/>
        </w:rPr>
        <w:t>S</w:t>
      </w:r>
      <w:r w:rsidRPr="003A10EA">
        <w:rPr>
          <w:rFonts w:ascii="Times New Roman" w:eastAsia="MS Mincho" w:hAnsi="Times New Roman" w:cs="Times New Roman"/>
          <w:color w:val="000000"/>
          <w:sz w:val="24"/>
          <w:szCs w:val="24"/>
          <w:lang w:val="x-none" w:eastAsia="x-none"/>
        </w:rPr>
        <w:t xml:space="preserve">ubcontractor, </w:t>
      </w:r>
      <w:r w:rsidRPr="003A10EA">
        <w:rPr>
          <w:rFonts w:ascii="Times New Roman" w:eastAsia="MS Mincho" w:hAnsi="Times New Roman" w:cs="Times New Roman"/>
          <w:color w:val="000000"/>
          <w:sz w:val="24"/>
          <w:szCs w:val="24"/>
          <w:lang w:eastAsia="x-none"/>
        </w:rPr>
        <w:t>P</w:t>
      </w:r>
      <w:r w:rsidRPr="003A10EA">
        <w:rPr>
          <w:rFonts w:ascii="Times New Roman" w:eastAsia="MS Mincho" w:hAnsi="Times New Roman" w:cs="Times New Roman"/>
          <w:color w:val="000000"/>
          <w:sz w:val="24"/>
          <w:szCs w:val="24"/>
          <w:lang w:val="x-none" w:eastAsia="x-none"/>
        </w:rPr>
        <w:t xml:space="preserve">rovider, </w:t>
      </w:r>
      <w:r w:rsidRPr="003A10EA">
        <w:rPr>
          <w:rFonts w:ascii="Times New Roman" w:eastAsia="MS Mincho" w:hAnsi="Times New Roman" w:cs="Times New Roman"/>
          <w:color w:val="000000"/>
          <w:sz w:val="24"/>
          <w:szCs w:val="24"/>
          <w:lang w:eastAsia="x-none"/>
        </w:rPr>
        <w:t>M</w:t>
      </w:r>
      <w:r w:rsidRPr="003A10EA">
        <w:rPr>
          <w:rFonts w:ascii="Times New Roman" w:eastAsia="MS Mincho" w:hAnsi="Times New Roman" w:cs="Times New Roman"/>
          <w:color w:val="000000"/>
          <w:sz w:val="24"/>
          <w:szCs w:val="24"/>
          <w:lang w:val="x-none" w:eastAsia="x-none"/>
        </w:rPr>
        <w:t>ember, or any other internal or external source</w:t>
      </w:r>
      <w:r w:rsidRPr="003A10EA">
        <w:rPr>
          <w:rFonts w:ascii="Times New Roman" w:eastAsia="MS Mincho" w:hAnsi="Times New Roman" w:cs="Times New Roman"/>
          <w:color w:val="000000"/>
          <w:sz w:val="24"/>
          <w:szCs w:val="24"/>
          <w:lang w:eastAsia="x-none"/>
        </w:rPr>
        <w:t>.</w:t>
      </w:r>
    </w:p>
    <w:p w14:paraId="56FD6153" w14:textId="784276A5" w:rsidR="00790629" w:rsidRPr="003A10EA" w:rsidRDefault="00790629" w:rsidP="00533F17">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 xml:space="preserve">Procedures for Contractor to respond within </w:t>
      </w:r>
      <w:r w:rsidRPr="003A10EA">
        <w:rPr>
          <w:rFonts w:ascii="Times New Roman" w:eastAsia="MS Mincho" w:hAnsi="Times New Roman" w:cs="Times New Roman"/>
          <w:color w:val="000000"/>
          <w:sz w:val="24"/>
          <w:szCs w:val="24"/>
          <w:lang w:eastAsia="x-none"/>
        </w:rPr>
        <w:t>five (</w:t>
      </w:r>
      <w:r w:rsidRPr="003A10EA">
        <w:rPr>
          <w:rFonts w:ascii="Times New Roman" w:eastAsia="MS Mincho" w:hAnsi="Times New Roman" w:cs="Times New Roman"/>
          <w:color w:val="000000"/>
          <w:sz w:val="24"/>
          <w:szCs w:val="24"/>
          <w:lang w:val="x-none" w:eastAsia="x-none"/>
        </w:rPr>
        <w:t>5</w:t>
      </w:r>
      <w:r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eastAsia="x-none"/>
        </w:rPr>
        <w:t>B</w:t>
      </w:r>
      <w:r w:rsidRPr="003A10EA">
        <w:rPr>
          <w:rFonts w:ascii="Times New Roman" w:eastAsia="MS Mincho" w:hAnsi="Times New Roman" w:cs="Times New Roman"/>
          <w:color w:val="000000"/>
          <w:sz w:val="24"/>
          <w:szCs w:val="24"/>
          <w:lang w:val="x-none" w:eastAsia="x-none"/>
        </w:rPr>
        <w:t xml:space="preserve">usiness </w:t>
      </w:r>
      <w:r w:rsidRPr="003A10EA">
        <w:rPr>
          <w:rFonts w:ascii="Times New Roman" w:eastAsia="MS Mincho" w:hAnsi="Times New Roman" w:cs="Times New Roman"/>
          <w:color w:val="000000"/>
          <w:sz w:val="24"/>
          <w:szCs w:val="24"/>
          <w:lang w:eastAsia="x-none"/>
        </w:rPr>
        <w:t>D</w:t>
      </w:r>
      <w:r w:rsidRPr="003A10EA">
        <w:rPr>
          <w:rFonts w:ascii="Times New Roman" w:eastAsia="MS Mincho" w:hAnsi="Times New Roman" w:cs="Times New Roman"/>
          <w:color w:val="000000"/>
          <w:sz w:val="24"/>
          <w:szCs w:val="24"/>
          <w:lang w:val="x-none" w:eastAsia="x-none"/>
        </w:rPr>
        <w:t>ays to a</w:t>
      </w:r>
      <w:r w:rsidR="00E764BD" w:rsidRPr="003A10EA">
        <w:rPr>
          <w:rFonts w:ascii="Times New Roman" w:eastAsia="MS Mincho" w:hAnsi="Times New Roman" w:cs="Times New Roman"/>
          <w:color w:val="000000"/>
          <w:sz w:val="24"/>
          <w:szCs w:val="24"/>
          <w:lang w:val="x-none" w:eastAsia="x-none"/>
        </w:rPr>
        <w:t xml:space="preserve"> written request from </w:t>
      </w:r>
      <w:r w:rsidRPr="003A10EA">
        <w:rPr>
          <w:rFonts w:ascii="Times New Roman" w:eastAsia="MS Mincho" w:hAnsi="Times New Roman" w:cs="Times New Roman"/>
          <w:color w:val="000000"/>
          <w:sz w:val="24"/>
          <w:szCs w:val="24"/>
          <w:lang w:val="x-none" w:eastAsia="x-none"/>
        </w:rPr>
        <w:t xml:space="preserve">OPI for additional information or Encounter Data </w:t>
      </w:r>
      <w:r w:rsidR="00D02033" w:rsidRPr="003A10EA">
        <w:rPr>
          <w:rFonts w:ascii="Times New Roman" w:eastAsia="MS Mincho" w:hAnsi="Times New Roman" w:cs="Times New Roman"/>
          <w:color w:val="000000"/>
          <w:sz w:val="24"/>
          <w:szCs w:val="24"/>
          <w:lang w:val="x-none" w:eastAsia="x-none"/>
        </w:rPr>
        <w:t>about a</w:t>
      </w:r>
      <w:r w:rsidR="00343E57" w:rsidRPr="003A10EA">
        <w:rPr>
          <w:rFonts w:ascii="Times New Roman" w:eastAsia="MS Mincho" w:hAnsi="Times New Roman" w:cs="Times New Roman"/>
          <w:color w:val="000000"/>
          <w:sz w:val="24"/>
          <w:szCs w:val="24"/>
          <w:lang w:val="x-none" w:eastAsia="x-none"/>
        </w:rPr>
        <w:t>ny</w:t>
      </w:r>
      <w:r w:rsidR="00D02033"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val="x-none" w:eastAsia="x-none"/>
        </w:rPr>
        <w:t xml:space="preserve">PI Audit conducted by Contractor or its </w:t>
      </w:r>
      <w:r w:rsidRPr="003A10EA">
        <w:rPr>
          <w:rFonts w:ascii="Times New Roman" w:eastAsia="MS Mincho" w:hAnsi="Times New Roman" w:cs="Times New Roman"/>
          <w:color w:val="000000"/>
          <w:sz w:val="24"/>
          <w:szCs w:val="24"/>
          <w:lang w:eastAsia="x-none"/>
        </w:rPr>
        <w:t>S</w:t>
      </w:r>
      <w:r w:rsidRPr="003A10EA">
        <w:rPr>
          <w:rFonts w:ascii="Times New Roman" w:eastAsia="MS Mincho" w:hAnsi="Times New Roman" w:cs="Times New Roman"/>
          <w:color w:val="000000"/>
          <w:sz w:val="24"/>
          <w:szCs w:val="24"/>
          <w:lang w:val="x-none" w:eastAsia="x-none"/>
        </w:rPr>
        <w:t xml:space="preserve">ubcontractor. Contractor </w:t>
      </w:r>
      <w:r w:rsidR="00301777" w:rsidRPr="003A10EA">
        <w:rPr>
          <w:rFonts w:ascii="Times New Roman" w:eastAsia="MS Mincho" w:hAnsi="Times New Roman" w:cs="Times New Roman"/>
          <w:color w:val="000000"/>
          <w:sz w:val="24"/>
          <w:szCs w:val="24"/>
          <w:lang w:eastAsia="x-none"/>
        </w:rPr>
        <w:t>shall</w:t>
      </w:r>
      <w:r w:rsidR="00E764BD" w:rsidRPr="003A10EA">
        <w:rPr>
          <w:rFonts w:ascii="Times New Roman" w:eastAsia="MS Mincho" w:hAnsi="Times New Roman" w:cs="Times New Roman"/>
          <w:color w:val="000000"/>
          <w:sz w:val="24"/>
          <w:szCs w:val="24"/>
          <w:lang w:eastAsia="x-none"/>
        </w:rPr>
        <w:t xml:space="preserve">, and </w:t>
      </w:r>
      <w:r w:rsidR="00D02033" w:rsidRPr="003A10EA">
        <w:rPr>
          <w:rFonts w:ascii="Times New Roman" w:eastAsia="MS Mincho" w:hAnsi="Times New Roman" w:cs="Times New Roman"/>
          <w:color w:val="000000"/>
          <w:sz w:val="24"/>
          <w:szCs w:val="24"/>
          <w:lang w:eastAsia="x-none"/>
        </w:rPr>
        <w:t xml:space="preserve">shall </w:t>
      </w:r>
      <w:r w:rsidR="00343E57" w:rsidRPr="003A10EA">
        <w:rPr>
          <w:rFonts w:ascii="Times New Roman" w:eastAsia="MS Mincho" w:hAnsi="Times New Roman" w:cs="Times New Roman"/>
          <w:color w:val="000000"/>
          <w:sz w:val="24"/>
          <w:szCs w:val="24"/>
          <w:lang w:eastAsia="x-none"/>
        </w:rPr>
        <w:t xml:space="preserve">contractually require </w:t>
      </w:r>
      <w:r w:rsidR="00236DFB" w:rsidRPr="003A10EA">
        <w:rPr>
          <w:rFonts w:ascii="Times New Roman" w:eastAsia="MS Mincho" w:hAnsi="Times New Roman" w:cs="Times New Roman"/>
          <w:color w:val="000000"/>
          <w:sz w:val="24"/>
          <w:szCs w:val="24"/>
          <w:lang w:eastAsia="x-none"/>
        </w:rPr>
        <w:t xml:space="preserve">all of </w:t>
      </w:r>
      <w:r w:rsidR="004408C9" w:rsidRPr="003A10EA">
        <w:rPr>
          <w:rFonts w:ascii="Times New Roman" w:eastAsia="MS Mincho" w:hAnsi="Times New Roman" w:cs="Times New Roman"/>
          <w:color w:val="000000"/>
          <w:sz w:val="24"/>
          <w:szCs w:val="24"/>
          <w:lang w:eastAsia="x-none"/>
        </w:rPr>
        <w:t>its S</w:t>
      </w:r>
      <w:r w:rsidRPr="003A10EA">
        <w:rPr>
          <w:rFonts w:ascii="Times New Roman" w:eastAsia="MS Mincho" w:hAnsi="Times New Roman" w:cs="Times New Roman"/>
          <w:color w:val="000000"/>
          <w:sz w:val="24"/>
          <w:szCs w:val="24"/>
          <w:lang w:val="x-none" w:eastAsia="x-none"/>
        </w:rPr>
        <w:t>ubcontractor</w:t>
      </w:r>
      <w:r w:rsidR="00236DFB" w:rsidRPr="003A10EA">
        <w:rPr>
          <w:rFonts w:ascii="Times New Roman" w:eastAsia="MS Mincho" w:hAnsi="Times New Roman" w:cs="Times New Roman"/>
          <w:color w:val="000000"/>
          <w:sz w:val="24"/>
          <w:szCs w:val="24"/>
          <w:lang w:val="x-none" w:eastAsia="x-none"/>
        </w:rPr>
        <w:t>s</w:t>
      </w:r>
      <w:r w:rsidR="00343E57" w:rsidRPr="003A10EA">
        <w:rPr>
          <w:rFonts w:ascii="Times New Roman" w:eastAsia="MS Mincho" w:hAnsi="Times New Roman" w:cs="Times New Roman"/>
          <w:color w:val="000000"/>
          <w:sz w:val="24"/>
          <w:szCs w:val="24"/>
          <w:lang w:val="x-none" w:eastAsia="x-none"/>
        </w:rPr>
        <w:t xml:space="preserve"> to, in addition to those requirements set forth in Ex. B, Part 4, Sec. 12, Para. b, Sub.Para. (1), Sub-Sub.Paras. (k) and (l)</w:t>
      </w:r>
      <w:r w:rsidR="00E764BD" w:rsidRPr="003A10EA">
        <w:rPr>
          <w:rFonts w:ascii="Times New Roman" w:eastAsia="MS Mincho" w:hAnsi="Times New Roman" w:cs="Times New Roman"/>
          <w:color w:val="000000"/>
          <w:sz w:val="24"/>
          <w:szCs w:val="24"/>
          <w:lang w:eastAsia="x-none"/>
        </w:rPr>
        <w:t>, comply with all of the following</w:t>
      </w:r>
      <w:r w:rsidR="000D64D3" w:rsidRPr="003A10EA">
        <w:rPr>
          <w:rFonts w:ascii="Times New Roman" w:eastAsia="MS Mincho" w:hAnsi="Times New Roman" w:cs="Times New Roman"/>
          <w:color w:val="000000"/>
          <w:sz w:val="24"/>
          <w:szCs w:val="24"/>
          <w:lang w:eastAsia="x-none"/>
        </w:rPr>
        <w:t>:</w:t>
      </w:r>
    </w:p>
    <w:p w14:paraId="619E7536" w14:textId="266EBED1" w:rsidR="00343E57" w:rsidRPr="003A10EA" w:rsidRDefault="00343E57" w:rsidP="00C17D9A">
      <w:pPr>
        <w:pStyle w:val="ListParagraph"/>
        <w:numPr>
          <w:ilvl w:val="3"/>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eastAsia="x-none"/>
        </w:rPr>
        <w:t>Contractor and its Subcontractor(s) shall:</w:t>
      </w:r>
    </w:p>
    <w:p w14:paraId="0C55ED29" w14:textId="3502FB6D" w:rsidR="000D64D3" w:rsidRPr="003A10EA" w:rsidRDefault="000D64D3" w:rsidP="00C17D9A">
      <w:pPr>
        <w:pStyle w:val="ListParagraph"/>
        <w:numPr>
          <w:ilvl w:val="4"/>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eastAsia="x-none"/>
        </w:rPr>
        <w:t>M</w:t>
      </w:r>
      <w:r w:rsidRPr="003A10EA">
        <w:rPr>
          <w:rFonts w:ascii="Times New Roman" w:eastAsia="MS Mincho" w:hAnsi="Times New Roman" w:cs="Times New Roman"/>
          <w:color w:val="000000"/>
          <w:sz w:val="24"/>
          <w:szCs w:val="24"/>
          <w:lang w:val="x-none" w:eastAsia="x-none"/>
        </w:rPr>
        <w:t>aintain records</w:t>
      </w:r>
      <w:r w:rsidR="00D02033" w:rsidRPr="003A10EA">
        <w:rPr>
          <w:rFonts w:ascii="Times New Roman" w:eastAsia="MS Mincho" w:hAnsi="Times New Roman" w:cs="Times New Roman"/>
          <w:color w:val="000000"/>
          <w:sz w:val="24"/>
          <w:szCs w:val="24"/>
          <w:lang w:val="x-none" w:eastAsia="x-none"/>
        </w:rPr>
        <w:t>, including</w:t>
      </w:r>
      <w:r w:rsidR="00E764BD" w:rsidRPr="003A10EA">
        <w:rPr>
          <w:rFonts w:ascii="Times New Roman" w:eastAsia="MS Mincho" w:hAnsi="Times New Roman" w:cs="Times New Roman"/>
          <w:color w:val="000000"/>
          <w:sz w:val="24"/>
          <w:szCs w:val="24"/>
          <w:lang w:val="x-none" w:eastAsia="x-none"/>
        </w:rPr>
        <w:t xml:space="preserve"> </w:t>
      </w:r>
      <w:r w:rsidRPr="003A10EA">
        <w:rPr>
          <w:rFonts w:ascii="Times New Roman" w:eastAsia="MS Mincho" w:hAnsi="Times New Roman" w:cs="Times New Roman"/>
          <w:color w:val="000000"/>
          <w:sz w:val="24"/>
          <w:szCs w:val="24"/>
          <w:lang w:val="x-none" w:eastAsia="x-none"/>
        </w:rPr>
        <w:t xml:space="preserve">records of all PI Audits and investigations </w:t>
      </w:r>
      <w:r w:rsidR="00343E57" w:rsidRPr="003A10EA">
        <w:rPr>
          <w:rFonts w:ascii="Times New Roman" w:eastAsia="MS Mincho" w:hAnsi="Times New Roman" w:cs="Times New Roman"/>
          <w:color w:val="000000"/>
          <w:sz w:val="24"/>
          <w:szCs w:val="24"/>
          <w:lang w:val="x-none" w:eastAsia="x-none"/>
        </w:rPr>
        <w:t xml:space="preserve">relating to </w:t>
      </w:r>
      <w:r w:rsidRPr="003A10EA">
        <w:rPr>
          <w:rFonts w:ascii="Times New Roman" w:eastAsia="MS Mincho" w:hAnsi="Times New Roman" w:cs="Times New Roman"/>
          <w:color w:val="000000"/>
          <w:sz w:val="24"/>
          <w:szCs w:val="24"/>
          <w:lang w:val="x-none" w:eastAsia="x-none"/>
        </w:rPr>
        <w:t xml:space="preserve">suspected </w:t>
      </w:r>
      <w:r w:rsidRPr="003A10EA">
        <w:rPr>
          <w:rFonts w:ascii="Times New Roman" w:eastAsia="MS Mincho" w:hAnsi="Times New Roman" w:cs="Times New Roman"/>
          <w:color w:val="000000"/>
          <w:sz w:val="24"/>
          <w:szCs w:val="24"/>
          <w:lang w:eastAsia="x-none"/>
        </w:rPr>
        <w:t>F</w:t>
      </w:r>
      <w:r w:rsidRPr="003A10EA">
        <w:rPr>
          <w:rFonts w:ascii="Times New Roman" w:eastAsia="MS Mincho" w:hAnsi="Times New Roman" w:cs="Times New Roman"/>
          <w:color w:val="000000"/>
          <w:sz w:val="24"/>
          <w:szCs w:val="24"/>
          <w:lang w:val="x-none" w:eastAsia="x-none"/>
        </w:rPr>
        <w:t xml:space="preserve">raud, </w:t>
      </w:r>
      <w:r w:rsidR="00343E57" w:rsidRPr="003A10EA">
        <w:rPr>
          <w:rFonts w:ascii="Times New Roman" w:eastAsia="MS Mincho" w:hAnsi="Times New Roman" w:cs="Times New Roman"/>
          <w:color w:val="000000"/>
          <w:sz w:val="24"/>
          <w:szCs w:val="24"/>
          <w:lang w:val="x-none" w:eastAsia="x-none"/>
        </w:rPr>
        <w:t xml:space="preserve">Waste, and </w:t>
      </w:r>
      <w:r w:rsidRPr="003A10EA">
        <w:rPr>
          <w:rFonts w:ascii="Times New Roman" w:eastAsia="MS Mincho" w:hAnsi="Times New Roman" w:cs="Times New Roman"/>
          <w:color w:val="000000"/>
          <w:sz w:val="24"/>
          <w:szCs w:val="24"/>
          <w:lang w:eastAsia="x-none"/>
        </w:rPr>
        <w:t>A</w:t>
      </w:r>
      <w:r w:rsidRPr="003A10EA">
        <w:rPr>
          <w:rFonts w:ascii="Times New Roman" w:eastAsia="MS Mincho" w:hAnsi="Times New Roman" w:cs="Times New Roman"/>
          <w:color w:val="000000"/>
          <w:sz w:val="24"/>
          <w:szCs w:val="24"/>
          <w:lang w:val="x-none" w:eastAsia="x-none"/>
        </w:rPr>
        <w:t>buse</w:t>
      </w:r>
      <w:r w:rsidR="00D02033" w:rsidRPr="003A10EA">
        <w:rPr>
          <w:rFonts w:ascii="Times New Roman" w:eastAsia="MS Mincho" w:hAnsi="Times New Roman" w:cs="Times New Roman"/>
          <w:color w:val="000000"/>
          <w:sz w:val="24"/>
          <w:szCs w:val="24"/>
          <w:lang w:val="x-none" w:eastAsia="x-none"/>
        </w:rPr>
        <w:t xml:space="preserve"> or</w:t>
      </w:r>
      <w:r w:rsidR="00236DFB" w:rsidRPr="003A10EA">
        <w:rPr>
          <w:rFonts w:ascii="Times New Roman" w:eastAsia="MS Mincho" w:hAnsi="Times New Roman" w:cs="Times New Roman"/>
          <w:color w:val="000000"/>
          <w:sz w:val="24"/>
          <w:szCs w:val="24"/>
          <w:lang w:val="x-none" w:eastAsia="x-none"/>
        </w:rPr>
        <w:t xml:space="preserve"> </w:t>
      </w:r>
      <w:r w:rsidR="00103BC7" w:rsidRPr="003A10EA">
        <w:rPr>
          <w:rFonts w:ascii="Times New Roman" w:eastAsia="MS Mincho" w:hAnsi="Times New Roman" w:cs="Times New Roman"/>
          <w:color w:val="000000"/>
          <w:sz w:val="24"/>
          <w:szCs w:val="24"/>
          <w:lang w:eastAsia="x-none"/>
        </w:rPr>
        <w:t>O</w:t>
      </w:r>
      <w:r w:rsidRPr="003A10EA">
        <w:rPr>
          <w:rFonts w:ascii="Times New Roman" w:eastAsia="MS Mincho" w:hAnsi="Times New Roman" w:cs="Times New Roman"/>
          <w:color w:val="000000"/>
          <w:sz w:val="24"/>
          <w:szCs w:val="24"/>
          <w:lang w:val="x-none" w:eastAsia="x-none"/>
        </w:rPr>
        <w:t>verpayment</w:t>
      </w:r>
      <w:r w:rsidR="00343E57" w:rsidRPr="003A10EA">
        <w:rPr>
          <w:rFonts w:ascii="Times New Roman" w:eastAsia="MS Mincho" w:hAnsi="Times New Roman" w:cs="Times New Roman"/>
          <w:color w:val="000000"/>
          <w:sz w:val="24"/>
          <w:szCs w:val="24"/>
          <w:lang w:val="x-none" w:eastAsia="x-none"/>
        </w:rPr>
        <w:t>s. The records must include</w:t>
      </w:r>
      <w:r w:rsidR="00D02033" w:rsidRPr="003A10EA">
        <w:rPr>
          <w:rFonts w:ascii="Times New Roman" w:eastAsia="MS Mincho" w:hAnsi="Times New Roman" w:cs="Times New Roman"/>
          <w:color w:val="000000"/>
          <w:sz w:val="24"/>
          <w:szCs w:val="24"/>
          <w:lang w:val="x-none" w:eastAsia="x-none"/>
        </w:rPr>
        <w:t xml:space="preserve"> the </w:t>
      </w:r>
      <w:r w:rsidRPr="003A10EA">
        <w:rPr>
          <w:rFonts w:ascii="Times New Roman" w:eastAsia="MS Mincho" w:hAnsi="Times New Roman" w:cs="Times New Roman"/>
          <w:color w:val="000000"/>
          <w:sz w:val="24"/>
          <w:szCs w:val="24"/>
          <w:lang w:val="x-none" w:eastAsia="x-none"/>
        </w:rPr>
        <w:t xml:space="preserve">detail necessary to </w:t>
      </w:r>
      <w:r w:rsidR="00343E57" w:rsidRPr="003A10EA">
        <w:rPr>
          <w:rFonts w:ascii="Times New Roman" w:eastAsia="MS Mincho" w:hAnsi="Times New Roman" w:cs="Times New Roman"/>
          <w:color w:val="000000"/>
          <w:sz w:val="24"/>
          <w:szCs w:val="24"/>
          <w:lang w:val="x-none" w:eastAsia="x-none"/>
        </w:rPr>
        <w:t xml:space="preserve">substantiate </w:t>
      </w:r>
      <w:r w:rsidRPr="003A10EA">
        <w:rPr>
          <w:rFonts w:ascii="Times New Roman" w:eastAsia="MS Mincho" w:hAnsi="Times New Roman" w:cs="Times New Roman"/>
          <w:color w:val="000000"/>
          <w:sz w:val="24"/>
          <w:szCs w:val="24"/>
          <w:lang w:val="x-none" w:eastAsia="x-none"/>
        </w:rPr>
        <w:t>all actions taken and outcome(s) reached for each PI Audit or investigation for this Contract</w:t>
      </w:r>
      <w:r w:rsidR="00D02033" w:rsidRPr="003A10EA">
        <w:rPr>
          <w:rFonts w:ascii="Times New Roman" w:eastAsia="MS Mincho" w:hAnsi="Times New Roman" w:cs="Times New Roman"/>
          <w:color w:val="000000"/>
          <w:sz w:val="24"/>
          <w:szCs w:val="24"/>
          <w:lang w:val="x-none" w:eastAsia="x-none"/>
        </w:rPr>
        <w:t xml:space="preserve">. </w:t>
      </w:r>
    </w:p>
    <w:p w14:paraId="47EEA9A7" w14:textId="2822AC3F" w:rsidR="00373637" w:rsidRPr="003A10EA" w:rsidRDefault="00D02033" w:rsidP="00C17D9A">
      <w:pPr>
        <w:pStyle w:val="ListParagraph"/>
        <w:numPr>
          <w:ilvl w:val="4"/>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All</w:t>
      </w:r>
      <w:r w:rsidR="00343E57" w:rsidRPr="003A10EA">
        <w:rPr>
          <w:rFonts w:ascii="Times New Roman" w:eastAsia="MS Mincho" w:hAnsi="Times New Roman" w:cs="Times New Roman"/>
          <w:color w:val="000000"/>
          <w:sz w:val="24"/>
          <w:szCs w:val="24"/>
          <w:lang w:val="x-none" w:eastAsia="x-none"/>
        </w:rPr>
        <w:t>ow</w:t>
      </w:r>
      <w:r w:rsidRPr="003A10EA">
        <w:rPr>
          <w:rFonts w:ascii="Times New Roman" w:eastAsia="MS Mincho" w:hAnsi="Times New Roman" w:cs="Times New Roman"/>
          <w:color w:val="000000"/>
          <w:sz w:val="24"/>
          <w:szCs w:val="24"/>
          <w:lang w:val="x-none" w:eastAsia="x-none"/>
        </w:rPr>
        <w:t xml:space="preserve"> </w:t>
      </w:r>
      <w:r w:rsidR="000D64D3" w:rsidRPr="003A10EA">
        <w:rPr>
          <w:rFonts w:ascii="Times New Roman" w:eastAsia="MS Mincho" w:hAnsi="Times New Roman" w:cs="Times New Roman"/>
          <w:color w:val="000000"/>
          <w:sz w:val="24"/>
          <w:szCs w:val="24"/>
          <w:lang w:val="x-none" w:eastAsia="x-none"/>
        </w:rPr>
        <w:t>access to all</w:t>
      </w:r>
      <w:r w:rsidRPr="003A10EA">
        <w:rPr>
          <w:rFonts w:ascii="Times New Roman" w:eastAsia="MS Mincho" w:hAnsi="Times New Roman" w:cs="Times New Roman"/>
          <w:color w:val="000000"/>
          <w:sz w:val="24"/>
          <w:szCs w:val="24"/>
          <w:lang w:val="x-none" w:eastAsia="x-none"/>
        </w:rPr>
        <w:t xml:space="preserve"> PI Audit and investigation supporting document</w:t>
      </w:r>
      <w:r w:rsidR="00343E57" w:rsidRPr="003A10EA">
        <w:rPr>
          <w:rFonts w:ascii="Times New Roman" w:eastAsia="MS Mincho" w:hAnsi="Times New Roman" w:cs="Times New Roman"/>
          <w:color w:val="000000"/>
          <w:sz w:val="24"/>
          <w:szCs w:val="24"/>
          <w:lang w:val="x-none" w:eastAsia="x-none"/>
        </w:rPr>
        <w:t>s</w:t>
      </w:r>
      <w:r w:rsidRPr="003A10EA">
        <w:rPr>
          <w:rFonts w:ascii="Times New Roman" w:eastAsia="MS Mincho" w:hAnsi="Times New Roman" w:cs="Times New Roman"/>
          <w:color w:val="000000"/>
          <w:sz w:val="24"/>
          <w:szCs w:val="24"/>
          <w:lang w:val="x-none" w:eastAsia="x-none"/>
        </w:rPr>
        <w:t>, information, systems, and facilities</w:t>
      </w:r>
      <w:r w:rsidR="000D64D3" w:rsidRPr="003A10EA">
        <w:rPr>
          <w:rFonts w:ascii="Times New Roman" w:eastAsia="MS Mincho" w:hAnsi="Times New Roman" w:cs="Times New Roman"/>
          <w:color w:val="000000"/>
          <w:sz w:val="24"/>
          <w:szCs w:val="24"/>
          <w:lang w:val="x-none" w:eastAsia="x-none"/>
        </w:rPr>
        <w:t xml:space="preserve"> in accordance with </w:t>
      </w:r>
      <w:r w:rsidR="00343E57" w:rsidRPr="003A10EA">
        <w:rPr>
          <w:rFonts w:ascii="Times New Roman" w:eastAsia="MS Mincho" w:hAnsi="Times New Roman" w:cs="Times New Roman"/>
          <w:color w:val="000000"/>
          <w:sz w:val="24"/>
          <w:szCs w:val="24"/>
          <w:lang w:val="x-none" w:eastAsia="x-none"/>
        </w:rPr>
        <w:t xml:space="preserve">Ex. B, Part 9, </w:t>
      </w:r>
      <w:r w:rsidR="000D64D3" w:rsidRPr="003A10EA">
        <w:rPr>
          <w:rFonts w:ascii="Times New Roman" w:eastAsia="MS Mincho" w:hAnsi="Times New Roman" w:cs="Times New Roman"/>
          <w:color w:val="000000"/>
          <w:sz w:val="24"/>
          <w:szCs w:val="24"/>
          <w:lang w:eastAsia="x-none"/>
        </w:rPr>
        <w:t xml:space="preserve">Sec. 18 </w:t>
      </w:r>
      <w:r w:rsidR="000D64D3" w:rsidRPr="003A10EA">
        <w:rPr>
          <w:rFonts w:ascii="Times New Roman" w:eastAsia="MS Mincho" w:hAnsi="Times New Roman" w:cs="Times New Roman"/>
          <w:color w:val="000000"/>
          <w:sz w:val="24"/>
          <w:szCs w:val="24"/>
          <w:lang w:val="x-none" w:eastAsia="x-none"/>
        </w:rPr>
        <w:t xml:space="preserve">and </w:t>
      </w:r>
      <w:r w:rsidR="00343E57" w:rsidRPr="003A10EA">
        <w:rPr>
          <w:rFonts w:ascii="Times New Roman" w:eastAsia="MS Mincho" w:hAnsi="Times New Roman" w:cs="Times New Roman"/>
          <w:color w:val="000000"/>
          <w:sz w:val="24"/>
          <w:szCs w:val="24"/>
          <w:lang w:val="x-none" w:eastAsia="x-none"/>
        </w:rPr>
        <w:t xml:space="preserve">Ex. D, </w:t>
      </w:r>
      <w:r w:rsidR="000D64D3" w:rsidRPr="003A10EA">
        <w:rPr>
          <w:rFonts w:ascii="Times New Roman" w:eastAsia="MS Mincho" w:hAnsi="Times New Roman" w:cs="Times New Roman"/>
          <w:color w:val="000000"/>
          <w:sz w:val="24"/>
          <w:szCs w:val="24"/>
          <w:lang w:eastAsia="x-none"/>
        </w:rPr>
        <w:t>Sec. 15</w:t>
      </w:r>
      <w:r w:rsidR="000D64D3" w:rsidRPr="003A10EA">
        <w:rPr>
          <w:rFonts w:ascii="Times New Roman" w:eastAsia="MS Mincho" w:hAnsi="Times New Roman" w:cs="Times New Roman"/>
          <w:color w:val="000000"/>
          <w:sz w:val="24"/>
          <w:szCs w:val="24"/>
          <w:lang w:val="x-none" w:eastAsia="x-none"/>
        </w:rPr>
        <w:t xml:space="preserve"> </w:t>
      </w:r>
      <w:r w:rsidR="000D64D3" w:rsidRPr="003A10EA">
        <w:rPr>
          <w:rFonts w:ascii="Times New Roman" w:eastAsia="MS Mincho" w:hAnsi="Times New Roman" w:cs="Times New Roman"/>
          <w:color w:val="000000"/>
          <w:sz w:val="24"/>
          <w:szCs w:val="24"/>
          <w:lang w:eastAsia="x-none"/>
        </w:rPr>
        <w:t>of</w:t>
      </w:r>
      <w:r w:rsidR="000D64D3" w:rsidRPr="003A10EA">
        <w:rPr>
          <w:rFonts w:ascii="Times New Roman" w:eastAsia="MS Mincho" w:hAnsi="Times New Roman" w:cs="Times New Roman"/>
          <w:color w:val="000000"/>
          <w:sz w:val="24"/>
          <w:szCs w:val="24"/>
          <w:lang w:val="x-none" w:eastAsia="x-none"/>
        </w:rPr>
        <w:t xml:space="preserve"> this Contract.</w:t>
      </w:r>
    </w:p>
    <w:p w14:paraId="29066A1F" w14:textId="234E22B1" w:rsidR="000D64D3" w:rsidRPr="003A10EA" w:rsidRDefault="00343E57" w:rsidP="00343E57">
      <w:pPr>
        <w:pStyle w:val="ListParagraph"/>
        <w:numPr>
          <w:ilvl w:val="3"/>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eastAsia="x-none"/>
        </w:rPr>
        <w:t xml:space="preserve">Contractor must not Delegate to its Subcontractors Contractor’s obligation under this Sub.Para. (23) to respond to </w:t>
      </w:r>
      <w:r w:rsidR="000D64D3" w:rsidRPr="003A10EA">
        <w:rPr>
          <w:rFonts w:ascii="Times New Roman" w:eastAsia="MS Mincho" w:hAnsi="Times New Roman" w:cs="Times New Roman"/>
          <w:color w:val="000000"/>
          <w:sz w:val="24"/>
          <w:szCs w:val="24"/>
          <w:lang w:val="x-none" w:eastAsia="x-none"/>
        </w:rPr>
        <w:t xml:space="preserve">an OPI request for additional information </w:t>
      </w:r>
      <w:r w:rsidR="008721A7" w:rsidRPr="003A10EA">
        <w:rPr>
          <w:rFonts w:ascii="Times New Roman" w:eastAsia="MS Mincho" w:hAnsi="Times New Roman" w:cs="Times New Roman"/>
          <w:color w:val="000000"/>
          <w:sz w:val="24"/>
          <w:szCs w:val="24"/>
          <w:lang w:val="x-none" w:eastAsia="x-none"/>
        </w:rPr>
        <w:t xml:space="preserve">or Encounter Data about </w:t>
      </w:r>
      <w:r w:rsidR="000D64D3" w:rsidRPr="003A10EA">
        <w:rPr>
          <w:rFonts w:ascii="Times New Roman" w:eastAsia="MS Mincho" w:hAnsi="Times New Roman" w:cs="Times New Roman"/>
          <w:color w:val="000000"/>
          <w:sz w:val="24"/>
          <w:szCs w:val="24"/>
          <w:lang w:val="x-none" w:eastAsia="x-none"/>
        </w:rPr>
        <w:t>a</w:t>
      </w:r>
      <w:r w:rsidR="0072153F" w:rsidRPr="003A10EA">
        <w:rPr>
          <w:rFonts w:ascii="Times New Roman" w:eastAsia="MS Mincho" w:hAnsi="Times New Roman" w:cs="Times New Roman"/>
          <w:color w:val="000000"/>
          <w:sz w:val="24"/>
          <w:szCs w:val="24"/>
          <w:lang w:eastAsia="x-none"/>
        </w:rPr>
        <w:t xml:space="preserve"> </w:t>
      </w:r>
      <w:r w:rsidR="000D64D3" w:rsidRPr="003A10EA">
        <w:rPr>
          <w:rFonts w:ascii="Times New Roman" w:eastAsia="MS Mincho" w:hAnsi="Times New Roman" w:cs="Times New Roman"/>
          <w:color w:val="000000"/>
          <w:sz w:val="24"/>
          <w:szCs w:val="24"/>
          <w:lang w:val="x-none" w:eastAsia="x-none"/>
        </w:rPr>
        <w:t>PI Audit or investigation</w:t>
      </w:r>
      <w:r w:rsidR="008721A7" w:rsidRPr="003A10EA">
        <w:rPr>
          <w:rFonts w:ascii="Times New Roman" w:eastAsia="MS Mincho" w:hAnsi="Times New Roman" w:cs="Times New Roman"/>
          <w:color w:val="000000"/>
          <w:sz w:val="24"/>
          <w:szCs w:val="24"/>
          <w:lang w:val="x-none" w:eastAsia="x-none"/>
        </w:rPr>
        <w:t>.</w:t>
      </w:r>
      <w:r w:rsidR="000D64D3" w:rsidRPr="003A10EA">
        <w:rPr>
          <w:rFonts w:ascii="Times New Roman" w:eastAsia="MS Mincho" w:hAnsi="Times New Roman" w:cs="Times New Roman"/>
          <w:color w:val="000000"/>
          <w:sz w:val="24"/>
          <w:szCs w:val="24"/>
          <w:lang w:val="x-none" w:eastAsia="x-none"/>
        </w:rPr>
        <w:t xml:space="preserve"> </w:t>
      </w:r>
      <w:r w:rsidR="008721A7" w:rsidRPr="003A10EA">
        <w:rPr>
          <w:rFonts w:ascii="Times New Roman" w:eastAsia="MS Mincho" w:hAnsi="Times New Roman" w:cs="Times New Roman"/>
          <w:color w:val="000000"/>
          <w:sz w:val="24"/>
          <w:szCs w:val="24"/>
          <w:lang w:val="x-none" w:eastAsia="x-none"/>
        </w:rPr>
        <w:t>Contractor must send a response to OPI within five (5) Business Days regardless of whether the records requested are maintained by Contractor or maintained separately with</w:t>
      </w:r>
      <w:r w:rsidR="000D64D3" w:rsidRPr="003A10EA">
        <w:rPr>
          <w:rFonts w:ascii="Times New Roman" w:eastAsia="MS Mincho" w:hAnsi="Times New Roman" w:cs="Times New Roman"/>
          <w:color w:val="000000"/>
          <w:sz w:val="24"/>
          <w:szCs w:val="24"/>
          <w:lang w:val="x-none" w:eastAsia="x-none"/>
        </w:rPr>
        <w:t xml:space="preserve"> one or more of Contractor’s </w:t>
      </w:r>
      <w:r w:rsidR="00E6776A" w:rsidRPr="003A10EA">
        <w:rPr>
          <w:rFonts w:ascii="Times New Roman" w:eastAsia="MS Mincho" w:hAnsi="Times New Roman" w:cs="Times New Roman"/>
          <w:color w:val="000000"/>
          <w:sz w:val="24"/>
          <w:szCs w:val="24"/>
          <w:lang w:eastAsia="x-none"/>
        </w:rPr>
        <w:t>S</w:t>
      </w:r>
      <w:r w:rsidR="000D64D3" w:rsidRPr="003A10EA">
        <w:rPr>
          <w:rFonts w:ascii="Times New Roman" w:eastAsia="MS Mincho" w:hAnsi="Times New Roman" w:cs="Times New Roman"/>
          <w:color w:val="000000"/>
          <w:sz w:val="24"/>
          <w:szCs w:val="24"/>
          <w:lang w:val="x-none" w:eastAsia="x-none"/>
        </w:rPr>
        <w:t>ubcontractors.</w:t>
      </w:r>
    </w:p>
    <w:p w14:paraId="232DE1A6" w14:textId="0795A35E" w:rsidR="00D37194" w:rsidRPr="003A10EA" w:rsidRDefault="00D37194" w:rsidP="00E764BD">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 xml:space="preserve">Procedures pursuant to which Contractor shall send </w:t>
      </w:r>
      <w:r w:rsidR="00816750" w:rsidRPr="003A10EA">
        <w:rPr>
          <w:rFonts w:ascii="Times New Roman" w:eastAsia="MS Mincho" w:hAnsi="Times New Roman" w:cs="Times New Roman"/>
          <w:color w:val="000000"/>
          <w:sz w:val="24"/>
          <w:szCs w:val="24"/>
          <w:lang w:val="x-none" w:eastAsia="x-none"/>
        </w:rPr>
        <w:t xml:space="preserve">OPI </w:t>
      </w:r>
      <w:r w:rsidRPr="003A10EA">
        <w:rPr>
          <w:rFonts w:ascii="Times New Roman" w:eastAsia="MS Mincho" w:hAnsi="Times New Roman" w:cs="Times New Roman"/>
          <w:color w:val="000000"/>
          <w:sz w:val="24"/>
          <w:szCs w:val="24"/>
          <w:lang w:val="x-none" w:eastAsia="x-none"/>
        </w:rPr>
        <w:t xml:space="preserve">copies of </w:t>
      </w:r>
      <w:r w:rsidR="00816750" w:rsidRPr="003A10EA">
        <w:rPr>
          <w:rFonts w:ascii="Times New Roman" w:eastAsia="MS Mincho" w:hAnsi="Times New Roman" w:cs="Times New Roman"/>
          <w:color w:val="000000"/>
          <w:sz w:val="24"/>
          <w:szCs w:val="24"/>
          <w:lang w:val="x-none" w:eastAsia="x-none"/>
        </w:rPr>
        <w:t xml:space="preserve">all </w:t>
      </w:r>
      <w:r w:rsidRPr="003A10EA">
        <w:rPr>
          <w:rFonts w:ascii="Times New Roman" w:eastAsia="MS Mincho" w:hAnsi="Times New Roman" w:cs="Times New Roman"/>
          <w:color w:val="000000"/>
          <w:sz w:val="24"/>
          <w:szCs w:val="24"/>
          <w:lang w:val="x-none" w:eastAsia="x-none"/>
        </w:rPr>
        <w:t xml:space="preserve">PI Audit files, Encounter Data, </w:t>
      </w:r>
      <w:r w:rsidRPr="003A10EA">
        <w:rPr>
          <w:rFonts w:ascii="Times New Roman" w:eastAsia="MS Mincho" w:hAnsi="Times New Roman" w:cs="Times New Roman"/>
          <w:color w:val="000000"/>
          <w:sz w:val="24"/>
          <w:szCs w:val="24"/>
          <w:lang w:eastAsia="x-none"/>
        </w:rPr>
        <w:t>and</w:t>
      </w:r>
      <w:r w:rsidRPr="003A10EA">
        <w:rPr>
          <w:rFonts w:ascii="Times New Roman" w:eastAsia="MS Mincho" w:hAnsi="Times New Roman" w:cs="Times New Roman"/>
          <w:color w:val="000000"/>
          <w:sz w:val="24"/>
          <w:szCs w:val="24"/>
          <w:lang w:val="x-none" w:eastAsia="x-none"/>
        </w:rPr>
        <w:t xml:space="preserve"> other PI Audit supporting </w:t>
      </w:r>
      <w:r w:rsidR="00BF5900" w:rsidRPr="003A10EA">
        <w:rPr>
          <w:rFonts w:ascii="Times New Roman" w:eastAsia="MS Mincho" w:hAnsi="Times New Roman" w:cs="Times New Roman"/>
          <w:color w:val="000000"/>
          <w:sz w:val="24"/>
          <w:szCs w:val="24"/>
          <w:lang w:val="x-none" w:eastAsia="x-none"/>
        </w:rPr>
        <w:t>documentation in any form</w:t>
      </w:r>
      <w:r w:rsidRPr="003A10EA">
        <w:rPr>
          <w:rFonts w:ascii="Times New Roman" w:eastAsia="MS Mincho" w:hAnsi="Times New Roman" w:cs="Times New Roman"/>
          <w:color w:val="000000"/>
          <w:sz w:val="24"/>
          <w:szCs w:val="24"/>
          <w:lang w:val="x-none" w:eastAsia="x-none"/>
        </w:rPr>
        <w:t xml:space="preserve"> and criteria used for the PI Audit as required by Sec. 20</w:t>
      </w:r>
      <w:r w:rsidR="008A7CD4" w:rsidRPr="003A10EA">
        <w:rPr>
          <w:rFonts w:ascii="Times New Roman" w:eastAsia="MS Mincho" w:hAnsi="Times New Roman" w:cs="Times New Roman"/>
          <w:color w:val="000000"/>
          <w:sz w:val="24"/>
          <w:szCs w:val="24"/>
          <w:lang w:eastAsia="x-none"/>
        </w:rPr>
        <w:t xml:space="preserve"> of</w:t>
      </w:r>
      <w:r w:rsidRPr="003A10EA">
        <w:rPr>
          <w:rFonts w:ascii="Times New Roman" w:eastAsia="MS Mincho" w:hAnsi="Times New Roman" w:cs="Times New Roman"/>
          <w:color w:val="000000"/>
          <w:sz w:val="24"/>
          <w:szCs w:val="24"/>
          <w:lang w:val="x-none" w:eastAsia="x-none"/>
        </w:rPr>
        <w:t xml:space="preserve"> </w:t>
      </w:r>
      <w:r w:rsidR="00DF650C" w:rsidRPr="003A10EA">
        <w:rPr>
          <w:rFonts w:ascii="Times New Roman" w:eastAsia="MS Mincho" w:hAnsi="Times New Roman" w:cs="Times New Roman"/>
          <w:color w:val="000000"/>
          <w:sz w:val="24"/>
          <w:szCs w:val="24"/>
          <w:lang w:val="x-none" w:eastAsia="x-none"/>
        </w:rPr>
        <w:t xml:space="preserve">this </w:t>
      </w:r>
      <w:r w:rsidRPr="003A10EA">
        <w:rPr>
          <w:rFonts w:ascii="Times New Roman" w:eastAsia="MS Mincho" w:hAnsi="Times New Roman" w:cs="Times New Roman"/>
          <w:color w:val="000000"/>
          <w:sz w:val="24"/>
          <w:szCs w:val="24"/>
          <w:lang w:val="x-none" w:eastAsia="x-none"/>
        </w:rPr>
        <w:t>Ex</w:t>
      </w:r>
      <w:r w:rsidR="0069250E"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B</w:t>
      </w:r>
      <w:r w:rsidR="0069250E" w:rsidRPr="003A10EA">
        <w:rPr>
          <w:rFonts w:ascii="Times New Roman" w:eastAsia="MS Mincho" w:hAnsi="Times New Roman" w:cs="Times New Roman"/>
          <w:color w:val="000000"/>
          <w:sz w:val="24"/>
          <w:szCs w:val="24"/>
          <w:lang w:eastAsia="x-none"/>
        </w:rPr>
        <w:t>,</w:t>
      </w:r>
      <w:r w:rsidRPr="003A10EA">
        <w:rPr>
          <w:rFonts w:ascii="Times New Roman" w:eastAsia="MS Mincho" w:hAnsi="Times New Roman" w:cs="Times New Roman"/>
          <w:color w:val="000000"/>
          <w:sz w:val="24"/>
          <w:szCs w:val="24"/>
          <w:lang w:val="x-none" w:eastAsia="x-none"/>
        </w:rPr>
        <w:t xml:space="preserve"> Part 9.</w:t>
      </w:r>
    </w:p>
    <w:p w14:paraId="1BD913AA" w14:textId="4D231DBC" w:rsidR="000D64D3" w:rsidRPr="003A10EA" w:rsidRDefault="00D37194" w:rsidP="00533F17">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color w:val="000000"/>
          <w:sz w:val="24"/>
          <w:szCs w:val="24"/>
          <w:lang w:val="x-none" w:eastAsia="x-none"/>
        </w:rPr>
        <w:t>P</w:t>
      </w:r>
      <w:r w:rsidR="00816750" w:rsidRPr="003A10EA">
        <w:rPr>
          <w:rFonts w:ascii="Times New Roman" w:eastAsia="MS Mincho" w:hAnsi="Times New Roman" w:cs="Times New Roman"/>
          <w:color w:val="000000"/>
          <w:sz w:val="24"/>
          <w:szCs w:val="24"/>
          <w:lang w:val="x-none" w:eastAsia="x-none"/>
        </w:rPr>
        <w:t>olicies and p</w:t>
      </w:r>
      <w:r w:rsidRPr="003A10EA">
        <w:rPr>
          <w:rFonts w:ascii="Times New Roman" w:eastAsia="MS Mincho" w:hAnsi="Times New Roman" w:cs="Times New Roman"/>
          <w:color w:val="000000"/>
          <w:sz w:val="24"/>
          <w:szCs w:val="24"/>
          <w:lang w:val="x-none" w:eastAsia="x-none"/>
        </w:rPr>
        <w:t>rocedure</w:t>
      </w:r>
      <w:r w:rsidR="008A7CD4" w:rsidRPr="003A10EA">
        <w:rPr>
          <w:rFonts w:ascii="Times New Roman" w:eastAsia="MS Mincho" w:hAnsi="Times New Roman" w:cs="Times New Roman"/>
          <w:color w:val="000000"/>
          <w:sz w:val="24"/>
          <w:szCs w:val="24"/>
          <w:lang w:eastAsia="x-none"/>
        </w:rPr>
        <w:t>s</w:t>
      </w:r>
      <w:r w:rsidRPr="003A10EA">
        <w:rPr>
          <w:rFonts w:ascii="Times New Roman" w:eastAsia="MS Mincho" w:hAnsi="Times New Roman" w:cs="Times New Roman"/>
          <w:color w:val="000000"/>
          <w:sz w:val="24"/>
          <w:szCs w:val="24"/>
          <w:lang w:val="x-none" w:eastAsia="x-none"/>
        </w:rPr>
        <w:t xml:space="preserve"> pursuant to which Contractor </w:t>
      </w:r>
      <w:r w:rsidR="00816750" w:rsidRPr="003A10EA">
        <w:rPr>
          <w:rFonts w:ascii="Times New Roman" w:eastAsia="MS Mincho" w:hAnsi="Times New Roman" w:cs="Times New Roman"/>
          <w:color w:val="000000"/>
          <w:sz w:val="24"/>
          <w:szCs w:val="24"/>
          <w:lang w:val="x-none" w:eastAsia="x-none"/>
        </w:rPr>
        <w:t>shall</w:t>
      </w:r>
      <w:r w:rsidRPr="003A10EA">
        <w:rPr>
          <w:rFonts w:ascii="Times New Roman" w:eastAsia="MS Mincho" w:hAnsi="Times New Roman" w:cs="Times New Roman"/>
          <w:color w:val="000000"/>
          <w:sz w:val="24"/>
          <w:szCs w:val="24"/>
          <w:lang w:val="x-none" w:eastAsia="x-none"/>
        </w:rPr>
        <w:t xml:space="preserve"> review all PI Audit(s) performed by </w:t>
      </w:r>
      <w:r w:rsidR="00816750" w:rsidRPr="003A10EA">
        <w:rPr>
          <w:rFonts w:ascii="Times New Roman" w:eastAsia="MS Mincho" w:hAnsi="Times New Roman" w:cs="Times New Roman"/>
          <w:color w:val="000000"/>
          <w:sz w:val="24"/>
          <w:szCs w:val="24"/>
          <w:lang w:val="x-none" w:eastAsia="x-none"/>
        </w:rPr>
        <w:t>its</w:t>
      </w:r>
      <w:r w:rsidRPr="003A10EA">
        <w:rPr>
          <w:rFonts w:ascii="Times New Roman" w:eastAsia="MS Mincho" w:hAnsi="Times New Roman" w:cs="Times New Roman"/>
          <w:color w:val="000000"/>
          <w:sz w:val="24"/>
          <w:szCs w:val="24"/>
          <w:lang w:val="x-none" w:eastAsia="x-none"/>
        </w:rPr>
        <w:t xml:space="preserve"> </w:t>
      </w:r>
      <w:r w:rsidR="008A7CD4" w:rsidRPr="003A10EA">
        <w:rPr>
          <w:rFonts w:ascii="Times New Roman" w:eastAsia="MS Mincho" w:hAnsi="Times New Roman" w:cs="Times New Roman"/>
          <w:color w:val="000000"/>
          <w:sz w:val="24"/>
          <w:szCs w:val="24"/>
          <w:lang w:eastAsia="x-none"/>
        </w:rPr>
        <w:t>S</w:t>
      </w:r>
      <w:r w:rsidRPr="003A10EA">
        <w:rPr>
          <w:rFonts w:ascii="Times New Roman" w:eastAsia="MS Mincho" w:hAnsi="Times New Roman" w:cs="Times New Roman"/>
          <w:color w:val="000000"/>
          <w:sz w:val="24"/>
          <w:szCs w:val="24"/>
          <w:lang w:val="x-none" w:eastAsia="x-none"/>
        </w:rPr>
        <w:t>ubcontractor</w:t>
      </w:r>
      <w:r w:rsidR="00816750" w:rsidRPr="003A10EA">
        <w:rPr>
          <w:rFonts w:ascii="Times New Roman" w:eastAsia="MS Mincho" w:hAnsi="Times New Roman" w:cs="Times New Roman"/>
          <w:color w:val="000000"/>
          <w:sz w:val="24"/>
          <w:szCs w:val="24"/>
          <w:lang w:val="x-none" w:eastAsia="x-none"/>
        </w:rPr>
        <w:t>s</w:t>
      </w:r>
      <w:r w:rsidRPr="003A10EA">
        <w:rPr>
          <w:rFonts w:ascii="Times New Roman" w:eastAsia="MS Mincho" w:hAnsi="Times New Roman" w:cs="Times New Roman"/>
          <w:color w:val="000000"/>
          <w:sz w:val="24"/>
          <w:szCs w:val="24"/>
          <w:lang w:val="x-none" w:eastAsia="x-none"/>
        </w:rPr>
        <w:t xml:space="preserve">. Contractor shall evaluate </w:t>
      </w:r>
      <w:r w:rsidR="00816750" w:rsidRPr="003A10EA">
        <w:rPr>
          <w:rFonts w:ascii="Times New Roman" w:eastAsia="MS Mincho" w:hAnsi="Times New Roman" w:cs="Times New Roman"/>
          <w:color w:val="000000"/>
          <w:sz w:val="24"/>
          <w:szCs w:val="24"/>
          <w:lang w:val="x-none" w:eastAsia="x-none"/>
        </w:rPr>
        <w:t xml:space="preserve">its Subcontractors’ completed </w:t>
      </w:r>
      <w:r w:rsidRPr="003A10EA">
        <w:rPr>
          <w:rFonts w:ascii="Times New Roman" w:eastAsia="MS Mincho" w:hAnsi="Times New Roman" w:cs="Times New Roman"/>
          <w:color w:val="000000"/>
          <w:sz w:val="24"/>
          <w:szCs w:val="24"/>
          <w:lang w:val="x-none" w:eastAsia="x-none"/>
        </w:rPr>
        <w:t>final PI Audit report</w:t>
      </w:r>
      <w:r w:rsidR="00816750" w:rsidRPr="003A10EA">
        <w:rPr>
          <w:rFonts w:ascii="Times New Roman" w:eastAsia="MS Mincho" w:hAnsi="Times New Roman" w:cs="Times New Roman"/>
          <w:color w:val="000000"/>
          <w:sz w:val="24"/>
          <w:szCs w:val="24"/>
          <w:lang w:val="x-none" w:eastAsia="x-none"/>
        </w:rPr>
        <w:t>s</w:t>
      </w:r>
      <w:r w:rsidRPr="003A10EA">
        <w:rPr>
          <w:rFonts w:ascii="Times New Roman" w:eastAsia="MS Mincho" w:hAnsi="Times New Roman" w:cs="Times New Roman"/>
          <w:color w:val="000000"/>
          <w:sz w:val="24"/>
          <w:szCs w:val="24"/>
          <w:lang w:val="x-none" w:eastAsia="x-none"/>
        </w:rPr>
        <w:t xml:space="preserve"> </w:t>
      </w:r>
      <w:r w:rsidR="00816750" w:rsidRPr="003A10EA">
        <w:rPr>
          <w:rFonts w:ascii="Times New Roman" w:eastAsia="MS Mincho" w:hAnsi="Times New Roman" w:cs="Times New Roman"/>
          <w:color w:val="000000"/>
          <w:sz w:val="24"/>
          <w:szCs w:val="24"/>
          <w:lang w:val="x-none" w:eastAsia="x-none"/>
        </w:rPr>
        <w:t xml:space="preserve">to determine whether they are </w:t>
      </w:r>
      <w:r w:rsidRPr="003A10EA">
        <w:rPr>
          <w:rFonts w:ascii="Times New Roman" w:eastAsia="MS Mincho" w:hAnsi="Times New Roman" w:cs="Times New Roman"/>
          <w:color w:val="000000"/>
          <w:sz w:val="24"/>
          <w:szCs w:val="24"/>
          <w:lang w:val="x-none" w:eastAsia="x-none"/>
        </w:rPr>
        <w:t xml:space="preserve">complete, accurate, and </w:t>
      </w:r>
      <w:r w:rsidR="00816750" w:rsidRPr="003A10EA">
        <w:rPr>
          <w:rFonts w:ascii="Times New Roman" w:eastAsia="MS Mincho" w:hAnsi="Times New Roman" w:cs="Times New Roman"/>
          <w:color w:val="000000"/>
          <w:sz w:val="24"/>
          <w:szCs w:val="24"/>
          <w:lang w:val="x-none" w:eastAsia="x-none"/>
        </w:rPr>
        <w:t>include all of</w:t>
      </w:r>
      <w:r w:rsidRPr="003A10EA">
        <w:rPr>
          <w:rFonts w:ascii="Times New Roman" w:eastAsia="MS Mincho" w:hAnsi="Times New Roman" w:cs="Times New Roman"/>
          <w:color w:val="000000"/>
          <w:sz w:val="24"/>
          <w:szCs w:val="24"/>
          <w:lang w:val="x-none" w:eastAsia="x-none"/>
        </w:rPr>
        <w:t xml:space="preserve"> the information required under </w:t>
      </w:r>
      <w:r w:rsidR="00816750" w:rsidRPr="003A10EA">
        <w:rPr>
          <w:rFonts w:ascii="Times New Roman" w:eastAsia="MS Mincho" w:hAnsi="Times New Roman" w:cs="Times New Roman"/>
          <w:color w:val="000000"/>
          <w:sz w:val="24"/>
          <w:szCs w:val="24"/>
          <w:lang w:val="x-none" w:eastAsia="x-none"/>
        </w:rPr>
        <w:t xml:space="preserve">Para. b, </w:t>
      </w:r>
      <w:r w:rsidRPr="003A10EA">
        <w:rPr>
          <w:rFonts w:ascii="Times New Roman" w:eastAsia="MS Mincho" w:hAnsi="Times New Roman" w:cs="Times New Roman"/>
          <w:color w:val="000000"/>
          <w:sz w:val="24"/>
          <w:szCs w:val="24"/>
          <w:lang w:val="x-none" w:eastAsia="x-none"/>
        </w:rPr>
        <w:t>Sec.15</w:t>
      </w:r>
      <w:r w:rsidR="00533F17" w:rsidRPr="003A10EA">
        <w:rPr>
          <w:rFonts w:ascii="Times New Roman" w:eastAsia="MS Mincho" w:hAnsi="Times New Roman" w:cs="Times New Roman"/>
          <w:color w:val="000000"/>
          <w:sz w:val="24"/>
          <w:szCs w:val="24"/>
          <w:lang w:eastAsia="x-none"/>
        </w:rPr>
        <w:t xml:space="preserve"> </w:t>
      </w:r>
      <w:r w:rsidR="00816750" w:rsidRPr="003A10EA">
        <w:rPr>
          <w:rFonts w:ascii="Times New Roman" w:eastAsia="MS Mincho" w:hAnsi="Times New Roman" w:cs="Times New Roman"/>
          <w:color w:val="000000"/>
          <w:sz w:val="24"/>
          <w:szCs w:val="24"/>
          <w:lang w:eastAsia="x-none"/>
        </w:rPr>
        <w:t xml:space="preserve">below </w:t>
      </w:r>
      <w:r w:rsidR="00533F17" w:rsidRPr="003A10EA">
        <w:rPr>
          <w:rFonts w:ascii="Times New Roman" w:eastAsia="MS Mincho" w:hAnsi="Times New Roman" w:cs="Times New Roman"/>
          <w:color w:val="000000"/>
          <w:sz w:val="24"/>
          <w:szCs w:val="24"/>
          <w:lang w:eastAsia="x-none"/>
        </w:rPr>
        <w:t xml:space="preserve">of </w:t>
      </w:r>
      <w:r w:rsidR="00816750" w:rsidRPr="003A10EA">
        <w:rPr>
          <w:rFonts w:ascii="Times New Roman" w:eastAsia="MS Mincho" w:hAnsi="Times New Roman" w:cs="Times New Roman"/>
          <w:color w:val="000000"/>
          <w:sz w:val="24"/>
          <w:szCs w:val="24"/>
          <w:lang w:eastAsia="x-none"/>
        </w:rPr>
        <w:t xml:space="preserve">this </w:t>
      </w:r>
      <w:r w:rsidRPr="003A10EA">
        <w:rPr>
          <w:rFonts w:ascii="Times New Roman" w:eastAsia="MS Mincho" w:hAnsi="Times New Roman" w:cs="Times New Roman"/>
          <w:color w:val="000000"/>
          <w:sz w:val="24"/>
          <w:szCs w:val="24"/>
          <w:lang w:val="x-none" w:eastAsia="x-none"/>
        </w:rPr>
        <w:t>Ex. B, Part 9.</w:t>
      </w:r>
    </w:p>
    <w:p w14:paraId="33296FE1" w14:textId="77777777" w:rsidR="00DF6CE2" w:rsidRPr="003A10EA" w:rsidRDefault="00FF5386" w:rsidP="00D44385">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rPr>
        <w:t xml:space="preserve">Contractor shall provide its FWA Prevention Handbook to all employees or otherwise include its </w:t>
      </w:r>
      <w:r w:rsidRPr="003A10EA">
        <w:rPr>
          <w:rFonts w:ascii="Times New Roman" w:eastAsia="MS Mincho" w:hAnsi="Times New Roman" w:cs="Times New Roman"/>
          <w:sz w:val="24"/>
          <w:szCs w:val="24"/>
          <w:lang w:eastAsia="x-none"/>
        </w:rPr>
        <w:t>complete contents in Contractor’s employee Handbook.</w:t>
      </w:r>
    </w:p>
    <w:p w14:paraId="1765CFC0" w14:textId="77777777" w:rsidR="00DF6CE2" w:rsidRPr="003A10EA" w:rsidRDefault="00FF5386" w:rsidP="00D44385">
      <w:pPr>
        <w:pStyle w:val="ListParagraph"/>
        <w:numPr>
          <w:ilvl w:val="1"/>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eastAsia="x-none"/>
        </w:rPr>
        <w:t>Contractor shall include, at a minimum, in its Member Handbook the following information relating to Fraud, Waste, and Abuse:</w:t>
      </w:r>
    </w:p>
    <w:p w14:paraId="68ED32F0" w14:textId="77777777" w:rsidR="00DF6CE2"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eastAsia="x-none"/>
        </w:rPr>
        <w:t xml:space="preserve">A statement or narrative that </w:t>
      </w:r>
      <w:r w:rsidRPr="003A10EA">
        <w:rPr>
          <w:rFonts w:ascii="Times New Roman" w:eastAsia="MS Mincho" w:hAnsi="Times New Roman" w:cs="Times New Roman"/>
          <w:sz w:val="24"/>
          <w:szCs w:val="24"/>
          <w:lang w:val="x-none" w:eastAsia="x-none"/>
        </w:rPr>
        <w:t>articulate</w:t>
      </w:r>
      <w:r w:rsidRPr="003A10EA">
        <w:rPr>
          <w:rFonts w:ascii="Times New Roman" w:eastAsia="MS Mincho" w:hAnsi="Times New Roman" w:cs="Times New Roman"/>
          <w:sz w:val="24"/>
          <w:szCs w:val="24"/>
          <w:lang w:eastAsia="x-none"/>
        </w:rPr>
        <w:t>s</w:t>
      </w:r>
      <w:r w:rsidRPr="003A10EA">
        <w:rPr>
          <w:rFonts w:ascii="Times New Roman" w:eastAsia="MS Mincho" w:hAnsi="Times New Roman" w:cs="Times New Roman"/>
          <w:sz w:val="24"/>
          <w:szCs w:val="24"/>
          <w:lang w:val="x-none" w:eastAsia="x-none"/>
        </w:rPr>
        <w:t xml:space="preserve"> Contractor’s commitment to</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 xml:space="preserve">(i) preventing Fraud, Waste, and Abuse, and (ii) </w:t>
      </w:r>
      <w:r w:rsidRPr="003A10EA">
        <w:rPr>
          <w:rFonts w:ascii="Times New Roman" w:eastAsia="MS Mincho" w:hAnsi="Times New Roman" w:cs="Times New Roman"/>
          <w:sz w:val="24"/>
          <w:szCs w:val="24"/>
          <w:lang w:val="x-none" w:eastAsia="x-none"/>
        </w:rPr>
        <w:t>comply</w:t>
      </w:r>
      <w:r w:rsidRPr="003A10EA">
        <w:rPr>
          <w:rFonts w:ascii="Times New Roman" w:eastAsia="MS Mincho" w:hAnsi="Times New Roman" w:cs="Times New Roman"/>
          <w:sz w:val="24"/>
          <w:szCs w:val="24"/>
          <w:lang w:eastAsia="x-none"/>
        </w:rPr>
        <w:t>ing</w:t>
      </w:r>
      <w:r w:rsidRPr="003A10EA">
        <w:rPr>
          <w:rFonts w:ascii="Times New Roman" w:eastAsia="MS Mincho" w:hAnsi="Times New Roman" w:cs="Times New Roman"/>
          <w:sz w:val="24"/>
          <w:szCs w:val="24"/>
          <w:lang w:val="x-none" w:eastAsia="x-none"/>
        </w:rPr>
        <w:t xml:space="preserve"> with</w:t>
      </w:r>
      <w:r w:rsidRPr="003A10EA">
        <w:rPr>
          <w:rFonts w:ascii="Times New Roman" w:eastAsia="MS Mincho" w:hAnsi="Times New Roman" w:cs="Times New Roman"/>
          <w:sz w:val="24"/>
          <w:szCs w:val="24"/>
          <w:lang w:eastAsia="x-none"/>
        </w:rPr>
        <w:t xml:space="preserve"> all A</w:t>
      </w:r>
      <w:r w:rsidRPr="003A10EA">
        <w:rPr>
          <w:rFonts w:ascii="Times New Roman" w:eastAsia="MS Mincho" w:hAnsi="Times New Roman" w:cs="Times New Roman"/>
          <w:sz w:val="24"/>
          <w:szCs w:val="24"/>
          <w:lang w:val="x-none" w:eastAsia="x-none"/>
        </w:rPr>
        <w:t>pplicable</w:t>
      </w:r>
      <w:r w:rsidRPr="003A10EA">
        <w:rPr>
          <w:rFonts w:ascii="Times New Roman" w:eastAsia="MS Mincho" w:hAnsi="Times New Roman" w:cs="Times New Roman"/>
          <w:sz w:val="24"/>
          <w:szCs w:val="24"/>
          <w:lang w:eastAsia="x-none"/>
        </w:rPr>
        <w:t xml:space="preserve"> Laws, including, without limitation the State’s False Claims Act and the federal False Claims Act;</w:t>
      </w:r>
    </w:p>
    <w:p w14:paraId="3620CA4D" w14:textId="77777777" w:rsidR="00DF6CE2"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eastAsia="x-none"/>
        </w:rPr>
        <w:t>Examples of Fraud, Waste, and Abuse;</w:t>
      </w:r>
    </w:p>
    <w:p w14:paraId="658C63C1" w14:textId="2182F395" w:rsidR="00DF6CE2"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eastAsia="x-none"/>
        </w:rPr>
        <w:t xml:space="preserve">Where and how to report </w:t>
      </w:r>
      <w:r w:rsidR="000E6287" w:rsidRPr="003A10EA">
        <w:rPr>
          <w:rFonts w:ascii="Times New Roman" w:eastAsia="MS Mincho" w:hAnsi="Times New Roman" w:cs="Times New Roman"/>
          <w:sz w:val="24"/>
          <w:szCs w:val="24"/>
          <w:lang w:eastAsia="x-none"/>
        </w:rPr>
        <w:t xml:space="preserve">potential </w:t>
      </w:r>
      <w:r w:rsidR="00C9349D" w:rsidRPr="003A10EA">
        <w:rPr>
          <w:rFonts w:ascii="Times New Roman" w:eastAsia="MS Mincho" w:hAnsi="Times New Roman" w:cs="Times New Roman"/>
          <w:sz w:val="24"/>
          <w:szCs w:val="24"/>
          <w:lang w:eastAsia="x-none"/>
        </w:rPr>
        <w:t xml:space="preserve">or suspected (or both) </w:t>
      </w:r>
      <w:r w:rsidRPr="003A10EA">
        <w:rPr>
          <w:rFonts w:ascii="Times New Roman" w:eastAsia="MS Mincho" w:hAnsi="Times New Roman" w:cs="Times New Roman"/>
          <w:sz w:val="24"/>
          <w:szCs w:val="24"/>
          <w:lang w:eastAsia="x-none"/>
        </w:rPr>
        <w:t>Fraud, Waste, and Abuse; and</w:t>
      </w:r>
    </w:p>
    <w:p w14:paraId="5BE57630" w14:textId="0BD47D2A" w:rsidR="00DF6CE2" w:rsidRPr="003A10EA" w:rsidRDefault="00FF5386" w:rsidP="00D44385">
      <w:pPr>
        <w:pStyle w:val="ListParagraph"/>
        <w:numPr>
          <w:ilvl w:val="2"/>
          <w:numId w:val="53"/>
        </w:numPr>
        <w:contextualSpacing w:val="0"/>
        <w:rPr>
          <w:rFonts w:ascii="Times New Roman" w:eastAsia="MS Mincho" w:hAnsi="Times New Roman" w:cs="Times New Roman"/>
          <w:color w:val="000000"/>
          <w:sz w:val="24"/>
          <w:szCs w:val="24"/>
          <w:lang w:val="x-none" w:eastAsia="x-none"/>
        </w:rPr>
      </w:pPr>
      <w:r w:rsidRPr="003A10EA">
        <w:rPr>
          <w:rFonts w:ascii="Times New Roman" w:eastAsia="MS Mincho" w:hAnsi="Times New Roman" w:cs="Times New Roman"/>
          <w:sz w:val="24"/>
          <w:szCs w:val="24"/>
          <w:lang w:eastAsia="x-none"/>
        </w:rPr>
        <w:t xml:space="preserve">A Member’s right to report </w:t>
      </w:r>
      <w:r w:rsidR="000E6287" w:rsidRPr="003A10EA">
        <w:rPr>
          <w:rFonts w:ascii="Times New Roman" w:eastAsia="MS Mincho" w:hAnsi="Times New Roman" w:cs="Times New Roman"/>
          <w:sz w:val="24"/>
          <w:szCs w:val="24"/>
          <w:lang w:eastAsia="x-none"/>
        </w:rPr>
        <w:t xml:space="preserve">potential </w:t>
      </w:r>
      <w:r w:rsidR="00C9349D" w:rsidRPr="003A10EA">
        <w:rPr>
          <w:rFonts w:ascii="Times New Roman" w:eastAsia="MS Mincho" w:hAnsi="Times New Roman" w:cs="Times New Roman"/>
          <w:sz w:val="24"/>
          <w:szCs w:val="24"/>
          <w:lang w:eastAsia="x-none"/>
        </w:rPr>
        <w:t xml:space="preserve">or suspected (or both) </w:t>
      </w:r>
      <w:r w:rsidRPr="003A10EA">
        <w:rPr>
          <w:rFonts w:ascii="Times New Roman" w:eastAsia="MS Mincho" w:hAnsi="Times New Roman" w:cs="Times New Roman"/>
          <w:sz w:val="24"/>
          <w:szCs w:val="24"/>
          <w:lang w:eastAsia="x-none"/>
        </w:rPr>
        <w:t xml:space="preserve">Fraud, Waste, and Abuse anonymously, and to be protected under applicable whistleblower laws. </w:t>
      </w:r>
      <w:bookmarkStart w:id="1703" w:name="_Toc53987652"/>
      <w:bookmarkStart w:id="1704" w:name="_Toc77611125"/>
      <w:bookmarkStart w:id="1705" w:name="_Toc77613138"/>
      <w:bookmarkStart w:id="1706" w:name="_Toc137211453"/>
    </w:p>
    <w:p w14:paraId="03D41FBB" w14:textId="651B0045" w:rsidR="00FF5386" w:rsidRPr="003A10EA" w:rsidRDefault="00FF5386" w:rsidP="00D44385">
      <w:pPr>
        <w:pStyle w:val="ListParagraph"/>
        <w:numPr>
          <w:ilvl w:val="0"/>
          <w:numId w:val="53"/>
        </w:numPr>
        <w:contextualSpacing w:val="0"/>
        <w:outlineLvl w:val="1"/>
        <w:rPr>
          <w:rFonts w:ascii="Times New Roman" w:eastAsia="MS Mincho" w:hAnsi="Times New Roman" w:cs="Times New Roman"/>
          <w:color w:val="000000"/>
          <w:sz w:val="24"/>
          <w:szCs w:val="24"/>
          <w:lang w:val="x-none" w:eastAsia="x-none"/>
        </w:rPr>
      </w:pPr>
      <w:bookmarkStart w:id="1707" w:name="_Toc212648326"/>
      <w:r w:rsidRPr="003A10EA">
        <w:rPr>
          <w:rFonts w:ascii="Times New Roman" w:eastAsia="MS Mincho" w:hAnsi="Times New Roman" w:cs="Times New Roman"/>
          <w:b/>
          <w:sz w:val="24"/>
          <w:szCs w:val="24"/>
          <w:lang w:val="x-none" w:eastAsia="x-none"/>
        </w:rPr>
        <w:t>Annual FWA Prevention Plan</w:t>
      </w:r>
      <w:bookmarkEnd w:id="1703"/>
      <w:bookmarkEnd w:id="1704"/>
      <w:bookmarkEnd w:id="1705"/>
      <w:bookmarkEnd w:id="1706"/>
      <w:bookmarkEnd w:id="1707"/>
      <w:r w:rsidRPr="003A10EA">
        <w:rPr>
          <w:rFonts w:ascii="Times New Roman" w:eastAsia="MS Mincho" w:hAnsi="Times New Roman" w:cs="Times New Roman"/>
          <w:b/>
          <w:sz w:val="24"/>
          <w:szCs w:val="24"/>
          <w:lang w:val="x-none" w:eastAsia="x-none"/>
        </w:rPr>
        <w:t xml:space="preserve"> </w:t>
      </w:r>
    </w:p>
    <w:p w14:paraId="7BD1FBBB" w14:textId="77777777" w:rsidR="00FF5386" w:rsidRPr="003A10EA" w:rsidRDefault="00FF5386" w:rsidP="007250F4">
      <w:pPr>
        <w:ind w:firstLine="0"/>
        <w:rPr>
          <w:rFonts w:ascii="Times New Roman" w:eastAsia="MS Mincho" w:hAnsi="Times New Roman" w:cs="Times New Roman"/>
          <w:color w:val="000000"/>
          <w:sz w:val="24"/>
          <w:szCs w:val="24"/>
          <w:lang w:val="x-none"/>
        </w:rPr>
      </w:pPr>
      <w:bookmarkStart w:id="1708" w:name="_Toc53987653"/>
      <w:r w:rsidRPr="003A10EA">
        <w:rPr>
          <w:rFonts w:ascii="Times New Roman" w:eastAsia="MS Mincho" w:hAnsi="Times New Roman" w:cs="Times New Roman"/>
          <w:color w:val="000000"/>
          <w:sz w:val="24"/>
          <w:szCs w:val="24"/>
          <w:lang w:val="x-none"/>
        </w:rPr>
        <w:t>In addition to creating the written FWA Prevention Handbook</w:t>
      </w:r>
      <w:r w:rsidRPr="003A10EA">
        <w:rPr>
          <w:rFonts w:ascii="Times New Roman" w:eastAsia="MS Mincho" w:hAnsi="Times New Roman" w:cs="Times New Roman"/>
          <w:color w:val="000000"/>
          <w:sz w:val="24"/>
          <w:szCs w:val="24"/>
        </w:rPr>
        <w:t>,</w:t>
      </w:r>
      <w:r w:rsidRPr="003A10EA">
        <w:rPr>
          <w:rFonts w:ascii="Times New Roman" w:eastAsia="MS Mincho" w:hAnsi="Times New Roman" w:cs="Times New Roman"/>
          <w:color w:val="000000"/>
          <w:sz w:val="24"/>
          <w:szCs w:val="24"/>
          <w:lang w:val="x-none"/>
        </w:rPr>
        <w:t xml:space="preserve"> Contractor</w:t>
      </w:r>
      <w:r w:rsidRPr="003A10EA">
        <w:rPr>
          <w:rFonts w:ascii="Times New Roman" w:eastAsia="MS Mincho" w:hAnsi="Times New Roman" w:cs="Times New Roman"/>
          <w:color w:val="000000"/>
          <w:sz w:val="24"/>
          <w:szCs w:val="24"/>
        </w:rPr>
        <w:t xml:space="preserve">, through its Chief Compliance Officer, with the assistance of Contractor’s Compliance Office, must annually draft a written plan for </w:t>
      </w:r>
      <w:r w:rsidRPr="003A10EA">
        <w:rPr>
          <w:rFonts w:ascii="Times New Roman" w:eastAsia="MS Mincho" w:hAnsi="Times New Roman" w:cs="Times New Roman"/>
          <w:color w:val="000000"/>
          <w:sz w:val="24"/>
          <w:szCs w:val="24"/>
          <w:lang w:val="x-none"/>
        </w:rPr>
        <w:t>implementing</w:t>
      </w:r>
      <w:r w:rsidRPr="003A10EA">
        <w:rPr>
          <w:rFonts w:ascii="Times New Roman" w:eastAsia="MS Mincho" w:hAnsi="Times New Roman" w:cs="Times New Roman"/>
          <w:color w:val="000000"/>
          <w:sz w:val="24"/>
          <w:szCs w:val="24"/>
        </w:rPr>
        <w:t xml:space="preserve">, analyzing, and reporting on the </w:t>
      </w:r>
      <w:r w:rsidRPr="003A10EA">
        <w:rPr>
          <w:rFonts w:ascii="Times New Roman" w:eastAsia="MS Mincho" w:hAnsi="Times New Roman" w:cs="Times New Roman"/>
          <w:color w:val="000000"/>
          <w:sz w:val="24"/>
          <w:szCs w:val="24"/>
          <w:lang w:val="x-none"/>
        </w:rPr>
        <w:t>effectiveness of the policies and procedures set forth in Contractor’s FWA Prevention Handbook</w:t>
      </w:r>
      <w:r w:rsidRPr="003A10EA">
        <w:rPr>
          <w:rFonts w:ascii="Times New Roman" w:eastAsia="MS Mincho" w:hAnsi="Times New Roman" w:cs="Times New Roman"/>
          <w:color w:val="000000"/>
          <w:sz w:val="24"/>
          <w:szCs w:val="24"/>
        </w:rPr>
        <w:t>.</w:t>
      </w:r>
      <w:bookmarkEnd w:id="1708"/>
      <w:r w:rsidRPr="003A10EA">
        <w:rPr>
          <w:rFonts w:ascii="Times New Roman" w:eastAsia="MS Mincho" w:hAnsi="Times New Roman" w:cs="Times New Roman"/>
          <w:color w:val="000000"/>
          <w:sz w:val="24"/>
          <w:szCs w:val="24"/>
        </w:rPr>
        <w:t xml:space="preserve">  </w:t>
      </w:r>
    </w:p>
    <w:p w14:paraId="1845B3D2" w14:textId="032D9804" w:rsidR="005C0159" w:rsidRPr="003A10EA" w:rsidRDefault="00FF5386" w:rsidP="00D44385">
      <w:pPr>
        <w:pStyle w:val="ListParagraph"/>
        <w:numPr>
          <w:ilvl w:val="1"/>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Contractor’s Annual FWA Prevention Plan, must include, at a minimum, written plans and procedures for all of the activities listed below. Contractor’s written plans must address what measures, criteria, or method(s) Contractor will use to evaluate effectiveness.</w:t>
      </w:r>
      <w:r w:rsidR="00B11CD8" w:rsidRPr="003A10EA">
        <w:rPr>
          <w:rFonts w:ascii="Times New Roman" w:eastAsia="MS Mincho" w:hAnsi="Times New Roman" w:cs="Times New Roman"/>
          <w:sz w:val="24"/>
          <w:szCs w:val="24"/>
          <w:lang w:eastAsia="x-none"/>
        </w:rPr>
        <w:t xml:space="preserve"> </w:t>
      </w:r>
    </w:p>
    <w:p w14:paraId="1CC34402" w14:textId="77777777" w:rsidR="005C0159"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 xml:space="preserve">PI </w:t>
      </w:r>
      <w:r w:rsidRPr="003A10EA">
        <w:rPr>
          <w:rFonts w:ascii="Times New Roman" w:eastAsia="MS Mincho" w:hAnsi="Times New Roman" w:cs="Times New Roman"/>
          <w:sz w:val="24"/>
          <w:szCs w:val="24"/>
          <w:lang w:val="x-none" w:eastAsia="x-none"/>
        </w:rPr>
        <w:t>Audit</w:t>
      </w:r>
      <w:r w:rsidRPr="003A10EA">
        <w:rPr>
          <w:rFonts w:ascii="Times New Roman" w:eastAsia="MS Mincho" w:hAnsi="Times New Roman" w:cs="Times New Roman"/>
          <w:sz w:val="24"/>
          <w:szCs w:val="24"/>
          <w:lang w:eastAsia="x-none"/>
        </w:rPr>
        <w:t>s</w:t>
      </w:r>
      <w:r w:rsidRPr="003A10EA">
        <w:rPr>
          <w:rFonts w:ascii="Times New Roman" w:eastAsia="MS Mincho" w:hAnsi="Times New Roman" w:cs="Times New Roman"/>
          <w:sz w:val="24"/>
          <w:szCs w:val="24"/>
          <w:lang w:val="x-none" w:eastAsia="x-none"/>
        </w:rPr>
        <w:t xml:space="preserve"> and other related compliance issues</w:t>
      </w:r>
      <w:r w:rsidRPr="003A10EA">
        <w:rPr>
          <w:rFonts w:ascii="Times New Roman" w:eastAsia="MS Mincho" w:hAnsi="Times New Roman" w:cs="Times New Roman"/>
          <w:sz w:val="24"/>
          <w:szCs w:val="24"/>
          <w:lang w:eastAsia="x-none"/>
        </w:rPr>
        <w:t>:</w:t>
      </w:r>
    </w:p>
    <w:p w14:paraId="4C83A857" w14:textId="77777777" w:rsidR="005C0159" w:rsidRPr="003A10EA" w:rsidRDefault="00FF5386" w:rsidP="00D44385">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Routine internal Monitoring, reporting, and </w:t>
      </w:r>
      <w:r w:rsidRPr="003A10EA">
        <w:rPr>
          <w:rFonts w:ascii="Times New Roman" w:eastAsia="MS Mincho" w:hAnsi="Times New Roman" w:cs="Times New Roman"/>
          <w:sz w:val="24"/>
          <w:szCs w:val="24"/>
          <w:lang w:eastAsia="x-none"/>
        </w:rPr>
        <w:t>PI A</w:t>
      </w:r>
      <w:r w:rsidRPr="003A10EA">
        <w:rPr>
          <w:rFonts w:ascii="Times New Roman" w:eastAsia="MS Mincho" w:hAnsi="Times New Roman" w:cs="Times New Roman"/>
          <w:sz w:val="24"/>
          <w:szCs w:val="24"/>
          <w:lang w:val="x-none" w:eastAsia="x-none"/>
        </w:rPr>
        <w:t>uditing of Fraud, Waste, and Abuse risks</w:t>
      </w:r>
      <w:r w:rsidRPr="003A10EA">
        <w:rPr>
          <w:rFonts w:ascii="Times New Roman" w:eastAsia="MS Mincho" w:hAnsi="Times New Roman" w:cs="Times New Roman"/>
          <w:sz w:val="24"/>
          <w:szCs w:val="24"/>
          <w:lang w:eastAsia="x-none"/>
        </w:rPr>
        <w:t>. Contractor must provide a work plan which lists all PI Audits planned for the Contract Year, identifies individual(s) or department resources used to conduct the reviews, data or information sources, whether each review is conducted in person/on-site, and when each review is scheduled to begin</w:t>
      </w:r>
      <w:r w:rsidRPr="003A10EA">
        <w:rPr>
          <w:rFonts w:ascii="Times New Roman" w:eastAsia="MS Mincho" w:hAnsi="Times New Roman" w:cs="Times New Roman"/>
          <w:sz w:val="24"/>
          <w:szCs w:val="24"/>
          <w:lang w:val="x-none" w:eastAsia="x-none"/>
        </w:rPr>
        <w:t xml:space="preserve">; </w:t>
      </w:r>
    </w:p>
    <w:p w14:paraId="68D23D7F" w14:textId="04845BCC" w:rsidR="00F16526" w:rsidRPr="003A10EA" w:rsidRDefault="00FF5386" w:rsidP="00D44385">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Routine internal Monitoring, reporting, and auditing </w:t>
      </w:r>
      <w:r w:rsidRPr="003A10EA">
        <w:rPr>
          <w:rFonts w:ascii="Times New Roman" w:eastAsia="MS Mincho" w:hAnsi="Times New Roman" w:cs="Times New Roman"/>
          <w:sz w:val="24"/>
          <w:szCs w:val="24"/>
          <w:lang w:eastAsia="x-none"/>
        </w:rPr>
        <w:t xml:space="preserve">of </w:t>
      </w:r>
      <w:r w:rsidRPr="003A10EA">
        <w:rPr>
          <w:rFonts w:ascii="Times New Roman" w:eastAsia="MS Mincho" w:hAnsi="Times New Roman" w:cs="Times New Roman"/>
          <w:sz w:val="24"/>
          <w:szCs w:val="24"/>
          <w:lang w:val="x-none" w:eastAsia="x-none"/>
        </w:rPr>
        <w:t>other related compliance risks. Contractor must provide a work plan which lists all compliance reviews planned for the Contract Year, identifies individual(s) or department resources used to conduct the reviews, data or information sources, whether each review is conducted in person/on-site, and when each review is scheduled to begin</w:t>
      </w:r>
      <w:r w:rsidRPr="003A10EA">
        <w:rPr>
          <w:rFonts w:ascii="Times New Roman" w:eastAsia="MS Mincho" w:hAnsi="Times New Roman" w:cs="Times New Roman"/>
          <w:sz w:val="24"/>
          <w:szCs w:val="24"/>
          <w:lang w:eastAsia="x-none"/>
        </w:rPr>
        <w:t>;</w:t>
      </w:r>
      <w:bookmarkStart w:id="1709" w:name="_Hlk79476125"/>
    </w:p>
    <w:p w14:paraId="7B6B392C" w14:textId="02C913F6" w:rsidR="00F16526" w:rsidRPr="003A10EA" w:rsidRDefault="00FF5386" w:rsidP="00D44385">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Prompt response to </w:t>
      </w:r>
      <w:r w:rsidR="005C685B" w:rsidRPr="003A10EA">
        <w:rPr>
          <w:rFonts w:ascii="Times New Roman" w:eastAsia="MS Mincho" w:hAnsi="Times New Roman" w:cs="Times New Roman"/>
          <w:sz w:val="24"/>
          <w:szCs w:val="24"/>
          <w:lang w:eastAsia="x-none"/>
        </w:rPr>
        <w:t xml:space="preserve">potential </w:t>
      </w:r>
      <w:r w:rsidR="00C9349D" w:rsidRPr="003A10EA">
        <w:rPr>
          <w:rFonts w:ascii="Times New Roman" w:eastAsia="MS Mincho" w:hAnsi="Times New Roman" w:cs="Times New Roman"/>
          <w:sz w:val="24"/>
          <w:szCs w:val="24"/>
          <w:lang w:eastAsia="x-none"/>
        </w:rPr>
        <w:t xml:space="preserve">or suspected (or both) </w:t>
      </w:r>
      <w:r w:rsidRPr="003A10EA">
        <w:rPr>
          <w:rFonts w:ascii="Times New Roman" w:eastAsia="MS Mincho" w:hAnsi="Times New Roman" w:cs="Times New Roman"/>
          <w:sz w:val="24"/>
          <w:szCs w:val="24"/>
          <w:lang w:eastAsia="x-none"/>
        </w:rPr>
        <w:t xml:space="preserve">Fraud, Waste, and Abuse </w:t>
      </w:r>
      <w:r w:rsidRPr="003A10EA">
        <w:rPr>
          <w:rFonts w:ascii="Times New Roman" w:eastAsia="MS Mincho" w:hAnsi="Times New Roman" w:cs="Times New Roman"/>
          <w:sz w:val="24"/>
          <w:szCs w:val="24"/>
          <w:lang w:val="x-none" w:eastAsia="x-none"/>
        </w:rPr>
        <w:t>as they are r</w:t>
      </w:r>
      <w:r w:rsidRPr="003A10EA">
        <w:rPr>
          <w:rFonts w:ascii="Times New Roman" w:eastAsia="MS Mincho" w:hAnsi="Times New Roman" w:cs="Times New Roman"/>
          <w:sz w:val="24"/>
          <w:szCs w:val="24"/>
          <w:lang w:eastAsia="x-none"/>
        </w:rPr>
        <w:t>eported or otherwise discovered. Contractor identifies its methods used to: receive allegations; track, triage, and refer (i) to MFCU/OPI for fraud or abuse or (ii) to internal quality or compliance department(s); and investigate, resolve, and refer final case internally for further compliance, Corrective Action, or open a PI Audit to recover Overpayments. Contractor is prohibited from referring allegations to a Subcontractor who is also a party to the allegation</w:t>
      </w:r>
      <w:r w:rsidRPr="003A10EA">
        <w:rPr>
          <w:rFonts w:ascii="Times New Roman" w:eastAsia="MS Mincho" w:hAnsi="Times New Roman" w:cs="Times New Roman"/>
          <w:sz w:val="24"/>
          <w:szCs w:val="24"/>
          <w:lang w:val="x-none" w:eastAsia="x-none"/>
        </w:rPr>
        <w:t xml:space="preserve">; </w:t>
      </w:r>
    </w:p>
    <w:p w14:paraId="5E5F5C4E" w14:textId="77777777" w:rsidR="00F16526" w:rsidRPr="003A10EA" w:rsidRDefault="00FF5386" w:rsidP="00D44385">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Prompt response to other related compliance issues as they are reported or otherwise discovered. Contractor identifies its methods used to</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receive allegations</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track, triage, </w:t>
      </w:r>
      <w:r w:rsidRPr="003A10EA">
        <w:rPr>
          <w:rFonts w:ascii="Times New Roman" w:eastAsia="MS Mincho" w:hAnsi="Times New Roman" w:cs="Times New Roman"/>
          <w:sz w:val="24"/>
          <w:szCs w:val="24"/>
          <w:lang w:eastAsia="x-none"/>
        </w:rPr>
        <w:t xml:space="preserve">and </w:t>
      </w:r>
      <w:r w:rsidRPr="003A10EA">
        <w:rPr>
          <w:rFonts w:ascii="Times New Roman" w:eastAsia="MS Mincho" w:hAnsi="Times New Roman" w:cs="Times New Roman"/>
          <w:sz w:val="24"/>
          <w:szCs w:val="24"/>
          <w:lang w:val="x-none" w:eastAsia="x-none"/>
        </w:rPr>
        <w:t>refer (i) to MFCU/OPI for fraud or abuse or (ii) to internal quality or compliance department(s)</w:t>
      </w:r>
      <w:r w:rsidRPr="003A10EA">
        <w:rPr>
          <w:rFonts w:ascii="Times New Roman" w:eastAsia="MS Mincho" w:hAnsi="Times New Roman" w:cs="Times New Roman"/>
          <w:sz w:val="24"/>
          <w:szCs w:val="24"/>
          <w:lang w:eastAsia="x-none"/>
        </w:rPr>
        <w:t>; and</w:t>
      </w:r>
      <w:r w:rsidRPr="003A10EA">
        <w:rPr>
          <w:rFonts w:ascii="Times New Roman" w:eastAsia="MS Mincho" w:hAnsi="Times New Roman" w:cs="Times New Roman"/>
          <w:sz w:val="24"/>
          <w:szCs w:val="24"/>
          <w:lang w:val="x-none" w:eastAsia="x-none"/>
        </w:rPr>
        <w:t xml:space="preserve"> investigate, resolve</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and refer final case internally for further compliance, Corrective Action, or </w:t>
      </w:r>
      <w:r w:rsidRPr="003A10EA">
        <w:rPr>
          <w:rFonts w:ascii="Times New Roman" w:eastAsia="MS Mincho" w:hAnsi="Times New Roman" w:cs="Times New Roman"/>
          <w:sz w:val="24"/>
          <w:szCs w:val="24"/>
          <w:lang w:eastAsia="x-none"/>
        </w:rPr>
        <w:t xml:space="preserve">open a PI </w:t>
      </w:r>
      <w:r w:rsidRPr="003A10EA">
        <w:rPr>
          <w:rFonts w:ascii="Times New Roman" w:eastAsia="MS Mincho" w:hAnsi="Times New Roman" w:cs="Times New Roman"/>
          <w:sz w:val="24"/>
          <w:szCs w:val="24"/>
          <w:lang w:val="x-none" w:eastAsia="x-none"/>
        </w:rPr>
        <w:t>Audit to recover Overpayments</w:t>
      </w:r>
      <w:r w:rsidRPr="003A10EA">
        <w:rPr>
          <w:rFonts w:ascii="Times New Roman" w:eastAsia="MS Mincho" w:hAnsi="Times New Roman" w:cs="Times New Roman"/>
          <w:sz w:val="24"/>
          <w:szCs w:val="24"/>
          <w:lang w:eastAsia="x-none"/>
        </w:rPr>
        <w:t>;</w:t>
      </w:r>
      <w:bookmarkEnd w:id="1709"/>
    </w:p>
    <w:p w14:paraId="0467DC93" w14:textId="77777777" w:rsidR="00F16526" w:rsidRPr="003A10EA" w:rsidRDefault="00FF5386" w:rsidP="00D44385">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Investigation of potential </w:t>
      </w:r>
      <w:r w:rsidRPr="003A10EA">
        <w:rPr>
          <w:rFonts w:ascii="Times New Roman" w:eastAsia="MS Mincho" w:hAnsi="Times New Roman" w:cs="Times New Roman"/>
          <w:sz w:val="24"/>
          <w:szCs w:val="24"/>
          <w:lang w:eastAsia="x-none"/>
        </w:rPr>
        <w:t xml:space="preserve">Fraud, Waste, and Abuse </w:t>
      </w:r>
      <w:r w:rsidRPr="003A10EA">
        <w:rPr>
          <w:rFonts w:ascii="Times New Roman" w:eastAsia="MS Mincho" w:hAnsi="Times New Roman" w:cs="Times New Roman"/>
          <w:sz w:val="24"/>
          <w:szCs w:val="24"/>
          <w:lang w:val="x-none" w:eastAsia="x-none"/>
        </w:rPr>
        <w:t xml:space="preserve">as identified in the course of self-evaluation and </w:t>
      </w:r>
      <w:r w:rsidRPr="003A10EA">
        <w:rPr>
          <w:rFonts w:ascii="Times New Roman" w:eastAsia="MS Mincho" w:hAnsi="Times New Roman" w:cs="Times New Roman"/>
          <w:sz w:val="24"/>
          <w:szCs w:val="24"/>
          <w:lang w:eastAsia="x-none"/>
        </w:rPr>
        <w:t>PI A</w:t>
      </w:r>
      <w:r w:rsidRPr="003A10EA">
        <w:rPr>
          <w:rFonts w:ascii="Times New Roman" w:eastAsia="MS Mincho" w:hAnsi="Times New Roman" w:cs="Times New Roman"/>
          <w:sz w:val="24"/>
          <w:szCs w:val="24"/>
          <w:lang w:val="x-none" w:eastAsia="x-none"/>
        </w:rPr>
        <w:t xml:space="preserve">udits; </w:t>
      </w:r>
    </w:p>
    <w:p w14:paraId="4DF04A65" w14:textId="77777777" w:rsidR="00F16526" w:rsidRPr="003A10EA" w:rsidRDefault="00FF5386" w:rsidP="00D44385">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Investigation of other related compliance problems as identified in the course of self-evaluation and </w:t>
      </w:r>
      <w:r w:rsidRPr="003A10EA">
        <w:rPr>
          <w:rFonts w:ascii="Times New Roman" w:eastAsia="MS Mincho" w:hAnsi="Times New Roman" w:cs="Times New Roman"/>
          <w:sz w:val="24"/>
          <w:szCs w:val="24"/>
          <w:lang w:eastAsia="x-none"/>
        </w:rPr>
        <w:t>PI Audits;</w:t>
      </w:r>
    </w:p>
    <w:p w14:paraId="1778CA3F" w14:textId="73ED5C28" w:rsidR="00F16526" w:rsidRPr="003A10EA" w:rsidRDefault="00FF5386" w:rsidP="00D44385">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Prompt and thorough c</w:t>
      </w:r>
      <w:r w:rsidRPr="003A10EA">
        <w:rPr>
          <w:rFonts w:ascii="Times New Roman" w:eastAsia="MS Mincho" w:hAnsi="Times New Roman" w:cs="Times New Roman"/>
          <w:sz w:val="24"/>
          <w:szCs w:val="24"/>
          <w:lang w:val="x-none" w:eastAsia="x-none"/>
        </w:rPr>
        <w:t>orrection (or coordination of suspected criminal acts with law enforcement agencies)</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 xml:space="preserve">of </w:t>
      </w:r>
      <w:r w:rsidRPr="003A10EA">
        <w:rPr>
          <w:rFonts w:ascii="Times New Roman" w:eastAsia="MS Mincho" w:hAnsi="Times New Roman" w:cs="Times New Roman"/>
          <w:sz w:val="24"/>
          <w:szCs w:val="24"/>
          <w:lang w:eastAsia="x-none"/>
        </w:rPr>
        <w:t xml:space="preserve">any and all incidents of Fraud, Waste, and Abuse in a manner that is designed </w:t>
      </w:r>
      <w:r w:rsidRPr="003A10EA">
        <w:rPr>
          <w:rFonts w:ascii="Times New Roman" w:eastAsia="MS Mincho" w:hAnsi="Times New Roman" w:cs="Times New Roman"/>
          <w:sz w:val="24"/>
          <w:szCs w:val="24"/>
          <w:lang w:val="x-none" w:eastAsia="x-none"/>
        </w:rPr>
        <w:t xml:space="preserve">to reduce the potential for recurrence; </w:t>
      </w:r>
    </w:p>
    <w:p w14:paraId="2F9252F5" w14:textId="77777777" w:rsidR="00F16526" w:rsidRPr="003A10EA" w:rsidRDefault="00FF5386" w:rsidP="00D44385">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Prompt and thorough correction (or coordination of suspected criminal acts with law enforcement agencies) of any and all incidents of other related compliance problems in a manner that is designed to reduce the potential for recurrence</w:t>
      </w:r>
      <w:r w:rsidRPr="003A10EA">
        <w:rPr>
          <w:rFonts w:ascii="Times New Roman" w:eastAsia="MS Mincho" w:hAnsi="Times New Roman" w:cs="Times New Roman"/>
          <w:sz w:val="24"/>
          <w:szCs w:val="24"/>
          <w:lang w:eastAsia="x-none"/>
        </w:rPr>
        <w:t>;</w:t>
      </w:r>
    </w:p>
    <w:p w14:paraId="576D38E9" w14:textId="77777777" w:rsidR="00F16526" w:rsidRPr="003A10EA" w:rsidRDefault="00FF5386" w:rsidP="00D44385">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Activities that support o</w:t>
      </w:r>
      <w:r w:rsidRPr="003A10EA">
        <w:rPr>
          <w:rFonts w:ascii="Times New Roman" w:eastAsia="MS Mincho" w:hAnsi="Times New Roman" w:cs="Times New Roman"/>
          <w:sz w:val="24"/>
          <w:szCs w:val="24"/>
          <w:lang w:val="x-none" w:eastAsia="x-none"/>
        </w:rPr>
        <w:t xml:space="preserve">ngoing compliance with the </w:t>
      </w:r>
      <w:r w:rsidRPr="003A10EA">
        <w:rPr>
          <w:rFonts w:ascii="Times New Roman" w:eastAsia="MS Mincho" w:hAnsi="Times New Roman" w:cs="Times New Roman"/>
          <w:sz w:val="24"/>
          <w:szCs w:val="24"/>
          <w:lang w:eastAsia="x-none"/>
        </w:rPr>
        <w:t xml:space="preserve">Fraud, Waste, and Abuse prevention </w:t>
      </w:r>
      <w:r w:rsidRPr="003A10EA">
        <w:rPr>
          <w:rFonts w:ascii="Times New Roman" w:eastAsia="MS Mincho" w:hAnsi="Times New Roman" w:cs="Times New Roman"/>
          <w:sz w:val="24"/>
          <w:szCs w:val="24"/>
          <w:lang w:val="x-none" w:eastAsia="x-none"/>
        </w:rPr>
        <w:t xml:space="preserve">under this Contract; </w:t>
      </w:r>
    </w:p>
    <w:p w14:paraId="532F78D0" w14:textId="77777777" w:rsidR="00F16526" w:rsidRPr="003A10EA" w:rsidRDefault="00FF5386" w:rsidP="00D44385">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Activities that support ongoing compliance with other related compliance requirements under this Contract</w:t>
      </w:r>
      <w:r w:rsidRPr="003A10EA">
        <w:rPr>
          <w:rFonts w:ascii="Times New Roman" w:eastAsia="MS Mincho" w:hAnsi="Times New Roman" w:cs="Times New Roman"/>
          <w:sz w:val="24"/>
          <w:szCs w:val="24"/>
          <w:lang w:eastAsia="x-none"/>
        </w:rPr>
        <w:t>.</w:t>
      </w:r>
    </w:p>
    <w:p w14:paraId="4863193B" w14:textId="77777777" w:rsidR="00F16526"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Risk evaluation procedures to</w:t>
      </w:r>
      <w:r w:rsidRPr="003A10EA">
        <w:rPr>
          <w:rFonts w:ascii="Times New Roman" w:eastAsia="MS Mincho" w:hAnsi="Times New Roman" w:cs="Times New Roman"/>
          <w:sz w:val="24"/>
          <w:szCs w:val="24"/>
          <w:lang w:eastAsia="x-none"/>
        </w:rPr>
        <w:t xml:space="preserve"> enable</w:t>
      </w:r>
      <w:r w:rsidRPr="003A10EA">
        <w:rPr>
          <w:rFonts w:ascii="Times New Roman" w:eastAsia="MS Mincho" w:hAnsi="Times New Roman" w:cs="Times New Roman"/>
          <w:sz w:val="24"/>
          <w:szCs w:val="24"/>
          <w:lang w:val="x-none" w:eastAsia="x-none"/>
        </w:rPr>
        <w:t xml:space="preserve"> compliance in identified problem areas such as claims, Prior Authorization, service verification, utilization management and quality review</w:t>
      </w:r>
      <w:r w:rsidRPr="003A10EA">
        <w:rPr>
          <w:rFonts w:ascii="Times New Roman" w:eastAsia="MS Mincho" w:hAnsi="Times New Roman" w:cs="Times New Roman"/>
          <w:sz w:val="24"/>
          <w:szCs w:val="24"/>
          <w:lang w:eastAsia="x-none"/>
        </w:rPr>
        <w:t>. Contractor’s annual risk evaluation/assessment must identify a methodology for assessing risk of Fraud and the likelihood and impact of potential Fraud. The Fraud risk assessment may be integrated into Contractor’s overall compliance risk assessment or be performed separately from Contractor’s overall compliance risk assessment</w:t>
      </w:r>
      <w:r w:rsidRPr="003A10EA">
        <w:rPr>
          <w:rFonts w:ascii="Times New Roman" w:eastAsia="MS Mincho" w:hAnsi="Times New Roman" w:cs="Times New Roman"/>
          <w:sz w:val="24"/>
          <w:szCs w:val="24"/>
          <w:lang w:val="x-none" w:eastAsia="x-none"/>
        </w:rPr>
        <w:t>;</w:t>
      </w:r>
      <w:r w:rsidRPr="003A10EA">
        <w:rPr>
          <w:rFonts w:ascii="Times New Roman" w:eastAsia="MS Mincho" w:hAnsi="Times New Roman" w:cs="Times New Roman"/>
          <w:sz w:val="24"/>
          <w:szCs w:val="24"/>
          <w:lang w:eastAsia="x-none"/>
        </w:rPr>
        <w:t xml:space="preserve"> and</w:t>
      </w:r>
    </w:p>
    <w:p w14:paraId="4700F6AF" w14:textId="77777777" w:rsidR="00F16526"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The development and implementation of an annual plan to </w:t>
      </w:r>
      <w:r w:rsidRPr="003A10EA">
        <w:rPr>
          <w:rFonts w:ascii="Times New Roman" w:eastAsia="MS Mincho" w:hAnsi="Times New Roman" w:cs="Times New Roman"/>
          <w:sz w:val="24"/>
          <w:szCs w:val="24"/>
          <w:lang w:eastAsia="x-none"/>
        </w:rPr>
        <w:t>perform PI Audits</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 xml:space="preserve">of </w:t>
      </w:r>
      <w:r w:rsidRPr="003A10EA">
        <w:rPr>
          <w:rFonts w:ascii="Times New Roman" w:eastAsia="MS Mincho" w:hAnsi="Times New Roman" w:cs="Times New Roman"/>
          <w:sz w:val="24"/>
          <w:szCs w:val="24"/>
          <w:lang w:val="x-none" w:eastAsia="x-none"/>
        </w:rPr>
        <w:t>Providers</w:t>
      </w:r>
      <w:r w:rsidRPr="003A10EA">
        <w:rPr>
          <w:rFonts w:ascii="Times New Roman" w:eastAsia="MS Mincho" w:hAnsi="Times New Roman" w:cs="Times New Roman"/>
          <w:sz w:val="24"/>
          <w:szCs w:val="24"/>
          <w:lang w:eastAsia="x-none"/>
        </w:rPr>
        <w:t xml:space="preserve"> and Subcontractors that will enable Contractor to</w:t>
      </w:r>
      <w:r w:rsidRPr="003A10EA">
        <w:rPr>
          <w:rFonts w:ascii="Times New Roman" w:eastAsia="MS Mincho" w:hAnsi="Times New Roman" w:cs="Times New Roman"/>
          <w:sz w:val="24"/>
          <w:szCs w:val="24"/>
          <w:lang w:val="x-none" w:eastAsia="x-none"/>
        </w:rPr>
        <w:t xml:space="preserve"> validate the accuracy of </w:t>
      </w:r>
      <w:r w:rsidRPr="003A10EA">
        <w:rPr>
          <w:rFonts w:ascii="Times New Roman" w:eastAsia="MS Mincho" w:hAnsi="Times New Roman" w:cs="Times New Roman"/>
          <w:sz w:val="24"/>
          <w:szCs w:val="24"/>
          <w:lang w:eastAsia="x-none"/>
        </w:rPr>
        <w:t xml:space="preserve">Encounter </w:t>
      </w:r>
      <w:r w:rsidRPr="003A10EA">
        <w:rPr>
          <w:rFonts w:ascii="Times New Roman" w:eastAsia="MS Mincho" w:hAnsi="Times New Roman" w:cs="Times New Roman"/>
          <w:sz w:val="24"/>
          <w:szCs w:val="24"/>
          <w:lang w:val="x-none" w:eastAsia="x-none"/>
        </w:rPr>
        <w:t>Data against Provider charts</w:t>
      </w:r>
      <w:r w:rsidRPr="003A10EA">
        <w:rPr>
          <w:rFonts w:ascii="Times New Roman" w:eastAsia="MS Mincho" w:hAnsi="Times New Roman" w:cs="Times New Roman"/>
          <w:sz w:val="24"/>
          <w:szCs w:val="24"/>
          <w:lang w:eastAsia="x-none"/>
        </w:rPr>
        <w:t>.</w:t>
      </w:r>
      <w:bookmarkStart w:id="1710" w:name="_Toc536177050"/>
      <w:bookmarkStart w:id="1711" w:name="_Toc53987654"/>
      <w:bookmarkStart w:id="1712" w:name="_Toc77611126"/>
      <w:bookmarkStart w:id="1713" w:name="_Toc77613139"/>
      <w:bookmarkStart w:id="1714" w:name="_Toc137211454"/>
    </w:p>
    <w:p w14:paraId="2A8E9C3A" w14:textId="155B776C" w:rsidR="00F16526" w:rsidRPr="003A10EA" w:rsidRDefault="00FF5386" w:rsidP="00D44385">
      <w:pPr>
        <w:pStyle w:val="ListParagraph"/>
        <w:numPr>
          <w:ilvl w:val="0"/>
          <w:numId w:val="53"/>
        </w:numPr>
        <w:contextualSpacing w:val="0"/>
        <w:outlineLvl w:val="1"/>
        <w:rPr>
          <w:rFonts w:ascii="Times New Roman" w:eastAsia="MS Mincho" w:hAnsi="Times New Roman" w:cs="Times New Roman"/>
          <w:sz w:val="24"/>
          <w:szCs w:val="24"/>
          <w:lang w:val="x-none" w:eastAsia="x-none"/>
        </w:rPr>
      </w:pPr>
      <w:bookmarkStart w:id="1715" w:name="_Toc212648327"/>
      <w:r w:rsidRPr="003A10EA">
        <w:rPr>
          <w:rFonts w:ascii="Times New Roman" w:eastAsia="MS Mincho" w:hAnsi="Times New Roman" w:cs="Times New Roman"/>
          <w:b/>
          <w:sz w:val="24"/>
          <w:szCs w:val="24"/>
          <w:lang w:eastAsia="ja-JP"/>
        </w:rPr>
        <w:t xml:space="preserve">Review </w:t>
      </w:r>
      <w:bookmarkEnd w:id="1710"/>
      <w:r w:rsidRPr="003A10EA">
        <w:rPr>
          <w:rFonts w:ascii="Times New Roman" w:eastAsia="MS Mincho" w:hAnsi="Times New Roman" w:cs="Times New Roman"/>
          <w:b/>
          <w:bCs/>
          <w:sz w:val="24"/>
          <w:szCs w:val="24"/>
          <w:lang w:val="x-none" w:eastAsia="ja-JP"/>
        </w:rPr>
        <w:t xml:space="preserve">and Approval of </w:t>
      </w:r>
      <w:r w:rsidRPr="003A10EA">
        <w:rPr>
          <w:rFonts w:ascii="Times New Roman" w:eastAsia="MS Mincho" w:hAnsi="Times New Roman" w:cs="Times New Roman"/>
          <w:b/>
          <w:bCs/>
          <w:sz w:val="24"/>
          <w:szCs w:val="24"/>
          <w:lang w:eastAsia="ja-JP"/>
        </w:rPr>
        <w:t>Annual FWA Prevention Plan</w:t>
      </w:r>
      <w:bookmarkEnd w:id="1711"/>
      <w:bookmarkEnd w:id="1712"/>
      <w:bookmarkEnd w:id="1713"/>
      <w:bookmarkEnd w:id="1714"/>
      <w:bookmarkEnd w:id="1715"/>
      <w:r w:rsidRPr="003A10EA">
        <w:rPr>
          <w:rFonts w:ascii="Times New Roman" w:eastAsia="MS Mincho" w:hAnsi="Times New Roman" w:cs="Times New Roman"/>
          <w:b/>
          <w:bCs/>
          <w:sz w:val="24"/>
          <w:szCs w:val="24"/>
          <w:lang w:val="x-none" w:eastAsia="ja-JP"/>
        </w:rPr>
        <w:fldChar w:fldCharType="begin"/>
      </w:r>
      <w:r w:rsidRPr="003A10EA">
        <w:rPr>
          <w:rFonts w:ascii="Times New Roman" w:eastAsia="MS Mincho" w:hAnsi="Times New Roman" w:cs="Times New Roman"/>
          <w:color w:val="000000"/>
          <w:sz w:val="24"/>
          <w:szCs w:val="24"/>
        </w:rPr>
        <w:instrText xml:space="preserve"> TC "</w:instrText>
      </w:r>
      <w:bookmarkStart w:id="1716" w:name="_Toc48900498"/>
      <w:r w:rsidRPr="003A10EA">
        <w:rPr>
          <w:rFonts w:ascii="Times New Roman" w:eastAsia="MS Mincho" w:hAnsi="Times New Roman" w:cs="Times New Roman"/>
          <w:sz w:val="24"/>
          <w:szCs w:val="24"/>
          <w:lang w:eastAsia="ja-JP"/>
        </w:rPr>
        <w:instrText xml:space="preserve">13.  Review </w:instrText>
      </w:r>
      <w:r w:rsidRPr="003A10EA">
        <w:rPr>
          <w:rFonts w:ascii="Times New Roman" w:eastAsia="MS Mincho" w:hAnsi="Times New Roman" w:cs="Times New Roman"/>
          <w:bCs/>
          <w:sz w:val="24"/>
          <w:szCs w:val="24"/>
          <w:lang w:val="x-none" w:eastAsia="ja-JP"/>
        </w:rPr>
        <w:instrText>and Approval of Fraud, Waste, and Abuse Handbooks</w:instrText>
      </w:r>
      <w:bookmarkEnd w:id="1716"/>
      <w:r w:rsidRPr="003A10EA">
        <w:rPr>
          <w:rFonts w:ascii="Times New Roman" w:eastAsia="MS Mincho" w:hAnsi="Times New Roman" w:cs="Times New Roman"/>
          <w:color w:val="000000"/>
          <w:sz w:val="24"/>
          <w:szCs w:val="24"/>
        </w:rPr>
        <w:instrText xml:space="preserve">" \f C \l "2" </w:instrText>
      </w:r>
      <w:r w:rsidRPr="003A10EA">
        <w:rPr>
          <w:rFonts w:ascii="Times New Roman" w:eastAsia="MS Mincho" w:hAnsi="Times New Roman" w:cs="Times New Roman"/>
          <w:b/>
          <w:bCs/>
          <w:sz w:val="24"/>
          <w:szCs w:val="24"/>
          <w:lang w:val="x-none" w:eastAsia="ja-JP"/>
        </w:rPr>
        <w:fldChar w:fldCharType="end"/>
      </w:r>
    </w:p>
    <w:p w14:paraId="541FD597" w14:textId="016065F6" w:rsidR="00F16526" w:rsidRPr="003A10EA" w:rsidRDefault="00FF5386" w:rsidP="00D44385">
      <w:pPr>
        <w:pStyle w:val="ListParagraph"/>
        <w:numPr>
          <w:ilvl w:val="1"/>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ja-JP"/>
        </w:rPr>
        <w:t xml:space="preserve">Contractor shall </w:t>
      </w:r>
      <w:r w:rsidR="008F02BD" w:rsidRPr="003A10EA">
        <w:rPr>
          <w:rFonts w:ascii="Times New Roman" w:eastAsia="MS Mincho" w:hAnsi="Times New Roman" w:cs="Times New Roman"/>
          <w:sz w:val="24"/>
          <w:szCs w:val="24"/>
          <w:lang w:eastAsia="ja-JP"/>
        </w:rPr>
        <w:t xml:space="preserve">annually </w:t>
      </w:r>
      <w:r w:rsidR="00401624" w:rsidRPr="003A10EA">
        <w:rPr>
          <w:rFonts w:ascii="Times New Roman" w:eastAsia="MS Mincho" w:hAnsi="Times New Roman" w:cs="Times New Roman"/>
          <w:sz w:val="24"/>
          <w:szCs w:val="24"/>
          <w:lang w:eastAsia="ja-JP"/>
        </w:rPr>
        <w:t xml:space="preserve">review and update </w:t>
      </w:r>
      <w:r w:rsidR="008F02BD" w:rsidRPr="003A10EA">
        <w:rPr>
          <w:rFonts w:ascii="Times New Roman" w:eastAsia="MS Mincho" w:hAnsi="Times New Roman" w:cs="Times New Roman"/>
          <w:sz w:val="24"/>
          <w:szCs w:val="24"/>
          <w:lang w:eastAsia="ja-JP"/>
        </w:rPr>
        <w:t xml:space="preserve">its Annual FWA Prevention Plan and </w:t>
      </w:r>
      <w:r w:rsidR="00C51E70" w:rsidRPr="003A10EA">
        <w:rPr>
          <w:rFonts w:ascii="Times New Roman" w:eastAsia="MS Mincho" w:hAnsi="Times New Roman" w:cs="Times New Roman"/>
          <w:sz w:val="24"/>
          <w:szCs w:val="24"/>
          <w:lang w:val="x-none" w:eastAsia="ja-JP"/>
        </w:rPr>
        <w:t>submit</w:t>
      </w:r>
      <w:r w:rsidR="008F02BD" w:rsidRPr="003A10EA">
        <w:rPr>
          <w:rFonts w:ascii="Times New Roman" w:eastAsia="MS Mincho" w:hAnsi="Times New Roman" w:cs="Times New Roman"/>
          <w:sz w:val="24"/>
          <w:szCs w:val="24"/>
          <w:lang w:val="x-none" w:eastAsia="ja-JP"/>
        </w:rPr>
        <w:t xml:space="preserve"> it</w:t>
      </w:r>
      <w:r w:rsidR="00C51E70"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lang w:eastAsia="ja-JP"/>
        </w:rPr>
        <w:t xml:space="preserve">to OHA, </w:t>
      </w:r>
      <w:r w:rsidRPr="003A10EA">
        <w:rPr>
          <w:rFonts w:ascii="Times New Roman" w:eastAsia="MS Mincho" w:hAnsi="Times New Roman" w:cs="Times New Roman"/>
          <w:sz w:val="24"/>
          <w:szCs w:val="24"/>
          <w:lang w:val="x-none" w:eastAsia="ja-JP"/>
        </w:rPr>
        <w:t>via Administrative Notice, for review and approval by no later than January 31</w:t>
      </w:r>
      <w:r w:rsidRPr="003A10EA">
        <w:rPr>
          <w:rFonts w:ascii="Times New Roman" w:eastAsia="MS Mincho" w:hAnsi="Times New Roman" w:cs="Times New Roman"/>
          <w:sz w:val="24"/>
          <w:szCs w:val="24"/>
          <w:lang w:eastAsia="ja-JP"/>
        </w:rPr>
        <w:t xml:space="preserve"> of each Contract Year</w:t>
      </w:r>
      <w:r w:rsidRPr="003A10EA">
        <w:rPr>
          <w:rFonts w:ascii="Times New Roman" w:eastAsia="MS Mincho" w:hAnsi="Times New Roman" w:cs="Times New Roman"/>
          <w:sz w:val="24"/>
          <w:szCs w:val="24"/>
          <w:lang w:val="x-none" w:eastAsia="ja-JP"/>
        </w:rPr>
        <w:t xml:space="preserve">.  </w:t>
      </w:r>
      <w:r w:rsidRPr="003A10EA">
        <w:rPr>
          <w:rFonts w:ascii="Times New Roman" w:eastAsia="MS Mincho" w:hAnsi="Times New Roman" w:cs="Times New Roman"/>
          <w:sz w:val="24"/>
          <w:szCs w:val="24"/>
          <w:lang w:eastAsia="ja-JP"/>
        </w:rPr>
        <w:t>Contractor’s Annual FWA Prevention Plan must</w:t>
      </w:r>
      <w:r w:rsidRPr="003A10EA">
        <w:rPr>
          <w:rFonts w:ascii="Times New Roman" w:eastAsia="MS Mincho" w:hAnsi="Times New Roman" w:cs="Times New Roman"/>
          <w:sz w:val="24"/>
          <w:szCs w:val="24"/>
          <w:lang w:val="x-none" w:eastAsia="ja-JP"/>
        </w:rPr>
        <w:t xml:space="preserve"> not be implemented or distributed prior to approval by OHA.</w:t>
      </w:r>
      <w:r w:rsidRPr="003A10EA">
        <w:rPr>
          <w:rFonts w:ascii="Times New Roman" w:eastAsia="MS Mincho" w:hAnsi="Times New Roman" w:cs="Times New Roman"/>
          <w:sz w:val="24"/>
          <w:szCs w:val="24"/>
          <w:lang w:eastAsia="ja-JP"/>
        </w:rPr>
        <w:t xml:space="preserve"> Contractor must utilize the FWA review </w:t>
      </w:r>
      <w:r w:rsidRPr="003A10EA">
        <w:rPr>
          <w:rFonts w:ascii="Times New Roman" w:eastAsia="MS Mincho" w:hAnsi="Times New Roman" w:cs="Times New Roman"/>
          <w:sz w:val="24"/>
          <w:szCs w:val="24"/>
          <w:lang w:val="x-none" w:eastAsia="ja-JP"/>
        </w:rPr>
        <w:t>template provided by OHA on the CCO Contract Forms Website</w:t>
      </w:r>
      <w:r w:rsidRPr="003A10EA">
        <w:rPr>
          <w:rFonts w:ascii="Times New Roman" w:eastAsia="MS Mincho" w:hAnsi="Times New Roman" w:cs="Times New Roman"/>
          <w:sz w:val="24"/>
          <w:szCs w:val="24"/>
          <w:lang w:eastAsia="ja-JP"/>
        </w:rPr>
        <w:t xml:space="preserve"> and include the completed template with its Annual FWA Prevention Plan submission.</w:t>
      </w:r>
      <w:r w:rsidRPr="003A10EA">
        <w:rPr>
          <w:rFonts w:ascii="Times New Roman" w:eastAsia="MS Mincho" w:hAnsi="Times New Roman" w:cs="Times New Roman"/>
          <w:sz w:val="24"/>
          <w:szCs w:val="24"/>
          <w:lang w:val="x-none" w:eastAsia="ja-JP"/>
        </w:rPr>
        <w:t xml:space="preserve">  OHA will notify Contractor, via Administrative Notice</w:t>
      </w:r>
      <w:r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lang w:val="x-none" w:eastAsia="ja-JP"/>
        </w:rPr>
        <w:t xml:space="preserve">within </w:t>
      </w:r>
      <w:r w:rsidR="001F575A" w:rsidRPr="003A10EA">
        <w:rPr>
          <w:rFonts w:ascii="Times New Roman" w:eastAsia="MS Mincho" w:hAnsi="Times New Roman" w:cs="Times New Roman"/>
          <w:sz w:val="24"/>
          <w:szCs w:val="24"/>
          <w:lang w:eastAsia="ja-JP"/>
        </w:rPr>
        <w:t>ninety (90)</w:t>
      </w:r>
      <w:r w:rsidRPr="003A10EA">
        <w:rPr>
          <w:rFonts w:ascii="Times New Roman" w:eastAsia="MS Mincho" w:hAnsi="Times New Roman" w:cs="Times New Roman"/>
          <w:sz w:val="24"/>
          <w:szCs w:val="24"/>
          <w:lang w:val="x-none" w:eastAsia="ja-JP"/>
        </w:rPr>
        <w:t xml:space="preserve"> days </w:t>
      </w:r>
      <w:r w:rsidRPr="003A10EA">
        <w:rPr>
          <w:rFonts w:ascii="Times New Roman" w:eastAsia="MS Mincho" w:hAnsi="Times New Roman" w:cs="Times New Roman"/>
          <w:sz w:val="24"/>
          <w:szCs w:val="24"/>
          <w:lang w:eastAsia="ja-JP"/>
        </w:rPr>
        <w:t>from the due date</w:t>
      </w:r>
      <w:r w:rsidRPr="003A10EA">
        <w:rPr>
          <w:rFonts w:ascii="Times New Roman" w:eastAsia="MS Mincho" w:hAnsi="Times New Roman" w:cs="Times New Roman"/>
          <w:bCs/>
          <w:color w:val="000000"/>
          <w:sz w:val="24"/>
          <w:szCs w:val="24"/>
        </w:rPr>
        <w:t xml:space="preserve">, or within </w:t>
      </w:r>
      <w:r w:rsidR="001F575A" w:rsidRPr="003A10EA">
        <w:rPr>
          <w:rFonts w:ascii="Times New Roman" w:eastAsia="MS Mincho" w:hAnsi="Times New Roman" w:cs="Times New Roman"/>
          <w:sz w:val="24"/>
          <w:szCs w:val="24"/>
          <w:lang w:eastAsia="ja-JP"/>
        </w:rPr>
        <w:t xml:space="preserve">ninety (90) </w:t>
      </w:r>
      <w:r w:rsidRPr="003A10EA">
        <w:rPr>
          <w:rFonts w:ascii="Times New Roman" w:eastAsia="MS Mincho" w:hAnsi="Times New Roman" w:cs="Times New Roman"/>
          <w:bCs/>
          <w:color w:val="000000"/>
          <w:sz w:val="24"/>
          <w:szCs w:val="24"/>
        </w:rPr>
        <w:t>days from the received date if after the due date,</w:t>
      </w:r>
      <w:r w:rsidRPr="003A10EA">
        <w:rPr>
          <w:rFonts w:ascii="Times New Roman" w:eastAsia="MS Mincho" w:hAnsi="Times New Roman" w:cs="Times New Roman"/>
          <w:sz w:val="24"/>
          <w:szCs w:val="24"/>
          <w:lang w:eastAsia="ja-JP"/>
        </w:rPr>
        <w:t xml:space="preserve"> of</w:t>
      </w:r>
      <w:r w:rsidRPr="003A10EA">
        <w:rPr>
          <w:rFonts w:ascii="Times New Roman" w:eastAsia="MS Mincho" w:hAnsi="Times New Roman" w:cs="Times New Roman"/>
          <w:sz w:val="24"/>
          <w:szCs w:val="24"/>
          <w:lang w:val="x-none" w:eastAsia="ja-JP"/>
        </w:rPr>
        <w:t xml:space="preserve"> </w:t>
      </w:r>
      <w:r w:rsidRPr="003A10EA">
        <w:rPr>
          <w:rFonts w:ascii="Times New Roman" w:eastAsia="MS Mincho" w:hAnsi="Times New Roman" w:cs="Times New Roman"/>
          <w:color w:val="000000"/>
          <w:sz w:val="24"/>
          <w:szCs w:val="24"/>
        </w:rPr>
        <w:t>the compliance status of its Annual FWA Prevention Plan</w:t>
      </w:r>
      <w:r w:rsidRPr="003A10EA">
        <w:rPr>
          <w:rFonts w:ascii="Times New Roman" w:eastAsia="MS Mincho" w:hAnsi="Times New Roman" w:cs="Times New Roman"/>
          <w:sz w:val="24"/>
          <w:szCs w:val="24"/>
          <w:lang w:val="x-none" w:eastAsia="ja-JP"/>
        </w:rPr>
        <w:t xml:space="preserve">.  </w:t>
      </w:r>
      <w:r w:rsidRPr="003A10EA">
        <w:rPr>
          <w:rFonts w:ascii="Times New Roman" w:eastAsia="MS Mincho" w:hAnsi="Times New Roman" w:cs="Times New Roman"/>
          <w:bCs/>
          <w:sz w:val="24"/>
          <w:szCs w:val="24"/>
          <w:lang w:val="x-none" w:eastAsia="ja-JP"/>
        </w:rPr>
        <w:t xml:space="preserve">In the event OHA disapproves </w:t>
      </w:r>
      <w:r w:rsidRPr="003A10EA">
        <w:rPr>
          <w:rFonts w:ascii="Times New Roman" w:eastAsia="MS Mincho" w:hAnsi="Times New Roman" w:cs="Times New Roman"/>
          <w:sz w:val="24"/>
          <w:szCs w:val="24"/>
          <w:lang w:eastAsia="ja-JP"/>
        </w:rPr>
        <w:t xml:space="preserve">the Annual FWA Prevention Plan </w:t>
      </w:r>
      <w:r w:rsidRPr="003A10EA">
        <w:rPr>
          <w:rFonts w:ascii="Times New Roman" w:eastAsia="MS Mincho" w:hAnsi="Times New Roman" w:cs="Times New Roman"/>
          <w:sz w:val="24"/>
          <w:szCs w:val="24"/>
          <w:lang w:val="x-none" w:eastAsia="ja-JP"/>
        </w:rPr>
        <w:t xml:space="preserve">for failing to meet the </w:t>
      </w:r>
      <w:r w:rsidRPr="003A10EA">
        <w:rPr>
          <w:rFonts w:ascii="Times New Roman" w:eastAsia="MS Mincho" w:hAnsi="Times New Roman" w:cs="Times New Roman"/>
          <w:sz w:val="24"/>
          <w:szCs w:val="24"/>
          <w:lang w:eastAsia="ja-JP"/>
        </w:rPr>
        <w:t>terms and conditions of this Contract and any other A</w:t>
      </w:r>
      <w:r w:rsidRPr="003A10EA">
        <w:rPr>
          <w:rFonts w:ascii="Times New Roman" w:eastAsia="MS Mincho" w:hAnsi="Times New Roman" w:cs="Times New Roman"/>
          <w:sz w:val="24"/>
          <w:szCs w:val="24"/>
          <w:lang w:val="x-none" w:eastAsia="ja-JP"/>
        </w:rPr>
        <w:t xml:space="preserve">pplicable </w:t>
      </w:r>
      <w:r w:rsidRPr="003A10EA">
        <w:rPr>
          <w:rFonts w:ascii="Times New Roman" w:eastAsia="MS Mincho" w:hAnsi="Times New Roman" w:cs="Times New Roman"/>
          <w:sz w:val="24"/>
          <w:szCs w:val="24"/>
          <w:lang w:eastAsia="ja-JP"/>
        </w:rPr>
        <w:t>Laws</w:t>
      </w:r>
      <w:r w:rsidRPr="003A10EA">
        <w:rPr>
          <w:rFonts w:ascii="Times New Roman" w:eastAsia="MS Mincho" w:hAnsi="Times New Roman" w:cs="Times New Roman"/>
          <w:sz w:val="24"/>
          <w:szCs w:val="24"/>
          <w:lang w:val="x-none" w:eastAsia="ja-JP"/>
        </w:rPr>
        <w:t>,</w:t>
      </w:r>
      <w:r w:rsidRPr="003A10EA">
        <w:rPr>
          <w:rFonts w:ascii="Times New Roman" w:eastAsia="MS Mincho" w:hAnsi="Times New Roman" w:cs="Times New Roman"/>
          <w:bCs/>
          <w:sz w:val="24"/>
          <w:szCs w:val="24"/>
          <w:lang w:val="x-none" w:eastAsia="ja-JP"/>
        </w:rPr>
        <w:t xml:space="preserve"> Contractor shall, in order to remedy the deficiencies, follow the process set forth </w:t>
      </w:r>
      <w:r w:rsidRPr="003A10EA">
        <w:rPr>
          <w:rFonts w:ascii="Times New Roman" w:eastAsia="MS Mincho" w:hAnsi="Times New Roman" w:cs="Times New Roman"/>
          <w:sz w:val="24"/>
          <w:szCs w:val="24"/>
          <w:lang w:val="x-none" w:eastAsia="x-none"/>
        </w:rPr>
        <w:t>in S</w:t>
      </w:r>
      <w:r w:rsidRPr="003A10EA">
        <w:rPr>
          <w:rFonts w:ascii="Times New Roman" w:eastAsia="MS Mincho" w:hAnsi="Times New Roman" w:cs="Times New Roman"/>
          <w:sz w:val="24"/>
          <w:szCs w:val="24"/>
          <w:lang w:eastAsia="x-none"/>
        </w:rPr>
        <w:t>ec</w:t>
      </w:r>
      <w:r w:rsidRPr="003A10EA">
        <w:rPr>
          <w:rFonts w:ascii="Times New Roman" w:eastAsia="MS Mincho" w:hAnsi="Times New Roman" w:cs="Times New Roman"/>
          <w:sz w:val="24"/>
          <w:szCs w:val="24"/>
          <w:lang w:val="x-none" w:eastAsia="x-none"/>
        </w:rPr>
        <w:t>. 5, Ex. D of this Contract</w:t>
      </w:r>
      <w:r w:rsidRPr="003A10EA">
        <w:rPr>
          <w:rFonts w:ascii="Times New Roman" w:eastAsia="MS Mincho" w:hAnsi="Times New Roman" w:cs="Times New Roman"/>
          <w:bCs/>
          <w:sz w:val="24"/>
          <w:szCs w:val="24"/>
          <w:lang w:val="x-none" w:eastAsia="ja-JP"/>
        </w:rPr>
        <w:t>.</w:t>
      </w:r>
      <w:r w:rsidRPr="003A10EA">
        <w:rPr>
          <w:rFonts w:ascii="Times New Roman" w:eastAsia="MS Mincho" w:hAnsi="Times New Roman" w:cs="Times New Roman"/>
          <w:bCs/>
          <w:sz w:val="24"/>
          <w:szCs w:val="24"/>
          <w:lang w:eastAsia="ja-JP"/>
        </w:rPr>
        <w:t xml:space="preserve">  In addition, if OHA does not approve Contractor’s FWA Annual Prevention Plan by </w:t>
      </w:r>
      <w:r w:rsidR="002605E1" w:rsidRPr="003A10EA">
        <w:rPr>
          <w:rFonts w:ascii="Times New Roman" w:eastAsia="MS Mincho" w:hAnsi="Times New Roman" w:cs="Times New Roman"/>
          <w:bCs/>
          <w:sz w:val="24"/>
          <w:szCs w:val="24"/>
          <w:lang w:eastAsia="ja-JP"/>
        </w:rPr>
        <w:t xml:space="preserve">July 19 </w:t>
      </w:r>
      <w:r w:rsidRPr="003A10EA">
        <w:rPr>
          <w:rFonts w:ascii="Times New Roman" w:eastAsia="MS Mincho" w:hAnsi="Times New Roman" w:cs="Times New Roman"/>
          <w:bCs/>
          <w:sz w:val="24"/>
          <w:szCs w:val="24"/>
          <w:lang w:eastAsia="ja-JP"/>
        </w:rPr>
        <w:t>of each Contract Year due to Contractor’s non-compliance with the terms and conditions in this Contract, Contractor shall be in breach of this Contract and OHA shall have the right to pursue all of its rights and remedies under this Contract, including, without limitation, the imposition of Sanctions, including a Corrective Action Plan or the imposition of civil money penalties, or both</w:t>
      </w:r>
      <w:r w:rsidRPr="003A10EA">
        <w:rPr>
          <w:rFonts w:ascii="Times New Roman" w:eastAsia="MS Mincho" w:hAnsi="Times New Roman" w:cs="Times New Roman"/>
          <w:sz w:val="24"/>
          <w:szCs w:val="24"/>
          <w:lang w:eastAsia="x-none"/>
        </w:rPr>
        <w:t>.</w:t>
      </w:r>
    </w:p>
    <w:p w14:paraId="7C44E48B" w14:textId="67F7CC8D" w:rsidR="00F16526" w:rsidRPr="003A10EA" w:rsidRDefault="00FF5386" w:rsidP="00D44385">
      <w:pPr>
        <w:pStyle w:val="ListParagraph"/>
        <w:numPr>
          <w:ilvl w:val="1"/>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ja-JP"/>
        </w:rPr>
        <w:t>After OHA’s initial approval of Contractor</w:t>
      </w:r>
      <w:r w:rsidRPr="003A10EA">
        <w:rPr>
          <w:rFonts w:ascii="Times New Roman" w:eastAsia="MS Mincho" w:hAnsi="Times New Roman" w:cs="Times New Roman"/>
          <w:sz w:val="24"/>
          <w:szCs w:val="24"/>
          <w:lang w:eastAsia="ja-JP"/>
        </w:rPr>
        <w:t>’s</w:t>
      </w:r>
      <w:r w:rsidRPr="003A10EA">
        <w:rPr>
          <w:rFonts w:ascii="Times New Roman" w:eastAsia="MS Mincho" w:hAnsi="Times New Roman" w:cs="Times New Roman"/>
          <w:sz w:val="24"/>
          <w:szCs w:val="24"/>
          <w:lang w:val="x-none" w:eastAsia="ja-JP"/>
        </w:rPr>
        <w:t xml:space="preserve"> </w:t>
      </w:r>
      <w:r w:rsidRPr="003A10EA">
        <w:rPr>
          <w:rFonts w:ascii="Times New Roman" w:eastAsia="MS Mincho" w:hAnsi="Times New Roman" w:cs="Times New Roman"/>
          <w:sz w:val="24"/>
          <w:szCs w:val="24"/>
          <w:lang w:eastAsia="ja-JP"/>
        </w:rPr>
        <w:t xml:space="preserve">Annual </w:t>
      </w:r>
      <w:r w:rsidRPr="003A10EA">
        <w:rPr>
          <w:rFonts w:ascii="Times New Roman" w:eastAsia="MS Mincho" w:hAnsi="Times New Roman" w:cs="Times New Roman"/>
          <w:sz w:val="24"/>
          <w:szCs w:val="24"/>
          <w:lang w:val="x-none" w:eastAsia="ja-JP"/>
        </w:rPr>
        <w:t xml:space="preserve">FWA Prevention </w:t>
      </w:r>
      <w:r w:rsidRPr="003A10EA">
        <w:rPr>
          <w:rFonts w:ascii="Times New Roman" w:eastAsia="MS Mincho" w:hAnsi="Times New Roman" w:cs="Times New Roman"/>
          <w:sz w:val="24"/>
          <w:szCs w:val="24"/>
          <w:lang w:eastAsia="ja-JP"/>
        </w:rPr>
        <w:t xml:space="preserve">Plan </w:t>
      </w:r>
      <w:r w:rsidRPr="003A10EA">
        <w:rPr>
          <w:rFonts w:ascii="Times New Roman" w:eastAsia="MS Mincho" w:hAnsi="Times New Roman" w:cs="Times New Roman"/>
          <w:sz w:val="24"/>
          <w:szCs w:val="24"/>
          <w:lang w:val="x-none" w:eastAsia="ja-JP"/>
        </w:rPr>
        <w:t>under P</w:t>
      </w:r>
      <w:r w:rsidRPr="003A10EA">
        <w:rPr>
          <w:rFonts w:ascii="Times New Roman" w:eastAsia="MS Mincho" w:hAnsi="Times New Roman" w:cs="Times New Roman"/>
          <w:sz w:val="24"/>
          <w:szCs w:val="24"/>
          <w:lang w:eastAsia="ja-JP"/>
        </w:rPr>
        <w:t>ara.</w:t>
      </w:r>
      <w:r w:rsidRPr="003A10EA">
        <w:rPr>
          <w:rFonts w:ascii="Times New Roman" w:eastAsia="MS Mincho" w:hAnsi="Times New Roman" w:cs="Times New Roman"/>
          <w:sz w:val="24"/>
          <w:szCs w:val="24"/>
          <w:lang w:val="x-none" w:eastAsia="ja-JP"/>
        </w:rPr>
        <w:t xml:space="preserve"> a. of this S</w:t>
      </w:r>
      <w:r w:rsidRPr="003A10EA">
        <w:rPr>
          <w:rFonts w:ascii="Times New Roman" w:eastAsia="MS Mincho" w:hAnsi="Times New Roman" w:cs="Times New Roman"/>
          <w:sz w:val="24"/>
          <w:szCs w:val="24"/>
          <w:lang w:eastAsia="ja-JP"/>
        </w:rPr>
        <w:t>ec</w:t>
      </w:r>
      <w:r w:rsidRPr="003A10EA">
        <w:rPr>
          <w:rFonts w:ascii="Times New Roman" w:eastAsia="MS Mincho" w:hAnsi="Times New Roman" w:cs="Times New Roman"/>
          <w:sz w:val="24"/>
          <w:szCs w:val="24"/>
          <w:lang w:val="x-none" w:eastAsia="ja-JP"/>
        </w:rPr>
        <w:t xml:space="preserve">. </w:t>
      </w:r>
      <w:r w:rsidR="00A6597E" w:rsidRPr="003A10EA">
        <w:rPr>
          <w:rFonts w:ascii="Times New Roman" w:eastAsia="MS Mincho" w:hAnsi="Times New Roman" w:cs="Times New Roman"/>
          <w:sz w:val="24"/>
          <w:szCs w:val="24"/>
          <w:lang w:val="x-none" w:eastAsia="ja-JP"/>
        </w:rPr>
        <w:t>1</w:t>
      </w:r>
      <w:r w:rsidR="00A6597E" w:rsidRPr="003A10EA">
        <w:rPr>
          <w:rFonts w:ascii="Times New Roman" w:eastAsia="MS Mincho" w:hAnsi="Times New Roman" w:cs="Times New Roman"/>
          <w:sz w:val="24"/>
          <w:szCs w:val="24"/>
          <w:lang w:eastAsia="ja-JP"/>
        </w:rPr>
        <w:t>4</w:t>
      </w:r>
      <w:r w:rsidRPr="003A10EA">
        <w:rPr>
          <w:rFonts w:ascii="Times New Roman" w:eastAsia="MS Mincho" w:hAnsi="Times New Roman" w:cs="Times New Roman"/>
          <w:sz w:val="24"/>
          <w:szCs w:val="24"/>
          <w:lang w:val="x-none" w:eastAsia="ja-JP"/>
        </w:rPr>
        <w:t>, Ex.</w:t>
      </w:r>
      <w:r w:rsidRPr="003A10EA">
        <w:rPr>
          <w:rFonts w:ascii="Times New Roman" w:eastAsia="MS Mincho" w:hAnsi="Times New Roman" w:cs="Times New Roman"/>
          <w:sz w:val="24"/>
          <w:szCs w:val="24"/>
          <w:lang w:eastAsia="ja-JP"/>
        </w:rPr>
        <w:t> </w:t>
      </w:r>
      <w:r w:rsidRPr="003A10EA">
        <w:rPr>
          <w:rFonts w:ascii="Times New Roman" w:eastAsia="MS Mincho" w:hAnsi="Times New Roman" w:cs="Times New Roman"/>
          <w:sz w:val="24"/>
          <w:szCs w:val="24"/>
          <w:lang w:val="x-none" w:eastAsia="ja-JP"/>
        </w:rPr>
        <w:t>B</w:t>
      </w:r>
      <w:r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lang w:eastAsia="x-none"/>
        </w:rPr>
        <w:t>Part</w:t>
      </w:r>
      <w:r w:rsidRPr="003A10EA">
        <w:rPr>
          <w:rFonts w:ascii="Times New Roman" w:eastAsia="MS Mincho" w:hAnsi="Times New Roman" w:cs="Times New Roman"/>
          <w:sz w:val="24"/>
          <w:szCs w:val="24"/>
          <w:lang w:val="x-none" w:eastAsia="ja-JP"/>
        </w:rPr>
        <w:t xml:space="preserve"> 9</w:t>
      </w:r>
      <w:r w:rsidR="00896E5B" w:rsidRPr="003A10EA">
        <w:rPr>
          <w:rFonts w:ascii="Times New Roman" w:eastAsia="MS Mincho" w:hAnsi="Times New Roman" w:cs="Times New Roman"/>
          <w:sz w:val="24"/>
          <w:szCs w:val="24"/>
          <w:lang w:val="x-none" w:eastAsia="ja-JP"/>
        </w:rPr>
        <w:t>,</w:t>
      </w:r>
      <w:r w:rsidRPr="003A10EA">
        <w:rPr>
          <w:rFonts w:ascii="Times New Roman" w:eastAsia="MS Mincho" w:hAnsi="Times New Roman" w:cs="Times New Roman"/>
          <w:sz w:val="24"/>
          <w:szCs w:val="24"/>
          <w:lang w:val="x-none" w:eastAsia="ja-JP"/>
        </w:rPr>
        <w:t xml:space="preserve"> Contractor shall </w:t>
      </w:r>
      <w:r w:rsidRPr="003A10EA">
        <w:rPr>
          <w:rFonts w:ascii="Times New Roman" w:eastAsia="MS Mincho" w:hAnsi="Times New Roman" w:cs="Times New Roman"/>
          <w:sz w:val="24"/>
          <w:szCs w:val="24"/>
          <w:lang w:eastAsia="ja-JP"/>
        </w:rPr>
        <w:t xml:space="preserve">also </w:t>
      </w:r>
      <w:r w:rsidRPr="003A10EA">
        <w:rPr>
          <w:rFonts w:ascii="Times New Roman" w:eastAsia="MS Mincho" w:hAnsi="Times New Roman" w:cs="Times New Roman"/>
          <w:sz w:val="24"/>
          <w:szCs w:val="24"/>
          <w:lang w:val="x-none" w:eastAsia="ja-JP"/>
        </w:rPr>
        <w:t xml:space="preserve">submit such </w:t>
      </w:r>
      <w:r w:rsidRPr="003A10EA">
        <w:rPr>
          <w:rFonts w:ascii="Times New Roman" w:eastAsia="MS Mincho" w:hAnsi="Times New Roman" w:cs="Times New Roman"/>
          <w:sz w:val="24"/>
          <w:szCs w:val="24"/>
          <w:lang w:eastAsia="ja-JP"/>
        </w:rPr>
        <w:t xml:space="preserve">Plan </w:t>
      </w:r>
      <w:r w:rsidRPr="003A10EA">
        <w:rPr>
          <w:rFonts w:ascii="Times New Roman" w:eastAsia="MS Mincho" w:hAnsi="Times New Roman" w:cs="Times New Roman"/>
          <w:sz w:val="24"/>
          <w:szCs w:val="24"/>
          <w:lang w:val="x-none" w:eastAsia="ja-JP"/>
        </w:rPr>
        <w:t>for subsequent review and approval as follows:</w:t>
      </w:r>
    </w:p>
    <w:p w14:paraId="0BF31B73" w14:textId="149F5C6B" w:rsidR="00F16526"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ja-JP"/>
        </w:rPr>
        <w:t>To OHA</w:t>
      </w:r>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lang w:val="x-none" w:eastAsia="ja-JP"/>
        </w:rPr>
        <w:t xml:space="preserve"> </w:t>
      </w:r>
      <w:r w:rsidRPr="003A10EA">
        <w:rPr>
          <w:rFonts w:ascii="Times New Roman" w:eastAsia="MS Mincho" w:hAnsi="Times New Roman" w:cs="Times New Roman"/>
          <w:sz w:val="24"/>
          <w:szCs w:val="24"/>
          <w:lang w:eastAsia="ja-JP"/>
        </w:rPr>
        <w:t>via Administrative Notice,</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ja-JP"/>
        </w:rPr>
        <w:t>upon any significant</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eastAsia="ja-JP"/>
        </w:rPr>
        <w:t>revisions by Contractor</w:t>
      </w:r>
      <w:r w:rsidRPr="003A10EA">
        <w:rPr>
          <w:rFonts w:ascii="Times New Roman" w:eastAsia="MS Mincho" w:hAnsi="Times New Roman" w:cs="Times New Roman"/>
          <w:sz w:val="24"/>
          <w:szCs w:val="24"/>
          <w:lang w:val="x-none" w:eastAsia="ja-JP"/>
        </w:rPr>
        <w:t xml:space="preserve">, </w:t>
      </w:r>
      <w:r w:rsidRPr="003A10EA">
        <w:rPr>
          <w:rFonts w:ascii="Times New Roman" w:eastAsia="MS Mincho" w:hAnsi="Times New Roman" w:cs="Times New Roman"/>
          <w:sz w:val="24"/>
          <w:szCs w:val="24"/>
          <w:lang w:eastAsia="ja-JP"/>
        </w:rPr>
        <w:t xml:space="preserve">regardless of whether such </w:t>
      </w:r>
      <w:r w:rsidRPr="003A10EA">
        <w:rPr>
          <w:rFonts w:ascii="Times New Roman" w:eastAsia="MS Mincho" w:hAnsi="Times New Roman" w:cs="Times New Roman"/>
          <w:sz w:val="24"/>
          <w:szCs w:val="24"/>
          <w:lang w:eastAsia="x-none"/>
        </w:rPr>
        <w:t>changes</w:t>
      </w:r>
      <w:r w:rsidRPr="003A10EA">
        <w:rPr>
          <w:rFonts w:ascii="Times New Roman" w:eastAsia="MS Mincho" w:hAnsi="Times New Roman" w:cs="Times New Roman"/>
          <w:sz w:val="24"/>
          <w:szCs w:val="24"/>
          <w:lang w:eastAsia="ja-JP"/>
        </w:rPr>
        <w:t xml:space="preserve"> are made</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ja-JP"/>
        </w:rPr>
        <w:t xml:space="preserve">prior </w:t>
      </w:r>
      <w:r w:rsidRPr="003A10EA">
        <w:rPr>
          <w:rFonts w:ascii="Times New Roman" w:eastAsia="MS Mincho" w:hAnsi="Times New Roman" w:cs="Times New Roman"/>
          <w:sz w:val="24"/>
          <w:szCs w:val="24"/>
          <w:lang w:eastAsia="ja-JP"/>
        </w:rPr>
        <w:t xml:space="preserve">or subsequent </w:t>
      </w:r>
      <w:r w:rsidRPr="003A10EA">
        <w:rPr>
          <w:rFonts w:ascii="Times New Roman" w:eastAsia="MS Mincho" w:hAnsi="Times New Roman" w:cs="Times New Roman"/>
          <w:sz w:val="24"/>
          <w:szCs w:val="24"/>
          <w:lang w:val="x-none" w:eastAsia="ja-JP"/>
        </w:rPr>
        <w:t>to</w:t>
      </w:r>
      <w:r w:rsidRPr="003A10EA">
        <w:rPr>
          <w:rFonts w:ascii="Times New Roman" w:eastAsia="MS Mincho" w:hAnsi="Times New Roman" w:cs="Times New Roman"/>
          <w:sz w:val="24"/>
          <w:szCs w:val="24"/>
          <w:lang w:eastAsia="ja-JP"/>
        </w:rPr>
        <w:t xml:space="preserve"> annual approval by OHA, or prior </w:t>
      </w:r>
      <w:r w:rsidRPr="003A10EA">
        <w:rPr>
          <w:rFonts w:ascii="Times New Roman" w:eastAsia="MS Mincho" w:hAnsi="Times New Roman" w:cs="Times New Roman"/>
          <w:sz w:val="24"/>
          <w:szCs w:val="24"/>
          <w:lang w:eastAsia="x-none"/>
        </w:rPr>
        <w:t xml:space="preserve">to </w:t>
      </w:r>
      <w:r w:rsidRPr="003A10EA">
        <w:rPr>
          <w:rFonts w:ascii="Times New Roman" w:eastAsia="MS Mincho" w:hAnsi="Times New Roman" w:cs="Times New Roman"/>
          <w:sz w:val="24"/>
          <w:szCs w:val="24"/>
          <w:lang w:eastAsia="ja-JP"/>
        </w:rPr>
        <w:t>Contractor’s final</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ja-JP"/>
        </w:rPr>
        <w:t xml:space="preserve">adoption of </w:t>
      </w:r>
      <w:r w:rsidRPr="003A10EA">
        <w:rPr>
          <w:rFonts w:ascii="Times New Roman" w:eastAsia="MS Mincho" w:hAnsi="Times New Roman" w:cs="Times New Roman"/>
          <w:sz w:val="24"/>
          <w:szCs w:val="24"/>
          <w:lang w:eastAsia="ja-JP"/>
        </w:rPr>
        <w:t xml:space="preserve">such Plan after initial approval by OHA.  </w:t>
      </w:r>
      <w:r w:rsidRPr="003A10EA">
        <w:rPr>
          <w:rFonts w:ascii="Times New Roman" w:eastAsia="MS Mincho" w:hAnsi="Times New Roman" w:cs="Times New Roman"/>
          <w:sz w:val="24"/>
          <w:szCs w:val="24"/>
          <w:lang w:val="x-none" w:eastAsia="ja-JP"/>
        </w:rPr>
        <w:t xml:space="preserve">OHA will notify Contractor within </w:t>
      </w:r>
      <w:r w:rsidR="00E4257E" w:rsidRPr="003A10EA">
        <w:rPr>
          <w:rFonts w:ascii="Times New Roman" w:eastAsia="MS Mincho" w:hAnsi="Times New Roman" w:cs="Times New Roman"/>
          <w:sz w:val="24"/>
          <w:szCs w:val="24"/>
          <w:lang w:eastAsia="ja-JP"/>
        </w:rPr>
        <w:t xml:space="preserve">ninety (90) </w:t>
      </w:r>
      <w:r w:rsidRPr="003A10EA">
        <w:rPr>
          <w:rFonts w:ascii="Times New Roman" w:eastAsia="MS Mincho" w:hAnsi="Times New Roman" w:cs="Times New Roman"/>
          <w:sz w:val="24"/>
          <w:szCs w:val="24"/>
          <w:lang w:val="x-none" w:eastAsia="ja-JP"/>
        </w:rPr>
        <w:t xml:space="preserve">days </w:t>
      </w:r>
      <w:r w:rsidRPr="003A10EA">
        <w:rPr>
          <w:rFonts w:ascii="Times New Roman" w:eastAsia="MS Mincho" w:hAnsi="Times New Roman" w:cs="Times New Roman"/>
          <w:sz w:val="24"/>
          <w:szCs w:val="24"/>
          <w:lang w:eastAsia="ja-JP"/>
        </w:rPr>
        <w:t xml:space="preserve">from receipt </w:t>
      </w:r>
      <w:r w:rsidRPr="003A10EA">
        <w:rPr>
          <w:rFonts w:ascii="Times New Roman" w:eastAsia="MS Mincho" w:hAnsi="Times New Roman" w:cs="Times New Roman"/>
          <w:sz w:val="24"/>
          <w:szCs w:val="24"/>
          <w:lang w:val="x-none" w:eastAsia="ja-JP"/>
        </w:rPr>
        <w:t>of the compliance status of the</w:t>
      </w:r>
      <w:r w:rsidR="001B7AFC" w:rsidRPr="003A10EA">
        <w:rPr>
          <w:rFonts w:ascii="Times New Roman" w:eastAsia="MS Mincho" w:hAnsi="Times New Roman" w:cs="Times New Roman"/>
          <w:sz w:val="24"/>
          <w:szCs w:val="24"/>
          <w:lang w:val="x-none" w:eastAsia="ja-JP"/>
        </w:rPr>
        <w:t xml:space="preserve"> </w:t>
      </w:r>
      <w:r w:rsidR="003012D9" w:rsidRPr="003A10EA">
        <w:rPr>
          <w:rFonts w:ascii="Times New Roman" w:eastAsia="MS Mincho" w:hAnsi="Times New Roman" w:cs="Times New Roman"/>
          <w:sz w:val="24"/>
          <w:szCs w:val="24"/>
          <w:lang w:val="x-none" w:eastAsia="ja-JP"/>
        </w:rPr>
        <w:t>revised</w:t>
      </w:r>
      <w:r w:rsidR="003012D9" w:rsidRPr="003A10EA">
        <w:rPr>
          <w:rFonts w:ascii="Times New Roman" w:eastAsia="MS Mincho" w:hAnsi="Times New Roman" w:cs="Times New Roman"/>
          <w:color w:val="000000"/>
          <w:sz w:val="24"/>
          <w:szCs w:val="24"/>
        </w:rPr>
        <w:t xml:space="preserve"> Annual FWA Prevention Plan</w:t>
      </w:r>
      <w:r w:rsidRPr="003A10EA">
        <w:rPr>
          <w:rFonts w:ascii="Times New Roman" w:eastAsia="MS Mincho" w:hAnsi="Times New Roman" w:cs="Times New Roman"/>
          <w:sz w:val="24"/>
          <w:szCs w:val="24"/>
          <w:lang w:val="x-none" w:eastAsia="ja-JP"/>
        </w:rPr>
        <w:t>.</w:t>
      </w:r>
      <w:r w:rsidRPr="003A10EA">
        <w:rPr>
          <w:rFonts w:ascii="Times New Roman" w:eastAsia="MS Mincho" w:hAnsi="Times New Roman" w:cs="Times New Roman"/>
          <w:sz w:val="24"/>
          <w:szCs w:val="24"/>
          <w:lang w:eastAsia="ja-JP"/>
        </w:rPr>
        <w:t xml:space="preserve">  In the event the revised Annual FWA Prevention Plan fails </w:t>
      </w:r>
      <w:r w:rsidRPr="003A10EA">
        <w:rPr>
          <w:rFonts w:ascii="Times New Roman" w:eastAsia="MS Mincho" w:hAnsi="Times New Roman" w:cs="Times New Roman"/>
          <w:sz w:val="24"/>
          <w:szCs w:val="24"/>
          <w:lang w:val="x-none" w:eastAsia="ja-JP"/>
        </w:rPr>
        <w:t xml:space="preserve">to meet the </w:t>
      </w:r>
      <w:r w:rsidRPr="003A10EA">
        <w:rPr>
          <w:rFonts w:ascii="Times New Roman" w:eastAsia="MS Mincho" w:hAnsi="Times New Roman" w:cs="Times New Roman"/>
          <w:sz w:val="24"/>
          <w:szCs w:val="24"/>
          <w:lang w:eastAsia="ja-JP"/>
        </w:rPr>
        <w:t>terms and conditions of this Contract or Applicable Law, Contractor shall follow the process set forth in Sec. 5, Ex. D of this Contract.</w:t>
      </w:r>
    </w:p>
    <w:p w14:paraId="34D95307" w14:textId="380A0723" w:rsidR="00F16526"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ja-JP"/>
        </w:rPr>
        <w:t xml:space="preserve">To OHA anytime </w:t>
      </w:r>
      <w:r w:rsidRPr="003A10EA">
        <w:rPr>
          <w:rFonts w:ascii="Times New Roman" w:eastAsia="MS Mincho" w:hAnsi="Times New Roman" w:cs="Times New Roman"/>
          <w:sz w:val="24"/>
          <w:szCs w:val="24"/>
          <w:lang w:eastAsia="ja-JP"/>
        </w:rPr>
        <w:t>u</w:t>
      </w:r>
      <w:r w:rsidRPr="003A10EA">
        <w:rPr>
          <w:rFonts w:ascii="Times New Roman" w:eastAsia="MS Mincho" w:hAnsi="Times New Roman" w:cs="Times New Roman"/>
          <w:sz w:val="24"/>
          <w:szCs w:val="24"/>
          <w:lang w:val="x-none" w:eastAsia="ja-JP"/>
        </w:rPr>
        <w:t>pon OHA request</w:t>
      </w:r>
      <w:r w:rsidRPr="003A10EA">
        <w:rPr>
          <w:rFonts w:ascii="Times New Roman" w:eastAsia="MS Mincho" w:hAnsi="Times New Roman" w:cs="Times New Roman"/>
          <w:sz w:val="24"/>
          <w:szCs w:val="24"/>
          <w:lang w:eastAsia="ja-JP"/>
        </w:rPr>
        <w:t>.  Contractor shall provide OHA with the requested Annual FWA Prevention Plan within thirty (30) days of OHA request</w:t>
      </w:r>
      <w:r w:rsidRPr="003A10EA">
        <w:rPr>
          <w:rFonts w:ascii="Times New Roman" w:eastAsia="MS Mincho" w:hAnsi="Times New Roman" w:cs="Times New Roman"/>
          <w:sz w:val="24"/>
          <w:szCs w:val="24"/>
          <w:lang w:val="x-none" w:eastAsia="ja-JP"/>
        </w:rPr>
        <w:t xml:space="preserve"> in the manner requested by OHA. </w:t>
      </w:r>
      <w:r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lang w:val="x-none" w:eastAsia="ja-JP"/>
        </w:rPr>
        <w:t xml:space="preserve">OHA will notify Contractor within </w:t>
      </w:r>
      <w:r w:rsidR="008343C1" w:rsidRPr="003A10EA">
        <w:rPr>
          <w:rFonts w:ascii="Times New Roman" w:eastAsia="MS Mincho" w:hAnsi="Times New Roman" w:cs="Times New Roman"/>
          <w:sz w:val="24"/>
          <w:szCs w:val="24"/>
          <w:lang w:eastAsia="ja-JP"/>
        </w:rPr>
        <w:t xml:space="preserve">ninety (90) </w:t>
      </w:r>
      <w:r w:rsidRPr="003A10EA">
        <w:rPr>
          <w:rFonts w:ascii="Times New Roman" w:eastAsia="MS Mincho" w:hAnsi="Times New Roman" w:cs="Times New Roman"/>
          <w:sz w:val="24"/>
          <w:szCs w:val="24"/>
          <w:lang w:val="x-none" w:eastAsia="ja-JP"/>
        </w:rPr>
        <w:t xml:space="preserve">days </w:t>
      </w:r>
      <w:r w:rsidRPr="003A10EA">
        <w:rPr>
          <w:rFonts w:ascii="Times New Roman" w:eastAsia="MS Mincho" w:hAnsi="Times New Roman" w:cs="Times New Roman"/>
          <w:sz w:val="24"/>
          <w:szCs w:val="24"/>
          <w:lang w:eastAsia="ja-JP"/>
        </w:rPr>
        <w:t>from the due date</w:t>
      </w:r>
      <w:r w:rsidRPr="003A10EA">
        <w:rPr>
          <w:rFonts w:ascii="Times New Roman" w:eastAsia="MS Mincho" w:hAnsi="Times New Roman" w:cs="Times New Roman"/>
          <w:bCs/>
          <w:color w:val="000000"/>
          <w:sz w:val="24"/>
          <w:szCs w:val="24"/>
        </w:rPr>
        <w:t xml:space="preserve">, or within </w:t>
      </w:r>
      <w:r w:rsidR="008343C1" w:rsidRPr="003A10EA">
        <w:rPr>
          <w:rFonts w:ascii="Times New Roman" w:eastAsia="MS Mincho" w:hAnsi="Times New Roman" w:cs="Times New Roman"/>
          <w:sz w:val="24"/>
          <w:szCs w:val="24"/>
          <w:lang w:eastAsia="ja-JP"/>
        </w:rPr>
        <w:t xml:space="preserve">ninety (90) </w:t>
      </w:r>
      <w:r w:rsidRPr="003A10EA">
        <w:rPr>
          <w:rFonts w:ascii="Times New Roman" w:eastAsia="MS Mincho" w:hAnsi="Times New Roman" w:cs="Times New Roman"/>
          <w:bCs/>
          <w:color w:val="000000"/>
          <w:sz w:val="24"/>
          <w:szCs w:val="24"/>
        </w:rPr>
        <w:t>days from the received date if after the due date,</w:t>
      </w:r>
      <w:r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lang w:val="x-none" w:eastAsia="ja-JP"/>
        </w:rPr>
        <w:t>of the compliance status of the policy.</w:t>
      </w:r>
      <w:r w:rsidRPr="003A10EA">
        <w:rPr>
          <w:rFonts w:ascii="Times New Roman" w:eastAsia="MS Mincho" w:hAnsi="Times New Roman" w:cs="Times New Roman"/>
          <w:sz w:val="24"/>
          <w:szCs w:val="24"/>
          <w:lang w:eastAsia="ja-JP"/>
        </w:rPr>
        <w:t xml:space="preserve"> In </w:t>
      </w:r>
      <w:r w:rsidRPr="003A10EA">
        <w:rPr>
          <w:rFonts w:ascii="Times New Roman" w:eastAsia="MS Mincho" w:hAnsi="Times New Roman" w:cs="Times New Roman"/>
          <w:sz w:val="24"/>
          <w:szCs w:val="24"/>
          <w:lang w:eastAsia="x-none"/>
        </w:rPr>
        <w:t xml:space="preserve">the </w:t>
      </w:r>
      <w:r w:rsidRPr="003A10EA">
        <w:rPr>
          <w:rFonts w:ascii="Times New Roman" w:eastAsia="MS Mincho" w:hAnsi="Times New Roman" w:cs="Times New Roman"/>
          <w:sz w:val="24"/>
          <w:szCs w:val="24"/>
          <w:lang w:eastAsia="ja-JP"/>
        </w:rPr>
        <w:t>event</w:t>
      </w:r>
      <w:r w:rsidRPr="003A10EA">
        <w:rPr>
          <w:rFonts w:ascii="Times New Roman" w:eastAsia="MS Mincho" w:hAnsi="Times New Roman" w:cs="Times New Roman"/>
          <w:sz w:val="24"/>
          <w:szCs w:val="24"/>
          <w:lang w:eastAsia="x-none"/>
        </w:rPr>
        <w:t xml:space="preserve"> the </w:t>
      </w:r>
      <w:r w:rsidRPr="003A10EA">
        <w:rPr>
          <w:rFonts w:ascii="Times New Roman" w:eastAsia="MS Mincho" w:hAnsi="Times New Roman" w:cs="Times New Roman"/>
          <w:sz w:val="24"/>
          <w:szCs w:val="24"/>
          <w:lang w:eastAsia="ja-JP"/>
        </w:rPr>
        <w:t>revised</w:t>
      </w:r>
      <w:r w:rsidRPr="003A10EA">
        <w:rPr>
          <w:rFonts w:ascii="Times New Roman" w:eastAsia="MS Mincho" w:hAnsi="Times New Roman" w:cs="Times New Roman"/>
          <w:sz w:val="24"/>
          <w:szCs w:val="24"/>
          <w:lang w:eastAsia="x-none"/>
        </w:rPr>
        <w:t xml:space="preserve"> Annual FWA </w:t>
      </w:r>
      <w:r w:rsidRPr="003A10EA">
        <w:rPr>
          <w:rFonts w:ascii="Times New Roman" w:eastAsia="MS Mincho" w:hAnsi="Times New Roman" w:cs="Times New Roman"/>
          <w:sz w:val="24"/>
          <w:szCs w:val="24"/>
          <w:lang w:eastAsia="ja-JP"/>
        </w:rPr>
        <w:t xml:space="preserve">Prevention Plan </w:t>
      </w:r>
      <w:r w:rsidR="00923B29" w:rsidRPr="003A10EA">
        <w:rPr>
          <w:rFonts w:ascii="Times New Roman" w:eastAsia="MS Mincho" w:hAnsi="Times New Roman" w:cs="Times New Roman"/>
          <w:sz w:val="24"/>
          <w:szCs w:val="24"/>
          <w:lang w:eastAsia="ja-JP"/>
        </w:rPr>
        <w:t>is</w:t>
      </w:r>
      <w:r w:rsidRPr="003A10EA">
        <w:rPr>
          <w:rFonts w:ascii="Times New Roman" w:eastAsia="MS Mincho" w:hAnsi="Times New Roman" w:cs="Times New Roman"/>
          <w:sz w:val="24"/>
          <w:szCs w:val="24"/>
          <w:lang w:eastAsia="ja-JP"/>
        </w:rPr>
        <w:t xml:space="preserve"> not approved by OHA </w:t>
      </w:r>
      <w:r w:rsidRPr="003A10EA">
        <w:rPr>
          <w:rFonts w:ascii="Times New Roman" w:eastAsia="MS Mincho" w:hAnsi="Times New Roman" w:cs="Times New Roman"/>
          <w:sz w:val="24"/>
          <w:szCs w:val="24"/>
          <w:lang w:eastAsia="x-none"/>
        </w:rPr>
        <w:t xml:space="preserve">based on the </w:t>
      </w:r>
      <w:r w:rsidRPr="003A10EA">
        <w:rPr>
          <w:rFonts w:ascii="Times New Roman" w:eastAsia="MS Mincho" w:hAnsi="Times New Roman" w:cs="Times New Roman"/>
          <w:sz w:val="24"/>
          <w:szCs w:val="24"/>
          <w:lang w:eastAsia="ja-JP"/>
        </w:rPr>
        <w:t>failure to meet the terms and conditions of this Contract or</w:t>
      </w:r>
      <w:r w:rsidRPr="003A10EA">
        <w:rPr>
          <w:rFonts w:ascii="Times New Roman" w:eastAsia="MS Mincho" w:hAnsi="Times New Roman" w:cs="Times New Roman"/>
          <w:sz w:val="24"/>
          <w:szCs w:val="24"/>
          <w:lang w:eastAsia="x-none"/>
        </w:rPr>
        <w:t xml:space="preserve"> any </w:t>
      </w:r>
      <w:r w:rsidRPr="003A10EA">
        <w:rPr>
          <w:rFonts w:ascii="Times New Roman" w:eastAsia="MS Mincho" w:hAnsi="Times New Roman" w:cs="Times New Roman"/>
          <w:sz w:val="24"/>
          <w:szCs w:val="24"/>
          <w:lang w:eastAsia="ja-JP"/>
        </w:rPr>
        <w:t>other Applicable Law, Contractor shall follow the process set forth in Sec. 5, Ex. D of this Contract.</w:t>
      </w:r>
      <w:bookmarkStart w:id="1717" w:name="_Toc53987655"/>
      <w:bookmarkStart w:id="1718" w:name="_Toc77611127"/>
      <w:bookmarkStart w:id="1719" w:name="_Toc77613140"/>
      <w:bookmarkStart w:id="1720" w:name="_Toc137211455"/>
    </w:p>
    <w:p w14:paraId="68769F2D" w14:textId="3CA93E1E" w:rsidR="00F16526" w:rsidRPr="003A10EA" w:rsidRDefault="00FF5386" w:rsidP="00D44385">
      <w:pPr>
        <w:pStyle w:val="ListParagraph"/>
        <w:numPr>
          <w:ilvl w:val="0"/>
          <w:numId w:val="53"/>
        </w:numPr>
        <w:contextualSpacing w:val="0"/>
        <w:outlineLvl w:val="1"/>
        <w:rPr>
          <w:rFonts w:ascii="Times New Roman" w:eastAsia="MS Mincho" w:hAnsi="Times New Roman" w:cs="Times New Roman"/>
          <w:sz w:val="24"/>
          <w:szCs w:val="24"/>
          <w:lang w:val="x-none" w:eastAsia="x-none"/>
        </w:rPr>
      </w:pPr>
      <w:bookmarkStart w:id="1721" w:name="_Toc212648328"/>
      <w:r w:rsidRPr="003A10EA">
        <w:rPr>
          <w:rFonts w:ascii="Times New Roman" w:eastAsia="MS Mincho" w:hAnsi="Times New Roman" w:cs="Times New Roman"/>
          <w:b/>
          <w:bCs/>
          <w:sz w:val="24"/>
          <w:szCs w:val="24"/>
          <w:lang w:eastAsia="x-none"/>
        </w:rPr>
        <w:t xml:space="preserve">OHA and Contractor Program Integrity </w:t>
      </w:r>
      <w:r w:rsidRPr="003A10EA">
        <w:rPr>
          <w:rFonts w:ascii="Times New Roman" w:eastAsia="MS Mincho" w:hAnsi="Times New Roman" w:cs="Times New Roman"/>
          <w:b/>
          <w:bCs/>
          <w:sz w:val="24"/>
          <w:szCs w:val="24"/>
          <w:lang w:val="x-none" w:eastAsia="x-none"/>
        </w:rPr>
        <w:t>Audits of Network Providers</w:t>
      </w:r>
      <w:bookmarkEnd w:id="1717"/>
      <w:bookmarkEnd w:id="1718"/>
      <w:bookmarkEnd w:id="1719"/>
      <w:bookmarkEnd w:id="1720"/>
      <w:bookmarkEnd w:id="1721"/>
      <w:r w:rsidRPr="003A10EA">
        <w:rPr>
          <w:rFonts w:ascii="Times New Roman" w:eastAsia="MS Mincho" w:hAnsi="Times New Roman" w:cs="Times New Roman"/>
          <w:b/>
          <w:bCs/>
          <w:sz w:val="24"/>
          <w:szCs w:val="24"/>
          <w:lang w:val="x-none" w:eastAsia="x-none"/>
        </w:rPr>
        <w:fldChar w:fldCharType="begin"/>
      </w:r>
      <w:r w:rsidRPr="003A10EA">
        <w:rPr>
          <w:rFonts w:ascii="Times New Roman" w:eastAsia="MS Mincho" w:hAnsi="Times New Roman" w:cs="Times New Roman"/>
          <w:color w:val="000000"/>
          <w:sz w:val="24"/>
          <w:szCs w:val="24"/>
        </w:rPr>
        <w:instrText xml:space="preserve"> TC "</w:instrText>
      </w:r>
      <w:bookmarkStart w:id="1722" w:name="_Toc48900499"/>
      <w:r w:rsidRPr="003A10EA">
        <w:rPr>
          <w:rFonts w:ascii="Times New Roman" w:eastAsia="MS Mincho" w:hAnsi="Times New Roman" w:cs="Times New Roman"/>
          <w:bCs/>
          <w:sz w:val="24"/>
          <w:szCs w:val="24"/>
          <w:lang w:eastAsia="x-none"/>
        </w:rPr>
        <w:instrText xml:space="preserve">14.  OHA &amp; Contractor </w:instrText>
      </w:r>
      <w:r w:rsidRPr="003A10EA">
        <w:rPr>
          <w:rFonts w:ascii="Times New Roman" w:eastAsia="MS Mincho" w:hAnsi="Times New Roman" w:cs="Times New Roman"/>
          <w:bCs/>
          <w:sz w:val="24"/>
          <w:szCs w:val="24"/>
          <w:lang w:val="x-none" w:eastAsia="x-none"/>
        </w:rPr>
        <w:instrText>Audits of Network Providers</w:instrText>
      </w:r>
      <w:bookmarkEnd w:id="1722"/>
      <w:r w:rsidRPr="003A10EA">
        <w:rPr>
          <w:rFonts w:ascii="Times New Roman" w:eastAsia="MS Mincho" w:hAnsi="Times New Roman" w:cs="Times New Roman"/>
          <w:color w:val="000000"/>
          <w:sz w:val="24"/>
          <w:szCs w:val="24"/>
        </w:rPr>
        <w:instrText xml:space="preserve">" \f C \l "2" </w:instrText>
      </w:r>
      <w:r w:rsidRPr="003A10EA">
        <w:rPr>
          <w:rFonts w:ascii="Times New Roman" w:eastAsia="MS Mincho" w:hAnsi="Times New Roman" w:cs="Times New Roman"/>
          <w:b/>
          <w:bCs/>
          <w:sz w:val="24"/>
          <w:szCs w:val="24"/>
          <w:lang w:val="x-none" w:eastAsia="x-none"/>
        </w:rPr>
        <w:fldChar w:fldCharType="end"/>
      </w:r>
    </w:p>
    <w:p w14:paraId="797327BB" w14:textId="19D54C09" w:rsidR="002C024F" w:rsidRPr="003A10EA" w:rsidRDefault="002C024F" w:rsidP="00D44385">
      <w:pPr>
        <w:pStyle w:val="ListParagraph"/>
        <w:numPr>
          <w:ilvl w:val="1"/>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Audits</w:t>
      </w:r>
      <w:r w:rsidR="008F6867" w:rsidRPr="003A10EA">
        <w:rPr>
          <w:rFonts w:ascii="Times New Roman" w:eastAsia="MS Mincho" w:hAnsi="Times New Roman" w:cs="Times New Roman"/>
          <w:sz w:val="24"/>
          <w:szCs w:val="24"/>
          <w:lang w:eastAsia="x-none"/>
        </w:rPr>
        <w:t xml:space="preserve"> Performed by OHA</w:t>
      </w:r>
    </w:p>
    <w:p w14:paraId="41166DE5" w14:textId="58DD8866" w:rsidR="00F16526" w:rsidRPr="003A10EA" w:rsidRDefault="00FF5386" w:rsidP="00C17D9A">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If OHA conducts a</w:t>
      </w:r>
      <w:r w:rsidR="000A6C15" w:rsidRPr="003A10EA">
        <w:rPr>
          <w:rFonts w:ascii="Times New Roman" w:eastAsia="MS Mincho" w:hAnsi="Times New Roman" w:cs="Times New Roman"/>
          <w:sz w:val="24"/>
          <w:szCs w:val="24"/>
          <w:lang w:eastAsia="x-none"/>
        </w:rPr>
        <w:t>n</w:t>
      </w:r>
      <w:r w:rsidR="00FB6401" w:rsidRPr="003A10EA">
        <w:rPr>
          <w:rFonts w:ascii="Times New Roman" w:eastAsia="MS Mincho" w:hAnsi="Times New Roman" w:cs="Times New Roman"/>
          <w:sz w:val="24"/>
          <w:szCs w:val="24"/>
          <w:lang w:eastAsia="x-none"/>
        </w:rPr>
        <w:t xml:space="preserve"> </w:t>
      </w:r>
      <w:r w:rsidR="000A6C15" w:rsidRPr="003A10EA">
        <w:rPr>
          <w:rFonts w:ascii="Times New Roman" w:eastAsia="MS Mincho" w:hAnsi="Times New Roman" w:cs="Times New Roman"/>
          <w:sz w:val="24"/>
          <w:szCs w:val="24"/>
          <w:lang w:eastAsia="x-none"/>
        </w:rPr>
        <w:t>audit</w:t>
      </w:r>
      <w:r w:rsidRPr="003A10EA">
        <w:rPr>
          <w:rFonts w:ascii="Times New Roman" w:eastAsia="MS Mincho" w:hAnsi="Times New Roman" w:cs="Times New Roman"/>
          <w:sz w:val="24"/>
          <w:szCs w:val="24"/>
          <w:lang w:eastAsia="x-none"/>
        </w:rPr>
        <w:t xml:space="preserve"> of</w:t>
      </w:r>
      <w:r w:rsidRPr="003A10EA">
        <w:rPr>
          <w:rFonts w:ascii="Times New Roman" w:eastAsia="MS Mincho" w:hAnsi="Times New Roman" w:cs="Times New Roman"/>
          <w:sz w:val="24"/>
          <w:szCs w:val="24"/>
          <w:lang w:val="x-none" w:eastAsia="x-none"/>
        </w:rPr>
        <w:t xml:space="preserve"> Contractor’s </w:t>
      </w:r>
      <w:r w:rsidRPr="003A10EA">
        <w:rPr>
          <w:rFonts w:ascii="Times New Roman" w:eastAsia="MS Mincho" w:hAnsi="Times New Roman" w:cs="Times New Roman"/>
          <w:sz w:val="24"/>
          <w:szCs w:val="24"/>
          <w:lang w:eastAsia="x-none"/>
        </w:rPr>
        <w:t>Participating Provider</w:t>
      </w:r>
      <w:r w:rsidR="00EC5509"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eastAsia="x-none"/>
        </w:rPr>
        <w:t>s</w:t>
      </w:r>
      <w:r w:rsidR="00EC5509"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or</w:t>
      </w:r>
      <w:r w:rsidRPr="003A10EA">
        <w:rPr>
          <w:rFonts w:ascii="Times New Roman" w:eastAsia="MS Mincho" w:hAnsi="Times New Roman" w:cs="Times New Roman"/>
          <w:sz w:val="24"/>
          <w:szCs w:val="24"/>
          <w:lang w:eastAsia="x-none"/>
        </w:rPr>
        <w:t xml:space="preserve"> Subcontractor</w:t>
      </w:r>
      <w:r w:rsidR="00F433E6"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eastAsia="x-none"/>
        </w:rPr>
        <w:t>s</w:t>
      </w:r>
      <w:r w:rsidR="00F433E6"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eastAsia="x-none"/>
        </w:rPr>
        <w:t>, or the Provider</w:t>
      </w:r>
      <w:r w:rsidR="00EC5509"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eastAsia="x-none"/>
        </w:rPr>
        <w:t>s</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or Subcontractor</w:t>
      </w:r>
      <w:r w:rsidR="00EC5509"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eastAsia="x-none"/>
        </w:rPr>
        <w:t xml:space="preserve">s </w:t>
      </w:r>
      <w:r w:rsidRPr="003A10EA">
        <w:rPr>
          <w:rFonts w:ascii="Times New Roman" w:eastAsia="MS Mincho" w:hAnsi="Times New Roman" w:cs="Times New Roman"/>
          <w:sz w:val="24"/>
          <w:szCs w:val="24"/>
          <w:lang w:val="x-none" w:eastAsia="ja-JP"/>
        </w:rPr>
        <w:t>E</w:t>
      </w:r>
      <w:r w:rsidRPr="003A10EA">
        <w:rPr>
          <w:rFonts w:ascii="Times New Roman" w:eastAsia="MS Mincho" w:hAnsi="Times New Roman" w:cs="Times New Roman"/>
          <w:sz w:val="24"/>
          <w:szCs w:val="24"/>
          <w:lang w:val="x-none" w:eastAsia="x-none"/>
        </w:rPr>
        <w:t xml:space="preserve">ncounter </w:t>
      </w:r>
      <w:r w:rsidRPr="003A10EA">
        <w:rPr>
          <w:rFonts w:ascii="Times New Roman" w:eastAsia="MS Mincho" w:hAnsi="Times New Roman" w:cs="Times New Roman"/>
          <w:sz w:val="24"/>
          <w:szCs w:val="24"/>
          <w:lang w:val="x-none" w:eastAsia="ja-JP"/>
        </w:rPr>
        <w:t>D</w:t>
      </w:r>
      <w:r w:rsidRPr="003A10EA">
        <w:rPr>
          <w:rFonts w:ascii="Times New Roman" w:eastAsia="MS Mincho" w:hAnsi="Times New Roman" w:cs="Times New Roman"/>
          <w:sz w:val="24"/>
          <w:szCs w:val="24"/>
          <w:lang w:val="x-none" w:eastAsia="x-none"/>
        </w:rPr>
        <w:t>ata that results in a finding</w:t>
      </w:r>
      <w:r w:rsidRPr="003A10EA">
        <w:rPr>
          <w:rFonts w:ascii="Times New Roman" w:eastAsia="MS Mincho" w:hAnsi="Times New Roman" w:cs="Times New Roman"/>
          <w:sz w:val="24"/>
          <w:szCs w:val="24"/>
          <w:lang w:val="x-none" w:eastAsia="ja-JP"/>
        </w:rPr>
        <w:t xml:space="preserve"> of Overpayment</w:t>
      </w:r>
      <w:r w:rsidRPr="003A10EA">
        <w:rPr>
          <w:rFonts w:ascii="Times New Roman" w:eastAsia="MS Mincho" w:hAnsi="Times New Roman" w:cs="Times New Roman"/>
          <w:sz w:val="24"/>
          <w:szCs w:val="24"/>
          <w:lang w:val="x-none" w:eastAsia="x-none"/>
        </w:rPr>
        <w:t xml:space="preserve">, OHA </w:t>
      </w:r>
      <w:r w:rsidRPr="003A10EA">
        <w:rPr>
          <w:rFonts w:ascii="Times New Roman" w:eastAsia="MS Mincho" w:hAnsi="Times New Roman" w:cs="Times New Roman"/>
          <w:sz w:val="24"/>
          <w:szCs w:val="24"/>
          <w:lang w:val="x-none" w:eastAsia="ja-JP"/>
        </w:rPr>
        <w:t xml:space="preserve">will </w:t>
      </w:r>
      <w:r w:rsidRPr="003A10EA">
        <w:rPr>
          <w:rFonts w:ascii="Times New Roman" w:eastAsia="MS Mincho" w:hAnsi="Times New Roman" w:cs="Times New Roman"/>
          <w:sz w:val="24"/>
          <w:szCs w:val="24"/>
          <w:lang w:val="x-none" w:eastAsia="x-none"/>
        </w:rPr>
        <w:t xml:space="preserve">calculate the </w:t>
      </w:r>
      <w:r w:rsidRPr="003A10EA">
        <w:rPr>
          <w:rFonts w:ascii="Times New Roman" w:eastAsia="MS Mincho" w:hAnsi="Times New Roman" w:cs="Times New Roman"/>
          <w:sz w:val="24"/>
          <w:szCs w:val="24"/>
          <w:lang w:eastAsia="x-none"/>
        </w:rPr>
        <w:t xml:space="preserve">final </w:t>
      </w:r>
      <w:r w:rsidRPr="003A10EA">
        <w:rPr>
          <w:rFonts w:ascii="Times New Roman" w:eastAsia="MS Mincho" w:hAnsi="Times New Roman" w:cs="Times New Roman"/>
          <w:sz w:val="24"/>
          <w:szCs w:val="24"/>
          <w:lang w:eastAsia="ja-JP"/>
        </w:rPr>
        <w:t>O</w:t>
      </w:r>
      <w:r w:rsidRPr="003A10EA">
        <w:rPr>
          <w:rFonts w:ascii="Times New Roman" w:eastAsia="MS Mincho" w:hAnsi="Times New Roman" w:cs="Times New Roman"/>
          <w:sz w:val="24"/>
          <w:szCs w:val="24"/>
          <w:lang w:eastAsia="x-none"/>
        </w:rPr>
        <w:t xml:space="preserve">verpayment amount </w:t>
      </w:r>
      <w:r w:rsidRPr="003A10EA">
        <w:rPr>
          <w:rFonts w:ascii="Times New Roman" w:eastAsia="MS Mincho" w:hAnsi="Times New Roman" w:cs="Times New Roman"/>
          <w:sz w:val="24"/>
          <w:szCs w:val="24"/>
          <w:lang w:val="x-none" w:eastAsia="x-none"/>
        </w:rPr>
        <w:t>for the audited claims using the applicable Fee-for-Service fee schedule and recover</w:t>
      </w:r>
      <w:r w:rsidRPr="003A10EA">
        <w:rPr>
          <w:rFonts w:ascii="Times New Roman" w:eastAsia="MS Mincho" w:hAnsi="Times New Roman" w:cs="Times New Roman"/>
          <w:sz w:val="24"/>
          <w:szCs w:val="24"/>
          <w:lang w:eastAsia="x-none"/>
        </w:rPr>
        <w:t xml:space="preserve"> the Overpayment</w:t>
      </w:r>
      <w:r w:rsidRPr="003A10EA">
        <w:rPr>
          <w:rFonts w:ascii="Times New Roman" w:eastAsia="MS Mincho" w:hAnsi="Times New Roman" w:cs="Times New Roman"/>
          <w:sz w:val="24"/>
          <w:szCs w:val="24"/>
          <w:lang w:val="x-none" w:eastAsia="x-none"/>
        </w:rPr>
        <w:t xml:space="preserve"> from Contractor. Contractor </w:t>
      </w:r>
      <w:r w:rsidRPr="003A10EA">
        <w:rPr>
          <w:rFonts w:ascii="Times New Roman" w:eastAsia="MS Mincho" w:hAnsi="Times New Roman" w:cs="Times New Roman"/>
          <w:sz w:val="24"/>
          <w:szCs w:val="24"/>
          <w:lang w:val="x-none" w:eastAsia="ja-JP"/>
        </w:rPr>
        <w:t>shall have the right</w:t>
      </w:r>
      <w:r w:rsidRPr="003A10EA">
        <w:rPr>
          <w:rFonts w:ascii="Times New Roman" w:eastAsia="MS Mincho" w:hAnsi="Times New Roman" w:cs="Times New Roman"/>
          <w:sz w:val="24"/>
          <w:szCs w:val="24"/>
          <w:lang w:eastAsia="ja-JP"/>
        </w:rPr>
        <w:t>, at its discretion,</w:t>
      </w:r>
      <w:r w:rsidRPr="003A10EA">
        <w:rPr>
          <w:rFonts w:ascii="Times New Roman" w:eastAsia="MS Mincho" w:hAnsi="Times New Roman" w:cs="Times New Roman"/>
          <w:sz w:val="24"/>
          <w:szCs w:val="24"/>
          <w:lang w:val="x-none" w:eastAsia="ja-JP"/>
        </w:rPr>
        <w:t xml:space="preserve"> to </w:t>
      </w:r>
      <w:r w:rsidRPr="003A10EA">
        <w:rPr>
          <w:rFonts w:ascii="Times New Roman" w:eastAsia="MS Mincho" w:hAnsi="Times New Roman" w:cs="Times New Roman"/>
          <w:sz w:val="24"/>
          <w:szCs w:val="24"/>
          <w:lang w:val="x-none" w:eastAsia="x-none"/>
        </w:rPr>
        <w:t>pursue recovery</w:t>
      </w:r>
      <w:r w:rsidRPr="003A10EA">
        <w:rPr>
          <w:rFonts w:ascii="Times New Roman" w:eastAsia="MS Mincho" w:hAnsi="Times New Roman" w:cs="Times New Roman"/>
          <w:sz w:val="24"/>
          <w:szCs w:val="24"/>
          <w:lang w:eastAsia="x-none"/>
        </w:rPr>
        <w:t xml:space="preserve"> of the Overpayments made by Contractor to </w:t>
      </w:r>
      <w:r w:rsidRPr="003A10EA">
        <w:rPr>
          <w:rFonts w:ascii="Times New Roman" w:eastAsia="MS Mincho" w:hAnsi="Times New Roman" w:cs="Times New Roman"/>
          <w:sz w:val="24"/>
          <w:szCs w:val="24"/>
          <w:lang w:val="x-none" w:eastAsia="x-none"/>
        </w:rPr>
        <w:t xml:space="preserve">the </w:t>
      </w:r>
      <w:r w:rsidRPr="003A10EA">
        <w:rPr>
          <w:rFonts w:ascii="Times New Roman" w:eastAsia="MS Mincho" w:hAnsi="Times New Roman" w:cs="Times New Roman"/>
          <w:sz w:val="24"/>
          <w:szCs w:val="24"/>
          <w:lang w:eastAsia="x-none"/>
        </w:rPr>
        <w:t>applicable P</w:t>
      </w:r>
      <w:r w:rsidRPr="003A10EA">
        <w:rPr>
          <w:rFonts w:ascii="Times New Roman" w:eastAsia="MS Mincho" w:hAnsi="Times New Roman" w:cs="Times New Roman"/>
          <w:sz w:val="24"/>
          <w:szCs w:val="24"/>
          <w:lang w:val="x-none" w:eastAsia="x-none"/>
        </w:rPr>
        <w:t>rovider</w:t>
      </w:r>
      <w:r w:rsidR="00EB79F1"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eastAsia="x-none"/>
        </w:rPr>
        <w:t>s</w:t>
      </w:r>
      <w:r w:rsidR="00EB79F1"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eastAsia="x-none"/>
        </w:rPr>
        <w:t xml:space="preserve"> and Subcontractor</w:t>
      </w:r>
      <w:r w:rsidR="00EB79F1"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eastAsia="x-none"/>
        </w:rPr>
        <w:t>s</w:t>
      </w:r>
      <w:r w:rsidR="00EB79F1"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eastAsia="x-none"/>
        </w:rPr>
        <w:t xml:space="preserve">.  OHA will provide Contractor’s Contract Administrator with Administrative Notice of its findings and its decision relating to means of and timeframe for recovery of any finding of Overpayment. </w:t>
      </w:r>
    </w:p>
    <w:p w14:paraId="44BDC6C2" w14:textId="17363AB5" w:rsidR="00F16526" w:rsidRPr="003A10EA" w:rsidRDefault="00FF5386" w:rsidP="00C17D9A">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OHA will provide Contractor’s Contract Administrator and Chief Compliance Officer with Administrative Notice of its </w:t>
      </w:r>
      <w:r w:rsidR="00D125D1" w:rsidRPr="003A10EA">
        <w:rPr>
          <w:rFonts w:ascii="Times New Roman" w:eastAsia="MS Mincho" w:hAnsi="Times New Roman" w:cs="Times New Roman"/>
          <w:sz w:val="24"/>
          <w:szCs w:val="24"/>
          <w:lang w:eastAsia="x-none"/>
        </w:rPr>
        <w:t>a</w:t>
      </w:r>
      <w:r w:rsidRPr="003A10EA">
        <w:rPr>
          <w:rFonts w:ascii="Times New Roman" w:eastAsia="MS Mincho" w:hAnsi="Times New Roman" w:cs="Times New Roman"/>
          <w:sz w:val="24"/>
          <w:szCs w:val="24"/>
          <w:lang w:val="x-none" w:eastAsia="x-none"/>
        </w:rPr>
        <w:t xml:space="preserve">udit findings and its decision relating to means of and timeframe for recovery of any finding of Overpayment.  OHA recovery from Contractor of Overpayments identified by an OHA </w:t>
      </w:r>
      <w:r w:rsidR="005D5BE6" w:rsidRPr="003A10EA">
        <w:rPr>
          <w:rFonts w:ascii="Times New Roman" w:eastAsia="MS Mincho" w:hAnsi="Times New Roman" w:cs="Times New Roman"/>
          <w:sz w:val="24"/>
          <w:szCs w:val="24"/>
          <w:lang w:eastAsia="x-none"/>
        </w:rPr>
        <w:t>a</w:t>
      </w:r>
      <w:r w:rsidRPr="003A10EA">
        <w:rPr>
          <w:rFonts w:ascii="Times New Roman" w:eastAsia="MS Mincho" w:hAnsi="Times New Roman" w:cs="Times New Roman"/>
          <w:sz w:val="24"/>
          <w:szCs w:val="24"/>
          <w:lang w:val="x-none" w:eastAsia="x-none"/>
        </w:rPr>
        <w:t>udit of Contractor’s Participating Provider</w:t>
      </w:r>
      <w:r w:rsidR="00712D72"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s</w:t>
      </w:r>
      <w:r w:rsidR="00712D72"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or Subcontractor</w:t>
      </w:r>
      <w:r w:rsidR="00712D72"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s</w:t>
      </w:r>
      <w:r w:rsidR="00712D72"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will follow the process outlined in OAR 410-120-1396.  Contractor may appeal an Overpayment determination by submitting a written request to OHA’s Office of Program Integrity (OPI) within </w:t>
      </w:r>
      <w:r w:rsidRPr="003A10EA">
        <w:rPr>
          <w:rFonts w:ascii="Times New Roman" w:eastAsia="MS Mincho" w:hAnsi="Times New Roman" w:cs="Times New Roman"/>
          <w:sz w:val="24"/>
          <w:szCs w:val="24"/>
          <w:lang w:eastAsia="x-none"/>
        </w:rPr>
        <w:t>thirty (</w:t>
      </w:r>
      <w:r w:rsidRPr="003A10EA">
        <w:rPr>
          <w:rFonts w:ascii="Times New Roman" w:eastAsia="MS Mincho" w:hAnsi="Times New Roman" w:cs="Times New Roman"/>
          <w:sz w:val="24"/>
          <w:szCs w:val="24"/>
          <w:lang w:val="x-none" w:eastAsia="x-none"/>
        </w:rPr>
        <w:t>30</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calendar days from the postmark date </w:t>
      </w:r>
      <w:r w:rsidR="000656E6" w:rsidRPr="003A10EA">
        <w:rPr>
          <w:rFonts w:ascii="Times New Roman" w:eastAsia="MS Mincho" w:hAnsi="Times New Roman" w:cs="Times New Roman"/>
          <w:sz w:val="24"/>
          <w:szCs w:val="24"/>
          <w:lang w:val="x-none" w:eastAsia="x-none"/>
        </w:rPr>
        <w:t xml:space="preserve">or </w:t>
      </w:r>
      <w:r w:rsidR="009031B3" w:rsidRPr="003A10EA">
        <w:rPr>
          <w:rFonts w:ascii="Times New Roman" w:eastAsia="MS Mincho" w:hAnsi="Times New Roman" w:cs="Times New Roman"/>
          <w:sz w:val="24"/>
          <w:szCs w:val="24"/>
          <w:lang w:val="x-none" w:eastAsia="x-none"/>
        </w:rPr>
        <w:t xml:space="preserve">date of </w:t>
      </w:r>
      <w:r w:rsidR="000656E6" w:rsidRPr="003A10EA">
        <w:rPr>
          <w:rFonts w:ascii="Times New Roman" w:eastAsia="MS Mincho" w:hAnsi="Times New Roman" w:cs="Times New Roman"/>
          <w:sz w:val="24"/>
          <w:szCs w:val="24"/>
          <w:lang w:val="x-none" w:eastAsia="x-none"/>
        </w:rPr>
        <w:t xml:space="preserve">email </w:t>
      </w:r>
      <w:r w:rsidRPr="003A10EA">
        <w:rPr>
          <w:rFonts w:ascii="Times New Roman" w:eastAsia="MS Mincho" w:hAnsi="Times New Roman" w:cs="Times New Roman"/>
          <w:sz w:val="24"/>
          <w:szCs w:val="24"/>
          <w:lang w:val="x-none" w:eastAsia="x-none"/>
        </w:rPr>
        <w:t xml:space="preserve">of the </w:t>
      </w:r>
      <w:r w:rsidRPr="003A10EA">
        <w:rPr>
          <w:rFonts w:ascii="Times New Roman" w:eastAsia="MS Mincho" w:hAnsi="Times New Roman" w:cs="Times New Roman"/>
          <w:sz w:val="24"/>
          <w:szCs w:val="24"/>
          <w:lang w:eastAsia="x-none"/>
        </w:rPr>
        <w:t>f</w:t>
      </w:r>
      <w:r w:rsidRPr="003A10EA">
        <w:rPr>
          <w:rFonts w:ascii="Times New Roman" w:eastAsia="MS Mincho" w:hAnsi="Times New Roman" w:cs="Times New Roman"/>
          <w:sz w:val="24"/>
          <w:szCs w:val="24"/>
          <w:lang w:val="x-none" w:eastAsia="x-none"/>
        </w:rPr>
        <w:t xml:space="preserve">inal </w:t>
      </w:r>
      <w:r w:rsidRPr="003A10EA">
        <w:rPr>
          <w:rFonts w:ascii="Times New Roman" w:eastAsia="MS Mincho" w:hAnsi="Times New Roman" w:cs="Times New Roman"/>
          <w:sz w:val="24"/>
          <w:szCs w:val="24"/>
          <w:lang w:eastAsia="x-none"/>
        </w:rPr>
        <w:t>a</w:t>
      </w:r>
      <w:r w:rsidRPr="003A10EA">
        <w:rPr>
          <w:rFonts w:ascii="Times New Roman" w:eastAsia="MS Mincho" w:hAnsi="Times New Roman" w:cs="Times New Roman"/>
          <w:sz w:val="24"/>
          <w:szCs w:val="24"/>
          <w:lang w:val="x-none" w:eastAsia="x-none"/>
        </w:rPr>
        <w:t xml:space="preserve">udit </w:t>
      </w:r>
      <w:r w:rsidRPr="003A10EA">
        <w:rPr>
          <w:rFonts w:ascii="Times New Roman" w:eastAsia="MS Mincho" w:hAnsi="Times New Roman" w:cs="Times New Roman"/>
          <w:sz w:val="24"/>
          <w:szCs w:val="24"/>
          <w:lang w:eastAsia="x-none"/>
        </w:rPr>
        <w:t>r</w:t>
      </w:r>
      <w:r w:rsidRPr="003A10EA">
        <w:rPr>
          <w:rFonts w:ascii="Times New Roman" w:eastAsia="MS Mincho" w:hAnsi="Times New Roman" w:cs="Times New Roman"/>
          <w:sz w:val="24"/>
          <w:szCs w:val="24"/>
          <w:lang w:val="x-none" w:eastAsia="x-none"/>
        </w:rPr>
        <w:t>eport.  Appeals will be conducted by OPI in the manner described in OAR 410-120-1396.</w:t>
      </w:r>
    </w:p>
    <w:p w14:paraId="2AD66A75" w14:textId="3FEB4294" w:rsidR="00F16526" w:rsidRPr="003A10EA" w:rsidRDefault="00FF5386" w:rsidP="00C17D9A">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In accordance with OAR </w:t>
      </w:r>
      <w:r w:rsidRPr="003A10EA">
        <w:rPr>
          <w:rFonts w:ascii="Times New Roman" w:eastAsia="MS Mincho" w:hAnsi="Times New Roman" w:cs="Times New Roman"/>
          <w:sz w:val="24"/>
          <w:szCs w:val="24"/>
          <w:lang w:eastAsia="x-none"/>
        </w:rPr>
        <w:t>410-120-1396</w:t>
      </w:r>
      <w:r w:rsidRPr="003A10EA">
        <w:rPr>
          <w:rFonts w:ascii="Times New Roman" w:eastAsia="MS Mincho" w:hAnsi="Times New Roman" w:cs="Times New Roman"/>
          <w:sz w:val="24"/>
          <w:szCs w:val="24"/>
          <w:lang w:val="x-none" w:eastAsia="x-none"/>
        </w:rPr>
        <w:t>, Contractor may be liable for up to triple the total Overpayment amount of the final</w:t>
      </w:r>
      <w:r w:rsidRPr="003A10EA">
        <w:rPr>
          <w:rFonts w:ascii="Times New Roman" w:eastAsia="MS Mincho" w:hAnsi="Times New Roman" w:cs="Times New Roman"/>
          <w:sz w:val="24"/>
          <w:szCs w:val="24"/>
          <w:lang w:eastAsia="x-none"/>
        </w:rPr>
        <w:t xml:space="preserve"> </w:t>
      </w:r>
      <w:r w:rsidR="00D125D1" w:rsidRPr="003A10EA">
        <w:rPr>
          <w:rFonts w:ascii="Times New Roman" w:eastAsia="MS Mincho" w:hAnsi="Times New Roman" w:cs="Times New Roman"/>
          <w:sz w:val="24"/>
          <w:szCs w:val="24"/>
          <w:lang w:eastAsia="x-none"/>
        </w:rPr>
        <w:t>a</w:t>
      </w:r>
      <w:r w:rsidR="00D125D1" w:rsidRPr="003A10EA">
        <w:rPr>
          <w:rFonts w:ascii="Times New Roman" w:eastAsia="MS Mincho" w:hAnsi="Times New Roman" w:cs="Times New Roman"/>
          <w:sz w:val="24"/>
          <w:szCs w:val="24"/>
          <w:lang w:val="x-none" w:eastAsia="x-none"/>
        </w:rPr>
        <w:t xml:space="preserve">udit </w:t>
      </w:r>
      <w:r w:rsidRPr="003A10EA">
        <w:rPr>
          <w:rFonts w:ascii="Times New Roman" w:eastAsia="MS Mincho" w:hAnsi="Times New Roman" w:cs="Times New Roman"/>
          <w:sz w:val="24"/>
          <w:szCs w:val="24"/>
          <w:lang w:val="x-none" w:eastAsia="x-none"/>
        </w:rPr>
        <w:t>report if OHA, in the course of an audit of Contractor’s Participating Provider</w:t>
      </w:r>
      <w:r w:rsidR="00C709F8"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s</w:t>
      </w:r>
      <w:r w:rsidR="00C709F8"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or Subcontractor</w:t>
      </w:r>
      <w:r w:rsidR="005254A2"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s</w:t>
      </w:r>
      <w:r w:rsidR="005254A2"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discovers the Provider has continued the same or similar improper billing practices as established, or upheld if appealed, in a previously published final audit report by OPI or has been warned in writing by </w:t>
      </w:r>
      <w:r w:rsidR="00534BA9" w:rsidRPr="003A10EA">
        <w:rPr>
          <w:rFonts w:ascii="Times New Roman" w:eastAsia="MS Mincho" w:hAnsi="Times New Roman" w:cs="Times New Roman"/>
          <w:sz w:val="24"/>
          <w:szCs w:val="24"/>
          <w:lang w:val="x-none" w:eastAsia="x-none"/>
        </w:rPr>
        <w:t>ODHS</w:t>
      </w:r>
      <w:r w:rsidRPr="003A10EA">
        <w:rPr>
          <w:rFonts w:ascii="Times New Roman" w:eastAsia="MS Mincho" w:hAnsi="Times New Roman" w:cs="Times New Roman"/>
          <w:sz w:val="24"/>
          <w:szCs w:val="24"/>
          <w:lang w:val="x-none" w:eastAsia="x-none"/>
        </w:rPr>
        <w:t>, OHA, OPI, or DOJ about the same or similar improper billing practices.</w:t>
      </w:r>
    </w:p>
    <w:p w14:paraId="722EC17E" w14:textId="434BB9A3" w:rsidR="00F16526" w:rsidRPr="003A10EA" w:rsidRDefault="00FF5386" w:rsidP="00C17D9A">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If OHA conducts a</w:t>
      </w:r>
      <w:r w:rsidR="006D4DBA" w:rsidRPr="003A10EA">
        <w:rPr>
          <w:rFonts w:ascii="Times New Roman" w:eastAsia="MS Mincho" w:hAnsi="Times New Roman" w:cs="Times New Roman"/>
          <w:sz w:val="24"/>
          <w:szCs w:val="24"/>
          <w:lang w:eastAsia="x-none"/>
        </w:rPr>
        <w:t>n</w:t>
      </w:r>
      <w:r w:rsidRPr="003A10EA">
        <w:rPr>
          <w:rFonts w:ascii="Times New Roman" w:eastAsia="MS Mincho" w:hAnsi="Times New Roman" w:cs="Times New Roman"/>
          <w:sz w:val="24"/>
          <w:szCs w:val="24"/>
          <w:lang w:eastAsia="x-none"/>
        </w:rPr>
        <w:t xml:space="preserve"> </w:t>
      </w:r>
      <w:r w:rsidR="006D4DBA" w:rsidRPr="003A10EA">
        <w:rPr>
          <w:rFonts w:ascii="Times New Roman" w:eastAsia="MS Mincho" w:hAnsi="Times New Roman" w:cs="Times New Roman"/>
          <w:sz w:val="24"/>
          <w:szCs w:val="24"/>
          <w:lang w:eastAsia="x-none"/>
        </w:rPr>
        <w:t xml:space="preserve">audit </w:t>
      </w:r>
      <w:r w:rsidRPr="003A10EA">
        <w:rPr>
          <w:rFonts w:ascii="Times New Roman" w:eastAsia="MS Mincho" w:hAnsi="Times New Roman" w:cs="Times New Roman"/>
          <w:sz w:val="24"/>
          <w:szCs w:val="24"/>
          <w:lang w:eastAsia="x-none"/>
        </w:rPr>
        <w:t>of</w:t>
      </w:r>
      <w:r w:rsidRPr="003A10EA">
        <w:rPr>
          <w:rFonts w:ascii="Times New Roman" w:eastAsia="MS Mincho" w:hAnsi="Times New Roman" w:cs="Times New Roman"/>
          <w:sz w:val="24"/>
          <w:szCs w:val="24"/>
          <w:lang w:val="x-none" w:eastAsia="x-none"/>
        </w:rPr>
        <w:t xml:space="preserve"> Contractor’s </w:t>
      </w:r>
      <w:r w:rsidRPr="003A10EA">
        <w:rPr>
          <w:rFonts w:ascii="Times New Roman" w:eastAsia="MS Mincho" w:hAnsi="Times New Roman" w:cs="Times New Roman"/>
          <w:sz w:val="24"/>
          <w:szCs w:val="24"/>
          <w:lang w:eastAsia="x-none"/>
        </w:rPr>
        <w:t>P</w:t>
      </w:r>
      <w:r w:rsidRPr="003A10EA">
        <w:rPr>
          <w:rFonts w:ascii="Times New Roman" w:eastAsia="MS Mincho" w:hAnsi="Times New Roman" w:cs="Times New Roman"/>
          <w:sz w:val="24"/>
          <w:szCs w:val="24"/>
          <w:lang w:val="x-none" w:eastAsia="x-none"/>
        </w:rPr>
        <w:t>rovider</w:t>
      </w:r>
      <w:r w:rsidR="00E60302"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eastAsia="x-none"/>
        </w:rPr>
        <w:t>s</w:t>
      </w:r>
      <w:r w:rsidR="00E60302"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or </w:t>
      </w:r>
      <w:r w:rsidRPr="003A10EA">
        <w:rPr>
          <w:rFonts w:ascii="Times New Roman" w:eastAsia="MS Mincho" w:hAnsi="Times New Roman" w:cs="Times New Roman"/>
          <w:sz w:val="24"/>
          <w:szCs w:val="24"/>
          <w:lang w:eastAsia="x-none"/>
        </w:rPr>
        <w:t>Subcontractor</w:t>
      </w:r>
      <w:r w:rsidR="00E60302" w:rsidRPr="003A10EA">
        <w:rPr>
          <w:rFonts w:ascii="Times New Roman" w:eastAsia="MS Mincho" w:hAnsi="Times New Roman" w:cs="Times New Roman"/>
          <w:sz w:val="24"/>
          <w:szCs w:val="24"/>
          <w:lang w:eastAsia="x-none"/>
        </w:rPr>
        <w:t>(s)</w:t>
      </w:r>
      <w:r w:rsidRPr="003A10EA">
        <w:rPr>
          <w:rFonts w:ascii="Times New Roman" w:eastAsia="MS Mincho" w:hAnsi="Times New Roman" w:cs="Times New Roman"/>
          <w:sz w:val="24"/>
          <w:szCs w:val="24"/>
          <w:lang w:eastAsia="x-none"/>
        </w:rPr>
        <w:t xml:space="preserve"> or the Provider</w:t>
      </w:r>
      <w:r w:rsidR="00E60302"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eastAsia="x-none"/>
        </w:rPr>
        <w:t>s or Subcontractor</w:t>
      </w:r>
      <w:r w:rsidR="00E60302"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eastAsia="x-none"/>
        </w:rPr>
        <w:t>s E</w:t>
      </w:r>
      <w:r w:rsidRPr="003A10EA">
        <w:rPr>
          <w:rFonts w:ascii="Times New Roman" w:eastAsia="MS Mincho" w:hAnsi="Times New Roman" w:cs="Times New Roman"/>
          <w:sz w:val="24"/>
          <w:szCs w:val="24"/>
          <w:lang w:val="x-none" w:eastAsia="x-none"/>
        </w:rPr>
        <w:t xml:space="preserve">ncounter </w:t>
      </w:r>
      <w:r w:rsidRPr="003A10EA">
        <w:rPr>
          <w:rFonts w:ascii="Times New Roman" w:eastAsia="MS Mincho" w:hAnsi="Times New Roman" w:cs="Times New Roman"/>
          <w:sz w:val="24"/>
          <w:szCs w:val="24"/>
          <w:lang w:eastAsia="x-none"/>
        </w:rPr>
        <w:t>D</w:t>
      </w:r>
      <w:r w:rsidRPr="003A10EA">
        <w:rPr>
          <w:rFonts w:ascii="Times New Roman" w:eastAsia="MS Mincho" w:hAnsi="Times New Roman" w:cs="Times New Roman"/>
          <w:sz w:val="24"/>
          <w:szCs w:val="24"/>
          <w:lang w:val="x-none" w:eastAsia="x-none"/>
        </w:rPr>
        <w:t>ata that results in an administrative</w:t>
      </w:r>
      <w:r w:rsidRPr="003A10EA">
        <w:rPr>
          <w:rFonts w:ascii="Times New Roman" w:eastAsia="MS Mincho" w:hAnsi="Times New Roman" w:cs="Times New Roman"/>
          <w:sz w:val="24"/>
          <w:szCs w:val="24"/>
          <w:lang w:eastAsia="x-none"/>
        </w:rPr>
        <w:t xml:space="preserve"> or other non-financial</w:t>
      </w:r>
      <w:r w:rsidRPr="003A10EA">
        <w:rPr>
          <w:rFonts w:ascii="Times New Roman" w:eastAsia="MS Mincho" w:hAnsi="Times New Roman" w:cs="Times New Roman"/>
          <w:sz w:val="24"/>
          <w:szCs w:val="24"/>
          <w:lang w:val="x-none" w:eastAsia="x-none"/>
        </w:rPr>
        <w:t xml:space="preserve"> finding, Contractor agrees to use the information included in </w:t>
      </w:r>
      <w:r w:rsidRPr="003A10EA">
        <w:rPr>
          <w:rFonts w:ascii="Times New Roman" w:eastAsia="MS Mincho" w:hAnsi="Times New Roman" w:cs="Times New Roman"/>
          <w:sz w:val="24"/>
          <w:szCs w:val="24"/>
          <w:lang w:val="x-none" w:eastAsia="ja-JP"/>
        </w:rPr>
        <w:t>OHA’s</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f</w:t>
      </w:r>
      <w:r w:rsidRPr="003A10EA">
        <w:rPr>
          <w:rFonts w:ascii="Times New Roman" w:eastAsia="MS Mincho" w:hAnsi="Times New Roman" w:cs="Times New Roman"/>
          <w:sz w:val="24"/>
          <w:szCs w:val="24"/>
          <w:lang w:val="x-none" w:eastAsia="x-none"/>
        </w:rPr>
        <w:t xml:space="preserve">inal </w:t>
      </w:r>
      <w:r w:rsidRPr="003A10EA">
        <w:rPr>
          <w:rFonts w:ascii="Times New Roman" w:eastAsia="MS Mincho" w:hAnsi="Times New Roman" w:cs="Times New Roman"/>
          <w:sz w:val="24"/>
          <w:szCs w:val="24"/>
          <w:lang w:eastAsia="x-none"/>
        </w:rPr>
        <w:t>a</w:t>
      </w:r>
      <w:r w:rsidRPr="003A10EA">
        <w:rPr>
          <w:rFonts w:ascii="Times New Roman" w:eastAsia="MS Mincho" w:hAnsi="Times New Roman" w:cs="Times New Roman"/>
          <w:sz w:val="24"/>
          <w:szCs w:val="24"/>
          <w:lang w:val="x-none" w:eastAsia="x-none"/>
        </w:rPr>
        <w:t xml:space="preserve">udit </w:t>
      </w:r>
      <w:r w:rsidRPr="003A10EA">
        <w:rPr>
          <w:rFonts w:ascii="Times New Roman" w:eastAsia="MS Mincho" w:hAnsi="Times New Roman" w:cs="Times New Roman"/>
          <w:sz w:val="24"/>
          <w:szCs w:val="24"/>
          <w:lang w:eastAsia="x-none"/>
        </w:rPr>
        <w:t>r</w:t>
      </w:r>
      <w:r w:rsidRPr="003A10EA">
        <w:rPr>
          <w:rFonts w:ascii="Times New Roman" w:eastAsia="MS Mincho" w:hAnsi="Times New Roman" w:cs="Times New Roman"/>
          <w:sz w:val="24"/>
          <w:szCs w:val="24"/>
          <w:lang w:val="x-none" w:eastAsia="x-none"/>
        </w:rPr>
        <w:t xml:space="preserve">eport to rectify any identified billing issues with its </w:t>
      </w:r>
      <w:r w:rsidRPr="003A10EA">
        <w:rPr>
          <w:rFonts w:ascii="Times New Roman" w:eastAsia="MS Mincho" w:hAnsi="Times New Roman" w:cs="Times New Roman"/>
          <w:sz w:val="24"/>
          <w:szCs w:val="24"/>
          <w:lang w:eastAsia="x-none"/>
        </w:rPr>
        <w:t>P</w:t>
      </w:r>
      <w:r w:rsidRPr="003A10EA">
        <w:rPr>
          <w:rFonts w:ascii="Times New Roman" w:eastAsia="MS Mincho" w:hAnsi="Times New Roman" w:cs="Times New Roman"/>
          <w:sz w:val="24"/>
          <w:szCs w:val="24"/>
          <w:lang w:val="x-none" w:eastAsia="x-none"/>
        </w:rPr>
        <w:t>rovider</w:t>
      </w:r>
      <w:r w:rsidRPr="003A10EA">
        <w:rPr>
          <w:rFonts w:ascii="Times New Roman" w:eastAsia="MS Mincho" w:hAnsi="Times New Roman" w:cs="Times New Roman"/>
          <w:sz w:val="24"/>
          <w:szCs w:val="24"/>
          <w:lang w:eastAsia="x-none"/>
        </w:rPr>
        <w:t>s</w:t>
      </w:r>
      <w:r w:rsidRPr="003A10EA">
        <w:rPr>
          <w:rFonts w:ascii="Times New Roman" w:eastAsia="MS Mincho" w:hAnsi="Times New Roman" w:cs="Times New Roman"/>
          <w:sz w:val="24"/>
          <w:szCs w:val="24"/>
          <w:lang w:val="x-none" w:eastAsia="x-none"/>
        </w:rPr>
        <w:t xml:space="preserve"> and pursue financial recoveries for improperly billed claims. </w:t>
      </w:r>
    </w:p>
    <w:p w14:paraId="6C994B71" w14:textId="1E67D165" w:rsidR="000A0FB4" w:rsidRPr="003A10EA" w:rsidRDefault="000A0FB4" w:rsidP="00D44385">
      <w:pPr>
        <w:pStyle w:val="ListParagraph"/>
        <w:numPr>
          <w:ilvl w:val="1"/>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PI Audits</w:t>
      </w:r>
      <w:r w:rsidR="00B11CD8" w:rsidRPr="003A10EA">
        <w:rPr>
          <w:rFonts w:ascii="Times New Roman" w:eastAsia="MS Mincho" w:hAnsi="Times New Roman" w:cs="Times New Roman"/>
          <w:sz w:val="24"/>
          <w:szCs w:val="24"/>
          <w:lang w:val="x-none" w:eastAsia="x-none"/>
        </w:rPr>
        <w:t xml:space="preserve"> Performed by Contractor or its Subcontractors</w:t>
      </w:r>
    </w:p>
    <w:p w14:paraId="5CDF0EB4" w14:textId="4B1D7DDA" w:rsidR="00F16526" w:rsidRPr="003A10EA" w:rsidRDefault="00FF5386" w:rsidP="009031B3">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If Contractor or its Subcontractor</w:t>
      </w:r>
      <w:r w:rsidR="00195376"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eastAsia="x-none"/>
        </w:rPr>
        <w:t>s</w:t>
      </w:r>
      <w:r w:rsidR="00195376"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conduct</w:t>
      </w:r>
      <w:r w:rsidR="00D125D1" w:rsidRPr="003A10EA">
        <w:rPr>
          <w:rFonts w:ascii="Times New Roman" w:eastAsia="MS Mincho" w:hAnsi="Times New Roman" w:cs="Times New Roman"/>
          <w:sz w:val="24"/>
          <w:szCs w:val="24"/>
          <w:lang w:val="x-none" w:eastAsia="x-none"/>
        </w:rPr>
        <w:t>s</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PI A</w:t>
      </w:r>
      <w:r w:rsidRPr="003A10EA">
        <w:rPr>
          <w:rFonts w:ascii="Times New Roman" w:eastAsia="MS Mincho" w:hAnsi="Times New Roman" w:cs="Times New Roman"/>
          <w:sz w:val="24"/>
          <w:szCs w:val="24"/>
          <w:lang w:val="x-none" w:eastAsia="x-none"/>
        </w:rPr>
        <w:t>udit</w:t>
      </w:r>
      <w:r w:rsidRPr="003A10EA">
        <w:rPr>
          <w:rFonts w:ascii="Times New Roman" w:eastAsia="MS Mincho" w:hAnsi="Times New Roman" w:cs="Times New Roman"/>
          <w:sz w:val="24"/>
          <w:szCs w:val="24"/>
          <w:lang w:eastAsia="x-none"/>
        </w:rPr>
        <w:t>s</w:t>
      </w:r>
      <w:r w:rsidRPr="003A10EA">
        <w:rPr>
          <w:rFonts w:ascii="Times New Roman" w:eastAsia="MS Mincho" w:hAnsi="Times New Roman" w:cs="Times New Roman"/>
          <w:sz w:val="24"/>
          <w:szCs w:val="24"/>
          <w:lang w:val="x-none" w:eastAsia="x-none"/>
        </w:rPr>
        <w:t xml:space="preserve"> of Contractor’s </w:t>
      </w:r>
      <w:r w:rsidRPr="003A10EA">
        <w:rPr>
          <w:rFonts w:ascii="Times New Roman" w:eastAsia="MS Mincho" w:hAnsi="Times New Roman" w:cs="Times New Roman"/>
          <w:sz w:val="24"/>
          <w:szCs w:val="24"/>
          <w:lang w:eastAsia="x-none"/>
        </w:rPr>
        <w:t>P</w:t>
      </w:r>
      <w:r w:rsidRPr="003A10EA">
        <w:rPr>
          <w:rFonts w:ascii="Times New Roman" w:eastAsia="MS Mincho" w:hAnsi="Times New Roman" w:cs="Times New Roman"/>
          <w:sz w:val="24"/>
          <w:szCs w:val="24"/>
          <w:lang w:val="x-none" w:eastAsia="x-none"/>
        </w:rPr>
        <w:t>rovider</w:t>
      </w:r>
      <w:r w:rsidRPr="003A10EA">
        <w:rPr>
          <w:rFonts w:ascii="Times New Roman" w:eastAsia="MS Mincho" w:hAnsi="Times New Roman" w:cs="Times New Roman"/>
          <w:sz w:val="24"/>
          <w:szCs w:val="24"/>
          <w:lang w:eastAsia="x-none"/>
        </w:rPr>
        <w:t>s</w:t>
      </w:r>
      <w:r w:rsidRPr="003A10EA">
        <w:rPr>
          <w:rFonts w:ascii="Times New Roman" w:eastAsia="MS Mincho" w:hAnsi="Times New Roman" w:cs="Times New Roman"/>
          <w:sz w:val="24"/>
          <w:szCs w:val="24"/>
          <w:lang w:val="x-none" w:eastAsia="x-none"/>
        </w:rPr>
        <w:t xml:space="preserve"> or </w:t>
      </w:r>
      <w:r w:rsidRPr="003A10EA">
        <w:rPr>
          <w:rFonts w:ascii="Times New Roman" w:eastAsia="MS Mincho" w:hAnsi="Times New Roman" w:cs="Times New Roman"/>
          <w:sz w:val="24"/>
          <w:szCs w:val="24"/>
          <w:lang w:eastAsia="x-none"/>
        </w:rPr>
        <w:t>Provider</w:t>
      </w:r>
      <w:r w:rsidR="00195376"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eastAsia="x-none"/>
        </w:rPr>
        <w:t>s E</w:t>
      </w:r>
      <w:r w:rsidRPr="003A10EA">
        <w:rPr>
          <w:rFonts w:ascii="Times New Roman" w:eastAsia="MS Mincho" w:hAnsi="Times New Roman" w:cs="Times New Roman"/>
          <w:sz w:val="24"/>
          <w:szCs w:val="24"/>
          <w:lang w:val="x-none" w:eastAsia="x-none"/>
        </w:rPr>
        <w:t xml:space="preserve">ncounter </w:t>
      </w:r>
      <w:r w:rsidRPr="003A10EA">
        <w:rPr>
          <w:rFonts w:ascii="Times New Roman" w:eastAsia="MS Mincho" w:hAnsi="Times New Roman" w:cs="Times New Roman"/>
          <w:sz w:val="24"/>
          <w:szCs w:val="24"/>
          <w:lang w:eastAsia="x-none"/>
        </w:rPr>
        <w:t>D</w:t>
      </w:r>
      <w:r w:rsidRPr="003A10EA">
        <w:rPr>
          <w:rFonts w:ascii="Times New Roman" w:eastAsia="MS Mincho" w:hAnsi="Times New Roman" w:cs="Times New Roman"/>
          <w:sz w:val="24"/>
          <w:szCs w:val="24"/>
          <w:lang w:val="x-none" w:eastAsia="x-none"/>
        </w:rPr>
        <w:t>ata that results in a finding</w:t>
      </w:r>
      <w:r w:rsidRPr="003A10EA">
        <w:rPr>
          <w:rFonts w:ascii="Times New Roman" w:eastAsia="MS Mincho" w:hAnsi="Times New Roman" w:cs="Times New Roman"/>
          <w:sz w:val="24"/>
          <w:szCs w:val="24"/>
          <w:lang w:eastAsia="x-none"/>
        </w:rPr>
        <w:t xml:space="preserve"> of Overpayment</w:t>
      </w:r>
      <w:r w:rsidRPr="003A10EA">
        <w:rPr>
          <w:rFonts w:ascii="Times New Roman" w:eastAsia="MS Mincho" w:hAnsi="Times New Roman" w:cs="Times New Roman"/>
          <w:sz w:val="24"/>
          <w:szCs w:val="24"/>
          <w:lang w:val="x-none" w:eastAsia="x-none"/>
        </w:rPr>
        <w:t>, Contractor is permitted to keep</w:t>
      </w:r>
      <w:r w:rsidRPr="003A10EA">
        <w:rPr>
          <w:rFonts w:ascii="Times New Roman" w:eastAsia="MS Mincho" w:hAnsi="Times New Roman" w:cs="Times New Roman"/>
          <w:sz w:val="24"/>
          <w:szCs w:val="24"/>
          <w:lang w:eastAsia="x-none"/>
        </w:rPr>
        <w:t xml:space="preserve"> any sums recovered</w:t>
      </w:r>
      <w:r w:rsidRPr="003A10EA">
        <w:rPr>
          <w:rFonts w:ascii="Times New Roman" w:eastAsia="MS Mincho" w:hAnsi="Times New Roman" w:cs="Times New Roman"/>
          <w:sz w:val="24"/>
          <w:szCs w:val="24"/>
          <w:lang w:val="x-none" w:eastAsia="x-none"/>
        </w:rPr>
        <w:t xml:space="preserve">. </w:t>
      </w:r>
    </w:p>
    <w:p w14:paraId="0419F578" w14:textId="77777777" w:rsidR="00F16526" w:rsidRPr="003A10EA" w:rsidRDefault="00FF5386" w:rsidP="009031B3">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Recoveries that are </w:t>
      </w:r>
      <w:r w:rsidRPr="003A10EA">
        <w:rPr>
          <w:rFonts w:ascii="Times New Roman" w:eastAsia="MS Mincho" w:hAnsi="Times New Roman" w:cs="Times New Roman"/>
          <w:sz w:val="24"/>
          <w:szCs w:val="24"/>
          <w:lang w:eastAsia="x-none"/>
        </w:rPr>
        <w:t xml:space="preserve">retained </w:t>
      </w:r>
      <w:r w:rsidRPr="003A10EA">
        <w:rPr>
          <w:rFonts w:ascii="Times New Roman" w:eastAsia="MS Mincho" w:hAnsi="Times New Roman" w:cs="Times New Roman"/>
          <w:sz w:val="24"/>
          <w:szCs w:val="24"/>
          <w:lang w:val="x-none" w:eastAsia="x-none"/>
        </w:rPr>
        <w:t>by Contractor shall be reported</w:t>
      </w:r>
      <w:r w:rsidRPr="003A10EA">
        <w:rPr>
          <w:rFonts w:ascii="Times New Roman" w:eastAsia="MS Mincho" w:hAnsi="Times New Roman" w:cs="Times New Roman"/>
          <w:sz w:val="24"/>
          <w:szCs w:val="24"/>
          <w:lang w:eastAsia="x-none"/>
        </w:rPr>
        <w:t xml:space="preserve"> to OHA</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 xml:space="preserve">as set forth in this Ex. B, Part 9 and Ex. L. </w:t>
      </w:r>
    </w:p>
    <w:p w14:paraId="43A387CB" w14:textId="73C0A533" w:rsidR="00FE73D6" w:rsidRPr="003A10EA" w:rsidRDefault="00D125D1" w:rsidP="00115658">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All PI Audits performed by </w:t>
      </w:r>
      <w:r w:rsidR="00FE73D6" w:rsidRPr="003A10EA">
        <w:rPr>
          <w:rFonts w:ascii="Times New Roman" w:eastAsia="MS Mincho" w:hAnsi="Times New Roman" w:cs="Times New Roman"/>
          <w:sz w:val="24"/>
          <w:szCs w:val="24"/>
          <w:lang w:val="x-none" w:eastAsia="x-none"/>
        </w:rPr>
        <w:t xml:space="preserve">Contractor </w:t>
      </w:r>
      <w:r w:rsidR="00FE1C9C" w:rsidRPr="003A10EA">
        <w:rPr>
          <w:rFonts w:ascii="Times New Roman" w:eastAsia="MS Mincho" w:hAnsi="Times New Roman" w:cs="Times New Roman"/>
          <w:sz w:val="24"/>
          <w:szCs w:val="24"/>
          <w:lang w:val="x-none" w:eastAsia="x-none"/>
        </w:rPr>
        <w:t>must be opened</w:t>
      </w:r>
      <w:r w:rsidR="007C5345" w:rsidRPr="003A10EA">
        <w:rPr>
          <w:rFonts w:ascii="Times New Roman" w:eastAsia="MS Mincho" w:hAnsi="Times New Roman" w:cs="Times New Roman"/>
          <w:sz w:val="24"/>
          <w:szCs w:val="24"/>
          <w:lang w:val="x-none" w:eastAsia="x-none"/>
        </w:rPr>
        <w:t xml:space="preserve"> within </w:t>
      </w:r>
      <w:r w:rsidR="007C5345" w:rsidRPr="003A10EA">
        <w:rPr>
          <w:rFonts w:ascii="Times New Roman" w:eastAsia="MS Mincho" w:hAnsi="Times New Roman" w:cs="Times New Roman"/>
          <w:sz w:val="24"/>
          <w:szCs w:val="24"/>
          <w:lang w:eastAsia="x-none"/>
        </w:rPr>
        <w:t>twenty (</w:t>
      </w:r>
      <w:r w:rsidR="007C5345" w:rsidRPr="003A10EA">
        <w:rPr>
          <w:rFonts w:ascii="Times New Roman" w:eastAsia="MS Mincho" w:hAnsi="Times New Roman" w:cs="Times New Roman"/>
          <w:sz w:val="24"/>
          <w:szCs w:val="24"/>
          <w:lang w:val="x-none" w:eastAsia="x-none"/>
        </w:rPr>
        <w:t>20</w:t>
      </w:r>
      <w:r w:rsidR="007C5345" w:rsidRPr="003A10EA">
        <w:rPr>
          <w:rFonts w:ascii="Times New Roman" w:eastAsia="MS Mincho" w:hAnsi="Times New Roman" w:cs="Times New Roman"/>
          <w:sz w:val="24"/>
          <w:szCs w:val="24"/>
          <w:lang w:eastAsia="x-none"/>
        </w:rPr>
        <w:t>)</w:t>
      </w:r>
      <w:r w:rsidR="007C5345" w:rsidRPr="003A10EA">
        <w:rPr>
          <w:rFonts w:ascii="Times New Roman" w:eastAsia="MS Mincho" w:hAnsi="Times New Roman" w:cs="Times New Roman"/>
          <w:sz w:val="24"/>
          <w:szCs w:val="24"/>
          <w:lang w:val="x-none" w:eastAsia="x-none"/>
        </w:rPr>
        <w:t xml:space="preserve"> </w:t>
      </w:r>
      <w:r w:rsidR="007C5345" w:rsidRPr="003A10EA">
        <w:rPr>
          <w:rFonts w:ascii="Times New Roman" w:eastAsia="MS Mincho" w:hAnsi="Times New Roman" w:cs="Times New Roman"/>
          <w:sz w:val="24"/>
          <w:szCs w:val="24"/>
          <w:lang w:eastAsia="x-none"/>
        </w:rPr>
        <w:t>B</w:t>
      </w:r>
      <w:r w:rsidR="007C5345" w:rsidRPr="003A10EA">
        <w:rPr>
          <w:rFonts w:ascii="Times New Roman" w:eastAsia="MS Mincho" w:hAnsi="Times New Roman" w:cs="Times New Roman"/>
          <w:sz w:val="24"/>
          <w:szCs w:val="24"/>
          <w:lang w:val="x-none" w:eastAsia="x-none"/>
        </w:rPr>
        <w:t xml:space="preserve">usiness </w:t>
      </w:r>
      <w:r w:rsidR="007C5345" w:rsidRPr="003A10EA">
        <w:rPr>
          <w:rFonts w:ascii="Times New Roman" w:eastAsia="MS Mincho" w:hAnsi="Times New Roman" w:cs="Times New Roman"/>
          <w:sz w:val="24"/>
          <w:szCs w:val="24"/>
          <w:lang w:eastAsia="x-none"/>
        </w:rPr>
        <w:t>D</w:t>
      </w:r>
      <w:r w:rsidR="007C5345" w:rsidRPr="003A10EA">
        <w:rPr>
          <w:rFonts w:ascii="Times New Roman" w:eastAsia="MS Mincho" w:hAnsi="Times New Roman" w:cs="Times New Roman"/>
          <w:sz w:val="24"/>
          <w:szCs w:val="24"/>
          <w:lang w:val="x-none" w:eastAsia="x-none"/>
        </w:rPr>
        <w:t>ays after Contractor receives a written Notice of Potential At-</w:t>
      </w:r>
      <w:r w:rsidR="00091B3D" w:rsidRPr="003A10EA">
        <w:rPr>
          <w:rFonts w:ascii="Times New Roman" w:eastAsia="MS Mincho" w:hAnsi="Times New Roman" w:cs="Times New Roman"/>
          <w:sz w:val="24"/>
          <w:szCs w:val="24"/>
          <w:lang w:val="x-none" w:eastAsia="x-none"/>
        </w:rPr>
        <w:t>R</w:t>
      </w:r>
      <w:r w:rsidR="007C5345" w:rsidRPr="003A10EA">
        <w:rPr>
          <w:rFonts w:ascii="Times New Roman" w:eastAsia="MS Mincho" w:hAnsi="Times New Roman" w:cs="Times New Roman"/>
          <w:sz w:val="24"/>
          <w:szCs w:val="24"/>
          <w:lang w:val="x-none" w:eastAsia="x-none"/>
        </w:rPr>
        <w:t xml:space="preserve">isk Overpayment from OPI or Contractor is notified of a potential </w:t>
      </w:r>
      <w:r w:rsidR="007C5345" w:rsidRPr="003A10EA">
        <w:rPr>
          <w:rFonts w:ascii="Times New Roman" w:eastAsia="MS Mincho" w:hAnsi="Times New Roman" w:cs="Times New Roman"/>
          <w:sz w:val="24"/>
          <w:szCs w:val="24"/>
          <w:lang w:eastAsia="x-none"/>
        </w:rPr>
        <w:t>O</w:t>
      </w:r>
      <w:r w:rsidR="007C5345" w:rsidRPr="003A10EA">
        <w:rPr>
          <w:rFonts w:ascii="Times New Roman" w:eastAsia="MS Mincho" w:hAnsi="Times New Roman" w:cs="Times New Roman"/>
          <w:sz w:val="24"/>
          <w:szCs w:val="24"/>
          <w:lang w:val="x-none" w:eastAsia="x-none"/>
        </w:rPr>
        <w:t xml:space="preserve">verpayment by an employee, </w:t>
      </w:r>
      <w:r w:rsidR="007C5345" w:rsidRPr="003A10EA">
        <w:rPr>
          <w:rFonts w:ascii="Times New Roman" w:eastAsia="MS Mincho" w:hAnsi="Times New Roman" w:cs="Times New Roman"/>
          <w:sz w:val="24"/>
          <w:szCs w:val="24"/>
          <w:lang w:eastAsia="x-none"/>
        </w:rPr>
        <w:t>S</w:t>
      </w:r>
      <w:r w:rsidR="007C5345" w:rsidRPr="003A10EA">
        <w:rPr>
          <w:rFonts w:ascii="Times New Roman" w:eastAsia="MS Mincho" w:hAnsi="Times New Roman" w:cs="Times New Roman"/>
          <w:sz w:val="24"/>
          <w:szCs w:val="24"/>
          <w:lang w:val="x-none" w:eastAsia="x-none"/>
        </w:rPr>
        <w:t xml:space="preserve">ubcontractor, </w:t>
      </w:r>
      <w:r w:rsidR="007C5345" w:rsidRPr="003A10EA">
        <w:rPr>
          <w:rFonts w:ascii="Times New Roman" w:eastAsia="MS Mincho" w:hAnsi="Times New Roman" w:cs="Times New Roman"/>
          <w:sz w:val="24"/>
          <w:szCs w:val="24"/>
          <w:lang w:eastAsia="x-none"/>
        </w:rPr>
        <w:t>P</w:t>
      </w:r>
      <w:r w:rsidR="007C5345" w:rsidRPr="003A10EA">
        <w:rPr>
          <w:rFonts w:ascii="Times New Roman" w:eastAsia="MS Mincho" w:hAnsi="Times New Roman" w:cs="Times New Roman"/>
          <w:sz w:val="24"/>
          <w:szCs w:val="24"/>
          <w:lang w:val="x-none" w:eastAsia="x-none"/>
        </w:rPr>
        <w:t xml:space="preserve">rovider, </w:t>
      </w:r>
      <w:r w:rsidR="007C5345" w:rsidRPr="003A10EA">
        <w:rPr>
          <w:rFonts w:ascii="Times New Roman" w:eastAsia="MS Mincho" w:hAnsi="Times New Roman" w:cs="Times New Roman"/>
          <w:sz w:val="24"/>
          <w:szCs w:val="24"/>
          <w:lang w:eastAsia="x-none"/>
        </w:rPr>
        <w:t>M</w:t>
      </w:r>
      <w:r w:rsidR="007C5345" w:rsidRPr="003A10EA">
        <w:rPr>
          <w:rFonts w:ascii="Times New Roman" w:eastAsia="MS Mincho" w:hAnsi="Times New Roman" w:cs="Times New Roman"/>
          <w:sz w:val="24"/>
          <w:szCs w:val="24"/>
          <w:lang w:val="x-none" w:eastAsia="x-none"/>
        </w:rPr>
        <w:t xml:space="preserve">ember, or any other internal or external source. </w:t>
      </w:r>
      <w:r w:rsidR="00293B46" w:rsidRPr="003A10EA">
        <w:rPr>
          <w:rFonts w:ascii="Times New Roman" w:eastAsia="MS Mincho" w:hAnsi="Times New Roman" w:cs="Times New Roman"/>
          <w:sz w:val="24"/>
          <w:szCs w:val="24"/>
          <w:lang w:val="x-none" w:eastAsia="x-none"/>
        </w:rPr>
        <w:t xml:space="preserve">All PI Audits conducted by </w:t>
      </w:r>
      <w:r w:rsidR="007C5345" w:rsidRPr="003A10EA">
        <w:rPr>
          <w:rFonts w:ascii="Times New Roman" w:eastAsia="MS Mincho" w:hAnsi="Times New Roman" w:cs="Times New Roman"/>
          <w:sz w:val="24"/>
          <w:szCs w:val="24"/>
          <w:lang w:val="x-none" w:eastAsia="x-none"/>
        </w:rPr>
        <w:t xml:space="preserve">Contractor </w:t>
      </w:r>
      <w:r w:rsidR="00293B46" w:rsidRPr="003A10EA">
        <w:rPr>
          <w:rFonts w:ascii="Times New Roman" w:eastAsia="MS Mincho" w:hAnsi="Times New Roman" w:cs="Times New Roman"/>
          <w:sz w:val="24"/>
          <w:szCs w:val="24"/>
          <w:lang w:val="x-none" w:eastAsia="x-none"/>
        </w:rPr>
        <w:t xml:space="preserve">under this Sec. 15 </w:t>
      </w:r>
      <w:r w:rsidR="007C5345" w:rsidRPr="003A10EA">
        <w:rPr>
          <w:rFonts w:ascii="Times New Roman" w:eastAsia="MS Mincho" w:hAnsi="Times New Roman" w:cs="Times New Roman"/>
          <w:sz w:val="24"/>
          <w:szCs w:val="24"/>
          <w:lang w:val="x-none" w:eastAsia="x-none"/>
        </w:rPr>
        <w:t xml:space="preserve">shall </w:t>
      </w:r>
      <w:r w:rsidR="00293B46" w:rsidRPr="003A10EA">
        <w:rPr>
          <w:rFonts w:ascii="Times New Roman" w:eastAsia="MS Mincho" w:hAnsi="Times New Roman" w:cs="Times New Roman"/>
          <w:sz w:val="24"/>
          <w:szCs w:val="24"/>
          <w:lang w:val="x-none" w:eastAsia="x-none"/>
        </w:rPr>
        <w:t xml:space="preserve">be comprised of all </w:t>
      </w:r>
      <w:r w:rsidR="007C5345" w:rsidRPr="003A10EA">
        <w:rPr>
          <w:rFonts w:ascii="Times New Roman" w:eastAsia="MS Mincho" w:hAnsi="Times New Roman" w:cs="Times New Roman"/>
          <w:sz w:val="24"/>
          <w:szCs w:val="24"/>
          <w:lang w:val="x-none" w:eastAsia="x-none"/>
        </w:rPr>
        <w:t xml:space="preserve">the </w:t>
      </w:r>
      <w:r w:rsidR="00293B46" w:rsidRPr="003A10EA">
        <w:rPr>
          <w:rFonts w:ascii="Times New Roman" w:eastAsia="MS Mincho" w:hAnsi="Times New Roman" w:cs="Times New Roman"/>
          <w:sz w:val="24"/>
          <w:szCs w:val="24"/>
          <w:lang w:val="x-none" w:eastAsia="x-none"/>
        </w:rPr>
        <w:t xml:space="preserve">tasks and activities identified below in Sub-Sub.Para. (a) </w:t>
      </w:r>
      <w:r w:rsidR="007C5345" w:rsidRPr="003A10EA">
        <w:rPr>
          <w:rFonts w:ascii="Times New Roman" w:eastAsia="MS Mincho" w:hAnsi="Times New Roman" w:cs="Times New Roman"/>
          <w:sz w:val="24"/>
          <w:szCs w:val="24"/>
          <w:lang w:val="x-none" w:eastAsia="x-none"/>
        </w:rPr>
        <w:t xml:space="preserve">and provide at the close of the PI Audit a written </w:t>
      </w:r>
      <w:r w:rsidR="00293B46" w:rsidRPr="003A10EA">
        <w:rPr>
          <w:rFonts w:ascii="Times New Roman" w:eastAsia="MS Mincho" w:hAnsi="Times New Roman" w:cs="Times New Roman"/>
          <w:sz w:val="24"/>
          <w:szCs w:val="24"/>
          <w:lang w:val="x-none" w:eastAsia="x-none"/>
        </w:rPr>
        <w:t xml:space="preserve">final </w:t>
      </w:r>
      <w:r w:rsidR="007C5345" w:rsidRPr="003A10EA">
        <w:rPr>
          <w:rFonts w:ascii="Times New Roman" w:eastAsia="MS Mincho" w:hAnsi="Times New Roman" w:cs="Times New Roman"/>
          <w:sz w:val="24"/>
          <w:szCs w:val="24"/>
          <w:lang w:val="x-none" w:eastAsia="x-none"/>
        </w:rPr>
        <w:t xml:space="preserve">PI Audit final report </w:t>
      </w:r>
      <w:r w:rsidR="00293B46" w:rsidRPr="003A10EA">
        <w:rPr>
          <w:rFonts w:ascii="Times New Roman" w:eastAsia="MS Mincho" w:hAnsi="Times New Roman" w:cs="Times New Roman"/>
          <w:sz w:val="24"/>
          <w:szCs w:val="24"/>
          <w:lang w:val="x-none" w:eastAsia="x-none"/>
        </w:rPr>
        <w:t>as identified below in Sub-Sub</w:t>
      </w:r>
      <w:r w:rsidR="00907A5C" w:rsidRPr="003A10EA">
        <w:rPr>
          <w:rFonts w:ascii="Times New Roman" w:eastAsia="MS Mincho" w:hAnsi="Times New Roman" w:cs="Times New Roman"/>
          <w:sz w:val="24"/>
          <w:szCs w:val="24"/>
          <w:lang w:val="x-none" w:eastAsia="x-none"/>
        </w:rPr>
        <w:t>.</w:t>
      </w:r>
      <w:r w:rsidR="00293B46" w:rsidRPr="003A10EA">
        <w:rPr>
          <w:rFonts w:ascii="Times New Roman" w:eastAsia="MS Mincho" w:hAnsi="Times New Roman" w:cs="Times New Roman"/>
          <w:sz w:val="24"/>
          <w:szCs w:val="24"/>
          <w:lang w:val="x-none" w:eastAsia="x-none"/>
        </w:rPr>
        <w:t>Para. (b)</w:t>
      </w:r>
      <w:r w:rsidR="008F6867" w:rsidRPr="003A10EA">
        <w:rPr>
          <w:rFonts w:ascii="Times New Roman" w:eastAsia="MS Mincho" w:hAnsi="Times New Roman" w:cs="Times New Roman"/>
          <w:sz w:val="24"/>
          <w:szCs w:val="24"/>
          <w:lang w:val="x-none" w:eastAsia="x-none"/>
        </w:rPr>
        <w:t>.</w:t>
      </w:r>
    </w:p>
    <w:p w14:paraId="2A785725" w14:textId="40477E4D" w:rsidR="000E1FC0" w:rsidRPr="003A10EA" w:rsidRDefault="4D708ABF" w:rsidP="00236D51">
      <w:pPr>
        <w:pStyle w:val="ListParagraph"/>
        <w:numPr>
          <w:ilvl w:val="3"/>
          <w:numId w:val="53"/>
        </w:numPr>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rPr>
        <w:t>E</w:t>
      </w:r>
      <w:r w:rsidR="3A95B3FE" w:rsidRPr="003A10EA">
        <w:rPr>
          <w:rFonts w:ascii="Times New Roman" w:eastAsia="MS Mincho" w:hAnsi="Times New Roman" w:cs="Times New Roman"/>
          <w:sz w:val="24"/>
          <w:szCs w:val="24"/>
        </w:rPr>
        <w:t xml:space="preserve">ach </w:t>
      </w:r>
      <w:r w:rsidR="77FF5C2A" w:rsidRPr="003A10EA">
        <w:rPr>
          <w:rFonts w:ascii="Times New Roman" w:eastAsia="MS Mincho" w:hAnsi="Times New Roman" w:cs="Times New Roman"/>
          <w:sz w:val="24"/>
          <w:szCs w:val="24"/>
        </w:rPr>
        <w:t>PI Audit</w:t>
      </w:r>
      <w:r w:rsidR="46C54440" w:rsidRPr="003A10EA">
        <w:rPr>
          <w:rFonts w:ascii="Times New Roman" w:eastAsia="MS Mincho" w:hAnsi="Times New Roman" w:cs="Times New Roman"/>
          <w:sz w:val="24"/>
          <w:szCs w:val="24"/>
        </w:rPr>
        <w:t xml:space="preserve"> </w:t>
      </w:r>
      <w:r w:rsidRPr="003A10EA">
        <w:rPr>
          <w:rFonts w:ascii="Times New Roman" w:eastAsia="MS Mincho" w:hAnsi="Times New Roman" w:cs="Times New Roman"/>
          <w:sz w:val="24"/>
          <w:szCs w:val="24"/>
        </w:rPr>
        <w:t>shall include all of the following:</w:t>
      </w:r>
    </w:p>
    <w:p w14:paraId="39C0B191" w14:textId="54C4F804" w:rsidR="00541F72" w:rsidRPr="003A10EA" w:rsidRDefault="00541F72" w:rsidP="008F6867">
      <w:pPr>
        <w:pStyle w:val="ListParagraph"/>
        <w:numPr>
          <w:ilvl w:val="4"/>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Validate </w:t>
      </w:r>
      <w:r w:rsidR="004F656E" w:rsidRPr="003A10EA">
        <w:rPr>
          <w:rFonts w:ascii="Times New Roman" w:eastAsia="MS Mincho" w:hAnsi="Times New Roman" w:cs="Times New Roman"/>
          <w:sz w:val="24"/>
          <w:szCs w:val="24"/>
          <w:lang w:val="x-none" w:eastAsia="x-none"/>
        </w:rPr>
        <w:t>or</w:t>
      </w:r>
      <w:r w:rsidRPr="003A10EA">
        <w:rPr>
          <w:rFonts w:ascii="Times New Roman" w:eastAsia="MS Mincho" w:hAnsi="Times New Roman" w:cs="Times New Roman"/>
          <w:sz w:val="24"/>
          <w:szCs w:val="24"/>
          <w:lang w:val="x-none" w:eastAsia="x-none"/>
        </w:rPr>
        <w:t xml:space="preserve"> verify </w:t>
      </w:r>
      <w:r w:rsidR="004F656E" w:rsidRPr="003A10EA">
        <w:rPr>
          <w:rFonts w:ascii="Times New Roman" w:eastAsia="MS Mincho" w:hAnsi="Times New Roman" w:cs="Times New Roman"/>
          <w:sz w:val="24"/>
          <w:szCs w:val="24"/>
          <w:lang w:val="x-none" w:eastAsia="x-none"/>
        </w:rPr>
        <w:t>the following information</w:t>
      </w:r>
      <w:r w:rsidRPr="003A10EA">
        <w:rPr>
          <w:rFonts w:ascii="Times New Roman" w:eastAsia="MS Mincho" w:hAnsi="Times New Roman" w:cs="Times New Roman"/>
          <w:sz w:val="24"/>
          <w:szCs w:val="24"/>
          <w:lang w:val="x-none" w:eastAsia="x-none"/>
        </w:rPr>
        <w:t xml:space="preserve"> about the Provider</w:t>
      </w:r>
      <w:r w:rsidR="004F656E" w:rsidRPr="003A10EA">
        <w:rPr>
          <w:rFonts w:ascii="Times New Roman" w:eastAsia="MS Mincho" w:hAnsi="Times New Roman" w:cs="Times New Roman"/>
          <w:sz w:val="24"/>
          <w:szCs w:val="24"/>
          <w:lang w:val="x-none" w:eastAsia="x-none"/>
        </w:rPr>
        <w:t xml:space="preserve"> (Provider entities as well as billing Providers and individual rendering Providers as may be applicable)</w:t>
      </w:r>
      <w:r w:rsidRPr="003A10EA">
        <w:rPr>
          <w:rFonts w:ascii="Times New Roman" w:eastAsia="MS Mincho" w:hAnsi="Times New Roman" w:cs="Times New Roman"/>
          <w:sz w:val="24"/>
          <w:szCs w:val="24"/>
          <w:lang w:val="x-none" w:eastAsia="x-none"/>
        </w:rPr>
        <w:t>:</w:t>
      </w:r>
    </w:p>
    <w:p w14:paraId="3068D334" w14:textId="689EA55D" w:rsidR="00541F72" w:rsidRPr="003A10EA" w:rsidRDefault="7952A0B4" w:rsidP="00236D51">
      <w:pPr>
        <w:pStyle w:val="ListParagraph"/>
        <w:numPr>
          <w:ilvl w:val="5"/>
          <w:numId w:val="53"/>
        </w:numPr>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rPr>
        <w:t>Provider name(s)</w:t>
      </w:r>
      <w:r w:rsidR="4D708ABF" w:rsidRPr="003A10EA">
        <w:rPr>
          <w:rFonts w:ascii="Times New Roman" w:eastAsia="MS Mincho" w:hAnsi="Times New Roman" w:cs="Times New Roman"/>
          <w:sz w:val="24"/>
          <w:szCs w:val="24"/>
        </w:rPr>
        <w:t>;</w:t>
      </w:r>
    </w:p>
    <w:p w14:paraId="407B4F54" w14:textId="5CAD4895" w:rsidR="00541F72" w:rsidRPr="003A10EA" w:rsidRDefault="00541F72" w:rsidP="008F6867">
      <w:pPr>
        <w:pStyle w:val="ListParagraph"/>
        <w:numPr>
          <w:ilvl w:val="5"/>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All applicable Provider Medicaid Identification Number(s) and all enrollment file data (</w:t>
      </w:r>
      <w:r w:rsidR="00187A87" w:rsidRPr="003A10EA">
        <w:rPr>
          <w:rFonts w:ascii="Times New Roman" w:eastAsia="MS Mincho" w:hAnsi="Times New Roman" w:cs="Times New Roman"/>
          <w:sz w:val="24"/>
          <w:szCs w:val="24"/>
          <w:lang w:val="x-none" w:eastAsia="x-none"/>
        </w:rPr>
        <w:t xml:space="preserve">e.g., </w:t>
      </w:r>
      <w:r w:rsidR="000D412C" w:rsidRPr="003A10EA">
        <w:rPr>
          <w:rFonts w:ascii="Times New Roman" w:eastAsia="MS Mincho" w:hAnsi="Times New Roman" w:cs="Times New Roman"/>
          <w:sz w:val="24"/>
          <w:szCs w:val="24"/>
          <w:lang w:eastAsia="x-none"/>
        </w:rPr>
        <w:t>P</w:t>
      </w:r>
      <w:r w:rsidRPr="003A10EA">
        <w:rPr>
          <w:rFonts w:ascii="Times New Roman" w:eastAsia="MS Mincho" w:hAnsi="Times New Roman" w:cs="Times New Roman"/>
          <w:sz w:val="24"/>
          <w:szCs w:val="24"/>
          <w:lang w:val="x-none" w:eastAsia="x-none"/>
        </w:rPr>
        <w:t>rovider address(es), all practice location(s), and</w:t>
      </w:r>
      <w:r w:rsidR="005A4ABC"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as applicable for the </w:t>
      </w:r>
      <w:r w:rsidR="005A4ABC" w:rsidRPr="003A10EA">
        <w:rPr>
          <w:rFonts w:ascii="Times New Roman" w:eastAsia="MS Mincho" w:hAnsi="Times New Roman" w:cs="Times New Roman"/>
          <w:sz w:val="24"/>
          <w:szCs w:val="24"/>
          <w:lang w:eastAsia="x-none"/>
        </w:rPr>
        <w:t>P</w:t>
      </w:r>
      <w:r w:rsidRPr="003A10EA">
        <w:rPr>
          <w:rFonts w:ascii="Times New Roman" w:eastAsia="MS Mincho" w:hAnsi="Times New Roman" w:cs="Times New Roman"/>
          <w:sz w:val="24"/>
          <w:szCs w:val="24"/>
          <w:lang w:val="x-none" w:eastAsia="x-none"/>
        </w:rPr>
        <w:t>rovider type</w:t>
      </w:r>
      <w:r w:rsidR="005A4ABC"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the TIN/SSN/EIN, NPI</w:t>
      </w:r>
      <w:r w:rsidR="005A4ABC"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and taxonomy codes);</w:t>
      </w:r>
    </w:p>
    <w:p w14:paraId="559F1066" w14:textId="37D3E6F6" w:rsidR="00541F72" w:rsidRPr="003A10EA" w:rsidRDefault="004430A1" w:rsidP="008F6867">
      <w:pPr>
        <w:pStyle w:val="ListParagraph"/>
        <w:numPr>
          <w:ilvl w:val="5"/>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M</w:t>
      </w:r>
      <w:r w:rsidR="00541F72" w:rsidRPr="003A10EA">
        <w:rPr>
          <w:rFonts w:ascii="Times New Roman" w:eastAsia="MS Mincho" w:hAnsi="Times New Roman" w:cs="Times New Roman"/>
          <w:sz w:val="24"/>
          <w:szCs w:val="24"/>
          <w:lang w:val="x-none" w:eastAsia="x-none"/>
        </w:rPr>
        <w:t xml:space="preserve">ember(s) name(s) and Medicaid ID </w:t>
      </w:r>
      <w:r w:rsidR="00AA5E4B" w:rsidRPr="003A10EA">
        <w:rPr>
          <w:rFonts w:ascii="Times New Roman" w:eastAsia="MS Mincho" w:hAnsi="Times New Roman" w:cs="Times New Roman"/>
          <w:sz w:val="24"/>
          <w:szCs w:val="24"/>
          <w:lang w:eastAsia="x-none"/>
        </w:rPr>
        <w:t>n</w:t>
      </w:r>
      <w:r w:rsidR="00AA5E4B" w:rsidRPr="003A10EA">
        <w:rPr>
          <w:rFonts w:ascii="Times New Roman" w:eastAsia="MS Mincho" w:hAnsi="Times New Roman" w:cs="Times New Roman"/>
          <w:sz w:val="24"/>
          <w:szCs w:val="24"/>
          <w:lang w:val="x-none" w:eastAsia="x-none"/>
        </w:rPr>
        <w:t>umber</w:t>
      </w:r>
      <w:r w:rsidR="00541F72" w:rsidRPr="003A10EA">
        <w:rPr>
          <w:rFonts w:ascii="Times New Roman" w:eastAsia="MS Mincho" w:hAnsi="Times New Roman" w:cs="Times New Roman"/>
          <w:sz w:val="24"/>
          <w:szCs w:val="24"/>
          <w:lang w:val="x-none" w:eastAsia="x-none"/>
        </w:rPr>
        <w:t>, as applicable;</w:t>
      </w:r>
    </w:p>
    <w:p w14:paraId="5244EC73" w14:textId="65AC6791" w:rsidR="00541F72" w:rsidRPr="003A10EA" w:rsidRDefault="00541F72" w:rsidP="008F6867">
      <w:pPr>
        <w:pStyle w:val="ListParagraph"/>
        <w:numPr>
          <w:ilvl w:val="5"/>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Oregon business registration status</w:t>
      </w:r>
      <w:r w:rsidR="004430A1"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legal business name</w:t>
      </w:r>
      <w:r w:rsidR="004430A1"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and</w:t>
      </w:r>
      <w:r w:rsidR="004430A1" w:rsidRPr="003A10EA">
        <w:rPr>
          <w:rFonts w:ascii="Times New Roman" w:eastAsia="MS Mincho" w:hAnsi="Times New Roman" w:cs="Times New Roman"/>
          <w:sz w:val="24"/>
          <w:szCs w:val="24"/>
          <w:lang w:eastAsia="x-none"/>
        </w:rPr>
        <w:t>, if applicable, assumed business name</w:t>
      </w:r>
      <w:r w:rsidRPr="003A10EA">
        <w:rPr>
          <w:rFonts w:ascii="Times New Roman" w:eastAsia="MS Mincho" w:hAnsi="Times New Roman" w:cs="Times New Roman"/>
          <w:sz w:val="24"/>
          <w:szCs w:val="24"/>
          <w:lang w:val="x-none" w:eastAsia="x-none"/>
        </w:rPr>
        <w:t>;</w:t>
      </w:r>
    </w:p>
    <w:p w14:paraId="392FD7FC" w14:textId="149BFFD4" w:rsidR="00541F72" w:rsidRPr="003A10EA" w:rsidRDefault="00541F72" w:rsidP="008F6867">
      <w:pPr>
        <w:pStyle w:val="ListParagraph"/>
        <w:numPr>
          <w:ilvl w:val="5"/>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Exclusion status of </w:t>
      </w:r>
      <w:r w:rsidR="000D412C" w:rsidRPr="003A10EA">
        <w:rPr>
          <w:rFonts w:ascii="Times New Roman" w:eastAsia="MS Mincho" w:hAnsi="Times New Roman" w:cs="Times New Roman"/>
          <w:sz w:val="24"/>
          <w:szCs w:val="24"/>
          <w:lang w:eastAsia="x-none"/>
        </w:rPr>
        <w:t>P</w:t>
      </w:r>
      <w:r w:rsidRPr="003A10EA">
        <w:rPr>
          <w:rFonts w:ascii="Times New Roman" w:eastAsia="MS Mincho" w:hAnsi="Times New Roman" w:cs="Times New Roman"/>
          <w:sz w:val="24"/>
          <w:szCs w:val="24"/>
          <w:lang w:val="x-none" w:eastAsia="x-none"/>
        </w:rPr>
        <w:t>rovider(s) (LEIE &amp; SAM) and any person(s) with ownership or control interest (including all managing employees), as these terms are defined by 42 CFR 455.101;</w:t>
      </w:r>
    </w:p>
    <w:p w14:paraId="7B7DC113" w14:textId="02B36D9D" w:rsidR="00541F72" w:rsidRPr="003A10EA" w:rsidRDefault="00541F72" w:rsidP="008F6867">
      <w:pPr>
        <w:pStyle w:val="ListParagraph"/>
        <w:numPr>
          <w:ilvl w:val="5"/>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Provider license(s)</w:t>
      </w:r>
      <w:r w:rsidR="000D412C" w:rsidRPr="003A10EA">
        <w:rPr>
          <w:rFonts w:ascii="Times New Roman" w:eastAsia="MS Mincho" w:hAnsi="Times New Roman" w:cs="Times New Roman"/>
          <w:sz w:val="24"/>
          <w:szCs w:val="24"/>
          <w:lang w:eastAsia="x-none"/>
        </w:rPr>
        <w:t xml:space="preserve"> and </w:t>
      </w:r>
      <w:r w:rsidRPr="003A10EA">
        <w:rPr>
          <w:rFonts w:ascii="Times New Roman" w:eastAsia="MS Mincho" w:hAnsi="Times New Roman" w:cs="Times New Roman"/>
          <w:sz w:val="24"/>
          <w:szCs w:val="24"/>
          <w:lang w:val="x-none" w:eastAsia="x-none"/>
        </w:rPr>
        <w:t>billing and rendering provider(s), as applicable;</w:t>
      </w:r>
    </w:p>
    <w:p w14:paraId="2264F0A3" w14:textId="1CEEB50D" w:rsidR="00541F72" w:rsidRPr="003A10EA" w:rsidRDefault="000D412C" w:rsidP="008F6867">
      <w:pPr>
        <w:pStyle w:val="ListParagraph"/>
        <w:numPr>
          <w:ilvl w:val="5"/>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P</w:t>
      </w:r>
      <w:r w:rsidR="00541F72" w:rsidRPr="003A10EA">
        <w:rPr>
          <w:rFonts w:ascii="Times New Roman" w:eastAsia="MS Mincho" w:hAnsi="Times New Roman" w:cs="Times New Roman"/>
          <w:sz w:val="24"/>
          <w:szCs w:val="24"/>
          <w:lang w:val="x-none" w:eastAsia="x-none"/>
        </w:rPr>
        <w:t>rovider certification(s).</w:t>
      </w:r>
    </w:p>
    <w:p w14:paraId="29D3F772" w14:textId="236B9E8D" w:rsidR="002E554B" w:rsidRPr="003A10EA" w:rsidRDefault="002E554B" w:rsidP="008772D7">
      <w:pPr>
        <w:pStyle w:val="ListParagraph"/>
        <w:numPr>
          <w:ilvl w:val="4"/>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C</w:t>
      </w:r>
      <w:r w:rsidRPr="003A10EA">
        <w:rPr>
          <w:rFonts w:ascii="Times New Roman" w:eastAsia="MS Mincho" w:hAnsi="Times New Roman" w:cs="Times New Roman"/>
          <w:sz w:val="24"/>
          <w:szCs w:val="24"/>
          <w:lang w:val="x-none" w:eastAsia="x-none"/>
        </w:rPr>
        <w:t>ollect</w:t>
      </w:r>
      <w:r w:rsidR="008772D7"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val="x-none" w:eastAsia="x-none"/>
        </w:rPr>
        <w:t>information about the billing issue</w:t>
      </w:r>
      <w:r w:rsidR="007607B1" w:rsidRPr="003A10EA">
        <w:rPr>
          <w:rFonts w:ascii="Times New Roman" w:eastAsia="MS Mincho" w:hAnsi="Times New Roman" w:cs="Times New Roman"/>
          <w:sz w:val="24"/>
          <w:szCs w:val="24"/>
          <w:lang w:val="x-none" w:eastAsia="x-none"/>
        </w:rPr>
        <w:t>s</w:t>
      </w:r>
      <w:r w:rsidRPr="003A10EA">
        <w:rPr>
          <w:rFonts w:ascii="Times New Roman" w:eastAsia="MS Mincho" w:hAnsi="Times New Roman" w:cs="Times New Roman"/>
          <w:sz w:val="24"/>
          <w:szCs w:val="24"/>
          <w:lang w:val="x-none" w:eastAsia="x-none"/>
        </w:rPr>
        <w:t xml:space="preserve"> identified;</w:t>
      </w:r>
    </w:p>
    <w:p w14:paraId="43C8A1B6" w14:textId="185B0FEC" w:rsidR="002E554B" w:rsidRPr="003A10EA" w:rsidRDefault="002E554B" w:rsidP="008772D7">
      <w:pPr>
        <w:pStyle w:val="ListParagraph"/>
        <w:numPr>
          <w:ilvl w:val="4"/>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S</w:t>
      </w:r>
      <w:r w:rsidRPr="003A10EA">
        <w:rPr>
          <w:rFonts w:ascii="Times New Roman" w:eastAsia="MS Mincho" w:hAnsi="Times New Roman" w:cs="Times New Roman"/>
          <w:sz w:val="24"/>
          <w:szCs w:val="24"/>
          <w:lang w:val="x-none" w:eastAsia="x-none"/>
        </w:rPr>
        <w:t>elect a PI Audit focus or question</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including the billing code(s) selected for review;</w:t>
      </w:r>
    </w:p>
    <w:p w14:paraId="02F0A008" w14:textId="708E9036" w:rsidR="002E554B" w:rsidRPr="003A10EA" w:rsidRDefault="002E554B" w:rsidP="008772D7">
      <w:pPr>
        <w:pStyle w:val="ListParagraph"/>
        <w:numPr>
          <w:ilvl w:val="4"/>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Review all </w:t>
      </w:r>
      <w:r w:rsidR="0039746B" w:rsidRPr="003A10EA">
        <w:rPr>
          <w:rFonts w:ascii="Times New Roman" w:eastAsia="MS Mincho" w:hAnsi="Times New Roman" w:cs="Times New Roman"/>
          <w:sz w:val="24"/>
          <w:szCs w:val="24"/>
          <w:lang w:eastAsia="x-none"/>
        </w:rPr>
        <w:t>E</w:t>
      </w:r>
      <w:r w:rsidRPr="003A10EA">
        <w:rPr>
          <w:rFonts w:ascii="Times New Roman" w:eastAsia="MS Mincho" w:hAnsi="Times New Roman" w:cs="Times New Roman"/>
          <w:sz w:val="24"/>
          <w:szCs w:val="24"/>
          <w:lang w:val="x-none" w:eastAsia="x-none"/>
        </w:rPr>
        <w:t xml:space="preserve">ncounter claims or a statistically valid sample of </w:t>
      </w:r>
      <w:r w:rsidR="0039746B" w:rsidRPr="003A10EA">
        <w:rPr>
          <w:rFonts w:ascii="Times New Roman" w:eastAsia="MS Mincho" w:hAnsi="Times New Roman" w:cs="Times New Roman"/>
          <w:sz w:val="24"/>
          <w:szCs w:val="24"/>
          <w:lang w:eastAsia="x-none"/>
        </w:rPr>
        <w:t>E</w:t>
      </w:r>
      <w:r w:rsidRPr="003A10EA">
        <w:rPr>
          <w:rFonts w:ascii="Times New Roman" w:eastAsia="MS Mincho" w:hAnsi="Times New Roman" w:cs="Times New Roman"/>
          <w:sz w:val="24"/>
          <w:szCs w:val="24"/>
          <w:lang w:val="x-none" w:eastAsia="x-none"/>
        </w:rPr>
        <w:t>ncounter claims;</w:t>
      </w:r>
    </w:p>
    <w:p w14:paraId="64380F5F" w14:textId="77777777" w:rsidR="002E554B" w:rsidRPr="003A10EA" w:rsidRDefault="002E554B" w:rsidP="6EFE28C1">
      <w:pPr>
        <w:pStyle w:val="ListParagraph"/>
        <w:numPr>
          <w:ilvl w:val="4"/>
          <w:numId w:val="53"/>
        </w:numPr>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rPr>
        <w:t>Review clinical or other financial records;</w:t>
      </w:r>
    </w:p>
    <w:p w14:paraId="55B29FC1" w14:textId="039C212E" w:rsidR="002E554B" w:rsidRPr="003A10EA" w:rsidRDefault="002E554B" w:rsidP="008772D7">
      <w:pPr>
        <w:pStyle w:val="ListParagraph"/>
        <w:numPr>
          <w:ilvl w:val="4"/>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Identify </w:t>
      </w:r>
      <w:r w:rsidR="0039746B" w:rsidRPr="003A10EA">
        <w:rPr>
          <w:rFonts w:ascii="Times New Roman" w:eastAsia="MS Mincho" w:hAnsi="Times New Roman" w:cs="Times New Roman"/>
          <w:sz w:val="24"/>
          <w:szCs w:val="24"/>
          <w:lang w:eastAsia="x-none"/>
        </w:rPr>
        <w:t>O</w:t>
      </w:r>
      <w:r w:rsidRPr="003A10EA">
        <w:rPr>
          <w:rFonts w:ascii="Times New Roman" w:eastAsia="MS Mincho" w:hAnsi="Times New Roman" w:cs="Times New Roman"/>
          <w:sz w:val="24"/>
          <w:szCs w:val="24"/>
          <w:lang w:val="x-none" w:eastAsia="x-none"/>
        </w:rPr>
        <w:t>verpayment</w:t>
      </w:r>
      <w:r w:rsidR="008967D9" w:rsidRPr="003A10EA">
        <w:rPr>
          <w:rFonts w:ascii="Times New Roman" w:eastAsia="MS Mincho" w:hAnsi="Times New Roman" w:cs="Times New Roman"/>
          <w:sz w:val="24"/>
          <w:szCs w:val="24"/>
          <w:lang w:val="x-none" w:eastAsia="x-none"/>
        </w:rPr>
        <w:t>, Total Overpayment Alleged in a Final PI Audit Report</w:t>
      </w:r>
      <w:r w:rsidR="000720AF" w:rsidRPr="003A10EA">
        <w:rPr>
          <w:rFonts w:ascii="Times New Roman" w:eastAsia="MS Mincho" w:hAnsi="Times New Roman" w:cs="Times New Roman"/>
          <w:sz w:val="24"/>
          <w:szCs w:val="24"/>
          <w:lang w:val="x-none" w:eastAsia="x-none"/>
        </w:rPr>
        <w:t>,</w:t>
      </w:r>
      <w:r w:rsidRPr="003A10EA">
        <w:rPr>
          <w:rFonts w:ascii="Times New Roman" w:eastAsia="MS Mincho" w:hAnsi="Times New Roman" w:cs="Times New Roman"/>
          <w:sz w:val="24"/>
          <w:szCs w:val="24"/>
          <w:lang w:val="x-none" w:eastAsia="x-none"/>
        </w:rPr>
        <w:t xml:space="preserve"> or other audit findings;</w:t>
      </w:r>
    </w:p>
    <w:p w14:paraId="40A7A3B4" w14:textId="645269D0" w:rsidR="002E554B" w:rsidRPr="003A10EA" w:rsidRDefault="002E554B" w:rsidP="008772D7">
      <w:pPr>
        <w:pStyle w:val="ListParagraph"/>
        <w:numPr>
          <w:ilvl w:val="4"/>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Outcome(s) of a </w:t>
      </w:r>
      <w:r w:rsidR="0039746B" w:rsidRPr="003A10EA">
        <w:rPr>
          <w:rFonts w:ascii="Times New Roman" w:eastAsia="MS Mincho" w:hAnsi="Times New Roman" w:cs="Times New Roman"/>
          <w:sz w:val="24"/>
          <w:szCs w:val="24"/>
          <w:lang w:eastAsia="x-none"/>
        </w:rPr>
        <w:t>P</w:t>
      </w:r>
      <w:r w:rsidRPr="003A10EA">
        <w:rPr>
          <w:rFonts w:ascii="Times New Roman" w:eastAsia="MS Mincho" w:hAnsi="Times New Roman" w:cs="Times New Roman"/>
          <w:sz w:val="24"/>
          <w:szCs w:val="24"/>
          <w:lang w:val="x-none" w:eastAsia="x-none"/>
        </w:rPr>
        <w:t>rovider appeal of the audit findings; and</w:t>
      </w:r>
    </w:p>
    <w:p w14:paraId="7A3FFC24" w14:textId="092B2955" w:rsidR="002E554B" w:rsidRPr="003A10EA" w:rsidRDefault="002E554B" w:rsidP="008772D7">
      <w:pPr>
        <w:pStyle w:val="ListParagraph"/>
        <w:numPr>
          <w:ilvl w:val="4"/>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Overpayment recovery, repayment plan</w:t>
      </w:r>
      <w:r w:rsidR="0039746B"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or other corrective action to prevent future </w:t>
      </w:r>
      <w:r w:rsidR="0039746B" w:rsidRPr="003A10EA">
        <w:rPr>
          <w:rFonts w:ascii="Times New Roman" w:eastAsia="MS Mincho" w:hAnsi="Times New Roman" w:cs="Times New Roman"/>
          <w:sz w:val="24"/>
          <w:szCs w:val="24"/>
          <w:lang w:eastAsia="x-none"/>
        </w:rPr>
        <w:t>O</w:t>
      </w:r>
      <w:r w:rsidRPr="003A10EA">
        <w:rPr>
          <w:rFonts w:ascii="Times New Roman" w:eastAsia="MS Mincho" w:hAnsi="Times New Roman" w:cs="Times New Roman"/>
          <w:sz w:val="24"/>
          <w:szCs w:val="24"/>
          <w:lang w:val="x-none" w:eastAsia="x-none"/>
        </w:rPr>
        <w:t>verpayments.</w:t>
      </w:r>
    </w:p>
    <w:p w14:paraId="6AE9BF91" w14:textId="48D45260" w:rsidR="000234BC" w:rsidRPr="003A10EA" w:rsidRDefault="00A852BF" w:rsidP="00115658">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Information required</w:t>
      </w:r>
      <w:r w:rsidR="0043052B" w:rsidRPr="003A10EA">
        <w:rPr>
          <w:rFonts w:ascii="Times New Roman" w:eastAsia="MS Mincho" w:hAnsi="Times New Roman" w:cs="Times New Roman"/>
          <w:sz w:val="24"/>
          <w:szCs w:val="24"/>
          <w:lang w:val="x-none" w:eastAsia="x-none"/>
        </w:rPr>
        <w:t xml:space="preserve"> to be documented</w:t>
      </w:r>
      <w:r w:rsidRPr="003A10EA">
        <w:rPr>
          <w:rFonts w:ascii="Times New Roman" w:eastAsia="MS Mincho" w:hAnsi="Times New Roman" w:cs="Times New Roman"/>
          <w:sz w:val="24"/>
          <w:szCs w:val="24"/>
          <w:lang w:val="x-none" w:eastAsia="x-none"/>
        </w:rPr>
        <w:t xml:space="preserve"> in each final PI Audit report</w:t>
      </w:r>
      <w:r w:rsidRPr="003A10EA">
        <w:rPr>
          <w:rFonts w:ascii="Times New Roman" w:eastAsia="MS Mincho" w:hAnsi="Times New Roman" w:cs="Times New Roman"/>
          <w:sz w:val="24"/>
          <w:szCs w:val="24"/>
          <w:lang w:eastAsia="x-none"/>
        </w:rPr>
        <w:t>:</w:t>
      </w:r>
    </w:p>
    <w:p w14:paraId="7288EC40" w14:textId="6566FC2C" w:rsidR="00081154" w:rsidRPr="003A10EA" w:rsidRDefault="00081154" w:rsidP="008772D7">
      <w:pPr>
        <w:pStyle w:val="ListParagraph"/>
        <w:numPr>
          <w:ilvl w:val="4"/>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T</w:t>
      </w:r>
      <w:r w:rsidRPr="003A10EA">
        <w:rPr>
          <w:rFonts w:ascii="Times New Roman" w:eastAsia="MS Mincho" w:hAnsi="Times New Roman" w:cs="Times New Roman"/>
          <w:sz w:val="24"/>
          <w:szCs w:val="24"/>
          <w:lang w:val="x-none" w:eastAsia="x-none"/>
        </w:rPr>
        <w:t xml:space="preserve">he information gathered about the </w:t>
      </w:r>
      <w:r w:rsidR="00565F2A" w:rsidRPr="003A10EA">
        <w:rPr>
          <w:rFonts w:ascii="Times New Roman" w:eastAsia="MS Mincho" w:hAnsi="Times New Roman" w:cs="Times New Roman"/>
          <w:sz w:val="24"/>
          <w:szCs w:val="24"/>
          <w:lang w:eastAsia="x-none"/>
        </w:rPr>
        <w:t>P</w:t>
      </w:r>
      <w:r w:rsidRPr="003A10EA">
        <w:rPr>
          <w:rFonts w:ascii="Times New Roman" w:eastAsia="MS Mincho" w:hAnsi="Times New Roman" w:cs="Times New Roman"/>
          <w:sz w:val="24"/>
          <w:szCs w:val="24"/>
          <w:lang w:val="x-none" w:eastAsia="x-none"/>
        </w:rPr>
        <w:t>rovider(s)</w:t>
      </w:r>
      <w:r w:rsidR="00115658" w:rsidRPr="003A10EA">
        <w:rPr>
          <w:rFonts w:ascii="Times New Roman" w:eastAsia="MS Mincho" w:hAnsi="Times New Roman" w:cs="Times New Roman"/>
          <w:sz w:val="24"/>
          <w:szCs w:val="24"/>
          <w:lang w:eastAsia="x-none"/>
        </w:rPr>
        <w:t xml:space="preserve"> </w:t>
      </w:r>
      <w:r w:rsidR="0043052B" w:rsidRPr="003A10EA">
        <w:rPr>
          <w:rFonts w:ascii="Times New Roman" w:eastAsia="MS Mincho" w:hAnsi="Times New Roman" w:cs="Times New Roman"/>
          <w:sz w:val="24"/>
          <w:szCs w:val="24"/>
          <w:lang w:eastAsia="x-none"/>
        </w:rPr>
        <w:t xml:space="preserve">under </w:t>
      </w:r>
      <w:r w:rsidR="005F29DA" w:rsidRPr="003A10EA">
        <w:rPr>
          <w:rFonts w:ascii="Times New Roman" w:eastAsia="MS Mincho" w:hAnsi="Times New Roman" w:cs="Times New Roman"/>
          <w:sz w:val="24"/>
          <w:szCs w:val="24"/>
          <w:lang w:eastAsia="x-none"/>
        </w:rPr>
        <w:t>Sub-Sub.Para. (</w:t>
      </w:r>
      <w:r w:rsidR="00D07E00" w:rsidRPr="003A10EA">
        <w:rPr>
          <w:rFonts w:ascii="Times New Roman" w:eastAsia="MS Mincho" w:hAnsi="Times New Roman" w:cs="Times New Roman"/>
          <w:sz w:val="24"/>
          <w:szCs w:val="24"/>
          <w:lang w:eastAsia="x-none"/>
        </w:rPr>
        <w:t>a</w:t>
      </w:r>
      <w:r w:rsidR="005F29DA" w:rsidRPr="003A10EA">
        <w:rPr>
          <w:rFonts w:ascii="Times New Roman" w:eastAsia="MS Mincho" w:hAnsi="Times New Roman" w:cs="Times New Roman"/>
          <w:sz w:val="24"/>
          <w:szCs w:val="24"/>
          <w:lang w:eastAsia="x-none"/>
        </w:rPr>
        <w:t>)</w:t>
      </w:r>
      <w:r w:rsidR="00D07E00"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 xml:space="preserve"> above</w:t>
      </w:r>
      <w:r w:rsidR="0043052B" w:rsidRPr="003A10EA">
        <w:rPr>
          <w:rFonts w:ascii="Times New Roman" w:eastAsia="MS Mincho" w:hAnsi="Times New Roman" w:cs="Times New Roman"/>
          <w:sz w:val="24"/>
          <w:szCs w:val="24"/>
          <w:lang w:val="x-none" w:eastAsia="x-none"/>
        </w:rPr>
        <w:t xml:space="preserve"> of this Sub.Para. (3)</w:t>
      </w:r>
      <w:r w:rsidRPr="003A10EA">
        <w:rPr>
          <w:rFonts w:ascii="Times New Roman" w:eastAsia="MS Mincho" w:hAnsi="Times New Roman" w:cs="Times New Roman"/>
          <w:sz w:val="24"/>
          <w:szCs w:val="24"/>
          <w:lang w:val="x-none" w:eastAsia="x-none"/>
        </w:rPr>
        <w:t>;</w:t>
      </w:r>
    </w:p>
    <w:p w14:paraId="09DC5315" w14:textId="3AE51AAC" w:rsidR="00081154" w:rsidRPr="003A10EA" w:rsidRDefault="00081154" w:rsidP="008772D7">
      <w:pPr>
        <w:pStyle w:val="ListParagraph"/>
        <w:numPr>
          <w:ilvl w:val="4"/>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T</w:t>
      </w:r>
      <w:r w:rsidRPr="003A10EA">
        <w:rPr>
          <w:rFonts w:ascii="Times New Roman" w:eastAsia="MS Mincho" w:hAnsi="Times New Roman" w:cs="Times New Roman"/>
          <w:sz w:val="24"/>
          <w:szCs w:val="24"/>
          <w:lang w:val="x-none" w:eastAsia="x-none"/>
        </w:rPr>
        <w:t xml:space="preserve">he date range of the </w:t>
      </w:r>
      <w:r w:rsidR="00565F2A" w:rsidRPr="003A10EA">
        <w:rPr>
          <w:rFonts w:ascii="Times New Roman" w:eastAsia="MS Mincho" w:hAnsi="Times New Roman" w:cs="Times New Roman"/>
          <w:sz w:val="24"/>
          <w:szCs w:val="24"/>
          <w:lang w:eastAsia="x-none"/>
        </w:rPr>
        <w:t>E</w:t>
      </w:r>
      <w:r w:rsidRPr="003A10EA">
        <w:rPr>
          <w:rFonts w:ascii="Times New Roman" w:eastAsia="MS Mincho" w:hAnsi="Times New Roman" w:cs="Times New Roman"/>
          <w:sz w:val="24"/>
          <w:szCs w:val="24"/>
          <w:lang w:val="x-none" w:eastAsia="x-none"/>
        </w:rPr>
        <w:t>ncounter claims audited;</w:t>
      </w:r>
    </w:p>
    <w:p w14:paraId="646BFB9B" w14:textId="5727B796" w:rsidR="00081154" w:rsidRPr="003A10EA" w:rsidRDefault="00081154" w:rsidP="008772D7">
      <w:pPr>
        <w:pStyle w:val="ListParagraph"/>
        <w:numPr>
          <w:ilvl w:val="4"/>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PI Audit focus or question</w:t>
      </w:r>
      <w:r w:rsidR="00565F2A"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including the billing code(s) selected for review;</w:t>
      </w:r>
    </w:p>
    <w:p w14:paraId="1DA0653E" w14:textId="475B8674" w:rsidR="00081154" w:rsidRPr="003A10EA" w:rsidRDefault="00081154" w:rsidP="008772D7">
      <w:pPr>
        <w:pStyle w:val="ListParagraph"/>
        <w:numPr>
          <w:ilvl w:val="4"/>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Summary table: Data mining and report </w:t>
      </w:r>
      <w:r w:rsidR="00565F2A" w:rsidRPr="003A10EA">
        <w:rPr>
          <w:rFonts w:ascii="Times New Roman" w:eastAsia="MS Mincho" w:hAnsi="Times New Roman" w:cs="Times New Roman"/>
          <w:sz w:val="24"/>
          <w:szCs w:val="24"/>
          <w:lang w:eastAsia="x-none"/>
        </w:rPr>
        <w:t xml:space="preserve">on </w:t>
      </w:r>
      <w:r w:rsidRPr="003A10EA">
        <w:rPr>
          <w:rFonts w:ascii="Times New Roman" w:eastAsia="MS Mincho" w:hAnsi="Times New Roman" w:cs="Times New Roman"/>
          <w:sz w:val="24"/>
          <w:szCs w:val="24"/>
          <w:lang w:val="x-none" w:eastAsia="x-none"/>
        </w:rPr>
        <w:t xml:space="preserve">the universe and sample of </w:t>
      </w:r>
      <w:r w:rsidR="00565F2A" w:rsidRPr="003A10EA">
        <w:rPr>
          <w:rFonts w:ascii="Times New Roman" w:eastAsia="MS Mincho" w:hAnsi="Times New Roman" w:cs="Times New Roman"/>
          <w:sz w:val="24"/>
          <w:szCs w:val="24"/>
          <w:lang w:eastAsia="x-none"/>
        </w:rPr>
        <w:t>E</w:t>
      </w:r>
      <w:r w:rsidRPr="003A10EA">
        <w:rPr>
          <w:rFonts w:ascii="Times New Roman" w:eastAsia="MS Mincho" w:hAnsi="Times New Roman" w:cs="Times New Roman"/>
          <w:sz w:val="24"/>
          <w:szCs w:val="24"/>
          <w:lang w:val="x-none" w:eastAsia="x-none"/>
        </w:rPr>
        <w:t>ncounters audited; the clinical or financial records reviewed;</w:t>
      </w:r>
    </w:p>
    <w:p w14:paraId="2D58BFA2" w14:textId="674E345F" w:rsidR="00081154" w:rsidRPr="003A10EA" w:rsidRDefault="00081154" w:rsidP="008772D7">
      <w:pPr>
        <w:pStyle w:val="ListParagraph"/>
        <w:numPr>
          <w:ilvl w:val="4"/>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R</w:t>
      </w:r>
      <w:r w:rsidRPr="003A10EA">
        <w:rPr>
          <w:rFonts w:ascii="Times New Roman" w:eastAsia="MS Mincho" w:hAnsi="Times New Roman" w:cs="Times New Roman"/>
          <w:sz w:val="24"/>
          <w:szCs w:val="24"/>
          <w:lang w:val="x-none" w:eastAsia="x-none"/>
        </w:rPr>
        <w:t>eferrals made by Contractor to licensing boards or other state or federal regulatory entities;</w:t>
      </w:r>
    </w:p>
    <w:p w14:paraId="40BC87F6" w14:textId="7A56DE72" w:rsidR="00081154" w:rsidRPr="003A10EA" w:rsidRDefault="00081154" w:rsidP="008772D7">
      <w:pPr>
        <w:pStyle w:val="ListParagraph"/>
        <w:numPr>
          <w:ilvl w:val="4"/>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S</w:t>
      </w:r>
      <w:r w:rsidRPr="003A10EA">
        <w:rPr>
          <w:rFonts w:ascii="Times New Roman" w:eastAsia="MS Mincho" w:hAnsi="Times New Roman" w:cs="Times New Roman"/>
          <w:sz w:val="24"/>
          <w:szCs w:val="24"/>
          <w:lang w:val="x-none" w:eastAsia="x-none"/>
        </w:rPr>
        <w:t xml:space="preserve">ummary of </w:t>
      </w:r>
      <w:r w:rsidR="008757F2" w:rsidRPr="003A10EA">
        <w:rPr>
          <w:rFonts w:ascii="Times New Roman" w:eastAsia="MS Mincho" w:hAnsi="Times New Roman" w:cs="Times New Roman"/>
          <w:sz w:val="24"/>
          <w:szCs w:val="24"/>
          <w:lang w:val="x-none" w:eastAsia="x-none"/>
        </w:rPr>
        <w:t xml:space="preserve">audit criteria applied and the resulting </w:t>
      </w:r>
      <w:r w:rsidRPr="003A10EA">
        <w:rPr>
          <w:rFonts w:ascii="Times New Roman" w:eastAsia="MS Mincho" w:hAnsi="Times New Roman" w:cs="Times New Roman"/>
          <w:sz w:val="24"/>
          <w:szCs w:val="24"/>
          <w:lang w:val="x-none" w:eastAsia="x-none"/>
        </w:rPr>
        <w:t xml:space="preserve">financial and other </w:t>
      </w:r>
      <w:r w:rsidR="008757F2" w:rsidRPr="003A10EA">
        <w:rPr>
          <w:rFonts w:ascii="Times New Roman" w:eastAsia="MS Mincho" w:hAnsi="Times New Roman" w:cs="Times New Roman"/>
          <w:sz w:val="24"/>
          <w:szCs w:val="24"/>
          <w:lang w:val="x-none" w:eastAsia="x-none"/>
        </w:rPr>
        <w:t xml:space="preserve">relevant </w:t>
      </w:r>
      <w:r w:rsidRPr="003A10EA">
        <w:rPr>
          <w:rFonts w:ascii="Times New Roman" w:eastAsia="MS Mincho" w:hAnsi="Times New Roman" w:cs="Times New Roman"/>
          <w:sz w:val="24"/>
          <w:szCs w:val="24"/>
          <w:lang w:val="x-none" w:eastAsia="x-none"/>
        </w:rPr>
        <w:t>findings;</w:t>
      </w:r>
    </w:p>
    <w:p w14:paraId="1BB8C79B" w14:textId="575041D5" w:rsidR="00081154" w:rsidRPr="003A10EA" w:rsidRDefault="006D4706" w:rsidP="008772D7">
      <w:pPr>
        <w:pStyle w:val="ListParagraph"/>
        <w:numPr>
          <w:ilvl w:val="4"/>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 xml:space="preserve">Total Overpayment Alleged in the </w:t>
      </w:r>
      <w:r w:rsidR="00081154" w:rsidRPr="003A10EA">
        <w:rPr>
          <w:rFonts w:ascii="Times New Roman" w:eastAsia="MS Mincho" w:hAnsi="Times New Roman" w:cs="Times New Roman"/>
          <w:sz w:val="24"/>
          <w:szCs w:val="24"/>
          <w:lang w:eastAsia="x-none"/>
        </w:rPr>
        <w:t>F</w:t>
      </w:r>
      <w:r w:rsidR="00081154" w:rsidRPr="003A10EA">
        <w:rPr>
          <w:rFonts w:ascii="Times New Roman" w:eastAsia="MS Mincho" w:hAnsi="Times New Roman" w:cs="Times New Roman"/>
          <w:sz w:val="24"/>
          <w:szCs w:val="24"/>
          <w:lang w:val="x-none" w:eastAsia="x-none"/>
        </w:rPr>
        <w:t xml:space="preserve">inal </w:t>
      </w:r>
      <w:r w:rsidR="00091311" w:rsidRPr="003A10EA">
        <w:rPr>
          <w:rFonts w:ascii="Times New Roman" w:eastAsia="MS Mincho" w:hAnsi="Times New Roman" w:cs="Times New Roman"/>
          <w:sz w:val="24"/>
          <w:szCs w:val="24"/>
          <w:lang w:val="x-none" w:eastAsia="x-none"/>
        </w:rPr>
        <w:t xml:space="preserve">PI </w:t>
      </w:r>
      <w:r w:rsidR="00067336" w:rsidRPr="003A10EA">
        <w:rPr>
          <w:rFonts w:ascii="Times New Roman" w:eastAsia="MS Mincho" w:hAnsi="Times New Roman" w:cs="Times New Roman"/>
          <w:sz w:val="24"/>
          <w:szCs w:val="24"/>
          <w:lang w:val="x-none" w:eastAsia="x-none"/>
        </w:rPr>
        <w:t>Audit</w:t>
      </w:r>
      <w:r w:rsidR="0060674B" w:rsidRPr="003A10EA">
        <w:rPr>
          <w:rFonts w:ascii="Times New Roman" w:eastAsia="MS Mincho" w:hAnsi="Times New Roman" w:cs="Times New Roman"/>
          <w:sz w:val="24"/>
          <w:szCs w:val="24"/>
          <w:lang w:val="x-none" w:eastAsia="x-none"/>
        </w:rPr>
        <w:t xml:space="preserve"> Report</w:t>
      </w:r>
      <w:r w:rsidR="00081154" w:rsidRPr="003A10EA">
        <w:rPr>
          <w:rFonts w:ascii="Times New Roman" w:eastAsia="MS Mincho" w:hAnsi="Times New Roman" w:cs="Times New Roman"/>
          <w:sz w:val="24"/>
          <w:szCs w:val="24"/>
          <w:lang w:val="x-none" w:eastAsia="x-none"/>
        </w:rPr>
        <w:t>;</w:t>
      </w:r>
    </w:p>
    <w:p w14:paraId="1ACE339E" w14:textId="71A0A6C9" w:rsidR="00081154" w:rsidRPr="003A10EA" w:rsidRDefault="00081154" w:rsidP="008772D7">
      <w:pPr>
        <w:pStyle w:val="ListParagraph"/>
        <w:numPr>
          <w:ilvl w:val="4"/>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T</w:t>
      </w:r>
      <w:r w:rsidRPr="003A10EA">
        <w:rPr>
          <w:rFonts w:ascii="Times New Roman" w:eastAsia="MS Mincho" w:hAnsi="Times New Roman" w:cs="Times New Roman"/>
          <w:sz w:val="24"/>
          <w:szCs w:val="24"/>
          <w:lang w:val="x-none" w:eastAsia="x-none"/>
        </w:rPr>
        <w:t xml:space="preserve">he outcome of any </w:t>
      </w:r>
      <w:r w:rsidR="00D07E00" w:rsidRPr="003A10EA">
        <w:rPr>
          <w:rFonts w:ascii="Times New Roman" w:eastAsia="MS Mincho" w:hAnsi="Times New Roman" w:cs="Times New Roman"/>
          <w:sz w:val="24"/>
          <w:szCs w:val="24"/>
          <w:lang w:eastAsia="x-none"/>
        </w:rPr>
        <w:t>P</w:t>
      </w:r>
      <w:r w:rsidRPr="003A10EA">
        <w:rPr>
          <w:rFonts w:ascii="Times New Roman" w:eastAsia="MS Mincho" w:hAnsi="Times New Roman" w:cs="Times New Roman"/>
          <w:sz w:val="24"/>
          <w:szCs w:val="24"/>
          <w:lang w:val="x-none" w:eastAsia="x-none"/>
        </w:rPr>
        <w:t>rovider appeal(s), as applicable;</w:t>
      </w:r>
    </w:p>
    <w:p w14:paraId="143DF912" w14:textId="77777777" w:rsidR="00917774" w:rsidRPr="003A10EA" w:rsidRDefault="008757F2" w:rsidP="008772D7">
      <w:pPr>
        <w:pStyle w:val="ListParagraph"/>
        <w:numPr>
          <w:ilvl w:val="4"/>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S</w:t>
      </w:r>
      <w:r w:rsidRPr="003A10EA">
        <w:rPr>
          <w:rFonts w:ascii="Times New Roman" w:eastAsia="MS Mincho" w:hAnsi="Times New Roman" w:cs="Times New Roman"/>
          <w:sz w:val="24"/>
          <w:szCs w:val="24"/>
          <w:lang w:val="x-none" w:eastAsia="x-none"/>
        </w:rPr>
        <w:t xml:space="preserve">ummary of </w:t>
      </w:r>
      <w:r w:rsidRPr="003A10EA">
        <w:rPr>
          <w:rFonts w:ascii="Times New Roman" w:eastAsia="MS Mincho" w:hAnsi="Times New Roman" w:cs="Times New Roman"/>
          <w:sz w:val="24"/>
          <w:szCs w:val="24"/>
          <w:lang w:eastAsia="x-none"/>
        </w:rPr>
        <w:t>O</w:t>
      </w:r>
      <w:r w:rsidRPr="003A10EA">
        <w:rPr>
          <w:rFonts w:ascii="Times New Roman" w:eastAsia="MS Mincho" w:hAnsi="Times New Roman" w:cs="Times New Roman"/>
          <w:sz w:val="24"/>
          <w:szCs w:val="24"/>
          <w:lang w:val="x-none" w:eastAsia="x-none"/>
        </w:rPr>
        <w:t>verpayments recovered, repayment plan, and other Provider corrective action(s)</w:t>
      </w:r>
      <w:r w:rsidRPr="003A10EA">
        <w:rPr>
          <w:rFonts w:ascii="Times New Roman" w:eastAsia="MS Mincho" w:hAnsi="Times New Roman" w:cs="Times New Roman"/>
          <w:sz w:val="24"/>
          <w:szCs w:val="24"/>
          <w:lang w:eastAsia="x-none"/>
        </w:rPr>
        <w:t xml:space="preserve"> or </w:t>
      </w:r>
      <w:r w:rsidRPr="003A10EA">
        <w:rPr>
          <w:rFonts w:ascii="Times New Roman" w:eastAsia="MS Mincho" w:hAnsi="Times New Roman" w:cs="Times New Roman"/>
          <w:sz w:val="24"/>
          <w:szCs w:val="24"/>
          <w:lang w:val="x-none" w:eastAsia="x-none"/>
        </w:rPr>
        <w:t xml:space="preserve">education </w:t>
      </w:r>
      <w:r w:rsidRPr="003A10EA">
        <w:rPr>
          <w:rFonts w:ascii="Times New Roman" w:eastAsia="MS Mincho" w:hAnsi="Times New Roman" w:cs="Times New Roman"/>
          <w:sz w:val="24"/>
          <w:szCs w:val="24"/>
          <w:lang w:eastAsia="x-none"/>
        </w:rPr>
        <w:t xml:space="preserve">or both </w:t>
      </w:r>
      <w:r w:rsidRPr="003A10EA">
        <w:rPr>
          <w:rFonts w:ascii="Times New Roman" w:eastAsia="MS Mincho" w:hAnsi="Times New Roman" w:cs="Times New Roman"/>
          <w:sz w:val="24"/>
          <w:szCs w:val="24"/>
          <w:lang w:val="x-none" w:eastAsia="x-none"/>
        </w:rPr>
        <w:t xml:space="preserve">to prevent future </w:t>
      </w:r>
      <w:r w:rsidRPr="003A10EA">
        <w:rPr>
          <w:rFonts w:ascii="Times New Roman" w:eastAsia="MS Mincho" w:hAnsi="Times New Roman" w:cs="Times New Roman"/>
          <w:sz w:val="24"/>
          <w:szCs w:val="24"/>
          <w:lang w:eastAsia="x-none"/>
        </w:rPr>
        <w:t>O</w:t>
      </w:r>
      <w:r w:rsidRPr="003A10EA">
        <w:rPr>
          <w:rFonts w:ascii="Times New Roman" w:eastAsia="MS Mincho" w:hAnsi="Times New Roman" w:cs="Times New Roman"/>
          <w:sz w:val="24"/>
          <w:szCs w:val="24"/>
          <w:lang w:val="x-none" w:eastAsia="x-none"/>
        </w:rPr>
        <w:t>verpayments by Contractor and the disposition of the PI Audit</w:t>
      </w:r>
      <w:r w:rsidR="00917774" w:rsidRPr="003A10EA">
        <w:rPr>
          <w:rFonts w:ascii="Times New Roman" w:eastAsia="MS Mincho" w:hAnsi="Times New Roman" w:cs="Times New Roman"/>
          <w:sz w:val="24"/>
          <w:szCs w:val="24"/>
          <w:lang w:val="x-none" w:eastAsia="x-none"/>
        </w:rPr>
        <w:t>; and</w:t>
      </w:r>
    </w:p>
    <w:p w14:paraId="26FE52CC" w14:textId="0A7E603B" w:rsidR="008757F2" w:rsidRPr="003A10EA" w:rsidRDefault="09AAE782" w:rsidP="00763D2E">
      <w:pPr>
        <w:pStyle w:val="ListParagraph"/>
        <w:numPr>
          <w:ilvl w:val="4"/>
          <w:numId w:val="53"/>
        </w:numPr>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rPr>
        <w:t>Other relevant audit findings as Contractor deems necessary</w:t>
      </w:r>
      <w:r w:rsidR="2772F037" w:rsidRPr="003A10EA">
        <w:rPr>
          <w:rFonts w:ascii="Times New Roman" w:eastAsia="MS Mincho" w:hAnsi="Times New Roman" w:cs="Times New Roman"/>
          <w:sz w:val="24"/>
          <w:szCs w:val="24"/>
        </w:rPr>
        <w:t>.</w:t>
      </w:r>
    </w:p>
    <w:p w14:paraId="015B11DA" w14:textId="56745D7A" w:rsidR="00F16526" w:rsidRPr="003A10EA" w:rsidRDefault="00621EFF" w:rsidP="003B43CE">
      <w:pPr>
        <w:pStyle w:val="ListParagraph"/>
        <w:numPr>
          <w:ilvl w:val="1"/>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rPr>
        <w:t>A</w:t>
      </w:r>
      <w:r w:rsidR="00FF5386" w:rsidRPr="003A10EA">
        <w:rPr>
          <w:rFonts w:ascii="Times New Roman" w:eastAsia="MS Mincho" w:hAnsi="Times New Roman" w:cs="Times New Roman"/>
          <w:sz w:val="24"/>
          <w:szCs w:val="24"/>
        </w:rPr>
        <w:t xml:space="preserve">ll </w:t>
      </w:r>
      <w:r w:rsidR="001C682C" w:rsidRPr="003A10EA">
        <w:rPr>
          <w:rFonts w:ascii="Times New Roman" w:eastAsia="MS Mincho" w:hAnsi="Times New Roman" w:cs="Times New Roman"/>
          <w:sz w:val="24"/>
          <w:szCs w:val="24"/>
        </w:rPr>
        <w:t>audit</w:t>
      </w:r>
      <w:r w:rsidR="008D25E7" w:rsidRPr="003A10EA">
        <w:rPr>
          <w:rFonts w:ascii="Times New Roman" w:eastAsia="MS Mincho" w:hAnsi="Times New Roman" w:cs="Times New Roman"/>
          <w:sz w:val="24"/>
          <w:szCs w:val="24"/>
        </w:rPr>
        <w:t>s</w:t>
      </w:r>
      <w:r w:rsidR="001C682C" w:rsidRPr="003A10EA">
        <w:rPr>
          <w:rFonts w:ascii="Times New Roman" w:eastAsia="MS Mincho" w:hAnsi="Times New Roman" w:cs="Times New Roman"/>
          <w:sz w:val="24"/>
          <w:szCs w:val="24"/>
        </w:rPr>
        <w:t xml:space="preserve"> or </w:t>
      </w:r>
      <w:r w:rsidR="00FF5386" w:rsidRPr="003A10EA">
        <w:rPr>
          <w:rFonts w:ascii="Times New Roman" w:eastAsia="MS Mincho" w:hAnsi="Times New Roman" w:cs="Times New Roman"/>
          <w:sz w:val="24"/>
          <w:szCs w:val="24"/>
        </w:rPr>
        <w:t xml:space="preserve">PI Audits conducted by OHA or Contractor shall be conducted in accordance with the terms and conditions of the Contract that was or is in effect for the period of time the audit(s) cover. </w:t>
      </w:r>
      <w:r w:rsidR="00FF5386" w:rsidRPr="003A10EA">
        <w:rPr>
          <w:rFonts w:ascii="Times New Roman" w:eastAsia="Times New Roman" w:hAnsi="Times New Roman" w:cs="Times New Roman"/>
          <w:color w:val="000000"/>
          <w:sz w:val="24"/>
          <w:szCs w:val="24"/>
        </w:rPr>
        <w:t xml:space="preserve">Recoupment and </w:t>
      </w:r>
      <w:r w:rsidR="00FF5386" w:rsidRPr="003A10EA">
        <w:rPr>
          <w:rFonts w:ascii="Times New Roman" w:eastAsia="Times New Roman" w:hAnsi="Times New Roman" w:cs="Times New Roman"/>
          <w:sz w:val="24"/>
          <w:szCs w:val="24"/>
        </w:rPr>
        <w:t xml:space="preserve">recoveries from Contractor </w:t>
      </w:r>
      <w:r w:rsidR="00917774" w:rsidRPr="003A10EA">
        <w:rPr>
          <w:rFonts w:ascii="Times New Roman" w:eastAsia="Times New Roman" w:hAnsi="Times New Roman" w:cs="Times New Roman"/>
          <w:sz w:val="24"/>
          <w:szCs w:val="24"/>
        </w:rPr>
        <w:t>as a result of a</w:t>
      </w:r>
      <w:r w:rsidR="00FF5386" w:rsidRPr="003A10EA">
        <w:rPr>
          <w:rFonts w:ascii="Times New Roman" w:eastAsia="Times New Roman" w:hAnsi="Times New Roman" w:cs="Times New Roman"/>
          <w:sz w:val="24"/>
          <w:szCs w:val="24"/>
        </w:rPr>
        <w:t xml:space="preserve">udits will be in accordance with the terms and conditions of the Contract and the federal and state Medicaid rules that </w:t>
      </w:r>
      <w:r w:rsidR="00917774" w:rsidRPr="003A10EA">
        <w:rPr>
          <w:rFonts w:ascii="Times New Roman" w:eastAsia="Times New Roman" w:hAnsi="Times New Roman" w:cs="Times New Roman"/>
          <w:color w:val="000000"/>
          <w:sz w:val="24"/>
          <w:szCs w:val="24"/>
        </w:rPr>
        <w:t xml:space="preserve">were </w:t>
      </w:r>
      <w:r w:rsidR="00FF5386" w:rsidRPr="003A10EA">
        <w:rPr>
          <w:rFonts w:ascii="Times New Roman" w:eastAsia="Times New Roman" w:hAnsi="Times New Roman" w:cs="Times New Roman"/>
          <w:color w:val="000000"/>
          <w:sz w:val="24"/>
          <w:szCs w:val="24"/>
        </w:rPr>
        <w:t xml:space="preserve">or </w:t>
      </w:r>
      <w:r w:rsidR="00917774" w:rsidRPr="003A10EA">
        <w:rPr>
          <w:rFonts w:ascii="Times New Roman" w:eastAsia="Times New Roman" w:hAnsi="Times New Roman" w:cs="Times New Roman"/>
          <w:color w:val="000000"/>
          <w:sz w:val="24"/>
          <w:szCs w:val="24"/>
        </w:rPr>
        <w:t xml:space="preserve">are </w:t>
      </w:r>
      <w:r w:rsidR="00FF5386" w:rsidRPr="003A10EA">
        <w:rPr>
          <w:rFonts w:ascii="Times New Roman" w:eastAsia="Times New Roman" w:hAnsi="Times New Roman" w:cs="Times New Roman"/>
          <w:color w:val="000000"/>
          <w:sz w:val="24"/>
          <w:szCs w:val="24"/>
        </w:rPr>
        <w:t>in effect for the period of time the audit(s) cover.</w:t>
      </w:r>
      <w:bookmarkStart w:id="1723" w:name="_Toc53987656"/>
      <w:bookmarkStart w:id="1724" w:name="_Toc77611128"/>
      <w:bookmarkStart w:id="1725" w:name="_Toc77613141"/>
      <w:bookmarkStart w:id="1726" w:name="_Toc137211456"/>
    </w:p>
    <w:p w14:paraId="3884D00C" w14:textId="1C0E8F6C" w:rsidR="00FF5386" w:rsidRPr="003A10EA" w:rsidRDefault="00FF5386" w:rsidP="00D44385">
      <w:pPr>
        <w:pStyle w:val="ListParagraph"/>
        <w:numPr>
          <w:ilvl w:val="0"/>
          <w:numId w:val="53"/>
        </w:numPr>
        <w:contextualSpacing w:val="0"/>
        <w:outlineLvl w:val="1"/>
        <w:rPr>
          <w:rFonts w:ascii="Times New Roman" w:eastAsia="MS Mincho" w:hAnsi="Times New Roman" w:cs="Times New Roman"/>
          <w:sz w:val="24"/>
          <w:szCs w:val="24"/>
          <w:lang w:val="x-none" w:eastAsia="x-none"/>
        </w:rPr>
      </w:pPr>
      <w:bookmarkStart w:id="1727" w:name="_Toc212648329"/>
      <w:r w:rsidRPr="003A10EA">
        <w:rPr>
          <w:rFonts w:ascii="Times New Roman" w:eastAsia="MS Mincho" w:hAnsi="Times New Roman" w:cs="Times New Roman"/>
          <w:b/>
          <w:bCs/>
          <w:sz w:val="24"/>
          <w:szCs w:val="24"/>
          <w:lang w:eastAsia="x-none"/>
        </w:rPr>
        <w:t>Documenting and Processing Contractor Recovery of Overpayments Made to Third Parties</w:t>
      </w:r>
      <w:bookmarkEnd w:id="1723"/>
      <w:bookmarkEnd w:id="1724"/>
      <w:bookmarkEnd w:id="1725"/>
      <w:bookmarkEnd w:id="1726"/>
      <w:bookmarkEnd w:id="1727"/>
      <w:r w:rsidRPr="003A10EA">
        <w:rPr>
          <w:rFonts w:ascii="Times New Roman" w:eastAsia="MS Mincho" w:hAnsi="Times New Roman" w:cs="Times New Roman"/>
          <w:b/>
          <w:bCs/>
          <w:sz w:val="24"/>
          <w:szCs w:val="24"/>
          <w:lang w:eastAsia="x-none"/>
        </w:rPr>
        <w:fldChar w:fldCharType="begin"/>
      </w:r>
      <w:r w:rsidRPr="003A10EA">
        <w:rPr>
          <w:rFonts w:ascii="Times New Roman" w:eastAsia="MS Mincho" w:hAnsi="Times New Roman" w:cs="Times New Roman"/>
          <w:color w:val="000000"/>
          <w:sz w:val="24"/>
          <w:szCs w:val="24"/>
        </w:rPr>
        <w:instrText xml:space="preserve"> TC "</w:instrText>
      </w:r>
      <w:bookmarkStart w:id="1728" w:name="_Toc48900500"/>
      <w:r w:rsidRPr="003A10EA">
        <w:rPr>
          <w:rFonts w:ascii="Times New Roman" w:eastAsia="MS Mincho" w:hAnsi="Times New Roman" w:cs="Times New Roman"/>
          <w:bCs/>
          <w:sz w:val="24"/>
          <w:szCs w:val="24"/>
          <w:lang w:eastAsia="x-none"/>
        </w:rPr>
        <w:instrText>15.  Documenting and Processing Contractor Recovery of Overpayments Made to Third Parties</w:instrText>
      </w:r>
      <w:bookmarkEnd w:id="1728"/>
      <w:r w:rsidRPr="003A10EA">
        <w:rPr>
          <w:rFonts w:ascii="Times New Roman" w:eastAsia="MS Mincho" w:hAnsi="Times New Roman" w:cs="Times New Roman"/>
          <w:color w:val="000000"/>
          <w:sz w:val="24"/>
          <w:szCs w:val="24"/>
        </w:rPr>
        <w:instrText xml:space="preserve">" \f C \l "2" </w:instrText>
      </w:r>
      <w:r w:rsidRPr="003A10EA">
        <w:rPr>
          <w:rFonts w:ascii="Times New Roman" w:eastAsia="MS Mincho" w:hAnsi="Times New Roman" w:cs="Times New Roman"/>
          <w:b/>
          <w:bCs/>
          <w:sz w:val="24"/>
          <w:szCs w:val="24"/>
          <w:lang w:eastAsia="x-none"/>
        </w:rPr>
        <w:fldChar w:fldCharType="end"/>
      </w:r>
    </w:p>
    <w:p w14:paraId="5A2E3453" w14:textId="414FE01C" w:rsidR="00FF5386" w:rsidRPr="003A10EA" w:rsidRDefault="00FF5386" w:rsidP="007250F4">
      <w:pPr>
        <w:ind w:firstLine="0"/>
        <w:rPr>
          <w:rFonts w:ascii="Times New Roman" w:eastAsia="MS Mincho" w:hAnsi="Times New Roman" w:cs="Times New Roman"/>
          <w:sz w:val="24"/>
          <w:szCs w:val="24"/>
        </w:rPr>
      </w:pPr>
      <w:r w:rsidRPr="003A10EA">
        <w:rPr>
          <w:rFonts w:ascii="Times New Roman" w:eastAsia="MS Mincho" w:hAnsi="Times New Roman" w:cs="Times New Roman"/>
          <w:sz w:val="24"/>
          <w:szCs w:val="24"/>
        </w:rPr>
        <w:t xml:space="preserve">In addition to reporting all identified and recovered Overpayments made to Providers, Subcontractors, or other third parties in accordance with Sec. </w:t>
      </w:r>
      <w:r w:rsidR="0063356A" w:rsidRPr="003A10EA">
        <w:rPr>
          <w:rFonts w:ascii="Times New Roman" w:eastAsia="MS Mincho" w:hAnsi="Times New Roman" w:cs="Times New Roman"/>
          <w:sz w:val="24"/>
          <w:szCs w:val="24"/>
        </w:rPr>
        <w:t>12</w:t>
      </w:r>
      <w:r w:rsidRPr="003A10EA">
        <w:rPr>
          <w:rFonts w:ascii="Times New Roman" w:eastAsia="MS Mincho" w:hAnsi="Times New Roman" w:cs="Times New Roman"/>
          <w:sz w:val="24"/>
          <w:szCs w:val="24"/>
        </w:rPr>
        <w:t>, Para. b, Sub.Para. (17) above, of this Ex. B, Part 9. Contractor shall also comply with all of the procedures for managing and otherwise processing the recovery of such Overpayments as follows:</w:t>
      </w:r>
    </w:p>
    <w:p w14:paraId="0D5574E8" w14:textId="77777777" w:rsidR="00F16526" w:rsidRPr="003A10EA" w:rsidRDefault="00FF5386" w:rsidP="00D44385">
      <w:pPr>
        <w:pStyle w:val="ListParagraph"/>
        <w:numPr>
          <w:ilvl w:val="1"/>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Contractor shall</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 xml:space="preserve">adjust, void or replace, as appropriate, each </w:t>
      </w:r>
      <w:r w:rsidRPr="003A10EA">
        <w:rPr>
          <w:rFonts w:ascii="Times New Roman" w:eastAsia="MS Mincho" w:hAnsi="Times New Roman" w:cs="Times New Roman"/>
          <w:sz w:val="24"/>
          <w:szCs w:val="24"/>
          <w:lang w:eastAsia="x-none"/>
        </w:rPr>
        <w:t>E</w:t>
      </w:r>
      <w:r w:rsidRPr="003A10EA">
        <w:rPr>
          <w:rFonts w:ascii="Times New Roman" w:eastAsia="MS Mincho" w:hAnsi="Times New Roman" w:cs="Times New Roman"/>
          <w:sz w:val="24"/>
          <w:szCs w:val="24"/>
          <w:lang w:val="x-none" w:eastAsia="x-none"/>
        </w:rPr>
        <w:t>ncounter claim to reflect the</w:t>
      </w:r>
      <w:r w:rsidRPr="003A10EA">
        <w:rPr>
          <w:rFonts w:ascii="Times New Roman" w:eastAsia="MS Mincho" w:hAnsi="Times New Roman" w:cs="Times New Roman"/>
          <w:sz w:val="24"/>
          <w:szCs w:val="24"/>
          <w:lang w:eastAsia="x-none"/>
        </w:rPr>
        <w:t xml:space="preserve"> Valid Encounter claim once Contractor has recovered Overpayment within thirty (30) days of identifying such Overpayment </w:t>
      </w:r>
      <w:r w:rsidRPr="003A10EA">
        <w:rPr>
          <w:rFonts w:ascii="Times New Roman" w:eastAsia="MS Mincho" w:hAnsi="Times New Roman" w:cs="Times New Roman"/>
          <w:noProof/>
          <w:color w:val="000000"/>
          <w:sz w:val="24"/>
          <w:szCs w:val="24"/>
          <w:lang w:val=""/>
        </w:rPr>
        <w:t>in accordance with OAR 410-141-3570 and Secs. 11-13 of Ex. B, Part 8</w:t>
      </w:r>
      <w:r w:rsidRPr="003A10EA">
        <w:rPr>
          <w:rFonts w:ascii="Times New Roman" w:eastAsia="MS Mincho" w:hAnsi="Times New Roman" w:cs="Times New Roman"/>
          <w:sz w:val="24"/>
          <w:szCs w:val="24"/>
          <w:lang w:val="x-none" w:eastAsia="x-none"/>
        </w:rPr>
        <w:t xml:space="preserve">. </w:t>
      </w:r>
    </w:p>
    <w:p w14:paraId="4D362C43" w14:textId="77777777" w:rsidR="003F0B83" w:rsidRPr="003A10EA" w:rsidRDefault="00FF5386" w:rsidP="00D44385">
      <w:pPr>
        <w:pStyle w:val="ListParagraph"/>
        <w:numPr>
          <w:ilvl w:val="1"/>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Contractor shall maintain records of Contractor’s actions and Subcontractors’ actions related to </w:t>
      </w:r>
      <w:r w:rsidRPr="003A10EA">
        <w:rPr>
          <w:rFonts w:ascii="Times New Roman" w:eastAsia="MS Mincho" w:hAnsi="Times New Roman" w:cs="Times New Roman"/>
          <w:sz w:val="24"/>
          <w:szCs w:val="24"/>
          <w:lang w:eastAsia="x-none"/>
        </w:rPr>
        <w:t xml:space="preserve">the recovery of Overpayments made to Providers, Subcontractors, or other third parties.  Such records maintenance must be made in accordance with and made available to OHA and other parties in accordance with Ex. D, Sec. 14 of this Contract. </w:t>
      </w:r>
    </w:p>
    <w:p w14:paraId="66D54C69" w14:textId="30556C29" w:rsidR="003F0B83" w:rsidRPr="003A10EA" w:rsidRDefault="00FF5386" w:rsidP="00D44385">
      <w:pPr>
        <w:pStyle w:val="ListParagraph"/>
        <w:numPr>
          <w:ilvl w:val="1"/>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 xml:space="preserve">In the event Contractor investigates or conducts PI Audits of its Providers, Subcontractor(s), or any other third-party and Overpayments made to such parties are identified as the result of Fraud, Waste, or Abuse, </w:t>
      </w:r>
      <w:r w:rsidRPr="003A10EA">
        <w:rPr>
          <w:rFonts w:ascii="Times New Roman" w:eastAsia="MS Mincho" w:hAnsi="Times New Roman" w:cs="Times New Roman"/>
          <w:sz w:val="24"/>
          <w:szCs w:val="24"/>
          <w:lang w:val="x-none" w:eastAsia="x-none"/>
        </w:rPr>
        <w:t xml:space="preserve">Contractor may collect and retain </w:t>
      </w:r>
      <w:r w:rsidRPr="003A10EA">
        <w:rPr>
          <w:rFonts w:ascii="Times New Roman" w:eastAsia="MS Mincho" w:hAnsi="Times New Roman" w:cs="Times New Roman"/>
          <w:sz w:val="24"/>
          <w:szCs w:val="24"/>
          <w:lang w:eastAsia="x-none"/>
        </w:rPr>
        <w:t xml:space="preserve">such Overpayments as set forth in </w:t>
      </w:r>
      <w:r w:rsidR="00917774" w:rsidRPr="003A10EA">
        <w:rPr>
          <w:rFonts w:ascii="Times New Roman" w:eastAsia="MS Mincho" w:hAnsi="Times New Roman" w:cs="Times New Roman"/>
          <w:sz w:val="24"/>
          <w:szCs w:val="24"/>
          <w:lang w:eastAsia="x-none"/>
        </w:rPr>
        <w:t xml:space="preserve">Para. b, </w:t>
      </w:r>
      <w:r w:rsidRPr="003A10EA">
        <w:rPr>
          <w:rFonts w:ascii="Times New Roman" w:eastAsia="MS Mincho" w:hAnsi="Times New Roman" w:cs="Times New Roman"/>
          <w:sz w:val="24"/>
          <w:szCs w:val="24"/>
          <w:lang w:eastAsia="x-none"/>
        </w:rPr>
        <w:t xml:space="preserve">Sec. </w:t>
      </w:r>
      <w:r w:rsidR="00644C40" w:rsidRPr="003A10EA">
        <w:rPr>
          <w:rFonts w:ascii="Times New Roman" w:eastAsia="MS Mincho" w:hAnsi="Times New Roman" w:cs="Times New Roman"/>
          <w:sz w:val="24"/>
          <w:szCs w:val="24"/>
          <w:lang w:eastAsia="x-none"/>
        </w:rPr>
        <w:t xml:space="preserve">15 </w:t>
      </w:r>
      <w:r w:rsidRPr="003A10EA">
        <w:rPr>
          <w:rFonts w:ascii="Times New Roman" w:eastAsia="MS Mincho" w:hAnsi="Times New Roman" w:cs="Times New Roman"/>
          <w:sz w:val="24"/>
          <w:szCs w:val="24"/>
          <w:lang w:eastAsia="x-none"/>
        </w:rPr>
        <w:t xml:space="preserve">above of this Ex. B, Part 9. </w:t>
      </w:r>
    </w:p>
    <w:p w14:paraId="4B0AF48B" w14:textId="77777777" w:rsidR="003F0B83" w:rsidRPr="003A10EA" w:rsidRDefault="00FF5386" w:rsidP="00D44385">
      <w:pPr>
        <w:pStyle w:val="ListParagraph"/>
        <w:numPr>
          <w:ilvl w:val="1"/>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Examples of </w:t>
      </w:r>
      <w:r w:rsidRPr="003A10EA">
        <w:rPr>
          <w:rFonts w:ascii="Times New Roman" w:eastAsia="MS Mincho" w:hAnsi="Times New Roman" w:cs="Times New Roman"/>
          <w:sz w:val="24"/>
          <w:szCs w:val="24"/>
          <w:lang w:eastAsia="x-none"/>
        </w:rPr>
        <w:t xml:space="preserve">Overpayment </w:t>
      </w:r>
      <w:r w:rsidRPr="003A10EA">
        <w:rPr>
          <w:rFonts w:ascii="Times New Roman" w:eastAsia="MS Mincho" w:hAnsi="Times New Roman" w:cs="Times New Roman"/>
          <w:sz w:val="24"/>
          <w:szCs w:val="24"/>
          <w:lang w:val="x-none" w:eastAsia="x-none"/>
        </w:rPr>
        <w:t xml:space="preserve">types </w:t>
      </w:r>
      <w:r w:rsidRPr="003A10EA">
        <w:rPr>
          <w:rFonts w:ascii="Times New Roman" w:eastAsia="MS Mincho" w:hAnsi="Times New Roman" w:cs="Times New Roman"/>
          <w:sz w:val="24"/>
          <w:szCs w:val="24"/>
          <w:lang w:eastAsia="x-none"/>
        </w:rPr>
        <w:t xml:space="preserve">that might be made to Providers, Subcontractors, or other third parties </w:t>
      </w:r>
      <w:r w:rsidRPr="003A10EA">
        <w:rPr>
          <w:rFonts w:ascii="Times New Roman" w:eastAsia="MS Mincho" w:hAnsi="Times New Roman" w:cs="Times New Roman"/>
          <w:sz w:val="24"/>
          <w:szCs w:val="24"/>
          <w:lang w:val="x-none" w:eastAsia="x-none"/>
        </w:rPr>
        <w:t>include</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but are not limited to</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the following:</w:t>
      </w:r>
    </w:p>
    <w:p w14:paraId="65C7743E" w14:textId="77777777" w:rsidR="003F0B83"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Payments</w:t>
      </w:r>
      <w:r w:rsidRPr="003A10EA">
        <w:rPr>
          <w:rFonts w:ascii="Times New Roman" w:eastAsia="MS Mincho" w:hAnsi="Times New Roman" w:cs="Times New Roman"/>
          <w:sz w:val="24"/>
          <w:szCs w:val="24"/>
          <w:lang w:val="x-none" w:eastAsia="x-none"/>
        </w:rPr>
        <w:t xml:space="preserve"> for </w:t>
      </w:r>
      <w:r w:rsidRPr="003A10EA">
        <w:rPr>
          <w:rFonts w:ascii="Times New Roman" w:eastAsia="MS Mincho" w:hAnsi="Times New Roman" w:cs="Times New Roman"/>
          <w:sz w:val="24"/>
          <w:szCs w:val="24"/>
          <w:lang w:eastAsia="x-none"/>
        </w:rPr>
        <w:t>N</w:t>
      </w:r>
      <w:r w:rsidRPr="003A10EA">
        <w:rPr>
          <w:rFonts w:ascii="Times New Roman" w:eastAsia="MS Mincho" w:hAnsi="Times New Roman" w:cs="Times New Roman"/>
          <w:sz w:val="24"/>
          <w:szCs w:val="24"/>
          <w:lang w:val="x-none" w:eastAsia="x-none"/>
        </w:rPr>
        <w:t>on-Covered Services</w:t>
      </w:r>
      <w:r w:rsidRPr="003A10EA">
        <w:rPr>
          <w:rFonts w:ascii="Times New Roman" w:eastAsia="MS Mincho" w:hAnsi="Times New Roman" w:cs="Times New Roman"/>
          <w:sz w:val="24"/>
          <w:szCs w:val="24"/>
          <w:lang w:eastAsia="x-none"/>
        </w:rPr>
        <w:t>,</w:t>
      </w:r>
    </w:p>
    <w:p w14:paraId="6C78E60E" w14:textId="77777777" w:rsidR="003F0B83"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P</w:t>
      </w:r>
      <w:r w:rsidRPr="003A10EA">
        <w:rPr>
          <w:rFonts w:ascii="Times New Roman" w:eastAsia="MS Mincho" w:hAnsi="Times New Roman" w:cs="Times New Roman"/>
          <w:sz w:val="24"/>
          <w:szCs w:val="24"/>
          <w:lang w:val="x-none" w:eastAsia="x-none"/>
        </w:rPr>
        <w:t>ayments in excess of the allowable amount for an identified covered service</w:t>
      </w:r>
      <w:r w:rsidRPr="003A10EA">
        <w:rPr>
          <w:rFonts w:ascii="Times New Roman" w:eastAsia="MS Mincho" w:hAnsi="Times New Roman" w:cs="Times New Roman"/>
          <w:sz w:val="24"/>
          <w:szCs w:val="24"/>
          <w:lang w:eastAsia="x-none"/>
        </w:rPr>
        <w:t>,</w:t>
      </w:r>
    </w:p>
    <w:p w14:paraId="71FB3CE5" w14:textId="77777777" w:rsidR="003F0B83"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Errors and non-reimbursable expenditures in cost reports</w:t>
      </w:r>
      <w:r w:rsidRPr="003A10EA">
        <w:rPr>
          <w:rFonts w:ascii="Times New Roman" w:eastAsia="MS Mincho" w:hAnsi="Times New Roman" w:cs="Times New Roman"/>
          <w:sz w:val="24"/>
          <w:szCs w:val="24"/>
          <w:lang w:eastAsia="x-none"/>
        </w:rPr>
        <w:t>,</w:t>
      </w:r>
    </w:p>
    <w:p w14:paraId="27B62692" w14:textId="77777777" w:rsidR="003F0B83"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Duplicate payments</w:t>
      </w:r>
      <w:r w:rsidRPr="003A10EA">
        <w:rPr>
          <w:rFonts w:ascii="Times New Roman" w:eastAsia="MS Mincho" w:hAnsi="Times New Roman" w:cs="Times New Roman"/>
          <w:sz w:val="24"/>
          <w:szCs w:val="24"/>
          <w:lang w:eastAsia="x-none"/>
        </w:rPr>
        <w:t>, and</w:t>
      </w:r>
    </w:p>
    <w:p w14:paraId="6DA28310" w14:textId="77777777" w:rsidR="003F0B83"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Receipt of Medicaid payment when another payer had the primary responsibility for payment, and is not included in an automated TPL retroactive recovery process</w:t>
      </w:r>
      <w:r w:rsidRPr="003A10EA">
        <w:rPr>
          <w:rFonts w:ascii="Times New Roman" w:eastAsia="MS Mincho" w:hAnsi="Times New Roman" w:cs="Times New Roman"/>
          <w:sz w:val="24"/>
          <w:szCs w:val="24"/>
          <w:lang w:eastAsia="x-none"/>
        </w:rPr>
        <w:t>.</w:t>
      </w:r>
    </w:p>
    <w:p w14:paraId="40D54BBE" w14:textId="58234080" w:rsidR="003F0B83" w:rsidRPr="003A10EA" w:rsidRDefault="00FF5386" w:rsidP="00D44385">
      <w:pPr>
        <w:pStyle w:val="ListParagraph"/>
        <w:numPr>
          <w:ilvl w:val="1"/>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ja-JP"/>
        </w:rPr>
        <w:t xml:space="preserve">Contractor </w:t>
      </w:r>
      <w:r w:rsidRPr="003A10EA">
        <w:rPr>
          <w:rFonts w:ascii="Times New Roman" w:eastAsia="MS Mincho" w:hAnsi="Times New Roman" w:cs="Times New Roman"/>
          <w:sz w:val="24"/>
          <w:szCs w:val="24"/>
        </w:rPr>
        <w:t xml:space="preserve">does not </w:t>
      </w:r>
      <w:r w:rsidRPr="003A10EA">
        <w:rPr>
          <w:rFonts w:ascii="Times New Roman" w:eastAsia="MS Mincho" w:hAnsi="Times New Roman" w:cs="Times New Roman"/>
          <w:sz w:val="24"/>
          <w:szCs w:val="24"/>
          <w:lang w:eastAsia="ja-JP"/>
        </w:rPr>
        <w:t xml:space="preserve">have the right, under this Sec. </w:t>
      </w:r>
      <w:r w:rsidR="004D0226" w:rsidRPr="003A10EA">
        <w:rPr>
          <w:rFonts w:ascii="Times New Roman" w:eastAsia="MS Mincho" w:hAnsi="Times New Roman" w:cs="Times New Roman"/>
          <w:sz w:val="24"/>
          <w:szCs w:val="24"/>
          <w:lang w:eastAsia="ja-JP"/>
        </w:rPr>
        <w:t xml:space="preserve">16 </w:t>
      </w:r>
      <w:r w:rsidRPr="003A10EA">
        <w:rPr>
          <w:rFonts w:ascii="Times New Roman" w:eastAsia="MS Mincho" w:hAnsi="Times New Roman" w:cs="Times New Roman"/>
          <w:sz w:val="24"/>
          <w:szCs w:val="24"/>
          <w:lang w:eastAsia="ja-JP"/>
        </w:rPr>
        <w:t xml:space="preserve">of this Ex. B, Part 9, to retain any Overpayments made to any Provider or any Subcontractor that are recovered as a result of: (i) claims brought </w:t>
      </w:r>
      <w:r w:rsidRPr="003A10EA">
        <w:rPr>
          <w:rFonts w:ascii="Times New Roman" w:eastAsia="MS Mincho" w:hAnsi="Times New Roman" w:cs="Times New Roman"/>
          <w:sz w:val="24"/>
          <w:szCs w:val="24"/>
        </w:rPr>
        <w:t>under</w:t>
      </w:r>
      <w:r w:rsidRPr="003A10EA">
        <w:rPr>
          <w:rFonts w:ascii="Times New Roman" w:eastAsia="MS Mincho" w:hAnsi="Times New Roman" w:cs="Times New Roman"/>
          <w:sz w:val="24"/>
          <w:szCs w:val="24"/>
          <w:lang w:eastAsia="ja-JP"/>
        </w:rPr>
        <w:t xml:space="preserve"> the</w:t>
      </w:r>
      <w:r w:rsidRPr="003A10EA">
        <w:rPr>
          <w:rFonts w:ascii="Times New Roman" w:eastAsia="MS Mincho" w:hAnsi="Times New Roman" w:cs="Times New Roman"/>
          <w:sz w:val="24"/>
          <w:szCs w:val="24"/>
        </w:rPr>
        <w:t xml:space="preserve"> State or federal False Claims Acts; </w:t>
      </w:r>
      <w:r w:rsidRPr="003A10EA">
        <w:rPr>
          <w:rFonts w:ascii="Times New Roman" w:eastAsia="MS Mincho" w:hAnsi="Times New Roman" w:cs="Times New Roman"/>
          <w:sz w:val="24"/>
          <w:szCs w:val="24"/>
          <w:lang w:eastAsia="ja-JP"/>
        </w:rPr>
        <w:t xml:space="preserve">(ii) a judgment or settlement arising out of or related to litigation involving claims of </w:t>
      </w:r>
      <w:r w:rsidRPr="003A10EA">
        <w:rPr>
          <w:rFonts w:ascii="Times New Roman" w:eastAsia="MS Mincho" w:hAnsi="Times New Roman" w:cs="Times New Roman"/>
          <w:sz w:val="24"/>
          <w:szCs w:val="24"/>
        </w:rPr>
        <w:t xml:space="preserve">Fraud; or </w:t>
      </w:r>
      <w:r w:rsidRPr="003A10EA">
        <w:rPr>
          <w:rFonts w:ascii="Times New Roman" w:eastAsia="MS Mincho" w:hAnsi="Times New Roman" w:cs="Times New Roman"/>
          <w:sz w:val="24"/>
          <w:szCs w:val="24"/>
          <w:lang w:eastAsia="ja-JP"/>
        </w:rPr>
        <w:t xml:space="preserve">(iii) </w:t>
      </w:r>
      <w:r w:rsidRPr="003A10EA">
        <w:rPr>
          <w:rFonts w:ascii="Times New Roman" w:eastAsia="MS Mincho" w:hAnsi="Times New Roman" w:cs="Times New Roman"/>
          <w:sz w:val="24"/>
          <w:szCs w:val="24"/>
        </w:rPr>
        <w:t xml:space="preserve">through government investigations, such as amounts recovered by </w:t>
      </w:r>
      <w:r w:rsidRPr="003A10EA">
        <w:rPr>
          <w:rFonts w:ascii="Times New Roman" w:eastAsia="MS Mincho" w:hAnsi="Times New Roman" w:cs="Times New Roman"/>
          <w:sz w:val="24"/>
          <w:szCs w:val="24"/>
          <w:lang w:eastAsia="ja-JP"/>
        </w:rPr>
        <w:t>OPI</w:t>
      </w:r>
      <w:r w:rsidRPr="003A10EA">
        <w:rPr>
          <w:rFonts w:ascii="Times New Roman" w:eastAsia="MS Mincho" w:hAnsi="Times New Roman" w:cs="Times New Roman"/>
          <w:sz w:val="24"/>
          <w:szCs w:val="24"/>
        </w:rPr>
        <w:t xml:space="preserve"> </w:t>
      </w:r>
      <w:r w:rsidRPr="003A10EA">
        <w:rPr>
          <w:rFonts w:ascii="Times New Roman" w:eastAsia="MS Mincho" w:hAnsi="Times New Roman" w:cs="Times New Roman"/>
          <w:sz w:val="24"/>
          <w:szCs w:val="24"/>
          <w:lang w:eastAsia="ja-JP"/>
        </w:rPr>
        <w:t>or</w:t>
      </w:r>
      <w:r w:rsidRPr="003A10EA">
        <w:rPr>
          <w:rFonts w:ascii="Times New Roman" w:eastAsia="MS Mincho" w:hAnsi="Times New Roman" w:cs="Times New Roman"/>
          <w:sz w:val="24"/>
          <w:szCs w:val="24"/>
        </w:rPr>
        <w:t xml:space="preserve"> DOJ’s </w:t>
      </w:r>
      <w:r w:rsidRPr="003A10EA">
        <w:rPr>
          <w:rFonts w:ascii="Times New Roman" w:eastAsia="MS Mincho" w:hAnsi="Times New Roman" w:cs="Times New Roman"/>
          <w:sz w:val="24"/>
          <w:szCs w:val="24"/>
          <w:lang w:eastAsia="ja-JP"/>
        </w:rPr>
        <w:t xml:space="preserve">MFCU or </w:t>
      </w:r>
      <w:r w:rsidRPr="003A10EA">
        <w:rPr>
          <w:rFonts w:ascii="Times New Roman" w:eastAsia="MS Mincho" w:hAnsi="Times New Roman" w:cs="Times New Roman"/>
          <w:sz w:val="24"/>
          <w:szCs w:val="24"/>
        </w:rPr>
        <w:t xml:space="preserve">any other </w:t>
      </w:r>
      <w:r w:rsidRPr="003A10EA">
        <w:rPr>
          <w:rFonts w:ascii="Times New Roman" w:eastAsia="MS Mincho" w:hAnsi="Times New Roman" w:cs="Times New Roman"/>
          <w:sz w:val="24"/>
          <w:szCs w:val="24"/>
          <w:lang w:eastAsia="ja-JP"/>
        </w:rPr>
        <w:t>State</w:t>
      </w:r>
      <w:r w:rsidRPr="003A10EA">
        <w:rPr>
          <w:rFonts w:ascii="Times New Roman" w:eastAsia="MS Mincho" w:hAnsi="Times New Roman" w:cs="Times New Roman"/>
          <w:sz w:val="24"/>
          <w:szCs w:val="24"/>
          <w:lang w:eastAsia="x-none"/>
        </w:rPr>
        <w:t xml:space="preserve"> or </w:t>
      </w:r>
      <w:r w:rsidRPr="003A10EA">
        <w:rPr>
          <w:rFonts w:ascii="Times New Roman" w:eastAsia="MS Mincho" w:hAnsi="Times New Roman" w:cs="Times New Roman"/>
          <w:sz w:val="24"/>
          <w:szCs w:val="24"/>
          <w:lang w:eastAsia="ja-JP"/>
        </w:rPr>
        <w:t>federal governmental entity, regardless of whether</w:t>
      </w:r>
      <w:r w:rsidRPr="003A10EA">
        <w:rPr>
          <w:rFonts w:ascii="Times New Roman" w:eastAsia="MS Mincho" w:hAnsi="Times New Roman" w:cs="Times New Roman"/>
          <w:sz w:val="24"/>
          <w:szCs w:val="24"/>
          <w:lang w:eastAsia="x-none"/>
        </w:rPr>
        <w:t xml:space="preserve"> Contractor </w:t>
      </w:r>
      <w:r w:rsidRPr="003A10EA">
        <w:rPr>
          <w:rFonts w:ascii="Times New Roman" w:eastAsia="MS Mincho" w:hAnsi="Times New Roman" w:cs="Times New Roman"/>
          <w:sz w:val="24"/>
          <w:szCs w:val="24"/>
          <w:lang w:eastAsia="ja-JP"/>
        </w:rPr>
        <w:t>referred the matter to such parties</w:t>
      </w:r>
      <w:r w:rsidRPr="003A10EA">
        <w:rPr>
          <w:rFonts w:ascii="Times New Roman" w:eastAsia="MS Mincho" w:hAnsi="Times New Roman" w:cs="Times New Roman"/>
          <w:sz w:val="24"/>
          <w:szCs w:val="24"/>
          <w:lang w:val="x-none" w:eastAsia="x-none"/>
        </w:rPr>
        <w:t>.</w:t>
      </w:r>
      <w:bookmarkStart w:id="1729" w:name="_Toc77611129"/>
      <w:bookmarkStart w:id="1730" w:name="_Toc77613142"/>
      <w:bookmarkStart w:id="1731" w:name="_Toc137211457"/>
      <w:bookmarkStart w:id="1732" w:name="_Toc53987657"/>
    </w:p>
    <w:p w14:paraId="20C11183" w14:textId="3362AB46" w:rsidR="003F0B83" w:rsidRPr="003A10EA" w:rsidRDefault="00FF5386" w:rsidP="00D44385">
      <w:pPr>
        <w:pStyle w:val="ListParagraph"/>
        <w:numPr>
          <w:ilvl w:val="0"/>
          <w:numId w:val="53"/>
        </w:numPr>
        <w:contextualSpacing w:val="0"/>
        <w:outlineLvl w:val="1"/>
        <w:rPr>
          <w:rFonts w:ascii="Times New Roman" w:eastAsia="MS Mincho" w:hAnsi="Times New Roman" w:cs="Times New Roman"/>
          <w:sz w:val="24"/>
          <w:szCs w:val="24"/>
          <w:lang w:val="x-none" w:eastAsia="x-none"/>
        </w:rPr>
      </w:pPr>
      <w:bookmarkStart w:id="1733" w:name="_Toc212648330"/>
      <w:r w:rsidRPr="003A10EA">
        <w:rPr>
          <w:rFonts w:ascii="Times New Roman" w:eastAsia="MS Mincho" w:hAnsi="Times New Roman" w:cs="Times New Roman"/>
          <w:b/>
          <w:bCs/>
          <w:sz w:val="24"/>
          <w:szCs w:val="24"/>
          <w:lang w:val="x-none" w:eastAsia="x-none"/>
        </w:rPr>
        <w:t>Examples of Fraud, Waste</w:t>
      </w:r>
      <w:r w:rsidRPr="003A10EA">
        <w:rPr>
          <w:rFonts w:ascii="Times New Roman" w:eastAsia="MS Mincho" w:hAnsi="Times New Roman" w:cs="Times New Roman"/>
          <w:b/>
          <w:bCs/>
          <w:sz w:val="24"/>
          <w:szCs w:val="24"/>
          <w:lang w:val="x-none" w:eastAsia="ja-JP"/>
        </w:rPr>
        <w:t>,</w:t>
      </w:r>
      <w:r w:rsidRPr="003A10EA">
        <w:rPr>
          <w:rFonts w:ascii="Times New Roman" w:eastAsia="MS Mincho" w:hAnsi="Times New Roman" w:cs="Times New Roman"/>
          <w:b/>
          <w:bCs/>
          <w:sz w:val="24"/>
          <w:szCs w:val="24"/>
          <w:lang w:val="x-none" w:eastAsia="x-none"/>
        </w:rPr>
        <w:t xml:space="preserve"> and Abuse</w:t>
      </w:r>
      <w:bookmarkEnd w:id="1729"/>
      <w:bookmarkEnd w:id="1730"/>
      <w:bookmarkEnd w:id="1731"/>
      <w:bookmarkEnd w:id="1733"/>
      <w:r w:rsidRPr="003A10EA">
        <w:rPr>
          <w:rFonts w:ascii="Times New Roman" w:eastAsia="MS Mincho" w:hAnsi="Times New Roman" w:cs="Times New Roman"/>
          <w:b/>
          <w:bCs/>
          <w:sz w:val="24"/>
          <w:szCs w:val="24"/>
          <w:lang w:val="x-none" w:eastAsia="x-none"/>
        </w:rPr>
        <w:fldChar w:fldCharType="begin"/>
      </w:r>
      <w:r w:rsidRPr="003A10EA">
        <w:rPr>
          <w:rFonts w:ascii="Times New Roman" w:eastAsia="MS Mincho" w:hAnsi="Times New Roman" w:cs="Times New Roman"/>
          <w:color w:val="000000"/>
          <w:sz w:val="24"/>
          <w:szCs w:val="24"/>
        </w:rPr>
        <w:instrText xml:space="preserve"> TC "</w:instrText>
      </w:r>
      <w:bookmarkStart w:id="1734" w:name="_Toc48900501"/>
      <w:r w:rsidRPr="003A10EA">
        <w:rPr>
          <w:rFonts w:ascii="Times New Roman" w:eastAsia="MS Mincho" w:hAnsi="Times New Roman" w:cs="Times New Roman"/>
          <w:bCs/>
          <w:sz w:val="24"/>
          <w:szCs w:val="24"/>
          <w:lang w:eastAsia="x-none"/>
        </w:rPr>
        <w:instrText xml:space="preserve">16.  </w:instrText>
      </w:r>
      <w:r w:rsidRPr="003A10EA">
        <w:rPr>
          <w:rFonts w:ascii="Times New Roman" w:eastAsia="MS Mincho" w:hAnsi="Times New Roman" w:cs="Times New Roman"/>
          <w:bCs/>
          <w:sz w:val="24"/>
          <w:szCs w:val="24"/>
          <w:lang w:val="x-none" w:eastAsia="x-none"/>
        </w:rPr>
        <w:instrText>Examples of Fraud, Waste</w:instrText>
      </w:r>
      <w:r w:rsidRPr="003A10EA">
        <w:rPr>
          <w:rFonts w:ascii="Times New Roman" w:eastAsia="MS Mincho" w:hAnsi="Times New Roman" w:cs="Times New Roman"/>
          <w:bCs/>
          <w:sz w:val="24"/>
          <w:szCs w:val="24"/>
          <w:lang w:val="x-none" w:eastAsia="ja-JP"/>
        </w:rPr>
        <w:instrText>,</w:instrText>
      </w:r>
      <w:r w:rsidRPr="003A10EA">
        <w:rPr>
          <w:rFonts w:ascii="Times New Roman" w:eastAsia="MS Mincho" w:hAnsi="Times New Roman" w:cs="Times New Roman"/>
          <w:bCs/>
          <w:sz w:val="24"/>
          <w:szCs w:val="24"/>
          <w:lang w:val="x-none" w:eastAsia="x-none"/>
        </w:rPr>
        <w:instrText xml:space="preserve"> and Abuse</w:instrText>
      </w:r>
      <w:bookmarkEnd w:id="1734"/>
      <w:r w:rsidRPr="003A10EA">
        <w:rPr>
          <w:rFonts w:ascii="Times New Roman" w:eastAsia="MS Mincho" w:hAnsi="Times New Roman" w:cs="Times New Roman"/>
          <w:color w:val="000000"/>
          <w:sz w:val="24"/>
          <w:szCs w:val="24"/>
        </w:rPr>
        <w:instrText xml:space="preserve">" \f C \l "2" </w:instrText>
      </w:r>
      <w:r w:rsidRPr="003A10EA">
        <w:rPr>
          <w:rFonts w:ascii="Times New Roman" w:eastAsia="MS Mincho" w:hAnsi="Times New Roman" w:cs="Times New Roman"/>
          <w:b/>
          <w:bCs/>
          <w:sz w:val="24"/>
          <w:szCs w:val="24"/>
          <w:lang w:val="x-none" w:eastAsia="x-none"/>
        </w:rPr>
        <w:fldChar w:fldCharType="end"/>
      </w:r>
      <w:bookmarkEnd w:id="1732"/>
    </w:p>
    <w:p w14:paraId="7833F0FA" w14:textId="77777777" w:rsidR="003F0B83" w:rsidRPr="003A10EA" w:rsidRDefault="00FF5386" w:rsidP="00D44385">
      <w:pPr>
        <w:pStyle w:val="ListParagraph"/>
        <w:numPr>
          <w:ilvl w:val="1"/>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Examples of Fraud, Waste, and Abuse include, without limitation, any one, combination of, or all of the following:</w:t>
      </w:r>
    </w:p>
    <w:p w14:paraId="0CA9FCC5" w14:textId="77777777" w:rsidR="003F0B83"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Providers</w:t>
      </w:r>
      <w:r w:rsidRPr="003A10EA">
        <w:rPr>
          <w:rFonts w:ascii="Times New Roman" w:eastAsia="MS Mincho" w:hAnsi="Times New Roman" w:cs="Times New Roman"/>
          <w:sz w:val="24"/>
          <w:szCs w:val="24"/>
          <w:lang w:eastAsia="x-none"/>
        </w:rPr>
        <w:t xml:space="preserve">, other CCOs, or Subcontractors that </w:t>
      </w:r>
      <w:r w:rsidRPr="003A10EA">
        <w:rPr>
          <w:rFonts w:ascii="Times New Roman" w:eastAsia="MS Mincho" w:hAnsi="Times New Roman" w:cs="Times New Roman"/>
          <w:sz w:val="24"/>
          <w:szCs w:val="24"/>
          <w:lang w:val="x-none" w:eastAsia="x-none"/>
        </w:rPr>
        <w:t xml:space="preserve">intentionally </w:t>
      </w:r>
      <w:r w:rsidRPr="003A10EA">
        <w:rPr>
          <w:rFonts w:ascii="Times New Roman" w:eastAsia="MS Mincho" w:hAnsi="Times New Roman" w:cs="Times New Roman"/>
          <w:sz w:val="24"/>
          <w:szCs w:val="24"/>
          <w:lang w:eastAsia="x-none"/>
        </w:rPr>
        <w:t xml:space="preserve">or recklessly </w:t>
      </w:r>
      <w:r w:rsidRPr="003A10EA">
        <w:rPr>
          <w:rFonts w:ascii="Times New Roman" w:eastAsia="MS Mincho" w:hAnsi="Times New Roman" w:cs="Times New Roman"/>
          <w:sz w:val="24"/>
          <w:szCs w:val="24"/>
          <w:lang w:val="x-none" w:eastAsia="x-none"/>
        </w:rPr>
        <w:t xml:space="preserve">report </w:t>
      </w:r>
      <w:r w:rsidRPr="003A10EA">
        <w:rPr>
          <w:rFonts w:ascii="Times New Roman" w:eastAsia="MS Mincho" w:hAnsi="Times New Roman" w:cs="Times New Roman"/>
          <w:sz w:val="24"/>
          <w:szCs w:val="24"/>
          <w:lang w:eastAsia="x-none"/>
        </w:rPr>
        <w:t>E</w:t>
      </w:r>
      <w:r w:rsidRPr="003A10EA">
        <w:rPr>
          <w:rFonts w:ascii="Times New Roman" w:eastAsia="MS Mincho" w:hAnsi="Times New Roman" w:cs="Times New Roman"/>
          <w:sz w:val="24"/>
          <w:szCs w:val="24"/>
          <w:lang w:val="x-none" w:eastAsia="x-none"/>
        </w:rPr>
        <w:t>ncounters or services that did not occur</w:t>
      </w:r>
      <w:r w:rsidRPr="003A10EA">
        <w:rPr>
          <w:rFonts w:ascii="Times New Roman" w:eastAsia="MS Mincho" w:hAnsi="Times New Roman" w:cs="Times New Roman"/>
          <w:sz w:val="24"/>
          <w:szCs w:val="24"/>
          <w:lang w:eastAsia="x-none"/>
        </w:rPr>
        <w:t>, or where products were not provided</w:t>
      </w:r>
      <w:r w:rsidRPr="003A10EA">
        <w:rPr>
          <w:rFonts w:ascii="Times New Roman" w:eastAsia="MS Mincho" w:hAnsi="Times New Roman" w:cs="Times New Roman"/>
          <w:sz w:val="24"/>
          <w:szCs w:val="24"/>
          <w:lang w:val="x-none" w:eastAsia="x-none"/>
        </w:rPr>
        <w:t xml:space="preserve">. </w:t>
      </w:r>
    </w:p>
    <w:p w14:paraId="6961D718" w14:textId="77777777" w:rsidR="003F0B83"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rPr>
        <w:t xml:space="preserve">Providers, other CCOs, or Subcontractors that intentionally </w:t>
      </w:r>
      <w:r w:rsidRPr="003A10EA">
        <w:rPr>
          <w:rFonts w:ascii="Times New Roman" w:eastAsia="MS Mincho" w:hAnsi="Times New Roman" w:cs="Times New Roman"/>
          <w:sz w:val="24"/>
          <w:szCs w:val="24"/>
          <w:lang w:eastAsia="x-none"/>
        </w:rPr>
        <w:t xml:space="preserve">or recklessly </w:t>
      </w:r>
      <w:r w:rsidRPr="003A10EA">
        <w:rPr>
          <w:rFonts w:ascii="Times New Roman" w:eastAsia="MS Mincho" w:hAnsi="Times New Roman" w:cs="Times New Roman"/>
          <w:sz w:val="24"/>
          <w:szCs w:val="24"/>
          <w:lang w:val="x-none" w:eastAsia="x-none"/>
        </w:rPr>
        <w:t xml:space="preserve">report overstated or up coded levels of service. </w:t>
      </w:r>
    </w:p>
    <w:p w14:paraId="2C8C53C2" w14:textId="77777777" w:rsidR="003F0B83"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rPr>
        <w:t xml:space="preserve">Providers, other CCOs, or </w:t>
      </w:r>
      <w:r w:rsidRPr="003A10EA">
        <w:rPr>
          <w:rFonts w:ascii="Times New Roman" w:eastAsia="MS Mincho" w:hAnsi="Times New Roman" w:cs="Times New Roman"/>
          <w:sz w:val="24"/>
          <w:szCs w:val="24"/>
          <w:lang w:eastAsia="x-none"/>
        </w:rPr>
        <w:t>Subcontractors</w:t>
      </w:r>
      <w:r w:rsidRPr="003A10EA">
        <w:rPr>
          <w:rFonts w:ascii="Times New Roman" w:eastAsia="MS Mincho" w:hAnsi="Times New Roman" w:cs="Times New Roman"/>
          <w:sz w:val="24"/>
          <w:szCs w:val="24"/>
          <w:lang w:val="x-none" w:eastAsia="x-none"/>
        </w:rPr>
        <w:t xml:space="preserve"> intentionally or recklessly billed Contractor </w:t>
      </w:r>
      <w:r w:rsidRPr="003A10EA">
        <w:rPr>
          <w:rFonts w:ascii="Times New Roman" w:eastAsia="MS Mincho" w:hAnsi="Times New Roman" w:cs="Times New Roman"/>
          <w:sz w:val="24"/>
          <w:szCs w:val="24"/>
          <w:lang w:eastAsia="x-none"/>
        </w:rPr>
        <w:t xml:space="preserve">or OHA </w:t>
      </w:r>
      <w:r w:rsidRPr="003A10EA">
        <w:rPr>
          <w:rFonts w:ascii="Times New Roman" w:eastAsia="MS Mincho" w:hAnsi="Times New Roman" w:cs="Times New Roman"/>
          <w:sz w:val="24"/>
          <w:szCs w:val="24"/>
          <w:lang w:val="x-none" w:eastAsia="x-none"/>
        </w:rPr>
        <w:t xml:space="preserve">more than the </w:t>
      </w:r>
      <w:r w:rsidRPr="003A10EA">
        <w:rPr>
          <w:rFonts w:ascii="Times New Roman" w:eastAsia="MS Mincho" w:hAnsi="Times New Roman" w:cs="Times New Roman"/>
          <w:sz w:val="24"/>
          <w:szCs w:val="24"/>
          <w:lang w:val="x-none" w:eastAsia="ja-JP"/>
        </w:rPr>
        <w:t>U</w:t>
      </w:r>
      <w:r w:rsidRPr="003A10EA">
        <w:rPr>
          <w:rFonts w:ascii="Times New Roman" w:eastAsia="MS Mincho" w:hAnsi="Times New Roman" w:cs="Times New Roman"/>
          <w:sz w:val="24"/>
          <w:szCs w:val="24"/>
          <w:lang w:val="x-none" w:eastAsia="x-none"/>
        </w:rPr>
        <w:t xml:space="preserve">sual </w:t>
      </w:r>
      <w:r w:rsidRPr="003A10EA">
        <w:rPr>
          <w:rFonts w:ascii="Times New Roman" w:eastAsia="MS Mincho" w:hAnsi="Times New Roman" w:cs="Times New Roman"/>
          <w:sz w:val="24"/>
          <w:szCs w:val="24"/>
          <w:lang w:val="x-none" w:eastAsia="ja-JP"/>
        </w:rPr>
        <w:t>C</w:t>
      </w:r>
      <w:r w:rsidRPr="003A10EA">
        <w:rPr>
          <w:rFonts w:ascii="Times New Roman" w:eastAsia="MS Mincho" w:hAnsi="Times New Roman" w:cs="Times New Roman"/>
          <w:sz w:val="24"/>
          <w:szCs w:val="24"/>
          <w:lang w:val="x-none" w:eastAsia="x-none"/>
        </w:rPr>
        <w:t xml:space="preserve">harge to non-Medicaid </w:t>
      </w:r>
      <w:r w:rsidRPr="003A10EA">
        <w:rPr>
          <w:rFonts w:ascii="Times New Roman" w:eastAsia="MS Mincho" w:hAnsi="Times New Roman" w:cs="Times New Roman"/>
          <w:sz w:val="24"/>
          <w:szCs w:val="24"/>
          <w:lang w:val="x-none" w:eastAsia="ja-JP"/>
        </w:rPr>
        <w:t>R</w:t>
      </w:r>
      <w:r w:rsidRPr="003A10EA">
        <w:rPr>
          <w:rFonts w:ascii="Times New Roman" w:eastAsia="MS Mincho" w:hAnsi="Times New Roman" w:cs="Times New Roman"/>
          <w:sz w:val="24"/>
          <w:szCs w:val="24"/>
          <w:lang w:val="x-none" w:eastAsia="x-none"/>
        </w:rPr>
        <w:t>ecipients or other insurance programs</w:t>
      </w:r>
      <w:r w:rsidRPr="003A10EA">
        <w:rPr>
          <w:rFonts w:ascii="Times New Roman" w:eastAsia="MS Mincho" w:hAnsi="Times New Roman" w:cs="Times New Roman"/>
          <w:sz w:val="24"/>
          <w:szCs w:val="24"/>
          <w:lang w:eastAsia="x-none"/>
        </w:rPr>
        <w:t>.</w:t>
      </w:r>
    </w:p>
    <w:p w14:paraId="57F82350" w14:textId="77777777" w:rsidR="003F0B83"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Provider</w:t>
      </w:r>
      <w:r w:rsidRPr="003A10EA">
        <w:rPr>
          <w:rFonts w:ascii="Times New Roman" w:eastAsia="MS Mincho" w:hAnsi="Times New Roman" w:cs="Times New Roman"/>
          <w:sz w:val="24"/>
          <w:szCs w:val="24"/>
          <w:lang w:eastAsia="x-none"/>
        </w:rPr>
        <w:t>s, other CCOs, or Subcontractors</w:t>
      </w:r>
      <w:r w:rsidRPr="003A10EA">
        <w:rPr>
          <w:rFonts w:ascii="Times New Roman" w:eastAsia="MS Mincho" w:hAnsi="Times New Roman" w:cs="Times New Roman"/>
          <w:sz w:val="24"/>
          <w:szCs w:val="24"/>
          <w:lang w:val="x-none" w:eastAsia="x-none"/>
        </w:rPr>
        <w:t xml:space="preserve"> altered, falsified, or destroyed Clinical Record</w:t>
      </w:r>
      <w:r w:rsidRPr="003A10EA">
        <w:rPr>
          <w:rFonts w:ascii="Times New Roman" w:eastAsia="MS Mincho" w:hAnsi="Times New Roman" w:cs="Times New Roman"/>
          <w:sz w:val="24"/>
          <w:szCs w:val="24"/>
          <w:lang w:eastAsia="x-none"/>
        </w:rPr>
        <w:t>s</w:t>
      </w:r>
      <w:r w:rsidRPr="003A10EA">
        <w:rPr>
          <w:rFonts w:ascii="Times New Roman" w:eastAsia="MS Mincho" w:hAnsi="Times New Roman" w:cs="Times New Roman"/>
          <w:sz w:val="24"/>
          <w:szCs w:val="24"/>
          <w:lang w:val="x-none" w:eastAsia="x-none"/>
        </w:rPr>
        <w:t xml:space="preserve"> for </w:t>
      </w:r>
      <w:r w:rsidRPr="003A10EA">
        <w:rPr>
          <w:rFonts w:ascii="Times New Roman" w:eastAsia="MS Mincho" w:hAnsi="Times New Roman" w:cs="Times New Roman"/>
          <w:sz w:val="24"/>
          <w:szCs w:val="24"/>
          <w:lang w:eastAsia="x-none"/>
        </w:rPr>
        <w:t xml:space="preserve">any purpose, including, without limitation, for the </w:t>
      </w:r>
      <w:r w:rsidRPr="003A10EA">
        <w:rPr>
          <w:rFonts w:ascii="Times New Roman" w:eastAsia="MS Mincho" w:hAnsi="Times New Roman" w:cs="Times New Roman"/>
          <w:sz w:val="24"/>
          <w:szCs w:val="24"/>
          <w:lang w:val="x-none" w:eastAsia="x-none"/>
        </w:rPr>
        <w:t xml:space="preserve">purpose of artificially inflating or obscuring </w:t>
      </w:r>
      <w:r w:rsidRPr="003A10EA">
        <w:rPr>
          <w:rFonts w:ascii="Times New Roman" w:eastAsia="MS Mincho" w:hAnsi="Times New Roman" w:cs="Times New Roman"/>
          <w:sz w:val="24"/>
          <w:szCs w:val="24"/>
          <w:lang w:val="x-none" w:eastAsia="ja-JP"/>
        </w:rPr>
        <w:t xml:space="preserve">such Provider’s own </w:t>
      </w:r>
      <w:r w:rsidRPr="003A10EA">
        <w:rPr>
          <w:rFonts w:ascii="Times New Roman" w:eastAsia="MS Mincho" w:hAnsi="Times New Roman" w:cs="Times New Roman"/>
          <w:sz w:val="24"/>
          <w:szCs w:val="24"/>
          <w:lang w:val="x-none" w:eastAsia="x-none"/>
        </w:rPr>
        <w:t xml:space="preserve">compliance rating or collecting Medicaid payments otherwise not due. </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 xml:space="preserve">This includes any </w:t>
      </w:r>
      <w:r w:rsidRPr="003A10EA">
        <w:rPr>
          <w:rFonts w:ascii="Times New Roman" w:eastAsia="MS Mincho" w:hAnsi="Times New Roman" w:cs="Times New Roman"/>
          <w:sz w:val="24"/>
          <w:szCs w:val="24"/>
          <w:lang w:eastAsia="x-none"/>
        </w:rPr>
        <w:t xml:space="preserve">intentional </w:t>
      </w:r>
      <w:r w:rsidRPr="003A10EA">
        <w:rPr>
          <w:rFonts w:ascii="Times New Roman" w:eastAsia="MS Mincho" w:hAnsi="Times New Roman" w:cs="Times New Roman"/>
          <w:sz w:val="24"/>
          <w:szCs w:val="24"/>
          <w:lang w:val="x-none" w:eastAsia="x-none"/>
        </w:rPr>
        <w:t>misrepresentation or omission of fact</w:t>
      </w:r>
      <w:r w:rsidRPr="003A10EA">
        <w:rPr>
          <w:rFonts w:ascii="Times New Roman" w:eastAsia="MS Mincho" w:hAnsi="Times New Roman" w:cs="Times New Roman"/>
          <w:sz w:val="24"/>
          <w:szCs w:val="24"/>
          <w:lang w:eastAsia="x-none"/>
        </w:rPr>
        <w:t>(s)</w:t>
      </w:r>
      <w:r w:rsidRPr="003A10EA">
        <w:rPr>
          <w:rFonts w:ascii="Times New Roman" w:eastAsia="MS Mincho" w:hAnsi="Times New Roman" w:cs="Times New Roman"/>
          <w:sz w:val="24"/>
          <w:szCs w:val="24"/>
          <w:lang w:val="x-none" w:eastAsia="x-none"/>
        </w:rPr>
        <w:t xml:space="preserve"> that </w:t>
      </w:r>
      <w:r w:rsidRPr="003A10EA">
        <w:rPr>
          <w:rFonts w:ascii="Times New Roman" w:eastAsia="MS Mincho" w:hAnsi="Times New Roman" w:cs="Times New Roman"/>
          <w:sz w:val="24"/>
          <w:szCs w:val="24"/>
          <w:lang w:eastAsia="x-none"/>
        </w:rPr>
        <w:t>are</w:t>
      </w:r>
      <w:r w:rsidRPr="003A10EA">
        <w:rPr>
          <w:rFonts w:ascii="Times New Roman" w:eastAsia="MS Mincho" w:hAnsi="Times New Roman" w:cs="Times New Roman"/>
          <w:sz w:val="24"/>
          <w:szCs w:val="24"/>
          <w:lang w:val="x-none" w:eastAsia="x-none"/>
        </w:rPr>
        <w:t xml:space="preserve"> material to the determination of benefits payable or services which are covered or should be rendered, including dates of service, charges or reimbursements from other sources, or the identity of the patient or Provider</w:t>
      </w:r>
      <w:r w:rsidRPr="003A10EA">
        <w:rPr>
          <w:rFonts w:ascii="Times New Roman" w:eastAsia="MS Mincho" w:hAnsi="Times New Roman" w:cs="Times New Roman"/>
          <w:sz w:val="24"/>
          <w:szCs w:val="24"/>
          <w:lang w:eastAsia="x-none"/>
        </w:rPr>
        <w:t>.</w:t>
      </w:r>
    </w:p>
    <w:p w14:paraId="183C360D" w14:textId="77777777" w:rsidR="003F0B83"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Providers</w:t>
      </w:r>
      <w:r w:rsidRPr="003A10EA">
        <w:rPr>
          <w:rFonts w:ascii="Times New Roman" w:eastAsia="MS Mincho" w:hAnsi="Times New Roman" w:cs="Times New Roman"/>
          <w:sz w:val="24"/>
          <w:szCs w:val="24"/>
          <w:lang w:eastAsia="x-none"/>
        </w:rPr>
        <w:t>, other CCOs, or Subcontractors that</w:t>
      </w:r>
      <w:r w:rsidRPr="003A10EA">
        <w:rPr>
          <w:rFonts w:ascii="Times New Roman" w:eastAsia="MS Mincho" w:hAnsi="Times New Roman" w:cs="Times New Roman"/>
          <w:sz w:val="24"/>
          <w:szCs w:val="24"/>
          <w:lang w:val="x-none" w:eastAsia="x-none"/>
        </w:rPr>
        <w:t xml:space="preserve"> intentionally or recklessly make false statements about the credentials of persons rendering care to Members</w:t>
      </w:r>
      <w:r w:rsidRPr="003A10EA">
        <w:rPr>
          <w:rFonts w:ascii="Times New Roman" w:eastAsia="MS Mincho" w:hAnsi="Times New Roman" w:cs="Times New Roman"/>
          <w:sz w:val="24"/>
          <w:szCs w:val="24"/>
          <w:lang w:eastAsia="x-none"/>
        </w:rPr>
        <w:t>.</w:t>
      </w:r>
    </w:p>
    <w:p w14:paraId="5CC923D1" w14:textId="77777777" w:rsidR="003F0B83"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Providers, other CCOs, or Subcontractors that</w:t>
      </w:r>
      <w:r w:rsidRPr="003A10EA">
        <w:rPr>
          <w:rFonts w:ascii="Times New Roman" w:eastAsia="MS Mincho" w:hAnsi="Times New Roman" w:cs="Times New Roman"/>
          <w:sz w:val="24"/>
          <w:szCs w:val="24"/>
          <w:lang w:val="x-none" w:eastAsia="x-none"/>
        </w:rPr>
        <w:t xml:space="preserve"> intentionally </w:t>
      </w:r>
      <w:r w:rsidRPr="003A10EA">
        <w:rPr>
          <w:rFonts w:ascii="Times New Roman" w:eastAsia="MS Mincho" w:hAnsi="Times New Roman" w:cs="Times New Roman"/>
          <w:sz w:val="24"/>
          <w:szCs w:val="24"/>
          <w:lang w:eastAsia="x-none"/>
        </w:rPr>
        <w:t xml:space="preserve">or recklessly </w:t>
      </w:r>
      <w:r w:rsidRPr="003A10EA">
        <w:rPr>
          <w:rFonts w:ascii="Times New Roman" w:eastAsia="MS Mincho" w:hAnsi="Times New Roman" w:cs="Times New Roman"/>
          <w:sz w:val="24"/>
          <w:szCs w:val="24"/>
          <w:lang w:val="x-none" w:eastAsia="x-none"/>
        </w:rPr>
        <w:t xml:space="preserve">misrepresent medical information to justify </w:t>
      </w:r>
      <w:r w:rsidRPr="003A10EA">
        <w:rPr>
          <w:rFonts w:ascii="Times New Roman" w:eastAsia="MS Mincho" w:hAnsi="Times New Roman" w:cs="Times New Roman"/>
          <w:sz w:val="24"/>
          <w:szCs w:val="24"/>
          <w:lang w:val="x-none" w:eastAsia="ja-JP"/>
        </w:rPr>
        <w:t>R</w:t>
      </w:r>
      <w:r w:rsidRPr="003A10EA">
        <w:rPr>
          <w:rFonts w:ascii="Times New Roman" w:eastAsia="MS Mincho" w:hAnsi="Times New Roman" w:cs="Times New Roman"/>
          <w:sz w:val="24"/>
          <w:szCs w:val="24"/>
          <w:lang w:val="x-none" w:eastAsia="x-none"/>
        </w:rPr>
        <w:t xml:space="preserve">eferrals to other networks or out-of-network Providers when </w:t>
      </w:r>
      <w:r w:rsidRPr="003A10EA">
        <w:rPr>
          <w:rFonts w:ascii="Times New Roman" w:eastAsia="MS Mincho" w:hAnsi="Times New Roman" w:cs="Times New Roman"/>
          <w:sz w:val="24"/>
          <w:szCs w:val="24"/>
          <w:lang w:eastAsia="x-none"/>
        </w:rPr>
        <w:t xml:space="preserve">such parties </w:t>
      </w:r>
      <w:r w:rsidRPr="003A10EA">
        <w:rPr>
          <w:rFonts w:ascii="Times New Roman" w:eastAsia="MS Mincho" w:hAnsi="Times New Roman" w:cs="Times New Roman"/>
          <w:sz w:val="24"/>
          <w:szCs w:val="24"/>
          <w:lang w:val="x-none" w:eastAsia="x-none"/>
        </w:rPr>
        <w:t>are obligated to provide the care themselves</w:t>
      </w:r>
      <w:r w:rsidRPr="003A10EA">
        <w:rPr>
          <w:rFonts w:ascii="Times New Roman" w:eastAsia="MS Mincho" w:hAnsi="Times New Roman" w:cs="Times New Roman"/>
          <w:sz w:val="24"/>
          <w:szCs w:val="24"/>
          <w:lang w:eastAsia="x-none"/>
        </w:rPr>
        <w:t>.</w:t>
      </w:r>
    </w:p>
    <w:p w14:paraId="4B0ADCD2" w14:textId="77777777" w:rsidR="003F0B83"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Providers</w:t>
      </w:r>
      <w:r w:rsidRPr="003A10EA">
        <w:rPr>
          <w:rFonts w:ascii="Times New Roman" w:eastAsia="MS Mincho" w:hAnsi="Times New Roman" w:cs="Times New Roman"/>
          <w:sz w:val="24"/>
          <w:szCs w:val="24"/>
          <w:lang w:eastAsia="x-none"/>
        </w:rPr>
        <w:t>, other CCOs, Subcontractors that</w:t>
      </w:r>
      <w:r w:rsidRPr="003A10EA">
        <w:rPr>
          <w:rFonts w:ascii="Times New Roman" w:eastAsia="MS Mincho" w:hAnsi="Times New Roman" w:cs="Times New Roman"/>
          <w:sz w:val="24"/>
          <w:szCs w:val="24"/>
          <w:lang w:val="x-none" w:eastAsia="x-none"/>
        </w:rPr>
        <w:t xml:space="preserve"> intentionally fail to render Medically Appropriate Covered Services that they are obligated to provide to Members under</w:t>
      </w:r>
      <w:r w:rsidRPr="003A10EA">
        <w:rPr>
          <w:rFonts w:ascii="Times New Roman" w:eastAsia="MS Mincho" w:hAnsi="Times New Roman" w:cs="Times New Roman"/>
          <w:sz w:val="24"/>
          <w:szCs w:val="24"/>
          <w:lang w:eastAsia="x-none"/>
        </w:rPr>
        <w:t xml:space="preserve"> this Contract, any</w:t>
      </w:r>
      <w:r w:rsidRPr="003A10EA">
        <w:rPr>
          <w:rFonts w:ascii="Times New Roman" w:eastAsia="MS Mincho" w:hAnsi="Times New Roman" w:cs="Times New Roman"/>
          <w:sz w:val="24"/>
          <w:szCs w:val="24"/>
          <w:lang w:val="x-none" w:eastAsia="x-none"/>
        </w:rPr>
        <w:t xml:space="preserve"> Subcontract with Contractor</w:t>
      </w:r>
      <w:r w:rsidRPr="003A10EA">
        <w:rPr>
          <w:rFonts w:ascii="Times New Roman" w:eastAsia="MS Mincho" w:hAnsi="Times New Roman" w:cs="Times New Roman"/>
          <w:sz w:val="24"/>
          <w:szCs w:val="24"/>
          <w:lang w:eastAsia="x-none"/>
        </w:rPr>
        <w:t>, or Applicable Law.</w:t>
      </w:r>
    </w:p>
    <w:p w14:paraId="56FC562B" w14:textId="77777777" w:rsidR="003F0B83"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Providers</w:t>
      </w:r>
      <w:r w:rsidRPr="003A10EA">
        <w:rPr>
          <w:rFonts w:ascii="Times New Roman" w:eastAsia="MS Mincho" w:hAnsi="Times New Roman" w:cs="Times New Roman"/>
          <w:sz w:val="24"/>
          <w:szCs w:val="24"/>
          <w:lang w:eastAsia="x-none"/>
        </w:rPr>
        <w:t xml:space="preserve">, other CCOs, or Subcontractors that </w:t>
      </w:r>
      <w:r w:rsidRPr="003A10EA">
        <w:rPr>
          <w:rFonts w:ascii="Times New Roman" w:eastAsia="MS Mincho" w:hAnsi="Times New Roman" w:cs="Times New Roman"/>
          <w:sz w:val="24"/>
          <w:szCs w:val="24"/>
          <w:lang w:val="x-none" w:eastAsia="x-none"/>
        </w:rPr>
        <w:t xml:space="preserve">knowingly charge Members for services that are Covered Services or intentionally </w:t>
      </w:r>
      <w:r w:rsidRPr="003A10EA">
        <w:rPr>
          <w:rFonts w:ascii="Times New Roman" w:eastAsia="MS Mincho" w:hAnsi="Times New Roman" w:cs="Times New Roman"/>
          <w:sz w:val="24"/>
          <w:szCs w:val="24"/>
          <w:lang w:eastAsia="x-none"/>
        </w:rPr>
        <w:t xml:space="preserve">or recklessly </w:t>
      </w:r>
      <w:r w:rsidRPr="003A10EA">
        <w:rPr>
          <w:rFonts w:ascii="Times New Roman" w:eastAsia="MS Mincho" w:hAnsi="Times New Roman" w:cs="Times New Roman"/>
          <w:sz w:val="24"/>
          <w:szCs w:val="24"/>
          <w:lang w:val="x-none" w:eastAsia="x-none"/>
        </w:rPr>
        <w:t>balance-bill a Member the difference between the total Fee-for-Service charge and Contractor’s payment to the Provider, in violation of</w:t>
      </w:r>
      <w:r w:rsidRPr="003A10EA">
        <w:rPr>
          <w:rFonts w:ascii="Times New Roman" w:eastAsia="MS Mincho" w:hAnsi="Times New Roman" w:cs="Times New Roman"/>
          <w:sz w:val="24"/>
          <w:szCs w:val="24"/>
          <w:lang w:eastAsia="x-none"/>
        </w:rPr>
        <w:t xml:space="preserve"> Applicable Law.</w:t>
      </w:r>
    </w:p>
    <w:p w14:paraId="295A8BA2" w14:textId="77777777" w:rsidR="003F0B83"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Provider</w:t>
      </w:r>
      <w:r w:rsidRPr="003A10EA">
        <w:rPr>
          <w:rFonts w:ascii="Times New Roman" w:eastAsia="MS Mincho" w:hAnsi="Times New Roman" w:cs="Times New Roman"/>
          <w:sz w:val="24"/>
          <w:szCs w:val="24"/>
          <w:lang w:eastAsia="x-none"/>
        </w:rPr>
        <w:t xml:space="preserve">s, other CCOs, or Subcontractors </w:t>
      </w:r>
      <w:r w:rsidRPr="003A10EA">
        <w:rPr>
          <w:rFonts w:ascii="Times New Roman" w:eastAsia="MS Mincho" w:hAnsi="Times New Roman" w:cs="Times New Roman"/>
          <w:sz w:val="24"/>
          <w:szCs w:val="24"/>
          <w:lang w:val="x-none" w:eastAsia="x-none"/>
        </w:rPr>
        <w:t xml:space="preserve">intentionally </w:t>
      </w:r>
      <w:r w:rsidRPr="003A10EA">
        <w:rPr>
          <w:rFonts w:ascii="Times New Roman" w:eastAsia="MS Mincho" w:hAnsi="Times New Roman" w:cs="Times New Roman"/>
          <w:sz w:val="24"/>
          <w:szCs w:val="24"/>
          <w:lang w:eastAsia="x-none"/>
        </w:rPr>
        <w:t xml:space="preserve">or recklessly </w:t>
      </w:r>
      <w:r w:rsidRPr="003A10EA">
        <w:rPr>
          <w:rFonts w:ascii="Times New Roman" w:eastAsia="MS Mincho" w:hAnsi="Times New Roman" w:cs="Times New Roman"/>
          <w:sz w:val="24"/>
          <w:szCs w:val="24"/>
          <w:lang w:val="x-none" w:eastAsia="x-none"/>
        </w:rPr>
        <w:t xml:space="preserve">submitted a claim for payment </w:t>
      </w:r>
      <w:r w:rsidRPr="003A10EA">
        <w:rPr>
          <w:rFonts w:ascii="Times New Roman" w:eastAsia="MS Mincho" w:hAnsi="Times New Roman" w:cs="Times New Roman"/>
          <w:sz w:val="24"/>
          <w:szCs w:val="24"/>
          <w:lang w:eastAsia="x-none"/>
        </w:rPr>
        <w:t xml:space="preserve">when such party knew the claim: (i) had </w:t>
      </w:r>
      <w:r w:rsidRPr="003A10EA">
        <w:rPr>
          <w:rFonts w:ascii="Times New Roman" w:eastAsia="MS Mincho" w:hAnsi="Times New Roman" w:cs="Times New Roman"/>
          <w:sz w:val="24"/>
          <w:szCs w:val="24"/>
          <w:lang w:val="x-none" w:eastAsia="x-none"/>
        </w:rPr>
        <w:t xml:space="preserve">already </w:t>
      </w:r>
      <w:r w:rsidRPr="003A10EA">
        <w:rPr>
          <w:rFonts w:ascii="Times New Roman" w:eastAsia="MS Mincho" w:hAnsi="Times New Roman" w:cs="Times New Roman"/>
          <w:sz w:val="24"/>
          <w:szCs w:val="24"/>
          <w:lang w:eastAsia="x-none"/>
        </w:rPr>
        <w:t xml:space="preserve">been paid </w:t>
      </w:r>
      <w:r w:rsidRPr="003A10EA">
        <w:rPr>
          <w:rFonts w:ascii="Times New Roman" w:eastAsia="MS Mincho" w:hAnsi="Times New Roman" w:cs="Times New Roman"/>
          <w:sz w:val="24"/>
          <w:szCs w:val="24"/>
          <w:lang w:val="x-none" w:eastAsia="x-none"/>
        </w:rPr>
        <w:t xml:space="preserve">by OHA or Contractor, </w:t>
      </w:r>
      <w:r w:rsidRPr="003A10EA">
        <w:rPr>
          <w:rFonts w:ascii="Times New Roman" w:eastAsia="MS Mincho" w:hAnsi="Times New Roman" w:cs="Times New Roman"/>
          <w:sz w:val="24"/>
          <w:szCs w:val="24"/>
          <w:lang w:eastAsia="x-none"/>
        </w:rPr>
        <w:t xml:space="preserve">(ii) had already been </w:t>
      </w:r>
      <w:r w:rsidRPr="003A10EA">
        <w:rPr>
          <w:rFonts w:ascii="Times New Roman" w:eastAsia="MS Mincho" w:hAnsi="Times New Roman" w:cs="Times New Roman"/>
          <w:sz w:val="24"/>
          <w:szCs w:val="24"/>
          <w:lang w:val="x-none" w:eastAsia="x-none"/>
        </w:rPr>
        <w:t>pa</w:t>
      </w:r>
      <w:r w:rsidRPr="003A10EA">
        <w:rPr>
          <w:rFonts w:ascii="Times New Roman" w:eastAsia="MS Mincho" w:hAnsi="Times New Roman" w:cs="Times New Roman"/>
          <w:sz w:val="24"/>
          <w:szCs w:val="24"/>
          <w:lang w:eastAsia="x-none"/>
        </w:rPr>
        <w:t>id</w:t>
      </w:r>
      <w:r w:rsidRPr="003A10EA">
        <w:rPr>
          <w:rFonts w:ascii="Times New Roman" w:eastAsia="MS Mincho" w:hAnsi="Times New Roman" w:cs="Times New Roman"/>
          <w:sz w:val="24"/>
          <w:szCs w:val="24"/>
          <w:lang w:val="x-none" w:eastAsia="x-none"/>
        </w:rPr>
        <w:t xml:space="preserve"> by another source</w:t>
      </w:r>
      <w:r w:rsidRPr="003A10EA">
        <w:rPr>
          <w:rFonts w:ascii="Times New Roman" w:eastAsia="MS Mincho" w:hAnsi="Times New Roman" w:cs="Times New Roman"/>
          <w:sz w:val="24"/>
          <w:szCs w:val="24"/>
          <w:lang w:eastAsia="x-none"/>
        </w:rPr>
        <w:t>.</w:t>
      </w:r>
    </w:p>
    <w:p w14:paraId="362649CD" w14:textId="77777777" w:rsidR="003F0B83"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Any case of theft, embezzlement or misappropriation of Title XIX or Title XXI program money</w:t>
      </w:r>
      <w:r w:rsidRPr="003A10EA">
        <w:rPr>
          <w:rFonts w:ascii="Times New Roman" w:eastAsia="MS Mincho" w:hAnsi="Times New Roman" w:cs="Times New Roman"/>
          <w:sz w:val="24"/>
          <w:szCs w:val="24"/>
          <w:lang w:eastAsia="x-none"/>
        </w:rPr>
        <w:t xml:space="preserve">. </w:t>
      </w:r>
    </w:p>
    <w:p w14:paraId="02025B8C" w14:textId="77777777" w:rsidR="003F0B83"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 xml:space="preserve">Any </w:t>
      </w:r>
      <w:r w:rsidRPr="003A10EA">
        <w:rPr>
          <w:rFonts w:ascii="Times New Roman" w:eastAsia="MS Mincho" w:hAnsi="Times New Roman" w:cs="Times New Roman"/>
          <w:sz w:val="24"/>
          <w:szCs w:val="24"/>
        </w:rPr>
        <w:t>practice that is inconsistent with sound fiscal, business, or medical practices, and which: (i) results in unnecessary costs; (ii) results in reimbursement for services that are not medically necessary; or (iii) fails to meet professionally recognized standards for health care.</w:t>
      </w:r>
      <w:r w:rsidRPr="003A10EA">
        <w:rPr>
          <w:rFonts w:ascii="Times New Roman" w:eastAsia="MS Mincho" w:hAnsi="Times New Roman" w:cs="Times New Roman"/>
          <w:sz w:val="24"/>
          <w:szCs w:val="24"/>
          <w:shd w:val="clear" w:color="auto" w:fill="FFFFFF"/>
        </w:rPr>
        <w:t xml:space="preserve"> </w:t>
      </w:r>
    </w:p>
    <w:p w14:paraId="38B3C31F" w14:textId="77777777" w:rsidR="003F0B83"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Evidence of corruption in the Enrollment and Disenrollment process, including efforts of </w:t>
      </w:r>
      <w:r w:rsidRPr="003A10EA">
        <w:rPr>
          <w:rFonts w:ascii="Times New Roman" w:eastAsia="MS Mincho" w:hAnsi="Times New Roman" w:cs="Times New Roman"/>
          <w:sz w:val="24"/>
          <w:szCs w:val="24"/>
          <w:lang w:eastAsia="x-none"/>
        </w:rPr>
        <w:t xml:space="preserve">Contractor employees, </w:t>
      </w:r>
      <w:r w:rsidRPr="003A10EA">
        <w:rPr>
          <w:rFonts w:ascii="Times New Roman" w:eastAsia="MS Mincho" w:hAnsi="Times New Roman" w:cs="Times New Roman"/>
          <w:sz w:val="24"/>
          <w:szCs w:val="24"/>
          <w:lang w:val="x-none" w:eastAsia="x-none"/>
        </w:rPr>
        <w:t>State employees</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 xml:space="preserve">other CCOs, or Subcontractors </w:t>
      </w:r>
      <w:r w:rsidRPr="003A10EA">
        <w:rPr>
          <w:rFonts w:ascii="Times New Roman" w:eastAsia="MS Mincho" w:hAnsi="Times New Roman" w:cs="Times New Roman"/>
          <w:sz w:val="24"/>
          <w:szCs w:val="24"/>
          <w:lang w:val="x-none" w:eastAsia="x-none"/>
        </w:rPr>
        <w:t xml:space="preserve">to skew the risk of unhealthy </w:t>
      </w:r>
      <w:r w:rsidRPr="003A10EA">
        <w:rPr>
          <w:rFonts w:ascii="Times New Roman" w:eastAsia="MS Mincho" w:hAnsi="Times New Roman" w:cs="Times New Roman"/>
          <w:sz w:val="24"/>
          <w:szCs w:val="24"/>
          <w:lang w:eastAsia="x-none"/>
        </w:rPr>
        <w:t xml:space="preserve">Member or potential Members </w:t>
      </w:r>
      <w:r w:rsidRPr="003A10EA">
        <w:rPr>
          <w:rFonts w:ascii="Times New Roman" w:eastAsia="MS Mincho" w:hAnsi="Times New Roman" w:cs="Times New Roman"/>
          <w:sz w:val="24"/>
          <w:szCs w:val="24"/>
          <w:lang w:val="x-none" w:eastAsia="x-none"/>
        </w:rPr>
        <w:t>toward or away from Contractor</w:t>
      </w:r>
      <w:r w:rsidRPr="003A10EA">
        <w:rPr>
          <w:rFonts w:ascii="Times New Roman" w:eastAsia="MS Mincho" w:hAnsi="Times New Roman" w:cs="Times New Roman"/>
          <w:sz w:val="24"/>
          <w:szCs w:val="24"/>
          <w:lang w:eastAsia="x-none"/>
        </w:rPr>
        <w:t xml:space="preserve"> or any other CCO.</w:t>
      </w:r>
      <w:r w:rsidRPr="003A10EA">
        <w:rPr>
          <w:rFonts w:ascii="Times New Roman" w:eastAsia="MS Mincho" w:hAnsi="Times New Roman" w:cs="Times New Roman"/>
          <w:sz w:val="24"/>
          <w:szCs w:val="24"/>
          <w:lang w:val="x-none" w:eastAsia="x-none"/>
        </w:rPr>
        <w:t xml:space="preserve"> </w:t>
      </w:r>
    </w:p>
    <w:p w14:paraId="5377448B" w14:textId="77777777" w:rsidR="003F0B83"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Attempts by any individual, including </w:t>
      </w:r>
      <w:r w:rsidRPr="003A10EA">
        <w:rPr>
          <w:rFonts w:ascii="Times New Roman" w:eastAsia="MS Mincho" w:hAnsi="Times New Roman" w:cs="Times New Roman"/>
          <w:sz w:val="24"/>
          <w:szCs w:val="24"/>
          <w:lang w:eastAsia="x-none"/>
        </w:rPr>
        <w:t xml:space="preserve">Contractor’s employees, Providers, Subcontractors, other CCOs, Contractor, or State </w:t>
      </w:r>
      <w:r w:rsidRPr="003A10EA">
        <w:rPr>
          <w:rFonts w:ascii="Times New Roman" w:eastAsia="MS Mincho" w:hAnsi="Times New Roman" w:cs="Times New Roman"/>
          <w:sz w:val="24"/>
          <w:szCs w:val="24"/>
          <w:lang w:val="x-none" w:eastAsia="x-none"/>
        </w:rPr>
        <w:t xml:space="preserve">employees </w:t>
      </w:r>
      <w:r w:rsidRPr="003A10EA">
        <w:rPr>
          <w:rFonts w:ascii="Times New Roman" w:eastAsia="MS Mincho" w:hAnsi="Times New Roman" w:cs="Times New Roman"/>
          <w:sz w:val="24"/>
          <w:szCs w:val="24"/>
          <w:lang w:eastAsia="x-none"/>
        </w:rPr>
        <w:t xml:space="preserve">or </w:t>
      </w:r>
      <w:r w:rsidRPr="003A10EA">
        <w:rPr>
          <w:rFonts w:ascii="Times New Roman" w:eastAsia="MS Mincho" w:hAnsi="Times New Roman" w:cs="Times New Roman"/>
          <w:sz w:val="24"/>
          <w:szCs w:val="24"/>
          <w:lang w:val="x-none" w:eastAsia="x-none"/>
        </w:rPr>
        <w:t xml:space="preserve">elected officials, </w:t>
      </w:r>
      <w:r w:rsidRPr="003A10EA">
        <w:rPr>
          <w:rFonts w:ascii="Times New Roman" w:eastAsia="MS Mincho" w:hAnsi="Times New Roman" w:cs="Times New Roman"/>
          <w:sz w:val="24"/>
          <w:szCs w:val="24"/>
          <w:lang w:eastAsia="x-none"/>
        </w:rPr>
        <w:t>to</w:t>
      </w:r>
      <w:r w:rsidRPr="003A10EA">
        <w:rPr>
          <w:rFonts w:ascii="Times New Roman" w:eastAsia="MS Mincho" w:hAnsi="Times New Roman" w:cs="Times New Roman"/>
          <w:sz w:val="24"/>
          <w:szCs w:val="24"/>
          <w:lang w:val="x-none" w:eastAsia="x-none"/>
        </w:rPr>
        <w:t xml:space="preserve"> solicit kickbacks or bribes</w:t>
      </w:r>
      <w:r w:rsidRPr="003A10EA">
        <w:rPr>
          <w:rFonts w:ascii="Times New Roman" w:eastAsia="MS Mincho" w:hAnsi="Times New Roman" w:cs="Times New Roman"/>
          <w:sz w:val="24"/>
          <w:szCs w:val="24"/>
          <w:lang w:eastAsia="x-none"/>
        </w:rPr>
        <w:t xml:space="preserve">.  For illustrative purposes, the offer of a </w:t>
      </w:r>
      <w:r w:rsidRPr="003A10EA">
        <w:rPr>
          <w:rFonts w:ascii="Times New Roman" w:eastAsia="MS Mincho" w:hAnsi="Times New Roman" w:cs="Times New Roman"/>
          <w:sz w:val="24"/>
          <w:szCs w:val="24"/>
          <w:lang w:val="x-none" w:eastAsia="x-none"/>
        </w:rPr>
        <w:t xml:space="preserve">bribe or kickback in connection with placing a Member into </w:t>
      </w:r>
      <w:r w:rsidRPr="003A10EA">
        <w:rPr>
          <w:rFonts w:ascii="Times New Roman" w:eastAsia="MS Mincho" w:hAnsi="Times New Roman" w:cs="Times New Roman"/>
          <w:sz w:val="24"/>
          <w:szCs w:val="24"/>
          <w:lang w:eastAsia="x-none"/>
        </w:rPr>
        <w:t>C</w:t>
      </w:r>
      <w:r w:rsidRPr="003A10EA">
        <w:rPr>
          <w:rFonts w:ascii="Times New Roman" w:eastAsia="MS Mincho" w:hAnsi="Times New Roman" w:cs="Times New Roman"/>
          <w:sz w:val="24"/>
          <w:szCs w:val="24"/>
          <w:lang w:val="x-none" w:eastAsia="x-none"/>
        </w:rPr>
        <w:t>arve</w:t>
      </w:r>
      <w:r w:rsidRPr="003A10EA">
        <w:rPr>
          <w:rFonts w:ascii="Times New Roman" w:eastAsia="MS Mincho" w:hAnsi="Times New Roman" w:cs="Times New Roman"/>
          <w:sz w:val="24"/>
          <w:szCs w:val="24"/>
          <w:lang w:eastAsia="x-none"/>
        </w:rPr>
        <w:t>-O</w:t>
      </w:r>
      <w:r w:rsidRPr="003A10EA">
        <w:rPr>
          <w:rFonts w:ascii="Times New Roman" w:eastAsia="MS Mincho" w:hAnsi="Times New Roman" w:cs="Times New Roman"/>
          <w:sz w:val="24"/>
          <w:szCs w:val="24"/>
          <w:lang w:val="x-none" w:eastAsia="x-none"/>
        </w:rPr>
        <w:t xml:space="preserve">ut </w:t>
      </w:r>
      <w:r w:rsidRPr="003A10EA">
        <w:rPr>
          <w:rFonts w:ascii="Times New Roman" w:eastAsia="MS Mincho" w:hAnsi="Times New Roman" w:cs="Times New Roman"/>
          <w:sz w:val="24"/>
          <w:szCs w:val="24"/>
          <w:lang w:eastAsia="x-none"/>
        </w:rPr>
        <w:t>Services</w:t>
      </w:r>
      <w:r w:rsidRPr="003A10EA">
        <w:rPr>
          <w:rFonts w:ascii="Times New Roman" w:eastAsia="MS Mincho" w:hAnsi="Times New Roman" w:cs="Times New Roman"/>
          <w:sz w:val="24"/>
          <w:szCs w:val="24"/>
          <w:lang w:val="x-none" w:eastAsia="x-none"/>
        </w:rPr>
        <w:t xml:space="preserve">, or for performing any service that </w:t>
      </w:r>
      <w:r w:rsidRPr="003A10EA">
        <w:rPr>
          <w:rFonts w:ascii="Times New Roman" w:eastAsia="MS Mincho" w:hAnsi="Times New Roman" w:cs="Times New Roman"/>
          <w:sz w:val="24"/>
          <w:szCs w:val="24"/>
          <w:lang w:eastAsia="x-none"/>
        </w:rPr>
        <w:t xml:space="preserve">such persons are </w:t>
      </w:r>
      <w:r w:rsidRPr="003A10EA">
        <w:rPr>
          <w:rFonts w:ascii="Times New Roman" w:eastAsia="MS Mincho" w:hAnsi="Times New Roman" w:cs="Times New Roman"/>
          <w:sz w:val="24"/>
          <w:szCs w:val="24"/>
          <w:lang w:val="x-none" w:eastAsia="x-none"/>
        </w:rPr>
        <w:t xml:space="preserve">required to provide under the terms of </w:t>
      </w:r>
      <w:r w:rsidRPr="003A10EA">
        <w:rPr>
          <w:rFonts w:ascii="Times New Roman" w:eastAsia="MS Mincho" w:hAnsi="Times New Roman" w:cs="Times New Roman"/>
          <w:sz w:val="24"/>
          <w:szCs w:val="24"/>
          <w:lang w:eastAsia="x-none"/>
        </w:rPr>
        <w:t xml:space="preserve">such persons’ </w:t>
      </w:r>
      <w:r w:rsidRPr="003A10EA">
        <w:rPr>
          <w:rFonts w:ascii="Times New Roman" w:eastAsia="MS Mincho" w:hAnsi="Times New Roman" w:cs="Times New Roman"/>
          <w:sz w:val="24"/>
          <w:szCs w:val="24"/>
          <w:lang w:val="x-none" w:eastAsia="x-none"/>
        </w:rPr>
        <w:t>employment</w:t>
      </w:r>
      <w:r w:rsidRPr="003A10EA">
        <w:rPr>
          <w:rFonts w:ascii="Times New Roman" w:eastAsia="MS Mincho" w:hAnsi="Times New Roman" w:cs="Times New Roman"/>
          <w:sz w:val="24"/>
          <w:szCs w:val="24"/>
          <w:lang w:eastAsia="x-none"/>
        </w:rPr>
        <w:t>, this Contract, or Applicable Law</w:t>
      </w:r>
      <w:r w:rsidRPr="003A10EA">
        <w:rPr>
          <w:rFonts w:ascii="Times New Roman" w:eastAsia="MS Mincho" w:hAnsi="Times New Roman" w:cs="Times New Roman"/>
          <w:sz w:val="24"/>
          <w:szCs w:val="24"/>
          <w:lang w:val="x-none" w:eastAsia="x-none"/>
        </w:rPr>
        <w:t>.</w:t>
      </w:r>
      <w:bookmarkStart w:id="1735" w:name="_Toc53987658"/>
      <w:bookmarkStart w:id="1736" w:name="_Toc77611130"/>
      <w:bookmarkStart w:id="1737" w:name="_Toc77613143"/>
      <w:bookmarkStart w:id="1738" w:name="_Toc137211458"/>
    </w:p>
    <w:p w14:paraId="74167221" w14:textId="685B3B52" w:rsidR="003F0B83" w:rsidRPr="003A10EA" w:rsidRDefault="00FF5386" w:rsidP="00D44385">
      <w:pPr>
        <w:pStyle w:val="ListParagraph"/>
        <w:numPr>
          <w:ilvl w:val="0"/>
          <w:numId w:val="53"/>
        </w:numPr>
        <w:contextualSpacing w:val="0"/>
        <w:outlineLvl w:val="1"/>
        <w:rPr>
          <w:rFonts w:ascii="Times New Roman" w:eastAsia="MS Mincho" w:hAnsi="Times New Roman" w:cs="Times New Roman"/>
          <w:sz w:val="24"/>
          <w:szCs w:val="24"/>
          <w:lang w:val="x-none" w:eastAsia="x-none"/>
        </w:rPr>
      </w:pPr>
      <w:bookmarkStart w:id="1739" w:name="_Toc212648331"/>
      <w:r w:rsidRPr="003A10EA">
        <w:rPr>
          <w:rFonts w:ascii="Times New Roman" w:eastAsia="MS Mincho" w:hAnsi="Times New Roman" w:cs="Times New Roman"/>
          <w:b/>
          <w:bCs/>
          <w:sz w:val="24"/>
          <w:szCs w:val="24"/>
          <w:lang w:eastAsia="ja-JP"/>
        </w:rPr>
        <w:t xml:space="preserve">Contractor’s Obligations to Report </w:t>
      </w:r>
      <w:r w:rsidRPr="003A10EA">
        <w:rPr>
          <w:rFonts w:ascii="Times New Roman" w:eastAsia="MS Mincho" w:hAnsi="Times New Roman" w:cs="Times New Roman"/>
          <w:b/>
          <w:bCs/>
          <w:sz w:val="24"/>
          <w:szCs w:val="24"/>
          <w:lang w:val="x-none" w:eastAsia="ja-JP"/>
        </w:rPr>
        <w:t>Fraud, Waste and Abuse</w:t>
      </w:r>
      <w:bookmarkEnd w:id="1735"/>
      <w:bookmarkEnd w:id="1736"/>
      <w:bookmarkEnd w:id="1737"/>
      <w:bookmarkEnd w:id="1738"/>
      <w:bookmarkEnd w:id="1739"/>
      <w:r w:rsidRPr="003A10EA">
        <w:rPr>
          <w:rFonts w:ascii="Times New Roman" w:eastAsia="MS Mincho" w:hAnsi="Times New Roman" w:cs="Times New Roman"/>
          <w:b/>
          <w:bCs/>
          <w:sz w:val="24"/>
          <w:szCs w:val="24"/>
          <w:lang w:eastAsia="ja-JP"/>
        </w:rPr>
        <w:t xml:space="preserve"> </w:t>
      </w:r>
      <w:r w:rsidRPr="003A10EA">
        <w:rPr>
          <w:rFonts w:ascii="Times New Roman" w:eastAsia="MS Mincho" w:hAnsi="Times New Roman" w:cs="Times New Roman"/>
          <w:b/>
          <w:bCs/>
          <w:sz w:val="24"/>
          <w:szCs w:val="24"/>
          <w:lang w:eastAsia="ja-JP"/>
        </w:rPr>
        <w:fldChar w:fldCharType="begin"/>
      </w:r>
      <w:r w:rsidRPr="003A10EA">
        <w:rPr>
          <w:rFonts w:ascii="Times New Roman" w:eastAsia="MS Mincho" w:hAnsi="Times New Roman" w:cs="Times New Roman"/>
          <w:color w:val="000000"/>
          <w:sz w:val="24"/>
          <w:szCs w:val="24"/>
        </w:rPr>
        <w:instrText xml:space="preserve"> TC "</w:instrText>
      </w:r>
      <w:bookmarkStart w:id="1740" w:name="_Toc48900502"/>
      <w:r w:rsidRPr="003A10EA">
        <w:rPr>
          <w:rFonts w:ascii="Times New Roman" w:eastAsia="MS Mincho" w:hAnsi="Times New Roman" w:cs="Times New Roman"/>
          <w:bCs/>
          <w:sz w:val="24"/>
          <w:szCs w:val="24"/>
          <w:lang w:eastAsia="ja-JP"/>
        </w:rPr>
        <w:instrText xml:space="preserve">17.  Obligations to Report </w:instrText>
      </w:r>
      <w:r w:rsidRPr="003A10EA">
        <w:rPr>
          <w:rFonts w:ascii="Times New Roman" w:eastAsia="MS Mincho" w:hAnsi="Times New Roman" w:cs="Times New Roman"/>
          <w:bCs/>
          <w:sz w:val="24"/>
          <w:szCs w:val="24"/>
          <w:lang w:val="x-none" w:eastAsia="ja-JP"/>
        </w:rPr>
        <w:instrText>Fraud, Waste and Abuse</w:instrText>
      </w:r>
      <w:r w:rsidRPr="003A10EA">
        <w:rPr>
          <w:rFonts w:ascii="Times New Roman" w:eastAsia="MS Mincho" w:hAnsi="Times New Roman" w:cs="Times New Roman"/>
          <w:bCs/>
          <w:sz w:val="24"/>
          <w:szCs w:val="24"/>
          <w:lang w:eastAsia="ja-JP"/>
        </w:rPr>
        <w:instrText xml:space="preserve">: </w:instrText>
      </w:r>
      <w:r w:rsidRPr="003A10EA">
        <w:rPr>
          <w:rFonts w:ascii="Times New Roman" w:eastAsia="MS Mincho" w:hAnsi="Times New Roman" w:cs="Times New Roman"/>
          <w:bCs/>
          <w:sz w:val="24"/>
          <w:szCs w:val="24"/>
          <w:lang w:val="x-none" w:eastAsia="x-none"/>
        </w:rPr>
        <w:instrText>Polic</w:instrText>
      </w:r>
      <w:r w:rsidRPr="003A10EA">
        <w:rPr>
          <w:rFonts w:ascii="Times New Roman" w:eastAsia="MS Mincho" w:hAnsi="Times New Roman" w:cs="Times New Roman"/>
          <w:bCs/>
          <w:sz w:val="24"/>
          <w:szCs w:val="24"/>
          <w:lang w:val="x-none" w:eastAsia="ja-JP"/>
        </w:rPr>
        <w:instrText xml:space="preserve">ies </w:instrText>
      </w:r>
      <w:r w:rsidRPr="003A10EA">
        <w:rPr>
          <w:rFonts w:ascii="Times New Roman" w:eastAsia="MS Mincho" w:hAnsi="Times New Roman" w:cs="Times New Roman"/>
          <w:bCs/>
          <w:sz w:val="24"/>
          <w:szCs w:val="24"/>
          <w:lang w:eastAsia="ja-JP"/>
        </w:rPr>
        <w:instrText>and Procedures</w:instrText>
      </w:r>
      <w:bookmarkEnd w:id="1740"/>
      <w:r w:rsidRPr="003A10EA">
        <w:rPr>
          <w:rFonts w:ascii="Times New Roman" w:eastAsia="MS Mincho" w:hAnsi="Times New Roman" w:cs="Times New Roman"/>
          <w:color w:val="000000"/>
          <w:sz w:val="24"/>
          <w:szCs w:val="24"/>
        </w:rPr>
        <w:instrText xml:space="preserve">" \f C \l "2" </w:instrText>
      </w:r>
      <w:r w:rsidRPr="003A10EA">
        <w:rPr>
          <w:rFonts w:ascii="Times New Roman" w:eastAsia="MS Mincho" w:hAnsi="Times New Roman" w:cs="Times New Roman"/>
          <w:b/>
          <w:bCs/>
          <w:sz w:val="24"/>
          <w:szCs w:val="24"/>
          <w:lang w:eastAsia="ja-JP"/>
        </w:rPr>
        <w:fldChar w:fldCharType="end"/>
      </w:r>
    </w:p>
    <w:p w14:paraId="4A013F1C" w14:textId="77777777" w:rsidR="003F0B83" w:rsidRPr="003A10EA" w:rsidRDefault="00FF5386" w:rsidP="00D44385">
      <w:pPr>
        <w:pStyle w:val="ListParagraph"/>
        <w:numPr>
          <w:ilvl w:val="1"/>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ja-JP"/>
        </w:rPr>
        <w:t xml:space="preserve">In addition to its reporting requirements with respect to Providers under this Ex. B, Part 9, </w:t>
      </w:r>
      <w:r w:rsidRPr="003A10EA">
        <w:rPr>
          <w:rFonts w:ascii="Times New Roman" w:eastAsia="MS Mincho" w:hAnsi="Times New Roman" w:cs="Times New Roman"/>
          <w:sz w:val="24"/>
          <w:szCs w:val="24"/>
          <w:lang w:val="x-none" w:eastAsia="ja-JP"/>
        </w:rPr>
        <w:t>Contractor shall</w:t>
      </w:r>
      <w:r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lang w:val="x-none" w:eastAsia="ja-JP"/>
        </w:rPr>
        <w:t>immediately report to the Federal Department of Health and Human Services</w:t>
      </w:r>
      <w:r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lang w:val="x-none" w:eastAsia="ja-JP"/>
        </w:rPr>
        <w:t>Office of the Inspector General, any Providers, identified during the credentialing process, who are include</w:t>
      </w:r>
      <w:r w:rsidRPr="003A10EA">
        <w:rPr>
          <w:rFonts w:ascii="Times New Roman" w:eastAsia="MS Mincho" w:hAnsi="Times New Roman" w:cs="Times New Roman"/>
          <w:sz w:val="24"/>
          <w:szCs w:val="24"/>
          <w:lang w:eastAsia="ja-JP"/>
        </w:rPr>
        <w:t>d</w:t>
      </w:r>
      <w:r w:rsidRPr="003A10EA">
        <w:rPr>
          <w:rFonts w:ascii="Times New Roman" w:eastAsia="MS Mincho" w:hAnsi="Times New Roman" w:cs="Times New Roman"/>
          <w:sz w:val="24"/>
          <w:szCs w:val="24"/>
          <w:lang w:val="x-none" w:eastAsia="ja-JP"/>
        </w:rPr>
        <w:t xml:space="preserve"> on the List of Excluded Individuals or on the Excluded Parties List System also known as System for Award Management.  Reporting requirement</w:t>
      </w:r>
      <w:r w:rsidRPr="003A10EA">
        <w:rPr>
          <w:rFonts w:ascii="Times New Roman" w:eastAsia="MS Mincho" w:hAnsi="Times New Roman" w:cs="Times New Roman"/>
          <w:sz w:val="24"/>
          <w:szCs w:val="24"/>
          <w:lang w:eastAsia="ja-JP"/>
        </w:rPr>
        <w:t>s</w:t>
      </w:r>
      <w:r w:rsidRPr="003A10EA">
        <w:rPr>
          <w:rFonts w:ascii="Times New Roman" w:eastAsia="MS Mincho" w:hAnsi="Times New Roman" w:cs="Times New Roman"/>
          <w:sz w:val="24"/>
          <w:szCs w:val="24"/>
          <w:lang w:val="x-none" w:eastAsia="ja-JP"/>
        </w:rPr>
        <w:t xml:space="preserve"> can be met by providing such information to OHA’s Provider </w:t>
      </w:r>
      <w:r w:rsidRPr="003A10EA">
        <w:rPr>
          <w:rFonts w:ascii="Times New Roman" w:eastAsia="MS Mincho" w:hAnsi="Times New Roman" w:cs="Times New Roman"/>
          <w:sz w:val="24"/>
          <w:szCs w:val="24"/>
          <w:lang w:eastAsia="ja-JP"/>
        </w:rPr>
        <w:t>Enrollment Unit</w:t>
      </w:r>
      <w:r w:rsidRPr="003A10EA">
        <w:rPr>
          <w:rFonts w:ascii="Times New Roman" w:eastAsia="MS Mincho" w:hAnsi="Times New Roman" w:cs="Times New Roman"/>
          <w:sz w:val="24"/>
          <w:szCs w:val="24"/>
          <w:lang w:val="x-none" w:eastAsia="ja-JP"/>
        </w:rPr>
        <w:t xml:space="preserve"> via Administrative Notice.</w:t>
      </w:r>
    </w:p>
    <w:p w14:paraId="3FDF0DA7" w14:textId="6A8E1026" w:rsidR="003F0B83" w:rsidRPr="003A10EA" w:rsidRDefault="00FF5386" w:rsidP="00D44385">
      <w:pPr>
        <w:pStyle w:val="ListParagraph"/>
        <w:numPr>
          <w:ilvl w:val="1"/>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ja-JP"/>
        </w:rPr>
        <w:t>U</w:t>
      </w:r>
      <w:r w:rsidRPr="003A10EA">
        <w:rPr>
          <w:rFonts w:ascii="Times New Roman" w:eastAsia="MS Mincho" w:hAnsi="Times New Roman" w:cs="Times New Roman"/>
          <w:sz w:val="24"/>
          <w:szCs w:val="24"/>
          <w:lang w:val="x-none" w:eastAsia="ja-JP"/>
        </w:rPr>
        <w:t xml:space="preserve">sing the </w:t>
      </w:r>
      <w:r w:rsidRPr="003A10EA">
        <w:rPr>
          <w:rFonts w:ascii="Times New Roman" w:eastAsia="MS Mincho" w:hAnsi="Times New Roman" w:cs="Times New Roman"/>
          <w:sz w:val="24"/>
          <w:szCs w:val="24"/>
          <w:lang w:eastAsia="ja-JP"/>
        </w:rPr>
        <w:t xml:space="preserve">template provided by OHA </w:t>
      </w:r>
      <w:r w:rsidRPr="003A10EA">
        <w:rPr>
          <w:rFonts w:ascii="Times New Roman" w:eastAsia="MS Mincho" w:hAnsi="Times New Roman" w:cs="Times New Roman"/>
          <w:sz w:val="24"/>
          <w:szCs w:val="24"/>
          <w:lang w:val="x-none" w:eastAsia="ja-JP"/>
        </w:rPr>
        <w:t xml:space="preserve">on the </w:t>
      </w:r>
      <w:r w:rsidRPr="003A10EA">
        <w:rPr>
          <w:rFonts w:ascii="Times New Roman" w:eastAsia="MS Mincho" w:hAnsi="Times New Roman" w:cs="Times New Roman"/>
          <w:sz w:val="24"/>
          <w:szCs w:val="24"/>
          <w:lang w:eastAsia="ja-JP"/>
        </w:rPr>
        <w:t xml:space="preserve">CCO </w:t>
      </w:r>
      <w:r w:rsidRPr="003A10EA">
        <w:rPr>
          <w:rFonts w:ascii="Times New Roman" w:eastAsia="MS Mincho" w:hAnsi="Times New Roman" w:cs="Times New Roman"/>
          <w:sz w:val="24"/>
          <w:szCs w:val="24"/>
          <w:lang w:val="x-none" w:eastAsia="ja-JP"/>
        </w:rPr>
        <w:t xml:space="preserve">Contract </w:t>
      </w:r>
      <w:r w:rsidRPr="003A10EA">
        <w:rPr>
          <w:rFonts w:ascii="Times New Roman" w:eastAsia="MS Mincho" w:hAnsi="Times New Roman" w:cs="Times New Roman"/>
          <w:sz w:val="24"/>
          <w:szCs w:val="24"/>
          <w:lang w:eastAsia="ja-JP"/>
        </w:rPr>
        <w:t xml:space="preserve">Forms </w:t>
      </w:r>
      <w:r w:rsidRPr="003A10EA">
        <w:rPr>
          <w:rFonts w:ascii="Times New Roman" w:eastAsia="MS Mincho" w:hAnsi="Times New Roman" w:cs="Times New Roman"/>
          <w:sz w:val="24"/>
          <w:szCs w:val="24"/>
          <w:lang w:val="x-none" w:eastAsia="ja-JP"/>
        </w:rPr>
        <w:t>Website</w:t>
      </w:r>
      <w:r w:rsidRPr="003A10EA">
        <w:rPr>
          <w:rFonts w:ascii="Times New Roman" w:eastAsia="MS Mincho" w:hAnsi="Times New Roman" w:cs="Times New Roman"/>
          <w:sz w:val="24"/>
          <w:szCs w:val="24"/>
          <w:lang w:eastAsia="ja-JP"/>
        </w:rPr>
        <w:t xml:space="preserve">, and in accordance with Contractor’s FWA Prevention Handbook and Annual FWA Prevention Plan, Contractor shall submit to OHA </w:t>
      </w:r>
      <w:r w:rsidRPr="003A10EA">
        <w:rPr>
          <w:rFonts w:ascii="Times New Roman" w:eastAsia="MS Mincho" w:hAnsi="Times New Roman" w:cs="Times New Roman"/>
          <w:sz w:val="24"/>
          <w:szCs w:val="24"/>
          <w:lang w:val="x-none" w:eastAsia="ja-JP"/>
        </w:rPr>
        <w:t xml:space="preserve">quarterly </w:t>
      </w:r>
      <w:r w:rsidRPr="003A10EA">
        <w:rPr>
          <w:rFonts w:ascii="Times New Roman" w:eastAsia="MS Mincho" w:hAnsi="Times New Roman" w:cs="Times New Roman"/>
          <w:sz w:val="24"/>
          <w:szCs w:val="24"/>
          <w:lang w:eastAsia="ja-JP"/>
        </w:rPr>
        <w:t xml:space="preserve">and annual </w:t>
      </w:r>
      <w:r w:rsidRPr="003A10EA">
        <w:rPr>
          <w:rFonts w:ascii="Times New Roman" w:eastAsia="MS Mincho" w:hAnsi="Times New Roman" w:cs="Times New Roman"/>
          <w:sz w:val="24"/>
          <w:szCs w:val="24"/>
          <w:lang w:val="x-none" w:eastAsia="ja-JP"/>
        </w:rPr>
        <w:t>report</w:t>
      </w:r>
      <w:r w:rsidRPr="003A10EA">
        <w:rPr>
          <w:rFonts w:ascii="Times New Roman" w:eastAsia="MS Mincho" w:hAnsi="Times New Roman" w:cs="Times New Roman"/>
          <w:sz w:val="24"/>
          <w:szCs w:val="24"/>
          <w:lang w:eastAsia="ja-JP"/>
        </w:rPr>
        <w:t>s</w:t>
      </w:r>
      <w:r w:rsidRPr="003A10EA">
        <w:rPr>
          <w:rFonts w:ascii="Times New Roman" w:eastAsia="MS Mincho" w:hAnsi="Times New Roman" w:cs="Times New Roman"/>
          <w:sz w:val="24"/>
          <w:szCs w:val="24"/>
          <w:lang w:val="x-none" w:eastAsia="ja-JP"/>
        </w:rPr>
        <w:t xml:space="preserve"> of all </w:t>
      </w:r>
      <w:r w:rsidRPr="003A10EA">
        <w:rPr>
          <w:rFonts w:ascii="Times New Roman" w:eastAsia="MS Mincho" w:hAnsi="Times New Roman" w:cs="Times New Roman"/>
          <w:sz w:val="24"/>
          <w:szCs w:val="24"/>
          <w:lang w:eastAsia="ja-JP"/>
        </w:rPr>
        <w:t>PI A</w:t>
      </w:r>
      <w:r w:rsidRPr="003A10EA">
        <w:rPr>
          <w:rFonts w:ascii="Times New Roman" w:eastAsia="MS Mincho" w:hAnsi="Times New Roman" w:cs="Times New Roman"/>
          <w:sz w:val="24"/>
          <w:szCs w:val="24"/>
          <w:lang w:val="x-none" w:eastAsia="ja-JP"/>
        </w:rPr>
        <w:t>udits performe</w:t>
      </w:r>
      <w:r w:rsidRPr="003A10EA">
        <w:rPr>
          <w:rFonts w:ascii="Times New Roman" w:eastAsia="MS Mincho" w:hAnsi="Times New Roman" w:cs="Times New Roman"/>
          <w:sz w:val="24"/>
          <w:szCs w:val="24"/>
          <w:lang w:eastAsia="ja-JP"/>
        </w:rPr>
        <w:t>d.  The Annual and Quarterly FWA Audit Report</w:t>
      </w:r>
      <w:r w:rsidR="0029750A" w:rsidRPr="003A10EA">
        <w:rPr>
          <w:rFonts w:ascii="Times New Roman" w:eastAsia="MS Mincho" w:hAnsi="Times New Roman" w:cs="Times New Roman"/>
          <w:sz w:val="24"/>
          <w:szCs w:val="24"/>
          <w:lang w:eastAsia="ja-JP"/>
        </w:rPr>
        <w:t>s</w:t>
      </w:r>
      <w:r w:rsidRPr="003A10EA">
        <w:rPr>
          <w:rFonts w:ascii="Times New Roman" w:eastAsia="MS Mincho" w:hAnsi="Times New Roman" w:cs="Times New Roman"/>
          <w:sz w:val="24"/>
          <w:szCs w:val="24"/>
          <w:lang w:eastAsia="ja-JP"/>
        </w:rPr>
        <w:t xml:space="preserve"> must </w:t>
      </w:r>
      <w:r w:rsidRPr="003A10EA">
        <w:rPr>
          <w:rFonts w:ascii="Times New Roman" w:eastAsia="MS Mincho" w:hAnsi="Times New Roman" w:cs="Times New Roman"/>
          <w:sz w:val="24"/>
          <w:szCs w:val="24"/>
          <w:lang w:val="x-none" w:eastAsia="ja-JP"/>
        </w:rPr>
        <w:t>includ</w:t>
      </w:r>
      <w:r w:rsidRPr="003A10EA">
        <w:rPr>
          <w:rFonts w:ascii="Times New Roman" w:eastAsia="MS Mincho" w:hAnsi="Times New Roman" w:cs="Times New Roman"/>
          <w:sz w:val="24"/>
          <w:szCs w:val="24"/>
          <w:lang w:eastAsia="ja-JP"/>
        </w:rPr>
        <w:t>e</w:t>
      </w:r>
      <w:r w:rsidRPr="003A10EA">
        <w:rPr>
          <w:rFonts w:ascii="Times New Roman" w:eastAsia="MS Mincho" w:hAnsi="Times New Roman" w:cs="Times New Roman"/>
          <w:sz w:val="24"/>
          <w:szCs w:val="24"/>
          <w:lang w:val="x-none" w:eastAsia="ja-JP"/>
        </w:rPr>
        <w:t xml:space="preserve"> </w:t>
      </w:r>
      <w:r w:rsidRPr="003A10EA">
        <w:rPr>
          <w:rFonts w:ascii="Times New Roman" w:eastAsia="MS Mincho" w:hAnsi="Times New Roman" w:cs="Times New Roman"/>
          <w:sz w:val="24"/>
          <w:szCs w:val="24"/>
          <w:lang w:eastAsia="ja-JP"/>
        </w:rPr>
        <w:t xml:space="preserve">all data points listed in the template, </w:t>
      </w:r>
      <w:r w:rsidRPr="003A10EA">
        <w:rPr>
          <w:rFonts w:ascii="Times New Roman" w:eastAsia="MS Mincho" w:hAnsi="Times New Roman" w:cs="Times New Roman"/>
          <w:sz w:val="24"/>
          <w:szCs w:val="24"/>
          <w:lang w:val="x-none" w:eastAsia="ja-JP"/>
        </w:rPr>
        <w:t xml:space="preserve">information on </w:t>
      </w:r>
      <w:r w:rsidR="000E41D2" w:rsidRPr="003A10EA">
        <w:rPr>
          <w:rFonts w:ascii="Times New Roman" w:eastAsia="MS Mincho" w:hAnsi="Times New Roman" w:cs="Times New Roman"/>
          <w:sz w:val="24"/>
          <w:szCs w:val="24"/>
          <w:lang w:val="x-none" w:eastAsia="ja-JP"/>
        </w:rPr>
        <w:t xml:space="preserve">all </w:t>
      </w:r>
      <w:r w:rsidRPr="003A10EA">
        <w:rPr>
          <w:rFonts w:ascii="Times New Roman" w:eastAsia="MS Mincho" w:hAnsi="Times New Roman" w:cs="Times New Roman"/>
          <w:sz w:val="24"/>
          <w:szCs w:val="24"/>
          <w:lang w:eastAsia="ja-JP"/>
        </w:rPr>
        <w:t xml:space="preserve">Provider Overpayments </w:t>
      </w:r>
      <w:r w:rsidRPr="003A10EA">
        <w:rPr>
          <w:rFonts w:ascii="Times New Roman" w:eastAsia="MS Mincho" w:hAnsi="Times New Roman" w:cs="Times New Roman"/>
          <w:sz w:val="24"/>
          <w:szCs w:val="24"/>
          <w:lang w:val="x-none" w:eastAsia="ja-JP"/>
        </w:rPr>
        <w:t>that w</w:t>
      </w:r>
      <w:r w:rsidRPr="003A10EA">
        <w:rPr>
          <w:rFonts w:ascii="Times New Roman" w:eastAsia="MS Mincho" w:hAnsi="Times New Roman" w:cs="Times New Roman"/>
          <w:sz w:val="24"/>
          <w:szCs w:val="24"/>
          <w:lang w:eastAsia="ja-JP"/>
        </w:rPr>
        <w:t>ere</w:t>
      </w:r>
      <w:r w:rsidRPr="003A10EA">
        <w:rPr>
          <w:rFonts w:ascii="Times New Roman" w:eastAsia="MS Mincho" w:hAnsi="Times New Roman" w:cs="Times New Roman"/>
          <w:sz w:val="24"/>
          <w:szCs w:val="24"/>
          <w:lang w:val="x-none" w:eastAsia="ja-JP"/>
        </w:rPr>
        <w:t xml:space="preserve"> </w:t>
      </w:r>
      <w:r w:rsidR="00827266" w:rsidRPr="003A10EA">
        <w:rPr>
          <w:rFonts w:ascii="Times New Roman" w:eastAsia="MS Mincho" w:hAnsi="Times New Roman" w:cs="Times New Roman"/>
          <w:sz w:val="24"/>
          <w:szCs w:val="24"/>
          <w:lang w:val="x-none" w:eastAsia="ja-JP"/>
        </w:rPr>
        <w:t>identified</w:t>
      </w:r>
      <w:r w:rsidR="00695019" w:rsidRPr="003A10EA">
        <w:rPr>
          <w:rFonts w:ascii="Times New Roman" w:eastAsia="MS Mincho" w:hAnsi="Times New Roman" w:cs="Times New Roman"/>
          <w:sz w:val="24"/>
          <w:szCs w:val="24"/>
          <w:lang w:val="x-none" w:eastAsia="ja-JP"/>
        </w:rPr>
        <w:t xml:space="preserve"> or </w:t>
      </w:r>
      <w:r w:rsidRPr="003A10EA">
        <w:rPr>
          <w:rFonts w:ascii="Times New Roman" w:eastAsia="MS Mincho" w:hAnsi="Times New Roman" w:cs="Times New Roman"/>
          <w:sz w:val="24"/>
          <w:szCs w:val="24"/>
          <w:lang w:val="x-none" w:eastAsia="ja-JP"/>
        </w:rPr>
        <w:t>recovered</w:t>
      </w:r>
      <w:r w:rsidR="00695019" w:rsidRPr="003A10EA">
        <w:rPr>
          <w:rFonts w:ascii="Times New Roman" w:eastAsia="MS Mincho" w:hAnsi="Times New Roman" w:cs="Times New Roman"/>
          <w:sz w:val="24"/>
          <w:szCs w:val="24"/>
          <w:lang w:val="x-none" w:eastAsia="ja-JP"/>
        </w:rPr>
        <w:t xml:space="preserve"> (or both)</w:t>
      </w:r>
      <w:r w:rsidR="009C4164" w:rsidRPr="003A10EA">
        <w:rPr>
          <w:rFonts w:ascii="Times New Roman" w:eastAsia="MS Mincho" w:hAnsi="Times New Roman" w:cs="Times New Roman"/>
          <w:sz w:val="24"/>
          <w:szCs w:val="24"/>
          <w:lang w:val="x-none" w:eastAsia="ja-JP"/>
        </w:rPr>
        <w:t xml:space="preserve"> as required under 42 CFR § 438.608(d)(3)</w:t>
      </w:r>
      <w:r w:rsidRPr="003A10EA">
        <w:rPr>
          <w:rFonts w:ascii="Times New Roman" w:eastAsia="MS Mincho" w:hAnsi="Times New Roman" w:cs="Times New Roman"/>
          <w:sz w:val="24"/>
          <w:szCs w:val="24"/>
          <w:lang w:val="x-none" w:eastAsia="ja-JP"/>
        </w:rPr>
        <w:t xml:space="preserve">, the source of the </w:t>
      </w:r>
      <w:r w:rsidRPr="003A10EA">
        <w:rPr>
          <w:rFonts w:ascii="Times New Roman" w:eastAsia="MS Mincho" w:hAnsi="Times New Roman" w:cs="Times New Roman"/>
          <w:sz w:val="24"/>
          <w:szCs w:val="24"/>
          <w:lang w:eastAsia="ja-JP"/>
        </w:rPr>
        <w:t xml:space="preserve">Provider Overpayment </w:t>
      </w:r>
      <w:r w:rsidRPr="003A10EA">
        <w:rPr>
          <w:rFonts w:ascii="Times New Roman" w:eastAsia="MS Mincho" w:hAnsi="Times New Roman" w:cs="Times New Roman"/>
          <w:sz w:val="24"/>
          <w:szCs w:val="24"/>
          <w:lang w:val="x-none" w:eastAsia="ja-JP"/>
        </w:rPr>
        <w:t xml:space="preserve">recovery, and any Sanctions or Corrective Actions imposed by Contractor on its Subcontractors or Providers. </w:t>
      </w:r>
      <w:r w:rsidRPr="003A10EA">
        <w:rPr>
          <w:rFonts w:ascii="Times New Roman" w:eastAsia="MS Mincho" w:hAnsi="Times New Roman" w:cs="Times New Roman"/>
          <w:sz w:val="24"/>
          <w:szCs w:val="24"/>
          <w:lang w:eastAsia="ja-JP"/>
        </w:rPr>
        <w:t xml:space="preserve"> For both the Quarterly and Annual FWA Audit Reports, Contractor must report all PI Audits opened, in-process, and closed during the reporting period. Contractor shall also provide to OHA with each Quarterly FWA Audit Report a copy of the final PI Audit report</w:t>
      </w:r>
      <w:r w:rsidR="00705912" w:rsidRPr="003A10EA">
        <w:rPr>
          <w:rFonts w:ascii="Times New Roman" w:eastAsia="MS Mincho" w:hAnsi="Times New Roman" w:cs="Times New Roman"/>
          <w:sz w:val="24"/>
          <w:szCs w:val="24"/>
          <w:lang w:eastAsia="ja-JP"/>
        </w:rPr>
        <w:t xml:space="preserve"> </w:t>
      </w:r>
      <w:r w:rsidR="00BC1A94" w:rsidRPr="003A10EA">
        <w:rPr>
          <w:rFonts w:ascii="Times New Roman" w:eastAsia="MS Mincho" w:hAnsi="Times New Roman" w:cs="Times New Roman"/>
          <w:sz w:val="24"/>
          <w:szCs w:val="24"/>
          <w:lang w:eastAsia="ja-JP"/>
        </w:rPr>
        <w:t xml:space="preserve">which meets the requirements </w:t>
      </w:r>
      <w:r w:rsidR="004F75FC" w:rsidRPr="003A10EA">
        <w:rPr>
          <w:rFonts w:ascii="Times New Roman" w:eastAsia="MS Mincho" w:hAnsi="Times New Roman" w:cs="Times New Roman"/>
          <w:sz w:val="24"/>
          <w:szCs w:val="24"/>
          <w:lang w:eastAsia="ja-JP"/>
        </w:rPr>
        <w:t xml:space="preserve">of </w:t>
      </w:r>
      <w:r w:rsidR="00BC1A94" w:rsidRPr="003A10EA">
        <w:rPr>
          <w:rFonts w:ascii="Times New Roman" w:eastAsia="MS Mincho" w:hAnsi="Times New Roman" w:cs="Times New Roman"/>
          <w:sz w:val="24"/>
          <w:szCs w:val="24"/>
          <w:lang w:eastAsia="ja-JP"/>
        </w:rPr>
        <w:t>Para. b, Sub.Para. (3), Sub-Sub.Para. (</w:t>
      </w:r>
      <w:r w:rsidR="004F75FC" w:rsidRPr="003A10EA">
        <w:rPr>
          <w:rFonts w:ascii="Times New Roman" w:eastAsia="MS Mincho" w:hAnsi="Times New Roman" w:cs="Times New Roman"/>
          <w:sz w:val="24"/>
          <w:szCs w:val="24"/>
          <w:lang w:eastAsia="ja-JP"/>
        </w:rPr>
        <w:t>b</w:t>
      </w:r>
      <w:r w:rsidR="00BC1A94" w:rsidRPr="003A10EA">
        <w:rPr>
          <w:rFonts w:ascii="Times New Roman" w:eastAsia="MS Mincho" w:hAnsi="Times New Roman" w:cs="Times New Roman"/>
          <w:sz w:val="24"/>
          <w:szCs w:val="24"/>
          <w:lang w:eastAsia="ja-JP"/>
        </w:rPr>
        <w:t xml:space="preserve">) </w:t>
      </w:r>
      <w:r w:rsidR="003A3AD1" w:rsidRPr="003A10EA">
        <w:rPr>
          <w:rFonts w:ascii="Times New Roman" w:eastAsia="MS Mincho" w:hAnsi="Times New Roman" w:cs="Times New Roman"/>
          <w:sz w:val="24"/>
          <w:szCs w:val="24"/>
          <w:lang w:eastAsia="ja-JP"/>
        </w:rPr>
        <w:t xml:space="preserve">above </w:t>
      </w:r>
      <w:r w:rsidR="004F75FC" w:rsidRPr="003A10EA">
        <w:rPr>
          <w:rFonts w:ascii="Times New Roman" w:eastAsia="MS Mincho" w:hAnsi="Times New Roman" w:cs="Times New Roman"/>
          <w:sz w:val="24"/>
          <w:szCs w:val="24"/>
          <w:lang w:eastAsia="ja-JP"/>
        </w:rPr>
        <w:t xml:space="preserve">of Sec. 15 </w:t>
      </w:r>
      <w:r w:rsidR="00140855" w:rsidRPr="003A10EA">
        <w:rPr>
          <w:rFonts w:ascii="Times New Roman" w:eastAsia="MS Mincho" w:hAnsi="Times New Roman" w:cs="Times New Roman"/>
          <w:sz w:val="24"/>
          <w:szCs w:val="24"/>
          <w:lang w:eastAsia="ja-JP"/>
        </w:rPr>
        <w:t xml:space="preserve">of this Ex. B, Part 9 </w:t>
      </w:r>
      <w:r w:rsidRPr="003A10EA">
        <w:rPr>
          <w:rFonts w:ascii="Times New Roman" w:eastAsia="MS Mincho" w:hAnsi="Times New Roman" w:cs="Times New Roman"/>
          <w:sz w:val="24"/>
          <w:szCs w:val="24"/>
          <w:lang w:eastAsia="ja-JP"/>
        </w:rPr>
        <w:t>for each PI Audit identified in the Report as closed during the reporting quarter</w:t>
      </w:r>
      <w:r w:rsidR="00140855" w:rsidRPr="003A10EA">
        <w:rPr>
          <w:rFonts w:ascii="Times New Roman" w:eastAsia="MS Mincho" w:hAnsi="Times New Roman" w:cs="Times New Roman"/>
          <w:sz w:val="24"/>
          <w:szCs w:val="24"/>
          <w:lang w:eastAsia="ja-JP"/>
        </w:rPr>
        <w:t xml:space="preserve"> as well as any other final PI Audit Reports that have not been submitted</w:t>
      </w:r>
      <w:r w:rsidRPr="003A10EA">
        <w:rPr>
          <w:rFonts w:ascii="Times New Roman" w:eastAsia="MS Mincho" w:hAnsi="Times New Roman" w:cs="Times New Roman"/>
          <w:sz w:val="24"/>
          <w:szCs w:val="24"/>
          <w:lang w:eastAsia="ja-JP"/>
        </w:rPr>
        <w:t>.</w:t>
      </w:r>
    </w:p>
    <w:p w14:paraId="049C9D85" w14:textId="4AA47539" w:rsidR="003F0B83" w:rsidRPr="003A10EA" w:rsidRDefault="00A13463"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ja-JP"/>
        </w:rPr>
        <w:t xml:space="preserve">Contractor shall </w:t>
      </w:r>
      <w:r w:rsidR="00D72332" w:rsidRPr="003A10EA">
        <w:rPr>
          <w:rFonts w:ascii="Times New Roman" w:eastAsia="MS Mincho" w:hAnsi="Times New Roman" w:cs="Times New Roman"/>
          <w:sz w:val="24"/>
          <w:szCs w:val="24"/>
          <w:lang w:val="x-none" w:eastAsia="ja-JP"/>
        </w:rPr>
        <w:t xml:space="preserve">submit </w:t>
      </w:r>
      <w:r w:rsidRPr="003A10EA">
        <w:rPr>
          <w:rFonts w:ascii="Times New Roman" w:eastAsia="MS Mincho" w:hAnsi="Times New Roman" w:cs="Times New Roman"/>
          <w:sz w:val="24"/>
          <w:szCs w:val="24"/>
          <w:lang w:val="x-none" w:eastAsia="ja-JP"/>
        </w:rPr>
        <w:t xml:space="preserve">the </w:t>
      </w:r>
      <w:r w:rsidR="00FF5386" w:rsidRPr="003A10EA">
        <w:rPr>
          <w:rFonts w:ascii="Times New Roman" w:eastAsia="MS Mincho" w:hAnsi="Times New Roman" w:cs="Times New Roman"/>
          <w:sz w:val="24"/>
          <w:szCs w:val="24"/>
          <w:lang w:eastAsia="ja-JP"/>
        </w:rPr>
        <w:t>Annual FWA Audit Report</w:t>
      </w:r>
      <w:r w:rsidR="00D72332" w:rsidRPr="003A10EA">
        <w:rPr>
          <w:rFonts w:ascii="Times New Roman" w:eastAsia="MS Mincho" w:hAnsi="Times New Roman" w:cs="Times New Roman"/>
          <w:sz w:val="24"/>
          <w:szCs w:val="24"/>
          <w:lang w:val="x-none" w:eastAsia="ja-JP"/>
        </w:rPr>
        <w:t xml:space="preserve"> to OHA, via Administrative Notice,</w:t>
      </w:r>
      <w:r w:rsidR="00FF5386" w:rsidRPr="003A10EA">
        <w:rPr>
          <w:rFonts w:ascii="Times New Roman" w:eastAsia="MS Mincho" w:hAnsi="Times New Roman" w:cs="Times New Roman"/>
          <w:sz w:val="24"/>
          <w:szCs w:val="24"/>
          <w:lang w:eastAsia="ja-JP"/>
        </w:rPr>
        <w:t xml:space="preserve"> </w:t>
      </w:r>
      <w:r w:rsidR="00D72332" w:rsidRPr="003A10EA">
        <w:rPr>
          <w:rFonts w:ascii="Times New Roman" w:eastAsia="MS Mincho" w:hAnsi="Times New Roman" w:cs="Times New Roman"/>
          <w:sz w:val="24"/>
          <w:szCs w:val="24"/>
          <w:lang w:eastAsia="ja-JP"/>
        </w:rPr>
        <w:t>by</w:t>
      </w:r>
      <w:r w:rsidR="00FF5386" w:rsidRPr="003A10EA">
        <w:rPr>
          <w:rFonts w:ascii="Times New Roman" w:eastAsia="MS Mincho" w:hAnsi="Times New Roman" w:cs="Times New Roman"/>
          <w:sz w:val="24"/>
          <w:szCs w:val="24"/>
          <w:lang w:eastAsia="ja-JP"/>
        </w:rPr>
        <w:t xml:space="preserve"> January 31 of each Contract Year</w:t>
      </w:r>
      <w:r w:rsidR="003B5EBC" w:rsidRPr="003A10EA">
        <w:rPr>
          <w:rFonts w:ascii="Times New Roman" w:eastAsia="MS Mincho" w:hAnsi="Times New Roman" w:cs="Times New Roman"/>
          <w:sz w:val="24"/>
          <w:szCs w:val="24"/>
          <w:lang w:eastAsia="ja-JP"/>
        </w:rPr>
        <w:t xml:space="preserve"> following the reporting year</w:t>
      </w:r>
      <w:r w:rsidR="0030026A" w:rsidRPr="003A10EA">
        <w:rPr>
          <w:rFonts w:ascii="Times New Roman" w:eastAsia="MS Mincho" w:hAnsi="Times New Roman" w:cs="Times New Roman"/>
          <w:sz w:val="24"/>
          <w:szCs w:val="24"/>
          <w:lang w:eastAsia="ja-JP"/>
        </w:rPr>
        <w:t>.</w:t>
      </w:r>
    </w:p>
    <w:p w14:paraId="12F77A37" w14:textId="59E2D0DD" w:rsidR="00885C95" w:rsidRPr="003A10EA" w:rsidRDefault="00D72332" w:rsidP="00797CB9">
      <w:pPr>
        <w:pStyle w:val="ListParagraph"/>
        <w:numPr>
          <w:ilvl w:val="2"/>
          <w:numId w:val="53"/>
        </w:numPr>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rPr>
        <w:t xml:space="preserve">Contractor shall submit each </w:t>
      </w:r>
      <w:r w:rsidR="00885C95" w:rsidRPr="003A10EA">
        <w:rPr>
          <w:rFonts w:ascii="Times New Roman" w:eastAsia="MS Mincho" w:hAnsi="Times New Roman" w:cs="Times New Roman"/>
          <w:sz w:val="24"/>
          <w:szCs w:val="24"/>
        </w:rPr>
        <w:t>Quarterly FWA Audit Report</w:t>
      </w:r>
      <w:r w:rsidRPr="003A10EA">
        <w:rPr>
          <w:rFonts w:ascii="Times New Roman" w:eastAsia="MS Mincho" w:hAnsi="Times New Roman" w:cs="Times New Roman"/>
          <w:sz w:val="24"/>
          <w:szCs w:val="24"/>
        </w:rPr>
        <w:t xml:space="preserve"> to OHA</w:t>
      </w:r>
      <w:r w:rsidRPr="003A10EA">
        <w:rPr>
          <w:rFonts w:ascii="Times New Roman" w:eastAsia="MS Mincho" w:hAnsi="Times New Roman" w:cs="Times New Roman"/>
          <w:sz w:val="24"/>
          <w:szCs w:val="24"/>
          <w:lang w:eastAsia="ja-JP"/>
        </w:rPr>
        <w:t xml:space="preserve">, via Administrative Notice, </w:t>
      </w:r>
      <w:r w:rsidRPr="003A10EA">
        <w:rPr>
          <w:rFonts w:ascii="Times New Roman" w:eastAsia="MS Mincho" w:hAnsi="Times New Roman" w:cs="Times New Roman"/>
          <w:sz w:val="24"/>
          <w:szCs w:val="24"/>
        </w:rPr>
        <w:t>within</w:t>
      </w:r>
      <w:r w:rsidR="00885C95" w:rsidRPr="003A10EA">
        <w:rPr>
          <w:rFonts w:ascii="Times New Roman" w:eastAsia="MS Mincho" w:hAnsi="Times New Roman" w:cs="Times New Roman"/>
          <w:sz w:val="24"/>
          <w:szCs w:val="24"/>
        </w:rPr>
        <w:t xml:space="preserve"> thirty (30) days following the end of each calendar quarter.</w:t>
      </w:r>
    </w:p>
    <w:p w14:paraId="3C14D3D4" w14:textId="05353ED6" w:rsidR="00A860FB" w:rsidRPr="003A10EA" w:rsidRDefault="00DF09FF"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Contractor </w:t>
      </w:r>
      <w:r w:rsidR="00692588" w:rsidRPr="003A10EA">
        <w:rPr>
          <w:rFonts w:ascii="Times New Roman" w:eastAsia="Times New Roman" w:hAnsi="Times New Roman" w:cs="Times New Roman"/>
          <w:sz w:val="24"/>
          <w:szCs w:val="24"/>
        </w:rPr>
        <w:t>shall also report Overpayment data, as required under 42 CFR § 438.608(a)(2), to OHA in a final PI Audit report that meets the requirements of Para. b, Sub.Para. (3), Sub-Sub.Para. (b) above of Sec. 15 of this Ex. B, Part 9. Contractor’s final PI Audit report is due to OHA promptly, but not more than thirty (30) days following the date</w:t>
      </w:r>
      <w:r w:rsidR="00EF06B8" w:rsidRPr="003A10EA">
        <w:rPr>
          <w:rFonts w:ascii="Times New Roman" w:eastAsia="MS Mincho" w:hAnsi="Times New Roman" w:cs="Times New Roman"/>
          <w:sz w:val="24"/>
          <w:szCs w:val="24"/>
          <w:lang w:val="x-none" w:eastAsia="x-none"/>
        </w:rPr>
        <w:t>:</w:t>
      </w:r>
    </w:p>
    <w:p w14:paraId="31EEB950" w14:textId="0098F57B" w:rsidR="00EF06B8" w:rsidRPr="003A10EA" w:rsidRDefault="00291A03" w:rsidP="00EF06B8">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Of the Total Overpayment Alleged in the Final PI Audit Report.</w:t>
      </w:r>
    </w:p>
    <w:p w14:paraId="6C3451A7" w14:textId="3989DEB1" w:rsidR="003C794D" w:rsidRPr="003A10EA" w:rsidRDefault="002A6743" w:rsidP="002A6743">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The Overpayment is recovered.</w:t>
      </w:r>
    </w:p>
    <w:p w14:paraId="1328A81D" w14:textId="167A6F82" w:rsidR="00885C95" w:rsidRPr="003A10EA" w:rsidRDefault="00885C95"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OHA review of Contractor’s Reports:</w:t>
      </w:r>
    </w:p>
    <w:p w14:paraId="25A40746" w14:textId="76EC2250" w:rsidR="000A7B6D" w:rsidRPr="003A10EA" w:rsidRDefault="000A7B6D" w:rsidP="00717AB8">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OHA</w:t>
      </w:r>
      <w:r w:rsidR="0029750A" w:rsidRPr="003A10EA">
        <w:rPr>
          <w:rFonts w:ascii="Times New Roman" w:eastAsia="MS Mincho" w:hAnsi="Times New Roman" w:cs="Times New Roman"/>
          <w:sz w:val="24"/>
          <w:szCs w:val="24"/>
          <w:lang w:val="x-none" w:eastAsia="x-none"/>
        </w:rPr>
        <w:t>’s</w:t>
      </w:r>
      <w:r w:rsidRPr="003A10EA">
        <w:rPr>
          <w:rFonts w:ascii="Times New Roman" w:eastAsia="MS Mincho" w:hAnsi="Times New Roman" w:cs="Times New Roman"/>
          <w:sz w:val="24"/>
          <w:szCs w:val="24"/>
          <w:lang w:val="x-none" w:eastAsia="x-none"/>
        </w:rPr>
        <w:t xml:space="preserve"> </w:t>
      </w:r>
      <w:r w:rsidR="00273CBB" w:rsidRPr="003A10EA">
        <w:rPr>
          <w:rFonts w:ascii="Times New Roman" w:eastAsia="MS Mincho" w:hAnsi="Times New Roman" w:cs="Times New Roman"/>
          <w:sz w:val="24"/>
          <w:szCs w:val="24"/>
          <w:lang w:val="x-none" w:eastAsia="x-none"/>
        </w:rPr>
        <w:t xml:space="preserve">OPI </w:t>
      </w:r>
      <w:r w:rsidRPr="003A10EA">
        <w:rPr>
          <w:rFonts w:ascii="Times New Roman" w:eastAsia="MS Mincho" w:hAnsi="Times New Roman" w:cs="Times New Roman"/>
          <w:sz w:val="24"/>
          <w:szCs w:val="24"/>
          <w:lang w:val="x-none" w:eastAsia="x-none"/>
        </w:rPr>
        <w:t>will notify Contractor, via Administrative Notice</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within sixty (60) days from the due date, or within sixty (60) days from the received date if after the due date, of the compliance status of its Annual FWA Audit Report. In the event OHA</w:t>
      </w:r>
      <w:r w:rsidR="004918F0"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disapproves of the Annual FWA Audit Report (including one or more of Contractor’s final PI Audit reports for audits identified in the Annual FWA Audit Report as closed) for failing to meet the terms and conditions of this Contract and any other Applicable Laws, Contractor shall, in order to remedy the deficiencies, follow the process set forth in Sec. 5, Ex. D of this Contract</w:t>
      </w:r>
      <w:r w:rsidR="00865AC5" w:rsidRPr="003A10EA">
        <w:rPr>
          <w:rFonts w:ascii="Times New Roman" w:eastAsia="MS Mincho" w:hAnsi="Times New Roman" w:cs="Times New Roman"/>
          <w:sz w:val="24"/>
          <w:szCs w:val="24"/>
          <w:lang w:eastAsia="x-none"/>
        </w:rPr>
        <w:t>.</w:t>
      </w:r>
    </w:p>
    <w:p w14:paraId="14623436" w14:textId="72F79A7B" w:rsidR="000A7B6D" w:rsidRPr="003A10EA" w:rsidRDefault="000A7B6D" w:rsidP="00717AB8">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In addition, OHA</w:t>
      </w:r>
      <w:r w:rsidR="0029750A" w:rsidRPr="003A10EA">
        <w:rPr>
          <w:rFonts w:ascii="Times New Roman" w:eastAsia="MS Mincho" w:hAnsi="Times New Roman" w:cs="Times New Roman"/>
          <w:sz w:val="24"/>
          <w:szCs w:val="24"/>
          <w:lang w:val="x-none" w:eastAsia="x-none"/>
        </w:rPr>
        <w:t>’s</w:t>
      </w:r>
      <w:r w:rsidRPr="003A10EA">
        <w:rPr>
          <w:rFonts w:ascii="Times New Roman" w:eastAsia="MS Mincho" w:hAnsi="Times New Roman" w:cs="Times New Roman"/>
          <w:sz w:val="24"/>
          <w:szCs w:val="24"/>
          <w:lang w:val="x-none" w:eastAsia="x-none"/>
        </w:rPr>
        <w:t xml:space="preserve"> </w:t>
      </w:r>
      <w:r w:rsidR="00C7165A" w:rsidRPr="003A10EA">
        <w:rPr>
          <w:rFonts w:ascii="Times New Roman" w:eastAsia="MS Mincho" w:hAnsi="Times New Roman" w:cs="Times New Roman"/>
          <w:sz w:val="24"/>
          <w:szCs w:val="24"/>
          <w:lang w:val="x-none" w:eastAsia="x-none"/>
        </w:rPr>
        <w:t xml:space="preserve">OPI </w:t>
      </w:r>
      <w:r w:rsidRPr="003A10EA">
        <w:rPr>
          <w:rFonts w:ascii="Times New Roman" w:eastAsia="MS Mincho" w:hAnsi="Times New Roman" w:cs="Times New Roman"/>
          <w:sz w:val="24"/>
          <w:szCs w:val="24"/>
          <w:lang w:val="x-none" w:eastAsia="x-none"/>
        </w:rPr>
        <w:t xml:space="preserve">may review Contractor’s </w:t>
      </w:r>
      <w:r w:rsidR="00801531" w:rsidRPr="003A10EA">
        <w:rPr>
          <w:rFonts w:ascii="Times New Roman" w:eastAsia="MS Mincho" w:hAnsi="Times New Roman" w:cs="Times New Roman"/>
          <w:sz w:val="24"/>
          <w:szCs w:val="24"/>
          <w:lang w:val="x-none" w:eastAsia="x-none"/>
        </w:rPr>
        <w:t xml:space="preserve">Quarterly and Annual FWA </w:t>
      </w:r>
      <w:r w:rsidR="00E14F11" w:rsidRPr="003A10EA">
        <w:rPr>
          <w:rFonts w:ascii="Times New Roman" w:eastAsia="MS Mincho" w:hAnsi="Times New Roman" w:cs="Times New Roman"/>
          <w:sz w:val="24"/>
          <w:szCs w:val="24"/>
          <w:lang w:val="x-none" w:eastAsia="x-none"/>
        </w:rPr>
        <w:t xml:space="preserve">Audit </w:t>
      </w:r>
      <w:r w:rsidRPr="003A10EA">
        <w:rPr>
          <w:rFonts w:ascii="Times New Roman" w:eastAsia="MS Mincho" w:hAnsi="Times New Roman" w:cs="Times New Roman"/>
          <w:sz w:val="24"/>
          <w:szCs w:val="24"/>
          <w:lang w:val="x-none" w:eastAsia="x-none"/>
        </w:rPr>
        <w:t>Reports and copies of final PI Audit reports and request PI Audit supporting documents, as outlined in Sec. 20 of this Ex. B, Part 9.</w:t>
      </w:r>
    </w:p>
    <w:p w14:paraId="1D1EF054" w14:textId="6D739456" w:rsidR="003F0B83" w:rsidRPr="003A10EA" w:rsidRDefault="00FF5386" w:rsidP="00D44385">
      <w:pPr>
        <w:pStyle w:val="ListParagraph"/>
        <w:numPr>
          <w:ilvl w:val="1"/>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noProof/>
          <w:color w:val="000000"/>
          <w:sz w:val="24"/>
          <w:szCs w:val="24"/>
          <w:lang w:val=""/>
        </w:rPr>
        <w:t>U</w:t>
      </w:r>
      <w:r w:rsidRPr="003A10EA">
        <w:rPr>
          <w:rFonts w:ascii="Times New Roman" w:eastAsia="MS Mincho" w:hAnsi="Times New Roman" w:cs="Times New Roman"/>
          <w:color w:val="000000"/>
          <w:sz w:val="24"/>
          <w:szCs w:val="24"/>
          <w:lang w:val=""/>
        </w:rPr>
        <w:t xml:space="preserve">sing the </w:t>
      </w:r>
      <w:r w:rsidRPr="003A10EA">
        <w:rPr>
          <w:rFonts w:ascii="Times New Roman" w:eastAsia="MS Mincho" w:hAnsi="Times New Roman" w:cs="Times New Roman"/>
          <w:noProof/>
          <w:color w:val="000000"/>
          <w:sz w:val="24"/>
          <w:szCs w:val="24"/>
          <w:lang w:val=""/>
        </w:rPr>
        <w:t>template provided by OHA (located</w:t>
      </w:r>
      <w:r w:rsidRPr="003A10EA">
        <w:rPr>
          <w:rFonts w:ascii="Times New Roman" w:eastAsia="MS Mincho" w:hAnsi="Times New Roman" w:cs="Times New Roman"/>
          <w:color w:val="000000"/>
          <w:sz w:val="24"/>
          <w:szCs w:val="24"/>
          <w:lang w:val=""/>
        </w:rPr>
        <w:t xml:space="preserve"> on the </w:t>
      </w:r>
      <w:r w:rsidRPr="003A10EA">
        <w:rPr>
          <w:rFonts w:ascii="Times New Roman" w:eastAsia="MS Mincho" w:hAnsi="Times New Roman" w:cs="Times New Roman"/>
          <w:noProof/>
          <w:color w:val="000000"/>
          <w:sz w:val="24"/>
          <w:szCs w:val="24"/>
          <w:lang w:val=""/>
        </w:rPr>
        <w:t xml:space="preserve">CCO </w:t>
      </w:r>
      <w:r w:rsidRPr="003A10EA">
        <w:rPr>
          <w:rFonts w:ascii="Times New Roman" w:eastAsia="MS Mincho" w:hAnsi="Times New Roman" w:cs="Times New Roman"/>
          <w:color w:val="000000"/>
          <w:sz w:val="24"/>
          <w:szCs w:val="24"/>
          <w:lang w:val=""/>
        </w:rPr>
        <w:t xml:space="preserve">Contract </w:t>
      </w:r>
      <w:r w:rsidRPr="003A10EA">
        <w:rPr>
          <w:rFonts w:ascii="Times New Roman" w:eastAsia="MS Mincho" w:hAnsi="Times New Roman" w:cs="Times New Roman"/>
          <w:noProof/>
          <w:color w:val="000000"/>
          <w:sz w:val="24"/>
          <w:szCs w:val="24"/>
          <w:lang w:val=""/>
        </w:rPr>
        <w:t xml:space="preserve">Forms </w:t>
      </w:r>
      <w:r w:rsidRPr="003A10EA">
        <w:rPr>
          <w:rFonts w:ascii="Times New Roman" w:eastAsia="MS Mincho" w:hAnsi="Times New Roman" w:cs="Times New Roman"/>
          <w:color w:val="000000"/>
          <w:sz w:val="24"/>
          <w:szCs w:val="24"/>
          <w:lang w:val=""/>
        </w:rPr>
        <w:t>Website</w:t>
      </w:r>
      <w:r w:rsidRPr="003A10EA">
        <w:rPr>
          <w:rFonts w:ascii="Times New Roman" w:eastAsia="MS Mincho" w:hAnsi="Times New Roman" w:cs="Times New Roman"/>
          <w:noProof/>
          <w:color w:val="000000"/>
          <w:sz w:val="24"/>
          <w:szCs w:val="24"/>
          <w:lang w:val=""/>
        </w:rPr>
        <w:t>), C</w:t>
      </w:r>
      <w:r w:rsidRPr="003A10EA">
        <w:rPr>
          <w:rFonts w:ascii="Times New Roman" w:eastAsia="MS Mincho" w:hAnsi="Times New Roman" w:cs="Times New Roman"/>
          <w:color w:val="000000"/>
          <w:sz w:val="24"/>
          <w:szCs w:val="24"/>
          <w:lang w:val=""/>
        </w:rPr>
        <w:t xml:space="preserve">ontractor </w:t>
      </w:r>
      <w:r w:rsidRPr="003A10EA">
        <w:rPr>
          <w:rFonts w:ascii="Times New Roman" w:eastAsia="MS Mincho" w:hAnsi="Times New Roman" w:cs="Times New Roman"/>
          <w:noProof/>
          <w:color w:val="000000"/>
          <w:sz w:val="24"/>
          <w:szCs w:val="24"/>
          <w:lang w:val=""/>
        </w:rPr>
        <w:t>shall</w:t>
      </w:r>
      <w:r w:rsidRPr="003A10EA">
        <w:rPr>
          <w:rFonts w:ascii="Times New Roman" w:eastAsia="MS Mincho" w:hAnsi="Times New Roman" w:cs="Times New Roman"/>
          <w:color w:val="000000"/>
          <w:sz w:val="24"/>
          <w:szCs w:val="24"/>
          <w:lang w:val=""/>
        </w:rPr>
        <w:t xml:space="preserve"> </w:t>
      </w:r>
      <w:r w:rsidRPr="003A10EA">
        <w:rPr>
          <w:rFonts w:ascii="Times New Roman" w:eastAsia="MS Mincho" w:hAnsi="Times New Roman" w:cs="Times New Roman"/>
          <w:noProof/>
          <w:color w:val="000000"/>
          <w:sz w:val="24"/>
          <w:szCs w:val="24"/>
          <w:lang w:val=""/>
        </w:rPr>
        <w:t xml:space="preserve">submit </w:t>
      </w:r>
      <w:r w:rsidRPr="003A10EA">
        <w:rPr>
          <w:rFonts w:ascii="Times New Roman" w:eastAsia="Times New Roman" w:hAnsi="Times New Roman" w:cs="Times New Roman"/>
          <w:noProof/>
          <w:color w:val="000000"/>
          <w:sz w:val="24"/>
          <w:szCs w:val="24"/>
        </w:rPr>
        <w:t xml:space="preserve">to OHA, via Administrative Notice, an </w:t>
      </w:r>
      <w:r w:rsidRPr="003A10EA">
        <w:rPr>
          <w:rFonts w:ascii="Times New Roman" w:eastAsia="MS Mincho" w:hAnsi="Times New Roman" w:cs="Times New Roman"/>
          <w:color w:val="000000"/>
          <w:sz w:val="24"/>
          <w:szCs w:val="24"/>
          <w:lang w:val=""/>
        </w:rPr>
        <w:t xml:space="preserve">annual </w:t>
      </w:r>
      <w:r w:rsidRPr="003A10EA">
        <w:rPr>
          <w:rFonts w:ascii="Times New Roman" w:eastAsia="MS Mincho" w:hAnsi="Times New Roman" w:cs="Times New Roman"/>
          <w:noProof/>
          <w:color w:val="000000"/>
          <w:sz w:val="24"/>
          <w:szCs w:val="24"/>
          <w:lang w:val=""/>
        </w:rPr>
        <w:t xml:space="preserve">and quarterly </w:t>
      </w:r>
      <w:r w:rsidRPr="003A10EA">
        <w:rPr>
          <w:rFonts w:ascii="Times New Roman" w:eastAsia="MS Mincho" w:hAnsi="Times New Roman" w:cs="Times New Roman"/>
          <w:color w:val="000000"/>
          <w:sz w:val="24"/>
          <w:szCs w:val="24"/>
          <w:lang w:val=""/>
        </w:rPr>
        <w:t xml:space="preserve">summary report of </w:t>
      </w:r>
      <w:r w:rsidRPr="003A10EA">
        <w:rPr>
          <w:rFonts w:ascii="Times New Roman" w:eastAsia="MS Mincho" w:hAnsi="Times New Roman" w:cs="Times New Roman"/>
          <w:noProof/>
          <w:color w:val="000000"/>
          <w:sz w:val="24"/>
          <w:szCs w:val="24"/>
          <w:lang w:val=""/>
        </w:rPr>
        <w:t xml:space="preserve">FWA </w:t>
      </w:r>
      <w:r w:rsidR="009243B2" w:rsidRPr="003A10EA">
        <w:rPr>
          <w:rFonts w:ascii="Times New Roman" w:eastAsia="MS Mincho" w:hAnsi="Times New Roman" w:cs="Times New Roman"/>
          <w:color w:val="000000"/>
          <w:sz w:val="24"/>
          <w:szCs w:val="24"/>
          <w:lang w:val=""/>
        </w:rPr>
        <w:t xml:space="preserve">referrals </w:t>
      </w:r>
      <w:r w:rsidRPr="003A10EA">
        <w:rPr>
          <w:rFonts w:ascii="Times New Roman" w:eastAsia="Times New Roman" w:hAnsi="Times New Roman" w:cs="Times New Roman"/>
          <w:noProof/>
          <w:color w:val="000000"/>
          <w:sz w:val="24"/>
          <w:szCs w:val="24"/>
        </w:rPr>
        <w:t xml:space="preserve">and cases investigated.  </w:t>
      </w:r>
      <w:r w:rsidRPr="003A10EA">
        <w:rPr>
          <w:rFonts w:ascii="Times New Roman" w:eastAsia="MS Mincho" w:hAnsi="Times New Roman" w:cs="Times New Roman"/>
          <w:noProof/>
          <w:color w:val="000000"/>
          <w:sz w:val="24"/>
          <w:szCs w:val="24"/>
          <w:lang w:val=""/>
        </w:rPr>
        <w:t xml:space="preserve">The report must include, regardless of Contractor’s own suspicions or lack thereof, any incident with any of the characteristics listed in Sec. </w:t>
      </w:r>
      <w:r w:rsidR="00551B1D" w:rsidRPr="003A10EA">
        <w:rPr>
          <w:rFonts w:ascii="Times New Roman" w:eastAsia="MS Mincho" w:hAnsi="Times New Roman" w:cs="Times New Roman"/>
          <w:noProof/>
          <w:color w:val="000000"/>
          <w:sz w:val="24"/>
          <w:szCs w:val="24"/>
          <w:lang w:val=""/>
        </w:rPr>
        <w:t xml:space="preserve">17 </w:t>
      </w:r>
      <w:r w:rsidRPr="003A10EA">
        <w:rPr>
          <w:rFonts w:ascii="Times New Roman" w:eastAsia="MS Mincho" w:hAnsi="Times New Roman" w:cs="Times New Roman"/>
          <w:noProof/>
          <w:color w:val="000000"/>
          <w:sz w:val="24"/>
          <w:szCs w:val="24"/>
          <w:lang w:val=""/>
        </w:rPr>
        <w:t>of this Ex. B, Part 9.  The report must include all of Contractor’s open and closed preliminary investigations of suspected and credible cases.</w:t>
      </w:r>
    </w:p>
    <w:p w14:paraId="7744DEC4" w14:textId="4B716495" w:rsidR="003F0B83" w:rsidRPr="003A10EA" w:rsidRDefault="001F3A9D"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color w:val="000000"/>
          <w:sz w:val="24"/>
          <w:szCs w:val="24"/>
          <w:lang w:val=""/>
        </w:rPr>
        <w:t xml:space="preserve">Contractor shall submit the </w:t>
      </w:r>
      <w:r w:rsidR="00FF5386" w:rsidRPr="003A10EA">
        <w:rPr>
          <w:rFonts w:ascii="Times New Roman" w:eastAsia="MS Mincho" w:hAnsi="Times New Roman" w:cs="Times New Roman"/>
          <w:color w:val="000000"/>
          <w:sz w:val="24"/>
          <w:szCs w:val="24"/>
          <w:lang w:val=""/>
        </w:rPr>
        <w:t>Annual FWA</w:t>
      </w:r>
      <w:r w:rsidR="00FF5386" w:rsidRPr="003A10EA">
        <w:rPr>
          <w:rFonts w:ascii="Times New Roman" w:eastAsia="MS Mincho" w:hAnsi="Times New Roman" w:cs="Times New Roman"/>
          <w:noProof/>
          <w:color w:val="000000"/>
          <w:sz w:val="24"/>
          <w:szCs w:val="24"/>
          <w:lang w:val=""/>
        </w:rPr>
        <w:t xml:space="preserve"> Referrals and Investigations Report</w:t>
      </w:r>
      <w:r w:rsidR="00FF5386" w:rsidRPr="003A10EA">
        <w:rPr>
          <w:rFonts w:ascii="Times New Roman" w:eastAsia="MS Mincho" w:hAnsi="Times New Roman" w:cs="Times New Roman"/>
          <w:color w:val="000000"/>
          <w:sz w:val="24"/>
          <w:szCs w:val="24"/>
          <w:lang w:val=""/>
        </w:rPr>
        <w:t xml:space="preserve"> </w:t>
      </w:r>
      <w:r w:rsidRPr="003A10EA">
        <w:rPr>
          <w:rFonts w:ascii="Times New Roman" w:eastAsia="MS Mincho" w:hAnsi="Times New Roman" w:cs="Times New Roman"/>
          <w:color w:val="000000"/>
          <w:sz w:val="24"/>
          <w:szCs w:val="24"/>
          <w:lang w:val=""/>
        </w:rPr>
        <w:t>to OHA</w:t>
      </w:r>
      <w:r w:rsidR="00286399" w:rsidRPr="003A10EA">
        <w:rPr>
          <w:rFonts w:ascii="Times New Roman" w:eastAsia="MS Mincho" w:hAnsi="Times New Roman" w:cs="Times New Roman"/>
          <w:color w:val="000000"/>
          <w:sz w:val="24"/>
          <w:szCs w:val="24"/>
          <w:lang w:val=""/>
        </w:rPr>
        <w:t>, via Administrative Notice, by</w:t>
      </w:r>
      <w:r w:rsidR="00FF5386" w:rsidRPr="003A10EA">
        <w:rPr>
          <w:rFonts w:ascii="Times New Roman" w:eastAsia="MS Mincho" w:hAnsi="Times New Roman" w:cs="Times New Roman"/>
          <w:color w:val="000000"/>
          <w:sz w:val="24"/>
          <w:szCs w:val="24"/>
          <w:lang w:val=""/>
        </w:rPr>
        <w:t xml:space="preserve"> </w:t>
      </w:r>
      <w:r w:rsidR="00FF5386" w:rsidRPr="003A10EA">
        <w:rPr>
          <w:rFonts w:ascii="Times New Roman" w:eastAsia="MS Mincho" w:hAnsi="Times New Roman" w:cs="Times New Roman"/>
          <w:noProof/>
          <w:color w:val="000000"/>
          <w:sz w:val="24"/>
          <w:szCs w:val="24"/>
          <w:lang w:val=""/>
        </w:rPr>
        <w:t xml:space="preserve">January 31 </w:t>
      </w:r>
      <w:r w:rsidR="00FF5386" w:rsidRPr="003A10EA">
        <w:rPr>
          <w:rFonts w:ascii="Times New Roman" w:eastAsia="Times New Roman" w:hAnsi="Times New Roman" w:cs="Times New Roman"/>
          <w:noProof/>
          <w:color w:val="000000"/>
          <w:sz w:val="24"/>
          <w:szCs w:val="24"/>
        </w:rPr>
        <w:t>of each Contract Year following the reporting year</w:t>
      </w:r>
      <w:r w:rsidR="00FF5386" w:rsidRPr="003A10EA">
        <w:rPr>
          <w:rFonts w:ascii="Times New Roman" w:eastAsia="MS Mincho" w:hAnsi="Times New Roman" w:cs="Times New Roman"/>
          <w:noProof/>
          <w:color w:val="000000"/>
          <w:sz w:val="24"/>
          <w:szCs w:val="24"/>
          <w:lang w:val=""/>
        </w:rPr>
        <w:t>.</w:t>
      </w:r>
    </w:p>
    <w:p w14:paraId="36318D38" w14:textId="6FE971BF" w:rsidR="00EF700C" w:rsidRPr="003A10EA" w:rsidRDefault="00E74A82" w:rsidP="00A85A70">
      <w:pPr>
        <w:pStyle w:val="ListParagraph"/>
        <w:numPr>
          <w:ilvl w:val="2"/>
          <w:numId w:val="53"/>
        </w:numPr>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rPr>
        <w:t xml:space="preserve">Contractor shall </w:t>
      </w:r>
      <w:r w:rsidR="0037254C" w:rsidRPr="003A10EA">
        <w:rPr>
          <w:rFonts w:ascii="Times New Roman" w:eastAsia="MS Mincho" w:hAnsi="Times New Roman" w:cs="Times New Roman"/>
          <w:sz w:val="24"/>
          <w:szCs w:val="24"/>
        </w:rPr>
        <w:t>s</w:t>
      </w:r>
      <w:r w:rsidRPr="003A10EA">
        <w:rPr>
          <w:rFonts w:ascii="Times New Roman" w:eastAsia="MS Mincho" w:hAnsi="Times New Roman" w:cs="Times New Roman"/>
          <w:sz w:val="24"/>
          <w:szCs w:val="24"/>
        </w:rPr>
        <w:t xml:space="preserve">ubmit each </w:t>
      </w:r>
      <w:r w:rsidR="08FCA331" w:rsidRPr="003A10EA">
        <w:rPr>
          <w:rFonts w:ascii="Times New Roman" w:eastAsia="MS Mincho" w:hAnsi="Times New Roman" w:cs="Times New Roman"/>
          <w:sz w:val="24"/>
          <w:szCs w:val="24"/>
        </w:rPr>
        <w:t xml:space="preserve">Quarterly FWA Referrals and Investigations Report </w:t>
      </w:r>
      <w:r w:rsidRPr="003A10EA">
        <w:rPr>
          <w:rFonts w:ascii="Times New Roman" w:eastAsia="MS Mincho" w:hAnsi="Times New Roman" w:cs="Times New Roman"/>
          <w:color w:val="000000"/>
          <w:sz w:val="24"/>
          <w:szCs w:val="24"/>
          <w:lang w:val=""/>
        </w:rPr>
        <w:t xml:space="preserve">to OHA, via Administrative Notice, </w:t>
      </w:r>
      <w:r w:rsidRPr="003A10EA">
        <w:rPr>
          <w:rFonts w:ascii="Times New Roman" w:eastAsia="MS Mincho" w:hAnsi="Times New Roman" w:cs="Times New Roman"/>
          <w:sz w:val="24"/>
          <w:szCs w:val="24"/>
        </w:rPr>
        <w:t>within</w:t>
      </w:r>
      <w:r w:rsidR="08FCA331" w:rsidRPr="003A10EA">
        <w:rPr>
          <w:rFonts w:ascii="Times New Roman" w:eastAsia="MS Mincho" w:hAnsi="Times New Roman" w:cs="Times New Roman"/>
          <w:sz w:val="24"/>
          <w:szCs w:val="24"/>
        </w:rPr>
        <w:t xml:space="preserve"> thirty (30) days following the end of each calendar quarter.</w:t>
      </w:r>
    </w:p>
    <w:p w14:paraId="261E029C" w14:textId="68E0D517" w:rsidR="00EF700C" w:rsidRPr="003A10EA" w:rsidRDefault="00EF700C"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OHA review of Contractor’s Reports:</w:t>
      </w:r>
    </w:p>
    <w:p w14:paraId="59663E77" w14:textId="2E4EF998" w:rsidR="004918F0" w:rsidRPr="003A10EA" w:rsidRDefault="004918F0" w:rsidP="00717AB8">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OHA</w:t>
      </w:r>
      <w:r w:rsidR="00664261" w:rsidRPr="003A10EA">
        <w:rPr>
          <w:rFonts w:ascii="Times New Roman" w:eastAsia="MS Mincho" w:hAnsi="Times New Roman" w:cs="Times New Roman"/>
          <w:sz w:val="24"/>
          <w:szCs w:val="24"/>
          <w:lang w:val="x-none" w:eastAsia="x-none"/>
        </w:rPr>
        <w:t>’s</w:t>
      </w:r>
      <w:r w:rsidRPr="003A10EA">
        <w:rPr>
          <w:rFonts w:ascii="Times New Roman" w:eastAsia="MS Mincho" w:hAnsi="Times New Roman" w:cs="Times New Roman"/>
          <w:sz w:val="24"/>
          <w:szCs w:val="24"/>
          <w:lang w:val="x-none" w:eastAsia="x-none"/>
        </w:rPr>
        <w:t xml:space="preserve"> </w:t>
      </w:r>
      <w:r w:rsidR="00E32509" w:rsidRPr="003A10EA">
        <w:rPr>
          <w:rFonts w:ascii="Times New Roman" w:eastAsia="MS Mincho" w:hAnsi="Times New Roman" w:cs="Times New Roman"/>
          <w:sz w:val="24"/>
          <w:szCs w:val="24"/>
          <w:lang w:val="x-none" w:eastAsia="x-none"/>
        </w:rPr>
        <w:t xml:space="preserve">OPI </w:t>
      </w:r>
      <w:r w:rsidRPr="003A10EA">
        <w:rPr>
          <w:rFonts w:ascii="Times New Roman" w:eastAsia="MS Mincho" w:hAnsi="Times New Roman" w:cs="Times New Roman"/>
          <w:sz w:val="24"/>
          <w:szCs w:val="24"/>
          <w:lang w:val="x-none" w:eastAsia="x-none"/>
        </w:rPr>
        <w:t>will notify Contractor, via Administrative Notice</w:t>
      </w:r>
      <w:r w:rsidR="00865AC5"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within sixty (60) days from the due date, or within sixty (60) days from the received date if after the due date, of the compliance status of its Annual FWA Referrals and Investigations Report. In the event OHA disapproves of the Annual FWA Referrals and Investigations Report for failing to meet the terms and conditions of this Contract and any other Applicable Laws, Contractor shall, in order to remedy the deficiencies, follow the process set forth in Sec. 5, Ex. D of this Contract</w:t>
      </w:r>
      <w:r w:rsidR="00865AC5" w:rsidRPr="003A10EA">
        <w:rPr>
          <w:rFonts w:ascii="Times New Roman" w:eastAsia="MS Mincho" w:hAnsi="Times New Roman" w:cs="Times New Roman"/>
          <w:sz w:val="24"/>
          <w:szCs w:val="24"/>
          <w:lang w:eastAsia="x-none"/>
        </w:rPr>
        <w:t>.</w:t>
      </w:r>
    </w:p>
    <w:p w14:paraId="296BB63E" w14:textId="65184924" w:rsidR="004918F0" w:rsidRPr="003A10EA" w:rsidRDefault="004918F0" w:rsidP="00717AB8">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In addition, OHA OPI may review Contractor’s </w:t>
      </w:r>
      <w:r w:rsidR="00427EA1" w:rsidRPr="003A10EA">
        <w:rPr>
          <w:rFonts w:ascii="Times New Roman" w:eastAsia="MS Mincho" w:hAnsi="Times New Roman" w:cs="Times New Roman"/>
          <w:sz w:val="24"/>
          <w:szCs w:val="24"/>
          <w:lang w:val="x-none" w:eastAsia="x-none"/>
        </w:rPr>
        <w:t xml:space="preserve">Quarterly and Annual FWA Referrals and Investigations </w:t>
      </w:r>
      <w:r w:rsidRPr="003A10EA">
        <w:rPr>
          <w:rFonts w:ascii="Times New Roman" w:eastAsia="MS Mincho" w:hAnsi="Times New Roman" w:cs="Times New Roman"/>
          <w:sz w:val="24"/>
          <w:szCs w:val="24"/>
          <w:lang w:val="x-none" w:eastAsia="x-none"/>
        </w:rPr>
        <w:t>Reports and request case investigation supporting documents, as outlined in Sec. 20 of this Ex. B, Part 9.</w:t>
      </w:r>
    </w:p>
    <w:p w14:paraId="28B1F9D7" w14:textId="2C4B11E9" w:rsidR="003F0B83" w:rsidRPr="003A10EA" w:rsidRDefault="00FF5386" w:rsidP="00D44385">
      <w:pPr>
        <w:pStyle w:val="ListParagraph"/>
        <w:numPr>
          <w:ilvl w:val="1"/>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In addition to the annual and quarterly summary of FWA Referrals and Investigations, Contractor </w:t>
      </w:r>
      <w:r w:rsidRPr="003A10EA">
        <w:rPr>
          <w:rFonts w:ascii="Times New Roman" w:eastAsia="MS Mincho" w:hAnsi="Times New Roman" w:cs="Times New Roman"/>
          <w:sz w:val="24"/>
          <w:szCs w:val="24"/>
          <w:lang w:eastAsia="x-none"/>
        </w:rPr>
        <w:t>shall</w:t>
      </w:r>
      <w:r w:rsidRPr="003A10EA">
        <w:rPr>
          <w:rFonts w:ascii="Times New Roman" w:eastAsia="MS Mincho" w:hAnsi="Times New Roman" w:cs="Times New Roman"/>
          <w:sz w:val="24"/>
          <w:szCs w:val="24"/>
          <w:lang w:val="x-none" w:eastAsia="x-none"/>
        </w:rPr>
        <w:t xml:space="preserve"> report all suspected cases of Fraud, Waste, and Abuse, including suspected Fraud committed by its employees, Participating Providers, Subcontractors, Members, or any other third parties to OPI and DOJ’s MFCU.  </w:t>
      </w:r>
      <w:r w:rsidRPr="003A10EA">
        <w:rPr>
          <w:rFonts w:ascii="Times New Roman" w:eastAsia="MS Mincho" w:hAnsi="Times New Roman" w:cs="Times New Roman"/>
          <w:sz w:val="24"/>
          <w:szCs w:val="24"/>
          <w:lang w:val="x-none" w:eastAsia="ja-JP"/>
        </w:rPr>
        <w:t xml:space="preserve">Reporting </w:t>
      </w:r>
      <w:r w:rsidR="00DC34B7" w:rsidRPr="003A10EA">
        <w:rPr>
          <w:rFonts w:ascii="Times New Roman" w:eastAsia="MS Mincho" w:hAnsi="Times New Roman" w:cs="Times New Roman"/>
          <w:sz w:val="24"/>
          <w:szCs w:val="24"/>
          <w:lang w:eastAsia="ja-JP"/>
        </w:rPr>
        <w:t xml:space="preserve">(i.e., referrals) </w:t>
      </w:r>
      <w:r w:rsidRPr="003A10EA">
        <w:rPr>
          <w:rFonts w:ascii="Times New Roman" w:eastAsia="MS Mincho" w:hAnsi="Times New Roman" w:cs="Times New Roman"/>
          <w:sz w:val="24"/>
          <w:szCs w:val="24"/>
          <w:lang w:eastAsia="ja-JP"/>
        </w:rPr>
        <w:t xml:space="preserve">must </w:t>
      </w:r>
      <w:r w:rsidRPr="003A10EA">
        <w:rPr>
          <w:rFonts w:ascii="Times New Roman" w:eastAsia="MS Mincho" w:hAnsi="Times New Roman" w:cs="Times New Roman"/>
          <w:sz w:val="24"/>
          <w:szCs w:val="24"/>
          <w:lang w:val="x-none" w:eastAsia="ja-JP"/>
        </w:rPr>
        <w:t>be made promptly but in no event more than seven (7) days after</w:t>
      </w:r>
      <w:r w:rsidRPr="003A10EA">
        <w:rPr>
          <w:rFonts w:ascii="Times New Roman" w:eastAsia="MS Mincho" w:hAnsi="Times New Roman" w:cs="Times New Roman"/>
          <w:sz w:val="24"/>
          <w:szCs w:val="24"/>
          <w:lang w:eastAsia="ja-JP"/>
        </w:rPr>
        <w:t xml:space="preserve"> Contractor is initially made aware of the suspicious case</w:t>
      </w:r>
      <w:r w:rsidRPr="003A10EA">
        <w:rPr>
          <w:rFonts w:ascii="Times New Roman" w:eastAsia="MS Mincho" w:hAnsi="Times New Roman" w:cs="Times New Roman"/>
          <w:sz w:val="24"/>
          <w:szCs w:val="24"/>
          <w:lang w:val="x-none" w:eastAsia="ja-JP"/>
        </w:rPr>
        <w:t xml:space="preserve">.  All reporting </w:t>
      </w:r>
      <w:r w:rsidRPr="003A10EA">
        <w:rPr>
          <w:rFonts w:ascii="Times New Roman" w:eastAsia="MS Mincho" w:hAnsi="Times New Roman" w:cs="Times New Roman"/>
          <w:sz w:val="24"/>
          <w:szCs w:val="24"/>
          <w:lang w:eastAsia="ja-JP"/>
        </w:rPr>
        <w:t>must</w:t>
      </w:r>
      <w:r w:rsidRPr="003A10EA">
        <w:rPr>
          <w:rFonts w:ascii="Times New Roman" w:eastAsia="MS Mincho" w:hAnsi="Times New Roman" w:cs="Times New Roman"/>
          <w:sz w:val="24"/>
          <w:szCs w:val="24"/>
          <w:lang w:val="x-none" w:eastAsia="ja-JP"/>
        </w:rPr>
        <w:t xml:space="preserve"> be made as set forth below in </w:t>
      </w:r>
      <w:r w:rsidRPr="003A10EA">
        <w:rPr>
          <w:rFonts w:ascii="Times New Roman" w:eastAsia="MS Mincho" w:hAnsi="Times New Roman" w:cs="Times New Roman"/>
          <w:sz w:val="24"/>
          <w:szCs w:val="24"/>
          <w:lang w:eastAsia="ja-JP"/>
        </w:rPr>
        <w:t xml:space="preserve">Paras. h and i below of this </w:t>
      </w:r>
      <w:r w:rsidRPr="003A10EA">
        <w:rPr>
          <w:rFonts w:ascii="Times New Roman" w:eastAsia="MS Mincho" w:hAnsi="Times New Roman" w:cs="Times New Roman"/>
          <w:sz w:val="24"/>
          <w:szCs w:val="24"/>
          <w:lang w:val="x-none" w:eastAsia="ja-JP"/>
        </w:rPr>
        <w:t>S</w:t>
      </w:r>
      <w:r w:rsidRPr="003A10EA">
        <w:rPr>
          <w:rFonts w:ascii="Times New Roman" w:eastAsia="MS Mincho" w:hAnsi="Times New Roman" w:cs="Times New Roman"/>
          <w:sz w:val="24"/>
          <w:szCs w:val="24"/>
          <w:lang w:eastAsia="ja-JP"/>
        </w:rPr>
        <w:t>ec</w:t>
      </w:r>
      <w:r w:rsidRPr="003A10EA">
        <w:rPr>
          <w:rFonts w:ascii="Times New Roman" w:eastAsia="MS Mincho" w:hAnsi="Times New Roman" w:cs="Times New Roman"/>
          <w:sz w:val="24"/>
          <w:szCs w:val="24"/>
          <w:lang w:val="x-none" w:eastAsia="ja-JP"/>
        </w:rPr>
        <w:t>.</w:t>
      </w:r>
      <w:r w:rsidRPr="003A10EA">
        <w:rPr>
          <w:rFonts w:ascii="Times New Roman" w:eastAsia="MS Mincho" w:hAnsi="Times New Roman" w:cs="Times New Roman"/>
          <w:sz w:val="24"/>
          <w:szCs w:val="24"/>
          <w:lang w:eastAsia="ja-JP"/>
        </w:rPr>
        <w:t xml:space="preserve"> </w:t>
      </w:r>
      <w:r w:rsidR="00152698" w:rsidRPr="003A10EA">
        <w:rPr>
          <w:rFonts w:ascii="Times New Roman" w:eastAsia="MS Mincho" w:hAnsi="Times New Roman" w:cs="Times New Roman"/>
          <w:sz w:val="24"/>
          <w:szCs w:val="24"/>
          <w:lang w:val="x-none" w:eastAsia="ja-JP"/>
        </w:rPr>
        <w:t>1</w:t>
      </w:r>
      <w:r w:rsidR="00152698" w:rsidRPr="003A10EA">
        <w:rPr>
          <w:rFonts w:ascii="Times New Roman" w:eastAsia="MS Mincho" w:hAnsi="Times New Roman" w:cs="Times New Roman"/>
          <w:sz w:val="24"/>
          <w:szCs w:val="24"/>
          <w:lang w:eastAsia="ja-JP"/>
        </w:rPr>
        <w:t>8</w:t>
      </w:r>
      <w:r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lang w:val="x-none" w:eastAsia="ja-JP"/>
        </w:rPr>
        <w:t>Ex. B</w:t>
      </w:r>
      <w:r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lang w:val="x-none" w:eastAsia="ja-JP"/>
        </w:rPr>
        <w:t>Part 9.</w:t>
      </w:r>
    </w:p>
    <w:p w14:paraId="342E7E48" w14:textId="3D05A102" w:rsidR="00832DDD" w:rsidRPr="003A10EA" w:rsidRDefault="00832DDD" w:rsidP="00717AB8">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Contractor and any Subcontractor sending a referral to OPI </w:t>
      </w:r>
      <w:r w:rsidR="00F95970" w:rsidRPr="003A10EA">
        <w:rPr>
          <w:rFonts w:ascii="Times New Roman" w:eastAsia="MS Mincho" w:hAnsi="Times New Roman" w:cs="Times New Roman"/>
          <w:sz w:val="24"/>
          <w:szCs w:val="24"/>
          <w:lang w:val="x-none" w:eastAsia="x-none"/>
        </w:rPr>
        <w:t>and</w:t>
      </w:r>
      <w:r w:rsidRPr="003A10EA">
        <w:rPr>
          <w:rFonts w:ascii="Times New Roman" w:eastAsia="MS Mincho" w:hAnsi="Times New Roman" w:cs="Times New Roman"/>
          <w:sz w:val="24"/>
          <w:szCs w:val="24"/>
          <w:lang w:val="x-none" w:eastAsia="x-none"/>
        </w:rPr>
        <w:t xml:space="preserve"> MFCU of suspected </w:t>
      </w:r>
      <w:r w:rsidR="00DC21DE" w:rsidRPr="003A10EA">
        <w:rPr>
          <w:rFonts w:ascii="Times New Roman" w:eastAsia="MS Mincho" w:hAnsi="Times New Roman" w:cs="Times New Roman"/>
          <w:sz w:val="24"/>
          <w:szCs w:val="24"/>
          <w:lang w:eastAsia="x-none"/>
        </w:rPr>
        <w:t>P</w:t>
      </w:r>
      <w:r w:rsidRPr="003A10EA">
        <w:rPr>
          <w:rFonts w:ascii="Times New Roman" w:eastAsia="MS Mincho" w:hAnsi="Times New Roman" w:cs="Times New Roman"/>
          <w:sz w:val="24"/>
          <w:szCs w:val="24"/>
          <w:lang w:val="x-none" w:eastAsia="x-none"/>
        </w:rPr>
        <w:t xml:space="preserve">rovider FWA or issues with </w:t>
      </w:r>
      <w:r w:rsidR="00E72484" w:rsidRPr="003A10EA">
        <w:rPr>
          <w:rFonts w:ascii="Times New Roman" w:eastAsia="MS Mincho" w:hAnsi="Times New Roman" w:cs="Times New Roman"/>
          <w:sz w:val="24"/>
          <w:szCs w:val="24"/>
          <w:lang w:eastAsia="x-none"/>
        </w:rPr>
        <w:t xml:space="preserve">the </w:t>
      </w:r>
      <w:r w:rsidRPr="003A10EA">
        <w:rPr>
          <w:rFonts w:ascii="Times New Roman" w:eastAsia="MS Mincho" w:hAnsi="Times New Roman" w:cs="Times New Roman"/>
          <w:sz w:val="24"/>
          <w:szCs w:val="24"/>
          <w:lang w:val="x-none" w:eastAsia="x-none"/>
        </w:rPr>
        <w:t xml:space="preserve">characteristics of those </w:t>
      </w:r>
      <w:r w:rsidR="00147A8E" w:rsidRPr="003A10EA">
        <w:rPr>
          <w:rFonts w:ascii="Times New Roman" w:eastAsia="MS Mincho" w:hAnsi="Times New Roman" w:cs="Times New Roman"/>
          <w:sz w:val="24"/>
          <w:szCs w:val="24"/>
          <w:lang w:eastAsia="x-none"/>
        </w:rPr>
        <w:t>in</w:t>
      </w:r>
      <w:r w:rsidRPr="003A10EA">
        <w:rPr>
          <w:rFonts w:ascii="Times New Roman" w:eastAsia="MS Mincho" w:hAnsi="Times New Roman" w:cs="Times New Roman"/>
          <w:sz w:val="24"/>
          <w:szCs w:val="24"/>
          <w:lang w:val="x-none" w:eastAsia="x-none"/>
        </w:rPr>
        <w:t xml:space="preserve"> Sec. 17 </w:t>
      </w:r>
      <w:r w:rsidR="00F95970" w:rsidRPr="003A10EA">
        <w:rPr>
          <w:rFonts w:ascii="Times New Roman" w:eastAsia="MS Mincho" w:hAnsi="Times New Roman" w:cs="Times New Roman"/>
          <w:sz w:val="24"/>
          <w:szCs w:val="24"/>
          <w:lang w:val="x-none" w:eastAsia="x-none"/>
        </w:rPr>
        <w:t xml:space="preserve">above </w:t>
      </w:r>
      <w:r w:rsidRPr="003A10EA">
        <w:rPr>
          <w:rFonts w:ascii="Times New Roman" w:eastAsia="MS Mincho" w:hAnsi="Times New Roman" w:cs="Times New Roman"/>
          <w:sz w:val="24"/>
          <w:szCs w:val="24"/>
          <w:lang w:val="x-none" w:eastAsia="x-none"/>
        </w:rPr>
        <w:t xml:space="preserve">of </w:t>
      </w:r>
      <w:r w:rsidR="00F95970" w:rsidRPr="003A10EA">
        <w:rPr>
          <w:rFonts w:ascii="Times New Roman" w:eastAsia="MS Mincho" w:hAnsi="Times New Roman" w:cs="Times New Roman"/>
          <w:sz w:val="24"/>
          <w:szCs w:val="24"/>
          <w:lang w:val="x-none" w:eastAsia="x-none"/>
        </w:rPr>
        <w:t xml:space="preserve">this </w:t>
      </w:r>
      <w:r w:rsidRPr="003A10EA">
        <w:rPr>
          <w:rFonts w:ascii="Times New Roman" w:eastAsia="MS Mincho" w:hAnsi="Times New Roman" w:cs="Times New Roman"/>
          <w:sz w:val="24"/>
          <w:szCs w:val="24"/>
          <w:lang w:val="x-none" w:eastAsia="x-none"/>
        </w:rPr>
        <w:t>Ex</w:t>
      </w:r>
      <w:r w:rsidR="00F95970" w:rsidRPr="003A10EA">
        <w:rPr>
          <w:rFonts w:ascii="Times New Roman" w:eastAsia="MS Mincho" w:hAnsi="Times New Roman" w:cs="Times New Roman"/>
          <w:sz w:val="24"/>
          <w:szCs w:val="24"/>
          <w:lang w:val="x-none" w:eastAsia="x-none"/>
        </w:rPr>
        <w:t>.</w:t>
      </w:r>
      <w:r w:rsidRPr="003A10EA">
        <w:rPr>
          <w:rFonts w:ascii="Times New Roman" w:eastAsia="MS Mincho" w:hAnsi="Times New Roman" w:cs="Times New Roman"/>
          <w:sz w:val="24"/>
          <w:szCs w:val="24"/>
          <w:lang w:val="x-none" w:eastAsia="x-none"/>
        </w:rPr>
        <w:t xml:space="preserve"> B,</w:t>
      </w:r>
      <w:r w:rsidR="00147A8E"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 xml:space="preserve">Part 9 shall use the FWA Referral Form provided by OHA (available on the CCO </w:t>
      </w:r>
      <w:r w:rsidR="00147A8E" w:rsidRPr="003A10EA">
        <w:rPr>
          <w:rFonts w:ascii="Times New Roman" w:eastAsia="MS Mincho" w:hAnsi="Times New Roman" w:cs="Times New Roman"/>
          <w:sz w:val="24"/>
          <w:szCs w:val="24"/>
          <w:lang w:eastAsia="x-none"/>
        </w:rPr>
        <w:t xml:space="preserve">Contract </w:t>
      </w:r>
      <w:r w:rsidRPr="003A10EA">
        <w:rPr>
          <w:rFonts w:ascii="Times New Roman" w:eastAsia="MS Mincho" w:hAnsi="Times New Roman" w:cs="Times New Roman"/>
          <w:sz w:val="24"/>
          <w:szCs w:val="24"/>
          <w:lang w:val="x-none" w:eastAsia="x-none"/>
        </w:rPr>
        <w:t xml:space="preserve">Forms </w:t>
      </w:r>
      <w:r w:rsidR="00147A8E" w:rsidRPr="003A10EA">
        <w:rPr>
          <w:rFonts w:ascii="Times New Roman" w:eastAsia="MS Mincho" w:hAnsi="Times New Roman" w:cs="Times New Roman"/>
          <w:sz w:val="24"/>
          <w:szCs w:val="24"/>
          <w:lang w:eastAsia="x-none"/>
        </w:rPr>
        <w:t>W</w:t>
      </w:r>
      <w:r w:rsidRPr="003A10EA">
        <w:rPr>
          <w:rFonts w:ascii="Times New Roman" w:eastAsia="MS Mincho" w:hAnsi="Times New Roman" w:cs="Times New Roman"/>
          <w:sz w:val="24"/>
          <w:szCs w:val="24"/>
          <w:lang w:val="x-none" w:eastAsia="x-none"/>
        </w:rPr>
        <w:t>ebsite)</w:t>
      </w:r>
      <w:r w:rsidR="00F95970" w:rsidRPr="003A10EA">
        <w:rPr>
          <w:rFonts w:ascii="Times New Roman" w:eastAsia="MS Mincho" w:hAnsi="Times New Roman" w:cs="Times New Roman"/>
          <w:sz w:val="24"/>
          <w:szCs w:val="24"/>
          <w:lang w:val="x-none" w:eastAsia="x-none"/>
        </w:rPr>
        <w:t>. The FWA Referral Form</w:t>
      </w:r>
      <w:r w:rsidRPr="003A10EA">
        <w:rPr>
          <w:rFonts w:ascii="Times New Roman" w:eastAsia="MS Mincho" w:hAnsi="Times New Roman" w:cs="Times New Roman"/>
          <w:sz w:val="24"/>
          <w:szCs w:val="24"/>
          <w:lang w:val="x-none" w:eastAsia="x-none"/>
        </w:rPr>
        <w:t xml:space="preserve"> </w:t>
      </w:r>
      <w:r w:rsidR="00F95970" w:rsidRPr="003A10EA">
        <w:rPr>
          <w:rFonts w:ascii="Times New Roman" w:eastAsia="MS Mincho" w:hAnsi="Times New Roman" w:cs="Times New Roman"/>
          <w:sz w:val="24"/>
          <w:szCs w:val="24"/>
          <w:lang w:val="x-none" w:eastAsia="x-none"/>
        </w:rPr>
        <w:t xml:space="preserve">must, when sent to OPI and MFCU, </w:t>
      </w:r>
      <w:r w:rsidRPr="003A10EA">
        <w:rPr>
          <w:rFonts w:ascii="Times New Roman" w:eastAsia="MS Mincho" w:hAnsi="Times New Roman" w:cs="Times New Roman"/>
          <w:sz w:val="24"/>
          <w:szCs w:val="24"/>
          <w:lang w:val="x-none" w:eastAsia="x-none"/>
        </w:rPr>
        <w:t>include</w:t>
      </w:r>
      <w:r w:rsidR="00F95970" w:rsidRPr="003A10EA">
        <w:rPr>
          <w:rFonts w:ascii="Times New Roman" w:eastAsia="MS Mincho" w:hAnsi="Times New Roman" w:cs="Times New Roman"/>
          <w:sz w:val="24"/>
          <w:szCs w:val="24"/>
          <w:lang w:val="x-none" w:eastAsia="x-none"/>
        </w:rPr>
        <w:t>,</w:t>
      </w:r>
      <w:r w:rsidRPr="003A10EA">
        <w:rPr>
          <w:rFonts w:ascii="Times New Roman" w:eastAsia="MS Mincho" w:hAnsi="Times New Roman" w:cs="Times New Roman"/>
          <w:sz w:val="24"/>
          <w:szCs w:val="24"/>
          <w:lang w:val="x-none" w:eastAsia="x-none"/>
        </w:rPr>
        <w:t xml:space="preserve"> at a minimum</w:t>
      </w:r>
      <w:r w:rsidR="00F95970" w:rsidRPr="003A10EA">
        <w:rPr>
          <w:rFonts w:ascii="Times New Roman" w:eastAsia="MS Mincho" w:hAnsi="Times New Roman" w:cs="Times New Roman"/>
          <w:sz w:val="24"/>
          <w:szCs w:val="24"/>
          <w:lang w:val="x-none" w:eastAsia="x-none"/>
        </w:rPr>
        <w:t>,</w:t>
      </w:r>
      <w:r w:rsidRPr="003A10EA">
        <w:rPr>
          <w:rFonts w:ascii="Times New Roman" w:eastAsia="MS Mincho" w:hAnsi="Times New Roman" w:cs="Times New Roman"/>
          <w:sz w:val="24"/>
          <w:szCs w:val="24"/>
          <w:lang w:val="x-none" w:eastAsia="x-none"/>
        </w:rPr>
        <w:t xml:space="preserve"> the following information:</w:t>
      </w:r>
    </w:p>
    <w:p w14:paraId="76AF70BC" w14:textId="08426936" w:rsidR="00832DDD" w:rsidRPr="003A10EA" w:rsidRDefault="00832DDD" w:rsidP="00717AB8">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Contractor</w:t>
      </w:r>
      <w:r w:rsidR="00E30427" w:rsidRPr="003A10EA">
        <w:rPr>
          <w:rFonts w:ascii="Times New Roman" w:eastAsia="MS Mincho" w:hAnsi="Times New Roman" w:cs="Times New Roman"/>
          <w:sz w:val="24"/>
          <w:szCs w:val="24"/>
          <w:lang w:eastAsia="x-none"/>
        </w:rPr>
        <w:t>’s name</w:t>
      </w:r>
      <w:r w:rsidRPr="003A10EA">
        <w:rPr>
          <w:rFonts w:ascii="Times New Roman" w:eastAsia="MS Mincho" w:hAnsi="Times New Roman" w:cs="Times New Roman"/>
          <w:sz w:val="24"/>
          <w:szCs w:val="24"/>
          <w:lang w:val="x-none" w:eastAsia="x-none"/>
        </w:rPr>
        <w:t>;</w:t>
      </w:r>
    </w:p>
    <w:p w14:paraId="4384E1AB" w14:textId="33A69D4E" w:rsidR="00832DDD" w:rsidRPr="003A10EA" w:rsidRDefault="00E30427" w:rsidP="00717AB8">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N</w:t>
      </w:r>
      <w:r w:rsidR="00832DDD" w:rsidRPr="003A10EA">
        <w:rPr>
          <w:rFonts w:ascii="Times New Roman" w:eastAsia="MS Mincho" w:hAnsi="Times New Roman" w:cs="Times New Roman"/>
          <w:sz w:val="24"/>
          <w:szCs w:val="24"/>
          <w:lang w:val="x-none" w:eastAsia="x-none"/>
        </w:rPr>
        <w:t xml:space="preserve">ame of </w:t>
      </w:r>
      <w:r w:rsidRPr="003A10EA">
        <w:rPr>
          <w:rFonts w:ascii="Times New Roman" w:eastAsia="MS Mincho" w:hAnsi="Times New Roman" w:cs="Times New Roman"/>
          <w:sz w:val="24"/>
          <w:szCs w:val="24"/>
          <w:lang w:eastAsia="x-none"/>
        </w:rPr>
        <w:t>P</w:t>
      </w:r>
      <w:r w:rsidR="00832DDD" w:rsidRPr="003A10EA">
        <w:rPr>
          <w:rFonts w:ascii="Times New Roman" w:eastAsia="MS Mincho" w:hAnsi="Times New Roman" w:cs="Times New Roman"/>
          <w:sz w:val="24"/>
          <w:szCs w:val="24"/>
          <w:lang w:val="x-none" w:eastAsia="x-none"/>
        </w:rPr>
        <w:t xml:space="preserve">rovider or </w:t>
      </w:r>
      <w:r w:rsidRPr="003A10EA">
        <w:rPr>
          <w:rFonts w:ascii="Times New Roman" w:eastAsia="MS Mincho" w:hAnsi="Times New Roman" w:cs="Times New Roman"/>
          <w:sz w:val="24"/>
          <w:szCs w:val="24"/>
          <w:lang w:eastAsia="x-none"/>
        </w:rPr>
        <w:t>M</w:t>
      </w:r>
      <w:r w:rsidR="00832DDD" w:rsidRPr="003A10EA">
        <w:rPr>
          <w:rFonts w:ascii="Times New Roman" w:eastAsia="MS Mincho" w:hAnsi="Times New Roman" w:cs="Times New Roman"/>
          <w:sz w:val="24"/>
          <w:szCs w:val="24"/>
          <w:lang w:val="x-none" w:eastAsia="x-none"/>
        </w:rPr>
        <w:t>ember;</w:t>
      </w:r>
    </w:p>
    <w:p w14:paraId="5BD2433F" w14:textId="46572382" w:rsidR="00832DDD" w:rsidRPr="003A10EA" w:rsidRDefault="00E30427" w:rsidP="00717AB8">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T</w:t>
      </w:r>
      <w:r w:rsidR="00832DDD" w:rsidRPr="003A10EA">
        <w:rPr>
          <w:rFonts w:ascii="Times New Roman" w:eastAsia="MS Mincho" w:hAnsi="Times New Roman" w:cs="Times New Roman"/>
          <w:sz w:val="24"/>
          <w:szCs w:val="24"/>
          <w:lang w:val="x-none" w:eastAsia="x-none"/>
        </w:rPr>
        <w:t>he suspected issue or allegation;</w:t>
      </w:r>
    </w:p>
    <w:p w14:paraId="2C6AB7D5" w14:textId="07FC9F1F" w:rsidR="00832DDD" w:rsidRPr="003A10EA" w:rsidRDefault="00F95970" w:rsidP="00717AB8">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The</w:t>
      </w:r>
      <w:r w:rsidR="00832DDD" w:rsidRPr="003A10EA">
        <w:rPr>
          <w:rFonts w:ascii="Times New Roman" w:eastAsia="MS Mincho" w:hAnsi="Times New Roman" w:cs="Times New Roman"/>
          <w:sz w:val="24"/>
          <w:szCs w:val="24"/>
          <w:lang w:val="x-none" w:eastAsia="x-none"/>
        </w:rPr>
        <w:t xml:space="preserve"> information</w:t>
      </w:r>
      <w:r w:rsidR="00E30427" w:rsidRPr="003A10EA">
        <w:rPr>
          <w:rFonts w:ascii="Times New Roman" w:eastAsia="MS Mincho" w:hAnsi="Times New Roman" w:cs="Times New Roman"/>
          <w:sz w:val="24"/>
          <w:szCs w:val="24"/>
          <w:lang w:eastAsia="x-none"/>
        </w:rPr>
        <w:t xml:space="preserve"> or </w:t>
      </w:r>
      <w:r w:rsidR="00832DDD" w:rsidRPr="003A10EA">
        <w:rPr>
          <w:rFonts w:ascii="Times New Roman" w:eastAsia="MS Mincho" w:hAnsi="Times New Roman" w:cs="Times New Roman"/>
          <w:sz w:val="24"/>
          <w:szCs w:val="24"/>
          <w:lang w:val="x-none" w:eastAsia="x-none"/>
        </w:rPr>
        <w:t>data Contractor has already reviewed; and</w:t>
      </w:r>
    </w:p>
    <w:p w14:paraId="7831BCAC" w14:textId="607C8AE3" w:rsidR="00832DDD" w:rsidRPr="003A10EA" w:rsidRDefault="00E30427" w:rsidP="00C56EAD">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P</w:t>
      </w:r>
      <w:r w:rsidR="00832DDD" w:rsidRPr="003A10EA">
        <w:rPr>
          <w:rFonts w:ascii="Times New Roman" w:eastAsia="MS Mincho" w:hAnsi="Times New Roman" w:cs="Times New Roman"/>
          <w:sz w:val="24"/>
          <w:szCs w:val="24"/>
          <w:lang w:val="x-none" w:eastAsia="x-none"/>
        </w:rPr>
        <w:t>lanned next steps for further investigation</w:t>
      </w:r>
      <w:r w:rsidR="00DB40B4" w:rsidRPr="003A10EA">
        <w:rPr>
          <w:rFonts w:ascii="Times New Roman" w:eastAsia="MS Mincho" w:hAnsi="Times New Roman" w:cs="Times New Roman"/>
          <w:sz w:val="24"/>
          <w:szCs w:val="24"/>
          <w:lang w:eastAsia="x-none"/>
        </w:rPr>
        <w:t>.</w:t>
      </w:r>
    </w:p>
    <w:p w14:paraId="243F2BD3" w14:textId="7266A3DF" w:rsidR="00B64636" w:rsidRPr="003A10EA" w:rsidRDefault="00B64636" w:rsidP="00717AB8">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Contractor shall </w:t>
      </w:r>
      <w:r w:rsidR="00621526" w:rsidRPr="003A10EA">
        <w:rPr>
          <w:rFonts w:ascii="Times New Roman" w:eastAsia="MS Mincho" w:hAnsi="Times New Roman" w:cs="Times New Roman"/>
          <w:sz w:val="24"/>
          <w:szCs w:val="24"/>
          <w:lang w:val="x-none" w:eastAsia="x-none"/>
        </w:rPr>
        <w:t>include,</w:t>
      </w:r>
      <w:r w:rsidRPr="003A10EA">
        <w:rPr>
          <w:rFonts w:ascii="Times New Roman" w:eastAsia="MS Mincho" w:hAnsi="Times New Roman" w:cs="Times New Roman"/>
          <w:sz w:val="24"/>
          <w:szCs w:val="24"/>
          <w:lang w:val="x-none" w:eastAsia="x-none"/>
        </w:rPr>
        <w:t xml:space="preserve"> and require all Subcontractors to </w:t>
      </w:r>
      <w:r w:rsidR="00621526" w:rsidRPr="003A10EA">
        <w:rPr>
          <w:rFonts w:ascii="Times New Roman" w:eastAsia="MS Mincho" w:hAnsi="Times New Roman" w:cs="Times New Roman"/>
          <w:sz w:val="24"/>
          <w:szCs w:val="24"/>
          <w:lang w:val="x-none" w:eastAsia="x-none"/>
        </w:rPr>
        <w:t xml:space="preserve">include, in </w:t>
      </w:r>
      <w:r w:rsidRPr="003A10EA">
        <w:rPr>
          <w:rFonts w:ascii="Times New Roman" w:eastAsia="MS Mincho" w:hAnsi="Times New Roman" w:cs="Times New Roman"/>
          <w:sz w:val="24"/>
          <w:szCs w:val="24"/>
          <w:lang w:val="x-none" w:eastAsia="x-none"/>
        </w:rPr>
        <w:t xml:space="preserve">each </w:t>
      </w:r>
      <w:r w:rsidR="00621526" w:rsidRPr="003A10EA">
        <w:rPr>
          <w:rFonts w:ascii="Times New Roman" w:eastAsia="MS Mincho" w:hAnsi="Times New Roman" w:cs="Times New Roman"/>
          <w:sz w:val="24"/>
          <w:szCs w:val="24"/>
          <w:lang w:val="x-none" w:eastAsia="x-none"/>
        </w:rPr>
        <w:t xml:space="preserve">written </w:t>
      </w:r>
      <w:r w:rsidRPr="003A10EA">
        <w:rPr>
          <w:rFonts w:ascii="Times New Roman" w:eastAsia="MS Mincho" w:hAnsi="Times New Roman" w:cs="Times New Roman"/>
          <w:sz w:val="24"/>
          <w:szCs w:val="24"/>
          <w:lang w:val="x-none" w:eastAsia="x-none"/>
        </w:rPr>
        <w:t xml:space="preserve">communication or referral sent to OPI </w:t>
      </w:r>
      <w:r w:rsidR="00621526" w:rsidRPr="003A10EA">
        <w:rPr>
          <w:rFonts w:ascii="Times New Roman" w:eastAsia="MS Mincho" w:hAnsi="Times New Roman" w:cs="Times New Roman"/>
          <w:sz w:val="24"/>
          <w:szCs w:val="24"/>
          <w:lang w:val="x-none" w:eastAsia="x-none"/>
        </w:rPr>
        <w:t>and</w:t>
      </w:r>
      <w:r w:rsidRPr="003A10EA">
        <w:rPr>
          <w:rFonts w:ascii="Times New Roman" w:eastAsia="MS Mincho" w:hAnsi="Times New Roman" w:cs="Times New Roman"/>
          <w:sz w:val="24"/>
          <w:szCs w:val="24"/>
          <w:lang w:val="x-none" w:eastAsia="x-none"/>
        </w:rPr>
        <w:t xml:space="preserve"> MFCU</w:t>
      </w:r>
      <w:r w:rsidR="00194D25" w:rsidRPr="003A10EA">
        <w:rPr>
          <w:rFonts w:ascii="Times New Roman" w:eastAsia="MS Mincho" w:hAnsi="Times New Roman" w:cs="Times New Roman"/>
          <w:sz w:val="24"/>
          <w:szCs w:val="24"/>
          <w:lang w:eastAsia="x-none"/>
        </w:rPr>
        <w:t xml:space="preserve"> the following</w:t>
      </w:r>
      <w:r w:rsidRPr="003A10EA">
        <w:rPr>
          <w:rFonts w:ascii="Times New Roman" w:eastAsia="MS Mincho" w:hAnsi="Times New Roman" w:cs="Times New Roman"/>
          <w:sz w:val="24"/>
          <w:szCs w:val="24"/>
          <w:lang w:val="x-none" w:eastAsia="x-none"/>
        </w:rPr>
        <w:t>:</w:t>
      </w:r>
    </w:p>
    <w:p w14:paraId="268105CF" w14:textId="719BC3E3" w:rsidR="00B64636" w:rsidRPr="003A10EA" w:rsidRDefault="00194D25" w:rsidP="00717AB8">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Contra</w:t>
      </w:r>
      <w:r w:rsidR="00C61C41" w:rsidRPr="003A10EA">
        <w:rPr>
          <w:rFonts w:ascii="Times New Roman" w:eastAsia="MS Mincho" w:hAnsi="Times New Roman" w:cs="Times New Roman"/>
          <w:sz w:val="24"/>
          <w:szCs w:val="24"/>
          <w:lang w:eastAsia="x-none"/>
        </w:rPr>
        <w:t>c</w:t>
      </w:r>
      <w:r w:rsidRPr="003A10EA">
        <w:rPr>
          <w:rFonts w:ascii="Times New Roman" w:eastAsia="MS Mincho" w:hAnsi="Times New Roman" w:cs="Times New Roman"/>
          <w:sz w:val="24"/>
          <w:szCs w:val="24"/>
          <w:lang w:eastAsia="x-none"/>
        </w:rPr>
        <w:t>tor’s name</w:t>
      </w:r>
      <w:r w:rsidR="00B64636" w:rsidRPr="003A10EA">
        <w:rPr>
          <w:rFonts w:ascii="Times New Roman" w:eastAsia="MS Mincho" w:hAnsi="Times New Roman" w:cs="Times New Roman"/>
          <w:sz w:val="24"/>
          <w:szCs w:val="24"/>
          <w:lang w:val="x-none" w:eastAsia="x-none"/>
        </w:rPr>
        <w:t>;</w:t>
      </w:r>
    </w:p>
    <w:p w14:paraId="3EC8ACF7" w14:textId="49B020F7" w:rsidR="00B64636" w:rsidRPr="003A10EA" w:rsidRDefault="00194D25" w:rsidP="00717AB8">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 xml:space="preserve">Contractor’s </w:t>
      </w:r>
      <w:r w:rsidR="00B64636" w:rsidRPr="003A10EA">
        <w:rPr>
          <w:rFonts w:ascii="Times New Roman" w:eastAsia="MS Mincho" w:hAnsi="Times New Roman" w:cs="Times New Roman"/>
          <w:sz w:val="24"/>
          <w:szCs w:val="24"/>
          <w:lang w:val="x-none" w:eastAsia="x-none"/>
        </w:rPr>
        <w:t>Medicaid contract number; and</w:t>
      </w:r>
    </w:p>
    <w:p w14:paraId="33A0669C" w14:textId="66A99D1E" w:rsidR="00B64636" w:rsidRPr="003A10EA" w:rsidRDefault="00C61C41" w:rsidP="00717AB8">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W</w:t>
      </w:r>
      <w:r w:rsidR="00B64636" w:rsidRPr="003A10EA">
        <w:rPr>
          <w:rFonts w:ascii="Times New Roman" w:eastAsia="MS Mincho" w:hAnsi="Times New Roman" w:cs="Times New Roman"/>
          <w:sz w:val="24"/>
          <w:szCs w:val="24"/>
          <w:lang w:val="x-none" w:eastAsia="x-none"/>
        </w:rPr>
        <w:t xml:space="preserve">hich entity </w:t>
      </w:r>
      <w:r w:rsidR="00621526" w:rsidRPr="003A10EA">
        <w:rPr>
          <w:rFonts w:ascii="Times New Roman" w:eastAsia="MS Mincho" w:hAnsi="Times New Roman" w:cs="Times New Roman"/>
          <w:sz w:val="24"/>
          <w:szCs w:val="24"/>
          <w:lang w:val="x-none" w:eastAsia="x-none"/>
        </w:rPr>
        <w:t>(Contractor or Subcontractor) and the name and title of the</w:t>
      </w:r>
      <w:r w:rsidR="00B64636" w:rsidRPr="003A10EA">
        <w:rPr>
          <w:rFonts w:ascii="Times New Roman" w:eastAsia="MS Mincho" w:hAnsi="Times New Roman" w:cs="Times New Roman"/>
          <w:sz w:val="24"/>
          <w:szCs w:val="24"/>
          <w:lang w:val="x-none" w:eastAsia="x-none"/>
        </w:rPr>
        <w:t xml:space="preserve"> individual </w:t>
      </w:r>
      <w:r w:rsidR="00621526" w:rsidRPr="003A10EA">
        <w:rPr>
          <w:rFonts w:ascii="Times New Roman" w:eastAsia="MS Mincho" w:hAnsi="Times New Roman" w:cs="Times New Roman"/>
          <w:sz w:val="24"/>
          <w:szCs w:val="24"/>
          <w:lang w:val="x-none" w:eastAsia="x-none"/>
        </w:rPr>
        <w:t xml:space="preserve">within the entity who </w:t>
      </w:r>
      <w:r w:rsidR="00B64636" w:rsidRPr="003A10EA">
        <w:rPr>
          <w:rFonts w:ascii="Times New Roman" w:eastAsia="MS Mincho" w:hAnsi="Times New Roman" w:cs="Times New Roman"/>
          <w:sz w:val="24"/>
          <w:szCs w:val="24"/>
          <w:lang w:val="x-none" w:eastAsia="x-none"/>
        </w:rPr>
        <w:t>is performing the investigation, PI Audit</w:t>
      </w:r>
      <w:r w:rsidRPr="003A10EA">
        <w:rPr>
          <w:rFonts w:ascii="Times New Roman" w:eastAsia="MS Mincho" w:hAnsi="Times New Roman" w:cs="Times New Roman"/>
          <w:sz w:val="24"/>
          <w:szCs w:val="24"/>
          <w:lang w:eastAsia="x-none"/>
        </w:rPr>
        <w:t>,</w:t>
      </w:r>
      <w:r w:rsidR="00B64636" w:rsidRPr="003A10EA">
        <w:rPr>
          <w:rFonts w:ascii="Times New Roman" w:eastAsia="MS Mincho" w:hAnsi="Times New Roman" w:cs="Times New Roman"/>
          <w:sz w:val="24"/>
          <w:szCs w:val="24"/>
          <w:lang w:val="x-none" w:eastAsia="x-none"/>
        </w:rPr>
        <w:t xml:space="preserve"> or other review, and their contact information;</w:t>
      </w:r>
    </w:p>
    <w:p w14:paraId="0EB2EDCE" w14:textId="5EFDE6EC" w:rsidR="00621526" w:rsidRPr="003A10EA" w:rsidRDefault="00621526" w:rsidP="00717AB8">
      <w:pPr>
        <w:pStyle w:val="ListParagraph"/>
        <w:numPr>
          <w:ilvl w:val="3"/>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Contractor may provide the above information to OPI by completing the FWA Referral Form.</w:t>
      </w:r>
    </w:p>
    <w:p w14:paraId="19618626" w14:textId="464F6ECB" w:rsidR="00DB40B4" w:rsidRPr="003A10EA" w:rsidRDefault="3C6B781A" w:rsidP="00236D51">
      <w:pPr>
        <w:pStyle w:val="ListParagraph"/>
        <w:numPr>
          <w:ilvl w:val="2"/>
          <w:numId w:val="53"/>
        </w:numPr>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rPr>
        <w:t>Individual whistleblowers or any other person</w:t>
      </w:r>
      <w:r w:rsidR="151ECC8A" w:rsidRPr="003A10EA">
        <w:rPr>
          <w:rFonts w:ascii="Times New Roman" w:eastAsia="MS Mincho" w:hAnsi="Times New Roman" w:cs="Times New Roman"/>
          <w:sz w:val="24"/>
          <w:szCs w:val="24"/>
        </w:rPr>
        <w:t>(</w:t>
      </w:r>
      <w:r w:rsidRPr="003A10EA">
        <w:rPr>
          <w:rFonts w:ascii="Times New Roman" w:eastAsia="MS Mincho" w:hAnsi="Times New Roman" w:cs="Times New Roman"/>
          <w:sz w:val="24"/>
          <w:szCs w:val="24"/>
        </w:rPr>
        <w:t>s</w:t>
      </w:r>
      <w:r w:rsidR="151ECC8A" w:rsidRPr="003A10EA">
        <w:rPr>
          <w:rFonts w:ascii="Times New Roman" w:eastAsia="MS Mincho" w:hAnsi="Times New Roman" w:cs="Times New Roman"/>
          <w:sz w:val="24"/>
          <w:szCs w:val="24"/>
        </w:rPr>
        <w:t xml:space="preserve">) who make a report of </w:t>
      </w:r>
      <w:r w:rsidR="4A7406B5" w:rsidRPr="003A10EA">
        <w:rPr>
          <w:rFonts w:ascii="Times New Roman" w:eastAsia="MS Mincho" w:hAnsi="Times New Roman" w:cs="Times New Roman"/>
          <w:sz w:val="24"/>
          <w:szCs w:val="24"/>
        </w:rPr>
        <w:t xml:space="preserve">suspected </w:t>
      </w:r>
      <w:r w:rsidR="6DFC447B" w:rsidRPr="003A10EA">
        <w:rPr>
          <w:rFonts w:ascii="Times New Roman" w:eastAsia="MS Mincho" w:hAnsi="Times New Roman" w:cs="Times New Roman"/>
          <w:sz w:val="24"/>
          <w:szCs w:val="24"/>
        </w:rPr>
        <w:t>F</w:t>
      </w:r>
      <w:r w:rsidR="4A7406B5" w:rsidRPr="003A10EA">
        <w:rPr>
          <w:rFonts w:ascii="Times New Roman" w:eastAsia="MS Mincho" w:hAnsi="Times New Roman" w:cs="Times New Roman"/>
          <w:sz w:val="24"/>
          <w:szCs w:val="24"/>
        </w:rPr>
        <w:t xml:space="preserve">raud, </w:t>
      </w:r>
      <w:r w:rsidR="6DFC447B" w:rsidRPr="003A10EA">
        <w:rPr>
          <w:rFonts w:ascii="Times New Roman" w:eastAsia="MS Mincho" w:hAnsi="Times New Roman" w:cs="Times New Roman"/>
          <w:sz w:val="24"/>
          <w:szCs w:val="24"/>
        </w:rPr>
        <w:t>Waste, Abuse</w:t>
      </w:r>
      <w:r w:rsidR="151ECC8A" w:rsidRPr="003A10EA">
        <w:rPr>
          <w:rFonts w:ascii="Times New Roman" w:eastAsia="MS Mincho" w:hAnsi="Times New Roman" w:cs="Times New Roman"/>
          <w:sz w:val="24"/>
          <w:szCs w:val="24"/>
        </w:rPr>
        <w:t>,</w:t>
      </w:r>
      <w:r w:rsidR="6DFC447B" w:rsidRPr="003A10EA">
        <w:rPr>
          <w:rFonts w:ascii="Times New Roman" w:eastAsia="MS Mincho" w:hAnsi="Times New Roman" w:cs="Times New Roman"/>
          <w:sz w:val="24"/>
          <w:szCs w:val="24"/>
        </w:rPr>
        <w:t xml:space="preserve"> </w:t>
      </w:r>
      <w:r w:rsidR="4A7406B5" w:rsidRPr="003A10EA">
        <w:rPr>
          <w:rFonts w:ascii="Times New Roman" w:eastAsia="MS Mincho" w:hAnsi="Times New Roman" w:cs="Times New Roman"/>
          <w:sz w:val="24"/>
          <w:szCs w:val="24"/>
        </w:rPr>
        <w:t>or non-compliance</w:t>
      </w:r>
      <w:r w:rsidR="151ECC8A" w:rsidRPr="003A10EA">
        <w:rPr>
          <w:rFonts w:ascii="Times New Roman" w:eastAsia="MS Mincho" w:hAnsi="Times New Roman" w:cs="Times New Roman"/>
          <w:sz w:val="24"/>
          <w:szCs w:val="24"/>
        </w:rPr>
        <w:t xml:space="preserve"> to Contractor or its Subcontractors</w:t>
      </w:r>
      <w:r w:rsidR="3C912BED" w:rsidRPr="003A10EA">
        <w:rPr>
          <w:rFonts w:ascii="Times New Roman" w:eastAsia="MS Mincho" w:hAnsi="Times New Roman" w:cs="Times New Roman"/>
          <w:sz w:val="24"/>
          <w:szCs w:val="24"/>
        </w:rPr>
        <w:t xml:space="preserve"> shall not be required to use the FWA Referral Form or be required to include identifying information in their anonymous reports. All anonymous FWA reporting shall be accepted by Contractor, Subcontractors, and Participating Providers</w:t>
      </w:r>
      <w:r w:rsidR="4A7406B5" w:rsidRPr="003A10EA">
        <w:rPr>
          <w:rFonts w:ascii="Times New Roman" w:eastAsia="MS Mincho" w:hAnsi="Times New Roman" w:cs="Times New Roman"/>
          <w:sz w:val="24"/>
          <w:szCs w:val="24"/>
        </w:rPr>
        <w:t>.</w:t>
      </w:r>
    </w:p>
    <w:p w14:paraId="5D7A9E7B" w14:textId="4F81C89D" w:rsidR="003F0B83" w:rsidRPr="003A10EA" w:rsidRDefault="00FF5386" w:rsidP="00D44385">
      <w:pPr>
        <w:pStyle w:val="ListParagraph"/>
        <w:numPr>
          <w:ilvl w:val="1"/>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 xml:space="preserve">In addition to the annual and quarterly summary of FWA Referrals and Investigations, </w:t>
      </w:r>
      <w:r w:rsidRPr="003A10EA">
        <w:rPr>
          <w:rFonts w:ascii="Times New Roman" w:eastAsia="MS Mincho" w:hAnsi="Times New Roman" w:cs="Times New Roman"/>
          <w:sz w:val="24"/>
          <w:szCs w:val="24"/>
          <w:lang w:val="x-none" w:eastAsia="x-none"/>
        </w:rPr>
        <w:t xml:space="preserve">Contractor </w:t>
      </w:r>
      <w:r w:rsidRPr="003A10EA">
        <w:rPr>
          <w:rFonts w:ascii="Times New Roman" w:eastAsia="MS Mincho" w:hAnsi="Times New Roman" w:cs="Times New Roman"/>
          <w:sz w:val="24"/>
          <w:szCs w:val="24"/>
          <w:lang w:eastAsia="x-none"/>
        </w:rPr>
        <w:t xml:space="preserve">shall </w:t>
      </w:r>
      <w:r w:rsidRPr="003A10EA">
        <w:rPr>
          <w:rFonts w:ascii="Times New Roman" w:eastAsia="MS Mincho" w:hAnsi="Times New Roman" w:cs="Times New Roman"/>
          <w:sz w:val="24"/>
          <w:szCs w:val="24"/>
          <w:lang w:val="x-none" w:eastAsia="x-none"/>
        </w:rPr>
        <w:t>report</w:t>
      </w:r>
      <w:r w:rsidRPr="003A10EA">
        <w:rPr>
          <w:rFonts w:ascii="Times New Roman" w:eastAsia="MS Mincho" w:hAnsi="Times New Roman" w:cs="Times New Roman"/>
          <w:sz w:val="24"/>
          <w:szCs w:val="24"/>
          <w:lang w:eastAsia="x-none"/>
        </w:rPr>
        <w:t>, regardless of its own suspicions or lack thereof,</w:t>
      </w:r>
      <w:r w:rsidRPr="003A10EA">
        <w:rPr>
          <w:rFonts w:ascii="Times New Roman" w:eastAsia="MS Mincho" w:hAnsi="Times New Roman" w:cs="Times New Roman"/>
          <w:sz w:val="24"/>
          <w:szCs w:val="24"/>
          <w:lang w:val="x-none" w:eastAsia="x-none"/>
        </w:rPr>
        <w:t xml:space="preserve"> to the MFCU an incident with any of the characteristics listed in S</w:t>
      </w:r>
      <w:r w:rsidRPr="003A10EA">
        <w:rPr>
          <w:rFonts w:ascii="Times New Roman" w:eastAsia="MS Mincho" w:hAnsi="Times New Roman" w:cs="Times New Roman"/>
          <w:sz w:val="24"/>
          <w:szCs w:val="24"/>
          <w:lang w:eastAsia="x-none"/>
        </w:rPr>
        <w:t>ec</w:t>
      </w:r>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lang w:eastAsia="x-none"/>
        </w:rPr>
        <w:t xml:space="preserve"> </w:t>
      </w:r>
      <w:r w:rsidR="008E2254" w:rsidRPr="003A10EA">
        <w:rPr>
          <w:rFonts w:ascii="Times New Roman" w:eastAsia="MS Mincho" w:hAnsi="Times New Roman" w:cs="Times New Roman"/>
          <w:sz w:val="24"/>
          <w:szCs w:val="24"/>
          <w:lang w:eastAsia="x-none"/>
        </w:rPr>
        <w:t>17</w:t>
      </w:r>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lang w:val="x-none" w:eastAsia="ja-JP"/>
        </w:rPr>
        <w:t xml:space="preserve"> of this Ex. B</w:t>
      </w:r>
      <w:r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lang w:val="x-none" w:eastAsia="ja-JP"/>
        </w:rPr>
        <w:t>Part 9</w:t>
      </w:r>
      <w:r w:rsidRPr="003A10EA">
        <w:rPr>
          <w:rFonts w:ascii="Times New Roman" w:eastAsia="MS Mincho" w:hAnsi="Times New Roman" w:cs="Times New Roman"/>
          <w:sz w:val="24"/>
          <w:szCs w:val="24"/>
          <w:lang w:val="x-none" w:eastAsia="x-none"/>
        </w:rPr>
        <w:t>.</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val="x-none" w:eastAsia="ja-JP"/>
        </w:rPr>
        <w:t xml:space="preserve">All reporting </w:t>
      </w:r>
      <w:r w:rsidRPr="003A10EA">
        <w:rPr>
          <w:rFonts w:ascii="Times New Roman" w:eastAsia="MS Mincho" w:hAnsi="Times New Roman" w:cs="Times New Roman"/>
          <w:sz w:val="24"/>
          <w:szCs w:val="24"/>
          <w:lang w:eastAsia="ja-JP"/>
        </w:rPr>
        <w:t>must</w:t>
      </w:r>
      <w:r w:rsidRPr="003A10EA">
        <w:rPr>
          <w:rFonts w:ascii="Times New Roman" w:eastAsia="MS Mincho" w:hAnsi="Times New Roman" w:cs="Times New Roman"/>
          <w:sz w:val="24"/>
          <w:szCs w:val="24"/>
          <w:lang w:val="x-none" w:eastAsia="ja-JP"/>
        </w:rPr>
        <w:t xml:space="preserve"> be made as set forth below in </w:t>
      </w:r>
      <w:r w:rsidRPr="003A10EA">
        <w:rPr>
          <w:rFonts w:ascii="Times New Roman" w:eastAsia="MS Mincho" w:hAnsi="Times New Roman" w:cs="Times New Roman"/>
          <w:sz w:val="24"/>
          <w:szCs w:val="24"/>
          <w:lang w:eastAsia="ja-JP"/>
        </w:rPr>
        <w:t xml:space="preserve">Paras. h. and i. below, of this </w:t>
      </w:r>
      <w:r w:rsidRPr="003A10EA">
        <w:rPr>
          <w:rFonts w:ascii="Times New Roman" w:eastAsia="MS Mincho" w:hAnsi="Times New Roman" w:cs="Times New Roman"/>
          <w:sz w:val="24"/>
          <w:szCs w:val="24"/>
          <w:lang w:val="x-none" w:eastAsia="ja-JP"/>
        </w:rPr>
        <w:t>S</w:t>
      </w:r>
      <w:r w:rsidRPr="003A10EA">
        <w:rPr>
          <w:rFonts w:ascii="Times New Roman" w:eastAsia="MS Mincho" w:hAnsi="Times New Roman" w:cs="Times New Roman"/>
          <w:sz w:val="24"/>
          <w:szCs w:val="24"/>
          <w:lang w:eastAsia="ja-JP"/>
        </w:rPr>
        <w:t>ec</w:t>
      </w:r>
      <w:r w:rsidRPr="003A10EA">
        <w:rPr>
          <w:rFonts w:ascii="Times New Roman" w:eastAsia="MS Mincho" w:hAnsi="Times New Roman" w:cs="Times New Roman"/>
          <w:sz w:val="24"/>
          <w:szCs w:val="24"/>
          <w:lang w:val="x-none" w:eastAsia="ja-JP"/>
        </w:rPr>
        <w:t>.</w:t>
      </w:r>
      <w:r w:rsidRPr="003A10EA">
        <w:rPr>
          <w:rFonts w:ascii="Times New Roman" w:eastAsia="MS Mincho" w:hAnsi="Times New Roman" w:cs="Times New Roman"/>
          <w:sz w:val="24"/>
          <w:szCs w:val="24"/>
          <w:lang w:eastAsia="ja-JP"/>
        </w:rPr>
        <w:t xml:space="preserve"> </w:t>
      </w:r>
      <w:r w:rsidR="008E2254" w:rsidRPr="003A10EA">
        <w:rPr>
          <w:rFonts w:ascii="Times New Roman" w:eastAsia="MS Mincho" w:hAnsi="Times New Roman" w:cs="Times New Roman"/>
          <w:sz w:val="24"/>
          <w:szCs w:val="24"/>
          <w:lang w:eastAsia="ja-JP"/>
        </w:rPr>
        <w:t>18</w:t>
      </w:r>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lang w:val="x-none" w:eastAsia="ja-JP"/>
        </w:rPr>
        <w:t xml:space="preserve"> Ex. B</w:t>
      </w:r>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lang w:val="x-none" w:eastAsia="ja-JP"/>
        </w:rPr>
        <w:t xml:space="preserve"> Part 9.</w:t>
      </w:r>
    </w:p>
    <w:p w14:paraId="27848E8F" w14:textId="77777777" w:rsidR="003F0B83" w:rsidRPr="003A10EA" w:rsidRDefault="00FF5386" w:rsidP="00D44385">
      <w:pPr>
        <w:pStyle w:val="ListParagraph"/>
        <w:numPr>
          <w:ilvl w:val="1"/>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eastAsia="x-none"/>
        </w:rPr>
        <w:t xml:space="preserve">Contractor shall cooperate in good faith with MFCU and OPI, or their designees, in any investigation or PI Audit </w:t>
      </w:r>
      <w:r w:rsidRPr="003A10EA">
        <w:rPr>
          <w:rFonts w:ascii="Times New Roman" w:eastAsia="MS Mincho" w:hAnsi="Times New Roman" w:cs="Times New Roman"/>
          <w:sz w:val="24"/>
          <w:szCs w:val="24"/>
          <w:lang w:val="x-none" w:eastAsia="x-none"/>
        </w:rPr>
        <w:t xml:space="preserve">relating to Fraud, </w:t>
      </w:r>
      <w:r w:rsidRPr="003A10EA">
        <w:rPr>
          <w:rFonts w:ascii="Times New Roman" w:eastAsia="MS Mincho" w:hAnsi="Times New Roman" w:cs="Times New Roman"/>
          <w:sz w:val="24"/>
          <w:szCs w:val="24"/>
          <w:lang w:eastAsia="x-none"/>
        </w:rPr>
        <w:t>W</w:t>
      </w:r>
      <w:r w:rsidRPr="003A10EA">
        <w:rPr>
          <w:rFonts w:ascii="Times New Roman" w:eastAsia="MS Mincho" w:hAnsi="Times New Roman" w:cs="Times New Roman"/>
          <w:sz w:val="24"/>
          <w:szCs w:val="24"/>
          <w:lang w:val="x-none" w:eastAsia="x-none"/>
        </w:rPr>
        <w:t>aste, or Abuse as follows:</w:t>
      </w:r>
    </w:p>
    <w:p w14:paraId="022EAB35" w14:textId="40FA0F2B" w:rsidR="003F0B83"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Contractor shall provide copies of reports or other documentation</w:t>
      </w:r>
      <w:r w:rsidRPr="003A10EA">
        <w:rPr>
          <w:rFonts w:ascii="Times New Roman" w:eastAsia="MS Mincho" w:hAnsi="Times New Roman" w:cs="Times New Roman"/>
          <w:sz w:val="24"/>
          <w:szCs w:val="24"/>
          <w:lang w:eastAsia="x-none"/>
        </w:rPr>
        <w:t xml:space="preserve"> requested by MFCU, OPI, or their respective designees, or any or all of them.  All reports and documents required to be provided under this Sub.Para. (1) of this Para. f, Sec. </w:t>
      </w:r>
      <w:r w:rsidR="00B71732" w:rsidRPr="003A10EA">
        <w:rPr>
          <w:rFonts w:ascii="Times New Roman" w:eastAsia="MS Mincho" w:hAnsi="Times New Roman" w:cs="Times New Roman"/>
          <w:sz w:val="24"/>
          <w:szCs w:val="24"/>
          <w:lang w:eastAsia="x-none"/>
        </w:rPr>
        <w:t>18</w:t>
      </w:r>
      <w:r w:rsidRPr="003A10EA">
        <w:rPr>
          <w:rFonts w:ascii="Times New Roman" w:eastAsia="MS Mincho" w:hAnsi="Times New Roman" w:cs="Times New Roman"/>
          <w:sz w:val="24"/>
          <w:szCs w:val="24"/>
          <w:lang w:eastAsia="x-none"/>
        </w:rPr>
        <w:t xml:space="preserve">, Ex. B, Part 9 must be provided without cost to MFCU, OPI, or their designees; </w:t>
      </w:r>
    </w:p>
    <w:p w14:paraId="19DF8B39" w14:textId="5424C02F" w:rsidR="003F0B83"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Contractor shall</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permit MFCU</w:t>
      </w:r>
      <w:r w:rsidRPr="003A10EA">
        <w:rPr>
          <w:rFonts w:ascii="Times New Roman" w:eastAsia="MS Mincho" w:hAnsi="Times New Roman" w:cs="Times New Roman"/>
          <w:sz w:val="24"/>
          <w:szCs w:val="24"/>
          <w:lang w:eastAsia="x-none"/>
        </w:rPr>
        <w:t>, OPI, or their respective designees, or any combination or all of them,</w:t>
      </w:r>
      <w:r w:rsidRPr="003A10EA">
        <w:rPr>
          <w:rFonts w:ascii="Times New Roman" w:eastAsia="MS Mincho" w:hAnsi="Times New Roman" w:cs="Times New Roman"/>
          <w:sz w:val="24"/>
          <w:szCs w:val="24"/>
          <w:lang w:val="x-none" w:eastAsia="x-none"/>
        </w:rPr>
        <w:t xml:space="preserve"> to inspect, evaluate, or audit books, records, documents, files, accounts, and facilities maintained by or on behalf of Contractor as </w:t>
      </w:r>
      <w:r w:rsidRPr="003A10EA">
        <w:rPr>
          <w:rFonts w:ascii="Times New Roman" w:eastAsia="MS Mincho" w:hAnsi="Times New Roman" w:cs="Times New Roman"/>
          <w:sz w:val="24"/>
          <w:szCs w:val="24"/>
          <w:lang w:eastAsia="x-none"/>
        </w:rPr>
        <w:t xml:space="preserve">such parties may determine is necessary </w:t>
      </w:r>
      <w:r w:rsidRPr="003A10EA">
        <w:rPr>
          <w:rFonts w:ascii="Times New Roman" w:eastAsia="MS Mincho" w:hAnsi="Times New Roman" w:cs="Times New Roman"/>
          <w:sz w:val="24"/>
          <w:szCs w:val="24"/>
          <w:lang w:val="x-none" w:eastAsia="x-none"/>
        </w:rPr>
        <w:t>to investigate an</w:t>
      </w:r>
      <w:r w:rsidRPr="003A10EA">
        <w:rPr>
          <w:rFonts w:ascii="Times New Roman" w:eastAsia="MS Mincho" w:hAnsi="Times New Roman" w:cs="Times New Roman"/>
          <w:sz w:val="24"/>
          <w:szCs w:val="24"/>
          <w:lang w:eastAsia="x-none"/>
        </w:rPr>
        <w:t>y</w:t>
      </w:r>
      <w:r w:rsidRPr="003A10EA">
        <w:rPr>
          <w:rFonts w:ascii="Times New Roman" w:eastAsia="MS Mincho" w:hAnsi="Times New Roman" w:cs="Times New Roman"/>
          <w:sz w:val="24"/>
          <w:szCs w:val="24"/>
          <w:lang w:val="x-none" w:eastAsia="x-none"/>
        </w:rPr>
        <w:t xml:space="preserve"> incident of Fraud, Waste</w:t>
      </w:r>
      <w:r w:rsidRPr="003A10EA">
        <w:rPr>
          <w:rFonts w:ascii="Times New Roman" w:eastAsia="MS Mincho" w:hAnsi="Times New Roman" w:cs="Times New Roman"/>
          <w:sz w:val="24"/>
          <w:szCs w:val="24"/>
          <w:lang w:eastAsia="x-none"/>
        </w:rPr>
        <w:t xml:space="preserve">, or </w:t>
      </w:r>
      <w:r w:rsidRPr="003A10EA">
        <w:rPr>
          <w:rFonts w:ascii="Times New Roman" w:eastAsia="MS Mincho" w:hAnsi="Times New Roman" w:cs="Times New Roman"/>
          <w:sz w:val="24"/>
          <w:szCs w:val="24"/>
          <w:lang w:val="x-none" w:eastAsia="x-none"/>
        </w:rPr>
        <w:t>Abuse</w:t>
      </w:r>
      <w:r w:rsidRPr="003A10EA">
        <w:rPr>
          <w:rFonts w:ascii="Times New Roman" w:eastAsia="MS Mincho" w:hAnsi="Times New Roman" w:cs="Times New Roman"/>
          <w:sz w:val="24"/>
          <w:szCs w:val="24"/>
          <w:lang w:eastAsia="x-none"/>
        </w:rPr>
        <w:t>;</w:t>
      </w:r>
    </w:p>
    <w:p w14:paraId="525C6BC6" w14:textId="77777777" w:rsidR="00D70EE6"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Contractor shall</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cooperate</w:t>
      </w:r>
      <w:r w:rsidRPr="003A10EA">
        <w:rPr>
          <w:rFonts w:ascii="Times New Roman" w:eastAsia="MS Mincho" w:hAnsi="Times New Roman" w:cs="Times New Roman"/>
          <w:sz w:val="24"/>
          <w:szCs w:val="24"/>
          <w:lang w:eastAsia="x-none"/>
        </w:rPr>
        <w:t xml:space="preserve"> in good faith </w:t>
      </w:r>
      <w:r w:rsidRPr="003A10EA">
        <w:rPr>
          <w:rFonts w:ascii="Times New Roman" w:eastAsia="MS Mincho" w:hAnsi="Times New Roman" w:cs="Times New Roman"/>
          <w:sz w:val="24"/>
          <w:szCs w:val="24"/>
          <w:lang w:val="x-none" w:eastAsia="x-none"/>
        </w:rPr>
        <w:t>with the MFCU</w:t>
      </w:r>
      <w:r w:rsidRPr="003A10EA">
        <w:rPr>
          <w:rFonts w:ascii="Times New Roman" w:eastAsia="MS Mincho" w:hAnsi="Times New Roman" w:cs="Times New Roman"/>
          <w:sz w:val="24"/>
          <w:szCs w:val="24"/>
          <w:lang w:eastAsia="x-none"/>
        </w:rPr>
        <w:t>, OPI, as well as their respective designees, or any or all of them,</w:t>
      </w:r>
      <w:r w:rsidRPr="003A10EA">
        <w:rPr>
          <w:rFonts w:ascii="Times New Roman" w:eastAsia="MS Mincho" w:hAnsi="Times New Roman" w:cs="Times New Roman"/>
          <w:sz w:val="24"/>
          <w:szCs w:val="24"/>
          <w:lang w:val="x-none" w:eastAsia="x-none"/>
        </w:rPr>
        <w:t xml:space="preserve"> during any investigation of Fraud</w:t>
      </w:r>
      <w:r w:rsidRPr="003A10EA">
        <w:rPr>
          <w:rFonts w:ascii="Times New Roman" w:eastAsia="MS Mincho" w:hAnsi="Times New Roman" w:cs="Times New Roman"/>
          <w:sz w:val="24"/>
          <w:szCs w:val="24"/>
          <w:lang w:eastAsia="x-none"/>
        </w:rPr>
        <w:t>, Waste,</w:t>
      </w:r>
      <w:r w:rsidRPr="003A10EA">
        <w:rPr>
          <w:rFonts w:ascii="Times New Roman" w:eastAsia="MS Mincho" w:hAnsi="Times New Roman" w:cs="Times New Roman"/>
          <w:sz w:val="24"/>
          <w:szCs w:val="24"/>
          <w:lang w:val="x-none" w:eastAsia="x-none"/>
        </w:rPr>
        <w:t xml:space="preserve"> or Abuse</w:t>
      </w:r>
      <w:r w:rsidRPr="003A10EA">
        <w:rPr>
          <w:rFonts w:ascii="Times New Roman" w:eastAsia="MS Mincho" w:hAnsi="Times New Roman" w:cs="Times New Roman"/>
          <w:sz w:val="24"/>
          <w:szCs w:val="24"/>
          <w:lang w:eastAsia="x-none"/>
        </w:rPr>
        <w:t>; and</w:t>
      </w:r>
    </w:p>
    <w:p w14:paraId="09B125E5" w14:textId="77777777" w:rsidR="00D70EE6"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In the event that Contractor reports suspected Fraud</w:t>
      </w:r>
      <w:r w:rsidRPr="003A10EA">
        <w:rPr>
          <w:rFonts w:ascii="Times New Roman" w:eastAsia="MS Mincho" w:hAnsi="Times New Roman" w:cs="Times New Roman"/>
          <w:sz w:val="24"/>
          <w:szCs w:val="24"/>
          <w:lang w:eastAsia="x-none"/>
        </w:rPr>
        <w:t>, Waste,</w:t>
      </w:r>
      <w:r w:rsidRPr="003A10EA">
        <w:rPr>
          <w:rFonts w:ascii="Times New Roman" w:eastAsia="MS Mincho" w:hAnsi="Times New Roman" w:cs="Times New Roman"/>
          <w:sz w:val="24"/>
          <w:szCs w:val="24"/>
          <w:lang w:val="x-none" w:eastAsia="x-none"/>
        </w:rPr>
        <w:t xml:space="preserve"> or Abuse</w:t>
      </w:r>
      <w:r w:rsidRPr="003A10EA">
        <w:rPr>
          <w:rFonts w:ascii="Times New Roman" w:eastAsia="MS Mincho" w:hAnsi="Times New Roman" w:cs="Times New Roman"/>
          <w:sz w:val="24"/>
          <w:szCs w:val="24"/>
          <w:lang w:eastAsia="x-none"/>
        </w:rPr>
        <w:t xml:space="preserve"> by Contractor’s Subcontractors, Providers, Members, or other third parties</w:t>
      </w:r>
      <w:r w:rsidRPr="003A10EA">
        <w:rPr>
          <w:rFonts w:ascii="Times New Roman" w:eastAsia="MS Mincho" w:hAnsi="Times New Roman" w:cs="Times New Roman"/>
          <w:sz w:val="24"/>
          <w:szCs w:val="24"/>
          <w:lang w:val="x-none" w:eastAsia="x-none"/>
        </w:rPr>
        <w:t xml:space="preserve">, or learns of an </w:t>
      </w:r>
      <w:r w:rsidRPr="003A10EA">
        <w:rPr>
          <w:rFonts w:ascii="Times New Roman" w:eastAsia="MS Mincho" w:hAnsi="Times New Roman" w:cs="Times New Roman"/>
          <w:color w:val="000000"/>
          <w:sz w:val="24"/>
          <w:szCs w:val="24"/>
        </w:rPr>
        <w:t>MFCU</w:t>
      </w:r>
      <w:r w:rsidRPr="003A10EA">
        <w:rPr>
          <w:rFonts w:ascii="Times New Roman" w:eastAsia="MS Mincho" w:hAnsi="Times New Roman" w:cs="Times New Roman"/>
          <w:sz w:val="24"/>
          <w:szCs w:val="24"/>
          <w:lang w:val="x-none" w:eastAsia="x-none"/>
        </w:rPr>
        <w:t xml:space="preserve"> or</w:t>
      </w:r>
      <w:r w:rsidRPr="003A10EA">
        <w:rPr>
          <w:rFonts w:ascii="Times New Roman" w:eastAsia="MS Mincho" w:hAnsi="Times New Roman" w:cs="Times New Roman"/>
          <w:sz w:val="24"/>
          <w:szCs w:val="24"/>
          <w:lang w:eastAsia="x-none"/>
        </w:rPr>
        <w:t xml:space="preserve"> OPI investigation, or any other Fraud, Waste, and Abuse</w:t>
      </w:r>
      <w:r w:rsidRPr="003A10EA">
        <w:rPr>
          <w:rFonts w:ascii="Times New Roman" w:eastAsia="MS Mincho" w:hAnsi="Times New Roman" w:cs="Times New Roman"/>
          <w:sz w:val="24"/>
          <w:szCs w:val="24"/>
          <w:lang w:val="x-none" w:eastAsia="x-none"/>
        </w:rPr>
        <w:t xml:space="preserve"> investigation</w:t>
      </w:r>
      <w:r w:rsidRPr="003A10EA">
        <w:rPr>
          <w:rFonts w:ascii="Times New Roman" w:eastAsia="MS Mincho" w:hAnsi="Times New Roman" w:cs="Times New Roman"/>
          <w:sz w:val="24"/>
          <w:szCs w:val="24"/>
          <w:lang w:eastAsia="x-none"/>
        </w:rPr>
        <w:t xml:space="preserve"> undertaken by any other governmental entity</w:t>
      </w:r>
      <w:r w:rsidRPr="003A10EA">
        <w:rPr>
          <w:rFonts w:ascii="Times New Roman" w:eastAsia="MS Mincho" w:hAnsi="Times New Roman" w:cs="Times New Roman"/>
          <w:sz w:val="24"/>
          <w:szCs w:val="24"/>
          <w:lang w:val="x-none" w:eastAsia="x-none"/>
        </w:rPr>
        <w:t xml:space="preserve">, Contractor </w:t>
      </w:r>
      <w:r w:rsidRPr="003A10EA">
        <w:rPr>
          <w:rFonts w:ascii="Times New Roman" w:eastAsia="MS Mincho" w:hAnsi="Times New Roman" w:cs="Times New Roman"/>
          <w:sz w:val="24"/>
          <w:szCs w:val="24"/>
          <w:lang w:eastAsia="x-none"/>
        </w:rPr>
        <w:t xml:space="preserve">is strictly prohibited from </w:t>
      </w:r>
      <w:r w:rsidRPr="003A10EA">
        <w:rPr>
          <w:rFonts w:ascii="Times New Roman" w:eastAsia="MS Mincho" w:hAnsi="Times New Roman" w:cs="Times New Roman"/>
          <w:sz w:val="24"/>
          <w:szCs w:val="24"/>
          <w:lang w:val="x-none" w:eastAsia="x-none"/>
        </w:rPr>
        <w:t>notify</w:t>
      </w:r>
      <w:r w:rsidRPr="003A10EA">
        <w:rPr>
          <w:rFonts w:ascii="Times New Roman" w:eastAsia="MS Mincho" w:hAnsi="Times New Roman" w:cs="Times New Roman"/>
          <w:sz w:val="24"/>
          <w:szCs w:val="24"/>
          <w:lang w:eastAsia="x-none"/>
        </w:rPr>
        <w:t>ing,</w:t>
      </w:r>
      <w:r w:rsidRPr="003A10EA">
        <w:rPr>
          <w:rFonts w:ascii="Times New Roman" w:eastAsia="MS Mincho" w:hAnsi="Times New Roman" w:cs="Times New Roman"/>
          <w:sz w:val="24"/>
          <w:szCs w:val="24"/>
          <w:lang w:val="x-none" w:eastAsia="x-none"/>
        </w:rPr>
        <w:t xml:space="preserve"> or otherwise </w:t>
      </w:r>
      <w:r w:rsidRPr="003A10EA">
        <w:rPr>
          <w:rFonts w:ascii="Times New Roman" w:eastAsia="MS Mincho" w:hAnsi="Times New Roman" w:cs="Times New Roman"/>
          <w:sz w:val="24"/>
          <w:szCs w:val="24"/>
          <w:lang w:eastAsia="x-none"/>
        </w:rPr>
        <w:t>communicating with, such parties about such report(s) or investigation(s).</w:t>
      </w:r>
    </w:p>
    <w:p w14:paraId="2D782CEF" w14:textId="77777777" w:rsidR="00D70EE6" w:rsidRPr="003A10EA" w:rsidRDefault="00FF5386" w:rsidP="00D44385">
      <w:pPr>
        <w:pStyle w:val="ListParagraph"/>
        <w:numPr>
          <w:ilvl w:val="1"/>
          <w:numId w:val="53"/>
        </w:numPr>
        <w:contextualSpacing w:val="0"/>
        <w:rPr>
          <w:rFonts w:ascii="Times New Roman" w:eastAsia="MS Mincho"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Subject</w:t>
      </w:r>
      <w:r w:rsidRPr="003A10EA">
        <w:rPr>
          <w:rFonts w:ascii="Times New Roman" w:eastAsia="Times New Roman" w:hAnsi="Times New Roman" w:cs="Times New Roman"/>
          <w:sz w:val="24"/>
          <w:szCs w:val="24"/>
          <w:lang w:val="x-none" w:eastAsia="x-none"/>
        </w:rPr>
        <w:t xml:space="preserve"> to</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bCs/>
          <w:sz w:val="24"/>
          <w:szCs w:val="24"/>
          <w:lang w:val="x-none" w:eastAsia="x-none"/>
        </w:rPr>
        <w:t xml:space="preserve">42 </w:t>
      </w:r>
      <w:r w:rsidRPr="003A10EA">
        <w:rPr>
          <w:rFonts w:ascii="Times New Roman" w:eastAsia="Times New Roman" w:hAnsi="Times New Roman" w:cs="Times New Roman"/>
          <w:bCs/>
          <w:sz w:val="24"/>
          <w:szCs w:val="24"/>
          <w:lang w:eastAsia="x-none"/>
        </w:rPr>
        <w:t xml:space="preserve">CFR </w:t>
      </w:r>
      <w:r w:rsidRPr="003A10EA">
        <w:rPr>
          <w:rFonts w:ascii="Times New Roman" w:eastAsia="Times New Roman" w:hAnsi="Times New Roman" w:cs="Times New Roman"/>
          <w:bCs/>
          <w:sz w:val="24"/>
          <w:szCs w:val="24"/>
          <w:lang w:val="x-none" w:eastAsia="x-none"/>
        </w:rPr>
        <w:t>§</w:t>
      </w:r>
      <w:r w:rsidRPr="003A10EA">
        <w:rPr>
          <w:rFonts w:ascii="Times New Roman" w:eastAsia="Times New Roman" w:hAnsi="Times New Roman" w:cs="Times New Roman"/>
          <w:bCs/>
          <w:sz w:val="24"/>
          <w:szCs w:val="24"/>
          <w:lang w:eastAsia="x-none"/>
        </w:rPr>
        <w:t xml:space="preserve"> </w:t>
      </w:r>
      <w:r w:rsidRPr="003A10EA">
        <w:rPr>
          <w:rFonts w:ascii="Times New Roman" w:eastAsia="Times New Roman" w:hAnsi="Times New Roman" w:cs="Times New Roman"/>
          <w:bCs/>
          <w:sz w:val="24"/>
          <w:szCs w:val="24"/>
          <w:lang w:val="x-none" w:eastAsia="x-none"/>
        </w:rPr>
        <w:t>455.23</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 xml:space="preserve">in the event OHA determines that a credible allegation of Fraud has been made against Contractor, </w:t>
      </w:r>
      <w:r w:rsidRPr="003A10EA">
        <w:rPr>
          <w:rFonts w:ascii="Times New Roman" w:eastAsia="Times New Roman" w:hAnsi="Times New Roman" w:cs="Times New Roman"/>
          <w:sz w:val="24"/>
          <w:szCs w:val="24"/>
          <w:lang w:val="x-none" w:eastAsia="x-none"/>
        </w:rPr>
        <w:t xml:space="preserve">OHA </w:t>
      </w:r>
      <w:r w:rsidRPr="003A10EA">
        <w:rPr>
          <w:rFonts w:ascii="Times New Roman" w:eastAsia="Times New Roman" w:hAnsi="Times New Roman" w:cs="Times New Roman"/>
          <w:sz w:val="24"/>
          <w:szCs w:val="24"/>
          <w:lang w:eastAsia="x-none"/>
        </w:rPr>
        <w:t xml:space="preserve">will have the right to </w:t>
      </w:r>
      <w:r w:rsidRPr="003A10EA">
        <w:rPr>
          <w:rFonts w:ascii="Times New Roman" w:eastAsia="Times New Roman" w:hAnsi="Times New Roman" w:cs="Times New Roman"/>
          <w:sz w:val="24"/>
          <w:szCs w:val="24"/>
          <w:lang w:val="x-none" w:eastAsia="x-none"/>
        </w:rPr>
        <w:t>suspend</w:t>
      </w:r>
      <w:r w:rsidRPr="003A10EA">
        <w:rPr>
          <w:rFonts w:ascii="Times New Roman" w:eastAsia="Times New Roman" w:hAnsi="Times New Roman" w:cs="Times New Roman"/>
          <w:sz w:val="24"/>
          <w:szCs w:val="24"/>
          <w:lang w:eastAsia="x-none"/>
        </w:rPr>
        <w:t>, in whole or in part,</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Payments made to Contractor.  In the event OHA determines that a credible allegation of Fraud has been made against Contractor’s Participating Provider(s) or Subcontractor(s) or both, OHA will also have the right to direct Contractor to suspend, in whole or in part, the payment of fees to any and all such Participating Provider(s) or Subcontractor(s)</w:t>
      </w:r>
      <w:r w:rsidRPr="003A10EA">
        <w:rPr>
          <w:rFonts w:ascii="Times New Roman" w:eastAsia="Times New Roman" w:hAnsi="Times New Roman" w:cs="Times New Roman"/>
          <w:sz w:val="24"/>
          <w:szCs w:val="24"/>
          <w:lang w:val="x-none" w:eastAsia="x-none"/>
        </w:rPr>
        <w:t>.</w:t>
      </w:r>
      <w:r w:rsidRPr="003A10EA">
        <w:rPr>
          <w:rFonts w:ascii="Times New Roman" w:eastAsia="Times New Roman" w:hAnsi="Times New Roman" w:cs="Times New Roman"/>
          <w:sz w:val="24"/>
          <w:szCs w:val="24"/>
          <w:lang w:eastAsia="x-none"/>
        </w:rPr>
        <w:t xml:space="preserve">  Subject to </w:t>
      </w:r>
      <w:r w:rsidRPr="003A10EA">
        <w:rPr>
          <w:rFonts w:ascii="Times New Roman" w:eastAsia="Times New Roman" w:hAnsi="Times New Roman" w:cs="Times New Roman"/>
          <w:bCs/>
          <w:sz w:val="24"/>
          <w:szCs w:val="24"/>
          <w:lang w:val="x-none" w:eastAsia="x-none"/>
        </w:rPr>
        <w:t xml:space="preserve">42 </w:t>
      </w:r>
      <w:r w:rsidRPr="003A10EA">
        <w:rPr>
          <w:rFonts w:ascii="Times New Roman" w:eastAsia="Times New Roman" w:hAnsi="Times New Roman" w:cs="Times New Roman"/>
          <w:bCs/>
          <w:sz w:val="24"/>
          <w:szCs w:val="24"/>
          <w:lang w:eastAsia="x-none"/>
        </w:rPr>
        <w:t xml:space="preserve">CFR </w:t>
      </w:r>
      <w:r w:rsidRPr="003A10EA">
        <w:rPr>
          <w:rFonts w:ascii="Times New Roman" w:eastAsia="Times New Roman" w:hAnsi="Times New Roman" w:cs="Times New Roman"/>
          <w:bCs/>
          <w:sz w:val="24"/>
          <w:szCs w:val="24"/>
          <w:lang w:val="x-none" w:eastAsia="x-none"/>
        </w:rPr>
        <w:t>§</w:t>
      </w:r>
      <w:r w:rsidRPr="003A10EA">
        <w:rPr>
          <w:rFonts w:ascii="Times New Roman" w:eastAsia="Times New Roman" w:hAnsi="Times New Roman" w:cs="Times New Roman"/>
          <w:bCs/>
          <w:sz w:val="24"/>
          <w:szCs w:val="24"/>
          <w:lang w:eastAsia="x-none"/>
        </w:rPr>
        <w:t xml:space="preserve"> </w:t>
      </w:r>
      <w:r w:rsidRPr="003A10EA">
        <w:rPr>
          <w:rFonts w:ascii="Times New Roman" w:eastAsia="Times New Roman" w:hAnsi="Times New Roman" w:cs="Times New Roman"/>
          <w:bCs/>
          <w:sz w:val="24"/>
          <w:szCs w:val="24"/>
          <w:lang w:val="x-none" w:eastAsia="x-none"/>
        </w:rPr>
        <w:t>455.23</w:t>
      </w:r>
      <w:r w:rsidRPr="003A10EA">
        <w:rPr>
          <w:rFonts w:ascii="Times New Roman" w:eastAsia="Times New Roman" w:hAnsi="Times New Roman" w:cs="Times New Roman"/>
          <w:bCs/>
          <w:sz w:val="24"/>
          <w:szCs w:val="24"/>
          <w:lang w:eastAsia="x-none"/>
        </w:rPr>
        <w:t xml:space="preserve">(c), </w:t>
      </w:r>
      <w:r w:rsidRPr="003A10EA">
        <w:rPr>
          <w:rFonts w:ascii="Times New Roman" w:eastAsia="Times New Roman" w:hAnsi="Times New Roman" w:cs="Times New Roman"/>
          <w:sz w:val="24"/>
          <w:szCs w:val="24"/>
          <w:lang w:eastAsia="x-none"/>
        </w:rPr>
        <w:t xml:space="preserve">suspension of Payments or other sums may be temporary.  OHA has the right to forgo suspension and continue making Payments or refrain from directing Contractor to suspend payment of sums to its Participating Provider(s) or Subcontractor(s) if certain good cause exceptions are met as provided for under </w:t>
      </w:r>
      <w:r w:rsidRPr="003A10EA">
        <w:rPr>
          <w:rFonts w:ascii="Times New Roman" w:eastAsia="Times New Roman" w:hAnsi="Times New Roman" w:cs="Times New Roman"/>
          <w:bCs/>
          <w:sz w:val="24"/>
          <w:szCs w:val="24"/>
          <w:lang w:val="x-none" w:eastAsia="x-none"/>
        </w:rPr>
        <w:t xml:space="preserve">42 </w:t>
      </w:r>
      <w:r w:rsidRPr="003A10EA">
        <w:rPr>
          <w:rFonts w:ascii="Times New Roman" w:eastAsia="Times New Roman" w:hAnsi="Times New Roman" w:cs="Times New Roman"/>
          <w:bCs/>
          <w:sz w:val="24"/>
          <w:szCs w:val="24"/>
          <w:lang w:eastAsia="x-none"/>
        </w:rPr>
        <w:t xml:space="preserve">CFR </w:t>
      </w:r>
      <w:r w:rsidRPr="003A10EA">
        <w:rPr>
          <w:rFonts w:ascii="Times New Roman" w:eastAsia="Times New Roman" w:hAnsi="Times New Roman" w:cs="Times New Roman"/>
          <w:bCs/>
          <w:sz w:val="24"/>
          <w:szCs w:val="24"/>
          <w:lang w:val="x-none" w:eastAsia="x-none"/>
        </w:rPr>
        <w:t>§</w:t>
      </w:r>
      <w:r w:rsidRPr="003A10EA">
        <w:rPr>
          <w:rFonts w:ascii="Times New Roman" w:eastAsia="Times New Roman" w:hAnsi="Times New Roman" w:cs="Times New Roman"/>
          <w:bCs/>
          <w:sz w:val="24"/>
          <w:szCs w:val="24"/>
          <w:lang w:eastAsia="x-none"/>
        </w:rPr>
        <w:t xml:space="preserve"> </w:t>
      </w:r>
      <w:r w:rsidRPr="003A10EA">
        <w:rPr>
          <w:rFonts w:ascii="Times New Roman" w:eastAsia="Times New Roman" w:hAnsi="Times New Roman" w:cs="Times New Roman"/>
          <w:bCs/>
          <w:sz w:val="24"/>
          <w:szCs w:val="24"/>
          <w:lang w:val="x-none" w:eastAsia="x-none"/>
        </w:rPr>
        <w:t>455.23</w:t>
      </w:r>
      <w:r w:rsidRPr="003A10EA">
        <w:rPr>
          <w:rFonts w:ascii="Times New Roman" w:eastAsia="Times New Roman" w:hAnsi="Times New Roman" w:cs="Times New Roman"/>
          <w:bCs/>
          <w:sz w:val="24"/>
          <w:szCs w:val="24"/>
          <w:lang w:eastAsia="x-none"/>
        </w:rPr>
        <w:t xml:space="preserve">(e).  In the event OHA determines a credible allegation of Fraud has been made against a Participating Provider or Subcontractor, Contractor must cooperate with OHA to determine, in accordance with the criteria set forth in </w:t>
      </w:r>
      <w:r w:rsidRPr="003A10EA">
        <w:rPr>
          <w:rFonts w:ascii="Times New Roman" w:eastAsia="Times New Roman" w:hAnsi="Times New Roman" w:cs="Times New Roman"/>
          <w:bCs/>
          <w:sz w:val="24"/>
          <w:szCs w:val="24"/>
          <w:lang w:val="x-none" w:eastAsia="x-none"/>
        </w:rPr>
        <w:t xml:space="preserve">42 </w:t>
      </w:r>
      <w:r w:rsidRPr="003A10EA">
        <w:rPr>
          <w:rFonts w:ascii="Times New Roman" w:eastAsia="Times New Roman" w:hAnsi="Times New Roman" w:cs="Times New Roman"/>
          <w:bCs/>
          <w:sz w:val="24"/>
          <w:szCs w:val="24"/>
          <w:lang w:eastAsia="x-none"/>
        </w:rPr>
        <w:t xml:space="preserve">CFR </w:t>
      </w:r>
      <w:r w:rsidRPr="003A10EA">
        <w:rPr>
          <w:rFonts w:ascii="Times New Roman" w:eastAsia="Times New Roman" w:hAnsi="Times New Roman" w:cs="Times New Roman"/>
          <w:bCs/>
          <w:sz w:val="24"/>
          <w:szCs w:val="24"/>
          <w:lang w:val="x-none" w:eastAsia="x-none"/>
        </w:rPr>
        <w:t>§</w:t>
      </w:r>
      <w:r w:rsidRPr="003A10EA">
        <w:rPr>
          <w:rFonts w:ascii="Times New Roman" w:eastAsia="Times New Roman" w:hAnsi="Times New Roman" w:cs="Times New Roman"/>
          <w:bCs/>
          <w:sz w:val="24"/>
          <w:szCs w:val="24"/>
          <w:lang w:eastAsia="x-none"/>
        </w:rPr>
        <w:t xml:space="preserve"> </w:t>
      </w:r>
      <w:r w:rsidRPr="003A10EA">
        <w:rPr>
          <w:rFonts w:ascii="Times New Roman" w:eastAsia="Times New Roman" w:hAnsi="Times New Roman" w:cs="Times New Roman"/>
          <w:bCs/>
          <w:sz w:val="24"/>
          <w:szCs w:val="24"/>
          <w:lang w:val="x-none" w:eastAsia="x-none"/>
        </w:rPr>
        <w:t>455.23</w:t>
      </w:r>
      <w:r w:rsidRPr="003A10EA">
        <w:rPr>
          <w:rFonts w:ascii="Times New Roman" w:eastAsia="Times New Roman" w:hAnsi="Times New Roman" w:cs="Times New Roman"/>
          <w:bCs/>
          <w:sz w:val="24"/>
          <w:szCs w:val="24"/>
          <w:lang w:eastAsia="x-none"/>
        </w:rPr>
        <w:t xml:space="preserve">, whether sums otherwise payable by Contractor to such Participating Provider or Subcontractor must be suspended or whether good cause exists not to suspend such payments. </w:t>
      </w:r>
    </w:p>
    <w:p w14:paraId="27A30ACF" w14:textId="77777777" w:rsidR="00D70EE6" w:rsidRPr="003A10EA" w:rsidRDefault="00FF5386" w:rsidP="00D44385">
      <w:pPr>
        <w:pStyle w:val="ListParagraph"/>
        <w:numPr>
          <w:ilvl w:val="1"/>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b/>
          <w:sz w:val="24"/>
          <w:szCs w:val="24"/>
          <w:lang w:eastAsia="x-none"/>
        </w:rPr>
        <w:t xml:space="preserve">Where </w:t>
      </w:r>
      <w:r w:rsidRPr="003A10EA">
        <w:rPr>
          <w:rFonts w:ascii="Times New Roman" w:eastAsia="MS Mincho" w:hAnsi="Times New Roman" w:cs="Times New Roman"/>
          <w:b/>
          <w:sz w:val="24"/>
          <w:szCs w:val="24"/>
          <w:lang w:val="x-none" w:eastAsia="x-none"/>
        </w:rPr>
        <w:t>to Re</w:t>
      </w:r>
      <w:r w:rsidRPr="003A10EA">
        <w:rPr>
          <w:rFonts w:ascii="Times New Roman" w:eastAsia="MS Mincho" w:hAnsi="Times New Roman" w:cs="Times New Roman"/>
          <w:b/>
          <w:sz w:val="24"/>
          <w:szCs w:val="24"/>
          <w:lang w:val="x-none" w:eastAsia="ja-JP"/>
        </w:rPr>
        <w:t xml:space="preserve">port </w:t>
      </w:r>
      <w:r w:rsidRPr="003A10EA">
        <w:rPr>
          <w:rFonts w:ascii="Times New Roman" w:eastAsia="MS Mincho" w:hAnsi="Times New Roman" w:cs="Times New Roman"/>
          <w:b/>
          <w:sz w:val="24"/>
          <w:szCs w:val="24"/>
          <w:lang w:val="x-none" w:eastAsia="x-none"/>
        </w:rPr>
        <w:t>a Case of Fraud or Abuse by a Provider</w:t>
      </w:r>
    </w:p>
    <w:p w14:paraId="0156EFCC" w14:textId="26125065" w:rsidR="00FF5386"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 xml:space="preserve">Contractor, </w:t>
      </w:r>
      <w:r w:rsidRPr="003A10EA">
        <w:rPr>
          <w:rFonts w:ascii="Times New Roman" w:eastAsia="MS Mincho" w:hAnsi="Times New Roman" w:cs="Times New Roman"/>
          <w:sz w:val="24"/>
          <w:szCs w:val="24"/>
          <w:lang w:eastAsia="x-none"/>
        </w:rPr>
        <w:t>i</w:t>
      </w:r>
      <w:r w:rsidRPr="003A10EA">
        <w:rPr>
          <w:rFonts w:ascii="Times New Roman" w:eastAsia="MS Mincho" w:hAnsi="Times New Roman" w:cs="Times New Roman"/>
          <w:sz w:val="24"/>
          <w:szCs w:val="24"/>
          <w:lang w:val="x-none" w:eastAsia="x-none"/>
        </w:rPr>
        <w:t xml:space="preserve">f made aware of </w:t>
      </w:r>
      <w:r w:rsidRPr="003A10EA">
        <w:rPr>
          <w:rFonts w:ascii="Times New Roman" w:eastAsia="MS Mincho" w:hAnsi="Times New Roman" w:cs="Times New Roman"/>
          <w:sz w:val="24"/>
          <w:szCs w:val="24"/>
          <w:lang w:eastAsia="x-none"/>
        </w:rPr>
        <w:t xml:space="preserve">any </w:t>
      </w:r>
      <w:r w:rsidRPr="003A10EA">
        <w:rPr>
          <w:rFonts w:ascii="Times New Roman" w:eastAsia="MS Mincho" w:hAnsi="Times New Roman" w:cs="Times New Roman"/>
          <w:sz w:val="24"/>
          <w:szCs w:val="24"/>
          <w:lang w:val="x-none" w:eastAsia="x-none"/>
        </w:rPr>
        <w:t>suspected Fraud</w:t>
      </w:r>
      <w:r w:rsidRPr="003A10EA">
        <w:rPr>
          <w:rFonts w:ascii="Times New Roman" w:eastAsia="MS Mincho" w:hAnsi="Times New Roman" w:cs="Times New Roman"/>
          <w:sz w:val="24"/>
          <w:szCs w:val="24"/>
          <w:lang w:eastAsia="x-none"/>
        </w:rPr>
        <w:t>, Waste,</w:t>
      </w:r>
      <w:r w:rsidRPr="003A10EA">
        <w:rPr>
          <w:rFonts w:ascii="Times New Roman" w:eastAsia="MS Mincho" w:hAnsi="Times New Roman" w:cs="Times New Roman"/>
          <w:sz w:val="24"/>
          <w:szCs w:val="24"/>
          <w:lang w:val="x-none" w:eastAsia="x-none"/>
        </w:rPr>
        <w:t xml:space="preserve"> or Abuse by a </w:t>
      </w:r>
      <w:r w:rsidRPr="003A10EA">
        <w:rPr>
          <w:rFonts w:ascii="Times New Roman" w:eastAsia="MS Mincho" w:hAnsi="Times New Roman" w:cs="Times New Roman"/>
          <w:sz w:val="24"/>
          <w:szCs w:val="24"/>
          <w:lang w:eastAsia="x-none"/>
        </w:rPr>
        <w:t xml:space="preserve">Participating Provider, Subcontractor, or its own employees, </w:t>
      </w:r>
      <w:r w:rsidRPr="003A10EA">
        <w:rPr>
          <w:rFonts w:ascii="Times New Roman" w:eastAsia="MS Mincho" w:hAnsi="Times New Roman" w:cs="Times New Roman"/>
          <w:sz w:val="24"/>
          <w:szCs w:val="24"/>
          <w:lang w:val="x-none" w:eastAsia="x-none"/>
        </w:rPr>
        <w:t>must</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report the incident to</w:t>
      </w:r>
      <w:r w:rsidRPr="003A10EA">
        <w:rPr>
          <w:rFonts w:ascii="Times New Roman" w:eastAsia="MS Mincho" w:hAnsi="Times New Roman" w:cs="Times New Roman"/>
          <w:sz w:val="24"/>
          <w:szCs w:val="24"/>
          <w:lang w:eastAsia="x-none"/>
        </w:rPr>
        <w:t xml:space="preserve"> MFCU and OPI as required under this Ex, B, Part 9</w:t>
      </w:r>
      <w:r w:rsidRPr="003A10EA">
        <w:rPr>
          <w:rFonts w:ascii="Times New Roman" w:eastAsia="MS Mincho" w:hAnsi="Times New Roman" w:cs="Times New Roman"/>
          <w:sz w:val="24"/>
          <w:szCs w:val="24"/>
          <w:lang w:val="x-none" w:eastAsia="x-none"/>
        </w:rPr>
        <w:t xml:space="preserve">.  Such reporting may be made </w:t>
      </w:r>
      <w:r w:rsidRPr="003A10EA">
        <w:rPr>
          <w:rFonts w:ascii="Times New Roman" w:eastAsia="MS Mincho" w:hAnsi="Times New Roman" w:cs="Times New Roman"/>
          <w:sz w:val="24"/>
          <w:szCs w:val="24"/>
          <w:lang w:eastAsia="x-none"/>
        </w:rPr>
        <w:t>via any of the methods listed below for MFCU and OPI</w:t>
      </w:r>
      <w:r w:rsidRPr="003A10EA">
        <w:rPr>
          <w:rFonts w:ascii="Times New Roman" w:eastAsia="MS Mincho" w:hAnsi="Times New Roman" w:cs="Times New Roman"/>
          <w:sz w:val="24"/>
          <w:szCs w:val="24"/>
          <w:lang w:val="x-none" w:eastAsia="x-none"/>
        </w:rPr>
        <w:t>:</w:t>
      </w:r>
      <w:bookmarkStart w:id="1741" w:name="_Hlk10020099"/>
    </w:p>
    <w:p w14:paraId="7F3A1429" w14:textId="77777777" w:rsidR="00FF5386" w:rsidRPr="003A10EA" w:rsidRDefault="00FF5386" w:rsidP="007250F4">
      <w:pPr>
        <w:spacing w:after="0"/>
        <w:ind w:left="2160" w:firstLine="0"/>
        <w:rPr>
          <w:rFonts w:ascii="Times New Roman" w:eastAsia="MS Mincho" w:hAnsi="Times New Roman" w:cs="Times New Roman"/>
          <w:b/>
          <w:sz w:val="24"/>
          <w:szCs w:val="24"/>
        </w:rPr>
      </w:pPr>
      <w:r w:rsidRPr="003A10EA">
        <w:rPr>
          <w:rFonts w:ascii="Times New Roman" w:eastAsia="MS Mincho" w:hAnsi="Times New Roman" w:cs="Times New Roman"/>
          <w:b/>
          <w:sz w:val="24"/>
          <w:szCs w:val="24"/>
        </w:rPr>
        <w:t>Medicaid Fraud Control Unit (MFCU)</w:t>
      </w:r>
    </w:p>
    <w:bookmarkEnd w:id="1741"/>
    <w:p w14:paraId="72246BCB" w14:textId="77777777" w:rsidR="00FF5386" w:rsidRPr="003A10EA" w:rsidRDefault="00FF5386" w:rsidP="007250F4">
      <w:pPr>
        <w:spacing w:after="0"/>
        <w:ind w:left="2160" w:firstLine="0"/>
        <w:rPr>
          <w:rFonts w:ascii="Times New Roman" w:eastAsia="MS Mincho" w:hAnsi="Times New Roman" w:cs="Times New Roman"/>
          <w:sz w:val="24"/>
          <w:szCs w:val="24"/>
        </w:rPr>
      </w:pPr>
      <w:r w:rsidRPr="003A10EA">
        <w:rPr>
          <w:rFonts w:ascii="Times New Roman" w:eastAsia="MS Mincho" w:hAnsi="Times New Roman" w:cs="Times New Roman"/>
          <w:sz w:val="24"/>
          <w:szCs w:val="24"/>
        </w:rPr>
        <w:t>Oregon Department of Justice</w:t>
      </w:r>
    </w:p>
    <w:p w14:paraId="7A483CB5" w14:textId="77777777" w:rsidR="00FF5386" w:rsidRPr="003A10EA" w:rsidRDefault="00FF5386" w:rsidP="007250F4">
      <w:pPr>
        <w:spacing w:after="0"/>
        <w:ind w:left="2160" w:firstLine="0"/>
        <w:rPr>
          <w:rFonts w:ascii="Times New Roman" w:eastAsia="MS Mincho" w:hAnsi="Times New Roman" w:cs="Times New Roman"/>
          <w:sz w:val="24"/>
          <w:szCs w:val="24"/>
        </w:rPr>
      </w:pPr>
      <w:r w:rsidRPr="003A10EA">
        <w:rPr>
          <w:rFonts w:ascii="Times New Roman" w:eastAsia="MS Mincho" w:hAnsi="Times New Roman" w:cs="Times New Roman"/>
          <w:sz w:val="24"/>
          <w:szCs w:val="24"/>
        </w:rPr>
        <w:t>100 SW Market Street</w:t>
      </w:r>
    </w:p>
    <w:p w14:paraId="404DF699" w14:textId="77777777" w:rsidR="00FF5386" w:rsidRPr="003A10EA" w:rsidRDefault="00FF5386" w:rsidP="007250F4">
      <w:pPr>
        <w:spacing w:after="0"/>
        <w:ind w:left="2160" w:firstLine="0"/>
        <w:rPr>
          <w:rFonts w:ascii="Times New Roman" w:eastAsia="MS Mincho" w:hAnsi="Times New Roman" w:cs="Times New Roman"/>
          <w:sz w:val="24"/>
          <w:szCs w:val="24"/>
        </w:rPr>
      </w:pPr>
      <w:r w:rsidRPr="003A10EA">
        <w:rPr>
          <w:rFonts w:ascii="Times New Roman" w:eastAsia="MS Mincho" w:hAnsi="Times New Roman" w:cs="Times New Roman"/>
          <w:sz w:val="24"/>
          <w:szCs w:val="24"/>
        </w:rPr>
        <w:t>Portland, OR 97201</w:t>
      </w:r>
    </w:p>
    <w:p w14:paraId="09FA1564" w14:textId="77777777" w:rsidR="00FF5386" w:rsidRPr="003A10EA" w:rsidRDefault="00FF5386" w:rsidP="007250F4">
      <w:pPr>
        <w:spacing w:after="0"/>
        <w:ind w:left="2160" w:firstLine="0"/>
        <w:rPr>
          <w:rFonts w:ascii="Times New Roman" w:eastAsia="MS Mincho" w:hAnsi="Times New Roman" w:cs="Times New Roman"/>
          <w:sz w:val="24"/>
          <w:szCs w:val="24"/>
        </w:rPr>
      </w:pPr>
      <w:r w:rsidRPr="003A10EA">
        <w:rPr>
          <w:rFonts w:ascii="Times New Roman" w:eastAsia="MS Mincho" w:hAnsi="Times New Roman" w:cs="Times New Roman"/>
          <w:sz w:val="24"/>
          <w:szCs w:val="24"/>
        </w:rPr>
        <w:t>Phone: 971-673-1880</w:t>
      </w:r>
    </w:p>
    <w:p w14:paraId="5A134D95" w14:textId="77777777" w:rsidR="00FF5386" w:rsidRPr="003A10EA" w:rsidRDefault="00FF5386" w:rsidP="00717AB8">
      <w:pPr>
        <w:ind w:left="2160" w:firstLine="0"/>
        <w:contextualSpacing/>
        <w:rPr>
          <w:rFonts w:ascii="Times New Roman" w:eastAsia="MS Mincho" w:hAnsi="Times New Roman" w:cs="Times New Roman"/>
          <w:sz w:val="24"/>
          <w:szCs w:val="24"/>
        </w:rPr>
      </w:pPr>
      <w:r w:rsidRPr="003A10EA">
        <w:rPr>
          <w:rFonts w:ascii="Times New Roman" w:eastAsia="MS Mincho" w:hAnsi="Times New Roman" w:cs="Times New Roman"/>
          <w:sz w:val="24"/>
          <w:szCs w:val="24"/>
        </w:rPr>
        <w:t>Fax: 971-673-1890</w:t>
      </w:r>
    </w:p>
    <w:p w14:paraId="1F99B425" w14:textId="01C17008" w:rsidR="004327A1" w:rsidRPr="003A10EA" w:rsidRDefault="004327A1" w:rsidP="007250F4">
      <w:pPr>
        <w:ind w:left="2160" w:firstLine="0"/>
        <w:rPr>
          <w:rFonts w:ascii="Times New Roman" w:eastAsia="MS Mincho" w:hAnsi="Times New Roman" w:cs="Times New Roman"/>
          <w:sz w:val="24"/>
          <w:szCs w:val="24"/>
        </w:rPr>
      </w:pPr>
      <w:r w:rsidRPr="003A10EA">
        <w:rPr>
          <w:rFonts w:ascii="Times New Roman" w:eastAsia="MS Mincho" w:hAnsi="Times New Roman" w:cs="Times New Roman"/>
          <w:sz w:val="24"/>
          <w:szCs w:val="24"/>
        </w:rPr>
        <w:t xml:space="preserve">Secure email: </w:t>
      </w:r>
      <w:hyperlink r:id="rId72" w:history="1">
        <w:r w:rsidR="004222B2" w:rsidRPr="003A10EA">
          <w:rPr>
            <w:rStyle w:val="Hyperlink"/>
            <w:rFonts w:ascii="Times New Roman" w:eastAsia="MS Mincho" w:hAnsi="Times New Roman" w:cs="Times New Roman"/>
            <w:sz w:val="24"/>
            <w:szCs w:val="24"/>
          </w:rPr>
          <w:t>Medicaid.Fraud.Referral@doj.state.or.us</w:t>
        </w:r>
      </w:hyperlink>
      <w:r w:rsidR="004222B2" w:rsidRPr="003A10EA">
        <w:rPr>
          <w:rFonts w:ascii="Times New Roman" w:eastAsia="MS Mincho" w:hAnsi="Times New Roman" w:cs="Times New Roman"/>
          <w:sz w:val="24"/>
          <w:szCs w:val="24"/>
        </w:rPr>
        <w:t xml:space="preserve">  </w:t>
      </w:r>
    </w:p>
    <w:p w14:paraId="31942612" w14:textId="77777777" w:rsidR="00FF5386" w:rsidRPr="003A10EA" w:rsidRDefault="00FF5386" w:rsidP="007250F4">
      <w:pPr>
        <w:spacing w:after="0"/>
        <w:ind w:left="2160" w:firstLine="0"/>
        <w:rPr>
          <w:rFonts w:ascii="Times New Roman" w:eastAsia="MS Mincho" w:hAnsi="Times New Roman" w:cs="Times New Roman"/>
          <w:b/>
          <w:sz w:val="24"/>
          <w:szCs w:val="24"/>
        </w:rPr>
      </w:pPr>
      <w:r w:rsidRPr="003A10EA">
        <w:rPr>
          <w:rFonts w:ascii="Times New Roman" w:eastAsia="MS Mincho" w:hAnsi="Times New Roman" w:cs="Times New Roman"/>
          <w:b/>
          <w:sz w:val="24"/>
          <w:szCs w:val="24"/>
        </w:rPr>
        <w:t xml:space="preserve">OHA Office of Program Integrity (OPI) </w:t>
      </w:r>
    </w:p>
    <w:p w14:paraId="1B854B52" w14:textId="1110CCFC" w:rsidR="00FF5386" w:rsidRPr="003A10EA" w:rsidRDefault="001610EF" w:rsidP="007250F4">
      <w:pPr>
        <w:spacing w:after="0"/>
        <w:ind w:left="2160" w:firstLine="0"/>
        <w:rPr>
          <w:rFonts w:ascii="Times New Roman" w:eastAsia="MS Mincho" w:hAnsi="Times New Roman" w:cs="Times New Roman"/>
          <w:sz w:val="24"/>
          <w:szCs w:val="24"/>
        </w:rPr>
      </w:pPr>
      <w:r w:rsidRPr="003A10EA">
        <w:rPr>
          <w:rFonts w:ascii="Times New Roman" w:eastAsia="MS Mincho" w:hAnsi="Times New Roman" w:cs="Times New Roman"/>
          <w:sz w:val="24"/>
          <w:szCs w:val="24"/>
        </w:rPr>
        <w:t xml:space="preserve">500 Summer St. </w:t>
      </w:r>
      <w:r w:rsidR="00FF5386" w:rsidRPr="003A10EA">
        <w:rPr>
          <w:rFonts w:ascii="Times New Roman" w:eastAsia="MS Mincho" w:hAnsi="Times New Roman" w:cs="Times New Roman"/>
          <w:sz w:val="24"/>
          <w:szCs w:val="24"/>
        </w:rPr>
        <w:t>NE</w:t>
      </w:r>
      <w:r w:rsidR="002F22B8" w:rsidRPr="003A10EA">
        <w:rPr>
          <w:rFonts w:ascii="Times New Roman" w:eastAsia="MS Mincho" w:hAnsi="Times New Roman" w:cs="Times New Roman"/>
          <w:sz w:val="24"/>
          <w:szCs w:val="24"/>
        </w:rPr>
        <w:t>, E36</w:t>
      </w:r>
    </w:p>
    <w:p w14:paraId="63A746E7" w14:textId="4C948D67" w:rsidR="00FF5386" w:rsidRPr="003A10EA" w:rsidRDefault="00FF5386" w:rsidP="007250F4">
      <w:pPr>
        <w:spacing w:after="0"/>
        <w:ind w:left="2160" w:firstLine="0"/>
        <w:rPr>
          <w:rFonts w:ascii="Times New Roman" w:eastAsia="MS Mincho" w:hAnsi="Times New Roman" w:cs="Times New Roman"/>
          <w:sz w:val="24"/>
          <w:szCs w:val="24"/>
        </w:rPr>
      </w:pPr>
      <w:r w:rsidRPr="003A10EA">
        <w:rPr>
          <w:rFonts w:ascii="Times New Roman" w:eastAsia="MS Mincho" w:hAnsi="Times New Roman" w:cs="Times New Roman"/>
          <w:sz w:val="24"/>
          <w:szCs w:val="24"/>
        </w:rPr>
        <w:t>Salem, OR 9730</w:t>
      </w:r>
      <w:r w:rsidR="00A25D97" w:rsidRPr="003A10EA">
        <w:rPr>
          <w:rFonts w:ascii="Times New Roman" w:eastAsia="MS Mincho" w:hAnsi="Times New Roman" w:cs="Times New Roman"/>
          <w:sz w:val="24"/>
          <w:szCs w:val="24"/>
        </w:rPr>
        <w:t>1</w:t>
      </w:r>
    </w:p>
    <w:p w14:paraId="016BCEBE" w14:textId="79E3E447" w:rsidR="00FF5386" w:rsidRPr="003A10EA" w:rsidRDefault="00FF5386" w:rsidP="007250F4">
      <w:pPr>
        <w:spacing w:after="0"/>
        <w:ind w:left="2160" w:firstLine="0"/>
        <w:rPr>
          <w:rFonts w:ascii="Times New Roman" w:eastAsia="MS Mincho" w:hAnsi="Times New Roman" w:cs="Times New Roman"/>
          <w:sz w:val="24"/>
          <w:szCs w:val="24"/>
        </w:rPr>
      </w:pPr>
      <w:r w:rsidRPr="003A10EA">
        <w:rPr>
          <w:rFonts w:ascii="Times New Roman" w:eastAsia="MS Mincho" w:hAnsi="Times New Roman" w:cs="Times New Roman"/>
          <w:sz w:val="24"/>
          <w:szCs w:val="24"/>
        </w:rPr>
        <w:t xml:space="preserve">Secure email: </w:t>
      </w:r>
      <w:hyperlink r:id="rId73" w:history="1">
        <w:r w:rsidR="00D7125C" w:rsidRPr="003A10EA">
          <w:rPr>
            <w:rStyle w:val="Hyperlink"/>
            <w:rFonts w:ascii="Times New Roman" w:eastAsia="MS Mincho" w:hAnsi="Times New Roman" w:cs="Times New Roman"/>
            <w:sz w:val="24"/>
            <w:szCs w:val="24"/>
          </w:rPr>
          <w:t>OPI.Referrals@oha.oregon.gov</w:t>
        </w:r>
      </w:hyperlink>
    </w:p>
    <w:p w14:paraId="1FE705B9" w14:textId="77777777" w:rsidR="00FF5386" w:rsidRPr="003A10EA" w:rsidRDefault="00FF5386" w:rsidP="007250F4">
      <w:pPr>
        <w:spacing w:after="0"/>
        <w:ind w:left="2160" w:firstLine="0"/>
        <w:rPr>
          <w:rFonts w:ascii="Times New Roman" w:eastAsia="MS Mincho" w:hAnsi="Times New Roman" w:cs="Times New Roman"/>
          <w:sz w:val="24"/>
          <w:szCs w:val="24"/>
        </w:rPr>
      </w:pPr>
      <w:r w:rsidRPr="003A10EA">
        <w:rPr>
          <w:rFonts w:ascii="Times New Roman" w:eastAsia="MS Mincho" w:hAnsi="Times New Roman" w:cs="Times New Roman"/>
          <w:sz w:val="24"/>
          <w:szCs w:val="24"/>
        </w:rPr>
        <w:t>Hotline: 1-888-FRAUD01 (888-372-8301)</w:t>
      </w:r>
    </w:p>
    <w:p w14:paraId="7CD3549C" w14:textId="193EB4F1" w:rsidR="00FF5386" w:rsidRPr="003A10EA" w:rsidRDefault="007115D2" w:rsidP="007250F4">
      <w:pPr>
        <w:ind w:left="2160" w:firstLine="0"/>
        <w:rPr>
          <w:rFonts w:ascii="Times New Roman" w:eastAsia="MS Mincho" w:hAnsi="Times New Roman" w:cs="Times New Roman"/>
          <w:sz w:val="24"/>
          <w:szCs w:val="24"/>
        </w:rPr>
      </w:pPr>
      <w:hyperlink r:id="rId74" w:history="1">
        <w:r w:rsidRPr="003A10EA">
          <w:rPr>
            <w:rFonts w:ascii="Times New Roman" w:eastAsia="MS Mincho" w:hAnsi="Times New Roman" w:cs="Times New Roman"/>
            <w:color w:val="2E74B5" w:themeColor="accent5" w:themeShade="BF"/>
            <w:sz w:val="24"/>
            <w:szCs w:val="24"/>
            <w:u w:val="single"/>
          </w:rPr>
          <w:t>https://www.oregon.gov/oha/FOD/PIAU/Pages/Report-Fraud.aspx</w:t>
        </w:r>
      </w:hyperlink>
      <w:r w:rsidR="00D70EE6" w:rsidRPr="003A10EA">
        <w:rPr>
          <w:rFonts w:ascii="Times New Roman" w:eastAsia="MS Mincho" w:hAnsi="Times New Roman" w:cs="Times New Roman"/>
          <w:color w:val="0000FF"/>
          <w:sz w:val="24"/>
          <w:szCs w:val="24"/>
          <w:u w:val="single"/>
        </w:rPr>
        <w:t xml:space="preserve"> </w:t>
      </w:r>
      <w:r w:rsidR="00FF5386" w:rsidRPr="003A10EA">
        <w:rPr>
          <w:rFonts w:ascii="Times New Roman" w:eastAsia="MS Mincho" w:hAnsi="Times New Roman" w:cs="Times New Roman"/>
          <w:sz w:val="24"/>
          <w:szCs w:val="24"/>
        </w:rPr>
        <w:t xml:space="preserve"> </w:t>
      </w:r>
      <w:r w:rsidR="00D70EE6" w:rsidRPr="003A10EA">
        <w:rPr>
          <w:rFonts w:ascii="Times New Roman" w:eastAsia="MS Mincho" w:hAnsi="Times New Roman" w:cs="Times New Roman"/>
          <w:sz w:val="24"/>
          <w:szCs w:val="24"/>
        </w:rPr>
        <w:t xml:space="preserve">  </w:t>
      </w:r>
    </w:p>
    <w:p w14:paraId="487AAC3A" w14:textId="77777777" w:rsidR="00D70EE6"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rPr>
        <w:t xml:space="preserve">Contractor shall include the above contact information for MFCU and OPI in its </w:t>
      </w:r>
      <w:r w:rsidRPr="003A10EA">
        <w:rPr>
          <w:rFonts w:ascii="Times New Roman" w:eastAsia="MS Mincho" w:hAnsi="Times New Roman" w:cs="Times New Roman"/>
          <w:sz w:val="24"/>
          <w:szCs w:val="24"/>
          <w:lang w:eastAsia="x-none"/>
        </w:rPr>
        <w:t>FWA Prevention Handbook and its Member Handbook.</w:t>
      </w:r>
    </w:p>
    <w:p w14:paraId="56056007" w14:textId="77777777" w:rsidR="00D70EE6" w:rsidRPr="003A10EA" w:rsidRDefault="00FF5386" w:rsidP="00D44385">
      <w:pPr>
        <w:pStyle w:val="ListParagraph"/>
        <w:numPr>
          <w:ilvl w:val="1"/>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b/>
          <w:sz w:val="24"/>
          <w:szCs w:val="24"/>
          <w:lang w:eastAsia="x-none"/>
        </w:rPr>
        <w:t>Where</w:t>
      </w:r>
      <w:r w:rsidRPr="003A10EA">
        <w:rPr>
          <w:rFonts w:ascii="Times New Roman" w:eastAsia="MS Mincho" w:hAnsi="Times New Roman" w:cs="Times New Roman"/>
          <w:b/>
          <w:sz w:val="24"/>
          <w:szCs w:val="24"/>
          <w:lang w:val="x-none" w:eastAsia="x-none"/>
        </w:rPr>
        <w:t xml:space="preserve"> to Re</w:t>
      </w:r>
      <w:r w:rsidRPr="003A10EA">
        <w:rPr>
          <w:rFonts w:ascii="Times New Roman" w:eastAsia="MS Mincho" w:hAnsi="Times New Roman" w:cs="Times New Roman"/>
          <w:b/>
          <w:sz w:val="24"/>
          <w:szCs w:val="24"/>
          <w:lang w:val="x-none" w:eastAsia="ja-JP"/>
        </w:rPr>
        <w:t xml:space="preserve">port </w:t>
      </w:r>
      <w:r w:rsidRPr="003A10EA">
        <w:rPr>
          <w:rFonts w:ascii="Times New Roman" w:eastAsia="MS Mincho" w:hAnsi="Times New Roman" w:cs="Times New Roman"/>
          <w:b/>
          <w:sz w:val="24"/>
          <w:szCs w:val="24"/>
          <w:lang w:val="x-none" w:eastAsia="x-none"/>
        </w:rPr>
        <w:t>a Case of Fraud or Abuse by a Member</w:t>
      </w:r>
    </w:p>
    <w:p w14:paraId="6A2CF437" w14:textId="27E064C9" w:rsidR="00FF5386"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x-none"/>
        </w:rPr>
      </w:pPr>
      <w:r w:rsidRPr="003A10EA">
        <w:rPr>
          <w:rFonts w:ascii="Times New Roman" w:eastAsia="MS Mincho" w:hAnsi="Times New Roman" w:cs="Times New Roman"/>
          <w:sz w:val="24"/>
          <w:szCs w:val="24"/>
          <w:lang w:val="x-none" w:eastAsia="x-none"/>
        </w:rPr>
        <w:t>Contractor, if made aware of suspected Fraud or Abuse by a Member (e.g.</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x-none"/>
        </w:rPr>
        <w:t xml:space="preserve"> a Provider reporting Member Fraud, Waste and Abuse) </w:t>
      </w:r>
      <w:r w:rsidRPr="003A10EA">
        <w:rPr>
          <w:rFonts w:ascii="Times New Roman" w:eastAsia="MS Mincho" w:hAnsi="Times New Roman" w:cs="Times New Roman"/>
          <w:sz w:val="24"/>
          <w:szCs w:val="24"/>
          <w:lang w:eastAsia="x-none"/>
        </w:rPr>
        <w:t xml:space="preserve">must promptly </w:t>
      </w:r>
      <w:r w:rsidRPr="003A10EA">
        <w:rPr>
          <w:rFonts w:ascii="Times New Roman" w:eastAsia="MS Mincho" w:hAnsi="Times New Roman" w:cs="Times New Roman"/>
          <w:sz w:val="24"/>
          <w:szCs w:val="24"/>
          <w:lang w:val="x-none" w:eastAsia="x-none"/>
        </w:rPr>
        <w:t>report</w:t>
      </w:r>
      <w:r w:rsidRPr="003A10EA">
        <w:rPr>
          <w:rFonts w:ascii="Times New Roman" w:eastAsia="MS Mincho" w:hAnsi="Times New Roman" w:cs="Times New Roman"/>
          <w:sz w:val="24"/>
          <w:szCs w:val="24"/>
          <w:lang w:eastAsia="x-none"/>
        </w:rPr>
        <w:t xml:space="preserve"> </w:t>
      </w:r>
      <w:r w:rsidRPr="003A10EA">
        <w:rPr>
          <w:rFonts w:ascii="Times New Roman" w:eastAsia="MS Mincho" w:hAnsi="Times New Roman" w:cs="Times New Roman"/>
          <w:sz w:val="24"/>
          <w:szCs w:val="24"/>
          <w:lang w:val="x-none" w:eastAsia="x-none"/>
        </w:rPr>
        <w:t xml:space="preserve">the incident to the </w:t>
      </w:r>
      <w:r w:rsidR="00534BA9" w:rsidRPr="003A10EA">
        <w:rPr>
          <w:rFonts w:ascii="Times New Roman" w:eastAsia="MS Mincho" w:hAnsi="Times New Roman" w:cs="Times New Roman"/>
          <w:sz w:val="24"/>
          <w:szCs w:val="24"/>
          <w:lang w:val="x-none" w:eastAsia="x-none"/>
        </w:rPr>
        <w:t>ODHS</w:t>
      </w:r>
      <w:r w:rsidRPr="003A10EA">
        <w:rPr>
          <w:rFonts w:ascii="Times New Roman" w:eastAsia="MS Mincho" w:hAnsi="Times New Roman" w:cs="Times New Roman"/>
          <w:sz w:val="24"/>
          <w:szCs w:val="24"/>
          <w:lang w:val="x-none" w:eastAsia="x-none"/>
        </w:rPr>
        <w:t xml:space="preserve"> Fraud Investigation Unit</w:t>
      </w:r>
      <w:r w:rsidRPr="003A10EA">
        <w:rPr>
          <w:rFonts w:ascii="Times New Roman" w:eastAsia="MS Mincho" w:hAnsi="Times New Roman" w:cs="Times New Roman"/>
          <w:sz w:val="24"/>
          <w:szCs w:val="24"/>
          <w:lang w:eastAsia="x-none"/>
        </w:rPr>
        <w:t xml:space="preserve"> (FIU).  Such reporting may be made by mail, phone, or facsimile transmission using the following contact information</w:t>
      </w:r>
      <w:r w:rsidRPr="003A10EA">
        <w:rPr>
          <w:rFonts w:ascii="Times New Roman" w:eastAsia="MS Mincho" w:hAnsi="Times New Roman" w:cs="Times New Roman"/>
          <w:sz w:val="24"/>
          <w:szCs w:val="24"/>
          <w:lang w:val="x-none" w:eastAsia="x-none"/>
        </w:rPr>
        <w:t>:</w:t>
      </w:r>
    </w:p>
    <w:p w14:paraId="59A1CE8D" w14:textId="66874BA8" w:rsidR="00FF5386" w:rsidRPr="003A10EA" w:rsidRDefault="00534BA9" w:rsidP="007250F4">
      <w:pPr>
        <w:spacing w:after="0"/>
        <w:ind w:left="2160" w:firstLine="0"/>
        <w:rPr>
          <w:rFonts w:ascii="Times New Roman" w:eastAsia="MS Mincho" w:hAnsi="Times New Roman" w:cs="Times New Roman"/>
          <w:b/>
          <w:sz w:val="24"/>
          <w:szCs w:val="24"/>
        </w:rPr>
      </w:pPr>
      <w:r w:rsidRPr="003A10EA">
        <w:rPr>
          <w:rFonts w:ascii="Times New Roman" w:eastAsia="MS Mincho" w:hAnsi="Times New Roman" w:cs="Times New Roman"/>
          <w:b/>
          <w:sz w:val="24"/>
          <w:szCs w:val="24"/>
        </w:rPr>
        <w:t>ODHS</w:t>
      </w:r>
      <w:r w:rsidR="00FF5386" w:rsidRPr="003A10EA">
        <w:rPr>
          <w:rFonts w:ascii="Times New Roman" w:eastAsia="MS Mincho" w:hAnsi="Times New Roman" w:cs="Times New Roman"/>
          <w:b/>
          <w:sz w:val="24"/>
          <w:szCs w:val="24"/>
        </w:rPr>
        <w:t xml:space="preserve"> Fraud Investigation Unit</w:t>
      </w:r>
    </w:p>
    <w:p w14:paraId="2F7DD8A1" w14:textId="77777777" w:rsidR="00FF5386" w:rsidRPr="003A10EA" w:rsidRDefault="00FF5386" w:rsidP="007250F4">
      <w:pPr>
        <w:spacing w:after="0"/>
        <w:ind w:left="2160" w:firstLine="0"/>
        <w:rPr>
          <w:rFonts w:ascii="Times New Roman" w:eastAsia="MS Mincho" w:hAnsi="Times New Roman" w:cs="Times New Roman"/>
          <w:sz w:val="24"/>
          <w:szCs w:val="24"/>
        </w:rPr>
      </w:pPr>
      <w:r w:rsidRPr="003A10EA">
        <w:rPr>
          <w:rFonts w:ascii="Times New Roman" w:eastAsia="MS Mincho" w:hAnsi="Times New Roman" w:cs="Times New Roman"/>
          <w:sz w:val="24"/>
          <w:szCs w:val="24"/>
        </w:rPr>
        <w:t>PO Box 14150</w:t>
      </w:r>
    </w:p>
    <w:p w14:paraId="09EC776D" w14:textId="77777777" w:rsidR="00FF5386" w:rsidRPr="003A10EA" w:rsidRDefault="00FF5386" w:rsidP="007250F4">
      <w:pPr>
        <w:spacing w:after="0"/>
        <w:ind w:left="2160" w:firstLine="0"/>
        <w:rPr>
          <w:rFonts w:ascii="Times New Roman" w:eastAsia="MS Mincho" w:hAnsi="Times New Roman" w:cs="Times New Roman"/>
          <w:sz w:val="24"/>
          <w:szCs w:val="24"/>
        </w:rPr>
      </w:pPr>
      <w:r w:rsidRPr="003A10EA">
        <w:rPr>
          <w:rFonts w:ascii="Times New Roman" w:eastAsia="MS Mincho" w:hAnsi="Times New Roman" w:cs="Times New Roman"/>
          <w:sz w:val="24"/>
          <w:szCs w:val="24"/>
        </w:rPr>
        <w:t>Salem, OR 97309</w:t>
      </w:r>
    </w:p>
    <w:p w14:paraId="4FAE4965" w14:textId="77777777" w:rsidR="00FF5386" w:rsidRPr="003A10EA" w:rsidRDefault="00FF5386" w:rsidP="007250F4">
      <w:pPr>
        <w:spacing w:after="0"/>
        <w:ind w:left="2160" w:firstLine="0"/>
        <w:rPr>
          <w:rFonts w:ascii="Times New Roman" w:eastAsia="MS Mincho" w:hAnsi="Times New Roman" w:cs="Times New Roman"/>
          <w:sz w:val="24"/>
          <w:szCs w:val="24"/>
        </w:rPr>
      </w:pPr>
      <w:r w:rsidRPr="003A10EA">
        <w:rPr>
          <w:rFonts w:ascii="Times New Roman" w:eastAsia="MS Mincho" w:hAnsi="Times New Roman" w:cs="Times New Roman"/>
          <w:sz w:val="24"/>
          <w:szCs w:val="24"/>
        </w:rPr>
        <w:t>Hotline: 1-888-FRAUD01 (888-372-8301)</w:t>
      </w:r>
    </w:p>
    <w:p w14:paraId="6C427564" w14:textId="77777777" w:rsidR="00FF5386" w:rsidRPr="003A10EA" w:rsidRDefault="00FF5386" w:rsidP="007250F4">
      <w:pPr>
        <w:spacing w:after="0"/>
        <w:ind w:left="2160" w:firstLine="0"/>
        <w:rPr>
          <w:rFonts w:ascii="Times New Roman" w:eastAsia="MS Mincho" w:hAnsi="Times New Roman" w:cs="Times New Roman"/>
          <w:sz w:val="24"/>
          <w:szCs w:val="24"/>
        </w:rPr>
      </w:pPr>
      <w:r w:rsidRPr="003A10EA">
        <w:rPr>
          <w:rFonts w:ascii="Times New Roman" w:eastAsia="MS Mincho" w:hAnsi="Times New Roman" w:cs="Times New Roman"/>
          <w:sz w:val="24"/>
          <w:szCs w:val="24"/>
        </w:rPr>
        <w:t>Fax: 503-373-1525 Attn: Hotline</w:t>
      </w:r>
    </w:p>
    <w:p w14:paraId="4C9E6507" w14:textId="1A1C64C2" w:rsidR="00FF5386" w:rsidRPr="003A10EA" w:rsidRDefault="007115D2" w:rsidP="007250F4">
      <w:pPr>
        <w:ind w:left="2160" w:firstLine="0"/>
        <w:rPr>
          <w:rFonts w:ascii="Times New Roman" w:eastAsia="MS Mincho" w:hAnsi="Times New Roman" w:cs="Times New Roman"/>
          <w:sz w:val="24"/>
          <w:szCs w:val="24"/>
        </w:rPr>
      </w:pPr>
      <w:hyperlink r:id="rId75" w:history="1">
        <w:r w:rsidRPr="003A10EA">
          <w:rPr>
            <w:rFonts w:ascii="Times New Roman" w:eastAsia="MS Mincho" w:hAnsi="Times New Roman" w:cs="Times New Roman"/>
            <w:color w:val="2E74B5" w:themeColor="accent5" w:themeShade="BF"/>
            <w:sz w:val="24"/>
            <w:szCs w:val="24"/>
            <w:u w:val="single"/>
          </w:rPr>
          <w:t>https://www.oregon.gov/odhs/financial-recovery/Pages/fraud.aspx</w:t>
        </w:r>
      </w:hyperlink>
      <w:r w:rsidR="00FF5386" w:rsidRPr="003A10EA">
        <w:rPr>
          <w:rFonts w:ascii="Times New Roman" w:eastAsia="MS Mincho" w:hAnsi="Times New Roman" w:cs="Times New Roman"/>
          <w:sz w:val="24"/>
          <w:szCs w:val="24"/>
        </w:rPr>
        <w:t xml:space="preserve"> </w:t>
      </w:r>
    </w:p>
    <w:p w14:paraId="696D5AD3" w14:textId="6F6E67A9" w:rsidR="00D70EE6"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eastAsia="x-none"/>
        </w:rPr>
        <w:t xml:space="preserve">Contractor shall include the above contact information for the </w:t>
      </w:r>
      <w:r w:rsidR="00534BA9" w:rsidRPr="003A10EA">
        <w:rPr>
          <w:rFonts w:ascii="Times New Roman" w:eastAsia="MS Mincho" w:hAnsi="Times New Roman" w:cs="Times New Roman"/>
          <w:sz w:val="24"/>
          <w:szCs w:val="24"/>
          <w:lang w:eastAsia="x-none"/>
        </w:rPr>
        <w:t>ODHS</w:t>
      </w:r>
      <w:r w:rsidRPr="003A10EA">
        <w:rPr>
          <w:rFonts w:ascii="Times New Roman" w:eastAsia="MS Mincho" w:hAnsi="Times New Roman" w:cs="Times New Roman"/>
          <w:sz w:val="24"/>
          <w:szCs w:val="24"/>
          <w:lang w:eastAsia="x-none"/>
        </w:rPr>
        <w:t xml:space="preserve"> Fraud Investigation Unit in its FWA Prevention Handbook and its Member Handbook.</w:t>
      </w:r>
      <w:bookmarkStart w:id="1742" w:name="_Toc53987659"/>
      <w:bookmarkStart w:id="1743" w:name="_Toc77611131"/>
      <w:bookmarkStart w:id="1744" w:name="_Toc77613144"/>
      <w:bookmarkStart w:id="1745" w:name="_Toc137211459"/>
    </w:p>
    <w:p w14:paraId="19D9ECB5" w14:textId="765B6808" w:rsidR="00D70EE6" w:rsidRPr="003A10EA" w:rsidRDefault="00FF5386" w:rsidP="00D44385">
      <w:pPr>
        <w:pStyle w:val="ListParagraph"/>
        <w:numPr>
          <w:ilvl w:val="0"/>
          <w:numId w:val="53"/>
        </w:numPr>
        <w:contextualSpacing w:val="0"/>
        <w:outlineLvl w:val="1"/>
        <w:rPr>
          <w:rFonts w:ascii="Times New Roman" w:eastAsia="MS Mincho" w:hAnsi="Times New Roman" w:cs="Times New Roman"/>
          <w:sz w:val="24"/>
          <w:szCs w:val="24"/>
          <w:lang w:val="x-none" w:eastAsia="ja-JP"/>
        </w:rPr>
      </w:pPr>
      <w:bookmarkStart w:id="1746" w:name="_Toc212648332"/>
      <w:r w:rsidRPr="003A10EA">
        <w:rPr>
          <w:rFonts w:ascii="Times New Roman" w:eastAsia="MS Mincho" w:hAnsi="Times New Roman" w:cs="Times New Roman"/>
          <w:b/>
          <w:bCs/>
          <w:sz w:val="24"/>
          <w:szCs w:val="24"/>
          <w:lang w:val="x-none" w:eastAsia="x-none"/>
        </w:rPr>
        <w:t>Assessment of Compliance Activities</w:t>
      </w:r>
      <w:bookmarkEnd w:id="1742"/>
      <w:bookmarkEnd w:id="1743"/>
      <w:bookmarkEnd w:id="1744"/>
      <w:bookmarkEnd w:id="1745"/>
      <w:bookmarkEnd w:id="1746"/>
      <w:r w:rsidRPr="003A10EA">
        <w:rPr>
          <w:rFonts w:ascii="Times New Roman" w:eastAsia="MS Mincho" w:hAnsi="Times New Roman" w:cs="Times New Roman"/>
          <w:b/>
          <w:bCs/>
          <w:sz w:val="24"/>
          <w:szCs w:val="24"/>
          <w:lang w:val="x-none" w:eastAsia="x-none"/>
        </w:rPr>
        <w:fldChar w:fldCharType="begin"/>
      </w:r>
      <w:r w:rsidRPr="003A10EA">
        <w:rPr>
          <w:rFonts w:ascii="Times New Roman" w:eastAsia="MS Mincho" w:hAnsi="Times New Roman" w:cs="Times New Roman"/>
          <w:color w:val="000000"/>
          <w:sz w:val="24"/>
          <w:szCs w:val="24"/>
        </w:rPr>
        <w:instrText xml:space="preserve"> TC "</w:instrText>
      </w:r>
      <w:bookmarkStart w:id="1747" w:name="_Toc48900503"/>
      <w:r w:rsidRPr="003A10EA">
        <w:rPr>
          <w:rFonts w:ascii="Times New Roman" w:eastAsia="MS Mincho" w:hAnsi="Times New Roman" w:cs="Times New Roman"/>
          <w:bCs/>
          <w:sz w:val="24"/>
          <w:szCs w:val="24"/>
          <w:lang w:eastAsia="x-none"/>
        </w:rPr>
        <w:instrText xml:space="preserve">18.  </w:instrText>
      </w:r>
      <w:r w:rsidRPr="003A10EA">
        <w:rPr>
          <w:rFonts w:ascii="Times New Roman" w:eastAsia="MS Mincho" w:hAnsi="Times New Roman" w:cs="Times New Roman"/>
          <w:bCs/>
          <w:sz w:val="24"/>
          <w:szCs w:val="24"/>
          <w:lang w:val="x-none" w:eastAsia="x-none"/>
        </w:rPr>
        <w:instrText>Assessment of Compliance Activities</w:instrText>
      </w:r>
      <w:bookmarkEnd w:id="1747"/>
      <w:r w:rsidRPr="003A10EA">
        <w:rPr>
          <w:rFonts w:ascii="Times New Roman" w:eastAsia="MS Mincho" w:hAnsi="Times New Roman" w:cs="Times New Roman"/>
          <w:color w:val="000000"/>
          <w:sz w:val="24"/>
          <w:szCs w:val="24"/>
        </w:rPr>
        <w:instrText xml:space="preserve">" \f C \l "2" </w:instrText>
      </w:r>
      <w:r w:rsidRPr="003A10EA">
        <w:rPr>
          <w:rFonts w:ascii="Times New Roman" w:eastAsia="MS Mincho" w:hAnsi="Times New Roman" w:cs="Times New Roman"/>
          <w:b/>
          <w:bCs/>
          <w:sz w:val="24"/>
          <w:szCs w:val="24"/>
          <w:lang w:val="x-none" w:eastAsia="x-none"/>
        </w:rPr>
        <w:fldChar w:fldCharType="end"/>
      </w:r>
    </w:p>
    <w:p w14:paraId="6E64822D" w14:textId="77777777" w:rsidR="00D70EE6" w:rsidRPr="003A10EA" w:rsidRDefault="00FF5386" w:rsidP="00D44385">
      <w:pPr>
        <w:pStyle w:val="ListParagraph"/>
        <w:numPr>
          <w:ilvl w:val="1"/>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val="x-none" w:eastAsia="x-none"/>
        </w:rPr>
        <w:t xml:space="preserve">Contractor shall </w:t>
      </w:r>
      <w:r w:rsidRPr="003A10EA">
        <w:rPr>
          <w:rFonts w:ascii="Times New Roman" w:eastAsia="MS Mincho" w:hAnsi="Times New Roman" w:cs="Times New Roman"/>
          <w:sz w:val="24"/>
          <w:szCs w:val="24"/>
          <w:lang w:eastAsia="ja-JP"/>
        </w:rPr>
        <w:t>s</w:t>
      </w:r>
      <w:r w:rsidRPr="003A10EA">
        <w:rPr>
          <w:rFonts w:ascii="Times New Roman" w:eastAsia="MS Mincho" w:hAnsi="Times New Roman" w:cs="Times New Roman"/>
          <w:sz w:val="24"/>
          <w:szCs w:val="24"/>
          <w:lang w:val="x-none" w:eastAsia="ja-JP"/>
        </w:rPr>
        <w:t xml:space="preserve">ubmit </w:t>
      </w:r>
      <w:r w:rsidRPr="003A10EA">
        <w:rPr>
          <w:rFonts w:ascii="Times New Roman" w:eastAsia="MS Mincho" w:hAnsi="Times New Roman" w:cs="Times New Roman"/>
          <w:sz w:val="24"/>
          <w:szCs w:val="24"/>
          <w:lang w:val="x-none" w:eastAsia="x-none"/>
        </w:rPr>
        <w:t xml:space="preserve">an annual assessment </w:t>
      </w:r>
      <w:r w:rsidRPr="003A10EA">
        <w:rPr>
          <w:rFonts w:ascii="Times New Roman" w:eastAsia="MS Mincho" w:hAnsi="Times New Roman" w:cs="Times New Roman"/>
          <w:sz w:val="24"/>
          <w:szCs w:val="24"/>
          <w:lang w:val="x-none" w:eastAsia="ja-JP"/>
        </w:rPr>
        <w:t xml:space="preserve">Report </w:t>
      </w:r>
      <w:r w:rsidRPr="003A10EA">
        <w:rPr>
          <w:rFonts w:ascii="Times New Roman" w:eastAsia="MS Mincho" w:hAnsi="Times New Roman" w:cs="Times New Roman"/>
          <w:sz w:val="24"/>
          <w:szCs w:val="24"/>
          <w:lang w:val="x-none" w:eastAsia="x-none"/>
        </w:rPr>
        <w:t xml:space="preserve">of the quality </w:t>
      </w:r>
      <w:r w:rsidRPr="003A10EA">
        <w:rPr>
          <w:rFonts w:ascii="Times New Roman" w:eastAsia="MS Mincho" w:hAnsi="Times New Roman" w:cs="Times New Roman"/>
          <w:sz w:val="24"/>
          <w:szCs w:val="24"/>
          <w:lang w:eastAsia="x-none"/>
        </w:rPr>
        <w:t xml:space="preserve">and effectiveness of its </w:t>
      </w:r>
      <w:r w:rsidRPr="003A10EA">
        <w:rPr>
          <w:rFonts w:ascii="Times New Roman" w:eastAsia="MS Mincho" w:hAnsi="Times New Roman" w:cs="Times New Roman"/>
          <w:sz w:val="24"/>
          <w:szCs w:val="24"/>
          <w:lang w:eastAsia="ja-JP"/>
        </w:rPr>
        <w:t xml:space="preserve">Annual FWA Prevention Plan and the related policies and procedures included in its FWA Prevention Handbook.  This Annual FWA Assessment Report must include an introductory narrative of Contractor’s efforts over the prior Contract Year and their effectiveness. </w:t>
      </w:r>
    </w:p>
    <w:p w14:paraId="3F235C32" w14:textId="67B99A59" w:rsidR="00F95414" w:rsidRPr="003A10EA" w:rsidRDefault="00F95414" w:rsidP="00D44385">
      <w:pPr>
        <w:pStyle w:val="ListParagraph"/>
        <w:numPr>
          <w:ilvl w:val="1"/>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val="x-none" w:eastAsia="ja-JP"/>
        </w:rPr>
        <w:t xml:space="preserve">Contractor shall implement a structured and </w:t>
      </w:r>
      <w:r w:rsidR="002A2EF3" w:rsidRPr="003A10EA">
        <w:rPr>
          <w:rFonts w:ascii="Times New Roman" w:eastAsia="MS Mincho" w:hAnsi="Times New Roman" w:cs="Times New Roman"/>
          <w:sz w:val="24"/>
          <w:szCs w:val="24"/>
          <w:lang w:val="x-none" w:eastAsia="ja-JP"/>
        </w:rPr>
        <w:t>constant</w:t>
      </w:r>
      <w:r w:rsidRPr="003A10EA">
        <w:rPr>
          <w:rFonts w:ascii="Times New Roman" w:eastAsia="MS Mincho" w:hAnsi="Times New Roman" w:cs="Times New Roman"/>
          <w:sz w:val="24"/>
          <w:szCs w:val="24"/>
          <w:lang w:val="x-none" w:eastAsia="ja-JP"/>
        </w:rPr>
        <w:t xml:space="preserve"> process to assess, </w:t>
      </w:r>
      <w:r w:rsidR="00C609AB" w:rsidRPr="003A10EA">
        <w:rPr>
          <w:rFonts w:ascii="Times New Roman" w:eastAsia="MS Mincho" w:hAnsi="Times New Roman" w:cs="Times New Roman"/>
          <w:sz w:val="24"/>
          <w:szCs w:val="24"/>
          <w:lang w:eastAsia="ja-JP"/>
        </w:rPr>
        <w:t>M</w:t>
      </w:r>
      <w:r w:rsidRPr="003A10EA">
        <w:rPr>
          <w:rFonts w:ascii="Times New Roman" w:eastAsia="MS Mincho" w:hAnsi="Times New Roman" w:cs="Times New Roman"/>
          <w:sz w:val="24"/>
          <w:szCs w:val="24"/>
          <w:lang w:val="x-none" w:eastAsia="ja-JP"/>
        </w:rPr>
        <w:t xml:space="preserve">onitor, and improve the quality and effectiveness of PI Audits and investigations. An effective Medicaid </w:t>
      </w:r>
      <w:r w:rsidR="00550DE1" w:rsidRPr="003A10EA">
        <w:rPr>
          <w:rFonts w:ascii="Times New Roman" w:eastAsia="MS Mincho" w:hAnsi="Times New Roman" w:cs="Times New Roman"/>
          <w:sz w:val="24"/>
          <w:szCs w:val="24"/>
          <w:lang w:val="x-none" w:eastAsia="ja-JP"/>
        </w:rPr>
        <w:t>p</w:t>
      </w:r>
      <w:r w:rsidRPr="003A10EA">
        <w:rPr>
          <w:rFonts w:ascii="Times New Roman" w:eastAsia="MS Mincho" w:hAnsi="Times New Roman" w:cs="Times New Roman"/>
          <w:sz w:val="24"/>
          <w:szCs w:val="24"/>
          <w:lang w:val="x-none" w:eastAsia="ja-JP"/>
        </w:rPr>
        <w:t xml:space="preserve">rogram </w:t>
      </w:r>
      <w:r w:rsidR="00550DE1" w:rsidRPr="003A10EA">
        <w:rPr>
          <w:rFonts w:ascii="Times New Roman" w:eastAsia="MS Mincho" w:hAnsi="Times New Roman" w:cs="Times New Roman"/>
          <w:sz w:val="24"/>
          <w:szCs w:val="24"/>
          <w:lang w:val="x-none" w:eastAsia="ja-JP"/>
        </w:rPr>
        <w:t>i</w:t>
      </w:r>
      <w:r w:rsidRPr="003A10EA">
        <w:rPr>
          <w:rFonts w:ascii="Times New Roman" w:eastAsia="MS Mincho" w:hAnsi="Times New Roman" w:cs="Times New Roman"/>
          <w:sz w:val="24"/>
          <w:szCs w:val="24"/>
          <w:lang w:val="x-none" w:eastAsia="ja-JP"/>
        </w:rPr>
        <w:t xml:space="preserve">ntegrity and risk management approach means that Contractor’s program integrity program or </w:t>
      </w:r>
      <w:r w:rsidR="00717AB8" w:rsidRPr="003A10EA">
        <w:rPr>
          <w:rFonts w:ascii="Times New Roman" w:eastAsia="MS Mincho" w:hAnsi="Times New Roman" w:cs="Times New Roman"/>
          <w:sz w:val="24"/>
          <w:szCs w:val="24"/>
          <w:lang w:val="x-none" w:eastAsia="ja-JP"/>
        </w:rPr>
        <w:t xml:space="preserve">SIU </w:t>
      </w:r>
      <w:r w:rsidRPr="003A10EA">
        <w:rPr>
          <w:rFonts w:ascii="Times New Roman" w:eastAsia="MS Mincho" w:hAnsi="Times New Roman" w:cs="Times New Roman"/>
          <w:sz w:val="24"/>
          <w:szCs w:val="24"/>
          <w:lang w:val="x-none" w:eastAsia="ja-JP"/>
        </w:rPr>
        <w:t xml:space="preserve">has internal controls to </w:t>
      </w:r>
      <w:r w:rsidR="002A2EF3" w:rsidRPr="003A10EA">
        <w:rPr>
          <w:rFonts w:ascii="Times New Roman" w:eastAsia="MS Mincho" w:hAnsi="Times New Roman" w:cs="Times New Roman"/>
          <w:sz w:val="24"/>
          <w:szCs w:val="24"/>
          <w:lang w:val="x-none" w:eastAsia="ja-JP"/>
        </w:rPr>
        <w:t xml:space="preserve">(i) </w:t>
      </w:r>
      <w:r w:rsidRPr="003A10EA">
        <w:rPr>
          <w:rFonts w:ascii="Times New Roman" w:eastAsia="MS Mincho" w:hAnsi="Times New Roman" w:cs="Times New Roman"/>
          <w:sz w:val="24"/>
          <w:szCs w:val="24"/>
          <w:lang w:val="x-none" w:eastAsia="ja-JP"/>
        </w:rPr>
        <w:t xml:space="preserve">prevent instances of </w:t>
      </w:r>
      <w:r w:rsidR="00C609AB" w:rsidRPr="003A10EA">
        <w:rPr>
          <w:rFonts w:ascii="Times New Roman" w:eastAsia="MS Mincho" w:hAnsi="Times New Roman" w:cs="Times New Roman"/>
          <w:sz w:val="24"/>
          <w:szCs w:val="24"/>
          <w:lang w:eastAsia="ja-JP"/>
        </w:rPr>
        <w:t>F</w:t>
      </w:r>
      <w:r w:rsidRPr="003A10EA">
        <w:rPr>
          <w:rFonts w:ascii="Times New Roman" w:eastAsia="MS Mincho" w:hAnsi="Times New Roman" w:cs="Times New Roman"/>
          <w:sz w:val="24"/>
          <w:szCs w:val="24"/>
          <w:lang w:val="x-none" w:eastAsia="ja-JP"/>
        </w:rPr>
        <w:t xml:space="preserve">raud, </w:t>
      </w:r>
      <w:r w:rsidR="00C609AB" w:rsidRPr="003A10EA">
        <w:rPr>
          <w:rFonts w:ascii="Times New Roman" w:eastAsia="MS Mincho" w:hAnsi="Times New Roman" w:cs="Times New Roman"/>
          <w:sz w:val="24"/>
          <w:szCs w:val="24"/>
          <w:lang w:eastAsia="ja-JP"/>
        </w:rPr>
        <w:t>W</w:t>
      </w:r>
      <w:r w:rsidRPr="003A10EA">
        <w:rPr>
          <w:rFonts w:ascii="Times New Roman" w:eastAsia="MS Mincho" w:hAnsi="Times New Roman" w:cs="Times New Roman"/>
          <w:sz w:val="24"/>
          <w:szCs w:val="24"/>
          <w:lang w:val="x-none" w:eastAsia="ja-JP"/>
        </w:rPr>
        <w:t xml:space="preserve">aste, </w:t>
      </w:r>
      <w:r w:rsidR="00C609AB" w:rsidRPr="003A10EA">
        <w:rPr>
          <w:rFonts w:ascii="Times New Roman" w:eastAsia="MS Mincho" w:hAnsi="Times New Roman" w:cs="Times New Roman"/>
          <w:sz w:val="24"/>
          <w:szCs w:val="24"/>
          <w:lang w:eastAsia="ja-JP"/>
        </w:rPr>
        <w:t>A</w:t>
      </w:r>
      <w:r w:rsidRPr="003A10EA">
        <w:rPr>
          <w:rFonts w:ascii="Times New Roman" w:eastAsia="MS Mincho" w:hAnsi="Times New Roman" w:cs="Times New Roman"/>
          <w:sz w:val="24"/>
          <w:szCs w:val="24"/>
          <w:lang w:val="x-none" w:eastAsia="ja-JP"/>
        </w:rPr>
        <w:t>buse and other misconduct from occurring</w:t>
      </w:r>
      <w:r w:rsidR="00420656"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lang w:val="x-none" w:eastAsia="ja-JP"/>
        </w:rPr>
        <w:t xml:space="preserve"> </w:t>
      </w:r>
      <w:r w:rsidR="002A2EF3" w:rsidRPr="003A10EA">
        <w:rPr>
          <w:rFonts w:ascii="Times New Roman" w:eastAsia="MS Mincho" w:hAnsi="Times New Roman" w:cs="Times New Roman"/>
          <w:sz w:val="24"/>
          <w:szCs w:val="24"/>
          <w:lang w:eastAsia="ja-JP"/>
        </w:rPr>
        <w:t>(ii)</w:t>
      </w:r>
      <w:r w:rsidR="00420656"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lang w:val="x-none" w:eastAsia="ja-JP"/>
        </w:rPr>
        <w:t xml:space="preserve">detect instances of potential </w:t>
      </w:r>
      <w:r w:rsidR="00C609AB" w:rsidRPr="003A10EA">
        <w:rPr>
          <w:rFonts w:ascii="Times New Roman" w:eastAsia="MS Mincho" w:hAnsi="Times New Roman" w:cs="Times New Roman"/>
          <w:sz w:val="24"/>
          <w:szCs w:val="24"/>
          <w:lang w:eastAsia="ja-JP"/>
        </w:rPr>
        <w:t>F</w:t>
      </w:r>
      <w:r w:rsidRPr="003A10EA">
        <w:rPr>
          <w:rFonts w:ascii="Times New Roman" w:eastAsia="MS Mincho" w:hAnsi="Times New Roman" w:cs="Times New Roman"/>
          <w:sz w:val="24"/>
          <w:szCs w:val="24"/>
          <w:lang w:val="x-none" w:eastAsia="ja-JP"/>
        </w:rPr>
        <w:t xml:space="preserve">raud, </w:t>
      </w:r>
      <w:r w:rsidR="00C609AB" w:rsidRPr="003A10EA">
        <w:rPr>
          <w:rFonts w:ascii="Times New Roman" w:eastAsia="MS Mincho" w:hAnsi="Times New Roman" w:cs="Times New Roman"/>
          <w:sz w:val="24"/>
          <w:szCs w:val="24"/>
          <w:lang w:eastAsia="ja-JP"/>
        </w:rPr>
        <w:t>W</w:t>
      </w:r>
      <w:r w:rsidRPr="003A10EA">
        <w:rPr>
          <w:rFonts w:ascii="Times New Roman" w:eastAsia="MS Mincho" w:hAnsi="Times New Roman" w:cs="Times New Roman"/>
          <w:sz w:val="24"/>
          <w:szCs w:val="24"/>
          <w:lang w:val="x-none" w:eastAsia="ja-JP"/>
        </w:rPr>
        <w:t xml:space="preserve">aste, </w:t>
      </w:r>
      <w:r w:rsidR="00C609AB" w:rsidRPr="003A10EA">
        <w:rPr>
          <w:rFonts w:ascii="Times New Roman" w:eastAsia="MS Mincho" w:hAnsi="Times New Roman" w:cs="Times New Roman"/>
          <w:sz w:val="24"/>
          <w:szCs w:val="24"/>
          <w:lang w:eastAsia="ja-JP"/>
        </w:rPr>
        <w:t>A</w:t>
      </w:r>
      <w:r w:rsidRPr="003A10EA">
        <w:rPr>
          <w:rFonts w:ascii="Times New Roman" w:eastAsia="MS Mincho" w:hAnsi="Times New Roman" w:cs="Times New Roman"/>
          <w:sz w:val="24"/>
          <w:szCs w:val="24"/>
          <w:lang w:val="x-none" w:eastAsia="ja-JP"/>
        </w:rPr>
        <w:t>buse and other misconduct</w:t>
      </w:r>
      <w:r w:rsidR="00420656"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lang w:val="x-none" w:eastAsia="ja-JP"/>
        </w:rPr>
        <w:t xml:space="preserve"> and </w:t>
      </w:r>
      <w:r w:rsidR="002A2EF3" w:rsidRPr="003A10EA">
        <w:rPr>
          <w:rFonts w:ascii="Times New Roman" w:eastAsia="MS Mincho" w:hAnsi="Times New Roman" w:cs="Times New Roman"/>
          <w:sz w:val="24"/>
          <w:szCs w:val="24"/>
          <w:lang w:eastAsia="ja-JP"/>
        </w:rPr>
        <w:t>(iii)</w:t>
      </w:r>
      <w:r w:rsidR="00420656"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lang w:val="x-none" w:eastAsia="ja-JP"/>
        </w:rPr>
        <w:t>respond appropriately when integrity breakdowns are identified.</w:t>
      </w:r>
    </w:p>
    <w:p w14:paraId="7B416E9A" w14:textId="77777777" w:rsidR="00D70EE6" w:rsidRPr="003A10EA" w:rsidRDefault="00FF5386" w:rsidP="00D44385">
      <w:pPr>
        <w:pStyle w:val="ListParagraph"/>
        <w:numPr>
          <w:ilvl w:val="1"/>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val="x-none" w:eastAsia="x-none"/>
        </w:rPr>
        <w:t>The</w:t>
      </w:r>
      <w:r w:rsidRPr="003A10EA">
        <w:rPr>
          <w:rFonts w:ascii="Times New Roman" w:eastAsia="MS Mincho" w:hAnsi="Times New Roman" w:cs="Times New Roman"/>
          <w:sz w:val="24"/>
          <w:szCs w:val="24"/>
          <w:lang w:val="x-none" w:eastAsia="ja-JP"/>
        </w:rPr>
        <w:t xml:space="preserve"> Annual FWA</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val="x-none" w:eastAsia="ja-JP"/>
        </w:rPr>
        <w:t>A</w:t>
      </w:r>
      <w:r w:rsidRPr="003A10EA">
        <w:rPr>
          <w:rFonts w:ascii="Times New Roman" w:eastAsia="MS Mincho" w:hAnsi="Times New Roman" w:cs="Times New Roman"/>
          <w:sz w:val="24"/>
          <w:szCs w:val="24"/>
          <w:lang w:val="x-none" w:eastAsia="x-none"/>
        </w:rPr>
        <w:t xml:space="preserve">ssessment </w:t>
      </w:r>
      <w:r w:rsidRPr="003A10EA">
        <w:rPr>
          <w:rFonts w:ascii="Times New Roman" w:eastAsia="MS Mincho" w:hAnsi="Times New Roman" w:cs="Times New Roman"/>
          <w:sz w:val="24"/>
          <w:szCs w:val="24"/>
          <w:lang w:val="x-none" w:eastAsia="ja-JP"/>
        </w:rPr>
        <w:t>R</w:t>
      </w:r>
      <w:r w:rsidRPr="003A10EA">
        <w:rPr>
          <w:rFonts w:ascii="Times New Roman" w:eastAsia="MS Mincho" w:hAnsi="Times New Roman" w:cs="Times New Roman"/>
          <w:sz w:val="24"/>
          <w:szCs w:val="24"/>
          <w:lang w:val="x-none" w:eastAsia="x-none"/>
        </w:rPr>
        <w:t>eport must</w:t>
      </w:r>
      <w:r w:rsidRPr="003A10EA">
        <w:rPr>
          <w:rFonts w:ascii="Times New Roman" w:eastAsia="MS Mincho" w:hAnsi="Times New Roman" w:cs="Times New Roman"/>
          <w:sz w:val="24"/>
          <w:szCs w:val="24"/>
          <w:lang w:eastAsia="x-none"/>
        </w:rPr>
        <w:t xml:space="preserve"> include, with respect to the previous Contract Year, all of the following information</w:t>
      </w:r>
      <w:r w:rsidRPr="003A10EA">
        <w:rPr>
          <w:rFonts w:ascii="Times New Roman" w:eastAsia="MS Mincho" w:hAnsi="Times New Roman" w:cs="Times New Roman"/>
          <w:sz w:val="24"/>
          <w:szCs w:val="24"/>
          <w:lang w:val="x-none" w:eastAsia="ja-JP"/>
        </w:rPr>
        <w:t>:</w:t>
      </w:r>
    </w:p>
    <w:p w14:paraId="5DCFA05E" w14:textId="1CBF7BAB" w:rsidR="00D70EE6" w:rsidRPr="003A10EA" w:rsidRDefault="00717AB8" w:rsidP="00D44385">
      <w:pPr>
        <w:pStyle w:val="ListParagraph"/>
        <w:numPr>
          <w:ilvl w:val="2"/>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eastAsia="ja-JP"/>
        </w:rPr>
        <w:t>A</w:t>
      </w:r>
      <w:r w:rsidR="002003D7" w:rsidRPr="003A10EA">
        <w:rPr>
          <w:rFonts w:ascii="Times New Roman" w:eastAsia="MS Mincho" w:hAnsi="Times New Roman" w:cs="Times New Roman"/>
          <w:sz w:val="24"/>
          <w:szCs w:val="24"/>
          <w:lang w:eastAsia="ja-JP"/>
        </w:rPr>
        <w:t xml:space="preserve"> high-level synopsis of the FWA</w:t>
      </w:r>
      <w:r w:rsidR="00FF5386" w:rsidRPr="003A10EA">
        <w:rPr>
          <w:rFonts w:ascii="Times New Roman" w:eastAsia="MS Mincho" w:hAnsi="Times New Roman" w:cs="Times New Roman"/>
          <w:sz w:val="24"/>
          <w:szCs w:val="24"/>
          <w:lang w:val="x-none" w:eastAsia="ja-JP"/>
        </w:rPr>
        <w:t xml:space="preserve"> investigations </w:t>
      </w:r>
      <w:r w:rsidR="00CC26FD" w:rsidRPr="003A10EA">
        <w:rPr>
          <w:rFonts w:ascii="Times New Roman" w:eastAsia="MS Mincho" w:hAnsi="Times New Roman" w:cs="Times New Roman"/>
          <w:sz w:val="24"/>
          <w:szCs w:val="24"/>
          <w:lang w:eastAsia="ja-JP"/>
        </w:rPr>
        <w:t xml:space="preserve">conducted </w:t>
      </w:r>
      <w:r w:rsidR="00FF5386" w:rsidRPr="003A10EA">
        <w:rPr>
          <w:rFonts w:ascii="Times New Roman" w:eastAsia="MS Mincho" w:hAnsi="Times New Roman" w:cs="Times New Roman"/>
          <w:sz w:val="24"/>
          <w:szCs w:val="24"/>
          <w:lang w:eastAsia="ja-JP"/>
        </w:rPr>
        <w:t>by Contractor</w:t>
      </w:r>
      <w:r w:rsidR="00CC26FD" w:rsidRPr="003A10EA">
        <w:rPr>
          <w:rFonts w:ascii="Times New Roman" w:eastAsia="MS Mincho" w:hAnsi="Times New Roman" w:cs="Times New Roman"/>
          <w:sz w:val="24"/>
          <w:szCs w:val="24"/>
          <w:lang w:eastAsia="ja-JP"/>
        </w:rPr>
        <w:t>, lesson</w:t>
      </w:r>
      <w:r w:rsidR="007218E8" w:rsidRPr="003A10EA">
        <w:rPr>
          <w:rFonts w:ascii="Times New Roman" w:eastAsia="MS Mincho" w:hAnsi="Times New Roman" w:cs="Times New Roman"/>
          <w:sz w:val="24"/>
          <w:szCs w:val="24"/>
          <w:lang w:eastAsia="ja-JP"/>
        </w:rPr>
        <w:t>s</w:t>
      </w:r>
      <w:r w:rsidR="00CC26FD" w:rsidRPr="003A10EA">
        <w:rPr>
          <w:rFonts w:ascii="Times New Roman" w:eastAsia="MS Mincho" w:hAnsi="Times New Roman" w:cs="Times New Roman"/>
          <w:sz w:val="24"/>
          <w:szCs w:val="24"/>
          <w:lang w:eastAsia="ja-JP"/>
        </w:rPr>
        <w:t xml:space="preserve"> learned from these investigations, and </w:t>
      </w:r>
      <w:bookmarkStart w:id="1748" w:name="_Hlk168989346"/>
      <w:r w:rsidR="00CC26FD" w:rsidRPr="003A10EA">
        <w:rPr>
          <w:rFonts w:ascii="Times New Roman" w:eastAsia="MS Mincho" w:hAnsi="Times New Roman" w:cs="Times New Roman"/>
          <w:sz w:val="24"/>
          <w:szCs w:val="24"/>
          <w:lang w:eastAsia="ja-JP"/>
        </w:rPr>
        <w:t>strategies being employed to improve Contractor’s FWA prevention program</w:t>
      </w:r>
      <w:bookmarkEnd w:id="1748"/>
      <w:r w:rsidR="00FF5386" w:rsidRPr="003A10EA">
        <w:rPr>
          <w:rFonts w:ascii="Times New Roman" w:eastAsia="MS Mincho" w:hAnsi="Times New Roman" w:cs="Times New Roman"/>
          <w:sz w:val="24"/>
          <w:szCs w:val="24"/>
          <w:lang w:eastAsia="ja-JP"/>
        </w:rPr>
        <w:t xml:space="preserve">; </w:t>
      </w:r>
    </w:p>
    <w:p w14:paraId="6A24BB6D" w14:textId="3F779B23" w:rsidR="00D70EE6" w:rsidRPr="003A10EA" w:rsidRDefault="00717AB8" w:rsidP="00D44385">
      <w:pPr>
        <w:pStyle w:val="ListParagraph"/>
        <w:numPr>
          <w:ilvl w:val="2"/>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eastAsia="ja-JP"/>
        </w:rPr>
        <w:t>A</w:t>
      </w:r>
      <w:r w:rsidR="00CC26FD" w:rsidRPr="003A10EA">
        <w:rPr>
          <w:rFonts w:ascii="Times New Roman" w:eastAsia="MS Mincho" w:hAnsi="Times New Roman" w:cs="Times New Roman"/>
          <w:sz w:val="24"/>
          <w:szCs w:val="24"/>
          <w:lang w:eastAsia="ja-JP"/>
        </w:rPr>
        <w:t xml:space="preserve"> high-level synopsis </w:t>
      </w:r>
      <w:r w:rsidR="00FF5386" w:rsidRPr="003A10EA">
        <w:rPr>
          <w:rFonts w:ascii="Times New Roman" w:eastAsia="MS Mincho" w:hAnsi="Times New Roman" w:cs="Times New Roman"/>
          <w:sz w:val="24"/>
          <w:szCs w:val="24"/>
          <w:lang w:eastAsia="ja-JP"/>
        </w:rPr>
        <w:t xml:space="preserve">of </w:t>
      </w:r>
      <w:r w:rsidR="00CC26FD" w:rsidRPr="003A10EA">
        <w:rPr>
          <w:rFonts w:ascii="Times New Roman" w:eastAsia="MS Mincho" w:hAnsi="Times New Roman" w:cs="Times New Roman"/>
          <w:sz w:val="24"/>
          <w:szCs w:val="24"/>
          <w:lang w:eastAsia="ja-JP"/>
        </w:rPr>
        <w:t xml:space="preserve">the </w:t>
      </w:r>
      <w:r w:rsidR="00FF5386" w:rsidRPr="003A10EA">
        <w:rPr>
          <w:rFonts w:ascii="Times New Roman" w:eastAsia="MS Mincho" w:hAnsi="Times New Roman" w:cs="Times New Roman"/>
          <w:sz w:val="24"/>
          <w:szCs w:val="24"/>
          <w:lang w:eastAsia="ja-JP"/>
        </w:rPr>
        <w:t xml:space="preserve">Subcontractor and Participating Provider PI </w:t>
      </w:r>
      <w:r w:rsidR="002A2EF3" w:rsidRPr="003A10EA">
        <w:rPr>
          <w:rFonts w:ascii="Times New Roman" w:eastAsia="MS Mincho" w:hAnsi="Times New Roman" w:cs="Times New Roman"/>
          <w:sz w:val="24"/>
          <w:szCs w:val="24"/>
          <w:lang w:eastAsia="ja-JP"/>
        </w:rPr>
        <w:t xml:space="preserve">Audits </w:t>
      </w:r>
      <w:r w:rsidR="00FF5386" w:rsidRPr="003A10EA">
        <w:rPr>
          <w:rFonts w:ascii="Times New Roman" w:eastAsia="MS Mincho" w:hAnsi="Times New Roman" w:cs="Times New Roman"/>
          <w:sz w:val="24"/>
          <w:szCs w:val="24"/>
          <w:lang w:eastAsia="ja-JP"/>
        </w:rPr>
        <w:t>conducted by Contractor</w:t>
      </w:r>
      <w:r w:rsidR="00CC26FD" w:rsidRPr="003A10EA">
        <w:rPr>
          <w:rFonts w:ascii="Times New Roman" w:eastAsia="MS Mincho" w:hAnsi="Times New Roman" w:cs="Times New Roman"/>
          <w:sz w:val="24"/>
          <w:szCs w:val="24"/>
          <w:lang w:eastAsia="ja-JP"/>
        </w:rPr>
        <w:t xml:space="preserve"> in response to referrals and investigations and strategies being employed to improve Contractor’s FWA prevention program</w:t>
      </w:r>
      <w:r w:rsidR="00FF5386" w:rsidRPr="003A10EA">
        <w:rPr>
          <w:rFonts w:ascii="Times New Roman" w:eastAsia="MS Mincho" w:hAnsi="Times New Roman" w:cs="Times New Roman"/>
          <w:sz w:val="24"/>
          <w:szCs w:val="24"/>
          <w:lang w:eastAsia="ja-JP"/>
        </w:rPr>
        <w:t xml:space="preserve">; </w:t>
      </w:r>
    </w:p>
    <w:p w14:paraId="631E1191" w14:textId="6A8759D7" w:rsidR="00CC26FD" w:rsidRPr="003A10EA" w:rsidRDefault="00CC26FD" w:rsidP="00D44385">
      <w:pPr>
        <w:pStyle w:val="ListParagraph"/>
        <w:numPr>
          <w:ilvl w:val="2"/>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val="x-none" w:eastAsia="ja-JP"/>
        </w:rPr>
        <w:t>Compliance reviews conducted in response to reported or suspected non-compliance</w:t>
      </w:r>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lang w:val="x-none" w:eastAsia="ja-JP"/>
        </w:rPr>
        <w:t xml:space="preserve"> Contractor must provide a concise summary for each Subcontractor and Participating Provider </w:t>
      </w:r>
      <w:r w:rsidRPr="003A10EA">
        <w:rPr>
          <w:rFonts w:ascii="Times New Roman" w:eastAsia="MS Mincho" w:hAnsi="Times New Roman" w:cs="Times New Roman"/>
          <w:sz w:val="24"/>
          <w:szCs w:val="24"/>
          <w:lang w:eastAsia="ja-JP"/>
        </w:rPr>
        <w:t>c</w:t>
      </w:r>
      <w:r w:rsidRPr="003A10EA">
        <w:rPr>
          <w:rFonts w:ascii="Times New Roman" w:eastAsia="MS Mincho" w:hAnsi="Times New Roman" w:cs="Times New Roman"/>
          <w:sz w:val="24"/>
          <w:szCs w:val="24"/>
          <w:lang w:val="x-none" w:eastAsia="ja-JP"/>
        </w:rPr>
        <w:t xml:space="preserve">ompliance </w:t>
      </w:r>
      <w:r w:rsidRPr="003A10EA">
        <w:rPr>
          <w:rFonts w:ascii="Times New Roman" w:eastAsia="MS Mincho" w:hAnsi="Times New Roman" w:cs="Times New Roman"/>
          <w:sz w:val="24"/>
          <w:szCs w:val="24"/>
          <w:lang w:eastAsia="ja-JP"/>
        </w:rPr>
        <w:t>r</w:t>
      </w:r>
      <w:r w:rsidRPr="003A10EA">
        <w:rPr>
          <w:rFonts w:ascii="Times New Roman" w:eastAsia="MS Mincho" w:hAnsi="Times New Roman" w:cs="Times New Roman"/>
          <w:sz w:val="24"/>
          <w:szCs w:val="24"/>
          <w:lang w:val="x-none" w:eastAsia="ja-JP"/>
        </w:rPr>
        <w:t xml:space="preserve">eview conducted by Contractor in response to reported or suspected non-compliance, including the rationale for conducting </w:t>
      </w:r>
      <w:r w:rsidRPr="003A10EA">
        <w:rPr>
          <w:rFonts w:ascii="Times New Roman" w:eastAsia="MS Mincho" w:hAnsi="Times New Roman" w:cs="Times New Roman"/>
          <w:sz w:val="24"/>
          <w:szCs w:val="24"/>
          <w:lang w:eastAsia="ja-JP"/>
        </w:rPr>
        <w:t>the</w:t>
      </w:r>
      <w:r w:rsidRPr="003A10EA">
        <w:rPr>
          <w:rFonts w:ascii="Times New Roman" w:eastAsia="MS Mincho" w:hAnsi="Times New Roman" w:cs="Times New Roman"/>
          <w:sz w:val="24"/>
          <w:szCs w:val="24"/>
          <w:lang w:val="x-none" w:eastAsia="ja-JP"/>
        </w:rPr>
        <w:t xml:space="preserve"> review</w:t>
      </w:r>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lang w:val="x-none" w:eastAsia="ja-JP"/>
        </w:rPr>
        <w:t xml:space="preserve"> whether the review </w:t>
      </w:r>
      <w:r w:rsidRPr="003A10EA">
        <w:rPr>
          <w:rFonts w:ascii="Times New Roman" w:eastAsia="MS Mincho" w:hAnsi="Times New Roman" w:cs="Times New Roman"/>
          <w:sz w:val="24"/>
          <w:szCs w:val="24"/>
          <w:lang w:eastAsia="ja-JP"/>
        </w:rPr>
        <w:t>was</w:t>
      </w:r>
      <w:r w:rsidRPr="003A10EA">
        <w:rPr>
          <w:rFonts w:ascii="Times New Roman" w:eastAsia="MS Mincho" w:hAnsi="Times New Roman" w:cs="Times New Roman"/>
          <w:sz w:val="24"/>
          <w:szCs w:val="24"/>
          <w:lang w:val="x-none" w:eastAsia="ja-JP"/>
        </w:rPr>
        <w:t xml:space="preserve"> performed on-site or based on a review of documentation</w:t>
      </w:r>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lang w:val="x-none" w:eastAsia="ja-JP"/>
        </w:rPr>
        <w:t xml:space="preserve"> outcome of the  review, and any corrective action taken</w:t>
      </w:r>
      <w:r w:rsidR="00D714B1" w:rsidRPr="003A10EA">
        <w:rPr>
          <w:rFonts w:ascii="Times New Roman" w:eastAsia="MS Mincho" w:hAnsi="Times New Roman" w:cs="Times New Roman"/>
          <w:sz w:val="24"/>
          <w:szCs w:val="24"/>
          <w:lang w:eastAsia="ja-JP"/>
        </w:rPr>
        <w:t>;</w:t>
      </w:r>
    </w:p>
    <w:p w14:paraId="1A2EC128" w14:textId="5A35DC44" w:rsidR="00D70EE6"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eastAsia="ja-JP"/>
        </w:rPr>
        <w:t>Identify the</w:t>
      </w:r>
      <w:r w:rsidRPr="003A10EA">
        <w:rPr>
          <w:rFonts w:ascii="Times New Roman" w:eastAsia="MS Mincho" w:hAnsi="Times New Roman" w:cs="Times New Roman"/>
          <w:sz w:val="24"/>
          <w:szCs w:val="24"/>
          <w:lang w:val="x-none" w:eastAsia="ja-JP"/>
        </w:rPr>
        <w:t xml:space="preserve"> training and education provided</w:t>
      </w:r>
      <w:r w:rsidR="00717AB8"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lang w:val="x-none" w:eastAsia="ja-JP"/>
        </w:rPr>
        <w:t>to</w:t>
      </w:r>
      <w:r w:rsidRPr="003A10EA">
        <w:rPr>
          <w:rFonts w:ascii="Times New Roman" w:eastAsia="MS Mincho" w:hAnsi="Times New Roman" w:cs="Times New Roman"/>
          <w:sz w:val="24"/>
          <w:szCs w:val="24"/>
          <w:lang w:eastAsia="ja-JP"/>
        </w:rPr>
        <w:t xml:space="preserve"> and attended by</w:t>
      </w:r>
      <w:r w:rsidRPr="003A10EA">
        <w:rPr>
          <w:rFonts w:ascii="Times New Roman" w:eastAsia="MS Mincho" w:hAnsi="Times New Roman" w:cs="Times New Roman"/>
          <w:sz w:val="24"/>
          <w:szCs w:val="24"/>
          <w:lang w:val="x-none" w:eastAsia="ja-JP"/>
        </w:rPr>
        <w:t xml:space="preserve"> Contractor’s Chief Compliance Officer, </w:t>
      </w:r>
      <w:r w:rsidR="007218E8" w:rsidRPr="003A10EA">
        <w:rPr>
          <w:rFonts w:ascii="Times New Roman" w:eastAsia="MS Mincho" w:hAnsi="Times New Roman" w:cs="Times New Roman"/>
          <w:sz w:val="24"/>
          <w:szCs w:val="24"/>
          <w:lang w:eastAsia="ja-JP"/>
        </w:rPr>
        <w:t xml:space="preserve">all </w:t>
      </w:r>
      <w:r w:rsidRPr="003A10EA">
        <w:rPr>
          <w:rFonts w:ascii="Times New Roman" w:eastAsia="MS Mincho" w:hAnsi="Times New Roman" w:cs="Times New Roman"/>
          <w:sz w:val="24"/>
          <w:szCs w:val="24"/>
          <w:lang w:val="x-none" w:eastAsia="ja-JP"/>
        </w:rPr>
        <w:t>employees</w:t>
      </w:r>
      <w:r w:rsidR="007218E8" w:rsidRPr="003A10EA">
        <w:rPr>
          <w:rFonts w:ascii="Times New Roman" w:eastAsia="MS Mincho" w:hAnsi="Times New Roman" w:cs="Times New Roman"/>
          <w:sz w:val="24"/>
          <w:szCs w:val="24"/>
          <w:lang w:eastAsia="ja-JP"/>
        </w:rPr>
        <w:t xml:space="preserve"> including senior management</w:t>
      </w:r>
      <w:r w:rsidRPr="003A10EA">
        <w:rPr>
          <w:rFonts w:ascii="Times New Roman" w:eastAsia="MS Mincho" w:hAnsi="Times New Roman" w:cs="Times New Roman"/>
          <w:sz w:val="24"/>
          <w:szCs w:val="24"/>
          <w:lang w:val="x-none" w:eastAsia="ja-JP"/>
        </w:rPr>
        <w:t xml:space="preserve">, </w:t>
      </w:r>
      <w:r w:rsidR="00D714B1" w:rsidRPr="003A10EA">
        <w:rPr>
          <w:rFonts w:ascii="Times New Roman" w:eastAsia="MS Mincho" w:hAnsi="Times New Roman" w:cs="Times New Roman"/>
          <w:sz w:val="24"/>
          <w:szCs w:val="24"/>
          <w:lang w:eastAsia="ja-JP"/>
        </w:rPr>
        <w:t xml:space="preserve">Board of Directors, </w:t>
      </w:r>
      <w:r w:rsidRPr="003A10EA">
        <w:rPr>
          <w:rFonts w:ascii="Times New Roman" w:eastAsia="MS Mincho" w:hAnsi="Times New Roman" w:cs="Times New Roman"/>
          <w:sz w:val="24"/>
          <w:szCs w:val="24"/>
          <w:lang w:val="x-none" w:eastAsia="ja-JP"/>
        </w:rPr>
        <w:t>Providers</w:t>
      </w:r>
      <w:r w:rsidR="007218E8"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lang w:val="x-none" w:eastAsia="ja-JP"/>
        </w:rPr>
        <w:t xml:space="preserve"> </w:t>
      </w:r>
      <w:r w:rsidRPr="003A10EA">
        <w:rPr>
          <w:rFonts w:ascii="Times New Roman" w:eastAsia="MS Mincho" w:hAnsi="Times New Roman" w:cs="Times New Roman"/>
          <w:sz w:val="24"/>
          <w:szCs w:val="24"/>
          <w:lang w:eastAsia="ja-JP"/>
        </w:rPr>
        <w:t>and</w:t>
      </w:r>
      <w:r w:rsidRPr="003A10EA">
        <w:rPr>
          <w:rFonts w:ascii="Times New Roman" w:eastAsia="MS Mincho" w:hAnsi="Times New Roman" w:cs="Times New Roman"/>
          <w:sz w:val="24"/>
          <w:szCs w:val="24"/>
          <w:lang w:val="x-none" w:eastAsia="ja-JP"/>
        </w:rPr>
        <w:t xml:space="preserve"> Subcontractors</w:t>
      </w:r>
      <w:r w:rsidR="00717AB8" w:rsidRPr="003A10EA">
        <w:rPr>
          <w:rFonts w:ascii="Times New Roman" w:eastAsia="MS Mincho" w:hAnsi="Times New Roman" w:cs="Times New Roman"/>
          <w:sz w:val="24"/>
          <w:szCs w:val="24"/>
          <w:lang w:val="x-none" w:eastAsia="ja-JP"/>
        </w:rPr>
        <w:t xml:space="preserve"> during the prior Contract Year</w:t>
      </w:r>
      <w:r w:rsidRPr="003A10EA">
        <w:rPr>
          <w:rFonts w:ascii="Times New Roman" w:eastAsia="MS Mincho" w:hAnsi="Times New Roman" w:cs="Times New Roman"/>
          <w:sz w:val="24"/>
          <w:szCs w:val="24"/>
          <w:lang w:eastAsia="ja-JP"/>
        </w:rPr>
        <w:t>;</w:t>
      </w:r>
    </w:p>
    <w:p w14:paraId="4EA941D4" w14:textId="0E13EE08" w:rsidR="00D70EE6" w:rsidRPr="003A10EA" w:rsidRDefault="00FF5386" w:rsidP="00D44385">
      <w:pPr>
        <w:pStyle w:val="ListParagraph"/>
        <w:numPr>
          <w:ilvl w:val="2"/>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val="x-none" w:eastAsia="ja-JP"/>
        </w:rPr>
        <w:t>C</w:t>
      </w:r>
      <w:r w:rsidRPr="003A10EA">
        <w:rPr>
          <w:rFonts w:ascii="Times New Roman" w:eastAsia="MS Mincho" w:hAnsi="Times New Roman" w:cs="Times New Roman"/>
          <w:sz w:val="24"/>
          <w:szCs w:val="24"/>
          <w:lang w:val="x-none" w:eastAsia="x-none"/>
        </w:rPr>
        <w:t>ompliance and Fraud, Waste</w:t>
      </w:r>
      <w:r w:rsidRPr="003A10EA">
        <w:rPr>
          <w:rFonts w:ascii="Times New Roman" w:eastAsia="MS Mincho" w:hAnsi="Times New Roman" w:cs="Times New Roman"/>
          <w:sz w:val="24"/>
          <w:szCs w:val="24"/>
          <w:lang w:val="x-none" w:eastAsia="ja-JP"/>
        </w:rPr>
        <w:t>,</w:t>
      </w:r>
      <w:r w:rsidRPr="003A10EA">
        <w:rPr>
          <w:rFonts w:ascii="Times New Roman" w:eastAsia="MS Mincho" w:hAnsi="Times New Roman" w:cs="Times New Roman"/>
          <w:sz w:val="24"/>
          <w:szCs w:val="24"/>
          <w:lang w:val="x-none" w:eastAsia="x-none"/>
        </w:rPr>
        <w:t xml:space="preserve"> and Abuse </w:t>
      </w:r>
      <w:r w:rsidRPr="003A10EA">
        <w:rPr>
          <w:rFonts w:ascii="Times New Roman" w:eastAsia="MS Mincho" w:hAnsi="Times New Roman" w:cs="Times New Roman"/>
          <w:sz w:val="24"/>
          <w:szCs w:val="24"/>
          <w:lang w:eastAsia="x-none"/>
        </w:rPr>
        <w:t xml:space="preserve">prevention </w:t>
      </w:r>
      <w:r w:rsidR="00C873B6" w:rsidRPr="003A10EA">
        <w:rPr>
          <w:rFonts w:ascii="Times New Roman" w:eastAsia="MS Mincho" w:hAnsi="Times New Roman" w:cs="Times New Roman"/>
          <w:sz w:val="24"/>
          <w:szCs w:val="24"/>
          <w:lang w:eastAsia="x-none"/>
        </w:rPr>
        <w:t>operations</w:t>
      </w:r>
      <w:r w:rsidR="00C873B6"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val="x-none" w:eastAsia="x-none"/>
        </w:rPr>
        <w:t xml:space="preserve">that were performed during the </w:t>
      </w:r>
      <w:r w:rsidR="00C873B6" w:rsidRPr="003A10EA">
        <w:rPr>
          <w:rFonts w:ascii="Times New Roman" w:eastAsia="MS Mincho" w:hAnsi="Times New Roman" w:cs="Times New Roman"/>
          <w:sz w:val="24"/>
          <w:szCs w:val="24"/>
          <w:lang w:eastAsia="x-none"/>
        </w:rPr>
        <w:t>prior Contract</w:t>
      </w:r>
      <w:r w:rsidR="00C873B6" w:rsidRPr="003A10EA">
        <w:rPr>
          <w:rFonts w:ascii="Times New Roman" w:eastAsia="MS Mincho" w:hAnsi="Times New Roman" w:cs="Times New Roman"/>
          <w:sz w:val="24"/>
          <w:szCs w:val="24"/>
          <w:lang w:val="x-none" w:eastAsia="x-none"/>
        </w:rPr>
        <w:t xml:space="preserve"> </w:t>
      </w:r>
      <w:r w:rsidR="00C873B6" w:rsidRPr="003A10EA">
        <w:rPr>
          <w:rFonts w:ascii="Times New Roman" w:eastAsia="MS Mincho" w:hAnsi="Times New Roman" w:cs="Times New Roman"/>
          <w:sz w:val="24"/>
          <w:szCs w:val="24"/>
          <w:lang w:eastAsia="x-none"/>
        </w:rPr>
        <w:t>Y</w:t>
      </w:r>
      <w:r w:rsidR="00C873B6" w:rsidRPr="003A10EA">
        <w:rPr>
          <w:rFonts w:ascii="Times New Roman" w:eastAsia="MS Mincho" w:hAnsi="Times New Roman" w:cs="Times New Roman"/>
          <w:sz w:val="24"/>
          <w:szCs w:val="24"/>
          <w:lang w:val="x-none" w:eastAsia="x-none"/>
        </w:rPr>
        <w:t>ear</w:t>
      </w:r>
      <w:r w:rsidRPr="003A10EA">
        <w:rPr>
          <w:rFonts w:ascii="Times New Roman" w:eastAsia="MS Mincho" w:hAnsi="Times New Roman" w:cs="Times New Roman"/>
          <w:sz w:val="24"/>
          <w:szCs w:val="24"/>
          <w:lang w:eastAsia="x-none"/>
        </w:rPr>
        <w:t xml:space="preserve">. The work and activities reported in the </w:t>
      </w:r>
      <w:r w:rsidR="002A2EF3" w:rsidRPr="003A10EA">
        <w:rPr>
          <w:rFonts w:ascii="Times New Roman" w:eastAsia="MS Mincho" w:hAnsi="Times New Roman" w:cs="Times New Roman"/>
          <w:sz w:val="24"/>
          <w:szCs w:val="24"/>
          <w:lang w:val="x-none" w:eastAsia="x-none"/>
        </w:rPr>
        <w:t xml:space="preserve">Annual Assessment </w:t>
      </w:r>
      <w:r w:rsidRPr="003A10EA">
        <w:rPr>
          <w:rFonts w:ascii="Times New Roman" w:eastAsia="MS Mincho" w:hAnsi="Times New Roman" w:cs="Times New Roman"/>
          <w:sz w:val="24"/>
          <w:szCs w:val="24"/>
          <w:lang w:eastAsia="x-none"/>
        </w:rPr>
        <w:t xml:space="preserve">Report must align with the </w:t>
      </w:r>
      <w:r w:rsidR="002A2EF3" w:rsidRPr="003A10EA">
        <w:rPr>
          <w:rFonts w:ascii="Times New Roman" w:eastAsia="MS Mincho" w:hAnsi="Times New Roman" w:cs="Times New Roman"/>
          <w:sz w:val="24"/>
          <w:szCs w:val="24"/>
          <w:lang w:eastAsia="x-none"/>
        </w:rPr>
        <w:t xml:space="preserve">Annual </w:t>
      </w:r>
      <w:r w:rsidRPr="003A10EA">
        <w:rPr>
          <w:rFonts w:ascii="Times New Roman" w:eastAsia="MS Mincho" w:hAnsi="Times New Roman" w:cs="Times New Roman"/>
          <w:sz w:val="24"/>
          <w:szCs w:val="24"/>
          <w:lang w:eastAsia="x-none"/>
        </w:rPr>
        <w:t>FWA Prevention Plan. The work and activities must be clearly described and be specific to the reporting year. Contractor shall</w:t>
      </w:r>
      <w:r w:rsidRPr="003A10EA">
        <w:rPr>
          <w:rFonts w:ascii="Times New Roman" w:eastAsia="MS Mincho" w:hAnsi="Times New Roman" w:cs="Times New Roman"/>
          <w:sz w:val="24"/>
          <w:szCs w:val="24"/>
          <w:lang w:val="x-none" w:eastAsia="ja-JP"/>
        </w:rPr>
        <w:t xml:space="preserve"> </w:t>
      </w:r>
      <w:r w:rsidRPr="003A10EA">
        <w:rPr>
          <w:rFonts w:ascii="Times New Roman" w:eastAsia="MS Mincho" w:hAnsi="Times New Roman" w:cs="Times New Roman"/>
          <w:sz w:val="24"/>
          <w:szCs w:val="24"/>
          <w:lang w:val="x-none" w:eastAsia="x-none"/>
        </w:rPr>
        <w:t>includ</w:t>
      </w:r>
      <w:r w:rsidRPr="003A10EA">
        <w:rPr>
          <w:rFonts w:ascii="Times New Roman" w:eastAsia="MS Mincho" w:hAnsi="Times New Roman" w:cs="Times New Roman"/>
          <w:sz w:val="24"/>
          <w:szCs w:val="24"/>
          <w:lang w:val="x-none" w:eastAsia="ja-JP"/>
        </w:rPr>
        <w:t>e</w:t>
      </w:r>
      <w:r w:rsidRPr="003A10EA">
        <w:rPr>
          <w:rFonts w:ascii="Times New Roman" w:eastAsia="MS Mincho" w:hAnsi="Times New Roman" w:cs="Times New Roman"/>
          <w:sz w:val="24"/>
          <w:szCs w:val="24"/>
          <w:lang w:eastAsia="ja-JP"/>
        </w:rPr>
        <w:t xml:space="preserve"> the information listed below in its annual assessment Report. For Sub-Sub.Paras. (a-</w:t>
      </w:r>
      <w:r w:rsidR="00C873B6" w:rsidRPr="003A10EA">
        <w:rPr>
          <w:rFonts w:ascii="Times New Roman" w:eastAsia="MS Mincho" w:hAnsi="Times New Roman" w:cs="Times New Roman"/>
          <w:sz w:val="24"/>
          <w:szCs w:val="24"/>
          <w:lang w:eastAsia="ja-JP"/>
        </w:rPr>
        <w:t>g</w:t>
      </w:r>
      <w:r w:rsidRPr="003A10EA">
        <w:rPr>
          <w:rFonts w:ascii="Times New Roman" w:eastAsia="MS Mincho" w:hAnsi="Times New Roman" w:cs="Times New Roman"/>
          <w:sz w:val="24"/>
          <w:szCs w:val="24"/>
          <w:lang w:eastAsia="ja-JP"/>
        </w:rPr>
        <w:t>)</w:t>
      </w:r>
      <w:r w:rsidR="00C873B6" w:rsidRPr="003A10EA">
        <w:rPr>
          <w:rFonts w:ascii="Times New Roman" w:eastAsia="MS Mincho" w:hAnsi="Times New Roman" w:cs="Times New Roman"/>
          <w:sz w:val="24"/>
          <w:szCs w:val="24"/>
          <w:lang w:eastAsia="ja-JP"/>
        </w:rPr>
        <w:t xml:space="preserve"> below</w:t>
      </w:r>
      <w:r w:rsidRPr="003A10EA">
        <w:rPr>
          <w:rFonts w:ascii="Times New Roman" w:eastAsia="MS Mincho" w:hAnsi="Times New Roman" w:cs="Times New Roman"/>
          <w:sz w:val="24"/>
          <w:szCs w:val="24"/>
          <w:lang w:eastAsia="ja-JP"/>
        </w:rPr>
        <w:t>, Contractor shall provide such information for</w:t>
      </w:r>
      <w:r w:rsidRPr="003A10EA">
        <w:rPr>
          <w:rFonts w:ascii="Times New Roman" w:eastAsia="MS Mincho" w:hAnsi="Times New Roman" w:cs="Times New Roman"/>
          <w:color w:val="000000"/>
          <w:sz w:val="24"/>
          <w:szCs w:val="24"/>
        </w:rPr>
        <w:t xml:space="preserve"> each </w:t>
      </w:r>
      <w:r w:rsidRPr="003A10EA">
        <w:rPr>
          <w:rFonts w:ascii="Times New Roman" w:eastAsia="MS Mincho" w:hAnsi="Times New Roman" w:cs="Times New Roman"/>
          <w:sz w:val="24"/>
          <w:szCs w:val="24"/>
          <w:lang w:eastAsia="ja-JP"/>
        </w:rPr>
        <w:t>program integrity activity or work conducted in the prior Contract Year:</w:t>
      </w:r>
    </w:p>
    <w:p w14:paraId="37252B61" w14:textId="4D77A066" w:rsidR="00D70EE6" w:rsidRPr="003A10EA" w:rsidRDefault="00A83E09" w:rsidP="00D44385">
      <w:pPr>
        <w:pStyle w:val="ListParagraph"/>
        <w:numPr>
          <w:ilvl w:val="3"/>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eastAsia="ja-JP"/>
        </w:rPr>
        <w:t>A high-level self-evaluation of the planned Provider PI Audit activities Contractor performed and whether such PI Audit activity was in accordance with Contractor’s Annual FWA Prevention Plan from the prior Contract Year</w:t>
      </w:r>
      <w:r w:rsidR="00FF5386" w:rsidRPr="003A10EA">
        <w:rPr>
          <w:rFonts w:ascii="Times New Roman" w:eastAsia="MS Mincho" w:hAnsi="Times New Roman" w:cs="Times New Roman"/>
          <w:sz w:val="24"/>
          <w:szCs w:val="24"/>
          <w:lang w:eastAsia="x-none"/>
        </w:rPr>
        <w:t>;</w:t>
      </w:r>
    </w:p>
    <w:p w14:paraId="345F58BB" w14:textId="77777777" w:rsidR="00D70EE6" w:rsidRPr="003A10EA" w:rsidRDefault="00FF5386" w:rsidP="00D44385">
      <w:pPr>
        <w:pStyle w:val="ListParagraph"/>
        <w:numPr>
          <w:ilvl w:val="3"/>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eastAsia="x-none"/>
        </w:rPr>
        <w:t>A</w:t>
      </w:r>
      <w:r w:rsidRPr="003A10EA">
        <w:rPr>
          <w:rFonts w:ascii="Times New Roman" w:eastAsia="MS Mincho" w:hAnsi="Times New Roman" w:cs="Times New Roman"/>
          <w:sz w:val="24"/>
          <w:szCs w:val="24"/>
          <w:lang w:val="x-none" w:eastAsia="ja-JP"/>
        </w:rPr>
        <w:t xml:space="preserve"> </w:t>
      </w:r>
      <w:r w:rsidRPr="003A10EA">
        <w:rPr>
          <w:rFonts w:ascii="Times New Roman" w:eastAsia="MS Mincho" w:hAnsi="Times New Roman" w:cs="Times New Roman"/>
          <w:sz w:val="24"/>
          <w:szCs w:val="24"/>
          <w:lang w:val="x-none" w:eastAsia="x-none"/>
        </w:rPr>
        <w:t>descri</w:t>
      </w:r>
      <w:r w:rsidRPr="003A10EA">
        <w:rPr>
          <w:rFonts w:ascii="Times New Roman" w:eastAsia="MS Mincho" w:hAnsi="Times New Roman" w:cs="Times New Roman"/>
          <w:sz w:val="24"/>
          <w:szCs w:val="24"/>
          <w:lang w:val="x-none" w:eastAsia="ja-JP"/>
        </w:rPr>
        <w:t xml:space="preserve">ption of </w:t>
      </w:r>
      <w:r w:rsidRPr="003A10EA">
        <w:rPr>
          <w:rFonts w:ascii="Times New Roman" w:eastAsia="MS Mincho" w:hAnsi="Times New Roman" w:cs="Times New Roman"/>
          <w:sz w:val="24"/>
          <w:szCs w:val="24"/>
          <w:lang w:val="x-none" w:eastAsia="x-none"/>
        </w:rPr>
        <w:t xml:space="preserve">the methodology used to identify high-risk Providers </w:t>
      </w:r>
      <w:r w:rsidRPr="003A10EA">
        <w:rPr>
          <w:rFonts w:ascii="Times New Roman" w:eastAsia="MS Mincho" w:hAnsi="Times New Roman" w:cs="Times New Roman"/>
          <w:sz w:val="24"/>
          <w:szCs w:val="24"/>
          <w:lang w:eastAsia="x-none"/>
        </w:rPr>
        <w:t>and</w:t>
      </w:r>
      <w:r w:rsidRPr="003A10EA">
        <w:rPr>
          <w:rFonts w:ascii="Times New Roman" w:eastAsia="MS Mincho" w:hAnsi="Times New Roman" w:cs="Times New Roman"/>
          <w:sz w:val="24"/>
          <w:szCs w:val="24"/>
          <w:lang w:val="x-none" w:eastAsia="x-none"/>
        </w:rPr>
        <w:t xml:space="preserve"> services</w:t>
      </w:r>
      <w:r w:rsidRPr="003A10EA">
        <w:rPr>
          <w:rFonts w:ascii="Times New Roman" w:eastAsia="MS Mincho" w:hAnsi="Times New Roman" w:cs="Times New Roman"/>
          <w:sz w:val="24"/>
          <w:szCs w:val="24"/>
          <w:lang w:eastAsia="x-none"/>
        </w:rPr>
        <w:t>;</w:t>
      </w:r>
    </w:p>
    <w:p w14:paraId="5AC2E706" w14:textId="31759C3B" w:rsidR="00D70EE6" w:rsidRPr="003A10EA" w:rsidRDefault="00A83E09" w:rsidP="00D44385">
      <w:pPr>
        <w:pStyle w:val="ListParagraph"/>
        <w:numPr>
          <w:ilvl w:val="3"/>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eastAsia="x-none"/>
        </w:rPr>
        <w:t xml:space="preserve">A summary of </w:t>
      </w:r>
      <w:r w:rsidR="00717AB8" w:rsidRPr="003A10EA">
        <w:rPr>
          <w:rFonts w:ascii="Times New Roman" w:eastAsia="MS Mincho" w:hAnsi="Times New Roman" w:cs="Times New Roman"/>
          <w:sz w:val="24"/>
          <w:szCs w:val="24"/>
          <w:lang w:eastAsia="x-none"/>
        </w:rPr>
        <w:t xml:space="preserve">all planned </w:t>
      </w:r>
      <w:r w:rsidRPr="003A10EA">
        <w:rPr>
          <w:rFonts w:ascii="Times New Roman" w:eastAsia="MS Mincho" w:hAnsi="Times New Roman" w:cs="Times New Roman"/>
          <w:sz w:val="24"/>
          <w:szCs w:val="24"/>
          <w:lang w:eastAsia="x-none"/>
        </w:rPr>
        <w:t>c</w:t>
      </w:r>
      <w:r w:rsidRPr="003A10EA">
        <w:rPr>
          <w:rFonts w:ascii="Times New Roman" w:eastAsia="MS Mincho" w:hAnsi="Times New Roman" w:cs="Times New Roman"/>
          <w:sz w:val="24"/>
          <w:szCs w:val="24"/>
          <w:lang w:val="x-none" w:eastAsia="x-none"/>
        </w:rPr>
        <w:t xml:space="preserve">ompliance </w:t>
      </w:r>
      <w:r w:rsidR="00FF5386" w:rsidRPr="003A10EA">
        <w:rPr>
          <w:rFonts w:ascii="Times New Roman" w:eastAsia="MS Mincho" w:hAnsi="Times New Roman" w:cs="Times New Roman"/>
          <w:sz w:val="24"/>
          <w:szCs w:val="24"/>
          <w:lang w:val="x-none" w:eastAsia="x-none"/>
        </w:rPr>
        <w:t>reviews</w:t>
      </w:r>
      <w:r w:rsidRPr="003A10EA">
        <w:rPr>
          <w:rFonts w:ascii="Times New Roman" w:eastAsia="MS Mincho" w:hAnsi="Times New Roman" w:cs="Times New Roman"/>
          <w:sz w:val="24"/>
          <w:szCs w:val="24"/>
          <w:lang w:eastAsia="x-none"/>
        </w:rPr>
        <w:t xml:space="preserve"> performed</w:t>
      </w:r>
      <w:r w:rsidR="00FF5386"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 xml:space="preserve">by Contractor </w:t>
      </w:r>
      <w:r w:rsidR="00FF5386" w:rsidRPr="003A10EA">
        <w:rPr>
          <w:rFonts w:ascii="Times New Roman" w:eastAsia="MS Mincho" w:hAnsi="Times New Roman" w:cs="Times New Roman"/>
          <w:sz w:val="24"/>
          <w:szCs w:val="24"/>
          <w:lang w:val="x-none" w:eastAsia="x-none"/>
        </w:rPr>
        <w:t xml:space="preserve">of </w:t>
      </w:r>
      <w:r w:rsidRPr="003A10EA">
        <w:rPr>
          <w:rFonts w:ascii="Times New Roman" w:eastAsia="MS Mincho" w:hAnsi="Times New Roman" w:cs="Times New Roman"/>
          <w:sz w:val="24"/>
          <w:szCs w:val="24"/>
          <w:lang w:eastAsia="x-none"/>
        </w:rPr>
        <w:t xml:space="preserve">its </w:t>
      </w:r>
      <w:r w:rsidR="00FF5386" w:rsidRPr="003A10EA">
        <w:rPr>
          <w:rFonts w:ascii="Times New Roman" w:eastAsia="MS Mincho" w:hAnsi="Times New Roman" w:cs="Times New Roman"/>
          <w:sz w:val="24"/>
          <w:szCs w:val="24"/>
          <w:lang w:val="x-none" w:eastAsia="ja-JP"/>
        </w:rPr>
        <w:t>S</w:t>
      </w:r>
      <w:r w:rsidR="00FF5386" w:rsidRPr="003A10EA">
        <w:rPr>
          <w:rFonts w:ascii="Times New Roman" w:eastAsia="MS Mincho" w:hAnsi="Times New Roman" w:cs="Times New Roman"/>
          <w:sz w:val="24"/>
          <w:szCs w:val="24"/>
          <w:lang w:val="x-none" w:eastAsia="x-none"/>
        </w:rPr>
        <w:t>ubcontractor</w:t>
      </w:r>
      <w:r w:rsidR="00FF5386" w:rsidRPr="003A10EA">
        <w:rPr>
          <w:rFonts w:ascii="Times New Roman" w:eastAsia="MS Mincho" w:hAnsi="Times New Roman" w:cs="Times New Roman"/>
          <w:sz w:val="24"/>
          <w:szCs w:val="24"/>
          <w:lang w:eastAsia="x-none"/>
        </w:rPr>
        <w:t>s, Participating Providers, and any other third parties</w:t>
      </w:r>
      <w:r w:rsidRPr="003A10EA">
        <w:rPr>
          <w:rFonts w:ascii="Times New Roman" w:eastAsia="MS Mincho" w:hAnsi="Times New Roman" w:cs="Times New Roman"/>
          <w:sz w:val="24"/>
          <w:szCs w:val="24"/>
          <w:lang w:eastAsia="x-none"/>
        </w:rPr>
        <w:t xml:space="preserve"> during the prior Contract Year</w:t>
      </w:r>
      <w:r w:rsidR="00717AB8" w:rsidRPr="003A10EA">
        <w:rPr>
          <w:rFonts w:ascii="Times New Roman" w:eastAsia="MS Mincho" w:hAnsi="Times New Roman" w:cs="Times New Roman"/>
          <w:sz w:val="24"/>
          <w:szCs w:val="24"/>
          <w:lang w:eastAsia="x-none"/>
        </w:rPr>
        <w:t xml:space="preserve"> which  must include</w:t>
      </w:r>
      <w:r w:rsidR="00CD2FD0" w:rsidRPr="003A10EA">
        <w:rPr>
          <w:rFonts w:ascii="Times New Roman" w:eastAsia="MS Mincho" w:hAnsi="Times New Roman" w:cs="Times New Roman"/>
          <w:sz w:val="24"/>
          <w:szCs w:val="24"/>
          <w:lang w:eastAsia="x-none"/>
        </w:rPr>
        <w:t xml:space="preserve"> </w:t>
      </w:r>
      <w:r w:rsidR="00FF5386" w:rsidRPr="003A10EA">
        <w:rPr>
          <w:rFonts w:ascii="Times New Roman" w:eastAsia="MS Mincho" w:hAnsi="Times New Roman" w:cs="Times New Roman"/>
          <w:sz w:val="24"/>
          <w:szCs w:val="24"/>
          <w:lang w:eastAsia="x-none"/>
        </w:rPr>
        <w:t xml:space="preserve">a </w:t>
      </w:r>
      <w:r w:rsidR="00CD2FD0" w:rsidRPr="003A10EA">
        <w:rPr>
          <w:rFonts w:ascii="Times New Roman" w:eastAsia="MS Mincho" w:hAnsi="Times New Roman" w:cs="Times New Roman"/>
          <w:sz w:val="24"/>
          <w:szCs w:val="24"/>
          <w:lang w:eastAsia="x-none"/>
        </w:rPr>
        <w:t xml:space="preserve">(i) </w:t>
      </w:r>
      <w:r w:rsidR="00FF5386" w:rsidRPr="003A10EA">
        <w:rPr>
          <w:rFonts w:ascii="Times New Roman" w:eastAsia="MS Mincho" w:hAnsi="Times New Roman" w:cs="Times New Roman"/>
          <w:sz w:val="24"/>
          <w:szCs w:val="24"/>
          <w:lang w:eastAsia="x-none"/>
        </w:rPr>
        <w:t>description of the data analytics relied upon</w:t>
      </w:r>
      <w:r w:rsidR="00717AB8" w:rsidRPr="003A10EA">
        <w:rPr>
          <w:rFonts w:ascii="Times New Roman" w:eastAsia="MS Mincho" w:hAnsi="Times New Roman" w:cs="Times New Roman"/>
          <w:sz w:val="24"/>
          <w:szCs w:val="24"/>
          <w:lang w:eastAsia="x-none"/>
        </w:rPr>
        <w:t>, (ii)</w:t>
      </w:r>
      <w:r w:rsidR="00CD2FD0" w:rsidRPr="003A10EA">
        <w:rPr>
          <w:rFonts w:ascii="Times New Roman" w:eastAsia="MS Mincho" w:hAnsi="Times New Roman" w:cs="Times New Roman"/>
          <w:sz w:val="24"/>
          <w:szCs w:val="24"/>
          <w:lang w:eastAsia="x-none"/>
        </w:rPr>
        <w:t xml:space="preserve"> narrative of </w:t>
      </w:r>
      <w:r w:rsidRPr="003A10EA">
        <w:rPr>
          <w:rFonts w:ascii="Times New Roman" w:eastAsia="MS Mincho" w:hAnsi="Times New Roman" w:cs="Times New Roman"/>
          <w:sz w:val="24"/>
          <w:szCs w:val="24"/>
          <w:lang w:eastAsia="x-none"/>
        </w:rPr>
        <w:t>whether</w:t>
      </w:r>
      <w:r w:rsidR="00CD2FD0" w:rsidRPr="003A10EA">
        <w:rPr>
          <w:rFonts w:ascii="Times New Roman" w:eastAsia="MS Mincho" w:hAnsi="Times New Roman" w:cs="Times New Roman"/>
          <w:sz w:val="24"/>
          <w:szCs w:val="24"/>
          <w:lang w:eastAsia="x-none"/>
        </w:rPr>
        <w:t xml:space="preserve"> and how</w:t>
      </w:r>
      <w:r w:rsidRPr="003A10EA">
        <w:rPr>
          <w:rFonts w:ascii="Times New Roman" w:eastAsia="MS Mincho" w:hAnsi="Times New Roman" w:cs="Times New Roman"/>
          <w:sz w:val="24"/>
          <w:szCs w:val="24"/>
          <w:lang w:eastAsia="x-none"/>
        </w:rPr>
        <w:t xml:space="preserve"> such activity was </w:t>
      </w:r>
      <w:r w:rsidR="00CD2FD0" w:rsidRPr="003A10EA">
        <w:rPr>
          <w:rFonts w:ascii="Times New Roman" w:eastAsia="MS Mincho" w:hAnsi="Times New Roman" w:cs="Times New Roman"/>
          <w:sz w:val="24"/>
          <w:szCs w:val="24"/>
          <w:lang w:eastAsia="x-none"/>
        </w:rPr>
        <w:t xml:space="preserve">or was not performed </w:t>
      </w:r>
      <w:r w:rsidRPr="003A10EA">
        <w:rPr>
          <w:rFonts w:ascii="Times New Roman" w:eastAsia="MS Mincho" w:hAnsi="Times New Roman" w:cs="Times New Roman"/>
          <w:sz w:val="24"/>
          <w:szCs w:val="24"/>
          <w:lang w:eastAsia="x-none"/>
        </w:rPr>
        <w:t>in accordance with Contractor’s Annual FWA Prevention Plan for the prior Contract Year</w:t>
      </w:r>
      <w:r w:rsidR="00CD2FD0" w:rsidRPr="003A10EA">
        <w:rPr>
          <w:rFonts w:ascii="Times New Roman" w:eastAsia="MS Mincho" w:hAnsi="Times New Roman" w:cs="Times New Roman"/>
          <w:sz w:val="24"/>
          <w:szCs w:val="24"/>
          <w:lang w:eastAsia="x-none"/>
        </w:rPr>
        <w:t>, (iii)</w:t>
      </w:r>
      <w:r w:rsidRPr="003A10EA">
        <w:rPr>
          <w:rFonts w:ascii="Times New Roman" w:eastAsia="MS Mincho" w:hAnsi="Times New Roman" w:cs="Times New Roman"/>
          <w:sz w:val="24"/>
          <w:szCs w:val="24"/>
          <w:lang w:eastAsia="x-none"/>
        </w:rPr>
        <w:t xml:space="preserve"> </w:t>
      </w:r>
      <w:r w:rsidR="00CD2FD0" w:rsidRPr="003A10EA">
        <w:rPr>
          <w:rFonts w:ascii="Times New Roman" w:eastAsia="MS Mincho" w:hAnsi="Times New Roman" w:cs="Times New Roman"/>
          <w:sz w:val="24"/>
          <w:szCs w:val="24"/>
          <w:lang w:eastAsia="x-none"/>
        </w:rPr>
        <w:t xml:space="preserve">a narrative of the </w:t>
      </w:r>
      <w:r w:rsidRPr="003A10EA">
        <w:rPr>
          <w:rFonts w:ascii="Times New Roman" w:eastAsia="MS Mincho" w:hAnsi="Times New Roman" w:cs="Times New Roman"/>
          <w:sz w:val="24"/>
          <w:szCs w:val="24"/>
          <w:lang w:eastAsia="x-none"/>
        </w:rPr>
        <w:t>outcomes of the compliance reviews</w:t>
      </w:r>
      <w:r w:rsidR="008D25E7"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eastAsia="x-none"/>
        </w:rPr>
        <w:t xml:space="preserve"> and </w:t>
      </w:r>
      <w:r w:rsidR="00CD2FD0" w:rsidRPr="003A10EA">
        <w:rPr>
          <w:rFonts w:ascii="Times New Roman" w:eastAsia="MS Mincho" w:hAnsi="Times New Roman" w:cs="Times New Roman"/>
          <w:sz w:val="24"/>
          <w:szCs w:val="24"/>
          <w:lang w:eastAsia="x-none"/>
        </w:rPr>
        <w:t xml:space="preserve">(iv) </w:t>
      </w:r>
      <w:r w:rsidRPr="003A10EA">
        <w:rPr>
          <w:rFonts w:ascii="Times New Roman" w:eastAsia="MS Mincho" w:hAnsi="Times New Roman" w:cs="Times New Roman"/>
          <w:sz w:val="24"/>
          <w:szCs w:val="24"/>
          <w:lang w:eastAsia="x-none"/>
        </w:rPr>
        <w:t>a copy of the corrective action plan for any required corrective action taken</w:t>
      </w:r>
      <w:r w:rsidR="00FF5386" w:rsidRPr="003A10EA">
        <w:rPr>
          <w:rFonts w:ascii="Times New Roman" w:eastAsia="MS Mincho" w:hAnsi="Times New Roman" w:cs="Times New Roman"/>
          <w:sz w:val="24"/>
          <w:szCs w:val="24"/>
          <w:lang w:eastAsia="x-none"/>
        </w:rPr>
        <w:t>;</w:t>
      </w:r>
      <w:r w:rsidR="00FF5386" w:rsidRPr="003A10EA">
        <w:rPr>
          <w:rFonts w:ascii="Times New Roman" w:eastAsia="MS Mincho" w:hAnsi="Times New Roman" w:cs="Times New Roman"/>
          <w:sz w:val="24"/>
          <w:szCs w:val="24"/>
          <w:lang w:val="x-none" w:eastAsia="x-none"/>
        </w:rPr>
        <w:t xml:space="preserve"> </w:t>
      </w:r>
    </w:p>
    <w:p w14:paraId="69F178AA" w14:textId="77777777" w:rsidR="0064029A" w:rsidRPr="003A10EA" w:rsidRDefault="00FF5386" w:rsidP="00D44385">
      <w:pPr>
        <w:pStyle w:val="ListParagraph"/>
        <w:numPr>
          <w:ilvl w:val="3"/>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eastAsia="x-none"/>
        </w:rPr>
        <w:t>A</w:t>
      </w:r>
      <w:r w:rsidRPr="003A10EA">
        <w:rPr>
          <w:rFonts w:ascii="Times New Roman" w:eastAsia="MS Mincho" w:hAnsi="Times New Roman" w:cs="Times New Roman"/>
          <w:sz w:val="24"/>
          <w:szCs w:val="24"/>
          <w:lang w:val="x-none" w:eastAsia="x-none"/>
        </w:rPr>
        <w:t>ny applicable request for technical assistance from OHA</w:t>
      </w:r>
      <w:r w:rsidRPr="003A10EA">
        <w:rPr>
          <w:rFonts w:ascii="Times New Roman" w:eastAsia="MS Mincho" w:hAnsi="Times New Roman" w:cs="Times New Roman"/>
          <w:sz w:val="24"/>
          <w:szCs w:val="24"/>
          <w:lang w:eastAsia="x-none"/>
        </w:rPr>
        <w:t>, DOJ’s MFCU, or CMS</w:t>
      </w:r>
      <w:r w:rsidRPr="003A10EA">
        <w:rPr>
          <w:rFonts w:ascii="Times New Roman" w:eastAsia="MS Mincho" w:hAnsi="Times New Roman" w:cs="Times New Roman"/>
          <w:sz w:val="24"/>
          <w:szCs w:val="24"/>
          <w:lang w:val="x-none" w:eastAsia="x-none"/>
        </w:rPr>
        <w:t xml:space="preserve"> on improving the compliance activities performed by Contractor</w:t>
      </w:r>
      <w:r w:rsidRPr="003A10EA">
        <w:rPr>
          <w:rFonts w:ascii="Times New Roman" w:eastAsia="MS Mincho" w:hAnsi="Times New Roman" w:cs="Times New Roman"/>
          <w:sz w:val="24"/>
          <w:szCs w:val="24"/>
          <w:lang w:val="x-none" w:eastAsia="ja-JP"/>
        </w:rPr>
        <w:t>;</w:t>
      </w:r>
    </w:p>
    <w:p w14:paraId="6F11853C" w14:textId="77777777" w:rsidR="0064029A" w:rsidRPr="003A10EA" w:rsidRDefault="00FF5386" w:rsidP="00D44385">
      <w:pPr>
        <w:pStyle w:val="ListParagraph"/>
        <w:numPr>
          <w:ilvl w:val="3"/>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eastAsia="ja-JP"/>
        </w:rPr>
        <w:t>A</w:t>
      </w:r>
      <w:r w:rsidRPr="003A10EA">
        <w:rPr>
          <w:rFonts w:ascii="Times New Roman" w:eastAsia="MS Mincho" w:hAnsi="Times New Roman" w:cs="Times New Roman"/>
          <w:sz w:val="24"/>
          <w:szCs w:val="24"/>
          <w:lang w:val="x-none" w:eastAsia="x-none"/>
        </w:rPr>
        <w:t xml:space="preserve"> sample of the </w:t>
      </w:r>
      <w:r w:rsidRPr="003A10EA">
        <w:rPr>
          <w:rFonts w:ascii="Times New Roman" w:eastAsia="MS Mincho" w:hAnsi="Times New Roman" w:cs="Times New Roman"/>
          <w:sz w:val="24"/>
          <w:szCs w:val="24"/>
          <w:lang w:eastAsia="x-none"/>
        </w:rPr>
        <w:t>s</w:t>
      </w:r>
      <w:r w:rsidRPr="003A10EA">
        <w:rPr>
          <w:rFonts w:ascii="Times New Roman" w:eastAsia="MS Mincho" w:hAnsi="Times New Roman" w:cs="Times New Roman"/>
          <w:sz w:val="24"/>
          <w:szCs w:val="24"/>
          <w:lang w:val="x-none" w:eastAsia="x-none"/>
        </w:rPr>
        <w:t>ervice</w:t>
      </w:r>
      <w:r w:rsidRPr="003A10EA">
        <w:rPr>
          <w:rFonts w:ascii="Times New Roman" w:eastAsia="MS Mincho" w:hAnsi="Times New Roman" w:cs="Times New Roman"/>
          <w:sz w:val="24"/>
          <w:szCs w:val="24"/>
          <w:lang w:val="x-none" w:eastAsia="ja-JP"/>
        </w:rPr>
        <w:t xml:space="preserve"> </w:t>
      </w:r>
      <w:r w:rsidRPr="003A10EA">
        <w:rPr>
          <w:rFonts w:ascii="Times New Roman" w:eastAsia="MS Mincho" w:hAnsi="Times New Roman" w:cs="Times New Roman"/>
          <w:sz w:val="24"/>
          <w:szCs w:val="24"/>
          <w:lang w:eastAsia="ja-JP"/>
        </w:rPr>
        <w:t>v</w:t>
      </w:r>
      <w:r w:rsidRPr="003A10EA">
        <w:rPr>
          <w:rFonts w:ascii="Times New Roman" w:eastAsia="MS Mincho" w:hAnsi="Times New Roman" w:cs="Times New Roman"/>
          <w:sz w:val="24"/>
          <w:szCs w:val="24"/>
          <w:lang w:val="x-none" w:eastAsia="ja-JP"/>
        </w:rPr>
        <w:t>erification</w:t>
      </w:r>
      <w:r w:rsidRPr="003A10EA">
        <w:rPr>
          <w:rFonts w:ascii="Times New Roman" w:eastAsia="MS Mincho" w:hAnsi="Times New Roman" w:cs="Times New Roman"/>
          <w:sz w:val="24"/>
          <w:szCs w:val="24"/>
          <w:lang w:val="x-none" w:eastAsia="x-none"/>
        </w:rPr>
        <w:t xml:space="preserve"> </w:t>
      </w:r>
      <w:r w:rsidRPr="003A10EA">
        <w:rPr>
          <w:rFonts w:ascii="Times New Roman" w:eastAsia="MS Mincho" w:hAnsi="Times New Roman" w:cs="Times New Roman"/>
          <w:sz w:val="24"/>
          <w:szCs w:val="24"/>
          <w:lang w:eastAsia="x-none"/>
        </w:rPr>
        <w:t>l</w:t>
      </w:r>
      <w:r w:rsidRPr="003A10EA">
        <w:rPr>
          <w:rFonts w:ascii="Times New Roman" w:eastAsia="MS Mincho" w:hAnsi="Times New Roman" w:cs="Times New Roman"/>
          <w:sz w:val="24"/>
          <w:szCs w:val="24"/>
          <w:lang w:val="x-none" w:eastAsia="x-none"/>
        </w:rPr>
        <w:t xml:space="preserve">etters </w:t>
      </w:r>
      <w:r w:rsidRPr="003A10EA">
        <w:rPr>
          <w:rFonts w:ascii="Times New Roman" w:eastAsia="MS Mincho" w:hAnsi="Times New Roman" w:cs="Times New Roman"/>
          <w:sz w:val="24"/>
          <w:szCs w:val="24"/>
          <w:lang w:val="x-none" w:eastAsia="ja-JP"/>
        </w:rPr>
        <w:t xml:space="preserve">mailed </w:t>
      </w:r>
      <w:r w:rsidRPr="003A10EA">
        <w:rPr>
          <w:rFonts w:ascii="Times New Roman" w:eastAsia="MS Mincho" w:hAnsi="Times New Roman" w:cs="Times New Roman"/>
          <w:sz w:val="24"/>
          <w:szCs w:val="24"/>
          <w:lang w:val="x-none" w:eastAsia="x-none"/>
        </w:rPr>
        <w:t xml:space="preserve">to </w:t>
      </w:r>
      <w:r w:rsidRPr="003A10EA">
        <w:rPr>
          <w:rFonts w:ascii="Times New Roman" w:eastAsia="MS Mincho" w:hAnsi="Times New Roman" w:cs="Times New Roman"/>
          <w:sz w:val="24"/>
          <w:szCs w:val="24"/>
          <w:lang w:val="x-none" w:eastAsia="ja-JP"/>
        </w:rPr>
        <w:t>M</w:t>
      </w:r>
      <w:r w:rsidRPr="003A10EA">
        <w:rPr>
          <w:rFonts w:ascii="Times New Roman" w:eastAsia="MS Mincho" w:hAnsi="Times New Roman" w:cs="Times New Roman"/>
          <w:sz w:val="24"/>
          <w:szCs w:val="24"/>
          <w:lang w:val="x-none" w:eastAsia="x-none"/>
        </w:rPr>
        <w:t>embers</w:t>
      </w:r>
      <w:r w:rsidRPr="003A10EA">
        <w:rPr>
          <w:rFonts w:ascii="Times New Roman" w:eastAsia="MS Mincho" w:hAnsi="Times New Roman" w:cs="Times New Roman"/>
          <w:sz w:val="24"/>
          <w:szCs w:val="24"/>
          <w:lang w:eastAsia="x-none"/>
        </w:rPr>
        <w:t>;</w:t>
      </w:r>
      <w:r w:rsidRPr="003A10EA">
        <w:rPr>
          <w:rFonts w:ascii="Times New Roman" w:eastAsia="MS Mincho" w:hAnsi="Times New Roman" w:cs="Times New Roman"/>
          <w:sz w:val="24"/>
          <w:szCs w:val="24"/>
          <w:lang w:val="x-none" w:eastAsia="ja-JP"/>
        </w:rPr>
        <w:t xml:space="preserve"> and </w:t>
      </w:r>
    </w:p>
    <w:p w14:paraId="7F18BEDD" w14:textId="5FEAAFE2" w:rsidR="0064029A" w:rsidRPr="003A10EA" w:rsidRDefault="00FF5386" w:rsidP="00D44385">
      <w:pPr>
        <w:pStyle w:val="ListParagraph"/>
        <w:numPr>
          <w:ilvl w:val="3"/>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eastAsia="ja-JP"/>
        </w:rPr>
        <w:t xml:space="preserve">A </w:t>
      </w:r>
      <w:r w:rsidR="00A83E09" w:rsidRPr="003A10EA">
        <w:rPr>
          <w:rFonts w:ascii="Times New Roman" w:eastAsia="MS Mincho" w:hAnsi="Times New Roman" w:cs="Times New Roman"/>
          <w:sz w:val="24"/>
          <w:szCs w:val="24"/>
          <w:lang w:eastAsia="ja-JP"/>
        </w:rPr>
        <w:t xml:space="preserve">concise </w:t>
      </w:r>
      <w:r w:rsidRPr="003A10EA">
        <w:rPr>
          <w:rFonts w:ascii="Times New Roman" w:eastAsia="MS Mincho" w:hAnsi="Times New Roman" w:cs="Times New Roman"/>
          <w:sz w:val="24"/>
          <w:szCs w:val="24"/>
          <w:lang w:eastAsia="ja-JP"/>
        </w:rPr>
        <w:t xml:space="preserve">summary </w:t>
      </w:r>
      <w:r w:rsidRPr="003A10EA">
        <w:rPr>
          <w:rFonts w:ascii="Times New Roman" w:eastAsia="MS Mincho" w:hAnsi="Times New Roman" w:cs="Times New Roman"/>
          <w:sz w:val="24"/>
          <w:szCs w:val="24"/>
          <w:lang w:val="x-none" w:eastAsia="ja-JP"/>
        </w:rPr>
        <w:t>report on</w:t>
      </w:r>
      <w:r w:rsidRPr="003A10EA">
        <w:rPr>
          <w:rFonts w:ascii="Times New Roman" w:eastAsia="MS Mincho" w:hAnsi="Times New Roman" w:cs="Times New Roman"/>
          <w:sz w:val="24"/>
          <w:szCs w:val="24"/>
          <w:lang w:eastAsia="ja-JP"/>
        </w:rPr>
        <w:t>:</w:t>
      </w:r>
    </w:p>
    <w:p w14:paraId="766E61B7" w14:textId="77777777" w:rsidR="0064029A" w:rsidRPr="003A10EA" w:rsidRDefault="00FF5386" w:rsidP="00D44385">
      <w:pPr>
        <w:pStyle w:val="ListParagraph"/>
        <w:numPr>
          <w:ilvl w:val="4"/>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eastAsia="x-none"/>
        </w:rPr>
        <w:t>The number of service verification letters sent;</w:t>
      </w:r>
    </w:p>
    <w:p w14:paraId="759763D2" w14:textId="77777777" w:rsidR="0064029A" w:rsidRPr="003A10EA" w:rsidRDefault="00FF5386" w:rsidP="00D44385">
      <w:pPr>
        <w:pStyle w:val="ListParagraph"/>
        <w:numPr>
          <w:ilvl w:val="4"/>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eastAsia="x-none"/>
        </w:rPr>
        <w:t>How Members were selected to receive such letters;</w:t>
      </w:r>
    </w:p>
    <w:p w14:paraId="1072195C" w14:textId="77777777" w:rsidR="0064029A" w:rsidRPr="003A10EA" w:rsidRDefault="00FF5386" w:rsidP="00D44385">
      <w:pPr>
        <w:pStyle w:val="ListParagraph"/>
        <w:numPr>
          <w:ilvl w:val="4"/>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val="x-none" w:eastAsia="x-none"/>
        </w:rPr>
        <w:t>Member response rate</w:t>
      </w:r>
      <w:r w:rsidRPr="003A10EA">
        <w:rPr>
          <w:rFonts w:ascii="Times New Roman" w:eastAsia="MS Mincho" w:hAnsi="Times New Roman" w:cs="Times New Roman"/>
          <w:sz w:val="24"/>
          <w:szCs w:val="24"/>
          <w:lang w:eastAsia="x-none"/>
        </w:rPr>
        <w:t>s;</w:t>
      </w:r>
    </w:p>
    <w:p w14:paraId="2E235D6F" w14:textId="77777777" w:rsidR="0064029A" w:rsidRPr="003A10EA" w:rsidRDefault="00FF5386" w:rsidP="00D44385">
      <w:pPr>
        <w:pStyle w:val="ListParagraph"/>
        <w:numPr>
          <w:ilvl w:val="4"/>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eastAsia="x-none"/>
        </w:rPr>
        <w:t>T</w:t>
      </w:r>
      <w:r w:rsidRPr="003A10EA">
        <w:rPr>
          <w:rFonts w:ascii="Times New Roman" w:eastAsia="MS Mincho" w:hAnsi="Times New Roman" w:cs="Times New Roman"/>
          <w:sz w:val="24"/>
          <w:szCs w:val="24"/>
          <w:lang w:val="x-none" w:eastAsia="x-none"/>
        </w:rPr>
        <w:t>he frequency of mailings</w:t>
      </w:r>
      <w:r w:rsidRPr="003A10EA">
        <w:rPr>
          <w:rFonts w:ascii="Times New Roman" w:eastAsia="MS Mincho" w:hAnsi="Times New Roman" w:cs="Times New Roman"/>
          <w:sz w:val="24"/>
          <w:szCs w:val="24"/>
          <w:lang w:eastAsia="x-none"/>
        </w:rPr>
        <w:t>, including all dates on which such letters were mailed;</w:t>
      </w:r>
    </w:p>
    <w:p w14:paraId="5A31FF39" w14:textId="77777777" w:rsidR="0064029A" w:rsidRPr="003A10EA" w:rsidRDefault="00FF5386" w:rsidP="00D44385">
      <w:pPr>
        <w:pStyle w:val="ListParagraph"/>
        <w:numPr>
          <w:ilvl w:val="4"/>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eastAsia="x-none"/>
        </w:rPr>
        <w:t>The results of the efforts; and</w:t>
      </w:r>
    </w:p>
    <w:p w14:paraId="45FD0E42" w14:textId="77777777" w:rsidR="0064029A" w:rsidRPr="003A10EA" w:rsidRDefault="00FF5386" w:rsidP="00D44385">
      <w:pPr>
        <w:pStyle w:val="ListParagraph"/>
        <w:numPr>
          <w:ilvl w:val="4"/>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eastAsia="x-none"/>
        </w:rPr>
        <w:t>Other methodologies used to ensure the accuracy of data.</w:t>
      </w:r>
    </w:p>
    <w:p w14:paraId="1BE7B20E" w14:textId="77777777" w:rsidR="00A93139" w:rsidRPr="003A10EA" w:rsidRDefault="00A93139" w:rsidP="6EFE28C1">
      <w:pPr>
        <w:pStyle w:val="ListParagraph"/>
        <w:numPr>
          <w:ilvl w:val="3"/>
          <w:numId w:val="53"/>
        </w:numPr>
        <w:contextualSpacing w:val="0"/>
        <w:rPr>
          <w:rFonts w:ascii="Times New Roman" w:eastAsia="MS Mincho" w:hAnsi="Times New Roman" w:cs="Times New Roman"/>
          <w:sz w:val="24"/>
          <w:szCs w:val="24"/>
          <w:lang w:eastAsia="ja-JP"/>
        </w:rPr>
      </w:pPr>
      <w:r w:rsidRPr="003A10EA">
        <w:rPr>
          <w:rFonts w:ascii="Times New Roman" w:eastAsia="MS Mincho" w:hAnsi="Times New Roman" w:cs="Times New Roman"/>
          <w:sz w:val="24"/>
          <w:szCs w:val="24"/>
          <w:lang w:eastAsia="ja-JP"/>
        </w:rPr>
        <w:t xml:space="preserve">A narrative and other information that advises OHA of: </w:t>
      </w:r>
    </w:p>
    <w:p w14:paraId="22A685C6" w14:textId="3806B031" w:rsidR="00A93139" w:rsidRPr="003A10EA" w:rsidRDefault="00A93139" w:rsidP="00CD2FD0">
      <w:pPr>
        <w:pStyle w:val="ListParagraph"/>
        <w:numPr>
          <w:ilvl w:val="4"/>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eastAsia="ja-JP"/>
        </w:rPr>
        <w:t>T</w:t>
      </w:r>
      <w:r w:rsidRPr="003A10EA">
        <w:rPr>
          <w:rFonts w:ascii="Times New Roman" w:eastAsia="MS Mincho" w:hAnsi="Times New Roman" w:cs="Times New Roman"/>
          <w:sz w:val="24"/>
          <w:szCs w:val="24"/>
          <w:lang w:val="x-none" w:eastAsia="ja-JP"/>
        </w:rPr>
        <w:t xml:space="preserve">he outcomes of all </w:t>
      </w:r>
      <w:r w:rsidRPr="003A10EA">
        <w:rPr>
          <w:rFonts w:ascii="Times New Roman" w:eastAsia="MS Mincho" w:hAnsi="Times New Roman" w:cs="Times New Roman"/>
          <w:sz w:val="24"/>
          <w:szCs w:val="24"/>
          <w:lang w:eastAsia="ja-JP"/>
        </w:rPr>
        <w:t xml:space="preserve">FWA </w:t>
      </w:r>
      <w:r w:rsidRPr="003A10EA">
        <w:rPr>
          <w:rFonts w:ascii="Times New Roman" w:eastAsia="MS Mincho" w:hAnsi="Times New Roman" w:cs="Times New Roman"/>
          <w:sz w:val="24"/>
          <w:szCs w:val="24"/>
          <w:lang w:val="x-none" w:eastAsia="ja-JP"/>
        </w:rPr>
        <w:t>prevention activities undertaken by Contractor;</w:t>
      </w:r>
    </w:p>
    <w:p w14:paraId="6966C9BB" w14:textId="551D2042" w:rsidR="00A93139" w:rsidRPr="003A10EA" w:rsidRDefault="00A93139" w:rsidP="00CD2FD0">
      <w:pPr>
        <w:pStyle w:val="ListParagraph"/>
        <w:numPr>
          <w:ilvl w:val="4"/>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eastAsia="ja-JP"/>
        </w:rPr>
        <w:t>A</w:t>
      </w:r>
      <w:r w:rsidRPr="003A10EA">
        <w:rPr>
          <w:rFonts w:ascii="Times New Roman" w:eastAsia="MS Mincho" w:hAnsi="Times New Roman" w:cs="Times New Roman"/>
          <w:sz w:val="24"/>
          <w:szCs w:val="24"/>
          <w:lang w:val="x-none" w:eastAsia="ja-JP"/>
        </w:rPr>
        <w:t>ctivities undertaken by Contractor to assess, monitor, and improve the quality and effectiveness (for the purposes of this report effectiveness is defined in Para. b. above</w:t>
      </w:r>
      <w:r w:rsidR="00CD2FD0" w:rsidRPr="003A10EA">
        <w:rPr>
          <w:rFonts w:ascii="Times New Roman" w:eastAsia="MS Mincho" w:hAnsi="Times New Roman" w:cs="Times New Roman"/>
          <w:sz w:val="24"/>
          <w:szCs w:val="24"/>
          <w:lang w:val="x-none" w:eastAsia="ja-JP"/>
        </w:rPr>
        <w:t xml:space="preserve"> of this Sec. 19</w:t>
      </w:r>
      <w:r w:rsidRPr="003A10EA">
        <w:rPr>
          <w:rFonts w:ascii="Times New Roman" w:eastAsia="MS Mincho" w:hAnsi="Times New Roman" w:cs="Times New Roman"/>
          <w:sz w:val="24"/>
          <w:szCs w:val="24"/>
          <w:lang w:val="x-none" w:eastAsia="ja-JP"/>
        </w:rPr>
        <w:t>) of PI Audits and investigations</w:t>
      </w:r>
      <w:r w:rsidR="00CD2FD0" w:rsidRPr="003A10EA">
        <w:rPr>
          <w:rFonts w:ascii="Times New Roman" w:eastAsia="MS Mincho" w:hAnsi="Times New Roman" w:cs="Times New Roman"/>
          <w:sz w:val="24"/>
          <w:szCs w:val="24"/>
          <w:lang w:val="x-none" w:eastAsia="ja-JP"/>
        </w:rPr>
        <w:t xml:space="preserve">; </w:t>
      </w:r>
      <w:r w:rsidRPr="003A10EA">
        <w:rPr>
          <w:rFonts w:ascii="Times New Roman" w:eastAsia="MS Mincho" w:hAnsi="Times New Roman" w:cs="Times New Roman"/>
          <w:sz w:val="24"/>
          <w:szCs w:val="24"/>
          <w:lang w:val="x-none" w:eastAsia="ja-JP"/>
        </w:rPr>
        <w:t xml:space="preserve"> </w:t>
      </w:r>
    </w:p>
    <w:p w14:paraId="2755EBBE" w14:textId="0061E11E" w:rsidR="00A93139" w:rsidRPr="003A10EA" w:rsidRDefault="00A93139" w:rsidP="00CD2FD0">
      <w:pPr>
        <w:pStyle w:val="ListParagraph"/>
        <w:numPr>
          <w:ilvl w:val="4"/>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val="x-none" w:eastAsia="ja-JP"/>
        </w:rPr>
        <w:t>Proposed or future process, polic</w:t>
      </w:r>
      <w:r w:rsidRPr="003A10EA">
        <w:rPr>
          <w:rFonts w:ascii="Times New Roman" w:eastAsia="MS Mincho" w:hAnsi="Times New Roman" w:cs="Times New Roman"/>
          <w:sz w:val="24"/>
          <w:szCs w:val="24"/>
          <w:lang w:eastAsia="ja-JP"/>
        </w:rPr>
        <w:t>y</w:t>
      </w:r>
      <w:r w:rsidRPr="003A10EA">
        <w:rPr>
          <w:rFonts w:ascii="Times New Roman" w:eastAsia="MS Mincho" w:hAnsi="Times New Roman" w:cs="Times New Roman"/>
          <w:sz w:val="24"/>
          <w:szCs w:val="24"/>
          <w:lang w:val="x-none" w:eastAsia="ja-JP"/>
        </w:rPr>
        <w:t>, and procedure improvements to address deficiencies identified through FWA prevention</w:t>
      </w:r>
      <w:r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lang w:val="x-none" w:eastAsia="ja-JP"/>
        </w:rPr>
        <w:t>operations  conducted during the prior Contract Year</w:t>
      </w:r>
      <w:r w:rsidR="00CD2FD0" w:rsidRPr="003A10EA">
        <w:rPr>
          <w:rFonts w:ascii="Times New Roman" w:eastAsia="MS Mincho" w:hAnsi="Times New Roman" w:cs="Times New Roman"/>
          <w:sz w:val="24"/>
          <w:szCs w:val="24"/>
          <w:lang w:val="x-none" w:eastAsia="ja-JP"/>
        </w:rPr>
        <w:t>;</w:t>
      </w:r>
      <w:r w:rsidR="008D25E7" w:rsidRPr="003A10EA">
        <w:rPr>
          <w:rFonts w:ascii="Times New Roman" w:eastAsia="MS Mincho" w:hAnsi="Times New Roman" w:cs="Times New Roman"/>
          <w:sz w:val="24"/>
          <w:szCs w:val="24"/>
          <w:lang w:eastAsia="ja-JP"/>
        </w:rPr>
        <w:t xml:space="preserve"> </w:t>
      </w:r>
      <w:r w:rsidR="00CD2FD0" w:rsidRPr="003A10EA">
        <w:rPr>
          <w:rFonts w:ascii="Times New Roman" w:eastAsia="MS Mincho" w:hAnsi="Times New Roman" w:cs="Times New Roman"/>
          <w:sz w:val="24"/>
          <w:szCs w:val="24"/>
          <w:lang w:val="x-none" w:eastAsia="ja-JP"/>
        </w:rPr>
        <w:t>and</w:t>
      </w:r>
    </w:p>
    <w:p w14:paraId="7D06E124" w14:textId="3297A804" w:rsidR="00A93139" w:rsidRPr="003A10EA" w:rsidRDefault="008D25E7" w:rsidP="00A93139">
      <w:pPr>
        <w:pStyle w:val="ListParagraph"/>
        <w:numPr>
          <w:ilvl w:val="4"/>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eastAsia="ja-JP"/>
        </w:rPr>
        <w:t>W</w:t>
      </w:r>
      <w:r w:rsidR="00CD2FD0" w:rsidRPr="003A10EA">
        <w:rPr>
          <w:rFonts w:ascii="Times New Roman" w:eastAsia="MS Mincho" w:hAnsi="Times New Roman" w:cs="Times New Roman"/>
          <w:sz w:val="24"/>
          <w:szCs w:val="24"/>
          <w:lang w:val="x-none" w:eastAsia="ja-JP"/>
        </w:rPr>
        <w:t>ith particularity</w:t>
      </w:r>
      <w:r w:rsidRPr="003A10EA">
        <w:rPr>
          <w:rFonts w:ascii="Times New Roman" w:eastAsia="MS Mincho" w:hAnsi="Times New Roman" w:cs="Times New Roman"/>
          <w:sz w:val="24"/>
          <w:szCs w:val="24"/>
          <w:lang w:eastAsia="ja-JP"/>
        </w:rPr>
        <w:t>,</w:t>
      </w:r>
      <w:r w:rsidR="007202BE" w:rsidRPr="003A10EA">
        <w:rPr>
          <w:rFonts w:ascii="Times New Roman" w:eastAsia="MS Mincho" w:hAnsi="Times New Roman" w:cs="Times New Roman"/>
          <w:sz w:val="24"/>
          <w:szCs w:val="24"/>
          <w:lang w:val="x-none" w:eastAsia="ja-JP"/>
        </w:rPr>
        <w:t xml:space="preserve"> </w:t>
      </w:r>
      <w:r w:rsidR="00CD2FD0" w:rsidRPr="003A10EA">
        <w:rPr>
          <w:rFonts w:ascii="Times New Roman" w:eastAsia="MS Mincho" w:hAnsi="Times New Roman" w:cs="Times New Roman"/>
          <w:sz w:val="24"/>
          <w:szCs w:val="24"/>
          <w:lang w:val="x-none" w:eastAsia="ja-JP"/>
        </w:rPr>
        <w:t xml:space="preserve">whether </w:t>
      </w:r>
      <w:r w:rsidR="00A93139" w:rsidRPr="003A10EA">
        <w:rPr>
          <w:rFonts w:ascii="Times New Roman" w:eastAsia="MS Mincho" w:hAnsi="Times New Roman" w:cs="Times New Roman"/>
          <w:sz w:val="24"/>
          <w:szCs w:val="24"/>
          <w:lang w:val="x-none" w:eastAsia="ja-JP"/>
        </w:rPr>
        <w:t xml:space="preserve">work </w:t>
      </w:r>
      <w:r w:rsidR="00CD2FD0" w:rsidRPr="003A10EA">
        <w:rPr>
          <w:rFonts w:ascii="Times New Roman" w:eastAsia="MS Mincho" w:hAnsi="Times New Roman" w:cs="Times New Roman"/>
          <w:sz w:val="24"/>
          <w:szCs w:val="24"/>
          <w:lang w:val="x-none" w:eastAsia="ja-JP"/>
        </w:rPr>
        <w:t xml:space="preserve">or </w:t>
      </w:r>
      <w:r w:rsidR="00A93139" w:rsidRPr="003A10EA">
        <w:rPr>
          <w:rFonts w:ascii="Times New Roman" w:eastAsia="MS Mincho" w:hAnsi="Times New Roman" w:cs="Times New Roman"/>
          <w:sz w:val="24"/>
          <w:szCs w:val="24"/>
          <w:lang w:val="x-none" w:eastAsia="ja-JP"/>
        </w:rPr>
        <w:t xml:space="preserve">activities identified in its FWA Prevention Plan were </w:t>
      </w:r>
      <w:r w:rsidR="00CD2FD0" w:rsidRPr="003A10EA">
        <w:rPr>
          <w:rFonts w:ascii="Times New Roman" w:eastAsia="MS Mincho" w:hAnsi="Times New Roman" w:cs="Times New Roman"/>
          <w:sz w:val="24"/>
          <w:szCs w:val="24"/>
          <w:lang w:val="x-none" w:eastAsia="ja-JP"/>
        </w:rPr>
        <w:t xml:space="preserve">or were </w:t>
      </w:r>
      <w:r w:rsidR="00A93139" w:rsidRPr="003A10EA">
        <w:rPr>
          <w:rFonts w:ascii="Times New Roman" w:eastAsia="MS Mincho" w:hAnsi="Times New Roman" w:cs="Times New Roman"/>
          <w:sz w:val="24"/>
          <w:szCs w:val="24"/>
          <w:lang w:val="x-none" w:eastAsia="ja-JP"/>
        </w:rPr>
        <w:t>not implemented</w:t>
      </w:r>
      <w:r w:rsidR="00CD2FD0" w:rsidRPr="003A10EA">
        <w:rPr>
          <w:rFonts w:ascii="Times New Roman" w:eastAsia="MS Mincho" w:hAnsi="Times New Roman" w:cs="Times New Roman"/>
          <w:sz w:val="24"/>
          <w:szCs w:val="24"/>
          <w:lang w:val="x-none" w:eastAsia="ja-JP"/>
        </w:rPr>
        <w:t xml:space="preserve"> in compliance with the descriptions included in Contractor’s FWA Prevention Plan</w:t>
      </w:r>
      <w:r w:rsidR="007202BE" w:rsidRPr="003A10EA">
        <w:rPr>
          <w:rFonts w:ascii="Times New Roman" w:eastAsia="MS Mincho" w:hAnsi="Times New Roman" w:cs="Times New Roman"/>
          <w:sz w:val="24"/>
          <w:szCs w:val="24"/>
          <w:lang w:val="x-none" w:eastAsia="ja-JP"/>
        </w:rPr>
        <w:t xml:space="preserve"> or </w:t>
      </w:r>
      <w:r w:rsidR="00A93139" w:rsidRPr="003A10EA">
        <w:rPr>
          <w:rFonts w:ascii="Times New Roman" w:eastAsia="MS Mincho" w:hAnsi="Times New Roman" w:cs="Times New Roman"/>
          <w:sz w:val="24"/>
          <w:szCs w:val="24"/>
          <w:lang w:val="x-none" w:eastAsia="ja-JP"/>
        </w:rPr>
        <w:t xml:space="preserve">were implemented differently than described </w:t>
      </w:r>
      <w:r w:rsidR="007202BE" w:rsidRPr="003A10EA">
        <w:rPr>
          <w:rFonts w:ascii="Times New Roman" w:eastAsia="MS Mincho" w:hAnsi="Times New Roman" w:cs="Times New Roman"/>
          <w:sz w:val="24"/>
          <w:szCs w:val="24"/>
          <w:lang w:val="x-none" w:eastAsia="ja-JP"/>
        </w:rPr>
        <w:t xml:space="preserve">in Contractor’s </w:t>
      </w:r>
      <w:r w:rsidR="00A93139" w:rsidRPr="003A10EA">
        <w:rPr>
          <w:rFonts w:ascii="Times New Roman" w:eastAsia="MS Mincho" w:hAnsi="Times New Roman" w:cs="Times New Roman"/>
          <w:sz w:val="24"/>
          <w:szCs w:val="24"/>
          <w:lang w:val="x-none" w:eastAsia="ja-JP"/>
        </w:rPr>
        <w:t>FWA Prevention Plan</w:t>
      </w:r>
      <w:r w:rsidR="007202BE" w:rsidRPr="003A10EA">
        <w:rPr>
          <w:rFonts w:ascii="Times New Roman" w:eastAsia="MS Mincho" w:hAnsi="Times New Roman" w:cs="Times New Roman"/>
          <w:sz w:val="24"/>
          <w:szCs w:val="24"/>
          <w:lang w:val="x-none" w:eastAsia="ja-JP"/>
        </w:rPr>
        <w:t xml:space="preserve">, or both, </w:t>
      </w:r>
      <w:r w:rsidR="00A93139" w:rsidRPr="003A10EA">
        <w:rPr>
          <w:rFonts w:ascii="Times New Roman" w:eastAsia="MS Mincho" w:hAnsi="Times New Roman" w:cs="Times New Roman"/>
          <w:sz w:val="24"/>
          <w:szCs w:val="24"/>
          <w:lang w:val="x-none" w:eastAsia="ja-JP"/>
        </w:rPr>
        <w:t>and</w:t>
      </w:r>
      <w:r w:rsidR="007202BE" w:rsidRPr="003A10EA">
        <w:rPr>
          <w:rFonts w:ascii="Times New Roman" w:eastAsia="MS Mincho" w:hAnsi="Times New Roman" w:cs="Times New Roman"/>
          <w:sz w:val="24"/>
          <w:szCs w:val="24"/>
          <w:lang w:val="x-none" w:eastAsia="ja-JP"/>
        </w:rPr>
        <w:t>, if not performed in accordance with Contractor’s FWA Prevention Plan,</w:t>
      </w:r>
      <w:r w:rsidR="00A93139" w:rsidRPr="003A10EA">
        <w:rPr>
          <w:rFonts w:ascii="Times New Roman" w:eastAsia="MS Mincho" w:hAnsi="Times New Roman" w:cs="Times New Roman"/>
          <w:sz w:val="24"/>
          <w:szCs w:val="24"/>
          <w:lang w:val="x-none" w:eastAsia="ja-JP"/>
        </w:rPr>
        <w:t xml:space="preserve"> an explanation of how and why the FWA prevention activities changed</w:t>
      </w:r>
      <w:r w:rsidR="00A93139" w:rsidRPr="003A10EA">
        <w:rPr>
          <w:rFonts w:ascii="Times New Roman" w:eastAsia="MS Mincho" w:hAnsi="Times New Roman" w:cs="Times New Roman"/>
          <w:sz w:val="24"/>
          <w:szCs w:val="24"/>
          <w:lang w:eastAsia="ja-JP"/>
        </w:rPr>
        <w:t>.</w:t>
      </w:r>
    </w:p>
    <w:p w14:paraId="1683F960" w14:textId="2BE28F28" w:rsidR="00FF5386" w:rsidRPr="003A10EA" w:rsidRDefault="6E432309" w:rsidP="00081AF7">
      <w:pPr>
        <w:pStyle w:val="ListParagraph"/>
        <w:numPr>
          <w:ilvl w:val="1"/>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rPr>
        <w:t xml:space="preserve">Contractor’s </w:t>
      </w:r>
      <w:r w:rsidRPr="003A10EA">
        <w:rPr>
          <w:rFonts w:ascii="Times New Roman" w:eastAsia="MS Mincho" w:hAnsi="Times New Roman" w:cs="Times New Roman"/>
          <w:sz w:val="24"/>
          <w:szCs w:val="24"/>
          <w:lang w:eastAsia="ja-JP"/>
        </w:rPr>
        <w:t>Annual FWA</w:t>
      </w:r>
      <w:r w:rsidRPr="003A10EA">
        <w:rPr>
          <w:rFonts w:ascii="Times New Roman" w:eastAsia="MS Mincho" w:hAnsi="Times New Roman" w:cs="Times New Roman"/>
          <w:sz w:val="24"/>
          <w:szCs w:val="24"/>
        </w:rPr>
        <w:t xml:space="preserve"> </w:t>
      </w:r>
      <w:r w:rsidRPr="003A10EA">
        <w:rPr>
          <w:rFonts w:ascii="Times New Roman" w:eastAsia="MS Mincho" w:hAnsi="Times New Roman" w:cs="Times New Roman"/>
          <w:sz w:val="24"/>
          <w:szCs w:val="24"/>
          <w:lang w:eastAsia="ja-JP"/>
        </w:rPr>
        <w:t>A</w:t>
      </w:r>
      <w:r w:rsidRPr="003A10EA">
        <w:rPr>
          <w:rFonts w:ascii="Times New Roman" w:eastAsia="MS Mincho" w:hAnsi="Times New Roman" w:cs="Times New Roman"/>
          <w:sz w:val="24"/>
          <w:szCs w:val="24"/>
        </w:rPr>
        <w:t xml:space="preserve">ssessment </w:t>
      </w:r>
      <w:r w:rsidRPr="003A10EA">
        <w:rPr>
          <w:rFonts w:ascii="Times New Roman" w:eastAsia="MS Mincho" w:hAnsi="Times New Roman" w:cs="Times New Roman"/>
          <w:sz w:val="24"/>
          <w:szCs w:val="24"/>
          <w:lang w:eastAsia="ja-JP"/>
        </w:rPr>
        <w:t>R</w:t>
      </w:r>
      <w:r w:rsidRPr="003A10EA">
        <w:rPr>
          <w:rFonts w:ascii="Times New Roman" w:eastAsia="MS Mincho" w:hAnsi="Times New Roman" w:cs="Times New Roman"/>
          <w:sz w:val="24"/>
          <w:szCs w:val="24"/>
        </w:rPr>
        <w:t xml:space="preserve">eport must be provided to OHA, via Administrative Notice, by no later than January 31 of Contract Year </w:t>
      </w:r>
      <w:r w:rsidR="4CE2494C" w:rsidRPr="003A10EA">
        <w:rPr>
          <w:rFonts w:ascii="Times New Roman" w:eastAsia="MS Mincho" w:hAnsi="Times New Roman" w:cs="Times New Roman"/>
          <w:sz w:val="24"/>
          <w:szCs w:val="24"/>
        </w:rPr>
        <w:t>seven (2026)</w:t>
      </w:r>
      <w:r w:rsidRPr="003A10EA">
        <w:rPr>
          <w:rFonts w:ascii="Times New Roman" w:eastAsia="MS Mincho" w:hAnsi="Times New Roman" w:cs="Times New Roman"/>
          <w:sz w:val="24"/>
          <w:szCs w:val="24"/>
        </w:rPr>
        <w:t xml:space="preserve">.  OHA will advise Contractor of its reporting requirements for Contract Year </w:t>
      </w:r>
      <w:r w:rsidR="13D0CE41" w:rsidRPr="003A10EA">
        <w:rPr>
          <w:rFonts w:ascii="Times New Roman" w:eastAsia="MS Mincho" w:hAnsi="Times New Roman" w:cs="Times New Roman"/>
          <w:sz w:val="24"/>
          <w:szCs w:val="24"/>
        </w:rPr>
        <w:t xml:space="preserve">nine (2028) </w:t>
      </w:r>
      <w:r w:rsidRPr="003A10EA">
        <w:rPr>
          <w:rFonts w:ascii="Times New Roman" w:eastAsia="MS Mincho" w:hAnsi="Times New Roman" w:cs="Times New Roman"/>
          <w:sz w:val="24"/>
          <w:szCs w:val="24"/>
        </w:rPr>
        <w:t xml:space="preserve">at least one-hundred and twenty (120) days prior to the Contract Termination Date.  </w:t>
      </w:r>
    </w:p>
    <w:p w14:paraId="47E24CA6" w14:textId="77777777" w:rsidR="009C2160" w:rsidRPr="003A10EA" w:rsidRDefault="009C2160" w:rsidP="007202BE">
      <w:pPr>
        <w:pStyle w:val="ListParagraph"/>
        <w:numPr>
          <w:ilvl w:val="0"/>
          <w:numId w:val="53"/>
        </w:numPr>
        <w:contextualSpacing w:val="0"/>
        <w:outlineLvl w:val="1"/>
        <w:rPr>
          <w:rFonts w:ascii="Times New Roman" w:eastAsia="MS Mincho" w:hAnsi="Times New Roman" w:cs="Times New Roman"/>
          <w:b/>
          <w:bCs/>
          <w:sz w:val="24"/>
          <w:szCs w:val="24"/>
          <w:lang w:val="x-none" w:eastAsia="ja-JP"/>
        </w:rPr>
      </w:pPr>
      <w:bookmarkStart w:id="1749" w:name="_Toc212648333"/>
      <w:r w:rsidRPr="003A10EA">
        <w:rPr>
          <w:rFonts w:ascii="Times New Roman" w:eastAsia="MS Mincho" w:hAnsi="Times New Roman" w:cs="Times New Roman"/>
          <w:b/>
          <w:bCs/>
          <w:sz w:val="24"/>
          <w:szCs w:val="24"/>
          <w:lang w:val="x-none" w:eastAsia="ja-JP"/>
        </w:rPr>
        <w:t>Additional OHA Provisions for Measuring Output and Reviewing Outcomes of Contractor’s Program Integrity Operations</w:t>
      </w:r>
      <w:bookmarkEnd w:id="1749"/>
    </w:p>
    <w:p w14:paraId="4FA35B17" w14:textId="2993E627" w:rsidR="009C2160" w:rsidRPr="003A10EA" w:rsidRDefault="009C2160" w:rsidP="007202BE">
      <w:pPr>
        <w:pStyle w:val="ListParagraph"/>
        <w:numPr>
          <w:ilvl w:val="1"/>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val="x-none" w:eastAsia="ja-JP"/>
        </w:rPr>
        <w:t xml:space="preserve">OPI </w:t>
      </w:r>
      <w:r w:rsidR="00D82AA6" w:rsidRPr="003A10EA">
        <w:rPr>
          <w:rFonts w:ascii="Times New Roman" w:eastAsia="MS Mincho" w:hAnsi="Times New Roman" w:cs="Times New Roman"/>
          <w:sz w:val="24"/>
          <w:szCs w:val="24"/>
          <w:lang w:val="x-none" w:eastAsia="ja-JP"/>
        </w:rPr>
        <w:t>has the right to</w:t>
      </w:r>
      <w:r w:rsidRPr="003A10EA">
        <w:rPr>
          <w:rFonts w:ascii="Times New Roman" w:eastAsia="MS Mincho" w:hAnsi="Times New Roman" w:cs="Times New Roman"/>
          <w:sz w:val="24"/>
          <w:szCs w:val="24"/>
          <w:lang w:val="x-none" w:eastAsia="ja-JP"/>
        </w:rPr>
        <w:t xml:space="preserve"> use data </w:t>
      </w:r>
      <w:r w:rsidR="000777CC" w:rsidRPr="003A10EA">
        <w:rPr>
          <w:rFonts w:ascii="Times New Roman" w:eastAsia="MS Mincho" w:hAnsi="Times New Roman" w:cs="Times New Roman"/>
          <w:sz w:val="24"/>
          <w:szCs w:val="24"/>
          <w:lang w:eastAsia="ja-JP"/>
        </w:rPr>
        <w:t>from</w:t>
      </w:r>
      <w:r w:rsidRPr="003A10EA">
        <w:rPr>
          <w:rFonts w:ascii="Times New Roman" w:eastAsia="MS Mincho" w:hAnsi="Times New Roman" w:cs="Times New Roman"/>
          <w:sz w:val="24"/>
          <w:szCs w:val="24"/>
          <w:lang w:val="x-none" w:eastAsia="ja-JP"/>
        </w:rPr>
        <w:t xml:space="preserve"> Contractor’s </w:t>
      </w:r>
      <w:r w:rsidR="000777CC" w:rsidRPr="003A10EA">
        <w:rPr>
          <w:rFonts w:ascii="Times New Roman" w:eastAsia="MS Mincho" w:hAnsi="Times New Roman" w:cs="Times New Roman"/>
          <w:sz w:val="24"/>
          <w:szCs w:val="24"/>
          <w:lang w:eastAsia="ja-JP"/>
        </w:rPr>
        <w:t>Q</w:t>
      </w:r>
      <w:r w:rsidRPr="003A10EA">
        <w:rPr>
          <w:rFonts w:ascii="Times New Roman" w:eastAsia="MS Mincho" w:hAnsi="Times New Roman" w:cs="Times New Roman"/>
          <w:sz w:val="24"/>
          <w:szCs w:val="24"/>
          <w:lang w:val="x-none" w:eastAsia="ja-JP"/>
        </w:rPr>
        <w:t xml:space="preserve">uarterly and </w:t>
      </w:r>
      <w:r w:rsidR="000777CC" w:rsidRPr="003A10EA">
        <w:rPr>
          <w:rFonts w:ascii="Times New Roman" w:eastAsia="MS Mincho" w:hAnsi="Times New Roman" w:cs="Times New Roman"/>
          <w:sz w:val="24"/>
          <w:szCs w:val="24"/>
          <w:lang w:eastAsia="ja-JP"/>
        </w:rPr>
        <w:t>A</w:t>
      </w:r>
      <w:r w:rsidRPr="003A10EA">
        <w:rPr>
          <w:rFonts w:ascii="Times New Roman" w:eastAsia="MS Mincho" w:hAnsi="Times New Roman" w:cs="Times New Roman"/>
          <w:sz w:val="24"/>
          <w:szCs w:val="24"/>
          <w:lang w:val="x-none" w:eastAsia="ja-JP"/>
        </w:rPr>
        <w:t xml:space="preserve">nnual FWA Audit </w:t>
      </w:r>
      <w:r w:rsidR="002912BF" w:rsidRPr="003A10EA">
        <w:rPr>
          <w:rFonts w:ascii="Times New Roman" w:eastAsia="MS Mincho" w:hAnsi="Times New Roman" w:cs="Times New Roman"/>
          <w:sz w:val="24"/>
          <w:szCs w:val="24"/>
          <w:lang w:eastAsia="ja-JP"/>
        </w:rPr>
        <w:t xml:space="preserve">Reports </w:t>
      </w:r>
      <w:r w:rsidRPr="003A10EA">
        <w:rPr>
          <w:rFonts w:ascii="Times New Roman" w:eastAsia="MS Mincho" w:hAnsi="Times New Roman" w:cs="Times New Roman"/>
          <w:sz w:val="24"/>
          <w:szCs w:val="24"/>
          <w:lang w:val="x-none" w:eastAsia="ja-JP"/>
        </w:rPr>
        <w:t xml:space="preserve">and FWA Referrals and Investigations </w:t>
      </w:r>
      <w:r w:rsidR="002912BF" w:rsidRPr="003A10EA">
        <w:rPr>
          <w:rFonts w:ascii="Times New Roman" w:eastAsia="MS Mincho" w:hAnsi="Times New Roman" w:cs="Times New Roman"/>
          <w:sz w:val="24"/>
          <w:szCs w:val="24"/>
          <w:lang w:eastAsia="ja-JP"/>
        </w:rPr>
        <w:t>R</w:t>
      </w:r>
      <w:r w:rsidRPr="003A10EA">
        <w:rPr>
          <w:rFonts w:ascii="Times New Roman" w:eastAsia="MS Mincho" w:hAnsi="Times New Roman" w:cs="Times New Roman"/>
          <w:sz w:val="24"/>
          <w:szCs w:val="24"/>
          <w:lang w:val="x-none" w:eastAsia="ja-JP"/>
        </w:rPr>
        <w:t xml:space="preserve">eports </w:t>
      </w:r>
      <w:r w:rsidR="002912BF" w:rsidRPr="003A10EA">
        <w:rPr>
          <w:rFonts w:ascii="Times New Roman" w:eastAsia="MS Mincho" w:hAnsi="Times New Roman" w:cs="Times New Roman"/>
          <w:sz w:val="24"/>
          <w:szCs w:val="24"/>
          <w:lang w:eastAsia="ja-JP"/>
        </w:rPr>
        <w:t>described in</w:t>
      </w:r>
      <w:r w:rsidRPr="003A10EA">
        <w:rPr>
          <w:rFonts w:ascii="Times New Roman" w:eastAsia="MS Mincho" w:hAnsi="Times New Roman" w:cs="Times New Roman"/>
          <w:sz w:val="24"/>
          <w:szCs w:val="24"/>
          <w:lang w:val="x-none" w:eastAsia="ja-JP"/>
        </w:rPr>
        <w:t xml:space="preserve"> Sec. 18</w:t>
      </w:r>
      <w:r w:rsidR="002912BF"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lang w:val="x-none" w:eastAsia="ja-JP"/>
        </w:rPr>
        <w:t xml:space="preserve"> Para</w:t>
      </w:r>
      <w:r w:rsidR="00D11485" w:rsidRPr="003A10EA">
        <w:rPr>
          <w:rFonts w:ascii="Times New Roman" w:eastAsia="MS Mincho" w:hAnsi="Times New Roman" w:cs="Times New Roman"/>
          <w:sz w:val="24"/>
          <w:szCs w:val="24"/>
          <w:lang w:eastAsia="ja-JP"/>
        </w:rPr>
        <w:t>s</w:t>
      </w:r>
      <w:r w:rsidRPr="003A10EA">
        <w:rPr>
          <w:rFonts w:ascii="Times New Roman" w:eastAsia="MS Mincho" w:hAnsi="Times New Roman" w:cs="Times New Roman"/>
          <w:sz w:val="24"/>
          <w:szCs w:val="24"/>
          <w:lang w:val="x-none" w:eastAsia="ja-JP"/>
        </w:rPr>
        <w:t>. b and c above of this Ex. B, Part 9 to track the following information:</w:t>
      </w:r>
    </w:p>
    <w:p w14:paraId="48EA5294" w14:textId="77777777" w:rsidR="009C2160" w:rsidRPr="003A10EA" w:rsidRDefault="009C2160" w:rsidP="007202BE">
      <w:pPr>
        <w:pStyle w:val="ListParagraph"/>
        <w:numPr>
          <w:ilvl w:val="2"/>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val="x-none" w:eastAsia="ja-JP"/>
        </w:rPr>
        <w:t>Contractor program integrity case statistics:</w:t>
      </w:r>
    </w:p>
    <w:p w14:paraId="606ECDB5" w14:textId="6EFCF275" w:rsidR="009C2160" w:rsidRPr="003A10EA" w:rsidRDefault="00235195" w:rsidP="007202BE">
      <w:pPr>
        <w:pStyle w:val="ListParagraph"/>
        <w:numPr>
          <w:ilvl w:val="3"/>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eastAsia="ja-JP"/>
        </w:rPr>
        <w:t>O</w:t>
      </w:r>
      <w:r w:rsidR="009C2160" w:rsidRPr="003A10EA">
        <w:rPr>
          <w:rFonts w:ascii="Times New Roman" w:eastAsia="MS Mincho" w:hAnsi="Times New Roman" w:cs="Times New Roman"/>
          <w:sz w:val="24"/>
          <w:szCs w:val="24"/>
          <w:lang w:val="x-none" w:eastAsia="ja-JP"/>
        </w:rPr>
        <w:t>pen, closed and continuing cases; and</w:t>
      </w:r>
    </w:p>
    <w:p w14:paraId="60EE0C42" w14:textId="0CD05A92" w:rsidR="009C2160" w:rsidRPr="003A10EA" w:rsidRDefault="00235195" w:rsidP="007202BE">
      <w:pPr>
        <w:pStyle w:val="ListParagraph"/>
        <w:numPr>
          <w:ilvl w:val="3"/>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eastAsia="ja-JP"/>
        </w:rPr>
        <w:t>O</w:t>
      </w:r>
      <w:r w:rsidR="009C2160" w:rsidRPr="003A10EA">
        <w:rPr>
          <w:rFonts w:ascii="Times New Roman" w:eastAsia="MS Mincho" w:hAnsi="Times New Roman" w:cs="Times New Roman"/>
          <w:sz w:val="24"/>
          <w:szCs w:val="24"/>
          <w:lang w:val="x-none" w:eastAsia="ja-JP"/>
        </w:rPr>
        <w:t>verpayments identified and overpayments recovered.</w:t>
      </w:r>
    </w:p>
    <w:p w14:paraId="21570C0E" w14:textId="746F66FB" w:rsidR="009C2160" w:rsidRPr="003A10EA" w:rsidRDefault="009C2160" w:rsidP="00C17D9A">
      <w:pPr>
        <w:pStyle w:val="ListParagraph"/>
        <w:numPr>
          <w:ilvl w:val="1"/>
          <w:numId w:val="53"/>
        </w:numPr>
        <w:contextualSpacing w:val="0"/>
        <w:rPr>
          <w:rFonts w:ascii="Times New Roman" w:eastAsia="MS Mincho" w:hAnsi="Times New Roman" w:cs="Times New Roman"/>
          <w:sz w:val="24"/>
          <w:szCs w:val="24"/>
          <w:lang w:eastAsia="ja-JP"/>
        </w:rPr>
      </w:pPr>
      <w:r w:rsidRPr="003A10EA">
        <w:rPr>
          <w:rFonts w:ascii="Times New Roman" w:eastAsia="MS Mincho" w:hAnsi="Times New Roman" w:cs="Times New Roman"/>
          <w:sz w:val="24"/>
          <w:szCs w:val="24"/>
          <w:lang w:eastAsia="ja-JP"/>
        </w:rPr>
        <w:t>OPI may request additional information from Contractor as OPI deems necessary to verify data is accurate, complete, and meets the requirements of this Contract.</w:t>
      </w:r>
    </w:p>
    <w:p w14:paraId="23763E5E" w14:textId="0E217137" w:rsidR="009C2160" w:rsidRPr="003A10EA" w:rsidRDefault="009C2160" w:rsidP="007202BE">
      <w:pPr>
        <w:pStyle w:val="ListParagraph"/>
        <w:numPr>
          <w:ilvl w:val="1"/>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val="x-none" w:eastAsia="ja-JP"/>
        </w:rPr>
        <w:t>OPI may review Contractor’s and Contractor’s Subcontractor’s final PI Audit report</w:t>
      </w:r>
      <w:r w:rsidR="009D71EF" w:rsidRPr="003A10EA">
        <w:rPr>
          <w:rFonts w:ascii="Times New Roman" w:eastAsia="MS Mincho" w:hAnsi="Times New Roman" w:cs="Times New Roman"/>
          <w:sz w:val="24"/>
          <w:szCs w:val="24"/>
          <w:lang w:eastAsia="ja-JP"/>
        </w:rPr>
        <w:t>s</w:t>
      </w:r>
      <w:r w:rsidRPr="003A10EA">
        <w:rPr>
          <w:rFonts w:ascii="Times New Roman" w:eastAsia="MS Mincho" w:hAnsi="Times New Roman" w:cs="Times New Roman"/>
          <w:sz w:val="24"/>
          <w:szCs w:val="24"/>
          <w:lang w:val="x-none" w:eastAsia="ja-JP"/>
        </w:rPr>
        <w:t xml:space="preserve"> and may request </w:t>
      </w:r>
      <w:r w:rsidR="009D2AA8" w:rsidRPr="003A10EA">
        <w:rPr>
          <w:rFonts w:ascii="Times New Roman" w:eastAsia="MS Mincho" w:hAnsi="Times New Roman" w:cs="Times New Roman"/>
          <w:sz w:val="24"/>
          <w:szCs w:val="24"/>
          <w:lang w:val="x-none" w:eastAsia="ja-JP"/>
        </w:rPr>
        <w:t xml:space="preserve">from Contractor </w:t>
      </w:r>
      <w:r w:rsidRPr="003A10EA">
        <w:rPr>
          <w:rFonts w:ascii="Times New Roman" w:eastAsia="MS Mincho" w:hAnsi="Times New Roman" w:cs="Times New Roman"/>
          <w:sz w:val="24"/>
          <w:szCs w:val="24"/>
          <w:lang w:val="x-none" w:eastAsia="ja-JP"/>
        </w:rPr>
        <w:t xml:space="preserve">additional audit files, data, or audit work papers as </w:t>
      </w:r>
      <w:r w:rsidR="009D71EF" w:rsidRPr="003A10EA">
        <w:rPr>
          <w:rFonts w:ascii="Times New Roman" w:eastAsia="MS Mincho" w:hAnsi="Times New Roman" w:cs="Times New Roman"/>
          <w:sz w:val="24"/>
          <w:szCs w:val="24"/>
          <w:lang w:eastAsia="ja-JP"/>
        </w:rPr>
        <w:t xml:space="preserve">deemed necessary by </w:t>
      </w:r>
      <w:r w:rsidRPr="003A10EA">
        <w:rPr>
          <w:rFonts w:ascii="Times New Roman" w:eastAsia="MS Mincho" w:hAnsi="Times New Roman" w:cs="Times New Roman"/>
          <w:sz w:val="24"/>
          <w:szCs w:val="24"/>
          <w:lang w:val="x-none" w:eastAsia="ja-JP"/>
        </w:rPr>
        <w:t xml:space="preserve">OPI </w:t>
      </w:r>
      <w:r w:rsidR="009D2AA8" w:rsidRPr="003A10EA">
        <w:rPr>
          <w:rFonts w:ascii="Times New Roman" w:eastAsia="MS Mincho" w:hAnsi="Times New Roman" w:cs="Times New Roman"/>
          <w:sz w:val="24"/>
          <w:szCs w:val="24"/>
          <w:lang w:val="x-none" w:eastAsia="ja-JP"/>
        </w:rPr>
        <w:t xml:space="preserve">in its sole discretion </w:t>
      </w:r>
      <w:r w:rsidRPr="003A10EA">
        <w:rPr>
          <w:rFonts w:ascii="Times New Roman" w:eastAsia="MS Mincho" w:hAnsi="Times New Roman" w:cs="Times New Roman"/>
          <w:sz w:val="24"/>
          <w:szCs w:val="24"/>
          <w:lang w:val="x-none" w:eastAsia="ja-JP"/>
        </w:rPr>
        <w:t xml:space="preserve">to determine whether standard audit practices and principles were used in </w:t>
      </w:r>
      <w:r w:rsidR="009D2AA8" w:rsidRPr="003A10EA">
        <w:rPr>
          <w:rFonts w:ascii="Times New Roman" w:eastAsia="MS Mincho" w:hAnsi="Times New Roman" w:cs="Times New Roman"/>
          <w:sz w:val="24"/>
          <w:szCs w:val="24"/>
          <w:lang w:val="x-none" w:eastAsia="ja-JP"/>
        </w:rPr>
        <w:t xml:space="preserve">conducting </w:t>
      </w:r>
      <w:r w:rsidRPr="003A10EA">
        <w:rPr>
          <w:rFonts w:ascii="Times New Roman" w:eastAsia="MS Mincho" w:hAnsi="Times New Roman" w:cs="Times New Roman"/>
          <w:sz w:val="24"/>
          <w:szCs w:val="24"/>
          <w:lang w:val="x-none" w:eastAsia="ja-JP"/>
        </w:rPr>
        <w:t xml:space="preserve">the PI Audit and that the PI Audit complied with all </w:t>
      </w:r>
      <w:r w:rsidR="009D71EF" w:rsidRPr="003A10EA">
        <w:rPr>
          <w:rFonts w:ascii="Times New Roman" w:eastAsia="MS Mincho" w:hAnsi="Times New Roman" w:cs="Times New Roman"/>
          <w:sz w:val="24"/>
          <w:szCs w:val="24"/>
          <w:lang w:eastAsia="ja-JP"/>
        </w:rPr>
        <w:t xml:space="preserve">requirements of </w:t>
      </w:r>
      <w:r w:rsidRPr="003A10EA">
        <w:rPr>
          <w:rFonts w:ascii="Times New Roman" w:eastAsia="MS Mincho" w:hAnsi="Times New Roman" w:cs="Times New Roman"/>
          <w:sz w:val="24"/>
          <w:szCs w:val="24"/>
          <w:lang w:val="x-none" w:eastAsia="ja-JP"/>
        </w:rPr>
        <w:t>Ex. B</w:t>
      </w:r>
      <w:r w:rsidR="009D71EF"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lang w:val="x-none" w:eastAsia="ja-JP"/>
        </w:rPr>
        <w:t xml:space="preserve"> Part 9.</w:t>
      </w:r>
    </w:p>
    <w:p w14:paraId="0A43685B" w14:textId="283C7D00" w:rsidR="009C2160" w:rsidRPr="003A10EA" w:rsidRDefault="009C2160" w:rsidP="00C17D9A">
      <w:pPr>
        <w:pStyle w:val="ListParagraph"/>
        <w:numPr>
          <w:ilvl w:val="2"/>
          <w:numId w:val="53"/>
        </w:numPr>
        <w:contextualSpacing w:val="0"/>
        <w:rPr>
          <w:rFonts w:ascii="Times New Roman" w:eastAsia="MS Mincho" w:hAnsi="Times New Roman" w:cs="Times New Roman"/>
          <w:sz w:val="24"/>
          <w:szCs w:val="24"/>
          <w:lang w:eastAsia="ja-JP"/>
        </w:rPr>
      </w:pPr>
      <w:r w:rsidRPr="003A10EA">
        <w:rPr>
          <w:rFonts w:ascii="Times New Roman" w:eastAsia="MS Mincho" w:hAnsi="Times New Roman" w:cs="Times New Roman"/>
          <w:sz w:val="24"/>
          <w:szCs w:val="24"/>
          <w:lang w:eastAsia="ja-JP"/>
        </w:rPr>
        <w:t xml:space="preserve">OPI </w:t>
      </w:r>
      <w:r w:rsidR="009D2AA8" w:rsidRPr="003A10EA">
        <w:rPr>
          <w:rFonts w:ascii="Times New Roman" w:eastAsia="MS Mincho" w:hAnsi="Times New Roman" w:cs="Times New Roman"/>
          <w:sz w:val="24"/>
          <w:szCs w:val="24"/>
          <w:lang w:eastAsia="ja-JP"/>
        </w:rPr>
        <w:t>has the right to</w:t>
      </w:r>
      <w:r w:rsidRPr="003A10EA">
        <w:rPr>
          <w:rFonts w:ascii="Times New Roman" w:eastAsia="MS Mincho" w:hAnsi="Times New Roman" w:cs="Times New Roman"/>
          <w:sz w:val="24"/>
          <w:szCs w:val="24"/>
          <w:lang w:eastAsia="ja-JP"/>
        </w:rPr>
        <w:t xml:space="preserve"> request additional information </w:t>
      </w:r>
      <w:r w:rsidR="009D2AA8" w:rsidRPr="003A10EA">
        <w:rPr>
          <w:rFonts w:ascii="Times New Roman" w:eastAsia="MS Mincho" w:hAnsi="Times New Roman" w:cs="Times New Roman"/>
          <w:sz w:val="24"/>
          <w:szCs w:val="24"/>
          <w:lang w:eastAsia="ja-JP"/>
        </w:rPr>
        <w:t xml:space="preserve">and documentation </w:t>
      </w:r>
      <w:r w:rsidRPr="003A10EA">
        <w:rPr>
          <w:rFonts w:ascii="Times New Roman" w:eastAsia="MS Mincho" w:hAnsi="Times New Roman" w:cs="Times New Roman"/>
          <w:sz w:val="24"/>
          <w:szCs w:val="24"/>
          <w:lang w:eastAsia="ja-JP"/>
        </w:rPr>
        <w:t>from Contractor at any time</w:t>
      </w:r>
      <w:r w:rsidR="009D2AA8" w:rsidRPr="003A10EA">
        <w:rPr>
          <w:rFonts w:ascii="Times New Roman" w:eastAsia="MS Mincho" w:hAnsi="Times New Roman" w:cs="Times New Roman"/>
          <w:sz w:val="24"/>
          <w:szCs w:val="24"/>
          <w:lang w:eastAsia="ja-JP"/>
        </w:rPr>
        <w:t>.</w:t>
      </w:r>
    </w:p>
    <w:p w14:paraId="5707141E" w14:textId="5881D309" w:rsidR="009C2160" w:rsidRPr="003A10EA" w:rsidRDefault="009C2160" w:rsidP="007202BE">
      <w:pPr>
        <w:pStyle w:val="ListParagraph"/>
        <w:numPr>
          <w:ilvl w:val="2"/>
          <w:numId w:val="53"/>
        </w:numPr>
        <w:contextualSpacing w:val="0"/>
        <w:rPr>
          <w:rFonts w:ascii="Times New Roman" w:eastAsia="MS Mincho" w:hAnsi="Times New Roman" w:cs="Times New Roman"/>
          <w:sz w:val="24"/>
          <w:szCs w:val="24"/>
          <w:lang w:val="x-none" w:eastAsia="ja-JP"/>
        </w:rPr>
      </w:pPr>
      <w:r w:rsidRPr="003A10EA">
        <w:rPr>
          <w:rFonts w:ascii="Times New Roman" w:eastAsia="MS Mincho" w:hAnsi="Times New Roman" w:cs="Times New Roman"/>
          <w:sz w:val="24"/>
          <w:szCs w:val="24"/>
          <w:lang w:val="x-none" w:eastAsia="ja-JP"/>
        </w:rPr>
        <w:t xml:space="preserve">Contractor shall promptly respond </w:t>
      </w:r>
      <w:r w:rsidR="009D2AA8" w:rsidRPr="003A10EA">
        <w:rPr>
          <w:rFonts w:ascii="Times New Roman" w:eastAsia="MS Mincho" w:hAnsi="Times New Roman" w:cs="Times New Roman"/>
          <w:sz w:val="24"/>
          <w:szCs w:val="24"/>
          <w:lang w:val="x-none" w:eastAsia="ja-JP"/>
        </w:rPr>
        <w:t>to a request made by OPI under Sub.Para. (1) of this Para. c</w:t>
      </w:r>
      <w:r w:rsidR="00C86014" w:rsidRPr="003A10EA">
        <w:rPr>
          <w:rFonts w:ascii="Times New Roman" w:eastAsia="MS Mincho" w:hAnsi="Times New Roman" w:cs="Times New Roman"/>
          <w:sz w:val="24"/>
          <w:szCs w:val="24"/>
          <w:lang w:val="x-none" w:eastAsia="ja-JP"/>
        </w:rPr>
        <w:t>,</w:t>
      </w:r>
      <w:r w:rsidR="009D2AA8" w:rsidRPr="003A10EA">
        <w:rPr>
          <w:rFonts w:ascii="Times New Roman" w:eastAsia="MS Mincho" w:hAnsi="Times New Roman" w:cs="Times New Roman"/>
          <w:sz w:val="24"/>
          <w:szCs w:val="24"/>
          <w:lang w:val="x-none" w:eastAsia="ja-JP"/>
        </w:rPr>
        <w:t xml:space="preserve"> but in all such instances such response(s) must be made </w:t>
      </w:r>
      <w:r w:rsidRPr="003A10EA">
        <w:rPr>
          <w:rFonts w:ascii="Times New Roman" w:eastAsia="MS Mincho" w:hAnsi="Times New Roman" w:cs="Times New Roman"/>
          <w:sz w:val="24"/>
          <w:szCs w:val="24"/>
          <w:lang w:val="x-none" w:eastAsia="ja-JP"/>
        </w:rPr>
        <w:t xml:space="preserve">within </w:t>
      </w:r>
      <w:r w:rsidR="0028337C" w:rsidRPr="003A10EA">
        <w:rPr>
          <w:rFonts w:ascii="Times New Roman" w:eastAsia="MS Mincho" w:hAnsi="Times New Roman" w:cs="Times New Roman"/>
          <w:sz w:val="24"/>
          <w:szCs w:val="24"/>
          <w:lang w:eastAsia="ja-JP"/>
        </w:rPr>
        <w:t>five (</w:t>
      </w:r>
      <w:r w:rsidRPr="003A10EA">
        <w:rPr>
          <w:rFonts w:ascii="Times New Roman" w:eastAsia="MS Mincho" w:hAnsi="Times New Roman" w:cs="Times New Roman"/>
          <w:sz w:val="24"/>
          <w:szCs w:val="24"/>
          <w:lang w:val="x-none" w:eastAsia="ja-JP"/>
        </w:rPr>
        <w:t>5</w:t>
      </w:r>
      <w:r w:rsidR="0028337C"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lang w:val="x-none" w:eastAsia="ja-JP"/>
        </w:rPr>
        <w:t xml:space="preserve"> </w:t>
      </w:r>
      <w:r w:rsidR="0028337C" w:rsidRPr="003A10EA">
        <w:rPr>
          <w:rFonts w:ascii="Times New Roman" w:eastAsia="MS Mincho" w:hAnsi="Times New Roman" w:cs="Times New Roman"/>
          <w:sz w:val="24"/>
          <w:szCs w:val="24"/>
          <w:lang w:eastAsia="ja-JP"/>
        </w:rPr>
        <w:t>B</w:t>
      </w:r>
      <w:r w:rsidRPr="003A10EA">
        <w:rPr>
          <w:rFonts w:ascii="Times New Roman" w:eastAsia="MS Mincho" w:hAnsi="Times New Roman" w:cs="Times New Roman"/>
          <w:sz w:val="24"/>
          <w:szCs w:val="24"/>
          <w:lang w:val="x-none" w:eastAsia="ja-JP"/>
        </w:rPr>
        <w:t xml:space="preserve">usiness </w:t>
      </w:r>
      <w:r w:rsidR="0028337C" w:rsidRPr="003A10EA">
        <w:rPr>
          <w:rFonts w:ascii="Times New Roman" w:eastAsia="MS Mincho" w:hAnsi="Times New Roman" w:cs="Times New Roman"/>
          <w:sz w:val="24"/>
          <w:szCs w:val="24"/>
          <w:lang w:eastAsia="ja-JP"/>
        </w:rPr>
        <w:t>D</w:t>
      </w:r>
      <w:r w:rsidRPr="003A10EA">
        <w:rPr>
          <w:rFonts w:ascii="Times New Roman" w:eastAsia="MS Mincho" w:hAnsi="Times New Roman" w:cs="Times New Roman"/>
          <w:sz w:val="24"/>
          <w:szCs w:val="24"/>
          <w:lang w:val="x-none" w:eastAsia="ja-JP"/>
        </w:rPr>
        <w:t xml:space="preserve">ays and provide copies of the requested </w:t>
      </w:r>
      <w:r w:rsidR="00C86014" w:rsidRPr="003A10EA">
        <w:rPr>
          <w:rFonts w:ascii="Times New Roman" w:eastAsia="MS Mincho" w:hAnsi="Times New Roman" w:cs="Times New Roman"/>
          <w:sz w:val="24"/>
          <w:szCs w:val="24"/>
          <w:lang w:val="x-none" w:eastAsia="ja-JP"/>
        </w:rPr>
        <w:t xml:space="preserve">information or </w:t>
      </w:r>
      <w:r w:rsidRPr="003A10EA">
        <w:rPr>
          <w:rFonts w:ascii="Times New Roman" w:eastAsia="MS Mincho" w:hAnsi="Times New Roman" w:cs="Times New Roman"/>
          <w:sz w:val="24"/>
          <w:szCs w:val="24"/>
          <w:lang w:val="x-none" w:eastAsia="ja-JP"/>
        </w:rPr>
        <w:t xml:space="preserve">document(s) to OPI within </w:t>
      </w:r>
      <w:r w:rsidR="0028337C" w:rsidRPr="003A10EA">
        <w:rPr>
          <w:rFonts w:ascii="Times New Roman" w:eastAsia="MS Mincho" w:hAnsi="Times New Roman" w:cs="Times New Roman"/>
          <w:sz w:val="24"/>
          <w:szCs w:val="24"/>
          <w:lang w:eastAsia="ja-JP"/>
        </w:rPr>
        <w:t>twenty (</w:t>
      </w:r>
      <w:r w:rsidRPr="003A10EA">
        <w:rPr>
          <w:rFonts w:ascii="Times New Roman" w:eastAsia="MS Mincho" w:hAnsi="Times New Roman" w:cs="Times New Roman"/>
          <w:sz w:val="24"/>
          <w:szCs w:val="24"/>
          <w:lang w:val="x-none" w:eastAsia="ja-JP"/>
        </w:rPr>
        <w:t>20</w:t>
      </w:r>
      <w:r w:rsidR="0028337C"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lang w:val="x-none" w:eastAsia="ja-JP"/>
        </w:rPr>
        <w:t xml:space="preserve"> </w:t>
      </w:r>
      <w:r w:rsidR="0028337C" w:rsidRPr="003A10EA">
        <w:rPr>
          <w:rFonts w:ascii="Times New Roman" w:eastAsia="MS Mincho" w:hAnsi="Times New Roman" w:cs="Times New Roman"/>
          <w:sz w:val="24"/>
          <w:szCs w:val="24"/>
          <w:lang w:eastAsia="ja-JP"/>
        </w:rPr>
        <w:t>B</w:t>
      </w:r>
      <w:r w:rsidRPr="003A10EA">
        <w:rPr>
          <w:rFonts w:ascii="Times New Roman" w:eastAsia="MS Mincho" w:hAnsi="Times New Roman" w:cs="Times New Roman"/>
          <w:sz w:val="24"/>
          <w:szCs w:val="24"/>
          <w:lang w:val="x-none" w:eastAsia="ja-JP"/>
        </w:rPr>
        <w:t xml:space="preserve">usiness </w:t>
      </w:r>
      <w:r w:rsidR="0028337C" w:rsidRPr="003A10EA">
        <w:rPr>
          <w:rFonts w:ascii="Times New Roman" w:eastAsia="MS Mincho" w:hAnsi="Times New Roman" w:cs="Times New Roman"/>
          <w:sz w:val="24"/>
          <w:szCs w:val="24"/>
          <w:lang w:eastAsia="ja-JP"/>
        </w:rPr>
        <w:t>D</w:t>
      </w:r>
      <w:r w:rsidRPr="003A10EA">
        <w:rPr>
          <w:rFonts w:ascii="Times New Roman" w:eastAsia="MS Mincho" w:hAnsi="Times New Roman" w:cs="Times New Roman"/>
          <w:sz w:val="24"/>
          <w:szCs w:val="24"/>
          <w:lang w:val="x-none" w:eastAsia="ja-JP"/>
        </w:rPr>
        <w:t>ays of a request</w:t>
      </w:r>
      <w:r w:rsidR="00C86014" w:rsidRPr="003A10EA">
        <w:rPr>
          <w:rFonts w:ascii="Times New Roman" w:eastAsia="MS Mincho" w:hAnsi="Times New Roman" w:cs="Times New Roman"/>
          <w:sz w:val="24"/>
          <w:szCs w:val="24"/>
          <w:lang w:val="x-none" w:eastAsia="ja-JP"/>
        </w:rPr>
        <w:t>.</w:t>
      </w:r>
      <w:r w:rsidRPr="003A10EA">
        <w:rPr>
          <w:rFonts w:ascii="Times New Roman" w:eastAsia="MS Mincho" w:hAnsi="Times New Roman" w:cs="Times New Roman"/>
          <w:sz w:val="24"/>
          <w:szCs w:val="24"/>
          <w:lang w:val="x-none" w:eastAsia="ja-JP"/>
        </w:rPr>
        <w:t xml:space="preserve"> </w:t>
      </w:r>
    </w:p>
    <w:p w14:paraId="0304163A" w14:textId="019B49A6" w:rsidR="006757EF" w:rsidRPr="003A10EA" w:rsidRDefault="009C2160" w:rsidP="6EFE28C1">
      <w:pPr>
        <w:pStyle w:val="ListParagraph"/>
        <w:numPr>
          <w:ilvl w:val="2"/>
          <w:numId w:val="53"/>
        </w:numPr>
        <w:rPr>
          <w:rFonts w:ascii="Times New Roman" w:eastAsia="MS Mincho" w:hAnsi="Times New Roman" w:cs="Times New Roman"/>
          <w:sz w:val="24"/>
          <w:szCs w:val="24"/>
          <w:lang w:eastAsia="ja-JP"/>
        </w:rPr>
      </w:pPr>
      <w:r w:rsidRPr="003A10EA">
        <w:rPr>
          <w:rFonts w:ascii="Times New Roman" w:eastAsia="MS Mincho" w:hAnsi="Times New Roman" w:cs="Times New Roman"/>
          <w:sz w:val="24"/>
          <w:szCs w:val="24"/>
          <w:lang w:eastAsia="ja-JP"/>
        </w:rPr>
        <w:t xml:space="preserve">If Contractor is unable to submit part or all the requested information </w:t>
      </w:r>
      <w:r w:rsidR="00C86014" w:rsidRPr="003A10EA">
        <w:rPr>
          <w:rFonts w:ascii="Times New Roman" w:eastAsia="MS Mincho" w:hAnsi="Times New Roman" w:cs="Times New Roman"/>
          <w:sz w:val="24"/>
          <w:szCs w:val="24"/>
          <w:lang w:eastAsia="ja-JP"/>
        </w:rPr>
        <w:t xml:space="preserve">or documentation (or both) </w:t>
      </w:r>
      <w:r w:rsidRPr="003A10EA">
        <w:rPr>
          <w:rFonts w:ascii="Times New Roman" w:eastAsia="MS Mincho" w:hAnsi="Times New Roman" w:cs="Times New Roman"/>
          <w:sz w:val="24"/>
          <w:szCs w:val="24"/>
          <w:lang w:eastAsia="ja-JP"/>
        </w:rPr>
        <w:t xml:space="preserve">to OPI by the response due date, Contractor must contact OPI prior to </w:t>
      </w:r>
      <w:r w:rsidR="00C86014" w:rsidRPr="003A10EA">
        <w:rPr>
          <w:rFonts w:ascii="Times New Roman" w:eastAsia="MS Mincho" w:hAnsi="Times New Roman" w:cs="Times New Roman"/>
          <w:sz w:val="24"/>
          <w:szCs w:val="24"/>
          <w:lang w:eastAsia="ja-JP"/>
        </w:rPr>
        <w:t xml:space="preserve">such </w:t>
      </w:r>
      <w:r w:rsidRPr="003A10EA">
        <w:rPr>
          <w:rFonts w:ascii="Times New Roman" w:eastAsia="MS Mincho" w:hAnsi="Times New Roman" w:cs="Times New Roman"/>
          <w:sz w:val="24"/>
          <w:szCs w:val="24"/>
          <w:lang w:eastAsia="ja-JP"/>
        </w:rPr>
        <w:t>due date to discuss the issue(s)</w:t>
      </w:r>
      <w:r w:rsidR="00C86014"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lang w:eastAsia="ja-JP"/>
        </w:rPr>
        <w:t xml:space="preserve"> </w:t>
      </w:r>
      <w:r w:rsidR="00C86014" w:rsidRPr="003A10EA">
        <w:rPr>
          <w:rFonts w:ascii="Times New Roman" w:eastAsia="MS Mincho" w:hAnsi="Times New Roman" w:cs="Times New Roman"/>
          <w:sz w:val="24"/>
          <w:szCs w:val="24"/>
          <w:lang w:eastAsia="ja-JP"/>
        </w:rPr>
        <w:t xml:space="preserve">Subject to OPI’s sole discretion, Contractor may be provided with </w:t>
      </w:r>
      <w:r w:rsidRPr="003A10EA">
        <w:rPr>
          <w:rFonts w:ascii="Times New Roman" w:eastAsia="MS Mincho" w:hAnsi="Times New Roman" w:cs="Times New Roman"/>
          <w:sz w:val="24"/>
          <w:szCs w:val="24"/>
          <w:lang w:eastAsia="ja-JP"/>
        </w:rPr>
        <w:t xml:space="preserve">an extension </w:t>
      </w:r>
      <w:r w:rsidR="00C86014" w:rsidRPr="003A10EA">
        <w:rPr>
          <w:rFonts w:ascii="Times New Roman" w:eastAsia="MS Mincho" w:hAnsi="Times New Roman" w:cs="Times New Roman"/>
          <w:sz w:val="24"/>
          <w:szCs w:val="24"/>
          <w:lang w:eastAsia="ja-JP"/>
        </w:rPr>
        <w:t xml:space="preserve">of time </w:t>
      </w:r>
      <w:r w:rsidRPr="003A10EA">
        <w:rPr>
          <w:rFonts w:ascii="Times New Roman" w:eastAsia="MS Mincho" w:hAnsi="Times New Roman" w:cs="Times New Roman"/>
          <w:sz w:val="24"/>
          <w:szCs w:val="24"/>
          <w:lang w:eastAsia="ja-JP"/>
        </w:rPr>
        <w:t xml:space="preserve">and new due date </w:t>
      </w:r>
      <w:r w:rsidR="00C86014" w:rsidRPr="003A10EA">
        <w:rPr>
          <w:rFonts w:ascii="Times New Roman" w:eastAsia="MS Mincho" w:hAnsi="Times New Roman" w:cs="Times New Roman"/>
          <w:sz w:val="24"/>
          <w:szCs w:val="24"/>
          <w:lang w:eastAsia="ja-JP"/>
        </w:rPr>
        <w:t xml:space="preserve">for producing </w:t>
      </w:r>
      <w:r w:rsidRPr="003A10EA">
        <w:rPr>
          <w:rFonts w:ascii="Times New Roman" w:eastAsia="MS Mincho" w:hAnsi="Times New Roman" w:cs="Times New Roman"/>
          <w:sz w:val="24"/>
          <w:szCs w:val="24"/>
          <w:lang w:eastAsia="ja-JP"/>
        </w:rPr>
        <w:t xml:space="preserve">the </w:t>
      </w:r>
      <w:r w:rsidR="00C86014" w:rsidRPr="003A10EA">
        <w:rPr>
          <w:rFonts w:ascii="Times New Roman" w:eastAsia="MS Mincho" w:hAnsi="Times New Roman" w:cs="Times New Roman"/>
          <w:sz w:val="24"/>
          <w:szCs w:val="24"/>
          <w:lang w:eastAsia="ja-JP"/>
        </w:rPr>
        <w:t>required</w:t>
      </w:r>
      <w:r w:rsidRPr="003A10EA">
        <w:rPr>
          <w:rFonts w:ascii="Times New Roman" w:eastAsia="MS Mincho" w:hAnsi="Times New Roman" w:cs="Times New Roman"/>
          <w:sz w:val="24"/>
          <w:szCs w:val="24"/>
          <w:lang w:eastAsia="ja-JP"/>
        </w:rPr>
        <w:t xml:space="preserve"> information </w:t>
      </w:r>
      <w:r w:rsidR="00C86014" w:rsidRPr="003A10EA">
        <w:rPr>
          <w:rFonts w:ascii="Times New Roman" w:eastAsia="MS Mincho" w:hAnsi="Times New Roman" w:cs="Times New Roman"/>
          <w:sz w:val="24"/>
          <w:szCs w:val="24"/>
          <w:lang w:eastAsia="ja-JP"/>
        </w:rPr>
        <w:t>or documentation (or both) or OPI may take</w:t>
      </w:r>
      <w:r w:rsidRPr="003A10EA">
        <w:rPr>
          <w:rFonts w:ascii="Times New Roman" w:eastAsia="MS Mincho" w:hAnsi="Times New Roman" w:cs="Times New Roman"/>
          <w:sz w:val="24"/>
          <w:szCs w:val="24"/>
          <w:lang w:eastAsia="ja-JP"/>
        </w:rPr>
        <w:t xml:space="preserve"> other actions, as appropriate. Contractor shall be </w:t>
      </w:r>
      <w:r w:rsidR="00C86014" w:rsidRPr="003A10EA">
        <w:rPr>
          <w:rFonts w:ascii="Times New Roman" w:eastAsia="MS Mincho" w:hAnsi="Times New Roman" w:cs="Times New Roman"/>
          <w:sz w:val="24"/>
          <w:szCs w:val="24"/>
          <w:lang w:eastAsia="ja-JP"/>
        </w:rPr>
        <w:t xml:space="preserve">solely </w:t>
      </w:r>
      <w:r w:rsidRPr="003A10EA">
        <w:rPr>
          <w:rFonts w:ascii="Times New Roman" w:eastAsia="MS Mincho" w:hAnsi="Times New Roman" w:cs="Times New Roman"/>
          <w:sz w:val="24"/>
          <w:szCs w:val="24"/>
          <w:lang w:eastAsia="ja-JP"/>
        </w:rPr>
        <w:t xml:space="preserve">responsible for </w:t>
      </w:r>
      <w:r w:rsidR="00C86014" w:rsidRPr="003A10EA">
        <w:rPr>
          <w:rFonts w:ascii="Times New Roman" w:eastAsia="MS Mincho" w:hAnsi="Times New Roman" w:cs="Times New Roman"/>
          <w:sz w:val="24"/>
          <w:szCs w:val="24"/>
          <w:lang w:eastAsia="ja-JP"/>
        </w:rPr>
        <w:t>responding to requests for information or documentation made by OPI (under this Sec. 20) and shall not Delegate this responsibility to any Subcontractor</w:t>
      </w:r>
      <w:r w:rsidRPr="003A10EA">
        <w:rPr>
          <w:rFonts w:ascii="Times New Roman" w:eastAsia="MS Mincho" w:hAnsi="Times New Roman" w:cs="Times New Roman"/>
          <w:sz w:val="24"/>
          <w:szCs w:val="24"/>
          <w:lang w:eastAsia="ja-JP"/>
        </w:rPr>
        <w:t>.</w:t>
      </w:r>
    </w:p>
    <w:p w14:paraId="528696D1" w14:textId="77777777" w:rsidR="0018467E" w:rsidRPr="003A10EA" w:rsidRDefault="0018467E" w:rsidP="0018467E">
      <w:pPr>
        <w:ind w:left="0" w:firstLine="0"/>
        <w:rPr>
          <w:rFonts w:ascii="Times New Roman" w:eastAsia="MS Mincho" w:hAnsi="Times New Roman" w:cs="Times New Roman"/>
          <w:color w:val="000000"/>
          <w:sz w:val="24"/>
          <w:szCs w:val="24"/>
        </w:rPr>
      </w:pPr>
    </w:p>
    <w:p w14:paraId="1054B562" w14:textId="77777777" w:rsidR="0018467E" w:rsidRPr="003A10EA" w:rsidRDefault="0018467E" w:rsidP="0018467E">
      <w:pPr>
        <w:ind w:left="0" w:firstLine="0"/>
        <w:rPr>
          <w:rFonts w:ascii="Times New Roman" w:eastAsia="MS Mincho" w:hAnsi="Times New Roman" w:cs="Times New Roman"/>
          <w:b/>
          <w:i/>
          <w:iCs/>
          <w:sz w:val="24"/>
          <w:szCs w:val="24"/>
        </w:rPr>
      </w:pPr>
    </w:p>
    <w:p w14:paraId="1CBF21D5" w14:textId="77777777" w:rsidR="0018467E" w:rsidRPr="003A10EA" w:rsidRDefault="0018467E" w:rsidP="0018467E">
      <w:pPr>
        <w:ind w:left="0" w:firstLine="0"/>
        <w:jc w:val="center"/>
        <w:rPr>
          <w:rFonts w:ascii="Times New Roman" w:eastAsia="MS Mincho" w:hAnsi="Times New Roman" w:cs="Times New Roman"/>
          <w:b/>
          <w:i/>
          <w:iCs/>
          <w:sz w:val="24"/>
          <w:szCs w:val="24"/>
        </w:rPr>
      </w:pPr>
      <w:r w:rsidRPr="003A10EA">
        <w:rPr>
          <w:rFonts w:ascii="Times New Roman" w:eastAsia="MS Mincho" w:hAnsi="Times New Roman" w:cs="Times New Roman"/>
          <w:b/>
          <w:i/>
          <w:iCs/>
          <w:sz w:val="24"/>
          <w:szCs w:val="24"/>
        </w:rPr>
        <w:t>[Remainder of page intentionally left blank]</w:t>
      </w:r>
    </w:p>
    <w:p w14:paraId="2B625C13" w14:textId="77777777" w:rsidR="001D3B57" w:rsidRPr="003A10EA" w:rsidRDefault="001D3B57" w:rsidP="000E31A7">
      <w:pPr>
        <w:ind w:left="0" w:firstLine="0"/>
        <w:rPr>
          <w:rFonts w:ascii="Times New Roman" w:hAnsi="Times New Roman" w:cs="Times New Roman"/>
          <w:bCs/>
          <w:sz w:val="24"/>
          <w:szCs w:val="24"/>
        </w:rPr>
        <w:sectPr w:rsidR="001D3B57" w:rsidRPr="003A10EA" w:rsidSect="00E24AE4">
          <w:footerReference w:type="default" r:id="rId76"/>
          <w:pgSz w:w="12240" w:h="15840" w:code="1"/>
          <w:pgMar w:top="720" w:right="720" w:bottom="720" w:left="720" w:header="432" w:footer="432" w:gutter="0"/>
          <w:cols w:space="720"/>
          <w:docGrid w:linePitch="360"/>
        </w:sectPr>
      </w:pPr>
    </w:p>
    <w:p w14:paraId="20826881" w14:textId="12E13ADE" w:rsidR="00C81B25" w:rsidRPr="003A10EA" w:rsidRDefault="00C81B25" w:rsidP="00C81B25">
      <w:pPr>
        <w:pStyle w:val="Heading1"/>
        <w:jc w:val="center"/>
        <w:rPr>
          <w:rFonts w:ascii="Times New Roman" w:hAnsi="Times New Roman" w:cs="Times New Roman"/>
          <w:b/>
          <w:bCs/>
          <w:sz w:val="24"/>
          <w:szCs w:val="24"/>
        </w:rPr>
      </w:pPr>
      <w:bookmarkStart w:id="1750" w:name="_Toc212648334"/>
      <w:r w:rsidRPr="003A10EA">
        <w:rPr>
          <w:rFonts w:ascii="Times New Roman" w:hAnsi="Times New Roman" w:cs="Times New Roman"/>
          <w:b/>
          <w:bCs/>
          <w:color w:val="auto"/>
          <w:sz w:val="24"/>
          <w:szCs w:val="24"/>
          <w:lang w:val="x-none"/>
        </w:rPr>
        <w:t>Exhibit B – Statement of Work – Part 10 – Transformation Reporting, Performance Measures and External Quality Review</w:t>
      </w:r>
      <w:bookmarkEnd w:id="1750"/>
      <w:r w:rsidRPr="003A10EA">
        <w:rPr>
          <w:rFonts w:ascii="Times New Roman" w:hAnsi="Times New Roman" w:cs="Times New Roman"/>
          <w:b/>
          <w:bCs/>
          <w:color w:val="auto"/>
          <w:sz w:val="24"/>
          <w:szCs w:val="24"/>
          <w:lang w:val="x-none"/>
        </w:rPr>
        <w:t xml:space="preserve"> </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lang w:val="x-none"/>
        </w:rPr>
        <w:instrText xml:space="preserve"> TC "Exhibit B – Statement of Work – Part 2</w:instrText>
      </w:r>
      <w:r w:rsidRPr="003A10EA">
        <w:rPr>
          <w:rFonts w:ascii="Times New Roman" w:hAnsi="Times New Roman" w:cs="Times New Roman"/>
          <w:b/>
          <w:bCs/>
          <w:sz w:val="24"/>
          <w:szCs w:val="24"/>
        </w:rPr>
        <w:instrText xml:space="preserve"> – Covered and Non-Covered Services</w:instrText>
      </w:r>
      <w:r w:rsidRPr="003A10EA">
        <w:rPr>
          <w:rFonts w:ascii="Times New Roman" w:hAnsi="Times New Roman" w:cs="Times New Roman"/>
          <w:b/>
          <w:bCs/>
          <w:sz w:val="24"/>
          <w:szCs w:val="24"/>
          <w:lang w:val="x-none"/>
        </w:rPr>
        <w:instrText xml:space="preserve">" \f C \l "1" </w:instrText>
      </w:r>
      <w:r w:rsidRPr="003A10EA">
        <w:rPr>
          <w:rFonts w:ascii="Times New Roman" w:hAnsi="Times New Roman" w:cs="Times New Roman"/>
          <w:b/>
          <w:bCs/>
          <w:sz w:val="24"/>
          <w:szCs w:val="24"/>
        </w:rPr>
        <w:fldChar w:fldCharType="end"/>
      </w:r>
    </w:p>
    <w:p w14:paraId="5042BD3B" w14:textId="358D991E" w:rsidR="001D3B57" w:rsidRPr="003A10EA" w:rsidRDefault="001D3B57" w:rsidP="0082584A">
      <w:pPr>
        <w:ind w:left="0" w:firstLine="0"/>
        <w:jc w:val="both"/>
        <w:rPr>
          <w:rFonts w:ascii="Times New Roman" w:hAnsi="Times New Roman" w:cs="Times New Roman"/>
          <w:bCs/>
          <w:sz w:val="24"/>
          <w:szCs w:val="24"/>
        </w:rPr>
      </w:pPr>
    </w:p>
    <w:p w14:paraId="3B7A87C3" w14:textId="261DE54B" w:rsidR="0082584A" w:rsidRPr="003A10EA" w:rsidRDefault="0082584A" w:rsidP="00D44385">
      <w:pPr>
        <w:pStyle w:val="ListParagraph"/>
        <w:numPr>
          <w:ilvl w:val="0"/>
          <w:numId w:val="54"/>
        </w:numPr>
        <w:contextualSpacing w:val="0"/>
        <w:outlineLvl w:val="1"/>
        <w:rPr>
          <w:rStyle w:val="NOGH2Char"/>
          <w:rFonts w:ascii="Times New Roman" w:eastAsia="Calibri" w:hAnsi="Times New Roman"/>
          <w:b w:val="0"/>
          <w:bCs w:val="0"/>
          <w:color w:val="auto"/>
          <w:lang w:eastAsia="en-US"/>
        </w:rPr>
      </w:pPr>
      <w:bookmarkStart w:id="1751" w:name="_Toc137211461"/>
      <w:bookmarkStart w:id="1752" w:name="_Toc531245231"/>
      <w:bookmarkStart w:id="1753" w:name="_Toc536177056"/>
      <w:bookmarkStart w:id="1754" w:name="_Toc53987662"/>
      <w:bookmarkStart w:id="1755" w:name="_Toc77611133"/>
      <w:bookmarkStart w:id="1756" w:name="_Toc77613146"/>
      <w:bookmarkStart w:id="1757" w:name="_Toc212648335"/>
      <w:r w:rsidRPr="003A10EA">
        <w:rPr>
          <w:rStyle w:val="NOGH2Char"/>
          <w:rFonts w:ascii="Times New Roman" w:hAnsi="Times New Roman"/>
        </w:rPr>
        <w:t>Overview</w:t>
      </w:r>
      <w:bookmarkEnd w:id="1751"/>
      <w:bookmarkEnd w:id="1752"/>
      <w:bookmarkEnd w:id="1753"/>
      <w:bookmarkEnd w:id="1754"/>
      <w:bookmarkEnd w:id="1755"/>
      <w:bookmarkEnd w:id="1756"/>
      <w:bookmarkEnd w:id="1757"/>
    </w:p>
    <w:p w14:paraId="2C36FBA1" w14:textId="6D2E6402" w:rsidR="00763E41" w:rsidRPr="003A10EA" w:rsidRDefault="0082584A" w:rsidP="5834A34B">
      <w:pPr>
        <w:pStyle w:val="ListParagraph"/>
        <w:ind w:firstLine="0"/>
        <w:contextualSpacing w:val="0"/>
        <w:rPr>
          <w:rFonts w:ascii="Times New Roman" w:hAnsi="Times New Roman" w:cs="Times New Roman"/>
          <w:sz w:val="24"/>
          <w:szCs w:val="24"/>
        </w:rPr>
      </w:pPr>
      <w:r w:rsidRPr="003A10EA">
        <w:rPr>
          <w:rFonts w:ascii="Times New Roman" w:eastAsia="Calibri" w:hAnsi="Times New Roman" w:cs="Times New Roman"/>
          <w:sz w:val="24"/>
          <w:szCs w:val="24"/>
        </w:rPr>
        <w:t xml:space="preserve">Improving access and quality while reducing the growth rate of per capita costs are key components of Health System Transformation, and measurement is necessary to determine whether strategies undertaken by Contractor are effective in achieving, or progressing towards meeting, the Triple Aim goals of improving both the care provided to Members and Member health, all at a lower cost.  To this end, initial and ongoing data collection, analysis, and follow-up action are required of Contractor. The foregoing work requires Contractor to produce and provide to OHA three separate deliverables as follows: (i) a </w:t>
      </w:r>
      <w:r w:rsidR="00AF7C75" w:rsidRPr="003A10EA">
        <w:rPr>
          <w:rFonts w:ascii="Times New Roman" w:eastAsia="Calibri" w:hAnsi="Times New Roman" w:cs="Times New Roman"/>
          <w:sz w:val="24"/>
          <w:szCs w:val="24"/>
        </w:rPr>
        <w:t xml:space="preserve">Quality Assessment and Performance Improvement </w:t>
      </w:r>
      <w:r w:rsidR="00AD522A" w:rsidRPr="003A10EA">
        <w:rPr>
          <w:rFonts w:ascii="Times New Roman" w:eastAsia="Calibri" w:hAnsi="Times New Roman" w:cs="Times New Roman"/>
          <w:sz w:val="24"/>
          <w:szCs w:val="24"/>
        </w:rPr>
        <w:t>program</w:t>
      </w:r>
      <w:r w:rsidRPr="003A10EA">
        <w:rPr>
          <w:rFonts w:ascii="Times New Roman" w:eastAsia="Calibri" w:hAnsi="Times New Roman" w:cs="Times New Roman"/>
          <w:sz w:val="24"/>
          <w:szCs w:val="24"/>
        </w:rPr>
        <w:t>; (ii) Performance Measures; and (iii) Performance Improvement Projects, all of which must comply with the criteria set forth in 42 CFR §§ 438.66 and 438.330, the State 1115 Waiver, the State Quality Strategy, this Ex. B, Part 10, and other Applicable Law.</w:t>
      </w:r>
      <w:r w:rsidRPr="003A10EA">
        <w:rPr>
          <w:rFonts w:ascii="Times New Roman" w:hAnsi="Times New Roman" w:cs="Times New Roman"/>
          <w:sz w:val="24"/>
          <w:szCs w:val="24"/>
        </w:rPr>
        <w:t xml:space="preserve"> </w:t>
      </w:r>
      <w:bookmarkStart w:id="1758" w:name="_Toc137211462"/>
      <w:bookmarkStart w:id="1759" w:name="_Toc531245232"/>
      <w:bookmarkStart w:id="1760" w:name="_Toc536177057"/>
      <w:bookmarkStart w:id="1761" w:name="_Toc53987663"/>
      <w:bookmarkStart w:id="1762" w:name="_Toc77611134"/>
      <w:bookmarkStart w:id="1763" w:name="_Toc77613147"/>
    </w:p>
    <w:p w14:paraId="2A5FF368" w14:textId="35124D68" w:rsidR="00763E41" w:rsidRPr="003A10EA" w:rsidRDefault="005829FE" w:rsidP="00D44385">
      <w:pPr>
        <w:pStyle w:val="ListParagraph"/>
        <w:numPr>
          <w:ilvl w:val="0"/>
          <w:numId w:val="54"/>
        </w:numPr>
        <w:contextualSpacing w:val="0"/>
        <w:outlineLvl w:val="1"/>
        <w:rPr>
          <w:rStyle w:val="NOGH2Char"/>
          <w:rFonts w:ascii="Times New Roman" w:eastAsia="Calibri" w:hAnsi="Times New Roman"/>
          <w:b w:val="0"/>
          <w:bCs w:val="0"/>
          <w:color w:val="auto"/>
          <w:lang w:eastAsia="en-US"/>
        </w:rPr>
      </w:pPr>
      <w:bookmarkStart w:id="1764" w:name="_Toc212648336"/>
      <w:bookmarkEnd w:id="1758"/>
      <w:bookmarkEnd w:id="1759"/>
      <w:bookmarkEnd w:id="1760"/>
      <w:bookmarkEnd w:id="1761"/>
      <w:bookmarkEnd w:id="1762"/>
      <w:bookmarkEnd w:id="1763"/>
      <w:r w:rsidRPr="003A10EA">
        <w:rPr>
          <w:rStyle w:val="NOGH2Char"/>
          <w:rFonts w:ascii="Times New Roman" w:hAnsi="Times New Roman"/>
        </w:rPr>
        <w:t xml:space="preserve">Quality Assessment and Performance Improvement Program </w:t>
      </w:r>
      <w:r w:rsidR="0082584A" w:rsidRPr="003A10EA">
        <w:rPr>
          <w:rStyle w:val="NOGH2Char"/>
          <w:rFonts w:ascii="Times New Roman" w:hAnsi="Times New Roman"/>
        </w:rPr>
        <w:t>and Quality Strategy Requirements</w:t>
      </w:r>
      <w:bookmarkEnd w:id="1764"/>
    </w:p>
    <w:p w14:paraId="6653B358" w14:textId="3375E5CE" w:rsidR="00763E41" w:rsidRPr="003A10EA" w:rsidRDefault="0082584A" w:rsidP="00EE4A18">
      <w:pPr>
        <w:pStyle w:val="ListParagraph"/>
        <w:numPr>
          <w:ilvl w:val="1"/>
          <w:numId w:val="5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w:t>
      </w:r>
      <w:r w:rsidR="009378EB" w:rsidRPr="003A10EA">
        <w:rPr>
          <w:rFonts w:ascii="Times New Roman" w:hAnsi="Times New Roman" w:cs="Times New Roman"/>
          <w:sz w:val="24"/>
          <w:szCs w:val="24"/>
        </w:rPr>
        <w:t>implement</w:t>
      </w:r>
      <w:r w:rsidR="00214162" w:rsidRPr="003A10EA">
        <w:rPr>
          <w:rFonts w:ascii="Times New Roman" w:hAnsi="Times New Roman" w:cs="Times New Roman"/>
          <w:sz w:val="24"/>
          <w:szCs w:val="24"/>
        </w:rPr>
        <w:t xml:space="preserve"> and maintain </w:t>
      </w:r>
      <w:r w:rsidR="009B35A7" w:rsidRPr="003A10EA">
        <w:rPr>
          <w:rFonts w:ascii="Times New Roman" w:hAnsi="Times New Roman" w:cs="Times New Roman"/>
          <w:sz w:val="24"/>
          <w:szCs w:val="24"/>
        </w:rPr>
        <w:t xml:space="preserve">a comprehensive </w:t>
      </w:r>
      <w:r w:rsidR="0031359D" w:rsidRPr="003A10EA">
        <w:rPr>
          <w:rFonts w:ascii="Times New Roman" w:hAnsi="Times New Roman" w:cs="Times New Roman"/>
          <w:sz w:val="24"/>
          <w:szCs w:val="24"/>
        </w:rPr>
        <w:t>Q</w:t>
      </w:r>
      <w:r w:rsidR="00214162" w:rsidRPr="003A10EA">
        <w:rPr>
          <w:rFonts w:ascii="Times New Roman" w:hAnsi="Times New Roman" w:cs="Times New Roman"/>
          <w:sz w:val="24"/>
          <w:szCs w:val="24"/>
        </w:rPr>
        <w:t xml:space="preserve">uality </w:t>
      </w:r>
      <w:r w:rsidR="0031359D" w:rsidRPr="003A10EA">
        <w:rPr>
          <w:rFonts w:ascii="Times New Roman" w:hAnsi="Times New Roman" w:cs="Times New Roman"/>
          <w:sz w:val="24"/>
          <w:szCs w:val="24"/>
        </w:rPr>
        <w:t>A</w:t>
      </w:r>
      <w:r w:rsidR="00214162" w:rsidRPr="003A10EA">
        <w:rPr>
          <w:rFonts w:ascii="Times New Roman" w:hAnsi="Times New Roman" w:cs="Times New Roman"/>
          <w:sz w:val="24"/>
          <w:szCs w:val="24"/>
        </w:rPr>
        <w:t xml:space="preserve">ssessment and </w:t>
      </w:r>
      <w:r w:rsidR="0031359D" w:rsidRPr="003A10EA">
        <w:rPr>
          <w:rFonts w:ascii="Times New Roman" w:hAnsi="Times New Roman" w:cs="Times New Roman"/>
          <w:sz w:val="24"/>
          <w:szCs w:val="24"/>
        </w:rPr>
        <w:t>P</w:t>
      </w:r>
      <w:r w:rsidR="00214162" w:rsidRPr="003A10EA">
        <w:rPr>
          <w:rFonts w:ascii="Times New Roman" w:hAnsi="Times New Roman" w:cs="Times New Roman"/>
          <w:sz w:val="24"/>
          <w:szCs w:val="24"/>
        </w:rPr>
        <w:t xml:space="preserve">erformance </w:t>
      </w:r>
      <w:r w:rsidR="0031359D" w:rsidRPr="003A10EA">
        <w:rPr>
          <w:rFonts w:ascii="Times New Roman" w:hAnsi="Times New Roman" w:cs="Times New Roman"/>
          <w:sz w:val="24"/>
          <w:szCs w:val="24"/>
        </w:rPr>
        <w:t>I</w:t>
      </w:r>
      <w:r w:rsidR="00214162" w:rsidRPr="003A10EA">
        <w:rPr>
          <w:rFonts w:ascii="Times New Roman" w:hAnsi="Times New Roman" w:cs="Times New Roman"/>
          <w:sz w:val="24"/>
          <w:szCs w:val="24"/>
        </w:rPr>
        <w:t xml:space="preserve">mprovement </w:t>
      </w:r>
      <w:r w:rsidR="00984D7E" w:rsidRPr="003A10EA">
        <w:rPr>
          <w:rFonts w:ascii="Times New Roman" w:hAnsi="Times New Roman" w:cs="Times New Roman"/>
          <w:sz w:val="24"/>
          <w:szCs w:val="24"/>
        </w:rPr>
        <w:t xml:space="preserve">(QAPI) </w:t>
      </w:r>
      <w:r w:rsidR="00214162" w:rsidRPr="003A10EA">
        <w:rPr>
          <w:rFonts w:ascii="Times New Roman" w:hAnsi="Times New Roman" w:cs="Times New Roman"/>
          <w:sz w:val="24"/>
          <w:szCs w:val="24"/>
        </w:rPr>
        <w:t xml:space="preserve">program </w:t>
      </w:r>
      <w:r w:rsidR="009B35A7" w:rsidRPr="003A10EA">
        <w:rPr>
          <w:rFonts w:ascii="Times New Roman" w:hAnsi="Times New Roman" w:cs="Times New Roman"/>
          <w:sz w:val="24"/>
          <w:szCs w:val="24"/>
        </w:rPr>
        <w:t xml:space="preserve">for the services </w:t>
      </w:r>
      <w:r w:rsidR="00450BF5" w:rsidRPr="003A10EA">
        <w:rPr>
          <w:rFonts w:ascii="Times New Roman" w:hAnsi="Times New Roman" w:cs="Times New Roman"/>
          <w:sz w:val="24"/>
          <w:szCs w:val="24"/>
        </w:rPr>
        <w:t xml:space="preserve">provided to </w:t>
      </w:r>
      <w:r w:rsidR="006C30A6" w:rsidRPr="003A10EA">
        <w:rPr>
          <w:rFonts w:ascii="Times New Roman" w:hAnsi="Times New Roman" w:cs="Times New Roman"/>
          <w:sz w:val="24"/>
          <w:szCs w:val="24"/>
        </w:rPr>
        <w:t>M</w:t>
      </w:r>
      <w:r w:rsidR="00450BF5" w:rsidRPr="003A10EA">
        <w:rPr>
          <w:rFonts w:ascii="Times New Roman" w:hAnsi="Times New Roman" w:cs="Times New Roman"/>
          <w:sz w:val="24"/>
          <w:szCs w:val="24"/>
        </w:rPr>
        <w:t>embers</w:t>
      </w:r>
      <w:r w:rsidRPr="003A10EA">
        <w:rPr>
          <w:rFonts w:ascii="Times New Roman" w:hAnsi="Times New Roman" w:cs="Times New Roman"/>
          <w:sz w:val="24"/>
          <w:szCs w:val="24"/>
        </w:rPr>
        <w:t xml:space="preserve">. The </w:t>
      </w:r>
      <w:r w:rsidR="00277049" w:rsidRPr="003A10EA">
        <w:rPr>
          <w:rFonts w:ascii="Times New Roman" w:hAnsi="Times New Roman" w:cs="Times New Roman"/>
          <w:sz w:val="24"/>
          <w:szCs w:val="24"/>
        </w:rPr>
        <w:t>QAPI</w:t>
      </w:r>
      <w:r w:rsidRPr="003A10EA">
        <w:rPr>
          <w:rFonts w:ascii="Times New Roman" w:hAnsi="Times New Roman" w:cs="Times New Roman"/>
          <w:sz w:val="24"/>
          <w:szCs w:val="24"/>
        </w:rPr>
        <w:t xml:space="preserve"> </w:t>
      </w:r>
      <w:r w:rsidR="00827678" w:rsidRPr="003A10EA">
        <w:rPr>
          <w:rFonts w:ascii="Times New Roman" w:hAnsi="Times New Roman" w:cs="Times New Roman"/>
          <w:sz w:val="24"/>
          <w:szCs w:val="24"/>
        </w:rPr>
        <w:t xml:space="preserve">program </w:t>
      </w:r>
      <w:r w:rsidR="00855309" w:rsidRPr="003A10EA">
        <w:rPr>
          <w:rFonts w:ascii="Times New Roman" w:hAnsi="Times New Roman" w:cs="Times New Roman"/>
          <w:sz w:val="24"/>
          <w:szCs w:val="24"/>
        </w:rPr>
        <w:t xml:space="preserve">must </w:t>
      </w:r>
      <w:r w:rsidRPr="003A10EA">
        <w:rPr>
          <w:rFonts w:ascii="Times New Roman" w:hAnsi="Times New Roman" w:cs="Times New Roman"/>
          <w:sz w:val="24"/>
          <w:szCs w:val="24"/>
        </w:rPr>
        <w:t xml:space="preserve">set forth Contractor’s methods and means for Monitoring progress and improvement and subsequent </w:t>
      </w:r>
      <w:r w:rsidR="007D3164" w:rsidRPr="003A10EA">
        <w:rPr>
          <w:rFonts w:ascii="Times New Roman" w:hAnsi="Times New Roman" w:cs="Times New Roman"/>
          <w:sz w:val="24"/>
          <w:szCs w:val="24"/>
        </w:rPr>
        <w:t xml:space="preserve">performance measure </w:t>
      </w:r>
      <w:r w:rsidRPr="003A10EA">
        <w:rPr>
          <w:rFonts w:ascii="Times New Roman" w:hAnsi="Times New Roman" w:cs="Times New Roman"/>
          <w:sz w:val="24"/>
          <w:szCs w:val="24"/>
        </w:rPr>
        <w:t xml:space="preserve">reporting related to </w:t>
      </w:r>
      <w:r w:rsidR="00B33622" w:rsidRPr="003A10EA">
        <w:rPr>
          <w:rFonts w:ascii="Times New Roman" w:hAnsi="Times New Roman" w:cs="Times New Roman"/>
          <w:sz w:val="24"/>
          <w:szCs w:val="24"/>
        </w:rPr>
        <w:t>quality improvement</w:t>
      </w:r>
      <w:r w:rsidRPr="003A10EA">
        <w:rPr>
          <w:rFonts w:ascii="Times New Roman" w:hAnsi="Times New Roman" w:cs="Times New Roman"/>
          <w:sz w:val="24"/>
          <w:szCs w:val="24"/>
        </w:rPr>
        <w:t xml:space="preserve"> and quality assurance as required under, and in accordance with, the </w:t>
      </w:r>
      <w:r w:rsidRPr="003A10EA">
        <w:rPr>
          <w:rFonts w:ascii="Times New Roman" w:eastAsia="Calibri" w:hAnsi="Times New Roman" w:cs="Times New Roman"/>
          <w:sz w:val="24"/>
          <w:szCs w:val="24"/>
        </w:rPr>
        <w:t>State Quality Strategy, OAR 410-141-3525,</w:t>
      </w:r>
      <w:r w:rsidR="003E1785" w:rsidRPr="003A10EA">
        <w:rPr>
          <w:rStyle w:val="FootnoteReference"/>
          <w:rFonts w:ascii="Times New Roman" w:eastAsia="Calibri" w:hAnsi="Times New Roman"/>
          <w:sz w:val="24"/>
          <w:szCs w:val="24"/>
        </w:rPr>
        <w:footnoteReference w:id="46"/>
      </w:r>
      <w:r w:rsidRPr="003A10EA">
        <w:rPr>
          <w:rFonts w:ascii="Times New Roman" w:hAnsi="Times New Roman" w:cs="Times New Roman"/>
          <w:sz w:val="24"/>
          <w:szCs w:val="24"/>
        </w:rPr>
        <w:t xml:space="preserve"> and 42 CFR § 438.330.</w:t>
      </w:r>
      <w:r w:rsidR="004A4A32" w:rsidRPr="003A10EA">
        <w:rPr>
          <w:rFonts w:ascii="Times New Roman" w:hAnsi="Times New Roman" w:cs="Times New Roman"/>
          <w:sz w:val="24"/>
          <w:szCs w:val="24"/>
        </w:rPr>
        <w:t xml:space="preserve">Contractor shall </w:t>
      </w:r>
      <w:r w:rsidR="005B7A1B" w:rsidRPr="003A10EA">
        <w:rPr>
          <w:rFonts w:ascii="Times New Roman" w:hAnsi="Times New Roman" w:cs="Times New Roman"/>
          <w:sz w:val="24"/>
          <w:szCs w:val="24"/>
        </w:rPr>
        <w:t xml:space="preserve">develop a process </w:t>
      </w:r>
      <w:r w:rsidR="00F423B5" w:rsidRPr="003A10EA">
        <w:rPr>
          <w:rFonts w:ascii="Times New Roman" w:hAnsi="Times New Roman" w:cs="Times New Roman"/>
          <w:sz w:val="24"/>
          <w:szCs w:val="24"/>
        </w:rPr>
        <w:t xml:space="preserve">to evaluate the impact and effectiveness of its own </w:t>
      </w:r>
      <w:r w:rsidR="000F6F05" w:rsidRPr="003A10EA">
        <w:rPr>
          <w:rFonts w:ascii="Times New Roman" w:hAnsi="Times New Roman" w:cs="Times New Roman"/>
          <w:sz w:val="24"/>
          <w:szCs w:val="24"/>
        </w:rPr>
        <w:t>QAPI</w:t>
      </w:r>
      <w:r w:rsidR="00F423B5" w:rsidRPr="003A10EA">
        <w:rPr>
          <w:rFonts w:ascii="Times New Roman" w:hAnsi="Times New Roman" w:cs="Times New Roman"/>
          <w:sz w:val="24"/>
          <w:szCs w:val="24"/>
        </w:rPr>
        <w:t xml:space="preserve"> program. </w:t>
      </w:r>
      <w:r w:rsidR="41E1CB1C" w:rsidRPr="003A10EA">
        <w:rPr>
          <w:rFonts w:ascii="Times New Roman" w:hAnsi="Times New Roman" w:cs="Times New Roman"/>
          <w:sz w:val="24"/>
          <w:szCs w:val="24"/>
        </w:rPr>
        <w:t xml:space="preserve">OHA will work with Contractor to develop and implement </w:t>
      </w:r>
      <w:r w:rsidR="6400D149" w:rsidRPr="003A10EA">
        <w:rPr>
          <w:rFonts w:ascii="Times New Roman" w:hAnsi="Times New Roman" w:cs="Times New Roman"/>
          <w:sz w:val="24"/>
          <w:szCs w:val="24"/>
        </w:rPr>
        <w:t>Contractor‘s</w:t>
      </w:r>
      <w:r w:rsidR="41E1CB1C" w:rsidRPr="003A10EA">
        <w:rPr>
          <w:rFonts w:ascii="Times New Roman" w:hAnsi="Times New Roman" w:cs="Times New Roman"/>
          <w:sz w:val="24"/>
          <w:szCs w:val="24"/>
        </w:rPr>
        <w:t xml:space="preserve"> QAPI program</w:t>
      </w:r>
      <w:r w:rsidR="63C0FFE0" w:rsidRPr="003A10EA">
        <w:rPr>
          <w:rFonts w:ascii="Times New Roman" w:hAnsi="Times New Roman" w:cs="Times New Roman"/>
          <w:sz w:val="24"/>
          <w:szCs w:val="24"/>
        </w:rPr>
        <w:t>, including</w:t>
      </w:r>
      <w:r w:rsidR="0B9DB191" w:rsidRPr="003A10EA">
        <w:rPr>
          <w:rFonts w:ascii="Times New Roman" w:hAnsi="Times New Roman" w:cs="Times New Roman"/>
          <w:sz w:val="24"/>
          <w:szCs w:val="24"/>
        </w:rPr>
        <w:t xml:space="preserve"> processes necessary for</w:t>
      </w:r>
      <w:r w:rsidR="63C0FFE0" w:rsidRPr="003A10EA">
        <w:rPr>
          <w:rFonts w:ascii="Times New Roman" w:hAnsi="Times New Roman" w:cs="Times New Roman"/>
          <w:sz w:val="24"/>
          <w:szCs w:val="24"/>
        </w:rPr>
        <w:t xml:space="preserve"> Monitoring</w:t>
      </w:r>
      <w:r w:rsidR="075EE334" w:rsidRPr="003A10EA">
        <w:rPr>
          <w:rFonts w:ascii="Times New Roman" w:hAnsi="Times New Roman" w:cs="Times New Roman"/>
          <w:sz w:val="24"/>
          <w:szCs w:val="24"/>
        </w:rPr>
        <w:t xml:space="preserve"> and</w:t>
      </w:r>
      <w:r w:rsidR="1A3D80FE" w:rsidRPr="003A10EA">
        <w:rPr>
          <w:rFonts w:ascii="Times New Roman" w:hAnsi="Times New Roman" w:cs="Times New Roman"/>
          <w:sz w:val="24"/>
          <w:szCs w:val="24"/>
        </w:rPr>
        <w:t xml:space="preserve"> evaluation, and identifying</w:t>
      </w:r>
      <w:r w:rsidR="075EE334" w:rsidRPr="003A10EA">
        <w:rPr>
          <w:rFonts w:ascii="Times New Roman" w:hAnsi="Times New Roman" w:cs="Times New Roman"/>
          <w:sz w:val="24"/>
          <w:szCs w:val="24"/>
        </w:rPr>
        <w:t xml:space="preserve"> </w:t>
      </w:r>
      <w:r w:rsidR="4A4B6A7C" w:rsidRPr="003A10EA">
        <w:rPr>
          <w:rFonts w:ascii="Times New Roman" w:hAnsi="Times New Roman" w:cs="Times New Roman"/>
          <w:sz w:val="24"/>
          <w:szCs w:val="24"/>
        </w:rPr>
        <w:t>a</w:t>
      </w:r>
      <w:r w:rsidR="075EE334" w:rsidRPr="003A10EA">
        <w:rPr>
          <w:rFonts w:ascii="Times New Roman" w:hAnsi="Times New Roman" w:cs="Times New Roman"/>
          <w:sz w:val="24"/>
          <w:szCs w:val="24"/>
        </w:rPr>
        <w:t xml:space="preserve"> dea</w:t>
      </w:r>
      <w:r w:rsidR="5A705394" w:rsidRPr="003A10EA">
        <w:rPr>
          <w:rFonts w:ascii="Times New Roman" w:hAnsi="Times New Roman" w:cs="Times New Roman"/>
          <w:sz w:val="24"/>
          <w:szCs w:val="24"/>
        </w:rPr>
        <w:t>dline for the</w:t>
      </w:r>
      <w:r w:rsidR="50DEFD53" w:rsidRPr="003A10EA">
        <w:rPr>
          <w:rFonts w:ascii="Times New Roman" w:hAnsi="Times New Roman" w:cs="Times New Roman"/>
          <w:sz w:val="24"/>
          <w:szCs w:val="24"/>
        </w:rPr>
        <w:t xml:space="preserve"> </w:t>
      </w:r>
      <w:r w:rsidR="49C7E793" w:rsidRPr="003A10EA">
        <w:rPr>
          <w:rFonts w:ascii="Times New Roman" w:hAnsi="Times New Roman" w:cs="Times New Roman"/>
          <w:sz w:val="24"/>
          <w:szCs w:val="24"/>
        </w:rPr>
        <w:t xml:space="preserve">report required to be submitted to OHA under </w:t>
      </w:r>
      <w:r w:rsidR="00510D74" w:rsidRPr="003A10EA">
        <w:rPr>
          <w:rFonts w:ascii="Times New Roman" w:hAnsi="Times New Roman" w:cs="Times New Roman"/>
          <w:sz w:val="24"/>
          <w:szCs w:val="24"/>
        </w:rPr>
        <w:t>P</w:t>
      </w:r>
      <w:r w:rsidR="49C7E793" w:rsidRPr="003A10EA">
        <w:rPr>
          <w:rFonts w:ascii="Times New Roman" w:hAnsi="Times New Roman" w:cs="Times New Roman"/>
          <w:sz w:val="24"/>
          <w:szCs w:val="24"/>
        </w:rPr>
        <w:t>ara. b of this Sec. 2</w:t>
      </w:r>
      <w:r w:rsidR="075EE334" w:rsidRPr="003A10EA">
        <w:rPr>
          <w:rFonts w:ascii="Times New Roman" w:hAnsi="Times New Roman" w:cs="Times New Roman"/>
          <w:sz w:val="24"/>
          <w:szCs w:val="24"/>
        </w:rPr>
        <w:t xml:space="preserve">. </w:t>
      </w:r>
      <w:r w:rsidR="5C370FFD" w:rsidRPr="003A10EA">
        <w:rPr>
          <w:rFonts w:ascii="Times New Roman" w:hAnsi="Times New Roman" w:cs="Times New Roman"/>
          <w:sz w:val="24"/>
          <w:szCs w:val="24"/>
        </w:rPr>
        <w:t xml:space="preserve">The foregoing </w:t>
      </w:r>
      <w:r w:rsidR="1E6692F5" w:rsidRPr="003A10EA">
        <w:rPr>
          <w:rFonts w:ascii="Times New Roman" w:hAnsi="Times New Roman" w:cs="Times New Roman"/>
          <w:sz w:val="24"/>
          <w:szCs w:val="24"/>
        </w:rPr>
        <w:t xml:space="preserve">work will occur during Contract Year </w:t>
      </w:r>
      <w:r w:rsidR="00510D74" w:rsidRPr="003A10EA">
        <w:rPr>
          <w:rFonts w:ascii="Times New Roman" w:hAnsi="Times New Roman" w:cs="Times New Roman"/>
          <w:sz w:val="24"/>
          <w:szCs w:val="24"/>
        </w:rPr>
        <w:t>seven (</w:t>
      </w:r>
      <w:r w:rsidR="1E6692F5" w:rsidRPr="003A10EA">
        <w:rPr>
          <w:rFonts w:ascii="Times New Roman" w:hAnsi="Times New Roman" w:cs="Times New Roman"/>
          <w:sz w:val="24"/>
          <w:szCs w:val="24"/>
        </w:rPr>
        <w:t>2026</w:t>
      </w:r>
      <w:r w:rsidR="00510D74" w:rsidRPr="003A10EA">
        <w:rPr>
          <w:rFonts w:ascii="Times New Roman" w:hAnsi="Times New Roman" w:cs="Times New Roman"/>
          <w:sz w:val="24"/>
          <w:szCs w:val="24"/>
        </w:rPr>
        <w:t>)</w:t>
      </w:r>
      <w:r w:rsidR="1E6692F5" w:rsidRPr="003A10EA">
        <w:rPr>
          <w:rFonts w:ascii="Times New Roman" w:hAnsi="Times New Roman" w:cs="Times New Roman"/>
          <w:sz w:val="24"/>
          <w:szCs w:val="24"/>
        </w:rPr>
        <w:t>.</w:t>
      </w:r>
    </w:p>
    <w:p w14:paraId="06CAC97D" w14:textId="313FBD97" w:rsidR="00763E41" w:rsidRPr="003A10EA" w:rsidRDefault="009D0D2F" w:rsidP="00510D74">
      <w:pPr>
        <w:pStyle w:val="ListParagraph"/>
        <w:numPr>
          <w:ilvl w:val="1"/>
          <w:numId w:val="54"/>
        </w:numPr>
        <w:contextualSpacing w:val="0"/>
        <w:rPr>
          <w:rFonts w:ascii="Times New Roman" w:eastAsia="Calibri" w:hAnsi="Times New Roman" w:cs="Times New Roman"/>
          <w:sz w:val="24"/>
          <w:szCs w:val="24"/>
        </w:rPr>
      </w:pPr>
      <w:r w:rsidRPr="003A10EA">
        <w:rPr>
          <w:rFonts w:ascii="Times New Roman" w:hAnsi="Times New Roman" w:cs="Times New Roman"/>
          <w:sz w:val="24"/>
          <w:szCs w:val="24"/>
        </w:rPr>
        <w:t xml:space="preserve">OHA will evaluate </w:t>
      </w:r>
      <w:r w:rsidR="003A0179" w:rsidRPr="003A10EA">
        <w:rPr>
          <w:rFonts w:ascii="Times New Roman" w:hAnsi="Times New Roman" w:cs="Times New Roman"/>
          <w:sz w:val="24"/>
          <w:szCs w:val="24"/>
        </w:rPr>
        <w:t>Contractor</w:t>
      </w:r>
      <w:r w:rsidR="003C616D" w:rsidRPr="003A10EA">
        <w:rPr>
          <w:rFonts w:ascii="Times New Roman" w:hAnsi="Times New Roman" w:cs="Times New Roman"/>
          <w:sz w:val="24"/>
          <w:szCs w:val="24"/>
        </w:rPr>
        <w:t>’s QAPI program</w:t>
      </w:r>
      <w:r w:rsidR="003A0179" w:rsidRPr="003A10EA">
        <w:rPr>
          <w:rFonts w:ascii="Times New Roman" w:hAnsi="Times New Roman" w:cs="Times New Roman"/>
          <w:sz w:val="24"/>
          <w:szCs w:val="24"/>
        </w:rPr>
        <w:t xml:space="preserve"> </w:t>
      </w:r>
      <w:r w:rsidR="003C616D" w:rsidRPr="003A10EA">
        <w:rPr>
          <w:rFonts w:ascii="Times New Roman" w:hAnsi="Times New Roman" w:cs="Times New Roman"/>
          <w:sz w:val="24"/>
          <w:szCs w:val="24"/>
        </w:rPr>
        <w:t>on an annual basis to assess</w:t>
      </w:r>
      <w:r w:rsidR="00341B52" w:rsidRPr="003A10EA">
        <w:rPr>
          <w:rFonts w:ascii="Times New Roman" w:hAnsi="Times New Roman" w:cs="Times New Roman"/>
          <w:sz w:val="24"/>
          <w:szCs w:val="24"/>
        </w:rPr>
        <w:t xml:space="preserve"> </w:t>
      </w:r>
      <w:r w:rsidR="00B84490" w:rsidRPr="003A10EA">
        <w:rPr>
          <w:rFonts w:ascii="Times New Roman" w:hAnsi="Times New Roman" w:cs="Times New Roman"/>
          <w:sz w:val="24"/>
          <w:szCs w:val="24"/>
        </w:rPr>
        <w:t>the impact and effectiveness of the program</w:t>
      </w:r>
      <w:r w:rsidR="00A365EE" w:rsidRPr="003A10EA">
        <w:rPr>
          <w:rFonts w:ascii="Times New Roman" w:hAnsi="Times New Roman" w:cs="Times New Roman"/>
          <w:sz w:val="24"/>
          <w:szCs w:val="24"/>
        </w:rPr>
        <w:t>. The review will include:</w:t>
      </w:r>
      <w:r w:rsidR="00B84490" w:rsidRPr="003A10EA">
        <w:rPr>
          <w:rFonts w:ascii="Times New Roman" w:hAnsi="Times New Roman" w:cs="Times New Roman"/>
          <w:sz w:val="24"/>
          <w:szCs w:val="24"/>
        </w:rPr>
        <w:t xml:space="preserve"> </w:t>
      </w:r>
      <w:r w:rsidR="0082584A" w:rsidRPr="003A10EA">
        <w:rPr>
          <w:rFonts w:ascii="Times New Roman" w:hAnsi="Times New Roman" w:cs="Times New Roman"/>
          <w:sz w:val="24"/>
          <w:szCs w:val="24"/>
        </w:rPr>
        <w:t xml:space="preserve"> </w:t>
      </w:r>
    </w:p>
    <w:p w14:paraId="4951792C" w14:textId="10B19729" w:rsidR="00763E41" w:rsidRPr="003A10EA" w:rsidRDefault="00AB39CB" w:rsidP="00510D74">
      <w:pPr>
        <w:pStyle w:val="ListParagraph"/>
        <w:numPr>
          <w:ilvl w:val="2"/>
          <w:numId w:val="54"/>
        </w:numPr>
        <w:contextualSpacing w:val="0"/>
        <w:rPr>
          <w:rFonts w:ascii="Times New Roman" w:eastAsia="Calibri" w:hAnsi="Times New Roman" w:cs="Times New Roman"/>
          <w:sz w:val="24"/>
          <w:szCs w:val="24"/>
        </w:rPr>
      </w:pPr>
      <w:r w:rsidRPr="003A10EA">
        <w:rPr>
          <w:rFonts w:ascii="Times New Roman" w:hAnsi="Times New Roman" w:cs="Times New Roman"/>
          <w:sz w:val="24"/>
          <w:szCs w:val="24"/>
        </w:rPr>
        <w:t>Contractor’s performance on the measures it is required to report.</w:t>
      </w:r>
    </w:p>
    <w:p w14:paraId="77BD2037" w14:textId="14011B74" w:rsidR="0065030B" w:rsidRPr="003336D7" w:rsidRDefault="0065030B" w:rsidP="00510D74">
      <w:pPr>
        <w:pStyle w:val="ListParagraph"/>
        <w:numPr>
          <w:ilvl w:val="2"/>
          <w:numId w:val="54"/>
        </w:numPr>
        <w:contextualSpacing w:val="0"/>
        <w:rPr>
          <w:rFonts w:ascii="Times New Roman" w:eastAsia="Calibri" w:hAnsi="Times New Roman" w:cs="Times New Roman"/>
          <w:sz w:val="24"/>
          <w:szCs w:val="24"/>
        </w:rPr>
      </w:pPr>
      <w:r w:rsidRPr="003A10EA">
        <w:rPr>
          <w:rFonts w:ascii="Times New Roman" w:hAnsi="Times New Roman" w:cs="Times New Roman"/>
          <w:sz w:val="24"/>
          <w:szCs w:val="24"/>
        </w:rPr>
        <w:t>The outcomes and trended results of each Performance Improvement Project.</w:t>
      </w:r>
    </w:p>
    <w:p w14:paraId="18B51F49" w14:textId="6B46E566" w:rsidR="0065030B" w:rsidRPr="003A10EA" w:rsidRDefault="0065030B" w:rsidP="00510D74">
      <w:pPr>
        <w:pStyle w:val="ListParagraph"/>
        <w:numPr>
          <w:ilvl w:val="2"/>
          <w:numId w:val="54"/>
        </w:numPr>
        <w:contextualSpacing w:val="0"/>
        <w:rPr>
          <w:rStyle w:val="Hyperlink"/>
          <w:rFonts w:ascii="Times New Roman" w:eastAsia="Calibri" w:hAnsi="Times New Roman" w:cs="Times New Roman"/>
          <w:color w:val="auto"/>
          <w:sz w:val="24"/>
          <w:szCs w:val="24"/>
          <w:u w:val="none"/>
        </w:rPr>
      </w:pPr>
      <w:r w:rsidRPr="003A10EA">
        <w:rPr>
          <w:rFonts w:ascii="Times New Roman" w:hAnsi="Times New Roman" w:cs="Times New Roman"/>
          <w:sz w:val="24"/>
          <w:szCs w:val="24"/>
        </w:rPr>
        <w:t>The results of any efforts to support community integration for</w:t>
      </w:r>
      <w:r w:rsidR="001436EC" w:rsidRPr="003A10EA">
        <w:rPr>
          <w:rFonts w:ascii="Times New Roman" w:hAnsi="Times New Roman" w:cs="Times New Roman"/>
          <w:sz w:val="24"/>
          <w:szCs w:val="24"/>
        </w:rPr>
        <w:t xml:space="preserve"> LTSS members. </w:t>
      </w:r>
    </w:p>
    <w:p w14:paraId="754B7489" w14:textId="39253E56" w:rsidR="00763E41" w:rsidRPr="003A10EA" w:rsidRDefault="0082584A" w:rsidP="00510D74">
      <w:pPr>
        <w:pStyle w:val="ListParagraph"/>
        <w:numPr>
          <w:ilvl w:val="1"/>
          <w:numId w:val="54"/>
        </w:numPr>
        <w:contextualSpacing w:val="0"/>
        <w:rPr>
          <w:rFonts w:ascii="Times New Roman" w:eastAsia="Calibri" w:hAnsi="Times New Roman" w:cs="Times New Roman"/>
          <w:sz w:val="24"/>
          <w:szCs w:val="24"/>
        </w:rPr>
      </w:pPr>
      <w:r w:rsidRPr="003A10EA">
        <w:rPr>
          <w:rFonts w:ascii="Times New Roman" w:hAnsi="Times New Roman" w:cs="Times New Roman"/>
          <w:sz w:val="24"/>
          <w:szCs w:val="24"/>
        </w:rPr>
        <w:t xml:space="preserve">Contractor’s </w:t>
      </w:r>
      <w:r w:rsidR="00F5008E" w:rsidRPr="003A10EA">
        <w:rPr>
          <w:rFonts w:ascii="Times New Roman" w:hAnsi="Times New Roman" w:cs="Times New Roman"/>
          <w:sz w:val="24"/>
          <w:szCs w:val="24"/>
        </w:rPr>
        <w:t xml:space="preserve">QAPI </w:t>
      </w:r>
      <w:r w:rsidR="002A6416" w:rsidRPr="003A10EA">
        <w:rPr>
          <w:rFonts w:ascii="Times New Roman" w:hAnsi="Times New Roman" w:cs="Times New Roman"/>
          <w:sz w:val="24"/>
          <w:szCs w:val="24"/>
        </w:rPr>
        <w:t xml:space="preserve">program </w:t>
      </w:r>
      <w:r w:rsidRPr="003A10EA">
        <w:rPr>
          <w:rFonts w:ascii="Times New Roman" w:hAnsi="Times New Roman" w:cs="Times New Roman"/>
          <w:sz w:val="24"/>
          <w:szCs w:val="24"/>
        </w:rPr>
        <w:t xml:space="preserve">must include strategies and activities as required under the State </w:t>
      </w:r>
      <w:r w:rsidRPr="003A10EA">
        <w:rPr>
          <w:rFonts w:ascii="Times New Roman" w:eastAsia="Calibri" w:hAnsi="Times New Roman" w:cs="Times New Roman"/>
          <w:sz w:val="24"/>
          <w:szCs w:val="24"/>
        </w:rPr>
        <w:t>Quality Strategy</w:t>
      </w:r>
      <w:r w:rsidRPr="003A10EA">
        <w:rPr>
          <w:rFonts w:ascii="Times New Roman" w:hAnsi="Times New Roman" w:cs="Times New Roman"/>
          <w:sz w:val="24"/>
          <w:szCs w:val="24"/>
        </w:rPr>
        <w:t xml:space="preserve">, 42 CFR § 438.330, and other federal obligations to improve certain elements of the services provided by Contractor to Members, as well as information about processes and procedures related to the </w:t>
      </w:r>
      <w:r w:rsidR="00DE19C1" w:rsidRPr="003A10EA">
        <w:rPr>
          <w:rFonts w:ascii="Times New Roman" w:hAnsi="Times New Roman" w:cs="Times New Roman"/>
          <w:sz w:val="24"/>
          <w:szCs w:val="24"/>
        </w:rPr>
        <w:t>QAPI</w:t>
      </w:r>
      <w:r w:rsidRPr="003A10EA">
        <w:rPr>
          <w:rFonts w:ascii="Times New Roman" w:hAnsi="Times New Roman" w:cs="Times New Roman"/>
          <w:sz w:val="24"/>
          <w:szCs w:val="24"/>
        </w:rPr>
        <w:t>.</w:t>
      </w:r>
      <w:bookmarkStart w:id="1765" w:name="_Toc531245237"/>
      <w:bookmarkStart w:id="1766" w:name="_Toc536177062"/>
      <w:bookmarkStart w:id="1767" w:name="_Toc137211463"/>
      <w:bookmarkStart w:id="1768" w:name="_Toc53987664"/>
      <w:bookmarkStart w:id="1769" w:name="_Toc77611135"/>
      <w:bookmarkStart w:id="1770" w:name="_Toc77613148"/>
    </w:p>
    <w:p w14:paraId="08224E58" w14:textId="23313853" w:rsidR="00763E41" w:rsidRPr="003A10EA" w:rsidRDefault="0082584A" w:rsidP="00D44385">
      <w:pPr>
        <w:pStyle w:val="ListParagraph"/>
        <w:numPr>
          <w:ilvl w:val="0"/>
          <w:numId w:val="54"/>
        </w:numPr>
        <w:contextualSpacing w:val="0"/>
        <w:outlineLvl w:val="1"/>
        <w:rPr>
          <w:rStyle w:val="NOGH2Char"/>
          <w:rFonts w:ascii="Times New Roman" w:eastAsia="Calibri" w:hAnsi="Times New Roman"/>
          <w:b w:val="0"/>
          <w:bCs w:val="0"/>
          <w:color w:val="auto"/>
          <w:lang w:eastAsia="en-US"/>
        </w:rPr>
      </w:pPr>
      <w:bookmarkStart w:id="1771" w:name="_Toc212648337"/>
      <w:r w:rsidRPr="003A10EA">
        <w:rPr>
          <w:rStyle w:val="NOGH2Char"/>
          <w:rFonts w:ascii="Times New Roman" w:hAnsi="Times New Roman"/>
        </w:rPr>
        <w:t xml:space="preserve">Performance </w:t>
      </w:r>
      <w:bookmarkEnd w:id="1765"/>
      <w:bookmarkEnd w:id="1766"/>
      <w:r w:rsidRPr="003A10EA">
        <w:rPr>
          <w:rStyle w:val="NOGH2Char"/>
          <w:rFonts w:ascii="Times New Roman" w:hAnsi="Times New Roman"/>
        </w:rPr>
        <w:t>Measures</w:t>
      </w:r>
      <w:bookmarkEnd w:id="1767"/>
      <w:bookmarkEnd w:id="1768"/>
      <w:bookmarkEnd w:id="1769"/>
      <w:bookmarkEnd w:id="1770"/>
      <w:bookmarkEnd w:id="1771"/>
    </w:p>
    <w:p w14:paraId="6A1FF3FE" w14:textId="77777777" w:rsidR="00763E41" w:rsidRPr="003A10EA" w:rsidRDefault="0082584A" w:rsidP="00D44385">
      <w:pPr>
        <w:pStyle w:val="ListParagraph"/>
        <w:numPr>
          <w:ilvl w:val="1"/>
          <w:numId w:val="54"/>
        </w:numPr>
        <w:contextualSpacing w:val="0"/>
        <w:rPr>
          <w:rFonts w:ascii="Times New Roman" w:eastAsia="Calibri" w:hAnsi="Times New Roman" w:cs="Times New Roman"/>
          <w:sz w:val="24"/>
          <w:szCs w:val="24"/>
        </w:rPr>
      </w:pPr>
      <w:r w:rsidRPr="003A10EA">
        <w:rPr>
          <w:rFonts w:ascii="Times New Roman" w:eastAsia="Calibri" w:hAnsi="Times New Roman" w:cs="Times New Roman"/>
          <w:sz w:val="24"/>
          <w:szCs w:val="24"/>
        </w:rPr>
        <w:t xml:space="preserve">As required by Health System Transformation, Contractor shall be accountable for performance on outcomes, quality, and efficiency standards set forth in this Contract.  Accordingly, Contractor shall, as required under 42 CFR § 438.330 (a) and (c), </w:t>
      </w:r>
      <w:r w:rsidRPr="003A10EA">
        <w:rPr>
          <w:rFonts w:ascii="Times New Roman" w:hAnsi="Times New Roman" w:cs="Times New Roman"/>
          <w:sz w:val="24"/>
          <w:szCs w:val="24"/>
        </w:rPr>
        <w:t xml:space="preserve">measure and report to OHA its performance, using standard measures required by OHA as set forth in this Sec. 3, Ex. B, Part 10. </w:t>
      </w:r>
    </w:p>
    <w:p w14:paraId="5FC23572" w14:textId="77777777" w:rsidR="00763E41" w:rsidRPr="003A10EA" w:rsidRDefault="0082584A" w:rsidP="00D44385">
      <w:pPr>
        <w:pStyle w:val="ListParagraph"/>
        <w:numPr>
          <w:ilvl w:val="2"/>
          <w:numId w:val="54"/>
        </w:numPr>
        <w:contextualSpacing w:val="0"/>
        <w:rPr>
          <w:rFonts w:ascii="Times New Roman" w:eastAsia="Calibri" w:hAnsi="Times New Roman" w:cs="Times New Roman"/>
          <w:sz w:val="24"/>
          <w:szCs w:val="24"/>
        </w:rPr>
      </w:pPr>
      <w:r w:rsidRPr="003A10EA">
        <w:rPr>
          <w:rFonts w:ascii="Times New Roman" w:eastAsia="Calibri" w:hAnsi="Times New Roman" w:cs="Times New Roman"/>
          <w:sz w:val="24"/>
          <w:szCs w:val="24"/>
        </w:rPr>
        <w:t>Contractor’s performance, as documented in its Performance Data, shall serve as the basis for determining Contractor’s eligibility for financial and non-financial incentives, including, without limitation, payments made out of the Quality Pool as set forth in further detail in Sec. 4 below of this Ex, B, Part 10</w:t>
      </w:r>
      <w:bookmarkStart w:id="1772" w:name="_Toc531245238"/>
      <w:bookmarkStart w:id="1773" w:name="_Hlk531359550"/>
      <w:r w:rsidRPr="003A10EA">
        <w:rPr>
          <w:rFonts w:ascii="Times New Roman" w:eastAsia="Calibri" w:hAnsi="Times New Roman" w:cs="Times New Roman"/>
          <w:sz w:val="24"/>
          <w:szCs w:val="24"/>
        </w:rPr>
        <w:t>.</w:t>
      </w:r>
      <w:bookmarkEnd w:id="1772"/>
    </w:p>
    <w:p w14:paraId="0E2449C5" w14:textId="77777777" w:rsidR="00763E41" w:rsidRPr="003A10EA" w:rsidRDefault="0082584A" w:rsidP="00D44385">
      <w:pPr>
        <w:pStyle w:val="ListParagraph"/>
        <w:numPr>
          <w:ilvl w:val="1"/>
          <w:numId w:val="54"/>
        </w:numPr>
        <w:contextualSpacing w:val="0"/>
        <w:rPr>
          <w:rFonts w:ascii="Times New Roman" w:eastAsia="Calibri" w:hAnsi="Times New Roman" w:cs="Times New Roman"/>
          <w:sz w:val="24"/>
          <w:szCs w:val="24"/>
        </w:rPr>
      </w:pPr>
      <w:r w:rsidRPr="003A10EA">
        <w:rPr>
          <w:rFonts w:ascii="Times New Roman" w:hAnsi="Times New Roman" w:cs="Times New Roman"/>
          <w:sz w:val="24"/>
          <w:szCs w:val="24"/>
        </w:rPr>
        <w:t xml:space="preserve">Contractor shall provide OHA with Performance Data throughout the Term of the Contract.  Without limiting any other provision of this Contract, by virtue of submitting its Performance Data under this Sec. 3 and Sec. 4 below of this Ex. B, Part 10, Contractor is attesting to the truthfulness and accuracy of such Performance Data. </w:t>
      </w:r>
    </w:p>
    <w:p w14:paraId="3D8A41E3" w14:textId="1BF00A40" w:rsidR="006C3BA7" w:rsidRPr="003A10EA" w:rsidRDefault="0082584A" w:rsidP="00D44385">
      <w:pPr>
        <w:pStyle w:val="ListParagraph"/>
        <w:numPr>
          <w:ilvl w:val="2"/>
          <w:numId w:val="54"/>
        </w:numPr>
        <w:contextualSpacing w:val="0"/>
        <w:rPr>
          <w:rStyle w:val="Hyperlink"/>
          <w:rFonts w:ascii="Times New Roman" w:eastAsia="Calibri" w:hAnsi="Times New Roman" w:cs="Times New Roman"/>
          <w:color w:val="auto"/>
          <w:sz w:val="24"/>
          <w:szCs w:val="24"/>
          <w:u w:val="none"/>
        </w:rPr>
      </w:pPr>
      <w:r w:rsidRPr="003A10EA">
        <w:rPr>
          <w:rFonts w:ascii="Times New Roman" w:hAnsi="Times New Roman" w:cs="Times New Roman"/>
          <w:sz w:val="24"/>
          <w:szCs w:val="24"/>
        </w:rPr>
        <w:t>The Performance Data to be submitted, the format in which such Data must be submitted (e.g., .doc, .docx,. xlsx, or other), and the means by which such Data shall be submitted (via secure email, web portal, SFTP, or other) are set forth in the Performance Measures Guidance Documents made available to Contractor at the following URL:</w:t>
      </w:r>
      <w:r w:rsidR="00763E41" w:rsidRPr="003A10EA">
        <w:rPr>
          <w:rFonts w:ascii="Times New Roman" w:hAnsi="Times New Roman" w:cs="Times New Roman"/>
          <w:sz w:val="24"/>
          <w:szCs w:val="24"/>
        </w:rPr>
        <w:t xml:space="preserve"> </w:t>
      </w:r>
      <w:hyperlink r:id="rId77" w:history="1">
        <w:r w:rsidR="00CB44D1" w:rsidRPr="003A10EA">
          <w:rPr>
            <w:rStyle w:val="Hyperlink"/>
            <w:rFonts w:ascii="Times New Roman" w:hAnsi="Times New Roman" w:cs="Times New Roman"/>
            <w:sz w:val="24"/>
            <w:szCs w:val="24"/>
          </w:rPr>
          <w:t>https://www.oregon.gov/oha/HPA/ANALYTICS/Pages/CCO-Metrics.aspx</w:t>
        </w:r>
      </w:hyperlink>
      <w:r w:rsidRPr="003A10EA">
        <w:rPr>
          <w:rStyle w:val="Hyperlink"/>
          <w:rFonts w:ascii="Times New Roman" w:hAnsi="Times New Roman" w:cs="Times New Roman"/>
          <w:color w:val="auto"/>
          <w:sz w:val="24"/>
          <w:szCs w:val="24"/>
          <w:u w:val="none"/>
        </w:rPr>
        <w:t>.</w:t>
      </w:r>
    </w:p>
    <w:p w14:paraId="1EC864FF" w14:textId="77777777" w:rsidR="006C3BA7" w:rsidRPr="003A10EA" w:rsidRDefault="0082584A" w:rsidP="00D44385">
      <w:pPr>
        <w:pStyle w:val="ListParagraph"/>
        <w:numPr>
          <w:ilvl w:val="1"/>
          <w:numId w:val="54"/>
        </w:numPr>
        <w:contextualSpacing w:val="0"/>
        <w:rPr>
          <w:rFonts w:ascii="Times New Roman" w:eastAsia="Calibri" w:hAnsi="Times New Roman" w:cs="Times New Roman"/>
          <w:sz w:val="24"/>
          <w:szCs w:val="24"/>
        </w:rPr>
      </w:pPr>
      <w:r w:rsidRPr="003A10EA">
        <w:rPr>
          <w:rFonts w:ascii="Times New Roman" w:hAnsi="Times New Roman" w:cs="Times New Roman"/>
          <w:sz w:val="24"/>
          <w:szCs w:val="24"/>
        </w:rPr>
        <w:t xml:space="preserve">In general, Contractor’s Performance Data will include data related to the quality of health care and services during a time period in which Contractor provided specific Covered Services. </w:t>
      </w:r>
    </w:p>
    <w:p w14:paraId="6E596676" w14:textId="6DDE0533" w:rsidR="006C3BA7" w:rsidRPr="003A10EA" w:rsidRDefault="0082584A" w:rsidP="00D44385">
      <w:pPr>
        <w:pStyle w:val="ListParagraph"/>
        <w:numPr>
          <w:ilvl w:val="2"/>
          <w:numId w:val="54"/>
        </w:numPr>
        <w:contextualSpacing w:val="0"/>
        <w:rPr>
          <w:rFonts w:ascii="Times New Roman" w:eastAsia="Calibri" w:hAnsi="Times New Roman" w:cs="Times New Roman"/>
          <w:sz w:val="24"/>
          <w:szCs w:val="24"/>
        </w:rPr>
      </w:pPr>
      <w:r w:rsidRPr="003A10EA">
        <w:rPr>
          <w:rFonts w:ascii="Times New Roman" w:hAnsi="Times New Roman" w:cs="Times New Roman"/>
          <w:sz w:val="24"/>
          <w:szCs w:val="24"/>
        </w:rPr>
        <w:t>The Performance Data submitted by Contractor for a given Contract Year will be analyzed by OHA against certain metrics, benchmarks, and Improvement Targets as determined by the Metrics and Scoring Committee.  The items to be measured, metrics, benchmarks and Improvement Targets for each Contract Year are located at:</w:t>
      </w:r>
      <w:r w:rsidR="006C3BA7" w:rsidRPr="003A10EA">
        <w:rPr>
          <w:rFonts w:ascii="Times New Roman" w:hAnsi="Times New Roman" w:cs="Times New Roman"/>
          <w:sz w:val="24"/>
          <w:szCs w:val="24"/>
        </w:rPr>
        <w:t xml:space="preserve"> </w:t>
      </w:r>
      <w:hyperlink r:id="rId78" w:history="1">
        <w:r w:rsidR="00CB44D1" w:rsidRPr="003A10EA">
          <w:rPr>
            <w:rStyle w:val="Hyperlink"/>
            <w:rFonts w:ascii="Times New Roman" w:hAnsi="Times New Roman" w:cs="Times New Roman"/>
            <w:sz w:val="24"/>
            <w:szCs w:val="24"/>
          </w:rPr>
          <w:t>https://www.oregon.gov/oha/HPA/ANALYTICS/Pages/CCO-Metrics.aspx</w:t>
        </w:r>
      </w:hyperlink>
      <w:r w:rsidRPr="003A10EA">
        <w:rPr>
          <w:rFonts w:ascii="Times New Roman" w:hAnsi="Times New Roman" w:cs="Times New Roman"/>
          <w:sz w:val="24"/>
          <w:szCs w:val="24"/>
        </w:rPr>
        <w:t>.</w:t>
      </w:r>
    </w:p>
    <w:p w14:paraId="14A223BA" w14:textId="77777777" w:rsidR="006C3BA7" w:rsidRPr="003A10EA" w:rsidRDefault="0082584A" w:rsidP="00D44385">
      <w:pPr>
        <w:pStyle w:val="ListParagraph"/>
        <w:numPr>
          <w:ilvl w:val="2"/>
          <w:numId w:val="54"/>
        </w:numPr>
        <w:contextualSpacing w:val="0"/>
        <w:rPr>
          <w:rFonts w:ascii="Times New Roman" w:eastAsia="Calibri" w:hAnsi="Times New Roman" w:cs="Times New Roman"/>
          <w:sz w:val="24"/>
          <w:szCs w:val="24"/>
        </w:rPr>
      </w:pPr>
      <w:r w:rsidRPr="003A10EA">
        <w:rPr>
          <w:rFonts w:ascii="Times New Roman" w:hAnsi="Times New Roman" w:cs="Times New Roman"/>
          <w:sz w:val="24"/>
          <w:szCs w:val="24"/>
        </w:rPr>
        <w:t xml:space="preserve">The Metrics and Scoring Committee, organized under ORS 414.638, is responsible for and will revise and adopt measures, benchmarks, and </w:t>
      </w:r>
      <w:r w:rsidRPr="003A10EA">
        <w:rPr>
          <w:rFonts w:ascii="Times New Roman" w:hAnsi="Times New Roman" w:cs="Times New Roman"/>
          <w:sz w:val="24"/>
          <w:szCs w:val="24"/>
          <w:lang w:eastAsia="ja-JP"/>
        </w:rPr>
        <w:t>Improvement Target</w:t>
      </w:r>
      <w:r w:rsidRPr="003A10EA">
        <w:rPr>
          <w:rFonts w:ascii="Times New Roman" w:hAnsi="Times New Roman" w:cs="Times New Roman"/>
          <w:sz w:val="24"/>
          <w:szCs w:val="24"/>
        </w:rPr>
        <w:t xml:space="preserve">s annually. </w:t>
      </w:r>
    </w:p>
    <w:p w14:paraId="35CDC6F3" w14:textId="77777777" w:rsidR="006C3BA7" w:rsidRPr="003A10EA" w:rsidRDefault="0082584A" w:rsidP="00D44385">
      <w:pPr>
        <w:pStyle w:val="ListParagraph"/>
        <w:numPr>
          <w:ilvl w:val="2"/>
          <w:numId w:val="54"/>
        </w:numPr>
        <w:contextualSpacing w:val="0"/>
        <w:rPr>
          <w:rFonts w:ascii="Times New Roman" w:eastAsia="Calibri" w:hAnsi="Times New Roman" w:cs="Times New Roman"/>
          <w:sz w:val="24"/>
          <w:szCs w:val="24"/>
        </w:rPr>
      </w:pPr>
      <w:r w:rsidRPr="003A10EA">
        <w:rPr>
          <w:rFonts w:ascii="Times New Roman" w:hAnsi="Times New Roman" w:cs="Times New Roman"/>
          <w:sz w:val="24"/>
          <w:szCs w:val="24"/>
        </w:rPr>
        <w:t>OHA and CMS shall have the right to request, and Contractor shall be required to provide, additional measures from time to time.  Such additional measures may be used for additional benchmarks or Improvement Targets or any other purpose permitted under this Contract.</w:t>
      </w:r>
    </w:p>
    <w:p w14:paraId="6C195483" w14:textId="77777777" w:rsidR="006C3BA7" w:rsidRPr="003A10EA" w:rsidRDefault="0082584A" w:rsidP="00D44385">
      <w:pPr>
        <w:pStyle w:val="ListParagraph"/>
        <w:numPr>
          <w:ilvl w:val="1"/>
          <w:numId w:val="54"/>
        </w:numPr>
        <w:contextualSpacing w:val="0"/>
        <w:rPr>
          <w:rFonts w:ascii="Times New Roman" w:eastAsia="Calibri" w:hAnsi="Times New Roman" w:cs="Times New Roman"/>
          <w:sz w:val="24"/>
          <w:szCs w:val="24"/>
        </w:rPr>
      </w:pPr>
      <w:r w:rsidRPr="003A10EA">
        <w:rPr>
          <w:rFonts w:ascii="Times New Roman" w:hAnsi="Times New Roman" w:cs="Times New Roman"/>
          <w:sz w:val="24"/>
          <w:szCs w:val="24"/>
        </w:rPr>
        <w:t>OHA will review and analyze Contractor’s Performance Data to determine compliance with Contractor’s obligations with respect to access to care and services as required under this Contract and to determine eligibility for OHA incentive programs as set forth in Sub.Para. (1) of Para. a above of this Sec. 3, Ex. B, Part 10.</w:t>
      </w:r>
    </w:p>
    <w:p w14:paraId="085B2320" w14:textId="7DC123D7" w:rsidR="006C3BA7" w:rsidRPr="003A10EA" w:rsidRDefault="0082584A" w:rsidP="00D44385">
      <w:pPr>
        <w:pStyle w:val="ListParagraph"/>
        <w:numPr>
          <w:ilvl w:val="2"/>
          <w:numId w:val="54"/>
        </w:numPr>
        <w:contextualSpacing w:val="0"/>
        <w:rPr>
          <w:rFonts w:ascii="Times New Roman" w:eastAsia="Calibri" w:hAnsi="Times New Roman" w:cs="Times New Roman"/>
          <w:sz w:val="24"/>
          <w:szCs w:val="24"/>
        </w:rPr>
      </w:pPr>
      <w:r w:rsidRPr="003A10EA">
        <w:rPr>
          <w:rFonts w:ascii="Times New Roman" w:hAnsi="Times New Roman" w:cs="Times New Roman"/>
          <w:sz w:val="24"/>
          <w:szCs w:val="24"/>
        </w:rPr>
        <w:t xml:space="preserve">In the event OHA determines, after reviewing Contractor’s Performance Data, Contractor has failed to meet its performance obligations under this Contract, OHA shall have the right to require Contractor to submit additional Performance Data more frequently than otherwise required.  Such additional Performance Data will be reviewed and analyzed by OHA to provide Contractor with timely feedback and determine whether Contractor shall undertake certain activities to improve performance.  OHA’s remedy under this Sub.Para. (1), Para. d of this Sec. 3, Ex. B, Part 10 is in addition to all of OHA’s other rights and remedies under this Contract. </w:t>
      </w:r>
    </w:p>
    <w:p w14:paraId="4E9D104F" w14:textId="77777777" w:rsidR="006C3BA7" w:rsidRPr="003A10EA" w:rsidRDefault="0082584A" w:rsidP="00D44385">
      <w:pPr>
        <w:pStyle w:val="ListParagraph"/>
        <w:numPr>
          <w:ilvl w:val="2"/>
          <w:numId w:val="54"/>
        </w:numPr>
        <w:contextualSpacing w:val="0"/>
        <w:rPr>
          <w:rFonts w:ascii="Times New Roman" w:eastAsia="Calibri" w:hAnsi="Times New Roman" w:cs="Times New Roman"/>
          <w:sz w:val="24"/>
          <w:szCs w:val="24"/>
        </w:rPr>
      </w:pPr>
      <w:r w:rsidRPr="003A10EA">
        <w:rPr>
          <w:rFonts w:ascii="Times New Roman" w:hAnsi="Times New Roman" w:cs="Times New Roman"/>
          <w:sz w:val="24"/>
          <w:szCs w:val="24"/>
        </w:rPr>
        <w:t xml:space="preserve">Without limiting any other provision of this Contract, the Performance Measures reporting requirements set forth in this Ex. B, Part 10 expressly survive the expiration, termination, or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mendment of this Contract, even if such amendment results in a modification or reduction of Member Enrollment or Contractor’s Service Area.</w:t>
      </w:r>
      <w:bookmarkStart w:id="1774" w:name="_Toc367447353"/>
      <w:bookmarkStart w:id="1775" w:name="_Toc372809766"/>
      <w:bookmarkStart w:id="1776" w:name="_Toc531245243"/>
      <w:bookmarkStart w:id="1777" w:name="_Toc137211464"/>
      <w:bookmarkStart w:id="1778" w:name="_Toc53987665"/>
      <w:bookmarkStart w:id="1779" w:name="_Toc77611136"/>
      <w:bookmarkStart w:id="1780" w:name="_Toc77613149"/>
      <w:bookmarkEnd w:id="1773"/>
    </w:p>
    <w:p w14:paraId="244E029E" w14:textId="3972DA18" w:rsidR="006C3BA7" w:rsidRPr="003A10EA" w:rsidRDefault="0082584A" w:rsidP="00D44385">
      <w:pPr>
        <w:pStyle w:val="ListParagraph"/>
        <w:numPr>
          <w:ilvl w:val="0"/>
          <w:numId w:val="54"/>
        </w:numPr>
        <w:contextualSpacing w:val="0"/>
        <w:outlineLvl w:val="1"/>
        <w:rPr>
          <w:rFonts w:ascii="Times New Roman" w:eastAsia="Calibri" w:hAnsi="Times New Roman" w:cs="Times New Roman"/>
          <w:b/>
          <w:bCs/>
          <w:sz w:val="24"/>
          <w:szCs w:val="24"/>
        </w:rPr>
      </w:pPr>
      <w:bookmarkStart w:id="1781" w:name="_Toc212648338"/>
      <w:r w:rsidRPr="003A10EA">
        <w:rPr>
          <w:rFonts w:ascii="Times New Roman" w:hAnsi="Times New Roman" w:cs="Times New Roman"/>
          <w:b/>
          <w:bCs/>
          <w:sz w:val="24"/>
          <w:szCs w:val="24"/>
        </w:rPr>
        <w:t>Performance Measures: Quality Pool</w:t>
      </w:r>
      <w:bookmarkEnd w:id="1774"/>
      <w:bookmarkEnd w:id="1775"/>
      <w:bookmarkEnd w:id="1776"/>
      <w:r w:rsidRPr="003A10EA">
        <w:rPr>
          <w:rFonts w:ascii="Times New Roman" w:hAnsi="Times New Roman" w:cs="Times New Roman"/>
          <w:b/>
          <w:bCs/>
          <w:sz w:val="24"/>
          <w:szCs w:val="24"/>
        </w:rPr>
        <w:t xml:space="preserve"> Incentive Payments</w:t>
      </w:r>
      <w:bookmarkEnd w:id="1777"/>
      <w:bookmarkEnd w:id="1778"/>
      <w:bookmarkEnd w:id="1779"/>
      <w:bookmarkEnd w:id="1780"/>
      <w:bookmarkEnd w:id="1781"/>
    </w:p>
    <w:p w14:paraId="0FB31D7D" w14:textId="6704668A" w:rsidR="006C3BA7" w:rsidRPr="003A10EA" w:rsidRDefault="0082584A" w:rsidP="00D44385">
      <w:pPr>
        <w:pStyle w:val="ListParagraph"/>
        <w:numPr>
          <w:ilvl w:val="1"/>
          <w:numId w:val="54"/>
        </w:numPr>
        <w:contextualSpacing w:val="0"/>
        <w:rPr>
          <w:rFonts w:ascii="Times New Roman" w:eastAsia="Calibri" w:hAnsi="Times New Roman" w:cs="Times New Roman"/>
          <w:b/>
          <w:bCs/>
          <w:sz w:val="24"/>
          <w:szCs w:val="24"/>
        </w:rPr>
      </w:pPr>
      <w:r w:rsidRPr="003A10EA">
        <w:rPr>
          <w:rFonts w:ascii="Times New Roman" w:hAnsi="Times New Roman" w:cs="Times New Roman"/>
          <w:sz w:val="24"/>
          <w:szCs w:val="24"/>
        </w:rPr>
        <w:t xml:space="preserve">OHA has implemented a Quality Pool incentive payment program that is based on the outcome and </w:t>
      </w:r>
      <w:r w:rsidRPr="003A10EA">
        <w:rPr>
          <w:rFonts w:ascii="Times New Roman" w:hAnsi="Times New Roman" w:cs="Times New Roman"/>
          <w:sz w:val="24"/>
          <w:szCs w:val="24"/>
          <w:lang w:eastAsia="ja-JP"/>
        </w:rPr>
        <w:t>Q</w:t>
      </w:r>
      <w:r w:rsidRPr="003A10EA">
        <w:rPr>
          <w:rFonts w:ascii="Times New Roman" w:hAnsi="Times New Roman" w:cs="Times New Roman"/>
          <w:sz w:val="24"/>
          <w:szCs w:val="24"/>
        </w:rPr>
        <w:t xml:space="preserve">uality </w:t>
      </w:r>
      <w:r w:rsidRPr="003A10EA">
        <w:rPr>
          <w:rFonts w:ascii="Times New Roman" w:hAnsi="Times New Roman" w:cs="Times New Roman"/>
          <w:sz w:val="24"/>
          <w:szCs w:val="24"/>
          <w:lang w:eastAsia="ja-JP"/>
        </w:rPr>
        <w:t>M</w:t>
      </w:r>
      <w:r w:rsidRPr="003A10EA">
        <w:rPr>
          <w:rFonts w:ascii="Times New Roman" w:hAnsi="Times New Roman" w:cs="Times New Roman"/>
          <w:sz w:val="24"/>
          <w:szCs w:val="24"/>
        </w:rPr>
        <w:t xml:space="preserve">easures adopted by the Metrics and Scoring Committee.  The Quality Pool rewards all participating CCOs that demonstrate quality of care provided to their Members as measured by their performance or improvement on the outcome and </w:t>
      </w:r>
      <w:r w:rsidRPr="003A10EA">
        <w:rPr>
          <w:rFonts w:ascii="Times New Roman" w:hAnsi="Times New Roman" w:cs="Times New Roman"/>
          <w:sz w:val="24"/>
          <w:szCs w:val="24"/>
          <w:lang w:eastAsia="ja-JP"/>
        </w:rPr>
        <w:t>Q</w:t>
      </w:r>
      <w:r w:rsidRPr="003A10EA">
        <w:rPr>
          <w:rFonts w:ascii="Times New Roman" w:hAnsi="Times New Roman" w:cs="Times New Roman"/>
          <w:sz w:val="24"/>
          <w:szCs w:val="24"/>
        </w:rPr>
        <w:t xml:space="preserve">uality </w:t>
      </w:r>
      <w:r w:rsidRPr="003A10EA">
        <w:rPr>
          <w:rFonts w:ascii="Times New Roman" w:hAnsi="Times New Roman" w:cs="Times New Roman"/>
          <w:sz w:val="24"/>
          <w:szCs w:val="24"/>
          <w:lang w:eastAsia="ja-JP"/>
        </w:rPr>
        <w:t>M</w:t>
      </w:r>
      <w:r w:rsidRPr="003A10EA">
        <w:rPr>
          <w:rFonts w:ascii="Times New Roman" w:hAnsi="Times New Roman" w:cs="Times New Roman"/>
          <w:sz w:val="24"/>
          <w:szCs w:val="24"/>
        </w:rPr>
        <w:t xml:space="preserve">easures adopted by the Metrics </w:t>
      </w:r>
      <w:r w:rsidR="001A2A77" w:rsidRPr="003A10EA">
        <w:rPr>
          <w:rFonts w:ascii="Times New Roman" w:hAnsi="Times New Roman" w:cs="Times New Roman"/>
          <w:sz w:val="24"/>
          <w:szCs w:val="24"/>
        </w:rPr>
        <w:t xml:space="preserve">and </w:t>
      </w:r>
      <w:r w:rsidRPr="003A10EA">
        <w:rPr>
          <w:rFonts w:ascii="Times New Roman" w:hAnsi="Times New Roman" w:cs="Times New Roman"/>
          <w:sz w:val="24"/>
          <w:szCs w:val="24"/>
        </w:rPr>
        <w:t xml:space="preserve">Scoring Committee.  The whole Quality Pool is at risk for performance.  Total quality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ayments and other incentive payments for a Contract Year are subject to the maximum percentage specified by 42 CFR § 438.6(b)(2).  The Quality Pool program does not alter any of OHA’s other rights under this Contract, including, without limitation, authority to administer the Encounter Data and quality reporting requirements.</w:t>
      </w:r>
    </w:p>
    <w:p w14:paraId="31477F45" w14:textId="77777777" w:rsidR="006C3BA7" w:rsidRPr="003A10EA" w:rsidRDefault="0082584A" w:rsidP="00D44385">
      <w:pPr>
        <w:pStyle w:val="ListParagraph"/>
        <w:numPr>
          <w:ilvl w:val="1"/>
          <w:numId w:val="54"/>
        </w:numPr>
        <w:contextualSpacing w:val="0"/>
        <w:rPr>
          <w:rFonts w:ascii="Times New Roman" w:eastAsia="Calibri" w:hAnsi="Times New Roman" w:cs="Times New Roman"/>
          <w:b/>
          <w:bCs/>
          <w:sz w:val="24"/>
          <w:szCs w:val="24"/>
        </w:rPr>
      </w:pPr>
      <w:r w:rsidRPr="003A10EA">
        <w:rPr>
          <w:rFonts w:ascii="Times New Roman" w:hAnsi="Times New Roman" w:cs="Times New Roman"/>
          <w:sz w:val="24"/>
          <w:szCs w:val="24"/>
        </w:rPr>
        <w:t xml:space="preserve">Contractor will, if it meets certain metrics related to performance or improvement in a Measurement Year, receive a monetary Payment from the Quality Pool.  Such metrics will be based on those selected by the Metrics and Scoring Committee and published by OHA, which publication will include additional specifications related thereto, for the applicable Measurement Year.  In the event Contractor is entitled to receive a Quality Pool Payment, Contractor will be Paid such sum by June 30 during the Distribution Year immediately following the Measurement Year. </w:t>
      </w:r>
    </w:p>
    <w:p w14:paraId="1ADDE801" w14:textId="2EA4A6AE" w:rsidR="006C3BA7" w:rsidRPr="003A10EA" w:rsidRDefault="0082584A" w:rsidP="00D44385">
      <w:pPr>
        <w:pStyle w:val="ListParagraph"/>
        <w:numPr>
          <w:ilvl w:val="2"/>
          <w:numId w:val="54"/>
        </w:numPr>
        <w:contextualSpacing w:val="0"/>
        <w:rPr>
          <w:rFonts w:ascii="Times New Roman" w:eastAsia="Calibri" w:hAnsi="Times New Roman" w:cs="Times New Roman"/>
          <w:b/>
          <w:bCs/>
          <w:sz w:val="24"/>
          <w:szCs w:val="24"/>
        </w:rPr>
      </w:pPr>
      <w:r w:rsidRPr="003A10EA">
        <w:rPr>
          <w:rFonts w:ascii="Times New Roman" w:hAnsi="Times New Roman" w:cs="Times New Roman"/>
          <w:sz w:val="24"/>
          <w:szCs w:val="24"/>
        </w:rPr>
        <w:t xml:space="preserve">For each Measurement Year Contractor will be measured against each Incentive Measure on a pass or fail basis, and Contractor will pass an Incentive Measure if it meets either the Benchmark or the Improvement Target.  For certain Incentive Measures, the Metrics </w:t>
      </w:r>
      <w:r w:rsidR="001A2A77" w:rsidRPr="003A10EA">
        <w:rPr>
          <w:rFonts w:ascii="Times New Roman" w:hAnsi="Times New Roman" w:cs="Times New Roman"/>
          <w:sz w:val="24"/>
          <w:szCs w:val="24"/>
        </w:rPr>
        <w:t xml:space="preserve">and </w:t>
      </w:r>
      <w:r w:rsidRPr="003A10EA">
        <w:rPr>
          <w:rFonts w:ascii="Times New Roman" w:hAnsi="Times New Roman" w:cs="Times New Roman"/>
          <w:sz w:val="24"/>
          <w:szCs w:val="24"/>
        </w:rPr>
        <w:t xml:space="preserve">Scoring Committee may specify scoring on a tiered basis or on the basis of ability to report data.  The Metrics </w:t>
      </w:r>
      <w:r w:rsidR="001A2A77" w:rsidRPr="003A10EA">
        <w:rPr>
          <w:rFonts w:ascii="Times New Roman" w:hAnsi="Times New Roman" w:cs="Times New Roman"/>
          <w:sz w:val="24"/>
          <w:szCs w:val="24"/>
        </w:rPr>
        <w:t xml:space="preserve">and </w:t>
      </w:r>
      <w:r w:rsidRPr="003A10EA">
        <w:rPr>
          <w:rFonts w:ascii="Times New Roman" w:hAnsi="Times New Roman" w:cs="Times New Roman"/>
          <w:sz w:val="24"/>
          <w:szCs w:val="24"/>
        </w:rPr>
        <w:t>Scoring Committee also has the right to specify different methods of scoring, in which case Contractor will be provided with the different scoring methodology in the Quality Pool methodology documents published and posted by OHA at the URL identified in Para. c below of this Sec. 4, Ex. B, Part 10.</w:t>
      </w:r>
    </w:p>
    <w:p w14:paraId="4FAFEEEB" w14:textId="47CDD9E9" w:rsidR="006C3BA7" w:rsidRPr="003A10EA" w:rsidRDefault="0082584A" w:rsidP="00D44385">
      <w:pPr>
        <w:pStyle w:val="ListParagraph"/>
        <w:numPr>
          <w:ilvl w:val="1"/>
          <w:numId w:val="54"/>
        </w:numPr>
        <w:contextualSpacing w:val="0"/>
        <w:rPr>
          <w:rFonts w:ascii="Times New Roman" w:eastAsia="Calibri" w:hAnsi="Times New Roman" w:cs="Times New Roman"/>
          <w:b/>
          <w:bCs/>
          <w:sz w:val="24"/>
          <w:szCs w:val="24"/>
        </w:rPr>
      </w:pPr>
      <w:r w:rsidRPr="003A10EA">
        <w:rPr>
          <w:rFonts w:ascii="Times New Roman" w:hAnsi="Times New Roman" w:cs="Times New Roman"/>
          <w:sz w:val="24"/>
          <w:szCs w:val="24"/>
        </w:rPr>
        <w:t xml:space="preserve">OHA will publish the Quality Measures selected by the </w:t>
      </w:r>
      <w:bookmarkStart w:id="1782" w:name="_Hlk178143422"/>
      <w:r w:rsidRPr="003A10EA">
        <w:rPr>
          <w:rFonts w:ascii="Times New Roman" w:hAnsi="Times New Roman" w:cs="Times New Roman"/>
          <w:sz w:val="24"/>
          <w:szCs w:val="24"/>
        </w:rPr>
        <w:t xml:space="preserve">Metrics </w:t>
      </w:r>
      <w:r w:rsidR="001A2A77" w:rsidRPr="003A10EA">
        <w:rPr>
          <w:rFonts w:ascii="Times New Roman" w:hAnsi="Times New Roman" w:cs="Times New Roman"/>
          <w:sz w:val="24"/>
          <w:szCs w:val="24"/>
        </w:rPr>
        <w:t xml:space="preserve">and </w:t>
      </w:r>
      <w:r w:rsidRPr="003A10EA">
        <w:rPr>
          <w:rFonts w:ascii="Times New Roman" w:hAnsi="Times New Roman" w:cs="Times New Roman"/>
          <w:sz w:val="24"/>
          <w:szCs w:val="24"/>
        </w:rPr>
        <w:t xml:space="preserve">Scoring Committee </w:t>
      </w:r>
      <w:bookmarkEnd w:id="1782"/>
      <w:r w:rsidRPr="003A10EA">
        <w:rPr>
          <w:rFonts w:ascii="Times New Roman" w:hAnsi="Times New Roman" w:cs="Times New Roman"/>
          <w:sz w:val="24"/>
          <w:szCs w:val="24"/>
        </w:rPr>
        <w:t xml:space="preserve">by October 1 of the year preceding the applicable Measurement Year.  Additional specifications and criteria regarding such Quality Measures as well as benchmarks related thereto will be published approximately three months later but in no event by no later than December 31 immediately preceding the Measurement Year, unless the Metrics </w:t>
      </w:r>
      <w:r w:rsidR="001A2A77" w:rsidRPr="003A10EA">
        <w:rPr>
          <w:rFonts w:ascii="Times New Roman" w:hAnsi="Times New Roman" w:cs="Times New Roman"/>
          <w:sz w:val="24"/>
          <w:szCs w:val="24"/>
        </w:rPr>
        <w:t xml:space="preserve">and </w:t>
      </w:r>
      <w:r w:rsidRPr="003A10EA">
        <w:rPr>
          <w:rFonts w:ascii="Times New Roman" w:hAnsi="Times New Roman" w:cs="Times New Roman"/>
          <w:sz w:val="24"/>
          <w:szCs w:val="24"/>
        </w:rPr>
        <w:t>Scoring Committee approves publication by a later date due to unforeseen circumstances that would impact a specific measure or measures.</w:t>
      </w:r>
    </w:p>
    <w:p w14:paraId="00ECCA1F" w14:textId="3F2D8AF3" w:rsidR="00990D2E" w:rsidRPr="003A10EA" w:rsidRDefault="0082584A" w:rsidP="00D44385">
      <w:pPr>
        <w:pStyle w:val="ListParagraph"/>
        <w:numPr>
          <w:ilvl w:val="2"/>
          <w:numId w:val="54"/>
        </w:numPr>
        <w:contextualSpacing w:val="0"/>
        <w:rPr>
          <w:rFonts w:ascii="Times New Roman" w:eastAsia="Calibri" w:hAnsi="Times New Roman" w:cs="Times New Roman"/>
          <w:b/>
          <w:bCs/>
          <w:sz w:val="24"/>
          <w:szCs w:val="24"/>
        </w:rPr>
      </w:pPr>
      <w:r w:rsidRPr="003A10EA">
        <w:rPr>
          <w:rFonts w:ascii="Times New Roman" w:hAnsi="Times New Roman" w:cs="Times New Roman"/>
          <w:sz w:val="24"/>
          <w:szCs w:val="24"/>
        </w:rPr>
        <w:t xml:space="preserve">The number and description of Incentive Measures, their specifications and operationalization, are subject to change for future Measurement Years, at the discretion of the Metrics </w:t>
      </w:r>
      <w:r w:rsidR="001A2A77" w:rsidRPr="003A10EA">
        <w:rPr>
          <w:rFonts w:ascii="Times New Roman" w:hAnsi="Times New Roman" w:cs="Times New Roman"/>
          <w:sz w:val="24"/>
          <w:szCs w:val="24"/>
        </w:rPr>
        <w:t xml:space="preserve">and </w:t>
      </w:r>
      <w:r w:rsidRPr="003A10EA">
        <w:rPr>
          <w:rFonts w:ascii="Times New Roman" w:hAnsi="Times New Roman" w:cs="Times New Roman"/>
          <w:sz w:val="24"/>
          <w:szCs w:val="24"/>
        </w:rPr>
        <w:t xml:space="preserve">Scoring Committee and subject to CMS approval.  </w:t>
      </w:r>
    </w:p>
    <w:p w14:paraId="0EA865E6" w14:textId="77777777" w:rsidR="00990D2E" w:rsidRPr="003A10EA" w:rsidRDefault="0082584A" w:rsidP="00D44385">
      <w:pPr>
        <w:pStyle w:val="ListParagraph"/>
        <w:numPr>
          <w:ilvl w:val="2"/>
          <w:numId w:val="54"/>
        </w:numPr>
        <w:contextualSpacing w:val="0"/>
        <w:rPr>
          <w:rFonts w:ascii="Times New Roman" w:eastAsia="Calibri" w:hAnsi="Times New Roman" w:cs="Times New Roman"/>
          <w:b/>
          <w:bCs/>
          <w:sz w:val="24"/>
          <w:szCs w:val="24"/>
        </w:rPr>
      </w:pPr>
      <w:r w:rsidRPr="003A10EA">
        <w:rPr>
          <w:rFonts w:ascii="Times New Roman" w:hAnsi="Times New Roman" w:cs="Times New Roman"/>
          <w:sz w:val="24"/>
          <w:szCs w:val="24"/>
        </w:rPr>
        <w:t xml:space="preserve">The structure of the Quality Pool, as well as additional instructions and information about the methodology for distributions from the Quality Pool will be posted as a Reference Document by November 30 of the Measurement Year.  </w:t>
      </w:r>
    </w:p>
    <w:p w14:paraId="619FF41E" w14:textId="54C17C1E" w:rsidR="00990D2E" w:rsidRPr="003A10EA" w:rsidRDefault="0082584A" w:rsidP="00D44385">
      <w:pPr>
        <w:pStyle w:val="ListParagraph"/>
        <w:numPr>
          <w:ilvl w:val="2"/>
          <w:numId w:val="54"/>
        </w:numPr>
        <w:contextualSpacing w:val="0"/>
        <w:rPr>
          <w:rFonts w:ascii="Times New Roman" w:eastAsia="Calibri" w:hAnsi="Times New Roman" w:cs="Times New Roman"/>
          <w:b/>
          <w:bCs/>
          <w:sz w:val="24"/>
          <w:szCs w:val="24"/>
        </w:rPr>
      </w:pPr>
      <w:r w:rsidRPr="003A10EA">
        <w:rPr>
          <w:rFonts w:ascii="Times New Roman" w:hAnsi="Times New Roman" w:cs="Times New Roman"/>
          <w:sz w:val="24"/>
          <w:szCs w:val="24"/>
        </w:rPr>
        <w:t xml:space="preserve">Such Quality Measures, benchmarks required to be met in order to be eligible for Quality Pool incentive Payments, scoring methodology, and instructions and information for each Measurement Year are and will be located at: </w:t>
      </w:r>
      <w:hyperlink r:id="rId79" w:history="1">
        <w:r w:rsidR="00CB44D1" w:rsidRPr="003A10EA">
          <w:rPr>
            <w:rStyle w:val="Hyperlink"/>
            <w:rFonts w:ascii="Times New Roman" w:hAnsi="Times New Roman" w:cs="Times New Roman"/>
            <w:sz w:val="24"/>
            <w:szCs w:val="24"/>
          </w:rPr>
          <w:t>https://www.oregon.gov/oha/HPA/ANALYTICS/Pages/CCO-Metrics.aspx</w:t>
        </w:r>
      </w:hyperlink>
      <w:r w:rsidRPr="003A10EA">
        <w:rPr>
          <w:rStyle w:val="Hyperlink"/>
          <w:rFonts w:ascii="Times New Roman" w:hAnsi="Times New Roman" w:cs="Times New Roman"/>
          <w:sz w:val="24"/>
          <w:szCs w:val="24"/>
        </w:rPr>
        <w:t>.</w:t>
      </w:r>
      <w:r w:rsidRPr="003A10EA">
        <w:rPr>
          <w:rFonts w:ascii="Times New Roman" w:hAnsi="Times New Roman" w:cs="Times New Roman"/>
          <w:sz w:val="24"/>
          <w:szCs w:val="24"/>
        </w:rPr>
        <w:t xml:space="preserve"> </w:t>
      </w:r>
    </w:p>
    <w:p w14:paraId="6A96C9DD" w14:textId="77777777" w:rsidR="00990D2E" w:rsidRPr="003A10EA" w:rsidRDefault="0082584A" w:rsidP="00D44385">
      <w:pPr>
        <w:pStyle w:val="ListParagraph"/>
        <w:numPr>
          <w:ilvl w:val="2"/>
          <w:numId w:val="54"/>
        </w:numPr>
        <w:contextualSpacing w:val="0"/>
        <w:rPr>
          <w:rFonts w:ascii="Times New Roman" w:eastAsia="Calibri" w:hAnsi="Times New Roman" w:cs="Times New Roman"/>
          <w:b/>
          <w:bCs/>
          <w:sz w:val="24"/>
          <w:szCs w:val="24"/>
        </w:rPr>
      </w:pPr>
      <w:r w:rsidRPr="003A10EA">
        <w:rPr>
          <w:rFonts w:ascii="Times New Roman" w:hAnsi="Times New Roman" w:cs="Times New Roman"/>
          <w:sz w:val="24"/>
          <w:szCs w:val="24"/>
        </w:rPr>
        <w:t>In the event a Measure eligible for a Quality Pool incentive Payment relates to claims for dates of service within a Measurement Year, CCOs, including Contractor shall have up to and through the end of the last Friday of March of the Distribution Year to submit such Performance Data to OHA for inclusion in the incentive Measures calculation.  Any and all Performance Data relating to claims for dates of service in a Measurement Year submitted to OHA after the last Friday of March of the Distribution Year will not be included in the incentive Measure calculation. Contractor is responsible for ensuring that encounter claims data are received and successfully processed by OHA prior to the submission deadline.</w:t>
      </w:r>
    </w:p>
    <w:p w14:paraId="634FBA38" w14:textId="2BA76311" w:rsidR="00990D2E" w:rsidRPr="003A10EA" w:rsidRDefault="0082584A" w:rsidP="00D44385">
      <w:pPr>
        <w:pStyle w:val="ListParagraph"/>
        <w:numPr>
          <w:ilvl w:val="1"/>
          <w:numId w:val="54"/>
        </w:numPr>
        <w:contextualSpacing w:val="0"/>
        <w:rPr>
          <w:rFonts w:ascii="Times New Roman" w:eastAsia="Calibri" w:hAnsi="Times New Roman" w:cs="Times New Roman"/>
          <w:b/>
          <w:bCs/>
          <w:sz w:val="24"/>
          <w:szCs w:val="24"/>
        </w:rPr>
      </w:pPr>
      <w:r w:rsidRPr="003A10EA">
        <w:rPr>
          <w:rFonts w:ascii="Times New Roman" w:hAnsi="Times New Roman" w:cs="Times New Roman"/>
          <w:sz w:val="24"/>
          <w:szCs w:val="24"/>
        </w:rPr>
        <w:t xml:space="preserve">The funds from the Quality Pool that will be available for distribution to those CCOs eligible for Quality Pool incentive Payments for a Measurement Year will be a designated percentage of the aggregate of all CCO Payments made to all CCOs for the Measurement Year paid through March 31 of the Distribution Year, excluding any Quality Pool payments made relating to the prior Contract Year.  Final determination of the Quality Pool size will be published in the Reference Instructions.  </w:t>
      </w:r>
    </w:p>
    <w:p w14:paraId="25671810" w14:textId="77777777" w:rsidR="00990D2E" w:rsidRPr="003A10EA" w:rsidRDefault="0082584A" w:rsidP="00D44385">
      <w:pPr>
        <w:pStyle w:val="ListParagraph"/>
        <w:numPr>
          <w:ilvl w:val="2"/>
          <w:numId w:val="54"/>
        </w:numPr>
        <w:contextualSpacing w:val="0"/>
        <w:rPr>
          <w:rFonts w:ascii="Times New Roman" w:eastAsia="Calibri" w:hAnsi="Times New Roman" w:cs="Times New Roman"/>
          <w:b/>
          <w:bCs/>
          <w:sz w:val="24"/>
          <w:szCs w:val="24"/>
        </w:rPr>
      </w:pPr>
      <w:r w:rsidRPr="003A10EA">
        <w:rPr>
          <w:rFonts w:ascii="Times New Roman" w:hAnsi="Times New Roman" w:cs="Times New Roman"/>
          <w:sz w:val="24"/>
          <w:szCs w:val="24"/>
        </w:rPr>
        <w:t>The entire Quality Pool will be disbursed annually to CCOs by June 30 of the Distribution Year, unless otherwise specified in a CCO’s contract.</w:t>
      </w:r>
    </w:p>
    <w:p w14:paraId="0E893AE3" w14:textId="513854CF" w:rsidR="00990D2E" w:rsidRPr="003A10EA" w:rsidRDefault="0082584A" w:rsidP="00D44385">
      <w:pPr>
        <w:pStyle w:val="ListParagraph"/>
        <w:numPr>
          <w:ilvl w:val="2"/>
          <w:numId w:val="54"/>
        </w:numPr>
        <w:contextualSpacing w:val="0"/>
        <w:rPr>
          <w:rFonts w:ascii="Times New Roman" w:eastAsia="Calibri" w:hAnsi="Times New Roman" w:cs="Times New Roman"/>
          <w:b/>
          <w:bCs/>
          <w:sz w:val="24"/>
          <w:szCs w:val="24"/>
        </w:rPr>
      </w:pPr>
      <w:r w:rsidRPr="003A10EA">
        <w:rPr>
          <w:rFonts w:ascii="Times New Roman" w:hAnsi="Times New Roman" w:cs="Times New Roman"/>
          <w:sz w:val="24"/>
          <w:szCs w:val="24"/>
        </w:rPr>
        <w:t xml:space="preserve">Quality Pool distributions will be based on Contractor’s scores for Incentive Measures identified by the Metrics </w:t>
      </w:r>
      <w:r w:rsidR="001A2A77" w:rsidRPr="003A10EA">
        <w:rPr>
          <w:rFonts w:ascii="Times New Roman" w:hAnsi="Times New Roman" w:cs="Times New Roman"/>
          <w:sz w:val="24"/>
          <w:szCs w:val="24"/>
        </w:rPr>
        <w:t xml:space="preserve">and </w:t>
      </w:r>
      <w:r w:rsidRPr="003A10EA">
        <w:rPr>
          <w:rFonts w:ascii="Times New Roman" w:hAnsi="Times New Roman" w:cs="Times New Roman"/>
          <w:sz w:val="24"/>
          <w:szCs w:val="24"/>
        </w:rPr>
        <w:t>Scoring Committee.  The scoring shall be based on OHA’s calculation and validation of Contractor’s performance on each of the Incentive Measures.</w:t>
      </w:r>
    </w:p>
    <w:p w14:paraId="13DFA397" w14:textId="77777777" w:rsidR="00990D2E" w:rsidRPr="003A10EA" w:rsidRDefault="0082584A" w:rsidP="00D44385">
      <w:pPr>
        <w:pStyle w:val="ListParagraph"/>
        <w:numPr>
          <w:ilvl w:val="2"/>
          <w:numId w:val="54"/>
        </w:numPr>
        <w:contextualSpacing w:val="0"/>
        <w:rPr>
          <w:rFonts w:ascii="Times New Roman" w:eastAsia="Calibri" w:hAnsi="Times New Roman" w:cs="Times New Roman"/>
          <w:b/>
          <w:bCs/>
          <w:sz w:val="24"/>
          <w:szCs w:val="24"/>
        </w:rPr>
      </w:pPr>
      <w:r w:rsidRPr="003A10EA">
        <w:rPr>
          <w:rFonts w:ascii="Times New Roman" w:hAnsi="Times New Roman" w:cs="Times New Roman"/>
          <w:sz w:val="24"/>
          <w:szCs w:val="24"/>
        </w:rPr>
        <w:t>Contractor shall provide OHA with all information needed to calculate all required EHR, attestation, and hybrid metrics no later than April 1 of the Distribution Year.  OHA will provide Contractor with its final claims-based Incentive Measure calculations for review no later than April 30 of the Distribution Year.  Contractor will have until May 21 of the Distribution Year to review and comment on final Incentive Measure calculations for the preceding Measurement Year.</w:t>
      </w:r>
    </w:p>
    <w:p w14:paraId="7F35B8C6" w14:textId="791A5C71" w:rsidR="00990D2E" w:rsidRPr="003A10EA" w:rsidRDefault="0082584A" w:rsidP="00D44385">
      <w:pPr>
        <w:pStyle w:val="ListParagraph"/>
        <w:numPr>
          <w:ilvl w:val="2"/>
          <w:numId w:val="54"/>
        </w:numPr>
        <w:contextualSpacing w:val="0"/>
        <w:rPr>
          <w:rFonts w:ascii="Times New Roman" w:eastAsia="Calibri" w:hAnsi="Times New Roman" w:cs="Times New Roman"/>
          <w:b/>
          <w:bCs/>
          <w:sz w:val="24"/>
          <w:szCs w:val="24"/>
        </w:rPr>
      </w:pPr>
      <w:r w:rsidRPr="003A10EA">
        <w:rPr>
          <w:rFonts w:ascii="Times New Roman" w:hAnsi="Times New Roman" w:cs="Times New Roman"/>
          <w:sz w:val="24"/>
          <w:szCs w:val="24"/>
        </w:rPr>
        <w:t xml:space="preserve">OHA will also evaluate any money left after </w:t>
      </w:r>
      <w:r w:rsidRPr="003A10EA">
        <w:rPr>
          <w:rFonts w:ascii="Times New Roman" w:hAnsi="Times New Roman" w:cs="Times New Roman"/>
          <w:sz w:val="24"/>
          <w:szCs w:val="24"/>
          <w:lang w:eastAsia="ja-JP"/>
        </w:rPr>
        <w:t>Q</w:t>
      </w:r>
      <w:r w:rsidRPr="003A10EA">
        <w:rPr>
          <w:rFonts w:ascii="Times New Roman" w:hAnsi="Times New Roman" w:cs="Times New Roman"/>
          <w:sz w:val="24"/>
          <w:szCs w:val="24"/>
        </w:rPr>
        <w:t xml:space="preserve">uality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 xml:space="preserve">ool distributions have been made for the Measurement Year and, at OHA’s discretion, OHA may create a separate pool called the Challenge Pool to further incentivize CCO quality performance.  Contractor will be eligible for the Challenge Pool award if Contractor passes specific Challenge Pool measures identified by the Metrics </w:t>
      </w:r>
      <w:r w:rsidR="001A2A77" w:rsidRPr="003A10EA">
        <w:rPr>
          <w:rFonts w:ascii="Times New Roman" w:hAnsi="Times New Roman" w:cs="Times New Roman"/>
          <w:sz w:val="24"/>
          <w:szCs w:val="24"/>
        </w:rPr>
        <w:t xml:space="preserve">and </w:t>
      </w:r>
      <w:r w:rsidRPr="003A10EA">
        <w:rPr>
          <w:rFonts w:ascii="Times New Roman" w:hAnsi="Times New Roman" w:cs="Times New Roman"/>
          <w:sz w:val="24"/>
          <w:szCs w:val="24"/>
        </w:rPr>
        <w:t xml:space="preserve">Scoring Committee. </w:t>
      </w:r>
    </w:p>
    <w:p w14:paraId="3FA3BD40" w14:textId="77777777" w:rsidR="00990D2E" w:rsidRPr="003A10EA" w:rsidRDefault="0082584A" w:rsidP="00D44385">
      <w:pPr>
        <w:pStyle w:val="ListParagraph"/>
        <w:numPr>
          <w:ilvl w:val="1"/>
          <w:numId w:val="54"/>
        </w:numPr>
        <w:contextualSpacing w:val="0"/>
        <w:rPr>
          <w:rFonts w:ascii="Times New Roman" w:eastAsia="Calibri" w:hAnsi="Times New Roman" w:cs="Times New Roman"/>
          <w:b/>
          <w:bCs/>
          <w:sz w:val="24"/>
          <w:szCs w:val="24"/>
        </w:rPr>
      </w:pPr>
      <w:r w:rsidRPr="003A10EA">
        <w:rPr>
          <w:rFonts w:ascii="Times New Roman" w:hAnsi="Times New Roman" w:cs="Times New Roman"/>
          <w:sz w:val="24"/>
          <w:szCs w:val="24"/>
        </w:rPr>
        <w:t xml:space="preserve">Contractor shall create a </w:t>
      </w:r>
      <w:r w:rsidRPr="003A10EA">
        <w:rPr>
          <w:rFonts w:ascii="Times New Roman" w:hAnsi="Times New Roman" w:cs="Times New Roman"/>
          <w:sz w:val="24"/>
          <w:szCs w:val="24"/>
          <w:lang w:eastAsia="ja-JP"/>
        </w:rPr>
        <w:t xml:space="preserve">written </w:t>
      </w:r>
      <w:r w:rsidRPr="003A10EA">
        <w:rPr>
          <w:rFonts w:ascii="Times New Roman" w:hAnsi="Times New Roman" w:cs="Times New Roman"/>
          <w:sz w:val="24"/>
          <w:szCs w:val="24"/>
        </w:rPr>
        <w:t xml:space="preserve">distribution plan for Quality Pool and Challenge Pool earnings. </w:t>
      </w:r>
    </w:p>
    <w:p w14:paraId="22221C24" w14:textId="77777777" w:rsidR="00990D2E" w:rsidRPr="003A10EA" w:rsidRDefault="0082584A" w:rsidP="00D44385">
      <w:pPr>
        <w:pStyle w:val="ListParagraph"/>
        <w:numPr>
          <w:ilvl w:val="2"/>
          <w:numId w:val="54"/>
        </w:numPr>
        <w:contextualSpacing w:val="0"/>
        <w:rPr>
          <w:rFonts w:ascii="Times New Roman" w:eastAsia="Calibri" w:hAnsi="Times New Roman" w:cs="Times New Roman"/>
          <w:b/>
          <w:bCs/>
          <w:sz w:val="24"/>
          <w:szCs w:val="24"/>
        </w:rPr>
      </w:pPr>
      <w:r w:rsidRPr="003A10EA">
        <w:rPr>
          <w:rFonts w:ascii="Times New Roman" w:hAnsi="Times New Roman" w:cs="Times New Roman"/>
          <w:sz w:val="24"/>
          <w:szCs w:val="24"/>
        </w:rPr>
        <w:t>The distribution plan must include:</w:t>
      </w:r>
    </w:p>
    <w:p w14:paraId="3BA17D5F" w14:textId="77777777" w:rsidR="00990D2E" w:rsidRPr="003A10EA" w:rsidRDefault="0082584A" w:rsidP="00D44385">
      <w:pPr>
        <w:pStyle w:val="ListParagraph"/>
        <w:numPr>
          <w:ilvl w:val="3"/>
          <w:numId w:val="54"/>
        </w:numPr>
        <w:contextualSpacing w:val="0"/>
        <w:rPr>
          <w:rFonts w:ascii="Times New Roman" w:eastAsia="Calibri" w:hAnsi="Times New Roman" w:cs="Times New Roman"/>
          <w:b/>
          <w:bCs/>
          <w:sz w:val="24"/>
          <w:szCs w:val="24"/>
        </w:rPr>
      </w:pPr>
      <w:r w:rsidRPr="003A10EA">
        <w:rPr>
          <w:rFonts w:ascii="Times New Roman" w:hAnsi="Times New Roman" w:cs="Times New Roman"/>
          <w:sz w:val="24"/>
          <w:szCs w:val="24"/>
        </w:rPr>
        <w:t xml:space="preserve">An overview of the methodology and/or strategy used to distribute quality pool earnings to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 xml:space="preserve">articipating Providers, including Social Determinants of Health and Equity and public health partners, that provides information related to Contractor’s process of evaluating the contributions of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 xml:space="preserve">articipating Providers and connecting those evaluations to distribution of funds; </w:t>
      </w:r>
    </w:p>
    <w:p w14:paraId="1CFEC69A" w14:textId="77777777" w:rsidR="00990D2E" w:rsidRPr="003A10EA" w:rsidRDefault="0082584A" w:rsidP="00D44385">
      <w:pPr>
        <w:pStyle w:val="ListParagraph"/>
        <w:numPr>
          <w:ilvl w:val="3"/>
          <w:numId w:val="54"/>
        </w:numPr>
        <w:contextualSpacing w:val="0"/>
        <w:rPr>
          <w:rFonts w:ascii="Times New Roman" w:eastAsia="Calibri" w:hAnsi="Times New Roman" w:cs="Times New Roman"/>
          <w:b/>
          <w:bCs/>
          <w:sz w:val="24"/>
          <w:szCs w:val="24"/>
        </w:rPr>
      </w:pPr>
      <w:r w:rsidRPr="003A10EA">
        <w:rPr>
          <w:rFonts w:ascii="Times New Roman" w:hAnsi="Times New Roman" w:cs="Times New Roman"/>
          <w:sz w:val="24"/>
          <w:szCs w:val="24"/>
        </w:rPr>
        <w:t xml:space="preserve">Data on the expenditure of quality incentive pool earnings and whether the distribution considers payments made previously to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 xml:space="preserve">articipating Providers (such as up front funding to a clinic or non-clinical partner that is intended to help </w:t>
      </w:r>
      <w:r w:rsidRPr="003A10EA">
        <w:rPr>
          <w:rFonts w:ascii="Times New Roman" w:hAnsi="Times New Roman" w:cs="Times New Roman"/>
          <w:sz w:val="24"/>
          <w:szCs w:val="24"/>
          <w:lang w:eastAsia="ja-JP"/>
        </w:rPr>
        <w:t>C</w:t>
      </w:r>
      <w:r w:rsidRPr="003A10EA">
        <w:rPr>
          <w:rFonts w:ascii="Times New Roman" w:hAnsi="Times New Roman" w:cs="Times New Roman"/>
          <w:sz w:val="24"/>
          <w:szCs w:val="24"/>
        </w:rPr>
        <w:t xml:space="preserve">ontractor achieve metrics related to the </w:t>
      </w:r>
      <w:r w:rsidRPr="003A10EA">
        <w:rPr>
          <w:rFonts w:ascii="Times New Roman" w:hAnsi="Times New Roman" w:cs="Times New Roman"/>
          <w:sz w:val="24"/>
          <w:szCs w:val="24"/>
          <w:lang w:eastAsia="ja-JP"/>
        </w:rPr>
        <w:t>Q</w:t>
      </w:r>
      <w:r w:rsidRPr="003A10EA">
        <w:rPr>
          <w:rFonts w:ascii="Times New Roman" w:hAnsi="Times New Roman" w:cs="Times New Roman"/>
          <w:sz w:val="24"/>
          <w:szCs w:val="24"/>
        </w:rPr>
        <w:t xml:space="preserve">uality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ool); and</w:t>
      </w:r>
    </w:p>
    <w:p w14:paraId="463669DA" w14:textId="77777777" w:rsidR="00990D2E" w:rsidRPr="003A10EA" w:rsidRDefault="0082584A" w:rsidP="00D44385">
      <w:pPr>
        <w:pStyle w:val="ListParagraph"/>
        <w:numPr>
          <w:ilvl w:val="3"/>
          <w:numId w:val="54"/>
        </w:numPr>
        <w:contextualSpacing w:val="0"/>
        <w:rPr>
          <w:rFonts w:ascii="Times New Roman" w:eastAsia="Calibri" w:hAnsi="Times New Roman" w:cs="Times New Roman"/>
          <w:b/>
          <w:bCs/>
          <w:sz w:val="24"/>
          <w:szCs w:val="24"/>
        </w:rPr>
      </w:pPr>
      <w:r w:rsidRPr="003A10EA">
        <w:rPr>
          <w:rFonts w:ascii="Times New Roman" w:hAnsi="Times New Roman" w:cs="Times New Roman"/>
          <w:sz w:val="24"/>
          <w:szCs w:val="24"/>
        </w:rPr>
        <w:t xml:space="preserve">Information to help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 xml:space="preserve">articipating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 xml:space="preserve">roviders (including SDOH-E and public health partners) understand how they may qualify for payments, how </w:t>
      </w:r>
      <w:r w:rsidRPr="003A10EA">
        <w:rPr>
          <w:rFonts w:ascii="Times New Roman" w:hAnsi="Times New Roman" w:cs="Times New Roman"/>
          <w:sz w:val="24"/>
          <w:szCs w:val="24"/>
          <w:lang w:eastAsia="ja-JP"/>
        </w:rPr>
        <w:t>C</w:t>
      </w:r>
      <w:r w:rsidRPr="003A10EA">
        <w:rPr>
          <w:rFonts w:ascii="Times New Roman" w:hAnsi="Times New Roman" w:cs="Times New Roman"/>
          <w:sz w:val="24"/>
          <w:szCs w:val="24"/>
        </w:rPr>
        <w:t xml:space="preserve">ontractor distributed funds in the most recent year, and how they may distribute funds in future years. </w:t>
      </w:r>
    </w:p>
    <w:p w14:paraId="24473A98" w14:textId="77777777" w:rsidR="00990D2E" w:rsidRPr="003A10EA" w:rsidRDefault="0082584A" w:rsidP="00D44385">
      <w:pPr>
        <w:pStyle w:val="ListParagraph"/>
        <w:numPr>
          <w:ilvl w:val="2"/>
          <w:numId w:val="54"/>
        </w:numPr>
        <w:contextualSpacing w:val="0"/>
        <w:rPr>
          <w:rFonts w:ascii="Times New Roman" w:eastAsia="Calibri" w:hAnsi="Times New Roman" w:cs="Times New Roman"/>
          <w:b/>
          <w:bCs/>
          <w:sz w:val="24"/>
          <w:szCs w:val="24"/>
        </w:rPr>
      </w:pPr>
      <w:r w:rsidRPr="003A10EA">
        <w:rPr>
          <w:rFonts w:ascii="Times New Roman" w:hAnsi="Times New Roman" w:cs="Times New Roman"/>
          <w:sz w:val="24"/>
          <w:szCs w:val="24"/>
        </w:rPr>
        <w:t xml:space="preserve">The distribution plan should be provided to OHA, via Administrative Notice, and made publicly available each year within </w:t>
      </w:r>
      <w:r w:rsidRPr="003A10EA">
        <w:rPr>
          <w:rFonts w:ascii="Times New Roman" w:hAnsi="Times New Roman" w:cs="Times New Roman"/>
          <w:sz w:val="24"/>
          <w:szCs w:val="24"/>
          <w:lang w:eastAsia="ja-JP"/>
        </w:rPr>
        <w:t>sixty (</w:t>
      </w:r>
      <w:r w:rsidRPr="003A10EA">
        <w:rPr>
          <w:rFonts w:ascii="Times New Roman" w:hAnsi="Times New Roman" w:cs="Times New Roman"/>
          <w:sz w:val="24"/>
          <w:szCs w:val="24"/>
        </w:rPr>
        <w:t>60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of </w:t>
      </w:r>
      <w:r w:rsidRPr="003A10EA">
        <w:rPr>
          <w:rFonts w:ascii="Times New Roman" w:hAnsi="Times New Roman" w:cs="Times New Roman"/>
          <w:sz w:val="24"/>
          <w:szCs w:val="24"/>
          <w:lang w:eastAsia="ja-JP"/>
        </w:rPr>
        <w:t>C</w:t>
      </w:r>
      <w:r w:rsidRPr="003A10EA">
        <w:rPr>
          <w:rFonts w:ascii="Times New Roman" w:hAnsi="Times New Roman" w:cs="Times New Roman"/>
          <w:sz w:val="24"/>
          <w:szCs w:val="24"/>
        </w:rPr>
        <w:t xml:space="preserve">ontractor’s receipt of its final </w:t>
      </w:r>
      <w:r w:rsidRPr="003A10EA">
        <w:rPr>
          <w:rFonts w:ascii="Times New Roman" w:hAnsi="Times New Roman" w:cs="Times New Roman"/>
          <w:sz w:val="24"/>
          <w:szCs w:val="24"/>
          <w:lang w:eastAsia="ja-JP"/>
        </w:rPr>
        <w:t>Q</w:t>
      </w:r>
      <w:r w:rsidRPr="003A10EA">
        <w:rPr>
          <w:rFonts w:ascii="Times New Roman" w:hAnsi="Times New Roman" w:cs="Times New Roman"/>
          <w:sz w:val="24"/>
          <w:szCs w:val="24"/>
        </w:rPr>
        <w:t xml:space="preserve">uality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ool distribution.</w:t>
      </w:r>
    </w:p>
    <w:p w14:paraId="6EB94D95" w14:textId="120581DD" w:rsidR="00990D2E" w:rsidRPr="003A10EA" w:rsidRDefault="0082584A" w:rsidP="00D44385">
      <w:pPr>
        <w:pStyle w:val="ListParagraph"/>
        <w:numPr>
          <w:ilvl w:val="1"/>
          <w:numId w:val="54"/>
        </w:numPr>
        <w:contextualSpacing w:val="0"/>
        <w:rPr>
          <w:rStyle w:val="Hyperlink"/>
          <w:rFonts w:ascii="Times New Roman" w:eastAsia="Calibri" w:hAnsi="Times New Roman" w:cs="Times New Roman"/>
          <w:b/>
          <w:bCs/>
          <w:color w:val="auto"/>
          <w:sz w:val="24"/>
          <w:szCs w:val="24"/>
          <w:u w:val="none"/>
        </w:rPr>
      </w:pPr>
      <w:r w:rsidRPr="003A10EA">
        <w:rPr>
          <w:rFonts w:ascii="Times New Roman" w:hAnsi="Times New Roman" w:cs="Times New Roman"/>
          <w:sz w:val="24"/>
          <w:szCs w:val="24"/>
        </w:rPr>
        <w:t>Prior Measurement Years</w:t>
      </w:r>
      <w:r w:rsidR="00990D2E" w:rsidRPr="003A10EA">
        <w:rPr>
          <w:rFonts w:ascii="Times New Roman" w:hAnsi="Times New Roman" w:cs="Times New Roman"/>
          <w:sz w:val="24"/>
          <w:szCs w:val="24"/>
        </w:rPr>
        <w:t>’</w:t>
      </w:r>
      <w:r w:rsidRPr="003A10EA">
        <w:rPr>
          <w:rFonts w:ascii="Times New Roman" w:hAnsi="Times New Roman" w:cs="Times New Roman"/>
          <w:sz w:val="24"/>
          <w:szCs w:val="24"/>
        </w:rPr>
        <w:t xml:space="preserve"> data are available online at </w:t>
      </w:r>
      <w:hyperlink r:id="rId80" w:history="1">
        <w:r w:rsidR="00CB44D1" w:rsidRPr="003A10EA">
          <w:rPr>
            <w:rStyle w:val="Hyperlink"/>
            <w:rFonts w:ascii="Times New Roman" w:hAnsi="Times New Roman" w:cs="Times New Roman"/>
            <w:sz w:val="24"/>
            <w:szCs w:val="24"/>
          </w:rPr>
          <w:t>https://www.oregon.gov/oha/HPA/ANALYTICS/Pages/CCO-Metrics.aspx</w:t>
        </w:r>
      </w:hyperlink>
      <w:r w:rsidRPr="003A10EA">
        <w:rPr>
          <w:rStyle w:val="Hyperlink"/>
          <w:rFonts w:ascii="Times New Roman" w:hAnsi="Times New Roman" w:cs="Times New Roman"/>
          <w:sz w:val="24"/>
          <w:szCs w:val="24"/>
        </w:rPr>
        <w:t>.</w:t>
      </w:r>
      <w:bookmarkStart w:id="1783" w:name="_Toc137211465"/>
      <w:bookmarkStart w:id="1784" w:name="_Toc53987666"/>
      <w:bookmarkStart w:id="1785" w:name="_Toc77611137"/>
      <w:bookmarkStart w:id="1786" w:name="_Toc77613150"/>
      <w:bookmarkStart w:id="1787" w:name="_Toc531245239"/>
      <w:bookmarkStart w:id="1788" w:name="_Toc536177064"/>
    </w:p>
    <w:p w14:paraId="6AA2285C" w14:textId="77777777" w:rsidR="00990D2E" w:rsidRPr="003A10EA" w:rsidRDefault="0082584A" w:rsidP="00D44385">
      <w:pPr>
        <w:pStyle w:val="ListParagraph"/>
        <w:numPr>
          <w:ilvl w:val="0"/>
          <w:numId w:val="54"/>
        </w:numPr>
        <w:contextualSpacing w:val="0"/>
        <w:outlineLvl w:val="1"/>
        <w:rPr>
          <w:rFonts w:ascii="Times New Roman" w:eastAsia="Calibri" w:hAnsi="Times New Roman" w:cs="Times New Roman"/>
          <w:b/>
          <w:bCs/>
          <w:sz w:val="24"/>
          <w:szCs w:val="24"/>
        </w:rPr>
      </w:pPr>
      <w:bookmarkStart w:id="1789" w:name="_Toc212648339"/>
      <w:r w:rsidRPr="003A10EA">
        <w:rPr>
          <w:rStyle w:val="NOGH2Char"/>
          <w:rFonts w:ascii="Times New Roman" w:hAnsi="Times New Roman"/>
        </w:rPr>
        <w:t>Performance Measure Incentive Payments for Participating Providers</w:t>
      </w:r>
      <w:bookmarkStart w:id="1790" w:name="_Toc53987667"/>
      <w:bookmarkEnd w:id="1783"/>
      <w:bookmarkEnd w:id="1784"/>
      <w:bookmarkEnd w:id="1785"/>
      <w:bookmarkEnd w:id="1786"/>
      <w:bookmarkEnd w:id="1789"/>
    </w:p>
    <w:p w14:paraId="38104DF6" w14:textId="2404C6AC" w:rsidR="0082584A" w:rsidRPr="003A10EA" w:rsidRDefault="0082584A" w:rsidP="007250F4">
      <w:pPr>
        <w:pStyle w:val="ListParagraph"/>
        <w:ind w:firstLine="0"/>
        <w:contextualSpacing w:val="0"/>
        <w:rPr>
          <w:rFonts w:ascii="Times New Roman" w:eastAsia="Calibri" w:hAnsi="Times New Roman" w:cs="Times New Roman"/>
          <w:b/>
          <w:bCs/>
          <w:sz w:val="24"/>
          <w:szCs w:val="24"/>
        </w:rPr>
      </w:pPr>
      <w:r w:rsidRPr="003A10EA">
        <w:rPr>
          <w:rFonts w:ascii="Times New Roman" w:hAnsi="Times New Roman" w:cs="Times New Roman"/>
          <w:sz w:val="24"/>
          <w:szCs w:val="24"/>
        </w:rPr>
        <w:t>Contractor shall offer correlative arrangements with Participating Providers (including Social Determinants of Health and Equity partners, public health partners, and other Providers of Health-Related Services as appropriate), providing monetary incentive payment arrangements with Providers that reflect priorities which align with the Quality Pool program for achieving the outcome and quality objectives.  Contractor shall report these arrangements and amounts paid annually to OHA through the Ex. L reporting form designated for this purpose.  Such arrangements and amounts paid shall be broken out by quarter in the annual report and shall include the name of each recipient organization, a description of the expenditure, and other details required by OHA. Contractor shall submit this annual report to OHA in conjunction with its 4th Quarter Ex. L reports.</w:t>
      </w:r>
      <w:bookmarkEnd w:id="1790"/>
      <w:r w:rsidRPr="003A10EA">
        <w:rPr>
          <w:rFonts w:ascii="Times New Roman" w:hAnsi="Times New Roman" w:cs="Times New Roman"/>
          <w:sz w:val="24"/>
          <w:szCs w:val="24"/>
        </w:rPr>
        <w:t xml:space="preserve"> The reporting cycle for this report is as follows, with reference to Contract Years for purposes of illustration: The annual report due in Contract Year </w:t>
      </w:r>
      <w:r w:rsidR="00DF47D7" w:rsidRPr="003A10EA">
        <w:rPr>
          <w:rFonts w:ascii="Times New Roman" w:hAnsi="Times New Roman" w:cs="Times New Roman"/>
          <w:sz w:val="24"/>
          <w:szCs w:val="24"/>
        </w:rPr>
        <w:t xml:space="preserve">seven </w:t>
      </w:r>
      <w:r w:rsidR="007D789F" w:rsidRPr="003A10EA">
        <w:rPr>
          <w:rFonts w:ascii="Times New Roman" w:hAnsi="Times New Roman" w:cs="Times New Roman"/>
          <w:sz w:val="24"/>
          <w:szCs w:val="24"/>
        </w:rPr>
        <w:t>(</w:t>
      </w:r>
      <w:r w:rsidR="00DF47D7" w:rsidRPr="003A10EA">
        <w:rPr>
          <w:rFonts w:ascii="Times New Roman" w:hAnsi="Times New Roman" w:cs="Times New Roman"/>
          <w:sz w:val="24"/>
          <w:szCs w:val="24"/>
        </w:rPr>
        <w:t>2026</w:t>
      </w:r>
      <w:r w:rsidR="007D789F"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is for Quality Pool Measurement Year </w:t>
      </w:r>
      <w:r w:rsidR="00A86581" w:rsidRPr="003A10EA">
        <w:rPr>
          <w:rFonts w:ascii="Times New Roman" w:hAnsi="Times New Roman" w:cs="Times New Roman"/>
          <w:sz w:val="24"/>
          <w:szCs w:val="24"/>
        </w:rPr>
        <w:t xml:space="preserve">2024 </w:t>
      </w:r>
      <w:r w:rsidRPr="003A10EA">
        <w:rPr>
          <w:rFonts w:ascii="Times New Roman" w:hAnsi="Times New Roman" w:cs="Times New Roman"/>
          <w:sz w:val="24"/>
          <w:szCs w:val="24"/>
        </w:rPr>
        <w:t xml:space="preserve">paid in Distribution Year </w:t>
      </w:r>
      <w:r w:rsidR="00A86581" w:rsidRPr="003A10EA">
        <w:rPr>
          <w:rFonts w:ascii="Times New Roman" w:hAnsi="Times New Roman" w:cs="Times New Roman"/>
          <w:sz w:val="24"/>
          <w:szCs w:val="24"/>
        </w:rPr>
        <w:t>2025</w:t>
      </w:r>
      <w:r w:rsidRPr="003A10EA">
        <w:rPr>
          <w:rFonts w:ascii="Times New Roman" w:hAnsi="Times New Roman" w:cs="Times New Roman"/>
          <w:sz w:val="24"/>
          <w:szCs w:val="24"/>
        </w:rPr>
        <w:t xml:space="preserve">. </w:t>
      </w:r>
    </w:p>
    <w:p w14:paraId="799FD4FA" w14:textId="3D13009E" w:rsidR="00990D2E" w:rsidRPr="003A10EA" w:rsidRDefault="0082584A" w:rsidP="00D44385">
      <w:pPr>
        <w:pStyle w:val="ListParagraph"/>
        <w:numPr>
          <w:ilvl w:val="0"/>
          <w:numId w:val="54"/>
        </w:numPr>
        <w:contextualSpacing w:val="0"/>
        <w:outlineLvl w:val="1"/>
        <w:rPr>
          <w:rStyle w:val="NOGH2Char"/>
          <w:rFonts w:ascii="Times New Roman" w:hAnsi="Times New Roman"/>
          <w:b w:val="0"/>
          <w:bCs w:val="0"/>
        </w:rPr>
      </w:pPr>
      <w:bookmarkStart w:id="1791" w:name="_Toc53987668"/>
      <w:bookmarkStart w:id="1792" w:name="_Toc77611138"/>
      <w:bookmarkStart w:id="1793" w:name="_Toc137211466"/>
      <w:bookmarkStart w:id="1794" w:name="_Toc77613151"/>
      <w:bookmarkStart w:id="1795" w:name="_Toc212648340"/>
      <w:r w:rsidRPr="003A10EA">
        <w:rPr>
          <w:rStyle w:val="NOGH2Char"/>
          <w:rFonts w:ascii="Times New Roman" w:hAnsi="Times New Roman"/>
        </w:rPr>
        <w:t>Performance Improvement Projects</w:t>
      </w:r>
      <w:bookmarkEnd w:id="1787"/>
      <w:bookmarkEnd w:id="1788"/>
      <w:bookmarkEnd w:id="1791"/>
      <w:bookmarkEnd w:id="1792"/>
      <w:bookmarkEnd w:id="1793"/>
      <w:bookmarkEnd w:id="1794"/>
      <w:bookmarkEnd w:id="1795"/>
    </w:p>
    <w:p w14:paraId="2B623A22" w14:textId="77777777" w:rsidR="00990D2E" w:rsidRPr="003A10EA" w:rsidRDefault="0082584A" w:rsidP="00D44385">
      <w:pPr>
        <w:pStyle w:val="ListParagraph"/>
        <w:numPr>
          <w:ilvl w:val="1"/>
          <w:numId w:val="54"/>
        </w:numPr>
        <w:contextualSpacing w:val="0"/>
        <w:rPr>
          <w:rFonts w:ascii="Times New Roman" w:eastAsia="MS Mincho" w:hAnsi="Times New Roman" w:cs="Times New Roman"/>
          <w:color w:val="000000"/>
          <w:sz w:val="24"/>
          <w:szCs w:val="24"/>
          <w:lang w:eastAsia="ja-JP"/>
        </w:rPr>
      </w:pPr>
      <w:r w:rsidRPr="003A10EA">
        <w:rPr>
          <w:rFonts w:ascii="Times New Roman" w:eastAsia="Calibri" w:hAnsi="Times New Roman" w:cs="Times New Roman"/>
          <w:sz w:val="24"/>
          <w:szCs w:val="24"/>
        </w:rPr>
        <w:t xml:space="preserve">In accordance with the State Quality Strategy and 42 CFR § 438.330(d), Contractor shall ongoing create and implement a program of </w:t>
      </w:r>
      <w:r w:rsidRPr="003A10EA">
        <w:rPr>
          <w:rFonts w:ascii="Times New Roman" w:hAnsi="Times New Roman" w:cs="Times New Roman"/>
          <w:sz w:val="24"/>
          <w:szCs w:val="24"/>
        </w:rPr>
        <w:t>Performance Improvement Projects (PIPs) that are designed to achieve, through ongoing measurements and intervention, significant improvement, sustained over time, in clinical and non-clinical areas that are expected to improve health outcomes and Member satisfaction. Contractor’s ongoing program of quality PIPs shall include the following:</w:t>
      </w:r>
    </w:p>
    <w:p w14:paraId="6882FF50" w14:textId="77777777" w:rsidR="00990D2E" w:rsidRPr="003A10EA" w:rsidRDefault="0082584A" w:rsidP="00D44385">
      <w:pPr>
        <w:pStyle w:val="ListParagraph"/>
        <w:numPr>
          <w:ilvl w:val="2"/>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Measurement of performance using objective quality indicators;</w:t>
      </w:r>
    </w:p>
    <w:p w14:paraId="20DDF0D4" w14:textId="77777777" w:rsidR="00990D2E" w:rsidRPr="003A10EA" w:rsidRDefault="0082584A" w:rsidP="00D44385">
      <w:pPr>
        <w:pStyle w:val="ListParagraph"/>
        <w:numPr>
          <w:ilvl w:val="2"/>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Implementation of system interventions to achieve improvement;</w:t>
      </w:r>
    </w:p>
    <w:p w14:paraId="1493778C" w14:textId="77777777" w:rsidR="00990D2E" w:rsidRPr="003A10EA" w:rsidRDefault="0082584A" w:rsidP="00D44385">
      <w:pPr>
        <w:pStyle w:val="ListParagraph"/>
        <w:numPr>
          <w:ilvl w:val="2"/>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Evaluation of the effectiveness of the interventions; and</w:t>
      </w:r>
    </w:p>
    <w:p w14:paraId="3450DD7F" w14:textId="77777777" w:rsidR="00990D2E" w:rsidRPr="003A10EA" w:rsidRDefault="0082584A" w:rsidP="00D44385">
      <w:pPr>
        <w:pStyle w:val="ListParagraph"/>
        <w:numPr>
          <w:ilvl w:val="2"/>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Planning and initiation of activities for increasing or sustaining improvement.</w:t>
      </w:r>
    </w:p>
    <w:p w14:paraId="03E34F88" w14:textId="77777777" w:rsidR="00A74843" w:rsidRPr="003A10EA" w:rsidRDefault="0082584A" w:rsidP="00D44385">
      <w:pPr>
        <w:pStyle w:val="ListParagraph"/>
        <w:numPr>
          <w:ilvl w:val="1"/>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Contractor shall undertake PIPs for at least four (4) of the eight (8) focus areas listed in Sub.Paras. (1)-(8) below as follows: (i) One must be</w:t>
      </w:r>
      <w:r w:rsidRPr="003A10EA">
        <w:rPr>
          <w:rFonts w:ascii="Times New Roman" w:eastAsia="Calibri" w:hAnsi="Times New Roman" w:cs="Times New Roman"/>
          <w:sz w:val="24"/>
          <w:szCs w:val="24"/>
        </w:rPr>
        <w:t xml:space="preserve"> the</w:t>
      </w:r>
      <w:r w:rsidRPr="003A10EA">
        <w:rPr>
          <w:rFonts w:ascii="Times New Roman" w:hAnsi="Times New Roman" w:cs="Times New Roman"/>
          <w:sz w:val="24"/>
          <w:szCs w:val="24"/>
        </w:rPr>
        <w:t xml:space="preserve"> Statewide PIP focus area in Sub.Para. (4); (ii) one must be the PIP required by the OHP SUD 1115 Demonstration Waiver approved by CMS which addresses one of the remaining seven focus areas; and (iii) at least two other focus areas selected by Contractor that satisfy the requirements set forth in 42 CFR § 438.358 and 438.330(a)(2).</w:t>
      </w:r>
    </w:p>
    <w:p w14:paraId="0F04167E" w14:textId="77777777" w:rsidR="00A74843" w:rsidRPr="003A10EA" w:rsidRDefault="0082584A" w:rsidP="00D44385">
      <w:pPr>
        <w:pStyle w:val="ListParagraph"/>
        <w:numPr>
          <w:ilvl w:val="2"/>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Reducing preventable re-hospitalizations.</w:t>
      </w:r>
    </w:p>
    <w:p w14:paraId="1AB81B0A" w14:textId="77777777" w:rsidR="00A74843" w:rsidRPr="003A10EA" w:rsidRDefault="0082584A" w:rsidP="00D44385">
      <w:pPr>
        <w:pStyle w:val="ListParagraph"/>
        <w:numPr>
          <w:ilvl w:val="2"/>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Addressing population health issues (such as diabetes, hypertension and asthma) within a specific geographic area by harnessing and coordinating a broad set of resources, including Traditional Health Workers, public health services, and aligned federal and state programs.</w:t>
      </w:r>
    </w:p>
    <w:p w14:paraId="6B32FAA2" w14:textId="77777777" w:rsidR="00A74843" w:rsidRPr="003A10EA" w:rsidRDefault="0082584A" w:rsidP="00D44385">
      <w:pPr>
        <w:pStyle w:val="ListParagraph"/>
        <w:numPr>
          <w:ilvl w:val="2"/>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Deploying primary care teams to improve care and reduce preventable or unnecessarily costly utilization by “super-users.”</w:t>
      </w:r>
    </w:p>
    <w:p w14:paraId="77757418" w14:textId="77777777" w:rsidR="00A74843" w:rsidRPr="003A10EA" w:rsidRDefault="0082584A" w:rsidP="00D44385">
      <w:pPr>
        <w:pStyle w:val="ListParagraph"/>
        <w:numPr>
          <w:ilvl w:val="2"/>
          <w:numId w:val="54"/>
        </w:numPr>
        <w:contextualSpacing w:val="0"/>
        <w:rPr>
          <w:rFonts w:ascii="Times New Roman" w:eastAsia="MS Mincho" w:hAnsi="Times New Roman" w:cs="Times New Roman"/>
          <w:color w:val="000000"/>
          <w:sz w:val="24"/>
          <w:szCs w:val="24"/>
          <w:lang w:eastAsia="ja-JP"/>
        </w:rPr>
      </w:pPr>
      <w:r w:rsidRPr="003A10EA" w:rsidDel="002C0ADD">
        <w:rPr>
          <w:rFonts w:ascii="Times New Roman" w:hAnsi="Times New Roman" w:cs="Times New Roman"/>
          <w:i/>
          <w:iCs/>
          <w:sz w:val="24"/>
          <w:szCs w:val="24"/>
        </w:rPr>
        <w:t>Statewide PIP:</w:t>
      </w:r>
      <w:r w:rsidRPr="003A10EA" w:rsidDel="002C0ADD">
        <w:rPr>
          <w:rFonts w:ascii="Times New Roman" w:hAnsi="Times New Roman" w:cs="Times New Roman"/>
          <w:sz w:val="24"/>
          <w:szCs w:val="24"/>
        </w:rPr>
        <w:t xml:space="preserve"> Integrating primary care, behavioral care and/or Oral Health</w:t>
      </w:r>
      <w:r w:rsidRPr="003A10EA">
        <w:rPr>
          <w:rFonts w:ascii="Times New Roman" w:hAnsi="Times New Roman" w:cs="Times New Roman"/>
          <w:sz w:val="24"/>
          <w:szCs w:val="24"/>
        </w:rPr>
        <w:t>.</w:t>
      </w:r>
    </w:p>
    <w:p w14:paraId="59BF15CD" w14:textId="77777777" w:rsidR="00A74843" w:rsidRPr="003A10EA" w:rsidRDefault="0082584A" w:rsidP="00D44385">
      <w:pPr>
        <w:pStyle w:val="ListParagraph"/>
        <w:numPr>
          <w:ilvl w:val="2"/>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Ensuring appropriate care is delivered in appropriate settings.</w:t>
      </w:r>
    </w:p>
    <w:p w14:paraId="78EAA77C" w14:textId="77777777" w:rsidR="00A74843" w:rsidRPr="003A10EA" w:rsidRDefault="0082584A" w:rsidP="00D44385">
      <w:pPr>
        <w:pStyle w:val="ListParagraph"/>
        <w:numPr>
          <w:ilvl w:val="2"/>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Improving perinatal and maternity care.</w:t>
      </w:r>
    </w:p>
    <w:p w14:paraId="176EA40A" w14:textId="77777777" w:rsidR="00A74843" w:rsidRPr="003A10EA" w:rsidRDefault="0082584A" w:rsidP="00D44385">
      <w:pPr>
        <w:pStyle w:val="ListParagraph"/>
        <w:numPr>
          <w:ilvl w:val="2"/>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 xml:space="preserve">Improving primary care for all populations through increased adoption of the PCPCH model of care throughout Contractor’s network. </w:t>
      </w:r>
    </w:p>
    <w:p w14:paraId="0CA2F482" w14:textId="77777777" w:rsidR="00A74843" w:rsidRPr="003A10EA" w:rsidRDefault="0082584A" w:rsidP="00D44385">
      <w:pPr>
        <w:pStyle w:val="ListParagraph"/>
        <w:numPr>
          <w:ilvl w:val="2"/>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Social Determinants of Health and Equity.</w:t>
      </w:r>
    </w:p>
    <w:p w14:paraId="096DF51B" w14:textId="0C446F5D" w:rsidR="00A74843" w:rsidRPr="003A10EA" w:rsidRDefault="0082584A" w:rsidP="00D44385">
      <w:pPr>
        <w:pStyle w:val="ListParagraph"/>
        <w:numPr>
          <w:ilvl w:val="1"/>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CMS, in consultation with OHA and other</w:t>
      </w:r>
      <w:r w:rsidR="00855309" w:rsidRPr="003A10EA">
        <w:rPr>
          <w:rFonts w:ascii="Times New Roman" w:hAnsi="Times New Roman" w:cs="Times New Roman"/>
          <w:sz w:val="24"/>
          <w:szCs w:val="24"/>
        </w:rPr>
        <w:t xml:space="preserve"> invested parties</w:t>
      </w:r>
      <w:r w:rsidRPr="003A10EA">
        <w:rPr>
          <w:rFonts w:ascii="Times New Roman" w:hAnsi="Times New Roman" w:cs="Times New Roman"/>
          <w:sz w:val="24"/>
          <w:szCs w:val="24"/>
        </w:rPr>
        <w:t xml:space="preserve"> may direct OHA to require Contractor, pursuant to the terms and conditions of this Contract, to meet specific Performance Measures and additional or different PIP focus areas.</w:t>
      </w:r>
    </w:p>
    <w:p w14:paraId="46EA1E43" w14:textId="0373AA19" w:rsidR="00A74843" w:rsidRPr="003A10EA" w:rsidRDefault="0082584A" w:rsidP="00D44385">
      <w:pPr>
        <w:pStyle w:val="ListParagraph"/>
        <w:numPr>
          <w:ilvl w:val="1"/>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Within thirty-five (35) days of undertaking any PIP, Contractor shall submit its proposed PIP to OHA, via Administrative Notice, for review and approval.  In the event any or all of Contractor’s PIPs are not approved by OHA for failure to comply with the requirements set forth in the State Quality Strategy, Contractor shall follow the process set forth in Sec. 5 of Ex. D of this Contract.  Contractor shall submit its proposed PIP using the PIP Notification Form located</w:t>
      </w:r>
      <w:r w:rsidR="003001A6" w:rsidRPr="003A10EA">
        <w:rPr>
          <w:rFonts w:ascii="Times New Roman" w:hAnsi="Times New Roman" w:cs="Times New Roman"/>
          <w:sz w:val="24"/>
          <w:szCs w:val="24"/>
        </w:rPr>
        <w:t xml:space="preserve"> on the CCO Contract Forms Website</w:t>
      </w:r>
      <w:r w:rsidRPr="003A10EA">
        <w:rPr>
          <w:rFonts w:ascii="Times New Roman" w:hAnsi="Times New Roman" w:cs="Times New Roman"/>
          <w:sz w:val="24"/>
          <w:szCs w:val="24"/>
        </w:rPr>
        <w:t>.</w:t>
      </w:r>
    </w:p>
    <w:p w14:paraId="175023F5" w14:textId="77777777" w:rsidR="00A74843" w:rsidRPr="003A10EA" w:rsidRDefault="0082584A" w:rsidP="00D44385">
      <w:pPr>
        <w:pStyle w:val="ListParagraph"/>
        <w:numPr>
          <w:ilvl w:val="2"/>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Upon completion of a PIP, Contractor shall identify and undertake a new PIP and provide OHA with Administrative Notice, using the PIP Notification Form, of such new PIP.</w:t>
      </w:r>
    </w:p>
    <w:p w14:paraId="1C53A46E" w14:textId="7873D375" w:rsidR="00A74843" w:rsidRPr="003A10EA" w:rsidRDefault="0082584A" w:rsidP="00D44385">
      <w:pPr>
        <w:pStyle w:val="ListParagraph"/>
        <w:numPr>
          <w:ilvl w:val="1"/>
          <w:numId w:val="54"/>
        </w:numPr>
        <w:contextualSpacing w:val="0"/>
        <w:rPr>
          <w:rFonts w:ascii="Times New Roman" w:eastAsia="MS Mincho" w:hAnsi="Times New Roman" w:cs="Times New Roman"/>
          <w:color w:val="000000"/>
          <w:sz w:val="24"/>
          <w:szCs w:val="24"/>
          <w:lang w:eastAsia="ja-JP"/>
        </w:rPr>
      </w:pPr>
      <w:r w:rsidRPr="003A10EA">
        <w:rPr>
          <w:rFonts w:ascii="Times New Roman" w:eastAsia="Calibri" w:hAnsi="Times New Roman" w:cs="Times New Roman"/>
          <w:sz w:val="24"/>
          <w:szCs w:val="24"/>
        </w:rPr>
        <w:t>Contractor shall</w:t>
      </w:r>
      <w:r w:rsidRPr="003A10EA">
        <w:rPr>
          <w:rFonts w:ascii="Times New Roman" w:hAnsi="Times New Roman" w:cs="Times New Roman"/>
          <w:sz w:val="24"/>
          <w:szCs w:val="24"/>
          <w:lang w:eastAsia="ja-JP"/>
        </w:rPr>
        <w:t xml:space="preserve"> submit to OHA, via Administrative Notice, </w:t>
      </w:r>
      <w:r w:rsidRPr="003A10EA">
        <w:rPr>
          <w:rFonts w:ascii="Times New Roman" w:hAnsi="Times New Roman" w:cs="Times New Roman"/>
          <w:sz w:val="24"/>
          <w:szCs w:val="24"/>
        </w:rPr>
        <w:t xml:space="preserve">status reports for each of its four (4) PIPs. </w:t>
      </w:r>
      <w:r w:rsidRPr="003A10EA">
        <w:rPr>
          <w:rFonts w:ascii="Times New Roman" w:eastAsia="Calibri" w:hAnsi="Times New Roman" w:cs="Times New Roman"/>
          <w:sz w:val="24"/>
          <w:szCs w:val="24"/>
        </w:rPr>
        <w:t xml:space="preserve">Status reports for the two (2) PIPs selected by Contractor are due </w:t>
      </w:r>
      <w:r w:rsidRPr="003A10EA">
        <w:rPr>
          <w:rFonts w:ascii="Times New Roman" w:hAnsi="Times New Roman" w:cs="Times New Roman"/>
          <w:sz w:val="24"/>
          <w:szCs w:val="24"/>
        </w:rPr>
        <w:t xml:space="preserve">semi-annually on January 31 and July 31 of each Contract Year. Status reports for the two (2) Statewide PIPs are due annually on January 31 of each Contract Year. Contractor must use OHA’s PIP progress Report template located </w:t>
      </w:r>
      <w:r w:rsidR="004F23AE" w:rsidRPr="003A10EA">
        <w:rPr>
          <w:rFonts w:ascii="Times New Roman" w:hAnsi="Times New Roman" w:cs="Times New Roman"/>
          <w:sz w:val="24"/>
          <w:szCs w:val="24"/>
        </w:rPr>
        <w:t xml:space="preserve">on the CCO Contract Forms Website </w:t>
      </w:r>
      <w:r w:rsidRPr="003A10EA">
        <w:rPr>
          <w:rFonts w:ascii="Times New Roman" w:hAnsi="Times New Roman" w:cs="Times New Roman"/>
          <w:sz w:val="24"/>
          <w:szCs w:val="24"/>
        </w:rPr>
        <w:t>for all such status reports.</w:t>
      </w:r>
    </w:p>
    <w:p w14:paraId="26CF68E8" w14:textId="77777777" w:rsidR="00A74843" w:rsidRPr="003A10EA" w:rsidRDefault="0082584A" w:rsidP="00D44385">
      <w:pPr>
        <w:pStyle w:val="ListParagraph"/>
        <w:numPr>
          <w:ilvl w:val="2"/>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In the event OHA determines a PIP is not resulting in sustainable, significant improvement in clinical or non-clinical areas in health outcomes or Member satisfaction, OHA shall have the right to direct Contractor to cease such PIP and create and undertake a new PIP in its place.</w:t>
      </w:r>
    </w:p>
    <w:p w14:paraId="6B19A2A3" w14:textId="77777777" w:rsidR="00A74843" w:rsidRPr="003A10EA" w:rsidRDefault="0082584A" w:rsidP="00D44385">
      <w:pPr>
        <w:pStyle w:val="ListParagraph"/>
        <w:numPr>
          <w:ilvl w:val="1"/>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 xml:space="preserve">In addition to the above annual status reports, Contractor shall submit to OHA, via Administrative Notice, information about the two (2) statewide PIPs as required for EQR validation purposes. Contractor shall submit such information by July 31 of each Contract Year, using the approved EQRO vendor protocol validation submission template provided by OHA. </w:t>
      </w:r>
      <w:bookmarkStart w:id="1796" w:name="_Toc137211467"/>
      <w:bookmarkStart w:id="1797" w:name="_Toc53987669"/>
      <w:bookmarkStart w:id="1798" w:name="_Toc77611139"/>
      <w:bookmarkStart w:id="1799" w:name="_Toc77613152"/>
    </w:p>
    <w:p w14:paraId="090C06BE" w14:textId="14B7A12C" w:rsidR="00A74843" w:rsidRPr="003A10EA" w:rsidRDefault="0082584A" w:rsidP="00D44385">
      <w:pPr>
        <w:pStyle w:val="ListParagraph"/>
        <w:numPr>
          <w:ilvl w:val="0"/>
          <w:numId w:val="54"/>
        </w:numPr>
        <w:contextualSpacing w:val="0"/>
        <w:outlineLvl w:val="1"/>
        <w:rPr>
          <w:rStyle w:val="NOGH2Char"/>
          <w:rFonts w:ascii="Times New Roman" w:hAnsi="Times New Roman"/>
          <w:b w:val="0"/>
          <w:bCs w:val="0"/>
        </w:rPr>
      </w:pPr>
      <w:bookmarkStart w:id="1800" w:name="_Toc212648341"/>
      <w:r w:rsidRPr="003A10EA">
        <w:rPr>
          <w:rStyle w:val="NOGH2Char"/>
          <w:rFonts w:ascii="Times New Roman" w:hAnsi="Times New Roman"/>
        </w:rPr>
        <w:t>Additional Health System Transformation Obligations</w:t>
      </w:r>
      <w:bookmarkEnd w:id="1796"/>
      <w:bookmarkEnd w:id="1797"/>
      <w:bookmarkEnd w:id="1798"/>
      <w:bookmarkEnd w:id="1799"/>
      <w:bookmarkEnd w:id="1800"/>
    </w:p>
    <w:p w14:paraId="21A44512" w14:textId="29B6617D" w:rsidR="00A74843" w:rsidRPr="003A10EA" w:rsidRDefault="0082584A" w:rsidP="33B60ED7">
      <w:pPr>
        <w:pStyle w:val="ListParagraph"/>
        <w:numPr>
          <w:ilvl w:val="1"/>
          <w:numId w:val="54"/>
        </w:numPr>
        <w:rPr>
          <w:rFonts w:ascii="Times New Roman" w:eastAsia="MS Mincho" w:hAnsi="Times New Roman" w:cs="Times New Roman"/>
          <w:color w:val="000000"/>
          <w:sz w:val="24"/>
          <w:szCs w:val="24"/>
          <w:lang w:eastAsia="ja-JP"/>
        </w:rPr>
      </w:pPr>
      <w:r w:rsidRPr="003A10EA">
        <w:rPr>
          <w:rFonts w:ascii="Times New Roman" w:hAnsi="Times New Roman" w:cs="Times New Roman"/>
          <w:bCs/>
          <w:sz w:val="24"/>
          <w:szCs w:val="24"/>
        </w:rPr>
        <w:t xml:space="preserve">Contractor shall, in accordance with OAR 410-141-3525, convene a Quality Improvement Committee to oversee its quality assurance performance improvement efforts.  Contractor’s Quality Improvement Committee shall oversee and be responsible for Contractor’s Monitoring </w:t>
      </w:r>
      <w:r w:rsidR="001F6DB8" w:rsidRPr="003A10EA">
        <w:rPr>
          <w:rFonts w:ascii="Times New Roman" w:hAnsi="Times New Roman" w:cs="Times New Roman"/>
          <w:bCs/>
          <w:sz w:val="24"/>
          <w:szCs w:val="24"/>
        </w:rPr>
        <w:t>of its QAPI program</w:t>
      </w:r>
      <w:r w:rsidRPr="003A10EA">
        <w:rPr>
          <w:rFonts w:ascii="Times New Roman" w:hAnsi="Times New Roman" w:cs="Times New Roman"/>
          <w:bCs/>
          <w:sz w:val="24"/>
          <w:szCs w:val="24"/>
        </w:rPr>
        <w:t xml:space="preserve"> which shall include, without limitation review and approval of </w:t>
      </w:r>
      <w:r w:rsidR="001F6DB8" w:rsidRPr="003A10EA">
        <w:rPr>
          <w:rFonts w:ascii="Times New Roman" w:hAnsi="Times New Roman" w:cs="Times New Roman"/>
          <w:bCs/>
          <w:sz w:val="24"/>
          <w:szCs w:val="24"/>
        </w:rPr>
        <w:t>its annual QAPI evaluation</w:t>
      </w:r>
      <w:r w:rsidRPr="003A10EA">
        <w:rPr>
          <w:rFonts w:ascii="Times New Roman" w:hAnsi="Times New Roman" w:cs="Times New Roman"/>
          <w:bCs/>
          <w:sz w:val="24"/>
          <w:szCs w:val="24"/>
        </w:rPr>
        <w:t>.  The Quality Improvement Committee is in addition to, and different from, Contractor’s Community Advisory Council required to be created under Ex. K of this Contract.</w:t>
      </w:r>
    </w:p>
    <w:p w14:paraId="32FC463C" w14:textId="77777777" w:rsidR="00A74843" w:rsidRPr="003A10EA" w:rsidRDefault="0082584A" w:rsidP="00D44385">
      <w:pPr>
        <w:pStyle w:val="ListParagraph"/>
        <w:numPr>
          <w:ilvl w:val="1"/>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Contractor shall also participate as a member of the OHA Quality and Health Outcomes Committee.</w:t>
      </w:r>
      <w:bookmarkStart w:id="1801" w:name="_Toc137211468"/>
      <w:bookmarkStart w:id="1802" w:name="_Toc366765707"/>
      <w:bookmarkStart w:id="1803" w:name="_Toc367447351"/>
      <w:bookmarkStart w:id="1804" w:name="_Toc372809764"/>
      <w:bookmarkStart w:id="1805" w:name="_Toc531245241"/>
      <w:bookmarkStart w:id="1806" w:name="_Toc536177066"/>
      <w:bookmarkStart w:id="1807" w:name="_Toc53987670"/>
      <w:bookmarkStart w:id="1808" w:name="_Toc77611140"/>
      <w:bookmarkStart w:id="1809" w:name="_Toc77613153"/>
    </w:p>
    <w:p w14:paraId="6DD13088" w14:textId="6DEFCF3D" w:rsidR="00A74843" w:rsidRPr="003A10EA" w:rsidRDefault="0082584A" w:rsidP="00D44385">
      <w:pPr>
        <w:pStyle w:val="ListParagraph"/>
        <w:numPr>
          <w:ilvl w:val="0"/>
          <w:numId w:val="54"/>
        </w:numPr>
        <w:contextualSpacing w:val="0"/>
        <w:outlineLvl w:val="1"/>
        <w:rPr>
          <w:rFonts w:ascii="Times New Roman" w:eastAsia="MS Mincho" w:hAnsi="Times New Roman" w:cs="Times New Roman"/>
          <w:color w:val="000000"/>
          <w:sz w:val="24"/>
          <w:szCs w:val="24"/>
          <w:lang w:eastAsia="ja-JP"/>
        </w:rPr>
      </w:pPr>
      <w:bookmarkStart w:id="1810" w:name="_Toc212648342"/>
      <w:r w:rsidRPr="003A10EA">
        <w:rPr>
          <w:rStyle w:val="NOGH2Char"/>
          <w:rFonts w:ascii="Times New Roman" w:hAnsi="Times New Roman"/>
        </w:rPr>
        <w:t>External Quality Review</w:t>
      </w:r>
      <w:bookmarkEnd w:id="1801"/>
      <w:bookmarkEnd w:id="1802"/>
      <w:bookmarkEnd w:id="1803"/>
      <w:bookmarkEnd w:id="1804"/>
      <w:bookmarkEnd w:id="1805"/>
      <w:bookmarkEnd w:id="1806"/>
      <w:bookmarkEnd w:id="1807"/>
      <w:bookmarkEnd w:id="1808"/>
      <w:bookmarkEnd w:id="1809"/>
      <w:bookmarkEnd w:id="1810"/>
    </w:p>
    <w:p w14:paraId="3966CA56" w14:textId="77777777" w:rsidR="00A74843" w:rsidRPr="003A10EA" w:rsidRDefault="0082584A" w:rsidP="00D44385">
      <w:pPr>
        <w:pStyle w:val="ListParagraph"/>
        <w:numPr>
          <w:ilvl w:val="1"/>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 xml:space="preserve">In </w:t>
      </w:r>
      <w:r w:rsidRPr="003A10EA">
        <w:rPr>
          <w:rFonts w:ascii="Times New Roman" w:eastAsia="Calibri" w:hAnsi="Times New Roman" w:cs="Times New Roman"/>
          <w:sz w:val="24"/>
          <w:szCs w:val="24"/>
        </w:rPr>
        <w:t>conformance</w:t>
      </w:r>
      <w:r w:rsidRPr="003A10EA">
        <w:rPr>
          <w:rFonts w:ascii="Times New Roman" w:hAnsi="Times New Roman" w:cs="Times New Roman"/>
          <w:sz w:val="24"/>
          <w:szCs w:val="24"/>
        </w:rPr>
        <w:t xml:space="preserve"> with 42 CFR § 438.350 and § 438.358, and 42 CFR </w:t>
      </w:r>
      <w:r w:rsidRPr="003A10EA">
        <w:rPr>
          <w:rFonts w:ascii="Times New Roman" w:hAnsi="Times New Roman" w:cs="Times New Roman"/>
          <w:bCs/>
          <w:sz w:val="24"/>
          <w:szCs w:val="24"/>
        </w:rPr>
        <w:t>§ 457.1250</w:t>
      </w:r>
      <w:r w:rsidRPr="003A10EA">
        <w:rPr>
          <w:rFonts w:ascii="Times New Roman" w:hAnsi="Times New Roman" w:cs="Times New Roman"/>
          <w:sz w:val="24"/>
          <w:szCs w:val="24"/>
        </w:rPr>
        <w:t xml:space="preserve">, Contractor shall permit OHA and its designees to have access to, or provide OHA with, Contractor’s Records and facilities, and information requested by OHA and its designees, for the purpose of an annual External Quality Review of Contractor’s compliance with all Applicable Laws and this </w:t>
      </w:r>
      <w:r w:rsidRPr="003A10EA">
        <w:rPr>
          <w:rFonts w:ascii="Times New Roman" w:hAnsi="Times New Roman" w:cs="Times New Roman"/>
          <w:sz w:val="24"/>
          <w:szCs w:val="24"/>
          <w:lang w:eastAsia="ja-JP"/>
        </w:rPr>
        <w:t>C</w:t>
      </w:r>
      <w:r w:rsidRPr="003A10EA">
        <w:rPr>
          <w:rFonts w:ascii="Times New Roman" w:hAnsi="Times New Roman" w:cs="Times New Roman"/>
          <w:sz w:val="24"/>
          <w:szCs w:val="24"/>
        </w:rPr>
        <w:t xml:space="preserve">ontract as well as the quality outcomes and timeliness of, and access to, </w:t>
      </w:r>
      <w:r w:rsidRPr="003A10EA">
        <w:rPr>
          <w:rFonts w:ascii="Times New Roman" w:hAnsi="Times New Roman" w:cs="Times New Roman"/>
          <w:sz w:val="24"/>
          <w:szCs w:val="24"/>
          <w:lang w:eastAsia="ja-JP"/>
        </w:rPr>
        <w:t>s</w:t>
      </w:r>
      <w:r w:rsidRPr="003A10EA">
        <w:rPr>
          <w:rFonts w:ascii="Times New Roman" w:hAnsi="Times New Roman" w:cs="Times New Roman"/>
          <w:sz w:val="24"/>
          <w:szCs w:val="24"/>
        </w:rPr>
        <w:t xml:space="preserve">ervices provided under this Contract. </w:t>
      </w:r>
    </w:p>
    <w:p w14:paraId="17D98BDE" w14:textId="77777777" w:rsidR="00A74843" w:rsidRPr="003A10EA" w:rsidRDefault="0082584A" w:rsidP="00D44385">
      <w:pPr>
        <w:pStyle w:val="ListParagraph"/>
        <w:numPr>
          <w:ilvl w:val="1"/>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An External Quality Review Organization will perform the annual EQR as determined by OHA.  In the event OHA designates an EQRO to perform the EQR, OHA will ensure the EQRO meets the criteria set forth in 42 CFR § 438.354.  In addition, OHA will, in accordance with 42 CFR § 438.310 and § 438.350, also do, in connection with the EQR, all of the following:</w:t>
      </w:r>
    </w:p>
    <w:p w14:paraId="4EB3FC45" w14:textId="77777777" w:rsidR="00A74843" w:rsidRPr="003A10EA" w:rsidRDefault="0082584A" w:rsidP="00D44385">
      <w:pPr>
        <w:pStyle w:val="ListParagraph"/>
        <w:numPr>
          <w:ilvl w:val="2"/>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Implement an EQR protocol that complies with CMS protocols required by 42 CFR § 438.352</w:t>
      </w:r>
      <w:r w:rsidRPr="003A10EA">
        <w:rPr>
          <w:rFonts w:ascii="Times New Roman" w:hAnsi="Times New Roman" w:cs="Times New Roman"/>
          <w:b/>
          <w:sz w:val="24"/>
          <w:szCs w:val="24"/>
        </w:rPr>
        <w:t xml:space="preserve"> </w:t>
      </w:r>
      <w:r w:rsidRPr="003A10EA">
        <w:rPr>
          <w:rFonts w:ascii="Times New Roman" w:hAnsi="Times New Roman" w:cs="Times New Roman"/>
          <w:sz w:val="24"/>
          <w:szCs w:val="24"/>
        </w:rPr>
        <w:t>and provide such protocols to Contractor, prior to the EQR;</w:t>
      </w:r>
    </w:p>
    <w:p w14:paraId="6C041020" w14:textId="77777777" w:rsidR="00A74843" w:rsidRPr="003A10EA" w:rsidRDefault="0082584A" w:rsidP="00D44385">
      <w:pPr>
        <w:pStyle w:val="ListParagraph"/>
        <w:numPr>
          <w:ilvl w:val="2"/>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Provide information previously received from Contractor to the EQRO in an effort to reduce Contractor’s duplicative submissions as directed by 42 CFR § 438.360;</w:t>
      </w:r>
    </w:p>
    <w:p w14:paraId="5710E95C" w14:textId="77777777" w:rsidR="00A74843" w:rsidRPr="003A10EA" w:rsidRDefault="0082584A" w:rsidP="00D44385">
      <w:pPr>
        <w:pStyle w:val="ListParagraph"/>
        <w:numPr>
          <w:ilvl w:val="2"/>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Require the EQRO to produce a report and information required under 42 CFR § 438.364 and to provide such information to Contractor promptly after completion; and</w:t>
      </w:r>
    </w:p>
    <w:p w14:paraId="497259A6" w14:textId="77777777" w:rsidR="00A74843" w:rsidRPr="003A10EA" w:rsidRDefault="0082584A" w:rsidP="00D44385">
      <w:pPr>
        <w:pStyle w:val="ListParagraph"/>
        <w:numPr>
          <w:ilvl w:val="2"/>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 xml:space="preserve">Ensure that EQR results are made available, as required in 42 CFR § 438.364, in an annual detailed technical Report that summarizes findings on access and quality of care. </w:t>
      </w:r>
    </w:p>
    <w:p w14:paraId="5AAD6E44" w14:textId="77777777" w:rsidR="00A74843" w:rsidRPr="003A10EA" w:rsidRDefault="0082584A" w:rsidP="00D44385">
      <w:pPr>
        <w:pStyle w:val="ListParagraph"/>
        <w:numPr>
          <w:ilvl w:val="1"/>
          <w:numId w:val="54"/>
        </w:numPr>
        <w:contextualSpacing w:val="0"/>
        <w:rPr>
          <w:rFonts w:ascii="Times New Roman" w:eastAsia="MS Mincho" w:hAnsi="Times New Roman" w:cs="Times New Roman"/>
          <w:color w:val="000000"/>
          <w:sz w:val="24"/>
          <w:szCs w:val="24"/>
          <w:lang w:eastAsia="ja-JP"/>
        </w:rPr>
      </w:pPr>
      <w:r w:rsidRPr="003A10EA">
        <w:rPr>
          <w:rFonts w:ascii="Times New Roman" w:eastAsia="Calibri" w:hAnsi="Times New Roman" w:cs="Times New Roman"/>
          <w:sz w:val="24"/>
          <w:szCs w:val="24"/>
        </w:rPr>
        <w:t xml:space="preserve">Consistent with 42 CFR </w:t>
      </w:r>
      <w:r w:rsidRPr="003A10EA">
        <w:rPr>
          <w:rFonts w:ascii="Times New Roman" w:hAnsi="Times New Roman" w:cs="Times New Roman"/>
          <w:sz w:val="24"/>
          <w:szCs w:val="24"/>
        </w:rPr>
        <w:t xml:space="preserve">§ </w:t>
      </w:r>
      <w:r w:rsidRPr="003A10EA">
        <w:rPr>
          <w:rFonts w:ascii="Times New Roman" w:eastAsia="Calibri" w:hAnsi="Times New Roman" w:cs="Times New Roman"/>
          <w:sz w:val="24"/>
          <w:szCs w:val="24"/>
        </w:rPr>
        <w:t xml:space="preserve">438.350, </w:t>
      </w:r>
      <w:r w:rsidRPr="003A10EA">
        <w:rPr>
          <w:rFonts w:ascii="Times New Roman" w:hAnsi="Times New Roman" w:cs="Times New Roman"/>
          <w:sz w:val="24"/>
          <w:szCs w:val="24"/>
        </w:rPr>
        <w:t xml:space="preserve">§ </w:t>
      </w:r>
      <w:r w:rsidRPr="003A10EA">
        <w:rPr>
          <w:rFonts w:ascii="Times New Roman" w:eastAsia="Calibri" w:hAnsi="Times New Roman" w:cs="Times New Roman"/>
          <w:sz w:val="24"/>
          <w:szCs w:val="24"/>
        </w:rPr>
        <w:t xml:space="preserve">438.358, and </w:t>
      </w:r>
      <w:r w:rsidRPr="003A10EA">
        <w:rPr>
          <w:rFonts w:ascii="Times New Roman" w:hAnsi="Times New Roman" w:cs="Times New Roman"/>
          <w:sz w:val="24"/>
          <w:szCs w:val="24"/>
        </w:rPr>
        <w:t xml:space="preserve">§ </w:t>
      </w:r>
      <w:r w:rsidRPr="003A10EA">
        <w:rPr>
          <w:rFonts w:ascii="Times New Roman" w:eastAsia="Calibri" w:hAnsi="Times New Roman" w:cs="Times New Roman"/>
          <w:sz w:val="24"/>
          <w:szCs w:val="24"/>
        </w:rPr>
        <w:t>457.1250 the EQRO will:</w:t>
      </w:r>
    </w:p>
    <w:p w14:paraId="2D1435E8" w14:textId="77777777" w:rsidR="00A74843" w:rsidRPr="003A10EA" w:rsidRDefault="0082584A" w:rsidP="00D44385">
      <w:pPr>
        <w:pStyle w:val="ListParagraph"/>
        <w:numPr>
          <w:ilvl w:val="2"/>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Perform an EQR in a manner consistent with protocols established by CMS, which shall include, at a minimum, the elements in 42 CFR § 438.358(b).</w:t>
      </w:r>
    </w:p>
    <w:p w14:paraId="71BD80C5" w14:textId="77777777" w:rsidR="00A74843" w:rsidRPr="003A10EA" w:rsidRDefault="0082584A" w:rsidP="00D44385">
      <w:pPr>
        <w:pStyle w:val="ListParagraph"/>
        <w:numPr>
          <w:ilvl w:val="2"/>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 xml:space="preserve">Produce a Report that includes, at a minimum, the elements in 42 CFR § 348.364. </w:t>
      </w:r>
    </w:p>
    <w:p w14:paraId="000BAEDB" w14:textId="48009EB2" w:rsidR="00A74843" w:rsidRPr="003A10EA" w:rsidRDefault="0082584A" w:rsidP="00D44385">
      <w:pPr>
        <w:pStyle w:val="ListParagraph"/>
        <w:numPr>
          <w:ilvl w:val="2"/>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EQR is performed on a timeline and schedule designed to comply with CMS requirements established in 42 CFR § 438.358 and § 438.</w:t>
      </w:r>
      <w:r w:rsidR="00F35E17" w:rsidRPr="003A10EA">
        <w:rPr>
          <w:rFonts w:ascii="Times New Roman" w:hAnsi="Times New Roman" w:cs="Times New Roman"/>
          <w:sz w:val="24"/>
          <w:szCs w:val="24"/>
        </w:rPr>
        <w:t>364</w:t>
      </w:r>
      <w:r w:rsidRPr="003A10EA">
        <w:rPr>
          <w:rFonts w:ascii="Times New Roman" w:hAnsi="Times New Roman" w:cs="Times New Roman"/>
          <w:sz w:val="24"/>
          <w:szCs w:val="24"/>
        </w:rPr>
        <w:t>(c).</w:t>
      </w:r>
    </w:p>
    <w:p w14:paraId="3981B761" w14:textId="33C6E09B" w:rsidR="00A74843" w:rsidRPr="003A10EA" w:rsidRDefault="0082584A" w:rsidP="00D44385">
      <w:pPr>
        <w:pStyle w:val="ListParagraph"/>
        <w:numPr>
          <w:ilvl w:val="2"/>
          <w:numId w:val="54"/>
        </w:numPr>
        <w:contextualSpacing w:val="0"/>
        <w:rPr>
          <w:rFonts w:ascii="Times New Roman" w:eastAsia="MS Mincho" w:hAnsi="Times New Roman" w:cs="Times New Roman"/>
          <w:color w:val="000000"/>
          <w:sz w:val="24"/>
          <w:szCs w:val="24"/>
          <w:lang w:eastAsia="ja-JP"/>
        </w:rPr>
      </w:pPr>
      <w:r w:rsidRPr="003A10EA">
        <w:rPr>
          <w:rFonts w:ascii="Times New Roman" w:eastAsia="Calibri" w:hAnsi="Times New Roman" w:cs="Times New Roman"/>
          <w:sz w:val="24"/>
          <w:szCs w:val="24"/>
        </w:rPr>
        <w:t>Provide technical guidance</w:t>
      </w:r>
      <w:r w:rsidR="00664261" w:rsidRPr="003A10EA">
        <w:rPr>
          <w:rFonts w:ascii="Times New Roman" w:eastAsia="Calibri" w:hAnsi="Times New Roman" w:cs="Times New Roman"/>
          <w:sz w:val="24"/>
          <w:szCs w:val="24"/>
        </w:rPr>
        <w:t xml:space="preserve"> </w:t>
      </w:r>
      <w:r w:rsidRPr="003A10EA">
        <w:rPr>
          <w:rFonts w:ascii="Times New Roman" w:eastAsia="Calibri" w:hAnsi="Times New Roman" w:cs="Times New Roman"/>
          <w:sz w:val="24"/>
          <w:szCs w:val="24"/>
        </w:rPr>
        <w:t>or</w:t>
      </w:r>
      <w:r w:rsidR="00664261" w:rsidRPr="003A10EA">
        <w:rPr>
          <w:rFonts w:ascii="Times New Roman" w:eastAsia="Calibri" w:hAnsi="Times New Roman" w:cs="Times New Roman"/>
          <w:sz w:val="24"/>
          <w:szCs w:val="24"/>
        </w:rPr>
        <w:t xml:space="preserve"> </w:t>
      </w:r>
      <w:r w:rsidRPr="003A10EA">
        <w:rPr>
          <w:rFonts w:ascii="Times New Roman" w:eastAsia="Calibri" w:hAnsi="Times New Roman" w:cs="Times New Roman"/>
          <w:sz w:val="24"/>
          <w:szCs w:val="24"/>
        </w:rPr>
        <w:t xml:space="preserve">direct the EQRO to provide technical guidance as directed by OHA, to Contractor to assist Contractor in conducting activities related to the mandatory and additional activities described in 42 CFR § 438.358 that provide information for the EQR and the resulting EQR technical Report. </w:t>
      </w:r>
    </w:p>
    <w:p w14:paraId="5A45F836" w14:textId="77777777" w:rsidR="003D19EF" w:rsidRPr="003A10EA" w:rsidRDefault="0082584A" w:rsidP="00D44385">
      <w:pPr>
        <w:pStyle w:val="ListParagraph"/>
        <w:numPr>
          <w:ilvl w:val="1"/>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All annual EQR technical reports will be posted on OHA website by April 30 of each calendar year.</w:t>
      </w:r>
    </w:p>
    <w:p w14:paraId="763479D9" w14:textId="77777777" w:rsidR="003D19EF" w:rsidRPr="003A10EA" w:rsidRDefault="0082584A" w:rsidP="00D44385">
      <w:pPr>
        <w:pStyle w:val="ListParagraph"/>
        <w:numPr>
          <w:ilvl w:val="1"/>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 xml:space="preserve">If an EQRO performs the EQR and identifies an adverse clinical situation in which follow-up is needed in order to determine whether appropriate care was provided, the EQRO will report the findings to OHA and Contractor. Contractor shall promptly investigate and take action to remedy such adverse clinical situation. </w:t>
      </w:r>
    </w:p>
    <w:p w14:paraId="707FA4B0" w14:textId="38C7DF2B" w:rsidR="003D19EF" w:rsidRPr="003A10EA" w:rsidRDefault="0082584A" w:rsidP="00D44385">
      <w:pPr>
        <w:pStyle w:val="ListParagraph"/>
        <w:numPr>
          <w:ilvl w:val="1"/>
          <w:numId w:val="54"/>
        </w:numPr>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Contractor shall provide evidence of resolution of all EQR findings to the EQRO. The EQRO will make final determination of finding resolution.  If Contractor fails to resolve findings and provide evidence of resolution within timeline established by OHA or has identical recurrent finding in subsequent review by the EQRO</w:t>
      </w:r>
      <w:r w:rsidR="000E2BC3" w:rsidRPr="003A10EA">
        <w:rPr>
          <w:rFonts w:ascii="Times New Roman" w:hAnsi="Times New Roman" w:cs="Times New Roman"/>
          <w:sz w:val="24"/>
          <w:szCs w:val="24"/>
        </w:rPr>
        <w:t>,</w:t>
      </w:r>
      <w:r w:rsidRPr="003A10EA">
        <w:rPr>
          <w:rFonts w:ascii="Times New Roman" w:hAnsi="Times New Roman" w:cs="Times New Roman"/>
          <w:sz w:val="24"/>
          <w:szCs w:val="24"/>
        </w:rPr>
        <w:t xml:space="preserve"> such failure or recurrence shall constitute a breach of this Contract.</w:t>
      </w:r>
      <w:bookmarkStart w:id="1811" w:name="_Toc137211469"/>
    </w:p>
    <w:p w14:paraId="6EFC995F" w14:textId="35E3070A" w:rsidR="003D19EF" w:rsidRPr="003A10EA" w:rsidRDefault="0082584A" w:rsidP="00D44385">
      <w:pPr>
        <w:pStyle w:val="ListParagraph"/>
        <w:numPr>
          <w:ilvl w:val="0"/>
          <w:numId w:val="54"/>
        </w:numPr>
        <w:contextualSpacing w:val="0"/>
        <w:outlineLvl w:val="1"/>
        <w:rPr>
          <w:rStyle w:val="NOGH2Char"/>
          <w:rFonts w:ascii="Times New Roman" w:hAnsi="Times New Roman"/>
          <w:b w:val="0"/>
          <w:bCs w:val="0"/>
        </w:rPr>
      </w:pPr>
      <w:bookmarkStart w:id="1812" w:name="_Toc212648343"/>
      <w:r w:rsidRPr="003A10EA">
        <w:rPr>
          <w:rStyle w:val="NOGH2Char"/>
          <w:rFonts w:ascii="Times New Roman" w:hAnsi="Times New Roman"/>
        </w:rPr>
        <w:t>Excluded Populations</w:t>
      </w:r>
      <w:bookmarkEnd w:id="1811"/>
      <w:bookmarkEnd w:id="1812"/>
    </w:p>
    <w:p w14:paraId="38B3CA7F" w14:textId="6C0AA22D" w:rsidR="0082584A" w:rsidRPr="003A10EA" w:rsidRDefault="0082584A" w:rsidP="00081AF7">
      <w:pPr>
        <w:pStyle w:val="ListParagraph"/>
        <w:ind w:firstLine="0"/>
        <w:contextualSpacing w:val="0"/>
        <w:rPr>
          <w:rFonts w:ascii="Times New Roman" w:eastAsia="MS Mincho" w:hAnsi="Times New Roman" w:cs="Times New Roman"/>
          <w:color w:val="000000"/>
          <w:sz w:val="24"/>
          <w:szCs w:val="24"/>
          <w:lang w:eastAsia="ja-JP"/>
        </w:rPr>
      </w:pPr>
      <w:r w:rsidRPr="003A10EA">
        <w:rPr>
          <w:rFonts w:ascii="Times New Roman" w:hAnsi="Times New Roman" w:cs="Times New Roman"/>
          <w:sz w:val="24"/>
          <w:szCs w:val="24"/>
        </w:rPr>
        <w:t>None of the provisions included in this Ex. B, Part 10 shall apply to HOP Members covered by this Contract.</w:t>
      </w:r>
    </w:p>
    <w:p w14:paraId="7C3B49D8" w14:textId="77777777" w:rsidR="004454E3" w:rsidRPr="003A10EA" w:rsidRDefault="004454E3" w:rsidP="004454E3">
      <w:pPr>
        <w:ind w:left="0" w:firstLine="0"/>
        <w:rPr>
          <w:rFonts w:ascii="Times New Roman" w:eastAsia="MS Mincho" w:hAnsi="Times New Roman" w:cs="Times New Roman"/>
          <w:b/>
          <w:i/>
          <w:iCs/>
          <w:sz w:val="24"/>
          <w:szCs w:val="24"/>
        </w:rPr>
      </w:pPr>
    </w:p>
    <w:p w14:paraId="098CE147" w14:textId="77777777" w:rsidR="004454E3" w:rsidRPr="003A10EA" w:rsidRDefault="004454E3" w:rsidP="004454E3">
      <w:pPr>
        <w:ind w:left="0" w:firstLine="0"/>
        <w:jc w:val="center"/>
        <w:rPr>
          <w:rFonts w:ascii="Times New Roman" w:eastAsia="MS Mincho" w:hAnsi="Times New Roman" w:cs="Times New Roman"/>
          <w:b/>
          <w:i/>
          <w:iCs/>
          <w:sz w:val="24"/>
          <w:szCs w:val="24"/>
        </w:rPr>
      </w:pPr>
      <w:r w:rsidRPr="003A10EA">
        <w:rPr>
          <w:rFonts w:ascii="Times New Roman" w:eastAsia="MS Mincho" w:hAnsi="Times New Roman" w:cs="Times New Roman"/>
          <w:b/>
          <w:i/>
          <w:iCs/>
          <w:sz w:val="24"/>
          <w:szCs w:val="24"/>
        </w:rPr>
        <w:t>[Remainder of page intentionally left blank]</w:t>
      </w:r>
    </w:p>
    <w:p w14:paraId="4607B932" w14:textId="31588450" w:rsidR="003D19EF" w:rsidRPr="003A10EA" w:rsidRDefault="003D19EF" w:rsidP="003D19EF">
      <w:pPr>
        <w:ind w:left="0" w:firstLine="0"/>
        <w:jc w:val="center"/>
        <w:rPr>
          <w:rFonts w:ascii="Times New Roman" w:hAnsi="Times New Roman" w:cs="Times New Roman"/>
          <w:bCs/>
          <w:sz w:val="24"/>
          <w:szCs w:val="24"/>
        </w:rPr>
      </w:pPr>
    </w:p>
    <w:p w14:paraId="560F775B" w14:textId="77777777" w:rsidR="003D19EF" w:rsidRPr="003A10EA" w:rsidRDefault="003D19EF" w:rsidP="003D19EF">
      <w:pPr>
        <w:ind w:left="0" w:firstLine="0"/>
        <w:rPr>
          <w:rFonts w:ascii="Times New Roman" w:hAnsi="Times New Roman" w:cs="Times New Roman"/>
          <w:bCs/>
          <w:sz w:val="24"/>
          <w:szCs w:val="24"/>
        </w:rPr>
        <w:sectPr w:rsidR="003D19EF" w:rsidRPr="003A10EA" w:rsidSect="00E24AE4">
          <w:footerReference w:type="default" r:id="rId81"/>
          <w:pgSz w:w="12240" w:h="15840" w:code="1"/>
          <w:pgMar w:top="720" w:right="720" w:bottom="720" w:left="720" w:header="432" w:footer="432" w:gutter="0"/>
          <w:cols w:space="720"/>
          <w:docGrid w:linePitch="360"/>
        </w:sectPr>
      </w:pPr>
    </w:p>
    <w:p w14:paraId="75D5AEED" w14:textId="410FF65D" w:rsidR="003D19EF" w:rsidRPr="003A10EA" w:rsidRDefault="003D19EF" w:rsidP="003D19EF">
      <w:pPr>
        <w:pStyle w:val="Heading1"/>
        <w:jc w:val="center"/>
        <w:rPr>
          <w:rFonts w:ascii="Times New Roman" w:hAnsi="Times New Roman" w:cs="Times New Roman"/>
          <w:b/>
          <w:bCs/>
          <w:sz w:val="24"/>
          <w:szCs w:val="24"/>
        </w:rPr>
      </w:pPr>
      <w:bookmarkStart w:id="1813" w:name="_Toc212648344"/>
      <w:r w:rsidRPr="003A10EA">
        <w:rPr>
          <w:rFonts w:ascii="Times New Roman" w:hAnsi="Times New Roman" w:cs="Times New Roman"/>
          <w:b/>
          <w:bCs/>
          <w:color w:val="auto"/>
          <w:sz w:val="24"/>
          <w:szCs w:val="24"/>
          <w:lang w:val="x-none"/>
        </w:rPr>
        <w:t>Exhibit C – Consideration</w:t>
      </w:r>
      <w:bookmarkEnd w:id="1813"/>
      <w:r w:rsidRPr="003A10EA">
        <w:rPr>
          <w:rFonts w:ascii="Times New Roman" w:hAnsi="Times New Roman" w:cs="Times New Roman"/>
          <w:b/>
          <w:bCs/>
          <w:color w:val="auto"/>
          <w:sz w:val="24"/>
          <w:szCs w:val="24"/>
          <w:lang w:val="x-none"/>
        </w:rPr>
        <w:t xml:space="preserve"> </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lang w:val="x-none"/>
        </w:rPr>
        <w:instrText xml:space="preserve"> TC "Exhibit B – Statement of Work – Part 2</w:instrText>
      </w:r>
      <w:r w:rsidRPr="003A10EA">
        <w:rPr>
          <w:rFonts w:ascii="Times New Roman" w:hAnsi="Times New Roman" w:cs="Times New Roman"/>
          <w:b/>
          <w:bCs/>
          <w:sz w:val="24"/>
          <w:szCs w:val="24"/>
        </w:rPr>
        <w:instrText xml:space="preserve"> – Covered and Non-Covered Services</w:instrText>
      </w:r>
      <w:r w:rsidRPr="003A10EA">
        <w:rPr>
          <w:rFonts w:ascii="Times New Roman" w:hAnsi="Times New Roman" w:cs="Times New Roman"/>
          <w:b/>
          <w:bCs/>
          <w:sz w:val="24"/>
          <w:szCs w:val="24"/>
          <w:lang w:val="x-none"/>
        </w:rPr>
        <w:instrText xml:space="preserve">" \f C \l "1" </w:instrText>
      </w:r>
      <w:r w:rsidRPr="003A10EA">
        <w:rPr>
          <w:rFonts w:ascii="Times New Roman" w:hAnsi="Times New Roman" w:cs="Times New Roman"/>
          <w:b/>
          <w:bCs/>
          <w:sz w:val="24"/>
          <w:szCs w:val="24"/>
        </w:rPr>
        <w:fldChar w:fldCharType="end"/>
      </w:r>
    </w:p>
    <w:p w14:paraId="21A49F7A" w14:textId="77777777" w:rsidR="003D19EF" w:rsidRPr="003A10EA" w:rsidRDefault="003D19EF" w:rsidP="000B5026">
      <w:pPr>
        <w:ind w:left="0" w:firstLine="0"/>
        <w:jc w:val="both"/>
        <w:rPr>
          <w:rFonts w:ascii="Times New Roman" w:hAnsi="Times New Roman" w:cs="Times New Roman"/>
          <w:bCs/>
          <w:sz w:val="24"/>
          <w:szCs w:val="24"/>
        </w:rPr>
      </w:pPr>
    </w:p>
    <w:p w14:paraId="4B6833BF" w14:textId="038E6D34" w:rsidR="0074193C" w:rsidRPr="003A10EA" w:rsidRDefault="0074193C" w:rsidP="00D44385">
      <w:pPr>
        <w:pStyle w:val="ListParagraph"/>
        <w:numPr>
          <w:ilvl w:val="0"/>
          <w:numId w:val="55"/>
        </w:numPr>
        <w:contextualSpacing w:val="0"/>
        <w:jc w:val="both"/>
        <w:outlineLvl w:val="1"/>
        <w:rPr>
          <w:rFonts w:ascii="Times New Roman" w:hAnsi="Times New Roman" w:cs="Times New Roman"/>
          <w:b/>
          <w:bCs/>
          <w:sz w:val="24"/>
          <w:szCs w:val="24"/>
        </w:rPr>
      </w:pPr>
      <w:bookmarkStart w:id="1814" w:name="_Toc315687338"/>
      <w:bookmarkStart w:id="1815" w:name="_Toc318535024"/>
      <w:bookmarkStart w:id="1816" w:name="_Toc367447355"/>
      <w:bookmarkStart w:id="1817" w:name="_Toc372809769"/>
      <w:bookmarkStart w:id="1818" w:name="_Toc531245245"/>
      <w:bookmarkStart w:id="1819" w:name="_Toc536177069"/>
      <w:bookmarkStart w:id="1820" w:name="_Toc53987672"/>
      <w:bookmarkStart w:id="1821" w:name="_Toc77611142"/>
      <w:bookmarkStart w:id="1822" w:name="_Toc77613155"/>
      <w:bookmarkStart w:id="1823" w:name="_Toc137211471"/>
      <w:bookmarkStart w:id="1824" w:name="_Toc212648345"/>
      <w:r w:rsidRPr="003A10EA">
        <w:rPr>
          <w:rFonts w:ascii="Times New Roman" w:hAnsi="Times New Roman" w:cs="Times New Roman"/>
          <w:b/>
          <w:bCs/>
          <w:sz w:val="24"/>
          <w:szCs w:val="24"/>
        </w:rPr>
        <w:t>Payment Types and Rates</w:t>
      </w:r>
      <w:bookmarkEnd w:id="1814"/>
      <w:bookmarkEnd w:id="1815"/>
      <w:bookmarkEnd w:id="1816"/>
      <w:bookmarkEnd w:id="1817"/>
      <w:bookmarkEnd w:id="1818"/>
      <w:bookmarkEnd w:id="1819"/>
      <w:bookmarkEnd w:id="1820"/>
      <w:bookmarkEnd w:id="1821"/>
      <w:bookmarkEnd w:id="1822"/>
      <w:bookmarkEnd w:id="1823"/>
      <w:bookmarkEnd w:id="1824"/>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1825" w:name="_Toc48900514"/>
      <w:r w:rsidRPr="003A10EA">
        <w:rPr>
          <w:rFonts w:ascii="Times New Roman" w:hAnsi="Times New Roman" w:cs="Times New Roman"/>
          <w:b/>
          <w:bCs/>
          <w:sz w:val="24"/>
          <w:szCs w:val="24"/>
        </w:rPr>
        <w:instrText>1.  Payment Types and Rates</w:instrText>
      </w:r>
      <w:bookmarkEnd w:id="1825"/>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61BEF19D" w14:textId="77777777" w:rsidR="000B5026"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In consideration of all the Work to be performed under this Contract, OHA will pay Contractor a monthly CCO Payment for each Member enrolled under the Contract according to OHA records.  The monthly CCO Payment Rate authorized for each Member is that amount indicated in Exhibit C-Attachment 1 (CCO Payment Rates) for each Member’s Rate Group.  OHA will prorate the CCO Payment for Members who are enrolled or disenrolled mid-month.  OHA may withhold Payment for new Members when, and for so long as, OHA Imposes suspension or denial of Payments as a Sanction under Ex. B, Part 9, Sec. 3, Para. b. </w:t>
      </w:r>
    </w:p>
    <w:p w14:paraId="448C0310" w14:textId="77777777" w:rsidR="000B5026"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The monthly CCO Payment may include risk adjustment based factors such as expected cost of care or health status and may reflect one or more Risk Corridors in accordance with Sec</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6</w:t>
      </w:r>
      <w:r w:rsidRPr="003A10EA">
        <w:rPr>
          <w:rFonts w:ascii="Times New Roman" w:hAnsi="Times New Roman" w:cs="Times New Roman"/>
          <w:sz w:val="24"/>
          <w:szCs w:val="24"/>
          <w:lang w:eastAsia="ja-JP"/>
        </w:rPr>
        <w:t xml:space="preserve"> below</w:t>
      </w:r>
      <w:r w:rsidRPr="003A10EA">
        <w:rPr>
          <w:rFonts w:ascii="Times New Roman" w:hAnsi="Times New Roman" w:cs="Times New Roman"/>
          <w:sz w:val="24"/>
          <w:szCs w:val="24"/>
        </w:rPr>
        <w:t xml:space="preserve"> of this Ex</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C.</w:t>
      </w:r>
    </w:p>
    <w:p w14:paraId="1AEB3709" w14:textId="61774F4C" w:rsidR="000B5026"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Contractor shall comply with all applicable payment obligations to </w:t>
      </w:r>
      <w:r w:rsidR="00592BCF" w:rsidRPr="003A10EA">
        <w:rPr>
          <w:rFonts w:ascii="Times New Roman" w:hAnsi="Times New Roman" w:cs="Times New Roman"/>
          <w:sz w:val="24"/>
          <w:szCs w:val="24"/>
        </w:rPr>
        <w:t xml:space="preserve">IHCPs </w:t>
      </w:r>
      <w:r w:rsidRPr="003A10EA">
        <w:rPr>
          <w:rFonts w:ascii="Times New Roman" w:hAnsi="Times New Roman" w:cs="Times New Roman"/>
          <w:sz w:val="24"/>
          <w:szCs w:val="24"/>
        </w:rPr>
        <w:t>as set forth in 25 USC § 1621e and 42 CFR § 438.14(b)(2) and (c).</w:t>
      </w:r>
    </w:p>
    <w:p w14:paraId="52E8221F" w14:textId="69715EF2" w:rsidR="000B5026"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Pursuant to 42 CFR § 438.6(c), CMS governs how states may direct managed care plans’ expenditures in connection with implementing delivery system and provider payment initiatives under Medicaid managed care contracts. OHA refers to these payments as Qualified Directed Payments (QDPs). OHA shall utilize two types of QDPs in this Contract, the details of which are specified in Sub.Paras. (1) and (2) below. QDPs are based on OHA’s authority under its CMS approved 1115 waiver. As required under 42 CFR 438.6(c), all QDPs are subject to the terms, conditions, and population limitations approved by CMS and will become effective under this Contract as of January 1, </w:t>
      </w:r>
      <w:r w:rsidR="00BE2E44" w:rsidRPr="003A10EA">
        <w:rPr>
          <w:rFonts w:ascii="Times New Roman" w:hAnsi="Times New Roman" w:cs="Times New Roman"/>
          <w:sz w:val="24"/>
          <w:szCs w:val="24"/>
        </w:rPr>
        <w:t>2026</w:t>
      </w:r>
      <w:r w:rsidRPr="003A10EA">
        <w:rPr>
          <w:rFonts w:ascii="Times New Roman" w:hAnsi="Times New Roman" w:cs="Times New Roman"/>
          <w:sz w:val="24"/>
          <w:szCs w:val="24"/>
        </w:rPr>
        <w:t>, upon (and regardless of the date of) CMS approval.</w:t>
      </w:r>
      <w:r w:rsidR="007D43C7" w:rsidRPr="003A10EA">
        <w:rPr>
          <w:rStyle w:val="FootnoteReference"/>
          <w:rFonts w:ascii="Times New Roman" w:hAnsi="Times New Roman"/>
          <w:sz w:val="24"/>
          <w:szCs w:val="24"/>
        </w:rPr>
        <w:footnoteReference w:id="47"/>
      </w:r>
      <w:r w:rsidRPr="003A10EA">
        <w:rPr>
          <w:rFonts w:ascii="Times New Roman" w:hAnsi="Times New Roman" w:cs="Times New Roman"/>
          <w:sz w:val="24"/>
          <w:szCs w:val="24"/>
        </w:rPr>
        <w:t xml:space="preserve"> </w:t>
      </w:r>
    </w:p>
    <w:p w14:paraId="7AFD9AAD" w14:textId="446F5ACF" w:rsidR="000B5026" w:rsidRPr="003A10EA" w:rsidRDefault="0074193C" w:rsidP="7806DCEC">
      <w:pPr>
        <w:pStyle w:val="ListParagraph"/>
        <w:numPr>
          <w:ilvl w:val="2"/>
          <w:numId w:val="55"/>
        </w:numPr>
        <w:rPr>
          <w:rFonts w:ascii="Times New Roman" w:hAnsi="Times New Roman" w:cs="Times New Roman"/>
          <w:b/>
          <w:bCs/>
          <w:sz w:val="24"/>
          <w:szCs w:val="24"/>
        </w:rPr>
      </w:pPr>
      <w:r w:rsidRPr="003A10EA">
        <w:rPr>
          <w:rFonts w:ascii="Times New Roman" w:hAnsi="Times New Roman" w:cs="Times New Roman"/>
          <w:i/>
          <w:iCs/>
          <w:sz w:val="24"/>
          <w:szCs w:val="24"/>
        </w:rPr>
        <w:t xml:space="preserve">Separate Payment Term QDPs: </w:t>
      </w:r>
      <w:r w:rsidRPr="003A10EA">
        <w:rPr>
          <w:rFonts w:ascii="Times New Roman" w:hAnsi="Times New Roman" w:cs="Times New Roman"/>
          <w:sz w:val="24"/>
          <w:szCs w:val="24"/>
        </w:rPr>
        <w:t xml:space="preserve">OHA will issue these payments to Contractor after eligible utilization information is submitted to OHA as Encounter Data. </w:t>
      </w:r>
      <w:r w:rsidR="00A369FD" w:rsidRPr="003A10EA">
        <w:rPr>
          <w:rFonts w:ascii="Times New Roman" w:hAnsi="Times New Roman" w:cs="Times New Roman"/>
          <w:sz w:val="24"/>
          <w:szCs w:val="24"/>
        </w:rPr>
        <w:t xml:space="preserve">OHA does not </w:t>
      </w:r>
      <w:r w:rsidR="00215871" w:rsidRPr="003A10EA">
        <w:rPr>
          <w:rFonts w:ascii="Times New Roman" w:hAnsi="Times New Roman" w:cs="Times New Roman"/>
          <w:sz w:val="24"/>
          <w:szCs w:val="24"/>
        </w:rPr>
        <w:t xml:space="preserve">issue any </w:t>
      </w:r>
      <w:r w:rsidR="007B7719" w:rsidRPr="003336D7">
        <w:rPr>
          <w:rFonts w:ascii="Times New Roman" w:hAnsi="Times New Roman" w:cs="Times New Roman"/>
          <w:sz w:val="24"/>
          <w:szCs w:val="24"/>
        </w:rPr>
        <w:t xml:space="preserve">such </w:t>
      </w:r>
      <w:r w:rsidR="00215871" w:rsidRPr="003A10EA">
        <w:rPr>
          <w:rFonts w:ascii="Times New Roman" w:hAnsi="Times New Roman" w:cs="Times New Roman"/>
          <w:sz w:val="24"/>
          <w:szCs w:val="24"/>
        </w:rPr>
        <w:t xml:space="preserve">payments for EHB-eligible services provided to HOP </w:t>
      </w:r>
      <w:r w:rsidR="007B7719" w:rsidRPr="003336D7">
        <w:rPr>
          <w:rFonts w:ascii="Times New Roman" w:hAnsi="Times New Roman" w:cs="Times New Roman"/>
          <w:sz w:val="24"/>
          <w:szCs w:val="24"/>
        </w:rPr>
        <w:t>M</w:t>
      </w:r>
      <w:r w:rsidR="00215871" w:rsidRPr="003A10EA">
        <w:rPr>
          <w:rFonts w:ascii="Times New Roman" w:hAnsi="Times New Roman" w:cs="Times New Roman"/>
          <w:sz w:val="24"/>
          <w:szCs w:val="24"/>
        </w:rPr>
        <w:t>embers who are covered under this Contract</w:t>
      </w:r>
      <w:r w:rsidR="007B7719" w:rsidRPr="003A10EA">
        <w:rPr>
          <w:rFonts w:ascii="Times New Roman" w:hAnsi="Times New Roman" w:cs="Times New Roman"/>
          <w:sz w:val="24"/>
          <w:szCs w:val="24"/>
        </w:rPr>
        <w:t>.</w:t>
      </w:r>
      <w:r w:rsidR="00215871" w:rsidRPr="003A10EA">
        <w:rPr>
          <w:rFonts w:ascii="Times New Roman" w:hAnsi="Times New Roman" w:cs="Times New Roman"/>
          <w:sz w:val="24"/>
          <w:szCs w:val="24"/>
        </w:rPr>
        <w:t xml:space="preserve"> </w:t>
      </w:r>
      <w:r w:rsidRPr="003A10EA">
        <w:rPr>
          <w:rFonts w:ascii="Times New Roman" w:hAnsi="Times New Roman" w:cs="Times New Roman"/>
          <w:sz w:val="24"/>
          <w:szCs w:val="24"/>
        </w:rPr>
        <w:t>These Payments are separate from the CCO Payment Rates paid by OHA to Contractor</w:t>
      </w:r>
      <w:r w:rsidR="00DB3DDE" w:rsidRPr="003A10EA">
        <w:rPr>
          <w:rFonts w:ascii="Times New Roman" w:hAnsi="Times New Roman" w:cs="Times New Roman"/>
          <w:sz w:val="24"/>
          <w:szCs w:val="24"/>
        </w:rPr>
        <w:t xml:space="preserve"> (“Separate Payment Term QDPs”)</w:t>
      </w:r>
      <w:r w:rsidRPr="003A10EA">
        <w:rPr>
          <w:rFonts w:ascii="Times New Roman" w:hAnsi="Times New Roman" w:cs="Times New Roman"/>
          <w:sz w:val="24"/>
          <w:szCs w:val="24"/>
        </w:rPr>
        <w:t>. The Separate Payment Term QDPs in effect as of the effective date of this Contract are specified in Sub-Sub.Paras. (a)</w:t>
      </w:r>
      <w:r w:rsidR="003148E4" w:rsidRPr="003A10EA">
        <w:rPr>
          <w:rFonts w:ascii="Times New Roman" w:hAnsi="Times New Roman" w:cs="Times New Roman"/>
          <w:sz w:val="24"/>
          <w:szCs w:val="24"/>
        </w:rPr>
        <w:t>,</w:t>
      </w:r>
      <w:r w:rsidRPr="003A10EA">
        <w:rPr>
          <w:rFonts w:ascii="Times New Roman" w:hAnsi="Times New Roman" w:cs="Times New Roman"/>
          <w:sz w:val="24"/>
          <w:szCs w:val="24"/>
        </w:rPr>
        <w:t xml:space="preserve"> (b)</w:t>
      </w:r>
      <w:r w:rsidR="003148E4" w:rsidRPr="003A10EA">
        <w:rPr>
          <w:rFonts w:ascii="Times New Roman" w:hAnsi="Times New Roman" w:cs="Times New Roman"/>
          <w:sz w:val="24"/>
          <w:szCs w:val="24"/>
        </w:rPr>
        <w:t>, and (d)</w:t>
      </w:r>
      <w:r w:rsidRPr="003A10EA">
        <w:rPr>
          <w:rFonts w:ascii="Times New Roman" w:hAnsi="Times New Roman" w:cs="Times New Roman"/>
          <w:sz w:val="24"/>
          <w:szCs w:val="24"/>
        </w:rPr>
        <w:t xml:space="preserve"> below</w:t>
      </w:r>
      <w:r w:rsidR="007C4E49" w:rsidRPr="003A10EA">
        <w:rPr>
          <w:rFonts w:ascii="Times New Roman" w:hAnsi="Times New Roman" w:cs="Times New Roman"/>
          <w:sz w:val="24"/>
          <w:szCs w:val="24"/>
        </w:rPr>
        <w:t>. Payment of such QDPs made by OHA to Contractor under Sub-Sub.Paras (a), (b), and (</w:t>
      </w:r>
      <w:r w:rsidR="00A40919" w:rsidRPr="003A10EA">
        <w:rPr>
          <w:rFonts w:ascii="Times New Roman" w:hAnsi="Times New Roman" w:cs="Times New Roman"/>
          <w:sz w:val="24"/>
          <w:szCs w:val="24"/>
        </w:rPr>
        <w:t>d</w:t>
      </w:r>
      <w:r w:rsidR="007C4E49" w:rsidRPr="003A10EA">
        <w:rPr>
          <w:rFonts w:ascii="Times New Roman" w:hAnsi="Times New Roman" w:cs="Times New Roman"/>
          <w:sz w:val="24"/>
          <w:szCs w:val="24"/>
        </w:rPr>
        <w:t>) below of this Sub.Para. (1)</w:t>
      </w:r>
      <w:r w:rsidRPr="003A10EA">
        <w:rPr>
          <w:rFonts w:ascii="Times New Roman" w:hAnsi="Times New Roman" w:cs="Times New Roman"/>
          <w:sz w:val="24"/>
          <w:szCs w:val="24"/>
        </w:rPr>
        <w:t xml:space="preserve"> include amounts to be retained by Contractor to cover the cost of managed care taxes. The conditions </w:t>
      </w:r>
      <w:r w:rsidR="004B0113" w:rsidRPr="003A10EA">
        <w:rPr>
          <w:rFonts w:ascii="Times New Roman" w:hAnsi="Times New Roman" w:cs="Times New Roman"/>
          <w:sz w:val="24"/>
          <w:szCs w:val="24"/>
        </w:rPr>
        <w:t xml:space="preserve">that </w:t>
      </w:r>
      <w:r w:rsidR="00A57952" w:rsidRPr="003A10EA">
        <w:rPr>
          <w:rFonts w:ascii="Times New Roman" w:hAnsi="Times New Roman" w:cs="Times New Roman"/>
          <w:sz w:val="24"/>
          <w:szCs w:val="24"/>
        </w:rPr>
        <w:t>Providers must meet in order for Contractor to</w:t>
      </w:r>
      <w:r w:rsidRPr="003A10EA">
        <w:rPr>
          <w:rFonts w:ascii="Times New Roman" w:hAnsi="Times New Roman" w:cs="Times New Roman"/>
          <w:sz w:val="24"/>
          <w:szCs w:val="24"/>
        </w:rPr>
        <w:t xml:space="preserve"> pay out the Separate Payment Term QDPs </w:t>
      </w:r>
      <w:r w:rsidR="0061137C" w:rsidRPr="003A10EA">
        <w:rPr>
          <w:rFonts w:ascii="Times New Roman" w:hAnsi="Times New Roman" w:cs="Times New Roman"/>
          <w:sz w:val="24"/>
          <w:szCs w:val="24"/>
        </w:rPr>
        <w:t>identified in Sub-Sub. Paras. (a) and (b) are set forth in the OARs cited therein</w:t>
      </w:r>
      <w:r w:rsidR="001B56EC" w:rsidRPr="003A10EA">
        <w:rPr>
          <w:rFonts w:ascii="Times New Roman" w:hAnsi="Times New Roman" w:cs="Times New Roman"/>
          <w:sz w:val="24"/>
          <w:szCs w:val="24"/>
        </w:rPr>
        <w:t>.</w:t>
      </w:r>
      <w:r w:rsidR="0061137C" w:rsidRPr="003A10EA">
        <w:rPr>
          <w:rFonts w:ascii="Times New Roman" w:hAnsi="Times New Roman" w:cs="Times New Roman"/>
          <w:sz w:val="24"/>
          <w:szCs w:val="24"/>
        </w:rPr>
        <w:t xml:space="preserve"> </w:t>
      </w:r>
      <w:r w:rsidR="003A11E3" w:rsidRPr="003A10EA">
        <w:rPr>
          <w:rFonts w:ascii="Times New Roman" w:hAnsi="Times New Roman" w:cs="Times New Roman"/>
          <w:sz w:val="24"/>
          <w:szCs w:val="24"/>
        </w:rPr>
        <w:t xml:space="preserve">The process that Contractor must follow in paying out </w:t>
      </w:r>
      <w:r w:rsidR="008C3B8E" w:rsidRPr="003A10EA">
        <w:rPr>
          <w:rFonts w:ascii="Times New Roman" w:hAnsi="Times New Roman" w:cs="Times New Roman"/>
          <w:sz w:val="24"/>
          <w:szCs w:val="24"/>
        </w:rPr>
        <w:t xml:space="preserve">the </w:t>
      </w:r>
      <w:r w:rsidR="003A11E3" w:rsidRPr="003A10EA">
        <w:rPr>
          <w:rFonts w:ascii="Times New Roman" w:hAnsi="Times New Roman" w:cs="Times New Roman"/>
          <w:sz w:val="24"/>
          <w:szCs w:val="24"/>
        </w:rPr>
        <w:t>Separate Payment Term QDPs identified in Sub-Sub.Paras. (a) and (b) is set forth in</w:t>
      </w:r>
      <w:r w:rsidR="008C3B8E" w:rsidRPr="003A10EA">
        <w:rPr>
          <w:rFonts w:ascii="Times New Roman" w:hAnsi="Times New Roman" w:cs="Times New Roman"/>
          <w:sz w:val="24"/>
          <w:szCs w:val="24"/>
        </w:rPr>
        <w:t xml:space="preserve"> </w:t>
      </w:r>
      <w:r w:rsidRPr="003A10EA">
        <w:rPr>
          <w:rFonts w:ascii="Times New Roman" w:hAnsi="Times New Roman" w:cs="Times New Roman"/>
          <w:sz w:val="24"/>
          <w:szCs w:val="24"/>
        </w:rPr>
        <w:t>Sub-Sub.Para. (c) below</w:t>
      </w:r>
      <w:r w:rsidR="008C3B8E" w:rsidRPr="003A10EA">
        <w:rPr>
          <w:rFonts w:ascii="Times New Roman" w:hAnsi="Times New Roman" w:cs="Times New Roman"/>
          <w:sz w:val="24"/>
          <w:szCs w:val="24"/>
        </w:rPr>
        <w:t xml:space="preserve"> of this Sub.Para. (1)</w:t>
      </w:r>
      <w:r w:rsidRPr="003A10EA">
        <w:rPr>
          <w:rFonts w:ascii="Times New Roman" w:hAnsi="Times New Roman" w:cs="Times New Roman"/>
          <w:sz w:val="24"/>
          <w:szCs w:val="24"/>
        </w:rPr>
        <w:t xml:space="preserve">. </w:t>
      </w:r>
      <w:r w:rsidR="006406AF" w:rsidRPr="003A10EA">
        <w:rPr>
          <w:rFonts w:ascii="Times New Roman" w:hAnsi="Times New Roman" w:cs="Times New Roman"/>
          <w:sz w:val="24"/>
          <w:szCs w:val="24"/>
        </w:rPr>
        <w:t xml:space="preserve">The conditions and processes that must be followed for paying out the Separate Payment Term QDP to Providers under Sub-Sub.Para. (d) are specified therein. </w:t>
      </w:r>
      <w:r w:rsidRPr="003A10EA">
        <w:rPr>
          <w:rFonts w:ascii="Times New Roman" w:hAnsi="Times New Roman" w:cs="Times New Roman"/>
          <w:sz w:val="24"/>
          <w:szCs w:val="24"/>
        </w:rPr>
        <w:t>In the event the OARs are amended to include new Separate Payment Term QDP</w:t>
      </w:r>
      <w:r w:rsidR="00400306" w:rsidRPr="003A10EA">
        <w:rPr>
          <w:rFonts w:ascii="Times New Roman" w:hAnsi="Times New Roman" w:cs="Times New Roman"/>
          <w:sz w:val="24"/>
          <w:szCs w:val="24"/>
        </w:rPr>
        <w:t>s</w:t>
      </w:r>
      <w:r w:rsidRPr="003A10EA">
        <w:rPr>
          <w:rFonts w:ascii="Times New Roman" w:hAnsi="Times New Roman" w:cs="Times New Roman"/>
          <w:sz w:val="24"/>
          <w:szCs w:val="24"/>
        </w:rPr>
        <w:t xml:space="preserve">, such QDPs may be implemented as applicable under this Contract.  </w:t>
      </w:r>
    </w:p>
    <w:p w14:paraId="43DE13A6" w14:textId="7EFB837A" w:rsidR="000B5026" w:rsidRPr="003A10EA" w:rsidRDefault="0074193C" w:rsidP="00D44385">
      <w:pPr>
        <w:pStyle w:val="ListParagraph"/>
        <w:numPr>
          <w:ilvl w:val="3"/>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QDPs to be paid by Contractor to Hospitals </w:t>
      </w:r>
      <w:r w:rsidR="00F80AB1" w:rsidRPr="003A10EA">
        <w:rPr>
          <w:rFonts w:ascii="Times New Roman" w:hAnsi="Times New Roman" w:cs="Times New Roman"/>
          <w:sz w:val="24"/>
          <w:szCs w:val="24"/>
        </w:rPr>
        <w:t xml:space="preserve">are subject to </w:t>
      </w:r>
      <w:r w:rsidRPr="003A10EA">
        <w:rPr>
          <w:rFonts w:ascii="Times New Roman" w:hAnsi="Times New Roman" w:cs="Times New Roman"/>
          <w:sz w:val="24"/>
          <w:szCs w:val="24"/>
        </w:rPr>
        <w:t>OAR 410-125-0230.</w:t>
      </w:r>
    </w:p>
    <w:p w14:paraId="2CD74BCC" w14:textId="11EFCCB8" w:rsidR="000B5026" w:rsidRPr="003A10EA" w:rsidRDefault="0FE22C1E" w:rsidP="00CF45B6">
      <w:pPr>
        <w:pStyle w:val="ListParagraph"/>
        <w:numPr>
          <w:ilvl w:val="3"/>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QDPs to be paid by Contractor to Ground Emergency Medical Transportation (GEMT) Providers </w:t>
      </w:r>
      <w:r w:rsidR="485BFFFE" w:rsidRPr="003A10EA">
        <w:rPr>
          <w:rFonts w:ascii="Times New Roman" w:hAnsi="Times New Roman" w:cs="Times New Roman"/>
          <w:sz w:val="24"/>
          <w:szCs w:val="24"/>
        </w:rPr>
        <w:t>that are governmental units</w:t>
      </w:r>
      <w:r w:rsidRPr="003A10EA">
        <w:rPr>
          <w:rFonts w:ascii="Times New Roman" w:hAnsi="Times New Roman" w:cs="Times New Roman"/>
          <w:sz w:val="24"/>
          <w:szCs w:val="24"/>
        </w:rPr>
        <w:t xml:space="preserve"> </w:t>
      </w:r>
      <w:r w:rsidR="485BFFFE" w:rsidRPr="003A10EA">
        <w:rPr>
          <w:rFonts w:ascii="Times New Roman" w:hAnsi="Times New Roman" w:cs="Times New Roman"/>
          <w:sz w:val="24"/>
          <w:szCs w:val="24"/>
        </w:rPr>
        <w:t xml:space="preserve">are subject to </w:t>
      </w:r>
      <w:r w:rsidRPr="003A10EA">
        <w:rPr>
          <w:rFonts w:ascii="Times New Roman" w:hAnsi="Times New Roman" w:cs="Times New Roman"/>
          <w:sz w:val="24"/>
          <w:szCs w:val="24"/>
        </w:rPr>
        <w:t>OAR 410-136-3371</w:t>
      </w:r>
      <w:r w:rsidR="4D9130F9" w:rsidRPr="003A10EA">
        <w:rPr>
          <w:rFonts w:ascii="Times New Roman" w:hAnsi="Times New Roman" w:cs="Times New Roman"/>
          <w:sz w:val="24"/>
          <w:szCs w:val="24"/>
        </w:rPr>
        <w:t xml:space="preserve"> and to private GEMT providers </w:t>
      </w:r>
      <w:r w:rsidR="4E9507D2" w:rsidRPr="003A10EA">
        <w:rPr>
          <w:rFonts w:ascii="Times New Roman" w:hAnsi="Times New Roman" w:cs="Times New Roman"/>
          <w:sz w:val="24"/>
          <w:szCs w:val="24"/>
        </w:rPr>
        <w:t>are subject to</w:t>
      </w:r>
      <w:r w:rsidR="4D9130F9" w:rsidRPr="003A10EA">
        <w:rPr>
          <w:rFonts w:ascii="Times New Roman" w:hAnsi="Times New Roman" w:cs="Times New Roman"/>
          <w:sz w:val="24"/>
          <w:szCs w:val="24"/>
        </w:rPr>
        <w:t xml:space="preserve"> OAR 410-136-3374</w:t>
      </w:r>
      <w:r w:rsidRPr="003A10EA">
        <w:rPr>
          <w:rFonts w:ascii="Times New Roman" w:hAnsi="Times New Roman" w:cs="Times New Roman"/>
          <w:sz w:val="24"/>
          <w:szCs w:val="24"/>
        </w:rPr>
        <w:t>.</w:t>
      </w:r>
    </w:p>
    <w:p w14:paraId="56409C32" w14:textId="5E1CA652" w:rsidR="000B5026" w:rsidRPr="003A10EA" w:rsidRDefault="00482D55" w:rsidP="00D44385">
      <w:pPr>
        <w:pStyle w:val="ListParagraph"/>
        <w:numPr>
          <w:ilvl w:val="3"/>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Providers that have met the conditions of the Separate Payment Term QDPs identified in Sub-Sub.Paras. (a) and (b) above of this Sub.Para. (1) and the amount of the QDP that Contractor must pay to each such Provider will be identified in the periodic reports Contractor receives from OHA</w:t>
      </w:r>
      <w:r w:rsidR="0074193C" w:rsidRPr="003A10EA">
        <w:rPr>
          <w:rFonts w:ascii="Times New Roman" w:hAnsi="Times New Roman" w:cs="Times New Roman"/>
          <w:sz w:val="24"/>
          <w:szCs w:val="24"/>
        </w:rPr>
        <w:t xml:space="preserve">. Contractor shall </w:t>
      </w:r>
      <w:r w:rsidR="00D82372" w:rsidRPr="003A10EA">
        <w:rPr>
          <w:rFonts w:ascii="Times New Roman" w:hAnsi="Times New Roman" w:cs="Times New Roman"/>
          <w:sz w:val="24"/>
          <w:szCs w:val="24"/>
        </w:rPr>
        <w:t xml:space="preserve">pay the identified Provider the identified QDP amount by </w:t>
      </w:r>
      <w:r w:rsidR="0074193C" w:rsidRPr="003A10EA">
        <w:rPr>
          <w:rFonts w:ascii="Times New Roman" w:hAnsi="Times New Roman" w:cs="Times New Roman"/>
          <w:sz w:val="24"/>
          <w:szCs w:val="24"/>
        </w:rPr>
        <w:t>submit</w:t>
      </w:r>
      <w:r w:rsidR="00D82372" w:rsidRPr="003A10EA">
        <w:rPr>
          <w:rFonts w:ascii="Times New Roman" w:hAnsi="Times New Roman" w:cs="Times New Roman"/>
          <w:sz w:val="24"/>
          <w:szCs w:val="24"/>
        </w:rPr>
        <w:t>ting</w:t>
      </w:r>
      <w:r w:rsidR="0074193C" w:rsidRPr="003A10EA">
        <w:rPr>
          <w:rFonts w:ascii="Times New Roman" w:hAnsi="Times New Roman" w:cs="Times New Roman"/>
          <w:sz w:val="24"/>
          <w:szCs w:val="24"/>
        </w:rPr>
        <w:t xml:space="preserve"> electronic payment to an account established by each Provider within five (5) Business Days after receipt of </w:t>
      </w:r>
      <w:r w:rsidR="00087102" w:rsidRPr="003A10EA">
        <w:rPr>
          <w:rFonts w:ascii="Times New Roman" w:hAnsi="Times New Roman" w:cs="Times New Roman"/>
          <w:sz w:val="24"/>
          <w:szCs w:val="24"/>
        </w:rPr>
        <w:t xml:space="preserve">each applicable </w:t>
      </w:r>
      <w:r w:rsidR="0074193C" w:rsidRPr="003A10EA">
        <w:rPr>
          <w:rFonts w:ascii="Times New Roman" w:hAnsi="Times New Roman" w:cs="Times New Roman"/>
          <w:sz w:val="24"/>
          <w:szCs w:val="24"/>
        </w:rPr>
        <w:t>periodic report. If an error is identified in the periodic report, Contractor shall make the payment based on the original amount provided in the report. OHA will identify separately the correction in a following report and adjust the total payment amount to account for the error.</w:t>
      </w:r>
    </w:p>
    <w:p w14:paraId="48518B4F" w14:textId="27B04B81" w:rsidR="00036277" w:rsidRPr="003A10EA" w:rsidRDefault="00036277" w:rsidP="00CF45B6">
      <w:pPr>
        <w:pStyle w:val="ListParagraph"/>
        <w:numPr>
          <w:ilvl w:val="3"/>
          <w:numId w:val="55"/>
        </w:numPr>
        <w:contextualSpacing w:val="0"/>
        <w:rPr>
          <w:rFonts w:ascii="Times New Roman" w:hAnsi="Times New Roman" w:cs="Times New Roman"/>
          <w:sz w:val="24"/>
          <w:szCs w:val="24"/>
        </w:rPr>
      </w:pPr>
      <w:r w:rsidRPr="003A10EA">
        <w:rPr>
          <w:rFonts w:ascii="Times New Roman" w:hAnsi="Times New Roman" w:cs="Times New Roman"/>
          <w:i/>
          <w:iCs/>
          <w:sz w:val="24"/>
          <w:szCs w:val="24"/>
        </w:rPr>
        <w:t xml:space="preserve">QDPs to be paid by Contractor to Hospitals under the Rural Hospital Maternity Directed Payment Program: </w:t>
      </w:r>
      <w:r w:rsidRPr="003A10EA">
        <w:rPr>
          <w:rFonts w:ascii="Times New Roman" w:hAnsi="Times New Roman" w:cs="Times New Roman"/>
          <w:sz w:val="24"/>
          <w:szCs w:val="24"/>
        </w:rPr>
        <w:t xml:space="preserve">To be eligible for payment under the Rural Hospital Maternity QDP, a Hospital must be a Rural Type A/B Hospital and provide maternity services that meet the requirements specified in a separate agreement between OHA and the Hospital (“Separate Maternity Program Agreement”) and satisfy all other requirements of the Separate Maternity Program Agreement.   </w:t>
      </w:r>
    </w:p>
    <w:p w14:paraId="1DCCF26E" w14:textId="77777777" w:rsidR="00336F31" w:rsidRPr="003A10EA" w:rsidRDefault="00336F31" w:rsidP="00CF45B6">
      <w:pPr>
        <w:pStyle w:val="ListParagraph"/>
        <w:numPr>
          <w:ilvl w:val="4"/>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OHA will provide timely Administrative Notice to Contractor of the uniform increase payment amounts – which shall be payable for both inpatient and outpatient encounters – for the Rural Hospital Maternity QDP after OHA receives notice from CMS that such amounts have been approved. </w:t>
      </w:r>
    </w:p>
    <w:p w14:paraId="4FE8E8B4" w14:textId="1650ED2C" w:rsidR="00336F31" w:rsidRPr="003A10EA" w:rsidRDefault="00336F31" w:rsidP="00CF45B6">
      <w:pPr>
        <w:pStyle w:val="ListParagraph"/>
        <w:numPr>
          <w:ilvl w:val="4"/>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OHA will calculate Contractor’s payment to each Hospital using the CMS approved amounts, limited to one encounter per Member per day per Hospital based on inpatient and outpatient encounters on dates of service in 2026. </w:t>
      </w:r>
    </w:p>
    <w:p w14:paraId="5A7D28B9" w14:textId="77777777" w:rsidR="00336F31" w:rsidRPr="003A10EA" w:rsidRDefault="00336F31" w:rsidP="00CF45B6">
      <w:pPr>
        <w:pStyle w:val="ListParagraph"/>
        <w:numPr>
          <w:ilvl w:val="4"/>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OHA will provide Contractor with the funds designated for the Rural Hospital Maternity QDP on a weekly basis via Electronic Funds Transfer. OHA will provide Contractor with a monthly report to assist Contractor in distributing the funds to the appropriate Hospital. The report shall be distributed to Contractor and each Hospital.</w:t>
      </w:r>
    </w:p>
    <w:p w14:paraId="26F03E6D" w14:textId="38D66A08" w:rsidR="00C25F47" w:rsidRPr="003A10EA" w:rsidRDefault="005C592B" w:rsidP="005C592B">
      <w:pPr>
        <w:pStyle w:val="ListParagraph"/>
        <w:numPr>
          <w:ilvl w:val="5"/>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The provision of this report by OHA to Contractor will serve as Administrative Notice that each Hospital named in the report has met the obligations under its Separate Maternity Program Agreement necessary for receiving the Rural Hospital Maternity QDP.</w:t>
      </w:r>
    </w:p>
    <w:p w14:paraId="06EC2F78" w14:textId="7690B4B3" w:rsidR="005C592B" w:rsidRPr="003A10EA" w:rsidRDefault="00964AFD" w:rsidP="005C592B">
      <w:pPr>
        <w:pStyle w:val="ListParagraph"/>
        <w:numPr>
          <w:ilvl w:val="4"/>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Within five (5) Business Days after receipt of the Rural Hospital Maternity QDP monthly report, Contractor shall submit an electronic payment to an account established by the applicable Hospital for the amount indicated in the report.</w:t>
      </w:r>
    </w:p>
    <w:p w14:paraId="6E20F863" w14:textId="77777777" w:rsidR="00873371" w:rsidRPr="003A10EA" w:rsidRDefault="00873371" w:rsidP="00E273C2">
      <w:pPr>
        <w:pStyle w:val="ListParagraph"/>
        <w:numPr>
          <w:ilvl w:val="5"/>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Adjustments shall be processed weekly through the Medicaid payment system and included in the monthly report.</w:t>
      </w:r>
    </w:p>
    <w:p w14:paraId="1ABCA00B" w14:textId="25B6F6B4" w:rsidR="00964AFD" w:rsidRPr="003A10EA" w:rsidRDefault="00873371" w:rsidP="00E273C2">
      <w:pPr>
        <w:pStyle w:val="ListParagraph"/>
        <w:numPr>
          <w:ilvl w:val="5"/>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If an error is identified in the monthly report, Contractor shall make the payment based on the original amount provided in the report. OHA shall identify separately the correction in the following month's report and adjust the total payment amount to account for the error.</w:t>
      </w:r>
    </w:p>
    <w:p w14:paraId="62870F30" w14:textId="49B68DC7" w:rsidR="000B5026" w:rsidRPr="003A10EA" w:rsidRDefault="0074193C" w:rsidP="00850CA9">
      <w:pPr>
        <w:pStyle w:val="ListParagraph"/>
        <w:numPr>
          <w:ilvl w:val="2"/>
          <w:numId w:val="55"/>
        </w:numPr>
        <w:contextualSpacing w:val="0"/>
        <w:rPr>
          <w:rFonts w:ascii="Times New Roman" w:hAnsi="Times New Roman" w:cs="Times New Roman"/>
          <w:b/>
          <w:bCs/>
          <w:sz w:val="24"/>
          <w:szCs w:val="24"/>
        </w:rPr>
      </w:pPr>
      <w:r w:rsidRPr="003A10EA">
        <w:rPr>
          <w:rFonts w:ascii="Times New Roman" w:hAnsi="Times New Roman" w:cs="Times New Roman"/>
          <w:i/>
          <w:iCs/>
          <w:sz w:val="24"/>
          <w:szCs w:val="24"/>
        </w:rPr>
        <w:t xml:space="preserve">QDPs within CCO Payment Rates: </w:t>
      </w:r>
      <w:r w:rsidR="00616990" w:rsidRPr="003A10EA">
        <w:rPr>
          <w:rFonts w:ascii="Times New Roman" w:hAnsi="Times New Roman" w:cs="Times New Roman"/>
          <w:sz w:val="24"/>
          <w:szCs w:val="24"/>
        </w:rPr>
        <w:t xml:space="preserve">The QDPs within CCO Payment Rates described in this Sub.Para. (2) </w:t>
      </w:r>
      <w:r w:rsidR="0007498F" w:rsidRPr="003A10EA">
        <w:rPr>
          <w:rFonts w:ascii="Times New Roman" w:hAnsi="Times New Roman" w:cs="Times New Roman"/>
          <w:sz w:val="24"/>
          <w:szCs w:val="24"/>
        </w:rPr>
        <w:t>are reflected in the CCO Payment Rates contained in the Actuarial Report</w:t>
      </w:r>
      <w:r w:rsidR="00850CA9" w:rsidRPr="003A10EA">
        <w:rPr>
          <w:rFonts w:ascii="Times New Roman" w:hAnsi="Times New Roman" w:cs="Times New Roman"/>
          <w:sz w:val="24"/>
          <w:szCs w:val="24"/>
        </w:rPr>
        <w:t xml:space="preserve"> identified in Sec. 7 of this Ex. C</w:t>
      </w:r>
      <w:r w:rsidRPr="003A10EA">
        <w:rPr>
          <w:rFonts w:ascii="Times New Roman" w:hAnsi="Times New Roman" w:cs="Times New Roman"/>
          <w:sz w:val="24"/>
          <w:szCs w:val="24"/>
        </w:rPr>
        <w:t xml:space="preserve">. The QDPs within CCO Payment Rates shall become effective under this Contract upon (and regardless of the date of) approval by CMS. The QDPs within CCO Payment Rates </w:t>
      </w:r>
      <w:r w:rsidR="00556E26" w:rsidRPr="003A10EA">
        <w:rPr>
          <w:rFonts w:ascii="Times New Roman" w:hAnsi="Times New Roman" w:cs="Times New Roman"/>
          <w:sz w:val="24"/>
          <w:szCs w:val="24"/>
        </w:rPr>
        <w:t>in Sub-Sub.Paras. (a), (b), (d), and (</w:t>
      </w:r>
      <w:r w:rsidR="005C5322" w:rsidRPr="003A10EA">
        <w:rPr>
          <w:rFonts w:ascii="Times New Roman" w:hAnsi="Times New Roman" w:cs="Times New Roman"/>
          <w:sz w:val="24"/>
          <w:szCs w:val="24"/>
        </w:rPr>
        <w:t>e</w:t>
      </w:r>
      <w:r w:rsidR="00556E26" w:rsidRPr="003A10EA">
        <w:rPr>
          <w:rFonts w:ascii="Times New Roman" w:hAnsi="Times New Roman" w:cs="Times New Roman"/>
          <w:sz w:val="24"/>
          <w:szCs w:val="24"/>
        </w:rPr>
        <w:t xml:space="preserve">) below of this Sub.Para. (2) </w:t>
      </w:r>
      <w:r w:rsidRPr="003A10EA">
        <w:rPr>
          <w:rFonts w:ascii="Times New Roman" w:hAnsi="Times New Roman" w:cs="Times New Roman"/>
          <w:sz w:val="24"/>
          <w:szCs w:val="24"/>
        </w:rPr>
        <w:t>are for the purpose of increasing Behavioral Health (BH) Provider payment rates as contemplated by Enrolled Oregon House Bill 5202 (2022)</w:t>
      </w:r>
      <w:r w:rsidR="001A35D1" w:rsidRPr="003A10EA">
        <w:rPr>
          <w:rFonts w:ascii="Times New Roman" w:hAnsi="Times New Roman" w:cs="Times New Roman"/>
          <w:sz w:val="24"/>
          <w:szCs w:val="24"/>
        </w:rPr>
        <w:t>.</w:t>
      </w:r>
      <w:r w:rsidRPr="003A10EA">
        <w:rPr>
          <w:rFonts w:ascii="Times New Roman" w:hAnsi="Times New Roman" w:cs="Times New Roman"/>
          <w:sz w:val="24"/>
          <w:szCs w:val="24"/>
        </w:rPr>
        <w:t xml:space="preserve"> OHA will provide a guidance document (“QDP Guidance Document”) to assist Contractor with complying with the QDP requirements</w:t>
      </w:r>
      <w:r w:rsidR="0029349F" w:rsidRPr="003A10EA">
        <w:rPr>
          <w:rFonts w:ascii="Times New Roman" w:hAnsi="Times New Roman" w:cs="Times New Roman"/>
          <w:sz w:val="24"/>
          <w:szCs w:val="24"/>
        </w:rPr>
        <w:t xml:space="preserve"> in this Sub.Para. (2)</w:t>
      </w:r>
      <w:r w:rsidRPr="003A10EA">
        <w:rPr>
          <w:rFonts w:ascii="Times New Roman" w:hAnsi="Times New Roman" w:cs="Times New Roman"/>
          <w:i/>
          <w:iCs/>
          <w:sz w:val="24"/>
          <w:szCs w:val="24"/>
        </w:rPr>
        <w:t>.</w:t>
      </w:r>
      <w:r w:rsidR="00E273C2" w:rsidRPr="003A10EA">
        <w:rPr>
          <w:rFonts w:ascii="Times New Roman" w:hAnsi="Times New Roman" w:cs="Times New Roman"/>
          <w:sz w:val="24"/>
          <w:szCs w:val="24"/>
        </w:rPr>
        <w:t xml:space="preserve"> Contractor may, but is not required to, pay an amount similar to the QDPs within CCO Payment Rates described in this Sub.Para. (2) to EHB-eligible services provided to HOP Members who are covered by this Contract</w:t>
      </w:r>
      <w:r w:rsidR="009833AE" w:rsidRPr="003A10EA">
        <w:rPr>
          <w:rFonts w:ascii="Times New Roman" w:hAnsi="Times New Roman" w:cs="Times New Roman"/>
          <w:sz w:val="24"/>
          <w:szCs w:val="24"/>
        </w:rPr>
        <w:t>.</w:t>
      </w:r>
    </w:p>
    <w:p w14:paraId="5EBDB5EA" w14:textId="624FF19A" w:rsidR="000B5026" w:rsidRPr="003A10EA" w:rsidRDefault="7755AF43" w:rsidP="003B5263">
      <w:pPr>
        <w:pStyle w:val="ListParagraph"/>
        <w:numPr>
          <w:ilvl w:val="3"/>
          <w:numId w:val="55"/>
        </w:numPr>
        <w:tabs>
          <w:tab w:val="left" w:pos="3240"/>
        </w:tabs>
        <w:contextualSpacing w:val="0"/>
        <w:rPr>
          <w:rFonts w:ascii="Times New Roman" w:hAnsi="Times New Roman" w:cs="Times New Roman"/>
          <w:b/>
          <w:bCs/>
          <w:sz w:val="24"/>
          <w:szCs w:val="24"/>
        </w:rPr>
      </w:pPr>
      <w:r w:rsidRPr="003A10EA">
        <w:rPr>
          <w:rFonts w:ascii="Times New Roman" w:hAnsi="Times New Roman" w:cs="Times New Roman"/>
          <w:i/>
          <w:iCs/>
          <w:sz w:val="24"/>
          <w:szCs w:val="24"/>
        </w:rPr>
        <w:t xml:space="preserve">Increased </w:t>
      </w:r>
      <w:r w:rsidR="100DEE2F" w:rsidRPr="003A10EA">
        <w:rPr>
          <w:rFonts w:ascii="Times New Roman" w:hAnsi="Times New Roman" w:cs="Times New Roman"/>
          <w:i/>
          <w:iCs/>
          <w:sz w:val="24"/>
          <w:szCs w:val="24"/>
        </w:rPr>
        <w:t xml:space="preserve">Payments for </w:t>
      </w:r>
      <w:r w:rsidR="00373826" w:rsidRPr="003A10EA">
        <w:rPr>
          <w:rFonts w:ascii="Times New Roman" w:hAnsi="Times New Roman" w:cs="Times New Roman"/>
          <w:i/>
          <w:iCs/>
          <w:sz w:val="24"/>
          <w:szCs w:val="24"/>
        </w:rPr>
        <w:t>Team-Based High Acuity Medicaid Providers</w:t>
      </w:r>
      <w:r w:rsidR="100DEE2F" w:rsidRPr="003A10EA">
        <w:rPr>
          <w:rFonts w:ascii="Times New Roman" w:hAnsi="Times New Roman" w:cs="Times New Roman"/>
          <w:i/>
          <w:iCs/>
          <w:sz w:val="24"/>
          <w:szCs w:val="24"/>
        </w:rPr>
        <w:t>:</w:t>
      </w:r>
      <w:r w:rsidR="100DEE2F" w:rsidRPr="003A10EA">
        <w:rPr>
          <w:rFonts w:ascii="Times New Roman" w:hAnsi="Times New Roman" w:cs="Times New Roman"/>
          <w:sz w:val="24"/>
          <w:szCs w:val="24"/>
        </w:rPr>
        <w:t xml:space="preserve"> Payment rate increases are achieved through </w:t>
      </w:r>
      <w:r w:rsidR="0C4477DF" w:rsidRPr="003A10EA">
        <w:rPr>
          <w:rFonts w:ascii="Times New Roman" w:hAnsi="Times New Roman" w:cs="Times New Roman"/>
          <w:sz w:val="24"/>
          <w:szCs w:val="24"/>
        </w:rPr>
        <w:t xml:space="preserve">a uniform increase to </w:t>
      </w:r>
      <w:r w:rsidR="100DEE2F" w:rsidRPr="003A10EA">
        <w:rPr>
          <w:rFonts w:ascii="Times New Roman" w:hAnsi="Times New Roman" w:cs="Times New Roman"/>
          <w:sz w:val="24"/>
          <w:szCs w:val="24"/>
        </w:rPr>
        <w:t xml:space="preserve">payments based on whether </w:t>
      </w:r>
      <w:r w:rsidR="00110E1B" w:rsidRPr="003A10EA">
        <w:rPr>
          <w:rFonts w:ascii="Times New Roman" w:hAnsi="Times New Roman" w:cs="Times New Roman"/>
          <w:sz w:val="24"/>
          <w:szCs w:val="24"/>
        </w:rPr>
        <w:t xml:space="preserve">a </w:t>
      </w:r>
      <w:r w:rsidR="100DEE2F" w:rsidRPr="003A10EA">
        <w:rPr>
          <w:rFonts w:ascii="Times New Roman" w:hAnsi="Times New Roman" w:cs="Times New Roman"/>
          <w:sz w:val="24"/>
          <w:szCs w:val="24"/>
        </w:rPr>
        <w:t xml:space="preserve">BH Participating Provider </w:t>
      </w:r>
      <w:r w:rsidR="00BA1F46" w:rsidRPr="003A10EA">
        <w:rPr>
          <w:rFonts w:ascii="Times New Roman" w:hAnsi="Times New Roman" w:cs="Times New Roman"/>
          <w:sz w:val="24"/>
          <w:szCs w:val="24"/>
        </w:rPr>
        <w:t xml:space="preserve">is part of a team-based practice that serves </w:t>
      </w:r>
      <w:r w:rsidR="100DEE2F" w:rsidRPr="003A10EA">
        <w:rPr>
          <w:rFonts w:ascii="Times New Roman" w:hAnsi="Times New Roman" w:cs="Times New Roman"/>
          <w:sz w:val="24"/>
          <w:szCs w:val="24"/>
        </w:rPr>
        <w:t xml:space="preserve">individuals </w:t>
      </w:r>
      <w:r w:rsidR="00965D8B" w:rsidRPr="003A10EA">
        <w:rPr>
          <w:rFonts w:ascii="Times New Roman" w:hAnsi="Times New Roman" w:cs="Times New Roman"/>
          <w:sz w:val="24"/>
          <w:szCs w:val="24"/>
        </w:rPr>
        <w:t xml:space="preserve">with high acuity mental health conditions </w:t>
      </w:r>
      <w:r w:rsidR="100DEE2F" w:rsidRPr="003A10EA">
        <w:rPr>
          <w:rFonts w:ascii="Times New Roman" w:hAnsi="Times New Roman" w:cs="Times New Roman"/>
          <w:sz w:val="24"/>
          <w:szCs w:val="24"/>
        </w:rPr>
        <w:t>enrolled in Oregon’s Medicaid and Children’s Health Insurance Program (CHIP) programs</w:t>
      </w:r>
      <w:r w:rsidR="00400604" w:rsidRPr="003A10EA">
        <w:rPr>
          <w:rFonts w:ascii="Times New Roman" w:hAnsi="Times New Roman" w:cs="Times New Roman"/>
          <w:sz w:val="24"/>
          <w:szCs w:val="24"/>
        </w:rPr>
        <w:t xml:space="preserve"> (</w:t>
      </w:r>
      <w:r w:rsidR="100DEE2F" w:rsidRPr="003A10EA">
        <w:rPr>
          <w:rFonts w:ascii="Times New Roman" w:hAnsi="Times New Roman" w:cs="Times New Roman"/>
          <w:sz w:val="24"/>
          <w:szCs w:val="24"/>
        </w:rPr>
        <w:t>collectively referred to as “Medicaid</w:t>
      </w:r>
      <w:r w:rsidR="00750D66" w:rsidRPr="003A10EA">
        <w:rPr>
          <w:rFonts w:ascii="Times New Roman" w:hAnsi="Times New Roman" w:cs="Times New Roman"/>
          <w:sz w:val="24"/>
          <w:szCs w:val="24"/>
        </w:rPr>
        <w:t>”</w:t>
      </w:r>
      <w:r w:rsidR="008B0E6D" w:rsidRPr="003A10EA">
        <w:rPr>
          <w:rFonts w:ascii="Times New Roman" w:hAnsi="Times New Roman" w:cs="Times New Roman"/>
          <w:sz w:val="24"/>
          <w:szCs w:val="24"/>
        </w:rPr>
        <w:t>)</w:t>
      </w:r>
      <w:r w:rsidR="00750D66" w:rsidRPr="003A10EA">
        <w:rPr>
          <w:rFonts w:ascii="Times New Roman" w:hAnsi="Times New Roman" w:cs="Times New Roman"/>
          <w:sz w:val="24"/>
          <w:szCs w:val="24"/>
        </w:rPr>
        <w:t xml:space="preserve">. </w:t>
      </w:r>
      <w:r w:rsidR="0000314D" w:rsidRPr="003A10EA">
        <w:rPr>
          <w:rFonts w:ascii="Times New Roman" w:hAnsi="Times New Roman" w:cs="Times New Roman"/>
          <w:sz w:val="24"/>
          <w:szCs w:val="24"/>
        </w:rPr>
        <w:t>Notwithstanding the foregoing, Mobile Crisis Services and Mobile Crisis Intervention Services are not eligible to receive the payment rate increase described in this Sub-Sub.Para. (a); instead, they must be paid in accordance with Sub-Sub.Para. (e) below of this Sub.Para. (2).</w:t>
      </w:r>
    </w:p>
    <w:p w14:paraId="71490FCF" w14:textId="2D4FF7E3" w:rsidR="00820F56" w:rsidRPr="003A10EA" w:rsidRDefault="007629CE" w:rsidP="00820F56">
      <w:pPr>
        <w:pStyle w:val="ListParagraph"/>
        <w:numPr>
          <w:ilvl w:val="4"/>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For purposes of this QDP, a BH Participating Provider will be deemed to be a Team-Based High Acuity Medicaid Provider (“TBHA Medicaid Provider”) provided it meets one of the following criteria</w:t>
      </w:r>
      <w:r w:rsidR="00820F56" w:rsidRPr="003A10EA">
        <w:rPr>
          <w:rFonts w:ascii="Times New Roman" w:hAnsi="Times New Roman" w:cs="Times New Roman"/>
          <w:sz w:val="24"/>
          <w:szCs w:val="24"/>
        </w:rPr>
        <w:t xml:space="preserve">: </w:t>
      </w:r>
    </w:p>
    <w:p w14:paraId="1AF05BB5" w14:textId="08C0EB16" w:rsidR="00820F56" w:rsidRPr="003A10EA" w:rsidRDefault="009238A8" w:rsidP="00C17D9A">
      <w:pPr>
        <w:pStyle w:val="ListParagraph"/>
        <w:numPr>
          <w:ilvl w:val="5"/>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 Community Mental Health Program providing one or more of the following services or programs: Assertive Community Treatment (ACT), Early Assessment and Support Alliance, and Intensive In-Home Behavioral Health Treatment; </w:t>
      </w:r>
      <w:r w:rsidR="00820F56" w:rsidRPr="003A10EA">
        <w:rPr>
          <w:rFonts w:ascii="Times New Roman" w:hAnsi="Times New Roman" w:cs="Times New Roman"/>
          <w:sz w:val="24"/>
          <w:szCs w:val="24"/>
        </w:rPr>
        <w:t xml:space="preserve">or </w:t>
      </w:r>
    </w:p>
    <w:p w14:paraId="06F082EB" w14:textId="6C075A32" w:rsidR="00072985" w:rsidRPr="003A10EA" w:rsidRDefault="00C54EF4" w:rsidP="00C17D9A">
      <w:pPr>
        <w:pStyle w:val="ListParagraph"/>
        <w:numPr>
          <w:ilvl w:val="5"/>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A Provider that meets all three of the following requirements:</w:t>
      </w:r>
      <w:r w:rsidR="00820F56" w:rsidRPr="003A10EA">
        <w:rPr>
          <w:rFonts w:ascii="Times New Roman" w:hAnsi="Times New Roman" w:cs="Times New Roman"/>
          <w:sz w:val="24"/>
          <w:szCs w:val="24"/>
        </w:rPr>
        <w:t xml:space="preserve">  </w:t>
      </w:r>
    </w:p>
    <w:p w14:paraId="4D2FC7BF" w14:textId="356E6BB3" w:rsidR="00C54EF4" w:rsidRPr="003A10EA" w:rsidRDefault="00174DF2" w:rsidP="00DC59E3">
      <w:pPr>
        <w:pStyle w:val="ListParagraph"/>
        <w:numPr>
          <w:ilvl w:val="6"/>
          <w:numId w:val="55"/>
        </w:numPr>
        <w:tabs>
          <w:tab w:val="left" w:pos="4320"/>
        </w:tabs>
        <w:contextualSpacing w:val="0"/>
        <w:rPr>
          <w:rFonts w:ascii="Times New Roman" w:hAnsi="Times New Roman" w:cs="Times New Roman"/>
          <w:sz w:val="24"/>
          <w:szCs w:val="24"/>
        </w:rPr>
      </w:pPr>
      <w:r w:rsidRPr="003A10EA">
        <w:rPr>
          <w:rFonts w:ascii="Times New Roman" w:hAnsi="Times New Roman" w:cs="Times New Roman"/>
          <w:sz w:val="24"/>
          <w:szCs w:val="24"/>
        </w:rPr>
        <w:t>Has a Certificate of Approval from OHA; and</w:t>
      </w:r>
    </w:p>
    <w:p w14:paraId="58BB8745" w14:textId="457E6A0A" w:rsidR="00174DF2" w:rsidRPr="003A10EA" w:rsidRDefault="00FE1CD0" w:rsidP="00DC59E3">
      <w:pPr>
        <w:pStyle w:val="ListParagraph"/>
        <w:numPr>
          <w:ilvl w:val="6"/>
          <w:numId w:val="55"/>
        </w:numPr>
        <w:tabs>
          <w:tab w:val="left" w:pos="4320"/>
        </w:tabs>
        <w:contextualSpacing w:val="0"/>
        <w:rPr>
          <w:rFonts w:ascii="Times New Roman" w:hAnsi="Times New Roman" w:cs="Times New Roman"/>
          <w:sz w:val="24"/>
          <w:szCs w:val="24"/>
        </w:rPr>
      </w:pPr>
      <w:r w:rsidRPr="003A10EA">
        <w:rPr>
          <w:rFonts w:ascii="Times New Roman" w:hAnsi="Times New Roman" w:cs="Times New Roman"/>
          <w:sz w:val="24"/>
          <w:szCs w:val="24"/>
        </w:rPr>
        <w:t>Derives at least fifty percent (50%) of its annual BH revenue from services provided to individuals enrolled in Oregon’s Medicaid program; and</w:t>
      </w:r>
    </w:p>
    <w:p w14:paraId="0C9D4F71" w14:textId="07936400" w:rsidR="00FE1CD0" w:rsidRPr="003A10EA" w:rsidRDefault="006D0A02" w:rsidP="00DC59E3">
      <w:pPr>
        <w:pStyle w:val="ListParagraph"/>
        <w:numPr>
          <w:ilvl w:val="6"/>
          <w:numId w:val="55"/>
        </w:numPr>
        <w:tabs>
          <w:tab w:val="left" w:pos="4320"/>
        </w:tabs>
        <w:contextualSpacing w:val="0"/>
        <w:rPr>
          <w:rFonts w:ascii="Times New Roman" w:hAnsi="Times New Roman" w:cs="Times New Roman"/>
          <w:sz w:val="24"/>
          <w:szCs w:val="24"/>
        </w:rPr>
      </w:pPr>
      <w:r w:rsidRPr="003A10EA">
        <w:rPr>
          <w:rFonts w:ascii="Times New Roman" w:hAnsi="Times New Roman" w:cs="Times New Roman"/>
          <w:sz w:val="24"/>
          <w:szCs w:val="24"/>
        </w:rPr>
        <w:t>Offers integrated, team-based care consisting of any combination of</w:t>
      </w:r>
      <w:r w:rsidR="00B52A25" w:rsidRPr="003A10EA">
        <w:rPr>
          <w:rFonts w:ascii="Times New Roman" w:hAnsi="Times New Roman" w:cs="Times New Roman"/>
          <w:sz w:val="24"/>
          <w:szCs w:val="24"/>
        </w:rPr>
        <w:t>, as clinically indicated,</w:t>
      </w:r>
      <w:r w:rsidRPr="003A10EA">
        <w:rPr>
          <w:rFonts w:ascii="Times New Roman" w:hAnsi="Times New Roman" w:cs="Times New Roman"/>
          <w:sz w:val="24"/>
          <w:szCs w:val="24"/>
        </w:rPr>
        <w:t xml:space="preserve"> the following: On-staff </w:t>
      </w:r>
      <w:r w:rsidR="004E73FB" w:rsidRPr="003A10EA">
        <w:rPr>
          <w:rFonts w:ascii="Times New Roman" w:hAnsi="Times New Roman" w:cs="Times New Roman"/>
          <w:sz w:val="24"/>
          <w:szCs w:val="24"/>
        </w:rPr>
        <w:t xml:space="preserve">or need-based contracted </w:t>
      </w:r>
      <w:r w:rsidRPr="003A10EA">
        <w:rPr>
          <w:rFonts w:ascii="Times New Roman" w:hAnsi="Times New Roman" w:cs="Times New Roman"/>
          <w:sz w:val="24"/>
          <w:szCs w:val="24"/>
        </w:rPr>
        <w:t>psychiatric provider; integrated peer support; case management services; and individual, family, group, and community-based services.</w:t>
      </w:r>
    </w:p>
    <w:p w14:paraId="280EB303" w14:textId="1358D775" w:rsidR="004E27CD" w:rsidRPr="003A10EA" w:rsidRDefault="00567A8B" w:rsidP="003D1CF9">
      <w:pPr>
        <w:pStyle w:val="ListParagraph"/>
        <w:numPr>
          <w:ilvl w:val="4"/>
          <w:numId w:val="55"/>
        </w:numPr>
        <w:tabs>
          <w:tab w:val="left" w:pos="4320"/>
        </w:tabs>
        <w:contextualSpacing w:val="0"/>
        <w:rPr>
          <w:rFonts w:ascii="Times New Roman" w:hAnsi="Times New Roman" w:cs="Times New Roman"/>
          <w:sz w:val="24"/>
          <w:szCs w:val="24"/>
        </w:rPr>
      </w:pPr>
      <w:r w:rsidRPr="003A10EA">
        <w:rPr>
          <w:rFonts w:ascii="Times New Roman" w:hAnsi="Times New Roman" w:cs="Times New Roman"/>
          <w:sz w:val="24"/>
          <w:szCs w:val="24"/>
        </w:rPr>
        <w:t>Subject to a BH Participating Provider meeting the criteria for a TBHA Medicaid Provider, Contractor shall, for Contract Year seven (2026), pay a QDP to such Providers in accordance with the following</w:t>
      </w:r>
      <w:r w:rsidR="00744D6F" w:rsidRPr="003A10EA">
        <w:rPr>
          <w:rFonts w:ascii="Times New Roman" w:hAnsi="Times New Roman" w:cs="Times New Roman"/>
          <w:sz w:val="24"/>
          <w:szCs w:val="24"/>
        </w:rPr>
        <w:t>:</w:t>
      </w:r>
    </w:p>
    <w:p w14:paraId="084FCE67" w14:textId="279595A7" w:rsidR="00374E96" w:rsidRPr="003A10EA" w:rsidRDefault="00F809E5" w:rsidP="00374E96">
      <w:pPr>
        <w:pStyle w:val="ListParagraph"/>
        <w:numPr>
          <w:ilvl w:val="5"/>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An amount </w:t>
      </w:r>
      <w:r w:rsidR="006E6CB8" w:rsidRPr="003A10EA">
        <w:rPr>
          <w:rFonts w:ascii="Times New Roman" w:hAnsi="Times New Roman" w:cs="Times New Roman"/>
          <w:sz w:val="24"/>
          <w:szCs w:val="24"/>
        </w:rPr>
        <w:t>that is at least t</w:t>
      </w:r>
      <w:r w:rsidR="00374E96" w:rsidRPr="003A10EA">
        <w:rPr>
          <w:rFonts w:ascii="Times New Roman" w:hAnsi="Times New Roman" w:cs="Times New Roman"/>
          <w:sz w:val="24"/>
          <w:szCs w:val="24"/>
        </w:rPr>
        <w:t>en percent (10%) more than the State Plan BH payment rates in effect on January 1, 202</w:t>
      </w:r>
      <w:r w:rsidR="003C3462" w:rsidRPr="003A10EA">
        <w:rPr>
          <w:rFonts w:ascii="Times New Roman" w:hAnsi="Times New Roman" w:cs="Times New Roman"/>
          <w:sz w:val="24"/>
          <w:szCs w:val="24"/>
        </w:rPr>
        <w:t>6</w:t>
      </w:r>
      <w:r w:rsidR="00374E96" w:rsidRPr="003A10EA">
        <w:rPr>
          <w:rFonts w:ascii="Times New Roman" w:hAnsi="Times New Roman" w:cs="Times New Roman"/>
          <w:sz w:val="24"/>
          <w:szCs w:val="24"/>
        </w:rPr>
        <w:t xml:space="preserve">. </w:t>
      </w:r>
    </w:p>
    <w:p w14:paraId="6C77A48A" w14:textId="32B101C8" w:rsidR="000B5026" w:rsidRPr="003A10EA" w:rsidRDefault="00107DF9" w:rsidP="003D1CF9">
      <w:pPr>
        <w:pStyle w:val="ListParagraph"/>
        <w:numPr>
          <w:ilvl w:val="5"/>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Contractor shall not pay TBHA Medicaid Providers the QDP rate hereunder unless such </w:t>
      </w:r>
      <w:r w:rsidR="0074193C" w:rsidRPr="003A10EA">
        <w:rPr>
          <w:rFonts w:ascii="Times New Roman" w:hAnsi="Times New Roman" w:cs="Times New Roman"/>
          <w:sz w:val="24"/>
          <w:szCs w:val="24"/>
        </w:rPr>
        <w:t xml:space="preserve">Provider </w:t>
      </w:r>
      <w:r w:rsidR="00FC1F94" w:rsidRPr="003A10EA">
        <w:rPr>
          <w:rFonts w:ascii="Times New Roman" w:hAnsi="Times New Roman" w:cs="Times New Roman"/>
          <w:sz w:val="24"/>
          <w:szCs w:val="24"/>
        </w:rPr>
        <w:t xml:space="preserve">has first </w:t>
      </w:r>
      <w:r w:rsidR="005D11CB" w:rsidRPr="003A10EA">
        <w:rPr>
          <w:rFonts w:ascii="Times New Roman" w:hAnsi="Times New Roman" w:cs="Times New Roman"/>
          <w:sz w:val="24"/>
          <w:szCs w:val="24"/>
        </w:rPr>
        <w:t>confirm</w:t>
      </w:r>
      <w:r w:rsidR="00FC1F94" w:rsidRPr="003A10EA">
        <w:rPr>
          <w:rFonts w:ascii="Times New Roman" w:hAnsi="Times New Roman" w:cs="Times New Roman"/>
          <w:sz w:val="24"/>
          <w:szCs w:val="24"/>
        </w:rPr>
        <w:t>ed</w:t>
      </w:r>
      <w:r w:rsidR="005D11CB" w:rsidRPr="003A10EA">
        <w:rPr>
          <w:rFonts w:ascii="Times New Roman" w:hAnsi="Times New Roman" w:cs="Times New Roman"/>
          <w:sz w:val="24"/>
          <w:szCs w:val="24"/>
        </w:rPr>
        <w:t xml:space="preserve"> in writing </w:t>
      </w:r>
      <w:r w:rsidR="0074193C" w:rsidRPr="003A10EA">
        <w:rPr>
          <w:rFonts w:ascii="Times New Roman" w:hAnsi="Times New Roman" w:cs="Times New Roman"/>
          <w:sz w:val="24"/>
          <w:szCs w:val="24"/>
        </w:rPr>
        <w:t>to Contractor that it meet</w:t>
      </w:r>
      <w:r w:rsidR="00CB1866" w:rsidRPr="003A10EA">
        <w:rPr>
          <w:rFonts w:ascii="Times New Roman" w:hAnsi="Times New Roman" w:cs="Times New Roman"/>
          <w:sz w:val="24"/>
          <w:szCs w:val="24"/>
        </w:rPr>
        <w:t>s</w:t>
      </w:r>
      <w:r w:rsidR="0074193C" w:rsidRPr="003A10EA">
        <w:rPr>
          <w:rFonts w:ascii="Times New Roman" w:hAnsi="Times New Roman" w:cs="Times New Roman"/>
          <w:sz w:val="24"/>
          <w:szCs w:val="24"/>
        </w:rPr>
        <w:t xml:space="preserve"> </w:t>
      </w:r>
      <w:r w:rsidR="00351E6B" w:rsidRPr="003A10EA">
        <w:rPr>
          <w:rFonts w:ascii="Times New Roman" w:hAnsi="Times New Roman" w:cs="Times New Roman"/>
          <w:sz w:val="24"/>
          <w:szCs w:val="24"/>
        </w:rPr>
        <w:t xml:space="preserve">one of </w:t>
      </w:r>
      <w:r w:rsidR="0074193C" w:rsidRPr="003A10EA">
        <w:rPr>
          <w:rFonts w:ascii="Times New Roman" w:hAnsi="Times New Roman" w:cs="Times New Roman"/>
          <w:sz w:val="24"/>
          <w:szCs w:val="24"/>
        </w:rPr>
        <w:t xml:space="preserve">the </w:t>
      </w:r>
      <w:r w:rsidR="00C571B2" w:rsidRPr="003A10EA">
        <w:rPr>
          <w:rFonts w:ascii="Times New Roman" w:hAnsi="Times New Roman" w:cs="Times New Roman"/>
          <w:sz w:val="24"/>
          <w:szCs w:val="24"/>
        </w:rPr>
        <w:t xml:space="preserve">TBHA Medicaid Provider </w:t>
      </w:r>
      <w:r w:rsidR="0074193C" w:rsidRPr="003A10EA">
        <w:rPr>
          <w:rFonts w:ascii="Times New Roman" w:hAnsi="Times New Roman" w:cs="Times New Roman"/>
          <w:sz w:val="24"/>
          <w:szCs w:val="24"/>
        </w:rPr>
        <w:t xml:space="preserve">criteria </w:t>
      </w:r>
      <w:r w:rsidR="001D3D74" w:rsidRPr="003A10EA">
        <w:rPr>
          <w:rFonts w:ascii="Times New Roman" w:hAnsi="Times New Roman" w:cs="Times New Roman"/>
          <w:sz w:val="24"/>
          <w:szCs w:val="24"/>
        </w:rPr>
        <w:t xml:space="preserve">in Sub-Sub.Para. </w:t>
      </w:r>
      <w:r w:rsidR="00BA22CB" w:rsidRPr="003A10EA">
        <w:rPr>
          <w:rFonts w:ascii="Times New Roman" w:hAnsi="Times New Roman" w:cs="Times New Roman"/>
          <w:sz w:val="24"/>
          <w:szCs w:val="24"/>
        </w:rPr>
        <w:t xml:space="preserve">(a) </w:t>
      </w:r>
      <w:r w:rsidR="00CE428C" w:rsidRPr="003A10EA">
        <w:rPr>
          <w:rFonts w:ascii="Times New Roman" w:hAnsi="Times New Roman" w:cs="Times New Roman"/>
          <w:sz w:val="24"/>
          <w:szCs w:val="24"/>
        </w:rPr>
        <w:t>i</w:t>
      </w:r>
      <w:r w:rsidR="00BE45D7" w:rsidRPr="003A10EA">
        <w:rPr>
          <w:rFonts w:ascii="Times New Roman" w:hAnsi="Times New Roman" w:cs="Times New Roman"/>
          <w:sz w:val="24"/>
          <w:szCs w:val="24"/>
        </w:rPr>
        <w:t xml:space="preserve">. </w:t>
      </w:r>
      <w:r w:rsidR="001D3D74" w:rsidRPr="003A10EA">
        <w:rPr>
          <w:rFonts w:ascii="Times New Roman" w:hAnsi="Times New Roman" w:cs="Times New Roman"/>
          <w:sz w:val="24"/>
          <w:szCs w:val="24"/>
        </w:rPr>
        <w:t xml:space="preserve">(A) or (B) of above of this Sub.Para. (2). </w:t>
      </w:r>
      <w:r w:rsidR="00D61382" w:rsidRPr="003A10EA">
        <w:rPr>
          <w:rFonts w:ascii="Times New Roman" w:hAnsi="Times New Roman" w:cs="Times New Roman"/>
          <w:sz w:val="24"/>
          <w:szCs w:val="24"/>
        </w:rPr>
        <w:t xml:space="preserve">The required method for such confirmation is the Provider’s submission to Contractor of the BH Provider </w:t>
      </w:r>
      <w:r w:rsidR="00D032BB" w:rsidRPr="003A10EA">
        <w:rPr>
          <w:rFonts w:ascii="Times New Roman" w:hAnsi="Times New Roman" w:cs="Times New Roman"/>
          <w:sz w:val="24"/>
          <w:szCs w:val="24"/>
        </w:rPr>
        <w:t xml:space="preserve">QDP </w:t>
      </w:r>
      <w:r w:rsidR="00D61382" w:rsidRPr="003A10EA">
        <w:rPr>
          <w:rFonts w:ascii="Times New Roman" w:hAnsi="Times New Roman" w:cs="Times New Roman"/>
          <w:sz w:val="24"/>
          <w:szCs w:val="24"/>
        </w:rPr>
        <w:t>Attestation, which is provided on the CCO Contract Forms Website.</w:t>
      </w:r>
      <w:r w:rsidR="00D61382" w:rsidRPr="003A10EA" w:rsidDel="001D3D74">
        <w:rPr>
          <w:rFonts w:ascii="Times New Roman" w:hAnsi="Times New Roman" w:cs="Times New Roman"/>
          <w:sz w:val="24"/>
          <w:szCs w:val="24"/>
        </w:rPr>
        <w:t xml:space="preserve"> </w:t>
      </w:r>
      <w:r w:rsidR="0074193C" w:rsidRPr="003A10EA">
        <w:rPr>
          <w:rFonts w:ascii="Times New Roman" w:hAnsi="Times New Roman" w:cs="Times New Roman"/>
          <w:sz w:val="24"/>
          <w:szCs w:val="24"/>
        </w:rPr>
        <w:t xml:space="preserve">Upon acceptance of such </w:t>
      </w:r>
      <w:r w:rsidR="001431B4" w:rsidRPr="003A10EA">
        <w:rPr>
          <w:rFonts w:ascii="Times New Roman" w:hAnsi="Times New Roman" w:cs="Times New Roman"/>
          <w:sz w:val="24"/>
          <w:szCs w:val="24"/>
        </w:rPr>
        <w:t>confirmation</w:t>
      </w:r>
      <w:r w:rsidR="0074193C" w:rsidRPr="003A10EA">
        <w:rPr>
          <w:rFonts w:ascii="Times New Roman" w:hAnsi="Times New Roman" w:cs="Times New Roman"/>
          <w:sz w:val="24"/>
          <w:szCs w:val="24"/>
        </w:rPr>
        <w:t xml:space="preserve">, Contractor shall implement the </w:t>
      </w:r>
      <w:r w:rsidR="00BF4560" w:rsidRPr="003A10EA">
        <w:rPr>
          <w:rFonts w:ascii="Times New Roman" w:hAnsi="Times New Roman" w:cs="Times New Roman"/>
          <w:sz w:val="24"/>
          <w:szCs w:val="24"/>
        </w:rPr>
        <w:t xml:space="preserve">TBHA </w:t>
      </w:r>
      <w:r w:rsidR="0074193C" w:rsidRPr="003A10EA">
        <w:rPr>
          <w:rFonts w:ascii="Times New Roman" w:hAnsi="Times New Roman" w:cs="Times New Roman"/>
          <w:sz w:val="24"/>
          <w:szCs w:val="24"/>
        </w:rPr>
        <w:t xml:space="preserve">Medicaid </w:t>
      </w:r>
      <w:r w:rsidR="00DA458D" w:rsidRPr="003A10EA">
        <w:rPr>
          <w:rFonts w:ascii="Times New Roman" w:hAnsi="Times New Roman" w:cs="Times New Roman"/>
          <w:sz w:val="24"/>
          <w:szCs w:val="24"/>
        </w:rPr>
        <w:t xml:space="preserve">Provider </w:t>
      </w:r>
      <w:r w:rsidR="0074193C" w:rsidRPr="003A10EA">
        <w:rPr>
          <w:rFonts w:ascii="Times New Roman" w:hAnsi="Times New Roman" w:cs="Times New Roman"/>
          <w:sz w:val="24"/>
          <w:szCs w:val="24"/>
        </w:rPr>
        <w:t xml:space="preserve">rate as of either (i) the effective date of this Contract if Contractor accepted the </w:t>
      </w:r>
      <w:r w:rsidR="00DE1E54" w:rsidRPr="003A10EA">
        <w:rPr>
          <w:rFonts w:ascii="Times New Roman" w:hAnsi="Times New Roman" w:cs="Times New Roman"/>
          <w:sz w:val="24"/>
          <w:szCs w:val="24"/>
        </w:rPr>
        <w:t xml:space="preserve">confirmation </w:t>
      </w:r>
      <w:r w:rsidR="0074193C" w:rsidRPr="003A10EA">
        <w:rPr>
          <w:rFonts w:ascii="Times New Roman" w:hAnsi="Times New Roman" w:cs="Times New Roman"/>
          <w:sz w:val="24"/>
          <w:szCs w:val="24"/>
        </w:rPr>
        <w:t xml:space="preserve">prior to its effective date or (ii) the first day of the calendar quarter in the Contract Year in which the Provider provided the </w:t>
      </w:r>
      <w:r w:rsidR="007E7E73" w:rsidRPr="003A10EA">
        <w:rPr>
          <w:rFonts w:ascii="Times New Roman" w:hAnsi="Times New Roman" w:cs="Times New Roman"/>
          <w:sz w:val="24"/>
          <w:szCs w:val="24"/>
        </w:rPr>
        <w:t xml:space="preserve">confirmation </w:t>
      </w:r>
      <w:r w:rsidR="0074193C" w:rsidRPr="003A10EA">
        <w:rPr>
          <w:rFonts w:ascii="Times New Roman" w:hAnsi="Times New Roman" w:cs="Times New Roman"/>
          <w:sz w:val="24"/>
          <w:szCs w:val="24"/>
        </w:rPr>
        <w:t>to Contractor.</w:t>
      </w:r>
    </w:p>
    <w:p w14:paraId="225E47EB" w14:textId="3AEFE21F" w:rsidR="000B5026" w:rsidRPr="003A10EA" w:rsidRDefault="00FD2E46" w:rsidP="00D44385">
      <w:pPr>
        <w:pStyle w:val="ListParagraph"/>
        <w:numPr>
          <w:ilvl w:val="3"/>
          <w:numId w:val="55"/>
        </w:numPr>
        <w:contextualSpacing w:val="0"/>
        <w:rPr>
          <w:rFonts w:ascii="Times New Roman" w:hAnsi="Times New Roman" w:cs="Times New Roman"/>
          <w:b/>
          <w:bCs/>
          <w:sz w:val="24"/>
          <w:szCs w:val="24"/>
        </w:rPr>
      </w:pPr>
      <w:r w:rsidRPr="003A10EA">
        <w:rPr>
          <w:rFonts w:ascii="Times New Roman" w:hAnsi="Times New Roman" w:cs="Times New Roman"/>
          <w:i/>
          <w:sz w:val="24"/>
          <w:szCs w:val="24"/>
        </w:rPr>
        <w:t>Minimum Fee Schedule for</w:t>
      </w:r>
      <w:r w:rsidRPr="003A10EA">
        <w:rPr>
          <w:rFonts w:ascii="Times New Roman" w:hAnsi="Times New Roman" w:cs="Times New Roman"/>
          <w:i/>
          <w:iCs/>
          <w:sz w:val="24"/>
          <w:szCs w:val="24"/>
        </w:rPr>
        <w:t xml:space="preserve"> </w:t>
      </w:r>
      <w:r w:rsidR="0074193C" w:rsidRPr="003A10EA">
        <w:rPr>
          <w:rFonts w:ascii="Times New Roman" w:hAnsi="Times New Roman" w:cs="Times New Roman"/>
          <w:i/>
          <w:iCs/>
          <w:sz w:val="24"/>
          <w:szCs w:val="24"/>
        </w:rPr>
        <w:t>Culturally and Linguistically Specific Services (CLSS) Payment Increase</w:t>
      </w:r>
      <w:r w:rsidR="00BE6B5F" w:rsidRPr="003A10EA">
        <w:rPr>
          <w:rFonts w:ascii="Times New Roman" w:hAnsi="Times New Roman" w:cs="Times New Roman"/>
          <w:i/>
          <w:iCs/>
          <w:sz w:val="24"/>
          <w:szCs w:val="24"/>
        </w:rPr>
        <w:t xml:space="preserve"> for BH Participating Providers</w:t>
      </w:r>
      <w:r w:rsidR="0074193C" w:rsidRPr="003A10EA">
        <w:rPr>
          <w:rFonts w:ascii="Times New Roman" w:hAnsi="Times New Roman" w:cs="Times New Roman"/>
          <w:i/>
          <w:iCs/>
          <w:sz w:val="24"/>
          <w:szCs w:val="24"/>
        </w:rPr>
        <w:t xml:space="preserve">: </w:t>
      </w:r>
      <w:r w:rsidR="0074193C" w:rsidRPr="003A10EA">
        <w:rPr>
          <w:rFonts w:ascii="Times New Roman" w:hAnsi="Times New Roman" w:cs="Times New Roman"/>
          <w:sz w:val="24"/>
          <w:szCs w:val="24"/>
        </w:rPr>
        <w:t>This QDP provides a uniform payment increase (subject to, however, the BH Participating Provider’s “Rural” or “Non-</w:t>
      </w:r>
      <w:r w:rsidR="007643C9" w:rsidRPr="003A10EA">
        <w:rPr>
          <w:rFonts w:ascii="Times New Roman" w:hAnsi="Times New Roman" w:cs="Times New Roman"/>
          <w:sz w:val="24"/>
          <w:szCs w:val="24"/>
        </w:rPr>
        <w:t>rural</w:t>
      </w:r>
      <w:r w:rsidR="0074193C" w:rsidRPr="003A10EA">
        <w:rPr>
          <w:rFonts w:ascii="Times New Roman" w:hAnsi="Times New Roman" w:cs="Times New Roman"/>
          <w:sz w:val="24"/>
          <w:szCs w:val="24"/>
        </w:rPr>
        <w:t>” classification) for qualified BH Participating Providers</w:t>
      </w:r>
      <w:r w:rsidR="00C16076" w:rsidRPr="003A10EA">
        <w:rPr>
          <w:rFonts w:ascii="Times New Roman" w:hAnsi="Times New Roman" w:cs="Times New Roman"/>
          <w:sz w:val="24"/>
          <w:szCs w:val="24"/>
        </w:rPr>
        <w:t>, consistent with the State Plan Amendment,</w:t>
      </w:r>
      <w:r w:rsidR="0074193C" w:rsidRPr="003A10EA">
        <w:rPr>
          <w:rFonts w:ascii="Times New Roman" w:hAnsi="Times New Roman" w:cs="Times New Roman"/>
          <w:sz w:val="24"/>
          <w:szCs w:val="24"/>
        </w:rPr>
        <w:t xml:space="preserve"> that provide the following services: (i) </w:t>
      </w:r>
      <w:r w:rsidR="000C6484" w:rsidRPr="003A10EA">
        <w:rPr>
          <w:rFonts w:ascii="Times New Roman" w:hAnsi="Times New Roman" w:cs="Times New Roman"/>
          <w:sz w:val="24"/>
          <w:szCs w:val="24"/>
        </w:rPr>
        <w:t>Assertive Community Treatment (</w:t>
      </w:r>
      <w:r w:rsidR="0074193C" w:rsidRPr="003A10EA">
        <w:rPr>
          <w:rFonts w:ascii="Times New Roman" w:hAnsi="Times New Roman" w:cs="Times New Roman"/>
          <w:sz w:val="24"/>
          <w:szCs w:val="24"/>
        </w:rPr>
        <w:t>ACT</w:t>
      </w:r>
      <w:r w:rsidR="000C6484" w:rsidRPr="003A10EA">
        <w:rPr>
          <w:rFonts w:ascii="Times New Roman" w:hAnsi="Times New Roman" w:cs="Times New Roman"/>
          <w:sz w:val="24"/>
          <w:szCs w:val="24"/>
        </w:rPr>
        <w:t>)</w:t>
      </w:r>
      <w:r w:rsidR="006A512F" w:rsidRPr="003A10EA">
        <w:rPr>
          <w:rFonts w:ascii="Times New Roman" w:hAnsi="Times New Roman" w:cs="Times New Roman"/>
          <w:sz w:val="24"/>
          <w:szCs w:val="24"/>
        </w:rPr>
        <w:t>;</w:t>
      </w:r>
      <w:r w:rsidR="0074193C" w:rsidRPr="003A10EA">
        <w:rPr>
          <w:rFonts w:ascii="Times New Roman" w:hAnsi="Times New Roman" w:cs="Times New Roman"/>
          <w:sz w:val="24"/>
          <w:szCs w:val="24"/>
        </w:rPr>
        <w:t xml:space="preserve"> (ii) </w:t>
      </w:r>
      <w:r w:rsidR="000C6484" w:rsidRPr="003A10EA">
        <w:rPr>
          <w:rFonts w:ascii="Times New Roman" w:hAnsi="Times New Roman" w:cs="Times New Roman"/>
          <w:sz w:val="24"/>
          <w:szCs w:val="24"/>
        </w:rPr>
        <w:t>Supported Employment</w:t>
      </w:r>
      <w:r w:rsidR="000E239E" w:rsidRPr="003A10EA">
        <w:rPr>
          <w:rFonts w:ascii="Times New Roman" w:hAnsi="Times New Roman" w:cs="Times New Roman"/>
          <w:sz w:val="24"/>
          <w:szCs w:val="24"/>
        </w:rPr>
        <w:t xml:space="preserve"> Services</w:t>
      </w:r>
      <w:r w:rsidR="000C6484" w:rsidRPr="003A10EA">
        <w:rPr>
          <w:rFonts w:ascii="Times New Roman" w:hAnsi="Times New Roman" w:cs="Times New Roman"/>
          <w:sz w:val="24"/>
          <w:szCs w:val="24"/>
        </w:rPr>
        <w:t xml:space="preserve"> (</w:t>
      </w:r>
      <w:r w:rsidR="0074193C" w:rsidRPr="003A10EA">
        <w:rPr>
          <w:rFonts w:ascii="Times New Roman" w:hAnsi="Times New Roman" w:cs="Times New Roman"/>
          <w:sz w:val="24"/>
          <w:szCs w:val="24"/>
        </w:rPr>
        <w:t>SE</w:t>
      </w:r>
      <w:r w:rsidR="000C6484" w:rsidRPr="003A10EA">
        <w:rPr>
          <w:rFonts w:ascii="Times New Roman" w:hAnsi="Times New Roman" w:cs="Times New Roman"/>
          <w:sz w:val="24"/>
          <w:szCs w:val="24"/>
        </w:rPr>
        <w:t>)</w:t>
      </w:r>
      <w:r w:rsidR="006A512F" w:rsidRPr="003A10EA">
        <w:rPr>
          <w:rFonts w:ascii="Times New Roman" w:hAnsi="Times New Roman" w:cs="Times New Roman"/>
          <w:sz w:val="24"/>
          <w:szCs w:val="24"/>
        </w:rPr>
        <w:t>;</w:t>
      </w:r>
      <w:r w:rsidR="0074193C" w:rsidRPr="003A10EA">
        <w:rPr>
          <w:rFonts w:ascii="Times New Roman" w:hAnsi="Times New Roman" w:cs="Times New Roman"/>
          <w:sz w:val="24"/>
          <w:szCs w:val="24"/>
        </w:rPr>
        <w:t xml:space="preserve"> (iii) Applied Behavior Analysis (ABA)</w:t>
      </w:r>
      <w:r w:rsidR="006A512F" w:rsidRPr="003A10EA">
        <w:rPr>
          <w:rFonts w:ascii="Times New Roman" w:hAnsi="Times New Roman" w:cs="Times New Roman"/>
          <w:sz w:val="24"/>
          <w:szCs w:val="24"/>
        </w:rPr>
        <w:t>;</w:t>
      </w:r>
      <w:r w:rsidR="0074193C" w:rsidRPr="003A10EA">
        <w:rPr>
          <w:rFonts w:ascii="Times New Roman" w:hAnsi="Times New Roman" w:cs="Times New Roman"/>
          <w:sz w:val="24"/>
          <w:szCs w:val="24"/>
        </w:rPr>
        <w:t xml:space="preserve"> (iv) Wraparound</w:t>
      </w:r>
      <w:r w:rsidR="006A512F" w:rsidRPr="003A10EA">
        <w:rPr>
          <w:rFonts w:ascii="Times New Roman" w:hAnsi="Times New Roman" w:cs="Times New Roman"/>
          <w:sz w:val="24"/>
          <w:szCs w:val="24"/>
        </w:rPr>
        <w:t xml:space="preserve">; </w:t>
      </w:r>
      <w:r w:rsidR="0074193C" w:rsidRPr="003A10EA">
        <w:rPr>
          <w:rFonts w:ascii="Times New Roman" w:hAnsi="Times New Roman" w:cs="Times New Roman"/>
          <w:sz w:val="24"/>
          <w:szCs w:val="24"/>
        </w:rPr>
        <w:t xml:space="preserve">(v) </w:t>
      </w:r>
      <w:r w:rsidR="004A298E" w:rsidRPr="003A10EA">
        <w:rPr>
          <w:rFonts w:ascii="Times New Roman" w:hAnsi="Times New Roman" w:cs="Times New Roman"/>
          <w:sz w:val="24"/>
          <w:szCs w:val="24"/>
        </w:rPr>
        <w:t>Outpatient Mental Health Treatment and Services (</w:t>
      </w:r>
      <w:r w:rsidR="0074193C" w:rsidRPr="003A10EA">
        <w:rPr>
          <w:rFonts w:ascii="Times New Roman" w:hAnsi="Times New Roman" w:cs="Times New Roman"/>
          <w:sz w:val="24"/>
          <w:szCs w:val="24"/>
        </w:rPr>
        <w:t>OP MH</w:t>
      </w:r>
      <w:r w:rsidR="004A298E" w:rsidRPr="003A10EA">
        <w:rPr>
          <w:rFonts w:ascii="Times New Roman" w:hAnsi="Times New Roman" w:cs="Times New Roman"/>
          <w:sz w:val="24"/>
          <w:szCs w:val="24"/>
        </w:rPr>
        <w:t>)</w:t>
      </w:r>
      <w:r w:rsidR="006A512F" w:rsidRPr="003A10EA">
        <w:rPr>
          <w:rFonts w:ascii="Times New Roman" w:hAnsi="Times New Roman" w:cs="Times New Roman"/>
          <w:sz w:val="24"/>
          <w:szCs w:val="24"/>
        </w:rPr>
        <w:t>;</w:t>
      </w:r>
      <w:r w:rsidR="0074193C" w:rsidRPr="003A10EA">
        <w:rPr>
          <w:rFonts w:ascii="Times New Roman" w:hAnsi="Times New Roman" w:cs="Times New Roman"/>
          <w:sz w:val="24"/>
          <w:szCs w:val="24"/>
        </w:rPr>
        <w:t xml:space="preserve"> (vi) </w:t>
      </w:r>
      <w:r w:rsidR="004A298E" w:rsidRPr="003A10EA">
        <w:rPr>
          <w:rFonts w:ascii="Times New Roman" w:hAnsi="Times New Roman" w:cs="Times New Roman"/>
          <w:sz w:val="24"/>
          <w:szCs w:val="24"/>
        </w:rPr>
        <w:t>Outpatient Substance Use Disorder Treatment and Services (</w:t>
      </w:r>
      <w:r w:rsidR="0074193C" w:rsidRPr="003A10EA">
        <w:rPr>
          <w:rFonts w:ascii="Times New Roman" w:hAnsi="Times New Roman" w:cs="Times New Roman"/>
          <w:sz w:val="24"/>
          <w:szCs w:val="24"/>
        </w:rPr>
        <w:t>OP SUD</w:t>
      </w:r>
      <w:r w:rsidR="004A298E" w:rsidRPr="003A10EA">
        <w:rPr>
          <w:rFonts w:ascii="Times New Roman" w:hAnsi="Times New Roman" w:cs="Times New Roman"/>
          <w:sz w:val="24"/>
          <w:szCs w:val="24"/>
        </w:rPr>
        <w:t>)</w:t>
      </w:r>
      <w:r w:rsidR="006A512F" w:rsidRPr="003A10EA">
        <w:rPr>
          <w:rFonts w:ascii="Times New Roman" w:hAnsi="Times New Roman" w:cs="Times New Roman"/>
          <w:sz w:val="24"/>
          <w:szCs w:val="24"/>
        </w:rPr>
        <w:t xml:space="preserve">; </w:t>
      </w:r>
      <w:r w:rsidR="00F06564" w:rsidRPr="003A10EA">
        <w:rPr>
          <w:rFonts w:ascii="Times New Roman" w:hAnsi="Times New Roman" w:cs="Times New Roman"/>
          <w:sz w:val="24"/>
          <w:szCs w:val="24"/>
        </w:rPr>
        <w:t>and (vii) Residential Substance Use Disorder Treatment and Services (Residential SUD)</w:t>
      </w:r>
      <w:r w:rsidR="0074193C" w:rsidRPr="003A10EA">
        <w:rPr>
          <w:rFonts w:ascii="Times New Roman" w:hAnsi="Times New Roman" w:cs="Times New Roman"/>
          <w:sz w:val="24"/>
          <w:szCs w:val="24"/>
        </w:rPr>
        <w:t xml:space="preserve"> which meet CLSS eligibility requirements where the payment increase varies based on whether the BH Participating Provider is regarded as Non-rural or Rural. The amount of each payment increase is specified in i. and ii. below of this Sub-Sub.Para. (b). The payment increase required to be made pursuant to this QDP must be in addition to any payment rate increase that may be paid to a BH Participating Provider as described in Sub-Sub.Para. (a) above of this Sub.Para. (2).</w:t>
      </w:r>
    </w:p>
    <w:p w14:paraId="0EA6AC1D" w14:textId="4B9E351D" w:rsidR="000B5026" w:rsidRPr="003A10EA" w:rsidRDefault="0074193C" w:rsidP="00D44385">
      <w:pPr>
        <w:pStyle w:val="ListParagraph"/>
        <w:numPr>
          <w:ilvl w:val="4"/>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For Non-rural BH Participating Providers, the payment increase must be equal to twenty-two percent (22%) of the applicable State Plan BH payment rate in effect on </w:t>
      </w:r>
      <w:r w:rsidR="006A6A18" w:rsidRPr="003A10EA">
        <w:rPr>
          <w:rFonts w:ascii="Times New Roman" w:hAnsi="Times New Roman" w:cs="Times New Roman"/>
          <w:sz w:val="24"/>
          <w:szCs w:val="24"/>
        </w:rPr>
        <w:t xml:space="preserve">January 1, </w:t>
      </w:r>
      <w:r w:rsidR="00FB7301" w:rsidRPr="003A10EA">
        <w:rPr>
          <w:rFonts w:ascii="Times New Roman" w:hAnsi="Times New Roman" w:cs="Times New Roman"/>
          <w:sz w:val="24"/>
          <w:szCs w:val="24"/>
        </w:rPr>
        <w:t>2026</w:t>
      </w:r>
      <w:r w:rsidRPr="003A10EA">
        <w:rPr>
          <w:rFonts w:ascii="Times New Roman" w:hAnsi="Times New Roman" w:cs="Times New Roman"/>
          <w:sz w:val="24"/>
          <w:szCs w:val="24"/>
        </w:rPr>
        <w:t>.</w:t>
      </w:r>
    </w:p>
    <w:p w14:paraId="2B7567BB" w14:textId="0F68831D" w:rsidR="000B5026" w:rsidRPr="003A10EA" w:rsidRDefault="0074193C" w:rsidP="00D44385">
      <w:pPr>
        <w:pStyle w:val="ListParagraph"/>
        <w:numPr>
          <w:ilvl w:val="4"/>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For Rural BH Participating Providers, the payment increase must be equal to twenty-seven percent (27%) of the applicable State Plan BH payment rate in effect on</w:t>
      </w:r>
      <w:r w:rsidR="00D43047" w:rsidRPr="003A10EA">
        <w:rPr>
          <w:rFonts w:ascii="Times New Roman" w:hAnsi="Times New Roman" w:cs="Times New Roman"/>
          <w:sz w:val="24"/>
          <w:szCs w:val="24"/>
        </w:rPr>
        <w:t xml:space="preserve"> January 1, </w:t>
      </w:r>
      <w:r w:rsidR="003807EB" w:rsidRPr="003A10EA">
        <w:rPr>
          <w:rFonts w:ascii="Times New Roman" w:hAnsi="Times New Roman" w:cs="Times New Roman"/>
          <w:sz w:val="24"/>
          <w:szCs w:val="24"/>
        </w:rPr>
        <w:t>2026</w:t>
      </w:r>
      <w:r w:rsidRPr="003A10EA">
        <w:rPr>
          <w:rFonts w:ascii="Times New Roman" w:hAnsi="Times New Roman" w:cs="Times New Roman"/>
          <w:sz w:val="24"/>
          <w:szCs w:val="24"/>
        </w:rPr>
        <w:t>.</w:t>
      </w:r>
    </w:p>
    <w:p w14:paraId="05443840" w14:textId="1979B2EC" w:rsidR="00A5667B" w:rsidRPr="003A10EA" w:rsidRDefault="00FD2E46" w:rsidP="005B3EB7">
      <w:pPr>
        <w:pStyle w:val="ListParagraph"/>
        <w:numPr>
          <w:ilvl w:val="3"/>
          <w:numId w:val="55"/>
        </w:numPr>
        <w:contextualSpacing w:val="0"/>
        <w:rPr>
          <w:rFonts w:ascii="Times New Roman" w:hAnsi="Times New Roman" w:cs="Times New Roman"/>
          <w:sz w:val="24"/>
          <w:szCs w:val="24"/>
        </w:rPr>
      </w:pPr>
      <w:r w:rsidRPr="003A10EA">
        <w:rPr>
          <w:rFonts w:ascii="Times New Roman" w:hAnsi="Times New Roman" w:cs="Times New Roman"/>
          <w:i/>
          <w:sz w:val="24"/>
          <w:szCs w:val="24"/>
        </w:rPr>
        <w:t>Minimum Fee Schedule for</w:t>
      </w:r>
      <w:r w:rsidRPr="003A10EA">
        <w:rPr>
          <w:rFonts w:ascii="Times New Roman" w:hAnsi="Times New Roman" w:cs="Times New Roman"/>
          <w:i/>
          <w:iCs/>
          <w:sz w:val="24"/>
          <w:szCs w:val="24"/>
        </w:rPr>
        <w:t xml:space="preserve"> </w:t>
      </w:r>
      <w:r w:rsidR="00A5667B" w:rsidRPr="003A10EA">
        <w:rPr>
          <w:rFonts w:ascii="Times New Roman" w:hAnsi="Times New Roman" w:cs="Times New Roman"/>
          <w:i/>
          <w:iCs/>
          <w:sz w:val="24"/>
          <w:szCs w:val="24"/>
        </w:rPr>
        <w:t>Culturally and Linguistically Specific Services (CLSS) Payment Increase for Traditional Health Workers (THWs):</w:t>
      </w:r>
      <w:r w:rsidR="00A5667B" w:rsidRPr="003A10EA">
        <w:rPr>
          <w:rFonts w:ascii="Times New Roman" w:hAnsi="Times New Roman" w:cs="Times New Roman"/>
          <w:sz w:val="24"/>
          <w:szCs w:val="24"/>
        </w:rPr>
        <w:t xml:space="preserve"> The QDP provides a uniform payment increase (subject to, however, the Participating Provider’s Non-rural or Rural</w:t>
      </w:r>
      <w:r w:rsidR="005D53E2" w:rsidRPr="003A10EA">
        <w:rPr>
          <w:rFonts w:ascii="Times New Roman" w:hAnsi="Times New Roman" w:cs="Times New Roman"/>
          <w:sz w:val="24"/>
          <w:szCs w:val="24"/>
        </w:rPr>
        <w:t xml:space="preserve"> </w:t>
      </w:r>
      <w:r w:rsidR="00A5667B" w:rsidRPr="003A10EA">
        <w:rPr>
          <w:rFonts w:ascii="Times New Roman" w:hAnsi="Times New Roman" w:cs="Times New Roman"/>
          <w:sz w:val="24"/>
          <w:szCs w:val="24"/>
        </w:rPr>
        <w:t>classification) as defined in guidance for services performed by THW Participating Providers</w:t>
      </w:r>
      <w:r w:rsidR="00C16076" w:rsidRPr="003A10EA">
        <w:rPr>
          <w:rFonts w:ascii="Times New Roman" w:hAnsi="Times New Roman" w:cs="Times New Roman"/>
          <w:sz w:val="24"/>
          <w:szCs w:val="24"/>
        </w:rPr>
        <w:t xml:space="preserve">, consistent with the State Plan Amendment, </w:t>
      </w:r>
      <w:r w:rsidR="00A5667B" w:rsidRPr="003A10EA">
        <w:rPr>
          <w:rFonts w:ascii="Times New Roman" w:hAnsi="Times New Roman" w:cs="Times New Roman"/>
          <w:sz w:val="24"/>
          <w:szCs w:val="24"/>
        </w:rPr>
        <w:t xml:space="preserve"> that meet CLSS eligibility requirements where the payment increase varies based on whether the Provider is regarded as Non-rural or Rural. </w:t>
      </w:r>
    </w:p>
    <w:p w14:paraId="252EAD38" w14:textId="377AA064" w:rsidR="00A5667B" w:rsidRPr="003A10EA" w:rsidRDefault="00A5667B" w:rsidP="005B3EB7">
      <w:pPr>
        <w:pStyle w:val="ListParagraph"/>
        <w:numPr>
          <w:ilvl w:val="4"/>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For Non-rural THW Participating Providers, the payment increase must be equal to twenty-two percent (22%) of the applicable State Plan payment rate in effect on January 1, </w:t>
      </w:r>
      <w:r w:rsidR="003807EB" w:rsidRPr="003A10EA">
        <w:rPr>
          <w:rFonts w:ascii="Times New Roman" w:hAnsi="Times New Roman" w:cs="Times New Roman"/>
          <w:sz w:val="24"/>
          <w:szCs w:val="24"/>
        </w:rPr>
        <w:t>2026</w:t>
      </w:r>
      <w:r w:rsidR="00501033" w:rsidRPr="003A10EA">
        <w:rPr>
          <w:rFonts w:ascii="Times New Roman" w:hAnsi="Times New Roman" w:cs="Times New Roman"/>
          <w:sz w:val="24"/>
          <w:szCs w:val="24"/>
        </w:rPr>
        <w:t>.</w:t>
      </w:r>
    </w:p>
    <w:p w14:paraId="4007304E" w14:textId="7667E049" w:rsidR="00A5667B" w:rsidRPr="003A10EA" w:rsidRDefault="00A5667B" w:rsidP="005B3EB7">
      <w:pPr>
        <w:pStyle w:val="ListParagraph"/>
        <w:numPr>
          <w:ilvl w:val="4"/>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For Rural THW Participating Providers, the payment increase must be equal to twenty-seven percent (27%) of the applicable State Plan payment rate in effect on January 1, </w:t>
      </w:r>
      <w:r w:rsidR="003807EB" w:rsidRPr="003A10EA">
        <w:rPr>
          <w:rFonts w:ascii="Times New Roman" w:hAnsi="Times New Roman" w:cs="Times New Roman"/>
          <w:sz w:val="24"/>
          <w:szCs w:val="24"/>
        </w:rPr>
        <w:t>2026</w:t>
      </w:r>
      <w:r w:rsidR="00501033" w:rsidRPr="003A10EA">
        <w:rPr>
          <w:rFonts w:ascii="Times New Roman" w:hAnsi="Times New Roman" w:cs="Times New Roman"/>
          <w:sz w:val="24"/>
          <w:szCs w:val="24"/>
        </w:rPr>
        <w:t>.</w:t>
      </w:r>
    </w:p>
    <w:p w14:paraId="58A8FA51" w14:textId="63BE9162" w:rsidR="000B5026" w:rsidRPr="003A10EA" w:rsidRDefault="00FD2E46" w:rsidP="00D44385">
      <w:pPr>
        <w:pStyle w:val="ListParagraph"/>
        <w:numPr>
          <w:ilvl w:val="3"/>
          <w:numId w:val="55"/>
        </w:numPr>
        <w:contextualSpacing w:val="0"/>
        <w:rPr>
          <w:rFonts w:ascii="Times New Roman" w:hAnsi="Times New Roman" w:cs="Times New Roman"/>
          <w:b/>
          <w:bCs/>
          <w:sz w:val="24"/>
          <w:szCs w:val="24"/>
        </w:rPr>
      </w:pPr>
      <w:r w:rsidRPr="003A10EA">
        <w:rPr>
          <w:rFonts w:ascii="Times New Roman" w:hAnsi="Times New Roman" w:cs="Times New Roman"/>
          <w:i/>
          <w:sz w:val="24"/>
          <w:szCs w:val="24"/>
        </w:rPr>
        <w:t>Minimum Fee Schedule for</w:t>
      </w:r>
      <w:r w:rsidRPr="003A10EA">
        <w:rPr>
          <w:rFonts w:ascii="Times New Roman" w:hAnsi="Times New Roman" w:cs="Times New Roman"/>
          <w:i/>
          <w:iCs/>
          <w:sz w:val="24"/>
          <w:szCs w:val="24"/>
        </w:rPr>
        <w:t xml:space="preserve"> </w:t>
      </w:r>
      <w:r w:rsidR="0074193C" w:rsidRPr="003A10EA">
        <w:rPr>
          <w:rFonts w:ascii="Times New Roman" w:hAnsi="Times New Roman" w:cs="Times New Roman"/>
          <w:i/>
          <w:iCs/>
          <w:sz w:val="24"/>
          <w:szCs w:val="24"/>
        </w:rPr>
        <w:t xml:space="preserve">Co-Occurring Disorder (COD) Services Payment Increase: </w:t>
      </w:r>
      <w:r w:rsidR="0074193C" w:rsidRPr="003A10EA">
        <w:rPr>
          <w:rFonts w:ascii="Times New Roman" w:hAnsi="Times New Roman" w:cs="Times New Roman"/>
          <w:sz w:val="24"/>
          <w:szCs w:val="24"/>
        </w:rPr>
        <w:t>This QDP provides a uniform payment increase for BH Participating Providers approved by OHA for integrated treatment of Co-Occurring Disorders (COD) pursuant to OAR 309-019-0145</w:t>
      </w:r>
      <w:r w:rsidR="00C16076" w:rsidRPr="003A10EA">
        <w:rPr>
          <w:rFonts w:ascii="Times New Roman" w:hAnsi="Times New Roman" w:cs="Times New Roman"/>
          <w:sz w:val="24"/>
          <w:szCs w:val="24"/>
        </w:rPr>
        <w:t xml:space="preserve"> and consistent with the State Plan Amendment</w:t>
      </w:r>
      <w:r w:rsidR="0074193C" w:rsidRPr="003A10EA">
        <w:rPr>
          <w:rFonts w:ascii="Times New Roman" w:hAnsi="Times New Roman" w:cs="Times New Roman"/>
          <w:sz w:val="24"/>
          <w:szCs w:val="24"/>
        </w:rPr>
        <w:t>. The amount of each payment increase covered by this QDP is specified in i. through iii. below of this Sub-Sub.Para. (</w:t>
      </w:r>
      <w:r w:rsidR="007B556D" w:rsidRPr="003A10EA">
        <w:rPr>
          <w:rFonts w:ascii="Times New Roman" w:hAnsi="Times New Roman" w:cs="Times New Roman"/>
          <w:sz w:val="24"/>
          <w:szCs w:val="24"/>
        </w:rPr>
        <w:t>d</w:t>
      </w:r>
      <w:r w:rsidR="0074193C" w:rsidRPr="003A10EA">
        <w:rPr>
          <w:rFonts w:ascii="Times New Roman" w:hAnsi="Times New Roman" w:cs="Times New Roman"/>
          <w:sz w:val="24"/>
          <w:szCs w:val="24"/>
        </w:rPr>
        <w:t>). The payment increase provided under this QDP must be in addition to any payment rate increase that may be paid to a BH Participating Provider as described in Sub-Sub.Para. (a) above of this Sub.Para. (2).</w:t>
      </w:r>
    </w:p>
    <w:p w14:paraId="6CF01F82" w14:textId="0A14470F" w:rsidR="000B5026" w:rsidRPr="003A10EA" w:rsidRDefault="0074193C" w:rsidP="00D44385">
      <w:pPr>
        <w:pStyle w:val="ListParagraph"/>
        <w:numPr>
          <w:ilvl w:val="4"/>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For BH Participating Providers of non-residential services who are Qualified Mental Health Associates, Peers, or </w:t>
      </w:r>
      <w:r w:rsidR="00E76E7F" w:rsidRPr="003A10EA">
        <w:rPr>
          <w:rFonts w:ascii="Times New Roman" w:hAnsi="Times New Roman" w:cs="Times New Roman"/>
          <w:sz w:val="24"/>
          <w:szCs w:val="24"/>
        </w:rPr>
        <w:t>SUD</w:t>
      </w:r>
      <w:r w:rsidRPr="003A10EA">
        <w:rPr>
          <w:rFonts w:ascii="Times New Roman" w:hAnsi="Times New Roman" w:cs="Times New Roman"/>
          <w:sz w:val="24"/>
          <w:szCs w:val="24"/>
        </w:rPr>
        <w:t xml:space="preserve"> Treatment Staff as defined in OAR 309-019-0105, the payment increase must be equal to ten percent (10%) of the applicable State Plan BH payment rate in effect on</w:t>
      </w:r>
      <w:r w:rsidR="00790B7D" w:rsidRPr="003A10EA">
        <w:t xml:space="preserve"> </w:t>
      </w:r>
      <w:r w:rsidR="00790B7D" w:rsidRPr="003A10EA">
        <w:rPr>
          <w:rFonts w:ascii="Times New Roman" w:hAnsi="Times New Roman" w:cs="Times New Roman"/>
          <w:sz w:val="24"/>
          <w:szCs w:val="24"/>
        </w:rPr>
        <w:t xml:space="preserve">January 1, </w:t>
      </w:r>
      <w:r w:rsidR="003707C5" w:rsidRPr="003A10EA">
        <w:rPr>
          <w:rFonts w:ascii="Times New Roman" w:hAnsi="Times New Roman" w:cs="Times New Roman"/>
          <w:sz w:val="24"/>
          <w:szCs w:val="24"/>
        </w:rPr>
        <w:t>2026</w:t>
      </w:r>
      <w:r w:rsidRPr="003A10EA">
        <w:rPr>
          <w:rFonts w:ascii="Times New Roman" w:hAnsi="Times New Roman" w:cs="Times New Roman"/>
          <w:sz w:val="24"/>
          <w:szCs w:val="24"/>
        </w:rPr>
        <w:t>.</w:t>
      </w:r>
    </w:p>
    <w:p w14:paraId="4A7A4D48" w14:textId="46F6CBB6" w:rsidR="000B5026" w:rsidRPr="003A10EA" w:rsidRDefault="0074193C" w:rsidP="00D44385">
      <w:pPr>
        <w:pStyle w:val="ListParagraph"/>
        <w:numPr>
          <w:ilvl w:val="4"/>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For BH Participating Providers of non-residential services who are Qualified Mental Health Professionals, Licensed Health Care Professionals, or Mental Health Interns as defined in OAR 309-019-0105, the payment increase must be equal to twenty percent (20%) of the applicable State Plan BH payment rate in effect on</w:t>
      </w:r>
      <w:r w:rsidR="00790B7D" w:rsidRPr="003A10EA">
        <w:t xml:space="preserve"> </w:t>
      </w:r>
      <w:r w:rsidR="00790B7D" w:rsidRPr="003A10EA">
        <w:rPr>
          <w:rFonts w:ascii="Times New Roman" w:hAnsi="Times New Roman" w:cs="Times New Roman"/>
          <w:sz w:val="24"/>
          <w:szCs w:val="24"/>
        </w:rPr>
        <w:t xml:space="preserve">January 1, </w:t>
      </w:r>
      <w:r w:rsidR="003707C5" w:rsidRPr="003A10EA">
        <w:rPr>
          <w:rFonts w:ascii="Times New Roman" w:hAnsi="Times New Roman" w:cs="Times New Roman"/>
          <w:sz w:val="24"/>
          <w:szCs w:val="24"/>
        </w:rPr>
        <w:t>2026</w:t>
      </w:r>
      <w:r w:rsidRPr="003A10EA">
        <w:rPr>
          <w:rFonts w:ascii="Times New Roman" w:hAnsi="Times New Roman" w:cs="Times New Roman"/>
          <w:sz w:val="24"/>
          <w:szCs w:val="24"/>
        </w:rPr>
        <w:t>.</w:t>
      </w:r>
    </w:p>
    <w:p w14:paraId="3068DD20" w14:textId="04F1E6FA" w:rsidR="000B5026" w:rsidRPr="003A10EA" w:rsidRDefault="0074193C" w:rsidP="00C17D9A">
      <w:pPr>
        <w:pStyle w:val="ListParagraph"/>
        <w:numPr>
          <w:ilvl w:val="4"/>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For BH Participating Providers of </w:t>
      </w:r>
      <w:r w:rsidR="00AC33C0" w:rsidRPr="003A10EA">
        <w:rPr>
          <w:rFonts w:ascii="Times New Roman" w:hAnsi="Times New Roman" w:cs="Times New Roman"/>
          <w:sz w:val="24"/>
          <w:szCs w:val="24"/>
        </w:rPr>
        <w:t xml:space="preserve">Residential </w:t>
      </w:r>
      <w:r w:rsidRPr="003A10EA">
        <w:rPr>
          <w:rFonts w:ascii="Times New Roman" w:hAnsi="Times New Roman" w:cs="Times New Roman"/>
          <w:sz w:val="24"/>
          <w:szCs w:val="24"/>
        </w:rPr>
        <w:t>SUD, the payment increase must be equal to fifteen percent (15%) of the applicable State Plan BH payment rate in effect on</w:t>
      </w:r>
      <w:r w:rsidR="00790B7D" w:rsidRPr="003A10EA">
        <w:t xml:space="preserve"> </w:t>
      </w:r>
      <w:r w:rsidR="00790B7D" w:rsidRPr="003A10EA">
        <w:rPr>
          <w:rFonts w:ascii="Times New Roman" w:hAnsi="Times New Roman" w:cs="Times New Roman"/>
          <w:sz w:val="24"/>
          <w:szCs w:val="24"/>
        </w:rPr>
        <w:t xml:space="preserve">January 1, </w:t>
      </w:r>
      <w:r w:rsidR="00EC3735" w:rsidRPr="003A10EA">
        <w:rPr>
          <w:rFonts w:ascii="Times New Roman" w:hAnsi="Times New Roman" w:cs="Times New Roman"/>
          <w:sz w:val="24"/>
          <w:szCs w:val="24"/>
        </w:rPr>
        <w:t>2026</w:t>
      </w:r>
      <w:r w:rsidRPr="003A10EA">
        <w:rPr>
          <w:rFonts w:ascii="Times New Roman" w:hAnsi="Times New Roman" w:cs="Times New Roman"/>
          <w:sz w:val="24"/>
          <w:szCs w:val="24"/>
        </w:rPr>
        <w:t>.</w:t>
      </w:r>
    </w:p>
    <w:p w14:paraId="7B8364AA" w14:textId="3AF671EE" w:rsidR="000B5026" w:rsidRPr="003A10EA" w:rsidRDefault="0074193C" w:rsidP="00D44385">
      <w:pPr>
        <w:pStyle w:val="ListParagraph"/>
        <w:numPr>
          <w:ilvl w:val="3"/>
          <w:numId w:val="55"/>
        </w:numPr>
        <w:contextualSpacing w:val="0"/>
        <w:rPr>
          <w:rFonts w:ascii="Times New Roman" w:hAnsi="Times New Roman" w:cs="Times New Roman"/>
          <w:b/>
          <w:bCs/>
          <w:sz w:val="24"/>
          <w:szCs w:val="24"/>
        </w:rPr>
      </w:pPr>
      <w:r w:rsidRPr="003A10EA">
        <w:rPr>
          <w:rFonts w:ascii="Times New Roman" w:hAnsi="Times New Roman" w:cs="Times New Roman"/>
          <w:i/>
          <w:iCs/>
          <w:sz w:val="24"/>
          <w:szCs w:val="24"/>
        </w:rPr>
        <w:t xml:space="preserve">Minimum Fee Schedule for Providers of </w:t>
      </w:r>
      <w:r w:rsidR="00F06564" w:rsidRPr="003A10EA">
        <w:rPr>
          <w:rFonts w:ascii="Times New Roman" w:hAnsi="Times New Roman" w:cs="Times New Roman"/>
          <w:i/>
          <w:iCs/>
          <w:sz w:val="24"/>
          <w:szCs w:val="24"/>
        </w:rPr>
        <w:t xml:space="preserve">Residential </w:t>
      </w:r>
      <w:r w:rsidRPr="003A10EA">
        <w:rPr>
          <w:rFonts w:ascii="Times New Roman" w:hAnsi="Times New Roman" w:cs="Times New Roman"/>
          <w:i/>
          <w:iCs/>
          <w:sz w:val="24"/>
          <w:szCs w:val="24"/>
        </w:rPr>
        <w:t xml:space="preserve">SUD, </w:t>
      </w:r>
      <w:r w:rsidR="006A512F" w:rsidRPr="003A10EA">
        <w:rPr>
          <w:rFonts w:ascii="Times New Roman" w:hAnsi="Times New Roman" w:cs="Times New Roman"/>
          <w:i/>
          <w:iCs/>
          <w:sz w:val="24"/>
          <w:szCs w:val="24"/>
        </w:rPr>
        <w:t>ABA</w:t>
      </w:r>
      <w:r w:rsidRPr="003A10EA">
        <w:rPr>
          <w:rFonts w:ascii="Times New Roman" w:hAnsi="Times New Roman" w:cs="Times New Roman"/>
          <w:i/>
          <w:iCs/>
          <w:sz w:val="24"/>
          <w:szCs w:val="24"/>
        </w:rPr>
        <w:t>, Mobile Crisis Services, Mobile Crisis Intervention Services, and Wraparound:</w:t>
      </w:r>
      <w:r w:rsidRPr="003A10EA">
        <w:rPr>
          <w:rFonts w:ascii="Times New Roman" w:hAnsi="Times New Roman" w:cs="Times New Roman"/>
          <w:sz w:val="24"/>
          <w:szCs w:val="24"/>
        </w:rPr>
        <w:t xml:space="preserve"> Contractor shall pay all such BH Providers, whether Participating or Non-Participating, no less than the applicable State Plan BH payment rate in effect on</w:t>
      </w:r>
      <w:r w:rsidR="002D4AFC" w:rsidRPr="003A10EA">
        <w:t xml:space="preserve"> </w:t>
      </w:r>
      <w:r w:rsidR="002D4AFC" w:rsidRPr="003A10EA">
        <w:rPr>
          <w:rFonts w:ascii="Times New Roman" w:hAnsi="Times New Roman" w:cs="Times New Roman"/>
          <w:sz w:val="24"/>
          <w:szCs w:val="24"/>
        </w:rPr>
        <w:t xml:space="preserve">January 1, </w:t>
      </w:r>
      <w:r w:rsidR="00546B98" w:rsidRPr="003A10EA">
        <w:rPr>
          <w:rFonts w:ascii="Times New Roman" w:hAnsi="Times New Roman" w:cs="Times New Roman"/>
          <w:sz w:val="24"/>
          <w:szCs w:val="24"/>
        </w:rPr>
        <w:t>2026</w:t>
      </w:r>
      <w:r w:rsidRPr="003A10EA">
        <w:rPr>
          <w:rFonts w:ascii="Times New Roman" w:hAnsi="Times New Roman" w:cs="Times New Roman"/>
          <w:sz w:val="24"/>
          <w:szCs w:val="24"/>
        </w:rPr>
        <w:t>.</w:t>
      </w:r>
    </w:p>
    <w:p w14:paraId="305A691C" w14:textId="3A5612FE" w:rsidR="000B5026" w:rsidRPr="003A10EA" w:rsidRDefault="0074193C" w:rsidP="00D44385">
      <w:pPr>
        <w:pStyle w:val="ListParagraph"/>
        <w:numPr>
          <w:ilvl w:val="3"/>
          <w:numId w:val="55"/>
        </w:numPr>
        <w:contextualSpacing w:val="0"/>
        <w:rPr>
          <w:rFonts w:ascii="Times New Roman" w:hAnsi="Times New Roman" w:cs="Times New Roman"/>
          <w:b/>
          <w:bCs/>
          <w:sz w:val="24"/>
          <w:szCs w:val="24"/>
        </w:rPr>
      </w:pPr>
      <w:r w:rsidRPr="003A10EA">
        <w:rPr>
          <w:rFonts w:ascii="Times New Roman" w:hAnsi="Times New Roman" w:cs="Times New Roman"/>
          <w:i/>
          <w:iCs/>
          <w:sz w:val="24"/>
          <w:szCs w:val="24"/>
        </w:rPr>
        <w:t>Alternative Payment Methodologies (APMs):</w:t>
      </w:r>
      <w:r w:rsidRPr="003A10EA">
        <w:rPr>
          <w:rFonts w:ascii="Times New Roman" w:hAnsi="Times New Roman" w:cs="Times New Roman"/>
          <w:sz w:val="24"/>
          <w:szCs w:val="24"/>
        </w:rPr>
        <w:t xml:space="preserve"> Contractor may pay BH Participating Providers utilizing APMs. Contractor must demonstrate to OHA that the overall payments to </w:t>
      </w:r>
      <w:r w:rsidR="0098051C" w:rsidRPr="003A10EA">
        <w:rPr>
          <w:rFonts w:ascii="Times New Roman" w:hAnsi="Times New Roman" w:cs="Times New Roman"/>
          <w:sz w:val="24"/>
          <w:szCs w:val="24"/>
        </w:rPr>
        <w:t>such</w:t>
      </w:r>
      <w:r w:rsidRPr="003A10EA">
        <w:rPr>
          <w:rFonts w:ascii="Times New Roman" w:hAnsi="Times New Roman" w:cs="Times New Roman"/>
          <w:sz w:val="24"/>
          <w:szCs w:val="24"/>
        </w:rPr>
        <w:t xml:space="preserve"> Providers through APMs are consistent with the increases resulting from the BH QDPs in Sub-Sub.Paras. (a), (b), (</w:t>
      </w:r>
      <w:r w:rsidR="00310200" w:rsidRPr="003A10EA">
        <w:rPr>
          <w:rFonts w:ascii="Times New Roman" w:hAnsi="Times New Roman" w:cs="Times New Roman"/>
          <w:sz w:val="24"/>
          <w:szCs w:val="24"/>
        </w:rPr>
        <w:t>d</w:t>
      </w:r>
      <w:r w:rsidRPr="003A10EA">
        <w:rPr>
          <w:rFonts w:ascii="Times New Roman" w:hAnsi="Times New Roman" w:cs="Times New Roman"/>
          <w:sz w:val="24"/>
          <w:szCs w:val="24"/>
        </w:rPr>
        <w:t>), and (</w:t>
      </w:r>
      <w:r w:rsidR="00A470EA" w:rsidRPr="003A10EA">
        <w:rPr>
          <w:rFonts w:ascii="Times New Roman" w:hAnsi="Times New Roman" w:cs="Times New Roman"/>
          <w:sz w:val="24"/>
          <w:szCs w:val="24"/>
        </w:rPr>
        <w:t>e</w:t>
      </w:r>
      <w:r w:rsidRPr="003A10EA">
        <w:rPr>
          <w:rFonts w:ascii="Times New Roman" w:hAnsi="Times New Roman" w:cs="Times New Roman"/>
          <w:sz w:val="24"/>
          <w:szCs w:val="24"/>
        </w:rPr>
        <w:t>) above of this Sub.Para. (2). Such demonstration shall occur through the combination of Contractor’s financial reporting described in Ex. L and submission of the Attestation described in Sub-Sub.Para. (</w:t>
      </w:r>
      <w:r w:rsidR="00277935" w:rsidRPr="003A10EA">
        <w:rPr>
          <w:rFonts w:ascii="Times New Roman" w:hAnsi="Times New Roman" w:cs="Times New Roman"/>
          <w:sz w:val="24"/>
          <w:szCs w:val="24"/>
        </w:rPr>
        <w:t>h</w:t>
      </w:r>
      <w:r w:rsidRPr="003A10EA">
        <w:rPr>
          <w:rFonts w:ascii="Times New Roman" w:hAnsi="Times New Roman" w:cs="Times New Roman"/>
          <w:sz w:val="24"/>
          <w:szCs w:val="24"/>
        </w:rPr>
        <w:t>) below of this Sub.Para. (2) in which Contractor shall provide a detailed description of how it adjusted its APMs to comply with the BH QDPs.</w:t>
      </w:r>
    </w:p>
    <w:p w14:paraId="5D2131A6" w14:textId="077ADA32" w:rsidR="000B5026" w:rsidRPr="003A10EA" w:rsidRDefault="0074193C" w:rsidP="00D44385">
      <w:pPr>
        <w:pStyle w:val="ListParagraph"/>
        <w:numPr>
          <w:ilvl w:val="3"/>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Contractor shall provide OHA with information relating to QDPs as specified in the QDP Guidance Document. Further, OHA will modify certain existing Reports to collect information relating to QDPs. OHA will update the QDP Guidance Documents or reporting templates, or both, associated with the affected Reports.</w:t>
      </w:r>
    </w:p>
    <w:p w14:paraId="1CC3FC77" w14:textId="4FC329E2" w:rsidR="000B5026" w:rsidRPr="003A10EA" w:rsidRDefault="0074193C" w:rsidP="00D44385">
      <w:pPr>
        <w:pStyle w:val="ListParagraph"/>
        <w:numPr>
          <w:ilvl w:val="3"/>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By March 31 of each Contract Year, Contractor shall provide to OHA, via Administrative Notice, an Attestation of compliance with the requirements of Sub-Sub.Paras. (a</w:t>
      </w:r>
      <w:r w:rsidR="00AD6EDF" w:rsidRPr="003A10EA">
        <w:rPr>
          <w:rFonts w:ascii="Times New Roman" w:hAnsi="Times New Roman" w:cs="Times New Roman"/>
          <w:sz w:val="24"/>
          <w:szCs w:val="24"/>
        </w:rPr>
        <w:t>-</w:t>
      </w:r>
      <w:r w:rsidR="00265ED8" w:rsidRPr="003A10EA">
        <w:rPr>
          <w:rFonts w:ascii="Times New Roman" w:hAnsi="Times New Roman" w:cs="Times New Roman"/>
          <w:sz w:val="24"/>
          <w:szCs w:val="24"/>
        </w:rPr>
        <w:t>e</w:t>
      </w:r>
      <w:r w:rsidRPr="003A10EA">
        <w:rPr>
          <w:rFonts w:ascii="Times New Roman" w:hAnsi="Times New Roman" w:cs="Times New Roman"/>
          <w:sz w:val="24"/>
          <w:szCs w:val="24"/>
        </w:rPr>
        <w:t>) above of this Sub.Para. (2). Contractor shall make the required Attestation of compliance using the Attestation form provided by OHA on the CCO Contract Forms Website. Additionally, by September 30 of each Contract Year, Contractor shall provide to OHA, via Administrative Notice, an updated Attestation of compliance for Providers whose contracts are new or have been modified for any reason relating to payment rates since the initial Attestation submitted by March 31 of the same Contract Year. If OHA determines that Contractor’s Attestation misrepresents its compliance with the requirements of Sub-Sub.Para</w:t>
      </w:r>
      <w:r w:rsidR="0083544A" w:rsidRPr="003A10EA">
        <w:rPr>
          <w:rFonts w:ascii="Times New Roman" w:hAnsi="Times New Roman" w:cs="Times New Roman"/>
          <w:sz w:val="24"/>
          <w:szCs w:val="24"/>
        </w:rPr>
        <w:t>s</w:t>
      </w:r>
      <w:r w:rsidRPr="003A10EA">
        <w:rPr>
          <w:rFonts w:ascii="Times New Roman" w:hAnsi="Times New Roman" w:cs="Times New Roman"/>
          <w:sz w:val="24"/>
          <w:szCs w:val="24"/>
        </w:rPr>
        <w:t>. (a</w:t>
      </w:r>
      <w:r w:rsidR="00502725" w:rsidRPr="003A10EA">
        <w:rPr>
          <w:rFonts w:ascii="Times New Roman" w:hAnsi="Times New Roman" w:cs="Times New Roman"/>
          <w:sz w:val="24"/>
          <w:szCs w:val="24"/>
        </w:rPr>
        <w:t>-</w:t>
      </w:r>
      <w:r w:rsidR="002D7C36" w:rsidRPr="003A10EA">
        <w:rPr>
          <w:rFonts w:ascii="Times New Roman" w:hAnsi="Times New Roman" w:cs="Times New Roman"/>
          <w:sz w:val="24"/>
          <w:szCs w:val="24"/>
        </w:rPr>
        <w:t>e</w:t>
      </w:r>
      <w:r w:rsidRPr="003A10EA">
        <w:rPr>
          <w:rFonts w:ascii="Times New Roman" w:hAnsi="Times New Roman" w:cs="Times New Roman"/>
          <w:sz w:val="24"/>
          <w:szCs w:val="24"/>
        </w:rPr>
        <w:t>) above of this Sub.Para. (2), then Contractor shall be in breach of this Contract and OHA will have the right to impose one or more Sanctions, including civil money penalties, consistent with Ex. B, Part 9, Sec. 3.</w:t>
      </w:r>
    </w:p>
    <w:p w14:paraId="43D153EB" w14:textId="47AA55DD" w:rsidR="000B5026" w:rsidRPr="003A10EA" w:rsidRDefault="0074193C" w:rsidP="00D44385">
      <w:pPr>
        <w:pStyle w:val="ListParagraph"/>
        <w:numPr>
          <w:ilvl w:val="3"/>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Contractor shall maintain a public webpage that informs Providers about the qualification requirements for all QDPs described in this Sub.Para. (2). Such public webpage must also prominently display the contact information for a representative of Contractor who has knowledge sufficient to assist Providers with questions about QDP requirements. OHA will post Contractor’s URL on an OHA public facing webpage that includes information about QDPs targeted to Providers. If Contractor changes the URL for its QDP webpage, Contractor shall provide the new URL to OHA, via Administrative Notice, within ten (10) days of the date of change.</w:t>
      </w:r>
    </w:p>
    <w:p w14:paraId="0880664D" w14:textId="77777777" w:rsidR="000B5026"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As described in OAR 410-141-3565, OHA may require Contractor to reimburse a Rural Type A Hospital or Rural Type B Hospital for the cost of Covered Services based on a Cost-to-Charge Ratio.  This section does not prohibit Contractor and such a Hospital from mutually agreeing to reimbursement arrangements.</w:t>
      </w:r>
    </w:p>
    <w:p w14:paraId="2BC43145" w14:textId="77777777" w:rsidR="000B5026"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If Contractor has a contractual relationship with a designated Type A, Type B, or Rural critical access Hospital, Contractor shall provide representations and warranties to OHA that said contract establishes the total reimbursement for the services provided to persons whose medical assistance benefits are administered by Contractor.</w:t>
      </w:r>
    </w:p>
    <w:p w14:paraId="3A1B78B4" w14:textId="77777777" w:rsidR="000B5026"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All Payments are subject to CMS approval. </w:t>
      </w:r>
      <w:bookmarkStart w:id="1826" w:name="_Toc268073732"/>
      <w:bookmarkStart w:id="1827" w:name="_Toc272741062"/>
      <w:bookmarkStart w:id="1828" w:name="_Toc367447357"/>
      <w:bookmarkStart w:id="1829" w:name="_Toc372809771"/>
      <w:bookmarkStart w:id="1830" w:name="_Toc531245246"/>
      <w:bookmarkStart w:id="1831" w:name="_Toc536177070"/>
      <w:bookmarkStart w:id="1832" w:name="_Toc53987673"/>
      <w:bookmarkStart w:id="1833" w:name="_Toc77611143"/>
      <w:bookmarkStart w:id="1834" w:name="_Toc77613156"/>
      <w:bookmarkStart w:id="1835" w:name="_Toc137211472"/>
    </w:p>
    <w:p w14:paraId="5E873960" w14:textId="7DD5910A" w:rsidR="000B5026" w:rsidRPr="003A10EA" w:rsidRDefault="0074193C" w:rsidP="003D1CF9">
      <w:pPr>
        <w:pStyle w:val="ListParagraph"/>
        <w:numPr>
          <w:ilvl w:val="0"/>
          <w:numId w:val="55"/>
        </w:numPr>
        <w:contextualSpacing w:val="0"/>
        <w:outlineLvl w:val="1"/>
        <w:rPr>
          <w:rFonts w:ascii="Times New Roman" w:hAnsi="Times New Roman" w:cs="Times New Roman"/>
          <w:b/>
          <w:bCs/>
          <w:sz w:val="24"/>
          <w:szCs w:val="24"/>
        </w:rPr>
      </w:pPr>
      <w:bookmarkStart w:id="1836" w:name="_Toc212648346"/>
      <w:r w:rsidRPr="003A10EA">
        <w:rPr>
          <w:rFonts w:ascii="Times New Roman" w:hAnsi="Times New Roman" w:cs="Times New Roman"/>
          <w:b/>
          <w:bCs/>
          <w:sz w:val="24"/>
          <w:szCs w:val="24"/>
        </w:rPr>
        <w:t>Payment in Full</w:t>
      </w:r>
      <w:bookmarkEnd w:id="1826"/>
      <w:bookmarkEnd w:id="1827"/>
      <w:bookmarkEnd w:id="1828"/>
      <w:bookmarkEnd w:id="1829"/>
      <w:bookmarkEnd w:id="1830"/>
      <w:bookmarkEnd w:id="1831"/>
      <w:bookmarkEnd w:id="1832"/>
      <w:bookmarkEnd w:id="1833"/>
      <w:bookmarkEnd w:id="1834"/>
      <w:bookmarkEnd w:id="1835"/>
      <w:bookmarkEnd w:id="1836"/>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1837" w:name="_Toc48900515"/>
      <w:r w:rsidRPr="003A10EA">
        <w:rPr>
          <w:rFonts w:ascii="Times New Roman" w:hAnsi="Times New Roman" w:cs="Times New Roman"/>
          <w:b/>
          <w:bCs/>
          <w:sz w:val="24"/>
          <w:szCs w:val="24"/>
        </w:rPr>
        <w:instrText>2.  Payment in Full</w:instrText>
      </w:r>
      <w:bookmarkEnd w:id="1837"/>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bookmarkStart w:id="1838" w:name="_Toc315687339"/>
    </w:p>
    <w:p w14:paraId="3E3D056B" w14:textId="5E6EDFA9" w:rsidR="0074193C" w:rsidRPr="003A10EA" w:rsidRDefault="0074193C" w:rsidP="007250F4">
      <w:pPr>
        <w:pStyle w:val="ListParagraph"/>
        <w:ind w:firstLine="0"/>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The consideration described in this Ex. C is the total consideration payable to Contractor for all Work performed under this Contract.  OHA </w:t>
      </w:r>
      <w:r w:rsidRPr="003A10EA">
        <w:rPr>
          <w:rFonts w:ascii="Times New Roman" w:hAnsi="Times New Roman" w:cs="Times New Roman"/>
          <w:sz w:val="24"/>
          <w:szCs w:val="24"/>
          <w:lang w:eastAsia="ja-JP"/>
        </w:rPr>
        <w:t xml:space="preserve">will </w:t>
      </w:r>
      <w:r w:rsidRPr="003A10EA">
        <w:rPr>
          <w:rFonts w:ascii="Times New Roman" w:hAnsi="Times New Roman" w:cs="Times New Roman"/>
          <w:sz w:val="24"/>
          <w:szCs w:val="24"/>
        </w:rPr>
        <w:t>ensure that no Payment is made to a Provider other than Contractor for services available under the Contract between OHA and Contractor, except when these payments are specifically provided for in Title XIX of the Social Security Act.</w:t>
      </w:r>
    </w:p>
    <w:p w14:paraId="3496BC05" w14:textId="23CA8EE4" w:rsidR="008D0CE5" w:rsidRPr="003A10EA" w:rsidRDefault="0074193C" w:rsidP="00D44385">
      <w:pPr>
        <w:pStyle w:val="ListParagraph"/>
        <w:numPr>
          <w:ilvl w:val="0"/>
          <w:numId w:val="55"/>
        </w:numPr>
        <w:contextualSpacing w:val="0"/>
        <w:outlineLvl w:val="1"/>
        <w:rPr>
          <w:rFonts w:ascii="Times New Roman" w:hAnsi="Times New Roman" w:cs="Times New Roman"/>
          <w:b/>
          <w:bCs/>
          <w:sz w:val="24"/>
          <w:szCs w:val="24"/>
        </w:rPr>
      </w:pPr>
      <w:bookmarkStart w:id="1839" w:name="_Toc57373116"/>
      <w:bookmarkStart w:id="1840" w:name="_Toc57373912"/>
      <w:bookmarkStart w:id="1841" w:name="_Toc57374165"/>
      <w:bookmarkStart w:id="1842" w:name="_Toc316028133"/>
      <w:bookmarkStart w:id="1843" w:name="_Toc316028333"/>
      <w:bookmarkStart w:id="1844" w:name="_Toc316028533"/>
      <w:bookmarkStart w:id="1845" w:name="_Toc316028733"/>
      <w:bookmarkStart w:id="1846" w:name="_Toc316028934"/>
      <w:bookmarkStart w:id="1847" w:name="_Toc316033366"/>
      <w:bookmarkStart w:id="1848" w:name="_Toc316028135"/>
      <w:bookmarkStart w:id="1849" w:name="_Toc316028335"/>
      <w:bookmarkStart w:id="1850" w:name="_Toc316028535"/>
      <w:bookmarkStart w:id="1851" w:name="_Toc316028735"/>
      <w:bookmarkStart w:id="1852" w:name="_Toc316028936"/>
      <w:bookmarkStart w:id="1853" w:name="_Toc316033368"/>
      <w:bookmarkStart w:id="1854" w:name="_Toc316028137"/>
      <w:bookmarkStart w:id="1855" w:name="_Toc316028337"/>
      <w:bookmarkStart w:id="1856" w:name="_Toc316028537"/>
      <w:bookmarkStart w:id="1857" w:name="_Toc316028737"/>
      <w:bookmarkStart w:id="1858" w:name="_Toc316028938"/>
      <w:bookmarkStart w:id="1859" w:name="_Toc316033370"/>
      <w:bookmarkStart w:id="1860" w:name="_Toc316028139"/>
      <w:bookmarkStart w:id="1861" w:name="_Toc316028339"/>
      <w:bookmarkStart w:id="1862" w:name="_Toc316028539"/>
      <w:bookmarkStart w:id="1863" w:name="_Toc316028739"/>
      <w:bookmarkStart w:id="1864" w:name="_Toc316028940"/>
      <w:bookmarkStart w:id="1865" w:name="_Toc316033372"/>
      <w:bookmarkStart w:id="1866" w:name="_Toc316028141"/>
      <w:bookmarkStart w:id="1867" w:name="_Toc316028341"/>
      <w:bookmarkStart w:id="1868" w:name="_Toc316028541"/>
      <w:bookmarkStart w:id="1869" w:name="_Toc316028741"/>
      <w:bookmarkStart w:id="1870" w:name="_Toc316028942"/>
      <w:bookmarkStart w:id="1871" w:name="_Toc316033374"/>
      <w:bookmarkStart w:id="1872" w:name="_Toc316028143"/>
      <w:bookmarkStart w:id="1873" w:name="_Toc316028343"/>
      <w:bookmarkStart w:id="1874" w:name="_Toc316028543"/>
      <w:bookmarkStart w:id="1875" w:name="_Toc316028743"/>
      <w:bookmarkStart w:id="1876" w:name="_Toc316028944"/>
      <w:bookmarkStart w:id="1877" w:name="_Toc316033376"/>
      <w:bookmarkStart w:id="1878" w:name="_Toc316028145"/>
      <w:bookmarkStart w:id="1879" w:name="_Toc316028345"/>
      <w:bookmarkStart w:id="1880" w:name="_Toc316028545"/>
      <w:bookmarkStart w:id="1881" w:name="_Toc316028745"/>
      <w:bookmarkStart w:id="1882" w:name="_Toc316028946"/>
      <w:bookmarkStart w:id="1883" w:name="_Toc316033378"/>
      <w:bookmarkStart w:id="1884" w:name="_Toc316028147"/>
      <w:bookmarkStart w:id="1885" w:name="_Toc316028347"/>
      <w:bookmarkStart w:id="1886" w:name="_Toc316028547"/>
      <w:bookmarkStart w:id="1887" w:name="_Toc316028747"/>
      <w:bookmarkStart w:id="1888" w:name="_Toc316028948"/>
      <w:bookmarkStart w:id="1889" w:name="_Toc316033380"/>
      <w:bookmarkStart w:id="1890" w:name="_Toc318535025"/>
      <w:bookmarkStart w:id="1891" w:name="_Toc367447358"/>
      <w:bookmarkStart w:id="1892" w:name="_Toc372809772"/>
      <w:bookmarkStart w:id="1893" w:name="_Toc531245247"/>
      <w:bookmarkStart w:id="1894" w:name="_Toc536177071"/>
      <w:bookmarkStart w:id="1895" w:name="_Toc53987674"/>
      <w:bookmarkStart w:id="1896" w:name="_Toc77611144"/>
      <w:bookmarkStart w:id="1897" w:name="_Toc77613157"/>
      <w:bookmarkStart w:id="1898" w:name="_Toc137211473"/>
      <w:bookmarkStart w:id="1899" w:name="_Toc212648347"/>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r w:rsidRPr="003A10EA">
        <w:rPr>
          <w:rFonts w:ascii="Times New Roman" w:hAnsi="Times New Roman" w:cs="Times New Roman"/>
          <w:b/>
          <w:bCs/>
          <w:sz w:val="24"/>
          <w:szCs w:val="24"/>
        </w:rPr>
        <w:t>Changes in Payment Rates</w:t>
      </w:r>
      <w:bookmarkEnd w:id="1838"/>
      <w:bookmarkEnd w:id="1890"/>
      <w:bookmarkEnd w:id="1891"/>
      <w:bookmarkEnd w:id="1892"/>
      <w:bookmarkEnd w:id="1893"/>
      <w:bookmarkEnd w:id="1894"/>
      <w:bookmarkEnd w:id="1895"/>
      <w:bookmarkEnd w:id="1896"/>
      <w:bookmarkEnd w:id="1897"/>
      <w:bookmarkEnd w:id="1898"/>
      <w:bookmarkEnd w:id="1899"/>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1900" w:name="_Toc48900516"/>
      <w:r w:rsidRPr="003A10EA">
        <w:rPr>
          <w:rFonts w:ascii="Times New Roman" w:hAnsi="Times New Roman" w:cs="Times New Roman"/>
          <w:b/>
          <w:bCs/>
          <w:sz w:val="24"/>
          <w:szCs w:val="24"/>
        </w:rPr>
        <w:instrText>3.  Changes in Payment Rates</w:instrText>
      </w:r>
      <w:bookmarkEnd w:id="1900"/>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2BAE7D4B" w14:textId="77777777" w:rsidR="008D0CE5"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The CCO Payment Rates may be changed only by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mendment to this Contract pursuant to </w:t>
      </w:r>
      <w:r w:rsidRPr="003A10EA">
        <w:rPr>
          <w:rFonts w:ascii="Times New Roman" w:hAnsi="Times New Roman" w:cs="Times New Roman"/>
          <w:sz w:val="24"/>
          <w:szCs w:val="24"/>
          <w:lang w:eastAsia="ja-JP"/>
        </w:rPr>
        <w:t>Sec.</w:t>
      </w:r>
      <w:r w:rsidRPr="003A10EA">
        <w:rPr>
          <w:rFonts w:ascii="Times New Roman" w:hAnsi="Times New Roman" w:cs="Times New Roman"/>
          <w:sz w:val="24"/>
          <w:szCs w:val="24"/>
        </w:rPr>
        <w:t> </w:t>
      </w:r>
      <w:r w:rsidRPr="003A10EA">
        <w:rPr>
          <w:rFonts w:ascii="Times New Roman" w:hAnsi="Times New Roman" w:cs="Times New Roman"/>
          <w:sz w:val="24"/>
          <w:szCs w:val="24"/>
          <w:lang w:eastAsia="ja-JP"/>
        </w:rPr>
        <w:t xml:space="preserve">21, </w:t>
      </w:r>
      <w:r w:rsidRPr="003A10EA">
        <w:rPr>
          <w:rFonts w:ascii="Times New Roman" w:hAnsi="Times New Roman" w:cs="Times New Roman"/>
          <w:sz w:val="24"/>
          <w:szCs w:val="24"/>
        </w:rPr>
        <w:t>Ex</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 </w:t>
      </w:r>
    </w:p>
    <w:p w14:paraId="185324E7" w14:textId="77777777" w:rsidR="008D0CE5"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In the event CCO Payment Rate adjustments are required by CMS in order to approve this Contract, and such Payment Rates are decreased as a result thereof, OHA shall have the right to recover the difference between amounts paid in excess of the decreased amount required by CMS in accordance with Sec. 7 of Ex. D; however, OHA shall ensure such amounts are recovered in a manner that does not have a material, adverse effect on Contractor’s ability to maintain the required minimum amounts of risk-based capital as such minimum amount is set forth in Ex. L of this Contract.</w:t>
      </w:r>
    </w:p>
    <w:p w14:paraId="2D51267E" w14:textId="77777777" w:rsidR="008D0CE5"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Changes in the CCO Payment Rates as a result of adjustments to the Service Area or to the Enrollment limit may be required pursuant to</w:t>
      </w:r>
      <w:r w:rsidRPr="003A10EA">
        <w:rPr>
          <w:rFonts w:ascii="Times New Roman" w:hAnsi="Times New Roman" w:cs="Times New Roman"/>
          <w:sz w:val="24"/>
          <w:szCs w:val="24"/>
          <w:lang w:eastAsia="ja-JP"/>
        </w:rPr>
        <w:t xml:space="preserve"> Sec. 13,</w:t>
      </w:r>
      <w:r w:rsidRPr="003A10EA">
        <w:rPr>
          <w:rFonts w:ascii="Times New Roman" w:hAnsi="Times New Roman" w:cs="Times New Roman"/>
          <w:sz w:val="24"/>
          <w:szCs w:val="24"/>
        </w:rPr>
        <w:t xml:space="preserve"> Ex. B,</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Part 4 of this Contract.</w:t>
      </w:r>
    </w:p>
    <w:p w14:paraId="299C43FB" w14:textId="0D2A9C0B" w:rsidR="008D0CE5"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The CCO Payments authorized to be paid under this Contract are based on the funded condition-treatment pairs on the Prioritized List in effect on the date this Contract is executed, subject to the terms of this Contract.  Changes in the Prioritized List may result in changes in CCO Payment Rates, as follows:</w:t>
      </w:r>
    </w:p>
    <w:p w14:paraId="7B3797B6" w14:textId="77777777" w:rsidR="008D0CE5" w:rsidRPr="003A10EA" w:rsidRDefault="0074193C" w:rsidP="00D44385">
      <w:pPr>
        <w:pStyle w:val="ListParagraph"/>
        <w:numPr>
          <w:ilvl w:val="2"/>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Pursuant to ORS 414.690, the Prioritized List developed by the Health Evidence Review Commission may be expanded, limited or otherwise changed.  Pursuant to ORS 414.690 and 414.735, the funding line for the services on the Prioritized List may be changed by the Legislature.</w:t>
      </w:r>
    </w:p>
    <w:p w14:paraId="19F66A86" w14:textId="77777777" w:rsidR="008D0CE5" w:rsidRPr="003A10EA" w:rsidRDefault="0074193C" w:rsidP="00D44385">
      <w:pPr>
        <w:pStyle w:val="ListParagraph"/>
        <w:numPr>
          <w:ilvl w:val="2"/>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In the event that insufficient resources are available during the Term of this Contract, ORS 414.735 provides that reimbursement shall be adjusted by eliminating services in the order of priority recommended by the Health Evidence Review Commission, starting with the least important and progressing toward the most important.</w:t>
      </w:r>
    </w:p>
    <w:p w14:paraId="7D7315B1" w14:textId="77777777" w:rsidR="008D0CE5" w:rsidRPr="003A10EA" w:rsidRDefault="0074193C" w:rsidP="00D44385">
      <w:pPr>
        <w:pStyle w:val="ListParagraph"/>
        <w:numPr>
          <w:ilvl w:val="2"/>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Before instituting reductions in Covered Services pursuant to ORS 414.735, OHA will obtain the approval of the Legislative Assembly or the Emergency Board if the Legislative Assembly is not in session.</w:t>
      </w:r>
    </w:p>
    <w:p w14:paraId="1EE2ABCE" w14:textId="77777777" w:rsidR="008D0CE5" w:rsidRPr="003A10EA" w:rsidRDefault="0074193C" w:rsidP="00D44385">
      <w:pPr>
        <w:pStyle w:val="ListParagraph"/>
        <w:numPr>
          <w:ilvl w:val="2"/>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If legislative scheduling permits, OHA will </w:t>
      </w:r>
      <w:r w:rsidRPr="003A10EA">
        <w:rPr>
          <w:rFonts w:ascii="Times New Roman" w:hAnsi="Times New Roman" w:cs="Times New Roman"/>
          <w:sz w:val="24"/>
          <w:szCs w:val="24"/>
          <w:lang w:eastAsia="ja-JP"/>
        </w:rPr>
        <w:t xml:space="preserve">provide </w:t>
      </w:r>
      <w:r w:rsidRPr="003A10EA">
        <w:rPr>
          <w:rFonts w:ascii="Times New Roman" w:hAnsi="Times New Roman" w:cs="Times New Roman"/>
          <w:sz w:val="24"/>
          <w:szCs w:val="24"/>
        </w:rPr>
        <w:t>Contractor</w:t>
      </w:r>
      <w:r w:rsidRPr="003A10EA">
        <w:rPr>
          <w:rFonts w:ascii="Times New Roman" w:hAnsi="Times New Roman" w:cs="Times New Roman"/>
          <w:sz w:val="24"/>
          <w:szCs w:val="24"/>
          <w:lang w:eastAsia="ja-JP"/>
        </w:rPr>
        <w:t xml:space="preserve"> Administrative Notice to Contractor’s Contract Administrator </w:t>
      </w:r>
      <w:r w:rsidRPr="003A10EA">
        <w:rPr>
          <w:rFonts w:ascii="Times New Roman" w:hAnsi="Times New Roman" w:cs="Times New Roman"/>
          <w:sz w:val="24"/>
          <w:szCs w:val="24"/>
        </w:rPr>
        <w:t>at least two (2) weeks prior to any legislative consideration of such reductions in Covered Services pursuant to ORS 414.735(3).</w:t>
      </w:r>
    </w:p>
    <w:p w14:paraId="719569DC" w14:textId="77777777" w:rsidR="008D0CE5" w:rsidRPr="003A10EA" w:rsidRDefault="0074193C" w:rsidP="00D44385">
      <w:pPr>
        <w:pStyle w:val="ListParagraph"/>
        <w:numPr>
          <w:ilvl w:val="2"/>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Adjustments made to the Covered Services pursuant to ORS 414.735 during the Term of this Contract will be referred to the actuary who is under contract with OHA for the determination of CCO Payment Rates.  The actuary will determine any rate modifications required as the result of cumulative adjustments to the funded list of Covered Services based on the totality of the OHP rates for all Contractors (total OHP rates).</w:t>
      </w:r>
    </w:p>
    <w:p w14:paraId="3CB68632" w14:textId="77777777" w:rsidR="008D0CE5" w:rsidRPr="003A10EA" w:rsidRDefault="0074193C" w:rsidP="00D44385">
      <w:pPr>
        <w:pStyle w:val="ListParagraph"/>
        <w:numPr>
          <w:ilvl w:val="3"/>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For changes made during the first year of the two year per capita cost period since the list was last approved by the Legislative Assembly or the Emergency Board, the actuary will consider whether changes are covered by the trend rate included in the existing total OHP rate(s) and, thus, not subject to adjustment or are services moved from a Non-Covered Service to a Covered Service.</w:t>
      </w:r>
    </w:p>
    <w:p w14:paraId="28C2B397" w14:textId="6B2CE566" w:rsidR="008D0CE5" w:rsidRPr="003A10EA" w:rsidRDefault="0074193C" w:rsidP="00D44385">
      <w:pPr>
        <w:pStyle w:val="ListParagraph"/>
        <w:numPr>
          <w:ilvl w:val="3"/>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If the net result under </w:t>
      </w:r>
      <w:r w:rsidR="00381159" w:rsidRPr="003A10EA">
        <w:rPr>
          <w:rFonts w:ascii="Times New Roman" w:hAnsi="Times New Roman" w:cs="Times New Roman"/>
          <w:sz w:val="24"/>
          <w:szCs w:val="24"/>
        </w:rPr>
        <w:t>Sub.</w:t>
      </w:r>
      <w:r w:rsidRPr="003A10EA">
        <w:rPr>
          <w:rFonts w:ascii="Times New Roman" w:hAnsi="Times New Roman" w:cs="Times New Roman"/>
          <w:sz w:val="24"/>
          <w:szCs w:val="24"/>
        </w:rPr>
        <w:t xml:space="preserve">Para. (5) or </w:t>
      </w:r>
      <w:r w:rsidR="00381159" w:rsidRPr="003A10EA">
        <w:rPr>
          <w:rFonts w:ascii="Times New Roman" w:hAnsi="Times New Roman" w:cs="Times New Roman"/>
          <w:sz w:val="24"/>
          <w:szCs w:val="24"/>
        </w:rPr>
        <w:t>Sub.</w:t>
      </w:r>
      <w:r w:rsidRPr="003A10EA">
        <w:rPr>
          <w:rFonts w:ascii="Times New Roman" w:hAnsi="Times New Roman" w:cs="Times New Roman"/>
          <w:sz w:val="24"/>
          <w:szCs w:val="24"/>
        </w:rPr>
        <w:t xml:space="preserve">Para. (5), </w:t>
      </w:r>
      <w:r w:rsidR="00381159" w:rsidRPr="003A10EA">
        <w:rPr>
          <w:rFonts w:ascii="Times New Roman" w:hAnsi="Times New Roman" w:cs="Times New Roman"/>
          <w:sz w:val="24"/>
          <w:szCs w:val="24"/>
        </w:rPr>
        <w:t>Sub-</w:t>
      </w:r>
      <w:r w:rsidRPr="003A10EA">
        <w:rPr>
          <w:rFonts w:ascii="Times New Roman" w:hAnsi="Times New Roman" w:cs="Times New Roman"/>
          <w:sz w:val="24"/>
          <w:szCs w:val="24"/>
        </w:rPr>
        <w:t>Sub.Para. (a) above for services subject to the adjustment is less than 1% of the total OHP rates, no adjustment to the CCO Payment Rates will be made.</w:t>
      </w:r>
    </w:p>
    <w:p w14:paraId="3ABE658F" w14:textId="1B20B470" w:rsidR="008D0CE5" w:rsidRPr="003A10EA" w:rsidRDefault="0074193C" w:rsidP="00D44385">
      <w:pPr>
        <w:pStyle w:val="ListParagraph"/>
        <w:numPr>
          <w:ilvl w:val="3"/>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If the net result under </w:t>
      </w:r>
      <w:r w:rsidR="00381159" w:rsidRPr="003A10EA">
        <w:rPr>
          <w:rFonts w:ascii="Times New Roman" w:hAnsi="Times New Roman" w:cs="Times New Roman"/>
          <w:sz w:val="24"/>
          <w:szCs w:val="24"/>
        </w:rPr>
        <w:t>Sub.</w:t>
      </w:r>
      <w:r w:rsidRPr="003A10EA">
        <w:rPr>
          <w:rFonts w:ascii="Times New Roman" w:hAnsi="Times New Roman" w:cs="Times New Roman"/>
          <w:sz w:val="24"/>
          <w:szCs w:val="24"/>
        </w:rPr>
        <w:t xml:space="preserve">Para. (5) or </w:t>
      </w:r>
      <w:r w:rsidR="00381159" w:rsidRPr="003A10EA">
        <w:rPr>
          <w:rFonts w:ascii="Times New Roman" w:hAnsi="Times New Roman" w:cs="Times New Roman"/>
          <w:sz w:val="24"/>
          <w:szCs w:val="24"/>
        </w:rPr>
        <w:t>Sub.</w:t>
      </w:r>
      <w:r w:rsidRPr="003A10EA">
        <w:rPr>
          <w:rFonts w:ascii="Times New Roman" w:hAnsi="Times New Roman" w:cs="Times New Roman"/>
          <w:sz w:val="24"/>
          <w:szCs w:val="24"/>
        </w:rPr>
        <w:t xml:space="preserve">Para. (5), </w:t>
      </w:r>
      <w:r w:rsidR="00381159" w:rsidRPr="003A10EA">
        <w:rPr>
          <w:rFonts w:ascii="Times New Roman" w:hAnsi="Times New Roman" w:cs="Times New Roman"/>
          <w:sz w:val="24"/>
          <w:szCs w:val="24"/>
        </w:rPr>
        <w:t>Sub-</w:t>
      </w:r>
      <w:r w:rsidRPr="003A10EA">
        <w:rPr>
          <w:rFonts w:ascii="Times New Roman" w:hAnsi="Times New Roman" w:cs="Times New Roman"/>
          <w:sz w:val="24"/>
          <w:szCs w:val="24"/>
        </w:rPr>
        <w:t xml:space="preserve">Sub.Para. (a) above is 1% or greater of the total OHP rates, the CCO Payment Rates will be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mended pursuant to </w:t>
      </w:r>
      <w:r w:rsidRPr="003A10EA">
        <w:rPr>
          <w:rFonts w:ascii="Times New Roman" w:hAnsi="Times New Roman" w:cs="Times New Roman"/>
          <w:sz w:val="24"/>
          <w:szCs w:val="24"/>
          <w:lang w:eastAsia="ja-JP"/>
        </w:rPr>
        <w:t xml:space="preserve">Sec. 21, </w:t>
      </w:r>
      <w:r w:rsidRPr="003A10EA">
        <w:rPr>
          <w:rFonts w:ascii="Times New Roman" w:hAnsi="Times New Roman" w:cs="Times New Roman"/>
          <w:sz w:val="24"/>
          <w:szCs w:val="24"/>
        </w:rPr>
        <w:t>Ex</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D of this Contract.</w:t>
      </w:r>
    </w:p>
    <w:p w14:paraId="30ED731C" w14:textId="77777777" w:rsidR="008D0CE5" w:rsidRPr="003A10EA" w:rsidRDefault="0074193C" w:rsidP="00D44385">
      <w:pPr>
        <w:pStyle w:val="ListParagraph"/>
        <w:numPr>
          <w:ilvl w:val="3"/>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OHA will make available to Contractor the assumptions and methodologies used by the actuary to determine whether the net result is more or less than 1%.</w:t>
      </w:r>
    </w:p>
    <w:p w14:paraId="54282CF5" w14:textId="77777777" w:rsidR="008D0CE5" w:rsidRPr="003A10EA" w:rsidRDefault="0074193C" w:rsidP="00D44385">
      <w:pPr>
        <w:pStyle w:val="ListParagraph"/>
        <w:numPr>
          <w:ilvl w:val="2"/>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Notwithstanding the foregoing, </w:t>
      </w:r>
      <w:r w:rsidRPr="003A10EA">
        <w:rPr>
          <w:rFonts w:ascii="Times New Roman" w:hAnsi="Times New Roman" w:cs="Times New Roman"/>
          <w:sz w:val="24"/>
          <w:szCs w:val="24"/>
          <w:lang w:eastAsia="ja-JP"/>
        </w:rPr>
        <w:t xml:space="preserve">Para. </w:t>
      </w:r>
      <w:r w:rsidRPr="003A10EA">
        <w:rPr>
          <w:rFonts w:ascii="Times New Roman" w:hAnsi="Times New Roman" w:cs="Times New Roman"/>
          <w:bCs/>
          <w:sz w:val="24"/>
          <w:szCs w:val="24"/>
        </w:rPr>
        <w:t>d</w:t>
      </w:r>
      <w:r w:rsidRPr="003A10EA">
        <w:rPr>
          <w:rFonts w:ascii="Times New Roman" w:hAnsi="Times New Roman" w:cs="Times New Roman"/>
          <w:bCs/>
          <w:sz w:val="24"/>
          <w:szCs w:val="24"/>
          <w:lang w:eastAsia="ja-JP"/>
        </w:rPr>
        <w:t>, Sub.Paras.</w:t>
      </w:r>
      <w:r w:rsidRPr="003A10EA">
        <w:rPr>
          <w:rFonts w:ascii="Times New Roman" w:hAnsi="Times New Roman" w:cs="Times New Roman"/>
          <w:bCs/>
          <w:sz w:val="24"/>
          <w:szCs w:val="24"/>
        </w:rPr>
        <w:t xml:space="preserve"> (1) through</w:t>
      </w:r>
      <w:r w:rsidRPr="003A10EA">
        <w:rPr>
          <w:rFonts w:ascii="Times New Roman" w:hAnsi="Times New Roman" w:cs="Times New Roman"/>
          <w:bCs/>
          <w:sz w:val="24"/>
          <w:szCs w:val="24"/>
          <w:lang w:eastAsia="ja-JP"/>
        </w:rPr>
        <w:t xml:space="preserve"> </w:t>
      </w:r>
      <w:r w:rsidRPr="003A10EA">
        <w:rPr>
          <w:rFonts w:ascii="Times New Roman" w:hAnsi="Times New Roman" w:cs="Times New Roman"/>
          <w:bCs/>
          <w:sz w:val="24"/>
          <w:szCs w:val="24"/>
        </w:rPr>
        <w:t xml:space="preserve">(5) </w:t>
      </w:r>
      <w:r w:rsidRPr="003A10EA">
        <w:rPr>
          <w:rFonts w:ascii="Times New Roman" w:hAnsi="Times New Roman" w:cs="Times New Roman"/>
          <w:bCs/>
          <w:sz w:val="24"/>
          <w:szCs w:val="24"/>
          <w:lang w:eastAsia="ja-JP"/>
        </w:rPr>
        <w:t xml:space="preserve">of this Sec. 3, Ex. C </w:t>
      </w:r>
      <w:r w:rsidRPr="003A10EA">
        <w:rPr>
          <w:rFonts w:ascii="Times New Roman" w:hAnsi="Times New Roman" w:cs="Times New Roman"/>
          <w:bCs/>
          <w:sz w:val="24"/>
          <w:szCs w:val="24"/>
        </w:rPr>
        <w:t>d</w:t>
      </w:r>
      <w:r w:rsidRPr="003A10EA">
        <w:rPr>
          <w:rFonts w:ascii="Times New Roman" w:hAnsi="Times New Roman" w:cs="Times New Roman"/>
          <w:sz w:val="24"/>
          <w:szCs w:val="24"/>
        </w:rPr>
        <w:t>o not apply to reductions made by the Legislative Assembly in a legislatively adopted or approved budget.</w:t>
      </w:r>
    </w:p>
    <w:p w14:paraId="04EBFF55" w14:textId="43A9BC69" w:rsidR="005D4D53" w:rsidRPr="003A10EA" w:rsidRDefault="0074193C" w:rsidP="00D44385">
      <w:pPr>
        <w:pStyle w:val="ListParagraph"/>
        <w:numPr>
          <w:ilvl w:val="1"/>
          <w:numId w:val="55"/>
        </w:numPr>
        <w:contextualSpacing w:val="0"/>
        <w:rPr>
          <w:rFonts w:ascii="Times New Roman" w:hAnsi="Times New Roman" w:cs="Times New Roman"/>
          <w:b/>
          <w:bCs/>
          <w:sz w:val="24"/>
          <w:szCs w:val="24"/>
        </w:rPr>
      </w:pPr>
      <w:bookmarkStart w:id="1901" w:name="_Hlk169090007"/>
      <w:r w:rsidRPr="003A10EA">
        <w:rPr>
          <w:rFonts w:ascii="Times New Roman" w:hAnsi="Times New Roman" w:cs="Times New Roman"/>
          <w:sz w:val="24"/>
          <w:szCs w:val="24"/>
          <w:lang w:eastAsia="ja-JP"/>
        </w:rPr>
        <w:t xml:space="preserve">With respect to the CCO Payment Rates in Exhibit C-Attachment 1, CMS advised OHA in June 2023 through a State Plan Amendment that OHA may claim CHIP administrative funds as federal match for postpartum HOP Members’ </w:t>
      </w:r>
      <w:r w:rsidR="003478E6" w:rsidRPr="003A10EA">
        <w:rPr>
          <w:rFonts w:ascii="Times New Roman" w:hAnsi="Times New Roman" w:cs="Times New Roman"/>
          <w:sz w:val="24"/>
          <w:szCs w:val="24"/>
          <w:lang w:eastAsia="ja-JP"/>
        </w:rPr>
        <w:t>EHB</w:t>
      </w:r>
      <w:r w:rsidR="005D4D53" w:rsidRPr="003A10EA">
        <w:rPr>
          <w:rFonts w:ascii="Times New Roman" w:hAnsi="Times New Roman" w:cs="Times New Roman"/>
          <w:sz w:val="24"/>
          <w:szCs w:val="24"/>
          <w:lang w:eastAsia="ja-JP"/>
        </w:rPr>
        <w:t xml:space="preserve"> under this Medicaid Contract</w:t>
      </w:r>
      <w:r w:rsidRPr="003A10EA">
        <w:rPr>
          <w:rFonts w:ascii="Times New Roman" w:hAnsi="Times New Roman" w:cs="Times New Roman"/>
          <w:sz w:val="24"/>
          <w:szCs w:val="24"/>
          <w:lang w:eastAsia="ja-JP"/>
        </w:rPr>
        <w:t xml:space="preserve">. </w:t>
      </w:r>
    </w:p>
    <w:p w14:paraId="49BD0B0A" w14:textId="21A1511A" w:rsidR="008D0CE5" w:rsidRPr="003A10EA" w:rsidRDefault="2833ADAB" w:rsidP="005D4D53">
      <w:pPr>
        <w:pStyle w:val="ListParagraph"/>
        <w:numPr>
          <w:ilvl w:val="2"/>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lang w:eastAsia="ja-JP"/>
        </w:rPr>
        <w:t xml:space="preserve">OHA </w:t>
      </w:r>
      <w:r w:rsidR="36E9D2BE" w:rsidRPr="003A10EA">
        <w:rPr>
          <w:rFonts w:ascii="Times New Roman" w:hAnsi="Times New Roman" w:cs="Times New Roman"/>
          <w:sz w:val="24"/>
          <w:szCs w:val="24"/>
          <w:lang w:eastAsia="ja-JP"/>
        </w:rPr>
        <w:t>will</w:t>
      </w:r>
      <w:r w:rsidRPr="003A10EA">
        <w:rPr>
          <w:rFonts w:ascii="Times New Roman" w:hAnsi="Times New Roman" w:cs="Times New Roman"/>
          <w:sz w:val="24"/>
          <w:szCs w:val="24"/>
          <w:lang w:eastAsia="ja-JP"/>
        </w:rPr>
        <w:t xml:space="preserve"> apply the “HOP MAGI </w:t>
      </w:r>
      <w:r w:rsidR="00ECBDD8" w:rsidRPr="003A10EA">
        <w:rPr>
          <w:rFonts w:ascii="Times New Roman" w:hAnsi="Times New Roman" w:cs="Times New Roman"/>
          <w:sz w:val="24"/>
          <w:szCs w:val="24"/>
          <w:lang w:eastAsia="ja-JP"/>
        </w:rPr>
        <w:t>Postpartum</w:t>
      </w:r>
      <w:r w:rsidRPr="003A10EA">
        <w:rPr>
          <w:rFonts w:ascii="Times New Roman" w:hAnsi="Times New Roman" w:cs="Times New Roman"/>
          <w:sz w:val="24"/>
          <w:szCs w:val="24"/>
          <w:lang w:eastAsia="ja-JP"/>
        </w:rPr>
        <w:t xml:space="preserve"> </w:t>
      </w:r>
      <w:r w:rsidR="22B4705C" w:rsidRPr="003A10EA">
        <w:rPr>
          <w:rFonts w:ascii="Times New Roman" w:hAnsi="Times New Roman" w:cs="Times New Roman"/>
          <w:sz w:val="24"/>
          <w:szCs w:val="24"/>
          <w:lang w:eastAsia="ja-JP"/>
        </w:rPr>
        <w:t xml:space="preserve">0-365 Days </w:t>
      </w:r>
      <w:r w:rsidRPr="003A10EA">
        <w:rPr>
          <w:rFonts w:ascii="Times New Roman" w:hAnsi="Times New Roman" w:cs="Times New Roman"/>
          <w:sz w:val="24"/>
          <w:szCs w:val="24"/>
          <w:lang w:eastAsia="ja-JP"/>
        </w:rPr>
        <w:t xml:space="preserve">(HOP </w:t>
      </w:r>
      <w:r w:rsidR="22B4705C" w:rsidRPr="003A10EA">
        <w:rPr>
          <w:rFonts w:ascii="Times New Roman" w:hAnsi="Times New Roman" w:cs="Times New Roman"/>
          <w:sz w:val="24"/>
          <w:szCs w:val="24"/>
          <w:lang w:eastAsia="ja-JP"/>
        </w:rPr>
        <w:t>PP</w:t>
      </w:r>
      <w:r w:rsidRPr="003A10EA">
        <w:rPr>
          <w:rFonts w:ascii="Times New Roman" w:hAnsi="Times New Roman" w:cs="Times New Roman"/>
          <w:sz w:val="24"/>
          <w:szCs w:val="24"/>
          <w:lang w:eastAsia="ja-JP"/>
        </w:rPr>
        <w:t xml:space="preserve">)” rates set forth in Exhibit C-Attachment 1 </w:t>
      </w:r>
      <w:r w:rsidR="00ECBDD8" w:rsidRPr="003A10EA">
        <w:rPr>
          <w:rFonts w:ascii="Times New Roman" w:hAnsi="Times New Roman" w:cs="Times New Roman"/>
          <w:sz w:val="24"/>
          <w:szCs w:val="24"/>
          <w:lang w:eastAsia="ja-JP"/>
        </w:rPr>
        <w:t>as of</w:t>
      </w:r>
      <w:r w:rsidRPr="003A10EA">
        <w:rPr>
          <w:rFonts w:ascii="Times New Roman" w:hAnsi="Times New Roman" w:cs="Times New Roman"/>
          <w:sz w:val="24"/>
          <w:szCs w:val="24"/>
          <w:lang w:eastAsia="ja-JP"/>
        </w:rPr>
        <w:t xml:space="preserve"> the </w:t>
      </w:r>
      <w:r w:rsidR="69445BD1" w:rsidRPr="003A10EA">
        <w:rPr>
          <w:rFonts w:ascii="Times New Roman" w:hAnsi="Times New Roman" w:cs="Times New Roman"/>
          <w:sz w:val="24"/>
          <w:szCs w:val="24"/>
          <w:lang w:eastAsia="ja-JP"/>
        </w:rPr>
        <w:t xml:space="preserve">2026 </w:t>
      </w:r>
      <w:r w:rsidRPr="003A10EA">
        <w:rPr>
          <w:rFonts w:ascii="Times New Roman" w:hAnsi="Times New Roman" w:cs="Times New Roman"/>
          <w:sz w:val="24"/>
          <w:szCs w:val="24"/>
          <w:lang w:eastAsia="ja-JP"/>
        </w:rPr>
        <w:t>A&amp;R Effective Date.</w:t>
      </w:r>
    </w:p>
    <w:p w14:paraId="458680A6" w14:textId="55C6409C" w:rsidR="005D4D53" w:rsidRPr="003A10EA" w:rsidRDefault="005D4D53" w:rsidP="005D4D53">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In the event CHIP administrative funds have been exhausted or other factors prevent OHA from continuing to issue payments under the HOP </w:t>
      </w:r>
      <w:r w:rsidR="00E70BED" w:rsidRPr="003A10EA">
        <w:rPr>
          <w:rFonts w:ascii="Times New Roman" w:hAnsi="Times New Roman" w:cs="Times New Roman"/>
          <w:sz w:val="24"/>
          <w:szCs w:val="24"/>
        </w:rPr>
        <w:t xml:space="preserve">PP </w:t>
      </w:r>
      <w:r w:rsidRPr="003A10EA">
        <w:rPr>
          <w:rFonts w:ascii="Times New Roman" w:hAnsi="Times New Roman" w:cs="Times New Roman"/>
          <w:sz w:val="24"/>
          <w:szCs w:val="24"/>
        </w:rPr>
        <w:t xml:space="preserve">rates, </w:t>
      </w:r>
      <w:r w:rsidR="00444D8D" w:rsidRPr="003A10EA">
        <w:rPr>
          <w:rFonts w:ascii="Times New Roman" w:hAnsi="Times New Roman" w:cs="Times New Roman"/>
          <w:sz w:val="24"/>
          <w:szCs w:val="24"/>
        </w:rPr>
        <w:t xml:space="preserve">the HOP </w:t>
      </w:r>
      <w:r w:rsidR="00E70BED" w:rsidRPr="003A10EA">
        <w:rPr>
          <w:rFonts w:ascii="Times New Roman" w:hAnsi="Times New Roman" w:cs="Times New Roman"/>
          <w:sz w:val="24"/>
          <w:szCs w:val="24"/>
        </w:rPr>
        <w:t xml:space="preserve">PP </w:t>
      </w:r>
      <w:r w:rsidR="00444D8D" w:rsidRPr="003A10EA">
        <w:rPr>
          <w:rFonts w:ascii="Times New Roman" w:hAnsi="Times New Roman" w:cs="Times New Roman"/>
          <w:sz w:val="24"/>
          <w:szCs w:val="24"/>
        </w:rPr>
        <w:t>rates under this Contract will cease to have effect for postpartum HOP Members</w:t>
      </w:r>
      <w:r w:rsidR="002B3AE0" w:rsidRPr="003A10EA">
        <w:rPr>
          <w:rFonts w:ascii="Times New Roman" w:hAnsi="Times New Roman" w:cs="Times New Roman"/>
          <w:sz w:val="24"/>
          <w:szCs w:val="24"/>
        </w:rPr>
        <w:t>, and</w:t>
      </w:r>
      <w:r w:rsidR="00444D8D"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OHA will instead </w:t>
      </w:r>
      <w:r w:rsidR="006047C3" w:rsidRPr="003A10EA">
        <w:rPr>
          <w:rFonts w:ascii="Times New Roman" w:hAnsi="Times New Roman" w:cs="Times New Roman"/>
          <w:sz w:val="24"/>
          <w:szCs w:val="24"/>
        </w:rPr>
        <w:t xml:space="preserve">pay </w:t>
      </w:r>
      <w:r w:rsidR="005A5E35" w:rsidRPr="003A10EA">
        <w:rPr>
          <w:rFonts w:ascii="Times New Roman" w:hAnsi="Times New Roman" w:cs="Times New Roman"/>
          <w:sz w:val="24"/>
          <w:szCs w:val="24"/>
        </w:rPr>
        <w:t xml:space="preserve">Contractor </w:t>
      </w:r>
      <w:r w:rsidR="0030036D" w:rsidRPr="003A10EA">
        <w:rPr>
          <w:rFonts w:ascii="Times New Roman" w:hAnsi="Times New Roman" w:cs="Times New Roman"/>
          <w:sz w:val="24"/>
          <w:szCs w:val="24"/>
        </w:rPr>
        <w:t xml:space="preserve">for all </w:t>
      </w:r>
      <w:r w:rsidRPr="003A10EA">
        <w:rPr>
          <w:rFonts w:ascii="Times New Roman" w:hAnsi="Times New Roman" w:cs="Times New Roman"/>
          <w:sz w:val="24"/>
          <w:szCs w:val="24"/>
        </w:rPr>
        <w:t>postpartum HOP Members</w:t>
      </w:r>
      <w:r w:rsidR="00176B15" w:rsidRPr="003A10EA">
        <w:rPr>
          <w:rFonts w:ascii="Times New Roman" w:hAnsi="Times New Roman" w:cs="Times New Roman"/>
          <w:sz w:val="24"/>
          <w:szCs w:val="24"/>
        </w:rPr>
        <w:t xml:space="preserve"> according t</w:t>
      </w:r>
      <w:r w:rsidR="00104E0F" w:rsidRPr="003A10EA">
        <w:rPr>
          <w:rFonts w:ascii="Times New Roman" w:hAnsi="Times New Roman" w:cs="Times New Roman"/>
          <w:sz w:val="24"/>
          <w:szCs w:val="24"/>
        </w:rPr>
        <w:t>o t</w:t>
      </w:r>
      <w:r w:rsidR="00176B15" w:rsidRPr="003A10EA">
        <w:rPr>
          <w:rFonts w:ascii="Times New Roman" w:hAnsi="Times New Roman" w:cs="Times New Roman"/>
          <w:sz w:val="24"/>
          <w:szCs w:val="24"/>
        </w:rPr>
        <w:t>he</w:t>
      </w:r>
      <w:r w:rsidR="003466E1" w:rsidRPr="003A10EA">
        <w:rPr>
          <w:rFonts w:ascii="Times New Roman" w:hAnsi="Times New Roman" w:cs="Times New Roman"/>
          <w:sz w:val="24"/>
          <w:szCs w:val="24"/>
        </w:rPr>
        <w:t xml:space="preserve"> “HOP Postpartum Contingent” rates set forth in Exhibit C-Attachment 1</w:t>
      </w:r>
      <w:r w:rsidRPr="003A10EA">
        <w:rPr>
          <w:rFonts w:ascii="Times New Roman" w:hAnsi="Times New Roman" w:cs="Times New Roman"/>
          <w:sz w:val="24"/>
          <w:szCs w:val="24"/>
        </w:rPr>
        <w:t>.</w:t>
      </w:r>
    </w:p>
    <w:p w14:paraId="042027D2" w14:textId="7A0978DF" w:rsidR="005D4D53" w:rsidRPr="003A10EA" w:rsidRDefault="005D4D53" w:rsidP="00310210">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Due to regulatory and systems limitations, OHA may not be aware of either the inability to claim CHIP administrative funds or the other factors that may prevent OHA from continuing to pay the HOP </w:t>
      </w:r>
      <w:r w:rsidR="003466E1" w:rsidRPr="003A10EA">
        <w:rPr>
          <w:rFonts w:ascii="Times New Roman" w:hAnsi="Times New Roman" w:cs="Times New Roman"/>
          <w:sz w:val="24"/>
          <w:szCs w:val="24"/>
        </w:rPr>
        <w:t xml:space="preserve">PP </w:t>
      </w:r>
      <w:r w:rsidRPr="003A10EA">
        <w:rPr>
          <w:rFonts w:ascii="Times New Roman" w:hAnsi="Times New Roman" w:cs="Times New Roman"/>
          <w:sz w:val="24"/>
          <w:szCs w:val="24"/>
        </w:rPr>
        <w:t xml:space="preserve">rates until after the effective date of such unavailability. Consequently, the change to the </w:t>
      </w:r>
      <w:r w:rsidR="000701BA" w:rsidRPr="003A10EA">
        <w:rPr>
          <w:rFonts w:ascii="Times New Roman" w:hAnsi="Times New Roman" w:cs="Times New Roman"/>
          <w:sz w:val="24"/>
          <w:szCs w:val="24"/>
        </w:rPr>
        <w:t xml:space="preserve">rates </w:t>
      </w:r>
      <w:r w:rsidR="00B365ED" w:rsidRPr="003A10EA">
        <w:rPr>
          <w:rFonts w:ascii="Times New Roman" w:hAnsi="Times New Roman" w:cs="Times New Roman"/>
          <w:sz w:val="24"/>
          <w:szCs w:val="24"/>
        </w:rPr>
        <w:t xml:space="preserve">under which Contractor is paid for postpartum </w:t>
      </w:r>
      <w:r w:rsidRPr="003A10EA">
        <w:rPr>
          <w:rFonts w:ascii="Times New Roman" w:hAnsi="Times New Roman" w:cs="Times New Roman"/>
          <w:sz w:val="24"/>
          <w:szCs w:val="24"/>
        </w:rPr>
        <w:t xml:space="preserve">HOP </w:t>
      </w:r>
      <w:r w:rsidR="00800F60" w:rsidRPr="003A10EA">
        <w:rPr>
          <w:rFonts w:ascii="Times New Roman" w:hAnsi="Times New Roman" w:cs="Times New Roman"/>
          <w:sz w:val="24"/>
          <w:szCs w:val="24"/>
        </w:rPr>
        <w:t>Members</w:t>
      </w:r>
      <w:r w:rsidRPr="003A10EA">
        <w:rPr>
          <w:rFonts w:ascii="Times New Roman" w:hAnsi="Times New Roman" w:cs="Times New Roman"/>
          <w:sz w:val="24"/>
          <w:szCs w:val="24"/>
        </w:rPr>
        <w:t xml:space="preserve"> may require OHA to make coordinated retroactive adjustments in order to recoup </w:t>
      </w:r>
      <w:r w:rsidR="008158E6" w:rsidRPr="003A10EA">
        <w:rPr>
          <w:rFonts w:ascii="Times New Roman" w:hAnsi="Times New Roman" w:cs="Times New Roman"/>
          <w:sz w:val="24"/>
          <w:szCs w:val="24"/>
        </w:rPr>
        <w:t>previously issued</w:t>
      </w:r>
      <w:r w:rsidRPr="003A10EA">
        <w:rPr>
          <w:rFonts w:ascii="Times New Roman" w:hAnsi="Times New Roman" w:cs="Times New Roman"/>
          <w:sz w:val="24"/>
          <w:szCs w:val="24"/>
        </w:rPr>
        <w:t xml:space="preserve"> payments and </w:t>
      </w:r>
      <w:r w:rsidR="008158E6" w:rsidRPr="003A10EA">
        <w:rPr>
          <w:rFonts w:ascii="Times New Roman" w:hAnsi="Times New Roman" w:cs="Times New Roman"/>
          <w:sz w:val="24"/>
          <w:szCs w:val="24"/>
        </w:rPr>
        <w:t xml:space="preserve">instead </w:t>
      </w:r>
      <w:r w:rsidRPr="003A10EA">
        <w:rPr>
          <w:rFonts w:ascii="Times New Roman" w:hAnsi="Times New Roman" w:cs="Times New Roman"/>
          <w:sz w:val="24"/>
          <w:szCs w:val="24"/>
        </w:rPr>
        <w:t xml:space="preserve">issue </w:t>
      </w:r>
      <w:r w:rsidR="00ED2CA4" w:rsidRPr="003A10EA">
        <w:rPr>
          <w:rFonts w:ascii="Times New Roman" w:hAnsi="Times New Roman" w:cs="Times New Roman"/>
          <w:sz w:val="24"/>
          <w:szCs w:val="24"/>
        </w:rPr>
        <w:t xml:space="preserve">HOP Postpartum Contingent </w:t>
      </w:r>
      <w:r w:rsidRPr="003A10EA">
        <w:rPr>
          <w:rFonts w:ascii="Times New Roman" w:hAnsi="Times New Roman" w:cs="Times New Roman"/>
          <w:sz w:val="24"/>
          <w:szCs w:val="24"/>
        </w:rPr>
        <w:t>payments (collectively, “Reprocessing”). Therefore, OHA will notify Contractor</w:t>
      </w:r>
      <w:r w:rsidR="004677FA" w:rsidRPr="003A10EA">
        <w:rPr>
          <w:rFonts w:ascii="Times New Roman" w:hAnsi="Times New Roman" w:cs="Times New Roman"/>
          <w:sz w:val="24"/>
          <w:szCs w:val="24"/>
        </w:rPr>
        <w:t xml:space="preserve"> </w:t>
      </w:r>
      <w:r w:rsidRPr="003A10EA">
        <w:rPr>
          <w:rFonts w:ascii="Times New Roman" w:hAnsi="Times New Roman" w:cs="Times New Roman"/>
          <w:sz w:val="24"/>
          <w:szCs w:val="24"/>
        </w:rPr>
        <w:t>no later than ninety (90) days after the effective date of</w:t>
      </w:r>
      <w:r w:rsidR="004677FA" w:rsidRPr="003A10EA">
        <w:rPr>
          <w:rFonts w:ascii="Times New Roman" w:hAnsi="Times New Roman" w:cs="Times New Roman"/>
          <w:sz w:val="24"/>
          <w:szCs w:val="24"/>
        </w:rPr>
        <w:t xml:space="preserve"> the retroactive adjustment </w:t>
      </w:r>
      <w:r w:rsidRPr="003A10EA">
        <w:rPr>
          <w:rFonts w:ascii="Times New Roman" w:hAnsi="Times New Roman" w:cs="Times New Roman"/>
          <w:sz w:val="24"/>
          <w:szCs w:val="24"/>
        </w:rPr>
        <w:t xml:space="preserve">and the reason therefor. OHA will also </w:t>
      </w:r>
      <w:r w:rsidR="004677FA" w:rsidRPr="003A10EA">
        <w:rPr>
          <w:rFonts w:ascii="Times New Roman" w:hAnsi="Times New Roman" w:cs="Times New Roman"/>
          <w:sz w:val="24"/>
          <w:szCs w:val="24"/>
        </w:rPr>
        <w:t>provide</w:t>
      </w:r>
      <w:r w:rsidRPr="003A10EA">
        <w:rPr>
          <w:rFonts w:ascii="Times New Roman" w:hAnsi="Times New Roman" w:cs="Times New Roman"/>
          <w:sz w:val="24"/>
          <w:szCs w:val="24"/>
        </w:rPr>
        <w:t xml:space="preserve"> Contractor</w:t>
      </w:r>
      <w:r w:rsidR="004677FA" w:rsidRPr="003A10EA">
        <w:rPr>
          <w:rFonts w:ascii="Times New Roman" w:hAnsi="Times New Roman" w:cs="Times New Roman"/>
          <w:sz w:val="24"/>
          <w:szCs w:val="24"/>
        </w:rPr>
        <w:t xml:space="preserve"> with </w:t>
      </w:r>
      <w:r w:rsidRPr="003A10EA">
        <w:rPr>
          <w:rFonts w:ascii="Times New Roman" w:hAnsi="Times New Roman" w:cs="Times New Roman"/>
          <w:sz w:val="24"/>
          <w:szCs w:val="24"/>
        </w:rPr>
        <w:t>at least thirty days (30) prior</w:t>
      </w:r>
      <w:r w:rsidR="004677FA" w:rsidRPr="003A10EA">
        <w:rPr>
          <w:rFonts w:ascii="Times New Roman" w:hAnsi="Times New Roman" w:cs="Times New Roman"/>
          <w:sz w:val="24"/>
          <w:szCs w:val="24"/>
        </w:rPr>
        <w:t xml:space="preserve"> written notice of any</w:t>
      </w:r>
      <w:r w:rsidRPr="003A10EA">
        <w:rPr>
          <w:rFonts w:ascii="Times New Roman" w:hAnsi="Times New Roman" w:cs="Times New Roman"/>
          <w:sz w:val="24"/>
          <w:szCs w:val="24"/>
        </w:rPr>
        <w:t xml:space="preserve"> Reprocessing and </w:t>
      </w:r>
      <w:r w:rsidR="004677FA" w:rsidRPr="003A10EA">
        <w:rPr>
          <w:rFonts w:ascii="Times New Roman" w:hAnsi="Times New Roman" w:cs="Times New Roman"/>
          <w:sz w:val="24"/>
          <w:szCs w:val="24"/>
        </w:rPr>
        <w:t xml:space="preserve">the </w:t>
      </w:r>
      <w:r w:rsidRPr="003A10EA">
        <w:rPr>
          <w:rFonts w:ascii="Times New Roman" w:hAnsi="Times New Roman" w:cs="Times New Roman"/>
          <w:sz w:val="24"/>
          <w:szCs w:val="24"/>
        </w:rPr>
        <w:t>enact</w:t>
      </w:r>
      <w:r w:rsidR="004677FA" w:rsidRPr="003A10EA">
        <w:rPr>
          <w:rFonts w:ascii="Times New Roman" w:hAnsi="Times New Roman" w:cs="Times New Roman"/>
          <w:sz w:val="24"/>
          <w:szCs w:val="24"/>
        </w:rPr>
        <w:t xml:space="preserve">ment of </w:t>
      </w:r>
      <w:r w:rsidRPr="003A10EA">
        <w:rPr>
          <w:rFonts w:ascii="Times New Roman" w:hAnsi="Times New Roman" w:cs="Times New Roman"/>
          <w:sz w:val="24"/>
          <w:szCs w:val="24"/>
        </w:rPr>
        <w:t>prospective payments. OHA may provide the two aforementioned notices to Contractor concurrently or consecutively, as determined by OHA based on the circumstances.</w:t>
      </w:r>
      <w:r w:rsidR="004677FA" w:rsidRPr="003A10EA">
        <w:rPr>
          <w:rFonts w:ascii="Times New Roman" w:hAnsi="Times New Roman" w:cs="Times New Roman"/>
          <w:sz w:val="24"/>
          <w:szCs w:val="24"/>
        </w:rPr>
        <w:t xml:space="preserve"> Notice(s) provided hereunder shall be made by OHA via Administrative Notice.</w:t>
      </w:r>
    </w:p>
    <w:bookmarkEnd w:id="1901"/>
    <w:p w14:paraId="1288B84C" w14:textId="648A1304" w:rsidR="008D0CE5"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This Sec. 3 applies to any change to the CCO Payment Rates made by a Contract amendment that has retroactive effect or that cannot be implemented before the next regularly scheduled date for Payment.  If such change increases the CCO Payment owed by OHA to Contractor, then OHA will make a Payment to Contractor, by one-time adjustment to a future regularly scheduled Capitation Payment or by separate Payment.  If such change decreases the CCO Payment owed by OHA to Contractor, then any amount paid to Contractor in excess of the decreased amount will be subject to </w:t>
      </w:r>
      <w:r w:rsidRPr="003A10EA">
        <w:rPr>
          <w:rFonts w:ascii="Times New Roman" w:hAnsi="Times New Roman" w:cs="Times New Roman"/>
          <w:sz w:val="24"/>
          <w:szCs w:val="24"/>
          <w:lang w:eastAsia="ja-JP"/>
        </w:rPr>
        <w:t>recovery under</w:t>
      </w:r>
      <w:r w:rsidRPr="003A10EA">
        <w:rPr>
          <w:rFonts w:ascii="Times New Roman" w:hAnsi="Times New Roman" w:cs="Times New Roman"/>
          <w:sz w:val="24"/>
          <w:szCs w:val="24"/>
        </w:rPr>
        <w:t xml:space="preserve"> Para</w:t>
      </w:r>
      <w:r w:rsidR="00EC5732" w:rsidRPr="003A10EA">
        <w:rPr>
          <w:rFonts w:ascii="Times New Roman" w:hAnsi="Times New Roman" w:cs="Times New Roman"/>
          <w:sz w:val="24"/>
          <w:szCs w:val="24"/>
        </w:rPr>
        <w:t>.</w:t>
      </w:r>
      <w:r w:rsidRPr="003A10EA">
        <w:rPr>
          <w:rFonts w:ascii="Times New Roman" w:hAnsi="Times New Roman" w:cs="Times New Roman"/>
          <w:sz w:val="24"/>
          <w:szCs w:val="24"/>
        </w:rPr>
        <w:t xml:space="preserve"> b above of this </w:t>
      </w:r>
      <w:r w:rsidRPr="003A10EA">
        <w:rPr>
          <w:rFonts w:ascii="Times New Roman" w:hAnsi="Times New Roman" w:cs="Times New Roman"/>
          <w:sz w:val="24"/>
          <w:szCs w:val="24"/>
          <w:lang w:eastAsia="ja-JP"/>
        </w:rPr>
        <w:t xml:space="preserve">Sec. 3, Ex. C and Sec. 7, Ex. D and any other applicable </w:t>
      </w:r>
      <w:r w:rsidRPr="003A10EA">
        <w:rPr>
          <w:rFonts w:ascii="Times New Roman" w:hAnsi="Times New Roman" w:cs="Times New Roman"/>
          <w:sz w:val="24"/>
          <w:szCs w:val="24"/>
        </w:rPr>
        <w:t>provisions of this Contract governing Overpayments.</w:t>
      </w:r>
      <w:bookmarkStart w:id="1902" w:name="_Toc316028150"/>
      <w:bookmarkStart w:id="1903" w:name="_Toc316028350"/>
      <w:bookmarkStart w:id="1904" w:name="_Toc316028550"/>
      <w:bookmarkStart w:id="1905" w:name="_Toc316028750"/>
      <w:bookmarkStart w:id="1906" w:name="_Toc316028951"/>
      <w:bookmarkStart w:id="1907" w:name="_Toc316033383"/>
      <w:bookmarkStart w:id="1908" w:name="_Toc316028152"/>
      <w:bookmarkStart w:id="1909" w:name="_Toc316028352"/>
      <w:bookmarkStart w:id="1910" w:name="_Toc316028552"/>
      <w:bookmarkStart w:id="1911" w:name="_Toc316028752"/>
      <w:bookmarkStart w:id="1912" w:name="_Toc316028953"/>
      <w:bookmarkStart w:id="1913" w:name="_Toc316033385"/>
      <w:bookmarkStart w:id="1914" w:name="_Toc316028154"/>
      <w:bookmarkStart w:id="1915" w:name="_Toc316028354"/>
      <w:bookmarkStart w:id="1916" w:name="_Toc316028554"/>
      <w:bookmarkStart w:id="1917" w:name="_Toc316028754"/>
      <w:bookmarkStart w:id="1918" w:name="_Toc316028955"/>
      <w:bookmarkStart w:id="1919" w:name="_Toc316033387"/>
      <w:bookmarkStart w:id="1920" w:name="_Toc316028156"/>
      <w:bookmarkStart w:id="1921" w:name="_Toc316028356"/>
      <w:bookmarkStart w:id="1922" w:name="_Toc316028556"/>
      <w:bookmarkStart w:id="1923" w:name="_Toc316028756"/>
      <w:bookmarkStart w:id="1924" w:name="_Toc316028957"/>
      <w:bookmarkStart w:id="1925" w:name="_Toc316033389"/>
      <w:bookmarkStart w:id="1926" w:name="_Toc316028158"/>
      <w:bookmarkStart w:id="1927" w:name="_Toc316028358"/>
      <w:bookmarkStart w:id="1928" w:name="_Toc316028558"/>
      <w:bookmarkStart w:id="1929" w:name="_Toc316028758"/>
      <w:bookmarkStart w:id="1930" w:name="_Toc316028959"/>
      <w:bookmarkStart w:id="1931" w:name="_Toc316033391"/>
      <w:bookmarkStart w:id="1932" w:name="_Toc316028160"/>
      <w:bookmarkStart w:id="1933" w:name="_Toc316028360"/>
      <w:bookmarkStart w:id="1934" w:name="_Toc316028560"/>
      <w:bookmarkStart w:id="1935" w:name="_Toc316028760"/>
      <w:bookmarkStart w:id="1936" w:name="_Toc316028961"/>
      <w:bookmarkStart w:id="1937" w:name="_Toc316033393"/>
      <w:bookmarkStart w:id="1938" w:name="_Toc315687340"/>
      <w:bookmarkStart w:id="1939" w:name="_Toc318535026"/>
      <w:bookmarkStart w:id="1940" w:name="_Toc367447359"/>
      <w:bookmarkStart w:id="1941" w:name="_Toc372809773"/>
      <w:bookmarkStart w:id="1942" w:name="_Toc531245248"/>
      <w:bookmarkStart w:id="1943" w:name="_Toc536177072"/>
      <w:bookmarkStart w:id="1944" w:name="_Toc53987675"/>
      <w:bookmarkStart w:id="1945" w:name="_Toc77611145"/>
      <w:bookmarkStart w:id="1946" w:name="_Toc77613158"/>
      <w:bookmarkStart w:id="1947" w:name="_Toc137211474"/>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p>
    <w:p w14:paraId="59554122" w14:textId="2CB50C17" w:rsidR="008D0CE5" w:rsidRPr="003A10EA" w:rsidRDefault="0074193C" w:rsidP="00D44385">
      <w:pPr>
        <w:pStyle w:val="ListParagraph"/>
        <w:numPr>
          <w:ilvl w:val="0"/>
          <w:numId w:val="55"/>
        </w:numPr>
        <w:contextualSpacing w:val="0"/>
        <w:outlineLvl w:val="1"/>
        <w:rPr>
          <w:rFonts w:ascii="Times New Roman" w:hAnsi="Times New Roman" w:cs="Times New Roman"/>
          <w:b/>
          <w:bCs/>
          <w:sz w:val="24"/>
          <w:szCs w:val="24"/>
        </w:rPr>
      </w:pPr>
      <w:bookmarkStart w:id="1948" w:name="_Toc212648348"/>
      <w:r w:rsidRPr="003A10EA">
        <w:rPr>
          <w:rFonts w:ascii="Times New Roman" w:hAnsi="Times New Roman" w:cs="Times New Roman"/>
          <w:b/>
          <w:bCs/>
          <w:sz w:val="24"/>
          <w:szCs w:val="24"/>
        </w:rPr>
        <w:t>Timing of CCO Payments</w:t>
      </w:r>
      <w:bookmarkEnd w:id="1938"/>
      <w:bookmarkEnd w:id="1939"/>
      <w:bookmarkEnd w:id="1940"/>
      <w:bookmarkEnd w:id="1941"/>
      <w:bookmarkEnd w:id="1942"/>
      <w:bookmarkEnd w:id="1943"/>
      <w:bookmarkEnd w:id="1944"/>
      <w:bookmarkEnd w:id="1945"/>
      <w:bookmarkEnd w:id="1946"/>
      <w:bookmarkEnd w:id="1947"/>
      <w:bookmarkEnd w:id="1948"/>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1949" w:name="_Toc48900517"/>
      <w:r w:rsidRPr="003A10EA">
        <w:rPr>
          <w:rFonts w:ascii="Times New Roman" w:hAnsi="Times New Roman" w:cs="Times New Roman"/>
          <w:b/>
          <w:bCs/>
          <w:sz w:val="24"/>
          <w:szCs w:val="24"/>
        </w:rPr>
        <w:instrText>4.  Timing of CCO Payments</w:instrText>
      </w:r>
      <w:bookmarkEnd w:id="1949"/>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4AE7D296" w14:textId="77777777" w:rsidR="008D0CE5"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The date on which OHA will process CCO Payments for Contractor’s Members depends on whether the Enrollment occurred during a weekly or monthly Enrollment cycle.  OHA will provide a schedule of Enrollment end of month deadlines for each month of the Contract period.  On months where the first of the month falls on a Friday, Saturday or Sunday, CCO Payments will be made available to Contractor no later than the </w:t>
      </w:r>
      <w:r w:rsidRPr="003A10EA">
        <w:rPr>
          <w:rFonts w:ascii="Times New Roman" w:hAnsi="Times New Roman" w:cs="Times New Roman"/>
          <w:sz w:val="24"/>
          <w:szCs w:val="24"/>
          <w:lang w:eastAsia="ja-JP"/>
        </w:rPr>
        <w:t>eleventh (</w:t>
      </w:r>
      <w:r w:rsidRPr="003A10EA">
        <w:rPr>
          <w:rFonts w:ascii="Times New Roman" w:hAnsi="Times New Roman" w:cs="Times New Roman"/>
          <w:sz w:val="24"/>
          <w:szCs w:val="24"/>
        </w:rPr>
        <w:t>11</w:t>
      </w:r>
      <w:r w:rsidRPr="003A10EA">
        <w:rPr>
          <w:rFonts w:ascii="Times New Roman" w:hAnsi="Times New Roman" w:cs="Times New Roman"/>
          <w:sz w:val="24"/>
          <w:szCs w:val="24"/>
          <w:vertAlign w:val="superscript"/>
        </w:rPr>
        <w:t>th</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 of the month to which such payments are applicable.</w:t>
      </w:r>
    </w:p>
    <w:p w14:paraId="1FFED4EB" w14:textId="77777777" w:rsidR="008D0CE5" w:rsidRPr="003A10EA" w:rsidRDefault="0074193C" w:rsidP="00D44385">
      <w:pPr>
        <w:pStyle w:val="ListParagraph"/>
        <w:numPr>
          <w:ilvl w:val="2"/>
          <w:numId w:val="55"/>
        </w:numPr>
        <w:contextualSpacing w:val="0"/>
        <w:rPr>
          <w:rFonts w:ascii="Times New Roman" w:hAnsi="Times New Roman" w:cs="Times New Roman"/>
          <w:b/>
          <w:bCs/>
          <w:sz w:val="24"/>
          <w:szCs w:val="24"/>
        </w:rPr>
      </w:pPr>
      <w:r w:rsidRPr="003A10EA">
        <w:rPr>
          <w:rFonts w:ascii="Times New Roman" w:hAnsi="Times New Roman" w:cs="Times New Roman"/>
          <w:i/>
          <w:iCs/>
          <w:sz w:val="24"/>
          <w:szCs w:val="24"/>
        </w:rPr>
        <w:t>Weekly Enrollment:</w:t>
      </w:r>
      <w:r w:rsidRPr="003A10EA">
        <w:rPr>
          <w:rFonts w:ascii="Times New Roman" w:hAnsi="Times New Roman" w:cs="Times New Roman"/>
          <w:sz w:val="24"/>
          <w:szCs w:val="24"/>
        </w:rPr>
        <w:t xml:space="preserve"> For Clients enrolled with Contractor during a weekly Enrollment cycle, CCO Payments will be made available to Contractor no later than two weeks following the date of Enrollment, except for those occurrences each year when the weekly and monthly Enrollment start date are the same day.</w:t>
      </w:r>
    </w:p>
    <w:p w14:paraId="646C93D0" w14:textId="77777777" w:rsidR="008D0CE5" w:rsidRPr="003A10EA" w:rsidRDefault="0074193C" w:rsidP="00D44385">
      <w:pPr>
        <w:pStyle w:val="ListParagraph"/>
        <w:numPr>
          <w:ilvl w:val="2"/>
          <w:numId w:val="55"/>
        </w:numPr>
        <w:contextualSpacing w:val="0"/>
        <w:rPr>
          <w:rFonts w:ascii="Times New Roman" w:hAnsi="Times New Roman" w:cs="Times New Roman"/>
          <w:b/>
          <w:bCs/>
          <w:sz w:val="24"/>
          <w:szCs w:val="24"/>
        </w:rPr>
      </w:pPr>
      <w:r w:rsidRPr="003A10EA">
        <w:rPr>
          <w:rFonts w:ascii="Times New Roman" w:hAnsi="Times New Roman" w:cs="Times New Roman"/>
          <w:i/>
          <w:iCs/>
          <w:sz w:val="24"/>
          <w:szCs w:val="24"/>
        </w:rPr>
        <w:t>Monthly Enrollment:</w:t>
      </w:r>
      <w:r w:rsidRPr="003A10EA">
        <w:rPr>
          <w:rFonts w:ascii="Times New Roman" w:hAnsi="Times New Roman" w:cs="Times New Roman"/>
          <w:sz w:val="24"/>
          <w:szCs w:val="24"/>
        </w:rPr>
        <w:t xml:space="preserve"> For Clients enrolled with Contractor during a monthly Enrollment cycle, CCO Payments will be made available to Contractor by the</w:t>
      </w:r>
      <w:r w:rsidRPr="003A10EA">
        <w:rPr>
          <w:rFonts w:ascii="Times New Roman" w:hAnsi="Times New Roman" w:cs="Times New Roman"/>
          <w:sz w:val="24"/>
          <w:szCs w:val="24"/>
          <w:lang w:eastAsia="ja-JP"/>
        </w:rPr>
        <w:t xml:space="preserve"> tenth</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10</w:t>
      </w:r>
      <w:r w:rsidRPr="003A10EA">
        <w:rPr>
          <w:rFonts w:ascii="Times New Roman" w:hAnsi="Times New Roman" w:cs="Times New Roman"/>
          <w:sz w:val="24"/>
          <w:szCs w:val="24"/>
          <w:vertAlign w:val="superscript"/>
        </w:rPr>
        <w:t>th</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 xml:space="preserve">day of the month to which such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ayments are applicable, except for those occurrences each year when the weekly and monthly CCO Payments coincide with each other.</w:t>
      </w:r>
    </w:p>
    <w:p w14:paraId="3093F878" w14:textId="77777777" w:rsidR="008D0CE5"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Both sets of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 xml:space="preserve">ayments described in Para. a. of this Sec. 4 will appear in the weekly/monthly 820 Group Premium Payment (Capitation) Transaction and in the weekly 835 Payment/Remittance Advice Transaction.  To assist Contractor with Enrollment and CCO Payment/Remittance Advice reconciliation, OHA will include in the weekly/monthly 820 Group Premium Payment (Capitation) Transaction the original adjustment amount and the paid amount for each of Contractor's Members.  The inclusion of this information does not ensure that the two transaction files will balance.  If Contractor believes that there are any errors in the Enrollment information, Contractor shall </w:t>
      </w:r>
      <w:r w:rsidRPr="003A10EA">
        <w:rPr>
          <w:rFonts w:ascii="Times New Roman" w:hAnsi="Times New Roman" w:cs="Times New Roman"/>
          <w:sz w:val="24"/>
          <w:szCs w:val="24"/>
          <w:lang w:eastAsia="ja-JP"/>
        </w:rPr>
        <w:t xml:space="preserve">provide </w:t>
      </w:r>
      <w:r w:rsidRPr="003A10EA">
        <w:rPr>
          <w:rFonts w:ascii="Times New Roman" w:hAnsi="Times New Roman" w:cs="Times New Roman"/>
          <w:sz w:val="24"/>
          <w:szCs w:val="24"/>
        </w:rPr>
        <w:t>OHA</w:t>
      </w:r>
      <w:r w:rsidRPr="003A10EA">
        <w:rPr>
          <w:rFonts w:ascii="Times New Roman" w:hAnsi="Times New Roman" w:cs="Times New Roman"/>
          <w:sz w:val="24"/>
          <w:szCs w:val="24"/>
          <w:lang w:eastAsia="ja-JP"/>
        </w:rPr>
        <w:t>’s Contract Administrator with Administrative Notice of such errors</w:t>
      </w:r>
      <w:r w:rsidRPr="003A10EA">
        <w:rPr>
          <w:rFonts w:ascii="Times New Roman" w:hAnsi="Times New Roman" w:cs="Times New Roman"/>
          <w:sz w:val="24"/>
          <w:szCs w:val="24"/>
        </w:rPr>
        <w:t>.  Contractor may request an adjustment to the Remittance Advice no later than eighteen (18) months from the affected Enrollment period.</w:t>
      </w:r>
    </w:p>
    <w:p w14:paraId="1515DC63" w14:textId="77777777" w:rsidR="008D0CE5"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OHA will make retroactive CCO Payments to Contractor for any Member(s) erroneously omitted from the Enrollment transaction files.  Such payments will be made to Contractor once OHA processes the correction(s). </w:t>
      </w:r>
    </w:p>
    <w:p w14:paraId="401AA76D" w14:textId="77777777" w:rsidR="008D0CE5"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OHA will make retroactive CCO Payments to Contractor for newborn Members.  Such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 xml:space="preserve">ayments will be made to Contractor by the </w:t>
      </w:r>
      <w:r w:rsidRPr="003A10EA">
        <w:rPr>
          <w:rFonts w:ascii="Times New Roman" w:hAnsi="Times New Roman" w:cs="Times New Roman"/>
          <w:sz w:val="24"/>
          <w:szCs w:val="24"/>
          <w:lang w:eastAsia="ja-JP"/>
        </w:rPr>
        <w:t>tenth (</w:t>
      </w:r>
      <w:r w:rsidRPr="003A10EA">
        <w:rPr>
          <w:rFonts w:ascii="Times New Roman" w:hAnsi="Times New Roman" w:cs="Times New Roman"/>
          <w:sz w:val="24"/>
          <w:szCs w:val="24"/>
        </w:rPr>
        <w:t>10</w:t>
      </w:r>
      <w:r w:rsidRPr="003A10EA">
        <w:rPr>
          <w:rFonts w:ascii="Times New Roman" w:hAnsi="Times New Roman" w:cs="Times New Roman"/>
          <w:sz w:val="24"/>
          <w:szCs w:val="24"/>
          <w:vertAlign w:val="superscript"/>
        </w:rPr>
        <w:t>th</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day of the month after OHA adds the newborn(s).</w:t>
      </w:r>
    </w:p>
    <w:p w14:paraId="132545B4" w14:textId="77777777" w:rsidR="008D0CE5"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Services that are not Covered Services provided to a Member or for any health care services provided to Fee-for-Service Clients are not entitled to be paid as CCO Payments.  Fee-for-service claims for Payment must be billed directly to OHA by Contractor, its Subcontractors, or its Participating Providers, all of which must be enrolled with OHA in order to receive Payment.  Billing and Payment of all Fee-for-Service claims shall be pursuant to and under OAR Chapter 410, Division 120.</w:t>
      </w:r>
      <w:bookmarkStart w:id="1950" w:name="_Toc315687341"/>
      <w:bookmarkStart w:id="1951" w:name="_Toc318535027"/>
      <w:bookmarkStart w:id="1952" w:name="_Toc367447360"/>
      <w:bookmarkStart w:id="1953" w:name="_Toc372809774"/>
      <w:bookmarkStart w:id="1954" w:name="_Toc531245249"/>
      <w:bookmarkStart w:id="1955" w:name="_Toc536177073"/>
      <w:bookmarkStart w:id="1956" w:name="_Toc53987676"/>
      <w:bookmarkStart w:id="1957" w:name="_Toc77611146"/>
      <w:bookmarkStart w:id="1958" w:name="_Toc77613159"/>
      <w:bookmarkStart w:id="1959" w:name="_Toc137211475"/>
    </w:p>
    <w:p w14:paraId="3A346FC5" w14:textId="045564AE" w:rsidR="008D0CE5" w:rsidRPr="003A10EA" w:rsidRDefault="0074193C" w:rsidP="00D44385">
      <w:pPr>
        <w:pStyle w:val="ListParagraph"/>
        <w:numPr>
          <w:ilvl w:val="0"/>
          <w:numId w:val="55"/>
        </w:numPr>
        <w:contextualSpacing w:val="0"/>
        <w:outlineLvl w:val="1"/>
        <w:rPr>
          <w:rFonts w:ascii="Times New Roman" w:hAnsi="Times New Roman" w:cs="Times New Roman"/>
          <w:b/>
          <w:bCs/>
          <w:sz w:val="24"/>
          <w:szCs w:val="24"/>
        </w:rPr>
      </w:pPr>
      <w:bookmarkStart w:id="1960" w:name="_Toc212648349"/>
      <w:r w:rsidRPr="003A10EA">
        <w:rPr>
          <w:rFonts w:ascii="Times New Roman" w:hAnsi="Times New Roman" w:cs="Times New Roman"/>
          <w:b/>
          <w:bCs/>
          <w:sz w:val="24"/>
          <w:szCs w:val="24"/>
        </w:rPr>
        <w:t>Settlement of Accounts</w:t>
      </w:r>
      <w:bookmarkEnd w:id="1950"/>
      <w:bookmarkEnd w:id="1951"/>
      <w:bookmarkEnd w:id="1952"/>
      <w:bookmarkEnd w:id="1953"/>
      <w:bookmarkEnd w:id="1954"/>
      <w:bookmarkEnd w:id="1955"/>
      <w:bookmarkEnd w:id="1956"/>
      <w:bookmarkEnd w:id="1957"/>
      <w:bookmarkEnd w:id="1958"/>
      <w:bookmarkEnd w:id="1959"/>
      <w:bookmarkEnd w:id="1960"/>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1961" w:name="_Toc48900518"/>
      <w:r w:rsidRPr="003A10EA">
        <w:rPr>
          <w:rFonts w:ascii="Times New Roman" w:hAnsi="Times New Roman" w:cs="Times New Roman"/>
          <w:b/>
          <w:bCs/>
          <w:sz w:val="24"/>
          <w:szCs w:val="24"/>
        </w:rPr>
        <w:instrText>5.  Settlement of Accounts</w:instrText>
      </w:r>
      <w:bookmarkEnd w:id="1961"/>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0744C101" w14:textId="77777777" w:rsidR="008D0CE5"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If a Member is </w:t>
      </w:r>
      <w:r w:rsidRPr="003A10EA">
        <w:rPr>
          <w:rFonts w:ascii="Times New Roman" w:hAnsi="Times New Roman" w:cs="Times New Roman"/>
          <w:sz w:val="24"/>
          <w:szCs w:val="24"/>
          <w:lang w:eastAsia="ja-JP"/>
        </w:rPr>
        <w:t>D</w:t>
      </w:r>
      <w:r w:rsidRPr="003A10EA">
        <w:rPr>
          <w:rFonts w:ascii="Times New Roman" w:hAnsi="Times New Roman" w:cs="Times New Roman"/>
          <w:sz w:val="24"/>
          <w:szCs w:val="24"/>
        </w:rPr>
        <w:t>isenrolled, any CCO Payments received by Contractor for the period for which the Member was Disenrolled will be considered an Overpayment and will be recouped by OHA under Para</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f. below</w:t>
      </w:r>
      <w:r w:rsidRPr="003A10EA">
        <w:rPr>
          <w:rFonts w:ascii="Times New Roman" w:hAnsi="Times New Roman" w:cs="Times New Roman"/>
          <w:sz w:val="24"/>
          <w:szCs w:val="24"/>
          <w:lang w:eastAsia="ja-JP"/>
        </w:rPr>
        <w:t xml:space="preserve"> of this Sec. 5, Ex. C</w:t>
      </w:r>
      <w:r w:rsidRPr="003A10EA">
        <w:rPr>
          <w:rFonts w:ascii="Times New Roman" w:hAnsi="Times New Roman" w:cs="Times New Roman"/>
          <w:sz w:val="24"/>
          <w:szCs w:val="24"/>
        </w:rPr>
        <w:t>.</w:t>
      </w:r>
    </w:p>
    <w:p w14:paraId="3B884298" w14:textId="77777777" w:rsidR="008D0CE5"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OHA will have no obligation to make any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 xml:space="preserve">ayments to Contractor for any period(s) during which Contractor </w:t>
      </w:r>
      <w:r w:rsidRPr="003A10EA">
        <w:rPr>
          <w:rFonts w:ascii="Times New Roman" w:hAnsi="Times New Roman" w:cs="Times New Roman"/>
          <w:sz w:val="24"/>
          <w:szCs w:val="24"/>
          <w:lang w:eastAsia="ja-JP"/>
        </w:rPr>
        <w:t xml:space="preserve">is in breach of </w:t>
      </w:r>
      <w:r w:rsidRPr="003A10EA">
        <w:rPr>
          <w:rFonts w:ascii="Times New Roman" w:hAnsi="Times New Roman" w:cs="Times New Roman"/>
          <w:sz w:val="24"/>
          <w:szCs w:val="24"/>
        </w:rPr>
        <w:t>this Contract, to the extent that Sanctions imposed under this Contract include suspending or withholding Payments.</w:t>
      </w:r>
    </w:p>
    <w:p w14:paraId="590BDB42" w14:textId="77777777" w:rsidR="008D0CE5"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If Contractor requests, or is required by OHA, to adjust the Service Area or Enrollment limit or to transfer or reassign Members due to loss of Provider capacity or for other reasons,</w:t>
      </w:r>
      <w:r w:rsidRPr="003A10EA">
        <w:rPr>
          <w:rFonts w:ascii="Times New Roman" w:hAnsi="Times New Roman" w:cs="Times New Roman"/>
          <w:sz w:val="24"/>
          <w:szCs w:val="24"/>
          <w:lang w:eastAsia="ja-JP"/>
        </w:rPr>
        <w:t xml:space="preserve"> the Parties will execute an amendment modifying the applicable provisions of the Contract.  If Payments made starting on the </w:t>
      </w:r>
      <w:r w:rsidRPr="003A10EA">
        <w:rPr>
          <w:rFonts w:ascii="Times New Roman" w:hAnsi="Times New Roman" w:cs="Times New Roman"/>
          <w:sz w:val="24"/>
          <w:szCs w:val="24"/>
        </w:rPr>
        <w:t>effective date of the reduction of the Service Area or Enrollment limit</w:t>
      </w:r>
      <w:r w:rsidRPr="003A10EA">
        <w:rPr>
          <w:rFonts w:ascii="Times New Roman" w:hAnsi="Times New Roman" w:cs="Times New Roman"/>
          <w:sz w:val="24"/>
          <w:szCs w:val="24"/>
          <w:lang w:eastAsia="ja-JP"/>
        </w:rPr>
        <w:t xml:space="preserve"> exceed the amount of </w:t>
      </w:r>
      <w:r w:rsidRPr="003A10EA">
        <w:rPr>
          <w:rFonts w:ascii="Times New Roman" w:hAnsi="Times New Roman" w:cs="Times New Roman"/>
          <w:sz w:val="24"/>
          <w:szCs w:val="24"/>
        </w:rPr>
        <w:t>Payments to which Contractor was entitled</w:t>
      </w:r>
      <w:r w:rsidRPr="003A10EA">
        <w:rPr>
          <w:rFonts w:ascii="Times New Roman" w:hAnsi="Times New Roman" w:cs="Times New Roman"/>
          <w:sz w:val="24"/>
          <w:szCs w:val="24"/>
          <w:lang w:eastAsia="ja-JP"/>
        </w:rPr>
        <w:t xml:space="preserve"> under the amendment, OHA will have the right to recover any such Overpayments.</w:t>
      </w:r>
    </w:p>
    <w:p w14:paraId="586C27B3" w14:textId="77777777" w:rsidR="008D0CE5"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Any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 xml:space="preserve">ayments received by Contractor from OHA under this Contract, and any other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ayments received by Contractor from OHA</w:t>
      </w:r>
      <w:r w:rsidRPr="003A10EA">
        <w:rPr>
          <w:rFonts w:ascii="Times New Roman" w:hAnsi="Times New Roman" w:cs="Times New Roman"/>
          <w:sz w:val="24"/>
          <w:szCs w:val="24"/>
          <w:lang w:eastAsia="ja-JP"/>
        </w:rPr>
        <w:t xml:space="preserve"> pursuant to any other contract or agreement between Contractor and OHA, or pursuant to any other circumstances that result in a claim by OHA for the recovery of amounts previously paid to Contractor by OHA, </w:t>
      </w:r>
      <w:r w:rsidRPr="003A10EA">
        <w:rPr>
          <w:rFonts w:ascii="Times New Roman" w:hAnsi="Times New Roman" w:cs="Times New Roman"/>
          <w:sz w:val="24"/>
          <w:szCs w:val="24"/>
        </w:rPr>
        <w:t xml:space="preserve">or Contractor </w:t>
      </w:r>
      <w:r w:rsidRPr="003A10EA">
        <w:rPr>
          <w:rFonts w:ascii="Times New Roman" w:hAnsi="Times New Roman" w:cs="Times New Roman"/>
          <w:sz w:val="24"/>
          <w:szCs w:val="24"/>
          <w:lang w:eastAsia="ja-JP"/>
        </w:rPr>
        <w:t xml:space="preserve">received funds from </w:t>
      </w:r>
      <w:r w:rsidRPr="003A10EA">
        <w:rPr>
          <w:rFonts w:ascii="Times New Roman" w:hAnsi="Times New Roman" w:cs="Times New Roman"/>
          <w:sz w:val="24"/>
          <w:szCs w:val="24"/>
        </w:rPr>
        <w:t xml:space="preserve">any other source, to which Contractor is not entitled under the terms of this Contract, such payments or funds received shall be </w:t>
      </w:r>
      <w:r w:rsidRPr="003A10EA">
        <w:rPr>
          <w:rFonts w:ascii="Times New Roman" w:hAnsi="Times New Roman" w:cs="Times New Roman"/>
          <w:sz w:val="24"/>
          <w:szCs w:val="24"/>
          <w:lang w:eastAsia="ja-JP"/>
        </w:rPr>
        <w:t xml:space="preserve">deemed </w:t>
      </w:r>
      <w:r w:rsidRPr="003A10EA">
        <w:rPr>
          <w:rFonts w:ascii="Times New Roman" w:hAnsi="Times New Roman" w:cs="Times New Roman"/>
          <w:sz w:val="24"/>
          <w:szCs w:val="24"/>
        </w:rPr>
        <w:t xml:space="preserve">an Overpayment and </w:t>
      </w:r>
      <w:r w:rsidRPr="003A10EA">
        <w:rPr>
          <w:rFonts w:ascii="Times New Roman" w:hAnsi="Times New Roman" w:cs="Times New Roman"/>
          <w:sz w:val="24"/>
          <w:szCs w:val="24"/>
          <w:lang w:eastAsia="ja-JP"/>
        </w:rPr>
        <w:t xml:space="preserve">OHA will have the right to recover such Overpayment </w:t>
      </w:r>
      <w:r w:rsidRPr="003A10EA">
        <w:rPr>
          <w:rFonts w:ascii="Times New Roman" w:hAnsi="Times New Roman" w:cs="Times New Roman"/>
          <w:sz w:val="24"/>
          <w:szCs w:val="24"/>
        </w:rPr>
        <w:t>from Contractor</w:t>
      </w:r>
      <w:r w:rsidRPr="003A10EA">
        <w:rPr>
          <w:rFonts w:ascii="Times New Roman" w:hAnsi="Times New Roman" w:cs="Times New Roman"/>
          <w:sz w:val="24"/>
          <w:szCs w:val="24"/>
          <w:lang w:eastAsia="ja-JP"/>
        </w:rPr>
        <w:t xml:space="preserve"> in accordance with Sec. 7, Ex. D of this Contract</w:t>
      </w:r>
      <w:r w:rsidRPr="003A10EA">
        <w:rPr>
          <w:rFonts w:ascii="Times New Roman" w:hAnsi="Times New Roman" w:cs="Times New Roman"/>
          <w:sz w:val="24"/>
          <w:szCs w:val="24"/>
        </w:rPr>
        <w:t>.  OHA shall ensure that recovery of Overpayments do not have a material, adverse effect on Contractor’s ability to maintain its required, minimum amount of risk-based capital.</w:t>
      </w:r>
    </w:p>
    <w:p w14:paraId="48BDDA09" w14:textId="77777777" w:rsidR="008D0CE5"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OHA has the right to recover Sanctions imposed in the form of civil money penalties imposed under Ex. B, Part 9 of this Contract by Recouping such amounts in accordance with Ex. B, Part 9 or Sec. 7 of Ex. D to this Contract. </w:t>
      </w:r>
    </w:p>
    <w:p w14:paraId="4DAD054D" w14:textId="77777777" w:rsidR="008D0CE5"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Any Overpayment or </w:t>
      </w:r>
      <w:r w:rsidRPr="003A10EA">
        <w:rPr>
          <w:rFonts w:ascii="Times New Roman" w:hAnsi="Times New Roman" w:cs="Times New Roman"/>
          <w:sz w:val="24"/>
          <w:szCs w:val="24"/>
          <w:lang w:eastAsia="ja-JP"/>
        </w:rPr>
        <w:t>r</w:t>
      </w:r>
      <w:r w:rsidRPr="003A10EA">
        <w:rPr>
          <w:rFonts w:ascii="Times New Roman" w:hAnsi="Times New Roman" w:cs="Times New Roman"/>
          <w:sz w:val="24"/>
          <w:szCs w:val="24"/>
        </w:rPr>
        <w:t xml:space="preserve">ecovery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mount </w:t>
      </w:r>
      <w:r w:rsidRPr="003A10EA">
        <w:rPr>
          <w:rFonts w:ascii="Times New Roman" w:hAnsi="Times New Roman" w:cs="Times New Roman"/>
          <w:sz w:val="24"/>
          <w:szCs w:val="24"/>
          <w:lang w:eastAsia="ja-JP"/>
        </w:rPr>
        <w:t xml:space="preserve">imposed </w:t>
      </w:r>
      <w:r w:rsidRPr="003A10EA">
        <w:rPr>
          <w:rFonts w:ascii="Times New Roman" w:hAnsi="Times New Roman" w:cs="Times New Roman"/>
          <w:sz w:val="24"/>
          <w:szCs w:val="24"/>
        </w:rPr>
        <w:t>under Ex</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B</w:t>
      </w:r>
      <w:r w:rsidRPr="003A10EA">
        <w:rPr>
          <w:rFonts w:ascii="Times New Roman" w:hAnsi="Times New Roman" w:cs="Times New Roman"/>
          <w:sz w:val="24"/>
          <w:szCs w:val="24"/>
          <w:lang w:eastAsia="ja-JP"/>
        </w:rPr>
        <w:t>, Part 9</w:t>
      </w:r>
      <w:r w:rsidRPr="003A10EA">
        <w:rPr>
          <w:rFonts w:ascii="Times New Roman" w:hAnsi="Times New Roman" w:cs="Times New Roman"/>
          <w:sz w:val="24"/>
          <w:szCs w:val="24"/>
        </w:rPr>
        <w:t xml:space="preserve"> or </w:t>
      </w:r>
      <w:r w:rsidRPr="003A10EA">
        <w:rPr>
          <w:rFonts w:ascii="Times New Roman" w:hAnsi="Times New Roman" w:cs="Times New Roman"/>
          <w:sz w:val="24"/>
          <w:szCs w:val="24"/>
          <w:lang w:eastAsia="ja-JP"/>
        </w:rPr>
        <w:t xml:space="preserve">Ex. </w:t>
      </w:r>
      <w:r w:rsidRPr="003A10EA">
        <w:rPr>
          <w:rFonts w:ascii="Times New Roman" w:hAnsi="Times New Roman" w:cs="Times New Roman"/>
          <w:sz w:val="24"/>
          <w:szCs w:val="24"/>
        </w:rPr>
        <w:t xml:space="preserve">C of this Contract may be recovered by </w:t>
      </w:r>
      <w:r w:rsidRPr="003A10EA">
        <w:rPr>
          <w:rFonts w:ascii="Times New Roman" w:hAnsi="Times New Roman" w:cs="Times New Roman"/>
          <w:sz w:val="24"/>
          <w:szCs w:val="24"/>
          <w:lang w:eastAsia="ja-JP"/>
        </w:rPr>
        <w:t>R</w:t>
      </w:r>
      <w:r w:rsidRPr="003A10EA">
        <w:rPr>
          <w:rFonts w:ascii="Times New Roman" w:hAnsi="Times New Roman" w:cs="Times New Roman"/>
          <w:sz w:val="24"/>
          <w:szCs w:val="24"/>
        </w:rPr>
        <w:t xml:space="preserve">ecoupment from any future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ayments to which Contractor would otherwise be entitled from OHA</w:t>
      </w:r>
      <w:r w:rsidRPr="003A10EA">
        <w:rPr>
          <w:rFonts w:ascii="Times New Roman" w:hAnsi="Times New Roman" w:cs="Times New Roman"/>
          <w:sz w:val="24"/>
          <w:szCs w:val="24"/>
          <w:lang w:eastAsia="ja-JP"/>
        </w:rPr>
        <w:t xml:space="preserve"> (e.g., setoff from amounts that may be owing to Contractor), without limitation or waiver of any legal rights.  </w:t>
      </w:r>
      <w:r w:rsidRPr="003A10EA">
        <w:rPr>
          <w:rFonts w:ascii="Times New Roman" w:hAnsi="Times New Roman" w:cs="Times New Roman"/>
          <w:sz w:val="24"/>
          <w:szCs w:val="24"/>
        </w:rPr>
        <w:t>OHA will</w:t>
      </w:r>
      <w:r w:rsidRPr="003A10EA">
        <w:rPr>
          <w:rFonts w:ascii="Times New Roman" w:hAnsi="Times New Roman" w:cs="Times New Roman"/>
          <w:sz w:val="24"/>
          <w:szCs w:val="24"/>
          <w:lang w:eastAsia="ja-JP"/>
        </w:rPr>
        <w:t xml:space="preserve"> have the right to </w:t>
      </w:r>
      <w:r w:rsidRPr="003A10EA">
        <w:rPr>
          <w:rFonts w:ascii="Times New Roman" w:hAnsi="Times New Roman" w:cs="Times New Roman"/>
          <w:sz w:val="24"/>
          <w:szCs w:val="24"/>
        </w:rPr>
        <w:t>withhold payments to Contractor for amounts in dispute and shall not be charged interest on any payments so withheld.</w:t>
      </w:r>
    </w:p>
    <w:p w14:paraId="1CD14A93" w14:textId="77777777" w:rsidR="008D0CE5" w:rsidRPr="003A10EA" w:rsidRDefault="0074193C" w:rsidP="00D44385">
      <w:pPr>
        <w:pStyle w:val="ListParagraph"/>
        <w:numPr>
          <w:ilvl w:val="1"/>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OHA will </w:t>
      </w:r>
      <w:r w:rsidRPr="003A10EA">
        <w:rPr>
          <w:rFonts w:ascii="Times New Roman" w:hAnsi="Times New Roman" w:cs="Times New Roman"/>
          <w:sz w:val="24"/>
          <w:szCs w:val="24"/>
          <w:lang w:eastAsia="ja-JP"/>
        </w:rPr>
        <w:t>R</w:t>
      </w:r>
      <w:r w:rsidRPr="003A10EA">
        <w:rPr>
          <w:rFonts w:ascii="Times New Roman" w:hAnsi="Times New Roman" w:cs="Times New Roman"/>
          <w:sz w:val="24"/>
          <w:szCs w:val="24"/>
        </w:rPr>
        <w:t xml:space="preserve">ecoup from Contractor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 xml:space="preserve">ayments made to Contractor or </w:t>
      </w:r>
      <w:r w:rsidRPr="003A10EA">
        <w:rPr>
          <w:rFonts w:ascii="Times New Roman" w:hAnsi="Times New Roman" w:cs="Times New Roman"/>
          <w:sz w:val="24"/>
          <w:szCs w:val="24"/>
          <w:lang w:eastAsia="ja-JP"/>
        </w:rPr>
        <w:t xml:space="preserve">amounts paid </w:t>
      </w:r>
      <w:r w:rsidRPr="003A10EA">
        <w:rPr>
          <w:rFonts w:ascii="Times New Roman" w:hAnsi="Times New Roman" w:cs="Times New Roman"/>
          <w:sz w:val="24"/>
          <w:szCs w:val="24"/>
        </w:rPr>
        <w:t>to Providers for sterilizations and hysterectomies performed where Contractor failed to meet the requirements of Ex</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B</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Part 2, Sec</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6</w:t>
      </w:r>
      <w:r w:rsidRPr="003A10EA">
        <w:rPr>
          <w:rFonts w:ascii="Times New Roman" w:hAnsi="Times New Roman" w:cs="Times New Roman"/>
          <w:sz w:val="24"/>
          <w:szCs w:val="24"/>
          <w:lang w:eastAsia="ja-JP"/>
        </w:rPr>
        <w:t xml:space="preserve">, Para. c. </w:t>
      </w:r>
      <w:r w:rsidRPr="003A10EA">
        <w:rPr>
          <w:rFonts w:ascii="Times New Roman" w:hAnsi="Times New Roman" w:cs="Times New Roman"/>
          <w:sz w:val="24"/>
          <w:szCs w:val="24"/>
        </w:rPr>
        <w:t>of this Contract.  The Recoupment amount will be calculated as follows:</w:t>
      </w:r>
    </w:p>
    <w:p w14:paraId="043AF5CE" w14:textId="77777777" w:rsidR="008D0CE5" w:rsidRPr="003A10EA" w:rsidRDefault="0074193C" w:rsidP="00D44385">
      <w:pPr>
        <w:pStyle w:val="ListParagraph"/>
        <w:numPr>
          <w:ilvl w:val="2"/>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Contractor shall, within </w:t>
      </w:r>
      <w:r w:rsidRPr="003A10EA">
        <w:rPr>
          <w:rFonts w:ascii="Times New Roman" w:hAnsi="Times New Roman" w:cs="Times New Roman"/>
          <w:sz w:val="24"/>
          <w:szCs w:val="24"/>
          <w:lang w:eastAsia="ja-JP"/>
        </w:rPr>
        <w:t>sixty (</w:t>
      </w:r>
      <w:r w:rsidRPr="003A10EA">
        <w:rPr>
          <w:rFonts w:ascii="Times New Roman" w:hAnsi="Times New Roman" w:cs="Times New Roman"/>
          <w:sz w:val="24"/>
          <w:szCs w:val="24"/>
        </w:rPr>
        <w:t>60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of a request from OHA, provide OHA with a list of all Members who received sterilizations or hysterectomies, from Contractor or its Subcontractors during the Contract period and copies of the informed consent form</w:t>
      </w:r>
      <w:r w:rsidRPr="003A10EA">
        <w:rPr>
          <w:rFonts w:ascii="Times New Roman" w:hAnsi="Times New Roman" w:cs="Times New Roman"/>
          <w:sz w:val="24"/>
          <w:szCs w:val="24"/>
          <w:lang w:eastAsia="ja-JP"/>
        </w:rPr>
        <w:t>s</w:t>
      </w:r>
      <w:r w:rsidRPr="003A10EA">
        <w:rPr>
          <w:rFonts w:ascii="Times New Roman" w:hAnsi="Times New Roman" w:cs="Times New Roman"/>
          <w:sz w:val="24"/>
          <w:szCs w:val="24"/>
        </w:rPr>
        <w:t xml:space="preserve"> or certification</w:t>
      </w:r>
      <w:r w:rsidRPr="003A10EA">
        <w:rPr>
          <w:rFonts w:ascii="Times New Roman" w:hAnsi="Times New Roman" w:cs="Times New Roman"/>
          <w:sz w:val="24"/>
          <w:szCs w:val="24"/>
          <w:lang w:eastAsia="ja-JP"/>
        </w:rPr>
        <w:t>s</w:t>
      </w:r>
      <w:r w:rsidRPr="003A10EA">
        <w:rPr>
          <w:rFonts w:ascii="Times New Roman" w:hAnsi="Times New Roman" w:cs="Times New Roman"/>
          <w:sz w:val="24"/>
          <w:szCs w:val="24"/>
        </w:rPr>
        <w:t>.  OHA will</w:t>
      </w:r>
      <w:r w:rsidRPr="003A10EA">
        <w:rPr>
          <w:rFonts w:ascii="Times New Roman" w:hAnsi="Times New Roman" w:cs="Times New Roman"/>
          <w:sz w:val="24"/>
          <w:szCs w:val="24"/>
          <w:lang w:eastAsia="ja-JP"/>
        </w:rPr>
        <w:t xml:space="preserve"> have the right </w:t>
      </w:r>
      <w:r w:rsidRPr="003A10EA">
        <w:rPr>
          <w:rFonts w:ascii="Times New Roman" w:hAnsi="Times New Roman" w:cs="Times New Roman"/>
          <w:sz w:val="24"/>
          <w:szCs w:val="24"/>
        </w:rPr>
        <w:t>to review the Medical Records of these individuals selected by OHA for purposes of determining whether Contractor complied with OAR 410-130-0580.</w:t>
      </w:r>
    </w:p>
    <w:p w14:paraId="7A27AB95" w14:textId="77777777" w:rsidR="008D0CE5" w:rsidRPr="003A10EA" w:rsidRDefault="0074193C" w:rsidP="00D44385">
      <w:pPr>
        <w:pStyle w:val="ListParagraph"/>
        <w:numPr>
          <w:ilvl w:val="2"/>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By review of the informed consent forms, certifications, and other relevant Medical Records of Members, OHA will determine for the Contract period </w:t>
      </w:r>
      <w:r w:rsidRPr="003A10EA">
        <w:rPr>
          <w:rFonts w:ascii="Times New Roman" w:hAnsi="Times New Roman" w:cs="Times New Roman"/>
          <w:sz w:val="24"/>
          <w:szCs w:val="24"/>
          <w:lang w:eastAsia="ja-JP"/>
        </w:rPr>
        <w:t xml:space="preserve">at issue </w:t>
      </w:r>
      <w:r w:rsidRPr="003A10EA">
        <w:rPr>
          <w:rFonts w:ascii="Times New Roman" w:hAnsi="Times New Roman" w:cs="Times New Roman"/>
          <w:sz w:val="24"/>
          <w:szCs w:val="24"/>
        </w:rPr>
        <w:t>the number of sterilizations and hysterectomies provided or authorized by Contractor or its Subcontractors that did not meet the requirements of Ex</w:t>
      </w:r>
      <w:r w:rsidRPr="003A10EA">
        <w:rPr>
          <w:rFonts w:ascii="Times New Roman" w:hAnsi="Times New Roman" w:cs="Times New Roman"/>
          <w:sz w:val="24"/>
          <w:szCs w:val="24"/>
          <w:lang w:eastAsia="ja-JP"/>
        </w:rPr>
        <w:t xml:space="preserve">. B, Part 2, </w:t>
      </w:r>
      <w:r w:rsidRPr="003A10EA">
        <w:rPr>
          <w:rFonts w:ascii="Times New Roman" w:hAnsi="Times New Roman" w:cs="Times New Roman"/>
          <w:sz w:val="24"/>
          <w:szCs w:val="24"/>
        </w:rPr>
        <w:t>Sec</w:t>
      </w:r>
      <w:r w:rsidRPr="003A10EA">
        <w:rPr>
          <w:rFonts w:ascii="Times New Roman" w:hAnsi="Times New Roman" w:cs="Times New Roman"/>
          <w:sz w:val="24"/>
          <w:szCs w:val="24"/>
          <w:lang w:eastAsia="ja-JP"/>
        </w:rPr>
        <w:t xml:space="preserve">. 6, Para. c </w:t>
      </w:r>
      <w:r w:rsidRPr="003A10EA">
        <w:rPr>
          <w:rFonts w:ascii="Times New Roman" w:hAnsi="Times New Roman" w:cs="Times New Roman"/>
          <w:sz w:val="24"/>
          <w:szCs w:val="24"/>
        </w:rPr>
        <w:t>of this Contract.</w:t>
      </w:r>
    </w:p>
    <w:p w14:paraId="7C5AD309" w14:textId="77777777" w:rsidR="008D0CE5" w:rsidRPr="003A10EA" w:rsidRDefault="0074193C" w:rsidP="00D44385">
      <w:pPr>
        <w:pStyle w:val="ListParagraph"/>
        <w:numPr>
          <w:ilvl w:val="2"/>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Sterilizations and hysterectomies that Contractor denie</w:t>
      </w:r>
      <w:r w:rsidRPr="003A10EA">
        <w:rPr>
          <w:rFonts w:ascii="Times New Roman" w:hAnsi="Times New Roman" w:cs="Times New Roman"/>
          <w:sz w:val="24"/>
          <w:szCs w:val="24"/>
          <w:lang w:eastAsia="ja-JP"/>
        </w:rPr>
        <w:t>d</w:t>
      </w:r>
      <w:r w:rsidRPr="003A10EA">
        <w:rPr>
          <w:rFonts w:ascii="Times New Roman" w:hAnsi="Times New Roman" w:cs="Times New Roman"/>
          <w:sz w:val="24"/>
          <w:szCs w:val="24"/>
        </w:rPr>
        <w:t xml:space="preserve"> for payment shall not be included in the </w:t>
      </w:r>
      <w:r w:rsidRPr="003A10EA">
        <w:rPr>
          <w:rFonts w:ascii="Times New Roman" w:hAnsi="Times New Roman" w:cs="Times New Roman"/>
          <w:sz w:val="24"/>
          <w:szCs w:val="24"/>
          <w:lang w:eastAsia="ja-JP"/>
        </w:rPr>
        <w:t>R</w:t>
      </w:r>
      <w:r w:rsidRPr="003A10EA">
        <w:rPr>
          <w:rFonts w:ascii="Times New Roman" w:hAnsi="Times New Roman" w:cs="Times New Roman"/>
          <w:sz w:val="24"/>
          <w:szCs w:val="24"/>
        </w:rPr>
        <w:t>ecoupment calculation, however, they must be reported in the submission.  The report of these sterilizations and hysterectomies must be accompanied by a signed statement certifying that Contractor did not make payment for the surgery or any services, which are specifically related to the procedure.</w:t>
      </w:r>
    </w:p>
    <w:p w14:paraId="76F78CEF" w14:textId="77777777" w:rsidR="008D0CE5" w:rsidRPr="003A10EA" w:rsidRDefault="0074193C" w:rsidP="00D44385">
      <w:pPr>
        <w:pStyle w:val="ListParagraph"/>
        <w:numPr>
          <w:ilvl w:val="2"/>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The number of vasectomy, tubal ligation, and hysterectomy procedures that do not meet the documentation requirements of Ex</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B</w:t>
      </w:r>
      <w:r w:rsidRPr="003A10EA">
        <w:rPr>
          <w:rFonts w:ascii="Times New Roman" w:hAnsi="Times New Roman" w:cs="Times New Roman"/>
          <w:sz w:val="24"/>
          <w:szCs w:val="24"/>
          <w:lang w:eastAsia="ja-JP"/>
        </w:rPr>
        <w:t>, Part 2, Sec. 6, Para. c</w:t>
      </w:r>
      <w:r w:rsidRPr="003A10EA">
        <w:rPr>
          <w:rFonts w:ascii="Times New Roman" w:hAnsi="Times New Roman" w:cs="Times New Roman"/>
          <w:sz w:val="24"/>
          <w:szCs w:val="24"/>
        </w:rPr>
        <w:t xml:space="preserve"> of this Contract, shall be multiplied by the assigned “value of service.”</w:t>
      </w:r>
    </w:p>
    <w:p w14:paraId="18786D10" w14:textId="77777777" w:rsidR="008D0CE5" w:rsidRPr="003A10EA" w:rsidRDefault="0074193C" w:rsidP="00D44385">
      <w:pPr>
        <w:pStyle w:val="ListParagraph"/>
        <w:numPr>
          <w:ilvl w:val="2"/>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“Value of service” for vasectomy, tubal ligation, and hysterectomy means the OHP amount calculated by OHA’s internal actuarial unit for each category of service using the Encounter Data.</w:t>
      </w:r>
    </w:p>
    <w:p w14:paraId="5D03A5C0" w14:textId="77777777" w:rsidR="008D0CE5" w:rsidRPr="003A10EA" w:rsidRDefault="0074193C" w:rsidP="00D44385">
      <w:pPr>
        <w:pStyle w:val="ListParagraph"/>
        <w:numPr>
          <w:ilvl w:val="2"/>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The results of </w:t>
      </w:r>
      <w:r w:rsidRPr="003A10EA">
        <w:rPr>
          <w:rFonts w:ascii="Times New Roman" w:hAnsi="Times New Roman" w:cs="Times New Roman"/>
          <w:sz w:val="24"/>
          <w:szCs w:val="24"/>
          <w:lang w:eastAsia="ja-JP"/>
        </w:rPr>
        <w:t xml:space="preserve">Sub.Para </w:t>
      </w:r>
      <w:r w:rsidRPr="003A10EA">
        <w:rPr>
          <w:rFonts w:ascii="Times New Roman" w:hAnsi="Times New Roman" w:cs="Times New Roman"/>
          <w:sz w:val="24"/>
          <w:szCs w:val="24"/>
        </w:rPr>
        <w:t>(4)</w:t>
      </w:r>
      <w:r w:rsidRPr="003A10EA">
        <w:rPr>
          <w:rFonts w:ascii="Times New Roman" w:hAnsi="Times New Roman" w:cs="Times New Roman"/>
          <w:sz w:val="24"/>
          <w:szCs w:val="24"/>
          <w:lang w:eastAsia="ja-JP"/>
        </w:rPr>
        <w:t xml:space="preserve"> of this Para. g, Sec. 5, Ex. C</w:t>
      </w:r>
      <w:r w:rsidRPr="003A10EA">
        <w:rPr>
          <w:rFonts w:ascii="Times New Roman" w:hAnsi="Times New Roman" w:cs="Times New Roman"/>
          <w:sz w:val="24"/>
          <w:szCs w:val="24"/>
        </w:rPr>
        <w:t xml:space="preserve"> will be totaled to determine </w:t>
      </w:r>
      <w:r w:rsidRPr="003A10EA">
        <w:rPr>
          <w:rFonts w:ascii="Times New Roman" w:hAnsi="Times New Roman" w:cs="Times New Roman"/>
          <w:sz w:val="24"/>
          <w:szCs w:val="24"/>
          <w:lang w:eastAsia="ja-JP"/>
        </w:rPr>
        <w:t xml:space="preserve">the amount of Overpayment made to </w:t>
      </w:r>
      <w:r w:rsidRPr="003A10EA">
        <w:rPr>
          <w:rFonts w:ascii="Times New Roman" w:hAnsi="Times New Roman" w:cs="Times New Roman"/>
          <w:sz w:val="24"/>
          <w:szCs w:val="24"/>
        </w:rPr>
        <w:t xml:space="preserve">Contractor for hysterectomies and sterilizations subject to recovery pursuant to </w:t>
      </w:r>
      <w:r w:rsidRPr="003A10EA">
        <w:rPr>
          <w:rFonts w:ascii="Times New Roman" w:hAnsi="Times New Roman" w:cs="Times New Roman"/>
          <w:sz w:val="24"/>
          <w:szCs w:val="24"/>
          <w:lang w:eastAsia="ja-JP"/>
        </w:rPr>
        <w:t xml:space="preserve">Sec. 7, </w:t>
      </w:r>
      <w:r w:rsidRPr="003A10EA">
        <w:rPr>
          <w:rFonts w:ascii="Times New Roman" w:hAnsi="Times New Roman" w:cs="Times New Roman"/>
          <w:sz w:val="24"/>
          <w:szCs w:val="24"/>
        </w:rPr>
        <w:t>Ex</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 </w:t>
      </w:r>
      <w:r w:rsidRPr="003A10EA">
        <w:rPr>
          <w:rFonts w:ascii="Times New Roman" w:hAnsi="Times New Roman" w:cs="Times New Roman"/>
          <w:sz w:val="24"/>
          <w:szCs w:val="24"/>
          <w:lang w:eastAsia="ja-JP"/>
        </w:rPr>
        <w:t>this Contract</w:t>
      </w:r>
      <w:r w:rsidRPr="003A10EA">
        <w:rPr>
          <w:rFonts w:ascii="Times New Roman" w:hAnsi="Times New Roman" w:cs="Times New Roman"/>
          <w:sz w:val="24"/>
          <w:szCs w:val="24"/>
        </w:rPr>
        <w:t>.</w:t>
      </w:r>
    </w:p>
    <w:p w14:paraId="4F119B17" w14:textId="77777777" w:rsidR="008D0CE5" w:rsidRPr="003A10EA" w:rsidRDefault="0074193C" w:rsidP="00D44385">
      <w:pPr>
        <w:pStyle w:val="ListParagraph"/>
        <w:numPr>
          <w:ilvl w:val="2"/>
          <w:numId w:val="55"/>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The final results of the review </w:t>
      </w:r>
      <w:r w:rsidRPr="003A10EA">
        <w:rPr>
          <w:rFonts w:ascii="Times New Roman" w:hAnsi="Times New Roman" w:cs="Times New Roman"/>
          <w:sz w:val="24"/>
          <w:szCs w:val="24"/>
          <w:lang w:eastAsia="ja-JP"/>
        </w:rPr>
        <w:t xml:space="preserve">and recovery calculation </w:t>
      </w:r>
      <w:r w:rsidRPr="003A10EA">
        <w:rPr>
          <w:rFonts w:ascii="Times New Roman" w:hAnsi="Times New Roman" w:cs="Times New Roman"/>
          <w:sz w:val="24"/>
          <w:szCs w:val="24"/>
        </w:rPr>
        <w:t xml:space="preserve">will be </w:t>
      </w:r>
      <w:r w:rsidRPr="003A10EA">
        <w:rPr>
          <w:rFonts w:ascii="Times New Roman" w:hAnsi="Times New Roman" w:cs="Times New Roman"/>
          <w:sz w:val="24"/>
          <w:szCs w:val="24"/>
          <w:lang w:eastAsia="ja-JP"/>
        </w:rPr>
        <w:t xml:space="preserve">provided </w:t>
      </w:r>
      <w:r w:rsidRPr="003A10EA">
        <w:rPr>
          <w:rFonts w:ascii="Times New Roman" w:hAnsi="Times New Roman" w:cs="Times New Roman"/>
          <w:sz w:val="24"/>
          <w:szCs w:val="24"/>
        </w:rPr>
        <w:t>to Contractor</w:t>
      </w:r>
      <w:r w:rsidRPr="003A10EA">
        <w:rPr>
          <w:rFonts w:ascii="Times New Roman" w:hAnsi="Times New Roman" w:cs="Times New Roman"/>
          <w:sz w:val="24"/>
          <w:szCs w:val="24"/>
          <w:lang w:eastAsia="ja-JP"/>
        </w:rPr>
        <w:t>’s Contract Administrator, via Administrative Notice,</w:t>
      </w:r>
      <w:r w:rsidRPr="003A10EA">
        <w:rPr>
          <w:rFonts w:ascii="Times New Roman" w:hAnsi="Times New Roman" w:cs="Times New Roman"/>
          <w:sz w:val="24"/>
          <w:szCs w:val="24"/>
        </w:rPr>
        <w:t xml:space="preserve"> in a timely manner within </w:t>
      </w:r>
      <w:r w:rsidRPr="003A10EA">
        <w:rPr>
          <w:rFonts w:ascii="Times New Roman" w:hAnsi="Times New Roman" w:cs="Times New Roman"/>
          <w:sz w:val="24"/>
          <w:szCs w:val="24"/>
          <w:lang w:eastAsia="ja-JP"/>
        </w:rPr>
        <w:t>ninety (</w:t>
      </w:r>
      <w:r w:rsidRPr="003A10EA">
        <w:rPr>
          <w:rFonts w:ascii="Times New Roman" w:hAnsi="Times New Roman" w:cs="Times New Roman"/>
          <w:sz w:val="24"/>
          <w:szCs w:val="24"/>
        </w:rPr>
        <w:t>90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of</w:t>
      </w:r>
      <w:r w:rsidRPr="003A10EA">
        <w:rPr>
          <w:rFonts w:ascii="Times New Roman" w:hAnsi="Times New Roman" w:cs="Times New Roman"/>
          <w:sz w:val="24"/>
          <w:szCs w:val="24"/>
          <w:lang w:eastAsia="ja-JP"/>
        </w:rPr>
        <w:t xml:space="preserve"> OHA determination of amounts owed and recovery shall be made in accordance with Sec. 7, Ex. D of this Contract. </w:t>
      </w:r>
      <w:bookmarkStart w:id="1962" w:name="_Toc536177074"/>
      <w:bookmarkStart w:id="1963" w:name="_Toc393355527"/>
      <w:bookmarkStart w:id="1964" w:name="_Toc531245250"/>
      <w:bookmarkStart w:id="1965" w:name="_Toc53987677"/>
      <w:bookmarkStart w:id="1966" w:name="_Toc77611147"/>
      <w:bookmarkStart w:id="1967" w:name="_Toc77613160"/>
      <w:bookmarkStart w:id="1968" w:name="_Toc137211476"/>
    </w:p>
    <w:p w14:paraId="36672F51" w14:textId="586A3826" w:rsidR="00B64120" w:rsidRPr="003A10EA" w:rsidRDefault="100DEE2F" w:rsidP="00D44385">
      <w:pPr>
        <w:pStyle w:val="ListParagraph"/>
        <w:numPr>
          <w:ilvl w:val="0"/>
          <w:numId w:val="55"/>
        </w:numPr>
        <w:contextualSpacing w:val="0"/>
        <w:outlineLvl w:val="1"/>
        <w:rPr>
          <w:rFonts w:ascii="Times New Roman" w:hAnsi="Times New Roman" w:cs="Times New Roman"/>
          <w:b/>
          <w:bCs/>
          <w:sz w:val="24"/>
          <w:szCs w:val="24"/>
        </w:rPr>
      </w:pPr>
      <w:bookmarkStart w:id="1969" w:name="_Toc212648350"/>
      <w:r w:rsidRPr="003A10EA">
        <w:rPr>
          <w:rFonts w:ascii="Times New Roman" w:hAnsi="Times New Roman" w:cs="Times New Roman"/>
          <w:b/>
          <w:bCs/>
          <w:sz w:val="24"/>
          <w:szCs w:val="24"/>
        </w:rPr>
        <w:t xml:space="preserve">Risk </w:t>
      </w:r>
      <w:bookmarkEnd w:id="1962"/>
      <w:r w:rsidRPr="003A10EA">
        <w:rPr>
          <w:rFonts w:ascii="Times New Roman" w:hAnsi="Times New Roman" w:cs="Times New Roman"/>
          <w:b/>
          <w:bCs/>
          <w:sz w:val="24"/>
          <w:szCs w:val="24"/>
        </w:rPr>
        <w:t>Corridor</w:t>
      </w:r>
      <w:bookmarkEnd w:id="1963"/>
      <w:bookmarkEnd w:id="1964"/>
      <w:r w:rsidRPr="003A10EA">
        <w:rPr>
          <w:rFonts w:ascii="Times New Roman" w:hAnsi="Times New Roman" w:cs="Times New Roman"/>
          <w:b/>
          <w:bCs/>
          <w:sz w:val="24"/>
          <w:szCs w:val="24"/>
        </w:rPr>
        <w:t>s</w:t>
      </w:r>
      <w:bookmarkEnd w:id="1965"/>
      <w:bookmarkEnd w:id="1966"/>
      <w:bookmarkEnd w:id="1967"/>
      <w:bookmarkEnd w:id="1968"/>
      <w:bookmarkEnd w:id="1969"/>
      <w:r w:rsidR="0074193C" w:rsidRPr="003A10EA">
        <w:rPr>
          <w:rFonts w:ascii="Times New Roman" w:hAnsi="Times New Roman" w:cs="Times New Roman"/>
          <w:b/>
          <w:bCs/>
          <w:sz w:val="24"/>
          <w:szCs w:val="24"/>
        </w:rPr>
        <w:fldChar w:fldCharType="begin"/>
      </w:r>
      <w:r w:rsidR="0074193C" w:rsidRPr="003A10EA">
        <w:rPr>
          <w:rFonts w:ascii="Times New Roman" w:hAnsi="Times New Roman" w:cs="Times New Roman"/>
          <w:b/>
          <w:bCs/>
          <w:sz w:val="24"/>
          <w:szCs w:val="24"/>
        </w:rPr>
        <w:instrText xml:space="preserve"> TC "</w:instrText>
      </w:r>
      <w:bookmarkStart w:id="1970" w:name="_Toc48900519"/>
      <w:r w:rsidR="0074193C" w:rsidRPr="003A10EA">
        <w:rPr>
          <w:rFonts w:ascii="Times New Roman" w:hAnsi="Times New Roman" w:cs="Times New Roman"/>
          <w:b/>
          <w:bCs/>
          <w:sz w:val="24"/>
          <w:szCs w:val="24"/>
        </w:rPr>
        <w:instrText>6.  CCO Risk Corridors</w:instrText>
      </w:r>
      <w:bookmarkEnd w:id="1970"/>
      <w:r w:rsidR="0074193C" w:rsidRPr="003A10EA">
        <w:rPr>
          <w:rFonts w:ascii="Times New Roman" w:hAnsi="Times New Roman" w:cs="Times New Roman"/>
          <w:b/>
          <w:bCs/>
          <w:sz w:val="24"/>
          <w:szCs w:val="24"/>
        </w:rPr>
        <w:instrText xml:space="preserve">" \f C \l "2" </w:instrText>
      </w:r>
      <w:r w:rsidR="0074193C" w:rsidRPr="003A10EA">
        <w:rPr>
          <w:rFonts w:ascii="Times New Roman" w:hAnsi="Times New Roman" w:cs="Times New Roman"/>
          <w:b/>
          <w:bCs/>
          <w:sz w:val="24"/>
          <w:szCs w:val="24"/>
        </w:rPr>
        <w:fldChar w:fldCharType="end"/>
      </w:r>
    </w:p>
    <w:p w14:paraId="1C30B64B" w14:textId="599494C9" w:rsidR="0074193C" w:rsidRPr="003A10EA" w:rsidRDefault="0074193C" w:rsidP="007250F4">
      <w:pPr>
        <w:pStyle w:val="ListParagraph"/>
        <w:ind w:firstLine="0"/>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Contractor shall comply with the requirements for administration of the Risk Corridors established in this Sec. 6.  The Risk Corridors utilize specific percentages above and below a target amount, establishing “bands” of risk, which define how Contractor and OHA will review the adjusted costs of the </w:t>
      </w:r>
      <w:r w:rsidRPr="003A10EA">
        <w:rPr>
          <w:rFonts w:ascii="Times New Roman" w:hAnsi="Times New Roman" w:cs="Times New Roman"/>
          <w:sz w:val="24"/>
          <w:szCs w:val="24"/>
          <w:lang w:eastAsia="ja-JP"/>
        </w:rPr>
        <w:t>e</w:t>
      </w:r>
      <w:r w:rsidRPr="003A10EA">
        <w:rPr>
          <w:rFonts w:ascii="Times New Roman" w:hAnsi="Times New Roman" w:cs="Times New Roman"/>
          <w:sz w:val="24"/>
          <w:szCs w:val="24"/>
        </w:rPr>
        <w:t xml:space="preserve">xpenses of Members receiving eligible services, subject to settlement. </w:t>
      </w:r>
    </w:p>
    <w:p w14:paraId="41243137" w14:textId="77777777" w:rsidR="00066A73" w:rsidRPr="003A10EA" w:rsidRDefault="0074193C" w:rsidP="00D44385">
      <w:pPr>
        <w:pStyle w:val="ListParagraph"/>
        <w:numPr>
          <w:ilvl w:val="1"/>
          <w:numId w:val="55"/>
        </w:numPr>
        <w:contextualSpacing w:val="0"/>
        <w:rPr>
          <w:rFonts w:ascii="Times New Roman" w:hAnsi="Times New Roman" w:cs="Times New Roman"/>
          <w:sz w:val="24"/>
          <w:szCs w:val="24"/>
          <w:lang w:val="x-none"/>
        </w:rPr>
      </w:pPr>
      <w:bookmarkStart w:id="1971" w:name="_Hlk82621946"/>
      <w:r w:rsidRPr="003A10EA">
        <w:rPr>
          <w:rFonts w:ascii="Times New Roman" w:hAnsi="Times New Roman" w:cs="Times New Roman"/>
          <w:sz w:val="24"/>
          <w:szCs w:val="24"/>
          <w:lang w:val="x-none"/>
        </w:rPr>
        <w:t>Handicapping Malocclusions Risk Corridor Definitions</w:t>
      </w:r>
      <w:r w:rsidRPr="003A10EA">
        <w:rPr>
          <w:rFonts w:ascii="Times New Roman" w:hAnsi="Times New Roman" w:cs="Times New Roman"/>
          <w:sz w:val="24"/>
          <w:szCs w:val="24"/>
        </w:rPr>
        <w:t>.</w:t>
      </w:r>
    </w:p>
    <w:p w14:paraId="3E7F0179" w14:textId="51F2A2A3" w:rsidR="00066A73" w:rsidRPr="003A10EA" w:rsidRDefault="0074193C" w:rsidP="00D44385">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“Handicapping Malocclusions Risk Corridor Period” means January 1, </w:t>
      </w:r>
      <w:r w:rsidR="00A212D4" w:rsidRPr="003A10EA">
        <w:rPr>
          <w:rFonts w:ascii="Times New Roman" w:hAnsi="Times New Roman" w:cs="Times New Roman"/>
          <w:sz w:val="24"/>
          <w:szCs w:val="24"/>
        </w:rPr>
        <w:t>2026</w:t>
      </w:r>
      <w:r w:rsidRPr="003A10EA">
        <w:rPr>
          <w:rFonts w:ascii="Times New Roman" w:hAnsi="Times New Roman" w:cs="Times New Roman"/>
          <w:sz w:val="24"/>
          <w:szCs w:val="24"/>
        </w:rPr>
        <w:t xml:space="preserve">, through December 31, </w:t>
      </w:r>
      <w:r w:rsidR="00A212D4" w:rsidRPr="003A10EA">
        <w:rPr>
          <w:rFonts w:ascii="Times New Roman" w:hAnsi="Times New Roman" w:cs="Times New Roman"/>
          <w:sz w:val="24"/>
          <w:szCs w:val="24"/>
        </w:rPr>
        <w:t>2026</w:t>
      </w:r>
      <w:r w:rsidRPr="003A10EA">
        <w:rPr>
          <w:rFonts w:ascii="Times New Roman" w:hAnsi="Times New Roman" w:cs="Times New Roman"/>
          <w:sz w:val="24"/>
          <w:szCs w:val="24"/>
        </w:rPr>
        <w:t>.</w:t>
      </w:r>
    </w:p>
    <w:p w14:paraId="345C05EF" w14:textId="4A6AFA8E" w:rsidR="00066A73" w:rsidRPr="003A10EA" w:rsidRDefault="0074193C" w:rsidP="00D44385">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“Handicapping Malocclusions Expense” means the costs for priced and repriced encounters for Handicapping Malocclusions treatment rendered in compliance with OAR 410-123-1260 and any related guidance issued by OHA.</w:t>
      </w:r>
      <w:r w:rsidR="0061475D" w:rsidRPr="003A10EA">
        <w:rPr>
          <w:rFonts w:ascii="Times New Roman" w:hAnsi="Times New Roman" w:cs="Times New Roman"/>
          <w:sz w:val="24"/>
          <w:szCs w:val="24"/>
        </w:rPr>
        <w:t xml:space="preserve"> Such OHA guidance will identify the procedure codes</w:t>
      </w:r>
      <w:r w:rsidR="005E4CA7" w:rsidRPr="003A10EA">
        <w:rPr>
          <w:rFonts w:ascii="Times New Roman" w:hAnsi="Times New Roman" w:cs="Times New Roman"/>
          <w:sz w:val="24"/>
          <w:szCs w:val="24"/>
        </w:rPr>
        <w:t xml:space="preserve"> </w:t>
      </w:r>
      <w:r w:rsidR="00EE61CE" w:rsidRPr="003A10EA">
        <w:rPr>
          <w:rFonts w:ascii="Times New Roman" w:hAnsi="Times New Roman" w:cs="Times New Roman"/>
          <w:sz w:val="24"/>
          <w:szCs w:val="24"/>
        </w:rPr>
        <w:t xml:space="preserve">included </w:t>
      </w:r>
      <w:r w:rsidR="00923B75" w:rsidRPr="003A10EA">
        <w:rPr>
          <w:rFonts w:ascii="Times New Roman" w:hAnsi="Times New Roman" w:cs="Times New Roman"/>
          <w:sz w:val="24"/>
          <w:szCs w:val="24"/>
        </w:rPr>
        <w:t>in the</w:t>
      </w:r>
      <w:r w:rsidR="00EE61CE" w:rsidRPr="003A10EA">
        <w:rPr>
          <w:rFonts w:ascii="Times New Roman" w:hAnsi="Times New Roman" w:cs="Times New Roman"/>
          <w:sz w:val="24"/>
          <w:szCs w:val="24"/>
        </w:rPr>
        <w:t xml:space="preserve"> Handicapping Malocclusions Expense. </w:t>
      </w:r>
      <w:r w:rsidR="009F66FF" w:rsidRPr="003A10EA">
        <w:rPr>
          <w:rFonts w:ascii="Times New Roman" w:hAnsi="Times New Roman" w:cs="Times New Roman"/>
          <w:sz w:val="24"/>
          <w:szCs w:val="24"/>
        </w:rPr>
        <w:t>(</w:t>
      </w:r>
      <w:r w:rsidR="000B41FA" w:rsidRPr="003A10EA">
        <w:rPr>
          <w:rFonts w:ascii="Times New Roman" w:hAnsi="Times New Roman" w:cs="Times New Roman"/>
          <w:sz w:val="24"/>
          <w:szCs w:val="24"/>
        </w:rPr>
        <w:t xml:space="preserve">Excluded from </w:t>
      </w:r>
      <w:r w:rsidR="00110813" w:rsidRPr="003A10EA">
        <w:rPr>
          <w:rFonts w:ascii="Times New Roman" w:hAnsi="Times New Roman" w:cs="Times New Roman"/>
          <w:sz w:val="24"/>
          <w:szCs w:val="24"/>
        </w:rPr>
        <w:t>Handicapping Malocclusions Expense are e</w:t>
      </w:r>
      <w:r w:rsidR="0090148C" w:rsidRPr="003A10EA">
        <w:rPr>
          <w:rFonts w:ascii="Times New Roman" w:hAnsi="Times New Roman" w:cs="Times New Roman"/>
          <w:sz w:val="24"/>
          <w:szCs w:val="24"/>
        </w:rPr>
        <w:t xml:space="preserve">ncounters for procedure code D8660 </w:t>
      </w:r>
      <w:r w:rsidR="00E03047" w:rsidRPr="003A10EA">
        <w:rPr>
          <w:rFonts w:ascii="Times New Roman" w:hAnsi="Times New Roman" w:cs="Times New Roman"/>
          <w:sz w:val="24"/>
          <w:szCs w:val="24"/>
        </w:rPr>
        <w:t>[</w:t>
      </w:r>
      <w:r w:rsidR="0090148C" w:rsidRPr="003A10EA">
        <w:rPr>
          <w:rFonts w:ascii="Times New Roman" w:hAnsi="Times New Roman" w:cs="Times New Roman"/>
          <w:sz w:val="24"/>
          <w:szCs w:val="24"/>
        </w:rPr>
        <w:t>orthodontic evaluation</w:t>
      </w:r>
      <w:r w:rsidR="00E03047" w:rsidRPr="003A10EA">
        <w:rPr>
          <w:rFonts w:ascii="Times New Roman" w:hAnsi="Times New Roman" w:cs="Times New Roman"/>
          <w:sz w:val="24"/>
          <w:szCs w:val="24"/>
        </w:rPr>
        <w:t>]</w:t>
      </w:r>
      <w:r w:rsidR="0090148C" w:rsidRPr="003A10EA">
        <w:rPr>
          <w:rFonts w:ascii="Times New Roman" w:hAnsi="Times New Roman" w:cs="Times New Roman"/>
          <w:sz w:val="24"/>
          <w:szCs w:val="24"/>
        </w:rPr>
        <w:t xml:space="preserve"> and for </w:t>
      </w:r>
      <w:r w:rsidR="008276D8" w:rsidRPr="003A10EA">
        <w:rPr>
          <w:rFonts w:ascii="Times New Roman" w:hAnsi="Times New Roman" w:cs="Times New Roman"/>
          <w:sz w:val="24"/>
          <w:szCs w:val="24"/>
        </w:rPr>
        <w:t xml:space="preserve">select </w:t>
      </w:r>
      <w:r w:rsidR="0090148C" w:rsidRPr="003A10EA">
        <w:rPr>
          <w:rFonts w:ascii="Times New Roman" w:hAnsi="Times New Roman" w:cs="Times New Roman"/>
          <w:sz w:val="24"/>
          <w:szCs w:val="24"/>
        </w:rPr>
        <w:t xml:space="preserve">low-volume procedure codes </w:t>
      </w:r>
      <w:r w:rsidR="000B41FA" w:rsidRPr="003A10EA">
        <w:rPr>
          <w:rFonts w:ascii="Times New Roman" w:hAnsi="Times New Roman" w:cs="Times New Roman"/>
          <w:sz w:val="24"/>
          <w:szCs w:val="24"/>
        </w:rPr>
        <w:t xml:space="preserve">for </w:t>
      </w:r>
      <w:r w:rsidR="00241422" w:rsidRPr="003A10EA">
        <w:rPr>
          <w:rFonts w:ascii="Times New Roman" w:hAnsi="Times New Roman" w:cs="Times New Roman"/>
          <w:sz w:val="24"/>
          <w:szCs w:val="24"/>
        </w:rPr>
        <w:t>related</w:t>
      </w:r>
      <w:r w:rsidR="000B41FA" w:rsidRPr="003A10EA">
        <w:rPr>
          <w:rFonts w:ascii="Times New Roman" w:hAnsi="Times New Roman" w:cs="Times New Roman"/>
          <w:sz w:val="24"/>
          <w:szCs w:val="24"/>
        </w:rPr>
        <w:t xml:space="preserve"> </w:t>
      </w:r>
      <w:r w:rsidR="008276D8" w:rsidRPr="003A10EA">
        <w:rPr>
          <w:rFonts w:ascii="Times New Roman" w:hAnsi="Times New Roman" w:cs="Times New Roman"/>
          <w:sz w:val="24"/>
          <w:szCs w:val="24"/>
        </w:rPr>
        <w:t>services</w:t>
      </w:r>
      <w:r w:rsidR="00F1415C" w:rsidRPr="003A10EA">
        <w:rPr>
          <w:rFonts w:ascii="Times New Roman" w:hAnsi="Times New Roman" w:cs="Times New Roman"/>
          <w:sz w:val="24"/>
          <w:szCs w:val="24"/>
        </w:rPr>
        <w:t>.</w:t>
      </w:r>
      <w:r w:rsidR="009F66FF" w:rsidRPr="003A10EA">
        <w:rPr>
          <w:rFonts w:ascii="Times New Roman" w:hAnsi="Times New Roman" w:cs="Times New Roman"/>
          <w:sz w:val="24"/>
          <w:szCs w:val="24"/>
        </w:rPr>
        <w:t>)</w:t>
      </w:r>
      <w:r w:rsidR="0027015D" w:rsidRPr="003A10EA">
        <w:rPr>
          <w:rFonts w:ascii="Times New Roman" w:hAnsi="Times New Roman" w:cs="Times New Roman"/>
          <w:sz w:val="24"/>
          <w:szCs w:val="24"/>
        </w:rPr>
        <w:t xml:space="preserve"> </w:t>
      </w:r>
      <w:r w:rsidRPr="003A10EA">
        <w:rPr>
          <w:rFonts w:ascii="Times New Roman" w:hAnsi="Times New Roman" w:cs="Times New Roman"/>
          <w:sz w:val="24"/>
          <w:szCs w:val="24"/>
        </w:rPr>
        <w:t>In determining Handicapping Malocclusions Expense, priced encounters will be limited to one hundred twenty percent (120%) of State Plan payment rates</w:t>
      </w:r>
      <w:r w:rsidR="00694F04" w:rsidRPr="003A10EA">
        <w:rPr>
          <w:rFonts w:ascii="Times New Roman" w:hAnsi="Times New Roman" w:cs="Times New Roman"/>
          <w:sz w:val="24"/>
          <w:szCs w:val="24"/>
        </w:rPr>
        <w:t>.</w:t>
      </w:r>
      <w:r w:rsidRPr="003A10EA">
        <w:rPr>
          <w:rFonts w:ascii="Times New Roman" w:hAnsi="Times New Roman" w:cs="Times New Roman"/>
          <w:sz w:val="24"/>
          <w:szCs w:val="24"/>
        </w:rPr>
        <w:t xml:space="preserve"> OHA will reprice Encounter Data claims that have no paid amounts using methods OHA publishes when it provides the Handicapping Malocclusions Settlement Calculation Form to Contractor.</w:t>
      </w:r>
    </w:p>
    <w:p w14:paraId="71908C87" w14:textId="6F028BFA" w:rsidR="00066A73" w:rsidRPr="003A10EA" w:rsidRDefault="0074193C" w:rsidP="00D44385">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“Handicapping Malocclusions Revenue” means the amount paid to Contractor by OHA for Handicapping Malocclusions services in Capitation Payments for dates of service during the Handicapping Malocclusions Risk Corridor Period, excluding the administrative component of the rates and any managed care tax.</w:t>
      </w:r>
    </w:p>
    <w:p w14:paraId="675AEE7D" w14:textId="77777777" w:rsidR="00066A73" w:rsidRPr="003A10EA" w:rsidRDefault="0074193C" w:rsidP="00D44385">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“Handicapping Malocclusions Settlement Calculation Form” means the form provided to Contractor by OHA for calculating the Handicapping Malocclusions settlement covering the Handicapping Malocclusions Risk Corridor Period.</w:t>
      </w:r>
    </w:p>
    <w:p w14:paraId="0893AE57" w14:textId="77777777" w:rsidR="00066A73" w:rsidRPr="003A10EA" w:rsidRDefault="0074193C" w:rsidP="00D44385">
      <w:pPr>
        <w:pStyle w:val="ListParagraph"/>
        <w:numPr>
          <w:ilvl w:val="1"/>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Handicapping Malocclusions Settlements</w:t>
      </w:r>
      <w:r w:rsidRPr="003A10EA">
        <w:rPr>
          <w:rFonts w:ascii="Times New Roman" w:hAnsi="Times New Roman" w:cs="Times New Roman"/>
          <w:sz w:val="24"/>
          <w:szCs w:val="24"/>
        </w:rPr>
        <w:t>.</w:t>
      </w:r>
    </w:p>
    <w:p w14:paraId="7C2698CD" w14:textId="791E4A0E" w:rsidR="00066A73" w:rsidRPr="003A10EA" w:rsidRDefault="0074193C" w:rsidP="00D44385">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Completion of Data Submissions. No later than April </w:t>
      </w:r>
      <w:r w:rsidR="00D4340B" w:rsidRPr="003A10EA">
        <w:rPr>
          <w:rFonts w:ascii="Times New Roman" w:hAnsi="Times New Roman" w:cs="Times New Roman"/>
          <w:sz w:val="24"/>
          <w:szCs w:val="24"/>
        </w:rPr>
        <w:t>30</w:t>
      </w:r>
      <w:r w:rsidRPr="003A10EA">
        <w:rPr>
          <w:rFonts w:ascii="Times New Roman" w:hAnsi="Times New Roman" w:cs="Times New Roman"/>
          <w:sz w:val="24"/>
          <w:szCs w:val="24"/>
        </w:rPr>
        <w:t xml:space="preserve">, </w:t>
      </w:r>
      <w:r w:rsidR="00D4340B" w:rsidRPr="003A10EA">
        <w:rPr>
          <w:rFonts w:ascii="Times New Roman" w:hAnsi="Times New Roman" w:cs="Times New Roman"/>
          <w:sz w:val="24"/>
          <w:szCs w:val="24"/>
        </w:rPr>
        <w:t>2027</w:t>
      </w:r>
      <w:r w:rsidRPr="003A10EA">
        <w:rPr>
          <w:rFonts w:ascii="Times New Roman" w:hAnsi="Times New Roman" w:cs="Times New Roman"/>
          <w:sz w:val="24"/>
          <w:szCs w:val="24"/>
        </w:rPr>
        <w:t>, Contractor shall submit to OHA Encounter Data and any supporting information for the Handicapping Malocclusions Risk Corridor Period. Contractor is responsible for ensuring that encounter claims data are received and successfully processed by OHA prior to the submission deadline.</w:t>
      </w:r>
    </w:p>
    <w:p w14:paraId="23A95BD4" w14:textId="77777777" w:rsidR="00066A73" w:rsidRPr="003A10EA" w:rsidRDefault="0074193C" w:rsidP="00D44385">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Contractor shall also submit to OHA for Members receiving screening or treatment for Handicapping Malocclusions for dates of service during the Handicapping Malocclusions Risk Corridor Period the following information: </w:t>
      </w:r>
    </w:p>
    <w:p w14:paraId="424084B4" w14:textId="1A0BF7D8" w:rsidR="00066A73" w:rsidRPr="003A10EA" w:rsidRDefault="0074193C" w:rsidP="00D44385">
      <w:pPr>
        <w:pStyle w:val="ListParagraph"/>
        <w:numPr>
          <w:ilvl w:val="3"/>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In a form and at a time specified by OHA, an attestation that all treatments claimed under the Handicapping Malocclusions Risk Corridor comply with OAR 410-123-1260 and any related guidance issued by OHA, including but not limited to Prior Authorization protocol as specified in the OHA-approved coverage criteria for FFS Members; and </w:t>
      </w:r>
    </w:p>
    <w:p w14:paraId="5E935B5E" w14:textId="77777777" w:rsidR="00066A73" w:rsidRPr="003A10EA" w:rsidRDefault="0074193C" w:rsidP="00D44385">
      <w:pPr>
        <w:pStyle w:val="ListParagraph"/>
        <w:numPr>
          <w:ilvl w:val="3"/>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If requested by OHA, details of the care management for each Member receiving treatment for Handicapping Malocclusions.</w:t>
      </w:r>
    </w:p>
    <w:p w14:paraId="512D8663" w14:textId="6B7CC1EE" w:rsidR="00066A73" w:rsidRPr="003A10EA" w:rsidRDefault="0074193C" w:rsidP="00D44385">
      <w:pPr>
        <w:pStyle w:val="ListParagraph"/>
        <w:numPr>
          <w:ilvl w:val="1"/>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Operation of the Handicapping Malocclusions Risk Corridor</w:t>
      </w:r>
      <w:r w:rsidR="00627E55" w:rsidRPr="003A10EA">
        <w:rPr>
          <w:rFonts w:ascii="Times New Roman" w:hAnsi="Times New Roman" w:cs="Times New Roman"/>
          <w:sz w:val="24"/>
          <w:szCs w:val="24"/>
        </w:rPr>
        <w:t>.</w:t>
      </w:r>
      <w:r w:rsidRPr="003A10EA">
        <w:rPr>
          <w:rFonts w:ascii="Times New Roman" w:hAnsi="Times New Roman" w:cs="Times New Roman"/>
          <w:sz w:val="24"/>
          <w:szCs w:val="24"/>
        </w:rPr>
        <w:t xml:space="preserve"> </w:t>
      </w:r>
    </w:p>
    <w:p w14:paraId="6A2C52B0" w14:textId="416D0786" w:rsidR="00066A73" w:rsidRPr="003A10EA" w:rsidRDefault="0074193C" w:rsidP="00D44385">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Following receipt of data submissions, OHA shall provide the Handicapping Malocclusions Settlement Calculation Form to Contractor. The Handicapping Malocclusions Settlement Calculation Form will display Handicapping Malocclusions Revenues and Expenses and supporting data and reflect the settlement calculation described below.</w:t>
      </w:r>
    </w:p>
    <w:p w14:paraId="4C1EB08A" w14:textId="77777777" w:rsidR="00066A73" w:rsidRPr="003A10EA" w:rsidRDefault="0074193C" w:rsidP="00D44385">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Contractor shall review and reply to the Handicapping Malocclusions Settlement Calculation Form provided by OHA within forty-five (45) days of receipt. Contractor’s reply shall include any additional OHA-requested information needed to support the settlement calculation. </w:t>
      </w:r>
    </w:p>
    <w:p w14:paraId="3ACBD7C5" w14:textId="77777777" w:rsidR="00066A73" w:rsidRPr="003A10EA" w:rsidRDefault="0074193C" w:rsidP="00D44385">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OHA will review Contractor’s response to the settlement calculation within forty-five (45) days of the due date for Contractor’s response. The outcome of OHA’s review will be to accept, modify, or request further information on Contractor’s calculation of Handicapping Malocclusions Expense, and to indicate the amount of the Handicapping Malocclusions Risk Corridor Payment. </w:t>
      </w:r>
    </w:p>
    <w:p w14:paraId="384C2A60" w14:textId="77777777" w:rsidR="00066A73" w:rsidRPr="003A10EA" w:rsidRDefault="0074193C" w:rsidP="00D44385">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If Contractor does not agree with OHA’s settlement calculation, Contractor may, by notice delivered by email to OHA’s Contract Administrator within ten (10) Business Days of OHA’s delivery to Contractor of OHA’s settlement calculation, seek Administrative Review of Contractor’s settlement calculation.</w:t>
      </w:r>
    </w:p>
    <w:p w14:paraId="3C2C0E98" w14:textId="77777777" w:rsidR="00066A73" w:rsidRPr="003A10EA" w:rsidRDefault="0074193C" w:rsidP="00D44385">
      <w:pPr>
        <w:pStyle w:val="ListParagraph"/>
        <w:numPr>
          <w:ilvl w:val="1"/>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Handicapping Malocclusions Risk Corridor Payments</w:t>
      </w:r>
      <w:r w:rsidRPr="003A10EA">
        <w:rPr>
          <w:rFonts w:ascii="Times New Roman" w:hAnsi="Times New Roman" w:cs="Times New Roman"/>
          <w:sz w:val="24"/>
          <w:szCs w:val="24"/>
        </w:rPr>
        <w:t>.</w:t>
      </w:r>
    </w:p>
    <w:p w14:paraId="38A49551" w14:textId="77777777" w:rsidR="00066A73" w:rsidRPr="003A10EA" w:rsidRDefault="0074193C" w:rsidP="00D44385">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The outcome of the settlement calculation process will be used to determine whether OHA owes a payment to Contractor or Contractor owes a payment to OHA. The following payments will be made after the Handicapping Malocclusions Revenue and Handicapping Malocclusions Expenses have been determined for the Handicapping Malocclusions Risk Corridor Period.</w:t>
      </w:r>
    </w:p>
    <w:p w14:paraId="3C777534" w14:textId="77777777" w:rsidR="00066A73" w:rsidRPr="003A10EA" w:rsidRDefault="0074193C" w:rsidP="00D44385">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Contractor will receive a payment from OHA in the following amounts under the following circumstances:</w:t>
      </w:r>
    </w:p>
    <w:p w14:paraId="6DE18D1C" w14:textId="77777777" w:rsidR="00066A73" w:rsidRPr="003A10EA" w:rsidRDefault="0074193C" w:rsidP="00D44385">
      <w:pPr>
        <w:pStyle w:val="ListParagraph"/>
        <w:numPr>
          <w:ilvl w:val="3"/>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When Contractor’s Handicapping Malocclusions Expenses for the Handicapping Malocclusions Risk Corridor Period are between one hundred percent (100%) and one hundred twenty percent (120%) of the Handicapping Malocclusions Revenue, OHA will pay Contractor an amount equal to seventy-five percent (75%) of the Handicapping Malocclusions Expenses between one hundred percent (100%) and one hundred twenty percent (120%) of the Handicapping Malocclusions Revenue; or </w:t>
      </w:r>
    </w:p>
    <w:p w14:paraId="320A7047" w14:textId="77777777" w:rsidR="00B75136" w:rsidRPr="003A10EA" w:rsidRDefault="0074193C" w:rsidP="00D44385">
      <w:pPr>
        <w:pStyle w:val="ListParagraph"/>
        <w:numPr>
          <w:ilvl w:val="3"/>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When Contractor’s Handicapping Malocclusions Expenses for the Handicapping Malocclusions Risk Corridor Period are equal to or greater than one hundred twenty percent (120%) of the Handicapping Malocclusions Revenue, OHA will pay Contractor an amount equal to one hundred percent (100%) of Handicapping Malocclusions Expenses in excess of one hundred twenty percent (120%) of the Handicapping Malocclusions Revenue, and seventy-five percent (75%) of Handicapping Malocclusions Expenses between one hundred percent (100%) and one hundred twenty percent (120%) of Handicapping Malocclusions Revenue.</w:t>
      </w:r>
    </w:p>
    <w:p w14:paraId="0D25629F" w14:textId="77777777" w:rsidR="00B75136" w:rsidRPr="003A10EA" w:rsidRDefault="0074193C" w:rsidP="00D44385">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Contractor will owe a payment to OHA in the following amounts under the following circumstances: </w:t>
      </w:r>
    </w:p>
    <w:p w14:paraId="66FFAA56" w14:textId="77777777" w:rsidR="00B75136" w:rsidRPr="003A10EA" w:rsidRDefault="0074193C" w:rsidP="00D44385">
      <w:pPr>
        <w:pStyle w:val="ListParagraph"/>
        <w:numPr>
          <w:ilvl w:val="3"/>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When Contractor’s Handicapping Malocclusions Expenses for the Handicapping Malocclusions Risk Corridor Period are between eighty percent (80%) and one hundred percent (100%) of the Handicapping Malocclusions Revenue, Contractor shall owe OHA an amount equal to seventy-five percent (75%) of the excess between one hundred percent (100%) of the Handicapping Malocclusions Revenue and the Handicapping Malocclusions Expenses; or </w:t>
      </w:r>
    </w:p>
    <w:p w14:paraId="72A10B8D" w14:textId="582FDD94" w:rsidR="00B75136" w:rsidRPr="003A10EA" w:rsidRDefault="0074193C" w:rsidP="00D44385">
      <w:pPr>
        <w:pStyle w:val="ListParagraph"/>
        <w:numPr>
          <w:ilvl w:val="3"/>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When Contractor’s Handicapping Malocclusions Expenses for the Handicapping Malocclusions Risk Corridor Period are less than or equal to eighty percent (80%) of the Handicapping Malocclusions Revenue, Contractor shall owe OHA </w:t>
      </w:r>
      <w:r w:rsidR="003A6125" w:rsidRPr="003A10EA">
        <w:rPr>
          <w:rFonts w:ascii="Times New Roman" w:hAnsi="Times New Roman" w:cs="Times New Roman"/>
          <w:sz w:val="24"/>
          <w:szCs w:val="24"/>
        </w:rPr>
        <w:t xml:space="preserve">the combined total of (i) </w:t>
      </w:r>
      <w:r w:rsidRPr="003A10EA">
        <w:rPr>
          <w:rFonts w:ascii="Times New Roman" w:hAnsi="Times New Roman" w:cs="Times New Roman"/>
          <w:sz w:val="24"/>
          <w:szCs w:val="24"/>
        </w:rPr>
        <w:t xml:space="preserve">an amount equal to one hundred percent (100%) of the difference between Contractor’s Handicapping Malocclusions Expenses and eighty percent (80%) of the Handicapping Malocclusions Revenue and </w:t>
      </w:r>
      <w:r w:rsidR="00A85386" w:rsidRPr="003A10EA">
        <w:rPr>
          <w:rFonts w:ascii="Times New Roman" w:hAnsi="Times New Roman" w:cs="Times New Roman"/>
          <w:sz w:val="24"/>
          <w:szCs w:val="24"/>
        </w:rPr>
        <w:t xml:space="preserve">(ii) </w:t>
      </w:r>
      <w:r w:rsidR="00011AC2" w:rsidRPr="003A10EA">
        <w:rPr>
          <w:rFonts w:ascii="Times New Roman" w:hAnsi="Times New Roman" w:cs="Times New Roman"/>
          <w:sz w:val="24"/>
          <w:szCs w:val="24"/>
        </w:rPr>
        <w:t xml:space="preserve">an amount equal to </w:t>
      </w:r>
      <w:r w:rsidRPr="003A10EA">
        <w:rPr>
          <w:rFonts w:ascii="Times New Roman" w:hAnsi="Times New Roman" w:cs="Times New Roman"/>
          <w:sz w:val="24"/>
          <w:szCs w:val="24"/>
        </w:rPr>
        <w:t>seventy-five percent (75%) of Handicapping Malocclusions Revenue between eighty percent (80%) and one hundred percent (100%) of Handicapping Malocclusions Revenue.</w:t>
      </w:r>
    </w:p>
    <w:p w14:paraId="3756921D" w14:textId="77777777" w:rsidR="00B75136" w:rsidRPr="003A10EA" w:rsidRDefault="0074193C" w:rsidP="00D44385">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If Contractor owes a payment to OHA, then OHA will confer with Contractor about the method and timing of the payment or charge, which may include adjusting future payments to Contractor. </w:t>
      </w:r>
    </w:p>
    <w:p w14:paraId="4572352B" w14:textId="5B11C1B0" w:rsidR="004309A9" w:rsidRPr="003A10EA" w:rsidRDefault="004309A9" w:rsidP="005D315D">
      <w:pPr>
        <w:pStyle w:val="ListParagraph"/>
        <w:numPr>
          <w:ilvl w:val="1"/>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Indian Health Care Provider (IHCP) Risk Corridor Definitions.</w:t>
      </w:r>
    </w:p>
    <w:p w14:paraId="496E8EEF" w14:textId="66E07B5E" w:rsidR="004309A9" w:rsidRPr="003A10EA" w:rsidRDefault="004309A9" w:rsidP="005D315D">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“IHCP Risk Corridor Period” means January 1, </w:t>
      </w:r>
      <w:r w:rsidR="008C0F42" w:rsidRPr="003A10EA">
        <w:rPr>
          <w:rFonts w:ascii="Times New Roman" w:hAnsi="Times New Roman" w:cs="Times New Roman"/>
          <w:sz w:val="24"/>
          <w:szCs w:val="24"/>
          <w:lang w:val="x-none"/>
        </w:rPr>
        <w:t>2026</w:t>
      </w:r>
      <w:r w:rsidRPr="003A10EA">
        <w:rPr>
          <w:rFonts w:ascii="Times New Roman" w:hAnsi="Times New Roman" w:cs="Times New Roman"/>
          <w:sz w:val="24"/>
          <w:szCs w:val="24"/>
          <w:lang w:val="x-none"/>
        </w:rPr>
        <w:t xml:space="preserve">, through December 31, </w:t>
      </w:r>
      <w:r w:rsidR="008C0F42" w:rsidRPr="003A10EA">
        <w:rPr>
          <w:rFonts w:ascii="Times New Roman" w:hAnsi="Times New Roman" w:cs="Times New Roman"/>
          <w:sz w:val="24"/>
          <w:szCs w:val="24"/>
          <w:lang w:val="x-none"/>
        </w:rPr>
        <w:t>2026</w:t>
      </w:r>
      <w:r w:rsidRPr="003A10EA">
        <w:rPr>
          <w:rFonts w:ascii="Times New Roman" w:hAnsi="Times New Roman" w:cs="Times New Roman"/>
          <w:sz w:val="24"/>
          <w:szCs w:val="24"/>
          <w:lang w:val="x-none"/>
        </w:rPr>
        <w:t>.</w:t>
      </w:r>
    </w:p>
    <w:p w14:paraId="316E3846" w14:textId="020FCED8" w:rsidR="004309A9" w:rsidRPr="003A10EA" w:rsidRDefault="004309A9" w:rsidP="00C17D9A">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“IHCP Expense” means the costs for priced encounters and </w:t>
      </w:r>
      <w:r w:rsidR="00477C9F" w:rsidRPr="003A10EA">
        <w:rPr>
          <w:rFonts w:ascii="Times New Roman" w:hAnsi="Times New Roman" w:cs="Times New Roman"/>
          <w:sz w:val="24"/>
          <w:szCs w:val="24"/>
        </w:rPr>
        <w:t xml:space="preserve">for </w:t>
      </w:r>
      <w:r w:rsidRPr="003A10EA">
        <w:rPr>
          <w:rFonts w:ascii="Times New Roman" w:hAnsi="Times New Roman" w:cs="Times New Roman"/>
          <w:sz w:val="24"/>
          <w:szCs w:val="24"/>
        </w:rPr>
        <w:t xml:space="preserve">Alternative Payment Methodologies (APMs) for services delivered at IHCPs that are subject to encounter rate payment in compliance with any related guidance issued by OHA. Such IHCP payment guidance includes </w:t>
      </w:r>
      <w:r w:rsidR="00F16786" w:rsidRPr="003A10EA">
        <w:rPr>
          <w:rFonts w:ascii="Times New Roman" w:hAnsi="Times New Roman" w:cs="Times New Roman"/>
          <w:sz w:val="24"/>
          <w:szCs w:val="24"/>
        </w:rPr>
        <w:t xml:space="preserve">any </w:t>
      </w:r>
      <w:r w:rsidRPr="003A10EA">
        <w:rPr>
          <w:rFonts w:ascii="Times New Roman" w:hAnsi="Times New Roman" w:cs="Times New Roman"/>
          <w:sz w:val="24"/>
          <w:szCs w:val="24"/>
        </w:rPr>
        <w:t>documents published</w:t>
      </w:r>
      <w:r w:rsidR="00233D6D"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on the CCO Contract Forms Website and </w:t>
      </w:r>
      <w:r w:rsidR="00F16786" w:rsidRPr="003A10EA">
        <w:rPr>
          <w:rFonts w:ascii="Times New Roman" w:hAnsi="Times New Roman" w:cs="Times New Roman"/>
          <w:sz w:val="24"/>
          <w:szCs w:val="24"/>
        </w:rPr>
        <w:t xml:space="preserve">any </w:t>
      </w:r>
      <w:r w:rsidRPr="003A10EA">
        <w:rPr>
          <w:rFonts w:ascii="Times New Roman" w:hAnsi="Times New Roman" w:cs="Times New Roman"/>
          <w:sz w:val="24"/>
          <w:szCs w:val="24"/>
        </w:rPr>
        <w:t>technical documentation provided to Contractor via Administrative Notice. In determining IHCP Expenses, priced encounters and allowed amounts under APMs will be limited to the encounter rate times the number of qualified claims present in Contractor’s</w:t>
      </w:r>
      <w:r w:rsidR="00233D6D"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Encounter Data. </w:t>
      </w:r>
    </w:p>
    <w:p w14:paraId="6C7199E9" w14:textId="77777777" w:rsidR="004309A9" w:rsidRPr="003A10EA" w:rsidRDefault="004309A9" w:rsidP="00C17D9A">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“IHCP Revenue” means the amount paid to Contractor by OHA for IHCP services in Capitation Payments for dates of service during the IHCP Risk Corridor Period, excluding the administrative component of the rates and any managed care tax.</w:t>
      </w:r>
    </w:p>
    <w:p w14:paraId="5D2A8098" w14:textId="77777777" w:rsidR="004309A9" w:rsidRPr="003A10EA" w:rsidRDefault="004309A9" w:rsidP="00F16786">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“IHCP Settlement Calculation Form” means the form provided to Contractor by OHA for calculating the IHCP settlement covering the IHCP Risk Corridor Period.</w:t>
      </w:r>
    </w:p>
    <w:p w14:paraId="196A2557" w14:textId="03953834" w:rsidR="00BB0B29" w:rsidRPr="003A10EA" w:rsidRDefault="00BB0B29" w:rsidP="00F16786">
      <w:pPr>
        <w:pStyle w:val="ListParagraph"/>
        <w:numPr>
          <w:ilvl w:val="1"/>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IHCP Settlements</w:t>
      </w:r>
      <w:r w:rsidR="000F2021" w:rsidRPr="003A10EA">
        <w:rPr>
          <w:rFonts w:ascii="Times New Roman" w:hAnsi="Times New Roman" w:cs="Times New Roman"/>
          <w:sz w:val="24"/>
          <w:szCs w:val="24"/>
          <w:lang w:val="x-none"/>
        </w:rPr>
        <w:t xml:space="preserve">: </w:t>
      </w:r>
      <w:r w:rsidR="00F16786" w:rsidRPr="003A10EA">
        <w:rPr>
          <w:rFonts w:ascii="Times New Roman" w:hAnsi="Times New Roman" w:cs="Times New Roman"/>
          <w:sz w:val="24"/>
          <w:szCs w:val="24"/>
          <w:lang w:val="x-none"/>
        </w:rPr>
        <w:t>Data Submissions</w:t>
      </w:r>
      <w:r w:rsidR="000F2021" w:rsidRPr="003A10EA">
        <w:rPr>
          <w:rFonts w:ascii="Times New Roman" w:hAnsi="Times New Roman" w:cs="Times New Roman"/>
          <w:sz w:val="24"/>
          <w:szCs w:val="24"/>
          <w:lang w:val="x-none"/>
        </w:rPr>
        <w:t xml:space="preserve"> Necessary</w:t>
      </w:r>
      <w:r w:rsidRPr="003A10EA">
        <w:rPr>
          <w:rFonts w:ascii="Times New Roman" w:hAnsi="Times New Roman" w:cs="Times New Roman"/>
          <w:sz w:val="24"/>
          <w:szCs w:val="24"/>
          <w:lang w:val="x-none"/>
        </w:rPr>
        <w:t>.</w:t>
      </w:r>
    </w:p>
    <w:p w14:paraId="182737C0" w14:textId="3C735FD4" w:rsidR="00BB0B29" w:rsidRPr="003A10EA" w:rsidRDefault="00BB0B29" w:rsidP="00F16786">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No later than April </w:t>
      </w:r>
      <w:r w:rsidR="00BC02BA" w:rsidRPr="003A10EA">
        <w:rPr>
          <w:rFonts w:ascii="Times New Roman" w:hAnsi="Times New Roman" w:cs="Times New Roman"/>
          <w:sz w:val="24"/>
          <w:szCs w:val="24"/>
        </w:rPr>
        <w:t>30</w:t>
      </w:r>
      <w:r w:rsidRPr="003A10EA">
        <w:rPr>
          <w:rFonts w:ascii="Times New Roman" w:hAnsi="Times New Roman" w:cs="Times New Roman"/>
          <w:sz w:val="24"/>
          <w:szCs w:val="24"/>
        </w:rPr>
        <w:t xml:space="preserve">, </w:t>
      </w:r>
      <w:r w:rsidR="00BC02BA" w:rsidRPr="003A10EA">
        <w:rPr>
          <w:rFonts w:ascii="Times New Roman" w:hAnsi="Times New Roman" w:cs="Times New Roman"/>
          <w:sz w:val="24"/>
          <w:szCs w:val="24"/>
        </w:rPr>
        <w:t>2027</w:t>
      </w:r>
      <w:r w:rsidRPr="003A10EA">
        <w:rPr>
          <w:rFonts w:ascii="Times New Roman" w:hAnsi="Times New Roman" w:cs="Times New Roman"/>
          <w:sz w:val="24"/>
          <w:szCs w:val="24"/>
        </w:rPr>
        <w:t>, Contractor shall submit to OHA Encounter Data and any supporting information for the IHCP Risk Corridor Period. Contractor is responsible for ensuring that encounter claims data are received and successfully processed by OHA prior to the submission deadline.</w:t>
      </w:r>
    </w:p>
    <w:p w14:paraId="42882180" w14:textId="5EF89232" w:rsidR="00E654F2" w:rsidRPr="003A10EA" w:rsidRDefault="000F2021" w:rsidP="00F16786">
      <w:pPr>
        <w:pStyle w:val="ListParagraph"/>
        <w:numPr>
          <w:ilvl w:val="1"/>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IHCP Settlements: </w:t>
      </w:r>
      <w:r w:rsidR="00E654F2" w:rsidRPr="003A10EA">
        <w:rPr>
          <w:rFonts w:ascii="Times New Roman" w:hAnsi="Times New Roman" w:cs="Times New Roman"/>
          <w:sz w:val="24"/>
          <w:szCs w:val="24"/>
          <w:lang w:val="x-none"/>
        </w:rPr>
        <w:t xml:space="preserve">Operation of the IHCP Risk Corridor. </w:t>
      </w:r>
    </w:p>
    <w:p w14:paraId="7B7A0B8E" w14:textId="77777777" w:rsidR="00E654F2" w:rsidRPr="003A10EA" w:rsidRDefault="00E654F2" w:rsidP="00F16786">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Following receipt of data submissions, OHA shall provide the IHCP Settlement Calculation Form to Contractor. The IHCP Settlement Calculation Form will display IHCP Revenues and Expenses and supporting data and reflect the settlement calculation described below.</w:t>
      </w:r>
    </w:p>
    <w:p w14:paraId="141A418C" w14:textId="77777777" w:rsidR="00E654F2" w:rsidRPr="003A10EA" w:rsidRDefault="00E654F2" w:rsidP="00F16786">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review and reply to the IHCP Settlement Calculation Form provided by OHA within forty-five (45) days of receipt. Contractor’s reply shall include any additional OHA-requested information needed to support the settlement calculation. </w:t>
      </w:r>
    </w:p>
    <w:p w14:paraId="4E514E2F" w14:textId="77777777" w:rsidR="00E654F2" w:rsidRPr="003A10EA" w:rsidRDefault="00E654F2" w:rsidP="00F16786">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OHA will review Contractor’s response to the settlement calculation within forty-five (45) days of the due date for Contractor’s response. The outcome of OHA’s review will be to accept, modify, or request further information on Contractor’s calculation of IHCP Expense, and to indicate the amount of the IHCP Risk Corridor Payment. </w:t>
      </w:r>
    </w:p>
    <w:p w14:paraId="20312F00" w14:textId="77777777" w:rsidR="00E654F2" w:rsidRPr="003A10EA" w:rsidRDefault="00E654F2" w:rsidP="00F16786">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If Contractor does not agree with OHA’s settlement calculation, Contractor may, by notice delivered by email to OHA’s Contract Administrator within ten (10) Business Days of OHA’s delivery to Contractor of OHA’s settlement calculation, seek Administrative Review of Contractor’s settlement calculation.</w:t>
      </w:r>
    </w:p>
    <w:p w14:paraId="7FF6319A" w14:textId="77777777" w:rsidR="00D0299A" w:rsidRPr="003A10EA" w:rsidRDefault="00D0299A" w:rsidP="00F16786">
      <w:pPr>
        <w:pStyle w:val="ListParagraph"/>
        <w:numPr>
          <w:ilvl w:val="1"/>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IHCP Risk Corridor Payments.</w:t>
      </w:r>
    </w:p>
    <w:p w14:paraId="22D9CC3F" w14:textId="77777777" w:rsidR="00D0299A" w:rsidRPr="003A10EA" w:rsidRDefault="00D0299A" w:rsidP="000F2021">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The outcome of the settlement calculation process will be used to determine whether OHA owes a payment to Contractor or Contractor owes a payment to OHA. The following payments will be made after the IHCP Revenue and IHCP Expenses have been determined for the IHCP Risk Corridor Period.</w:t>
      </w:r>
    </w:p>
    <w:p w14:paraId="187D4490" w14:textId="77777777" w:rsidR="00D0299A" w:rsidRPr="003A10EA" w:rsidRDefault="00D0299A" w:rsidP="00F16786">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Contractor will receive a payment from OHA in the following amount under the following circumstance:</w:t>
      </w:r>
    </w:p>
    <w:p w14:paraId="18BBFA38" w14:textId="77777777" w:rsidR="00D0299A" w:rsidRPr="003A10EA" w:rsidRDefault="00D0299A" w:rsidP="00F16786">
      <w:pPr>
        <w:pStyle w:val="ListParagraph"/>
        <w:numPr>
          <w:ilvl w:val="3"/>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When Contractor’s IHCP Expenses for the IHCP Risk Corridor Period exceed one hundred percent (100%) of the IHCP Revenue, OHA will pay Contractor an amount equal to eighty percent (80%) of the IHCP Expenses in excess of one hundred percent (100%) of the IHCP Revenue. </w:t>
      </w:r>
    </w:p>
    <w:p w14:paraId="7E7AE8C4" w14:textId="77777777" w:rsidR="00D0299A" w:rsidRPr="003A10EA" w:rsidRDefault="00D0299A" w:rsidP="00F16786">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Contractor will owe a payment to OHA in the following amount under the following circumstance: </w:t>
      </w:r>
    </w:p>
    <w:p w14:paraId="4C40B0C5" w14:textId="77777777" w:rsidR="00D0299A" w:rsidRPr="003A10EA" w:rsidRDefault="00D0299A" w:rsidP="00F16786">
      <w:pPr>
        <w:pStyle w:val="ListParagraph"/>
        <w:numPr>
          <w:ilvl w:val="3"/>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When Contractor’s IHCP Expenses for the IHCP Risk Corridor Period are less than one hundred percent (100%) of the IHCP Revenue, Contractor shall owe OHA an amount equal to eighty percent (80%) of the difference between Contractor’s IHCP Expenses and one hundred percent (100%) of the IHCP Revenue.</w:t>
      </w:r>
    </w:p>
    <w:p w14:paraId="68CA6249" w14:textId="77777777" w:rsidR="00D0299A" w:rsidRPr="003A10EA" w:rsidRDefault="00D0299A" w:rsidP="000F2021">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If the payment calculated under Sub.Paras. (2) or (3) above is less than $30,000, no payment shall be required by Contractor or OHA. </w:t>
      </w:r>
    </w:p>
    <w:p w14:paraId="372979DD" w14:textId="18F76ACD" w:rsidR="00D0299A" w:rsidRPr="003A10EA" w:rsidRDefault="00D0299A" w:rsidP="000F2021">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If Contractor owes a payment to OHA, then OHA will confer with Contractor about the method and timing of the payment or charge, which may include adjusting future payments to Contractor. </w:t>
      </w:r>
    </w:p>
    <w:p w14:paraId="67709C77" w14:textId="322F2FF2" w:rsidR="00F0051D" w:rsidRPr="003A10EA" w:rsidRDefault="0060482E" w:rsidP="00C744C2">
      <w:pPr>
        <w:pStyle w:val="ListParagraph"/>
        <w:numPr>
          <w:ilvl w:val="1"/>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HRSN Administrative Expense Risk Corridor Definitions.</w:t>
      </w:r>
    </w:p>
    <w:p w14:paraId="652E473C" w14:textId="77777777" w:rsidR="00B23EC5" w:rsidRPr="003A10EA" w:rsidRDefault="00B23EC5" w:rsidP="00B23EC5">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“HRSN Administrative Expense Risk Corridor Period” means January 1, 2026, through December 31, 2026.</w:t>
      </w:r>
    </w:p>
    <w:p w14:paraId="3B6FB6A4" w14:textId="77777777" w:rsidR="00B23EC5" w:rsidRPr="003A10EA" w:rsidRDefault="00B23EC5" w:rsidP="541A6538">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“HRSN Actual Administrative Expense as a Percent of Direct Service Cost” (“Actual Admin Percent”) means the HRSN administrative expense incurred by Contractor divided by the HRSN Services amount delivered to Contractor’s Members. OHA will rely on the 2026 HRSN Administrative Settlement Template to determine Contractor’s actual HRSN administrative expense and the HRSN Services amount delivered to Contractor’s Members.</w:t>
      </w:r>
    </w:p>
    <w:p w14:paraId="0D472968" w14:textId="3DA1BF5D" w:rsidR="0060482E" w:rsidRPr="003A10EA" w:rsidRDefault="00B23EC5" w:rsidP="541A6538">
      <w:pPr>
        <w:pStyle w:val="ListParagraph"/>
        <w:numPr>
          <w:ilvl w:val="2"/>
          <w:numId w:val="55"/>
        </w:numPr>
        <w:rPr>
          <w:rFonts w:ascii="Times New Roman" w:hAnsi="Times New Roman" w:cs="Times New Roman"/>
          <w:sz w:val="24"/>
          <w:szCs w:val="24"/>
        </w:rPr>
      </w:pPr>
      <w:r w:rsidRPr="003A10EA">
        <w:rPr>
          <w:rFonts w:ascii="Times New Roman" w:hAnsi="Times New Roman" w:cs="Times New Roman"/>
          <w:sz w:val="24"/>
          <w:szCs w:val="24"/>
        </w:rPr>
        <w:t xml:space="preserve">“HRSN Target Administrative Expense as a Percent of Direct Service Cost” (“Target Admin Percent”), which is displayed in the table below, means the target percentage for HRSN Administrative Expense as a Percent of Direct Service Cost. HRSN Home Changes for Health-Related Supports, HRSN Housing-Related Supports, and HRSN Nutrition-Related Supports each has a separate Risk Corridor. The target percentage is different for each Risk Corridor and each Risk Corridor will be calculated separately. The target percentage also differs by CCO Tier within each Risk Corridor. </w:t>
      </w:r>
      <w:r w:rsidR="00985BED" w:rsidRPr="003A10EA">
        <w:rPr>
          <w:rFonts w:ascii="Times New Roman" w:hAnsi="Times New Roman" w:cs="Times New Roman"/>
          <w:sz w:val="24"/>
          <w:szCs w:val="24"/>
        </w:rPr>
        <w:t xml:space="preserve">Use of the term “CCO Tier” in this context is explained in the Actuarial Report titled “Oregon CY26 Rate Certification – CCO Rates” available at </w:t>
      </w:r>
      <w:hyperlink r:id="rId82" w:history="1">
        <w:r w:rsidR="00985BED" w:rsidRPr="003A10EA">
          <w:rPr>
            <w:rStyle w:val="Hyperlink"/>
            <w:rFonts w:ascii="Times New Roman" w:hAnsi="Times New Roman" w:cs="Times New Roman"/>
            <w:sz w:val="24"/>
            <w:szCs w:val="24"/>
          </w:rPr>
          <w:t>https://www.oregon.gov/oha/fod/pages/ohp-rates.aspx</w:t>
        </w:r>
      </w:hyperlink>
      <w:r w:rsidR="00985BED"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The target percentage is based on the expected HRSN Services amounts in Contract Year seven (2026) and are net of any managed care tax. OHA, in its sole discretion, may increase the target percentage. This increase may occur for one or more or all CCOs and the increase may vary by CCO. In the settlement calculation, more digits of precision for the percents of direct service cost will be included than displayed in the table below. For purposes of the Target Admin Percent table below, OHA has determined Contractor is CCO Tier </w:t>
      </w:r>
      <w:r w:rsidR="00CE6C4E" w:rsidRPr="003A10EA">
        <w:rPr>
          <w:rFonts w:ascii="Times New Roman" w:hAnsi="Times New Roman" w:cs="Times New Roman"/>
          <w:sz w:val="24"/>
          <w:szCs w:val="24"/>
        </w:rPr>
        <w:fldChar w:fldCharType="begin"/>
      </w:r>
      <w:r w:rsidR="00CE6C4E" w:rsidRPr="003A10EA">
        <w:rPr>
          <w:rFonts w:ascii="Times New Roman" w:hAnsi="Times New Roman" w:cs="Times New Roman"/>
          <w:sz w:val="24"/>
          <w:szCs w:val="24"/>
        </w:rPr>
        <w:instrText xml:space="preserve"> MERGEFIELD M_2026_Tiers_for_MMLR_and_HRSN </w:instrText>
      </w:r>
      <w:r w:rsidR="00CE6C4E" w:rsidRPr="003A10EA">
        <w:rPr>
          <w:rFonts w:ascii="Times New Roman" w:hAnsi="Times New Roman" w:cs="Times New Roman"/>
          <w:sz w:val="24"/>
          <w:szCs w:val="24"/>
        </w:rPr>
        <w:fldChar w:fldCharType="separate"/>
      </w:r>
      <w:r w:rsidR="00CE6C4E" w:rsidRPr="003A10EA">
        <w:rPr>
          <w:rFonts w:ascii="Times New Roman" w:hAnsi="Times New Roman" w:cs="Times New Roman"/>
          <w:noProof/>
          <w:sz w:val="24"/>
          <w:szCs w:val="24"/>
        </w:rPr>
        <w:t>«M_2026_Tiers_for_MMLR_and_HRSN»</w:t>
      </w:r>
      <w:r w:rsidR="00CE6C4E" w:rsidRPr="003A10EA">
        <w:rPr>
          <w:rFonts w:ascii="Times New Roman" w:hAnsi="Times New Roman" w:cs="Times New Roman"/>
          <w:sz w:val="24"/>
          <w:szCs w:val="24"/>
        </w:rPr>
        <w:fldChar w:fldCharType="end"/>
      </w:r>
      <w:r w:rsidR="00FD4ED7" w:rsidRPr="003A10EA">
        <w:rPr>
          <w:rFonts w:ascii="Times New Roman" w:hAnsi="Times New Roman" w:cs="Times New Roman"/>
          <w:sz w:val="24"/>
          <w:szCs w:val="24"/>
        </w:rPr>
        <w:t>.</w:t>
      </w:r>
      <w:r w:rsidR="00B63A5E" w:rsidRPr="003A10EA">
        <w:rPr>
          <w:rFonts w:ascii="Times New Roman" w:hAnsi="Times New Roman" w:cs="Times New Roman"/>
          <w:sz w:val="24"/>
          <w:szCs w:val="24"/>
        </w:rPr>
        <w:t xml:space="preserve"> </w:t>
      </w:r>
    </w:p>
    <w:tbl>
      <w:tblPr>
        <w:tblStyle w:val="TableGrid31"/>
        <w:tblW w:w="8640" w:type="dxa"/>
        <w:tblInd w:w="2160" w:type="dxa"/>
        <w:tblLook w:val="04A0" w:firstRow="1" w:lastRow="0" w:firstColumn="1" w:lastColumn="0" w:noHBand="0" w:noVBand="1"/>
      </w:tblPr>
      <w:tblGrid>
        <w:gridCol w:w="3955"/>
        <w:gridCol w:w="1561"/>
        <w:gridCol w:w="1562"/>
        <w:gridCol w:w="1562"/>
      </w:tblGrid>
      <w:tr w:rsidR="00C40DB4" w:rsidRPr="003A10EA" w14:paraId="2E0C074E" w14:textId="77777777" w:rsidTr="00C40DB4">
        <w:tc>
          <w:tcPr>
            <w:tcW w:w="3955" w:type="dxa"/>
          </w:tcPr>
          <w:p w14:paraId="1DD4D0E0" w14:textId="77777777" w:rsidR="00C40DB4" w:rsidRPr="003A10EA" w:rsidRDefault="00C40DB4" w:rsidP="008C274D">
            <w:pPr>
              <w:rPr>
                <w:rFonts w:ascii="Times New Roman" w:eastAsiaTheme="minorEastAsia" w:hAnsi="Times New Roman"/>
                <w:b/>
                <w:bCs/>
                <w:color w:val="000000"/>
                <w:sz w:val="24"/>
                <w:szCs w:val="24"/>
                <w:lang w:val="x-none" w:eastAsia="x-none"/>
              </w:rPr>
            </w:pPr>
            <w:r w:rsidRPr="003A10EA">
              <w:rPr>
                <w:rFonts w:ascii="Times New Roman" w:eastAsiaTheme="minorEastAsia" w:hAnsi="Times New Roman"/>
                <w:b/>
                <w:bCs/>
                <w:color w:val="000000"/>
                <w:sz w:val="24"/>
                <w:szCs w:val="24"/>
                <w:lang w:val="x-none" w:eastAsia="x-none"/>
              </w:rPr>
              <w:t>HRSN Service</w:t>
            </w:r>
          </w:p>
        </w:tc>
        <w:tc>
          <w:tcPr>
            <w:tcW w:w="1561" w:type="dxa"/>
          </w:tcPr>
          <w:p w14:paraId="085DD621" w14:textId="77777777" w:rsidR="00C40DB4" w:rsidRPr="003A10EA" w:rsidRDefault="00C40DB4" w:rsidP="008C274D">
            <w:pPr>
              <w:rPr>
                <w:rFonts w:ascii="Times New Roman" w:eastAsiaTheme="minorEastAsia" w:hAnsi="Times New Roman"/>
                <w:b/>
                <w:bCs/>
                <w:color w:val="000000"/>
                <w:sz w:val="24"/>
                <w:szCs w:val="24"/>
                <w:lang w:val="x-none" w:eastAsia="x-none"/>
              </w:rPr>
            </w:pPr>
            <w:r w:rsidRPr="003A10EA">
              <w:rPr>
                <w:rFonts w:ascii="Times New Roman" w:eastAsiaTheme="minorEastAsia" w:hAnsi="Times New Roman"/>
                <w:b/>
                <w:bCs/>
                <w:color w:val="000000"/>
                <w:sz w:val="24"/>
                <w:szCs w:val="24"/>
                <w:lang w:val="x-none" w:eastAsia="x-none"/>
              </w:rPr>
              <w:t>CCO Tier 1</w:t>
            </w:r>
          </w:p>
        </w:tc>
        <w:tc>
          <w:tcPr>
            <w:tcW w:w="1562" w:type="dxa"/>
          </w:tcPr>
          <w:p w14:paraId="12EC5EAC" w14:textId="77777777" w:rsidR="00C40DB4" w:rsidRPr="003A10EA" w:rsidRDefault="00C40DB4" w:rsidP="008C274D">
            <w:pPr>
              <w:rPr>
                <w:rFonts w:ascii="Times New Roman" w:eastAsiaTheme="minorEastAsia" w:hAnsi="Times New Roman"/>
                <w:b/>
                <w:bCs/>
                <w:color w:val="000000"/>
                <w:sz w:val="24"/>
                <w:szCs w:val="24"/>
                <w:lang w:val="x-none" w:eastAsia="x-none"/>
              </w:rPr>
            </w:pPr>
            <w:r w:rsidRPr="003A10EA">
              <w:rPr>
                <w:rFonts w:ascii="Times New Roman" w:eastAsiaTheme="minorEastAsia" w:hAnsi="Times New Roman"/>
                <w:b/>
                <w:bCs/>
                <w:color w:val="000000"/>
                <w:sz w:val="24"/>
                <w:szCs w:val="24"/>
                <w:lang w:val="x-none" w:eastAsia="x-none"/>
              </w:rPr>
              <w:t>CCO Tier 2</w:t>
            </w:r>
          </w:p>
        </w:tc>
        <w:tc>
          <w:tcPr>
            <w:tcW w:w="1562" w:type="dxa"/>
          </w:tcPr>
          <w:p w14:paraId="10F8A62F" w14:textId="77777777" w:rsidR="00C40DB4" w:rsidRPr="003A10EA" w:rsidRDefault="00C40DB4" w:rsidP="008C274D">
            <w:pPr>
              <w:rPr>
                <w:rFonts w:ascii="Times New Roman" w:eastAsiaTheme="minorEastAsia" w:hAnsi="Times New Roman"/>
                <w:b/>
                <w:bCs/>
                <w:color w:val="000000"/>
                <w:sz w:val="24"/>
                <w:szCs w:val="24"/>
                <w:lang w:val="x-none" w:eastAsia="x-none"/>
              </w:rPr>
            </w:pPr>
            <w:r w:rsidRPr="003A10EA">
              <w:rPr>
                <w:rFonts w:ascii="Times New Roman" w:eastAsiaTheme="minorEastAsia" w:hAnsi="Times New Roman"/>
                <w:b/>
                <w:bCs/>
                <w:color w:val="000000"/>
                <w:sz w:val="24"/>
                <w:szCs w:val="24"/>
                <w:lang w:val="x-none" w:eastAsia="x-none"/>
              </w:rPr>
              <w:t>CCO Tier 3</w:t>
            </w:r>
          </w:p>
        </w:tc>
      </w:tr>
      <w:tr w:rsidR="00C40DB4" w:rsidRPr="003A10EA" w14:paraId="609AD416" w14:textId="77777777" w:rsidTr="00C40DB4">
        <w:tc>
          <w:tcPr>
            <w:tcW w:w="3955" w:type="dxa"/>
          </w:tcPr>
          <w:p w14:paraId="1E8117F3" w14:textId="77777777" w:rsidR="00C40DB4" w:rsidRPr="003A10EA" w:rsidRDefault="00C40DB4" w:rsidP="008C274D">
            <w:pPr>
              <w:rPr>
                <w:rFonts w:ascii="Times New Roman" w:eastAsiaTheme="minorEastAsia" w:hAnsi="Times New Roman"/>
                <w:color w:val="000000"/>
                <w:sz w:val="24"/>
                <w:szCs w:val="24"/>
                <w:lang w:val="x-none" w:eastAsia="x-none"/>
              </w:rPr>
            </w:pPr>
            <w:r w:rsidRPr="003A10EA">
              <w:rPr>
                <w:rFonts w:ascii="Times New Roman" w:eastAsiaTheme="minorEastAsia" w:hAnsi="Times New Roman"/>
                <w:color w:val="000000"/>
                <w:sz w:val="24"/>
                <w:szCs w:val="24"/>
                <w:lang w:val="x-none" w:eastAsia="x-none"/>
              </w:rPr>
              <w:t>Home Changes for Health-Related Supports</w:t>
            </w:r>
          </w:p>
        </w:tc>
        <w:tc>
          <w:tcPr>
            <w:tcW w:w="1561" w:type="dxa"/>
          </w:tcPr>
          <w:p w14:paraId="59808C3C" w14:textId="77777777" w:rsidR="00C40DB4" w:rsidRPr="003A10EA" w:rsidRDefault="00C40DB4" w:rsidP="008C274D">
            <w:pPr>
              <w:rPr>
                <w:rFonts w:ascii="Times New Roman" w:eastAsiaTheme="minorEastAsia" w:hAnsi="Times New Roman"/>
                <w:color w:val="000000"/>
                <w:sz w:val="24"/>
                <w:szCs w:val="24"/>
                <w:lang w:val="x-none" w:eastAsia="x-none"/>
              </w:rPr>
            </w:pPr>
            <w:r w:rsidRPr="003A10EA">
              <w:rPr>
                <w:rFonts w:ascii="Times New Roman" w:eastAsiaTheme="minorEastAsia" w:hAnsi="Times New Roman"/>
                <w:color w:val="000000"/>
                <w:sz w:val="24"/>
                <w:szCs w:val="24"/>
                <w:lang w:val="x-none" w:eastAsia="x-none"/>
              </w:rPr>
              <w:t>43.7%</w:t>
            </w:r>
          </w:p>
        </w:tc>
        <w:tc>
          <w:tcPr>
            <w:tcW w:w="1562" w:type="dxa"/>
          </w:tcPr>
          <w:p w14:paraId="3390B429" w14:textId="77777777" w:rsidR="00C40DB4" w:rsidRPr="003A10EA" w:rsidRDefault="00C40DB4" w:rsidP="008C274D">
            <w:pPr>
              <w:rPr>
                <w:rFonts w:ascii="Times New Roman" w:eastAsiaTheme="minorEastAsia" w:hAnsi="Times New Roman"/>
                <w:color w:val="000000"/>
                <w:sz w:val="24"/>
                <w:szCs w:val="24"/>
                <w:lang w:val="x-none" w:eastAsia="x-none"/>
              </w:rPr>
            </w:pPr>
            <w:r w:rsidRPr="003A10EA">
              <w:rPr>
                <w:rFonts w:ascii="Times New Roman" w:eastAsiaTheme="minorEastAsia" w:hAnsi="Times New Roman"/>
                <w:color w:val="000000"/>
                <w:sz w:val="24"/>
                <w:szCs w:val="24"/>
                <w:lang w:val="x-none" w:eastAsia="x-none"/>
              </w:rPr>
              <w:t>54.6%</w:t>
            </w:r>
          </w:p>
        </w:tc>
        <w:tc>
          <w:tcPr>
            <w:tcW w:w="1562" w:type="dxa"/>
          </w:tcPr>
          <w:p w14:paraId="515C64FB" w14:textId="77777777" w:rsidR="00C40DB4" w:rsidRPr="003A10EA" w:rsidRDefault="00C40DB4" w:rsidP="008C274D">
            <w:pPr>
              <w:rPr>
                <w:rFonts w:ascii="Times New Roman" w:eastAsiaTheme="minorEastAsia" w:hAnsi="Times New Roman"/>
                <w:color w:val="000000"/>
                <w:sz w:val="24"/>
                <w:szCs w:val="24"/>
                <w:lang w:val="x-none" w:eastAsia="x-none"/>
              </w:rPr>
            </w:pPr>
            <w:r w:rsidRPr="003A10EA">
              <w:rPr>
                <w:rFonts w:ascii="Times New Roman" w:eastAsiaTheme="minorEastAsia" w:hAnsi="Times New Roman"/>
                <w:color w:val="000000"/>
                <w:sz w:val="24"/>
                <w:szCs w:val="24"/>
                <w:lang w:val="x-none" w:eastAsia="x-none"/>
              </w:rPr>
              <w:t>98.3%</w:t>
            </w:r>
          </w:p>
        </w:tc>
      </w:tr>
      <w:tr w:rsidR="00C40DB4" w:rsidRPr="003A10EA" w14:paraId="362BF13D" w14:textId="77777777" w:rsidTr="00C40DB4">
        <w:tc>
          <w:tcPr>
            <w:tcW w:w="3955" w:type="dxa"/>
          </w:tcPr>
          <w:p w14:paraId="2EC74734" w14:textId="77777777" w:rsidR="00C40DB4" w:rsidRPr="003A10EA" w:rsidRDefault="00C40DB4" w:rsidP="008C274D">
            <w:pPr>
              <w:rPr>
                <w:rFonts w:ascii="Times New Roman" w:eastAsiaTheme="minorEastAsia" w:hAnsi="Times New Roman"/>
                <w:color w:val="000000"/>
                <w:sz w:val="24"/>
                <w:szCs w:val="24"/>
                <w:lang w:val="x-none" w:eastAsia="x-none"/>
              </w:rPr>
            </w:pPr>
            <w:r w:rsidRPr="003A10EA">
              <w:rPr>
                <w:rFonts w:ascii="Times New Roman" w:eastAsiaTheme="minorEastAsia" w:hAnsi="Times New Roman"/>
                <w:color w:val="000000"/>
                <w:sz w:val="24"/>
                <w:szCs w:val="24"/>
                <w:lang w:val="x-none" w:eastAsia="x-none"/>
              </w:rPr>
              <w:t>Housing-Related Supports</w:t>
            </w:r>
          </w:p>
        </w:tc>
        <w:tc>
          <w:tcPr>
            <w:tcW w:w="1561" w:type="dxa"/>
          </w:tcPr>
          <w:p w14:paraId="2E036F5B" w14:textId="77777777" w:rsidR="00C40DB4" w:rsidRPr="003A10EA" w:rsidRDefault="00C40DB4" w:rsidP="008C274D">
            <w:pPr>
              <w:rPr>
                <w:rFonts w:ascii="Times New Roman" w:eastAsiaTheme="minorEastAsia" w:hAnsi="Times New Roman"/>
                <w:color w:val="000000"/>
                <w:sz w:val="24"/>
                <w:szCs w:val="24"/>
                <w:lang w:val="x-none" w:eastAsia="x-none"/>
              </w:rPr>
            </w:pPr>
            <w:r w:rsidRPr="003A10EA">
              <w:rPr>
                <w:rFonts w:ascii="Times New Roman" w:eastAsiaTheme="minorEastAsia" w:hAnsi="Times New Roman"/>
                <w:color w:val="000000"/>
                <w:sz w:val="24"/>
                <w:szCs w:val="24"/>
                <w:lang w:val="x-none" w:eastAsia="x-none"/>
              </w:rPr>
              <w:t>25.1%</w:t>
            </w:r>
          </w:p>
        </w:tc>
        <w:tc>
          <w:tcPr>
            <w:tcW w:w="1562" w:type="dxa"/>
          </w:tcPr>
          <w:p w14:paraId="54D3CB40" w14:textId="77777777" w:rsidR="00C40DB4" w:rsidRPr="003A10EA" w:rsidRDefault="00C40DB4" w:rsidP="008C274D">
            <w:pPr>
              <w:rPr>
                <w:rFonts w:ascii="Times New Roman" w:eastAsiaTheme="minorEastAsia" w:hAnsi="Times New Roman"/>
                <w:color w:val="000000"/>
                <w:sz w:val="24"/>
                <w:szCs w:val="24"/>
                <w:lang w:val="x-none" w:eastAsia="x-none"/>
              </w:rPr>
            </w:pPr>
            <w:r w:rsidRPr="003A10EA">
              <w:rPr>
                <w:rFonts w:ascii="Times New Roman" w:eastAsiaTheme="minorEastAsia" w:hAnsi="Times New Roman"/>
                <w:color w:val="000000"/>
                <w:sz w:val="24"/>
                <w:szCs w:val="24"/>
                <w:lang w:val="x-none" w:eastAsia="x-none"/>
              </w:rPr>
              <w:t>30.9%</w:t>
            </w:r>
          </w:p>
        </w:tc>
        <w:tc>
          <w:tcPr>
            <w:tcW w:w="1562" w:type="dxa"/>
          </w:tcPr>
          <w:p w14:paraId="5C29443E" w14:textId="77777777" w:rsidR="00C40DB4" w:rsidRPr="003A10EA" w:rsidRDefault="00C40DB4" w:rsidP="008C274D">
            <w:pPr>
              <w:rPr>
                <w:rFonts w:ascii="Times New Roman" w:eastAsiaTheme="minorEastAsia" w:hAnsi="Times New Roman"/>
                <w:color w:val="000000"/>
                <w:sz w:val="24"/>
                <w:szCs w:val="24"/>
                <w:lang w:val="x-none" w:eastAsia="x-none"/>
              </w:rPr>
            </w:pPr>
            <w:r w:rsidRPr="003A10EA">
              <w:rPr>
                <w:rFonts w:ascii="Times New Roman" w:eastAsiaTheme="minorEastAsia" w:hAnsi="Times New Roman"/>
                <w:color w:val="000000"/>
                <w:sz w:val="24"/>
                <w:szCs w:val="24"/>
                <w:lang w:val="x-none" w:eastAsia="x-none"/>
              </w:rPr>
              <w:t>54.2%</w:t>
            </w:r>
          </w:p>
        </w:tc>
      </w:tr>
      <w:tr w:rsidR="00C40DB4" w:rsidRPr="003A10EA" w14:paraId="47AC540A" w14:textId="77777777" w:rsidTr="00C40DB4">
        <w:tc>
          <w:tcPr>
            <w:tcW w:w="3955" w:type="dxa"/>
          </w:tcPr>
          <w:p w14:paraId="4ED28E85" w14:textId="77777777" w:rsidR="00C40DB4" w:rsidRPr="003A10EA" w:rsidRDefault="00C40DB4" w:rsidP="002C183A">
            <w:pPr>
              <w:rPr>
                <w:rFonts w:ascii="Times New Roman" w:eastAsiaTheme="minorEastAsia" w:hAnsi="Times New Roman"/>
                <w:color w:val="000000"/>
                <w:sz w:val="24"/>
                <w:szCs w:val="24"/>
                <w:lang w:val="x-none" w:eastAsia="x-none"/>
              </w:rPr>
            </w:pPr>
            <w:r w:rsidRPr="003A10EA">
              <w:rPr>
                <w:rFonts w:ascii="Times New Roman" w:eastAsiaTheme="minorEastAsia" w:hAnsi="Times New Roman"/>
                <w:color w:val="000000"/>
                <w:sz w:val="24"/>
                <w:szCs w:val="24"/>
                <w:lang w:val="x-none" w:eastAsia="x-none"/>
              </w:rPr>
              <w:t>Nutrition-Related Supports</w:t>
            </w:r>
          </w:p>
        </w:tc>
        <w:tc>
          <w:tcPr>
            <w:tcW w:w="1561" w:type="dxa"/>
          </w:tcPr>
          <w:p w14:paraId="7EB26A97" w14:textId="77777777" w:rsidR="00C40DB4" w:rsidRPr="003A10EA" w:rsidRDefault="00C40DB4" w:rsidP="002C183A">
            <w:pPr>
              <w:rPr>
                <w:rFonts w:ascii="Times New Roman" w:eastAsiaTheme="minorEastAsia" w:hAnsi="Times New Roman"/>
                <w:color w:val="000000"/>
                <w:sz w:val="24"/>
                <w:szCs w:val="24"/>
                <w:lang w:val="x-none" w:eastAsia="x-none"/>
              </w:rPr>
            </w:pPr>
            <w:r w:rsidRPr="003A10EA">
              <w:rPr>
                <w:rFonts w:ascii="Times New Roman" w:eastAsiaTheme="minorEastAsia" w:hAnsi="Times New Roman"/>
                <w:color w:val="000000"/>
                <w:sz w:val="24"/>
                <w:szCs w:val="24"/>
                <w:lang w:val="x-none" w:eastAsia="x-none"/>
              </w:rPr>
              <w:t>24.8%</w:t>
            </w:r>
          </w:p>
        </w:tc>
        <w:tc>
          <w:tcPr>
            <w:tcW w:w="1562" w:type="dxa"/>
          </w:tcPr>
          <w:p w14:paraId="1DB020BD" w14:textId="77777777" w:rsidR="00C40DB4" w:rsidRPr="003A10EA" w:rsidRDefault="00C40DB4" w:rsidP="002C183A">
            <w:pPr>
              <w:rPr>
                <w:rFonts w:ascii="Times New Roman" w:eastAsiaTheme="minorEastAsia" w:hAnsi="Times New Roman"/>
                <w:color w:val="000000"/>
                <w:sz w:val="24"/>
                <w:szCs w:val="24"/>
                <w:lang w:val="x-none" w:eastAsia="x-none"/>
              </w:rPr>
            </w:pPr>
            <w:r w:rsidRPr="003A10EA">
              <w:rPr>
                <w:rFonts w:ascii="Times New Roman" w:eastAsiaTheme="minorEastAsia" w:hAnsi="Times New Roman"/>
                <w:color w:val="000000"/>
                <w:sz w:val="24"/>
                <w:szCs w:val="24"/>
                <w:lang w:val="x-none" w:eastAsia="x-none"/>
              </w:rPr>
              <w:t>31.0%</w:t>
            </w:r>
          </w:p>
        </w:tc>
        <w:tc>
          <w:tcPr>
            <w:tcW w:w="1562" w:type="dxa"/>
          </w:tcPr>
          <w:p w14:paraId="08E4AC22" w14:textId="77777777" w:rsidR="00C40DB4" w:rsidRPr="003A10EA" w:rsidRDefault="00C40DB4" w:rsidP="002C183A">
            <w:pPr>
              <w:rPr>
                <w:rFonts w:ascii="Times New Roman" w:eastAsiaTheme="minorEastAsia" w:hAnsi="Times New Roman"/>
                <w:color w:val="000000"/>
                <w:sz w:val="24"/>
                <w:szCs w:val="24"/>
                <w:lang w:val="x-none" w:eastAsia="x-none"/>
              </w:rPr>
            </w:pPr>
            <w:r w:rsidRPr="003A10EA">
              <w:rPr>
                <w:rFonts w:ascii="Times New Roman" w:eastAsiaTheme="minorEastAsia" w:hAnsi="Times New Roman"/>
                <w:color w:val="000000"/>
                <w:sz w:val="24"/>
                <w:szCs w:val="24"/>
                <w:lang w:val="x-none" w:eastAsia="x-none"/>
              </w:rPr>
              <w:t>55.8%</w:t>
            </w:r>
          </w:p>
        </w:tc>
      </w:tr>
    </w:tbl>
    <w:p w14:paraId="4B17425F" w14:textId="77777777" w:rsidR="0070314E" w:rsidRPr="003A10EA" w:rsidRDefault="0070314E" w:rsidP="00862025">
      <w:pPr>
        <w:pStyle w:val="ListParagraph"/>
        <w:spacing w:after="0"/>
        <w:ind w:left="2160" w:firstLine="0"/>
        <w:contextualSpacing w:val="0"/>
        <w:rPr>
          <w:rFonts w:ascii="Times New Roman" w:hAnsi="Times New Roman" w:cs="Times New Roman"/>
          <w:sz w:val="24"/>
          <w:szCs w:val="24"/>
          <w:lang w:val="x-none"/>
        </w:rPr>
      </w:pPr>
    </w:p>
    <w:p w14:paraId="5BF9CB11" w14:textId="260C90AF" w:rsidR="00B23EC5" w:rsidRPr="003A10EA" w:rsidRDefault="00171308" w:rsidP="00862025">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“HRSN Administrative Expense Settlement Calculation Form” means the form provided to Contractor by OHA for calculating the HRSN Administrative Expense settlement covering the HRSN Administrative Expense Risk Corridor Period.</w:t>
      </w:r>
    </w:p>
    <w:p w14:paraId="392003F2" w14:textId="42A98F80" w:rsidR="00641D51" w:rsidRPr="003A10EA" w:rsidRDefault="00B45D04" w:rsidP="00641D51">
      <w:pPr>
        <w:pStyle w:val="ListParagraph"/>
        <w:numPr>
          <w:ilvl w:val="1"/>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HRSN Administrative Expense Settlements.</w:t>
      </w:r>
    </w:p>
    <w:p w14:paraId="2C2C6CEF" w14:textId="49DC8B56" w:rsidR="00B45D04" w:rsidRPr="003A10EA" w:rsidRDefault="008133EE" w:rsidP="541A6538">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Completion of Data Submissions. No later than April 30, 2027, Contractor shall submit to OHA Encounter Data and any supporting information for the HRSN Administrative Expense Risk Corridor Period. Contractor is responsible for ensuring that encounter claims data are received and successfully processed by OHA prior to the submission deadline.</w:t>
      </w:r>
    </w:p>
    <w:p w14:paraId="151FCD89" w14:textId="77777777" w:rsidR="004349B3" w:rsidRPr="003A10EA" w:rsidRDefault="004349B3" w:rsidP="004349B3">
      <w:pPr>
        <w:pStyle w:val="ListParagraph"/>
        <w:numPr>
          <w:ilvl w:val="1"/>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Operation of the HRSN Administrative Expense Risk Corridor. </w:t>
      </w:r>
    </w:p>
    <w:p w14:paraId="001CC243" w14:textId="77777777" w:rsidR="004349B3" w:rsidRPr="003A10EA" w:rsidRDefault="004349B3" w:rsidP="004349B3">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Following receipt of data submissions, OHA shall provide the HRSN Administrative Expense Settlement Calculation Form to Contractor. The HRSN Administrative Expense Settlement Calculation Form will display the actual admin percent, target admin percent, and supporting data and reflect the settlement calculation described below.</w:t>
      </w:r>
    </w:p>
    <w:p w14:paraId="6A552E5F" w14:textId="77777777" w:rsidR="004349B3" w:rsidRPr="003A10EA" w:rsidRDefault="004349B3" w:rsidP="541A6538">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review and reply to the HRSN Administrative Expense Settlement Calculation Form provided by OHA within forty-five (45) days of receipt. Contractor’s reply shall include any additional OHA-requested information needed to support the settlement calculation. </w:t>
      </w:r>
    </w:p>
    <w:p w14:paraId="60E0EEE4" w14:textId="77777777" w:rsidR="004349B3" w:rsidRPr="003A10EA" w:rsidRDefault="004349B3" w:rsidP="541A6538">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OHA will review Contractor’s response to the settlement calculation within forty-five (45) days of the due date for Contractor’s response. The outcome of OHA’s review will be to accept, modify, or request further information on Contractor’s calculation of the actual admin percent and to indicate the amount of the HRSN Administrative Expense Risk Corridor Payment.</w:t>
      </w:r>
    </w:p>
    <w:p w14:paraId="30399D23" w14:textId="77777777" w:rsidR="004349B3" w:rsidRPr="003A10EA" w:rsidRDefault="004349B3" w:rsidP="00F0206B">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If Contractor does not agree with OHA’s settlement calculation, Contractor may, by notice delivered by email to OHA’s Contract Administrator within ten (10) Business Days of OHA’s delivery to Contractor of OHA’s settlement calculation, seek Administrative Review of Contractor’s settlement calculation.</w:t>
      </w:r>
    </w:p>
    <w:p w14:paraId="27FCCFD2" w14:textId="77777777" w:rsidR="00F0206B" w:rsidRPr="003A10EA" w:rsidRDefault="00F0206B" w:rsidP="00F0206B">
      <w:pPr>
        <w:pStyle w:val="ListParagraph"/>
        <w:numPr>
          <w:ilvl w:val="1"/>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HRSN Administrative Expense Risk Corridor Payments.</w:t>
      </w:r>
    </w:p>
    <w:p w14:paraId="28BD7372" w14:textId="77777777" w:rsidR="00F0206B" w:rsidRPr="003A10EA" w:rsidRDefault="00F0206B" w:rsidP="541A6538">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The outcome of the settlement calculation process will be used to determine whether OHA owes a payment to Contractor or Contractor owes a payment to OHA. The following payments will be made after the Actual Admin Percent and Target Admin Percent have been determined for the HRSN Administrative Expense Risk Corridor Period.</w:t>
      </w:r>
    </w:p>
    <w:p w14:paraId="0702B32F" w14:textId="77777777" w:rsidR="00F0206B" w:rsidRPr="003A10EA" w:rsidRDefault="00F0206B" w:rsidP="00F0206B">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The settlement calculation is as follows:</w:t>
      </w:r>
    </w:p>
    <w:p w14:paraId="0DA0D297" w14:textId="77777777" w:rsidR="00F0206B" w:rsidRPr="003A10EA" w:rsidRDefault="00F0206B" w:rsidP="6CC6C9B6">
      <w:pPr>
        <w:pStyle w:val="ListParagraph"/>
        <w:numPr>
          <w:ilvl w:val="3"/>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The “Allowed Admin Percent” is equal to either (i) the Target Admin Percent if the Actual Admin Percent is less than the Target Admin Percent, or (ii) the Target Admin Percent plus twenty-five percent (25%) of the difference between the Actual Admin Percent and the Target Admin Percent.</w:t>
      </w:r>
    </w:p>
    <w:p w14:paraId="6DBBAD64" w14:textId="77777777" w:rsidR="00F0206B" w:rsidRPr="003A10EA" w:rsidRDefault="00F0206B" w:rsidP="00F0206B">
      <w:pPr>
        <w:pStyle w:val="ListParagraph"/>
        <w:numPr>
          <w:ilvl w:val="3"/>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The Allowed Admin Percent will be multiplied by the HRSN Services amount delivered to Contractor’s Members during the HRSN Administrative Expense Risk Corridor Period. The result is the maximum allowed administrative expense amount (“Max Allowed Admin Expense Amount”).</w:t>
      </w:r>
    </w:p>
    <w:p w14:paraId="53F7BA8E" w14:textId="77777777" w:rsidR="00F0206B" w:rsidRPr="003A10EA" w:rsidRDefault="00F0206B" w:rsidP="00F0206B">
      <w:pPr>
        <w:pStyle w:val="ListParagraph"/>
        <w:numPr>
          <w:ilvl w:val="3"/>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If the Max Allowed Admin Expense Amount is greater than the HRSN administrative expense payments OHA already made to Contractor incurred during the HRSN Administrative Expense Risk Corridor Period, Contractor will receive a payment from OHA for the difference in the amounts.</w:t>
      </w:r>
    </w:p>
    <w:p w14:paraId="61BCC2B5" w14:textId="77777777" w:rsidR="00F0206B" w:rsidRPr="003A10EA" w:rsidRDefault="00F0206B" w:rsidP="00F0206B">
      <w:pPr>
        <w:pStyle w:val="ListParagraph"/>
        <w:numPr>
          <w:ilvl w:val="3"/>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If the Max Allowed Admin Expense Amount is less than the HRSN administrative expense payments OHA already made to Contractor incurred during the HRSN Administrative Expense Risk Corridor Period, Contractor will owe a payment to OHA for the difference in the amounts. </w:t>
      </w:r>
    </w:p>
    <w:p w14:paraId="218693E4" w14:textId="77777777" w:rsidR="00F0206B" w:rsidRPr="003A10EA" w:rsidRDefault="00F0206B" w:rsidP="00F0206B">
      <w:pPr>
        <w:pStyle w:val="ListParagraph"/>
        <w:numPr>
          <w:ilvl w:val="3"/>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If Contractor owes a payment to OHA, then OHA will confer with Contractor about the method and timing of the payment or charge, which may include adjusting future payments to Contractor.</w:t>
      </w:r>
    </w:p>
    <w:p w14:paraId="4D6517AF" w14:textId="58A8D446" w:rsidR="008133EE" w:rsidRPr="003A10EA" w:rsidRDefault="000C5DE1" w:rsidP="00881822">
      <w:pPr>
        <w:pStyle w:val="ListParagraph"/>
        <w:numPr>
          <w:ilvl w:val="1"/>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Home Changes for Health Risk Corridor Definitions.</w:t>
      </w:r>
    </w:p>
    <w:p w14:paraId="5F0AA4B8" w14:textId="58BF7FA7" w:rsidR="00881822" w:rsidRPr="003A10EA" w:rsidRDefault="00881822" w:rsidP="541A6538">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“Home Changes for Health Risk Corridor Period” means January 1, 2026, through December 31, 2026.</w:t>
      </w:r>
    </w:p>
    <w:p w14:paraId="365E0302" w14:textId="77777777" w:rsidR="00881822" w:rsidRPr="003A10EA" w:rsidRDefault="00881822" w:rsidP="541A6538">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“Home Changes for Health Expense” means the cost for priced encounters for authorized Home Changes for Health services and devices. In determining Home Changes for Health Expense, priced encounters shall be limited to the lesser of (i) the amount paid for services and devices, as substantiated by Encounter Data submissions to OHA or (ii) the upper payment limit (UPL) associated with each applicable service or device specified in the HRSN Housing Fee Schedule. Priced encounters will be excluded from Home Changes for Health Expense if it is determined that an encounter is a duplicative service as described in the HRSN Guidance Document (see HRSN Services Utilization Control table).</w:t>
      </w:r>
    </w:p>
    <w:p w14:paraId="4FA6273C" w14:textId="77777777" w:rsidR="00881822" w:rsidRPr="003A10EA" w:rsidRDefault="00881822" w:rsidP="541A6538">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“Home Changes for Health Revenue” means the amount paid to Contractor by OHA for Home Changes for Health services and devices in Capitation Payments for dates of service during the Home Changes for Health Risk Corridor Period, excluding the administrative component of the rates and any managed care tax.</w:t>
      </w:r>
    </w:p>
    <w:p w14:paraId="343C1BE3" w14:textId="77777777" w:rsidR="00881822" w:rsidRPr="003A10EA" w:rsidRDefault="00881822" w:rsidP="00881822">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“Home Changes for Health Settlement Calculation Form” means the form provided to Contractor by OHA for calculating the Home Changes for Health settlement covering the Home Changes for Health Risk Corridor Period.</w:t>
      </w:r>
    </w:p>
    <w:p w14:paraId="1F1DDE77" w14:textId="318EDFDF" w:rsidR="00FC7966" w:rsidRPr="003A10EA" w:rsidRDefault="00FC7966" w:rsidP="00D81C4F">
      <w:pPr>
        <w:pStyle w:val="ListParagraph"/>
        <w:numPr>
          <w:ilvl w:val="1"/>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Home Changes for Health Settlements: Data Submissions Necessary.</w:t>
      </w:r>
    </w:p>
    <w:p w14:paraId="6CB5FD25" w14:textId="3F4BC2BE" w:rsidR="000C5DE1" w:rsidRPr="003A10EA" w:rsidRDefault="00FC7966" w:rsidP="541A6538">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No later than April 30, 2027, Contractor shall submit to OHA Encounter Data and any supporting information for the Home Changes for Health Risk Corridor Period. Contractor is responsible for ensuring that encounter claims data are received and successfully processed by OHA prior to the submission deadline.</w:t>
      </w:r>
    </w:p>
    <w:p w14:paraId="7A31AA88" w14:textId="334B2CEE" w:rsidR="00FC7966" w:rsidRPr="003A10EA" w:rsidRDefault="005C2A7D" w:rsidP="005C2A7D">
      <w:pPr>
        <w:pStyle w:val="ListParagraph"/>
        <w:numPr>
          <w:ilvl w:val="1"/>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Home Changes for Health Settlements: Operation of the Home Changes for Health Risk Corridor.</w:t>
      </w:r>
    </w:p>
    <w:p w14:paraId="4477A1A5" w14:textId="5DEFE158" w:rsidR="005C2A7D" w:rsidRPr="003A10EA" w:rsidRDefault="00DD3490" w:rsidP="009539A6">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Following receipt of data submissions,</w:t>
      </w:r>
      <w:r w:rsidR="009539A6" w:rsidRPr="003A10EA">
        <w:rPr>
          <w:rFonts w:ascii="Times New Roman" w:hAnsi="Times New Roman" w:cs="Times New Roman"/>
          <w:sz w:val="24"/>
          <w:szCs w:val="24"/>
          <w:lang w:val="x-none"/>
        </w:rPr>
        <w:t xml:space="preserve"> </w:t>
      </w:r>
      <w:r w:rsidRPr="003A10EA">
        <w:rPr>
          <w:rFonts w:ascii="Times New Roman" w:hAnsi="Times New Roman" w:cs="Times New Roman"/>
          <w:sz w:val="24"/>
          <w:szCs w:val="24"/>
          <w:lang w:val="x-none"/>
        </w:rPr>
        <w:t>OHA shall provide the Home Changes for Health Settlement Calculation Form to Contractor. The Home Changes for Health Settlement Calculation Form will display Home Changes for Health Revenues and Expenses and supporting data and reflect the settlement calculation described below</w:t>
      </w:r>
      <w:r w:rsidR="00F8622F" w:rsidRPr="003A10EA">
        <w:rPr>
          <w:rFonts w:ascii="Times New Roman" w:hAnsi="Times New Roman" w:cs="Times New Roman"/>
          <w:sz w:val="24"/>
          <w:szCs w:val="24"/>
          <w:lang w:val="x-none"/>
        </w:rPr>
        <w:t>.</w:t>
      </w:r>
    </w:p>
    <w:p w14:paraId="0A4C264C" w14:textId="0AC0BFE5" w:rsidR="00F8622F" w:rsidRPr="003A10EA" w:rsidRDefault="00F8622F" w:rsidP="541A6538">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review and reply to the Home Changes for Health Settlement Calculation Form provided by OHA within forty-five (45) days of receipt. Contractor’s reply shall include any additional OHA-requested information needed to support the settlement calculation.</w:t>
      </w:r>
    </w:p>
    <w:p w14:paraId="32F59645" w14:textId="2AFDECB9" w:rsidR="00F8622F" w:rsidRPr="003A10EA" w:rsidRDefault="00B611FF" w:rsidP="541A6538">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OHA will review Contractor’s response to the settlement calculation within forty-five (45) days of the due date for Contractor’s response. The outcome of OHA’s review will be to accept, modify, or request further information on Contractor’s calculation of Home Changes for Health Expense, and to indicate the amount of the Home Changes for Health Risk Corridor Payment.</w:t>
      </w:r>
    </w:p>
    <w:p w14:paraId="52CFF824" w14:textId="0F6EB58A" w:rsidR="00B611FF" w:rsidRPr="003A10EA" w:rsidRDefault="002D5588" w:rsidP="004950AB">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If Contractor does not agree with OHA’s settlement calculation, Contractor may, by notice delivered by email to OHA’s Contract Administrator within ten (10) Business Days of OHA’s delivery to Contractor of OHA’s settlement calculation, seek Administrative Review of Contractor’s settlement calculation</w:t>
      </w:r>
      <w:r w:rsidR="0017747B" w:rsidRPr="003A10EA">
        <w:rPr>
          <w:rFonts w:ascii="Times New Roman" w:hAnsi="Times New Roman" w:cs="Times New Roman"/>
          <w:sz w:val="24"/>
          <w:szCs w:val="24"/>
          <w:lang w:val="x-none"/>
        </w:rPr>
        <w:t>.</w:t>
      </w:r>
    </w:p>
    <w:p w14:paraId="51795259" w14:textId="133A7B1E" w:rsidR="0017747B" w:rsidRPr="003A10EA" w:rsidRDefault="002C18CC" w:rsidP="004950AB">
      <w:pPr>
        <w:pStyle w:val="ListParagraph"/>
        <w:numPr>
          <w:ilvl w:val="1"/>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Home Changes for Health Risk Corridor Payments.</w:t>
      </w:r>
    </w:p>
    <w:p w14:paraId="188D5228" w14:textId="77777777" w:rsidR="004950AB" w:rsidRPr="003A10EA" w:rsidRDefault="004950AB" w:rsidP="541A6538">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The outcome of the settlement calculation process will be used to determine whether OHA owes a payment to Contractor. Contractor will not owe payments to OHA as a result of this settlement. The following payments will be made after the Home Changes for Health Revenue and Home Changes for Health Expenses have been determined for the HRSN Home Changes for Health Risk Corridor Period.</w:t>
      </w:r>
    </w:p>
    <w:p w14:paraId="2492A005" w14:textId="0773002E" w:rsidR="00186E15" w:rsidRPr="003A10EA" w:rsidRDefault="004950AB" w:rsidP="000967BD">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Contractor will receive a payment from OHA in the following amount under the following circumstance:</w:t>
      </w:r>
    </w:p>
    <w:p w14:paraId="417C0699" w14:textId="77777777" w:rsidR="000967BD" w:rsidRPr="003A10EA" w:rsidRDefault="000967BD" w:rsidP="000967BD">
      <w:pPr>
        <w:pStyle w:val="ListParagraph"/>
        <w:numPr>
          <w:ilvl w:val="3"/>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When Contractor’s Home Changes for Health Expenses for the Home Changes for Health Risk Corridor Period are between one hundred percent (100%) and one hundred three percent (103%) of the Home Changes for Health Revenue, OHA will pay Contractor an amount equal to fifty percent (50%) of the Home Changes for Health Expenses between one hundred percent (100%) and one hundred three percent (103%) of the Home Changes for Health Revenue; or</w:t>
      </w:r>
    </w:p>
    <w:p w14:paraId="1C045B79" w14:textId="6BE4EDF5" w:rsidR="004950AB" w:rsidRPr="003A10EA" w:rsidRDefault="000967BD" w:rsidP="000967BD">
      <w:pPr>
        <w:pStyle w:val="ListParagraph"/>
        <w:numPr>
          <w:ilvl w:val="3"/>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When Contractor’s Home Changes for Health Expenses for the Home Changes for Health Risk Corridor Period are equal to or greater than one hundred three percent (103%) of the Home Changes for Health Revenue, OHA will pay Contractor an amount equal to one hundred percent (100%) of HRSN Home Changes for Health Expenses in excess of one hundred three percent (103%) of the Home Changes for Health Revenue, and fifty percent (50%) of the Home Changes for Health Expenses between one hundred percent (100%) and one hundred three percent (103%) of the Home Changes for Health Revenue.</w:t>
      </w:r>
    </w:p>
    <w:p w14:paraId="0F9538F8" w14:textId="1E47C377" w:rsidR="0074216C" w:rsidRPr="003A10EA" w:rsidRDefault="0074193C" w:rsidP="004349B3">
      <w:pPr>
        <w:pStyle w:val="ListParagraph"/>
        <w:numPr>
          <w:ilvl w:val="1"/>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Nothing in Paragraphs a. through </w:t>
      </w:r>
      <w:r w:rsidR="000967BD" w:rsidRPr="003A10EA">
        <w:rPr>
          <w:rFonts w:ascii="Times New Roman" w:hAnsi="Times New Roman" w:cs="Times New Roman"/>
          <w:sz w:val="24"/>
          <w:szCs w:val="24"/>
        </w:rPr>
        <w:t>p</w:t>
      </w:r>
      <w:r w:rsidRPr="003A10EA">
        <w:rPr>
          <w:rFonts w:ascii="Times New Roman" w:hAnsi="Times New Roman" w:cs="Times New Roman"/>
          <w:sz w:val="24"/>
          <w:szCs w:val="24"/>
        </w:rPr>
        <w:t xml:space="preserve">. above of this </w:t>
      </w:r>
      <w:r w:rsidR="00146D47" w:rsidRPr="003A10EA">
        <w:rPr>
          <w:rFonts w:ascii="Times New Roman" w:hAnsi="Times New Roman" w:cs="Times New Roman"/>
          <w:sz w:val="24"/>
          <w:szCs w:val="24"/>
        </w:rPr>
        <w:t xml:space="preserve">Sec. </w:t>
      </w:r>
      <w:r w:rsidRPr="003A10EA">
        <w:rPr>
          <w:rFonts w:ascii="Times New Roman" w:hAnsi="Times New Roman" w:cs="Times New Roman"/>
          <w:sz w:val="24"/>
          <w:szCs w:val="24"/>
        </w:rPr>
        <w:t xml:space="preserve">6 shall apply to any HOP </w:t>
      </w:r>
      <w:bookmarkStart w:id="1972" w:name="_Hlk101726232"/>
      <w:r w:rsidRPr="003A10EA">
        <w:rPr>
          <w:rFonts w:ascii="Times New Roman" w:hAnsi="Times New Roman" w:cs="Times New Roman"/>
          <w:sz w:val="24"/>
          <w:szCs w:val="24"/>
        </w:rPr>
        <w:t>Members covered by this Contract</w:t>
      </w:r>
      <w:bookmarkEnd w:id="1972"/>
      <w:r w:rsidRPr="003A10EA">
        <w:rPr>
          <w:rFonts w:ascii="Times New Roman" w:hAnsi="Times New Roman" w:cs="Times New Roman"/>
          <w:sz w:val="24"/>
          <w:szCs w:val="24"/>
        </w:rPr>
        <w:t>.</w:t>
      </w:r>
    </w:p>
    <w:p w14:paraId="11D83526" w14:textId="3F9E27CF" w:rsidR="00627E55" w:rsidRPr="003A10EA" w:rsidRDefault="0074193C" w:rsidP="00A61FC8">
      <w:pPr>
        <w:pStyle w:val="ListParagraph"/>
        <w:numPr>
          <w:ilvl w:val="1"/>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Risk Corridor Definitions – </w:t>
      </w:r>
      <w:r w:rsidR="00D42787" w:rsidRPr="003A10EA">
        <w:rPr>
          <w:rFonts w:ascii="Times New Roman" w:hAnsi="Times New Roman" w:cs="Times New Roman"/>
          <w:sz w:val="24"/>
          <w:szCs w:val="24"/>
        </w:rPr>
        <w:t xml:space="preserve">HOP Members’ </w:t>
      </w:r>
      <w:r w:rsidR="00362861" w:rsidRPr="003A10EA">
        <w:rPr>
          <w:rFonts w:ascii="Times New Roman" w:hAnsi="Times New Roman" w:cs="Times New Roman"/>
          <w:sz w:val="24"/>
          <w:szCs w:val="24"/>
        </w:rPr>
        <w:t>EHB</w:t>
      </w:r>
      <w:r w:rsidRPr="003A10EA">
        <w:rPr>
          <w:rFonts w:ascii="Times New Roman" w:hAnsi="Times New Roman" w:cs="Times New Roman"/>
          <w:sz w:val="24"/>
          <w:szCs w:val="24"/>
        </w:rPr>
        <w:t>-eligible services.</w:t>
      </w:r>
      <w:bookmarkEnd w:id="1971"/>
    </w:p>
    <w:p w14:paraId="1235BFA4" w14:textId="269C3F68" w:rsidR="00627E55" w:rsidRPr="003A10EA" w:rsidRDefault="0074193C" w:rsidP="00A61FC8">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w:t>
      </w:r>
      <w:r w:rsidR="00362861" w:rsidRPr="003A10EA">
        <w:rPr>
          <w:rFonts w:ascii="Times New Roman" w:hAnsi="Times New Roman" w:cs="Times New Roman"/>
          <w:sz w:val="24"/>
          <w:szCs w:val="24"/>
        </w:rPr>
        <w:t>EHB</w:t>
      </w:r>
      <w:r w:rsidRPr="003A10EA">
        <w:rPr>
          <w:rFonts w:ascii="Times New Roman" w:hAnsi="Times New Roman" w:cs="Times New Roman"/>
          <w:sz w:val="24"/>
          <w:szCs w:val="24"/>
        </w:rPr>
        <w:t xml:space="preserve"> Risk Corridor Period” means January 1, </w:t>
      </w:r>
      <w:r w:rsidR="008C0F42" w:rsidRPr="003A10EA">
        <w:rPr>
          <w:rFonts w:ascii="Times New Roman" w:hAnsi="Times New Roman" w:cs="Times New Roman"/>
          <w:sz w:val="24"/>
          <w:szCs w:val="24"/>
        </w:rPr>
        <w:t>2026</w:t>
      </w:r>
      <w:r w:rsidRPr="003A10EA">
        <w:rPr>
          <w:rFonts w:ascii="Times New Roman" w:hAnsi="Times New Roman" w:cs="Times New Roman"/>
          <w:sz w:val="24"/>
          <w:szCs w:val="24"/>
        </w:rPr>
        <w:t xml:space="preserve">, through December 31, </w:t>
      </w:r>
      <w:r w:rsidR="008C0F42" w:rsidRPr="003A10EA">
        <w:rPr>
          <w:rFonts w:ascii="Times New Roman" w:hAnsi="Times New Roman" w:cs="Times New Roman"/>
          <w:sz w:val="24"/>
          <w:szCs w:val="24"/>
        </w:rPr>
        <w:t>2026</w:t>
      </w:r>
      <w:r w:rsidRPr="003A10EA">
        <w:rPr>
          <w:rFonts w:ascii="Times New Roman" w:hAnsi="Times New Roman" w:cs="Times New Roman"/>
          <w:sz w:val="24"/>
          <w:szCs w:val="24"/>
        </w:rPr>
        <w:t>.</w:t>
      </w:r>
    </w:p>
    <w:p w14:paraId="293F7C61" w14:textId="622AE8AC" w:rsidR="00627E55" w:rsidRPr="003A10EA" w:rsidRDefault="0074193C" w:rsidP="00D44385">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w:t>
      </w:r>
      <w:r w:rsidR="00362861" w:rsidRPr="003A10EA">
        <w:rPr>
          <w:rFonts w:ascii="Times New Roman" w:hAnsi="Times New Roman" w:cs="Times New Roman"/>
          <w:sz w:val="24"/>
          <w:szCs w:val="24"/>
        </w:rPr>
        <w:t>EHB</w:t>
      </w:r>
      <w:r w:rsidR="00D42787"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Expense” means priced encounters offset by reinsurance recoveries and drug rebates, along with other OHA-approved costs or adjustments reflected in Contractor’s completed </w:t>
      </w:r>
      <w:r w:rsidR="00362861" w:rsidRPr="003A10EA">
        <w:rPr>
          <w:rFonts w:ascii="Times New Roman" w:hAnsi="Times New Roman" w:cs="Times New Roman"/>
          <w:sz w:val="24"/>
          <w:szCs w:val="24"/>
        </w:rPr>
        <w:t>EHB</w:t>
      </w:r>
      <w:r w:rsidR="00D42787"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Settlement Calculation Form, for </w:t>
      </w:r>
      <w:r w:rsidR="00D42787" w:rsidRPr="003A10EA">
        <w:rPr>
          <w:rFonts w:ascii="Times New Roman" w:hAnsi="Times New Roman" w:cs="Times New Roman"/>
          <w:sz w:val="24"/>
          <w:szCs w:val="24"/>
        </w:rPr>
        <w:t xml:space="preserve">HOP Members’ </w:t>
      </w:r>
      <w:r w:rsidR="00362861" w:rsidRPr="003A10EA">
        <w:rPr>
          <w:rFonts w:ascii="Times New Roman" w:hAnsi="Times New Roman" w:cs="Times New Roman"/>
          <w:sz w:val="24"/>
          <w:szCs w:val="24"/>
        </w:rPr>
        <w:t>EHB</w:t>
      </w:r>
      <w:r w:rsidR="00D42787" w:rsidRPr="003A10EA">
        <w:rPr>
          <w:rFonts w:ascii="Times New Roman" w:hAnsi="Times New Roman" w:cs="Times New Roman"/>
          <w:sz w:val="24"/>
          <w:szCs w:val="24"/>
        </w:rPr>
        <w:t>-</w:t>
      </w:r>
      <w:r w:rsidR="007B1195" w:rsidRPr="003A10EA">
        <w:rPr>
          <w:rFonts w:ascii="Times New Roman" w:hAnsi="Times New Roman" w:cs="Times New Roman"/>
          <w:sz w:val="24"/>
          <w:szCs w:val="24"/>
        </w:rPr>
        <w:t xml:space="preserve">eligible </w:t>
      </w:r>
      <w:r w:rsidR="00D42787" w:rsidRPr="003A10EA">
        <w:rPr>
          <w:rFonts w:ascii="Times New Roman" w:hAnsi="Times New Roman" w:cs="Times New Roman"/>
          <w:sz w:val="24"/>
          <w:szCs w:val="24"/>
        </w:rPr>
        <w:t>Covered S</w:t>
      </w:r>
      <w:r w:rsidR="007B1195" w:rsidRPr="003A10EA">
        <w:rPr>
          <w:rFonts w:ascii="Times New Roman" w:hAnsi="Times New Roman" w:cs="Times New Roman"/>
          <w:sz w:val="24"/>
          <w:szCs w:val="24"/>
        </w:rPr>
        <w:t>ervices</w:t>
      </w:r>
      <w:r w:rsidRPr="003A10EA">
        <w:rPr>
          <w:rFonts w:ascii="Times New Roman" w:hAnsi="Times New Roman" w:cs="Times New Roman"/>
          <w:sz w:val="24"/>
          <w:szCs w:val="24"/>
        </w:rPr>
        <w:t xml:space="preserve"> for dates of service during the </w:t>
      </w:r>
      <w:r w:rsidR="00D42787" w:rsidRPr="003A10EA">
        <w:rPr>
          <w:rFonts w:ascii="Times New Roman" w:hAnsi="Times New Roman" w:cs="Times New Roman"/>
          <w:sz w:val="24"/>
          <w:szCs w:val="24"/>
        </w:rPr>
        <w:t>EHB</w:t>
      </w:r>
      <w:r w:rsidR="00D42787" w:rsidRPr="003A10EA" w:rsidDel="00D42787">
        <w:rPr>
          <w:rFonts w:ascii="Times New Roman" w:hAnsi="Times New Roman" w:cs="Times New Roman"/>
          <w:sz w:val="24"/>
          <w:szCs w:val="24"/>
        </w:rPr>
        <w:t xml:space="preserve"> </w:t>
      </w:r>
      <w:r w:rsidRPr="003A10EA">
        <w:rPr>
          <w:rFonts w:ascii="Times New Roman" w:hAnsi="Times New Roman" w:cs="Times New Roman"/>
          <w:sz w:val="24"/>
          <w:szCs w:val="24"/>
        </w:rPr>
        <w:t xml:space="preserve">Risk Corridor Period. </w:t>
      </w:r>
      <w:r w:rsidR="003B1A77" w:rsidRPr="003A10EA">
        <w:rPr>
          <w:rFonts w:ascii="Times New Roman" w:hAnsi="Times New Roman" w:cs="Times New Roman"/>
          <w:sz w:val="24"/>
          <w:szCs w:val="24"/>
        </w:rPr>
        <w:t xml:space="preserve">For purposes of calculating EHB Expense, Contractor may not claim payment to any Provider for a </w:t>
      </w:r>
      <w:r w:rsidR="003939A3" w:rsidRPr="003A10EA">
        <w:rPr>
          <w:rFonts w:ascii="Times New Roman" w:hAnsi="Times New Roman" w:cs="Times New Roman"/>
          <w:sz w:val="24"/>
          <w:szCs w:val="24"/>
        </w:rPr>
        <w:t xml:space="preserve">HOP Member’s EHB-eligible Covered Service </w:t>
      </w:r>
      <w:r w:rsidR="003B1A77" w:rsidRPr="003A10EA">
        <w:rPr>
          <w:rFonts w:ascii="Times New Roman" w:hAnsi="Times New Roman" w:cs="Times New Roman"/>
          <w:sz w:val="24"/>
          <w:szCs w:val="24"/>
        </w:rPr>
        <w:t xml:space="preserve">provided under this Contract in an amount greater than </w:t>
      </w:r>
      <w:r w:rsidR="00B01C38" w:rsidRPr="003A10EA">
        <w:rPr>
          <w:rFonts w:ascii="Times New Roman" w:hAnsi="Times New Roman" w:cs="Times New Roman"/>
          <w:sz w:val="24"/>
          <w:szCs w:val="24"/>
        </w:rPr>
        <w:t xml:space="preserve">that which </w:t>
      </w:r>
      <w:r w:rsidR="00766083" w:rsidRPr="003A10EA">
        <w:rPr>
          <w:rFonts w:ascii="Times New Roman" w:hAnsi="Times New Roman" w:cs="Times New Roman"/>
          <w:sz w:val="24"/>
          <w:szCs w:val="24"/>
        </w:rPr>
        <w:t xml:space="preserve">the </w:t>
      </w:r>
      <w:r w:rsidR="003B1A77" w:rsidRPr="003A10EA">
        <w:rPr>
          <w:rFonts w:ascii="Times New Roman" w:hAnsi="Times New Roman" w:cs="Times New Roman"/>
          <w:sz w:val="24"/>
          <w:szCs w:val="24"/>
        </w:rPr>
        <w:t>same Provider would be paid by Contractor for the same service if provided to a</w:t>
      </w:r>
      <w:r w:rsidR="000937DB" w:rsidRPr="003A10EA">
        <w:rPr>
          <w:rFonts w:ascii="Times New Roman" w:hAnsi="Times New Roman" w:cs="Times New Roman"/>
          <w:sz w:val="24"/>
          <w:szCs w:val="24"/>
        </w:rPr>
        <w:t xml:space="preserve"> non-HOP</w:t>
      </w:r>
      <w:r w:rsidR="003B1A77" w:rsidRPr="003A10EA">
        <w:rPr>
          <w:rFonts w:ascii="Times New Roman" w:hAnsi="Times New Roman" w:cs="Times New Roman"/>
          <w:sz w:val="24"/>
          <w:szCs w:val="24"/>
        </w:rPr>
        <w:t xml:space="preserve"> Member under this Contract.</w:t>
      </w:r>
    </w:p>
    <w:p w14:paraId="67DA4A4C" w14:textId="144E3E76" w:rsidR="00627E55" w:rsidRPr="003A10EA" w:rsidRDefault="0074193C" w:rsidP="00D44385">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w:t>
      </w:r>
      <w:r w:rsidR="00D42787" w:rsidRPr="003A10EA">
        <w:rPr>
          <w:rFonts w:ascii="Times New Roman" w:hAnsi="Times New Roman" w:cs="Times New Roman"/>
          <w:sz w:val="24"/>
          <w:szCs w:val="24"/>
        </w:rPr>
        <w:t>EHB</w:t>
      </w:r>
      <w:r w:rsidRPr="003A10EA">
        <w:rPr>
          <w:rFonts w:ascii="Times New Roman" w:hAnsi="Times New Roman" w:cs="Times New Roman"/>
          <w:sz w:val="24"/>
          <w:szCs w:val="24"/>
        </w:rPr>
        <w:t xml:space="preserve"> Revenue” means the amount paid to Contractor by OHA for </w:t>
      </w:r>
      <w:r w:rsidR="00F8237B" w:rsidRPr="003A10EA">
        <w:rPr>
          <w:rFonts w:ascii="Times New Roman" w:hAnsi="Times New Roman" w:cs="Times New Roman"/>
          <w:sz w:val="24"/>
          <w:szCs w:val="24"/>
        </w:rPr>
        <w:t xml:space="preserve">HOP </w:t>
      </w:r>
      <w:r w:rsidRPr="003A10EA">
        <w:rPr>
          <w:rFonts w:ascii="Times New Roman" w:hAnsi="Times New Roman" w:cs="Times New Roman"/>
          <w:sz w:val="24"/>
          <w:szCs w:val="24"/>
        </w:rPr>
        <w:t xml:space="preserve">Members </w:t>
      </w:r>
      <w:r w:rsidR="00F8237B" w:rsidRPr="003A10EA">
        <w:rPr>
          <w:rFonts w:ascii="Times New Roman" w:hAnsi="Times New Roman" w:cs="Times New Roman"/>
          <w:sz w:val="24"/>
          <w:szCs w:val="24"/>
        </w:rPr>
        <w:t xml:space="preserve">covered under this Contract </w:t>
      </w:r>
      <w:r w:rsidRPr="003A10EA">
        <w:rPr>
          <w:rFonts w:ascii="Times New Roman" w:hAnsi="Times New Roman" w:cs="Times New Roman"/>
          <w:sz w:val="24"/>
          <w:szCs w:val="24"/>
        </w:rPr>
        <w:t xml:space="preserve">in Capitation Payments and case rate payments for dates of service during the </w:t>
      </w:r>
      <w:r w:rsidR="00F8237B" w:rsidRPr="003A10EA">
        <w:rPr>
          <w:rFonts w:ascii="Times New Roman" w:hAnsi="Times New Roman" w:cs="Times New Roman"/>
          <w:sz w:val="24"/>
          <w:szCs w:val="24"/>
        </w:rPr>
        <w:t>EHB</w:t>
      </w:r>
      <w:r w:rsidRPr="003A10EA">
        <w:rPr>
          <w:rFonts w:ascii="Times New Roman" w:hAnsi="Times New Roman" w:cs="Times New Roman"/>
          <w:sz w:val="24"/>
          <w:szCs w:val="24"/>
        </w:rPr>
        <w:t xml:space="preserve"> Risk Corridor Period, excluding the administrative component of the rates and any managed care tax.</w:t>
      </w:r>
    </w:p>
    <w:p w14:paraId="04DB6716" w14:textId="4CFBF57B" w:rsidR="00627E55" w:rsidRPr="003A10EA" w:rsidRDefault="0074193C" w:rsidP="1BF26FE9">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w:t>
      </w:r>
      <w:r w:rsidR="00F8237B" w:rsidRPr="003A10EA">
        <w:rPr>
          <w:rFonts w:ascii="Times New Roman" w:hAnsi="Times New Roman" w:cs="Times New Roman"/>
          <w:sz w:val="24"/>
          <w:szCs w:val="24"/>
        </w:rPr>
        <w:t>EHB</w:t>
      </w:r>
      <w:r w:rsidRPr="003A10EA">
        <w:rPr>
          <w:rFonts w:ascii="Times New Roman" w:hAnsi="Times New Roman" w:cs="Times New Roman"/>
          <w:sz w:val="24"/>
          <w:szCs w:val="24"/>
        </w:rPr>
        <w:t xml:space="preserve"> Settlement Calculation Form” means the form provided to Contractor by OHA for calculating the </w:t>
      </w:r>
      <w:r w:rsidR="00F8237B" w:rsidRPr="003A10EA">
        <w:rPr>
          <w:rFonts w:ascii="Times New Roman" w:hAnsi="Times New Roman" w:cs="Times New Roman"/>
          <w:sz w:val="24"/>
          <w:szCs w:val="24"/>
        </w:rPr>
        <w:t>EHB</w:t>
      </w:r>
      <w:r w:rsidRPr="003A10EA">
        <w:rPr>
          <w:rFonts w:ascii="Times New Roman" w:hAnsi="Times New Roman" w:cs="Times New Roman"/>
          <w:sz w:val="24"/>
          <w:szCs w:val="24"/>
        </w:rPr>
        <w:t xml:space="preserve"> settlement covering the </w:t>
      </w:r>
      <w:r w:rsidR="00F8237B" w:rsidRPr="003A10EA">
        <w:rPr>
          <w:rFonts w:ascii="Times New Roman" w:hAnsi="Times New Roman" w:cs="Times New Roman"/>
          <w:sz w:val="24"/>
          <w:szCs w:val="24"/>
        </w:rPr>
        <w:t>EHB</w:t>
      </w:r>
      <w:r w:rsidRPr="003A10EA">
        <w:rPr>
          <w:rFonts w:ascii="Times New Roman" w:hAnsi="Times New Roman" w:cs="Times New Roman"/>
          <w:sz w:val="24"/>
          <w:szCs w:val="24"/>
        </w:rPr>
        <w:t xml:space="preserve"> Risk Corridor Period.</w:t>
      </w:r>
    </w:p>
    <w:p w14:paraId="7C7F0D84" w14:textId="53BCCDA3" w:rsidR="00627E55" w:rsidRPr="003A10EA" w:rsidRDefault="0074193C" w:rsidP="00D44385">
      <w:pPr>
        <w:pStyle w:val="ListParagraph"/>
        <w:numPr>
          <w:ilvl w:val="1"/>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Operation of the Risk Corridor for Covered Services rendered during the </w:t>
      </w:r>
      <w:r w:rsidR="0073322C" w:rsidRPr="003A10EA">
        <w:rPr>
          <w:rFonts w:ascii="Times New Roman" w:hAnsi="Times New Roman" w:cs="Times New Roman"/>
          <w:sz w:val="24"/>
          <w:szCs w:val="24"/>
        </w:rPr>
        <w:t>EHB</w:t>
      </w:r>
      <w:r w:rsidR="0073322C" w:rsidRPr="003A10EA" w:rsidDel="0073322C">
        <w:rPr>
          <w:rFonts w:ascii="Times New Roman" w:hAnsi="Times New Roman" w:cs="Times New Roman"/>
          <w:sz w:val="24"/>
          <w:szCs w:val="24"/>
        </w:rPr>
        <w:t xml:space="preserve"> </w:t>
      </w:r>
      <w:r w:rsidRPr="003A10EA">
        <w:rPr>
          <w:rFonts w:ascii="Times New Roman" w:hAnsi="Times New Roman" w:cs="Times New Roman"/>
          <w:sz w:val="24"/>
          <w:szCs w:val="24"/>
        </w:rPr>
        <w:t xml:space="preserve">Risk Corridor Period. </w:t>
      </w:r>
    </w:p>
    <w:p w14:paraId="4B2AD7B3" w14:textId="5A07F52E" w:rsidR="00627E55" w:rsidRPr="003A10EA" w:rsidRDefault="00A25E44" w:rsidP="00D44385">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EHB</w:t>
      </w:r>
      <w:r w:rsidR="0074193C" w:rsidRPr="003A10EA">
        <w:rPr>
          <w:rFonts w:ascii="Times New Roman" w:hAnsi="Times New Roman" w:cs="Times New Roman"/>
          <w:sz w:val="24"/>
          <w:szCs w:val="24"/>
        </w:rPr>
        <w:t xml:space="preserve"> Settlements</w:t>
      </w:r>
    </w:p>
    <w:p w14:paraId="0EC1F9AE" w14:textId="19825F2D" w:rsidR="00627E55" w:rsidRPr="003A10EA" w:rsidRDefault="0074193C" w:rsidP="00D44385">
      <w:pPr>
        <w:pStyle w:val="ListParagraph"/>
        <w:numPr>
          <w:ilvl w:val="3"/>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No later than April </w:t>
      </w:r>
      <w:r w:rsidR="008B31AF" w:rsidRPr="003A10EA">
        <w:rPr>
          <w:rFonts w:ascii="Times New Roman" w:hAnsi="Times New Roman" w:cs="Times New Roman"/>
          <w:sz w:val="24"/>
          <w:szCs w:val="24"/>
        </w:rPr>
        <w:t>30</w:t>
      </w:r>
      <w:r w:rsidRPr="003A10EA">
        <w:rPr>
          <w:rFonts w:ascii="Times New Roman" w:hAnsi="Times New Roman" w:cs="Times New Roman"/>
          <w:sz w:val="24"/>
          <w:szCs w:val="24"/>
        </w:rPr>
        <w:t xml:space="preserve">, </w:t>
      </w:r>
      <w:r w:rsidR="008B31AF" w:rsidRPr="003A10EA">
        <w:rPr>
          <w:rFonts w:ascii="Times New Roman" w:hAnsi="Times New Roman" w:cs="Times New Roman"/>
          <w:sz w:val="24"/>
          <w:szCs w:val="24"/>
        </w:rPr>
        <w:t>2027</w:t>
      </w:r>
      <w:r w:rsidRPr="003A10EA">
        <w:rPr>
          <w:rFonts w:ascii="Times New Roman" w:hAnsi="Times New Roman" w:cs="Times New Roman"/>
          <w:sz w:val="24"/>
          <w:szCs w:val="24"/>
        </w:rPr>
        <w:t xml:space="preserve">, Contractor shall submit Encounter Data to OHA for </w:t>
      </w:r>
      <w:r w:rsidR="00A25E44" w:rsidRPr="003A10EA">
        <w:rPr>
          <w:rFonts w:ascii="Times New Roman" w:hAnsi="Times New Roman" w:cs="Times New Roman"/>
          <w:sz w:val="24"/>
          <w:szCs w:val="24"/>
        </w:rPr>
        <w:t xml:space="preserve">HOP Members’ EHB-eligible </w:t>
      </w:r>
      <w:r w:rsidRPr="003A10EA">
        <w:rPr>
          <w:rFonts w:ascii="Times New Roman" w:hAnsi="Times New Roman" w:cs="Times New Roman"/>
          <w:sz w:val="24"/>
          <w:szCs w:val="24"/>
        </w:rPr>
        <w:t xml:space="preserve">Covered Services for dates of service during the </w:t>
      </w:r>
      <w:r w:rsidR="004D62B3" w:rsidRPr="003A10EA">
        <w:rPr>
          <w:rFonts w:ascii="Times New Roman" w:hAnsi="Times New Roman" w:cs="Times New Roman"/>
          <w:sz w:val="24"/>
          <w:szCs w:val="24"/>
        </w:rPr>
        <w:t>EHB</w:t>
      </w:r>
      <w:r w:rsidRPr="003A10EA">
        <w:rPr>
          <w:rFonts w:ascii="Times New Roman" w:hAnsi="Times New Roman" w:cs="Times New Roman"/>
          <w:sz w:val="24"/>
          <w:szCs w:val="24"/>
        </w:rPr>
        <w:t xml:space="preserve"> Risk Corridor Period</w:t>
      </w:r>
      <w:bookmarkStart w:id="1973" w:name="_Hlk100324948"/>
      <w:r w:rsidRPr="003A10EA">
        <w:rPr>
          <w:rFonts w:ascii="Times New Roman" w:hAnsi="Times New Roman" w:cs="Times New Roman"/>
          <w:sz w:val="24"/>
          <w:szCs w:val="24"/>
        </w:rPr>
        <w:t>. Contractor is responsible for ensuring that encounter claims data are received and successfully processed by OHA prior to the submission deadline</w:t>
      </w:r>
      <w:bookmarkEnd w:id="1973"/>
      <w:r w:rsidRPr="003A10EA">
        <w:rPr>
          <w:rFonts w:ascii="Times New Roman" w:hAnsi="Times New Roman" w:cs="Times New Roman"/>
          <w:sz w:val="24"/>
          <w:szCs w:val="24"/>
        </w:rPr>
        <w:t xml:space="preserve">. </w:t>
      </w:r>
    </w:p>
    <w:p w14:paraId="242E8440" w14:textId="433BDCC0" w:rsidR="007C5A2D" w:rsidRPr="003A10EA" w:rsidRDefault="0074193C" w:rsidP="00D44385">
      <w:pPr>
        <w:pStyle w:val="ListParagraph"/>
        <w:numPr>
          <w:ilvl w:val="3"/>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Following receipt of Encounter Data, OHA shall provide the </w:t>
      </w:r>
      <w:r w:rsidR="00A2320A" w:rsidRPr="003A10EA">
        <w:rPr>
          <w:rFonts w:ascii="Times New Roman" w:hAnsi="Times New Roman" w:cs="Times New Roman"/>
          <w:sz w:val="24"/>
          <w:szCs w:val="24"/>
        </w:rPr>
        <w:t>EHB</w:t>
      </w:r>
      <w:r w:rsidRPr="003A10EA">
        <w:rPr>
          <w:rFonts w:ascii="Times New Roman" w:hAnsi="Times New Roman" w:cs="Times New Roman"/>
          <w:sz w:val="24"/>
          <w:szCs w:val="24"/>
        </w:rPr>
        <w:t xml:space="preserve"> Settlement Calculation Form to Contractor.</w:t>
      </w:r>
    </w:p>
    <w:p w14:paraId="4FD1FD10" w14:textId="4561FBE0" w:rsidR="007C5A2D" w:rsidRPr="003A10EA" w:rsidRDefault="0074193C" w:rsidP="00D44385">
      <w:pPr>
        <w:pStyle w:val="ListParagraph"/>
        <w:numPr>
          <w:ilvl w:val="4"/>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In preparing the </w:t>
      </w:r>
      <w:r w:rsidR="00A2320A" w:rsidRPr="003A10EA">
        <w:rPr>
          <w:rFonts w:ascii="Times New Roman" w:hAnsi="Times New Roman" w:cs="Times New Roman"/>
          <w:sz w:val="24"/>
          <w:szCs w:val="24"/>
        </w:rPr>
        <w:t xml:space="preserve">EHB </w:t>
      </w:r>
      <w:r w:rsidRPr="003A10EA">
        <w:rPr>
          <w:rFonts w:ascii="Times New Roman" w:hAnsi="Times New Roman" w:cs="Times New Roman"/>
          <w:sz w:val="24"/>
          <w:szCs w:val="24"/>
        </w:rPr>
        <w:t xml:space="preserve">Settlement Calculation Form, OHA will reprice Encounter Data claims that have no paid amounts using methods OHA publishes when it provides the </w:t>
      </w:r>
      <w:r w:rsidR="00A2320A" w:rsidRPr="003A10EA">
        <w:rPr>
          <w:rFonts w:ascii="Times New Roman" w:hAnsi="Times New Roman" w:cs="Times New Roman"/>
          <w:sz w:val="24"/>
          <w:szCs w:val="24"/>
        </w:rPr>
        <w:t xml:space="preserve">EHB </w:t>
      </w:r>
      <w:r w:rsidRPr="003A10EA">
        <w:rPr>
          <w:rFonts w:ascii="Times New Roman" w:hAnsi="Times New Roman" w:cs="Times New Roman"/>
          <w:sz w:val="24"/>
          <w:szCs w:val="24"/>
        </w:rPr>
        <w:t>Settlement Calculation Form to Contractor.</w:t>
      </w:r>
    </w:p>
    <w:p w14:paraId="0EB7733B" w14:textId="26BF99D6" w:rsidR="007C5A2D" w:rsidRPr="003A10EA" w:rsidRDefault="0074193C" w:rsidP="00D44385">
      <w:pPr>
        <w:pStyle w:val="ListParagraph"/>
        <w:numPr>
          <w:ilvl w:val="4"/>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lastRenderedPageBreak/>
        <w:t xml:space="preserve">OHA will use enrollment data </w:t>
      </w:r>
      <w:r w:rsidR="003439D1" w:rsidRPr="003A10EA">
        <w:rPr>
          <w:rFonts w:ascii="Times New Roman" w:hAnsi="Times New Roman" w:cs="Times New Roman"/>
          <w:sz w:val="24"/>
          <w:szCs w:val="24"/>
        </w:rPr>
        <w:t xml:space="preserve">for HOP Members covered under this Contract </w:t>
      </w:r>
      <w:r w:rsidRPr="003A10EA">
        <w:rPr>
          <w:rFonts w:ascii="Times New Roman" w:hAnsi="Times New Roman" w:cs="Times New Roman"/>
          <w:sz w:val="24"/>
          <w:szCs w:val="24"/>
        </w:rPr>
        <w:t xml:space="preserve">multiplied by </w:t>
      </w:r>
      <w:r w:rsidR="007868BD" w:rsidRPr="003A10EA">
        <w:rPr>
          <w:rFonts w:ascii="Times New Roman" w:hAnsi="Times New Roman" w:cs="Times New Roman"/>
          <w:sz w:val="24"/>
          <w:szCs w:val="24"/>
        </w:rPr>
        <w:t>their</w:t>
      </w:r>
      <w:r w:rsidRPr="003A10EA">
        <w:rPr>
          <w:rFonts w:ascii="Times New Roman" w:hAnsi="Times New Roman" w:cs="Times New Roman"/>
          <w:sz w:val="24"/>
          <w:szCs w:val="24"/>
        </w:rPr>
        <w:t xml:space="preserve"> capitation rates for each Category of Aid (COA) and </w:t>
      </w:r>
      <w:r w:rsidR="007868BD" w:rsidRPr="003A10EA">
        <w:rPr>
          <w:rFonts w:ascii="Times New Roman" w:hAnsi="Times New Roman" w:cs="Times New Roman"/>
          <w:sz w:val="24"/>
          <w:szCs w:val="24"/>
        </w:rPr>
        <w:t>their</w:t>
      </w:r>
      <w:r w:rsidRPr="003A10EA">
        <w:rPr>
          <w:rFonts w:ascii="Times New Roman" w:hAnsi="Times New Roman" w:cs="Times New Roman"/>
          <w:sz w:val="24"/>
          <w:szCs w:val="24"/>
        </w:rPr>
        <w:t xml:space="preserve"> case rates to calculate the </w:t>
      </w:r>
      <w:r w:rsidR="007868BD" w:rsidRPr="003A10EA">
        <w:rPr>
          <w:rFonts w:ascii="Times New Roman" w:hAnsi="Times New Roman" w:cs="Times New Roman"/>
          <w:sz w:val="24"/>
          <w:szCs w:val="24"/>
        </w:rPr>
        <w:t>EHB</w:t>
      </w:r>
      <w:r w:rsidRPr="003A10EA">
        <w:rPr>
          <w:rFonts w:ascii="Times New Roman" w:hAnsi="Times New Roman" w:cs="Times New Roman"/>
          <w:sz w:val="24"/>
          <w:szCs w:val="24"/>
        </w:rPr>
        <w:t xml:space="preserve"> Revenue.</w:t>
      </w:r>
    </w:p>
    <w:p w14:paraId="54D70603" w14:textId="1F7D76C5" w:rsidR="007C5A2D" w:rsidRPr="003A10EA" w:rsidRDefault="0074193C" w:rsidP="00D44385">
      <w:pPr>
        <w:pStyle w:val="ListParagraph"/>
        <w:numPr>
          <w:ilvl w:val="3"/>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Contractor shall review and reply to the </w:t>
      </w:r>
      <w:r w:rsidR="004C6D80" w:rsidRPr="003A10EA">
        <w:rPr>
          <w:rFonts w:ascii="Times New Roman" w:hAnsi="Times New Roman" w:cs="Times New Roman"/>
          <w:sz w:val="24"/>
          <w:szCs w:val="24"/>
        </w:rPr>
        <w:t>EHB</w:t>
      </w:r>
      <w:r w:rsidRPr="003A10EA">
        <w:rPr>
          <w:rFonts w:ascii="Times New Roman" w:hAnsi="Times New Roman" w:cs="Times New Roman"/>
          <w:sz w:val="24"/>
          <w:szCs w:val="24"/>
        </w:rPr>
        <w:t xml:space="preserve"> Settlement Calculation Form provided by OHA within forty-five (45) days of receipt. Contractor’s reply shall include OHA-requested cost information such as incurred but not reported costs, and other Member service expenses.</w:t>
      </w:r>
    </w:p>
    <w:p w14:paraId="66DE1715" w14:textId="216F5330" w:rsidR="00627E55" w:rsidRPr="003A10EA" w:rsidRDefault="0074193C" w:rsidP="00D44385">
      <w:pPr>
        <w:pStyle w:val="ListParagraph"/>
        <w:numPr>
          <w:ilvl w:val="3"/>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OHA will review Contractor’s response to the settlement calculation within forty-five (45) days of</w:t>
      </w:r>
      <w:r w:rsidR="007C5A2D"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the due date for Contractor’s response. The outcome of OHA’s review will be to accept, modify, or request further information on Contractor’s calculation of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 xml:space="preserve">Expense, and to indicate the amount of the </w:t>
      </w:r>
      <w:r w:rsidR="00E57EA5" w:rsidRPr="003A10EA">
        <w:rPr>
          <w:rFonts w:ascii="Times New Roman" w:hAnsi="Times New Roman" w:cs="Times New Roman"/>
          <w:sz w:val="24"/>
          <w:szCs w:val="24"/>
        </w:rPr>
        <w:t xml:space="preserve">EHB </w:t>
      </w:r>
      <w:r w:rsidRPr="003A10EA">
        <w:rPr>
          <w:rFonts w:ascii="Times New Roman" w:hAnsi="Times New Roman" w:cs="Times New Roman"/>
          <w:sz w:val="24"/>
          <w:szCs w:val="24"/>
        </w:rPr>
        <w:t>Risk Corridor Payment.</w:t>
      </w:r>
    </w:p>
    <w:p w14:paraId="692B0B46" w14:textId="77777777" w:rsidR="00204989" w:rsidRPr="003A10EA" w:rsidRDefault="0074193C" w:rsidP="00D44385">
      <w:pPr>
        <w:pStyle w:val="ListParagraph"/>
        <w:numPr>
          <w:ilvl w:val="3"/>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If Contractor does not agree with OHA’s settlement calculation, Contractor may, by notice delivered by email to OHA’s Contract Administrator within ten (10) Business Days of OHA’s delivery to Contractor of OHA’s settlement calculation, seek Administrative Review of Contractor’s settlement calculation.</w:t>
      </w:r>
    </w:p>
    <w:p w14:paraId="220CD1A1" w14:textId="46D71BF3" w:rsidR="00204989" w:rsidRPr="003A10EA" w:rsidRDefault="007868BD" w:rsidP="00D44385">
      <w:pPr>
        <w:pStyle w:val="ListParagraph"/>
        <w:numPr>
          <w:ilvl w:val="2"/>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EHB </w:t>
      </w:r>
      <w:r w:rsidR="0074193C" w:rsidRPr="003A10EA">
        <w:rPr>
          <w:rFonts w:ascii="Times New Roman" w:hAnsi="Times New Roman" w:cs="Times New Roman"/>
          <w:sz w:val="24"/>
          <w:szCs w:val="24"/>
        </w:rPr>
        <w:t>Risk Corridor Payments</w:t>
      </w:r>
    </w:p>
    <w:p w14:paraId="5DA0DB85" w14:textId="45585290" w:rsidR="00204989" w:rsidRPr="003A10EA" w:rsidRDefault="0074193C" w:rsidP="00D44385">
      <w:pPr>
        <w:pStyle w:val="ListParagraph"/>
        <w:numPr>
          <w:ilvl w:val="3"/>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The outcome of the settlement calculation process will be used to determine whether OHA owes a payment to Contractor or Contractor owes a payment to OHA. The following payments will be made after the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 xml:space="preserve">Revenue and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 xml:space="preserve">Expenses have been determined for the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Risk Corridor Period.</w:t>
      </w:r>
    </w:p>
    <w:p w14:paraId="16DACA46" w14:textId="77777777" w:rsidR="00204989" w:rsidRPr="003A10EA" w:rsidRDefault="0074193C" w:rsidP="00D44385">
      <w:pPr>
        <w:pStyle w:val="ListParagraph"/>
        <w:numPr>
          <w:ilvl w:val="3"/>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Contractor will receive a payment from OHA in the following amounts under the following circumstances:</w:t>
      </w:r>
    </w:p>
    <w:p w14:paraId="64F26DAC" w14:textId="01088036" w:rsidR="00204989" w:rsidRPr="003A10EA" w:rsidRDefault="0074193C" w:rsidP="00D44385">
      <w:pPr>
        <w:pStyle w:val="ListParagraph"/>
        <w:numPr>
          <w:ilvl w:val="4"/>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When Contractor’s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 xml:space="preserve">Expenses for the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 xml:space="preserve">Risk Corridor Period are between one hundred percent (100%) and one hundred ten percent (110%) of the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 xml:space="preserve">Revenue, OHA will pay Contractor an amount equal to fifty percent (50%) of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 xml:space="preserve">Expenses between one hundred percent (100%) and one hundred ten percent (110%) of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Revenue; or</w:t>
      </w:r>
    </w:p>
    <w:p w14:paraId="5535EFA2" w14:textId="56892921" w:rsidR="00204989" w:rsidRPr="003A10EA" w:rsidRDefault="0074193C" w:rsidP="00D44385">
      <w:pPr>
        <w:pStyle w:val="ListParagraph"/>
        <w:numPr>
          <w:ilvl w:val="4"/>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When Contractor’s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 xml:space="preserve">Expenses for the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Risk Corridor Period are equal to or greater than one</w:t>
      </w:r>
      <w:r w:rsidR="00A16724"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hundred ten percent (110%) of the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 xml:space="preserve">Revenue, OHA will pay Contractor an amount equal to one hundred percent (100%) of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 xml:space="preserve">Expenses in excess of one hundred ten percent (110%) of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 xml:space="preserve">Revenue and fifty percent (50%) of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 xml:space="preserve">Expenses between one hundred percent (100%) and one hundred ten percent (110%) of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Revenue.</w:t>
      </w:r>
    </w:p>
    <w:p w14:paraId="1A16BE0C" w14:textId="77777777" w:rsidR="00204989" w:rsidRPr="003A10EA" w:rsidRDefault="0074193C" w:rsidP="00D44385">
      <w:pPr>
        <w:pStyle w:val="ListParagraph"/>
        <w:numPr>
          <w:ilvl w:val="3"/>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Contractor will owe a payment to OHA in the following amounts under the following circumstances:</w:t>
      </w:r>
    </w:p>
    <w:p w14:paraId="626B5112" w14:textId="7B9786BF" w:rsidR="00204989" w:rsidRPr="003A10EA" w:rsidRDefault="0074193C" w:rsidP="00D44385">
      <w:pPr>
        <w:pStyle w:val="ListParagraph"/>
        <w:numPr>
          <w:ilvl w:val="4"/>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When Contractor’s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 xml:space="preserve">Expenses for the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 xml:space="preserve">Risk Corridor Period are between ninety percent (90%) and one hundred percent (100%) of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 xml:space="preserve">Revenue, Contractor shall owe OHA an amount equal to fifty percent (50%) of the excess between one hundred percent (100%) of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 xml:space="preserve">Revenue and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Expenses; or</w:t>
      </w:r>
    </w:p>
    <w:p w14:paraId="3F48E016" w14:textId="6123D36E" w:rsidR="00204989" w:rsidRPr="003A10EA" w:rsidRDefault="0074193C" w:rsidP="00D44385">
      <w:pPr>
        <w:pStyle w:val="ListParagraph"/>
        <w:numPr>
          <w:ilvl w:val="4"/>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 xml:space="preserve">When Contractor’s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 xml:space="preserve">Expenses for the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 xml:space="preserve">Risk Corridor Period are less than or equal to ninety percent (90%) of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 xml:space="preserve">Revenue, Contractor </w:t>
      </w:r>
      <w:r w:rsidRPr="003A10EA">
        <w:rPr>
          <w:rFonts w:ascii="Times New Roman" w:hAnsi="Times New Roman" w:cs="Times New Roman"/>
          <w:sz w:val="24"/>
          <w:szCs w:val="24"/>
        </w:rPr>
        <w:lastRenderedPageBreak/>
        <w:t xml:space="preserve">shall owe OHA </w:t>
      </w:r>
      <w:r w:rsidR="00BA59A9" w:rsidRPr="003A10EA">
        <w:rPr>
          <w:rFonts w:ascii="Times New Roman" w:hAnsi="Times New Roman" w:cs="Times New Roman"/>
          <w:sz w:val="24"/>
          <w:szCs w:val="24"/>
        </w:rPr>
        <w:t xml:space="preserve">the combined total of (i) </w:t>
      </w:r>
      <w:r w:rsidRPr="003A10EA">
        <w:rPr>
          <w:rFonts w:ascii="Times New Roman" w:hAnsi="Times New Roman" w:cs="Times New Roman"/>
          <w:sz w:val="24"/>
          <w:szCs w:val="24"/>
        </w:rPr>
        <w:t xml:space="preserve">an amount equal to one hundred percent (100%) of the difference between Contractor’s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 xml:space="preserve">Expenses and ninety percent (90%) of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 xml:space="preserve">Revenue and </w:t>
      </w:r>
      <w:r w:rsidR="006851B0" w:rsidRPr="003A10EA">
        <w:rPr>
          <w:rFonts w:ascii="Times New Roman" w:hAnsi="Times New Roman" w:cs="Times New Roman"/>
          <w:sz w:val="24"/>
          <w:szCs w:val="24"/>
        </w:rPr>
        <w:t xml:space="preserve">(ii) an amount equal to </w:t>
      </w:r>
      <w:r w:rsidRPr="003A10EA">
        <w:rPr>
          <w:rFonts w:ascii="Times New Roman" w:hAnsi="Times New Roman" w:cs="Times New Roman"/>
          <w:sz w:val="24"/>
          <w:szCs w:val="24"/>
        </w:rPr>
        <w:t xml:space="preserve">fifty percent (50%) of </w:t>
      </w:r>
      <w:r w:rsidR="007868BD" w:rsidRPr="003A10EA">
        <w:rPr>
          <w:rFonts w:ascii="Times New Roman" w:hAnsi="Times New Roman" w:cs="Times New Roman"/>
          <w:sz w:val="24"/>
          <w:szCs w:val="24"/>
        </w:rPr>
        <w:t>EHB</w:t>
      </w:r>
      <w:r w:rsidRPr="003A10EA">
        <w:rPr>
          <w:rFonts w:ascii="Times New Roman" w:hAnsi="Times New Roman" w:cs="Times New Roman"/>
          <w:sz w:val="24"/>
          <w:szCs w:val="24"/>
        </w:rPr>
        <w:t xml:space="preserve"> Revenue between ninety percent (90%) and one hundred percent (100%) of </w:t>
      </w:r>
      <w:r w:rsidR="007868BD" w:rsidRPr="003A10EA">
        <w:rPr>
          <w:rFonts w:ascii="Times New Roman" w:hAnsi="Times New Roman" w:cs="Times New Roman"/>
          <w:sz w:val="24"/>
          <w:szCs w:val="24"/>
        </w:rPr>
        <w:t xml:space="preserve">EHB </w:t>
      </w:r>
      <w:r w:rsidRPr="003A10EA">
        <w:rPr>
          <w:rFonts w:ascii="Times New Roman" w:hAnsi="Times New Roman" w:cs="Times New Roman"/>
          <w:sz w:val="24"/>
          <w:szCs w:val="24"/>
        </w:rPr>
        <w:t>Revenue.</w:t>
      </w:r>
    </w:p>
    <w:p w14:paraId="65BD070A" w14:textId="77777777" w:rsidR="00204989" w:rsidRPr="003A10EA" w:rsidRDefault="0074193C" w:rsidP="00D44385">
      <w:pPr>
        <w:pStyle w:val="ListParagraph"/>
        <w:numPr>
          <w:ilvl w:val="3"/>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rPr>
        <w:t>If Contractor owes a payment to OHA, then OHA will confer with Contractor about the method and timing of the payment or charge, which may include adjusting future payments to Contractor.</w:t>
      </w:r>
      <w:bookmarkStart w:id="1974" w:name="_Toc367447362"/>
      <w:bookmarkStart w:id="1975" w:name="_Toc372809776"/>
      <w:bookmarkStart w:id="1976" w:name="_Toc531245251"/>
      <w:bookmarkStart w:id="1977" w:name="_Toc536177075"/>
      <w:bookmarkStart w:id="1978" w:name="_Toc53987678"/>
      <w:bookmarkStart w:id="1979" w:name="_Toc77611148"/>
      <w:bookmarkStart w:id="1980" w:name="_Toc77613161"/>
      <w:bookmarkStart w:id="1981" w:name="_Toc137211477"/>
      <w:bookmarkStart w:id="1982" w:name="_Hlk116387238"/>
    </w:p>
    <w:p w14:paraId="7CEBE1A0" w14:textId="5AB05B2C" w:rsidR="0068245F" w:rsidRPr="003A10EA" w:rsidRDefault="00AB607E" w:rsidP="008D7167">
      <w:pPr>
        <w:pStyle w:val="ListParagraph"/>
        <w:numPr>
          <w:ilvl w:val="1"/>
          <w:numId w:val="55"/>
        </w:numPr>
        <w:contextualSpacing w:val="0"/>
        <w:rPr>
          <w:rFonts w:ascii="Times New Roman" w:hAnsi="Times New Roman" w:cs="Times New Roman"/>
          <w:sz w:val="24"/>
          <w:szCs w:val="24"/>
          <w:lang w:val="x-none"/>
        </w:rPr>
      </w:pPr>
      <w:r w:rsidRPr="003A10EA">
        <w:rPr>
          <w:rFonts w:ascii="Times New Roman" w:hAnsi="Times New Roman" w:cs="Times New Roman"/>
          <w:sz w:val="24"/>
          <w:szCs w:val="24"/>
          <w:lang w:val="x-none"/>
        </w:rPr>
        <w:t xml:space="preserve">Potential </w:t>
      </w:r>
      <w:r w:rsidR="003E1BAA" w:rsidRPr="003A10EA">
        <w:rPr>
          <w:rFonts w:ascii="Times New Roman" w:hAnsi="Times New Roman" w:cs="Times New Roman"/>
          <w:sz w:val="24"/>
          <w:szCs w:val="24"/>
          <w:lang w:val="x-none"/>
        </w:rPr>
        <w:t>Behavioral Health Risk Corridor</w:t>
      </w:r>
      <w:r w:rsidR="00262A9C" w:rsidRPr="003A10EA">
        <w:rPr>
          <w:rFonts w:ascii="Times New Roman" w:hAnsi="Times New Roman" w:cs="Times New Roman"/>
          <w:sz w:val="24"/>
          <w:szCs w:val="24"/>
          <w:lang w:val="x-none"/>
        </w:rPr>
        <w:t>.</w:t>
      </w:r>
    </w:p>
    <w:p w14:paraId="0865C92B" w14:textId="367314B4" w:rsidR="00262A9C" w:rsidRPr="003A10EA" w:rsidRDefault="00CB59F5" w:rsidP="42E728F8">
      <w:pPr>
        <w:pStyle w:val="ListParagraph"/>
        <w:numPr>
          <w:ilvl w:val="2"/>
          <w:numId w:val="55"/>
        </w:numPr>
        <w:rPr>
          <w:rFonts w:ascii="Times New Roman" w:hAnsi="Times New Roman" w:cs="Times New Roman"/>
          <w:sz w:val="24"/>
          <w:szCs w:val="24"/>
        </w:rPr>
      </w:pPr>
      <w:r w:rsidRPr="003A10EA">
        <w:rPr>
          <w:rFonts w:ascii="Times New Roman" w:hAnsi="Times New Roman" w:cs="Times New Roman"/>
          <w:sz w:val="24"/>
          <w:szCs w:val="24"/>
        </w:rPr>
        <w:t xml:space="preserve">Prior to the </w:t>
      </w:r>
      <w:r w:rsidR="002E1548" w:rsidRPr="003A10EA">
        <w:rPr>
          <w:rFonts w:ascii="Times New Roman" w:hAnsi="Times New Roman" w:cs="Times New Roman"/>
          <w:sz w:val="24"/>
          <w:szCs w:val="24"/>
        </w:rPr>
        <w:t>2026 A&amp;R Effective Date</w:t>
      </w:r>
      <w:r w:rsidRPr="003A10EA">
        <w:rPr>
          <w:rFonts w:ascii="Times New Roman" w:hAnsi="Times New Roman" w:cs="Times New Roman"/>
          <w:sz w:val="24"/>
          <w:szCs w:val="24"/>
        </w:rPr>
        <w:t xml:space="preserve">, the </w:t>
      </w:r>
      <w:r w:rsidR="00D20792" w:rsidRPr="003A10EA">
        <w:rPr>
          <w:rFonts w:ascii="Times New Roman" w:hAnsi="Times New Roman" w:cs="Times New Roman"/>
          <w:sz w:val="24"/>
          <w:szCs w:val="24"/>
        </w:rPr>
        <w:t>P</w:t>
      </w:r>
      <w:r w:rsidRPr="003A10EA">
        <w:rPr>
          <w:rFonts w:ascii="Times New Roman" w:hAnsi="Times New Roman" w:cs="Times New Roman"/>
          <w:sz w:val="24"/>
          <w:szCs w:val="24"/>
        </w:rPr>
        <w:t xml:space="preserve">arties engaged in good faith discussions regarding </w:t>
      </w:r>
      <w:r w:rsidR="00CC034D" w:rsidRPr="003A10EA">
        <w:rPr>
          <w:rFonts w:ascii="Times New Roman" w:hAnsi="Times New Roman" w:cs="Times New Roman"/>
          <w:sz w:val="24"/>
          <w:szCs w:val="24"/>
        </w:rPr>
        <w:t>the</w:t>
      </w:r>
      <w:r w:rsidRPr="003A10EA">
        <w:rPr>
          <w:rFonts w:ascii="Times New Roman" w:hAnsi="Times New Roman" w:cs="Times New Roman"/>
          <w:sz w:val="24"/>
          <w:szCs w:val="24"/>
        </w:rPr>
        <w:t xml:space="preserve"> potential </w:t>
      </w:r>
      <w:r w:rsidR="00351AEC" w:rsidRPr="003A10EA">
        <w:rPr>
          <w:rFonts w:ascii="Times New Roman" w:hAnsi="Times New Roman" w:cs="Times New Roman"/>
          <w:sz w:val="24"/>
          <w:szCs w:val="24"/>
        </w:rPr>
        <w:t>implementation</w:t>
      </w:r>
      <w:r w:rsidR="002D3DE6" w:rsidRPr="003A10EA">
        <w:rPr>
          <w:rFonts w:ascii="Times New Roman" w:hAnsi="Times New Roman" w:cs="Times New Roman"/>
          <w:sz w:val="24"/>
          <w:szCs w:val="24"/>
        </w:rPr>
        <w:t xml:space="preserve"> of </w:t>
      </w:r>
      <w:r w:rsidRPr="003A10EA">
        <w:rPr>
          <w:rFonts w:ascii="Times New Roman" w:hAnsi="Times New Roman" w:cs="Times New Roman"/>
          <w:sz w:val="24"/>
          <w:szCs w:val="24"/>
        </w:rPr>
        <w:t xml:space="preserve">a </w:t>
      </w:r>
      <w:r w:rsidR="00D20792" w:rsidRPr="003A10EA">
        <w:rPr>
          <w:rFonts w:ascii="Times New Roman" w:hAnsi="Times New Roman" w:cs="Times New Roman"/>
          <w:sz w:val="24"/>
          <w:szCs w:val="24"/>
        </w:rPr>
        <w:t>R</w:t>
      </w:r>
      <w:r w:rsidRPr="003A10EA">
        <w:rPr>
          <w:rFonts w:ascii="Times New Roman" w:hAnsi="Times New Roman" w:cs="Times New Roman"/>
          <w:sz w:val="24"/>
          <w:szCs w:val="24"/>
        </w:rPr>
        <w:t xml:space="preserve">isk </w:t>
      </w:r>
      <w:r w:rsidR="00D20792" w:rsidRPr="003A10EA">
        <w:rPr>
          <w:rFonts w:ascii="Times New Roman" w:hAnsi="Times New Roman" w:cs="Times New Roman"/>
          <w:sz w:val="24"/>
          <w:szCs w:val="24"/>
        </w:rPr>
        <w:t>C</w:t>
      </w:r>
      <w:r w:rsidRPr="003A10EA">
        <w:rPr>
          <w:rFonts w:ascii="Times New Roman" w:hAnsi="Times New Roman" w:cs="Times New Roman"/>
          <w:sz w:val="24"/>
          <w:szCs w:val="24"/>
        </w:rPr>
        <w:t>orridor</w:t>
      </w:r>
      <w:r w:rsidR="00D20792" w:rsidRPr="003A10EA">
        <w:rPr>
          <w:rFonts w:ascii="Times New Roman" w:hAnsi="Times New Roman" w:cs="Times New Roman"/>
          <w:sz w:val="24"/>
          <w:szCs w:val="24"/>
        </w:rPr>
        <w:t xml:space="preserve"> for Behavioral Health services</w:t>
      </w:r>
      <w:r w:rsidRPr="003A10EA">
        <w:rPr>
          <w:rFonts w:ascii="Times New Roman" w:hAnsi="Times New Roman" w:cs="Times New Roman"/>
          <w:sz w:val="24"/>
          <w:szCs w:val="24"/>
        </w:rPr>
        <w:t xml:space="preserve">, as described in the summary proposal provided </w:t>
      </w:r>
      <w:r w:rsidR="0068245F" w:rsidRPr="003A10EA">
        <w:rPr>
          <w:rFonts w:ascii="Times New Roman" w:hAnsi="Times New Roman" w:cs="Times New Roman"/>
          <w:sz w:val="24"/>
          <w:szCs w:val="24"/>
        </w:rPr>
        <w:t xml:space="preserve">by OHA </w:t>
      </w:r>
      <w:r w:rsidRPr="003A10EA">
        <w:rPr>
          <w:rFonts w:ascii="Times New Roman" w:hAnsi="Times New Roman" w:cs="Times New Roman"/>
          <w:sz w:val="24"/>
          <w:szCs w:val="24"/>
        </w:rPr>
        <w:t xml:space="preserve">to Contractor on September 4, 2025. The </w:t>
      </w:r>
      <w:r w:rsidR="00D20792" w:rsidRPr="003A10EA">
        <w:rPr>
          <w:rFonts w:ascii="Times New Roman" w:hAnsi="Times New Roman" w:cs="Times New Roman"/>
          <w:sz w:val="24"/>
          <w:szCs w:val="24"/>
        </w:rPr>
        <w:t>P</w:t>
      </w:r>
      <w:r w:rsidRPr="003A10EA">
        <w:rPr>
          <w:rFonts w:ascii="Times New Roman" w:hAnsi="Times New Roman" w:cs="Times New Roman"/>
          <w:sz w:val="24"/>
          <w:szCs w:val="24"/>
        </w:rPr>
        <w:t xml:space="preserve">arties acknowledge that any agreement on the implementation of such a </w:t>
      </w:r>
      <w:r w:rsidR="00D20792" w:rsidRPr="003A10EA">
        <w:rPr>
          <w:rFonts w:ascii="Times New Roman" w:hAnsi="Times New Roman" w:cs="Times New Roman"/>
          <w:sz w:val="24"/>
          <w:szCs w:val="24"/>
        </w:rPr>
        <w:t>B</w:t>
      </w:r>
      <w:r w:rsidRPr="003A10EA">
        <w:rPr>
          <w:rFonts w:ascii="Times New Roman" w:hAnsi="Times New Roman" w:cs="Times New Roman"/>
          <w:sz w:val="24"/>
          <w:szCs w:val="24"/>
        </w:rPr>
        <w:t xml:space="preserve">ehavioral </w:t>
      </w:r>
      <w:r w:rsidR="00D20792" w:rsidRPr="003A10EA">
        <w:rPr>
          <w:rFonts w:ascii="Times New Roman" w:hAnsi="Times New Roman" w:cs="Times New Roman"/>
          <w:sz w:val="24"/>
          <w:szCs w:val="24"/>
        </w:rPr>
        <w:t>H</w:t>
      </w:r>
      <w:r w:rsidRPr="003A10EA">
        <w:rPr>
          <w:rFonts w:ascii="Times New Roman" w:hAnsi="Times New Roman" w:cs="Times New Roman"/>
          <w:sz w:val="24"/>
          <w:szCs w:val="24"/>
        </w:rPr>
        <w:t xml:space="preserve">ealth </w:t>
      </w:r>
      <w:r w:rsidR="00D20792" w:rsidRPr="003A10EA">
        <w:rPr>
          <w:rFonts w:ascii="Times New Roman" w:hAnsi="Times New Roman" w:cs="Times New Roman"/>
          <w:sz w:val="24"/>
          <w:szCs w:val="24"/>
        </w:rPr>
        <w:t>R</w:t>
      </w:r>
      <w:r w:rsidRPr="003A10EA">
        <w:rPr>
          <w:rFonts w:ascii="Times New Roman" w:hAnsi="Times New Roman" w:cs="Times New Roman"/>
          <w:sz w:val="24"/>
          <w:szCs w:val="24"/>
        </w:rPr>
        <w:t xml:space="preserve">isk </w:t>
      </w:r>
      <w:r w:rsidR="00D20792" w:rsidRPr="003A10EA">
        <w:rPr>
          <w:rFonts w:ascii="Times New Roman" w:hAnsi="Times New Roman" w:cs="Times New Roman"/>
          <w:sz w:val="24"/>
          <w:szCs w:val="24"/>
        </w:rPr>
        <w:t>C</w:t>
      </w:r>
      <w:r w:rsidRPr="003A10EA">
        <w:rPr>
          <w:rFonts w:ascii="Times New Roman" w:hAnsi="Times New Roman" w:cs="Times New Roman"/>
          <w:sz w:val="24"/>
          <w:szCs w:val="24"/>
        </w:rPr>
        <w:t xml:space="preserve">orridor </w:t>
      </w:r>
      <w:r w:rsidR="00F20874" w:rsidRPr="003A10EA">
        <w:rPr>
          <w:rFonts w:ascii="Times New Roman" w:hAnsi="Times New Roman" w:cs="Times New Roman"/>
          <w:sz w:val="24"/>
          <w:szCs w:val="24"/>
        </w:rPr>
        <w:t xml:space="preserve">requires </w:t>
      </w:r>
      <w:r w:rsidRPr="003A10EA">
        <w:rPr>
          <w:rFonts w:ascii="Times New Roman" w:hAnsi="Times New Roman" w:cs="Times New Roman"/>
          <w:sz w:val="24"/>
          <w:szCs w:val="24"/>
        </w:rPr>
        <w:t>a separate amendment to this Contract. A</w:t>
      </w:r>
      <w:r w:rsidR="00F20874" w:rsidRPr="003A10EA">
        <w:rPr>
          <w:rFonts w:ascii="Times New Roman" w:hAnsi="Times New Roman" w:cs="Times New Roman"/>
          <w:sz w:val="24"/>
          <w:szCs w:val="24"/>
        </w:rPr>
        <w:t>ccordingly, a</w:t>
      </w:r>
      <w:r w:rsidRPr="003A10EA">
        <w:rPr>
          <w:rFonts w:ascii="Times New Roman" w:hAnsi="Times New Roman" w:cs="Times New Roman"/>
          <w:sz w:val="24"/>
          <w:szCs w:val="24"/>
        </w:rPr>
        <w:t>ny mutual</w:t>
      </w:r>
      <w:r w:rsidR="00F74CC0" w:rsidRPr="003A10EA">
        <w:rPr>
          <w:rFonts w:ascii="Times New Roman" w:hAnsi="Times New Roman" w:cs="Times New Roman"/>
          <w:sz w:val="24"/>
          <w:szCs w:val="24"/>
        </w:rPr>
        <w:t xml:space="preserve"> agreement to </w:t>
      </w:r>
      <w:r w:rsidRPr="003A10EA">
        <w:rPr>
          <w:rFonts w:ascii="Times New Roman" w:hAnsi="Times New Roman" w:cs="Times New Roman"/>
          <w:sz w:val="24"/>
          <w:szCs w:val="24"/>
        </w:rPr>
        <w:t xml:space="preserve">implement a </w:t>
      </w:r>
      <w:r w:rsidR="005B346D" w:rsidRPr="003A10EA">
        <w:rPr>
          <w:rFonts w:ascii="Times New Roman" w:hAnsi="Times New Roman" w:cs="Times New Roman"/>
          <w:sz w:val="24"/>
          <w:szCs w:val="24"/>
        </w:rPr>
        <w:t>B</w:t>
      </w:r>
      <w:r w:rsidRPr="003A10EA">
        <w:rPr>
          <w:rFonts w:ascii="Times New Roman" w:hAnsi="Times New Roman" w:cs="Times New Roman"/>
          <w:sz w:val="24"/>
          <w:szCs w:val="24"/>
        </w:rPr>
        <w:t xml:space="preserve">ehavioral </w:t>
      </w:r>
      <w:r w:rsidR="005B346D" w:rsidRPr="003A10EA">
        <w:rPr>
          <w:rFonts w:ascii="Times New Roman" w:hAnsi="Times New Roman" w:cs="Times New Roman"/>
          <w:sz w:val="24"/>
          <w:szCs w:val="24"/>
        </w:rPr>
        <w:t>H</w:t>
      </w:r>
      <w:r w:rsidRPr="003A10EA">
        <w:rPr>
          <w:rFonts w:ascii="Times New Roman" w:hAnsi="Times New Roman" w:cs="Times New Roman"/>
          <w:sz w:val="24"/>
          <w:szCs w:val="24"/>
        </w:rPr>
        <w:t xml:space="preserve">ealth </w:t>
      </w:r>
      <w:r w:rsidR="005B346D" w:rsidRPr="003A10EA">
        <w:rPr>
          <w:rFonts w:ascii="Times New Roman" w:hAnsi="Times New Roman" w:cs="Times New Roman"/>
          <w:sz w:val="24"/>
          <w:szCs w:val="24"/>
        </w:rPr>
        <w:t>R</w:t>
      </w:r>
      <w:r w:rsidRPr="003A10EA">
        <w:rPr>
          <w:rFonts w:ascii="Times New Roman" w:hAnsi="Times New Roman" w:cs="Times New Roman"/>
          <w:sz w:val="24"/>
          <w:szCs w:val="24"/>
        </w:rPr>
        <w:t xml:space="preserve">isk </w:t>
      </w:r>
      <w:r w:rsidR="005B346D" w:rsidRPr="003A10EA">
        <w:rPr>
          <w:rFonts w:ascii="Times New Roman" w:hAnsi="Times New Roman" w:cs="Times New Roman"/>
          <w:sz w:val="24"/>
          <w:szCs w:val="24"/>
        </w:rPr>
        <w:t>C</w:t>
      </w:r>
      <w:r w:rsidRPr="003A10EA">
        <w:rPr>
          <w:rFonts w:ascii="Times New Roman" w:hAnsi="Times New Roman" w:cs="Times New Roman"/>
          <w:sz w:val="24"/>
          <w:szCs w:val="24"/>
        </w:rPr>
        <w:t xml:space="preserve">orridor is effective in </w:t>
      </w:r>
      <w:r w:rsidR="00CF37B8" w:rsidRPr="003A10EA">
        <w:rPr>
          <w:rFonts w:ascii="Times New Roman" w:hAnsi="Times New Roman" w:cs="Times New Roman"/>
          <w:sz w:val="24"/>
          <w:szCs w:val="24"/>
        </w:rPr>
        <w:t xml:space="preserve">accordance with </w:t>
      </w:r>
      <w:r w:rsidRPr="003A10EA">
        <w:rPr>
          <w:rFonts w:ascii="Times New Roman" w:hAnsi="Times New Roman" w:cs="Times New Roman"/>
          <w:sz w:val="24"/>
          <w:szCs w:val="24"/>
        </w:rPr>
        <w:t>such amendment</w:t>
      </w:r>
      <w:r w:rsidR="00E56F76" w:rsidRPr="003A10EA">
        <w:rPr>
          <w:rFonts w:ascii="Times New Roman" w:hAnsi="Times New Roman" w:cs="Times New Roman"/>
          <w:sz w:val="24"/>
          <w:szCs w:val="24"/>
        </w:rPr>
        <w:t xml:space="preserve">. </w:t>
      </w:r>
      <w:r w:rsidR="009F107A" w:rsidRPr="003A10EA">
        <w:rPr>
          <w:rFonts w:ascii="Times New Roman" w:hAnsi="Times New Roman" w:cs="Times New Roman"/>
          <w:sz w:val="24"/>
          <w:szCs w:val="24"/>
        </w:rPr>
        <w:t xml:space="preserve">In no case will such a Behavioral Health Risk Corridor apply to any HOP Members covered </w:t>
      </w:r>
      <w:r w:rsidR="0061763A" w:rsidRPr="003A10EA">
        <w:rPr>
          <w:rFonts w:ascii="Times New Roman" w:hAnsi="Times New Roman" w:cs="Times New Roman"/>
          <w:sz w:val="24"/>
          <w:szCs w:val="24"/>
        </w:rPr>
        <w:t>by this Contract.</w:t>
      </w:r>
    </w:p>
    <w:p w14:paraId="590F5286" w14:textId="77777777" w:rsidR="00204989" w:rsidRPr="003A10EA" w:rsidRDefault="0074193C" w:rsidP="00D44385">
      <w:pPr>
        <w:pStyle w:val="ListParagraph"/>
        <w:numPr>
          <w:ilvl w:val="0"/>
          <w:numId w:val="55"/>
        </w:numPr>
        <w:contextualSpacing w:val="0"/>
        <w:outlineLvl w:val="1"/>
        <w:rPr>
          <w:rFonts w:ascii="Times New Roman" w:hAnsi="Times New Roman" w:cs="Times New Roman"/>
          <w:b/>
          <w:bCs/>
          <w:sz w:val="24"/>
          <w:szCs w:val="24"/>
          <w:lang w:val="x-none"/>
        </w:rPr>
      </w:pPr>
      <w:bookmarkStart w:id="1983" w:name="_Toc212648351"/>
      <w:r w:rsidRPr="003A10EA">
        <w:rPr>
          <w:rFonts w:ascii="Times New Roman" w:hAnsi="Times New Roman" w:cs="Times New Roman"/>
          <w:b/>
          <w:bCs/>
          <w:sz w:val="24"/>
          <w:szCs w:val="24"/>
        </w:rPr>
        <w:t>Global Payment Rate Methodology</w:t>
      </w:r>
      <w:bookmarkEnd w:id="1974"/>
      <w:bookmarkEnd w:id="1975"/>
      <w:bookmarkEnd w:id="1976"/>
      <w:bookmarkEnd w:id="1977"/>
      <w:bookmarkEnd w:id="1978"/>
      <w:bookmarkEnd w:id="1979"/>
      <w:bookmarkEnd w:id="1980"/>
      <w:bookmarkEnd w:id="1981"/>
      <w:bookmarkEnd w:id="1983"/>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1984" w:name="_Toc48900520"/>
      <w:r w:rsidRPr="003A10EA">
        <w:rPr>
          <w:rFonts w:ascii="Times New Roman" w:hAnsi="Times New Roman" w:cs="Times New Roman"/>
          <w:b/>
          <w:bCs/>
          <w:sz w:val="24"/>
          <w:szCs w:val="24"/>
        </w:rPr>
        <w:instrText>“7.  Global Payment Rate Methodology</w:instrText>
      </w:r>
      <w:bookmarkEnd w:id="1984"/>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5A336702" w14:textId="47B84E74" w:rsidR="00204989" w:rsidRPr="003A10EA" w:rsidRDefault="3674F95E" w:rsidP="001D7C42">
      <w:pPr>
        <w:pStyle w:val="ListParagraph"/>
        <w:numPr>
          <w:ilvl w:val="1"/>
          <w:numId w:val="55"/>
        </w:numPr>
        <w:contextualSpacing w:val="0"/>
        <w:rPr>
          <w:rFonts w:ascii="Times New Roman" w:hAnsi="Times New Roman" w:cs="Times New Roman"/>
          <w:b/>
          <w:bCs/>
          <w:sz w:val="24"/>
          <w:szCs w:val="24"/>
          <w:lang w:val="x-none"/>
        </w:rPr>
      </w:pPr>
      <w:r w:rsidRPr="003A10EA">
        <w:rPr>
          <w:rFonts w:ascii="Times New Roman" w:hAnsi="Times New Roman" w:cs="Times New Roman"/>
          <w:sz w:val="24"/>
          <w:szCs w:val="24"/>
        </w:rPr>
        <w:t xml:space="preserve">In accordance with requirements under 42 CFR Part 438, </w:t>
      </w:r>
      <w:r w:rsidR="040C6298" w:rsidRPr="003A10EA">
        <w:rPr>
          <w:rFonts w:ascii="Times New Roman" w:hAnsi="Times New Roman" w:cs="Times New Roman"/>
          <w:sz w:val="24"/>
          <w:szCs w:val="24"/>
        </w:rPr>
        <w:t>Exhibit C-</w:t>
      </w:r>
      <w:r w:rsidRPr="003A10EA">
        <w:rPr>
          <w:rFonts w:ascii="Times New Roman" w:hAnsi="Times New Roman" w:cs="Times New Roman"/>
          <w:sz w:val="24"/>
          <w:szCs w:val="24"/>
        </w:rPr>
        <w:t xml:space="preserve">Attachment 1 contains </w:t>
      </w:r>
      <w:r w:rsidR="5F6BABD5" w:rsidRPr="003A10EA">
        <w:rPr>
          <w:rFonts w:ascii="Times New Roman" w:hAnsi="Times New Roman" w:cs="Times New Roman"/>
          <w:sz w:val="24"/>
          <w:szCs w:val="24"/>
        </w:rPr>
        <w:t xml:space="preserve">the CCO Payment Rates </w:t>
      </w:r>
      <w:r w:rsidRPr="003A10EA">
        <w:rPr>
          <w:rFonts w:ascii="Times New Roman" w:hAnsi="Times New Roman" w:cs="Times New Roman"/>
          <w:sz w:val="24"/>
          <w:szCs w:val="24"/>
        </w:rPr>
        <w:t>to reimburse Contractor for providing Covered Services to its Members.</w:t>
      </w:r>
      <w:r w:rsidR="100DEE2F" w:rsidRPr="003A10EA">
        <w:rPr>
          <w:rFonts w:ascii="Times New Roman" w:hAnsi="Times New Roman" w:cs="Times New Roman"/>
          <w:sz w:val="24"/>
          <w:szCs w:val="24"/>
        </w:rPr>
        <w:t xml:space="preserve"> A full description of the methodology used to calculate per capita costs may be found in the OHA documents “Oregon </w:t>
      </w:r>
      <w:r w:rsidR="00D01B5F" w:rsidRPr="003A10EA">
        <w:rPr>
          <w:rFonts w:ascii="Times New Roman" w:hAnsi="Times New Roman" w:cs="Times New Roman"/>
          <w:sz w:val="24"/>
          <w:szCs w:val="24"/>
        </w:rPr>
        <w:t xml:space="preserve">CY26 </w:t>
      </w:r>
      <w:r w:rsidR="100DEE2F" w:rsidRPr="003A10EA">
        <w:rPr>
          <w:rFonts w:ascii="Times New Roman" w:hAnsi="Times New Roman" w:cs="Times New Roman"/>
          <w:sz w:val="24"/>
          <w:szCs w:val="24"/>
        </w:rPr>
        <w:t xml:space="preserve">Rate Certification – CCO Rates” and “Healthier Oregon Program (HOP) </w:t>
      </w:r>
      <w:r w:rsidR="00D01B5F" w:rsidRPr="003A10EA">
        <w:rPr>
          <w:rFonts w:ascii="Times New Roman" w:hAnsi="Times New Roman" w:cs="Times New Roman"/>
          <w:sz w:val="24"/>
          <w:szCs w:val="24"/>
        </w:rPr>
        <w:t xml:space="preserve">2026 </w:t>
      </w:r>
      <w:r w:rsidR="100DEE2F" w:rsidRPr="003A10EA">
        <w:rPr>
          <w:rFonts w:ascii="Times New Roman" w:hAnsi="Times New Roman" w:cs="Times New Roman"/>
          <w:sz w:val="24"/>
          <w:szCs w:val="24"/>
        </w:rPr>
        <w:t>Actuarial Certification.”  The Actuarial Reports are available at</w:t>
      </w:r>
      <w:r w:rsidR="49B49B0A" w:rsidRPr="003A10EA">
        <w:rPr>
          <w:rFonts w:ascii="Times New Roman" w:hAnsi="Times New Roman" w:cs="Times New Roman"/>
          <w:sz w:val="24"/>
          <w:szCs w:val="24"/>
        </w:rPr>
        <w:t xml:space="preserve"> </w:t>
      </w:r>
      <w:r w:rsidR="1DF5D556" w:rsidRPr="003A10EA">
        <w:rPr>
          <w:rStyle w:val="Hyperlink"/>
          <w:rFonts w:ascii="Times New Roman" w:hAnsi="Times New Roman" w:cs="Times New Roman"/>
          <w:sz w:val="24"/>
          <w:szCs w:val="24"/>
        </w:rPr>
        <w:t>https://www.oregon.gov/oha/FOD/Pages/OHP-Rates.aspx</w:t>
      </w:r>
      <w:r w:rsidR="100DEE2F" w:rsidRPr="003A10EA">
        <w:rPr>
          <w:rFonts w:ascii="Times New Roman" w:hAnsi="Times New Roman" w:cs="Times New Roman"/>
          <w:sz w:val="24"/>
          <w:szCs w:val="24"/>
        </w:rPr>
        <w:t>.  The Actuarial Reports are not part of this Contract, and except where specifically referred to herein, may not be used in the interpretation or construction of this Contract.</w:t>
      </w:r>
    </w:p>
    <w:p w14:paraId="747CFE7B" w14:textId="5D8643A5" w:rsidR="00512361" w:rsidRPr="003A10EA" w:rsidRDefault="0074193C" w:rsidP="00D44385">
      <w:pPr>
        <w:pStyle w:val="ListParagraph"/>
        <w:numPr>
          <w:ilvl w:val="1"/>
          <w:numId w:val="55"/>
        </w:numPr>
        <w:contextualSpacing w:val="0"/>
        <w:rPr>
          <w:rFonts w:ascii="Times New Roman" w:hAnsi="Times New Roman" w:cs="Times New Roman"/>
          <w:b/>
          <w:bCs/>
          <w:sz w:val="24"/>
          <w:szCs w:val="24"/>
          <w:lang w:val="x-none"/>
        </w:rPr>
      </w:pPr>
      <w:r w:rsidRPr="003A10EA">
        <w:rPr>
          <w:rFonts w:ascii="Times New Roman" w:hAnsi="Times New Roman" w:cs="Times New Roman"/>
          <w:sz w:val="24"/>
          <w:szCs w:val="24"/>
        </w:rPr>
        <w:t xml:space="preserve">Capitation Rates paid to Contractor may include a component of Performance Based Reward (PBR) program in alignment with the State 1115 Waiver. The waiver specifies that OHA will fund </w:t>
      </w:r>
      <w:r w:rsidR="00DC3221" w:rsidRPr="003A10EA">
        <w:rPr>
          <w:rFonts w:ascii="Times New Roman" w:hAnsi="Times New Roman" w:cs="Times New Roman"/>
          <w:sz w:val="24"/>
          <w:szCs w:val="24"/>
        </w:rPr>
        <w:t xml:space="preserve">Flexible </w:t>
      </w:r>
      <w:r w:rsidR="003054BA" w:rsidRPr="003A10EA">
        <w:rPr>
          <w:rFonts w:ascii="Times New Roman" w:hAnsi="Times New Roman" w:cs="Times New Roman"/>
          <w:sz w:val="24"/>
          <w:szCs w:val="24"/>
        </w:rPr>
        <w:t>Services</w:t>
      </w:r>
      <w:r w:rsidRPr="003A10EA">
        <w:rPr>
          <w:rFonts w:ascii="Times New Roman" w:hAnsi="Times New Roman" w:cs="Times New Roman"/>
          <w:sz w:val="24"/>
          <w:szCs w:val="24"/>
        </w:rPr>
        <w:t xml:space="preserve"> through the Oregon Health Plan and establish financial incentives for successful </w:t>
      </w:r>
      <w:r w:rsidR="00CD4FC4" w:rsidRPr="003A10EA">
        <w:rPr>
          <w:rFonts w:ascii="Times New Roman" w:hAnsi="Times New Roman" w:cs="Times New Roman"/>
          <w:sz w:val="24"/>
          <w:szCs w:val="24"/>
        </w:rPr>
        <w:t xml:space="preserve">Flexible </w:t>
      </w:r>
      <w:r w:rsidR="003054BA" w:rsidRPr="003A10EA">
        <w:rPr>
          <w:rFonts w:ascii="Times New Roman" w:hAnsi="Times New Roman" w:cs="Times New Roman"/>
          <w:sz w:val="24"/>
          <w:szCs w:val="24"/>
        </w:rPr>
        <w:t>Services</w:t>
      </w:r>
      <w:r w:rsidR="00CD4FC4"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spending. The purpose of the PBR program is to incentivize CCOs to pay for </w:t>
      </w:r>
      <w:r w:rsidR="00CD4FC4" w:rsidRPr="003A10EA">
        <w:rPr>
          <w:rFonts w:ascii="Times New Roman" w:hAnsi="Times New Roman" w:cs="Times New Roman"/>
          <w:sz w:val="24"/>
          <w:szCs w:val="24"/>
        </w:rPr>
        <w:t xml:space="preserve">Flexible </w:t>
      </w:r>
      <w:r w:rsidR="003054BA" w:rsidRPr="003A10EA">
        <w:rPr>
          <w:rFonts w:ascii="Times New Roman" w:hAnsi="Times New Roman" w:cs="Times New Roman"/>
          <w:sz w:val="24"/>
          <w:szCs w:val="24"/>
        </w:rPr>
        <w:t>Services</w:t>
      </w:r>
      <w:r w:rsidR="00CD4FC4"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that will improve health and reduce medical cost. The PBR program pays a variable underwriting margin to CCOs based on their </w:t>
      </w:r>
      <w:r w:rsidR="00CD4FC4" w:rsidRPr="003A10EA">
        <w:rPr>
          <w:rFonts w:ascii="Times New Roman" w:hAnsi="Times New Roman" w:cs="Times New Roman"/>
          <w:sz w:val="24"/>
          <w:szCs w:val="24"/>
        </w:rPr>
        <w:t xml:space="preserve">Flexible </w:t>
      </w:r>
      <w:r w:rsidR="00047E73" w:rsidRPr="003A10EA">
        <w:rPr>
          <w:rFonts w:ascii="Times New Roman" w:hAnsi="Times New Roman" w:cs="Times New Roman"/>
          <w:sz w:val="24"/>
          <w:szCs w:val="24"/>
        </w:rPr>
        <w:t>Services</w:t>
      </w:r>
      <w:r w:rsidR="00CD4FC4"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investments and success in controlling overall cost growth as well as an assessment of Quality Measures. The PBR formula contains limits to ensure that the impact on </w:t>
      </w:r>
      <w:r w:rsidR="00A6297E" w:rsidRPr="003A10EA">
        <w:rPr>
          <w:rFonts w:ascii="Times New Roman" w:hAnsi="Times New Roman" w:cs="Times New Roman"/>
          <w:sz w:val="24"/>
          <w:szCs w:val="24"/>
        </w:rPr>
        <w:t xml:space="preserve">capitation rates </w:t>
      </w:r>
      <w:r w:rsidRPr="003A10EA">
        <w:rPr>
          <w:rFonts w:ascii="Times New Roman" w:hAnsi="Times New Roman" w:cs="Times New Roman"/>
          <w:sz w:val="24"/>
          <w:szCs w:val="24"/>
        </w:rPr>
        <w:t xml:space="preserve">remain within </w:t>
      </w:r>
      <w:r w:rsidR="004D1DD6" w:rsidRPr="003A10EA">
        <w:rPr>
          <w:rFonts w:ascii="Times New Roman" w:hAnsi="Times New Roman" w:cs="Times New Roman"/>
          <w:sz w:val="24"/>
          <w:szCs w:val="24"/>
        </w:rPr>
        <w:t>CMS guidance</w:t>
      </w:r>
      <w:r w:rsidRPr="003A10EA">
        <w:rPr>
          <w:rFonts w:ascii="Times New Roman" w:hAnsi="Times New Roman" w:cs="Times New Roman"/>
          <w:sz w:val="24"/>
          <w:szCs w:val="24"/>
        </w:rPr>
        <w:t xml:space="preserve">. Contractor’s participation in the PBR program is voluntary, and the conditions of that participation will be communicated by OHA, via Administrative Notice, to Contractor in connection with Capitation Rates development. The amount of overall PBR funds available, specific formula parameters, and the resulting calculations are provided in the Actuarial Report referenced in Paragraph a. above of this </w:t>
      </w:r>
      <w:r w:rsidR="00FB2345" w:rsidRPr="003A10EA">
        <w:rPr>
          <w:rFonts w:ascii="Times New Roman" w:hAnsi="Times New Roman" w:cs="Times New Roman"/>
          <w:sz w:val="24"/>
          <w:szCs w:val="24"/>
        </w:rPr>
        <w:t xml:space="preserve">Sec. </w:t>
      </w:r>
      <w:r w:rsidRPr="003A10EA">
        <w:rPr>
          <w:rFonts w:ascii="Times New Roman" w:hAnsi="Times New Roman" w:cs="Times New Roman"/>
          <w:sz w:val="24"/>
          <w:szCs w:val="24"/>
        </w:rPr>
        <w:t>7.</w:t>
      </w:r>
      <w:bookmarkStart w:id="1985" w:name="_Toc367447363"/>
      <w:bookmarkStart w:id="1986" w:name="_Toc372809777"/>
      <w:bookmarkStart w:id="1987" w:name="_Toc531245252"/>
      <w:bookmarkStart w:id="1988" w:name="_Toc536177076"/>
      <w:bookmarkStart w:id="1989" w:name="_Toc53987679"/>
      <w:bookmarkStart w:id="1990" w:name="_Toc77611149"/>
      <w:bookmarkStart w:id="1991" w:name="_Toc77613162"/>
      <w:bookmarkStart w:id="1992" w:name="_Toc137211478"/>
      <w:bookmarkEnd w:id="1982"/>
    </w:p>
    <w:p w14:paraId="781C2E23" w14:textId="4542AAD0" w:rsidR="00512361" w:rsidRPr="003A10EA" w:rsidRDefault="0074193C" w:rsidP="00D44385">
      <w:pPr>
        <w:pStyle w:val="ListParagraph"/>
        <w:numPr>
          <w:ilvl w:val="0"/>
          <w:numId w:val="55"/>
        </w:numPr>
        <w:contextualSpacing w:val="0"/>
        <w:outlineLvl w:val="1"/>
        <w:rPr>
          <w:rFonts w:ascii="Times New Roman" w:hAnsi="Times New Roman" w:cs="Times New Roman"/>
          <w:b/>
          <w:bCs/>
          <w:sz w:val="24"/>
          <w:szCs w:val="24"/>
          <w:lang w:val="x-none"/>
        </w:rPr>
      </w:pPr>
      <w:bookmarkStart w:id="1993" w:name="_Toc212648352"/>
      <w:r w:rsidRPr="003A10EA">
        <w:rPr>
          <w:rFonts w:ascii="Times New Roman" w:hAnsi="Times New Roman" w:cs="Times New Roman"/>
          <w:b/>
          <w:bCs/>
          <w:sz w:val="24"/>
          <w:szCs w:val="24"/>
        </w:rPr>
        <w:t xml:space="preserve">Administrative Performance </w:t>
      </w:r>
      <w:bookmarkEnd w:id="1985"/>
      <w:bookmarkEnd w:id="1986"/>
      <w:bookmarkEnd w:id="1987"/>
      <w:r w:rsidRPr="003A10EA">
        <w:rPr>
          <w:rFonts w:ascii="Times New Roman" w:hAnsi="Times New Roman" w:cs="Times New Roman"/>
          <w:b/>
          <w:bCs/>
          <w:sz w:val="24"/>
          <w:szCs w:val="24"/>
        </w:rPr>
        <w:t>Penalty</w:t>
      </w:r>
      <w:bookmarkEnd w:id="1988"/>
      <w:bookmarkEnd w:id="1989"/>
      <w:bookmarkEnd w:id="1990"/>
      <w:bookmarkEnd w:id="1991"/>
      <w:bookmarkEnd w:id="1992"/>
      <w:bookmarkEnd w:id="1993"/>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1994" w:name="_Toc48900521"/>
      <w:r w:rsidRPr="003A10EA">
        <w:rPr>
          <w:rFonts w:ascii="Times New Roman" w:hAnsi="Times New Roman" w:cs="Times New Roman"/>
          <w:b/>
          <w:bCs/>
          <w:sz w:val="24"/>
          <w:szCs w:val="24"/>
        </w:rPr>
        <w:instrText>8.  Administrative Performance Penalty</w:instrText>
      </w:r>
      <w:bookmarkEnd w:id="1994"/>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r w:rsidRPr="003A10EA">
        <w:rPr>
          <w:rFonts w:ascii="Times New Roman" w:hAnsi="Times New Roman" w:cs="Times New Roman"/>
          <w:b/>
          <w:bCs/>
          <w:sz w:val="24"/>
          <w:szCs w:val="24"/>
        </w:rPr>
        <w:t xml:space="preserve"> </w:t>
      </w:r>
    </w:p>
    <w:p w14:paraId="1B7398BC" w14:textId="202A5291" w:rsidR="0074193C" w:rsidRPr="003A10EA" w:rsidRDefault="0074193C" w:rsidP="007250F4">
      <w:pPr>
        <w:pStyle w:val="ListParagraph"/>
        <w:ind w:firstLine="0"/>
        <w:contextualSpacing w:val="0"/>
        <w:rPr>
          <w:rFonts w:ascii="Times New Roman" w:hAnsi="Times New Roman" w:cs="Times New Roman"/>
          <w:b/>
          <w:bCs/>
          <w:sz w:val="24"/>
          <w:szCs w:val="24"/>
          <w:lang w:val="x-none"/>
        </w:rPr>
      </w:pPr>
      <w:r w:rsidRPr="003A10EA">
        <w:rPr>
          <w:rFonts w:ascii="Times New Roman" w:hAnsi="Times New Roman" w:cs="Times New Roman"/>
          <w:sz w:val="24"/>
          <w:szCs w:val="24"/>
        </w:rPr>
        <w:t>With implementation of the Administrative Performance (AP) Standard, OHA utilizes an AP Penalty methodology in accordance with Ex</w:t>
      </w:r>
      <w:r w:rsidRPr="003A10EA">
        <w:rPr>
          <w:rFonts w:ascii="Times New Roman" w:hAnsi="Times New Roman" w:cs="Times New Roman"/>
          <w:sz w:val="24"/>
          <w:szCs w:val="24"/>
          <w:lang w:eastAsia="ja-JP"/>
        </w:rPr>
        <w:t xml:space="preserve">. B, Part 8, Sec. </w:t>
      </w:r>
      <w:r w:rsidR="005E628C" w:rsidRPr="003A10EA">
        <w:rPr>
          <w:rFonts w:ascii="Times New Roman" w:hAnsi="Times New Roman" w:cs="Times New Roman"/>
          <w:sz w:val="24"/>
          <w:szCs w:val="24"/>
          <w:lang w:eastAsia="ja-JP"/>
        </w:rPr>
        <w:t>15</w:t>
      </w:r>
      <w:r w:rsidRPr="003A10EA">
        <w:rPr>
          <w:rFonts w:ascii="Times New Roman" w:hAnsi="Times New Roman" w:cs="Times New Roman"/>
          <w:sz w:val="24"/>
          <w:szCs w:val="24"/>
        </w:rPr>
        <w:t>.</w:t>
      </w:r>
    </w:p>
    <w:p w14:paraId="3CB71A3F" w14:textId="21531FF3" w:rsidR="0074193C" w:rsidRPr="003A10EA" w:rsidRDefault="0074193C" w:rsidP="002F46EB">
      <w:pPr>
        <w:pStyle w:val="Heading2"/>
        <w:numPr>
          <w:ilvl w:val="0"/>
          <w:numId w:val="55"/>
        </w:numPr>
      </w:pPr>
      <w:bookmarkStart w:id="1995" w:name="_Toc137211479"/>
      <w:bookmarkStart w:id="1996" w:name="_Toc372809778"/>
      <w:bookmarkStart w:id="1997" w:name="_Toc531245253"/>
      <w:bookmarkStart w:id="1998" w:name="_Toc536177077"/>
      <w:bookmarkStart w:id="1999" w:name="_Toc53987680"/>
      <w:bookmarkStart w:id="2000" w:name="_Toc77611150"/>
      <w:bookmarkStart w:id="2001" w:name="_Toc77613163"/>
      <w:bookmarkStart w:id="2002" w:name="_Toc212648353"/>
      <w:r w:rsidRPr="003A10EA">
        <w:t>Quality Pool</w:t>
      </w:r>
      <w:bookmarkEnd w:id="1995"/>
      <w:bookmarkEnd w:id="1996"/>
      <w:bookmarkEnd w:id="1997"/>
      <w:bookmarkEnd w:id="1998"/>
      <w:bookmarkEnd w:id="1999"/>
      <w:bookmarkEnd w:id="2000"/>
      <w:bookmarkEnd w:id="2001"/>
      <w:bookmarkEnd w:id="2002"/>
      <w:r w:rsidRPr="003A10EA">
        <w:fldChar w:fldCharType="begin"/>
      </w:r>
      <w:r w:rsidRPr="003A10EA">
        <w:instrText xml:space="preserve"> TC "</w:instrText>
      </w:r>
      <w:bookmarkStart w:id="2003" w:name="_Toc48900522"/>
      <w:r w:rsidRPr="003A10EA">
        <w:instrText>9.  Quality Pool</w:instrText>
      </w:r>
      <w:bookmarkEnd w:id="2003"/>
      <w:r w:rsidRPr="003A10EA">
        <w:instrText xml:space="preserve">" \f C \l "2" </w:instrText>
      </w:r>
      <w:r w:rsidRPr="003A10EA">
        <w:fldChar w:fldCharType="end"/>
      </w:r>
    </w:p>
    <w:p w14:paraId="5776B455" w14:textId="77777777" w:rsidR="0074193C" w:rsidRPr="003A10EA" w:rsidRDefault="0074193C" w:rsidP="007250F4">
      <w:pPr>
        <w:pStyle w:val="ListParagraph"/>
        <w:tabs>
          <w:tab w:val="left" w:pos="2418"/>
        </w:tabs>
        <w:ind w:firstLine="0"/>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Contractor will be eligible for additional payments under the Quality Pool in accordance with Ex. B, Part 10.  </w:t>
      </w:r>
    </w:p>
    <w:p w14:paraId="0678CE27" w14:textId="77777777" w:rsidR="00512361" w:rsidRPr="003A10EA" w:rsidRDefault="0074193C" w:rsidP="00D44385">
      <w:pPr>
        <w:pStyle w:val="ListParagraph"/>
        <w:numPr>
          <w:ilvl w:val="0"/>
          <w:numId w:val="55"/>
        </w:numPr>
        <w:contextualSpacing w:val="0"/>
        <w:outlineLvl w:val="1"/>
        <w:rPr>
          <w:rFonts w:ascii="Times New Roman" w:hAnsi="Times New Roman" w:cs="Times New Roman"/>
          <w:b/>
          <w:bCs/>
          <w:sz w:val="24"/>
          <w:szCs w:val="24"/>
        </w:rPr>
      </w:pPr>
      <w:bookmarkStart w:id="2004" w:name="_Toc137211480"/>
      <w:bookmarkStart w:id="2005" w:name="_Toc53987681"/>
      <w:bookmarkStart w:id="2006" w:name="_Toc77611151"/>
      <w:bookmarkStart w:id="2007" w:name="_Toc77613164"/>
      <w:bookmarkStart w:id="2008" w:name="_Toc212648354"/>
      <w:bookmarkStart w:id="2009" w:name="_Toc531245254"/>
      <w:bookmarkStart w:id="2010" w:name="_Toc536177078"/>
      <w:r w:rsidRPr="003A10EA">
        <w:rPr>
          <w:rFonts w:ascii="Times New Roman" w:hAnsi="Times New Roman" w:cs="Times New Roman"/>
          <w:b/>
          <w:bCs/>
          <w:sz w:val="24"/>
          <w:szCs w:val="24"/>
        </w:rPr>
        <w:lastRenderedPageBreak/>
        <w:t>Minimum Medical Loss Ratio</w:t>
      </w:r>
      <w:bookmarkEnd w:id="2004"/>
      <w:bookmarkEnd w:id="2005"/>
      <w:bookmarkEnd w:id="2006"/>
      <w:bookmarkEnd w:id="2007"/>
      <w:bookmarkEnd w:id="2008"/>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011" w:name="_Toc48900523"/>
      <w:r w:rsidRPr="003A10EA">
        <w:rPr>
          <w:rFonts w:ascii="Times New Roman" w:hAnsi="Times New Roman" w:cs="Times New Roman"/>
          <w:b/>
          <w:bCs/>
          <w:sz w:val="24"/>
          <w:szCs w:val="24"/>
        </w:rPr>
        <w:instrText>10.  Minimum Medical Loss Ratio</w:instrText>
      </w:r>
      <w:bookmarkEnd w:id="2011"/>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bookmarkStart w:id="2012" w:name="_Toc367447364"/>
      <w:bookmarkEnd w:id="2009"/>
      <w:bookmarkEnd w:id="2010"/>
    </w:p>
    <w:p w14:paraId="5B7D3A3A" w14:textId="77777777" w:rsidR="00512361" w:rsidRPr="003A10EA" w:rsidRDefault="0074193C" w:rsidP="00D44385">
      <w:pPr>
        <w:pStyle w:val="ListParagraph"/>
        <w:numPr>
          <w:ilvl w:val="1"/>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In accordance with 42 CFR</w:t>
      </w:r>
      <w:r w:rsidRPr="003A10EA">
        <w:rPr>
          <w:rFonts w:ascii="Times New Roman" w:hAnsi="Times New Roman" w:cs="Times New Roman"/>
          <w:b/>
          <w:sz w:val="24"/>
          <w:szCs w:val="24"/>
        </w:rPr>
        <w:t xml:space="preserve"> </w:t>
      </w:r>
      <w:r w:rsidRPr="003A10EA">
        <w:rPr>
          <w:rFonts w:ascii="Times New Roman" w:hAnsi="Times New Roman" w:cs="Times New Roman"/>
          <w:sz w:val="24"/>
          <w:szCs w:val="24"/>
        </w:rPr>
        <w:t xml:space="preserve">§ 438.8 Contractor shall maintain a Minimum Medical Loss Ratio (MMLR) at or above the MMLR Standard and shall </w:t>
      </w:r>
      <w:r w:rsidRPr="003A10EA">
        <w:rPr>
          <w:rFonts w:ascii="Times New Roman" w:hAnsi="Times New Roman" w:cs="Times New Roman"/>
          <w:sz w:val="24"/>
          <w:szCs w:val="24"/>
          <w:lang w:eastAsia="ja-JP"/>
        </w:rPr>
        <w:t>s</w:t>
      </w:r>
      <w:r w:rsidRPr="003A10EA">
        <w:rPr>
          <w:rFonts w:ascii="Times New Roman" w:hAnsi="Times New Roman" w:cs="Times New Roman"/>
          <w:sz w:val="24"/>
          <w:szCs w:val="24"/>
        </w:rPr>
        <w:t>ubmit</w:t>
      </w:r>
      <w:r w:rsidRPr="003A10EA">
        <w:rPr>
          <w:rFonts w:ascii="Times New Roman" w:hAnsi="Times New Roman" w:cs="Times New Roman"/>
          <w:sz w:val="24"/>
          <w:szCs w:val="24"/>
          <w:lang w:eastAsia="ja-JP"/>
        </w:rPr>
        <w:t xml:space="preserve">, as set forth in Paras. </w:t>
      </w:r>
      <w:r w:rsidRPr="003A10EA">
        <w:rPr>
          <w:rFonts w:ascii="Times New Roman" w:hAnsi="Times New Roman" w:cs="Times New Roman"/>
          <w:bCs/>
          <w:sz w:val="24"/>
          <w:szCs w:val="24"/>
          <w:lang w:eastAsia="ja-JP"/>
        </w:rPr>
        <w:t>g.</w:t>
      </w:r>
      <w:r w:rsidRPr="003A10EA">
        <w:rPr>
          <w:rFonts w:ascii="Times New Roman" w:hAnsi="Times New Roman" w:cs="Times New Roman"/>
          <w:sz w:val="24"/>
          <w:szCs w:val="24"/>
          <w:lang w:eastAsia="ja-JP"/>
        </w:rPr>
        <w:t xml:space="preserve"> and </w:t>
      </w:r>
      <w:r w:rsidRPr="003A10EA">
        <w:rPr>
          <w:rFonts w:ascii="Times New Roman" w:hAnsi="Times New Roman" w:cs="Times New Roman"/>
          <w:bCs/>
          <w:sz w:val="24"/>
          <w:szCs w:val="24"/>
          <w:lang w:eastAsia="ja-JP"/>
        </w:rPr>
        <w:t>h.</w:t>
      </w:r>
      <w:r w:rsidRPr="003A10EA">
        <w:rPr>
          <w:rFonts w:ascii="Times New Roman" w:hAnsi="Times New Roman" w:cs="Times New Roman"/>
          <w:sz w:val="24"/>
          <w:szCs w:val="24"/>
          <w:lang w:eastAsia="ja-JP"/>
        </w:rPr>
        <w:t xml:space="preserve"> below of this Sec. 10, </w:t>
      </w:r>
      <w:r w:rsidRPr="003A10EA">
        <w:rPr>
          <w:rFonts w:ascii="Times New Roman" w:hAnsi="Times New Roman" w:cs="Times New Roman"/>
          <w:sz w:val="24"/>
          <w:szCs w:val="24"/>
        </w:rPr>
        <w:t>an annual</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certified MMLR Rebate Report which validates its compliance with this requirement.  </w:t>
      </w:r>
    </w:p>
    <w:p w14:paraId="72E4285D" w14:textId="77777777" w:rsidR="00512361" w:rsidRPr="003A10EA" w:rsidRDefault="0074193C" w:rsidP="00D44385">
      <w:pPr>
        <w:pStyle w:val="ListParagraph"/>
        <w:numPr>
          <w:ilvl w:val="1"/>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apply the following standards to the information used to calculate its Federal MLR and Oregon MLR:</w:t>
      </w:r>
    </w:p>
    <w:p w14:paraId="4BEA2040" w14:textId="77777777" w:rsidR="00512361" w:rsidRPr="003A10EA" w:rsidRDefault="0074193C" w:rsidP="00D44385">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Each expense must be included under only one type of expense, unless a portion of the expense fits under the definition of, or criteria for, one type of expense and the remainder fits into a different type of expense, in which case the expense must be pro-rated between types of expenses.</w:t>
      </w:r>
    </w:p>
    <w:p w14:paraId="21EE89BC" w14:textId="77777777" w:rsidR="00512361" w:rsidRPr="003A10EA" w:rsidRDefault="0074193C" w:rsidP="00D44385">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Expenditures that benefit multiple contracts or populations, or contracts other than this Contract, must be reported on pro rata basis.</w:t>
      </w:r>
    </w:p>
    <w:p w14:paraId="27531A9E" w14:textId="77777777" w:rsidR="00512361" w:rsidRPr="003A10EA" w:rsidRDefault="0074193C" w:rsidP="00D44385">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Expense allocation must be based on a generally accepted accounting method that is expected to yield the most accurate results.</w:t>
      </w:r>
    </w:p>
    <w:p w14:paraId="4C999642" w14:textId="77777777" w:rsidR="00512361" w:rsidRPr="003A10EA" w:rsidRDefault="0074193C" w:rsidP="00D44385">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Shared expenses, including expenses under the terms of a management contract, must be apportioned pro rata to the contract incurring the expense.</w:t>
      </w:r>
    </w:p>
    <w:p w14:paraId="012B32C9" w14:textId="77777777" w:rsidR="00512361" w:rsidRPr="003A10EA" w:rsidRDefault="0074193C" w:rsidP="00D44385">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Expenses that relate solely to the operation of a reporting entity, such as personnel costs associated with the adjusting and paying of claims, must be borne solely by the reporting entity and are not to be apportioned to the other entities.</w:t>
      </w:r>
    </w:p>
    <w:p w14:paraId="6897F62F" w14:textId="77777777" w:rsidR="00512361" w:rsidRPr="003A10EA" w:rsidRDefault="0074193C" w:rsidP="00D44385">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Aggregate data for all Medicaid eligibility groups covered under this Contract, unless OHA requires separate reporting and a separate MLR calculation for specific populations in the MMLR Template and Instructions described in Paragraph g.</w:t>
      </w:r>
    </w:p>
    <w:p w14:paraId="53C715BC" w14:textId="77777777" w:rsidR="00512361" w:rsidRPr="003A10EA" w:rsidRDefault="0074193C" w:rsidP="00D44385">
      <w:pPr>
        <w:pStyle w:val="ListParagraph"/>
        <w:numPr>
          <w:ilvl w:val="1"/>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A Credibility Adjustment may be applied to Contractor’s calculated MLR if the MLR reporting year is Partially Credible. A Credibility Adjustment may not be applied to Contractor’s calculated MLR if the MLR reporting year experience is Fully Credible. If Contractor’s experience is Non-credible, it is presumed to meet or exceed the MLR calculation standards.</w:t>
      </w:r>
    </w:p>
    <w:p w14:paraId="3D119BF8" w14:textId="77777777" w:rsidR="00512361" w:rsidRPr="003A10EA" w:rsidRDefault="0074193C" w:rsidP="00D44385">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Any Credibility Adjustment is determined in the MMLR Template automatically based on member months information input by Contractor. The MMLR Template adds any Credibility Adjustment to the reported MLR calculation before calculating any remittances. Contractor is responsible for the accuracy and completeness of information input into the MMLR Template. OHA will ensure that the MMLR Template prompts Contractor to input the necessary information and correctly calculates Contractor’s MLR based on the information input by Contractor.</w:t>
      </w:r>
    </w:p>
    <w:p w14:paraId="78C0B36D" w14:textId="77777777" w:rsidR="00512361" w:rsidRPr="003A10EA" w:rsidRDefault="0074193C" w:rsidP="00D44385">
      <w:pPr>
        <w:pStyle w:val="ListParagraph"/>
        <w:numPr>
          <w:ilvl w:val="1"/>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require any third-party vendor performing claims processing functions to provide all underlying data associated with MLR reporting to Contractor within one hundred eighty (180) days of the end of the MLR reporting year or within thirty (30) days of being requested by Contractor, whichever comes sooner, to calculate and validate the accuracy of MLR reporting.</w:t>
      </w:r>
    </w:p>
    <w:p w14:paraId="13BA8EA5" w14:textId="6F4F6D73" w:rsidR="00512361" w:rsidRPr="003A10EA" w:rsidRDefault="0074193C" w:rsidP="00D44385">
      <w:pPr>
        <w:pStyle w:val="ListParagraph"/>
        <w:numPr>
          <w:ilvl w:val="1"/>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If Contractor delegates any Work to be performed under this Contract to a Subcontractor(s) and Contractor’s payment to the Subcontractor(s) is a risk-based or at-risk arrangement, then effective January 1, 2024, Contractor must require such Subcontractors to comply with the (i) MLR reporting requirement set forth in 42 CFR § 438.8(k) and (ii) MLR remittance requirement </w:t>
      </w:r>
      <w:r w:rsidRPr="003A10EA">
        <w:rPr>
          <w:rFonts w:ascii="Times New Roman" w:hAnsi="Times New Roman" w:cs="Times New Roman"/>
          <w:sz w:val="24"/>
          <w:szCs w:val="24"/>
        </w:rPr>
        <w:lastRenderedPageBreak/>
        <w:t>set forth in 42 CFR § 438.8(j), except that such MLR reports and remittances shall be submitted by the Subcontractor to Contractor, not to OHA as indicated in 42 CFR § 438.8. Contractor shall apply the Oregon MLR to the MLR calculation for such Subcontractors. OHA will provide additional information about CCO Subcontractor MLR reporting and remittance requirements in the MLR Guidance Document provided on the CCO Contract Forms Website.</w:t>
      </w:r>
    </w:p>
    <w:p w14:paraId="5159AE84" w14:textId="77777777" w:rsidR="00512361" w:rsidRPr="003A10EA" w:rsidRDefault="0074193C" w:rsidP="00D44385">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may, but is not required to, use the Subcontractor MLR reporting template provided by OHA on the CCO Contract Forms Website</w:t>
      </w:r>
      <w:r w:rsidR="00512361" w:rsidRPr="003A10EA">
        <w:rPr>
          <w:rFonts w:ascii="Times New Roman" w:hAnsi="Times New Roman" w:cs="Times New Roman"/>
          <w:sz w:val="24"/>
          <w:szCs w:val="24"/>
        </w:rPr>
        <w:t>.</w:t>
      </w:r>
    </w:p>
    <w:p w14:paraId="2C40698E" w14:textId="77777777" w:rsidR="00512361" w:rsidRPr="003A10EA" w:rsidRDefault="0074193C" w:rsidP="00D44385">
      <w:pPr>
        <w:pStyle w:val="ListParagraph"/>
        <w:numPr>
          <w:ilvl w:val="1"/>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re-calculate the MLR and re-submit the MMLR Rebate Report within the timeframe specified by OHA if OHA makes a retroactive change to Contractor’s Capitation Rates for the affected MLR reporting year and Contactor had previously submitted the MMLR Rebate Report for the affected MLR reporting year to OHA.</w:t>
      </w:r>
    </w:p>
    <w:p w14:paraId="7E532BA4" w14:textId="77777777" w:rsidR="00512361" w:rsidRPr="003A10EA" w:rsidRDefault="0074193C" w:rsidP="00D44385">
      <w:pPr>
        <w:pStyle w:val="ListParagraph"/>
        <w:numPr>
          <w:ilvl w:val="1"/>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meet or exceed the MMLR Standard for each Rebate Period.  In the event Contractor’s MMLR falls below the MMLR Standard for a Rebate Period, Contractor shall be obligated to OHA for a Rebate.</w:t>
      </w:r>
    </w:p>
    <w:p w14:paraId="3284D62A" w14:textId="77777777" w:rsidR="00512361" w:rsidRPr="003A10EA" w:rsidRDefault="0074193C" w:rsidP="00D44385">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Effective beginning with the Rebate Period for Contract Year five (2024), Contractor may, at its discretion, designate all or a portion of the Rebate as an MLR Community Rebate. The opportunity for such designation is provided as an alternative to collection of the Rebate as described in Para. k below of this Sec.10.</w:t>
      </w:r>
    </w:p>
    <w:p w14:paraId="0723A3B0" w14:textId="3071468F" w:rsidR="00512361" w:rsidRPr="003A10EA" w:rsidRDefault="0074193C" w:rsidP="00D44385">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communicate such designation to OHA at the conclusion of the Rebate review and, as applicable, appeal processes described in this Sec. 10 in accordance with the instructions in the Guidance Document located on the CCO Contract Forms Website. </w:t>
      </w:r>
    </w:p>
    <w:p w14:paraId="510891B6" w14:textId="77777777" w:rsidR="00512361" w:rsidRPr="003A10EA" w:rsidRDefault="0074193C" w:rsidP="00D44385">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submit the plan for its use of the MLR Community Rebate in accordance with the Guidance Document, including use of any template provided by OHA. Contractor’s plan is subject to review and approval by OHA. OHA will evaluate the plan in accordance with the requirements and timeline described the Guidance Document. Contractor shall not distribute any funds associated with the MLR Community Rebate prior to OHA approval of the plan.</w:t>
      </w:r>
    </w:p>
    <w:p w14:paraId="2E18E394" w14:textId="77777777" w:rsidR="00512361" w:rsidRPr="003A10EA" w:rsidRDefault="0074193C" w:rsidP="00D44385">
      <w:pPr>
        <w:pStyle w:val="ListParagraph"/>
        <w:numPr>
          <w:ilvl w:val="1"/>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w:t>
      </w:r>
      <w:r w:rsidRPr="003A10EA">
        <w:rPr>
          <w:rFonts w:ascii="Times New Roman" w:hAnsi="Times New Roman" w:cs="Times New Roman"/>
          <w:sz w:val="24"/>
          <w:szCs w:val="24"/>
          <w:lang w:eastAsia="ja-JP"/>
        </w:rPr>
        <w:t xml:space="preserve">submit </w:t>
      </w:r>
      <w:r w:rsidRPr="003A10EA">
        <w:rPr>
          <w:rFonts w:ascii="Times New Roman" w:hAnsi="Times New Roman" w:cs="Times New Roman"/>
          <w:sz w:val="24"/>
          <w:szCs w:val="24"/>
        </w:rPr>
        <w:t>its MMLR Rebate Report electronically utilizing the MMLR Template and following the MMLR Rebate Calculation Report Instructions located on the CCO Contract Forms Web</w:t>
      </w:r>
      <w:r w:rsidRPr="003A10EA">
        <w:rPr>
          <w:rFonts w:ascii="Times New Roman" w:hAnsi="Times New Roman" w:cs="Times New Roman"/>
          <w:sz w:val="24"/>
          <w:szCs w:val="24"/>
          <w:lang w:eastAsia="ja-JP"/>
        </w:rPr>
        <w:t xml:space="preserve">site </w:t>
      </w:r>
      <w:r w:rsidRPr="003A10EA">
        <w:rPr>
          <w:rFonts w:ascii="Times New Roman" w:hAnsi="Times New Roman" w:cs="Times New Roman"/>
          <w:sz w:val="24"/>
          <w:szCs w:val="24"/>
        </w:rPr>
        <w:t xml:space="preserve">as well as in accordance with CMS Rules 42 CFR § 438.8 Medical Loss Ratio.  </w:t>
      </w:r>
    </w:p>
    <w:p w14:paraId="2B1B1795" w14:textId="77777777" w:rsidR="00512361" w:rsidRPr="003A10EA" w:rsidRDefault="0074193C" w:rsidP="00D44385">
      <w:pPr>
        <w:pStyle w:val="ListParagraph"/>
        <w:numPr>
          <w:ilvl w:val="1"/>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All information reported on the MMLR Rebate Report must be for revenues and expenses under this Contract.  The MMLR Rebate Report must be certified by an officer of Contractor, under penalty of </w:t>
      </w:r>
      <w:r w:rsidRPr="003A10EA">
        <w:rPr>
          <w:rFonts w:ascii="Times New Roman" w:hAnsi="Times New Roman" w:cs="Times New Roman"/>
          <w:sz w:val="24"/>
          <w:szCs w:val="24"/>
          <w:lang w:eastAsia="ja-JP"/>
        </w:rPr>
        <w:t>the Oregon F</w:t>
      </w:r>
      <w:r w:rsidRPr="003A10EA">
        <w:rPr>
          <w:rFonts w:ascii="Times New Roman" w:hAnsi="Times New Roman" w:cs="Times New Roman"/>
          <w:sz w:val="24"/>
          <w:szCs w:val="24"/>
        </w:rPr>
        <w:t xml:space="preserve">alse </w:t>
      </w:r>
      <w:r w:rsidRPr="003A10EA">
        <w:rPr>
          <w:rFonts w:ascii="Times New Roman" w:hAnsi="Times New Roman" w:cs="Times New Roman"/>
          <w:sz w:val="24"/>
          <w:szCs w:val="24"/>
          <w:lang w:eastAsia="ja-JP"/>
        </w:rPr>
        <w:t>C</w:t>
      </w:r>
      <w:r w:rsidRPr="003A10EA">
        <w:rPr>
          <w:rFonts w:ascii="Times New Roman" w:hAnsi="Times New Roman" w:cs="Times New Roman"/>
          <w:sz w:val="24"/>
          <w:szCs w:val="24"/>
        </w:rPr>
        <w:t xml:space="preserve">laims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ct liability, in the manner required by the Minimum Medical Loss Ratio Rebate Calculation Report Instructions.</w:t>
      </w:r>
    </w:p>
    <w:p w14:paraId="76C0BBCA" w14:textId="440598FD" w:rsidR="00512361" w:rsidRPr="003A10EA" w:rsidRDefault="0074193C" w:rsidP="00D44385">
      <w:pPr>
        <w:pStyle w:val="ListParagraph"/>
        <w:numPr>
          <w:ilvl w:val="1"/>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w:t>
      </w:r>
      <w:r w:rsidRPr="003A10EA">
        <w:rPr>
          <w:rFonts w:ascii="Times New Roman" w:hAnsi="Times New Roman" w:cs="Times New Roman"/>
          <w:sz w:val="24"/>
          <w:szCs w:val="24"/>
          <w:lang w:eastAsia="ja-JP"/>
        </w:rPr>
        <w:t xml:space="preserve">submit </w:t>
      </w:r>
      <w:r w:rsidRPr="003A10EA">
        <w:rPr>
          <w:rFonts w:ascii="Times New Roman" w:hAnsi="Times New Roman" w:cs="Times New Roman"/>
          <w:sz w:val="24"/>
          <w:szCs w:val="24"/>
        </w:rPr>
        <w:t xml:space="preserve">its MMLR Rebate Report for each </w:t>
      </w:r>
      <w:r w:rsidR="00291FFC" w:rsidRPr="003A10EA">
        <w:rPr>
          <w:rFonts w:ascii="Times New Roman" w:hAnsi="Times New Roman" w:cs="Times New Roman"/>
          <w:sz w:val="24"/>
          <w:szCs w:val="24"/>
        </w:rPr>
        <w:t xml:space="preserve">reporting period </w:t>
      </w:r>
      <w:r w:rsidRPr="003A10EA">
        <w:rPr>
          <w:rFonts w:ascii="Times New Roman" w:hAnsi="Times New Roman" w:cs="Times New Roman"/>
          <w:sz w:val="24"/>
          <w:szCs w:val="24"/>
        </w:rPr>
        <w:t xml:space="preserve">to OHA, via Administrative Notice, each year by August 31 of the year following the </w:t>
      </w:r>
      <w:r w:rsidR="00291FFC" w:rsidRPr="003A10EA">
        <w:rPr>
          <w:rFonts w:ascii="Times New Roman" w:hAnsi="Times New Roman" w:cs="Times New Roman"/>
          <w:sz w:val="24"/>
          <w:szCs w:val="24"/>
        </w:rPr>
        <w:t xml:space="preserve">reporting period </w:t>
      </w:r>
      <w:r w:rsidRPr="003A10EA">
        <w:rPr>
          <w:rFonts w:ascii="Times New Roman" w:hAnsi="Times New Roman" w:cs="Times New Roman"/>
          <w:sz w:val="24"/>
          <w:szCs w:val="24"/>
        </w:rPr>
        <w:t>based on OHA’s instructions and MMLR Template.</w:t>
      </w:r>
    </w:p>
    <w:p w14:paraId="39D860C1" w14:textId="0AFE1403" w:rsidR="000D6605" w:rsidRPr="003A10EA" w:rsidRDefault="00823123" w:rsidP="009E705E">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If Contractor’s MMLR Rebate Report submitted pursuant to Para. j above includes any </w:t>
      </w:r>
      <w:r w:rsidR="00311EB9" w:rsidRPr="003A10EA">
        <w:rPr>
          <w:rFonts w:ascii="Times New Roman" w:hAnsi="Times New Roman" w:cs="Times New Roman"/>
          <w:sz w:val="24"/>
          <w:szCs w:val="24"/>
        </w:rPr>
        <w:t xml:space="preserve">distributions by Contractor </w:t>
      </w:r>
      <w:r w:rsidR="006366D9" w:rsidRPr="003A10EA">
        <w:rPr>
          <w:rFonts w:ascii="Times New Roman" w:hAnsi="Times New Roman" w:cs="Times New Roman"/>
          <w:sz w:val="24"/>
          <w:szCs w:val="24"/>
        </w:rPr>
        <w:t>of</w:t>
      </w:r>
      <w:r w:rsidR="00311EB9" w:rsidRPr="003A10EA">
        <w:rPr>
          <w:rFonts w:ascii="Times New Roman" w:hAnsi="Times New Roman" w:cs="Times New Roman"/>
          <w:sz w:val="24"/>
          <w:szCs w:val="24"/>
        </w:rPr>
        <w:t xml:space="preserve"> its</w:t>
      </w:r>
      <w:r w:rsidR="006366D9" w:rsidRPr="003A10EA">
        <w:rPr>
          <w:rFonts w:ascii="Times New Roman" w:hAnsi="Times New Roman" w:cs="Times New Roman"/>
          <w:sz w:val="24"/>
          <w:szCs w:val="24"/>
        </w:rPr>
        <w:t xml:space="preserve"> earnings from the</w:t>
      </w:r>
      <w:r w:rsidR="0039735A" w:rsidRPr="003A10EA">
        <w:rPr>
          <w:rFonts w:ascii="Times New Roman" w:hAnsi="Times New Roman" w:cs="Times New Roman"/>
          <w:sz w:val="24"/>
          <w:szCs w:val="24"/>
        </w:rPr>
        <w:t xml:space="preserve"> Quality Pool </w:t>
      </w:r>
      <w:r w:rsidR="0067261D" w:rsidRPr="003A10EA">
        <w:rPr>
          <w:rFonts w:ascii="Times New Roman" w:hAnsi="Times New Roman" w:cs="Times New Roman"/>
          <w:sz w:val="24"/>
          <w:szCs w:val="24"/>
        </w:rPr>
        <w:t>or</w:t>
      </w:r>
      <w:r w:rsidR="0039735A" w:rsidRPr="003A10EA">
        <w:rPr>
          <w:rFonts w:ascii="Times New Roman" w:hAnsi="Times New Roman" w:cs="Times New Roman"/>
          <w:sz w:val="24"/>
          <w:szCs w:val="24"/>
        </w:rPr>
        <w:t xml:space="preserve"> Challenge Pool </w:t>
      </w:r>
      <w:r w:rsidR="0067261D" w:rsidRPr="003A10EA">
        <w:rPr>
          <w:rFonts w:ascii="Times New Roman" w:hAnsi="Times New Roman" w:cs="Times New Roman"/>
          <w:sz w:val="24"/>
          <w:szCs w:val="24"/>
        </w:rPr>
        <w:t>(or both)</w:t>
      </w:r>
      <w:r w:rsidR="00EC5180" w:rsidRPr="003A10EA">
        <w:rPr>
          <w:rFonts w:ascii="Times New Roman" w:hAnsi="Times New Roman" w:cs="Times New Roman"/>
          <w:sz w:val="24"/>
          <w:szCs w:val="24"/>
        </w:rPr>
        <w:t xml:space="preserve">, as </w:t>
      </w:r>
      <w:r w:rsidR="0067261D" w:rsidRPr="003A10EA">
        <w:rPr>
          <w:rFonts w:ascii="Times New Roman" w:hAnsi="Times New Roman" w:cs="Times New Roman"/>
          <w:sz w:val="24"/>
          <w:szCs w:val="24"/>
        </w:rPr>
        <w:t>those terms are used in</w:t>
      </w:r>
      <w:r w:rsidR="00BC6EDC" w:rsidRPr="003A10EA">
        <w:rPr>
          <w:rFonts w:ascii="Times New Roman" w:hAnsi="Times New Roman" w:cs="Times New Roman"/>
          <w:sz w:val="24"/>
          <w:szCs w:val="24"/>
        </w:rPr>
        <w:t xml:space="preserve"> Sec. 4 of</w:t>
      </w:r>
      <w:r w:rsidR="0067261D" w:rsidRPr="003A10EA">
        <w:rPr>
          <w:rFonts w:ascii="Times New Roman" w:hAnsi="Times New Roman" w:cs="Times New Roman"/>
          <w:sz w:val="24"/>
          <w:szCs w:val="24"/>
        </w:rPr>
        <w:t xml:space="preserve"> </w:t>
      </w:r>
      <w:r w:rsidR="00EC5180" w:rsidRPr="003A10EA">
        <w:rPr>
          <w:rFonts w:ascii="Times New Roman" w:hAnsi="Times New Roman" w:cs="Times New Roman"/>
          <w:sz w:val="24"/>
          <w:szCs w:val="24"/>
        </w:rPr>
        <w:t>Ex</w:t>
      </w:r>
      <w:r w:rsidR="0067261D" w:rsidRPr="003A10EA">
        <w:rPr>
          <w:rFonts w:ascii="Times New Roman" w:hAnsi="Times New Roman" w:cs="Times New Roman"/>
          <w:sz w:val="24"/>
          <w:szCs w:val="24"/>
        </w:rPr>
        <w:t xml:space="preserve">. B, Part 10, </w:t>
      </w:r>
      <w:r w:rsidR="001C6833" w:rsidRPr="003A10EA">
        <w:rPr>
          <w:rFonts w:ascii="Times New Roman" w:hAnsi="Times New Roman" w:cs="Times New Roman"/>
          <w:sz w:val="24"/>
          <w:szCs w:val="24"/>
        </w:rPr>
        <w:t xml:space="preserve">from the </w:t>
      </w:r>
      <w:r w:rsidR="00D44925" w:rsidRPr="003A10EA">
        <w:rPr>
          <w:rFonts w:ascii="Times New Roman" w:hAnsi="Times New Roman" w:cs="Times New Roman"/>
          <w:sz w:val="24"/>
          <w:szCs w:val="24"/>
        </w:rPr>
        <w:t>prior</w:t>
      </w:r>
      <w:r w:rsidR="006423B6" w:rsidRPr="003A10EA">
        <w:rPr>
          <w:rFonts w:ascii="Times New Roman" w:hAnsi="Times New Roman" w:cs="Times New Roman"/>
          <w:sz w:val="24"/>
          <w:szCs w:val="24"/>
        </w:rPr>
        <w:t xml:space="preserve"> Contract Year</w:t>
      </w:r>
      <w:r w:rsidR="00F4107C" w:rsidRPr="003A10EA">
        <w:rPr>
          <w:rFonts w:ascii="Times New Roman" w:hAnsi="Times New Roman" w:cs="Times New Roman"/>
          <w:sz w:val="24"/>
          <w:szCs w:val="24"/>
        </w:rPr>
        <w:t xml:space="preserve">, </w:t>
      </w:r>
      <w:r w:rsidR="005269D4" w:rsidRPr="003A10EA">
        <w:rPr>
          <w:rFonts w:ascii="Times New Roman" w:hAnsi="Times New Roman" w:cs="Times New Roman"/>
          <w:sz w:val="24"/>
          <w:szCs w:val="24"/>
        </w:rPr>
        <w:t xml:space="preserve">then </w:t>
      </w:r>
      <w:r w:rsidR="00F4107C" w:rsidRPr="003A10EA">
        <w:rPr>
          <w:rFonts w:ascii="Times New Roman" w:hAnsi="Times New Roman" w:cs="Times New Roman"/>
          <w:sz w:val="24"/>
          <w:szCs w:val="24"/>
        </w:rPr>
        <w:t>Contract</w:t>
      </w:r>
      <w:r w:rsidR="00025DD7" w:rsidRPr="003A10EA">
        <w:rPr>
          <w:rFonts w:ascii="Times New Roman" w:hAnsi="Times New Roman" w:cs="Times New Roman"/>
          <w:sz w:val="24"/>
          <w:szCs w:val="24"/>
        </w:rPr>
        <w:t>or</w:t>
      </w:r>
      <w:r w:rsidR="00F4107C" w:rsidRPr="003A10EA">
        <w:rPr>
          <w:rFonts w:ascii="Times New Roman" w:hAnsi="Times New Roman" w:cs="Times New Roman"/>
          <w:sz w:val="24"/>
          <w:szCs w:val="24"/>
        </w:rPr>
        <w:t xml:space="preserve"> shall submit </w:t>
      </w:r>
      <w:r w:rsidR="006423B6" w:rsidRPr="003A10EA">
        <w:rPr>
          <w:rFonts w:ascii="Times New Roman" w:hAnsi="Times New Roman" w:cs="Times New Roman"/>
          <w:sz w:val="24"/>
          <w:szCs w:val="24"/>
        </w:rPr>
        <w:t xml:space="preserve">to OHA, via Administrative Notice, a </w:t>
      </w:r>
      <w:r w:rsidR="003817F1" w:rsidRPr="003A10EA">
        <w:rPr>
          <w:rFonts w:ascii="Times New Roman" w:hAnsi="Times New Roman" w:cs="Times New Roman"/>
          <w:sz w:val="24"/>
          <w:szCs w:val="24"/>
        </w:rPr>
        <w:t xml:space="preserve">supplemental MMLR Rebate Report </w:t>
      </w:r>
      <w:r w:rsidR="00962886" w:rsidRPr="003A10EA">
        <w:rPr>
          <w:rFonts w:ascii="Times New Roman" w:hAnsi="Times New Roman" w:cs="Times New Roman"/>
          <w:sz w:val="24"/>
          <w:szCs w:val="24"/>
        </w:rPr>
        <w:t>by November 30</w:t>
      </w:r>
      <w:r w:rsidR="007356C3" w:rsidRPr="003A10EA">
        <w:rPr>
          <w:rFonts w:ascii="Times New Roman" w:hAnsi="Times New Roman" w:cs="Times New Roman"/>
          <w:sz w:val="24"/>
          <w:szCs w:val="24"/>
        </w:rPr>
        <w:t xml:space="preserve"> of the </w:t>
      </w:r>
      <w:r w:rsidR="00FD309D" w:rsidRPr="003A10EA">
        <w:rPr>
          <w:rFonts w:ascii="Times New Roman" w:hAnsi="Times New Roman" w:cs="Times New Roman"/>
          <w:sz w:val="24"/>
          <w:szCs w:val="24"/>
        </w:rPr>
        <w:t>same year as the MMLR Rebate Report</w:t>
      </w:r>
      <w:r w:rsidR="005B136E" w:rsidRPr="003A10EA">
        <w:rPr>
          <w:rFonts w:ascii="Times New Roman" w:hAnsi="Times New Roman" w:cs="Times New Roman"/>
          <w:sz w:val="24"/>
          <w:szCs w:val="24"/>
        </w:rPr>
        <w:t xml:space="preserve">. </w:t>
      </w:r>
      <w:r w:rsidR="005269D4" w:rsidRPr="003A10EA">
        <w:rPr>
          <w:rFonts w:ascii="Times New Roman" w:hAnsi="Times New Roman" w:cs="Times New Roman"/>
          <w:sz w:val="24"/>
          <w:szCs w:val="24"/>
        </w:rPr>
        <w:t>T</w:t>
      </w:r>
      <w:r w:rsidR="005B136E" w:rsidRPr="003A10EA">
        <w:rPr>
          <w:rFonts w:ascii="Times New Roman" w:hAnsi="Times New Roman" w:cs="Times New Roman"/>
          <w:sz w:val="24"/>
          <w:szCs w:val="24"/>
        </w:rPr>
        <w:t>his supplemental report</w:t>
      </w:r>
      <w:r w:rsidR="005269D4" w:rsidRPr="003A10EA">
        <w:rPr>
          <w:rFonts w:ascii="Times New Roman" w:hAnsi="Times New Roman" w:cs="Times New Roman"/>
          <w:sz w:val="24"/>
          <w:szCs w:val="24"/>
        </w:rPr>
        <w:t xml:space="preserve"> requires </w:t>
      </w:r>
      <w:r w:rsidR="005B136E" w:rsidRPr="003A10EA">
        <w:rPr>
          <w:rFonts w:ascii="Times New Roman" w:hAnsi="Times New Roman" w:cs="Times New Roman"/>
          <w:sz w:val="24"/>
          <w:szCs w:val="24"/>
        </w:rPr>
        <w:t xml:space="preserve">Contractor </w:t>
      </w:r>
      <w:r w:rsidR="005269D4" w:rsidRPr="003A10EA">
        <w:rPr>
          <w:rFonts w:ascii="Times New Roman" w:hAnsi="Times New Roman" w:cs="Times New Roman"/>
          <w:sz w:val="24"/>
          <w:szCs w:val="24"/>
        </w:rPr>
        <w:t>to</w:t>
      </w:r>
      <w:r w:rsidR="005B136E" w:rsidRPr="003A10EA">
        <w:rPr>
          <w:rFonts w:ascii="Times New Roman" w:hAnsi="Times New Roman" w:cs="Times New Roman"/>
          <w:sz w:val="24"/>
          <w:szCs w:val="24"/>
        </w:rPr>
        <w:t xml:space="preserve"> </w:t>
      </w:r>
      <w:r w:rsidR="00C67343" w:rsidRPr="003A10EA">
        <w:rPr>
          <w:rFonts w:ascii="Times New Roman" w:hAnsi="Times New Roman" w:cs="Times New Roman"/>
          <w:sz w:val="24"/>
          <w:szCs w:val="24"/>
        </w:rPr>
        <w:t xml:space="preserve">identify and attest to the </w:t>
      </w:r>
      <w:r w:rsidR="00EC3207" w:rsidRPr="003A10EA">
        <w:rPr>
          <w:rFonts w:ascii="Times New Roman" w:hAnsi="Times New Roman" w:cs="Times New Roman"/>
          <w:sz w:val="24"/>
          <w:szCs w:val="24"/>
        </w:rPr>
        <w:t xml:space="preserve">accuracy of the </w:t>
      </w:r>
      <w:r w:rsidR="00C67343" w:rsidRPr="003A10EA">
        <w:rPr>
          <w:rFonts w:ascii="Times New Roman" w:hAnsi="Times New Roman" w:cs="Times New Roman"/>
          <w:sz w:val="24"/>
          <w:szCs w:val="24"/>
        </w:rPr>
        <w:t>specific amounts distribut</w:t>
      </w:r>
      <w:r w:rsidR="00EC3207" w:rsidRPr="003A10EA">
        <w:rPr>
          <w:rFonts w:ascii="Times New Roman" w:hAnsi="Times New Roman" w:cs="Times New Roman"/>
          <w:sz w:val="24"/>
          <w:szCs w:val="24"/>
        </w:rPr>
        <w:t xml:space="preserve">ed </w:t>
      </w:r>
      <w:r w:rsidR="005269D4" w:rsidRPr="003A10EA">
        <w:rPr>
          <w:rFonts w:ascii="Times New Roman" w:hAnsi="Times New Roman" w:cs="Times New Roman"/>
          <w:sz w:val="24"/>
          <w:szCs w:val="24"/>
        </w:rPr>
        <w:t xml:space="preserve">by Contractor </w:t>
      </w:r>
      <w:r w:rsidR="00EC3207" w:rsidRPr="003A10EA">
        <w:rPr>
          <w:rFonts w:ascii="Times New Roman" w:hAnsi="Times New Roman" w:cs="Times New Roman"/>
          <w:sz w:val="24"/>
          <w:szCs w:val="24"/>
        </w:rPr>
        <w:t>from</w:t>
      </w:r>
      <w:r w:rsidR="005269D4" w:rsidRPr="003A10EA">
        <w:rPr>
          <w:rFonts w:ascii="Times New Roman" w:hAnsi="Times New Roman" w:cs="Times New Roman"/>
          <w:sz w:val="24"/>
          <w:szCs w:val="24"/>
        </w:rPr>
        <w:t xml:space="preserve"> its</w:t>
      </w:r>
      <w:r w:rsidR="00EC3207" w:rsidRPr="003A10EA">
        <w:rPr>
          <w:rFonts w:ascii="Times New Roman" w:hAnsi="Times New Roman" w:cs="Times New Roman"/>
          <w:sz w:val="24"/>
          <w:szCs w:val="24"/>
        </w:rPr>
        <w:t xml:space="preserve"> Quality Pool </w:t>
      </w:r>
      <w:r w:rsidR="00953094" w:rsidRPr="003A10EA">
        <w:rPr>
          <w:rFonts w:ascii="Times New Roman" w:hAnsi="Times New Roman" w:cs="Times New Roman"/>
          <w:sz w:val="24"/>
          <w:szCs w:val="24"/>
        </w:rPr>
        <w:t>or</w:t>
      </w:r>
      <w:r w:rsidR="00EC3207" w:rsidRPr="003A10EA">
        <w:rPr>
          <w:rFonts w:ascii="Times New Roman" w:hAnsi="Times New Roman" w:cs="Times New Roman"/>
          <w:sz w:val="24"/>
          <w:szCs w:val="24"/>
        </w:rPr>
        <w:t xml:space="preserve"> Challenge Pool</w:t>
      </w:r>
      <w:r w:rsidR="00953094" w:rsidRPr="003A10EA">
        <w:rPr>
          <w:rFonts w:ascii="Times New Roman" w:hAnsi="Times New Roman" w:cs="Times New Roman"/>
          <w:sz w:val="24"/>
          <w:szCs w:val="24"/>
        </w:rPr>
        <w:t xml:space="preserve"> (or </w:t>
      </w:r>
      <w:r w:rsidR="00953094" w:rsidRPr="003A10EA">
        <w:rPr>
          <w:rFonts w:ascii="Times New Roman" w:hAnsi="Times New Roman" w:cs="Times New Roman"/>
          <w:sz w:val="24"/>
          <w:szCs w:val="24"/>
        </w:rPr>
        <w:lastRenderedPageBreak/>
        <w:t>both)</w:t>
      </w:r>
      <w:r w:rsidR="00EC3207" w:rsidRPr="003A10EA">
        <w:rPr>
          <w:rFonts w:ascii="Times New Roman" w:hAnsi="Times New Roman" w:cs="Times New Roman"/>
          <w:sz w:val="24"/>
          <w:szCs w:val="24"/>
        </w:rPr>
        <w:t xml:space="preserve"> earnings</w:t>
      </w:r>
      <w:r w:rsidR="00953094" w:rsidRPr="003A10EA">
        <w:rPr>
          <w:rFonts w:ascii="Times New Roman" w:hAnsi="Times New Roman" w:cs="Times New Roman"/>
          <w:sz w:val="24"/>
          <w:szCs w:val="24"/>
        </w:rPr>
        <w:t xml:space="preserve"> </w:t>
      </w:r>
      <w:r w:rsidR="00FD309D" w:rsidRPr="003A10EA">
        <w:rPr>
          <w:rFonts w:ascii="Times New Roman" w:hAnsi="Times New Roman" w:cs="Times New Roman"/>
          <w:sz w:val="24"/>
          <w:szCs w:val="24"/>
        </w:rPr>
        <w:t xml:space="preserve">from </w:t>
      </w:r>
      <w:r w:rsidR="00953094" w:rsidRPr="003A10EA">
        <w:rPr>
          <w:rFonts w:ascii="Times New Roman" w:hAnsi="Times New Roman" w:cs="Times New Roman"/>
          <w:sz w:val="24"/>
          <w:szCs w:val="24"/>
        </w:rPr>
        <w:t>the prior Contract Year</w:t>
      </w:r>
      <w:r w:rsidR="005269D4" w:rsidRPr="003A10EA">
        <w:rPr>
          <w:rFonts w:ascii="Times New Roman" w:hAnsi="Times New Roman" w:cs="Times New Roman"/>
          <w:sz w:val="24"/>
          <w:szCs w:val="24"/>
        </w:rPr>
        <w:t>.</w:t>
      </w:r>
      <w:r w:rsidR="00C67343" w:rsidRPr="003A10EA">
        <w:rPr>
          <w:rFonts w:ascii="Times New Roman" w:hAnsi="Times New Roman" w:cs="Times New Roman"/>
          <w:sz w:val="24"/>
          <w:szCs w:val="24"/>
        </w:rPr>
        <w:t xml:space="preserve"> </w:t>
      </w:r>
      <w:r w:rsidR="00953094" w:rsidRPr="003A10EA">
        <w:rPr>
          <w:rFonts w:ascii="Times New Roman" w:hAnsi="Times New Roman" w:cs="Times New Roman"/>
          <w:sz w:val="24"/>
          <w:szCs w:val="24"/>
        </w:rPr>
        <w:t>(</w:t>
      </w:r>
      <w:r w:rsidR="00061B27" w:rsidRPr="003A10EA">
        <w:rPr>
          <w:rFonts w:ascii="Times New Roman" w:hAnsi="Times New Roman" w:cs="Times New Roman"/>
          <w:sz w:val="24"/>
          <w:szCs w:val="24"/>
        </w:rPr>
        <w:t xml:space="preserve">In </w:t>
      </w:r>
      <w:r w:rsidR="00953094" w:rsidRPr="003A10EA">
        <w:rPr>
          <w:rFonts w:ascii="Times New Roman" w:hAnsi="Times New Roman" w:cs="Times New Roman"/>
          <w:sz w:val="24"/>
          <w:szCs w:val="24"/>
        </w:rPr>
        <w:t xml:space="preserve">this Sub.Para. (1), </w:t>
      </w:r>
      <w:r w:rsidR="00061B27" w:rsidRPr="003A10EA">
        <w:rPr>
          <w:rFonts w:ascii="Times New Roman" w:hAnsi="Times New Roman" w:cs="Times New Roman"/>
          <w:sz w:val="24"/>
          <w:szCs w:val="24"/>
        </w:rPr>
        <w:t xml:space="preserve">“prior Contract Year” is the same year as the </w:t>
      </w:r>
      <w:r w:rsidR="00F0312B" w:rsidRPr="003A10EA">
        <w:rPr>
          <w:rFonts w:ascii="Times New Roman" w:hAnsi="Times New Roman" w:cs="Times New Roman"/>
          <w:sz w:val="24"/>
          <w:szCs w:val="24"/>
        </w:rPr>
        <w:t xml:space="preserve">Rebate </w:t>
      </w:r>
      <w:r w:rsidR="0080615E" w:rsidRPr="003A10EA">
        <w:rPr>
          <w:rFonts w:ascii="Times New Roman" w:hAnsi="Times New Roman" w:cs="Times New Roman"/>
          <w:sz w:val="24"/>
          <w:szCs w:val="24"/>
        </w:rPr>
        <w:t xml:space="preserve">Period and the </w:t>
      </w:r>
      <w:r w:rsidR="00642407" w:rsidRPr="003A10EA">
        <w:rPr>
          <w:rFonts w:ascii="Times New Roman" w:hAnsi="Times New Roman" w:cs="Times New Roman"/>
          <w:sz w:val="24"/>
          <w:szCs w:val="24"/>
        </w:rPr>
        <w:t>Measurement</w:t>
      </w:r>
      <w:r w:rsidR="0080615E" w:rsidRPr="003A10EA">
        <w:rPr>
          <w:rFonts w:ascii="Times New Roman" w:hAnsi="Times New Roman" w:cs="Times New Roman"/>
          <w:sz w:val="24"/>
          <w:szCs w:val="24"/>
        </w:rPr>
        <w:t xml:space="preserve"> </w:t>
      </w:r>
      <w:r w:rsidR="00642407" w:rsidRPr="003A10EA">
        <w:rPr>
          <w:rFonts w:ascii="Times New Roman" w:hAnsi="Times New Roman" w:cs="Times New Roman"/>
          <w:sz w:val="24"/>
          <w:szCs w:val="24"/>
        </w:rPr>
        <w:t>Year</w:t>
      </w:r>
      <w:r w:rsidR="00D839A8" w:rsidRPr="003A10EA">
        <w:rPr>
          <w:rFonts w:ascii="Times New Roman" w:hAnsi="Times New Roman" w:cs="Times New Roman"/>
          <w:sz w:val="24"/>
          <w:szCs w:val="24"/>
        </w:rPr>
        <w:t xml:space="preserve">, as </w:t>
      </w:r>
      <w:r w:rsidR="00BE0905" w:rsidRPr="003A10EA">
        <w:rPr>
          <w:rFonts w:ascii="Times New Roman" w:hAnsi="Times New Roman" w:cs="Times New Roman"/>
          <w:sz w:val="24"/>
          <w:szCs w:val="24"/>
        </w:rPr>
        <w:t xml:space="preserve">each is </w:t>
      </w:r>
      <w:r w:rsidR="00D839A8" w:rsidRPr="003A10EA">
        <w:rPr>
          <w:rFonts w:ascii="Times New Roman" w:hAnsi="Times New Roman" w:cs="Times New Roman"/>
          <w:sz w:val="24"/>
          <w:szCs w:val="24"/>
        </w:rPr>
        <w:t>defined in Ex. A</w:t>
      </w:r>
      <w:r w:rsidR="00642407" w:rsidRPr="003A10EA">
        <w:rPr>
          <w:rFonts w:ascii="Times New Roman" w:hAnsi="Times New Roman" w:cs="Times New Roman"/>
          <w:sz w:val="24"/>
          <w:szCs w:val="24"/>
        </w:rPr>
        <w:t xml:space="preserve">. Both the </w:t>
      </w:r>
      <w:r w:rsidR="00A82F7A" w:rsidRPr="003A10EA">
        <w:rPr>
          <w:rFonts w:ascii="Times New Roman" w:hAnsi="Times New Roman" w:cs="Times New Roman"/>
          <w:sz w:val="24"/>
          <w:szCs w:val="24"/>
        </w:rPr>
        <w:t xml:space="preserve">initial </w:t>
      </w:r>
      <w:r w:rsidR="00642407" w:rsidRPr="003A10EA">
        <w:rPr>
          <w:rFonts w:ascii="Times New Roman" w:hAnsi="Times New Roman" w:cs="Times New Roman"/>
          <w:sz w:val="24"/>
          <w:szCs w:val="24"/>
        </w:rPr>
        <w:t xml:space="preserve">MMLR Rebate Report and the </w:t>
      </w:r>
      <w:r w:rsidR="00A82F7A" w:rsidRPr="003A10EA">
        <w:rPr>
          <w:rFonts w:ascii="Times New Roman" w:hAnsi="Times New Roman" w:cs="Times New Roman"/>
          <w:sz w:val="24"/>
          <w:szCs w:val="24"/>
        </w:rPr>
        <w:t>supplemental MMLR Rebate Report are due in</w:t>
      </w:r>
      <w:r w:rsidR="00CD6272" w:rsidRPr="003A10EA">
        <w:rPr>
          <w:rFonts w:ascii="Times New Roman" w:hAnsi="Times New Roman" w:cs="Times New Roman"/>
          <w:sz w:val="24"/>
          <w:szCs w:val="24"/>
        </w:rPr>
        <w:t xml:space="preserve"> </w:t>
      </w:r>
      <w:r w:rsidR="00A82F7A" w:rsidRPr="003A10EA">
        <w:rPr>
          <w:rFonts w:ascii="Times New Roman" w:hAnsi="Times New Roman" w:cs="Times New Roman"/>
          <w:sz w:val="24"/>
          <w:szCs w:val="24"/>
        </w:rPr>
        <w:t xml:space="preserve">the </w:t>
      </w:r>
      <w:r w:rsidR="00CD6272" w:rsidRPr="003A10EA">
        <w:rPr>
          <w:rFonts w:ascii="Times New Roman" w:hAnsi="Times New Roman" w:cs="Times New Roman"/>
          <w:sz w:val="24"/>
          <w:szCs w:val="24"/>
        </w:rPr>
        <w:t xml:space="preserve">same </w:t>
      </w:r>
      <w:r w:rsidR="00A82F7A" w:rsidRPr="003A10EA">
        <w:rPr>
          <w:rFonts w:ascii="Times New Roman" w:hAnsi="Times New Roman" w:cs="Times New Roman"/>
          <w:sz w:val="24"/>
          <w:szCs w:val="24"/>
        </w:rPr>
        <w:t>Distribution Year</w:t>
      </w:r>
      <w:r w:rsidR="00D839A8" w:rsidRPr="003A10EA">
        <w:rPr>
          <w:rFonts w:ascii="Times New Roman" w:hAnsi="Times New Roman" w:cs="Times New Roman"/>
          <w:sz w:val="24"/>
          <w:szCs w:val="24"/>
        </w:rPr>
        <w:t>, as defined in Ex. A.)</w:t>
      </w:r>
    </w:p>
    <w:p w14:paraId="1ED97309" w14:textId="77777777" w:rsidR="00512361" w:rsidRPr="003A10EA" w:rsidRDefault="0074193C" w:rsidP="00D44385">
      <w:pPr>
        <w:pStyle w:val="ListParagraph"/>
        <w:numPr>
          <w:ilvl w:val="1"/>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OHA will review Contractor’s filed MMLR Rebate Report as follows:</w:t>
      </w:r>
    </w:p>
    <w:p w14:paraId="6B19B2D2" w14:textId="77777777" w:rsidR="00512361" w:rsidRPr="003A10EA" w:rsidRDefault="0074193C" w:rsidP="00D44385">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If OHA determines that Contractor’s MMLR Rebate Report is complete and accurate and that Contractor’s MMLR meets the MMLR Standard, OHA will issue a final determination that no Rebate will occur for the Rebate Period.</w:t>
      </w:r>
    </w:p>
    <w:p w14:paraId="5EFDBB45" w14:textId="702BD858" w:rsidR="00512361" w:rsidRPr="003A10EA" w:rsidRDefault="0074193C" w:rsidP="00D44385">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If OHA determines that Contractor’s MMLR Rebate Report is incomplete or inaccurate, OHA will provide or request proposed revisions to the MMLR Rebate Report.  Contractor shall supply any information requested by OHA in connection with the MMLR Rebate Report within</w:t>
      </w:r>
      <w:r w:rsidRPr="003A10EA">
        <w:rPr>
          <w:rFonts w:ascii="Times New Roman" w:hAnsi="Times New Roman" w:cs="Times New Roman"/>
          <w:sz w:val="24"/>
          <w:szCs w:val="24"/>
          <w:lang w:eastAsia="ja-JP"/>
        </w:rPr>
        <w:t xml:space="preserve"> ten</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10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Business Days of the request.  The revised MMLR Rebate Report will become final for purposes of the MMLR calculations </w:t>
      </w:r>
      <w:r w:rsidRPr="003A10EA">
        <w:rPr>
          <w:rFonts w:ascii="Times New Roman" w:hAnsi="Times New Roman" w:cs="Times New Roman"/>
          <w:sz w:val="24"/>
          <w:szCs w:val="24"/>
          <w:lang w:eastAsia="ja-JP"/>
        </w:rPr>
        <w:t>ten (</w:t>
      </w:r>
      <w:r w:rsidRPr="003A10EA">
        <w:rPr>
          <w:rFonts w:ascii="Times New Roman" w:hAnsi="Times New Roman" w:cs="Times New Roman"/>
          <w:sz w:val="24"/>
          <w:szCs w:val="24"/>
        </w:rPr>
        <w:t>10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Business Days after the date of the revisions, unless OHA</w:t>
      </w:r>
      <w:r w:rsidRPr="003A10EA">
        <w:rPr>
          <w:rFonts w:ascii="Times New Roman" w:hAnsi="Times New Roman" w:cs="Times New Roman"/>
          <w:sz w:val="24"/>
          <w:szCs w:val="24"/>
          <w:lang w:eastAsia="ja-JP"/>
        </w:rPr>
        <w:t>’s Contract Administrator</w:t>
      </w:r>
      <w:r w:rsidRPr="003A10EA">
        <w:rPr>
          <w:rFonts w:ascii="Times New Roman" w:hAnsi="Times New Roman" w:cs="Times New Roman"/>
          <w:sz w:val="24"/>
          <w:szCs w:val="24"/>
        </w:rPr>
        <w:t xml:space="preserve"> receives</w:t>
      </w:r>
      <w:r w:rsidRPr="003A10EA">
        <w:rPr>
          <w:rFonts w:ascii="Times New Roman" w:hAnsi="Times New Roman" w:cs="Times New Roman"/>
          <w:sz w:val="24"/>
          <w:szCs w:val="24"/>
          <w:lang w:eastAsia="ja-JP"/>
        </w:rPr>
        <w:t>, via Administrative Notice,</w:t>
      </w:r>
      <w:r w:rsidRPr="003A10EA">
        <w:rPr>
          <w:rFonts w:ascii="Times New Roman" w:hAnsi="Times New Roman" w:cs="Times New Roman"/>
          <w:sz w:val="24"/>
          <w:szCs w:val="24"/>
        </w:rPr>
        <w:t xml:space="preserve"> from Contractor a written notice of appeal for the applicable </w:t>
      </w:r>
      <w:r w:rsidR="00291FFC" w:rsidRPr="003A10EA">
        <w:rPr>
          <w:rFonts w:ascii="Times New Roman" w:hAnsi="Times New Roman" w:cs="Times New Roman"/>
          <w:sz w:val="24"/>
          <w:szCs w:val="24"/>
        </w:rPr>
        <w:t xml:space="preserve">reporting period </w:t>
      </w:r>
      <w:r w:rsidRPr="003A10EA">
        <w:rPr>
          <w:rFonts w:ascii="Times New Roman" w:hAnsi="Times New Roman" w:cs="Times New Roman"/>
          <w:sz w:val="24"/>
          <w:szCs w:val="24"/>
        </w:rPr>
        <w:t xml:space="preserve">not later than </w:t>
      </w:r>
      <w:r w:rsidRPr="003A10EA">
        <w:rPr>
          <w:rFonts w:ascii="Times New Roman" w:hAnsi="Times New Roman" w:cs="Times New Roman"/>
          <w:sz w:val="24"/>
          <w:szCs w:val="24"/>
          <w:lang w:eastAsia="ja-JP"/>
        </w:rPr>
        <w:t>ten (</w:t>
      </w:r>
      <w:r w:rsidRPr="003A10EA">
        <w:rPr>
          <w:rFonts w:ascii="Times New Roman" w:hAnsi="Times New Roman" w:cs="Times New Roman"/>
          <w:sz w:val="24"/>
          <w:szCs w:val="24"/>
        </w:rPr>
        <w:t>10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Business Days after the date of the revisions.  The </w:t>
      </w:r>
      <w:r w:rsidRPr="003A10EA">
        <w:rPr>
          <w:rFonts w:ascii="Times New Roman" w:hAnsi="Times New Roman" w:cs="Times New Roman"/>
          <w:sz w:val="24"/>
          <w:szCs w:val="24"/>
          <w:lang w:eastAsia="ja-JP"/>
        </w:rPr>
        <w:t>Administrative N</w:t>
      </w:r>
      <w:r w:rsidRPr="003A10EA">
        <w:rPr>
          <w:rFonts w:ascii="Times New Roman" w:hAnsi="Times New Roman" w:cs="Times New Roman"/>
          <w:sz w:val="24"/>
          <w:szCs w:val="24"/>
        </w:rPr>
        <w:t xml:space="preserve">otice of appeal from Contractor shall include written support for the appeal.  </w:t>
      </w:r>
    </w:p>
    <w:p w14:paraId="1657B093" w14:textId="77777777" w:rsidR="00512361" w:rsidRPr="003A10EA" w:rsidRDefault="0074193C" w:rsidP="00D44385">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Any appeal shall be conducted as an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dministrative </w:t>
      </w:r>
      <w:r w:rsidRPr="003A10EA">
        <w:rPr>
          <w:rFonts w:ascii="Times New Roman" w:hAnsi="Times New Roman" w:cs="Times New Roman"/>
          <w:sz w:val="24"/>
          <w:szCs w:val="24"/>
          <w:lang w:eastAsia="ja-JP"/>
        </w:rPr>
        <w:t>R</w:t>
      </w:r>
      <w:r w:rsidRPr="003A10EA">
        <w:rPr>
          <w:rFonts w:ascii="Times New Roman" w:hAnsi="Times New Roman" w:cs="Times New Roman"/>
          <w:sz w:val="24"/>
          <w:szCs w:val="24"/>
        </w:rPr>
        <w:t>eview.</w:t>
      </w:r>
      <w:r w:rsidRPr="003A10EA">
        <w:rPr>
          <w:rFonts w:ascii="Times New Roman" w:hAnsi="Times New Roman" w:cs="Times New Roman"/>
          <w:sz w:val="24"/>
          <w:szCs w:val="24"/>
          <w:lang w:eastAsia="ja-JP"/>
        </w:rPr>
        <w:t xml:space="preserve">  The A</w:t>
      </w:r>
      <w:r w:rsidRPr="003A10EA">
        <w:rPr>
          <w:rFonts w:ascii="Times New Roman" w:hAnsi="Times New Roman" w:cs="Times New Roman"/>
          <w:sz w:val="24"/>
          <w:szCs w:val="24"/>
        </w:rPr>
        <w:t xml:space="preserve">dministrative </w:t>
      </w:r>
      <w:r w:rsidRPr="003A10EA">
        <w:rPr>
          <w:rFonts w:ascii="Times New Roman" w:hAnsi="Times New Roman" w:cs="Times New Roman"/>
          <w:sz w:val="24"/>
          <w:szCs w:val="24"/>
          <w:lang w:eastAsia="ja-JP"/>
        </w:rPr>
        <w:t>R</w:t>
      </w:r>
      <w:r w:rsidRPr="003A10EA">
        <w:rPr>
          <w:rFonts w:ascii="Times New Roman" w:hAnsi="Times New Roman" w:cs="Times New Roman"/>
          <w:sz w:val="24"/>
          <w:szCs w:val="24"/>
        </w:rPr>
        <w:t>eview</w:t>
      </w:r>
      <w:r w:rsidRPr="003A10EA">
        <w:rPr>
          <w:rFonts w:ascii="Times New Roman" w:hAnsi="Times New Roman" w:cs="Times New Roman"/>
          <w:sz w:val="24"/>
          <w:szCs w:val="24"/>
          <w:lang w:eastAsia="ja-JP"/>
        </w:rPr>
        <w:t xml:space="preserve"> process </w:t>
      </w:r>
      <w:r w:rsidRPr="003A10EA">
        <w:rPr>
          <w:rFonts w:ascii="Times New Roman" w:hAnsi="Times New Roman" w:cs="Times New Roman"/>
          <w:sz w:val="24"/>
          <w:szCs w:val="24"/>
        </w:rPr>
        <w:t xml:space="preserve">will be conducted in the manner described in OAR 410-120-1580(3)-(6).  Contractor understands and agrees that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dministrative </w:t>
      </w:r>
      <w:r w:rsidRPr="003A10EA">
        <w:rPr>
          <w:rFonts w:ascii="Times New Roman" w:hAnsi="Times New Roman" w:cs="Times New Roman"/>
          <w:sz w:val="24"/>
          <w:szCs w:val="24"/>
          <w:lang w:eastAsia="ja-JP"/>
        </w:rPr>
        <w:t>R</w:t>
      </w:r>
      <w:r w:rsidRPr="003A10EA">
        <w:rPr>
          <w:rFonts w:ascii="Times New Roman" w:hAnsi="Times New Roman" w:cs="Times New Roman"/>
          <w:sz w:val="24"/>
          <w:szCs w:val="24"/>
        </w:rPr>
        <w:t xml:space="preserve">eview is the sole avenue for review of the MMLR Rebate Reports that it has appealed.  The decision on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dministrative </w:t>
      </w:r>
      <w:r w:rsidRPr="003A10EA">
        <w:rPr>
          <w:rFonts w:ascii="Times New Roman" w:hAnsi="Times New Roman" w:cs="Times New Roman"/>
          <w:sz w:val="24"/>
          <w:szCs w:val="24"/>
          <w:lang w:eastAsia="ja-JP"/>
        </w:rPr>
        <w:t>R</w:t>
      </w:r>
      <w:r w:rsidRPr="003A10EA">
        <w:rPr>
          <w:rFonts w:ascii="Times New Roman" w:hAnsi="Times New Roman" w:cs="Times New Roman"/>
          <w:sz w:val="24"/>
          <w:szCs w:val="24"/>
        </w:rPr>
        <w:t xml:space="preserve">eview will result in a final MMLR Rebate Report if an appeal was timely filed.  </w:t>
      </w:r>
    </w:p>
    <w:p w14:paraId="4F186D2D" w14:textId="77777777" w:rsidR="00512361" w:rsidRPr="003A10EA" w:rsidRDefault="0074193C" w:rsidP="00D44385">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OHA will rely upon the final MMLR Rebate Report to determine whether Contractor is subject to a Rebate for the Rebate Period and the amount of any Rebate.</w:t>
      </w:r>
    </w:p>
    <w:p w14:paraId="13DD0E9F" w14:textId="77777777" w:rsidR="00512361" w:rsidRPr="003A10EA" w:rsidRDefault="0074193C" w:rsidP="00D44385">
      <w:pPr>
        <w:pStyle w:val="ListParagraph"/>
        <w:numPr>
          <w:ilvl w:val="2"/>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OHA will conduct this review, verify the Rebate, if any, and notify Contractor </w:t>
      </w:r>
      <w:bookmarkStart w:id="2013" w:name="_Hlk142820211"/>
      <w:r w:rsidRPr="003A10EA">
        <w:rPr>
          <w:rFonts w:ascii="Times New Roman" w:hAnsi="Times New Roman" w:cs="Times New Roman"/>
          <w:sz w:val="24"/>
          <w:szCs w:val="24"/>
        </w:rPr>
        <w:t>within a reasonable period of time</w:t>
      </w:r>
      <w:bookmarkEnd w:id="2013"/>
      <w:r w:rsidRPr="003A10EA">
        <w:rPr>
          <w:rFonts w:ascii="Times New Roman" w:hAnsi="Times New Roman" w:cs="Times New Roman"/>
          <w:sz w:val="24"/>
          <w:szCs w:val="24"/>
          <w:lang w:eastAsia="ja-JP"/>
        </w:rPr>
        <w:t>, via Administrative Notice, to Contractor’s Contract Administrator</w:t>
      </w:r>
      <w:r w:rsidRPr="003A10EA">
        <w:rPr>
          <w:rFonts w:ascii="Times New Roman" w:hAnsi="Times New Roman" w:cs="Times New Roman"/>
          <w:sz w:val="24"/>
          <w:szCs w:val="24"/>
        </w:rPr>
        <w:t>.</w:t>
      </w:r>
    </w:p>
    <w:p w14:paraId="414F23EB" w14:textId="3ED887C3" w:rsidR="0074193C" w:rsidRPr="003A10EA" w:rsidRDefault="0074193C" w:rsidP="00081AF7">
      <w:pPr>
        <w:pStyle w:val="ListParagraph"/>
        <w:numPr>
          <w:ilvl w:val="1"/>
          <w:numId w:val="5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OHA will confirm with Contractor any Rebate to OHA required due to an MMLR not meeting the MMLR Standard.  If a Rebate is due to OHA, the amount may be </w:t>
      </w:r>
      <w:r w:rsidRPr="003A10EA">
        <w:rPr>
          <w:rFonts w:ascii="Times New Roman" w:hAnsi="Times New Roman" w:cs="Times New Roman"/>
          <w:sz w:val="24"/>
          <w:szCs w:val="24"/>
          <w:lang w:eastAsia="ja-JP"/>
        </w:rPr>
        <w:t>O</w:t>
      </w:r>
      <w:r w:rsidRPr="003A10EA">
        <w:rPr>
          <w:rFonts w:ascii="Times New Roman" w:hAnsi="Times New Roman" w:cs="Times New Roman"/>
          <w:sz w:val="24"/>
          <w:szCs w:val="24"/>
        </w:rPr>
        <w:t xml:space="preserve">ffset against future CCO Payments or otherwise recovered </w:t>
      </w:r>
      <w:r w:rsidRPr="003A10EA">
        <w:rPr>
          <w:rFonts w:ascii="Times New Roman" w:hAnsi="Times New Roman" w:cs="Times New Roman"/>
          <w:sz w:val="24"/>
          <w:szCs w:val="24"/>
          <w:lang w:eastAsia="ja-JP"/>
        </w:rPr>
        <w:t>in accordance with Sec. 7, Ex. D of this Contract</w:t>
      </w:r>
      <w:r w:rsidRPr="003A10EA">
        <w:rPr>
          <w:rFonts w:ascii="Times New Roman" w:hAnsi="Times New Roman" w:cs="Times New Roman"/>
          <w:sz w:val="24"/>
          <w:szCs w:val="24"/>
        </w:rPr>
        <w:t xml:space="preserve">. </w:t>
      </w:r>
    </w:p>
    <w:bookmarkEnd w:id="2012"/>
    <w:p w14:paraId="6FC28902" w14:textId="77777777" w:rsidR="0074193C" w:rsidRPr="003A10EA" w:rsidRDefault="0074193C" w:rsidP="00081AF7">
      <w:pPr>
        <w:rPr>
          <w:rFonts w:ascii="Times New Roman" w:hAnsi="Times New Roman" w:cs="Times New Roman"/>
          <w:b/>
          <w:bCs/>
          <w:sz w:val="24"/>
          <w:szCs w:val="24"/>
        </w:rPr>
      </w:pPr>
    </w:p>
    <w:p w14:paraId="11EECF5C" w14:textId="77777777" w:rsidR="009F0E85" w:rsidRPr="003A10EA" w:rsidRDefault="009F0E85" w:rsidP="00081AF7">
      <w:pPr>
        <w:rPr>
          <w:rFonts w:ascii="Times New Roman" w:hAnsi="Times New Roman" w:cs="Times New Roman"/>
          <w:b/>
          <w:bCs/>
          <w:sz w:val="24"/>
          <w:szCs w:val="24"/>
        </w:rPr>
      </w:pPr>
    </w:p>
    <w:p w14:paraId="22E32C78" w14:textId="739DC894" w:rsidR="00512361" w:rsidRPr="003A10EA" w:rsidRDefault="0074193C" w:rsidP="00512361">
      <w:pPr>
        <w:ind w:left="0" w:firstLine="0"/>
        <w:jc w:val="center"/>
        <w:rPr>
          <w:rFonts w:ascii="Times New Roman" w:hAnsi="Times New Roman" w:cs="Times New Roman"/>
          <w:bCs/>
          <w:sz w:val="24"/>
          <w:szCs w:val="24"/>
        </w:rPr>
      </w:pPr>
      <w:r w:rsidRPr="003A10EA">
        <w:rPr>
          <w:rFonts w:ascii="Times New Roman" w:hAnsi="Times New Roman" w:cs="Times New Roman"/>
          <w:b/>
          <w:i/>
          <w:iCs/>
          <w:sz w:val="24"/>
          <w:szCs w:val="24"/>
        </w:rPr>
        <w:t>[Remainder of page intentionally left blank]</w:t>
      </w:r>
    </w:p>
    <w:p w14:paraId="24D5AEE6" w14:textId="77777777" w:rsidR="00512361" w:rsidRPr="003A10EA" w:rsidRDefault="00512361" w:rsidP="00512361">
      <w:pPr>
        <w:ind w:left="0" w:firstLine="0"/>
        <w:rPr>
          <w:rFonts w:ascii="Times New Roman" w:hAnsi="Times New Roman" w:cs="Times New Roman"/>
          <w:bCs/>
          <w:sz w:val="24"/>
          <w:szCs w:val="24"/>
        </w:rPr>
        <w:sectPr w:rsidR="00512361" w:rsidRPr="003A10EA" w:rsidSect="00E24AE4">
          <w:footerReference w:type="default" r:id="rId83"/>
          <w:pgSz w:w="12240" w:h="15840" w:code="1"/>
          <w:pgMar w:top="720" w:right="720" w:bottom="720" w:left="720" w:header="432" w:footer="432" w:gutter="0"/>
          <w:cols w:space="720"/>
          <w:docGrid w:linePitch="360"/>
        </w:sectPr>
      </w:pPr>
    </w:p>
    <w:p w14:paraId="79868425" w14:textId="54927195" w:rsidR="00C746A3" w:rsidRPr="003A10EA" w:rsidRDefault="00C746A3" w:rsidP="00C746A3">
      <w:pPr>
        <w:spacing w:after="0" w:line="360" w:lineRule="auto"/>
        <w:ind w:left="0" w:firstLine="0"/>
        <w:jc w:val="center"/>
        <w:rPr>
          <w:rFonts w:ascii="Times New Roman" w:eastAsia="MS Mincho" w:hAnsi="Times New Roman" w:cs="Times New Roman"/>
          <w:b/>
          <w:bCs/>
          <w:color w:val="000000"/>
          <w:sz w:val="24"/>
          <w:szCs w:val="24"/>
        </w:rPr>
      </w:pPr>
      <w:bookmarkStart w:id="2014" w:name="_Toc531245255"/>
      <w:bookmarkStart w:id="2015" w:name="_Toc536177079"/>
      <w:bookmarkStart w:id="2016" w:name="_Toc53987682"/>
      <w:r w:rsidRPr="003A10EA">
        <w:rPr>
          <w:rFonts w:ascii="Times New Roman" w:eastAsia="MS Mincho" w:hAnsi="Times New Roman" w:cs="Times New Roman"/>
          <w:b/>
          <w:bCs/>
          <w:color w:val="000000"/>
          <w:sz w:val="24"/>
          <w:szCs w:val="24"/>
        </w:rPr>
        <w:lastRenderedPageBreak/>
        <w:t xml:space="preserve">Exhibit C – Consideration – Attachment 1 </w:t>
      </w:r>
      <w:bookmarkStart w:id="2017" w:name="_Hlk143074754"/>
      <w:r w:rsidRPr="003A10EA">
        <w:rPr>
          <w:rFonts w:ascii="Times New Roman" w:eastAsia="MS Mincho" w:hAnsi="Times New Roman" w:cs="Times New Roman"/>
          <w:b/>
          <w:bCs/>
          <w:color w:val="000000"/>
          <w:sz w:val="24"/>
          <w:szCs w:val="24"/>
        </w:rPr>
        <w:t>–</w:t>
      </w:r>
      <w:bookmarkEnd w:id="2017"/>
      <w:r w:rsidRPr="003A10EA">
        <w:rPr>
          <w:rFonts w:ascii="Times New Roman" w:eastAsia="MS Mincho" w:hAnsi="Times New Roman" w:cs="Times New Roman"/>
          <w:b/>
          <w:bCs/>
          <w:color w:val="000000"/>
          <w:sz w:val="24"/>
          <w:szCs w:val="24"/>
        </w:rPr>
        <w:t xml:space="preserve"> CCO Payment Rates</w:t>
      </w:r>
      <w:bookmarkEnd w:id="2014"/>
      <w:bookmarkEnd w:id="2015"/>
      <w:bookmarkEnd w:id="2016"/>
      <w:r w:rsidRPr="003A10EA">
        <w:rPr>
          <w:rFonts w:ascii="Times New Roman" w:eastAsia="MS Mincho" w:hAnsi="Times New Roman" w:cs="Times New Roman"/>
          <w:b/>
          <w:bCs/>
          <w:color w:val="000000"/>
          <w:sz w:val="24"/>
          <w:szCs w:val="24"/>
        </w:rPr>
        <w:fldChar w:fldCharType="begin"/>
      </w:r>
      <w:r w:rsidRPr="003A10EA">
        <w:rPr>
          <w:rFonts w:ascii="Times New Roman" w:eastAsia="MS Mincho" w:hAnsi="Times New Roman" w:cs="Times New Roman"/>
          <w:b/>
          <w:bCs/>
          <w:color w:val="000000"/>
          <w:sz w:val="24"/>
          <w:szCs w:val="24"/>
        </w:rPr>
        <w:instrText xml:space="preserve"> TC "</w:instrText>
      </w:r>
      <w:bookmarkStart w:id="2018" w:name="_Toc48900524"/>
      <w:r w:rsidRPr="003A10EA">
        <w:rPr>
          <w:rFonts w:ascii="Times New Roman" w:eastAsia="MS Mincho" w:hAnsi="Times New Roman" w:cs="Times New Roman"/>
          <w:b/>
          <w:bCs/>
          <w:color w:val="000000"/>
          <w:sz w:val="24"/>
          <w:szCs w:val="24"/>
        </w:rPr>
        <w:instrText>Exhibit C – Consideration - Attachment 1 – CCO Payment Rates</w:instrText>
      </w:r>
      <w:bookmarkEnd w:id="2018"/>
      <w:r w:rsidRPr="003A10EA">
        <w:rPr>
          <w:rFonts w:ascii="Times New Roman" w:eastAsia="MS Mincho" w:hAnsi="Times New Roman" w:cs="Times New Roman"/>
          <w:b/>
          <w:bCs/>
          <w:color w:val="000000"/>
          <w:sz w:val="24"/>
          <w:szCs w:val="24"/>
        </w:rPr>
        <w:instrText xml:space="preserve">" \f C \l "1" </w:instrText>
      </w:r>
      <w:r w:rsidRPr="003A10EA">
        <w:rPr>
          <w:rFonts w:ascii="Times New Roman" w:eastAsia="MS Mincho" w:hAnsi="Times New Roman" w:cs="Times New Roman"/>
          <w:b/>
          <w:bCs/>
          <w:color w:val="000000"/>
          <w:sz w:val="24"/>
          <w:szCs w:val="24"/>
        </w:rPr>
        <w:fldChar w:fldCharType="end"/>
      </w:r>
    </w:p>
    <w:p w14:paraId="38887CDF" w14:textId="77777777" w:rsidR="00C746A3" w:rsidRPr="003A10EA" w:rsidRDefault="00C746A3" w:rsidP="00C746A3">
      <w:pPr>
        <w:spacing w:after="0"/>
        <w:ind w:left="0" w:firstLine="0"/>
        <w:jc w:val="center"/>
        <w:rPr>
          <w:rFonts w:ascii="Times New Roman" w:eastAsia="MS Mincho" w:hAnsi="Times New Roman" w:cs="Times New Roman"/>
          <w:b/>
          <w:bCs/>
          <w:color w:val="000000"/>
          <w:sz w:val="24"/>
          <w:szCs w:val="24"/>
        </w:rPr>
      </w:pPr>
    </w:p>
    <w:p w14:paraId="672B538C" w14:textId="64174CD9" w:rsidR="00C746A3" w:rsidRPr="003A10EA" w:rsidRDefault="00C746A3" w:rsidP="007250F4">
      <w:pPr>
        <w:autoSpaceDE w:val="0"/>
        <w:autoSpaceDN w:val="0"/>
        <w:ind w:left="0" w:firstLine="0"/>
        <w:rPr>
          <w:rFonts w:ascii="Times New Roman" w:eastAsia="Arial Unicode MS" w:hAnsi="Times New Roman" w:cs="Times New Roman"/>
          <w:color w:val="000000"/>
          <w:sz w:val="24"/>
          <w:szCs w:val="24"/>
        </w:rPr>
      </w:pPr>
      <w:r w:rsidRPr="003A10EA">
        <w:rPr>
          <w:rFonts w:ascii="Times New Roman" w:eastAsia="Arial Unicode MS" w:hAnsi="Times New Roman" w:cs="Times New Roman"/>
          <w:color w:val="000000"/>
          <w:sz w:val="24"/>
          <w:szCs w:val="24"/>
        </w:rPr>
        <w:t xml:space="preserve">This Attachment 1 includes all CCO rate types. The following table reflects which rate types apply to this Contract. </w:t>
      </w:r>
    </w:p>
    <w:p w14:paraId="04310837" w14:textId="0398C5DA" w:rsidR="00C746A3" w:rsidRPr="003A10EA" w:rsidRDefault="00C746A3" w:rsidP="00081AF7">
      <w:pPr>
        <w:autoSpaceDE w:val="0"/>
        <w:autoSpaceDN w:val="0"/>
        <w:spacing w:line="360" w:lineRule="auto"/>
        <w:ind w:left="0" w:firstLine="0"/>
        <w:rPr>
          <w:rFonts w:ascii="Times New Roman" w:eastAsia="Arial Unicode MS" w:hAnsi="Times New Roman" w:cs="Times New Roman"/>
          <w:color w:val="000000"/>
          <w:sz w:val="24"/>
          <w:szCs w:val="24"/>
        </w:rPr>
      </w:pPr>
      <w:r w:rsidRPr="003A10EA">
        <w:rPr>
          <w:rFonts w:ascii="Times New Roman" w:eastAsia="Arial Unicode MS" w:hAnsi="Times New Roman" w:cs="Times New Roman"/>
          <w:color w:val="000000"/>
          <w:sz w:val="24"/>
          <w:szCs w:val="24"/>
        </w:rPr>
        <w:t xml:space="preserve">For the period of January 1, </w:t>
      </w:r>
      <w:r w:rsidR="00E73C37" w:rsidRPr="003A10EA">
        <w:rPr>
          <w:rFonts w:ascii="Times New Roman" w:eastAsia="Arial Unicode MS" w:hAnsi="Times New Roman" w:cs="Times New Roman"/>
          <w:color w:val="000000"/>
          <w:sz w:val="24"/>
          <w:szCs w:val="24"/>
        </w:rPr>
        <w:t>2026</w:t>
      </w:r>
      <w:r w:rsidRPr="003A10EA">
        <w:rPr>
          <w:rFonts w:ascii="Times New Roman" w:eastAsia="Arial Unicode MS" w:hAnsi="Times New Roman" w:cs="Times New Roman"/>
          <w:color w:val="000000"/>
          <w:sz w:val="24"/>
          <w:szCs w:val="24"/>
        </w:rPr>
        <w:t xml:space="preserve">, through December 31, </w:t>
      </w:r>
      <w:r w:rsidR="00E73C37" w:rsidRPr="003A10EA">
        <w:rPr>
          <w:rFonts w:ascii="Times New Roman" w:eastAsia="Arial Unicode MS" w:hAnsi="Times New Roman" w:cs="Times New Roman"/>
          <w:color w:val="000000"/>
          <w:sz w:val="24"/>
          <w:szCs w:val="24"/>
        </w:rPr>
        <w:t>2026</w:t>
      </w:r>
      <w:r w:rsidRPr="003A10EA">
        <w:rPr>
          <w:rFonts w:ascii="Times New Roman" w:eastAsia="Arial Unicode MS" w:hAnsi="Times New Roman" w:cs="Times New Roman"/>
          <w:color w:val="000000"/>
          <w:sz w:val="24"/>
          <w:szCs w:val="24"/>
        </w:rPr>
        <w:t>, the following rates apply:</w:t>
      </w:r>
    </w:p>
    <w:tbl>
      <w:tblPr>
        <w:tblW w:w="6217" w:type="dxa"/>
        <w:jc w:val="center"/>
        <w:tblCellMar>
          <w:left w:w="0" w:type="dxa"/>
          <w:right w:w="0" w:type="dxa"/>
        </w:tblCellMar>
        <w:tblLook w:val="04A0" w:firstRow="1" w:lastRow="0" w:firstColumn="1" w:lastColumn="0" w:noHBand="0" w:noVBand="1"/>
      </w:tblPr>
      <w:tblGrid>
        <w:gridCol w:w="6217"/>
      </w:tblGrid>
      <w:tr w:rsidR="00C746A3" w:rsidRPr="003A10EA" w14:paraId="03996729" w14:textId="77777777">
        <w:trPr>
          <w:jc w:val="center"/>
        </w:trPr>
        <w:tc>
          <w:tcPr>
            <w:tcW w:w="62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14DE1A" w14:textId="77777777" w:rsidR="00C746A3" w:rsidRPr="003A10EA" w:rsidRDefault="00C746A3" w:rsidP="00C746A3">
            <w:pPr>
              <w:ind w:left="0" w:firstLine="0"/>
              <w:jc w:val="center"/>
              <w:rPr>
                <w:rFonts w:ascii="Times New Roman" w:eastAsia="MS Mincho" w:hAnsi="Times New Roman" w:cs="Times New Roman"/>
                <w:b/>
                <w:color w:val="000000"/>
                <w:sz w:val="24"/>
                <w:szCs w:val="24"/>
              </w:rPr>
            </w:pPr>
            <w:r w:rsidRPr="003A10EA">
              <w:rPr>
                <w:rFonts w:ascii="Times New Roman" w:eastAsia="MS Mincho" w:hAnsi="Times New Roman" w:cs="Times New Roman"/>
                <w:b/>
                <w:color w:val="000000"/>
                <w:sz w:val="24"/>
                <w:szCs w:val="24"/>
              </w:rPr>
              <w:t>Rate Type</w:t>
            </w:r>
          </w:p>
        </w:tc>
      </w:tr>
      <w:tr w:rsidR="00C746A3" w:rsidRPr="003A10EA" w14:paraId="2C634F75" w14:textId="77777777">
        <w:trPr>
          <w:jc w:val="center"/>
        </w:trPr>
        <w:tc>
          <w:tcPr>
            <w:tcW w:w="62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174FF6" w14:textId="77777777" w:rsidR="00C746A3" w:rsidRPr="003A10EA" w:rsidRDefault="00C746A3" w:rsidP="00C746A3">
            <w:pPr>
              <w:ind w:left="0" w:firstLine="0"/>
              <w:rPr>
                <w:rFonts w:ascii="Times New Roman" w:eastAsia="MS Mincho" w:hAnsi="Times New Roman" w:cs="Times New Roman"/>
                <w:color w:val="000000"/>
                <w:sz w:val="24"/>
                <w:szCs w:val="24"/>
              </w:rPr>
            </w:pPr>
            <w:r w:rsidRPr="003A10EA">
              <w:rPr>
                <w:rFonts w:ascii="Times New Roman" w:eastAsia="MS Mincho" w:hAnsi="Times New Roman" w:cs="Times New Roman"/>
                <w:color w:val="000000"/>
                <w:sz w:val="24"/>
                <w:szCs w:val="24"/>
              </w:rPr>
              <w:t xml:space="preserve">Plan Type CCOA – All Services </w:t>
            </w:r>
          </w:p>
        </w:tc>
      </w:tr>
      <w:tr w:rsidR="00C746A3" w:rsidRPr="003A10EA" w14:paraId="13A56686" w14:textId="77777777">
        <w:trPr>
          <w:jc w:val="center"/>
        </w:trPr>
        <w:tc>
          <w:tcPr>
            <w:tcW w:w="62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EC1318" w14:textId="77777777" w:rsidR="00C746A3" w:rsidRPr="003A10EA" w:rsidRDefault="00C746A3" w:rsidP="00C746A3">
            <w:pPr>
              <w:ind w:left="0" w:firstLine="0"/>
              <w:rPr>
                <w:rFonts w:ascii="Times New Roman" w:eastAsia="MS Mincho" w:hAnsi="Times New Roman" w:cs="Times New Roman"/>
                <w:color w:val="000000"/>
                <w:sz w:val="24"/>
                <w:szCs w:val="24"/>
              </w:rPr>
            </w:pPr>
            <w:r w:rsidRPr="003A10EA">
              <w:rPr>
                <w:rFonts w:ascii="Times New Roman" w:eastAsia="MS Mincho" w:hAnsi="Times New Roman" w:cs="Times New Roman"/>
                <w:color w:val="000000"/>
                <w:sz w:val="24"/>
                <w:szCs w:val="24"/>
              </w:rPr>
              <w:t>Plan Type CCOB – Physical Health and Behavioral Health Services</w:t>
            </w:r>
          </w:p>
        </w:tc>
      </w:tr>
      <w:tr w:rsidR="00C746A3" w:rsidRPr="003A10EA" w14:paraId="780D003C" w14:textId="77777777">
        <w:trPr>
          <w:jc w:val="center"/>
        </w:trPr>
        <w:tc>
          <w:tcPr>
            <w:tcW w:w="62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5ADE3F" w14:textId="77777777" w:rsidR="00C746A3" w:rsidRPr="003A10EA" w:rsidRDefault="00C746A3" w:rsidP="00C746A3">
            <w:pPr>
              <w:ind w:left="0" w:firstLine="0"/>
              <w:rPr>
                <w:rFonts w:ascii="Times New Roman" w:eastAsia="MS Mincho" w:hAnsi="Times New Roman" w:cs="Times New Roman"/>
                <w:color w:val="000000"/>
                <w:sz w:val="24"/>
                <w:szCs w:val="24"/>
              </w:rPr>
            </w:pPr>
            <w:r w:rsidRPr="003A10EA">
              <w:rPr>
                <w:rFonts w:ascii="Times New Roman" w:eastAsia="MS Mincho" w:hAnsi="Times New Roman" w:cs="Times New Roman"/>
                <w:color w:val="000000"/>
                <w:sz w:val="24"/>
                <w:szCs w:val="24"/>
              </w:rPr>
              <w:t>Plan Type CCOE – Behavioral Health Services Only</w:t>
            </w:r>
          </w:p>
        </w:tc>
      </w:tr>
      <w:tr w:rsidR="00C746A3" w:rsidRPr="003A10EA" w14:paraId="0D6C805C" w14:textId="77777777">
        <w:trPr>
          <w:jc w:val="center"/>
        </w:trPr>
        <w:tc>
          <w:tcPr>
            <w:tcW w:w="62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CEE679" w14:textId="77777777" w:rsidR="00C746A3" w:rsidRPr="003A10EA" w:rsidRDefault="00C746A3" w:rsidP="00C746A3">
            <w:pPr>
              <w:ind w:left="0" w:firstLine="0"/>
              <w:rPr>
                <w:rFonts w:ascii="Times New Roman" w:eastAsia="MS Mincho" w:hAnsi="Times New Roman" w:cs="Times New Roman"/>
                <w:color w:val="000000"/>
                <w:sz w:val="24"/>
                <w:szCs w:val="24"/>
              </w:rPr>
            </w:pPr>
            <w:r w:rsidRPr="003A10EA">
              <w:rPr>
                <w:rFonts w:ascii="Times New Roman" w:eastAsia="MS Mincho" w:hAnsi="Times New Roman" w:cs="Times New Roman"/>
                <w:color w:val="000000"/>
                <w:sz w:val="24"/>
                <w:szCs w:val="24"/>
              </w:rPr>
              <w:t>Plan Type CCOF – Dental Services Only</w:t>
            </w:r>
          </w:p>
        </w:tc>
      </w:tr>
      <w:tr w:rsidR="00C746A3" w:rsidRPr="003A10EA" w14:paraId="06543BD3" w14:textId="77777777">
        <w:trPr>
          <w:jc w:val="center"/>
        </w:trPr>
        <w:tc>
          <w:tcPr>
            <w:tcW w:w="62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84F914" w14:textId="77777777" w:rsidR="00C746A3" w:rsidRPr="003A10EA" w:rsidRDefault="00C746A3" w:rsidP="00C746A3">
            <w:pPr>
              <w:ind w:left="0" w:firstLine="0"/>
              <w:rPr>
                <w:rFonts w:ascii="Times New Roman" w:eastAsia="MS Mincho" w:hAnsi="Times New Roman" w:cs="Times New Roman"/>
                <w:color w:val="000000"/>
                <w:sz w:val="24"/>
                <w:szCs w:val="24"/>
              </w:rPr>
            </w:pPr>
            <w:r w:rsidRPr="003A10EA">
              <w:rPr>
                <w:rFonts w:ascii="Times New Roman" w:eastAsia="MS Mincho" w:hAnsi="Times New Roman" w:cs="Times New Roman"/>
                <w:color w:val="000000"/>
                <w:sz w:val="24"/>
                <w:szCs w:val="24"/>
              </w:rPr>
              <w:t>Plan Type CCOG – Behavioral Health and Dental Services Only</w:t>
            </w:r>
          </w:p>
        </w:tc>
      </w:tr>
    </w:tbl>
    <w:p w14:paraId="6887D309" w14:textId="77777777" w:rsidR="00C746A3" w:rsidRPr="003A10EA" w:rsidRDefault="00C746A3" w:rsidP="00C746A3">
      <w:pPr>
        <w:spacing w:after="0"/>
        <w:ind w:left="0" w:firstLine="0"/>
        <w:jc w:val="center"/>
        <w:rPr>
          <w:rFonts w:ascii="Times New Roman" w:eastAsia="MS Mincho" w:hAnsi="Times New Roman" w:cs="Times New Roman"/>
          <w:b/>
          <w:i/>
          <w:color w:val="000000"/>
          <w:sz w:val="24"/>
          <w:szCs w:val="24"/>
        </w:rPr>
      </w:pPr>
    </w:p>
    <w:p w14:paraId="3DB7E1C0" w14:textId="77777777" w:rsidR="00C746A3" w:rsidRPr="003A10EA" w:rsidRDefault="00C746A3" w:rsidP="00C746A3">
      <w:pPr>
        <w:spacing w:after="0"/>
        <w:ind w:left="0" w:firstLine="0"/>
        <w:jc w:val="center"/>
        <w:rPr>
          <w:rFonts w:ascii="Times New Roman" w:eastAsia="MS Mincho" w:hAnsi="Times New Roman" w:cs="Times New Roman"/>
          <w:b/>
          <w:i/>
          <w:color w:val="000000"/>
          <w:sz w:val="24"/>
          <w:szCs w:val="24"/>
        </w:rPr>
      </w:pPr>
    </w:p>
    <w:p w14:paraId="525C68A7" w14:textId="77777777" w:rsidR="00C746A3" w:rsidRPr="003A10EA" w:rsidRDefault="00C746A3" w:rsidP="00C746A3">
      <w:pPr>
        <w:spacing w:after="0"/>
        <w:ind w:left="0" w:firstLine="0"/>
        <w:jc w:val="center"/>
        <w:rPr>
          <w:rFonts w:ascii="Times New Roman" w:eastAsia="MS Mincho" w:hAnsi="Times New Roman" w:cs="Times New Roman"/>
          <w:b/>
          <w:i/>
          <w:color w:val="000000"/>
          <w:sz w:val="24"/>
          <w:szCs w:val="24"/>
        </w:rPr>
      </w:pPr>
    </w:p>
    <w:p w14:paraId="3E27A9B5" w14:textId="7ADD791A" w:rsidR="00C746A3" w:rsidRPr="003A10EA" w:rsidRDefault="00C746A3" w:rsidP="00081AF7">
      <w:pPr>
        <w:ind w:left="0" w:firstLine="0"/>
        <w:jc w:val="center"/>
        <w:rPr>
          <w:rFonts w:ascii="Times New Roman" w:eastAsia="MS Mincho" w:hAnsi="Times New Roman" w:cs="Times New Roman"/>
          <w:b/>
          <w:iCs/>
          <w:color w:val="000000"/>
          <w:sz w:val="24"/>
          <w:szCs w:val="24"/>
        </w:rPr>
      </w:pPr>
      <w:r w:rsidRPr="003A10EA">
        <w:rPr>
          <w:rFonts w:ascii="Times New Roman" w:eastAsia="MS Mincho" w:hAnsi="Times New Roman" w:cs="Times New Roman"/>
          <w:b/>
          <w:iCs/>
          <w:color w:val="000000"/>
          <w:sz w:val="24"/>
          <w:szCs w:val="24"/>
        </w:rPr>
        <w:t>(CCO Payment Rate documents specific to Contractor are set forth in</w:t>
      </w:r>
      <w:r w:rsidR="00B95D31" w:rsidRPr="003A10EA">
        <w:rPr>
          <w:rFonts w:ascii="Times New Roman" w:eastAsia="MS Mincho" w:hAnsi="Times New Roman" w:cs="Times New Roman"/>
          <w:b/>
          <w:iCs/>
          <w:color w:val="000000"/>
          <w:sz w:val="24"/>
          <w:szCs w:val="24"/>
        </w:rPr>
        <w:t xml:space="preserve"> </w:t>
      </w:r>
      <w:r w:rsidRPr="003A10EA">
        <w:rPr>
          <w:rFonts w:ascii="Times New Roman" w:eastAsia="MS Mincho" w:hAnsi="Times New Roman" w:cs="Times New Roman"/>
          <w:b/>
          <w:iCs/>
          <w:color w:val="000000"/>
          <w:sz w:val="24"/>
          <w:szCs w:val="24"/>
        </w:rPr>
        <w:t>Attachment 1 to Exhibit C, attached at the end of this Contract</w:t>
      </w:r>
      <w:r w:rsidR="00B95D31" w:rsidRPr="003A10EA">
        <w:rPr>
          <w:rFonts w:ascii="Times New Roman" w:eastAsia="MS Mincho" w:hAnsi="Times New Roman" w:cs="Times New Roman"/>
          <w:b/>
          <w:iCs/>
          <w:color w:val="000000"/>
          <w:sz w:val="24"/>
          <w:szCs w:val="24"/>
        </w:rPr>
        <w:t>.</w:t>
      </w:r>
      <w:r w:rsidRPr="003A10EA">
        <w:rPr>
          <w:rFonts w:ascii="Times New Roman" w:eastAsia="MS Mincho" w:hAnsi="Times New Roman" w:cs="Times New Roman"/>
          <w:b/>
          <w:iCs/>
          <w:color w:val="000000"/>
          <w:sz w:val="24"/>
          <w:szCs w:val="24"/>
        </w:rPr>
        <w:t>)</w:t>
      </w:r>
    </w:p>
    <w:p w14:paraId="12A652D5" w14:textId="77777777" w:rsidR="00C746A3" w:rsidRPr="003A10EA" w:rsidRDefault="00C746A3" w:rsidP="00081AF7">
      <w:pPr>
        <w:ind w:left="0" w:firstLine="0"/>
        <w:rPr>
          <w:rFonts w:ascii="Times New Roman" w:eastAsia="MS Mincho" w:hAnsi="Times New Roman" w:cs="Times New Roman"/>
          <w:color w:val="000000"/>
          <w:sz w:val="24"/>
          <w:szCs w:val="24"/>
        </w:rPr>
      </w:pPr>
      <w:bookmarkStart w:id="2019" w:name="_Hlk12119159"/>
    </w:p>
    <w:bookmarkEnd w:id="2019"/>
    <w:p w14:paraId="11C47333" w14:textId="77777777" w:rsidR="00C746A3" w:rsidRPr="003A10EA" w:rsidRDefault="00C746A3" w:rsidP="00081AF7">
      <w:pPr>
        <w:ind w:left="0" w:firstLine="0"/>
        <w:rPr>
          <w:rFonts w:ascii="Times New Roman" w:eastAsia="MS Mincho" w:hAnsi="Times New Roman" w:cs="Times New Roman"/>
          <w:color w:val="000000"/>
          <w:sz w:val="24"/>
          <w:szCs w:val="24"/>
        </w:rPr>
      </w:pPr>
    </w:p>
    <w:p w14:paraId="3ECEA4BC" w14:textId="78821F70" w:rsidR="00C746A3" w:rsidRPr="003A10EA" w:rsidRDefault="00C746A3" w:rsidP="00C746A3">
      <w:pPr>
        <w:spacing w:after="0"/>
        <w:ind w:left="0" w:firstLine="0"/>
        <w:jc w:val="center"/>
        <w:rPr>
          <w:rFonts w:ascii="Times New Roman" w:eastAsia="MS Mincho" w:hAnsi="Times New Roman" w:cs="Times New Roman"/>
          <w:bCs/>
          <w:sz w:val="24"/>
          <w:szCs w:val="24"/>
        </w:rPr>
      </w:pPr>
      <w:r w:rsidRPr="003A10EA">
        <w:rPr>
          <w:rFonts w:ascii="Times New Roman" w:eastAsia="MS Mincho" w:hAnsi="Times New Roman" w:cs="Times New Roman"/>
          <w:b/>
          <w:i/>
          <w:iCs/>
          <w:sz w:val="24"/>
          <w:szCs w:val="24"/>
        </w:rPr>
        <w:t>[Remainder of page intentionally left blank]</w:t>
      </w:r>
    </w:p>
    <w:p w14:paraId="32FD0A05" w14:textId="30761EE2" w:rsidR="00C746A3" w:rsidRPr="003A10EA" w:rsidRDefault="00C746A3" w:rsidP="00C746A3">
      <w:pPr>
        <w:spacing w:after="0"/>
        <w:ind w:left="0" w:firstLine="0"/>
        <w:jc w:val="center"/>
        <w:rPr>
          <w:rFonts w:ascii="Times New Roman" w:eastAsia="MS Mincho" w:hAnsi="Times New Roman" w:cs="Times New Roman"/>
          <w:bCs/>
          <w:sz w:val="24"/>
          <w:szCs w:val="24"/>
        </w:rPr>
      </w:pPr>
    </w:p>
    <w:p w14:paraId="0D6D95C5" w14:textId="77777777" w:rsidR="00C746A3" w:rsidRPr="003A10EA" w:rsidRDefault="00C746A3" w:rsidP="00C746A3">
      <w:pPr>
        <w:spacing w:after="0"/>
        <w:ind w:left="0" w:firstLine="0"/>
        <w:jc w:val="center"/>
        <w:rPr>
          <w:rFonts w:ascii="Times New Roman" w:eastAsia="MS Mincho" w:hAnsi="Times New Roman" w:cs="Times New Roman"/>
          <w:bCs/>
          <w:sz w:val="24"/>
          <w:szCs w:val="24"/>
        </w:rPr>
        <w:sectPr w:rsidR="00C746A3" w:rsidRPr="003A10EA" w:rsidSect="00E24AE4">
          <w:footerReference w:type="default" r:id="rId84"/>
          <w:pgSz w:w="12240" w:h="15840" w:code="1"/>
          <w:pgMar w:top="720" w:right="720" w:bottom="720" w:left="720" w:header="432" w:footer="432" w:gutter="0"/>
          <w:cols w:space="720"/>
          <w:docGrid w:linePitch="360"/>
        </w:sectPr>
      </w:pPr>
    </w:p>
    <w:p w14:paraId="748887B6" w14:textId="3DEBE093" w:rsidR="00C746A3" w:rsidRPr="003A10EA" w:rsidRDefault="00C746A3" w:rsidP="00C746A3">
      <w:pPr>
        <w:pStyle w:val="Heading1"/>
        <w:jc w:val="center"/>
        <w:rPr>
          <w:rFonts w:ascii="Times New Roman" w:hAnsi="Times New Roman" w:cs="Times New Roman"/>
          <w:b/>
          <w:bCs/>
          <w:sz w:val="24"/>
          <w:szCs w:val="24"/>
        </w:rPr>
      </w:pPr>
      <w:bookmarkStart w:id="2020" w:name="_Toc212648355"/>
      <w:r w:rsidRPr="003A10EA">
        <w:rPr>
          <w:rFonts w:ascii="Times New Roman" w:hAnsi="Times New Roman" w:cs="Times New Roman"/>
          <w:b/>
          <w:bCs/>
          <w:color w:val="auto"/>
          <w:sz w:val="24"/>
          <w:szCs w:val="24"/>
          <w:lang w:val="x-none"/>
        </w:rPr>
        <w:lastRenderedPageBreak/>
        <w:t>Exhibit D – Standard Terms and Conditions</w:t>
      </w:r>
      <w:bookmarkEnd w:id="2020"/>
      <w:r w:rsidRPr="003A10EA">
        <w:rPr>
          <w:rFonts w:ascii="Times New Roman" w:hAnsi="Times New Roman" w:cs="Times New Roman"/>
          <w:b/>
          <w:bCs/>
          <w:color w:val="auto"/>
          <w:sz w:val="24"/>
          <w:szCs w:val="24"/>
          <w:lang w:val="x-none"/>
        </w:rPr>
        <w:t xml:space="preserve"> </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lang w:val="x-none"/>
        </w:rPr>
        <w:instrText xml:space="preserve"> TC "Exhibit B – Statement of Work – Part 2</w:instrText>
      </w:r>
      <w:r w:rsidRPr="003A10EA">
        <w:rPr>
          <w:rFonts w:ascii="Times New Roman" w:hAnsi="Times New Roman" w:cs="Times New Roman"/>
          <w:b/>
          <w:bCs/>
          <w:sz w:val="24"/>
          <w:szCs w:val="24"/>
        </w:rPr>
        <w:instrText xml:space="preserve"> – Covered and Non-Covered Services</w:instrText>
      </w:r>
      <w:r w:rsidRPr="003A10EA">
        <w:rPr>
          <w:rFonts w:ascii="Times New Roman" w:hAnsi="Times New Roman" w:cs="Times New Roman"/>
          <w:b/>
          <w:bCs/>
          <w:sz w:val="24"/>
          <w:szCs w:val="24"/>
          <w:lang w:val="x-none"/>
        </w:rPr>
        <w:instrText xml:space="preserve">" \f C \l "1" </w:instrText>
      </w:r>
      <w:r w:rsidRPr="003A10EA">
        <w:rPr>
          <w:rFonts w:ascii="Times New Roman" w:hAnsi="Times New Roman" w:cs="Times New Roman"/>
          <w:b/>
          <w:bCs/>
          <w:sz w:val="24"/>
          <w:szCs w:val="24"/>
        </w:rPr>
        <w:fldChar w:fldCharType="end"/>
      </w:r>
    </w:p>
    <w:p w14:paraId="34CB56B7" w14:textId="77777777" w:rsidR="00C746A3" w:rsidRPr="003A10EA" w:rsidRDefault="00C746A3" w:rsidP="00C746A3">
      <w:pPr>
        <w:ind w:left="0" w:firstLine="0"/>
        <w:jc w:val="both"/>
        <w:rPr>
          <w:rFonts w:ascii="Times New Roman" w:hAnsi="Times New Roman" w:cs="Times New Roman"/>
          <w:bCs/>
          <w:sz w:val="24"/>
          <w:szCs w:val="24"/>
        </w:rPr>
      </w:pPr>
    </w:p>
    <w:p w14:paraId="697FB0B1" w14:textId="4B38697D" w:rsidR="003C79CD" w:rsidRPr="003A10EA" w:rsidRDefault="003C79CD" w:rsidP="00D44385">
      <w:pPr>
        <w:pStyle w:val="ListParagraph"/>
        <w:numPr>
          <w:ilvl w:val="0"/>
          <w:numId w:val="56"/>
        </w:numPr>
        <w:outlineLvl w:val="1"/>
        <w:rPr>
          <w:rFonts w:ascii="Times New Roman" w:hAnsi="Times New Roman" w:cs="Times New Roman"/>
          <w:b/>
          <w:bCs/>
          <w:sz w:val="24"/>
          <w:szCs w:val="24"/>
        </w:rPr>
      </w:pPr>
      <w:bookmarkStart w:id="2021" w:name="_Toc531245257"/>
      <w:bookmarkStart w:id="2022" w:name="_Toc536177081"/>
      <w:bookmarkStart w:id="2023" w:name="_Toc54161746"/>
      <w:bookmarkStart w:id="2024" w:name="_Toc53987684"/>
      <w:bookmarkStart w:id="2025" w:name="_Toc77611153"/>
      <w:bookmarkStart w:id="2026" w:name="_Toc77613166"/>
      <w:bookmarkStart w:id="2027" w:name="_Toc137211482"/>
      <w:bookmarkStart w:id="2028" w:name="_Toc212648356"/>
      <w:r w:rsidRPr="003A10EA">
        <w:rPr>
          <w:rFonts w:ascii="Times New Roman" w:hAnsi="Times New Roman" w:cs="Times New Roman"/>
          <w:b/>
          <w:bCs/>
          <w:sz w:val="24"/>
          <w:szCs w:val="24"/>
        </w:rPr>
        <w:t>Governing Law, Consent to Jurisdiction</w:t>
      </w:r>
      <w:bookmarkEnd w:id="2021"/>
      <w:bookmarkEnd w:id="2022"/>
      <w:bookmarkEnd w:id="2023"/>
      <w:bookmarkEnd w:id="2024"/>
      <w:bookmarkEnd w:id="2025"/>
      <w:bookmarkEnd w:id="2026"/>
      <w:bookmarkEnd w:id="2027"/>
      <w:bookmarkEnd w:id="2028"/>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029" w:name="_Toc48900526"/>
      <w:r w:rsidRPr="003A10EA">
        <w:rPr>
          <w:rFonts w:ascii="Times New Roman" w:hAnsi="Times New Roman" w:cs="Times New Roman"/>
          <w:b/>
          <w:bCs/>
          <w:sz w:val="24"/>
          <w:szCs w:val="24"/>
        </w:rPr>
        <w:instrText>1.  Governing Law, Consent to Jurisdiction</w:instrText>
      </w:r>
      <w:bookmarkEnd w:id="2029"/>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62AA6258" w14:textId="16EAF7D7" w:rsidR="003C79CD" w:rsidRPr="003A10EA" w:rsidRDefault="003C79CD" w:rsidP="007250F4">
      <w:pPr>
        <w:ind w:firstLine="0"/>
        <w:rPr>
          <w:rFonts w:ascii="Times New Roman" w:hAnsi="Times New Roman" w:cs="Times New Roman"/>
          <w:sz w:val="24"/>
          <w:szCs w:val="24"/>
        </w:rPr>
      </w:pPr>
      <w:r w:rsidRPr="003A10EA">
        <w:rPr>
          <w:rFonts w:ascii="Times New Roman" w:hAnsi="Times New Roman" w:cs="Times New Roman"/>
          <w:sz w:val="24"/>
          <w:szCs w:val="24"/>
        </w:rPr>
        <w:t xml:space="preserve">This Contract shall be governed by and construed in accordance with the laws of the State of Oregon without regard to principles of conflicts of law.  Any claim, action, suit or proceeding collectively, the “Claim”) between OHA or any other agency or department of the State of Oregon, or both, and Contractor that arises from or relates to this Contract shall be brought and conducted solely and exclusively within the Circuit Court of Marion County or of Multnomah County for the State of Oregon; provided, however, (a) if federal jurisdiction exists then OHA may remove the Claim to federal court, and (b) if a Claim must be brought in or is removed to a federal forum, then it shall be brought and conducted solely and exclusively within the United States District Court for the District of Oregon.  In no event shall this </w:t>
      </w:r>
      <w:r w:rsidR="00146D47" w:rsidRPr="003A10EA">
        <w:rPr>
          <w:rFonts w:ascii="Times New Roman" w:hAnsi="Times New Roman" w:cs="Times New Roman"/>
          <w:sz w:val="24"/>
          <w:szCs w:val="24"/>
        </w:rPr>
        <w:t xml:space="preserve">Sec. 1 </w:t>
      </w:r>
      <w:r w:rsidRPr="003A10EA">
        <w:rPr>
          <w:rFonts w:ascii="Times New Roman" w:hAnsi="Times New Roman" w:cs="Times New Roman"/>
          <w:sz w:val="24"/>
          <w:szCs w:val="24"/>
        </w:rPr>
        <w:t xml:space="preserve">be construed as a waiver by the State of Oregon of the jurisdiction of any court or of any form of defense to or immunity from any Claim whether sovereign immunity, governmental immunity, immunity based on the Eleventh Amendment to the Constitution of the United States or otherwise.  </w:t>
      </w:r>
      <w:r w:rsidRPr="003A10EA">
        <w:rPr>
          <w:rFonts w:ascii="Times New Roman" w:hAnsi="Times New Roman" w:cs="Times New Roman"/>
          <w:b/>
          <w:smallCaps/>
          <w:sz w:val="24"/>
          <w:szCs w:val="24"/>
        </w:rPr>
        <w:t>Contractor, by execution of this Contract, hereby consents to the in personam jurisdiction of said courts.</w:t>
      </w:r>
    </w:p>
    <w:p w14:paraId="4FFBE4DE" w14:textId="2EBCC3BB" w:rsidR="003C79CD" w:rsidRPr="003A10EA" w:rsidRDefault="003C79CD" w:rsidP="00D44385">
      <w:pPr>
        <w:pStyle w:val="ListParagraph"/>
        <w:numPr>
          <w:ilvl w:val="0"/>
          <w:numId w:val="56"/>
        </w:numPr>
        <w:contextualSpacing w:val="0"/>
        <w:outlineLvl w:val="1"/>
        <w:rPr>
          <w:rFonts w:ascii="Times New Roman" w:hAnsi="Times New Roman" w:cs="Times New Roman"/>
          <w:b/>
          <w:bCs/>
          <w:sz w:val="24"/>
          <w:szCs w:val="24"/>
        </w:rPr>
      </w:pPr>
      <w:bookmarkStart w:id="2030" w:name="_Toc531245258"/>
      <w:bookmarkStart w:id="2031" w:name="_Toc536177082"/>
      <w:bookmarkStart w:id="2032" w:name="_Toc54161747"/>
      <w:bookmarkStart w:id="2033" w:name="_Toc53987685"/>
      <w:bookmarkStart w:id="2034" w:name="_Toc77611154"/>
      <w:bookmarkStart w:id="2035" w:name="_Toc77613167"/>
      <w:bookmarkStart w:id="2036" w:name="_Toc137211483"/>
      <w:bookmarkStart w:id="2037" w:name="_Toc212648357"/>
      <w:r w:rsidRPr="003A10EA">
        <w:rPr>
          <w:rFonts w:ascii="Times New Roman" w:hAnsi="Times New Roman" w:cs="Times New Roman"/>
          <w:b/>
          <w:bCs/>
          <w:sz w:val="24"/>
          <w:szCs w:val="24"/>
        </w:rPr>
        <w:t>Compliance with Applicable Law</w:t>
      </w:r>
      <w:bookmarkEnd w:id="2030"/>
      <w:bookmarkEnd w:id="2031"/>
      <w:bookmarkEnd w:id="2032"/>
      <w:bookmarkEnd w:id="2033"/>
      <w:bookmarkEnd w:id="2034"/>
      <w:bookmarkEnd w:id="2035"/>
      <w:bookmarkEnd w:id="2036"/>
      <w:bookmarkEnd w:id="2037"/>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038" w:name="_Toc48900527"/>
      <w:r w:rsidRPr="003A10EA">
        <w:rPr>
          <w:rFonts w:ascii="Times New Roman" w:hAnsi="Times New Roman" w:cs="Times New Roman"/>
          <w:b/>
          <w:bCs/>
          <w:sz w:val="24"/>
          <w:szCs w:val="24"/>
        </w:rPr>
        <w:instrText>2.  Compliance with Applicable Law</w:instrText>
      </w:r>
      <w:bookmarkEnd w:id="2038"/>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5871B12B" w14:textId="77777777" w:rsidR="003C79CD" w:rsidRPr="003A10EA" w:rsidRDefault="003C79CD" w:rsidP="00D44385">
      <w:pPr>
        <w:pStyle w:val="ListParagraph"/>
        <w:numPr>
          <w:ilvl w:val="1"/>
          <w:numId w:val="56"/>
        </w:numPr>
        <w:contextualSpacing w:val="0"/>
        <w:rPr>
          <w:rFonts w:ascii="Times New Roman" w:hAnsi="Times New Roman" w:cs="Times New Roman"/>
          <w:b/>
          <w:bCs/>
          <w:sz w:val="24"/>
          <w:szCs w:val="24"/>
        </w:rPr>
      </w:pPr>
      <w:r w:rsidRPr="003A10EA">
        <w:rPr>
          <w:rFonts w:ascii="Times New Roman" w:hAnsi="Times New Roman" w:cs="Times New Roman"/>
          <w:sz w:val="24"/>
          <w:szCs w:val="24"/>
        </w:rPr>
        <w:t>Contractor</w:t>
      </w:r>
      <w:r w:rsidRPr="003A10EA">
        <w:rPr>
          <w:rFonts w:ascii="Times New Roman" w:eastAsia="MS Mincho" w:hAnsi="Times New Roman" w:cs="Times New Roman"/>
          <w:sz w:val="24"/>
          <w:szCs w:val="24"/>
        </w:rPr>
        <w:t xml:space="preserve"> shall comply and cause all Subcontractors to comply with all State and local laws, regulations, executive orders and ordinances applicable to this Contract or to the performance of Work as they may be adopted, amended or repealed from time to time, including but not limited to the following: (i) ORS 659A.142; (ii) OHA rules pertaining to the provision of integrated and coordinated care and services, OAR Chapter 410, Division 141; (iii) all other OHA Rules in OAR Chapter 410; (iv) rules in OAR Chapter 309, Divisions 012, 014, 015, 018, 019, 022, 032 and 040, pertaining to the provisions of Behavioral Health services; (v) rules in OAR Chapter 415 pertaining to the provision of Substance Use Disorders services; (vi) state law establishing requirements for Declaration for Mental Health Treatment in ORS 127.700 through 127.737; and (vii) all other applicable requirements of State civil rights and rehabilitation statutes, rules and regulations.  These laws, regulations, executive orders and ordinances are incorporated by reference herein to the extent that they are applicable to this Contract and required by law to be so incorporated.  OHA’s performance under this Contract is conditioned upon Contractor's compliance with the provisions of ORS 279B.220, ORS 279B.225, 279B.230, 279B.235 and 279B.270, which are incorporated by reference herein.  Contractor shall, to the maximum extent economically feasible in the performance of this Contract, use recycled paper (as defined in ORS 279A.010(1)(gg)), recycled PETE products (as defined in ORS 279A.010(1)(hh)), and other recycled products (as "recycled product" is defined in ORS 279A.010(1)(ii)).</w:t>
      </w:r>
    </w:p>
    <w:p w14:paraId="516433A3" w14:textId="4F32BD0F" w:rsidR="003C79CD" w:rsidRPr="003A10EA" w:rsidRDefault="2B8062B7" w:rsidP="00334256">
      <w:pPr>
        <w:pStyle w:val="ListParagraph"/>
        <w:numPr>
          <w:ilvl w:val="1"/>
          <w:numId w:val="56"/>
        </w:numPr>
        <w:contextualSpacing w:val="0"/>
        <w:rPr>
          <w:rFonts w:ascii="Times New Roman" w:hAnsi="Times New Roman" w:cs="Times New Roman"/>
          <w:b/>
          <w:bCs/>
          <w:sz w:val="24"/>
          <w:szCs w:val="24"/>
        </w:rPr>
      </w:pPr>
      <w:r w:rsidRPr="003A10EA">
        <w:rPr>
          <w:rFonts w:ascii="Times New Roman" w:eastAsia="MS Mincho" w:hAnsi="Times New Roman" w:cs="Times New Roman"/>
          <w:sz w:val="24"/>
          <w:szCs w:val="24"/>
        </w:rPr>
        <w:t xml:space="preserve">In </w:t>
      </w:r>
      <w:r w:rsidRPr="003A10EA">
        <w:rPr>
          <w:rFonts w:ascii="Times New Roman" w:hAnsi="Times New Roman" w:cs="Times New Roman"/>
          <w:sz w:val="24"/>
          <w:szCs w:val="24"/>
        </w:rPr>
        <w:t>compliance</w:t>
      </w:r>
      <w:r w:rsidRPr="003A10EA">
        <w:rPr>
          <w:rFonts w:ascii="Times New Roman" w:eastAsia="MS Mincho" w:hAnsi="Times New Roman" w:cs="Times New Roman"/>
          <w:sz w:val="24"/>
          <w:szCs w:val="24"/>
        </w:rPr>
        <w:t xml:space="preserve"> with the Americans with Disabilities Act</w:t>
      </w:r>
      <w:r w:rsidR="2015FD8B" w:rsidRPr="003A10EA">
        <w:rPr>
          <w:rFonts w:ascii="Times New Roman" w:eastAsia="MS Mincho" w:hAnsi="Times New Roman" w:cs="Times New Roman"/>
          <w:sz w:val="24"/>
          <w:szCs w:val="24"/>
        </w:rPr>
        <w:t xml:space="preserve"> </w:t>
      </w:r>
      <w:r w:rsidR="36E349C5" w:rsidRPr="003A10EA">
        <w:rPr>
          <w:rFonts w:ascii="Times New Roman" w:eastAsia="MS Mincho" w:hAnsi="Times New Roman" w:cs="Times New Roman"/>
          <w:sz w:val="24"/>
          <w:szCs w:val="24"/>
        </w:rPr>
        <w:t>(ADA)</w:t>
      </w:r>
      <w:r w:rsidR="2015FD8B" w:rsidRPr="003A10EA">
        <w:rPr>
          <w:rFonts w:ascii="Times New Roman" w:eastAsia="MS Mincho" w:hAnsi="Times New Roman" w:cs="Times New Roman"/>
          <w:sz w:val="24"/>
          <w:szCs w:val="24"/>
        </w:rPr>
        <w:t xml:space="preserve"> and </w:t>
      </w:r>
      <w:r w:rsidR="592BF4EC" w:rsidRPr="003A10EA">
        <w:rPr>
          <w:rFonts w:ascii="Times New Roman" w:eastAsia="MS Mincho" w:hAnsi="Times New Roman" w:cs="Times New Roman"/>
          <w:sz w:val="24"/>
          <w:szCs w:val="24"/>
        </w:rPr>
        <w:t>Section 1557 of the ACA</w:t>
      </w:r>
      <w:r w:rsidRPr="003A10EA">
        <w:rPr>
          <w:rFonts w:ascii="Times New Roman" w:eastAsia="MS Mincho" w:hAnsi="Times New Roman" w:cs="Times New Roman"/>
          <w:sz w:val="24"/>
          <w:szCs w:val="24"/>
        </w:rPr>
        <w:t>, any written material that is generated and provided by Contractor under this Contract to Clients or Members, including Medicaid-Eligible Individuals, shall, at the request of such Clients or Members, be reproduced</w:t>
      </w:r>
      <w:r w:rsidR="592BF4EC" w:rsidRPr="003A10EA">
        <w:rPr>
          <w:rFonts w:ascii="Times New Roman" w:eastAsia="MS Mincho" w:hAnsi="Times New Roman" w:cs="Times New Roman"/>
          <w:sz w:val="24"/>
          <w:szCs w:val="24"/>
        </w:rPr>
        <w:t xml:space="preserve"> timely</w:t>
      </w:r>
      <w:r w:rsidRPr="003A10EA">
        <w:rPr>
          <w:rFonts w:ascii="Times New Roman" w:eastAsia="MS Mincho" w:hAnsi="Times New Roman" w:cs="Times New Roman"/>
          <w:sz w:val="24"/>
          <w:szCs w:val="24"/>
        </w:rPr>
        <w:t xml:space="preserve"> in alternate formats of communication, </w:t>
      </w:r>
      <w:r w:rsidR="10B527F7" w:rsidRPr="003A10EA">
        <w:rPr>
          <w:rFonts w:ascii="Times New Roman" w:eastAsia="MS Mincho" w:hAnsi="Times New Roman" w:cs="Times New Roman"/>
          <w:sz w:val="24"/>
          <w:szCs w:val="24"/>
        </w:rPr>
        <w:t xml:space="preserve">which may </w:t>
      </w:r>
      <w:r w:rsidRPr="003A10EA">
        <w:rPr>
          <w:rFonts w:ascii="Times New Roman" w:eastAsia="MS Mincho" w:hAnsi="Times New Roman" w:cs="Times New Roman"/>
          <w:sz w:val="24"/>
          <w:szCs w:val="24"/>
        </w:rPr>
        <w:t xml:space="preserve">include Braille, large print, </w:t>
      </w:r>
      <w:r w:rsidR="34E597F6" w:rsidRPr="003A10EA">
        <w:rPr>
          <w:rFonts w:ascii="Times New Roman" w:eastAsia="MS Mincho" w:hAnsi="Times New Roman" w:cs="Times New Roman"/>
          <w:sz w:val="24"/>
          <w:szCs w:val="24"/>
        </w:rPr>
        <w:t xml:space="preserve">contrast, font change, </w:t>
      </w:r>
      <w:r w:rsidRPr="003A10EA">
        <w:rPr>
          <w:rFonts w:ascii="Times New Roman" w:eastAsia="MS Mincho" w:hAnsi="Times New Roman" w:cs="Times New Roman"/>
          <w:sz w:val="24"/>
          <w:szCs w:val="24"/>
        </w:rPr>
        <w:t xml:space="preserve">audiotape, oral presentation, </w:t>
      </w:r>
      <w:r w:rsidR="34E597F6" w:rsidRPr="003A10EA">
        <w:rPr>
          <w:rFonts w:ascii="Times New Roman" w:eastAsia="MS Mincho" w:hAnsi="Times New Roman" w:cs="Times New Roman"/>
          <w:sz w:val="24"/>
          <w:szCs w:val="24"/>
        </w:rPr>
        <w:t xml:space="preserve">video, sign language video, </w:t>
      </w:r>
      <w:r w:rsidRPr="003A10EA">
        <w:rPr>
          <w:rFonts w:ascii="Times New Roman" w:eastAsia="MS Mincho" w:hAnsi="Times New Roman" w:cs="Times New Roman"/>
          <w:sz w:val="24"/>
          <w:szCs w:val="24"/>
        </w:rPr>
        <w:t xml:space="preserve">and electronic format. OHA shall not reimburse Contractor for costs incurred in complying with this provision. </w:t>
      </w:r>
      <w:r w:rsidR="24E3BC00" w:rsidRPr="003A10EA">
        <w:rPr>
          <w:rFonts w:ascii="Times New Roman" w:eastAsia="MS Mincho" w:hAnsi="Times New Roman" w:cs="Times New Roman"/>
          <w:sz w:val="24"/>
          <w:szCs w:val="24"/>
        </w:rPr>
        <w:t xml:space="preserve">Contractor </w:t>
      </w:r>
      <w:r w:rsidR="2AA81C60" w:rsidRPr="003A10EA">
        <w:rPr>
          <w:rFonts w:ascii="Times New Roman" w:eastAsia="MS Mincho" w:hAnsi="Times New Roman" w:cs="Times New Roman"/>
          <w:sz w:val="24"/>
          <w:szCs w:val="24"/>
        </w:rPr>
        <w:t xml:space="preserve">shall include in the delivery of services </w:t>
      </w:r>
      <w:r w:rsidR="1D5276FE" w:rsidRPr="003A10EA">
        <w:rPr>
          <w:rFonts w:ascii="Times New Roman" w:eastAsia="MS Mincho" w:hAnsi="Times New Roman" w:cs="Times New Roman"/>
          <w:sz w:val="24"/>
          <w:szCs w:val="24"/>
        </w:rPr>
        <w:t xml:space="preserve">all </w:t>
      </w:r>
      <w:r w:rsidR="2AA81C60" w:rsidRPr="003A10EA">
        <w:rPr>
          <w:rFonts w:ascii="Times New Roman" w:eastAsia="MS Mincho" w:hAnsi="Times New Roman" w:cs="Times New Roman"/>
          <w:sz w:val="24"/>
          <w:szCs w:val="24"/>
        </w:rPr>
        <w:t xml:space="preserve">language access services and auxiliary aids </w:t>
      </w:r>
      <w:r w:rsidR="36E349C5" w:rsidRPr="003A10EA">
        <w:rPr>
          <w:rFonts w:ascii="Times New Roman" w:eastAsia="MS Mincho" w:hAnsi="Times New Roman" w:cs="Times New Roman"/>
          <w:sz w:val="24"/>
          <w:szCs w:val="24"/>
        </w:rPr>
        <w:t>necessary or as otherwise requested by a Member as required under the ADA and Section 1557 of the ACA, which</w:t>
      </w:r>
      <w:r w:rsidR="2AA81C60" w:rsidRPr="003A10EA">
        <w:rPr>
          <w:rFonts w:ascii="Times New Roman" w:eastAsia="MS Mincho" w:hAnsi="Times New Roman" w:cs="Times New Roman"/>
          <w:sz w:val="24"/>
          <w:szCs w:val="24"/>
        </w:rPr>
        <w:t xml:space="preserve"> includ</w:t>
      </w:r>
      <w:r w:rsidR="36E349C5" w:rsidRPr="003A10EA">
        <w:rPr>
          <w:rFonts w:ascii="Times New Roman" w:eastAsia="MS Mincho" w:hAnsi="Times New Roman" w:cs="Times New Roman"/>
          <w:sz w:val="24"/>
          <w:szCs w:val="24"/>
        </w:rPr>
        <w:t>es</w:t>
      </w:r>
      <w:r w:rsidR="2AA81C60" w:rsidRPr="003A10EA">
        <w:rPr>
          <w:rFonts w:ascii="Times New Roman" w:eastAsia="MS Mincho" w:hAnsi="Times New Roman" w:cs="Times New Roman"/>
          <w:sz w:val="24"/>
          <w:szCs w:val="24"/>
        </w:rPr>
        <w:t xml:space="preserve"> but </w:t>
      </w:r>
      <w:r w:rsidR="36E349C5" w:rsidRPr="003A10EA">
        <w:rPr>
          <w:rFonts w:ascii="Times New Roman" w:eastAsia="MS Mincho" w:hAnsi="Times New Roman" w:cs="Times New Roman"/>
          <w:sz w:val="24"/>
          <w:szCs w:val="24"/>
        </w:rPr>
        <w:t>is</w:t>
      </w:r>
      <w:r w:rsidR="2AA81C60" w:rsidRPr="003A10EA">
        <w:rPr>
          <w:rFonts w:ascii="Times New Roman" w:eastAsia="MS Mincho" w:hAnsi="Times New Roman" w:cs="Times New Roman"/>
          <w:sz w:val="24"/>
          <w:szCs w:val="24"/>
        </w:rPr>
        <w:t xml:space="preserve"> not limited to</w:t>
      </w:r>
      <w:r w:rsidR="156922EB" w:rsidRPr="003A10EA">
        <w:rPr>
          <w:rFonts w:ascii="Times New Roman" w:eastAsia="MS Mincho" w:hAnsi="Times New Roman" w:cs="Times New Roman"/>
          <w:sz w:val="24"/>
          <w:szCs w:val="24"/>
        </w:rPr>
        <w:t>,</w:t>
      </w:r>
      <w:r w:rsidR="2AA81C60" w:rsidRPr="003A10EA">
        <w:rPr>
          <w:rFonts w:ascii="Times New Roman" w:eastAsia="MS Mincho" w:hAnsi="Times New Roman" w:cs="Times New Roman"/>
          <w:sz w:val="24"/>
          <w:szCs w:val="24"/>
        </w:rPr>
        <w:t xml:space="preserve"> spoken </w:t>
      </w:r>
      <w:r w:rsidR="2AA81C60" w:rsidRPr="003A10EA">
        <w:rPr>
          <w:rFonts w:ascii="Times New Roman" w:eastAsia="MS Mincho" w:hAnsi="Times New Roman" w:cs="Times New Roman"/>
          <w:sz w:val="24"/>
          <w:szCs w:val="24"/>
        </w:rPr>
        <w:lastRenderedPageBreak/>
        <w:t>language interpreters and sign language interpreters</w:t>
      </w:r>
      <w:r w:rsidR="24E3BC00" w:rsidRPr="003A10EA">
        <w:rPr>
          <w:rFonts w:ascii="Times New Roman" w:eastAsia="MS Mincho" w:hAnsi="Times New Roman" w:cs="Times New Roman"/>
          <w:sz w:val="24"/>
          <w:szCs w:val="24"/>
        </w:rPr>
        <w:t xml:space="preserve">. </w:t>
      </w:r>
      <w:r w:rsidRPr="003A10EA">
        <w:rPr>
          <w:rFonts w:ascii="Times New Roman" w:eastAsia="MS Mincho" w:hAnsi="Times New Roman" w:cs="Times New Roman"/>
          <w:sz w:val="24"/>
          <w:szCs w:val="24"/>
        </w:rPr>
        <w:t>Contractor shall cause all Subcontractors under this Contract to comply with the requirements of this provision.</w:t>
      </w:r>
    </w:p>
    <w:p w14:paraId="74CAA6C0" w14:textId="77777777" w:rsidR="003C79CD" w:rsidRPr="003A10EA" w:rsidRDefault="003C79CD" w:rsidP="00D44385">
      <w:pPr>
        <w:pStyle w:val="ListParagraph"/>
        <w:numPr>
          <w:ilvl w:val="1"/>
          <w:numId w:val="56"/>
        </w:numPr>
        <w:contextualSpacing w:val="0"/>
        <w:rPr>
          <w:rFonts w:ascii="Times New Roman" w:hAnsi="Times New Roman" w:cs="Times New Roman"/>
          <w:b/>
          <w:bCs/>
          <w:sz w:val="24"/>
          <w:szCs w:val="24"/>
        </w:rPr>
      </w:pPr>
      <w:r w:rsidRPr="003A10EA">
        <w:rPr>
          <w:rFonts w:ascii="Times New Roman" w:hAnsi="Times New Roman" w:cs="Times New Roman"/>
          <w:sz w:val="24"/>
          <w:szCs w:val="24"/>
        </w:rPr>
        <w:t>Contractor</w:t>
      </w:r>
      <w:r w:rsidRPr="003A10EA">
        <w:rPr>
          <w:rFonts w:ascii="Times New Roman" w:eastAsia="MS Mincho" w:hAnsi="Times New Roman" w:cs="Times New Roman"/>
          <w:sz w:val="24"/>
          <w:szCs w:val="24"/>
        </w:rPr>
        <w:t xml:space="preserve"> shall comply with the federal laws as set forth or incorporated, or both, in this Contract and all other federal laws applicable to Contractor's performance under this Contract as they may be adopted, amended</w:t>
      </w:r>
      <w:r w:rsidR="00B95D31" w:rsidRPr="003A10EA">
        <w:rPr>
          <w:rFonts w:ascii="Times New Roman" w:eastAsia="MS Mincho" w:hAnsi="Times New Roman" w:cs="Times New Roman"/>
          <w:sz w:val="24"/>
          <w:szCs w:val="24"/>
        </w:rPr>
        <w:t>,</w:t>
      </w:r>
      <w:r w:rsidRPr="003A10EA">
        <w:rPr>
          <w:rFonts w:ascii="Times New Roman" w:eastAsia="MS Mincho" w:hAnsi="Times New Roman" w:cs="Times New Roman"/>
          <w:sz w:val="24"/>
          <w:szCs w:val="24"/>
        </w:rPr>
        <w:t xml:space="preserve"> or repealed from time to time.</w:t>
      </w:r>
      <w:bookmarkStart w:id="2039" w:name="_Toc531245259"/>
    </w:p>
    <w:p w14:paraId="5A2298E1" w14:textId="0D050681" w:rsidR="003C79CD" w:rsidRPr="003A10EA" w:rsidRDefault="003C79CD" w:rsidP="00D44385">
      <w:pPr>
        <w:pStyle w:val="ListParagraph"/>
        <w:numPr>
          <w:ilvl w:val="0"/>
          <w:numId w:val="56"/>
        </w:numPr>
        <w:contextualSpacing w:val="0"/>
        <w:outlineLvl w:val="1"/>
        <w:rPr>
          <w:rFonts w:ascii="Times New Roman" w:hAnsi="Times New Roman" w:cs="Times New Roman"/>
          <w:b/>
          <w:bCs/>
          <w:sz w:val="24"/>
          <w:szCs w:val="24"/>
        </w:rPr>
      </w:pPr>
      <w:bookmarkStart w:id="2040" w:name="_Toc536177083"/>
      <w:bookmarkStart w:id="2041" w:name="_Toc54161748"/>
      <w:bookmarkStart w:id="2042" w:name="_Toc53987686"/>
      <w:bookmarkStart w:id="2043" w:name="_Toc77611155"/>
      <w:bookmarkStart w:id="2044" w:name="_Toc77613168"/>
      <w:bookmarkStart w:id="2045" w:name="_Toc137211484"/>
      <w:bookmarkStart w:id="2046" w:name="_Toc212648358"/>
      <w:r w:rsidRPr="003A10EA">
        <w:rPr>
          <w:rFonts w:ascii="Times New Roman" w:hAnsi="Times New Roman" w:cs="Times New Roman"/>
          <w:b/>
          <w:bCs/>
          <w:sz w:val="24"/>
          <w:szCs w:val="24"/>
        </w:rPr>
        <w:t>Independent Contractor</w:t>
      </w:r>
      <w:bookmarkEnd w:id="2039"/>
      <w:bookmarkEnd w:id="2040"/>
      <w:bookmarkEnd w:id="2041"/>
      <w:bookmarkEnd w:id="2042"/>
      <w:bookmarkEnd w:id="2043"/>
      <w:bookmarkEnd w:id="2044"/>
      <w:bookmarkEnd w:id="2045"/>
      <w:bookmarkEnd w:id="2046"/>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047" w:name="_Toc48900528"/>
      <w:r w:rsidRPr="003A10EA">
        <w:rPr>
          <w:rFonts w:ascii="Times New Roman" w:hAnsi="Times New Roman" w:cs="Times New Roman"/>
          <w:b/>
          <w:bCs/>
          <w:sz w:val="24"/>
          <w:szCs w:val="24"/>
        </w:rPr>
        <w:instrText>3.  Independent Contractor</w:instrText>
      </w:r>
      <w:bookmarkEnd w:id="2047"/>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3C5537B8" w14:textId="77777777" w:rsidR="003C79CD" w:rsidRPr="003A10EA" w:rsidRDefault="003C79CD" w:rsidP="00D44385">
      <w:pPr>
        <w:pStyle w:val="ListParagraph"/>
        <w:numPr>
          <w:ilvl w:val="1"/>
          <w:numId w:val="56"/>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is not an officer, employee, or Agent of the State of Oregon as those terms are used in ORS 30.265 or otherwise.</w:t>
      </w:r>
    </w:p>
    <w:p w14:paraId="79CFDB30" w14:textId="77777777" w:rsidR="003C79CD" w:rsidRPr="003A10EA" w:rsidRDefault="003C79CD" w:rsidP="00D44385">
      <w:pPr>
        <w:pStyle w:val="ListParagraph"/>
        <w:numPr>
          <w:ilvl w:val="1"/>
          <w:numId w:val="56"/>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If Contractor is currently performing work for the State of Oregon or the federal government, Contractor by signature to this Contract, represents and warrants that Contractor's Work to be performed under this Contract creates no potential or actual conflict of interest as defined by ORS Chapter 244 and that no statutes, rules or regulations of the State of Oregon or federal agency for which Contractor currently performs work would prohibit Contractor's Work under this Contract.  If compensation under this Contract is to be charged against federal funds, Contractor certifies that it is not currently employed by the federal government.</w:t>
      </w:r>
    </w:p>
    <w:p w14:paraId="3438AFAF" w14:textId="77777777" w:rsidR="003C79CD" w:rsidRPr="003A10EA" w:rsidRDefault="003C79CD" w:rsidP="00D44385">
      <w:pPr>
        <w:pStyle w:val="ListParagraph"/>
        <w:numPr>
          <w:ilvl w:val="1"/>
          <w:numId w:val="56"/>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w:t>
      </w:r>
      <w:r w:rsidRPr="003A10EA">
        <w:rPr>
          <w:rFonts w:ascii="Times New Roman" w:eastAsia="MS Mincho" w:hAnsi="Times New Roman" w:cs="Times New Roman"/>
          <w:sz w:val="24"/>
          <w:szCs w:val="24"/>
        </w:rPr>
        <w:t xml:space="preserve"> is responsible for all federal and State taxes applicable to compensation paid to Contractor under this Contract and, unless Contractor is subject to backup withholding, OHA will not withhold from such compensation any amounts to cover Contractor's federal or State tax obligations.  Contractor is not eligible for any social security, unemployment insurance or workers' compensation benefits from compensation paid to Contractor under this Contract, except as a self-employed individual.</w:t>
      </w:r>
    </w:p>
    <w:p w14:paraId="1AF4198C" w14:textId="77777777" w:rsidR="003C79CD" w:rsidRPr="003A10EA" w:rsidRDefault="003C79CD" w:rsidP="00D44385">
      <w:pPr>
        <w:pStyle w:val="ListParagraph"/>
        <w:numPr>
          <w:ilvl w:val="1"/>
          <w:numId w:val="56"/>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Contractor shall perform all Work as an Independent Contractor.  OHA reserves the right (i) to determine and modify the delivery schedule for the Work and (ii) to evaluate the quality of the Work Product; however, OHA may not and will not Control the means or manner of Contractor's performance.  Contractor is responsible for determining the appropriate means and manner of performing the Work.</w:t>
      </w:r>
      <w:bookmarkStart w:id="2048" w:name="_Toc531245260"/>
      <w:bookmarkStart w:id="2049" w:name="_Toc536177084"/>
      <w:bookmarkStart w:id="2050" w:name="_Toc54161749"/>
      <w:bookmarkStart w:id="2051" w:name="_Toc53987687"/>
      <w:bookmarkStart w:id="2052" w:name="_Toc77611156"/>
      <w:bookmarkStart w:id="2053" w:name="_Toc77613169"/>
      <w:bookmarkStart w:id="2054" w:name="_Toc137211485"/>
    </w:p>
    <w:p w14:paraId="185C77C7" w14:textId="0B22A41E" w:rsidR="003C79CD" w:rsidRPr="003A10EA" w:rsidRDefault="003C79CD" w:rsidP="00D44385">
      <w:pPr>
        <w:pStyle w:val="ListParagraph"/>
        <w:numPr>
          <w:ilvl w:val="0"/>
          <w:numId w:val="56"/>
        </w:numPr>
        <w:contextualSpacing w:val="0"/>
        <w:outlineLvl w:val="1"/>
        <w:rPr>
          <w:rFonts w:ascii="Times New Roman" w:hAnsi="Times New Roman" w:cs="Times New Roman"/>
          <w:b/>
          <w:bCs/>
          <w:sz w:val="24"/>
          <w:szCs w:val="24"/>
        </w:rPr>
      </w:pPr>
      <w:bookmarkStart w:id="2055" w:name="_Toc212648359"/>
      <w:r w:rsidRPr="003A10EA">
        <w:rPr>
          <w:rFonts w:ascii="Times New Roman" w:hAnsi="Times New Roman" w:cs="Times New Roman"/>
          <w:b/>
          <w:bCs/>
          <w:sz w:val="24"/>
          <w:szCs w:val="24"/>
        </w:rPr>
        <w:t>Representations and Warranties</w:t>
      </w:r>
      <w:bookmarkEnd w:id="2048"/>
      <w:bookmarkEnd w:id="2049"/>
      <w:bookmarkEnd w:id="2050"/>
      <w:bookmarkEnd w:id="2051"/>
      <w:bookmarkEnd w:id="2052"/>
      <w:bookmarkEnd w:id="2053"/>
      <w:bookmarkEnd w:id="2054"/>
      <w:bookmarkEnd w:id="2055"/>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056" w:name="_Toc48900529"/>
      <w:r w:rsidRPr="003A10EA">
        <w:rPr>
          <w:rFonts w:ascii="Times New Roman" w:hAnsi="Times New Roman" w:cs="Times New Roman"/>
          <w:b/>
          <w:bCs/>
          <w:sz w:val="24"/>
          <w:szCs w:val="24"/>
        </w:rPr>
        <w:instrText>4.  Representations and Warranties</w:instrText>
      </w:r>
      <w:bookmarkEnd w:id="2056"/>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4474988E" w14:textId="77777777" w:rsidR="003C79CD" w:rsidRPr="003A10EA" w:rsidRDefault="003C79CD" w:rsidP="00D44385">
      <w:pPr>
        <w:pStyle w:val="ListParagraph"/>
        <w:numPr>
          <w:ilvl w:val="1"/>
          <w:numId w:val="56"/>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Contractor represents and warrants to OHA that:</w:t>
      </w:r>
    </w:p>
    <w:p w14:paraId="7796C1DB" w14:textId="77777777" w:rsidR="003C79CD" w:rsidRPr="003A10EA" w:rsidRDefault="003C79CD" w:rsidP="00D44385">
      <w:pPr>
        <w:pStyle w:val="ListParagraph"/>
        <w:numPr>
          <w:ilvl w:val="2"/>
          <w:numId w:val="56"/>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Contractor has the power and authority to enter into and perform this Contract;</w:t>
      </w:r>
    </w:p>
    <w:p w14:paraId="17F83B6A" w14:textId="77777777" w:rsidR="003C79CD" w:rsidRPr="003A10EA" w:rsidRDefault="003C79CD" w:rsidP="00D44385">
      <w:pPr>
        <w:pStyle w:val="ListParagraph"/>
        <w:numPr>
          <w:ilvl w:val="2"/>
          <w:numId w:val="56"/>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 xml:space="preserve">This Contract, </w:t>
      </w:r>
      <w:r w:rsidRPr="003A10EA">
        <w:rPr>
          <w:rFonts w:ascii="Times New Roman" w:hAnsi="Times New Roman" w:cs="Times New Roman"/>
          <w:sz w:val="24"/>
          <w:szCs w:val="24"/>
        </w:rPr>
        <w:t>when</w:t>
      </w:r>
      <w:r w:rsidRPr="003A10EA">
        <w:rPr>
          <w:rFonts w:ascii="Times New Roman" w:eastAsia="MS Mincho" w:hAnsi="Times New Roman" w:cs="Times New Roman"/>
          <w:sz w:val="24"/>
          <w:szCs w:val="24"/>
        </w:rPr>
        <w:t xml:space="preserve"> executed and delivered, shall be a valid and binding obligation of Contractor enforceable in accordance with its terms;</w:t>
      </w:r>
    </w:p>
    <w:p w14:paraId="1FDF2F02" w14:textId="77777777" w:rsidR="003C79CD" w:rsidRPr="003A10EA" w:rsidRDefault="003C79CD" w:rsidP="00D44385">
      <w:pPr>
        <w:pStyle w:val="ListParagraph"/>
        <w:numPr>
          <w:ilvl w:val="2"/>
          <w:numId w:val="56"/>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 xml:space="preserve">Contractor has the </w:t>
      </w:r>
      <w:r w:rsidRPr="003A10EA">
        <w:rPr>
          <w:rFonts w:ascii="Times New Roman" w:hAnsi="Times New Roman" w:cs="Times New Roman"/>
          <w:sz w:val="24"/>
          <w:szCs w:val="24"/>
        </w:rPr>
        <w:t>skill</w:t>
      </w:r>
      <w:r w:rsidRPr="003A10EA">
        <w:rPr>
          <w:rFonts w:ascii="Times New Roman" w:eastAsia="MS Mincho" w:hAnsi="Times New Roman" w:cs="Times New Roman"/>
          <w:sz w:val="24"/>
          <w:szCs w:val="24"/>
        </w:rPr>
        <w:t xml:space="preserve"> and knowledge possessed by well-informed members of its industry, trade or profession and Contractor will apply that skill and knowledge with care and diligence to perform the Work in a professional manner and in accordance with standards prevalent in Contractor's industry, trade, or profession;</w:t>
      </w:r>
    </w:p>
    <w:p w14:paraId="65FC08FC" w14:textId="77777777" w:rsidR="003C79CD" w:rsidRPr="003A10EA" w:rsidRDefault="003C79CD" w:rsidP="00D44385">
      <w:pPr>
        <w:pStyle w:val="ListParagraph"/>
        <w:numPr>
          <w:ilvl w:val="2"/>
          <w:numId w:val="56"/>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 xml:space="preserve">Contractor shall, at all </w:t>
      </w:r>
      <w:r w:rsidRPr="003A10EA">
        <w:rPr>
          <w:rFonts w:ascii="Times New Roman" w:hAnsi="Times New Roman" w:cs="Times New Roman"/>
          <w:sz w:val="24"/>
          <w:szCs w:val="24"/>
        </w:rPr>
        <w:t>times</w:t>
      </w:r>
      <w:r w:rsidRPr="003A10EA">
        <w:rPr>
          <w:rFonts w:ascii="Times New Roman" w:eastAsia="MS Mincho" w:hAnsi="Times New Roman" w:cs="Times New Roman"/>
          <w:sz w:val="24"/>
          <w:szCs w:val="24"/>
        </w:rPr>
        <w:t xml:space="preserve"> during the Term of this Contract, be qualified, professionally competent, and duly licensed to perform the Work; and</w:t>
      </w:r>
    </w:p>
    <w:p w14:paraId="739428E2" w14:textId="77777777" w:rsidR="003C79CD" w:rsidRPr="003A10EA" w:rsidRDefault="003C79CD" w:rsidP="00D44385">
      <w:pPr>
        <w:pStyle w:val="ListParagraph"/>
        <w:numPr>
          <w:ilvl w:val="2"/>
          <w:numId w:val="56"/>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 xml:space="preserve">Contractor prepared its </w:t>
      </w:r>
      <w:r w:rsidRPr="003A10EA">
        <w:rPr>
          <w:rFonts w:ascii="Times New Roman" w:eastAsia="MS Mincho" w:hAnsi="Times New Roman" w:cs="Times New Roman"/>
          <w:sz w:val="24"/>
          <w:szCs w:val="24"/>
          <w:lang w:eastAsia="ja-JP"/>
        </w:rPr>
        <w:t>A</w:t>
      </w:r>
      <w:r w:rsidRPr="003A10EA">
        <w:rPr>
          <w:rFonts w:ascii="Times New Roman" w:eastAsia="MS Mincho" w:hAnsi="Times New Roman" w:cs="Times New Roman"/>
          <w:sz w:val="24"/>
          <w:szCs w:val="24"/>
        </w:rPr>
        <w:t>pplication related to this Contract, if any, independently from all other Contractors, and without collusion, Fraud, or other dishonesty.</w:t>
      </w:r>
    </w:p>
    <w:p w14:paraId="55D78F18" w14:textId="688BCD00" w:rsidR="003C79CD" w:rsidRPr="003A10EA" w:rsidRDefault="003C79CD" w:rsidP="00D44385">
      <w:pPr>
        <w:pStyle w:val="ListParagraph"/>
        <w:numPr>
          <w:ilvl w:val="1"/>
          <w:numId w:val="56"/>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 xml:space="preserve">The warranties set forth in this </w:t>
      </w:r>
      <w:r w:rsidR="004761D6" w:rsidRPr="003A10EA">
        <w:rPr>
          <w:rFonts w:ascii="Times New Roman" w:eastAsia="MS Mincho" w:hAnsi="Times New Roman" w:cs="Times New Roman"/>
          <w:sz w:val="24"/>
          <w:szCs w:val="24"/>
        </w:rPr>
        <w:t xml:space="preserve">Sec. 4 </w:t>
      </w:r>
      <w:r w:rsidRPr="003A10EA">
        <w:rPr>
          <w:rFonts w:ascii="Times New Roman" w:eastAsia="MS Mincho" w:hAnsi="Times New Roman" w:cs="Times New Roman"/>
          <w:sz w:val="24"/>
          <w:szCs w:val="24"/>
        </w:rPr>
        <w:t>are in addition to, and not in lieu of, any other warranties provided.</w:t>
      </w:r>
      <w:bookmarkStart w:id="2057" w:name="_Toc77611157"/>
      <w:bookmarkStart w:id="2058" w:name="_Toc77613170"/>
      <w:bookmarkStart w:id="2059" w:name="_Toc137211486"/>
      <w:bookmarkStart w:id="2060" w:name="_Toc54161750"/>
      <w:bookmarkStart w:id="2061" w:name="_Toc53987688"/>
    </w:p>
    <w:p w14:paraId="55A826B2" w14:textId="77777777" w:rsidR="003C79CD" w:rsidRPr="003A10EA" w:rsidRDefault="003C79CD" w:rsidP="00D44385">
      <w:pPr>
        <w:pStyle w:val="ListParagraph"/>
        <w:numPr>
          <w:ilvl w:val="0"/>
          <w:numId w:val="56"/>
        </w:numPr>
        <w:contextualSpacing w:val="0"/>
        <w:outlineLvl w:val="1"/>
        <w:rPr>
          <w:rFonts w:ascii="Times New Roman" w:hAnsi="Times New Roman" w:cs="Times New Roman"/>
          <w:b/>
          <w:bCs/>
          <w:sz w:val="24"/>
          <w:szCs w:val="24"/>
        </w:rPr>
      </w:pPr>
      <w:bookmarkStart w:id="2062" w:name="_Toc212648360"/>
      <w:r w:rsidRPr="003A10EA">
        <w:rPr>
          <w:rFonts w:ascii="Times New Roman" w:hAnsi="Times New Roman" w:cs="Times New Roman"/>
          <w:b/>
          <w:bCs/>
          <w:sz w:val="24"/>
          <w:szCs w:val="24"/>
        </w:rPr>
        <w:t>Correction of Deficient Documents</w:t>
      </w:r>
      <w:bookmarkEnd w:id="2057"/>
      <w:bookmarkEnd w:id="2058"/>
      <w:bookmarkEnd w:id="2059"/>
      <w:bookmarkEnd w:id="2062"/>
      <w:r w:rsidRPr="003A10EA">
        <w:rPr>
          <w:rFonts w:ascii="Times New Roman" w:hAnsi="Times New Roman" w:cs="Times New Roman"/>
          <w:b/>
          <w:bCs/>
          <w:sz w:val="24"/>
          <w:szCs w:val="24"/>
        </w:rPr>
        <w:t xml:space="preserve">  </w:t>
      </w:r>
    </w:p>
    <w:p w14:paraId="75517049" w14:textId="2664EB47" w:rsidR="003C79CD" w:rsidRPr="003A10EA" w:rsidRDefault="003C79CD" w:rsidP="007250F4">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lastRenderedPageBreak/>
        <w:t>For all reports, policies and procedures, handbooks, materials, and any other documents required to be provided to OHA or other state or federal agency under this Contract for review and approval (for this Sec. 5, Ex. D only, the “Document(s)”), Contractor shall, unless expressly provided otherwise in this Contract, follow the process set forth below in this Sec. 5, Ex. D to resolve any disagreements in those instances when OHA disapproves of a Document:</w:t>
      </w:r>
      <w:bookmarkEnd w:id="2060"/>
      <w:bookmarkEnd w:id="2061"/>
      <w:r w:rsidRPr="003A10EA">
        <w:rPr>
          <w:rFonts w:ascii="Times New Roman" w:hAnsi="Times New Roman" w:cs="Times New Roman"/>
          <w:sz w:val="24"/>
          <w:szCs w:val="24"/>
        </w:rPr>
        <w:t xml:space="preserve"> </w:t>
      </w:r>
    </w:p>
    <w:p w14:paraId="08E3DC67" w14:textId="77777777" w:rsidR="00A5151B"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bookmarkStart w:id="2063" w:name="_Toc54161751"/>
      <w:bookmarkStart w:id="2064" w:name="_Toc53987689"/>
      <w:r w:rsidRPr="003A10EA">
        <w:rPr>
          <w:rFonts w:ascii="Times New Roman" w:hAnsi="Times New Roman" w:cs="Times New Roman"/>
          <w:sz w:val="24"/>
          <w:szCs w:val="24"/>
          <w:lang w:eastAsia="ja-JP"/>
        </w:rPr>
        <w:t>Upon determining a Document submitted by Contractor has failed to comply with the standards for approval of such Document, OHA will provide Contractor’s Contract Administrator with Administrative Notice of such and identify: (i) the steps Contractor shall take to remedy the deficiencies in the applicable Document, (ii) if not expressly stated otherwise in this Contract, the deadline for submitting the revised Document, and (iii) the means by which such revised Document shall be resubmitted for review and approval;</w:t>
      </w:r>
      <w:bookmarkStart w:id="2065" w:name="_Toc54161752"/>
      <w:bookmarkStart w:id="2066" w:name="_Toc53987690"/>
      <w:bookmarkEnd w:id="2063"/>
      <w:bookmarkEnd w:id="2064"/>
    </w:p>
    <w:p w14:paraId="39E2FB06" w14:textId="77777777" w:rsidR="00A5151B"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Upon receipt of OHA’s Administrative Notice in that a Document has not been approved by OHA, Contractor shall remedy the Document as directed by OHA;</w:t>
      </w:r>
      <w:bookmarkStart w:id="2067" w:name="_Toc54161753"/>
      <w:bookmarkStart w:id="2068" w:name="_Toc53987691"/>
      <w:bookmarkEnd w:id="2065"/>
      <w:bookmarkEnd w:id="2066"/>
    </w:p>
    <w:p w14:paraId="462B8661" w14:textId="77777777" w:rsidR="00A5151B"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In the event Contractor fails to comply with OHA’s directive to remedy the Document as directed by OHA, or upon resubmission to OHA for re-review and approval OHA again determines the Document fails meet the requirements set forth in this Contract, OHA will have to right to exercise all of its rights and remedies under Ex. B, Part 9.</w:t>
      </w:r>
      <w:bookmarkStart w:id="2069" w:name="_Toc531245262"/>
      <w:bookmarkStart w:id="2070" w:name="_Toc536177086"/>
      <w:bookmarkStart w:id="2071" w:name="_Toc54161754"/>
      <w:bookmarkStart w:id="2072" w:name="_Toc53987692"/>
      <w:bookmarkStart w:id="2073" w:name="_Toc77611158"/>
      <w:bookmarkStart w:id="2074" w:name="_Toc77613171"/>
      <w:bookmarkStart w:id="2075" w:name="_Toc137211487"/>
      <w:bookmarkEnd w:id="2067"/>
      <w:bookmarkEnd w:id="2068"/>
    </w:p>
    <w:p w14:paraId="422F310F" w14:textId="04A465E6" w:rsidR="00A5151B"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076" w:name="_Toc212648361"/>
      <w:r w:rsidRPr="003A10EA">
        <w:rPr>
          <w:rFonts w:ascii="Times New Roman" w:hAnsi="Times New Roman" w:cs="Times New Roman"/>
          <w:b/>
          <w:bCs/>
          <w:sz w:val="24"/>
          <w:szCs w:val="24"/>
        </w:rPr>
        <w:t>Funds Available and Authorized; Payments</w:t>
      </w:r>
      <w:bookmarkEnd w:id="2069"/>
      <w:bookmarkEnd w:id="2070"/>
      <w:bookmarkEnd w:id="2071"/>
      <w:bookmarkEnd w:id="2072"/>
      <w:bookmarkEnd w:id="2073"/>
      <w:bookmarkEnd w:id="2074"/>
      <w:bookmarkEnd w:id="2075"/>
      <w:bookmarkEnd w:id="2076"/>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077" w:name="_Toc48900531"/>
      <w:r w:rsidRPr="003A10EA">
        <w:rPr>
          <w:rFonts w:ascii="Times New Roman" w:hAnsi="Times New Roman" w:cs="Times New Roman"/>
          <w:b/>
          <w:bCs/>
          <w:sz w:val="24"/>
          <w:szCs w:val="24"/>
        </w:rPr>
        <w:instrText>6.  Funds Available and Authorized; Payments</w:instrText>
      </w:r>
      <w:bookmarkEnd w:id="2077"/>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0F3E02CE" w14:textId="77777777" w:rsidR="00A5151B"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Contractor shall not be compensated for Work performed under this Contract by any other agency or department of the State of Oregon or the federal government.  OHA certifies that it has sufficient funds currently authorized for expenditure to finance costs of this Contract within OHA’s current biennial appropriation or limitation.  Contractor understands and agrees that OHA’s Payment for Work performed is contingent on OHA receiving appropriations, limitations, allotments, or other expenditure authority sufficient to allow OHA, in the exercise of its reasonable discretion, to continue to make payments under this Contract.  </w:t>
      </w:r>
    </w:p>
    <w:p w14:paraId="603916E4" w14:textId="77777777" w:rsidR="00A5151B"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Payments under this Contract will be made by Electronic Funds Transfer unless otherwise mutually agreed.  Upon request, Contractor shall provide its taxpayer identification number and other necessary banking information to receive EFT Payment.  Contractor shall maintain at its own expense a single financial institution or authorized payment agent capable of receiving and processing EFT using the Automated Clearing House (ACH) transfer method.  The most current designation and EFT information will be used for all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ayments under this Contract.  Contractor shall provide this designation and information on a form provided by OHA.  In the event that EFT information changes or Contractor elects to designate a different financial institution for the receipt of any Payment made using EFT procedures, Contractor shall provide the changed information or designation to OHA on an OHA-approved form.  OHA is not required to make any Payment under this Contract until receipt of the correct EFT designation and Payment information from Contractor.</w:t>
      </w:r>
      <w:bookmarkStart w:id="2078" w:name="_Toc531245263"/>
      <w:bookmarkStart w:id="2079" w:name="_Toc536177087"/>
      <w:bookmarkStart w:id="2080" w:name="_Toc54161755"/>
      <w:bookmarkStart w:id="2081" w:name="_Toc53987693"/>
      <w:bookmarkStart w:id="2082" w:name="_Toc77611159"/>
      <w:bookmarkStart w:id="2083" w:name="_Toc77613172"/>
      <w:bookmarkStart w:id="2084" w:name="_Toc137211488"/>
    </w:p>
    <w:p w14:paraId="669137F8" w14:textId="5AEF6CD8" w:rsidR="00A5151B"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085" w:name="_Toc212648362"/>
      <w:r w:rsidRPr="003A10EA">
        <w:rPr>
          <w:rFonts w:ascii="Times New Roman" w:hAnsi="Times New Roman" w:cs="Times New Roman"/>
          <w:b/>
          <w:bCs/>
          <w:sz w:val="24"/>
          <w:szCs w:val="24"/>
        </w:rPr>
        <w:t>Recovery of Overpayments</w:t>
      </w:r>
      <w:bookmarkEnd w:id="2078"/>
      <w:bookmarkEnd w:id="2079"/>
      <w:r w:rsidRPr="003A10EA">
        <w:rPr>
          <w:rFonts w:ascii="Times New Roman" w:hAnsi="Times New Roman" w:cs="Times New Roman"/>
          <w:b/>
          <w:bCs/>
          <w:sz w:val="24"/>
          <w:szCs w:val="24"/>
        </w:rPr>
        <w:t xml:space="preserve"> or Other Amounts Owed by Contractor</w:t>
      </w:r>
      <w:bookmarkEnd w:id="2080"/>
      <w:bookmarkEnd w:id="2081"/>
      <w:bookmarkEnd w:id="2082"/>
      <w:bookmarkEnd w:id="2083"/>
      <w:bookmarkEnd w:id="2084"/>
      <w:bookmarkEnd w:id="2085"/>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086" w:name="_Toc48900532"/>
      <w:r w:rsidRPr="003A10EA">
        <w:rPr>
          <w:rFonts w:ascii="Times New Roman" w:hAnsi="Times New Roman" w:cs="Times New Roman"/>
          <w:b/>
          <w:bCs/>
          <w:sz w:val="24"/>
          <w:szCs w:val="24"/>
        </w:rPr>
        <w:instrText>7.  Recovery of Overpayments or Other Amounts Owed by Contractor</w:instrText>
      </w:r>
      <w:bookmarkEnd w:id="2086"/>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22744FD0" w14:textId="77777777" w:rsidR="00A5151B"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b/>
          <w:smallCaps/>
          <w:sz w:val="24"/>
          <w:szCs w:val="24"/>
        </w:rPr>
        <w:t xml:space="preserve">If </w:t>
      </w:r>
      <w:r w:rsidRPr="003A10EA">
        <w:rPr>
          <w:rFonts w:ascii="Times New Roman" w:eastAsia="MS Mincho" w:hAnsi="Times New Roman" w:cs="Times New Roman"/>
          <w:b/>
          <w:smallCaps/>
          <w:sz w:val="24"/>
          <w:szCs w:val="24"/>
          <w:lang w:eastAsia="ja-JP"/>
        </w:rPr>
        <w:t>P</w:t>
      </w:r>
      <w:r w:rsidRPr="003A10EA">
        <w:rPr>
          <w:rFonts w:ascii="Times New Roman" w:eastAsia="MS Mincho" w:hAnsi="Times New Roman" w:cs="Times New Roman"/>
          <w:b/>
          <w:smallCaps/>
          <w:sz w:val="24"/>
          <w:szCs w:val="24"/>
        </w:rPr>
        <w:t xml:space="preserve">ayments under this Contract, or under any other contract between Contractor and OHA, result in </w:t>
      </w:r>
      <w:r w:rsidRPr="003A10EA">
        <w:rPr>
          <w:rFonts w:ascii="Times New Roman" w:eastAsia="MS Mincho" w:hAnsi="Times New Roman" w:cs="Times New Roman"/>
          <w:b/>
          <w:smallCaps/>
          <w:sz w:val="24"/>
          <w:szCs w:val="24"/>
          <w:lang w:eastAsia="ja-JP"/>
        </w:rPr>
        <w:t>P</w:t>
      </w:r>
      <w:r w:rsidRPr="003A10EA">
        <w:rPr>
          <w:rFonts w:ascii="Times New Roman" w:eastAsia="MS Mincho" w:hAnsi="Times New Roman" w:cs="Times New Roman"/>
          <w:b/>
          <w:smallCaps/>
          <w:sz w:val="24"/>
          <w:szCs w:val="24"/>
        </w:rPr>
        <w:t>ayments to Contractor to which Contractor is not entitled</w:t>
      </w:r>
      <w:r w:rsidRPr="003A10EA">
        <w:rPr>
          <w:rFonts w:ascii="Times New Roman" w:eastAsia="MS Mincho" w:hAnsi="Times New Roman" w:cs="Times New Roman"/>
          <w:b/>
          <w:smallCaps/>
          <w:sz w:val="24"/>
          <w:szCs w:val="24"/>
          <w:lang w:eastAsia="ja-JP"/>
        </w:rPr>
        <w:t xml:space="preserve"> (i.e., Overpayment)</w:t>
      </w:r>
      <w:r w:rsidRPr="003A10EA">
        <w:rPr>
          <w:rFonts w:ascii="Times New Roman" w:eastAsia="MS Mincho" w:hAnsi="Times New Roman" w:cs="Times New Roman"/>
          <w:b/>
          <w:smallCaps/>
          <w:sz w:val="24"/>
          <w:szCs w:val="24"/>
        </w:rPr>
        <w:t xml:space="preserve">, OHA </w:t>
      </w:r>
      <w:r w:rsidRPr="003A10EA">
        <w:rPr>
          <w:rFonts w:ascii="Times New Roman" w:eastAsia="MS Mincho" w:hAnsi="Times New Roman" w:cs="Times New Roman"/>
          <w:b/>
          <w:smallCaps/>
          <w:sz w:val="24"/>
          <w:szCs w:val="24"/>
          <w:lang w:eastAsia="ja-JP"/>
        </w:rPr>
        <w:t xml:space="preserve">shall have the right to </w:t>
      </w:r>
      <w:r w:rsidRPr="003A10EA">
        <w:rPr>
          <w:rFonts w:ascii="Times New Roman" w:eastAsia="MS Mincho" w:hAnsi="Times New Roman" w:cs="Times New Roman"/>
          <w:b/>
          <w:smallCaps/>
          <w:sz w:val="24"/>
          <w:szCs w:val="24"/>
        </w:rPr>
        <w:t xml:space="preserve">pursue a recovery, following the administrative procedures set forth below in paragraph </w:t>
      </w:r>
      <w:r w:rsidRPr="003A10EA">
        <w:rPr>
          <w:rFonts w:ascii="Times New Roman" w:hAnsi="Times New Roman" w:cs="Times New Roman"/>
          <w:b/>
          <w:bCs/>
          <w:sz w:val="24"/>
          <w:szCs w:val="24"/>
        </w:rPr>
        <w:t>b</w:t>
      </w:r>
      <w:r w:rsidRPr="003A10EA">
        <w:rPr>
          <w:rFonts w:ascii="Times New Roman" w:eastAsia="MS Mincho" w:hAnsi="Times New Roman" w:cs="Times New Roman"/>
          <w:b/>
          <w:smallCaps/>
          <w:sz w:val="24"/>
          <w:szCs w:val="24"/>
        </w:rPr>
        <w:t xml:space="preserve"> of this Sec. 7.  Following exhaustion of the administrative procedures set forth below </w:t>
      </w:r>
      <w:r w:rsidRPr="003A10EA">
        <w:rPr>
          <w:rFonts w:ascii="Times New Roman" w:eastAsia="MS Mincho" w:hAnsi="Times New Roman" w:cs="Times New Roman"/>
          <w:b/>
          <w:smallCaps/>
          <w:sz w:val="24"/>
          <w:szCs w:val="24"/>
        </w:rPr>
        <w:lastRenderedPageBreak/>
        <w:t xml:space="preserve">in paragraph </w:t>
      </w:r>
      <w:r w:rsidRPr="003A10EA">
        <w:rPr>
          <w:rFonts w:ascii="Times New Roman" w:hAnsi="Times New Roman" w:cs="Times New Roman"/>
          <w:b/>
          <w:bCs/>
          <w:sz w:val="24"/>
          <w:szCs w:val="24"/>
        </w:rPr>
        <w:t>b</w:t>
      </w:r>
      <w:r w:rsidRPr="003A10EA">
        <w:rPr>
          <w:rFonts w:ascii="Times New Roman" w:eastAsia="MS Mincho" w:hAnsi="Times New Roman" w:cs="Times New Roman"/>
          <w:b/>
          <w:smallCaps/>
          <w:sz w:val="24"/>
          <w:szCs w:val="24"/>
        </w:rPr>
        <w:t xml:space="preserve"> of this Sec. 7, Contractor hereby reassigns to OHA any right Contractor may have to receive such payments.  OHA reserves its right to pursue any or all of the remedies available to it under this Contract and at law or in equity including OHA’s right to setoff or any other civil remedy.</w:t>
      </w:r>
    </w:p>
    <w:p w14:paraId="285F04BE" w14:textId="77777777" w:rsidR="00A5151B"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b/>
          <w:smallCaps/>
          <w:sz w:val="24"/>
          <w:szCs w:val="24"/>
        </w:rPr>
        <w:t xml:space="preserve">OHA will provide Contractor with prior written Legal Notice of any Payments made to which Contractor was not entitled (i.e., Overpayment made under this Contract or any other contract between Contractor and OHA as set forth in Ex. C, Sec. 5, Paragraph </w:t>
      </w:r>
      <w:r w:rsidRPr="003A10EA">
        <w:rPr>
          <w:rFonts w:ascii="Times New Roman" w:eastAsia="MS Mincho" w:hAnsi="Times New Roman" w:cs="Times New Roman"/>
          <w:b/>
          <w:sz w:val="24"/>
          <w:szCs w:val="24"/>
        </w:rPr>
        <w:t>d</w:t>
      </w:r>
      <w:r w:rsidRPr="003A10EA">
        <w:rPr>
          <w:rFonts w:ascii="Times New Roman" w:eastAsia="MS Mincho" w:hAnsi="Times New Roman" w:cs="Times New Roman"/>
          <w:b/>
          <w:smallCaps/>
          <w:sz w:val="24"/>
          <w:szCs w:val="24"/>
        </w:rPr>
        <w:t>, and whether discovered by OHA as a result of an audit, or otherwise) and which OHA is entitled to recover.  In the event Contractor believes Contractor was rightfully entitled to all or part of such Payments, Contractor may appeal the recovery.  In order to appeal OHA’s intended recovery, Contractor shall file with OHA as specified in the Legal Notice a written objection within fourteen (14) days from the receipt of such an appeal and setting forth with specificity the grounds for appeal.  Any appeal shall be conducted as an administrative review.  In such administrative review, the parties agree to confer in good faith regarding the nature and amount of the Overpayment or other sum in dispute and the manner in which the Overpayment or other sum is to be repaid.  The administrative review process will be conducted in the manner described in OAR 410-120-1580(4)-(6).  Contractor understands and agrees that administrative review is the sole avenue for review of recoveries.  The decision on administrative review shall result in a final recovery amount if an appeal was timely filed.</w:t>
      </w:r>
      <w:bookmarkStart w:id="2087" w:name="_Toc531245264"/>
      <w:bookmarkStart w:id="2088" w:name="_Toc536177088"/>
      <w:bookmarkStart w:id="2089" w:name="_Toc54161756"/>
      <w:bookmarkStart w:id="2090" w:name="_Toc53987694"/>
      <w:bookmarkStart w:id="2091" w:name="_Toc77611160"/>
      <w:bookmarkStart w:id="2092" w:name="_Toc77613173"/>
      <w:bookmarkStart w:id="2093" w:name="_Toc137211489"/>
    </w:p>
    <w:p w14:paraId="197AD6BE" w14:textId="3D6ACD2A" w:rsidR="00A5151B"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094" w:name="_Toc212648363"/>
      <w:r w:rsidRPr="003A10EA">
        <w:rPr>
          <w:rFonts w:ascii="Times New Roman" w:hAnsi="Times New Roman" w:cs="Times New Roman"/>
          <w:b/>
          <w:bCs/>
          <w:sz w:val="24"/>
          <w:szCs w:val="24"/>
        </w:rPr>
        <w:t>Indemnity</w:t>
      </w:r>
      <w:bookmarkEnd w:id="2087"/>
      <w:bookmarkEnd w:id="2088"/>
      <w:bookmarkEnd w:id="2089"/>
      <w:bookmarkEnd w:id="2090"/>
      <w:bookmarkEnd w:id="2091"/>
      <w:bookmarkEnd w:id="2092"/>
      <w:bookmarkEnd w:id="2093"/>
      <w:bookmarkEnd w:id="2094"/>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095" w:name="_Toc48900533"/>
      <w:r w:rsidRPr="003A10EA">
        <w:rPr>
          <w:rFonts w:ascii="Times New Roman" w:hAnsi="Times New Roman" w:cs="Times New Roman"/>
          <w:b/>
          <w:bCs/>
          <w:sz w:val="24"/>
          <w:szCs w:val="24"/>
        </w:rPr>
        <w:instrText>8.  Indemnity</w:instrText>
      </w:r>
      <w:bookmarkEnd w:id="2095"/>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4421A5C5" w14:textId="77777777" w:rsidR="00A5151B"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b/>
          <w:smallCaps/>
          <w:sz w:val="24"/>
          <w:szCs w:val="24"/>
        </w:rPr>
        <w:t>General</w:t>
      </w:r>
      <w:r w:rsidRPr="003A10EA">
        <w:rPr>
          <w:rFonts w:ascii="Times New Roman" w:hAnsi="Times New Roman" w:cs="Times New Roman"/>
          <w:b/>
          <w:smallCaps/>
          <w:sz w:val="24"/>
          <w:szCs w:val="24"/>
        </w:rPr>
        <w:t xml:space="preserve"> Indemnity.  Contractor shall defend, save, hold harmless, and indemnify the State of Oregon and OHA and their officers, employees</w:t>
      </w:r>
      <w:r w:rsidRPr="003A10EA">
        <w:rPr>
          <w:rFonts w:ascii="Times New Roman" w:hAnsi="Times New Roman" w:cs="Times New Roman"/>
          <w:b/>
          <w:smallCaps/>
          <w:sz w:val="24"/>
          <w:szCs w:val="24"/>
          <w:lang w:eastAsia="ja-JP"/>
        </w:rPr>
        <w:t>, Subcontractors,</w:t>
      </w:r>
      <w:r w:rsidRPr="003A10EA">
        <w:rPr>
          <w:rFonts w:ascii="Times New Roman" w:hAnsi="Times New Roman" w:cs="Times New Roman"/>
          <w:b/>
          <w:smallCaps/>
          <w:sz w:val="24"/>
          <w:szCs w:val="24"/>
        </w:rPr>
        <w:t xml:space="preserve"> agents</w:t>
      </w:r>
      <w:r w:rsidRPr="003A10EA">
        <w:rPr>
          <w:rFonts w:ascii="Times New Roman" w:hAnsi="Times New Roman" w:cs="Times New Roman"/>
          <w:b/>
          <w:smallCaps/>
          <w:sz w:val="24"/>
          <w:szCs w:val="24"/>
          <w:lang w:eastAsia="ja-JP"/>
        </w:rPr>
        <w:t>, insurers, and attorneys</w:t>
      </w:r>
      <w:r w:rsidRPr="003A10EA">
        <w:rPr>
          <w:rFonts w:ascii="Times New Roman" w:hAnsi="Times New Roman" w:cs="Times New Roman"/>
          <w:b/>
          <w:smallCaps/>
          <w:sz w:val="24"/>
          <w:szCs w:val="24"/>
        </w:rPr>
        <w:t xml:space="preserve"> from and against all of the following (here, “indemnifiable Events”): all claims, suits, actions, losses, damages, liabilities, </w:t>
      </w:r>
      <w:r w:rsidRPr="003A10EA">
        <w:rPr>
          <w:rFonts w:ascii="Times New Roman" w:hAnsi="Times New Roman" w:cs="Times New Roman"/>
          <w:b/>
          <w:smallCaps/>
          <w:sz w:val="24"/>
          <w:szCs w:val="24"/>
          <w:lang w:eastAsia="ja-JP"/>
        </w:rPr>
        <w:t xml:space="preserve">settlements, </w:t>
      </w:r>
      <w:r w:rsidRPr="003A10EA">
        <w:rPr>
          <w:rFonts w:ascii="Times New Roman" w:hAnsi="Times New Roman" w:cs="Times New Roman"/>
          <w:b/>
          <w:smallCaps/>
          <w:sz w:val="24"/>
          <w:szCs w:val="24"/>
        </w:rPr>
        <w:t xml:space="preserve">costs and expenses of any nature whatsoever </w:t>
      </w:r>
      <w:r w:rsidRPr="003A10EA">
        <w:rPr>
          <w:rFonts w:ascii="Times New Roman" w:eastAsia="MS Mincho" w:hAnsi="Times New Roman" w:cs="Times New Roman"/>
          <w:b/>
          <w:bCs/>
          <w:smallCaps/>
          <w:sz w:val="24"/>
          <w:szCs w:val="24"/>
        </w:rPr>
        <w:t xml:space="preserve">(including reasonable attorneys' fees and expenses at trial, </w:t>
      </w:r>
      <w:r w:rsidRPr="003A10EA">
        <w:rPr>
          <w:rFonts w:ascii="Times New Roman" w:eastAsia="MS Mincho" w:hAnsi="Times New Roman" w:cs="Times New Roman"/>
          <w:b/>
          <w:bCs/>
          <w:smallCaps/>
          <w:sz w:val="24"/>
          <w:szCs w:val="24"/>
          <w:lang w:eastAsia="ja-JP"/>
        </w:rPr>
        <w:t xml:space="preserve">at mediation, </w:t>
      </w:r>
      <w:r w:rsidRPr="003A10EA">
        <w:rPr>
          <w:rFonts w:ascii="Times New Roman" w:eastAsia="MS Mincho" w:hAnsi="Times New Roman" w:cs="Times New Roman"/>
          <w:b/>
          <w:bCs/>
          <w:smallCaps/>
          <w:sz w:val="24"/>
          <w:szCs w:val="24"/>
        </w:rPr>
        <w:t>on appeal</w:t>
      </w:r>
      <w:r w:rsidRPr="003A10EA">
        <w:rPr>
          <w:rFonts w:ascii="Times New Roman" w:eastAsia="MS Mincho" w:hAnsi="Times New Roman" w:cs="Times New Roman"/>
          <w:b/>
          <w:bCs/>
          <w:smallCaps/>
          <w:sz w:val="24"/>
          <w:szCs w:val="24"/>
          <w:lang w:eastAsia="ja-JP"/>
        </w:rPr>
        <w:t>,</w:t>
      </w:r>
      <w:r w:rsidRPr="003A10EA">
        <w:rPr>
          <w:rFonts w:ascii="Times New Roman" w:eastAsia="MS Mincho" w:hAnsi="Times New Roman" w:cs="Times New Roman"/>
          <w:b/>
          <w:bCs/>
          <w:smallCaps/>
          <w:sz w:val="24"/>
          <w:szCs w:val="24"/>
        </w:rPr>
        <w:t xml:space="preserve"> and in connection with any petition for review) resulting from, arising out of, or relating to the activities of Contractor or its officers, employees, Subcontractors, agents</w:t>
      </w:r>
      <w:r w:rsidRPr="003A10EA">
        <w:rPr>
          <w:rFonts w:ascii="Times New Roman" w:eastAsia="MS Mincho" w:hAnsi="Times New Roman" w:cs="Times New Roman"/>
          <w:b/>
          <w:bCs/>
          <w:smallCaps/>
          <w:sz w:val="24"/>
          <w:szCs w:val="24"/>
          <w:lang w:eastAsia="ja-JP"/>
        </w:rPr>
        <w:t>, insurers, and attorneys (or any combination of them)</w:t>
      </w:r>
      <w:r w:rsidRPr="003A10EA">
        <w:rPr>
          <w:rFonts w:ascii="Times New Roman" w:eastAsia="MS Mincho" w:hAnsi="Times New Roman" w:cs="Times New Roman"/>
          <w:b/>
          <w:bCs/>
          <w:smallCaps/>
          <w:sz w:val="24"/>
          <w:szCs w:val="24"/>
        </w:rPr>
        <w:t xml:space="preserve"> under this Contract</w:t>
      </w:r>
      <w:r w:rsidRPr="003A10EA">
        <w:rPr>
          <w:rFonts w:ascii="Times New Roman" w:eastAsia="MS Mincho" w:hAnsi="Times New Roman" w:cs="Times New Roman"/>
          <w:b/>
          <w:bCs/>
          <w:smallCaps/>
          <w:sz w:val="24"/>
          <w:szCs w:val="24"/>
          <w:lang w:eastAsia="ja-JP"/>
        </w:rPr>
        <w:t>.  Indemnifiable Events include, without limitation, (</w:t>
      </w:r>
      <w:r w:rsidRPr="003A10EA">
        <w:rPr>
          <w:rFonts w:ascii="Times New Roman" w:eastAsia="MS Mincho" w:hAnsi="Times New Roman" w:cs="Times New Roman"/>
          <w:b/>
          <w:bCs/>
          <w:sz w:val="24"/>
          <w:szCs w:val="24"/>
          <w:lang w:eastAsia="ja-JP"/>
        </w:rPr>
        <w:t>i</w:t>
      </w:r>
      <w:r w:rsidRPr="003A10EA">
        <w:rPr>
          <w:rFonts w:ascii="Times New Roman" w:eastAsia="MS Mincho" w:hAnsi="Times New Roman" w:cs="Times New Roman"/>
          <w:b/>
          <w:bCs/>
          <w:smallCaps/>
          <w:sz w:val="24"/>
          <w:szCs w:val="24"/>
          <w:lang w:eastAsia="ja-JP"/>
        </w:rPr>
        <w:t xml:space="preserve">) unauthorized disclosure of </w:t>
      </w:r>
      <w:r w:rsidRPr="003A10EA">
        <w:rPr>
          <w:rFonts w:ascii="Times New Roman" w:hAnsi="Times New Roman" w:cs="Times New Roman"/>
          <w:b/>
          <w:smallCaps/>
          <w:sz w:val="24"/>
          <w:szCs w:val="24"/>
        </w:rPr>
        <w:t>confidential records or Protected information</w:t>
      </w:r>
      <w:r w:rsidRPr="003A10EA">
        <w:rPr>
          <w:rFonts w:ascii="Times New Roman" w:hAnsi="Times New Roman" w:cs="Times New Roman"/>
          <w:b/>
          <w:smallCaps/>
          <w:sz w:val="24"/>
          <w:szCs w:val="24"/>
          <w:lang w:eastAsia="ja-JP"/>
        </w:rPr>
        <w:t>,</w:t>
      </w:r>
      <w:r w:rsidRPr="003A10EA">
        <w:rPr>
          <w:rFonts w:ascii="Times New Roman" w:hAnsi="Times New Roman" w:cs="Times New Roman"/>
          <w:b/>
          <w:smallCaps/>
          <w:sz w:val="24"/>
          <w:szCs w:val="24"/>
        </w:rPr>
        <w:t xml:space="preserve"> including without limitation records </w:t>
      </w:r>
      <w:r w:rsidRPr="003A10EA">
        <w:rPr>
          <w:rFonts w:ascii="Times New Roman" w:hAnsi="Times New Roman" w:cs="Times New Roman"/>
          <w:b/>
          <w:smallCaps/>
          <w:sz w:val="24"/>
          <w:szCs w:val="24"/>
          <w:lang w:eastAsia="ja-JP"/>
        </w:rPr>
        <w:t xml:space="preserve">and information </w:t>
      </w:r>
      <w:r w:rsidRPr="003A10EA">
        <w:rPr>
          <w:rFonts w:ascii="Times New Roman" w:hAnsi="Times New Roman" w:cs="Times New Roman"/>
          <w:b/>
          <w:smallCaps/>
          <w:sz w:val="24"/>
          <w:szCs w:val="24"/>
        </w:rPr>
        <w:t>protected by HIPAA or 42 CFR Part 2</w:t>
      </w:r>
      <w:r w:rsidRPr="003A10EA">
        <w:rPr>
          <w:rFonts w:ascii="Times New Roman" w:hAnsi="Times New Roman" w:cs="Times New Roman"/>
          <w:b/>
          <w:smallCaps/>
          <w:sz w:val="24"/>
          <w:szCs w:val="24"/>
          <w:lang w:eastAsia="ja-JP"/>
        </w:rPr>
        <w:t>, (</w:t>
      </w:r>
      <w:r w:rsidRPr="003A10EA">
        <w:rPr>
          <w:rFonts w:ascii="Times New Roman" w:hAnsi="Times New Roman" w:cs="Times New Roman"/>
          <w:b/>
          <w:sz w:val="24"/>
          <w:szCs w:val="24"/>
          <w:lang w:eastAsia="ja-JP"/>
        </w:rPr>
        <w:t>ii</w:t>
      </w:r>
      <w:r w:rsidRPr="003A10EA">
        <w:rPr>
          <w:rFonts w:ascii="Times New Roman" w:hAnsi="Times New Roman" w:cs="Times New Roman"/>
          <w:b/>
          <w:smallCaps/>
          <w:sz w:val="24"/>
          <w:szCs w:val="24"/>
          <w:lang w:eastAsia="ja-JP"/>
        </w:rPr>
        <w:t>) any breach of Sec. 6, Ex. E, (</w:t>
      </w:r>
      <w:r w:rsidRPr="003A10EA">
        <w:rPr>
          <w:rFonts w:ascii="Times New Roman" w:hAnsi="Times New Roman" w:cs="Times New Roman"/>
          <w:b/>
          <w:sz w:val="24"/>
          <w:szCs w:val="24"/>
          <w:lang w:eastAsia="ja-JP"/>
        </w:rPr>
        <w:t>iii</w:t>
      </w:r>
      <w:r w:rsidRPr="003A10EA">
        <w:rPr>
          <w:rFonts w:ascii="Times New Roman" w:hAnsi="Times New Roman" w:cs="Times New Roman"/>
          <w:b/>
          <w:smallCaps/>
          <w:sz w:val="24"/>
          <w:szCs w:val="24"/>
          <w:lang w:eastAsia="ja-JP"/>
        </w:rPr>
        <w:t>) impermissible denial of covered services, (</w:t>
      </w:r>
      <w:r w:rsidRPr="003A10EA">
        <w:rPr>
          <w:rFonts w:ascii="Times New Roman" w:hAnsi="Times New Roman" w:cs="Times New Roman"/>
          <w:b/>
          <w:sz w:val="24"/>
          <w:szCs w:val="24"/>
          <w:lang w:eastAsia="ja-JP"/>
        </w:rPr>
        <w:t>iv</w:t>
      </w:r>
      <w:r w:rsidRPr="003A10EA">
        <w:rPr>
          <w:rFonts w:ascii="Times New Roman" w:hAnsi="Times New Roman" w:cs="Times New Roman"/>
          <w:b/>
          <w:smallCaps/>
          <w:sz w:val="24"/>
          <w:szCs w:val="24"/>
          <w:lang w:eastAsia="ja-JP"/>
        </w:rPr>
        <w:t>) failure to comply with any reporting obligations under this Contract, (</w:t>
      </w:r>
      <w:r w:rsidRPr="003A10EA">
        <w:rPr>
          <w:rFonts w:ascii="Times New Roman" w:hAnsi="Times New Roman" w:cs="Times New Roman"/>
          <w:b/>
          <w:sz w:val="24"/>
          <w:szCs w:val="24"/>
          <w:lang w:eastAsia="ja-JP"/>
        </w:rPr>
        <w:t>v</w:t>
      </w:r>
      <w:r w:rsidRPr="003A10EA">
        <w:rPr>
          <w:rFonts w:ascii="Times New Roman" w:hAnsi="Times New Roman" w:cs="Times New Roman"/>
          <w:b/>
          <w:smallCaps/>
          <w:sz w:val="24"/>
          <w:szCs w:val="24"/>
          <w:lang w:eastAsia="ja-JP"/>
        </w:rPr>
        <w:t>) failure to enforce any obligation of a Subcontractor, and (</w:t>
      </w:r>
      <w:r w:rsidRPr="003A10EA">
        <w:rPr>
          <w:rFonts w:ascii="Times New Roman" w:hAnsi="Times New Roman" w:cs="Times New Roman"/>
          <w:b/>
          <w:sz w:val="24"/>
          <w:szCs w:val="24"/>
          <w:lang w:eastAsia="ja-JP"/>
        </w:rPr>
        <w:t>vi</w:t>
      </w:r>
      <w:r w:rsidRPr="003A10EA">
        <w:rPr>
          <w:rFonts w:ascii="Times New Roman" w:hAnsi="Times New Roman" w:cs="Times New Roman"/>
          <w:b/>
          <w:smallCaps/>
          <w:sz w:val="24"/>
          <w:szCs w:val="24"/>
          <w:lang w:eastAsia="ja-JP"/>
        </w:rPr>
        <w:t>) Subcontracting precluded under this Contract</w:t>
      </w:r>
      <w:r w:rsidRPr="003A10EA">
        <w:rPr>
          <w:rFonts w:ascii="Times New Roman" w:hAnsi="Times New Roman" w:cs="Times New Roman"/>
          <w:b/>
          <w:smallCaps/>
          <w:sz w:val="24"/>
          <w:szCs w:val="24"/>
        </w:rPr>
        <w:t>.</w:t>
      </w:r>
    </w:p>
    <w:p w14:paraId="445B5ED0" w14:textId="21F0389C" w:rsidR="00A5151B"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b/>
          <w:smallCaps/>
          <w:sz w:val="24"/>
          <w:szCs w:val="24"/>
        </w:rPr>
        <w:t>Control of Defense and Settlement.  Contractor</w:t>
      </w:r>
      <w:r w:rsidRPr="003A10EA">
        <w:rPr>
          <w:rFonts w:ascii="Times New Roman" w:hAnsi="Times New Roman" w:cs="Times New Roman"/>
          <w:b/>
          <w:smallCaps/>
          <w:sz w:val="24"/>
          <w:szCs w:val="24"/>
        </w:rPr>
        <w:t xml:space="preserve"> shall have control of the defense and settlement of any claim that is subject to this </w:t>
      </w:r>
      <w:r w:rsidRPr="003A10EA">
        <w:rPr>
          <w:rFonts w:ascii="Times New Roman" w:hAnsi="Times New Roman" w:cs="Times New Roman"/>
          <w:b/>
          <w:smallCaps/>
          <w:sz w:val="24"/>
          <w:szCs w:val="24"/>
          <w:lang w:eastAsia="ja-JP"/>
        </w:rPr>
        <w:t xml:space="preserve">Para. </w:t>
      </w:r>
      <w:r w:rsidRPr="003A10EA">
        <w:rPr>
          <w:rFonts w:ascii="Times New Roman" w:hAnsi="Times New Roman" w:cs="Times New Roman"/>
          <w:b/>
          <w:sz w:val="24"/>
          <w:szCs w:val="24"/>
        </w:rPr>
        <w:t>a</w:t>
      </w:r>
      <w:r w:rsidRPr="003A10EA">
        <w:rPr>
          <w:rFonts w:ascii="Times New Roman" w:hAnsi="Times New Roman" w:cs="Times New Roman"/>
          <w:b/>
          <w:smallCaps/>
          <w:sz w:val="24"/>
          <w:szCs w:val="24"/>
        </w:rPr>
        <w:t>. above</w:t>
      </w:r>
      <w:r w:rsidRPr="003A10EA">
        <w:rPr>
          <w:rFonts w:ascii="Times New Roman" w:hAnsi="Times New Roman" w:cs="Times New Roman"/>
          <w:b/>
          <w:smallCaps/>
          <w:sz w:val="24"/>
          <w:szCs w:val="24"/>
          <w:lang w:eastAsia="ja-JP"/>
        </w:rPr>
        <w:t xml:space="preserve"> of this Sec. 8, Ex. D</w:t>
      </w:r>
      <w:r w:rsidRPr="003A10EA">
        <w:rPr>
          <w:rFonts w:ascii="Times New Roman" w:hAnsi="Times New Roman" w:cs="Times New Roman"/>
          <w:b/>
          <w:smallCaps/>
          <w:sz w:val="24"/>
          <w:szCs w:val="24"/>
        </w:rPr>
        <w:t xml:space="preserve">; however, neither Contractor nor any attorney engaged by Contractor, shall defend the claim in the name of the State of Oregon or any agency of the State of Oregon, nor purport to act as legal representative of the State of Oregon or any of its agencies, without first receiving </w:t>
      </w:r>
      <w:r w:rsidRPr="003A10EA">
        <w:rPr>
          <w:rFonts w:ascii="Times New Roman" w:hAnsi="Times New Roman" w:cs="Times New Roman"/>
          <w:b/>
          <w:smallCaps/>
          <w:sz w:val="24"/>
          <w:szCs w:val="24"/>
          <w:lang w:eastAsia="ja-JP"/>
        </w:rPr>
        <w:t xml:space="preserve">prior written approval </w:t>
      </w:r>
      <w:r w:rsidRPr="003A10EA">
        <w:rPr>
          <w:rFonts w:ascii="Times New Roman" w:hAnsi="Times New Roman" w:cs="Times New Roman"/>
          <w:b/>
          <w:smallCaps/>
          <w:sz w:val="24"/>
          <w:szCs w:val="24"/>
        </w:rPr>
        <w:t xml:space="preserve">from the Attorney General, to act as legal counsel for the State of Oregon; nor shall Contractor settle any claim on behalf of the State of </w:t>
      </w:r>
      <w:r w:rsidRPr="003A10EA">
        <w:rPr>
          <w:rFonts w:ascii="Times New Roman" w:hAnsi="Times New Roman" w:cs="Times New Roman"/>
          <w:b/>
          <w:smallCaps/>
          <w:sz w:val="24"/>
          <w:szCs w:val="24"/>
        </w:rPr>
        <w:lastRenderedPageBreak/>
        <w:t xml:space="preserve">Oregon without the </w:t>
      </w:r>
      <w:r w:rsidRPr="003A10EA">
        <w:rPr>
          <w:rFonts w:ascii="Times New Roman" w:hAnsi="Times New Roman" w:cs="Times New Roman"/>
          <w:b/>
          <w:smallCaps/>
          <w:sz w:val="24"/>
          <w:szCs w:val="24"/>
          <w:lang w:eastAsia="ja-JP"/>
        </w:rPr>
        <w:t xml:space="preserve">prior written </w:t>
      </w:r>
      <w:r w:rsidRPr="003A10EA">
        <w:rPr>
          <w:rFonts w:ascii="Times New Roman" w:hAnsi="Times New Roman" w:cs="Times New Roman"/>
          <w:b/>
          <w:smallCaps/>
          <w:sz w:val="24"/>
          <w:szCs w:val="24"/>
        </w:rPr>
        <w:t>approval of the Attorney General.  The State of Oregon may, at its election</w:t>
      </w:r>
      <w:r w:rsidR="008402F6" w:rsidRPr="003A10EA">
        <w:rPr>
          <w:rFonts w:ascii="Times New Roman" w:hAnsi="Times New Roman" w:cs="Times New Roman"/>
          <w:b/>
          <w:smallCaps/>
          <w:sz w:val="24"/>
          <w:szCs w:val="24"/>
        </w:rPr>
        <w:t>,</w:t>
      </w:r>
      <w:r w:rsidRPr="003A10EA">
        <w:rPr>
          <w:rFonts w:ascii="Times New Roman" w:hAnsi="Times New Roman" w:cs="Times New Roman"/>
          <w:b/>
          <w:smallCaps/>
          <w:sz w:val="24"/>
          <w:szCs w:val="24"/>
        </w:rPr>
        <w:t xml:space="preserve"> assume its own defense and settlement in the event that the State of Oregon determines that Contractor is prohibited from defending the State of Oregon or is not adequately defending the State of Oregon’s interests</w:t>
      </w:r>
      <w:r w:rsidRPr="003A10EA">
        <w:rPr>
          <w:rFonts w:ascii="Times New Roman" w:hAnsi="Times New Roman" w:cs="Times New Roman"/>
          <w:b/>
          <w:smallCaps/>
          <w:sz w:val="24"/>
          <w:szCs w:val="24"/>
          <w:lang w:eastAsia="ja-JP"/>
        </w:rPr>
        <w:t>.  The State of Oregon may, at its own election and expense</w:t>
      </w:r>
      <w:r w:rsidR="001235C2" w:rsidRPr="003A10EA">
        <w:rPr>
          <w:rFonts w:ascii="Times New Roman" w:hAnsi="Times New Roman" w:cs="Times New Roman"/>
          <w:b/>
          <w:smallCaps/>
          <w:sz w:val="24"/>
          <w:szCs w:val="24"/>
          <w:lang w:eastAsia="ja-JP"/>
        </w:rPr>
        <w:t>,</w:t>
      </w:r>
      <w:r w:rsidRPr="003A10EA">
        <w:rPr>
          <w:rFonts w:ascii="Times New Roman" w:hAnsi="Times New Roman" w:cs="Times New Roman"/>
          <w:b/>
          <w:smallCaps/>
          <w:sz w:val="24"/>
          <w:szCs w:val="24"/>
          <w:lang w:eastAsia="ja-JP"/>
        </w:rPr>
        <w:t xml:space="preserve"> assume its own defense and settlement in the event the State of Oregon determines </w:t>
      </w:r>
      <w:r w:rsidRPr="003A10EA">
        <w:rPr>
          <w:rFonts w:ascii="Times New Roman" w:hAnsi="Times New Roman" w:cs="Times New Roman"/>
          <w:b/>
          <w:smallCaps/>
          <w:sz w:val="24"/>
          <w:szCs w:val="24"/>
        </w:rPr>
        <w:t>that an important governmental principle is at issue</w:t>
      </w:r>
      <w:r w:rsidRPr="003A10EA">
        <w:rPr>
          <w:rFonts w:ascii="Times New Roman" w:hAnsi="Times New Roman" w:cs="Times New Roman"/>
          <w:b/>
          <w:smallCaps/>
          <w:sz w:val="24"/>
          <w:szCs w:val="24"/>
          <w:lang w:eastAsia="ja-JP"/>
        </w:rPr>
        <w:t>.</w:t>
      </w:r>
    </w:p>
    <w:p w14:paraId="4F093CFE" w14:textId="77777777" w:rsidR="00A5151B"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b/>
          <w:bCs/>
          <w:smallCaps/>
          <w:sz w:val="24"/>
          <w:szCs w:val="24"/>
        </w:rPr>
        <w:t xml:space="preserve">To the extent permitted by Article XI, Section 7 of the Oregon Constitution and by Oregon Tort Claims Act, the State of Oregon shall indemnify, within the limits of the Tort Claims Act, Contractor against liability for damage to life or property arising from the State's activity under this Contract, provided the State shall not be required to indemnify Contractor for any such liability arising out of </w:t>
      </w:r>
      <w:r w:rsidRPr="003A10EA">
        <w:rPr>
          <w:rFonts w:ascii="Times New Roman" w:hAnsi="Times New Roman" w:cs="Times New Roman"/>
          <w:b/>
          <w:bCs/>
          <w:smallCaps/>
          <w:sz w:val="24"/>
          <w:szCs w:val="24"/>
          <w:lang w:eastAsia="ja-JP"/>
        </w:rPr>
        <w:t xml:space="preserve">the negligent, willful, or intentional misconduct </w:t>
      </w:r>
      <w:r w:rsidRPr="003A10EA">
        <w:rPr>
          <w:rFonts w:ascii="Times New Roman" w:hAnsi="Times New Roman" w:cs="Times New Roman"/>
          <w:b/>
          <w:bCs/>
          <w:smallCaps/>
          <w:sz w:val="24"/>
          <w:szCs w:val="24"/>
        </w:rPr>
        <w:t xml:space="preserve">of </w:t>
      </w:r>
      <w:r w:rsidRPr="003A10EA">
        <w:rPr>
          <w:rFonts w:ascii="Times New Roman" w:hAnsi="Times New Roman" w:cs="Times New Roman"/>
          <w:b/>
          <w:bCs/>
          <w:smallCaps/>
          <w:sz w:val="24"/>
          <w:szCs w:val="24"/>
          <w:lang w:eastAsia="ja-JP"/>
        </w:rPr>
        <w:t xml:space="preserve">Contractor’s </w:t>
      </w:r>
      <w:r w:rsidRPr="003A10EA">
        <w:rPr>
          <w:rFonts w:ascii="Times New Roman" w:hAnsi="Times New Roman" w:cs="Times New Roman"/>
          <w:b/>
          <w:bCs/>
          <w:smallCaps/>
          <w:sz w:val="24"/>
          <w:szCs w:val="24"/>
        </w:rPr>
        <w:t>employees, Subcontractors</w:t>
      </w:r>
      <w:r w:rsidRPr="003A10EA">
        <w:rPr>
          <w:rFonts w:ascii="Times New Roman" w:hAnsi="Times New Roman" w:cs="Times New Roman"/>
          <w:b/>
          <w:bCs/>
          <w:smallCaps/>
          <w:sz w:val="24"/>
          <w:szCs w:val="24"/>
          <w:lang w:eastAsia="ja-JP"/>
        </w:rPr>
        <w:t>,</w:t>
      </w:r>
      <w:r w:rsidRPr="003A10EA">
        <w:rPr>
          <w:rFonts w:ascii="Times New Roman" w:hAnsi="Times New Roman" w:cs="Times New Roman"/>
          <w:b/>
          <w:bCs/>
          <w:smallCaps/>
          <w:sz w:val="24"/>
          <w:szCs w:val="24"/>
        </w:rPr>
        <w:t xml:space="preserve"> or agents</w:t>
      </w:r>
      <w:r w:rsidRPr="003A10EA">
        <w:rPr>
          <w:rFonts w:ascii="Times New Roman" w:hAnsi="Times New Roman" w:cs="Times New Roman"/>
          <w:b/>
          <w:bCs/>
          <w:smallCaps/>
          <w:sz w:val="24"/>
          <w:szCs w:val="24"/>
          <w:lang w:eastAsia="ja-JP"/>
        </w:rPr>
        <w:t>.</w:t>
      </w:r>
    </w:p>
    <w:p w14:paraId="6B99BD18" w14:textId="77777777" w:rsidR="00A5151B"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b/>
          <w:smallCaps/>
          <w:sz w:val="24"/>
          <w:szCs w:val="24"/>
          <w:lang w:eastAsia="ja-JP"/>
        </w:rPr>
        <w:t>Without limiting any other provision in this Contract, in no event shall OHA be liable for: (</w:t>
      </w:r>
      <w:r w:rsidRPr="003A10EA">
        <w:rPr>
          <w:rFonts w:ascii="Times New Roman" w:hAnsi="Times New Roman" w:cs="Times New Roman"/>
          <w:b/>
          <w:sz w:val="24"/>
          <w:szCs w:val="24"/>
          <w:lang w:eastAsia="ja-JP"/>
        </w:rPr>
        <w:t>i</w:t>
      </w:r>
      <w:r w:rsidRPr="003A10EA">
        <w:rPr>
          <w:rFonts w:ascii="Times New Roman" w:hAnsi="Times New Roman" w:cs="Times New Roman"/>
          <w:b/>
          <w:smallCaps/>
          <w:sz w:val="24"/>
          <w:szCs w:val="24"/>
          <w:lang w:eastAsia="ja-JP"/>
        </w:rPr>
        <w:t>) Payment for Contractor’s or Subcontractor’s debts or liabilities regardless of whether such liabilities arise out of such parties’ insolvency or bankruptcy, (</w:t>
      </w:r>
      <w:r w:rsidRPr="003A10EA">
        <w:rPr>
          <w:rFonts w:ascii="Times New Roman" w:hAnsi="Times New Roman" w:cs="Times New Roman"/>
          <w:b/>
          <w:sz w:val="24"/>
          <w:szCs w:val="24"/>
          <w:lang w:eastAsia="ja-JP"/>
        </w:rPr>
        <w:t>ii</w:t>
      </w:r>
      <w:r w:rsidRPr="003A10EA">
        <w:rPr>
          <w:rFonts w:ascii="Times New Roman" w:hAnsi="Times New Roman" w:cs="Times New Roman"/>
          <w:b/>
          <w:smallCaps/>
          <w:sz w:val="24"/>
          <w:szCs w:val="24"/>
          <w:lang w:eastAsia="ja-JP"/>
        </w:rPr>
        <w:t>) Covered Services authorized or required to be provided by Contractor under this Contract, regardless of whether such Covered Services were provided or performed by Contractor, Contractor’s Subcontractor, or Contractor’s Participating or Non-Participating Provider, or (</w:t>
      </w:r>
      <w:r w:rsidRPr="003A10EA">
        <w:rPr>
          <w:rFonts w:ascii="Times New Roman" w:hAnsi="Times New Roman" w:cs="Times New Roman"/>
          <w:b/>
          <w:sz w:val="24"/>
          <w:szCs w:val="24"/>
          <w:lang w:eastAsia="ja-JP"/>
        </w:rPr>
        <w:t>iii</w:t>
      </w:r>
      <w:r w:rsidRPr="003A10EA">
        <w:rPr>
          <w:rFonts w:ascii="Times New Roman" w:hAnsi="Times New Roman" w:cs="Times New Roman"/>
          <w:b/>
          <w:smallCaps/>
          <w:sz w:val="24"/>
          <w:szCs w:val="24"/>
          <w:lang w:eastAsia="ja-JP"/>
        </w:rPr>
        <w:t>) both (</w:t>
      </w:r>
      <w:r w:rsidRPr="003A10EA">
        <w:rPr>
          <w:rFonts w:ascii="Times New Roman" w:hAnsi="Times New Roman" w:cs="Times New Roman"/>
          <w:b/>
          <w:sz w:val="24"/>
          <w:szCs w:val="24"/>
          <w:lang w:eastAsia="ja-JP"/>
        </w:rPr>
        <w:t>i</w:t>
      </w:r>
      <w:r w:rsidRPr="003A10EA">
        <w:rPr>
          <w:rFonts w:ascii="Times New Roman" w:hAnsi="Times New Roman" w:cs="Times New Roman"/>
          <w:b/>
          <w:smallCaps/>
          <w:sz w:val="24"/>
          <w:szCs w:val="24"/>
          <w:lang w:eastAsia="ja-JP"/>
        </w:rPr>
        <w:t>) and (</w:t>
      </w:r>
      <w:r w:rsidRPr="003A10EA">
        <w:rPr>
          <w:rFonts w:ascii="Times New Roman" w:hAnsi="Times New Roman" w:cs="Times New Roman"/>
          <w:b/>
          <w:sz w:val="24"/>
          <w:szCs w:val="24"/>
          <w:lang w:eastAsia="ja-JP"/>
        </w:rPr>
        <w:t>ii</w:t>
      </w:r>
      <w:r w:rsidRPr="003A10EA">
        <w:rPr>
          <w:rFonts w:ascii="Times New Roman" w:hAnsi="Times New Roman" w:cs="Times New Roman"/>
          <w:b/>
          <w:smallCaps/>
          <w:sz w:val="24"/>
          <w:szCs w:val="24"/>
          <w:lang w:eastAsia="ja-JP"/>
        </w:rPr>
        <w:t xml:space="preserve">) of this Para. </w:t>
      </w:r>
      <w:r w:rsidRPr="003A10EA">
        <w:rPr>
          <w:rFonts w:ascii="Times New Roman" w:hAnsi="Times New Roman" w:cs="Times New Roman"/>
          <w:b/>
          <w:sz w:val="24"/>
          <w:szCs w:val="24"/>
          <w:lang w:eastAsia="ja-JP"/>
        </w:rPr>
        <w:t>d</w:t>
      </w:r>
      <w:r w:rsidRPr="003A10EA">
        <w:rPr>
          <w:rFonts w:ascii="Times New Roman" w:hAnsi="Times New Roman" w:cs="Times New Roman"/>
          <w:b/>
          <w:smallCaps/>
          <w:sz w:val="24"/>
          <w:szCs w:val="24"/>
          <w:lang w:eastAsia="ja-JP"/>
        </w:rPr>
        <w:t xml:space="preserve">, Sec. 8, Ex. D. </w:t>
      </w:r>
    </w:p>
    <w:p w14:paraId="09EDCE97" w14:textId="77777777" w:rsidR="00A5151B"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b/>
          <w:smallCaps/>
          <w:sz w:val="24"/>
          <w:szCs w:val="24"/>
        </w:rPr>
        <w:t>The obligations of this Sec. 8 are</w:t>
      </w:r>
      <w:r w:rsidRPr="003A10EA">
        <w:rPr>
          <w:rFonts w:ascii="Times New Roman" w:hAnsi="Times New Roman" w:cs="Times New Roman"/>
          <w:b/>
          <w:smallCaps/>
          <w:sz w:val="24"/>
          <w:szCs w:val="24"/>
          <w:lang w:eastAsia="ja-JP"/>
        </w:rPr>
        <w:t xml:space="preserve"> not</w:t>
      </w:r>
      <w:r w:rsidRPr="003A10EA">
        <w:rPr>
          <w:rFonts w:ascii="Times New Roman" w:hAnsi="Times New Roman" w:cs="Times New Roman"/>
          <w:b/>
          <w:smallCaps/>
          <w:sz w:val="24"/>
          <w:szCs w:val="24"/>
        </w:rPr>
        <w:t xml:space="preserve"> subject to the limitation</w:t>
      </w:r>
      <w:r w:rsidRPr="003A10EA">
        <w:rPr>
          <w:rFonts w:ascii="Times New Roman" w:hAnsi="Times New Roman" w:cs="Times New Roman"/>
          <w:b/>
          <w:smallCaps/>
          <w:sz w:val="24"/>
          <w:szCs w:val="24"/>
          <w:lang w:eastAsia="ja-JP"/>
        </w:rPr>
        <w:t xml:space="preserve"> on damages set forth </w:t>
      </w:r>
      <w:r w:rsidRPr="003A10EA">
        <w:rPr>
          <w:rFonts w:ascii="Times New Roman" w:hAnsi="Times New Roman" w:cs="Times New Roman"/>
          <w:b/>
          <w:smallCaps/>
          <w:sz w:val="24"/>
          <w:szCs w:val="24"/>
        </w:rPr>
        <w:t>in Sec. 1</w:t>
      </w:r>
      <w:r w:rsidRPr="003A10EA">
        <w:rPr>
          <w:rFonts w:ascii="Times New Roman" w:hAnsi="Times New Roman" w:cs="Times New Roman"/>
          <w:b/>
          <w:smallCaps/>
          <w:sz w:val="24"/>
          <w:szCs w:val="24"/>
          <w:lang w:eastAsia="ja-JP"/>
        </w:rPr>
        <w:t xml:space="preserve">2 below </w:t>
      </w:r>
      <w:r w:rsidRPr="003A10EA">
        <w:rPr>
          <w:rFonts w:ascii="Times New Roman" w:hAnsi="Times New Roman" w:cs="Times New Roman"/>
          <w:b/>
          <w:smallCaps/>
          <w:sz w:val="24"/>
          <w:szCs w:val="24"/>
        </w:rPr>
        <w:t>of this Ex.</w:t>
      </w:r>
      <w:r w:rsidRPr="003A10EA">
        <w:rPr>
          <w:rFonts w:ascii="Times New Roman" w:hAnsi="Times New Roman" w:cs="Times New Roman"/>
          <w:b/>
          <w:smallCaps/>
          <w:sz w:val="24"/>
          <w:szCs w:val="24"/>
          <w:lang w:eastAsia="ja-JP"/>
        </w:rPr>
        <w:t xml:space="preserve"> D</w:t>
      </w:r>
      <w:r w:rsidRPr="003A10EA">
        <w:rPr>
          <w:rFonts w:ascii="Times New Roman" w:hAnsi="Times New Roman" w:cs="Times New Roman"/>
          <w:b/>
          <w:smallCaps/>
          <w:sz w:val="24"/>
          <w:szCs w:val="24"/>
        </w:rPr>
        <w:t>.</w:t>
      </w:r>
      <w:bookmarkStart w:id="2096" w:name="_Toc531245265"/>
      <w:bookmarkStart w:id="2097" w:name="_Toc536177089"/>
      <w:bookmarkStart w:id="2098" w:name="_Toc54161757"/>
      <w:bookmarkStart w:id="2099" w:name="_Toc53987695"/>
      <w:bookmarkStart w:id="2100" w:name="_Toc77611161"/>
      <w:bookmarkStart w:id="2101" w:name="_Toc77613174"/>
      <w:bookmarkStart w:id="2102" w:name="_Toc137211490"/>
    </w:p>
    <w:p w14:paraId="23494DCE" w14:textId="19CCD73D" w:rsidR="00A5151B"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103" w:name="_Toc212648364"/>
      <w:r w:rsidRPr="003A10EA">
        <w:rPr>
          <w:rFonts w:ascii="Times New Roman" w:hAnsi="Times New Roman" w:cs="Times New Roman"/>
          <w:b/>
          <w:bCs/>
          <w:sz w:val="24"/>
          <w:szCs w:val="24"/>
        </w:rPr>
        <w:t>Default; Remedies; and Termination</w:t>
      </w:r>
      <w:bookmarkEnd w:id="2096"/>
      <w:bookmarkEnd w:id="2097"/>
      <w:bookmarkEnd w:id="2098"/>
      <w:bookmarkEnd w:id="2099"/>
      <w:bookmarkEnd w:id="2100"/>
      <w:bookmarkEnd w:id="2101"/>
      <w:bookmarkEnd w:id="2102"/>
      <w:bookmarkEnd w:id="2103"/>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104" w:name="_Toc48900534"/>
      <w:r w:rsidRPr="003A10EA">
        <w:rPr>
          <w:rFonts w:ascii="Times New Roman" w:hAnsi="Times New Roman" w:cs="Times New Roman"/>
          <w:b/>
          <w:bCs/>
          <w:sz w:val="24"/>
          <w:szCs w:val="24"/>
        </w:rPr>
        <w:instrText>9.  Default; Remedies; and Termination</w:instrText>
      </w:r>
      <w:bookmarkEnd w:id="2104"/>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4524116E" w14:textId="77777777" w:rsidR="00A5151B"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b/>
          <w:sz w:val="24"/>
          <w:szCs w:val="24"/>
        </w:rPr>
        <w:t>Default by Contractor.</w:t>
      </w:r>
      <w:r w:rsidRPr="003A10EA">
        <w:rPr>
          <w:rFonts w:ascii="Times New Roman" w:hAnsi="Times New Roman" w:cs="Times New Roman"/>
          <w:sz w:val="24"/>
          <w:szCs w:val="24"/>
        </w:rPr>
        <w:t xml:space="preserve">  Contractor shall be in default under this Contract if:</w:t>
      </w:r>
    </w:p>
    <w:p w14:paraId="5BE9552B" w14:textId="77777777" w:rsidR="00483A40"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Contractor institutes or has instituted against it insolvency, receivership or bankruptcy proceedings, makes an assignment for the benefit of creditors, or ceases doing business on a regular basis; or</w:t>
      </w:r>
    </w:p>
    <w:p w14:paraId="1974C205" w14:textId="77777777" w:rsidR="00483A40"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Contractor no longer holds a license or certificate that is required for Contractor to perform its obligations under this Contract and Contractor has not obtained such license or certificate within </w:t>
      </w:r>
      <w:r w:rsidRPr="003A10EA">
        <w:rPr>
          <w:rFonts w:ascii="Times New Roman" w:hAnsi="Times New Roman" w:cs="Times New Roman"/>
          <w:sz w:val="24"/>
          <w:szCs w:val="24"/>
          <w:lang w:eastAsia="ja-JP"/>
        </w:rPr>
        <w:t>fourteen (</w:t>
      </w:r>
      <w:r w:rsidRPr="003A10EA">
        <w:rPr>
          <w:rFonts w:ascii="Times New Roman" w:hAnsi="Times New Roman" w:cs="Times New Roman"/>
          <w:sz w:val="24"/>
          <w:szCs w:val="24"/>
        </w:rPr>
        <w:t>14</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after </w:t>
      </w:r>
      <w:r w:rsidRPr="003A10EA">
        <w:rPr>
          <w:rFonts w:ascii="Times New Roman" w:hAnsi="Times New Roman" w:cs="Times New Roman"/>
          <w:sz w:val="24"/>
          <w:szCs w:val="24"/>
          <w:lang w:eastAsia="ja-JP"/>
        </w:rPr>
        <w:t xml:space="preserve">receipt of </w:t>
      </w:r>
      <w:r w:rsidRPr="003A10EA">
        <w:rPr>
          <w:rFonts w:ascii="Times New Roman" w:hAnsi="Times New Roman" w:cs="Times New Roman"/>
          <w:sz w:val="24"/>
          <w:szCs w:val="24"/>
        </w:rPr>
        <w:t xml:space="preserve">OHA’s </w:t>
      </w:r>
      <w:r w:rsidRPr="003A10EA">
        <w:rPr>
          <w:rFonts w:ascii="Times New Roman" w:hAnsi="Times New Roman" w:cs="Times New Roman"/>
          <w:sz w:val="24"/>
          <w:szCs w:val="24"/>
          <w:lang w:eastAsia="ja-JP"/>
        </w:rPr>
        <w:t>Legal N</w:t>
      </w:r>
      <w:r w:rsidRPr="003A10EA">
        <w:rPr>
          <w:rFonts w:ascii="Times New Roman" w:hAnsi="Times New Roman" w:cs="Times New Roman"/>
          <w:sz w:val="24"/>
          <w:szCs w:val="24"/>
        </w:rPr>
        <w:t xml:space="preserve">otice or such longer period as OHA may specify in such </w:t>
      </w:r>
      <w:r w:rsidRPr="003A10EA">
        <w:rPr>
          <w:rFonts w:ascii="Times New Roman" w:hAnsi="Times New Roman" w:cs="Times New Roman"/>
          <w:sz w:val="24"/>
          <w:szCs w:val="24"/>
          <w:lang w:eastAsia="ja-JP"/>
        </w:rPr>
        <w:t>Legal N</w:t>
      </w:r>
      <w:r w:rsidRPr="003A10EA">
        <w:rPr>
          <w:rFonts w:ascii="Times New Roman" w:hAnsi="Times New Roman" w:cs="Times New Roman"/>
          <w:sz w:val="24"/>
          <w:szCs w:val="24"/>
        </w:rPr>
        <w:t>otice; or</w:t>
      </w:r>
    </w:p>
    <w:p w14:paraId="2F33FDE6" w14:textId="77777777" w:rsidR="00483A40"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Contractor’s fails to ensure that no cancellation, material change, potential exhaustion of aggregate limits or non-renewal of insurance coverage(s) occurs without </w:t>
      </w:r>
      <w:r w:rsidRPr="003A10EA">
        <w:rPr>
          <w:rFonts w:ascii="Times New Roman" w:hAnsi="Times New Roman" w:cs="Times New Roman"/>
          <w:sz w:val="24"/>
          <w:szCs w:val="24"/>
          <w:lang w:eastAsia="ja-JP"/>
        </w:rPr>
        <w:t>sixty (</w:t>
      </w:r>
      <w:r w:rsidRPr="003A10EA">
        <w:rPr>
          <w:rFonts w:ascii="Times New Roman" w:hAnsi="Times New Roman" w:cs="Times New Roman"/>
          <w:sz w:val="24"/>
          <w:szCs w:val="24"/>
        </w:rPr>
        <w:t>60</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 xml:space="preserve">days prior written notice from Contractor or its insurer(s), which shall be made to OHA via Administrative Notice to OHA’s Contract Administrator; or </w:t>
      </w:r>
    </w:p>
    <w:p w14:paraId="71881635" w14:textId="77777777" w:rsidR="00483A40"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Contractor commits any breach of any covenant, warranty, obligation or agreement under this Contract, fails to perform the Work under this Contract within the time specified herein or any extension thereof, or so fails to pursue the Work as to endanger Contractor’s performance under this Contract in accordance with its terms, and such breach or failure is not cured within </w:t>
      </w:r>
      <w:r w:rsidRPr="003A10EA">
        <w:rPr>
          <w:rFonts w:ascii="Times New Roman" w:hAnsi="Times New Roman" w:cs="Times New Roman"/>
          <w:sz w:val="24"/>
          <w:szCs w:val="24"/>
          <w:lang w:eastAsia="ja-JP"/>
        </w:rPr>
        <w:t>fourteen (</w:t>
      </w:r>
      <w:r w:rsidRPr="003A10EA">
        <w:rPr>
          <w:rFonts w:ascii="Times New Roman" w:hAnsi="Times New Roman" w:cs="Times New Roman"/>
          <w:sz w:val="24"/>
          <w:szCs w:val="24"/>
        </w:rPr>
        <w:t>14</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after </w:t>
      </w:r>
      <w:r w:rsidRPr="003A10EA">
        <w:rPr>
          <w:rFonts w:ascii="Times New Roman" w:hAnsi="Times New Roman" w:cs="Times New Roman"/>
          <w:sz w:val="24"/>
          <w:szCs w:val="24"/>
          <w:lang w:eastAsia="ja-JP"/>
        </w:rPr>
        <w:t xml:space="preserve">receipt of </w:t>
      </w:r>
      <w:r w:rsidRPr="003A10EA">
        <w:rPr>
          <w:rFonts w:ascii="Times New Roman" w:hAnsi="Times New Roman" w:cs="Times New Roman"/>
          <w:sz w:val="24"/>
          <w:szCs w:val="24"/>
        </w:rPr>
        <w:t xml:space="preserve">OHA’s </w:t>
      </w:r>
      <w:r w:rsidRPr="003A10EA">
        <w:rPr>
          <w:rFonts w:ascii="Times New Roman" w:hAnsi="Times New Roman" w:cs="Times New Roman"/>
          <w:sz w:val="24"/>
          <w:szCs w:val="24"/>
          <w:lang w:eastAsia="ja-JP"/>
        </w:rPr>
        <w:t>N</w:t>
      </w:r>
      <w:r w:rsidRPr="003A10EA">
        <w:rPr>
          <w:rFonts w:ascii="Times New Roman" w:hAnsi="Times New Roman" w:cs="Times New Roman"/>
          <w:sz w:val="24"/>
          <w:szCs w:val="24"/>
        </w:rPr>
        <w:t xml:space="preserve">otice, or such longer period as OHA may specify in such </w:t>
      </w:r>
      <w:r w:rsidRPr="003A10EA">
        <w:rPr>
          <w:rFonts w:ascii="Times New Roman" w:hAnsi="Times New Roman" w:cs="Times New Roman"/>
          <w:sz w:val="24"/>
          <w:szCs w:val="24"/>
          <w:lang w:eastAsia="ja-JP"/>
        </w:rPr>
        <w:t>N</w:t>
      </w:r>
      <w:r w:rsidRPr="003A10EA">
        <w:rPr>
          <w:rFonts w:ascii="Times New Roman" w:hAnsi="Times New Roman" w:cs="Times New Roman"/>
          <w:sz w:val="24"/>
          <w:szCs w:val="24"/>
        </w:rPr>
        <w:t>otice; or</w:t>
      </w:r>
    </w:p>
    <w:p w14:paraId="21A8C3D7" w14:textId="77777777" w:rsidR="00483A40"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lastRenderedPageBreak/>
        <w:t>Contractor knowingly has a relationship with a Person described in Sub.Para. (6) below, concerning whom:</w:t>
      </w:r>
    </w:p>
    <w:p w14:paraId="62B751B7" w14:textId="77777777" w:rsidR="00483A40"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Any license or certificate required by law or regulation to be held by Contractor or Subcontractor to provide services required by this Contract is for any reason denied, revoked, or not renewed; or</w:t>
      </w:r>
    </w:p>
    <w:p w14:paraId="30C55D1A" w14:textId="77777777" w:rsidR="00483A40"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Is suspended, debarred, or otherwise excluded from participating in procurement activities under Federal Acquisition Regulation or from participating in non-procurement activities under regulations issued pursuant to Executive Order No. 12549 or under guidelines implementing such order; or</w:t>
      </w:r>
    </w:p>
    <w:p w14:paraId="6C4CA9D2" w14:textId="77777777" w:rsidR="00483A40"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Is suspended or terminated from the Medical Assistance Program or excluded from participation in the Medicare program; or</w:t>
      </w:r>
    </w:p>
    <w:p w14:paraId="266118C2" w14:textId="77777777" w:rsidR="00483A40"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Is convicted of a felony or misdemeanor related to a crime or violation of Title XVIII, XIX, or XX of the Social Security Act or related laws (or entered a plea of nolo contendere). </w:t>
      </w:r>
    </w:p>
    <w:p w14:paraId="1111E15D" w14:textId="77777777" w:rsidR="00483A40"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The prohibited affiliations in Sub.Para. (5) above apply to a Person that:</w:t>
      </w:r>
    </w:p>
    <w:p w14:paraId="53821343" w14:textId="77777777" w:rsidR="00483A40"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Is a director, officer, or partner of Contractor; </w:t>
      </w:r>
    </w:p>
    <w:p w14:paraId="2804C07D" w14:textId="77777777" w:rsidR="00483A40"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Is a subcontractor of Contractor; </w:t>
      </w:r>
    </w:p>
    <w:p w14:paraId="197A64A9" w14:textId="77777777" w:rsidR="00483A40"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Has beneficial ownership of 5 percent or more of Contractor’s equity; or</w:t>
      </w:r>
    </w:p>
    <w:p w14:paraId="099F289B" w14:textId="0350A40C" w:rsidR="00483A40"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Is a </w:t>
      </w:r>
      <w:r w:rsidR="00901FEE" w:rsidRPr="003A10EA">
        <w:rPr>
          <w:rFonts w:ascii="Times New Roman" w:hAnsi="Times New Roman" w:cs="Times New Roman"/>
          <w:sz w:val="24"/>
          <w:szCs w:val="24"/>
        </w:rPr>
        <w:t xml:space="preserve">Network Provider </w:t>
      </w:r>
      <w:r w:rsidRPr="003A10EA">
        <w:rPr>
          <w:rFonts w:ascii="Times New Roman" w:hAnsi="Times New Roman" w:cs="Times New Roman"/>
          <w:sz w:val="24"/>
          <w:szCs w:val="24"/>
        </w:rPr>
        <w:t>or person with an employment, consulting, or other arrangement with Contractor for the provision of items and services that are significant and material to Contractor’s obligations under this Contract.</w:t>
      </w:r>
    </w:p>
    <w:p w14:paraId="454B1CB6" w14:textId="56716D3A" w:rsidR="00483A40"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If OHA determines that health or welfare of Members is in jeopardy if this Contract continues; </w:t>
      </w:r>
    </w:p>
    <w:p w14:paraId="6667DC40" w14:textId="77777777" w:rsidR="007202BE"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Contractor fails to enter into an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mendment described in </w:t>
      </w:r>
      <w:r w:rsidRPr="003A10EA">
        <w:rPr>
          <w:rFonts w:ascii="Times New Roman" w:hAnsi="Times New Roman" w:cs="Times New Roman"/>
          <w:sz w:val="24"/>
          <w:szCs w:val="24"/>
          <w:lang w:eastAsia="ja-JP"/>
        </w:rPr>
        <w:t xml:space="preserve">Sec. 21, </w:t>
      </w:r>
      <w:r w:rsidRPr="003A10EA">
        <w:rPr>
          <w:rFonts w:ascii="Times New Roman" w:hAnsi="Times New Roman" w:cs="Times New Roman"/>
          <w:sz w:val="24"/>
          <w:szCs w:val="24"/>
        </w:rPr>
        <w:t>Para.</w:t>
      </w:r>
      <w:r w:rsidRPr="003A10EA">
        <w:rPr>
          <w:rFonts w:ascii="Times New Roman" w:hAnsi="Times New Roman" w:cs="Times New Roman"/>
          <w:sz w:val="24"/>
          <w:szCs w:val="24"/>
          <w:lang w:eastAsia="ja-JP"/>
        </w:rPr>
        <w:t xml:space="preserve"> b</w:t>
      </w:r>
      <w:r w:rsidRPr="003A10EA">
        <w:rPr>
          <w:rFonts w:ascii="Times New Roman" w:hAnsi="Times New Roman" w:cs="Times New Roman"/>
          <w:b/>
          <w:sz w:val="24"/>
          <w:szCs w:val="24"/>
          <w:lang w:eastAsia="ja-JP"/>
        </w:rPr>
        <w:t xml:space="preserve"> </w:t>
      </w:r>
      <w:r w:rsidRPr="003A10EA">
        <w:rPr>
          <w:rFonts w:ascii="Times New Roman" w:hAnsi="Times New Roman" w:cs="Times New Roman"/>
          <w:bCs/>
          <w:sz w:val="24"/>
          <w:szCs w:val="24"/>
          <w:lang w:eastAsia="ja-JP"/>
        </w:rPr>
        <w:t>below of this Ex. D</w:t>
      </w:r>
      <w:r w:rsidRPr="003A10EA">
        <w:rPr>
          <w:rFonts w:ascii="Times New Roman" w:hAnsi="Times New Roman" w:cs="Times New Roman"/>
          <w:sz w:val="24"/>
          <w:szCs w:val="24"/>
        </w:rPr>
        <w:t xml:space="preserve">, as necessary for the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mendment to go into effect on its proposed effective date</w:t>
      </w:r>
      <w:r w:rsidR="007202BE" w:rsidRPr="003A10EA">
        <w:rPr>
          <w:rFonts w:ascii="Times New Roman" w:hAnsi="Times New Roman" w:cs="Times New Roman"/>
          <w:sz w:val="24"/>
          <w:szCs w:val="24"/>
        </w:rPr>
        <w:t>; or</w:t>
      </w:r>
    </w:p>
    <w:p w14:paraId="2C345DAB" w14:textId="6334F273" w:rsidR="00483A40" w:rsidRPr="003A10EA" w:rsidRDefault="00557DF3"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Contractor is in breach of any other contract entered into with the State pursuant to which Contractor provides the same or </w:t>
      </w:r>
      <w:r w:rsidR="001947F6" w:rsidRPr="003A10EA">
        <w:rPr>
          <w:rFonts w:ascii="Times New Roman" w:hAnsi="Times New Roman" w:cs="Times New Roman"/>
          <w:sz w:val="24"/>
          <w:szCs w:val="24"/>
        </w:rPr>
        <w:t xml:space="preserve">substantively </w:t>
      </w:r>
      <w:r w:rsidRPr="003A10EA">
        <w:rPr>
          <w:rFonts w:ascii="Times New Roman" w:hAnsi="Times New Roman" w:cs="Times New Roman"/>
          <w:sz w:val="24"/>
          <w:szCs w:val="24"/>
        </w:rPr>
        <w:t>similar services as those provided under this Contract (e.g.</w:t>
      </w:r>
      <w:r w:rsidR="00BB3F37" w:rsidRPr="003A10EA">
        <w:rPr>
          <w:rFonts w:ascii="Times New Roman" w:hAnsi="Times New Roman" w:cs="Times New Roman"/>
          <w:sz w:val="24"/>
          <w:szCs w:val="24"/>
        </w:rPr>
        <w:t>,</w:t>
      </w:r>
      <w:r w:rsidRPr="003A10EA">
        <w:rPr>
          <w:rFonts w:ascii="Times New Roman" w:hAnsi="Times New Roman" w:cs="Times New Roman"/>
          <w:sz w:val="24"/>
          <w:szCs w:val="24"/>
        </w:rPr>
        <w:t xml:space="preserve"> the Non-Medicaid </w:t>
      </w:r>
      <w:r w:rsidR="001947F6" w:rsidRPr="003A10EA">
        <w:rPr>
          <w:rFonts w:ascii="Times New Roman" w:hAnsi="Times New Roman" w:cs="Times New Roman"/>
          <w:sz w:val="24"/>
          <w:szCs w:val="24"/>
        </w:rPr>
        <w:t>C</w:t>
      </w:r>
      <w:r w:rsidRPr="003A10EA">
        <w:rPr>
          <w:rFonts w:ascii="Times New Roman" w:hAnsi="Times New Roman" w:cs="Times New Roman"/>
          <w:sz w:val="24"/>
          <w:szCs w:val="24"/>
        </w:rPr>
        <w:t>ontract</w:t>
      </w:r>
      <w:r w:rsidR="001947F6" w:rsidRPr="003A10EA">
        <w:rPr>
          <w:rFonts w:ascii="Times New Roman" w:hAnsi="Times New Roman" w:cs="Times New Roman"/>
          <w:sz w:val="24"/>
          <w:szCs w:val="24"/>
        </w:rPr>
        <w:t xml:space="preserve"> or </w:t>
      </w:r>
      <w:r w:rsidRPr="003A10EA">
        <w:rPr>
          <w:rFonts w:ascii="Times New Roman" w:hAnsi="Times New Roman" w:cs="Times New Roman"/>
          <w:sz w:val="24"/>
          <w:szCs w:val="24"/>
        </w:rPr>
        <w:t xml:space="preserve">the OHP Bridge-BHP </w:t>
      </w:r>
      <w:r w:rsidR="001947F6" w:rsidRPr="003A10EA">
        <w:rPr>
          <w:rFonts w:ascii="Times New Roman" w:hAnsi="Times New Roman" w:cs="Times New Roman"/>
          <w:sz w:val="24"/>
          <w:szCs w:val="24"/>
        </w:rPr>
        <w:t>C</w:t>
      </w:r>
      <w:r w:rsidRPr="003A10EA">
        <w:rPr>
          <w:rFonts w:ascii="Times New Roman" w:hAnsi="Times New Roman" w:cs="Times New Roman"/>
          <w:sz w:val="24"/>
          <w:szCs w:val="24"/>
        </w:rPr>
        <w:t>ontrac</w:t>
      </w:r>
      <w:r w:rsidR="001947F6" w:rsidRPr="003A10EA">
        <w:rPr>
          <w:rFonts w:ascii="Times New Roman" w:hAnsi="Times New Roman" w:cs="Times New Roman"/>
          <w:sz w:val="24"/>
          <w:szCs w:val="24"/>
        </w:rPr>
        <w:t>t, or anoth</w:t>
      </w:r>
      <w:r w:rsidR="000D2CDD" w:rsidRPr="003A10EA">
        <w:rPr>
          <w:rFonts w:ascii="Times New Roman" w:hAnsi="Times New Roman" w:cs="Times New Roman"/>
          <w:sz w:val="24"/>
          <w:szCs w:val="24"/>
        </w:rPr>
        <w:t xml:space="preserve">er CCO contract entered into with OHA pursuant to which Contractor </w:t>
      </w:r>
      <w:r w:rsidR="00BD2456" w:rsidRPr="003A10EA">
        <w:rPr>
          <w:rFonts w:ascii="Times New Roman" w:hAnsi="Times New Roman" w:cs="Times New Roman"/>
          <w:sz w:val="24"/>
          <w:szCs w:val="24"/>
        </w:rPr>
        <w:t xml:space="preserve">administers a </w:t>
      </w:r>
      <w:r w:rsidR="000D2CDD" w:rsidRPr="003A10EA">
        <w:rPr>
          <w:rFonts w:ascii="Times New Roman" w:hAnsi="Times New Roman" w:cs="Times New Roman"/>
          <w:sz w:val="24"/>
          <w:szCs w:val="24"/>
        </w:rPr>
        <w:t xml:space="preserve">Medical Assistance </w:t>
      </w:r>
      <w:r w:rsidR="00BD2456" w:rsidRPr="003A10EA">
        <w:rPr>
          <w:rFonts w:ascii="Times New Roman" w:hAnsi="Times New Roman" w:cs="Times New Roman"/>
          <w:sz w:val="24"/>
          <w:szCs w:val="24"/>
        </w:rPr>
        <w:t xml:space="preserve">Program </w:t>
      </w:r>
      <w:r w:rsidR="000D2CDD" w:rsidRPr="003A10EA">
        <w:rPr>
          <w:rFonts w:ascii="Times New Roman" w:hAnsi="Times New Roman" w:cs="Times New Roman"/>
          <w:sz w:val="24"/>
          <w:szCs w:val="24"/>
        </w:rPr>
        <w:t xml:space="preserve">in </w:t>
      </w:r>
      <w:r w:rsidR="005D38AB" w:rsidRPr="003A10EA">
        <w:rPr>
          <w:rFonts w:ascii="Times New Roman" w:hAnsi="Times New Roman" w:cs="Times New Roman"/>
          <w:sz w:val="24"/>
          <w:szCs w:val="24"/>
        </w:rPr>
        <w:t xml:space="preserve">a different </w:t>
      </w:r>
      <w:r w:rsidR="00341C4F" w:rsidRPr="003A10EA">
        <w:rPr>
          <w:rFonts w:ascii="Times New Roman" w:hAnsi="Times New Roman" w:cs="Times New Roman"/>
          <w:sz w:val="24"/>
          <w:szCs w:val="24"/>
        </w:rPr>
        <w:t>S</w:t>
      </w:r>
      <w:r w:rsidR="005D38AB" w:rsidRPr="003A10EA">
        <w:rPr>
          <w:rFonts w:ascii="Times New Roman" w:hAnsi="Times New Roman" w:cs="Times New Roman"/>
          <w:sz w:val="24"/>
          <w:szCs w:val="24"/>
        </w:rPr>
        <w:t xml:space="preserve">ervice </w:t>
      </w:r>
      <w:r w:rsidR="00341C4F" w:rsidRPr="003A10EA">
        <w:rPr>
          <w:rFonts w:ascii="Times New Roman" w:hAnsi="Times New Roman" w:cs="Times New Roman"/>
          <w:sz w:val="24"/>
          <w:szCs w:val="24"/>
        </w:rPr>
        <w:t>A</w:t>
      </w:r>
      <w:r w:rsidR="005D38AB" w:rsidRPr="003A10EA">
        <w:rPr>
          <w:rFonts w:ascii="Times New Roman" w:hAnsi="Times New Roman" w:cs="Times New Roman"/>
          <w:sz w:val="24"/>
          <w:szCs w:val="24"/>
        </w:rPr>
        <w:t>rea</w:t>
      </w:r>
      <w:r w:rsidR="000D2CDD" w:rsidRPr="003A10EA">
        <w:rPr>
          <w:rFonts w:ascii="Times New Roman" w:hAnsi="Times New Roman" w:cs="Times New Roman"/>
          <w:sz w:val="24"/>
          <w:szCs w:val="24"/>
        </w:rPr>
        <w:t xml:space="preserve"> than this Contract</w:t>
      </w:r>
      <w:r w:rsidRPr="003A10EA">
        <w:rPr>
          <w:rFonts w:ascii="Times New Roman" w:hAnsi="Times New Roman" w:cs="Times New Roman"/>
          <w:sz w:val="24"/>
          <w:szCs w:val="24"/>
        </w:rPr>
        <w:t>)</w:t>
      </w:r>
      <w:r w:rsidR="003C79CD" w:rsidRPr="003A10EA">
        <w:rPr>
          <w:rFonts w:ascii="Times New Roman" w:hAnsi="Times New Roman" w:cs="Times New Roman"/>
          <w:sz w:val="24"/>
          <w:szCs w:val="24"/>
        </w:rPr>
        <w:t>.</w:t>
      </w:r>
    </w:p>
    <w:p w14:paraId="0E8D5959" w14:textId="77777777" w:rsidR="00483A40"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Any notice of default by Contractor shall identify, with specificity, the term or terms of this Contract allegedly breached</w:t>
      </w:r>
      <w:r w:rsidRPr="003A10EA">
        <w:rPr>
          <w:rFonts w:ascii="Times New Roman" w:hAnsi="Times New Roman" w:cs="Times New Roman"/>
          <w:sz w:val="24"/>
          <w:szCs w:val="24"/>
          <w:lang w:eastAsia="ja-JP"/>
        </w:rPr>
        <w:t>.</w:t>
      </w:r>
    </w:p>
    <w:p w14:paraId="03678613" w14:textId="77777777" w:rsidR="00483A40"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b/>
          <w:sz w:val="24"/>
          <w:szCs w:val="24"/>
        </w:rPr>
        <w:t>OHA’s Remedies for Contractor’s Default.</w:t>
      </w:r>
      <w:r w:rsidRPr="003A10EA">
        <w:rPr>
          <w:rFonts w:ascii="Times New Roman" w:hAnsi="Times New Roman" w:cs="Times New Roman"/>
          <w:sz w:val="24"/>
          <w:szCs w:val="24"/>
        </w:rPr>
        <w:t xml:space="preserve">  In the event Contractor is in default under Sec</w:t>
      </w:r>
      <w:r w:rsidRPr="003A10EA">
        <w:rPr>
          <w:rFonts w:ascii="Times New Roman" w:hAnsi="Times New Roman" w:cs="Times New Roman"/>
          <w:sz w:val="24"/>
          <w:szCs w:val="24"/>
          <w:lang w:eastAsia="ja-JP"/>
        </w:rPr>
        <w:t>. 9, Para. a, above of this Ex. D</w:t>
      </w:r>
      <w:r w:rsidRPr="003A10EA">
        <w:rPr>
          <w:rFonts w:ascii="Times New Roman" w:hAnsi="Times New Roman" w:cs="Times New Roman"/>
          <w:sz w:val="24"/>
          <w:szCs w:val="24"/>
        </w:rPr>
        <w:t>, OHA may, at its option, pursue any or all of the remedies available to it under this Contract and at law or in equity, including, but not limited to:</w:t>
      </w:r>
    </w:p>
    <w:p w14:paraId="19BC1524" w14:textId="587827CE" w:rsidR="00483A40"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Termination of this Contract under Sec</w:t>
      </w:r>
      <w:r w:rsidRPr="003A10EA">
        <w:rPr>
          <w:rFonts w:ascii="Times New Roman" w:hAnsi="Times New Roman" w:cs="Times New Roman"/>
          <w:sz w:val="24"/>
          <w:szCs w:val="24"/>
          <w:lang w:eastAsia="ja-JP"/>
        </w:rPr>
        <w:t xml:space="preserve">. 9, Para. e, Sub.Para. (2) below of this Ex. D. </w:t>
      </w:r>
      <w:r w:rsidRPr="003A10EA">
        <w:rPr>
          <w:rFonts w:ascii="Times New Roman" w:hAnsi="Times New Roman" w:cs="Times New Roman"/>
          <w:sz w:val="24"/>
          <w:szCs w:val="24"/>
        </w:rPr>
        <w:t>below;</w:t>
      </w:r>
    </w:p>
    <w:p w14:paraId="56451CFA" w14:textId="77777777" w:rsidR="00483A40"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Withholding all monies due for Work and Work Products that Contractor has failed to deliver within any scheduled completion dates or has performed inadequately or defectively;</w:t>
      </w:r>
    </w:p>
    <w:p w14:paraId="663815A7" w14:textId="77777777" w:rsidR="00483A40"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lastRenderedPageBreak/>
        <w:t>Sanctions</w:t>
      </w:r>
      <w:r w:rsidRPr="003A10EA">
        <w:rPr>
          <w:rFonts w:ascii="Times New Roman" w:hAnsi="Times New Roman" w:cs="Times New Roman"/>
          <w:sz w:val="24"/>
          <w:szCs w:val="24"/>
          <w:lang w:eastAsia="ja-JP"/>
        </w:rPr>
        <w:t>, including civil monetary penalties if applicable, as permitted</w:t>
      </w:r>
      <w:r w:rsidRPr="003A10EA">
        <w:rPr>
          <w:rFonts w:ascii="Times New Roman" w:hAnsi="Times New Roman" w:cs="Times New Roman"/>
          <w:sz w:val="24"/>
          <w:szCs w:val="24"/>
        </w:rPr>
        <w:t xml:space="preserve"> under </w:t>
      </w:r>
      <w:r w:rsidRPr="003A10EA">
        <w:rPr>
          <w:rFonts w:ascii="Times New Roman" w:hAnsi="Times New Roman" w:cs="Times New Roman"/>
          <w:sz w:val="24"/>
          <w:szCs w:val="24"/>
          <w:lang w:eastAsia="ja-JP"/>
        </w:rPr>
        <w:t xml:space="preserve">Ex. B, Part 9 </w:t>
      </w:r>
      <w:r w:rsidRPr="003A10EA">
        <w:rPr>
          <w:rFonts w:ascii="Times New Roman" w:hAnsi="Times New Roman" w:cs="Times New Roman"/>
          <w:sz w:val="24"/>
          <w:szCs w:val="24"/>
        </w:rPr>
        <w:t>of this Contract;</w:t>
      </w:r>
    </w:p>
    <w:p w14:paraId="09B3D89B" w14:textId="77777777" w:rsidR="00483A40"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Initiation of an action or proceeding for damages, specific performance, declaratory or injunctive relief; and</w:t>
      </w:r>
    </w:p>
    <w:p w14:paraId="327556BE" w14:textId="77777777" w:rsidR="00483A40"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 xml:space="preserve">Recoupment or Withholding </w:t>
      </w:r>
      <w:r w:rsidRPr="003A10EA">
        <w:rPr>
          <w:rFonts w:ascii="Times New Roman" w:hAnsi="Times New Roman" w:cs="Times New Roman"/>
          <w:sz w:val="24"/>
          <w:szCs w:val="24"/>
        </w:rPr>
        <w:t>of Overpayments under Sec</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7</w:t>
      </w:r>
      <w:r w:rsidRPr="003A10EA">
        <w:rPr>
          <w:rFonts w:ascii="Times New Roman" w:hAnsi="Times New Roman" w:cs="Times New Roman"/>
          <w:sz w:val="24"/>
          <w:szCs w:val="24"/>
          <w:lang w:eastAsia="ja-JP"/>
        </w:rPr>
        <w:t xml:space="preserve"> above</w:t>
      </w:r>
      <w:r w:rsidRPr="003A10EA">
        <w:rPr>
          <w:rFonts w:ascii="Times New Roman" w:hAnsi="Times New Roman" w:cs="Times New Roman"/>
          <w:sz w:val="24"/>
          <w:szCs w:val="24"/>
        </w:rPr>
        <w:t xml:space="preserve"> of this Ex</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 or </w:t>
      </w:r>
      <w:r w:rsidRPr="003A10EA">
        <w:rPr>
          <w:rFonts w:ascii="Times New Roman" w:hAnsi="Times New Roman" w:cs="Times New Roman"/>
          <w:sz w:val="24"/>
          <w:szCs w:val="24"/>
          <w:lang w:eastAsia="ja-JP"/>
        </w:rPr>
        <w:t xml:space="preserve">Offset </w:t>
      </w:r>
      <w:r w:rsidRPr="003A10EA">
        <w:rPr>
          <w:rFonts w:ascii="Times New Roman" w:hAnsi="Times New Roman" w:cs="Times New Roman"/>
          <w:sz w:val="24"/>
          <w:szCs w:val="24"/>
        </w:rPr>
        <w:t>or both.</w:t>
      </w:r>
    </w:p>
    <w:p w14:paraId="180BA45E" w14:textId="77777777" w:rsidR="00483A40" w:rsidRPr="003A10EA" w:rsidRDefault="003C79CD" w:rsidP="007250F4">
      <w:pPr>
        <w:ind w:left="1440" w:firstLine="0"/>
        <w:rPr>
          <w:rFonts w:ascii="Times New Roman" w:hAnsi="Times New Roman" w:cs="Times New Roman"/>
          <w:sz w:val="24"/>
          <w:szCs w:val="24"/>
          <w:lang w:eastAsia="ja-JP"/>
        </w:rPr>
      </w:pPr>
      <w:r w:rsidRPr="003A10EA">
        <w:rPr>
          <w:rFonts w:ascii="Times New Roman" w:hAnsi="Times New Roman" w:cs="Times New Roman"/>
          <w:sz w:val="24"/>
          <w:szCs w:val="24"/>
        </w:rPr>
        <w:t xml:space="preserve">These remedies are cumulative to the extent the remedies are not inconsistent, and OHA may pursue any remedy or remedies singly, collectively, successively or in any order whatsoever. </w:t>
      </w:r>
    </w:p>
    <w:p w14:paraId="1A9DD082" w14:textId="77777777" w:rsidR="00C2111A"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b/>
          <w:sz w:val="24"/>
          <w:szCs w:val="24"/>
        </w:rPr>
        <w:t xml:space="preserve">Default by OHA.  </w:t>
      </w:r>
      <w:r w:rsidRPr="003A10EA">
        <w:rPr>
          <w:rFonts w:ascii="Times New Roman" w:hAnsi="Times New Roman" w:cs="Times New Roman"/>
          <w:sz w:val="24"/>
          <w:szCs w:val="24"/>
        </w:rPr>
        <w:t>OHA will be in default under this Contract if:</w:t>
      </w:r>
    </w:p>
    <w:p w14:paraId="6D083B60" w14:textId="77777777" w:rsidR="00C2111A"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OHA fails to pay Contractor any amount pursuant to the terms of this Contract, net of any </w:t>
      </w:r>
      <w:r w:rsidRPr="003A10EA">
        <w:rPr>
          <w:rFonts w:ascii="Times New Roman" w:hAnsi="Times New Roman" w:cs="Times New Roman"/>
          <w:sz w:val="24"/>
          <w:szCs w:val="24"/>
          <w:lang w:eastAsia="ja-JP"/>
        </w:rPr>
        <w:t xml:space="preserve">Withholding or Recoupment </w:t>
      </w:r>
      <w:r w:rsidRPr="003A10EA">
        <w:rPr>
          <w:rFonts w:ascii="Times New Roman" w:hAnsi="Times New Roman" w:cs="Times New Roman"/>
          <w:sz w:val="24"/>
          <w:szCs w:val="24"/>
        </w:rPr>
        <w:t>for Overpayment or other</w:t>
      </w:r>
      <w:r w:rsidRPr="003A10EA">
        <w:rPr>
          <w:rFonts w:ascii="Times New Roman" w:hAnsi="Times New Roman" w:cs="Times New Roman"/>
          <w:sz w:val="24"/>
          <w:szCs w:val="24"/>
          <w:lang w:eastAsia="ja-JP"/>
        </w:rPr>
        <w:t xml:space="preserve"> O</w:t>
      </w:r>
      <w:r w:rsidRPr="003A10EA">
        <w:rPr>
          <w:rFonts w:ascii="Times New Roman" w:hAnsi="Times New Roman" w:cs="Times New Roman"/>
          <w:sz w:val="24"/>
          <w:szCs w:val="24"/>
        </w:rPr>
        <w:t xml:space="preserve">ffset, and OHA fails to cure such failure within </w:t>
      </w:r>
      <w:r w:rsidRPr="003A10EA">
        <w:rPr>
          <w:rFonts w:ascii="Times New Roman" w:hAnsi="Times New Roman" w:cs="Times New Roman"/>
          <w:sz w:val="24"/>
          <w:szCs w:val="24"/>
          <w:lang w:eastAsia="ja-JP"/>
        </w:rPr>
        <w:t>fifteen (</w:t>
      </w:r>
      <w:r w:rsidRPr="003A10EA">
        <w:rPr>
          <w:rFonts w:ascii="Times New Roman" w:hAnsi="Times New Roman" w:cs="Times New Roman"/>
          <w:sz w:val="24"/>
          <w:szCs w:val="24"/>
        </w:rPr>
        <w:t>15</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after </w:t>
      </w:r>
      <w:r w:rsidRPr="003A10EA">
        <w:rPr>
          <w:rFonts w:ascii="Times New Roman" w:hAnsi="Times New Roman" w:cs="Times New Roman"/>
          <w:sz w:val="24"/>
          <w:szCs w:val="24"/>
          <w:lang w:eastAsia="ja-JP"/>
        </w:rPr>
        <w:t xml:space="preserve">receipt </w:t>
      </w:r>
      <w:r w:rsidRPr="003A10EA">
        <w:rPr>
          <w:rFonts w:ascii="Times New Roman" w:hAnsi="Times New Roman" w:cs="Times New Roman"/>
          <w:sz w:val="24"/>
          <w:szCs w:val="24"/>
        </w:rPr>
        <w:t xml:space="preserve">of Contractor’s </w:t>
      </w:r>
      <w:r w:rsidRPr="003A10EA">
        <w:rPr>
          <w:rFonts w:ascii="Times New Roman" w:hAnsi="Times New Roman" w:cs="Times New Roman"/>
          <w:sz w:val="24"/>
          <w:szCs w:val="24"/>
          <w:lang w:eastAsia="ja-JP"/>
        </w:rPr>
        <w:t>Legal N</w:t>
      </w:r>
      <w:r w:rsidRPr="003A10EA">
        <w:rPr>
          <w:rFonts w:ascii="Times New Roman" w:hAnsi="Times New Roman" w:cs="Times New Roman"/>
          <w:sz w:val="24"/>
          <w:szCs w:val="24"/>
        </w:rPr>
        <w:t xml:space="preserve">otice of such failure to pay or such longer period as Contractor may specify in such </w:t>
      </w:r>
      <w:r w:rsidRPr="003A10EA">
        <w:rPr>
          <w:rFonts w:ascii="Times New Roman" w:hAnsi="Times New Roman" w:cs="Times New Roman"/>
          <w:sz w:val="24"/>
          <w:szCs w:val="24"/>
          <w:lang w:eastAsia="ja-JP"/>
        </w:rPr>
        <w:t>Legal N</w:t>
      </w:r>
      <w:r w:rsidRPr="003A10EA">
        <w:rPr>
          <w:rFonts w:ascii="Times New Roman" w:hAnsi="Times New Roman" w:cs="Times New Roman"/>
          <w:sz w:val="24"/>
          <w:szCs w:val="24"/>
        </w:rPr>
        <w:t>otice; or</w:t>
      </w:r>
    </w:p>
    <w:p w14:paraId="0D72FBD6" w14:textId="77777777" w:rsidR="00C2111A"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OHA commits any breach of any covenant, warranty, or obligation under this Contract, and such breach or default is not cured within </w:t>
      </w:r>
      <w:r w:rsidRPr="003A10EA">
        <w:rPr>
          <w:rFonts w:ascii="Times New Roman" w:hAnsi="Times New Roman" w:cs="Times New Roman"/>
          <w:sz w:val="24"/>
          <w:szCs w:val="24"/>
          <w:lang w:eastAsia="ja-JP"/>
        </w:rPr>
        <w:t>thirty (</w:t>
      </w:r>
      <w:r w:rsidRPr="003A10EA">
        <w:rPr>
          <w:rFonts w:ascii="Times New Roman" w:hAnsi="Times New Roman" w:cs="Times New Roman"/>
          <w:sz w:val="24"/>
          <w:szCs w:val="24"/>
        </w:rPr>
        <w:t>30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after Contractor’s </w:t>
      </w:r>
      <w:r w:rsidRPr="003A10EA">
        <w:rPr>
          <w:rFonts w:ascii="Times New Roman" w:hAnsi="Times New Roman" w:cs="Times New Roman"/>
          <w:sz w:val="24"/>
          <w:szCs w:val="24"/>
          <w:lang w:eastAsia="ja-JP"/>
        </w:rPr>
        <w:t>Legal N</w:t>
      </w:r>
      <w:r w:rsidRPr="003A10EA">
        <w:rPr>
          <w:rFonts w:ascii="Times New Roman" w:hAnsi="Times New Roman" w:cs="Times New Roman"/>
          <w:sz w:val="24"/>
          <w:szCs w:val="24"/>
        </w:rPr>
        <w:t xml:space="preserve">otice or such longer period as Contractor may specify in such </w:t>
      </w:r>
      <w:r w:rsidRPr="003A10EA">
        <w:rPr>
          <w:rFonts w:ascii="Times New Roman" w:hAnsi="Times New Roman" w:cs="Times New Roman"/>
          <w:sz w:val="24"/>
          <w:szCs w:val="24"/>
          <w:lang w:eastAsia="ja-JP"/>
        </w:rPr>
        <w:t>Legal N</w:t>
      </w:r>
      <w:r w:rsidRPr="003A10EA">
        <w:rPr>
          <w:rFonts w:ascii="Times New Roman" w:hAnsi="Times New Roman" w:cs="Times New Roman"/>
          <w:sz w:val="24"/>
          <w:szCs w:val="24"/>
        </w:rPr>
        <w:t xml:space="preserve">otice.  </w:t>
      </w:r>
    </w:p>
    <w:p w14:paraId="598DD1BC" w14:textId="77777777" w:rsidR="00C2111A"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Any notice of default by Contractor shall identify, with specificity, the term or terms of this Contract allegedly breached.</w:t>
      </w:r>
    </w:p>
    <w:p w14:paraId="6655C584" w14:textId="77777777" w:rsidR="00C2111A"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b/>
          <w:sz w:val="24"/>
          <w:szCs w:val="24"/>
        </w:rPr>
        <w:t>Contractor’s Remedies for OHA’s Default.</w:t>
      </w:r>
      <w:r w:rsidRPr="003A10EA">
        <w:rPr>
          <w:rFonts w:ascii="Times New Roman" w:hAnsi="Times New Roman" w:cs="Times New Roman"/>
          <w:sz w:val="24"/>
          <w:szCs w:val="24"/>
        </w:rPr>
        <w:t xml:space="preserve">  In the event OHA is in default under Sec</w:t>
      </w:r>
      <w:r w:rsidRPr="003A10EA">
        <w:rPr>
          <w:rFonts w:ascii="Times New Roman" w:hAnsi="Times New Roman" w:cs="Times New Roman"/>
          <w:sz w:val="24"/>
          <w:szCs w:val="24"/>
          <w:lang w:eastAsia="ja-JP"/>
        </w:rPr>
        <w:t>. 9, Para. </w:t>
      </w:r>
      <w:r w:rsidRPr="003A10EA">
        <w:rPr>
          <w:rFonts w:ascii="Times New Roman" w:hAnsi="Times New Roman" w:cs="Times New Roman"/>
          <w:sz w:val="24"/>
          <w:szCs w:val="24"/>
        </w:rPr>
        <w:t xml:space="preserve">c. above </w:t>
      </w:r>
      <w:r w:rsidRPr="003A10EA">
        <w:rPr>
          <w:rFonts w:ascii="Times New Roman" w:hAnsi="Times New Roman" w:cs="Times New Roman"/>
          <w:sz w:val="24"/>
          <w:szCs w:val="24"/>
          <w:lang w:eastAsia="ja-JP"/>
        </w:rPr>
        <w:t xml:space="preserve">of this Ex. D, </w:t>
      </w:r>
      <w:r w:rsidRPr="003A10EA">
        <w:rPr>
          <w:rFonts w:ascii="Times New Roman" w:hAnsi="Times New Roman" w:cs="Times New Roman"/>
          <w:sz w:val="24"/>
          <w:szCs w:val="24"/>
        </w:rPr>
        <w:t xml:space="preserve">Contractor’s sole remedy shall be a </w:t>
      </w:r>
      <w:r w:rsidRPr="003A10EA">
        <w:rPr>
          <w:rFonts w:ascii="Times New Roman" w:hAnsi="Times New Roman" w:cs="Times New Roman"/>
          <w:sz w:val="24"/>
          <w:szCs w:val="24"/>
          <w:lang w:eastAsia="ja-JP"/>
        </w:rPr>
        <w:t xml:space="preserve">claim </w:t>
      </w:r>
      <w:r w:rsidRPr="003A10EA">
        <w:rPr>
          <w:rFonts w:ascii="Times New Roman" w:hAnsi="Times New Roman" w:cs="Times New Roman"/>
          <w:sz w:val="24"/>
          <w:szCs w:val="24"/>
        </w:rPr>
        <w:t xml:space="preserve">for any unpaid amounts then due and owing from OHA to Contractor, as identified in Ex. C, net of any </w:t>
      </w:r>
      <w:r w:rsidRPr="003A10EA">
        <w:rPr>
          <w:rFonts w:ascii="Times New Roman" w:hAnsi="Times New Roman" w:cs="Times New Roman"/>
          <w:sz w:val="24"/>
          <w:szCs w:val="24"/>
          <w:lang w:eastAsia="ja-JP"/>
        </w:rPr>
        <w:t>Recoupment</w:t>
      </w:r>
      <w:r w:rsidRPr="003A10EA">
        <w:rPr>
          <w:rFonts w:ascii="Times New Roman" w:hAnsi="Times New Roman" w:cs="Times New Roman"/>
          <w:sz w:val="24"/>
          <w:szCs w:val="24"/>
        </w:rPr>
        <w:t xml:space="preserve"> for Overpayment or other</w:t>
      </w:r>
      <w:r w:rsidRPr="003A10EA">
        <w:rPr>
          <w:rFonts w:ascii="Times New Roman" w:hAnsi="Times New Roman" w:cs="Times New Roman"/>
          <w:sz w:val="24"/>
          <w:szCs w:val="24"/>
          <w:lang w:eastAsia="ja-JP"/>
        </w:rPr>
        <w:t xml:space="preserve"> Offset</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ja-JP"/>
        </w:rPr>
        <w:t xml:space="preserve">Except as may be expressly permitted under Sec. 8. Para. c of this Ex. D, damages recoverable by Contractor under this Contract shall be limited as provided for in </w:t>
      </w:r>
      <w:r w:rsidRPr="003A10EA">
        <w:rPr>
          <w:rFonts w:ascii="Times New Roman" w:hAnsi="Times New Roman" w:cs="Times New Roman"/>
          <w:sz w:val="24"/>
          <w:szCs w:val="24"/>
        </w:rPr>
        <w:t>Sec. 12 below</w:t>
      </w:r>
      <w:r w:rsidRPr="003A10EA">
        <w:rPr>
          <w:rFonts w:ascii="Times New Roman" w:hAnsi="Times New Roman" w:cs="Times New Roman"/>
          <w:sz w:val="24"/>
          <w:szCs w:val="24"/>
          <w:lang w:eastAsia="ja-JP"/>
        </w:rPr>
        <w:t xml:space="preserve"> of this Ex. D.  In </w:t>
      </w:r>
      <w:r w:rsidRPr="003A10EA">
        <w:rPr>
          <w:rFonts w:ascii="Times New Roman" w:hAnsi="Times New Roman" w:cs="Times New Roman"/>
          <w:sz w:val="24"/>
          <w:szCs w:val="24"/>
        </w:rPr>
        <w:t>no event shall OHA be liable to Contractor for any expenses</w:t>
      </w:r>
      <w:r w:rsidRPr="003A10EA">
        <w:rPr>
          <w:rFonts w:ascii="Times New Roman" w:hAnsi="Times New Roman" w:cs="Times New Roman"/>
          <w:sz w:val="24"/>
          <w:szCs w:val="24"/>
          <w:lang w:eastAsia="ja-JP"/>
        </w:rPr>
        <w:t xml:space="preserve"> Contractor incurs that arise out of or are</w:t>
      </w:r>
      <w:r w:rsidRPr="003A10EA">
        <w:rPr>
          <w:rFonts w:ascii="Times New Roman" w:hAnsi="Times New Roman" w:cs="Times New Roman"/>
          <w:sz w:val="24"/>
          <w:szCs w:val="24"/>
        </w:rPr>
        <w:t xml:space="preserve"> related to </w:t>
      </w:r>
      <w:r w:rsidRPr="003A10EA">
        <w:rPr>
          <w:rFonts w:ascii="Times New Roman" w:hAnsi="Times New Roman" w:cs="Times New Roman"/>
          <w:sz w:val="24"/>
          <w:szCs w:val="24"/>
          <w:lang w:eastAsia="ja-JP"/>
        </w:rPr>
        <w:t>t</w:t>
      </w:r>
      <w:r w:rsidRPr="003A10EA">
        <w:rPr>
          <w:rFonts w:ascii="Times New Roman" w:hAnsi="Times New Roman" w:cs="Times New Roman"/>
          <w:sz w:val="24"/>
          <w:szCs w:val="24"/>
        </w:rPr>
        <w:t>ermination of this Contract</w:t>
      </w:r>
      <w:r w:rsidRPr="003A10EA">
        <w:rPr>
          <w:rFonts w:ascii="Times New Roman" w:hAnsi="Times New Roman" w:cs="Times New Roman"/>
          <w:sz w:val="24"/>
          <w:szCs w:val="24"/>
          <w:lang w:eastAsia="ja-JP"/>
        </w:rPr>
        <w:t>.</w:t>
      </w:r>
    </w:p>
    <w:p w14:paraId="1A41D8BA" w14:textId="77777777" w:rsidR="00C2111A"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b/>
          <w:sz w:val="24"/>
          <w:szCs w:val="24"/>
        </w:rPr>
        <w:t>Termination</w:t>
      </w:r>
    </w:p>
    <w:p w14:paraId="07A0176D" w14:textId="77777777" w:rsidR="00C2111A"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OHA’s </w:t>
      </w:r>
      <w:r w:rsidRPr="003A10EA">
        <w:rPr>
          <w:rFonts w:ascii="Times New Roman" w:hAnsi="Times New Roman" w:cs="Times New Roman"/>
          <w:sz w:val="24"/>
          <w:szCs w:val="24"/>
          <w:lang w:eastAsia="ja-JP"/>
        </w:rPr>
        <w:t>R</w:t>
      </w:r>
      <w:r w:rsidRPr="003A10EA">
        <w:rPr>
          <w:rFonts w:ascii="Times New Roman" w:hAnsi="Times New Roman" w:cs="Times New Roman"/>
          <w:sz w:val="24"/>
          <w:szCs w:val="24"/>
        </w:rPr>
        <w:t xml:space="preserve">ight to Terminate at its Discretion.  At its sole discretion and without liability to Contractor, OHA may </w:t>
      </w:r>
      <w:r w:rsidRPr="003A10EA">
        <w:rPr>
          <w:rFonts w:ascii="Times New Roman" w:hAnsi="Times New Roman" w:cs="Times New Roman"/>
          <w:sz w:val="24"/>
          <w:szCs w:val="24"/>
          <w:lang w:eastAsia="ja-JP"/>
        </w:rPr>
        <w:t>terminate</w:t>
      </w:r>
      <w:r w:rsidRPr="003A10EA">
        <w:rPr>
          <w:rFonts w:ascii="Times New Roman" w:hAnsi="Times New Roman" w:cs="Times New Roman"/>
          <w:sz w:val="24"/>
          <w:szCs w:val="24"/>
        </w:rPr>
        <w:t xml:space="preserve"> this Contract:</w:t>
      </w:r>
    </w:p>
    <w:p w14:paraId="7EE42D80" w14:textId="77777777" w:rsidR="00C2111A"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Without cause upon </w:t>
      </w:r>
      <w:r w:rsidRPr="003A10EA">
        <w:rPr>
          <w:rFonts w:ascii="Times New Roman" w:hAnsi="Times New Roman" w:cs="Times New Roman"/>
          <w:sz w:val="24"/>
          <w:szCs w:val="24"/>
          <w:lang w:eastAsia="ja-JP"/>
        </w:rPr>
        <w:t>one hundred and twenty (</w:t>
      </w:r>
      <w:r w:rsidRPr="003A10EA">
        <w:rPr>
          <w:rFonts w:ascii="Times New Roman" w:hAnsi="Times New Roman" w:cs="Times New Roman"/>
          <w:sz w:val="24"/>
          <w:szCs w:val="24"/>
        </w:rPr>
        <w:t>120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prior written </w:t>
      </w:r>
      <w:r w:rsidRPr="003A10EA">
        <w:rPr>
          <w:rFonts w:ascii="Times New Roman" w:hAnsi="Times New Roman" w:cs="Times New Roman"/>
          <w:sz w:val="24"/>
          <w:szCs w:val="24"/>
          <w:lang w:eastAsia="ja-JP"/>
        </w:rPr>
        <w:t>Legal N</w:t>
      </w:r>
      <w:r w:rsidRPr="003A10EA">
        <w:rPr>
          <w:rFonts w:ascii="Times New Roman" w:hAnsi="Times New Roman" w:cs="Times New Roman"/>
          <w:sz w:val="24"/>
          <w:szCs w:val="24"/>
        </w:rPr>
        <w:t xml:space="preserve">otice </w:t>
      </w:r>
      <w:r w:rsidRPr="003A10EA">
        <w:rPr>
          <w:rFonts w:ascii="Times New Roman" w:hAnsi="Times New Roman" w:cs="Times New Roman"/>
          <w:sz w:val="24"/>
          <w:szCs w:val="24"/>
          <w:lang w:eastAsia="ja-JP"/>
        </w:rPr>
        <w:t xml:space="preserve">of termination </w:t>
      </w:r>
      <w:r w:rsidRPr="003A10EA">
        <w:rPr>
          <w:rFonts w:ascii="Times New Roman" w:hAnsi="Times New Roman" w:cs="Times New Roman"/>
          <w:sz w:val="24"/>
          <w:szCs w:val="24"/>
        </w:rPr>
        <w:t>by OHA to Contractor; or</w:t>
      </w:r>
    </w:p>
    <w:p w14:paraId="72D65422" w14:textId="77777777" w:rsidR="00C2111A"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U</w:t>
      </w:r>
      <w:r w:rsidRPr="003A10EA">
        <w:rPr>
          <w:rFonts w:ascii="Times New Roman" w:hAnsi="Times New Roman" w:cs="Times New Roman"/>
          <w:sz w:val="24"/>
          <w:szCs w:val="24"/>
        </w:rPr>
        <w:t xml:space="preserve">pon </w:t>
      </w:r>
      <w:r w:rsidRPr="003A10EA">
        <w:rPr>
          <w:rFonts w:ascii="Times New Roman" w:hAnsi="Times New Roman" w:cs="Times New Roman"/>
          <w:sz w:val="24"/>
          <w:szCs w:val="24"/>
          <w:lang w:eastAsia="ja-JP"/>
        </w:rPr>
        <w:t xml:space="preserve">receipt of </w:t>
      </w:r>
      <w:r w:rsidRPr="003A10EA">
        <w:rPr>
          <w:rFonts w:ascii="Times New Roman" w:hAnsi="Times New Roman" w:cs="Times New Roman"/>
          <w:sz w:val="24"/>
          <w:szCs w:val="24"/>
        </w:rPr>
        <w:t xml:space="preserve">written </w:t>
      </w:r>
      <w:r w:rsidRPr="003A10EA">
        <w:rPr>
          <w:rFonts w:ascii="Times New Roman" w:hAnsi="Times New Roman" w:cs="Times New Roman"/>
          <w:sz w:val="24"/>
          <w:szCs w:val="24"/>
          <w:lang w:eastAsia="ja-JP"/>
        </w:rPr>
        <w:t xml:space="preserve">Legal Notice of termination or the effective date otherwise identified in such Legal Notice </w:t>
      </w:r>
      <w:r w:rsidRPr="003A10EA">
        <w:rPr>
          <w:rFonts w:ascii="Times New Roman" w:hAnsi="Times New Roman" w:cs="Times New Roman"/>
          <w:sz w:val="24"/>
          <w:szCs w:val="24"/>
        </w:rPr>
        <w:t>if OHA fails to receive funding, appropriations, limitations, allotments or other expenditure authority at levels sufficient to allow OHA, in the exercise of its discretion, to continue to make payments under this Contract; or</w:t>
      </w:r>
    </w:p>
    <w:p w14:paraId="0051C385" w14:textId="77777777" w:rsidR="00C2111A"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U</w:t>
      </w:r>
      <w:r w:rsidRPr="003A10EA">
        <w:rPr>
          <w:rFonts w:ascii="Times New Roman" w:hAnsi="Times New Roman" w:cs="Times New Roman"/>
          <w:sz w:val="24"/>
          <w:szCs w:val="24"/>
        </w:rPr>
        <w:t xml:space="preserve">pon </w:t>
      </w:r>
      <w:r w:rsidRPr="003A10EA">
        <w:rPr>
          <w:rFonts w:ascii="Times New Roman" w:hAnsi="Times New Roman" w:cs="Times New Roman"/>
          <w:sz w:val="24"/>
          <w:szCs w:val="24"/>
          <w:lang w:eastAsia="ja-JP"/>
        </w:rPr>
        <w:t xml:space="preserve">receipt of </w:t>
      </w:r>
      <w:r w:rsidRPr="003A10EA">
        <w:rPr>
          <w:rFonts w:ascii="Times New Roman" w:hAnsi="Times New Roman" w:cs="Times New Roman"/>
          <w:sz w:val="24"/>
          <w:szCs w:val="24"/>
        </w:rPr>
        <w:t xml:space="preserve">written </w:t>
      </w:r>
      <w:r w:rsidRPr="003A10EA">
        <w:rPr>
          <w:rFonts w:ascii="Times New Roman" w:hAnsi="Times New Roman" w:cs="Times New Roman"/>
          <w:sz w:val="24"/>
          <w:szCs w:val="24"/>
          <w:lang w:eastAsia="ja-JP"/>
        </w:rPr>
        <w:t>Legal N</w:t>
      </w:r>
      <w:r w:rsidRPr="003A10EA">
        <w:rPr>
          <w:rFonts w:ascii="Times New Roman" w:hAnsi="Times New Roman" w:cs="Times New Roman"/>
          <w:sz w:val="24"/>
          <w:szCs w:val="24"/>
        </w:rPr>
        <w:t>otice</w:t>
      </w:r>
      <w:r w:rsidRPr="003A10EA">
        <w:rPr>
          <w:rFonts w:ascii="Times New Roman" w:hAnsi="Times New Roman" w:cs="Times New Roman"/>
          <w:sz w:val="24"/>
          <w:szCs w:val="24"/>
          <w:lang w:eastAsia="ja-JP"/>
        </w:rPr>
        <w:t xml:space="preserve"> of termination</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ja-JP"/>
        </w:rPr>
        <w:t>or the effective date otherwise identified in such Legal Notice,</w:t>
      </w:r>
      <w:r w:rsidRPr="003A10EA">
        <w:rPr>
          <w:rFonts w:ascii="Times New Roman" w:hAnsi="Times New Roman" w:cs="Times New Roman"/>
          <w:sz w:val="24"/>
          <w:szCs w:val="24"/>
        </w:rPr>
        <w:t xml:space="preserve"> if federal or State laws, regulations, guidelines or CMS waiver terms are modified or interpreted in such a way that OHA’s purchase or continued use of the Work or Work Products under this Contract is prohibited or OHA is prohibited from paying for such Work or Work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roducts from the planned funding source; or</w:t>
      </w:r>
    </w:p>
    <w:p w14:paraId="271E713E" w14:textId="2AE7A191" w:rsidR="00C2111A"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N</w:t>
      </w:r>
      <w:r w:rsidRPr="003A10EA">
        <w:rPr>
          <w:rFonts w:ascii="Times New Roman" w:hAnsi="Times New Roman" w:cs="Times New Roman"/>
          <w:sz w:val="24"/>
          <w:szCs w:val="24"/>
        </w:rPr>
        <w:t xml:space="preserve">otwithstanding any claim Contractor may have under Sec. 16, “Force Majeure,” upon </w:t>
      </w:r>
      <w:r w:rsidRPr="003A10EA">
        <w:rPr>
          <w:rFonts w:ascii="Times New Roman" w:hAnsi="Times New Roman" w:cs="Times New Roman"/>
          <w:sz w:val="24"/>
          <w:szCs w:val="24"/>
          <w:lang w:eastAsia="ja-JP"/>
        </w:rPr>
        <w:t xml:space="preserve">receipt of </w:t>
      </w:r>
      <w:r w:rsidRPr="003A10EA">
        <w:rPr>
          <w:rFonts w:ascii="Times New Roman" w:hAnsi="Times New Roman" w:cs="Times New Roman"/>
          <w:sz w:val="24"/>
          <w:szCs w:val="24"/>
        </w:rPr>
        <w:t xml:space="preserve">written </w:t>
      </w:r>
      <w:r w:rsidRPr="003A10EA">
        <w:rPr>
          <w:rFonts w:ascii="Times New Roman" w:hAnsi="Times New Roman" w:cs="Times New Roman"/>
          <w:sz w:val="24"/>
          <w:szCs w:val="24"/>
          <w:lang w:eastAsia="ja-JP"/>
        </w:rPr>
        <w:t>Legal N</w:t>
      </w:r>
      <w:r w:rsidRPr="003A10EA">
        <w:rPr>
          <w:rFonts w:ascii="Times New Roman" w:hAnsi="Times New Roman" w:cs="Times New Roman"/>
          <w:sz w:val="24"/>
          <w:szCs w:val="24"/>
        </w:rPr>
        <w:t xml:space="preserve">otice </w:t>
      </w:r>
      <w:r w:rsidRPr="003A10EA">
        <w:rPr>
          <w:rFonts w:ascii="Times New Roman" w:hAnsi="Times New Roman" w:cs="Times New Roman"/>
          <w:sz w:val="24"/>
          <w:szCs w:val="24"/>
          <w:lang w:eastAsia="ja-JP"/>
        </w:rPr>
        <w:t xml:space="preserve">of termination </w:t>
      </w:r>
      <w:r w:rsidRPr="003A10EA">
        <w:rPr>
          <w:rFonts w:ascii="Times New Roman" w:hAnsi="Times New Roman" w:cs="Times New Roman"/>
          <w:sz w:val="24"/>
          <w:szCs w:val="24"/>
        </w:rPr>
        <w:t>to Contractor</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 xml:space="preserve">if </w:t>
      </w:r>
      <w:r w:rsidRPr="003A10EA">
        <w:rPr>
          <w:rFonts w:ascii="Times New Roman" w:hAnsi="Times New Roman" w:cs="Times New Roman"/>
          <w:sz w:val="24"/>
          <w:szCs w:val="24"/>
          <w:lang w:eastAsia="ja-JP"/>
        </w:rPr>
        <w:t xml:space="preserve">OHA </w:t>
      </w:r>
      <w:r w:rsidRPr="003A10EA">
        <w:rPr>
          <w:rFonts w:ascii="Times New Roman" w:hAnsi="Times New Roman" w:cs="Times New Roman"/>
          <w:sz w:val="24"/>
          <w:szCs w:val="24"/>
          <w:lang w:eastAsia="ja-JP"/>
        </w:rPr>
        <w:lastRenderedPageBreak/>
        <w:t xml:space="preserve">determines that continuation of the Contract poses </w:t>
      </w:r>
      <w:r w:rsidRPr="003A10EA">
        <w:rPr>
          <w:rFonts w:ascii="Times New Roman" w:hAnsi="Times New Roman" w:cs="Times New Roman"/>
          <w:sz w:val="24"/>
          <w:szCs w:val="24"/>
        </w:rPr>
        <w:t>a threat to the health, safety</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or welfare of any</w:t>
      </w:r>
      <w:r w:rsidRPr="003A10EA">
        <w:rPr>
          <w:rFonts w:ascii="Times New Roman" w:hAnsi="Times New Roman" w:cs="Times New Roman"/>
          <w:sz w:val="24"/>
          <w:szCs w:val="24"/>
          <w:lang w:eastAsia="ja-JP"/>
        </w:rPr>
        <w:t xml:space="preserve"> Member</w:t>
      </w:r>
      <w:r w:rsidRPr="003A10EA">
        <w:rPr>
          <w:rFonts w:ascii="Times New Roman" w:hAnsi="Times New Roman" w:cs="Times New Roman"/>
          <w:sz w:val="24"/>
          <w:szCs w:val="24"/>
        </w:rPr>
        <w:t xml:space="preserve">, including any Medicaid eligible individual, under </w:t>
      </w:r>
      <w:r w:rsidRPr="003A10EA">
        <w:rPr>
          <w:rFonts w:ascii="Times New Roman" w:hAnsi="Times New Roman" w:cs="Times New Roman"/>
          <w:sz w:val="24"/>
          <w:szCs w:val="24"/>
          <w:lang w:eastAsia="ja-JP"/>
        </w:rPr>
        <w:t xml:space="preserve">Contractor’s </w:t>
      </w:r>
      <w:r w:rsidRPr="003A10EA">
        <w:rPr>
          <w:rFonts w:ascii="Times New Roman" w:hAnsi="Times New Roman" w:cs="Times New Roman"/>
          <w:sz w:val="24"/>
          <w:szCs w:val="24"/>
        </w:rPr>
        <w:t>care.</w:t>
      </w:r>
    </w:p>
    <w:p w14:paraId="7F7A907E" w14:textId="3CD04621" w:rsidR="00C2111A"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OHA’s</w:t>
      </w:r>
      <w:r w:rsidRPr="003A10EA">
        <w:rPr>
          <w:rFonts w:ascii="Times New Roman" w:eastAsia="MS Mincho" w:hAnsi="Times New Roman" w:cs="Times New Roman"/>
          <w:sz w:val="24"/>
          <w:szCs w:val="24"/>
        </w:rPr>
        <w:t xml:space="preserve"> Right to Terminate for Cause.</w:t>
      </w:r>
      <w:r w:rsidRPr="003A10EA">
        <w:rPr>
          <w:rFonts w:ascii="Times New Roman" w:eastAsia="MS Mincho" w:hAnsi="Times New Roman" w:cs="Times New Roman"/>
          <w:b/>
          <w:bCs/>
          <w:sz w:val="24"/>
          <w:szCs w:val="24"/>
        </w:rPr>
        <w:t xml:space="preserve"> </w:t>
      </w:r>
      <w:r w:rsidRPr="003A10EA">
        <w:rPr>
          <w:rFonts w:ascii="Times New Roman" w:eastAsia="MS Mincho" w:hAnsi="Times New Roman" w:cs="Times New Roman"/>
          <w:sz w:val="24"/>
          <w:szCs w:val="24"/>
        </w:rPr>
        <w:t xml:space="preserve"> In addition to any other rights and remedies OHA may have under this Contract, and subject to Sec</w:t>
      </w:r>
      <w:r w:rsidRPr="003A10EA">
        <w:rPr>
          <w:rFonts w:ascii="Times New Roman" w:eastAsia="MS Mincho" w:hAnsi="Times New Roman" w:cs="Times New Roman"/>
          <w:sz w:val="24"/>
          <w:szCs w:val="24"/>
          <w:lang w:eastAsia="ja-JP"/>
        </w:rPr>
        <w:t>. 9, Para. e, Sub.Para. (</w:t>
      </w:r>
      <w:r w:rsidR="001235C2" w:rsidRPr="003A10EA">
        <w:rPr>
          <w:rFonts w:ascii="Times New Roman" w:eastAsia="MS Mincho" w:hAnsi="Times New Roman" w:cs="Times New Roman"/>
          <w:sz w:val="24"/>
          <w:szCs w:val="24"/>
          <w:lang w:eastAsia="ja-JP"/>
        </w:rPr>
        <w:t>4</w:t>
      </w:r>
      <w:r w:rsidRPr="003A10EA">
        <w:rPr>
          <w:rFonts w:ascii="Times New Roman" w:eastAsia="MS Mincho" w:hAnsi="Times New Roman" w:cs="Times New Roman"/>
          <w:sz w:val="24"/>
          <w:szCs w:val="24"/>
          <w:lang w:eastAsia="ja-JP"/>
        </w:rPr>
        <w:t>) below of this Ex. D,</w:t>
      </w:r>
      <w:r w:rsidRPr="003A10EA">
        <w:rPr>
          <w:rFonts w:ascii="Times New Roman" w:eastAsia="MS Mincho" w:hAnsi="Times New Roman" w:cs="Times New Roman"/>
          <w:sz w:val="24"/>
          <w:szCs w:val="24"/>
        </w:rPr>
        <w:t xml:space="preserve"> OHA will have the right, at its sole discretion and without liability to Contractor, to issue Legal </w:t>
      </w:r>
      <w:r w:rsidRPr="003A10EA">
        <w:rPr>
          <w:rFonts w:ascii="Times New Roman" w:eastAsia="MS Mincho" w:hAnsi="Times New Roman" w:cs="Times New Roman"/>
          <w:sz w:val="24"/>
          <w:szCs w:val="24"/>
          <w:lang w:eastAsia="ja-JP"/>
        </w:rPr>
        <w:t>N</w:t>
      </w:r>
      <w:r w:rsidRPr="003A10EA">
        <w:rPr>
          <w:rFonts w:ascii="Times New Roman" w:eastAsia="MS Mincho" w:hAnsi="Times New Roman" w:cs="Times New Roman"/>
          <w:sz w:val="24"/>
          <w:szCs w:val="24"/>
        </w:rPr>
        <w:t>otice to Contractor</w:t>
      </w:r>
      <w:r w:rsidRPr="003A10EA">
        <w:rPr>
          <w:rFonts w:ascii="Times New Roman" w:hAnsi="Times New Roman" w:cs="Times New Roman"/>
          <w:sz w:val="24"/>
          <w:szCs w:val="24"/>
          <w:lang w:eastAsia="ja-JP"/>
        </w:rPr>
        <w:t xml:space="preserve"> </w:t>
      </w:r>
      <w:r w:rsidRPr="003A10EA">
        <w:rPr>
          <w:rFonts w:ascii="Times New Roman" w:eastAsia="MS Mincho" w:hAnsi="Times New Roman" w:cs="Times New Roman"/>
          <w:sz w:val="24"/>
          <w:szCs w:val="24"/>
        </w:rPr>
        <w:t xml:space="preserve">that OHA is terminating this Contract upon the occurrence of any of the following events: </w:t>
      </w:r>
    </w:p>
    <w:p w14:paraId="3E202E2D" w14:textId="1D1F41B2" w:rsidR="00C2111A"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Contractor</w:t>
      </w:r>
      <w:r w:rsidRPr="003A10EA">
        <w:rPr>
          <w:rFonts w:ascii="Times New Roman" w:eastAsia="MS Mincho" w:hAnsi="Times New Roman" w:cs="Times New Roman"/>
          <w:sz w:val="24"/>
          <w:szCs w:val="24"/>
        </w:rPr>
        <w:t xml:space="preserve"> is in default under Sec</w:t>
      </w:r>
      <w:r w:rsidRPr="003A10EA">
        <w:rPr>
          <w:rFonts w:ascii="Times New Roman" w:eastAsia="MS Mincho" w:hAnsi="Times New Roman" w:cs="Times New Roman"/>
          <w:sz w:val="24"/>
          <w:szCs w:val="24"/>
          <w:lang w:eastAsia="ja-JP"/>
        </w:rPr>
        <w:t>. 9, Para. a, Sub.Para. (1) above of this Ex. D</w:t>
      </w:r>
      <w:r w:rsidRPr="003A10EA">
        <w:rPr>
          <w:rFonts w:ascii="Times New Roman" w:eastAsia="MS Mincho" w:hAnsi="Times New Roman" w:cs="Times New Roman"/>
          <w:sz w:val="24"/>
          <w:szCs w:val="24"/>
        </w:rPr>
        <w:t xml:space="preserve"> because Contractor </w:t>
      </w:r>
      <w:r w:rsidRPr="003A10EA">
        <w:rPr>
          <w:rFonts w:ascii="Times New Roman" w:eastAsia="MS Mincho" w:hAnsi="Times New Roman" w:cs="Times New Roman"/>
          <w:sz w:val="24"/>
          <w:szCs w:val="24"/>
          <w:lang w:eastAsia="ja-JP"/>
        </w:rPr>
        <w:t xml:space="preserve">has </w:t>
      </w:r>
      <w:r w:rsidRPr="003A10EA">
        <w:rPr>
          <w:rFonts w:ascii="Times New Roman" w:eastAsia="MS Mincho" w:hAnsi="Times New Roman" w:cs="Times New Roman"/>
          <w:sz w:val="24"/>
          <w:szCs w:val="24"/>
        </w:rPr>
        <w:t>institute</w:t>
      </w:r>
      <w:r w:rsidRPr="003A10EA">
        <w:rPr>
          <w:rFonts w:ascii="Times New Roman" w:eastAsia="MS Mincho" w:hAnsi="Times New Roman" w:cs="Times New Roman"/>
          <w:sz w:val="24"/>
          <w:szCs w:val="24"/>
          <w:lang w:eastAsia="ja-JP"/>
        </w:rPr>
        <w:t>d</w:t>
      </w:r>
      <w:r w:rsidRPr="003A10EA">
        <w:rPr>
          <w:rFonts w:ascii="Times New Roman" w:eastAsia="MS Mincho" w:hAnsi="Times New Roman" w:cs="Times New Roman"/>
          <w:sz w:val="24"/>
          <w:szCs w:val="24"/>
        </w:rPr>
        <w:t xml:space="preserve"> or has </w:t>
      </w:r>
      <w:r w:rsidRPr="003A10EA">
        <w:rPr>
          <w:rFonts w:ascii="Times New Roman" w:eastAsia="MS Mincho" w:hAnsi="Times New Roman" w:cs="Times New Roman"/>
          <w:sz w:val="24"/>
          <w:szCs w:val="24"/>
          <w:lang w:eastAsia="ja-JP"/>
        </w:rPr>
        <w:t xml:space="preserve">had </w:t>
      </w:r>
      <w:r w:rsidRPr="003A10EA">
        <w:rPr>
          <w:rFonts w:ascii="Times New Roman" w:eastAsia="MS Mincho" w:hAnsi="Times New Roman" w:cs="Times New Roman"/>
          <w:sz w:val="24"/>
          <w:szCs w:val="24"/>
        </w:rPr>
        <w:t>instituted against it insolvency, receivership or bankruptcy proceedings, makes an assignment for the benefit of creditors, or ceases doing business on a regular basis; or</w:t>
      </w:r>
    </w:p>
    <w:p w14:paraId="236B1BEC" w14:textId="53281E1B" w:rsidR="00C2111A"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 xml:space="preserve">Contractor is in default under </w:t>
      </w:r>
      <w:r w:rsidRPr="003A10EA">
        <w:rPr>
          <w:rFonts w:ascii="Times New Roman" w:eastAsia="MS Mincho" w:hAnsi="Times New Roman" w:cs="Times New Roman"/>
          <w:sz w:val="24"/>
          <w:szCs w:val="24"/>
          <w:lang w:eastAsia="ja-JP"/>
        </w:rPr>
        <w:t xml:space="preserve">Sec. 9, Para. a, Sub.Para. (2) above of this Ex. D </w:t>
      </w:r>
      <w:r w:rsidRPr="003A10EA">
        <w:rPr>
          <w:rFonts w:ascii="Times New Roman" w:eastAsia="MS Mincho" w:hAnsi="Times New Roman" w:cs="Times New Roman"/>
          <w:sz w:val="24"/>
          <w:szCs w:val="24"/>
        </w:rPr>
        <w:t>because Contractor no longer holds a license or certificate that is required for it to perform Work under the Contract and Contractor has not obtained such license or certificate; or</w:t>
      </w:r>
    </w:p>
    <w:p w14:paraId="7D89BF87" w14:textId="338F2686" w:rsidR="00C2111A"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Contractor is in default under Sec</w:t>
      </w:r>
      <w:r w:rsidRPr="003A10EA">
        <w:rPr>
          <w:rFonts w:ascii="Times New Roman" w:eastAsia="MS Mincho" w:hAnsi="Times New Roman" w:cs="Times New Roman"/>
          <w:sz w:val="24"/>
          <w:szCs w:val="24"/>
          <w:lang w:eastAsia="ja-JP"/>
        </w:rPr>
        <w:t xml:space="preserve">. 9, Para. a, Sub.Para. (4) above of this Ex. D </w:t>
      </w:r>
      <w:r w:rsidRPr="003A10EA">
        <w:rPr>
          <w:rFonts w:ascii="Times New Roman" w:eastAsia="MS Mincho" w:hAnsi="Times New Roman" w:cs="Times New Roman"/>
          <w:sz w:val="24"/>
          <w:szCs w:val="24"/>
        </w:rPr>
        <w:t>because Contractor commits any breach of any covenant, warranty, obligation or agreement under this Contract, fails to perform the Work under this Contract within the time specified herein or any extension thereof, or so fails to pursue the Work as to endanger Contractor</w:t>
      </w:r>
      <w:r w:rsidR="00BB3F37" w:rsidRPr="003A10EA">
        <w:rPr>
          <w:rFonts w:ascii="Times New Roman" w:eastAsia="MS Mincho" w:hAnsi="Times New Roman" w:cs="Times New Roman"/>
          <w:sz w:val="24"/>
          <w:szCs w:val="24"/>
        </w:rPr>
        <w:t>’</w:t>
      </w:r>
      <w:r w:rsidRPr="003A10EA">
        <w:rPr>
          <w:rFonts w:ascii="Times New Roman" w:eastAsia="MS Mincho" w:hAnsi="Times New Roman" w:cs="Times New Roman"/>
          <w:sz w:val="24"/>
          <w:szCs w:val="24"/>
        </w:rPr>
        <w:t>s performance under this Contract in accordance with its terms</w:t>
      </w:r>
      <w:r w:rsidR="00557DF3" w:rsidRPr="003A10EA">
        <w:rPr>
          <w:rFonts w:ascii="Times New Roman" w:eastAsia="MS Mincho" w:hAnsi="Times New Roman" w:cs="Times New Roman"/>
          <w:sz w:val="24"/>
          <w:szCs w:val="24"/>
        </w:rPr>
        <w:t>; or</w:t>
      </w:r>
    </w:p>
    <w:p w14:paraId="7A5F96FF" w14:textId="47B200E1" w:rsidR="00557DF3"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Contractor has failed to carry out the substantive terms of its Contract or meet the applicable requirements of 1932, 1903(m) or 1905(t) of the Social Security Act</w:t>
      </w:r>
      <w:r w:rsidR="006B5685" w:rsidRPr="003A10EA">
        <w:rPr>
          <w:rFonts w:ascii="Times New Roman" w:eastAsia="MS Mincho" w:hAnsi="Times New Roman" w:cs="Times New Roman"/>
          <w:sz w:val="24"/>
          <w:szCs w:val="24"/>
        </w:rPr>
        <w:t>.</w:t>
      </w:r>
    </w:p>
    <w:p w14:paraId="676B090B" w14:textId="77777777" w:rsidR="003B55AC" w:rsidRPr="003A10EA" w:rsidRDefault="001947F6"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 xml:space="preserve">OHA’s Right to Terminate due to Termination </w:t>
      </w:r>
      <w:r w:rsidR="003B55AC" w:rsidRPr="003A10EA">
        <w:rPr>
          <w:rFonts w:ascii="Times New Roman" w:hAnsi="Times New Roman" w:cs="Times New Roman"/>
          <w:sz w:val="24"/>
          <w:szCs w:val="24"/>
          <w:lang w:eastAsia="ja-JP"/>
        </w:rPr>
        <w:t xml:space="preserve">or Non-Renewal </w:t>
      </w:r>
      <w:r w:rsidRPr="003A10EA">
        <w:rPr>
          <w:rFonts w:ascii="Times New Roman" w:hAnsi="Times New Roman" w:cs="Times New Roman"/>
          <w:sz w:val="24"/>
          <w:szCs w:val="24"/>
          <w:lang w:eastAsia="ja-JP"/>
        </w:rPr>
        <w:t xml:space="preserve">of a Similar Contract. </w:t>
      </w:r>
    </w:p>
    <w:p w14:paraId="3BB2CB1E" w14:textId="74069984" w:rsidR="001947F6" w:rsidRPr="003A10EA" w:rsidRDefault="001947F6" w:rsidP="003B55AC">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 xml:space="preserve">In the event OHA terminates a different contract that Contractor has entered into with the State pursuant to which Contractor provides the same </w:t>
      </w:r>
      <w:r w:rsidRPr="003A10EA">
        <w:rPr>
          <w:rFonts w:ascii="Times New Roman" w:hAnsi="Times New Roman" w:cs="Times New Roman"/>
          <w:sz w:val="24"/>
          <w:szCs w:val="24"/>
        </w:rPr>
        <w:t>or substantively similar services as those provided under this Contract (e.g.</w:t>
      </w:r>
      <w:r w:rsidR="00BB3F37" w:rsidRPr="003A10EA">
        <w:rPr>
          <w:rFonts w:ascii="Times New Roman" w:hAnsi="Times New Roman" w:cs="Times New Roman"/>
          <w:sz w:val="24"/>
          <w:szCs w:val="24"/>
        </w:rPr>
        <w:t>,</w:t>
      </w:r>
      <w:r w:rsidRPr="003A10EA">
        <w:rPr>
          <w:rFonts w:ascii="Times New Roman" w:hAnsi="Times New Roman" w:cs="Times New Roman"/>
          <w:sz w:val="24"/>
          <w:szCs w:val="24"/>
        </w:rPr>
        <w:t xml:space="preserve"> the Non-Medicaid Contract, the OHP Bridge-BHP Contract, </w:t>
      </w:r>
      <w:r w:rsidR="00BD2456" w:rsidRPr="003A10EA">
        <w:rPr>
          <w:rFonts w:ascii="Times New Roman" w:hAnsi="Times New Roman" w:cs="Times New Roman"/>
          <w:sz w:val="24"/>
          <w:szCs w:val="24"/>
        </w:rPr>
        <w:t>or another CCO contract entered into with OHA pursuant to which Contractor administers a Medical Assistance Program in a different Service Area than this Contract</w:t>
      </w:r>
      <w:r w:rsidRPr="003A10EA">
        <w:rPr>
          <w:rFonts w:ascii="Times New Roman" w:hAnsi="Times New Roman" w:cs="Times New Roman"/>
          <w:sz w:val="24"/>
          <w:szCs w:val="24"/>
        </w:rPr>
        <w:t>), OHA shall have the right</w:t>
      </w:r>
      <w:r w:rsidR="003B55AC" w:rsidRPr="003A10EA">
        <w:rPr>
          <w:rFonts w:ascii="Times New Roman" w:hAnsi="Times New Roman" w:cs="Times New Roman"/>
          <w:sz w:val="24"/>
          <w:szCs w:val="24"/>
        </w:rPr>
        <w:t xml:space="preserve">, </w:t>
      </w:r>
      <w:r w:rsidRPr="003A10EA">
        <w:rPr>
          <w:rFonts w:ascii="Times New Roman" w:hAnsi="Times New Roman" w:cs="Times New Roman"/>
          <w:sz w:val="24"/>
          <w:szCs w:val="24"/>
        </w:rPr>
        <w:t>but not the obligation, in its sole discretion, to terminate this Contract.</w:t>
      </w:r>
    </w:p>
    <w:p w14:paraId="0869DB5B" w14:textId="4A5E2DA5" w:rsidR="003B55AC" w:rsidRPr="003A10EA" w:rsidRDefault="003B55AC" w:rsidP="003B55AC">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In the event Contractor declines to Renew a different contract that Contractor has entered into with the State pursuant to which Contractor provides the same or substantively similar services as those provided under this Contract (e.g.</w:t>
      </w:r>
      <w:r w:rsidR="00BB3F37" w:rsidRPr="003A10EA">
        <w:rPr>
          <w:rFonts w:ascii="Times New Roman" w:hAnsi="Times New Roman" w:cs="Times New Roman"/>
          <w:sz w:val="24"/>
          <w:szCs w:val="24"/>
        </w:rPr>
        <w:t>,</w:t>
      </w:r>
      <w:r w:rsidRPr="003A10EA">
        <w:rPr>
          <w:rFonts w:ascii="Times New Roman" w:hAnsi="Times New Roman" w:cs="Times New Roman"/>
          <w:sz w:val="24"/>
          <w:szCs w:val="24"/>
        </w:rPr>
        <w:t xml:space="preserve"> the Non-Medicaid Contract, the OH</w:t>
      </w:r>
      <w:r w:rsidR="00BB3F37" w:rsidRPr="003A10EA">
        <w:rPr>
          <w:rFonts w:ascii="Times New Roman" w:hAnsi="Times New Roman" w:cs="Times New Roman"/>
          <w:sz w:val="24"/>
          <w:szCs w:val="24"/>
        </w:rPr>
        <w:t>P</w:t>
      </w:r>
      <w:r w:rsidRPr="003A10EA">
        <w:rPr>
          <w:rFonts w:ascii="Times New Roman" w:hAnsi="Times New Roman" w:cs="Times New Roman"/>
          <w:sz w:val="24"/>
          <w:szCs w:val="24"/>
        </w:rPr>
        <w:t xml:space="preserve"> Bridge-BHP Contract)</w:t>
      </w:r>
      <w:r w:rsidR="005D38AB" w:rsidRPr="003A10EA">
        <w:rPr>
          <w:rFonts w:ascii="Times New Roman" w:hAnsi="Times New Roman" w:cs="Times New Roman"/>
          <w:sz w:val="24"/>
          <w:szCs w:val="24"/>
        </w:rPr>
        <w:t xml:space="preserve">, which covers the same </w:t>
      </w:r>
      <w:r w:rsidR="00BD2456" w:rsidRPr="003A10EA">
        <w:rPr>
          <w:rFonts w:ascii="Times New Roman" w:hAnsi="Times New Roman" w:cs="Times New Roman"/>
          <w:sz w:val="24"/>
          <w:szCs w:val="24"/>
        </w:rPr>
        <w:t>S</w:t>
      </w:r>
      <w:r w:rsidR="005D38AB" w:rsidRPr="003A10EA">
        <w:rPr>
          <w:rFonts w:ascii="Times New Roman" w:hAnsi="Times New Roman" w:cs="Times New Roman"/>
          <w:sz w:val="24"/>
          <w:szCs w:val="24"/>
        </w:rPr>
        <w:t xml:space="preserve">ervice </w:t>
      </w:r>
      <w:r w:rsidR="00BD2456" w:rsidRPr="003A10EA">
        <w:rPr>
          <w:rFonts w:ascii="Times New Roman" w:hAnsi="Times New Roman" w:cs="Times New Roman"/>
          <w:sz w:val="24"/>
          <w:szCs w:val="24"/>
        </w:rPr>
        <w:t>A</w:t>
      </w:r>
      <w:r w:rsidR="005D38AB" w:rsidRPr="003A10EA">
        <w:rPr>
          <w:rFonts w:ascii="Times New Roman" w:hAnsi="Times New Roman" w:cs="Times New Roman"/>
          <w:sz w:val="24"/>
          <w:szCs w:val="24"/>
        </w:rPr>
        <w:t>rea as this Contract</w:t>
      </w:r>
      <w:r w:rsidRPr="003A10EA">
        <w:rPr>
          <w:rFonts w:ascii="Times New Roman" w:hAnsi="Times New Roman" w:cs="Times New Roman"/>
          <w:sz w:val="24"/>
          <w:szCs w:val="24"/>
        </w:rPr>
        <w:t>, OHA shall have the right, but not the obligation, in its sole discretion, to terminate this Contract. For the purpose of clarification, OHA will not have the right to terminate this Contract</w:t>
      </w:r>
      <w:r w:rsidR="005D38AB" w:rsidRPr="003A10EA">
        <w:rPr>
          <w:rFonts w:ascii="Times New Roman" w:hAnsi="Times New Roman" w:cs="Times New Roman"/>
          <w:sz w:val="24"/>
          <w:szCs w:val="24"/>
        </w:rPr>
        <w:t xml:space="preserve"> </w:t>
      </w:r>
      <w:r w:rsidRPr="003A10EA">
        <w:rPr>
          <w:rFonts w:ascii="Times New Roman" w:hAnsi="Times New Roman" w:cs="Times New Roman"/>
          <w:sz w:val="24"/>
          <w:szCs w:val="24"/>
        </w:rPr>
        <w:t xml:space="preserve">in the event Contractor declines to Renew </w:t>
      </w:r>
      <w:r w:rsidR="00BD2456" w:rsidRPr="003A10EA">
        <w:rPr>
          <w:rFonts w:ascii="Times New Roman" w:hAnsi="Times New Roman" w:cs="Times New Roman"/>
          <w:sz w:val="24"/>
          <w:szCs w:val="24"/>
        </w:rPr>
        <w:t>another CCO contract entered into with OHA pursuant to which Contractor administers a Medical Assistance Program in a different Service Area than this Contract</w:t>
      </w:r>
      <w:r w:rsidRPr="003A10EA">
        <w:rPr>
          <w:rFonts w:ascii="Times New Roman" w:hAnsi="Times New Roman" w:cs="Times New Roman"/>
          <w:sz w:val="24"/>
          <w:szCs w:val="24"/>
        </w:rPr>
        <w:t xml:space="preserve">. </w:t>
      </w:r>
    </w:p>
    <w:p w14:paraId="70120F8E" w14:textId="7E9003C6" w:rsidR="00C2111A"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Before </w:t>
      </w:r>
      <w:r w:rsidRPr="003A10EA">
        <w:rPr>
          <w:rFonts w:ascii="Times New Roman" w:hAnsi="Times New Roman" w:cs="Times New Roman"/>
          <w:sz w:val="24"/>
          <w:szCs w:val="24"/>
          <w:lang w:eastAsia="ja-JP"/>
        </w:rPr>
        <w:t>T</w:t>
      </w:r>
      <w:r w:rsidRPr="003A10EA">
        <w:rPr>
          <w:rFonts w:ascii="Times New Roman" w:hAnsi="Times New Roman" w:cs="Times New Roman"/>
          <w:sz w:val="24"/>
          <w:szCs w:val="24"/>
        </w:rPr>
        <w:t xml:space="preserve">erminating this Contract under </w:t>
      </w:r>
      <w:r w:rsidRPr="003A10EA">
        <w:rPr>
          <w:rFonts w:ascii="Times New Roman" w:hAnsi="Times New Roman" w:cs="Times New Roman"/>
          <w:sz w:val="24"/>
          <w:szCs w:val="24"/>
          <w:lang w:eastAsia="ja-JP"/>
        </w:rPr>
        <w:t xml:space="preserve">this </w:t>
      </w:r>
      <w:r w:rsidRPr="003A10EA">
        <w:rPr>
          <w:rFonts w:ascii="Times New Roman" w:hAnsi="Times New Roman" w:cs="Times New Roman"/>
          <w:sz w:val="24"/>
          <w:szCs w:val="24"/>
        </w:rPr>
        <w:t>Sec</w:t>
      </w:r>
      <w:r w:rsidRPr="003A10EA">
        <w:rPr>
          <w:rFonts w:ascii="Times New Roman" w:hAnsi="Times New Roman" w:cs="Times New Roman"/>
          <w:sz w:val="24"/>
          <w:szCs w:val="24"/>
          <w:lang w:eastAsia="ja-JP"/>
        </w:rPr>
        <w:t xml:space="preserve">. 9, Para. </w:t>
      </w:r>
      <w:r w:rsidRPr="003A10EA">
        <w:rPr>
          <w:rFonts w:ascii="Times New Roman" w:hAnsi="Times New Roman" w:cs="Times New Roman"/>
          <w:sz w:val="24"/>
          <w:szCs w:val="24"/>
        </w:rPr>
        <w:t>e</w:t>
      </w:r>
      <w:r w:rsidRPr="003A10EA">
        <w:rPr>
          <w:rFonts w:ascii="Times New Roman" w:hAnsi="Times New Roman" w:cs="Times New Roman"/>
          <w:sz w:val="24"/>
          <w:szCs w:val="24"/>
          <w:lang w:eastAsia="ja-JP"/>
        </w:rPr>
        <w:t>, Sub.Para</w:t>
      </w:r>
      <w:r w:rsidR="00232052" w:rsidRPr="003A10EA">
        <w:rPr>
          <w:rFonts w:ascii="Times New Roman" w:hAnsi="Times New Roman" w:cs="Times New Roman"/>
          <w:sz w:val="24"/>
          <w:szCs w:val="24"/>
          <w:lang w:eastAsia="ja-JP"/>
        </w:rPr>
        <w:t>s</w:t>
      </w:r>
      <w:r w:rsidR="0071027D" w:rsidRPr="003A10EA">
        <w:rPr>
          <w:rFonts w:ascii="Times New Roman" w:hAnsi="Times New Roman" w:cs="Times New Roman"/>
          <w:sz w:val="24"/>
          <w:szCs w:val="24"/>
          <w:lang w:eastAsia="ja-JP"/>
        </w:rPr>
        <w:t>.</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(1)</w:t>
      </w:r>
      <w:r w:rsidR="00232052" w:rsidRPr="003A10EA">
        <w:rPr>
          <w:rFonts w:ascii="Times New Roman" w:hAnsi="Times New Roman" w:cs="Times New Roman"/>
          <w:sz w:val="24"/>
          <w:szCs w:val="24"/>
        </w:rPr>
        <w:t>,</w:t>
      </w:r>
      <w:r w:rsidRPr="003A10EA">
        <w:rPr>
          <w:rFonts w:ascii="Times New Roman" w:hAnsi="Times New Roman" w:cs="Times New Roman"/>
          <w:sz w:val="24"/>
          <w:szCs w:val="24"/>
        </w:rPr>
        <w:t xml:space="preserve"> </w:t>
      </w:r>
      <w:r w:rsidR="00232052" w:rsidRPr="003A10EA">
        <w:rPr>
          <w:rFonts w:ascii="Times New Roman" w:hAnsi="Times New Roman" w:cs="Times New Roman"/>
          <w:sz w:val="24"/>
          <w:szCs w:val="24"/>
        </w:rPr>
        <w:t xml:space="preserve">(2), </w:t>
      </w:r>
      <w:r w:rsidRPr="003A10EA">
        <w:rPr>
          <w:rFonts w:ascii="Times New Roman" w:hAnsi="Times New Roman" w:cs="Times New Roman"/>
          <w:sz w:val="24"/>
          <w:szCs w:val="24"/>
        </w:rPr>
        <w:t>or</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w:t>
      </w:r>
      <w:r w:rsidR="00232052" w:rsidRPr="003A10EA">
        <w:rPr>
          <w:rFonts w:ascii="Times New Roman" w:hAnsi="Times New Roman" w:cs="Times New Roman"/>
          <w:sz w:val="24"/>
          <w:szCs w:val="24"/>
        </w:rPr>
        <w:t>3</w:t>
      </w:r>
      <w:r w:rsidRPr="003A10EA">
        <w:rPr>
          <w:rFonts w:ascii="Times New Roman" w:hAnsi="Times New Roman" w:cs="Times New Roman"/>
          <w:sz w:val="24"/>
          <w:szCs w:val="24"/>
        </w:rPr>
        <w:t>)</w:t>
      </w:r>
      <w:r w:rsidRPr="003A10EA">
        <w:rPr>
          <w:rFonts w:ascii="Times New Roman" w:hAnsi="Times New Roman" w:cs="Times New Roman"/>
          <w:b/>
          <w:sz w:val="24"/>
          <w:szCs w:val="24"/>
          <w:lang w:eastAsia="ja-JP"/>
        </w:rPr>
        <w:t xml:space="preserve"> </w:t>
      </w:r>
      <w:r w:rsidRPr="003A10EA">
        <w:rPr>
          <w:rFonts w:ascii="Times New Roman" w:hAnsi="Times New Roman" w:cs="Times New Roman"/>
          <w:sz w:val="24"/>
          <w:szCs w:val="24"/>
          <w:lang w:eastAsia="ja-JP"/>
        </w:rPr>
        <w:t>above of this Ex. D</w:t>
      </w:r>
      <w:r w:rsidRPr="003A10EA">
        <w:rPr>
          <w:rFonts w:ascii="Times New Roman" w:hAnsi="Times New Roman" w:cs="Times New Roman"/>
          <w:sz w:val="24"/>
          <w:szCs w:val="24"/>
        </w:rPr>
        <w:t>, OHA will:</w:t>
      </w:r>
    </w:p>
    <w:p w14:paraId="3784E4F5" w14:textId="77777777" w:rsidR="00C2111A"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lastRenderedPageBreak/>
        <w:t>Provide</w:t>
      </w:r>
      <w:r w:rsidRPr="003A10EA">
        <w:rPr>
          <w:rFonts w:ascii="Times New Roman" w:hAnsi="Times New Roman" w:cs="Times New Roman"/>
          <w:sz w:val="24"/>
          <w:szCs w:val="24"/>
        </w:rPr>
        <w:t xml:space="preserve"> Contractor an opportunity to </w:t>
      </w:r>
      <w:r w:rsidRPr="003A10EA">
        <w:rPr>
          <w:rFonts w:ascii="Times New Roman" w:hAnsi="Times New Roman" w:cs="Times New Roman"/>
          <w:sz w:val="24"/>
          <w:szCs w:val="24"/>
          <w:lang w:eastAsia="ja-JP"/>
        </w:rPr>
        <w:t xml:space="preserve">request Administrative Review of </w:t>
      </w:r>
      <w:r w:rsidRPr="003A10EA">
        <w:rPr>
          <w:rFonts w:ascii="Times New Roman" w:hAnsi="Times New Roman" w:cs="Times New Roman"/>
          <w:sz w:val="24"/>
          <w:szCs w:val="24"/>
        </w:rPr>
        <w:t xml:space="preserve">the </w:t>
      </w:r>
      <w:r w:rsidRPr="003A10EA">
        <w:rPr>
          <w:rFonts w:ascii="Times New Roman" w:hAnsi="Times New Roman" w:cs="Times New Roman"/>
          <w:sz w:val="24"/>
          <w:szCs w:val="24"/>
          <w:lang w:eastAsia="ja-JP"/>
        </w:rPr>
        <w:t>Legal N</w:t>
      </w:r>
      <w:r w:rsidRPr="003A10EA">
        <w:rPr>
          <w:rFonts w:ascii="Times New Roman" w:hAnsi="Times New Roman" w:cs="Times New Roman"/>
          <w:sz w:val="24"/>
          <w:szCs w:val="24"/>
        </w:rPr>
        <w:t xml:space="preserve">otice of </w:t>
      </w:r>
      <w:r w:rsidRPr="003A10EA">
        <w:rPr>
          <w:rFonts w:ascii="Times New Roman" w:hAnsi="Times New Roman" w:cs="Times New Roman"/>
          <w:sz w:val="24"/>
          <w:szCs w:val="24"/>
          <w:lang w:eastAsia="ja-JP"/>
        </w:rPr>
        <w:t xml:space="preserve">termination or Legal Notice of OHA’s </w:t>
      </w:r>
      <w:r w:rsidRPr="003A10EA">
        <w:rPr>
          <w:rFonts w:ascii="Times New Roman" w:hAnsi="Times New Roman" w:cs="Times New Roman"/>
          <w:sz w:val="24"/>
          <w:szCs w:val="24"/>
        </w:rPr>
        <w:t xml:space="preserve">intent to </w:t>
      </w:r>
      <w:r w:rsidRPr="003A10EA">
        <w:rPr>
          <w:rFonts w:ascii="Times New Roman" w:hAnsi="Times New Roman" w:cs="Times New Roman"/>
          <w:sz w:val="24"/>
          <w:szCs w:val="24"/>
          <w:lang w:eastAsia="ja-JP"/>
        </w:rPr>
        <w:t>t</w:t>
      </w:r>
      <w:r w:rsidRPr="003A10EA">
        <w:rPr>
          <w:rFonts w:ascii="Times New Roman" w:hAnsi="Times New Roman" w:cs="Times New Roman"/>
          <w:sz w:val="24"/>
          <w:szCs w:val="24"/>
        </w:rPr>
        <w:t xml:space="preserve">erminate pursuant to OAR 410-120-1560 and 410-120-1580. </w:t>
      </w:r>
      <w:r w:rsidRPr="003A10EA">
        <w:rPr>
          <w:rFonts w:ascii="Times New Roman" w:hAnsi="Times New Roman" w:cs="Times New Roman"/>
          <w:sz w:val="24"/>
          <w:szCs w:val="24"/>
          <w:lang w:eastAsia="ja-JP"/>
        </w:rPr>
        <w:t xml:space="preserve"> If no Administrative Review is requested or following the Administrative Review and any appeals thereof </w:t>
      </w:r>
      <w:r w:rsidRPr="003A10EA">
        <w:rPr>
          <w:rFonts w:ascii="Times New Roman" w:hAnsi="Times New Roman" w:cs="Times New Roman"/>
          <w:sz w:val="24"/>
          <w:szCs w:val="24"/>
        </w:rPr>
        <w:t>the Contract shall be terminated in accordance with the</w:t>
      </w:r>
      <w:r w:rsidRPr="003A10EA">
        <w:rPr>
          <w:rFonts w:ascii="Times New Roman" w:hAnsi="Times New Roman" w:cs="Times New Roman"/>
          <w:sz w:val="24"/>
          <w:szCs w:val="24"/>
          <w:lang w:eastAsia="ja-JP"/>
        </w:rPr>
        <w:t xml:space="preserve"> Legal Notice of termination</w:t>
      </w:r>
      <w:r w:rsidRPr="003A10EA">
        <w:rPr>
          <w:rFonts w:ascii="Times New Roman" w:hAnsi="Times New Roman" w:cs="Times New Roman"/>
          <w:sz w:val="24"/>
          <w:szCs w:val="24"/>
        </w:rPr>
        <w:t xml:space="preserve">.  Where termination is based on failure to comply with a Corrective Action and Contractor has </w:t>
      </w:r>
      <w:r w:rsidRPr="003A10EA">
        <w:rPr>
          <w:rFonts w:ascii="Times New Roman" w:hAnsi="Times New Roman" w:cs="Times New Roman"/>
          <w:sz w:val="24"/>
          <w:szCs w:val="24"/>
          <w:lang w:eastAsia="ja-JP"/>
        </w:rPr>
        <w:t xml:space="preserve">already </w:t>
      </w:r>
      <w:r w:rsidRPr="003A10EA">
        <w:rPr>
          <w:rFonts w:ascii="Times New Roman" w:hAnsi="Times New Roman" w:cs="Times New Roman"/>
          <w:sz w:val="24"/>
          <w:szCs w:val="24"/>
        </w:rPr>
        <w:t xml:space="preserve">had an Administrative Review on issues substantially similar to the basis for the </w:t>
      </w:r>
      <w:r w:rsidRPr="003A10EA">
        <w:rPr>
          <w:rFonts w:ascii="Times New Roman" w:hAnsi="Times New Roman" w:cs="Times New Roman"/>
          <w:sz w:val="24"/>
          <w:szCs w:val="24"/>
          <w:lang w:eastAsia="ja-JP"/>
        </w:rPr>
        <w:t xml:space="preserve">proposed </w:t>
      </w:r>
      <w:r w:rsidRPr="003A10EA">
        <w:rPr>
          <w:rFonts w:ascii="Times New Roman" w:hAnsi="Times New Roman" w:cs="Times New Roman"/>
          <w:sz w:val="24"/>
          <w:szCs w:val="24"/>
        </w:rPr>
        <w:t>termination, such Administrative Review</w:t>
      </w:r>
      <w:r w:rsidRPr="003A10EA">
        <w:rPr>
          <w:rFonts w:ascii="Times New Roman" w:hAnsi="Times New Roman" w:cs="Times New Roman"/>
          <w:sz w:val="24"/>
          <w:szCs w:val="24"/>
          <w:lang w:eastAsia="ja-JP"/>
        </w:rPr>
        <w:t>, subject to any appeal thereof,</w:t>
      </w:r>
      <w:r w:rsidRPr="003A10EA">
        <w:rPr>
          <w:rFonts w:ascii="Times New Roman" w:hAnsi="Times New Roman" w:cs="Times New Roman"/>
          <w:sz w:val="24"/>
          <w:szCs w:val="24"/>
        </w:rPr>
        <w:t xml:space="preserve"> is deemed to satisfy any requirement for a pre-termination hearing; and</w:t>
      </w:r>
    </w:p>
    <w:p w14:paraId="195D8B4C" w14:textId="77777777" w:rsidR="00C2111A"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After</w:t>
      </w:r>
      <w:r w:rsidRPr="003A10EA">
        <w:rPr>
          <w:rFonts w:ascii="Times New Roman" w:hAnsi="Times New Roman" w:cs="Times New Roman"/>
          <w:sz w:val="24"/>
          <w:szCs w:val="24"/>
        </w:rPr>
        <w:t xml:space="preserve"> Administrative Review, give Contractor written </w:t>
      </w:r>
      <w:r w:rsidRPr="003A10EA">
        <w:rPr>
          <w:rFonts w:ascii="Times New Roman" w:hAnsi="Times New Roman" w:cs="Times New Roman"/>
          <w:sz w:val="24"/>
          <w:szCs w:val="24"/>
          <w:lang w:eastAsia="ja-JP"/>
        </w:rPr>
        <w:t>Legal N</w:t>
      </w:r>
      <w:r w:rsidRPr="003A10EA">
        <w:rPr>
          <w:rFonts w:ascii="Times New Roman" w:hAnsi="Times New Roman" w:cs="Times New Roman"/>
          <w:sz w:val="24"/>
          <w:szCs w:val="24"/>
        </w:rPr>
        <w:t>otice</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of the decision affirming or reversing the proposed termination of this Contract and, for an affirming decision, the effective date of the termination; and</w:t>
      </w:r>
    </w:p>
    <w:p w14:paraId="44A95DFC" w14:textId="77777777" w:rsidR="00C2111A"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After</w:t>
      </w:r>
      <w:r w:rsidRPr="003A10EA">
        <w:rPr>
          <w:rFonts w:ascii="Times New Roman" w:hAnsi="Times New Roman" w:cs="Times New Roman"/>
          <w:sz w:val="24"/>
          <w:szCs w:val="24"/>
        </w:rPr>
        <w:t xml:space="preserve"> a decision affirming termination, give Members </w:t>
      </w:r>
      <w:r w:rsidRPr="003A10EA">
        <w:rPr>
          <w:rFonts w:ascii="Times New Roman" w:hAnsi="Times New Roman" w:cs="Times New Roman"/>
          <w:sz w:val="24"/>
          <w:szCs w:val="24"/>
          <w:lang w:eastAsia="ja-JP"/>
        </w:rPr>
        <w:t>notice</w:t>
      </w:r>
      <w:r w:rsidRPr="003A10EA">
        <w:rPr>
          <w:rFonts w:ascii="Times New Roman" w:hAnsi="Times New Roman" w:cs="Times New Roman"/>
          <w:sz w:val="24"/>
          <w:szCs w:val="24"/>
        </w:rPr>
        <w:t xml:space="preserve"> of the </w:t>
      </w:r>
      <w:r w:rsidRPr="003A10EA">
        <w:rPr>
          <w:rFonts w:ascii="Times New Roman" w:hAnsi="Times New Roman" w:cs="Times New Roman"/>
          <w:sz w:val="24"/>
          <w:szCs w:val="24"/>
          <w:lang w:eastAsia="ja-JP"/>
        </w:rPr>
        <w:t>termination</w:t>
      </w:r>
      <w:r w:rsidRPr="003A10EA">
        <w:rPr>
          <w:rFonts w:ascii="Times New Roman" w:hAnsi="Times New Roman" w:cs="Times New Roman"/>
          <w:sz w:val="24"/>
          <w:szCs w:val="24"/>
        </w:rPr>
        <w:t xml:space="preserve"> and information on their options for receiving Medicaid services following the effective date of the </w:t>
      </w:r>
      <w:r w:rsidRPr="003A10EA">
        <w:rPr>
          <w:rFonts w:ascii="Times New Roman" w:hAnsi="Times New Roman" w:cs="Times New Roman"/>
          <w:sz w:val="24"/>
          <w:szCs w:val="24"/>
          <w:lang w:eastAsia="ja-JP"/>
        </w:rPr>
        <w:t>termination</w:t>
      </w:r>
      <w:r w:rsidRPr="003A10EA">
        <w:rPr>
          <w:rFonts w:ascii="Times New Roman" w:hAnsi="Times New Roman" w:cs="Times New Roman"/>
          <w:sz w:val="24"/>
          <w:szCs w:val="24"/>
        </w:rPr>
        <w:t>, consistent with 42 CFR § 438.10; and</w:t>
      </w:r>
    </w:p>
    <w:p w14:paraId="217B685B" w14:textId="5C474386" w:rsidR="00C2111A"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After</w:t>
      </w:r>
      <w:r w:rsidRPr="003A10EA">
        <w:rPr>
          <w:rFonts w:ascii="Times New Roman" w:hAnsi="Times New Roman" w:cs="Times New Roman"/>
          <w:sz w:val="24"/>
          <w:szCs w:val="24"/>
        </w:rPr>
        <w:t xml:space="preserve"> OHA has provided Contractor with Legal Notice that it </w:t>
      </w:r>
      <w:r w:rsidRPr="003A10EA">
        <w:rPr>
          <w:rFonts w:ascii="Times New Roman" w:hAnsi="Times New Roman" w:cs="Times New Roman"/>
          <w:sz w:val="24"/>
          <w:szCs w:val="24"/>
          <w:lang w:eastAsia="ja-JP"/>
        </w:rPr>
        <w:t xml:space="preserve">has </w:t>
      </w:r>
      <w:r w:rsidRPr="003A10EA">
        <w:rPr>
          <w:rFonts w:ascii="Times New Roman" w:hAnsi="Times New Roman" w:cs="Times New Roman"/>
          <w:sz w:val="24"/>
          <w:szCs w:val="24"/>
        </w:rPr>
        <w:t>terminate</w:t>
      </w:r>
      <w:r w:rsidRPr="003A10EA">
        <w:rPr>
          <w:rFonts w:ascii="Times New Roman" w:hAnsi="Times New Roman" w:cs="Times New Roman"/>
          <w:sz w:val="24"/>
          <w:szCs w:val="24"/>
          <w:lang w:eastAsia="ja-JP"/>
        </w:rPr>
        <w:t>d</w:t>
      </w:r>
      <w:r w:rsidRPr="003A10EA">
        <w:rPr>
          <w:rFonts w:ascii="Times New Roman" w:hAnsi="Times New Roman" w:cs="Times New Roman"/>
          <w:sz w:val="24"/>
          <w:szCs w:val="24"/>
        </w:rPr>
        <w:t xml:space="preserve"> its Contract under Sec</w:t>
      </w:r>
      <w:r w:rsidRPr="003A10EA">
        <w:rPr>
          <w:rFonts w:ascii="Times New Roman" w:hAnsi="Times New Roman" w:cs="Times New Roman"/>
          <w:sz w:val="24"/>
          <w:szCs w:val="24"/>
          <w:lang w:eastAsia="ja-JP"/>
        </w:rPr>
        <w:t>. 9, Para. e, Sub.Para. (1) or intends to terminate this Contract under Sub.Para. (2</w:t>
      </w:r>
      <w:r w:rsidR="0071027D" w:rsidRPr="003A10EA">
        <w:rPr>
          <w:rFonts w:ascii="Times New Roman" w:hAnsi="Times New Roman" w:cs="Times New Roman"/>
          <w:sz w:val="24"/>
          <w:szCs w:val="24"/>
          <w:lang w:eastAsia="ja-JP"/>
        </w:rPr>
        <w:t>)</w:t>
      </w:r>
      <w:r w:rsidRPr="003A10EA">
        <w:rPr>
          <w:rFonts w:ascii="Times New Roman" w:hAnsi="Times New Roman" w:cs="Times New Roman"/>
          <w:sz w:val="24"/>
          <w:szCs w:val="24"/>
          <w:lang w:eastAsia="ja-JP"/>
        </w:rPr>
        <w:t xml:space="preserve">, above of this Ex. D, </w:t>
      </w:r>
      <w:r w:rsidRPr="003A10EA">
        <w:rPr>
          <w:rFonts w:ascii="Times New Roman" w:hAnsi="Times New Roman" w:cs="Times New Roman"/>
          <w:sz w:val="24"/>
          <w:szCs w:val="24"/>
        </w:rPr>
        <w:t>OHA must give the affected Members written notice of OHA’s intent to terminate this Contract and allow affected Members to Disenroll immediately without cause.</w:t>
      </w:r>
    </w:p>
    <w:p w14:paraId="25961509" w14:textId="77777777" w:rsidR="00753E61"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Contractor’s</w:t>
      </w:r>
      <w:r w:rsidRPr="003A10EA">
        <w:rPr>
          <w:rFonts w:ascii="Times New Roman" w:eastAsia="MS Mincho" w:hAnsi="Times New Roman" w:cs="Times New Roman"/>
          <w:sz w:val="24"/>
          <w:szCs w:val="24"/>
        </w:rPr>
        <w:t xml:space="preserve"> Right to Terminate for Cause.  Contractor may terminate this Contract</w:t>
      </w:r>
      <w:r w:rsidRPr="003A10EA">
        <w:rPr>
          <w:rFonts w:ascii="Times New Roman" w:eastAsia="MS Mincho" w:hAnsi="Times New Roman" w:cs="Times New Roman"/>
          <w:sz w:val="24"/>
          <w:szCs w:val="24"/>
          <w:lang w:eastAsia="ja-JP"/>
        </w:rPr>
        <w:t xml:space="preserve"> for cause</w:t>
      </w:r>
      <w:r w:rsidRPr="003A10EA">
        <w:rPr>
          <w:rFonts w:ascii="Times New Roman" w:eastAsia="MS Mincho" w:hAnsi="Times New Roman" w:cs="Times New Roman"/>
          <w:sz w:val="24"/>
          <w:szCs w:val="24"/>
        </w:rPr>
        <w:t xml:space="preserve"> if OHA is in default under Sec</w:t>
      </w:r>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rPr>
        <w:t xml:space="preserve"> </w:t>
      </w:r>
      <w:r w:rsidRPr="003A10EA">
        <w:rPr>
          <w:rFonts w:ascii="Times New Roman" w:eastAsia="MS Mincho" w:hAnsi="Times New Roman" w:cs="Times New Roman"/>
          <w:sz w:val="24"/>
          <w:szCs w:val="24"/>
          <w:lang w:eastAsia="ja-JP"/>
        </w:rPr>
        <w:t xml:space="preserve">9, Para. </w:t>
      </w:r>
      <w:r w:rsidRPr="003A10EA">
        <w:rPr>
          <w:rFonts w:ascii="Times New Roman" w:eastAsia="MS Mincho" w:hAnsi="Times New Roman" w:cs="Times New Roman"/>
          <w:sz w:val="24"/>
          <w:szCs w:val="24"/>
        </w:rPr>
        <w:t xml:space="preserve">c </w:t>
      </w:r>
      <w:r w:rsidRPr="003A10EA">
        <w:rPr>
          <w:rFonts w:ascii="Times New Roman" w:eastAsia="MS Mincho" w:hAnsi="Times New Roman" w:cs="Times New Roman"/>
          <w:sz w:val="24"/>
          <w:szCs w:val="24"/>
          <w:lang w:eastAsia="ja-JP"/>
        </w:rPr>
        <w:t xml:space="preserve">above of this Ex. D </w:t>
      </w:r>
      <w:r w:rsidRPr="003A10EA">
        <w:rPr>
          <w:rFonts w:ascii="Times New Roman" w:eastAsia="MS Mincho" w:hAnsi="Times New Roman" w:cs="Times New Roman"/>
          <w:sz w:val="24"/>
          <w:szCs w:val="24"/>
        </w:rPr>
        <w:t>and fails to cure such default within the time specified therein.</w:t>
      </w:r>
    </w:p>
    <w:p w14:paraId="1FB6D03A" w14:textId="77777777" w:rsidR="00753E61"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Contractor’s Right to Terminate at its Discretion.</w:t>
      </w:r>
    </w:p>
    <w:p w14:paraId="07F03DD7" w14:textId="75EDBE7C" w:rsidR="00753E61" w:rsidRPr="003A10EA" w:rsidRDefault="2B8062B7"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No later than </w:t>
      </w:r>
      <w:r w:rsidRPr="003A10EA">
        <w:rPr>
          <w:rFonts w:ascii="Times New Roman" w:hAnsi="Times New Roman" w:cs="Times New Roman"/>
          <w:sz w:val="24"/>
          <w:szCs w:val="24"/>
          <w:lang w:eastAsia="ja-JP"/>
        </w:rPr>
        <w:t>one hundred and thirty-four (</w:t>
      </w:r>
      <w:r w:rsidRPr="003A10EA">
        <w:rPr>
          <w:rFonts w:ascii="Times New Roman" w:hAnsi="Times New Roman" w:cs="Times New Roman"/>
          <w:sz w:val="24"/>
          <w:szCs w:val="24"/>
        </w:rPr>
        <w:t>134</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prior to the end of a Contract Year, other than Contract Year </w:t>
      </w:r>
      <w:r w:rsidR="32E8D124" w:rsidRPr="003A10EA">
        <w:rPr>
          <w:rFonts w:ascii="Times New Roman" w:hAnsi="Times New Roman" w:cs="Times New Roman"/>
          <w:sz w:val="24"/>
          <w:szCs w:val="24"/>
        </w:rPr>
        <w:t>nine (2028)</w:t>
      </w:r>
      <w:r w:rsidRPr="003A10EA">
        <w:rPr>
          <w:rFonts w:ascii="Times New Roman" w:hAnsi="Times New Roman" w:cs="Times New Roman"/>
          <w:sz w:val="24"/>
          <w:szCs w:val="24"/>
        </w:rPr>
        <w:t>, at the end of which this Contract will expire, OHA will provide Contractor</w:t>
      </w:r>
      <w:r w:rsidRPr="003A10EA">
        <w:rPr>
          <w:rFonts w:ascii="Times New Roman" w:hAnsi="Times New Roman" w:cs="Times New Roman"/>
          <w:sz w:val="24"/>
          <w:szCs w:val="24"/>
          <w:lang w:eastAsia="ja-JP"/>
        </w:rPr>
        <w:t>’s Contract Administrator</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ja-JP"/>
        </w:rPr>
        <w:t>with Administrative N</w:t>
      </w:r>
      <w:r w:rsidRPr="003A10EA">
        <w:rPr>
          <w:rFonts w:ascii="Times New Roman" w:hAnsi="Times New Roman" w:cs="Times New Roman"/>
          <w:sz w:val="24"/>
          <w:szCs w:val="24"/>
        </w:rPr>
        <w:t>otice of the proposed changes to the terms and conditions of th</w:t>
      </w:r>
      <w:r w:rsidRPr="003A10EA">
        <w:rPr>
          <w:rFonts w:ascii="Times New Roman" w:hAnsi="Times New Roman" w:cs="Times New Roman"/>
          <w:sz w:val="24"/>
          <w:szCs w:val="24"/>
          <w:lang w:eastAsia="ja-JP"/>
        </w:rPr>
        <w:t xml:space="preserve">is </w:t>
      </w:r>
      <w:r w:rsidRPr="003A10EA">
        <w:rPr>
          <w:rFonts w:ascii="Times New Roman" w:hAnsi="Times New Roman" w:cs="Times New Roman"/>
          <w:sz w:val="24"/>
          <w:szCs w:val="24"/>
        </w:rPr>
        <w:t>Contract</w:t>
      </w:r>
      <w:r w:rsidRPr="003A10EA">
        <w:rPr>
          <w:rFonts w:ascii="Times New Roman" w:hAnsi="Times New Roman" w:cs="Times New Roman"/>
          <w:sz w:val="24"/>
          <w:szCs w:val="24"/>
          <w:lang w:eastAsia="ja-JP"/>
        </w:rPr>
        <w:t xml:space="preserve"> that </w:t>
      </w:r>
      <w:r w:rsidRPr="003A10EA">
        <w:rPr>
          <w:rFonts w:ascii="Times New Roman" w:hAnsi="Times New Roman" w:cs="Times New Roman"/>
          <w:sz w:val="24"/>
          <w:szCs w:val="24"/>
        </w:rPr>
        <w:t xml:space="preserve">will be submitted by OHA to CMS for approval for the next Contract Year.  At its sole discretion, Contractor may terminate this Contract without cause by written Legal </w:t>
      </w:r>
      <w:r w:rsidRPr="003A10EA">
        <w:rPr>
          <w:rFonts w:ascii="Times New Roman" w:hAnsi="Times New Roman" w:cs="Times New Roman"/>
          <w:sz w:val="24"/>
          <w:szCs w:val="24"/>
          <w:lang w:eastAsia="ja-JP"/>
        </w:rPr>
        <w:t>N</w:t>
      </w:r>
      <w:r w:rsidRPr="003A10EA">
        <w:rPr>
          <w:rFonts w:ascii="Times New Roman" w:hAnsi="Times New Roman" w:cs="Times New Roman"/>
          <w:sz w:val="24"/>
          <w:szCs w:val="24"/>
        </w:rPr>
        <w:t xml:space="preserve">otice to OHA not later than </w:t>
      </w:r>
      <w:r w:rsidRPr="003A10EA">
        <w:rPr>
          <w:rFonts w:ascii="Times New Roman" w:hAnsi="Times New Roman" w:cs="Times New Roman"/>
          <w:sz w:val="24"/>
          <w:szCs w:val="24"/>
          <w:lang w:eastAsia="ja-JP"/>
        </w:rPr>
        <w:t>one hundred and twenty (</w:t>
      </w:r>
      <w:r w:rsidRPr="003A10EA">
        <w:rPr>
          <w:rFonts w:ascii="Times New Roman" w:hAnsi="Times New Roman" w:cs="Times New Roman"/>
          <w:sz w:val="24"/>
          <w:szCs w:val="24"/>
        </w:rPr>
        <w:t>120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prior to the </w:t>
      </w:r>
      <w:r w:rsidRPr="003A10EA">
        <w:rPr>
          <w:rFonts w:ascii="Times New Roman" w:hAnsi="Times New Roman" w:cs="Times New Roman"/>
          <w:sz w:val="24"/>
          <w:szCs w:val="24"/>
          <w:lang w:eastAsia="ja-JP"/>
        </w:rPr>
        <w:t xml:space="preserve">effective </w:t>
      </w:r>
      <w:r w:rsidRPr="003A10EA">
        <w:rPr>
          <w:rFonts w:ascii="Times New Roman" w:hAnsi="Times New Roman" w:cs="Times New Roman"/>
          <w:sz w:val="24"/>
          <w:szCs w:val="24"/>
        </w:rPr>
        <w:t>date of any Renewal Contract, for termination effective a</w:t>
      </w:r>
      <w:r w:rsidRPr="003A10EA">
        <w:rPr>
          <w:rFonts w:ascii="Times New Roman" w:hAnsi="Times New Roman" w:cs="Times New Roman"/>
          <w:sz w:val="24"/>
          <w:szCs w:val="24"/>
          <w:lang w:eastAsia="ja-JP"/>
        </w:rPr>
        <w:t>s of</w:t>
      </w:r>
      <w:r w:rsidRPr="003A10EA">
        <w:rPr>
          <w:rFonts w:ascii="Times New Roman" w:hAnsi="Times New Roman" w:cs="Times New Roman"/>
          <w:sz w:val="24"/>
          <w:szCs w:val="24"/>
        </w:rPr>
        <w:t xml:space="preserve"> the Renewal </w:t>
      </w:r>
      <w:r w:rsidRPr="003A10EA">
        <w:rPr>
          <w:rFonts w:ascii="Times New Roman" w:hAnsi="Times New Roman" w:cs="Times New Roman"/>
          <w:sz w:val="24"/>
          <w:szCs w:val="24"/>
          <w:lang w:eastAsia="ja-JP"/>
        </w:rPr>
        <w:t xml:space="preserve">effective </w:t>
      </w:r>
      <w:r w:rsidRPr="003A10EA">
        <w:rPr>
          <w:rFonts w:ascii="Times New Roman" w:hAnsi="Times New Roman" w:cs="Times New Roman"/>
          <w:sz w:val="24"/>
          <w:szCs w:val="24"/>
        </w:rPr>
        <w:t xml:space="preserve">date.  A refusal by Contractor to enter into a Renewal Contract terminates this Contract, </w:t>
      </w:r>
      <w:r w:rsidRPr="003A10EA">
        <w:rPr>
          <w:rFonts w:ascii="Times New Roman" w:hAnsi="Times New Roman" w:cs="Times New Roman"/>
          <w:sz w:val="24"/>
          <w:szCs w:val="24"/>
          <w:lang w:eastAsia="ja-JP"/>
        </w:rPr>
        <w:t xml:space="preserve">regardless of </w:t>
      </w:r>
      <w:r w:rsidRPr="003A10EA">
        <w:rPr>
          <w:rFonts w:ascii="Times New Roman" w:hAnsi="Times New Roman" w:cs="Times New Roman"/>
          <w:sz w:val="24"/>
          <w:szCs w:val="24"/>
        </w:rPr>
        <w:t>whether Contractor provided the Legal Notice described in th</w:t>
      </w:r>
      <w:r w:rsidRPr="003A10EA">
        <w:rPr>
          <w:rFonts w:ascii="Times New Roman" w:hAnsi="Times New Roman" w:cs="Times New Roman"/>
          <w:sz w:val="24"/>
          <w:szCs w:val="24"/>
          <w:lang w:eastAsia="ja-JP"/>
        </w:rPr>
        <w:t>is Sec. 9, Para. e, Sub.Para. (</w:t>
      </w:r>
      <w:r w:rsidR="59016639" w:rsidRPr="003A10EA">
        <w:rPr>
          <w:rFonts w:ascii="Times New Roman" w:hAnsi="Times New Roman" w:cs="Times New Roman"/>
          <w:sz w:val="24"/>
          <w:szCs w:val="24"/>
          <w:lang w:eastAsia="ja-JP"/>
        </w:rPr>
        <w:t>6</w:t>
      </w:r>
      <w:r w:rsidRPr="003A10EA">
        <w:rPr>
          <w:rFonts w:ascii="Times New Roman" w:hAnsi="Times New Roman" w:cs="Times New Roman"/>
          <w:sz w:val="24"/>
          <w:szCs w:val="24"/>
          <w:lang w:eastAsia="ja-JP"/>
        </w:rPr>
        <w:t>) of this Ex. D.</w:t>
      </w:r>
    </w:p>
    <w:p w14:paraId="5E2788A1" w14:textId="74139926" w:rsidR="00753E61"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If the Oregon Legislature adopts budgetary changes that require OHA to alter the rates under this Contract, OHA will prepare and offer Contractor a required amendment to the rates (the </w:t>
      </w:r>
      <w:r w:rsidRPr="003A10EA">
        <w:rPr>
          <w:rFonts w:ascii="Times New Roman" w:hAnsi="Times New Roman" w:cs="Times New Roman"/>
          <w:b/>
          <w:bCs/>
          <w:sz w:val="24"/>
          <w:szCs w:val="24"/>
        </w:rPr>
        <w:t>“Required Rate Amendment”</w:t>
      </w:r>
      <w:r w:rsidRPr="003A10EA">
        <w:rPr>
          <w:rFonts w:ascii="Times New Roman" w:hAnsi="Times New Roman" w:cs="Times New Roman"/>
          <w:sz w:val="24"/>
          <w:szCs w:val="24"/>
        </w:rPr>
        <w:t xml:space="preserve">).  No later than one hundred and thirty-four (134) days prior to the effective date of the Required Rate Amendment, OHA will provide Contractor’s Contract Administrator with Administrative Notice of the proposed changes to the rates that will be submitted by OHA to CMS for approval.  At its sole discretion, Contractor may terminate this Contract without cause by written Legal Notice to OHA not later than one hundred and twenty (120) days prior to the effective date of the Required Rate </w:t>
      </w:r>
      <w:r w:rsidRPr="003A10EA">
        <w:rPr>
          <w:rFonts w:ascii="Times New Roman" w:hAnsi="Times New Roman" w:cs="Times New Roman"/>
          <w:sz w:val="24"/>
          <w:szCs w:val="24"/>
        </w:rPr>
        <w:lastRenderedPageBreak/>
        <w:t>Amendment, for termination effective as of the effective date of the Required Rate Amendment.  A refusal by Contractor to enter into the Required Rate Amendment terminates this Contract, regardless of whether Contractor provided the Legal Notice described in this Sec. 9, Para. e, Sub.Para. (</w:t>
      </w:r>
      <w:r w:rsidR="001235C2" w:rsidRPr="003A10EA">
        <w:rPr>
          <w:rFonts w:ascii="Times New Roman" w:hAnsi="Times New Roman" w:cs="Times New Roman"/>
          <w:sz w:val="24"/>
          <w:szCs w:val="24"/>
        </w:rPr>
        <w:t>6</w:t>
      </w:r>
      <w:r w:rsidRPr="003A10EA">
        <w:rPr>
          <w:rFonts w:ascii="Times New Roman" w:hAnsi="Times New Roman" w:cs="Times New Roman"/>
          <w:sz w:val="24"/>
          <w:szCs w:val="24"/>
        </w:rPr>
        <w:t>) of this Ex. D and has the same effect as the failure to enter into a Renewal Contract.</w:t>
      </w:r>
    </w:p>
    <w:p w14:paraId="33EFB7D7" w14:textId="78EF713B" w:rsidR="00753E61"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Notwithstanding Contractor’s Legal Notice of termination or failure to enter into a Renewal Contract or the Required Rate Amendment</w:t>
      </w:r>
      <w:r w:rsidRPr="003A10EA">
        <w:rPr>
          <w:rFonts w:ascii="Times New Roman" w:hAnsi="Times New Roman" w:cs="Times New Roman"/>
          <w:sz w:val="24"/>
          <w:szCs w:val="24"/>
          <w:lang w:eastAsia="ja-JP"/>
        </w:rPr>
        <w:t xml:space="preserve"> under Sec. 9, Para. e, Sub.Para. (</w:t>
      </w:r>
      <w:r w:rsidR="00B84335" w:rsidRPr="003A10EA">
        <w:rPr>
          <w:rFonts w:ascii="Times New Roman" w:hAnsi="Times New Roman" w:cs="Times New Roman"/>
          <w:sz w:val="24"/>
          <w:szCs w:val="24"/>
          <w:lang w:eastAsia="ja-JP"/>
        </w:rPr>
        <w:t>6</w:t>
      </w:r>
      <w:r w:rsidRPr="003A10EA">
        <w:rPr>
          <w:rFonts w:ascii="Times New Roman" w:hAnsi="Times New Roman" w:cs="Times New Roman"/>
          <w:sz w:val="24"/>
          <w:szCs w:val="24"/>
          <w:lang w:eastAsia="ja-JP"/>
        </w:rPr>
        <w:t>) above</w:t>
      </w:r>
      <w:r w:rsidRPr="003A10EA">
        <w:rPr>
          <w:rFonts w:ascii="Times New Roman" w:hAnsi="Times New Roman" w:cs="Times New Roman"/>
          <w:b/>
          <w:sz w:val="24"/>
          <w:szCs w:val="24"/>
          <w:lang w:eastAsia="ja-JP"/>
        </w:rPr>
        <w:t xml:space="preserve"> </w:t>
      </w:r>
      <w:r w:rsidRPr="003A10EA">
        <w:rPr>
          <w:rFonts w:ascii="Times New Roman" w:hAnsi="Times New Roman" w:cs="Times New Roman"/>
          <w:sz w:val="24"/>
          <w:szCs w:val="24"/>
          <w:lang w:eastAsia="ja-JP"/>
        </w:rPr>
        <w:t xml:space="preserve">of this Ex. D, </w:t>
      </w:r>
      <w:r w:rsidRPr="003A10EA">
        <w:rPr>
          <w:rFonts w:ascii="Times New Roman" w:hAnsi="Times New Roman" w:cs="Times New Roman"/>
          <w:sz w:val="24"/>
          <w:szCs w:val="24"/>
        </w:rPr>
        <w:t>OHA will</w:t>
      </w:r>
      <w:r w:rsidRPr="003A10EA">
        <w:rPr>
          <w:rFonts w:ascii="Times New Roman" w:hAnsi="Times New Roman" w:cs="Times New Roman"/>
          <w:sz w:val="24"/>
          <w:szCs w:val="24"/>
          <w:lang w:eastAsia="ja-JP"/>
        </w:rPr>
        <w:t xml:space="preserve"> have the right to </w:t>
      </w:r>
      <w:r w:rsidRPr="003A10EA">
        <w:rPr>
          <w:rFonts w:ascii="Times New Roman" w:hAnsi="Times New Roman" w:cs="Times New Roman"/>
          <w:sz w:val="24"/>
          <w:szCs w:val="24"/>
        </w:rPr>
        <w:t xml:space="preserve">require the Contract to remain in </w:t>
      </w:r>
      <w:r w:rsidRPr="003A10EA">
        <w:rPr>
          <w:rFonts w:ascii="Times New Roman" w:hAnsi="Times New Roman" w:cs="Times New Roman"/>
          <w:sz w:val="24"/>
          <w:szCs w:val="24"/>
          <w:lang w:eastAsia="ja-JP"/>
        </w:rPr>
        <w:t xml:space="preserve">full </w:t>
      </w:r>
      <w:r w:rsidRPr="003A10EA">
        <w:rPr>
          <w:rFonts w:ascii="Times New Roman" w:hAnsi="Times New Roman" w:cs="Times New Roman"/>
          <w:sz w:val="24"/>
          <w:szCs w:val="24"/>
        </w:rPr>
        <w:t xml:space="preserve">force </w:t>
      </w:r>
      <w:r w:rsidRPr="003A10EA">
        <w:rPr>
          <w:rFonts w:ascii="Times New Roman" w:hAnsi="Times New Roman" w:cs="Times New Roman"/>
          <w:sz w:val="24"/>
          <w:szCs w:val="24"/>
          <w:lang w:eastAsia="ja-JP"/>
        </w:rPr>
        <w:t xml:space="preserve">and effect </w:t>
      </w:r>
      <w:r w:rsidRPr="003A10EA">
        <w:rPr>
          <w:rFonts w:ascii="Times New Roman" w:hAnsi="Times New Roman" w:cs="Times New Roman"/>
          <w:sz w:val="24"/>
          <w:szCs w:val="24"/>
        </w:rPr>
        <w:t xml:space="preserve">and be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mended as proposed by OHA until</w:t>
      </w:r>
      <w:r w:rsidRPr="003A10EA">
        <w:rPr>
          <w:rFonts w:ascii="Times New Roman" w:hAnsi="Times New Roman" w:cs="Times New Roman"/>
          <w:sz w:val="24"/>
          <w:szCs w:val="24"/>
          <w:lang w:eastAsia="ja-JP"/>
        </w:rPr>
        <w:t xml:space="preserve"> ninety</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90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after Contractor has, in accordance with the criteria prescribed by OHA, provided a Transition Plan in accordance with Sec. 10, Para. a below of this Ex. D.</w:t>
      </w:r>
    </w:p>
    <w:p w14:paraId="59B8C166" w14:textId="3CB1891E" w:rsidR="00753E61"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OHA may waive compliance with the deadlines in </w:t>
      </w:r>
      <w:r w:rsidRPr="003A10EA">
        <w:rPr>
          <w:rFonts w:ascii="Times New Roman" w:hAnsi="Times New Roman" w:cs="Times New Roman"/>
          <w:sz w:val="24"/>
          <w:szCs w:val="24"/>
          <w:lang w:eastAsia="ja-JP"/>
        </w:rPr>
        <w:t xml:space="preserve">Sub. Paras. </w:t>
      </w:r>
      <w:r w:rsidRPr="003A10EA">
        <w:rPr>
          <w:rFonts w:ascii="Times New Roman" w:hAnsi="Times New Roman" w:cs="Times New Roman"/>
          <w:bCs/>
          <w:sz w:val="24"/>
          <w:szCs w:val="24"/>
        </w:rPr>
        <w:t>(</w:t>
      </w:r>
      <w:r w:rsidR="00B84335" w:rsidRPr="003A10EA">
        <w:rPr>
          <w:rFonts w:ascii="Times New Roman" w:hAnsi="Times New Roman" w:cs="Times New Roman"/>
          <w:bCs/>
          <w:sz w:val="24"/>
          <w:szCs w:val="24"/>
        </w:rPr>
        <w:t>6</w:t>
      </w:r>
      <w:r w:rsidRPr="003A10EA">
        <w:rPr>
          <w:rFonts w:ascii="Times New Roman" w:hAnsi="Times New Roman" w:cs="Times New Roman"/>
          <w:bCs/>
          <w:sz w:val="24"/>
          <w:szCs w:val="24"/>
        </w:rPr>
        <w:t>) and</w:t>
      </w:r>
      <w:r w:rsidRPr="003A10EA">
        <w:rPr>
          <w:rFonts w:ascii="Times New Roman" w:hAnsi="Times New Roman" w:cs="Times New Roman"/>
          <w:bCs/>
          <w:sz w:val="24"/>
          <w:szCs w:val="24"/>
          <w:lang w:eastAsia="ja-JP"/>
        </w:rPr>
        <w:t xml:space="preserve"> </w:t>
      </w:r>
      <w:r w:rsidRPr="003A10EA">
        <w:rPr>
          <w:rFonts w:ascii="Times New Roman" w:hAnsi="Times New Roman" w:cs="Times New Roman"/>
          <w:bCs/>
          <w:sz w:val="24"/>
          <w:szCs w:val="24"/>
        </w:rPr>
        <w:t>(</w:t>
      </w:r>
      <w:r w:rsidR="00B84335" w:rsidRPr="003A10EA">
        <w:rPr>
          <w:rFonts w:ascii="Times New Roman" w:hAnsi="Times New Roman" w:cs="Times New Roman"/>
          <w:bCs/>
          <w:sz w:val="24"/>
          <w:szCs w:val="24"/>
        </w:rPr>
        <w:t>7</w:t>
      </w:r>
      <w:r w:rsidRPr="003A10EA">
        <w:rPr>
          <w:rFonts w:ascii="Times New Roman" w:hAnsi="Times New Roman" w:cs="Times New Roman"/>
          <w:bCs/>
          <w:sz w:val="24"/>
          <w:szCs w:val="24"/>
        </w:rPr>
        <w:t>)</w:t>
      </w:r>
      <w:r w:rsidRPr="003A10EA">
        <w:rPr>
          <w:rFonts w:ascii="Times New Roman" w:hAnsi="Times New Roman" w:cs="Times New Roman"/>
          <w:sz w:val="24"/>
          <w:szCs w:val="24"/>
        </w:rPr>
        <w:t xml:space="preserve"> of this </w:t>
      </w:r>
      <w:r w:rsidRPr="003A10EA">
        <w:rPr>
          <w:rFonts w:ascii="Times New Roman" w:hAnsi="Times New Roman" w:cs="Times New Roman"/>
          <w:sz w:val="24"/>
          <w:szCs w:val="24"/>
          <w:lang w:eastAsia="ja-JP"/>
        </w:rPr>
        <w:t xml:space="preserve">Sec. 9, Para. e, of this Ex. D </w:t>
      </w:r>
      <w:r w:rsidRPr="003A10EA">
        <w:rPr>
          <w:rFonts w:ascii="Times New Roman" w:hAnsi="Times New Roman" w:cs="Times New Roman"/>
          <w:sz w:val="24"/>
          <w:szCs w:val="24"/>
        </w:rPr>
        <w:t xml:space="preserve">if OHA finds that the waiver of the deadlines is consistent with the effective and efficient administration of the Medicaid program and the protection of Members. If Contractor does not execute a Renewal Contract (or the Required Rate Amendment) or intends to not Renew (or not enter into the Required Rate Amendment), but fails to provide </w:t>
      </w:r>
      <w:r w:rsidRPr="003A10EA">
        <w:rPr>
          <w:rFonts w:ascii="Times New Roman" w:hAnsi="Times New Roman" w:cs="Times New Roman"/>
          <w:sz w:val="24"/>
          <w:szCs w:val="24"/>
          <w:lang w:eastAsia="ja-JP"/>
        </w:rPr>
        <w:t>Legal N</w:t>
      </w:r>
      <w:r w:rsidRPr="003A10EA">
        <w:rPr>
          <w:rFonts w:ascii="Times New Roman" w:hAnsi="Times New Roman" w:cs="Times New Roman"/>
          <w:sz w:val="24"/>
          <w:szCs w:val="24"/>
        </w:rPr>
        <w:t xml:space="preserve">otice of non-Renewal (or fails to enter into the </w:t>
      </w:r>
      <w:r w:rsidR="00E73C37" w:rsidRPr="003A10EA">
        <w:rPr>
          <w:rFonts w:ascii="Times New Roman" w:hAnsi="Times New Roman" w:cs="Times New Roman"/>
          <w:sz w:val="24"/>
          <w:szCs w:val="24"/>
        </w:rPr>
        <w:t>2026</w:t>
      </w:r>
      <w:r w:rsidRPr="003A10EA">
        <w:rPr>
          <w:rFonts w:ascii="Times New Roman" w:hAnsi="Times New Roman" w:cs="Times New Roman"/>
          <w:sz w:val="24"/>
          <w:szCs w:val="24"/>
        </w:rPr>
        <w:t xml:space="preserve"> Required Rate Amendment) to OHA </w:t>
      </w:r>
      <w:r w:rsidRPr="003A10EA">
        <w:rPr>
          <w:rFonts w:ascii="Times New Roman" w:hAnsi="Times New Roman" w:cs="Times New Roman"/>
          <w:sz w:val="24"/>
          <w:szCs w:val="24"/>
          <w:lang w:eastAsia="ja-JP"/>
        </w:rPr>
        <w:t>one hundred and twenty (</w:t>
      </w:r>
      <w:r w:rsidRPr="003A10EA">
        <w:rPr>
          <w:rFonts w:ascii="Times New Roman" w:hAnsi="Times New Roman" w:cs="Times New Roman"/>
          <w:sz w:val="24"/>
          <w:szCs w:val="24"/>
        </w:rPr>
        <w:t>120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prior to the date of any Renewal Contract, OHA will</w:t>
      </w:r>
      <w:r w:rsidRPr="003A10EA">
        <w:rPr>
          <w:rFonts w:ascii="Times New Roman" w:hAnsi="Times New Roman" w:cs="Times New Roman"/>
          <w:sz w:val="24"/>
          <w:szCs w:val="24"/>
          <w:lang w:eastAsia="ja-JP"/>
        </w:rPr>
        <w:t xml:space="preserve"> have the right to</w:t>
      </w:r>
      <w:r w:rsidRPr="003A10EA">
        <w:rPr>
          <w:rFonts w:ascii="Times New Roman" w:hAnsi="Times New Roman" w:cs="Times New Roman"/>
          <w:sz w:val="24"/>
          <w:szCs w:val="24"/>
        </w:rPr>
        <w:t xml:space="preserve"> extend this Contract for the period of time OHA considers</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necessary</w:t>
      </w:r>
      <w:r w:rsidRPr="003A10EA">
        <w:rPr>
          <w:rFonts w:ascii="Times New Roman" w:hAnsi="Times New Roman" w:cs="Times New Roman"/>
          <w:sz w:val="24"/>
          <w:szCs w:val="24"/>
          <w:lang w:eastAsia="ja-JP"/>
        </w:rPr>
        <w:t>, in its sole discretion,</w:t>
      </w:r>
      <w:r w:rsidRPr="003A10EA">
        <w:rPr>
          <w:rFonts w:ascii="Times New Roman" w:hAnsi="Times New Roman" w:cs="Times New Roman"/>
          <w:sz w:val="24"/>
          <w:szCs w:val="24"/>
        </w:rPr>
        <w:t xml:space="preserve"> to accomplish the termination planning described in this </w:t>
      </w:r>
      <w:r w:rsidRPr="003A10EA">
        <w:rPr>
          <w:rFonts w:ascii="Times New Roman" w:hAnsi="Times New Roman" w:cs="Times New Roman"/>
          <w:sz w:val="24"/>
          <w:szCs w:val="24"/>
          <w:lang w:eastAsia="ja-JP"/>
        </w:rPr>
        <w:t xml:space="preserve">Sec. </w:t>
      </w:r>
      <w:r w:rsidRPr="003A10EA">
        <w:rPr>
          <w:rFonts w:ascii="Times New Roman" w:hAnsi="Times New Roman" w:cs="Times New Roman"/>
          <w:bCs/>
          <w:sz w:val="24"/>
          <w:szCs w:val="24"/>
          <w:lang w:eastAsia="ja-JP"/>
        </w:rPr>
        <w:t>9,</w:t>
      </w:r>
      <w:r w:rsidRPr="003A10EA">
        <w:rPr>
          <w:rFonts w:ascii="Times New Roman" w:hAnsi="Times New Roman" w:cs="Times New Roman"/>
          <w:sz w:val="24"/>
          <w:szCs w:val="24"/>
          <w:lang w:eastAsia="ja-JP"/>
        </w:rPr>
        <w:t xml:space="preserve"> Para. e, Sub. Para (</w:t>
      </w:r>
      <w:r w:rsidR="00B84335" w:rsidRPr="003A10EA">
        <w:rPr>
          <w:rFonts w:ascii="Times New Roman" w:hAnsi="Times New Roman" w:cs="Times New Roman"/>
          <w:sz w:val="24"/>
          <w:szCs w:val="24"/>
          <w:lang w:eastAsia="ja-JP"/>
        </w:rPr>
        <w:t>7</w:t>
      </w:r>
      <w:r w:rsidRPr="003A10EA">
        <w:rPr>
          <w:rFonts w:ascii="Times New Roman" w:hAnsi="Times New Roman" w:cs="Times New Roman"/>
          <w:sz w:val="24"/>
          <w:szCs w:val="24"/>
          <w:lang w:eastAsia="ja-JP"/>
        </w:rPr>
        <w:t xml:space="preserve">) of this Ex. D. </w:t>
      </w:r>
    </w:p>
    <w:p w14:paraId="7558846E" w14:textId="557F65F2" w:rsidR="00753E61"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After receipt of Contractor’s </w:t>
      </w:r>
      <w:r w:rsidRPr="003A10EA">
        <w:rPr>
          <w:rFonts w:ascii="Times New Roman" w:hAnsi="Times New Roman" w:cs="Times New Roman"/>
          <w:sz w:val="24"/>
          <w:szCs w:val="24"/>
          <w:lang w:eastAsia="ja-JP"/>
        </w:rPr>
        <w:t>N</w:t>
      </w:r>
      <w:r w:rsidRPr="003A10EA">
        <w:rPr>
          <w:rFonts w:ascii="Times New Roman" w:hAnsi="Times New Roman" w:cs="Times New Roman"/>
          <w:sz w:val="24"/>
          <w:szCs w:val="24"/>
        </w:rPr>
        <w:t>otification of intent not to Renew (or not to enter into the Required Rate Amendment), or upon an extension of this Contract as described</w:t>
      </w:r>
      <w:r w:rsidRPr="003A10EA">
        <w:rPr>
          <w:rFonts w:ascii="Times New Roman" w:hAnsi="Times New Roman" w:cs="Times New Roman"/>
          <w:sz w:val="24"/>
          <w:szCs w:val="24"/>
          <w:lang w:eastAsia="ja-JP"/>
        </w:rPr>
        <w:t xml:space="preserve"> in Sub. Paras. (</w:t>
      </w:r>
      <w:r w:rsidR="00B84335" w:rsidRPr="003A10EA">
        <w:rPr>
          <w:rFonts w:ascii="Times New Roman" w:hAnsi="Times New Roman" w:cs="Times New Roman"/>
          <w:sz w:val="24"/>
          <w:szCs w:val="24"/>
          <w:lang w:eastAsia="ja-JP"/>
        </w:rPr>
        <w:t>7</w:t>
      </w:r>
      <w:r w:rsidRPr="003A10EA">
        <w:rPr>
          <w:rFonts w:ascii="Times New Roman" w:hAnsi="Times New Roman" w:cs="Times New Roman"/>
          <w:sz w:val="24"/>
          <w:szCs w:val="24"/>
          <w:lang w:eastAsia="ja-JP"/>
        </w:rPr>
        <w:t>) and (</w:t>
      </w:r>
      <w:r w:rsidR="00B84335" w:rsidRPr="003A10EA">
        <w:rPr>
          <w:rFonts w:ascii="Times New Roman" w:hAnsi="Times New Roman" w:cs="Times New Roman"/>
          <w:sz w:val="24"/>
          <w:szCs w:val="24"/>
          <w:lang w:eastAsia="ja-JP"/>
        </w:rPr>
        <w:t>8</w:t>
      </w:r>
      <w:r w:rsidRPr="003A10EA">
        <w:rPr>
          <w:rFonts w:ascii="Times New Roman" w:hAnsi="Times New Roman" w:cs="Times New Roman"/>
          <w:sz w:val="24"/>
          <w:szCs w:val="24"/>
          <w:lang w:eastAsia="ja-JP"/>
        </w:rPr>
        <w:t>) of this Sec. 9, Para. e above of this Ex. D</w:t>
      </w:r>
      <w:r w:rsidRPr="003A10EA">
        <w:rPr>
          <w:rFonts w:ascii="Times New Roman" w:hAnsi="Times New Roman" w:cs="Times New Roman"/>
          <w:sz w:val="24"/>
          <w:szCs w:val="24"/>
        </w:rPr>
        <w:t xml:space="preserve">, OHA will issue written </w:t>
      </w:r>
      <w:r w:rsidRPr="003A10EA">
        <w:rPr>
          <w:rFonts w:ascii="Times New Roman" w:hAnsi="Times New Roman" w:cs="Times New Roman"/>
          <w:sz w:val="24"/>
          <w:szCs w:val="24"/>
          <w:lang w:eastAsia="ja-JP"/>
        </w:rPr>
        <w:t>N</w:t>
      </w:r>
      <w:r w:rsidRPr="003A10EA">
        <w:rPr>
          <w:rFonts w:ascii="Times New Roman" w:hAnsi="Times New Roman" w:cs="Times New Roman"/>
          <w:sz w:val="24"/>
          <w:szCs w:val="24"/>
        </w:rPr>
        <w:t xml:space="preserve">otice to Contractor specifying the effective date of </w:t>
      </w:r>
      <w:r w:rsidRPr="003A10EA">
        <w:rPr>
          <w:rFonts w:ascii="Times New Roman" w:hAnsi="Times New Roman" w:cs="Times New Roman"/>
          <w:sz w:val="24"/>
          <w:szCs w:val="24"/>
          <w:lang w:eastAsia="ja-JP"/>
        </w:rPr>
        <w:t>termination</w:t>
      </w:r>
      <w:r w:rsidRPr="003A10EA">
        <w:rPr>
          <w:rFonts w:ascii="Times New Roman" w:hAnsi="Times New Roman" w:cs="Times New Roman"/>
          <w:sz w:val="24"/>
          <w:szCs w:val="24"/>
        </w:rPr>
        <w:t xml:space="preserve">, Contractor’s operational and reporting requirements, and timelines for submission of deliverables. </w:t>
      </w:r>
    </w:p>
    <w:p w14:paraId="4B2F414F" w14:textId="77777777" w:rsidR="00753E61"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Mutual Termination.  This Contract may be terminated immediately upon mutual written consent of the parties or at such other time as the parties may agree in the written consent.</w:t>
      </w:r>
    </w:p>
    <w:p w14:paraId="0F140354" w14:textId="49A971FB" w:rsidR="00753E61"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Automatic Termination.  This Contract will automatically be subject to termination under the condition described in Sec. 9, Para. a, Sub.Para. (7) and Para. e, Sub.Para. (</w:t>
      </w:r>
      <w:r w:rsidR="00B84335" w:rsidRPr="003A10EA">
        <w:rPr>
          <w:rFonts w:ascii="Times New Roman" w:hAnsi="Times New Roman" w:cs="Times New Roman"/>
          <w:sz w:val="24"/>
          <w:szCs w:val="24"/>
        </w:rPr>
        <w:t>7</w:t>
      </w:r>
      <w:r w:rsidRPr="003A10EA">
        <w:rPr>
          <w:rFonts w:ascii="Times New Roman" w:hAnsi="Times New Roman" w:cs="Times New Roman"/>
          <w:sz w:val="24"/>
          <w:szCs w:val="24"/>
        </w:rPr>
        <w:t>) above of this Ex. D (refusal to enter into an amended contract).</w:t>
      </w:r>
    </w:p>
    <w:p w14:paraId="13E86DDC" w14:textId="77777777" w:rsidR="00753E61"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The party initiating the termination shall render written </w:t>
      </w:r>
      <w:r w:rsidRPr="003A10EA">
        <w:rPr>
          <w:rFonts w:ascii="Times New Roman" w:hAnsi="Times New Roman" w:cs="Times New Roman"/>
          <w:sz w:val="24"/>
          <w:szCs w:val="24"/>
          <w:lang w:eastAsia="ja-JP"/>
        </w:rPr>
        <w:t>Legal N</w:t>
      </w:r>
      <w:r w:rsidRPr="003A10EA">
        <w:rPr>
          <w:rFonts w:ascii="Times New Roman" w:hAnsi="Times New Roman" w:cs="Times New Roman"/>
          <w:sz w:val="24"/>
          <w:szCs w:val="24"/>
        </w:rPr>
        <w:t>otice of termination to the other party and must specify the provision of this Contract giving the right to terminate, the circumstances giving rise to termination, and the date on which such termination is proposed to become effective.</w:t>
      </w:r>
      <w:bookmarkStart w:id="2105" w:name="_Toc77611162"/>
      <w:bookmarkStart w:id="2106" w:name="_Toc77613175"/>
      <w:bookmarkStart w:id="2107" w:name="_Toc137211491"/>
      <w:bookmarkStart w:id="2108" w:name="_Toc54161758"/>
      <w:bookmarkStart w:id="2109" w:name="_Toc53987696"/>
    </w:p>
    <w:p w14:paraId="7643155F" w14:textId="36A84FE3" w:rsidR="00753E61" w:rsidRPr="003A10EA" w:rsidRDefault="003C79CD" w:rsidP="00D44385">
      <w:pPr>
        <w:pStyle w:val="ListParagraph"/>
        <w:numPr>
          <w:ilvl w:val="0"/>
          <w:numId w:val="56"/>
        </w:numPr>
        <w:tabs>
          <w:tab w:val="left" w:pos="9630"/>
        </w:tabs>
        <w:contextualSpacing w:val="0"/>
        <w:outlineLvl w:val="1"/>
        <w:rPr>
          <w:rFonts w:ascii="Times New Roman" w:hAnsi="Times New Roman" w:cs="Times New Roman"/>
          <w:b/>
          <w:bCs/>
          <w:sz w:val="24"/>
          <w:szCs w:val="24"/>
          <w:lang w:eastAsia="ja-JP"/>
        </w:rPr>
      </w:pPr>
      <w:bookmarkStart w:id="2110" w:name="_Toc212648365"/>
      <w:r w:rsidRPr="003A10EA">
        <w:rPr>
          <w:rFonts w:ascii="Times New Roman" w:hAnsi="Times New Roman" w:cs="Times New Roman"/>
          <w:b/>
          <w:bCs/>
          <w:sz w:val="24"/>
          <w:szCs w:val="24"/>
        </w:rPr>
        <w:t>Effect of Legal Notice of Termination, Non-Renewal, or Failure to Renew: Transition Plan</w:t>
      </w:r>
      <w:bookmarkEnd w:id="2105"/>
      <w:bookmarkEnd w:id="2106"/>
      <w:bookmarkEnd w:id="2107"/>
      <w:bookmarkEnd w:id="2110"/>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111" w:name="_Toc48900535"/>
      <w:r w:rsidRPr="003A10EA">
        <w:rPr>
          <w:rFonts w:ascii="Times New Roman" w:hAnsi="Times New Roman" w:cs="Times New Roman"/>
          <w:b/>
          <w:bCs/>
          <w:sz w:val="24"/>
          <w:szCs w:val="24"/>
        </w:rPr>
        <w:instrText>10.  Effect of Legal Notice of Termination, Non-Renewal, or Failure to Renew: Transition Plan</w:instrText>
      </w:r>
      <w:bookmarkEnd w:id="2111"/>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bookmarkEnd w:id="2108"/>
      <w:bookmarkEnd w:id="2109"/>
      <w:r w:rsidRPr="003A10EA">
        <w:rPr>
          <w:rFonts w:ascii="Times New Roman" w:hAnsi="Times New Roman" w:cs="Times New Roman"/>
          <w:b/>
          <w:bCs/>
          <w:sz w:val="24"/>
          <w:szCs w:val="24"/>
        </w:rPr>
        <w:t xml:space="preserve">  </w:t>
      </w:r>
    </w:p>
    <w:p w14:paraId="18F08A4E" w14:textId="77777777" w:rsidR="00753E61"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After providing or receiving </w:t>
      </w:r>
      <w:r w:rsidRPr="003A10EA">
        <w:rPr>
          <w:rFonts w:ascii="Times New Roman" w:hAnsi="Times New Roman" w:cs="Times New Roman"/>
          <w:sz w:val="24"/>
          <w:szCs w:val="24"/>
          <w:lang w:eastAsia="ja-JP"/>
        </w:rPr>
        <w:t>Legal N</w:t>
      </w:r>
      <w:r w:rsidRPr="003A10EA">
        <w:rPr>
          <w:rFonts w:ascii="Times New Roman" w:hAnsi="Times New Roman" w:cs="Times New Roman"/>
          <w:sz w:val="24"/>
          <w:szCs w:val="24"/>
        </w:rPr>
        <w:t>otice of termination, or</w:t>
      </w:r>
      <w:r w:rsidRPr="003A10EA">
        <w:rPr>
          <w:rFonts w:ascii="Times New Roman" w:hAnsi="Times New Roman" w:cs="Times New Roman"/>
          <w:sz w:val="24"/>
          <w:szCs w:val="24"/>
          <w:lang w:eastAsia="ja-JP"/>
        </w:rPr>
        <w:t xml:space="preserve">, in the case of expiration under Sec. 1.1 of the General Provisions to this Contract, </w:t>
      </w:r>
      <w:r w:rsidRPr="003A10EA">
        <w:rPr>
          <w:rFonts w:ascii="Times New Roman" w:hAnsi="Times New Roman" w:cs="Times New Roman"/>
          <w:sz w:val="24"/>
          <w:szCs w:val="24"/>
        </w:rPr>
        <w:t xml:space="preserve">at least </w:t>
      </w:r>
      <w:r w:rsidRPr="003A10EA">
        <w:rPr>
          <w:rFonts w:ascii="Times New Roman" w:hAnsi="Times New Roman" w:cs="Times New Roman"/>
          <w:sz w:val="24"/>
          <w:szCs w:val="24"/>
          <w:lang w:eastAsia="ja-JP"/>
        </w:rPr>
        <w:t>one hundred twenty (</w:t>
      </w:r>
      <w:r w:rsidRPr="003A10EA">
        <w:rPr>
          <w:rFonts w:ascii="Times New Roman" w:hAnsi="Times New Roman" w:cs="Times New Roman"/>
          <w:sz w:val="24"/>
          <w:szCs w:val="24"/>
        </w:rPr>
        <w:t>120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before </w:t>
      </w:r>
      <w:r w:rsidRPr="003A10EA">
        <w:rPr>
          <w:rFonts w:ascii="Times New Roman" w:hAnsi="Times New Roman" w:cs="Times New Roman"/>
          <w:sz w:val="24"/>
          <w:szCs w:val="24"/>
          <w:lang w:eastAsia="ja-JP"/>
        </w:rPr>
        <w:t>the E</w:t>
      </w:r>
      <w:r w:rsidRPr="003A10EA">
        <w:rPr>
          <w:rFonts w:ascii="Times New Roman" w:hAnsi="Times New Roman" w:cs="Times New Roman"/>
          <w:sz w:val="24"/>
          <w:szCs w:val="24"/>
        </w:rPr>
        <w:t>xpiration</w:t>
      </w:r>
      <w:r w:rsidRPr="003A10EA">
        <w:rPr>
          <w:rFonts w:ascii="Times New Roman" w:hAnsi="Times New Roman" w:cs="Times New Roman"/>
          <w:sz w:val="24"/>
          <w:szCs w:val="24"/>
          <w:lang w:eastAsia="ja-JP"/>
        </w:rPr>
        <w:t xml:space="preserve"> Date</w:t>
      </w:r>
      <w:r w:rsidRPr="003A10EA">
        <w:rPr>
          <w:rFonts w:ascii="Times New Roman" w:hAnsi="Times New Roman" w:cs="Times New Roman"/>
          <w:sz w:val="24"/>
          <w:szCs w:val="24"/>
        </w:rPr>
        <w:t xml:space="preserve"> of this Contract, Contractor shall commence performing all of the Close-Out Requirements and Runout Activities set forth in Secs. 10-11, Ex. D, and those set forth in OAR 410-141-3710, which includes Contractor drafting and providing to </w:t>
      </w:r>
      <w:r w:rsidRPr="003A10EA">
        <w:rPr>
          <w:rFonts w:ascii="Times New Roman" w:hAnsi="Times New Roman" w:cs="Times New Roman"/>
          <w:sz w:val="24"/>
          <w:szCs w:val="24"/>
          <w:lang w:eastAsia="ja-JP"/>
        </w:rPr>
        <w:t xml:space="preserve">OHA, via Administrative Notice, with </w:t>
      </w:r>
      <w:r w:rsidRPr="003A10EA">
        <w:rPr>
          <w:rFonts w:ascii="Times New Roman" w:hAnsi="Times New Roman" w:cs="Times New Roman"/>
          <w:sz w:val="24"/>
          <w:szCs w:val="24"/>
        </w:rPr>
        <w:t>a Transition Plan</w:t>
      </w:r>
      <w:r w:rsidRPr="003A10EA">
        <w:rPr>
          <w:rFonts w:ascii="Times New Roman" w:hAnsi="Times New Roman" w:cs="Times New Roman"/>
          <w:sz w:val="24"/>
          <w:szCs w:val="24"/>
          <w:lang w:eastAsia="ja-JP"/>
        </w:rPr>
        <w:t xml:space="preserve">.  For purposes of clarity, any and all obligations required to be </w:t>
      </w:r>
      <w:r w:rsidRPr="003A10EA">
        <w:rPr>
          <w:rFonts w:ascii="Times New Roman" w:hAnsi="Times New Roman" w:cs="Times New Roman"/>
          <w:sz w:val="24"/>
          <w:szCs w:val="24"/>
          <w:lang w:eastAsia="ja-JP"/>
        </w:rPr>
        <w:lastRenderedPageBreak/>
        <w:t>performed upon termination under this Sec. 10 of this Ex. D, shall also be required to be performed upon expiration.  Contractor’s Transition Plan shall include without limitation:</w:t>
      </w:r>
    </w:p>
    <w:p w14:paraId="10991503" w14:textId="77777777" w:rsidR="00753E61"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 xml:space="preserve">Detail </w:t>
      </w:r>
      <w:r w:rsidRPr="003A10EA">
        <w:rPr>
          <w:rFonts w:ascii="Times New Roman" w:hAnsi="Times New Roman" w:cs="Times New Roman"/>
          <w:sz w:val="24"/>
          <w:szCs w:val="24"/>
        </w:rPr>
        <w:t>how Contractor will fulfill its continuing obligations under this Contract, including, without limitation, operational and reporting requirements, submitting deliverables as required by OHA and OAR 410-141-3710</w:t>
      </w:r>
      <w:r w:rsidRPr="003A10EA">
        <w:rPr>
          <w:rFonts w:ascii="Times New Roman" w:hAnsi="Times New Roman" w:cs="Times New Roman"/>
          <w:sz w:val="24"/>
          <w:szCs w:val="24"/>
          <w:lang w:eastAsia="ja-JP"/>
        </w:rPr>
        <w:t>;</w:t>
      </w:r>
    </w:p>
    <w:p w14:paraId="623A6E27" w14:textId="77777777" w:rsidR="00753E61"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I</w:t>
      </w:r>
      <w:r w:rsidRPr="003A10EA">
        <w:rPr>
          <w:rFonts w:ascii="Times New Roman" w:hAnsi="Times New Roman" w:cs="Times New Roman"/>
          <w:sz w:val="24"/>
          <w:szCs w:val="24"/>
        </w:rPr>
        <w:t xml:space="preserve">dentifying a Transition Coordinator (with </w:t>
      </w:r>
      <w:r w:rsidRPr="003A10EA">
        <w:rPr>
          <w:rFonts w:ascii="Times New Roman" w:hAnsi="Times New Roman" w:cs="Times New Roman"/>
          <w:sz w:val="24"/>
          <w:szCs w:val="24"/>
          <w:lang w:eastAsia="ja-JP"/>
        </w:rPr>
        <w:t xml:space="preserve">contact </w:t>
      </w:r>
      <w:r w:rsidRPr="003A10EA">
        <w:rPr>
          <w:rFonts w:ascii="Times New Roman" w:hAnsi="Times New Roman" w:cs="Times New Roman"/>
          <w:sz w:val="24"/>
          <w:szCs w:val="24"/>
        </w:rPr>
        <w:t xml:space="preserve">information) as OHA’s single point of contact for all issues related to Contractor’s Transition Plan; </w:t>
      </w:r>
    </w:p>
    <w:p w14:paraId="51D050AE" w14:textId="77777777" w:rsidR="00753E61"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A list identifying t</w:t>
      </w:r>
      <w:r w:rsidRPr="003A10EA">
        <w:rPr>
          <w:rFonts w:ascii="Times New Roman" w:hAnsi="Times New Roman" w:cs="Times New Roman"/>
          <w:sz w:val="24"/>
          <w:szCs w:val="24"/>
        </w:rPr>
        <w:t>he prioritization of high-needs Members for Care Coordination and any other Members requiring high level coordination;</w:t>
      </w:r>
    </w:p>
    <w:p w14:paraId="1FEA2EC9" w14:textId="77777777" w:rsidR="00753E61"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How and when Contractor will notify its Members, Providers, and Subcontractors of the termination of this Contract:</w:t>
      </w:r>
    </w:p>
    <w:p w14:paraId="3F2D2B7A" w14:textId="77777777" w:rsidR="00753E61"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Contractor shall include in the notices sent to Members information relating to Continuity of Care and how Members will be transitioned from Contractor to a new CCO without any disruption to the provision of services;</w:t>
      </w:r>
    </w:p>
    <w:p w14:paraId="4B8BF2FE" w14:textId="77777777" w:rsidR="00753E61"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The Transition Plan is subject to review and approval by OHA for compliance with Secs. 10-11 of this Ex. D.  OHA shall provide Contractor’s Transition Coordinator with notice of approval or disapproval </w:t>
      </w:r>
      <w:r w:rsidRPr="003A10EA">
        <w:rPr>
          <w:rFonts w:ascii="Times New Roman" w:hAnsi="Times New Roman" w:cs="Times New Roman"/>
          <w:sz w:val="24"/>
          <w:szCs w:val="24"/>
          <w:lang w:eastAsia="ja-JP"/>
        </w:rPr>
        <w:t xml:space="preserve">via Administrative Notice.  </w:t>
      </w:r>
      <w:r w:rsidRPr="003A10EA">
        <w:rPr>
          <w:rFonts w:ascii="Times New Roman" w:hAnsi="Times New Roman" w:cs="Times New Roman"/>
          <w:sz w:val="24"/>
          <w:szCs w:val="24"/>
        </w:rPr>
        <w:t xml:space="preserve">Contractor shall make revisions to the plan as necessary in order to obtain approval by OHA.  Failure to </w:t>
      </w:r>
      <w:r w:rsidRPr="003A10EA">
        <w:rPr>
          <w:rFonts w:ascii="Times New Roman" w:hAnsi="Times New Roman" w:cs="Times New Roman"/>
          <w:sz w:val="24"/>
          <w:szCs w:val="24"/>
          <w:lang w:eastAsia="ja-JP"/>
        </w:rPr>
        <w:t xml:space="preserve">provide to, and obtain from, OHA approval of </w:t>
      </w:r>
      <w:r w:rsidRPr="003A10EA">
        <w:rPr>
          <w:rFonts w:ascii="Times New Roman" w:hAnsi="Times New Roman" w:cs="Times New Roman"/>
          <w:sz w:val="24"/>
          <w:szCs w:val="24"/>
        </w:rPr>
        <w:t xml:space="preserve">a Transition Plan </w:t>
      </w:r>
      <w:r w:rsidRPr="003A10EA">
        <w:rPr>
          <w:rFonts w:ascii="Times New Roman" w:hAnsi="Times New Roman" w:cs="Times New Roman"/>
          <w:sz w:val="24"/>
          <w:szCs w:val="24"/>
          <w:lang w:eastAsia="ja-JP"/>
        </w:rPr>
        <w:t>shall give</w:t>
      </w:r>
      <w:r w:rsidRPr="003A10EA">
        <w:rPr>
          <w:rFonts w:ascii="Times New Roman" w:hAnsi="Times New Roman" w:cs="Times New Roman"/>
          <w:sz w:val="24"/>
          <w:szCs w:val="24"/>
        </w:rPr>
        <w:t xml:space="preserve"> OHA</w:t>
      </w:r>
      <w:r w:rsidRPr="003A10EA">
        <w:rPr>
          <w:rFonts w:ascii="Times New Roman" w:hAnsi="Times New Roman" w:cs="Times New Roman"/>
          <w:sz w:val="24"/>
          <w:szCs w:val="24"/>
          <w:lang w:eastAsia="ja-JP"/>
        </w:rPr>
        <w:t xml:space="preserve"> the right to</w:t>
      </w:r>
      <w:r w:rsidRPr="003A10EA">
        <w:rPr>
          <w:rFonts w:ascii="Times New Roman" w:hAnsi="Times New Roman" w:cs="Times New Roman"/>
          <w:sz w:val="24"/>
          <w:szCs w:val="24"/>
        </w:rPr>
        <w:t xml:space="preserve"> extend the termination date by the amount of time necessary in order for </w:t>
      </w:r>
      <w:r w:rsidRPr="003A10EA">
        <w:rPr>
          <w:rFonts w:ascii="Times New Roman" w:hAnsi="Times New Roman" w:cs="Times New Roman"/>
          <w:sz w:val="24"/>
          <w:szCs w:val="24"/>
          <w:lang w:eastAsia="ja-JP"/>
        </w:rPr>
        <w:t xml:space="preserve">both </w:t>
      </w:r>
      <w:r w:rsidRPr="003A10EA">
        <w:rPr>
          <w:rFonts w:ascii="Times New Roman" w:hAnsi="Times New Roman" w:cs="Times New Roman"/>
          <w:sz w:val="24"/>
          <w:szCs w:val="24"/>
        </w:rPr>
        <w:t xml:space="preserve">OHA to approve </w:t>
      </w:r>
      <w:r w:rsidRPr="003A10EA">
        <w:rPr>
          <w:rFonts w:ascii="Times New Roman" w:hAnsi="Times New Roman" w:cs="Times New Roman"/>
          <w:sz w:val="24"/>
          <w:szCs w:val="24"/>
          <w:lang w:eastAsia="ja-JP"/>
        </w:rPr>
        <w:t xml:space="preserve">Contractor’s Transition Plan and for Contractor to carry out its obligations under such approved </w:t>
      </w:r>
      <w:r w:rsidRPr="003A10EA">
        <w:rPr>
          <w:rFonts w:ascii="Times New Roman" w:hAnsi="Times New Roman" w:cs="Times New Roman"/>
          <w:sz w:val="24"/>
          <w:szCs w:val="24"/>
        </w:rPr>
        <w:t>Transition Plan</w:t>
      </w:r>
      <w:r w:rsidRPr="003A10EA">
        <w:rPr>
          <w:rFonts w:ascii="Times New Roman" w:hAnsi="Times New Roman" w:cs="Times New Roman"/>
          <w:sz w:val="24"/>
          <w:szCs w:val="24"/>
          <w:lang w:eastAsia="ja-JP"/>
        </w:rPr>
        <w:t>.</w:t>
      </w:r>
    </w:p>
    <w:p w14:paraId="56495E4B" w14:textId="77777777" w:rsidR="00DD498B"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 xml:space="preserve">During the Transition Period Contractor shall be required to </w:t>
      </w:r>
      <w:r w:rsidRPr="003A10EA">
        <w:rPr>
          <w:rFonts w:ascii="Times New Roman" w:hAnsi="Times New Roman" w:cs="Times New Roman"/>
          <w:sz w:val="24"/>
          <w:szCs w:val="24"/>
        </w:rPr>
        <w:t xml:space="preserve">provide </w:t>
      </w:r>
      <w:r w:rsidRPr="003A10EA">
        <w:rPr>
          <w:rFonts w:ascii="Times New Roman" w:hAnsi="Times New Roman" w:cs="Times New Roman"/>
          <w:sz w:val="24"/>
          <w:szCs w:val="24"/>
          <w:lang w:eastAsia="ja-JP"/>
        </w:rPr>
        <w:t xml:space="preserve">to OHA status </w:t>
      </w:r>
      <w:r w:rsidRPr="003A10EA">
        <w:rPr>
          <w:rFonts w:ascii="Times New Roman" w:hAnsi="Times New Roman" w:cs="Times New Roman"/>
          <w:sz w:val="24"/>
          <w:szCs w:val="24"/>
        </w:rPr>
        <w:t xml:space="preserve">reports every thirty (30) days detailing Contractor’s progress in carrying out the Transition Plan.  Contractor shall </w:t>
      </w:r>
      <w:r w:rsidRPr="003A10EA">
        <w:rPr>
          <w:rFonts w:ascii="Times New Roman" w:hAnsi="Times New Roman" w:cs="Times New Roman"/>
          <w:sz w:val="24"/>
          <w:szCs w:val="24"/>
          <w:lang w:eastAsia="ja-JP"/>
        </w:rPr>
        <w:t>s</w:t>
      </w:r>
      <w:r w:rsidRPr="003A10EA">
        <w:rPr>
          <w:rFonts w:ascii="Times New Roman" w:hAnsi="Times New Roman" w:cs="Times New Roman"/>
          <w:sz w:val="24"/>
          <w:szCs w:val="24"/>
        </w:rPr>
        <w:t>ubmit a final status Report that describes how Contractor has fulfilled all of its obligations under the Transition Plan including an explanation of how it will resolve any outstanding responsibilities.  During the Transition Period, Contractor shall, at a minimum, do all of the following</w:t>
      </w:r>
      <w:r w:rsidRPr="003A10EA">
        <w:rPr>
          <w:rFonts w:ascii="Times New Roman" w:hAnsi="Times New Roman" w:cs="Times New Roman"/>
          <w:sz w:val="24"/>
          <w:szCs w:val="24"/>
          <w:lang w:eastAsia="ja-JP"/>
        </w:rPr>
        <w:t xml:space="preserve">: </w:t>
      </w:r>
    </w:p>
    <w:p w14:paraId="067E45E9" w14:textId="77777777" w:rsidR="00DD498B"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Continue to perform all financial, management, and administrative services obligations including the maintenance of restricted reserves and insurance coverage for a period of no less than eighteen (18) months following the effective date of termination, or until the State provides Contractor with Legal Notice that all obligations have been fulfilled, whichever is earlier.</w:t>
      </w:r>
    </w:p>
    <w:p w14:paraId="39AE469E" w14:textId="77777777" w:rsidR="00DD498B"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Maintain adequate staffing to perform all functions specified in Contract.</w:t>
      </w:r>
    </w:p>
    <w:p w14:paraId="1D4D61D4" w14:textId="77777777" w:rsidR="00DD498B"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Promptly supply all information requested by OHA for reimbursement of any claims outstanding at the time of termination. </w:t>
      </w:r>
    </w:p>
    <w:p w14:paraId="7FC8D34F" w14:textId="77777777" w:rsidR="00DD498B"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Promptly make available any signed Provider agreements requested by OHA.</w:t>
      </w:r>
    </w:p>
    <w:p w14:paraId="440340DD" w14:textId="77777777" w:rsidR="00DD498B"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Cooperate with OHA to arrange for orderly and timely transfer of Members from coverage under this Contract to coverage under new arrangements authorized by OHA.  Such actions of cooperation shall include, but are not limited to Contractor:</w:t>
      </w:r>
    </w:p>
    <w:p w14:paraId="64915BB9" w14:textId="77777777" w:rsidR="00DD498B"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Forwarding of all records related to Members, including high-needs Care Coordination; </w:t>
      </w:r>
    </w:p>
    <w:p w14:paraId="7A905E90" w14:textId="77777777" w:rsidR="00DD498B"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lastRenderedPageBreak/>
        <w:t>Facilitating and scheduling of medically necessary arrangements or appointments for care and services, including arrangements or appointments with Contractor’s network Providers for dates of service after the Contract termination date;</w:t>
      </w:r>
    </w:p>
    <w:p w14:paraId="2F0496DA" w14:textId="77777777" w:rsidR="00DD498B"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Identifying chronically ill, high risk, hospitalized, and pregnant Members in their last four (4) weeks of pregnancy; </w:t>
      </w:r>
    </w:p>
    <w:p w14:paraId="07978450" w14:textId="77777777" w:rsidR="00DD498B"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Continuing to provide Care Coordination until appropriate transfer of care can be arranged for those Members in a course of treatment for which a change of Providers could be harmful; </w:t>
      </w:r>
    </w:p>
    <w:p w14:paraId="3431D912" w14:textId="77777777" w:rsidR="00DD498B"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Make available (including, as applicable, requiring its Providers and Subcontractors to make available) to OHA or another health plan to which OHA has assigned the Member, copies of medical, Behavioral Health, Oral Health, and managed Long Term Services and Supports records, patient files, and any other information necessary for the efficient care management of Members as determined by OHA. Such records shall be in a format or formats directed by OHA and shall be provided at no expense to OHA or the Member.  Information required includes but is not limited to:</w:t>
      </w:r>
    </w:p>
    <w:p w14:paraId="507CDCE6" w14:textId="77777777" w:rsidR="00DD498B"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Prior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uthorizations approved, denied, or in process;</w:t>
      </w:r>
    </w:p>
    <w:p w14:paraId="47FA37DA" w14:textId="73187874" w:rsidR="00DD498B"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Approved </w:t>
      </w:r>
      <w:r w:rsidR="00E66D8D" w:rsidRPr="003A10EA">
        <w:rPr>
          <w:rFonts w:ascii="Times New Roman" w:hAnsi="Times New Roman" w:cs="Times New Roman"/>
          <w:sz w:val="24"/>
          <w:szCs w:val="24"/>
        </w:rPr>
        <w:t xml:space="preserve">Flexible </w:t>
      </w:r>
      <w:r w:rsidR="00EE0289" w:rsidRPr="003A10EA">
        <w:rPr>
          <w:rFonts w:ascii="Times New Roman" w:hAnsi="Times New Roman" w:cs="Times New Roman"/>
          <w:sz w:val="24"/>
          <w:szCs w:val="24"/>
        </w:rPr>
        <w:t>Services</w:t>
      </w:r>
      <w:r w:rsidRPr="003A10EA">
        <w:rPr>
          <w:rFonts w:ascii="Times New Roman" w:hAnsi="Times New Roman" w:cs="Times New Roman"/>
          <w:sz w:val="24"/>
          <w:szCs w:val="24"/>
        </w:rPr>
        <w:t>;</w:t>
      </w:r>
    </w:p>
    <w:p w14:paraId="2891DDC3" w14:textId="77777777" w:rsidR="00DD498B"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Program exceptions approved;</w:t>
      </w:r>
    </w:p>
    <w:p w14:paraId="24E86CF2" w14:textId="77777777" w:rsidR="00DD498B"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Current hospitalizations; </w:t>
      </w:r>
    </w:p>
    <w:p w14:paraId="7106A66D" w14:textId="77777777" w:rsidR="00DD498B"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Information on Members in </w:t>
      </w:r>
      <w:r w:rsidRPr="003A10EA">
        <w:rPr>
          <w:rFonts w:ascii="Times New Roman" w:hAnsi="Times New Roman" w:cs="Times New Roman"/>
          <w:sz w:val="24"/>
          <w:szCs w:val="24"/>
          <w:lang w:eastAsia="ja-JP"/>
        </w:rPr>
        <w:t>T</w:t>
      </w:r>
      <w:r w:rsidRPr="003A10EA">
        <w:rPr>
          <w:rFonts w:ascii="Times New Roman" w:hAnsi="Times New Roman" w:cs="Times New Roman"/>
          <w:sz w:val="24"/>
          <w:szCs w:val="24"/>
        </w:rPr>
        <w:t xml:space="preserve">reatment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 xml:space="preserve">lans/plans of care who will require Continuity of Care consideration; </w:t>
      </w:r>
    </w:p>
    <w:p w14:paraId="4C0D5AFC" w14:textId="77777777" w:rsidR="00DD498B"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Any other information or records deemed necessary by OHA to facilitate the transition of care.</w:t>
      </w:r>
    </w:p>
    <w:p w14:paraId="49063BB4" w14:textId="77777777" w:rsidR="00DD498B"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Arrange for the retention, preservation, and availability of all Records under this Contract, including, but not limited to those Records related to Member Grievance and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ppeal records, litigation, base data, Medical Loss Ratio data, financial reports, claims settlement information, as required by Contract, State and </w:t>
      </w:r>
      <w:r w:rsidRPr="003A10EA">
        <w:rPr>
          <w:rFonts w:ascii="Times New Roman" w:hAnsi="Times New Roman" w:cs="Times New Roman"/>
          <w:sz w:val="24"/>
          <w:szCs w:val="24"/>
          <w:lang w:eastAsia="ja-JP"/>
        </w:rPr>
        <w:t>f</w:t>
      </w:r>
      <w:r w:rsidRPr="003A10EA">
        <w:rPr>
          <w:rFonts w:ascii="Times New Roman" w:hAnsi="Times New Roman" w:cs="Times New Roman"/>
          <w:sz w:val="24"/>
          <w:szCs w:val="24"/>
        </w:rPr>
        <w:t>ederal law.</w:t>
      </w:r>
      <w:bookmarkStart w:id="2112" w:name="_Toc77611163"/>
      <w:bookmarkStart w:id="2113" w:name="_Toc77613176"/>
      <w:bookmarkStart w:id="2114" w:name="_Toc137211492"/>
      <w:bookmarkStart w:id="2115" w:name="_Toc54161759"/>
      <w:bookmarkStart w:id="2116" w:name="_Toc53987697"/>
    </w:p>
    <w:p w14:paraId="54FAC9E3" w14:textId="11A4FCBA" w:rsidR="00DD498B"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117" w:name="_Toc212648366"/>
      <w:r w:rsidRPr="003A10EA">
        <w:rPr>
          <w:rFonts w:ascii="Times New Roman" w:hAnsi="Times New Roman" w:cs="Times New Roman"/>
          <w:b/>
          <w:bCs/>
          <w:sz w:val="24"/>
          <w:szCs w:val="24"/>
        </w:rPr>
        <w:t>Effect of Termination or Expiration: Other Rights and Obligations</w:t>
      </w:r>
      <w:bookmarkEnd w:id="2112"/>
      <w:bookmarkEnd w:id="2113"/>
      <w:bookmarkEnd w:id="2114"/>
      <w:bookmarkEnd w:id="2117"/>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118" w:name="_Toc48900536"/>
      <w:r w:rsidRPr="003A10EA">
        <w:rPr>
          <w:rFonts w:ascii="Times New Roman" w:hAnsi="Times New Roman" w:cs="Times New Roman"/>
          <w:b/>
          <w:bCs/>
          <w:sz w:val="24"/>
          <w:szCs w:val="24"/>
        </w:rPr>
        <w:instrText>11.  Effect of Termination or Expiration: Other Rights and Obligations</w:instrText>
      </w:r>
      <w:bookmarkEnd w:id="2118"/>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bookmarkEnd w:id="2115"/>
      <w:bookmarkEnd w:id="2116"/>
    </w:p>
    <w:p w14:paraId="7E7F5D6D" w14:textId="77777777" w:rsidR="00DD498B"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Expiration of this Contract is deemed to be a termination of this Contract, without regard to whether OHA and Contractor enter into a successor contract, except that:</w:t>
      </w:r>
    </w:p>
    <w:p w14:paraId="281B828A" w14:textId="77777777" w:rsidR="00D30E34"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OHA need </w:t>
      </w:r>
      <w:r w:rsidRPr="003A10EA">
        <w:rPr>
          <w:rFonts w:ascii="Times New Roman" w:hAnsi="Times New Roman" w:cs="Times New Roman"/>
          <w:sz w:val="24"/>
          <w:szCs w:val="24"/>
          <w:lang w:eastAsia="ja-JP"/>
        </w:rPr>
        <w:t xml:space="preserve">not </w:t>
      </w:r>
      <w:r w:rsidRPr="003A10EA">
        <w:rPr>
          <w:rFonts w:ascii="Times New Roman" w:hAnsi="Times New Roman" w:cs="Times New Roman"/>
          <w:sz w:val="24"/>
          <w:szCs w:val="24"/>
        </w:rPr>
        <w:t xml:space="preserve">furnish </w:t>
      </w:r>
      <w:r w:rsidRPr="003A10EA">
        <w:rPr>
          <w:rFonts w:ascii="Times New Roman" w:hAnsi="Times New Roman" w:cs="Times New Roman"/>
          <w:sz w:val="24"/>
          <w:szCs w:val="24"/>
          <w:lang w:eastAsia="ja-JP"/>
        </w:rPr>
        <w:t>a Legal N</w:t>
      </w:r>
      <w:r w:rsidRPr="003A10EA">
        <w:rPr>
          <w:rFonts w:ascii="Times New Roman" w:hAnsi="Times New Roman" w:cs="Times New Roman"/>
          <w:sz w:val="24"/>
          <w:szCs w:val="24"/>
        </w:rPr>
        <w:t xml:space="preserve">otice </w:t>
      </w:r>
      <w:r w:rsidRPr="003A10EA">
        <w:rPr>
          <w:rFonts w:ascii="Times New Roman" w:hAnsi="Times New Roman" w:cs="Times New Roman"/>
          <w:sz w:val="24"/>
          <w:szCs w:val="24"/>
          <w:lang w:eastAsia="ja-JP"/>
        </w:rPr>
        <w:t xml:space="preserve">or any other type of notice </w:t>
      </w:r>
      <w:r w:rsidRPr="003A10EA">
        <w:rPr>
          <w:rFonts w:ascii="Times New Roman" w:hAnsi="Times New Roman" w:cs="Times New Roman"/>
          <w:sz w:val="24"/>
          <w:szCs w:val="24"/>
        </w:rPr>
        <w:t>of termination for a termination by expiration;</w:t>
      </w:r>
    </w:p>
    <w:p w14:paraId="5A38E563" w14:textId="77777777" w:rsidR="003606DB"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If OHA offers Contractor a successor contract to be effective</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 xml:space="preserve">immediately </w:t>
      </w:r>
      <w:r w:rsidRPr="003A10EA">
        <w:rPr>
          <w:rFonts w:ascii="Times New Roman" w:hAnsi="Times New Roman" w:cs="Times New Roman"/>
          <w:sz w:val="24"/>
          <w:szCs w:val="24"/>
          <w:lang w:eastAsia="ja-JP"/>
        </w:rPr>
        <w:t xml:space="preserve">upon </w:t>
      </w:r>
      <w:r w:rsidRPr="003A10EA">
        <w:rPr>
          <w:rFonts w:ascii="Times New Roman" w:hAnsi="Times New Roman" w:cs="Times New Roman"/>
          <w:sz w:val="24"/>
          <w:szCs w:val="24"/>
        </w:rPr>
        <w:t xml:space="preserve">expiration of this Contract, then OHA will provide Contractor </w:t>
      </w:r>
      <w:r w:rsidRPr="003A10EA">
        <w:rPr>
          <w:rFonts w:ascii="Times New Roman" w:hAnsi="Times New Roman" w:cs="Times New Roman"/>
          <w:sz w:val="24"/>
          <w:szCs w:val="24"/>
          <w:lang w:eastAsia="ja-JP"/>
        </w:rPr>
        <w:t>with Legal N</w:t>
      </w:r>
      <w:r w:rsidRPr="003A10EA">
        <w:rPr>
          <w:rFonts w:ascii="Times New Roman" w:hAnsi="Times New Roman" w:cs="Times New Roman"/>
          <w:sz w:val="24"/>
          <w:szCs w:val="24"/>
        </w:rPr>
        <w:t xml:space="preserve">otice of the proposed terms and conditions of the Contract, as will be submitted by OHA to CMS for approval, and within </w:t>
      </w:r>
      <w:r w:rsidRPr="003A10EA">
        <w:rPr>
          <w:rFonts w:ascii="Times New Roman" w:hAnsi="Times New Roman" w:cs="Times New Roman"/>
          <w:sz w:val="24"/>
          <w:szCs w:val="24"/>
          <w:lang w:eastAsia="ja-JP"/>
        </w:rPr>
        <w:t>fourteen (</w:t>
      </w:r>
      <w:r w:rsidRPr="003A10EA">
        <w:rPr>
          <w:rFonts w:ascii="Times New Roman" w:hAnsi="Times New Roman" w:cs="Times New Roman"/>
          <w:sz w:val="24"/>
          <w:szCs w:val="24"/>
        </w:rPr>
        <w:t>14</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w:t>
      </w:r>
      <w:r w:rsidRPr="003A10EA">
        <w:rPr>
          <w:rFonts w:ascii="Times New Roman" w:hAnsi="Times New Roman" w:cs="Times New Roman"/>
          <w:sz w:val="24"/>
          <w:szCs w:val="24"/>
          <w:lang w:eastAsia="ja-JP"/>
        </w:rPr>
        <w:t xml:space="preserve">of receipt of the CMS approved successor contract, </w:t>
      </w:r>
      <w:r w:rsidRPr="003A10EA">
        <w:rPr>
          <w:rFonts w:ascii="Times New Roman" w:hAnsi="Times New Roman" w:cs="Times New Roman"/>
          <w:sz w:val="24"/>
          <w:szCs w:val="24"/>
        </w:rPr>
        <w:t xml:space="preserve">Contractor shall provide OHA with Legal </w:t>
      </w:r>
      <w:r w:rsidRPr="003A10EA">
        <w:rPr>
          <w:rFonts w:ascii="Times New Roman" w:hAnsi="Times New Roman" w:cs="Times New Roman"/>
          <w:sz w:val="24"/>
          <w:szCs w:val="24"/>
          <w:lang w:eastAsia="ja-JP"/>
        </w:rPr>
        <w:t>N</w:t>
      </w:r>
      <w:r w:rsidRPr="003A10EA">
        <w:rPr>
          <w:rFonts w:ascii="Times New Roman" w:hAnsi="Times New Roman" w:cs="Times New Roman"/>
          <w:sz w:val="24"/>
          <w:szCs w:val="24"/>
        </w:rPr>
        <w:t xml:space="preserve">otice if Contractor does not intend to enter the successor contract.  Such </w:t>
      </w:r>
      <w:r w:rsidRPr="003A10EA">
        <w:rPr>
          <w:rFonts w:ascii="Times New Roman" w:hAnsi="Times New Roman" w:cs="Times New Roman"/>
          <w:sz w:val="24"/>
          <w:szCs w:val="24"/>
          <w:lang w:eastAsia="ja-JP"/>
        </w:rPr>
        <w:t>Legal N</w:t>
      </w:r>
      <w:r w:rsidRPr="003A10EA">
        <w:rPr>
          <w:rFonts w:ascii="Times New Roman" w:hAnsi="Times New Roman" w:cs="Times New Roman"/>
          <w:sz w:val="24"/>
          <w:szCs w:val="24"/>
        </w:rPr>
        <w:t>otice will not relieve Contractor of any undertakings Contractor has provided to OHA in the procurement for the successor contract;</w:t>
      </w:r>
    </w:p>
    <w:p w14:paraId="5F638943" w14:textId="77777777" w:rsidR="003606DB"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lastRenderedPageBreak/>
        <w:t>If OHA and Contractor enter into a successor contract that is effective immediately after expiration of this Contract, then OHA may waive those duties of Contractor relating to termination of this Contract that OHA deems unnecessary in view of the successor contract; an</w:t>
      </w:r>
    </w:p>
    <w:p w14:paraId="7E70EDB5" w14:textId="77777777" w:rsidR="003606DB"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Contractor shall perform the actions described in </w:t>
      </w:r>
      <w:r w:rsidRPr="003A10EA">
        <w:rPr>
          <w:rFonts w:ascii="Times New Roman" w:hAnsi="Times New Roman" w:cs="Times New Roman"/>
          <w:sz w:val="24"/>
          <w:szCs w:val="24"/>
          <w:lang w:eastAsia="ja-JP"/>
        </w:rPr>
        <w:t xml:space="preserve">Sec. </w:t>
      </w:r>
      <w:r w:rsidRPr="003A10EA">
        <w:rPr>
          <w:rFonts w:ascii="Times New Roman" w:hAnsi="Times New Roman" w:cs="Times New Roman"/>
          <w:bCs/>
          <w:sz w:val="24"/>
          <w:szCs w:val="24"/>
          <w:lang w:eastAsia="ja-JP"/>
        </w:rPr>
        <w:t>10</w:t>
      </w:r>
      <w:r w:rsidRPr="003A10EA">
        <w:rPr>
          <w:rFonts w:ascii="Times New Roman" w:hAnsi="Times New Roman" w:cs="Times New Roman"/>
          <w:sz w:val="24"/>
          <w:szCs w:val="24"/>
          <w:lang w:eastAsia="ja-JP"/>
        </w:rPr>
        <w:t xml:space="preserve"> of this Ex. D </w:t>
      </w:r>
      <w:r w:rsidRPr="003A10EA">
        <w:rPr>
          <w:rFonts w:ascii="Times New Roman" w:hAnsi="Times New Roman" w:cs="Times New Roman"/>
          <w:sz w:val="24"/>
          <w:szCs w:val="24"/>
        </w:rPr>
        <w:t xml:space="preserve">relating to Transition Plan and close-out activities, but only to the extent required by OHA in writing.  Contractor shall provide a Transition Plan, to the extent required by OHA in writing, </w:t>
      </w:r>
      <w:r w:rsidRPr="003A10EA">
        <w:rPr>
          <w:rFonts w:ascii="Times New Roman" w:hAnsi="Times New Roman" w:cs="Times New Roman"/>
          <w:sz w:val="24"/>
          <w:szCs w:val="24"/>
          <w:lang w:eastAsia="ja-JP"/>
        </w:rPr>
        <w:t>one hundred and twenty (</w:t>
      </w:r>
      <w:r w:rsidRPr="003A10EA">
        <w:rPr>
          <w:rFonts w:ascii="Times New Roman" w:hAnsi="Times New Roman" w:cs="Times New Roman"/>
          <w:sz w:val="24"/>
          <w:szCs w:val="24"/>
        </w:rPr>
        <w:t>120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before expiration of this Contract.</w:t>
      </w:r>
    </w:p>
    <w:p w14:paraId="77CBBE68" w14:textId="77777777" w:rsidR="003606DB"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After the effective date of termination</w:t>
      </w:r>
      <w:r w:rsidRPr="003A10EA">
        <w:rPr>
          <w:rFonts w:ascii="Times New Roman" w:hAnsi="Times New Roman" w:cs="Times New Roman"/>
          <w:sz w:val="24"/>
          <w:szCs w:val="24"/>
          <w:lang w:eastAsia="ja-JP"/>
        </w:rPr>
        <w:t xml:space="preserve"> (or expiration</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ja-JP"/>
        </w:rPr>
        <w:t xml:space="preserve">as provided for in Para. a of this Sec. 11 of Ex. D) </w:t>
      </w:r>
      <w:r w:rsidRPr="003A10EA">
        <w:rPr>
          <w:rFonts w:ascii="Times New Roman" w:hAnsi="Times New Roman" w:cs="Times New Roman"/>
          <w:sz w:val="24"/>
          <w:szCs w:val="24"/>
        </w:rPr>
        <w:t>of the Contract, Contractor shall:</w:t>
      </w:r>
    </w:p>
    <w:p w14:paraId="1905D8BC" w14:textId="77777777" w:rsidR="003606DB"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Maintain compliance with all financial requirements set forth in this Contract, including but not limited to restricted reserves and insurance coverage, for</w:t>
      </w:r>
      <w:r w:rsidRPr="003A10EA">
        <w:rPr>
          <w:rFonts w:ascii="Times New Roman" w:hAnsi="Times New Roman" w:cs="Times New Roman"/>
          <w:sz w:val="24"/>
          <w:szCs w:val="24"/>
          <w:lang w:eastAsia="ja-JP"/>
        </w:rPr>
        <w:t xml:space="preserve">, unless a longer period of time is expressly required elsewhere in this Contract, </w:t>
      </w:r>
      <w:r w:rsidRPr="003A10EA">
        <w:rPr>
          <w:rFonts w:ascii="Times New Roman" w:hAnsi="Times New Roman" w:cs="Times New Roman"/>
          <w:sz w:val="24"/>
          <w:szCs w:val="24"/>
        </w:rPr>
        <w:t>eighteen (18) months following the date of termination, or until OHA provides Contractor written release agreeing that all continuing obligations of this Contract have been fulfilled, whichever is earlier.</w:t>
      </w:r>
    </w:p>
    <w:p w14:paraId="13B97CF1" w14:textId="77777777" w:rsidR="003606DB"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Maintain claims processing functions as necessary for a minimum of eighteen (18) months after the date of termination (or longer if it is likely there are additional claims outstanding) in order to complete adjudication of all claims and appeals.</w:t>
      </w:r>
    </w:p>
    <w:p w14:paraId="7DFADD84" w14:textId="77777777" w:rsidR="003606DB"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Assist OHA with Grievances and Appeals for </w:t>
      </w:r>
      <w:r w:rsidRPr="003A10EA">
        <w:rPr>
          <w:rFonts w:ascii="Times New Roman" w:hAnsi="Times New Roman" w:cs="Times New Roman"/>
          <w:sz w:val="24"/>
          <w:szCs w:val="24"/>
          <w:lang w:eastAsia="ja-JP"/>
        </w:rPr>
        <w:t>D</w:t>
      </w:r>
      <w:r w:rsidRPr="003A10EA">
        <w:rPr>
          <w:rFonts w:ascii="Times New Roman" w:hAnsi="Times New Roman" w:cs="Times New Roman"/>
          <w:sz w:val="24"/>
          <w:szCs w:val="24"/>
        </w:rPr>
        <w:t xml:space="preserve">ates of </w:t>
      </w:r>
      <w:r w:rsidRPr="003A10EA">
        <w:rPr>
          <w:rFonts w:ascii="Times New Roman" w:hAnsi="Times New Roman" w:cs="Times New Roman"/>
          <w:sz w:val="24"/>
          <w:szCs w:val="24"/>
          <w:lang w:eastAsia="ja-JP"/>
        </w:rPr>
        <w:t>S</w:t>
      </w:r>
      <w:r w:rsidRPr="003A10EA">
        <w:rPr>
          <w:rFonts w:ascii="Times New Roman" w:hAnsi="Times New Roman" w:cs="Times New Roman"/>
          <w:sz w:val="24"/>
          <w:szCs w:val="24"/>
        </w:rPr>
        <w:t xml:space="preserve">ervice prior to the termination date. </w:t>
      </w:r>
    </w:p>
    <w:p w14:paraId="11A8A908" w14:textId="77777777" w:rsidR="003606DB"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Provide as required in Ex. L to this Contract</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ja-JP"/>
        </w:rPr>
        <w:t xml:space="preserve">the </w:t>
      </w:r>
      <w:r w:rsidRPr="003A10EA">
        <w:rPr>
          <w:rFonts w:ascii="Times New Roman" w:hAnsi="Times New Roman" w:cs="Times New Roman"/>
          <w:sz w:val="24"/>
          <w:szCs w:val="24"/>
        </w:rPr>
        <w:t>financial reporting deemed necessary by OHA, including but not limited to:</w:t>
      </w:r>
    </w:p>
    <w:p w14:paraId="0CFAC7B1" w14:textId="77777777" w:rsidR="003606DB"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Quarterly and Audited Financial Statements up to the date specified by OHA; and</w:t>
      </w:r>
    </w:p>
    <w:p w14:paraId="3289AEE6" w14:textId="77777777" w:rsidR="003606DB"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Details related to any existing third-party liability or personal injury lien cases, except to the extent Contractor transfers the cases to OHA’s Third Party Liability or Personal Injury Lien units, as applicable.</w:t>
      </w:r>
    </w:p>
    <w:p w14:paraId="2F4414EC" w14:textId="77777777" w:rsidR="003606DB"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Unless OHA provides Contractor with Legal or Administrative Notice that Contractor shall do otherwise, Contractor shall, during the Transition Period or during the one hundred and twenty (120) day period preceding this Contract’s Expiration Date, in order to ensure Members receive continuity of services, do all of the following:</w:t>
      </w:r>
    </w:p>
    <w:p w14:paraId="06135103" w14:textId="77777777" w:rsidR="003606DB"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Continu</w:t>
      </w:r>
      <w:r w:rsidRPr="003A10EA">
        <w:rPr>
          <w:rFonts w:ascii="Times New Roman" w:hAnsi="Times New Roman" w:cs="Times New Roman"/>
          <w:sz w:val="24"/>
          <w:szCs w:val="24"/>
        </w:rPr>
        <w:t>e to provide services to Members for the period in which a CCO Payment has been made, including inpatient admissions up until discharge;</w:t>
      </w:r>
    </w:p>
    <w:p w14:paraId="07F369C4" w14:textId="77777777" w:rsidR="003606DB"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Plan and carry out an orderly and reasonable transfer of Member care in progress, whether or not those Members are hospitalized;</w:t>
      </w:r>
    </w:p>
    <w:p w14:paraId="16D28DA5" w14:textId="77777777" w:rsidR="003606DB"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Continue to provide timely</w:t>
      </w:r>
      <w:r w:rsidRPr="003A10EA">
        <w:rPr>
          <w:rFonts w:ascii="Times New Roman" w:hAnsi="Times New Roman" w:cs="Times New Roman"/>
          <w:sz w:val="24"/>
          <w:szCs w:val="24"/>
        </w:rPr>
        <w:t xml:space="preserve"> submission of information, reports and records, including Encounter Data, required to be provided to OHA during the Term of this Contract; and</w:t>
      </w:r>
    </w:p>
    <w:p w14:paraId="46BC023F" w14:textId="77777777" w:rsidR="003606DB"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Continue to make timely</w:t>
      </w:r>
      <w:r w:rsidRPr="003A10EA">
        <w:rPr>
          <w:rFonts w:ascii="Times New Roman" w:hAnsi="Times New Roman" w:cs="Times New Roman"/>
          <w:sz w:val="24"/>
          <w:szCs w:val="24"/>
        </w:rPr>
        <w:t xml:space="preserve"> payment of Valid Claims for services to Members for dates of service during the Term of this Contract.</w:t>
      </w:r>
    </w:p>
    <w:p w14:paraId="3F3783D3" w14:textId="77777777" w:rsidR="003606DB"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If </w:t>
      </w:r>
      <w:r w:rsidRPr="003A10EA">
        <w:rPr>
          <w:rFonts w:ascii="Times New Roman" w:eastAsia="MS Mincho" w:hAnsi="Times New Roman" w:cs="Times New Roman"/>
          <w:sz w:val="24"/>
          <w:szCs w:val="24"/>
        </w:rPr>
        <w:t>Contractor</w:t>
      </w:r>
      <w:r w:rsidRPr="003A10EA">
        <w:rPr>
          <w:rFonts w:ascii="Times New Roman" w:hAnsi="Times New Roman" w:cs="Times New Roman"/>
          <w:sz w:val="24"/>
          <w:szCs w:val="24"/>
        </w:rPr>
        <w:t xml:space="preserve"> continues to provide services to a Member after the date of termination, OHA is only authorized to pay for services subject to OHA rules on a Fee-for-Service basis</w:t>
      </w:r>
      <w:r w:rsidRPr="003A10EA">
        <w:rPr>
          <w:rFonts w:ascii="Times New Roman" w:hAnsi="Times New Roman" w:cs="Times New Roman"/>
          <w:sz w:val="24"/>
          <w:szCs w:val="24"/>
          <w:lang w:eastAsia="ja-JP"/>
        </w:rPr>
        <w:t xml:space="preserve"> even</w:t>
      </w:r>
      <w:r w:rsidRPr="003A10EA">
        <w:rPr>
          <w:rFonts w:ascii="Times New Roman" w:hAnsi="Times New Roman" w:cs="Times New Roman"/>
          <w:sz w:val="24"/>
          <w:szCs w:val="24"/>
        </w:rPr>
        <w:t xml:space="preserve"> if the former Member is OHA eligible and not covered under any other OHA Contractor.  If Contractor chooses to provide services to a former Member who is no longer OHP eligible, OHA shall have no responsibility to pay for such services.</w:t>
      </w:r>
    </w:p>
    <w:p w14:paraId="1FE25DF8" w14:textId="77777777" w:rsidR="003606DB"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lastRenderedPageBreak/>
        <w:t>Upon termination, OHA will conduct an accounting of both CCO Payments paid or payable and Members enrolled during the month in which termination is effective.  Payment will then be calculated and Paid to Contractor as follows:</w:t>
      </w:r>
    </w:p>
    <w:p w14:paraId="1FB4CC2A" w14:textId="77777777" w:rsidR="003606DB"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i/>
          <w:iCs/>
          <w:sz w:val="24"/>
          <w:szCs w:val="24"/>
        </w:rPr>
        <w:t>Mid-Month termination:</w:t>
      </w:r>
      <w:r w:rsidRPr="003A10EA">
        <w:rPr>
          <w:rFonts w:ascii="Times New Roman" w:hAnsi="Times New Roman" w:cs="Times New Roman"/>
          <w:sz w:val="24"/>
          <w:szCs w:val="24"/>
        </w:rPr>
        <w:t xml:space="preserve"> For a termination of this Contract that occurs during mid-month, the CCO Payments for that month shall be apportioned on a daily basis.  Contractor shall be entitled to CCO Payments for the period of time prior to the date of termination and OHA shall be entitled to a refund for the balance of the month.</w:t>
      </w:r>
    </w:p>
    <w:p w14:paraId="6094A532" w14:textId="77777777" w:rsidR="003606DB"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i/>
          <w:iCs/>
          <w:sz w:val="24"/>
          <w:szCs w:val="24"/>
        </w:rPr>
        <w:t>Responsibility for CCO Payment/Claims:</w:t>
      </w:r>
      <w:r w:rsidRPr="003A10EA">
        <w:rPr>
          <w:rFonts w:ascii="Times New Roman" w:hAnsi="Times New Roman" w:cs="Times New Roman"/>
          <w:sz w:val="24"/>
          <w:szCs w:val="24"/>
        </w:rPr>
        <w:t xml:space="preserve"> Contractor is responsible for any and all claims from Subcontractors or other Providers, including Emergency Service Providers, for Covered Services provided prior to the termination date.</w:t>
      </w:r>
    </w:p>
    <w:p w14:paraId="3BC0C5BD" w14:textId="77777777" w:rsidR="003606DB"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i/>
          <w:iCs/>
          <w:sz w:val="24"/>
          <w:szCs w:val="24"/>
        </w:rPr>
        <w:t>Notification of Outstanding OHA Claims:</w:t>
      </w:r>
      <w:r w:rsidRPr="003A10EA">
        <w:rPr>
          <w:rFonts w:ascii="Times New Roman" w:hAnsi="Times New Roman" w:cs="Times New Roman"/>
          <w:sz w:val="24"/>
          <w:szCs w:val="24"/>
        </w:rPr>
        <w:t xml:space="preserve"> Contractor shall promptly </w:t>
      </w:r>
      <w:r w:rsidRPr="003A10EA">
        <w:rPr>
          <w:rFonts w:ascii="Times New Roman" w:hAnsi="Times New Roman" w:cs="Times New Roman"/>
          <w:sz w:val="24"/>
          <w:szCs w:val="24"/>
          <w:lang w:eastAsia="ja-JP"/>
        </w:rPr>
        <w:t xml:space="preserve">provide </w:t>
      </w:r>
      <w:r w:rsidRPr="003A10EA">
        <w:rPr>
          <w:rFonts w:ascii="Times New Roman" w:hAnsi="Times New Roman" w:cs="Times New Roman"/>
          <w:sz w:val="24"/>
          <w:szCs w:val="24"/>
        </w:rPr>
        <w:t>OHA</w:t>
      </w:r>
      <w:r w:rsidRPr="003A10EA">
        <w:rPr>
          <w:rFonts w:ascii="Times New Roman" w:hAnsi="Times New Roman" w:cs="Times New Roman"/>
          <w:sz w:val="24"/>
          <w:szCs w:val="24"/>
          <w:lang w:eastAsia="ja-JP"/>
        </w:rPr>
        <w:t xml:space="preserve"> with Administrative Notice</w:t>
      </w:r>
      <w:r w:rsidRPr="003A10EA">
        <w:rPr>
          <w:rFonts w:ascii="Times New Roman" w:hAnsi="Times New Roman" w:cs="Times New Roman"/>
          <w:sz w:val="24"/>
          <w:szCs w:val="24"/>
        </w:rPr>
        <w:t xml:space="preserve"> of any outstanding claims for which OHA may owe, or be liable for, a Fee-for-Service payment(s), which are known to Contractor at the time of termination or when such new claims incurred prior to termination are received.  </w:t>
      </w:r>
      <w:r w:rsidRPr="003A10EA">
        <w:rPr>
          <w:rFonts w:ascii="Times New Roman" w:hAnsi="Times New Roman" w:cs="Times New Roman"/>
          <w:sz w:val="24"/>
          <w:szCs w:val="24"/>
          <w:lang w:eastAsia="ja-JP"/>
        </w:rPr>
        <w:t xml:space="preserve">In connection with such Administrative Notice, </w:t>
      </w:r>
      <w:r w:rsidRPr="003A10EA">
        <w:rPr>
          <w:rFonts w:ascii="Times New Roman" w:hAnsi="Times New Roman" w:cs="Times New Roman"/>
          <w:sz w:val="24"/>
          <w:szCs w:val="24"/>
        </w:rPr>
        <w:t>Contractor shall supply OHA with all information necessary for reimbursement of such claims.</w:t>
      </w:r>
    </w:p>
    <w:p w14:paraId="3DEE4B27" w14:textId="77777777" w:rsidR="003606DB"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i/>
          <w:iCs/>
          <w:sz w:val="24"/>
          <w:szCs w:val="24"/>
        </w:rPr>
        <w:t>Responsibility to Complete Contractual Obligations:</w:t>
      </w:r>
      <w:r w:rsidRPr="003A10EA">
        <w:rPr>
          <w:rFonts w:ascii="Times New Roman" w:hAnsi="Times New Roman" w:cs="Times New Roman"/>
          <w:sz w:val="24"/>
          <w:szCs w:val="24"/>
        </w:rPr>
        <w:t xml:space="preserve"> Contractor is responsible for completing submission and corrections to Encounter Data for services received by Members during the period of this Contract.  Contractor is responsible for </w:t>
      </w:r>
      <w:r w:rsidRPr="003A10EA">
        <w:rPr>
          <w:rFonts w:ascii="Times New Roman" w:hAnsi="Times New Roman" w:cs="Times New Roman"/>
          <w:sz w:val="24"/>
          <w:szCs w:val="24"/>
          <w:lang w:eastAsia="ja-JP"/>
        </w:rPr>
        <w:t>S</w:t>
      </w:r>
      <w:r w:rsidRPr="003A10EA">
        <w:rPr>
          <w:rFonts w:ascii="Times New Roman" w:hAnsi="Times New Roman" w:cs="Times New Roman"/>
          <w:sz w:val="24"/>
          <w:szCs w:val="24"/>
        </w:rPr>
        <w:t>ubmitting financial and other reports required during the period of this Contract</w:t>
      </w:r>
      <w:r w:rsidRPr="003A10EA">
        <w:rPr>
          <w:rFonts w:ascii="Times New Roman" w:hAnsi="Times New Roman" w:cs="Times New Roman"/>
          <w:sz w:val="24"/>
          <w:szCs w:val="24"/>
          <w:lang w:eastAsia="ja-JP"/>
        </w:rPr>
        <w:t xml:space="preserve"> to OHA’s Contract Administrator via Administrative Notice</w:t>
      </w:r>
      <w:r w:rsidRPr="003A10EA">
        <w:rPr>
          <w:rFonts w:ascii="Times New Roman" w:hAnsi="Times New Roman" w:cs="Times New Roman"/>
          <w:sz w:val="24"/>
          <w:szCs w:val="24"/>
        </w:rPr>
        <w:t>.</w:t>
      </w:r>
    </w:p>
    <w:p w14:paraId="4508F480" w14:textId="77777777" w:rsidR="003606DB"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i/>
          <w:iCs/>
          <w:sz w:val="24"/>
          <w:szCs w:val="24"/>
        </w:rPr>
        <w:t>Withholding:</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ja-JP"/>
        </w:rPr>
        <w:t xml:space="preserve">Regardless of the reason for </w:t>
      </w:r>
      <w:r w:rsidRPr="003A10EA">
        <w:rPr>
          <w:rFonts w:ascii="Times New Roman" w:hAnsi="Times New Roman" w:cs="Times New Roman"/>
          <w:sz w:val="24"/>
          <w:szCs w:val="24"/>
        </w:rPr>
        <w:t>terminati</w:t>
      </w:r>
      <w:r w:rsidRPr="003A10EA">
        <w:rPr>
          <w:rFonts w:ascii="Times New Roman" w:hAnsi="Times New Roman" w:cs="Times New Roman"/>
          <w:sz w:val="24"/>
          <w:szCs w:val="24"/>
          <w:lang w:eastAsia="ja-JP"/>
        </w:rPr>
        <w:t>o</w:t>
      </w:r>
      <w:r w:rsidRPr="003A10EA">
        <w:rPr>
          <w:rFonts w:ascii="Times New Roman" w:hAnsi="Times New Roman" w:cs="Times New Roman"/>
          <w:sz w:val="24"/>
          <w:szCs w:val="24"/>
        </w:rPr>
        <w:t xml:space="preserve">n </w:t>
      </w:r>
      <w:r w:rsidRPr="003A10EA">
        <w:rPr>
          <w:rFonts w:ascii="Times New Roman" w:hAnsi="Times New Roman" w:cs="Times New Roman"/>
          <w:sz w:val="24"/>
          <w:szCs w:val="24"/>
          <w:lang w:eastAsia="ja-JP"/>
        </w:rPr>
        <w:t xml:space="preserve">of this Contract, in the event </w:t>
      </w:r>
      <w:r w:rsidRPr="003A10EA">
        <w:rPr>
          <w:rFonts w:ascii="Times New Roman" w:hAnsi="Times New Roman" w:cs="Times New Roman"/>
          <w:sz w:val="24"/>
          <w:szCs w:val="24"/>
        </w:rPr>
        <w:t xml:space="preserve">OHA has not approved </w:t>
      </w:r>
      <w:r w:rsidRPr="003A10EA">
        <w:rPr>
          <w:rFonts w:ascii="Times New Roman" w:hAnsi="Times New Roman" w:cs="Times New Roman"/>
          <w:sz w:val="24"/>
          <w:szCs w:val="24"/>
          <w:lang w:eastAsia="ja-JP"/>
        </w:rPr>
        <w:t>Contractor’s</w:t>
      </w:r>
      <w:r w:rsidRPr="003A10EA">
        <w:rPr>
          <w:rFonts w:ascii="Times New Roman" w:hAnsi="Times New Roman" w:cs="Times New Roman"/>
          <w:sz w:val="24"/>
          <w:szCs w:val="24"/>
        </w:rPr>
        <w:t xml:space="preserve"> Transition Plan by sixty</w:t>
      </w:r>
      <w:r w:rsidRPr="003A10EA">
        <w:rPr>
          <w:rFonts w:ascii="Times New Roman" w:hAnsi="Times New Roman" w:cs="Times New Roman"/>
          <w:sz w:val="24"/>
          <w:szCs w:val="24"/>
          <w:lang w:eastAsia="ja-JP"/>
        </w:rPr>
        <w:t xml:space="preserve"> (60)</w:t>
      </w:r>
      <w:r w:rsidRPr="003A10EA">
        <w:rPr>
          <w:rFonts w:ascii="Times New Roman" w:hAnsi="Times New Roman" w:cs="Times New Roman"/>
          <w:sz w:val="24"/>
          <w:szCs w:val="24"/>
        </w:rPr>
        <w:t xml:space="preserve"> days </w:t>
      </w:r>
      <w:r w:rsidRPr="003A10EA">
        <w:rPr>
          <w:rFonts w:ascii="Times New Roman" w:hAnsi="Times New Roman" w:cs="Times New Roman"/>
          <w:sz w:val="24"/>
          <w:szCs w:val="24"/>
          <w:lang w:eastAsia="ja-JP"/>
        </w:rPr>
        <w:t xml:space="preserve">prior to the </w:t>
      </w:r>
      <w:r w:rsidRPr="003A10EA">
        <w:rPr>
          <w:rFonts w:ascii="Times New Roman" w:hAnsi="Times New Roman" w:cs="Times New Roman"/>
          <w:sz w:val="24"/>
          <w:szCs w:val="24"/>
        </w:rPr>
        <w:t>termination date, OHA will</w:t>
      </w:r>
      <w:r w:rsidRPr="003A10EA">
        <w:rPr>
          <w:rFonts w:ascii="Times New Roman" w:hAnsi="Times New Roman" w:cs="Times New Roman"/>
          <w:sz w:val="24"/>
          <w:szCs w:val="24"/>
          <w:lang w:eastAsia="ja-JP"/>
        </w:rPr>
        <w:t xml:space="preserve"> have the right to </w:t>
      </w:r>
      <w:r w:rsidRPr="003A10EA">
        <w:rPr>
          <w:rFonts w:ascii="Times New Roman" w:hAnsi="Times New Roman" w:cs="Times New Roman"/>
          <w:sz w:val="24"/>
          <w:szCs w:val="24"/>
        </w:rPr>
        <w:t>withhold 20% of Contractor’s CCO Payment(s) for the last month</w:t>
      </w:r>
      <w:r w:rsidRPr="003A10EA">
        <w:rPr>
          <w:rFonts w:ascii="Times New Roman" w:hAnsi="Times New Roman" w:cs="Times New Roman"/>
          <w:sz w:val="24"/>
          <w:szCs w:val="24"/>
          <w:lang w:eastAsia="ja-JP"/>
        </w:rPr>
        <w:t xml:space="preserve"> this Contract remains in effect and such amount shall be held by OHA</w:t>
      </w:r>
      <w:r w:rsidRPr="003A10EA">
        <w:rPr>
          <w:rFonts w:ascii="Times New Roman" w:hAnsi="Times New Roman" w:cs="Times New Roman"/>
          <w:sz w:val="24"/>
          <w:szCs w:val="24"/>
        </w:rPr>
        <w:t xml:space="preserve">, until OHA has given written approval to Contractor’s Transition Plan. </w:t>
      </w:r>
    </w:p>
    <w:p w14:paraId="180E6B79" w14:textId="77777777" w:rsidR="003606DB"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After Contractor has satisfied all of its obligations under this Contract, including post-termination obligations and any obligations under any Transition Plan, Contractor shall submit to OHA a written request for release of restricted reserves, stating (under penalty of False Claims liability) that all Contractor’s obligations under this Contract and any Transition Plan have been satisfied.  OHA will thereupon provide a written release of reserves, when OHA is satisfied that Contractor has satisfied all of its obligations under this Contract and any Transition Plan.</w:t>
      </w:r>
      <w:bookmarkStart w:id="2119" w:name="_Toc531245266"/>
      <w:bookmarkStart w:id="2120" w:name="_Toc536177090"/>
      <w:bookmarkStart w:id="2121" w:name="_Toc54161760"/>
      <w:bookmarkStart w:id="2122" w:name="_Toc53987698"/>
      <w:bookmarkStart w:id="2123" w:name="_Toc77611164"/>
      <w:bookmarkStart w:id="2124" w:name="_Toc77613177"/>
      <w:bookmarkStart w:id="2125" w:name="_Toc137211493"/>
    </w:p>
    <w:p w14:paraId="3294FC94" w14:textId="663B1EBD" w:rsidR="003606DB"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126" w:name="_Toc212648367"/>
      <w:r w:rsidRPr="003A10EA">
        <w:rPr>
          <w:rFonts w:ascii="Times New Roman" w:hAnsi="Times New Roman" w:cs="Times New Roman"/>
          <w:b/>
          <w:bCs/>
          <w:sz w:val="24"/>
          <w:szCs w:val="24"/>
        </w:rPr>
        <w:t>Limitation of Liabilities</w:t>
      </w:r>
      <w:bookmarkEnd w:id="2119"/>
      <w:bookmarkEnd w:id="2120"/>
      <w:bookmarkEnd w:id="2121"/>
      <w:bookmarkEnd w:id="2122"/>
      <w:bookmarkEnd w:id="2123"/>
      <w:bookmarkEnd w:id="2124"/>
      <w:bookmarkEnd w:id="2125"/>
      <w:bookmarkEnd w:id="2126"/>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127" w:name="_Toc48900537"/>
      <w:r w:rsidRPr="003A10EA">
        <w:rPr>
          <w:rFonts w:ascii="Times New Roman" w:hAnsi="Times New Roman" w:cs="Times New Roman"/>
          <w:b/>
          <w:bCs/>
          <w:sz w:val="24"/>
          <w:szCs w:val="24"/>
        </w:rPr>
        <w:instrText>12.  Limitation of Liabilities</w:instrText>
      </w:r>
      <w:bookmarkEnd w:id="2127"/>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4B83767A" w14:textId="77777777" w:rsidR="003606DB"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b/>
          <w:smallCaps/>
          <w:sz w:val="24"/>
          <w:szCs w:val="24"/>
          <w:lang w:eastAsia="ja-JP"/>
        </w:rPr>
        <w:t xml:space="preserve">Subject to Para. </w:t>
      </w:r>
      <w:r w:rsidRPr="003A10EA">
        <w:rPr>
          <w:rFonts w:ascii="Times New Roman" w:hAnsi="Times New Roman" w:cs="Times New Roman"/>
          <w:b/>
          <w:sz w:val="24"/>
          <w:szCs w:val="24"/>
          <w:lang w:eastAsia="ja-JP"/>
        </w:rPr>
        <w:t>b</w:t>
      </w:r>
      <w:r w:rsidRPr="003A10EA">
        <w:rPr>
          <w:rFonts w:ascii="Times New Roman" w:hAnsi="Times New Roman" w:cs="Times New Roman"/>
          <w:b/>
          <w:smallCaps/>
          <w:sz w:val="24"/>
          <w:szCs w:val="24"/>
          <w:lang w:eastAsia="ja-JP"/>
        </w:rPr>
        <w:t xml:space="preserve">. below of this Sec. 12, Ex. D, neither party shall be liable </w:t>
      </w:r>
      <w:r w:rsidRPr="003A10EA">
        <w:rPr>
          <w:rFonts w:ascii="Times New Roman" w:hAnsi="Times New Roman" w:cs="Times New Roman"/>
          <w:b/>
          <w:smallCaps/>
          <w:sz w:val="24"/>
          <w:szCs w:val="24"/>
        </w:rPr>
        <w:t xml:space="preserve">for </w:t>
      </w:r>
      <w:r w:rsidRPr="003A10EA">
        <w:rPr>
          <w:rFonts w:ascii="Times New Roman" w:hAnsi="Times New Roman" w:cs="Times New Roman"/>
          <w:b/>
          <w:smallCaps/>
          <w:sz w:val="24"/>
          <w:szCs w:val="24"/>
          <w:lang w:eastAsia="ja-JP"/>
        </w:rPr>
        <w:t>lost profits, damages related to diminution in value,</w:t>
      </w:r>
      <w:r w:rsidRPr="003A10EA">
        <w:rPr>
          <w:rFonts w:ascii="Times New Roman" w:hAnsi="Times New Roman" w:cs="Times New Roman"/>
          <w:b/>
          <w:smallCaps/>
          <w:sz w:val="24"/>
          <w:szCs w:val="24"/>
        </w:rPr>
        <w:t xml:space="preserve"> incidental</w:t>
      </w:r>
      <w:r w:rsidRPr="003A10EA">
        <w:rPr>
          <w:rFonts w:ascii="Times New Roman" w:hAnsi="Times New Roman" w:cs="Times New Roman"/>
          <w:b/>
          <w:smallCaps/>
          <w:sz w:val="24"/>
          <w:szCs w:val="24"/>
          <w:lang w:eastAsia="ja-JP"/>
        </w:rPr>
        <w:t>, special,</w:t>
      </w:r>
      <w:r w:rsidRPr="003A10EA">
        <w:rPr>
          <w:rFonts w:ascii="Times New Roman" w:hAnsi="Times New Roman" w:cs="Times New Roman"/>
          <w:b/>
          <w:smallCaps/>
          <w:sz w:val="24"/>
          <w:szCs w:val="24"/>
        </w:rPr>
        <w:t xml:space="preserve"> </w:t>
      </w:r>
      <w:r w:rsidRPr="003A10EA">
        <w:rPr>
          <w:rFonts w:ascii="Times New Roman" w:hAnsi="Times New Roman" w:cs="Times New Roman"/>
          <w:b/>
          <w:smallCaps/>
          <w:sz w:val="24"/>
          <w:szCs w:val="24"/>
          <w:lang w:eastAsia="ja-JP"/>
        </w:rPr>
        <w:t xml:space="preserve">punitive, </w:t>
      </w:r>
      <w:r w:rsidRPr="003A10EA">
        <w:rPr>
          <w:rFonts w:ascii="Times New Roman" w:hAnsi="Times New Roman" w:cs="Times New Roman"/>
          <w:b/>
          <w:smallCaps/>
          <w:sz w:val="24"/>
          <w:szCs w:val="24"/>
        </w:rPr>
        <w:t xml:space="preserve">or consequential damages </w:t>
      </w:r>
      <w:r w:rsidRPr="003A10EA">
        <w:rPr>
          <w:rFonts w:ascii="Times New Roman" w:hAnsi="Times New Roman" w:cs="Times New Roman"/>
          <w:b/>
          <w:smallCaps/>
          <w:sz w:val="24"/>
          <w:szCs w:val="24"/>
          <w:lang w:eastAsia="ja-JP"/>
        </w:rPr>
        <w:t xml:space="preserve">under </w:t>
      </w:r>
      <w:r w:rsidRPr="003A10EA">
        <w:rPr>
          <w:rFonts w:ascii="Times New Roman" w:hAnsi="Times New Roman" w:cs="Times New Roman"/>
          <w:b/>
          <w:smallCaps/>
          <w:sz w:val="24"/>
          <w:szCs w:val="24"/>
        </w:rPr>
        <w:t>this Contract.</w:t>
      </w:r>
    </w:p>
    <w:p w14:paraId="6986FFD5" w14:textId="77777777" w:rsidR="003606DB"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b/>
          <w:smallCaps/>
          <w:sz w:val="24"/>
          <w:szCs w:val="24"/>
          <w:lang w:eastAsia="ja-JP"/>
        </w:rPr>
        <w:t xml:space="preserve">Notwithstanding the limitations set forth in Para. </w:t>
      </w:r>
      <w:r w:rsidRPr="003A10EA">
        <w:rPr>
          <w:rFonts w:ascii="Times New Roman" w:hAnsi="Times New Roman" w:cs="Times New Roman"/>
          <w:b/>
          <w:sz w:val="24"/>
          <w:szCs w:val="24"/>
          <w:lang w:eastAsia="ja-JP"/>
        </w:rPr>
        <w:t>a</w:t>
      </w:r>
      <w:r w:rsidRPr="003A10EA">
        <w:rPr>
          <w:rFonts w:ascii="Times New Roman" w:hAnsi="Times New Roman" w:cs="Times New Roman"/>
          <w:b/>
          <w:smallCaps/>
          <w:sz w:val="24"/>
          <w:szCs w:val="24"/>
          <w:lang w:eastAsia="ja-JP"/>
        </w:rPr>
        <w:t xml:space="preserve"> above of this Sec. 12, Ex. D Contractor shall be liable for : (</w:t>
      </w:r>
      <w:r w:rsidRPr="003A10EA">
        <w:rPr>
          <w:rFonts w:ascii="Times New Roman" w:hAnsi="Times New Roman" w:cs="Times New Roman"/>
          <w:b/>
          <w:sz w:val="24"/>
          <w:szCs w:val="24"/>
          <w:lang w:eastAsia="ja-JP"/>
        </w:rPr>
        <w:t>i</w:t>
      </w:r>
      <w:r w:rsidRPr="003A10EA">
        <w:rPr>
          <w:rFonts w:ascii="Times New Roman" w:hAnsi="Times New Roman" w:cs="Times New Roman"/>
          <w:b/>
          <w:smallCaps/>
          <w:sz w:val="24"/>
          <w:szCs w:val="24"/>
          <w:lang w:eastAsia="ja-JP"/>
        </w:rPr>
        <w:t>) for Civil Penalties under Ex. B, Part 9 of the Contract; (</w:t>
      </w:r>
      <w:r w:rsidRPr="003A10EA">
        <w:rPr>
          <w:rFonts w:ascii="Times New Roman" w:hAnsi="Times New Roman" w:cs="Times New Roman"/>
          <w:b/>
          <w:sz w:val="24"/>
          <w:szCs w:val="24"/>
          <w:lang w:eastAsia="ja-JP"/>
        </w:rPr>
        <w:t>ii</w:t>
      </w:r>
      <w:r w:rsidRPr="003A10EA">
        <w:rPr>
          <w:rFonts w:ascii="Times New Roman" w:hAnsi="Times New Roman" w:cs="Times New Roman"/>
          <w:b/>
          <w:smallCaps/>
          <w:sz w:val="24"/>
          <w:szCs w:val="24"/>
          <w:lang w:eastAsia="ja-JP"/>
        </w:rPr>
        <w:t>) for liquidated Damages under Ex. B, Part 9 of the Contract; (</w:t>
      </w:r>
      <w:r w:rsidRPr="003A10EA">
        <w:rPr>
          <w:rFonts w:ascii="Times New Roman" w:hAnsi="Times New Roman" w:cs="Times New Roman"/>
          <w:b/>
          <w:sz w:val="24"/>
          <w:szCs w:val="24"/>
          <w:lang w:eastAsia="ja-JP"/>
        </w:rPr>
        <w:t>iii</w:t>
      </w:r>
      <w:r w:rsidRPr="003A10EA">
        <w:rPr>
          <w:rFonts w:ascii="Times New Roman" w:hAnsi="Times New Roman" w:cs="Times New Roman"/>
          <w:b/>
          <w:smallCaps/>
          <w:sz w:val="24"/>
          <w:szCs w:val="24"/>
          <w:lang w:eastAsia="ja-JP"/>
        </w:rPr>
        <w:t xml:space="preserve">) under the </w:t>
      </w:r>
      <w:r w:rsidRPr="003A10EA">
        <w:rPr>
          <w:rFonts w:ascii="Times New Roman" w:hAnsi="Times New Roman" w:cs="Times New Roman"/>
          <w:b/>
          <w:smallCaps/>
          <w:sz w:val="24"/>
          <w:szCs w:val="24"/>
        </w:rPr>
        <w:t>Oregon False Claims Act</w:t>
      </w:r>
      <w:r w:rsidRPr="003A10EA">
        <w:rPr>
          <w:rFonts w:ascii="Times New Roman" w:hAnsi="Times New Roman" w:cs="Times New Roman"/>
          <w:b/>
          <w:smallCaps/>
          <w:sz w:val="24"/>
          <w:szCs w:val="24"/>
          <w:lang w:eastAsia="ja-JP"/>
        </w:rPr>
        <w:t>;</w:t>
      </w:r>
      <w:r w:rsidRPr="003A10EA">
        <w:rPr>
          <w:rFonts w:ascii="Times New Roman" w:hAnsi="Times New Roman" w:cs="Times New Roman"/>
          <w:b/>
          <w:smallCaps/>
          <w:sz w:val="24"/>
          <w:szCs w:val="24"/>
        </w:rPr>
        <w:t xml:space="preserve"> </w:t>
      </w:r>
      <w:r w:rsidRPr="003A10EA">
        <w:rPr>
          <w:rFonts w:ascii="Times New Roman" w:hAnsi="Times New Roman" w:cs="Times New Roman"/>
          <w:b/>
          <w:smallCaps/>
          <w:sz w:val="24"/>
          <w:szCs w:val="24"/>
          <w:lang w:eastAsia="ja-JP"/>
        </w:rPr>
        <w:t>(</w:t>
      </w:r>
      <w:r w:rsidRPr="003A10EA">
        <w:rPr>
          <w:rFonts w:ascii="Times New Roman" w:hAnsi="Times New Roman" w:cs="Times New Roman"/>
          <w:b/>
          <w:sz w:val="24"/>
          <w:szCs w:val="24"/>
          <w:lang w:eastAsia="ja-JP"/>
        </w:rPr>
        <w:t>iv</w:t>
      </w:r>
      <w:r w:rsidRPr="003A10EA">
        <w:rPr>
          <w:rFonts w:ascii="Times New Roman" w:hAnsi="Times New Roman" w:cs="Times New Roman"/>
          <w:b/>
          <w:smallCaps/>
          <w:sz w:val="24"/>
          <w:szCs w:val="24"/>
          <w:lang w:eastAsia="ja-JP"/>
        </w:rPr>
        <w:t xml:space="preserve">) for </w:t>
      </w:r>
      <w:r w:rsidRPr="003A10EA">
        <w:rPr>
          <w:rFonts w:ascii="Times New Roman" w:hAnsi="Times New Roman" w:cs="Times New Roman"/>
          <w:b/>
          <w:smallCaps/>
          <w:sz w:val="24"/>
          <w:szCs w:val="24"/>
        </w:rPr>
        <w:t>indemnifi</w:t>
      </w:r>
      <w:r w:rsidRPr="003A10EA">
        <w:rPr>
          <w:rFonts w:ascii="Times New Roman" w:hAnsi="Times New Roman" w:cs="Times New Roman"/>
          <w:b/>
          <w:smallCaps/>
          <w:sz w:val="24"/>
          <w:szCs w:val="24"/>
          <w:lang w:eastAsia="ja-JP"/>
        </w:rPr>
        <w:t>able events</w:t>
      </w:r>
      <w:r w:rsidRPr="003A10EA">
        <w:rPr>
          <w:rFonts w:ascii="Times New Roman" w:hAnsi="Times New Roman" w:cs="Times New Roman"/>
          <w:b/>
          <w:smallCaps/>
          <w:sz w:val="24"/>
          <w:szCs w:val="24"/>
        </w:rPr>
        <w:t xml:space="preserve"> </w:t>
      </w:r>
      <w:r w:rsidRPr="003A10EA">
        <w:rPr>
          <w:rFonts w:ascii="Times New Roman" w:hAnsi="Times New Roman" w:cs="Times New Roman"/>
          <w:b/>
          <w:smallCaps/>
          <w:sz w:val="24"/>
          <w:szCs w:val="24"/>
          <w:lang w:eastAsia="ja-JP"/>
        </w:rPr>
        <w:t xml:space="preserve">under </w:t>
      </w:r>
      <w:r w:rsidRPr="003A10EA">
        <w:rPr>
          <w:rFonts w:ascii="Times New Roman" w:hAnsi="Times New Roman" w:cs="Times New Roman"/>
          <w:b/>
          <w:smallCaps/>
          <w:sz w:val="24"/>
          <w:szCs w:val="24"/>
        </w:rPr>
        <w:t>Ex. D, Sec. 8 above</w:t>
      </w:r>
      <w:r w:rsidRPr="003A10EA">
        <w:rPr>
          <w:rFonts w:ascii="Times New Roman" w:hAnsi="Times New Roman" w:cs="Times New Roman"/>
          <w:b/>
          <w:smallCaps/>
          <w:sz w:val="24"/>
          <w:szCs w:val="24"/>
          <w:lang w:eastAsia="ja-JP"/>
        </w:rPr>
        <w:t>; (</w:t>
      </w:r>
      <w:r w:rsidRPr="003A10EA">
        <w:rPr>
          <w:rFonts w:ascii="Times New Roman" w:hAnsi="Times New Roman" w:cs="Times New Roman"/>
          <w:b/>
          <w:sz w:val="24"/>
          <w:szCs w:val="24"/>
          <w:lang w:eastAsia="ja-JP"/>
        </w:rPr>
        <w:t>v</w:t>
      </w:r>
      <w:r w:rsidRPr="003A10EA">
        <w:rPr>
          <w:rFonts w:ascii="Times New Roman" w:hAnsi="Times New Roman" w:cs="Times New Roman"/>
          <w:b/>
          <w:smallCaps/>
          <w:sz w:val="24"/>
          <w:szCs w:val="24"/>
          <w:lang w:eastAsia="ja-JP"/>
        </w:rPr>
        <w:t xml:space="preserve">) claims </w:t>
      </w:r>
      <w:r w:rsidRPr="003A10EA">
        <w:rPr>
          <w:rFonts w:ascii="Times New Roman" w:hAnsi="Times New Roman" w:cs="Times New Roman"/>
          <w:b/>
          <w:smallCaps/>
          <w:sz w:val="24"/>
          <w:szCs w:val="24"/>
        </w:rPr>
        <w:t xml:space="preserve">arising </w:t>
      </w:r>
      <w:r w:rsidRPr="003A10EA">
        <w:rPr>
          <w:rFonts w:ascii="Times New Roman" w:hAnsi="Times New Roman" w:cs="Times New Roman"/>
          <w:b/>
          <w:smallCaps/>
          <w:sz w:val="24"/>
          <w:szCs w:val="24"/>
          <w:lang w:eastAsia="ja-JP"/>
        </w:rPr>
        <w:t xml:space="preserve">out of or related to unauthorized disclosure of </w:t>
      </w:r>
      <w:r w:rsidRPr="003A10EA">
        <w:rPr>
          <w:rFonts w:ascii="Times New Roman" w:hAnsi="Times New Roman" w:cs="Times New Roman"/>
          <w:b/>
          <w:smallCaps/>
          <w:sz w:val="24"/>
          <w:szCs w:val="24"/>
        </w:rPr>
        <w:t>confidential records</w:t>
      </w:r>
      <w:r w:rsidRPr="003A10EA">
        <w:rPr>
          <w:rFonts w:ascii="Times New Roman" w:hAnsi="Times New Roman" w:cs="Times New Roman"/>
          <w:b/>
          <w:smallCaps/>
          <w:sz w:val="24"/>
          <w:szCs w:val="24"/>
          <w:lang w:eastAsia="ja-JP"/>
        </w:rPr>
        <w:t xml:space="preserve"> or </w:t>
      </w:r>
      <w:r w:rsidRPr="003A10EA">
        <w:rPr>
          <w:rFonts w:ascii="Times New Roman" w:hAnsi="Times New Roman" w:cs="Times New Roman"/>
          <w:b/>
          <w:smallCaps/>
          <w:sz w:val="24"/>
          <w:szCs w:val="24"/>
        </w:rPr>
        <w:t>information of members</w:t>
      </w:r>
      <w:r w:rsidRPr="003A10EA">
        <w:rPr>
          <w:rFonts w:ascii="Times New Roman" w:hAnsi="Times New Roman" w:cs="Times New Roman"/>
          <w:b/>
          <w:smallCaps/>
          <w:sz w:val="24"/>
          <w:szCs w:val="24"/>
          <w:lang w:eastAsia="ja-JP"/>
        </w:rPr>
        <w:t xml:space="preserve"> (or both of them),</w:t>
      </w:r>
      <w:r w:rsidRPr="003A10EA">
        <w:rPr>
          <w:rFonts w:ascii="Times New Roman" w:hAnsi="Times New Roman" w:cs="Times New Roman"/>
          <w:b/>
          <w:smallCaps/>
          <w:sz w:val="24"/>
          <w:szCs w:val="24"/>
        </w:rPr>
        <w:t xml:space="preserve"> including without limitation records </w:t>
      </w:r>
      <w:r w:rsidRPr="003A10EA">
        <w:rPr>
          <w:rFonts w:ascii="Times New Roman" w:hAnsi="Times New Roman" w:cs="Times New Roman"/>
          <w:b/>
          <w:smallCaps/>
          <w:sz w:val="24"/>
          <w:szCs w:val="24"/>
          <w:lang w:eastAsia="ja-JP"/>
        </w:rPr>
        <w:t xml:space="preserve">or information </w:t>
      </w:r>
      <w:r w:rsidRPr="003A10EA">
        <w:rPr>
          <w:rFonts w:ascii="Times New Roman" w:hAnsi="Times New Roman" w:cs="Times New Roman"/>
          <w:b/>
          <w:smallCaps/>
          <w:sz w:val="24"/>
          <w:szCs w:val="24"/>
        </w:rPr>
        <w:t xml:space="preserve">protected by HIPAA or 42 CFR Part 2, </w:t>
      </w:r>
      <w:r w:rsidRPr="003A10EA">
        <w:rPr>
          <w:rFonts w:ascii="Times New Roman" w:hAnsi="Times New Roman" w:cs="Times New Roman"/>
          <w:b/>
          <w:smallCaps/>
          <w:sz w:val="24"/>
          <w:szCs w:val="24"/>
          <w:lang w:eastAsia="ja-JP"/>
        </w:rPr>
        <w:t>(</w:t>
      </w:r>
      <w:r w:rsidRPr="003A10EA">
        <w:rPr>
          <w:rFonts w:ascii="Times New Roman" w:hAnsi="Times New Roman" w:cs="Times New Roman"/>
          <w:b/>
          <w:sz w:val="24"/>
          <w:szCs w:val="24"/>
          <w:lang w:eastAsia="ja-JP"/>
        </w:rPr>
        <w:t>vi</w:t>
      </w:r>
      <w:r w:rsidRPr="003A10EA">
        <w:rPr>
          <w:rFonts w:ascii="Times New Roman" w:hAnsi="Times New Roman" w:cs="Times New Roman"/>
          <w:b/>
          <w:smallCaps/>
          <w:sz w:val="24"/>
          <w:szCs w:val="24"/>
          <w:lang w:eastAsia="ja-JP"/>
        </w:rPr>
        <w:t xml:space="preserve">) OHA’s </w:t>
      </w:r>
      <w:r w:rsidRPr="003A10EA">
        <w:rPr>
          <w:rFonts w:ascii="Times New Roman" w:hAnsi="Times New Roman" w:cs="Times New Roman"/>
          <w:b/>
          <w:smallCaps/>
          <w:sz w:val="24"/>
          <w:szCs w:val="24"/>
        </w:rPr>
        <w:t>expenses related to Termination</w:t>
      </w:r>
      <w:r w:rsidRPr="003A10EA">
        <w:rPr>
          <w:rFonts w:ascii="Times New Roman" w:hAnsi="Times New Roman" w:cs="Times New Roman"/>
          <w:b/>
          <w:smallCaps/>
          <w:sz w:val="24"/>
          <w:szCs w:val="24"/>
          <w:lang w:eastAsia="ja-JP"/>
        </w:rPr>
        <w:t>; or (</w:t>
      </w:r>
      <w:r w:rsidRPr="003A10EA">
        <w:rPr>
          <w:rFonts w:ascii="Times New Roman" w:hAnsi="Times New Roman" w:cs="Times New Roman"/>
          <w:b/>
          <w:sz w:val="24"/>
          <w:szCs w:val="24"/>
          <w:lang w:eastAsia="ja-JP"/>
        </w:rPr>
        <w:t>vii</w:t>
      </w:r>
      <w:r w:rsidRPr="003A10EA">
        <w:rPr>
          <w:rFonts w:ascii="Times New Roman" w:hAnsi="Times New Roman" w:cs="Times New Roman"/>
          <w:b/>
          <w:smallCaps/>
          <w:sz w:val="24"/>
          <w:szCs w:val="24"/>
          <w:lang w:eastAsia="ja-JP"/>
        </w:rPr>
        <w:t xml:space="preserve">) damages specifically authorized under another provision of this Contract.  </w:t>
      </w:r>
      <w:bookmarkStart w:id="2128" w:name="_Toc531245267"/>
      <w:bookmarkStart w:id="2129" w:name="_Toc536177091"/>
      <w:bookmarkStart w:id="2130" w:name="_Toc54161761"/>
      <w:bookmarkStart w:id="2131" w:name="_Toc53987699"/>
      <w:bookmarkStart w:id="2132" w:name="_Toc77611165"/>
      <w:bookmarkStart w:id="2133" w:name="_Toc77613178"/>
      <w:bookmarkStart w:id="2134" w:name="_Toc137211494"/>
    </w:p>
    <w:p w14:paraId="1F8BB681" w14:textId="653225E2" w:rsidR="003606DB"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135" w:name="_Toc212648368"/>
      <w:r w:rsidRPr="003A10EA">
        <w:rPr>
          <w:rFonts w:ascii="Times New Roman" w:hAnsi="Times New Roman" w:cs="Times New Roman"/>
          <w:b/>
          <w:bCs/>
          <w:sz w:val="24"/>
          <w:szCs w:val="24"/>
        </w:rPr>
        <w:lastRenderedPageBreak/>
        <w:t>Insurance</w:t>
      </w:r>
      <w:bookmarkEnd w:id="2128"/>
      <w:bookmarkEnd w:id="2129"/>
      <w:bookmarkEnd w:id="2130"/>
      <w:bookmarkEnd w:id="2131"/>
      <w:bookmarkEnd w:id="2132"/>
      <w:bookmarkEnd w:id="2133"/>
      <w:bookmarkEnd w:id="2134"/>
      <w:bookmarkEnd w:id="2135"/>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136" w:name="_Toc48900538"/>
      <w:r w:rsidRPr="003A10EA">
        <w:rPr>
          <w:rFonts w:ascii="Times New Roman" w:hAnsi="Times New Roman" w:cs="Times New Roman"/>
          <w:b/>
          <w:bCs/>
          <w:sz w:val="24"/>
          <w:szCs w:val="24"/>
        </w:rPr>
        <w:instrText>13.  Insurance</w:instrText>
      </w:r>
      <w:bookmarkEnd w:id="2136"/>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185BBEA9" w14:textId="77777777" w:rsidR="0040296A" w:rsidRPr="003A10EA" w:rsidRDefault="003C79CD" w:rsidP="0040296A">
      <w:pPr>
        <w:pStyle w:val="ListParagraph"/>
        <w:ind w:firstLine="0"/>
        <w:contextualSpacing w:val="0"/>
        <w:rPr>
          <w:rFonts w:ascii="Times New Roman" w:eastAsia="MS Mincho" w:hAnsi="Times New Roman" w:cs="Times New Roman"/>
          <w:sz w:val="24"/>
          <w:szCs w:val="24"/>
        </w:rPr>
      </w:pPr>
      <w:r w:rsidRPr="003A10EA">
        <w:rPr>
          <w:rFonts w:ascii="Times New Roman" w:eastAsia="MS Mincho" w:hAnsi="Times New Roman" w:cs="Times New Roman"/>
          <w:sz w:val="24"/>
          <w:szCs w:val="24"/>
        </w:rPr>
        <w:t>Contractor shall, from the Contract Effective Date through the date of termination or Expiration Date of this Contract, maintain insurance as set forth in Ex. F, attached hereto.</w:t>
      </w:r>
      <w:bookmarkStart w:id="2137" w:name="_Toc54161762"/>
      <w:bookmarkStart w:id="2138" w:name="_Toc53987700"/>
      <w:bookmarkStart w:id="2139" w:name="_Toc77611166"/>
      <w:bookmarkStart w:id="2140" w:name="_Toc77613179"/>
      <w:bookmarkStart w:id="2141" w:name="_Toc137211495"/>
      <w:bookmarkStart w:id="2142" w:name="_Hlk45800807"/>
      <w:bookmarkStart w:id="2143" w:name="_Toc531245268"/>
      <w:bookmarkStart w:id="2144" w:name="_Toc536177092"/>
    </w:p>
    <w:p w14:paraId="61380221" w14:textId="37AA3E1D" w:rsidR="0040296A"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145" w:name="_Toc212648369"/>
      <w:r w:rsidRPr="003A10EA">
        <w:rPr>
          <w:rFonts w:ascii="Times New Roman" w:hAnsi="Times New Roman" w:cs="Times New Roman"/>
          <w:b/>
          <w:bCs/>
          <w:sz w:val="24"/>
          <w:szCs w:val="24"/>
        </w:rPr>
        <w:t>Transparency: Public Posting of Contractor Reports</w:t>
      </w:r>
      <w:bookmarkEnd w:id="2137"/>
      <w:bookmarkEnd w:id="2138"/>
      <w:bookmarkEnd w:id="2139"/>
      <w:bookmarkEnd w:id="2140"/>
      <w:bookmarkEnd w:id="2141"/>
      <w:r w:rsidR="00797C2D" w:rsidRPr="003A10EA">
        <w:rPr>
          <w:rFonts w:ascii="Times New Roman" w:hAnsi="Times New Roman" w:cs="Times New Roman"/>
          <w:b/>
          <w:bCs/>
          <w:sz w:val="24"/>
          <w:szCs w:val="24"/>
        </w:rPr>
        <w:t>; Public Records Requests</w:t>
      </w:r>
      <w:bookmarkEnd w:id="2145"/>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146" w:name="_Toc48900539"/>
      <w:r w:rsidRPr="003A10EA">
        <w:rPr>
          <w:rFonts w:ascii="Times New Roman" w:hAnsi="Times New Roman" w:cs="Times New Roman"/>
          <w:b/>
          <w:bCs/>
          <w:sz w:val="24"/>
          <w:szCs w:val="24"/>
        </w:rPr>
        <w:instrText>14.  Transparency:  Public Posting of Contractor Reports</w:instrText>
      </w:r>
      <w:bookmarkEnd w:id="2146"/>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r w:rsidRPr="003A10EA">
        <w:rPr>
          <w:rFonts w:ascii="Times New Roman" w:hAnsi="Times New Roman" w:cs="Times New Roman"/>
          <w:b/>
          <w:bCs/>
          <w:sz w:val="24"/>
          <w:szCs w:val="24"/>
        </w:rPr>
        <w:t xml:space="preserve"> </w:t>
      </w:r>
    </w:p>
    <w:p w14:paraId="785B78E5" w14:textId="77777777" w:rsidR="0040296A"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In accordance with the requirements set forth in ORS 414.593, all Reports required to be submitted by Contractor to OHA under this Contract will be made readily available to the public on OHA’s website.  However, OHA will not make such Reports available to the Public until Contractor has redacted all Protected Information and had an opportunity to redact any Trade Secrets of Contractor or its Subcontractors (“Contractor Trade Secrets”), from such Reports.  All Reports subject to posting on OHA’s website, or any other easily accessible website as may be directed by OHA, are identified in Exhibit D-Attachment 1.  OHA shall provide Contractor with a Guidance Document about the redaction process, including information about the circumstances under which submission of a Redaction Log is required for a redacted Report.</w:t>
      </w:r>
    </w:p>
    <w:p w14:paraId="1A5FF8F6" w14:textId="77777777" w:rsidR="0040296A"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After providing OHA with a Report in accordance with the applicable provision of this Contract, Contractor shall have twenty (20) Business Days to redact all Protected Information and, if desired, any Contractor Trade Secrets.  Once such Report has been redacted, Contractor shall resubmit such Report to OHA, via Administrative Notice, to the same destination used to submit the initial, unredacted Report to OHA.  Contractor shall include with its redacted Report the corresponding Redaction Log, as applicable.  Contractor shall use the Redaction Log template located on the CCO Contract Forms Website.  </w:t>
      </w:r>
    </w:p>
    <w:p w14:paraId="4535D8C0" w14:textId="77777777" w:rsidR="0040296A"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If Contractor’s Redaction Log identifies one or more redactions that OHA determines does not meet the definition of Protected Information or Trade Secrets or both under this Contract, OHA will provide Contractor’s Contract Administrator with Administrative Notice of such determination identifying the redactions that do not constitute Protected Information.  Within ten (10) days after receipt of such Administrative Notice, Contractor shall either resubmit a new Report with only those redactions, if any, identified by OHA in its Administrative Notice or contest such determination by following the process set forth in Sec. 5 of this Ex. D.  Contractor may redact only Contractor Trade Secrets.</w:t>
      </w:r>
    </w:p>
    <w:p w14:paraId="18489BFD" w14:textId="77777777" w:rsidR="0040296A"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Contractor is responsible for ensuring that it submits, within the time period described in Para. b above of this Sec. 14, Ex. D a redacted copy of any of its Reports with all Protected Information and, as desired, any Contractor Trade Secrets redacted. Contractor’s redacted copy must obscure all Protected Information and such Trade Secrets so that OHA’s disclosure of the Report will not disclose Protected Information or Contractor Trade Secrets that Contractor desires to redact.  If Contractor does not submit a redacted Report within the twenty (20) day period, OHA will have the right to assume the Report contains no Protected Information and no Contractor Trade Secrets that Contractor desires to redact and will post the unredacted Report as provided to OHA.  If Contractor does submit a redacted Report within the twenty (20) day period, OHA shall have the right to assume Contractor’s redacted Report is complete and no additional redactions are required to be made prior to OHA posting such Report on the OHA website. OHA shall have no liability whatsoever to Contractor or any third party for any claims arising out of or related to Contractor’s failure to redact, in whole or in part, Protected Information or Trade Secrets from a Report. </w:t>
      </w:r>
      <w:bookmarkEnd w:id="2142"/>
      <w:r w:rsidRPr="003A10EA">
        <w:rPr>
          <w:rFonts w:ascii="Times New Roman" w:hAnsi="Times New Roman" w:cs="Times New Roman"/>
          <w:sz w:val="24"/>
          <w:szCs w:val="24"/>
        </w:rPr>
        <w:t xml:space="preserve"> </w:t>
      </w:r>
      <w:bookmarkStart w:id="2147" w:name="_Toc54161763"/>
      <w:bookmarkStart w:id="2148" w:name="_Toc53987701"/>
      <w:bookmarkStart w:id="2149" w:name="_Toc77611167"/>
      <w:bookmarkStart w:id="2150" w:name="_Toc77613180"/>
      <w:bookmarkStart w:id="2151" w:name="_Toc137211496"/>
    </w:p>
    <w:p w14:paraId="60FBDE00" w14:textId="5AB3BF90" w:rsidR="00797C2D" w:rsidRPr="003A10EA" w:rsidRDefault="00797C2D" w:rsidP="24C8C0FE">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 xml:space="preserve">Notwithstanding the public posting of redacted reports, all records in the possession of OHA are subject </w:t>
      </w:r>
      <w:r w:rsidR="00552F92" w:rsidRPr="003A10EA">
        <w:rPr>
          <w:rFonts w:ascii="Times New Roman" w:hAnsi="Times New Roman" w:cs="Times New Roman"/>
          <w:sz w:val="24"/>
          <w:szCs w:val="24"/>
          <w:lang w:eastAsia="ja-JP"/>
        </w:rPr>
        <w:t xml:space="preserve">the </w:t>
      </w:r>
      <w:r w:rsidRPr="003A10EA">
        <w:rPr>
          <w:rFonts w:ascii="Times New Roman" w:hAnsi="Times New Roman" w:cs="Times New Roman"/>
          <w:sz w:val="24"/>
          <w:szCs w:val="24"/>
          <w:lang w:eastAsia="ja-JP"/>
        </w:rPr>
        <w:t>Oregon Public Records Law (including ORS 192.311 to 192.478)</w:t>
      </w:r>
      <w:r w:rsidR="00AF69F5" w:rsidRPr="003A10EA">
        <w:rPr>
          <w:rFonts w:ascii="Times New Roman" w:hAnsi="Times New Roman" w:cs="Times New Roman"/>
          <w:sz w:val="24"/>
          <w:szCs w:val="24"/>
          <w:lang w:eastAsia="ja-JP"/>
        </w:rPr>
        <w:t>. In the event</w:t>
      </w:r>
      <w:r w:rsidR="00230E81" w:rsidRPr="003A10EA">
        <w:rPr>
          <w:rFonts w:ascii="Times New Roman" w:hAnsi="Times New Roman" w:cs="Times New Roman"/>
          <w:sz w:val="24"/>
          <w:szCs w:val="24"/>
          <w:lang w:eastAsia="ja-JP"/>
        </w:rPr>
        <w:t xml:space="preserve"> </w:t>
      </w:r>
      <w:r w:rsidR="00AF69F5" w:rsidRPr="003A10EA">
        <w:rPr>
          <w:rFonts w:ascii="Times New Roman" w:hAnsi="Times New Roman" w:cs="Times New Roman"/>
          <w:sz w:val="24"/>
          <w:szCs w:val="24"/>
          <w:lang w:eastAsia="ja-JP"/>
        </w:rPr>
        <w:t xml:space="preserve">OHA receives any request </w:t>
      </w:r>
      <w:r w:rsidR="00552F92" w:rsidRPr="003A10EA">
        <w:rPr>
          <w:rFonts w:ascii="Times New Roman" w:hAnsi="Times New Roman" w:cs="Times New Roman"/>
          <w:sz w:val="24"/>
          <w:szCs w:val="24"/>
          <w:lang w:eastAsia="ja-JP"/>
        </w:rPr>
        <w:t>under the Oregon Public Records Law</w:t>
      </w:r>
      <w:r w:rsidR="00EB631D" w:rsidRPr="003A10EA">
        <w:rPr>
          <w:rFonts w:ascii="Times New Roman" w:hAnsi="Times New Roman" w:cs="Times New Roman"/>
          <w:sz w:val="24"/>
          <w:szCs w:val="24"/>
          <w:lang w:eastAsia="ja-JP"/>
        </w:rPr>
        <w:t xml:space="preserve"> for CCO reports or other </w:t>
      </w:r>
      <w:r w:rsidR="00230E81" w:rsidRPr="003A10EA">
        <w:rPr>
          <w:rFonts w:ascii="Times New Roman" w:hAnsi="Times New Roman" w:cs="Times New Roman"/>
          <w:sz w:val="24"/>
          <w:szCs w:val="24"/>
          <w:lang w:eastAsia="ja-JP"/>
        </w:rPr>
        <w:t xml:space="preserve">CCO </w:t>
      </w:r>
      <w:r w:rsidR="00EB631D" w:rsidRPr="003A10EA">
        <w:rPr>
          <w:rFonts w:ascii="Times New Roman" w:hAnsi="Times New Roman" w:cs="Times New Roman"/>
          <w:sz w:val="24"/>
          <w:szCs w:val="24"/>
          <w:lang w:eastAsia="ja-JP"/>
        </w:rPr>
        <w:lastRenderedPageBreak/>
        <w:t xml:space="preserve">records </w:t>
      </w:r>
      <w:r w:rsidR="00B85135" w:rsidRPr="003A10EA">
        <w:rPr>
          <w:rFonts w:ascii="Times New Roman" w:hAnsi="Times New Roman" w:cs="Times New Roman"/>
          <w:sz w:val="24"/>
          <w:szCs w:val="24"/>
          <w:lang w:eastAsia="ja-JP"/>
        </w:rPr>
        <w:t xml:space="preserve">in OHA’s possession </w:t>
      </w:r>
      <w:r w:rsidR="00EB631D" w:rsidRPr="003A10EA">
        <w:rPr>
          <w:rFonts w:ascii="Times New Roman" w:hAnsi="Times New Roman" w:cs="Times New Roman"/>
          <w:sz w:val="24"/>
          <w:szCs w:val="24"/>
          <w:lang w:eastAsia="ja-JP"/>
        </w:rPr>
        <w:t xml:space="preserve">that have not been made publicly available under this Contract, </w:t>
      </w:r>
      <w:r w:rsidR="00FC2954" w:rsidRPr="003A10EA">
        <w:rPr>
          <w:rFonts w:ascii="Times New Roman" w:hAnsi="Times New Roman" w:cs="Times New Roman"/>
          <w:sz w:val="24"/>
          <w:szCs w:val="24"/>
          <w:lang w:eastAsia="ja-JP"/>
        </w:rPr>
        <w:t xml:space="preserve">OHA will notify Contractor within a reasonable period of time of the request such that Contractor may oppose the disclosure </w:t>
      </w:r>
      <w:r w:rsidR="00650B9C" w:rsidRPr="003A10EA">
        <w:rPr>
          <w:rFonts w:ascii="Times New Roman" w:hAnsi="Times New Roman" w:cs="Times New Roman"/>
          <w:sz w:val="24"/>
          <w:szCs w:val="24"/>
          <w:lang w:eastAsia="ja-JP"/>
        </w:rPr>
        <w:t xml:space="preserve">of any </w:t>
      </w:r>
      <w:r w:rsidR="00425D54" w:rsidRPr="003A10EA">
        <w:rPr>
          <w:rFonts w:ascii="Times New Roman" w:hAnsi="Times New Roman" w:cs="Times New Roman"/>
          <w:sz w:val="24"/>
          <w:szCs w:val="24"/>
          <w:lang w:eastAsia="ja-JP"/>
        </w:rPr>
        <w:t xml:space="preserve">information included in the requested records that </w:t>
      </w:r>
      <w:r w:rsidR="00B85135" w:rsidRPr="003A10EA">
        <w:rPr>
          <w:rFonts w:ascii="Times New Roman" w:hAnsi="Times New Roman" w:cs="Times New Roman"/>
          <w:sz w:val="24"/>
          <w:szCs w:val="24"/>
          <w:lang w:eastAsia="ja-JP"/>
        </w:rPr>
        <w:t xml:space="preserve">Contractor believes </w:t>
      </w:r>
      <w:r w:rsidR="00425D54" w:rsidRPr="003A10EA">
        <w:rPr>
          <w:rFonts w:ascii="Times New Roman" w:hAnsi="Times New Roman" w:cs="Times New Roman"/>
          <w:sz w:val="24"/>
          <w:szCs w:val="24"/>
          <w:lang w:eastAsia="ja-JP"/>
        </w:rPr>
        <w:t xml:space="preserve">may be exempt </w:t>
      </w:r>
      <w:r w:rsidR="00B47BA7" w:rsidRPr="003A10EA">
        <w:rPr>
          <w:rFonts w:ascii="Times New Roman" w:hAnsi="Times New Roman" w:cs="Times New Roman"/>
          <w:sz w:val="24"/>
          <w:szCs w:val="24"/>
          <w:lang w:eastAsia="ja-JP"/>
        </w:rPr>
        <w:t xml:space="preserve">under </w:t>
      </w:r>
      <w:r w:rsidR="00E3064A" w:rsidRPr="003A10EA">
        <w:rPr>
          <w:rFonts w:ascii="Times New Roman" w:hAnsi="Times New Roman" w:cs="Times New Roman"/>
          <w:sz w:val="24"/>
          <w:szCs w:val="24"/>
          <w:lang w:eastAsia="ja-JP"/>
        </w:rPr>
        <w:t>Oregon Public Records Laws, including ORS 192.311 to 192</w:t>
      </w:r>
      <w:r w:rsidR="007F27C7" w:rsidRPr="003A10EA">
        <w:rPr>
          <w:rFonts w:ascii="Times New Roman" w:hAnsi="Times New Roman" w:cs="Times New Roman"/>
          <w:sz w:val="24"/>
          <w:szCs w:val="24"/>
          <w:lang w:eastAsia="ja-JP"/>
        </w:rPr>
        <w:t>.</w:t>
      </w:r>
      <w:r w:rsidR="00E3064A" w:rsidRPr="003A10EA">
        <w:rPr>
          <w:rFonts w:ascii="Times New Roman" w:hAnsi="Times New Roman" w:cs="Times New Roman"/>
          <w:sz w:val="24"/>
          <w:szCs w:val="24"/>
          <w:lang w:eastAsia="ja-JP"/>
        </w:rPr>
        <w:t>478</w:t>
      </w:r>
      <w:r w:rsidR="00B47BA7" w:rsidRPr="003A10EA">
        <w:rPr>
          <w:rFonts w:ascii="Times New Roman" w:hAnsi="Times New Roman" w:cs="Times New Roman"/>
          <w:sz w:val="24"/>
          <w:szCs w:val="24"/>
          <w:lang w:eastAsia="ja-JP"/>
        </w:rPr>
        <w:t xml:space="preserve">. </w:t>
      </w:r>
      <w:r w:rsidR="00740031" w:rsidRPr="003A10EA">
        <w:rPr>
          <w:rFonts w:ascii="Times New Roman" w:hAnsi="Times New Roman" w:cs="Times New Roman"/>
          <w:sz w:val="24"/>
          <w:szCs w:val="24"/>
          <w:lang w:eastAsia="ja-JP"/>
        </w:rPr>
        <w:t xml:space="preserve">In the event Contractor chooses to oppose a disclosure, </w:t>
      </w:r>
      <w:r w:rsidR="008B6CA6" w:rsidRPr="003A10EA">
        <w:rPr>
          <w:rFonts w:ascii="Times New Roman" w:hAnsi="Times New Roman" w:cs="Times New Roman"/>
          <w:sz w:val="24"/>
          <w:szCs w:val="24"/>
          <w:lang w:eastAsia="ja-JP"/>
        </w:rPr>
        <w:t>Contractor shall be exclusively responsible for defending its position concerning the confidentiality of the requested information.</w:t>
      </w:r>
    </w:p>
    <w:p w14:paraId="2CDE6683" w14:textId="3CC8CB75" w:rsidR="15E9F90F" w:rsidRPr="003A10EA" w:rsidRDefault="14A2317C" w:rsidP="00AF27D6">
      <w:pPr>
        <w:pStyle w:val="ListParagraph"/>
        <w:ind w:left="2070" w:hanging="630"/>
        <w:contextualSpacing w:val="0"/>
        <w:rPr>
          <w:rFonts w:ascii="Times New Roman" w:hAnsi="Times New Roman" w:cs="Times New Roman"/>
          <w:sz w:val="24"/>
          <w:szCs w:val="24"/>
          <w:lang w:eastAsia="ja-JP"/>
        </w:rPr>
      </w:pPr>
      <w:r w:rsidRPr="003A10EA">
        <w:rPr>
          <w:rFonts w:ascii="Times New Roman" w:hAnsi="Times New Roman" w:cs="Times New Roman"/>
          <w:b/>
          <w:bCs/>
          <w:sz w:val="24"/>
          <w:szCs w:val="24"/>
          <w:lang w:eastAsia="ja-JP"/>
        </w:rPr>
        <w:t xml:space="preserve">(1)  </w:t>
      </w:r>
      <w:r w:rsidR="74E0540D" w:rsidRPr="003A10EA">
        <w:tab/>
      </w:r>
      <w:r w:rsidRPr="003A10EA">
        <w:rPr>
          <w:rFonts w:ascii="Times New Roman" w:hAnsi="Times New Roman" w:cs="Times New Roman"/>
          <w:sz w:val="24"/>
          <w:szCs w:val="24"/>
          <w:lang w:eastAsia="ja-JP"/>
        </w:rPr>
        <w:t>In the ev</w:t>
      </w:r>
      <w:r w:rsidR="10B7D734" w:rsidRPr="003A10EA">
        <w:rPr>
          <w:rFonts w:ascii="Times New Roman" w:hAnsi="Times New Roman" w:cs="Times New Roman"/>
          <w:sz w:val="24"/>
          <w:szCs w:val="24"/>
          <w:lang w:eastAsia="ja-JP"/>
        </w:rPr>
        <w:t>ent OHA receives a request for a</w:t>
      </w:r>
      <w:r w:rsidR="11B5DC47" w:rsidRPr="003A10EA">
        <w:rPr>
          <w:rFonts w:ascii="Times New Roman" w:hAnsi="Times New Roman" w:cs="Times New Roman"/>
          <w:sz w:val="24"/>
          <w:szCs w:val="24"/>
          <w:lang w:eastAsia="ja-JP"/>
        </w:rPr>
        <w:t xml:space="preserve"> public records request for </w:t>
      </w:r>
      <w:r w:rsidR="0B031143" w:rsidRPr="003A10EA">
        <w:rPr>
          <w:rFonts w:ascii="Times New Roman" w:hAnsi="Times New Roman" w:cs="Times New Roman"/>
          <w:sz w:val="24"/>
          <w:szCs w:val="24"/>
          <w:lang w:eastAsia="ja-JP"/>
        </w:rPr>
        <w:t xml:space="preserve">CCO </w:t>
      </w:r>
      <w:r w:rsidR="10B7D734" w:rsidRPr="003A10EA">
        <w:rPr>
          <w:rFonts w:ascii="Times New Roman" w:hAnsi="Times New Roman" w:cs="Times New Roman"/>
          <w:sz w:val="24"/>
          <w:szCs w:val="24"/>
          <w:lang w:eastAsia="ja-JP"/>
        </w:rPr>
        <w:t>record</w:t>
      </w:r>
      <w:r w:rsidR="449415C0" w:rsidRPr="003A10EA">
        <w:rPr>
          <w:rFonts w:ascii="Times New Roman" w:hAnsi="Times New Roman" w:cs="Times New Roman"/>
          <w:sz w:val="24"/>
          <w:szCs w:val="24"/>
          <w:lang w:eastAsia="ja-JP"/>
        </w:rPr>
        <w:t>s</w:t>
      </w:r>
      <w:r w:rsidR="4590260D" w:rsidRPr="003A10EA">
        <w:rPr>
          <w:rFonts w:ascii="Times New Roman" w:hAnsi="Times New Roman" w:cs="Times New Roman"/>
          <w:sz w:val="24"/>
          <w:szCs w:val="24"/>
          <w:lang w:eastAsia="ja-JP"/>
        </w:rPr>
        <w:t xml:space="preserve"> that are not publicly posted, OHA will provide Contractor with Administrative Notice of such request</w:t>
      </w:r>
      <w:r w:rsidR="52C3788B" w:rsidRPr="003A10EA">
        <w:rPr>
          <w:rFonts w:ascii="Times New Roman" w:hAnsi="Times New Roman" w:cs="Times New Roman"/>
          <w:sz w:val="24"/>
          <w:szCs w:val="24"/>
          <w:lang w:eastAsia="ja-JP"/>
        </w:rPr>
        <w:t xml:space="preserve">. </w:t>
      </w:r>
      <w:r w:rsidR="21102332" w:rsidRPr="003A10EA">
        <w:rPr>
          <w:rFonts w:ascii="Times New Roman" w:hAnsi="Times New Roman" w:cs="Times New Roman"/>
          <w:sz w:val="24"/>
          <w:szCs w:val="24"/>
          <w:lang w:eastAsia="ja-JP"/>
        </w:rPr>
        <w:t>W</w:t>
      </w:r>
      <w:r w:rsidR="52C3788B" w:rsidRPr="003A10EA">
        <w:rPr>
          <w:rFonts w:ascii="Times New Roman" w:hAnsi="Times New Roman" w:cs="Times New Roman"/>
          <w:sz w:val="24"/>
          <w:szCs w:val="24"/>
          <w:lang w:eastAsia="ja-JP"/>
        </w:rPr>
        <w:t xml:space="preserve">ithin </w:t>
      </w:r>
      <w:r w:rsidR="17F0144B" w:rsidRPr="003A10EA">
        <w:rPr>
          <w:rFonts w:ascii="Times New Roman" w:hAnsi="Times New Roman" w:cs="Times New Roman"/>
          <w:sz w:val="24"/>
          <w:szCs w:val="24"/>
          <w:lang w:eastAsia="ja-JP"/>
        </w:rPr>
        <w:t>two (2)</w:t>
      </w:r>
      <w:r w:rsidR="52C3788B" w:rsidRPr="003A10EA">
        <w:rPr>
          <w:rFonts w:ascii="Times New Roman" w:hAnsi="Times New Roman" w:cs="Times New Roman"/>
          <w:sz w:val="24"/>
          <w:szCs w:val="24"/>
          <w:lang w:eastAsia="ja-JP"/>
        </w:rPr>
        <w:t xml:space="preserve"> </w:t>
      </w:r>
      <w:r w:rsidR="516F2107" w:rsidRPr="003A10EA">
        <w:rPr>
          <w:rFonts w:ascii="Times New Roman" w:hAnsi="Times New Roman" w:cs="Times New Roman"/>
          <w:sz w:val="24"/>
          <w:szCs w:val="24"/>
          <w:lang w:eastAsia="ja-JP"/>
        </w:rPr>
        <w:t>Business D</w:t>
      </w:r>
      <w:r w:rsidR="52C3788B" w:rsidRPr="003A10EA">
        <w:rPr>
          <w:rFonts w:ascii="Times New Roman" w:hAnsi="Times New Roman" w:cs="Times New Roman"/>
          <w:sz w:val="24"/>
          <w:szCs w:val="24"/>
          <w:lang w:eastAsia="ja-JP"/>
        </w:rPr>
        <w:t xml:space="preserve">ays after the date </w:t>
      </w:r>
      <w:r w:rsidR="3DF9C452" w:rsidRPr="003A10EA">
        <w:rPr>
          <w:rFonts w:ascii="Times New Roman" w:hAnsi="Times New Roman" w:cs="Times New Roman"/>
          <w:sz w:val="24"/>
          <w:szCs w:val="24"/>
          <w:lang w:eastAsia="ja-JP"/>
        </w:rPr>
        <w:t>that</w:t>
      </w:r>
      <w:r w:rsidR="52C3788B" w:rsidRPr="003A10EA">
        <w:rPr>
          <w:rFonts w:ascii="Times New Roman" w:hAnsi="Times New Roman" w:cs="Times New Roman"/>
          <w:sz w:val="24"/>
          <w:szCs w:val="24"/>
          <w:lang w:eastAsia="ja-JP"/>
        </w:rPr>
        <w:t xml:space="preserve"> </w:t>
      </w:r>
      <w:r w:rsidR="3E4ECD73" w:rsidRPr="003A10EA">
        <w:rPr>
          <w:rFonts w:ascii="Times New Roman" w:hAnsi="Times New Roman" w:cs="Times New Roman"/>
          <w:sz w:val="24"/>
          <w:szCs w:val="24"/>
          <w:lang w:eastAsia="ja-JP"/>
        </w:rPr>
        <w:t>OHA provid</w:t>
      </w:r>
      <w:r w:rsidR="737C99F7" w:rsidRPr="003A10EA">
        <w:rPr>
          <w:rFonts w:ascii="Times New Roman" w:hAnsi="Times New Roman" w:cs="Times New Roman"/>
          <w:sz w:val="24"/>
          <w:szCs w:val="24"/>
          <w:lang w:eastAsia="ja-JP"/>
        </w:rPr>
        <w:t>es</w:t>
      </w:r>
      <w:r w:rsidR="3E4ECD73" w:rsidRPr="003A10EA">
        <w:rPr>
          <w:rFonts w:ascii="Times New Roman" w:hAnsi="Times New Roman" w:cs="Times New Roman"/>
          <w:sz w:val="24"/>
          <w:szCs w:val="24"/>
          <w:lang w:eastAsia="ja-JP"/>
        </w:rPr>
        <w:t xml:space="preserve"> Contractor with</w:t>
      </w:r>
      <w:r w:rsidR="52C3788B" w:rsidRPr="003A10EA">
        <w:rPr>
          <w:rFonts w:ascii="Times New Roman" w:hAnsi="Times New Roman" w:cs="Times New Roman"/>
          <w:sz w:val="24"/>
          <w:szCs w:val="24"/>
          <w:lang w:eastAsia="ja-JP"/>
        </w:rPr>
        <w:t xml:space="preserve"> </w:t>
      </w:r>
      <w:r w:rsidR="76FD268C" w:rsidRPr="003A10EA">
        <w:rPr>
          <w:rFonts w:ascii="Times New Roman" w:hAnsi="Times New Roman" w:cs="Times New Roman"/>
          <w:sz w:val="24"/>
          <w:szCs w:val="24"/>
          <w:lang w:eastAsia="ja-JP"/>
        </w:rPr>
        <w:t>notice</w:t>
      </w:r>
      <w:r w:rsidR="52C3788B" w:rsidRPr="003A10EA">
        <w:rPr>
          <w:rFonts w:ascii="Times New Roman" w:hAnsi="Times New Roman" w:cs="Times New Roman"/>
          <w:sz w:val="24"/>
          <w:szCs w:val="24"/>
          <w:lang w:eastAsia="ja-JP"/>
        </w:rPr>
        <w:t xml:space="preserve"> </w:t>
      </w:r>
      <w:r w:rsidR="7C20EFA7" w:rsidRPr="003A10EA">
        <w:rPr>
          <w:rFonts w:ascii="Times New Roman" w:hAnsi="Times New Roman" w:cs="Times New Roman"/>
          <w:sz w:val="24"/>
          <w:szCs w:val="24"/>
          <w:lang w:eastAsia="ja-JP"/>
        </w:rPr>
        <w:t xml:space="preserve">of the </w:t>
      </w:r>
      <w:r w:rsidR="00FB2345" w:rsidRPr="003A10EA">
        <w:rPr>
          <w:rFonts w:ascii="Times New Roman" w:hAnsi="Times New Roman" w:cs="Times New Roman"/>
          <w:sz w:val="24"/>
          <w:szCs w:val="24"/>
          <w:lang w:eastAsia="ja-JP"/>
        </w:rPr>
        <w:t>p</w:t>
      </w:r>
      <w:r w:rsidR="7C20EFA7" w:rsidRPr="003A10EA">
        <w:rPr>
          <w:rFonts w:ascii="Times New Roman" w:hAnsi="Times New Roman" w:cs="Times New Roman"/>
          <w:sz w:val="24"/>
          <w:szCs w:val="24"/>
          <w:lang w:eastAsia="ja-JP"/>
        </w:rPr>
        <w:t xml:space="preserve">ublic </w:t>
      </w:r>
      <w:r w:rsidR="00FB2345" w:rsidRPr="003A10EA">
        <w:rPr>
          <w:rFonts w:ascii="Times New Roman" w:hAnsi="Times New Roman" w:cs="Times New Roman"/>
          <w:sz w:val="24"/>
          <w:szCs w:val="24"/>
          <w:lang w:eastAsia="ja-JP"/>
        </w:rPr>
        <w:t>r</w:t>
      </w:r>
      <w:r w:rsidR="7C20EFA7" w:rsidRPr="003A10EA">
        <w:rPr>
          <w:rFonts w:ascii="Times New Roman" w:hAnsi="Times New Roman" w:cs="Times New Roman"/>
          <w:sz w:val="24"/>
          <w:szCs w:val="24"/>
          <w:lang w:eastAsia="ja-JP"/>
        </w:rPr>
        <w:t xml:space="preserve">ecords request, Contractor must </w:t>
      </w:r>
      <w:r w:rsidR="04C95334" w:rsidRPr="003A10EA">
        <w:rPr>
          <w:rFonts w:ascii="Times New Roman" w:hAnsi="Times New Roman" w:cs="Times New Roman"/>
          <w:sz w:val="24"/>
          <w:szCs w:val="24"/>
          <w:lang w:eastAsia="ja-JP"/>
        </w:rPr>
        <w:t xml:space="preserve">advise OHA that Contractor intends to oppose the disclosure or whether it has no objection to the disclosure. </w:t>
      </w:r>
      <w:r w:rsidR="6A9A9349" w:rsidRPr="003A10EA">
        <w:rPr>
          <w:rFonts w:ascii="Times New Roman" w:hAnsi="Times New Roman" w:cs="Times New Roman"/>
          <w:sz w:val="24"/>
          <w:szCs w:val="24"/>
          <w:lang w:eastAsia="ja-JP"/>
        </w:rPr>
        <w:t>Notice hereunder by OHA to Contractor</w:t>
      </w:r>
      <w:r w:rsidR="675F1A9B" w:rsidRPr="003A10EA">
        <w:rPr>
          <w:rFonts w:ascii="Times New Roman" w:hAnsi="Times New Roman" w:cs="Times New Roman"/>
          <w:sz w:val="24"/>
          <w:szCs w:val="24"/>
          <w:lang w:eastAsia="ja-JP"/>
        </w:rPr>
        <w:t xml:space="preserve"> o</w:t>
      </w:r>
      <w:r w:rsidR="028D5E24" w:rsidRPr="003A10EA">
        <w:rPr>
          <w:rFonts w:ascii="Times New Roman" w:hAnsi="Times New Roman" w:cs="Times New Roman"/>
          <w:sz w:val="24"/>
          <w:szCs w:val="24"/>
          <w:lang w:eastAsia="ja-JP"/>
        </w:rPr>
        <w:t>f the public records request</w:t>
      </w:r>
      <w:r w:rsidR="6A9A9349" w:rsidRPr="003A10EA">
        <w:rPr>
          <w:rFonts w:ascii="Times New Roman" w:hAnsi="Times New Roman" w:cs="Times New Roman"/>
          <w:sz w:val="24"/>
          <w:szCs w:val="24"/>
          <w:lang w:eastAsia="ja-JP"/>
        </w:rPr>
        <w:t xml:space="preserve"> and by Contractor to OHA </w:t>
      </w:r>
      <w:r w:rsidR="166B07EA" w:rsidRPr="003A10EA">
        <w:rPr>
          <w:rFonts w:ascii="Times New Roman" w:hAnsi="Times New Roman" w:cs="Times New Roman"/>
          <w:sz w:val="24"/>
          <w:szCs w:val="24"/>
          <w:lang w:eastAsia="ja-JP"/>
        </w:rPr>
        <w:t xml:space="preserve">of its intent to consent or oppose, </w:t>
      </w:r>
      <w:r w:rsidR="6A9A9349" w:rsidRPr="003A10EA">
        <w:rPr>
          <w:rFonts w:ascii="Times New Roman" w:hAnsi="Times New Roman" w:cs="Times New Roman"/>
          <w:sz w:val="24"/>
          <w:szCs w:val="24"/>
          <w:lang w:eastAsia="ja-JP"/>
        </w:rPr>
        <w:t>shall be made via Administrative Notice.</w:t>
      </w:r>
      <w:r w:rsidR="0FE241D1" w:rsidRPr="003A10EA">
        <w:rPr>
          <w:rFonts w:ascii="Times New Roman" w:hAnsi="Times New Roman" w:cs="Times New Roman"/>
          <w:sz w:val="24"/>
          <w:szCs w:val="24"/>
          <w:lang w:eastAsia="ja-JP"/>
        </w:rPr>
        <w:t xml:space="preserve"> In the event Contractor fails to respond within</w:t>
      </w:r>
      <w:r w:rsidR="66876DB8" w:rsidRPr="003A10EA">
        <w:rPr>
          <w:rFonts w:ascii="Times New Roman" w:hAnsi="Times New Roman" w:cs="Times New Roman"/>
          <w:sz w:val="24"/>
          <w:szCs w:val="24"/>
          <w:lang w:eastAsia="ja-JP"/>
        </w:rPr>
        <w:t xml:space="preserve"> two (2) </w:t>
      </w:r>
      <w:r w:rsidR="351A0B1D" w:rsidRPr="003A10EA">
        <w:rPr>
          <w:rFonts w:ascii="Times New Roman" w:hAnsi="Times New Roman" w:cs="Times New Roman"/>
          <w:sz w:val="24"/>
          <w:szCs w:val="24"/>
          <w:lang w:eastAsia="ja-JP"/>
        </w:rPr>
        <w:t>Business D</w:t>
      </w:r>
      <w:r w:rsidR="0FE241D1" w:rsidRPr="003A10EA">
        <w:rPr>
          <w:rFonts w:ascii="Times New Roman" w:hAnsi="Times New Roman" w:cs="Times New Roman"/>
          <w:sz w:val="24"/>
          <w:szCs w:val="24"/>
          <w:lang w:eastAsia="ja-JP"/>
        </w:rPr>
        <w:t xml:space="preserve">ays after the date of </w:t>
      </w:r>
      <w:r w:rsidR="7E555043" w:rsidRPr="003A10EA">
        <w:rPr>
          <w:rFonts w:ascii="Times New Roman" w:hAnsi="Times New Roman" w:cs="Times New Roman"/>
          <w:sz w:val="24"/>
          <w:szCs w:val="24"/>
          <w:lang w:eastAsia="ja-JP"/>
        </w:rPr>
        <w:t>OHA’s Administrative Notice, Contractor shall be deemed to have consented to the disclosure</w:t>
      </w:r>
      <w:r w:rsidR="3D4F0C3D" w:rsidRPr="003A10EA">
        <w:rPr>
          <w:rFonts w:ascii="Times New Roman" w:hAnsi="Times New Roman" w:cs="Times New Roman"/>
          <w:sz w:val="24"/>
          <w:szCs w:val="24"/>
          <w:lang w:eastAsia="ja-JP"/>
        </w:rPr>
        <w:t>,</w:t>
      </w:r>
      <w:r w:rsidR="7E555043" w:rsidRPr="003A10EA">
        <w:rPr>
          <w:rFonts w:ascii="Times New Roman" w:hAnsi="Times New Roman" w:cs="Times New Roman"/>
          <w:sz w:val="24"/>
          <w:szCs w:val="24"/>
          <w:lang w:eastAsia="ja-JP"/>
        </w:rPr>
        <w:t xml:space="preserve"> and OHA shall have no liability under this Contract at la</w:t>
      </w:r>
      <w:r w:rsidR="649CD9ED" w:rsidRPr="003A10EA">
        <w:rPr>
          <w:rFonts w:ascii="Times New Roman" w:hAnsi="Times New Roman" w:cs="Times New Roman"/>
          <w:sz w:val="24"/>
          <w:szCs w:val="24"/>
          <w:lang w:eastAsia="ja-JP"/>
        </w:rPr>
        <w:t>w or in equity for such disclosure.</w:t>
      </w:r>
    </w:p>
    <w:p w14:paraId="51F7B4F9" w14:textId="5012320D" w:rsidR="41752BBB" w:rsidRPr="003A10EA" w:rsidRDefault="41752BBB" w:rsidP="00AF27D6">
      <w:pPr>
        <w:pStyle w:val="ListParagraph"/>
        <w:ind w:left="2074" w:hanging="634"/>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(2)      In the event OHA receives a public records request for CCO records that are publicly posted, OHA will advise the individual</w:t>
      </w:r>
      <w:r w:rsidR="3156E7C1" w:rsidRPr="003A10EA">
        <w:rPr>
          <w:rFonts w:ascii="Times New Roman" w:hAnsi="Times New Roman" w:cs="Times New Roman"/>
          <w:sz w:val="24"/>
          <w:szCs w:val="24"/>
          <w:lang w:eastAsia="ja-JP"/>
        </w:rPr>
        <w:t xml:space="preserve"> who has</w:t>
      </w:r>
      <w:r w:rsidRPr="003A10EA">
        <w:rPr>
          <w:rFonts w:ascii="Times New Roman" w:hAnsi="Times New Roman" w:cs="Times New Roman"/>
          <w:sz w:val="24"/>
          <w:szCs w:val="24"/>
          <w:lang w:eastAsia="ja-JP"/>
        </w:rPr>
        <w:t xml:space="preserve"> ma</w:t>
      </w:r>
      <w:r w:rsidR="53D04AC9" w:rsidRPr="003A10EA">
        <w:rPr>
          <w:rFonts w:ascii="Times New Roman" w:hAnsi="Times New Roman" w:cs="Times New Roman"/>
          <w:sz w:val="24"/>
          <w:szCs w:val="24"/>
          <w:lang w:eastAsia="ja-JP"/>
        </w:rPr>
        <w:t>de</w:t>
      </w:r>
      <w:r w:rsidRPr="003A10EA">
        <w:rPr>
          <w:rFonts w:ascii="Times New Roman" w:hAnsi="Times New Roman" w:cs="Times New Roman"/>
          <w:sz w:val="24"/>
          <w:szCs w:val="24"/>
          <w:lang w:eastAsia="ja-JP"/>
        </w:rPr>
        <w:t xml:space="preserve"> the request th</w:t>
      </w:r>
      <w:r w:rsidR="23F6C310" w:rsidRPr="003A10EA">
        <w:rPr>
          <w:rFonts w:ascii="Times New Roman" w:hAnsi="Times New Roman" w:cs="Times New Roman"/>
          <w:sz w:val="24"/>
          <w:szCs w:val="24"/>
          <w:lang w:eastAsia="ja-JP"/>
        </w:rPr>
        <w:t xml:space="preserve">at the records are publicly posted and available </w:t>
      </w:r>
      <w:r w:rsidR="213BE4C6" w:rsidRPr="003A10EA">
        <w:rPr>
          <w:rFonts w:ascii="Times New Roman" w:hAnsi="Times New Roman" w:cs="Times New Roman"/>
          <w:sz w:val="24"/>
          <w:szCs w:val="24"/>
          <w:lang w:eastAsia="ja-JP"/>
        </w:rPr>
        <w:t xml:space="preserve">and may be </w:t>
      </w:r>
      <w:r w:rsidR="007F27C7" w:rsidRPr="003A10EA">
        <w:rPr>
          <w:rFonts w:ascii="Times New Roman" w:hAnsi="Times New Roman" w:cs="Times New Roman"/>
          <w:sz w:val="24"/>
          <w:szCs w:val="24"/>
          <w:lang w:eastAsia="ja-JP"/>
        </w:rPr>
        <w:t>downloaded</w:t>
      </w:r>
      <w:r w:rsidR="213BE4C6" w:rsidRPr="003A10EA">
        <w:rPr>
          <w:rFonts w:ascii="Times New Roman" w:hAnsi="Times New Roman" w:cs="Times New Roman"/>
          <w:sz w:val="24"/>
          <w:szCs w:val="24"/>
          <w:lang w:eastAsia="ja-JP"/>
        </w:rPr>
        <w:t xml:space="preserve"> without </w:t>
      </w:r>
      <w:r w:rsidR="23F6C310" w:rsidRPr="003A10EA">
        <w:rPr>
          <w:rFonts w:ascii="Times New Roman" w:hAnsi="Times New Roman" w:cs="Times New Roman"/>
          <w:sz w:val="24"/>
          <w:szCs w:val="24"/>
          <w:lang w:eastAsia="ja-JP"/>
        </w:rPr>
        <w:t xml:space="preserve">the </w:t>
      </w:r>
      <w:r w:rsidR="277DA327" w:rsidRPr="003A10EA">
        <w:rPr>
          <w:rFonts w:ascii="Times New Roman" w:hAnsi="Times New Roman" w:cs="Times New Roman"/>
          <w:sz w:val="24"/>
          <w:szCs w:val="24"/>
          <w:lang w:eastAsia="ja-JP"/>
        </w:rPr>
        <w:t>assistance of OHA’s public records office.</w:t>
      </w:r>
    </w:p>
    <w:p w14:paraId="6379A881" w14:textId="22955C1F" w:rsidR="0040296A"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152" w:name="_Toc212648370"/>
      <w:r w:rsidRPr="003A10EA">
        <w:rPr>
          <w:rFonts w:ascii="Times New Roman" w:hAnsi="Times New Roman" w:cs="Times New Roman"/>
          <w:b/>
          <w:bCs/>
          <w:sz w:val="24"/>
          <w:szCs w:val="24"/>
        </w:rPr>
        <w:t>Access to Records and Facilities</w:t>
      </w:r>
      <w:bookmarkEnd w:id="2143"/>
      <w:bookmarkEnd w:id="2144"/>
      <w:r w:rsidRPr="003A10EA">
        <w:rPr>
          <w:rFonts w:ascii="Times New Roman" w:hAnsi="Times New Roman" w:cs="Times New Roman"/>
          <w:b/>
          <w:bCs/>
          <w:sz w:val="24"/>
          <w:szCs w:val="24"/>
        </w:rPr>
        <w:t>; Records Retention; Information Sharing</w:t>
      </w:r>
      <w:bookmarkEnd w:id="2147"/>
      <w:bookmarkEnd w:id="2148"/>
      <w:bookmarkEnd w:id="2149"/>
      <w:bookmarkEnd w:id="2150"/>
      <w:bookmarkEnd w:id="2151"/>
      <w:bookmarkEnd w:id="2152"/>
      <w:r w:rsidR="00FE0CC0" w:rsidRPr="003A10EA">
        <w:rPr>
          <w:rFonts w:ascii="Times New Roman" w:hAnsi="Times New Roman" w:cs="Times New Roman"/>
          <w:b/>
          <w:bCs/>
          <w:sz w:val="24"/>
          <w:szCs w:val="24"/>
        </w:rPr>
        <w:t xml:space="preserve"> </w:t>
      </w:r>
    </w:p>
    <w:p w14:paraId="135610A6" w14:textId="56FBC70F" w:rsidR="0040296A" w:rsidRPr="003A10EA" w:rsidRDefault="003C79CD" w:rsidP="00D44385">
      <w:pPr>
        <w:pStyle w:val="ListParagraph"/>
        <w:numPr>
          <w:ilvl w:val="1"/>
          <w:numId w:val="56"/>
        </w:numPr>
        <w:contextualSpacing w:val="0"/>
        <w:rPr>
          <w:rStyle w:val="DeltaViewInsertion"/>
          <w:rFonts w:ascii="Times New Roman" w:hAnsi="Times New Roman" w:cs="Times New Roman"/>
          <w:color w:val="auto"/>
          <w:sz w:val="24"/>
          <w:szCs w:val="24"/>
          <w:u w:val="none"/>
          <w:lang w:eastAsia="ja-JP"/>
        </w:rPr>
      </w:pPr>
      <w:r w:rsidRPr="003A10EA">
        <w:rPr>
          <w:rFonts w:ascii="Times New Roman" w:hAnsi="Times New Roman" w:cs="Times New Roman"/>
          <w:sz w:val="24"/>
          <w:szCs w:val="24"/>
        </w:rPr>
        <w:t xml:space="preserve">Contractor shall maintain, and require its Subcontractors and Participating Providers to maintain, all financial records relating to this Contract in accordance with best practices or National Association of Insurance Commissioners accounting standards.  In addition, Contractor shall maintain any other Records in such a manner as to clearly document Contractor’s performance.  </w:t>
      </w:r>
      <w:r w:rsidRPr="003A10EA">
        <w:rPr>
          <w:rStyle w:val="DeltaViewInsertion"/>
          <w:rFonts w:ascii="Times New Roman" w:eastAsia="MS Mincho" w:hAnsi="Times New Roman" w:cs="Times New Roman"/>
          <w:color w:val="auto"/>
          <w:sz w:val="24"/>
          <w:szCs w:val="24"/>
          <w:u w:val="none"/>
        </w:rPr>
        <w:t>Contractor acknowledges and agrees that OHA, CMS, the Oregon Secretary of State, DHHS, the Office of the Inspector General, the Comptroller General of the United States, the Oregon Department of Justice (DOJ) Medicaid Fraud Control Unit and their duly authorized representatives shall have access to all Contractor, Participating Provider, and Subcontractor Records for the purpose of performing examinations and audits and make excerpts and transcripts, evaluating compliance with this Contract,  to evaluate the</w:t>
      </w:r>
      <w:r w:rsidRPr="003A10EA">
        <w:rPr>
          <w:rFonts w:ascii="Times New Roman" w:hAnsi="Times New Roman" w:cs="Times New Roman"/>
          <w:sz w:val="24"/>
          <w:szCs w:val="24"/>
        </w:rPr>
        <w:t xml:space="preserve"> quality, appropriateness and timeliness of services</w:t>
      </w:r>
      <w:r w:rsidR="00D252A9" w:rsidRPr="003A10EA">
        <w:rPr>
          <w:rFonts w:ascii="Times New Roman" w:hAnsi="Times New Roman" w:cs="Times New Roman"/>
          <w:sz w:val="24"/>
          <w:szCs w:val="24"/>
        </w:rPr>
        <w:t>, and to otherwise fulfill their obligations under this Contract and Applicable Law</w:t>
      </w:r>
      <w:r w:rsidRPr="003A10EA">
        <w:rPr>
          <w:rStyle w:val="DeltaViewInsertion"/>
          <w:rFonts w:ascii="Times New Roman" w:eastAsia="MS Mincho" w:hAnsi="Times New Roman" w:cs="Times New Roman"/>
          <w:color w:val="auto"/>
          <w:sz w:val="24"/>
          <w:szCs w:val="24"/>
          <w:u w:val="none"/>
        </w:rPr>
        <w:t xml:space="preserve">.  Contractor further acknowledges and agrees that the foregoing entities may, at any time, inspect the premises, physical facilities, computer systems, and any other equipment and facilities where Medicaid-related activities or </w:t>
      </w:r>
      <w:r w:rsidRPr="003A10EA">
        <w:rPr>
          <w:rStyle w:val="DeltaViewInsertion"/>
          <w:rFonts w:ascii="Times New Roman" w:eastAsia="MS Mincho" w:hAnsi="Times New Roman" w:cs="Times New Roman"/>
          <w:color w:val="auto"/>
          <w:sz w:val="24"/>
          <w:szCs w:val="24"/>
          <w:u w:val="none"/>
          <w:lang w:eastAsia="ja-JP"/>
        </w:rPr>
        <w:t>W</w:t>
      </w:r>
      <w:r w:rsidRPr="003A10EA">
        <w:rPr>
          <w:rStyle w:val="DeltaViewInsertion"/>
          <w:rFonts w:ascii="Times New Roman" w:eastAsia="MS Mincho" w:hAnsi="Times New Roman" w:cs="Times New Roman"/>
          <w:color w:val="auto"/>
          <w:sz w:val="24"/>
          <w:szCs w:val="24"/>
          <w:u w:val="none"/>
        </w:rPr>
        <w:t xml:space="preserve">ork is conducted or equipment is used (or both conducted and used).  </w:t>
      </w:r>
    </w:p>
    <w:p w14:paraId="59FD5E07" w14:textId="14107453" w:rsidR="0040296A" w:rsidRPr="003A10EA" w:rsidRDefault="003C79CD" w:rsidP="00D44385">
      <w:pPr>
        <w:pStyle w:val="ListParagraph"/>
        <w:numPr>
          <w:ilvl w:val="2"/>
          <w:numId w:val="56"/>
        </w:numPr>
        <w:contextualSpacing w:val="0"/>
        <w:rPr>
          <w:rStyle w:val="DeltaViewInsertion"/>
          <w:rFonts w:ascii="Times New Roman" w:hAnsi="Times New Roman" w:cs="Times New Roman"/>
          <w:color w:val="auto"/>
          <w:sz w:val="24"/>
          <w:szCs w:val="24"/>
          <w:u w:val="none"/>
          <w:lang w:eastAsia="ja-JP"/>
        </w:rPr>
      </w:pPr>
      <w:r w:rsidRPr="003A10EA">
        <w:rPr>
          <w:rStyle w:val="DeltaViewInsertion"/>
          <w:rFonts w:ascii="Times New Roman" w:eastAsia="MS Mincho" w:hAnsi="Times New Roman" w:cs="Times New Roman"/>
          <w:color w:val="auto"/>
          <w:sz w:val="24"/>
          <w:szCs w:val="24"/>
          <w:u w:val="none"/>
        </w:rPr>
        <w:t xml:space="preserve">The right to audit under this </w:t>
      </w:r>
      <w:r w:rsidR="004761D6" w:rsidRPr="003A10EA">
        <w:rPr>
          <w:rStyle w:val="DeltaViewInsertion"/>
          <w:rFonts w:ascii="Times New Roman" w:eastAsia="MS Mincho" w:hAnsi="Times New Roman" w:cs="Times New Roman"/>
          <w:color w:val="auto"/>
          <w:sz w:val="24"/>
          <w:szCs w:val="24"/>
          <w:u w:val="none"/>
        </w:rPr>
        <w:t xml:space="preserve">Sec. 15 </w:t>
      </w:r>
      <w:r w:rsidRPr="003A10EA">
        <w:rPr>
          <w:rStyle w:val="DeltaViewInsertion"/>
          <w:rFonts w:ascii="Times New Roman" w:eastAsia="MS Mincho" w:hAnsi="Times New Roman" w:cs="Times New Roman"/>
          <w:color w:val="auto"/>
          <w:sz w:val="24"/>
          <w:szCs w:val="24"/>
          <w:u w:val="none"/>
        </w:rPr>
        <w:t xml:space="preserve">exists for 10 years from, as applicable, the Expiration Date or the date of termination, or from the date of completion of any audit, whichever is later. </w:t>
      </w:r>
    </w:p>
    <w:p w14:paraId="33CCAF94" w14:textId="564B60E1" w:rsidR="00663DF1" w:rsidRPr="003A10EA" w:rsidRDefault="003C79CD" w:rsidP="00D44385">
      <w:pPr>
        <w:pStyle w:val="ListParagraph"/>
        <w:numPr>
          <w:ilvl w:val="2"/>
          <w:numId w:val="56"/>
        </w:numPr>
        <w:contextualSpacing w:val="0"/>
        <w:rPr>
          <w:rStyle w:val="DeltaViewInsertion"/>
          <w:rFonts w:ascii="Times New Roman" w:hAnsi="Times New Roman" w:cs="Times New Roman"/>
          <w:color w:val="auto"/>
          <w:sz w:val="24"/>
          <w:szCs w:val="24"/>
          <w:u w:val="none"/>
          <w:lang w:eastAsia="ja-JP"/>
        </w:rPr>
      </w:pPr>
      <w:r w:rsidRPr="003A10EA">
        <w:rPr>
          <w:rStyle w:val="DeltaViewInsertion"/>
          <w:rFonts w:ascii="Times New Roman" w:eastAsia="MS Mincho" w:hAnsi="Times New Roman" w:cs="Times New Roman"/>
          <w:color w:val="auto"/>
          <w:sz w:val="24"/>
          <w:szCs w:val="24"/>
          <w:u w:val="none"/>
        </w:rPr>
        <w:t xml:space="preserve">Contractor shall, upon request and without charge, provide a suitable work area and copying capabilities to facilitate such a review or audit.  This right also includes timely and reasonable access to Contractor’s personnel and Subcontractors for the purpose of interview and discussion related to such documents.  The rights of access in this </w:t>
      </w:r>
      <w:r w:rsidR="004761D6" w:rsidRPr="003A10EA">
        <w:rPr>
          <w:rStyle w:val="DeltaViewInsertion"/>
          <w:rFonts w:ascii="Times New Roman" w:eastAsia="MS Mincho" w:hAnsi="Times New Roman" w:cs="Times New Roman"/>
          <w:color w:val="auto"/>
          <w:sz w:val="24"/>
          <w:szCs w:val="24"/>
          <w:u w:val="none"/>
        </w:rPr>
        <w:t xml:space="preserve">Sec. 15 </w:t>
      </w:r>
      <w:r w:rsidRPr="003A10EA">
        <w:rPr>
          <w:rStyle w:val="DeltaViewInsertion"/>
          <w:rFonts w:ascii="Times New Roman" w:eastAsia="MS Mincho" w:hAnsi="Times New Roman" w:cs="Times New Roman"/>
          <w:color w:val="auto"/>
          <w:sz w:val="24"/>
          <w:szCs w:val="24"/>
          <w:u w:val="none"/>
        </w:rPr>
        <w:t>are not limited to the required retention period but shall last as long as the Records are retained.</w:t>
      </w:r>
    </w:p>
    <w:p w14:paraId="3F999446" w14:textId="77777777" w:rsidR="00663DF1" w:rsidRPr="003A10EA" w:rsidRDefault="003C79CD" w:rsidP="00D44385">
      <w:pPr>
        <w:pStyle w:val="ListParagraph"/>
        <w:numPr>
          <w:ilvl w:val="1"/>
          <w:numId w:val="56"/>
        </w:numPr>
        <w:contextualSpacing w:val="0"/>
        <w:rPr>
          <w:rStyle w:val="DeltaViewInsertion"/>
          <w:rFonts w:ascii="Times New Roman" w:hAnsi="Times New Roman" w:cs="Times New Roman"/>
          <w:color w:val="auto"/>
          <w:sz w:val="24"/>
          <w:szCs w:val="24"/>
          <w:u w:val="none"/>
          <w:lang w:eastAsia="ja-JP"/>
        </w:rPr>
      </w:pPr>
      <w:r w:rsidRPr="003A10EA">
        <w:rPr>
          <w:rStyle w:val="DeltaViewInsertion"/>
          <w:rFonts w:ascii="Times New Roman" w:eastAsia="MS Mincho" w:hAnsi="Times New Roman" w:cs="Times New Roman"/>
          <w:color w:val="auto"/>
          <w:sz w:val="24"/>
          <w:szCs w:val="24"/>
          <w:u w:val="none"/>
        </w:rPr>
        <w:lastRenderedPageBreak/>
        <w:t>Contractor shall retain and keep accessible all Records for the longer of ten years or:</w:t>
      </w:r>
    </w:p>
    <w:p w14:paraId="279CD611" w14:textId="77777777" w:rsidR="00663DF1" w:rsidRPr="003A10EA" w:rsidRDefault="003C79CD" w:rsidP="00D44385">
      <w:pPr>
        <w:pStyle w:val="ListParagraph"/>
        <w:numPr>
          <w:ilvl w:val="2"/>
          <w:numId w:val="56"/>
        </w:numPr>
        <w:contextualSpacing w:val="0"/>
        <w:rPr>
          <w:rStyle w:val="DeltaViewInsertion"/>
          <w:rFonts w:ascii="Times New Roman" w:hAnsi="Times New Roman" w:cs="Times New Roman"/>
          <w:color w:val="auto"/>
          <w:sz w:val="24"/>
          <w:szCs w:val="24"/>
          <w:u w:val="none"/>
          <w:lang w:eastAsia="ja-JP"/>
        </w:rPr>
      </w:pPr>
      <w:r w:rsidRPr="003A10EA">
        <w:rPr>
          <w:rStyle w:val="DeltaViewInsertion"/>
          <w:rFonts w:ascii="Times New Roman" w:eastAsia="MS Mincho" w:hAnsi="Times New Roman" w:cs="Times New Roman"/>
          <w:color w:val="auto"/>
          <w:sz w:val="24"/>
          <w:szCs w:val="24"/>
          <w:u w:val="none"/>
        </w:rPr>
        <w:t>The retention period specified in this Contract for certain kinds of Records;</w:t>
      </w:r>
    </w:p>
    <w:p w14:paraId="0205E8D1" w14:textId="77777777" w:rsidR="00663DF1" w:rsidRPr="003A10EA" w:rsidRDefault="003C79CD" w:rsidP="00D44385">
      <w:pPr>
        <w:pStyle w:val="ListParagraph"/>
        <w:numPr>
          <w:ilvl w:val="2"/>
          <w:numId w:val="56"/>
        </w:numPr>
        <w:contextualSpacing w:val="0"/>
        <w:rPr>
          <w:rStyle w:val="DeltaViewInsertion"/>
          <w:rFonts w:ascii="Times New Roman" w:hAnsi="Times New Roman" w:cs="Times New Roman"/>
          <w:color w:val="auto"/>
          <w:sz w:val="24"/>
          <w:szCs w:val="24"/>
          <w:u w:val="none"/>
          <w:lang w:eastAsia="ja-JP"/>
        </w:rPr>
      </w:pPr>
      <w:r w:rsidRPr="003A10EA">
        <w:rPr>
          <w:rStyle w:val="DeltaViewInsertion"/>
          <w:rFonts w:ascii="Times New Roman" w:eastAsia="MS Mincho" w:hAnsi="Times New Roman" w:cs="Times New Roman"/>
          <w:color w:val="auto"/>
          <w:sz w:val="24"/>
          <w:szCs w:val="24"/>
          <w:u w:val="none"/>
        </w:rPr>
        <w:t>The period as may be required by Applicable Law, including the records retention schedules set forth in OAR Chapters 410 and 166; or</w:t>
      </w:r>
    </w:p>
    <w:p w14:paraId="5CE7CBFF" w14:textId="77777777" w:rsidR="00663DF1" w:rsidRPr="003A10EA" w:rsidRDefault="003C79CD" w:rsidP="00D44385">
      <w:pPr>
        <w:pStyle w:val="ListParagraph"/>
        <w:numPr>
          <w:ilvl w:val="2"/>
          <w:numId w:val="56"/>
        </w:numPr>
        <w:contextualSpacing w:val="0"/>
        <w:rPr>
          <w:rStyle w:val="DeltaViewInsertion"/>
          <w:rFonts w:ascii="Times New Roman" w:hAnsi="Times New Roman" w:cs="Times New Roman"/>
          <w:color w:val="auto"/>
          <w:sz w:val="24"/>
          <w:szCs w:val="24"/>
          <w:u w:val="none"/>
          <w:lang w:eastAsia="ja-JP"/>
        </w:rPr>
      </w:pPr>
      <w:r w:rsidRPr="003A10EA">
        <w:rPr>
          <w:rStyle w:val="DeltaViewInsertion"/>
          <w:rFonts w:ascii="Times New Roman" w:eastAsia="MS Mincho" w:hAnsi="Times New Roman" w:cs="Times New Roman"/>
          <w:color w:val="auto"/>
          <w:sz w:val="24"/>
          <w:szCs w:val="24"/>
          <w:u w:val="none"/>
        </w:rPr>
        <w:t>Until the conclusion of any audit, controversy or litigation arising out of or related to this Contract.</w:t>
      </w:r>
    </w:p>
    <w:p w14:paraId="494E52CC" w14:textId="77777777" w:rsidR="00663DF1"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In accordance with OAR 410-141-5080, OHA has the right to provide the Oregon Department of Consumer and Business Services with information reported to OHA by Contractor provided that OHA and DCBS have entered into information sharing agreements that govern the disclosure of such information.</w:t>
      </w:r>
      <w:bookmarkStart w:id="2153" w:name="_Toc79925029"/>
      <w:bookmarkStart w:id="2154" w:name="_Toc79925030"/>
      <w:bookmarkStart w:id="2155" w:name="_Toc531245270"/>
      <w:bookmarkStart w:id="2156" w:name="_Toc536177094"/>
      <w:bookmarkStart w:id="2157" w:name="_Toc54161765"/>
      <w:bookmarkStart w:id="2158" w:name="_Toc53987703"/>
      <w:bookmarkStart w:id="2159" w:name="_Toc77611169"/>
      <w:bookmarkStart w:id="2160" w:name="_Toc77613182"/>
      <w:bookmarkStart w:id="2161" w:name="_Toc137211497"/>
      <w:bookmarkEnd w:id="2153"/>
      <w:bookmarkEnd w:id="2154"/>
    </w:p>
    <w:p w14:paraId="0D520BA0" w14:textId="736E6328" w:rsidR="00663DF1"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162" w:name="_Toc212648371"/>
      <w:r w:rsidRPr="003A10EA">
        <w:rPr>
          <w:rFonts w:ascii="Times New Roman" w:hAnsi="Times New Roman" w:cs="Times New Roman"/>
          <w:b/>
          <w:bCs/>
          <w:sz w:val="24"/>
          <w:szCs w:val="24"/>
        </w:rPr>
        <w:t>Force Majeure</w:t>
      </w:r>
      <w:bookmarkEnd w:id="2155"/>
      <w:bookmarkEnd w:id="2156"/>
      <w:bookmarkEnd w:id="2157"/>
      <w:bookmarkEnd w:id="2158"/>
      <w:bookmarkEnd w:id="2159"/>
      <w:bookmarkEnd w:id="2160"/>
      <w:bookmarkEnd w:id="2161"/>
      <w:bookmarkEnd w:id="2162"/>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163" w:name="_Toc48900542"/>
      <w:r w:rsidRPr="003A10EA">
        <w:rPr>
          <w:rFonts w:ascii="Times New Roman" w:hAnsi="Times New Roman" w:cs="Times New Roman"/>
          <w:b/>
          <w:bCs/>
          <w:sz w:val="24"/>
          <w:szCs w:val="24"/>
        </w:rPr>
        <w:instrText>17.  Force Majeure</w:instrText>
      </w:r>
      <w:bookmarkEnd w:id="2163"/>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065E9A66" w14:textId="77777777" w:rsidR="00663DF1"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Neither OHA nor Contractor shall be held responsible for delay or default caused by riots, acts of God, power outage, fire, civil unrest, labor unrest, government fiat, terrorist acts, other acts of political sabotage or war, earthquake, tsunami, flood, or other similar natural disaster which is beyond the reasonable control of OHA or Contractor, respectively.  Each party shall, however, make all reasonable efforts to remove or eliminate such cause of delay or default and shall, upon the cessation of the cause, diligently pursue performance of its obligations under this Contract.  OHA may terminate this Contract upon written Legal </w:t>
      </w:r>
      <w:r w:rsidRPr="003A10EA">
        <w:rPr>
          <w:rFonts w:ascii="Times New Roman" w:hAnsi="Times New Roman" w:cs="Times New Roman"/>
          <w:sz w:val="24"/>
          <w:szCs w:val="24"/>
          <w:lang w:eastAsia="ja-JP"/>
        </w:rPr>
        <w:t>N</w:t>
      </w:r>
      <w:r w:rsidRPr="003A10EA">
        <w:rPr>
          <w:rFonts w:ascii="Times New Roman" w:hAnsi="Times New Roman" w:cs="Times New Roman"/>
          <w:sz w:val="24"/>
          <w:szCs w:val="24"/>
        </w:rPr>
        <w:t>otice</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to Contractor after determining</w:t>
      </w:r>
      <w:r w:rsidRPr="003A10EA">
        <w:rPr>
          <w:rFonts w:ascii="Times New Roman" w:hAnsi="Times New Roman" w:cs="Times New Roman"/>
          <w:sz w:val="24"/>
          <w:szCs w:val="24"/>
          <w:lang w:eastAsia="ja-JP"/>
        </w:rPr>
        <w:t>, in OHA’s reasonable discretion,</w:t>
      </w:r>
      <w:r w:rsidRPr="003A10EA">
        <w:rPr>
          <w:rFonts w:ascii="Times New Roman" w:hAnsi="Times New Roman" w:cs="Times New Roman"/>
          <w:sz w:val="24"/>
          <w:szCs w:val="24"/>
        </w:rPr>
        <w:t xml:space="preserve"> that the delay or default will likely prevent successful performance of this Contract.</w:t>
      </w:r>
    </w:p>
    <w:p w14:paraId="52C3AFFC" w14:textId="77777777" w:rsidR="00663DF1"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If the rendering of services or benefits under this Contract is delayed or made impractical due to any of the circumstances listed in</w:t>
      </w:r>
      <w:r w:rsidRPr="003A10EA">
        <w:rPr>
          <w:rFonts w:ascii="Times New Roman" w:hAnsi="Times New Roman" w:cs="Times New Roman"/>
          <w:sz w:val="24"/>
          <w:szCs w:val="24"/>
          <w:lang w:eastAsia="ja-JP"/>
        </w:rPr>
        <w:t xml:space="preserve"> Para. </w:t>
      </w:r>
      <w:r w:rsidRPr="003A10EA">
        <w:rPr>
          <w:rFonts w:ascii="Times New Roman" w:hAnsi="Times New Roman" w:cs="Times New Roman"/>
          <w:bCs/>
          <w:sz w:val="24"/>
          <w:szCs w:val="24"/>
          <w:lang w:eastAsia="ja-JP"/>
        </w:rPr>
        <w:t>a,</w:t>
      </w:r>
      <w:r w:rsidRPr="003A10EA">
        <w:rPr>
          <w:rFonts w:ascii="Times New Roman" w:hAnsi="Times New Roman" w:cs="Times New Roman"/>
          <w:b/>
          <w:sz w:val="24"/>
          <w:szCs w:val="24"/>
          <w:lang w:eastAsia="ja-JP"/>
        </w:rPr>
        <w:t xml:space="preserve"> </w:t>
      </w:r>
      <w:r w:rsidRPr="003A10EA">
        <w:rPr>
          <w:rFonts w:ascii="Times New Roman" w:hAnsi="Times New Roman" w:cs="Times New Roman"/>
          <w:bCs/>
          <w:sz w:val="24"/>
          <w:szCs w:val="24"/>
          <w:lang w:eastAsia="ja-JP"/>
        </w:rPr>
        <w:t>Sec. 16</w:t>
      </w:r>
      <w:r w:rsidRPr="003A10EA">
        <w:rPr>
          <w:rFonts w:ascii="Times New Roman" w:hAnsi="Times New Roman" w:cs="Times New Roman"/>
          <w:sz w:val="24"/>
          <w:szCs w:val="24"/>
        </w:rPr>
        <w:t xml:space="preserve"> above,</w:t>
      </w:r>
      <w:r w:rsidRPr="003A10EA">
        <w:rPr>
          <w:rFonts w:ascii="Times New Roman" w:hAnsi="Times New Roman" w:cs="Times New Roman"/>
          <w:sz w:val="24"/>
          <w:szCs w:val="24"/>
          <w:lang w:eastAsia="ja-JP"/>
        </w:rPr>
        <w:t xml:space="preserve"> of this Ex. D,</w:t>
      </w:r>
      <w:r w:rsidRPr="003A10EA">
        <w:rPr>
          <w:rFonts w:ascii="Times New Roman" w:hAnsi="Times New Roman" w:cs="Times New Roman"/>
          <w:sz w:val="24"/>
          <w:szCs w:val="24"/>
        </w:rPr>
        <w:t xml:space="preserve"> care may be deferred until after resolution of those circumstances except in the following situations:</w:t>
      </w:r>
    </w:p>
    <w:p w14:paraId="0BC2264D" w14:textId="77777777" w:rsidR="00663DF1"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Care is needed for Emergency Services;</w:t>
      </w:r>
    </w:p>
    <w:p w14:paraId="59765409" w14:textId="77777777" w:rsidR="00663DF1"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Care is needed for Urgent Care Services; or</w:t>
      </w:r>
    </w:p>
    <w:p w14:paraId="64896266" w14:textId="77777777" w:rsidR="00663DF1"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Care is needed where there is a potential for a serious adverse medical consequence if treatment or diagnosis is delayed more than</w:t>
      </w:r>
      <w:r w:rsidRPr="003A10EA">
        <w:rPr>
          <w:rFonts w:ascii="Times New Roman" w:hAnsi="Times New Roman" w:cs="Times New Roman"/>
          <w:sz w:val="24"/>
          <w:szCs w:val="24"/>
          <w:lang w:eastAsia="ja-JP"/>
        </w:rPr>
        <w:t xml:space="preserve"> thirty (</w:t>
      </w:r>
      <w:r w:rsidRPr="003A10EA">
        <w:rPr>
          <w:rFonts w:ascii="Times New Roman" w:hAnsi="Times New Roman" w:cs="Times New Roman"/>
          <w:sz w:val="24"/>
          <w:szCs w:val="24"/>
        </w:rPr>
        <w:t>30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w:t>
      </w:r>
    </w:p>
    <w:p w14:paraId="308790F1" w14:textId="77777777" w:rsidR="00684CD1"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If any of the circumstances listed in </w:t>
      </w:r>
      <w:r w:rsidRPr="003A10EA">
        <w:rPr>
          <w:rFonts w:ascii="Times New Roman" w:hAnsi="Times New Roman" w:cs="Times New Roman"/>
          <w:sz w:val="24"/>
          <w:szCs w:val="24"/>
          <w:lang w:eastAsia="ja-JP"/>
        </w:rPr>
        <w:t xml:space="preserve">Para. </w:t>
      </w:r>
      <w:r w:rsidRPr="003A10EA">
        <w:rPr>
          <w:rFonts w:ascii="Times New Roman" w:hAnsi="Times New Roman" w:cs="Times New Roman"/>
          <w:sz w:val="24"/>
          <w:szCs w:val="24"/>
        </w:rPr>
        <w:t>a</w:t>
      </w:r>
      <w:r w:rsidRPr="003A10EA">
        <w:rPr>
          <w:rFonts w:ascii="Times New Roman" w:hAnsi="Times New Roman" w:cs="Times New Roman"/>
          <w:sz w:val="24"/>
          <w:szCs w:val="24"/>
          <w:lang w:eastAsia="ja-JP"/>
        </w:rPr>
        <w:t xml:space="preserve">, Sec. 16 </w:t>
      </w:r>
      <w:r w:rsidRPr="003A10EA">
        <w:rPr>
          <w:rFonts w:ascii="Times New Roman" w:hAnsi="Times New Roman" w:cs="Times New Roman"/>
          <w:sz w:val="24"/>
          <w:szCs w:val="24"/>
        </w:rPr>
        <w:t xml:space="preserve">above, </w:t>
      </w:r>
      <w:r w:rsidRPr="003A10EA">
        <w:rPr>
          <w:rFonts w:ascii="Times New Roman" w:hAnsi="Times New Roman" w:cs="Times New Roman"/>
          <w:sz w:val="24"/>
          <w:szCs w:val="24"/>
          <w:lang w:eastAsia="ja-JP"/>
        </w:rPr>
        <w:t>of this Ex. D,</w:t>
      </w:r>
      <w:r w:rsidRPr="003A10EA">
        <w:rPr>
          <w:rFonts w:ascii="Times New Roman" w:hAnsi="Times New Roman" w:cs="Times New Roman"/>
          <w:sz w:val="24"/>
          <w:szCs w:val="24"/>
        </w:rPr>
        <w:t xml:space="preserve"> disrupts normal execution of Contractor duties under this Contract, Contractor shall notify Members in writing of the situation and direct Members to bring serious health care needs to Contractor’s attention.</w:t>
      </w:r>
    </w:p>
    <w:p w14:paraId="71830E05" w14:textId="77777777" w:rsidR="00684CD1" w:rsidRPr="003A10EA" w:rsidRDefault="003C79CD" w:rsidP="00684CD1">
      <w:pPr>
        <w:pStyle w:val="ListParagraph"/>
        <w:ind w:left="1440" w:firstLine="0"/>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The foregoing shall not excuse Contractor from performance under this Contract if, and to the extent, the cause of the force majeure event was reasonabl</w:t>
      </w:r>
      <w:r w:rsidRPr="003A10EA">
        <w:rPr>
          <w:rFonts w:ascii="Times New Roman" w:hAnsi="Times New Roman" w:cs="Times New Roman"/>
          <w:sz w:val="24"/>
          <w:szCs w:val="24"/>
          <w:lang w:eastAsia="ja-JP"/>
        </w:rPr>
        <w:t xml:space="preserve">y </w:t>
      </w:r>
      <w:r w:rsidRPr="003A10EA">
        <w:rPr>
          <w:rFonts w:ascii="Times New Roman" w:hAnsi="Times New Roman" w:cs="Times New Roman"/>
          <w:sz w:val="24"/>
          <w:szCs w:val="24"/>
        </w:rPr>
        <w:t>foreseeable and a prudent professional in Contractor’s profession would have taken commercially reasonable measures prior to the occurrence of the force majeure event to eliminate or minimize the effects of such force majeure event.</w:t>
      </w:r>
      <w:bookmarkStart w:id="2164" w:name="_Toc531245271"/>
      <w:bookmarkStart w:id="2165" w:name="_Toc536177095"/>
      <w:bookmarkStart w:id="2166" w:name="_Toc54161766"/>
      <w:bookmarkStart w:id="2167" w:name="_Toc53987704"/>
      <w:bookmarkStart w:id="2168" w:name="_Toc77611170"/>
      <w:bookmarkStart w:id="2169" w:name="_Toc77613183"/>
      <w:bookmarkStart w:id="2170" w:name="_Toc137211498"/>
    </w:p>
    <w:p w14:paraId="238A803C" w14:textId="494DC270" w:rsidR="00684CD1"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171" w:name="_Toc212648372"/>
      <w:r w:rsidRPr="003A10EA">
        <w:rPr>
          <w:rFonts w:ascii="Times New Roman" w:hAnsi="Times New Roman" w:cs="Times New Roman"/>
          <w:b/>
          <w:bCs/>
          <w:sz w:val="24"/>
          <w:szCs w:val="24"/>
        </w:rPr>
        <w:t>Foreign Contractor</w:t>
      </w:r>
      <w:bookmarkEnd w:id="2164"/>
      <w:bookmarkEnd w:id="2165"/>
      <w:bookmarkEnd w:id="2166"/>
      <w:bookmarkEnd w:id="2167"/>
      <w:bookmarkEnd w:id="2168"/>
      <w:bookmarkEnd w:id="2169"/>
      <w:bookmarkEnd w:id="2170"/>
      <w:bookmarkEnd w:id="2171"/>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172" w:name="_Toc48900543"/>
      <w:r w:rsidRPr="003A10EA">
        <w:rPr>
          <w:rFonts w:ascii="Times New Roman" w:hAnsi="Times New Roman" w:cs="Times New Roman"/>
          <w:b/>
          <w:bCs/>
          <w:sz w:val="24"/>
          <w:szCs w:val="24"/>
        </w:rPr>
        <w:instrText>18.  Foreign Contractor</w:instrText>
      </w:r>
      <w:bookmarkEnd w:id="2172"/>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612A573F" w14:textId="77777777" w:rsidR="00684CD1" w:rsidRPr="003A10EA" w:rsidRDefault="003C79CD" w:rsidP="00684CD1">
      <w:pPr>
        <w:pStyle w:val="ListParagraph"/>
        <w:ind w:firstLine="0"/>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 xml:space="preserve">If </w:t>
      </w:r>
      <w:r w:rsidRPr="003A10EA">
        <w:rPr>
          <w:rFonts w:ascii="Times New Roman" w:hAnsi="Times New Roman" w:cs="Times New Roman"/>
          <w:sz w:val="24"/>
          <w:szCs w:val="24"/>
        </w:rPr>
        <w:t>Contractor</w:t>
      </w:r>
      <w:r w:rsidRPr="003A10EA">
        <w:rPr>
          <w:rFonts w:ascii="Times New Roman" w:eastAsia="MS Mincho" w:hAnsi="Times New Roman" w:cs="Times New Roman"/>
          <w:sz w:val="24"/>
          <w:szCs w:val="24"/>
        </w:rPr>
        <w:t xml:space="preserve"> is not domiciled in or registered to do business in the State of Oregon, Contractor shall promptly provide to the Department of Revenue and the Secretary of State Corporation Division all information required by those agencies relative to this Contract.</w:t>
      </w:r>
      <w:bookmarkStart w:id="2173" w:name="_Toc531245272"/>
      <w:bookmarkStart w:id="2174" w:name="_Toc536177096"/>
      <w:bookmarkStart w:id="2175" w:name="_Toc54161767"/>
      <w:bookmarkStart w:id="2176" w:name="_Toc53987705"/>
      <w:bookmarkStart w:id="2177" w:name="_Toc77611171"/>
      <w:bookmarkStart w:id="2178" w:name="_Toc77613184"/>
      <w:bookmarkStart w:id="2179" w:name="_Toc137211499"/>
    </w:p>
    <w:p w14:paraId="14BBCB44" w14:textId="72C7EBDD" w:rsidR="00684CD1"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180" w:name="_Toc212648373"/>
      <w:r w:rsidRPr="003A10EA">
        <w:rPr>
          <w:rFonts w:ascii="Times New Roman" w:hAnsi="Times New Roman" w:cs="Times New Roman"/>
          <w:b/>
          <w:bCs/>
          <w:sz w:val="24"/>
          <w:szCs w:val="24"/>
        </w:rPr>
        <w:t>Assignment of Contract, Successors in Interest</w:t>
      </w:r>
      <w:bookmarkEnd w:id="2173"/>
      <w:bookmarkEnd w:id="2174"/>
      <w:bookmarkEnd w:id="2175"/>
      <w:bookmarkEnd w:id="2176"/>
      <w:bookmarkEnd w:id="2177"/>
      <w:bookmarkEnd w:id="2178"/>
      <w:bookmarkEnd w:id="2179"/>
      <w:bookmarkEnd w:id="2180"/>
      <w:r w:rsidR="004A48E7" w:rsidRPr="003A10EA">
        <w:rPr>
          <w:rFonts w:ascii="Times New Roman" w:hAnsi="Times New Roman" w:cs="Times New Roman"/>
          <w:b/>
          <w:bCs/>
          <w:sz w:val="24"/>
          <w:szCs w:val="24"/>
        </w:rPr>
        <w:fldChar w:fldCharType="begin"/>
      </w:r>
      <w:r w:rsidR="004A48E7" w:rsidRPr="003A10EA">
        <w:rPr>
          <w:rFonts w:ascii="Times New Roman" w:hAnsi="Times New Roman" w:cs="Times New Roman"/>
          <w:b/>
          <w:bCs/>
          <w:sz w:val="24"/>
          <w:szCs w:val="24"/>
        </w:rPr>
        <w:instrText xml:space="preserve"> TC "19.  Assignment of Contract, Successors in Interest" \f C \l "2" </w:instrText>
      </w:r>
      <w:r w:rsidR="004A48E7" w:rsidRPr="003A10EA">
        <w:rPr>
          <w:rFonts w:ascii="Times New Roman" w:hAnsi="Times New Roman" w:cs="Times New Roman"/>
          <w:b/>
          <w:bCs/>
          <w:sz w:val="24"/>
          <w:szCs w:val="24"/>
        </w:rPr>
        <w:fldChar w:fldCharType="end"/>
      </w:r>
    </w:p>
    <w:p w14:paraId="173383DC" w14:textId="79F486E2" w:rsidR="00684CD1"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lastRenderedPageBreak/>
        <w:t>Contractor shall not assign or transfer its interest in this Contract, voluntarily or involuntarily, whether by merger, consolidation, dissolution, operation of law, or in any other manner, without prior written consent of OHA.  Any such assignment or transfer, if approved, is subject to such conditions and provisions as OHA may deem necessary, including but not limited to Ex. B, Part 8, Sec. 21.  No approval by OHA of any assignment or transfer of interest shall be deemed to create any obligation of OHA in addition to those set forth in the Contract.</w:t>
      </w:r>
    </w:p>
    <w:p w14:paraId="175A74A8" w14:textId="77777777" w:rsidR="00684CD1"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The provisions of this Contract shall be binding upon and inure to the benefit of the parties, their respective successors and permitted assigns. </w:t>
      </w:r>
      <w:bookmarkStart w:id="2181" w:name="_Toc531245273"/>
      <w:bookmarkStart w:id="2182" w:name="_Toc536177097"/>
      <w:bookmarkStart w:id="2183" w:name="_Toc54161768"/>
      <w:bookmarkStart w:id="2184" w:name="_Toc53987706"/>
      <w:bookmarkStart w:id="2185" w:name="_Toc77611172"/>
      <w:bookmarkStart w:id="2186" w:name="_Toc77613185"/>
      <w:bookmarkStart w:id="2187" w:name="_Toc137211500"/>
    </w:p>
    <w:p w14:paraId="20F6101A" w14:textId="4CE891EC" w:rsidR="00684CD1"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188" w:name="_Toc212648374"/>
      <w:r w:rsidRPr="003A10EA">
        <w:rPr>
          <w:rFonts w:ascii="Times New Roman" w:hAnsi="Times New Roman" w:cs="Times New Roman"/>
          <w:b/>
          <w:bCs/>
          <w:sz w:val="24"/>
          <w:szCs w:val="24"/>
        </w:rPr>
        <w:t>Subcontracts</w:t>
      </w:r>
      <w:bookmarkEnd w:id="2181"/>
      <w:bookmarkEnd w:id="2182"/>
      <w:bookmarkEnd w:id="2183"/>
      <w:bookmarkEnd w:id="2184"/>
      <w:bookmarkEnd w:id="2185"/>
      <w:bookmarkEnd w:id="2186"/>
      <w:bookmarkEnd w:id="2187"/>
      <w:bookmarkEnd w:id="2188"/>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189" w:name="_Toc48900545"/>
      <w:r w:rsidRPr="003A10EA">
        <w:rPr>
          <w:rFonts w:ascii="Times New Roman" w:hAnsi="Times New Roman" w:cs="Times New Roman"/>
          <w:b/>
          <w:bCs/>
          <w:sz w:val="24"/>
          <w:szCs w:val="24"/>
        </w:rPr>
        <w:instrText>20.  Subcontracts</w:instrText>
      </w:r>
      <w:bookmarkEnd w:id="2189"/>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r w:rsidRPr="003A10EA">
        <w:rPr>
          <w:rFonts w:ascii="Times New Roman" w:hAnsi="Times New Roman" w:cs="Times New Roman"/>
          <w:b/>
          <w:bCs/>
          <w:sz w:val="24"/>
          <w:szCs w:val="24"/>
        </w:rPr>
        <w:t xml:space="preserve"> </w:t>
      </w:r>
    </w:p>
    <w:p w14:paraId="0B83F2D9" w14:textId="17F6C4AD" w:rsidR="00684CD1" w:rsidRPr="003A10EA" w:rsidRDefault="003C79CD" w:rsidP="00684CD1">
      <w:pPr>
        <w:pStyle w:val="ListParagraph"/>
        <w:ind w:firstLine="0"/>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In addition to all of the other provisions OHA requires under this Contract, including, without limitation, information required to be reported under Ex. B, Part 4 of this Contract, and any other information OHA may requests from time to time, Contractor shall include in any permitted Subcontract under this Contract provisions to ensure that OHA will receive the benefit of Subcontractor performance as if the Subcontractor were Contractor with respect to Secs</w:t>
      </w:r>
      <w:r w:rsidR="00B84335" w:rsidRPr="003A10EA">
        <w:rPr>
          <w:rFonts w:ascii="Times New Roman" w:eastAsia="MS Mincho" w:hAnsi="Times New Roman" w:cs="Times New Roman"/>
          <w:sz w:val="24"/>
          <w:szCs w:val="24"/>
        </w:rPr>
        <w:t>.</w:t>
      </w:r>
      <w:r w:rsidRPr="003A10EA">
        <w:rPr>
          <w:rFonts w:ascii="Times New Roman" w:eastAsia="MS Mincho" w:hAnsi="Times New Roman" w:cs="Times New Roman"/>
          <w:sz w:val="24"/>
          <w:szCs w:val="24"/>
        </w:rPr>
        <w:t xml:space="preserve"> 1, 2, 3, 4, </w:t>
      </w:r>
      <w:r w:rsidRPr="003A10EA">
        <w:rPr>
          <w:rFonts w:ascii="Times New Roman" w:eastAsia="MS Mincho" w:hAnsi="Times New Roman" w:cs="Times New Roman"/>
          <w:sz w:val="24"/>
          <w:szCs w:val="24"/>
          <w:lang w:eastAsia="ja-JP"/>
        </w:rPr>
        <w:t xml:space="preserve">15, 18, 19, 24, and 30-32 </w:t>
      </w:r>
      <w:r w:rsidRPr="003A10EA">
        <w:rPr>
          <w:rFonts w:ascii="Times New Roman" w:eastAsia="MS Mincho" w:hAnsi="Times New Roman" w:cs="Times New Roman"/>
          <w:sz w:val="24"/>
          <w:szCs w:val="24"/>
        </w:rPr>
        <w:t>of this Ex. D</w:t>
      </w:r>
      <w:r w:rsidR="007F72B3" w:rsidRPr="003A10EA">
        <w:rPr>
          <w:rFonts w:ascii="Times New Roman" w:eastAsia="MS Mincho" w:hAnsi="Times New Roman" w:cs="Times New Roman"/>
          <w:sz w:val="24"/>
          <w:szCs w:val="24"/>
        </w:rPr>
        <w:t xml:space="preserve"> </w:t>
      </w:r>
      <w:r w:rsidR="005231D5" w:rsidRPr="003A10EA">
        <w:rPr>
          <w:rFonts w:ascii="Times New Roman" w:eastAsia="MS Mincho" w:hAnsi="Times New Roman" w:cs="Times New Roman"/>
          <w:sz w:val="24"/>
          <w:szCs w:val="24"/>
        </w:rPr>
        <w:t xml:space="preserve">and also Ex. N </w:t>
      </w:r>
      <w:r w:rsidR="00E333D2" w:rsidRPr="003A10EA">
        <w:rPr>
          <w:rFonts w:ascii="Times New Roman" w:eastAsia="MS Mincho" w:hAnsi="Times New Roman" w:cs="Times New Roman"/>
          <w:sz w:val="24"/>
          <w:szCs w:val="24"/>
        </w:rPr>
        <w:t xml:space="preserve">if Subcontractor </w:t>
      </w:r>
      <w:r w:rsidR="006F29A5" w:rsidRPr="003A10EA">
        <w:rPr>
          <w:rFonts w:ascii="Times New Roman" w:eastAsia="MS Mincho" w:hAnsi="Times New Roman" w:cs="Times New Roman"/>
          <w:sz w:val="24"/>
          <w:szCs w:val="24"/>
        </w:rPr>
        <w:t xml:space="preserve">is required to have </w:t>
      </w:r>
      <w:r w:rsidR="00060501" w:rsidRPr="003A10EA">
        <w:rPr>
          <w:rFonts w:ascii="Times New Roman" w:eastAsia="MS Mincho" w:hAnsi="Times New Roman" w:cs="Times New Roman"/>
          <w:sz w:val="24"/>
          <w:szCs w:val="24"/>
        </w:rPr>
        <w:t>Access (as such term is defined in Sec. 2</w:t>
      </w:r>
      <w:r w:rsidR="002D7AFF" w:rsidRPr="003A10EA">
        <w:rPr>
          <w:rFonts w:ascii="Times New Roman" w:eastAsia="MS Mincho" w:hAnsi="Times New Roman" w:cs="Times New Roman"/>
          <w:sz w:val="24"/>
          <w:szCs w:val="24"/>
        </w:rPr>
        <w:t>, Para</w:t>
      </w:r>
      <w:r w:rsidR="00060501" w:rsidRPr="003A10EA">
        <w:rPr>
          <w:rFonts w:ascii="Times New Roman" w:eastAsia="MS Mincho" w:hAnsi="Times New Roman" w:cs="Times New Roman"/>
          <w:sz w:val="24"/>
          <w:szCs w:val="24"/>
        </w:rPr>
        <w:t>.</w:t>
      </w:r>
      <w:r w:rsidR="002D7AFF" w:rsidRPr="003A10EA">
        <w:rPr>
          <w:rFonts w:ascii="Times New Roman" w:eastAsia="MS Mincho" w:hAnsi="Times New Roman" w:cs="Times New Roman"/>
          <w:sz w:val="24"/>
          <w:szCs w:val="24"/>
        </w:rPr>
        <w:t xml:space="preserve"> a</w:t>
      </w:r>
      <w:r w:rsidR="00060501" w:rsidRPr="003A10EA">
        <w:rPr>
          <w:rFonts w:ascii="Times New Roman" w:eastAsia="MS Mincho" w:hAnsi="Times New Roman" w:cs="Times New Roman"/>
          <w:sz w:val="24"/>
          <w:szCs w:val="24"/>
        </w:rPr>
        <w:t xml:space="preserve"> of Ex. N) to OHA or State Data, Network and Information Systems, and Information Assets</w:t>
      </w:r>
      <w:r w:rsidRPr="003A10EA">
        <w:rPr>
          <w:rFonts w:ascii="Times New Roman" w:eastAsia="MS Mincho" w:hAnsi="Times New Roman" w:cs="Times New Roman"/>
          <w:sz w:val="24"/>
          <w:szCs w:val="24"/>
        </w:rPr>
        <w:t xml:space="preserve">. OHA’s consent to any Subcontract shall not relieve Contractor of any of its duties or obligations under this Contract.  </w:t>
      </w:r>
      <w:bookmarkStart w:id="2190" w:name="_Toc531245274"/>
      <w:bookmarkStart w:id="2191" w:name="_Toc536177098"/>
      <w:bookmarkStart w:id="2192" w:name="_Toc54161769"/>
      <w:bookmarkStart w:id="2193" w:name="_Toc53987707"/>
      <w:bookmarkStart w:id="2194" w:name="_Toc77611173"/>
      <w:bookmarkStart w:id="2195" w:name="_Toc77613186"/>
      <w:bookmarkStart w:id="2196" w:name="_Toc137211501"/>
    </w:p>
    <w:p w14:paraId="52C1E90B" w14:textId="66128F1C" w:rsidR="00684CD1"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197" w:name="_Toc212648375"/>
      <w:r w:rsidRPr="003A10EA">
        <w:rPr>
          <w:rFonts w:ascii="Times New Roman" w:hAnsi="Times New Roman" w:cs="Times New Roman"/>
          <w:b/>
          <w:bCs/>
          <w:sz w:val="24"/>
          <w:szCs w:val="24"/>
        </w:rPr>
        <w:t>No Third Party Beneficiaries</w:t>
      </w:r>
      <w:bookmarkEnd w:id="2190"/>
      <w:bookmarkEnd w:id="2191"/>
      <w:bookmarkEnd w:id="2192"/>
      <w:bookmarkEnd w:id="2193"/>
      <w:bookmarkEnd w:id="2194"/>
      <w:bookmarkEnd w:id="2195"/>
      <w:bookmarkEnd w:id="2196"/>
      <w:bookmarkEnd w:id="2197"/>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198" w:name="_Toc48900546"/>
      <w:r w:rsidRPr="003A10EA">
        <w:rPr>
          <w:rFonts w:ascii="Times New Roman" w:hAnsi="Times New Roman" w:cs="Times New Roman"/>
          <w:b/>
          <w:bCs/>
          <w:sz w:val="24"/>
          <w:szCs w:val="24"/>
        </w:rPr>
        <w:instrText>21.  No Third Party Beneficiaries</w:instrText>
      </w:r>
      <w:bookmarkEnd w:id="2198"/>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4B092995" w14:textId="3DD72D1F" w:rsidR="00684CD1" w:rsidRPr="003A10EA" w:rsidRDefault="003C79CD" w:rsidP="00684CD1">
      <w:pPr>
        <w:pStyle w:val="ListParagraph"/>
        <w:ind w:firstLine="0"/>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OHA and Contractor are the only parties to this Contract and are the only parties entitled to enforce its terms.  The parties agree that Contractor’s performance under this Contract is solely for the benefit of OHA to accomplish its statutory mission.  Nothing in this Contract gives, is intended to give, or shall be construed to give or provide any benefit or right, whether directly, indirectly or otherwise, to third persons any greater than the rights and benefits enjoyed by the general public unless such third persons are individually identified by name herein and expressly described as intended beneficiaries of the terms of this Contract.</w:t>
      </w:r>
      <w:bookmarkStart w:id="2199" w:name="_Toc531245275"/>
      <w:bookmarkStart w:id="2200" w:name="_Toc536177099"/>
      <w:bookmarkStart w:id="2201" w:name="_Toc54161770"/>
      <w:bookmarkStart w:id="2202" w:name="_Toc53987708"/>
      <w:bookmarkStart w:id="2203" w:name="_Toc77611174"/>
      <w:bookmarkStart w:id="2204" w:name="_Toc77613187"/>
      <w:bookmarkStart w:id="2205" w:name="_Toc137211502"/>
    </w:p>
    <w:p w14:paraId="1639AE0F" w14:textId="5557BA88" w:rsidR="00684CD1"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206" w:name="_Toc212648376"/>
      <w:r w:rsidRPr="003A10EA">
        <w:rPr>
          <w:rFonts w:ascii="Times New Roman" w:hAnsi="Times New Roman" w:cs="Times New Roman"/>
          <w:b/>
          <w:bCs/>
          <w:sz w:val="24"/>
          <w:szCs w:val="24"/>
        </w:rPr>
        <w:t>Amendments</w:t>
      </w:r>
      <w:bookmarkEnd w:id="2199"/>
      <w:bookmarkEnd w:id="2200"/>
      <w:bookmarkEnd w:id="2201"/>
      <w:bookmarkEnd w:id="2202"/>
      <w:bookmarkEnd w:id="2203"/>
      <w:bookmarkEnd w:id="2204"/>
      <w:bookmarkEnd w:id="2205"/>
      <w:bookmarkEnd w:id="2206"/>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207" w:name="_Toc48900547"/>
      <w:r w:rsidRPr="003A10EA">
        <w:rPr>
          <w:rFonts w:ascii="Times New Roman" w:hAnsi="Times New Roman" w:cs="Times New Roman"/>
          <w:b/>
          <w:bCs/>
          <w:sz w:val="24"/>
          <w:szCs w:val="24"/>
        </w:rPr>
        <w:instrText>22.  Amendments</w:instrText>
      </w:r>
      <w:bookmarkEnd w:id="2207"/>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190F6C36" w14:textId="77777777" w:rsidR="005E4374"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OHA may amend this Contract to the extent provided herein, or in RFA OHA-4690-19, and to the extent permitted by Applicable Law.  No amendment, modification, or change of terms of this Contract shall</w:t>
      </w:r>
      <w:r w:rsidRPr="003A10EA">
        <w:rPr>
          <w:rFonts w:ascii="Times New Roman" w:hAnsi="Times New Roman" w:cs="Times New Roman"/>
          <w:sz w:val="24"/>
          <w:szCs w:val="24"/>
          <w:lang w:eastAsia="ja-JP"/>
        </w:rPr>
        <w:t xml:space="preserve"> be</w:t>
      </w:r>
      <w:r w:rsidRPr="003A10EA">
        <w:rPr>
          <w:rFonts w:ascii="Times New Roman" w:hAnsi="Times New Roman" w:cs="Times New Roman"/>
          <w:sz w:val="24"/>
          <w:szCs w:val="24"/>
        </w:rPr>
        <w:t xml:space="preserve"> bind</w:t>
      </w:r>
      <w:r w:rsidRPr="003A10EA">
        <w:rPr>
          <w:rFonts w:ascii="Times New Roman" w:hAnsi="Times New Roman" w:cs="Times New Roman"/>
          <w:sz w:val="24"/>
          <w:szCs w:val="24"/>
          <w:lang w:eastAsia="ja-JP"/>
        </w:rPr>
        <w:t>ing</w:t>
      </w:r>
      <w:r w:rsidRPr="003A10EA">
        <w:rPr>
          <w:rFonts w:ascii="Times New Roman" w:hAnsi="Times New Roman" w:cs="Times New Roman"/>
          <w:sz w:val="24"/>
          <w:szCs w:val="24"/>
        </w:rPr>
        <w:t xml:space="preserve"> on either Party unless made in writing and signed by both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 xml:space="preserve">arties and when required approved by the </w:t>
      </w:r>
      <w:r w:rsidRPr="003A10EA">
        <w:rPr>
          <w:rFonts w:ascii="Times New Roman" w:hAnsi="Times New Roman" w:cs="Times New Roman"/>
          <w:sz w:val="24"/>
          <w:szCs w:val="24"/>
          <w:lang w:eastAsia="ja-JP"/>
        </w:rPr>
        <w:t xml:space="preserve">Oregon </w:t>
      </w:r>
      <w:r w:rsidRPr="003A10EA">
        <w:rPr>
          <w:rFonts w:ascii="Times New Roman" w:hAnsi="Times New Roman" w:cs="Times New Roman"/>
          <w:sz w:val="24"/>
          <w:szCs w:val="24"/>
        </w:rPr>
        <w:t>Department of Justice.</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Any such amendment, modification, or change, if made, shall be effective only in the specific instance and for the specific purpose given.</w:t>
      </w:r>
    </w:p>
    <w:p w14:paraId="5E1D7CAD" w14:textId="77777777" w:rsidR="005E4374"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OHA may</w:t>
      </w:r>
      <w:r w:rsidRPr="003A10EA">
        <w:rPr>
          <w:rFonts w:ascii="Times New Roman" w:hAnsi="Times New Roman" w:cs="Times New Roman"/>
          <w:sz w:val="24"/>
          <w:szCs w:val="24"/>
          <w:lang w:eastAsia="ja-JP"/>
        </w:rPr>
        <w:t>, from time to time,</w:t>
      </w:r>
      <w:r w:rsidRPr="003A10EA">
        <w:rPr>
          <w:rFonts w:ascii="Times New Roman" w:hAnsi="Times New Roman" w:cs="Times New Roman"/>
          <w:sz w:val="24"/>
          <w:szCs w:val="24"/>
        </w:rPr>
        <w:t xml:space="preserve"> require Contractor to enter into an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mendment to this Contract under any of the following circumstances:</w:t>
      </w:r>
    </w:p>
    <w:p w14:paraId="56B91FB0" w14:textId="77777777" w:rsidR="005E4374"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Due to changes in federal or State statute or regulations, or due to changes in Covered Services and CCO Payments under ORS 414.735, or if failure to amend this Contract to effectuate those changes proposed in the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mendment may place OHA at risk of non-compliance with federal or State statute or regulations or the requirements of the Legislature or Legislative Emergency Board;  </w:t>
      </w:r>
    </w:p>
    <w:p w14:paraId="735A8046" w14:textId="77777777" w:rsidR="005E4374"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To address budgetary constraints, including those arising from changes in funding, appropriations, limitations, allotments, or other expenditure authority limitations provided in Sec. 6 of this Ex. D;  </w:t>
      </w:r>
    </w:p>
    <w:p w14:paraId="0E9492E8" w14:textId="77777777" w:rsidR="005E4374"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lastRenderedPageBreak/>
        <w:t>T</w:t>
      </w:r>
      <w:r w:rsidRPr="003A10EA">
        <w:rPr>
          <w:rFonts w:ascii="Times New Roman" w:hAnsi="Times New Roman" w:cs="Times New Roman"/>
          <w:sz w:val="24"/>
          <w:szCs w:val="24"/>
        </w:rPr>
        <w:t xml:space="preserve">o reduce or expand the Service Area, or reduce or expand the Enrollment limit, or both, and any CCO Payment Rate change as may be necessary to align with the expansion or reduction thereof and which will be made in accordance with Ex. C, Sec. 3 of this Contract; </w:t>
      </w:r>
    </w:p>
    <w:p w14:paraId="7698A564" w14:textId="77777777" w:rsidR="005E4374"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As required by CMS; and</w:t>
      </w:r>
    </w:p>
    <w:p w14:paraId="7A1DE3F3" w14:textId="77777777" w:rsidR="005E4374"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To the extent OHA deems such changes are necessary to obtain CMS approval of this Contract or the CCO Payment Rates.</w:t>
      </w:r>
    </w:p>
    <w:p w14:paraId="7892DCDE" w14:textId="5E94227F" w:rsidR="005E4374" w:rsidRPr="003A10EA" w:rsidRDefault="003C79CD" w:rsidP="005E4374">
      <w:pPr>
        <w:pStyle w:val="ListParagraph"/>
        <w:ind w:left="2160" w:firstLine="0"/>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Except as </w:t>
      </w:r>
      <w:r w:rsidRPr="003A10EA">
        <w:rPr>
          <w:rFonts w:ascii="Times New Roman" w:hAnsi="Times New Roman" w:cs="Times New Roman"/>
          <w:sz w:val="24"/>
          <w:szCs w:val="24"/>
          <w:lang w:eastAsia="ja-JP"/>
        </w:rPr>
        <w:t xml:space="preserve">otherwise </w:t>
      </w:r>
      <w:r w:rsidRPr="003A10EA">
        <w:rPr>
          <w:rFonts w:ascii="Times New Roman" w:hAnsi="Times New Roman" w:cs="Times New Roman"/>
          <w:sz w:val="24"/>
          <w:szCs w:val="24"/>
        </w:rPr>
        <w:t xml:space="preserve">permitted by law, OHA will send to Contractor any Contract amendments no later than </w:t>
      </w:r>
      <w:r w:rsidRPr="003A10EA">
        <w:rPr>
          <w:rFonts w:ascii="Times New Roman" w:hAnsi="Times New Roman" w:cs="Times New Roman"/>
          <w:sz w:val="24"/>
          <w:szCs w:val="24"/>
          <w:lang w:eastAsia="ja-JP"/>
        </w:rPr>
        <w:t>sixty (</w:t>
      </w:r>
      <w:r w:rsidRPr="003A10EA">
        <w:rPr>
          <w:rFonts w:ascii="Times New Roman" w:hAnsi="Times New Roman" w:cs="Times New Roman"/>
          <w:sz w:val="24"/>
          <w:szCs w:val="24"/>
        </w:rPr>
        <w:t>60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before the proposed effective date of the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mendment.  Failure of Contractor to enter into an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mendment described in this paragraph, as necessary for the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mendment to go into effect on its proposed effective date, is a default of Contractor under</w:t>
      </w:r>
      <w:r w:rsidRPr="003A10EA">
        <w:rPr>
          <w:rFonts w:ascii="Times New Roman" w:hAnsi="Times New Roman" w:cs="Times New Roman"/>
          <w:sz w:val="24"/>
          <w:szCs w:val="24"/>
          <w:lang w:eastAsia="ja-JP"/>
        </w:rPr>
        <w:t xml:space="preserve"> Sec. 9, Para. a, Sub.Para. (8) of this</w:t>
      </w:r>
      <w:r w:rsidRPr="003A10EA">
        <w:rPr>
          <w:rFonts w:ascii="Times New Roman" w:hAnsi="Times New Roman" w:cs="Times New Roman"/>
          <w:sz w:val="24"/>
          <w:szCs w:val="24"/>
        </w:rPr>
        <w:t xml:space="preserve"> Ex</w:t>
      </w:r>
      <w:r w:rsidRPr="003A10EA">
        <w:rPr>
          <w:rFonts w:ascii="Times New Roman" w:hAnsi="Times New Roman" w:cs="Times New Roman"/>
          <w:sz w:val="24"/>
          <w:szCs w:val="24"/>
          <w:lang w:eastAsia="ja-JP"/>
        </w:rPr>
        <w:t>. D.</w:t>
      </w:r>
    </w:p>
    <w:p w14:paraId="5E8F7966" w14:textId="77777777" w:rsidR="005E4374"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Any changes in the CCO Payment Rates under ORS 414.735 shall take effect no sooner than </w:t>
      </w:r>
      <w:r w:rsidRPr="003A10EA">
        <w:rPr>
          <w:rFonts w:ascii="Times New Roman" w:hAnsi="Times New Roman" w:cs="Times New Roman"/>
          <w:sz w:val="24"/>
          <w:szCs w:val="24"/>
          <w:lang w:eastAsia="ja-JP"/>
        </w:rPr>
        <w:t>sixty (</w:t>
      </w:r>
      <w:r w:rsidRPr="003A10EA">
        <w:rPr>
          <w:rFonts w:ascii="Times New Roman" w:hAnsi="Times New Roman" w:cs="Times New Roman"/>
          <w:sz w:val="24"/>
          <w:szCs w:val="24"/>
        </w:rPr>
        <w:t>60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following final legislative action approving the reductions by the Legislative Assembly or the Legislative Emergency Board approving such changes.  Any changes required by federal or State law or regulation shall take effect not later than the effective date of the federal or State law or regulation.</w:t>
      </w:r>
      <w:bookmarkStart w:id="2208" w:name="_Toc531245276"/>
      <w:bookmarkStart w:id="2209" w:name="_Toc536177100"/>
      <w:bookmarkStart w:id="2210" w:name="_Toc54161771"/>
      <w:bookmarkStart w:id="2211" w:name="_Toc53987709"/>
      <w:bookmarkStart w:id="2212" w:name="_Toc77611175"/>
      <w:bookmarkStart w:id="2213" w:name="_Toc77613188"/>
      <w:bookmarkStart w:id="2214" w:name="_Toc137211503"/>
    </w:p>
    <w:p w14:paraId="471568A7" w14:textId="10875429" w:rsidR="005E4374"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215" w:name="_Toc212648377"/>
      <w:r w:rsidRPr="003A10EA">
        <w:rPr>
          <w:rFonts w:ascii="Times New Roman" w:hAnsi="Times New Roman" w:cs="Times New Roman"/>
          <w:b/>
          <w:bCs/>
          <w:sz w:val="24"/>
          <w:szCs w:val="24"/>
        </w:rPr>
        <w:t>Waiver</w:t>
      </w:r>
      <w:bookmarkEnd w:id="2208"/>
      <w:bookmarkEnd w:id="2209"/>
      <w:bookmarkEnd w:id="2210"/>
      <w:bookmarkEnd w:id="2211"/>
      <w:bookmarkEnd w:id="2212"/>
      <w:bookmarkEnd w:id="2213"/>
      <w:bookmarkEnd w:id="2214"/>
      <w:bookmarkEnd w:id="2215"/>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216" w:name="_Toc48900548"/>
      <w:r w:rsidRPr="003A10EA">
        <w:rPr>
          <w:rFonts w:ascii="Times New Roman" w:hAnsi="Times New Roman" w:cs="Times New Roman"/>
          <w:b/>
          <w:bCs/>
          <w:sz w:val="24"/>
          <w:szCs w:val="24"/>
        </w:rPr>
        <w:instrText>23.  Waiver</w:instrText>
      </w:r>
      <w:bookmarkEnd w:id="2216"/>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7E4E90EB" w14:textId="77777777" w:rsidR="005E4374" w:rsidRPr="003A10EA" w:rsidRDefault="003C79CD" w:rsidP="005E4374">
      <w:pPr>
        <w:pStyle w:val="ListParagraph"/>
        <w:ind w:firstLine="0"/>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No waiver or other consent under this Contract shall bind either party unless it is in writing and signed by the party to be bound.  Such waiver or consent shall be effective only in the specific instance and for the specific purpose given.  The failure of either party to enforce any provision of this Contract shall not constitute a waiver by that party of that or any other provision.  </w:t>
      </w:r>
      <w:bookmarkStart w:id="2217" w:name="_Toc531245277"/>
      <w:bookmarkStart w:id="2218" w:name="_Toc536177101"/>
      <w:bookmarkStart w:id="2219" w:name="_Toc54161772"/>
      <w:bookmarkStart w:id="2220" w:name="_Toc53987710"/>
      <w:bookmarkStart w:id="2221" w:name="_Toc77611176"/>
      <w:bookmarkStart w:id="2222" w:name="_Toc77613189"/>
      <w:bookmarkStart w:id="2223" w:name="_Toc137211504"/>
    </w:p>
    <w:p w14:paraId="2B0E6ED3" w14:textId="585AF376" w:rsidR="005E4374"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224" w:name="_Toc212648378"/>
      <w:r w:rsidRPr="003A10EA">
        <w:rPr>
          <w:rFonts w:ascii="Times New Roman" w:hAnsi="Times New Roman" w:cs="Times New Roman"/>
          <w:b/>
          <w:bCs/>
          <w:sz w:val="24"/>
          <w:szCs w:val="24"/>
        </w:rPr>
        <w:t>Severability</w:t>
      </w:r>
      <w:bookmarkEnd w:id="2217"/>
      <w:bookmarkEnd w:id="2218"/>
      <w:bookmarkEnd w:id="2219"/>
      <w:bookmarkEnd w:id="2220"/>
      <w:bookmarkEnd w:id="2221"/>
      <w:bookmarkEnd w:id="2222"/>
      <w:bookmarkEnd w:id="2223"/>
      <w:bookmarkEnd w:id="2224"/>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225" w:name="_Toc48900549"/>
      <w:r w:rsidRPr="003A10EA">
        <w:rPr>
          <w:rFonts w:ascii="Times New Roman" w:hAnsi="Times New Roman" w:cs="Times New Roman"/>
          <w:b/>
          <w:bCs/>
          <w:sz w:val="24"/>
          <w:szCs w:val="24"/>
        </w:rPr>
        <w:instrText>24.  Severability</w:instrText>
      </w:r>
      <w:bookmarkEnd w:id="2225"/>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5EA18965" w14:textId="77777777" w:rsidR="005E4374" w:rsidRPr="003A10EA" w:rsidRDefault="003C79CD" w:rsidP="005E4374">
      <w:pPr>
        <w:pStyle w:val="ListParagraph"/>
        <w:ind w:firstLine="0"/>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If any term or provision of this Contract is declared by a court of competent jurisdiction to be illegal or in conflict with any law, the validity of the remaining terms and provisions shall not be affected, and the rights and obligations of the parties shall be construed and enforced as if this Contract did not contain the particular term or provision held to be invalid.</w:t>
      </w:r>
      <w:bookmarkStart w:id="2226" w:name="_Toc531245278"/>
      <w:bookmarkStart w:id="2227" w:name="_Toc536177102"/>
      <w:bookmarkStart w:id="2228" w:name="_Toc54161773"/>
      <w:bookmarkStart w:id="2229" w:name="_Toc53987711"/>
      <w:bookmarkStart w:id="2230" w:name="_Toc77611177"/>
      <w:bookmarkStart w:id="2231" w:name="_Toc77613190"/>
      <w:bookmarkStart w:id="2232" w:name="_Toc137211505"/>
    </w:p>
    <w:p w14:paraId="1E37CA52" w14:textId="7279AB33" w:rsidR="005E4374"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233" w:name="_Toc212648379"/>
      <w:r w:rsidRPr="003A10EA">
        <w:rPr>
          <w:rFonts w:ascii="Times New Roman" w:hAnsi="Times New Roman" w:cs="Times New Roman"/>
          <w:b/>
          <w:bCs/>
          <w:sz w:val="24"/>
          <w:szCs w:val="24"/>
        </w:rPr>
        <w:t>Survival</w:t>
      </w:r>
      <w:bookmarkEnd w:id="2226"/>
      <w:bookmarkEnd w:id="2227"/>
      <w:bookmarkEnd w:id="2228"/>
      <w:bookmarkEnd w:id="2229"/>
      <w:bookmarkEnd w:id="2230"/>
      <w:bookmarkEnd w:id="2231"/>
      <w:bookmarkEnd w:id="2232"/>
      <w:bookmarkEnd w:id="2233"/>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234" w:name="_Toc48900550"/>
      <w:r w:rsidRPr="003A10EA">
        <w:rPr>
          <w:rFonts w:ascii="Times New Roman" w:hAnsi="Times New Roman" w:cs="Times New Roman"/>
          <w:b/>
          <w:bCs/>
          <w:sz w:val="24"/>
          <w:szCs w:val="24"/>
        </w:rPr>
        <w:instrText>25.  Survival</w:instrText>
      </w:r>
      <w:bookmarkEnd w:id="2234"/>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r w:rsidRPr="003A10EA">
        <w:rPr>
          <w:rFonts w:ascii="Times New Roman" w:hAnsi="Times New Roman" w:cs="Times New Roman"/>
          <w:b/>
          <w:bCs/>
          <w:sz w:val="24"/>
          <w:szCs w:val="24"/>
        </w:rPr>
        <w:t xml:space="preserve">  </w:t>
      </w:r>
    </w:p>
    <w:p w14:paraId="56F4D9FE" w14:textId="77777777" w:rsidR="005E4374" w:rsidRPr="003A10EA" w:rsidRDefault="003C79CD" w:rsidP="005E4374">
      <w:pPr>
        <w:pStyle w:val="ListParagraph"/>
        <w:ind w:firstLine="0"/>
        <w:contextualSpacing w:val="0"/>
        <w:rPr>
          <w:rFonts w:ascii="Times New Roman" w:hAnsi="Times New Roman" w:cs="Times New Roman"/>
          <w:sz w:val="24"/>
          <w:szCs w:val="24"/>
          <w:lang w:eastAsia="ja-JP"/>
        </w:rPr>
      </w:pPr>
      <w:r w:rsidRPr="003A10EA">
        <w:rPr>
          <w:rStyle w:val="DeltaViewFormatChange"/>
          <w:rFonts w:ascii="Times New Roman" w:hAnsi="Times New Roman" w:cs="Times New Roman"/>
          <w:color w:val="auto"/>
          <w:sz w:val="24"/>
          <w:szCs w:val="24"/>
        </w:rPr>
        <w:t>All rights and obligations cease upon termination or expiration of this Contract, except for the rights and obligations</w:t>
      </w:r>
      <w:r w:rsidRPr="003A10EA">
        <w:rPr>
          <w:rStyle w:val="DeltaViewFormatChange"/>
          <w:rFonts w:ascii="Times New Roman" w:hAnsi="Times New Roman" w:cs="Times New Roman"/>
          <w:color w:val="auto"/>
          <w:sz w:val="24"/>
          <w:szCs w:val="24"/>
          <w:lang w:eastAsia="ja-JP"/>
        </w:rPr>
        <w:t>,</w:t>
      </w:r>
      <w:r w:rsidRPr="003A10EA">
        <w:rPr>
          <w:rStyle w:val="DeltaViewFormatChange"/>
          <w:rFonts w:ascii="Times New Roman" w:hAnsi="Times New Roman" w:cs="Times New Roman"/>
          <w:color w:val="auto"/>
          <w:sz w:val="24"/>
          <w:szCs w:val="24"/>
        </w:rPr>
        <w:t xml:space="preserve"> and declarations </w:t>
      </w:r>
      <w:r w:rsidRPr="003A10EA">
        <w:rPr>
          <w:rFonts w:ascii="Times New Roman" w:hAnsi="Times New Roman" w:cs="Times New Roman"/>
          <w:sz w:val="24"/>
          <w:szCs w:val="24"/>
        </w:rPr>
        <w:t>which expressly or by their nature survive termination of this Contract, including without limitation</w:t>
      </w:r>
      <w:r w:rsidRPr="003A10EA">
        <w:rPr>
          <w:rFonts w:ascii="Times New Roman" w:hAnsi="Times New Roman" w:cs="Times New Roman"/>
          <w:sz w:val="24"/>
          <w:szCs w:val="24"/>
          <w:lang w:eastAsia="ja-JP"/>
        </w:rPr>
        <w:t xml:space="preserve"> the following Sections or provisions set forth below in this Sec. 24.  Without limiting the forgoing or anything else in this Contract, i</w:t>
      </w:r>
      <w:r w:rsidRPr="003A10EA">
        <w:rPr>
          <w:rFonts w:ascii="Times New Roman" w:eastAsia="MS Mincho" w:hAnsi="Times New Roman" w:cs="Times New Roman"/>
          <w:sz w:val="24"/>
          <w:szCs w:val="24"/>
          <w:lang w:eastAsia="ja-JP"/>
        </w:rPr>
        <w:t xml:space="preserve">n no event shall </w:t>
      </w:r>
      <w:r w:rsidRPr="003A10EA">
        <w:rPr>
          <w:rFonts w:ascii="Times New Roman" w:eastAsia="MS Mincho" w:hAnsi="Times New Roman" w:cs="Times New Roman"/>
          <w:sz w:val="24"/>
          <w:szCs w:val="24"/>
        </w:rPr>
        <w:t>Contract expiration or termination extinguish or prejudice OHA’s right to enforce this Contract with respect to any default by Contractor that has not been cured.</w:t>
      </w:r>
    </w:p>
    <w:p w14:paraId="738D8B2F" w14:textId="77777777" w:rsidR="001A69D5"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lang w:eastAsia="ja-JP"/>
        </w:rPr>
        <w:t>Exhibit A, Definitions</w:t>
      </w:r>
    </w:p>
    <w:p w14:paraId="19ACC68A" w14:textId="77777777" w:rsidR="001A69D5"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lang w:eastAsia="ja-JP"/>
        </w:rPr>
        <w:t>General Provisions: Secs. 4 and 5</w:t>
      </w:r>
    </w:p>
    <w:p w14:paraId="05138451" w14:textId="77777777" w:rsidR="001A69D5"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lang w:eastAsia="ja-JP"/>
        </w:rPr>
        <w:t>Exhibit B, Part 10: Sec. 3</w:t>
      </w:r>
    </w:p>
    <w:p w14:paraId="694E3903" w14:textId="6728BDC1" w:rsidR="001A69D5"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lang w:eastAsia="ja-JP"/>
        </w:rPr>
        <w:t>Exhibit D</w:t>
      </w:r>
      <w:r w:rsidRPr="003A10EA">
        <w:rPr>
          <w:rFonts w:ascii="Times New Roman" w:eastAsia="MS Mincho" w:hAnsi="Times New Roman" w:cs="Times New Roman"/>
          <w:sz w:val="24"/>
          <w:szCs w:val="24"/>
        </w:rPr>
        <w:t xml:space="preserve">: Secs. 1, 4 through 13, 15, 16, 18 through 29, </w:t>
      </w:r>
      <w:r w:rsidR="001B5F5B" w:rsidRPr="003A10EA">
        <w:rPr>
          <w:rFonts w:ascii="Times New Roman" w:eastAsia="MS Mincho" w:hAnsi="Times New Roman" w:cs="Times New Roman"/>
          <w:sz w:val="24"/>
          <w:szCs w:val="24"/>
        </w:rPr>
        <w:t xml:space="preserve">and </w:t>
      </w:r>
      <w:r w:rsidRPr="003A10EA">
        <w:rPr>
          <w:rFonts w:ascii="Times New Roman" w:eastAsia="MS Mincho" w:hAnsi="Times New Roman" w:cs="Times New Roman"/>
          <w:sz w:val="24"/>
          <w:szCs w:val="24"/>
        </w:rPr>
        <w:t xml:space="preserve">31.  </w:t>
      </w:r>
    </w:p>
    <w:p w14:paraId="56726BB3" w14:textId="77777777" w:rsidR="001A69D5"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lang w:eastAsia="ja-JP"/>
        </w:rPr>
        <w:t>Exhibit E: Sec. 6, HIPAA Compliance (but excluding paragraph d) shall survive termination for as a long as Contractor holds, stores, or otherwise preserves Individually Identifiable Health Information of Members or for a longer period if required under Sec. 12 of this Ex. D.</w:t>
      </w:r>
    </w:p>
    <w:p w14:paraId="5B7CA22C" w14:textId="70E3E39B" w:rsidR="001A69D5"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lastRenderedPageBreak/>
        <w:t>Exhibit N shall survive termination for the period of time that Contractor retains any Access (as such term is defined in Sec. 2</w:t>
      </w:r>
      <w:r w:rsidR="005A0F12" w:rsidRPr="003A10EA">
        <w:rPr>
          <w:rFonts w:ascii="Times New Roman" w:eastAsia="MS Mincho" w:hAnsi="Times New Roman" w:cs="Times New Roman"/>
          <w:sz w:val="24"/>
          <w:szCs w:val="24"/>
        </w:rPr>
        <w:t>, Para</w:t>
      </w:r>
      <w:r w:rsidRPr="003A10EA">
        <w:rPr>
          <w:rFonts w:ascii="Times New Roman" w:eastAsia="MS Mincho" w:hAnsi="Times New Roman" w:cs="Times New Roman"/>
          <w:sz w:val="24"/>
          <w:szCs w:val="24"/>
        </w:rPr>
        <w:t>.</w:t>
      </w:r>
      <w:r w:rsidR="005A0F12" w:rsidRPr="003A10EA">
        <w:rPr>
          <w:rFonts w:ascii="Times New Roman" w:eastAsia="MS Mincho" w:hAnsi="Times New Roman" w:cs="Times New Roman"/>
          <w:sz w:val="24"/>
          <w:szCs w:val="24"/>
        </w:rPr>
        <w:t xml:space="preserve"> a </w:t>
      </w:r>
      <w:r w:rsidRPr="003A10EA">
        <w:rPr>
          <w:rFonts w:ascii="Times New Roman" w:eastAsia="MS Mincho" w:hAnsi="Times New Roman" w:cs="Times New Roman"/>
          <w:sz w:val="24"/>
          <w:szCs w:val="24"/>
        </w:rPr>
        <w:t>of Ex. N) to OHA or State Data, Network and Information Systems, and Information Assets.</w:t>
      </w:r>
    </w:p>
    <w:p w14:paraId="66D1DF4B" w14:textId="77777777" w:rsidR="001A69D5"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Special Terms and Conditions:</w:t>
      </w:r>
    </w:p>
    <w:p w14:paraId="4AEB94AA" w14:textId="77777777" w:rsidR="001A69D5" w:rsidRPr="003A10EA" w:rsidRDefault="003C79CD" w:rsidP="001A69D5">
      <w:pPr>
        <w:pStyle w:val="ListParagraph"/>
        <w:ind w:left="1440" w:firstLine="0"/>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In addition to any other provisions of this Contract that by their context are meant to survive Contract expiration or termination, the following special terms and conditions survive Contract expiration or termination, for a period of two</w:t>
      </w:r>
      <w:r w:rsidRPr="003A10EA">
        <w:rPr>
          <w:rFonts w:ascii="Times New Roman" w:eastAsia="MS Mincho" w:hAnsi="Times New Roman" w:cs="Times New Roman"/>
          <w:sz w:val="24"/>
          <w:szCs w:val="24"/>
          <w:lang w:eastAsia="ja-JP"/>
        </w:rPr>
        <w:t xml:space="preserve"> (2)</w:t>
      </w:r>
      <w:r w:rsidRPr="003A10EA">
        <w:rPr>
          <w:rFonts w:ascii="Times New Roman" w:eastAsia="MS Mincho" w:hAnsi="Times New Roman" w:cs="Times New Roman"/>
          <w:sz w:val="24"/>
          <w:szCs w:val="24"/>
        </w:rPr>
        <w:t xml:space="preserve"> years unless a longer period is set forth in this Contract:</w:t>
      </w:r>
    </w:p>
    <w:p w14:paraId="5E204D44" w14:textId="77777777" w:rsidR="001A69D5"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Claims Data</w:t>
      </w:r>
    </w:p>
    <w:p w14:paraId="323B6A6C"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The submission of all Encounter Data for services rendered to Contractor’s Members during the contract period;</w:t>
      </w:r>
    </w:p>
    <w:p w14:paraId="0B6F93C9"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Certification that Contractor attests that the submitted encounter claims are complete, truthful and accurate to the best knowledge and belief of Contractor’s authorized representative, subject to False Claims Act liability;</w:t>
      </w:r>
    </w:p>
    <w:p w14:paraId="243BA223"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 xml:space="preserve">Adjustments to encounter claims in the event Contractor receives payment from a Member’s Third Party Liability or Third Party </w:t>
      </w:r>
      <w:r w:rsidRPr="003A10EA">
        <w:rPr>
          <w:rFonts w:ascii="Times New Roman" w:eastAsia="MS Mincho" w:hAnsi="Times New Roman" w:cs="Times New Roman"/>
          <w:sz w:val="24"/>
          <w:szCs w:val="24"/>
          <w:lang w:eastAsia="ja-JP"/>
        </w:rPr>
        <w:t>r</w:t>
      </w:r>
      <w:r w:rsidRPr="003A10EA">
        <w:rPr>
          <w:rFonts w:ascii="Times New Roman" w:eastAsia="MS Mincho" w:hAnsi="Times New Roman" w:cs="Times New Roman"/>
          <w:sz w:val="24"/>
          <w:szCs w:val="24"/>
        </w:rPr>
        <w:t>ecovery; and</w:t>
      </w:r>
    </w:p>
    <w:p w14:paraId="6F001291"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 xml:space="preserve">Adjustments to encounter claims in the event Contractor recovers any </w:t>
      </w:r>
      <w:r w:rsidRPr="003A10EA">
        <w:rPr>
          <w:rFonts w:ascii="Times New Roman" w:eastAsia="MS Mincho" w:hAnsi="Times New Roman" w:cs="Times New Roman"/>
          <w:sz w:val="24"/>
          <w:szCs w:val="24"/>
          <w:lang w:eastAsia="ja-JP"/>
        </w:rPr>
        <w:t xml:space="preserve">Provider </w:t>
      </w:r>
      <w:r w:rsidRPr="003A10EA">
        <w:rPr>
          <w:rFonts w:ascii="Times New Roman" w:eastAsia="MS Mincho" w:hAnsi="Times New Roman" w:cs="Times New Roman"/>
          <w:sz w:val="24"/>
          <w:szCs w:val="24"/>
        </w:rPr>
        <w:t xml:space="preserve">Overpayment from a Provider. </w:t>
      </w:r>
    </w:p>
    <w:p w14:paraId="07EB34C5" w14:textId="77777777" w:rsidR="001A69D5"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Financial Reporting</w:t>
      </w:r>
    </w:p>
    <w:p w14:paraId="30BAE13C"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Quarterly financial statements as defined in Ex. L;</w:t>
      </w:r>
    </w:p>
    <w:p w14:paraId="04913C99"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Audited annual financial statements as defined in Ex. L;</w:t>
      </w:r>
    </w:p>
    <w:p w14:paraId="3A0945C1"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 xml:space="preserve">Submission of details related to ongoing Third Party Liability and Third Party </w:t>
      </w:r>
      <w:r w:rsidRPr="003A10EA">
        <w:rPr>
          <w:rFonts w:ascii="Times New Roman" w:eastAsia="MS Mincho" w:hAnsi="Times New Roman" w:cs="Times New Roman"/>
          <w:sz w:val="24"/>
          <w:szCs w:val="24"/>
          <w:lang w:eastAsia="ja-JP"/>
        </w:rPr>
        <w:t>r</w:t>
      </w:r>
      <w:r w:rsidRPr="003A10EA">
        <w:rPr>
          <w:rFonts w:ascii="Times New Roman" w:eastAsia="MS Mincho" w:hAnsi="Times New Roman" w:cs="Times New Roman"/>
          <w:sz w:val="24"/>
          <w:szCs w:val="24"/>
        </w:rPr>
        <w:t>ecovery activities by Contractor or its Subcontractors;</w:t>
      </w:r>
    </w:p>
    <w:p w14:paraId="67A9F0F5"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Submission of any and all financial information related to the calculation of Contractor’s MMLR; and</w:t>
      </w:r>
    </w:p>
    <w:p w14:paraId="159A26F8"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Data related to the calculation of quality and performance metrics.</w:t>
      </w:r>
    </w:p>
    <w:p w14:paraId="4F853F19" w14:textId="77777777" w:rsidR="001A69D5"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Operations</w:t>
      </w:r>
    </w:p>
    <w:p w14:paraId="204A157F"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 xml:space="preserve">Point of contact for operations while transitioning; </w:t>
      </w:r>
    </w:p>
    <w:p w14:paraId="735DFBD4"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Claims processing;</w:t>
      </w:r>
    </w:p>
    <w:p w14:paraId="250C3CC7"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 xml:space="preserve">Provider and Member </w:t>
      </w:r>
      <w:r w:rsidRPr="003A10EA">
        <w:rPr>
          <w:rFonts w:ascii="Times New Roman" w:eastAsia="MS Mincho" w:hAnsi="Times New Roman" w:cs="Times New Roman"/>
          <w:sz w:val="24"/>
          <w:szCs w:val="24"/>
          <w:lang w:eastAsia="ja-JP"/>
        </w:rPr>
        <w:t>G</w:t>
      </w:r>
      <w:r w:rsidRPr="003A10EA">
        <w:rPr>
          <w:rFonts w:ascii="Times New Roman" w:eastAsia="MS Mincho" w:hAnsi="Times New Roman" w:cs="Times New Roman"/>
          <w:sz w:val="24"/>
          <w:szCs w:val="24"/>
        </w:rPr>
        <w:t xml:space="preserve">rievances and </w:t>
      </w:r>
      <w:r w:rsidRPr="003A10EA">
        <w:rPr>
          <w:rFonts w:ascii="Times New Roman" w:eastAsia="MS Mincho" w:hAnsi="Times New Roman" w:cs="Times New Roman"/>
          <w:sz w:val="24"/>
          <w:szCs w:val="24"/>
          <w:lang w:eastAsia="ja-JP"/>
        </w:rPr>
        <w:t>A</w:t>
      </w:r>
      <w:r w:rsidRPr="003A10EA">
        <w:rPr>
          <w:rFonts w:ascii="Times New Roman" w:eastAsia="MS Mincho" w:hAnsi="Times New Roman" w:cs="Times New Roman"/>
          <w:sz w:val="24"/>
          <w:szCs w:val="24"/>
        </w:rPr>
        <w:t>ppeals; and</w:t>
      </w:r>
    </w:p>
    <w:p w14:paraId="4129C5EE"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Implementation of and any necessary modifications to the Transition Plan.</w:t>
      </w:r>
    </w:p>
    <w:p w14:paraId="3CC78784" w14:textId="77777777" w:rsidR="001A69D5"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Corporate Governance</w:t>
      </w:r>
    </w:p>
    <w:p w14:paraId="4FA3DECD"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Oversight by Governing Board and Community</w:t>
      </w:r>
      <w:r w:rsidRPr="003A10EA">
        <w:rPr>
          <w:rFonts w:ascii="Times New Roman" w:eastAsia="MS Mincho" w:hAnsi="Times New Roman" w:cs="Times New Roman"/>
          <w:sz w:val="24"/>
          <w:szCs w:val="24"/>
          <w:lang w:eastAsia="ja-JP"/>
        </w:rPr>
        <w:t xml:space="preserve"> A</w:t>
      </w:r>
      <w:r w:rsidRPr="003A10EA">
        <w:rPr>
          <w:rFonts w:ascii="Times New Roman" w:eastAsia="MS Mincho" w:hAnsi="Times New Roman" w:cs="Times New Roman"/>
          <w:sz w:val="24"/>
          <w:szCs w:val="24"/>
        </w:rPr>
        <w:t xml:space="preserve">dvisory </w:t>
      </w:r>
      <w:r w:rsidRPr="003A10EA">
        <w:rPr>
          <w:rFonts w:ascii="Times New Roman" w:eastAsia="MS Mincho" w:hAnsi="Times New Roman" w:cs="Times New Roman"/>
          <w:sz w:val="24"/>
          <w:szCs w:val="24"/>
          <w:lang w:eastAsia="ja-JP"/>
        </w:rPr>
        <w:t>C</w:t>
      </w:r>
      <w:r w:rsidRPr="003A10EA">
        <w:rPr>
          <w:rFonts w:ascii="Times New Roman" w:eastAsia="MS Mincho" w:hAnsi="Times New Roman" w:cs="Times New Roman"/>
          <w:sz w:val="24"/>
          <w:szCs w:val="24"/>
        </w:rPr>
        <w:t>ouncil;</w:t>
      </w:r>
    </w:p>
    <w:p w14:paraId="20E3F0F8"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Not initiating voluntary bankruptcy, liquidation, or dissolution;</w:t>
      </w:r>
    </w:p>
    <w:p w14:paraId="31AF507B"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Maintenance of all licenses, certifications, and registrations necessary to do the business of a CCO in Oregon; and</w:t>
      </w:r>
    </w:p>
    <w:p w14:paraId="3064663B"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Responding to subpoenas, investigations, and governmental inquiries.</w:t>
      </w:r>
    </w:p>
    <w:p w14:paraId="09F96DB1" w14:textId="77777777" w:rsidR="001A69D5"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Financial Obligations</w:t>
      </w:r>
    </w:p>
    <w:p w14:paraId="66C29E51" w14:textId="77777777" w:rsidR="001A69D5" w:rsidRPr="003A10EA" w:rsidRDefault="003C79CD" w:rsidP="001A69D5">
      <w:pPr>
        <w:pStyle w:val="ListParagraph"/>
        <w:ind w:left="2160" w:firstLine="0"/>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lastRenderedPageBreak/>
        <w:t>The following requirements survive Contract expiration or termination indefinitely:</w:t>
      </w:r>
    </w:p>
    <w:p w14:paraId="2C99C9EC"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 xml:space="preserve">Reconciliation of </w:t>
      </w:r>
      <w:r w:rsidRPr="003A10EA">
        <w:rPr>
          <w:rFonts w:ascii="Times New Roman" w:eastAsia="MS Mincho" w:hAnsi="Times New Roman" w:cs="Times New Roman"/>
          <w:sz w:val="24"/>
          <w:szCs w:val="24"/>
          <w:lang w:eastAsia="ja-JP"/>
        </w:rPr>
        <w:t>R</w:t>
      </w:r>
      <w:r w:rsidRPr="003A10EA">
        <w:rPr>
          <w:rFonts w:ascii="Times New Roman" w:eastAsia="MS Mincho" w:hAnsi="Times New Roman" w:cs="Times New Roman"/>
          <w:sz w:val="24"/>
          <w:szCs w:val="24"/>
        </w:rPr>
        <w:t xml:space="preserve">isk </w:t>
      </w:r>
      <w:r w:rsidRPr="003A10EA">
        <w:rPr>
          <w:rFonts w:ascii="Times New Roman" w:eastAsia="MS Mincho" w:hAnsi="Times New Roman" w:cs="Times New Roman"/>
          <w:sz w:val="24"/>
          <w:szCs w:val="24"/>
          <w:lang w:eastAsia="ja-JP"/>
        </w:rPr>
        <w:t>C</w:t>
      </w:r>
      <w:r w:rsidRPr="003A10EA">
        <w:rPr>
          <w:rFonts w:ascii="Times New Roman" w:eastAsia="MS Mincho" w:hAnsi="Times New Roman" w:cs="Times New Roman"/>
          <w:sz w:val="24"/>
          <w:szCs w:val="24"/>
        </w:rPr>
        <w:t xml:space="preserve">orridor </w:t>
      </w:r>
      <w:r w:rsidRPr="003A10EA">
        <w:rPr>
          <w:rFonts w:ascii="Times New Roman" w:eastAsia="MS Mincho" w:hAnsi="Times New Roman" w:cs="Times New Roman"/>
          <w:sz w:val="24"/>
          <w:szCs w:val="24"/>
          <w:lang w:eastAsia="ja-JP"/>
        </w:rPr>
        <w:t>P</w:t>
      </w:r>
      <w:r w:rsidRPr="003A10EA">
        <w:rPr>
          <w:rFonts w:ascii="Times New Roman" w:eastAsia="MS Mincho" w:hAnsi="Times New Roman" w:cs="Times New Roman"/>
          <w:sz w:val="24"/>
          <w:szCs w:val="24"/>
        </w:rPr>
        <w:t>ayments;</w:t>
      </w:r>
    </w:p>
    <w:p w14:paraId="0A8BBCED"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 xml:space="preserve">Reconciliation </w:t>
      </w:r>
      <w:r w:rsidRPr="003A10EA">
        <w:rPr>
          <w:rFonts w:ascii="Times New Roman" w:eastAsia="MS Mincho" w:hAnsi="Times New Roman" w:cs="Times New Roman"/>
          <w:sz w:val="24"/>
          <w:szCs w:val="24"/>
          <w:lang w:eastAsia="ja-JP"/>
        </w:rPr>
        <w:t xml:space="preserve">and right </w:t>
      </w:r>
      <w:r w:rsidRPr="003A10EA">
        <w:rPr>
          <w:rFonts w:ascii="Times New Roman" w:eastAsia="MS Mincho" w:hAnsi="Times New Roman" w:cs="Times New Roman"/>
          <w:sz w:val="24"/>
          <w:szCs w:val="24"/>
        </w:rPr>
        <w:t>of setoffs;</w:t>
      </w:r>
    </w:p>
    <w:p w14:paraId="46F80DFB"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Recoupment of MMLR Rebates;</w:t>
      </w:r>
    </w:p>
    <w:p w14:paraId="7A3F4748"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Reconciliation of prescription drug rebates;</w:t>
      </w:r>
    </w:p>
    <w:p w14:paraId="1F337508"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Recoupment of capitation paid for Members deemed ineligible or who were enrolled into an incorrect benefit category; and</w:t>
      </w:r>
    </w:p>
    <w:p w14:paraId="4AC8C986"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 xml:space="preserve">Recoupment </w:t>
      </w:r>
      <w:r w:rsidRPr="003A10EA">
        <w:rPr>
          <w:rFonts w:ascii="Times New Roman" w:eastAsia="MS Mincho" w:hAnsi="Times New Roman" w:cs="Times New Roman"/>
          <w:sz w:val="24"/>
          <w:szCs w:val="24"/>
          <w:lang w:eastAsia="ja-JP"/>
        </w:rPr>
        <w:t xml:space="preserve">(by means of setoff or otherwise) </w:t>
      </w:r>
      <w:r w:rsidRPr="003A10EA">
        <w:rPr>
          <w:rFonts w:ascii="Times New Roman" w:eastAsia="MS Mincho" w:hAnsi="Times New Roman" w:cs="Times New Roman"/>
          <w:sz w:val="24"/>
          <w:szCs w:val="24"/>
        </w:rPr>
        <w:t xml:space="preserve">of any identified Overpayment. </w:t>
      </w:r>
    </w:p>
    <w:p w14:paraId="62D66915" w14:textId="77777777" w:rsidR="001A69D5"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Sanctions and Liquidated Damages</w:t>
      </w:r>
    </w:p>
    <w:p w14:paraId="543A5763"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 xml:space="preserve">Contract expiration or termination does not limit OHA’s ability to impose </w:t>
      </w:r>
      <w:r w:rsidRPr="003A10EA">
        <w:rPr>
          <w:rFonts w:ascii="Times New Roman" w:eastAsia="MS Mincho" w:hAnsi="Times New Roman" w:cs="Times New Roman"/>
          <w:sz w:val="24"/>
          <w:szCs w:val="24"/>
          <w:lang w:eastAsia="ja-JP"/>
        </w:rPr>
        <w:t>S</w:t>
      </w:r>
      <w:r w:rsidRPr="003A10EA">
        <w:rPr>
          <w:rFonts w:ascii="Times New Roman" w:eastAsia="MS Mincho" w:hAnsi="Times New Roman" w:cs="Times New Roman"/>
          <w:sz w:val="24"/>
          <w:szCs w:val="24"/>
        </w:rPr>
        <w:t>anction or Liquidated Damages</w:t>
      </w:r>
      <w:r w:rsidRPr="003A10EA">
        <w:rPr>
          <w:rFonts w:ascii="Times New Roman" w:eastAsia="MS Mincho" w:hAnsi="Times New Roman" w:cs="Times New Roman"/>
          <w:sz w:val="24"/>
          <w:szCs w:val="24"/>
          <w:lang w:eastAsia="ja-JP"/>
        </w:rPr>
        <w:t xml:space="preserve"> for the failures or acts (or both) as set out in Ex. B, Part 9</w:t>
      </w:r>
      <w:r w:rsidRPr="003A10EA">
        <w:rPr>
          <w:rFonts w:ascii="Times New Roman" w:eastAsia="MS Mincho" w:hAnsi="Times New Roman" w:cs="Times New Roman"/>
          <w:sz w:val="24"/>
          <w:szCs w:val="24"/>
        </w:rPr>
        <w:t>.</w:t>
      </w:r>
      <w:r w:rsidRPr="003A10EA">
        <w:rPr>
          <w:rFonts w:ascii="Times New Roman" w:eastAsia="MS Mincho" w:hAnsi="Times New Roman" w:cs="Times New Roman"/>
          <w:sz w:val="24"/>
          <w:szCs w:val="24"/>
          <w:lang w:eastAsia="ja-JP"/>
        </w:rPr>
        <w:t xml:space="preserve"> </w:t>
      </w:r>
    </w:p>
    <w:p w14:paraId="4699DC29" w14:textId="77777777" w:rsidR="001A69D5"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 xml:space="preserve">The decision to impose a </w:t>
      </w:r>
      <w:r w:rsidRPr="003A10EA">
        <w:rPr>
          <w:rFonts w:ascii="Times New Roman" w:eastAsia="MS Mincho" w:hAnsi="Times New Roman" w:cs="Times New Roman"/>
          <w:sz w:val="24"/>
          <w:szCs w:val="24"/>
          <w:lang w:eastAsia="ja-JP"/>
        </w:rPr>
        <w:t>S</w:t>
      </w:r>
      <w:r w:rsidRPr="003A10EA">
        <w:rPr>
          <w:rFonts w:ascii="Times New Roman" w:eastAsia="MS Mincho" w:hAnsi="Times New Roman" w:cs="Times New Roman"/>
          <w:sz w:val="24"/>
          <w:szCs w:val="24"/>
        </w:rPr>
        <w:t xml:space="preserve">anction or Liquidated Damages does not prevent OHA from imposing additional </w:t>
      </w:r>
      <w:r w:rsidRPr="003A10EA">
        <w:rPr>
          <w:rFonts w:ascii="Times New Roman" w:eastAsia="MS Mincho" w:hAnsi="Times New Roman" w:cs="Times New Roman"/>
          <w:sz w:val="24"/>
          <w:szCs w:val="24"/>
          <w:lang w:eastAsia="ja-JP"/>
        </w:rPr>
        <w:t>S</w:t>
      </w:r>
      <w:r w:rsidRPr="003A10EA">
        <w:rPr>
          <w:rFonts w:ascii="Times New Roman" w:eastAsia="MS Mincho" w:hAnsi="Times New Roman" w:cs="Times New Roman"/>
          <w:sz w:val="24"/>
          <w:szCs w:val="24"/>
        </w:rPr>
        <w:t xml:space="preserve">anctions at a later date. </w:t>
      </w:r>
    </w:p>
    <w:p w14:paraId="58DC1AD9" w14:textId="77777777" w:rsidR="00447FF3" w:rsidRPr="003A10EA" w:rsidRDefault="003C79CD" w:rsidP="00447FF3">
      <w:pPr>
        <w:pStyle w:val="ListParagraph"/>
        <w:ind w:left="1440" w:firstLine="0"/>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rPr>
        <w:t xml:space="preserve">Sanctions imposed on Contractor after Contract expiration or termination will be reported to CMS according to the requirements set out in Ex. B, Part </w:t>
      </w:r>
      <w:r w:rsidRPr="003A10EA">
        <w:rPr>
          <w:rFonts w:ascii="Times New Roman" w:eastAsia="MS Mincho" w:hAnsi="Times New Roman" w:cs="Times New Roman"/>
          <w:sz w:val="24"/>
          <w:szCs w:val="24"/>
          <w:lang w:eastAsia="ja-JP"/>
        </w:rPr>
        <w:t>9</w:t>
      </w:r>
      <w:r w:rsidRPr="003A10EA">
        <w:rPr>
          <w:rFonts w:ascii="Times New Roman" w:eastAsia="MS Mincho" w:hAnsi="Times New Roman" w:cs="Times New Roman"/>
          <w:sz w:val="24"/>
          <w:szCs w:val="24"/>
        </w:rPr>
        <w:t>.</w:t>
      </w:r>
      <w:bookmarkStart w:id="2235" w:name="_Toc531245279"/>
      <w:bookmarkStart w:id="2236" w:name="_Toc77611178"/>
      <w:bookmarkStart w:id="2237" w:name="_Toc77613191"/>
      <w:bookmarkStart w:id="2238" w:name="_Toc137211506"/>
      <w:bookmarkStart w:id="2239" w:name="OLE_LINK1"/>
      <w:bookmarkStart w:id="2240" w:name="_Toc54161774"/>
      <w:bookmarkStart w:id="2241" w:name="_Toc53987712"/>
    </w:p>
    <w:p w14:paraId="0124EE56" w14:textId="77777777" w:rsidR="00447FF3"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242" w:name="_Toc212648380"/>
      <w:r w:rsidRPr="003A10EA">
        <w:rPr>
          <w:rFonts w:ascii="Times New Roman" w:hAnsi="Times New Roman" w:cs="Times New Roman"/>
          <w:b/>
          <w:bCs/>
          <w:sz w:val="24"/>
          <w:szCs w:val="24"/>
        </w:rPr>
        <w:t>Legal Notice</w:t>
      </w:r>
      <w:bookmarkEnd w:id="2235"/>
      <w:r w:rsidRPr="003A10EA">
        <w:rPr>
          <w:rFonts w:ascii="Times New Roman" w:hAnsi="Times New Roman" w:cs="Times New Roman"/>
          <w:b/>
          <w:bCs/>
          <w:sz w:val="24"/>
          <w:szCs w:val="24"/>
        </w:rPr>
        <w:t>; Administrative Notice</w:t>
      </w:r>
      <w:bookmarkEnd w:id="2236"/>
      <w:bookmarkEnd w:id="2237"/>
      <w:bookmarkEnd w:id="2238"/>
      <w:bookmarkEnd w:id="2242"/>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"26.  Legal Notice; Administrative Notice" \f C \l "2" </w:instrText>
      </w:r>
      <w:r w:rsidRPr="003A10EA">
        <w:rPr>
          <w:rFonts w:ascii="Times New Roman" w:hAnsi="Times New Roman" w:cs="Times New Roman"/>
          <w:b/>
          <w:bCs/>
          <w:sz w:val="24"/>
          <w:szCs w:val="24"/>
        </w:rPr>
        <w:fldChar w:fldCharType="end"/>
      </w:r>
      <w:bookmarkEnd w:id="2239"/>
    </w:p>
    <w:p w14:paraId="69A25719" w14:textId="7345F570" w:rsidR="00447FF3" w:rsidRPr="003A10EA" w:rsidRDefault="003C79CD" w:rsidP="00447FF3">
      <w:pPr>
        <w:pStyle w:val="ListParagraph"/>
        <w:ind w:firstLine="0"/>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Except as expressly provided otherwise in this Contract, notices required under this Contract shall be made in accordance with the terms set forth below in this Sec. 25.</w:t>
      </w:r>
      <w:bookmarkEnd w:id="2240"/>
      <w:bookmarkEnd w:id="2241"/>
      <w:r w:rsidRPr="003A10EA">
        <w:rPr>
          <w:rFonts w:ascii="Times New Roman" w:hAnsi="Times New Roman" w:cs="Times New Roman"/>
          <w:sz w:val="24"/>
          <w:szCs w:val="24"/>
        </w:rPr>
        <w:t xml:space="preserve">  </w:t>
      </w:r>
    </w:p>
    <w:p w14:paraId="44D997CF" w14:textId="77777777" w:rsidR="00447FF3"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w:t>
      </w:r>
      <w:r w:rsidRPr="003A10EA">
        <w:rPr>
          <w:rFonts w:ascii="Times New Roman" w:hAnsi="Times New Roman" w:cs="Times New Roman"/>
          <w:sz w:val="24"/>
          <w:szCs w:val="24"/>
          <w:lang w:eastAsia="ja-JP"/>
        </w:rPr>
        <w:t xml:space="preserve">Legal </w:t>
      </w:r>
      <w:r w:rsidRPr="003A10EA">
        <w:rPr>
          <w:rFonts w:ascii="Times New Roman" w:hAnsi="Times New Roman" w:cs="Times New Roman"/>
          <w:sz w:val="24"/>
          <w:szCs w:val="24"/>
        </w:rPr>
        <w:t>Notice” shall be deemed duly given and effective only when delivered as follows: (a) one (1) Business Day after being delivered by hand</w:t>
      </w:r>
      <w:r w:rsidRPr="003A10EA">
        <w:rPr>
          <w:rFonts w:ascii="Times New Roman" w:hAnsi="Times New Roman" w:cs="Times New Roman"/>
          <w:sz w:val="24"/>
          <w:szCs w:val="24"/>
          <w:lang w:eastAsia="ja-JP"/>
        </w:rPr>
        <w:t xml:space="preserve"> to the addressee</w:t>
      </w:r>
      <w:r w:rsidRPr="003A10EA">
        <w:rPr>
          <w:rFonts w:ascii="Times New Roman" w:hAnsi="Times New Roman" w:cs="Times New Roman"/>
          <w:sz w:val="24"/>
          <w:szCs w:val="24"/>
        </w:rPr>
        <w:t xml:space="preserve"> (b) five (5) Business Days after being placed with the US Postal Service and sent via certified mail, return receipt requested with postage paid; or (c) one (1) Business Day after being placed with a reputable over-night commercial carrier</w:t>
      </w:r>
      <w:r w:rsidRPr="003A10EA">
        <w:rPr>
          <w:rFonts w:ascii="Times New Roman" w:hAnsi="Times New Roman" w:cs="Times New Roman"/>
          <w:sz w:val="24"/>
          <w:szCs w:val="24"/>
          <w:lang w:eastAsia="ja-JP"/>
        </w:rPr>
        <w:t xml:space="preserve">, fees pre-paid, </w:t>
      </w:r>
      <w:r w:rsidRPr="003A10EA">
        <w:rPr>
          <w:rFonts w:ascii="Times New Roman" w:hAnsi="Times New Roman" w:cs="Times New Roman"/>
          <w:sz w:val="24"/>
          <w:szCs w:val="24"/>
        </w:rPr>
        <w:t>and addressed as set forth below of this Para. a. In addition to the foregoing method of notice, on the same date as each such Legal Notice by Contractor to OHA, Contractor shall provide the same document(s) to OHA via Administrative Notice. Similarly, on the same date as each such Legal Notice by OHA to Contractor, OHA shall the provide the same document(s) to Contractor via Administrative Notice. </w:t>
      </w:r>
    </w:p>
    <w:p w14:paraId="313D0E19" w14:textId="0AEA792C" w:rsidR="00447FF3"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b/>
          <w:sz w:val="24"/>
          <w:szCs w:val="24"/>
        </w:rPr>
        <w:t>If to OHA:</w:t>
      </w:r>
      <w:r w:rsidRPr="003A10EA">
        <w:rPr>
          <w:rFonts w:ascii="Times New Roman" w:hAnsi="Times New Roman" w:cs="Times New Roman"/>
          <w:sz w:val="24"/>
          <w:szCs w:val="24"/>
        </w:rPr>
        <w:t xml:space="preserve"> To the physical address identified for OHA’s Contract Administrator as set forth in Sec. 2 of the General Provisions of this Contract</w:t>
      </w:r>
      <w:r w:rsidR="00B22E9A" w:rsidRPr="003A10EA">
        <w:rPr>
          <w:rFonts w:ascii="Times New Roman" w:hAnsi="Times New Roman" w:cs="Times New Roman"/>
          <w:sz w:val="24"/>
          <w:szCs w:val="24"/>
        </w:rPr>
        <w:t>.</w:t>
      </w:r>
    </w:p>
    <w:p w14:paraId="561BB78F" w14:textId="5BCF0D46" w:rsidR="003C79CD" w:rsidRPr="003A10EA" w:rsidRDefault="003C79CD" w:rsidP="00447FF3">
      <w:pPr>
        <w:pStyle w:val="ListParagraph"/>
        <w:ind w:left="2160" w:firstLine="0"/>
        <w:contextualSpacing w:val="0"/>
        <w:rPr>
          <w:rFonts w:ascii="Times New Roman" w:hAnsi="Times New Roman" w:cs="Times New Roman"/>
          <w:sz w:val="24"/>
          <w:szCs w:val="24"/>
          <w:lang w:eastAsia="ja-JP"/>
        </w:rPr>
      </w:pPr>
      <w:r w:rsidRPr="003A10EA">
        <w:rPr>
          <w:rFonts w:ascii="Times New Roman" w:hAnsi="Times New Roman" w:cs="Times New Roman"/>
          <w:b/>
          <w:sz w:val="24"/>
          <w:szCs w:val="24"/>
        </w:rPr>
        <w:t>And with copy to</w:t>
      </w:r>
      <w:r w:rsidRPr="003A10EA">
        <w:rPr>
          <w:rFonts w:ascii="Times New Roman" w:hAnsi="Times New Roman" w:cs="Times New Roman"/>
          <w:sz w:val="24"/>
          <w:szCs w:val="24"/>
          <w:lang w:eastAsia="ja-JP"/>
        </w:rPr>
        <w:t xml:space="preserve"> (and notwithstanding the above requirements of this Para. </w:t>
      </w:r>
      <w:r w:rsidRPr="003A10EA">
        <w:rPr>
          <w:rFonts w:ascii="Times New Roman" w:hAnsi="Times New Roman" w:cs="Times New Roman"/>
          <w:bCs/>
          <w:sz w:val="24"/>
          <w:szCs w:val="24"/>
          <w:lang w:eastAsia="ja-JP"/>
        </w:rPr>
        <w:t>a.,</w:t>
      </w:r>
      <w:r w:rsidRPr="003A10EA">
        <w:rPr>
          <w:rFonts w:ascii="Times New Roman" w:hAnsi="Times New Roman" w:cs="Times New Roman"/>
          <w:sz w:val="24"/>
          <w:szCs w:val="24"/>
          <w:lang w:eastAsia="ja-JP"/>
        </w:rPr>
        <w:t xml:space="preserve"> if the copy is sent via U.S. Mail, it need only be sent by first class, not certified mail, in order to be deemed given and effective)</w:t>
      </w:r>
      <w:r w:rsidRPr="003A10EA">
        <w:rPr>
          <w:rFonts w:ascii="Times New Roman" w:hAnsi="Times New Roman" w:cs="Times New Roman"/>
          <w:sz w:val="24"/>
          <w:szCs w:val="24"/>
        </w:rPr>
        <w:t>:</w:t>
      </w:r>
      <w:r w:rsidRPr="003A10EA">
        <w:rPr>
          <w:rFonts w:ascii="Times New Roman" w:hAnsi="Times New Roman" w:cs="Times New Roman"/>
          <w:sz w:val="24"/>
          <w:szCs w:val="24"/>
        </w:rPr>
        <w:tab/>
      </w:r>
    </w:p>
    <w:p w14:paraId="005DDD18" w14:textId="77777777" w:rsidR="003C79CD" w:rsidRPr="003A10EA" w:rsidRDefault="003C79CD" w:rsidP="00447FF3">
      <w:pPr>
        <w:spacing w:after="0"/>
        <w:ind w:left="2160" w:firstLine="720"/>
        <w:rPr>
          <w:rFonts w:ascii="Times New Roman" w:hAnsi="Times New Roman" w:cs="Times New Roman"/>
          <w:sz w:val="24"/>
          <w:szCs w:val="24"/>
        </w:rPr>
      </w:pPr>
      <w:r w:rsidRPr="003A10EA">
        <w:rPr>
          <w:rFonts w:ascii="Times New Roman" w:hAnsi="Times New Roman" w:cs="Times New Roman"/>
          <w:sz w:val="24"/>
          <w:szCs w:val="24"/>
        </w:rPr>
        <w:t>Attorney-in-Charge</w:t>
      </w:r>
    </w:p>
    <w:p w14:paraId="2BF783AA" w14:textId="77777777" w:rsidR="003C79CD" w:rsidRPr="003A10EA" w:rsidRDefault="003C79CD" w:rsidP="00447FF3">
      <w:pPr>
        <w:spacing w:after="0"/>
        <w:rPr>
          <w:rFonts w:ascii="Times New Roman" w:hAnsi="Times New Roman" w:cs="Times New Roman"/>
          <w:sz w:val="24"/>
          <w:szCs w:val="24"/>
        </w:rPr>
      </w:pPr>
      <w:r w:rsidRPr="003A10EA">
        <w:rPr>
          <w:rFonts w:ascii="Times New Roman" w:hAnsi="Times New Roman" w:cs="Times New Roman"/>
          <w:sz w:val="24"/>
          <w:szCs w:val="24"/>
        </w:rPr>
        <w:tab/>
      </w:r>
      <w:r w:rsidRPr="003A10EA">
        <w:rPr>
          <w:rFonts w:ascii="Times New Roman" w:hAnsi="Times New Roman" w:cs="Times New Roman"/>
          <w:sz w:val="24"/>
          <w:szCs w:val="24"/>
        </w:rPr>
        <w:tab/>
      </w:r>
      <w:r w:rsidRPr="003A10EA">
        <w:rPr>
          <w:rFonts w:ascii="Times New Roman" w:hAnsi="Times New Roman" w:cs="Times New Roman"/>
          <w:sz w:val="24"/>
          <w:szCs w:val="24"/>
        </w:rPr>
        <w:tab/>
      </w:r>
      <w:r w:rsidRPr="003A10EA">
        <w:rPr>
          <w:rFonts w:ascii="Times New Roman" w:hAnsi="Times New Roman" w:cs="Times New Roman"/>
          <w:sz w:val="24"/>
          <w:szCs w:val="24"/>
        </w:rPr>
        <w:tab/>
        <w:t xml:space="preserve">Health and Human Services Section </w:t>
      </w:r>
    </w:p>
    <w:p w14:paraId="5182CF19" w14:textId="77777777" w:rsidR="003C79CD" w:rsidRPr="003A10EA" w:rsidRDefault="003C79CD" w:rsidP="00447FF3">
      <w:pPr>
        <w:spacing w:after="0"/>
        <w:rPr>
          <w:rFonts w:ascii="Times New Roman" w:hAnsi="Times New Roman" w:cs="Times New Roman"/>
          <w:sz w:val="24"/>
          <w:szCs w:val="24"/>
        </w:rPr>
      </w:pPr>
      <w:r w:rsidRPr="003A10EA">
        <w:rPr>
          <w:rFonts w:ascii="Times New Roman" w:hAnsi="Times New Roman" w:cs="Times New Roman"/>
          <w:sz w:val="24"/>
          <w:szCs w:val="24"/>
        </w:rPr>
        <w:tab/>
      </w:r>
      <w:r w:rsidRPr="003A10EA">
        <w:rPr>
          <w:rFonts w:ascii="Times New Roman" w:hAnsi="Times New Roman" w:cs="Times New Roman"/>
          <w:sz w:val="24"/>
          <w:szCs w:val="24"/>
        </w:rPr>
        <w:tab/>
      </w:r>
      <w:r w:rsidRPr="003A10EA">
        <w:rPr>
          <w:rFonts w:ascii="Times New Roman" w:hAnsi="Times New Roman" w:cs="Times New Roman"/>
          <w:sz w:val="24"/>
          <w:szCs w:val="24"/>
        </w:rPr>
        <w:tab/>
      </w:r>
      <w:r w:rsidRPr="003A10EA">
        <w:rPr>
          <w:rFonts w:ascii="Times New Roman" w:hAnsi="Times New Roman" w:cs="Times New Roman"/>
          <w:sz w:val="24"/>
          <w:szCs w:val="24"/>
        </w:rPr>
        <w:tab/>
        <w:t>General Counsel Division</w:t>
      </w:r>
    </w:p>
    <w:p w14:paraId="224FDF1B" w14:textId="77777777" w:rsidR="003C79CD" w:rsidRPr="003A10EA" w:rsidRDefault="003C79CD" w:rsidP="00447FF3">
      <w:pPr>
        <w:spacing w:after="0"/>
        <w:rPr>
          <w:rFonts w:ascii="Times New Roman" w:hAnsi="Times New Roman" w:cs="Times New Roman"/>
          <w:sz w:val="24"/>
          <w:szCs w:val="24"/>
        </w:rPr>
      </w:pPr>
      <w:r w:rsidRPr="003A10EA">
        <w:rPr>
          <w:rFonts w:ascii="Times New Roman" w:hAnsi="Times New Roman" w:cs="Times New Roman"/>
          <w:sz w:val="24"/>
          <w:szCs w:val="24"/>
        </w:rPr>
        <w:tab/>
      </w:r>
      <w:r w:rsidRPr="003A10EA">
        <w:rPr>
          <w:rFonts w:ascii="Times New Roman" w:hAnsi="Times New Roman" w:cs="Times New Roman"/>
          <w:sz w:val="24"/>
          <w:szCs w:val="24"/>
        </w:rPr>
        <w:tab/>
      </w:r>
      <w:r w:rsidRPr="003A10EA">
        <w:rPr>
          <w:rFonts w:ascii="Times New Roman" w:hAnsi="Times New Roman" w:cs="Times New Roman"/>
          <w:sz w:val="24"/>
          <w:szCs w:val="24"/>
        </w:rPr>
        <w:tab/>
      </w:r>
      <w:r w:rsidRPr="003A10EA">
        <w:rPr>
          <w:rFonts w:ascii="Times New Roman" w:hAnsi="Times New Roman" w:cs="Times New Roman"/>
          <w:sz w:val="24"/>
          <w:szCs w:val="24"/>
        </w:rPr>
        <w:tab/>
        <w:t>Oregon Department of Justice</w:t>
      </w:r>
    </w:p>
    <w:p w14:paraId="6D2ECD4C" w14:textId="77777777" w:rsidR="003C79CD" w:rsidRPr="003A10EA" w:rsidRDefault="003C79CD" w:rsidP="00447FF3">
      <w:pPr>
        <w:spacing w:after="0"/>
        <w:rPr>
          <w:rFonts w:ascii="Times New Roman" w:hAnsi="Times New Roman" w:cs="Times New Roman"/>
          <w:sz w:val="24"/>
          <w:szCs w:val="24"/>
        </w:rPr>
      </w:pPr>
      <w:r w:rsidRPr="003A10EA">
        <w:rPr>
          <w:rFonts w:ascii="Times New Roman" w:hAnsi="Times New Roman" w:cs="Times New Roman"/>
          <w:sz w:val="24"/>
          <w:szCs w:val="24"/>
        </w:rPr>
        <w:tab/>
      </w:r>
      <w:r w:rsidRPr="003A10EA">
        <w:rPr>
          <w:rFonts w:ascii="Times New Roman" w:hAnsi="Times New Roman" w:cs="Times New Roman"/>
          <w:sz w:val="24"/>
          <w:szCs w:val="24"/>
        </w:rPr>
        <w:tab/>
      </w:r>
      <w:r w:rsidRPr="003A10EA">
        <w:rPr>
          <w:rFonts w:ascii="Times New Roman" w:hAnsi="Times New Roman" w:cs="Times New Roman"/>
          <w:sz w:val="24"/>
          <w:szCs w:val="24"/>
        </w:rPr>
        <w:tab/>
      </w:r>
      <w:r w:rsidRPr="003A10EA">
        <w:rPr>
          <w:rFonts w:ascii="Times New Roman" w:hAnsi="Times New Roman" w:cs="Times New Roman"/>
          <w:sz w:val="24"/>
          <w:szCs w:val="24"/>
        </w:rPr>
        <w:tab/>
        <w:t>1162 Court Street NE</w:t>
      </w:r>
    </w:p>
    <w:p w14:paraId="3786C92E" w14:textId="77777777" w:rsidR="003C79CD" w:rsidRPr="003A10EA" w:rsidRDefault="003C79CD" w:rsidP="00447FF3">
      <w:pPr>
        <w:rPr>
          <w:rFonts w:ascii="Times New Roman" w:hAnsi="Times New Roman" w:cs="Times New Roman"/>
          <w:sz w:val="24"/>
          <w:szCs w:val="24"/>
          <w:lang w:eastAsia="ja-JP"/>
        </w:rPr>
      </w:pPr>
      <w:r w:rsidRPr="003A10EA">
        <w:rPr>
          <w:rFonts w:ascii="Times New Roman" w:hAnsi="Times New Roman" w:cs="Times New Roman"/>
          <w:sz w:val="24"/>
          <w:szCs w:val="24"/>
        </w:rPr>
        <w:tab/>
      </w:r>
      <w:r w:rsidRPr="003A10EA">
        <w:rPr>
          <w:rFonts w:ascii="Times New Roman" w:hAnsi="Times New Roman" w:cs="Times New Roman"/>
          <w:sz w:val="24"/>
          <w:szCs w:val="24"/>
        </w:rPr>
        <w:tab/>
      </w:r>
      <w:r w:rsidRPr="003A10EA">
        <w:rPr>
          <w:rFonts w:ascii="Times New Roman" w:hAnsi="Times New Roman" w:cs="Times New Roman"/>
          <w:sz w:val="24"/>
          <w:szCs w:val="24"/>
        </w:rPr>
        <w:tab/>
      </w:r>
      <w:r w:rsidRPr="003A10EA">
        <w:rPr>
          <w:rFonts w:ascii="Times New Roman" w:hAnsi="Times New Roman" w:cs="Times New Roman"/>
          <w:sz w:val="24"/>
          <w:szCs w:val="24"/>
        </w:rPr>
        <w:tab/>
        <w:t>Salem, Oregon 97301-4096</w:t>
      </w:r>
    </w:p>
    <w:p w14:paraId="48E0CB31" w14:textId="77777777" w:rsidR="003C79CD" w:rsidRPr="003A10EA" w:rsidRDefault="003C79CD" w:rsidP="00447FF3">
      <w:pPr>
        <w:ind w:left="2160" w:firstLine="0"/>
        <w:rPr>
          <w:rFonts w:ascii="Times New Roman" w:hAnsi="Times New Roman" w:cs="Times New Roman"/>
          <w:sz w:val="24"/>
          <w:szCs w:val="24"/>
          <w:lang w:eastAsia="ja-JP"/>
        </w:rPr>
      </w:pPr>
      <w:r w:rsidRPr="003A10EA">
        <w:rPr>
          <w:rFonts w:ascii="Times New Roman" w:hAnsi="Times New Roman" w:cs="Times New Roman"/>
          <w:sz w:val="24"/>
          <w:szCs w:val="24"/>
        </w:rPr>
        <w:t xml:space="preserve">or to such other Person(s) or address(es) as OHA may identify in writing from time to time in accordance with this </w:t>
      </w:r>
      <w:r w:rsidRPr="003A10EA">
        <w:rPr>
          <w:rFonts w:ascii="Times New Roman" w:hAnsi="Times New Roman" w:cs="Times New Roman"/>
          <w:sz w:val="24"/>
          <w:szCs w:val="24"/>
          <w:lang w:eastAsia="ja-JP"/>
        </w:rPr>
        <w:t>Ex. D, Sec. 25, Para. a</w:t>
      </w:r>
      <w:r w:rsidRPr="003A10EA">
        <w:rPr>
          <w:rFonts w:ascii="Times New Roman" w:hAnsi="Times New Roman" w:cs="Times New Roman"/>
          <w:sz w:val="24"/>
          <w:szCs w:val="24"/>
        </w:rPr>
        <w:t xml:space="preserve">.  </w:t>
      </w:r>
    </w:p>
    <w:p w14:paraId="346DCAFC" w14:textId="77777777" w:rsidR="00447FF3"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b/>
          <w:sz w:val="24"/>
          <w:szCs w:val="24"/>
          <w:lang w:eastAsia="ja-JP"/>
        </w:rPr>
        <w:lastRenderedPageBreak/>
        <w:t>If to Contractor</w:t>
      </w:r>
      <w:r w:rsidRPr="003A10EA">
        <w:rPr>
          <w:rFonts w:ascii="Times New Roman" w:eastAsia="MS Mincho" w:hAnsi="Times New Roman" w:cs="Times New Roman"/>
          <w:sz w:val="24"/>
          <w:szCs w:val="24"/>
          <w:lang w:eastAsia="ja-JP"/>
        </w:rPr>
        <w:t>:</w:t>
      </w:r>
      <w:r w:rsidR="00447FF3"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lang w:eastAsia="ja-JP"/>
        </w:rPr>
        <w:t>To the physical address identified for Contractor’s Contract</w:t>
      </w:r>
      <w:r w:rsidR="00447FF3"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lang w:eastAsia="ja-JP"/>
        </w:rPr>
        <w:t>Administrator as set forth in Sec. 2 of</w:t>
      </w:r>
      <w:r w:rsidR="00447FF3"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lang w:eastAsia="ja-JP"/>
        </w:rPr>
        <w:t>the General Provisions of this Contract</w:t>
      </w:r>
      <w:r w:rsidR="00447FF3" w:rsidRPr="003A10EA">
        <w:rPr>
          <w:rFonts w:ascii="Times New Roman" w:eastAsia="MS Mincho" w:hAnsi="Times New Roman" w:cs="Times New Roman"/>
          <w:sz w:val="24"/>
          <w:szCs w:val="24"/>
          <w:lang w:eastAsia="ja-JP"/>
        </w:rPr>
        <w:t xml:space="preserve"> </w:t>
      </w:r>
      <w:r w:rsidRPr="003A10EA">
        <w:rPr>
          <w:rFonts w:ascii="Times New Roman" w:hAnsi="Times New Roman" w:cs="Times New Roman"/>
          <w:sz w:val="24"/>
          <w:szCs w:val="24"/>
        </w:rPr>
        <w:t xml:space="preserve">or to such other Person(s) or address(es) as </w:t>
      </w:r>
      <w:r w:rsidRPr="003A10EA">
        <w:rPr>
          <w:rFonts w:ascii="Times New Roman" w:hAnsi="Times New Roman" w:cs="Times New Roman"/>
          <w:sz w:val="24"/>
          <w:szCs w:val="24"/>
          <w:lang w:eastAsia="ja-JP"/>
        </w:rPr>
        <w:t>Contractor</w:t>
      </w:r>
      <w:r w:rsidRPr="003A10EA">
        <w:rPr>
          <w:rFonts w:ascii="Times New Roman" w:hAnsi="Times New Roman" w:cs="Times New Roman"/>
          <w:sz w:val="24"/>
          <w:szCs w:val="24"/>
        </w:rPr>
        <w:t xml:space="preserve"> may identify in writing from time to time in accordance with this </w:t>
      </w:r>
      <w:r w:rsidRPr="003A10EA">
        <w:rPr>
          <w:rFonts w:ascii="Times New Roman" w:hAnsi="Times New Roman" w:cs="Times New Roman"/>
          <w:sz w:val="24"/>
          <w:szCs w:val="24"/>
          <w:lang w:eastAsia="ja-JP"/>
        </w:rPr>
        <w:t>Ex. D, Sec. 25, Para. a</w:t>
      </w:r>
      <w:r w:rsidRPr="003A10EA">
        <w:rPr>
          <w:rFonts w:ascii="Times New Roman" w:hAnsi="Times New Roman" w:cs="Times New Roman"/>
          <w:sz w:val="24"/>
          <w:szCs w:val="24"/>
        </w:rPr>
        <w:t>.</w:t>
      </w:r>
      <w:bookmarkStart w:id="2243" w:name="_Hlk110495158"/>
    </w:p>
    <w:p w14:paraId="77AD1603" w14:textId="77777777" w:rsidR="00447FF3"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 xml:space="preserve">“Administrative Notice” </w:t>
      </w:r>
      <w:r w:rsidRPr="003A10EA">
        <w:rPr>
          <w:rFonts w:ascii="Times New Roman" w:hAnsi="Times New Roman" w:cs="Times New Roman"/>
          <w:sz w:val="24"/>
          <w:szCs w:val="24"/>
        </w:rPr>
        <w:t>shall be deemed duly given and effective only when provided as follows:</w:t>
      </w:r>
    </w:p>
    <w:p w14:paraId="264672CC" w14:textId="77777777" w:rsidR="00447FF3"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b/>
          <w:sz w:val="24"/>
          <w:szCs w:val="24"/>
        </w:rPr>
        <w:t>If to OHA:</w:t>
      </w:r>
      <w:r w:rsidRPr="003A10EA">
        <w:rPr>
          <w:rFonts w:ascii="Times New Roman" w:hAnsi="Times New Roman" w:cs="Times New Roman"/>
          <w:sz w:val="24"/>
          <w:szCs w:val="24"/>
        </w:rPr>
        <w:t xml:space="preserve"> In the form and to the destination indicated in </w:t>
      </w:r>
      <w:bookmarkStart w:id="2244" w:name="_Hlk79558896"/>
      <w:r w:rsidRPr="003A10EA">
        <w:rPr>
          <w:rFonts w:ascii="Times New Roman" w:hAnsi="Times New Roman" w:cs="Times New Roman"/>
          <w:sz w:val="24"/>
          <w:szCs w:val="24"/>
        </w:rPr>
        <w:t xml:space="preserve">Exhibit D-Attachment 1 </w:t>
      </w:r>
      <w:bookmarkEnd w:id="2244"/>
      <w:r w:rsidRPr="003A10EA">
        <w:rPr>
          <w:rFonts w:ascii="Times New Roman" w:hAnsi="Times New Roman" w:cs="Times New Roman"/>
          <w:sz w:val="24"/>
          <w:szCs w:val="24"/>
        </w:rPr>
        <w:t>attached to this Contract between the last page of Ex. N and Exhibit C-Attachment 1.</w:t>
      </w:r>
      <w:bookmarkStart w:id="2245" w:name="_Toc531245280"/>
    </w:p>
    <w:p w14:paraId="28054DCA" w14:textId="77777777" w:rsidR="00447FF3" w:rsidRPr="003A10EA" w:rsidRDefault="00447FF3"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O</w:t>
      </w:r>
      <w:r w:rsidR="003C79CD" w:rsidRPr="003A10EA">
        <w:rPr>
          <w:rFonts w:ascii="Times New Roman" w:hAnsi="Times New Roman" w:cs="Times New Roman"/>
          <w:sz w:val="24"/>
          <w:szCs w:val="24"/>
        </w:rPr>
        <w:t xml:space="preserve">r in such other form(s) or to such other destination(s) as OHA may identify in writing from time to time in accordance with this </w:t>
      </w:r>
      <w:r w:rsidR="003C79CD" w:rsidRPr="003A10EA">
        <w:rPr>
          <w:rFonts w:ascii="Times New Roman" w:hAnsi="Times New Roman" w:cs="Times New Roman"/>
          <w:sz w:val="24"/>
          <w:szCs w:val="24"/>
          <w:lang w:eastAsia="ja-JP"/>
        </w:rPr>
        <w:t>Ex. D, Sec. 25, Para. b</w:t>
      </w:r>
      <w:r w:rsidR="003C79CD" w:rsidRPr="003A10EA">
        <w:rPr>
          <w:rFonts w:ascii="Times New Roman" w:hAnsi="Times New Roman" w:cs="Times New Roman"/>
          <w:sz w:val="24"/>
          <w:szCs w:val="24"/>
        </w:rPr>
        <w:t>.</w:t>
      </w:r>
    </w:p>
    <w:p w14:paraId="695FD558" w14:textId="30FB5A0F" w:rsidR="00447FF3"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Contractor shall use its reasonable efforts to include in the subject line or functional equivalent of each Administrative Notice the (i) title of the document attached or purpose of the communication, and (ii) the applicable Section and Exhibit number of the Contract pursuant to which the Administrative Notice is being sent.</w:t>
      </w:r>
    </w:p>
    <w:p w14:paraId="1FB4CC78" w14:textId="6F1A57E3" w:rsidR="00447FF3" w:rsidRPr="003A10EA" w:rsidRDefault="00447FF3"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 xml:space="preserve">In the event this Contract is silent with respect to the destination for a communication or deliverable and the destination is not listed in Exhibit D-Attachment 1, the communication or deliverable shall be made to OHA’s Contract Administrator by means of Administrative Notice to the following email address: </w:t>
      </w:r>
      <w:hyperlink r:id="rId85" w:history="1">
        <w:r w:rsidR="00AD460C" w:rsidRPr="003A10EA">
          <w:rPr>
            <w:rStyle w:val="Hyperlink"/>
            <w:rFonts w:ascii="Times New Roman" w:hAnsi="Times New Roman" w:cs="Times New Roman"/>
            <w:sz w:val="24"/>
            <w:szCs w:val="24"/>
            <w:lang w:eastAsia="ja-JP"/>
          </w:rPr>
          <w:t>CCO.MCODeliverableReports@odhsoha.oregon.gov</w:t>
        </w:r>
      </w:hyperlink>
      <w:r w:rsidRPr="003A10EA">
        <w:rPr>
          <w:rFonts w:ascii="Times New Roman" w:hAnsi="Times New Roman" w:cs="Times New Roman"/>
          <w:sz w:val="24"/>
          <w:szCs w:val="24"/>
          <w:lang w:eastAsia="ja-JP"/>
        </w:rPr>
        <w:t xml:space="preserve">. </w:t>
      </w:r>
    </w:p>
    <w:p w14:paraId="42D22F09" w14:textId="7A123B8D" w:rsidR="00447FF3"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sz w:val="24"/>
          <w:szCs w:val="24"/>
          <w:lang w:eastAsia="ja-JP"/>
        </w:rPr>
        <w:t>In the event this Contract is silent with respect to a due date for any deliverable, Contractor shall request a due date from OHA, via Administrative Notice, sent to the email address in Sub.Para. (1)(c) of this Para. b, Sec. 25, Ex. D.  In the event Contractor requires additional time to comply with the deadline provided by OHA, Contractor and OHA will negotiate in good faith to identify another deadline.  If the Parties cannot agree upon a deadline after forty-eight (48) hours of Contractor’s initial request, Contractor shall provide the deliverable to OHA on the date OHA identified in its response to Contractor’s initial request.</w:t>
      </w:r>
    </w:p>
    <w:p w14:paraId="36549C14" w14:textId="719FAB70" w:rsidR="00447FF3"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eastAsia="MS Mincho" w:hAnsi="Times New Roman" w:cs="Times New Roman"/>
          <w:b/>
          <w:sz w:val="24"/>
          <w:szCs w:val="24"/>
          <w:lang w:eastAsia="ja-JP"/>
        </w:rPr>
        <w:t>If to Contractor</w:t>
      </w:r>
      <w:r w:rsidRPr="003A10EA">
        <w:rPr>
          <w:rFonts w:ascii="Times New Roman" w:eastAsia="MS Mincho" w:hAnsi="Times New Roman" w:cs="Times New Roman"/>
          <w:b/>
          <w:bCs/>
          <w:sz w:val="24"/>
          <w:szCs w:val="24"/>
          <w:lang w:eastAsia="ja-JP"/>
        </w:rPr>
        <w:t>:</w:t>
      </w:r>
      <w:r w:rsidRPr="003A10EA">
        <w:rPr>
          <w:rFonts w:ascii="Times New Roman" w:eastAsia="MS Mincho" w:hAnsi="Times New Roman" w:cs="Times New Roman"/>
          <w:sz w:val="24"/>
          <w:szCs w:val="24"/>
          <w:lang w:eastAsia="ja-JP"/>
        </w:rPr>
        <w:t xml:space="preserve"> To the email address for Contractor’s Contract Administrator as set</w:t>
      </w:r>
      <w:r w:rsidR="00447FF3" w:rsidRPr="003A10EA">
        <w:rPr>
          <w:rFonts w:ascii="Times New Roman" w:eastAsia="MS Mincho" w:hAnsi="Times New Roman" w:cs="Times New Roman"/>
          <w:sz w:val="24"/>
          <w:szCs w:val="24"/>
          <w:lang w:eastAsia="ja-JP"/>
        </w:rPr>
        <w:t xml:space="preserve"> </w:t>
      </w:r>
      <w:r w:rsidRPr="003A10EA">
        <w:rPr>
          <w:rFonts w:ascii="Times New Roman" w:eastAsia="MS Mincho" w:hAnsi="Times New Roman" w:cs="Times New Roman"/>
          <w:sz w:val="24"/>
          <w:szCs w:val="24"/>
          <w:lang w:eastAsia="ja-JP"/>
        </w:rPr>
        <w:t xml:space="preserve">forth in Sec. 2 of the General Provisions of this Contract, except as provided for in </w:t>
      </w:r>
      <w:r w:rsidR="00B87449" w:rsidRPr="003A10EA">
        <w:rPr>
          <w:rFonts w:ascii="Times New Roman" w:eastAsia="MS Mincho" w:hAnsi="Times New Roman" w:cs="Times New Roman"/>
          <w:sz w:val="24"/>
          <w:szCs w:val="24"/>
          <w:lang w:eastAsia="ja-JP"/>
        </w:rPr>
        <w:t>Sub-</w:t>
      </w:r>
      <w:r w:rsidRPr="003A10EA">
        <w:rPr>
          <w:rFonts w:ascii="Times New Roman" w:eastAsia="MS Mincho" w:hAnsi="Times New Roman" w:cs="Times New Roman"/>
          <w:sz w:val="24"/>
          <w:szCs w:val="24"/>
          <w:lang w:eastAsia="ja-JP"/>
        </w:rPr>
        <w:t xml:space="preserve">Sub.Para. (a) </w:t>
      </w:r>
      <w:r w:rsidR="00AB19E2" w:rsidRPr="003A10EA">
        <w:rPr>
          <w:rFonts w:ascii="Times New Roman" w:eastAsia="MS Mincho" w:hAnsi="Times New Roman" w:cs="Times New Roman"/>
          <w:sz w:val="24"/>
          <w:szCs w:val="24"/>
          <w:lang w:eastAsia="ja-JP"/>
        </w:rPr>
        <w:t xml:space="preserve">below </w:t>
      </w:r>
      <w:r w:rsidRPr="003A10EA">
        <w:rPr>
          <w:rFonts w:ascii="Times New Roman" w:eastAsia="MS Mincho" w:hAnsi="Times New Roman" w:cs="Times New Roman"/>
          <w:sz w:val="24"/>
          <w:szCs w:val="24"/>
          <w:lang w:eastAsia="ja-JP"/>
        </w:rPr>
        <w:t xml:space="preserve">of this Para. b, Sec. 25, Ex. D. </w:t>
      </w:r>
      <w:r w:rsidRPr="003A10EA">
        <w:rPr>
          <w:rFonts w:ascii="Times New Roman" w:hAnsi="Times New Roman" w:cs="Times New Roman"/>
          <w:sz w:val="24"/>
          <w:szCs w:val="24"/>
        </w:rPr>
        <w:t xml:space="preserve">Or to such other Person(s) or address(es) as Contractor may identify in writing from time to time in accordance with this </w:t>
      </w:r>
      <w:r w:rsidRPr="003A10EA">
        <w:rPr>
          <w:rFonts w:ascii="Times New Roman" w:hAnsi="Times New Roman" w:cs="Times New Roman"/>
          <w:sz w:val="24"/>
          <w:szCs w:val="24"/>
          <w:lang w:eastAsia="ja-JP"/>
        </w:rPr>
        <w:t>Ex. D, Sec. 25, Para. b</w:t>
      </w:r>
      <w:r w:rsidRPr="003A10EA">
        <w:rPr>
          <w:rFonts w:ascii="Times New Roman" w:hAnsi="Times New Roman" w:cs="Times New Roman"/>
          <w:sz w:val="24"/>
          <w:szCs w:val="24"/>
        </w:rPr>
        <w:t xml:space="preserve">.  </w:t>
      </w:r>
    </w:p>
    <w:p w14:paraId="32502895" w14:textId="77777777" w:rsidR="00292111" w:rsidRPr="003A10EA" w:rsidRDefault="003C79CD" w:rsidP="00D44385">
      <w:pPr>
        <w:pStyle w:val="ListParagraph"/>
        <w:numPr>
          <w:ilvl w:val="3"/>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For matters reasonably within the scope of Ex. C or Ex. L or both, OHA will provide Administrative Notice by email to Contractor’s Chief Executive Officer or Chief Financial Officer or both, instead of to Contractor’s Contract Administrator.</w:t>
      </w:r>
      <w:bookmarkEnd w:id="2243"/>
    </w:p>
    <w:p w14:paraId="753D88F1" w14:textId="77777777" w:rsidR="00292111"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b/>
          <w:bCs/>
          <w:sz w:val="24"/>
          <w:szCs w:val="24"/>
        </w:rPr>
        <w:t>If Contract is Silent</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ja-JP"/>
        </w:rPr>
        <w:t>In the event a particular provision in this Contract is silent with respect to the means or method of communication, the communication shall be made to OHA’s Contract Administrator by Administrative Notice.</w:t>
      </w:r>
      <w:bookmarkStart w:id="2246" w:name="_Toc536177104"/>
      <w:bookmarkStart w:id="2247" w:name="_Toc54161775"/>
      <w:bookmarkStart w:id="2248" w:name="_Toc53987713"/>
      <w:bookmarkStart w:id="2249" w:name="_Toc77611179"/>
      <w:bookmarkStart w:id="2250" w:name="_Toc77613192"/>
      <w:bookmarkStart w:id="2251" w:name="_Toc137211507"/>
    </w:p>
    <w:p w14:paraId="2DD72AF8" w14:textId="02D770A0" w:rsidR="00292111"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252" w:name="_Toc212648381"/>
      <w:r w:rsidRPr="003A10EA">
        <w:rPr>
          <w:rFonts w:ascii="Times New Roman" w:hAnsi="Times New Roman" w:cs="Times New Roman"/>
          <w:b/>
          <w:bCs/>
          <w:sz w:val="24"/>
          <w:szCs w:val="24"/>
        </w:rPr>
        <w:t>Construction</w:t>
      </w:r>
      <w:bookmarkEnd w:id="2245"/>
      <w:bookmarkEnd w:id="2246"/>
      <w:bookmarkEnd w:id="2247"/>
      <w:bookmarkEnd w:id="2248"/>
      <w:bookmarkEnd w:id="2249"/>
      <w:bookmarkEnd w:id="2250"/>
      <w:bookmarkEnd w:id="2251"/>
      <w:bookmarkEnd w:id="2252"/>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253" w:name="_Toc48900552"/>
      <w:r w:rsidRPr="003A10EA">
        <w:rPr>
          <w:rFonts w:ascii="Times New Roman" w:hAnsi="Times New Roman" w:cs="Times New Roman"/>
          <w:b/>
          <w:bCs/>
          <w:sz w:val="24"/>
          <w:szCs w:val="24"/>
        </w:rPr>
        <w:instrText>27.  Construction</w:instrText>
      </w:r>
      <w:bookmarkEnd w:id="2253"/>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7A010BC8" w14:textId="77777777" w:rsidR="00292111" w:rsidRPr="003A10EA" w:rsidRDefault="003C79CD" w:rsidP="00292111">
      <w:pPr>
        <w:pStyle w:val="ListParagraph"/>
        <w:ind w:firstLine="0"/>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This Contract is the product of extensive negotiations between OHA and Contractor.  The provisions of this Contract are to be interpreted and their legal effects determined as a whole.  </w:t>
      </w:r>
      <w:r w:rsidRPr="003A10EA">
        <w:rPr>
          <w:rFonts w:ascii="Times New Roman" w:eastAsia="MS Mincho" w:hAnsi="Times New Roman" w:cs="Times New Roman"/>
          <w:sz w:val="24"/>
          <w:szCs w:val="24"/>
        </w:rPr>
        <w:t xml:space="preserve">The rule of construction </w:t>
      </w:r>
      <w:r w:rsidRPr="003A10EA">
        <w:rPr>
          <w:rFonts w:ascii="Times New Roman" w:eastAsia="MS Mincho" w:hAnsi="Times New Roman" w:cs="Times New Roman"/>
          <w:sz w:val="24"/>
          <w:szCs w:val="24"/>
        </w:rPr>
        <w:lastRenderedPageBreak/>
        <w:t>that ambiguities in a written agreement are to be construed against the party preparing or drafting the agreement shall not be applicable to the interpretation of this Contract.</w:t>
      </w:r>
      <w:bookmarkStart w:id="2254" w:name="_Toc531245281"/>
      <w:bookmarkStart w:id="2255" w:name="_Toc536177105"/>
      <w:bookmarkStart w:id="2256" w:name="_Toc54161776"/>
      <w:bookmarkStart w:id="2257" w:name="_Toc53987714"/>
      <w:bookmarkStart w:id="2258" w:name="_Toc77611180"/>
      <w:bookmarkStart w:id="2259" w:name="_Toc77613193"/>
      <w:bookmarkStart w:id="2260" w:name="_Toc137211508"/>
    </w:p>
    <w:p w14:paraId="66B43071" w14:textId="45BA489B" w:rsidR="00292111"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261" w:name="_Toc212648382"/>
      <w:r w:rsidRPr="003A10EA">
        <w:rPr>
          <w:rFonts w:ascii="Times New Roman" w:hAnsi="Times New Roman" w:cs="Times New Roman"/>
          <w:b/>
          <w:bCs/>
          <w:sz w:val="24"/>
          <w:szCs w:val="24"/>
        </w:rPr>
        <w:t>Headings</w:t>
      </w:r>
      <w:bookmarkEnd w:id="2254"/>
      <w:bookmarkEnd w:id="2255"/>
      <w:r w:rsidRPr="003A10EA">
        <w:rPr>
          <w:rFonts w:ascii="Times New Roman" w:hAnsi="Times New Roman" w:cs="Times New Roman"/>
          <w:b/>
          <w:bCs/>
          <w:sz w:val="24"/>
          <w:szCs w:val="24"/>
        </w:rPr>
        <w:t xml:space="preserve"> and Table of Contents</w:t>
      </w:r>
      <w:bookmarkEnd w:id="2256"/>
      <w:bookmarkEnd w:id="2257"/>
      <w:bookmarkEnd w:id="2258"/>
      <w:bookmarkEnd w:id="2259"/>
      <w:bookmarkEnd w:id="2260"/>
      <w:bookmarkEnd w:id="2261"/>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262" w:name="_Toc48900553"/>
      <w:r w:rsidRPr="003A10EA">
        <w:rPr>
          <w:rFonts w:ascii="Times New Roman" w:hAnsi="Times New Roman" w:cs="Times New Roman"/>
          <w:b/>
          <w:bCs/>
          <w:sz w:val="24"/>
          <w:szCs w:val="24"/>
        </w:rPr>
        <w:instrText>28.  Headings</w:instrText>
      </w:r>
      <w:bookmarkEnd w:id="2262"/>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62A62EC7" w14:textId="77777777" w:rsidR="00292111" w:rsidRPr="003A10EA" w:rsidRDefault="003C79CD" w:rsidP="00292111">
      <w:pPr>
        <w:pStyle w:val="ListParagraph"/>
        <w:ind w:firstLine="0"/>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The headings and captions to sections of this Contract as well as the Table of Contents have been inserted for identification and reference purposes only and shall not be used to construe the meaning or to interpret this Contract.</w:t>
      </w:r>
      <w:bookmarkStart w:id="2263" w:name="_Toc531245282"/>
      <w:bookmarkStart w:id="2264" w:name="_Toc536177106"/>
      <w:bookmarkStart w:id="2265" w:name="_Toc54161777"/>
      <w:bookmarkStart w:id="2266" w:name="_Toc53987715"/>
      <w:bookmarkStart w:id="2267" w:name="_Toc77611181"/>
      <w:bookmarkStart w:id="2268" w:name="_Toc77613194"/>
      <w:bookmarkStart w:id="2269" w:name="_Toc137211509"/>
    </w:p>
    <w:p w14:paraId="3A8F97F3" w14:textId="457BCA24" w:rsidR="00292111"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270" w:name="_Toc212648383"/>
      <w:r w:rsidRPr="003A10EA">
        <w:rPr>
          <w:rFonts w:ascii="Times New Roman" w:hAnsi="Times New Roman" w:cs="Times New Roman"/>
          <w:b/>
          <w:bCs/>
          <w:sz w:val="24"/>
          <w:szCs w:val="24"/>
        </w:rPr>
        <w:t>Merger Clause</w:t>
      </w:r>
      <w:bookmarkEnd w:id="2263"/>
      <w:bookmarkEnd w:id="2264"/>
      <w:bookmarkEnd w:id="2265"/>
      <w:bookmarkEnd w:id="2266"/>
      <w:bookmarkEnd w:id="2267"/>
      <w:bookmarkEnd w:id="2268"/>
      <w:bookmarkEnd w:id="2269"/>
      <w:bookmarkEnd w:id="2270"/>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271" w:name="_Toc48900554"/>
      <w:r w:rsidRPr="003A10EA">
        <w:rPr>
          <w:rFonts w:ascii="Times New Roman" w:hAnsi="Times New Roman" w:cs="Times New Roman"/>
          <w:b/>
          <w:bCs/>
          <w:sz w:val="24"/>
          <w:szCs w:val="24"/>
        </w:rPr>
        <w:instrText>29.  Merger Clause</w:instrText>
      </w:r>
      <w:bookmarkEnd w:id="2271"/>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27B5DA67" w14:textId="77777777" w:rsidR="00292111" w:rsidRPr="003A10EA" w:rsidRDefault="003C79CD" w:rsidP="00292111">
      <w:pPr>
        <w:pStyle w:val="ListParagraph"/>
        <w:ind w:firstLine="0"/>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This Contract constitutes the entire agreement between the parties on the subject matter hereof.  There are no understandings, agreements, or representations, oral or written, not specified herein, regarding this Contract.</w:t>
      </w:r>
      <w:bookmarkStart w:id="2272" w:name="_Toc531245283"/>
      <w:bookmarkStart w:id="2273" w:name="_Toc536177107"/>
      <w:bookmarkStart w:id="2274" w:name="_Toc54161778"/>
      <w:bookmarkStart w:id="2275" w:name="_Toc53987716"/>
      <w:bookmarkStart w:id="2276" w:name="_Toc77611182"/>
      <w:bookmarkStart w:id="2277" w:name="_Toc77613195"/>
      <w:bookmarkStart w:id="2278" w:name="_Toc137211510"/>
    </w:p>
    <w:p w14:paraId="61131601" w14:textId="6AD7E769" w:rsidR="00292111"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279" w:name="_Toc212648384"/>
      <w:r w:rsidRPr="003A10EA">
        <w:rPr>
          <w:rFonts w:ascii="Times New Roman" w:hAnsi="Times New Roman" w:cs="Times New Roman"/>
          <w:b/>
          <w:bCs/>
          <w:sz w:val="24"/>
          <w:szCs w:val="24"/>
        </w:rPr>
        <w:t>Counterparts</w:t>
      </w:r>
      <w:bookmarkEnd w:id="2272"/>
      <w:bookmarkEnd w:id="2273"/>
      <w:bookmarkEnd w:id="2274"/>
      <w:bookmarkEnd w:id="2275"/>
      <w:bookmarkEnd w:id="2276"/>
      <w:bookmarkEnd w:id="2277"/>
      <w:bookmarkEnd w:id="2278"/>
      <w:bookmarkEnd w:id="2279"/>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280" w:name="_Toc48900555"/>
      <w:r w:rsidRPr="003A10EA">
        <w:rPr>
          <w:rFonts w:ascii="Times New Roman" w:hAnsi="Times New Roman" w:cs="Times New Roman"/>
          <w:b/>
          <w:bCs/>
          <w:sz w:val="24"/>
          <w:szCs w:val="24"/>
        </w:rPr>
        <w:instrText>30.  Counterparts</w:instrText>
      </w:r>
      <w:bookmarkEnd w:id="2280"/>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441A1ECF" w14:textId="77777777" w:rsidR="00292111" w:rsidRPr="003A10EA" w:rsidRDefault="003C79CD" w:rsidP="00292111">
      <w:pPr>
        <w:pStyle w:val="ListParagraph"/>
        <w:ind w:firstLine="0"/>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This Contract and any subsequent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mendments may be executed in several counterparts, all of which when taken together shall constitute one agreement binding on all parties, notwithstanding that all parties are not signatories to the same counterpart.  Each copy of this Contract and any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mendments so executed shall constitute an original.</w:t>
      </w:r>
      <w:bookmarkStart w:id="2281" w:name="_Toc531245284"/>
      <w:bookmarkStart w:id="2282" w:name="_Toc536177108"/>
      <w:bookmarkStart w:id="2283" w:name="_Toc54161779"/>
      <w:bookmarkStart w:id="2284" w:name="_Toc53987717"/>
      <w:bookmarkStart w:id="2285" w:name="_Toc77611183"/>
      <w:bookmarkStart w:id="2286" w:name="_Toc77613196"/>
      <w:bookmarkStart w:id="2287" w:name="_Toc137211511"/>
    </w:p>
    <w:p w14:paraId="2555DD44" w14:textId="44B5D459" w:rsidR="00292111"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288" w:name="_Toc212648385"/>
      <w:r w:rsidRPr="003A10EA">
        <w:rPr>
          <w:rFonts w:ascii="Times New Roman" w:hAnsi="Times New Roman" w:cs="Times New Roman"/>
          <w:b/>
          <w:bCs/>
          <w:sz w:val="24"/>
          <w:szCs w:val="24"/>
        </w:rPr>
        <w:t>Equal Access</w:t>
      </w:r>
      <w:bookmarkEnd w:id="2281"/>
      <w:bookmarkEnd w:id="2282"/>
      <w:bookmarkEnd w:id="2283"/>
      <w:bookmarkEnd w:id="2284"/>
      <w:bookmarkEnd w:id="2285"/>
      <w:bookmarkEnd w:id="2286"/>
      <w:bookmarkEnd w:id="2287"/>
      <w:bookmarkEnd w:id="2288"/>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289" w:name="_Toc48900556"/>
      <w:r w:rsidRPr="003A10EA">
        <w:rPr>
          <w:rFonts w:ascii="Times New Roman" w:hAnsi="Times New Roman" w:cs="Times New Roman"/>
          <w:b/>
          <w:bCs/>
          <w:sz w:val="24"/>
          <w:szCs w:val="24"/>
        </w:rPr>
        <w:instrText>31.  Equal Access</w:instrText>
      </w:r>
      <w:bookmarkEnd w:id="2289"/>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2CFF51CD" w14:textId="7B78E873" w:rsidR="00292111" w:rsidRPr="003A10EA" w:rsidRDefault="003C79CD" w:rsidP="00292111">
      <w:pPr>
        <w:pStyle w:val="ListParagraph"/>
        <w:ind w:firstLine="0"/>
        <w:contextualSpacing w:val="0"/>
        <w:rPr>
          <w:rStyle w:val="Strong"/>
          <w:b w:val="0"/>
          <w:bCs w:val="0"/>
          <w:sz w:val="24"/>
          <w:szCs w:val="24"/>
          <w:lang w:eastAsia="ja-JP"/>
        </w:rPr>
      </w:pPr>
      <w:r w:rsidRPr="003A10EA">
        <w:rPr>
          <w:rStyle w:val="Strong"/>
          <w:b w:val="0"/>
          <w:bCs w:val="0"/>
          <w:iCs/>
          <w:sz w:val="24"/>
          <w:szCs w:val="24"/>
        </w:rPr>
        <w:t xml:space="preserve">Contractor shall provide equal access to Covered Services for Members </w:t>
      </w:r>
      <w:r w:rsidR="001500E6" w:rsidRPr="003A10EA">
        <w:rPr>
          <w:rStyle w:val="Strong"/>
          <w:b w:val="0"/>
          <w:bCs w:val="0"/>
          <w:iCs/>
          <w:sz w:val="24"/>
          <w:szCs w:val="24"/>
        </w:rPr>
        <w:t xml:space="preserve">of all genders </w:t>
      </w:r>
      <w:r w:rsidRPr="003A10EA">
        <w:rPr>
          <w:rStyle w:val="Strong"/>
          <w:b w:val="0"/>
          <w:bCs w:val="0"/>
          <w:iCs/>
          <w:sz w:val="24"/>
          <w:szCs w:val="24"/>
        </w:rPr>
        <w:t>under 18 years of age, including access to appropriate facilities, services and treatment, to achieve the policy in ORS 417.270.</w:t>
      </w:r>
      <w:bookmarkStart w:id="2290" w:name="_Toc531245285"/>
      <w:bookmarkStart w:id="2291" w:name="_Toc536177109"/>
      <w:bookmarkStart w:id="2292" w:name="_Toc54161780"/>
      <w:bookmarkStart w:id="2293" w:name="_Toc53987718"/>
      <w:bookmarkStart w:id="2294" w:name="_Toc77611184"/>
      <w:bookmarkStart w:id="2295" w:name="_Toc77613197"/>
      <w:bookmarkStart w:id="2296" w:name="_Toc137211512"/>
    </w:p>
    <w:p w14:paraId="2BB80E5A" w14:textId="6AE50F9C" w:rsidR="00292111"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297" w:name="_Toc212648386"/>
      <w:r w:rsidRPr="003A10EA">
        <w:rPr>
          <w:rFonts w:ascii="Times New Roman" w:hAnsi="Times New Roman" w:cs="Times New Roman"/>
          <w:b/>
          <w:bCs/>
          <w:sz w:val="24"/>
          <w:szCs w:val="24"/>
        </w:rPr>
        <w:t>Media Disclosure</w:t>
      </w:r>
      <w:bookmarkEnd w:id="2290"/>
      <w:bookmarkEnd w:id="2291"/>
      <w:bookmarkEnd w:id="2292"/>
      <w:bookmarkEnd w:id="2293"/>
      <w:bookmarkEnd w:id="2294"/>
      <w:bookmarkEnd w:id="2295"/>
      <w:bookmarkEnd w:id="2296"/>
      <w:bookmarkEnd w:id="2297"/>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298" w:name="_Toc48900557"/>
      <w:r w:rsidRPr="003A10EA">
        <w:rPr>
          <w:rFonts w:ascii="Times New Roman" w:hAnsi="Times New Roman" w:cs="Times New Roman"/>
          <w:b/>
          <w:bCs/>
          <w:sz w:val="24"/>
          <w:szCs w:val="24"/>
        </w:rPr>
        <w:instrText>32.  Media Disclosure</w:instrText>
      </w:r>
      <w:bookmarkEnd w:id="2298"/>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5B3B7832" w14:textId="77777777" w:rsidR="00292111" w:rsidRPr="003A10EA" w:rsidRDefault="003C79CD" w:rsidP="00292111">
      <w:pPr>
        <w:pStyle w:val="ListParagraph"/>
        <w:ind w:firstLine="0"/>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Contractor shall not provide information to the media regarding a recipient of services under this Contract without first consulting with and receiving approval from OHA.  Contractor shall make immediate contact with the OHA office when media contact occurs.  The OHA office will assist Contractor with an appropriate follow-up response for the media.</w:t>
      </w:r>
      <w:bookmarkStart w:id="2299" w:name="_Toc531245286"/>
      <w:bookmarkStart w:id="2300" w:name="_Toc536177110"/>
      <w:bookmarkStart w:id="2301" w:name="_Toc54161781"/>
      <w:bookmarkStart w:id="2302" w:name="_Toc53987719"/>
      <w:bookmarkStart w:id="2303" w:name="_Toc77611185"/>
      <w:bookmarkStart w:id="2304" w:name="_Toc77613198"/>
      <w:bookmarkStart w:id="2305" w:name="_Toc137211513"/>
    </w:p>
    <w:p w14:paraId="3DBBA3F4" w14:textId="7148E266" w:rsidR="00292111" w:rsidRPr="003A10EA" w:rsidRDefault="003C79CD" w:rsidP="00D44385">
      <w:pPr>
        <w:pStyle w:val="ListParagraph"/>
        <w:numPr>
          <w:ilvl w:val="0"/>
          <w:numId w:val="56"/>
        </w:numPr>
        <w:contextualSpacing w:val="0"/>
        <w:outlineLvl w:val="1"/>
        <w:rPr>
          <w:rFonts w:ascii="Times New Roman" w:hAnsi="Times New Roman" w:cs="Times New Roman"/>
          <w:b/>
          <w:bCs/>
          <w:sz w:val="24"/>
          <w:szCs w:val="24"/>
          <w:lang w:eastAsia="ja-JP"/>
        </w:rPr>
      </w:pPr>
      <w:bookmarkStart w:id="2306" w:name="_Toc212648387"/>
      <w:r w:rsidRPr="003A10EA">
        <w:rPr>
          <w:rFonts w:ascii="Times New Roman" w:hAnsi="Times New Roman" w:cs="Times New Roman"/>
          <w:b/>
          <w:bCs/>
          <w:sz w:val="24"/>
          <w:szCs w:val="24"/>
        </w:rPr>
        <w:t>Mandatory Reporting</w:t>
      </w:r>
      <w:bookmarkEnd w:id="2299"/>
      <w:bookmarkEnd w:id="2300"/>
      <w:r w:rsidRPr="003A10EA">
        <w:rPr>
          <w:rFonts w:ascii="Times New Roman" w:hAnsi="Times New Roman" w:cs="Times New Roman"/>
          <w:b/>
          <w:bCs/>
          <w:sz w:val="24"/>
          <w:szCs w:val="24"/>
        </w:rPr>
        <w:t xml:space="preserve"> of Abuse</w:t>
      </w:r>
      <w:bookmarkEnd w:id="2301"/>
      <w:bookmarkEnd w:id="2302"/>
      <w:bookmarkEnd w:id="2303"/>
      <w:bookmarkEnd w:id="2304"/>
      <w:bookmarkEnd w:id="2305"/>
      <w:bookmarkEnd w:id="2306"/>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307" w:name="_Toc48900558"/>
      <w:r w:rsidRPr="003A10EA">
        <w:rPr>
          <w:rFonts w:ascii="Times New Roman" w:hAnsi="Times New Roman" w:cs="Times New Roman"/>
          <w:b/>
          <w:bCs/>
          <w:sz w:val="24"/>
          <w:szCs w:val="24"/>
        </w:rPr>
        <w:instrText>33.  Mandatory Reporting of Abuse</w:instrText>
      </w:r>
      <w:bookmarkEnd w:id="2307"/>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3FA9FDBB" w14:textId="2EC55AFC" w:rsidR="00F26468"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Contractor shall</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 xml:space="preserve">immediately report any evidence of Child Abuse, neglect or threat of harm to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Child Protective Services or law enforcement officials in full accordance with the mandatory Child Abuse Reporting law (ORS 419B.005 to 419B.045).  If law enforcement is notified, Contractor shall notify the referring caseworker within 24 hours.  Contractor shall immediately contact the local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Child Protective Services office if questions arise whether an incident meets the definition of Child Abuse or neglect.</w:t>
      </w:r>
    </w:p>
    <w:p w14:paraId="2F58FA4C" w14:textId="77777777" w:rsidR="00F26468"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Contractor</w:t>
      </w:r>
      <w:r w:rsidRPr="003A10EA">
        <w:rPr>
          <w:rFonts w:ascii="Times New Roman" w:hAnsi="Times New Roman" w:cs="Times New Roman"/>
          <w:sz w:val="24"/>
          <w:szCs w:val="24"/>
          <w:lang w:val="x-none" w:eastAsia="x-none"/>
        </w:rPr>
        <w:t xml:space="preserve"> </w:t>
      </w:r>
      <w:r w:rsidRPr="003A10EA">
        <w:rPr>
          <w:rFonts w:ascii="Times New Roman" w:hAnsi="Times New Roman" w:cs="Times New Roman"/>
          <w:sz w:val="24"/>
          <w:szCs w:val="24"/>
          <w:lang w:eastAsia="x-none"/>
        </w:rPr>
        <w:t xml:space="preserve">shall comply, </w:t>
      </w:r>
      <w:r w:rsidRPr="003A10EA">
        <w:rPr>
          <w:rFonts w:ascii="Times New Roman" w:hAnsi="Times New Roman" w:cs="Times New Roman"/>
          <w:sz w:val="24"/>
          <w:szCs w:val="24"/>
          <w:lang w:val="x-none" w:eastAsia="x-none"/>
        </w:rPr>
        <w:t xml:space="preserve">and </w:t>
      </w:r>
      <w:r w:rsidRPr="003A10EA">
        <w:rPr>
          <w:rFonts w:ascii="Times New Roman" w:hAnsi="Times New Roman" w:cs="Times New Roman"/>
          <w:sz w:val="24"/>
          <w:szCs w:val="24"/>
          <w:lang w:eastAsia="x-none"/>
        </w:rPr>
        <w:t xml:space="preserve">shall require its </w:t>
      </w:r>
      <w:r w:rsidRPr="003A10EA">
        <w:rPr>
          <w:rFonts w:ascii="Times New Roman" w:hAnsi="Times New Roman" w:cs="Times New Roman"/>
          <w:sz w:val="24"/>
          <w:szCs w:val="24"/>
          <w:lang w:val="x-none" w:eastAsia="x-none"/>
        </w:rPr>
        <w:t xml:space="preserve">Participating Providers </w:t>
      </w:r>
      <w:r w:rsidRPr="003A10EA">
        <w:rPr>
          <w:rFonts w:ascii="Times New Roman" w:hAnsi="Times New Roman" w:cs="Times New Roman"/>
          <w:sz w:val="24"/>
          <w:szCs w:val="24"/>
          <w:lang w:eastAsia="x-none"/>
        </w:rPr>
        <w:t xml:space="preserve">to </w:t>
      </w:r>
      <w:r w:rsidRPr="003A10EA">
        <w:rPr>
          <w:rFonts w:ascii="Times New Roman" w:hAnsi="Times New Roman" w:cs="Times New Roman"/>
          <w:sz w:val="24"/>
          <w:szCs w:val="24"/>
        </w:rPr>
        <w:t>comply</w:t>
      </w:r>
      <w:r w:rsidRPr="003A10EA">
        <w:rPr>
          <w:rFonts w:ascii="Times New Roman" w:hAnsi="Times New Roman" w:cs="Times New Roman"/>
          <w:sz w:val="24"/>
          <w:szCs w:val="24"/>
          <w:lang w:eastAsia="x-none"/>
        </w:rPr>
        <w:t>,</w:t>
      </w:r>
      <w:r w:rsidRPr="003A10EA">
        <w:rPr>
          <w:rFonts w:ascii="Times New Roman" w:hAnsi="Times New Roman" w:cs="Times New Roman"/>
          <w:sz w:val="24"/>
          <w:szCs w:val="24"/>
          <w:lang w:val="x-none" w:eastAsia="x-none"/>
        </w:rPr>
        <w:t xml:space="preserve"> with all protective services, investigation and reporting requirements described</w:t>
      </w:r>
      <w:r w:rsidRPr="003A10EA">
        <w:rPr>
          <w:rFonts w:ascii="Times New Roman" w:hAnsi="Times New Roman" w:cs="Times New Roman"/>
          <w:sz w:val="24"/>
          <w:szCs w:val="24"/>
          <w:lang w:eastAsia="x-none"/>
        </w:rPr>
        <w:t xml:space="preserve"> in any of the following laws:</w:t>
      </w:r>
    </w:p>
    <w:p w14:paraId="38BF9DD7" w14:textId="73174DFA" w:rsidR="00F26468" w:rsidRPr="003A10EA" w:rsidRDefault="00A6609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x-none"/>
        </w:rPr>
        <w:t xml:space="preserve">OAR Chapter 943, Division 45 and </w:t>
      </w:r>
      <w:r w:rsidR="003C79CD" w:rsidRPr="003A10EA">
        <w:rPr>
          <w:rFonts w:ascii="Times New Roman" w:hAnsi="Times New Roman" w:cs="Times New Roman"/>
          <w:sz w:val="24"/>
          <w:szCs w:val="24"/>
          <w:lang w:val="x-none" w:eastAsia="x-none"/>
        </w:rPr>
        <w:t xml:space="preserve">OAR </w:t>
      </w:r>
      <w:r w:rsidR="003C79CD" w:rsidRPr="003A10EA">
        <w:rPr>
          <w:rFonts w:ascii="Times New Roman" w:hAnsi="Times New Roman" w:cs="Times New Roman"/>
          <w:sz w:val="24"/>
          <w:szCs w:val="24"/>
          <w:lang w:eastAsia="x-none"/>
        </w:rPr>
        <w:t xml:space="preserve">Chapter </w:t>
      </w:r>
      <w:r w:rsidR="00AF6739" w:rsidRPr="003A10EA">
        <w:rPr>
          <w:rFonts w:ascii="Times New Roman" w:hAnsi="Times New Roman" w:cs="Times New Roman"/>
          <w:sz w:val="24"/>
          <w:szCs w:val="24"/>
          <w:lang w:eastAsia="x-none"/>
        </w:rPr>
        <w:t>419</w:t>
      </w:r>
      <w:r w:rsidR="003C79CD" w:rsidRPr="003A10EA">
        <w:rPr>
          <w:rFonts w:ascii="Times New Roman" w:hAnsi="Times New Roman" w:cs="Times New Roman"/>
          <w:sz w:val="24"/>
          <w:szCs w:val="24"/>
          <w:lang w:eastAsia="x-none"/>
        </w:rPr>
        <w:t xml:space="preserve">, Divisions </w:t>
      </w:r>
      <w:r w:rsidR="00AF6739" w:rsidRPr="003A10EA">
        <w:rPr>
          <w:rFonts w:ascii="Times New Roman" w:hAnsi="Times New Roman" w:cs="Times New Roman"/>
          <w:sz w:val="24"/>
          <w:szCs w:val="24"/>
          <w:lang w:eastAsia="x-none"/>
        </w:rPr>
        <w:t xml:space="preserve">210 </w:t>
      </w:r>
      <w:r w:rsidR="00EA31A8" w:rsidRPr="003A10EA">
        <w:rPr>
          <w:rFonts w:ascii="Times New Roman" w:hAnsi="Times New Roman" w:cs="Times New Roman"/>
          <w:sz w:val="24"/>
          <w:szCs w:val="24"/>
          <w:lang w:eastAsia="x-none"/>
        </w:rPr>
        <w:t xml:space="preserve">and </w:t>
      </w:r>
      <w:r w:rsidR="00AF6739" w:rsidRPr="003A10EA">
        <w:rPr>
          <w:rFonts w:ascii="Times New Roman" w:hAnsi="Times New Roman" w:cs="Times New Roman"/>
          <w:sz w:val="24"/>
          <w:szCs w:val="24"/>
          <w:lang w:eastAsia="x-none"/>
        </w:rPr>
        <w:t>2</w:t>
      </w:r>
      <w:r w:rsidR="00780A38" w:rsidRPr="003A10EA">
        <w:rPr>
          <w:rFonts w:ascii="Times New Roman" w:hAnsi="Times New Roman" w:cs="Times New Roman"/>
          <w:sz w:val="24"/>
          <w:szCs w:val="24"/>
          <w:lang w:eastAsia="x-none"/>
        </w:rPr>
        <w:t>4</w:t>
      </w:r>
      <w:r w:rsidR="00AF6739" w:rsidRPr="003A10EA">
        <w:rPr>
          <w:rFonts w:ascii="Times New Roman" w:hAnsi="Times New Roman" w:cs="Times New Roman"/>
          <w:sz w:val="24"/>
          <w:szCs w:val="24"/>
          <w:lang w:eastAsia="x-none"/>
        </w:rPr>
        <w:t>0</w:t>
      </w:r>
      <w:r w:rsidR="00AF6739" w:rsidRPr="003A10EA" w:rsidDel="00D75299">
        <w:rPr>
          <w:rFonts w:ascii="Times New Roman" w:hAnsi="Times New Roman" w:cs="Times New Roman"/>
          <w:sz w:val="24"/>
          <w:szCs w:val="24"/>
          <w:lang w:eastAsia="x-none"/>
        </w:rPr>
        <w:t xml:space="preserve"> </w:t>
      </w:r>
      <w:r w:rsidR="003C79CD" w:rsidRPr="003A10EA">
        <w:rPr>
          <w:rFonts w:ascii="Times New Roman" w:hAnsi="Times New Roman" w:cs="Times New Roman"/>
          <w:sz w:val="24"/>
          <w:szCs w:val="24"/>
          <w:lang w:eastAsia="x-none"/>
        </w:rPr>
        <w:t>(abuse investigations by the Office of Training, Investigations and Safety [OTIS]);</w:t>
      </w:r>
    </w:p>
    <w:p w14:paraId="03933455" w14:textId="77777777" w:rsidR="00F26468"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val="x-none" w:eastAsia="x-none"/>
        </w:rPr>
        <w:t>ORS 430.735 through 430.765</w:t>
      </w:r>
      <w:r w:rsidRPr="003A10EA">
        <w:rPr>
          <w:rFonts w:ascii="Times New Roman" w:hAnsi="Times New Roman" w:cs="Times New Roman"/>
          <w:sz w:val="24"/>
          <w:szCs w:val="24"/>
          <w:lang w:eastAsia="x-none"/>
        </w:rPr>
        <w:t xml:space="preserve"> (abuse reporting for adults with mental illness or developmental disabilities, including adults receiving services for a substance use disorder or a mental illness in a residential facility or a state hospital);</w:t>
      </w:r>
    </w:p>
    <w:p w14:paraId="19B33FAF" w14:textId="77777777" w:rsidR="00F26468"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x-none"/>
        </w:rPr>
        <w:t xml:space="preserve">ORS 124.005 to 124.040 (elderly persons and persons with disabilities abuse); </w:t>
      </w:r>
    </w:p>
    <w:p w14:paraId="422E25C9" w14:textId="77777777" w:rsidR="00F26468"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val="x-none" w:eastAsia="x-none"/>
        </w:rPr>
        <w:t>ORS</w:t>
      </w:r>
      <w:r w:rsidRPr="003A10EA">
        <w:rPr>
          <w:rFonts w:ascii="Times New Roman" w:hAnsi="Times New Roman" w:cs="Times New Roman"/>
          <w:sz w:val="24"/>
          <w:szCs w:val="24"/>
          <w:lang w:eastAsia="x-none"/>
        </w:rPr>
        <w:t xml:space="preserve"> 441.650 to 441.680 (residents of long term care facilities); and</w:t>
      </w:r>
    </w:p>
    <w:p w14:paraId="1FF9617F" w14:textId="77777777" w:rsidR="00F26468"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lastRenderedPageBreak/>
        <w:t>ORS 418.257 to 418.259 (child in care of a Child-Caring Agency, residential facilities for children with intellectual/developmental disabilities and child foster homes).</w:t>
      </w:r>
    </w:p>
    <w:p w14:paraId="5F22BE19" w14:textId="77777777" w:rsidR="00F26468" w:rsidRPr="003A10EA" w:rsidRDefault="003C79CD" w:rsidP="00D44385">
      <w:pPr>
        <w:pStyle w:val="ListParagraph"/>
        <w:numPr>
          <w:ilvl w:val="1"/>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Contractor shall report suspected Adult Abuse, neglect or financial exploitation as follows:</w:t>
      </w:r>
    </w:p>
    <w:p w14:paraId="66A70860" w14:textId="7F0EBDE4" w:rsidR="00F26468"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Adults with developmental disabilities to the local </w:t>
      </w:r>
      <w:r w:rsidR="00942A90" w:rsidRPr="003A10EA">
        <w:rPr>
          <w:rFonts w:ascii="Times New Roman" w:hAnsi="Times New Roman" w:cs="Times New Roman"/>
          <w:sz w:val="24"/>
          <w:szCs w:val="24"/>
        </w:rPr>
        <w:t xml:space="preserve">community </w:t>
      </w:r>
      <w:r w:rsidRPr="003A10EA">
        <w:rPr>
          <w:rFonts w:ascii="Times New Roman" w:hAnsi="Times New Roman" w:cs="Times New Roman"/>
          <w:sz w:val="24"/>
          <w:szCs w:val="24"/>
        </w:rPr>
        <w:t>developmental disability program;</w:t>
      </w:r>
    </w:p>
    <w:p w14:paraId="1F3540D0" w14:textId="0E5CAF06" w:rsidR="00F26468"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Adults with mental illness to the local </w:t>
      </w:r>
      <w:r w:rsidR="00275F02" w:rsidRPr="003A10EA">
        <w:rPr>
          <w:rFonts w:ascii="Times New Roman" w:hAnsi="Times New Roman" w:cs="Times New Roman"/>
          <w:sz w:val="24"/>
          <w:szCs w:val="24"/>
        </w:rPr>
        <w:t>C</w:t>
      </w:r>
      <w:r w:rsidR="00942A90" w:rsidRPr="003A10EA">
        <w:rPr>
          <w:rFonts w:ascii="Times New Roman" w:hAnsi="Times New Roman" w:cs="Times New Roman"/>
          <w:sz w:val="24"/>
          <w:szCs w:val="24"/>
        </w:rPr>
        <w:t xml:space="preserve">ommunity </w:t>
      </w:r>
      <w:r w:rsidR="00275F02" w:rsidRPr="003A10EA">
        <w:rPr>
          <w:rFonts w:ascii="Times New Roman" w:hAnsi="Times New Roman" w:cs="Times New Roman"/>
          <w:sz w:val="24"/>
          <w:szCs w:val="24"/>
        </w:rPr>
        <w:t>Mental Health Program</w:t>
      </w:r>
      <w:r w:rsidRPr="003A10EA">
        <w:rPr>
          <w:rFonts w:ascii="Times New Roman" w:hAnsi="Times New Roman" w:cs="Times New Roman"/>
          <w:sz w:val="24"/>
          <w:szCs w:val="24"/>
        </w:rPr>
        <w:t>;</w:t>
      </w:r>
    </w:p>
    <w:p w14:paraId="108257D9" w14:textId="3186A73F" w:rsidR="00F26468"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Patients of the Oregon State Hospital or residents of Substance Use Disorder treatment facilities to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OTIS;</w:t>
      </w:r>
    </w:p>
    <w:p w14:paraId="7DCE29B4" w14:textId="15CAF175" w:rsidR="00F26468"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Elder Abuse to the local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Aging &amp; People with Disabilities office or Area Agency for Aging;</w:t>
      </w:r>
    </w:p>
    <w:p w14:paraId="04A1DE30" w14:textId="259DD99E" w:rsidR="00F26468" w:rsidRPr="003A10EA" w:rsidRDefault="003C79CD" w:rsidP="00D44385">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Nursing facility residents to the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Nursing Facility Complaint Unit; or</w:t>
      </w:r>
    </w:p>
    <w:p w14:paraId="375D266A" w14:textId="33B23A25" w:rsidR="003C79CD" w:rsidRPr="003A10EA" w:rsidRDefault="003C79CD" w:rsidP="00081AF7">
      <w:pPr>
        <w:pStyle w:val="ListParagraph"/>
        <w:numPr>
          <w:ilvl w:val="2"/>
          <w:numId w:val="56"/>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Or by calling 1-855-503-SAFE (7233). This toll-free number allows a report of abuse or neglect of any child or adult to be reported to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w:t>
      </w:r>
    </w:p>
    <w:p w14:paraId="0B9772E6" w14:textId="77777777" w:rsidR="003C79CD" w:rsidRPr="003A10EA" w:rsidRDefault="003C79CD" w:rsidP="00081AF7">
      <w:pPr>
        <w:rPr>
          <w:rFonts w:ascii="Times New Roman" w:hAnsi="Times New Roman" w:cs="Times New Roman"/>
          <w:sz w:val="24"/>
          <w:szCs w:val="24"/>
          <w:lang w:eastAsia="x-none"/>
        </w:rPr>
      </w:pPr>
    </w:p>
    <w:p w14:paraId="4C1F927C" w14:textId="77777777" w:rsidR="003C79CD" w:rsidRPr="003A10EA" w:rsidRDefault="003C79CD" w:rsidP="00081AF7">
      <w:pPr>
        <w:jc w:val="both"/>
        <w:rPr>
          <w:rFonts w:ascii="Times New Roman" w:hAnsi="Times New Roman" w:cs="Times New Roman"/>
          <w:sz w:val="24"/>
          <w:szCs w:val="24"/>
          <w:lang w:eastAsia="x-none"/>
        </w:rPr>
      </w:pPr>
    </w:p>
    <w:p w14:paraId="3E8B9F5D" w14:textId="2C221A77" w:rsidR="00C746A3" w:rsidRPr="003A10EA" w:rsidRDefault="003C79CD" w:rsidP="00F26468">
      <w:pPr>
        <w:ind w:left="0" w:firstLine="0"/>
        <w:jc w:val="center"/>
        <w:rPr>
          <w:rFonts w:ascii="Times New Roman" w:hAnsi="Times New Roman" w:cs="Times New Roman"/>
          <w:bCs/>
          <w:sz w:val="24"/>
          <w:szCs w:val="24"/>
        </w:rPr>
      </w:pPr>
      <w:r w:rsidRPr="003A10EA">
        <w:rPr>
          <w:rFonts w:ascii="Times New Roman" w:hAnsi="Times New Roman" w:cs="Times New Roman"/>
          <w:b/>
          <w:i/>
          <w:iCs/>
          <w:sz w:val="24"/>
          <w:szCs w:val="24"/>
        </w:rPr>
        <w:t>[Remainder of page intentionally left blank]</w:t>
      </w:r>
      <w:r w:rsidR="00F26468" w:rsidRPr="003A10EA">
        <w:rPr>
          <w:rFonts w:ascii="Times New Roman" w:hAnsi="Times New Roman" w:cs="Times New Roman"/>
          <w:b/>
          <w:i/>
          <w:iCs/>
          <w:sz w:val="24"/>
          <w:szCs w:val="24"/>
        </w:rPr>
        <w:t xml:space="preserve"> </w:t>
      </w:r>
    </w:p>
    <w:p w14:paraId="335E0DF7" w14:textId="77777777" w:rsidR="00F26468" w:rsidRPr="003A10EA" w:rsidRDefault="00F26468" w:rsidP="00F26468">
      <w:pPr>
        <w:ind w:left="0" w:firstLine="0"/>
        <w:jc w:val="center"/>
        <w:rPr>
          <w:rFonts w:ascii="Times New Roman" w:eastAsia="MS Mincho" w:hAnsi="Times New Roman" w:cs="Times New Roman"/>
          <w:bCs/>
          <w:sz w:val="24"/>
          <w:szCs w:val="24"/>
        </w:rPr>
      </w:pPr>
    </w:p>
    <w:p w14:paraId="7A292586" w14:textId="77777777" w:rsidR="00AB3084" w:rsidRPr="003A10EA" w:rsidRDefault="00AB3084" w:rsidP="003C79CD">
      <w:pPr>
        <w:ind w:left="0" w:firstLine="0"/>
        <w:rPr>
          <w:rFonts w:ascii="Times New Roman" w:hAnsi="Times New Roman" w:cs="Times New Roman"/>
          <w:bCs/>
          <w:sz w:val="24"/>
          <w:szCs w:val="24"/>
        </w:rPr>
        <w:sectPr w:rsidR="00AB3084" w:rsidRPr="003A10EA" w:rsidSect="00E24AE4">
          <w:footerReference w:type="default" r:id="rId86"/>
          <w:pgSz w:w="12240" w:h="15840" w:code="1"/>
          <w:pgMar w:top="720" w:right="720" w:bottom="720" w:left="720" w:header="432" w:footer="432" w:gutter="0"/>
          <w:cols w:space="720"/>
          <w:docGrid w:linePitch="360"/>
        </w:sectPr>
      </w:pPr>
    </w:p>
    <w:p w14:paraId="0264EABA" w14:textId="277D6D9A" w:rsidR="00AB3084" w:rsidRPr="003A10EA" w:rsidRDefault="00AB3084" w:rsidP="00AB3084">
      <w:pPr>
        <w:pStyle w:val="Heading1"/>
        <w:jc w:val="center"/>
        <w:rPr>
          <w:rFonts w:ascii="Times New Roman" w:hAnsi="Times New Roman" w:cs="Times New Roman"/>
          <w:b/>
          <w:bCs/>
          <w:sz w:val="24"/>
          <w:szCs w:val="24"/>
        </w:rPr>
      </w:pPr>
      <w:bookmarkStart w:id="2308" w:name="_Toc212648388"/>
      <w:r w:rsidRPr="003A10EA">
        <w:rPr>
          <w:rFonts w:ascii="Times New Roman" w:hAnsi="Times New Roman" w:cs="Times New Roman"/>
          <w:b/>
          <w:bCs/>
          <w:color w:val="auto"/>
          <w:sz w:val="24"/>
          <w:szCs w:val="24"/>
          <w:lang w:val="x-none"/>
        </w:rPr>
        <w:lastRenderedPageBreak/>
        <w:t>Exhibit E – Required Federal Terms and Conditions</w:t>
      </w:r>
      <w:bookmarkEnd w:id="2308"/>
      <w:r w:rsidRPr="003A10EA">
        <w:rPr>
          <w:rFonts w:ascii="Times New Roman" w:hAnsi="Times New Roman" w:cs="Times New Roman"/>
          <w:b/>
          <w:bCs/>
          <w:color w:val="auto"/>
          <w:sz w:val="24"/>
          <w:szCs w:val="24"/>
          <w:lang w:val="x-none"/>
        </w:rPr>
        <w:t xml:space="preserve"> </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lang w:val="x-none"/>
        </w:rPr>
        <w:instrText xml:space="preserve"> TC "Exhibit B – Statement of Work – Part 2</w:instrText>
      </w:r>
      <w:r w:rsidRPr="003A10EA">
        <w:rPr>
          <w:rFonts w:ascii="Times New Roman" w:hAnsi="Times New Roman" w:cs="Times New Roman"/>
          <w:b/>
          <w:bCs/>
          <w:sz w:val="24"/>
          <w:szCs w:val="24"/>
        </w:rPr>
        <w:instrText xml:space="preserve"> – Covered and Non-Covered Services</w:instrText>
      </w:r>
      <w:r w:rsidRPr="003A10EA">
        <w:rPr>
          <w:rFonts w:ascii="Times New Roman" w:hAnsi="Times New Roman" w:cs="Times New Roman"/>
          <w:b/>
          <w:bCs/>
          <w:sz w:val="24"/>
          <w:szCs w:val="24"/>
          <w:lang w:val="x-none"/>
        </w:rPr>
        <w:instrText xml:space="preserve">" \f C \l "1" </w:instrText>
      </w:r>
      <w:r w:rsidRPr="003A10EA">
        <w:rPr>
          <w:rFonts w:ascii="Times New Roman" w:hAnsi="Times New Roman" w:cs="Times New Roman"/>
          <w:b/>
          <w:bCs/>
          <w:sz w:val="24"/>
          <w:szCs w:val="24"/>
        </w:rPr>
        <w:fldChar w:fldCharType="end"/>
      </w:r>
    </w:p>
    <w:p w14:paraId="748D8C0D" w14:textId="77777777" w:rsidR="00AB3084" w:rsidRPr="003A10EA" w:rsidRDefault="00AB3084" w:rsidP="00AB3084">
      <w:pPr>
        <w:ind w:left="0" w:firstLine="0"/>
        <w:jc w:val="both"/>
        <w:rPr>
          <w:rFonts w:ascii="Times New Roman" w:hAnsi="Times New Roman" w:cs="Times New Roman"/>
          <w:bCs/>
          <w:sz w:val="24"/>
          <w:szCs w:val="24"/>
        </w:rPr>
      </w:pPr>
    </w:p>
    <w:p w14:paraId="59E5807E" w14:textId="77777777" w:rsidR="004C7C7B" w:rsidRPr="003A10EA" w:rsidRDefault="004C7C7B" w:rsidP="004C7C7B">
      <w:pPr>
        <w:ind w:left="0" w:firstLine="0"/>
        <w:rPr>
          <w:rFonts w:ascii="Times New Roman" w:eastAsia="MS Mincho" w:hAnsi="Times New Roman" w:cs="Times New Roman"/>
          <w:sz w:val="24"/>
          <w:szCs w:val="24"/>
        </w:rPr>
      </w:pPr>
      <w:r w:rsidRPr="003A10EA">
        <w:rPr>
          <w:rFonts w:ascii="Times New Roman" w:eastAsia="MS Mincho" w:hAnsi="Times New Roman" w:cs="Times New Roman"/>
          <w:sz w:val="24"/>
          <w:szCs w:val="24"/>
        </w:rPr>
        <w:t>Unless exempt under 45 CFR Part 87 for Faith-Based Organizations (Federal Register, July 16, 2004, Volume 69, #136), or other federal provisions, Contractor shall comply and, as indicated, cause all Subcontractors to comply with the following federal requirements to the extent that they are applicable to this Contract, to Contractor, or to the Work, or to any combination of the foregoing.  For purposes of this Contract, all references to federal and State laws are references to federal and State laws as they may be amended from time to time.</w:t>
      </w:r>
    </w:p>
    <w:p w14:paraId="2A9CC86E" w14:textId="3EDEEAB8" w:rsidR="004C7C7B" w:rsidRPr="003A10EA" w:rsidRDefault="004C7C7B" w:rsidP="00D44385">
      <w:pPr>
        <w:pStyle w:val="ListParagraph"/>
        <w:numPr>
          <w:ilvl w:val="0"/>
          <w:numId w:val="57"/>
        </w:numPr>
        <w:contextualSpacing w:val="0"/>
        <w:outlineLvl w:val="1"/>
        <w:rPr>
          <w:rFonts w:ascii="Times New Roman" w:hAnsi="Times New Roman" w:cs="Times New Roman"/>
          <w:b/>
          <w:bCs/>
          <w:sz w:val="24"/>
          <w:szCs w:val="24"/>
        </w:rPr>
      </w:pPr>
      <w:bookmarkStart w:id="2309" w:name="_Toc372809818"/>
      <w:bookmarkStart w:id="2310" w:name="_Toc367447403"/>
      <w:bookmarkStart w:id="2311" w:name="_Toc366765747"/>
      <w:bookmarkStart w:id="2312" w:name="_Toc315687376"/>
      <w:bookmarkStart w:id="2313" w:name="_Toc174334812"/>
      <w:bookmarkStart w:id="2314" w:name="_Toc160439837"/>
      <w:bookmarkStart w:id="2315" w:name="_Toc531245293"/>
      <w:bookmarkStart w:id="2316" w:name="_Toc536177112"/>
      <w:bookmarkStart w:id="2317" w:name="_Toc54161783"/>
      <w:bookmarkStart w:id="2318" w:name="_Toc53987721"/>
      <w:bookmarkStart w:id="2319" w:name="_Toc77611187"/>
      <w:bookmarkStart w:id="2320" w:name="_Toc77613200"/>
      <w:bookmarkStart w:id="2321" w:name="_Toc137211515"/>
      <w:bookmarkStart w:id="2322" w:name="_Toc212648389"/>
      <w:r w:rsidRPr="003A10EA">
        <w:rPr>
          <w:rFonts w:ascii="Times New Roman" w:hAnsi="Times New Roman" w:cs="Times New Roman"/>
          <w:b/>
          <w:bCs/>
          <w:sz w:val="24"/>
          <w:szCs w:val="24"/>
        </w:rPr>
        <w:t>Miscellaneous Federal Provisions</w:t>
      </w:r>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323" w:name="_Toc48900560"/>
      <w:r w:rsidRPr="003A10EA">
        <w:rPr>
          <w:rFonts w:ascii="Times New Roman" w:hAnsi="Times New Roman" w:cs="Times New Roman"/>
          <w:b/>
          <w:bCs/>
          <w:sz w:val="24"/>
          <w:szCs w:val="24"/>
        </w:rPr>
        <w:instrText>1.  Miscellaneous Federal Provisions</w:instrText>
      </w:r>
      <w:bookmarkEnd w:id="2323"/>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01B4BC8C" w14:textId="16145F64" w:rsidR="004C7C7B" w:rsidRPr="003A10EA" w:rsidRDefault="004C7C7B" w:rsidP="004C7C7B">
      <w:pPr>
        <w:pStyle w:val="ListParagraph"/>
        <w:ind w:firstLine="0"/>
        <w:contextualSpacing w:val="0"/>
        <w:rPr>
          <w:rFonts w:ascii="Times New Roman" w:hAnsi="Times New Roman" w:cs="Times New Roman"/>
          <w:sz w:val="24"/>
          <w:szCs w:val="24"/>
        </w:rPr>
      </w:pPr>
      <w:r w:rsidRPr="003A10EA">
        <w:rPr>
          <w:rFonts w:ascii="Times New Roman" w:eastAsia="MS Mincho" w:hAnsi="Times New Roman" w:cs="Times New Roman"/>
          <w:bCs/>
          <w:sz w:val="24"/>
          <w:szCs w:val="24"/>
        </w:rPr>
        <w:t>Contractor</w:t>
      </w:r>
      <w:r w:rsidRPr="003A10EA">
        <w:rPr>
          <w:rFonts w:ascii="Times New Roman" w:eastAsia="MS Mincho" w:hAnsi="Times New Roman" w:cs="Times New Roman"/>
          <w:sz w:val="24"/>
          <w:szCs w:val="24"/>
        </w:rPr>
        <w:t xml:space="preserve"> shall comply and require all Subcontractors to comply with all federal laws, regulations and executive orders applicable to this Contract or to the delivery of Work.  Without limiting the generality of the foregoing, Contractor expressly agrees to comply and require all Subcontractors to comply with the following laws, regulations and executive orders to the extent they are applicable to this Contract: (a)</w:t>
      </w:r>
      <w:r w:rsidRPr="003A10EA">
        <w:rPr>
          <w:rFonts w:ascii="Times New Roman" w:eastAsia="MS Mincho" w:hAnsi="Times New Roman" w:cs="Times New Roman"/>
          <w:sz w:val="24"/>
          <w:szCs w:val="24"/>
          <w:u w:val="single"/>
        </w:rPr>
        <w:t xml:space="preserve"> </w:t>
      </w:r>
      <w:r w:rsidRPr="003A10EA">
        <w:rPr>
          <w:rFonts w:ascii="Times New Roman" w:eastAsia="MS Mincho" w:hAnsi="Times New Roman" w:cs="Times New Roman"/>
          <w:sz w:val="24"/>
          <w:szCs w:val="24"/>
        </w:rPr>
        <w:t xml:space="preserve">Title VI and VII of the Civil Rights Act of 1964, as amended; (b) 45 CFR Part 84 which implements, Title V, Sections 503 and 504 of the Rehabilitation Act of 1973, as amended; (c) the Americans with Disabilities Act of 1990, as amended; (d) </w:t>
      </w:r>
      <w:r w:rsidRPr="003A10EA">
        <w:rPr>
          <w:rFonts w:ascii="Times New Roman" w:hAnsi="Times New Roman" w:cs="Times New Roman"/>
          <w:sz w:val="24"/>
          <w:szCs w:val="24"/>
        </w:rPr>
        <w:t>Section 1557 of the Affordable Care Act (</w:t>
      </w:r>
      <w:r w:rsidR="0085321A" w:rsidRPr="003A10EA">
        <w:rPr>
          <w:rFonts w:ascii="Times New Roman" w:hAnsi="Times New Roman" w:cs="Times New Roman"/>
          <w:sz w:val="24"/>
          <w:szCs w:val="24"/>
        </w:rPr>
        <w:t>ACA</w:t>
      </w:r>
      <w:r w:rsidRPr="003A10EA">
        <w:rPr>
          <w:rFonts w:ascii="Times New Roman" w:hAnsi="Times New Roman" w:cs="Times New Roman"/>
          <w:sz w:val="24"/>
          <w:szCs w:val="24"/>
        </w:rPr>
        <w:t>);</w:t>
      </w:r>
      <w:r w:rsidRPr="003A10EA">
        <w:rPr>
          <w:rFonts w:ascii="Times New Roman" w:eastAsia="MS Mincho" w:hAnsi="Times New Roman" w:cs="Times New Roman"/>
          <w:sz w:val="24"/>
          <w:szCs w:val="24"/>
        </w:rPr>
        <w:t xml:space="preserve"> (e) Executive Order 11246, as amended; (f) the Health Insurance Portability and Accountability Act of 1996, as amended; (g) the Age Discrimination in Employment Act of 1967, as amended, and the Age Discrimination Act of 1975, as amended; (h) the Vietnam Era Veterans' Readjustment Assistance Act of 1974, as amended; (i) the Mental Health Parity and Addiction Equity Act of 2008, as amended; (j) CMS regulations (including 42 CFR Part 438, subpart K) and guidance regarding mental health parity, including 42 CFR 438.900 et. seq.; (k) all regulations and administrative rules established pursuant to the foregoing laws; (l) all other applicable requirements of federal civil rights and rehabilitation statutes, rules and regulations; and (m) all federal laws requiring reporting of Member abuse.  These laws, regulations and executive orders are incorporated by reference herein to the extent that they are applicable to this Contract and required by law to be so incorporated.  No federal funds may be used to provide Work in violation of 42 USC. 14402.</w:t>
      </w:r>
      <w:bookmarkStart w:id="2324" w:name="_Toc372809819"/>
      <w:bookmarkStart w:id="2325" w:name="_Toc367447404"/>
      <w:bookmarkStart w:id="2326" w:name="_Toc366765748"/>
      <w:bookmarkStart w:id="2327" w:name="_Toc315687377"/>
      <w:bookmarkStart w:id="2328" w:name="_Toc174334814"/>
      <w:bookmarkStart w:id="2329" w:name="_Toc160439838"/>
      <w:bookmarkStart w:id="2330" w:name="_Toc531245294"/>
      <w:bookmarkStart w:id="2331" w:name="_Toc536177113"/>
      <w:bookmarkStart w:id="2332" w:name="_Toc54161784"/>
      <w:bookmarkStart w:id="2333" w:name="_Toc53987722"/>
      <w:bookmarkStart w:id="2334" w:name="_Toc77611188"/>
      <w:bookmarkStart w:id="2335" w:name="_Toc77613201"/>
      <w:bookmarkStart w:id="2336" w:name="_Toc137211516"/>
    </w:p>
    <w:p w14:paraId="0EA59A46" w14:textId="1D884ABC" w:rsidR="004C7C7B" w:rsidRPr="003A10EA" w:rsidRDefault="004C7C7B" w:rsidP="00D44385">
      <w:pPr>
        <w:pStyle w:val="ListParagraph"/>
        <w:numPr>
          <w:ilvl w:val="0"/>
          <w:numId w:val="57"/>
        </w:numPr>
        <w:contextualSpacing w:val="0"/>
        <w:outlineLvl w:val="1"/>
        <w:rPr>
          <w:rFonts w:ascii="Times New Roman" w:hAnsi="Times New Roman" w:cs="Times New Roman"/>
          <w:b/>
          <w:bCs/>
          <w:sz w:val="24"/>
          <w:szCs w:val="24"/>
        </w:rPr>
      </w:pPr>
      <w:bookmarkStart w:id="2337" w:name="_Toc212648390"/>
      <w:r w:rsidRPr="003A10EA">
        <w:rPr>
          <w:rFonts w:ascii="Times New Roman" w:hAnsi="Times New Roman" w:cs="Times New Roman"/>
          <w:b/>
          <w:bCs/>
          <w:sz w:val="24"/>
          <w:szCs w:val="24"/>
        </w:rPr>
        <w:t>Equal Employment Opportunity</w:t>
      </w:r>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338" w:name="_Toc48900561"/>
      <w:r w:rsidRPr="003A10EA">
        <w:rPr>
          <w:rFonts w:ascii="Times New Roman" w:hAnsi="Times New Roman" w:cs="Times New Roman"/>
          <w:b/>
          <w:bCs/>
          <w:sz w:val="24"/>
          <w:szCs w:val="24"/>
        </w:rPr>
        <w:instrText>2.  Equal Employment Opportunity</w:instrText>
      </w:r>
      <w:bookmarkEnd w:id="2338"/>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5F91F5DA" w14:textId="77777777" w:rsidR="004C7C7B" w:rsidRPr="003A10EA" w:rsidRDefault="004C7C7B" w:rsidP="004C7C7B">
      <w:pPr>
        <w:pStyle w:val="ListParagraph"/>
        <w:ind w:firstLine="0"/>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 xml:space="preserve">If this Contract, including </w:t>
      </w:r>
      <w:r w:rsidRPr="003A10EA">
        <w:rPr>
          <w:rFonts w:ascii="Times New Roman" w:eastAsia="MS Mincho" w:hAnsi="Times New Roman" w:cs="Times New Roman"/>
          <w:sz w:val="24"/>
          <w:szCs w:val="24"/>
          <w:lang w:eastAsia="ja-JP"/>
        </w:rPr>
        <w:t>A</w:t>
      </w:r>
      <w:r w:rsidRPr="003A10EA">
        <w:rPr>
          <w:rFonts w:ascii="Times New Roman" w:eastAsia="MS Mincho" w:hAnsi="Times New Roman" w:cs="Times New Roman"/>
          <w:sz w:val="24"/>
          <w:szCs w:val="24"/>
        </w:rPr>
        <w:t>mendments, is for more than $10,000, then Contractor shall comply and require all Subcontractors to comply with Executive Order 11246, entitled "Equal Employment Opportunity," as amended by Executive Order 11375, and as supplemented in Department of Labor regulations (41 CFR Part 60).</w:t>
      </w:r>
      <w:bookmarkStart w:id="2339" w:name="_Toc372809820"/>
      <w:bookmarkStart w:id="2340" w:name="_Toc367447405"/>
      <w:bookmarkStart w:id="2341" w:name="_Toc366765749"/>
      <w:bookmarkStart w:id="2342" w:name="_Toc315687378"/>
      <w:bookmarkStart w:id="2343" w:name="_Toc174334815"/>
      <w:bookmarkStart w:id="2344" w:name="_Toc160439839"/>
      <w:bookmarkStart w:id="2345" w:name="_Toc531245295"/>
      <w:bookmarkStart w:id="2346" w:name="_Toc536177114"/>
      <w:bookmarkStart w:id="2347" w:name="_Toc54161785"/>
      <w:bookmarkStart w:id="2348" w:name="_Toc53987723"/>
      <w:bookmarkStart w:id="2349" w:name="_Toc77611189"/>
      <w:bookmarkStart w:id="2350" w:name="_Toc77613202"/>
      <w:bookmarkStart w:id="2351" w:name="_Toc137211517"/>
    </w:p>
    <w:p w14:paraId="0C0D6C82" w14:textId="588B9083" w:rsidR="004C7C7B" w:rsidRPr="003A10EA" w:rsidRDefault="004C7C7B" w:rsidP="00D44385">
      <w:pPr>
        <w:pStyle w:val="ListParagraph"/>
        <w:numPr>
          <w:ilvl w:val="0"/>
          <w:numId w:val="57"/>
        </w:numPr>
        <w:contextualSpacing w:val="0"/>
        <w:outlineLvl w:val="1"/>
        <w:rPr>
          <w:rFonts w:ascii="Times New Roman" w:hAnsi="Times New Roman" w:cs="Times New Roman"/>
          <w:b/>
          <w:bCs/>
          <w:sz w:val="24"/>
          <w:szCs w:val="24"/>
        </w:rPr>
      </w:pPr>
      <w:bookmarkStart w:id="2352" w:name="_Toc212648391"/>
      <w:r w:rsidRPr="003A10EA">
        <w:rPr>
          <w:rFonts w:ascii="Times New Roman" w:hAnsi="Times New Roman" w:cs="Times New Roman"/>
          <w:b/>
          <w:bCs/>
          <w:sz w:val="24"/>
          <w:szCs w:val="24"/>
        </w:rPr>
        <w:t>Clean Air, Clean Water, EPA Regulations</w:t>
      </w:r>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353" w:name="_Toc48900562"/>
      <w:r w:rsidRPr="003A10EA">
        <w:rPr>
          <w:rFonts w:ascii="Times New Roman" w:hAnsi="Times New Roman" w:cs="Times New Roman"/>
          <w:b/>
          <w:bCs/>
          <w:sz w:val="24"/>
          <w:szCs w:val="24"/>
        </w:rPr>
        <w:instrText>3.  Clean Air, Clean Water, EPA Regulations</w:instrText>
      </w:r>
      <w:bookmarkEnd w:id="2353"/>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6813CB3A" w14:textId="14B339EC" w:rsidR="004C7C7B" w:rsidRPr="003A10EA" w:rsidRDefault="004C7C7B" w:rsidP="004C7C7B">
      <w:pPr>
        <w:pStyle w:val="ListParagraph"/>
        <w:ind w:firstLine="0"/>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 xml:space="preserve">If this Contract, including </w:t>
      </w:r>
      <w:r w:rsidRPr="003A10EA">
        <w:rPr>
          <w:rFonts w:ascii="Times New Roman" w:eastAsia="MS Mincho" w:hAnsi="Times New Roman" w:cs="Times New Roman"/>
          <w:sz w:val="24"/>
          <w:szCs w:val="24"/>
          <w:lang w:eastAsia="ja-JP"/>
        </w:rPr>
        <w:t>A</w:t>
      </w:r>
      <w:r w:rsidRPr="003A10EA">
        <w:rPr>
          <w:rFonts w:ascii="Times New Roman" w:eastAsia="MS Mincho" w:hAnsi="Times New Roman" w:cs="Times New Roman"/>
          <w:sz w:val="24"/>
          <w:szCs w:val="24"/>
        </w:rPr>
        <w:t>mendments, exceeds $100,000 then Contractor shall comply and require all Subcontractors to comply with all applicable standards, orders, or requirements issued under Section 306 of the Clean Air Act (42 USC. 7606), the Federal Water Pollution Control Act as amended (commonly known as the Clean Water Act) (33 USC. 1251 to 1387), specifically including, but not limited to Section 508 (33 USC 1368), Executive Order 11738, and Environmental Protection Agency regulations (2 CFR Part 1532), which prohibit the use under non-exempt federal contracts, grants or loans of facilities included on the EPA List of Violating Facilities.  Violations shall be reported</w:t>
      </w:r>
      <w:r w:rsidRPr="003A10EA">
        <w:rPr>
          <w:rFonts w:ascii="Times New Roman" w:eastAsia="MS Mincho" w:hAnsi="Times New Roman" w:cs="Times New Roman"/>
          <w:sz w:val="24"/>
          <w:szCs w:val="24"/>
          <w:lang w:eastAsia="ja-JP"/>
        </w:rPr>
        <w:t xml:space="preserve"> in writing</w:t>
      </w:r>
      <w:r w:rsidRPr="003A10EA">
        <w:rPr>
          <w:rFonts w:ascii="Times New Roman" w:eastAsia="MS Mincho" w:hAnsi="Times New Roman" w:cs="Times New Roman"/>
          <w:sz w:val="24"/>
          <w:szCs w:val="24"/>
        </w:rPr>
        <w:t xml:space="preserve"> to</w:t>
      </w:r>
      <w:r w:rsidRPr="003A10EA">
        <w:rPr>
          <w:rFonts w:ascii="Times New Roman" w:eastAsia="MS Mincho" w:hAnsi="Times New Roman" w:cs="Times New Roman"/>
          <w:sz w:val="24"/>
          <w:szCs w:val="24"/>
          <w:lang w:eastAsia="ja-JP"/>
        </w:rPr>
        <w:t>: (a)</w:t>
      </w:r>
      <w:r w:rsidRPr="003A10EA">
        <w:rPr>
          <w:rFonts w:ascii="Times New Roman" w:eastAsia="MS Mincho" w:hAnsi="Times New Roman" w:cs="Times New Roman"/>
          <w:sz w:val="24"/>
          <w:szCs w:val="24"/>
        </w:rPr>
        <w:t xml:space="preserve"> OHA</w:t>
      </w:r>
      <w:r w:rsidRPr="003A10EA">
        <w:rPr>
          <w:rFonts w:ascii="Times New Roman" w:eastAsia="MS Mincho" w:hAnsi="Times New Roman" w:cs="Times New Roman"/>
          <w:sz w:val="24"/>
          <w:szCs w:val="24"/>
          <w:lang w:eastAsia="ja-JP"/>
        </w:rPr>
        <w:t xml:space="preserve"> via Administrative Notice</w:t>
      </w:r>
      <w:r w:rsidRPr="003A10EA">
        <w:rPr>
          <w:rFonts w:ascii="Times New Roman" w:eastAsia="MS Mincho" w:hAnsi="Times New Roman" w:cs="Times New Roman"/>
          <w:sz w:val="24"/>
          <w:szCs w:val="24"/>
        </w:rPr>
        <w:t xml:space="preserve">; </w:t>
      </w:r>
      <w:r w:rsidRPr="003A10EA">
        <w:rPr>
          <w:rFonts w:ascii="Times New Roman" w:eastAsia="MS Mincho" w:hAnsi="Times New Roman" w:cs="Times New Roman"/>
          <w:sz w:val="24"/>
          <w:szCs w:val="24"/>
          <w:lang w:eastAsia="ja-JP"/>
        </w:rPr>
        <w:t xml:space="preserve">(b) </w:t>
      </w:r>
      <w:r w:rsidRPr="003A10EA">
        <w:rPr>
          <w:rFonts w:ascii="Times New Roman" w:eastAsia="MS Mincho" w:hAnsi="Times New Roman" w:cs="Times New Roman"/>
          <w:sz w:val="24"/>
          <w:szCs w:val="24"/>
        </w:rPr>
        <w:t>United States Department of Health and Human Services</w:t>
      </w:r>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rPr>
        <w:t xml:space="preserve"> and </w:t>
      </w:r>
      <w:r w:rsidRPr="003A10EA">
        <w:rPr>
          <w:rFonts w:ascii="Times New Roman" w:eastAsia="MS Mincho" w:hAnsi="Times New Roman" w:cs="Times New Roman"/>
          <w:sz w:val="24"/>
          <w:szCs w:val="24"/>
          <w:lang w:eastAsia="ja-JP"/>
        </w:rPr>
        <w:t xml:space="preserve">(c) </w:t>
      </w:r>
      <w:r w:rsidRPr="003A10EA">
        <w:rPr>
          <w:rFonts w:ascii="Times New Roman" w:eastAsia="MS Mincho" w:hAnsi="Times New Roman" w:cs="Times New Roman"/>
          <w:sz w:val="24"/>
          <w:szCs w:val="24"/>
        </w:rPr>
        <w:t xml:space="preserve">the appropriate Regional Office of the </w:t>
      </w:r>
      <w:r w:rsidRPr="003A10EA">
        <w:rPr>
          <w:rFonts w:ascii="Times New Roman" w:eastAsia="MS Mincho" w:hAnsi="Times New Roman" w:cs="Times New Roman"/>
          <w:sz w:val="24"/>
          <w:szCs w:val="24"/>
          <w:lang w:eastAsia="ja-JP"/>
        </w:rPr>
        <w:t xml:space="preserve">federal </w:t>
      </w:r>
      <w:r w:rsidRPr="003A10EA">
        <w:rPr>
          <w:rFonts w:ascii="Times New Roman" w:eastAsia="MS Mincho" w:hAnsi="Times New Roman" w:cs="Times New Roman"/>
          <w:sz w:val="24"/>
          <w:szCs w:val="24"/>
        </w:rPr>
        <w:t xml:space="preserve">Environmental Protection Agency.  Contractor shall include and require all Subcontractors to include in all contracts with Subcontractors </w:t>
      </w:r>
      <w:r w:rsidRPr="003A10EA">
        <w:rPr>
          <w:rFonts w:ascii="Times New Roman" w:eastAsia="MS Mincho" w:hAnsi="Times New Roman" w:cs="Times New Roman"/>
          <w:sz w:val="24"/>
          <w:szCs w:val="24"/>
        </w:rPr>
        <w:lastRenderedPageBreak/>
        <w:t xml:space="preserve">receiving more than $100,000, language requiring the Subcontractor to comply with the federal laws identified in this </w:t>
      </w:r>
      <w:r w:rsidR="001C5803" w:rsidRPr="003A10EA">
        <w:rPr>
          <w:rFonts w:ascii="Times New Roman" w:eastAsia="MS Mincho" w:hAnsi="Times New Roman" w:cs="Times New Roman"/>
          <w:sz w:val="24"/>
          <w:szCs w:val="24"/>
        </w:rPr>
        <w:t>Sec. 3</w:t>
      </w:r>
      <w:r w:rsidRPr="003A10EA">
        <w:rPr>
          <w:rFonts w:ascii="Times New Roman" w:eastAsia="MS Mincho" w:hAnsi="Times New Roman" w:cs="Times New Roman"/>
          <w:sz w:val="24"/>
          <w:szCs w:val="24"/>
        </w:rPr>
        <w:t>.</w:t>
      </w:r>
      <w:bookmarkStart w:id="2354" w:name="_Toc367447406"/>
      <w:bookmarkStart w:id="2355" w:name="_Toc366765750"/>
      <w:bookmarkStart w:id="2356" w:name="_Toc174334816"/>
      <w:bookmarkStart w:id="2357" w:name="_Toc160439840"/>
      <w:bookmarkStart w:id="2358" w:name="_Toc315687379"/>
      <w:bookmarkStart w:id="2359" w:name="_Toc372809821"/>
      <w:bookmarkStart w:id="2360" w:name="_Toc531245296"/>
      <w:bookmarkStart w:id="2361" w:name="_Toc536177115"/>
      <w:bookmarkStart w:id="2362" w:name="_Toc54161786"/>
      <w:bookmarkStart w:id="2363" w:name="_Toc53987724"/>
      <w:bookmarkStart w:id="2364" w:name="_Toc77611190"/>
      <w:bookmarkStart w:id="2365" w:name="_Toc77613203"/>
      <w:bookmarkStart w:id="2366" w:name="_Toc137211518"/>
    </w:p>
    <w:p w14:paraId="5A37BE39" w14:textId="4C46A948" w:rsidR="004C7C7B" w:rsidRPr="003A10EA" w:rsidRDefault="004C7C7B" w:rsidP="00D44385">
      <w:pPr>
        <w:pStyle w:val="ListParagraph"/>
        <w:numPr>
          <w:ilvl w:val="0"/>
          <w:numId w:val="57"/>
        </w:numPr>
        <w:contextualSpacing w:val="0"/>
        <w:outlineLvl w:val="1"/>
        <w:rPr>
          <w:rFonts w:ascii="Times New Roman" w:hAnsi="Times New Roman" w:cs="Times New Roman"/>
          <w:b/>
          <w:bCs/>
          <w:sz w:val="24"/>
          <w:szCs w:val="24"/>
        </w:rPr>
      </w:pPr>
      <w:bookmarkStart w:id="2367" w:name="_Toc212648392"/>
      <w:r w:rsidRPr="003A10EA">
        <w:rPr>
          <w:rFonts w:ascii="Times New Roman" w:hAnsi="Times New Roman" w:cs="Times New Roman"/>
          <w:b/>
          <w:bCs/>
          <w:sz w:val="24"/>
          <w:szCs w:val="24"/>
        </w:rPr>
        <w:t>Energy Efficiency</w:t>
      </w:r>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368" w:name="_Toc48900563"/>
      <w:r w:rsidRPr="003A10EA">
        <w:rPr>
          <w:rFonts w:ascii="Times New Roman" w:hAnsi="Times New Roman" w:cs="Times New Roman"/>
          <w:b/>
          <w:bCs/>
          <w:sz w:val="24"/>
          <w:szCs w:val="24"/>
        </w:rPr>
        <w:instrText>4.  Energy Efficiency</w:instrText>
      </w:r>
      <w:bookmarkEnd w:id="2368"/>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10EDDD75" w14:textId="77777777" w:rsidR="004C7C7B" w:rsidRPr="003A10EA" w:rsidRDefault="004C7C7B" w:rsidP="004C7C7B">
      <w:pPr>
        <w:pStyle w:val="ListParagraph"/>
        <w:ind w:firstLine="0"/>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 xml:space="preserve">Contractor shall comply and require all Subcontractors to comply with applicable mandatory standards and policies relating to energy efficiency that are contained in the Oregon energy conservation plan issued in compliance with the Energy Policy and Conservation Act, 42 USC 6201 et seq. (Pub. L. 94-163). </w:t>
      </w:r>
      <w:bookmarkStart w:id="2369" w:name="_Toc372809822"/>
      <w:bookmarkStart w:id="2370" w:name="_Toc367447407"/>
      <w:bookmarkStart w:id="2371" w:name="_Toc366765751"/>
      <w:bookmarkStart w:id="2372" w:name="_Toc315687380"/>
      <w:bookmarkStart w:id="2373" w:name="_Toc174334817"/>
      <w:bookmarkStart w:id="2374" w:name="_Toc160439841"/>
      <w:bookmarkStart w:id="2375" w:name="_Toc531245297"/>
      <w:bookmarkStart w:id="2376" w:name="_Toc536177116"/>
      <w:bookmarkStart w:id="2377" w:name="_Toc54161787"/>
      <w:bookmarkStart w:id="2378" w:name="_Toc53987725"/>
      <w:bookmarkStart w:id="2379" w:name="_Toc77611191"/>
      <w:bookmarkStart w:id="2380" w:name="_Toc77613204"/>
      <w:bookmarkStart w:id="2381" w:name="_Toc137211519"/>
    </w:p>
    <w:p w14:paraId="45693F58" w14:textId="04C6592A" w:rsidR="004C7C7B" w:rsidRPr="003A10EA" w:rsidRDefault="004C7C7B" w:rsidP="00D44385">
      <w:pPr>
        <w:pStyle w:val="ListParagraph"/>
        <w:numPr>
          <w:ilvl w:val="0"/>
          <w:numId w:val="57"/>
        </w:numPr>
        <w:contextualSpacing w:val="0"/>
        <w:outlineLvl w:val="1"/>
        <w:rPr>
          <w:rFonts w:ascii="Times New Roman" w:hAnsi="Times New Roman" w:cs="Times New Roman"/>
          <w:b/>
          <w:bCs/>
          <w:sz w:val="24"/>
          <w:szCs w:val="24"/>
        </w:rPr>
      </w:pPr>
      <w:bookmarkStart w:id="2382" w:name="_Toc212648393"/>
      <w:r w:rsidRPr="003A10EA">
        <w:rPr>
          <w:rFonts w:ascii="Times New Roman" w:hAnsi="Times New Roman" w:cs="Times New Roman"/>
          <w:b/>
          <w:bCs/>
          <w:sz w:val="24"/>
          <w:szCs w:val="24"/>
        </w:rPr>
        <w:t>Truth in Lobbying</w:t>
      </w:r>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383" w:name="_Toc48900564"/>
      <w:r w:rsidRPr="003A10EA">
        <w:rPr>
          <w:rFonts w:ascii="Times New Roman" w:hAnsi="Times New Roman" w:cs="Times New Roman"/>
          <w:b/>
          <w:bCs/>
          <w:sz w:val="24"/>
          <w:szCs w:val="24"/>
        </w:rPr>
        <w:instrText>5.  Truth in Lobbying</w:instrText>
      </w:r>
      <w:bookmarkEnd w:id="2383"/>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bookmarkStart w:id="2384" w:name="_Hlk524596021"/>
    </w:p>
    <w:p w14:paraId="3C055D99" w14:textId="77777777" w:rsidR="004C7C7B" w:rsidRPr="003A10EA" w:rsidRDefault="004C7C7B" w:rsidP="004C7C7B">
      <w:pPr>
        <w:pStyle w:val="ListParagraph"/>
        <w:ind w:firstLine="0"/>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By signing this Contract, Contractor certifies, to the best of Contractor's knowledge and belief that:</w:t>
      </w:r>
    </w:p>
    <w:p w14:paraId="058D569C" w14:textId="77777777" w:rsidR="004C7C7B"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No federal appropriated funds have been paid or will be paid, by or on behalf of Contractor,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w:t>
      </w:r>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rPr>
        <w:t xml:space="preserve"> or modification of any federal contract, grant, loan or cooperative agreement.</w:t>
      </w:r>
    </w:p>
    <w:p w14:paraId="2BEE665F" w14:textId="77777777" w:rsidR="004C7C7B"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Contractor shall complete and submit Standard Form LLL, "Disclosure Form to Report Lobbying" in accordance with its instructions.</w:t>
      </w:r>
    </w:p>
    <w:p w14:paraId="02D53EF7" w14:textId="77777777" w:rsidR="004C7C7B"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Contractor shall require that the language of th</w:t>
      </w:r>
      <w:r w:rsidRPr="003A10EA">
        <w:rPr>
          <w:rFonts w:ascii="Times New Roman" w:eastAsia="MS Mincho" w:hAnsi="Times New Roman" w:cs="Times New Roman"/>
          <w:sz w:val="24"/>
          <w:szCs w:val="24"/>
          <w:lang w:eastAsia="ja-JP"/>
        </w:rPr>
        <w:t>e</w:t>
      </w:r>
      <w:r w:rsidRPr="003A10EA">
        <w:rPr>
          <w:rFonts w:ascii="Times New Roman" w:eastAsia="MS Mincho" w:hAnsi="Times New Roman" w:cs="Times New Roman"/>
          <w:sz w:val="24"/>
          <w:szCs w:val="24"/>
        </w:rPr>
        <w:t xml:space="preserve"> certification</w:t>
      </w:r>
      <w:r w:rsidRPr="003A10EA">
        <w:rPr>
          <w:rFonts w:ascii="Times New Roman" w:eastAsia="MS Mincho" w:hAnsi="Times New Roman" w:cs="Times New Roman"/>
          <w:sz w:val="24"/>
          <w:szCs w:val="24"/>
          <w:lang w:eastAsia="ja-JP"/>
        </w:rPr>
        <w:t xml:space="preserve"> made under this Sec. 5 of this Ex. E</w:t>
      </w:r>
      <w:r w:rsidRPr="003A10EA">
        <w:rPr>
          <w:rFonts w:ascii="Times New Roman" w:eastAsia="MS Mincho" w:hAnsi="Times New Roman" w:cs="Times New Roman"/>
          <w:sz w:val="24"/>
          <w:szCs w:val="24"/>
        </w:rPr>
        <w:t xml:space="preserve"> be included in the award documents for all subawards at all tiers (including Subcontracts, subgrants, and contracts under grants, loans, and cooperative agreements) and that all subrecipients and Subcontractors shall certify and disclose accordingly.</w:t>
      </w:r>
    </w:p>
    <w:p w14:paraId="1A9B1DD6" w14:textId="77777777" w:rsidR="004C7C7B"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Th</w:t>
      </w:r>
      <w:r w:rsidRPr="003A10EA">
        <w:rPr>
          <w:rFonts w:ascii="Times New Roman" w:eastAsia="MS Mincho" w:hAnsi="Times New Roman" w:cs="Times New Roman"/>
          <w:sz w:val="24"/>
          <w:szCs w:val="24"/>
          <w:lang w:eastAsia="ja-JP"/>
        </w:rPr>
        <w:t>e</w:t>
      </w:r>
      <w:r w:rsidRPr="003A10EA">
        <w:rPr>
          <w:rFonts w:ascii="Times New Roman" w:eastAsia="MS Mincho" w:hAnsi="Times New Roman" w:cs="Times New Roman"/>
          <w:sz w:val="24"/>
          <w:szCs w:val="24"/>
        </w:rPr>
        <w:t xml:space="preserve"> certification </w:t>
      </w:r>
      <w:r w:rsidRPr="003A10EA">
        <w:rPr>
          <w:rFonts w:ascii="Times New Roman" w:eastAsia="MS Mincho" w:hAnsi="Times New Roman" w:cs="Times New Roman"/>
          <w:sz w:val="24"/>
          <w:szCs w:val="24"/>
          <w:lang w:eastAsia="ja-JP"/>
        </w:rPr>
        <w:t xml:space="preserve">made under this Sec. 5 of this Ex. E </w:t>
      </w:r>
      <w:r w:rsidRPr="003A10EA">
        <w:rPr>
          <w:rFonts w:ascii="Times New Roman" w:eastAsia="MS Mincho" w:hAnsi="Times New Roman" w:cs="Times New Roman"/>
          <w:sz w:val="24"/>
          <w:szCs w:val="24"/>
        </w:rPr>
        <w:t>is a material representation of fact upon which reliance was placed when this Contract was made or entered into.  Submission of this certification is a prerequisite for making or entering into this Contract imposed by Section 1352, Title 31, of the U.S. Code.  Any Person who fails to file the required certification shall be subject to a civil penalty of not less than $10,000 and not more than $100,000 for each such failure.</w:t>
      </w:r>
      <w:bookmarkStart w:id="2385" w:name="_DV_C750"/>
    </w:p>
    <w:p w14:paraId="47FFB2AC" w14:textId="77777777" w:rsidR="004C7C7B" w:rsidRPr="003A10EA" w:rsidRDefault="004C7C7B" w:rsidP="00D44385">
      <w:pPr>
        <w:pStyle w:val="ListParagraph"/>
        <w:numPr>
          <w:ilvl w:val="1"/>
          <w:numId w:val="57"/>
        </w:numPr>
        <w:contextualSpacing w:val="0"/>
        <w:rPr>
          <w:rStyle w:val="DeltaViewInsertion"/>
          <w:rFonts w:ascii="Times New Roman" w:hAnsi="Times New Roman" w:cs="Times New Roman"/>
          <w:color w:val="auto"/>
          <w:sz w:val="24"/>
          <w:szCs w:val="24"/>
          <w:u w:val="none"/>
        </w:rPr>
      </w:pPr>
      <w:r w:rsidRPr="003A10EA">
        <w:rPr>
          <w:rStyle w:val="DeltaViewInsertion"/>
          <w:rFonts w:ascii="Times New Roman" w:hAnsi="Times New Roman" w:cs="Times New Roman"/>
          <w:color w:val="auto"/>
          <w:sz w:val="24"/>
          <w:szCs w:val="24"/>
          <w:u w:val="none"/>
        </w:rPr>
        <w:t xml:space="preserve">No </w:t>
      </w:r>
      <w:r w:rsidRPr="003A10EA">
        <w:rPr>
          <w:rFonts w:ascii="Times New Roman" w:eastAsia="MS Mincho" w:hAnsi="Times New Roman" w:cs="Times New Roman"/>
          <w:sz w:val="24"/>
          <w:szCs w:val="24"/>
        </w:rPr>
        <w:t>part</w:t>
      </w:r>
      <w:r w:rsidRPr="003A10EA">
        <w:rPr>
          <w:rStyle w:val="DeltaViewInsertion"/>
          <w:rFonts w:ascii="Times New Roman" w:hAnsi="Times New Roman" w:cs="Times New Roman"/>
          <w:color w:val="auto"/>
          <w:sz w:val="24"/>
          <w:szCs w:val="24"/>
          <w:u w:val="none"/>
        </w:rPr>
        <w:t xml:space="preserve"> of any federal funds paid to Contractor under this Contract shall be used other than for normal and recognized executive legislative relationships, for publicity or propaganda purposes, for the preparation, distribution, or use of any kit, pamphlet, booklet, publication, electronic communication, radio, television, or video presentation designed to support or defeat the enactment of legislation before the United States Congress or any State or local legislature itself, or designed to support or defeat any proposed or pending regulation, administrative action, or order issued by the executive branch of any State or local government itself.</w:t>
      </w:r>
      <w:bookmarkStart w:id="2386" w:name="_DV_C752"/>
      <w:bookmarkEnd w:id="2385"/>
    </w:p>
    <w:p w14:paraId="3FF3F34B" w14:textId="77777777" w:rsidR="004C7C7B" w:rsidRPr="003A10EA" w:rsidRDefault="004C7C7B" w:rsidP="00D44385">
      <w:pPr>
        <w:pStyle w:val="ListParagraph"/>
        <w:numPr>
          <w:ilvl w:val="1"/>
          <w:numId w:val="57"/>
        </w:numPr>
        <w:contextualSpacing w:val="0"/>
        <w:rPr>
          <w:rStyle w:val="DeltaViewInsertion"/>
          <w:rFonts w:ascii="Times New Roman" w:hAnsi="Times New Roman" w:cs="Times New Roman"/>
          <w:color w:val="auto"/>
          <w:sz w:val="24"/>
          <w:szCs w:val="24"/>
          <w:u w:val="none"/>
        </w:rPr>
      </w:pPr>
      <w:r w:rsidRPr="003A10EA">
        <w:rPr>
          <w:rStyle w:val="DeltaViewInsertion"/>
          <w:rFonts w:ascii="Times New Roman" w:hAnsi="Times New Roman" w:cs="Times New Roman"/>
          <w:color w:val="auto"/>
          <w:sz w:val="24"/>
          <w:szCs w:val="24"/>
          <w:u w:val="none"/>
        </w:rPr>
        <w:t xml:space="preserve">No part of any federal funds paid to Contractor under this Contract shall be used to pay the salary or </w:t>
      </w:r>
      <w:r w:rsidRPr="003A10EA">
        <w:rPr>
          <w:rFonts w:ascii="Times New Roman" w:eastAsia="MS Mincho" w:hAnsi="Times New Roman" w:cs="Times New Roman"/>
          <w:sz w:val="24"/>
          <w:szCs w:val="24"/>
        </w:rPr>
        <w:t>expenses</w:t>
      </w:r>
      <w:r w:rsidRPr="003A10EA">
        <w:rPr>
          <w:rStyle w:val="DeltaViewInsertion"/>
          <w:rFonts w:ascii="Times New Roman" w:hAnsi="Times New Roman" w:cs="Times New Roman"/>
          <w:color w:val="auto"/>
          <w:sz w:val="24"/>
          <w:szCs w:val="24"/>
          <w:u w:val="none"/>
        </w:rPr>
        <w:t xml:space="preserve"> of any grant or contract recipient, or agent acting for such recipient, related to any activity designed to influence the enactment of legislation, appropriations, regulation, administrative action, or executive order proposed or pending before the United States Congress or any State government, State legislature or local legislature or legislative body, other than for normal and recognized executive-legislative relationships or participation by an agency or officer </w:t>
      </w:r>
      <w:r w:rsidRPr="003A10EA">
        <w:rPr>
          <w:rStyle w:val="DeltaViewInsertion"/>
          <w:rFonts w:ascii="Times New Roman" w:hAnsi="Times New Roman" w:cs="Times New Roman"/>
          <w:color w:val="auto"/>
          <w:sz w:val="24"/>
          <w:szCs w:val="24"/>
          <w:u w:val="none"/>
        </w:rPr>
        <w:lastRenderedPageBreak/>
        <w:t>of a State, local or tribal government in policymaking and administrative processes within the executive branch of that government.</w:t>
      </w:r>
      <w:bookmarkStart w:id="2387" w:name="_DV_C754"/>
      <w:bookmarkEnd w:id="2386"/>
    </w:p>
    <w:p w14:paraId="08E4A027" w14:textId="3AC1C3D0" w:rsidR="004C7C7B" w:rsidRPr="003A10EA" w:rsidRDefault="004C7C7B" w:rsidP="00D44385">
      <w:pPr>
        <w:pStyle w:val="ListParagraph"/>
        <w:numPr>
          <w:ilvl w:val="1"/>
          <w:numId w:val="57"/>
        </w:numPr>
        <w:contextualSpacing w:val="0"/>
        <w:rPr>
          <w:rStyle w:val="DeltaViewInsertion"/>
          <w:rFonts w:ascii="Times New Roman" w:hAnsi="Times New Roman" w:cs="Times New Roman"/>
          <w:color w:val="auto"/>
          <w:sz w:val="24"/>
          <w:szCs w:val="24"/>
          <w:u w:val="none"/>
        </w:rPr>
      </w:pPr>
      <w:r w:rsidRPr="003A10EA">
        <w:rPr>
          <w:rStyle w:val="DeltaViewInsertion"/>
          <w:rFonts w:ascii="Times New Roman" w:hAnsi="Times New Roman" w:cs="Times New Roman"/>
          <w:color w:val="auto"/>
          <w:sz w:val="24"/>
          <w:szCs w:val="24"/>
          <w:u w:val="none"/>
        </w:rPr>
        <w:t xml:space="preserve">The prohibitions in Paras. e and f of this </w:t>
      </w:r>
      <w:r w:rsidR="00283E2E" w:rsidRPr="003A10EA">
        <w:rPr>
          <w:rStyle w:val="DeltaViewInsertion"/>
          <w:rFonts w:ascii="Times New Roman" w:hAnsi="Times New Roman" w:cs="Times New Roman"/>
          <w:color w:val="auto"/>
          <w:sz w:val="24"/>
          <w:szCs w:val="24"/>
          <w:u w:val="none"/>
        </w:rPr>
        <w:t xml:space="preserve">Sec. 5 </w:t>
      </w:r>
      <w:r w:rsidRPr="003A10EA">
        <w:rPr>
          <w:rStyle w:val="DeltaViewInsertion"/>
          <w:rFonts w:ascii="Times New Roman" w:hAnsi="Times New Roman" w:cs="Times New Roman"/>
          <w:color w:val="auto"/>
          <w:sz w:val="24"/>
          <w:szCs w:val="24"/>
          <w:u w:val="none"/>
        </w:rPr>
        <w:t xml:space="preserve">shall include any activity to advocate or </w:t>
      </w:r>
      <w:r w:rsidRPr="003A10EA">
        <w:rPr>
          <w:rFonts w:ascii="Times New Roman" w:eastAsia="MS Mincho" w:hAnsi="Times New Roman" w:cs="Times New Roman"/>
          <w:sz w:val="24"/>
          <w:szCs w:val="24"/>
        </w:rPr>
        <w:t>promote</w:t>
      </w:r>
      <w:r w:rsidRPr="003A10EA">
        <w:rPr>
          <w:rStyle w:val="DeltaViewInsertion"/>
          <w:rFonts w:ascii="Times New Roman" w:hAnsi="Times New Roman" w:cs="Times New Roman"/>
          <w:color w:val="auto"/>
          <w:sz w:val="24"/>
          <w:szCs w:val="24"/>
          <w:u w:val="none"/>
        </w:rPr>
        <w:t xml:space="preserve"> any proposed, pending or future Federal, State or local tax increase, or any proposed, pending, or future requirement or restriction on any legal consumer product, including its sale or marketing, including but not limited to the advocacy or promotion of gun control.</w:t>
      </w:r>
      <w:bookmarkStart w:id="2388" w:name="_DV_C756"/>
      <w:bookmarkEnd w:id="2387"/>
    </w:p>
    <w:p w14:paraId="650CBE85" w14:textId="77777777" w:rsidR="004C7C7B" w:rsidRPr="003A10EA" w:rsidRDefault="004C7C7B" w:rsidP="00D44385">
      <w:pPr>
        <w:pStyle w:val="ListParagraph"/>
        <w:numPr>
          <w:ilvl w:val="1"/>
          <w:numId w:val="57"/>
        </w:numPr>
        <w:contextualSpacing w:val="0"/>
        <w:rPr>
          <w:rStyle w:val="DeltaViewInsertion"/>
          <w:rFonts w:ascii="Times New Roman" w:hAnsi="Times New Roman" w:cs="Times New Roman"/>
          <w:color w:val="auto"/>
          <w:sz w:val="24"/>
          <w:szCs w:val="24"/>
          <w:u w:val="none"/>
        </w:rPr>
      </w:pPr>
      <w:r w:rsidRPr="003A10EA">
        <w:rPr>
          <w:rStyle w:val="DeltaViewInsertion"/>
          <w:rFonts w:ascii="Times New Roman" w:hAnsi="Times New Roman" w:cs="Times New Roman"/>
          <w:color w:val="auto"/>
          <w:sz w:val="24"/>
          <w:szCs w:val="24"/>
          <w:u w:val="none"/>
        </w:rPr>
        <w:t xml:space="preserve">No part of any federal funds paid to Contractor under this Contract may be used for any activity that </w:t>
      </w:r>
      <w:r w:rsidRPr="003A10EA">
        <w:rPr>
          <w:rFonts w:ascii="Times New Roman" w:eastAsia="MS Mincho" w:hAnsi="Times New Roman" w:cs="Times New Roman"/>
          <w:sz w:val="24"/>
          <w:szCs w:val="24"/>
        </w:rPr>
        <w:t>promotes</w:t>
      </w:r>
      <w:r w:rsidRPr="003A10EA">
        <w:rPr>
          <w:rStyle w:val="DeltaViewInsertion"/>
          <w:rFonts w:ascii="Times New Roman" w:hAnsi="Times New Roman" w:cs="Times New Roman"/>
          <w:color w:val="auto"/>
          <w:sz w:val="24"/>
          <w:szCs w:val="24"/>
          <w:u w:val="none"/>
        </w:rPr>
        <w:t xml:space="preserve"> the legalization of any drug or other substance included in schedule I of the schedules of controlled substances established under Section 202 of the Controlled Substances Act except for normal and recognized executive congressional communications.  This limitation shall not apply when there is significant medical evidence of a therapeutic advantage to the use of such drug or other substance of that federally sponsored clinical trials are being conducted to determine therapeutic advantage.</w:t>
      </w:r>
      <w:bookmarkStart w:id="2389" w:name="_Toc372809823"/>
      <w:bookmarkStart w:id="2390" w:name="_Toc367447408"/>
      <w:bookmarkStart w:id="2391" w:name="_Toc366765752"/>
      <w:bookmarkStart w:id="2392" w:name="_Toc315687381"/>
      <w:bookmarkStart w:id="2393" w:name="_Toc174334818"/>
      <w:bookmarkStart w:id="2394" w:name="_Toc160439842"/>
      <w:bookmarkStart w:id="2395" w:name="_Toc531245298"/>
      <w:bookmarkStart w:id="2396" w:name="_Toc536177117"/>
      <w:bookmarkStart w:id="2397" w:name="_Toc54161788"/>
      <w:bookmarkStart w:id="2398" w:name="_Toc53987726"/>
      <w:bookmarkStart w:id="2399" w:name="_Toc77611192"/>
      <w:bookmarkStart w:id="2400" w:name="_Toc77613205"/>
      <w:bookmarkStart w:id="2401" w:name="_Toc137211520"/>
      <w:bookmarkEnd w:id="2384"/>
      <w:bookmarkEnd w:id="2388"/>
    </w:p>
    <w:p w14:paraId="4FB8B34F" w14:textId="07C28E5A" w:rsidR="00265204" w:rsidRPr="003A10EA" w:rsidRDefault="004C7C7B" w:rsidP="00D44385">
      <w:pPr>
        <w:pStyle w:val="ListParagraph"/>
        <w:numPr>
          <w:ilvl w:val="0"/>
          <w:numId w:val="57"/>
        </w:numPr>
        <w:contextualSpacing w:val="0"/>
        <w:outlineLvl w:val="1"/>
        <w:rPr>
          <w:rFonts w:ascii="Times New Roman" w:hAnsi="Times New Roman" w:cs="Times New Roman"/>
          <w:b/>
          <w:bCs/>
          <w:sz w:val="24"/>
          <w:szCs w:val="24"/>
        </w:rPr>
      </w:pPr>
      <w:bookmarkStart w:id="2402" w:name="_Toc212648394"/>
      <w:r w:rsidRPr="003A10EA">
        <w:rPr>
          <w:rFonts w:ascii="Times New Roman" w:hAnsi="Times New Roman" w:cs="Times New Roman"/>
          <w:b/>
          <w:bCs/>
          <w:sz w:val="24"/>
          <w:szCs w:val="24"/>
        </w:rPr>
        <w:t>HIPAA Compliance</w:t>
      </w:r>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403" w:name="_Toc48900565"/>
      <w:r w:rsidRPr="003A10EA">
        <w:rPr>
          <w:rFonts w:ascii="Times New Roman" w:hAnsi="Times New Roman" w:cs="Times New Roman"/>
          <w:b/>
          <w:bCs/>
          <w:sz w:val="24"/>
          <w:szCs w:val="24"/>
        </w:rPr>
        <w:instrText>6.  HIPAA Compliance</w:instrText>
      </w:r>
      <w:bookmarkEnd w:id="2403"/>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5109DB6E" w14:textId="77777777" w:rsidR="00265204" w:rsidRPr="003A10EA" w:rsidRDefault="004C7C7B" w:rsidP="00265204">
      <w:pPr>
        <w:pStyle w:val="ListParagraph"/>
        <w:ind w:firstLine="0"/>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The parties acknowledge and agree that each of OHA and Contractor is a “covered entity” for purposes of privacy and security provisions of the Health Insurance Portability and Accountability Act and its implementing federal regulations (collectively referred to as HIPAA).  OHA and Contractor shall comply with HIPAA to the extent that any Work or obligations of OHA arising under this Contract are covered by HIPAA.  Contractor shall develop and implement such policies and procedures for maintaining the privacy and security of Records and authorizing the use and disclosure of Records required to comply with this Contract and with HIPAA.  Contractor shall comply and cause all Subcontractors to comply with HIPAA and the following:</w:t>
      </w:r>
      <w:bookmarkStart w:id="2404" w:name="_DV_DP16"/>
      <w:bookmarkStart w:id="2405" w:name="_DV_DP17"/>
      <w:bookmarkStart w:id="2406" w:name="_DV_DP18"/>
      <w:bookmarkStart w:id="2407" w:name="_DV_DP19"/>
      <w:bookmarkStart w:id="2408" w:name="_DV_DP20"/>
      <w:bookmarkStart w:id="2409" w:name="_DV_DP21"/>
      <w:bookmarkEnd w:id="2404"/>
      <w:bookmarkEnd w:id="2405"/>
      <w:bookmarkEnd w:id="2406"/>
      <w:bookmarkEnd w:id="2407"/>
      <w:bookmarkEnd w:id="2408"/>
      <w:bookmarkEnd w:id="2409"/>
    </w:p>
    <w:p w14:paraId="73F07C1D" w14:textId="5DCDB35C" w:rsidR="00265204"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eastAsia="MS Mincho" w:hAnsi="Times New Roman" w:cs="Times New Roman"/>
          <w:i/>
          <w:iCs/>
          <w:sz w:val="24"/>
          <w:szCs w:val="24"/>
        </w:rPr>
        <w:t xml:space="preserve">Privacy and Security of Individually Identifiable Health Information. </w:t>
      </w:r>
      <w:r w:rsidRPr="003A10EA">
        <w:rPr>
          <w:rFonts w:ascii="Times New Roman" w:eastAsia="MS Mincho" w:hAnsi="Times New Roman" w:cs="Times New Roman"/>
          <w:sz w:val="24"/>
          <w:szCs w:val="24"/>
        </w:rPr>
        <w:t xml:space="preserve"> Individually Identifiable Health Information about specific individuals is protected from unauthorized use or disclosure consistent with the requirements of HIPAA.  Individually Identifiable Health Information relating to specific individuals may be exchanged between Contractor and OHA for purposes directly related to the provision of services to Members which are funded in whole or in part under this Contract.  However, Contractor shall not use or disclose any Individually Identifiable Health Information about specific individuals in a manner that would violate HIPAA Privacy Rules in 45 CFR Parts 160 and 164, OHA Privacy Rules, OAR Chapter 407 Division 14, and OAR Chapter 943, Division 14, or OHA Notice of Privacy Practices, if done by OHA.  A copy of the most recent OHA Notice of Privacy Practices is posted on the OHA web site at: </w:t>
      </w:r>
      <w:hyperlink r:id="rId87" w:history="1">
        <w:r w:rsidR="00716D67" w:rsidRPr="003A10EA">
          <w:rPr>
            <w:rStyle w:val="Hyperlink"/>
            <w:rFonts w:ascii="Times New Roman" w:hAnsi="Times New Roman" w:cs="Times New Roman"/>
            <w:sz w:val="24"/>
            <w:szCs w:val="24"/>
          </w:rPr>
          <w:t>https://sharedsystems.dhsoha.state.or.us/forms/</w:t>
        </w:r>
      </w:hyperlink>
      <w:r w:rsidRPr="003A10EA">
        <w:rPr>
          <w:rFonts w:ascii="Times New Roman" w:eastAsia="MS Mincho" w:hAnsi="Times New Roman" w:cs="Times New Roman"/>
          <w:sz w:val="24"/>
          <w:szCs w:val="24"/>
        </w:rPr>
        <w:t>, Form number ME2090 Notice of Privacy Practices, or may be obtained from OHA.</w:t>
      </w:r>
    </w:p>
    <w:p w14:paraId="0B68420C" w14:textId="1D53C213" w:rsidR="00265204"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eastAsia="MS Mincho" w:hAnsi="Times New Roman" w:cs="Times New Roman"/>
          <w:i/>
          <w:iCs/>
          <w:sz w:val="24"/>
          <w:szCs w:val="24"/>
        </w:rPr>
        <w:t xml:space="preserve">HIPAA Information Security. </w:t>
      </w:r>
      <w:r w:rsidRPr="003A10EA">
        <w:rPr>
          <w:rFonts w:ascii="Times New Roman" w:eastAsia="MS Mincho" w:hAnsi="Times New Roman" w:cs="Times New Roman"/>
          <w:sz w:val="24"/>
          <w:szCs w:val="24"/>
        </w:rPr>
        <w:t xml:space="preserve"> Contractor shall adopt and employ reasonable administrative, technical, and physical safeguards required by HIPAA Privacy Rules in 45 CFR Parts 160 and 164, OAR Chapter 407, Division 14, and OAR Chapter 943, Division 14, and OHA Notice of Privacy Practices to ensure that Member Information shall be used by or disclosed only to the extent necessary for the permitted use or disclosure and consistent with Applicable Laws and the terms and conditions of this Contract. Incidents involving the privacy or security of Member Information must be immediately reported</w:t>
      </w:r>
      <w:r w:rsidRPr="003A10EA">
        <w:rPr>
          <w:rFonts w:ascii="Times New Roman" w:eastAsia="MS Mincho" w:hAnsi="Times New Roman" w:cs="Times New Roman"/>
          <w:sz w:val="24"/>
          <w:szCs w:val="24"/>
          <w:lang w:eastAsia="ja-JP"/>
        </w:rPr>
        <w:t xml:space="preserve">, but no later than </w:t>
      </w:r>
      <w:r w:rsidR="002E4B6A" w:rsidRPr="003A10EA">
        <w:rPr>
          <w:rFonts w:ascii="Times New Roman" w:eastAsia="MS Mincho" w:hAnsi="Times New Roman" w:cs="Times New Roman"/>
          <w:sz w:val="24"/>
          <w:szCs w:val="24"/>
          <w:lang w:eastAsia="ja-JP"/>
        </w:rPr>
        <w:t xml:space="preserve">one </w:t>
      </w:r>
      <w:r w:rsidRPr="003A10EA">
        <w:rPr>
          <w:rFonts w:ascii="Times New Roman" w:eastAsia="MS Mincho" w:hAnsi="Times New Roman" w:cs="Times New Roman"/>
          <w:sz w:val="24"/>
          <w:szCs w:val="24"/>
          <w:lang w:eastAsia="ja-JP"/>
        </w:rPr>
        <w:t>(</w:t>
      </w:r>
      <w:r w:rsidR="002E4B6A" w:rsidRPr="003A10EA">
        <w:rPr>
          <w:rFonts w:ascii="Times New Roman" w:eastAsia="MS Mincho" w:hAnsi="Times New Roman" w:cs="Times New Roman"/>
          <w:sz w:val="24"/>
          <w:szCs w:val="24"/>
          <w:lang w:eastAsia="ja-JP"/>
        </w:rPr>
        <w:t>1</w:t>
      </w:r>
      <w:r w:rsidRPr="003A10EA">
        <w:rPr>
          <w:rFonts w:ascii="Times New Roman" w:eastAsia="MS Mincho" w:hAnsi="Times New Roman" w:cs="Times New Roman"/>
          <w:sz w:val="24"/>
          <w:szCs w:val="24"/>
          <w:lang w:eastAsia="ja-JP"/>
        </w:rPr>
        <w:t>) Business Day after discovery, via Administrative Notice,</w:t>
      </w:r>
      <w:r w:rsidRPr="003A10EA">
        <w:rPr>
          <w:rFonts w:ascii="Times New Roman" w:eastAsia="MS Mincho" w:hAnsi="Times New Roman" w:cs="Times New Roman"/>
          <w:sz w:val="24"/>
          <w:szCs w:val="24"/>
        </w:rPr>
        <w:t xml:space="preserve"> to the Privacy Compliance Officer</w:t>
      </w:r>
      <w:r w:rsidRPr="003A10EA">
        <w:rPr>
          <w:rStyle w:val="DeltaViewFormatChange"/>
          <w:rFonts w:ascii="Times New Roman" w:hAnsi="Times New Roman" w:cs="Times New Roman"/>
          <w:color w:val="auto"/>
          <w:sz w:val="24"/>
          <w:szCs w:val="24"/>
        </w:rPr>
        <w:t xml:space="preserve"> in </w:t>
      </w:r>
      <w:r w:rsidRPr="003A10EA">
        <w:rPr>
          <w:rFonts w:ascii="Times New Roman" w:hAnsi="Times New Roman" w:cs="Times New Roman"/>
          <w:sz w:val="24"/>
          <w:szCs w:val="24"/>
        </w:rPr>
        <w:t xml:space="preserve">OHA’s Information Security and Privacy Office (ISPO) at </w:t>
      </w:r>
      <w:hyperlink r:id="rId88" w:history="1">
        <w:r w:rsidR="00716D67" w:rsidRPr="003A10EA">
          <w:rPr>
            <w:rStyle w:val="Hyperlink"/>
            <w:rFonts w:ascii="Times New Roman" w:hAnsi="Times New Roman" w:cs="Times New Roman"/>
            <w:sz w:val="24"/>
            <w:szCs w:val="24"/>
          </w:rPr>
          <w:t>DHS.PrivacyHelp@odhsoha.oregon.gov</w:t>
        </w:r>
      </w:hyperlink>
      <w:r w:rsidRPr="003A10EA">
        <w:rPr>
          <w:rFonts w:ascii="Times New Roman" w:hAnsi="Times New Roman" w:cs="Times New Roman"/>
          <w:sz w:val="24"/>
          <w:szCs w:val="24"/>
        </w:rPr>
        <w:t xml:space="preserve">, </w:t>
      </w:r>
      <w:r w:rsidRPr="003A10EA">
        <w:rPr>
          <w:rStyle w:val="DeltaViewFormatChange"/>
          <w:rFonts w:ascii="Times New Roman" w:hAnsi="Times New Roman" w:cs="Times New Roman"/>
          <w:color w:val="auto"/>
          <w:sz w:val="24"/>
          <w:szCs w:val="24"/>
        </w:rPr>
        <w:t>with a follow-up telephone call to ISPO’s Privacy Reporting Line at 503-945-5780</w:t>
      </w:r>
      <w:r w:rsidRPr="003A10EA">
        <w:rPr>
          <w:rFonts w:ascii="Times New Roman" w:eastAsia="MS Mincho" w:hAnsi="Times New Roman" w:cs="Times New Roman"/>
          <w:sz w:val="24"/>
          <w:szCs w:val="24"/>
        </w:rPr>
        <w:t>.</w:t>
      </w:r>
    </w:p>
    <w:p w14:paraId="0967490A" w14:textId="77777777" w:rsidR="00265204"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eastAsia="MS Mincho" w:hAnsi="Times New Roman" w:cs="Times New Roman"/>
          <w:i/>
          <w:iCs/>
          <w:sz w:val="24"/>
          <w:szCs w:val="24"/>
        </w:rPr>
        <w:t>Data Transactions Systems.</w:t>
      </w:r>
      <w:r w:rsidRPr="003A10EA">
        <w:rPr>
          <w:rFonts w:ascii="Times New Roman" w:eastAsia="MS Mincho" w:hAnsi="Times New Roman" w:cs="Times New Roman"/>
          <w:sz w:val="24"/>
          <w:szCs w:val="24"/>
        </w:rPr>
        <w:t xml:space="preserve">  Contractor shall comply with the HIPAA standards for electronic transactions published in 45 CFR Part 162 and the OHA EDT Rules, 943-120-0100 through 943-</w:t>
      </w:r>
      <w:r w:rsidRPr="003A10EA">
        <w:rPr>
          <w:rFonts w:ascii="Times New Roman" w:eastAsia="MS Mincho" w:hAnsi="Times New Roman" w:cs="Times New Roman"/>
          <w:sz w:val="24"/>
          <w:szCs w:val="24"/>
        </w:rPr>
        <w:lastRenderedPageBreak/>
        <w:t>120-0200.  In order for Contractor to exchange electronic data transactions with OHA in connection with claims or Encounter Data, eligibility or Enrollment information, authorizations or other electronic transaction, Contractor shall execute an EDT Trading Partner Agreement with OHA and shall comply with the OHA EDT Rules.</w:t>
      </w:r>
    </w:p>
    <w:p w14:paraId="4900EE63" w14:textId="77777777" w:rsidR="00265204"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eastAsia="MS Mincho" w:hAnsi="Times New Roman" w:cs="Times New Roman"/>
          <w:i/>
          <w:iCs/>
          <w:sz w:val="24"/>
          <w:szCs w:val="24"/>
        </w:rPr>
        <w:t>Consultation and Testing.</w:t>
      </w:r>
      <w:r w:rsidRPr="003A10EA">
        <w:rPr>
          <w:rFonts w:ascii="Times New Roman" w:eastAsia="MS Mincho" w:hAnsi="Times New Roman" w:cs="Times New Roman"/>
          <w:sz w:val="24"/>
          <w:szCs w:val="24"/>
        </w:rPr>
        <w:t xml:space="preserve">  If Contractor reasonably believes that Contractor's or OHA’s data transactions system or other application of HIPAA privacy or security compliance policy may result in a violation of HIPAA requirements, Contractor shall promptly consult the OHA HIPAA officer.  Contractor or OHA may initiate a request for testing of HIPAA transaction requirements, subject to available resources and OHA testing schedule.</w:t>
      </w:r>
      <w:bookmarkStart w:id="2410" w:name="_Toc372809824"/>
      <w:bookmarkStart w:id="2411" w:name="_Toc367447409"/>
      <w:bookmarkStart w:id="2412" w:name="_Toc366765753"/>
      <w:bookmarkStart w:id="2413" w:name="_Toc315687382"/>
      <w:bookmarkStart w:id="2414" w:name="_Toc174334819"/>
      <w:bookmarkStart w:id="2415" w:name="_Toc160439843"/>
      <w:bookmarkStart w:id="2416" w:name="_Toc531245299"/>
      <w:bookmarkStart w:id="2417" w:name="_Toc536177118"/>
      <w:bookmarkStart w:id="2418" w:name="_Toc54161789"/>
      <w:bookmarkStart w:id="2419" w:name="_Toc53987727"/>
      <w:bookmarkStart w:id="2420" w:name="_Toc77611193"/>
      <w:bookmarkStart w:id="2421" w:name="_Toc77613206"/>
      <w:bookmarkStart w:id="2422" w:name="_Toc137211521"/>
    </w:p>
    <w:p w14:paraId="3DEA4EE3" w14:textId="1FF3C9E9" w:rsidR="00265204" w:rsidRPr="003A10EA" w:rsidRDefault="004C7C7B" w:rsidP="00D44385">
      <w:pPr>
        <w:pStyle w:val="ListParagraph"/>
        <w:numPr>
          <w:ilvl w:val="0"/>
          <w:numId w:val="57"/>
        </w:numPr>
        <w:contextualSpacing w:val="0"/>
        <w:outlineLvl w:val="1"/>
        <w:rPr>
          <w:rFonts w:ascii="Times New Roman" w:hAnsi="Times New Roman" w:cs="Times New Roman"/>
          <w:b/>
          <w:bCs/>
          <w:sz w:val="24"/>
          <w:szCs w:val="24"/>
        </w:rPr>
      </w:pPr>
      <w:bookmarkStart w:id="2423" w:name="_Toc212648395"/>
      <w:r w:rsidRPr="003A10EA">
        <w:rPr>
          <w:rFonts w:ascii="Times New Roman" w:hAnsi="Times New Roman" w:cs="Times New Roman"/>
          <w:b/>
          <w:bCs/>
          <w:sz w:val="24"/>
          <w:szCs w:val="24"/>
        </w:rPr>
        <w:t>Resource Conservation and Recovery</w:t>
      </w:r>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424" w:name="_Toc48900566"/>
      <w:r w:rsidRPr="003A10EA">
        <w:rPr>
          <w:rFonts w:ascii="Times New Roman" w:hAnsi="Times New Roman" w:cs="Times New Roman"/>
          <w:b/>
          <w:bCs/>
          <w:sz w:val="24"/>
          <w:szCs w:val="24"/>
        </w:rPr>
        <w:instrText>7.  Resource Conservation and Recovery</w:instrText>
      </w:r>
      <w:bookmarkEnd w:id="2424"/>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6EC95C34" w14:textId="77777777" w:rsidR="00265204" w:rsidRPr="003A10EA" w:rsidRDefault="004C7C7B" w:rsidP="00265204">
      <w:pPr>
        <w:pStyle w:val="ListParagraph"/>
        <w:ind w:firstLine="0"/>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Contractor shall comply and require all Subcontractors to comply with all mandatory standards and policies that relate to resource conservation and recovery pursuant to the Resource Conservation and Recovery Act (codified at 42 U.S.C. 6901 et seq.).  Section 6002 of that Act (codified at 42 U.S.C. 6962) requires that preference be given in procurement programs to the purchase of specific products containing recycled materials identified in guidelines developed by the Environmental Protection Agency.  Current guidelines are set forth in 40 CFR Part 247.</w:t>
      </w:r>
      <w:bookmarkStart w:id="2425" w:name="_Toc372809825"/>
      <w:bookmarkStart w:id="2426" w:name="_Toc367447410"/>
      <w:bookmarkStart w:id="2427" w:name="_Toc366765754"/>
      <w:bookmarkStart w:id="2428" w:name="_Toc315687383"/>
      <w:bookmarkStart w:id="2429" w:name="_Toc174334820"/>
      <w:bookmarkStart w:id="2430" w:name="_Toc160439845"/>
      <w:bookmarkStart w:id="2431" w:name="_Toc531245300"/>
      <w:bookmarkStart w:id="2432" w:name="_Toc536177119"/>
      <w:bookmarkStart w:id="2433" w:name="_Toc54161790"/>
      <w:bookmarkStart w:id="2434" w:name="_Toc53987728"/>
      <w:bookmarkStart w:id="2435" w:name="_Toc77611194"/>
      <w:bookmarkStart w:id="2436" w:name="_Toc77613207"/>
      <w:bookmarkStart w:id="2437" w:name="_Toc137211522"/>
    </w:p>
    <w:p w14:paraId="467E545E" w14:textId="6DF5D0F5" w:rsidR="00265204" w:rsidRPr="003A10EA" w:rsidRDefault="004C7C7B" w:rsidP="00D44385">
      <w:pPr>
        <w:pStyle w:val="ListParagraph"/>
        <w:numPr>
          <w:ilvl w:val="0"/>
          <w:numId w:val="57"/>
        </w:numPr>
        <w:contextualSpacing w:val="0"/>
        <w:outlineLvl w:val="1"/>
        <w:rPr>
          <w:rFonts w:ascii="Times New Roman" w:hAnsi="Times New Roman" w:cs="Times New Roman"/>
          <w:b/>
          <w:bCs/>
          <w:sz w:val="24"/>
          <w:szCs w:val="24"/>
        </w:rPr>
      </w:pPr>
      <w:bookmarkStart w:id="2438" w:name="_Toc212648396"/>
      <w:r w:rsidRPr="003A10EA">
        <w:rPr>
          <w:rFonts w:ascii="Times New Roman" w:hAnsi="Times New Roman" w:cs="Times New Roman"/>
          <w:b/>
          <w:bCs/>
          <w:sz w:val="24"/>
          <w:szCs w:val="24"/>
        </w:rPr>
        <w:t>Audits</w:t>
      </w:r>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439" w:name="_Toc48900567"/>
      <w:r w:rsidRPr="003A10EA">
        <w:rPr>
          <w:rFonts w:ascii="Times New Roman" w:hAnsi="Times New Roman" w:cs="Times New Roman"/>
          <w:b/>
          <w:bCs/>
          <w:sz w:val="24"/>
          <w:szCs w:val="24"/>
        </w:rPr>
        <w:instrText>8.  Audits</w:instrText>
      </w:r>
      <w:bookmarkEnd w:id="2439"/>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33E08DD5" w14:textId="77777777" w:rsidR="00265204"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comply, and require all Subcontractors to comply, with applicable audit requirements and responsibilities set forth in this Contract and Applicable Law.</w:t>
      </w:r>
    </w:p>
    <w:p w14:paraId="7E52A69B" w14:textId="77777777" w:rsidR="00265204"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 xml:space="preserve">If Contractor expends $750,000 or more in federal funds (from all sources) in a federal fiscal year, Contractor shall have a single organization-wide audit conducted in accordance with the provisions of 2 CFR Subtitle B with guidance at 2 CFR Part 200.  Copies of all audits must be </w:t>
      </w:r>
      <w:r w:rsidRPr="003A10EA">
        <w:rPr>
          <w:rFonts w:ascii="Times New Roman" w:eastAsia="MS Mincho" w:hAnsi="Times New Roman" w:cs="Times New Roman"/>
          <w:sz w:val="24"/>
          <w:szCs w:val="24"/>
          <w:lang w:eastAsia="ja-JP"/>
        </w:rPr>
        <w:t xml:space="preserve">provided, via Administrative Notice, to </w:t>
      </w:r>
      <w:r w:rsidRPr="003A10EA">
        <w:rPr>
          <w:rFonts w:ascii="Times New Roman" w:eastAsia="MS Mincho" w:hAnsi="Times New Roman" w:cs="Times New Roman"/>
          <w:sz w:val="24"/>
          <w:szCs w:val="24"/>
        </w:rPr>
        <w:t>OHA</w:t>
      </w:r>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rPr>
        <w:t xml:space="preserve"> within</w:t>
      </w:r>
      <w:r w:rsidRPr="003A10EA">
        <w:rPr>
          <w:rFonts w:ascii="Times New Roman" w:eastAsia="MS Mincho" w:hAnsi="Times New Roman" w:cs="Times New Roman"/>
          <w:sz w:val="24"/>
          <w:szCs w:val="24"/>
          <w:lang w:eastAsia="ja-JP"/>
        </w:rPr>
        <w:t xml:space="preserve"> thirty</w:t>
      </w:r>
      <w:r w:rsidRPr="003A10EA">
        <w:rPr>
          <w:rFonts w:ascii="Times New Roman" w:eastAsia="MS Mincho" w:hAnsi="Times New Roman" w:cs="Times New Roman"/>
          <w:sz w:val="24"/>
          <w:szCs w:val="24"/>
        </w:rPr>
        <w:t xml:space="preserve"> </w:t>
      </w:r>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rPr>
        <w:t>30</w:t>
      </w:r>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rPr>
        <w:t xml:space="preserve"> days of completion.  If Contractor expends less than $750,000 in a federal fiscal year, Contractor is exempt from Federal audit requirements for that year.  Records must be available as provided in Ex.  B, Part 8, Sec. 3, “Access to Records</w:t>
      </w:r>
      <w:r w:rsidRPr="003A10EA">
        <w:rPr>
          <w:rFonts w:ascii="Times New Roman" w:eastAsia="MS Mincho" w:hAnsi="Times New Roman" w:cs="Times New Roman"/>
          <w:sz w:val="24"/>
          <w:szCs w:val="24"/>
          <w:lang w:eastAsia="ja-JP"/>
        </w:rPr>
        <w:t>.</w:t>
      </w:r>
      <w:r w:rsidRPr="003A10EA">
        <w:rPr>
          <w:rFonts w:ascii="Times New Roman" w:eastAsia="MS Mincho" w:hAnsi="Times New Roman" w:cs="Times New Roman"/>
          <w:sz w:val="24"/>
          <w:szCs w:val="24"/>
        </w:rPr>
        <w:t>”</w:t>
      </w:r>
      <w:bookmarkStart w:id="2440" w:name="_Toc372809826"/>
      <w:bookmarkStart w:id="2441" w:name="_Toc367447411"/>
      <w:bookmarkStart w:id="2442" w:name="_Toc366765755"/>
      <w:bookmarkStart w:id="2443" w:name="_Toc315687384"/>
      <w:bookmarkStart w:id="2444" w:name="_Toc174334821"/>
      <w:bookmarkStart w:id="2445" w:name="_Toc160439846"/>
      <w:bookmarkStart w:id="2446" w:name="_Toc531245301"/>
      <w:bookmarkStart w:id="2447" w:name="_Toc536177120"/>
      <w:bookmarkStart w:id="2448" w:name="_Toc54161791"/>
      <w:bookmarkStart w:id="2449" w:name="_Toc53987729"/>
      <w:bookmarkStart w:id="2450" w:name="_Toc77611195"/>
      <w:bookmarkStart w:id="2451" w:name="_Toc77613208"/>
      <w:bookmarkStart w:id="2452" w:name="_Toc137211523"/>
    </w:p>
    <w:p w14:paraId="23B771F2" w14:textId="2BDEC7FB" w:rsidR="00265204" w:rsidRPr="003A10EA" w:rsidRDefault="004C7C7B" w:rsidP="00D44385">
      <w:pPr>
        <w:pStyle w:val="ListParagraph"/>
        <w:numPr>
          <w:ilvl w:val="0"/>
          <w:numId w:val="57"/>
        </w:numPr>
        <w:contextualSpacing w:val="0"/>
        <w:outlineLvl w:val="1"/>
        <w:rPr>
          <w:rFonts w:ascii="Times New Roman" w:hAnsi="Times New Roman" w:cs="Times New Roman"/>
          <w:b/>
          <w:bCs/>
          <w:sz w:val="24"/>
          <w:szCs w:val="24"/>
        </w:rPr>
      </w:pPr>
      <w:bookmarkStart w:id="2453" w:name="_Toc212648397"/>
      <w:r w:rsidRPr="003A10EA">
        <w:rPr>
          <w:rFonts w:ascii="Times New Roman" w:hAnsi="Times New Roman" w:cs="Times New Roman"/>
          <w:b/>
          <w:bCs/>
          <w:sz w:val="24"/>
          <w:szCs w:val="24"/>
        </w:rPr>
        <w:t>Debarment and Suspension</w:t>
      </w:r>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454" w:name="_Toc48900568"/>
      <w:r w:rsidRPr="003A10EA">
        <w:rPr>
          <w:rFonts w:ascii="Times New Roman" w:hAnsi="Times New Roman" w:cs="Times New Roman"/>
          <w:b/>
          <w:bCs/>
          <w:sz w:val="24"/>
          <w:szCs w:val="24"/>
        </w:rPr>
        <w:instrText>9.  Debarment and Suspension</w:instrText>
      </w:r>
      <w:bookmarkEnd w:id="2454"/>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7B5E6D7B" w14:textId="4BD4E92F" w:rsidR="00265204" w:rsidRPr="003A10EA" w:rsidRDefault="004C7C7B" w:rsidP="00265204">
      <w:pPr>
        <w:pStyle w:val="ListParagraph"/>
        <w:ind w:firstLine="0"/>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 xml:space="preserve">Contractor shall, in accordance with 42 CFR 438.808(b), not permit any Person to be a Subcontractor if the Person is listed on the non-procurement portion of the General Service Administration’s </w:t>
      </w:r>
      <w:r w:rsidR="00C546A4" w:rsidRPr="003A10EA">
        <w:rPr>
          <w:rFonts w:ascii="Times New Roman" w:eastAsia="MS Mincho" w:hAnsi="Times New Roman" w:cs="Times New Roman"/>
          <w:sz w:val="24"/>
          <w:szCs w:val="24"/>
        </w:rPr>
        <w:t>“</w:t>
      </w:r>
      <w:r w:rsidRPr="003A10EA">
        <w:rPr>
          <w:rFonts w:ascii="Times New Roman" w:eastAsia="MS Mincho" w:hAnsi="Times New Roman" w:cs="Times New Roman"/>
          <w:sz w:val="24"/>
          <w:szCs w:val="24"/>
        </w:rPr>
        <w:t>List of Parties Excluded from Federal Procurement or Nonprocurement Programs</w:t>
      </w:r>
      <w:r w:rsidR="00C546A4" w:rsidRPr="003A10EA">
        <w:rPr>
          <w:rFonts w:ascii="Times New Roman" w:eastAsia="MS Mincho" w:hAnsi="Times New Roman" w:cs="Times New Roman"/>
          <w:sz w:val="24"/>
          <w:szCs w:val="24"/>
        </w:rPr>
        <w:t>”</w:t>
      </w:r>
      <w:r w:rsidRPr="003A10EA">
        <w:rPr>
          <w:rFonts w:ascii="Times New Roman" w:eastAsia="MS Mincho" w:hAnsi="Times New Roman" w:cs="Times New Roman"/>
          <w:sz w:val="24"/>
          <w:szCs w:val="24"/>
        </w:rPr>
        <w:t xml:space="preserve"> in accordance with Executive Orders No. 12549 and No. 12689, </w:t>
      </w:r>
      <w:r w:rsidR="00C546A4" w:rsidRPr="003A10EA">
        <w:rPr>
          <w:rFonts w:ascii="Times New Roman" w:eastAsia="MS Mincho" w:hAnsi="Times New Roman" w:cs="Times New Roman"/>
          <w:sz w:val="24"/>
          <w:szCs w:val="24"/>
        </w:rPr>
        <w:t>“</w:t>
      </w:r>
      <w:r w:rsidRPr="003A10EA">
        <w:rPr>
          <w:rFonts w:ascii="Times New Roman" w:eastAsia="MS Mincho" w:hAnsi="Times New Roman" w:cs="Times New Roman"/>
          <w:sz w:val="24"/>
          <w:szCs w:val="24"/>
        </w:rPr>
        <w:t>Debarment and Suspension.”  (See 2 CFR Part 180).  This list contains the names of parties debarred, suspended, or otherwise excluded by agencies, and contractors declared ineligible under statutory authority other than Executive Order No. 12549.  Subcontractors with awards that exceed the simplified acquisition threshold shall provide the required certification regarding their exclusion status and that of their principals prior to award.</w:t>
      </w:r>
    </w:p>
    <w:p w14:paraId="59BE3802" w14:textId="77777777" w:rsidR="00265204" w:rsidRPr="003A10EA" w:rsidRDefault="004C7C7B" w:rsidP="00265204">
      <w:pPr>
        <w:pStyle w:val="ListParagraph"/>
        <w:ind w:firstLine="0"/>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Contractor shall ensure that no amounts are paid to a Provider that could be excluded from participation in Medicare or Medicaid for any of the following reasons:</w:t>
      </w:r>
    </w:p>
    <w:p w14:paraId="5BC08F45" w14:textId="77777777" w:rsidR="00265204"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 xml:space="preserve">The Provider is Controlled by a </w:t>
      </w:r>
      <w:r w:rsidRPr="003A10EA">
        <w:rPr>
          <w:rFonts w:ascii="Times New Roman" w:eastAsia="MS Mincho" w:hAnsi="Times New Roman" w:cs="Times New Roman"/>
          <w:sz w:val="24"/>
          <w:szCs w:val="24"/>
          <w:lang w:eastAsia="ja-JP"/>
        </w:rPr>
        <w:t>S</w:t>
      </w:r>
      <w:r w:rsidRPr="003A10EA">
        <w:rPr>
          <w:rFonts w:ascii="Times New Roman" w:eastAsia="MS Mincho" w:hAnsi="Times New Roman" w:cs="Times New Roman"/>
          <w:sz w:val="24"/>
          <w:szCs w:val="24"/>
        </w:rPr>
        <w:t>anctioned individual.</w:t>
      </w:r>
    </w:p>
    <w:p w14:paraId="48BBE3C1" w14:textId="6551C9E4" w:rsidR="00265204"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 xml:space="preserve">The Provider has a contractual relationship that provides for the administration, management or provision of </w:t>
      </w:r>
      <w:r w:rsidRPr="003A10EA">
        <w:rPr>
          <w:rFonts w:ascii="Times New Roman" w:eastAsia="MS Mincho" w:hAnsi="Times New Roman" w:cs="Times New Roman"/>
          <w:sz w:val="24"/>
          <w:szCs w:val="24"/>
          <w:lang w:eastAsia="ja-JP"/>
        </w:rPr>
        <w:t>M</w:t>
      </w:r>
      <w:r w:rsidRPr="003A10EA">
        <w:rPr>
          <w:rFonts w:ascii="Times New Roman" w:eastAsia="MS Mincho" w:hAnsi="Times New Roman" w:cs="Times New Roman"/>
          <w:sz w:val="24"/>
          <w:szCs w:val="24"/>
        </w:rPr>
        <w:t xml:space="preserve">edical </w:t>
      </w:r>
      <w:r w:rsidRPr="003A10EA">
        <w:rPr>
          <w:rFonts w:ascii="Times New Roman" w:eastAsia="MS Mincho" w:hAnsi="Times New Roman" w:cs="Times New Roman"/>
          <w:sz w:val="24"/>
          <w:szCs w:val="24"/>
          <w:lang w:eastAsia="ja-JP"/>
        </w:rPr>
        <w:t>S</w:t>
      </w:r>
      <w:r w:rsidRPr="003A10EA">
        <w:rPr>
          <w:rFonts w:ascii="Times New Roman" w:eastAsia="MS Mincho" w:hAnsi="Times New Roman" w:cs="Times New Roman"/>
          <w:sz w:val="24"/>
          <w:szCs w:val="24"/>
        </w:rPr>
        <w:t xml:space="preserve">ervices, or the establishment of policies, or the provision of operational support for the administration, management or provision of </w:t>
      </w:r>
      <w:r w:rsidRPr="003A10EA">
        <w:rPr>
          <w:rFonts w:ascii="Times New Roman" w:eastAsia="MS Mincho" w:hAnsi="Times New Roman" w:cs="Times New Roman"/>
          <w:sz w:val="24"/>
          <w:szCs w:val="24"/>
          <w:lang w:eastAsia="ja-JP"/>
        </w:rPr>
        <w:t>M</w:t>
      </w:r>
      <w:r w:rsidRPr="003A10EA">
        <w:rPr>
          <w:rFonts w:ascii="Times New Roman" w:eastAsia="MS Mincho" w:hAnsi="Times New Roman" w:cs="Times New Roman"/>
          <w:sz w:val="24"/>
          <w:szCs w:val="24"/>
        </w:rPr>
        <w:t xml:space="preserve">edical </w:t>
      </w:r>
      <w:r w:rsidRPr="003A10EA">
        <w:rPr>
          <w:rFonts w:ascii="Times New Roman" w:eastAsia="MS Mincho" w:hAnsi="Times New Roman" w:cs="Times New Roman"/>
          <w:sz w:val="24"/>
          <w:szCs w:val="24"/>
          <w:lang w:eastAsia="ja-JP"/>
        </w:rPr>
        <w:t>S</w:t>
      </w:r>
      <w:r w:rsidRPr="003A10EA">
        <w:rPr>
          <w:rFonts w:ascii="Times New Roman" w:eastAsia="MS Mincho" w:hAnsi="Times New Roman" w:cs="Times New Roman"/>
          <w:sz w:val="24"/>
          <w:szCs w:val="24"/>
        </w:rPr>
        <w:t xml:space="preserve">ervices, either directly or indirectly, with an individual convicted of certain crimes as described in </w:t>
      </w:r>
      <w:r w:rsidR="00E4743F" w:rsidRPr="003A10EA">
        <w:rPr>
          <w:rFonts w:ascii="Times New Roman" w:eastAsia="MS Mincho" w:hAnsi="Times New Roman" w:cs="Times New Roman"/>
          <w:sz w:val="24"/>
          <w:szCs w:val="24"/>
        </w:rPr>
        <w:t xml:space="preserve">Section </w:t>
      </w:r>
      <w:r w:rsidRPr="003A10EA">
        <w:rPr>
          <w:rFonts w:ascii="Times New Roman" w:eastAsia="MS Mincho" w:hAnsi="Times New Roman" w:cs="Times New Roman"/>
          <w:sz w:val="24"/>
          <w:szCs w:val="24"/>
        </w:rPr>
        <w:t>1128(b)(8)(B) of the Social Security Act.</w:t>
      </w:r>
    </w:p>
    <w:p w14:paraId="617B0C06" w14:textId="77777777" w:rsidR="00265204"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lastRenderedPageBreak/>
        <w:t xml:space="preserve">The Provider employs or contracts, directly or indirectly, for the furnishing of health care, </w:t>
      </w:r>
      <w:r w:rsidRPr="003A10EA">
        <w:rPr>
          <w:rFonts w:ascii="Times New Roman" w:eastAsia="MS Mincho" w:hAnsi="Times New Roman" w:cs="Times New Roman"/>
          <w:sz w:val="24"/>
          <w:szCs w:val="24"/>
          <w:lang w:eastAsia="ja-JP"/>
        </w:rPr>
        <w:t>U</w:t>
      </w:r>
      <w:r w:rsidRPr="003A10EA">
        <w:rPr>
          <w:rFonts w:ascii="Times New Roman" w:eastAsia="MS Mincho" w:hAnsi="Times New Roman" w:cs="Times New Roman"/>
          <w:sz w:val="24"/>
          <w:szCs w:val="24"/>
        </w:rPr>
        <w:t xml:space="preserve">tilization </w:t>
      </w:r>
      <w:r w:rsidRPr="003A10EA">
        <w:rPr>
          <w:rFonts w:ascii="Times New Roman" w:eastAsia="MS Mincho" w:hAnsi="Times New Roman" w:cs="Times New Roman"/>
          <w:sz w:val="24"/>
          <w:szCs w:val="24"/>
          <w:lang w:eastAsia="ja-JP"/>
        </w:rPr>
        <w:t>R</w:t>
      </w:r>
      <w:r w:rsidRPr="003A10EA">
        <w:rPr>
          <w:rFonts w:ascii="Times New Roman" w:eastAsia="MS Mincho" w:hAnsi="Times New Roman" w:cs="Times New Roman"/>
          <w:sz w:val="24"/>
          <w:szCs w:val="24"/>
        </w:rPr>
        <w:t>eview, medical social work, or administrative services, with one of the following:</w:t>
      </w:r>
    </w:p>
    <w:p w14:paraId="3CE76396" w14:textId="77777777" w:rsidR="00265204" w:rsidRPr="003A10EA" w:rsidRDefault="004C7C7B" w:rsidP="00D44385">
      <w:pPr>
        <w:pStyle w:val="ListParagraph"/>
        <w:numPr>
          <w:ilvl w:val="2"/>
          <w:numId w:val="57"/>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 xml:space="preserve">Any individual or entity excluded from participation in </w:t>
      </w:r>
      <w:r w:rsidRPr="003A10EA">
        <w:rPr>
          <w:rFonts w:ascii="Times New Roman" w:eastAsia="MS Mincho" w:hAnsi="Times New Roman" w:cs="Times New Roman"/>
          <w:sz w:val="24"/>
          <w:szCs w:val="24"/>
          <w:lang w:eastAsia="ja-JP"/>
        </w:rPr>
        <w:t>f</w:t>
      </w:r>
      <w:r w:rsidRPr="003A10EA">
        <w:rPr>
          <w:rFonts w:ascii="Times New Roman" w:eastAsia="MS Mincho" w:hAnsi="Times New Roman" w:cs="Times New Roman"/>
          <w:sz w:val="24"/>
          <w:szCs w:val="24"/>
        </w:rPr>
        <w:t>ederal health care programs.</w:t>
      </w:r>
    </w:p>
    <w:p w14:paraId="5F795C88" w14:textId="77777777" w:rsidR="00265204" w:rsidRPr="003A10EA" w:rsidRDefault="004C7C7B" w:rsidP="00D44385">
      <w:pPr>
        <w:pStyle w:val="ListParagraph"/>
        <w:numPr>
          <w:ilvl w:val="2"/>
          <w:numId w:val="57"/>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Any entity that would provide those services through an excluded individual or entity.</w:t>
      </w:r>
    </w:p>
    <w:p w14:paraId="1E844206" w14:textId="77777777" w:rsidR="00265204"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The Contract prohibits Contractor from knowingly having a Person with ownership of 5% or more of Contractor’s equity if such Person is (or is Affiliated with a Person or entity that is) debarred, suspended, or excluded from participation in federal healthcare programs.</w:t>
      </w:r>
    </w:p>
    <w:p w14:paraId="308296AB" w14:textId="77777777" w:rsidR="00265204"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If OHA learns that Contractor has a prohibited relationship with a Person or entity that is debarred, suspended, or excluded from participation in federal healthcare programs, OHA:</w:t>
      </w:r>
    </w:p>
    <w:p w14:paraId="0D8A310B" w14:textId="77777777" w:rsidR="00265204" w:rsidRPr="003A10EA" w:rsidRDefault="004C7C7B" w:rsidP="00D44385">
      <w:pPr>
        <w:pStyle w:val="ListParagraph"/>
        <w:numPr>
          <w:ilvl w:val="2"/>
          <w:numId w:val="57"/>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Must notify DHHS of Contractor’s noncompliance;</w:t>
      </w:r>
    </w:p>
    <w:p w14:paraId="51AF1491" w14:textId="77777777" w:rsidR="00265204" w:rsidRPr="003A10EA" w:rsidRDefault="004C7C7B" w:rsidP="00D44385">
      <w:pPr>
        <w:pStyle w:val="ListParagraph"/>
        <w:numPr>
          <w:ilvl w:val="2"/>
          <w:numId w:val="57"/>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May continue an existing agreement with Contractor unless DHHS directs otherwise; and</w:t>
      </w:r>
    </w:p>
    <w:p w14:paraId="07F9AECC" w14:textId="77777777" w:rsidR="00265204" w:rsidRPr="003A10EA" w:rsidRDefault="004C7C7B" w:rsidP="00D44385">
      <w:pPr>
        <w:pStyle w:val="ListParagraph"/>
        <w:numPr>
          <w:ilvl w:val="2"/>
          <w:numId w:val="57"/>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lang w:eastAsia="ja-JP"/>
        </w:rPr>
        <w:t xml:space="preserve">Shall have the right </w:t>
      </w:r>
      <w:r w:rsidRPr="003A10EA">
        <w:rPr>
          <w:rFonts w:ascii="Times New Roman" w:eastAsia="MS Mincho" w:hAnsi="Times New Roman" w:cs="Times New Roman"/>
          <w:sz w:val="24"/>
          <w:szCs w:val="24"/>
        </w:rPr>
        <w:t xml:space="preserve">not </w:t>
      </w:r>
      <w:r w:rsidRPr="003A10EA">
        <w:rPr>
          <w:rFonts w:ascii="Times New Roman" w:eastAsia="MS Mincho" w:hAnsi="Times New Roman" w:cs="Times New Roman"/>
          <w:sz w:val="24"/>
          <w:szCs w:val="24"/>
          <w:lang w:eastAsia="ja-JP"/>
        </w:rPr>
        <w:t>to R</w:t>
      </w:r>
      <w:r w:rsidRPr="003A10EA">
        <w:rPr>
          <w:rFonts w:ascii="Times New Roman" w:eastAsia="MS Mincho" w:hAnsi="Times New Roman" w:cs="Times New Roman"/>
          <w:sz w:val="24"/>
          <w:szCs w:val="24"/>
        </w:rPr>
        <w:t>enew or extend th</w:t>
      </w:r>
      <w:r w:rsidRPr="003A10EA">
        <w:rPr>
          <w:rFonts w:ascii="Times New Roman" w:eastAsia="MS Mincho" w:hAnsi="Times New Roman" w:cs="Times New Roman"/>
          <w:sz w:val="24"/>
          <w:szCs w:val="24"/>
          <w:lang w:eastAsia="ja-JP"/>
        </w:rPr>
        <w:t>is C</w:t>
      </w:r>
      <w:r w:rsidRPr="003A10EA">
        <w:rPr>
          <w:rFonts w:ascii="Times New Roman" w:eastAsia="MS Mincho" w:hAnsi="Times New Roman" w:cs="Times New Roman"/>
          <w:sz w:val="24"/>
          <w:szCs w:val="24"/>
        </w:rPr>
        <w:t xml:space="preserve">ontract with Contractor unless DHHS provides to the State a written statement describing compelling reasons that exist for </w:t>
      </w:r>
      <w:r w:rsidRPr="003A10EA">
        <w:rPr>
          <w:rFonts w:ascii="Times New Roman" w:eastAsia="MS Mincho" w:hAnsi="Times New Roman" w:cs="Times New Roman"/>
          <w:sz w:val="24"/>
          <w:szCs w:val="24"/>
          <w:lang w:eastAsia="ja-JP"/>
        </w:rPr>
        <w:t>R</w:t>
      </w:r>
      <w:r w:rsidRPr="003A10EA">
        <w:rPr>
          <w:rFonts w:ascii="Times New Roman" w:eastAsia="MS Mincho" w:hAnsi="Times New Roman" w:cs="Times New Roman"/>
          <w:sz w:val="24"/>
          <w:szCs w:val="24"/>
        </w:rPr>
        <w:t>enewing or extending th</w:t>
      </w:r>
      <w:r w:rsidRPr="003A10EA">
        <w:rPr>
          <w:rFonts w:ascii="Times New Roman" w:eastAsia="MS Mincho" w:hAnsi="Times New Roman" w:cs="Times New Roman"/>
          <w:sz w:val="24"/>
          <w:szCs w:val="24"/>
          <w:lang w:eastAsia="ja-JP"/>
        </w:rPr>
        <w:t>is</w:t>
      </w:r>
      <w:r w:rsidRPr="003A10EA">
        <w:rPr>
          <w:rFonts w:ascii="Times New Roman" w:eastAsia="MS Mincho" w:hAnsi="Times New Roman" w:cs="Times New Roman"/>
          <w:sz w:val="24"/>
          <w:szCs w:val="24"/>
        </w:rPr>
        <w:t xml:space="preserve"> Contract, consistent with 42 CFR 438.610.</w:t>
      </w:r>
      <w:bookmarkStart w:id="2455" w:name="_Toc372809828"/>
      <w:bookmarkStart w:id="2456" w:name="_Toc367447413"/>
      <w:bookmarkStart w:id="2457" w:name="_Toc366765757"/>
      <w:bookmarkStart w:id="2458" w:name="_Toc315687386"/>
      <w:bookmarkStart w:id="2459" w:name="_Toc174334823"/>
      <w:bookmarkStart w:id="2460" w:name="_Toc160439848"/>
      <w:bookmarkStart w:id="2461" w:name="_Toc531245302"/>
      <w:bookmarkStart w:id="2462" w:name="_Toc536177121"/>
      <w:bookmarkStart w:id="2463" w:name="_Toc54161792"/>
      <w:bookmarkStart w:id="2464" w:name="_Toc53987730"/>
      <w:bookmarkStart w:id="2465" w:name="_Toc77611196"/>
      <w:bookmarkStart w:id="2466" w:name="_Toc77613209"/>
      <w:bookmarkStart w:id="2467" w:name="_Toc137211524"/>
    </w:p>
    <w:p w14:paraId="253A6861" w14:textId="39DDD8B3" w:rsidR="00265204" w:rsidRPr="003A10EA" w:rsidRDefault="004C7C7B" w:rsidP="00D44385">
      <w:pPr>
        <w:pStyle w:val="ListParagraph"/>
        <w:numPr>
          <w:ilvl w:val="0"/>
          <w:numId w:val="57"/>
        </w:numPr>
        <w:contextualSpacing w:val="0"/>
        <w:outlineLvl w:val="1"/>
        <w:rPr>
          <w:rFonts w:ascii="Times New Roman" w:hAnsi="Times New Roman" w:cs="Times New Roman"/>
          <w:b/>
          <w:bCs/>
          <w:sz w:val="24"/>
          <w:szCs w:val="24"/>
        </w:rPr>
      </w:pPr>
      <w:bookmarkStart w:id="2468" w:name="_Toc212648398"/>
      <w:r w:rsidRPr="003A10EA">
        <w:rPr>
          <w:rFonts w:ascii="Times New Roman" w:hAnsi="Times New Roman" w:cs="Times New Roman"/>
          <w:b/>
          <w:bCs/>
          <w:sz w:val="24"/>
          <w:szCs w:val="24"/>
        </w:rPr>
        <w:t>Pro-Children Act</w:t>
      </w:r>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469" w:name="_Toc48900569"/>
      <w:r w:rsidRPr="003A10EA">
        <w:rPr>
          <w:rFonts w:ascii="Times New Roman" w:hAnsi="Times New Roman" w:cs="Times New Roman"/>
          <w:b/>
          <w:bCs/>
          <w:sz w:val="24"/>
          <w:szCs w:val="24"/>
        </w:rPr>
        <w:instrText>10.  Pro-Children Act</w:instrText>
      </w:r>
      <w:bookmarkEnd w:id="2469"/>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64F2F02C" w14:textId="77777777" w:rsidR="00265204" w:rsidRPr="003A10EA" w:rsidRDefault="004C7C7B" w:rsidP="00265204">
      <w:pPr>
        <w:pStyle w:val="ListParagraph"/>
        <w:ind w:firstLine="0"/>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Contractor shall comply and require all Subcontractors to comply with the Pro-Children Act of 1994 (codified at 20 U.S.C. Section 6081 et seq.).</w:t>
      </w:r>
      <w:bookmarkStart w:id="2470" w:name="_Toc315687387"/>
      <w:bookmarkStart w:id="2471" w:name="_Toc174334824"/>
      <w:bookmarkStart w:id="2472" w:name="_Toc160439849"/>
      <w:bookmarkStart w:id="2473" w:name="_Toc372809829"/>
      <w:bookmarkStart w:id="2474" w:name="_Toc367447414"/>
      <w:bookmarkStart w:id="2475" w:name="_Toc366765758"/>
      <w:bookmarkStart w:id="2476" w:name="_Toc531245303"/>
      <w:bookmarkStart w:id="2477" w:name="_Toc536177122"/>
      <w:bookmarkStart w:id="2478" w:name="_Toc54161793"/>
      <w:bookmarkStart w:id="2479" w:name="_Toc53987731"/>
      <w:bookmarkStart w:id="2480" w:name="_Toc77611197"/>
      <w:bookmarkStart w:id="2481" w:name="_Toc77613210"/>
      <w:bookmarkStart w:id="2482" w:name="_Toc137211525"/>
    </w:p>
    <w:p w14:paraId="06C5D343" w14:textId="0506514F" w:rsidR="00265204" w:rsidRPr="003A10EA" w:rsidRDefault="004C7C7B" w:rsidP="00D44385">
      <w:pPr>
        <w:pStyle w:val="ListParagraph"/>
        <w:numPr>
          <w:ilvl w:val="0"/>
          <w:numId w:val="57"/>
        </w:numPr>
        <w:contextualSpacing w:val="0"/>
        <w:outlineLvl w:val="1"/>
        <w:rPr>
          <w:rFonts w:ascii="Times New Roman" w:hAnsi="Times New Roman" w:cs="Times New Roman"/>
          <w:b/>
          <w:bCs/>
          <w:sz w:val="24"/>
          <w:szCs w:val="24"/>
        </w:rPr>
      </w:pPr>
      <w:bookmarkStart w:id="2483" w:name="_Toc212648399"/>
      <w:r w:rsidRPr="003A10EA">
        <w:rPr>
          <w:rFonts w:ascii="Times New Roman" w:hAnsi="Times New Roman" w:cs="Times New Roman"/>
          <w:b/>
          <w:bCs/>
          <w:sz w:val="24"/>
          <w:szCs w:val="24"/>
        </w:rPr>
        <w:t xml:space="preserve">Additional Medicaid and </w:t>
      </w:r>
      <w:bookmarkEnd w:id="2470"/>
      <w:bookmarkEnd w:id="2471"/>
      <w:bookmarkEnd w:id="2472"/>
      <w:r w:rsidRPr="003A10EA">
        <w:rPr>
          <w:rFonts w:ascii="Times New Roman" w:hAnsi="Times New Roman" w:cs="Times New Roman"/>
          <w:b/>
          <w:bCs/>
          <w:sz w:val="24"/>
          <w:szCs w:val="24"/>
        </w:rPr>
        <w:t>CHIP</w:t>
      </w:r>
      <w:bookmarkEnd w:id="2473"/>
      <w:bookmarkEnd w:id="2474"/>
      <w:bookmarkEnd w:id="2475"/>
      <w:bookmarkEnd w:id="2476"/>
      <w:bookmarkEnd w:id="2477"/>
      <w:bookmarkEnd w:id="2478"/>
      <w:bookmarkEnd w:id="2479"/>
      <w:bookmarkEnd w:id="2480"/>
      <w:bookmarkEnd w:id="2481"/>
      <w:r w:rsidRPr="003A10EA">
        <w:rPr>
          <w:rFonts w:ascii="Times New Roman" w:hAnsi="Times New Roman" w:cs="Times New Roman"/>
          <w:b/>
          <w:bCs/>
          <w:sz w:val="24"/>
          <w:szCs w:val="24"/>
        </w:rPr>
        <w:t xml:space="preserve"> Requirements</w:t>
      </w:r>
      <w:bookmarkEnd w:id="2482"/>
      <w:bookmarkEnd w:id="2483"/>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484" w:name="_Toc48900570"/>
      <w:r w:rsidRPr="003A10EA">
        <w:rPr>
          <w:rFonts w:ascii="Times New Roman" w:hAnsi="Times New Roman" w:cs="Times New Roman"/>
          <w:b/>
          <w:bCs/>
          <w:sz w:val="24"/>
          <w:szCs w:val="24"/>
        </w:rPr>
        <w:instrText>11.  Additional Medicaid and CHIP</w:instrText>
      </w:r>
      <w:bookmarkEnd w:id="2484"/>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371D1BFA" w14:textId="77777777" w:rsidR="00265204" w:rsidRPr="003A10EA" w:rsidRDefault="004C7C7B" w:rsidP="00265204">
      <w:pPr>
        <w:pStyle w:val="ListParagraph"/>
        <w:ind w:firstLine="0"/>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Contractor shall comply with all Applicable Laws pertaining to the provision of OHP services under the Medicaid Act, Title XIX, 42 USC Section 1396 et seq., and CHIP benefits established by Title XXI of the Social Security Act, including without limitation:</w:t>
      </w:r>
    </w:p>
    <w:p w14:paraId="689BF64B" w14:textId="77777777" w:rsidR="00265204"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 xml:space="preserve">Keep such Records as are necessary to fully disclose the extent of the services provided to individuals receiving OHP assistance and shall furnish such information to any State or federal agency responsible for administering the OHP program regarding any payments claimed by such Person or institution for providing OHP services as the State or federal agency may from time to time request.  42 USC Section 1396a(a)(27); 42 CFR </w:t>
      </w:r>
      <w:r w:rsidRPr="003A10EA">
        <w:rPr>
          <w:rFonts w:ascii="Times New Roman" w:hAnsi="Times New Roman" w:cs="Times New Roman"/>
          <w:sz w:val="24"/>
          <w:szCs w:val="24"/>
        </w:rPr>
        <w:t>§</w:t>
      </w:r>
      <w:r w:rsidRPr="003A10EA">
        <w:rPr>
          <w:rFonts w:ascii="Times New Roman" w:eastAsia="MS Mincho" w:hAnsi="Times New Roman" w:cs="Times New Roman"/>
          <w:sz w:val="24"/>
          <w:szCs w:val="24"/>
        </w:rPr>
        <w:t xml:space="preserve"> 431.107(b)(1) &amp; (2); and 42 CFR </w:t>
      </w:r>
      <w:r w:rsidRPr="003A10EA">
        <w:rPr>
          <w:rFonts w:ascii="Times New Roman" w:hAnsi="Times New Roman" w:cs="Times New Roman"/>
          <w:sz w:val="24"/>
          <w:szCs w:val="24"/>
        </w:rPr>
        <w:t xml:space="preserve">§ </w:t>
      </w:r>
      <w:r w:rsidRPr="003A10EA">
        <w:rPr>
          <w:rFonts w:ascii="Times New Roman" w:eastAsia="MS Mincho" w:hAnsi="Times New Roman" w:cs="Times New Roman"/>
          <w:sz w:val="24"/>
          <w:szCs w:val="24"/>
        </w:rPr>
        <w:t>457.950(a)(3).</w:t>
      </w:r>
    </w:p>
    <w:p w14:paraId="08E9A330" w14:textId="77777777" w:rsidR="00265204"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 xml:space="preserve">Comply with all disclosure requirements of 42 CFR </w:t>
      </w:r>
      <w:r w:rsidRPr="003A10EA">
        <w:rPr>
          <w:rFonts w:ascii="Times New Roman" w:hAnsi="Times New Roman" w:cs="Times New Roman"/>
          <w:sz w:val="24"/>
          <w:szCs w:val="24"/>
        </w:rPr>
        <w:t xml:space="preserve">§ </w:t>
      </w:r>
      <w:r w:rsidRPr="003A10EA">
        <w:rPr>
          <w:rFonts w:ascii="Times New Roman" w:eastAsia="MS Mincho" w:hAnsi="Times New Roman" w:cs="Times New Roman"/>
          <w:sz w:val="24"/>
          <w:szCs w:val="24"/>
        </w:rPr>
        <w:t xml:space="preserve">1002.3(a); 42 CFR </w:t>
      </w:r>
      <w:r w:rsidRPr="003A10EA">
        <w:rPr>
          <w:rFonts w:ascii="Times New Roman" w:hAnsi="Times New Roman" w:cs="Times New Roman"/>
          <w:sz w:val="24"/>
          <w:szCs w:val="24"/>
        </w:rPr>
        <w:t xml:space="preserve">§ </w:t>
      </w:r>
      <w:r w:rsidRPr="003A10EA">
        <w:rPr>
          <w:rFonts w:ascii="Times New Roman" w:eastAsia="MS Mincho" w:hAnsi="Times New Roman" w:cs="Times New Roman"/>
          <w:sz w:val="24"/>
          <w:szCs w:val="24"/>
        </w:rPr>
        <w:t xml:space="preserve">455 Subpart (B); and 42 CFR </w:t>
      </w:r>
      <w:r w:rsidRPr="003A10EA">
        <w:rPr>
          <w:rFonts w:ascii="Times New Roman" w:hAnsi="Times New Roman" w:cs="Times New Roman"/>
          <w:sz w:val="24"/>
          <w:szCs w:val="24"/>
        </w:rPr>
        <w:t xml:space="preserve">§ </w:t>
      </w:r>
      <w:r w:rsidRPr="003A10EA">
        <w:rPr>
          <w:rFonts w:ascii="Times New Roman" w:eastAsia="MS Mincho" w:hAnsi="Times New Roman" w:cs="Times New Roman"/>
          <w:sz w:val="24"/>
          <w:szCs w:val="24"/>
        </w:rPr>
        <w:t>457.900(a)(2).</w:t>
      </w:r>
    </w:p>
    <w:p w14:paraId="06EFA618" w14:textId="77777777" w:rsidR="00265204"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eastAsia="MS Mincho" w:hAnsi="Times New Roman" w:cs="Times New Roman"/>
          <w:sz w:val="24"/>
          <w:szCs w:val="24"/>
        </w:rPr>
        <w:t>Certify when submitting any claim for the provision of OHP services that the information submitted is true, accurate and complete.  Contractor shall acknowledge Contractor's understanding that payment of the claim will be from federal and State funds and that any falsification or concealment of a material fact may be prosecuted under federal and State laws.</w:t>
      </w:r>
      <w:bookmarkStart w:id="2485" w:name="_Toc372809830"/>
      <w:bookmarkStart w:id="2486" w:name="_Toc367447415"/>
      <w:bookmarkStart w:id="2487" w:name="_Toc366765759"/>
      <w:bookmarkStart w:id="2488" w:name="_Toc315687388"/>
      <w:bookmarkStart w:id="2489" w:name="_Toc531245304"/>
      <w:bookmarkStart w:id="2490" w:name="_Toc536177123"/>
      <w:bookmarkStart w:id="2491" w:name="_Toc54161794"/>
      <w:bookmarkStart w:id="2492" w:name="_Toc53987732"/>
      <w:bookmarkStart w:id="2493" w:name="_Toc77611198"/>
      <w:bookmarkStart w:id="2494" w:name="_Toc77613211"/>
      <w:bookmarkStart w:id="2495" w:name="_Toc137211526"/>
      <w:bookmarkStart w:id="2496" w:name="_Toc174334825"/>
      <w:bookmarkStart w:id="2497" w:name="_Toc160439850"/>
    </w:p>
    <w:p w14:paraId="260D817A" w14:textId="77777777" w:rsidR="00265204" w:rsidRPr="003A10EA" w:rsidRDefault="004C7C7B" w:rsidP="00D44385">
      <w:pPr>
        <w:pStyle w:val="ListParagraph"/>
        <w:numPr>
          <w:ilvl w:val="0"/>
          <w:numId w:val="57"/>
        </w:numPr>
        <w:contextualSpacing w:val="0"/>
        <w:outlineLvl w:val="1"/>
        <w:rPr>
          <w:rFonts w:ascii="Times New Roman" w:hAnsi="Times New Roman" w:cs="Times New Roman"/>
          <w:b/>
          <w:bCs/>
          <w:sz w:val="24"/>
          <w:szCs w:val="24"/>
        </w:rPr>
      </w:pPr>
      <w:bookmarkStart w:id="2498" w:name="_Toc212648400"/>
      <w:r w:rsidRPr="003A10EA">
        <w:rPr>
          <w:rFonts w:ascii="Times New Roman" w:hAnsi="Times New Roman" w:cs="Times New Roman"/>
          <w:b/>
          <w:bCs/>
          <w:sz w:val="24"/>
          <w:szCs w:val="24"/>
        </w:rPr>
        <w:t>Agency</w:t>
      </w:r>
      <w:r w:rsidRPr="003A10EA">
        <w:rPr>
          <w:rFonts w:ascii="Times New Roman" w:hAnsi="Times New Roman" w:cs="Times New Roman"/>
          <w:b/>
          <w:bCs/>
          <w:sz w:val="24"/>
          <w:szCs w:val="24"/>
        </w:rPr>
        <w:noBreakHyphen/>
        <w:t>based Voter Registration</w:t>
      </w:r>
      <w:bookmarkEnd w:id="2485"/>
      <w:bookmarkEnd w:id="2486"/>
      <w:bookmarkEnd w:id="2487"/>
      <w:bookmarkEnd w:id="2488"/>
      <w:bookmarkEnd w:id="2489"/>
      <w:bookmarkEnd w:id="2490"/>
      <w:bookmarkEnd w:id="2491"/>
      <w:bookmarkEnd w:id="2492"/>
      <w:bookmarkEnd w:id="2493"/>
      <w:bookmarkEnd w:id="2494"/>
      <w:bookmarkEnd w:id="2495"/>
      <w:bookmarkEnd w:id="2498"/>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499" w:name="_Toc48900571"/>
      <w:r w:rsidRPr="003A10EA">
        <w:rPr>
          <w:rFonts w:ascii="Times New Roman" w:hAnsi="Times New Roman" w:cs="Times New Roman"/>
          <w:b/>
          <w:bCs/>
          <w:sz w:val="24"/>
          <w:szCs w:val="24"/>
        </w:rPr>
        <w:instrText>12.  Agency</w:instrText>
      </w:r>
      <w:r w:rsidRPr="003A10EA">
        <w:rPr>
          <w:rFonts w:ascii="Times New Roman" w:hAnsi="Times New Roman" w:cs="Times New Roman"/>
          <w:b/>
          <w:bCs/>
          <w:sz w:val="24"/>
          <w:szCs w:val="24"/>
        </w:rPr>
        <w:noBreakHyphen/>
        <w:instrText>based Voter Registration</w:instrText>
      </w:r>
      <w:bookmarkEnd w:id="2499"/>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20FBD64B" w14:textId="77777777" w:rsidR="00265204" w:rsidRPr="003A10EA" w:rsidRDefault="004C7C7B" w:rsidP="00265204">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If applicable, Contractor shall comply with the Agency</w:t>
      </w:r>
      <w:r w:rsidRPr="003A10EA">
        <w:rPr>
          <w:rFonts w:ascii="Times New Roman" w:hAnsi="Times New Roman" w:cs="Times New Roman"/>
          <w:sz w:val="24"/>
          <w:szCs w:val="24"/>
        </w:rPr>
        <w:noBreakHyphen/>
        <w:t xml:space="preserve">based Voter Registration sections of the National Voter Registration Act of 1993 that require voter registration opportunities be offered </w:t>
      </w:r>
      <w:r w:rsidRPr="003A10EA">
        <w:rPr>
          <w:rStyle w:val="Strong"/>
          <w:b w:val="0"/>
          <w:bCs w:val="0"/>
          <w:sz w:val="24"/>
          <w:szCs w:val="24"/>
        </w:rPr>
        <w:t>where an individual may apply for or receive an application for public assistance</w:t>
      </w:r>
      <w:r w:rsidRPr="003A10EA">
        <w:rPr>
          <w:rFonts w:ascii="Times New Roman" w:hAnsi="Times New Roman" w:cs="Times New Roman"/>
          <w:b/>
          <w:bCs/>
          <w:sz w:val="24"/>
          <w:szCs w:val="24"/>
        </w:rPr>
        <w:t>.</w:t>
      </w:r>
      <w:bookmarkStart w:id="2500" w:name="_Toc372809831"/>
      <w:bookmarkStart w:id="2501" w:name="_Toc367447416"/>
      <w:bookmarkStart w:id="2502" w:name="_Toc366765760"/>
      <w:bookmarkStart w:id="2503" w:name="_Toc315687389"/>
      <w:bookmarkStart w:id="2504" w:name="_Toc531245305"/>
      <w:bookmarkStart w:id="2505" w:name="_Toc536177124"/>
      <w:bookmarkStart w:id="2506" w:name="_Toc54161795"/>
      <w:bookmarkStart w:id="2507" w:name="_Toc53987733"/>
      <w:bookmarkStart w:id="2508" w:name="_Toc77611199"/>
      <w:bookmarkStart w:id="2509" w:name="_Toc77613212"/>
      <w:bookmarkStart w:id="2510" w:name="_Toc137211527"/>
    </w:p>
    <w:p w14:paraId="2E52A351" w14:textId="03BC97DD" w:rsidR="00265204" w:rsidRPr="003A10EA" w:rsidRDefault="004C7C7B" w:rsidP="00D44385">
      <w:pPr>
        <w:pStyle w:val="ListParagraph"/>
        <w:numPr>
          <w:ilvl w:val="0"/>
          <w:numId w:val="57"/>
        </w:numPr>
        <w:contextualSpacing w:val="0"/>
        <w:outlineLvl w:val="1"/>
        <w:rPr>
          <w:rFonts w:ascii="Times New Roman" w:hAnsi="Times New Roman" w:cs="Times New Roman"/>
          <w:b/>
          <w:bCs/>
          <w:sz w:val="24"/>
          <w:szCs w:val="24"/>
        </w:rPr>
      </w:pPr>
      <w:bookmarkStart w:id="2511" w:name="_Toc212648401"/>
      <w:r w:rsidRPr="003A10EA">
        <w:rPr>
          <w:rFonts w:ascii="Times New Roman" w:hAnsi="Times New Roman" w:cs="Times New Roman"/>
          <w:b/>
          <w:bCs/>
          <w:sz w:val="24"/>
          <w:szCs w:val="24"/>
        </w:rPr>
        <w:t>Clinical Laboratory Improvement</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512" w:name="_Toc48900572"/>
      <w:r w:rsidRPr="003A10EA">
        <w:rPr>
          <w:rFonts w:ascii="Times New Roman" w:hAnsi="Times New Roman" w:cs="Times New Roman"/>
          <w:b/>
          <w:bCs/>
          <w:sz w:val="24"/>
          <w:szCs w:val="24"/>
        </w:rPr>
        <w:instrText>13.  Clinical Laboratory Improvement</w:instrText>
      </w:r>
      <w:bookmarkEnd w:id="2512"/>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r w:rsidRPr="003A10EA">
        <w:rPr>
          <w:rFonts w:ascii="Times New Roman" w:hAnsi="Times New Roman" w:cs="Times New Roman"/>
          <w:b/>
          <w:bCs/>
          <w:sz w:val="24"/>
          <w:szCs w:val="24"/>
        </w:rPr>
        <w:t>s</w:t>
      </w:r>
      <w:bookmarkEnd w:id="2496"/>
      <w:bookmarkEnd w:id="2497"/>
      <w:bookmarkEnd w:id="2500"/>
      <w:bookmarkEnd w:id="2501"/>
      <w:bookmarkEnd w:id="2502"/>
      <w:bookmarkEnd w:id="2503"/>
      <w:bookmarkEnd w:id="2504"/>
      <w:bookmarkEnd w:id="2505"/>
      <w:bookmarkEnd w:id="2506"/>
      <w:bookmarkEnd w:id="2507"/>
      <w:bookmarkEnd w:id="2508"/>
      <w:bookmarkEnd w:id="2509"/>
      <w:bookmarkEnd w:id="2510"/>
      <w:bookmarkEnd w:id="2511"/>
    </w:p>
    <w:p w14:paraId="0D893813" w14:textId="77777777" w:rsidR="00265204" w:rsidRPr="003A10EA" w:rsidRDefault="004C7C7B" w:rsidP="00265204">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and shall ensure that any Laboratories used by Contractor shall comply with the Clinical Laboratory Improvement Amendments (CLIA 1988), 42 CFR Part 493 Laboratory </w:t>
      </w:r>
      <w:r w:rsidRPr="003A10EA">
        <w:rPr>
          <w:rFonts w:ascii="Times New Roman" w:hAnsi="Times New Roman" w:cs="Times New Roman"/>
          <w:sz w:val="24"/>
          <w:szCs w:val="24"/>
        </w:rPr>
        <w:lastRenderedPageBreak/>
        <w:t>Requirements and ORS 438 (Clinical Laboratories, which require that all Laboratory testing sites providing services under this Contract shall have either a Clinical Laboratory Improvement Amendments (CLIA) certificate of waiver or a certificate of registration along with a CLIA identification number.  Those Laboratories with certificates of waiver will provide only the eight types of tests permitted under the terms of their waiver.  Laboratories with certificates of registration may perform a full range of Laboratory tests.</w:t>
      </w:r>
      <w:bookmarkStart w:id="2513" w:name="_Toc372809832"/>
      <w:bookmarkStart w:id="2514" w:name="_Toc367447417"/>
      <w:bookmarkStart w:id="2515" w:name="_Toc366765761"/>
      <w:bookmarkStart w:id="2516" w:name="_Toc315687390"/>
      <w:bookmarkStart w:id="2517" w:name="_Toc174334826"/>
      <w:bookmarkStart w:id="2518" w:name="_Toc160439851"/>
      <w:bookmarkStart w:id="2519" w:name="_Toc531245306"/>
      <w:bookmarkStart w:id="2520" w:name="_Toc536177125"/>
      <w:bookmarkStart w:id="2521" w:name="_Toc54161796"/>
      <w:bookmarkStart w:id="2522" w:name="_Toc53987734"/>
      <w:bookmarkStart w:id="2523" w:name="_Toc77611200"/>
      <w:bookmarkStart w:id="2524" w:name="_Toc77613213"/>
      <w:bookmarkStart w:id="2525" w:name="_Toc137211528"/>
      <w:bookmarkStart w:id="2526" w:name="_Toc160439852"/>
    </w:p>
    <w:p w14:paraId="13D23E80" w14:textId="77777777" w:rsidR="00265204" w:rsidRPr="003A10EA" w:rsidRDefault="004C7C7B" w:rsidP="00D44385">
      <w:pPr>
        <w:pStyle w:val="ListParagraph"/>
        <w:numPr>
          <w:ilvl w:val="0"/>
          <w:numId w:val="57"/>
        </w:numPr>
        <w:contextualSpacing w:val="0"/>
        <w:outlineLvl w:val="1"/>
        <w:rPr>
          <w:rFonts w:ascii="Times New Roman" w:hAnsi="Times New Roman" w:cs="Times New Roman"/>
          <w:b/>
          <w:bCs/>
          <w:sz w:val="24"/>
          <w:szCs w:val="24"/>
        </w:rPr>
      </w:pPr>
      <w:bookmarkStart w:id="2527" w:name="_Toc212648402"/>
      <w:r w:rsidRPr="003A10EA">
        <w:rPr>
          <w:rFonts w:ascii="Times New Roman" w:hAnsi="Times New Roman" w:cs="Times New Roman"/>
          <w:b/>
          <w:bCs/>
          <w:sz w:val="24"/>
          <w:szCs w:val="24"/>
        </w:rPr>
        <w:t>Advance Directives</w:t>
      </w:r>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7"/>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528" w:name="_Toc48900573"/>
      <w:r w:rsidRPr="003A10EA">
        <w:rPr>
          <w:rFonts w:ascii="Times New Roman" w:hAnsi="Times New Roman" w:cs="Times New Roman"/>
          <w:b/>
          <w:bCs/>
          <w:sz w:val="24"/>
          <w:szCs w:val="24"/>
        </w:rPr>
        <w:instrText>14.  Advance Directives</w:instrText>
      </w:r>
      <w:bookmarkEnd w:id="2528"/>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2F319914" w14:textId="77777777" w:rsidR="00265204" w:rsidRPr="003A10EA" w:rsidRDefault="004C7C7B" w:rsidP="00265204">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comply with 42 CFR Part 422.128 for maintaining written policies and procedures for Advance Directives.  This includes compliance with 42 CFR 489, Subpart I “Advance Directives” and OAR 410-120-1380, which establishes, among other requirements the requirements for compliance with Section 4751 of the Omnibus Budget Reconciliation Act of 1991 (OBRA) and ORS 127.649, Patient Self-Determination Act.  Contractor shall maintain written policies and procedures concerning Advance Directives with respect to all adult Members receiving medical care by Contractor.  Contractor shall provide adult Members with written information on Advance Directive policies and include a description of Oregon law.  The written information provided by Contractor shall reflect changes in Oregon law as soon as possible, but no later than </w:t>
      </w:r>
      <w:r w:rsidRPr="003A10EA">
        <w:rPr>
          <w:rFonts w:ascii="Times New Roman" w:hAnsi="Times New Roman" w:cs="Times New Roman"/>
          <w:sz w:val="24"/>
          <w:szCs w:val="24"/>
          <w:lang w:eastAsia="ja-JP"/>
        </w:rPr>
        <w:t>ninety (</w:t>
      </w:r>
      <w:r w:rsidRPr="003A10EA">
        <w:rPr>
          <w:rFonts w:ascii="Times New Roman" w:hAnsi="Times New Roman" w:cs="Times New Roman"/>
          <w:sz w:val="24"/>
          <w:szCs w:val="24"/>
        </w:rPr>
        <w:t>90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after the effective date of any change to Oregon law.  Contractor shall also provide written information to adult Members with respect to the following:</w:t>
      </w:r>
    </w:p>
    <w:p w14:paraId="3A923A27" w14:textId="77777777" w:rsidR="00265204"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hAnsi="Times New Roman" w:cs="Times New Roman"/>
          <w:sz w:val="24"/>
          <w:szCs w:val="24"/>
        </w:rPr>
        <w:t>Their rights under Oregon law; and</w:t>
      </w:r>
    </w:p>
    <w:p w14:paraId="271BF00D" w14:textId="77777777" w:rsidR="00265204"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Contractor’s policies respecting the implementation of those rights, including a statement of any limitation regarding the implementation of Advance Directives as a matter of conscience.  </w:t>
      </w:r>
    </w:p>
    <w:p w14:paraId="5D05E9CB" w14:textId="77777777" w:rsidR="00265204"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inform Members that complaints concerning noncompliance with the Advance Directive requirements may be filed with OHA.</w:t>
      </w:r>
    </w:p>
    <w:p w14:paraId="3345B250" w14:textId="77777777" w:rsidR="00265204" w:rsidRPr="003A10EA" w:rsidRDefault="004C7C7B" w:rsidP="00265204">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is prohibited from conditioning the provision of care or otherwise discriminating against a Member based on whether or not the individual has executed an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dvance </w:t>
      </w:r>
      <w:r w:rsidRPr="003A10EA">
        <w:rPr>
          <w:rFonts w:ascii="Times New Roman" w:hAnsi="Times New Roman" w:cs="Times New Roman"/>
          <w:sz w:val="24"/>
          <w:szCs w:val="24"/>
          <w:lang w:eastAsia="ja-JP"/>
        </w:rPr>
        <w:t>D</w:t>
      </w:r>
      <w:r w:rsidRPr="003A10EA">
        <w:rPr>
          <w:rFonts w:ascii="Times New Roman" w:hAnsi="Times New Roman" w:cs="Times New Roman"/>
          <w:sz w:val="24"/>
          <w:szCs w:val="24"/>
        </w:rPr>
        <w:t>irective per 42 CFR § 438.3(j); 42 CFR § 422.128; or 42 CFR § 489.102(a)(3).</w:t>
      </w:r>
      <w:bookmarkStart w:id="2529" w:name="_Toc54161797"/>
      <w:bookmarkStart w:id="2530" w:name="_Toc53987735"/>
      <w:bookmarkStart w:id="2531" w:name="_Toc77611201"/>
      <w:bookmarkStart w:id="2532" w:name="_Toc77613214"/>
      <w:bookmarkStart w:id="2533" w:name="_Toc137211529"/>
      <w:bookmarkStart w:id="2534" w:name="_Toc372809833"/>
      <w:bookmarkStart w:id="2535" w:name="_Toc367447418"/>
      <w:bookmarkStart w:id="2536" w:name="_Toc366765762"/>
      <w:bookmarkStart w:id="2537" w:name="_Toc315687392"/>
      <w:bookmarkStart w:id="2538" w:name="_Toc174334827"/>
      <w:bookmarkStart w:id="2539" w:name="_Toc160439853"/>
      <w:bookmarkStart w:id="2540" w:name="_Toc531245307"/>
      <w:bookmarkStart w:id="2541" w:name="_Toc536177126"/>
      <w:bookmarkEnd w:id="2526"/>
    </w:p>
    <w:p w14:paraId="79040046" w14:textId="701839A8" w:rsidR="00265204" w:rsidRPr="003A10EA" w:rsidRDefault="004C7C7B" w:rsidP="00D44385">
      <w:pPr>
        <w:pStyle w:val="ListParagraph"/>
        <w:numPr>
          <w:ilvl w:val="0"/>
          <w:numId w:val="57"/>
        </w:numPr>
        <w:contextualSpacing w:val="0"/>
        <w:outlineLvl w:val="1"/>
        <w:rPr>
          <w:rFonts w:ascii="Times New Roman" w:hAnsi="Times New Roman" w:cs="Times New Roman"/>
          <w:b/>
          <w:bCs/>
          <w:sz w:val="24"/>
          <w:szCs w:val="24"/>
        </w:rPr>
      </w:pPr>
      <w:bookmarkStart w:id="2542" w:name="_Toc212648403"/>
      <w:r w:rsidRPr="003A10EA">
        <w:rPr>
          <w:rFonts w:ascii="Times New Roman" w:hAnsi="Times New Roman" w:cs="Times New Roman"/>
          <w:b/>
          <w:bCs/>
          <w:sz w:val="24"/>
          <w:szCs w:val="24"/>
        </w:rPr>
        <w:t>Practitioner Incentive Plans</w:t>
      </w:r>
      <w:bookmarkEnd w:id="2529"/>
      <w:bookmarkEnd w:id="2530"/>
      <w:bookmarkEnd w:id="2531"/>
      <w:bookmarkEnd w:id="2532"/>
      <w:bookmarkEnd w:id="2533"/>
      <w:bookmarkEnd w:id="2542"/>
      <w:r w:rsidRPr="003A10EA">
        <w:rPr>
          <w:rFonts w:ascii="Times New Roman" w:hAnsi="Times New Roman" w:cs="Times New Roman"/>
          <w:b/>
          <w:bCs/>
          <w:sz w:val="24"/>
          <w:szCs w:val="24"/>
        </w:rPr>
        <w:t xml:space="preserve"> </w:t>
      </w:r>
      <w:bookmarkEnd w:id="2534"/>
      <w:bookmarkEnd w:id="2535"/>
      <w:bookmarkEnd w:id="2536"/>
      <w:bookmarkEnd w:id="2537"/>
      <w:bookmarkEnd w:id="2538"/>
      <w:bookmarkEnd w:id="2539"/>
      <w:bookmarkEnd w:id="2540"/>
      <w:bookmarkEnd w:id="2541"/>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543" w:name="_Toc48900574"/>
      <w:r w:rsidRPr="003A10EA">
        <w:rPr>
          <w:rFonts w:ascii="Times New Roman" w:hAnsi="Times New Roman" w:cs="Times New Roman"/>
          <w:b/>
          <w:bCs/>
          <w:sz w:val="24"/>
          <w:szCs w:val="24"/>
        </w:rPr>
        <w:instrText>15.  Practitioner Incentive Plans (PIP)</w:instrText>
      </w:r>
      <w:bookmarkEnd w:id="2543"/>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2402E440" w14:textId="77777777" w:rsidR="00265204" w:rsidRPr="003A10EA" w:rsidRDefault="004C7C7B" w:rsidP="00265204">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Contractor may operate a Practitioner Incentive Plan only if no specific payment is made directly or indirectly under the plan to a Provider as inducement to reduce or limit Medically Appropriate Covered Services provided to a Member.  Contractor shall comply with all requirements of Sections 4204 (a) and 4731 of the Omnibus Budget Reconciliation Act of 1990 that concern Practitioner Incentive Plans.</w:t>
      </w:r>
      <w:bookmarkStart w:id="2544" w:name="_Toc372809834"/>
      <w:bookmarkStart w:id="2545" w:name="_Toc367447419"/>
      <w:bookmarkStart w:id="2546" w:name="_Toc366765763"/>
      <w:bookmarkStart w:id="2547" w:name="_Toc315687393"/>
      <w:bookmarkStart w:id="2548" w:name="_Toc174334828"/>
      <w:bookmarkStart w:id="2549" w:name="_Toc160439854"/>
      <w:bookmarkStart w:id="2550" w:name="_Toc531245308"/>
      <w:bookmarkStart w:id="2551" w:name="_Toc536177127"/>
      <w:bookmarkStart w:id="2552" w:name="_Toc54161798"/>
      <w:bookmarkStart w:id="2553" w:name="_Toc53987736"/>
      <w:bookmarkStart w:id="2554" w:name="_Toc77611202"/>
      <w:bookmarkStart w:id="2555" w:name="_Toc77613215"/>
      <w:bookmarkStart w:id="2556" w:name="_Toc137211530"/>
    </w:p>
    <w:p w14:paraId="4524440B" w14:textId="251946D7" w:rsidR="00265204" w:rsidRPr="003A10EA" w:rsidRDefault="004C7C7B" w:rsidP="00D44385">
      <w:pPr>
        <w:pStyle w:val="ListParagraph"/>
        <w:numPr>
          <w:ilvl w:val="0"/>
          <w:numId w:val="57"/>
        </w:numPr>
        <w:contextualSpacing w:val="0"/>
        <w:outlineLvl w:val="1"/>
        <w:rPr>
          <w:rFonts w:ascii="Times New Roman" w:hAnsi="Times New Roman" w:cs="Times New Roman"/>
          <w:sz w:val="24"/>
          <w:szCs w:val="24"/>
        </w:rPr>
      </w:pPr>
      <w:bookmarkStart w:id="2557" w:name="_Toc212648404"/>
      <w:r w:rsidRPr="003A10EA">
        <w:rPr>
          <w:rFonts w:ascii="Times New Roman" w:hAnsi="Times New Roman" w:cs="Times New Roman"/>
          <w:b/>
          <w:bCs/>
          <w:sz w:val="24"/>
          <w:szCs w:val="24"/>
        </w:rPr>
        <w:t>Risk HMO</w:t>
      </w:r>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r w:rsidRPr="003A10EA">
        <w:rPr>
          <w:rFonts w:ascii="Times New Roman" w:hAnsi="Times New Roman" w:cs="Times New Roman"/>
          <w:sz w:val="24"/>
          <w:szCs w:val="24"/>
        </w:rPr>
        <w:fldChar w:fldCharType="begin"/>
      </w:r>
      <w:r w:rsidRPr="003A10EA">
        <w:rPr>
          <w:rFonts w:ascii="Times New Roman" w:hAnsi="Times New Roman" w:cs="Times New Roman"/>
          <w:sz w:val="24"/>
          <w:szCs w:val="24"/>
        </w:rPr>
        <w:instrText xml:space="preserve"> TC "</w:instrText>
      </w:r>
      <w:bookmarkStart w:id="2558" w:name="_Toc48900575"/>
      <w:r w:rsidRPr="003A10EA">
        <w:rPr>
          <w:rFonts w:ascii="Times New Roman" w:hAnsi="Times New Roman" w:cs="Times New Roman"/>
          <w:sz w:val="24"/>
          <w:szCs w:val="24"/>
        </w:rPr>
        <w:instrText>16.  Risk HMO</w:instrText>
      </w:r>
      <w:bookmarkEnd w:id="2558"/>
      <w:r w:rsidRPr="003A10EA">
        <w:rPr>
          <w:rFonts w:ascii="Times New Roman" w:hAnsi="Times New Roman" w:cs="Times New Roman"/>
          <w:sz w:val="24"/>
          <w:szCs w:val="24"/>
        </w:rPr>
        <w:instrText xml:space="preserve">" \f C \l "2" </w:instrText>
      </w:r>
      <w:r w:rsidRPr="003A10EA">
        <w:rPr>
          <w:rFonts w:ascii="Times New Roman" w:hAnsi="Times New Roman" w:cs="Times New Roman"/>
          <w:sz w:val="24"/>
          <w:szCs w:val="24"/>
        </w:rPr>
        <w:fldChar w:fldCharType="end"/>
      </w:r>
    </w:p>
    <w:p w14:paraId="0C7D70D4" w14:textId="77777777" w:rsidR="00265204" w:rsidRPr="003A10EA" w:rsidRDefault="004C7C7B" w:rsidP="00265204">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If Contractor is a Risk HMO and is </w:t>
      </w:r>
      <w:r w:rsidRPr="003A10EA">
        <w:rPr>
          <w:rFonts w:ascii="Times New Roman" w:hAnsi="Times New Roman" w:cs="Times New Roman"/>
          <w:sz w:val="24"/>
          <w:szCs w:val="24"/>
          <w:lang w:eastAsia="ja-JP"/>
        </w:rPr>
        <w:t>S</w:t>
      </w:r>
      <w:r w:rsidRPr="003A10EA">
        <w:rPr>
          <w:rFonts w:ascii="Times New Roman" w:hAnsi="Times New Roman" w:cs="Times New Roman"/>
          <w:sz w:val="24"/>
          <w:szCs w:val="24"/>
        </w:rPr>
        <w:t xml:space="preserve">anctioned by CMS under 42 CFR 438.730,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ayments provided for under this Contract will be denied for Members who enroll after the imposition of the Sanction, as set forth under 42 CFR 438.726.</w:t>
      </w:r>
      <w:bookmarkStart w:id="2559" w:name="_Toc372809835"/>
      <w:bookmarkStart w:id="2560" w:name="_Toc367447420"/>
      <w:bookmarkStart w:id="2561" w:name="_Toc366765764"/>
      <w:bookmarkStart w:id="2562" w:name="_Toc315687394"/>
      <w:bookmarkStart w:id="2563" w:name="_Toc174334829"/>
      <w:bookmarkStart w:id="2564" w:name="_Toc160439855"/>
      <w:bookmarkStart w:id="2565" w:name="_Toc531245309"/>
      <w:bookmarkStart w:id="2566" w:name="_Toc536177128"/>
      <w:bookmarkStart w:id="2567" w:name="_Toc54161799"/>
      <w:bookmarkStart w:id="2568" w:name="_Toc53987737"/>
      <w:bookmarkStart w:id="2569" w:name="_Toc77611203"/>
      <w:bookmarkStart w:id="2570" w:name="_Toc77613216"/>
      <w:bookmarkStart w:id="2571" w:name="_Toc137211531"/>
    </w:p>
    <w:p w14:paraId="3FBFBF47" w14:textId="55FF180A" w:rsidR="00265204" w:rsidRPr="003A10EA" w:rsidRDefault="004C7C7B" w:rsidP="00D44385">
      <w:pPr>
        <w:pStyle w:val="ListParagraph"/>
        <w:numPr>
          <w:ilvl w:val="0"/>
          <w:numId w:val="57"/>
        </w:numPr>
        <w:contextualSpacing w:val="0"/>
        <w:outlineLvl w:val="1"/>
        <w:rPr>
          <w:rFonts w:ascii="Times New Roman" w:hAnsi="Times New Roman" w:cs="Times New Roman"/>
          <w:b/>
          <w:bCs/>
          <w:sz w:val="24"/>
          <w:szCs w:val="24"/>
        </w:rPr>
      </w:pPr>
      <w:bookmarkStart w:id="2572" w:name="_Toc212648405"/>
      <w:r w:rsidRPr="003A10EA">
        <w:rPr>
          <w:rFonts w:ascii="Times New Roman" w:hAnsi="Times New Roman" w:cs="Times New Roman"/>
          <w:b/>
          <w:bCs/>
          <w:sz w:val="24"/>
          <w:szCs w:val="24"/>
        </w:rPr>
        <w:t>Conflict of Interest Safeguards</w:t>
      </w:r>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573" w:name="_Toc48900576"/>
      <w:r w:rsidRPr="003A10EA">
        <w:rPr>
          <w:rFonts w:ascii="Times New Roman" w:hAnsi="Times New Roman" w:cs="Times New Roman"/>
          <w:b/>
          <w:bCs/>
          <w:sz w:val="24"/>
          <w:szCs w:val="24"/>
        </w:rPr>
        <w:instrText>17.  Conflict of Interest Safeguards</w:instrText>
      </w:r>
      <w:bookmarkEnd w:id="2573"/>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65380EDA" w14:textId="7F2B12A9" w:rsidR="00265204"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not offer, promise, or engage in discussions regarding future employment or business opportunity with any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or OHA employee (or their relative or Member of their household), and no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or OHA employee shall solicit, accept or engage in discussions regarding future employment or business opportunity, if such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or OHA employee participated personally and substantially in the procurement or administration of this Contract as a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or OHA employee. </w:t>
      </w:r>
    </w:p>
    <w:p w14:paraId="7284D924" w14:textId="3277CF96" w:rsidR="000D39EC"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hAnsi="Times New Roman" w:cs="Times New Roman"/>
          <w:sz w:val="24"/>
          <w:szCs w:val="24"/>
        </w:rPr>
        <w:lastRenderedPageBreak/>
        <w:t xml:space="preserve">Contractor shall not offer, give, or promise to offer or give to any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or OHA employee (or any relative or Member of their household), and such employees shall not accept, demand, solicit, or receive any gift or gifts with an aggregate value in excess of $50 during a calendar year or any gift of payment of expenses for entertainment.  “</w:t>
      </w:r>
      <w:r w:rsidRPr="003A10EA">
        <w:rPr>
          <w:rFonts w:ascii="Times New Roman" w:hAnsi="Times New Roman" w:cs="Times New Roman"/>
          <w:bCs/>
          <w:sz w:val="24"/>
          <w:szCs w:val="24"/>
        </w:rPr>
        <w:t>Gift</w:t>
      </w:r>
      <w:r w:rsidRPr="003A10EA">
        <w:rPr>
          <w:rFonts w:ascii="Times New Roman" w:hAnsi="Times New Roman" w:cs="Times New Roman"/>
          <w:sz w:val="24"/>
          <w:szCs w:val="24"/>
        </w:rPr>
        <w:t xml:space="preserve">” for this purpose has the meaning defined in ORS 244.020 and OAR 199-005-0001 to 199-005-0030. </w:t>
      </w:r>
    </w:p>
    <w:p w14:paraId="3E5FE5F1" w14:textId="600081AB" w:rsidR="000D39EC"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Prior to the award of any replacement contract, Contractor shall not solicit or obtain, from any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or OHA employee, and no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or OHA employee may disclose, any proprietary or source selection information regarding such procurement, except as expressly authorized by the Director of OHA or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w:t>
      </w:r>
    </w:p>
    <w:p w14:paraId="5B1479CC" w14:textId="315B9825" w:rsidR="000D39EC"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not retain a former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or OHA employee to make any communication with or appearance before OHA on behalf of Contractor in connection with this Contract if that Person participated personally and substantially in the procurement or administration of this Contract as a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or OHA employee. </w:t>
      </w:r>
    </w:p>
    <w:p w14:paraId="64D0B21D" w14:textId="74344155" w:rsidR="000D39EC"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If a former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or OHA employee authorized or had a significant role in this Contract, Contractor shall not hire such a Person in a position having a direct, beneficial, financial interest in this Contract during the two-year period following that Person’s termination from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or OHA. </w:t>
      </w:r>
    </w:p>
    <w:p w14:paraId="136DC358" w14:textId="13BB5D75" w:rsidR="000D39EC"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develop</w:t>
      </w:r>
      <w:r w:rsidRPr="003A10EA">
        <w:rPr>
          <w:rFonts w:ascii="Times New Roman" w:hAnsi="Times New Roman" w:cs="Times New Roman"/>
          <w:sz w:val="24"/>
          <w:szCs w:val="24"/>
          <w:lang w:eastAsia="ja-JP"/>
        </w:rPr>
        <w:t xml:space="preserve"> and maintain (and update as may be needed from time to time)</w:t>
      </w:r>
      <w:r w:rsidRPr="003A10EA">
        <w:rPr>
          <w:rFonts w:ascii="Times New Roman" w:hAnsi="Times New Roman" w:cs="Times New Roman"/>
          <w:sz w:val="24"/>
          <w:szCs w:val="24"/>
        </w:rPr>
        <w:t xml:space="preserve"> a Conflict of Interest Safeguards Handbook wherein Contractor shall set forth appropriate</w:t>
      </w:r>
      <w:r w:rsidRPr="003A10EA">
        <w:rPr>
          <w:rFonts w:ascii="Times New Roman" w:hAnsi="Times New Roman" w:cs="Times New Roman"/>
          <w:sz w:val="24"/>
          <w:szCs w:val="24"/>
          <w:lang w:eastAsia="ja-JP"/>
        </w:rPr>
        <w:t>, written</w:t>
      </w:r>
      <w:r w:rsidRPr="003A10EA">
        <w:rPr>
          <w:rFonts w:ascii="Times New Roman" w:hAnsi="Times New Roman" w:cs="Times New Roman"/>
          <w:sz w:val="24"/>
          <w:szCs w:val="24"/>
        </w:rPr>
        <w:t xml:space="preserve"> policies and procedures to avoid actual or potential conflict of interest involving Members,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or OHA employees, and </w:t>
      </w:r>
      <w:r w:rsidRPr="003A10EA">
        <w:rPr>
          <w:rFonts w:ascii="Times New Roman" w:hAnsi="Times New Roman" w:cs="Times New Roman"/>
          <w:sz w:val="24"/>
          <w:szCs w:val="24"/>
          <w:lang w:eastAsia="ja-JP"/>
        </w:rPr>
        <w:t>S</w:t>
      </w:r>
      <w:r w:rsidRPr="003A10EA">
        <w:rPr>
          <w:rFonts w:ascii="Times New Roman" w:hAnsi="Times New Roman" w:cs="Times New Roman"/>
          <w:sz w:val="24"/>
          <w:szCs w:val="24"/>
        </w:rPr>
        <w:t xml:space="preserve">ubcontractors.  These policies and procedures shall include, at a minimum, safeguards: </w:t>
      </w:r>
    </w:p>
    <w:p w14:paraId="099656D7" w14:textId="15FD037C" w:rsidR="000D39EC" w:rsidRPr="003A10EA" w:rsidRDefault="00CA0B8F" w:rsidP="00D44385">
      <w:pPr>
        <w:pStyle w:val="ListParagraph"/>
        <w:numPr>
          <w:ilvl w:val="2"/>
          <w:numId w:val="57"/>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Against </w:t>
      </w:r>
      <w:r w:rsidR="004C7C7B" w:rsidRPr="003A10EA">
        <w:rPr>
          <w:rFonts w:ascii="Times New Roman" w:hAnsi="Times New Roman" w:cs="Times New Roman"/>
          <w:sz w:val="24"/>
          <w:szCs w:val="24"/>
        </w:rPr>
        <w:t xml:space="preserve">Contractor’s disclosure of </w:t>
      </w:r>
      <w:r w:rsidR="004C7C7B" w:rsidRPr="003A10EA">
        <w:rPr>
          <w:rFonts w:ascii="Times New Roman" w:hAnsi="Times New Roman" w:cs="Times New Roman"/>
          <w:sz w:val="24"/>
          <w:szCs w:val="24"/>
          <w:lang w:eastAsia="ja-JP"/>
        </w:rPr>
        <w:t>A</w:t>
      </w:r>
      <w:r w:rsidR="004C7C7B" w:rsidRPr="003A10EA">
        <w:rPr>
          <w:rFonts w:ascii="Times New Roman" w:hAnsi="Times New Roman" w:cs="Times New Roman"/>
          <w:sz w:val="24"/>
          <w:szCs w:val="24"/>
        </w:rPr>
        <w:t>pplications, bids, proposal information, or source selection information; and</w:t>
      </w:r>
    </w:p>
    <w:p w14:paraId="43611864" w14:textId="267B6572" w:rsidR="000D39EC" w:rsidRPr="003A10EA" w:rsidRDefault="00CA0B8F" w:rsidP="00D44385">
      <w:pPr>
        <w:pStyle w:val="ListParagraph"/>
        <w:numPr>
          <w:ilvl w:val="2"/>
          <w:numId w:val="57"/>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Requiring </w:t>
      </w:r>
      <w:r w:rsidR="004C7C7B" w:rsidRPr="003A10EA">
        <w:rPr>
          <w:rFonts w:ascii="Times New Roman" w:hAnsi="Times New Roman" w:cs="Times New Roman"/>
          <w:sz w:val="24"/>
          <w:szCs w:val="24"/>
        </w:rPr>
        <w:t>Contractor to:</w:t>
      </w:r>
    </w:p>
    <w:p w14:paraId="45F50CBE" w14:textId="0CED2873" w:rsidR="000D39EC" w:rsidRPr="003A10EA" w:rsidRDefault="00D40ABE" w:rsidP="00D44385">
      <w:pPr>
        <w:pStyle w:val="ListParagraph"/>
        <w:numPr>
          <w:ilvl w:val="3"/>
          <w:numId w:val="57"/>
        </w:numPr>
        <w:contextualSpacing w:val="0"/>
        <w:rPr>
          <w:rFonts w:ascii="Times New Roman" w:hAnsi="Times New Roman" w:cs="Times New Roman"/>
          <w:sz w:val="24"/>
          <w:szCs w:val="24"/>
        </w:rPr>
      </w:pP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 xml:space="preserve">romptly </w:t>
      </w:r>
      <w:r w:rsidR="004C7C7B" w:rsidRPr="003A10EA">
        <w:rPr>
          <w:rFonts w:ascii="Times New Roman" w:hAnsi="Times New Roman" w:cs="Times New Roman"/>
          <w:sz w:val="24"/>
          <w:szCs w:val="24"/>
        </w:rPr>
        <w:t>report, but in no event seven (7) Business Days after impermissible contact, any contact with a Contractor, bidder</w:t>
      </w:r>
      <w:r w:rsidR="004C7C7B" w:rsidRPr="003A10EA">
        <w:rPr>
          <w:rFonts w:ascii="Times New Roman" w:hAnsi="Times New Roman" w:cs="Times New Roman"/>
          <w:sz w:val="24"/>
          <w:szCs w:val="24"/>
          <w:lang w:eastAsia="ja-JP"/>
        </w:rPr>
        <w:t>,</w:t>
      </w:r>
      <w:r w:rsidR="004C7C7B" w:rsidRPr="003A10EA">
        <w:rPr>
          <w:rFonts w:ascii="Times New Roman" w:hAnsi="Times New Roman" w:cs="Times New Roman"/>
          <w:sz w:val="24"/>
          <w:szCs w:val="24"/>
        </w:rPr>
        <w:t xml:space="preserve"> or offeror in writing,</w:t>
      </w:r>
      <w:r w:rsidR="004C7C7B" w:rsidRPr="003A10EA">
        <w:rPr>
          <w:rFonts w:ascii="Times New Roman" w:hAnsi="Times New Roman" w:cs="Times New Roman"/>
          <w:sz w:val="24"/>
          <w:szCs w:val="24"/>
          <w:lang w:eastAsia="ja-JP"/>
        </w:rPr>
        <w:t xml:space="preserve"> via Administrative Notice,</w:t>
      </w:r>
      <w:r w:rsidR="004C7C7B" w:rsidRPr="003A10EA">
        <w:rPr>
          <w:rFonts w:ascii="Times New Roman" w:hAnsi="Times New Roman" w:cs="Times New Roman"/>
          <w:sz w:val="24"/>
          <w:szCs w:val="24"/>
        </w:rPr>
        <w:t xml:space="preserve"> to OHA</w:t>
      </w:r>
      <w:r w:rsidR="004C7C7B" w:rsidRPr="003A10EA">
        <w:rPr>
          <w:rFonts w:ascii="Times New Roman" w:hAnsi="Times New Roman" w:cs="Times New Roman"/>
          <w:sz w:val="24"/>
          <w:szCs w:val="24"/>
          <w:lang w:eastAsia="ja-JP"/>
        </w:rPr>
        <w:t>’s Contract Administrator</w:t>
      </w:r>
      <w:r w:rsidR="004C7C7B" w:rsidRPr="003A10EA">
        <w:rPr>
          <w:rFonts w:ascii="Times New Roman" w:hAnsi="Times New Roman" w:cs="Times New Roman"/>
          <w:sz w:val="24"/>
          <w:szCs w:val="24"/>
        </w:rPr>
        <w:t xml:space="preserve">; and </w:t>
      </w:r>
    </w:p>
    <w:p w14:paraId="02C6DEB0" w14:textId="7DDEAB3E" w:rsidR="000D39EC" w:rsidRPr="003A10EA" w:rsidRDefault="00D40ABE" w:rsidP="00D44385">
      <w:pPr>
        <w:pStyle w:val="ListParagraph"/>
        <w:numPr>
          <w:ilvl w:val="3"/>
          <w:numId w:val="57"/>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Reject </w:t>
      </w:r>
      <w:r w:rsidR="004C7C7B" w:rsidRPr="003A10EA">
        <w:rPr>
          <w:rFonts w:ascii="Times New Roman" w:hAnsi="Times New Roman" w:cs="Times New Roman"/>
          <w:sz w:val="24"/>
          <w:szCs w:val="24"/>
          <w:lang w:eastAsia="ja-JP"/>
        </w:rPr>
        <w:t xml:space="preserve">any offer or proposed offer of </w:t>
      </w:r>
      <w:r w:rsidR="004C7C7B" w:rsidRPr="003A10EA">
        <w:rPr>
          <w:rFonts w:ascii="Times New Roman" w:hAnsi="Times New Roman" w:cs="Times New Roman"/>
          <w:sz w:val="24"/>
          <w:szCs w:val="24"/>
        </w:rPr>
        <w:t xml:space="preserve">employment; or disqualify itself from further personal and substantial participation in the procurement if Contractor contacts or is contacted by a Person who is a </w:t>
      </w:r>
      <w:r w:rsidR="004C7C7B" w:rsidRPr="003A10EA">
        <w:rPr>
          <w:rFonts w:ascii="Times New Roman" w:hAnsi="Times New Roman" w:cs="Times New Roman"/>
          <w:sz w:val="24"/>
          <w:szCs w:val="24"/>
          <w:lang w:eastAsia="ja-JP"/>
        </w:rPr>
        <w:t>c</w:t>
      </w:r>
      <w:r w:rsidR="004C7C7B" w:rsidRPr="003A10EA">
        <w:rPr>
          <w:rFonts w:ascii="Times New Roman" w:hAnsi="Times New Roman" w:cs="Times New Roman"/>
          <w:sz w:val="24"/>
          <w:szCs w:val="24"/>
        </w:rPr>
        <w:t>ontractor, bidder</w:t>
      </w:r>
      <w:r w:rsidR="004C7C7B" w:rsidRPr="003A10EA">
        <w:rPr>
          <w:rFonts w:ascii="Times New Roman" w:hAnsi="Times New Roman" w:cs="Times New Roman"/>
          <w:sz w:val="24"/>
          <w:szCs w:val="24"/>
          <w:lang w:eastAsia="ja-JP"/>
        </w:rPr>
        <w:t>,</w:t>
      </w:r>
      <w:r w:rsidR="004C7C7B" w:rsidRPr="003A10EA">
        <w:rPr>
          <w:rFonts w:ascii="Times New Roman" w:hAnsi="Times New Roman" w:cs="Times New Roman"/>
          <w:sz w:val="24"/>
          <w:szCs w:val="24"/>
        </w:rPr>
        <w:t xml:space="preserve"> or offeror in a procurement involving federal funds regarding possible employment for Contractor.</w:t>
      </w:r>
    </w:p>
    <w:p w14:paraId="31747EA9" w14:textId="77777777" w:rsidR="000D39EC"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hAnsi="Times New Roman" w:cs="Times New Roman"/>
          <w:sz w:val="24"/>
          <w:szCs w:val="24"/>
          <w:lang w:eastAsia="ja-JP"/>
        </w:rPr>
        <w:t xml:space="preserve">Contractor shall provide OHA its Conflict of Interest Safeguards Handbook within five (5) Business Days of OHA’s request or at the request of: (i) the Oregon Secretary of State; (ii) the federal government’s Office of Inspector General; (iii) the federal Government Accountability Office; (iv) </w:t>
      </w:r>
      <w:r w:rsidRPr="003A10EA">
        <w:rPr>
          <w:rFonts w:ascii="Times New Roman" w:hAnsi="Times New Roman" w:cs="Times New Roman"/>
          <w:sz w:val="24"/>
          <w:szCs w:val="24"/>
        </w:rPr>
        <w:t xml:space="preserve">CMS; </w:t>
      </w:r>
      <w:r w:rsidRPr="003A10EA">
        <w:rPr>
          <w:rFonts w:ascii="Times New Roman" w:hAnsi="Times New Roman" w:cs="Times New Roman"/>
          <w:sz w:val="24"/>
          <w:szCs w:val="24"/>
          <w:lang w:eastAsia="ja-JP"/>
        </w:rPr>
        <w:t>and (v) any</w:t>
      </w:r>
      <w:r w:rsidRPr="003A10EA">
        <w:rPr>
          <w:rFonts w:ascii="Times New Roman" w:hAnsi="Times New Roman" w:cs="Times New Roman"/>
          <w:sz w:val="24"/>
          <w:szCs w:val="24"/>
        </w:rPr>
        <w:t xml:space="preserve"> other authorized state or federal reviewers, for the purposes of audits </w:t>
      </w:r>
      <w:r w:rsidRPr="003A10EA">
        <w:rPr>
          <w:rFonts w:ascii="Times New Roman" w:hAnsi="Times New Roman" w:cs="Times New Roman"/>
          <w:sz w:val="24"/>
          <w:szCs w:val="24"/>
          <w:lang w:eastAsia="ja-JP"/>
        </w:rPr>
        <w:t xml:space="preserve">or </w:t>
      </w:r>
      <w:r w:rsidRPr="003A10EA">
        <w:rPr>
          <w:rFonts w:ascii="Times New Roman" w:hAnsi="Times New Roman" w:cs="Times New Roman"/>
          <w:sz w:val="24"/>
          <w:szCs w:val="24"/>
        </w:rPr>
        <w:t>inspection</w:t>
      </w:r>
      <w:r w:rsidRPr="003A10EA">
        <w:rPr>
          <w:rFonts w:ascii="Times New Roman" w:hAnsi="Times New Roman" w:cs="Times New Roman"/>
          <w:sz w:val="24"/>
          <w:szCs w:val="24"/>
          <w:lang w:eastAsia="ja-JP"/>
        </w:rPr>
        <w:t xml:space="preserve">s.  The foregoing agencies shall have the right to review and approve or disapprove such Handbook for compliance with this Sec. 17 of this Ex. E which shall be provided to Contractor within thirty (30) days of receipt.  </w:t>
      </w:r>
      <w:r w:rsidRPr="003A10EA">
        <w:rPr>
          <w:rFonts w:ascii="Times New Roman" w:hAnsi="Times New Roman" w:cs="Times New Roman"/>
          <w:bCs/>
          <w:sz w:val="24"/>
          <w:szCs w:val="24"/>
          <w:lang w:eastAsia="ja-JP"/>
        </w:rPr>
        <w:t>In the event OHA disapproves of the Conflict of Interest Safeguards Handbook, Contractor shall, in order to remedy the deficiencies in such Handbook, follow the process set forth in Sec. 5, Ex. D of this Contract.</w:t>
      </w:r>
    </w:p>
    <w:p w14:paraId="0BC22983" w14:textId="77777777" w:rsidR="000D39EC" w:rsidRPr="003A10EA" w:rsidRDefault="004C7C7B" w:rsidP="00D44385">
      <w:pPr>
        <w:pStyle w:val="ListParagraph"/>
        <w:numPr>
          <w:ilvl w:val="1"/>
          <w:numId w:val="57"/>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The provisions of this </w:t>
      </w:r>
      <w:r w:rsidRPr="003A10EA">
        <w:rPr>
          <w:rFonts w:ascii="Times New Roman" w:hAnsi="Times New Roman" w:cs="Times New Roman"/>
          <w:sz w:val="24"/>
          <w:szCs w:val="24"/>
          <w:lang w:eastAsia="ja-JP"/>
        </w:rPr>
        <w:t>S</w:t>
      </w:r>
      <w:r w:rsidRPr="003A10EA">
        <w:rPr>
          <w:rFonts w:ascii="Times New Roman" w:hAnsi="Times New Roman" w:cs="Times New Roman"/>
          <w:sz w:val="24"/>
          <w:szCs w:val="24"/>
        </w:rPr>
        <w:t xml:space="preserve">ec. </w:t>
      </w:r>
      <w:r w:rsidRPr="003A10EA">
        <w:rPr>
          <w:rFonts w:ascii="Times New Roman" w:hAnsi="Times New Roman" w:cs="Times New Roman"/>
          <w:sz w:val="24"/>
          <w:szCs w:val="24"/>
          <w:lang w:eastAsia="ja-JP"/>
        </w:rPr>
        <w:t xml:space="preserve">17 of Ex. E, </w:t>
      </w:r>
      <w:r w:rsidRPr="003A10EA">
        <w:rPr>
          <w:rFonts w:ascii="Times New Roman" w:hAnsi="Times New Roman" w:cs="Times New Roman"/>
          <w:sz w:val="24"/>
          <w:szCs w:val="24"/>
        </w:rPr>
        <w:t>Conflict of Interest</w:t>
      </w:r>
      <w:r w:rsidRPr="003A10EA">
        <w:rPr>
          <w:rFonts w:ascii="Times New Roman" w:hAnsi="Times New Roman" w:cs="Times New Roman"/>
          <w:sz w:val="24"/>
          <w:szCs w:val="24"/>
          <w:lang w:eastAsia="ja-JP"/>
        </w:rPr>
        <w:t xml:space="preserve"> Safeguards,</w:t>
      </w:r>
      <w:r w:rsidRPr="003A10EA">
        <w:rPr>
          <w:rFonts w:ascii="Times New Roman" w:hAnsi="Times New Roman" w:cs="Times New Roman"/>
          <w:sz w:val="24"/>
          <w:szCs w:val="24"/>
        </w:rPr>
        <w:t xml:space="preserve"> are intended to be construed to assure the integrity of the procurement and administration of this Contract.  For purposes of this Sec. 17: </w:t>
      </w:r>
    </w:p>
    <w:p w14:paraId="15A1CD92" w14:textId="77777777" w:rsidR="000D39EC" w:rsidRPr="003A10EA" w:rsidRDefault="004C7C7B" w:rsidP="00D44385">
      <w:pPr>
        <w:pStyle w:val="ListParagraph"/>
        <w:numPr>
          <w:ilvl w:val="2"/>
          <w:numId w:val="57"/>
        </w:numPr>
        <w:contextualSpacing w:val="0"/>
        <w:rPr>
          <w:rFonts w:ascii="Times New Roman" w:hAnsi="Times New Roman" w:cs="Times New Roman"/>
          <w:sz w:val="24"/>
          <w:szCs w:val="24"/>
        </w:rPr>
      </w:pPr>
      <w:r w:rsidRPr="003A10EA">
        <w:rPr>
          <w:rFonts w:ascii="Times New Roman" w:hAnsi="Times New Roman" w:cs="Times New Roman"/>
          <w:sz w:val="24"/>
          <w:szCs w:val="24"/>
        </w:rPr>
        <w:lastRenderedPageBreak/>
        <w:t xml:space="preserve">“Contract” includes any Predecessor CCO Contract or other similar contract between Contractor and OHA. </w:t>
      </w:r>
    </w:p>
    <w:p w14:paraId="78188648" w14:textId="77777777" w:rsidR="000D39EC" w:rsidRPr="003A10EA" w:rsidRDefault="004C7C7B" w:rsidP="00D44385">
      <w:pPr>
        <w:pStyle w:val="ListParagraph"/>
        <w:numPr>
          <w:ilvl w:val="2"/>
          <w:numId w:val="57"/>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apply the definitions in the State Public Ethics Law, ORS 244.020, for “actual conflict of interest,” “potential conflict of interest,” “relative,” and “Member of household.” </w:t>
      </w:r>
    </w:p>
    <w:p w14:paraId="652A7EA3" w14:textId="77777777" w:rsidR="000D39EC" w:rsidRPr="003A10EA" w:rsidRDefault="004C7C7B" w:rsidP="00D44385">
      <w:pPr>
        <w:pStyle w:val="ListParagraph"/>
        <w:numPr>
          <w:ilvl w:val="2"/>
          <w:numId w:val="57"/>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for purposes of this section includes all Contractor’s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ffiliates, assignees, subsidiaries, parent companies, successors and transferees, and persons under common Control with Contractor; any officers, directors, partners, Agents and employees of such Person; and all others acting or claiming to act on their behalf or in concert with them. </w:t>
      </w:r>
    </w:p>
    <w:p w14:paraId="7141D978" w14:textId="625C71AB" w:rsidR="000D39EC" w:rsidRPr="003A10EA" w:rsidRDefault="004C7C7B" w:rsidP="00D44385">
      <w:pPr>
        <w:pStyle w:val="ListParagraph"/>
        <w:numPr>
          <w:ilvl w:val="2"/>
          <w:numId w:val="57"/>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“Participates” means actions of a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or OHA employee, through decision, approval, disapproval, recommendation, the rendering of advice, investigation or otherwise in connection with the Contract.</w:t>
      </w:r>
    </w:p>
    <w:p w14:paraId="43E66C5D" w14:textId="77777777" w:rsidR="000D39EC" w:rsidRPr="003A10EA" w:rsidRDefault="004C7C7B" w:rsidP="00D44385">
      <w:pPr>
        <w:pStyle w:val="ListParagraph"/>
        <w:numPr>
          <w:ilvl w:val="2"/>
          <w:numId w:val="57"/>
        </w:numPr>
        <w:contextualSpacing w:val="0"/>
        <w:rPr>
          <w:rFonts w:ascii="Times New Roman" w:hAnsi="Times New Roman" w:cs="Times New Roman"/>
          <w:sz w:val="24"/>
          <w:szCs w:val="24"/>
        </w:rPr>
      </w:pPr>
      <w:r w:rsidRPr="003A10EA">
        <w:rPr>
          <w:rFonts w:ascii="Times New Roman" w:hAnsi="Times New Roman" w:cs="Times New Roman"/>
          <w:sz w:val="24"/>
          <w:szCs w:val="24"/>
        </w:rPr>
        <w:t>“Personally and substantially” has the same meaning as “personal and substantial” as set forth in 5 CFR 2635.402(b)(4).</w:t>
      </w:r>
      <w:bookmarkStart w:id="2574" w:name="_Toc367447421"/>
      <w:bookmarkStart w:id="2575" w:name="_Toc366765765"/>
      <w:bookmarkStart w:id="2576" w:name="_Toc315687395"/>
      <w:bookmarkStart w:id="2577" w:name="_Toc174334830"/>
      <w:bookmarkStart w:id="2578" w:name="_Toc372809836"/>
      <w:bookmarkStart w:id="2579" w:name="_Toc531245310"/>
      <w:bookmarkStart w:id="2580" w:name="_Toc536177129"/>
      <w:bookmarkStart w:id="2581" w:name="_Toc54161800"/>
      <w:bookmarkStart w:id="2582" w:name="_Toc53987738"/>
      <w:bookmarkStart w:id="2583" w:name="_Toc77611204"/>
      <w:bookmarkStart w:id="2584" w:name="_Toc77613217"/>
      <w:bookmarkStart w:id="2585" w:name="_Toc137211532"/>
    </w:p>
    <w:p w14:paraId="48ADF251" w14:textId="30BEADA2" w:rsidR="000D39EC" w:rsidRPr="003A10EA" w:rsidRDefault="004C7C7B" w:rsidP="00D44385">
      <w:pPr>
        <w:pStyle w:val="ListParagraph"/>
        <w:numPr>
          <w:ilvl w:val="0"/>
          <w:numId w:val="57"/>
        </w:numPr>
        <w:contextualSpacing w:val="0"/>
        <w:outlineLvl w:val="1"/>
        <w:rPr>
          <w:rFonts w:ascii="Times New Roman" w:hAnsi="Times New Roman" w:cs="Times New Roman"/>
          <w:b/>
          <w:bCs/>
          <w:sz w:val="24"/>
          <w:szCs w:val="24"/>
        </w:rPr>
      </w:pPr>
      <w:bookmarkStart w:id="2586" w:name="_Toc212648406"/>
      <w:r w:rsidRPr="003A10EA">
        <w:rPr>
          <w:rFonts w:ascii="Times New Roman" w:hAnsi="Times New Roman" w:cs="Times New Roman"/>
          <w:b/>
          <w:bCs/>
          <w:sz w:val="24"/>
          <w:szCs w:val="24"/>
        </w:rPr>
        <w:t>Non-Discrimination</w:t>
      </w:r>
      <w:bookmarkEnd w:id="2574"/>
      <w:bookmarkEnd w:id="2575"/>
      <w:bookmarkEnd w:id="2576"/>
      <w:bookmarkEnd w:id="2577"/>
      <w:bookmarkEnd w:id="2578"/>
      <w:bookmarkEnd w:id="2579"/>
      <w:bookmarkEnd w:id="2580"/>
      <w:bookmarkEnd w:id="2581"/>
      <w:bookmarkEnd w:id="2582"/>
      <w:bookmarkEnd w:id="2583"/>
      <w:bookmarkEnd w:id="2584"/>
      <w:bookmarkEnd w:id="2585"/>
      <w:bookmarkEnd w:id="2586"/>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587" w:name="_Toc48900577"/>
      <w:r w:rsidRPr="003A10EA">
        <w:rPr>
          <w:rFonts w:ascii="Times New Roman" w:hAnsi="Times New Roman" w:cs="Times New Roman"/>
          <w:b/>
          <w:bCs/>
          <w:sz w:val="24"/>
          <w:szCs w:val="24"/>
        </w:rPr>
        <w:instrText>18.  Non-Discrimination</w:instrText>
      </w:r>
      <w:bookmarkEnd w:id="2587"/>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4F384052" w14:textId="58AFA7B2" w:rsidR="000D39EC" w:rsidRPr="003A10EA" w:rsidRDefault="004C7C7B" w:rsidP="5DB8DB21">
      <w:pPr>
        <w:pStyle w:val="ListParagraph"/>
        <w:ind w:firstLine="0"/>
        <w:contextualSpacing w:val="0"/>
        <w:rPr>
          <w:rFonts w:ascii="Times New Roman" w:hAnsi="Times New Roman" w:cs="Times New Roman"/>
          <w:sz w:val="24"/>
          <w:szCs w:val="24"/>
        </w:rPr>
      </w:pPr>
      <w:r w:rsidRPr="003A10EA">
        <w:rPr>
          <w:rFonts w:ascii="Times New Roman" w:eastAsia="MS Mincho" w:hAnsi="Times New Roman" w:cs="Times New Roman"/>
          <w:bCs/>
          <w:sz w:val="24"/>
          <w:szCs w:val="24"/>
        </w:rPr>
        <w:t>Contractor</w:t>
      </w:r>
      <w:r w:rsidRPr="003A10EA">
        <w:rPr>
          <w:rFonts w:ascii="Times New Roman" w:hAnsi="Times New Roman" w:cs="Times New Roman"/>
          <w:sz w:val="24"/>
          <w:szCs w:val="24"/>
        </w:rPr>
        <w:t xml:space="preserve"> shall comply, and require its Subcontractors to comply, with all federal and State laws and regulations including Title VI of the Civil Rights Act of 1964, Title IX of the Education Amendments of 1972 (regarding education programs and activities) the Age Discrimination Act of 1975, the Rehabilitation Act of 1973, the Americans with Disabilities Act (ADA) of 1990, </w:t>
      </w:r>
      <w:r w:rsidR="006347AF" w:rsidRPr="003A10EA">
        <w:rPr>
          <w:rFonts w:ascii="Times New Roman" w:hAnsi="Times New Roman" w:cs="Times New Roman"/>
          <w:sz w:val="24"/>
          <w:szCs w:val="24"/>
        </w:rPr>
        <w:t>Section 1557 of the ACA,</w:t>
      </w:r>
      <w:r w:rsidR="004D4781" w:rsidRPr="003A10EA">
        <w:rPr>
          <w:rFonts w:ascii="Times New Roman" w:hAnsi="Times New Roman" w:cs="Times New Roman"/>
          <w:sz w:val="24"/>
          <w:szCs w:val="24"/>
        </w:rPr>
        <w:t xml:space="preserve"> </w:t>
      </w:r>
      <w:r w:rsidRPr="003A10EA">
        <w:rPr>
          <w:rFonts w:ascii="Times New Roman" w:hAnsi="Times New Roman" w:cs="Times New Roman"/>
          <w:sz w:val="24"/>
          <w:szCs w:val="24"/>
        </w:rPr>
        <w:t>and all amendments to those acts and all regulations promulgated thereunder.  Contractor shall also comply with all applicable requirements of State civil rights and rehabilitation statutes and rules.</w:t>
      </w:r>
      <w:bookmarkStart w:id="2588" w:name="_Toc372809837"/>
      <w:bookmarkStart w:id="2589" w:name="_Toc367447422"/>
      <w:bookmarkStart w:id="2590" w:name="_Toc366765766"/>
      <w:bookmarkStart w:id="2591" w:name="_Toc315687396"/>
      <w:bookmarkStart w:id="2592" w:name="_Toc174334831"/>
      <w:bookmarkStart w:id="2593" w:name="_Toc531245311"/>
      <w:bookmarkStart w:id="2594" w:name="_Toc536177130"/>
      <w:bookmarkStart w:id="2595" w:name="_Toc54161801"/>
      <w:bookmarkStart w:id="2596" w:name="_Toc53987739"/>
      <w:bookmarkStart w:id="2597" w:name="_Toc77611205"/>
      <w:bookmarkStart w:id="2598" w:name="_Toc77613218"/>
      <w:bookmarkStart w:id="2599" w:name="_Toc137211533"/>
    </w:p>
    <w:p w14:paraId="60AB1C62" w14:textId="15C06045" w:rsidR="000D39EC" w:rsidRPr="003A10EA" w:rsidRDefault="004C7C7B" w:rsidP="00D44385">
      <w:pPr>
        <w:pStyle w:val="ListParagraph"/>
        <w:numPr>
          <w:ilvl w:val="0"/>
          <w:numId w:val="57"/>
        </w:numPr>
        <w:contextualSpacing w:val="0"/>
        <w:outlineLvl w:val="1"/>
        <w:rPr>
          <w:rFonts w:ascii="Times New Roman" w:hAnsi="Times New Roman" w:cs="Times New Roman"/>
          <w:b/>
          <w:bCs/>
          <w:sz w:val="24"/>
          <w:szCs w:val="24"/>
        </w:rPr>
      </w:pPr>
      <w:bookmarkStart w:id="2600" w:name="_Toc212648407"/>
      <w:r w:rsidRPr="003A10EA">
        <w:rPr>
          <w:rFonts w:ascii="Times New Roman" w:hAnsi="Times New Roman" w:cs="Times New Roman"/>
          <w:b/>
          <w:bCs/>
          <w:sz w:val="24"/>
          <w:szCs w:val="24"/>
        </w:rPr>
        <w:t>OASIS</w:t>
      </w:r>
      <w:bookmarkEnd w:id="2588"/>
      <w:bookmarkEnd w:id="2589"/>
      <w:bookmarkEnd w:id="2590"/>
      <w:bookmarkEnd w:id="2591"/>
      <w:bookmarkEnd w:id="2592"/>
      <w:bookmarkEnd w:id="2593"/>
      <w:bookmarkEnd w:id="2594"/>
      <w:bookmarkEnd w:id="2595"/>
      <w:bookmarkEnd w:id="2596"/>
      <w:bookmarkEnd w:id="2597"/>
      <w:bookmarkEnd w:id="2598"/>
      <w:bookmarkEnd w:id="2599"/>
      <w:bookmarkEnd w:id="2600"/>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601" w:name="_Toc48900578"/>
      <w:r w:rsidRPr="003A10EA">
        <w:rPr>
          <w:rFonts w:ascii="Times New Roman" w:hAnsi="Times New Roman" w:cs="Times New Roman"/>
          <w:b/>
          <w:bCs/>
          <w:sz w:val="24"/>
          <w:szCs w:val="24"/>
        </w:rPr>
        <w:instrText>19.  OASIS</w:instrText>
      </w:r>
      <w:bookmarkEnd w:id="2601"/>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33AD5E82" w14:textId="77777777" w:rsidR="000D39EC" w:rsidRPr="003A10EA" w:rsidRDefault="004C7C7B" w:rsidP="000D39EC">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To the extent applicable, Contractor shall comply with, and shall require Subcontractors to comply with, the Outcome and Assessment Information Set reporting requirements and </w:t>
      </w:r>
      <w:r w:rsidRPr="003A10EA">
        <w:rPr>
          <w:rFonts w:ascii="Times New Roman" w:hAnsi="Times New Roman" w:cs="Times New Roman"/>
          <w:sz w:val="24"/>
          <w:szCs w:val="24"/>
          <w:lang w:eastAsia="ja-JP"/>
        </w:rPr>
        <w:t>notice</w:t>
      </w:r>
      <w:r w:rsidRPr="003A10EA">
        <w:rPr>
          <w:rFonts w:ascii="Times New Roman" w:hAnsi="Times New Roman" w:cs="Times New Roman"/>
          <w:sz w:val="24"/>
          <w:szCs w:val="24"/>
        </w:rPr>
        <w:t xml:space="preserve"> requirements for skilled services provided by Home Health Agencies, pursuant to CMS requirements published in 42 CFR 484.20, and such subsequent regulations as CMS may issue in relation to the OASIS program.</w:t>
      </w:r>
      <w:bookmarkStart w:id="2602" w:name="_Toc372809838"/>
      <w:bookmarkStart w:id="2603" w:name="_Toc367447423"/>
      <w:bookmarkStart w:id="2604" w:name="_Toc366765767"/>
      <w:bookmarkStart w:id="2605" w:name="_Toc315687397"/>
      <w:bookmarkStart w:id="2606" w:name="_Toc174334832"/>
      <w:bookmarkStart w:id="2607" w:name="_Toc531245312"/>
      <w:bookmarkStart w:id="2608" w:name="_Toc536177131"/>
      <w:bookmarkStart w:id="2609" w:name="_Toc54161802"/>
      <w:bookmarkStart w:id="2610" w:name="_Toc53987740"/>
      <w:bookmarkStart w:id="2611" w:name="_Toc77611206"/>
      <w:bookmarkStart w:id="2612" w:name="_Toc77613219"/>
      <w:bookmarkStart w:id="2613" w:name="_Toc137211534"/>
    </w:p>
    <w:p w14:paraId="385FF003" w14:textId="0EA03822" w:rsidR="000D39EC" w:rsidRPr="003A10EA" w:rsidRDefault="004C7C7B" w:rsidP="00D44385">
      <w:pPr>
        <w:pStyle w:val="ListParagraph"/>
        <w:numPr>
          <w:ilvl w:val="0"/>
          <w:numId w:val="57"/>
        </w:numPr>
        <w:contextualSpacing w:val="0"/>
        <w:outlineLvl w:val="1"/>
        <w:rPr>
          <w:rFonts w:ascii="Times New Roman" w:hAnsi="Times New Roman" w:cs="Times New Roman"/>
          <w:b/>
          <w:bCs/>
          <w:sz w:val="24"/>
          <w:szCs w:val="24"/>
        </w:rPr>
      </w:pPr>
      <w:bookmarkStart w:id="2614" w:name="_Toc212648408"/>
      <w:r w:rsidRPr="003A10EA">
        <w:rPr>
          <w:rFonts w:ascii="Times New Roman" w:hAnsi="Times New Roman" w:cs="Times New Roman"/>
          <w:b/>
          <w:bCs/>
          <w:sz w:val="24"/>
          <w:szCs w:val="24"/>
        </w:rPr>
        <w:t>Patient Rights Condition of Participation</w:t>
      </w:r>
      <w:bookmarkEnd w:id="2602"/>
      <w:bookmarkEnd w:id="2603"/>
      <w:bookmarkEnd w:id="2604"/>
      <w:bookmarkEnd w:id="2605"/>
      <w:bookmarkEnd w:id="2606"/>
      <w:bookmarkEnd w:id="2607"/>
      <w:bookmarkEnd w:id="2608"/>
      <w:bookmarkEnd w:id="2609"/>
      <w:bookmarkEnd w:id="2610"/>
      <w:bookmarkEnd w:id="2611"/>
      <w:bookmarkEnd w:id="2612"/>
      <w:bookmarkEnd w:id="2613"/>
      <w:bookmarkEnd w:id="2614"/>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615" w:name="_Toc48900579"/>
      <w:r w:rsidRPr="003A10EA">
        <w:rPr>
          <w:rFonts w:ascii="Times New Roman" w:hAnsi="Times New Roman" w:cs="Times New Roman"/>
          <w:b/>
          <w:bCs/>
          <w:sz w:val="24"/>
          <w:szCs w:val="24"/>
        </w:rPr>
        <w:instrText>20.  Patient Rights Condition of Participation</w:instrText>
      </w:r>
      <w:bookmarkEnd w:id="2615"/>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7EFDD432" w14:textId="77777777" w:rsidR="000D39EC" w:rsidRPr="003A10EA" w:rsidRDefault="004C7C7B" w:rsidP="000D39EC">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To the extent applicable, Contractor shall comply with, and shall require Subcontractors to comply with, the Patient Rights Condition of Participation that Hospitals must meet to continue participation in the Medicaid program, pursuant to 42 CFR Part 482.  For purposes of this Contract, Hospitals include short-term, psychiatric, rehabilitation, long-term, and children’s </w:t>
      </w:r>
      <w:r w:rsidRPr="003A10EA">
        <w:rPr>
          <w:rFonts w:ascii="Times New Roman" w:hAnsi="Times New Roman" w:cs="Times New Roman"/>
          <w:sz w:val="24"/>
          <w:szCs w:val="24"/>
          <w:lang w:eastAsia="ja-JP"/>
        </w:rPr>
        <w:t>H</w:t>
      </w:r>
      <w:r w:rsidRPr="003A10EA">
        <w:rPr>
          <w:rFonts w:ascii="Times New Roman" w:hAnsi="Times New Roman" w:cs="Times New Roman"/>
          <w:sz w:val="24"/>
          <w:szCs w:val="24"/>
        </w:rPr>
        <w:t>ospitals.</w:t>
      </w:r>
      <w:bookmarkStart w:id="2616" w:name="_Toc372809839"/>
      <w:bookmarkStart w:id="2617" w:name="_Toc367447424"/>
      <w:bookmarkStart w:id="2618" w:name="_Toc366765768"/>
      <w:bookmarkStart w:id="2619" w:name="_Toc315687398"/>
      <w:bookmarkStart w:id="2620" w:name="_Toc174334833"/>
      <w:bookmarkStart w:id="2621" w:name="_Toc531245313"/>
      <w:bookmarkStart w:id="2622" w:name="_Toc536177132"/>
      <w:bookmarkStart w:id="2623" w:name="_Toc54161803"/>
      <w:bookmarkStart w:id="2624" w:name="_Toc53987741"/>
      <w:bookmarkStart w:id="2625" w:name="_Toc77611207"/>
      <w:bookmarkStart w:id="2626" w:name="_Toc77613220"/>
      <w:bookmarkStart w:id="2627" w:name="_Toc137211535"/>
    </w:p>
    <w:p w14:paraId="41741141" w14:textId="0B645750" w:rsidR="000D39EC" w:rsidRPr="003A10EA" w:rsidRDefault="004C7C7B" w:rsidP="00D44385">
      <w:pPr>
        <w:pStyle w:val="ListParagraph"/>
        <w:numPr>
          <w:ilvl w:val="0"/>
          <w:numId w:val="57"/>
        </w:numPr>
        <w:contextualSpacing w:val="0"/>
        <w:outlineLvl w:val="1"/>
        <w:rPr>
          <w:rFonts w:ascii="Times New Roman" w:hAnsi="Times New Roman" w:cs="Times New Roman"/>
          <w:b/>
          <w:bCs/>
          <w:sz w:val="24"/>
          <w:szCs w:val="24"/>
        </w:rPr>
      </w:pPr>
      <w:bookmarkStart w:id="2628" w:name="_Toc212648409"/>
      <w:r w:rsidRPr="003A10EA">
        <w:rPr>
          <w:rFonts w:ascii="Times New Roman" w:hAnsi="Times New Roman" w:cs="Times New Roman"/>
          <w:b/>
          <w:bCs/>
          <w:sz w:val="24"/>
          <w:szCs w:val="24"/>
        </w:rPr>
        <w:t>Federal Grant Requirements</w:t>
      </w:r>
      <w:bookmarkEnd w:id="2616"/>
      <w:bookmarkEnd w:id="2617"/>
      <w:bookmarkEnd w:id="2618"/>
      <w:bookmarkEnd w:id="2619"/>
      <w:bookmarkEnd w:id="2620"/>
      <w:bookmarkEnd w:id="2621"/>
      <w:bookmarkEnd w:id="2622"/>
      <w:bookmarkEnd w:id="2623"/>
      <w:bookmarkEnd w:id="2624"/>
      <w:bookmarkEnd w:id="2625"/>
      <w:bookmarkEnd w:id="2626"/>
      <w:bookmarkEnd w:id="2627"/>
      <w:bookmarkEnd w:id="2628"/>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629" w:name="_Toc48900580"/>
      <w:r w:rsidRPr="003A10EA">
        <w:rPr>
          <w:rFonts w:ascii="Times New Roman" w:hAnsi="Times New Roman" w:cs="Times New Roman"/>
          <w:b/>
          <w:bCs/>
          <w:sz w:val="24"/>
          <w:szCs w:val="24"/>
        </w:rPr>
        <w:instrText>21.  Federal Grant Requirements</w:instrText>
      </w:r>
      <w:bookmarkEnd w:id="2629"/>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2CF245AA" w14:textId="42D78649" w:rsidR="000D39EC" w:rsidRPr="003A10EA" w:rsidRDefault="004C7C7B" w:rsidP="000D39EC">
      <w:pPr>
        <w:pStyle w:val="ListParagraph"/>
        <w:ind w:firstLine="0"/>
        <w:contextualSpacing w:val="0"/>
        <w:rPr>
          <w:rFonts w:ascii="Times New Roman" w:hAnsi="Times New Roman" w:cs="Times New Roman"/>
          <w:b/>
          <w:bCs/>
          <w:sz w:val="24"/>
          <w:szCs w:val="24"/>
        </w:rPr>
      </w:pPr>
      <w:r w:rsidRPr="003A10EA">
        <w:rPr>
          <w:rFonts w:ascii="Times New Roman" w:hAnsi="Times New Roman" w:cs="Times New Roman"/>
          <w:sz w:val="24"/>
          <w:szCs w:val="24"/>
        </w:rPr>
        <w:t>The federal Medicaid rules establish that OHA is a recipient of federal financial assistance, and therefore is subject to federal grant requirements pursuant to 42 CFR 430.2(b).  To the extent applicable to Contractor or to the extent OHA requires Contractor to supply information or comply with procedures to permit OHA to satisfy its obligations federal grant obligations or both, Contractor shall comply with the following parts of 45 CFR</w:t>
      </w:r>
      <w:r w:rsidR="006347AF" w:rsidRPr="003A10EA">
        <w:rPr>
          <w:rFonts w:ascii="Times New Roman" w:hAnsi="Times New Roman" w:cs="Times New Roman"/>
          <w:sz w:val="24"/>
          <w:szCs w:val="24"/>
        </w:rPr>
        <w:t>,</w:t>
      </w:r>
    </w:p>
    <w:p w14:paraId="795AE6B7" w14:textId="77777777" w:rsidR="000D39EC" w:rsidRPr="003A10EA" w:rsidRDefault="004C7C7B" w:rsidP="00D44385">
      <w:pPr>
        <w:pStyle w:val="ListParagraph"/>
        <w:numPr>
          <w:ilvl w:val="1"/>
          <w:numId w:val="57"/>
        </w:numPr>
        <w:contextualSpacing w:val="0"/>
        <w:rPr>
          <w:rFonts w:ascii="Times New Roman" w:hAnsi="Times New Roman" w:cs="Times New Roman"/>
          <w:b/>
          <w:bCs/>
          <w:sz w:val="24"/>
          <w:szCs w:val="24"/>
        </w:rPr>
      </w:pPr>
      <w:r w:rsidRPr="003A10EA">
        <w:rPr>
          <w:rFonts w:ascii="Times New Roman" w:hAnsi="Times New Roman" w:cs="Times New Roman"/>
          <w:sz w:val="24"/>
          <w:szCs w:val="24"/>
        </w:rPr>
        <w:t>Part 74, including Appendix A (uniform federal grant administration requirements);</w:t>
      </w:r>
    </w:p>
    <w:p w14:paraId="53CE49FF" w14:textId="77777777" w:rsidR="000D39EC" w:rsidRPr="003A10EA" w:rsidRDefault="004C7C7B" w:rsidP="00D44385">
      <w:pPr>
        <w:pStyle w:val="ListParagraph"/>
        <w:numPr>
          <w:ilvl w:val="1"/>
          <w:numId w:val="57"/>
        </w:numPr>
        <w:contextualSpacing w:val="0"/>
        <w:rPr>
          <w:rFonts w:ascii="Times New Roman" w:hAnsi="Times New Roman" w:cs="Times New Roman"/>
          <w:b/>
          <w:bCs/>
          <w:sz w:val="24"/>
          <w:szCs w:val="24"/>
        </w:rPr>
      </w:pPr>
      <w:r w:rsidRPr="003A10EA">
        <w:rPr>
          <w:rFonts w:ascii="Times New Roman" w:hAnsi="Times New Roman" w:cs="Times New Roman"/>
          <w:sz w:val="24"/>
          <w:szCs w:val="24"/>
        </w:rPr>
        <w:t>Part 92 (uniform administrative requirements for grants to state, local and tribal governments);</w:t>
      </w:r>
    </w:p>
    <w:p w14:paraId="47215AB8" w14:textId="77777777" w:rsidR="000D39EC" w:rsidRPr="003A10EA" w:rsidRDefault="004C7C7B" w:rsidP="00D44385">
      <w:pPr>
        <w:pStyle w:val="ListParagraph"/>
        <w:numPr>
          <w:ilvl w:val="1"/>
          <w:numId w:val="57"/>
        </w:numPr>
        <w:contextualSpacing w:val="0"/>
        <w:rPr>
          <w:rFonts w:ascii="Times New Roman" w:hAnsi="Times New Roman" w:cs="Times New Roman"/>
          <w:b/>
          <w:bCs/>
          <w:sz w:val="24"/>
          <w:szCs w:val="24"/>
        </w:rPr>
      </w:pPr>
      <w:r w:rsidRPr="003A10EA">
        <w:rPr>
          <w:rFonts w:ascii="Times New Roman" w:hAnsi="Times New Roman" w:cs="Times New Roman"/>
          <w:sz w:val="24"/>
          <w:szCs w:val="24"/>
        </w:rPr>
        <w:t>Part 80 (nondiscrimination under Title VI of the Civil Rights Act);</w:t>
      </w:r>
    </w:p>
    <w:p w14:paraId="0F9512CF" w14:textId="77777777" w:rsidR="000D39EC" w:rsidRPr="003A10EA" w:rsidRDefault="004C7C7B" w:rsidP="00D44385">
      <w:pPr>
        <w:pStyle w:val="ListParagraph"/>
        <w:numPr>
          <w:ilvl w:val="1"/>
          <w:numId w:val="57"/>
        </w:numPr>
        <w:contextualSpacing w:val="0"/>
        <w:rPr>
          <w:rFonts w:ascii="Times New Roman" w:hAnsi="Times New Roman" w:cs="Times New Roman"/>
          <w:b/>
          <w:bCs/>
          <w:sz w:val="24"/>
          <w:szCs w:val="24"/>
        </w:rPr>
      </w:pPr>
      <w:r w:rsidRPr="003A10EA">
        <w:rPr>
          <w:rFonts w:ascii="Times New Roman" w:hAnsi="Times New Roman" w:cs="Times New Roman"/>
          <w:sz w:val="24"/>
          <w:szCs w:val="24"/>
        </w:rPr>
        <w:t>Part 84 (nondiscrimination on the basis of handicap);</w:t>
      </w:r>
    </w:p>
    <w:p w14:paraId="0AEE8BAD" w14:textId="77777777" w:rsidR="000D39EC" w:rsidRPr="003A10EA" w:rsidRDefault="004C7C7B" w:rsidP="00D44385">
      <w:pPr>
        <w:pStyle w:val="ListParagraph"/>
        <w:numPr>
          <w:ilvl w:val="1"/>
          <w:numId w:val="57"/>
        </w:numPr>
        <w:contextualSpacing w:val="0"/>
        <w:rPr>
          <w:rFonts w:ascii="Times New Roman" w:hAnsi="Times New Roman" w:cs="Times New Roman"/>
          <w:b/>
          <w:bCs/>
          <w:sz w:val="24"/>
          <w:szCs w:val="24"/>
        </w:rPr>
      </w:pPr>
      <w:r w:rsidRPr="003A10EA">
        <w:rPr>
          <w:rFonts w:ascii="Times New Roman" w:hAnsi="Times New Roman" w:cs="Times New Roman"/>
          <w:sz w:val="24"/>
          <w:szCs w:val="24"/>
        </w:rPr>
        <w:lastRenderedPageBreak/>
        <w:t>Part 91 (nondiscrimination on the basis of age);</w:t>
      </w:r>
    </w:p>
    <w:p w14:paraId="44F45622" w14:textId="77777777" w:rsidR="000D39EC" w:rsidRPr="003A10EA" w:rsidRDefault="004C7C7B" w:rsidP="00D44385">
      <w:pPr>
        <w:pStyle w:val="ListParagraph"/>
        <w:numPr>
          <w:ilvl w:val="1"/>
          <w:numId w:val="57"/>
        </w:numPr>
        <w:contextualSpacing w:val="0"/>
        <w:rPr>
          <w:rFonts w:ascii="Times New Roman" w:hAnsi="Times New Roman" w:cs="Times New Roman"/>
          <w:b/>
          <w:bCs/>
          <w:sz w:val="24"/>
          <w:szCs w:val="24"/>
        </w:rPr>
      </w:pPr>
      <w:r w:rsidRPr="003A10EA">
        <w:rPr>
          <w:rFonts w:ascii="Times New Roman" w:hAnsi="Times New Roman" w:cs="Times New Roman"/>
          <w:sz w:val="24"/>
          <w:szCs w:val="24"/>
        </w:rPr>
        <w:t>Part 95 (Medicaid and CHIP federal grant administration requirements); and</w:t>
      </w:r>
    </w:p>
    <w:p w14:paraId="2851795E" w14:textId="77777777" w:rsidR="000D39EC" w:rsidRPr="003A10EA" w:rsidRDefault="004C7C7B" w:rsidP="00D44385">
      <w:pPr>
        <w:pStyle w:val="ListParagraph"/>
        <w:numPr>
          <w:ilvl w:val="1"/>
          <w:numId w:val="57"/>
        </w:numPr>
        <w:contextualSpacing w:val="0"/>
        <w:rPr>
          <w:rFonts w:ascii="Times New Roman" w:hAnsi="Times New Roman" w:cs="Times New Roman"/>
          <w:b/>
          <w:bCs/>
          <w:sz w:val="24"/>
          <w:szCs w:val="24"/>
        </w:rPr>
      </w:pPr>
      <w:r w:rsidRPr="003A10EA">
        <w:rPr>
          <w:rFonts w:ascii="Times New Roman" w:hAnsi="Times New Roman" w:cs="Times New Roman"/>
          <w:sz w:val="24"/>
          <w:szCs w:val="24"/>
        </w:rPr>
        <w:t>Contractor shall not expend, and Contractor shall include a provision in any Subcontract that its Subcontractor shall not expend, any of the funds paid under this Contract for roads, bridges, stadiums, or any other item or service not covered under the OHP.</w:t>
      </w:r>
      <w:bookmarkStart w:id="2630" w:name="_Toc496083382"/>
      <w:bookmarkStart w:id="2631" w:name="_Toc496083706"/>
      <w:bookmarkStart w:id="2632" w:name="_Toc496084092"/>
      <w:bookmarkStart w:id="2633" w:name="_Toc496084290"/>
      <w:bookmarkStart w:id="2634" w:name="_Toc496085663"/>
      <w:bookmarkStart w:id="2635" w:name="_Toc496085861"/>
      <w:bookmarkStart w:id="2636" w:name="_Toc496722250"/>
      <w:bookmarkStart w:id="2637" w:name="_Toc496722850"/>
      <w:bookmarkStart w:id="2638" w:name="_Toc496723055"/>
      <w:bookmarkStart w:id="2639" w:name="_Toc531245314"/>
      <w:bookmarkStart w:id="2640" w:name="_Toc536177133"/>
      <w:bookmarkStart w:id="2641" w:name="_Toc54161804"/>
      <w:bookmarkStart w:id="2642" w:name="_Toc53987742"/>
      <w:bookmarkStart w:id="2643" w:name="_Toc77611208"/>
      <w:bookmarkStart w:id="2644" w:name="_Toc77613221"/>
      <w:bookmarkStart w:id="2645" w:name="_Toc137211536"/>
      <w:bookmarkEnd w:id="2630"/>
      <w:bookmarkEnd w:id="2631"/>
      <w:bookmarkEnd w:id="2632"/>
      <w:bookmarkEnd w:id="2633"/>
      <w:bookmarkEnd w:id="2634"/>
      <w:bookmarkEnd w:id="2635"/>
      <w:bookmarkEnd w:id="2636"/>
      <w:bookmarkEnd w:id="2637"/>
      <w:bookmarkEnd w:id="2638"/>
    </w:p>
    <w:p w14:paraId="6E02975A" w14:textId="1B7FD23C" w:rsidR="000D39EC" w:rsidRPr="003A10EA" w:rsidRDefault="004C7C7B" w:rsidP="00D44385">
      <w:pPr>
        <w:pStyle w:val="ListParagraph"/>
        <w:numPr>
          <w:ilvl w:val="0"/>
          <w:numId w:val="57"/>
        </w:numPr>
        <w:contextualSpacing w:val="0"/>
        <w:outlineLvl w:val="1"/>
        <w:rPr>
          <w:rFonts w:ascii="Times New Roman" w:hAnsi="Times New Roman" w:cs="Times New Roman"/>
          <w:b/>
          <w:bCs/>
          <w:sz w:val="24"/>
          <w:szCs w:val="24"/>
        </w:rPr>
      </w:pPr>
      <w:bookmarkStart w:id="2646" w:name="_Toc212648410"/>
      <w:r w:rsidRPr="003A10EA">
        <w:rPr>
          <w:rFonts w:ascii="Times New Roman" w:hAnsi="Times New Roman" w:cs="Times New Roman"/>
          <w:b/>
          <w:bCs/>
          <w:sz w:val="24"/>
          <w:szCs w:val="24"/>
        </w:rPr>
        <w:t>Mental Health Parity</w:t>
      </w:r>
      <w:bookmarkEnd w:id="2639"/>
      <w:bookmarkEnd w:id="2640"/>
      <w:bookmarkEnd w:id="2641"/>
      <w:bookmarkEnd w:id="2642"/>
      <w:bookmarkEnd w:id="2643"/>
      <w:bookmarkEnd w:id="2644"/>
      <w:bookmarkEnd w:id="2645"/>
      <w:bookmarkEnd w:id="2646"/>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647" w:name="_Toc48900581"/>
      <w:r w:rsidRPr="003A10EA">
        <w:rPr>
          <w:rFonts w:ascii="Times New Roman" w:hAnsi="Times New Roman" w:cs="Times New Roman"/>
          <w:b/>
          <w:bCs/>
          <w:sz w:val="24"/>
          <w:szCs w:val="24"/>
        </w:rPr>
        <w:instrText>22.  Mental Health Parity</w:instrText>
      </w:r>
      <w:bookmarkEnd w:id="2647"/>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r w:rsidRPr="003A10EA">
        <w:rPr>
          <w:rFonts w:ascii="Times New Roman" w:hAnsi="Times New Roman" w:cs="Times New Roman"/>
          <w:b/>
          <w:bCs/>
          <w:sz w:val="24"/>
          <w:szCs w:val="24"/>
        </w:rPr>
        <w:t xml:space="preserve"> </w:t>
      </w:r>
    </w:p>
    <w:p w14:paraId="143AEB26" w14:textId="71C4C26A" w:rsidR="000D39EC" w:rsidRPr="003A10EA" w:rsidRDefault="004C7C7B" w:rsidP="000D39EC">
      <w:pPr>
        <w:pStyle w:val="ListParagraph"/>
        <w:ind w:firstLine="0"/>
        <w:contextualSpacing w:val="0"/>
        <w:rPr>
          <w:rFonts w:ascii="Times New Roman" w:hAnsi="Times New Roman" w:cs="Times New Roman"/>
          <w:b/>
          <w:bCs/>
          <w:sz w:val="24"/>
          <w:szCs w:val="24"/>
        </w:rPr>
      </w:pPr>
      <w:r w:rsidRPr="003A10EA">
        <w:rPr>
          <w:rFonts w:ascii="Times New Roman" w:hAnsi="Times New Roman" w:cs="Times New Roman"/>
          <w:sz w:val="24"/>
          <w:szCs w:val="24"/>
          <w:lang w:eastAsia="x-none"/>
        </w:rPr>
        <w:t xml:space="preserve">Contractor shall adhere to CMS guidelines regarding Mental Health Parity </w:t>
      </w:r>
      <w:r w:rsidR="00730664" w:rsidRPr="003A10EA">
        <w:rPr>
          <w:rFonts w:ascii="Times New Roman" w:hAnsi="Times New Roman" w:cs="Times New Roman"/>
          <w:sz w:val="24"/>
          <w:szCs w:val="24"/>
          <w:lang w:eastAsia="x-none"/>
        </w:rPr>
        <w:t xml:space="preserve">in accordance with 42 CFR Part 438, Subpart K </w:t>
      </w:r>
      <w:r w:rsidRPr="003A10EA">
        <w:rPr>
          <w:rFonts w:ascii="Times New Roman" w:hAnsi="Times New Roman" w:cs="Times New Roman"/>
          <w:sz w:val="24"/>
          <w:szCs w:val="24"/>
          <w:lang w:eastAsia="x-none"/>
        </w:rPr>
        <w:t>detailed below</w:t>
      </w:r>
      <w:r w:rsidR="00AE3345" w:rsidRPr="003A10EA">
        <w:rPr>
          <w:rFonts w:ascii="Times New Roman" w:hAnsi="Times New Roman" w:cs="Times New Roman"/>
          <w:sz w:val="24"/>
          <w:szCs w:val="24"/>
          <w:lang w:eastAsia="x-none"/>
        </w:rPr>
        <w:t xml:space="preserve"> and </w:t>
      </w:r>
      <w:r w:rsidR="005A5E35" w:rsidRPr="003A10EA">
        <w:rPr>
          <w:rFonts w:ascii="Times New Roman" w:hAnsi="Times New Roman" w:cs="Times New Roman"/>
          <w:sz w:val="24"/>
          <w:szCs w:val="24"/>
          <w:lang w:eastAsia="x-none"/>
        </w:rPr>
        <w:t>comply with the</w:t>
      </w:r>
      <w:r w:rsidR="00AE3345" w:rsidRPr="003A10EA">
        <w:rPr>
          <w:rFonts w:ascii="Times New Roman" w:hAnsi="Times New Roman" w:cs="Times New Roman"/>
          <w:sz w:val="24"/>
          <w:szCs w:val="24"/>
          <w:lang w:eastAsia="x-none"/>
        </w:rPr>
        <w:t xml:space="preserve"> Mental Health Parity reporting</w:t>
      </w:r>
      <w:r w:rsidR="005A5E35" w:rsidRPr="003A10EA">
        <w:rPr>
          <w:rFonts w:ascii="Times New Roman" w:hAnsi="Times New Roman" w:cs="Times New Roman"/>
          <w:sz w:val="24"/>
          <w:szCs w:val="24"/>
          <w:lang w:eastAsia="x-none"/>
        </w:rPr>
        <w:t xml:space="preserve"> requirements</w:t>
      </w:r>
      <w:r w:rsidR="00AE3345" w:rsidRPr="003A10EA">
        <w:rPr>
          <w:rFonts w:ascii="Times New Roman" w:hAnsi="Times New Roman" w:cs="Times New Roman"/>
          <w:sz w:val="24"/>
          <w:szCs w:val="24"/>
          <w:lang w:eastAsia="x-none"/>
        </w:rPr>
        <w:t xml:space="preserve"> specified in Sec. 25 of Ex. M of this Contract</w:t>
      </w:r>
      <w:r w:rsidRPr="003A10EA">
        <w:rPr>
          <w:rFonts w:ascii="Times New Roman" w:hAnsi="Times New Roman" w:cs="Times New Roman"/>
          <w:sz w:val="24"/>
          <w:szCs w:val="24"/>
          <w:lang w:eastAsia="x-none"/>
        </w:rPr>
        <w:t>:</w:t>
      </w:r>
    </w:p>
    <w:p w14:paraId="4B987C79" w14:textId="77777777" w:rsidR="00D91018" w:rsidRPr="003A10EA" w:rsidRDefault="004C7C7B" w:rsidP="00D44385">
      <w:pPr>
        <w:pStyle w:val="ListParagraph"/>
        <w:numPr>
          <w:ilvl w:val="1"/>
          <w:numId w:val="57"/>
        </w:numPr>
        <w:contextualSpacing w:val="0"/>
        <w:rPr>
          <w:rFonts w:ascii="Times New Roman" w:hAnsi="Times New Roman" w:cs="Times New Roman"/>
          <w:b/>
          <w:bCs/>
          <w:sz w:val="24"/>
          <w:szCs w:val="24"/>
        </w:rPr>
      </w:pPr>
      <w:r w:rsidRPr="003A10EA">
        <w:rPr>
          <w:rFonts w:ascii="Times New Roman" w:eastAsia="Calibri" w:hAnsi="Times New Roman" w:cs="Times New Roman"/>
          <w:sz w:val="24"/>
          <w:szCs w:val="24"/>
        </w:rPr>
        <w:t>If Contractor does not include an aggregate lifetime or annual dollar limit on any medical/surgical benefits or includes an aggregate lifetime or annual dollar limit that applies to less than one-third of all medical/surgical benefits provided to</w:t>
      </w:r>
      <w:r w:rsidRPr="003A10EA">
        <w:rPr>
          <w:rFonts w:ascii="Times New Roman" w:hAnsi="Times New Roman" w:cs="Times New Roman"/>
          <w:sz w:val="24"/>
          <w:szCs w:val="24"/>
          <w:lang w:eastAsia="ja-JP"/>
        </w:rPr>
        <w:t xml:space="preserve"> Members</w:t>
      </w:r>
      <w:r w:rsidRPr="003A10EA">
        <w:rPr>
          <w:rFonts w:ascii="Times New Roman" w:eastAsia="Calibri" w:hAnsi="Times New Roman" w:cs="Times New Roman"/>
          <w:sz w:val="24"/>
          <w:szCs w:val="24"/>
        </w:rPr>
        <w:t>, it may not impose an aggregate lifetime or annual dollar limit, respectively, on mental health or substance use disorder benefits;</w:t>
      </w:r>
    </w:p>
    <w:p w14:paraId="7D5F6575" w14:textId="77777777" w:rsidR="00D91018" w:rsidRPr="003A10EA" w:rsidRDefault="004C7C7B" w:rsidP="00D44385">
      <w:pPr>
        <w:pStyle w:val="ListParagraph"/>
        <w:numPr>
          <w:ilvl w:val="1"/>
          <w:numId w:val="57"/>
        </w:numPr>
        <w:contextualSpacing w:val="0"/>
        <w:rPr>
          <w:rFonts w:ascii="Times New Roman" w:hAnsi="Times New Roman" w:cs="Times New Roman"/>
          <w:b/>
          <w:bCs/>
          <w:sz w:val="24"/>
          <w:szCs w:val="24"/>
        </w:rPr>
      </w:pPr>
      <w:r w:rsidRPr="003A10EA">
        <w:rPr>
          <w:rFonts w:ascii="Times New Roman" w:eastAsia="Calibri" w:hAnsi="Times New Roman" w:cs="Times New Roman"/>
          <w:sz w:val="24"/>
          <w:szCs w:val="24"/>
        </w:rPr>
        <w:t>If Contractor includes an aggregate lifetime or annual dollar limit on at least two-thirds of all medical/surgical benefits provided to Members, it must either apply the aggregate lifetime or annual dollar limit both to the medical/surgical benefits to which the limit would otherwise apply and to mental health or substance use disorder benefits in a manner that does not distinguish between the medical/surgical benefits and mental health or substance use disorder benefits; or not include an aggregate lifetime or annual dollar limit on mental health or substance use disorder benefits that is more restrictive than the aggregate lifetime or annual dollar limit, respectively, on medical/surgical benefits;</w:t>
      </w:r>
    </w:p>
    <w:p w14:paraId="4676282F" w14:textId="77777777" w:rsidR="00D91018" w:rsidRPr="003A10EA" w:rsidRDefault="004C7C7B" w:rsidP="00D44385">
      <w:pPr>
        <w:pStyle w:val="ListParagraph"/>
        <w:numPr>
          <w:ilvl w:val="1"/>
          <w:numId w:val="57"/>
        </w:numPr>
        <w:contextualSpacing w:val="0"/>
        <w:rPr>
          <w:rFonts w:ascii="Times New Roman" w:hAnsi="Times New Roman" w:cs="Times New Roman"/>
          <w:b/>
          <w:bCs/>
          <w:sz w:val="24"/>
          <w:szCs w:val="24"/>
        </w:rPr>
      </w:pPr>
      <w:r w:rsidRPr="003A10EA">
        <w:rPr>
          <w:rFonts w:ascii="Times New Roman" w:eastAsia="Calibri" w:hAnsi="Times New Roman" w:cs="Times New Roman"/>
          <w:sz w:val="24"/>
          <w:szCs w:val="24"/>
        </w:rPr>
        <w:t xml:space="preserve">If Contractor includes an aggregate lifetime limit or annual dollar amount that applies to one-third or more but less than two-thirds of all medical/surgical benefits provided to Members, it must either impose no aggregate lifetime or annual dollar limit on mental health or substance use disorder benefits; or impose an aggregate lifetime or annual dollar limit on mental health or substance use disorder benefits that is no more restrictive than an average limit calculated for medical/surgical benefits in accordance with 42 CFR </w:t>
      </w:r>
      <w:r w:rsidRPr="003A10EA">
        <w:rPr>
          <w:rFonts w:ascii="Times New Roman" w:hAnsi="Times New Roman" w:cs="Times New Roman"/>
          <w:sz w:val="24"/>
          <w:szCs w:val="24"/>
        </w:rPr>
        <w:t xml:space="preserve">§ </w:t>
      </w:r>
      <w:r w:rsidRPr="003A10EA">
        <w:rPr>
          <w:rFonts w:ascii="Times New Roman" w:eastAsia="Calibri" w:hAnsi="Times New Roman" w:cs="Times New Roman"/>
          <w:sz w:val="24"/>
          <w:szCs w:val="24"/>
        </w:rPr>
        <w:t>438.905(e)(ii);</w:t>
      </w:r>
    </w:p>
    <w:p w14:paraId="23257A99" w14:textId="77777777" w:rsidR="00D91018" w:rsidRPr="003A10EA" w:rsidRDefault="004C7C7B" w:rsidP="00D44385">
      <w:pPr>
        <w:pStyle w:val="ListParagraph"/>
        <w:numPr>
          <w:ilvl w:val="1"/>
          <w:numId w:val="57"/>
        </w:numPr>
        <w:contextualSpacing w:val="0"/>
        <w:rPr>
          <w:rFonts w:ascii="Times New Roman" w:hAnsi="Times New Roman" w:cs="Times New Roman"/>
          <w:b/>
          <w:bCs/>
          <w:sz w:val="24"/>
          <w:szCs w:val="24"/>
        </w:rPr>
      </w:pPr>
      <w:r w:rsidRPr="003A10EA">
        <w:rPr>
          <w:rFonts w:ascii="Times New Roman" w:hAnsi="Times New Roman" w:cs="Times New Roman"/>
          <w:sz w:val="24"/>
          <w:szCs w:val="24"/>
        </w:rPr>
        <w:t>Contractor shall not apply any financial requirement or treatment limitation to mental health or substance use disorder benefits in any classification that is more restrictive than the predominant financial requirement or treatment limitation of that type applied to substantially all medical/surgical benefits in the same classification furnished to Members (whether or not the benefits are furnished by Contractor);</w:t>
      </w:r>
    </w:p>
    <w:p w14:paraId="0EE355DB" w14:textId="77777777" w:rsidR="00D91018" w:rsidRPr="003A10EA" w:rsidRDefault="004C7C7B" w:rsidP="00D44385">
      <w:pPr>
        <w:pStyle w:val="ListParagraph"/>
        <w:numPr>
          <w:ilvl w:val="1"/>
          <w:numId w:val="57"/>
        </w:numPr>
        <w:contextualSpacing w:val="0"/>
        <w:rPr>
          <w:rFonts w:ascii="Times New Roman" w:hAnsi="Times New Roman" w:cs="Times New Roman"/>
          <w:b/>
          <w:bCs/>
          <w:sz w:val="24"/>
          <w:szCs w:val="24"/>
        </w:rPr>
      </w:pPr>
      <w:r w:rsidRPr="003A10EA">
        <w:rPr>
          <w:rFonts w:ascii="Times New Roman" w:hAnsi="Times New Roman" w:cs="Times New Roman"/>
          <w:sz w:val="24"/>
          <w:szCs w:val="24"/>
        </w:rPr>
        <w:t>If a Member is provided mental health or substance use disorder benefits in any classification of benefits (inpatient, Outpatient, emergency care, or prescription drugs), mental health or substance use disorder benefits must be provided to the Member in every classification in which medical/surgical benefits are provided;</w:t>
      </w:r>
    </w:p>
    <w:p w14:paraId="44BBCA9C" w14:textId="77777777" w:rsidR="00D91018" w:rsidRPr="003A10EA" w:rsidRDefault="004C7C7B" w:rsidP="00D44385">
      <w:pPr>
        <w:pStyle w:val="ListParagraph"/>
        <w:numPr>
          <w:ilvl w:val="1"/>
          <w:numId w:val="57"/>
        </w:numPr>
        <w:contextualSpacing w:val="0"/>
        <w:rPr>
          <w:rFonts w:ascii="Times New Roman" w:hAnsi="Times New Roman" w:cs="Times New Roman"/>
          <w:b/>
          <w:bCs/>
          <w:sz w:val="24"/>
          <w:szCs w:val="24"/>
        </w:rPr>
      </w:pPr>
      <w:r w:rsidRPr="003A10EA">
        <w:rPr>
          <w:rFonts w:ascii="Times New Roman" w:hAnsi="Times New Roman" w:cs="Times New Roman"/>
          <w:sz w:val="24"/>
          <w:szCs w:val="24"/>
        </w:rPr>
        <w:t>Contractor may not apply any cumulative financial requirements for mental health or substance use disorder benefits in a classification (inpatient, Outpatient, emergency care, prescription drugs) that accumulates separately from any established for medical/surgical benefits in the same classification;</w:t>
      </w:r>
    </w:p>
    <w:p w14:paraId="2FBB7872" w14:textId="477D9D96" w:rsidR="00D91018" w:rsidRPr="003A10EA" w:rsidRDefault="004C7C7B" w:rsidP="00D44385">
      <w:pPr>
        <w:pStyle w:val="ListParagraph"/>
        <w:numPr>
          <w:ilvl w:val="1"/>
          <w:numId w:val="57"/>
        </w:numPr>
        <w:contextualSpacing w:val="0"/>
        <w:rPr>
          <w:rFonts w:ascii="Times New Roman" w:hAnsi="Times New Roman" w:cs="Times New Roman"/>
          <w:b/>
          <w:bCs/>
          <w:sz w:val="24"/>
          <w:szCs w:val="24"/>
        </w:rPr>
      </w:pPr>
      <w:r w:rsidRPr="003A10EA">
        <w:rPr>
          <w:rFonts w:ascii="Times New Roman" w:hAnsi="Times New Roman" w:cs="Times New Roman"/>
          <w:sz w:val="24"/>
          <w:szCs w:val="24"/>
        </w:rPr>
        <w:t>Contractor may not apply more stringent utilization or Prior Authorization standards to mental health or substance use disorder, then standards that are applied to medical/surgical benefits;</w:t>
      </w:r>
      <w:r w:rsidR="00FD0AEC" w:rsidRPr="003A10EA">
        <w:rPr>
          <w:rFonts w:ascii="Times New Roman" w:hAnsi="Times New Roman" w:cs="Times New Roman"/>
          <w:sz w:val="24"/>
          <w:szCs w:val="24"/>
        </w:rPr>
        <w:t xml:space="preserve"> and</w:t>
      </w:r>
    </w:p>
    <w:p w14:paraId="33DFF0F4" w14:textId="0AC35C79" w:rsidR="00D91018" w:rsidRPr="003A10EA" w:rsidRDefault="004C7C7B" w:rsidP="00D44385">
      <w:pPr>
        <w:pStyle w:val="ListParagraph"/>
        <w:numPr>
          <w:ilvl w:val="1"/>
          <w:numId w:val="57"/>
        </w:numPr>
        <w:contextualSpacing w:val="0"/>
        <w:rPr>
          <w:rFonts w:ascii="Times New Roman" w:hAnsi="Times New Roman" w:cs="Times New Roman"/>
          <w:b/>
          <w:bCs/>
          <w:sz w:val="24"/>
          <w:szCs w:val="24"/>
        </w:rPr>
      </w:pPr>
      <w:r w:rsidRPr="003A10EA">
        <w:rPr>
          <w:rFonts w:ascii="Times New Roman" w:hAnsi="Times New Roman" w:cs="Times New Roman"/>
          <w:sz w:val="24"/>
          <w:szCs w:val="24"/>
        </w:rPr>
        <w:lastRenderedPageBreak/>
        <w:t>Contractor may not impose Non-Quantitative Treatment Limitations (NQTLs) for mental health or substance use disorder benefits in any classification unless, under the policies and procedures of Contractor as written and in operation, any processes, strategies, evidentiary standards, or other factors used in applying the NQTL to mental health or substance use disorder benefits in the classification are comparable to, and are applied no more stringently than, the processes, strategies, evidentiary standards, or other factors used in applying the limitation for medical/surgical benefits in the classification</w:t>
      </w:r>
      <w:r w:rsidR="00FD0AEC" w:rsidRPr="003A10EA">
        <w:rPr>
          <w:rFonts w:ascii="Times New Roman" w:hAnsi="Times New Roman" w:cs="Times New Roman"/>
          <w:sz w:val="24"/>
          <w:szCs w:val="24"/>
        </w:rPr>
        <w:t>.</w:t>
      </w:r>
    </w:p>
    <w:p w14:paraId="235C5210" w14:textId="3869EFFB" w:rsidR="00D91018" w:rsidRPr="003A10EA" w:rsidRDefault="004C7C7B" w:rsidP="00D44385">
      <w:pPr>
        <w:pStyle w:val="ListParagraph"/>
        <w:numPr>
          <w:ilvl w:val="0"/>
          <w:numId w:val="57"/>
        </w:numPr>
        <w:contextualSpacing w:val="0"/>
        <w:outlineLvl w:val="1"/>
        <w:rPr>
          <w:rFonts w:ascii="Times New Roman" w:hAnsi="Times New Roman" w:cs="Times New Roman"/>
          <w:b/>
          <w:bCs/>
          <w:sz w:val="24"/>
          <w:szCs w:val="24"/>
        </w:rPr>
      </w:pPr>
      <w:bookmarkStart w:id="2648" w:name="_Toc54161805"/>
      <w:bookmarkStart w:id="2649" w:name="_Toc53987743"/>
      <w:bookmarkStart w:id="2650" w:name="_Toc77611209"/>
      <w:bookmarkStart w:id="2651" w:name="_Toc77613222"/>
      <w:bookmarkStart w:id="2652" w:name="_Toc137211537"/>
      <w:bookmarkStart w:id="2653" w:name="_Toc212648411"/>
      <w:r w:rsidRPr="003A10EA">
        <w:rPr>
          <w:rFonts w:ascii="Times New Roman" w:hAnsi="Times New Roman" w:cs="Times New Roman"/>
          <w:b/>
          <w:bCs/>
          <w:sz w:val="24"/>
          <w:szCs w:val="24"/>
        </w:rPr>
        <w:t>Effect of Loss of Program Authority</w:t>
      </w:r>
      <w:bookmarkEnd w:id="2648"/>
      <w:bookmarkEnd w:id="2649"/>
      <w:bookmarkEnd w:id="2650"/>
      <w:bookmarkEnd w:id="2651"/>
      <w:bookmarkEnd w:id="2652"/>
      <w:bookmarkEnd w:id="2653"/>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654" w:name="_Toc48900582"/>
      <w:r w:rsidRPr="003A10EA">
        <w:rPr>
          <w:rFonts w:ascii="Times New Roman" w:hAnsi="Times New Roman" w:cs="Times New Roman"/>
          <w:b/>
          <w:bCs/>
          <w:sz w:val="24"/>
          <w:szCs w:val="24"/>
        </w:rPr>
        <w:instrText>1.  Miscellaneous Federal Provisions</w:instrText>
      </w:r>
      <w:bookmarkEnd w:id="2654"/>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701D7806" w14:textId="343654B4" w:rsidR="004C7C7B" w:rsidRPr="003A10EA" w:rsidRDefault="004C7C7B" w:rsidP="00C17D9A">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Should any part of the scope of work under this Contract relate to a State program that is no longer authorized by law (e.g., which has been vacated by a court of law, or for which CMS has withdrawn federal authority, or which is the subject of a legislative repeal), Contractor must do no work on that part after the effective date of the loss of program authority. The State must adjust Capitation Rates to remove costs that are specific to any program or activity that is no longer authorized by law.  If Contractor works on a program or activity no longer authorized by law after the date the legal authority for the work ends, Contractor will not be paid for that work.  If the State paid Contractor in advance to work on a no-longer-authorized program or activity and under the terms of this Contract the work was to be performed after the date the legal authority ended, the payment for that work should be returned to the State. However, if Contractor worked on a program or activity prior to the date legal authority ended for that program or activity, and the State included the cost of performing that work in its payments to Contractor, Contractor may keep the payment for that work even if the payment was made after the date the program or activity lost legal authority.</w:t>
      </w:r>
    </w:p>
    <w:p w14:paraId="4947251F" w14:textId="77777777" w:rsidR="0000353D" w:rsidRPr="003A10EA" w:rsidRDefault="0000353D" w:rsidP="0000353D">
      <w:pPr>
        <w:pStyle w:val="ListParagraph"/>
        <w:numPr>
          <w:ilvl w:val="0"/>
          <w:numId w:val="57"/>
        </w:numPr>
        <w:contextualSpacing w:val="0"/>
        <w:outlineLvl w:val="1"/>
        <w:rPr>
          <w:rFonts w:ascii="Times New Roman" w:hAnsi="Times New Roman" w:cs="Times New Roman"/>
          <w:b/>
          <w:bCs/>
          <w:sz w:val="24"/>
          <w:szCs w:val="24"/>
        </w:rPr>
      </w:pPr>
      <w:bookmarkStart w:id="2655" w:name="_Toc212648412"/>
      <w:r w:rsidRPr="003A10EA">
        <w:rPr>
          <w:rFonts w:ascii="Times New Roman" w:hAnsi="Times New Roman" w:cs="Times New Roman"/>
          <w:b/>
          <w:bCs/>
          <w:sz w:val="24"/>
          <w:szCs w:val="24"/>
        </w:rPr>
        <w:t>ACA Section 1557 Coordinator</w:t>
      </w:r>
      <w:bookmarkEnd w:id="2655"/>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"1.  Miscellaneous Federal Provisions" \f C \l "2" </w:instrText>
      </w:r>
      <w:r w:rsidRPr="003A10EA">
        <w:rPr>
          <w:rFonts w:ascii="Times New Roman" w:hAnsi="Times New Roman" w:cs="Times New Roman"/>
          <w:b/>
          <w:bCs/>
          <w:sz w:val="24"/>
          <w:szCs w:val="24"/>
        </w:rPr>
        <w:fldChar w:fldCharType="end"/>
      </w:r>
    </w:p>
    <w:p w14:paraId="4967F44C" w14:textId="77777777" w:rsidR="0000353D" w:rsidRPr="003A10EA" w:rsidRDefault="0000353D" w:rsidP="0000353D">
      <w:pPr>
        <w:pStyle w:val="ListParagraph"/>
        <w:numPr>
          <w:ilvl w:val="1"/>
          <w:numId w:val="57"/>
        </w:numPr>
        <w:contextualSpacing w:val="0"/>
        <w:rPr>
          <w:rFonts w:ascii="Times New Roman" w:hAnsi="Times New Roman" w:cs="Times New Roman"/>
          <w:b/>
          <w:bCs/>
          <w:sz w:val="24"/>
          <w:szCs w:val="24"/>
        </w:rPr>
      </w:pPr>
      <w:r w:rsidRPr="003A10EA">
        <w:rPr>
          <w:rFonts w:ascii="Times New Roman" w:hAnsi="Times New Roman" w:cs="Times New Roman"/>
          <w:sz w:val="24"/>
          <w:szCs w:val="24"/>
        </w:rPr>
        <w:t>As required by Section 1557 of the ACA, if Contractor employs fifteen (15) or more persons, then Contractor must designate and authorize at least one (1) employee to coordinate Contractor’s compliance with its responsibilities under Section 1557 in its health programs and activities, including the investigation of any grievance communicated to it alleging noncompliance with Section 1557 or alleging any action that would be prohibited by Section 1557 (</w:t>
      </w:r>
      <w:r w:rsidRPr="003A10EA">
        <w:rPr>
          <w:rFonts w:ascii="Times New Roman" w:hAnsi="Times New Roman" w:cs="Times New Roman"/>
          <w:b/>
          <w:bCs/>
          <w:sz w:val="24"/>
          <w:szCs w:val="24"/>
        </w:rPr>
        <w:t>“Section 1557 Coordinator”</w:t>
      </w:r>
      <w:r w:rsidRPr="003A10EA">
        <w:rPr>
          <w:rFonts w:ascii="Times New Roman" w:hAnsi="Times New Roman" w:cs="Times New Roman"/>
          <w:sz w:val="24"/>
          <w:szCs w:val="24"/>
        </w:rPr>
        <w:t>). As appropriate, Contractor may assign one or more designees to carry out some of these responsibilities, but the Section 1557 Coordinator must retain ultimate oversight for ensuring coordination with Contractor’s compliance.</w:t>
      </w:r>
    </w:p>
    <w:p w14:paraId="3413DFE0" w14:textId="77777777" w:rsidR="0000353D" w:rsidRPr="003A10EA" w:rsidRDefault="0000353D" w:rsidP="0000353D">
      <w:pPr>
        <w:pStyle w:val="ListParagraph"/>
        <w:numPr>
          <w:ilvl w:val="1"/>
          <w:numId w:val="57"/>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Contractor must ensure that, at minimum, its Section 1557 Coordinator: </w:t>
      </w:r>
    </w:p>
    <w:p w14:paraId="79806D29" w14:textId="77777777" w:rsidR="0000353D" w:rsidRPr="003A10EA" w:rsidRDefault="0000353D" w:rsidP="0000353D">
      <w:pPr>
        <w:pStyle w:val="ListParagraph"/>
        <w:numPr>
          <w:ilvl w:val="2"/>
          <w:numId w:val="57"/>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Receives, reviews, and processes grievances, filed under the grievance procedure as set forth in § 92.8(c); </w:t>
      </w:r>
    </w:p>
    <w:p w14:paraId="4EE8C776" w14:textId="77777777" w:rsidR="0000353D" w:rsidRPr="003A10EA" w:rsidRDefault="0000353D" w:rsidP="0000353D">
      <w:pPr>
        <w:pStyle w:val="ListParagraph"/>
        <w:numPr>
          <w:ilvl w:val="2"/>
          <w:numId w:val="57"/>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Coordinates Contractor’s recordkeeping requirements as set forth in § 92.8(c); </w:t>
      </w:r>
    </w:p>
    <w:p w14:paraId="5338E696" w14:textId="77777777" w:rsidR="0000353D" w:rsidRPr="003A10EA" w:rsidRDefault="0000353D" w:rsidP="0000353D">
      <w:pPr>
        <w:pStyle w:val="ListParagraph"/>
        <w:numPr>
          <w:ilvl w:val="2"/>
          <w:numId w:val="57"/>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Coordinates effective implementation of Contractor’s language access procedures as set forth in § 92.8(d); </w:t>
      </w:r>
    </w:p>
    <w:p w14:paraId="48F2F7D6" w14:textId="77777777" w:rsidR="0000353D" w:rsidRPr="003A10EA" w:rsidRDefault="0000353D" w:rsidP="0000353D">
      <w:pPr>
        <w:pStyle w:val="ListParagraph"/>
        <w:numPr>
          <w:ilvl w:val="2"/>
          <w:numId w:val="57"/>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Coordinates effective implementation of Contractor’s effective communication procedures as set forth in § 92.8(e); </w:t>
      </w:r>
    </w:p>
    <w:p w14:paraId="2C1AA370" w14:textId="77777777" w:rsidR="0000353D" w:rsidRPr="003A10EA" w:rsidRDefault="0000353D" w:rsidP="0000353D">
      <w:pPr>
        <w:pStyle w:val="ListParagraph"/>
        <w:numPr>
          <w:ilvl w:val="2"/>
          <w:numId w:val="57"/>
        </w:numPr>
        <w:contextualSpacing w:val="0"/>
        <w:rPr>
          <w:rFonts w:ascii="Times New Roman" w:hAnsi="Times New Roman" w:cs="Times New Roman"/>
          <w:b/>
          <w:bCs/>
          <w:sz w:val="24"/>
          <w:szCs w:val="24"/>
        </w:rPr>
      </w:pPr>
      <w:r w:rsidRPr="003A10EA">
        <w:rPr>
          <w:rFonts w:ascii="Times New Roman" w:hAnsi="Times New Roman" w:cs="Times New Roman"/>
          <w:sz w:val="24"/>
          <w:szCs w:val="24"/>
        </w:rPr>
        <w:t xml:space="preserve">Coordinates effective implementation of Contractor’s reasonable modification procedures as set forth in § 92.8(f); and </w:t>
      </w:r>
    </w:p>
    <w:p w14:paraId="14FCB93C" w14:textId="77777777" w:rsidR="0000353D" w:rsidRPr="003A10EA" w:rsidRDefault="0000353D" w:rsidP="0000353D">
      <w:pPr>
        <w:pStyle w:val="ListParagraph"/>
        <w:numPr>
          <w:ilvl w:val="2"/>
          <w:numId w:val="57"/>
        </w:numPr>
        <w:contextualSpacing w:val="0"/>
        <w:rPr>
          <w:rFonts w:ascii="Times New Roman" w:hAnsi="Times New Roman" w:cs="Times New Roman"/>
          <w:b/>
          <w:bCs/>
          <w:sz w:val="24"/>
          <w:szCs w:val="24"/>
        </w:rPr>
      </w:pPr>
      <w:r w:rsidRPr="003A10EA">
        <w:rPr>
          <w:rFonts w:ascii="Times New Roman" w:hAnsi="Times New Roman" w:cs="Times New Roman"/>
          <w:sz w:val="24"/>
          <w:szCs w:val="24"/>
        </w:rPr>
        <w:t>Coordinates training of relevant employees as set forth in § 92.9, including maintaining documentation required by such section.</w:t>
      </w:r>
    </w:p>
    <w:p w14:paraId="35926B0D" w14:textId="77777777" w:rsidR="004C7C7B" w:rsidRPr="003A10EA" w:rsidRDefault="004C7C7B" w:rsidP="00360506">
      <w:pPr>
        <w:rPr>
          <w:rFonts w:ascii="Times New Roman" w:hAnsi="Times New Roman" w:cs="Times New Roman"/>
          <w:sz w:val="24"/>
          <w:szCs w:val="24"/>
        </w:rPr>
      </w:pPr>
    </w:p>
    <w:p w14:paraId="4D21A8B7" w14:textId="77777777" w:rsidR="004C7C7B" w:rsidRPr="003A10EA" w:rsidRDefault="004C7C7B" w:rsidP="004C7C7B">
      <w:pPr>
        <w:rPr>
          <w:rFonts w:ascii="Times New Roman" w:hAnsi="Times New Roman" w:cs="Times New Roman"/>
          <w:sz w:val="24"/>
          <w:szCs w:val="24"/>
        </w:rPr>
      </w:pPr>
    </w:p>
    <w:p w14:paraId="77417295" w14:textId="508AE5EA" w:rsidR="00512361" w:rsidRPr="003A10EA" w:rsidRDefault="004C7C7B" w:rsidP="00D91018">
      <w:pPr>
        <w:jc w:val="center"/>
        <w:rPr>
          <w:rFonts w:ascii="Times New Roman" w:hAnsi="Times New Roman" w:cs="Times New Roman"/>
          <w:b/>
          <w:i/>
          <w:iCs/>
          <w:sz w:val="24"/>
          <w:szCs w:val="24"/>
        </w:rPr>
      </w:pPr>
      <w:r w:rsidRPr="003A10EA">
        <w:rPr>
          <w:rFonts w:ascii="Times New Roman" w:hAnsi="Times New Roman" w:cs="Times New Roman"/>
          <w:b/>
          <w:i/>
          <w:iCs/>
          <w:sz w:val="24"/>
          <w:szCs w:val="24"/>
        </w:rPr>
        <w:t>[Remainder of page intentionally left blank]</w:t>
      </w:r>
    </w:p>
    <w:p w14:paraId="3B30E85A" w14:textId="77777777" w:rsidR="00D91018" w:rsidRPr="003A10EA" w:rsidRDefault="00D91018" w:rsidP="00D91018">
      <w:pPr>
        <w:jc w:val="center"/>
        <w:rPr>
          <w:rFonts w:ascii="Times New Roman" w:hAnsi="Times New Roman" w:cs="Times New Roman"/>
          <w:bCs/>
          <w:sz w:val="24"/>
          <w:szCs w:val="24"/>
        </w:rPr>
        <w:sectPr w:rsidR="00D91018" w:rsidRPr="003A10EA" w:rsidSect="00E24AE4">
          <w:footerReference w:type="default" r:id="rId89"/>
          <w:pgSz w:w="12240" w:h="15840" w:code="1"/>
          <w:pgMar w:top="720" w:right="720" w:bottom="720" w:left="720" w:header="432" w:footer="432" w:gutter="0"/>
          <w:cols w:space="720"/>
          <w:docGrid w:linePitch="360"/>
        </w:sectPr>
      </w:pPr>
    </w:p>
    <w:p w14:paraId="788C9E9B" w14:textId="0ABDAB69" w:rsidR="007F6983" w:rsidRPr="003A10EA" w:rsidRDefault="007F6983" w:rsidP="007F6983">
      <w:pPr>
        <w:pStyle w:val="Heading1"/>
        <w:jc w:val="center"/>
        <w:rPr>
          <w:rFonts w:ascii="Times New Roman" w:hAnsi="Times New Roman" w:cs="Times New Roman"/>
          <w:b/>
          <w:bCs/>
          <w:sz w:val="24"/>
          <w:szCs w:val="24"/>
        </w:rPr>
      </w:pPr>
      <w:bookmarkStart w:id="2656" w:name="_Toc212648413"/>
      <w:r w:rsidRPr="003A10EA">
        <w:rPr>
          <w:rFonts w:ascii="Times New Roman" w:hAnsi="Times New Roman" w:cs="Times New Roman"/>
          <w:b/>
          <w:bCs/>
          <w:color w:val="auto"/>
          <w:sz w:val="24"/>
          <w:szCs w:val="24"/>
          <w:lang w:val="x-none"/>
        </w:rPr>
        <w:lastRenderedPageBreak/>
        <w:t>Exhibit F – Insurance Requirements</w:t>
      </w:r>
      <w:bookmarkEnd w:id="2656"/>
      <w:r w:rsidRPr="003A10EA">
        <w:rPr>
          <w:rFonts w:ascii="Times New Roman" w:hAnsi="Times New Roman" w:cs="Times New Roman"/>
          <w:b/>
          <w:bCs/>
          <w:color w:val="auto"/>
          <w:sz w:val="24"/>
          <w:szCs w:val="24"/>
          <w:lang w:val="x-none"/>
        </w:rPr>
        <w:t xml:space="preserve"> </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lang w:val="x-none"/>
        </w:rPr>
        <w:instrText xml:space="preserve"> TC "Exhibit B – Statement of Work – Part 2</w:instrText>
      </w:r>
      <w:r w:rsidRPr="003A10EA">
        <w:rPr>
          <w:rFonts w:ascii="Times New Roman" w:hAnsi="Times New Roman" w:cs="Times New Roman"/>
          <w:b/>
          <w:bCs/>
          <w:sz w:val="24"/>
          <w:szCs w:val="24"/>
        </w:rPr>
        <w:instrText xml:space="preserve"> – Covered and Non-Covered Services</w:instrText>
      </w:r>
      <w:r w:rsidRPr="003A10EA">
        <w:rPr>
          <w:rFonts w:ascii="Times New Roman" w:hAnsi="Times New Roman" w:cs="Times New Roman"/>
          <w:b/>
          <w:bCs/>
          <w:sz w:val="24"/>
          <w:szCs w:val="24"/>
          <w:lang w:val="x-none"/>
        </w:rPr>
        <w:instrText xml:space="preserve">" \f C \l "1" </w:instrText>
      </w:r>
      <w:r w:rsidRPr="003A10EA">
        <w:rPr>
          <w:rFonts w:ascii="Times New Roman" w:hAnsi="Times New Roman" w:cs="Times New Roman"/>
          <w:b/>
          <w:bCs/>
          <w:sz w:val="24"/>
          <w:szCs w:val="24"/>
        </w:rPr>
        <w:fldChar w:fldCharType="end"/>
      </w:r>
    </w:p>
    <w:p w14:paraId="7BA31A32" w14:textId="0387C666" w:rsidR="00D91018" w:rsidRPr="003A10EA" w:rsidRDefault="00D91018" w:rsidP="007F6983">
      <w:pPr>
        <w:rPr>
          <w:rFonts w:ascii="Times New Roman" w:hAnsi="Times New Roman" w:cs="Times New Roman"/>
          <w:bCs/>
          <w:sz w:val="24"/>
          <w:szCs w:val="24"/>
        </w:rPr>
      </w:pPr>
    </w:p>
    <w:p w14:paraId="5AD21A2D" w14:textId="77777777" w:rsidR="007F6983" w:rsidRPr="003A10EA" w:rsidRDefault="007F6983" w:rsidP="007F6983">
      <w:pPr>
        <w:ind w:left="0" w:firstLine="0"/>
        <w:rPr>
          <w:rFonts w:ascii="Times New Roman" w:hAnsi="Times New Roman" w:cs="Times New Roman"/>
          <w:sz w:val="24"/>
          <w:szCs w:val="24"/>
        </w:rPr>
      </w:pPr>
      <w:r w:rsidRPr="003A10EA">
        <w:rPr>
          <w:rFonts w:ascii="Times New Roman" w:hAnsi="Times New Roman" w:cs="Times New Roman"/>
          <w:sz w:val="24"/>
          <w:szCs w:val="24"/>
        </w:rPr>
        <w:t>Contractor shall obtain at Contractor’s expense the insurance specified in this Ex. F prior to performing under this Contract. Contractor shall maintain such insurance in full force and at its own expense throughout the duration of this Contract, as required by any extended reporting period or continuous claims made coverage requirements, and all warranty periods that apply. Contractor shall obtain the following insurance from insurance companies or entities that are authorized to transact the business of insurance and issue coverage in the State of Oregon and that are acceptable to OHA. All coverage shall be primary and non-contributory with any other insurance and self-insurance, with the exception of professional liability and workers’ compensation. Contractor shall pay for all deductibles, self-insured retention, and self-insurance, if any.</w:t>
      </w:r>
    </w:p>
    <w:p w14:paraId="494322EA" w14:textId="1496947E" w:rsidR="007F6983" w:rsidRPr="003A10EA" w:rsidRDefault="007F6983" w:rsidP="007F6983">
      <w:pPr>
        <w:ind w:left="0" w:firstLine="0"/>
        <w:rPr>
          <w:rFonts w:ascii="Times New Roman" w:hAnsi="Times New Roman" w:cs="Times New Roman"/>
          <w:sz w:val="24"/>
          <w:szCs w:val="24"/>
        </w:rPr>
      </w:pPr>
      <w:r w:rsidRPr="003A10EA">
        <w:rPr>
          <w:rFonts w:ascii="Times New Roman" w:hAnsi="Times New Roman" w:cs="Times New Roman"/>
          <w:sz w:val="24"/>
          <w:szCs w:val="24"/>
        </w:rPr>
        <w:t>If Contractor maintains broader coverage and/or higher limits than the minimums shown in this insurance requirement exhibit, OHA requires and shall be entitled to the broader coverage and/or higher limits maintained by Contractor.</w:t>
      </w:r>
    </w:p>
    <w:p w14:paraId="2F9F3A6F" w14:textId="6EC08D5E" w:rsidR="007F6983" w:rsidRPr="003A10EA" w:rsidRDefault="007F6983" w:rsidP="00D44385">
      <w:pPr>
        <w:pStyle w:val="ListParagraph"/>
        <w:numPr>
          <w:ilvl w:val="0"/>
          <w:numId w:val="62"/>
        </w:numPr>
        <w:outlineLvl w:val="1"/>
        <w:rPr>
          <w:rFonts w:ascii="Times New Roman" w:hAnsi="Times New Roman" w:cs="Times New Roman"/>
          <w:b/>
          <w:bCs/>
          <w:sz w:val="24"/>
          <w:szCs w:val="24"/>
        </w:rPr>
      </w:pPr>
      <w:bookmarkStart w:id="2657" w:name="_Toc137211539"/>
      <w:bookmarkStart w:id="2658" w:name="_Toc212648414"/>
      <w:r w:rsidRPr="003A10EA">
        <w:rPr>
          <w:rFonts w:ascii="Times New Roman" w:hAnsi="Times New Roman" w:cs="Times New Roman"/>
          <w:b/>
          <w:bCs/>
          <w:sz w:val="24"/>
          <w:szCs w:val="24"/>
        </w:rPr>
        <w:t>Workers’ Compensation</w:t>
      </w:r>
      <w:bookmarkEnd w:id="2657"/>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659" w:name="_Toc48900584"/>
      <w:r w:rsidRPr="003A10EA">
        <w:rPr>
          <w:rFonts w:ascii="Times New Roman" w:hAnsi="Times New Roman" w:cs="Times New Roman"/>
          <w:b/>
          <w:bCs/>
          <w:sz w:val="24"/>
          <w:szCs w:val="24"/>
        </w:rPr>
        <w:instrText>1.  Workers’ Compensation</w:instrText>
      </w:r>
      <w:bookmarkEnd w:id="2659"/>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r w:rsidRPr="003A10EA">
        <w:rPr>
          <w:rFonts w:ascii="Times New Roman" w:hAnsi="Times New Roman" w:cs="Times New Roman"/>
          <w:b/>
          <w:bCs/>
          <w:sz w:val="24"/>
          <w:szCs w:val="24"/>
        </w:rPr>
        <w:t xml:space="preserve"> and Employers’ Liability</w:t>
      </w:r>
      <w:bookmarkEnd w:id="2658"/>
    </w:p>
    <w:p w14:paraId="0A917C7C" w14:textId="77777777" w:rsidR="007F6983" w:rsidRPr="003A10EA" w:rsidRDefault="007F6983" w:rsidP="001B0E5A">
      <w:pPr>
        <w:ind w:firstLine="0"/>
        <w:rPr>
          <w:rFonts w:ascii="Times New Roman" w:hAnsi="Times New Roman" w:cs="Times New Roman"/>
          <w:sz w:val="24"/>
          <w:szCs w:val="24"/>
        </w:rPr>
      </w:pPr>
      <w:r w:rsidRPr="003A10EA">
        <w:rPr>
          <w:rFonts w:ascii="Times New Roman" w:hAnsi="Times New Roman" w:cs="Times New Roman"/>
          <w:sz w:val="24"/>
          <w:szCs w:val="24"/>
        </w:rPr>
        <w:t>All employers, including Contractor, that employ subject workers, as defined in ORS 656.027, shall comply with ORS 656.017, and provide workers’ compensation insurance coverage for those workers, unless they meet the requirement for an</w:t>
      </w:r>
      <w:r w:rsidRPr="003A10EA" w:rsidDel="00BE24CD">
        <w:rPr>
          <w:rFonts w:ascii="Times New Roman" w:hAnsi="Times New Roman" w:cs="Times New Roman"/>
          <w:sz w:val="24"/>
          <w:szCs w:val="24"/>
        </w:rPr>
        <w:t xml:space="preserve"> </w:t>
      </w:r>
      <w:r w:rsidRPr="003A10EA">
        <w:rPr>
          <w:rFonts w:ascii="Times New Roman" w:hAnsi="Times New Roman" w:cs="Times New Roman"/>
          <w:sz w:val="24"/>
          <w:szCs w:val="24"/>
        </w:rPr>
        <w:t>exemption under ORS 656.126(2). Contractor shall require and ensure that each of its Subcontractors complies with these requirements. If Contractor is a subject employer, as defined in ORS 656.023, Contractor shall also obtain employers’ liability insurance coverage with limits not less than $500,000 each accident.</w:t>
      </w:r>
    </w:p>
    <w:p w14:paraId="0A615174" w14:textId="77777777" w:rsidR="007F6983" w:rsidRPr="003A10EA" w:rsidRDefault="007F6983" w:rsidP="001B0E5A">
      <w:pPr>
        <w:ind w:firstLine="0"/>
        <w:rPr>
          <w:rFonts w:ascii="Times New Roman" w:hAnsi="Times New Roman" w:cs="Times New Roman"/>
          <w:sz w:val="24"/>
          <w:szCs w:val="24"/>
          <w:lang w:eastAsia="ja-JP"/>
        </w:rPr>
      </w:pPr>
      <w:r w:rsidRPr="003A10EA">
        <w:rPr>
          <w:rFonts w:ascii="Times New Roman" w:hAnsi="Times New Roman" w:cs="Times New Roman"/>
          <w:sz w:val="24"/>
          <w:szCs w:val="24"/>
        </w:rPr>
        <w:t>If Contractor is an employer subject to any other state’s workers’ compensation law, Contactor shall provide workers’ compensation insurance coverage for its employees as required by applicable workers’ compensation laws including employers’ liability insurance coverage with limits not less than $500,000 and shall require and ensure that each of its out-of-state Subcontractors complies with these requirements.</w:t>
      </w:r>
    </w:p>
    <w:p w14:paraId="527E8FA7" w14:textId="64E78145" w:rsidR="007F6983" w:rsidRPr="003A10EA" w:rsidRDefault="007F6983" w:rsidP="00D44385">
      <w:pPr>
        <w:pStyle w:val="ListParagraph"/>
        <w:numPr>
          <w:ilvl w:val="0"/>
          <w:numId w:val="62"/>
        </w:numPr>
        <w:ind w:left="0" w:firstLine="0"/>
        <w:outlineLvl w:val="1"/>
        <w:rPr>
          <w:rFonts w:ascii="Times New Roman" w:eastAsiaTheme="minorEastAsia" w:hAnsi="Times New Roman" w:cs="Times New Roman"/>
          <w:b/>
          <w:bCs/>
          <w:sz w:val="24"/>
          <w:szCs w:val="24"/>
        </w:rPr>
      </w:pPr>
      <w:bookmarkStart w:id="2660" w:name="_Toc137211540"/>
      <w:bookmarkStart w:id="2661" w:name="_Toc212648415"/>
      <w:r w:rsidRPr="003A10EA">
        <w:rPr>
          <w:rFonts w:ascii="Times New Roman" w:hAnsi="Times New Roman" w:cs="Times New Roman"/>
          <w:b/>
          <w:bCs/>
          <w:sz w:val="24"/>
          <w:szCs w:val="24"/>
        </w:rPr>
        <w:t>Professional Liability</w:t>
      </w:r>
      <w:bookmarkEnd w:id="2660"/>
      <w:bookmarkEnd w:id="2661"/>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662" w:name="_Toc48900585"/>
      <w:r w:rsidRPr="003A10EA">
        <w:rPr>
          <w:rFonts w:ascii="Times New Roman" w:hAnsi="Times New Roman" w:cs="Times New Roman"/>
          <w:b/>
          <w:bCs/>
          <w:sz w:val="24"/>
          <w:szCs w:val="24"/>
        </w:rPr>
        <w:instrText>2.  Professional Liability</w:instrText>
      </w:r>
      <w:bookmarkEnd w:id="2662"/>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5C59E291" w14:textId="0DBB264B" w:rsidR="007F6983" w:rsidRPr="003A10EA" w:rsidRDefault="007F6983" w:rsidP="001B0E5A">
      <w:pPr>
        <w:ind w:firstLine="0"/>
        <w:rPr>
          <w:rFonts w:ascii="Times New Roman" w:eastAsia="MS Mincho" w:hAnsi="Times New Roman" w:cs="Times New Roman"/>
          <w:sz w:val="24"/>
          <w:szCs w:val="24"/>
        </w:rPr>
      </w:pPr>
      <w:r w:rsidRPr="003A10EA">
        <w:rPr>
          <w:rFonts w:ascii="Times New Roman" w:eastAsia="MS Mincho" w:hAnsi="Times New Roman" w:cs="Times New Roman"/>
          <w:sz w:val="24"/>
          <w:szCs w:val="24"/>
        </w:rPr>
        <w:t xml:space="preserve">Contractor shall </w:t>
      </w:r>
      <w:r w:rsidR="00B578FE" w:rsidRPr="003A10EA">
        <w:rPr>
          <w:rFonts w:ascii="Times New Roman" w:hAnsi="Times New Roman" w:cs="Times New Roman"/>
          <w:sz w:val="24"/>
          <w:szCs w:val="24"/>
        </w:rPr>
        <w:t>provide</w:t>
      </w:r>
      <w:r w:rsidR="00B578FE" w:rsidRPr="003A10EA">
        <w:rPr>
          <w:rFonts w:ascii="Times New Roman" w:eastAsia="MS Mincho" w:hAnsi="Times New Roman" w:cs="Times New Roman"/>
          <w:sz w:val="24"/>
          <w:szCs w:val="24"/>
        </w:rPr>
        <w:t xml:space="preserve"> </w:t>
      </w:r>
      <w:r w:rsidRPr="003A10EA">
        <w:rPr>
          <w:rFonts w:ascii="Times New Roman" w:eastAsia="MS Mincho" w:hAnsi="Times New Roman" w:cs="Times New Roman"/>
          <w:sz w:val="24"/>
          <w:szCs w:val="24"/>
        </w:rPr>
        <w:t xml:space="preserve">professional liability covering any damages caused by an error, omission or any negligent acts related to the services to be provided under this Contract by Contractor and Contractor’s Subcontractors, agents, officers or employees in an amount of not less than $2,000,000 per claim and not be less than $4,000,000 </w:t>
      </w:r>
      <w:r w:rsidRPr="003A10EA">
        <w:rPr>
          <w:rFonts w:ascii="Times New Roman" w:hAnsi="Times New Roman" w:cs="Times New Roman"/>
          <w:sz w:val="24"/>
          <w:szCs w:val="24"/>
        </w:rPr>
        <w:t>annual aggregate limit</w:t>
      </w:r>
      <w:r w:rsidRPr="003A10EA">
        <w:rPr>
          <w:rFonts w:ascii="Times New Roman" w:eastAsia="MS Mincho" w:hAnsi="Times New Roman" w:cs="Times New Roman"/>
          <w:sz w:val="24"/>
          <w:szCs w:val="24"/>
        </w:rPr>
        <w:t xml:space="preserve">.  </w:t>
      </w:r>
    </w:p>
    <w:p w14:paraId="7F55B9E6" w14:textId="5FB8C564" w:rsidR="007F6983" w:rsidRPr="003A10EA" w:rsidRDefault="007F6983" w:rsidP="001B0E5A">
      <w:pPr>
        <w:ind w:firstLine="0"/>
        <w:rPr>
          <w:rFonts w:ascii="Times New Roman" w:hAnsi="Times New Roman" w:cs="Times New Roman"/>
          <w:sz w:val="24"/>
          <w:szCs w:val="24"/>
        </w:rPr>
      </w:pPr>
      <w:r w:rsidRPr="003A10EA">
        <w:rPr>
          <w:rFonts w:ascii="Times New Roman" w:eastAsia="MS Mincho" w:hAnsi="Times New Roman" w:cs="Times New Roman"/>
          <w:sz w:val="24"/>
          <w:szCs w:val="24"/>
        </w:rPr>
        <w:t xml:space="preserve">If coverage is provided on a claims made basis, then either an extended reporting period of not less than 24 months shall be included in the professional liability insurance coverage, or Contractor shall provide continuous claims made coverage as stated below. </w:t>
      </w:r>
    </w:p>
    <w:p w14:paraId="16C9BBF8" w14:textId="68AA7C88" w:rsidR="007F6983" w:rsidRPr="003A10EA" w:rsidRDefault="007F6983" w:rsidP="00D44385">
      <w:pPr>
        <w:pStyle w:val="ListParagraph"/>
        <w:numPr>
          <w:ilvl w:val="0"/>
          <w:numId w:val="62"/>
        </w:numPr>
        <w:ind w:left="0" w:firstLine="0"/>
        <w:outlineLvl w:val="1"/>
        <w:rPr>
          <w:rFonts w:ascii="Times New Roman" w:hAnsi="Times New Roman" w:cs="Times New Roman"/>
          <w:b/>
          <w:bCs/>
          <w:sz w:val="24"/>
          <w:szCs w:val="24"/>
        </w:rPr>
      </w:pPr>
      <w:bookmarkStart w:id="2663" w:name="_Toc137211541"/>
      <w:bookmarkStart w:id="2664" w:name="_Toc212648416"/>
      <w:r w:rsidRPr="003A10EA">
        <w:rPr>
          <w:rFonts w:ascii="Times New Roman" w:hAnsi="Times New Roman" w:cs="Times New Roman"/>
          <w:b/>
          <w:bCs/>
          <w:sz w:val="24"/>
          <w:szCs w:val="24"/>
        </w:rPr>
        <w:t>Commercial General Liability</w:t>
      </w:r>
      <w:bookmarkEnd w:id="2663"/>
      <w:bookmarkEnd w:id="2664"/>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665" w:name="_Toc48900586"/>
      <w:r w:rsidRPr="003A10EA">
        <w:rPr>
          <w:rFonts w:ascii="Times New Roman" w:hAnsi="Times New Roman" w:cs="Times New Roman"/>
          <w:b/>
          <w:bCs/>
          <w:sz w:val="24"/>
          <w:szCs w:val="24"/>
        </w:rPr>
        <w:instrText>3.  Commercial General Liability</w:instrText>
      </w:r>
      <w:bookmarkEnd w:id="2665"/>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543CE60B" w14:textId="77777777" w:rsidR="007F6983" w:rsidRPr="003A10EA" w:rsidRDefault="007F6983" w:rsidP="001B0E5A">
      <w:pPr>
        <w:ind w:firstLine="0"/>
        <w:rPr>
          <w:rFonts w:ascii="Times New Roman" w:hAnsi="Times New Roman" w:cs="Times New Roman"/>
          <w:sz w:val="24"/>
          <w:szCs w:val="24"/>
        </w:rPr>
      </w:pPr>
      <w:r w:rsidRPr="003A10EA">
        <w:rPr>
          <w:rFonts w:ascii="Times New Roman" w:hAnsi="Times New Roman" w:cs="Times New Roman"/>
          <w:sz w:val="24"/>
          <w:szCs w:val="24"/>
        </w:rPr>
        <w:t xml:space="preserve">Contractor shall provide commercial general liability insurance covering bodily injury and property damage in a form and with coverage that are satisfactory to the State. This insurance must include personal and advertising injury liability, products and completed operations, contractual liability coverage for the indemnity provided under this Contract, and have no limitation of coverage to designated premises, project, or operation. Coverage must be written on an occurrence basis in an amount not less than $1,000,000 per occurrence and not be less than $2,000,000 annual aggregate limit. </w:t>
      </w:r>
    </w:p>
    <w:p w14:paraId="3F5222BE" w14:textId="70C9F879" w:rsidR="007F6983" w:rsidRPr="003A10EA" w:rsidRDefault="007F6983" w:rsidP="00D44385">
      <w:pPr>
        <w:pStyle w:val="ListParagraph"/>
        <w:numPr>
          <w:ilvl w:val="0"/>
          <w:numId w:val="62"/>
        </w:numPr>
        <w:ind w:left="0" w:firstLine="0"/>
        <w:outlineLvl w:val="1"/>
        <w:rPr>
          <w:rFonts w:ascii="Times New Roman" w:hAnsi="Times New Roman" w:cs="Times New Roman"/>
          <w:b/>
          <w:bCs/>
          <w:sz w:val="24"/>
          <w:szCs w:val="24"/>
        </w:rPr>
      </w:pPr>
      <w:bookmarkStart w:id="2666" w:name="_Toc137211542"/>
      <w:bookmarkStart w:id="2667" w:name="_Toc212648417"/>
      <w:r w:rsidRPr="003A10EA">
        <w:rPr>
          <w:rFonts w:ascii="Times New Roman" w:hAnsi="Times New Roman" w:cs="Times New Roman"/>
          <w:b/>
          <w:bCs/>
          <w:sz w:val="24"/>
          <w:szCs w:val="24"/>
        </w:rPr>
        <w:t>Automobile Liability</w:t>
      </w:r>
      <w:bookmarkEnd w:id="2666"/>
      <w:r w:rsidRPr="003A10EA">
        <w:rPr>
          <w:rFonts w:ascii="Times New Roman" w:hAnsi="Times New Roman" w:cs="Times New Roman"/>
          <w:b/>
          <w:bCs/>
          <w:sz w:val="24"/>
          <w:szCs w:val="24"/>
        </w:rPr>
        <w:t xml:space="preserve"> Insurance</w:t>
      </w:r>
      <w:bookmarkEnd w:id="2667"/>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668" w:name="_Toc48900587"/>
      <w:r w:rsidRPr="003A10EA">
        <w:rPr>
          <w:rFonts w:ascii="Times New Roman" w:hAnsi="Times New Roman" w:cs="Times New Roman"/>
          <w:b/>
          <w:bCs/>
          <w:sz w:val="24"/>
          <w:szCs w:val="24"/>
        </w:rPr>
        <w:instrText>4.  Automobile Liability</w:instrText>
      </w:r>
      <w:bookmarkEnd w:id="2668"/>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4D0B9855" w14:textId="77777777" w:rsidR="007F6983" w:rsidRPr="003A10EA" w:rsidRDefault="007F6983" w:rsidP="001B0E5A">
      <w:pPr>
        <w:ind w:firstLine="0"/>
        <w:rPr>
          <w:rFonts w:ascii="Times New Roman" w:hAnsi="Times New Roman" w:cs="Times New Roman"/>
          <w:sz w:val="24"/>
          <w:szCs w:val="24"/>
        </w:rPr>
      </w:pPr>
      <w:r w:rsidRPr="003A10EA">
        <w:rPr>
          <w:rFonts w:ascii="Times New Roman" w:hAnsi="Times New Roman" w:cs="Times New Roman"/>
          <w:bCs/>
          <w:sz w:val="24"/>
          <w:szCs w:val="24"/>
        </w:rPr>
        <w:lastRenderedPageBreak/>
        <w:t xml:space="preserve">Contractor shall provide automobile liability insurance covering Contractor’s business use including coverage for all owned, non-owned, or hired vehicles with a combined single limit of not less than $1,000,000 for bodily injury and property damage.  This coverage may be written in combination with the commercial general liability insurance (with separate limits for commercial general liability and automobile liability). Use of personal automobile liability insurance coverage may be acceptable if evidence that the policy includes a business use endorsement is provided. </w:t>
      </w:r>
    </w:p>
    <w:p w14:paraId="50DFCF64" w14:textId="44D62F10" w:rsidR="007F6983" w:rsidRPr="003A10EA" w:rsidRDefault="007F6983" w:rsidP="00D44385">
      <w:pPr>
        <w:pStyle w:val="ListParagraph"/>
        <w:numPr>
          <w:ilvl w:val="0"/>
          <w:numId w:val="62"/>
        </w:numPr>
        <w:ind w:left="0" w:firstLine="0"/>
        <w:outlineLvl w:val="1"/>
        <w:rPr>
          <w:rFonts w:ascii="Times New Roman" w:hAnsi="Times New Roman" w:cs="Times New Roman"/>
          <w:b/>
          <w:bCs/>
          <w:sz w:val="24"/>
          <w:szCs w:val="24"/>
        </w:rPr>
      </w:pPr>
      <w:bookmarkStart w:id="2669" w:name="_Toc137211543"/>
      <w:bookmarkStart w:id="2670" w:name="_Toc212648418"/>
      <w:r w:rsidRPr="003A10EA">
        <w:rPr>
          <w:rFonts w:ascii="Times New Roman" w:hAnsi="Times New Roman" w:cs="Times New Roman"/>
          <w:b/>
          <w:bCs/>
          <w:sz w:val="24"/>
          <w:szCs w:val="24"/>
        </w:rPr>
        <w:t>Network Security and Privacy Liability</w:t>
      </w:r>
      <w:bookmarkStart w:id="2671" w:name="_Hlk43106228"/>
      <w:bookmarkEnd w:id="2669"/>
      <w:bookmarkEnd w:id="2670"/>
    </w:p>
    <w:p w14:paraId="3524195A" w14:textId="106AA96D" w:rsidR="007F6983" w:rsidRPr="003A10EA" w:rsidRDefault="007F6983" w:rsidP="001B0E5A">
      <w:pPr>
        <w:ind w:firstLine="0"/>
        <w:rPr>
          <w:rFonts w:ascii="Times New Roman" w:hAnsi="Times New Roman" w:cs="Times New Roman"/>
          <w:sz w:val="24"/>
          <w:szCs w:val="24"/>
        </w:rPr>
      </w:pPr>
      <w:r w:rsidRPr="003A10EA">
        <w:rPr>
          <w:rFonts w:ascii="Times New Roman" w:hAnsi="Times New Roman" w:cs="Times New Roman"/>
          <w:sz w:val="24"/>
          <w:szCs w:val="24"/>
        </w:rPr>
        <w:t xml:space="preserve">Contractor shall provide network security and privacy liability insurance for the duration of the Contract and for the period of time in which Contractor (or its Business Associates or Subcontractor(s)) maintains, possesses, stores, or has access to OHA or client data, whichever is longer, with a combined single limit per claim or incident of no less than the limit provided in the table below that corresponds to Contractor’s combined average monthly Member Enrollment for this Contract and the separate Non-Medicaid </w:t>
      </w:r>
      <w:r w:rsidR="00334650" w:rsidRPr="003A10EA">
        <w:rPr>
          <w:rFonts w:ascii="Times New Roman" w:hAnsi="Times New Roman" w:cs="Times New Roman"/>
          <w:sz w:val="24"/>
          <w:szCs w:val="24"/>
        </w:rPr>
        <w:t xml:space="preserve">and OHP Bridge-BHP </w:t>
      </w:r>
      <w:r w:rsidRPr="003A10EA">
        <w:rPr>
          <w:rFonts w:ascii="Times New Roman" w:hAnsi="Times New Roman" w:cs="Times New Roman"/>
          <w:sz w:val="24"/>
          <w:szCs w:val="24"/>
        </w:rPr>
        <w:t>Contract</w:t>
      </w:r>
      <w:r w:rsidR="00334650" w:rsidRPr="003A10EA">
        <w:rPr>
          <w:rFonts w:ascii="Times New Roman" w:hAnsi="Times New Roman" w:cs="Times New Roman"/>
          <w:sz w:val="24"/>
          <w:szCs w:val="24"/>
        </w:rPr>
        <w:t>s</w:t>
      </w:r>
      <w:r w:rsidRPr="003A10EA">
        <w:rPr>
          <w:rFonts w:ascii="Times New Roman" w:hAnsi="Times New Roman" w:cs="Times New Roman"/>
          <w:sz w:val="24"/>
          <w:szCs w:val="24"/>
        </w:rPr>
        <w:t>. This insurance shall include coverage for third party claims and for losses, thefts, unauthorized disclosures, access or use of OHA or client data (which may include, but is not limited to, Personally Identifiable Information (“PII”), Payment Card Data and Protected Health Information (“PHI”)) in any format, including coverage for accidental loss, theft, unauthorized disclosure access or use of OHA data.</w:t>
      </w:r>
    </w:p>
    <w:tbl>
      <w:tblPr>
        <w:tblStyle w:val="TableGrid"/>
        <w:tblW w:w="0" w:type="auto"/>
        <w:tblInd w:w="2047" w:type="dxa"/>
        <w:tblCellMar>
          <w:left w:w="58" w:type="dxa"/>
          <w:right w:w="58" w:type="dxa"/>
        </w:tblCellMar>
        <w:tblLook w:val="04A0" w:firstRow="1" w:lastRow="0" w:firstColumn="1" w:lastColumn="0" w:noHBand="0" w:noVBand="1"/>
      </w:tblPr>
      <w:tblGrid>
        <w:gridCol w:w="3600"/>
        <w:gridCol w:w="3600"/>
      </w:tblGrid>
      <w:tr w:rsidR="007F6983" w:rsidRPr="003A10EA" w14:paraId="5D05CF81" w14:textId="77777777">
        <w:tc>
          <w:tcPr>
            <w:tcW w:w="3600" w:type="dxa"/>
            <w:vAlign w:val="center"/>
          </w:tcPr>
          <w:p w14:paraId="6362D704" w14:textId="77777777" w:rsidR="007F6983" w:rsidRPr="003A10EA" w:rsidRDefault="007F6983" w:rsidP="001B0E5A">
            <w:pPr>
              <w:ind w:left="0" w:firstLine="0"/>
              <w:jc w:val="center"/>
              <w:rPr>
                <w:b/>
                <w:bCs/>
                <w:sz w:val="24"/>
                <w:szCs w:val="24"/>
              </w:rPr>
            </w:pPr>
            <w:r w:rsidRPr="003A10EA">
              <w:rPr>
                <w:b/>
                <w:bCs/>
                <w:sz w:val="24"/>
                <w:szCs w:val="24"/>
              </w:rPr>
              <w:t>Contractor’s Average Monthly Member Enrollment</w:t>
            </w:r>
          </w:p>
        </w:tc>
        <w:tc>
          <w:tcPr>
            <w:tcW w:w="3600" w:type="dxa"/>
            <w:vAlign w:val="center"/>
          </w:tcPr>
          <w:p w14:paraId="61DFAD3C" w14:textId="77777777" w:rsidR="007F6983" w:rsidRPr="003A10EA" w:rsidRDefault="007F6983" w:rsidP="001B0E5A">
            <w:pPr>
              <w:ind w:left="0" w:firstLine="0"/>
              <w:jc w:val="center"/>
              <w:rPr>
                <w:b/>
                <w:bCs/>
                <w:sz w:val="24"/>
                <w:szCs w:val="24"/>
              </w:rPr>
            </w:pPr>
            <w:r w:rsidRPr="003A10EA">
              <w:rPr>
                <w:b/>
                <w:bCs/>
                <w:sz w:val="24"/>
                <w:szCs w:val="24"/>
              </w:rPr>
              <w:t>Minimum Combined Single Limit per Claim or Incident</w:t>
            </w:r>
          </w:p>
        </w:tc>
      </w:tr>
      <w:tr w:rsidR="007F6983" w:rsidRPr="003A10EA" w14:paraId="22731A53" w14:textId="77777777">
        <w:trPr>
          <w:trHeight w:val="360"/>
        </w:trPr>
        <w:tc>
          <w:tcPr>
            <w:tcW w:w="3600" w:type="dxa"/>
          </w:tcPr>
          <w:p w14:paraId="42F6799B" w14:textId="77777777" w:rsidR="007F6983" w:rsidRPr="003A10EA" w:rsidRDefault="007F6983" w:rsidP="001B0E5A">
            <w:pPr>
              <w:ind w:left="0" w:firstLine="0"/>
              <w:rPr>
                <w:sz w:val="24"/>
                <w:szCs w:val="24"/>
              </w:rPr>
            </w:pPr>
            <w:r w:rsidRPr="003A10EA">
              <w:rPr>
                <w:sz w:val="24"/>
                <w:szCs w:val="24"/>
              </w:rPr>
              <w:t>1 to 49,000</w:t>
            </w:r>
          </w:p>
        </w:tc>
        <w:tc>
          <w:tcPr>
            <w:tcW w:w="3600" w:type="dxa"/>
          </w:tcPr>
          <w:p w14:paraId="04A3FED0" w14:textId="77777777" w:rsidR="007F6983" w:rsidRPr="003A10EA" w:rsidRDefault="007F6983" w:rsidP="001B0E5A">
            <w:pPr>
              <w:ind w:left="0" w:firstLine="0"/>
              <w:rPr>
                <w:sz w:val="24"/>
                <w:szCs w:val="24"/>
              </w:rPr>
            </w:pPr>
            <w:r w:rsidRPr="003A10EA">
              <w:rPr>
                <w:sz w:val="24"/>
                <w:szCs w:val="24"/>
              </w:rPr>
              <w:t>$1,000,000</w:t>
            </w:r>
          </w:p>
        </w:tc>
      </w:tr>
      <w:tr w:rsidR="007F6983" w:rsidRPr="003A10EA" w14:paraId="1EF9F7CD" w14:textId="77777777">
        <w:trPr>
          <w:trHeight w:val="360"/>
        </w:trPr>
        <w:tc>
          <w:tcPr>
            <w:tcW w:w="3600" w:type="dxa"/>
          </w:tcPr>
          <w:p w14:paraId="34C5B4CD" w14:textId="77777777" w:rsidR="007F6983" w:rsidRPr="003A10EA" w:rsidRDefault="007F6983" w:rsidP="001B0E5A">
            <w:pPr>
              <w:ind w:left="0" w:firstLine="0"/>
              <w:rPr>
                <w:sz w:val="24"/>
                <w:szCs w:val="24"/>
              </w:rPr>
            </w:pPr>
            <w:r w:rsidRPr="003A10EA">
              <w:rPr>
                <w:sz w:val="24"/>
                <w:szCs w:val="24"/>
              </w:rPr>
              <w:t>49,001 to 74,000</w:t>
            </w:r>
          </w:p>
        </w:tc>
        <w:tc>
          <w:tcPr>
            <w:tcW w:w="3600" w:type="dxa"/>
          </w:tcPr>
          <w:p w14:paraId="1FB5DD5D" w14:textId="77777777" w:rsidR="007F6983" w:rsidRPr="003A10EA" w:rsidRDefault="007F6983" w:rsidP="001B0E5A">
            <w:pPr>
              <w:ind w:left="0" w:firstLine="0"/>
              <w:rPr>
                <w:sz w:val="24"/>
                <w:szCs w:val="24"/>
              </w:rPr>
            </w:pPr>
            <w:r w:rsidRPr="003A10EA">
              <w:rPr>
                <w:sz w:val="24"/>
                <w:szCs w:val="24"/>
              </w:rPr>
              <w:t>$2,000,000</w:t>
            </w:r>
          </w:p>
        </w:tc>
      </w:tr>
      <w:tr w:rsidR="007F6983" w:rsidRPr="003A10EA" w14:paraId="0CC47037" w14:textId="77777777">
        <w:trPr>
          <w:trHeight w:val="360"/>
        </w:trPr>
        <w:tc>
          <w:tcPr>
            <w:tcW w:w="3600" w:type="dxa"/>
          </w:tcPr>
          <w:p w14:paraId="76A44418" w14:textId="77777777" w:rsidR="007F6983" w:rsidRPr="003A10EA" w:rsidRDefault="007F6983" w:rsidP="001B0E5A">
            <w:pPr>
              <w:ind w:left="0" w:firstLine="0"/>
              <w:rPr>
                <w:sz w:val="24"/>
                <w:szCs w:val="24"/>
              </w:rPr>
            </w:pPr>
            <w:r w:rsidRPr="003A10EA">
              <w:rPr>
                <w:sz w:val="24"/>
                <w:szCs w:val="24"/>
              </w:rPr>
              <w:t>74,001 to 149,000</w:t>
            </w:r>
          </w:p>
        </w:tc>
        <w:tc>
          <w:tcPr>
            <w:tcW w:w="3600" w:type="dxa"/>
          </w:tcPr>
          <w:p w14:paraId="16D537A5" w14:textId="77777777" w:rsidR="007F6983" w:rsidRPr="003A10EA" w:rsidRDefault="007F6983" w:rsidP="001B0E5A">
            <w:pPr>
              <w:ind w:left="0" w:firstLine="0"/>
              <w:rPr>
                <w:sz w:val="24"/>
                <w:szCs w:val="24"/>
              </w:rPr>
            </w:pPr>
            <w:r w:rsidRPr="003A10EA">
              <w:rPr>
                <w:sz w:val="24"/>
                <w:szCs w:val="24"/>
              </w:rPr>
              <w:t>$3,000,000</w:t>
            </w:r>
          </w:p>
        </w:tc>
      </w:tr>
      <w:tr w:rsidR="007F6983" w:rsidRPr="003A10EA" w14:paraId="72C872C6" w14:textId="77777777">
        <w:trPr>
          <w:trHeight w:val="360"/>
        </w:trPr>
        <w:tc>
          <w:tcPr>
            <w:tcW w:w="3600" w:type="dxa"/>
          </w:tcPr>
          <w:p w14:paraId="67119517" w14:textId="77777777" w:rsidR="007F6983" w:rsidRPr="003A10EA" w:rsidRDefault="007F6983" w:rsidP="001B0E5A">
            <w:pPr>
              <w:ind w:left="0" w:firstLine="0"/>
              <w:rPr>
                <w:sz w:val="24"/>
                <w:szCs w:val="24"/>
              </w:rPr>
            </w:pPr>
            <w:r w:rsidRPr="003A10EA">
              <w:rPr>
                <w:sz w:val="24"/>
                <w:szCs w:val="24"/>
              </w:rPr>
              <w:t>149,001 to 249,000</w:t>
            </w:r>
          </w:p>
        </w:tc>
        <w:tc>
          <w:tcPr>
            <w:tcW w:w="3600" w:type="dxa"/>
          </w:tcPr>
          <w:p w14:paraId="28918C84" w14:textId="77777777" w:rsidR="007F6983" w:rsidRPr="003A10EA" w:rsidRDefault="007F6983" w:rsidP="001B0E5A">
            <w:pPr>
              <w:ind w:left="0" w:firstLine="0"/>
              <w:rPr>
                <w:sz w:val="24"/>
                <w:szCs w:val="24"/>
              </w:rPr>
            </w:pPr>
            <w:r w:rsidRPr="003A10EA">
              <w:rPr>
                <w:sz w:val="24"/>
                <w:szCs w:val="24"/>
              </w:rPr>
              <w:t>$4,000,000</w:t>
            </w:r>
          </w:p>
        </w:tc>
      </w:tr>
      <w:tr w:rsidR="007F6983" w:rsidRPr="003A10EA" w14:paraId="03E01AA2" w14:textId="77777777">
        <w:trPr>
          <w:trHeight w:val="360"/>
        </w:trPr>
        <w:tc>
          <w:tcPr>
            <w:tcW w:w="3600" w:type="dxa"/>
          </w:tcPr>
          <w:p w14:paraId="0EE8196F" w14:textId="77777777" w:rsidR="007F6983" w:rsidRPr="003A10EA" w:rsidRDefault="007F6983" w:rsidP="001B0E5A">
            <w:pPr>
              <w:ind w:left="0" w:firstLine="0"/>
              <w:rPr>
                <w:sz w:val="24"/>
                <w:szCs w:val="24"/>
              </w:rPr>
            </w:pPr>
            <w:bookmarkStart w:id="2672" w:name="OLE_LINK4"/>
            <w:r w:rsidRPr="003A10EA">
              <w:rPr>
                <w:sz w:val="24"/>
                <w:szCs w:val="24"/>
              </w:rPr>
              <w:t xml:space="preserve">249,001 </w:t>
            </w:r>
            <w:bookmarkEnd w:id="2672"/>
            <w:r w:rsidRPr="003A10EA">
              <w:rPr>
                <w:sz w:val="24"/>
                <w:szCs w:val="24"/>
              </w:rPr>
              <w:t>to 349,000</w:t>
            </w:r>
          </w:p>
        </w:tc>
        <w:tc>
          <w:tcPr>
            <w:tcW w:w="3600" w:type="dxa"/>
          </w:tcPr>
          <w:p w14:paraId="79246268" w14:textId="77777777" w:rsidR="007F6983" w:rsidRPr="003A10EA" w:rsidRDefault="007F6983" w:rsidP="001B0E5A">
            <w:pPr>
              <w:ind w:left="0" w:firstLine="0"/>
              <w:rPr>
                <w:sz w:val="24"/>
                <w:szCs w:val="24"/>
              </w:rPr>
            </w:pPr>
            <w:r w:rsidRPr="003A10EA">
              <w:rPr>
                <w:sz w:val="24"/>
                <w:szCs w:val="24"/>
              </w:rPr>
              <w:t>$5,000,000</w:t>
            </w:r>
          </w:p>
        </w:tc>
      </w:tr>
      <w:tr w:rsidR="007F6983" w:rsidRPr="003A10EA" w14:paraId="1C569584" w14:textId="77777777">
        <w:trPr>
          <w:trHeight w:val="360"/>
        </w:trPr>
        <w:tc>
          <w:tcPr>
            <w:tcW w:w="3600" w:type="dxa"/>
          </w:tcPr>
          <w:p w14:paraId="476A6D3A" w14:textId="77777777" w:rsidR="007F6983" w:rsidRPr="003A10EA" w:rsidRDefault="007F6983" w:rsidP="001B0E5A">
            <w:pPr>
              <w:ind w:left="0" w:firstLine="0"/>
              <w:rPr>
                <w:sz w:val="24"/>
                <w:szCs w:val="24"/>
              </w:rPr>
            </w:pPr>
            <w:r w:rsidRPr="003A10EA">
              <w:rPr>
                <w:sz w:val="24"/>
                <w:szCs w:val="24"/>
              </w:rPr>
              <w:t>349,001 to 449,000</w:t>
            </w:r>
          </w:p>
        </w:tc>
        <w:tc>
          <w:tcPr>
            <w:tcW w:w="3600" w:type="dxa"/>
          </w:tcPr>
          <w:p w14:paraId="58ED22A2" w14:textId="77777777" w:rsidR="007F6983" w:rsidRPr="003A10EA" w:rsidRDefault="007F6983" w:rsidP="001B0E5A">
            <w:pPr>
              <w:ind w:left="0" w:firstLine="0"/>
              <w:rPr>
                <w:sz w:val="24"/>
                <w:szCs w:val="24"/>
              </w:rPr>
            </w:pPr>
            <w:r w:rsidRPr="003A10EA">
              <w:rPr>
                <w:sz w:val="24"/>
                <w:szCs w:val="24"/>
              </w:rPr>
              <w:t>$6,000,000</w:t>
            </w:r>
          </w:p>
        </w:tc>
      </w:tr>
      <w:tr w:rsidR="007F6983" w:rsidRPr="003A10EA" w14:paraId="7C5311A5" w14:textId="77777777">
        <w:trPr>
          <w:trHeight w:val="360"/>
        </w:trPr>
        <w:tc>
          <w:tcPr>
            <w:tcW w:w="3600" w:type="dxa"/>
          </w:tcPr>
          <w:p w14:paraId="40B2BBAD" w14:textId="77777777" w:rsidR="007F6983" w:rsidRPr="003A10EA" w:rsidRDefault="007F6983" w:rsidP="001B0E5A">
            <w:pPr>
              <w:ind w:left="0" w:firstLine="0"/>
              <w:rPr>
                <w:sz w:val="24"/>
                <w:szCs w:val="24"/>
              </w:rPr>
            </w:pPr>
            <w:r w:rsidRPr="003A10EA">
              <w:rPr>
                <w:sz w:val="24"/>
                <w:szCs w:val="24"/>
              </w:rPr>
              <w:t>449,001 to 549,000</w:t>
            </w:r>
          </w:p>
        </w:tc>
        <w:tc>
          <w:tcPr>
            <w:tcW w:w="3600" w:type="dxa"/>
          </w:tcPr>
          <w:p w14:paraId="23D6A3B5" w14:textId="77777777" w:rsidR="007F6983" w:rsidRPr="003A10EA" w:rsidRDefault="007F6983" w:rsidP="001B0E5A">
            <w:pPr>
              <w:ind w:left="0" w:firstLine="0"/>
              <w:rPr>
                <w:sz w:val="24"/>
                <w:szCs w:val="24"/>
              </w:rPr>
            </w:pPr>
            <w:r w:rsidRPr="003A10EA">
              <w:rPr>
                <w:sz w:val="24"/>
                <w:szCs w:val="24"/>
              </w:rPr>
              <w:t>$7,000,000</w:t>
            </w:r>
          </w:p>
        </w:tc>
      </w:tr>
    </w:tbl>
    <w:p w14:paraId="19D8DE4E" w14:textId="77777777" w:rsidR="007F6983" w:rsidRPr="003A10EA" w:rsidRDefault="007F6983" w:rsidP="00C17D9A">
      <w:pPr>
        <w:spacing w:after="0"/>
        <w:ind w:left="0" w:firstLine="0"/>
        <w:rPr>
          <w:rFonts w:ascii="Times New Roman" w:hAnsi="Times New Roman" w:cs="Times New Roman"/>
          <w:sz w:val="24"/>
          <w:szCs w:val="24"/>
        </w:rPr>
      </w:pPr>
    </w:p>
    <w:p w14:paraId="2FD51773" w14:textId="5CCAE55B" w:rsidR="007F6983" w:rsidRPr="003A10EA" w:rsidRDefault="007F6983" w:rsidP="00D44385">
      <w:pPr>
        <w:pStyle w:val="ListParagraph"/>
        <w:numPr>
          <w:ilvl w:val="0"/>
          <w:numId w:val="62"/>
        </w:numPr>
        <w:ind w:left="0" w:firstLine="0"/>
        <w:outlineLvl w:val="1"/>
        <w:rPr>
          <w:rFonts w:ascii="Times New Roman" w:hAnsi="Times New Roman" w:cs="Times New Roman"/>
          <w:b/>
          <w:bCs/>
          <w:sz w:val="24"/>
          <w:szCs w:val="24"/>
        </w:rPr>
      </w:pPr>
      <w:bookmarkStart w:id="2673" w:name="_Toc137211544"/>
      <w:bookmarkStart w:id="2674" w:name="_Toc212648419"/>
      <w:r w:rsidRPr="003A10EA">
        <w:rPr>
          <w:rFonts w:ascii="Times New Roman" w:hAnsi="Times New Roman" w:cs="Times New Roman"/>
          <w:b/>
          <w:bCs/>
          <w:sz w:val="24"/>
          <w:szCs w:val="24"/>
        </w:rPr>
        <w:t>Excess/Umbrella Insurance</w:t>
      </w:r>
      <w:bookmarkEnd w:id="2671"/>
      <w:bookmarkEnd w:id="2673"/>
      <w:bookmarkEnd w:id="2674"/>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"6.  Excess/Umbrella Insurance" \f C \l "2" </w:instrText>
      </w:r>
      <w:r w:rsidRPr="003A10EA">
        <w:rPr>
          <w:rFonts w:ascii="Times New Roman" w:hAnsi="Times New Roman" w:cs="Times New Roman"/>
          <w:b/>
          <w:bCs/>
          <w:sz w:val="24"/>
          <w:szCs w:val="24"/>
        </w:rPr>
        <w:fldChar w:fldCharType="end"/>
      </w:r>
    </w:p>
    <w:p w14:paraId="1CF16AB3" w14:textId="4E79655E" w:rsidR="007F6983" w:rsidRPr="003A10EA" w:rsidRDefault="007F6983" w:rsidP="001B0E5A">
      <w:pPr>
        <w:ind w:firstLine="0"/>
        <w:rPr>
          <w:rFonts w:ascii="Times New Roman" w:hAnsi="Times New Roman" w:cs="Times New Roman"/>
          <w:sz w:val="24"/>
          <w:szCs w:val="24"/>
        </w:rPr>
      </w:pPr>
      <w:r w:rsidRPr="003A10EA">
        <w:rPr>
          <w:rFonts w:ascii="Times New Roman" w:hAnsi="Times New Roman" w:cs="Times New Roman"/>
          <w:sz w:val="24"/>
          <w:szCs w:val="24"/>
        </w:rPr>
        <w:t>A combination of primary and excess/umbrella insurance may be used to meet the required limits of insurance. When used, all of the primary and umbrella or excess policies shall provide all of the insurance coverages herein required, including, but not limited to, primary and non-contributory, additional insured, Self-Insured Retentions (SIRs), indemnity, and defense requirements. The umbrella or excess policies shall be provided on a true “following form” or broader coverage basis, with coverage at least as broad as provided on the underlying insurance. No insurance policies maintained by the additional insureds, whether primary or excess, and which also apply to a loss covered hereunder, shall be called upon to contribute to a loss until Contractor’s primary and excess liability policies are exhausted.</w:t>
      </w:r>
    </w:p>
    <w:p w14:paraId="74971949" w14:textId="77777777" w:rsidR="007F6983" w:rsidRPr="003A10EA" w:rsidRDefault="007F6983" w:rsidP="001B0E5A">
      <w:pPr>
        <w:ind w:firstLine="0"/>
        <w:rPr>
          <w:rFonts w:ascii="Times New Roman" w:hAnsi="Times New Roman" w:cs="Times New Roman"/>
          <w:sz w:val="24"/>
          <w:szCs w:val="24"/>
        </w:rPr>
      </w:pPr>
      <w:r w:rsidRPr="003A10EA">
        <w:rPr>
          <w:rFonts w:ascii="Times New Roman" w:hAnsi="Times New Roman" w:cs="Times New Roman"/>
          <w:sz w:val="24"/>
          <w:szCs w:val="24"/>
        </w:rPr>
        <w:t>If excess/umbrella insurance is used to meet the minimum insurance requirement, the certificate of insurance must include a list of all policies that fall under the excess/umbrella insurance.</w:t>
      </w:r>
    </w:p>
    <w:p w14:paraId="63B1F190" w14:textId="3E51E751" w:rsidR="007F6983" w:rsidRPr="003A10EA" w:rsidRDefault="007F6983" w:rsidP="00D44385">
      <w:pPr>
        <w:pStyle w:val="ListParagraph"/>
        <w:numPr>
          <w:ilvl w:val="0"/>
          <w:numId w:val="62"/>
        </w:numPr>
        <w:ind w:left="0" w:firstLine="0"/>
        <w:outlineLvl w:val="1"/>
        <w:rPr>
          <w:rFonts w:ascii="Times New Roman" w:hAnsi="Times New Roman" w:cs="Times New Roman"/>
          <w:b/>
          <w:bCs/>
          <w:sz w:val="24"/>
          <w:szCs w:val="24"/>
        </w:rPr>
      </w:pPr>
      <w:bookmarkStart w:id="2675" w:name="_Toc137211545"/>
      <w:bookmarkStart w:id="2676" w:name="_Toc212648420"/>
      <w:r w:rsidRPr="003A10EA">
        <w:rPr>
          <w:rFonts w:ascii="Times New Roman" w:hAnsi="Times New Roman" w:cs="Times New Roman"/>
          <w:b/>
          <w:bCs/>
          <w:sz w:val="24"/>
          <w:szCs w:val="24"/>
        </w:rPr>
        <w:t>Additional Insured</w:t>
      </w:r>
      <w:bookmarkEnd w:id="2675"/>
      <w:bookmarkEnd w:id="2676"/>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677" w:name="_Toc48900588"/>
      <w:r w:rsidRPr="003A10EA">
        <w:rPr>
          <w:rFonts w:ascii="Times New Roman" w:hAnsi="Times New Roman" w:cs="Times New Roman"/>
          <w:b/>
          <w:bCs/>
          <w:sz w:val="24"/>
          <w:szCs w:val="24"/>
        </w:rPr>
        <w:instrText>7.  Additional Insured</w:instrText>
      </w:r>
      <w:bookmarkEnd w:id="2677"/>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3C8D1ED1" w14:textId="77777777" w:rsidR="007F6983" w:rsidRPr="003A10EA" w:rsidRDefault="007F6983" w:rsidP="001B0E5A">
      <w:pPr>
        <w:ind w:firstLine="0"/>
        <w:rPr>
          <w:rFonts w:ascii="Times New Roman" w:hAnsi="Times New Roman" w:cs="Times New Roman"/>
          <w:sz w:val="24"/>
          <w:szCs w:val="24"/>
        </w:rPr>
      </w:pPr>
      <w:r w:rsidRPr="003A10EA">
        <w:rPr>
          <w:rFonts w:ascii="Times New Roman" w:hAnsi="Times New Roman" w:cs="Times New Roman"/>
          <w:sz w:val="24"/>
          <w:szCs w:val="24"/>
        </w:rPr>
        <w:t xml:space="preserve">All liability insurance, except for workers’ compensation, professional liability, and network security and privacy liability, required under this Contract must include an additional insured endorsement specifying the State of Oregon, its officers, employees, and agents as additional insureds, but only with </w:t>
      </w:r>
      <w:r w:rsidRPr="003A10EA">
        <w:rPr>
          <w:rFonts w:ascii="Times New Roman" w:hAnsi="Times New Roman" w:cs="Times New Roman"/>
          <w:sz w:val="24"/>
          <w:szCs w:val="24"/>
        </w:rPr>
        <w:lastRenderedPageBreak/>
        <w:t>respect to Contractor’s activities to be performed under this Contract. Coverage shall be primary and non-contributory with any other insurance and self-insurance.</w:t>
      </w:r>
    </w:p>
    <w:p w14:paraId="0CE41B49" w14:textId="77777777" w:rsidR="007F6983" w:rsidRPr="003A10EA" w:rsidRDefault="007F6983" w:rsidP="001B0E5A">
      <w:pPr>
        <w:ind w:firstLine="0"/>
        <w:rPr>
          <w:rFonts w:ascii="Times New Roman" w:hAnsi="Times New Roman" w:cs="Times New Roman"/>
          <w:sz w:val="24"/>
          <w:szCs w:val="24"/>
        </w:rPr>
      </w:pPr>
      <w:r w:rsidRPr="003A10EA">
        <w:rPr>
          <w:rFonts w:ascii="Times New Roman" w:hAnsi="Times New Roman" w:cs="Times New Roman"/>
          <w:sz w:val="24"/>
          <w:szCs w:val="24"/>
        </w:rPr>
        <w:t>Regarding additional insured status under the general liability policy, we require additional insured status with respect to liability arising out of ongoing operations and completed operations, but only with respect to Contractor’s activities to be performed under this Contract. The additional insured endorsement with respect to liability arising out of your ongoing operations must be on or at least as broad as ISO Form CG 20 10 and the additional insured endorsement with respect to completed operations must be on or at least as broad as ISO form CG 20 37.</w:t>
      </w:r>
    </w:p>
    <w:p w14:paraId="25F76D74" w14:textId="604F2369" w:rsidR="007F6983" w:rsidRPr="003A10EA" w:rsidRDefault="007F6983" w:rsidP="00D44385">
      <w:pPr>
        <w:pStyle w:val="ListParagraph"/>
        <w:numPr>
          <w:ilvl w:val="0"/>
          <w:numId w:val="62"/>
        </w:numPr>
        <w:ind w:left="0" w:firstLine="0"/>
        <w:outlineLvl w:val="1"/>
        <w:rPr>
          <w:rFonts w:ascii="Times New Roman" w:hAnsi="Times New Roman" w:cs="Times New Roman"/>
          <w:b/>
          <w:bCs/>
          <w:sz w:val="24"/>
          <w:szCs w:val="24"/>
        </w:rPr>
      </w:pPr>
      <w:bookmarkStart w:id="2678" w:name="_Toc212648421"/>
      <w:r w:rsidRPr="003A10EA">
        <w:rPr>
          <w:rFonts w:ascii="Times New Roman" w:hAnsi="Times New Roman" w:cs="Times New Roman"/>
          <w:b/>
          <w:bCs/>
          <w:sz w:val="24"/>
          <w:szCs w:val="24"/>
        </w:rPr>
        <w:t>Waiver of Subrogation</w:t>
      </w:r>
      <w:bookmarkEnd w:id="2678"/>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"8.  Administrative Notice of Cancellation or Change" \f C \l "2" </w:instrText>
      </w:r>
      <w:r w:rsidRPr="003A10EA">
        <w:rPr>
          <w:rFonts w:ascii="Times New Roman" w:hAnsi="Times New Roman" w:cs="Times New Roman"/>
          <w:b/>
          <w:bCs/>
          <w:sz w:val="24"/>
          <w:szCs w:val="24"/>
        </w:rPr>
        <w:fldChar w:fldCharType="end"/>
      </w:r>
    </w:p>
    <w:p w14:paraId="202EBBE2" w14:textId="0DCC5F43" w:rsidR="007F6983" w:rsidRPr="003A10EA" w:rsidRDefault="007F6983" w:rsidP="001B0E5A">
      <w:pPr>
        <w:ind w:firstLine="0"/>
        <w:rPr>
          <w:rFonts w:ascii="Times New Roman" w:hAnsi="Times New Roman" w:cs="Times New Roman"/>
          <w:sz w:val="24"/>
          <w:szCs w:val="24"/>
        </w:rPr>
      </w:pPr>
      <w:r w:rsidRPr="003A10EA">
        <w:rPr>
          <w:rFonts w:ascii="Times New Roman" w:hAnsi="Times New Roman" w:cs="Times New Roman"/>
          <w:sz w:val="24"/>
          <w:szCs w:val="24"/>
        </w:rPr>
        <w:t xml:space="preserve">Contractor shall waive rights of subrogation which Contractor or any insurer of Contractor may acquire against OHA or State of Oregon by virtue of the payment of any loss. Contractor will obtain any endorsement that may be necessary to affect this waiver of subrogation, but this provision applies regardless of whether or not OHA has received a waiver of subrogation endorsement from Contractor or Contractor’s insurer(s).  </w:t>
      </w:r>
    </w:p>
    <w:p w14:paraId="3BEA7E2E" w14:textId="48D6E748" w:rsidR="007F6983" w:rsidRPr="003A10EA" w:rsidRDefault="007F6983" w:rsidP="00D44385">
      <w:pPr>
        <w:pStyle w:val="ListParagraph"/>
        <w:numPr>
          <w:ilvl w:val="0"/>
          <w:numId w:val="62"/>
        </w:numPr>
        <w:ind w:left="0" w:firstLine="0"/>
        <w:contextualSpacing w:val="0"/>
        <w:outlineLvl w:val="1"/>
        <w:rPr>
          <w:rFonts w:ascii="Times New Roman" w:hAnsi="Times New Roman" w:cs="Times New Roman"/>
          <w:b/>
          <w:bCs/>
          <w:sz w:val="24"/>
          <w:szCs w:val="24"/>
        </w:rPr>
      </w:pPr>
      <w:bookmarkStart w:id="2679" w:name="_Toc212648422"/>
      <w:r w:rsidRPr="003A10EA">
        <w:rPr>
          <w:rFonts w:ascii="Times New Roman" w:hAnsi="Times New Roman" w:cs="Times New Roman"/>
          <w:b/>
          <w:bCs/>
          <w:sz w:val="24"/>
          <w:szCs w:val="24"/>
        </w:rPr>
        <w:t>Continuous Claims Made Coverage</w:t>
      </w:r>
      <w:bookmarkEnd w:id="2679"/>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"8.  Administrative Notice of Cancellation or Change" \f C \l "2" </w:instrText>
      </w:r>
      <w:r w:rsidRPr="003A10EA">
        <w:rPr>
          <w:rFonts w:ascii="Times New Roman" w:hAnsi="Times New Roman" w:cs="Times New Roman"/>
          <w:b/>
          <w:bCs/>
          <w:sz w:val="24"/>
          <w:szCs w:val="24"/>
        </w:rPr>
        <w:fldChar w:fldCharType="end"/>
      </w:r>
    </w:p>
    <w:p w14:paraId="2DE0D792" w14:textId="77777777" w:rsidR="00204FBA" w:rsidRPr="003A10EA" w:rsidRDefault="007F6983" w:rsidP="001B0E5A">
      <w:pPr>
        <w:ind w:firstLine="0"/>
        <w:rPr>
          <w:rFonts w:ascii="Times New Roman" w:hAnsi="Times New Roman" w:cs="Times New Roman"/>
          <w:sz w:val="24"/>
          <w:szCs w:val="24"/>
        </w:rPr>
      </w:pPr>
      <w:r w:rsidRPr="003A10EA">
        <w:rPr>
          <w:rFonts w:ascii="Times New Roman" w:hAnsi="Times New Roman" w:cs="Times New Roman"/>
          <w:sz w:val="24"/>
          <w:szCs w:val="24"/>
        </w:rPr>
        <w:t>If any of the required liability insurance is on a claims made basis and does not include an extended reporting period of at least 24 months, then Contractor shall maintain continuous claims made liability coverage, provided the effective date of the continuous claims made coverage is on or before the effective date of the Contract, for a minimum of 24 months following the later of:</w:t>
      </w:r>
    </w:p>
    <w:p w14:paraId="40733EDE" w14:textId="77777777" w:rsidR="00204FBA" w:rsidRPr="003A10EA" w:rsidRDefault="007F6983" w:rsidP="00D44385">
      <w:pPr>
        <w:pStyle w:val="ListParagraph"/>
        <w:numPr>
          <w:ilvl w:val="1"/>
          <w:numId w:val="62"/>
        </w:numPr>
        <w:ind w:left="720" w:firstLine="0"/>
        <w:contextualSpacing w:val="0"/>
        <w:rPr>
          <w:rFonts w:ascii="Times New Roman" w:hAnsi="Times New Roman" w:cs="Times New Roman"/>
          <w:sz w:val="24"/>
          <w:szCs w:val="24"/>
        </w:rPr>
      </w:pPr>
      <w:r w:rsidRPr="003A10EA">
        <w:rPr>
          <w:rFonts w:ascii="Times New Roman" w:hAnsi="Times New Roman" w:cs="Times New Roman"/>
          <w:sz w:val="24"/>
          <w:szCs w:val="24"/>
        </w:rPr>
        <w:t>Contractor’s completion and OHA’s acceptance of all services required under the Contract, or</w:t>
      </w:r>
    </w:p>
    <w:p w14:paraId="35D79488" w14:textId="77777777" w:rsidR="00204FBA" w:rsidRPr="003A10EA" w:rsidRDefault="007F6983" w:rsidP="00D44385">
      <w:pPr>
        <w:pStyle w:val="ListParagraph"/>
        <w:numPr>
          <w:ilvl w:val="1"/>
          <w:numId w:val="62"/>
        </w:numPr>
        <w:ind w:left="720" w:firstLine="0"/>
        <w:contextualSpacing w:val="0"/>
        <w:rPr>
          <w:rFonts w:ascii="Times New Roman" w:hAnsi="Times New Roman" w:cs="Times New Roman"/>
          <w:sz w:val="24"/>
          <w:szCs w:val="24"/>
        </w:rPr>
      </w:pPr>
      <w:r w:rsidRPr="003A10EA">
        <w:rPr>
          <w:rFonts w:ascii="Times New Roman" w:hAnsi="Times New Roman" w:cs="Times New Roman"/>
          <w:sz w:val="24"/>
          <w:szCs w:val="24"/>
        </w:rPr>
        <w:t>OHA or Contractor termination of this Contract, or</w:t>
      </w:r>
    </w:p>
    <w:p w14:paraId="17D6529B" w14:textId="77777777" w:rsidR="00204FBA" w:rsidRPr="003A10EA" w:rsidRDefault="007F6983" w:rsidP="00D44385">
      <w:pPr>
        <w:pStyle w:val="ListParagraph"/>
        <w:numPr>
          <w:ilvl w:val="1"/>
          <w:numId w:val="62"/>
        </w:numPr>
        <w:ind w:left="720" w:firstLine="0"/>
        <w:contextualSpacing w:val="0"/>
        <w:rPr>
          <w:rFonts w:ascii="Times New Roman" w:hAnsi="Times New Roman" w:cs="Times New Roman"/>
          <w:sz w:val="24"/>
          <w:szCs w:val="24"/>
        </w:rPr>
      </w:pPr>
      <w:r w:rsidRPr="003A10EA">
        <w:rPr>
          <w:rFonts w:ascii="Times New Roman" w:hAnsi="Times New Roman" w:cs="Times New Roman"/>
          <w:sz w:val="24"/>
          <w:szCs w:val="24"/>
        </w:rPr>
        <w:t>The expiration of all warranty periods provided under this Contract.</w:t>
      </w:r>
    </w:p>
    <w:p w14:paraId="2EA3E4AE" w14:textId="64375B0C" w:rsidR="00204FBA" w:rsidRPr="003A10EA" w:rsidRDefault="007F6983" w:rsidP="00D44385">
      <w:pPr>
        <w:pStyle w:val="ListParagraph"/>
        <w:numPr>
          <w:ilvl w:val="0"/>
          <w:numId w:val="62"/>
        </w:numPr>
        <w:ind w:left="0" w:firstLine="0"/>
        <w:contextualSpacing w:val="0"/>
        <w:outlineLvl w:val="1"/>
        <w:rPr>
          <w:rFonts w:ascii="Times New Roman" w:hAnsi="Times New Roman" w:cs="Times New Roman"/>
          <w:b/>
          <w:bCs/>
          <w:sz w:val="24"/>
          <w:szCs w:val="24"/>
        </w:rPr>
      </w:pPr>
      <w:bookmarkStart w:id="2680" w:name="_Toc212648423"/>
      <w:r w:rsidRPr="003A10EA">
        <w:rPr>
          <w:rFonts w:ascii="Times New Roman" w:hAnsi="Times New Roman" w:cs="Times New Roman"/>
          <w:b/>
          <w:bCs/>
          <w:sz w:val="24"/>
          <w:szCs w:val="24"/>
        </w:rPr>
        <w:t>Notice of Change or Cancellation</w:t>
      </w:r>
      <w:bookmarkStart w:id="2681" w:name="_Toc137211546"/>
      <w:bookmarkEnd w:id="2680"/>
    </w:p>
    <w:bookmarkEnd w:id="2681"/>
    <w:p w14:paraId="16DF079F" w14:textId="746F5292" w:rsidR="00204FBA" w:rsidRPr="003A10EA" w:rsidRDefault="007F6983" w:rsidP="001B0E5A">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fldChar w:fldCharType="begin"/>
      </w:r>
      <w:r w:rsidRPr="003A10EA">
        <w:rPr>
          <w:rFonts w:ascii="Times New Roman" w:hAnsi="Times New Roman" w:cs="Times New Roman"/>
          <w:sz w:val="24"/>
          <w:szCs w:val="24"/>
        </w:rPr>
        <w:instrText xml:space="preserve"> TC "</w:instrText>
      </w:r>
      <w:bookmarkStart w:id="2682" w:name="_Toc48900589"/>
      <w:r w:rsidRPr="003A10EA">
        <w:rPr>
          <w:rFonts w:ascii="Times New Roman" w:hAnsi="Times New Roman" w:cs="Times New Roman"/>
          <w:sz w:val="24"/>
          <w:szCs w:val="24"/>
        </w:rPr>
        <w:instrText>8.  Administrative Notice of Cancellation or Change</w:instrText>
      </w:r>
      <w:bookmarkEnd w:id="2682"/>
      <w:r w:rsidRPr="003A10EA">
        <w:rPr>
          <w:rFonts w:ascii="Times New Roman" w:hAnsi="Times New Roman" w:cs="Times New Roman"/>
          <w:sz w:val="24"/>
          <w:szCs w:val="24"/>
        </w:rPr>
        <w:instrText xml:space="preserve">" \f C \l "2" </w:instrText>
      </w:r>
      <w:r w:rsidRPr="003A10EA">
        <w:rPr>
          <w:rFonts w:ascii="Times New Roman" w:hAnsi="Times New Roman" w:cs="Times New Roman"/>
          <w:sz w:val="24"/>
          <w:szCs w:val="24"/>
        </w:rPr>
        <w:fldChar w:fldCharType="end"/>
      </w:r>
      <w:r w:rsidRPr="003A10EA">
        <w:rPr>
          <w:rFonts w:ascii="Times New Roman" w:hAnsi="Times New Roman" w:cs="Times New Roman"/>
          <w:sz w:val="24"/>
          <w:szCs w:val="24"/>
        </w:rPr>
        <w:t xml:space="preserve">Contractor or its insurer must provide at least 60 days’ written notice to OHA, </w:t>
      </w:r>
      <w:r w:rsidRPr="003A10EA">
        <w:rPr>
          <w:rFonts w:ascii="Times New Roman" w:hAnsi="Times New Roman" w:cs="Times New Roman"/>
          <w:sz w:val="24"/>
          <w:szCs w:val="24"/>
          <w:lang w:eastAsia="ja-JP"/>
        </w:rPr>
        <w:t>via Administrative Notice,</w:t>
      </w:r>
      <w:r w:rsidRPr="003A10EA">
        <w:rPr>
          <w:rFonts w:ascii="Times New Roman" w:hAnsi="Times New Roman" w:cs="Times New Roman"/>
          <w:sz w:val="24"/>
          <w:szCs w:val="24"/>
        </w:rPr>
        <w:t xml:space="preserve"> before cancellation of, material change to, potential exhaustion of aggregate limits of, or non-renewal of the required insurance coverage(s).  </w:t>
      </w:r>
    </w:p>
    <w:p w14:paraId="1CACF2F3" w14:textId="2618C0E3" w:rsidR="00204FBA" w:rsidRPr="003A10EA" w:rsidRDefault="007F6983" w:rsidP="00D44385">
      <w:pPr>
        <w:pStyle w:val="ListParagraph"/>
        <w:numPr>
          <w:ilvl w:val="0"/>
          <w:numId w:val="62"/>
        </w:numPr>
        <w:ind w:left="0" w:firstLine="0"/>
        <w:contextualSpacing w:val="0"/>
        <w:outlineLvl w:val="1"/>
        <w:rPr>
          <w:rFonts w:ascii="Times New Roman" w:hAnsi="Times New Roman" w:cs="Times New Roman"/>
          <w:b/>
          <w:bCs/>
          <w:sz w:val="24"/>
          <w:szCs w:val="24"/>
        </w:rPr>
      </w:pPr>
      <w:bookmarkStart w:id="2683" w:name="_Toc212648424"/>
      <w:r w:rsidRPr="003A10EA">
        <w:rPr>
          <w:rFonts w:ascii="Times New Roman" w:hAnsi="Times New Roman" w:cs="Times New Roman"/>
          <w:b/>
          <w:bCs/>
          <w:sz w:val="24"/>
          <w:szCs w:val="24"/>
        </w:rPr>
        <w:t>Insurance Requirement Review</w:t>
      </w:r>
      <w:bookmarkEnd w:id="2683"/>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"8.  Administrative Notice of Cancellation or Change" \f C \l "2" </w:instrText>
      </w:r>
      <w:r w:rsidRPr="003A10EA">
        <w:rPr>
          <w:rFonts w:ascii="Times New Roman" w:hAnsi="Times New Roman" w:cs="Times New Roman"/>
          <w:b/>
          <w:bCs/>
          <w:sz w:val="24"/>
          <w:szCs w:val="24"/>
        </w:rPr>
        <w:fldChar w:fldCharType="end"/>
      </w:r>
    </w:p>
    <w:p w14:paraId="5F346D19" w14:textId="77777777" w:rsidR="00204FBA" w:rsidRPr="003A10EA" w:rsidRDefault="007F6983" w:rsidP="001B0E5A">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agrees to periodic review of insurance requirements by OHA under this Contract and to provide updated requirements as mutually agreed upon by Contractor and OHA.  </w:t>
      </w:r>
      <w:bookmarkStart w:id="2684" w:name="_Toc137211547"/>
    </w:p>
    <w:p w14:paraId="081FD79F" w14:textId="4D85E2EF" w:rsidR="007F6983" w:rsidRPr="003A10EA" w:rsidRDefault="007F6983" w:rsidP="00D44385">
      <w:pPr>
        <w:pStyle w:val="ListParagraph"/>
        <w:numPr>
          <w:ilvl w:val="0"/>
          <w:numId w:val="62"/>
        </w:numPr>
        <w:ind w:left="0" w:firstLine="0"/>
        <w:contextualSpacing w:val="0"/>
        <w:outlineLvl w:val="1"/>
        <w:rPr>
          <w:rFonts w:ascii="Times New Roman" w:hAnsi="Times New Roman" w:cs="Times New Roman"/>
          <w:b/>
          <w:bCs/>
          <w:sz w:val="24"/>
          <w:szCs w:val="24"/>
        </w:rPr>
      </w:pPr>
      <w:bookmarkStart w:id="2685" w:name="_Toc212648425"/>
      <w:r w:rsidRPr="003A10EA">
        <w:rPr>
          <w:rFonts w:ascii="Times New Roman" w:hAnsi="Times New Roman" w:cs="Times New Roman"/>
          <w:b/>
          <w:bCs/>
          <w:sz w:val="24"/>
          <w:szCs w:val="24"/>
        </w:rPr>
        <w:t>Certificate(s) and Proof of Insurance</w:t>
      </w:r>
      <w:bookmarkEnd w:id="2684"/>
      <w:bookmarkEnd w:id="2685"/>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686" w:name="_Toc48900590"/>
      <w:r w:rsidRPr="003A10EA">
        <w:rPr>
          <w:rFonts w:ascii="Times New Roman" w:hAnsi="Times New Roman" w:cs="Times New Roman"/>
          <w:b/>
          <w:bCs/>
          <w:sz w:val="24"/>
          <w:szCs w:val="24"/>
        </w:rPr>
        <w:instrText>9.  Proof of Insurance</w:instrText>
      </w:r>
      <w:bookmarkEnd w:id="2686"/>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489FB38C" w14:textId="77777777" w:rsidR="007F6983" w:rsidRPr="003A10EA" w:rsidRDefault="007F6983" w:rsidP="001B0E5A">
      <w:pPr>
        <w:ind w:firstLine="0"/>
        <w:rPr>
          <w:rFonts w:ascii="Times New Roman" w:hAnsi="Times New Roman" w:cs="Times New Roman"/>
          <w:sz w:val="24"/>
          <w:szCs w:val="24"/>
        </w:rPr>
      </w:pPr>
      <w:r w:rsidRPr="003A10EA">
        <w:rPr>
          <w:rFonts w:ascii="Times New Roman" w:hAnsi="Times New Roman" w:cs="Times New Roman"/>
          <w:sz w:val="24"/>
          <w:szCs w:val="24"/>
        </w:rPr>
        <w:t>Contractor shall provide to OHA the information requested in Sec. 5, “Contractor Data and Certification” of the General Provisions of this Contract for all required insurance before delivering any goods and performing any services required under this Contract.</w:t>
      </w:r>
    </w:p>
    <w:p w14:paraId="31B7D1F5" w14:textId="77777777" w:rsidR="007F6983" w:rsidRPr="003A10EA" w:rsidRDefault="007F6983" w:rsidP="001B0E5A">
      <w:pPr>
        <w:ind w:firstLine="0"/>
        <w:rPr>
          <w:rFonts w:ascii="Times New Roman" w:hAnsi="Times New Roman" w:cs="Times New Roman"/>
          <w:sz w:val="24"/>
          <w:szCs w:val="24"/>
        </w:rPr>
      </w:pPr>
      <w:r w:rsidRPr="003A10EA">
        <w:rPr>
          <w:rFonts w:ascii="Times New Roman" w:hAnsi="Times New Roman" w:cs="Times New Roman"/>
          <w:sz w:val="24"/>
          <w:szCs w:val="24"/>
        </w:rPr>
        <w:t xml:space="preserve">Contractor shall provide to OHA certificate(s) of insurance for all required insurance before delivering any goods and performing any services required under this Contract. The certificate(s) shall list the State of Oregon, its officers, employees and agents as a certificate holder and as an endorsed additional insured. The certificate(s) shall also include all required endorsements or copies of the applicable policy language effecting coverage required by this Contract. If excess/umbrella insurance is used to meet the minimum insurance requirement, the certificate of insurance must include a list of all policies that fall </w:t>
      </w:r>
      <w:r w:rsidRPr="003A10EA">
        <w:rPr>
          <w:rFonts w:ascii="Times New Roman" w:hAnsi="Times New Roman" w:cs="Times New Roman"/>
          <w:sz w:val="24"/>
          <w:szCs w:val="24"/>
        </w:rPr>
        <w:lastRenderedPageBreak/>
        <w:t>under the excess/umbrella insurance. As proof of insurance OHA has the right to request copies of insurance policies and endorsements relating to the insurance requirements in this Contract.</w:t>
      </w:r>
    </w:p>
    <w:p w14:paraId="73FE8482" w14:textId="3E35BB98" w:rsidR="007F6983" w:rsidRPr="003A10EA" w:rsidRDefault="007F6983" w:rsidP="00D44385">
      <w:pPr>
        <w:pStyle w:val="ListParagraph"/>
        <w:numPr>
          <w:ilvl w:val="0"/>
          <w:numId w:val="62"/>
        </w:numPr>
        <w:ind w:left="0" w:firstLine="0"/>
        <w:outlineLvl w:val="1"/>
        <w:rPr>
          <w:rFonts w:ascii="Times New Roman" w:hAnsi="Times New Roman" w:cs="Times New Roman"/>
          <w:b/>
          <w:bCs/>
          <w:sz w:val="24"/>
          <w:szCs w:val="24"/>
        </w:rPr>
      </w:pPr>
      <w:bookmarkStart w:id="2687" w:name="_Toc212648426"/>
      <w:r w:rsidRPr="003A10EA">
        <w:rPr>
          <w:rFonts w:ascii="Times New Roman" w:hAnsi="Times New Roman" w:cs="Times New Roman"/>
          <w:b/>
          <w:bCs/>
          <w:sz w:val="24"/>
          <w:szCs w:val="24"/>
        </w:rPr>
        <w:t>State Acceptance</w:t>
      </w:r>
      <w:bookmarkEnd w:id="2687"/>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"10.  Self-insurance" \f C \l "2" </w:instrText>
      </w:r>
      <w:r w:rsidRPr="003A10EA">
        <w:rPr>
          <w:rFonts w:ascii="Times New Roman" w:hAnsi="Times New Roman" w:cs="Times New Roman"/>
          <w:b/>
          <w:bCs/>
          <w:sz w:val="24"/>
          <w:szCs w:val="24"/>
        </w:rPr>
        <w:fldChar w:fldCharType="end"/>
      </w:r>
    </w:p>
    <w:p w14:paraId="062E6DA2" w14:textId="77777777" w:rsidR="007F6983" w:rsidRPr="003A10EA" w:rsidRDefault="007F6983" w:rsidP="001B0E5A">
      <w:pPr>
        <w:ind w:firstLine="0"/>
        <w:rPr>
          <w:rFonts w:ascii="Times New Roman" w:hAnsi="Times New Roman" w:cs="Times New Roman"/>
          <w:sz w:val="24"/>
          <w:szCs w:val="24"/>
        </w:rPr>
      </w:pPr>
      <w:r w:rsidRPr="003A10EA">
        <w:rPr>
          <w:rFonts w:ascii="Times New Roman" w:hAnsi="Times New Roman" w:cs="Times New Roman"/>
          <w:sz w:val="24"/>
          <w:szCs w:val="24"/>
        </w:rPr>
        <w:t>All insurance providers are subject to OHA acceptance. If requested by OHA, Contractor shall provide, via Administrative Notice, complete copies of insurance policies, endorsements, self-insurance documents and related insurance documents to OHA’s representatives responsible for verification of the insurance coverages required under this Exh. F.</w:t>
      </w:r>
    </w:p>
    <w:p w14:paraId="3E30A3D0" w14:textId="75121D5E" w:rsidR="007F6983" w:rsidRPr="003A10EA" w:rsidRDefault="007F6983" w:rsidP="00D44385">
      <w:pPr>
        <w:pStyle w:val="ListParagraph"/>
        <w:numPr>
          <w:ilvl w:val="0"/>
          <w:numId w:val="62"/>
        </w:numPr>
        <w:ind w:left="0" w:firstLine="0"/>
        <w:outlineLvl w:val="1"/>
        <w:rPr>
          <w:rFonts w:ascii="Times New Roman" w:hAnsi="Times New Roman" w:cs="Times New Roman"/>
          <w:b/>
          <w:bCs/>
          <w:sz w:val="24"/>
          <w:szCs w:val="24"/>
        </w:rPr>
      </w:pPr>
      <w:bookmarkStart w:id="2688" w:name="_Toc137211548"/>
      <w:bookmarkStart w:id="2689" w:name="_Toc212648427"/>
      <w:r w:rsidRPr="003A10EA">
        <w:rPr>
          <w:rFonts w:ascii="Times New Roman" w:hAnsi="Times New Roman" w:cs="Times New Roman"/>
          <w:b/>
          <w:bCs/>
          <w:sz w:val="24"/>
          <w:szCs w:val="24"/>
        </w:rPr>
        <w:t>Self-insurance</w:t>
      </w:r>
      <w:bookmarkEnd w:id="2688"/>
      <w:bookmarkEnd w:id="2689"/>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690" w:name="_Toc48900592"/>
      <w:r w:rsidRPr="003A10EA">
        <w:rPr>
          <w:rFonts w:ascii="Times New Roman" w:hAnsi="Times New Roman" w:cs="Times New Roman"/>
          <w:b/>
          <w:bCs/>
          <w:sz w:val="24"/>
          <w:szCs w:val="24"/>
        </w:rPr>
        <w:instrText>10.  Self-insurance</w:instrText>
      </w:r>
      <w:bookmarkEnd w:id="2690"/>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6B0932BC" w14:textId="77777777" w:rsidR="007F6983" w:rsidRPr="003A10EA" w:rsidRDefault="007F6983" w:rsidP="001B0E5A">
      <w:pPr>
        <w:ind w:firstLine="0"/>
        <w:rPr>
          <w:rFonts w:ascii="Times New Roman" w:hAnsi="Times New Roman" w:cs="Times New Roman"/>
          <w:sz w:val="24"/>
          <w:szCs w:val="24"/>
        </w:rPr>
      </w:pPr>
      <w:r w:rsidRPr="003A10EA">
        <w:rPr>
          <w:rFonts w:ascii="Times New Roman" w:hAnsi="Times New Roman" w:cs="Times New Roman"/>
          <w:sz w:val="24"/>
          <w:szCs w:val="24"/>
        </w:rPr>
        <w:t>Contractor may fulfill one or more of its insurance obligations herein through a program of self-insurance, provided that Contractor’s self-insurance program complies with all Applicable Laws, provides coverage equivalent in both type and level to that required in this Ex. F, and is reasonably acceptable to OHA.  Notwithstanding Sec. 12 of this Ex. F, Contractor shall furnish</w:t>
      </w:r>
      <w:r w:rsidRPr="003A10EA">
        <w:rPr>
          <w:rFonts w:ascii="Times New Roman" w:hAnsi="Times New Roman" w:cs="Times New Roman"/>
          <w:sz w:val="24"/>
          <w:szCs w:val="24"/>
          <w:lang w:eastAsia="ja-JP"/>
        </w:rPr>
        <w:t>, via Administrative Notice, to OHA within five (5) Business Days after execution of this Contract,</w:t>
      </w:r>
      <w:r w:rsidRPr="003A10EA">
        <w:rPr>
          <w:rFonts w:ascii="Times New Roman" w:hAnsi="Times New Roman" w:cs="Times New Roman"/>
          <w:sz w:val="24"/>
          <w:szCs w:val="24"/>
        </w:rPr>
        <w:t xml:space="preserve"> an acceptable insurance certificate to OHA for any insurance coverage required by this Contract that is fulfilled through self-insurance. Stop-loss insurance and reinsurance coverage against catastrophic and unexpected expenses may not be self-insured. </w:t>
      </w:r>
    </w:p>
    <w:p w14:paraId="39C5F314" w14:textId="6EF009F6" w:rsidR="007F6983" w:rsidRPr="003A10EA" w:rsidRDefault="007F6983" w:rsidP="007F6983">
      <w:pPr>
        <w:ind w:left="0" w:firstLine="0"/>
        <w:rPr>
          <w:rFonts w:ascii="Times New Roman" w:hAnsi="Times New Roman" w:cs="Times New Roman"/>
          <w:sz w:val="24"/>
          <w:szCs w:val="24"/>
          <w:lang w:val="x-none" w:eastAsia="ja-JP"/>
        </w:rPr>
      </w:pPr>
    </w:p>
    <w:p w14:paraId="09BB0D38" w14:textId="77777777" w:rsidR="00204FBA" w:rsidRPr="003A10EA" w:rsidRDefault="00204FBA" w:rsidP="007F6983">
      <w:pPr>
        <w:ind w:left="0" w:firstLine="0"/>
        <w:rPr>
          <w:rFonts w:ascii="Times New Roman" w:hAnsi="Times New Roman" w:cs="Times New Roman"/>
          <w:sz w:val="24"/>
          <w:szCs w:val="24"/>
          <w:lang w:val="x-none" w:eastAsia="ja-JP"/>
        </w:rPr>
      </w:pPr>
    </w:p>
    <w:p w14:paraId="0AD2FA1E" w14:textId="51A37793" w:rsidR="007F6983" w:rsidRPr="003A10EA" w:rsidRDefault="007F6983" w:rsidP="00204FBA">
      <w:pPr>
        <w:ind w:left="0" w:firstLine="0"/>
        <w:jc w:val="center"/>
        <w:rPr>
          <w:rFonts w:ascii="Times New Roman" w:hAnsi="Times New Roman" w:cs="Times New Roman"/>
          <w:bCs/>
          <w:sz w:val="24"/>
          <w:szCs w:val="24"/>
          <w:u w:val="single"/>
        </w:rPr>
      </w:pPr>
      <w:r w:rsidRPr="003A10EA">
        <w:rPr>
          <w:rFonts w:ascii="Times New Roman" w:hAnsi="Times New Roman" w:cs="Times New Roman"/>
          <w:b/>
          <w:i/>
          <w:iCs/>
          <w:sz w:val="24"/>
          <w:szCs w:val="24"/>
        </w:rPr>
        <w:t>[Remainder of page intentionally left blank]</w:t>
      </w:r>
    </w:p>
    <w:p w14:paraId="351C0B0B" w14:textId="77777777" w:rsidR="00C44DCC" w:rsidRPr="003A10EA" w:rsidRDefault="00C44DCC" w:rsidP="00C44DCC">
      <w:pPr>
        <w:ind w:left="0" w:firstLine="0"/>
        <w:rPr>
          <w:rFonts w:ascii="Times New Roman" w:hAnsi="Times New Roman" w:cs="Times New Roman"/>
          <w:bCs/>
          <w:sz w:val="24"/>
          <w:szCs w:val="24"/>
          <w:u w:val="single"/>
        </w:rPr>
        <w:sectPr w:rsidR="00C44DCC" w:rsidRPr="003A10EA" w:rsidSect="00E24AE4">
          <w:footerReference w:type="default" r:id="rId90"/>
          <w:pgSz w:w="12240" w:h="15840" w:code="1"/>
          <w:pgMar w:top="720" w:right="720" w:bottom="720" w:left="720" w:header="432" w:footer="432" w:gutter="0"/>
          <w:cols w:space="720"/>
          <w:docGrid w:linePitch="360"/>
        </w:sectPr>
      </w:pPr>
    </w:p>
    <w:p w14:paraId="2DA66A72" w14:textId="0F6DCA84" w:rsidR="00C44DCC" w:rsidRPr="003A10EA" w:rsidRDefault="00C44DCC" w:rsidP="00C44DCC">
      <w:pPr>
        <w:pStyle w:val="Heading1"/>
        <w:jc w:val="center"/>
        <w:rPr>
          <w:rFonts w:ascii="Times New Roman" w:hAnsi="Times New Roman" w:cs="Times New Roman"/>
          <w:b/>
          <w:bCs/>
          <w:sz w:val="24"/>
          <w:szCs w:val="24"/>
        </w:rPr>
      </w:pPr>
      <w:bookmarkStart w:id="2691" w:name="_Toc212648428"/>
      <w:r w:rsidRPr="003A10EA">
        <w:rPr>
          <w:rFonts w:ascii="Times New Roman" w:hAnsi="Times New Roman" w:cs="Times New Roman"/>
          <w:b/>
          <w:bCs/>
          <w:color w:val="auto"/>
          <w:sz w:val="24"/>
          <w:szCs w:val="24"/>
          <w:lang w:val="x-none"/>
        </w:rPr>
        <w:lastRenderedPageBreak/>
        <w:t>Exhibit G – Reporting of Delivery System Network Providers, Cooperative Agreements, and Hospital Adequacy</w:t>
      </w:r>
      <w:bookmarkEnd w:id="2691"/>
      <w:r w:rsidRPr="003A10EA">
        <w:rPr>
          <w:rFonts w:ascii="Times New Roman" w:hAnsi="Times New Roman" w:cs="Times New Roman"/>
          <w:b/>
          <w:bCs/>
          <w:color w:val="auto"/>
          <w:sz w:val="24"/>
          <w:szCs w:val="24"/>
          <w:lang w:val="x-none"/>
        </w:rPr>
        <w:t xml:space="preserve"> </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lang w:val="x-none"/>
        </w:rPr>
        <w:instrText xml:space="preserve"> TC "Exhibit B – Statement of Work – Part 2</w:instrText>
      </w:r>
      <w:r w:rsidRPr="003A10EA">
        <w:rPr>
          <w:rFonts w:ascii="Times New Roman" w:hAnsi="Times New Roman" w:cs="Times New Roman"/>
          <w:b/>
          <w:bCs/>
          <w:sz w:val="24"/>
          <w:szCs w:val="24"/>
        </w:rPr>
        <w:instrText xml:space="preserve"> – Covered and Non-Covered Services</w:instrText>
      </w:r>
      <w:r w:rsidRPr="003A10EA">
        <w:rPr>
          <w:rFonts w:ascii="Times New Roman" w:hAnsi="Times New Roman" w:cs="Times New Roman"/>
          <w:b/>
          <w:bCs/>
          <w:sz w:val="24"/>
          <w:szCs w:val="24"/>
          <w:lang w:val="x-none"/>
        </w:rPr>
        <w:instrText xml:space="preserve">" \f C \l "1" </w:instrText>
      </w:r>
      <w:r w:rsidRPr="003A10EA">
        <w:rPr>
          <w:rFonts w:ascii="Times New Roman" w:hAnsi="Times New Roman" w:cs="Times New Roman"/>
          <w:b/>
          <w:bCs/>
          <w:sz w:val="24"/>
          <w:szCs w:val="24"/>
        </w:rPr>
        <w:fldChar w:fldCharType="end"/>
      </w:r>
    </w:p>
    <w:p w14:paraId="644E5BF9" w14:textId="77777777" w:rsidR="00C44DCC" w:rsidRPr="003A10EA" w:rsidRDefault="00C44DCC" w:rsidP="00C44DCC">
      <w:pPr>
        <w:rPr>
          <w:rFonts w:ascii="Times New Roman" w:hAnsi="Times New Roman" w:cs="Times New Roman"/>
          <w:bCs/>
          <w:sz w:val="24"/>
          <w:szCs w:val="24"/>
        </w:rPr>
      </w:pPr>
    </w:p>
    <w:p w14:paraId="32C59ABA" w14:textId="23568F34" w:rsidR="009872D3" w:rsidRPr="003A10EA" w:rsidRDefault="009872D3" w:rsidP="00D44385">
      <w:pPr>
        <w:pStyle w:val="ListParagraph"/>
        <w:numPr>
          <w:ilvl w:val="0"/>
          <w:numId w:val="59"/>
        </w:numPr>
        <w:contextualSpacing w:val="0"/>
        <w:outlineLvl w:val="1"/>
        <w:rPr>
          <w:rFonts w:ascii="Times New Roman" w:hAnsi="Times New Roman" w:cs="Times New Roman"/>
          <w:b/>
          <w:bCs/>
          <w:sz w:val="24"/>
          <w:szCs w:val="24"/>
        </w:rPr>
      </w:pPr>
      <w:bookmarkStart w:id="2692" w:name="_Toc137211550"/>
      <w:bookmarkStart w:id="2693" w:name="_Toc77611212"/>
      <w:bookmarkStart w:id="2694" w:name="_Toc77613225"/>
      <w:bookmarkStart w:id="2695" w:name="_Toc212648429"/>
      <w:r w:rsidRPr="003A10EA">
        <w:rPr>
          <w:rFonts w:ascii="Times New Roman" w:hAnsi="Times New Roman" w:cs="Times New Roman"/>
          <w:b/>
          <w:bCs/>
          <w:sz w:val="24"/>
          <w:szCs w:val="24"/>
        </w:rPr>
        <w:t xml:space="preserve">Delivery System Network </w:t>
      </w:r>
      <w:r w:rsidR="003B4C78" w:rsidRPr="003A10EA">
        <w:rPr>
          <w:rFonts w:ascii="Times New Roman" w:hAnsi="Times New Roman" w:cs="Times New Roman"/>
          <w:b/>
          <w:bCs/>
          <w:sz w:val="24"/>
          <w:szCs w:val="24"/>
        </w:rPr>
        <w:t xml:space="preserve">(DSN) </w:t>
      </w:r>
      <w:r w:rsidRPr="003A10EA">
        <w:rPr>
          <w:rFonts w:ascii="Times New Roman" w:hAnsi="Times New Roman" w:cs="Times New Roman"/>
          <w:b/>
          <w:bCs/>
          <w:sz w:val="24"/>
          <w:szCs w:val="24"/>
        </w:rPr>
        <w:t>Provider Monitoring and Reporting Overvie</w:t>
      </w:r>
      <w:bookmarkEnd w:id="2692"/>
      <w:bookmarkEnd w:id="2693"/>
      <w:bookmarkEnd w:id="2694"/>
      <w:r w:rsidRPr="003A10EA">
        <w:rPr>
          <w:rFonts w:ascii="Times New Roman" w:hAnsi="Times New Roman" w:cs="Times New Roman"/>
          <w:b/>
          <w:bCs/>
          <w:sz w:val="24"/>
          <w:szCs w:val="24"/>
        </w:rPr>
        <w:t>w</w:t>
      </w:r>
      <w:bookmarkEnd w:id="2695"/>
    </w:p>
    <w:p w14:paraId="1643A052" w14:textId="6DBFA4F2" w:rsidR="009872D3" w:rsidRPr="003A10EA" w:rsidRDefault="009872D3" w:rsidP="33B60ED7">
      <w:pPr>
        <w:pStyle w:val="ListParagraph"/>
        <w:numPr>
          <w:ilvl w:val="1"/>
          <w:numId w:val="59"/>
        </w:numPr>
        <w:rPr>
          <w:rFonts w:ascii="Times New Roman" w:hAnsi="Times New Roman" w:cs="Times New Roman"/>
          <w:sz w:val="24"/>
          <w:szCs w:val="24"/>
        </w:rPr>
      </w:pPr>
      <w:r w:rsidRPr="003A10EA">
        <w:rPr>
          <w:rFonts w:ascii="Times New Roman" w:hAnsi="Times New Roman" w:cs="Times New Roman"/>
          <w:sz w:val="24"/>
          <w:szCs w:val="24"/>
        </w:rPr>
        <w:t xml:space="preserve">Contractor shall employ or </w:t>
      </w:r>
      <w:bookmarkStart w:id="2696" w:name="_Hlk179797519"/>
      <w:r w:rsidR="00672297" w:rsidRPr="003A10EA">
        <w:rPr>
          <w:rFonts w:ascii="Times New Roman" w:hAnsi="Times New Roman" w:cs="Times New Roman"/>
          <w:sz w:val="24"/>
          <w:szCs w:val="24"/>
        </w:rPr>
        <w:t xml:space="preserve">enter into Network Provider agreements </w:t>
      </w:r>
      <w:bookmarkEnd w:id="2696"/>
      <w:r w:rsidRPr="003A10EA">
        <w:rPr>
          <w:rFonts w:ascii="Times New Roman" w:hAnsi="Times New Roman" w:cs="Times New Roman"/>
          <w:sz w:val="24"/>
          <w:szCs w:val="24"/>
        </w:rPr>
        <w:t xml:space="preserve">with, as required under 42 CFR § 438.206, Ex. B, Part 4 and any other applicable provisions of this Contract, enough Providers to meet the needs of its Members in all categories of service, and types of service Providers, such that Members have timely and appropriate access to services.  Contractor shall develop its Provider Network that is consistent with 42 CFR § 438.68, </w:t>
      </w:r>
      <w:r w:rsidRPr="003A10EA">
        <w:rPr>
          <w:rFonts w:ascii="Times New Roman" w:hAnsi="Times New Roman" w:cs="Times New Roman"/>
          <w:sz w:val="24"/>
          <w:szCs w:val="24"/>
          <w:lang w:eastAsia="ja-JP"/>
        </w:rPr>
        <w:t xml:space="preserve">42 CFR </w:t>
      </w:r>
      <w:r w:rsidRPr="003A10EA">
        <w:rPr>
          <w:rFonts w:ascii="Times New Roman" w:hAnsi="Times New Roman" w:cs="Times New Roman"/>
          <w:kern w:val="32"/>
          <w:sz w:val="24"/>
          <w:szCs w:val="24"/>
        </w:rPr>
        <w:t xml:space="preserve">§ </w:t>
      </w:r>
      <w:r w:rsidRPr="003A10EA">
        <w:rPr>
          <w:rFonts w:ascii="Times New Roman" w:hAnsi="Times New Roman" w:cs="Times New Roman"/>
          <w:sz w:val="24"/>
          <w:szCs w:val="24"/>
        </w:rPr>
        <w:t xml:space="preserve">457.1230, and OAR 410-141-3515 and shall incorporate the priorities from its Community Health Assessment, its Community Health Improvement Plan, and </w:t>
      </w:r>
      <w:r w:rsidR="00DD1CCC" w:rsidRPr="003A10EA">
        <w:rPr>
          <w:rFonts w:ascii="Times New Roman" w:hAnsi="Times New Roman" w:cs="Times New Roman"/>
          <w:sz w:val="24"/>
          <w:szCs w:val="24"/>
        </w:rPr>
        <w:t>Quality Assessment and Performance Improvement program</w:t>
      </w:r>
      <w:r w:rsidRPr="003A10EA">
        <w:rPr>
          <w:rFonts w:ascii="Times New Roman" w:hAnsi="Times New Roman" w:cs="Times New Roman"/>
          <w:sz w:val="24"/>
          <w:szCs w:val="24"/>
        </w:rPr>
        <w:t xml:space="preserve"> such that Contractor’s Provider Network is capable of providing integrated and coordinated physical, Oral Health, Behavioral Health, and Substance Use Disorders treatment services and supports as required under this Contract.</w:t>
      </w:r>
    </w:p>
    <w:p w14:paraId="29C046C1" w14:textId="77777777" w:rsidR="009872D3" w:rsidRPr="003A10EA" w:rsidRDefault="009872D3" w:rsidP="00D44385">
      <w:pPr>
        <w:pStyle w:val="ListParagraph"/>
        <w:numPr>
          <w:ilvl w:val="1"/>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If necessary to ensure access to an adequate Provider Network, Contractor may be required to contract with Providers located outside of the defined Service Area.</w:t>
      </w:r>
    </w:p>
    <w:p w14:paraId="66ED1962" w14:textId="77777777" w:rsidR="009872D3" w:rsidRPr="003A10EA" w:rsidRDefault="009872D3" w:rsidP="00D44385">
      <w:pPr>
        <w:pStyle w:val="ListParagraph"/>
        <w:numPr>
          <w:ilvl w:val="1"/>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Monitor, document, report and evaluate its Provider Network as set forth in this Ex. G.</w:t>
      </w:r>
    </w:p>
    <w:p w14:paraId="0A192D11" w14:textId="6EAAFB60" w:rsidR="009872D3" w:rsidRPr="003A10EA" w:rsidRDefault="009872D3" w:rsidP="00D44385">
      <w:pPr>
        <w:pStyle w:val="ListParagraph"/>
        <w:numPr>
          <w:ilvl w:val="1"/>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Contractor’s obligations under Para. c above of this Ex. G shall include the development of a system and methodology for Monitoring and evaluating </w:t>
      </w:r>
      <w:r w:rsidRPr="003A10EA">
        <w:rPr>
          <w:rFonts w:ascii="Times New Roman" w:hAnsi="Times New Roman" w:cs="Times New Roman"/>
          <w:sz w:val="24"/>
          <w:szCs w:val="24"/>
          <w:lang w:eastAsia="ja-JP"/>
        </w:rPr>
        <w:t>M</w:t>
      </w:r>
      <w:r w:rsidRPr="003A10EA">
        <w:rPr>
          <w:rFonts w:ascii="Times New Roman" w:hAnsi="Times New Roman" w:cs="Times New Roman"/>
          <w:sz w:val="24"/>
          <w:szCs w:val="24"/>
        </w:rPr>
        <w:t>ember access including, but not limited to, the availability of Network Providers within time and distance standards, adherence to standards for wait time to appointment for primary care, specialty care, and Behavioral Health services, and sufficiency of language services and physical accessibility.</w:t>
      </w:r>
    </w:p>
    <w:p w14:paraId="770D379A" w14:textId="3411B2C1" w:rsidR="009872D3" w:rsidRPr="003A10EA" w:rsidRDefault="04DF2AC9" w:rsidP="00D44385">
      <w:pPr>
        <w:pStyle w:val="ListParagraph"/>
        <w:numPr>
          <w:ilvl w:val="1"/>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promptly and fully remedy any Provider Network deficiencies identified through the course of self-assessment, in the event of a Material Change</w:t>
      </w:r>
      <w:r w:rsidR="5A8D0C97" w:rsidRPr="003A10EA">
        <w:rPr>
          <w:rFonts w:ascii="Times New Roman" w:hAnsi="Times New Roman" w:cs="Times New Roman"/>
          <w:sz w:val="24"/>
          <w:szCs w:val="24"/>
        </w:rPr>
        <w:t xml:space="preserve"> to Delivery System</w:t>
      </w:r>
      <w:r w:rsidRPr="003A10EA">
        <w:rPr>
          <w:rFonts w:ascii="Times New Roman" w:hAnsi="Times New Roman" w:cs="Times New Roman"/>
          <w:sz w:val="24"/>
          <w:szCs w:val="24"/>
        </w:rPr>
        <w:t>, or as a result of OHA Monitoring, or EQRO review.</w:t>
      </w:r>
    </w:p>
    <w:p w14:paraId="3599F8BA" w14:textId="0F40434A" w:rsidR="009872D3" w:rsidRPr="003A10EA" w:rsidRDefault="009872D3" w:rsidP="00310210">
      <w:pPr>
        <w:pStyle w:val="ListParagraph"/>
        <w:numPr>
          <w:ilvl w:val="1"/>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The accuracy of data and completeness submitted in the </w:t>
      </w:r>
      <w:r w:rsidR="004A178C" w:rsidRPr="003A10EA">
        <w:rPr>
          <w:rFonts w:ascii="Times New Roman" w:hAnsi="Times New Roman" w:cs="Times New Roman"/>
          <w:sz w:val="24"/>
          <w:szCs w:val="24"/>
        </w:rPr>
        <w:t xml:space="preserve">bi-annual </w:t>
      </w:r>
      <w:r w:rsidRPr="003A10EA">
        <w:rPr>
          <w:rFonts w:ascii="Times New Roman" w:hAnsi="Times New Roman" w:cs="Times New Roman"/>
          <w:sz w:val="24"/>
          <w:szCs w:val="24"/>
        </w:rPr>
        <w:t>DSN Provider Capacity Report will be periodically validated against available sources.  If Provider data is submitted in an invalid format or contains invalid values for</w:t>
      </w:r>
      <w:r w:rsidRPr="003A10EA" w:rsidDel="00E73654">
        <w:rPr>
          <w:rFonts w:ascii="Times New Roman" w:hAnsi="Times New Roman" w:cs="Times New Roman"/>
          <w:sz w:val="24"/>
          <w:szCs w:val="24"/>
        </w:rPr>
        <w:t xml:space="preserve"> </w:t>
      </w:r>
      <w:r w:rsidRPr="003A10EA">
        <w:rPr>
          <w:rFonts w:ascii="Times New Roman" w:hAnsi="Times New Roman" w:cs="Times New Roman"/>
          <w:sz w:val="24"/>
          <w:szCs w:val="24"/>
        </w:rPr>
        <w:t xml:space="preserve">required data elements or both, OHA shall have the right to require Contractor to correct its data.  If data errors are persistent, as defined by OHA, OHA shall have the right to require Contractor to, in addition to correcting its data, provide </w:t>
      </w:r>
      <w:r w:rsidR="00C82784" w:rsidRPr="003A10EA">
        <w:rPr>
          <w:rFonts w:ascii="Times New Roman" w:hAnsi="Times New Roman" w:cs="Times New Roman"/>
          <w:sz w:val="24"/>
          <w:szCs w:val="24"/>
        </w:rPr>
        <w:t>more frequent</w:t>
      </w:r>
      <w:r w:rsidRPr="003A10EA">
        <w:rPr>
          <w:rFonts w:ascii="Times New Roman" w:hAnsi="Times New Roman" w:cs="Times New Roman"/>
          <w:sz w:val="24"/>
          <w:szCs w:val="24"/>
        </w:rPr>
        <w:t xml:space="preserve"> DSN Provider Capacity Reports to OHA, and OHA shall have the right to pursue any and all of its rights and remedies under this Contract.</w:t>
      </w:r>
    </w:p>
    <w:p w14:paraId="60C91BB7" w14:textId="77777777" w:rsidR="009872D3" w:rsidRPr="003A10EA" w:rsidRDefault="009872D3" w:rsidP="00D44385">
      <w:pPr>
        <w:pStyle w:val="ListParagraph"/>
        <w:numPr>
          <w:ilvl w:val="1"/>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If any activities have been Subcontracted, Contractor shall also describe the maintenance, reporting, and Monitoring and its oversight procedures to ensure compliance with the requirements of this Contract and Provider Network adequacy.</w:t>
      </w:r>
      <w:bookmarkStart w:id="2697" w:name="_Toc53987747"/>
      <w:bookmarkStart w:id="2698" w:name="_Toc77611213"/>
      <w:bookmarkStart w:id="2699" w:name="_Toc77613226"/>
      <w:bookmarkStart w:id="2700" w:name="_Toc137211551"/>
      <w:bookmarkStart w:id="2701" w:name="_Toc54161809"/>
    </w:p>
    <w:p w14:paraId="3F509D58" w14:textId="77777777" w:rsidR="009872D3" w:rsidRPr="003A10EA" w:rsidRDefault="009872D3" w:rsidP="00D44385">
      <w:pPr>
        <w:pStyle w:val="ListParagraph"/>
        <w:numPr>
          <w:ilvl w:val="0"/>
          <w:numId w:val="59"/>
        </w:numPr>
        <w:contextualSpacing w:val="0"/>
        <w:outlineLvl w:val="1"/>
        <w:rPr>
          <w:rFonts w:ascii="Times New Roman" w:hAnsi="Times New Roman" w:cs="Times New Roman"/>
          <w:b/>
          <w:bCs/>
          <w:sz w:val="24"/>
          <w:szCs w:val="24"/>
        </w:rPr>
      </w:pPr>
      <w:bookmarkStart w:id="2702" w:name="_Toc212648430"/>
      <w:r w:rsidRPr="003A10EA">
        <w:rPr>
          <w:rFonts w:ascii="Times New Roman" w:hAnsi="Times New Roman" w:cs="Times New Roman"/>
          <w:b/>
          <w:bCs/>
          <w:sz w:val="24"/>
          <w:szCs w:val="24"/>
        </w:rPr>
        <w:t>Delivery System Network Provider Monitoring and Reporting Requirements</w:t>
      </w:r>
      <w:bookmarkEnd w:id="2697"/>
      <w:bookmarkEnd w:id="2698"/>
      <w:bookmarkEnd w:id="2699"/>
      <w:bookmarkEnd w:id="2700"/>
      <w:bookmarkEnd w:id="2702"/>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703" w:name="_Toc48900595"/>
      <w:r w:rsidRPr="003A10EA">
        <w:rPr>
          <w:rFonts w:ascii="Times New Roman" w:hAnsi="Times New Roman" w:cs="Times New Roman"/>
          <w:b/>
          <w:bCs/>
          <w:sz w:val="24"/>
          <w:szCs w:val="24"/>
        </w:rPr>
        <w:instrText>2.  Delivery System Network Provider Monitoring and Reporting Requirements</w:instrText>
      </w:r>
      <w:bookmarkEnd w:id="2703"/>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bookmarkStart w:id="2704" w:name="_Hlk531698032"/>
      <w:bookmarkEnd w:id="2701"/>
    </w:p>
    <w:p w14:paraId="671D8EED" w14:textId="70EED5DA" w:rsidR="009872D3" w:rsidRPr="003A10EA" w:rsidRDefault="04DF2AC9" w:rsidP="00310210">
      <w:pPr>
        <w:pStyle w:val="ListParagraph"/>
        <w:numPr>
          <w:ilvl w:val="1"/>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provide OHA with a </w:t>
      </w:r>
      <w:r w:rsidR="3F553C39" w:rsidRPr="003A10EA">
        <w:rPr>
          <w:rFonts w:ascii="Times New Roman" w:hAnsi="Times New Roman" w:cs="Times New Roman"/>
          <w:sz w:val="24"/>
          <w:szCs w:val="24"/>
        </w:rPr>
        <w:t xml:space="preserve">bi-annual </w:t>
      </w:r>
      <w:r w:rsidRPr="003A10EA">
        <w:rPr>
          <w:rFonts w:ascii="Times New Roman" w:hAnsi="Times New Roman" w:cs="Times New Roman"/>
          <w:sz w:val="24"/>
          <w:szCs w:val="24"/>
        </w:rPr>
        <w:t>DSN Provider Capacity Report</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 xml:space="preserve">no later than </w:t>
      </w:r>
      <w:r w:rsidRPr="003A10EA">
        <w:rPr>
          <w:rFonts w:ascii="Times New Roman" w:hAnsi="Times New Roman" w:cs="Times New Roman"/>
          <w:sz w:val="24"/>
          <w:szCs w:val="24"/>
          <w:lang w:eastAsia="ja-JP"/>
        </w:rPr>
        <w:t>forty-five (</w:t>
      </w:r>
      <w:r w:rsidRPr="003A10EA">
        <w:rPr>
          <w:rFonts w:ascii="Times New Roman" w:hAnsi="Times New Roman" w:cs="Times New Roman"/>
          <w:sz w:val="24"/>
          <w:szCs w:val="24"/>
        </w:rPr>
        <w:t>45</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following the end of </w:t>
      </w:r>
      <w:r w:rsidR="3F553C39" w:rsidRPr="003A10EA">
        <w:rPr>
          <w:rFonts w:ascii="Times New Roman" w:hAnsi="Times New Roman" w:cs="Times New Roman"/>
          <w:sz w:val="24"/>
          <w:szCs w:val="24"/>
        </w:rPr>
        <w:t xml:space="preserve">the first and third </w:t>
      </w:r>
      <w:r w:rsidRPr="003A10EA">
        <w:rPr>
          <w:rFonts w:ascii="Times New Roman" w:hAnsi="Times New Roman" w:cs="Times New Roman"/>
          <w:sz w:val="24"/>
          <w:szCs w:val="24"/>
        </w:rPr>
        <w:t>calendar quarter</w:t>
      </w:r>
      <w:r w:rsidR="3F553C39" w:rsidRPr="003A10EA">
        <w:rPr>
          <w:rFonts w:ascii="Times New Roman" w:hAnsi="Times New Roman" w:cs="Times New Roman"/>
          <w:sz w:val="24"/>
          <w:szCs w:val="24"/>
        </w:rPr>
        <w:t>s of each Contract Year</w:t>
      </w:r>
      <w:r w:rsidRPr="003A10EA">
        <w:rPr>
          <w:rFonts w:ascii="Times New Roman" w:hAnsi="Times New Roman" w:cs="Times New Roman"/>
          <w:sz w:val="24"/>
          <w:szCs w:val="24"/>
        </w:rPr>
        <w:t xml:space="preserve">.  Contractor shall provide OHA with an annual DSN </w:t>
      </w:r>
      <w:r w:rsidR="73D2E9E8" w:rsidRPr="003A10EA">
        <w:rPr>
          <w:rFonts w:ascii="Times New Roman" w:hAnsi="Times New Roman" w:cs="Times New Roman"/>
          <w:sz w:val="24"/>
          <w:szCs w:val="24"/>
        </w:rPr>
        <w:t xml:space="preserve">Narrative </w:t>
      </w:r>
      <w:r w:rsidRPr="003A10EA">
        <w:rPr>
          <w:rFonts w:ascii="Times New Roman" w:hAnsi="Times New Roman" w:cs="Times New Roman"/>
          <w:sz w:val="24"/>
          <w:szCs w:val="24"/>
        </w:rPr>
        <w:t>Report</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 xml:space="preserve">by July 31 of each Contract Year for the 12-month period ending on the immediately preceding June 30.  In addition, Contractor shall submit an updated DSN Provider Capacity Report any time there is a </w:t>
      </w:r>
      <w:r w:rsidRPr="003A10EA">
        <w:rPr>
          <w:rFonts w:ascii="Times New Roman" w:hAnsi="Times New Roman" w:cs="Times New Roman"/>
          <w:sz w:val="24"/>
          <w:szCs w:val="24"/>
        </w:rPr>
        <w:lastRenderedPageBreak/>
        <w:t>Material Change</w:t>
      </w:r>
      <w:r w:rsidR="230AE1A5" w:rsidRPr="003A10EA">
        <w:rPr>
          <w:rFonts w:ascii="Times New Roman" w:hAnsi="Times New Roman" w:cs="Times New Roman"/>
          <w:sz w:val="24"/>
          <w:szCs w:val="24"/>
        </w:rPr>
        <w:t xml:space="preserve"> to Delivery System</w:t>
      </w:r>
      <w:r w:rsidRPr="003A10EA">
        <w:rPr>
          <w:rFonts w:ascii="Times New Roman" w:hAnsi="Times New Roman" w:cs="Times New Roman"/>
          <w:sz w:val="24"/>
          <w:szCs w:val="24"/>
        </w:rPr>
        <w:t>.  Contractor shall utilize the DSN Provider Capacity and Narrative Report templates located on the CCO Contract Forms Website.  Contractor shall provide the Reports to OHA via Administrative Notice.</w:t>
      </w:r>
    </w:p>
    <w:p w14:paraId="65833D34" w14:textId="64048413" w:rsidR="009872D3" w:rsidRPr="003A10EA" w:rsidRDefault="009872D3" w:rsidP="00D44385">
      <w:pPr>
        <w:pStyle w:val="ListParagraph"/>
        <w:numPr>
          <w:ilvl w:val="2"/>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Each </w:t>
      </w:r>
      <w:r w:rsidR="003B1EAE" w:rsidRPr="003A10EA">
        <w:rPr>
          <w:rFonts w:ascii="Times New Roman" w:hAnsi="Times New Roman" w:cs="Times New Roman"/>
          <w:sz w:val="24"/>
          <w:szCs w:val="24"/>
        </w:rPr>
        <w:t xml:space="preserve">bi-annual </w:t>
      </w:r>
      <w:r w:rsidRPr="003A10EA">
        <w:rPr>
          <w:rFonts w:ascii="Times New Roman" w:hAnsi="Times New Roman" w:cs="Times New Roman"/>
          <w:sz w:val="24"/>
          <w:szCs w:val="24"/>
        </w:rPr>
        <w:t>DSN Provider Capacity Report must follow the instructions and specifications provided by OHA, meeting all file extraction specifications, data field specifications, and minimum required data elements to be accepted by OHA. Instructions and templates for the DSN Provider Capacity Report are provided on the CCO Contract Forms Website.</w:t>
      </w:r>
    </w:p>
    <w:p w14:paraId="61F6ADE0" w14:textId="77777777" w:rsidR="009872D3" w:rsidRPr="003A10EA" w:rsidRDefault="009872D3" w:rsidP="00D44385">
      <w:pPr>
        <w:pStyle w:val="ListParagraph"/>
        <w:numPr>
          <w:ilvl w:val="2"/>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For PCPCHs, information should include the certification Tier and the number of Members assigned to the contracted PCPCH.</w:t>
      </w:r>
    </w:p>
    <w:p w14:paraId="5002283E" w14:textId="77777777" w:rsidR="009872D3" w:rsidRPr="003A10EA" w:rsidRDefault="009872D3" w:rsidP="00D44385">
      <w:pPr>
        <w:pStyle w:val="ListParagraph"/>
        <w:numPr>
          <w:ilvl w:val="1"/>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Monitor its Provider Network with respect to all of the following criteria:</w:t>
      </w:r>
    </w:p>
    <w:p w14:paraId="4E332657" w14:textId="7B4C19FD" w:rsidR="009872D3" w:rsidRPr="003A10EA" w:rsidRDefault="009872D3" w:rsidP="00D44385">
      <w:pPr>
        <w:pStyle w:val="ListParagraph"/>
        <w:numPr>
          <w:ilvl w:val="2"/>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Travel time and distance to Providers;</w:t>
      </w:r>
    </w:p>
    <w:p w14:paraId="0194ADFF" w14:textId="318DFA51" w:rsidR="009872D3" w:rsidRPr="003A10EA" w:rsidRDefault="009872D3" w:rsidP="00D44385">
      <w:pPr>
        <w:pStyle w:val="ListParagraph"/>
        <w:numPr>
          <w:ilvl w:val="2"/>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Wait time to appointment availability for primary care, specialty care, Oral Health, and Behavioral Health services;</w:t>
      </w:r>
    </w:p>
    <w:p w14:paraId="2E8BDB0A" w14:textId="77777777" w:rsidR="009872D3" w:rsidRPr="003A10EA" w:rsidRDefault="009872D3" w:rsidP="00D44385">
      <w:pPr>
        <w:pStyle w:val="ListParagraph"/>
        <w:numPr>
          <w:ilvl w:val="2"/>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Provider to Member ratios;</w:t>
      </w:r>
    </w:p>
    <w:p w14:paraId="4AEA42D4" w14:textId="77777777" w:rsidR="009872D3" w:rsidRPr="003A10EA" w:rsidRDefault="009872D3" w:rsidP="00D44385">
      <w:pPr>
        <w:pStyle w:val="ListParagraph"/>
        <w:numPr>
          <w:ilvl w:val="2"/>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Percentage of contracted Providers accepting new OHP members;</w:t>
      </w:r>
    </w:p>
    <w:p w14:paraId="7AF41FCE" w14:textId="77777777" w:rsidR="009872D3" w:rsidRPr="003A10EA" w:rsidRDefault="009872D3" w:rsidP="00D44385">
      <w:pPr>
        <w:pStyle w:val="ListParagraph"/>
        <w:numPr>
          <w:ilvl w:val="2"/>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Hours of operation;</w:t>
      </w:r>
    </w:p>
    <w:p w14:paraId="13C5610C" w14:textId="77777777" w:rsidR="009872D3" w:rsidRPr="003A10EA" w:rsidRDefault="009872D3" w:rsidP="00D44385">
      <w:pPr>
        <w:pStyle w:val="ListParagraph"/>
        <w:numPr>
          <w:ilvl w:val="2"/>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Call center performance and accessibility;</w:t>
      </w:r>
    </w:p>
    <w:p w14:paraId="6F5D1BF0" w14:textId="77777777" w:rsidR="009872D3" w:rsidRPr="003A10EA" w:rsidRDefault="009872D3" w:rsidP="00D44385">
      <w:pPr>
        <w:pStyle w:val="ListParagraph"/>
        <w:numPr>
          <w:ilvl w:val="2"/>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Availability of Culturally and Linguistically Appropriate Providers;</w:t>
      </w:r>
    </w:p>
    <w:p w14:paraId="396364B0" w14:textId="77777777" w:rsidR="009872D3" w:rsidRPr="003A10EA" w:rsidRDefault="009872D3" w:rsidP="00D44385">
      <w:pPr>
        <w:pStyle w:val="ListParagraph"/>
        <w:numPr>
          <w:ilvl w:val="2"/>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Availability of oral and sign language interpreter, including Qualified and Certified Health Care Interpretation Services, and written translation services; </w:t>
      </w:r>
    </w:p>
    <w:p w14:paraId="7624371B" w14:textId="77777777" w:rsidR="009872D3" w:rsidRPr="003A10EA" w:rsidRDefault="009872D3" w:rsidP="00D44385">
      <w:pPr>
        <w:pStyle w:val="ListParagraph"/>
        <w:numPr>
          <w:ilvl w:val="2"/>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Use of Telehealth modalities;</w:t>
      </w:r>
    </w:p>
    <w:p w14:paraId="5660C0DF" w14:textId="77777777" w:rsidR="009872D3" w:rsidRPr="003A10EA" w:rsidRDefault="009872D3" w:rsidP="00D44385">
      <w:pPr>
        <w:pStyle w:val="ListParagraph"/>
        <w:numPr>
          <w:ilvl w:val="2"/>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Availability to make accommodations for physical accessibility; </w:t>
      </w:r>
    </w:p>
    <w:p w14:paraId="45131B7E" w14:textId="77777777" w:rsidR="009872D3" w:rsidRPr="003A10EA" w:rsidRDefault="009872D3" w:rsidP="00D44385">
      <w:pPr>
        <w:pStyle w:val="ListParagraph"/>
        <w:numPr>
          <w:ilvl w:val="2"/>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Provider data management, including Provider category, Provider specialty category, taxonomy code; and</w:t>
      </w:r>
    </w:p>
    <w:p w14:paraId="13C6F056" w14:textId="77777777" w:rsidR="009872D3" w:rsidRPr="003A10EA" w:rsidRDefault="009872D3" w:rsidP="00D44385">
      <w:pPr>
        <w:pStyle w:val="ListParagraph"/>
        <w:numPr>
          <w:ilvl w:val="2"/>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Any other measure or criteria, or both, set forth in OAR 410-141-3515 or otherwise enables OHA to determine compliance under 42 CFR </w:t>
      </w:r>
      <w:r w:rsidRPr="003A10EA">
        <w:rPr>
          <w:rFonts w:ascii="Times New Roman" w:hAnsi="Times New Roman" w:cs="Times New Roman"/>
          <w:kern w:val="32"/>
          <w:sz w:val="24"/>
          <w:szCs w:val="24"/>
        </w:rPr>
        <w:t xml:space="preserve">§ </w:t>
      </w:r>
      <w:r w:rsidRPr="003A10EA">
        <w:rPr>
          <w:rFonts w:ascii="Times New Roman" w:hAnsi="Times New Roman" w:cs="Times New Roman"/>
          <w:sz w:val="24"/>
          <w:szCs w:val="24"/>
        </w:rPr>
        <w:t xml:space="preserve">438.206, 42 CFR § 438.68 and </w:t>
      </w:r>
      <w:r w:rsidRPr="003A10EA">
        <w:rPr>
          <w:rFonts w:ascii="Times New Roman" w:hAnsi="Times New Roman" w:cs="Times New Roman"/>
          <w:sz w:val="24"/>
          <w:szCs w:val="24"/>
          <w:lang w:eastAsia="ja-JP"/>
        </w:rPr>
        <w:t xml:space="preserve">42 CFR </w:t>
      </w:r>
      <w:r w:rsidRPr="003A10EA">
        <w:rPr>
          <w:rFonts w:ascii="Times New Roman" w:hAnsi="Times New Roman" w:cs="Times New Roman"/>
          <w:kern w:val="32"/>
          <w:sz w:val="24"/>
          <w:szCs w:val="24"/>
        </w:rPr>
        <w:t xml:space="preserve">§ </w:t>
      </w:r>
      <w:r w:rsidRPr="003A10EA">
        <w:rPr>
          <w:rFonts w:ascii="Times New Roman" w:hAnsi="Times New Roman" w:cs="Times New Roman"/>
          <w:sz w:val="24"/>
          <w:szCs w:val="24"/>
        </w:rPr>
        <w:t>457.1230.</w:t>
      </w:r>
    </w:p>
    <w:p w14:paraId="287DEA74" w14:textId="77777777" w:rsidR="009872D3" w:rsidRPr="003A10EA" w:rsidRDefault="009872D3" w:rsidP="00D44385">
      <w:pPr>
        <w:pStyle w:val="ListParagraph"/>
        <w:numPr>
          <w:ilvl w:val="1"/>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Pursuant to 42 CFR § 438.206 and § 438.207, Contractor is required to demonstrate that all Covered Services are available and accessible to Members and that Contractor maintains a Provider Network with adequate Provider capacity. Contractor is required to submit an integrated annual DSN Report in a format determined by OHA that demonstrates how Contractor ensures, monitors, and evaluates adequate Provider capacity, considering geographic locations of Providers and Members, distance and travel time between Members and Providers, Member needs, coordination of care, and performance metrics. Through this annual DSN Report, Contractor shall provide information that corresponds with the categories described above, the details of which are specified in the Guidance Document provided on the CCO Contact Forms Website.</w:t>
      </w:r>
      <w:bookmarkStart w:id="2705" w:name="_Toc137211552"/>
      <w:bookmarkStart w:id="2706" w:name="_Toc137211553"/>
      <w:bookmarkStart w:id="2707" w:name="_Toc137211554"/>
      <w:bookmarkStart w:id="2708" w:name="_Toc137211555"/>
      <w:bookmarkStart w:id="2709" w:name="_Toc137211556"/>
      <w:bookmarkStart w:id="2710" w:name="_Toc137211558"/>
      <w:bookmarkStart w:id="2711" w:name="_Toc137211559"/>
      <w:bookmarkStart w:id="2712" w:name="_Toc137211560"/>
      <w:bookmarkStart w:id="2713" w:name="_Toc137211561"/>
      <w:bookmarkStart w:id="2714" w:name="_Toc137211562"/>
      <w:bookmarkStart w:id="2715" w:name="_Toc137211563"/>
      <w:bookmarkStart w:id="2716" w:name="_Toc137211564"/>
      <w:bookmarkStart w:id="2717" w:name="_Toc77611214"/>
      <w:bookmarkStart w:id="2718" w:name="_Toc77613227"/>
      <w:bookmarkStart w:id="2719" w:name="_Toc536177139"/>
      <w:bookmarkStart w:id="2720" w:name="_Toc54161810"/>
      <w:bookmarkStart w:id="2721" w:name="_Toc53987748"/>
      <w:bookmarkEnd w:id="2704"/>
      <w:bookmarkEnd w:id="2705"/>
      <w:bookmarkEnd w:id="2706"/>
      <w:bookmarkEnd w:id="2707"/>
      <w:bookmarkEnd w:id="2708"/>
      <w:bookmarkEnd w:id="2709"/>
      <w:bookmarkEnd w:id="2710"/>
      <w:bookmarkEnd w:id="2711"/>
      <w:bookmarkEnd w:id="2712"/>
      <w:bookmarkEnd w:id="2713"/>
      <w:bookmarkEnd w:id="2714"/>
      <w:bookmarkEnd w:id="2715"/>
    </w:p>
    <w:p w14:paraId="194D7D9B" w14:textId="6DE46B25" w:rsidR="009872D3" w:rsidRPr="003A10EA" w:rsidRDefault="009872D3" w:rsidP="00D44385">
      <w:pPr>
        <w:pStyle w:val="ListParagraph"/>
        <w:numPr>
          <w:ilvl w:val="0"/>
          <w:numId w:val="59"/>
        </w:numPr>
        <w:contextualSpacing w:val="0"/>
        <w:outlineLvl w:val="1"/>
        <w:rPr>
          <w:rFonts w:ascii="Times New Roman" w:hAnsi="Times New Roman" w:cs="Times New Roman"/>
          <w:b/>
          <w:bCs/>
          <w:sz w:val="24"/>
          <w:szCs w:val="24"/>
        </w:rPr>
      </w:pPr>
      <w:bookmarkStart w:id="2722" w:name="_Toc212648431"/>
      <w:r w:rsidRPr="003A10EA">
        <w:rPr>
          <w:rFonts w:ascii="Times New Roman" w:hAnsi="Times New Roman" w:cs="Times New Roman"/>
          <w:b/>
          <w:bCs/>
          <w:sz w:val="24"/>
          <w:szCs w:val="24"/>
        </w:rPr>
        <w:t>Cooperative Agreements with Publicly Funded Programs</w:t>
      </w:r>
      <w:bookmarkEnd w:id="2716"/>
      <w:bookmarkEnd w:id="2722"/>
      <w:r w:rsidRPr="003A10EA" w:rsidDel="002D0E57">
        <w:rPr>
          <w:rFonts w:ascii="Times New Roman" w:hAnsi="Times New Roman" w:cs="Times New Roman"/>
          <w:b/>
          <w:bCs/>
          <w:sz w:val="24"/>
          <w:szCs w:val="24"/>
        </w:rPr>
        <w:t xml:space="preserve"> </w:t>
      </w:r>
      <w:bookmarkEnd w:id="2717"/>
      <w:bookmarkEnd w:id="2718"/>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723" w:name="_Toc48900596"/>
      <w:r w:rsidRPr="003A10EA">
        <w:rPr>
          <w:rFonts w:ascii="Times New Roman" w:hAnsi="Times New Roman" w:cs="Times New Roman"/>
          <w:b/>
          <w:bCs/>
          <w:sz w:val="24"/>
          <w:szCs w:val="24"/>
        </w:rPr>
        <w:instrText>3.  Cooperative Agreements with Publicly Funded Programs Report</w:instrText>
      </w:r>
      <w:bookmarkEnd w:id="2723"/>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bookmarkEnd w:id="2719"/>
      <w:bookmarkEnd w:id="2720"/>
      <w:bookmarkEnd w:id="2721"/>
    </w:p>
    <w:p w14:paraId="22208AA6" w14:textId="77777777" w:rsidR="009872D3" w:rsidRPr="003A10EA" w:rsidRDefault="009872D3" w:rsidP="009872D3">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lastRenderedPageBreak/>
        <w:t>Contractor shall ensure that relationships exist between Contractor and publicly funded health care and service programs in order to implement and formalize coordination.</w:t>
      </w:r>
      <w:bookmarkStart w:id="2724" w:name="_Hlk11408678"/>
      <w:r w:rsidRPr="003A10EA">
        <w:rPr>
          <w:rFonts w:ascii="Times New Roman" w:hAnsi="Times New Roman" w:cs="Times New Roman"/>
          <w:sz w:val="24"/>
          <w:szCs w:val="24"/>
        </w:rPr>
        <w:t xml:space="preserve"> OHA shall have the right to request, and Contractor shall provide within the timeframe specified by OHA, copies of Contractor’s cooperative agreements with publicly funded programs, which may include, but are not limited to: Local Mental Health Authority, Community Mental Health Programs, Type B AAA, State APD district offices, and Local public health authority. OHA shall have the right to request, and Contractor shall provide within the timeframe specified by OHA, any additional information about Contractor’s relationships with publicly funded programs. </w:t>
      </w:r>
      <w:bookmarkEnd w:id="2724"/>
      <w:r w:rsidRPr="003A10EA">
        <w:rPr>
          <w:rFonts w:ascii="Times New Roman" w:hAnsi="Times New Roman" w:cs="Times New Roman"/>
          <w:sz w:val="24"/>
          <w:szCs w:val="24"/>
        </w:rPr>
        <w:t xml:space="preserve"> </w:t>
      </w:r>
      <w:bookmarkStart w:id="2725" w:name="_Toc79925084"/>
      <w:bookmarkStart w:id="2726" w:name="_Toc79939240"/>
      <w:bookmarkStart w:id="2727" w:name="_Toc79925090"/>
      <w:bookmarkStart w:id="2728" w:name="_Toc79939246"/>
      <w:bookmarkStart w:id="2729" w:name="_Toc79925096"/>
      <w:bookmarkStart w:id="2730" w:name="_Toc79939252"/>
      <w:bookmarkStart w:id="2731" w:name="_Toc79925102"/>
      <w:bookmarkStart w:id="2732" w:name="_Toc79939258"/>
      <w:bookmarkStart w:id="2733" w:name="_Toc79925108"/>
      <w:bookmarkStart w:id="2734" w:name="_Toc79939264"/>
      <w:bookmarkStart w:id="2735" w:name="_Toc79925114"/>
      <w:bookmarkStart w:id="2736" w:name="_Toc79939270"/>
      <w:bookmarkStart w:id="2737" w:name="_Toc79939552"/>
      <w:bookmarkStart w:id="2738" w:name="_Toc79939841"/>
      <w:bookmarkStart w:id="2739" w:name="_Toc80085385"/>
      <w:bookmarkStart w:id="2740" w:name="_Toc80085668"/>
      <w:bookmarkStart w:id="2741" w:name="_Toc137211565"/>
      <w:bookmarkStart w:id="2742" w:name="_Toc77611215"/>
      <w:bookmarkStart w:id="2743" w:name="_Toc77613228"/>
      <w:bookmarkStart w:id="2744" w:name="_Toc536177140"/>
      <w:bookmarkStart w:id="2745" w:name="_Toc54161811"/>
      <w:bookmarkStart w:id="2746" w:name="_Toc53987749"/>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p>
    <w:p w14:paraId="7FC600A9" w14:textId="4CC250D6" w:rsidR="009872D3" w:rsidRPr="003A10EA" w:rsidRDefault="009872D3" w:rsidP="00D44385">
      <w:pPr>
        <w:pStyle w:val="ListParagraph"/>
        <w:numPr>
          <w:ilvl w:val="0"/>
          <w:numId w:val="59"/>
        </w:numPr>
        <w:contextualSpacing w:val="0"/>
        <w:outlineLvl w:val="1"/>
        <w:rPr>
          <w:rFonts w:ascii="Times New Roman" w:hAnsi="Times New Roman" w:cs="Times New Roman"/>
          <w:b/>
          <w:bCs/>
          <w:sz w:val="24"/>
          <w:szCs w:val="24"/>
        </w:rPr>
      </w:pPr>
      <w:bookmarkStart w:id="2747" w:name="_Toc212648432"/>
      <w:r w:rsidRPr="003A10EA">
        <w:rPr>
          <w:rFonts w:ascii="Times New Roman" w:hAnsi="Times New Roman" w:cs="Times New Roman"/>
          <w:b/>
          <w:bCs/>
          <w:sz w:val="24"/>
          <w:szCs w:val="24"/>
        </w:rPr>
        <w:t>Cooperative Agreements with Community Social and Support Service and Long Term Care</w:t>
      </w:r>
      <w:bookmarkEnd w:id="2741"/>
      <w:bookmarkEnd w:id="2747"/>
      <w:r w:rsidRPr="003A10EA">
        <w:rPr>
          <w:rFonts w:ascii="Times New Roman" w:hAnsi="Times New Roman" w:cs="Times New Roman"/>
          <w:b/>
          <w:bCs/>
          <w:sz w:val="24"/>
          <w:szCs w:val="24"/>
        </w:rPr>
        <w:t xml:space="preserve"> </w:t>
      </w:r>
      <w:bookmarkEnd w:id="2742"/>
      <w:bookmarkEnd w:id="2743"/>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748" w:name="_Toc48900597"/>
      <w:r w:rsidRPr="003A10EA">
        <w:rPr>
          <w:rFonts w:ascii="Times New Roman" w:hAnsi="Times New Roman" w:cs="Times New Roman"/>
          <w:b/>
          <w:bCs/>
          <w:sz w:val="24"/>
          <w:szCs w:val="24"/>
        </w:rPr>
        <w:instrText>4.  Cooperative Agreements with Community Social and Support Service and Long Term Care Report</w:instrText>
      </w:r>
      <w:bookmarkEnd w:id="2748"/>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bookmarkEnd w:id="2744"/>
      <w:bookmarkEnd w:id="2745"/>
      <w:bookmarkEnd w:id="2746"/>
    </w:p>
    <w:p w14:paraId="11D7DC81" w14:textId="1CC16D5B" w:rsidR="009872D3" w:rsidRPr="003A10EA" w:rsidRDefault="009872D3" w:rsidP="00D44385">
      <w:pPr>
        <w:pStyle w:val="ListParagraph"/>
        <w:numPr>
          <w:ilvl w:val="1"/>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ensure that the relationships described below exist between Contractor and Community social and support service and long term care organizations.  OHA shall have the right to request, and Contractor shall provide within the timeframe specified by OHA, copies of Contractor’s cooperative agreements with such organizations and any additional information about Contractor’s relationships with such organizations.</w:t>
      </w:r>
    </w:p>
    <w:p w14:paraId="79219D54" w14:textId="77777777" w:rsidR="009872D3" w:rsidRPr="003A10EA" w:rsidRDefault="009872D3" w:rsidP="00D44385">
      <w:pPr>
        <w:pStyle w:val="ListParagraph"/>
        <w:numPr>
          <w:ilvl w:val="2"/>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Referral and cooperative arrangements with culturally diverse social and support services organizations, as required under the applicable provisions of Ex. B, Part 4 of this Contract.</w:t>
      </w:r>
    </w:p>
    <w:p w14:paraId="79638535" w14:textId="77777777" w:rsidR="009872D3" w:rsidRPr="003A10EA" w:rsidRDefault="009872D3" w:rsidP="00D44385">
      <w:pPr>
        <w:pStyle w:val="ListParagraph"/>
        <w:numPr>
          <w:ilvl w:val="2"/>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Cooperative arrangements and agreements to provide for medications with residential, nursing facilities, foster care and group homes, required by Ex. B, Part 4 of this Contract.</w:t>
      </w:r>
    </w:p>
    <w:p w14:paraId="27ACA375" w14:textId="0D5D14AE" w:rsidR="009872D3" w:rsidRPr="003A10EA" w:rsidRDefault="009872D3" w:rsidP="00D44385">
      <w:pPr>
        <w:pStyle w:val="ListParagraph"/>
        <w:numPr>
          <w:ilvl w:val="2"/>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Cooperative arrangements and agreements with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Child Welfare offices to assure timely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ssessments for Member children placed under Child Welfare custody, as required by Ex. B, Part 2 of this Contract).</w:t>
      </w:r>
      <w:bookmarkStart w:id="2749" w:name="_Toc536177141"/>
      <w:bookmarkStart w:id="2750" w:name="_Toc54161812"/>
      <w:bookmarkStart w:id="2751" w:name="_Toc53987750"/>
      <w:bookmarkStart w:id="2752" w:name="_Toc77611216"/>
      <w:bookmarkStart w:id="2753" w:name="_Toc77613229"/>
      <w:bookmarkStart w:id="2754" w:name="_Toc137211566"/>
    </w:p>
    <w:p w14:paraId="18F51C11" w14:textId="48281368" w:rsidR="009872D3" w:rsidRPr="003A10EA" w:rsidRDefault="009872D3" w:rsidP="00D44385">
      <w:pPr>
        <w:pStyle w:val="ListParagraph"/>
        <w:numPr>
          <w:ilvl w:val="0"/>
          <w:numId w:val="59"/>
        </w:numPr>
        <w:contextualSpacing w:val="0"/>
        <w:outlineLvl w:val="1"/>
        <w:rPr>
          <w:rFonts w:ascii="Times New Roman" w:hAnsi="Times New Roman" w:cs="Times New Roman"/>
          <w:b/>
          <w:bCs/>
          <w:sz w:val="24"/>
          <w:szCs w:val="24"/>
        </w:rPr>
      </w:pPr>
      <w:bookmarkStart w:id="2755" w:name="_Toc212648433"/>
      <w:r w:rsidRPr="003A10EA">
        <w:rPr>
          <w:rFonts w:ascii="Times New Roman" w:hAnsi="Times New Roman" w:cs="Times New Roman"/>
          <w:b/>
          <w:bCs/>
          <w:sz w:val="24"/>
          <w:szCs w:val="24"/>
        </w:rPr>
        <w:t>Hospital Network Adequacy</w:t>
      </w:r>
      <w:bookmarkEnd w:id="2749"/>
      <w:bookmarkEnd w:id="2750"/>
      <w:bookmarkEnd w:id="2751"/>
      <w:bookmarkEnd w:id="2752"/>
      <w:bookmarkEnd w:id="2753"/>
      <w:bookmarkEnd w:id="2754"/>
      <w:bookmarkEnd w:id="2755"/>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2756" w:name="_Toc48900598"/>
      <w:r w:rsidRPr="003A10EA">
        <w:rPr>
          <w:rFonts w:ascii="Times New Roman" w:hAnsi="Times New Roman" w:cs="Times New Roman"/>
          <w:b/>
          <w:bCs/>
          <w:sz w:val="24"/>
          <w:szCs w:val="24"/>
        </w:rPr>
        <w:instrText>5.  Hospital Network Adequacy</w:instrText>
      </w:r>
      <w:bookmarkEnd w:id="2756"/>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4F3ACBB8" w14:textId="77777777" w:rsidR="009872D3" w:rsidRPr="003A10EA" w:rsidRDefault="009872D3" w:rsidP="00D44385">
      <w:pPr>
        <w:pStyle w:val="ListParagraph"/>
        <w:numPr>
          <w:ilvl w:val="1"/>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develop and maintain an adequate Hospital network for a full range of services to sufficiently meet the needs of Contractor’s Members.</w:t>
      </w:r>
    </w:p>
    <w:p w14:paraId="7019F14C" w14:textId="77777777" w:rsidR="009872D3" w:rsidRPr="003A10EA" w:rsidRDefault="009872D3" w:rsidP="00D44385">
      <w:pPr>
        <w:pStyle w:val="ListParagraph"/>
        <w:numPr>
          <w:ilvl w:val="1"/>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OHA will review and analyze non-contracted claims by Contractor annually to determine if all Hospital services are adequately represented.</w:t>
      </w:r>
    </w:p>
    <w:p w14:paraId="763BD1AF" w14:textId="1BE267EE" w:rsidR="009872D3" w:rsidRPr="003A10EA" w:rsidRDefault="009872D3" w:rsidP="00D44385">
      <w:pPr>
        <w:pStyle w:val="ListParagraph"/>
        <w:numPr>
          <w:ilvl w:val="2"/>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OHA will use following benchmarks to evaluate and assess the adequacy of Contractor’s Hospital network:</w:t>
      </w:r>
    </w:p>
    <w:p w14:paraId="07DBA5D7" w14:textId="77777777" w:rsidR="009872D3" w:rsidRPr="003A10EA" w:rsidRDefault="009872D3" w:rsidP="00D44385">
      <w:pPr>
        <w:pStyle w:val="ListParagraph"/>
        <w:numPr>
          <w:ilvl w:val="3"/>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A minimum of 90% of Contractor’s total inpatient admissions (excluding all Outpatient services) shall be provided in Hospitals under contract with Contractor.</w:t>
      </w:r>
    </w:p>
    <w:p w14:paraId="5F47827A" w14:textId="77777777" w:rsidR="009872D3" w:rsidRPr="003A10EA" w:rsidRDefault="009872D3" w:rsidP="00D44385">
      <w:pPr>
        <w:pStyle w:val="ListParagraph"/>
        <w:numPr>
          <w:ilvl w:val="3"/>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A minimum of 90% of Contractor’s total dollars paid for all Outpatient services (excluding amounts paid for inpatient admissions) shall be provided in Hospitals under contract with Contractor.</w:t>
      </w:r>
    </w:p>
    <w:p w14:paraId="1FE83463" w14:textId="5E180B80" w:rsidR="009872D3" w:rsidRPr="003A10EA" w:rsidRDefault="009872D3" w:rsidP="00D44385">
      <w:pPr>
        <w:pStyle w:val="ListParagraph"/>
        <w:numPr>
          <w:ilvl w:val="2"/>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In those instances where the percentage of Non-Contracted Hospital services are below the benchmarks or OHA’s review of Contractor’s annual Hospital admissions by Diagnosis Related Groups indicates Contractor’s Hospital network is not adequate, OHA will determine if Contractor and the Hospital(s) have both made a good faith effort to contract with each other.  </w:t>
      </w:r>
      <w:r w:rsidRPr="003A10EA">
        <w:rPr>
          <w:rFonts w:ascii="Times New Roman" w:hAnsi="Times New Roman" w:cs="Times New Roman"/>
          <w:sz w:val="24"/>
          <w:szCs w:val="24"/>
          <w:lang w:eastAsia="ja-JP"/>
        </w:rPr>
        <w:t>The determination of good faith under this Sub.Para. (2), Para.</w:t>
      </w:r>
      <w:r w:rsidRPr="003A10EA">
        <w:rPr>
          <w:rFonts w:ascii="Times New Roman" w:hAnsi="Times New Roman" w:cs="Times New Roman"/>
          <w:bCs/>
          <w:sz w:val="24"/>
          <w:szCs w:val="24"/>
          <w:lang w:eastAsia="ja-JP"/>
        </w:rPr>
        <w:t xml:space="preserve"> b</w:t>
      </w:r>
      <w:r w:rsidRPr="003A10EA">
        <w:rPr>
          <w:rFonts w:ascii="Times New Roman" w:hAnsi="Times New Roman" w:cs="Times New Roman"/>
          <w:sz w:val="24"/>
          <w:szCs w:val="24"/>
          <w:lang w:eastAsia="ja-JP"/>
        </w:rPr>
        <w:t xml:space="preserve"> of this Ex. G shall be based on the following criteria:</w:t>
      </w:r>
    </w:p>
    <w:p w14:paraId="0F055260" w14:textId="77777777" w:rsidR="009872D3" w:rsidRPr="003A10EA" w:rsidRDefault="009872D3" w:rsidP="00D44385">
      <w:pPr>
        <w:pStyle w:val="ListParagraph"/>
        <w:numPr>
          <w:ilvl w:val="3"/>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lastRenderedPageBreak/>
        <w:t>The amount of time Contractor has been actively trying to negotiate a contractual arrangement with the Hospital(s) for the services involved;</w:t>
      </w:r>
    </w:p>
    <w:p w14:paraId="5D72BDD4" w14:textId="77777777" w:rsidR="009872D3" w:rsidRPr="003A10EA" w:rsidRDefault="009872D3" w:rsidP="00D44385">
      <w:pPr>
        <w:pStyle w:val="ListParagraph"/>
        <w:numPr>
          <w:ilvl w:val="3"/>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The payment rates and methodology Contractor has offered to the Hospital(s);</w:t>
      </w:r>
    </w:p>
    <w:p w14:paraId="45AAFBAE" w14:textId="77777777" w:rsidR="009872D3" w:rsidRPr="003A10EA" w:rsidRDefault="009872D3" w:rsidP="00D44385">
      <w:pPr>
        <w:pStyle w:val="ListParagraph"/>
        <w:numPr>
          <w:ilvl w:val="3"/>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The payment rates and methodology the Hospital has offered to Contractor;</w:t>
      </w:r>
    </w:p>
    <w:p w14:paraId="37A3C086" w14:textId="77777777" w:rsidR="009872D3" w:rsidRPr="003A10EA" w:rsidRDefault="009872D3" w:rsidP="00D44385">
      <w:pPr>
        <w:pStyle w:val="ListParagraph"/>
        <w:numPr>
          <w:ilvl w:val="3"/>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Other Hospital cost associated with non-financial contractual terms Contractor has proposed including prior-authorization and other utilization management policies and practices;</w:t>
      </w:r>
    </w:p>
    <w:p w14:paraId="1F61C63E" w14:textId="77777777" w:rsidR="009872D3" w:rsidRPr="003A10EA" w:rsidRDefault="009872D3" w:rsidP="00D44385">
      <w:pPr>
        <w:pStyle w:val="ListParagraph"/>
        <w:numPr>
          <w:ilvl w:val="3"/>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Contractor’s track record with respect to claims payment timeliness, overturned claims, denials, and Hospital complaints;</w:t>
      </w:r>
    </w:p>
    <w:p w14:paraId="1A9E416A" w14:textId="77777777" w:rsidR="009872D3" w:rsidRPr="003A10EA" w:rsidRDefault="009872D3" w:rsidP="00D44385">
      <w:pPr>
        <w:pStyle w:val="ListParagraph"/>
        <w:numPr>
          <w:ilvl w:val="3"/>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Contractor’s solvency status; and</w:t>
      </w:r>
    </w:p>
    <w:p w14:paraId="7C8046B8" w14:textId="77777777" w:rsidR="009872D3" w:rsidRPr="003A10EA" w:rsidRDefault="009872D3" w:rsidP="00D44385">
      <w:pPr>
        <w:pStyle w:val="ListParagraph"/>
        <w:numPr>
          <w:ilvl w:val="3"/>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The Hospital(s)’ reasons for not contracting with Contractor.</w:t>
      </w:r>
    </w:p>
    <w:p w14:paraId="682F95BE" w14:textId="51D87D57" w:rsidR="009872D3" w:rsidRPr="003A10EA" w:rsidRDefault="009872D3" w:rsidP="00D44385">
      <w:pPr>
        <w:pStyle w:val="ListParagraph"/>
        <w:numPr>
          <w:ilvl w:val="2"/>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If OHA determines that Contractor has made a good faith effort to contract with the Hospital, OHA will modify the </w:t>
      </w:r>
      <w:r w:rsidRPr="003A10EA">
        <w:rPr>
          <w:rFonts w:ascii="Times New Roman" w:hAnsi="Times New Roman" w:cs="Times New Roman"/>
          <w:sz w:val="24"/>
          <w:szCs w:val="24"/>
          <w:lang w:eastAsia="ja-JP"/>
        </w:rPr>
        <w:t>B</w:t>
      </w:r>
      <w:r w:rsidRPr="003A10EA">
        <w:rPr>
          <w:rFonts w:ascii="Times New Roman" w:hAnsi="Times New Roman" w:cs="Times New Roman"/>
          <w:sz w:val="24"/>
          <w:szCs w:val="24"/>
        </w:rPr>
        <w:t>enchmark calculation, if necessary, for Contractor to exclude the Hospital so Contractor is not penalized for a Hospital’s failure to contract in good faith with Contractor.</w:t>
      </w:r>
    </w:p>
    <w:p w14:paraId="7908DE03" w14:textId="7B041F3E" w:rsidR="009872D3" w:rsidRPr="003A10EA" w:rsidRDefault="009872D3" w:rsidP="00D44385">
      <w:pPr>
        <w:pStyle w:val="ListParagraph"/>
        <w:numPr>
          <w:ilvl w:val="2"/>
          <w:numId w:val="59"/>
        </w:numPr>
        <w:contextualSpacing w:val="0"/>
        <w:rPr>
          <w:rFonts w:ascii="Times New Roman" w:hAnsi="Times New Roman" w:cs="Times New Roman"/>
          <w:sz w:val="24"/>
          <w:szCs w:val="24"/>
        </w:rPr>
      </w:pPr>
      <w:r w:rsidRPr="003A10EA">
        <w:rPr>
          <w:rFonts w:ascii="Times New Roman" w:hAnsi="Times New Roman" w:cs="Times New Roman"/>
          <w:sz w:val="24"/>
          <w:szCs w:val="24"/>
        </w:rPr>
        <w:t>If OHA determines that Contractor did not make a good faith effort to negotiate and enter into reasonable contracts, OHA will</w:t>
      </w:r>
      <w:r w:rsidRPr="003A10EA">
        <w:rPr>
          <w:rFonts w:ascii="Times New Roman" w:hAnsi="Times New Roman" w:cs="Times New Roman"/>
          <w:sz w:val="24"/>
          <w:szCs w:val="24"/>
          <w:lang w:eastAsia="ja-JP"/>
        </w:rPr>
        <w:t xml:space="preserve"> have the right to require Contractor to provide a monthly Hospital Adequacy Report and to pursue</w:t>
      </w:r>
      <w:r w:rsidRPr="003A10EA">
        <w:rPr>
          <w:rFonts w:ascii="Times New Roman" w:hAnsi="Times New Roman" w:cs="Times New Roman"/>
          <w:sz w:val="24"/>
          <w:szCs w:val="24"/>
        </w:rPr>
        <w:t xml:space="preserve"> all of its rights and remedies under this Contract until such breach is remedied.</w:t>
      </w:r>
    </w:p>
    <w:p w14:paraId="6E5FB8E7" w14:textId="04907C8F" w:rsidR="009872D3" w:rsidRPr="003A10EA" w:rsidRDefault="009872D3" w:rsidP="009872D3">
      <w:pPr>
        <w:rPr>
          <w:rFonts w:ascii="Times New Roman" w:hAnsi="Times New Roman" w:cs="Times New Roman"/>
          <w:sz w:val="24"/>
          <w:szCs w:val="24"/>
          <w:lang w:val="x-none" w:eastAsia="ja-JP"/>
        </w:rPr>
      </w:pPr>
    </w:p>
    <w:p w14:paraId="360727F5" w14:textId="77777777" w:rsidR="009872D3" w:rsidRPr="003A10EA" w:rsidRDefault="009872D3" w:rsidP="009872D3">
      <w:pPr>
        <w:rPr>
          <w:rFonts w:ascii="Times New Roman" w:hAnsi="Times New Roman" w:cs="Times New Roman"/>
          <w:sz w:val="24"/>
          <w:szCs w:val="24"/>
          <w:lang w:val="x-none" w:eastAsia="ja-JP"/>
        </w:rPr>
      </w:pPr>
    </w:p>
    <w:p w14:paraId="072F1A99" w14:textId="4230D432" w:rsidR="00C44DCC" w:rsidRPr="003A10EA" w:rsidRDefault="009872D3" w:rsidP="009872D3">
      <w:pPr>
        <w:jc w:val="center"/>
        <w:rPr>
          <w:rFonts w:ascii="Times New Roman" w:hAnsi="Times New Roman" w:cs="Times New Roman"/>
          <w:b/>
          <w:i/>
          <w:iCs/>
          <w:sz w:val="24"/>
          <w:szCs w:val="24"/>
        </w:rPr>
      </w:pPr>
      <w:r w:rsidRPr="003A10EA">
        <w:rPr>
          <w:rFonts w:ascii="Times New Roman" w:hAnsi="Times New Roman" w:cs="Times New Roman"/>
          <w:b/>
          <w:i/>
          <w:iCs/>
          <w:sz w:val="24"/>
          <w:szCs w:val="24"/>
        </w:rPr>
        <w:t>[Remainder of page intentionally left blank]</w:t>
      </w:r>
    </w:p>
    <w:p w14:paraId="25085ECF" w14:textId="77777777" w:rsidR="009872D3" w:rsidRPr="003A10EA" w:rsidRDefault="009872D3" w:rsidP="009872D3">
      <w:pPr>
        <w:rPr>
          <w:rFonts w:ascii="Times New Roman" w:hAnsi="Times New Roman" w:cs="Times New Roman"/>
          <w:bCs/>
          <w:sz w:val="24"/>
          <w:szCs w:val="24"/>
          <w:u w:val="single"/>
        </w:rPr>
        <w:sectPr w:rsidR="009872D3" w:rsidRPr="003A10EA" w:rsidSect="00E24AE4">
          <w:footerReference w:type="default" r:id="rId91"/>
          <w:pgSz w:w="12240" w:h="15840" w:code="1"/>
          <w:pgMar w:top="720" w:right="720" w:bottom="720" w:left="720" w:header="432" w:footer="432" w:gutter="0"/>
          <w:cols w:space="720"/>
          <w:docGrid w:linePitch="360"/>
        </w:sectPr>
      </w:pPr>
    </w:p>
    <w:p w14:paraId="712E3DF2" w14:textId="674CA66D" w:rsidR="006F77EA" w:rsidRPr="003A10EA" w:rsidRDefault="006F77EA" w:rsidP="006F77EA">
      <w:pPr>
        <w:pStyle w:val="Heading1"/>
        <w:jc w:val="center"/>
        <w:rPr>
          <w:rFonts w:ascii="Times New Roman" w:hAnsi="Times New Roman" w:cs="Times New Roman"/>
          <w:b/>
          <w:bCs/>
          <w:sz w:val="24"/>
          <w:szCs w:val="24"/>
        </w:rPr>
      </w:pPr>
      <w:bookmarkStart w:id="2757" w:name="_Toc212648434"/>
      <w:r w:rsidRPr="003A10EA">
        <w:rPr>
          <w:rFonts w:ascii="Times New Roman" w:hAnsi="Times New Roman" w:cs="Times New Roman"/>
          <w:b/>
          <w:bCs/>
          <w:color w:val="auto"/>
          <w:sz w:val="24"/>
          <w:szCs w:val="24"/>
          <w:lang w:val="x-none"/>
        </w:rPr>
        <w:lastRenderedPageBreak/>
        <w:t>Exhibit H – Value Based Payment</w:t>
      </w:r>
      <w:bookmarkEnd w:id="2757"/>
      <w:r w:rsidRPr="003A10EA">
        <w:rPr>
          <w:rFonts w:ascii="Times New Roman" w:hAnsi="Times New Roman" w:cs="Times New Roman"/>
          <w:b/>
          <w:bCs/>
          <w:color w:val="auto"/>
          <w:sz w:val="24"/>
          <w:szCs w:val="24"/>
          <w:lang w:val="x-none"/>
        </w:rPr>
        <w:t xml:space="preserve"> </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lang w:val="x-none"/>
        </w:rPr>
        <w:instrText xml:space="preserve"> TC "Exhibit B – Statement of Work – Part 2</w:instrText>
      </w:r>
      <w:r w:rsidRPr="003A10EA">
        <w:rPr>
          <w:rFonts w:ascii="Times New Roman" w:hAnsi="Times New Roman" w:cs="Times New Roman"/>
          <w:b/>
          <w:bCs/>
          <w:sz w:val="24"/>
          <w:szCs w:val="24"/>
        </w:rPr>
        <w:instrText xml:space="preserve"> – Covered and Non-Covered Services</w:instrText>
      </w:r>
      <w:r w:rsidRPr="003A10EA">
        <w:rPr>
          <w:rFonts w:ascii="Times New Roman" w:hAnsi="Times New Roman" w:cs="Times New Roman"/>
          <w:b/>
          <w:bCs/>
          <w:sz w:val="24"/>
          <w:szCs w:val="24"/>
          <w:lang w:val="x-none"/>
        </w:rPr>
        <w:instrText xml:space="preserve">" \f C \l "1" </w:instrText>
      </w:r>
      <w:r w:rsidRPr="003A10EA">
        <w:rPr>
          <w:rFonts w:ascii="Times New Roman" w:hAnsi="Times New Roman" w:cs="Times New Roman"/>
          <w:b/>
          <w:bCs/>
          <w:sz w:val="24"/>
          <w:szCs w:val="24"/>
        </w:rPr>
        <w:fldChar w:fldCharType="end"/>
      </w:r>
    </w:p>
    <w:p w14:paraId="160B6BFF" w14:textId="77777777" w:rsidR="006F77EA" w:rsidRPr="003A10EA" w:rsidRDefault="006F77EA" w:rsidP="006F77EA">
      <w:pPr>
        <w:rPr>
          <w:rFonts w:ascii="Times New Roman" w:hAnsi="Times New Roman" w:cs="Times New Roman"/>
          <w:bCs/>
          <w:sz w:val="24"/>
          <w:szCs w:val="24"/>
        </w:rPr>
      </w:pPr>
    </w:p>
    <w:p w14:paraId="408F6D7A" w14:textId="14E39837" w:rsidR="000553FC" w:rsidRPr="003A10EA" w:rsidRDefault="000553FC" w:rsidP="000553FC">
      <w:pPr>
        <w:ind w:left="0" w:firstLine="0"/>
        <w:rPr>
          <w:rFonts w:ascii="Times New Roman" w:eastAsia="Calibri" w:hAnsi="Times New Roman" w:cs="Times New Roman"/>
          <w:sz w:val="24"/>
          <w:szCs w:val="24"/>
        </w:rPr>
      </w:pPr>
      <w:r w:rsidRPr="003A10EA">
        <w:rPr>
          <w:rFonts w:ascii="Times New Roman" w:eastAsia="Calibri" w:hAnsi="Times New Roman" w:cs="Times New Roman"/>
          <w:sz w:val="24"/>
          <w:szCs w:val="24"/>
        </w:rPr>
        <w:t xml:space="preserve">Contractor shall </w:t>
      </w:r>
      <w:r w:rsidRPr="003A10EA">
        <w:rPr>
          <w:rFonts w:ascii="Times New Roman" w:eastAsia="Calibri" w:hAnsi="Times New Roman" w:cs="Times New Roman"/>
          <w:bCs/>
          <w:sz w:val="24"/>
          <w:szCs w:val="24"/>
        </w:rPr>
        <w:t>demonstrate, as specified below, how it will</w:t>
      </w:r>
      <w:r w:rsidRPr="003A10EA">
        <w:rPr>
          <w:rFonts w:ascii="Times New Roman" w:eastAsia="Calibri" w:hAnsi="Times New Roman" w:cs="Times New Roman"/>
          <w:sz w:val="24"/>
          <w:szCs w:val="24"/>
        </w:rPr>
        <w:t xml:space="preserve"> use Value-</w:t>
      </w:r>
      <w:r w:rsidRPr="003A10EA">
        <w:rPr>
          <w:rFonts w:ascii="Times New Roman" w:hAnsi="Times New Roman" w:cs="Times New Roman"/>
          <w:sz w:val="24"/>
          <w:szCs w:val="24"/>
          <w:lang w:eastAsia="ja-JP"/>
        </w:rPr>
        <w:t>B</w:t>
      </w:r>
      <w:r w:rsidRPr="003A10EA">
        <w:rPr>
          <w:rFonts w:ascii="Times New Roman" w:eastAsia="Calibri" w:hAnsi="Times New Roman" w:cs="Times New Roman"/>
          <w:sz w:val="24"/>
          <w:szCs w:val="24"/>
        </w:rPr>
        <w:t xml:space="preserve">ased </w:t>
      </w:r>
      <w:r w:rsidRPr="003A10EA">
        <w:rPr>
          <w:rFonts w:ascii="Times New Roman" w:hAnsi="Times New Roman" w:cs="Times New Roman"/>
          <w:sz w:val="24"/>
          <w:szCs w:val="24"/>
          <w:lang w:eastAsia="ja-JP"/>
        </w:rPr>
        <w:t>P</w:t>
      </w:r>
      <w:r w:rsidRPr="003A10EA">
        <w:rPr>
          <w:rFonts w:ascii="Times New Roman" w:eastAsia="Calibri" w:hAnsi="Times New Roman" w:cs="Times New Roman"/>
          <w:sz w:val="24"/>
          <w:szCs w:val="24"/>
        </w:rPr>
        <w:t xml:space="preserve">ayment </w:t>
      </w:r>
      <w:r w:rsidR="00DA461B" w:rsidRPr="003A10EA">
        <w:rPr>
          <w:rFonts w:ascii="Times New Roman" w:eastAsia="Calibri" w:hAnsi="Times New Roman" w:cs="Times New Roman"/>
          <w:sz w:val="24"/>
          <w:szCs w:val="24"/>
        </w:rPr>
        <w:t xml:space="preserve">(VBP) </w:t>
      </w:r>
      <w:r w:rsidRPr="003A10EA">
        <w:rPr>
          <w:rFonts w:ascii="Times New Roman" w:eastAsia="Calibri" w:hAnsi="Times New Roman" w:cs="Times New Roman"/>
          <w:sz w:val="24"/>
          <w:szCs w:val="24"/>
        </w:rPr>
        <w:t xml:space="preserve">methodologies alone or in combination with delivery system changes to achieve the Triple Aim Goals of better care, controlled costs, and better health for Members. </w:t>
      </w:r>
    </w:p>
    <w:p w14:paraId="5967B397" w14:textId="4FAAA7FD" w:rsidR="000553FC" w:rsidRPr="003A10EA" w:rsidRDefault="000553FC" w:rsidP="00B02E56">
      <w:pPr>
        <w:ind w:left="0" w:firstLine="0"/>
        <w:rPr>
          <w:rFonts w:ascii="Times New Roman" w:hAnsi="Times New Roman" w:cs="Times New Roman"/>
          <w:sz w:val="24"/>
          <w:szCs w:val="24"/>
        </w:rPr>
      </w:pPr>
      <w:r w:rsidRPr="003A10EA">
        <w:rPr>
          <w:rFonts w:ascii="Times New Roman" w:hAnsi="Times New Roman" w:cs="Times New Roman"/>
          <w:sz w:val="24"/>
          <w:szCs w:val="24"/>
        </w:rPr>
        <w:t>Contractor shall implement a schedule of V</w:t>
      </w:r>
      <w:r w:rsidR="00DA461B" w:rsidRPr="003A10EA">
        <w:rPr>
          <w:rFonts w:ascii="Times New Roman" w:hAnsi="Times New Roman" w:cs="Times New Roman"/>
          <w:sz w:val="24"/>
          <w:szCs w:val="24"/>
        </w:rPr>
        <w:t>BP</w:t>
      </w:r>
      <w:r w:rsidRPr="003A10EA">
        <w:rPr>
          <w:rFonts w:ascii="Times New Roman" w:hAnsi="Times New Roman" w:cs="Times New Roman"/>
          <w:sz w:val="24"/>
          <w:szCs w:val="24"/>
        </w:rPr>
        <w:t xml:space="preserve">s, with benchmarks and evaluation points identified that demonstrate direct support for transformation of care delivery and the sustainability of care innovations across the care continuum. </w:t>
      </w:r>
      <w:bookmarkStart w:id="2758" w:name="_Toc536177143"/>
      <w:bookmarkStart w:id="2759" w:name="_Toc54161814"/>
      <w:bookmarkStart w:id="2760" w:name="_Toc53987752"/>
    </w:p>
    <w:p w14:paraId="64AC87EB" w14:textId="5A98F85F" w:rsidR="000553FC" w:rsidRPr="003A10EA" w:rsidRDefault="000553FC" w:rsidP="00D44385">
      <w:pPr>
        <w:pStyle w:val="ListParagraph"/>
        <w:numPr>
          <w:ilvl w:val="0"/>
          <w:numId w:val="60"/>
        </w:numPr>
        <w:contextualSpacing w:val="0"/>
        <w:outlineLvl w:val="1"/>
        <w:rPr>
          <w:rFonts w:ascii="Times New Roman" w:hAnsi="Times New Roman" w:cs="Times New Roman"/>
          <w:b/>
          <w:bCs/>
          <w:sz w:val="24"/>
          <w:szCs w:val="24"/>
        </w:rPr>
      </w:pPr>
      <w:bookmarkStart w:id="2761" w:name="_Toc77611218"/>
      <w:bookmarkStart w:id="2762" w:name="_Toc77613231"/>
      <w:bookmarkStart w:id="2763" w:name="_Toc137211568"/>
      <w:bookmarkStart w:id="2764" w:name="_Toc212648435"/>
      <w:r w:rsidRPr="003A10EA">
        <w:rPr>
          <w:rFonts w:ascii="Times New Roman" w:hAnsi="Times New Roman" w:cs="Times New Roman"/>
          <w:b/>
          <w:bCs/>
          <w:sz w:val="24"/>
          <w:szCs w:val="24"/>
        </w:rPr>
        <w:t xml:space="preserve">VBP </w:t>
      </w:r>
      <w:bookmarkEnd w:id="2758"/>
      <w:bookmarkEnd w:id="2759"/>
      <w:bookmarkEnd w:id="2760"/>
      <w:bookmarkEnd w:id="2761"/>
      <w:bookmarkEnd w:id="2762"/>
      <w:r w:rsidRPr="003A10EA">
        <w:rPr>
          <w:rFonts w:ascii="Times New Roman" w:hAnsi="Times New Roman" w:cs="Times New Roman"/>
          <w:b/>
          <w:bCs/>
          <w:sz w:val="24"/>
          <w:szCs w:val="24"/>
        </w:rPr>
        <w:t>Annual Requirement</w:t>
      </w:r>
      <w:bookmarkEnd w:id="2763"/>
      <w:bookmarkEnd w:id="2764"/>
    </w:p>
    <w:p w14:paraId="2995FB72" w14:textId="26B2F31B" w:rsidR="00B02E56" w:rsidRPr="003A10EA" w:rsidRDefault="00DA461B" w:rsidP="00B02E56">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For Contract Year </w:t>
      </w:r>
      <w:r w:rsidR="00B02CB2" w:rsidRPr="003A10EA">
        <w:rPr>
          <w:rFonts w:ascii="Times New Roman" w:hAnsi="Times New Roman" w:cs="Times New Roman"/>
          <w:sz w:val="24"/>
          <w:szCs w:val="24"/>
        </w:rPr>
        <w:t xml:space="preserve">seven </w:t>
      </w:r>
      <w:r w:rsidRPr="003A10EA">
        <w:rPr>
          <w:rFonts w:ascii="Times New Roman" w:hAnsi="Times New Roman" w:cs="Times New Roman"/>
          <w:sz w:val="24"/>
          <w:szCs w:val="24"/>
        </w:rPr>
        <w:t>(</w:t>
      </w:r>
      <w:r w:rsidR="00B02CB2" w:rsidRPr="003A10EA">
        <w:rPr>
          <w:rFonts w:ascii="Times New Roman" w:hAnsi="Times New Roman" w:cs="Times New Roman"/>
          <w:sz w:val="24"/>
          <w:szCs w:val="24"/>
        </w:rPr>
        <w:t>2026</w:t>
      </w:r>
      <w:r w:rsidRPr="003A10EA">
        <w:rPr>
          <w:rFonts w:ascii="Times New Roman" w:hAnsi="Times New Roman" w:cs="Times New Roman"/>
          <w:sz w:val="24"/>
          <w:szCs w:val="24"/>
        </w:rPr>
        <w:t>)</w:t>
      </w:r>
      <w:r w:rsidR="000553FC" w:rsidRPr="003A10EA">
        <w:rPr>
          <w:rFonts w:ascii="Times New Roman" w:hAnsi="Times New Roman" w:cs="Times New Roman"/>
          <w:sz w:val="24"/>
          <w:szCs w:val="24"/>
        </w:rPr>
        <w:t xml:space="preserve">, Contractor shall </w:t>
      </w:r>
      <w:r w:rsidR="00B33E5B" w:rsidRPr="003A10EA">
        <w:rPr>
          <w:rFonts w:ascii="Times New Roman" w:hAnsi="Times New Roman" w:cs="Times New Roman"/>
          <w:sz w:val="24"/>
          <w:szCs w:val="24"/>
        </w:rPr>
        <w:t xml:space="preserve">meet the annual VBP targets specified in Sec. 4 of this Ex. H. </w:t>
      </w:r>
      <w:r w:rsidR="00A37680" w:rsidRPr="003A10EA">
        <w:rPr>
          <w:rFonts w:ascii="Times New Roman" w:hAnsi="Times New Roman" w:cs="Times New Roman"/>
          <w:sz w:val="24"/>
          <w:szCs w:val="24"/>
        </w:rPr>
        <w:t xml:space="preserve">The </w:t>
      </w:r>
      <w:r w:rsidR="000553FC" w:rsidRPr="003A10EA">
        <w:rPr>
          <w:rFonts w:ascii="Times New Roman" w:hAnsi="Times New Roman" w:cs="Times New Roman"/>
          <w:sz w:val="24"/>
          <w:szCs w:val="24"/>
        </w:rPr>
        <w:t>VBP component</w:t>
      </w:r>
      <w:r w:rsidR="00A37680" w:rsidRPr="003A10EA">
        <w:rPr>
          <w:rFonts w:ascii="Times New Roman" w:hAnsi="Times New Roman" w:cs="Times New Roman"/>
          <w:sz w:val="24"/>
          <w:szCs w:val="24"/>
        </w:rPr>
        <w:t>s</w:t>
      </w:r>
      <w:r w:rsidR="000553FC" w:rsidRPr="003A10EA">
        <w:rPr>
          <w:rFonts w:ascii="Times New Roman" w:hAnsi="Times New Roman" w:cs="Times New Roman"/>
          <w:sz w:val="24"/>
          <w:szCs w:val="24"/>
        </w:rPr>
        <w:t xml:space="preserve"> </w:t>
      </w:r>
      <w:r w:rsidR="00397558" w:rsidRPr="003A10EA">
        <w:rPr>
          <w:rFonts w:ascii="Times New Roman" w:hAnsi="Times New Roman" w:cs="Times New Roman"/>
          <w:sz w:val="24"/>
          <w:szCs w:val="24"/>
        </w:rPr>
        <w:t xml:space="preserve">specified in Sec. 4 are </w:t>
      </w:r>
      <w:r w:rsidR="000553FC" w:rsidRPr="003A10EA">
        <w:rPr>
          <w:rFonts w:ascii="Times New Roman" w:hAnsi="Times New Roman" w:cs="Times New Roman"/>
          <w:sz w:val="24"/>
          <w:szCs w:val="24"/>
        </w:rPr>
        <w:t xml:space="preserve">defined </w:t>
      </w:r>
      <w:r w:rsidR="00397558" w:rsidRPr="003A10EA">
        <w:rPr>
          <w:rFonts w:ascii="Times New Roman" w:hAnsi="Times New Roman" w:cs="Times New Roman"/>
          <w:sz w:val="24"/>
          <w:szCs w:val="24"/>
        </w:rPr>
        <w:t xml:space="preserve">in </w:t>
      </w:r>
      <w:r w:rsidR="000553FC" w:rsidRPr="003A10EA">
        <w:rPr>
          <w:rFonts w:ascii="Times New Roman" w:hAnsi="Times New Roman" w:cs="Times New Roman"/>
          <w:sz w:val="24"/>
          <w:szCs w:val="24"/>
        </w:rPr>
        <w:t>the Health Care Payment Learning and Action Network’s (“LAN”) “Alternative Payment Model Framework White Paper Refreshed 2017” (</w:t>
      </w:r>
      <w:hyperlink r:id="rId92" w:history="1">
        <w:r w:rsidR="00875E7B" w:rsidRPr="003A10EA">
          <w:rPr>
            <w:rStyle w:val="Hyperlink"/>
            <w:rFonts w:ascii="Times New Roman" w:hAnsi="Times New Roman" w:cs="Times New Roman"/>
            <w:sz w:val="24"/>
            <w:szCs w:val="24"/>
          </w:rPr>
          <w:t>http://hcp-lan.org/workproducts/apm-refresh-whitepaper-final.pdf</w:t>
        </w:r>
      </w:hyperlink>
      <w:r w:rsidR="000553FC" w:rsidRPr="003A10EA">
        <w:rPr>
          <w:rFonts w:ascii="Times New Roman" w:hAnsi="Times New Roman" w:cs="Times New Roman"/>
          <w:sz w:val="24"/>
          <w:szCs w:val="24"/>
        </w:rPr>
        <w:t>).  OHA will assess adherence retrospectively.  The denominator in the calculation for determining VBP targets is the total dollars paid (claims and non-claims-based payments) for medical, behavioral, oral, prescription drugs</w:t>
      </w:r>
      <w:r w:rsidR="00BA7E41" w:rsidRPr="003A10EA">
        <w:rPr>
          <w:rFonts w:ascii="Times New Roman" w:hAnsi="Times New Roman" w:cs="Times New Roman"/>
          <w:sz w:val="24"/>
          <w:szCs w:val="24"/>
        </w:rPr>
        <w:t>,</w:t>
      </w:r>
      <w:r w:rsidR="000553FC" w:rsidRPr="003A10EA">
        <w:rPr>
          <w:rFonts w:ascii="Times New Roman" w:hAnsi="Times New Roman" w:cs="Times New Roman"/>
          <w:sz w:val="24"/>
          <w:szCs w:val="24"/>
        </w:rPr>
        <w:t xml:space="preserve"> and other health services that are not Carve-Out Services.  Excluded from the calculation for determining VBP targets are the following: (i) Administrative/overhead expenses, (ii) amounts paid to third-parties for network development, claims processing, and utilization management, (iii) amounts paid, including amounts paid to a Provider, for professional or administrative services that do not represent compensation or reimbursement for services (as defined under 42 CFR § 438.3(e)) provided to a Member, amounts paid to Providers under 42 CFR §438.6(d), amounts paid as remittance in accordance with 42 CFR § 438.6(j), fines and penalties assessed by regulatory authorities, profit/margin, and other non-service-related expenditures are excluded from the calculation. </w:t>
      </w:r>
    </w:p>
    <w:p w14:paraId="23978F54" w14:textId="01AFD217" w:rsidR="00B02E56" w:rsidRPr="003A10EA" w:rsidRDefault="000553FC" w:rsidP="00B02E56">
      <w:pPr>
        <w:pStyle w:val="ListParagraph"/>
        <w:ind w:firstLine="0"/>
        <w:contextualSpacing w:val="0"/>
        <w:rPr>
          <w:rStyle w:val="Hyperlink"/>
          <w:rFonts w:ascii="Times New Roman" w:hAnsi="Times New Roman" w:cs="Times New Roman"/>
          <w:color w:val="auto"/>
          <w:sz w:val="24"/>
          <w:szCs w:val="24"/>
          <w:u w:val="none"/>
        </w:rPr>
      </w:pPr>
      <w:r w:rsidRPr="003A10EA">
        <w:rPr>
          <w:rFonts w:ascii="Times New Roman" w:hAnsi="Times New Roman" w:cs="Times New Roman"/>
          <w:sz w:val="24"/>
          <w:szCs w:val="24"/>
        </w:rPr>
        <w:t xml:space="preserve">In addition to the LAN Framework, Contractor shall use the OHA </w:t>
      </w:r>
      <w:r w:rsidRPr="003A10EA">
        <w:rPr>
          <w:rFonts w:ascii="Times New Roman" w:hAnsi="Times New Roman" w:cs="Times New Roman"/>
          <w:sz w:val="24"/>
          <w:szCs w:val="24"/>
          <w:lang w:eastAsia="ja-JP"/>
        </w:rPr>
        <w:t xml:space="preserve">VBP Technical Guide </w:t>
      </w:r>
      <w:r w:rsidRPr="003A10EA">
        <w:rPr>
          <w:rFonts w:ascii="Times New Roman" w:hAnsi="Times New Roman" w:cs="Times New Roman"/>
          <w:sz w:val="24"/>
          <w:szCs w:val="24"/>
        </w:rPr>
        <w:t xml:space="preserve">for Coordinated Care Organizations for the VBP specifications and the appropriate LAN VBP category for each payment model.  The </w:t>
      </w:r>
      <w:r w:rsidRPr="003A10EA">
        <w:rPr>
          <w:rFonts w:ascii="Times New Roman" w:hAnsi="Times New Roman" w:cs="Times New Roman"/>
          <w:sz w:val="24"/>
          <w:szCs w:val="24"/>
          <w:lang w:eastAsia="ja-JP"/>
        </w:rPr>
        <w:t>Technical Guide for Coordinated Care Organizations for the VBP specifications is located at the following URL:</w:t>
      </w:r>
      <w:r w:rsidR="00B02E56" w:rsidRPr="003A10EA">
        <w:rPr>
          <w:rFonts w:ascii="Times New Roman" w:hAnsi="Times New Roman" w:cs="Times New Roman"/>
          <w:sz w:val="24"/>
          <w:szCs w:val="24"/>
          <w:lang w:eastAsia="ja-JP"/>
        </w:rPr>
        <w:t xml:space="preserve"> </w:t>
      </w:r>
      <w:hyperlink r:id="rId93" w:history="1">
        <w:r w:rsidR="00875E7B" w:rsidRPr="003A10EA">
          <w:rPr>
            <w:rStyle w:val="Hyperlink"/>
            <w:rFonts w:ascii="Times New Roman" w:hAnsi="Times New Roman" w:cs="Times New Roman"/>
            <w:sz w:val="24"/>
            <w:szCs w:val="24"/>
          </w:rPr>
          <w:t>https://www.oregon.gov/oha/HPA/dsi-tc/Pages/Value-Based-Payment.aspx</w:t>
        </w:r>
      </w:hyperlink>
      <w:r w:rsidRPr="003A10EA">
        <w:rPr>
          <w:rStyle w:val="Hyperlink"/>
          <w:rFonts w:ascii="Times New Roman" w:hAnsi="Times New Roman" w:cs="Times New Roman"/>
          <w:sz w:val="24"/>
          <w:szCs w:val="24"/>
        </w:rPr>
        <w:t>.</w:t>
      </w:r>
      <w:bookmarkStart w:id="2765" w:name="_Toc536177144"/>
      <w:bookmarkStart w:id="2766" w:name="_Toc54161815"/>
      <w:bookmarkStart w:id="2767" w:name="_Toc53987753"/>
      <w:bookmarkStart w:id="2768" w:name="_Toc77611219"/>
      <w:bookmarkStart w:id="2769" w:name="_Toc77613232"/>
      <w:bookmarkStart w:id="2770" w:name="_Toc137211569"/>
    </w:p>
    <w:p w14:paraId="7CBF62E0" w14:textId="1632EAA3" w:rsidR="00B02E56" w:rsidRPr="003A10EA" w:rsidRDefault="000553FC" w:rsidP="00D44385">
      <w:pPr>
        <w:pStyle w:val="ListParagraph"/>
        <w:numPr>
          <w:ilvl w:val="0"/>
          <w:numId w:val="60"/>
        </w:numPr>
        <w:contextualSpacing w:val="0"/>
        <w:outlineLvl w:val="1"/>
        <w:rPr>
          <w:rStyle w:val="NOGH2Char"/>
          <w:rFonts w:ascii="Times New Roman" w:eastAsiaTheme="minorHAnsi" w:hAnsi="Times New Roman"/>
          <w:b w:val="0"/>
          <w:bCs w:val="0"/>
          <w:color w:val="auto"/>
          <w:lang w:eastAsia="en-US"/>
        </w:rPr>
      </w:pPr>
      <w:bookmarkStart w:id="2771" w:name="_Toc212648436"/>
      <w:r w:rsidRPr="003A10EA">
        <w:rPr>
          <w:rStyle w:val="NOGH2Char"/>
          <w:rFonts w:ascii="Times New Roman" w:hAnsi="Times New Roman"/>
        </w:rPr>
        <w:t>Expanding</w:t>
      </w:r>
      <w:bookmarkEnd w:id="2765"/>
      <w:r w:rsidRPr="003A10EA">
        <w:rPr>
          <w:rStyle w:val="NOGH2Char"/>
          <w:rFonts w:ascii="Times New Roman" w:hAnsi="Times New Roman"/>
        </w:rPr>
        <w:t xml:space="preserve"> VBP </w:t>
      </w:r>
      <w:r w:rsidR="00B02E56" w:rsidRPr="003A10EA">
        <w:rPr>
          <w:rStyle w:val="NOGH2Char"/>
          <w:rFonts w:ascii="Times New Roman" w:hAnsi="Times New Roman"/>
        </w:rPr>
        <w:t>B</w:t>
      </w:r>
      <w:r w:rsidRPr="003A10EA">
        <w:rPr>
          <w:rStyle w:val="NOGH2Char"/>
          <w:rFonts w:ascii="Times New Roman" w:hAnsi="Times New Roman"/>
        </w:rPr>
        <w:t xml:space="preserve">eyond </w:t>
      </w:r>
      <w:r w:rsidR="00B02E56" w:rsidRPr="003A10EA">
        <w:rPr>
          <w:rStyle w:val="NOGH2Char"/>
          <w:rFonts w:ascii="Times New Roman" w:hAnsi="Times New Roman"/>
        </w:rPr>
        <w:t>P</w:t>
      </w:r>
      <w:r w:rsidRPr="003A10EA">
        <w:rPr>
          <w:rStyle w:val="NOGH2Char"/>
          <w:rFonts w:ascii="Times New Roman" w:hAnsi="Times New Roman"/>
        </w:rPr>
        <w:t xml:space="preserve">rimary </w:t>
      </w:r>
      <w:r w:rsidR="00B02E56" w:rsidRPr="003A10EA">
        <w:rPr>
          <w:rStyle w:val="NOGH2Char"/>
          <w:rFonts w:ascii="Times New Roman" w:hAnsi="Times New Roman"/>
        </w:rPr>
        <w:t>C</w:t>
      </w:r>
      <w:r w:rsidRPr="003A10EA">
        <w:rPr>
          <w:rStyle w:val="NOGH2Char"/>
          <w:rFonts w:ascii="Times New Roman" w:hAnsi="Times New Roman"/>
        </w:rPr>
        <w:t xml:space="preserve">are to </w:t>
      </w:r>
      <w:r w:rsidR="00B02E56" w:rsidRPr="003A10EA">
        <w:rPr>
          <w:rStyle w:val="NOGH2Char"/>
          <w:rFonts w:ascii="Times New Roman" w:hAnsi="Times New Roman"/>
        </w:rPr>
        <w:t>O</w:t>
      </w:r>
      <w:r w:rsidRPr="003A10EA">
        <w:rPr>
          <w:rStyle w:val="NOGH2Char"/>
          <w:rFonts w:ascii="Times New Roman" w:hAnsi="Times New Roman"/>
        </w:rPr>
        <w:t xml:space="preserve">ther </w:t>
      </w:r>
      <w:r w:rsidR="00B02E56" w:rsidRPr="003A10EA">
        <w:rPr>
          <w:rStyle w:val="NOGH2Char"/>
          <w:rFonts w:ascii="Times New Roman" w:hAnsi="Times New Roman"/>
        </w:rPr>
        <w:t>C</w:t>
      </w:r>
      <w:r w:rsidRPr="003A10EA">
        <w:rPr>
          <w:rStyle w:val="NOGH2Char"/>
          <w:rFonts w:ascii="Times New Roman" w:hAnsi="Times New Roman"/>
        </w:rPr>
        <w:t xml:space="preserve">are </w:t>
      </w:r>
      <w:r w:rsidR="00B02E56" w:rsidRPr="003A10EA">
        <w:rPr>
          <w:rStyle w:val="NOGH2Char"/>
          <w:rFonts w:ascii="Times New Roman" w:hAnsi="Times New Roman"/>
        </w:rPr>
        <w:t>D</w:t>
      </w:r>
      <w:r w:rsidRPr="003A10EA">
        <w:rPr>
          <w:rStyle w:val="NOGH2Char"/>
          <w:rFonts w:ascii="Times New Roman" w:hAnsi="Times New Roman"/>
        </w:rPr>
        <w:t xml:space="preserve">elivery </w:t>
      </w:r>
      <w:r w:rsidR="00B02E56" w:rsidRPr="003A10EA">
        <w:rPr>
          <w:rStyle w:val="NOGH2Char"/>
          <w:rFonts w:ascii="Times New Roman" w:hAnsi="Times New Roman"/>
        </w:rPr>
        <w:t>A</w:t>
      </w:r>
      <w:r w:rsidRPr="003A10EA">
        <w:rPr>
          <w:rStyle w:val="NOGH2Char"/>
          <w:rFonts w:ascii="Times New Roman" w:hAnsi="Times New Roman"/>
        </w:rPr>
        <w:t>reas</w:t>
      </w:r>
      <w:bookmarkEnd w:id="2766"/>
      <w:bookmarkEnd w:id="2767"/>
      <w:bookmarkEnd w:id="2768"/>
      <w:bookmarkEnd w:id="2769"/>
      <w:bookmarkEnd w:id="2770"/>
      <w:bookmarkEnd w:id="2771"/>
    </w:p>
    <w:p w14:paraId="5D960FA0" w14:textId="7431DA1A" w:rsidR="00B02E56" w:rsidRPr="003A10EA" w:rsidRDefault="00D77974" w:rsidP="005A5E35">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For Contract Year </w:t>
      </w:r>
      <w:r w:rsidR="00F632FC" w:rsidRPr="003A10EA">
        <w:rPr>
          <w:rFonts w:ascii="Times New Roman" w:hAnsi="Times New Roman" w:cs="Times New Roman"/>
          <w:sz w:val="24"/>
          <w:szCs w:val="24"/>
        </w:rPr>
        <w:t xml:space="preserve">seven </w:t>
      </w:r>
      <w:r w:rsidRPr="003A10EA">
        <w:rPr>
          <w:rFonts w:ascii="Times New Roman" w:hAnsi="Times New Roman" w:cs="Times New Roman"/>
          <w:sz w:val="24"/>
          <w:szCs w:val="24"/>
        </w:rPr>
        <w:t>(</w:t>
      </w:r>
      <w:r w:rsidR="00F632FC" w:rsidRPr="003A10EA">
        <w:rPr>
          <w:rFonts w:ascii="Times New Roman" w:hAnsi="Times New Roman" w:cs="Times New Roman"/>
          <w:sz w:val="24"/>
          <w:szCs w:val="24"/>
        </w:rPr>
        <w:t>2026</w:t>
      </w:r>
      <w:r w:rsidRPr="003A10EA">
        <w:rPr>
          <w:rFonts w:ascii="Times New Roman" w:hAnsi="Times New Roman" w:cs="Times New Roman"/>
          <w:sz w:val="24"/>
          <w:szCs w:val="24"/>
        </w:rPr>
        <w:t xml:space="preserve">), </w:t>
      </w:r>
      <w:r w:rsidR="000553FC" w:rsidRPr="003A10EA">
        <w:rPr>
          <w:rFonts w:ascii="Times New Roman" w:hAnsi="Times New Roman" w:cs="Times New Roman"/>
          <w:sz w:val="24"/>
          <w:szCs w:val="24"/>
        </w:rPr>
        <w:t xml:space="preserve">Contractor shall </w:t>
      </w:r>
      <w:r w:rsidRPr="003A10EA">
        <w:rPr>
          <w:rFonts w:ascii="Times New Roman" w:hAnsi="Times New Roman" w:cs="Times New Roman"/>
          <w:sz w:val="24"/>
          <w:szCs w:val="24"/>
        </w:rPr>
        <w:t xml:space="preserve">maintain </w:t>
      </w:r>
      <w:r w:rsidR="000553FC" w:rsidRPr="003A10EA">
        <w:rPr>
          <w:rFonts w:ascii="Times New Roman" w:hAnsi="Times New Roman" w:cs="Times New Roman"/>
          <w:sz w:val="24"/>
          <w:szCs w:val="24"/>
        </w:rPr>
        <w:t xml:space="preserve">VBPs </w:t>
      </w:r>
      <w:r w:rsidR="00EE2E56" w:rsidRPr="003A10EA">
        <w:rPr>
          <w:rFonts w:ascii="Times New Roman" w:hAnsi="Times New Roman" w:cs="Times New Roman"/>
          <w:sz w:val="24"/>
          <w:szCs w:val="24"/>
        </w:rPr>
        <w:t xml:space="preserve">for each of the five (5) </w:t>
      </w:r>
      <w:r w:rsidR="000553FC" w:rsidRPr="003A10EA">
        <w:rPr>
          <w:rFonts w:ascii="Times New Roman" w:hAnsi="Times New Roman" w:cs="Times New Roman"/>
          <w:sz w:val="24"/>
          <w:szCs w:val="24"/>
        </w:rPr>
        <w:t xml:space="preserve">care delivery areas </w:t>
      </w:r>
      <w:r w:rsidR="00EE2E56" w:rsidRPr="003A10EA">
        <w:rPr>
          <w:rFonts w:ascii="Times New Roman" w:hAnsi="Times New Roman" w:cs="Times New Roman"/>
          <w:sz w:val="24"/>
          <w:szCs w:val="24"/>
        </w:rPr>
        <w:t xml:space="preserve">established in Contract Years one through </w:t>
      </w:r>
      <w:r w:rsidR="00F43A01" w:rsidRPr="003A10EA">
        <w:rPr>
          <w:rFonts w:ascii="Times New Roman" w:hAnsi="Times New Roman" w:cs="Times New Roman"/>
          <w:sz w:val="24"/>
          <w:szCs w:val="24"/>
        </w:rPr>
        <w:t xml:space="preserve">six </w:t>
      </w:r>
      <w:r w:rsidR="00EE2E56" w:rsidRPr="003A10EA">
        <w:rPr>
          <w:rFonts w:ascii="Times New Roman" w:hAnsi="Times New Roman" w:cs="Times New Roman"/>
          <w:sz w:val="24"/>
          <w:szCs w:val="24"/>
        </w:rPr>
        <w:t>(2020-</w:t>
      </w:r>
      <w:r w:rsidR="00F43A01" w:rsidRPr="003A10EA">
        <w:rPr>
          <w:rFonts w:ascii="Times New Roman" w:hAnsi="Times New Roman" w:cs="Times New Roman"/>
          <w:sz w:val="24"/>
          <w:szCs w:val="24"/>
        </w:rPr>
        <w:t>2025</w:t>
      </w:r>
      <w:r w:rsidR="00EE2E56" w:rsidRPr="003A10EA">
        <w:rPr>
          <w:rFonts w:ascii="Times New Roman" w:hAnsi="Times New Roman" w:cs="Times New Roman"/>
          <w:sz w:val="24"/>
          <w:szCs w:val="24"/>
        </w:rPr>
        <w:t>)</w:t>
      </w:r>
      <w:r w:rsidR="005F77E3" w:rsidRPr="003A10EA">
        <w:rPr>
          <w:rFonts w:ascii="Times New Roman" w:hAnsi="Times New Roman" w:cs="Times New Roman"/>
          <w:sz w:val="24"/>
          <w:szCs w:val="24"/>
        </w:rPr>
        <w:t xml:space="preserve">. In those previous </w:t>
      </w:r>
      <w:r w:rsidR="00094FA0" w:rsidRPr="003A10EA">
        <w:rPr>
          <w:rFonts w:ascii="Times New Roman" w:hAnsi="Times New Roman" w:cs="Times New Roman"/>
          <w:sz w:val="24"/>
          <w:szCs w:val="24"/>
        </w:rPr>
        <w:t>Contract Y</w:t>
      </w:r>
      <w:r w:rsidR="005F77E3" w:rsidRPr="003A10EA">
        <w:rPr>
          <w:rFonts w:ascii="Times New Roman" w:hAnsi="Times New Roman" w:cs="Times New Roman"/>
          <w:sz w:val="24"/>
          <w:szCs w:val="24"/>
        </w:rPr>
        <w:t>ears, Contractor was required to develop new</w:t>
      </w:r>
      <w:r w:rsidR="00094FA0" w:rsidRPr="003A10EA">
        <w:rPr>
          <w:rFonts w:ascii="Times New Roman" w:hAnsi="Times New Roman" w:cs="Times New Roman"/>
          <w:sz w:val="24"/>
          <w:szCs w:val="24"/>
        </w:rPr>
        <w:t>,</w:t>
      </w:r>
      <w:r w:rsidR="005F77E3" w:rsidRPr="003A10EA">
        <w:rPr>
          <w:rFonts w:ascii="Times New Roman" w:hAnsi="Times New Roman" w:cs="Times New Roman"/>
          <w:sz w:val="24"/>
          <w:szCs w:val="24"/>
        </w:rPr>
        <w:t xml:space="preserve"> or expand from an existing contract</w:t>
      </w:r>
      <w:r w:rsidR="00094FA0" w:rsidRPr="003A10EA">
        <w:rPr>
          <w:rFonts w:ascii="Times New Roman" w:hAnsi="Times New Roman" w:cs="Times New Roman"/>
          <w:sz w:val="24"/>
          <w:szCs w:val="24"/>
        </w:rPr>
        <w:t>,</w:t>
      </w:r>
      <w:r w:rsidR="005F77E3" w:rsidRPr="003A10EA">
        <w:rPr>
          <w:rFonts w:ascii="Times New Roman" w:hAnsi="Times New Roman" w:cs="Times New Roman"/>
          <w:sz w:val="24"/>
          <w:szCs w:val="24"/>
        </w:rPr>
        <w:t xml:space="preserve"> VBPs in care delivery areas </w:t>
      </w:r>
      <w:r w:rsidR="0084510E" w:rsidRPr="003A10EA">
        <w:rPr>
          <w:rFonts w:ascii="Times New Roman" w:hAnsi="Times New Roman" w:cs="Times New Roman"/>
          <w:sz w:val="24"/>
          <w:szCs w:val="24"/>
        </w:rPr>
        <w:t xml:space="preserve">that </w:t>
      </w:r>
      <w:r w:rsidR="000553FC" w:rsidRPr="003A10EA">
        <w:rPr>
          <w:rFonts w:ascii="Times New Roman" w:hAnsi="Times New Roman" w:cs="Times New Roman"/>
          <w:sz w:val="24"/>
          <w:szCs w:val="24"/>
        </w:rPr>
        <w:t xml:space="preserve">include </w:t>
      </w:r>
      <w:r w:rsidR="000553FC" w:rsidRPr="003A10EA">
        <w:rPr>
          <w:rFonts w:ascii="Times New Roman" w:hAnsi="Times New Roman" w:cs="Times New Roman"/>
          <w:sz w:val="24"/>
          <w:szCs w:val="24"/>
          <w:lang w:eastAsia="ja-JP"/>
        </w:rPr>
        <w:t>H</w:t>
      </w:r>
      <w:r w:rsidR="000553FC" w:rsidRPr="003A10EA">
        <w:rPr>
          <w:rFonts w:ascii="Times New Roman" w:hAnsi="Times New Roman" w:cs="Times New Roman"/>
          <w:sz w:val="24"/>
          <w:szCs w:val="24"/>
        </w:rPr>
        <w:t xml:space="preserve">ospital care, maternity care, Behavioral Health care, Oral Health care, and children’s health.  The term “expand from an existing contract” includes, but is not limited to, an expansion of Contractor’s existing contracts such that more Providers or Members, or both Members and Providers, are included in the arrangement, or higher level VBP components are included (or both more Members and Providers are included in the arrangements and higher level VBP components are included). Contractor </w:t>
      </w:r>
      <w:r w:rsidR="009E38DC" w:rsidRPr="003A10EA">
        <w:rPr>
          <w:rFonts w:ascii="Times New Roman" w:hAnsi="Times New Roman" w:cs="Times New Roman"/>
          <w:sz w:val="24"/>
          <w:szCs w:val="24"/>
        </w:rPr>
        <w:t xml:space="preserve">shall </w:t>
      </w:r>
      <w:r w:rsidR="000553FC" w:rsidRPr="003A10EA">
        <w:rPr>
          <w:rFonts w:ascii="Times New Roman" w:hAnsi="Times New Roman" w:cs="Times New Roman"/>
          <w:sz w:val="24"/>
          <w:szCs w:val="24"/>
        </w:rPr>
        <w:t>use the VBP Technical Guide for Coordinated Care Organizations for the care delivery area VBP specifications.</w:t>
      </w:r>
      <w:r w:rsidR="00BD13E3" w:rsidRPr="003A10EA">
        <w:rPr>
          <w:rFonts w:ascii="Times New Roman" w:hAnsi="Times New Roman" w:cs="Times New Roman"/>
          <w:sz w:val="24"/>
          <w:szCs w:val="24"/>
        </w:rPr>
        <w:t xml:space="preserve"> </w:t>
      </w:r>
      <w:r w:rsidR="000553FC" w:rsidRPr="003A10EA">
        <w:rPr>
          <w:rFonts w:ascii="Times New Roman" w:hAnsi="Times New Roman" w:cs="Times New Roman"/>
          <w:sz w:val="24"/>
          <w:szCs w:val="24"/>
        </w:rPr>
        <w:t xml:space="preserve">Required VBPs in care delivery areas must fall within LAN Category 2C (Pay for Performance) or higher throughout the Term of this Contract. </w:t>
      </w:r>
      <w:r w:rsidR="00297BFB" w:rsidRPr="003A10EA">
        <w:rPr>
          <w:rFonts w:ascii="Times New Roman" w:hAnsi="Times New Roman" w:cs="Times New Roman"/>
          <w:sz w:val="24"/>
          <w:szCs w:val="24"/>
        </w:rPr>
        <w:t xml:space="preserve">In Contract Year </w:t>
      </w:r>
      <w:r w:rsidR="00F632FC" w:rsidRPr="003A10EA">
        <w:rPr>
          <w:rFonts w:ascii="Times New Roman" w:hAnsi="Times New Roman" w:cs="Times New Roman"/>
          <w:sz w:val="24"/>
          <w:szCs w:val="24"/>
        </w:rPr>
        <w:t xml:space="preserve">seven </w:t>
      </w:r>
      <w:r w:rsidR="00297BFB" w:rsidRPr="003A10EA">
        <w:rPr>
          <w:rFonts w:ascii="Times New Roman" w:hAnsi="Times New Roman" w:cs="Times New Roman"/>
          <w:sz w:val="24"/>
          <w:szCs w:val="24"/>
        </w:rPr>
        <w:t>(</w:t>
      </w:r>
      <w:r w:rsidR="00F632FC" w:rsidRPr="003A10EA">
        <w:rPr>
          <w:rFonts w:ascii="Times New Roman" w:hAnsi="Times New Roman" w:cs="Times New Roman"/>
          <w:sz w:val="24"/>
          <w:szCs w:val="24"/>
        </w:rPr>
        <w:t>2026</w:t>
      </w:r>
      <w:r w:rsidR="00297BFB" w:rsidRPr="003A10EA">
        <w:rPr>
          <w:rFonts w:ascii="Times New Roman" w:hAnsi="Times New Roman" w:cs="Times New Roman"/>
          <w:sz w:val="24"/>
          <w:szCs w:val="24"/>
        </w:rPr>
        <w:t xml:space="preserve">), </w:t>
      </w:r>
      <w:r w:rsidR="000553FC" w:rsidRPr="003A10EA">
        <w:rPr>
          <w:rFonts w:ascii="Times New Roman" w:hAnsi="Times New Roman" w:cs="Times New Roman"/>
          <w:sz w:val="24"/>
          <w:szCs w:val="24"/>
        </w:rPr>
        <w:t xml:space="preserve">Contractor shall </w:t>
      </w:r>
      <w:r w:rsidR="00516D0F" w:rsidRPr="003A10EA">
        <w:rPr>
          <w:rFonts w:ascii="Times New Roman" w:hAnsi="Times New Roman" w:cs="Times New Roman"/>
          <w:sz w:val="24"/>
          <w:szCs w:val="24"/>
        </w:rPr>
        <w:t>continue to meet</w:t>
      </w:r>
      <w:r w:rsidR="00BC0AA5" w:rsidRPr="003A10EA">
        <w:rPr>
          <w:rFonts w:ascii="Times New Roman" w:hAnsi="Times New Roman" w:cs="Times New Roman"/>
          <w:sz w:val="24"/>
          <w:szCs w:val="24"/>
        </w:rPr>
        <w:t xml:space="preserve"> </w:t>
      </w:r>
      <w:r w:rsidR="000553FC" w:rsidRPr="003A10EA">
        <w:rPr>
          <w:rFonts w:ascii="Times New Roman" w:hAnsi="Times New Roman" w:cs="Times New Roman"/>
          <w:sz w:val="24"/>
          <w:szCs w:val="24"/>
        </w:rPr>
        <w:t>care delivery area VBP</w:t>
      </w:r>
      <w:r w:rsidR="00516D0F" w:rsidRPr="003A10EA">
        <w:rPr>
          <w:rFonts w:ascii="Times New Roman" w:hAnsi="Times New Roman" w:cs="Times New Roman"/>
          <w:sz w:val="24"/>
          <w:szCs w:val="24"/>
        </w:rPr>
        <w:t xml:space="preserve"> requirement</w:t>
      </w:r>
      <w:r w:rsidR="000553FC" w:rsidRPr="003A10EA">
        <w:rPr>
          <w:rFonts w:ascii="Times New Roman" w:hAnsi="Times New Roman" w:cs="Times New Roman"/>
          <w:sz w:val="24"/>
          <w:szCs w:val="24"/>
        </w:rPr>
        <w:t xml:space="preserve">s for a minimum of </w:t>
      </w:r>
      <w:r w:rsidR="00516D0F" w:rsidRPr="003A10EA">
        <w:rPr>
          <w:rFonts w:ascii="Times New Roman" w:hAnsi="Times New Roman" w:cs="Times New Roman"/>
          <w:sz w:val="24"/>
          <w:szCs w:val="24"/>
        </w:rPr>
        <w:t>twelve (</w:t>
      </w:r>
      <w:r w:rsidR="000553FC" w:rsidRPr="003A10EA">
        <w:rPr>
          <w:rFonts w:ascii="Times New Roman" w:hAnsi="Times New Roman" w:cs="Times New Roman"/>
          <w:sz w:val="24"/>
          <w:szCs w:val="24"/>
        </w:rPr>
        <w:t>12</w:t>
      </w:r>
      <w:r w:rsidR="00516D0F" w:rsidRPr="003A10EA">
        <w:rPr>
          <w:rFonts w:ascii="Times New Roman" w:hAnsi="Times New Roman" w:cs="Times New Roman"/>
          <w:sz w:val="24"/>
          <w:szCs w:val="24"/>
        </w:rPr>
        <w:t>)</w:t>
      </w:r>
      <w:r w:rsidR="000553FC" w:rsidRPr="003A10EA">
        <w:rPr>
          <w:rFonts w:ascii="Times New Roman" w:hAnsi="Times New Roman" w:cs="Times New Roman"/>
          <w:sz w:val="24"/>
          <w:szCs w:val="24"/>
        </w:rPr>
        <w:t xml:space="preserve"> months</w:t>
      </w:r>
      <w:r w:rsidR="005F7F87" w:rsidRPr="003A10EA">
        <w:rPr>
          <w:rFonts w:ascii="Times New Roman" w:hAnsi="Times New Roman" w:cs="Times New Roman"/>
          <w:sz w:val="24"/>
          <w:szCs w:val="24"/>
        </w:rPr>
        <w:t xml:space="preserve"> for each of the aforementioned five (5) care delivery areas</w:t>
      </w:r>
      <w:r w:rsidR="000553FC" w:rsidRPr="003A10EA">
        <w:rPr>
          <w:rFonts w:ascii="Times New Roman" w:hAnsi="Times New Roman" w:cs="Times New Roman"/>
          <w:sz w:val="24"/>
          <w:szCs w:val="24"/>
        </w:rPr>
        <w:t>.</w:t>
      </w:r>
      <w:bookmarkStart w:id="2772" w:name="_Toc536177145"/>
      <w:bookmarkStart w:id="2773" w:name="_Toc54161816"/>
      <w:bookmarkStart w:id="2774" w:name="_Toc53987754"/>
      <w:bookmarkStart w:id="2775" w:name="_Toc77611220"/>
      <w:bookmarkStart w:id="2776" w:name="_Toc77613233"/>
      <w:bookmarkStart w:id="2777" w:name="_Toc137211570"/>
    </w:p>
    <w:p w14:paraId="19C7005A" w14:textId="11F678D7" w:rsidR="00B02E56" w:rsidRPr="003A10EA" w:rsidRDefault="000553FC" w:rsidP="00D44385">
      <w:pPr>
        <w:pStyle w:val="ListParagraph"/>
        <w:numPr>
          <w:ilvl w:val="0"/>
          <w:numId w:val="60"/>
        </w:numPr>
        <w:contextualSpacing w:val="0"/>
        <w:outlineLvl w:val="1"/>
        <w:rPr>
          <w:rStyle w:val="NOGH2Char"/>
          <w:rFonts w:ascii="Times New Roman" w:eastAsiaTheme="minorHAnsi" w:hAnsi="Times New Roman"/>
          <w:b w:val="0"/>
          <w:bCs w:val="0"/>
          <w:color w:val="auto"/>
          <w:lang w:eastAsia="en-US"/>
        </w:rPr>
      </w:pPr>
      <w:bookmarkStart w:id="2778" w:name="_Toc212648437"/>
      <w:r w:rsidRPr="003A10EA">
        <w:rPr>
          <w:rStyle w:val="NOGH2Char"/>
          <w:rFonts w:ascii="Times New Roman" w:hAnsi="Times New Roman"/>
        </w:rPr>
        <w:t xml:space="preserve">Patient-Centered Primary Care Home (PCPCH) VBP </w:t>
      </w:r>
      <w:r w:rsidR="00B02E56" w:rsidRPr="003A10EA">
        <w:rPr>
          <w:rStyle w:val="NOGH2Char"/>
          <w:rFonts w:ascii="Times New Roman" w:hAnsi="Times New Roman"/>
        </w:rPr>
        <w:t>R</w:t>
      </w:r>
      <w:r w:rsidRPr="003A10EA">
        <w:rPr>
          <w:rStyle w:val="NOGH2Char"/>
          <w:rFonts w:ascii="Times New Roman" w:hAnsi="Times New Roman"/>
        </w:rPr>
        <w:t>equirements</w:t>
      </w:r>
      <w:bookmarkEnd w:id="2772"/>
      <w:bookmarkEnd w:id="2773"/>
      <w:bookmarkEnd w:id="2774"/>
      <w:bookmarkEnd w:id="2775"/>
      <w:bookmarkEnd w:id="2776"/>
      <w:bookmarkEnd w:id="2777"/>
      <w:bookmarkEnd w:id="2778"/>
    </w:p>
    <w:p w14:paraId="750D7282" w14:textId="2F0DB207" w:rsidR="00B02E56" w:rsidRPr="003A10EA" w:rsidRDefault="00680683" w:rsidP="00D44385">
      <w:pPr>
        <w:pStyle w:val="ListParagraph"/>
        <w:numPr>
          <w:ilvl w:val="1"/>
          <w:numId w:val="60"/>
        </w:numPr>
        <w:contextualSpacing w:val="0"/>
        <w:rPr>
          <w:rFonts w:ascii="Times New Roman" w:hAnsi="Times New Roman" w:cs="Times New Roman"/>
          <w:sz w:val="24"/>
          <w:szCs w:val="24"/>
        </w:rPr>
      </w:pPr>
      <w:r w:rsidRPr="003A10EA">
        <w:rPr>
          <w:rFonts w:ascii="Times New Roman" w:hAnsi="Times New Roman" w:cs="Times New Roman"/>
          <w:sz w:val="24"/>
          <w:szCs w:val="24"/>
        </w:rPr>
        <w:lastRenderedPageBreak/>
        <w:t xml:space="preserve">For Contract Year </w:t>
      </w:r>
      <w:r w:rsidR="00F632FC" w:rsidRPr="003A10EA">
        <w:rPr>
          <w:rFonts w:ascii="Times New Roman" w:hAnsi="Times New Roman" w:cs="Times New Roman"/>
          <w:sz w:val="24"/>
          <w:szCs w:val="24"/>
        </w:rPr>
        <w:t xml:space="preserve">seven </w:t>
      </w:r>
      <w:r w:rsidRPr="003A10EA">
        <w:rPr>
          <w:rFonts w:ascii="Times New Roman" w:hAnsi="Times New Roman" w:cs="Times New Roman"/>
          <w:sz w:val="24"/>
          <w:szCs w:val="24"/>
        </w:rPr>
        <w:t>(</w:t>
      </w:r>
      <w:r w:rsidR="00F632FC" w:rsidRPr="003A10EA">
        <w:rPr>
          <w:rFonts w:ascii="Times New Roman" w:hAnsi="Times New Roman" w:cs="Times New Roman"/>
          <w:sz w:val="24"/>
          <w:szCs w:val="24"/>
        </w:rPr>
        <w:t>2026</w:t>
      </w:r>
      <w:r w:rsidRPr="003A10EA">
        <w:rPr>
          <w:rFonts w:ascii="Times New Roman" w:hAnsi="Times New Roman" w:cs="Times New Roman"/>
          <w:sz w:val="24"/>
          <w:szCs w:val="24"/>
        </w:rPr>
        <w:t xml:space="preserve">), </w:t>
      </w:r>
      <w:r w:rsidR="0099208A" w:rsidRPr="003A10EA">
        <w:rPr>
          <w:rFonts w:ascii="Times New Roman" w:hAnsi="Times New Roman" w:cs="Times New Roman"/>
          <w:sz w:val="24"/>
          <w:szCs w:val="24"/>
        </w:rPr>
        <w:t xml:space="preserve">Contractor shall continue to provide per-member-per-month (PMPM) payments to PCPCH clinics established </w:t>
      </w:r>
      <w:r w:rsidR="005A5E35" w:rsidRPr="003A10EA">
        <w:rPr>
          <w:rFonts w:ascii="Times New Roman" w:hAnsi="Times New Roman" w:cs="Times New Roman"/>
          <w:sz w:val="24"/>
          <w:szCs w:val="24"/>
        </w:rPr>
        <w:t>during</w:t>
      </w:r>
      <w:r w:rsidR="0099208A" w:rsidRPr="003A10EA">
        <w:rPr>
          <w:rFonts w:ascii="Times New Roman" w:hAnsi="Times New Roman" w:cs="Times New Roman"/>
          <w:sz w:val="24"/>
          <w:szCs w:val="24"/>
        </w:rPr>
        <w:t xml:space="preserve"> Contract Years one through </w:t>
      </w:r>
      <w:r w:rsidR="004D505A" w:rsidRPr="003A10EA">
        <w:rPr>
          <w:rFonts w:ascii="Times New Roman" w:hAnsi="Times New Roman" w:cs="Times New Roman"/>
          <w:sz w:val="24"/>
          <w:szCs w:val="24"/>
        </w:rPr>
        <w:t xml:space="preserve">six </w:t>
      </w:r>
      <w:r w:rsidR="0099208A" w:rsidRPr="003A10EA">
        <w:rPr>
          <w:rFonts w:ascii="Times New Roman" w:hAnsi="Times New Roman" w:cs="Times New Roman"/>
          <w:sz w:val="24"/>
          <w:szCs w:val="24"/>
        </w:rPr>
        <w:t>(2020-</w:t>
      </w:r>
      <w:r w:rsidR="004D505A" w:rsidRPr="003A10EA">
        <w:rPr>
          <w:rFonts w:ascii="Times New Roman" w:hAnsi="Times New Roman" w:cs="Times New Roman"/>
          <w:sz w:val="24"/>
          <w:szCs w:val="24"/>
        </w:rPr>
        <w:t>2025</w:t>
      </w:r>
      <w:r w:rsidR="0099208A" w:rsidRPr="003A10EA">
        <w:rPr>
          <w:rFonts w:ascii="Times New Roman" w:hAnsi="Times New Roman" w:cs="Times New Roman"/>
          <w:sz w:val="24"/>
          <w:szCs w:val="24"/>
        </w:rPr>
        <w:t xml:space="preserve">). </w:t>
      </w:r>
      <w:r w:rsidR="000553FC" w:rsidRPr="003A10EA">
        <w:rPr>
          <w:rFonts w:ascii="Times New Roman" w:hAnsi="Times New Roman" w:cs="Times New Roman"/>
          <w:sz w:val="24"/>
          <w:szCs w:val="24"/>
        </w:rPr>
        <w:t xml:space="preserve">Contractor shall provide </w:t>
      </w:r>
      <w:r w:rsidR="0099208A" w:rsidRPr="003A10EA">
        <w:rPr>
          <w:rFonts w:ascii="Times New Roman" w:hAnsi="Times New Roman" w:cs="Times New Roman"/>
          <w:sz w:val="24"/>
          <w:szCs w:val="24"/>
        </w:rPr>
        <w:t>PMPM</w:t>
      </w:r>
      <w:r w:rsidR="000553FC" w:rsidRPr="003A10EA">
        <w:rPr>
          <w:rFonts w:ascii="Times New Roman" w:hAnsi="Times New Roman" w:cs="Times New Roman"/>
          <w:sz w:val="24"/>
          <w:szCs w:val="24"/>
        </w:rPr>
        <w:t xml:space="preserve"> payments to its PCPCH clinics as a supplement to any other payments made to PCPCHs, be they Fee-for-Service or VBPs. Contractor shall also vary the PMPMs such that higher-tier PCPCHs receive higher payments than lower-tier PCPCHs. The PMPM payments must be in amounts that are material and increase each of the </w:t>
      </w:r>
      <w:r w:rsidR="006C56EA" w:rsidRPr="003A10EA">
        <w:rPr>
          <w:rFonts w:ascii="Times New Roman" w:hAnsi="Times New Roman" w:cs="Times New Roman"/>
          <w:sz w:val="24"/>
          <w:szCs w:val="24"/>
        </w:rPr>
        <w:t xml:space="preserve">nine </w:t>
      </w:r>
      <w:r w:rsidR="0099208A" w:rsidRPr="003A10EA">
        <w:rPr>
          <w:rFonts w:ascii="Times New Roman" w:hAnsi="Times New Roman" w:cs="Times New Roman"/>
          <w:sz w:val="24"/>
          <w:szCs w:val="24"/>
        </w:rPr>
        <w:t>(</w:t>
      </w:r>
      <w:r w:rsidR="006C56EA" w:rsidRPr="003A10EA">
        <w:rPr>
          <w:rFonts w:ascii="Times New Roman" w:hAnsi="Times New Roman" w:cs="Times New Roman"/>
          <w:sz w:val="24"/>
          <w:szCs w:val="24"/>
        </w:rPr>
        <w:t>9</w:t>
      </w:r>
      <w:r w:rsidR="0099208A" w:rsidRPr="003A10EA">
        <w:rPr>
          <w:rFonts w:ascii="Times New Roman" w:hAnsi="Times New Roman" w:cs="Times New Roman"/>
          <w:sz w:val="24"/>
          <w:szCs w:val="24"/>
        </w:rPr>
        <w:t xml:space="preserve">) </w:t>
      </w:r>
      <w:r w:rsidR="000553FC" w:rsidRPr="003A10EA">
        <w:rPr>
          <w:rFonts w:ascii="Times New Roman" w:hAnsi="Times New Roman" w:cs="Times New Roman"/>
          <w:sz w:val="24"/>
          <w:szCs w:val="24"/>
        </w:rPr>
        <w:t>Contract Years of this Contract. OHA’s VBP Technical Guide will include guidance to assist Contractor in complying with these requirements.</w:t>
      </w:r>
    </w:p>
    <w:p w14:paraId="03E70AA7" w14:textId="4A7E4A2D" w:rsidR="00B02E56" w:rsidRPr="003A10EA" w:rsidRDefault="000553FC" w:rsidP="00D44385">
      <w:pPr>
        <w:pStyle w:val="ListParagraph"/>
        <w:numPr>
          <w:ilvl w:val="1"/>
          <w:numId w:val="6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The PCPCH PMPM payment counted for this requirement must be at a LAN Category 2A (Foundational Payments for Infrastructure &amp; Operations) level, as defined by the LAN Framework.  Unless combined with a LAN Category 2C VBP or higher, such payment arrangements shall not count toward Contractor’s annual CCO VBP minimum threshold or Contractor’s annual </w:t>
      </w:r>
      <w:r w:rsidR="001C5EF6" w:rsidRPr="003A10EA">
        <w:rPr>
          <w:rFonts w:ascii="Times New Roman" w:hAnsi="Times New Roman" w:cs="Times New Roman"/>
          <w:sz w:val="24"/>
          <w:szCs w:val="24"/>
        </w:rPr>
        <w:t xml:space="preserve">VBP </w:t>
      </w:r>
      <w:r w:rsidRPr="003A10EA">
        <w:rPr>
          <w:rFonts w:ascii="Times New Roman" w:hAnsi="Times New Roman" w:cs="Times New Roman"/>
          <w:sz w:val="24"/>
          <w:szCs w:val="24"/>
        </w:rPr>
        <w:t xml:space="preserve">targets. </w:t>
      </w:r>
      <w:bookmarkStart w:id="2779" w:name="_Toc536177146"/>
      <w:bookmarkStart w:id="2780" w:name="_Toc54161817"/>
      <w:bookmarkStart w:id="2781" w:name="_Toc53987755"/>
      <w:bookmarkStart w:id="2782" w:name="_Toc77611221"/>
      <w:bookmarkStart w:id="2783" w:name="_Toc77613234"/>
      <w:bookmarkStart w:id="2784" w:name="_Toc137211571"/>
    </w:p>
    <w:p w14:paraId="62A54FED" w14:textId="26C3434E" w:rsidR="00B02E56" w:rsidRPr="003A10EA" w:rsidRDefault="000553FC" w:rsidP="00D44385">
      <w:pPr>
        <w:pStyle w:val="ListParagraph"/>
        <w:numPr>
          <w:ilvl w:val="0"/>
          <w:numId w:val="60"/>
        </w:numPr>
        <w:contextualSpacing w:val="0"/>
        <w:outlineLvl w:val="1"/>
        <w:rPr>
          <w:rStyle w:val="NOGH2Char"/>
          <w:rFonts w:ascii="Times New Roman" w:eastAsiaTheme="minorHAnsi" w:hAnsi="Times New Roman"/>
          <w:b w:val="0"/>
          <w:bCs w:val="0"/>
          <w:color w:val="auto"/>
          <w:lang w:eastAsia="en-US"/>
        </w:rPr>
      </w:pPr>
      <w:bookmarkStart w:id="2785" w:name="_Toc212648438"/>
      <w:r w:rsidRPr="003A10EA">
        <w:rPr>
          <w:rStyle w:val="NOGH2Char"/>
          <w:rFonts w:ascii="Times New Roman" w:hAnsi="Times New Roman"/>
        </w:rPr>
        <w:t>VBP Targets by Year</w:t>
      </w:r>
      <w:bookmarkEnd w:id="2779"/>
      <w:bookmarkEnd w:id="2780"/>
      <w:bookmarkEnd w:id="2781"/>
      <w:bookmarkEnd w:id="2782"/>
      <w:bookmarkEnd w:id="2783"/>
      <w:bookmarkEnd w:id="2784"/>
      <w:bookmarkEnd w:id="2785"/>
    </w:p>
    <w:p w14:paraId="77017995" w14:textId="58FF370C" w:rsidR="00B02E56" w:rsidRPr="003A10EA" w:rsidRDefault="00675CC3" w:rsidP="00682C25">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For Contract Year </w:t>
      </w:r>
      <w:r w:rsidR="000C0B97" w:rsidRPr="003A10EA">
        <w:rPr>
          <w:rFonts w:ascii="Times New Roman" w:hAnsi="Times New Roman" w:cs="Times New Roman"/>
          <w:sz w:val="24"/>
          <w:szCs w:val="24"/>
        </w:rPr>
        <w:t xml:space="preserve">seven </w:t>
      </w:r>
      <w:r w:rsidRPr="003A10EA">
        <w:rPr>
          <w:rFonts w:ascii="Times New Roman" w:hAnsi="Times New Roman" w:cs="Times New Roman"/>
          <w:sz w:val="24"/>
          <w:szCs w:val="24"/>
        </w:rPr>
        <w:t>(</w:t>
      </w:r>
      <w:r w:rsidR="000C0B97" w:rsidRPr="003A10EA">
        <w:rPr>
          <w:rFonts w:ascii="Times New Roman" w:hAnsi="Times New Roman" w:cs="Times New Roman"/>
          <w:sz w:val="24"/>
          <w:szCs w:val="24"/>
        </w:rPr>
        <w:t>2026</w:t>
      </w:r>
      <w:r w:rsidRPr="003A10EA">
        <w:rPr>
          <w:rFonts w:ascii="Times New Roman" w:hAnsi="Times New Roman" w:cs="Times New Roman"/>
          <w:sz w:val="24"/>
          <w:szCs w:val="24"/>
        </w:rPr>
        <w:t xml:space="preserve">), </w:t>
      </w:r>
      <w:r w:rsidR="000553FC" w:rsidRPr="003A10EA">
        <w:rPr>
          <w:rFonts w:ascii="Times New Roman" w:hAnsi="Times New Roman" w:cs="Times New Roman"/>
          <w:sz w:val="24"/>
          <w:szCs w:val="24"/>
        </w:rPr>
        <w:t xml:space="preserve">Contractor shall </w:t>
      </w:r>
      <w:r w:rsidR="00BB38CC" w:rsidRPr="003A10EA">
        <w:rPr>
          <w:rFonts w:ascii="Times New Roman" w:hAnsi="Times New Roman" w:cs="Times New Roman"/>
          <w:sz w:val="24"/>
          <w:szCs w:val="24"/>
        </w:rPr>
        <w:t xml:space="preserve">maintain the annual </w:t>
      </w:r>
      <w:r w:rsidR="000553FC" w:rsidRPr="003A10EA">
        <w:rPr>
          <w:rFonts w:ascii="Times New Roman" w:hAnsi="Times New Roman" w:cs="Times New Roman"/>
          <w:sz w:val="24"/>
          <w:szCs w:val="24"/>
        </w:rPr>
        <w:t>VBP</w:t>
      </w:r>
      <w:r w:rsidR="00BB38CC" w:rsidRPr="003A10EA">
        <w:rPr>
          <w:rFonts w:ascii="Times New Roman" w:hAnsi="Times New Roman" w:cs="Times New Roman"/>
          <w:sz w:val="24"/>
          <w:szCs w:val="24"/>
        </w:rPr>
        <w:t xml:space="preserve"> targets establish</w:t>
      </w:r>
      <w:r w:rsidR="00B432B1" w:rsidRPr="003A10EA">
        <w:rPr>
          <w:rFonts w:ascii="Times New Roman" w:hAnsi="Times New Roman" w:cs="Times New Roman"/>
          <w:sz w:val="24"/>
          <w:szCs w:val="24"/>
        </w:rPr>
        <w:t>ed</w:t>
      </w:r>
      <w:r w:rsidR="00BB38CC" w:rsidRPr="003A10EA">
        <w:rPr>
          <w:rFonts w:ascii="Times New Roman" w:hAnsi="Times New Roman" w:cs="Times New Roman"/>
          <w:sz w:val="24"/>
          <w:szCs w:val="24"/>
        </w:rPr>
        <w:t xml:space="preserve"> for</w:t>
      </w:r>
      <w:r w:rsidR="000553FC" w:rsidRPr="003A10EA">
        <w:rPr>
          <w:rFonts w:ascii="Times New Roman" w:hAnsi="Times New Roman" w:cs="Times New Roman"/>
          <w:sz w:val="24"/>
          <w:szCs w:val="24"/>
        </w:rPr>
        <w:t xml:space="preserve"> Contract Year </w:t>
      </w:r>
      <w:r w:rsidR="00BB38CC" w:rsidRPr="003A10EA">
        <w:rPr>
          <w:rFonts w:ascii="Times New Roman" w:hAnsi="Times New Roman" w:cs="Times New Roman"/>
          <w:sz w:val="24"/>
          <w:szCs w:val="24"/>
        </w:rPr>
        <w:t xml:space="preserve">five (2024), which are </w:t>
      </w:r>
      <w:r w:rsidR="00411FBD" w:rsidRPr="003A10EA">
        <w:rPr>
          <w:rFonts w:ascii="Times New Roman" w:hAnsi="Times New Roman" w:cs="Times New Roman"/>
          <w:sz w:val="24"/>
          <w:szCs w:val="24"/>
        </w:rPr>
        <w:t>as follows</w:t>
      </w:r>
      <w:r w:rsidR="000553FC" w:rsidRPr="003A10EA">
        <w:rPr>
          <w:rFonts w:ascii="Times New Roman" w:hAnsi="Times New Roman" w:cs="Times New Roman"/>
          <w:sz w:val="24"/>
          <w:szCs w:val="24"/>
        </w:rPr>
        <w:t>:</w:t>
      </w:r>
    </w:p>
    <w:p w14:paraId="1206DA8C" w14:textId="3EB95231" w:rsidR="00B02E56" w:rsidRPr="003A10EA" w:rsidRDefault="000553FC" w:rsidP="00682C25">
      <w:pPr>
        <w:pStyle w:val="ListParagraph"/>
        <w:numPr>
          <w:ilvl w:val="1"/>
          <w:numId w:val="60"/>
        </w:numPr>
        <w:contextualSpacing w:val="0"/>
        <w:rPr>
          <w:rFonts w:ascii="Times New Roman" w:hAnsi="Times New Roman" w:cs="Times New Roman"/>
          <w:sz w:val="24"/>
          <w:szCs w:val="24"/>
        </w:rPr>
      </w:pPr>
      <w:r w:rsidRPr="003A10EA">
        <w:rPr>
          <w:rFonts w:ascii="Times New Roman" w:hAnsi="Times New Roman" w:cs="Times New Roman"/>
          <w:sz w:val="24"/>
          <w:szCs w:val="24"/>
          <w:lang w:val="x-none" w:eastAsia="x-none"/>
        </w:rPr>
        <w:t>For services provided in</w:t>
      </w:r>
      <w:r w:rsidR="00411FBD" w:rsidRPr="003A10EA">
        <w:rPr>
          <w:rFonts w:ascii="Times New Roman" w:hAnsi="Times New Roman" w:cs="Times New Roman"/>
          <w:sz w:val="24"/>
          <w:szCs w:val="24"/>
          <w:lang w:eastAsia="x-none"/>
        </w:rPr>
        <w:t xml:space="preserve"> Contract Year five (</w:t>
      </w:r>
      <w:r w:rsidRPr="003A10EA">
        <w:rPr>
          <w:rFonts w:ascii="Times New Roman" w:hAnsi="Times New Roman" w:cs="Times New Roman"/>
          <w:sz w:val="24"/>
          <w:szCs w:val="24"/>
          <w:lang w:val="x-none" w:eastAsia="x-none"/>
        </w:rPr>
        <w:t>2024</w:t>
      </w:r>
      <w:r w:rsidR="00411FBD" w:rsidRPr="003A10EA">
        <w:rPr>
          <w:rFonts w:ascii="Times New Roman" w:hAnsi="Times New Roman" w:cs="Times New Roman"/>
          <w:sz w:val="24"/>
          <w:szCs w:val="24"/>
          <w:lang w:eastAsia="x-none"/>
        </w:rPr>
        <w:t>)</w:t>
      </w:r>
      <w:r w:rsidRPr="003A10EA">
        <w:rPr>
          <w:rFonts w:ascii="Times New Roman" w:hAnsi="Times New Roman" w:cs="Times New Roman"/>
          <w:sz w:val="24"/>
          <w:szCs w:val="24"/>
          <w:lang w:val="x-none" w:eastAsia="x-none"/>
        </w:rPr>
        <w:t>, no less than</w:t>
      </w:r>
      <w:r w:rsidRPr="003A10EA">
        <w:rPr>
          <w:rFonts w:ascii="Times New Roman" w:hAnsi="Times New Roman" w:cs="Times New Roman"/>
          <w:sz w:val="24"/>
          <w:szCs w:val="24"/>
          <w:lang w:eastAsia="x-none"/>
        </w:rPr>
        <w:t xml:space="preserve"> seventy percent</w:t>
      </w:r>
      <w:r w:rsidRPr="003A10EA">
        <w:rPr>
          <w:rFonts w:ascii="Times New Roman" w:hAnsi="Times New Roman" w:cs="Times New Roman"/>
          <w:sz w:val="24"/>
          <w:szCs w:val="24"/>
          <w:lang w:val="x-none" w:eastAsia="x-none"/>
        </w:rPr>
        <w:t xml:space="preserve"> </w:t>
      </w:r>
      <w:r w:rsidRPr="003A10EA">
        <w:rPr>
          <w:rFonts w:ascii="Times New Roman" w:hAnsi="Times New Roman" w:cs="Times New Roman"/>
          <w:sz w:val="24"/>
          <w:szCs w:val="24"/>
          <w:lang w:eastAsia="x-none"/>
        </w:rPr>
        <w:t>(</w:t>
      </w:r>
      <w:r w:rsidRPr="003A10EA">
        <w:rPr>
          <w:rFonts w:ascii="Times New Roman" w:hAnsi="Times New Roman" w:cs="Times New Roman"/>
          <w:sz w:val="24"/>
          <w:szCs w:val="24"/>
          <w:lang w:val="x-none" w:eastAsia="x-none"/>
        </w:rPr>
        <w:t>70%</w:t>
      </w:r>
      <w:r w:rsidRPr="003A10EA">
        <w:rPr>
          <w:rFonts w:ascii="Times New Roman" w:hAnsi="Times New Roman" w:cs="Times New Roman"/>
          <w:sz w:val="24"/>
          <w:szCs w:val="24"/>
          <w:lang w:eastAsia="x-none"/>
        </w:rPr>
        <w:t>)</w:t>
      </w:r>
      <w:r w:rsidRPr="003A10EA">
        <w:rPr>
          <w:rFonts w:ascii="Times New Roman" w:hAnsi="Times New Roman" w:cs="Times New Roman"/>
          <w:sz w:val="24"/>
          <w:szCs w:val="24"/>
          <w:lang w:val="x-none" w:eastAsia="x-none"/>
        </w:rPr>
        <w:t xml:space="preserve"> of the CCO’s payments to Providers must be in the form of a VBP and fall within</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x-none"/>
        </w:rPr>
        <w:t>LAN</w:t>
      </w:r>
      <w:r w:rsidRPr="003A10EA">
        <w:rPr>
          <w:rFonts w:ascii="Times New Roman" w:hAnsi="Times New Roman" w:cs="Times New Roman"/>
          <w:sz w:val="24"/>
          <w:szCs w:val="24"/>
          <w:lang w:val="x-none" w:eastAsia="x-none"/>
        </w:rPr>
        <w:t xml:space="preserve"> Category 2C (Pay for Performance) or higher</w:t>
      </w:r>
      <w:r w:rsidRPr="003A10EA">
        <w:rPr>
          <w:rFonts w:ascii="Times New Roman" w:hAnsi="Times New Roman" w:cs="Times New Roman"/>
          <w:sz w:val="24"/>
          <w:szCs w:val="24"/>
          <w:lang w:eastAsia="x-none"/>
        </w:rPr>
        <w:t>, and</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x-none"/>
        </w:rPr>
        <w:t>n</w:t>
      </w:r>
      <w:r w:rsidRPr="003A10EA">
        <w:rPr>
          <w:rFonts w:ascii="Times New Roman" w:hAnsi="Times New Roman" w:cs="Times New Roman"/>
          <w:sz w:val="24"/>
          <w:szCs w:val="24"/>
          <w:lang w:val="x-none" w:eastAsia="x-none"/>
        </w:rPr>
        <w:t xml:space="preserve">o less than </w:t>
      </w:r>
      <w:r w:rsidRPr="003A10EA">
        <w:rPr>
          <w:rFonts w:ascii="Times New Roman" w:hAnsi="Times New Roman" w:cs="Times New Roman"/>
          <w:sz w:val="24"/>
          <w:szCs w:val="24"/>
          <w:lang w:eastAsia="x-none"/>
        </w:rPr>
        <w:t>twenty-five percent (</w:t>
      </w:r>
      <w:r w:rsidRPr="003A10EA">
        <w:rPr>
          <w:rFonts w:ascii="Times New Roman" w:hAnsi="Times New Roman" w:cs="Times New Roman"/>
          <w:bCs/>
          <w:sz w:val="24"/>
          <w:szCs w:val="24"/>
          <w:lang w:val="x-none" w:eastAsia="x-none"/>
        </w:rPr>
        <w:t>25%</w:t>
      </w:r>
      <w:r w:rsidRPr="003A10EA">
        <w:rPr>
          <w:rFonts w:ascii="Times New Roman" w:hAnsi="Times New Roman" w:cs="Times New Roman"/>
          <w:bCs/>
          <w:sz w:val="24"/>
          <w:szCs w:val="24"/>
          <w:lang w:eastAsia="x-none"/>
        </w:rPr>
        <w:t>)</w:t>
      </w:r>
      <w:r w:rsidRPr="003A10EA">
        <w:rPr>
          <w:rFonts w:ascii="Times New Roman" w:hAnsi="Times New Roman" w:cs="Times New Roman"/>
          <w:b/>
          <w:sz w:val="24"/>
          <w:szCs w:val="24"/>
          <w:lang w:val="x-none" w:eastAsia="x-none"/>
        </w:rPr>
        <w:t xml:space="preserve"> </w:t>
      </w:r>
      <w:r w:rsidRPr="003A10EA">
        <w:rPr>
          <w:rFonts w:ascii="Times New Roman" w:hAnsi="Times New Roman" w:cs="Times New Roman"/>
          <w:sz w:val="24"/>
          <w:szCs w:val="24"/>
          <w:lang w:val="x-none" w:eastAsia="x-none"/>
        </w:rPr>
        <w:t xml:space="preserve">of </w:t>
      </w:r>
      <w:r w:rsidRPr="003A10EA">
        <w:rPr>
          <w:rFonts w:ascii="Times New Roman" w:hAnsi="Times New Roman" w:cs="Times New Roman"/>
          <w:sz w:val="24"/>
          <w:szCs w:val="24"/>
          <w:lang w:eastAsia="x-none"/>
        </w:rPr>
        <w:t xml:space="preserve">Contractor’s </w:t>
      </w:r>
      <w:r w:rsidRPr="003A10EA">
        <w:rPr>
          <w:rFonts w:ascii="Times New Roman" w:hAnsi="Times New Roman" w:cs="Times New Roman"/>
          <w:sz w:val="24"/>
          <w:szCs w:val="24"/>
          <w:lang w:val="x-none" w:eastAsia="x-none"/>
        </w:rPr>
        <w:t xml:space="preserve">payments to Providers </w:t>
      </w:r>
      <w:r w:rsidRPr="003A10EA">
        <w:rPr>
          <w:rFonts w:ascii="Times New Roman" w:hAnsi="Times New Roman" w:cs="Times New Roman"/>
          <w:sz w:val="24"/>
          <w:szCs w:val="24"/>
          <w:lang w:eastAsia="x-none"/>
        </w:rPr>
        <w:t xml:space="preserve">must also </w:t>
      </w:r>
      <w:r w:rsidRPr="003A10EA">
        <w:rPr>
          <w:rFonts w:ascii="Times New Roman" w:hAnsi="Times New Roman" w:cs="Times New Roman"/>
          <w:sz w:val="24"/>
          <w:szCs w:val="24"/>
          <w:lang w:val="x-none" w:eastAsia="x-none"/>
        </w:rPr>
        <w:t xml:space="preserve">fall within LAN </w:t>
      </w:r>
      <w:r w:rsidR="006C216D" w:rsidRPr="003A10EA">
        <w:rPr>
          <w:rFonts w:ascii="Times New Roman" w:hAnsi="Times New Roman" w:cs="Times New Roman"/>
          <w:sz w:val="24"/>
          <w:szCs w:val="24"/>
          <w:lang w:val="x-none" w:eastAsia="x-none"/>
        </w:rPr>
        <w:t>Category 3B (Shared Savings and Downside Risk) or higher</w:t>
      </w:r>
      <w:r w:rsidRPr="003A10EA">
        <w:rPr>
          <w:rFonts w:ascii="Times New Roman" w:hAnsi="Times New Roman" w:cs="Times New Roman"/>
          <w:sz w:val="24"/>
          <w:szCs w:val="24"/>
          <w:lang w:val="x-none" w:eastAsia="x-none"/>
        </w:rPr>
        <w:t xml:space="preserve">. </w:t>
      </w:r>
      <w:r w:rsidRPr="003A10EA">
        <w:rPr>
          <w:rFonts w:ascii="Times New Roman" w:hAnsi="Times New Roman" w:cs="Times New Roman"/>
          <w:sz w:val="24"/>
          <w:szCs w:val="24"/>
          <w:lang w:eastAsia="x-none"/>
        </w:rPr>
        <w:t xml:space="preserve"> These payments will apply towards Contractor’s annual VBP targets.</w:t>
      </w:r>
      <w:bookmarkStart w:id="2786" w:name="_Toc536177147"/>
      <w:bookmarkStart w:id="2787" w:name="_Toc54161818"/>
      <w:bookmarkStart w:id="2788" w:name="_Toc53987756"/>
      <w:bookmarkStart w:id="2789" w:name="_Toc77611222"/>
      <w:bookmarkStart w:id="2790" w:name="_Toc77613235"/>
      <w:bookmarkStart w:id="2791" w:name="_Toc137211572"/>
    </w:p>
    <w:p w14:paraId="53B0645A" w14:textId="59C1619C" w:rsidR="00B02E56" w:rsidRPr="003A10EA" w:rsidRDefault="000553FC" w:rsidP="00D44385">
      <w:pPr>
        <w:pStyle w:val="ListParagraph"/>
        <w:numPr>
          <w:ilvl w:val="0"/>
          <w:numId w:val="60"/>
        </w:numPr>
        <w:contextualSpacing w:val="0"/>
        <w:outlineLvl w:val="1"/>
        <w:rPr>
          <w:rStyle w:val="NOGH2Char"/>
          <w:rFonts w:ascii="Times New Roman" w:eastAsiaTheme="minorHAnsi" w:hAnsi="Times New Roman"/>
          <w:b w:val="0"/>
          <w:bCs w:val="0"/>
          <w:color w:val="auto"/>
          <w:lang w:eastAsia="en-US"/>
        </w:rPr>
      </w:pPr>
      <w:bookmarkStart w:id="2792" w:name="_Toc212648439"/>
      <w:r w:rsidRPr="003A10EA">
        <w:rPr>
          <w:rStyle w:val="NOGH2Char"/>
          <w:rFonts w:ascii="Times New Roman" w:hAnsi="Times New Roman"/>
        </w:rPr>
        <w:t>VBP Data Reporting</w:t>
      </w:r>
      <w:bookmarkEnd w:id="2786"/>
      <w:r w:rsidRPr="003A10EA">
        <w:rPr>
          <w:rStyle w:val="NOGH2Char"/>
          <w:rFonts w:ascii="Times New Roman" w:hAnsi="Times New Roman"/>
        </w:rPr>
        <w:t>; Overview</w:t>
      </w:r>
      <w:bookmarkEnd w:id="2787"/>
      <w:bookmarkEnd w:id="2788"/>
      <w:bookmarkEnd w:id="2789"/>
      <w:bookmarkEnd w:id="2790"/>
      <w:bookmarkEnd w:id="2791"/>
      <w:bookmarkEnd w:id="2792"/>
    </w:p>
    <w:p w14:paraId="7A8C8697" w14:textId="51EFB4FB" w:rsidR="00B02E56" w:rsidRPr="003A10EA" w:rsidRDefault="000553FC" w:rsidP="00B02E56">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use the LAN categories and OHA VBP Technical Guide for Coordinated Care Organizations to accurately report and submit its VBP data.  In addition, technical specifications are required as set forth below in Secs. 6 through 9 below of this Ex. H.  By January </w:t>
      </w:r>
      <w:r w:rsidR="00EA71DE" w:rsidRPr="003A10EA">
        <w:rPr>
          <w:rFonts w:ascii="Times New Roman" w:hAnsi="Times New Roman" w:cs="Times New Roman"/>
          <w:sz w:val="24"/>
          <w:szCs w:val="24"/>
        </w:rPr>
        <w:t>21</w:t>
      </w:r>
      <w:r w:rsidRPr="003A10EA">
        <w:rPr>
          <w:rFonts w:ascii="Times New Roman" w:hAnsi="Times New Roman" w:cs="Times New Roman"/>
          <w:sz w:val="24"/>
          <w:szCs w:val="24"/>
        </w:rPr>
        <w:t xml:space="preserve">, </w:t>
      </w:r>
      <w:r w:rsidR="00BA4309" w:rsidRPr="003A10EA">
        <w:rPr>
          <w:rFonts w:ascii="Times New Roman" w:hAnsi="Times New Roman" w:cs="Times New Roman"/>
          <w:sz w:val="24"/>
          <w:szCs w:val="24"/>
        </w:rPr>
        <w:t>2026</w:t>
      </w:r>
      <w:r w:rsidRPr="003A10EA">
        <w:rPr>
          <w:rFonts w:ascii="Times New Roman" w:hAnsi="Times New Roman" w:cs="Times New Roman"/>
          <w:sz w:val="24"/>
          <w:szCs w:val="24"/>
        </w:rPr>
        <w:t xml:space="preserve">, Contractor shall provide </w:t>
      </w:r>
      <w:r w:rsidR="00E559E7" w:rsidRPr="003A10EA">
        <w:rPr>
          <w:rFonts w:ascii="Times New Roman" w:hAnsi="Times New Roman" w:cs="Times New Roman"/>
          <w:sz w:val="24"/>
          <w:szCs w:val="24"/>
        </w:rPr>
        <w:t xml:space="preserve">to OHA, via </w:t>
      </w:r>
      <w:r w:rsidRPr="003A10EA">
        <w:rPr>
          <w:rFonts w:ascii="Times New Roman" w:hAnsi="Times New Roman" w:cs="Times New Roman"/>
          <w:sz w:val="24"/>
          <w:szCs w:val="24"/>
        </w:rPr>
        <w:t>Administrative Notice</w:t>
      </w:r>
      <w:r w:rsidR="00202FBD" w:rsidRPr="003A10EA">
        <w:rPr>
          <w:rFonts w:ascii="Times New Roman" w:hAnsi="Times New Roman" w:cs="Times New Roman"/>
          <w:sz w:val="24"/>
          <w:szCs w:val="24"/>
        </w:rPr>
        <w:t>,</w:t>
      </w:r>
      <w:r w:rsidRPr="003A10EA">
        <w:rPr>
          <w:rFonts w:ascii="Times New Roman" w:hAnsi="Times New Roman" w:cs="Times New Roman"/>
          <w:sz w:val="24"/>
          <w:szCs w:val="24"/>
        </w:rPr>
        <w:t xml:space="preserve"> the name and contact information of Contractor’s designee for all VBP communications. Contractor shall </w:t>
      </w:r>
      <w:r w:rsidR="00202FBD" w:rsidRPr="003A10EA">
        <w:rPr>
          <w:rFonts w:ascii="Times New Roman" w:hAnsi="Times New Roman" w:cs="Times New Roman"/>
          <w:sz w:val="24"/>
          <w:szCs w:val="24"/>
        </w:rPr>
        <w:t xml:space="preserve">similarly notify </w:t>
      </w:r>
      <w:r w:rsidRPr="003A10EA">
        <w:rPr>
          <w:rFonts w:ascii="Times New Roman" w:hAnsi="Times New Roman" w:cs="Times New Roman"/>
          <w:sz w:val="24"/>
          <w:szCs w:val="24"/>
        </w:rPr>
        <w:t>OHA with ten (10) days of any change in either its VBP designee’s name</w:t>
      </w:r>
      <w:r w:rsidR="00977E2E" w:rsidRPr="003A10EA">
        <w:rPr>
          <w:rFonts w:ascii="Times New Roman" w:hAnsi="Times New Roman" w:cs="Times New Roman"/>
          <w:sz w:val="24"/>
          <w:szCs w:val="24"/>
        </w:rPr>
        <w:t xml:space="preserve"> or</w:t>
      </w:r>
      <w:r w:rsidRPr="003A10EA">
        <w:rPr>
          <w:rFonts w:ascii="Times New Roman" w:hAnsi="Times New Roman" w:cs="Times New Roman"/>
          <w:sz w:val="24"/>
          <w:szCs w:val="24"/>
        </w:rPr>
        <w:t xml:space="preserve"> contact information, or both. Contractor shall implement the VBP plan Contractor submitted with its Application, or report deviations from such plan to OHA.  Contractor shall comply with the following reporting requirements: </w:t>
      </w:r>
    </w:p>
    <w:p w14:paraId="7EA75227" w14:textId="070A15B4" w:rsidR="00B02E56" w:rsidRPr="003A10EA" w:rsidRDefault="000553FC" w:rsidP="00D44385">
      <w:pPr>
        <w:pStyle w:val="ListParagraph"/>
        <w:numPr>
          <w:ilvl w:val="1"/>
          <w:numId w:val="6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OHA desires to ensure that linkage of quality to payment is accomplished with integrity both in terms of size of reward for performance and demonstration for excellence and meaningful improvement to receive the awards.  As outlined above, OHA has </w:t>
      </w:r>
      <w:r w:rsidRPr="003A10EA">
        <w:rPr>
          <w:rFonts w:ascii="Times New Roman" w:hAnsi="Times New Roman" w:cs="Times New Roman"/>
          <w:sz w:val="24"/>
          <w:szCs w:val="24"/>
          <w:lang w:eastAsia="ja-JP"/>
        </w:rPr>
        <w:t xml:space="preserve">the right to require </w:t>
      </w:r>
      <w:r w:rsidRPr="003A10EA">
        <w:rPr>
          <w:rFonts w:ascii="Times New Roman" w:hAnsi="Times New Roman" w:cs="Times New Roman"/>
          <w:sz w:val="24"/>
          <w:szCs w:val="24"/>
        </w:rPr>
        <w:t xml:space="preserve">Contractor to provide detailed information on the size of the VBPs made pursuant to the terms and conditions of this </w:t>
      </w:r>
      <w:r w:rsidRPr="003A10EA">
        <w:rPr>
          <w:rFonts w:ascii="Times New Roman" w:hAnsi="Times New Roman" w:cs="Times New Roman"/>
          <w:sz w:val="24"/>
          <w:szCs w:val="24"/>
          <w:lang w:eastAsia="ja-JP"/>
        </w:rPr>
        <w:t>C</w:t>
      </w:r>
      <w:r w:rsidRPr="003A10EA">
        <w:rPr>
          <w:rFonts w:ascii="Times New Roman" w:hAnsi="Times New Roman" w:cs="Times New Roman"/>
          <w:sz w:val="24"/>
          <w:szCs w:val="24"/>
        </w:rPr>
        <w:t>ontract for the purposes of ensuring that Contractor is implementing meaningful levels of incentives, such that Providers are being encouraged and rewarded for improving overall quality performance.</w:t>
      </w:r>
      <w:r w:rsidRPr="003A10EA">
        <w:rPr>
          <w:rFonts w:ascii="Times New Roman" w:hAnsi="Times New Roman" w:cs="Times New Roman"/>
          <w:sz w:val="24"/>
          <w:szCs w:val="24"/>
          <w:lang w:eastAsia="ja-JP"/>
        </w:rPr>
        <w:t xml:space="preserve"> </w:t>
      </w:r>
    </w:p>
    <w:p w14:paraId="1F033532" w14:textId="77777777" w:rsidR="00B02E56" w:rsidRPr="003A10EA" w:rsidRDefault="000553FC" w:rsidP="00D44385">
      <w:pPr>
        <w:pStyle w:val="ListParagraph"/>
        <w:numPr>
          <w:ilvl w:val="2"/>
          <w:numId w:val="6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is encouraged to use metrics defined by the National Quality Forum or similar national measure steward. </w:t>
      </w:r>
    </w:p>
    <w:p w14:paraId="5997CE3E" w14:textId="77777777" w:rsidR="00B02E56" w:rsidRPr="003A10EA" w:rsidRDefault="000553FC" w:rsidP="00D44385">
      <w:pPr>
        <w:pStyle w:val="ListParagraph"/>
        <w:numPr>
          <w:ilvl w:val="1"/>
          <w:numId w:val="6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In the event OHA contracts with one or more CCOs serving </w:t>
      </w:r>
      <w:r w:rsidRPr="003A10EA">
        <w:rPr>
          <w:rFonts w:ascii="Times New Roman" w:hAnsi="Times New Roman" w:cs="Times New Roman"/>
          <w:sz w:val="24"/>
          <w:szCs w:val="24"/>
          <w:lang w:eastAsia="ja-JP"/>
        </w:rPr>
        <w:t>M</w:t>
      </w:r>
      <w:r w:rsidRPr="003A10EA">
        <w:rPr>
          <w:rFonts w:ascii="Times New Roman" w:hAnsi="Times New Roman" w:cs="Times New Roman"/>
          <w:sz w:val="24"/>
          <w:szCs w:val="24"/>
        </w:rPr>
        <w:t xml:space="preserve">embers in the same Service Area Contractor and such other CCO(s) shall participate in OHA-facilitated discussions to select Performance Measures and any other areas of alignment that Contractor and such CCO(s) shall be required to incorporate into their respective VBP Provider contracts for the common Provider types and specialties.  OHA will inform Contractor, via Administrative Notice to Contractor’s Contract Administrator, of the Provider types and specialties that will be subject to the process </w:t>
      </w:r>
      <w:r w:rsidRPr="003A10EA">
        <w:rPr>
          <w:rFonts w:ascii="Times New Roman" w:hAnsi="Times New Roman" w:cs="Times New Roman"/>
          <w:sz w:val="24"/>
          <w:szCs w:val="24"/>
        </w:rPr>
        <w:lastRenderedPageBreak/>
        <w:t xml:space="preserve">previously described.  Upon conclusion of such discussions, OHA shall notify Contractor, via Administrative Notice to Contractor’s Contract Administrator, which Performance Measures and any other areas of alignment Contractor and the other CCO(s) must incorporate into their applicable Provider contracts.  </w:t>
      </w:r>
    </w:p>
    <w:p w14:paraId="7E051617" w14:textId="77777777" w:rsidR="00B02E56" w:rsidRPr="003A10EA" w:rsidRDefault="000553FC" w:rsidP="00D44385">
      <w:pPr>
        <w:pStyle w:val="ListParagraph"/>
        <w:numPr>
          <w:ilvl w:val="1"/>
          <w:numId w:val="60"/>
        </w:numPr>
        <w:contextualSpacing w:val="0"/>
        <w:rPr>
          <w:rFonts w:ascii="Times New Roman" w:hAnsi="Times New Roman" w:cs="Times New Roman"/>
          <w:sz w:val="24"/>
          <w:szCs w:val="24"/>
        </w:rPr>
      </w:pPr>
      <w:r w:rsidRPr="003A10EA">
        <w:rPr>
          <w:rFonts w:ascii="Times New Roman" w:hAnsi="Times New Roman" w:cs="Times New Roman"/>
          <w:sz w:val="24"/>
          <w:szCs w:val="24"/>
        </w:rPr>
        <w:t>OHA shall have the right to request additional reporting of VBP arrangements to substantiate Contractor’s timely achievement of VBP requirements.</w:t>
      </w:r>
    </w:p>
    <w:p w14:paraId="037238C1" w14:textId="77777777" w:rsidR="00B02E56" w:rsidRPr="003A10EA" w:rsidRDefault="000553FC" w:rsidP="00D44385">
      <w:pPr>
        <w:pStyle w:val="ListParagraph"/>
        <w:numPr>
          <w:ilvl w:val="1"/>
          <w:numId w:val="6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OHA shall have the right to use data submitted with Contractor’s Exhibit L Financial Report to validate Contractor’s VBP data submissions or for any other purpose related to OHA VBP programs or policies that may be implemented in accordance with the terms and conditions of this Contract.  </w:t>
      </w:r>
      <w:bookmarkStart w:id="2793" w:name="_Toc54161819"/>
      <w:bookmarkStart w:id="2794" w:name="_Toc53987757"/>
      <w:bookmarkStart w:id="2795" w:name="_Toc77611223"/>
      <w:bookmarkStart w:id="2796" w:name="_Toc77613236"/>
      <w:bookmarkStart w:id="2797" w:name="_Toc137211573"/>
    </w:p>
    <w:p w14:paraId="46D4B977" w14:textId="55D02C39" w:rsidR="00B02E56" w:rsidRPr="003A10EA" w:rsidRDefault="000553FC" w:rsidP="00D44385">
      <w:pPr>
        <w:pStyle w:val="ListParagraph"/>
        <w:numPr>
          <w:ilvl w:val="0"/>
          <w:numId w:val="60"/>
        </w:numPr>
        <w:contextualSpacing w:val="0"/>
        <w:outlineLvl w:val="1"/>
        <w:rPr>
          <w:rStyle w:val="NOGH2Char"/>
          <w:rFonts w:ascii="Times New Roman" w:eastAsiaTheme="minorHAnsi" w:hAnsi="Times New Roman"/>
          <w:b w:val="0"/>
          <w:bCs w:val="0"/>
          <w:color w:val="auto"/>
          <w:lang w:eastAsia="en-US"/>
        </w:rPr>
      </w:pPr>
      <w:bookmarkStart w:id="2798" w:name="_Toc212648440"/>
      <w:r w:rsidRPr="003A10EA">
        <w:rPr>
          <w:rStyle w:val="NOGH2Char"/>
          <w:rFonts w:ascii="Times New Roman" w:hAnsi="Times New Roman"/>
        </w:rPr>
        <w:t>VBP Data Reporting</w:t>
      </w:r>
      <w:bookmarkEnd w:id="2793"/>
      <w:bookmarkEnd w:id="2794"/>
      <w:bookmarkEnd w:id="2795"/>
      <w:bookmarkEnd w:id="2796"/>
      <w:bookmarkEnd w:id="2797"/>
      <w:bookmarkEnd w:id="2798"/>
    </w:p>
    <w:p w14:paraId="69F520EC" w14:textId="4D86EF33" w:rsidR="00B02E56" w:rsidRPr="003A10EA" w:rsidRDefault="000553FC" w:rsidP="00B02E56">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bCs/>
          <w:sz w:val="24"/>
          <w:szCs w:val="24"/>
        </w:rPr>
        <w:t xml:space="preserve">Contractor’s VBP data reporting obligations for Contract Year </w:t>
      </w:r>
      <w:r w:rsidR="00F366DE" w:rsidRPr="003A10EA">
        <w:rPr>
          <w:rFonts w:ascii="Times New Roman" w:hAnsi="Times New Roman" w:cs="Times New Roman"/>
          <w:bCs/>
          <w:sz w:val="24"/>
          <w:szCs w:val="24"/>
        </w:rPr>
        <w:t xml:space="preserve">seven </w:t>
      </w:r>
      <w:r w:rsidRPr="003A10EA">
        <w:rPr>
          <w:rFonts w:ascii="Times New Roman" w:hAnsi="Times New Roman" w:cs="Times New Roman"/>
          <w:bCs/>
          <w:sz w:val="24"/>
          <w:szCs w:val="24"/>
        </w:rPr>
        <w:t>(</w:t>
      </w:r>
      <w:r w:rsidR="00F366DE" w:rsidRPr="003A10EA">
        <w:rPr>
          <w:rFonts w:ascii="Times New Roman" w:hAnsi="Times New Roman" w:cs="Times New Roman"/>
          <w:bCs/>
          <w:sz w:val="24"/>
          <w:szCs w:val="24"/>
        </w:rPr>
        <w:t>2026</w:t>
      </w:r>
      <w:r w:rsidRPr="003A10EA">
        <w:rPr>
          <w:rFonts w:ascii="Times New Roman" w:hAnsi="Times New Roman" w:cs="Times New Roman"/>
          <w:bCs/>
          <w:sz w:val="24"/>
          <w:szCs w:val="24"/>
        </w:rPr>
        <w:t>) shall include all of the following:</w:t>
      </w:r>
    </w:p>
    <w:p w14:paraId="08B679BF" w14:textId="4DFB0E69" w:rsidR="00B215D9" w:rsidRPr="003A10EA" w:rsidRDefault="000553FC" w:rsidP="00D44385">
      <w:pPr>
        <w:pStyle w:val="ListParagraph"/>
        <w:numPr>
          <w:ilvl w:val="1"/>
          <w:numId w:val="60"/>
        </w:numPr>
        <w:contextualSpacing w:val="0"/>
        <w:rPr>
          <w:rFonts w:ascii="Times New Roman" w:hAnsi="Times New Roman" w:cs="Times New Roman"/>
          <w:sz w:val="24"/>
          <w:szCs w:val="24"/>
        </w:rPr>
      </w:pPr>
      <w:r w:rsidRPr="003A10EA">
        <w:rPr>
          <w:rFonts w:ascii="Times New Roman" w:hAnsi="Times New Roman" w:cs="Times New Roman"/>
          <w:bCs/>
          <w:sz w:val="24"/>
          <w:szCs w:val="24"/>
        </w:rPr>
        <w:t xml:space="preserve">By May </w:t>
      </w:r>
      <w:r w:rsidR="000F303D" w:rsidRPr="003A10EA">
        <w:rPr>
          <w:rFonts w:ascii="Times New Roman" w:hAnsi="Times New Roman" w:cs="Times New Roman"/>
          <w:bCs/>
          <w:sz w:val="24"/>
          <w:szCs w:val="24"/>
        </w:rPr>
        <w:t>1</w:t>
      </w:r>
      <w:r w:rsidRPr="003A10EA">
        <w:rPr>
          <w:rFonts w:ascii="Times New Roman" w:hAnsi="Times New Roman" w:cs="Times New Roman"/>
          <w:bCs/>
          <w:sz w:val="24"/>
          <w:szCs w:val="24"/>
        </w:rPr>
        <w:t xml:space="preserve">, </w:t>
      </w:r>
      <w:r w:rsidR="000F303D" w:rsidRPr="003A10EA">
        <w:rPr>
          <w:rFonts w:ascii="Times New Roman" w:hAnsi="Times New Roman" w:cs="Times New Roman"/>
          <w:bCs/>
          <w:sz w:val="24"/>
          <w:szCs w:val="24"/>
        </w:rPr>
        <w:t>2026</w:t>
      </w:r>
      <w:r w:rsidRPr="003A10EA">
        <w:rPr>
          <w:rFonts w:ascii="Times New Roman" w:hAnsi="Times New Roman" w:cs="Times New Roman"/>
          <w:bCs/>
          <w:sz w:val="24"/>
          <w:szCs w:val="24"/>
        </w:rPr>
        <w:t xml:space="preserve">, Contractor shall submit to OHA, via Administrative Notice, the </w:t>
      </w:r>
      <w:r w:rsidR="00B215D9" w:rsidRPr="003A10EA">
        <w:rPr>
          <w:rFonts w:ascii="Times New Roman" w:hAnsi="Times New Roman" w:cs="Times New Roman"/>
          <w:bCs/>
          <w:sz w:val="24"/>
          <w:szCs w:val="24"/>
        </w:rPr>
        <w:t xml:space="preserve">following: </w:t>
      </w:r>
    </w:p>
    <w:p w14:paraId="12A4A046" w14:textId="6A517A47" w:rsidR="005D6251" w:rsidRPr="003A10EA" w:rsidRDefault="000553FC" w:rsidP="00954347">
      <w:pPr>
        <w:pStyle w:val="ListParagraph"/>
        <w:numPr>
          <w:ilvl w:val="2"/>
          <w:numId w:val="60"/>
        </w:numPr>
        <w:contextualSpacing w:val="0"/>
        <w:rPr>
          <w:rFonts w:ascii="Times New Roman" w:hAnsi="Times New Roman" w:cs="Times New Roman"/>
          <w:sz w:val="24"/>
          <w:szCs w:val="24"/>
        </w:rPr>
      </w:pPr>
      <w:r w:rsidRPr="003A10EA">
        <w:rPr>
          <w:rFonts w:ascii="Times New Roman" w:hAnsi="Times New Roman" w:cs="Times New Roman"/>
          <w:bCs/>
          <w:i/>
          <w:iCs/>
          <w:sz w:val="24"/>
          <w:szCs w:val="24"/>
        </w:rPr>
        <w:t xml:space="preserve">VBP </w:t>
      </w:r>
      <w:r w:rsidR="0085628A" w:rsidRPr="003A10EA">
        <w:rPr>
          <w:rFonts w:ascii="Times New Roman" w:hAnsi="Times New Roman" w:cs="Times New Roman"/>
          <w:bCs/>
          <w:i/>
          <w:iCs/>
          <w:sz w:val="24"/>
          <w:szCs w:val="24"/>
        </w:rPr>
        <w:t>Data Template</w:t>
      </w:r>
      <w:r w:rsidRPr="003A10EA">
        <w:rPr>
          <w:rFonts w:ascii="Times New Roman" w:hAnsi="Times New Roman" w:cs="Times New Roman"/>
          <w:bCs/>
          <w:i/>
          <w:iCs/>
          <w:sz w:val="24"/>
          <w:szCs w:val="24"/>
        </w:rPr>
        <w:t>.</w:t>
      </w:r>
      <w:r w:rsidRPr="003A10EA">
        <w:rPr>
          <w:rFonts w:ascii="Times New Roman" w:hAnsi="Times New Roman" w:cs="Times New Roman"/>
          <w:bCs/>
          <w:sz w:val="24"/>
          <w:szCs w:val="24"/>
        </w:rPr>
        <w:t xml:space="preserve"> The </w:t>
      </w:r>
      <w:r w:rsidR="0085628A" w:rsidRPr="003A10EA">
        <w:rPr>
          <w:rFonts w:ascii="Times New Roman" w:hAnsi="Times New Roman" w:cs="Times New Roman"/>
          <w:bCs/>
          <w:sz w:val="24"/>
          <w:szCs w:val="24"/>
        </w:rPr>
        <w:t>Template</w:t>
      </w:r>
      <w:r w:rsidR="0036222C" w:rsidRPr="003A10EA">
        <w:rPr>
          <w:rFonts w:ascii="Times New Roman" w:hAnsi="Times New Roman" w:cs="Times New Roman"/>
          <w:bCs/>
          <w:sz w:val="24"/>
          <w:szCs w:val="24"/>
        </w:rPr>
        <w:t>, which</w:t>
      </w:r>
      <w:r w:rsidRPr="003A10EA">
        <w:rPr>
          <w:rFonts w:ascii="Times New Roman" w:hAnsi="Times New Roman" w:cs="Times New Roman"/>
          <w:bCs/>
          <w:sz w:val="24"/>
          <w:szCs w:val="24"/>
        </w:rPr>
        <w:t xml:space="preserve"> must be submitted in Excel format</w:t>
      </w:r>
      <w:r w:rsidR="0036222C" w:rsidRPr="003A10EA">
        <w:rPr>
          <w:rFonts w:ascii="Times New Roman" w:hAnsi="Times New Roman" w:cs="Times New Roman"/>
          <w:bCs/>
          <w:sz w:val="24"/>
          <w:szCs w:val="24"/>
        </w:rPr>
        <w:t>,</w:t>
      </w:r>
      <w:r w:rsidRPr="003A10EA">
        <w:rPr>
          <w:rFonts w:ascii="Times New Roman" w:hAnsi="Times New Roman" w:cs="Times New Roman"/>
          <w:bCs/>
          <w:sz w:val="24"/>
          <w:szCs w:val="24"/>
        </w:rPr>
        <w:t xml:space="preserve"> is posted on OHA’s VBP webpage at </w:t>
      </w:r>
      <w:hyperlink r:id="rId94" w:history="1">
        <w:r w:rsidR="006E77FC" w:rsidRPr="003A10EA">
          <w:rPr>
            <w:rStyle w:val="Hyperlink"/>
            <w:rFonts w:ascii="Times New Roman" w:hAnsi="Times New Roman" w:cs="Times New Roman"/>
            <w:bCs/>
            <w:sz w:val="24"/>
            <w:szCs w:val="24"/>
          </w:rPr>
          <w:t>https://www.oregon.gov/oha/HPA/dsi-tc/Pages/Value-Based-Payment.aspx</w:t>
        </w:r>
      </w:hyperlink>
      <w:r w:rsidRPr="003A10EA">
        <w:rPr>
          <w:rFonts w:ascii="Times New Roman" w:hAnsi="Times New Roman" w:cs="Times New Roman"/>
          <w:bCs/>
          <w:sz w:val="24"/>
          <w:szCs w:val="24"/>
        </w:rPr>
        <w:t xml:space="preserve">. The </w:t>
      </w:r>
      <w:r w:rsidR="00BA5F1C" w:rsidRPr="003A10EA">
        <w:rPr>
          <w:rFonts w:ascii="Times New Roman" w:hAnsi="Times New Roman" w:cs="Times New Roman"/>
          <w:bCs/>
          <w:sz w:val="24"/>
          <w:szCs w:val="24"/>
        </w:rPr>
        <w:t>T</w:t>
      </w:r>
      <w:r w:rsidRPr="003A10EA">
        <w:rPr>
          <w:rFonts w:ascii="Times New Roman" w:hAnsi="Times New Roman" w:cs="Times New Roman"/>
          <w:bCs/>
          <w:sz w:val="24"/>
          <w:szCs w:val="24"/>
        </w:rPr>
        <w:t xml:space="preserve">emplate includes summary data stratified by LAN categories that describes Contractor’s payment arrangements implemented in the required care delivery areas as well as the required payment made to PCPCHs. </w:t>
      </w:r>
    </w:p>
    <w:p w14:paraId="62726785" w14:textId="0BE1217F" w:rsidR="00B02E56" w:rsidRPr="003A10EA" w:rsidRDefault="000553FC" w:rsidP="00954347">
      <w:pPr>
        <w:pStyle w:val="ListParagraph"/>
        <w:numPr>
          <w:ilvl w:val="2"/>
          <w:numId w:val="60"/>
        </w:numPr>
        <w:contextualSpacing w:val="0"/>
        <w:rPr>
          <w:rFonts w:ascii="Times New Roman" w:hAnsi="Times New Roman" w:cs="Times New Roman"/>
          <w:sz w:val="24"/>
          <w:szCs w:val="24"/>
        </w:rPr>
      </w:pPr>
      <w:r w:rsidRPr="003A10EA">
        <w:rPr>
          <w:rFonts w:ascii="Times New Roman" w:hAnsi="Times New Roman" w:cs="Times New Roman"/>
          <w:bCs/>
          <w:i/>
          <w:iCs/>
          <w:sz w:val="24"/>
          <w:szCs w:val="24"/>
        </w:rPr>
        <w:t xml:space="preserve">VBP </w:t>
      </w:r>
      <w:r w:rsidRPr="003A10EA">
        <w:rPr>
          <w:rFonts w:ascii="Times New Roman" w:hAnsi="Times New Roman" w:cs="Times New Roman"/>
          <w:i/>
          <w:iCs/>
          <w:sz w:val="24"/>
          <w:szCs w:val="24"/>
        </w:rPr>
        <w:t>Questionnaire</w:t>
      </w:r>
      <w:r w:rsidR="0036222C" w:rsidRPr="003A10EA">
        <w:rPr>
          <w:rFonts w:ascii="Times New Roman" w:hAnsi="Times New Roman" w:cs="Times New Roman"/>
          <w:i/>
          <w:iCs/>
          <w:sz w:val="24"/>
          <w:szCs w:val="24"/>
        </w:rPr>
        <w:t xml:space="preserve">. </w:t>
      </w:r>
      <w:r w:rsidR="0036222C" w:rsidRPr="003A10EA">
        <w:rPr>
          <w:rFonts w:ascii="Times New Roman" w:hAnsi="Times New Roman" w:cs="Times New Roman"/>
          <w:sz w:val="24"/>
          <w:szCs w:val="24"/>
        </w:rPr>
        <w:t>The questionnaire, which must be submitted</w:t>
      </w:r>
      <w:r w:rsidRPr="003A10EA">
        <w:rPr>
          <w:rFonts w:ascii="Times New Roman" w:hAnsi="Times New Roman" w:cs="Times New Roman"/>
          <w:sz w:val="24"/>
          <w:szCs w:val="24"/>
        </w:rPr>
        <w:t xml:space="preserve"> in Word format</w:t>
      </w:r>
      <w:r w:rsidR="0036222C" w:rsidRPr="003A10EA">
        <w:rPr>
          <w:rFonts w:ascii="Times New Roman" w:hAnsi="Times New Roman" w:cs="Times New Roman"/>
          <w:sz w:val="24"/>
          <w:szCs w:val="24"/>
        </w:rPr>
        <w:t>, is posted on OHA’s</w:t>
      </w:r>
      <w:r w:rsidR="00CA7EF7" w:rsidRPr="003A10EA">
        <w:rPr>
          <w:rFonts w:ascii="Times New Roman" w:hAnsi="Times New Roman" w:cs="Times New Roman"/>
          <w:sz w:val="24"/>
          <w:szCs w:val="24"/>
        </w:rPr>
        <w:t xml:space="preserve"> </w:t>
      </w:r>
      <w:r w:rsidR="0036222C" w:rsidRPr="003A10EA">
        <w:rPr>
          <w:rFonts w:ascii="Times New Roman" w:hAnsi="Times New Roman" w:cs="Times New Roman"/>
          <w:sz w:val="24"/>
          <w:szCs w:val="24"/>
        </w:rPr>
        <w:t xml:space="preserve">VBP webpage. </w:t>
      </w:r>
      <w:r w:rsidR="0061422B" w:rsidRPr="003A10EA">
        <w:rPr>
          <w:rFonts w:ascii="Times New Roman" w:hAnsi="Times New Roman" w:cs="Times New Roman"/>
          <w:sz w:val="24"/>
          <w:szCs w:val="24"/>
        </w:rPr>
        <w:t xml:space="preserve">Contractor shall use the </w:t>
      </w:r>
      <w:r w:rsidR="00906A38" w:rsidRPr="003A10EA">
        <w:rPr>
          <w:rFonts w:ascii="Times New Roman" w:hAnsi="Times New Roman" w:cs="Times New Roman"/>
          <w:bCs/>
          <w:sz w:val="24"/>
          <w:szCs w:val="24"/>
        </w:rPr>
        <w:t xml:space="preserve">questionnaire </w:t>
      </w:r>
      <w:r w:rsidR="00D05C23" w:rsidRPr="003A10EA">
        <w:rPr>
          <w:rFonts w:ascii="Times New Roman" w:hAnsi="Times New Roman" w:cs="Times New Roman"/>
          <w:bCs/>
          <w:sz w:val="24"/>
          <w:szCs w:val="24"/>
        </w:rPr>
        <w:t xml:space="preserve">to report </w:t>
      </w:r>
      <w:r w:rsidR="0061422B" w:rsidRPr="003A10EA">
        <w:rPr>
          <w:rFonts w:ascii="Times New Roman" w:hAnsi="Times New Roman" w:cs="Times New Roman"/>
          <w:bCs/>
          <w:sz w:val="24"/>
          <w:szCs w:val="24"/>
        </w:rPr>
        <w:t xml:space="preserve">information </w:t>
      </w:r>
      <w:r w:rsidR="00D05C23" w:rsidRPr="003A10EA">
        <w:rPr>
          <w:rFonts w:ascii="Times New Roman" w:hAnsi="Times New Roman" w:cs="Times New Roman"/>
          <w:bCs/>
          <w:sz w:val="24"/>
          <w:szCs w:val="24"/>
        </w:rPr>
        <w:t xml:space="preserve">that </w:t>
      </w:r>
      <w:r w:rsidR="0061422B" w:rsidRPr="003A10EA">
        <w:rPr>
          <w:rFonts w:ascii="Times New Roman" w:hAnsi="Times New Roman" w:cs="Times New Roman"/>
          <w:bCs/>
          <w:sz w:val="24"/>
          <w:szCs w:val="24"/>
        </w:rPr>
        <w:t>includ</w:t>
      </w:r>
      <w:r w:rsidR="00D05C23" w:rsidRPr="003A10EA">
        <w:rPr>
          <w:rFonts w:ascii="Times New Roman" w:hAnsi="Times New Roman" w:cs="Times New Roman"/>
          <w:bCs/>
          <w:sz w:val="24"/>
          <w:szCs w:val="24"/>
        </w:rPr>
        <w:t>es</w:t>
      </w:r>
      <w:r w:rsidR="0061422B" w:rsidRPr="003A10EA">
        <w:rPr>
          <w:rFonts w:ascii="Times New Roman" w:hAnsi="Times New Roman" w:cs="Times New Roman"/>
          <w:bCs/>
          <w:sz w:val="24"/>
          <w:szCs w:val="24"/>
        </w:rPr>
        <w:t xml:space="preserve"> but </w:t>
      </w:r>
      <w:r w:rsidR="00D05C23" w:rsidRPr="003A10EA">
        <w:rPr>
          <w:rFonts w:ascii="Times New Roman" w:hAnsi="Times New Roman" w:cs="Times New Roman"/>
          <w:bCs/>
          <w:sz w:val="24"/>
          <w:szCs w:val="24"/>
        </w:rPr>
        <w:t xml:space="preserve">is </w:t>
      </w:r>
      <w:r w:rsidR="0061422B" w:rsidRPr="003A10EA">
        <w:rPr>
          <w:rFonts w:ascii="Times New Roman" w:hAnsi="Times New Roman" w:cs="Times New Roman"/>
          <w:bCs/>
          <w:sz w:val="24"/>
          <w:szCs w:val="24"/>
        </w:rPr>
        <w:t>not limited to the following:</w:t>
      </w:r>
    </w:p>
    <w:p w14:paraId="08499674" w14:textId="77777777" w:rsidR="00B02E56" w:rsidRPr="003A10EA" w:rsidRDefault="000553FC" w:rsidP="00954347">
      <w:pPr>
        <w:pStyle w:val="ListParagraph"/>
        <w:numPr>
          <w:ilvl w:val="3"/>
          <w:numId w:val="60"/>
        </w:numPr>
        <w:contextualSpacing w:val="0"/>
        <w:rPr>
          <w:rFonts w:ascii="Times New Roman" w:hAnsi="Times New Roman" w:cs="Times New Roman"/>
          <w:sz w:val="24"/>
          <w:szCs w:val="24"/>
        </w:rPr>
      </w:pPr>
      <w:r w:rsidRPr="003A10EA">
        <w:rPr>
          <w:rFonts w:ascii="Times New Roman" w:hAnsi="Times New Roman" w:cs="Times New Roman"/>
          <w:sz w:val="24"/>
          <w:szCs w:val="24"/>
        </w:rPr>
        <w:t>Describe the activities regarding the VBP arrangements during the previous Contract Year;</w:t>
      </w:r>
    </w:p>
    <w:p w14:paraId="6B39070D" w14:textId="7F720E83" w:rsidR="00B02E56" w:rsidRPr="003A10EA" w:rsidRDefault="000553FC" w:rsidP="00954347">
      <w:pPr>
        <w:pStyle w:val="ListParagraph"/>
        <w:numPr>
          <w:ilvl w:val="3"/>
          <w:numId w:val="6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Discuss the outcome of Contractor’s plan for mitigating adverse effects of VBPs on populations with complex care needs or those who are at risk for health inequities, or both complex care needs and being at risk for health inequities, and compare and describe any </w:t>
      </w:r>
      <w:bookmarkStart w:id="2799" w:name="_Hlk526237172"/>
      <w:r w:rsidRPr="003A10EA">
        <w:rPr>
          <w:rFonts w:ascii="Times New Roman" w:hAnsi="Times New Roman" w:cs="Times New Roman"/>
          <w:sz w:val="24"/>
          <w:szCs w:val="24"/>
        </w:rPr>
        <w:t>modifications</w:t>
      </w:r>
      <w:bookmarkEnd w:id="2799"/>
      <w:r w:rsidRPr="003A10EA">
        <w:rPr>
          <w:rFonts w:ascii="Times New Roman" w:hAnsi="Times New Roman" w:cs="Times New Roman"/>
          <w:sz w:val="24"/>
          <w:szCs w:val="24"/>
        </w:rPr>
        <w:t xml:space="preserve"> to the plans;</w:t>
      </w:r>
    </w:p>
    <w:p w14:paraId="5027BE03" w14:textId="25168058" w:rsidR="00B02E56" w:rsidRPr="003A10EA" w:rsidRDefault="000553FC" w:rsidP="00954347">
      <w:pPr>
        <w:pStyle w:val="ListParagraph"/>
        <w:numPr>
          <w:ilvl w:val="3"/>
          <w:numId w:val="6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Report implementation </w:t>
      </w:r>
      <w:r w:rsidR="00952F64" w:rsidRPr="003A10EA">
        <w:rPr>
          <w:rFonts w:ascii="Times New Roman" w:hAnsi="Times New Roman" w:cs="Times New Roman"/>
          <w:sz w:val="24"/>
          <w:szCs w:val="24"/>
        </w:rPr>
        <w:t xml:space="preserve">progress </w:t>
      </w:r>
      <w:r w:rsidRPr="003A10EA">
        <w:rPr>
          <w:rFonts w:ascii="Times New Roman" w:hAnsi="Times New Roman" w:cs="Times New Roman"/>
          <w:sz w:val="24"/>
          <w:szCs w:val="24"/>
        </w:rPr>
        <w:t xml:space="preserve">for the care delivery areas that </w:t>
      </w:r>
      <w:r w:rsidR="00B936D8" w:rsidRPr="003A10EA">
        <w:rPr>
          <w:rFonts w:ascii="Times New Roman" w:hAnsi="Times New Roman" w:cs="Times New Roman"/>
          <w:sz w:val="24"/>
          <w:szCs w:val="24"/>
        </w:rPr>
        <w:t xml:space="preserve">were </w:t>
      </w:r>
      <w:r w:rsidRPr="003A10EA">
        <w:rPr>
          <w:rFonts w:ascii="Times New Roman" w:hAnsi="Times New Roman" w:cs="Times New Roman"/>
          <w:sz w:val="24"/>
          <w:szCs w:val="24"/>
        </w:rPr>
        <w:t xml:space="preserve">implemented in </w:t>
      </w:r>
      <w:r w:rsidR="00B936D8" w:rsidRPr="003A10EA">
        <w:rPr>
          <w:rFonts w:ascii="Times New Roman" w:hAnsi="Times New Roman" w:cs="Times New Roman"/>
          <w:sz w:val="24"/>
          <w:szCs w:val="24"/>
        </w:rPr>
        <w:t>previous</w:t>
      </w:r>
      <w:r w:rsidRPr="003A10EA">
        <w:rPr>
          <w:rFonts w:ascii="Times New Roman" w:hAnsi="Times New Roman" w:cs="Times New Roman"/>
          <w:sz w:val="24"/>
          <w:szCs w:val="24"/>
        </w:rPr>
        <w:t xml:space="preserve"> Contract Year</w:t>
      </w:r>
      <w:r w:rsidR="00B936D8" w:rsidRPr="003A10EA">
        <w:rPr>
          <w:rFonts w:ascii="Times New Roman" w:hAnsi="Times New Roman" w:cs="Times New Roman"/>
          <w:sz w:val="24"/>
          <w:szCs w:val="24"/>
        </w:rPr>
        <w:t>s</w:t>
      </w:r>
      <w:r w:rsidRPr="003A10EA">
        <w:rPr>
          <w:rFonts w:ascii="Times New Roman" w:hAnsi="Times New Roman" w:cs="Times New Roman"/>
          <w:sz w:val="24"/>
          <w:szCs w:val="24"/>
        </w:rPr>
        <w:t xml:space="preserve">; and </w:t>
      </w:r>
    </w:p>
    <w:p w14:paraId="4DB1A74E" w14:textId="77777777" w:rsidR="00B02E56" w:rsidRPr="003A10EA" w:rsidRDefault="000553FC" w:rsidP="00954347">
      <w:pPr>
        <w:pStyle w:val="ListParagraph"/>
        <w:numPr>
          <w:ilvl w:val="3"/>
          <w:numId w:val="60"/>
        </w:numPr>
        <w:contextualSpacing w:val="0"/>
        <w:rPr>
          <w:rFonts w:ascii="Times New Roman" w:hAnsi="Times New Roman" w:cs="Times New Roman"/>
          <w:sz w:val="24"/>
          <w:szCs w:val="24"/>
        </w:rPr>
      </w:pPr>
      <w:r w:rsidRPr="003A10EA">
        <w:rPr>
          <w:rFonts w:ascii="Times New Roman" w:hAnsi="Times New Roman" w:cs="Times New Roman"/>
          <w:sz w:val="24"/>
          <w:szCs w:val="24"/>
        </w:rPr>
        <w:t>Provide any additional information requested by OHA on VBP development and implementation.</w:t>
      </w:r>
    </w:p>
    <w:p w14:paraId="655237AC" w14:textId="2C736263" w:rsidR="00B02E56" w:rsidRPr="003A10EA" w:rsidRDefault="000553FC" w:rsidP="00D44385">
      <w:pPr>
        <w:pStyle w:val="ListParagraph"/>
        <w:numPr>
          <w:ilvl w:val="1"/>
          <w:numId w:val="60"/>
        </w:numPr>
        <w:contextualSpacing w:val="0"/>
        <w:rPr>
          <w:rFonts w:ascii="Times New Roman" w:hAnsi="Times New Roman" w:cs="Times New Roman"/>
          <w:sz w:val="24"/>
          <w:szCs w:val="24"/>
        </w:rPr>
      </w:pPr>
      <w:r w:rsidRPr="003A10EA">
        <w:rPr>
          <w:rFonts w:ascii="Times New Roman" w:hAnsi="Times New Roman" w:cs="Times New Roman"/>
          <w:bCs/>
          <w:sz w:val="24"/>
          <w:szCs w:val="24"/>
        </w:rPr>
        <w:t xml:space="preserve">By September 30 of each Contract Year, Contractor shall submit VBP data via APAC’s Payment Arrangement File and Payment Arrangement Control File for the previous Contract Year.  Additional information about this reporting obligation is provided in the APAC Reporting Guide located at: </w:t>
      </w:r>
      <w:hyperlink r:id="rId95" w:history="1">
        <w:r w:rsidR="006E77FC" w:rsidRPr="003A10EA">
          <w:rPr>
            <w:rStyle w:val="Hyperlink"/>
            <w:rFonts w:ascii="Times New Roman" w:hAnsi="Times New Roman" w:cs="Times New Roman"/>
            <w:bCs/>
            <w:sz w:val="24"/>
            <w:szCs w:val="24"/>
          </w:rPr>
          <w:t>https://www.oregon.gov/oha/HPA/ANALYTICS/Pages/All-Payer-All-Claims.aspx</w:t>
        </w:r>
      </w:hyperlink>
      <w:r w:rsidRPr="003A10EA">
        <w:rPr>
          <w:rFonts w:ascii="Times New Roman" w:hAnsi="Times New Roman" w:cs="Times New Roman"/>
          <w:bCs/>
          <w:sz w:val="24"/>
          <w:szCs w:val="24"/>
        </w:rPr>
        <w:t xml:space="preserve">.  OHA will utilize the data submitted to the APAC Payment Arrangement File and Payment Arrangement Control File, which allows for a nine-month lag after the reported time period, to determine whether Contractor has met its VBP targets. </w:t>
      </w:r>
    </w:p>
    <w:p w14:paraId="00E123E2" w14:textId="0F23472B" w:rsidR="00B02E56" w:rsidRPr="003A10EA" w:rsidRDefault="12F74A73" w:rsidP="00D44385">
      <w:pPr>
        <w:pStyle w:val="ListParagraph"/>
        <w:numPr>
          <w:ilvl w:val="1"/>
          <w:numId w:val="60"/>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Contractor’s VBP data reporting obligations for Contract Year </w:t>
      </w:r>
      <w:r w:rsidR="4AE678F7" w:rsidRPr="003A10EA">
        <w:rPr>
          <w:rFonts w:ascii="Times New Roman" w:hAnsi="Times New Roman" w:cs="Times New Roman"/>
          <w:sz w:val="24"/>
          <w:szCs w:val="24"/>
        </w:rPr>
        <w:t xml:space="preserve">nine </w:t>
      </w:r>
      <w:r w:rsidRPr="003A10EA">
        <w:rPr>
          <w:rFonts w:ascii="Times New Roman" w:hAnsi="Times New Roman" w:cs="Times New Roman"/>
          <w:sz w:val="24"/>
          <w:szCs w:val="24"/>
        </w:rPr>
        <w:t>(</w:t>
      </w:r>
      <w:r w:rsidR="4AE678F7" w:rsidRPr="003A10EA">
        <w:rPr>
          <w:rFonts w:ascii="Times New Roman" w:hAnsi="Times New Roman" w:cs="Times New Roman"/>
          <w:sz w:val="24"/>
          <w:szCs w:val="24"/>
        </w:rPr>
        <w:t>2028</w:t>
      </w:r>
      <w:r w:rsidRPr="003A10EA">
        <w:rPr>
          <w:rFonts w:ascii="Times New Roman" w:hAnsi="Times New Roman" w:cs="Times New Roman"/>
          <w:sz w:val="24"/>
          <w:szCs w:val="24"/>
        </w:rPr>
        <w:t xml:space="preserve">) shall survive termination of this Contract.  Contractor shall submit to OHA all required VBP data for Contract Year seven by September 30, </w:t>
      </w:r>
      <w:r w:rsidR="4AE678F7" w:rsidRPr="003A10EA">
        <w:rPr>
          <w:rFonts w:ascii="Times New Roman" w:hAnsi="Times New Roman" w:cs="Times New Roman"/>
          <w:sz w:val="24"/>
          <w:szCs w:val="24"/>
        </w:rPr>
        <w:t>2029</w:t>
      </w:r>
      <w:r w:rsidRPr="003A10EA">
        <w:rPr>
          <w:rFonts w:ascii="Times New Roman" w:hAnsi="Times New Roman" w:cs="Times New Roman"/>
          <w:sz w:val="24"/>
          <w:szCs w:val="24"/>
        </w:rPr>
        <w:t xml:space="preserve">.  Such data shall be submitted to OHA in accordance with Para. c of this Sec. 6, Ex. H. </w:t>
      </w:r>
    </w:p>
    <w:p w14:paraId="5FF6A43E" w14:textId="77777777" w:rsidR="00B02E56" w:rsidRPr="003A10EA" w:rsidRDefault="000553FC" w:rsidP="00D44385">
      <w:pPr>
        <w:pStyle w:val="ListParagraph"/>
        <w:numPr>
          <w:ilvl w:val="1"/>
          <w:numId w:val="60"/>
        </w:numPr>
        <w:contextualSpacing w:val="0"/>
        <w:rPr>
          <w:rFonts w:ascii="Times New Roman" w:hAnsi="Times New Roman" w:cs="Times New Roman"/>
          <w:sz w:val="24"/>
          <w:szCs w:val="24"/>
        </w:rPr>
      </w:pPr>
      <w:r w:rsidRPr="003A10EA">
        <w:rPr>
          <w:rFonts w:ascii="Times New Roman" w:hAnsi="Times New Roman" w:cs="Times New Roman"/>
          <w:sz w:val="24"/>
          <w:szCs w:val="24"/>
        </w:rPr>
        <w:lastRenderedPageBreak/>
        <w:t>Contractor shall make all reasonable efforts to participate in up to nine (9) OHA-coordinated CCO VBP workgroup meetings each year, either virtually or in person, and to share best practices in its VBP development and implementation.</w:t>
      </w:r>
      <w:bookmarkStart w:id="2800" w:name="_Toc77611224"/>
      <w:bookmarkStart w:id="2801" w:name="_Toc77613237"/>
      <w:bookmarkStart w:id="2802" w:name="_Toc137211574"/>
    </w:p>
    <w:p w14:paraId="100A8847" w14:textId="2960BFF7" w:rsidR="000553FC" w:rsidRPr="003A10EA" w:rsidRDefault="000553FC" w:rsidP="00C17D9A">
      <w:pPr>
        <w:pStyle w:val="ListParagraph"/>
        <w:numPr>
          <w:ilvl w:val="0"/>
          <w:numId w:val="60"/>
        </w:numPr>
        <w:contextualSpacing w:val="0"/>
        <w:outlineLvl w:val="1"/>
        <w:rPr>
          <w:rStyle w:val="NOGH2Char"/>
          <w:rFonts w:ascii="Times New Roman" w:eastAsiaTheme="minorHAnsi" w:hAnsi="Times New Roman"/>
          <w:b w:val="0"/>
          <w:bCs w:val="0"/>
          <w:color w:val="auto"/>
          <w:lang w:eastAsia="en-US"/>
        </w:rPr>
      </w:pPr>
      <w:bookmarkStart w:id="2803" w:name="_Toc212648441"/>
      <w:r w:rsidRPr="003A10EA">
        <w:rPr>
          <w:rStyle w:val="NOGH2Char"/>
          <w:rFonts w:ascii="Times New Roman" w:hAnsi="Times New Roman"/>
        </w:rPr>
        <w:t>Transparency and VBP Data</w:t>
      </w:r>
      <w:bookmarkEnd w:id="2800"/>
      <w:bookmarkEnd w:id="2801"/>
      <w:bookmarkEnd w:id="2802"/>
      <w:bookmarkEnd w:id="2803"/>
    </w:p>
    <w:p w14:paraId="7F1AD5F8" w14:textId="77777777" w:rsidR="000553FC" w:rsidRPr="003A10EA" w:rsidRDefault="000553FC" w:rsidP="00B02E56">
      <w:pPr>
        <w:ind w:firstLine="0"/>
        <w:rPr>
          <w:rFonts w:ascii="Times New Roman" w:hAnsi="Times New Roman" w:cs="Times New Roman"/>
          <w:sz w:val="24"/>
          <w:szCs w:val="24"/>
        </w:rPr>
      </w:pPr>
      <w:r w:rsidRPr="003A10EA">
        <w:rPr>
          <w:rFonts w:ascii="Times New Roman" w:hAnsi="Times New Roman" w:cs="Times New Roman"/>
          <w:sz w:val="24"/>
          <w:szCs w:val="24"/>
        </w:rPr>
        <w:t xml:space="preserve">OHA will publish Contractor’s VBP data, such as the actual VBP percent of spending and LAN category, as well as data pertaining to Contractor’s care delivery areas, PCPCH payments, and other information pertaining to VBPs.  Notwithstanding the foregoing, OHA will not publish specific payments amounts made by a Contractor to a specific Provider or any other data, whether in raw or aggregate form, that could result in a disclosure of Contractor’s Trade Secrets as such term is defined under ORS 192.345. </w:t>
      </w:r>
    </w:p>
    <w:p w14:paraId="73DCFFFE" w14:textId="77777777" w:rsidR="000553FC" w:rsidRPr="003A10EA" w:rsidRDefault="000553FC" w:rsidP="000553FC">
      <w:pPr>
        <w:ind w:left="0" w:firstLine="0"/>
        <w:rPr>
          <w:rFonts w:ascii="Times New Roman" w:hAnsi="Times New Roman" w:cs="Times New Roman"/>
          <w:sz w:val="24"/>
          <w:szCs w:val="24"/>
          <w:lang w:val="x-none" w:eastAsia="ja-JP"/>
        </w:rPr>
      </w:pPr>
    </w:p>
    <w:p w14:paraId="0055AD43" w14:textId="77777777" w:rsidR="000553FC" w:rsidRPr="003A10EA" w:rsidRDefault="000553FC" w:rsidP="000553FC">
      <w:pPr>
        <w:ind w:left="0" w:firstLine="0"/>
        <w:rPr>
          <w:rFonts w:ascii="Times New Roman" w:hAnsi="Times New Roman" w:cs="Times New Roman"/>
          <w:sz w:val="24"/>
          <w:szCs w:val="24"/>
          <w:lang w:val="x-none" w:eastAsia="ja-JP"/>
        </w:rPr>
      </w:pPr>
    </w:p>
    <w:p w14:paraId="66494C7E" w14:textId="1407CA46" w:rsidR="009872D3" w:rsidRPr="003A10EA" w:rsidRDefault="000553FC" w:rsidP="00B02E56">
      <w:pPr>
        <w:ind w:left="0" w:firstLine="0"/>
        <w:jc w:val="center"/>
        <w:rPr>
          <w:rFonts w:ascii="Times New Roman" w:hAnsi="Times New Roman" w:cs="Times New Roman"/>
          <w:bCs/>
          <w:sz w:val="24"/>
          <w:szCs w:val="24"/>
        </w:rPr>
      </w:pPr>
      <w:r w:rsidRPr="003A10EA">
        <w:rPr>
          <w:rFonts w:ascii="Times New Roman" w:hAnsi="Times New Roman" w:cs="Times New Roman"/>
          <w:b/>
          <w:i/>
          <w:iCs/>
          <w:sz w:val="24"/>
          <w:szCs w:val="24"/>
        </w:rPr>
        <w:t>[Remainder of page intentionally left blank]</w:t>
      </w:r>
    </w:p>
    <w:p w14:paraId="1520D2C4" w14:textId="77777777" w:rsidR="00B02E56" w:rsidRPr="003A10EA" w:rsidRDefault="00B02E56" w:rsidP="00B02E56">
      <w:pPr>
        <w:ind w:left="0" w:firstLine="0"/>
        <w:rPr>
          <w:rFonts w:ascii="Times New Roman" w:hAnsi="Times New Roman" w:cs="Times New Roman"/>
          <w:bCs/>
          <w:sz w:val="24"/>
          <w:szCs w:val="24"/>
          <w:u w:val="single"/>
        </w:rPr>
        <w:sectPr w:rsidR="00B02E56" w:rsidRPr="003A10EA" w:rsidSect="00E24AE4">
          <w:footerReference w:type="default" r:id="rId96"/>
          <w:pgSz w:w="12240" w:h="15840" w:code="1"/>
          <w:pgMar w:top="720" w:right="720" w:bottom="720" w:left="720" w:header="432" w:footer="432" w:gutter="0"/>
          <w:cols w:space="720"/>
          <w:docGrid w:linePitch="360"/>
        </w:sectPr>
      </w:pPr>
    </w:p>
    <w:p w14:paraId="330FFE3E" w14:textId="2C7F069C" w:rsidR="00B02E56" w:rsidRPr="003A10EA" w:rsidRDefault="00B02E56" w:rsidP="00B02E56">
      <w:pPr>
        <w:pStyle w:val="Heading1"/>
        <w:jc w:val="center"/>
        <w:rPr>
          <w:rFonts w:ascii="Times New Roman" w:hAnsi="Times New Roman" w:cs="Times New Roman"/>
          <w:b/>
          <w:bCs/>
          <w:sz w:val="24"/>
          <w:szCs w:val="24"/>
        </w:rPr>
      </w:pPr>
      <w:bookmarkStart w:id="2804" w:name="_Toc212648442"/>
      <w:r w:rsidRPr="003A10EA">
        <w:rPr>
          <w:rFonts w:ascii="Times New Roman" w:hAnsi="Times New Roman" w:cs="Times New Roman"/>
          <w:b/>
          <w:bCs/>
          <w:color w:val="auto"/>
          <w:sz w:val="24"/>
          <w:szCs w:val="24"/>
          <w:lang w:val="x-none"/>
        </w:rPr>
        <w:lastRenderedPageBreak/>
        <w:t>Exhibit I – Grievance and Appeal System</w:t>
      </w:r>
      <w:bookmarkEnd w:id="2804"/>
      <w:r w:rsidRPr="003A10EA">
        <w:rPr>
          <w:rFonts w:ascii="Times New Roman" w:hAnsi="Times New Roman" w:cs="Times New Roman"/>
          <w:b/>
          <w:bCs/>
          <w:color w:val="auto"/>
          <w:sz w:val="24"/>
          <w:szCs w:val="24"/>
          <w:lang w:val="x-none"/>
        </w:rPr>
        <w:t xml:space="preserve"> </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lang w:val="x-none"/>
        </w:rPr>
        <w:instrText xml:space="preserve"> TC "Exhibit B – Statement of Work – Part 2</w:instrText>
      </w:r>
      <w:r w:rsidRPr="003A10EA">
        <w:rPr>
          <w:rFonts w:ascii="Times New Roman" w:hAnsi="Times New Roman" w:cs="Times New Roman"/>
          <w:b/>
          <w:bCs/>
          <w:sz w:val="24"/>
          <w:szCs w:val="24"/>
        </w:rPr>
        <w:instrText xml:space="preserve"> – Covered and Non-Covered Services</w:instrText>
      </w:r>
      <w:r w:rsidRPr="003A10EA">
        <w:rPr>
          <w:rFonts w:ascii="Times New Roman" w:hAnsi="Times New Roman" w:cs="Times New Roman"/>
          <w:b/>
          <w:bCs/>
          <w:sz w:val="24"/>
          <w:szCs w:val="24"/>
          <w:lang w:val="x-none"/>
        </w:rPr>
        <w:instrText xml:space="preserve">" \f C \l "1" </w:instrText>
      </w:r>
      <w:r w:rsidRPr="003A10EA">
        <w:rPr>
          <w:rFonts w:ascii="Times New Roman" w:hAnsi="Times New Roman" w:cs="Times New Roman"/>
          <w:b/>
          <w:bCs/>
          <w:sz w:val="24"/>
          <w:szCs w:val="24"/>
        </w:rPr>
        <w:fldChar w:fldCharType="end"/>
      </w:r>
    </w:p>
    <w:p w14:paraId="079970A9" w14:textId="0A4A377F" w:rsidR="00B02E56" w:rsidRPr="003A10EA" w:rsidRDefault="00B02E56" w:rsidP="00B02E56">
      <w:pPr>
        <w:rPr>
          <w:rFonts w:ascii="Times New Roman" w:hAnsi="Times New Roman" w:cs="Times New Roman"/>
          <w:bCs/>
          <w:sz w:val="24"/>
          <w:szCs w:val="24"/>
        </w:rPr>
      </w:pPr>
    </w:p>
    <w:p w14:paraId="69DCB92A" w14:textId="12F2DC9B" w:rsidR="00826E4B" w:rsidRPr="003A10EA" w:rsidRDefault="00826E4B" w:rsidP="00826E4B">
      <w:pPr>
        <w:ind w:left="0" w:firstLine="0"/>
        <w:rPr>
          <w:rFonts w:ascii="Times New Roman" w:hAnsi="Times New Roman" w:cs="Times New Roman"/>
          <w:sz w:val="24"/>
          <w:szCs w:val="24"/>
          <w:lang w:eastAsia="ja-JP"/>
        </w:rPr>
      </w:pPr>
      <w:r w:rsidRPr="003A10EA">
        <w:rPr>
          <w:rFonts w:ascii="Times New Roman" w:hAnsi="Times New Roman" w:cs="Times New Roman"/>
          <w:sz w:val="24"/>
          <w:szCs w:val="24"/>
        </w:rPr>
        <w:t xml:space="preserve">Contractor’s Grievance and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ppeal </w:t>
      </w:r>
      <w:r w:rsidRPr="003A10EA">
        <w:rPr>
          <w:rFonts w:ascii="Times New Roman" w:hAnsi="Times New Roman" w:cs="Times New Roman"/>
          <w:sz w:val="24"/>
          <w:szCs w:val="24"/>
          <w:lang w:eastAsia="ja-JP"/>
        </w:rPr>
        <w:t>S</w:t>
      </w:r>
      <w:r w:rsidRPr="003A10EA">
        <w:rPr>
          <w:rFonts w:ascii="Times New Roman" w:hAnsi="Times New Roman" w:cs="Times New Roman"/>
          <w:sz w:val="24"/>
          <w:szCs w:val="24"/>
        </w:rPr>
        <w:t xml:space="preserve">ystem shall consist of the </w:t>
      </w:r>
      <w:r w:rsidR="004B1917" w:rsidRPr="003A10EA">
        <w:rPr>
          <w:rFonts w:ascii="Times New Roman" w:hAnsi="Times New Roman" w:cs="Times New Roman"/>
          <w:sz w:val="24"/>
          <w:szCs w:val="24"/>
        </w:rPr>
        <w:t xml:space="preserve">procedures </w:t>
      </w:r>
      <w:r w:rsidRPr="003A10EA">
        <w:rPr>
          <w:rFonts w:ascii="Times New Roman" w:hAnsi="Times New Roman" w:cs="Times New Roman"/>
          <w:sz w:val="24"/>
          <w:szCs w:val="24"/>
        </w:rPr>
        <w:t>Contractor follow</w:t>
      </w:r>
      <w:r w:rsidR="004B1917" w:rsidRPr="003A10EA">
        <w:rPr>
          <w:rFonts w:ascii="Times New Roman" w:hAnsi="Times New Roman" w:cs="Times New Roman"/>
          <w:sz w:val="24"/>
          <w:szCs w:val="24"/>
        </w:rPr>
        <w:t>s</w:t>
      </w:r>
      <w:r w:rsidRPr="003A10EA">
        <w:rPr>
          <w:rFonts w:ascii="Times New Roman" w:hAnsi="Times New Roman" w:cs="Times New Roman"/>
          <w:sz w:val="24"/>
          <w:szCs w:val="24"/>
        </w:rPr>
        <w:t xml:space="preserve"> with respect to </w:t>
      </w:r>
      <w:r w:rsidRPr="003A10EA">
        <w:rPr>
          <w:rFonts w:ascii="Times New Roman" w:hAnsi="Times New Roman" w:cs="Times New Roman"/>
          <w:sz w:val="24"/>
          <w:szCs w:val="24"/>
          <w:lang w:eastAsia="ja-JP"/>
        </w:rPr>
        <w:t>G</w:t>
      </w:r>
      <w:r w:rsidRPr="003A10EA">
        <w:rPr>
          <w:rFonts w:ascii="Times New Roman" w:hAnsi="Times New Roman" w:cs="Times New Roman"/>
          <w:sz w:val="24"/>
          <w:szCs w:val="24"/>
        </w:rPr>
        <w:t xml:space="preserve">rievances, Adverse Benefit Determinations,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ppeals of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dverse </w:t>
      </w:r>
      <w:r w:rsidRPr="003A10EA">
        <w:rPr>
          <w:rFonts w:ascii="Times New Roman" w:hAnsi="Times New Roman" w:cs="Times New Roman"/>
          <w:sz w:val="24"/>
          <w:szCs w:val="24"/>
          <w:lang w:eastAsia="ja-JP"/>
        </w:rPr>
        <w:t>B</w:t>
      </w:r>
      <w:r w:rsidRPr="003A10EA">
        <w:rPr>
          <w:rFonts w:ascii="Times New Roman" w:hAnsi="Times New Roman" w:cs="Times New Roman"/>
          <w:sz w:val="24"/>
          <w:szCs w:val="24"/>
        </w:rPr>
        <w:t xml:space="preserve">enefit </w:t>
      </w:r>
      <w:r w:rsidRPr="003A10EA">
        <w:rPr>
          <w:rFonts w:ascii="Times New Roman" w:hAnsi="Times New Roman" w:cs="Times New Roman"/>
          <w:sz w:val="24"/>
          <w:szCs w:val="24"/>
          <w:lang w:eastAsia="ja-JP"/>
        </w:rPr>
        <w:t>D</w:t>
      </w:r>
      <w:r w:rsidRPr="003A10EA">
        <w:rPr>
          <w:rFonts w:ascii="Times New Roman" w:hAnsi="Times New Roman" w:cs="Times New Roman"/>
          <w:sz w:val="24"/>
          <w:szCs w:val="24"/>
        </w:rPr>
        <w:t>eterminations, resolutions of Appeals, and access to Contested Case Hearing</w:t>
      </w:r>
      <w:r w:rsidR="004B1917" w:rsidRPr="003A10EA">
        <w:rPr>
          <w:rFonts w:ascii="Times New Roman" w:hAnsi="Times New Roman" w:cs="Times New Roman"/>
          <w:sz w:val="24"/>
          <w:szCs w:val="24"/>
        </w:rPr>
        <w:t>s</w:t>
      </w:r>
      <w:r w:rsidRPr="003A10EA">
        <w:rPr>
          <w:rFonts w:ascii="Times New Roman" w:hAnsi="Times New Roman" w:cs="Times New Roman"/>
          <w:sz w:val="24"/>
          <w:szCs w:val="24"/>
        </w:rPr>
        <w:t xml:space="preserve">, as well as the processes to collect and track information about these </w:t>
      </w:r>
      <w:r w:rsidR="004B1917" w:rsidRPr="003A10EA">
        <w:rPr>
          <w:rFonts w:ascii="Times New Roman" w:hAnsi="Times New Roman" w:cs="Times New Roman"/>
          <w:sz w:val="24"/>
          <w:szCs w:val="24"/>
        </w:rPr>
        <w:t>procedures</w:t>
      </w:r>
      <w:r w:rsidRPr="003A10EA">
        <w:rPr>
          <w:rFonts w:ascii="Times New Roman" w:hAnsi="Times New Roman" w:cs="Times New Roman"/>
          <w:sz w:val="24"/>
          <w:szCs w:val="24"/>
        </w:rPr>
        <w:t xml:space="preserve">, in accordance with </w:t>
      </w:r>
      <w:r w:rsidRPr="003A10EA">
        <w:rPr>
          <w:rFonts w:ascii="Times New Roman" w:hAnsi="Times New Roman" w:cs="Times New Roman"/>
          <w:sz w:val="24"/>
          <w:szCs w:val="24"/>
          <w:lang w:eastAsia="ja-JP"/>
        </w:rPr>
        <w:t>OAR 410-141-3875 through OAR 410-141-3915, OAR 410-120-1860,</w:t>
      </w:r>
      <w:r w:rsidRPr="003A10EA">
        <w:rPr>
          <w:rFonts w:ascii="Times New Roman" w:hAnsi="Times New Roman" w:cs="Times New Roman"/>
          <w:sz w:val="24"/>
          <w:szCs w:val="24"/>
        </w:rPr>
        <w:t xml:space="preserve"> 42 CFR</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 438.400 through § 438.424</w:t>
      </w:r>
      <w:r w:rsidRPr="003A10EA">
        <w:rPr>
          <w:rFonts w:ascii="Times New Roman" w:hAnsi="Times New Roman" w:cs="Times New Roman"/>
          <w:sz w:val="24"/>
          <w:szCs w:val="24"/>
          <w:lang w:eastAsia="ja-JP"/>
        </w:rPr>
        <w:t>, this Ex. I, and any other applicable provisions of this Contract</w:t>
      </w:r>
      <w:r w:rsidRPr="003A10EA">
        <w:rPr>
          <w:rFonts w:ascii="Times New Roman" w:hAnsi="Times New Roman" w:cs="Times New Roman"/>
          <w:sz w:val="24"/>
          <w:szCs w:val="24"/>
        </w:rPr>
        <w:t xml:space="preserve">.  Contractor shall </w:t>
      </w:r>
      <w:r w:rsidRPr="003A10EA">
        <w:rPr>
          <w:rFonts w:ascii="Times New Roman" w:hAnsi="Times New Roman" w:cs="Times New Roman"/>
          <w:sz w:val="24"/>
          <w:szCs w:val="24"/>
          <w:lang w:eastAsia="ja-JP"/>
        </w:rPr>
        <w:t xml:space="preserve">create, implement, and maintain a written </w:t>
      </w:r>
      <w:r w:rsidRPr="003A10EA">
        <w:rPr>
          <w:rFonts w:ascii="Times New Roman" w:hAnsi="Times New Roman" w:cs="Times New Roman"/>
          <w:sz w:val="24"/>
          <w:szCs w:val="24"/>
        </w:rPr>
        <w:t>Grievance</w:t>
      </w:r>
      <w:r w:rsidRPr="003A10EA">
        <w:rPr>
          <w:rFonts w:ascii="Times New Roman" w:hAnsi="Times New Roman" w:cs="Times New Roman"/>
          <w:sz w:val="24"/>
          <w:szCs w:val="24"/>
          <w:lang w:eastAsia="ja-JP"/>
        </w:rPr>
        <w:t xml:space="preserve"> and Appeal</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ja-JP"/>
        </w:rPr>
        <w:t>S</w:t>
      </w:r>
      <w:r w:rsidRPr="003A10EA">
        <w:rPr>
          <w:rFonts w:ascii="Times New Roman" w:hAnsi="Times New Roman" w:cs="Times New Roman"/>
          <w:sz w:val="24"/>
          <w:szCs w:val="24"/>
        </w:rPr>
        <w:t>ystem</w:t>
      </w:r>
      <w:r w:rsidRPr="003A10EA">
        <w:rPr>
          <w:rFonts w:ascii="Times New Roman" w:hAnsi="Times New Roman" w:cs="Times New Roman"/>
          <w:sz w:val="24"/>
          <w:szCs w:val="24"/>
          <w:lang w:eastAsia="ja-JP"/>
        </w:rPr>
        <w:t xml:space="preserve"> setting forth Contractor’s policies, </w:t>
      </w:r>
      <w:r w:rsidRPr="003A10EA">
        <w:rPr>
          <w:rFonts w:ascii="Times New Roman" w:hAnsi="Times New Roman" w:cs="Times New Roman"/>
          <w:sz w:val="24"/>
          <w:szCs w:val="24"/>
        </w:rPr>
        <w:t>procedures</w:t>
      </w:r>
      <w:r w:rsidRPr="003A10EA">
        <w:rPr>
          <w:rFonts w:ascii="Times New Roman" w:hAnsi="Times New Roman" w:cs="Times New Roman"/>
          <w:sz w:val="24"/>
          <w:szCs w:val="24"/>
          <w:lang w:eastAsia="ja-JP"/>
        </w:rPr>
        <w:t xml:space="preserve">, and processes that Contractor and </w:t>
      </w:r>
      <w:r w:rsidRPr="003A10EA">
        <w:rPr>
          <w:rFonts w:ascii="Times New Roman" w:hAnsi="Times New Roman" w:cs="Times New Roman"/>
          <w:sz w:val="24"/>
          <w:szCs w:val="24"/>
        </w:rPr>
        <w:t>Members</w:t>
      </w:r>
      <w:r w:rsidRPr="003A10EA">
        <w:rPr>
          <w:rFonts w:ascii="Times New Roman" w:hAnsi="Times New Roman" w:cs="Times New Roman"/>
          <w:sz w:val="24"/>
          <w:szCs w:val="24"/>
          <w:lang w:eastAsia="ja-JP"/>
        </w:rPr>
        <w:t xml:space="preserve"> shall follow when addressing a Member’s Grievance or Appeal.  Contractor’s Grievance and Appeal System shall be included in all of Contractor’s Member Handbooks, all of its Provider Handbooks, and on Contractor’s websites as set forth in this Ex. I below.</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ja-JP"/>
        </w:rPr>
        <w:t>Contractor’s Grievance and Appeal System shall be subject to review and approval by OHA as set forth in Ex. I, Sec. 10 of this Contract.</w:t>
      </w:r>
    </w:p>
    <w:p w14:paraId="688EE254" w14:textId="71587172" w:rsidR="00826E4B" w:rsidRPr="003A10EA" w:rsidRDefault="00826E4B" w:rsidP="00D44385">
      <w:pPr>
        <w:pStyle w:val="ListParagraph"/>
        <w:numPr>
          <w:ilvl w:val="0"/>
          <w:numId w:val="61"/>
        </w:numPr>
        <w:contextualSpacing w:val="0"/>
        <w:outlineLvl w:val="1"/>
        <w:rPr>
          <w:rFonts w:ascii="Times New Roman" w:hAnsi="Times New Roman" w:cs="Times New Roman"/>
          <w:b/>
          <w:bCs/>
          <w:sz w:val="24"/>
          <w:szCs w:val="24"/>
          <w:lang w:val="x-none" w:eastAsia="x-none"/>
        </w:rPr>
      </w:pPr>
      <w:bookmarkStart w:id="2805" w:name="_Toc367447431"/>
      <w:bookmarkStart w:id="2806" w:name="_Toc372809846"/>
      <w:bookmarkStart w:id="2807" w:name="_Toc531245321"/>
      <w:bookmarkStart w:id="2808" w:name="_Toc536177149"/>
      <w:bookmarkStart w:id="2809" w:name="_Toc54161821"/>
      <w:bookmarkStart w:id="2810" w:name="_Toc53987759"/>
      <w:bookmarkStart w:id="2811" w:name="_Toc77611226"/>
      <w:bookmarkStart w:id="2812" w:name="_Toc77613239"/>
      <w:bookmarkStart w:id="2813" w:name="_Toc137211576"/>
      <w:bookmarkStart w:id="2814" w:name="_Toc212648443"/>
      <w:r w:rsidRPr="003A10EA">
        <w:rPr>
          <w:rFonts w:ascii="Times New Roman" w:hAnsi="Times New Roman" w:cs="Times New Roman"/>
          <w:b/>
          <w:bCs/>
          <w:sz w:val="24"/>
          <w:szCs w:val="24"/>
          <w:lang w:val="x-none" w:eastAsia="x-none"/>
        </w:rPr>
        <w:t xml:space="preserve">Grievance </w:t>
      </w:r>
      <w:r w:rsidRPr="003A10EA">
        <w:rPr>
          <w:rFonts w:ascii="Times New Roman" w:hAnsi="Times New Roman" w:cs="Times New Roman"/>
          <w:b/>
          <w:bCs/>
          <w:sz w:val="24"/>
          <w:szCs w:val="24"/>
          <w:lang w:eastAsia="x-none"/>
        </w:rPr>
        <w:t xml:space="preserve">and Appeal </w:t>
      </w:r>
      <w:r w:rsidRPr="003A10EA">
        <w:rPr>
          <w:rFonts w:ascii="Times New Roman" w:hAnsi="Times New Roman" w:cs="Times New Roman"/>
          <w:b/>
          <w:bCs/>
          <w:sz w:val="24"/>
          <w:szCs w:val="24"/>
          <w:lang w:val="x-none" w:eastAsia="x-none"/>
        </w:rPr>
        <w:t>System</w:t>
      </w:r>
      <w:bookmarkEnd w:id="2805"/>
      <w:bookmarkEnd w:id="2806"/>
      <w:bookmarkEnd w:id="2807"/>
      <w:bookmarkEnd w:id="2808"/>
      <w:r w:rsidRPr="003A10EA">
        <w:rPr>
          <w:rFonts w:ascii="Times New Roman" w:hAnsi="Times New Roman" w:cs="Times New Roman"/>
          <w:b/>
          <w:bCs/>
          <w:sz w:val="24"/>
          <w:szCs w:val="24"/>
          <w:lang w:val="x-none" w:eastAsia="ja-JP"/>
        </w:rPr>
        <w:t xml:space="preserve"> – Requirements</w:t>
      </w:r>
      <w:bookmarkEnd w:id="2809"/>
      <w:bookmarkEnd w:id="2810"/>
      <w:bookmarkEnd w:id="2811"/>
      <w:bookmarkEnd w:id="2812"/>
      <w:bookmarkEnd w:id="2813"/>
      <w:bookmarkEnd w:id="2814"/>
      <w:r w:rsidRPr="003A10EA">
        <w:rPr>
          <w:rFonts w:ascii="Times New Roman" w:hAnsi="Times New Roman" w:cs="Times New Roman"/>
          <w:b/>
          <w:bCs/>
          <w:sz w:val="24"/>
          <w:szCs w:val="24"/>
          <w:lang w:val="x-none" w:eastAsia="ja-JP"/>
        </w:rPr>
        <w:fldChar w:fldCharType="begin"/>
      </w:r>
      <w:r w:rsidRPr="003A10EA">
        <w:rPr>
          <w:rFonts w:ascii="Times New Roman" w:hAnsi="Times New Roman" w:cs="Times New Roman"/>
          <w:sz w:val="24"/>
          <w:szCs w:val="24"/>
        </w:rPr>
        <w:instrText xml:space="preserve"> TC "</w:instrText>
      </w:r>
      <w:bookmarkStart w:id="2815" w:name="_Toc48900606"/>
      <w:r w:rsidRPr="003A10EA">
        <w:rPr>
          <w:rFonts w:ascii="Times New Roman" w:hAnsi="Times New Roman" w:cs="Times New Roman"/>
          <w:bCs/>
          <w:sz w:val="24"/>
          <w:szCs w:val="24"/>
          <w:lang w:eastAsia="x-none"/>
        </w:rPr>
        <w:instrText xml:space="preserve">1.  </w:instrText>
      </w:r>
      <w:r w:rsidRPr="003A10EA">
        <w:rPr>
          <w:rFonts w:ascii="Times New Roman" w:hAnsi="Times New Roman" w:cs="Times New Roman"/>
          <w:bCs/>
          <w:sz w:val="24"/>
          <w:szCs w:val="24"/>
          <w:lang w:val="x-none" w:eastAsia="x-none"/>
        </w:rPr>
        <w:instrText xml:space="preserve">Grievance </w:instrText>
      </w:r>
      <w:r w:rsidRPr="003A10EA">
        <w:rPr>
          <w:rFonts w:ascii="Times New Roman" w:hAnsi="Times New Roman" w:cs="Times New Roman"/>
          <w:bCs/>
          <w:sz w:val="24"/>
          <w:szCs w:val="24"/>
          <w:lang w:eastAsia="x-none"/>
        </w:rPr>
        <w:instrText xml:space="preserve">and Appeal </w:instrText>
      </w:r>
      <w:r w:rsidRPr="003A10EA">
        <w:rPr>
          <w:rFonts w:ascii="Times New Roman" w:hAnsi="Times New Roman" w:cs="Times New Roman"/>
          <w:bCs/>
          <w:sz w:val="24"/>
          <w:szCs w:val="24"/>
          <w:lang w:val="x-none" w:eastAsia="x-none"/>
        </w:rPr>
        <w:instrText>System</w:instrText>
      </w:r>
      <w:r w:rsidRPr="003A10EA">
        <w:rPr>
          <w:rFonts w:ascii="Times New Roman" w:hAnsi="Times New Roman" w:cs="Times New Roman"/>
          <w:bCs/>
          <w:sz w:val="24"/>
          <w:szCs w:val="24"/>
          <w:lang w:val="x-none" w:eastAsia="ja-JP"/>
        </w:rPr>
        <w:instrText xml:space="preserve"> – Requirements</w:instrText>
      </w:r>
      <w:bookmarkEnd w:id="2815"/>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val="x-none" w:eastAsia="ja-JP"/>
        </w:rPr>
        <w:fldChar w:fldCharType="end"/>
      </w:r>
    </w:p>
    <w:p w14:paraId="7CD3747B" w14:textId="77777777" w:rsidR="00826E4B"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ja-JP"/>
        </w:rPr>
        <w:t xml:space="preserve">Without limiting any other provisions in this Ex. I or this Contract regarding Contractor’s Grievance and Appeal System, </w:t>
      </w:r>
      <w:r w:rsidRPr="003A10EA">
        <w:rPr>
          <w:rFonts w:ascii="Times New Roman" w:hAnsi="Times New Roman" w:cs="Times New Roman"/>
          <w:sz w:val="24"/>
          <w:szCs w:val="24"/>
          <w:lang w:eastAsia="ja-JP"/>
        </w:rPr>
        <w:t>Contractor’s Grievance and Appeal</w:t>
      </w:r>
      <w:r w:rsidRPr="003A10EA">
        <w:rPr>
          <w:rFonts w:ascii="Times New Roman" w:hAnsi="Times New Roman" w:cs="Times New Roman"/>
          <w:sz w:val="24"/>
          <w:szCs w:val="24"/>
          <w:lang w:val="x-none" w:eastAsia="ja-JP"/>
        </w:rPr>
        <w:t xml:space="preserve"> System </w:t>
      </w:r>
      <w:r w:rsidRPr="003A10EA">
        <w:rPr>
          <w:rFonts w:ascii="Times New Roman" w:hAnsi="Times New Roman" w:cs="Times New Roman"/>
          <w:sz w:val="24"/>
          <w:szCs w:val="24"/>
          <w:lang w:eastAsia="ja-JP"/>
        </w:rPr>
        <w:t>shall:</w:t>
      </w:r>
    </w:p>
    <w:p w14:paraId="5AEC4312" w14:textId="77777777" w:rsidR="00826E4B"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I</w:t>
      </w:r>
      <w:r w:rsidRPr="003A10EA">
        <w:rPr>
          <w:rFonts w:ascii="Times New Roman" w:hAnsi="Times New Roman" w:cs="Times New Roman"/>
          <w:sz w:val="24"/>
          <w:szCs w:val="24"/>
          <w:lang w:val="x-none" w:eastAsia="ja-JP"/>
        </w:rPr>
        <w:t>nclude</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 xml:space="preserve">only one level of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ppeal for </w:t>
      </w:r>
      <w:r w:rsidRPr="003A10EA">
        <w:rPr>
          <w:rFonts w:ascii="Times New Roman" w:hAnsi="Times New Roman" w:cs="Times New Roman"/>
          <w:sz w:val="24"/>
          <w:szCs w:val="24"/>
          <w:lang w:eastAsia="ja-JP"/>
        </w:rPr>
        <w:t>M</w:t>
      </w:r>
      <w:r w:rsidRPr="003A10EA">
        <w:rPr>
          <w:rFonts w:ascii="Times New Roman" w:hAnsi="Times New Roman" w:cs="Times New Roman"/>
          <w:sz w:val="24"/>
          <w:szCs w:val="24"/>
        </w:rPr>
        <w:t xml:space="preserve">embers; and </w:t>
      </w:r>
    </w:p>
    <w:p w14:paraId="5A498D3B" w14:textId="77777777" w:rsidR="00826E4B"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Require that </w:t>
      </w:r>
      <w:r w:rsidRPr="003A10EA">
        <w:rPr>
          <w:rFonts w:ascii="Times New Roman" w:hAnsi="Times New Roman" w:cs="Times New Roman"/>
          <w:sz w:val="24"/>
          <w:szCs w:val="24"/>
          <w:lang w:eastAsia="ja-JP"/>
        </w:rPr>
        <w:t>M</w:t>
      </w:r>
      <w:r w:rsidRPr="003A10EA">
        <w:rPr>
          <w:rFonts w:ascii="Times New Roman" w:hAnsi="Times New Roman" w:cs="Times New Roman"/>
          <w:sz w:val="24"/>
          <w:szCs w:val="24"/>
        </w:rPr>
        <w:t xml:space="preserve">embers complete the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ppeals process with Contractor prior to requesting a Contested Case Hearing</w:t>
      </w:r>
      <w:r w:rsidRPr="003A10EA">
        <w:rPr>
          <w:rFonts w:ascii="Times New Roman" w:hAnsi="Times New Roman" w:cs="Times New Roman"/>
          <w:sz w:val="24"/>
          <w:szCs w:val="24"/>
          <w:lang w:eastAsia="ja-JP"/>
        </w:rPr>
        <w:t>.</w:t>
      </w:r>
    </w:p>
    <w:p w14:paraId="1E971C15" w14:textId="77777777" w:rsidR="00826E4B"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Without limiting any other provisions in this Ex. I or this Contract regarding Contractor’s obligations with respect to its Subcontractors’ and Participating Providers, Contractor shall:</w:t>
      </w:r>
    </w:p>
    <w:p w14:paraId="2EC90F7B" w14:textId="77777777" w:rsidR="00826E4B"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Cause its Participating Providers and Subcontractors to comply with the Grievance and Appeal System requirements set forth in this Ex. I, and any other applicable provisions of this Contract.</w:t>
      </w:r>
    </w:p>
    <w:p w14:paraId="778DA1B2" w14:textId="09D55EF2" w:rsidR="00826E4B"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Provide to all </w:t>
      </w:r>
      <w:r w:rsidRPr="003A10EA">
        <w:rPr>
          <w:rFonts w:ascii="Times New Roman" w:hAnsi="Times New Roman" w:cs="Times New Roman"/>
          <w:sz w:val="24"/>
          <w:szCs w:val="24"/>
          <w:lang w:eastAsia="ja-JP"/>
        </w:rPr>
        <w:t xml:space="preserve">Participating </w:t>
      </w:r>
      <w:r w:rsidRPr="003A10EA">
        <w:rPr>
          <w:rFonts w:ascii="Times New Roman" w:hAnsi="Times New Roman" w:cs="Times New Roman"/>
          <w:sz w:val="24"/>
          <w:szCs w:val="24"/>
        </w:rPr>
        <w:t xml:space="preserve">Providers and Subcontractors, at the time they enter into a Subcontract, written notification of procedures and timeframes for Grievances, Notice of Adverse Benefit Determination, Appeals, and Contested Case Hearings as set forth in this Ex. I, and shall provide all of its </w:t>
      </w:r>
      <w:r w:rsidRPr="003A10EA">
        <w:rPr>
          <w:rFonts w:ascii="Times New Roman" w:hAnsi="Times New Roman" w:cs="Times New Roman"/>
          <w:sz w:val="24"/>
          <w:szCs w:val="24"/>
          <w:lang w:eastAsia="ja-JP"/>
        </w:rPr>
        <w:t xml:space="preserve">Participating </w:t>
      </w:r>
      <w:r w:rsidRPr="003A10EA">
        <w:rPr>
          <w:rFonts w:ascii="Times New Roman" w:hAnsi="Times New Roman" w:cs="Times New Roman"/>
          <w:sz w:val="24"/>
          <w:szCs w:val="24"/>
        </w:rPr>
        <w:t>Providers and other Subcontractors written notification of updates to these procedures and timeframes within five (5) Business Days after approval of such updates by OHA</w:t>
      </w:r>
      <w:r w:rsidRPr="003A10EA">
        <w:rPr>
          <w:rFonts w:ascii="Times New Roman" w:hAnsi="Times New Roman" w:cs="Times New Roman"/>
          <w:sz w:val="24"/>
          <w:szCs w:val="24"/>
          <w:lang w:eastAsia="ja-JP"/>
        </w:rPr>
        <w:t>.</w:t>
      </w:r>
    </w:p>
    <w:p w14:paraId="7A3646FC" w14:textId="77777777" w:rsidR="00826E4B"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Monitor the compliance of Contractor’s Subcontractors, including its Provider Network, with all Grievance and Appeal requirements in accordance with Applicable Law and the applicable provisions of this Contract.</w:t>
      </w:r>
    </w:p>
    <w:p w14:paraId="4EE03EA8" w14:textId="77777777" w:rsidR="00826E4B"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b/>
          <w:sz w:val="24"/>
          <w:szCs w:val="24"/>
        </w:rPr>
        <w:t>Filing Requirements</w:t>
      </w:r>
      <w:r w:rsidRPr="003A10EA">
        <w:rPr>
          <w:rFonts w:ascii="Times New Roman" w:hAnsi="Times New Roman" w:cs="Times New Roman"/>
          <w:b/>
          <w:sz w:val="24"/>
          <w:szCs w:val="24"/>
          <w:lang w:eastAsia="ja-JP"/>
        </w:rPr>
        <w:t xml:space="preserve">.  </w:t>
      </w:r>
      <w:r w:rsidRPr="003A10EA">
        <w:rPr>
          <w:rFonts w:ascii="Times New Roman" w:hAnsi="Times New Roman" w:cs="Times New Roman"/>
          <w:sz w:val="24"/>
          <w:szCs w:val="24"/>
          <w:lang w:eastAsia="ja-JP"/>
        </w:rPr>
        <w:t>Contractor’s Grievance and Appeal System must provide that Members, Member Representatives, and Providers with the Member’s written consent shall have the right to:</w:t>
      </w:r>
    </w:p>
    <w:p w14:paraId="40EAFB7A" w14:textId="77777777" w:rsidR="00826E4B"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File an Appeal with Contractor.</w:t>
      </w:r>
      <w:r w:rsidRPr="003A10EA">
        <w:rPr>
          <w:rFonts w:ascii="Times New Roman" w:hAnsi="Times New Roman" w:cs="Times New Roman"/>
          <w:sz w:val="24"/>
          <w:szCs w:val="24"/>
          <w:lang w:eastAsia="ja-JP"/>
        </w:rPr>
        <w:t xml:space="preserve"> </w:t>
      </w:r>
    </w:p>
    <w:p w14:paraId="190DCC63" w14:textId="77777777" w:rsidR="00826E4B"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File a Grievance with OHA or Contractor.  If a Member files a Grievance with OHA, OHA will promptly send the Grievance to Contractor</w:t>
      </w:r>
      <w:r w:rsidRPr="003A10EA">
        <w:rPr>
          <w:rFonts w:ascii="Times New Roman" w:hAnsi="Times New Roman" w:cs="Times New Roman"/>
          <w:sz w:val="24"/>
          <w:szCs w:val="24"/>
          <w:lang w:eastAsia="ja-JP"/>
        </w:rPr>
        <w:t xml:space="preserve"> to address in accordance with Contractor’s Grievance and Appeal System.</w:t>
      </w:r>
    </w:p>
    <w:p w14:paraId="518E8A3D" w14:textId="77777777" w:rsidR="00826E4B"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lastRenderedPageBreak/>
        <w:t xml:space="preserve">Request a Contested Case Hearing with OHA after receiving notice that an Appeal to Contractor has been upheld, except where Contractor fails to adhere to the notice or timing requirements in 42 CFR § 438.408, in which case Member is deemed to have exhausted Contractor’s </w:t>
      </w:r>
      <w:r w:rsidRPr="003A10EA">
        <w:rPr>
          <w:rFonts w:ascii="Times New Roman" w:hAnsi="Times New Roman" w:cs="Times New Roman"/>
          <w:sz w:val="24"/>
          <w:szCs w:val="24"/>
          <w:lang w:eastAsia="ja-JP"/>
        </w:rPr>
        <w:t>Grievance and A</w:t>
      </w:r>
      <w:r w:rsidRPr="003A10EA">
        <w:rPr>
          <w:rFonts w:ascii="Times New Roman" w:hAnsi="Times New Roman" w:cs="Times New Roman"/>
          <w:sz w:val="24"/>
          <w:szCs w:val="24"/>
        </w:rPr>
        <w:t xml:space="preserve">ppeals </w:t>
      </w:r>
      <w:r w:rsidRPr="003A10EA">
        <w:rPr>
          <w:rFonts w:ascii="Times New Roman" w:hAnsi="Times New Roman" w:cs="Times New Roman"/>
          <w:sz w:val="24"/>
          <w:szCs w:val="24"/>
          <w:lang w:eastAsia="ja-JP"/>
        </w:rPr>
        <w:t xml:space="preserve">System </w:t>
      </w:r>
      <w:r w:rsidRPr="003A10EA">
        <w:rPr>
          <w:rFonts w:ascii="Times New Roman" w:hAnsi="Times New Roman" w:cs="Times New Roman"/>
          <w:sz w:val="24"/>
          <w:szCs w:val="24"/>
        </w:rPr>
        <w:t>process and the Member may request a Contested Case Hearing.</w:t>
      </w:r>
    </w:p>
    <w:p w14:paraId="3E0204CC" w14:textId="77777777" w:rsidR="00826E4B"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b/>
          <w:sz w:val="24"/>
          <w:szCs w:val="24"/>
        </w:rPr>
        <w:t>Timing</w:t>
      </w:r>
      <w:r w:rsidRPr="003A10EA">
        <w:rPr>
          <w:rFonts w:ascii="Times New Roman" w:hAnsi="Times New Roman" w:cs="Times New Roman"/>
          <w:b/>
          <w:sz w:val="24"/>
          <w:szCs w:val="24"/>
          <w:lang w:eastAsia="ja-JP"/>
        </w:rPr>
        <w:t>.</w:t>
      </w:r>
      <w:r w:rsidRPr="003A10EA">
        <w:rPr>
          <w:rFonts w:ascii="Times New Roman" w:hAnsi="Times New Roman" w:cs="Times New Roman"/>
          <w:sz w:val="24"/>
          <w:szCs w:val="24"/>
          <w:lang w:eastAsia="ja-JP"/>
        </w:rPr>
        <w:t xml:space="preserve">  Contractor’s Grievance and Appeal System must provide that</w:t>
      </w:r>
      <w:r w:rsidRPr="003A10EA">
        <w:rPr>
          <w:rFonts w:ascii="Times New Roman" w:hAnsi="Times New Roman" w:cs="Times New Roman"/>
          <w:b/>
          <w:sz w:val="24"/>
          <w:szCs w:val="24"/>
          <w:lang w:eastAsia="ja-JP"/>
        </w:rPr>
        <w:t xml:space="preserve"> </w:t>
      </w:r>
      <w:r w:rsidRPr="003A10EA">
        <w:rPr>
          <w:rFonts w:ascii="Times New Roman" w:hAnsi="Times New Roman" w:cs="Times New Roman"/>
          <w:sz w:val="24"/>
          <w:szCs w:val="24"/>
          <w:lang w:eastAsia="ja-JP"/>
        </w:rPr>
        <w:t>Members shall have the right to:</w:t>
      </w:r>
    </w:p>
    <w:p w14:paraId="7F8151F3" w14:textId="77777777" w:rsidR="00826E4B"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x-none"/>
        </w:rPr>
        <w:t xml:space="preserve">File a </w:t>
      </w:r>
      <w:r w:rsidRPr="003A10EA">
        <w:rPr>
          <w:rFonts w:ascii="Times New Roman" w:hAnsi="Times New Roman" w:cs="Times New Roman"/>
          <w:sz w:val="24"/>
          <w:szCs w:val="24"/>
          <w:lang w:eastAsia="ja-JP"/>
        </w:rPr>
        <w:t>G</w:t>
      </w:r>
      <w:r w:rsidRPr="003A10EA">
        <w:rPr>
          <w:rFonts w:ascii="Times New Roman" w:hAnsi="Times New Roman" w:cs="Times New Roman"/>
          <w:sz w:val="24"/>
          <w:szCs w:val="24"/>
          <w:lang w:eastAsia="x-none"/>
        </w:rPr>
        <w:t>rievance at any time for any matter other than an Adverse Benefit Determination.</w:t>
      </w:r>
    </w:p>
    <w:p w14:paraId="104E497E" w14:textId="77777777" w:rsidR="00826E4B"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x-none"/>
        </w:rPr>
        <w:t>File an Appeal w</w:t>
      </w:r>
      <w:r w:rsidRPr="003A10EA">
        <w:rPr>
          <w:rFonts w:ascii="Times New Roman" w:hAnsi="Times New Roman" w:cs="Times New Roman"/>
          <w:sz w:val="24"/>
          <w:szCs w:val="24"/>
          <w:lang w:val="x-none" w:eastAsia="x-none"/>
        </w:rPr>
        <w:t xml:space="preserve">ithin </w:t>
      </w:r>
      <w:r w:rsidRPr="003A10EA">
        <w:rPr>
          <w:rFonts w:ascii="Times New Roman" w:hAnsi="Times New Roman" w:cs="Times New Roman"/>
          <w:sz w:val="24"/>
          <w:szCs w:val="24"/>
          <w:lang w:val="x-none" w:eastAsia="ja-JP"/>
        </w:rPr>
        <w:t>sixty (</w:t>
      </w:r>
      <w:r w:rsidRPr="003A10EA">
        <w:rPr>
          <w:rFonts w:ascii="Times New Roman" w:hAnsi="Times New Roman" w:cs="Times New Roman"/>
          <w:sz w:val="24"/>
          <w:szCs w:val="24"/>
          <w:lang w:val="x-none" w:eastAsia="x-none"/>
        </w:rPr>
        <w:t>60</w:t>
      </w:r>
      <w:r w:rsidRPr="003A10EA">
        <w:rPr>
          <w:rFonts w:ascii="Times New Roman" w:hAnsi="Times New Roman" w:cs="Times New Roman"/>
          <w:sz w:val="24"/>
          <w:szCs w:val="24"/>
          <w:lang w:val="x-none" w:eastAsia="ja-JP"/>
        </w:rPr>
        <w:t>)</w:t>
      </w:r>
      <w:r w:rsidRPr="003A10EA">
        <w:rPr>
          <w:rFonts w:ascii="Times New Roman" w:hAnsi="Times New Roman" w:cs="Times New Roman"/>
          <w:sz w:val="24"/>
          <w:szCs w:val="24"/>
          <w:lang w:val="x-none" w:eastAsia="x-none"/>
        </w:rPr>
        <w:t xml:space="preserve"> days from the date on the </w:t>
      </w:r>
      <w:r w:rsidRPr="003A10EA">
        <w:rPr>
          <w:rFonts w:ascii="Times New Roman" w:hAnsi="Times New Roman" w:cs="Times New Roman"/>
          <w:sz w:val="24"/>
          <w:szCs w:val="24"/>
          <w:lang w:val="x-none" w:eastAsia="ja-JP"/>
        </w:rPr>
        <w:t>NOABD.</w:t>
      </w:r>
      <w:r w:rsidRPr="003A10EA">
        <w:rPr>
          <w:rFonts w:ascii="Times New Roman" w:hAnsi="Times New Roman" w:cs="Times New Roman"/>
          <w:sz w:val="24"/>
          <w:szCs w:val="24"/>
          <w:lang w:eastAsia="x-none"/>
        </w:rPr>
        <w:t xml:space="preserve">  </w:t>
      </w:r>
    </w:p>
    <w:p w14:paraId="09C912F8" w14:textId="77777777" w:rsidR="00826E4B"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x-none"/>
        </w:rPr>
        <w:t xml:space="preserve">Request a Contested Case Hearing with either Contractor or OHA within </w:t>
      </w:r>
      <w:r w:rsidRPr="003A10EA">
        <w:rPr>
          <w:rFonts w:ascii="Times New Roman" w:hAnsi="Times New Roman" w:cs="Times New Roman"/>
          <w:sz w:val="24"/>
          <w:szCs w:val="24"/>
          <w:lang w:val="x-none" w:eastAsia="ja-JP"/>
        </w:rPr>
        <w:t>one hundred and twenty (</w:t>
      </w:r>
      <w:r w:rsidRPr="003A10EA">
        <w:rPr>
          <w:rFonts w:ascii="Times New Roman" w:hAnsi="Times New Roman" w:cs="Times New Roman"/>
          <w:sz w:val="24"/>
          <w:szCs w:val="24"/>
          <w:lang w:eastAsia="x-none"/>
        </w:rPr>
        <w:t>120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lang w:eastAsia="x-none"/>
        </w:rPr>
        <w:t xml:space="preserve"> days from the date on the Notice of Appeal Resolution, when Contractor’s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lang w:eastAsia="x-none"/>
        </w:rPr>
        <w:t xml:space="preserve">dverse </w:t>
      </w:r>
      <w:r w:rsidRPr="003A10EA">
        <w:rPr>
          <w:rFonts w:ascii="Times New Roman" w:hAnsi="Times New Roman" w:cs="Times New Roman"/>
          <w:sz w:val="24"/>
          <w:szCs w:val="24"/>
          <w:lang w:eastAsia="ja-JP"/>
        </w:rPr>
        <w:t>B</w:t>
      </w:r>
      <w:r w:rsidRPr="003A10EA">
        <w:rPr>
          <w:rFonts w:ascii="Times New Roman" w:hAnsi="Times New Roman" w:cs="Times New Roman"/>
          <w:sz w:val="24"/>
          <w:szCs w:val="24"/>
          <w:lang w:eastAsia="x-none"/>
        </w:rPr>
        <w:t xml:space="preserve">enefit </w:t>
      </w:r>
      <w:r w:rsidRPr="003A10EA">
        <w:rPr>
          <w:rFonts w:ascii="Times New Roman" w:hAnsi="Times New Roman" w:cs="Times New Roman"/>
          <w:sz w:val="24"/>
          <w:szCs w:val="24"/>
          <w:lang w:eastAsia="ja-JP"/>
        </w:rPr>
        <w:t>D</w:t>
      </w:r>
      <w:r w:rsidRPr="003A10EA">
        <w:rPr>
          <w:rFonts w:ascii="Times New Roman" w:hAnsi="Times New Roman" w:cs="Times New Roman"/>
          <w:sz w:val="24"/>
          <w:szCs w:val="24"/>
          <w:lang w:eastAsia="x-none"/>
        </w:rPr>
        <w:t xml:space="preserve">etermination is upheld, or the date that </w:t>
      </w:r>
      <w:r w:rsidRPr="003A10EA">
        <w:rPr>
          <w:rFonts w:ascii="Times New Roman" w:hAnsi="Times New Roman" w:cs="Times New Roman"/>
          <w:sz w:val="24"/>
          <w:szCs w:val="24"/>
          <w:lang w:eastAsia="ja-JP"/>
        </w:rPr>
        <w:t xml:space="preserve">OHA </w:t>
      </w:r>
      <w:r w:rsidRPr="003A10EA">
        <w:rPr>
          <w:rFonts w:ascii="Times New Roman" w:hAnsi="Times New Roman" w:cs="Times New Roman"/>
          <w:sz w:val="24"/>
          <w:szCs w:val="24"/>
          <w:lang w:eastAsia="x-none"/>
        </w:rPr>
        <w:t>dee</w:t>
      </w:r>
      <w:r w:rsidRPr="003A10EA">
        <w:rPr>
          <w:rFonts w:ascii="Times New Roman" w:hAnsi="Times New Roman" w:cs="Times New Roman"/>
          <w:sz w:val="24"/>
          <w:szCs w:val="24"/>
          <w:lang w:eastAsia="ja-JP"/>
        </w:rPr>
        <w:t>m</w:t>
      </w:r>
      <w:r w:rsidRPr="003A10EA">
        <w:rPr>
          <w:rFonts w:ascii="Times New Roman" w:hAnsi="Times New Roman" w:cs="Times New Roman"/>
          <w:sz w:val="24"/>
          <w:szCs w:val="24"/>
          <w:lang w:eastAsia="x-none"/>
        </w:rPr>
        <w:t xml:space="preserve">s that the Member has exhausted Contractor’s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lang w:eastAsia="x-none"/>
        </w:rPr>
        <w:t>ppeals process.</w:t>
      </w:r>
      <w:r w:rsidRPr="003A10EA">
        <w:rPr>
          <w:rFonts w:ascii="Times New Roman" w:hAnsi="Times New Roman" w:cs="Times New Roman"/>
          <w:sz w:val="24"/>
          <w:szCs w:val="24"/>
          <w:lang w:val="x-none" w:eastAsia="x-none"/>
        </w:rPr>
        <w:t xml:space="preserve"> </w:t>
      </w:r>
    </w:p>
    <w:p w14:paraId="00DCA092" w14:textId="77777777" w:rsidR="00826E4B"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b/>
          <w:sz w:val="24"/>
          <w:szCs w:val="24"/>
          <w:lang w:eastAsia="x-none"/>
        </w:rPr>
        <w:t>General System Requirements</w:t>
      </w:r>
    </w:p>
    <w:p w14:paraId="65A0C7B2" w14:textId="77777777" w:rsidR="00826E4B"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Contractor’s Grievance and Appeal System and all communications with Members related thereto shall comply with all of the accessibility requirements set forth in Sec. 4, Paras. d-i and Sec. 5 of Ex. B, Part 3 of this Contract.</w:t>
      </w:r>
    </w:p>
    <w:p w14:paraId="6EB842C3" w14:textId="77777777" w:rsidR="00826E4B"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Contractor shall permit Members to file a Grievance orally or in writing at Member’s option. </w:t>
      </w:r>
    </w:p>
    <w:p w14:paraId="43897C64" w14:textId="77777777" w:rsidR="00826E4B"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Contractor shall permit Members to file an Appeal orally or in writing, consistent with the requirements in OAR 410-141-3890</w:t>
      </w:r>
      <w:r w:rsidRPr="003A10EA">
        <w:rPr>
          <w:rFonts w:ascii="Times New Roman" w:hAnsi="Times New Roman" w:cs="Times New Roman"/>
          <w:sz w:val="24"/>
          <w:szCs w:val="24"/>
          <w:lang w:eastAsia="ja-JP"/>
        </w:rPr>
        <w:t xml:space="preserve">. </w:t>
      </w:r>
    </w:p>
    <w:p w14:paraId="5DECAF53" w14:textId="576DFC75" w:rsidR="00826E4B"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Contractor shall treat an oral request for Appeal of an Adverse Benefit Determination as an Appeal and shall establish the filing date as the date when </w:t>
      </w:r>
      <w:r w:rsidR="00133804" w:rsidRPr="003A10EA">
        <w:rPr>
          <w:rFonts w:ascii="Times New Roman" w:hAnsi="Times New Roman" w:cs="Times New Roman"/>
          <w:sz w:val="24"/>
          <w:szCs w:val="24"/>
        </w:rPr>
        <w:t xml:space="preserve">the Member makes the </w:t>
      </w:r>
      <w:r w:rsidR="00954347" w:rsidRPr="003A10EA">
        <w:rPr>
          <w:rFonts w:ascii="Times New Roman" w:hAnsi="Times New Roman" w:cs="Times New Roman"/>
          <w:sz w:val="24"/>
          <w:szCs w:val="24"/>
        </w:rPr>
        <w:t xml:space="preserve">oral </w:t>
      </w:r>
      <w:r w:rsidR="00133804" w:rsidRPr="003A10EA">
        <w:rPr>
          <w:rFonts w:ascii="Times New Roman" w:hAnsi="Times New Roman" w:cs="Times New Roman"/>
          <w:sz w:val="24"/>
          <w:szCs w:val="24"/>
        </w:rPr>
        <w:t>request of Contractor</w:t>
      </w:r>
      <w:r w:rsidRPr="003A10EA">
        <w:rPr>
          <w:rFonts w:ascii="Times New Roman" w:hAnsi="Times New Roman" w:cs="Times New Roman"/>
          <w:sz w:val="24"/>
          <w:szCs w:val="24"/>
        </w:rPr>
        <w:t xml:space="preserve">. </w:t>
      </w:r>
      <w:r w:rsidR="003A4724" w:rsidRPr="003A10EA">
        <w:rPr>
          <w:rFonts w:ascii="Times New Roman" w:hAnsi="Times New Roman" w:cs="Times New Roman"/>
          <w:sz w:val="24"/>
          <w:szCs w:val="24"/>
        </w:rPr>
        <w:t>Contractor shall use the date of initial Member contact, not the date when the pertinent internal department receives the request, unless it is the same date as initial contact.</w:t>
      </w:r>
    </w:p>
    <w:p w14:paraId="39878D5E" w14:textId="77777777" w:rsidR="00826E4B"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Contractor shall provide, in accordance with 42 CFR § 438.406, Members with all reasonable assistance in completing forms and taking other procedural steps in connection with Grievances, Appeals, and Contested Case Hearings.  This assistance must include, but is not limited to, providing Certified or Qualified Health Care Interpreter services and toll-free numbers that have adequate TTY/TTD and Certified or Qualified Health Care Interpreter capability free of charge to each Member. </w:t>
      </w:r>
    </w:p>
    <w:p w14:paraId="1ED95695" w14:textId="77777777" w:rsidR="007A0B91"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Contractor shall not discourage any Member from using any aspect of the Grievance and Appeal System.  Nor shall Contractor: </w:t>
      </w:r>
    </w:p>
    <w:p w14:paraId="4F8F8C70" w14:textId="77777777" w:rsidR="007A0B91"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Encourage any Member to withdraw a Grievance, Appeal, or Contested Case Hearing request already filed;</w:t>
      </w:r>
    </w:p>
    <w:p w14:paraId="6C19732C" w14:textId="77777777" w:rsidR="007A0B91"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Use the filing or resolution of a Grievance, Appeal, or Contested Case Hearing request as a reason to retaliate against a Member or as a basis for requesting Member Disenrollment, or </w:t>
      </w:r>
    </w:p>
    <w:p w14:paraId="2270A2A4" w14:textId="77777777" w:rsidR="007A0B91"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Take punitive action against a Provider who requests an expedited resolution or supports a Member’s Grievance or Appeal</w:t>
      </w:r>
      <w:r w:rsidRPr="003A10EA">
        <w:rPr>
          <w:rFonts w:ascii="Times New Roman" w:hAnsi="Times New Roman" w:cs="Times New Roman"/>
          <w:sz w:val="24"/>
          <w:szCs w:val="24"/>
          <w:lang w:eastAsia="ja-JP"/>
        </w:rPr>
        <w:t>.</w:t>
      </w:r>
    </w:p>
    <w:p w14:paraId="21FAE27E" w14:textId="0D0A758B" w:rsidR="007A0B91"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lastRenderedPageBreak/>
        <w:t xml:space="preserve">Contractor shall make </w:t>
      </w:r>
      <w:r w:rsidRPr="003A10EA">
        <w:rPr>
          <w:rFonts w:ascii="Times New Roman" w:hAnsi="Times New Roman" w:cs="Times New Roman"/>
          <w:sz w:val="24"/>
          <w:szCs w:val="24"/>
          <w:lang w:eastAsia="ja-JP"/>
        </w:rPr>
        <w:t>G</w:t>
      </w:r>
      <w:r w:rsidRPr="003A10EA">
        <w:rPr>
          <w:rFonts w:ascii="Times New Roman" w:hAnsi="Times New Roman" w:cs="Times New Roman"/>
          <w:sz w:val="24"/>
          <w:szCs w:val="24"/>
        </w:rPr>
        <w:t xml:space="preserve">rievance and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ppeal forms, including those listed in OAR 410-141-3875</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available and accessible to Members in all administrative offices</w:t>
      </w:r>
      <w:r w:rsidR="006F4F41" w:rsidRPr="003A10EA">
        <w:rPr>
          <w:rFonts w:ascii="Times New Roman" w:hAnsi="Times New Roman" w:cs="Times New Roman"/>
          <w:sz w:val="24"/>
          <w:szCs w:val="24"/>
        </w:rPr>
        <w:t xml:space="preserve"> open to the public, where applicable</w:t>
      </w:r>
      <w:r w:rsidRPr="003A10EA">
        <w:rPr>
          <w:rFonts w:ascii="Times New Roman" w:hAnsi="Times New Roman" w:cs="Times New Roman"/>
          <w:sz w:val="24"/>
          <w:szCs w:val="24"/>
        </w:rPr>
        <w:t>.</w:t>
      </w:r>
    </w:p>
    <w:p w14:paraId="759B621C" w14:textId="77777777" w:rsidR="007A0B91"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Individuals who make decisions on </w:t>
      </w:r>
      <w:r w:rsidRPr="003A10EA">
        <w:rPr>
          <w:rFonts w:ascii="Times New Roman" w:hAnsi="Times New Roman" w:cs="Times New Roman"/>
          <w:sz w:val="24"/>
          <w:szCs w:val="24"/>
          <w:lang w:eastAsia="ja-JP"/>
        </w:rPr>
        <w:t>G</w:t>
      </w:r>
      <w:r w:rsidRPr="003A10EA">
        <w:rPr>
          <w:rFonts w:ascii="Times New Roman" w:hAnsi="Times New Roman" w:cs="Times New Roman"/>
          <w:sz w:val="24"/>
          <w:szCs w:val="24"/>
        </w:rPr>
        <w:t xml:space="preserve">rievances and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ppeals must be individuals</w:t>
      </w:r>
      <w:r w:rsidRPr="003A10EA">
        <w:rPr>
          <w:rFonts w:ascii="Times New Roman" w:hAnsi="Times New Roman" w:cs="Times New Roman"/>
          <w:sz w:val="24"/>
          <w:szCs w:val="24"/>
          <w:lang w:eastAsia="ja-JP"/>
        </w:rPr>
        <w:t xml:space="preserve"> who:</w:t>
      </w:r>
    </w:p>
    <w:p w14:paraId="26191D49" w14:textId="77777777" w:rsidR="007A0B91"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x-none"/>
        </w:rPr>
        <w:t>W</w:t>
      </w:r>
      <w:r w:rsidRPr="003A10EA">
        <w:rPr>
          <w:rFonts w:ascii="Times New Roman" w:hAnsi="Times New Roman" w:cs="Times New Roman"/>
          <w:sz w:val="24"/>
          <w:szCs w:val="24"/>
          <w:lang w:val="x-none" w:eastAsia="x-none"/>
        </w:rPr>
        <w:t xml:space="preserve">ere </w:t>
      </w:r>
      <w:r w:rsidRPr="003A10EA">
        <w:rPr>
          <w:rFonts w:ascii="Times New Roman" w:hAnsi="Times New Roman" w:cs="Times New Roman"/>
          <w:sz w:val="24"/>
          <w:szCs w:val="24"/>
          <w:lang w:eastAsia="x-none"/>
        </w:rPr>
        <w:t xml:space="preserve">not </w:t>
      </w:r>
      <w:r w:rsidRPr="003A10EA">
        <w:rPr>
          <w:rFonts w:ascii="Times New Roman" w:hAnsi="Times New Roman" w:cs="Times New Roman"/>
          <w:sz w:val="24"/>
          <w:szCs w:val="24"/>
          <w:lang w:val="x-none" w:eastAsia="x-none"/>
        </w:rPr>
        <w:t>involved in any previous level of review or decision-making</w:t>
      </w:r>
      <w:r w:rsidRPr="003A10EA">
        <w:rPr>
          <w:rFonts w:ascii="Times New Roman" w:hAnsi="Times New Roman" w:cs="Times New Roman"/>
          <w:sz w:val="24"/>
          <w:szCs w:val="24"/>
          <w:lang w:eastAsia="x-none"/>
        </w:rPr>
        <w:t xml:space="preserve"> with respect to the Grievance or Appeal;</w:t>
      </w:r>
    </w:p>
    <w:p w14:paraId="1EBD74DF" w14:textId="77777777" w:rsidR="007A0B91"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x-none"/>
        </w:rPr>
        <w:t xml:space="preserve">Were not </w:t>
      </w:r>
      <w:r w:rsidRPr="003A10EA">
        <w:rPr>
          <w:rFonts w:ascii="Times New Roman" w:hAnsi="Times New Roman" w:cs="Times New Roman"/>
          <w:sz w:val="24"/>
          <w:szCs w:val="24"/>
          <w:lang w:val="x-none" w:eastAsia="x-none"/>
        </w:rPr>
        <w:t>a subordinate of an individual</w:t>
      </w:r>
      <w:r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val="x-none" w:eastAsia="x-none"/>
        </w:rPr>
        <w:t>involved in any previous level of review or decision-making</w:t>
      </w:r>
      <w:r w:rsidRPr="003A10EA">
        <w:rPr>
          <w:rFonts w:ascii="Times New Roman" w:hAnsi="Times New Roman" w:cs="Times New Roman"/>
          <w:sz w:val="24"/>
          <w:szCs w:val="24"/>
          <w:lang w:eastAsia="x-none"/>
        </w:rPr>
        <w:t xml:space="preserve"> with respect to the Grievance or Appeal</w:t>
      </w:r>
      <w:r w:rsidRPr="003A10EA">
        <w:rPr>
          <w:rFonts w:ascii="Times New Roman" w:hAnsi="Times New Roman" w:cs="Times New Roman"/>
          <w:sz w:val="24"/>
          <w:szCs w:val="24"/>
          <w:lang w:val="x-none" w:eastAsia="ja-JP"/>
        </w:rPr>
        <w:t>; and</w:t>
      </w:r>
    </w:p>
    <w:p w14:paraId="06BC90FA" w14:textId="77777777" w:rsidR="007A0B91"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Have the appropriate clinical expertise, as determined by the State, in treating the Member's condition or disease when deciding any of the following</w:t>
      </w:r>
      <w:r w:rsidRPr="003A10EA">
        <w:rPr>
          <w:rFonts w:ascii="Times New Roman" w:hAnsi="Times New Roman" w:cs="Times New Roman"/>
          <w:sz w:val="24"/>
          <w:szCs w:val="24"/>
          <w:lang w:eastAsia="ja-JP"/>
        </w:rPr>
        <w:t>:</w:t>
      </w:r>
    </w:p>
    <w:p w14:paraId="08EE0E30" w14:textId="77777777" w:rsidR="007A0B91"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x-none"/>
        </w:rPr>
        <w:t>A</w:t>
      </w:r>
      <w:r w:rsidRPr="003A10EA">
        <w:rPr>
          <w:rFonts w:ascii="Times New Roman" w:hAnsi="Times New Roman" w:cs="Times New Roman"/>
          <w:sz w:val="24"/>
          <w:szCs w:val="24"/>
          <w:lang w:val="x-none" w:eastAsia="x-none"/>
        </w:rPr>
        <w:t xml:space="preserve">n </w:t>
      </w:r>
      <w:r w:rsidRPr="003A10EA">
        <w:rPr>
          <w:rFonts w:ascii="Times New Roman" w:hAnsi="Times New Roman" w:cs="Times New Roman"/>
          <w:sz w:val="24"/>
          <w:szCs w:val="24"/>
          <w:lang w:val="x-none" w:eastAsia="ja-JP"/>
        </w:rPr>
        <w:t>A</w:t>
      </w:r>
      <w:r w:rsidRPr="003A10EA">
        <w:rPr>
          <w:rFonts w:ascii="Times New Roman" w:hAnsi="Times New Roman" w:cs="Times New Roman"/>
          <w:sz w:val="24"/>
          <w:szCs w:val="24"/>
          <w:lang w:val="x-none" w:eastAsia="x-none"/>
        </w:rPr>
        <w:t>ppeal of a denial that is based on lack of medical necessity</w:t>
      </w:r>
      <w:r w:rsidRPr="003A10EA">
        <w:rPr>
          <w:rFonts w:ascii="Times New Roman" w:hAnsi="Times New Roman" w:cs="Times New Roman"/>
          <w:sz w:val="24"/>
          <w:szCs w:val="24"/>
          <w:lang w:eastAsia="x-none"/>
        </w:rPr>
        <w:t>;</w:t>
      </w:r>
    </w:p>
    <w:p w14:paraId="23646824" w14:textId="77777777" w:rsidR="007A0B91"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x-none"/>
        </w:rPr>
        <w:t>A</w:t>
      </w:r>
      <w:r w:rsidRPr="003A10EA">
        <w:rPr>
          <w:rFonts w:ascii="Times New Roman" w:hAnsi="Times New Roman" w:cs="Times New Roman"/>
          <w:sz w:val="24"/>
          <w:szCs w:val="24"/>
          <w:lang w:val="x-none" w:eastAsia="x-none"/>
        </w:rPr>
        <w:t xml:space="preserve"> </w:t>
      </w:r>
      <w:r w:rsidRPr="003A10EA">
        <w:rPr>
          <w:rFonts w:ascii="Times New Roman" w:hAnsi="Times New Roman" w:cs="Times New Roman"/>
          <w:sz w:val="24"/>
          <w:szCs w:val="24"/>
          <w:lang w:val="x-none" w:eastAsia="ja-JP"/>
        </w:rPr>
        <w:t>G</w:t>
      </w:r>
      <w:r w:rsidRPr="003A10EA">
        <w:rPr>
          <w:rFonts w:ascii="Times New Roman" w:hAnsi="Times New Roman" w:cs="Times New Roman"/>
          <w:sz w:val="24"/>
          <w:szCs w:val="24"/>
          <w:lang w:val="x-none" w:eastAsia="x-none"/>
        </w:rPr>
        <w:t>rievance regarding denial of expedited resolution of an Appeal</w:t>
      </w:r>
      <w:r w:rsidRPr="003A10EA">
        <w:rPr>
          <w:rFonts w:ascii="Times New Roman" w:hAnsi="Times New Roman" w:cs="Times New Roman"/>
          <w:sz w:val="24"/>
          <w:szCs w:val="24"/>
          <w:lang w:eastAsia="x-none"/>
        </w:rPr>
        <w:t>; or</w:t>
      </w:r>
    </w:p>
    <w:p w14:paraId="757847FB" w14:textId="77777777" w:rsidR="007A0B91"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x-none"/>
        </w:rPr>
        <w:t>A</w:t>
      </w:r>
      <w:r w:rsidRPr="003A10EA">
        <w:rPr>
          <w:rFonts w:ascii="Times New Roman" w:hAnsi="Times New Roman" w:cs="Times New Roman"/>
          <w:sz w:val="24"/>
          <w:szCs w:val="24"/>
          <w:lang w:val="x-none" w:eastAsia="x-none"/>
        </w:rPr>
        <w:t xml:space="preserve"> </w:t>
      </w:r>
      <w:r w:rsidRPr="003A10EA">
        <w:rPr>
          <w:rFonts w:ascii="Times New Roman" w:hAnsi="Times New Roman" w:cs="Times New Roman"/>
          <w:sz w:val="24"/>
          <w:szCs w:val="24"/>
          <w:lang w:val="x-none" w:eastAsia="ja-JP"/>
        </w:rPr>
        <w:t>G</w:t>
      </w:r>
      <w:r w:rsidRPr="003A10EA">
        <w:rPr>
          <w:rFonts w:ascii="Times New Roman" w:hAnsi="Times New Roman" w:cs="Times New Roman"/>
          <w:sz w:val="24"/>
          <w:szCs w:val="24"/>
          <w:lang w:val="x-none" w:eastAsia="x-none"/>
        </w:rPr>
        <w:t xml:space="preserve">rievance or </w:t>
      </w:r>
      <w:r w:rsidRPr="003A10EA">
        <w:rPr>
          <w:rFonts w:ascii="Times New Roman" w:hAnsi="Times New Roman" w:cs="Times New Roman"/>
          <w:sz w:val="24"/>
          <w:szCs w:val="24"/>
          <w:lang w:val="x-none" w:eastAsia="ja-JP"/>
        </w:rPr>
        <w:t>A</w:t>
      </w:r>
      <w:r w:rsidRPr="003A10EA">
        <w:rPr>
          <w:rFonts w:ascii="Times New Roman" w:hAnsi="Times New Roman" w:cs="Times New Roman"/>
          <w:sz w:val="24"/>
          <w:szCs w:val="24"/>
          <w:lang w:val="x-none" w:eastAsia="x-none"/>
        </w:rPr>
        <w:t>ppeal that involves clinical issues.</w:t>
      </w:r>
    </w:p>
    <w:p w14:paraId="0BD3AF67" w14:textId="77777777" w:rsidR="007A0B91"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Consistent with confidentiality requirements, Contractor shall ensure its staff designated to receive Appeals begins to obtain documentation of the facts concerning the Appeal upon receipt of the Appeal. Contractor</w:t>
      </w:r>
      <w:r w:rsidRPr="003A10EA">
        <w:rPr>
          <w:rFonts w:ascii="Times New Roman" w:hAnsi="Times New Roman" w:cs="Times New Roman"/>
          <w:sz w:val="24"/>
          <w:szCs w:val="24"/>
          <w:lang w:eastAsia="ja-JP"/>
        </w:rPr>
        <w:t xml:space="preserve">’s </w:t>
      </w:r>
      <w:r w:rsidRPr="003A10EA">
        <w:rPr>
          <w:rFonts w:ascii="Times New Roman" w:hAnsi="Times New Roman" w:cs="Times New Roman"/>
          <w:sz w:val="24"/>
          <w:szCs w:val="24"/>
        </w:rPr>
        <w:t>Appeal process shall take into account all comments, documents, records, and other information submitted by Member or Provider without regard to whether such information was submitted or considered in the initial Adverse Benefit Determination.</w:t>
      </w:r>
    </w:p>
    <w:p w14:paraId="7861EE0A" w14:textId="77777777" w:rsidR="007A0B91"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If Contractor Delegates part of the Grievance process to a Subcontractor or Participating Provider, Contractor shall, with respect to any part of the process Delegated:</w:t>
      </w:r>
    </w:p>
    <w:p w14:paraId="67019851" w14:textId="77777777" w:rsidR="007A0B91"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Validate that performance of the Subcontractor or Participating Provider meets the requirements of this Contract, OAR 410-141-3835 through 410-141-3915, and 42 CFR 438.400 through 438.424;</w:t>
      </w:r>
    </w:p>
    <w:p w14:paraId="26DE3C4D" w14:textId="77777777" w:rsidR="007A0B91"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Monitor the Subcontractor’s or Participating Provider’s performance on an ongoing basis; </w:t>
      </w:r>
    </w:p>
    <w:p w14:paraId="5C143F33" w14:textId="77777777" w:rsidR="007A0B91"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Perform a formal compliance review of the Subcontractor or Participating Provider at least annually to assess performance, deficiencies, and areas for improvement;  </w:t>
      </w:r>
    </w:p>
    <w:p w14:paraId="1BD5A10E" w14:textId="77777777" w:rsidR="007A0B91"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Cause the Subcontractor or Participating Provider to take Corrective Action for any identified areas of deficiencies that need improvement; and</w:t>
      </w:r>
    </w:p>
    <w:p w14:paraId="0AC82B92" w14:textId="77777777" w:rsidR="007A0B91"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Include data collected by Subcontractors or Participating Providers in Contractor’s analysis of Grievance system provided to OHA, and ensure data is reviewed by Contractor’s Compliance Committee, consistent with contractual requirements for CCO Quality Improvement. </w:t>
      </w:r>
    </w:p>
    <w:p w14:paraId="07052539" w14:textId="77777777" w:rsidR="007A0B91"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Contractor shall not Delegate to a Subcontractor or Participating Provider the Adjudication of an Appeal, in accordance with OAR 410-141-3875.</w:t>
      </w:r>
      <w:bookmarkStart w:id="2816" w:name="_Toc531245322"/>
      <w:bookmarkStart w:id="2817" w:name="_Toc536177150"/>
      <w:bookmarkStart w:id="2818" w:name="_Toc77611227"/>
      <w:bookmarkStart w:id="2819" w:name="_Toc77613240"/>
      <w:bookmarkStart w:id="2820" w:name="_Toc137211577"/>
      <w:bookmarkStart w:id="2821" w:name="_Toc54161822"/>
      <w:bookmarkStart w:id="2822" w:name="_Toc53987760"/>
    </w:p>
    <w:p w14:paraId="6FF94BC1" w14:textId="77777777" w:rsidR="007A0B91" w:rsidRPr="003A10EA" w:rsidRDefault="00826E4B" w:rsidP="00D44385">
      <w:pPr>
        <w:pStyle w:val="ListParagraph"/>
        <w:numPr>
          <w:ilvl w:val="0"/>
          <w:numId w:val="61"/>
        </w:numPr>
        <w:contextualSpacing w:val="0"/>
        <w:outlineLvl w:val="1"/>
        <w:rPr>
          <w:rFonts w:ascii="Times New Roman" w:hAnsi="Times New Roman" w:cs="Times New Roman"/>
          <w:b/>
          <w:bCs/>
          <w:sz w:val="24"/>
          <w:szCs w:val="24"/>
          <w:lang w:val="x-none" w:eastAsia="x-none"/>
        </w:rPr>
      </w:pPr>
      <w:bookmarkStart w:id="2823" w:name="_Toc212648444"/>
      <w:r w:rsidRPr="003A10EA">
        <w:rPr>
          <w:rFonts w:ascii="Times New Roman" w:hAnsi="Times New Roman" w:cs="Times New Roman"/>
          <w:b/>
          <w:sz w:val="24"/>
          <w:szCs w:val="24"/>
        </w:rPr>
        <w:t>Grievances</w:t>
      </w:r>
      <w:bookmarkEnd w:id="2816"/>
      <w:bookmarkEnd w:id="2817"/>
      <w:bookmarkEnd w:id="2818"/>
      <w:bookmarkEnd w:id="2819"/>
      <w:bookmarkEnd w:id="2820"/>
      <w:bookmarkEnd w:id="2823"/>
      <w:r w:rsidRPr="003A10EA">
        <w:rPr>
          <w:rFonts w:ascii="Times New Roman" w:hAnsi="Times New Roman" w:cs="Times New Roman"/>
          <w:b/>
          <w:sz w:val="24"/>
          <w:szCs w:val="24"/>
        </w:rPr>
        <w:fldChar w:fldCharType="begin"/>
      </w:r>
      <w:r w:rsidRPr="003A10EA">
        <w:rPr>
          <w:rFonts w:ascii="Times New Roman" w:hAnsi="Times New Roman" w:cs="Times New Roman"/>
          <w:sz w:val="24"/>
          <w:szCs w:val="24"/>
        </w:rPr>
        <w:instrText xml:space="preserve"> TC "</w:instrText>
      </w:r>
      <w:bookmarkStart w:id="2824" w:name="_Toc48900607"/>
      <w:r w:rsidRPr="003A10EA">
        <w:rPr>
          <w:rFonts w:ascii="Times New Roman" w:hAnsi="Times New Roman" w:cs="Times New Roman"/>
          <w:sz w:val="24"/>
          <w:szCs w:val="24"/>
        </w:rPr>
        <w:instrText>2.  Grievances</w:instrText>
      </w:r>
      <w:bookmarkEnd w:id="2824"/>
      <w:r w:rsidRPr="003A10EA">
        <w:rPr>
          <w:rFonts w:ascii="Times New Roman" w:hAnsi="Times New Roman" w:cs="Times New Roman"/>
          <w:sz w:val="24"/>
          <w:szCs w:val="24"/>
        </w:rPr>
        <w:instrText xml:space="preserve">" \f C \l "2" </w:instrText>
      </w:r>
      <w:r w:rsidRPr="003A10EA">
        <w:rPr>
          <w:rFonts w:ascii="Times New Roman" w:hAnsi="Times New Roman" w:cs="Times New Roman"/>
          <w:b/>
          <w:sz w:val="24"/>
          <w:szCs w:val="24"/>
        </w:rPr>
        <w:fldChar w:fldCharType="end"/>
      </w:r>
      <w:r w:rsidRPr="003A10EA">
        <w:rPr>
          <w:rFonts w:ascii="Times New Roman" w:hAnsi="Times New Roman" w:cs="Times New Roman"/>
          <w:bCs/>
          <w:sz w:val="24"/>
          <w:szCs w:val="24"/>
          <w:lang w:eastAsia="x-none"/>
        </w:rPr>
        <w:t xml:space="preserve">  </w:t>
      </w:r>
    </w:p>
    <w:p w14:paraId="199C0C86" w14:textId="2349DBBB" w:rsidR="007A0B91" w:rsidRPr="003A10EA" w:rsidRDefault="00826E4B" w:rsidP="007A0B91">
      <w:pPr>
        <w:pStyle w:val="ListParagraph"/>
        <w:ind w:firstLine="0"/>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In addition to the general system requirements set forth in Ex. I, Sec. 1, Para. e. of this Contract, Contractor’s Grievance and Appeal system must provide for all of the following:</w:t>
      </w:r>
      <w:bookmarkEnd w:id="2821"/>
      <w:bookmarkEnd w:id="2822"/>
      <w:r w:rsidRPr="003A10EA">
        <w:rPr>
          <w:rFonts w:ascii="Times New Roman" w:hAnsi="Times New Roman" w:cs="Times New Roman"/>
          <w:sz w:val="24"/>
          <w:szCs w:val="24"/>
        </w:rPr>
        <w:t xml:space="preserve"> </w:t>
      </w:r>
    </w:p>
    <w:p w14:paraId="58F25CB2" w14:textId="77777777" w:rsidR="007A0B91"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lastRenderedPageBreak/>
        <w:t xml:space="preserve">Upon receipt of a </w:t>
      </w:r>
      <w:r w:rsidRPr="003A10EA">
        <w:rPr>
          <w:rFonts w:ascii="Times New Roman" w:hAnsi="Times New Roman" w:cs="Times New Roman"/>
          <w:sz w:val="24"/>
          <w:szCs w:val="24"/>
          <w:lang w:eastAsia="ja-JP"/>
        </w:rPr>
        <w:t>G</w:t>
      </w:r>
      <w:r w:rsidRPr="003A10EA">
        <w:rPr>
          <w:rFonts w:ascii="Times New Roman" w:hAnsi="Times New Roman" w:cs="Times New Roman"/>
          <w:sz w:val="24"/>
          <w:szCs w:val="24"/>
        </w:rPr>
        <w:t xml:space="preserve">rievance, Contractor shall comply with </w:t>
      </w:r>
      <w:r w:rsidRPr="003A10EA">
        <w:rPr>
          <w:rFonts w:ascii="Times New Roman" w:hAnsi="Times New Roman" w:cs="Times New Roman"/>
          <w:sz w:val="24"/>
          <w:szCs w:val="24"/>
          <w:lang w:eastAsia="ja-JP"/>
        </w:rPr>
        <w:t>G</w:t>
      </w:r>
      <w:r w:rsidRPr="003A10EA">
        <w:rPr>
          <w:rFonts w:ascii="Times New Roman" w:hAnsi="Times New Roman" w:cs="Times New Roman"/>
          <w:sz w:val="24"/>
          <w:szCs w:val="24"/>
        </w:rPr>
        <w:t xml:space="preserve">rievance process and timing requirements in OAR 410-141-3875, 410-141-3880 and 42 CFR 438.408 as well as 42 CFR § 438.406. </w:t>
      </w:r>
    </w:p>
    <w:p w14:paraId="61417726" w14:textId="77777777" w:rsidR="007A0B91"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Contractor’s </w:t>
      </w:r>
      <w:r w:rsidRPr="003A10EA">
        <w:rPr>
          <w:rFonts w:ascii="Times New Roman" w:hAnsi="Times New Roman" w:cs="Times New Roman"/>
          <w:sz w:val="24"/>
          <w:szCs w:val="24"/>
          <w:lang w:eastAsia="ja-JP"/>
        </w:rPr>
        <w:t>notice</w:t>
      </w:r>
      <w:r w:rsidRPr="003A10EA">
        <w:rPr>
          <w:rFonts w:ascii="Times New Roman" w:hAnsi="Times New Roman" w:cs="Times New Roman"/>
          <w:sz w:val="24"/>
          <w:szCs w:val="24"/>
        </w:rPr>
        <w:t xml:space="preserve"> of Grievance resolution shall comply with format requirements and readability standards in OAR 410-141-3585 and 42 CFR § 438.10. </w:t>
      </w:r>
    </w:p>
    <w:p w14:paraId="18822354" w14:textId="77777777" w:rsidR="007A0B91"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Upon receipt of a </w:t>
      </w:r>
      <w:r w:rsidRPr="003A10EA">
        <w:rPr>
          <w:rFonts w:ascii="Times New Roman" w:hAnsi="Times New Roman" w:cs="Times New Roman"/>
          <w:sz w:val="24"/>
          <w:szCs w:val="24"/>
          <w:lang w:eastAsia="ja-JP"/>
        </w:rPr>
        <w:t>G</w:t>
      </w:r>
      <w:r w:rsidRPr="003A10EA">
        <w:rPr>
          <w:rFonts w:ascii="Times New Roman" w:hAnsi="Times New Roman" w:cs="Times New Roman"/>
          <w:sz w:val="24"/>
          <w:szCs w:val="24"/>
        </w:rPr>
        <w:t>rievance from a Member who is in the process of transitioning or transferring from Contractor’s plan to a Receiving CCO, as such term is defined in OAR 410-141-3850, and such Grievance relates to such Member’s entitlement of continuing benefits “in the same manner and same amount” during the transition of transfer Contractor shall record the Grievance and work with the Receiving CCO to ensure Continuity of Care during the transition.</w:t>
      </w:r>
    </w:p>
    <w:p w14:paraId="023954DF" w14:textId="77777777" w:rsidR="007A0B91"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Contractor shall </w:t>
      </w:r>
      <w:r w:rsidRPr="003A10EA">
        <w:rPr>
          <w:rFonts w:ascii="Times New Roman" w:hAnsi="Times New Roman" w:cs="Times New Roman"/>
          <w:sz w:val="24"/>
          <w:szCs w:val="24"/>
          <w:lang w:eastAsia="ja-JP"/>
        </w:rPr>
        <w:t xml:space="preserve">promptly </w:t>
      </w:r>
      <w:r w:rsidRPr="003A10EA">
        <w:rPr>
          <w:rFonts w:ascii="Times New Roman" w:hAnsi="Times New Roman" w:cs="Times New Roman"/>
          <w:sz w:val="24"/>
          <w:szCs w:val="24"/>
        </w:rPr>
        <w:t xml:space="preserve">cooperate and cause its Subcontractor to </w:t>
      </w:r>
      <w:r w:rsidRPr="003A10EA">
        <w:rPr>
          <w:rFonts w:ascii="Times New Roman" w:hAnsi="Times New Roman" w:cs="Times New Roman"/>
          <w:sz w:val="24"/>
          <w:szCs w:val="24"/>
          <w:lang w:eastAsia="ja-JP"/>
        </w:rPr>
        <w:t>promptly</w:t>
      </w:r>
      <w:r w:rsidRPr="003A10EA">
        <w:rPr>
          <w:rFonts w:ascii="Times New Roman" w:hAnsi="Times New Roman" w:cs="Times New Roman"/>
          <w:sz w:val="24"/>
          <w:szCs w:val="24"/>
        </w:rPr>
        <w:t xml:space="preserve"> cooperate</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 xml:space="preserve">with any investigations and resolution of a Grievance by either or both </w:t>
      </w:r>
      <w:r w:rsidRPr="003A10EA">
        <w:rPr>
          <w:rFonts w:ascii="Times New Roman" w:hAnsi="Times New Roman" w:cs="Times New Roman"/>
          <w:sz w:val="24"/>
          <w:szCs w:val="24"/>
          <w:lang w:eastAsia="ja-JP"/>
        </w:rPr>
        <w:t xml:space="preserve">OHA’s </w:t>
      </w:r>
      <w:r w:rsidRPr="003A10EA">
        <w:rPr>
          <w:rFonts w:ascii="Times New Roman" w:hAnsi="Times New Roman" w:cs="Times New Roman"/>
          <w:sz w:val="24"/>
          <w:szCs w:val="24"/>
        </w:rPr>
        <w:t>C</w:t>
      </w:r>
      <w:r w:rsidRPr="003A10EA">
        <w:rPr>
          <w:rFonts w:ascii="Times New Roman" w:hAnsi="Times New Roman" w:cs="Times New Roman"/>
          <w:sz w:val="24"/>
          <w:szCs w:val="24"/>
          <w:lang w:eastAsia="ja-JP"/>
        </w:rPr>
        <w:t xml:space="preserve">lient </w:t>
      </w:r>
      <w:r w:rsidRPr="003A10EA">
        <w:rPr>
          <w:rFonts w:ascii="Times New Roman" w:hAnsi="Times New Roman" w:cs="Times New Roman"/>
          <w:sz w:val="24"/>
          <w:szCs w:val="24"/>
        </w:rPr>
        <w:t>S</w:t>
      </w:r>
      <w:r w:rsidRPr="003A10EA">
        <w:rPr>
          <w:rFonts w:ascii="Times New Roman" w:hAnsi="Times New Roman" w:cs="Times New Roman"/>
          <w:sz w:val="24"/>
          <w:szCs w:val="24"/>
          <w:lang w:eastAsia="ja-JP"/>
        </w:rPr>
        <w:t xml:space="preserve">ervices </w:t>
      </w:r>
      <w:r w:rsidRPr="003A10EA">
        <w:rPr>
          <w:rFonts w:ascii="Times New Roman" w:hAnsi="Times New Roman" w:cs="Times New Roman"/>
          <w:sz w:val="24"/>
          <w:szCs w:val="24"/>
        </w:rPr>
        <w:t>U</w:t>
      </w:r>
      <w:r w:rsidRPr="003A10EA">
        <w:rPr>
          <w:rFonts w:ascii="Times New Roman" w:hAnsi="Times New Roman" w:cs="Times New Roman"/>
          <w:sz w:val="24"/>
          <w:szCs w:val="24"/>
          <w:lang w:eastAsia="ja-JP"/>
        </w:rPr>
        <w:t>nit</w:t>
      </w:r>
      <w:r w:rsidRPr="003A10EA">
        <w:rPr>
          <w:rFonts w:ascii="Times New Roman" w:hAnsi="Times New Roman" w:cs="Times New Roman"/>
          <w:sz w:val="24"/>
          <w:szCs w:val="24"/>
        </w:rPr>
        <w:t xml:space="preserve"> and OHA’s Ombudsperson</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as expeditiously as the affected Member’s health condition require</w:t>
      </w:r>
      <w:r w:rsidRPr="003A10EA">
        <w:rPr>
          <w:rFonts w:ascii="Times New Roman" w:hAnsi="Times New Roman" w:cs="Times New Roman"/>
          <w:sz w:val="24"/>
          <w:szCs w:val="24"/>
          <w:lang w:eastAsia="ja-JP"/>
        </w:rPr>
        <w:t>s</w:t>
      </w:r>
      <w:r w:rsidRPr="003A10EA">
        <w:rPr>
          <w:rFonts w:ascii="Times New Roman" w:hAnsi="Times New Roman" w:cs="Times New Roman"/>
          <w:sz w:val="24"/>
          <w:szCs w:val="24"/>
        </w:rPr>
        <w:t>, and within timeframes</w:t>
      </w:r>
      <w:r w:rsidRPr="003A10EA">
        <w:rPr>
          <w:rFonts w:ascii="Times New Roman" w:hAnsi="Times New Roman" w:cs="Times New Roman"/>
          <w:sz w:val="24"/>
          <w:szCs w:val="24"/>
          <w:lang w:eastAsia="ja-JP"/>
        </w:rPr>
        <w:t xml:space="preserve"> set forth</w:t>
      </w:r>
      <w:r w:rsidRPr="003A10EA">
        <w:rPr>
          <w:rFonts w:ascii="Times New Roman" w:hAnsi="Times New Roman" w:cs="Times New Roman"/>
          <w:sz w:val="24"/>
          <w:szCs w:val="24"/>
        </w:rPr>
        <w:t xml:space="preserve"> in or required by th</w:t>
      </w:r>
      <w:r w:rsidRPr="003A10EA">
        <w:rPr>
          <w:rFonts w:ascii="Times New Roman" w:hAnsi="Times New Roman" w:cs="Times New Roman"/>
          <w:sz w:val="24"/>
          <w:szCs w:val="24"/>
          <w:lang w:eastAsia="ja-JP"/>
        </w:rPr>
        <w:t>is C</w:t>
      </w:r>
      <w:r w:rsidRPr="003A10EA">
        <w:rPr>
          <w:rFonts w:ascii="Times New Roman" w:hAnsi="Times New Roman" w:cs="Times New Roman"/>
          <w:sz w:val="24"/>
          <w:szCs w:val="24"/>
        </w:rPr>
        <w:t xml:space="preserve">ontract. </w:t>
      </w:r>
    </w:p>
    <w:p w14:paraId="0C4B2DDC" w14:textId="77777777" w:rsidR="007A0B91"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 xml:space="preserve">Contractor </w:t>
      </w:r>
      <w:r w:rsidRPr="003A10EA">
        <w:rPr>
          <w:rFonts w:ascii="Times New Roman" w:hAnsi="Times New Roman" w:cs="Times New Roman"/>
          <w:sz w:val="24"/>
          <w:szCs w:val="24"/>
        </w:rPr>
        <w:t xml:space="preserve">shall conduct analysis of its </w:t>
      </w:r>
      <w:r w:rsidRPr="003A10EA">
        <w:rPr>
          <w:rFonts w:ascii="Times New Roman" w:hAnsi="Times New Roman" w:cs="Times New Roman"/>
          <w:sz w:val="24"/>
          <w:szCs w:val="24"/>
          <w:lang w:eastAsia="ja-JP"/>
        </w:rPr>
        <w:t>G</w:t>
      </w:r>
      <w:r w:rsidRPr="003A10EA">
        <w:rPr>
          <w:rFonts w:ascii="Times New Roman" w:hAnsi="Times New Roman" w:cs="Times New Roman"/>
          <w:sz w:val="24"/>
          <w:szCs w:val="24"/>
        </w:rPr>
        <w:t>rievances in the context of Quality Improvement activity, consistent with OAR 410-141-3875 and incorporate the analysis into t</w:t>
      </w:r>
      <w:r w:rsidRPr="003A10EA">
        <w:rPr>
          <w:rFonts w:ascii="Times New Roman" w:hAnsi="Times New Roman" w:cs="Times New Roman"/>
          <w:sz w:val="24"/>
          <w:szCs w:val="24"/>
          <w:lang w:eastAsia="ja-JP"/>
        </w:rPr>
        <w:t xml:space="preserve">he </w:t>
      </w:r>
      <w:r w:rsidRPr="003A10EA">
        <w:rPr>
          <w:rFonts w:ascii="Times New Roman" w:hAnsi="Times New Roman" w:cs="Times New Roman"/>
          <w:sz w:val="24"/>
          <w:szCs w:val="24"/>
        </w:rPr>
        <w:t xml:space="preserve">quarterly data </w:t>
      </w:r>
      <w:r w:rsidRPr="003A10EA">
        <w:rPr>
          <w:rFonts w:ascii="Times New Roman" w:hAnsi="Times New Roman" w:cs="Times New Roman"/>
          <w:sz w:val="24"/>
          <w:szCs w:val="24"/>
          <w:lang w:eastAsia="ja-JP"/>
        </w:rPr>
        <w:t xml:space="preserve">provided </w:t>
      </w:r>
      <w:r w:rsidRPr="003A10EA">
        <w:rPr>
          <w:rFonts w:ascii="Times New Roman" w:hAnsi="Times New Roman" w:cs="Times New Roman"/>
          <w:sz w:val="24"/>
          <w:szCs w:val="24"/>
        </w:rPr>
        <w:t>to OHA</w:t>
      </w:r>
      <w:r w:rsidRPr="003A10EA">
        <w:rPr>
          <w:rFonts w:ascii="Times New Roman" w:hAnsi="Times New Roman" w:cs="Times New Roman"/>
          <w:sz w:val="24"/>
          <w:szCs w:val="24"/>
          <w:lang w:eastAsia="ja-JP"/>
        </w:rPr>
        <w:t xml:space="preserve"> under this Contract</w:t>
      </w:r>
      <w:r w:rsidRPr="003A10EA">
        <w:rPr>
          <w:rFonts w:ascii="Times New Roman" w:hAnsi="Times New Roman" w:cs="Times New Roman"/>
          <w:sz w:val="24"/>
          <w:szCs w:val="24"/>
        </w:rPr>
        <w:t>.</w:t>
      </w:r>
    </w:p>
    <w:p w14:paraId="0A5F48B0" w14:textId="5293EC2B" w:rsidR="007A0B91"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Contractor shall</w:t>
      </w:r>
      <w:r w:rsidRPr="003A10EA">
        <w:rPr>
          <w:rFonts w:ascii="Times New Roman" w:hAnsi="Times New Roman" w:cs="Times New Roman"/>
          <w:sz w:val="24"/>
          <w:szCs w:val="24"/>
        </w:rPr>
        <w:t xml:space="preserve"> resolve each </w:t>
      </w:r>
      <w:r w:rsidRPr="003A10EA">
        <w:rPr>
          <w:rFonts w:ascii="Times New Roman" w:hAnsi="Times New Roman" w:cs="Times New Roman"/>
          <w:sz w:val="24"/>
          <w:szCs w:val="24"/>
          <w:lang w:eastAsia="ja-JP"/>
        </w:rPr>
        <w:t>G</w:t>
      </w:r>
      <w:r w:rsidRPr="003A10EA">
        <w:rPr>
          <w:rFonts w:ascii="Times New Roman" w:hAnsi="Times New Roman" w:cs="Times New Roman"/>
          <w:sz w:val="24"/>
          <w:szCs w:val="24"/>
        </w:rPr>
        <w:t>rievance and provide notice to the Member</w:t>
      </w:r>
      <w:r w:rsidR="004259A3" w:rsidRPr="003A10EA">
        <w:t xml:space="preserve"> </w:t>
      </w:r>
      <w:r w:rsidR="004259A3" w:rsidRPr="003A10EA">
        <w:rPr>
          <w:rFonts w:ascii="Times New Roman" w:hAnsi="Times New Roman" w:cs="Times New Roman"/>
          <w:sz w:val="24"/>
          <w:szCs w:val="24"/>
        </w:rPr>
        <w:t>and Member</w:t>
      </w:r>
      <w:r w:rsidR="001B3689" w:rsidRPr="003A10EA">
        <w:rPr>
          <w:rFonts w:ascii="Times New Roman" w:hAnsi="Times New Roman" w:cs="Times New Roman"/>
          <w:sz w:val="24"/>
          <w:szCs w:val="24"/>
        </w:rPr>
        <w:t>’</w:t>
      </w:r>
      <w:r w:rsidR="004259A3" w:rsidRPr="003A10EA">
        <w:rPr>
          <w:rFonts w:ascii="Times New Roman" w:hAnsi="Times New Roman" w:cs="Times New Roman"/>
          <w:sz w:val="24"/>
          <w:szCs w:val="24"/>
        </w:rPr>
        <w:t>s Representative, if applicable,</w:t>
      </w:r>
      <w:r w:rsidRPr="003A10EA">
        <w:rPr>
          <w:rFonts w:ascii="Times New Roman" w:hAnsi="Times New Roman" w:cs="Times New Roman"/>
          <w:sz w:val="24"/>
          <w:szCs w:val="24"/>
        </w:rPr>
        <w:t xml:space="preserve"> of the disposition as expeditiously as the Member’s health condition requires within the following timeframes and meeting the following requirements:</w:t>
      </w:r>
    </w:p>
    <w:p w14:paraId="05ED7483" w14:textId="77777777" w:rsidR="003F58F5"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b/>
          <w:sz w:val="24"/>
          <w:szCs w:val="24"/>
        </w:rPr>
        <w:t>Resolution for Grievances</w:t>
      </w:r>
      <w:r w:rsidRPr="003A10EA">
        <w:rPr>
          <w:rFonts w:ascii="Times New Roman" w:hAnsi="Times New Roman" w:cs="Times New Roman"/>
          <w:sz w:val="24"/>
          <w:szCs w:val="24"/>
        </w:rPr>
        <w:t xml:space="preserve">.  Contractor shall </w:t>
      </w:r>
      <w:r w:rsidRPr="003A10EA">
        <w:rPr>
          <w:rFonts w:ascii="Times New Roman" w:hAnsi="Times New Roman" w:cs="Times New Roman"/>
          <w:sz w:val="24"/>
          <w:szCs w:val="24"/>
          <w:lang w:eastAsia="ja-JP"/>
        </w:rPr>
        <w:t>provide written notice to the Member</w:t>
      </w:r>
      <w:r w:rsidRPr="003A10EA">
        <w:rPr>
          <w:rFonts w:ascii="Times New Roman" w:hAnsi="Times New Roman" w:cs="Times New Roman"/>
          <w:sz w:val="24"/>
          <w:szCs w:val="24"/>
        </w:rPr>
        <w:t>, within five (5) Business Days from the date of Contractor’s receipt of the Grievance, acknowledging receipt of the Grievance and of one of the following:</w:t>
      </w:r>
    </w:p>
    <w:p w14:paraId="227F89A6" w14:textId="77777777"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A decision on the Grievance has been made and what that decision is; or</w:t>
      </w:r>
    </w:p>
    <w:p w14:paraId="2DE7282E" w14:textId="77777777"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Contractor’s decision will not exceed </w:t>
      </w:r>
      <w:r w:rsidRPr="003A10EA">
        <w:rPr>
          <w:rFonts w:ascii="Times New Roman" w:hAnsi="Times New Roman" w:cs="Times New Roman"/>
          <w:sz w:val="24"/>
          <w:szCs w:val="24"/>
          <w:lang w:eastAsia="ja-JP"/>
        </w:rPr>
        <w:t>thirty (</w:t>
      </w:r>
      <w:r w:rsidRPr="003A10EA">
        <w:rPr>
          <w:rFonts w:ascii="Times New Roman" w:hAnsi="Times New Roman" w:cs="Times New Roman"/>
          <w:sz w:val="24"/>
          <w:szCs w:val="24"/>
        </w:rPr>
        <w:t>30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calendar days from the date of Contractor’s receipt of the Grievance, and the reason additional time is necessary. Additional resolution time may be requested only if the extension is in the Member's best interest to fully resolve the Grievance.</w:t>
      </w:r>
    </w:p>
    <w:p w14:paraId="0EECD71B" w14:textId="77777777" w:rsidR="003F58F5"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b/>
          <w:sz w:val="24"/>
          <w:szCs w:val="24"/>
          <w:lang w:val="x-none" w:eastAsia="x-none"/>
        </w:rPr>
        <w:t>Grievance Resolution</w:t>
      </w:r>
      <w:r w:rsidRPr="003A10EA">
        <w:rPr>
          <w:rFonts w:ascii="Times New Roman" w:hAnsi="Times New Roman" w:cs="Times New Roman"/>
          <w:b/>
          <w:sz w:val="24"/>
          <w:szCs w:val="24"/>
          <w:lang w:eastAsia="x-none"/>
        </w:rPr>
        <w:t xml:space="preserve"> Notice Requirements</w:t>
      </w:r>
    </w:p>
    <w:p w14:paraId="70092BC8" w14:textId="77777777"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Contractor may respond orally but shall also, in all instances, respond to all Member Grievances in writing</w:t>
      </w:r>
      <w:r w:rsidRPr="003A10EA">
        <w:rPr>
          <w:rFonts w:ascii="Times New Roman" w:hAnsi="Times New Roman" w:cs="Times New Roman"/>
          <w:sz w:val="24"/>
          <w:szCs w:val="24"/>
          <w:lang w:val="x-none" w:eastAsia="x-none"/>
        </w:rPr>
        <w:t xml:space="preserve"> </w:t>
      </w:r>
      <w:r w:rsidRPr="003A10EA">
        <w:rPr>
          <w:rFonts w:ascii="Times New Roman" w:hAnsi="Times New Roman" w:cs="Times New Roman"/>
          <w:sz w:val="24"/>
          <w:szCs w:val="24"/>
        </w:rPr>
        <w:t xml:space="preserve">with a notice of Grievance resolution. </w:t>
      </w:r>
    </w:p>
    <w:p w14:paraId="6B2C5D29" w14:textId="77777777"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Contractor’s notice</w:t>
      </w:r>
      <w:r w:rsidRPr="003A10EA">
        <w:rPr>
          <w:rFonts w:ascii="Times New Roman" w:hAnsi="Times New Roman" w:cs="Times New Roman"/>
          <w:sz w:val="24"/>
          <w:szCs w:val="24"/>
        </w:rPr>
        <w:t xml:space="preserve"> of Grievance resolution shall address each aspect of the Member’s Grievance and explain the reason for Contractor's decision.</w:t>
      </w:r>
    </w:p>
    <w:p w14:paraId="00DCE24D" w14:textId="77777777"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 xml:space="preserve">The </w:t>
      </w:r>
      <w:r w:rsidRPr="003A10EA">
        <w:rPr>
          <w:rFonts w:ascii="Times New Roman" w:hAnsi="Times New Roman" w:cs="Times New Roman"/>
          <w:sz w:val="24"/>
          <w:szCs w:val="24"/>
        </w:rPr>
        <w:t>language in Contractor’s notice of Grievance resolution shall be sufficiently clear that a layperson could understand the disposition of the Grievance.</w:t>
      </w:r>
    </w:p>
    <w:p w14:paraId="76E3E284" w14:textId="77777777"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The notice</w:t>
      </w:r>
      <w:r w:rsidRPr="003A10EA">
        <w:rPr>
          <w:rFonts w:ascii="Times New Roman" w:hAnsi="Times New Roman" w:cs="Times New Roman"/>
          <w:sz w:val="24"/>
          <w:szCs w:val="24"/>
        </w:rPr>
        <w:t xml:space="preserve"> of Grievance resolution shall also advise all affected Members that they have the right to present their Grievance to OHP Client Services Unit (CSU) or OHA’s Ombudsperson by telephone.  Such telephone numbers shall be included in the notice of Grievance Resolution and are as follows: </w:t>
      </w:r>
    </w:p>
    <w:p w14:paraId="30A20094" w14:textId="77777777" w:rsidR="003F58F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For CSU: 800-273-0557, and  </w:t>
      </w:r>
    </w:p>
    <w:p w14:paraId="4C471BD8" w14:textId="77777777" w:rsidR="003F58F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For OHA’s Ombudsperson: 503-947-2346 or toll free at 877-642-0450.</w:t>
      </w:r>
      <w:bookmarkStart w:id="2825" w:name="_Toc534618916"/>
      <w:bookmarkStart w:id="2826" w:name="_Toc536098762"/>
      <w:bookmarkStart w:id="2827" w:name="_Toc536113350"/>
      <w:bookmarkStart w:id="2828" w:name="_Toc534618917"/>
      <w:bookmarkStart w:id="2829" w:name="_Toc536098763"/>
      <w:bookmarkStart w:id="2830" w:name="_Toc536113351"/>
      <w:bookmarkStart w:id="2831" w:name="_Toc534618918"/>
      <w:bookmarkStart w:id="2832" w:name="_Toc536098764"/>
      <w:bookmarkStart w:id="2833" w:name="_Toc536113352"/>
      <w:bookmarkStart w:id="2834" w:name="_Toc531245323"/>
      <w:bookmarkStart w:id="2835" w:name="_Toc536177151"/>
      <w:bookmarkStart w:id="2836" w:name="_Toc367447432"/>
      <w:bookmarkStart w:id="2837" w:name="_Toc372809847"/>
      <w:bookmarkStart w:id="2838" w:name="_Toc77611228"/>
      <w:bookmarkStart w:id="2839" w:name="_Toc77613241"/>
      <w:bookmarkStart w:id="2840" w:name="_Toc137211578"/>
      <w:bookmarkStart w:id="2841" w:name="_Toc54161823"/>
      <w:bookmarkStart w:id="2842" w:name="_Toc53987761"/>
      <w:bookmarkEnd w:id="2825"/>
      <w:bookmarkEnd w:id="2826"/>
      <w:bookmarkEnd w:id="2827"/>
      <w:bookmarkEnd w:id="2828"/>
      <w:bookmarkEnd w:id="2829"/>
      <w:bookmarkEnd w:id="2830"/>
      <w:bookmarkEnd w:id="2831"/>
      <w:bookmarkEnd w:id="2832"/>
      <w:bookmarkEnd w:id="2833"/>
    </w:p>
    <w:p w14:paraId="3C0BECD0" w14:textId="711B7B9E" w:rsidR="003F58F5" w:rsidRPr="003A10EA" w:rsidRDefault="00826E4B" w:rsidP="00D44385">
      <w:pPr>
        <w:pStyle w:val="ListParagraph"/>
        <w:numPr>
          <w:ilvl w:val="0"/>
          <w:numId w:val="61"/>
        </w:numPr>
        <w:contextualSpacing w:val="0"/>
        <w:outlineLvl w:val="1"/>
        <w:rPr>
          <w:rFonts w:ascii="Times New Roman" w:hAnsi="Times New Roman" w:cs="Times New Roman"/>
          <w:b/>
          <w:bCs/>
          <w:sz w:val="24"/>
          <w:szCs w:val="24"/>
          <w:lang w:val="x-none" w:eastAsia="x-none"/>
        </w:rPr>
      </w:pPr>
      <w:bookmarkStart w:id="2843" w:name="_Toc212648445"/>
      <w:r w:rsidRPr="003A10EA">
        <w:rPr>
          <w:rFonts w:ascii="Times New Roman" w:hAnsi="Times New Roman" w:cs="Times New Roman"/>
          <w:b/>
          <w:bCs/>
          <w:sz w:val="24"/>
          <w:szCs w:val="24"/>
          <w:lang w:val="x-none" w:eastAsia="x-none"/>
        </w:rPr>
        <w:lastRenderedPageBreak/>
        <w:t>Notice of</w:t>
      </w:r>
      <w:r w:rsidRPr="003A10EA">
        <w:rPr>
          <w:rFonts w:ascii="Times New Roman" w:hAnsi="Times New Roman" w:cs="Times New Roman"/>
          <w:b/>
          <w:bCs/>
          <w:sz w:val="24"/>
          <w:szCs w:val="24"/>
          <w:lang w:eastAsia="x-none"/>
        </w:rPr>
        <w:t xml:space="preserve"> Adverse Benefit Determination</w:t>
      </w:r>
      <w:bookmarkEnd w:id="2834"/>
      <w:bookmarkEnd w:id="2835"/>
      <w:r w:rsidRPr="003A10EA">
        <w:rPr>
          <w:rFonts w:ascii="Times New Roman" w:hAnsi="Times New Roman" w:cs="Times New Roman"/>
          <w:b/>
          <w:bCs/>
          <w:sz w:val="24"/>
          <w:szCs w:val="24"/>
          <w:lang w:eastAsia="x-none"/>
        </w:rPr>
        <w:t xml:space="preserve"> </w:t>
      </w:r>
      <w:bookmarkEnd w:id="2836"/>
      <w:bookmarkEnd w:id="2837"/>
      <w:r w:rsidRPr="003A10EA">
        <w:rPr>
          <w:rFonts w:ascii="Times New Roman" w:hAnsi="Times New Roman" w:cs="Times New Roman"/>
          <w:b/>
          <w:bCs/>
          <w:sz w:val="24"/>
          <w:szCs w:val="24"/>
          <w:lang w:val="x-none" w:eastAsia="ja-JP"/>
        </w:rPr>
        <w:t>–</w:t>
      </w:r>
      <w:r w:rsidRPr="003A10EA">
        <w:rPr>
          <w:rFonts w:ascii="Times New Roman" w:hAnsi="Times New Roman" w:cs="Times New Roman"/>
          <w:b/>
          <w:bCs/>
          <w:sz w:val="24"/>
          <w:szCs w:val="24"/>
          <w:lang w:eastAsia="ja-JP"/>
        </w:rPr>
        <w:t xml:space="preserve"> </w:t>
      </w:r>
      <w:r w:rsidRPr="003A10EA">
        <w:rPr>
          <w:rFonts w:ascii="Times New Roman" w:hAnsi="Times New Roman" w:cs="Times New Roman"/>
          <w:b/>
          <w:bCs/>
          <w:sz w:val="24"/>
          <w:szCs w:val="24"/>
          <w:lang w:val="x-none" w:eastAsia="ja-JP"/>
        </w:rPr>
        <w:t xml:space="preserve"> Requirements</w:t>
      </w:r>
      <w:bookmarkEnd w:id="2838"/>
      <w:bookmarkEnd w:id="2839"/>
      <w:bookmarkEnd w:id="2840"/>
      <w:bookmarkEnd w:id="2843"/>
      <w:r w:rsidRPr="003A10EA">
        <w:rPr>
          <w:rFonts w:ascii="Times New Roman" w:hAnsi="Times New Roman" w:cs="Times New Roman"/>
          <w:b/>
          <w:bCs/>
          <w:sz w:val="24"/>
          <w:szCs w:val="24"/>
          <w:lang w:val="x-none" w:eastAsia="ja-JP"/>
        </w:rPr>
        <w:fldChar w:fldCharType="begin"/>
      </w:r>
      <w:r w:rsidRPr="003A10EA">
        <w:rPr>
          <w:rFonts w:ascii="Times New Roman" w:hAnsi="Times New Roman" w:cs="Times New Roman"/>
          <w:sz w:val="24"/>
          <w:szCs w:val="24"/>
        </w:rPr>
        <w:instrText xml:space="preserve"> TC "</w:instrText>
      </w:r>
      <w:bookmarkStart w:id="2844" w:name="_Toc48900608"/>
      <w:r w:rsidRPr="003A10EA">
        <w:rPr>
          <w:rFonts w:ascii="Times New Roman" w:hAnsi="Times New Roman" w:cs="Times New Roman"/>
          <w:bCs/>
          <w:sz w:val="24"/>
          <w:szCs w:val="24"/>
          <w:lang w:eastAsia="x-none"/>
        </w:rPr>
        <w:instrText xml:space="preserve">3.  </w:instrText>
      </w:r>
      <w:r w:rsidRPr="003A10EA">
        <w:rPr>
          <w:rFonts w:ascii="Times New Roman" w:hAnsi="Times New Roman" w:cs="Times New Roman"/>
          <w:bCs/>
          <w:sz w:val="24"/>
          <w:szCs w:val="24"/>
          <w:lang w:val="x-none" w:eastAsia="x-none"/>
        </w:rPr>
        <w:instrText>Notice of</w:instrText>
      </w:r>
      <w:r w:rsidRPr="003A10EA">
        <w:rPr>
          <w:rFonts w:ascii="Times New Roman" w:hAnsi="Times New Roman" w:cs="Times New Roman"/>
          <w:bCs/>
          <w:sz w:val="24"/>
          <w:szCs w:val="24"/>
          <w:lang w:eastAsia="x-none"/>
        </w:rPr>
        <w:instrText xml:space="preserve"> Adverse Benefit Determination </w:instrText>
      </w:r>
      <w:r w:rsidRPr="003A10EA">
        <w:rPr>
          <w:rFonts w:ascii="Times New Roman" w:hAnsi="Times New Roman" w:cs="Times New Roman"/>
          <w:bCs/>
          <w:sz w:val="24"/>
          <w:szCs w:val="24"/>
          <w:lang w:val="x-none" w:eastAsia="ja-JP"/>
        </w:rPr>
        <w:instrText>- Requirements</w:instrText>
      </w:r>
      <w:bookmarkEnd w:id="2844"/>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val="x-none" w:eastAsia="ja-JP"/>
        </w:rPr>
        <w:fldChar w:fldCharType="end"/>
      </w:r>
      <w:bookmarkEnd w:id="2841"/>
      <w:bookmarkEnd w:id="2842"/>
      <w:r w:rsidRPr="003A10EA">
        <w:rPr>
          <w:rFonts w:ascii="Times New Roman" w:hAnsi="Times New Roman" w:cs="Times New Roman"/>
          <w:b/>
          <w:bCs/>
          <w:sz w:val="24"/>
          <w:szCs w:val="24"/>
          <w:lang w:eastAsia="x-none"/>
        </w:rPr>
        <w:t xml:space="preserve"> </w:t>
      </w:r>
      <w:bookmarkStart w:id="2845" w:name="_Toc54161824"/>
      <w:bookmarkStart w:id="2846" w:name="_Toc53987762"/>
    </w:p>
    <w:p w14:paraId="594CA3DB" w14:textId="61550865" w:rsidR="003F58F5" w:rsidRPr="003A10EA" w:rsidRDefault="00826E4B" w:rsidP="003F58F5">
      <w:pPr>
        <w:pStyle w:val="ListParagraph"/>
        <w:ind w:firstLine="0"/>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When Contractor has made, or intends to make, an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dverse </w:t>
      </w:r>
      <w:r w:rsidRPr="003A10EA">
        <w:rPr>
          <w:rFonts w:ascii="Times New Roman" w:hAnsi="Times New Roman" w:cs="Times New Roman"/>
          <w:sz w:val="24"/>
          <w:szCs w:val="24"/>
          <w:lang w:eastAsia="ja-JP"/>
        </w:rPr>
        <w:t>B</w:t>
      </w:r>
      <w:r w:rsidRPr="003A10EA">
        <w:rPr>
          <w:rFonts w:ascii="Times New Roman" w:hAnsi="Times New Roman" w:cs="Times New Roman"/>
          <w:sz w:val="24"/>
          <w:szCs w:val="24"/>
        </w:rPr>
        <w:t xml:space="preserve">enefit </w:t>
      </w:r>
      <w:r w:rsidRPr="003A10EA">
        <w:rPr>
          <w:rFonts w:ascii="Times New Roman" w:hAnsi="Times New Roman" w:cs="Times New Roman"/>
          <w:sz w:val="24"/>
          <w:szCs w:val="24"/>
          <w:lang w:eastAsia="ja-JP"/>
        </w:rPr>
        <w:t>D</w:t>
      </w:r>
      <w:r w:rsidRPr="003A10EA">
        <w:rPr>
          <w:rFonts w:ascii="Times New Roman" w:hAnsi="Times New Roman" w:cs="Times New Roman"/>
          <w:sz w:val="24"/>
          <w:szCs w:val="24"/>
        </w:rPr>
        <w:t xml:space="preserve">etermination Contractor shall notify the requesting Provider and mail to the Member </w:t>
      </w:r>
      <w:r w:rsidR="005A2451" w:rsidRPr="003A10EA">
        <w:rPr>
          <w:rFonts w:ascii="Times New Roman" w:hAnsi="Times New Roman" w:cs="Times New Roman"/>
          <w:sz w:val="24"/>
          <w:szCs w:val="24"/>
        </w:rPr>
        <w:t>and Member</w:t>
      </w:r>
      <w:r w:rsidR="001B3689" w:rsidRPr="003A10EA">
        <w:rPr>
          <w:rFonts w:ascii="Times New Roman" w:hAnsi="Times New Roman" w:cs="Times New Roman"/>
          <w:sz w:val="24"/>
          <w:szCs w:val="24"/>
        </w:rPr>
        <w:t>’</w:t>
      </w:r>
      <w:r w:rsidR="005A2451" w:rsidRPr="003A10EA">
        <w:rPr>
          <w:rFonts w:ascii="Times New Roman" w:hAnsi="Times New Roman" w:cs="Times New Roman"/>
          <w:sz w:val="24"/>
          <w:szCs w:val="24"/>
        </w:rPr>
        <w:t>s Representative, if applicable</w:t>
      </w:r>
      <w:r w:rsidR="00124879" w:rsidRPr="003A10EA">
        <w:rPr>
          <w:rFonts w:ascii="Times New Roman" w:hAnsi="Times New Roman" w:cs="Times New Roman"/>
          <w:sz w:val="24"/>
          <w:szCs w:val="24"/>
        </w:rPr>
        <w:t>,</w:t>
      </w:r>
      <w:r w:rsidR="005A2451" w:rsidRPr="003A10EA">
        <w:rPr>
          <w:rFonts w:ascii="Times New Roman" w:hAnsi="Times New Roman" w:cs="Times New Roman"/>
          <w:sz w:val="24"/>
          <w:szCs w:val="24"/>
        </w:rPr>
        <w:t xml:space="preserve"> </w:t>
      </w:r>
      <w:r w:rsidRPr="003A10EA">
        <w:rPr>
          <w:rFonts w:ascii="Times New Roman" w:hAnsi="Times New Roman" w:cs="Times New Roman"/>
          <w:sz w:val="24"/>
          <w:szCs w:val="24"/>
        </w:rPr>
        <w:t>a written Notice of Adverse Benefit Determination.</w:t>
      </w:r>
      <w:bookmarkEnd w:id="2845"/>
      <w:bookmarkEnd w:id="2846"/>
      <w:r w:rsidRPr="003A10EA">
        <w:rPr>
          <w:rFonts w:ascii="Times New Roman" w:hAnsi="Times New Roman" w:cs="Times New Roman"/>
          <w:sz w:val="24"/>
          <w:szCs w:val="24"/>
          <w:lang w:eastAsia="ja-JP"/>
        </w:rPr>
        <w:t xml:space="preserve">  </w:t>
      </w:r>
    </w:p>
    <w:p w14:paraId="194EA99C" w14:textId="6056DF98" w:rsidR="003F58F5"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Contractor’s NOABD</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ja-JP"/>
        </w:rPr>
        <w:t>must m</w:t>
      </w:r>
      <w:r w:rsidRPr="003A10EA">
        <w:rPr>
          <w:rFonts w:ascii="Times New Roman" w:hAnsi="Times New Roman" w:cs="Times New Roman"/>
          <w:sz w:val="24"/>
          <w:szCs w:val="24"/>
        </w:rPr>
        <w:t>eet the language and format requirements in Secs. 4 and 5 of Ex. B, Part 3 of this Contract including, without limitation, translating an NOABD for those Members who speak Prevalent Non-English Languages and be consistent with the requirements of OARs 410-141-3580, 410-141-3585, 410-141-3885,</w:t>
      </w:r>
      <w:r w:rsidR="00EB4FA7" w:rsidRPr="003A10EA">
        <w:rPr>
          <w:rStyle w:val="FootnoteReference"/>
          <w:rFonts w:ascii="Times New Roman" w:hAnsi="Times New Roman"/>
          <w:sz w:val="24"/>
          <w:szCs w:val="24"/>
        </w:rPr>
        <w:footnoteReference w:id="48"/>
      </w:r>
      <w:r w:rsidRPr="003A10EA">
        <w:rPr>
          <w:rFonts w:ascii="Times New Roman" w:hAnsi="Times New Roman" w:cs="Times New Roman"/>
          <w:sz w:val="24"/>
          <w:szCs w:val="24"/>
        </w:rPr>
        <w:t xml:space="preserve"> and 42 CFR </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 xml:space="preserve">438.10 and as set forth in the associated Guidance Document located on the CCO Contract Forms Website. </w:t>
      </w:r>
    </w:p>
    <w:p w14:paraId="401E115E" w14:textId="77777777" w:rsidR="003F58F5"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Contractor shall, for every </w:t>
      </w:r>
      <w:r w:rsidRPr="003A10EA">
        <w:rPr>
          <w:rFonts w:ascii="Times New Roman" w:hAnsi="Times New Roman" w:cs="Times New Roman"/>
          <w:sz w:val="24"/>
          <w:szCs w:val="24"/>
          <w:lang w:eastAsia="ja-JP"/>
        </w:rPr>
        <w:t>NOABD</w:t>
      </w:r>
      <w:r w:rsidRPr="003A10EA">
        <w:rPr>
          <w:rFonts w:ascii="Times New Roman" w:hAnsi="Times New Roman" w:cs="Times New Roman"/>
          <w:sz w:val="24"/>
          <w:szCs w:val="24"/>
        </w:rPr>
        <w:t>, meet the following timeframes:</w:t>
      </w:r>
    </w:p>
    <w:p w14:paraId="3839B89F" w14:textId="77777777" w:rsidR="003F58F5"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For termination, suspension, or reduction of previously authorized Covered Services:</w:t>
      </w:r>
    </w:p>
    <w:p w14:paraId="30AE9A82" w14:textId="32D7435C"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t xml:space="preserve">The </w:t>
      </w:r>
      <w:r w:rsidRPr="003A10EA">
        <w:rPr>
          <w:rFonts w:ascii="Times New Roman" w:hAnsi="Times New Roman" w:cs="Times New Roman"/>
          <w:sz w:val="24"/>
          <w:szCs w:val="24"/>
          <w:lang w:val="x-none" w:eastAsia="ja-JP"/>
        </w:rPr>
        <w:t>NOABD</w:t>
      </w:r>
      <w:r w:rsidRPr="003A10EA">
        <w:rPr>
          <w:rFonts w:ascii="Times New Roman" w:hAnsi="Times New Roman" w:cs="Times New Roman"/>
          <w:sz w:val="24"/>
          <w:szCs w:val="24"/>
          <w:lang w:val="x-none" w:eastAsia="x-none"/>
        </w:rPr>
        <w:t xml:space="preserve"> shall be mailed at least </w:t>
      </w:r>
      <w:r w:rsidRPr="003A10EA">
        <w:rPr>
          <w:rFonts w:ascii="Times New Roman" w:hAnsi="Times New Roman" w:cs="Times New Roman"/>
          <w:sz w:val="24"/>
          <w:szCs w:val="24"/>
          <w:lang w:val="x-none" w:eastAsia="ja-JP"/>
        </w:rPr>
        <w:t>ten (</w:t>
      </w:r>
      <w:r w:rsidRPr="003A10EA">
        <w:rPr>
          <w:rFonts w:ascii="Times New Roman" w:hAnsi="Times New Roman" w:cs="Times New Roman"/>
          <w:sz w:val="24"/>
          <w:szCs w:val="24"/>
          <w:lang w:val="x-none" w:eastAsia="x-none"/>
        </w:rPr>
        <w:t>10</w:t>
      </w:r>
      <w:r w:rsidRPr="003A10EA">
        <w:rPr>
          <w:rFonts w:ascii="Times New Roman" w:hAnsi="Times New Roman" w:cs="Times New Roman"/>
          <w:sz w:val="24"/>
          <w:szCs w:val="24"/>
          <w:lang w:val="x-none" w:eastAsia="ja-JP"/>
        </w:rPr>
        <w:t>)</w:t>
      </w:r>
      <w:r w:rsidRPr="003A10EA">
        <w:rPr>
          <w:rFonts w:ascii="Times New Roman" w:hAnsi="Times New Roman" w:cs="Times New Roman"/>
          <w:sz w:val="24"/>
          <w:szCs w:val="24"/>
          <w:lang w:val="x-none" w:eastAsia="x-none"/>
        </w:rPr>
        <w:t xml:space="preserve"> days before the date </w:t>
      </w:r>
      <w:r w:rsidRPr="003A10EA">
        <w:rPr>
          <w:rFonts w:ascii="Times New Roman" w:hAnsi="Times New Roman" w:cs="Times New Roman"/>
          <w:sz w:val="24"/>
          <w:szCs w:val="24"/>
          <w:lang w:eastAsia="x-none"/>
        </w:rPr>
        <w:t xml:space="preserve">of </w:t>
      </w:r>
      <w:r w:rsidRPr="003A10EA">
        <w:rPr>
          <w:rFonts w:ascii="Times New Roman" w:hAnsi="Times New Roman" w:cs="Times New Roman"/>
          <w:sz w:val="24"/>
          <w:szCs w:val="24"/>
          <w:lang w:val="x-none" w:eastAsia="x-none"/>
        </w:rPr>
        <w:t xml:space="preserve">the Adverse Benefit Determination, except as permitted under </w:t>
      </w:r>
      <w:r w:rsidRPr="003A10EA">
        <w:rPr>
          <w:rFonts w:ascii="Times New Roman" w:hAnsi="Times New Roman" w:cs="Times New Roman"/>
          <w:sz w:val="24"/>
          <w:szCs w:val="24"/>
          <w:lang w:eastAsia="x-none"/>
        </w:rPr>
        <w:t xml:space="preserve">Ex. I, Sec. 3, Para. b, Sub.Para. (1) (b) and (c). </w:t>
      </w:r>
    </w:p>
    <w:p w14:paraId="3E3A0205" w14:textId="77777777"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t xml:space="preserve">The </w:t>
      </w:r>
      <w:r w:rsidRPr="003A10EA">
        <w:rPr>
          <w:rFonts w:ascii="Times New Roman" w:hAnsi="Times New Roman" w:cs="Times New Roman"/>
          <w:sz w:val="24"/>
          <w:szCs w:val="24"/>
          <w:lang w:val="x-none" w:eastAsia="ja-JP"/>
        </w:rPr>
        <w:t>NOABD</w:t>
      </w:r>
      <w:r w:rsidRPr="003A10EA">
        <w:rPr>
          <w:rFonts w:ascii="Times New Roman" w:hAnsi="Times New Roman" w:cs="Times New Roman"/>
          <w:sz w:val="24"/>
          <w:szCs w:val="24"/>
          <w:lang w:val="x-none" w:eastAsia="x-none"/>
        </w:rPr>
        <w:t xml:space="preserve"> </w:t>
      </w:r>
      <w:r w:rsidRPr="003A10EA">
        <w:rPr>
          <w:rFonts w:ascii="Times New Roman" w:hAnsi="Times New Roman" w:cs="Times New Roman"/>
          <w:sz w:val="24"/>
          <w:szCs w:val="24"/>
          <w:lang w:val="x-none" w:eastAsia="ja-JP"/>
        </w:rPr>
        <w:t xml:space="preserve">may </w:t>
      </w:r>
      <w:r w:rsidRPr="003A10EA">
        <w:rPr>
          <w:rFonts w:ascii="Times New Roman" w:hAnsi="Times New Roman" w:cs="Times New Roman"/>
          <w:sz w:val="24"/>
          <w:szCs w:val="24"/>
          <w:lang w:val="x-none" w:eastAsia="x-none"/>
        </w:rPr>
        <w:t xml:space="preserve">be mailed </w:t>
      </w:r>
      <w:r w:rsidRPr="003A10EA">
        <w:rPr>
          <w:rFonts w:ascii="Times New Roman" w:hAnsi="Times New Roman" w:cs="Times New Roman"/>
          <w:sz w:val="24"/>
          <w:szCs w:val="24"/>
          <w:lang w:val="x-none" w:eastAsia="ja-JP"/>
        </w:rPr>
        <w:t xml:space="preserve">less than ten (10) days prior to, but in no event </w:t>
      </w:r>
      <w:r w:rsidRPr="003A10EA">
        <w:rPr>
          <w:rFonts w:ascii="Times New Roman" w:hAnsi="Times New Roman" w:cs="Times New Roman"/>
          <w:sz w:val="24"/>
          <w:szCs w:val="24"/>
          <w:lang w:val="x-none" w:eastAsia="x-none"/>
        </w:rPr>
        <w:t>later than</w:t>
      </w:r>
      <w:r w:rsidRPr="003A10EA">
        <w:rPr>
          <w:rFonts w:ascii="Times New Roman" w:hAnsi="Times New Roman" w:cs="Times New Roman"/>
          <w:sz w:val="24"/>
          <w:szCs w:val="24"/>
          <w:lang w:val="x-none" w:eastAsia="ja-JP"/>
        </w:rPr>
        <w:t>,</w:t>
      </w:r>
      <w:r w:rsidRPr="003A10EA">
        <w:rPr>
          <w:rFonts w:ascii="Times New Roman" w:hAnsi="Times New Roman" w:cs="Times New Roman"/>
          <w:sz w:val="24"/>
          <w:szCs w:val="24"/>
          <w:lang w:val="x-none" w:eastAsia="x-none"/>
        </w:rPr>
        <w:t xml:space="preserve"> the date </w:t>
      </w:r>
      <w:r w:rsidRPr="003A10EA">
        <w:rPr>
          <w:rFonts w:ascii="Times New Roman" w:hAnsi="Times New Roman" w:cs="Times New Roman"/>
          <w:sz w:val="24"/>
          <w:szCs w:val="24"/>
          <w:lang w:eastAsia="x-none"/>
        </w:rPr>
        <w:t>the</w:t>
      </w:r>
      <w:r w:rsidRPr="003A10EA">
        <w:rPr>
          <w:rFonts w:ascii="Times New Roman" w:hAnsi="Times New Roman" w:cs="Times New Roman"/>
          <w:sz w:val="24"/>
          <w:szCs w:val="24"/>
          <w:lang w:val="x-none" w:eastAsia="x-none"/>
        </w:rPr>
        <w:t xml:space="preserve"> Adverse Benefit Determination </w:t>
      </w:r>
      <w:r w:rsidRPr="003A10EA">
        <w:rPr>
          <w:rFonts w:ascii="Times New Roman" w:hAnsi="Times New Roman" w:cs="Times New Roman"/>
          <w:sz w:val="24"/>
          <w:szCs w:val="24"/>
          <w:lang w:eastAsia="x-none"/>
        </w:rPr>
        <w:t xml:space="preserve">takes effect </w:t>
      </w:r>
      <w:r w:rsidRPr="003A10EA">
        <w:rPr>
          <w:rFonts w:ascii="Times New Roman" w:hAnsi="Times New Roman" w:cs="Times New Roman"/>
          <w:sz w:val="24"/>
          <w:szCs w:val="24"/>
          <w:lang w:val="x-none" w:eastAsia="x-none"/>
        </w:rPr>
        <w:t xml:space="preserve">if: </w:t>
      </w:r>
    </w:p>
    <w:p w14:paraId="4D8432C9" w14:textId="77777777" w:rsidR="003F58F5" w:rsidRPr="003A10EA" w:rsidRDefault="00826E4B" w:rsidP="6EFE28C1">
      <w:pPr>
        <w:pStyle w:val="ListParagraph"/>
        <w:numPr>
          <w:ilvl w:val="4"/>
          <w:numId w:val="61"/>
        </w:numPr>
        <w:rPr>
          <w:rFonts w:ascii="Times New Roman" w:hAnsi="Times New Roman" w:cs="Times New Roman"/>
          <w:b/>
          <w:sz w:val="24"/>
          <w:szCs w:val="24"/>
        </w:rPr>
      </w:pPr>
      <w:r w:rsidRPr="003A10EA">
        <w:rPr>
          <w:rFonts w:ascii="Times New Roman" w:hAnsi="Times New Roman" w:cs="Times New Roman"/>
          <w:sz w:val="24"/>
          <w:szCs w:val="24"/>
        </w:rPr>
        <w:t>Contractor has factual information confirming the death of the Member;</w:t>
      </w:r>
    </w:p>
    <w:p w14:paraId="2C22A801" w14:textId="77777777" w:rsidR="003F58F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t xml:space="preserve">Contractor receives a clear, written statement signed by the Member that </w:t>
      </w:r>
      <w:r w:rsidRPr="003A10EA">
        <w:rPr>
          <w:rFonts w:ascii="Times New Roman" w:hAnsi="Times New Roman" w:cs="Times New Roman"/>
          <w:sz w:val="24"/>
          <w:szCs w:val="24"/>
          <w:lang w:eastAsia="x-none"/>
        </w:rPr>
        <w:t>the Member</w:t>
      </w:r>
      <w:r w:rsidRPr="003A10EA">
        <w:rPr>
          <w:rFonts w:ascii="Times New Roman" w:hAnsi="Times New Roman" w:cs="Times New Roman"/>
          <w:sz w:val="24"/>
          <w:szCs w:val="24"/>
          <w:lang w:val="x-none" w:eastAsia="x-none"/>
        </w:rPr>
        <w:t xml:space="preserve"> no longer wishes services or gives information that requires termination or reduction of services and indicates that </w:t>
      </w:r>
      <w:r w:rsidRPr="003A10EA">
        <w:rPr>
          <w:rFonts w:ascii="Times New Roman" w:hAnsi="Times New Roman" w:cs="Times New Roman"/>
          <w:sz w:val="24"/>
          <w:szCs w:val="24"/>
          <w:lang w:eastAsia="x-none"/>
        </w:rPr>
        <w:t>the Member</w:t>
      </w:r>
      <w:r w:rsidRPr="003A10EA">
        <w:rPr>
          <w:rFonts w:ascii="Times New Roman" w:hAnsi="Times New Roman" w:cs="Times New Roman"/>
          <w:sz w:val="24"/>
          <w:szCs w:val="24"/>
          <w:lang w:val="x-none" w:eastAsia="x-none"/>
        </w:rPr>
        <w:t xml:space="preserve"> understands that </w:t>
      </w:r>
      <w:r w:rsidRPr="003A10EA">
        <w:rPr>
          <w:rFonts w:ascii="Times New Roman" w:hAnsi="Times New Roman" w:cs="Times New Roman"/>
          <w:sz w:val="24"/>
          <w:szCs w:val="24"/>
          <w:lang w:eastAsia="x-none"/>
        </w:rPr>
        <w:t>termination or reduction of services will</w:t>
      </w:r>
      <w:r w:rsidRPr="003A10EA">
        <w:rPr>
          <w:rFonts w:ascii="Times New Roman" w:hAnsi="Times New Roman" w:cs="Times New Roman"/>
          <w:sz w:val="24"/>
          <w:szCs w:val="24"/>
          <w:lang w:val="x-none" w:eastAsia="x-none"/>
        </w:rPr>
        <w:t xml:space="preserve"> be the result of supplying the information;</w:t>
      </w:r>
    </w:p>
    <w:p w14:paraId="77B02A92" w14:textId="77777777" w:rsidR="003F58F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t xml:space="preserve">Contractor can verify the Member has been admitted to an institution where </w:t>
      </w:r>
      <w:r w:rsidRPr="003A10EA">
        <w:rPr>
          <w:rFonts w:ascii="Times New Roman" w:hAnsi="Times New Roman" w:cs="Times New Roman"/>
          <w:sz w:val="24"/>
          <w:szCs w:val="24"/>
          <w:lang w:eastAsia="x-none"/>
        </w:rPr>
        <w:t>the Member</w:t>
      </w:r>
      <w:r w:rsidRPr="003A10EA">
        <w:rPr>
          <w:rFonts w:ascii="Times New Roman" w:hAnsi="Times New Roman" w:cs="Times New Roman"/>
          <w:sz w:val="24"/>
          <w:szCs w:val="24"/>
          <w:lang w:val="x-none" w:eastAsia="x-none"/>
        </w:rPr>
        <w:t xml:space="preserve"> is ineligible for Covered Services from Contractor;</w:t>
      </w:r>
    </w:p>
    <w:p w14:paraId="144735B3" w14:textId="77777777" w:rsidR="003F58F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t xml:space="preserve">The Member’s whereabouts are unknown and Contractor receives a notice from the post office indicating no forwarding address and </w:t>
      </w:r>
      <w:r w:rsidRPr="003A10EA">
        <w:rPr>
          <w:rFonts w:ascii="Times New Roman" w:hAnsi="Times New Roman" w:cs="Times New Roman"/>
          <w:sz w:val="24"/>
          <w:szCs w:val="24"/>
          <w:lang w:eastAsia="x-none"/>
        </w:rPr>
        <w:t xml:space="preserve">OHA has </w:t>
      </w:r>
      <w:r w:rsidRPr="003A10EA">
        <w:rPr>
          <w:rFonts w:ascii="Times New Roman" w:hAnsi="Times New Roman" w:cs="Times New Roman"/>
          <w:sz w:val="24"/>
          <w:szCs w:val="24"/>
          <w:lang w:val="x-none" w:eastAsia="x-none"/>
        </w:rPr>
        <w:t>no other address;</w:t>
      </w:r>
    </w:p>
    <w:p w14:paraId="3D9F5559" w14:textId="77777777" w:rsidR="003F58F5" w:rsidRPr="003A10EA" w:rsidRDefault="00826E4B" w:rsidP="6EFE28C1">
      <w:pPr>
        <w:pStyle w:val="ListParagraph"/>
        <w:numPr>
          <w:ilvl w:val="4"/>
          <w:numId w:val="61"/>
        </w:numPr>
        <w:contextualSpacing w:val="0"/>
        <w:rPr>
          <w:rFonts w:ascii="Times New Roman" w:hAnsi="Times New Roman" w:cs="Times New Roman"/>
          <w:b/>
          <w:sz w:val="24"/>
          <w:szCs w:val="24"/>
        </w:rPr>
      </w:pPr>
      <w:r w:rsidRPr="003A10EA">
        <w:rPr>
          <w:rFonts w:ascii="Times New Roman" w:hAnsi="Times New Roman" w:cs="Times New Roman"/>
          <w:sz w:val="24"/>
          <w:szCs w:val="24"/>
        </w:rPr>
        <w:t>Contractor verifies another state, territory, or commonwealth has accepted the Member for Medicaid services;</w:t>
      </w:r>
    </w:p>
    <w:p w14:paraId="5EBBD167" w14:textId="77777777" w:rsidR="003F58F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t xml:space="preserve">The Member’s PCP, PCD, or Behavioral Health professional prescribed a change in the level of </w:t>
      </w:r>
      <w:r w:rsidRPr="003A10EA">
        <w:rPr>
          <w:rFonts w:ascii="Times New Roman" w:hAnsi="Times New Roman" w:cs="Times New Roman"/>
          <w:sz w:val="24"/>
          <w:szCs w:val="24"/>
          <w:lang w:eastAsia="x-none"/>
        </w:rPr>
        <w:t>health services</w:t>
      </w:r>
      <w:r w:rsidRPr="003A10EA">
        <w:rPr>
          <w:rFonts w:ascii="Times New Roman" w:hAnsi="Times New Roman" w:cs="Times New Roman"/>
          <w:sz w:val="24"/>
          <w:szCs w:val="24"/>
          <w:lang w:val="x-none" w:eastAsia="x-none"/>
        </w:rPr>
        <w:t>;</w:t>
      </w:r>
    </w:p>
    <w:p w14:paraId="21C1D284" w14:textId="77777777" w:rsidR="003F58F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t xml:space="preserve">There is an </w:t>
      </w:r>
      <w:r w:rsidRPr="003A10EA">
        <w:rPr>
          <w:rFonts w:ascii="Times New Roman" w:hAnsi="Times New Roman" w:cs="Times New Roman"/>
          <w:sz w:val="24"/>
          <w:szCs w:val="24"/>
          <w:lang w:eastAsia="x-none"/>
        </w:rPr>
        <w:t>A</w:t>
      </w:r>
      <w:r w:rsidRPr="003A10EA">
        <w:rPr>
          <w:rFonts w:ascii="Times New Roman" w:hAnsi="Times New Roman" w:cs="Times New Roman"/>
          <w:sz w:val="24"/>
          <w:szCs w:val="24"/>
          <w:lang w:val="x-none" w:eastAsia="x-none"/>
        </w:rPr>
        <w:t xml:space="preserve">dverse </w:t>
      </w:r>
      <w:r w:rsidRPr="003A10EA">
        <w:rPr>
          <w:rFonts w:ascii="Times New Roman" w:hAnsi="Times New Roman" w:cs="Times New Roman"/>
          <w:sz w:val="24"/>
          <w:szCs w:val="24"/>
          <w:lang w:eastAsia="x-none"/>
        </w:rPr>
        <w:t>Benefit D</w:t>
      </w:r>
      <w:r w:rsidRPr="003A10EA">
        <w:rPr>
          <w:rFonts w:ascii="Times New Roman" w:hAnsi="Times New Roman" w:cs="Times New Roman"/>
          <w:sz w:val="24"/>
          <w:szCs w:val="24"/>
          <w:lang w:val="x-none" w:eastAsia="x-none"/>
        </w:rPr>
        <w:t xml:space="preserve">etermination made with regard to the preadmission screening requirements for LTPC admissions; or </w:t>
      </w:r>
    </w:p>
    <w:p w14:paraId="44733DD2" w14:textId="77777777" w:rsidR="003F58F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x-none"/>
        </w:rPr>
        <w:t>For Adverse Benefit Determinations for LTPC transfers, t</w:t>
      </w:r>
      <w:r w:rsidRPr="003A10EA">
        <w:rPr>
          <w:rFonts w:ascii="Times New Roman" w:hAnsi="Times New Roman" w:cs="Times New Roman"/>
          <w:sz w:val="24"/>
          <w:szCs w:val="24"/>
          <w:lang w:val="x-none" w:eastAsia="x-none"/>
        </w:rPr>
        <w:t>he safety or health of individuals in the facility would be endangered, the Member’s health improves sufficiently to allow a more immediate transfer or discharge, an immediate transfer or discharge is required by the Member’s urgent medical needs, or a Member has not resided in the LTPC for</w:t>
      </w:r>
      <w:r w:rsidRPr="003A10EA">
        <w:rPr>
          <w:rFonts w:ascii="Times New Roman" w:hAnsi="Times New Roman" w:cs="Times New Roman"/>
          <w:sz w:val="24"/>
          <w:szCs w:val="24"/>
          <w:lang w:val="x-none" w:eastAsia="ja-JP"/>
        </w:rPr>
        <w:t xml:space="preserve"> thirty</w:t>
      </w:r>
      <w:r w:rsidRPr="003A10EA">
        <w:rPr>
          <w:rFonts w:ascii="Times New Roman" w:hAnsi="Times New Roman" w:cs="Times New Roman"/>
          <w:sz w:val="24"/>
          <w:szCs w:val="24"/>
          <w:lang w:val="x-none" w:eastAsia="x-none"/>
        </w:rPr>
        <w:t xml:space="preserve"> </w:t>
      </w:r>
      <w:r w:rsidRPr="003A10EA">
        <w:rPr>
          <w:rFonts w:ascii="Times New Roman" w:hAnsi="Times New Roman" w:cs="Times New Roman"/>
          <w:sz w:val="24"/>
          <w:szCs w:val="24"/>
          <w:lang w:val="x-none" w:eastAsia="ja-JP"/>
        </w:rPr>
        <w:t>(</w:t>
      </w:r>
      <w:r w:rsidRPr="003A10EA">
        <w:rPr>
          <w:rFonts w:ascii="Times New Roman" w:hAnsi="Times New Roman" w:cs="Times New Roman"/>
          <w:sz w:val="24"/>
          <w:szCs w:val="24"/>
          <w:lang w:val="x-none" w:eastAsia="x-none"/>
        </w:rPr>
        <w:t>30</w:t>
      </w:r>
      <w:r w:rsidRPr="003A10EA">
        <w:rPr>
          <w:rFonts w:ascii="Times New Roman" w:hAnsi="Times New Roman" w:cs="Times New Roman"/>
          <w:sz w:val="24"/>
          <w:szCs w:val="24"/>
          <w:lang w:val="x-none" w:eastAsia="ja-JP"/>
        </w:rPr>
        <w:t>)</w:t>
      </w:r>
      <w:r w:rsidRPr="003A10EA">
        <w:rPr>
          <w:rFonts w:ascii="Times New Roman" w:hAnsi="Times New Roman" w:cs="Times New Roman"/>
          <w:sz w:val="24"/>
          <w:szCs w:val="24"/>
          <w:lang w:val="x-none" w:eastAsia="x-none"/>
        </w:rPr>
        <w:t xml:space="preserve"> days</w:t>
      </w:r>
      <w:r w:rsidRPr="003A10EA">
        <w:rPr>
          <w:rFonts w:ascii="Times New Roman" w:hAnsi="Times New Roman" w:cs="Times New Roman"/>
          <w:sz w:val="24"/>
          <w:szCs w:val="24"/>
          <w:lang w:eastAsia="x-none"/>
        </w:rPr>
        <w:t>.</w:t>
      </w:r>
      <w:r w:rsidRPr="003A10EA">
        <w:rPr>
          <w:rFonts w:ascii="Times New Roman" w:hAnsi="Times New Roman" w:cs="Times New Roman"/>
          <w:sz w:val="24"/>
          <w:szCs w:val="24"/>
          <w:lang w:val="x-none" w:eastAsia="x-none"/>
        </w:rPr>
        <w:t xml:space="preserve"> </w:t>
      </w:r>
    </w:p>
    <w:p w14:paraId="3B22858A" w14:textId="77777777"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lastRenderedPageBreak/>
        <w:t>The NOABD shall be mailed not less than five (5) days before the date of the Adverse Benefit Determination when Contractor has facts indicating that an Adverse Benefit Determination should be taken because of probable Fraud on the part of the Member, and</w:t>
      </w:r>
      <w:r w:rsidRPr="003A10EA">
        <w:rPr>
          <w:rFonts w:ascii="Times New Roman" w:hAnsi="Times New Roman" w:cs="Times New Roman"/>
          <w:sz w:val="24"/>
          <w:szCs w:val="24"/>
          <w:lang w:eastAsia="x-none"/>
        </w:rPr>
        <w:t>,</w:t>
      </w:r>
      <w:r w:rsidRPr="003A10EA">
        <w:rPr>
          <w:rFonts w:ascii="Times New Roman" w:hAnsi="Times New Roman" w:cs="Times New Roman"/>
          <w:sz w:val="24"/>
          <w:szCs w:val="24"/>
          <w:lang w:val="x-none" w:eastAsia="x-none"/>
        </w:rPr>
        <w:t xml:space="preserve"> Contractor has verified those facts</w:t>
      </w:r>
      <w:r w:rsidRPr="003A10EA">
        <w:rPr>
          <w:rFonts w:ascii="Times New Roman" w:hAnsi="Times New Roman" w:cs="Times New Roman"/>
          <w:sz w:val="24"/>
          <w:szCs w:val="24"/>
          <w:lang w:eastAsia="x-none"/>
        </w:rPr>
        <w:t>,</w:t>
      </w:r>
      <w:r w:rsidRPr="003A10EA">
        <w:rPr>
          <w:rFonts w:ascii="Times New Roman" w:hAnsi="Times New Roman" w:cs="Times New Roman"/>
          <w:sz w:val="24"/>
          <w:szCs w:val="24"/>
          <w:lang w:val="x-none" w:eastAsia="x-none"/>
        </w:rPr>
        <w:t xml:space="preserve"> </w:t>
      </w:r>
      <w:r w:rsidRPr="003A10EA">
        <w:rPr>
          <w:rFonts w:ascii="Times New Roman" w:hAnsi="Times New Roman" w:cs="Times New Roman"/>
          <w:sz w:val="24"/>
          <w:szCs w:val="24"/>
          <w:lang w:eastAsia="x-none"/>
        </w:rPr>
        <w:t>if</w:t>
      </w:r>
      <w:r w:rsidRPr="003A10EA">
        <w:rPr>
          <w:rFonts w:ascii="Times New Roman" w:hAnsi="Times New Roman" w:cs="Times New Roman"/>
          <w:sz w:val="24"/>
          <w:szCs w:val="24"/>
          <w:lang w:val="x-none" w:eastAsia="x-none"/>
        </w:rPr>
        <w:t xml:space="preserve"> possible, through secondary sources. </w:t>
      </w:r>
    </w:p>
    <w:p w14:paraId="5AD7D492" w14:textId="77777777" w:rsidR="003F58F5"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t xml:space="preserve">For denial of payment, the NOABD shall be mailed at the time of any </w:t>
      </w:r>
      <w:r w:rsidRPr="003A10EA">
        <w:rPr>
          <w:rFonts w:ascii="Times New Roman" w:hAnsi="Times New Roman" w:cs="Times New Roman"/>
          <w:sz w:val="24"/>
          <w:szCs w:val="24"/>
          <w:lang w:eastAsia="x-none"/>
        </w:rPr>
        <w:t>Adverse Benefit Determination</w:t>
      </w:r>
      <w:r w:rsidRPr="003A10EA">
        <w:rPr>
          <w:rFonts w:ascii="Times New Roman" w:hAnsi="Times New Roman" w:cs="Times New Roman"/>
          <w:sz w:val="24"/>
          <w:szCs w:val="24"/>
          <w:lang w:val="x-none" w:eastAsia="x-none"/>
        </w:rPr>
        <w:t xml:space="preserve"> that affects </w:t>
      </w:r>
      <w:r w:rsidRPr="003A10EA">
        <w:rPr>
          <w:rFonts w:ascii="Times New Roman" w:hAnsi="Times New Roman" w:cs="Times New Roman"/>
          <w:sz w:val="24"/>
          <w:szCs w:val="24"/>
          <w:lang w:eastAsia="x-none"/>
        </w:rPr>
        <w:t>a</w:t>
      </w:r>
      <w:r w:rsidRPr="003A10EA">
        <w:rPr>
          <w:rFonts w:ascii="Times New Roman" w:hAnsi="Times New Roman" w:cs="Times New Roman"/>
          <w:sz w:val="24"/>
          <w:szCs w:val="24"/>
          <w:lang w:val="x-none" w:eastAsia="x-none"/>
        </w:rPr>
        <w:t xml:space="preserve"> </w:t>
      </w:r>
      <w:r w:rsidRPr="003A10EA">
        <w:rPr>
          <w:rFonts w:ascii="Times New Roman" w:hAnsi="Times New Roman" w:cs="Times New Roman"/>
          <w:sz w:val="24"/>
          <w:szCs w:val="24"/>
          <w:lang w:eastAsia="x-none"/>
        </w:rPr>
        <w:t>Clean C</w:t>
      </w:r>
      <w:r w:rsidRPr="003A10EA">
        <w:rPr>
          <w:rFonts w:ascii="Times New Roman" w:hAnsi="Times New Roman" w:cs="Times New Roman"/>
          <w:sz w:val="24"/>
          <w:szCs w:val="24"/>
          <w:lang w:val="x-none" w:eastAsia="x-none"/>
        </w:rPr>
        <w:t>laim</w:t>
      </w:r>
      <w:r w:rsidRPr="003A10EA">
        <w:rPr>
          <w:rFonts w:ascii="Times New Roman" w:hAnsi="Times New Roman" w:cs="Times New Roman"/>
          <w:sz w:val="24"/>
          <w:szCs w:val="24"/>
          <w:lang w:eastAsia="x-none"/>
        </w:rPr>
        <w:t>.</w:t>
      </w:r>
    </w:p>
    <w:p w14:paraId="1D2CB6A9" w14:textId="77777777" w:rsidR="003F58F5"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t>For Prior Authorizations that deny a requested service or that authorize a service in an amount, duration, or scope that is less than requested</w:t>
      </w:r>
      <w:r w:rsidRPr="003A10EA">
        <w:rPr>
          <w:rFonts w:ascii="Times New Roman" w:hAnsi="Times New Roman" w:cs="Times New Roman"/>
          <w:sz w:val="24"/>
          <w:szCs w:val="24"/>
          <w:lang w:eastAsia="x-none"/>
        </w:rPr>
        <w:t xml:space="preserve"> and are standard authorization decisions</w:t>
      </w:r>
      <w:r w:rsidRPr="003A10EA">
        <w:rPr>
          <w:rFonts w:ascii="Times New Roman" w:hAnsi="Times New Roman" w:cs="Times New Roman"/>
          <w:sz w:val="24"/>
          <w:szCs w:val="24"/>
          <w:lang w:val="x-none" w:eastAsia="x-none"/>
        </w:rPr>
        <w:t>:</w:t>
      </w:r>
    </w:p>
    <w:p w14:paraId="657B5E8C" w14:textId="1FB1258C"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The </w:t>
      </w:r>
      <w:r w:rsidRPr="003A10EA">
        <w:rPr>
          <w:rFonts w:ascii="Times New Roman" w:hAnsi="Times New Roman" w:cs="Times New Roman"/>
          <w:sz w:val="24"/>
          <w:szCs w:val="24"/>
          <w:lang w:eastAsia="ja-JP"/>
        </w:rPr>
        <w:t>NOABD</w:t>
      </w:r>
      <w:r w:rsidRPr="003A10EA">
        <w:rPr>
          <w:rFonts w:ascii="Times New Roman" w:hAnsi="Times New Roman" w:cs="Times New Roman"/>
          <w:sz w:val="24"/>
          <w:szCs w:val="24"/>
        </w:rPr>
        <w:t xml:space="preserve"> shall be mailed as expeditiously as the Member’s health condition requires and </w:t>
      </w:r>
      <w:r w:rsidRPr="003A10EA">
        <w:rPr>
          <w:rFonts w:ascii="Times New Roman" w:hAnsi="Times New Roman" w:cs="Times New Roman"/>
          <w:sz w:val="24"/>
          <w:szCs w:val="24"/>
          <w:lang w:eastAsia="ja-JP"/>
        </w:rPr>
        <w:t xml:space="preserve">in all cases not later than </w:t>
      </w:r>
      <w:r w:rsidR="00CC5085" w:rsidRPr="003A10EA">
        <w:rPr>
          <w:rFonts w:ascii="Times New Roman" w:hAnsi="Times New Roman" w:cs="Times New Roman"/>
          <w:sz w:val="24"/>
          <w:szCs w:val="24"/>
          <w:lang w:eastAsia="ja-JP"/>
        </w:rPr>
        <w:t>seven</w:t>
      </w:r>
      <w:r w:rsidR="00CC5085"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ja-JP"/>
        </w:rPr>
        <w:t>(</w:t>
      </w:r>
      <w:r w:rsidR="00CC5085" w:rsidRPr="003A10EA">
        <w:rPr>
          <w:rFonts w:ascii="Times New Roman" w:hAnsi="Times New Roman" w:cs="Times New Roman"/>
          <w:sz w:val="24"/>
          <w:szCs w:val="24"/>
        </w:rPr>
        <w:t>7</w:t>
      </w:r>
      <w:r w:rsidRPr="003A10EA">
        <w:rPr>
          <w:rFonts w:ascii="Times New Roman" w:hAnsi="Times New Roman" w:cs="Times New Roman"/>
          <w:sz w:val="24"/>
          <w:szCs w:val="24"/>
          <w:lang w:eastAsia="ja-JP"/>
        </w:rPr>
        <w:t>) calendar</w:t>
      </w:r>
      <w:r w:rsidRPr="003A10EA">
        <w:rPr>
          <w:rFonts w:ascii="Times New Roman" w:hAnsi="Times New Roman" w:cs="Times New Roman"/>
          <w:sz w:val="24"/>
          <w:szCs w:val="24"/>
        </w:rPr>
        <w:t xml:space="preserve"> days following receipt of the request for service, </w:t>
      </w:r>
      <w:r w:rsidR="00EA6773" w:rsidRPr="003A10EA">
        <w:rPr>
          <w:rFonts w:ascii="Times New Roman" w:hAnsi="Times New Roman" w:cs="Times New Roman"/>
          <w:sz w:val="24"/>
          <w:szCs w:val="24"/>
        </w:rPr>
        <w:t xml:space="preserve">consistent with </w:t>
      </w:r>
      <w:r w:rsidR="0094662E" w:rsidRPr="003A10EA">
        <w:rPr>
          <w:rFonts w:ascii="Times New Roman" w:hAnsi="Times New Roman" w:cs="Times New Roman"/>
          <w:sz w:val="24"/>
          <w:szCs w:val="24"/>
        </w:rPr>
        <w:t>42 CFR § 438.210(d)(1)(i)(B)</w:t>
      </w:r>
      <w:r w:rsidR="0054071D" w:rsidRPr="003A10EA">
        <w:rPr>
          <w:rFonts w:ascii="Times New Roman" w:hAnsi="Times New Roman" w:cs="Times New Roman"/>
          <w:sz w:val="24"/>
          <w:szCs w:val="24"/>
        </w:rPr>
        <w:t>,</w:t>
      </w:r>
      <w:r w:rsidR="0094662E" w:rsidRPr="003A10EA">
        <w:rPr>
          <w:rFonts w:ascii="Times New Roman" w:hAnsi="Times New Roman" w:cs="Times New Roman"/>
          <w:sz w:val="24"/>
          <w:szCs w:val="24"/>
        </w:rPr>
        <w:t xml:space="preserve"> </w:t>
      </w:r>
      <w:r w:rsidRPr="003A10EA">
        <w:rPr>
          <w:rFonts w:ascii="Times New Roman" w:hAnsi="Times New Roman" w:cs="Times New Roman"/>
          <w:sz w:val="24"/>
          <w:szCs w:val="24"/>
        </w:rPr>
        <w:t>except that:</w:t>
      </w:r>
    </w:p>
    <w:p w14:paraId="06C87F9B" w14:textId="77777777" w:rsidR="003F58F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t xml:space="preserve">Contractor may have an extension of up to </w:t>
      </w:r>
      <w:r w:rsidRPr="003A10EA">
        <w:rPr>
          <w:rFonts w:ascii="Times New Roman" w:hAnsi="Times New Roman" w:cs="Times New Roman"/>
          <w:sz w:val="24"/>
          <w:szCs w:val="24"/>
          <w:lang w:val="x-none" w:eastAsia="ja-JP"/>
        </w:rPr>
        <w:t>fourteen (</w:t>
      </w:r>
      <w:r w:rsidRPr="003A10EA">
        <w:rPr>
          <w:rFonts w:ascii="Times New Roman" w:hAnsi="Times New Roman" w:cs="Times New Roman"/>
          <w:sz w:val="24"/>
          <w:szCs w:val="24"/>
          <w:lang w:val="x-none" w:eastAsia="x-none"/>
        </w:rPr>
        <w:t>14</w:t>
      </w:r>
      <w:r w:rsidRPr="003A10EA">
        <w:rPr>
          <w:rFonts w:ascii="Times New Roman" w:hAnsi="Times New Roman" w:cs="Times New Roman"/>
          <w:sz w:val="24"/>
          <w:szCs w:val="24"/>
          <w:lang w:val="x-none" w:eastAsia="ja-JP"/>
        </w:rPr>
        <w:t>)</w:t>
      </w:r>
      <w:r w:rsidRPr="003A10EA">
        <w:rPr>
          <w:rFonts w:ascii="Times New Roman" w:hAnsi="Times New Roman" w:cs="Times New Roman"/>
          <w:sz w:val="24"/>
          <w:szCs w:val="24"/>
          <w:lang w:val="x-none" w:eastAsia="x-none"/>
        </w:rPr>
        <w:t xml:space="preserve"> additional days if the Member or the Provider requests the extension or when Contractor can justify that a need for additional information and </w:t>
      </w:r>
      <w:r w:rsidRPr="003A10EA">
        <w:rPr>
          <w:rFonts w:ascii="Times New Roman" w:hAnsi="Times New Roman" w:cs="Times New Roman"/>
          <w:sz w:val="24"/>
          <w:szCs w:val="24"/>
          <w:lang w:eastAsia="x-none"/>
        </w:rPr>
        <w:t>how</w:t>
      </w:r>
      <w:r w:rsidRPr="003A10EA">
        <w:rPr>
          <w:rFonts w:ascii="Times New Roman" w:hAnsi="Times New Roman" w:cs="Times New Roman"/>
          <w:sz w:val="24"/>
          <w:szCs w:val="24"/>
          <w:lang w:val="x-none" w:eastAsia="x-none"/>
        </w:rPr>
        <w:t xml:space="preserve"> the extension is in the Member’s interest; Contractor shall provide its justification to OHA</w:t>
      </w:r>
      <w:r w:rsidRPr="003A10EA">
        <w:rPr>
          <w:rFonts w:ascii="Times New Roman" w:hAnsi="Times New Roman" w:cs="Times New Roman"/>
          <w:sz w:val="24"/>
          <w:szCs w:val="24"/>
          <w:lang w:eastAsia="x-none"/>
        </w:rPr>
        <w:t>, via</w:t>
      </w:r>
      <w:r w:rsidRPr="003A10EA">
        <w:rPr>
          <w:rFonts w:ascii="Times New Roman" w:hAnsi="Times New Roman" w:cs="Times New Roman"/>
          <w:sz w:val="24"/>
          <w:szCs w:val="24"/>
          <w:lang w:val="x-none" w:eastAsia="x-none"/>
        </w:rPr>
        <w:t xml:space="preserve"> Administrative Notice </w:t>
      </w:r>
      <w:r w:rsidRPr="003A10EA">
        <w:rPr>
          <w:rFonts w:ascii="Times New Roman" w:hAnsi="Times New Roman" w:cs="Times New Roman"/>
          <w:sz w:val="24"/>
          <w:szCs w:val="24"/>
          <w:lang w:eastAsia="x-none"/>
        </w:rPr>
        <w:t xml:space="preserve">to the email address identified by OHA in its request, </w:t>
      </w:r>
      <w:r w:rsidRPr="003A10EA">
        <w:rPr>
          <w:rFonts w:ascii="Times New Roman" w:hAnsi="Times New Roman" w:cs="Times New Roman"/>
          <w:sz w:val="24"/>
          <w:szCs w:val="24"/>
          <w:lang w:val="x-none" w:eastAsia="x-none"/>
        </w:rPr>
        <w:t>within five (5) days of OHA’s request</w:t>
      </w:r>
      <w:r w:rsidRPr="003A10EA">
        <w:rPr>
          <w:rFonts w:ascii="Times New Roman" w:hAnsi="Times New Roman" w:cs="Times New Roman"/>
          <w:sz w:val="24"/>
          <w:szCs w:val="24"/>
          <w:lang w:eastAsia="x-none"/>
        </w:rPr>
        <w:t>.</w:t>
      </w:r>
    </w:p>
    <w:p w14:paraId="6766D3A9" w14:textId="3A48C6D8" w:rsidR="003F58F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t>If Contractor extends the timeframe, in accordance with</w:t>
      </w:r>
      <w:r w:rsidRPr="003A10EA">
        <w:rPr>
          <w:rFonts w:ascii="Times New Roman" w:hAnsi="Times New Roman" w:cs="Times New Roman"/>
          <w:sz w:val="24"/>
          <w:szCs w:val="24"/>
          <w:lang w:val="x-none" w:eastAsia="ja-JP"/>
        </w:rPr>
        <w:t xml:space="preserve"> S</w:t>
      </w:r>
      <w:r w:rsidRPr="003A10EA">
        <w:rPr>
          <w:rFonts w:ascii="Times New Roman" w:hAnsi="Times New Roman" w:cs="Times New Roman"/>
          <w:sz w:val="24"/>
          <w:szCs w:val="24"/>
          <w:lang w:eastAsia="ja-JP"/>
        </w:rPr>
        <w:t>ub-Sub.Para.</w:t>
      </w:r>
      <w:r w:rsidRPr="003A10EA">
        <w:rPr>
          <w:rFonts w:ascii="Times New Roman" w:hAnsi="Times New Roman" w:cs="Times New Roman"/>
          <w:sz w:val="24"/>
          <w:szCs w:val="24"/>
          <w:lang w:val="x-none" w:eastAsia="ja-JP"/>
        </w:rPr>
        <w:t xml:space="preserve"> </w:t>
      </w:r>
      <w:r w:rsidRPr="003A10EA">
        <w:rPr>
          <w:rFonts w:ascii="Times New Roman" w:hAnsi="Times New Roman" w:cs="Times New Roman"/>
          <w:bCs/>
          <w:sz w:val="24"/>
          <w:szCs w:val="24"/>
          <w:lang w:val="x-none" w:eastAsia="x-none"/>
        </w:rPr>
        <w:t>(i)</w:t>
      </w:r>
      <w:r w:rsidRPr="003A10EA">
        <w:rPr>
          <w:rFonts w:ascii="Times New Roman" w:hAnsi="Times New Roman" w:cs="Times New Roman"/>
          <w:sz w:val="24"/>
          <w:szCs w:val="24"/>
          <w:lang w:val="x-none" w:eastAsia="x-none"/>
        </w:rPr>
        <w:t xml:space="preserve"> above</w:t>
      </w:r>
      <w:r w:rsidRPr="003A10EA">
        <w:rPr>
          <w:rFonts w:ascii="Times New Roman" w:hAnsi="Times New Roman" w:cs="Times New Roman"/>
          <w:sz w:val="24"/>
          <w:szCs w:val="24"/>
          <w:lang w:val="x-none" w:eastAsia="ja-JP"/>
        </w:rPr>
        <w:t xml:space="preserve"> of this Ex. I, Sec. 3, Para. </w:t>
      </w:r>
      <w:r w:rsidRPr="003A10EA">
        <w:rPr>
          <w:rFonts w:ascii="Times New Roman" w:hAnsi="Times New Roman" w:cs="Times New Roman"/>
          <w:sz w:val="24"/>
          <w:szCs w:val="24"/>
          <w:lang w:eastAsia="ja-JP"/>
        </w:rPr>
        <w:t>b</w:t>
      </w:r>
      <w:r w:rsidRPr="003A10EA">
        <w:rPr>
          <w:rFonts w:ascii="Times New Roman" w:hAnsi="Times New Roman" w:cs="Times New Roman"/>
          <w:sz w:val="24"/>
          <w:szCs w:val="24"/>
          <w:lang w:val="x-none" w:eastAsia="ja-JP"/>
        </w:rPr>
        <w:t>, Sub.Para.</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lang w:val="x-none" w:eastAsia="ja-JP"/>
        </w:rPr>
        <w:t>(</w:t>
      </w:r>
      <w:r w:rsidRPr="003A10EA">
        <w:rPr>
          <w:rFonts w:ascii="Times New Roman" w:hAnsi="Times New Roman" w:cs="Times New Roman"/>
          <w:sz w:val="24"/>
          <w:szCs w:val="24"/>
          <w:lang w:eastAsia="ja-JP"/>
        </w:rPr>
        <w:t>3)</w:t>
      </w:r>
      <w:r w:rsidRPr="003A10EA">
        <w:rPr>
          <w:rFonts w:ascii="Times New Roman" w:hAnsi="Times New Roman" w:cs="Times New Roman"/>
          <w:sz w:val="24"/>
          <w:szCs w:val="24"/>
          <w:lang w:val="x-none" w:eastAsia="ja-JP"/>
        </w:rPr>
        <w:t xml:space="preserve"> (a</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lang w:val="x-none" w:eastAsia="x-none"/>
        </w:rPr>
        <w:t xml:space="preserve">, Contractor shall give the Member written </w:t>
      </w:r>
      <w:r w:rsidRPr="003A10EA">
        <w:rPr>
          <w:rFonts w:ascii="Times New Roman" w:hAnsi="Times New Roman" w:cs="Times New Roman"/>
          <w:sz w:val="24"/>
          <w:szCs w:val="24"/>
          <w:lang w:val="x-none" w:eastAsia="ja-JP"/>
        </w:rPr>
        <w:t>notice</w:t>
      </w:r>
      <w:r w:rsidRPr="003A10EA">
        <w:rPr>
          <w:rFonts w:ascii="Times New Roman" w:hAnsi="Times New Roman" w:cs="Times New Roman"/>
          <w:sz w:val="24"/>
          <w:szCs w:val="24"/>
          <w:lang w:val="x-none" w:eastAsia="x-none"/>
        </w:rPr>
        <w:t>, and shall make reasonable effort (</w:t>
      </w:r>
      <w:r w:rsidRPr="003A10EA">
        <w:rPr>
          <w:rFonts w:ascii="Times New Roman" w:hAnsi="Times New Roman" w:cs="Times New Roman"/>
          <w:sz w:val="24"/>
          <w:szCs w:val="24"/>
          <w:lang w:eastAsia="x-none"/>
        </w:rPr>
        <w:t xml:space="preserve">including as necessary </w:t>
      </w:r>
      <w:r w:rsidRPr="003A10EA">
        <w:rPr>
          <w:rFonts w:ascii="Times New Roman" w:hAnsi="Times New Roman" w:cs="Times New Roman"/>
          <w:sz w:val="24"/>
          <w:szCs w:val="24"/>
          <w:lang w:val="x-none" w:eastAsia="x-none"/>
        </w:rPr>
        <w:t>multiple calls at different times of day)</w:t>
      </w:r>
      <w:r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val="x-none" w:eastAsia="x-none"/>
        </w:rPr>
        <w:t xml:space="preserve">to give the Member oral </w:t>
      </w:r>
      <w:r w:rsidRPr="003A10EA">
        <w:rPr>
          <w:rFonts w:ascii="Times New Roman" w:hAnsi="Times New Roman" w:cs="Times New Roman"/>
          <w:sz w:val="24"/>
          <w:szCs w:val="24"/>
          <w:lang w:val="x-none" w:eastAsia="ja-JP"/>
        </w:rPr>
        <w:t>notice</w:t>
      </w:r>
      <w:r w:rsidRPr="003A10EA">
        <w:rPr>
          <w:rFonts w:ascii="Times New Roman" w:hAnsi="Times New Roman" w:cs="Times New Roman"/>
          <w:sz w:val="24"/>
          <w:szCs w:val="24"/>
          <w:lang w:val="x-none" w:eastAsia="x-none"/>
        </w:rPr>
        <w:t xml:space="preserve"> of the reason for the decision to extend the timeframe and inform the Member of the right to file a Grievance if the Member disagrees with that decision.  </w:t>
      </w:r>
    </w:p>
    <w:p w14:paraId="3C1E22F4" w14:textId="77777777" w:rsidR="003F58F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t>Contractor shall issue and carry out its Prior Authorization determination as expeditiously as the Member’s health condition requires and no later than the date any extension expires.</w:t>
      </w:r>
    </w:p>
    <w:p w14:paraId="155B4E0A" w14:textId="77777777" w:rsidR="003F58F5"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For all covered Outpatient Drug authorization decisions, Contractor shall provide a response as described in OAR 410-141-3835.</w:t>
      </w:r>
    </w:p>
    <w:p w14:paraId="4E0CEF21" w14:textId="77777777" w:rsidR="003F58F5"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For NOABDs relating to NEMT Services, Contractor shall comply with the additional requirements as described in OAR 410-141-3920.</w:t>
      </w:r>
    </w:p>
    <w:p w14:paraId="5A2355C2" w14:textId="77777777" w:rsidR="003F58F5"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t xml:space="preserve">For Prior Authorizations that deny a requested service or that authorize a service in an amount, duration, or scope that is less than requested and are </w:t>
      </w:r>
      <w:r w:rsidRPr="003A10EA">
        <w:rPr>
          <w:rFonts w:ascii="Times New Roman" w:hAnsi="Times New Roman" w:cs="Times New Roman"/>
          <w:sz w:val="24"/>
          <w:szCs w:val="24"/>
          <w:lang w:eastAsia="x-none"/>
        </w:rPr>
        <w:t>expedited</w:t>
      </w:r>
      <w:r w:rsidRPr="003A10EA">
        <w:rPr>
          <w:rFonts w:ascii="Times New Roman" w:hAnsi="Times New Roman" w:cs="Times New Roman"/>
          <w:sz w:val="24"/>
          <w:szCs w:val="24"/>
          <w:lang w:val="x-none" w:eastAsia="x-none"/>
        </w:rPr>
        <w:t xml:space="preserve"> authorization decisions</w:t>
      </w:r>
      <w:r w:rsidRPr="003A10EA">
        <w:rPr>
          <w:rFonts w:ascii="Times New Roman" w:hAnsi="Times New Roman" w:cs="Times New Roman"/>
          <w:sz w:val="24"/>
          <w:szCs w:val="24"/>
          <w:lang w:eastAsia="x-none"/>
        </w:rPr>
        <w:t xml:space="preserve">: </w:t>
      </w:r>
    </w:p>
    <w:p w14:paraId="08A9EFC2" w14:textId="77777777"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The </w:t>
      </w:r>
      <w:r w:rsidRPr="003A10EA">
        <w:rPr>
          <w:rFonts w:ascii="Times New Roman" w:hAnsi="Times New Roman" w:cs="Times New Roman"/>
          <w:sz w:val="24"/>
          <w:szCs w:val="24"/>
          <w:lang w:eastAsia="ja-JP"/>
        </w:rPr>
        <w:t>NOABD</w:t>
      </w:r>
      <w:r w:rsidRPr="003A10EA">
        <w:rPr>
          <w:rFonts w:ascii="Times New Roman" w:hAnsi="Times New Roman" w:cs="Times New Roman"/>
          <w:sz w:val="24"/>
          <w:szCs w:val="24"/>
        </w:rPr>
        <w:t xml:space="preserve"> shall be mailed as expeditiously as the Member’s health condition requires and </w:t>
      </w:r>
      <w:r w:rsidRPr="003A10EA">
        <w:rPr>
          <w:rFonts w:ascii="Times New Roman" w:hAnsi="Times New Roman" w:cs="Times New Roman"/>
          <w:sz w:val="24"/>
          <w:szCs w:val="24"/>
          <w:lang w:eastAsia="ja-JP"/>
        </w:rPr>
        <w:t>no later than seventy-two (72) hours</w:t>
      </w:r>
      <w:r w:rsidRPr="003A10EA">
        <w:rPr>
          <w:rFonts w:ascii="Times New Roman" w:hAnsi="Times New Roman" w:cs="Times New Roman"/>
          <w:sz w:val="24"/>
          <w:szCs w:val="24"/>
        </w:rPr>
        <w:t xml:space="preserve"> following receipt of the request for service, except that:</w:t>
      </w:r>
    </w:p>
    <w:p w14:paraId="2B666054" w14:textId="77777777" w:rsidR="003F58F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t xml:space="preserve">Contractor may have an extension of up to </w:t>
      </w:r>
      <w:r w:rsidRPr="003A10EA">
        <w:rPr>
          <w:rFonts w:ascii="Times New Roman" w:hAnsi="Times New Roman" w:cs="Times New Roman"/>
          <w:sz w:val="24"/>
          <w:szCs w:val="24"/>
          <w:lang w:val="x-none" w:eastAsia="ja-JP"/>
        </w:rPr>
        <w:t>fourteen (</w:t>
      </w:r>
      <w:r w:rsidRPr="003A10EA">
        <w:rPr>
          <w:rFonts w:ascii="Times New Roman" w:hAnsi="Times New Roman" w:cs="Times New Roman"/>
          <w:sz w:val="24"/>
          <w:szCs w:val="24"/>
          <w:lang w:val="x-none" w:eastAsia="x-none"/>
        </w:rPr>
        <w:t>14</w:t>
      </w:r>
      <w:r w:rsidRPr="003A10EA">
        <w:rPr>
          <w:rFonts w:ascii="Times New Roman" w:hAnsi="Times New Roman" w:cs="Times New Roman"/>
          <w:sz w:val="24"/>
          <w:szCs w:val="24"/>
          <w:lang w:val="x-none" w:eastAsia="ja-JP"/>
        </w:rPr>
        <w:t>)</w:t>
      </w:r>
      <w:r w:rsidRPr="003A10EA">
        <w:rPr>
          <w:rFonts w:ascii="Times New Roman" w:hAnsi="Times New Roman" w:cs="Times New Roman"/>
          <w:sz w:val="24"/>
          <w:szCs w:val="24"/>
          <w:lang w:val="x-none" w:eastAsia="x-none"/>
        </w:rPr>
        <w:t xml:space="preserve"> additional</w:t>
      </w:r>
      <w:r w:rsidRPr="003A10EA">
        <w:rPr>
          <w:rFonts w:ascii="Times New Roman" w:hAnsi="Times New Roman" w:cs="Times New Roman"/>
          <w:sz w:val="24"/>
          <w:szCs w:val="24"/>
          <w:lang w:eastAsia="x-none"/>
        </w:rPr>
        <w:t xml:space="preserve"> calendar</w:t>
      </w:r>
      <w:r w:rsidRPr="003A10EA">
        <w:rPr>
          <w:rFonts w:ascii="Times New Roman" w:hAnsi="Times New Roman" w:cs="Times New Roman"/>
          <w:sz w:val="24"/>
          <w:szCs w:val="24"/>
          <w:lang w:val="x-none" w:eastAsia="x-none"/>
        </w:rPr>
        <w:t xml:space="preserve"> days if the Member or the Provider requests the extension or when Contractor can justify that additional information</w:t>
      </w:r>
      <w:r w:rsidRPr="003A10EA">
        <w:rPr>
          <w:rFonts w:ascii="Times New Roman" w:hAnsi="Times New Roman" w:cs="Times New Roman"/>
          <w:sz w:val="24"/>
          <w:szCs w:val="24"/>
          <w:lang w:eastAsia="x-none"/>
        </w:rPr>
        <w:t xml:space="preserve"> is needed</w:t>
      </w:r>
      <w:r w:rsidRPr="003A10EA">
        <w:rPr>
          <w:rFonts w:ascii="Times New Roman" w:hAnsi="Times New Roman" w:cs="Times New Roman"/>
          <w:sz w:val="24"/>
          <w:szCs w:val="24"/>
          <w:lang w:val="x-none" w:eastAsia="x-none"/>
        </w:rPr>
        <w:t xml:space="preserve"> and that the extension is in the Member’s interest</w:t>
      </w:r>
      <w:r w:rsidRPr="003A10EA">
        <w:rPr>
          <w:rFonts w:ascii="Times New Roman" w:hAnsi="Times New Roman" w:cs="Times New Roman"/>
          <w:sz w:val="24"/>
          <w:szCs w:val="24"/>
          <w:lang w:eastAsia="x-none"/>
        </w:rPr>
        <w:t>.</w:t>
      </w:r>
      <w:r w:rsidRPr="003A10EA">
        <w:rPr>
          <w:rFonts w:ascii="Times New Roman" w:hAnsi="Times New Roman" w:cs="Times New Roman"/>
          <w:sz w:val="24"/>
          <w:szCs w:val="24"/>
          <w:lang w:val="x-none" w:eastAsia="x-none"/>
        </w:rPr>
        <w:t xml:space="preserve"> Contractor shall provide its </w:t>
      </w:r>
      <w:r w:rsidRPr="003A10EA">
        <w:rPr>
          <w:rFonts w:ascii="Times New Roman" w:hAnsi="Times New Roman" w:cs="Times New Roman"/>
          <w:sz w:val="24"/>
          <w:szCs w:val="24"/>
          <w:lang w:val="x-none" w:eastAsia="x-none"/>
        </w:rPr>
        <w:lastRenderedPageBreak/>
        <w:t>justification</w:t>
      </w:r>
      <w:r w:rsidRPr="003A10EA">
        <w:rPr>
          <w:rFonts w:ascii="Times New Roman" w:hAnsi="Times New Roman" w:cs="Times New Roman"/>
          <w:sz w:val="24"/>
          <w:szCs w:val="24"/>
          <w:lang w:eastAsia="x-none"/>
        </w:rPr>
        <w:t xml:space="preserve"> for any request</w:t>
      </w:r>
      <w:r w:rsidRPr="003A10EA">
        <w:rPr>
          <w:rFonts w:ascii="Times New Roman" w:hAnsi="Times New Roman" w:cs="Times New Roman"/>
          <w:sz w:val="24"/>
          <w:szCs w:val="24"/>
          <w:lang w:val="x-none" w:eastAsia="x-none"/>
        </w:rPr>
        <w:t xml:space="preserve"> to OHA</w:t>
      </w:r>
      <w:r w:rsidRPr="003A10EA">
        <w:rPr>
          <w:rFonts w:ascii="Times New Roman" w:hAnsi="Times New Roman" w:cs="Times New Roman"/>
          <w:sz w:val="24"/>
          <w:szCs w:val="24"/>
          <w:lang w:eastAsia="x-none"/>
        </w:rPr>
        <w:t>, via</w:t>
      </w:r>
      <w:r w:rsidRPr="003A10EA">
        <w:rPr>
          <w:rFonts w:ascii="Times New Roman" w:hAnsi="Times New Roman" w:cs="Times New Roman"/>
          <w:sz w:val="24"/>
          <w:szCs w:val="24"/>
          <w:lang w:val="x-none" w:eastAsia="x-none"/>
        </w:rPr>
        <w:t xml:space="preserve"> Administrative Notice</w:t>
      </w:r>
      <w:r w:rsidRPr="003A10EA">
        <w:rPr>
          <w:rFonts w:ascii="Times New Roman" w:hAnsi="Times New Roman" w:cs="Times New Roman"/>
          <w:sz w:val="24"/>
          <w:szCs w:val="24"/>
          <w:lang w:eastAsia="x-none"/>
        </w:rPr>
        <w:t>, upon</w:t>
      </w:r>
      <w:r w:rsidRPr="003A10EA">
        <w:rPr>
          <w:rFonts w:ascii="Times New Roman" w:hAnsi="Times New Roman" w:cs="Times New Roman"/>
          <w:sz w:val="24"/>
          <w:szCs w:val="24"/>
          <w:lang w:val="x-none" w:eastAsia="x-none"/>
        </w:rPr>
        <w:t xml:space="preserve"> </w:t>
      </w:r>
      <w:r w:rsidRPr="003A10EA">
        <w:rPr>
          <w:rFonts w:ascii="Times New Roman" w:hAnsi="Times New Roman" w:cs="Times New Roman"/>
          <w:sz w:val="24"/>
          <w:szCs w:val="24"/>
          <w:lang w:eastAsia="x-none"/>
        </w:rPr>
        <w:t>request</w:t>
      </w:r>
      <w:r w:rsidRPr="003A10EA">
        <w:rPr>
          <w:rFonts w:ascii="Times New Roman" w:hAnsi="Times New Roman" w:cs="Times New Roman"/>
          <w:sz w:val="24"/>
          <w:szCs w:val="24"/>
          <w:lang w:val="x-none" w:eastAsia="x-none"/>
        </w:rPr>
        <w:t>.</w:t>
      </w:r>
    </w:p>
    <w:p w14:paraId="3088C514" w14:textId="65EE4FFA" w:rsidR="003F58F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t>If Contractor extends the timeframe, in accordance with</w:t>
      </w:r>
      <w:r w:rsidRPr="003A10EA">
        <w:rPr>
          <w:rFonts w:ascii="Times New Roman" w:hAnsi="Times New Roman" w:cs="Times New Roman"/>
          <w:sz w:val="24"/>
          <w:szCs w:val="24"/>
          <w:lang w:val="x-none" w:eastAsia="ja-JP"/>
        </w:rPr>
        <w:t xml:space="preserve"> S</w:t>
      </w:r>
      <w:r w:rsidRPr="003A10EA">
        <w:rPr>
          <w:rFonts w:ascii="Times New Roman" w:hAnsi="Times New Roman" w:cs="Times New Roman"/>
          <w:sz w:val="24"/>
          <w:szCs w:val="24"/>
          <w:lang w:eastAsia="ja-JP"/>
        </w:rPr>
        <w:t>ub-</w:t>
      </w:r>
      <w:r w:rsidRPr="003A10EA">
        <w:rPr>
          <w:rFonts w:ascii="Times New Roman" w:hAnsi="Times New Roman" w:cs="Times New Roman"/>
          <w:sz w:val="24"/>
          <w:szCs w:val="24"/>
          <w:lang w:val="x-none" w:eastAsia="ja-JP"/>
        </w:rPr>
        <w:t>S</w:t>
      </w:r>
      <w:r w:rsidRPr="003A10EA">
        <w:rPr>
          <w:rFonts w:ascii="Times New Roman" w:hAnsi="Times New Roman" w:cs="Times New Roman"/>
          <w:sz w:val="24"/>
          <w:szCs w:val="24"/>
          <w:lang w:eastAsia="ja-JP"/>
        </w:rPr>
        <w:t>ub.</w:t>
      </w:r>
      <w:r w:rsidRPr="003A10EA">
        <w:rPr>
          <w:rFonts w:ascii="Times New Roman" w:hAnsi="Times New Roman" w:cs="Times New Roman"/>
          <w:sz w:val="24"/>
          <w:szCs w:val="24"/>
          <w:lang w:val="x-none" w:eastAsia="ja-JP"/>
        </w:rPr>
        <w:t>P</w:t>
      </w:r>
      <w:r w:rsidRPr="003A10EA">
        <w:rPr>
          <w:rFonts w:ascii="Times New Roman" w:hAnsi="Times New Roman" w:cs="Times New Roman"/>
          <w:sz w:val="24"/>
          <w:szCs w:val="24"/>
          <w:lang w:eastAsia="ja-JP"/>
        </w:rPr>
        <w:t>ara.</w:t>
      </w:r>
      <w:r w:rsidRPr="003A10EA">
        <w:rPr>
          <w:rFonts w:ascii="Times New Roman" w:hAnsi="Times New Roman" w:cs="Times New Roman"/>
          <w:sz w:val="24"/>
          <w:szCs w:val="24"/>
          <w:lang w:val="x-none" w:eastAsia="ja-JP"/>
        </w:rPr>
        <w:t xml:space="preserve"> </w:t>
      </w:r>
      <w:r w:rsidRPr="003A10EA">
        <w:rPr>
          <w:rFonts w:ascii="Times New Roman" w:hAnsi="Times New Roman" w:cs="Times New Roman"/>
          <w:bCs/>
          <w:sz w:val="24"/>
          <w:szCs w:val="24"/>
          <w:lang w:val="x-none" w:eastAsia="x-none"/>
        </w:rPr>
        <w:t>(i)</w:t>
      </w:r>
      <w:r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val="x-none" w:eastAsia="x-none"/>
        </w:rPr>
        <w:t>above</w:t>
      </w:r>
      <w:r w:rsidRPr="003A10EA">
        <w:rPr>
          <w:rFonts w:ascii="Times New Roman" w:hAnsi="Times New Roman" w:cs="Times New Roman"/>
          <w:sz w:val="24"/>
          <w:szCs w:val="24"/>
          <w:lang w:val="x-none" w:eastAsia="ja-JP"/>
        </w:rPr>
        <w:t xml:space="preserve"> of this Ex. I, Sec. 3, Para. </w:t>
      </w:r>
      <w:r w:rsidRPr="003A10EA">
        <w:rPr>
          <w:rFonts w:ascii="Times New Roman" w:hAnsi="Times New Roman" w:cs="Times New Roman"/>
          <w:sz w:val="24"/>
          <w:szCs w:val="24"/>
          <w:lang w:eastAsia="ja-JP"/>
        </w:rPr>
        <w:t>b</w:t>
      </w:r>
      <w:r w:rsidRPr="003A10EA">
        <w:rPr>
          <w:rFonts w:ascii="Times New Roman" w:hAnsi="Times New Roman" w:cs="Times New Roman"/>
          <w:sz w:val="24"/>
          <w:szCs w:val="24"/>
          <w:lang w:val="x-none" w:eastAsia="ja-JP"/>
        </w:rPr>
        <w:t>, Sub.Para. (</w:t>
      </w:r>
      <w:r w:rsidRPr="003A10EA">
        <w:rPr>
          <w:rFonts w:ascii="Times New Roman" w:hAnsi="Times New Roman" w:cs="Times New Roman"/>
          <w:sz w:val="24"/>
          <w:szCs w:val="24"/>
          <w:lang w:eastAsia="ja-JP"/>
        </w:rPr>
        <w:t>6</w:t>
      </w:r>
      <w:r w:rsidRPr="003A10EA">
        <w:rPr>
          <w:rFonts w:ascii="Times New Roman" w:hAnsi="Times New Roman" w:cs="Times New Roman"/>
          <w:sz w:val="24"/>
          <w:szCs w:val="24"/>
          <w:lang w:val="x-none" w:eastAsia="ja-JP"/>
        </w:rPr>
        <w:t>) (a</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lang w:val="x-none" w:eastAsia="x-none"/>
        </w:rPr>
        <w:t xml:space="preserve">, Contractor shall give the Member written </w:t>
      </w:r>
      <w:r w:rsidRPr="003A10EA">
        <w:rPr>
          <w:rFonts w:ascii="Times New Roman" w:hAnsi="Times New Roman" w:cs="Times New Roman"/>
          <w:sz w:val="24"/>
          <w:szCs w:val="24"/>
          <w:lang w:val="x-none" w:eastAsia="ja-JP"/>
        </w:rPr>
        <w:t>notice</w:t>
      </w:r>
      <w:r w:rsidRPr="003A10EA">
        <w:rPr>
          <w:rFonts w:ascii="Times New Roman" w:hAnsi="Times New Roman" w:cs="Times New Roman"/>
          <w:sz w:val="24"/>
          <w:szCs w:val="24"/>
          <w:lang w:val="x-none" w:eastAsia="x-none"/>
        </w:rPr>
        <w:t>, and shall make reasonable effort (</w:t>
      </w:r>
      <w:r w:rsidRPr="003A10EA">
        <w:rPr>
          <w:rFonts w:ascii="Times New Roman" w:hAnsi="Times New Roman" w:cs="Times New Roman"/>
          <w:sz w:val="24"/>
          <w:szCs w:val="24"/>
          <w:lang w:eastAsia="x-none"/>
        </w:rPr>
        <w:t>including as necessary</w:t>
      </w:r>
      <w:r w:rsidRPr="003A10EA">
        <w:rPr>
          <w:rFonts w:ascii="Times New Roman" w:hAnsi="Times New Roman" w:cs="Times New Roman"/>
          <w:sz w:val="24"/>
          <w:szCs w:val="24"/>
          <w:lang w:val="x-none" w:eastAsia="x-none"/>
        </w:rPr>
        <w:t xml:space="preserve"> multiple calls at different times of day)</w:t>
      </w:r>
      <w:r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val="x-none" w:eastAsia="x-none"/>
        </w:rPr>
        <w:t xml:space="preserve">to give the Member oral </w:t>
      </w:r>
      <w:r w:rsidRPr="003A10EA">
        <w:rPr>
          <w:rFonts w:ascii="Times New Roman" w:hAnsi="Times New Roman" w:cs="Times New Roman"/>
          <w:sz w:val="24"/>
          <w:szCs w:val="24"/>
          <w:lang w:val="x-none" w:eastAsia="ja-JP"/>
        </w:rPr>
        <w:t>notice</w:t>
      </w:r>
      <w:r w:rsidRPr="003A10EA">
        <w:rPr>
          <w:rFonts w:ascii="Times New Roman" w:hAnsi="Times New Roman" w:cs="Times New Roman"/>
          <w:sz w:val="24"/>
          <w:szCs w:val="24"/>
          <w:lang w:val="x-none" w:eastAsia="x-none"/>
        </w:rPr>
        <w:t xml:space="preserve"> of the reason for the decision to extend the timeframe and inform the Member of the right to file a Grievance if the Member disagrees with that decision.  </w:t>
      </w:r>
    </w:p>
    <w:p w14:paraId="777A0560" w14:textId="77777777" w:rsidR="003F58F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t>Contractor shall issue and carry out its Prior Authorization determination as expeditiously as the Member’s health condition requires and no later than the date any extension expires.</w:t>
      </w:r>
    </w:p>
    <w:p w14:paraId="305AA056" w14:textId="027F0D8E" w:rsidR="003F58F5" w:rsidRPr="003A10EA" w:rsidRDefault="00826E4B" w:rsidP="6EFE28C1">
      <w:pPr>
        <w:pStyle w:val="ListParagraph"/>
        <w:numPr>
          <w:ilvl w:val="2"/>
          <w:numId w:val="61"/>
        </w:numPr>
        <w:contextualSpacing w:val="0"/>
        <w:rPr>
          <w:rFonts w:ascii="Times New Roman" w:hAnsi="Times New Roman" w:cs="Times New Roman"/>
          <w:b/>
          <w:sz w:val="24"/>
          <w:szCs w:val="24"/>
        </w:rPr>
      </w:pPr>
      <w:r w:rsidRPr="003A10EA">
        <w:rPr>
          <w:rFonts w:ascii="Times New Roman" w:hAnsi="Times New Roman" w:cs="Times New Roman"/>
          <w:sz w:val="24"/>
          <w:szCs w:val="24"/>
        </w:rPr>
        <w:t xml:space="preserve">A </w:t>
      </w:r>
      <w:r w:rsidRPr="003A10EA">
        <w:rPr>
          <w:rFonts w:ascii="Times New Roman" w:hAnsi="Times New Roman" w:cs="Times New Roman"/>
          <w:sz w:val="24"/>
          <w:szCs w:val="24"/>
          <w:lang w:eastAsia="ja-JP"/>
        </w:rPr>
        <w:t>NOABD</w:t>
      </w:r>
      <w:r w:rsidRPr="003A10EA">
        <w:rPr>
          <w:rFonts w:ascii="Times New Roman" w:hAnsi="Times New Roman" w:cs="Times New Roman"/>
          <w:sz w:val="24"/>
          <w:szCs w:val="24"/>
        </w:rPr>
        <w:t xml:space="preserve"> for a </w:t>
      </w:r>
      <w:r w:rsidRPr="003A10EA">
        <w:rPr>
          <w:rFonts w:ascii="Times New Roman" w:hAnsi="Times New Roman" w:cs="Times New Roman"/>
          <w:sz w:val="24"/>
          <w:szCs w:val="24"/>
          <w:lang w:eastAsia="ja-JP"/>
        </w:rPr>
        <w:t xml:space="preserve">Prior </w:t>
      </w:r>
      <w:r w:rsidRPr="003A10EA">
        <w:rPr>
          <w:rFonts w:ascii="Times New Roman" w:hAnsi="Times New Roman" w:cs="Times New Roman"/>
          <w:sz w:val="24"/>
          <w:szCs w:val="24"/>
        </w:rPr>
        <w:t xml:space="preserve">Authorization decision not reached within the appropriate timeframes shall be mailed on the date that the timeframe expires. </w:t>
      </w:r>
      <w:bookmarkStart w:id="2847" w:name="_Toc367447433"/>
      <w:bookmarkStart w:id="2848" w:name="_Toc372809848"/>
      <w:bookmarkStart w:id="2849" w:name="_Toc531245324"/>
      <w:bookmarkStart w:id="2850" w:name="_Toc536177152"/>
      <w:bookmarkStart w:id="2851" w:name="_Toc77611229"/>
      <w:bookmarkStart w:id="2852" w:name="_Toc77613242"/>
      <w:bookmarkStart w:id="2853" w:name="_Toc137211579"/>
      <w:bookmarkStart w:id="2854" w:name="_Toc54161825"/>
      <w:bookmarkStart w:id="2855" w:name="_Toc53987763"/>
    </w:p>
    <w:p w14:paraId="006FA7AE" w14:textId="4FF424F4" w:rsidR="003F58F5" w:rsidRPr="003A10EA" w:rsidRDefault="00826E4B" w:rsidP="00D44385">
      <w:pPr>
        <w:pStyle w:val="ListParagraph"/>
        <w:numPr>
          <w:ilvl w:val="0"/>
          <w:numId w:val="61"/>
        </w:numPr>
        <w:contextualSpacing w:val="0"/>
        <w:outlineLvl w:val="1"/>
        <w:rPr>
          <w:rFonts w:ascii="Times New Roman" w:hAnsi="Times New Roman" w:cs="Times New Roman"/>
          <w:b/>
          <w:bCs/>
          <w:sz w:val="24"/>
          <w:szCs w:val="24"/>
          <w:lang w:val="x-none" w:eastAsia="x-none"/>
        </w:rPr>
      </w:pPr>
      <w:bookmarkStart w:id="2856" w:name="_Toc212648446"/>
      <w:r w:rsidRPr="003A10EA">
        <w:rPr>
          <w:rFonts w:ascii="Times New Roman" w:hAnsi="Times New Roman" w:cs="Times New Roman"/>
          <w:b/>
          <w:bCs/>
          <w:sz w:val="24"/>
          <w:szCs w:val="24"/>
          <w:lang w:val="x-none" w:eastAsia="x-none"/>
        </w:rPr>
        <w:t>Handling of Appeals</w:t>
      </w:r>
      <w:bookmarkEnd w:id="2847"/>
      <w:bookmarkEnd w:id="2848"/>
      <w:bookmarkEnd w:id="2849"/>
      <w:bookmarkEnd w:id="2850"/>
      <w:bookmarkEnd w:id="2851"/>
      <w:bookmarkEnd w:id="2852"/>
      <w:bookmarkEnd w:id="2853"/>
      <w:bookmarkEnd w:id="2856"/>
      <w:r w:rsidRPr="003A10EA">
        <w:rPr>
          <w:rFonts w:ascii="Times New Roman" w:hAnsi="Times New Roman" w:cs="Times New Roman"/>
          <w:b/>
          <w:bCs/>
          <w:sz w:val="24"/>
          <w:szCs w:val="24"/>
          <w:lang w:val="x-none" w:eastAsia="x-none"/>
        </w:rPr>
        <w:fldChar w:fldCharType="begin"/>
      </w:r>
      <w:r w:rsidRPr="003A10EA">
        <w:rPr>
          <w:rFonts w:ascii="Times New Roman" w:hAnsi="Times New Roman" w:cs="Times New Roman"/>
          <w:sz w:val="24"/>
          <w:szCs w:val="24"/>
        </w:rPr>
        <w:instrText xml:space="preserve"> TC "</w:instrText>
      </w:r>
      <w:bookmarkStart w:id="2857" w:name="_Toc48900609"/>
      <w:r w:rsidRPr="003A10EA">
        <w:rPr>
          <w:rFonts w:ascii="Times New Roman" w:hAnsi="Times New Roman" w:cs="Times New Roman"/>
          <w:bCs/>
          <w:sz w:val="24"/>
          <w:szCs w:val="24"/>
          <w:lang w:eastAsia="x-none"/>
        </w:rPr>
        <w:instrText xml:space="preserve">4.  </w:instrText>
      </w:r>
      <w:r w:rsidRPr="003A10EA">
        <w:rPr>
          <w:rFonts w:ascii="Times New Roman" w:hAnsi="Times New Roman" w:cs="Times New Roman"/>
          <w:bCs/>
          <w:sz w:val="24"/>
          <w:szCs w:val="24"/>
          <w:lang w:val="x-none" w:eastAsia="x-none"/>
        </w:rPr>
        <w:instrText>Handling of Appeals</w:instrText>
      </w:r>
      <w:bookmarkEnd w:id="2857"/>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val="x-none" w:eastAsia="x-none"/>
        </w:rPr>
        <w:fldChar w:fldCharType="end"/>
      </w:r>
      <w:bookmarkEnd w:id="2854"/>
      <w:bookmarkEnd w:id="2855"/>
      <w:r w:rsidRPr="003A10EA">
        <w:rPr>
          <w:rFonts w:ascii="Times New Roman" w:hAnsi="Times New Roman" w:cs="Times New Roman"/>
          <w:b/>
          <w:bCs/>
          <w:sz w:val="24"/>
          <w:szCs w:val="24"/>
          <w:lang w:eastAsia="x-none"/>
        </w:rPr>
        <w:t xml:space="preserve"> </w:t>
      </w:r>
      <w:bookmarkStart w:id="2858" w:name="_Toc54161826"/>
      <w:bookmarkStart w:id="2859" w:name="_Toc53987764"/>
    </w:p>
    <w:p w14:paraId="1748B94D" w14:textId="70B20B81" w:rsidR="003F58F5" w:rsidRPr="003A10EA" w:rsidRDefault="00826E4B" w:rsidP="003F58F5">
      <w:pPr>
        <w:pStyle w:val="ListParagraph"/>
        <w:ind w:firstLine="0"/>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Contractor shall have written policies and procedures for Contractor’s Grievance and Appeal System that meet the requirements of OAR 410-141-3875, 410-141-3890,</w:t>
      </w:r>
      <w:r w:rsidR="00FD1760" w:rsidRPr="003A10EA">
        <w:rPr>
          <w:rStyle w:val="FootnoteReference"/>
          <w:rFonts w:ascii="Times New Roman" w:hAnsi="Times New Roman"/>
          <w:sz w:val="24"/>
          <w:szCs w:val="24"/>
        </w:rPr>
        <w:footnoteReference w:id="49"/>
      </w:r>
      <w:r w:rsidRPr="003A10EA">
        <w:rPr>
          <w:rFonts w:ascii="Times New Roman" w:hAnsi="Times New Roman" w:cs="Times New Roman"/>
          <w:sz w:val="24"/>
          <w:szCs w:val="24"/>
        </w:rPr>
        <w:t xml:space="preserve"> 410-141-3895, and 42 CFR § 438.406, and address how </w:t>
      </w:r>
      <w:r w:rsidRPr="003A10EA">
        <w:rPr>
          <w:rFonts w:ascii="Times New Roman" w:hAnsi="Times New Roman" w:cs="Times New Roman"/>
          <w:sz w:val="24"/>
          <w:szCs w:val="24"/>
          <w:lang w:eastAsia="ja-JP"/>
        </w:rPr>
        <w:t xml:space="preserve">Contractor </w:t>
      </w:r>
      <w:r w:rsidRPr="003A10EA">
        <w:rPr>
          <w:rFonts w:ascii="Times New Roman" w:hAnsi="Times New Roman" w:cs="Times New Roman"/>
          <w:sz w:val="24"/>
          <w:szCs w:val="24"/>
        </w:rPr>
        <w:t>will accept, process</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and respond to Appeals.</w:t>
      </w:r>
      <w:bookmarkEnd w:id="2858"/>
      <w:bookmarkEnd w:id="2859"/>
      <w:r w:rsidRPr="003A10EA">
        <w:rPr>
          <w:rFonts w:ascii="Times New Roman" w:hAnsi="Times New Roman" w:cs="Times New Roman"/>
          <w:sz w:val="24"/>
          <w:szCs w:val="24"/>
        </w:rPr>
        <w:t xml:space="preserve"> </w:t>
      </w:r>
      <w:bookmarkStart w:id="2860" w:name="_Toc54161827"/>
      <w:bookmarkStart w:id="2861" w:name="_Toc53987765"/>
    </w:p>
    <w:p w14:paraId="78585E2B" w14:textId="77777777" w:rsidR="003F58F5"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b/>
          <w:bCs/>
          <w:sz w:val="24"/>
          <w:szCs w:val="24"/>
        </w:rPr>
        <w:t>Policies and Procedures Required.</w:t>
      </w:r>
      <w:bookmarkStart w:id="2862" w:name="_Toc54161828"/>
      <w:bookmarkStart w:id="2863" w:name="_Toc53987766"/>
      <w:bookmarkEnd w:id="2860"/>
      <w:bookmarkEnd w:id="2861"/>
    </w:p>
    <w:p w14:paraId="238C658B" w14:textId="1BD5E900" w:rsidR="003F58F5" w:rsidRPr="003A10EA" w:rsidRDefault="00826E4B" w:rsidP="003F58F5">
      <w:pPr>
        <w:pStyle w:val="ListParagraph"/>
        <w:ind w:left="1440" w:firstLine="0"/>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In addition to the requirements set forth in Ex. I, Sec. 1, and OAR 410-141-3875, 410-141-3890 and 410-141-3895, Contractor’s Grievance and Appeal System shall also include policies and procedures to:</w:t>
      </w:r>
      <w:bookmarkStart w:id="2864" w:name="_Toc54161829"/>
      <w:bookmarkStart w:id="2865" w:name="_Toc53987767"/>
      <w:bookmarkEnd w:id="2862"/>
      <w:bookmarkEnd w:id="2863"/>
    </w:p>
    <w:p w14:paraId="6801A9EE" w14:textId="77777777" w:rsidR="003F58F5"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Acknowledge receipt of all Member Appeals as follows:</w:t>
      </w:r>
      <w:bookmarkStart w:id="2866" w:name="_Toc54161830"/>
      <w:bookmarkStart w:id="2867" w:name="_Toc53987768"/>
      <w:bookmarkEnd w:id="2864"/>
      <w:bookmarkEnd w:id="2865"/>
    </w:p>
    <w:p w14:paraId="2E12D77F" w14:textId="77777777"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For non-expedited Appeals: in writing within five (5) Business Days of receipt, and</w:t>
      </w:r>
      <w:bookmarkStart w:id="2868" w:name="_Toc54161831"/>
      <w:bookmarkStart w:id="2869" w:name="_Toc53987769"/>
      <w:bookmarkEnd w:id="2866"/>
      <w:bookmarkEnd w:id="2867"/>
    </w:p>
    <w:p w14:paraId="7D49B91F" w14:textId="77777777"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For all expedited Appeals: orally and in writing within one (1) Business Day of receipt.</w:t>
      </w:r>
      <w:bookmarkStart w:id="2870" w:name="_Toc54161832"/>
      <w:bookmarkStart w:id="2871" w:name="_Toc53987770"/>
      <w:bookmarkEnd w:id="2868"/>
      <w:bookmarkEnd w:id="2869"/>
    </w:p>
    <w:p w14:paraId="3018DBA6" w14:textId="77777777" w:rsidR="003F58F5"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An Appeal can be filed orally or in writing. There is no requirement to file a written appeal after filing an Appeal orally.</w:t>
      </w:r>
      <w:bookmarkStart w:id="2872" w:name="_Toc54161833"/>
      <w:bookmarkStart w:id="2873" w:name="_Toc53987771"/>
      <w:bookmarkEnd w:id="2870"/>
      <w:bookmarkEnd w:id="2871"/>
    </w:p>
    <w:p w14:paraId="2B15DF92" w14:textId="77777777" w:rsidR="003F58F5"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Provide Members with a reasonable opportunity to present evidence and make legal and factual arguments in Person as well as in writing as provided by OAR 410-141-3875. Contractor shall inform the Member of the amount of time available to present evidence and argument sufficiently in advance of the resolution timeframe for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ppeals as specified in </w:t>
      </w:r>
      <w:r w:rsidRPr="003A10EA">
        <w:rPr>
          <w:rFonts w:ascii="Times New Roman" w:hAnsi="Times New Roman" w:cs="Times New Roman"/>
          <w:sz w:val="24"/>
          <w:szCs w:val="24"/>
          <w:lang w:eastAsia="ja-JP"/>
        </w:rPr>
        <w:t xml:space="preserve">42 CFR </w:t>
      </w:r>
      <w:r w:rsidRPr="003A10EA">
        <w:rPr>
          <w:rFonts w:ascii="Times New Roman" w:hAnsi="Times New Roman" w:cs="Times New Roman"/>
          <w:sz w:val="24"/>
          <w:szCs w:val="24"/>
        </w:rPr>
        <w:t>§ 438.406(b)(4).</w:t>
      </w:r>
      <w:bookmarkEnd w:id="2872"/>
      <w:bookmarkEnd w:id="2873"/>
    </w:p>
    <w:p w14:paraId="3FEC860D" w14:textId="77777777" w:rsidR="003F58F5"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x-none"/>
        </w:rPr>
        <w:t>P</w:t>
      </w:r>
      <w:r w:rsidRPr="003A10EA">
        <w:rPr>
          <w:rFonts w:ascii="Times New Roman" w:hAnsi="Times New Roman" w:cs="Times New Roman"/>
          <w:sz w:val="24"/>
          <w:szCs w:val="24"/>
          <w:lang w:val="x-none" w:eastAsia="x-none"/>
        </w:rPr>
        <w:t>rovide Appeal information to Members in accordance with Ex. B</w:t>
      </w:r>
      <w:r w:rsidRPr="003A10EA">
        <w:rPr>
          <w:rFonts w:ascii="Times New Roman" w:hAnsi="Times New Roman" w:cs="Times New Roman"/>
          <w:sz w:val="24"/>
          <w:szCs w:val="24"/>
          <w:lang w:eastAsia="x-none"/>
        </w:rPr>
        <w:t>, Part 3, Sec. 4</w:t>
      </w:r>
      <w:r w:rsidRPr="003A10EA">
        <w:rPr>
          <w:rFonts w:ascii="Times New Roman" w:hAnsi="Times New Roman" w:cs="Times New Roman"/>
          <w:sz w:val="24"/>
          <w:szCs w:val="24"/>
          <w:lang w:val="x-none" w:eastAsia="x-none"/>
        </w:rPr>
        <w:t xml:space="preserve"> and, at a minimum</w:t>
      </w:r>
      <w:r w:rsidRPr="003A10EA">
        <w:rPr>
          <w:rFonts w:ascii="Times New Roman" w:hAnsi="Times New Roman" w:cs="Times New Roman"/>
          <w:sz w:val="24"/>
          <w:szCs w:val="24"/>
          <w:lang w:eastAsia="x-none"/>
        </w:rPr>
        <w:t>,</w:t>
      </w:r>
      <w:r w:rsidRPr="003A10EA">
        <w:rPr>
          <w:rFonts w:ascii="Times New Roman" w:hAnsi="Times New Roman" w:cs="Times New Roman"/>
          <w:sz w:val="24"/>
          <w:szCs w:val="24"/>
          <w:lang w:val="x-none" w:eastAsia="ja-JP"/>
        </w:rPr>
        <w:t xml:space="preserve"> provide Member</w:t>
      </w:r>
      <w:r w:rsidRPr="003A10EA">
        <w:rPr>
          <w:rFonts w:ascii="Times New Roman" w:hAnsi="Times New Roman" w:cs="Times New Roman"/>
          <w:sz w:val="24"/>
          <w:szCs w:val="24"/>
          <w:lang w:eastAsia="ja-JP"/>
        </w:rPr>
        <w:t>s</w:t>
      </w:r>
      <w:r w:rsidRPr="003A10EA">
        <w:rPr>
          <w:rFonts w:ascii="Times New Roman" w:hAnsi="Times New Roman" w:cs="Times New Roman"/>
          <w:sz w:val="24"/>
          <w:szCs w:val="24"/>
          <w:lang w:val="x-none" w:eastAsia="ja-JP"/>
        </w:rPr>
        <w:t xml:space="preserve"> with the following information</w:t>
      </w:r>
      <w:r w:rsidRPr="003A10EA">
        <w:rPr>
          <w:rFonts w:ascii="Times New Roman" w:hAnsi="Times New Roman" w:cs="Times New Roman"/>
          <w:sz w:val="24"/>
          <w:szCs w:val="24"/>
          <w:lang w:val="x-none" w:eastAsia="x-none"/>
        </w:rPr>
        <w:t>:</w:t>
      </w:r>
    </w:p>
    <w:p w14:paraId="25E55C44" w14:textId="77777777"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The </w:t>
      </w:r>
      <w:r w:rsidRPr="003A10EA">
        <w:rPr>
          <w:rFonts w:ascii="Times New Roman" w:hAnsi="Times New Roman" w:cs="Times New Roman"/>
          <w:sz w:val="24"/>
          <w:szCs w:val="24"/>
          <w:lang w:eastAsia="ja-JP"/>
        </w:rPr>
        <w:t>sixty (</w:t>
      </w:r>
      <w:r w:rsidRPr="003A10EA">
        <w:rPr>
          <w:rFonts w:ascii="Times New Roman" w:hAnsi="Times New Roman" w:cs="Times New Roman"/>
          <w:sz w:val="24"/>
          <w:szCs w:val="24"/>
        </w:rPr>
        <w:t>60</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days’ time limit for filing an Appeal</w:t>
      </w:r>
      <w:r w:rsidRPr="003A10EA">
        <w:rPr>
          <w:rFonts w:ascii="Times New Roman" w:hAnsi="Times New Roman" w:cs="Times New Roman"/>
          <w:sz w:val="24"/>
          <w:szCs w:val="24"/>
          <w:lang w:eastAsia="ja-JP"/>
        </w:rPr>
        <w:t>;</w:t>
      </w:r>
    </w:p>
    <w:p w14:paraId="00D9908F" w14:textId="77777777"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The toll-free numbers that the Member can use to file an Appeal by phone;</w:t>
      </w:r>
    </w:p>
    <w:p w14:paraId="77CFFB07" w14:textId="77777777"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The availability of assistance in the filing process;</w:t>
      </w:r>
    </w:p>
    <w:p w14:paraId="2AAE8A3A" w14:textId="77777777"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lastRenderedPageBreak/>
        <w:t xml:space="preserve">The process to request a Contested Case Hearing after an Appeal; </w:t>
      </w:r>
    </w:p>
    <w:p w14:paraId="17F6E4BA" w14:textId="77777777"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The rules that govern representation at the Contested Case Hearing;</w:t>
      </w:r>
      <w:r w:rsidRPr="003A10EA">
        <w:rPr>
          <w:rFonts w:ascii="Times New Roman" w:hAnsi="Times New Roman" w:cs="Times New Roman"/>
          <w:sz w:val="24"/>
          <w:szCs w:val="24"/>
          <w:lang w:eastAsia="ja-JP"/>
        </w:rPr>
        <w:t xml:space="preserve"> and</w:t>
      </w:r>
    </w:p>
    <w:p w14:paraId="3E1187A5" w14:textId="77777777"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The right to have an attorney or Member Representative present at the Contested Case Hearing and the availability of free legal help through Legal Aid Services and Oregon Law Center, including the telephone number of the Public Benefits Hotline, 1-800-520-5292, TTY 711.</w:t>
      </w:r>
      <w:bookmarkStart w:id="2874" w:name="_Toc54161835"/>
      <w:bookmarkStart w:id="2875" w:name="_Toc53987773"/>
      <w:bookmarkStart w:id="2876" w:name="_Hlk56446812"/>
    </w:p>
    <w:p w14:paraId="0F0F36E0" w14:textId="77777777" w:rsidR="003F58F5"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Include as parties to the Appeal:</w:t>
      </w:r>
      <w:bookmarkEnd w:id="2874"/>
      <w:bookmarkEnd w:id="2875"/>
      <w:r w:rsidRPr="003A10EA">
        <w:rPr>
          <w:rFonts w:ascii="Times New Roman" w:hAnsi="Times New Roman" w:cs="Times New Roman"/>
          <w:b/>
          <w:sz w:val="24"/>
          <w:szCs w:val="24"/>
          <w:lang w:val="x-none"/>
        </w:rPr>
        <w:t xml:space="preserve"> </w:t>
      </w:r>
    </w:p>
    <w:p w14:paraId="4A4AFCD3" w14:textId="77777777"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The Member and the Representative; </w:t>
      </w:r>
    </w:p>
    <w:p w14:paraId="0488CC09" w14:textId="77777777"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A Provider acting on behalf of a Member, with written consent from the Member; </w:t>
      </w:r>
    </w:p>
    <w:p w14:paraId="5248CCCA" w14:textId="77777777"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Contractor; and</w:t>
      </w:r>
    </w:p>
    <w:p w14:paraId="0D21159F" w14:textId="77777777" w:rsidR="003F58F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The legal Representative of a deceased Member’s estate.</w:t>
      </w:r>
      <w:bookmarkStart w:id="2877" w:name="_Toc54161836"/>
      <w:bookmarkStart w:id="2878" w:name="_Toc53987774"/>
    </w:p>
    <w:p w14:paraId="667DDB2B" w14:textId="77777777" w:rsidR="008F4035"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Contractor shall document and maintain a record of each Appeal as described in OAR 410-141-3875 and OAR 410-141-3915.</w:t>
      </w:r>
      <w:bookmarkEnd w:id="2876"/>
      <w:bookmarkEnd w:id="2877"/>
      <w:bookmarkEnd w:id="2878"/>
    </w:p>
    <w:p w14:paraId="3217427C" w14:textId="77777777" w:rsidR="008F4035"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b/>
          <w:sz w:val="24"/>
          <w:szCs w:val="24"/>
        </w:rPr>
        <w:t xml:space="preserve">Appeal Resolution and Notification </w:t>
      </w:r>
    </w:p>
    <w:p w14:paraId="7255B446" w14:textId="77777777" w:rsidR="008F4035"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b/>
          <w:sz w:val="24"/>
          <w:szCs w:val="24"/>
        </w:rPr>
        <w:t xml:space="preserve">General Requirements for Resolution </w:t>
      </w:r>
    </w:p>
    <w:p w14:paraId="4FFA01B4" w14:textId="77777777" w:rsidR="008F403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t xml:space="preserve">Contractor shall resolve each Appeal, and provide </w:t>
      </w:r>
      <w:r w:rsidRPr="003A10EA">
        <w:rPr>
          <w:rFonts w:ascii="Times New Roman" w:hAnsi="Times New Roman" w:cs="Times New Roman"/>
          <w:sz w:val="24"/>
          <w:szCs w:val="24"/>
          <w:lang w:val="x-none" w:eastAsia="ja-JP"/>
        </w:rPr>
        <w:t>notice</w:t>
      </w:r>
      <w:r w:rsidRPr="003A10EA">
        <w:rPr>
          <w:rFonts w:ascii="Times New Roman" w:hAnsi="Times New Roman" w:cs="Times New Roman"/>
          <w:sz w:val="24"/>
          <w:szCs w:val="24"/>
          <w:lang w:eastAsia="x-none"/>
        </w:rPr>
        <w:t xml:space="preserve"> to Members</w:t>
      </w:r>
      <w:r w:rsidRPr="003A10EA">
        <w:rPr>
          <w:rFonts w:ascii="Times New Roman" w:hAnsi="Times New Roman" w:cs="Times New Roman"/>
          <w:sz w:val="24"/>
          <w:szCs w:val="24"/>
          <w:lang w:val="x-none" w:eastAsia="x-none"/>
        </w:rPr>
        <w:t>, as expeditiously as the</w:t>
      </w:r>
      <w:r w:rsidRPr="003A10EA">
        <w:rPr>
          <w:rFonts w:ascii="Times New Roman" w:hAnsi="Times New Roman" w:cs="Times New Roman"/>
          <w:sz w:val="24"/>
          <w:szCs w:val="24"/>
          <w:lang w:eastAsia="x-none"/>
        </w:rPr>
        <w:t xml:space="preserve">ir </w:t>
      </w:r>
      <w:r w:rsidRPr="003A10EA">
        <w:rPr>
          <w:rFonts w:ascii="Times New Roman" w:hAnsi="Times New Roman" w:cs="Times New Roman"/>
          <w:sz w:val="24"/>
          <w:szCs w:val="24"/>
          <w:lang w:val="x-none" w:eastAsia="x-none"/>
        </w:rPr>
        <w:t xml:space="preserve"> health condition requires and within the timeframes in this </w:t>
      </w:r>
      <w:r w:rsidRPr="003A10EA">
        <w:rPr>
          <w:rFonts w:ascii="Times New Roman" w:hAnsi="Times New Roman" w:cs="Times New Roman"/>
          <w:sz w:val="24"/>
          <w:szCs w:val="24"/>
          <w:lang w:eastAsia="x-none"/>
        </w:rPr>
        <w:t xml:space="preserve">Ex. I, Sec. 4. </w:t>
      </w:r>
    </w:p>
    <w:p w14:paraId="655963F5" w14:textId="77777777" w:rsidR="008F403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t>If Contractor fails to adhere to the notice and timing requirements in 42 CFR §</w:t>
      </w:r>
      <w:r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val="x-none" w:eastAsia="x-none"/>
        </w:rPr>
        <w:t xml:space="preserve">438.408, </w:t>
      </w:r>
      <w:r w:rsidRPr="003A10EA">
        <w:rPr>
          <w:rFonts w:ascii="Times New Roman" w:hAnsi="Times New Roman" w:cs="Times New Roman"/>
          <w:sz w:val="24"/>
          <w:szCs w:val="24"/>
          <w:lang w:eastAsia="x-none"/>
        </w:rPr>
        <w:t xml:space="preserve">Contractor shall consider </w:t>
      </w:r>
      <w:r w:rsidRPr="003A10EA">
        <w:rPr>
          <w:rFonts w:ascii="Times New Roman" w:hAnsi="Times New Roman" w:cs="Times New Roman"/>
          <w:sz w:val="24"/>
          <w:szCs w:val="24"/>
          <w:lang w:val="x-none" w:eastAsia="x-none"/>
        </w:rPr>
        <w:t xml:space="preserve">the </w:t>
      </w:r>
      <w:r w:rsidRPr="003A10EA">
        <w:rPr>
          <w:rFonts w:ascii="Times New Roman" w:hAnsi="Times New Roman" w:cs="Times New Roman"/>
          <w:sz w:val="24"/>
          <w:szCs w:val="24"/>
          <w:lang w:eastAsia="x-none"/>
        </w:rPr>
        <w:t xml:space="preserve">affected </w:t>
      </w:r>
      <w:r w:rsidRPr="003A10EA">
        <w:rPr>
          <w:rFonts w:ascii="Times New Roman" w:hAnsi="Times New Roman" w:cs="Times New Roman"/>
          <w:sz w:val="24"/>
          <w:szCs w:val="24"/>
          <w:lang w:val="x-none" w:eastAsia="x-none"/>
        </w:rPr>
        <w:t xml:space="preserve">Member to have exhausted the Appeals process and </w:t>
      </w:r>
      <w:r w:rsidRPr="003A10EA">
        <w:rPr>
          <w:rFonts w:ascii="Times New Roman" w:hAnsi="Times New Roman" w:cs="Times New Roman"/>
          <w:sz w:val="24"/>
          <w:szCs w:val="24"/>
          <w:lang w:eastAsia="x-none"/>
        </w:rPr>
        <w:t xml:space="preserve">allowed to </w:t>
      </w:r>
      <w:r w:rsidRPr="003A10EA">
        <w:rPr>
          <w:rFonts w:ascii="Times New Roman" w:hAnsi="Times New Roman" w:cs="Times New Roman"/>
          <w:sz w:val="24"/>
          <w:szCs w:val="24"/>
          <w:lang w:val="x-none" w:eastAsia="x-none"/>
        </w:rPr>
        <w:t xml:space="preserve">initiate a </w:t>
      </w:r>
      <w:r w:rsidRPr="003A10EA">
        <w:rPr>
          <w:rFonts w:ascii="Times New Roman" w:hAnsi="Times New Roman" w:cs="Times New Roman"/>
          <w:sz w:val="24"/>
          <w:szCs w:val="24"/>
          <w:lang w:val="x-none" w:eastAsia="ja-JP"/>
        </w:rPr>
        <w:t>C</w:t>
      </w:r>
      <w:r w:rsidRPr="003A10EA">
        <w:rPr>
          <w:rFonts w:ascii="Times New Roman" w:hAnsi="Times New Roman" w:cs="Times New Roman"/>
          <w:sz w:val="24"/>
          <w:szCs w:val="24"/>
          <w:lang w:val="x-none" w:eastAsia="x-none"/>
        </w:rPr>
        <w:t xml:space="preserve">ontested </w:t>
      </w:r>
      <w:r w:rsidRPr="003A10EA">
        <w:rPr>
          <w:rFonts w:ascii="Times New Roman" w:hAnsi="Times New Roman" w:cs="Times New Roman"/>
          <w:sz w:val="24"/>
          <w:szCs w:val="24"/>
          <w:lang w:val="x-none" w:eastAsia="ja-JP"/>
        </w:rPr>
        <w:t>C</w:t>
      </w:r>
      <w:r w:rsidRPr="003A10EA">
        <w:rPr>
          <w:rFonts w:ascii="Times New Roman" w:hAnsi="Times New Roman" w:cs="Times New Roman"/>
          <w:sz w:val="24"/>
          <w:szCs w:val="24"/>
          <w:lang w:val="x-none" w:eastAsia="x-none"/>
        </w:rPr>
        <w:t xml:space="preserve">ase </w:t>
      </w:r>
      <w:r w:rsidRPr="003A10EA">
        <w:rPr>
          <w:rFonts w:ascii="Times New Roman" w:hAnsi="Times New Roman" w:cs="Times New Roman"/>
          <w:sz w:val="24"/>
          <w:szCs w:val="24"/>
          <w:lang w:val="x-none" w:eastAsia="ja-JP"/>
        </w:rPr>
        <w:t>H</w:t>
      </w:r>
      <w:r w:rsidRPr="003A10EA">
        <w:rPr>
          <w:rFonts w:ascii="Times New Roman" w:hAnsi="Times New Roman" w:cs="Times New Roman"/>
          <w:sz w:val="24"/>
          <w:szCs w:val="24"/>
          <w:lang w:val="x-none" w:eastAsia="x-none"/>
        </w:rPr>
        <w:t>earing.</w:t>
      </w:r>
    </w:p>
    <w:p w14:paraId="35D7354A" w14:textId="77777777" w:rsidR="008F4035"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b/>
          <w:sz w:val="24"/>
          <w:szCs w:val="24"/>
          <w:lang w:val="x-none" w:eastAsia="x-none"/>
        </w:rPr>
        <w:t>Standard Resolution for Appeals</w:t>
      </w:r>
    </w:p>
    <w:p w14:paraId="490EB932" w14:textId="77777777" w:rsidR="008F403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eastAsia="Arial Unicode MS" w:hAnsi="Times New Roman" w:cs="Times New Roman"/>
          <w:sz w:val="24"/>
          <w:szCs w:val="24"/>
        </w:rPr>
        <w:t xml:space="preserve">Contractor shall resolve </w:t>
      </w:r>
      <w:r w:rsidRPr="003A10EA">
        <w:rPr>
          <w:rFonts w:ascii="Times New Roman" w:eastAsia="Arial Unicode MS" w:hAnsi="Times New Roman" w:cs="Times New Roman"/>
          <w:sz w:val="24"/>
          <w:szCs w:val="24"/>
          <w:lang w:eastAsia="ja-JP"/>
        </w:rPr>
        <w:t>s</w:t>
      </w:r>
      <w:r w:rsidRPr="003A10EA">
        <w:rPr>
          <w:rFonts w:ascii="Times New Roman" w:eastAsia="Arial Unicode MS" w:hAnsi="Times New Roman" w:cs="Times New Roman"/>
          <w:sz w:val="24"/>
          <w:szCs w:val="24"/>
        </w:rPr>
        <w:t xml:space="preserve">tandard Appeals as expeditiously as a Member’s health condition requires and no later than </w:t>
      </w:r>
      <w:r w:rsidRPr="003A10EA">
        <w:rPr>
          <w:rFonts w:ascii="Times New Roman" w:eastAsia="Arial Unicode MS" w:hAnsi="Times New Roman" w:cs="Times New Roman"/>
          <w:sz w:val="24"/>
          <w:szCs w:val="24"/>
          <w:lang w:eastAsia="ja-JP"/>
        </w:rPr>
        <w:t>sixteen (</w:t>
      </w:r>
      <w:r w:rsidRPr="003A10EA">
        <w:rPr>
          <w:rFonts w:ascii="Times New Roman" w:eastAsia="Arial Unicode MS" w:hAnsi="Times New Roman" w:cs="Times New Roman"/>
          <w:sz w:val="24"/>
          <w:szCs w:val="24"/>
        </w:rPr>
        <w:t>16</w:t>
      </w:r>
      <w:r w:rsidRPr="003A10EA">
        <w:rPr>
          <w:rFonts w:ascii="Times New Roman" w:eastAsia="Arial Unicode MS" w:hAnsi="Times New Roman" w:cs="Times New Roman"/>
          <w:sz w:val="24"/>
          <w:szCs w:val="24"/>
          <w:lang w:eastAsia="ja-JP"/>
        </w:rPr>
        <w:t>)</w:t>
      </w:r>
      <w:r w:rsidRPr="003A10EA">
        <w:rPr>
          <w:rFonts w:ascii="Times New Roman" w:eastAsia="Arial Unicode MS" w:hAnsi="Times New Roman" w:cs="Times New Roman"/>
          <w:sz w:val="24"/>
          <w:szCs w:val="24"/>
        </w:rPr>
        <w:t xml:space="preserve"> days from the day Contractor receives the Appeal.  Contractor may extend this timeframe by up to </w:t>
      </w:r>
      <w:r w:rsidRPr="003A10EA">
        <w:rPr>
          <w:rFonts w:ascii="Times New Roman" w:eastAsia="Arial Unicode MS" w:hAnsi="Times New Roman" w:cs="Times New Roman"/>
          <w:sz w:val="24"/>
          <w:szCs w:val="24"/>
          <w:lang w:eastAsia="ja-JP"/>
        </w:rPr>
        <w:t>fourteen (</w:t>
      </w:r>
      <w:r w:rsidRPr="003A10EA">
        <w:rPr>
          <w:rFonts w:ascii="Times New Roman" w:eastAsia="Arial Unicode MS" w:hAnsi="Times New Roman" w:cs="Times New Roman"/>
          <w:sz w:val="24"/>
          <w:szCs w:val="24"/>
        </w:rPr>
        <w:t>14</w:t>
      </w:r>
      <w:r w:rsidRPr="003A10EA">
        <w:rPr>
          <w:rFonts w:ascii="Times New Roman" w:eastAsia="Arial Unicode MS" w:hAnsi="Times New Roman" w:cs="Times New Roman"/>
          <w:sz w:val="24"/>
          <w:szCs w:val="24"/>
          <w:lang w:eastAsia="ja-JP"/>
        </w:rPr>
        <w:t>)</w:t>
      </w:r>
      <w:r w:rsidRPr="003A10EA">
        <w:rPr>
          <w:rFonts w:ascii="Times New Roman" w:eastAsia="Arial Unicode MS" w:hAnsi="Times New Roman" w:cs="Times New Roman"/>
          <w:sz w:val="24"/>
          <w:szCs w:val="24"/>
        </w:rPr>
        <w:t xml:space="preserve"> days if:</w:t>
      </w:r>
    </w:p>
    <w:p w14:paraId="7B30D142" w14:textId="77777777" w:rsidR="008F403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eastAsia="Arial Unicode MS" w:hAnsi="Times New Roman" w:cs="Times New Roman"/>
          <w:sz w:val="24"/>
          <w:szCs w:val="24"/>
        </w:rPr>
        <w:t>The Member requests the extension; or</w:t>
      </w:r>
    </w:p>
    <w:p w14:paraId="2FAEA2F3" w14:textId="77777777" w:rsidR="008F403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eastAsia="Arial Unicode MS" w:hAnsi="Times New Roman" w:cs="Times New Roman"/>
          <w:sz w:val="24"/>
          <w:szCs w:val="24"/>
        </w:rPr>
        <w:t>Contractor shows (to the satisfaction of OHA, upon its request) that there is need for additional information and how the delay is in the affected Member’s interest.</w:t>
      </w:r>
    </w:p>
    <w:p w14:paraId="1EF16FDE" w14:textId="77777777" w:rsidR="008F403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eastAsia="Arial Unicode MS" w:hAnsi="Times New Roman" w:cs="Times New Roman"/>
          <w:sz w:val="24"/>
          <w:szCs w:val="24"/>
        </w:rPr>
        <w:t xml:space="preserve">If Contractor extends the timeframes, it shall, for any extension not requested by a Member, within two (2) days give the Member written </w:t>
      </w:r>
      <w:r w:rsidRPr="003A10EA">
        <w:rPr>
          <w:rFonts w:ascii="Times New Roman" w:eastAsia="Arial Unicode MS" w:hAnsi="Times New Roman" w:cs="Times New Roman"/>
          <w:sz w:val="24"/>
          <w:szCs w:val="24"/>
          <w:lang w:eastAsia="ja-JP"/>
        </w:rPr>
        <w:t>notice of the reason for the decision to extend the timeframe and inform the Member of the right to file a Grievance if the Member disagrees with that decision</w:t>
      </w:r>
      <w:r w:rsidRPr="003A10EA">
        <w:rPr>
          <w:rFonts w:ascii="Times New Roman" w:eastAsia="Arial Unicode MS" w:hAnsi="Times New Roman" w:cs="Times New Roman"/>
          <w:sz w:val="24"/>
          <w:szCs w:val="24"/>
        </w:rPr>
        <w:t xml:space="preserve">, and make reasonable effort </w:t>
      </w:r>
      <w:r w:rsidRPr="003A10EA">
        <w:rPr>
          <w:rFonts w:ascii="Times New Roman" w:hAnsi="Times New Roman" w:cs="Times New Roman"/>
          <w:sz w:val="24"/>
          <w:szCs w:val="24"/>
          <w:lang w:val="x-none" w:eastAsia="x-none"/>
        </w:rPr>
        <w:t>(</w:t>
      </w:r>
      <w:r w:rsidRPr="003A10EA">
        <w:rPr>
          <w:rFonts w:ascii="Times New Roman" w:hAnsi="Times New Roman" w:cs="Times New Roman"/>
          <w:sz w:val="24"/>
          <w:szCs w:val="24"/>
          <w:lang w:eastAsia="x-none"/>
        </w:rPr>
        <w:t>including as necessary</w:t>
      </w:r>
      <w:r w:rsidRPr="003A10EA">
        <w:rPr>
          <w:rFonts w:ascii="Times New Roman" w:hAnsi="Times New Roman" w:cs="Times New Roman"/>
          <w:sz w:val="24"/>
          <w:szCs w:val="24"/>
          <w:lang w:val="x-none" w:eastAsia="x-none"/>
        </w:rPr>
        <w:t xml:space="preserve"> multiple calls at different times of day)</w:t>
      </w:r>
      <w:r w:rsidRPr="003A10EA">
        <w:rPr>
          <w:rFonts w:ascii="Times New Roman" w:hAnsi="Times New Roman" w:cs="Times New Roman"/>
          <w:sz w:val="24"/>
          <w:szCs w:val="24"/>
          <w:lang w:eastAsia="x-none"/>
        </w:rPr>
        <w:t xml:space="preserve"> </w:t>
      </w:r>
      <w:r w:rsidRPr="003A10EA">
        <w:rPr>
          <w:rFonts w:ascii="Times New Roman" w:eastAsia="Arial Unicode MS" w:hAnsi="Times New Roman" w:cs="Times New Roman"/>
          <w:sz w:val="24"/>
          <w:szCs w:val="24"/>
        </w:rPr>
        <w:t xml:space="preserve">to give the Member oral </w:t>
      </w:r>
      <w:r w:rsidRPr="003A10EA">
        <w:rPr>
          <w:rFonts w:ascii="Times New Roman" w:eastAsia="Arial Unicode MS" w:hAnsi="Times New Roman" w:cs="Times New Roman"/>
          <w:sz w:val="24"/>
          <w:szCs w:val="24"/>
          <w:lang w:eastAsia="ja-JP"/>
        </w:rPr>
        <w:t>notice</w:t>
      </w:r>
      <w:r w:rsidRPr="003A10EA">
        <w:rPr>
          <w:rFonts w:ascii="Times New Roman" w:eastAsia="Arial Unicode MS" w:hAnsi="Times New Roman" w:cs="Times New Roman"/>
          <w:sz w:val="24"/>
          <w:szCs w:val="24"/>
        </w:rPr>
        <w:t xml:space="preserve"> of the reason for the delay.  </w:t>
      </w:r>
    </w:p>
    <w:p w14:paraId="0E6B5510" w14:textId="77777777" w:rsidR="008F403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eastAsia="Arial Unicode MS" w:hAnsi="Times New Roman" w:cs="Times New Roman"/>
          <w:sz w:val="24"/>
          <w:szCs w:val="24"/>
        </w:rPr>
        <w:t>Contractor shall resolve</w:t>
      </w:r>
      <w:r w:rsidRPr="003A10EA">
        <w:rPr>
          <w:rFonts w:ascii="Times New Roman" w:eastAsia="Arial Unicode MS" w:hAnsi="Times New Roman" w:cs="Times New Roman"/>
          <w:sz w:val="24"/>
          <w:szCs w:val="24"/>
          <w:lang w:eastAsia="ja-JP"/>
        </w:rPr>
        <w:t xml:space="preserve"> all</w:t>
      </w:r>
      <w:r w:rsidRPr="003A10EA">
        <w:rPr>
          <w:rFonts w:ascii="Times New Roman" w:eastAsia="Arial Unicode MS" w:hAnsi="Times New Roman" w:cs="Times New Roman"/>
          <w:sz w:val="24"/>
          <w:szCs w:val="24"/>
        </w:rPr>
        <w:t xml:space="preserve"> </w:t>
      </w:r>
      <w:r w:rsidRPr="003A10EA">
        <w:rPr>
          <w:rFonts w:ascii="Times New Roman" w:eastAsia="Arial Unicode MS" w:hAnsi="Times New Roman" w:cs="Times New Roman"/>
          <w:sz w:val="24"/>
          <w:szCs w:val="24"/>
          <w:lang w:eastAsia="ja-JP"/>
        </w:rPr>
        <w:t>A</w:t>
      </w:r>
      <w:r w:rsidRPr="003A10EA">
        <w:rPr>
          <w:rFonts w:ascii="Times New Roman" w:eastAsia="Arial Unicode MS" w:hAnsi="Times New Roman" w:cs="Times New Roman"/>
          <w:sz w:val="24"/>
          <w:szCs w:val="24"/>
        </w:rPr>
        <w:t>ppeal</w:t>
      </w:r>
      <w:r w:rsidRPr="003A10EA">
        <w:rPr>
          <w:rFonts w:ascii="Times New Roman" w:eastAsia="Arial Unicode MS" w:hAnsi="Times New Roman" w:cs="Times New Roman"/>
          <w:sz w:val="24"/>
          <w:szCs w:val="24"/>
          <w:lang w:eastAsia="ja-JP"/>
        </w:rPr>
        <w:t>s that have been granted extensions of time for resolution</w:t>
      </w:r>
      <w:r w:rsidRPr="003A10EA">
        <w:rPr>
          <w:rFonts w:ascii="Times New Roman" w:eastAsia="Arial Unicode MS" w:hAnsi="Times New Roman" w:cs="Times New Roman"/>
          <w:sz w:val="24"/>
          <w:szCs w:val="24"/>
        </w:rPr>
        <w:t xml:space="preserve"> as expeditiously as the Member's health condition requires and no later than the expiration date of the extension.  </w:t>
      </w:r>
    </w:p>
    <w:p w14:paraId="71F83259" w14:textId="77777777" w:rsidR="008F4035"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b/>
          <w:sz w:val="24"/>
          <w:szCs w:val="24"/>
        </w:rPr>
        <w:t>Expedited Resolution for Appeals</w:t>
      </w:r>
    </w:p>
    <w:p w14:paraId="1E7A9FF3" w14:textId="77777777" w:rsidR="008F403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lastRenderedPageBreak/>
        <w:t>Member</w:t>
      </w:r>
      <w:r w:rsidRPr="003A10EA">
        <w:rPr>
          <w:rFonts w:ascii="Times New Roman" w:hAnsi="Times New Roman" w:cs="Times New Roman"/>
          <w:sz w:val="24"/>
          <w:szCs w:val="24"/>
          <w:lang w:eastAsia="ja-JP"/>
        </w:rPr>
        <w:t>s</w:t>
      </w:r>
      <w:r w:rsidRPr="003A10EA">
        <w:rPr>
          <w:rFonts w:ascii="Times New Roman" w:hAnsi="Times New Roman" w:cs="Times New Roman"/>
          <w:sz w:val="24"/>
          <w:szCs w:val="24"/>
        </w:rPr>
        <w:t xml:space="preserve"> may file an expedited Appeal either orally or in writing.  For cases in which a Provider indicates, or Contractor determines, that following the standard Appeal timeframe could seriously jeopardize the Member’s life or health or ability to attain, maintain, or regain maximum function, Contractor shall make an expedited decision</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w:t>
      </w:r>
    </w:p>
    <w:p w14:paraId="7DD561A6" w14:textId="77777777" w:rsidR="008F403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Contractor shall resolve expedited Appeals as expeditiously as a Member’s health condition requires and no later than </w:t>
      </w:r>
      <w:r w:rsidRPr="003A10EA">
        <w:rPr>
          <w:rFonts w:ascii="Times New Roman" w:hAnsi="Times New Roman" w:cs="Times New Roman"/>
          <w:sz w:val="24"/>
          <w:szCs w:val="24"/>
          <w:lang w:eastAsia="ja-JP"/>
        </w:rPr>
        <w:t>seventy-two (</w:t>
      </w:r>
      <w:r w:rsidRPr="003A10EA">
        <w:rPr>
          <w:rFonts w:ascii="Times New Roman" w:hAnsi="Times New Roman" w:cs="Times New Roman"/>
          <w:sz w:val="24"/>
          <w:szCs w:val="24"/>
        </w:rPr>
        <w:t>72</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hours from when Contractor received the request for an expedited Appeal. The timeline for an expedited Appeal requested orally shall begin when there is established contact made between the Member and Contractor.</w:t>
      </w:r>
    </w:p>
    <w:p w14:paraId="28961814" w14:textId="77777777" w:rsidR="008F403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Contractor may extend the timeframe by up to </w:t>
      </w:r>
      <w:r w:rsidRPr="003A10EA">
        <w:rPr>
          <w:rFonts w:ascii="Times New Roman" w:hAnsi="Times New Roman" w:cs="Times New Roman"/>
          <w:sz w:val="24"/>
          <w:szCs w:val="24"/>
          <w:lang w:eastAsia="ja-JP"/>
        </w:rPr>
        <w:t>fourteen (</w:t>
      </w:r>
      <w:r w:rsidRPr="003A10EA">
        <w:rPr>
          <w:rFonts w:ascii="Times New Roman" w:hAnsi="Times New Roman" w:cs="Times New Roman"/>
          <w:sz w:val="24"/>
          <w:szCs w:val="24"/>
        </w:rPr>
        <w:t>14</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if:</w:t>
      </w:r>
    </w:p>
    <w:p w14:paraId="74517100" w14:textId="77777777" w:rsidR="008F403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The Member requests the extension; or</w:t>
      </w:r>
    </w:p>
    <w:p w14:paraId="3D36156C" w14:textId="77777777" w:rsidR="008F403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Contractor shall show (to the satisfaction of OHA, upon its request) that there is need for additional information and how the delay is in the affected Member’s interest.</w:t>
      </w:r>
    </w:p>
    <w:p w14:paraId="27EBC558" w14:textId="77777777" w:rsidR="008F403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If Contractor extends the timeframes, it shall, for any extension not requested by a Member, give such Member a written </w:t>
      </w:r>
      <w:r w:rsidRPr="003A10EA">
        <w:rPr>
          <w:rFonts w:ascii="Times New Roman" w:hAnsi="Times New Roman" w:cs="Times New Roman"/>
          <w:sz w:val="24"/>
          <w:szCs w:val="24"/>
          <w:lang w:eastAsia="ja-JP"/>
        </w:rPr>
        <w:t>notice</w:t>
      </w:r>
      <w:r w:rsidRPr="003A10EA">
        <w:rPr>
          <w:rFonts w:ascii="Times New Roman" w:hAnsi="Times New Roman" w:cs="Times New Roman"/>
          <w:sz w:val="24"/>
          <w:szCs w:val="24"/>
        </w:rPr>
        <w:t xml:space="preserve"> of the reason for the delay.  Such written notice shall be made within two (2) days of Contractor’s decision to extend the timeframe and shall also make reasonable effort </w:t>
      </w:r>
      <w:r w:rsidRPr="003A10EA">
        <w:rPr>
          <w:rFonts w:ascii="Times New Roman" w:hAnsi="Times New Roman" w:cs="Times New Roman"/>
          <w:sz w:val="24"/>
          <w:szCs w:val="24"/>
          <w:lang w:val="x-none" w:eastAsia="x-none"/>
        </w:rPr>
        <w:t>(</w:t>
      </w:r>
      <w:r w:rsidRPr="003A10EA">
        <w:rPr>
          <w:rFonts w:ascii="Times New Roman" w:hAnsi="Times New Roman" w:cs="Times New Roman"/>
          <w:sz w:val="24"/>
          <w:szCs w:val="24"/>
          <w:lang w:eastAsia="x-none"/>
        </w:rPr>
        <w:t>including as necessary</w:t>
      </w:r>
      <w:r w:rsidRPr="003A10EA">
        <w:rPr>
          <w:rFonts w:ascii="Times New Roman" w:hAnsi="Times New Roman" w:cs="Times New Roman"/>
          <w:sz w:val="24"/>
          <w:szCs w:val="24"/>
          <w:lang w:val="x-none" w:eastAsia="x-none"/>
        </w:rPr>
        <w:t xml:space="preserve"> multiple calls at different times of day)</w:t>
      </w:r>
      <w:r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rPr>
        <w:t xml:space="preserve">to give the Member oral </w:t>
      </w:r>
      <w:r w:rsidRPr="003A10EA">
        <w:rPr>
          <w:rFonts w:ascii="Times New Roman" w:hAnsi="Times New Roman" w:cs="Times New Roman"/>
          <w:sz w:val="24"/>
          <w:szCs w:val="24"/>
          <w:lang w:eastAsia="ja-JP"/>
        </w:rPr>
        <w:t xml:space="preserve">notice of the extension of time.  </w:t>
      </w:r>
      <w:r w:rsidRPr="003A10EA">
        <w:rPr>
          <w:rFonts w:ascii="Times New Roman" w:hAnsi="Times New Roman" w:cs="Times New Roman"/>
          <w:sz w:val="24"/>
          <w:szCs w:val="24"/>
        </w:rPr>
        <w:t>Affected Members have the right to file a Grievance if they disagree with the extension.  Contractor shall resolve all such Appeals no later than the expiration date of the extension.</w:t>
      </w:r>
    </w:p>
    <w:p w14:paraId="288427AA" w14:textId="77777777" w:rsidR="008F403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A request for an expedited Appeal for a service that has already been provided to the Member (post-service) will not be granted. Contractor shall transfer the Appeal to the timeframe for standard resolution.</w:t>
      </w:r>
    </w:p>
    <w:p w14:paraId="03727CEF" w14:textId="77777777" w:rsidR="008F403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If Contractor denies a request for an expedited Appeal, Contractor shall:</w:t>
      </w:r>
    </w:p>
    <w:p w14:paraId="10A73B81" w14:textId="77777777" w:rsidR="008F403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Transfer the Appeal to the timeframe for standard resolution.  Contractor shall resolve the Appeal no later than </w:t>
      </w:r>
      <w:r w:rsidRPr="003A10EA">
        <w:rPr>
          <w:rFonts w:ascii="Times New Roman" w:hAnsi="Times New Roman" w:cs="Times New Roman"/>
          <w:sz w:val="24"/>
          <w:szCs w:val="24"/>
          <w:lang w:eastAsia="ja-JP"/>
        </w:rPr>
        <w:t>sixteen (</w:t>
      </w:r>
      <w:r w:rsidRPr="003A10EA">
        <w:rPr>
          <w:rFonts w:ascii="Times New Roman" w:hAnsi="Times New Roman" w:cs="Times New Roman"/>
          <w:sz w:val="24"/>
          <w:szCs w:val="24"/>
        </w:rPr>
        <w:t>16</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from the day Contractor receives the Appeal with possible </w:t>
      </w:r>
      <w:r w:rsidRPr="003A10EA">
        <w:rPr>
          <w:rFonts w:ascii="Times New Roman" w:hAnsi="Times New Roman" w:cs="Times New Roman"/>
          <w:sz w:val="24"/>
          <w:szCs w:val="24"/>
          <w:lang w:eastAsia="ja-JP"/>
        </w:rPr>
        <w:t>fourteen (</w:t>
      </w:r>
      <w:r w:rsidRPr="003A10EA">
        <w:rPr>
          <w:rFonts w:ascii="Times New Roman" w:hAnsi="Times New Roman" w:cs="Times New Roman"/>
          <w:sz w:val="24"/>
          <w:szCs w:val="24"/>
        </w:rPr>
        <w:t>14</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day extension in accordance with OAR 410-141-3895; and</w:t>
      </w:r>
    </w:p>
    <w:p w14:paraId="2F908A72" w14:textId="77777777" w:rsidR="008F403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Make reasonable effort </w:t>
      </w:r>
      <w:r w:rsidRPr="003A10EA">
        <w:rPr>
          <w:rFonts w:ascii="Times New Roman" w:hAnsi="Times New Roman" w:cs="Times New Roman"/>
          <w:sz w:val="24"/>
          <w:szCs w:val="24"/>
          <w:lang w:val="x-none" w:eastAsia="x-none"/>
        </w:rPr>
        <w:t>(</w:t>
      </w:r>
      <w:r w:rsidRPr="003A10EA">
        <w:rPr>
          <w:rFonts w:ascii="Times New Roman" w:hAnsi="Times New Roman" w:cs="Times New Roman"/>
          <w:sz w:val="24"/>
          <w:szCs w:val="24"/>
          <w:lang w:eastAsia="x-none"/>
        </w:rPr>
        <w:t>including as necessary</w:t>
      </w:r>
      <w:r w:rsidRPr="003A10EA">
        <w:rPr>
          <w:rFonts w:ascii="Times New Roman" w:hAnsi="Times New Roman" w:cs="Times New Roman"/>
          <w:sz w:val="24"/>
          <w:szCs w:val="24"/>
          <w:lang w:val="x-none" w:eastAsia="x-none"/>
        </w:rPr>
        <w:t xml:space="preserve"> multiple calls at different times of day)</w:t>
      </w:r>
      <w:r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rPr>
        <w:t xml:space="preserve">to give the affected Member prompt oral </w:t>
      </w:r>
      <w:r w:rsidRPr="003A10EA">
        <w:rPr>
          <w:rFonts w:ascii="Times New Roman" w:hAnsi="Times New Roman" w:cs="Times New Roman"/>
          <w:sz w:val="24"/>
          <w:szCs w:val="24"/>
          <w:lang w:eastAsia="ja-JP"/>
        </w:rPr>
        <w:t>notice</w:t>
      </w:r>
      <w:r w:rsidRPr="003A10EA">
        <w:rPr>
          <w:rFonts w:ascii="Times New Roman" w:hAnsi="Times New Roman" w:cs="Times New Roman"/>
          <w:sz w:val="24"/>
          <w:szCs w:val="24"/>
        </w:rPr>
        <w:t xml:space="preserve"> of the denial, and follow-up within two </w:t>
      </w:r>
      <w:r w:rsidRPr="003A10EA">
        <w:rPr>
          <w:rFonts w:ascii="Times New Roman" w:hAnsi="Times New Roman" w:cs="Times New Roman"/>
          <w:sz w:val="24"/>
          <w:szCs w:val="24"/>
          <w:lang w:eastAsia="ja-JP"/>
        </w:rPr>
        <w:t xml:space="preserve">(2) </w:t>
      </w:r>
      <w:r w:rsidRPr="003A10EA">
        <w:rPr>
          <w:rFonts w:ascii="Times New Roman" w:hAnsi="Times New Roman" w:cs="Times New Roman"/>
          <w:sz w:val="24"/>
          <w:szCs w:val="24"/>
        </w:rPr>
        <w:t xml:space="preserve">days with a written </w:t>
      </w:r>
      <w:r w:rsidRPr="003A10EA">
        <w:rPr>
          <w:rFonts w:ascii="Times New Roman" w:hAnsi="Times New Roman" w:cs="Times New Roman"/>
          <w:sz w:val="24"/>
          <w:szCs w:val="24"/>
          <w:lang w:eastAsia="ja-JP"/>
        </w:rPr>
        <w:t>notice</w:t>
      </w:r>
      <w:r w:rsidRPr="003A10EA">
        <w:rPr>
          <w:rFonts w:ascii="Times New Roman" w:hAnsi="Times New Roman" w:cs="Times New Roman"/>
          <w:sz w:val="24"/>
          <w:szCs w:val="24"/>
        </w:rPr>
        <w:t xml:space="preserve">.  The written notice must state the right of such Member to file a Grievance with </w:t>
      </w:r>
      <w:r w:rsidRPr="003A10EA">
        <w:rPr>
          <w:rFonts w:ascii="Times New Roman" w:hAnsi="Times New Roman" w:cs="Times New Roman"/>
          <w:sz w:val="24"/>
          <w:szCs w:val="24"/>
          <w:lang w:eastAsia="ja-JP"/>
        </w:rPr>
        <w:t xml:space="preserve">Contractor </w:t>
      </w:r>
      <w:r w:rsidRPr="003A10EA">
        <w:rPr>
          <w:rFonts w:ascii="Times New Roman" w:hAnsi="Times New Roman" w:cs="Times New Roman"/>
          <w:sz w:val="24"/>
          <w:szCs w:val="24"/>
        </w:rPr>
        <w:t xml:space="preserve">if they disagree with that decision.  </w:t>
      </w:r>
    </w:p>
    <w:p w14:paraId="6005ACE2" w14:textId="77777777" w:rsidR="008F403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If </w:t>
      </w:r>
      <w:r w:rsidRPr="003A10EA">
        <w:rPr>
          <w:rFonts w:ascii="Times New Roman" w:hAnsi="Times New Roman" w:cs="Times New Roman"/>
          <w:sz w:val="24"/>
          <w:szCs w:val="24"/>
          <w:lang w:eastAsia="ja-JP"/>
        </w:rPr>
        <w:t>C</w:t>
      </w:r>
      <w:r w:rsidRPr="003A10EA">
        <w:rPr>
          <w:rFonts w:ascii="Times New Roman" w:hAnsi="Times New Roman" w:cs="Times New Roman"/>
          <w:sz w:val="24"/>
          <w:szCs w:val="24"/>
        </w:rPr>
        <w:t xml:space="preserve">ontractor approves a request for expedited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ppeal but denies the services or items requested in the expedited Appeal, </w:t>
      </w:r>
      <w:r w:rsidRPr="003A10EA">
        <w:rPr>
          <w:rFonts w:ascii="Times New Roman" w:hAnsi="Times New Roman" w:cs="Times New Roman"/>
          <w:sz w:val="24"/>
          <w:szCs w:val="24"/>
          <w:lang w:eastAsia="ja-JP"/>
        </w:rPr>
        <w:t xml:space="preserve">Contractor </w:t>
      </w:r>
      <w:r w:rsidRPr="003A10EA">
        <w:rPr>
          <w:rFonts w:ascii="Times New Roman" w:hAnsi="Times New Roman" w:cs="Times New Roman"/>
          <w:sz w:val="24"/>
          <w:szCs w:val="24"/>
        </w:rPr>
        <w:t>shall:</w:t>
      </w:r>
    </w:p>
    <w:p w14:paraId="2F861556" w14:textId="77777777" w:rsidR="008F403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Inform such </w:t>
      </w:r>
      <w:r w:rsidRPr="003A10EA">
        <w:rPr>
          <w:rFonts w:ascii="Times New Roman" w:hAnsi="Times New Roman" w:cs="Times New Roman"/>
          <w:sz w:val="24"/>
          <w:szCs w:val="24"/>
          <w:lang w:eastAsia="ja-JP"/>
        </w:rPr>
        <w:t>M</w:t>
      </w:r>
      <w:r w:rsidRPr="003A10EA">
        <w:rPr>
          <w:rFonts w:ascii="Times New Roman" w:hAnsi="Times New Roman" w:cs="Times New Roman"/>
          <w:sz w:val="24"/>
          <w:szCs w:val="24"/>
        </w:rPr>
        <w:t xml:space="preserve">embers of their right to request an expedited Contested Case Hearing and send such Members a </w:t>
      </w:r>
      <w:r w:rsidRPr="003A10EA">
        <w:rPr>
          <w:rFonts w:ascii="Times New Roman" w:hAnsi="Times New Roman" w:cs="Times New Roman"/>
          <w:sz w:val="24"/>
          <w:szCs w:val="24"/>
          <w:lang w:eastAsia="ja-JP"/>
        </w:rPr>
        <w:t>Notice</w:t>
      </w:r>
      <w:r w:rsidRPr="003A10EA">
        <w:rPr>
          <w:rFonts w:ascii="Times New Roman" w:hAnsi="Times New Roman" w:cs="Times New Roman"/>
          <w:sz w:val="24"/>
          <w:szCs w:val="24"/>
        </w:rPr>
        <w:t xml:space="preserve"> of Appeal Resolution, Hearing Request and Information forms as outlined in OAR 410-141-3875 and OAR 410-141-3890.</w:t>
      </w:r>
    </w:p>
    <w:p w14:paraId="2C8E215C" w14:textId="77777777" w:rsidR="008F4035"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b/>
          <w:sz w:val="24"/>
          <w:szCs w:val="24"/>
          <w:lang w:eastAsia="ja-JP"/>
        </w:rPr>
        <w:t>Notice</w:t>
      </w:r>
      <w:r w:rsidRPr="003A10EA">
        <w:rPr>
          <w:rFonts w:ascii="Times New Roman" w:hAnsi="Times New Roman" w:cs="Times New Roman"/>
          <w:b/>
          <w:sz w:val="24"/>
          <w:szCs w:val="24"/>
        </w:rPr>
        <w:t xml:space="preserve"> of Resolution of Appeals</w:t>
      </w:r>
    </w:p>
    <w:p w14:paraId="5FF6FFE3" w14:textId="77777777" w:rsidR="008F4035" w:rsidRPr="003A10EA" w:rsidRDefault="00826E4B" w:rsidP="008F4035">
      <w:pPr>
        <w:pStyle w:val="ListParagraph"/>
        <w:ind w:left="2160" w:firstLine="0"/>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lastRenderedPageBreak/>
        <w:t>Contractor</w:t>
      </w:r>
      <w:r w:rsidRPr="003A10EA">
        <w:rPr>
          <w:rFonts w:ascii="Times New Roman" w:hAnsi="Times New Roman" w:cs="Times New Roman"/>
          <w:sz w:val="24"/>
          <w:szCs w:val="24"/>
          <w:lang w:eastAsia="ja-JP"/>
        </w:rPr>
        <w:t>’s</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ja-JP"/>
        </w:rPr>
        <w:t>Notice</w:t>
      </w:r>
      <w:r w:rsidRPr="003A10EA">
        <w:rPr>
          <w:rFonts w:ascii="Times New Roman" w:hAnsi="Times New Roman" w:cs="Times New Roman"/>
          <w:sz w:val="24"/>
          <w:szCs w:val="24"/>
        </w:rPr>
        <w:t xml:space="preserve"> of </w:t>
      </w:r>
      <w:r w:rsidRPr="003A10EA">
        <w:rPr>
          <w:rFonts w:ascii="Times New Roman" w:hAnsi="Times New Roman" w:cs="Times New Roman"/>
          <w:sz w:val="24"/>
          <w:szCs w:val="24"/>
          <w:lang w:eastAsia="ja-JP"/>
        </w:rPr>
        <w:t>Appeal R</w:t>
      </w:r>
      <w:r w:rsidRPr="003A10EA">
        <w:rPr>
          <w:rFonts w:ascii="Times New Roman" w:hAnsi="Times New Roman" w:cs="Times New Roman"/>
          <w:sz w:val="24"/>
          <w:szCs w:val="24"/>
        </w:rPr>
        <w:t>esolution shall be in a format approved by OHA and written in language that, at a minimum, meet</w:t>
      </w:r>
      <w:r w:rsidRPr="003A10EA">
        <w:rPr>
          <w:rFonts w:ascii="Times New Roman" w:hAnsi="Times New Roman" w:cs="Times New Roman"/>
          <w:sz w:val="24"/>
          <w:szCs w:val="24"/>
          <w:lang w:eastAsia="ja-JP"/>
        </w:rPr>
        <w:t>s</w:t>
      </w:r>
      <w:r w:rsidRPr="003A10EA">
        <w:rPr>
          <w:rFonts w:ascii="Times New Roman" w:hAnsi="Times New Roman" w:cs="Times New Roman"/>
          <w:sz w:val="24"/>
          <w:szCs w:val="24"/>
        </w:rPr>
        <w:t xml:space="preserve"> the standards described in 42 CFR § 438.10.  For notice of an expedited resolution, Contractor shall make reasonable effort </w:t>
      </w:r>
      <w:r w:rsidRPr="003A10EA">
        <w:rPr>
          <w:rFonts w:ascii="Times New Roman" w:hAnsi="Times New Roman" w:cs="Times New Roman"/>
          <w:sz w:val="24"/>
          <w:szCs w:val="24"/>
          <w:lang w:val="x-none" w:eastAsia="x-none"/>
        </w:rPr>
        <w:t>(</w:t>
      </w:r>
      <w:r w:rsidRPr="003A10EA">
        <w:rPr>
          <w:rFonts w:ascii="Times New Roman" w:hAnsi="Times New Roman" w:cs="Times New Roman"/>
          <w:sz w:val="24"/>
          <w:szCs w:val="24"/>
          <w:lang w:eastAsia="x-none"/>
        </w:rPr>
        <w:t>including as necessary</w:t>
      </w:r>
      <w:r w:rsidRPr="003A10EA">
        <w:rPr>
          <w:rFonts w:ascii="Times New Roman" w:hAnsi="Times New Roman" w:cs="Times New Roman"/>
          <w:sz w:val="24"/>
          <w:szCs w:val="24"/>
          <w:lang w:val="x-none" w:eastAsia="x-none"/>
        </w:rPr>
        <w:t xml:space="preserve"> multiple calls at different times of day)</w:t>
      </w:r>
      <w:r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rPr>
        <w:t xml:space="preserve">to </w:t>
      </w:r>
      <w:r w:rsidRPr="003A10EA">
        <w:rPr>
          <w:rFonts w:ascii="Times New Roman" w:hAnsi="Times New Roman" w:cs="Times New Roman"/>
          <w:sz w:val="24"/>
          <w:szCs w:val="24"/>
          <w:lang w:eastAsia="ja-JP"/>
        </w:rPr>
        <w:t xml:space="preserve">also </w:t>
      </w:r>
      <w:r w:rsidRPr="003A10EA">
        <w:rPr>
          <w:rFonts w:ascii="Times New Roman" w:hAnsi="Times New Roman" w:cs="Times New Roman"/>
          <w:sz w:val="24"/>
          <w:szCs w:val="24"/>
        </w:rPr>
        <w:t xml:space="preserve">provide oral </w:t>
      </w:r>
      <w:r w:rsidRPr="003A10EA">
        <w:rPr>
          <w:rFonts w:ascii="Times New Roman" w:hAnsi="Times New Roman" w:cs="Times New Roman"/>
          <w:sz w:val="24"/>
          <w:szCs w:val="24"/>
          <w:lang w:eastAsia="ja-JP"/>
        </w:rPr>
        <w:t>notice</w:t>
      </w:r>
      <w:r w:rsidRPr="003A10EA">
        <w:rPr>
          <w:rFonts w:ascii="Times New Roman" w:hAnsi="Times New Roman" w:cs="Times New Roman"/>
          <w:sz w:val="24"/>
          <w:szCs w:val="24"/>
        </w:rPr>
        <w:t>.  The Notice of Appeal Resolution shall contain, as appropriate, the same elements as the Notice of Adverse Benefit Determination, as specified in OAR 410-141-3885, in addition to:</w:t>
      </w:r>
    </w:p>
    <w:p w14:paraId="64A59F57" w14:textId="77777777" w:rsidR="008F403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The results of the resolution process and the date Contractor completed the resolution;</w:t>
      </w:r>
    </w:p>
    <w:p w14:paraId="59621538" w14:textId="77777777" w:rsidR="008F403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For Appeals not resolved wholly in favor of the Member:</w:t>
      </w:r>
    </w:p>
    <w:p w14:paraId="61EAED44" w14:textId="77777777" w:rsidR="008F403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eastAsia="Times New Roman" w:hAnsi="Times New Roman" w:cs="Times New Roman"/>
          <w:sz w:val="24"/>
          <w:szCs w:val="24"/>
        </w:rPr>
        <w:t xml:space="preserve">Reasons for the resolution and a reference to the particular sections of the statutes and rules involved for each reason identified in the </w:t>
      </w:r>
      <w:r w:rsidRPr="003A10EA">
        <w:rPr>
          <w:rFonts w:ascii="Times New Roman" w:hAnsi="Times New Roman" w:cs="Times New Roman"/>
          <w:sz w:val="24"/>
          <w:szCs w:val="24"/>
          <w:lang w:eastAsia="ja-JP"/>
        </w:rPr>
        <w:t>Notice</w:t>
      </w:r>
      <w:r w:rsidRPr="003A10EA">
        <w:rPr>
          <w:rFonts w:ascii="Times New Roman" w:eastAsia="Times New Roman" w:hAnsi="Times New Roman" w:cs="Times New Roman"/>
          <w:sz w:val="24"/>
          <w:szCs w:val="24"/>
        </w:rPr>
        <w:t xml:space="preserve"> of Appeal Resolution relied upon to deny the Appeal.</w:t>
      </w:r>
      <w:r w:rsidRPr="003A10EA" w:rsidDel="00D72987">
        <w:rPr>
          <w:rFonts w:ascii="Times New Roman" w:hAnsi="Times New Roman" w:cs="Times New Roman"/>
          <w:sz w:val="24"/>
          <w:szCs w:val="24"/>
        </w:rPr>
        <w:t xml:space="preserve"> </w:t>
      </w:r>
    </w:p>
    <w:p w14:paraId="730B833D" w14:textId="0423DF45" w:rsidR="008F403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eastAsia="Arial Unicode MS" w:hAnsi="Times New Roman" w:cs="Times New Roman"/>
          <w:sz w:val="24"/>
          <w:szCs w:val="24"/>
        </w:rPr>
        <w:t xml:space="preserve">The right of the Member to request a standard or expedited Contested Case Hearing with OHA within </w:t>
      </w:r>
      <w:r w:rsidRPr="003A10EA">
        <w:rPr>
          <w:rFonts w:ascii="Times New Roman" w:eastAsia="Arial Unicode MS" w:hAnsi="Times New Roman" w:cs="Times New Roman"/>
          <w:sz w:val="24"/>
          <w:szCs w:val="24"/>
          <w:lang w:eastAsia="ja-JP"/>
        </w:rPr>
        <w:t>one hundred and twenty (</w:t>
      </w:r>
      <w:r w:rsidRPr="003A10EA">
        <w:rPr>
          <w:rFonts w:ascii="Times New Roman" w:eastAsia="Arial Unicode MS" w:hAnsi="Times New Roman" w:cs="Times New Roman"/>
          <w:sz w:val="24"/>
          <w:szCs w:val="24"/>
        </w:rPr>
        <w:t>120</w:t>
      </w:r>
      <w:r w:rsidRPr="003A10EA">
        <w:rPr>
          <w:rFonts w:ascii="Times New Roman" w:eastAsia="Arial Unicode MS" w:hAnsi="Times New Roman" w:cs="Times New Roman"/>
          <w:sz w:val="24"/>
          <w:szCs w:val="24"/>
          <w:lang w:eastAsia="ja-JP"/>
        </w:rPr>
        <w:t>)</w:t>
      </w:r>
      <w:r w:rsidRPr="003A10EA">
        <w:rPr>
          <w:rFonts w:ascii="Times New Roman" w:eastAsia="Arial Unicode MS" w:hAnsi="Times New Roman" w:cs="Times New Roman"/>
          <w:sz w:val="24"/>
          <w:szCs w:val="24"/>
        </w:rPr>
        <w:t xml:space="preserve"> days from the date of Contractor’s </w:t>
      </w:r>
      <w:r w:rsidRPr="003A10EA">
        <w:rPr>
          <w:rFonts w:ascii="Times New Roman" w:eastAsia="Arial Unicode MS" w:hAnsi="Times New Roman" w:cs="Times New Roman"/>
          <w:sz w:val="24"/>
          <w:szCs w:val="24"/>
          <w:lang w:eastAsia="ja-JP"/>
        </w:rPr>
        <w:t>Notice</w:t>
      </w:r>
      <w:r w:rsidRPr="003A10EA">
        <w:rPr>
          <w:rFonts w:ascii="Times New Roman" w:eastAsia="Arial Unicode MS" w:hAnsi="Times New Roman" w:cs="Times New Roman"/>
          <w:sz w:val="24"/>
          <w:szCs w:val="24"/>
        </w:rPr>
        <w:t xml:space="preserve"> of Appeal Resolution and how to do so, which includes sending the Request to Review a Health Care Decision Appeal and Hearing Request form (OHP 3302) available on the OHA Website at:</w:t>
      </w:r>
      <w:r w:rsidR="008F4035" w:rsidRPr="003A10EA">
        <w:rPr>
          <w:rFonts w:ascii="Times New Roman" w:hAnsi="Times New Roman" w:cs="Times New Roman"/>
          <w:sz w:val="24"/>
          <w:szCs w:val="24"/>
        </w:rPr>
        <w:t xml:space="preserve"> </w:t>
      </w:r>
      <w:hyperlink r:id="rId97" w:history="1">
        <w:r w:rsidR="00B8525A" w:rsidRPr="003A10EA">
          <w:rPr>
            <w:rStyle w:val="Hyperlink"/>
            <w:rFonts w:ascii="Times New Roman" w:eastAsia="Arial Unicode MS" w:hAnsi="Times New Roman" w:cs="Times New Roman"/>
            <w:sz w:val="24"/>
            <w:szCs w:val="24"/>
          </w:rPr>
          <w:t>https://www.oregon.gov/oha/HSD/OHP/Pages/Forms.aspx</w:t>
        </w:r>
      </w:hyperlink>
      <w:r w:rsidRPr="003A10EA">
        <w:rPr>
          <w:rFonts w:ascii="Times New Roman" w:eastAsia="Arial Unicode MS" w:hAnsi="Times New Roman" w:cs="Times New Roman"/>
          <w:sz w:val="24"/>
          <w:szCs w:val="24"/>
        </w:rPr>
        <w:t>.</w:t>
      </w:r>
      <w:r w:rsidRPr="003A10EA">
        <w:rPr>
          <w:rFonts w:ascii="Times New Roman" w:eastAsia="Arial Unicode MS" w:hAnsi="Times New Roman" w:cs="Times New Roman"/>
          <w:sz w:val="24"/>
          <w:szCs w:val="24"/>
          <w:lang w:eastAsia="ja-JP"/>
        </w:rPr>
        <w:t xml:space="preserve"> </w:t>
      </w:r>
    </w:p>
    <w:p w14:paraId="55497EBB" w14:textId="77777777" w:rsidR="008F403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eastAsia="Arial Unicode MS" w:hAnsi="Times New Roman" w:cs="Times New Roman"/>
          <w:sz w:val="24"/>
          <w:szCs w:val="24"/>
          <w:lang w:eastAsia="ja-JP"/>
        </w:rPr>
        <w:t>Explanation to the Member that an expedited Hearing will not be granted for post-service denials;</w:t>
      </w:r>
    </w:p>
    <w:p w14:paraId="4C29C456" w14:textId="77777777" w:rsidR="008F403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eastAsia="Arial Unicode MS" w:hAnsi="Times New Roman" w:cs="Times New Roman"/>
          <w:sz w:val="24"/>
          <w:szCs w:val="24"/>
        </w:rPr>
        <w:t>The right to continue to receive benefits pending a Contested Case Hearing and how to do so;</w:t>
      </w:r>
    </w:p>
    <w:p w14:paraId="29FDA698" w14:textId="77777777" w:rsidR="008F403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eastAsia="Times New Roman" w:hAnsi="Times New Roman" w:cs="Times New Roman"/>
          <w:sz w:val="24"/>
          <w:szCs w:val="24"/>
        </w:rPr>
        <w:t>Information explaining that if Contractor’s Adverse Benefit Determination is upheld in a Contested Case Hearing, the Member may be liable for the cost of any continued benefits.</w:t>
      </w:r>
    </w:p>
    <w:p w14:paraId="0AD048EA" w14:textId="77777777" w:rsidR="008F403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 xml:space="preserve">In the event an Appeal of an Adverse Benefit Determination proceeds to a Contested Case Hearing, Contractor shall provide to OHA by Administrative Notice, all of the documentation that Contractor relied upon to make its decisions, including those used to make the initial decision per OAR 410-141-3900 and OAR 410-141-3905.  </w:t>
      </w:r>
    </w:p>
    <w:p w14:paraId="5D018794" w14:textId="30CEEA2E" w:rsidR="008F4035"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 xml:space="preserve">If a Member sends the Contested Case Hearing request to Contractor after </w:t>
      </w:r>
      <w:r w:rsidR="00660E03" w:rsidRPr="003A10EA">
        <w:rPr>
          <w:rFonts w:ascii="Times New Roman" w:hAnsi="Times New Roman" w:cs="Times New Roman"/>
          <w:sz w:val="24"/>
          <w:szCs w:val="24"/>
          <w:lang w:eastAsia="ja-JP"/>
        </w:rPr>
        <w:t xml:space="preserve">completion of </w:t>
      </w:r>
      <w:r w:rsidRPr="003A10EA">
        <w:rPr>
          <w:rFonts w:ascii="Times New Roman" w:hAnsi="Times New Roman" w:cs="Times New Roman"/>
          <w:sz w:val="24"/>
          <w:szCs w:val="24"/>
          <w:lang w:eastAsia="ja-JP"/>
        </w:rPr>
        <w:t xml:space="preserve">the initial </w:t>
      </w:r>
      <w:r w:rsidR="00660E03" w:rsidRPr="003A10EA">
        <w:rPr>
          <w:rFonts w:ascii="Times New Roman" w:hAnsi="Times New Roman" w:cs="Times New Roman"/>
          <w:sz w:val="24"/>
          <w:szCs w:val="24"/>
          <w:lang w:eastAsia="ja-JP"/>
        </w:rPr>
        <w:t>Contractor Appeal</w:t>
      </w:r>
      <w:r w:rsidRPr="003A10EA">
        <w:rPr>
          <w:rFonts w:ascii="Times New Roman" w:hAnsi="Times New Roman" w:cs="Times New Roman"/>
          <w:sz w:val="24"/>
          <w:szCs w:val="24"/>
          <w:lang w:eastAsia="ja-JP"/>
        </w:rPr>
        <w:t xml:space="preserve">, Contractor shall: </w:t>
      </w:r>
    </w:p>
    <w:p w14:paraId="67E7808E" w14:textId="77777777" w:rsidR="008F403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 xml:space="preserve">Date-stamp the hearing request with the date of receipt; and </w:t>
      </w:r>
    </w:p>
    <w:p w14:paraId="6CC7A7D3" w14:textId="373F0CDF" w:rsidR="008F4035" w:rsidRPr="003A10EA" w:rsidRDefault="00826E4B" w:rsidP="00D44385">
      <w:pPr>
        <w:pStyle w:val="ListParagraph"/>
        <w:numPr>
          <w:ilvl w:val="4"/>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Submit the following required documentation to OHA within two</w:t>
      </w:r>
      <w:r w:rsidR="003A5EC4" w:rsidRPr="003A10EA">
        <w:rPr>
          <w:rFonts w:ascii="Times New Roman" w:hAnsi="Times New Roman" w:cs="Times New Roman"/>
          <w:sz w:val="24"/>
          <w:szCs w:val="24"/>
          <w:lang w:eastAsia="ja-JP"/>
        </w:rPr>
        <w:t xml:space="preserve"> (2)</w:t>
      </w:r>
      <w:r w:rsidRPr="003A10EA">
        <w:rPr>
          <w:rFonts w:ascii="Times New Roman" w:hAnsi="Times New Roman" w:cs="Times New Roman"/>
          <w:sz w:val="24"/>
          <w:szCs w:val="24"/>
          <w:lang w:eastAsia="ja-JP"/>
        </w:rPr>
        <w:t xml:space="preserve"> Business Days: </w:t>
      </w:r>
    </w:p>
    <w:p w14:paraId="6ECD50DB" w14:textId="77777777" w:rsidR="008F4035" w:rsidRPr="003A10EA" w:rsidRDefault="00826E4B" w:rsidP="00D44385">
      <w:pPr>
        <w:pStyle w:val="ListParagraph"/>
        <w:numPr>
          <w:ilvl w:val="5"/>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 xml:space="preserve">Copies of the Contested Case Hearing request, Notice of Adverse Benefit Determination, and Notice of Appeal Resolution; and </w:t>
      </w:r>
    </w:p>
    <w:p w14:paraId="49073720" w14:textId="0CFAC74C" w:rsidR="008F4035" w:rsidRPr="003A10EA" w:rsidRDefault="00826E4B" w:rsidP="00D44385">
      <w:pPr>
        <w:pStyle w:val="ListParagraph"/>
        <w:numPr>
          <w:ilvl w:val="5"/>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 xml:space="preserve">All documents and records the </w:t>
      </w:r>
      <w:r w:rsidR="00A322E0" w:rsidRPr="003A10EA">
        <w:rPr>
          <w:rFonts w:ascii="Times New Roman" w:hAnsi="Times New Roman" w:cs="Times New Roman"/>
          <w:sz w:val="24"/>
          <w:szCs w:val="24"/>
          <w:lang w:eastAsia="ja-JP"/>
        </w:rPr>
        <w:t>CCO</w:t>
      </w:r>
      <w:r w:rsidRPr="003A10EA">
        <w:rPr>
          <w:rFonts w:ascii="Times New Roman" w:hAnsi="Times New Roman" w:cs="Times New Roman"/>
          <w:sz w:val="24"/>
          <w:szCs w:val="24"/>
          <w:lang w:eastAsia="ja-JP"/>
        </w:rPr>
        <w:t xml:space="preserve"> relied upon to take its action, including those used as the basis for the initial action or the Notice of Appeal Resolution, if applicable, and all other relevant documents and records the Authority requests as outlined in detail in OAR 410-141-3890.</w:t>
      </w:r>
      <w:bookmarkStart w:id="2879" w:name="_Toc536177153"/>
      <w:bookmarkStart w:id="2880" w:name="_Toc54161837"/>
      <w:bookmarkStart w:id="2881" w:name="_Toc53987775"/>
      <w:bookmarkStart w:id="2882" w:name="_Toc77611230"/>
      <w:bookmarkStart w:id="2883" w:name="_Toc77613243"/>
      <w:bookmarkStart w:id="2884" w:name="_Toc137211580"/>
      <w:bookmarkStart w:id="2885" w:name="_Toc367447434"/>
      <w:bookmarkStart w:id="2886" w:name="_Toc372809849"/>
      <w:bookmarkStart w:id="2887" w:name="_Toc531245325"/>
    </w:p>
    <w:p w14:paraId="47A0A87F" w14:textId="3EC55546" w:rsidR="008F4035" w:rsidRPr="003A10EA" w:rsidRDefault="00826E4B" w:rsidP="00D44385">
      <w:pPr>
        <w:pStyle w:val="ListParagraph"/>
        <w:numPr>
          <w:ilvl w:val="0"/>
          <w:numId w:val="61"/>
        </w:numPr>
        <w:contextualSpacing w:val="0"/>
        <w:outlineLvl w:val="1"/>
        <w:rPr>
          <w:rFonts w:ascii="Times New Roman" w:hAnsi="Times New Roman" w:cs="Times New Roman"/>
          <w:b/>
          <w:bCs/>
          <w:sz w:val="24"/>
          <w:szCs w:val="24"/>
          <w:lang w:val="x-none" w:eastAsia="x-none"/>
        </w:rPr>
      </w:pPr>
      <w:bookmarkStart w:id="2888" w:name="_Toc212648447"/>
      <w:r w:rsidRPr="003A10EA">
        <w:rPr>
          <w:rFonts w:ascii="Times New Roman" w:hAnsi="Times New Roman" w:cs="Times New Roman"/>
          <w:b/>
          <w:bCs/>
          <w:sz w:val="24"/>
          <w:szCs w:val="24"/>
          <w:lang w:val="x-none" w:eastAsia="x-none"/>
        </w:rPr>
        <w:lastRenderedPageBreak/>
        <w:t>Contested Case Hearing</w:t>
      </w:r>
      <w:r w:rsidRPr="003A10EA">
        <w:rPr>
          <w:rFonts w:ascii="Times New Roman" w:hAnsi="Times New Roman" w:cs="Times New Roman"/>
          <w:b/>
          <w:bCs/>
          <w:sz w:val="24"/>
          <w:szCs w:val="24"/>
          <w:lang w:eastAsia="x-none"/>
        </w:rPr>
        <w:t>s</w:t>
      </w:r>
      <w:bookmarkEnd w:id="2879"/>
      <w:bookmarkEnd w:id="2880"/>
      <w:bookmarkEnd w:id="2881"/>
      <w:bookmarkEnd w:id="2882"/>
      <w:bookmarkEnd w:id="2883"/>
      <w:bookmarkEnd w:id="2884"/>
      <w:bookmarkEnd w:id="2888"/>
      <w:r w:rsidRPr="003A10EA">
        <w:rPr>
          <w:rFonts w:ascii="Times New Roman" w:hAnsi="Times New Roman" w:cs="Times New Roman"/>
          <w:b/>
          <w:bCs/>
          <w:sz w:val="24"/>
          <w:szCs w:val="24"/>
          <w:lang w:eastAsia="x-none"/>
        </w:rPr>
        <w:fldChar w:fldCharType="begin"/>
      </w:r>
      <w:r w:rsidRPr="003A10EA">
        <w:rPr>
          <w:rFonts w:ascii="Times New Roman" w:hAnsi="Times New Roman" w:cs="Times New Roman"/>
          <w:sz w:val="24"/>
          <w:szCs w:val="24"/>
        </w:rPr>
        <w:instrText xml:space="preserve"> TC "</w:instrText>
      </w:r>
      <w:bookmarkStart w:id="2889" w:name="_Toc48900610"/>
      <w:r w:rsidRPr="003A10EA">
        <w:rPr>
          <w:rFonts w:ascii="Times New Roman" w:hAnsi="Times New Roman" w:cs="Times New Roman"/>
          <w:bCs/>
          <w:sz w:val="24"/>
          <w:szCs w:val="24"/>
          <w:lang w:eastAsia="x-none"/>
        </w:rPr>
        <w:instrText xml:space="preserve">5.  </w:instrText>
      </w:r>
      <w:r w:rsidRPr="003A10EA">
        <w:rPr>
          <w:rFonts w:ascii="Times New Roman" w:hAnsi="Times New Roman" w:cs="Times New Roman"/>
          <w:bCs/>
          <w:sz w:val="24"/>
          <w:szCs w:val="24"/>
          <w:lang w:val="x-none" w:eastAsia="x-none"/>
        </w:rPr>
        <w:instrText>Contested Case Hearing</w:instrText>
      </w:r>
      <w:r w:rsidRPr="003A10EA">
        <w:rPr>
          <w:rFonts w:ascii="Times New Roman" w:hAnsi="Times New Roman" w:cs="Times New Roman"/>
          <w:bCs/>
          <w:sz w:val="24"/>
          <w:szCs w:val="24"/>
          <w:lang w:eastAsia="x-none"/>
        </w:rPr>
        <w:instrText>s</w:instrText>
      </w:r>
      <w:bookmarkEnd w:id="2889"/>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eastAsia="x-none"/>
        </w:rPr>
        <w:fldChar w:fldCharType="end"/>
      </w:r>
      <w:r w:rsidRPr="003A10EA">
        <w:rPr>
          <w:rFonts w:ascii="Times New Roman" w:hAnsi="Times New Roman" w:cs="Times New Roman"/>
          <w:b/>
          <w:bCs/>
          <w:sz w:val="24"/>
          <w:szCs w:val="24"/>
          <w:lang w:val="x-none" w:eastAsia="x-none"/>
        </w:rPr>
        <w:t xml:space="preserve"> </w:t>
      </w:r>
      <w:bookmarkEnd w:id="2885"/>
      <w:bookmarkEnd w:id="2886"/>
      <w:bookmarkEnd w:id="2887"/>
    </w:p>
    <w:p w14:paraId="15EE94E9" w14:textId="6EFA9A18" w:rsidR="008F4035" w:rsidRPr="003A10EA" w:rsidRDefault="00826E4B" w:rsidP="008F4035">
      <w:pPr>
        <w:pStyle w:val="ListParagraph"/>
        <w:ind w:firstLine="0"/>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Contractor’s Grievance and Appeal </w:t>
      </w:r>
      <w:r w:rsidRPr="003A10EA">
        <w:rPr>
          <w:rFonts w:ascii="Times New Roman" w:hAnsi="Times New Roman" w:cs="Times New Roman"/>
          <w:sz w:val="24"/>
          <w:szCs w:val="24"/>
          <w:lang w:eastAsia="ja-JP"/>
        </w:rPr>
        <w:t>S</w:t>
      </w:r>
      <w:r w:rsidRPr="003A10EA">
        <w:rPr>
          <w:rFonts w:ascii="Times New Roman" w:hAnsi="Times New Roman" w:cs="Times New Roman"/>
          <w:sz w:val="24"/>
          <w:szCs w:val="24"/>
        </w:rPr>
        <w:t>ystem shall provide Contractor’s Members access to a Contested Case Hearing before OHA.  Members must complete Contractor’s Appeal process prior to receiving a hearing with OHA.  In any case where a C</w:t>
      </w:r>
      <w:r w:rsidRPr="003A10EA">
        <w:rPr>
          <w:rFonts w:ascii="Times New Roman" w:hAnsi="Times New Roman" w:cs="Times New Roman"/>
          <w:sz w:val="24"/>
          <w:szCs w:val="24"/>
          <w:lang w:eastAsia="ja-JP"/>
        </w:rPr>
        <w:t>ontractor</w:t>
      </w:r>
      <w:r w:rsidRPr="003A10EA">
        <w:rPr>
          <w:rFonts w:ascii="Times New Roman" w:hAnsi="Times New Roman" w:cs="Times New Roman"/>
          <w:sz w:val="24"/>
          <w:szCs w:val="24"/>
        </w:rPr>
        <w:t xml:space="preserve"> fails to adhere to the notice or timing requirements</w:t>
      </w:r>
      <w:r w:rsidRPr="003A10EA">
        <w:rPr>
          <w:rFonts w:ascii="Times New Roman" w:hAnsi="Times New Roman" w:cs="Times New Roman"/>
          <w:sz w:val="24"/>
          <w:szCs w:val="24"/>
          <w:lang w:eastAsia="ja-JP"/>
        </w:rPr>
        <w:t xml:space="preserve"> set forth in </w:t>
      </w:r>
      <w:r w:rsidRPr="003A10EA">
        <w:rPr>
          <w:rFonts w:ascii="Times New Roman" w:hAnsi="Times New Roman" w:cs="Times New Roman"/>
          <w:sz w:val="24"/>
          <w:szCs w:val="24"/>
        </w:rPr>
        <w:t>OAR 410-141-3875 through 410-141-3895, the Member is deemed to have exhausted the C</w:t>
      </w:r>
      <w:r w:rsidRPr="003A10EA">
        <w:rPr>
          <w:rFonts w:ascii="Times New Roman" w:hAnsi="Times New Roman" w:cs="Times New Roman"/>
          <w:sz w:val="24"/>
          <w:szCs w:val="24"/>
          <w:lang w:eastAsia="ja-JP"/>
        </w:rPr>
        <w:t>ontractor A</w:t>
      </w:r>
      <w:r w:rsidRPr="003A10EA">
        <w:rPr>
          <w:rFonts w:ascii="Times New Roman" w:hAnsi="Times New Roman" w:cs="Times New Roman"/>
          <w:sz w:val="24"/>
          <w:szCs w:val="24"/>
        </w:rPr>
        <w:t>ppeals process and may initiate a Contested Case Hearing.  If a Participating Provider filed an appeal on behalf of Member as permitted by OAR 410-141-3890, the Participating Provider must be allowed to request a Contested Case Hearing on behalf of Member.  Contractor shall also, in accordance with 42 CFR § 438.406(a), provide all reasonable assistance to Members in completing forms and taking other procedural steps related to the Contested Case Hearing process.  Contractor’s Grievance and Appeal System must provide for the following as described in OAR 410-141-3900</w:t>
      </w:r>
      <w:r w:rsidR="00E841B1" w:rsidRPr="003A10EA">
        <w:rPr>
          <w:rStyle w:val="FootnoteReference"/>
          <w:rFonts w:ascii="Times New Roman" w:hAnsi="Times New Roman"/>
          <w:sz w:val="24"/>
          <w:szCs w:val="24"/>
        </w:rPr>
        <w:footnoteReference w:id="50"/>
      </w:r>
      <w:r w:rsidRPr="003A10EA">
        <w:rPr>
          <w:rFonts w:ascii="Times New Roman" w:hAnsi="Times New Roman" w:cs="Times New Roman"/>
          <w:sz w:val="24"/>
          <w:szCs w:val="24"/>
        </w:rPr>
        <w:t xml:space="preserve"> and OAR 410-141-3905: </w:t>
      </w:r>
    </w:p>
    <w:p w14:paraId="73C11AF4" w14:textId="77777777" w:rsidR="008F4035"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Upon receipt of a request for a </w:t>
      </w:r>
      <w:r w:rsidRPr="003A10EA">
        <w:rPr>
          <w:rFonts w:ascii="Times New Roman" w:hAnsi="Times New Roman" w:cs="Times New Roman"/>
          <w:sz w:val="24"/>
          <w:szCs w:val="24"/>
          <w:lang w:eastAsia="ja-JP"/>
        </w:rPr>
        <w:t>C</w:t>
      </w:r>
      <w:r w:rsidRPr="003A10EA">
        <w:rPr>
          <w:rFonts w:ascii="Times New Roman" w:hAnsi="Times New Roman" w:cs="Times New Roman"/>
          <w:sz w:val="24"/>
          <w:szCs w:val="24"/>
        </w:rPr>
        <w:t xml:space="preserve">ontested Case Hearing, Contractor shall date stamp the hearing request with the date of receipt and immediately transmit the request to OHA with a copy of Contractor’s </w:t>
      </w:r>
      <w:r w:rsidRPr="003A10EA">
        <w:rPr>
          <w:rFonts w:ascii="Times New Roman" w:hAnsi="Times New Roman" w:cs="Times New Roman"/>
          <w:sz w:val="24"/>
          <w:szCs w:val="24"/>
          <w:lang w:eastAsia="ja-JP"/>
        </w:rPr>
        <w:t>N</w:t>
      </w:r>
      <w:r w:rsidRPr="003A10EA">
        <w:rPr>
          <w:rFonts w:ascii="Times New Roman" w:hAnsi="Times New Roman" w:cs="Times New Roman"/>
          <w:sz w:val="24"/>
          <w:szCs w:val="24"/>
        </w:rPr>
        <w:t>otice of Appeal Resolution.</w:t>
      </w:r>
    </w:p>
    <w:p w14:paraId="07AC9C5D" w14:textId="77777777" w:rsidR="008F4035"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Contractor shall provide to OHA, upon request, a copy of the NOABD that was the subject of the Appeal that has proceeded to Contested Case Hearing. </w:t>
      </w:r>
    </w:p>
    <w:p w14:paraId="51D6A62A" w14:textId="77777777" w:rsidR="008F4035"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Contractor shall submit the required documentation described in OAR 410-141-3900, 410-141-3905, and OAR 410-141-3875 to the OHA Hearings Unit within two (2) Business Days of Member’s request for a Contested Case Hearing.</w:t>
      </w:r>
    </w:p>
    <w:p w14:paraId="7249DDC2" w14:textId="77777777" w:rsidR="008F4035"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Parties to the Contested Case Hearing include:</w:t>
      </w:r>
    </w:p>
    <w:p w14:paraId="5C377198" w14:textId="77777777" w:rsidR="008F4035"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The Member and the Representative; </w:t>
      </w:r>
    </w:p>
    <w:p w14:paraId="354BDC1B" w14:textId="77777777" w:rsidR="008F4035"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Contractor; and</w:t>
      </w:r>
    </w:p>
    <w:p w14:paraId="17F1EBD7" w14:textId="77777777" w:rsidR="008F4035"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The legal Representative of a deceased Member’s estate.</w:t>
      </w:r>
    </w:p>
    <w:p w14:paraId="23243A3A" w14:textId="77777777" w:rsidR="008F4035"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t>A Member</w:t>
      </w:r>
      <w:r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val="x-none" w:eastAsia="x-none"/>
        </w:rPr>
        <w:t>who believes that taking the time for a standard resolution of a Contested Case Hearing could seriously jeopardize the Member’s life</w:t>
      </w:r>
      <w:r w:rsidRPr="003A10EA">
        <w:rPr>
          <w:rFonts w:ascii="Times New Roman" w:hAnsi="Times New Roman" w:cs="Times New Roman"/>
          <w:sz w:val="24"/>
          <w:szCs w:val="24"/>
          <w:lang w:eastAsia="x-none"/>
        </w:rPr>
        <w:t>,</w:t>
      </w:r>
      <w:r w:rsidRPr="003A10EA">
        <w:rPr>
          <w:rFonts w:ascii="Times New Roman" w:hAnsi="Times New Roman" w:cs="Times New Roman"/>
          <w:sz w:val="24"/>
          <w:szCs w:val="24"/>
          <w:lang w:val="x-none" w:eastAsia="x-none"/>
        </w:rPr>
        <w:t xml:space="preserve"> health</w:t>
      </w:r>
      <w:r w:rsidRPr="003A10EA">
        <w:rPr>
          <w:rFonts w:ascii="Times New Roman" w:hAnsi="Times New Roman" w:cs="Times New Roman"/>
          <w:sz w:val="24"/>
          <w:szCs w:val="24"/>
          <w:lang w:eastAsia="x-none"/>
        </w:rPr>
        <w:t>,</w:t>
      </w:r>
      <w:r w:rsidRPr="003A10EA">
        <w:rPr>
          <w:rFonts w:ascii="Times New Roman" w:hAnsi="Times New Roman" w:cs="Times New Roman"/>
          <w:sz w:val="24"/>
          <w:szCs w:val="24"/>
          <w:lang w:val="x-none" w:eastAsia="x-none"/>
        </w:rPr>
        <w:t xml:space="preserve"> or ability to attain, maintain or regain maximum function may request an expedited Contested Case Hearing, as described in OAR 410-141-</w:t>
      </w:r>
      <w:r w:rsidRPr="003A10EA">
        <w:rPr>
          <w:rFonts w:ascii="Times New Roman" w:hAnsi="Times New Roman" w:cs="Times New Roman"/>
          <w:sz w:val="24"/>
          <w:szCs w:val="24"/>
          <w:lang w:eastAsia="x-none"/>
        </w:rPr>
        <w:t>3905</w:t>
      </w:r>
      <w:r w:rsidRPr="003A10EA">
        <w:rPr>
          <w:rFonts w:ascii="Times New Roman" w:hAnsi="Times New Roman" w:cs="Times New Roman"/>
          <w:sz w:val="24"/>
          <w:szCs w:val="24"/>
          <w:lang w:val="x-none" w:eastAsia="x-none"/>
        </w:rPr>
        <w:t>.</w:t>
      </w:r>
      <w:r w:rsidRPr="003A10EA">
        <w:rPr>
          <w:rFonts w:ascii="Times New Roman" w:hAnsi="Times New Roman" w:cs="Times New Roman"/>
          <w:sz w:val="24"/>
          <w:szCs w:val="24"/>
          <w:lang w:eastAsia="x-none"/>
        </w:rPr>
        <w:t xml:space="preserve"> A request for an expedited Contested Case Hearing for a service that has already been provided to the Member (post-service) will not be granted.</w:t>
      </w:r>
      <w:bookmarkStart w:id="2890" w:name="_Toc367447435"/>
      <w:bookmarkStart w:id="2891" w:name="_Toc372809850"/>
      <w:bookmarkStart w:id="2892" w:name="_Toc531245326"/>
      <w:bookmarkStart w:id="2893" w:name="_Toc536177154"/>
      <w:bookmarkStart w:id="2894" w:name="_Toc54161838"/>
      <w:bookmarkStart w:id="2895" w:name="_Toc53987776"/>
      <w:bookmarkStart w:id="2896" w:name="_Toc77611231"/>
      <w:bookmarkStart w:id="2897" w:name="_Toc77613244"/>
      <w:bookmarkStart w:id="2898" w:name="_Toc137211581"/>
    </w:p>
    <w:p w14:paraId="4B4E9454" w14:textId="3124403A" w:rsidR="008F4035" w:rsidRPr="003A10EA" w:rsidRDefault="00826E4B" w:rsidP="00D44385">
      <w:pPr>
        <w:pStyle w:val="ListParagraph"/>
        <w:numPr>
          <w:ilvl w:val="0"/>
          <w:numId w:val="61"/>
        </w:numPr>
        <w:contextualSpacing w:val="0"/>
        <w:outlineLvl w:val="1"/>
        <w:rPr>
          <w:rFonts w:ascii="Times New Roman" w:hAnsi="Times New Roman" w:cs="Times New Roman"/>
          <w:b/>
          <w:bCs/>
          <w:sz w:val="24"/>
          <w:szCs w:val="24"/>
          <w:lang w:val="x-none" w:eastAsia="x-none"/>
        </w:rPr>
      </w:pPr>
      <w:bookmarkStart w:id="2899" w:name="_Toc212648448"/>
      <w:r w:rsidRPr="003A10EA">
        <w:rPr>
          <w:rFonts w:ascii="Times New Roman" w:hAnsi="Times New Roman" w:cs="Times New Roman"/>
          <w:b/>
          <w:bCs/>
          <w:sz w:val="24"/>
          <w:szCs w:val="24"/>
          <w:lang w:val="x-none" w:eastAsia="x-none"/>
        </w:rPr>
        <w:t>Continuation of Benefits</w:t>
      </w:r>
      <w:bookmarkEnd w:id="2890"/>
      <w:bookmarkEnd w:id="2891"/>
      <w:bookmarkEnd w:id="2892"/>
      <w:bookmarkEnd w:id="2893"/>
      <w:bookmarkEnd w:id="2894"/>
      <w:bookmarkEnd w:id="2895"/>
      <w:bookmarkEnd w:id="2896"/>
      <w:bookmarkEnd w:id="2897"/>
      <w:bookmarkEnd w:id="2898"/>
      <w:bookmarkEnd w:id="2899"/>
      <w:r w:rsidRPr="003A10EA">
        <w:rPr>
          <w:rFonts w:ascii="Times New Roman" w:hAnsi="Times New Roman" w:cs="Times New Roman"/>
          <w:b/>
          <w:bCs/>
          <w:sz w:val="24"/>
          <w:szCs w:val="24"/>
          <w:lang w:val="x-none" w:eastAsia="x-none"/>
        </w:rPr>
        <w:fldChar w:fldCharType="begin"/>
      </w:r>
      <w:r w:rsidRPr="003A10EA">
        <w:rPr>
          <w:rFonts w:ascii="Times New Roman" w:hAnsi="Times New Roman" w:cs="Times New Roman"/>
          <w:sz w:val="24"/>
          <w:szCs w:val="24"/>
        </w:rPr>
        <w:instrText xml:space="preserve"> TC "</w:instrText>
      </w:r>
      <w:bookmarkStart w:id="2900" w:name="_Toc48900611"/>
      <w:r w:rsidRPr="003A10EA">
        <w:rPr>
          <w:rFonts w:ascii="Times New Roman" w:hAnsi="Times New Roman" w:cs="Times New Roman"/>
          <w:bCs/>
          <w:sz w:val="24"/>
          <w:szCs w:val="24"/>
          <w:lang w:eastAsia="x-none"/>
        </w:rPr>
        <w:instrText xml:space="preserve">6.  </w:instrText>
      </w:r>
      <w:r w:rsidRPr="003A10EA">
        <w:rPr>
          <w:rFonts w:ascii="Times New Roman" w:hAnsi="Times New Roman" w:cs="Times New Roman"/>
          <w:bCs/>
          <w:sz w:val="24"/>
          <w:szCs w:val="24"/>
          <w:lang w:val="x-none" w:eastAsia="x-none"/>
        </w:rPr>
        <w:instrText>Continuation of Benefits</w:instrText>
      </w:r>
      <w:bookmarkEnd w:id="2900"/>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val="x-none" w:eastAsia="x-none"/>
        </w:rPr>
        <w:fldChar w:fldCharType="end"/>
      </w:r>
    </w:p>
    <w:p w14:paraId="4E4334A7" w14:textId="77777777" w:rsidR="0088689B"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A Member who may be entitled to continuing benefits may request and receive continuing benefits in the same manner and same amount as previously authorized while an Appeal or </w:t>
      </w:r>
      <w:r w:rsidRPr="003A10EA">
        <w:rPr>
          <w:rFonts w:ascii="Times New Roman" w:hAnsi="Times New Roman" w:cs="Times New Roman"/>
          <w:sz w:val="24"/>
          <w:szCs w:val="24"/>
          <w:lang w:eastAsia="ja-JP"/>
        </w:rPr>
        <w:t>C</w:t>
      </w:r>
      <w:r w:rsidRPr="003A10EA">
        <w:rPr>
          <w:rFonts w:ascii="Times New Roman" w:hAnsi="Times New Roman" w:cs="Times New Roman"/>
          <w:sz w:val="24"/>
          <w:szCs w:val="24"/>
        </w:rPr>
        <w:t xml:space="preserve">ontested </w:t>
      </w:r>
      <w:r w:rsidRPr="003A10EA">
        <w:rPr>
          <w:rFonts w:ascii="Times New Roman" w:hAnsi="Times New Roman" w:cs="Times New Roman"/>
          <w:sz w:val="24"/>
          <w:szCs w:val="24"/>
          <w:lang w:eastAsia="ja-JP"/>
        </w:rPr>
        <w:t>C</w:t>
      </w:r>
      <w:r w:rsidRPr="003A10EA">
        <w:rPr>
          <w:rFonts w:ascii="Times New Roman" w:hAnsi="Times New Roman" w:cs="Times New Roman"/>
          <w:sz w:val="24"/>
          <w:szCs w:val="24"/>
        </w:rPr>
        <w:t xml:space="preserve">ase </w:t>
      </w:r>
      <w:r w:rsidRPr="003A10EA">
        <w:rPr>
          <w:rFonts w:ascii="Times New Roman" w:hAnsi="Times New Roman" w:cs="Times New Roman"/>
          <w:sz w:val="24"/>
          <w:szCs w:val="24"/>
          <w:lang w:eastAsia="ja-JP"/>
        </w:rPr>
        <w:t>H</w:t>
      </w:r>
      <w:r w:rsidRPr="003A10EA">
        <w:rPr>
          <w:rFonts w:ascii="Times New Roman" w:hAnsi="Times New Roman" w:cs="Times New Roman"/>
          <w:sz w:val="24"/>
          <w:szCs w:val="24"/>
        </w:rPr>
        <w:t xml:space="preserve">earing is pending.  As used in Ex. I, Sec. 6, “timely” filing means filing on or before the later of the following: </w:t>
      </w:r>
    </w:p>
    <w:p w14:paraId="339A8BE6" w14:textId="77777777" w:rsidR="0088689B"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Within </w:t>
      </w:r>
      <w:r w:rsidRPr="003A10EA">
        <w:rPr>
          <w:rFonts w:ascii="Times New Roman" w:hAnsi="Times New Roman" w:cs="Times New Roman"/>
          <w:sz w:val="24"/>
          <w:szCs w:val="24"/>
          <w:lang w:eastAsia="ja-JP"/>
        </w:rPr>
        <w:t>ten (</w:t>
      </w:r>
      <w:r w:rsidRPr="003A10EA">
        <w:rPr>
          <w:rFonts w:ascii="Times New Roman" w:hAnsi="Times New Roman" w:cs="Times New Roman"/>
          <w:sz w:val="24"/>
          <w:szCs w:val="24"/>
        </w:rPr>
        <w:t>10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after the date of the </w:t>
      </w:r>
      <w:r w:rsidRPr="003A10EA">
        <w:rPr>
          <w:rFonts w:ascii="Times New Roman" w:hAnsi="Times New Roman" w:cs="Times New Roman"/>
          <w:sz w:val="24"/>
          <w:szCs w:val="24"/>
          <w:lang w:eastAsia="ja-JP"/>
        </w:rPr>
        <w:t>NOABD</w:t>
      </w:r>
      <w:r w:rsidRPr="003A10EA">
        <w:rPr>
          <w:rFonts w:ascii="Times New Roman" w:hAnsi="Times New Roman" w:cs="Times New Roman"/>
          <w:sz w:val="24"/>
          <w:szCs w:val="24"/>
        </w:rPr>
        <w:t xml:space="preserve">; or </w:t>
      </w:r>
    </w:p>
    <w:p w14:paraId="2B05EF5E" w14:textId="77777777" w:rsidR="0088689B"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The intended effective date of the Action proposed in the NOABD. </w:t>
      </w:r>
    </w:p>
    <w:p w14:paraId="11B10928" w14:textId="77777777" w:rsidR="005F5D62"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Contractor shall continue the Member’s benefits if all of the following occur: </w:t>
      </w:r>
    </w:p>
    <w:p w14:paraId="10E309A6" w14:textId="77777777" w:rsidR="005F5D62"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The Appeal or Contested Case Hearing request involves the termination, suspension, or reduction of previously authorized services; </w:t>
      </w:r>
    </w:p>
    <w:p w14:paraId="629952C9" w14:textId="77777777" w:rsidR="005F5D62"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lastRenderedPageBreak/>
        <w:t xml:space="preserve">An authorized Provider ordered the </w:t>
      </w:r>
      <w:r w:rsidRPr="003A10EA">
        <w:rPr>
          <w:rFonts w:ascii="Times New Roman" w:hAnsi="Times New Roman" w:cs="Times New Roman"/>
          <w:sz w:val="24"/>
          <w:szCs w:val="24"/>
          <w:lang w:eastAsia="ja-JP"/>
        </w:rPr>
        <w:t>s</w:t>
      </w:r>
      <w:r w:rsidRPr="003A10EA">
        <w:rPr>
          <w:rFonts w:ascii="Times New Roman" w:hAnsi="Times New Roman" w:cs="Times New Roman"/>
          <w:sz w:val="24"/>
          <w:szCs w:val="24"/>
        </w:rPr>
        <w:t xml:space="preserve">ervices; </w:t>
      </w:r>
    </w:p>
    <w:p w14:paraId="6415E3CD" w14:textId="77777777" w:rsidR="005F5D62"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The period covered by the original authorization has not expired; and </w:t>
      </w:r>
    </w:p>
    <w:p w14:paraId="78C28B25" w14:textId="77777777" w:rsidR="005F5D62"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The Member timely files for continuation of benefits.</w:t>
      </w:r>
    </w:p>
    <w:p w14:paraId="3929FBC1" w14:textId="77777777" w:rsidR="005F5D62"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b/>
          <w:sz w:val="24"/>
          <w:szCs w:val="24"/>
        </w:rPr>
        <w:t>Duration of Continued Benefits</w:t>
      </w:r>
    </w:p>
    <w:p w14:paraId="7D3F1DF2" w14:textId="77777777" w:rsidR="005F5D62"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b/>
          <w:sz w:val="24"/>
          <w:szCs w:val="24"/>
        </w:rPr>
        <w:t>Continuation of benefits pending Appeal resolution</w:t>
      </w:r>
    </w:p>
    <w:p w14:paraId="67271101" w14:textId="30CD7B54" w:rsidR="005F5D62" w:rsidRPr="003A10EA" w:rsidRDefault="00826E4B" w:rsidP="005F5D62">
      <w:pPr>
        <w:pStyle w:val="ListParagraph"/>
        <w:ind w:left="2160" w:firstLine="0"/>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If, at the Member’s request, Contractor continues or reinstates the Member’s benefits while the Appeal is pending, pursuant to 42 CFR § 438.420(c) and OAR 410-141-3910 the benefits must be continued until one of the following occurs:</w:t>
      </w:r>
    </w:p>
    <w:p w14:paraId="0A791FEB" w14:textId="77777777" w:rsidR="005F5D62"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The Member withdraws the Appeal; or</w:t>
      </w:r>
    </w:p>
    <w:p w14:paraId="58E26C33" w14:textId="56012473" w:rsidR="005F5D62"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Contractor issues an Appeal Resolution.</w:t>
      </w:r>
    </w:p>
    <w:p w14:paraId="756BCDA9" w14:textId="77777777" w:rsidR="005F5D62"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b/>
          <w:sz w:val="24"/>
          <w:szCs w:val="24"/>
        </w:rPr>
        <w:t>Continuation of benefits pending Contested Case Hearing resolution</w:t>
      </w:r>
    </w:p>
    <w:p w14:paraId="74E0C056" w14:textId="77777777" w:rsidR="005F5D62" w:rsidRPr="003A10EA" w:rsidRDefault="00826E4B" w:rsidP="005F5D62">
      <w:pPr>
        <w:pStyle w:val="ListParagraph"/>
        <w:ind w:left="2160" w:firstLine="0"/>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If, at the Member’s request, Contractor continues or reinstates the Member’s benefits while the Contested Case Hearing is pending, pursuant to 42 CFR § 438.420(c) and OAR 410-141-3910 the benefits must be continued until one of the following occurs:</w:t>
      </w:r>
    </w:p>
    <w:p w14:paraId="66DCE752" w14:textId="77777777" w:rsidR="005F5D62"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t xml:space="preserve">The Member does not request a Contested Case Hearing within </w:t>
      </w:r>
      <w:r w:rsidRPr="003A10EA">
        <w:rPr>
          <w:rFonts w:ascii="Times New Roman" w:hAnsi="Times New Roman" w:cs="Times New Roman"/>
          <w:sz w:val="24"/>
          <w:szCs w:val="24"/>
          <w:lang w:val="x-none" w:eastAsia="ja-JP"/>
        </w:rPr>
        <w:t>ten (</w:t>
      </w:r>
      <w:r w:rsidRPr="003A10EA">
        <w:rPr>
          <w:rFonts w:ascii="Times New Roman" w:hAnsi="Times New Roman" w:cs="Times New Roman"/>
          <w:sz w:val="24"/>
          <w:szCs w:val="24"/>
          <w:lang w:val="x-none" w:eastAsia="x-none"/>
        </w:rPr>
        <w:t>10</w:t>
      </w:r>
      <w:r w:rsidRPr="003A10EA">
        <w:rPr>
          <w:rFonts w:ascii="Times New Roman" w:hAnsi="Times New Roman" w:cs="Times New Roman"/>
          <w:sz w:val="24"/>
          <w:szCs w:val="24"/>
          <w:lang w:val="x-none" w:eastAsia="ja-JP"/>
        </w:rPr>
        <w:t>)</w:t>
      </w:r>
      <w:r w:rsidRPr="003A10EA">
        <w:rPr>
          <w:rFonts w:ascii="Times New Roman" w:hAnsi="Times New Roman" w:cs="Times New Roman"/>
          <w:sz w:val="24"/>
          <w:szCs w:val="24"/>
          <w:lang w:val="x-none" w:eastAsia="x-none"/>
        </w:rPr>
        <w:t xml:space="preserve"> days from the </w:t>
      </w:r>
      <w:r w:rsidRPr="003A10EA">
        <w:rPr>
          <w:rFonts w:ascii="Times New Roman" w:hAnsi="Times New Roman" w:cs="Times New Roman"/>
          <w:sz w:val="24"/>
          <w:szCs w:val="24"/>
          <w:lang w:eastAsia="x-none"/>
        </w:rPr>
        <w:t xml:space="preserve">date of the </w:t>
      </w:r>
      <w:r w:rsidRPr="003A10EA">
        <w:rPr>
          <w:rFonts w:ascii="Times New Roman" w:hAnsi="Times New Roman" w:cs="Times New Roman"/>
          <w:sz w:val="24"/>
          <w:szCs w:val="24"/>
          <w:lang w:val="x-none" w:eastAsia="ja-JP"/>
        </w:rPr>
        <w:t>N</w:t>
      </w:r>
      <w:r w:rsidRPr="003A10EA">
        <w:rPr>
          <w:rFonts w:ascii="Times New Roman" w:hAnsi="Times New Roman" w:cs="Times New Roman"/>
          <w:sz w:val="24"/>
          <w:szCs w:val="24"/>
          <w:lang w:val="x-none" w:eastAsia="x-none"/>
        </w:rPr>
        <w:t xml:space="preserve">otice of Appeal </w:t>
      </w:r>
      <w:r w:rsidRPr="003A10EA">
        <w:rPr>
          <w:rFonts w:ascii="Times New Roman" w:hAnsi="Times New Roman" w:cs="Times New Roman"/>
          <w:sz w:val="24"/>
          <w:szCs w:val="24"/>
          <w:lang w:val="x-none" w:eastAsia="ja-JP"/>
        </w:rPr>
        <w:t>R</w:t>
      </w:r>
      <w:r w:rsidRPr="003A10EA">
        <w:rPr>
          <w:rFonts w:ascii="Times New Roman" w:hAnsi="Times New Roman" w:cs="Times New Roman"/>
          <w:sz w:val="24"/>
          <w:szCs w:val="24"/>
          <w:lang w:val="x-none" w:eastAsia="x-none"/>
        </w:rPr>
        <w:t>esolution letter</w:t>
      </w:r>
      <w:r w:rsidRPr="003A10EA">
        <w:rPr>
          <w:rFonts w:ascii="Times New Roman" w:hAnsi="Times New Roman" w:cs="Times New Roman"/>
          <w:sz w:val="24"/>
          <w:szCs w:val="24"/>
          <w:lang w:eastAsia="x-none"/>
        </w:rPr>
        <w:t>;</w:t>
      </w:r>
      <w:r w:rsidRPr="003A10EA">
        <w:rPr>
          <w:rFonts w:ascii="Times New Roman" w:hAnsi="Times New Roman" w:cs="Times New Roman"/>
          <w:sz w:val="24"/>
          <w:szCs w:val="24"/>
          <w:lang w:val="x-none" w:eastAsia="x-none"/>
        </w:rPr>
        <w:t xml:space="preserve"> </w:t>
      </w:r>
    </w:p>
    <w:p w14:paraId="70194698" w14:textId="77777777" w:rsidR="005F5D62"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t xml:space="preserve">The Member withdraws </w:t>
      </w:r>
      <w:r w:rsidRPr="003A10EA">
        <w:rPr>
          <w:rFonts w:ascii="Times New Roman" w:hAnsi="Times New Roman" w:cs="Times New Roman"/>
          <w:sz w:val="24"/>
          <w:szCs w:val="24"/>
          <w:lang w:val="x-none" w:eastAsia="ja-JP"/>
        </w:rPr>
        <w:t>their R</w:t>
      </w:r>
      <w:r w:rsidRPr="003A10EA">
        <w:rPr>
          <w:rFonts w:ascii="Times New Roman" w:hAnsi="Times New Roman" w:cs="Times New Roman"/>
          <w:sz w:val="24"/>
          <w:szCs w:val="24"/>
          <w:lang w:val="x-none" w:eastAsia="x-none"/>
        </w:rPr>
        <w:t xml:space="preserve">equest for </w:t>
      </w:r>
      <w:r w:rsidRPr="003A10EA">
        <w:rPr>
          <w:rFonts w:ascii="Times New Roman" w:hAnsi="Times New Roman" w:cs="Times New Roman"/>
          <w:sz w:val="24"/>
          <w:szCs w:val="24"/>
          <w:lang w:eastAsia="x-none"/>
        </w:rPr>
        <w:t xml:space="preserve">Contested Case </w:t>
      </w:r>
      <w:r w:rsidRPr="003A10EA">
        <w:rPr>
          <w:rFonts w:ascii="Times New Roman" w:hAnsi="Times New Roman" w:cs="Times New Roman"/>
          <w:sz w:val="24"/>
          <w:szCs w:val="24"/>
          <w:lang w:val="x-none" w:eastAsia="ja-JP"/>
        </w:rPr>
        <w:t>H</w:t>
      </w:r>
      <w:r w:rsidRPr="003A10EA">
        <w:rPr>
          <w:rFonts w:ascii="Times New Roman" w:hAnsi="Times New Roman" w:cs="Times New Roman"/>
          <w:sz w:val="24"/>
          <w:szCs w:val="24"/>
          <w:lang w:val="x-none" w:eastAsia="x-none"/>
        </w:rPr>
        <w:t>earing;</w:t>
      </w:r>
      <w:r w:rsidRPr="003A10EA">
        <w:rPr>
          <w:rFonts w:ascii="Times New Roman" w:hAnsi="Times New Roman" w:cs="Times New Roman"/>
          <w:sz w:val="24"/>
          <w:szCs w:val="24"/>
          <w:lang w:eastAsia="x-none"/>
        </w:rPr>
        <w:t xml:space="preserve"> or</w:t>
      </w:r>
    </w:p>
    <w:p w14:paraId="663AAA1A" w14:textId="77777777" w:rsidR="005F5D62" w:rsidRPr="003A10EA" w:rsidRDefault="00826E4B" w:rsidP="00D44385">
      <w:pPr>
        <w:pStyle w:val="ListParagraph"/>
        <w:numPr>
          <w:ilvl w:val="3"/>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x-none"/>
        </w:rPr>
        <w:t xml:space="preserve">A </w:t>
      </w:r>
      <w:r w:rsidRPr="003A10EA">
        <w:rPr>
          <w:rFonts w:ascii="Times New Roman" w:hAnsi="Times New Roman" w:cs="Times New Roman"/>
          <w:sz w:val="24"/>
          <w:szCs w:val="24"/>
          <w:lang w:val="x-none" w:eastAsia="ja-JP"/>
        </w:rPr>
        <w:t xml:space="preserve">final </w:t>
      </w:r>
      <w:r w:rsidRPr="003A10EA">
        <w:rPr>
          <w:rFonts w:ascii="Times New Roman" w:hAnsi="Times New Roman" w:cs="Times New Roman"/>
          <w:sz w:val="24"/>
          <w:szCs w:val="24"/>
          <w:lang w:val="x-none" w:eastAsia="x-none"/>
        </w:rPr>
        <w:t>Contested Case Hearing decision adverse to the Member is issued</w:t>
      </w:r>
      <w:r w:rsidRPr="003A10EA">
        <w:rPr>
          <w:rFonts w:ascii="Times New Roman" w:hAnsi="Times New Roman" w:cs="Times New Roman"/>
          <w:sz w:val="24"/>
          <w:szCs w:val="24"/>
          <w:lang w:eastAsia="x-none"/>
        </w:rPr>
        <w:t>.</w:t>
      </w:r>
    </w:p>
    <w:p w14:paraId="78720F8C" w14:textId="77777777" w:rsidR="005F5D62"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b/>
          <w:sz w:val="24"/>
          <w:szCs w:val="24"/>
        </w:rPr>
        <w:t xml:space="preserve">Member responsibilities for services furnished while the </w:t>
      </w:r>
      <w:r w:rsidRPr="003A10EA">
        <w:rPr>
          <w:rFonts w:ascii="Times New Roman" w:hAnsi="Times New Roman" w:cs="Times New Roman"/>
          <w:b/>
          <w:sz w:val="24"/>
          <w:szCs w:val="24"/>
          <w:lang w:eastAsia="ja-JP"/>
        </w:rPr>
        <w:t>A</w:t>
      </w:r>
      <w:r w:rsidRPr="003A10EA">
        <w:rPr>
          <w:rFonts w:ascii="Times New Roman" w:hAnsi="Times New Roman" w:cs="Times New Roman"/>
          <w:b/>
          <w:sz w:val="24"/>
          <w:szCs w:val="24"/>
        </w:rPr>
        <w:t xml:space="preserve">ppeal or </w:t>
      </w:r>
      <w:r w:rsidRPr="003A10EA">
        <w:rPr>
          <w:rFonts w:ascii="Times New Roman" w:hAnsi="Times New Roman" w:cs="Times New Roman"/>
          <w:b/>
          <w:sz w:val="24"/>
          <w:szCs w:val="24"/>
          <w:lang w:eastAsia="ja-JP"/>
        </w:rPr>
        <w:t>C</w:t>
      </w:r>
      <w:r w:rsidRPr="003A10EA">
        <w:rPr>
          <w:rFonts w:ascii="Times New Roman" w:hAnsi="Times New Roman" w:cs="Times New Roman"/>
          <w:b/>
          <w:sz w:val="24"/>
          <w:szCs w:val="24"/>
        </w:rPr>
        <w:t xml:space="preserve">ontested </w:t>
      </w:r>
      <w:r w:rsidRPr="003A10EA">
        <w:rPr>
          <w:rFonts w:ascii="Times New Roman" w:hAnsi="Times New Roman" w:cs="Times New Roman"/>
          <w:b/>
          <w:sz w:val="24"/>
          <w:szCs w:val="24"/>
          <w:lang w:eastAsia="ja-JP"/>
        </w:rPr>
        <w:t>C</w:t>
      </w:r>
      <w:r w:rsidRPr="003A10EA">
        <w:rPr>
          <w:rFonts w:ascii="Times New Roman" w:hAnsi="Times New Roman" w:cs="Times New Roman"/>
          <w:b/>
          <w:sz w:val="24"/>
          <w:szCs w:val="24"/>
        </w:rPr>
        <w:t>ase hearing is pending</w:t>
      </w:r>
    </w:p>
    <w:p w14:paraId="61561813" w14:textId="77777777" w:rsidR="005F5D62" w:rsidRPr="003A10EA" w:rsidRDefault="00826E4B" w:rsidP="005F5D62">
      <w:pPr>
        <w:pStyle w:val="ListParagraph"/>
        <w:ind w:left="1440" w:firstLine="0"/>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If the </w:t>
      </w:r>
      <w:r w:rsidRPr="003A10EA">
        <w:rPr>
          <w:rFonts w:ascii="Times New Roman" w:hAnsi="Times New Roman" w:cs="Times New Roman"/>
          <w:sz w:val="24"/>
          <w:szCs w:val="24"/>
          <w:lang w:eastAsia="ja-JP"/>
        </w:rPr>
        <w:t>f</w:t>
      </w:r>
      <w:r w:rsidRPr="003A10EA">
        <w:rPr>
          <w:rFonts w:ascii="Times New Roman" w:hAnsi="Times New Roman" w:cs="Times New Roman"/>
          <w:sz w:val="24"/>
          <w:szCs w:val="24"/>
        </w:rPr>
        <w:t xml:space="preserve">inal </w:t>
      </w:r>
      <w:r w:rsidRPr="003A10EA">
        <w:rPr>
          <w:rFonts w:ascii="Times New Roman" w:hAnsi="Times New Roman" w:cs="Times New Roman"/>
          <w:sz w:val="24"/>
          <w:szCs w:val="24"/>
          <w:lang w:eastAsia="ja-JP"/>
        </w:rPr>
        <w:t>r</w:t>
      </w:r>
      <w:r w:rsidRPr="003A10EA">
        <w:rPr>
          <w:rFonts w:ascii="Times New Roman" w:hAnsi="Times New Roman" w:cs="Times New Roman"/>
          <w:sz w:val="24"/>
          <w:szCs w:val="24"/>
        </w:rPr>
        <w:t>esolution of the Appeal or Contested Case Hearing upholds Contractor’s Adverse Benefit Determination, Contractor may recover from the Member the cost of the services furnished to the Member while the Appeal or hearing was pending pursuant to 42 CFR § 431.230(b) and OAR 410-141-3910, to the extent that they were furnished solely because of the requirements of Ex. I, Sec. 6 of this Contract.</w:t>
      </w:r>
      <w:bookmarkStart w:id="2901" w:name="_Toc367447436"/>
      <w:bookmarkStart w:id="2902" w:name="_Toc372809851"/>
      <w:bookmarkStart w:id="2903" w:name="_Toc531245327"/>
      <w:bookmarkStart w:id="2904" w:name="_Toc536177155"/>
      <w:bookmarkStart w:id="2905" w:name="_Toc54161839"/>
      <w:bookmarkStart w:id="2906" w:name="_Toc53987777"/>
      <w:bookmarkStart w:id="2907" w:name="_Toc77611232"/>
      <w:bookmarkStart w:id="2908" w:name="_Toc77613245"/>
      <w:bookmarkStart w:id="2909" w:name="_Toc137211582"/>
    </w:p>
    <w:p w14:paraId="06EAC3EE" w14:textId="542DCD7C" w:rsidR="005F5D62" w:rsidRPr="003A10EA" w:rsidRDefault="00826E4B" w:rsidP="00D44385">
      <w:pPr>
        <w:pStyle w:val="ListParagraph"/>
        <w:numPr>
          <w:ilvl w:val="0"/>
          <w:numId w:val="61"/>
        </w:numPr>
        <w:contextualSpacing w:val="0"/>
        <w:outlineLvl w:val="1"/>
        <w:rPr>
          <w:rFonts w:ascii="Times New Roman" w:hAnsi="Times New Roman" w:cs="Times New Roman"/>
          <w:b/>
          <w:bCs/>
          <w:sz w:val="24"/>
          <w:szCs w:val="24"/>
          <w:lang w:val="x-none" w:eastAsia="x-none"/>
        </w:rPr>
      </w:pPr>
      <w:bookmarkStart w:id="2910" w:name="_Toc212648449"/>
      <w:r w:rsidRPr="003A10EA">
        <w:rPr>
          <w:rFonts w:ascii="Times New Roman" w:hAnsi="Times New Roman" w:cs="Times New Roman"/>
          <w:b/>
          <w:bCs/>
          <w:sz w:val="24"/>
          <w:szCs w:val="24"/>
          <w:lang w:val="x-none" w:eastAsia="x-none"/>
        </w:rPr>
        <w:t>Implementation of Reversed Appeal Resolution</w:t>
      </w:r>
      <w:bookmarkEnd w:id="2901"/>
      <w:bookmarkEnd w:id="2902"/>
      <w:bookmarkEnd w:id="2903"/>
      <w:bookmarkEnd w:id="2904"/>
      <w:bookmarkEnd w:id="2905"/>
      <w:bookmarkEnd w:id="2906"/>
      <w:bookmarkEnd w:id="2907"/>
      <w:bookmarkEnd w:id="2908"/>
      <w:bookmarkEnd w:id="2909"/>
      <w:bookmarkEnd w:id="2910"/>
      <w:r w:rsidRPr="003A10EA">
        <w:rPr>
          <w:rFonts w:ascii="Times New Roman" w:hAnsi="Times New Roman" w:cs="Times New Roman"/>
          <w:b/>
          <w:bCs/>
          <w:sz w:val="24"/>
          <w:szCs w:val="24"/>
          <w:lang w:val="x-none" w:eastAsia="x-none"/>
        </w:rPr>
        <w:fldChar w:fldCharType="begin"/>
      </w:r>
      <w:r w:rsidRPr="003A10EA">
        <w:rPr>
          <w:rFonts w:ascii="Times New Roman" w:hAnsi="Times New Roman" w:cs="Times New Roman"/>
          <w:sz w:val="24"/>
          <w:szCs w:val="24"/>
        </w:rPr>
        <w:instrText xml:space="preserve"> TC "</w:instrText>
      </w:r>
      <w:bookmarkStart w:id="2911" w:name="_Toc48900612"/>
      <w:r w:rsidRPr="003A10EA">
        <w:rPr>
          <w:rFonts w:ascii="Times New Roman" w:hAnsi="Times New Roman" w:cs="Times New Roman"/>
          <w:bCs/>
          <w:sz w:val="24"/>
          <w:szCs w:val="24"/>
          <w:lang w:eastAsia="x-none"/>
        </w:rPr>
        <w:instrText xml:space="preserve">7.  </w:instrText>
      </w:r>
      <w:r w:rsidRPr="003A10EA">
        <w:rPr>
          <w:rFonts w:ascii="Times New Roman" w:hAnsi="Times New Roman" w:cs="Times New Roman"/>
          <w:bCs/>
          <w:sz w:val="24"/>
          <w:szCs w:val="24"/>
          <w:lang w:val="x-none" w:eastAsia="x-none"/>
        </w:rPr>
        <w:instrText>Implementation of Reversed Appeal Resolution</w:instrText>
      </w:r>
      <w:bookmarkEnd w:id="2911"/>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val="x-none" w:eastAsia="x-none"/>
        </w:rPr>
        <w:fldChar w:fldCharType="end"/>
      </w:r>
    </w:p>
    <w:p w14:paraId="4B5A0274" w14:textId="77777777" w:rsidR="005F5D62" w:rsidRPr="003A10EA" w:rsidRDefault="00826E4B" w:rsidP="005F5D62">
      <w:pPr>
        <w:pStyle w:val="ListParagraph"/>
        <w:ind w:firstLine="0"/>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If Contractor or the Administrative Law Judge reverses a decision to deny, limit, or delay services, Contractor shall provide the services or pay for the services or both in accordance with OAR 410-141-3910.</w:t>
      </w:r>
      <w:bookmarkStart w:id="2912" w:name="_Toc137211583"/>
      <w:bookmarkStart w:id="2913" w:name="_Toc137211584"/>
      <w:bookmarkStart w:id="2914" w:name="_Toc367447437"/>
      <w:bookmarkStart w:id="2915" w:name="_Toc372809852"/>
      <w:bookmarkStart w:id="2916" w:name="_Toc531245328"/>
      <w:bookmarkStart w:id="2917" w:name="_Toc536177156"/>
      <w:bookmarkStart w:id="2918" w:name="_Toc54161840"/>
      <w:bookmarkStart w:id="2919" w:name="_Toc53987778"/>
      <w:bookmarkStart w:id="2920" w:name="_Toc77611233"/>
      <w:bookmarkStart w:id="2921" w:name="_Toc77613246"/>
      <w:bookmarkStart w:id="2922" w:name="_Toc137211585"/>
      <w:bookmarkEnd w:id="2912"/>
      <w:bookmarkEnd w:id="2913"/>
    </w:p>
    <w:p w14:paraId="359664F6" w14:textId="31AA6254" w:rsidR="005F5D62" w:rsidRPr="003A10EA" w:rsidRDefault="00826E4B" w:rsidP="00D44385">
      <w:pPr>
        <w:pStyle w:val="ListParagraph"/>
        <w:numPr>
          <w:ilvl w:val="0"/>
          <w:numId w:val="61"/>
        </w:numPr>
        <w:contextualSpacing w:val="0"/>
        <w:outlineLvl w:val="1"/>
        <w:rPr>
          <w:rFonts w:ascii="Times New Roman" w:hAnsi="Times New Roman" w:cs="Times New Roman"/>
          <w:b/>
          <w:bCs/>
          <w:sz w:val="24"/>
          <w:szCs w:val="24"/>
          <w:lang w:val="x-none" w:eastAsia="x-none"/>
        </w:rPr>
      </w:pPr>
      <w:bookmarkStart w:id="2923" w:name="_Toc212648450"/>
      <w:r w:rsidRPr="003A10EA">
        <w:rPr>
          <w:rFonts w:ascii="Times New Roman" w:hAnsi="Times New Roman" w:cs="Times New Roman"/>
          <w:b/>
          <w:bCs/>
          <w:sz w:val="24"/>
          <w:szCs w:val="24"/>
          <w:lang w:val="x-none" w:eastAsia="x-none"/>
        </w:rPr>
        <w:t>Final Order</w:t>
      </w:r>
      <w:bookmarkEnd w:id="2914"/>
      <w:bookmarkEnd w:id="2915"/>
      <w:r w:rsidRPr="003A10EA">
        <w:rPr>
          <w:rFonts w:ascii="Times New Roman" w:hAnsi="Times New Roman" w:cs="Times New Roman"/>
          <w:b/>
          <w:bCs/>
          <w:sz w:val="24"/>
          <w:szCs w:val="24"/>
          <w:lang w:eastAsia="x-none"/>
        </w:rPr>
        <w:t xml:space="preserve"> on Contested Case Hearings</w:t>
      </w:r>
      <w:bookmarkEnd w:id="2916"/>
      <w:bookmarkEnd w:id="2917"/>
      <w:bookmarkEnd w:id="2918"/>
      <w:bookmarkEnd w:id="2919"/>
      <w:bookmarkEnd w:id="2920"/>
      <w:bookmarkEnd w:id="2921"/>
      <w:bookmarkEnd w:id="2922"/>
      <w:bookmarkEnd w:id="2923"/>
      <w:r w:rsidRPr="003A10EA">
        <w:rPr>
          <w:rFonts w:ascii="Times New Roman" w:hAnsi="Times New Roman" w:cs="Times New Roman"/>
          <w:b/>
          <w:bCs/>
          <w:sz w:val="24"/>
          <w:szCs w:val="24"/>
          <w:lang w:eastAsia="x-none"/>
        </w:rPr>
        <w:fldChar w:fldCharType="begin"/>
      </w:r>
      <w:r w:rsidRPr="003A10EA">
        <w:rPr>
          <w:rFonts w:ascii="Times New Roman" w:hAnsi="Times New Roman" w:cs="Times New Roman"/>
          <w:sz w:val="24"/>
          <w:szCs w:val="24"/>
        </w:rPr>
        <w:instrText xml:space="preserve"> TC "</w:instrText>
      </w:r>
      <w:bookmarkStart w:id="2924" w:name="_Toc48900613"/>
      <w:r w:rsidRPr="003A10EA">
        <w:rPr>
          <w:rFonts w:ascii="Times New Roman" w:hAnsi="Times New Roman" w:cs="Times New Roman"/>
          <w:bCs/>
          <w:sz w:val="24"/>
          <w:szCs w:val="24"/>
          <w:lang w:eastAsia="x-none"/>
        </w:rPr>
        <w:instrText xml:space="preserve">8.  </w:instrText>
      </w:r>
      <w:r w:rsidRPr="003A10EA">
        <w:rPr>
          <w:rFonts w:ascii="Times New Roman" w:hAnsi="Times New Roman" w:cs="Times New Roman"/>
          <w:bCs/>
          <w:sz w:val="24"/>
          <w:szCs w:val="24"/>
          <w:lang w:val="x-none" w:eastAsia="x-none"/>
        </w:rPr>
        <w:instrText>Final Order</w:instrText>
      </w:r>
      <w:r w:rsidRPr="003A10EA">
        <w:rPr>
          <w:rFonts w:ascii="Times New Roman" w:hAnsi="Times New Roman" w:cs="Times New Roman"/>
          <w:bCs/>
          <w:sz w:val="24"/>
          <w:szCs w:val="24"/>
          <w:lang w:eastAsia="x-none"/>
        </w:rPr>
        <w:instrText xml:space="preserve"> on Contested Case Hearings</w:instrText>
      </w:r>
      <w:bookmarkEnd w:id="2924"/>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eastAsia="x-none"/>
        </w:rPr>
        <w:fldChar w:fldCharType="end"/>
      </w:r>
    </w:p>
    <w:p w14:paraId="4167F244" w14:textId="77777777" w:rsidR="005F5D62" w:rsidRPr="003A10EA" w:rsidRDefault="00826E4B" w:rsidP="005F5D62">
      <w:pPr>
        <w:pStyle w:val="ListParagraph"/>
        <w:ind w:firstLine="0"/>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OHA will resolve </w:t>
      </w:r>
      <w:r w:rsidRPr="003A10EA">
        <w:rPr>
          <w:rFonts w:ascii="Times New Roman" w:hAnsi="Times New Roman" w:cs="Times New Roman"/>
          <w:sz w:val="24"/>
          <w:szCs w:val="24"/>
          <w:lang w:eastAsia="ja-JP"/>
        </w:rPr>
        <w:t xml:space="preserve">a Contested Case Hearing </w:t>
      </w:r>
      <w:r w:rsidRPr="003A10EA">
        <w:rPr>
          <w:rFonts w:ascii="Times New Roman" w:hAnsi="Times New Roman" w:cs="Times New Roman"/>
          <w:sz w:val="24"/>
          <w:szCs w:val="24"/>
        </w:rPr>
        <w:t>ordinarily within</w:t>
      </w:r>
      <w:r w:rsidRPr="003A10EA">
        <w:rPr>
          <w:rFonts w:ascii="Times New Roman" w:hAnsi="Times New Roman" w:cs="Times New Roman"/>
          <w:sz w:val="24"/>
          <w:szCs w:val="24"/>
          <w:lang w:eastAsia="ja-JP"/>
        </w:rPr>
        <w:t xml:space="preserve"> ninety</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90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from the date Contractor receives the Member’s request for Appeal.  This does not include the number of days the Member took to subsequently file a </w:t>
      </w:r>
      <w:r w:rsidRPr="003A10EA">
        <w:rPr>
          <w:rFonts w:ascii="Times New Roman" w:hAnsi="Times New Roman" w:cs="Times New Roman"/>
          <w:sz w:val="24"/>
          <w:szCs w:val="24"/>
          <w:lang w:eastAsia="ja-JP"/>
        </w:rPr>
        <w:t>C</w:t>
      </w:r>
      <w:r w:rsidRPr="003A10EA">
        <w:rPr>
          <w:rFonts w:ascii="Times New Roman" w:hAnsi="Times New Roman" w:cs="Times New Roman"/>
          <w:sz w:val="24"/>
          <w:szCs w:val="24"/>
        </w:rPr>
        <w:t xml:space="preserve">ontested </w:t>
      </w:r>
      <w:r w:rsidRPr="003A10EA">
        <w:rPr>
          <w:rFonts w:ascii="Times New Roman" w:hAnsi="Times New Roman" w:cs="Times New Roman"/>
          <w:sz w:val="24"/>
          <w:szCs w:val="24"/>
          <w:lang w:eastAsia="ja-JP"/>
        </w:rPr>
        <w:t>C</w:t>
      </w:r>
      <w:r w:rsidRPr="003A10EA">
        <w:rPr>
          <w:rFonts w:ascii="Times New Roman" w:hAnsi="Times New Roman" w:cs="Times New Roman"/>
          <w:sz w:val="24"/>
          <w:szCs w:val="24"/>
        </w:rPr>
        <w:t xml:space="preserve">ase hearing request.  The final order is the final decision of OHA. </w:t>
      </w:r>
      <w:bookmarkStart w:id="2925" w:name="_Toc367447438"/>
      <w:bookmarkStart w:id="2926" w:name="_Toc372809853"/>
      <w:bookmarkStart w:id="2927" w:name="_Toc531245329"/>
      <w:bookmarkStart w:id="2928" w:name="_Toc536177157"/>
      <w:bookmarkStart w:id="2929" w:name="_Toc54161841"/>
      <w:bookmarkStart w:id="2930" w:name="_Toc53987779"/>
      <w:bookmarkStart w:id="2931" w:name="_Toc77611234"/>
      <w:bookmarkStart w:id="2932" w:name="_Toc77613247"/>
      <w:bookmarkStart w:id="2933" w:name="_Toc137211586"/>
    </w:p>
    <w:p w14:paraId="6909F931" w14:textId="5F9B5F70" w:rsidR="005F5D62" w:rsidRPr="003A10EA" w:rsidRDefault="00826E4B" w:rsidP="00D44385">
      <w:pPr>
        <w:pStyle w:val="ListParagraph"/>
        <w:numPr>
          <w:ilvl w:val="0"/>
          <w:numId w:val="61"/>
        </w:numPr>
        <w:contextualSpacing w:val="0"/>
        <w:outlineLvl w:val="1"/>
        <w:rPr>
          <w:rFonts w:ascii="Times New Roman" w:hAnsi="Times New Roman" w:cs="Times New Roman"/>
          <w:b/>
          <w:bCs/>
          <w:sz w:val="24"/>
          <w:szCs w:val="24"/>
          <w:lang w:val="x-none" w:eastAsia="x-none"/>
        </w:rPr>
      </w:pPr>
      <w:bookmarkStart w:id="2934" w:name="_Toc212648451"/>
      <w:r w:rsidRPr="003A10EA">
        <w:rPr>
          <w:rFonts w:ascii="Times New Roman" w:hAnsi="Times New Roman" w:cs="Times New Roman"/>
          <w:b/>
          <w:bCs/>
          <w:sz w:val="24"/>
          <w:szCs w:val="24"/>
          <w:lang w:eastAsia="x-none"/>
        </w:rPr>
        <w:t xml:space="preserve">Record Keeping </w:t>
      </w:r>
      <w:r w:rsidRPr="003A10EA">
        <w:rPr>
          <w:rFonts w:ascii="Times New Roman" w:hAnsi="Times New Roman" w:cs="Times New Roman"/>
          <w:b/>
          <w:bCs/>
          <w:sz w:val="24"/>
          <w:szCs w:val="24"/>
          <w:lang w:val="x-none" w:eastAsia="x-none"/>
        </w:rPr>
        <w:t>and Quality Improvement</w:t>
      </w:r>
      <w:bookmarkEnd w:id="2925"/>
      <w:bookmarkEnd w:id="2926"/>
      <w:bookmarkEnd w:id="2927"/>
      <w:bookmarkEnd w:id="2928"/>
      <w:bookmarkEnd w:id="2929"/>
      <w:bookmarkEnd w:id="2930"/>
      <w:bookmarkEnd w:id="2931"/>
      <w:bookmarkEnd w:id="2932"/>
      <w:bookmarkEnd w:id="2933"/>
      <w:bookmarkEnd w:id="2934"/>
      <w:r w:rsidRPr="003A10EA">
        <w:rPr>
          <w:rFonts w:ascii="Times New Roman" w:hAnsi="Times New Roman" w:cs="Times New Roman"/>
          <w:b/>
          <w:bCs/>
          <w:sz w:val="24"/>
          <w:szCs w:val="24"/>
          <w:lang w:val="x-none" w:eastAsia="x-none"/>
        </w:rPr>
        <w:fldChar w:fldCharType="begin"/>
      </w:r>
      <w:r w:rsidRPr="003A10EA">
        <w:rPr>
          <w:rFonts w:ascii="Times New Roman" w:hAnsi="Times New Roman" w:cs="Times New Roman"/>
          <w:sz w:val="24"/>
          <w:szCs w:val="24"/>
        </w:rPr>
        <w:instrText xml:space="preserve"> TC "</w:instrText>
      </w:r>
      <w:bookmarkStart w:id="2935" w:name="_Toc48900614"/>
      <w:r w:rsidRPr="003A10EA">
        <w:rPr>
          <w:rFonts w:ascii="Times New Roman" w:hAnsi="Times New Roman" w:cs="Times New Roman"/>
          <w:bCs/>
          <w:sz w:val="24"/>
          <w:szCs w:val="24"/>
          <w:lang w:eastAsia="x-none"/>
        </w:rPr>
        <w:instrText xml:space="preserve">9.  Record Keeping </w:instrText>
      </w:r>
      <w:r w:rsidRPr="003A10EA">
        <w:rPr>
          <w:rFonts w:ascii="Times New Roman" w:hAnsi="Times New Roman" w:cs="Times New Roman"/>
          <w:bCs/>
          <w:sz w:val="24"/>
          <w:szCs w:val="24"/>
          <w:lang w:val="x-none" w:eastAsia="x-none"/>
        </w:rPr>
        <w:instrText>and Quality Improvement</w:instrText>
      </w:r>
      <w:bookmarkEnd w:id="2935"/>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val="x-none" w:eastAsia="x-none"/>
        </w:rPr>
        <w:fldChar w:fldCharType="end"/>
      </w:r>
    </w:p>
    <w:p w14:paraId="54040782" w14:textId="5B597D41" w:rsidR="005F5D62"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Contractor shall document and maintain a record of all Member Grievances and Appeals in accordance with OAR 410-141-3890, OAR 410-141-3915, OAR 410-141-3875, and 42 CFR § </w:t>
      </w:r>
      <w:r w:rsidRPr="003A10EA">
        <w:rPr>
          <w:rFonts w:ascii="Times New Roman" w:hAnsi="Times New Roman" w:cs="Times New Roman"/>
          <w:sz w:val="24"/>
          <w:szCs w:val="24"/>
        </w:rPr>
        <w:lastRenderedPageBreak/>
        <w:t xml:space="preserve">438.416.  Contractor shall fully and timely comply with all records requests.  Contractor shall fully and promptly comply with OHA Monitoring and oversight. </w:t>
      </w:r>
    </w:p>
    <w:p w14:paraId="77C2BCD6" w14:textId="77777777" w:rsidR="005F5D62"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Contractor shall maintain records, in a central location accessible to OHA and available upon request to CMS, for each </w:t>
      </w:r>
      <w:r w:rsidRPr="003A10EA">
        <w:rPr>
          <w:rFonts w:ascii="Times New Roman" w:hAnsi="Times New Roman" w:cs="Times New Roman"/>
          <w:sz w:val="24"/>
          <w:szCs w:val="24"/>
          <w:lang w:eastAsia="ja-JP"/>
        </w:rPr>
        <w:t>G</w:t>
      </w:r>
      <w:r w:rsidRPr="003A10EA">
        <w:rPr>
          <w:rFonts w:ascii="Times New Roman" w:hAnsi="Times New Roman" w:cs="Times New Roman"/>
          <w:sz w:val="24"/>
          <w:szCs w:val="24"/>
        </w:rPr>
        <w:t xml:space="preserve">rievance and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ppeal.  The records shall include, at a minimum:</w:t>
      </w:r>
    </w:p>
    <w:p w14:paraId="533EAE67" w14:textId="77777777" w:rsidR="005F5D62"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A general description of the reason for the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ppeal or </w:t>
      </w:r>
      <w:r w:rsidRPr="003A10EA">
        <w:rPr>
          <w:rFonts w:ascii="Times New Roman" w:hAnsi="Times New Roman" w:cs="Times New Roman"/>
          <w:sz w:val="24"/>
          <w:szCs w:val="24"/>
          <w:lang w:eastAsia="ja-JP"/>
        </w:rPr>
        <w:t>G</w:t>
      </w:r>
      <w:r w:rsidRPr="003A10EA">
        <w:rPr>
          <w:rFonts w:ascii="Times New Roman" w:hAnsi="Times New Roman" w:cs="Times New Roman"/>
          <w:sz w:val="24"/>
          <w:szCs w:val="24"/>
        </w:rPr>
        <w:t>rievance and the supporting reasoning for its resolution;</w:t>
      </w:r>
    </w:p>
    <w:p w14:paraId="691E4648" w14:textId="77777777" w:rsidR="005F5D62"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The Member’s name and ID;</w:t>
      </w:r>
    </w:p>
    <w:p w14:paraId="16CFF99B" w14:textId="77777777" w:rsidR="005F5D62"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The date Contractor received the Grievance or Appeal filed by the Member, Subcontractor, or Provider;</w:t>
      </w:r>
    </w:p>
    <w:p w14:paraId="69E64E48" w14:textId="77777777" w:rsidR="005F5D62"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The NOABD</w:t>
      </w:r>
      <w:r w:rsidRPr="003A10EA">
        <w:rPr>
          <w:rFonts w:ascii="Times New Roman" w:hAnsi="Times New Roman" w:cs="Times New Roman"/>
          <w:sz w:val="24"/>
          <w:szCs w:val="24"/>
        </w:rPr>
        <w:t>;</w:t>
      </w:r>
    </w:p>
    <w:p w14:paraId="42A1B4D7" w14:textId="77777777" w:rsidR="005F5D62"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If filed in writing, the Appeal or Grievance;</w:t>
      </w:r>
    </w:p>
    <w:p w14:paraId="0755E5CC" w14:textId="77777777" w:rsidR="005F5D62"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If filed orally, documentation that the Grievance or Appeal was received orally;</w:t>
      </w:r>
    </w:p>
    <w:p w14:paraId="01AA7F3E" w14:textId="77777777" w:rsidR="005F5D62"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Records of the review or investigation at each level of the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ppeal, </w:t>
      </w:r>
      <w:r w:rsidRPr="003A10EA">
        <w:rPr>
          <w:rFonts w:ascii="Times New Roman" w:hAnsi="Times New Roman" w:cs="Times New Roman"/>
          <w:sz w:val="24"/>
          <w:szCs w:val="24"/>
          <w:lang w:eastAsia="ja-JP"/>
        </w:rPr>
        <w:t>G</w:t>
      </w:r>
      <w:r w:rsidRPr="003A10EA">
        <w:rPr>
          <w:rFonts w:ascii="Times New Roman" w:hAnsi="Times New Roman" w:cs="Times New Roman"/>
          <w:sz w:val="24"/>
          <w:szCs w:val="24"/>
        </w:rPr>
        <w:t xml:space="preserve">rievance, or </w:t>
      </w:r>
      <w:r w:rsidRPr="003A10EA">
        <w:rPr>
          <w:rFonts w:ascii="Times New Roman" w:hAnsi="Times New Roman" w:cs="Times New Roman"/>
          <w:sz w:val="24"/>
          <w:szCs w:val="24"/>
          <w:lang w:eastAsia="ja-JP"/>
        </w:rPr>
        <w:t>Contested Case H</w:t>
      </w:r>
      <w:r w:rsidRPr="003A10EA">
        <w:rPr>
          <w:rFonts w:ascii="Times New Roman" w:hAnsi="Times New Roman" w:cs="Times New Roman"/>
          <w:sz w:val="24"/>
          <w:szCs w:val="24"/>
        </w:rPr>
        <w:t>earing;</w:t>
      </w:r>
    </w:p>
    <w:p w14:paraId="312379F4" w14:textId="77777777" w:rsidR="005F5D62"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Notice</w:t>
      </w:r>
      <w:r w:rsidRPr="003A10EA">
        <w:rPr>
          <w:rFonts w:ascii="Times New Roman" w:hAnsi="Times New Roman" w:cs="Times New Roman"/>
          <w:sz w:val="24"/>
          <w:szCs w:val="24"/>
        </w:rPr>
        <w:t xml:space="preserve"> of resolution of the Grievance or Appeal, including dates of resolution at each level; </w:t>
      </w:r>
    </w:p>
    <w:p w14:paraId="0E949E23" w14:textId="77777777" w:rsidR="005F5D62"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x-none"/>
        </w:rPr>
        <w:t>C</w:t>
      </w:r>
      <w:r w:rsidRPr="003A10EA">
        <w:rPr>
          <w:rFonts w:ascii="Times New Roman" w:hAnsi="Times New Roman" w:cs="Times New Roman"/>
          <w:sz w:val="24"/>
          <w:szCs w:val="24"/>
          <w:lang w:val="x-none" w:eastAsia="x-none"/>
        </w:rPr>
        <w:t xml:space="preserve">opies of correspondence with the Member and all evidence, testimony, or additional documentation provided by the Member, the Member’s </w:t>
      </w:r>
      <w:r w:rsidRPr="003A10EA">
        <w:rPr>
          <w:rFonts w:ascii="Times New Roman" w:hAnsi="Times New Roman" w:cs="Times New Roman"/>
          <w:sz w:val="24"/>
          <w:szCs w:val="24"/>
          <w:lang w:val="x-none" w:eastAsia="ja-JP"/>
        </w:rPr>
        <w:t>R</w:t>
      </w:r>
      <w:r w:rsidRPr="003A10EA">
        <w:rPr>
          <w:rFonts w:ascii="Times New Roman" w:hAnsi="Times New Roman" w:cs="Times New Roman"/>
          <w:sz w:val="24"/>
          <w:szCs w:val="24"/>
          <w:lang w:val="x-none" w:eastAsia="x-none"/>
        </w:rPr>
        <w:t xml:space="preserve">epresentative, or the Member’s Provider as part of the </w:t>
      </w:r>
      <w:r w:rsidRPr="003A10EA">
        <w:rPr>
          <w:rFonts w:ascii="Times New Roman" w:hAnsi="Times New Roman" w:cs="Times New Roman"/>
          <w:sz w:val="24"/>
          <w:szCs w:val="24"/>
          <w:lang w:eastAsia="x-none"/>
        </w:rPr>
        <w:t xml:space="preserve">Grievance, </w:t>
      </w:r>
      <w:r w:rsidRPr="003A10EA">
        <w:rPr>
          <w:rFonts w:ascii="Times New Roman" w:hAnsi="Times New Roman" w:cs="Times New Roman"/>
          <w:sz w:val="24"/>
          <w:szCs w:val="24"/>
          <w:lang w:val="x-none" w:eastAsia="x-none"/>
        </w:rPr>
        <w:t>Appeal</w:t>
      </w:r>
      <w:r w:rsidRPr="003A10EA">
        <w:rPr>
          <w:rFonts w:ascii="Times New Roman" w:hAnsi="Times New Roman" w:cs="Times New Roman"/>
          <w:sz w:val="24"/>
          <w:szCs w:val="24"/>
          <w:lang w:eastAsia="x-none"/>
        </w:rPr>
        <w:t>, or Contested Case Hearing</w:t>
      </w:r>
      <w:r w:rsidRPr="003A10EA">
        <w:rPr>
          <w:rFonts w:ascii="Times New Roman" w:hAnsi="Times New Roman" w:cs="Times New Roman"/>
          <w:sz w:val="24"/>
          <w:szCs w:val="24"/>
          <w:lang w:val="x-none" w:eastAsia="x-none"/>
        </w:rPr>
        <w:t xml:space="preserve"> process; and</w:t>
      </w:r>
    </w:p>
    <w:p w14:paraId="1072F19B" w14:textId="77777777" w:rsidR="005F5D62"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All written decisions and copies of all correspondence with all parties to the Grievance, Appeal, or </w:t>
      </w:r>
      <w:r w:rsidRPr="003A10EA">
        <w:rPr>
          <w:rFonts w:ascii="Times New Roman" w:hAnsi="Times New Roman" w:cs="Times New Roman"/>
          <w:sz w:val="24"/>
          <w:szCs w:val="24"/>
          <w:lang w:eastAsia="ja-JP"/>
        </w:rPr>
        <w:t>Contested Case H</w:t>
      </w:r>
      <w:r w:rsidRPr="003A10EA">
        <w:rPr>
          <w:rFonts w:ascii="Times New Roman" w:hAnsi="Times New Roman" w:cs="Times New Roman"/>
          <w:sz w:val="24"/>
          <w:szCs w:val="24"/>
        </w:rPr>
        <w:t>earing.</w:t>
      </w:r>
      <w:bookmarkStart w:id="2936" w:name="_Toc54161842"/>
      <w:bookmarkStart w:id="2937" w:name="_Toc53987780"/>
      <w:bookmarkStart w:id="2938" w:name="_Toc77611235"/>
      <w:bookmarkStart w:id="2939" w:name="_Toc77613248"/>
      <w:bookmarkStart w:id="2940" w:name="_Toc137211587"/>
    </w:p>
    <w:p w14:paraId="05448942" w14:textId="1F79216C" w:rsidR="005F5D62" w:rsidRPr="003A10EA" w:rsidRDefault="00826E4B" w:rsidP="00D44385">
      <w:pPr>
        <w:pStyle w:val="ListParagraph"/>
        <w:numPr>
          <w:ilvl w:val="0"/>
          <w:numId w:val="61"/>
        </w:numPr>
        <w:contextualSpacing w:val="0"/>
        <w:outlineLvl w:val="1"/>
        <w:rPr>
          <w:rFonts w:ascii="Times New Roman" w:hAnsi="Times New Roman" w:cs="Times New Roman"/>
          <w:b/>
          <w:bCs/>
          <w:sz w:val="24"/>
          <w:szCs w:val="24"/>
          <w:lang w:val="x-none" w:eastAsia="x-none"/>
        </w:rPr>
      </w:pPr>
      <w:bookmarkStart w:id="2941" w:name="_Toc212648452"/>
      <w:r w:rsidRPr="003A10EA">
        <w:rPr>
          <w:rFonts w:ascii="Times New Roman" w:hAnsi="Times New Roman" w:cs="Times New Roman"/>
          <w:b/>
          <w:bCs/>
          <w:sz w:val="24"/>
          <w:szCs w:val="24"/>
          <w:lang w:val="x-none" w:eastAsia="ja-JP"/>
        </w:rPr>
        <w:t>Grievance and Appeal System</w:t>
      </w:r>
      <w:r w:rsidRPr="003A10EA">
        <w:rPr>
          <w:rFonts w:ascii="Times New Roman" w:hAnsi="Times New Roman" w:cs="Times New Roman"/>
          <w:b/>
          <w:bCs/>
          <w:sz w:val="24"/>
          <w:szCs w:val="24"/>
          <w:lang w:eastAsia="ja-JP"/>
        </w:rPr>
        <w:t>, Policies and Procedures, and Member Notice Templates</w:t>
      </w:r>
      <w:bookmarkEnd w:id="2936"/>
      <w:bookmarkEnd w:id="2937"/>
      <w:bookmarkEnd w:id="2938"/>
      <w:bookmarkEnd w:id="2939"/>
      <w:bookmarkEnd w:id="2940"/>
      <w:bookmarkEnd w:id="2941"/>
      <w:r w:rsidRPr="003A10EA">
        <w:rPr>
          <w:rFonts w:ascii="Times New Roman" w:hAnsi="Times New Roman" w:cs="Times New Roman"/>
          <w:b/>
          <w:bCs/>
          <w:sz w:val="24"/>
          <w:szCs w:val="24"/>
          <w:lang w:eastAsia="ja-JP"/>
        </w:rPr>
        <w:fldChar w:fldCharType="begin"/>
      </w:r>
      <w:r w:rsidRPr="003A10EA">
        <w:rPr>
          <w:rFonts w:ascii="Times New Roman" w:hAnsi="Times New Roman" w:cs="Times New Roman"/>
          <w:sz w:val="24"/>
          <w:szCs w:val="24"/>
        </w:rPr>
        <w:instrText xml:space="preserve"> TC "</w:instrText>
      </w:r>
      <w:bookmarkStart w:id="2942" w:name="_Toc48900615"/>
      <w:r w:rsidRPr="003A10EA">
        <w:rPr>
          <w:rFonts w:ascii="Times New Roman" w:hAnsi="Times New Roman" w:cs="Times New Roman"/>
          <w:bCs/>
          <w:sz w:val="24"/>
          <w:szCs w:val="24"/>
          <w:lang w:eastAsia="ja-JP"/>
        </w:rPr>
        <w:instrText xml:space="preserve">10.  </w:instrText>
      </w:r>
      <w:r w:rsidRPr="003A10EA">
        <w:rPr>
          <w:rFonts w:ascii="Times New Roman" w:hAnsi="Times New Roman" w:cs="Times New Roman"/>
          <w:bCs/>
          <w:sz w:val="24"/>
          <w:szCs w:val="24"/>
          <w:lang w:val="x-none" w:eastAsia="ja-JP"/>
        </w:rPr>
        <w:instrText>OHA Review and Approval of Grievance and Appeal System</w:instrText>
      </w:r>
      <w:r w:rsidRPr="003A10EA">
        <w:rPr>
          <w:rFonts w:ascii="Times New Roman" w:hAnsi="Times New Roman" w:cs="Times New Roman"/>
          <w:bCs/>
          <w:sz w:val="24"/>
          <w:szCs w:val="24"/>
          <w:lang w:eastAsia="ja-JP"/>
        </w:rPr>
        <w:instrText>, Policies and Procedures, and Member Notice Templates</w:instrText>
      </w:r>
      <w:bookmarkEnd w:id="2942"/>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eastAsia="ja-JP"/>
        </w:rPr>
        <w:fldChar w:fldCharType="end"/>
      </w:r>
    </w:p>
    <w:p w14:paraId="39CF7B5C" w14:textId="1C6F1A9C" w:rsidR="005F5D62" w:rsidRPr="003A10EA" w:rsidRDefault="00826E4B" w:rsidP="00310210">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 xml:space="preserve">The following apply to Contractor’s Grievance and Appeal System, policies and procedures </w:t>
      </w:r>
      <w:r w:rsidR="00E773E6" w:rsidRPr="003A10EA">
        <w:rPr>
          <w:rFonts w:ascii="Times New Roman" w:hAnsi="Times New Roman" w:cs="Times New Roman"/>
          <w:sz w:val="24"/>
          <w:szCs w:val="24"/>
          <w:lang w:eastAsia="ja-JP"/>
        </w:rPr>
        <w:t xml:space="preserve">(P&amp;Ps) </w:t>
      </w:r>
      <w:r w:rsidRPr="003A10EA">
        <w:rPr>
          <w:rFonts w:ascii="Times New Roman" w:hAnsi="Times New Roman" w:cs="Times New Roman"/>
          <w:sz w:val="24"/>
          <w:szCs w:val="24"/>
          <w:lang w:eastAsia="ja-JP"/>
        </w:rPr>
        <w:t>related thereto, Member notice templates, and any other documents to be provided to Members regarding Contractor’s Grievance and Appeal System:</w:t>
      </w:r>
    </w:p>
    <w:p w14:paraId="380B2063" w14:textId="4F5AAB9A" w:rsidR="00303786" w:rsidRPr="003A10EA" w:rsidRDefault="00B258DF"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val="x-none" w:eastAsia="ja-JP"/>
        </w:rPr>
        <w:t xml:space="preserve">Contractor shall </w:t>
      </w:r>
      <w:r w:rsidR="00E77819" w:rsidRPr="003A10EA">
        <w:rPr>
          <w:rFonts w:ascii="Times New Roman" w:hAnsi="Times New Roman" w:cs="Times New Roman"/>
          <w:sz w:val="24"/>
          <w:szCs w:val="24"/>
          <w:lang w:val="x-none" w:eastAsia="ja-JP"/>
        </w:rPr>
        <w:t xml:space="preserve">develop and </w:t>
      </w:r>
      <w:r w:rsidRPr="003A10EA">
        <w:rPr>
          <w:rFonts w:ascii="Times New Roman" w:hAnsi="Times New Roman" w:cs="Times New Roman"/>
          <w:sz w:val="24"/>
          <w:szCs w:val="24"/>
          <w:lang w:val="x-none" w:eastAsia="ja-JP"/>
        </w:rPr>
        <w:t xml:space="preserve">maintain written </w:t>
      </w:r>
      <w:r w:rsidR="00ED4210" w:rsidRPr="003A10EA">
        <w:rPr>
          <w:rFonts w:ascii="Times New Roman" w:hAnsi="Times New Roman" w:cs="Times New Roman"/>
          <w:sz w:val="24"/>
          <w:szCs w:val="24"/>
          <w:lang w:val="x-none" w:eastAsia="ja-JP"/>
        </w:rPr>
        <w:t>P&amp;Ps</w:t>
      </w:r>
      <w:r w:rsidRPr="003A10EA">
        <w:rPr>
          <w:rFonts w:ascii="Times New Roman" w:hAnsi="Times New Roman" w:cs="Times New Roman"/>
          <w:sz w:val="24"/>
          <w:szCs w:val="24"/>
          <w:lang w:val="x-none" w:eastAsia="ja-JP"/>
        </w:rPr>
        <w:t xml:space="preserve"> for </w:t>
      </w:r>
      <w:r w:rsidR="00ED4210" w:rsidRPr="003A10EA">
        <w:rPr>
          <w:rFonts w:ascii="Times New Roman" w:hAnsi="Times New Roman" w:cs="Times New Roman"/>
          <w:sz w:val="24"/>
          <w:szCs w:val="24"/>
          <w:lang w:val="x-none" w:eastAsia="ja-JP"/>
        </w:rPr>
        <w:t>its Grievance and Appeal System</w:t>
      </w:r>
      <w:r w:rsidR="00105A2D" w:rsidRPr="003A10EA">
        <w:rPr>
          <w:rFonts w:ascii="Times New Roman" w:hAnsi="Times New Roman" w:cs="Times New Roman"/>
          <w:sz w:val="24"/>
          <w:szCs w:val="24"/>
          <w:lang w:val="x-none" w:eastAsia="ja-JP"/>
        </w:rPr>
        <w:t xml:space="preserve"> </w:t>
      </w:r>
      <w:r w:rsidR="00FA51EC" w:rsidRPr="003A10EA">
        <w:rPr>
          <w:rFonts w:ascii="Times New Roman" w:hAnsi="Times New Roman" w:cs="Times New Roman"/>
          <w:sz w:val="24"/>
          <w:szCs w:val="24"/>
          <w:lang w:val="x-none" w:eastAsia="ja-JP"/>
        </w:rPr>
        <w:t>that comply with the requirements of this Contract and Applicable Laws</w:t>
      </w:r>
      <w:r w:rsidRPr="003A10EA">
        <w:rPr>
          <w:rFonts w:ascii="Times New Roman" w:hAnsi="Times New Roman" w:cs="Times New Roman"/>
          <w:sz w:val="24"/>
          <w:szCs w:val="24"/>
          <w:lang w:val="x-none" w:eastAsia="ja-JP"/>
        </w:rPr>
        <w:t xml:space="preserve">. Contractor shall </w:t>
      </w:r>
      <w:r w:rsidR="006A169F" w:rsidRPr="003A10EA">
        <w:rPr>
          <w:rFonts w:ascii="Times New Roman" w:hAnsi="Times New Roman" w:cs="Times New Roman"/>
          <w:sz w:val="24"/>
          <w:szCs w:val="24"/>
          <w:lang w:val="x-none" w:eastAsia="ja-JP"/>
        </w:rPr>
        <w:t>submit</w:t>
      </w:r>
      <w:r w:rsidRPr="003A10EA">
        <w:rPr>
          <w:rFonts w:ascii="Times New Roman" w:hAnsi="Times New Roman" w:cs="Times New Roman"/>
          <w:sz w:val="24"/>
          <w:szCs w:val="24"/>
          <w:lang w:val="x-none" w:eastAsia="ja-JP"/>
        </w:rPr>
        <w:t xml:space="preserve"> its </w:t>
      </w:r>
      <w:r w:rsidR="00ED4210" w:rsidRPr="003A10EA">
        <w:rPr>
          <w:rFonts w:ascii="Times New Roman" w:hAnsi="Times New Roman" w:cs="Times New Roman"/>
          <w:sz w:val="24"/>
          <w:szCs w:val="24"/>
          <w:lang w:val="x-none" w:eastAsia="ja-JP"/>
        </w:rPr>
        <w:t xml:space="preserve">Grievance and Appeal System P&amp;Ps </w:t>
      </w:r>
      <w:r w:rsidRPr="003A10EA">
        <w:rPr>
          <w:rFonts w:ascii="Times New Roman" w:hAnsi="Times New Roman" w:cs="Times New Roman"/>
          <w:sz w:val="24"/>
          <w:szCs w:val="24"/>
          <w:lang w:val="x-none" w:eastAsia="ja-JP"/>
        </w:rPr>
        <w:t xml:space="preserve">to OHA </w:t>
      </w:r>
      <w:r w:rsidR="00FE267D" w:rsidRPr="003A10EA">
        <w:rPr>
          <w:rFonts w:ascii="Times New Roman" w:hAnsi="Times New Roman" w:cs="Times New Roman"/>
          <w:sz w:val="24"/>
          <w:szCs w:val="24"/>
          <w:lang w:val="x-none" w:eastAsia="ja-JP"/>
        </w:rPr>
        <w:t xml:space="preserve">within five (5) Business Days of </w:t>
      </w:r>
      <w:r w:rsidR="009B07F4" w:rsidRPr="003A10EA">
        <w:rPr>
          <w:rFonts w:ascii="Times New Roman" w:hAnsi="Times New Roman" w:cs="Times New Roman"/>
          <w:sz w:val="24"/>
          <w:szCs w:val="24"/>
          <w:lang w:val="x-none" w:eastAsia="ja-JP"/>
        </w:rPr>
        <w:t xml:space="preserve">OHA’s </w:t>
      </w:r>
      <w:r w:rsidR="00FE267D" w:rsidRPr="003A10EA">
        <w:rPr>
          <w:rFonts w:ascii="Times New Roman" w:hAnsi="Times New Roman" w:cs="Times New Roman"/>
          <w:sz w:val="24"/>
          <w:szCs w:val="24"/>
          <w:lang w:val="x-none" w:eastAsia="ja-JP"/>
        </w:rPr>
        <w:t xml:space="preserve"> request and</w:t>
      </w:r>
      <w:r w:rsidRPr="003A10EA">
        <w:rPr>
          <w:rFonts w:ascii="Times New Roman" w:hAnsi="Times New Roman" w:cs="Times New Roman"/>
          <w:sz w:val="24"/>
          <w:szCs w:val="24"/>
          <w:lang w:val="x-none" w:eastAsia="ja-JP"/>
        </w:rPr>
        <w:t xml:space="preserve"> in the manner and to the location identified by OHA in </w:t>
      </w:r>
      <w:r w:rsidR="00FE267D" w:rsidRPr="003A10EA">
        <w:rPr>
          <w:rFonts w:ascii="Times New Roman" w:hAnsi="Times New Roman" w:cs="Times New Roman"/>
          <w:sz w:val="24"/>
          <w:szCs w:val="24"/>
          <w:lang w:val="x-none" w:eastAsia="ja-JP"/>
        </w:rPr>
        <w:t>the</w:t>
      </w:r>
      <w:r w:rsidRPr="003A10EA">
        <w:rPr>
          <w:rFonts w:ascii="Times New Roman" w:hAnsi="Times New Roman" w:cs="Times New Roman"/>
          <w:sz w:val="24"/>
          <w:szCs w:val="24"/>
          <w:lang w:val="x-none" w:eastAsia="ja-JP"/>
        </w:rPr>
        <w:t xml:space="preserve"> request</w:t>
      </w:r>
      <w:r w:rsidR="00ED4210" w:rsidRPr="003A10EA">
        <w:rPr>
          <w:rFonts w:ascii="Times New Roman" w:hAnsi="Times New Roman" w:cs="Times New Roman"/>
          <w:sz w:val="24"/>
          <w:szCs w:val="24"/>
          <w:lang w:val="x-none" w:eastAsia="ja-JP"/>
        </w:rPr>
        <w:t>.</w:t>
      </w:r>
      <w:r w:rsidR="00826E4B" w:rsidRPr="003A10EA">
        <w:rPr>
          <w:rFonts w:ascii="Times New Roman" w:hAnsi="Times New Roman" w:cs="Times New Roman"/>
          <w:sz w:val="24"/>
          <w:szCs w:val="24"/>
          <w:lang w:eastAsia="ja-JP"/>
        </w:rPr>
        <w:t xml:space="preserve"> </w:t>
      </w:r>
    </w:p>
    <w:p w14:paraId="10E53E04" w14:textId="7EA155E2" w:rsidR="00303786" w:rsidRPr="003A10EA" w:rsidRDefault="00BF2F41" w:rsidP="2C8918BB">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 xml:space="preserve">In addition to OHA’s right to request, and Contractor’s obligation to provide OHA with its Grievance and Appeal System P&amp;Ps under Sub.Para. (1) above of this Para. a, </w:t>
      </w:r>
      <w:r w:rsidR="00B56A29" w:rsidRPr="003A10EA">
        <w:rPr>
          <w:rFonts w:ascii="Times New Roman" w:hAnsi="Times New Roman" w:cs="Times New Roman"/>
          <w:sz w:val="24"/>
          <w:szCs w:val="24"/>
          <w:lang w:eastAsia="ja-JP"/>
        </w:rPr>
        <w:t xml:space="preserve">for the purpose of conducting a compliance review, </w:t>
      </w:r>
      <w:r w:rsidRPr="003A10EA">
        <w:rPr>
          <w:rFonts w:ascii="Times New Roman" w:hAnsi="Times New Roman" w:cs="Times New Roman"/>
          <w:sz w:val="24"/>
          <w:szCs w:val="24"/>
          <w:lang w:eastAsia="ja-JP"/>
        </w:rPr>
        <w:t>OHA shall also have the right to request, and Contractor shall provide OHA</w:t>
      </w:r>
      <w:r w:rsidR="00B56A29"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lang w:eastAsia="ja-JP"/>
        </w:rPr>
        <w:t>with</w:t>
      </w:r>
      <w:r w:rsidR="00B56A29" w:rsidRPr="003A10EA">
        <w:rPr>
          <w:rFonts w:ascii="Times New Roman" w:hAnsi="Times New Roman" w:cs="Times New Roman"/>
          <w:sz w:val="24"/>
          <w:szCs w:val="24"/>
          <w:lang w:eastAsia="ja-JP"/>
        </w:rPr>
        <w:t>,</w:t>
      </w:r>
      <w:r w:rsidRPr="003A10EA">
        <w:rPr>
          <w:rFonts w:ascii="Times New Roman" w:hAnsi="Times New Roman" w:cs="Times New Roman"/>
          <w:sz w:val="24"/>
          <w:szCs w:val="24"/>
          <w:lang w:eastAsia="ja-JP"/>
        </w:rPr>
        <w:t xml:space="preserve"> copies of its </w:t>
      </w:r>
      <w:r w:rsidR="00826E4B" w:rsidRPr="003A10EA">
        <w:rPr>
          <w:rFonts w:ascii="Times New Roman" w:hAnsi="Times New Roman" w:cs="Times New Roman"/>
          <w:sz w:val="24"/>
          <w:szCs w:val="24"/>
          <w:lang w:eastAsia="ja-JP"/>
        </w:rPr>
        <w:t>Grievance and Appeal System</w:t>
      </w:r>
      <w:r w:rsidR="009B11FD" w:rsidRPr="003A10EA">
        <w:rPr>
          <w:rFonts w:ascii="Times New Roman" w:hAnsi="Times New Roman" w:cs="Times New Roman"/>
          <w:sz w:val="24"/>
          <w:szCs w:val="24"/>
          <w:lang w:eastAsia="ja-JP"/>
        </w:rPr>
        <w:t xml:space="preserve"> </w:t>
      </w:r>
      <w:r w:rsidR="00E73609" w:rsidRPr="003A10EA">
        <w:rPr>
          <w:rFonts w:ascii="Times New Roman" w:hAnsi="Times New Roman" w:cs="Times New Roman"/>
          <w:sz w:val="24"/>
          <w:szCs w:val="24"/>
          <w:lang w:eastAsia="ja-JP"/>
        </w:rPr>
        <w:t>P&amp;Ps</w:t>
      </w:r>
      <w:r w:rsidR="00826E4B" w:rsidRPr="003A10EA">
        <w:rPr>
          <w:rFonts w:ascii="Times New Roman" w:hAnsi="Times New Roman" w:cs="Times New Roman"/>
          <w:sz w:val="24"/>
          <w:szCs w:val="24"/>
          <w:lang w:eastAsia="ja-JP"/>
        </w:rPr>
        <w:t xml:space="preserve">, Member notice templates, </w:t>
      </w:r>
      <w:r w:rsidRPr="003A10EA">
        <w:rPr>
          <w:rFonts w:ascii="Times New Roman" w:hAnsi="Times New Roman" w:cs="Times New Roman"/>
          <w:sz w:val="24"/>
          <w:szCs w:val="24"/>
          <w:lang w:eastAsia="ja-JP"/>
        </w:rPr>
        <w:t>and</w:t>
      </w:r>
      <w:r w:rsidR="00826E4B" w:rsidRPr="003A10EA">
        <w:rPr>
          <w:rFonts w:ascii="Times New Roman" w:hAnsi="Times New Roman" w:cs="Times New Roman"/>
          <w:sz w:val="24"/>
          <w:szCs w:val="24"/>
          <w:lang w:eastAsia="ja-JP"/>
        </w:rPr>
        <w:t xml:space="preserve"> any other documents to be provided to Members regarding Contractor’s Grievance and Appeal System. </w:t>
      </w:r>
      <w:r w:rsidR="00B56A29" w:rsidRPr="003A10EA">
        <w:rPr>
          <w:rFonts w:ascii="Times New Roman" w:hAnsi="Times New Roman" w:cs="Times New Roman"/>
          <w:sz w:val="24"/>
          <w:szCs w:val="24"/>
          <w:lang w:eastAsia="ja-JP"/>
        </w:rPr>
        <w:t xml:space="preserve">The foregoing compliance review requests may </w:t>
      </w:r>
      <w:r w:rsidR="009B11FD" w:rsidRPr="003A10EA">
        <w:rPr>
          <w:rFonts w:ascii="Times New Roman" w:hAnsi="Times New Roman" w:cs="Times New Roman"/>
          <w:sz w:val="24"/>
          <w:szCs w:val="24"/>
          <w:lang w:eastAsia="ja-JP"/>
        </w:rPr>
        <w:t xml:space="preserve">be made, but are not required to be made, </w:t>
      </w:r>
      <w:r w:rsidR="008A5E82" w:rsidRPr="003A10EA">
        <w:rPr>
          <w:rFonts w:ascii="Times New Roman" w:hAnsi="Times New Roman" w:cs="Times New Roman"/>
          <w:sz w:val="24"/>
          <w:szCs w:val="24"/>
          <w:lang w:eastAsia="ja-JP"/>
        </w:rPr>
        <w:t xml:space="preserve">by OHA </w:t>
      </w:r>
      <w:r w:rsidR="00B56A29" w:rsidRPr="003A10EA">
        <w:rPr>
          <w:rFonts w:ascii="Times New Roman" w:hAnsi="Times New Roman" w:cs="Times New Roman"/>
          <w:sz w:val="24"/>
          <w:szCs w:val="24"/>
          <w:lang w:eastAsia="ja-JP"/>
        </w:rPr>
        <w:t xml:space="preserve">in connection with or following a quarterly review conducted pursuant to Ex. I, Sec. 10, Para. b, or a Contested Case Hearing. </w:t>
      </w:r>
      <w:r w:rsidR="009B11FD" w:rsidRPr="003A10EA">
        <w:rPr>
          <w:rFonts w:ascii="Times New Roman" w:hAnsi="Times New Roman" w:cs="Times New Roman"/>
          <w:sz w:val="24"/>
          <w:szCs w:val="24"/>
          <w:lang w:eastAsia="ja-JP"/>
        </w:rPr>
        <w:t xml:space="preserve">Contractor shall provide all documentation requested </w:t>
      </w:r>
      <w:r w:rsidR="00B56A29" w:rsidRPr="003A10EA">
        <w:rPr>
          <w:rFonts w:ascii="Times New Roman" w:hAnsi="Times New Roman" w:cs="Times New Roman"/>
          <w:sz w:val="24"/>
          <w:szCs w:val="24"/>
          <w:lang w:eastAsia="ja-JP"/>
        </w:rPr>
        <w:t xml:space="preserve">under this Sub.Para. (2) </w:t>
      </w:r>
      <w:r w:rsidR="009B11FD" w:rsidRPr="003A10EA">
        <w:rPr>
          <w:rFonts w:ascii="Times New Roman" w:hAnsi="Times New Roman" w:cs="Times New Roman"/>
          <w:sz w:val="24"/>
          <w:szCs w:val="24"/>
          <w:lang w:eastAsia="ja-JP"/>
        </w:rPr>
        <w:t>to OHA via Administrative Notice within five (5) Business Days of OHA’s request</w:t>
      </w:r>
      <w:r w:rsidR="00B56A29" w:rsidRPr="003A10EA">
        <w:rPr>
          <w:rFonts w:ascii="Times New Roman" w:hAnsi="Times New Roman" w:cs="Times New Roman"/>
          <w:sz w:val="24"/>
          <w:szCs w:val="24"/>
          <w:lang w:eastAsia="ja-JP"/>
        </w:rPr>
        <w:t xml:space="preserve">.  </w:t>
      </w:r>
      <w:r w:rsidR="00826E4B" w:rsidRPr="003A10EA">
        <w:rPr>
          <w:rFonts w:ascii="Times New Roman" w:hAnsi="Times New Roman" w:cs="Times New Roman"/>
          <w:sz w:val="24"/>
          <w:szCs w:val="24"/>
          <w:lang w:eastAsia="ja-JP"/>
        </w:rPr>
        <w:t xml:space="preserve">Without limiting any other provision in this Contract, in the event OHA, CMS, or EQRO </w:t>
      </w:r>
      <w:r w:rsidR="00826E4B" w:rsidRPr="003A10EA">
        <w:rPr>
          <w:rFonts w:ascii="Times New Roman" w:hAnsi="Times New Roman" w:cs="Times New Roman"/>
          <w:sz w:val="24"/>
          <w:szCs w:val="24"/>
          <w:lang w:eastAsia="ja-JP"/>
        </w:rPr>
        <w:lastRenderedPageBreak/>
        <w:t>determine Contractor’s Member template notices do not comply with Applicable Laws, or with the terms and conditions of this Contract</w:t>
      </w:r>
      <w:r w:rsidR="00620AE4" w:rsidRPr="003A10EA">
        <w:rPr>
          <w:rFonts w:ascii="Times New Roman" w:hAnsi="Times New Roman" w:cs="Times New Roman"/>
          <w:sz w:val="24"/>
          <w:szCs w:val="24"/>
          <w:lang w:eastAsia="ja-JP"/>
        </w:rPr>
        <w:t xml:space="preserve">, </w:t>
      </w:r>
      <w:r w:rsidR="00826E4B" w:rsidRPr="003A10EA">
        <w:rPr>
          <w:rFonts w:ascii="Times New Roman" w:hAnsi="Times New Roman" w:cs="Times New Roman"/>
          <w:sz w:val="24"/>
          <w:szCs w:val="24"/>
          <w:lang w:eastAsia="ja-JP"/>
        </w:rPr>
        <w:t>Contractor shall revise such Member template notices within thirty (30) days of notification by OHA, CMS, or EQRO of non-compliance and submit them to OHA, via Administrative Notice, for review and approval or disapproval.</w:t>
      </w:r>
    </w:p>
    <w:p w14:paraId="6F31593C" w14:textId="468C3F14" w:rsidR="00303786" w:rsidRPr="003A10EA" w:rsidRDefault="00983B73" w:rsidP="12B80ED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C</w:t>
      </w:r>
      <w:r w:rsidR="00895570" w:rsidRPr="003A10EA">
        <w:rPr>
          <w:rFonts w:ascii="Times New Roman" w:hAnsi="Times New Roman" w:cs="Times New Roman"/>
          <w:sz w:val="24"/>
          <w:szCs w:val="24"/>
          <w:lang w:eastAsia="ja-JP"/>
        </w:rPr>
        <w:t xml:space="preserve">onsistent with Ex. B, Part 3, Sec. </w:t>
      </w:r>
      <w:r w:rsidRPr="003A10EA">
        <w:rPr>
          <w:rFonts w:ascii="Times New Roman" w:hAnsi="Times New Roman" w:cs="Times New Roman"/>
          <w:sz w:val="24"/>
          <w:szCs w:val="24"/>
          <w:lang w:eastAsia="ja-JP"/>
        </w:rPr>
        <w:t>4</w:t>
      </w:r>
      <w:r w:rsidR="00895570" w:rsidRPr="003A10EA">
        <w:rPr>
          <w:rFonts w:ascii="Times New Roman" w:hAnsi="Times New Roman" w:cs="Times New Roman"/>
          <w:sz w:val="24"/>
          <w:szCs w:val="24"/>
          <w:lang w:eastAsia="ja-JP"/>
        </w:rPr>
        <w:t>,</w:t>
      </w:r>
      <w:r w:rsidR="00E30616" w:rsidRPr="003A10EA">
        <w:rPr>
          <w:rFonts w:ascii="Times New Roman" w:hAnsi="Times New Roman" w:cs="Times New Roman"/>
          <w:sz w:val="24"/>
          <w:szCs w:val="24"/>
          <w:lang w:eastAsia="ja-JP"/>
        </w:rPr>
        <w:t xml:space="preserve"> Para. </w:t>
      </w:r>
      <w:r w:rsidR="001F4BA4" w:rsidRPr="003A10EA">
        <w:rPr>
          <w:rFonts w:ascii="Times New Roman" w:hAnsi="Times New Roman" w:cs="Times New Roman"/>
          <w:sz w:val="24"/>
          <w:szCs w:val="24"/>
          <w:lang w:eastAsia="ja-JP"/>
        </w:rPr>
        <w:t>g</w:t>
      </w:r>
      <w:r w:rsidR="00E30616" w:rsidRPr="003A10EA">
        <w:rPr>
          <w:rFonts w:ascii="Times New Roman" w:hAnsi="Times New Roman" w:cs="Times New Roman"/>
          <w:sz w:val="24"/>
          <w:szCs w:val="24"/>
          <w:lang w:eastAsia="ja-JP"/>
        </w:rPr>
        <w:t xml:space="preserve">, </w:t>
      </w:r>
      <w:r w:rsidR="00826E4B" w:rsidRPr="003A10EA">
        <w:rPr>
          <w:rFonts w:ascii="Times New Roman" w:hAnsi="Times New Roman" w:cs="Times New Roman"/>
          <w:sz w:val="24"/>
          <w:szCs w:val="24"/>
          <w:lang w:eastAsia="ja-JP"/>
        </w:rPr>
        <w:t>Contractor shall obtain OHA approval of</w:t>
      </w:r>
      <w:r w:rsidR="00712D8F" w:rsidRPr="003A10EA">
        <w:rPr>
          <w:rFonts w:ascii="Times New Roman" w:hAnsi="Times New Roman" w:cs="Times New Roman"/>
          <w:sz w:val="24"/>
          <w:szCs w:val="24"/>
          <w:lang w:eastAsia="ja-JP"/>
        </w:rPr>
        <w:t xml:space="preserve"> </w:t>
      </w:r>
      <w:r w:rsidR="008A5E82" w:rsidRPr="003A10EA">
        <w:rPr>
          <w:rFonts w:ascii="Times New Roman" w:hAnsi="Times New Roman" w:cs="Times New Roman"/>
          <w:sz w:val="24"/>
          <w:szCs w:val="24"/>
          <w:lang w:eastAsia="ja-JP"/>
        </w:rPr>
        <w:t xml:space="preserve">materials provided directly to and otherwise made available to </w:t>
      </w:r>
      <w:r w:rsidR="00826E4B" w:rsidRPr="003A10EA">
        <w:rPr>
          <w:rFonts w:ascii="Times New Roman" w:hAnsi="Times New Roman" w:cs="Times New Roman"/>
          <w:sz w:val="24"/>
          <w:szCs w:val="24"/>
          <w:lang w:eastAsia="ja-JP"/>
        </w:rPr>
        <w:t>Member</w:t>
      </w:r>
      <w:r w:rsidR="008A5E82" w:rsidRPr="003A10EA">
        <w:rPr>
          <w:rFonts w:ascii="Times New Roman" w:hAnsi="Times New Roman" w:cs="Times New Roman"/>
          <w:sz w:val="24"/>
          <w:szCs w:val="24"/>
          <w:lang w:eastAsia="ja-JP"/>
        </w:rPr>
        <w:t>s</w:t>
      </w:r>
      <w:r w:rsidR="00826E4B" w:rsidRPr="003A10EA">
        <w:rPr>
          <w:rFonts w:ascii="Times New Roman" w:hAnsi="Times New Roman" w:cs="Times New Roman"/>
          <w:sz w:val="24"/>
          <w:szCs w:val="24"/>
          <w:lang w:eastAsia="ja-JP"/>
        </w:rPr>
        <w:t xml:space="preserve"> </w:t>
      </w:r>
      <w:r w:rsidR="008178CC" w:rsidRPr="003A10EA">
        <w:rPr>
          <w:rFonts w:ascii="Times New Roman" w:hAnsi="Times New Roman" w:cs="Times New Roman"/>
          <w:sz w:val="24"/>
          <w:szCs w:val="24"/>
          <w:lang w:eastAsia="ja-JP"/>
        </w:rPr>
        <w:t>regarding</w:t>
      </w:r>
      <w:r w:rsidR="00826E4B" w:rsidRPr="003A10EA">
        <w:rPr>
          <w:rFonts w:ascii="Times New Roman" w:hAnsi="Times New Roman" w:cs="Times New Roman"/>
          <w:sz w:val="24"/>
          <w:szCs w:val="24"/>
          <w:lang w:eastAsia="ja-JP"/>
        </w:rPr>
        <w:t xml:space="preserve"> Contractor’s Grievance and Appeal system, prior to implementing and providing such materials to Members.  </w:t>
      </w:r>
    </w:p>
    <w:p w14:paraId="6F24DBF7" w14:textId="4FFC95CA" w:rsidR="00303786"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 xml:space="preserve">Contractor’s Grievance and Appeal System </w:t>
      </w:r>
      <w:r w:rsidR="00AB2351" w:rsidRPr="003A10EA">
        <w:rPr>
          <w:rFonts w:ascii="Times New Roman" w:hAnsi="Times New Roman" w:cs="Times New Roman"/>
          <w:sz w:val="24"/>
          <w:szCs w:val="24"/>
          <w:lang w:eastAsia="ja-JP"/>
        </w:rPr>
        <w:t>P&amp;Ps</w:t>
      </w:r>
      <w:r w:rsidRPr="003A10EA">
        <w:rPr>
          <w:rFonts w:ascii="Times New Roman" w:hAnsi="Times New Roman" w:cs="Times New Roman"/>
          <w:sz w:val="24"/>
          <w:szCs w:val="24"/>
          <w:lang w:eastAsia="ja-JP"/>
        </w:rPr>
        <w:t>, Member notice templates, and any other documents to be provided to Members regarding Contractor’s Grievance and Appeal System must be included in Contractor’s Member Handbook (as indicated in OHA’s Member Handbook Evaluation Criteria located on the CCO Contract Forms Website) and in Contractor’s Participating Provider Handbook.</w:t>
      </w:r>
    </w:p>
    <w:p w14:paraId="7CA22A1F" w14:textId="223B678C" w:rsidR="00303786" w:rsidRPr="003A10EA" w:rsidRDefault="00826E4B" w:rsidP="681365DF">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Within forty-five (45) days after the end of each calendar quarter, C</w:t>
      </w:r>
      <w:r w:rsidRPr="003A10EA">
        <w:rPr>
          <w:rFonts w:ascii="Times New Roman" w:hAnsi="Times New Roman" w:cs="Times New Roman"/>
          <w:sz w:val="24"/>
          <w:szCs w:val="24"/>
        </w:rPr>
        <w:t>ontractor shall provide to OHA</w:t>
      </w:r>
      <w:r w:rsidRPr="003A10EA">
        <w:rPr>
          <w:rFonts w:ascii="Times New Roman" w:hAnsi="Times New Roman" w:cs="Times New Roman"/>
          <w:sz w:val="24"/>
          <w:szCs w:val="24"/>
          <w:lang w:eastAsia="ja-JP"/>
        </w:rPr>
        <w:t xml:space="preserve">, via Administrative Notice, </w:t>
      </w:r>
      <w:r w:rsidRPr="003A10EA">
        <w:rPr>
          <w:rFonts w:ascii="Times New Roman" w:hAnsi="Times New Roman" w:cs="Times New Roman"/>
          <w:sz w:val="24"/>
          <w:szCs w:val="24"/>
        </w:rPr>
        <w:t>the following documentation</w:t>
      </w:r>
      <w:r w:rsidRPr="003A10EA">
        <w:rPr>
          <w:rFonts w:ascii="Times New Roman" w:hAnsi="Times New Roman" w:cs="Times New Roman"/>
          <w:sz w:val="24"/>
          <w:szCs w:val="24"/>
          <w:lang w:eastAsia="ja-JP"/>
        </w:rPr>
        <w:t xml:space="preserve"> (which shall include any and all documentation required to be held and maintained by Contractor’s Subcontractors):</w:t>
      </w:r>
    </w:p>
    <w:p w14:paraId="1B5E0EA8" w14:textId="384A7942" w:rsidR="00673410" w:rsidRPr="003A10EA" w:rsidRDefault="00673410" w:rsidP="2C8918BB">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 xml:space="preserve">Grievance System Report, </w:t>
      </w:r>
      <w:r w:rsidR="00F15E66" w:rsidRPr="003A10EA">
        <w:rPr>
          <w:rFonts w:ascii="Times New Roman" w:hAnsi="Times New Roman" w:cs="Times New Roman"/>
          <w:sz w:val="24"/>
          <w:szCs w:val="24"/>
          <w:lang w:eastAsia="ja-JP"/>
        </w:rPr>
        <w:t xml:space="preserve">which must be submitted to </w:t>
      </w:r>
      <w:r w:rsidRPr="003A10EA">
        <w:rPr>
          <w:rFonts w:ascii="Times New Roman" w:hAnsi="Times New Roman" w:cs="Times New Roman"/>
          <w:sz w:val="24"/>
          <w:szCs w:val="24"/>
          <w:lang w:eastAsia="ja-JP"/>
        </w:rPr>
        <w:t xml:space="preserve">OHA </w:t>
      </w:r>
      <w:r w:rsidR="00F15E66" w:rsidRPr="003A10EA">
        <w:rPr>
          <w:rFonts w:ascii="Times New Roman" w:hAnsi="Times New Roman" w:cs="Times New Roman"/>
          <w:sz w:val="24"/>
          <w:szCs w:val="24"/>
          <w:lang w:eastAsia="ja-JP"/>
        </w:rPr>
        <w:t xml:space="preserve">using the form </w:t>
      </w:r>
      <w:r w:rsidRPr="003A10EA">
        <w:rPr>
          <w:rFonts w:ascii="Times New Roman" w:hAnsi="Times New Roman" w:cs="Times New Roman"/>
          <w:sz w:val="24"/>
          <w:szCs w:val="24"/>
          <w:lang w:eastAsia="ja-JP"/>
        </w:rPr>
        <w:t xml:space="preserve">available </w:t>
      </w:r>
      <w:r w:rsidR="00F15E66" w:rsidRPr="003A10EA">
        <w:rPr>
          <w:rFonts w:ascii="Times New Roman" w:hAnsi="Times New Roman" w:cs="Times New Roman"/>
          <w:sz w:val="24"/>
          <w:szCs w:val="24"/>
          <w:lang w:eastAsia="ja-JP"/>
        </w:rPr>
        <w:t xml:space="preserve">to Contractor </w:t>
      </w:r>
      <w:r w:rsidRPr="003A10EA">
        <w:rPr>
          <w:rFonts w:ascii="Times New Roman" w:hAnsi="Times New Roman" w:cs="Times New Roman"/>
          <w:sz w:val="24"/>
          <w:szCs w:val="24"/>
          <w:lang w:eastAsia="ja-JP"/>
        </w:rPr>
        <w:t xml:space="preserve">on the CCO Contract Forms Website. Contractor </w:t>
      </w:r>
      <w:r w:rsidR="00951C60" w:rsidRPr="003A10EA">
        <w:rPr>
          <w:rFonts w:ascii="Times New Roman" w:hAnsi="Times New Roman" w:cs="Times New Roman"/>
          <w:sz w:val="24"/>
          <w:szCs w:val="24"/>
          <w:lang w:eastAsia="ja-JP"/>
        </w:rPr>
        <w:t xml:space="preserve">must analyze its Grievance and Appeal System </w:t>
      </w:r>
      <w:r w:rsidRPr="003A10EA">
        <w:rPr>
          <w:rFonts w:ascii="Times New Roman" w:hAnsi="Times New Roman" w:cs="Times New Roman"/>
          <w:sz w:val="24"/>
          <w:szCs w:val="24"/>
          <w:lang w:eastAsia="ja-JP"/>
        </w:rPr>
        <w:t>us</w:t>
      </w:r>
      <w:r w:rsidR="00951C60" w:rsidRPr="003A10EA">
        <w:rPr>
          <w:rFonts w:ascii="Times New Roman" w:hAnsi="Times New Roman" w:cs="Times New Roman"/>
          <w:sz w:val="24"/>
          <w:szCs w:val="24"/>
          <w:lang w:eastAsia="ja-JP"/>
        </w:rPr>
        <w:t>ing</w:t>
      </w:r>
      <w:r w:rsidRPr="003A10EA">
        <w:rPr>
          <w:rFonts w:ascii="Times New Roman" w:hAnsi="Times New Roman" w:cs="Times New Roman"/>
          <w:sz w:val="24"/>
          <w:szCs w:val="24"/>
          <w:lang w:eastAsia="ja-JP"/>
        </w:rPr>
        <w:t xml:space="preserve"> </w:t>
      </w:r>
      <w:r w:rsidR="00951C60" w:rsidRPr="003A10EA">
        <w:rPr>
          <w:rFonts w:ascii="Times New Roman" w:hAnsi="Times New Roman" w:cs="Times New Roman"/>
          <w:sz w:val="24"/>
          <w:szCs w:val="24"/>
          <w:lang w:eastAsia="ja-JP"/>
        </w:rPr>
        <w:t xml:space="preserve">the </w:t>
      </w:r>
      <w:r w:rsidRPr="003A10EA">
        <w:rPr>
          <w:rFonts w:ascii="Times New Roman" w:hAnsi="Times New Roman" w:cs="Times New Roman"/>
          <w:sz w:val="24"/>
          <w:szCs w:val="24"/>
          <w:lang w:eastAsia="ja-JP"/>
        </w:rPr>
        <w:t xml:space="preserve">data </w:t>
      </w:r>
      <w:r w:rsidR="00951C60" w:rsidRPr="003A10EA">
        <w:rPr>
          <w:rFonts w:ascii="Times New Roman" w:hAnsi="Times New Roman" w:cs="Times New Roman"/>
          <w:sz w:val="24"/>
          <w:szCs w:val="24"/>
          <w:lang w:eastAsia="ja-JP"/>
        </w:rPr>
        <w:t xml:space="preserve">it has </w:t>
      </w:r>
      <w:r w:rsidRPr="003A10EA">
        <w:rPr>
          <w:rFonts w:ascii="Times New Roman" w:hAnsi="Times New Roman" w:cs="Times New Roman"/>
          <w:sz w:val="24"/>
          <w:szCs w:val="24"/>
          <w:lang w:eastAsia="ja-JP"/>
        </w:rPr>
        <w:t xml:space="preserve">collected </w:t>
      </w:r>
      <w:r w:rsidR="00951C60" w:rsidRPr="003A10EA">
        <w:rPr>
          <w:rFonts w:ascii="Times New Roman" w:hAnsi="Times New Roman" w:cs="Times New Roman"/>
          <w:sz w:val="24"/>
          <w:szCs w:val="24"/>
          <w:lang w:eastAsia="ja-JP"/>
        </w:rPr>
        <w:t xml:space="preserve">from Contractor’s and </w:t>
      </w:r>
      <w:r w:rsidR="00A72D85" w:rsidRPr="003A10EA">
        <w:rPr>
          <w:rFonts w:ascii="Times New Roman" w:hAnsi="Times New Roman" w:cs="Times New Roman"/>
          <w:sz w:val="24"/>
          <w:szCs w:val="24"/>
          <w:lang w:eastAsia="ja-JP"/>
        </w:rPr>
        <w:t>its Subcontractor’s Grievance and Appeal logs as well as any and all other data collected as a result of Contractor Monitoring its own and its Subcontractor’s Grievance and Appeal System.</w:t>
      </w:r>
      <w:r w:rsidRPr="003A10EA">
        <w:rPr>
          <w:rFonts w:ascii="Times New Roman" w:hAnsi="Times New Roman" w:cs="Times New Roman"/>
          <w:sz w:val="24"/>
          <w:szCs w:val="24"/>
          <w:lang w:eastAsia="ja-JP"/>
        </w:rPr>
        <w:t xml:space="preserve"> </w:t>
      </w:r>
      <w:r w:rsidR="00A72D85"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lang w:eastAsia="ja-JP"/>
        </w:rPr>
        <w:t>Contractor shall</w:t>
      </w:r>
      <w:r w:rsidR="00A72D85" w:rsidRPr="003A10EA">
        <w:rPr>
          <w:rFonts w:ascii="Times New Roman" w:hAnsi="Times New Roman" w:cs="Times New Roman"/>
          <w:sz w:val="24"/>
          <w:szCs w:val="24"/>
          <w:lang w:eastAsia="ja-JP"/>
        </w:rPr>
        <w:t>, in its Grievance System Report,</w:t>
      </w:r>
      <w:r w:rsidRPr="003A10EA">
        <w:rPr>
          <w:rFonts w:ascii="Times New Roman" w:hAnsi="Times New Roman" w:cs="Times New Roman"/>
          <w:sz w:val="24"/>
          <w:szCs w:val="24"/>
          <w:lang w:eastAsia="ja-JP"/>
        </w:rPr>
        <w:t xml:space="preserve"> demonstrate how Contractor </w:t>
      </w:r>
      <w:r w:rsidR="00A72D85" w:rsidRPr="003A10EA">
        <w:rPr>
          <w:rFonts w:ascii="Times New Roman" w:hAnsi="Times New Roman" w:cs="Times New Roman"/>
          <w:sz w:val="24"/>
          <w:szCs w:val="24"/>
          <w:lang w:eastAsia="ja-JP"/>
        </w:rPr>
        <w:t xml:space="preserve">has used and continues to </w:t>
      </w:r>
      <w:r w:rsidRPr="003A10EA">
        <w:rPr>
          <w:rFonts w:ascii="Times New Roman" w:hAnsi="Times New Roman" w:cs="Times New Roman"/>
          <w:sz w:val="24"/>
          <w:szCs w:val="24"/>
          <w:lang w:eastAsia="ja-JP"/>
        </w:rPr>
        <w:t xml:space="preserve">use </w:t>
      </w:r>
      <w:r w:rsidR="00A72D85" w:rsidRPr="003A10EA">
        <w:rPr>
          <w:rFonts w:ascii="Times New Roman" w:hAnsi="Times New Roman" w:cs="Times New Roman"/>
          <w:sz w:val="24"/>
          <w:szCs w:val="24"/>
          <w:lang w:eastAsia="ja-JP"/>
        </w:rPr>
        <w:t xml:space="preserve">its own </w:t>
      </w:r>
      <w:r w:rsidRPr="003A10EA">
        <w:rPr>
          <w:rFonts w:ascii="Times New Roman" w:hAnsi="Times New Roman" w:cs="Times New Roman"/>
          <w:sz w:val="24"/>
          <w:szCs w:val="24"/>
          <w:lang w:eastAsia="ja-JP"/>
        </w:rPr>
        <w:t>data</w:t>
      </w:r>
      <w:r w:rsidR="00A72D85" w:rsidRPr="003A10EA">
        <w:rPr>
          <w:rFonts w:ascii="Times New Roman" w:hAnsi="Times New Roman" w:cs="Times New Roman"/>
          <w:sz w:val="24"/>
          <w:szCs w:val="24"/>
          <w:lang w:eastAsia="ja-JP"/>
        </w:rPr>
        <w:t xml:space="preserve"> and the data</w:t>
      </w:r>
      <w:r w:rsidRPr="003A10EA">
        <w:rPr>
          <w:rFonts w:ascii="Times New Roman" w:hAnsi="Times New Roman" w:cs="Times New Roman"/>
          <w:sz w:val="24"/>
          <w:szCs w:val="24"/>
          <w:lang w:eastAsia="ja-JP"/>
        </w:rPr>
        <w:t xml:space="preserve"> it has collected</w:t>
      </w:r>
      <w:r w:rsidR="00A72D85" w:rsidRPr="003A10EA">
        <w:rPr>
          <w:rFonts w:ascii="Times New Roman" w:hAnsi="Times New Roman" w:cs="Times New Roman"/>
          <w:sz w:val="24"/>
          <w:szCs w:val="24"/>
          <w:lang w:eastAsia="ja-JP"/>
        </w:rPr>
        <w:t xml:space="preserve"> from</w:t>
      </w:r>
      <w:r w:rsidRPr="003A10EA">
        <w:rPr>
          <w:rFonts w:ascii="Times New Roman" w:hAnsi="Times New Roman" w:cs="Times New Roman"/>
          <w:sz w:val="24"/>
          <w:szCs w:val="24"/>
          <w:lang w:eastAsia="ja-JP"/>
        </w:rPr>
        <w:t xml:space="preserve"> its Subcontractor</w:t>
      </w:r>
      <w:r w:rsidR="00F15E66" w:rsidRPr="003A10EA">
        <w:rPr>
          <w:rFonts w:ascii="Times New Roman" w:hAnsi="Times New Roman" w:cs="Times New Roman"/>
          <w:sz w:val="24"/>
          <w:szCs w:val="24"/>
          <w:lang w:eastAsia="ja-JP"/>
        </w:rPr>
        <w:t>(</w:t>
      </w:r>
      <w:r w:rsidRPr="003A10EA">
        <w:rPr>
          <w:rFonts w:ascii="Times New Roman" w:hAnsi="Times New Roman" w:cs="Times New Roman"/>
          <w:sz w:val="24"/>
          <w:szCs w:val="24"/>
          <w:lang w:eastAsia="ja-JP"/>
        </w:rPr>
        <w:t>s</w:t>
      </w:r>
      <w:r w:rsidR="00F15E66" w:rsidRPr="003A10EA">
        <w:rPr>
          <w:rFonts w:ascii="Times New Roman" w:hAnsi="Times New Roman" w:cs="Times New Roman"/>
          <w:sz w:val="24"/>
          <w:szCs w:val="24"/>
          <w:lang w:eastAsia="ja-JP"/>
        </w:rPr>
        <w:t>)</w:t>
      </w:r>
      <w:r w:rsidRPr="003A10EA">
        <w:rPr>
          <w:rFonts w:ascii="Times New Roman" w:hAnsi="Times New Roman" w:cs="Times New Roman"/>
          <w:sz w:val="24"/>
          <w:szCs w:val="24"/>
          <w:lang w:eastAsia="ja-JP"/>
        </w:rPr>
        <w:t xml:space="preserve"> to maintain an effective process for Monitoring, evaluating, and improving access</w:t>
      </w:r>
      <w:r w:rsidR="00717363" w:rsidRPr="003A10EA">
        <w:rPr>
          <w:rFonts w:ascii="Times New Roman" w:hAnsi="Times New Roman" w:cs="Times New Roman"/>
          <w:sz w:val="24"/>
          <w:szCs w:val="24"/>
          <w:lang w:eastAsia="ja-JP"/>
        </w:rPr>
        <w:t xml:space="preserve"> and </w:t>
      </w:r>
      <w:r w:rsidRPr="003A10EA">
        <w:rPr>
          <w:rFonts w:ascii="Times New Roman" w:hAnsi="Times New Roman" w:cs="Times New Roman"/>
          <w:sz w:val="24"/>
          <w:szCs w:val="24"/>
          <w:lang w:eastAsia="ja-JP"/>
        </w:rPr>
        <w:t>quality</w:t>
      </w:r>
      <w:r w:rsidR="007570CF" w:rsidRPr="003A10EA">
        <w:rPr>
          <w:rFonts w:ascii="Times New Roman" w:hAnsi="Times New Roman" w:cs="Times New Roman"/>
          <w:sz w:val="24"/>
          <w:szCs w:val="24"/>
          <w:lang w:eastAsia="ja-JP"/>
        </w:rPr>
        <w:t xml:space="preserve"> of the </w:t>
      </w:r>
      <w:r w:rsidRPr="003A10EA">
        <w:rPr>
          <w:rFonts w:ascii="Times New Roman" w:hAnsi="Times New Roman" w:cs="Times New Roman"/>
          <w:sz w:val="24"/>
          <w:szCs w:val="24"/>
          <w:lang w:eastAsia="ja-JP"/>
        </w:rPr>
        <w:t>services to Members</w:t>
      </w:r>
      <w:r w:rsidR="007570CF" w:rsidRPr="003A10EA">
        <w:rPr>
          <w:rFonts w:ascii="Times New Roman" w:hAnsi="Times New Roman" w:cs="Times New Roman"/>
          <w:sz w:val="24"/>
          <w:szCs w:val="24"/>
          <w:lang w:eastAsia="ja-JP"/>
        </w:rPr>
        <w:t xml:space="preserve"> in a manner that is responsive to the specific needs of each Member</w:t>
      </w:r>
      <w:r w:rsidRPr="003A10EA">
        <w:rPr>
          <w:rFonts w:ascii="Times New Roman" w:hAnsi="Times New Roman" w:cs="Times New Roman"/>
          <w:sz w:val="24"/>
          <w:szCs w:val="24"/>
          <w:lang w:eastAsia="ja-JP"/>
        </w:rPr>
        <w:t>;</w:t>
      </w:r>
    </w:p>
    <w:p w14:paraId="62460770" w14:textId="4A7F97D2" w:rsidR="00303786" w:rsidRPr="003A10EA" w:rsidRDefault="07A13B66"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Grievance and Appeal Log, which shall include information about Prior Authorizations requests and denials </w:t>
      </w:r>
      <w:r w:rsidR="2B4B6DC9" w:rsidRPr="003A10EA">
        <w:rPr>
          <w:rFonts w:ascii="Times New Roman" w:hAnsi="Times New Roman" w:cs="Times New Roman"/>
          <w:sz w:val="24"/>
          <w:szCs w:val="24"/>
        </w:rPr>
        <w:t xml:space="preserve">pursuant to ORS </w:t>
      </w:r>
      <w:r w:rsidR="713A2814" w:rsidRPr="003A10EA">
        <w:rPr>
          <w:rFonts w:ascii="Times New Roman" w:hAnsi="Times New Roman" w:cs="Times New Roman"/>
          <w:sz w:val="24"/>
          <w:szCs w:val="24"/>
        </w:rPr>
        <w:t>414.072 and in accordance with</w:t>
      </w:r>
      <w:r w:rsidRPr="003A10EA">
        <w:rPr>
          <w:rFonts w:ascii="Times New Roman" w:hAnsi="Times New Roman" w:cs="Times New Roman"/>
          <w:sz w:val="24"/>
          <w:szCs w:val="24"/>
        </w:rPr>
        <w:t xml:space="preserve"> OAR 410-141-3835, in </w:t>
      </w:r>
      <w:r w:rsidR="1378B9AA" w:rsidRPr="003A10EA">
        <w:rPr>
          <w:rFonts w:ascii="Times New Roman" w:hAnsi="Times New Roman" w:cs="Times New Roman"/>
          <w:sz w:val="24"/>
          <w:szCs w:val="24"/>
        </w:rPr>
        <w:t xml:space="preserve">the </w:t>
      </w:r>
      <w:r w:rsidRPr="003A10EA">
        <w:rPr>
          <w:rFonts w:ascii="Times New Roman" w:hAnsi="Times New Roman" w:cs="Times New Roman"/>
          <w:sz w:val="24"/>
          <w:szCs w:val="24"/>
        </w:rPr>
        <w:t xml:space="preserve">format provided by OHA and available </w:t>
      </w:r>
      <w:r w:rsidRPr="003A10EA">
        <w:rPr>
          <w:rFonts w:ascii="Times New Roman" w:hAnsi="Times New Roman" w:cs="Times New Roman"/>
          <w:sz w:val="24"/>
          <w:szCs w:val="24"/>
          <w:lang w:eastAsia="ja-JP"/>
        </w:rPr>
        <w:t xml:space="preserve">on the CCO Contract Forms Website; </w:t>
      </w:r>
    </w:p>
    <w:p w14:paraId="1C39A586" w14:textId="0AF80B6B" w:rsidR="00303786" w:rsidRPr="003A10EA" w:rsidRDefault="00826E4B" w:rsidP="000E2338">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Samples of NOABD and corresponding Prior Authorization </w:t>
      </w:r>
      <w:r w:rsidR="005E346A" w:rsidRPr="003A10EA">
        <w:rPr>
          <w:rFonts w:ascii="Times New Roman" w:hAnsi="Times New Roman" w:cs="Times New Roman"/>
          <w:sz w:val="24"/>
          <w:szCs w:val="24"/>
        </w:rPr>
        <w:t xml:space="preserve">(PA) </w:t>
      </w:r>
      <w:r w:rsidRPr="003A10EA">
        <w:rPr>
          <w:rFonts w:ascii="Times New Roman" w:hAnsi="Times New Roman" w:cs="Times New Roman"/>
          <w:sz w:val="24"/>
          <w:szCs w:val="24"/>
        </w:rPr>
        <w:t xml:space="preserve">documentation.  </w:t>
      </w:r>
      <w:r w:rsidRPr="003A10EA">
        <w:rPr>
          <w:rFonts w:ascii="Times New Roman" w:hAnsi="Times New Roman" w:cs="Times New Roman"/>
          <w:sz w:val="24"/>
          <w:szCs w:val="24"/>
          <w:lang w:eastAsia="ja-JP"/>
        </w:rPr>
        <w:t xml:space="preserve">Contractor’s </w:t>
      </w:r>
      <w:r w:rsidR="005E346A" w:rsidRPr="003A10EA">
        <w:rPr>
          <w:rFonts w:ascii="Times New Roman" w:hAnsi="Times New Roman" w:cs="Times New Roman"/>
          <w:sz w:val="24"/>
          <w:szCs w:val="24"/>
        </w:rPr>
        <w:t>PA</w:t>
      </w:r>
      <w:r w:rsidRPr="003A10EA">
        <w:rPr>
          <w:rFonts w:ascii="Times New Roman" w:hAnsi="Times New Roman" w:cs="Times New Roman"/>
          <w:sz w:val="24"/>
          <w:szCs w:val="24"/>
          <w:lang w:eastAsia="ja-JP"/>
        </w:rPr>
        <w:t xml:space="preserve"> template </w:t>
      </w:r>
      <w:r w:rsidRPr="003A10EA">
        <w:rPr>
          <w:rFonts w:ascii="Times New Roman" w:hAnsi="Times New Roman" w:cs="Times New Roman"/>
          <w:sz w:val="24"/>
          <w:szCs w:val="24"/>
        </w:rPr>
        <w:t>shall include, at a minimum: date of the request for the service,</w:t>
      </w:r>
      <w:r w:rsidR="005E346A" w:rsidRPr="003A10EA">
        <w:rPr>
          <w:rFonts w:ascii="Times New Roman" w:hAnsi="Times New Roman" w:cs="Times New Roman"/>
          <w:sz w:val="24"/>
          <w:szCs w:val="24"/>
        </w:rPr>
        <w:t xml:space="preserve"> name and credentials of the clinician who reviewed the PA and made the final outcome decision,</w:t>
      </w:r>
      <w:r w:rsidRPr="003A10EA">
        <w:rPr>
          <w:rFonts w:ascii="Times New Roman" w:hAnsi="Times New Roman" w:cs="Times New Roman"/>
          <w:sz w:val="24"/>
          <w:szCs w:val="24"/>
        </w:rPr>
        <w:t xml:space="preserve"> the diagnosis codes, including but not limited to medical, dental, behavioral, and transportation billing codes, submitted, the CPT or HCPCS (treatment) codes being requested, and any comorbid diagnosis codes that the Provider may list on the authorization request.  OHA will randomly select samples from Contractor’s Grievance and Appeal log for the corresponding quarter for review. OHA reserves the right to conduct stratified sampling of Contractor’s Grievance and Appeal log. The sample size per quarter is a minimum of twenty NOABDs and a maximum of ten percent (10%) of the number of NOABDs issued during the quarter.  Contractor shall submit records for the samples selected by OHA </w:t>
      </w:r>
      <w:r w:rsidRPr="003A10EA">
        <w:rPr>
          <w:rFonts w:ascii="Times New Roman" w:hAnsi="Times New Roman" w:cs="Times New Roman"/>
          <w:sz w:val="24"/>
          <w:szCs w:val="24"/>
          <w:lang w:eastAsia="ja-JP"/>
        </w:rPr>
        <w:t xml:space="preserve">in the manner directed by OHA in its request </w:t>
      </w:r>
      <w:r w:rsidRPr="003A10EA">
        <w:rPr>
          <w:rFonts w:ascii="Times New Roman" w:hAnsi="Times New Roman" w:cs="Times New Roman"/>
          <w:sz w:val="24"/>
          <w:szCs w:val="24"/>
        </w:rPr>
        <w:t xml:space="preserve">no later than </w:t>
      </w:r>
      <w:r w:rsidRPr="003A10EA">
        <w:rPr>
          <w:rFonts w:ascii="Times New Roman" w:hAnsi="Times New Roman" w:cs="Times New Roman"/>
          <w:sz w:val="24"/>
          <w:szCs w:val="24"/>
          <w:lang w:eastAsia="ja-JP"/>
        </w:rPr>
        <w:t>fourteen (</w:t>
      </w:r>
      <w:r w:rsidRPr="003A10EA">
        <w:rPr>
          <w:rFonts w:ascii="Times New Roman" w:hAnsi="Times New Roman" w:cs="Times New Roman"/>
          <w:sz w:val="24"/>
          <w:szCs w:val="24"/>
        </w:rPr>
        <w:t>14</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following receipt of OHA’s request</w:t>
      </w:r>
      <w:r w:rsidRPr="003A10EA">
        <w:rPr>
          <w:rFonts w:ascii="Times New Roman" w:hAnsi="Times New Roman" w:cs="Times New Roman"/>
          <w:sz w:val="24"/>
          <w:szCs w:val="24"/>
          <w:lang w:eastAsia="ja-JP"/>
        </w:rPr>
        <w:t>; and</w:t>
      </w:r>
    </w:p>
    <w:p w14:paraId="311FBCBD" w14:textId="77777777" w:rsidR="00303786" w:rsidRPr="003A10EA" w:rsidRDefault="00826E4B" w:rsidP="00D44385">
      <w:pPr>
        <w:pStyle w:val="ListParagraph"/>
        <w:numPr>
          <w:ilvl w:val="2"/>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ja-JP"/>
        </w:rPr>
        <w:t>Any other related documentation requested by OHA.</w:t>
      </w:r>
    </w:p>
    <w:p w14:paraId="053364CC" w14:textId="7731713E" w:rsidR="00303786"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x-none"/>
        </w:rPr>
        <w:lastRenderedPageBreak/>
        <w:t xml:space="preserve">Contractor shall promptly comply with all Grievance and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lang w:eastAsia="x-none"/>
        </w:rPr>
        <w:t>ppeal records requests from OHA, CMS, EQRO, and any of their designees.  Contractor shall submit</w:t>
      </w:r>
      <w:r w:rsidRPr="003A10EA">
        <w:rPr>
          <w:rFonts w:ascii="Times New Roman" w:hAnsi="Times New Roman" w:cs="Times New Roman"/>
          <w:sz w:val="24"/>
          <w:szCs w:val="24"/>
          <w:lang w:eastAsia="ja-JP"/>
        </w:rPr>
        <w:t xml:space="preserve">, in accordance with such request, </w:t>
      </w:r>
      <w:r w:rsidRPr="003A10EA">
        <w:rPr>
          <w:rFonts w:ascii="Times New Roman" w:hAnsi="Times New Roman" w:cs="Times New Roman"/>
          <w:sz w:val="24"/>
          <w:szCs w:val="24"/>
          <w:lang w:eastAsia="x-none"/>
        </w:rPr>
        <w:t>records</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lang w:eastAsia="x-none"/>
        </w:rPr>
        <w:t>to OHA</w:t>
      </w:r>
      <w:r w:rsidRPr="003A10EA">
        <w:rPr>
          <w:rFonts w:ascii="Times New Roman" w:hAnsi="Times New Roman" w:cs="Times New Roman"/>
          <w:sz w:val="24"/>
          <w:szCs w:val="24"/>
          <w:lang w:eastAsia="ja-JP"/>
        </w:rPr>
        <w:t>’s</w:t>
      </w:r>
      <w:r w:rsidRPr="003A10EA">
        <w:rPr>
          <w:rFonts w:ascii="Times New Roman" w:hAnsi="Times New Roman" w:cs="Times New Roman"/>
          <w:sz w:val="24"/>
          <w:szCs w:val="24"/>
          <w:lang w:eastAsia="x-none"/>
        </w:rPr>
        <w:t xml:space="preserve"> Contract Administrat</w:t>
      </w:r>
      <w:r w:rsidRPr="003A10EA">
        <w:rPr>
          <w:rFonts w:ascii="Times New Roman" w:hAnsi="Times New Roman" w:cs="Times New Roman"/>
          <w:sz w:val="24"/>
          <w:szCs w:val="24"/>
          <w:lang w:eastAsia="ja-JP"/>
        </w:rPr>
        <w:t>or</w:t>
      </w:r>
      <w:r w:rsidRPr="003A10EA">
        <w:rPr>
          <w:rFonts w:ascii="Times New Roman" w:hAnsi="Times New Roman" w:cs="Times New Roman"/>
          <w:sz w:val="24"/>
          <w:szCs w:val="24"/>
          <w:lang w:eastAsia="x-none"/>
        </w:rPr>
        <w:t xml:space="preserve">, no later than </w:t>
      </w:r>
      <w:r w:rsidRPr="003A10EA">
        <w:rPr>
          <w:rFonts w:ascii="Times New Roman" w:hAnsi="Times New Roman" w:cs="Times New Roman"/>
          <w:sz w:val="24"/>
          <w:szCs w:val="24"/>
          <w:lang w:eastAsia="ja-JP"/>
        </w:rPr>
        <w:t>fourteen (</w:t>
      </w:r>
      <w:r w:rsidRPr="003A10EA">
        <w:rPr>
          <w:rFonts w:ascii="Times New Roman" w:hAnsi="Times New Roman" w:cs="Times New Roman"/>
          <w:sz w:val="24"/>
          <w:szCs w:val="24"/>
          <w:lang w:eastAsia="x-none"/>
        </w:rPr>
        <w:t>14</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lang w:eastAsia="x-none"/>
        </w:rPr>
        <w:t xml:space="preserve"> days following Contractor</w:t>
      </w:r>
      <w:r w:rsidRPr="003A10EA">
        <w:rPr>
          <w:rFonts w:ascii="Times New Roman" w:hAnsi="Times New Roman" w:cs="Times New Roman"/>
          <w:sz w:val="24"/>
          <w:szCs w:val="24"/>
          <w:lang w:eastAsia="ja-JP"/>
        </w:rPr>
        <w:t>’s</w:t>
      </w:r>
      <w:r w:rsidRPr="003A10EA">
        <w:rPr>
          <w:rFonts w:ascii="Times New Roman" w:hAnsi="Times New Roman" w:cs="Times New Roman"/>
          <w:sz w:val="24"/>
          <w:szCs w:val="24"/>
          <w:lang w:eastAsia="x-none"/>
        </w:rPr>
        <w:t xml:space="preserve"> receipt of a request, except where a request is related to</w:t>
      </w:r>
      <w:r w:rsidRPr="003A10EA">
        <w:rPr>
          <w:rFonts w:ascii="Times New Roman" w:hAnsi="Times New Roman" w:cs="Times New Roman"/>
          <w:sz w:val="24"/>
          <w:szCs w:val="24"/>
          <w:lang w:eastAsia="ja-JP"/>
        </w:rPr>
        <w:t xml:space="preserve"> a</w:t>
      </w:r>
      <w:r w:rsidRPr="003A10EA">
        <w:rPr>
          <w:rFonts w:ascii="Times New Roman" w:hAnsi="Times New Roman" w:cs="Times New Roman"/>
          <w:sz w:val="24"/>
          <w:szCs w:val="24"/>
          <w:lang w:eastAsia="x-none"/>
        </w:rPr>
        <w:t xml:space="preserve"> Contested Case Hearing</w:t>
      </w:r>
      <w:r w:rsidRPr="003A10EA">
        <w:rPr>
          <w:rFonts w:ascii="Times New Roman" w:hAnsi="Times New Roman" w:cs="Times New Roman"/>
          <w:sz w:val="24"/>
          <w:szCs w:val="24"/>
          <w:lang w:eastAsia="ja-JP"/>
        </w:rPr>
        <w:t xml:space="preserve">, in which case </w:t>
      </w:r>
      <w:r w:rsidRPr="003A10EA">
        <w:rPr>
          <w:rFonts w:ascii="Times New Roman" w:hAnsi="Times New Roman" w:cs="Times New Roman"/>
          <w:sz w:val="24"/>
          <w:szCs w:val="24"/>
          <w:lang w:eastAsia="x-none"/>
        </w:rPr>
        <w:t xml:space="preserve">Contractor shall submit required documentation within </w:t>
      </w:r>
      <w:r w:rsidRPr="003A10EA">
        <w:rPr>
          <w:rFonts w:ascii="Times New Roman" w:hAnsi="Times New Roman" w:cs="Times New Roman"/>
          <w:sz w:val="24"/>
          <w:szCs w:val="24"/>
          <w:lang w:eastAsia="ja-JP"/>
        </w:rPr>
        <w:t>twenty-four (</w:t>
      </w:r>
      <w:r w:rsidRPr="003A10EA">
        <w:rPr>
          <w:rFonts w:ascii="Times New Roman" w:hAnsi="Times New Roman" w:cs="Times New Roman"/>
          <w:sz w:val="24"/>
          <w:szCs w:val="24"/>
          <w:lang w:eastAsia="x-none"/>
        </w:rPr>
        <w:t>24</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lang w:eastAsia="x-none"/>
        </w:rPr>
        <w:t xml:space="preserve"> hours for an expedited hearing and </w:t>
      </w:r>
      <w:r w:rsidRPr="003A10EA">
        <w:rPr>
          <w:rFonts w:ascii="Times New Roman" w:hAnsi="Times New Roman" w:cs="Times New Roman"/>
          <w:sz w:val="24"/>
          <w:szCs w:val="24"/>
          <w:lang w:eastAsia="ja-JP"/>
        </w:rPr>
        <w:t>two (</w:t>
      </w:r>
      <w:r w:rsidRPr="003A10EA">
        <w:rPr>
          <w:rFonts w:ascii="Times New Roman" w:hAnsi="Times New Roman" w:cs="Times New Roman"/>
          <w:sz w:val="24"/>
          <w:szCs w:val="24"/>
          <w:lang w:eastAsia="x-none"/>
        </w:rPr>
        <w:t>2</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lang w:eastAsia="x-none"/>
        </w:rPr>
        <w:t xml:space="preserve"> days for a non-expedited hearing. Contractor is </w:t>
      </w:r>
      <w:r w:rsidRPr="003A10EA">
        <w:rPr>
          <w:rFonts w:ascii="Times New Roman" w:hAnsi="Times New Roman" w:cs="Times New Roman"/>
          <w:sz w:val="24"/>
          <w:szCs w:val="24"/>
          <w:lang w:eastAsia="ja-JP"/>
        </w:rPr>
        <w:t xml:space="preserve">responsible </w:t>
      </w:r>
      <w:r w:rsidRPr="003A10EA">
        <w:rPr>
          <w:rFonts w:ascii="Times New Roman" w:hAnsi="Times New Roman" w:cs="Times New Roman"/>
          <w:sz w:val="24"/>
          <w:szCs w:val="24"/>
          <w:lang w:eastAsia="x-none"/>
        </w:rPr>
        <w:t>for collecti</w:t>
      </w:r>
      <w:r w:rsidRPr="003A10EA">
        <w:rPr>
          <w:rFonts w:ascii="Times New Roman" w:hAnsi="Times New Roman" w:cs="Times New Roman"/>
          <w:sz w:val="24"/>
          <w:szCs w:val="24"/>
          <w:lang w:eastAsia="ja-JP"/>
        </w:rPr>
        <w:t xml:space="preserve">ng </w:t>
      </w:r>
      <w:r w:rsidRPr="003A10EA">
        <w:rPr>
          <w:rFonts w:ascii="Times New Roman" w:hAnsi="Times New Roman" w:cs="Times New Roman"/>
          <w:sz w:val="24"/>
          <w:szCs w:val="24"/>
          <w:lang w:eastAsia="x-none"/>
        </w:rPr>
        <w:t>and submi</w:t>
      </w:r>
      <w:r w:rsidRPr="003A10EA">
        <w:rPr>
          <w:rFonts w:ascii="Times New Roman" w:hAnsi="Times New Roman" w:cs="Times New Roman"/>
          <w:sz w:val="24"/>
          <w:szCs w:val="24"/>
          <w:lang w:eastAsia="ja-JP"/>
        </w:rPr>
        <w:t>tting the G</w:t>
      </w:r>
      <w:r w:rsidRPr="003A10EA">
        <w:rPr>
          <w:rFonts w:ascii="Times New Roman" w:hAnsi="Times New Roman" w:cs="Times New Roman"/>
          <w:sz w:val="24"/>
          <w:szCs w:val="24"/>
          <w:lang w:eastAsia="x-none"/>
        </w:rPr>
        <w:t xml:space="preserve">rievance and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lang w:eastAsia="x-none"/>
        </w:rPr>
        <w:t>ppeal records maintained in part or in full by Subcontractors.</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lang w:val="x-none" w:eastAsia="x-none"/>
        </w:rPr>
        <w:t>Contractor shall revise</w:t>
      </w:r>
      <w:r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val="x-none" w:eastAsia="ja-JP"/>
        </w:rPr>
        <w:t>G</w:t>
      </w:r>
      <w:r w:rsidRPr="003A10EA">
        <w:rPr>
          <w:rFonts w:ascii="Times New Roman" w:hAnsi="Times New Roman" w:cs="Times New Roman"/>
          <w:sz w:val="24"/>
          <w:szCs w:val="24"/>
          <w:lang w:val="x-none" w:eastAsia="x-none"/>
        </w:rPr>
        <w:t xml:space="preserve">rievance and </w:t>
      </w:r>
      <w:r w:rsidRPr="003A10EA">
        <w:rPr>
          <w:rFonts w:ascii="Times New Roman" w:hAnsi="Times New Roman" w:cs="Times New Roman"/>
          <w:sz w:val="24"/>
          <w:szCs w:val="24"/>
          <w:lang w:val="x-none" w:eastAsia="ja-JP"/>
        </w:rPr>
        <w:t>A</w:t>
      </w:r>
      <w:r w:rsidRPr="003A10EA">
        <w:rPr>
          <w:rFonts w:ascii="Times New Roman" w:hAnsi="Times New Roman" w:cs="Times New Roman"/>
          <w:sz w:val="24"/>
          <w:szCs w:val="24"/>
          <w:lang w:val="x-none" w:eastAsia="x-none"/>
        </w:rPr>
        <w:t xml:space="preserve">ppeal </w:t>
      </w:r>
      <w:r w:rsidRPr="003A10EA">
        <w:rPr>
          <w:rFonts w:ascii="Times New Roman" w:hAnsi="Times New Roman" w:cs="Times New Roman"/>
          <w:sz w:val="24"/>
          <w:szCs w:val="24"/>
          <w:lang w:val="x-none" w:eastAsia="ja-JP"/>
        </w:rPr>
        <w:t>S</w:t>
      </w:r>
      <w:r w:rsidRPr="003A10EA">
        <w:rPr>
          <w:rFonts w:ascii="Times New Roman" w:hAnsi="Times New Roman" w:cs="Times New Roman"/>
          <w:sz w:val="24"/>
          <w:szCs w:val="24"/>
          <w:lang w:val="x-none" w:eastAsia="x-none"/>
        </w:rPr>
        <w:t>ystem</w:t>
      </w:r>
      <w:r w:rsidRPr="003A10EA">
        <w:rPr>
          <w:rFonts w:ascii="Times New Roman" w:hAnsi="Times New Roman" w:cs="Times New Roman"/>
          <w:sz w:val="24"/>
          <w:szCs w:val="24"/>
          <w:lang w:val="x-none" w:eastAsia="ja-JP"/>
        </w:rPr>
        <w:t>s</w:t>
      </w:r>
      <w:r w:rsidRPr="003A10EA">
        <w:rPr>
          <w:rFonts w:ascii="Times New Roman" w:hAnsi="Times New Roman" w:cs="Times New Roman"/>
          <w:sz w:val="24"/>
          <w:szCs w:val="24"/>
          <w:lang w:val="x-none" w:eastAsia="x-none"/>
        </w:rPr>
        <w:t xml:space="preserve"> within </w:t>
      </w:r>
      <w:r w:rsidRPr="003A10EA">
        <w:rPr>
          <w:rFonts w:ascii="Times New Roman" w:hAnsi="Times New Roman" w:cs="Times New Roman"/>
          <w:sz w:val="24"/>
          <w:szCs w:val="24"/>
          <w:lang w:val="x-none" w:eastAsia="ja-JP"/>
        </w:rPr>
        <w:t>thirty (</w:t>
      </w:r>
      <w:r w:rsidRPr="003A10EA">
        <w:rPr>
          <w:rFonts w:ascii="Times New Roman" w:hAnsi="Times New Roman" w:cs="Times New Roman"/>
          <w:sz w:val="24"/>
          <w:szCs w:val="24"/>
          <w:lang w:val="x-none" w:eastAsia="x-none"/>
        </w:rPr>
        <w:t>30</w:t>
      </w:r>
      <w:r w:rsidRPr="003A10EA">
        <w:rPr>
          <w:rFonts w:ascii="Times New Roman" w:hAnsi="Times New Roman" w:cs="Times New Roman"/>
          <w:sz w:val="24"/>
          <w:szCs w:val="24"/>
          <w:lang w:val="x-none" w:eastAsia="ja-JP"/>
        </w:rPr>
        <w:t xml:space="preserve">) </w:t>
      </w:r>
      <w:r w:rsidRPr="003A10EA">
        <w:rPr>
          <w:rFonts w:ascii="Times New Roman" w:hAnsi="Times New Roman" w:cs="Times New Roman"/>
          <w:sz w:val="24"/>
          <w:szCs w:val="24"/>
          <w:lang w:val="x-none" w:eastAsia="x-none"/>
        </w:rPr>
        <w:t>days of notification by CMS</w:t>
      </w:r>
      <w:r w:rsidRPr="003A10EA">
        <w:rPr>
          <w:rFonts w:ascii="Times New Roman" w:hAnsi="Times New Roman" w:cs="Times New Roman"/>
          <w:sz w:val="24"/>
          <w:szCs w:val="24"/>
          <w:lang w:eastAsia="x-none"/>
        </w:rPr>
        <w:t>, OHA,</w:t>
      </w:r>
      <w:r w:rsidRPr="003A10EA">
        <w:rPr>
          <w:rFonts w:ascii="Times New Roman" w:hAnsi="Times New Roman" w:cs="Times New Roman"/>
          <w:sz w:val="24"/>
          <w:szCs w:val="24"/>
          <w:lang w:val="x-none" w:eastAsia="x-none"/>
        </w:rPr>
        <w:t xml:space="preserve"> or EQRO of non-compliance with </w:t>
      </w:r>
      <w:r w:rsidRPr="003A10EA">
        <w:rPr>
          <w:rFonts w:ascii="Times New Roman" w:hAnsi="Times New Roman" w:cs="Times New Roman"/>
          <w:sz w:val="24"/>
          <w:szCs w:val="24"/>
          <w:lang w:val="x-none" w:eastAsia="ja-JP"/>
        </w:rPr>
        <w:t xml:space="preserve">this Contract,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lang w:val="x-none" w:eastAsia="ja-JP"/>
        </w:rPr>
        <w:t xml:space="preserve">pplicable </w:t>
      </w:r>
      <w:r w:rsidRPr="003A10EA">
        <w:rPr>
          <w:rFonts w:ascii="Times New Roman" w:hAnsi="Times New Roman" w:cs="Times New Roman"/>
          <w:sz w:val="24"/>
          <w:szCs w:val="24"/>
          <w:lang w:eastAsia="ja-JP"/>
        </w:rPr>
        <w:t>L</w:t>
      </w:r>
      <w:r w:rsidRPr="003A10EA">
        <w:rPr>
          <w:rFonts w:ascii="Times New Roman" w:hAnsi="Times New Roman" w:cs="Times New Roman"/>
          <w:sz w:val="24"/>
          <w:szCs w:val="24"/>
          <w:lang w:val="x-none" w:eastAsia="ja-JP"/>
        </w:rPr>
        <w:t>aws</w:t>
      </w:r>
      <w:r w:rsidRPr="003A10EA">
        <w:rPr>
          <w:rFonts w:ascii="Times New Roman" w:hAnsi="Times New Roman" w:cs="Times New Roman"/>
          <w:sz w:val="24"/>
          <w:szCs w:val="24"/>
          <w:lang w:eastAsia="ja-JP"/>
        </w:rPr>
        <w:t>, or both</w:t>
      </w:r>
      <w:r w:rsidRPr="003A10EA">
        <w:rPr>
          <w:rFonts w:ascii="Times New Roman" w:hAnsi="Times New Roman" w:cs="Times New Roman"/>
          <w:sz w:val="24"/>
          <w:szCs w:val="24"/>
          <w:lang w:val="x-none" w:eastAsia="x-none"/>
        </w:rPr>
        <w:t xml:space="preserve">.  If OHA does not approve of Contractor’s Grievance and Appeal System, Contractor shall follow the process set forth in Sec. 5, Ex. D to this Contract.  </w:t>
      </w:r>
    </w:p>
    <w:p w14:paraId="7AE1F82C" w14:textId="77777777" w:rsidR="00303786"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rPr>
        <w:t xml:space="preserve">Contractor shall review for completeness and accuracy the data collected from the </w:t>
      </w:r>
      <w:r w:rsidRPr="003A10EA">
        <w:rPr>
          <w:rFonts w:ascii="Times New Roman" w:hAnsi="Times New Roman" w:cs="Times New Roman"/>
          <w:sz w:val="24"/>
          <w:szCs w:val="24"/>
          <w:lang w:eastAsia="ja-JP"/>
        </w:rPr>
        <w:t>G</w:t>
      </w:r>
      <w:r w:rsidRPr="003A10EA">
        <w:rPr>
          <w:rFonts w:ascii="Times New Roman" w:hAnsi="Times New Roman" w:cs="Times New Roman"/>
          <w:sz w:val="24"/>
          <w:szCs w:val="24"/>
        </w:rPr>
        <w:t xml:space="preserve">rievance </w:t>
      </w:r>
      <w:r w:rsidRPr="003A10EA">
        <w:rPr>
          <w:rFonts w:ascii="Times New Roman" w:hAnsi="Times New Roman" w:cs="Times New Roman"/>
          <w:sz w:val="24"/>
          <w:szCs w:val="24"/>
          <w:lang w:eastAsia="ja-JP"/>
        </w:rPr>
        <w:t>and Appeal S</w:t>
      </w:r>
      <w:r w:rsidRPr="003A10EA">
        <w:rPr>
          <w:rFonts w:ascii="Times New Roman" w:hAnsi="Times New Roman" w:cs="Times New Roman"/>
          <w:sz w:val="24"/>
          <w:szCs w:val="24"/>
        </w:rPr>
        <w:t xml:space="preserve">ystems of Contractor and its Subcontractors, on a monthly basis, and provide the results of such review to OHA, federal, state, and OHA contracted auditors upon request.  </w:t>
      </w:r>
    </w:p>
    <w:p w14:paraId="7AA590BC" w14:textId="0591CB05" w:rsidR="00826E4B" w:rsidRPr="003A10EA" w:rsidRDefault="00826E4B" w:rsidP="00D44385">
      <w:pPr>
        <w:pStyle w:val="ListParagraph"/>
        <w:numPr>
          <w:ilvl w:val="1"/>
          <w:numId w:val="61"/>
        </w:numPr>
        <w:contextualSpacing w:val="0"/>
        <w:rPr>
          <w:rFonts w:ascii="Times New Roman" w:hAnsi="Times New Roman" w:cs="Times New Roman"/>
          <w:b/>
          <w:bCs/>
          <w:sz w:val="24"/>
          <w:szCs w:val="24"/>
          <w:lang w:val="x-none" w:eastAsia="x-none"/>
        </w:rPr>
      </w:pPr>
      <w:r w:rsidRPr="003A10EA">
        <w:rPr>
          <w:rFonts w:ascii="Times New Roman" w:hAnsi="Times New Roman" w:cs="Times New Roman"/>
          <w:sz w:val="24"/>
          <w:szCs w:val="24"/>
          <w:lang w:eastAsia="x-none"/>
        </w:rPr>
        <w:t xml:space="preserve">If Contractor has Delegated, in part or in full, </w:t>
      </w:r>
      <w:r w:rsidR="00054C9D" w:rsidRPr="003A10EA">
        <w:rPr>
          <w:rFonts w:ascii="Times New Roman" w:hAnsi="Times New Roman" w:cs="Times New Roman"/>
          <w:sz w:val="24"/>
          <w:szCs w:val="24"/>
          <w:lang w:eastAsia="x-none"/>
        </w:rPr>
        <w:t xml:space="preserve">the </w:t>
      </w:r>
      <w:r w:rsidRPr="003A10EA">
        <w:rPr>
          <w:rFonts w:ascii="Times New Roman" w:hAnsi="Times New Roman" w:cs="Times New Roman"/>
          <w:sz w:val="24"/>
          <w:szCs w:val="24"/>
          <w:lang w:eastAsia="x-none"/>
        </w:rPr>
        <w:t xml:space="preserve">Monitoring of any Grievance and Appeal System </w:t>
      </w:r>
      <w:r w:rsidR="008B1129" w:rsidRPr="003A10EA">
        <w:rPr>
          <w:rFonts w:ascii="Times New Roman" w:hAnsi="Times New Roman" w:cs="Times New Roman"/>
          <w:sz w:val="24"/>
          <w:szCs w:val="24"/>
          <w:lang w:eastAsia="x-none"/>
        </w:rPr>
        <w:t>activit</w:t>
      </w:r>
      <w:r w:rsidR="00815C9E" w:rsidRPr="003A10EA">
        <w:rPr>
          <w:rFonts w:ascii="Times New Roman" w:hAnsi="Times New Roman" w:cs="Times New Roman"/>
          <w:sz w:val="24"/>
          <w:szCs w:val="24"/>
          <w:lang w:eastAsia="x-none"/>
        </w:rPr>
        <w:t>y(</w:t>
      </w:r>
      <w:r w:rsidR="008B1129" w:rsidRPr="003A10EA">
        <w:rPr>
          <w:rFonts w:ascii="Times New Roman" w:hAnsi="Times New Roman" w:cs="Times New Roman"/>
          <w:sz w:val="24"/>
          <w:szCs w:val="24"/>
          <w:lang w:eastAsia="x-none"/>
        </w:rPr>
        <w:t>ies</w:t>
      </w:r>
      <w:r w:rsidR="00815C9E" w:rsidRPr="003A10EA">
        <w:rPr>
          <w:rFonts w:ascii="Times New Roman" w:hAnsi="Times New Roman" w:cs="Times New Roman"/>
          <w:sz w:val="24"/>
          <w:szCs w:val="24"/>
          <w:lang w:eastAsia="x-none"/>
        </w:rPr>
        <w:t>)</w:t>
      </w:r>
      <w:r w:rsidR="008B1129"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eastAsia="x-none"/>
        </w:rPr>
        <w:t xml:space="preserve">to a Subcontractor, Contractor shall submit records of such Monitoring to OHA, federal, state, and </w:t>
      </w:r>
      <w:r w:rsidR="00054C9D" w:rsidRPr="003A10EA">
        <w:rPr>
          <w:rFonts w:ascii="Times New Roman" w:hAnsi="Times New Roman" w:cs="Times New Roman"/>
          <w:sz w:val="24"/>
          <w:szCs w:val="24"/>
          <w:lang w:eastAsia="x-none"/>
        </w:rPr>
        <w:t>OHA-</w:t>
      </w:r>
      <w:r w:rsidRPr="003A10EA">
        <w:rPr>
          <w:rFonts w:ascii="Times New Roman" w:hAnsi="Times New Roman" w:cs="Times New Roman"/>
          <w:sz w:val="24"/>
          <w:szCs w:val="24"/>
          <w:lang w:eastAsia="x-none"/>
        </w:rPr>
        <w:t xml:space="preserve">contracted auditors, upon request.  </w:t>
      </w:r>
      <w:r w:rsidRPr="003A10EA">
        <w:rPr>
          <w:rFonts w:ascii="Times New Roman" w:hAnsi="Times New Roman" w:cs="Times New Roman"/>
          <w:sz w:val="24"/>
          <w:szCs w:val="24"/>
          <w:lang w:eastAsia="ja-JP"/>
        </w:rPr>
        <w:t xml:space="preserve">Such Subcontractor </w:t>
      </w:r>
      <w:r w:rsidRPr="003A10EA">
        <w:rPr>
          <w:rFonts w:ascii="Times New Roman" w:hAnsi="Times New Roman" w:cs="Times New Roman"/>
          <w:sz w:val="24"/>
          <w:szCs w:val="24"/>
          <w:lang w:eastAsia="x-none"/>
        </w:rPr>
        <w:t>records</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lang w:eastAsia="x-none"/>
        </w:rPr>
        <w:t>shall provide evidence of compliance</w:t>
      </w:r>
      <w:r w:rsidRPr="003A10EA">
        <w:rPr>
          <w:rFonts w:ascii="Times New Roman" w:hAnsi="Times New Roman" w:cs="Times New Roman"/>
          <w:sz w:val="24"/>
          <w:szCs w:val="24"/>
          <w:lang w:eastAsia="ja-JP"/>
        </w:rPr>
        <w:t xml:space="preserve">, as required under 42 CFR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ja-JP"/>
        </w:rPr>
        <w:t>438.230,</w:t>
      </w:r>
      <w:r w:rsidRPr="003A10EA">
        <w:rPr>
          <w:rFonts w:ascii="Times New Roman" w:hAnsi="Times New Roman" w:cs="Times New Roman"/>
          <w:sz w:val="24"/>
          <w:szCs w:val="24"/>
          <w:lang w:eastAsia="x-none"/>
        </w:rPr>
        <w:t xml:space="preserve"> with </w:t>
      </w:r>
      <w:r w:rsidR="00780D46" w:rsidRPr="003A10EA">
        <w:rPr>
          <w:rFonts w:ascii="Times New Roman" w:hAnsi="Times New Roman" w:cs="Times New Roman"/>
          <w:sz w:val="24"/>
          <w:szCs w:val="24"/>
          <w:lang w:eastAsia="x-none"/>
        </w:rPr>
        <w:t xml:space="preserve">the requirements </w:t>
      </w:r>
      <w:r w:rsidR="00080383" w:rsidRPr="003A10EA">
        <w:rPr>
          <w:rFonts w:ascii="Times New Roman" w:hAnsi="Times New Roman" w:cs="Times New Roman"/>
          <w:sz w:val="24"/>
          <w:szCs w:val="24"/>
          <w:lang w:eastAsia="x-none"/>
        </w:rPr>
        <w:t>of</w:t>
      </w:r>
      <w:r w:rsidRPr="003A10EA">
        <w:rPr>
          <w:rFonts w:ascii="Times New Roman" w:hAnsi="Times New Roman" w:cs="Times New Roman"/>
          <w:sz w:val="24"/>
          <w:szCs w:val="24"/>
          <w:lang w:val="x-none" w:eastAsia="x-none"/>
        </w:rPr>
        <w:t xml:space="preserve"> OAR 410-141-</w:t>
      </w:r>
      <w:r w:rsidRPr="003A10EA">
        <w:rPr>
          <w:rFonts w:ascii="Times New Roman" w:hAnsi="Times New Roman" w:cs="Times New Roman"/>
          <w:sz w:val="24"/>
          <w:szCs w:val="24"/>
          <w:lang w:eastAsia="x-none"/>
        </w:rPr>
        <w:t>3835</w:t>
      </w:r>
      <w:r w:rsidRPr="003A10EA">
        <w:rPr>
          <w:rFonts w:ascii="Times New Roman" w:hAnsi="Times New Roman" w:cs="Times New Roman"/>
          <w:sz w:val="24"/>
          <w:szCs w:val="24"/>
          <w:lang w:val="x-none" w:eastAsia="x-none"/>
        </w:rPr>
        <w:t xml:space="preserve"> through 410-141-</w:t>
      </w:r>
      <w:r w:rsidRPr="003A10EA">
        <w:rPr>
          <w:rFonts w:ascii="Times New Roman" w:hAnsi="Times New Roman" w:cs="Times New Roman"/>
          <w:sz w:val="24"/>
          <w:szCs w:val="24"/>
          <w:lang w:eastAsia="x-none"/>
        </w:rPr>
        <w:t>3915</w:t>
      </w:r>
      <w:r w:rsidRPr="003A10EA">
        <w:rPr>
          <w:rFonts w:ascii="Times New Roman" w:hAnsi="Times New Roman" w:cs="Times New Roman"/>
          <w:sz w:val="24"/>
          <w:szCs w:val="24"/>
          <w:lang w:val="x-none" w:eastAsia="x-none"/>
        </w:rPr>
        <w:t>, 42 CFR</w:t>
      </w:r>
      <w:r w:rsidRPr="003A10EA">
        <w:rPr>
          <w:rFonts w:ascii="Times New Roman" w:hAnsi="Times New Roman" w:cs="Times New Roman"/>
          <w:sz w:val="24"/>
          <w:szCs w:val="24"/>
          <w:lang w:val="x-none" w:eastAsia="ja-JP"/>
        </w:rPr>
        <w:t xml:space="preserve"> </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val="x-none" w:eastAsia="x-none"/>
        </w:rPr>
        <w:t>438.400 through 438.424</w:t>
      </w:r>
      <w:r w:rsidR="00080383" w:rsidRPr="003A10EA">
        <w:rPr>
          <w:rFonts w:ascii="Times New Roman" w:hAnsi="Times New Roman" w:cs="Times New Roman"/>
          <w:sz w:val="24"/>
          <w:szCs w:val="24"/>
          <w:lang w:eastAsia="x-none"/>
        </w:rPr>
        <w:t>,</w:t>
      </w:r>
      <w:r w:rsidRPr="003A10EA">
        <w:rPr>
          <w:rFonts w:ascii="Times New Roman" w:hAnsi="Times New Roman" w:cs="Times New Roman"/>
          <w:sz w:val="24"/>
          <w:szCs w:val="24"/>
          <w:lang w:val="x-none" w:eastAsia="ja-JP"/>
        </w:rPr>
        <w:t xml:space="preserve"> and this Ex. I</w:t>
      </w:r>
      <w:r w:rsidRPr="003A10EA">
        <w:rPr>
          <w:rFonts w:ascii="Times New Roman" w:hAnsi="Times New Roman" w:cs="Times New Roman"/>
          <w:sz w:val="24"/>
          <w:szCs w:val="24"/>
          <w:lang w:eastAsia="ja-JP"/>
        </w:rPr>
        <w:t>.  The r</w:t>
      </w:r>
      <w:r w:rsidRPr="003A10EA">
        <w:rPr>
          <w:rFonts w:ascii="Times New Roman" w:hAnsi="Times New Roman" w:cs="Times New Roman"/>
          <w:sz w:val="24"/>
          <w:szCs w:val="24"/>
          <w:lang w:eastAsia="x-none"/>
        </w:rPr>
        <w:t>ecords</w:t>
      </w:r>
      <w:r w:rsidRPr="003A10EA">
        <w:rPr>
          <w:rFonts w:ascii="Times New Roman" w:hAnsi="Times New Roman" w:cs="Times New Roman"/>
          <w:sz w:val="24"/>
          <w:szCs w:val="24"/>
          <w:lang w:eastAsia="ja-JP"/>
        </w:rPr>
        <w:t xml:space="preserve"> submitted under </w:t>
      </w:r>
      <w:r w:rsidR="00FF02C3" w:rsidRPr="003A10EA">
        <w:rPr>
          <w:rFonts w:ascii="Times New Roman" w:hAnsi="Times New Roman" w:cs="Times New Roman"/>
          <w:sz w:val="24"/>
          <w:szCs w:val="24"/>
          <w:lang w:eastAsia="ja-JP"/>
        </w:rPr>
        <w:t>this</w:t>
      </w:r>
      <w:r w:rsidRPr="003A10EA">
        <w:rPr>
          <w:rFonts w:ascii="Times New Roman" w:hAnsi="Times New Roman" w:cs="Times New Roman"/>
          <w:sz w:val="24"/>
          <w:szCs w:val="24"/>
          <w:lang w:eastAsia="ja-JP"/>
        </w:rPr>
        <w:t xml:space="preserve"> Para. </w:t>
      </w:r>
      <w:r w:rsidR="00AA7BE9" w:rsidRPr="003A10EA">
        <w:rPr>
          <w:rFonts w:ascii="Times New Roman" w:hAnsi="Times New Roman" w:cs="Times New Roman"/>
          <w:sz w:val="24"/>
          <w:szCs w:val="24"/>
          <w:lang w:eastAsia="ja-JP"/>
        </w:rPr>
        <w:t>e</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lang w:eastAsia="x-none"/>
        </w:rPr>
        <w:t xml:space="preserve">shall include any Corrective Actions initiated by Contractor as a result of Subcontractor Monitoring, up to and including termination of Subcontractor.  Contractor shall submit </w:t>
      </w:r>
      <w:r w:rsidRPr="003A10EA">
        <w:rPr>
          <w:rFonts w:ascii="Times New Roman" w:hAnsi="Times New Roman" w:cs="Times New Roman"/>
          <w:sz w:val="24"/>
          <w:szCs w:val="24"/>
          <w:lang w:eastAsia="ja-JP"/>
        </w:rPr>
        <w:t xml:space="preserve">all </w:t>
      </w:r>
      <w:r w:rsidRPr="003A10EA">
        <w:rPr>
          <w:rFonts w:ascii="Times New Roman" w:hAnsi="Times New Roman" w:cs="Times New Roman"/>
          <w:sz w:val="24"/>
          <w:szCs w:val="24"/>
          <w:lang w:eastAsia="x-none"/>
        </w:rPr>
        <w:t>records</w:t>
      </w:r>
      <w:r w:rsidRPr="003A10EA">
        <w:rPr>
          <w:rFonts w:ascii="Times New Roman" w:hAnsi="Times New Roman" w:cs="Times New Roman"/>
          <w:sz w:val="24"/>
          <w:szCs w:val="24"/>
          <w:lang w:eastAsia="ja-JP"/>
        </w:rPr>
        <w:t xml:space="preserve"> requested under </w:t>
      </w:r>
      <w:r w:rsidR="00AA7BE9" w:rsidRPr="003A10EA">
        <w:rPr>
          <w:rFonts w:ascii="Times New Roman" w:hAnsi="Times New Roman" w:cs="Times New Roman"/>
          <w:sz w:val="24"/>
          <w:szCs w:val="24"/>
          <w:lang w:eastAsia="ja-JP"/>
        </w:rPr>
        <w:t>this</w:t>
      </w:r>
      <w:r w:rsidRPr="003A10EA">
        <w:rPr>
          <w:rFonts w:ascii="Times New Roman" w:hAnsi="Times New Roman" w:cs="Times New Roman"/>
          <w:sz w:val="24"/>
          <w:szCs w:val="24"/>
          <w:lang w:eastAsia="ja-JP"/>
        </w:rPr>
        <w:t xml:space="preserve"> Para. </w:t>
      </w:r>
      <w:r w:rsidR="00AA7BE9" w:rsidRPr="003A10EA">
        <w:rPr>
          <w:rFonts w:ascii="Times New Roman" w:hAnsi="Times New Roman" w:cs="Times New Roman"/>
          <w:sz w:val="24"/>
          <w:szCs w:val="24"/>
          <w:lang w:eastAsia="ja-JP"/>
        </w:rPr>
        <w:t>e</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lang w:eastAsia="x-none"/>
        </w:rPr>
        <w:t>to OHA</w:t>
      </w:r>
      <w:r w:rsidRPr="003A10EA">
        <w:rPr>
          <w:rFonts w:ascii="Times New Roman" w:hAnsi="Times New Roman" w:cs="Times New Roman"/>
          <w:sz w:val="24"/>
          <w:szCs w:val="24"/>
          <w:lang w:eastAsia="ja-JP"/>
        </w:rPr>
        <w:t>, via Administrative Notice</w:t>
      </w:r>
      <w:r w:rsidRPr="003A10EA">
        <w:rPr>
          <w:rFonts w:ascii="Times New Roman" w:hAnsi="Times New Roman" w:cs="Times New Roman"/>
          <w:sz w:val="24"/>
          <w:szCs w:val="24"/>
          <w:lang w:eastAsia="x-none"/>
        </w:rPr>
        <w:t xml:space="preserve">, no later than </w:t>
      </w:r>
      <w:r w:rsidRPr="003A10EA">
        <w:rPr>
          <w:rFonts w:ascii="Times New Roman" w:hAnsi="Times New Roman" w:cs="Times New Roman"/>
          <w:sz w:val="24"/>
          <w:szCs w:val="24"/>
          <w:lang w:eastAsia="ja-JP"/>
        </w:rPr>
        <w:t>fourteen (</w:t>
      </w:r>
      <w:r w:rsidRPr="003A10EA">
        <w:rPr>
          <w:rFonts w:ascii="Times New Roman" w:hAnsi="Times New Roman" w:cs="Times New Roman"/>
          <w:sz w:val="24"/>
          <w:szCs w:val="24"/>
          <w:lang w:eastAsia="x-none"/>
        </w:rPr>
        <w:t>14</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lang w:eastAsia="x-none"/>
        </w:rPr>
        <w:t xml:space="preserve"> days following receipt of the request or in a timeframe established by</w:t>
      </w:r>
      <w:r w:rsidRPr="003A10EA">
        <w:rPr>
          <w:rFonts w:ascii="Times New Roman" w:hAnsi="Times New Roman" w:cs="Times New Roman"/>
          <w:sz w:val="24"/>
          <w:szCs w:val="24"/>
          <w:lang w:eastAsia="ja-JP"/>
        </w:rPr>
        <w:t xml:space="preserve"> the</w:t>
      </w:r>
      <w:r w:rsidRPr="003A10EA">
        <w:rPr>
          <w:rFonts w:ascii="Times New Roman" w:hAnsi="Times New Roman" w:cs="Times New Roman"/>
          <w:sz w:val="24"/>
          <w:szCs w:val="24"/>
          <w:lang w:eastAsia="x-none"/>
        </w:rPr>
        <w:t xml:space="preserve"> requesting entity. </w:t>
      </w:r>
    </w:p>
    <w:p w14:paraId="0C7AF138" w14:textId="77777777" w:rsidR="00826E4B" w:rsidRPr="003A10EA" w:rsidRDefault="00826E4B" w:rsidP="00826E4B">
      <w:pPr>
        <w:ind w:left="0" w:firstLine="0"/>
        <w:rPr>
          <w:rFonts w:ascii="Times New Roman" w:hAnsi="Times New Roman" w:cs="Times New Roman"/>
          <w:b/>
          <w:i/>
          <w:iCs/>
          <w:sz w:val="24"/>
          <w:szCs w:val="24"/>
        </w:rPr>
      </w:pPr>
    </w:p>
    <w:p w14:paraId="6384ABA3" w14:textId="77777777" w:rsidR="00826E4B" w:rsidRPr="003A10EA" w:rsidRDefault="00826E4B" w:rsidP="00826E4B">
      <w:pPr>
        <w:ind w:left="0" w:firstLine="0"/>
        <w:rPr>
          <w:rFonts w:ascii="Times New Roman" w:hAnsi="Times New Roman" w:cs="Times New Roman"/>
          <w:b/>
          <w:i/>
          <w:iCs/>
          <w:sz w:val="24"/>
          <w:szCs w:val="24"/>
        </w:rPr>
      </w:pPr>
    </w:p>
    <w:p w14:paraId="5C3FC273" w14:textId="73B97230" w:rsidR="00826E4B" w:rsidRPr="003A10EA" w:rsidRDefault="00826E4B" w:rsidP="00303786">
      <w:pPr>
        <w:ind w:left="0" w:firstLine="0"/>
        <w:jc w:val="center"/>
        <w:rPr>
          <w:rFonts w:ascii="Times New Roman" w:hAnsi="Times New Roman" w:cs="Times New Roman"/>
          <w:bCs/>
          <w:sz w:val="24"/>
          <w:szCs w:val="24"/>
        </w:rPr>
      </w:pPr>
      <w:r w:rsidRPr="003A10EA">
        <w:rPr>
          <w:rFonts w:ascii="Times New Roman" w:hAnsi="Times New Roman" w:cs="Times New Roman"/>
          <w:b/>
          <w:i/>
          <w:iCs/>
          <w:sz w:val="24"/>
          <w:szCs w:val="24"/>
        </w:rPr>
        <w:t>[Remainder of page intentionally left blank]</w:t>
      </w:r>
    </w:p>
    <w:p w14:paraId="313D5380" w14:textId="77777777" w:rsidR="00303786" w:rsidRPr="003A10EA" w:rsidRDefault="00303786" w:rsidP="00B02E56">
      <w:pPr>
        <w:ind w:left="0" w:firstLine="0"/>
        <w:rPr>
          <w:rFonts w:ascii="Times New Roman" w:hAnsi="Times New Roman" w:cs="Times New Roman"/>
          <w:bCs/>
          <w:sz w:val="24"/>
          <w:szCs w:val="24"/>
        </w:rPr>
        <w:sectPr w:rsidR="00303786" w:rsidRPr="003A10EA" w:rsidSect="00E24AE4">
          <w:footerReference w:type="default" r:id="rId98"/>
          <w:pgSz w:w="12240" w:h="15840" w:code="1"/>
          <w:pgMar w:top="720" w:right="720" w:bottom="720" w:left="720" w:header="432" w:footer="432" w:gutter="0"/>
          <w:cols w:space="720"/>
          <w:docGrid w:linePitch="360"/>
        </w:sectPr>
      </w:pPr>
    </w:p>
    <w:p w14:paraId="18E23561" w14:textId="41099C99" w:rsidR="002D45B3" w:rsidRPr="003A10EA" w:rsidRDefault="002D45B3" w:rsidP="002D45B3">
      <w:pPr>
        <w:pStyle w:val="Heading1"/>
        <w:jc w:val="center"/>
        <w:rPr>
          <w:rFonts w:ascii="Times New Roman" w:hAnsi="Times New Roman" w:cs="Times New Roman"/>
          <w:b/>
          <w:bCs/>
          <w:sz w:val="24"/>
          <w:szCs w:val="24"/>
        </w:rPr>
      </w:pPr>
      <w:bookmarkStart w:id="2943" w:name="_Toc212648453"/>
      <w:r w:rsidRPr="003A10EA">
        <w:rPr>
          <w:rFonts w:ascii="Times New Roman" w:hAnsi="Times New Roman" w:cs="Times New Roman"/>
          <w:b/>
          <w:bCs/>
          <w:color w:val="auto"/>
          <w:sz w:val="24"/>
          <w:szCs w:val="24"/>
          <w:lang w:val="x-none"/>
        </w:rPr>
        <w:lastRenderedPageBreak/>
        <w:t>Exhibit J – Health Information Technology</w:t>
      </w:r>
      <w:bookmarkEnd w:id="2943"/>
      <w:r w:rsidRPr="003A10EA">
        <w:rPr>
          <w:rFonts w:ascii="Times New Roman" w:hAnsi="Times New Roman" w:cs="Times New Roman"/>
          <w:b/>
          <w:bCs/>
          <w:color w:val="auto"/>
          <w:sz w:val="24"/>
          <w:szCs w:val="24"/>
          <w:lang w:val="x-none"/>
        </w:rPr>
        <w:t xml:space="preserve"> </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lang w:val="x-none"/>
        </w:rPr>
        <w:instrText xml:space="preserve"> TC "Exhibit B – Statement of Work – Part 2</w:instrText>
      </w:r>
      <w:r w:rsidRPr="003A10EA">
        <w:rPr>
          <w:rFonts w:ascii="Times New Roman" w:hAnsi="Times New Roman" w:cs="Times New Roman"/>
          <w:b/>
          <w:bCs/>
          <w:sz w:val="24"/>
          <w:szCs w:val="24"/>
        </w:rPr>
        <w:instrText xml:space="preserve"> – Covered and Non-Covered Services</w:instrText>
      </w:r>
      <w:r w:rsidRPr="003A10EA">
        <w:rPr>
          <w:rFonts w:ascii="Times New Roman" w:hAnsi="Times New Roman" w:cs="Times New Roman"/>
          <w:b/>
          <w:bCs/>
          <w:sz w:val="24"/>
          <w:szCs w:val="24"/>
          <w:lang w:val="x-none"/>
        </w:rPr>
        <w:instrText xml:space="preserve">" \f C \l "1" </w:instrText>
      </w:r>
      <w:r w:rsidRPr="003A10EA">
        <w:rPr>
          <w:rFonts w:ascii="Times New Roman" w:hAnsi="Times New Roman" w:cs="Times New Roman"/>
          <w:b/>
          <w:bCs/>
          <w:sz w:val="24"/>
          <w:szCs w:val="24"/>
        </w:rPr>
        <w:fldChar w:fldCharType="end"/>
      </w:r>
    </w:p>
    <w:p w14:paraId="59D05C0A" w14:textId="16223383" w:rsidR="002D45B3" w:rsidRPr="003A10EA" w:rsidRDefault="002D45B3" w:rsidP="00D44385">
      <w:pPr>
        <w:rPr>
          <w:rFonts w:ascii="Times New Roman" w:hAnsi="Times New Roman" w:cs="Times New Roman"/>
          <w:bCs/>
          <w:sz w:val="24"/>
          <w:szCs w:val="24"/>
        </w:rPr>
      </w:pPr>
    </w:p>
    <w:p w14:paraId="6AA70727" w14:textId="2D82DB89" w:rsidR="00D44385" w:rsidRPr="003A10EA" w:rsidRDefault="00D44385" w:rsidP="00265DD1">
      <w:pPr>
        <w:pStyle w:val="ListParagraph"/>
        <w:numPr>
          <w:ilvl w:val="0"/>
          <w:numId w:val="63"/>
        </w:numPr>
        <w:contextualSpacing w:val="0"/>
        <w:outlineLvl w:val="1"/>
        <w:rPr>
          <w:rFonts w:ascii="Times New Roman" w:hAnsi="Times New Roman" w:cs="Times New Roman"/>
          <w:sz w:val="24"/>
          <w:szCs w:val="24"/>
        </w:rPr>
      </w:pPr>
      <w:bookmarkStart w:id="2944" w:name="_Toc77613250"/>
      <w:bookmarkStart w:id="2945" w:name="_Toc137211589"/>
      <w:bookmarkStart w:id="2946" w:name="_Toc77611237"/>
      <w:bookmarkStart w:id="2947" w:name="_Toc536177159"/>
      <w:bookmarkStart w:id="2948" w:name="_Toc54161845"/>
      <w:bookmarkStart w:id="2949" w:name="_Toc53987783"/>
      <w:bookmarkStart w:id="2950" w:name="_Toc212648454"/>
      <w:r w:rsidRPr="003A10EA">
        <w:rPr>
          <w:rStyle w:val="NOGH2Char"/>
          <w:rFonts w:ascii="Times New Roman" w:hAnsi="Times New Roman"/>
        </w:rPr>
        <w:t>Health Information Technology Requirements</w:t>
      </w:r>
      <w:bookmarkEnd w:id="2944"/>
      <w:bookmarkEnd w:id="2945"/>
      <w:bookmarkEnd w:id="2946"/>
      <w:bookmarkEnd w:id="2947"/>
      <w:bookmarkEnd w:id="2948"/>
      <w:bookmarkEnd w:id="2949"/>
      <w:bookmarkEnd w:id="2950"/>
    </w:p>
    <w:p w14:paraId="24CA5FB3" w14:textId="1BF034EC" w:rsidR="00D44385" w:rsidRPr="003A10EA" w:rsidRDefault="00D44385" w:rsidP="00265DD1">
      <w:pPr>
        <w:pStyle w:val="ListParagraph"/>
        <w:numPr>
          <w:ilvl w:val="1"/>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maintain a Health Information System that: i) meets the requirements of this Contract; ii) meets the requirements of 42 CFR §</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 xml:space="preserve">438.242 and </w:t>
      </w:r>
      <w:r w:rsidR="00A31B5E" w:rsidRPr="003A10EA">
        <w:rPr>
          <w:rFonts w:ascii="Times New Roman" w:hAnsi="Times New Roman" w:cs="Times New Roman"/>
          <w:sz w:val="24"/>
          <w:szCs w:val="24"/>
        </w:rPr>
        <w:t xml:space="preserve">Section </w:t>
      </w:r>
      <w:r w:rsidRPr="003A10EA">
        <w:rPr>
          <w:rFonts w:ascii="Times New Roman" w:hAnsi="Times New Roman" w:cs="Times New Roman"/>
          <w:sz w:val="24"/>
          <w:szCs w:val="24"/>
        </w:rPr>
        <w:t xml:space="preserve">1903(r)(1)(F) of </w:t>
      </w:r>
      <w:r w:rsidR="00EF4CAB" w:rsidRPr="003A10EA">
        <w:rPr>
          <w:rFonts w:ascii="Times New Roman" w:hAnsi="Times New Roman" w:cs="Times New Roman"/>
          <w:sz w:val="24"/>
          <w:szCs w:val="24"/>
        </w:rPr>
        <w:t xml:space="preserve">the </w:t>
      </w:r>
      <w:r w:rsidRPr="003A10EA">
        <w:rPr>
          <w:rFonts w:ascii="Times New Roman" w:hAnsi="Times New Roman" w:cs="Times New Roman"/>
          <w:sz w:val="24"/>
          <w:szCs w:val="24"/>
        </w:rPr>
        <w:t>ACA; and iii) collects, analyzes, integrates and reports data that can provide information on areas including but not limited to:</w:t>
      </w:r>
    </w:p>
    <w:p w14:paraId="02C62B86"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Names and phone numbers of the Member’s Primary Care Physician or clinic;</w:t>
      </w:r>
    </w:p>
    <w:p w14:paraId="078070D3" w14:textId="3B54C7BA" w:rsidR="00D44385" w:rsidRPr="003A10EA" w:rsidRDefault="00F505CE"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Data from OHA’s </w:t>
      </w:r>
      <w:r w:rsidR="00D44385" w:rsidRPr="003A10EA">
        <w:rPr>
          <w:rFonts w:ascii="Times New Roman" w:hAnsi="Times New Roman" w:cs="Times New Roman"/>
          <w:sz w:val="24"/>
          <w:szCs w:val="24"/>
        </w:rPr>
        <w:t xml:space="preserve">Measures and Outcome Tracking System (MOTS) </w:t>
      </w:r>
      <w:r w:rsidRPr="003A10EA">
        <w:rPr>
          <w:rFonts w:ascii="Times New Roman" w:hAnsi="Times New Roman" w:cs="Times New Roman"/>
          <w:sz w:val="24"/>
          <w:szCs w:val="24"/>
        </w:rPr>
        <w:t xml:space="preserve">and </w:t>
      </w:r>
      <w:r w:rsidR="002E6ECB" w:rsidRPr="003A10EA">
        <w:rPr>
          <w:rFonts w:ascii="Times New Roman" w:hAnsi="Times New Roman" w:cs="Times New Roman"/>
          <w:sz w:val="24"/>
          <w:szCs w:val="24"/>
        </w:rPr>
        <w:t xml:space="preserve">from </w:t>
      </w:r>
      <w:r w:rsidRPr="003A10EA">
        <w:rPr>
          <w:rFonts w:ascii="Times New Roman" w:hAnsi="Times New Roman" w:cs="Times New Roman"/>
          <w:sz w:val="24"/>
          <w:szCs w:val="24"/>
        </w:rPr>
        <w:t>the data system designated by OHA to replace MOTS</w:t>
      </w:r>
      <w:r w:rsidR="00D44385" w:rsidRPr="003A10EA">
        <w:rPr>
          <w:rFonts w:ascii="Times New Roman" w:hAnsi="Times New Roman" w:cs="Times New Roman"/>
          <w:sz w:val="24"/>
          <w:szCs w:val="24"/>
        </w:rPr>
        <w:t>;</w:t>
      </w:r>
    </w:p>
    <w:p w14:paraId="65750A85"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Copies of completed Request for LTPC </w:t>
      </w:r>
      <w:r w:rsidRPr="003A10EA">
        <w:rPr>
          <w:rFonts w:ascii="Times New Roman" w:hAnsi="Times New Roman" w:cs="Times New Roman"/>
          <w:sz w:val="24"/>
          <w:szCs w:val="24"/>
          <w:lang w:eastAsia="ja-JP"/>
        </w:rPr>
        <w:t>d</w:t>
      </w:r>
      <w:r w:rsidRPr="003A10EA">
        <w:rPr>
          <w:rFonts w:ascii="Times New Roman" w:hAnsi="Times New Roman" w:cs="Times New Roman"/>
          <w:sz w:val="24"/>
          <w:szCs w:val="24"/>
        </w:rPr>
        <w:t xml:space="preserve">etermination </w:t>
      </w:r>
      <w:r w:rsidRPr="003A10EA">
        <w:rPr>
          <w:rFonts w:ascii="Times New Roman" w:hAnsi="Times New Roman" w:cs="Times New Roman"/>
          <w:sz w:val="24"/>
          <w:szCs w:val="24"/>
          <w:lang w:eastAsia="ja-JP"/>
        </w:rPr>
        <w:t>f</w:t>
      </w:r>
      <w:r w:rsidRPr="003A10EA">
        <w:rPr>
          <w:rFonts w:ascii="Times New Roman" w:hAnsi="Times New Roman" w:cs="Times New Roman"/>
          <w:sz w:val="24"/>
          <w:szCs w:val="24"/>
        </w:rPr>
        <w:t>orms;</w:t>
      </w:r>
    </w:p>
    <w:p w14:paraId="5621862B"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Evidence that the Member has been informed of rights and responsibilities;</w:t>
      </w:r>
    </w:p>
    <w:p w14:paraId="5F2505D2"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Grievance, Appeal and </w:t>
      </w:r>
      <w:r w:rsidRPr="003A10EA">
        <w:rPr>
          <w:rFonts w:ascii="Times New Roman" w:hAnsi="Times New Roman" w:cs="Times New Roman"/>
          <w:sz w:val="24"/>
          <w:szCs w:val="24"/>
          <w:lang w:eastAsia="ja-JP"/>
        </w:rPr>
        <w:t>Contested Case H</w:t>
      </w:r>
      <w:r w:rsidRPr="003A10EA">
        <w:rPr>
          <w:rFonts w:ascii="Times New Roman" w:hAnsi="Times New Roman" w:cs="Times New Roman"/>
          <w:sz w:val="24"/>
          <w:szCs w:val="24"/>
        </w:rPr>
        <w:t>earing records;</w:t>
      </w:r>
    </w:p>
    <w:p w14:paraId="2A5D4034"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Utilization of services; </w:t>
      </w:r>
    </w:p>
    <w:p w14:paraId="5674C87B"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Disenrollment for other than loss of Medicaid eligibility; </w:t>
      </w:r>
    </w:p>
    <w:p w14:paraId="593BFC5C"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Covered Services provided to Members, through Encounter Data system or other documentation system; </w:t>
      </w:r>
    </w:p>
    <w:p w14:paraId="6D4D41EA"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Member demographics such that such information collected includes, at a minimum, those characteristics required to be collected under Sec. 6 of Ex. K to this Contract;</w:t>
      </w:r>
    </w:p>
    <w:p w14:paraId="47E6AECF"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Those Provider characteristics required to be collected under Ex. G to this Contract;</w:t>
      </w:r>
    </w:p>
    <w:p w14:paraId="77CD1E54"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Member Enrollment;</w:t>
      </w:r>
    </w:p>
    <w:p w14:paraId="13116245"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Services provided to Members for pharmacy services; and </w:t>
      </w:r>
    </w:p>
    <w:p w14:paraId="1CF3BE52"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All data required to be reported in connection with Encounter Data reporting.</w:t>
      </w:r>
    </w:p>
    <w:p w14:paraId="4DD90DAE" w14:textId="77777777" w:rsidR="00D44385" w:rsidRPr="003A10EA" w:rsidRDefault="00D44385" w:rsidP="00265DD1">
      <w:pPr>
        <w:pStyle w:val="ListParagraph"/>
        <w:numPr>
          <w:ilvl w:val="1"/>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ensure claims data received from Providers, either directly or through a third party submitter, is accurate, truthful and complete in accordance with OARs 410-120-1280, 410-141-3565, and 410-141-3570 by:</w:t>
      </w:r>
    </w:p>
    <w:p w14:paraId="1AEEA767"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Verifying accuracy and timeliness of reported data;</w:t>
      </w:r>
    </w:p>
    <w:p w14:paraId="5098D011"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Screening data for completeness, logic, and consistency;</w:t>
      </w:r>
    </w:p>
    <w:p w14:paraId="1172F81E"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Submitting the certification </w:t>
      </w:r>
      <w:r w:rsidRPr="003A10EA">
        <w:rPr>
          <w:rFonts w:ascii="Times New Roman" w:hAnsi="Times New Roman" w:cs="Times New Roman"/>
          <w:sz w:val="24"/>
          <w:szCs w:val="24"/>
          <w:lang w:eastAsia="ja-JP"/>
        </w:rPr>
        <w:t xml:space="preserve">identified </w:t>
      </w:r>
      <w:r w:rsidRPr="003A10EA">
        <w:rPr>
          <w:rFonts w:ascii="Times New Roman" w:hAnsi="Times New Roman" w:cs="Times New Roman"/>
          <w:sz w:val="24"/>
          <w:szCs w:val="24"/>
        </w:rPr>
        <w:t xml:space="preserve">in Ex. B, Part 8; </w:t>
      </w:r>
    </w:p>
    <w:p w14:paraId="02A54582"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Collecting service information in standardized formats in accordance with OHA Electronic Data Transmission procedures in OAR Chapter 943, Division 120; </w:t>
      </w:r>
    </w:p>
    <w:p w14:paraId="19683EF5"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Identifies any fees payable by Members, if any, as required under Member 42 CFR § 438.10; and </w:t>
      </w:r>
    </w:p>
    <w:p w14:paraId="4F43EF5C"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provide to OHA, upon request, verification that Contractor, in accordance with 42 CFR § 455.20 and 42 CFR § 433.116 (e) and (f) contacted Members to confirm that billed services were provided.  Such verification process must include, without limitation: </w:t>
      </w:r>
    </w:p>
    <w:p w14:paraId="7C42694C" w14:textId="77777777" w:rsidR="00D44385" w:rsidRPr="003A10EA" w:rsidRDefault="00D44385" w:rsidP="00265DD1">
      <w:pPr>
        <w:pStyle w:val="ListParagraph"/>
        <w:numPr>
          <w:ilvl w:val="3"/>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lastRenderedPageBreak/>
        <w:t xml:space="preserve">Providing notice, within </w:t>
      </w:r>
      <w:r w:rsidRPr="003A10EA">
        <w:rPr>
          <w:rFonts w:ascii="Times New Roman" w:hAnsi="Times New Roman" w:cs="Times New Roman"/>
          <w:sz w:val="24"/>
          <w:szCs w:val="24"/>
          <w:lang w:eastAsia="ja-JP"/>
        </w:rPr>
        <w:t>forty-five (</w:t>
      </w:r>
      <w:r w:rsidRPr="003A10EA">
        <w:rPr>
          <w:rFonts w:ascii="Times New Roman" w:hAnsi="Times New Roman" w:cs="Times New Roman"/>
          <w:sz w:val="24"/>
          <w:szCs w:val="24"/>
        </w:rPr>
        <w:t>45</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of the payment of a claim, to all or a sample group of the Members who received services;</w:t>
      </w:r>
    </w:p>
    <w:p w14:paraId="1ACE7063" w14:textId="77777777" w:rsidR="00D44385" w:rsidRPr="003A10EA" w:rsidRDefault="00D44385" w:rsidP="00265DD1">
      <w:pPr>
        <w:pStyle w:val="ListParagraph"/>
        <w:numPr>
          <w:ilvl w:val="3"/>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The notice must, based on information from Contractor’s claims payment system, request verification of, at a minimum, all of the following:</w:t>
      </w:r>
    </w:p>
    <w:p w14:paraId="7CBA4F77" w14:textId="77777777" w:rsidR="00D44385" w:rsidRPr="003A10EA" w:rsidRDefault="00D44385" w:rsidP="00265DD1">
      <w:pPr>
        <w:pStyle w:val="ListParagraph"/>
        <w:numPr>
          <w:ilvl w:val="4"/>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The services furnished;</w:t>
      </w:r>
    </w:p>
    <w:p w14:paraId="12878FB4" w14:textId="77777777" w:rsidR="00D44385" w:rsidRPr="003A10EA" w:rsidRDefault="00D44385" w:rsidP="00265DD1">
      <w:pPr>
        <w:pStyle w:val="ListParagraph"/>
        <w:numPr>
          <w:ilvl w:val="4"/>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The name of the Provider furnishing the services;</w:t>
      </w:r>
    </w:p>
    <w:p w14:paraId="75A0AF73" w14:textId="77777777" w:rsidR="00D44385" w:rsidRPr="003A10EA" w:rsidRDefault="00D44385" w:rsidP="00265DD1">
      <w:pPr>
        <w:pStyle w:val="ListParagraph"/>
        <w:numPr>
          <w:ilvl w:val="4"/>
          <w:numId w:val="63"/>
        </w:numPr>
        <w:contextualSpacing w:val="0"/>
        <w:rPr>
          <w:rFonts w:ascii="Times New Roman" w:hAnsi="Times New Roman" w:cs="Times New Roman"/>
          <w:b/>
          <w:sz w:val="24"/>
          <w:szCs w:val="24"/>
        </w:rPr>
      </w:pPr>
      <w:r w:rsidRPr="003A10EA">
        <w:rPr>
          <w:rFonts w:ascii="Times New Roman" w:hAnsi="Times New Roman" w:cs="Times New Roman"/>
          <w:sz w:val="24"/>
          <w:szCs w:val="24"/>
        </w:rPr>
        <w:t>The date on which the services were furnished; and</w:t>
      </w:r>
    </w:p>
    <w:p w14:paraId="3077BE6C" w14:textId="77777777" w:rsidR="00D44385" w:rsidRPr="003A10EA" w:rsidRDefault="00D44385" w:rsidP="00265DD1">
      <w:pPr>
        <w:pStyle w:val="ListParagraph"/>
        <w:numPr>
          <w:ilvl w:val="4"/>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The amount of the payment made by the Member, if any, for the services. </w:t>
      </w:r>
    </w:p>
    <w:p w14:paraId="7CD10195" w14:textId="77777777" w:rsidR="00D44385" w:rsidRPr="003A10EA" w:rsidRDefault="00D44385" w:rsidP="00265DD1">
      <w:pPr>
        <w:pStyle w:val="ListParagraph"/>
        <w:numPr>
          <w:ilvl w:val="3"/>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The sample shall not include specially protected information such as genetic, mental health, alcohol and drug or HIV/AIDS.</w:t>
      </w:r>
    </w:p>
    <w:p w14:paraId="7936B4DA" w14:textId="77777777" w:rsidR="00D44385" w:rsidRPr="003A10EA" w:rsidRDefault="00D44385" w:rsidP="00265DD1">
      <w:pPr>
        <w:pStyle w:val="ListParagraph"/>
        <w:numPr>
          <w:ilvl w:val="1"/>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In accordance with 42 CFR § 438.242, Contractor shall make all collected and reported data available upon request to OHA or its designees, or both OHA and its designees. </w:t>
      </w:r>
    </w:p>
    <w:p w14:paraId="42C4F59F" w14:textId="36E70D51" w:rsidR="00D44385" w:rsidRPr="003A10EA" w:rsidRDefault="00D44385" w:rsidP="00265DD1">
      <w:pPr>
        <w:pStyle w:val="ListParagraph"/>
        <w:numPr>
          <w:ilvl w:val="0"/>
          <w:numId w:val="63"/>
        </w:numPr>
        <w:contextualSpacing w:val="0"/>
        <w:outlineLvl w:val="1"/>
        <w:rPr>
          <w:rFonts w:ascii="Times New Roman" w:hAnsi="Times New Roman" w:cs="Times New Roman"/>
          <w:sz w:val="24"/>
          <w:szCs w:val="24"/>
        </w:rPr>
      </w:pPr>
      <w:bookmarkStart w:id="2951" w:name="_Toc77611238"/>
      <w:bookmarkStart w:id="2952" w:name="_Toc77613251"/>
      <w:bookmarkStart w:id="2953" w:name="_Toc137211590"/>
      <w:bookmarkStart w:id="2954" w:name="_Toc212648455"/>
      <w:r w:rsidRPr="003A10EA">
        <w:rPr>
          <w:rStyle w:val="NOGH2Char"/>
          <w:rFonts w:ascii="Times New Roman" w:hAnsi="Times New Roman"/>
        </w:rPr>
        <w:t>Health Information Technology Roadmap</w:t>
      </w:r>
      <w:bookmarkEnd w:id="2951"/>
      <w:bookmarkEnd w:id="2952"/>
      <w:bookmarkEnd w:id="2953"/>
      <w:bookmarkEnd w:id="2954"/>
    </w:p>
    <w:p w14:paraId="190FBA4B" w14:textId="77777777" w:rsidR="00D44385" w:rsidRPr="003A10EA" w:rsidRDefault="00D44385" w:rsidP="00265DD1">
      <w:pPr>
        <w:pStyle w:val="ListParagraph"/>
        <w:numPr>
          <w:ilvl w:val="1"/>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draft and maintain an OHA-approved HIT Roadmap.  The HIT Roadmap must contain the information identified in the RFA and include its plans setting forth all of the activities, milestones, and timelines required to be carried out under the HIT Roadmap as set forth below of this Para. (a) of this Sec. 2, Ex. J and achieve compliance with OAR 410-141-3520.  Contractor shall also include in its HIT Roadmap descriptions of how it uses HIT to achieve desired outcomes.  Contractor shall explain where it is implementing its own HIT systems and where it is leveraging collaborative HIT efforts, such as regional or statewide initiatives.  In the event OHA does not approve its HIT Roadmap, Contractor shall follow the process set forth in Sec. 5, Ex. D.  Based on the foregoing, Contractor’s HIT Roadmap shall:</w:t>
      </w:r>
    </w:p>
    <w:p w14:paraId="0B6A8772"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rPr>
        <w:t>Describe how Contractor will facilitate</w:t>
      </w:r>
      <w:r w:rsidRPr="003A10EA">
        <w:rPr>
          <w:rFonts w:ascii="Times New Roman" w:hAnsi="Times New Roman" w:cs="Times New Roman"/>
          <w:sz w:val="24"/>
          <w:szCs w:val="24"/>
          <w:lang w:eastAsia="x-none"/>
        </w:rPr>
        <w:t xml:space="preserve"> EHR adoption and use for its Provider Network, including physical, Behavioral, and Oral Health Providers.</w:t>
      </w:r>
    </w:p>
    <w:p w14:paraId="10DADCBC"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t>S</w:t>
      </w:r>
      <w:r w:rsidRPr="003A10EA">
        <w:rPr>
          <w:rFonts w:ascii="Times New Roman" w:hAnsi="Times New Roman" w:cs="Times New Roman"/>
          <w:sz w:val="24"/>
          <w:szCs w:val="24"/>
          <w:lang w:val="x-none" w:eastAsia="x-none"/>
        </w:rPr>
        <w:t>et</w:t>
      </w:r>
      <w:r w:rsidRPr="003A10EA">
        <w:rPr>
          <w:rFonts w:ascii="Times New Roman" w:hAnsi="Times New Roman" w:cs="Times New Roman"/>
          <w:sz w:val="24"/>
          <w:szCs w:val="24"/>
          <w:lang w:eastAsia="x-none"/>
        </w:rPr>
        <w:t xml:space="preserve"> target rates for increasing EHR adoption among its contracted physical, Behavioral, and Oral Health Providers and actively work with such Providers to remove barriers to EHR adoption; </w:t>
      </w:r>
    </w:p>
    <w:p w14:paraId="3752D43E"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t xml:space="preserve">Describe how Contractor will support access to HIE that enables sharing patient information for Care Coordination for its contracted physical, Behavioral, and Oral Health Providers; </w:t>
      </w:r>
    </w:p>
    <w:p w14:paraId="7FA50DFC"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t xml:space="preserve">Describe how Contractor will ensure access to timely </w:t>
      </w:r>
      <w:r w:rsidRPr="003A10EA">
        <w:rPr>
          <w:rFonts w:ascii="Times New Roman" w:hAnsi="Times New Roman" w:cs="Times New Roman"/>
          <w:sz w:val="24"/>
          <w:szCs w:val="24"/>
          <w:lang w:eastAsia="ja-JP"/>
        </w:rPr>
        <w:t>H</w:t>
      </w:r>
      <w:r w:rsidRPr="003A10EA">
        <w:rPr>
          <w:rFonts w:ascii="Times New Roman" w:hAnsi="Times New Roman" w:cs="Times New Roman"/>
          <w:sz w:val="24"/>
          <w:szCs w:val="24"/>
          <w:lang w:eastAsia="x-none"/>
        </w:rPr>
        <w:t>ospital event notifications for its contracted physical, Behavioral, and Oral Health Providers;</w:t>
      </w:r>
    </w:p>
    <w:p w14:paraId="7A1676FA"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t xml:space="preserve">Describe how Contractor will implement and use (or just use) Hospital event notifications within Contractor’s organization, for example, to support Care Coordination and/or population health efforts; </w:t>
      </w:r>
    </w:p>
    <w:p w14:paraId="4ADF4D88"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Set target rates for increasing access to HIE for Care Coordination among its contracted physical, Behavioral, and Oral Health Providers and actively work with such Providers to remove barriers to HIE adoption; and</w:t>
      </w:r>
    </w:p>
    <w:p w14:paraId="73AE25DB"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rPr>
        <w:t xml:space="preserve">Set target rates for increasing access to Hospital event notifications among its contracted physical, Behavioral, and Oral Health Providers and </w:t>
      </w:r>
      <w:r w:rsidRPr="003A10EA">
        <w:rPr>
          <w:rFonts w:ascii="Times New Roman" w:hAnsi="Times New Roman" w:cs="Times New Roman"/>
          <w:sz w:val="24"/>
          <w:szCs w:val="24"/>
          <w:lang w:eastAsia="x-none"/>
        </w:rPr>
        <w:t>actively work with such Providers to remove barriers to</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x-none"/>
        </w:rPr>
        <w:t xml:space="preserve">adoption of Hospital event notifications. </w:t>
      </w:r>
    </w:p>
    <w:p w14:paraId="7AEF3F63" w14:textId="77777777" w:rsidR="00D44385" w:rsidRPr="003A10EA" w:rsidRDefault="00D44385" w:rsidP="00265DD1">
      <w:pPr>
        <w:pStyle w:val="ListParagraph"/>
        <w:numPr>
          <w:ilvl w:val="1"/>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lastRenderedPageBreak/>
        <w:t>Contractor shall participate as a Member in good standing of the HIT Commons.  In doing so, Contract shall do all of the following:</w:t>
      </w:r>
    </w:p>
    <w:p w14:paraId="475FAA7B"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Maintain an active, signed HIT Commons MOU; </w:t>
      </w:r>
    </w:p>
    <w:p w14:paraId="3C1C11B7"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Adhere to the terms of the HIT Commons MOU;   </w:t>
      </w:r>
    </w:p>
    <w:p w14:paraId="1BE07BF0"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Pay the annual HIT Commons assessments subject to the payment terms of the HIT Commons MOU; and</w:t>
      </w:r>
    </w:p>
    <w:p w14:paraId="0DFF7398"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Serve, if elected, on the HIT Commons governance board or one of its committees.</w:t>
      </w:r>
    </w:p>
    <w:p w14:paraId="1C0233AF" w14:textId="77777777" w:rsidR="00D44385" w:rsidRPr="003A10EA" w:rsidRDefault="00D44385" w:rsidP="00265DD1">
      <w:pPr>
        <w:pStyle w:val="ListParagraph"/>
        <w:numPr>
          <w:ilvl w:val="1"/>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Contractor’s designated representative shall participate in OHA’s HIT Advisory Group (HITAG), at least once annually.  </w:t>
      </w:r>
    </w:p>
    <w:p w14:paraId="1B859386" w14:textId="1C263E5D" w:rsidR="00D44385" w:rsidRPr="003A10EA" w:rsidRDefault="00085A79" w:rsidP="00265DD1">
      <w:pPr>
        <w:pStyle w:val="ListParagraph"/>
        <w:numPr>
          <w:ilvl w:val="1"/>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Each </w:t>
      </w:r>
      <w:r w:rsidR="00D44385" w:rsidRPr="003A10EA">
        <w:rPr>
          <w:rFonts w:ascii="Times New Roman" w:hAnsi="Times New Roman" w:cs="Times New Roman"/>
          <w:sz w:val="24"/>
          <w:szCs w:val="24"/>
        </w:rPr>
        <w:t xml:space="preserve">Contract Year, Contractor shall draft an annual Updated HIT Roadmap.  Such Updated Roadmap shall include a Report detailing the progress made on the HIT Roadmap from the previous Contract Year.  The Updated HIT Roadmap shall be provided to OHA for review and approval, via Administrative Notice, on or before March 15 of </w:t>
      </w:r>
      <w:r w:rsidRPr="003A10EA">
        <w:rPr>
          <w:rFonts w:ascii="Times New Roman" w:hAnsi="Times New Roman" w:cs="Times New Roman"/>
          <w:sz w:val="24"/>
          <w:szCs w:val="24"/>
        </w:rPr>
        <w:t xml:space="preserve">each </w:t>
      </w:r>
      <w:r w:rsidR="00D44385" w:rsidRPr="003A10EA">
        <w:rPr>
          <w:rFonts w:ascii="Times New Roman" w:hAnsi="Times New Roman" w:cs="Times New Roman"/>
          <w:sz w:val="24"/>
          <w:szCs w:val="24"/>
        </w:rPr>
        <w:t xml:space="preserve">Contract Year.  The Updated HIT Roadmap for </w:t>
      </w:r>
      <w:r w:rsidRPr="003A10EA">
        <w:rPr>
          <w:rFonts w:ascii="Times New Roman" w:hAnsi="Times New Roman" w:cs="Times New Roman"/>
          <w:sz w:val="24"/>
          <w:szCs w:val="24"/>
        </w:rPr>
        <w:t xml:space="preserve">each </w:t>
      </w:r>
      <w:r w:rsidR="00D44385" w:rsidRPr="003A10EA">
        <w:rPr>
          <w:rFonts w:ascii="Times New Roman" w:hAnsi="Times New Roman" w:cs="Times New Roman"/>
          <w:sz w:val="24"/>
          <w:szCs w:val="24"/>
        </w:rPr>
        <w:t xml:space="preserve">Contract Year must clearly identify any new information, activities, milestones, timelines which were not included in the HIT Roadmap for the previous Contract Year.  In support of the Updated HIT Roadmap, Contractor shall submit an annual HIT data file with its Updated HIT Roadmap consisting of its contracted organizations and the data specified by OHA in the annual HIT data reporting Guidance Document. The Updated HIT Roadmap shall include, without limitation: </w:t>
      </w:r>
    </w:p>
    <w:p w14:paraId="6E793213" w14:textId="77777777" w:rsidR="00D44385" w:rsidRPr="003A10EA" w:rsidRDefault="00D44385" w:rsidP="00265DD1">
      <w:pPr>
        <w:pStyle w:val="ListParagraph"/>
        <w:numPr>
          <w:ilvl w:val="2"/>
          <w:numId w:val="63"/>
        </w:numPr>
        <w:contextualSpacing w:val="0"/>
        <w:rPr>
          <w:rFonts w:ascii="Times New Roman" w:hAnsi="Times New Roman" w:cs="Times New Roman"/>
          <w:color w:val="000000" w:themeColor="text1"/>
          <w:sz w:val="24"/>
          <w:szCs w:val="24"/>
        </w:rPr>
      </w:pPr>
      <w:r w:rsidRPr="003A10EA">
        <w:rPr>
          <w:rFonts w:ascii="Times New Roman" w:hAnsi="Times New Roman" w:cs="Times New Roman"/>
          <w:sz w:val="24"/>
          <w:szCs w:val="24"/>
          <w:lang w:eastAsia="ja-JP"/>
        </w:rPr>
        <w:t xml:space="preserve">Attestations by </w:t>
      </w:r>
      <w:r w:rsidRPr="003A10EA">
        <w:rPr>
          <w:rFonts w:ascii="Times New Roman" w:hAnsi="Times New Roman" w:cs="Times New Roman"/>
          <w:sz w:val="24"/>
          <w:szCs w:val="24"/>
        </w:rPr>
        <w:t>Contractor</w:t>
      </w:r>
      <w:r w:rsidRPr="003A10EA">
        <w:rPr>
          <w:rFonts w:ascii="Times New Roman" w:hAnsi="Times New Roman" w:cs="Times New Roman"/>
          <w:sz w:val="24"/>
          <w:szCs w:val="24"/>
          <w:lang w:eastAsia="ja-JP"/>
        </w:rPr>
        <w:t xml:space="preserve"> that it: </w:t>
      </w:r>
    </w:p>
    <w:p w14:paraId="3A82FE29" w14:textId="77777777" w:rsidR="00D44385" w:rsidRPr="003A10EA" w:rsidRDefault="00D44385" w:rsidP="00265DD1">
      <w:pPr>
        <w:pStyle w:val="ListParagraph"/>
        <w:numPr>
          <w:ilvl w:val="3"/>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Has an active, signed HIT Commons MOU.</w:t>
      </w:r>
    </w:p>
    <w:p w14:paraId="4E5D3D17" w14:textId="77777777" w:rsidR="00D44385" w:rsidRPr="003A10EA" w:rsidRDefault="00D44385" w:rsidP="00265DD1">
      <w:pPr>
        <w:pStyle w:val="ListParagraph"/>
        <w:numPr>
          <w:ilvl w:val="3"/>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Adheres to the terms of the HIT Commons MOU.  </w:t>
      </w:r>
    </w:p>
    <w:p w14:paraId="69FD7F28" w14:textId="77777777" w:rsidR="00D44385" w:rsidRPr="003A10EA" w:rsidRDefault="00D44385" w:rsidP="00265DD1">
      <w:pPr>
        <w:pStyle w:val="ListParagraph"/>
        <w:numPr>
          <w:ilvl w:val="3"/>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Has paid the annual HIT Commons assessments subject to the payment terms of the HIT Commons MOU.</w:t>
      </w:r>
    </w:p>
    <w:p w14:paraId="3D041FA3" w14:textId="77777777" w:rsidR="00D44385" w:rsidRPr="003A10EA" w:rsidRDefault="00D44385" w:rsidP="00265DD1">
      <w:pPr>
        <w:pStyle w:val="ListParagraph"/>
        <w:numPr>
          <w:ilvl w:val="3"/>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Served, if elected, on the HIT Commons governance board or one of its committees.</w:t>
      </w:r>
    </w:p>
    <w:p w14:paraId="623E7E97" w14:textId="77777777" w:rsidR="00D44385" w:rsidRPr="003A10EA" w:rsidRDefault="00D44385" w:rsidP="00265DD1">
      <w:pPr>
        <w:pStyle w:val="ListParagraph"/>
        <w:numPr>
          <w:ilvl w:val="3"/>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Participated in OHA’s HITAG, at least once during the previous Contract Year.  </w:t>
      </w:r>
    </w:p>
    <w:p w14:paraId="128B408C" w14:textId="77777777" w:rsidR="00D44385" w:rsidRPr="003A10EA" w:rsidRDefault="00D44385"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HIT tools in use by each of its contracted physical, Behavioral, and Oral Health Providers:</w:t>
      </w:r>
    </w:p>
    <w:p w14:paraId="0337FE99" w14:textId="77777777" w:rsidR="00D44385" w:rsidRPr="003A10EA" w:rsidRDefault="00D44385" w:rsidP="00265DD1">
      <w:pPr>
        <w:pStyle w:val="ListParagraph"/>
        <w:numPr>
          <w:ilvl w:val="3"/>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EHR(s) vendor/product;</w:t>
      </w:r>
    </w:p>
    <w:p w14:paraId="162EEEDA" w14:textId="77777777" w:rsidR="00D44385" w:rsidRPr="003A10EA" w:rsidRDefault="00D44385" w:rsidP="00265DD1">
      <w:pPr>
        <w:pStyle w:val="ListParagraph"/>
        <w:numPr>
          <w:ilvl w:val="3"/>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HIE tool(s); and</w:t>
      </w:r>
    </w:p>
    <w:p w14:paraId="218DEEAD" w14:textId="77777777" w:rsidR="00D44385" w:rsidRPr="003A10EA" w:rsidRDefault="00D44385" w:rsidP="00265DD1">
      <w:pPr>
        <w:pStyle w:val="ListParagraph"/>
        <w:numPr>
          <w:ilvl w:val="3"/>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Tools used for hospital event notification.</w:t>
      </w:r>
    </w:p>
    <w:p w14:paraId="696B8447" w14:textId="5A297799" w:rsidR="00D44385" w:rsidRPr="003A10EA" w:rsidRDefault="00C94D7B"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Description of </w:t>
      </w:r>
      <w:r w:rsidR="00D44385" w:rsidRPr="003A10EA">
        <w:rPr>
          <w:rFonts w:ascii="Times New Roman" w:hAnsi="Times New Roman" w:cs="Times New Roman"/>
          <w:sz w:val="24"/>
          <w:szCs w:val="24"/>
        </w:rPr>
        <w:t xml:space="preserve">the progress made towards meeting EHR adoption targets, including, without limitation, the proportion of physical, Behavioral and Oral Health Providers adopting EHRs including those with any EHRs, Certified EHRs, and 2015 Certified EHRs.  See: </w:t>
      </w:r>
      <w:hyperlink r:id="rId99" w:history="1">
        <w:r w:rsidR="002640F6" w:rsidRPr="003A10EA">
          <w:rPr>
            <w:rStyle w:val="Hyperlink"/>
            <w:rFonts w:ascii="Times New Roman" w:hAnsi="Times New Roman" w:cs="Times New Roman"/>
            <w:sz w:val="24"/>
            <w:szCs w:val="24"/>
          </w:rPr>
          <w:t>https://chpl.healthit.gov/</w:t>
        </w:r>
      </w:hyperlink>
      <w:r w:rsidR="00D44385" w:rsidRPr="003A10EA">
        <w:rPr>
          <w:rFonts w:ascii="Times New Roman" w:hAnsi="Times New Roman" w:cs="Times New Roman"/>
          <w:sz w:val="24"/>
          <w:szCs w:val="24"/>
        </w:rPr>
        <w:t xml:space="preserve"> and</w:t>
      </w:r>
      <w:r w:rsidR="00902898" w:rsidRPr="003A10EA">
        <w:rPr>
          <w:rFonts w:ascii="Times New Roman" w:hAnsi="Times New Roman" w:cs="Times New Roman"/>
          <w:sz w:val="24"/>
          <w:szCs w:val="24"/>
        </w:rPr>
        <w:t xml:space="preserve"> </w:t>
      </w:r>
      <w:hyperlink r:id="rId100" w:history="1">
        <w:r w:rsidR="002640F6" w:rsidRPr="003A10EA">
          <w:rPr>
            <w:rStyle w:val="Hyperlink"/>
            <w:rFonts w:ascii="Times New Roman" w:hAnsi="Times New Roman" w:cs="Times New Roman"/>
            <w:sz w:val="24"/>
            <w:szCs w:val="24"/>
          </w:rPr>
          <w:t>https://www.healthit.gov/topic/certification-ehrs/2015-edition</w:t>
        </w:r>
      </w:hyperlink>
      <w:r w:rsidR="00D44385" w:rsidRPr="003A10EA">
        <w:rPr>
          <w:rStyle w:val="Hyperlink"/>
          <w:rFonts w:ascii="Times New Roman" w:hAnsi="Times New Roman" w:cs="Times New Roman"/>
          <w:color w:val="auto"/>
          <w:sz w:val="24"/>
          <w:szCs w:val="24"/>
          <w:u w:val="none"/>
        </w:rPr>
        <w:t>.</w:t>
      </w:r>
    </w:p>
    <w:p w14:paraId="5CBE75C0" w14:textId="03DE0319" w:rsidR="00D44385" w:rsidRPr="003A10EA" w:rsidRDefault="00C94D7B"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Description of </w:t>
      </w:r>
      <w:r w:rsidR="00D44385" w:rsidRPr="003A10EA">
        <w:rPr>
          <w:rFonts w:ascii="Times New Roman" w:hAnsi="Times New Roman" w:cs="Times New Roman"/>
          <w:sz w:val="24"/>
          <w:szCs w:val="24"/>
        </w:rPr>
        <w:t xml:space="preserve">the progress made towards achieving HIE access targets for both Care Coordination and identify both (i) the proportion of those physical, Behavioral and Oral Health Providers who have access to HIE for Care Coordination and (ii) the proportion using HIE for Care Coordination. </w:t>
      </w:r>
    </w:p>
    <w:p w14:paraId="11B83E6A" w14:textId="772999BD" w:rsidR="00D44385" w:rsidRPr="003A10EA" w:rsidRDefault="00C94D7B"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lastRenderedPageBreak/>
        <w:t xml:space="preserve">Description of </w:t>
      </w:r>
      <w:r w:rsidR="00D44385" w:rsidRPr="003A10EA">
        <w:rPr>
          <w:rFonts w:ascii="Times New Roman" w:hAnsi="Times New Roman" w:cs="Times New Roman"/>
          <w:sz w:val="24"/>
          <w:szCs w:val="24"/>
        </w:rPr>
        <w:t xml:space="preserve">the progress made towards achieving access targets for Hospital event notifications and identify both (i) the proportion of physical, Behavioral and Oral Health Providers who have access to Hospital event notifications, and (ii) proportion using, </w:t>
      </w:r>
      <w:r w:rsidR="00D44385" w:rsidRPr="003A10EA">
        <w:rPr>
          <w:rFonts w:ascii="Times New Roman" w:hAnsi="Times New Roman" w:cs="Times New Roman"/>
          <w:sz w:val="24"/>
          <w:szCs w:val="24"/>
          <w:lang w:eastAsia="ja-JP"/>
        </w:rPr>
        <w:t>H</w:t>
      </w:r>
      <w:r w:rsidR="00D44385" w:rsidRPr="003A10EA">
        <w:rPr>
          <w:rFonts w:ascii="Times New Roman" w:hAnsi="Times New Roman" w:cs="Times New Roman"/>
          <w:sz w:val="24"/>
          <w:szCs w:val="24"/>
        </w:rPr>
        <w:t>ospital event notifications.</w:t>
      </w:r>
    </w:p>
    <w:p w14:paraId="643F1F0E" w14:textId="0F88EC05" w:rsidR="00D44385" w:rsidRPr="003A10EA" w:rsidRDefault="00E06D2C"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Description of how </w:t>
      </w:r>
      <w:r w:rsidR="00D44385" w:rsidRPr="003A10EA">
        <w:rPr>
          <w:rFonts w:ascii="Times New Roman" w:hAnsi="Times New Roman" w:cs="Times New Roman"/>
          <w:sz w:val="24"/>
          <w:szCs w:val="24"/>
        </w:rPr>
        <w:t xml:space="preserve">Contractor used and supported providers and community-based organizations to use HIT to support social needs screening and referrals for addressing social determinants of health needs, including whether referrals were </w:t>
      </w:r>
      <w:r w:rsidR="003505DB" w:rsidRPr="003A10EA">
        <w:rPr>
          <w:rFonts w:ascii="Times New Roman" w:hAnsi="Times New Roman" w:cs="Times New Roman"/>
          <w:sz w:val="24"/>
          <w:szCs w:val="24"/>
        </w:rPr>
        <w:t>C</w:t>
      </w:r>
      <w:r w:rsidR="00D44385" w:rsidRPr="003A10EA">
        <w:rPr>
          <w:rFonts w:ascii="Times New Roman" w:hAnsi="Times New Roman" w:cs="Times New Roman"/>
          <w:sz w:val="24"/>
          <w:szCs w:val="24"/>
        </w:rPr>
        <w:t xml:space="preserve">losed </w:t>
      </w:r>
      <w:r w:rsidR="003505DB" w:rsidRPr="003A10EA">
        <w:rPr>
          <w:rFonts w:ascii="Times New Roman" w:hAnsi="Times New Roman" w:cs="Times New Roman"/>
          <w:sz w:val="24"/>
          <w:szCs w:val="24"/>
        </w:rPr>
        <w:t xml:space="preserve">Loop Referrals </w:t>
      </w:r>
      <w:r w:rsidR="00D44385" w:rsidRPr="003A10EA">
        <w:rPr>
          <w:rFonts w:ascii="Times New Roman" w:hAnsi="Times New Roman" w:cs="Times New Roman"/>
          <w:sz w:val="24"/>
          <w:szCs w:val="24"/>
        </w:rPr>
        <w:t>(e.g., CIE).</w:t>
      </w:r>
    </w:p>
    <w:p w14:paraId="038A499F" w14:textId="22C4B294" w:rsidR="00B524DB" w:rsidRPr="003A10EA" w:rsidRDefault="00B524DB"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Descr</w:t>
      </w:r>
      <w:r w:rsidR="00C94D7B" w:rsidRPr="003A10EA">
        <w:rPr>
          <w:rFonts w:ascii="Times New Roman" w:hAnsi="Times New Roman" w:cs="Times New Roman"/>
          <w:sz w:val="24"/>
          <w:szCs w:val="24"/>
        </w:rPr>
        <w:t xml:space="preserve">iption of </w:t>
      </w:r>
      <w:r w:rsidR="00000CC4" w:rsidRPr="003A10EA">
        <w:rPr>
          <w:rFonts w:ascii="Times New Roman" w:hAnsi="Times New Roman" w:cs="Times New Roman"/>
          <w:sz w:val="24"/>
          <w:szCs w:val="24"/>
        </w:rPr>
        <w:t xml:space="preserve">Contractor’s </w:t>
      </w:r>
      <w:r w:rsidR="000B2641" w:rsidRPr="003A10EA">
        <w:rPr>
          <w:rFonts w:ascii="Times New Roman" w:hAnsi="Times New Roman" w:cs="Times New Roman"/>
          <w:sz w:val="24"/>
          <w:szCs w:val="24"/>
        </w:rPr>
        <w:t xml:space="preserve">progress and plans </w:t>
      </w:r>
      <w:r w:rsidRPr="003A10EA">
        <w:rPr>
          <w:rFonts w:ascii="Times New Roman" w:hAnsi="Times New Roman" w:cs="Times New Roman"/>
          <w:sz w:val="24"/>
          <w:szCs w:val="24"/>
        </w:rPr>
        <w:t>to support and incentiv</w:t>
      </w:r>
      <w:r w:rsidR="00C94D7B" w:rsidRPr="003A10EA">
        <w:rPr>
          <w:rFonts w:ascii="Times New Roman" w:hAnsi="Times New Roman" w:cs="Times New Roman"/>
          <w:sz w:val="24"/>
          <w:szCs w:val="24"/>
        </w:rPr>
        <w:t>iz</w:t>
      </w:r>
      <w:r w:rsidRPr="003A10EA">
        <w:rPr>
          <w:rFonts w:ascii="Times New Roman" w:hAnsi="Times New Roman" w:cs="Times New Roman"/>
          <w:sz w:val="24"/>
          <w:szCs w:val="24"/>
        </w:rPr>
        <w:t>e HRSN Service Providers to adopt and use technology for Closed Loop Referrals.</w:t>
      </w:r>
    </w:p>
    <w:p w14:paraId="3889E725" w14:textId="5B14B377" w:rsidR="004C3162" w:rsidRPr="003A10EA" w:rsidRDefault="00CF7E77" w:rsidP="00265DD1">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I</w:t>
      </w:r>
      <w:r w:rsidR="004C3162" w:rsidRPr="003A10EA">
        <w:rPr>
          <w:rFonts w:ascii="Times New Roman" w:hAnsi="Times New Roman" w:cs="Times New Roman"/>
          <w:sz w:val="24"/>
          <w:szCs w:val="24"/>
        </w:rPr>
        <w:t>nformation on any CIE requirements for HRSN Service Providers</w:t>
      </w:r>
      <w:r w:rsidR="005A4292" w:rsidRPr="003A10EA">
        <w:rPr>
          <w:rFonts w:ascii="Times New Roman" w:hAnsi="Times New Roman" w:cs="Times New Roman"/>
          <w:sz w:val="24"/>
          <w:szCs w:val="24"/>
        </w:rPr>
        <w:t>,</w:t>
      </w:r>
      <w:r w:rsidR="004C3162" w:rsidRPr="003A10EA">
        <w:rPr>
          <w:rFonts w:ascii="Times New Roman" w:hAnsi="Times New Roman" w:cs="Times New Roman"/>
          <w:sz w:val="24"/>
          <w:szCs w:val="24"/>
        </w:rPr>
        <w:t xml:space="preserve"> including Contractor’s exceptions process.</w:t>
      </w:r>
    </w:p>
    <w:p w14:paraId="564D4F04" w14:textId="03278E28" w:rsidR="00B524DB" w:rsidRPr="003A10EA" w:rsidRDefault="00B524DB" w:rsidP="005F0AAD">
      <w:pPr>
        <w:pStyle w:val="ListParagraph"/>
        <w:numPr>
          <w:ilvl w:val="2"/>
          <w:numId w:val="63"/>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All </w:t>
      </w:r>
      <w:r w:rsidR="00A3028D" w:rsidRPr="003A10EA">
        <w:rPr>
          <w:rFonts w:ascii="Times New Roman" w:hAnsi="Times New Roman" w:cs="Times New Roman"/>
          <w:sz w:val="24"/>
          <w:szCs w:val="24"/>
        </w:rPr>
        <w:t xml:space="preserve">information </w:t>
      </w:r>
      <w:r w:rsidRPr="003A10EA">
        <w:rPr>
          <w:rFonts w:ascii="Times New Roman" w:hAnsi="Times New Roman" w:cs="Times New Roman"/>
          <w:sz w:val="24"/>
          <w:szCs w:val="24"/>
        </w:rPr>
        <w:t xml:space="preserve">collected </w:t>
      </w:r>
      <w:r w:rsidR="005A3109" w:rsidRPr="003A10EA">
        <w:rPr>
          <w:rFonts w:ascii="Times New Roman" w:hAnsi="Times New Roman" w:cs="Times New Roman"/>
          <w:sz w:val="24"/>
          <w:szCs w:val="24"/>
        </w:rPr>
        <w:t xml:space="preserve">by Contractor </w:t>
      </w:r>
      <w:r w:rsidR="00A3028D" w:rsidRPr="003A10EA">
        <w:rPr>
          <w:rFonts w:ascii="Times New Roman" w:hAnsi="Times New Roman" w:cs="Times New Roman"/>
          <w:sz w:val="24"/>
          <w:szCs w:val="24"/>
        </w:rPr>
        <w:t xml:space="preserve">for </w:t>
      </w:r>
      <w:r w:rsidR="00C3742B" w:rsidRPr="003A10EA">
        <w:rPr>
          <w:rFonts w:ascii="Times New Roman" w:hAnsi="Times New Roman" w:cs="Times New Roman"/>
          <w:sz w:val="24"/>
          <w:szCs w:val="24"/>
        </w:rPr>
        <w:t xml:space="preserve">the elements listed below for </w:t>
      </w:r>
      <w:r w:rsidR="00A3028D" w:rsidRPr="003A10EA">
        <w:rPr>
          <w:rFonts w:ascii="Times New Roman" w:hAnsi="Times New Roman" w:cs="Times New Roman"/>
          <w:sz w:val="24"/>
          <w:szCs w:val="24"/>
        </w:rPr>
        <w:t>Component 1 of the “</w:t>
      </w:r>
      <w:r w:rsidRPr="003A10EA">
        <w:rPr>
          <w:rFonts w:ascii="Times New Roman" w:hAnsi="Times New Roman" w:cs="Times New Roman"/>
          <w:sz w:val="24"/>
          <w:szCs w:val="24"/>
        </w:rPr>
        <w:t>Social Determinants of Health: Social Needs Screening and Referral Measure</w:t>
      </w:r>
      <w:r w:rsidR="00A3028D" w:rsidRPr="003A10EA">
        <w:rPr>
          <w:rFonts w:ascii="Times New Roman" w:hAnsi="Times New Roman" w:cs="Times New Roman"/>
          <w:sz w:val="24"/>
          <w:szCs w:val="24"/>
        </w:rPr>
        <w:t xml:space="preserve">” </w:t>
      </w:r>
      <w:r w:rsidR="0067090D" w:rsidRPr="003A10EA">
        <w:rPr>
          <w:rFonts w:ascii="Times New Roman" w:hAnsi="Times New Roman" w:cs="Times New Roman"/>
          <w:sz w:val="24"/>
          <w:szCs w:val="24"/>
        </w:rPr>
        <w:t>(</w:t>
      </w:r>
      <w:r w:rsidR="0067090D" w:rsidRPr="003A10EA">
        <w:rPr>
          <w:rFonts w:ascii="Times New Roman" w:hAnsi="Times New Roman" w:cs="Times New Roman"/>
          <w:b/>
          <w:bCs/>
          <w:sz w:val="24"/>
          <w:szCs w:val="24"/>
        </w:rPr>
        <w:t>“SDOH Measure”</w:t>
      </w:r>
      <w:r w:rsidR="0067090D" w:rsidRPr="003A10EA">
        <w:rPr>
          <w:rFonts w:ascii="Times New Roman" w:hAnsi="Times New Roman" w:cs="Times New Roman"/>
          <w:sz w:val="24"/>
          <w:szCs w:val="24"/>
        </w:rPr>
        <w:t xml:space="preserve">) </w:t>
      </w:r>
      <w:r w:rsidR="00A3028D" w:rsidRPr="003A10EA">
        <w:rPr>
          <w:rFonts w:ascii="Times New Roman" w:hAnsi="Times New Roman" w:cs="Times New Roman"/>
          <w:sz w:val="24"/>
          <w:szCs w:val="24"/>
        </w:rPr>
        <w:t xml:space="preserve">for Measurement Year </w:t>
      </w:r>
      <w:r w:rsidR="00CF7E77" w:rsidRPr="003A10EA">
        <w:rPr>
          <w:rFonts w:ascii="Times New Roman" w:hAnsi="Times New Roman" w:cs="Times New Roman"/>
          <w:sz w:val="24"/>
          <w:szCs w:val="24"/>
        </w:rPr>
        <w:t>2025</w:t>
      </w:r>
      <w:r w:rsidR="00A3028D" w:rsidRPr="003A10EA">
        <w:rPr>
          <w:rFonts w:ascii="Times New Roman" w:hAnsi="Times New Roman" w:cs="Times New Roman"/>
          <w:sz w:val="24"/>
          <w:szCs w:val="24"/>
        </w:rPr>
        <w:t xml:space="preserve">. </w:t>
      </w:r>
      <w:r w:rsidR="0067090D" w:rsidRPr="003A10EA">
        <w:rPr>
          <w:rFonts w:ascii="Times New Roman" w:hAnsi="Times New Roman" w:cs="Times New Roman"/>
          <w:sz w:val="24"/>
          <w:szCs w:val="24"/>
        </w:rPr>
        <w:t xml:space="preserve">As stated in Ex. B, Pt. 10, Sec. </w:t>
      </w:r>
      <w:r w:rsidR="00166D05" w:rsidRPr="003A10EA">
        <w:rPr>
          <w:rFonts w:ascii="Times New Roman" w:hAnsi="Times New Roman" w:cs="Times New Roman"/>
          <w:sz w:val="24"/>
          <w:szCs w:val="24"/>
        </w:rPr>
        <w:t>4</w:t>
      </w:r>
      <w:r w:rsidR="0067090D" w:rsidRPr="003A10EA">
        <w:rPr>
          <w:rFonts w:ascii="Times New Roman" w:hAnsi="Times New Roman" w:cs="Times New Roman"/>
          <w:sz w:val="24"/>
          <w:szCs w:val="24"/>
        </w:rPr>
        <w:t xml:space="preserve">, </w:t>
      </w:r>
      <w:r w:rsidR="00166D05" w:rsidRPr="003A10EA">
        <w:rPr>
          <w:rFonts w:ascii="Times New Roman" w:hAnsi="Times New Roman" w:cs="Times New Roman"/>
          <w:sz w:val="24"/>
          <w:szCs w:val="24"/>
        </w:rPr>
        <w:t>the specifications for all metrics, including the SDOH Measure,</w:t>
      </w:r>
      <w:r w:rsidR="00A3028D" w:rsidRPr="003A10EA">
        <w:rPr>
          <w:rFonts w:ascii="Times New Roman" w:hAnsi="Times New Roman" w:cs="Times New Roman"/>
          <w:sz w:val="24"/>
          <w:szCs w:val="24"/>
        </w:rPr>
        <w:t xml:space="preserve"> </w:t>
      </w:r>
      <w:r w:rsidR="00F00998" w:rsidRPr="003A10EA">
        <w:rPr>
          <w:rFonts w:ascii="Times New Roman" w:hAnsi="Times New Roman" w:cs="Times New Roman"/>
          <w:sz w:val="24"/>
          <w:szCs w:val="24"/>
        </w:rPr>
        <w:t>are</w:t>
      </w:r>
      <w:r w:rsidR="0067090D" w:rsidRPr="003A10EA">
        <w:rPr>
          <w:rFonts w:ascii="Times New Roman" w:hAnsi="Times New Roman" w:cs="Times New Roman"/>
          <w:sz w:val="24"/>
          <w:szCs w:val="24"/>
        </w:rPr>
        <w:t xml:space="preserve"> </w:t>
      </w:r>
      <w:r w:rsidR="00166D05" w:rsidRPr="003A10EA">
        <w:rPr>
          <w:rFonts w:ascii="Times New Roman" w:hAnsi="Times New Roman" w:cs="Times New Roman"/>
          <w:sz w:val="24"/>
          <w:szCs w:val="24"/>
        </w:rPr>
        <w:t>located at</w:t>
      </w:r>
      <w:r w:rsidR="0067090D" w:rsidRPr="003A10EA">
        <w:rPr>
          <w:rFonts w:ascii="Times New Roman" w:hAnsi="Times New Roman" w:cs="Times New Roman"/>
          <w:sz w:val="24"/>
          <w:szCs w:val="24"/>
        </w:rPr>
        <w:t xml:space="preserve">: </w:t>
      </w:r>
      <w:hyperlink r:id="rId101" w:history="1">
        <w:r w:rsidR="0067090D" w:rsidRPr="003A10EA">
          <w:rPr>
            <w:rStyle w:val="Hyperlink"/>
            <w:rFonts w:ascii="Times New Roman" w:hAnsi="Times New Roman" w:cs="Times New Roman"/>
            <w:sz w:val="24"/>
            <w:szCs w:val="24"/>
          </w:rPr>
          <w:t>https://www.oregon.gov/oha/HPA/ANALYTICS/Pages/CCO-Metrics.aspx</w:t>
        </w:r>
      </w:hyperlink>
      <w:r w:rsidR="00C3742B" w:rsidRPr="003A10EA">
        <w:rPr>
          <w:rFonts w:ascii="Times New Roman" w:hAnsi="Times New Roman" w:cs="Times New Roman"/>
          <w:sz w:val="24"/>
          <w:szCs w:val="24"/>
        </w:rPr>
        <w:t>.</w:t>
      </w:r>
      <w:r w:rsidR="0067090D" w:rsidRPr="003A10EA">
        <w:rPr>
          <w:rFonts w:ascii="Times New Roman" w:hAnsi="Times New Roman" w:cs="Times New Roman"/>
          <w:sz w:val="24"/>
          <w:szCs w:val="24"/>
        </w:rPr>
        <w:t xml:space="preserve"> Further, OHA maintains the following webpage with resources specific to the SDOH Measure: </w:t>
      </w:r>
      <w:hyperlink r:id="rId102" w:history="1">
        <w:r w:rsidR="0067090D" w:rsidRPr="003A10EA">
          <w:rPr>
            <w:rStyle w:val="Hyperlink"/>
            <w:rFonts w:ascii="Times New Roman" w:hAnsi="Times New Roman" w:cs="Times New Roman"/>
            <w:sz w:val="24"/>
            <w:szCs w:val="24"/>
          </w:rPr>
          <w:t>https://www.oregon.gov/oha/hpa/dsi-tc/pages/sdoh-metric.aspx</w:t>
        </w:r>
      </w:hyperlink>
      <w:r w:rsidR="0067090D" w:rsidRPr="003A10EA">
        <w:rPr>
          <w:rFonts w:ascii="Times New Roman" w:hAnsi="Times New Roman" w:cs="Times New Roman"/>
          <w:sz w:val="24"/>
          <w:szCs w:val="24"/>
        </w:rPr>
        <w:t>.</w:t>
      </w:r>
    </w:p>
    <w:p w14:paraId="6EDD39D9" w14:textId="29697955" w:rsidR="00B524DB" w:rsidRPr="003A10EA" w:rsidRDefault="00B524DB" w:rsidP="005F0AAD">
      <w:pPr>
        <w:pStyle w:val="ListParagraph"/>
        <w:numPr>
          <w:ilvl w:val="3"/>
          <w:numId w:val="63"/>
        </w:numPr>
        <w:contextualSpacing w:val="0"/>
        <w:rPr>
          <w:rFonts w:ascii="Times New Roman" w:hAnsi="Times New Roman" w:cs="Times New Roman"/>
          <w:sz w:val="24"/>
          <w:szCs w:val="24"/>
        </w:rPr>
      </w:pPr>
      <w:r w:rsidRPr="003A10EA">
        <w:rPr>
          <w:rFonts w:ascii="Times New Roman" w:hAnsi="Times New Roman" w:cs="Times New Roman"/>
          <w:i/>
          <w:iCs/>
          <w:sz w:val="24"/>
          <w:szCs w:val="24"/>
        </w:rPr>
        <w:t xml:space="preserve">Element 3: </w:t>
      </w:r>
      <w:r w:rsidRPr="003A10EA">
        <w:rPr>
          <w:rFonts w:ascii="Times New Roman" w:hAnsi="Times New Roman" w:cs="Times New Roman"/>
          <w:sz w:val="24"/>
          <w:szCs w:val="24"/>
        </w:rPr>
        <w:t xml:space="preserve">Systematic assessment of whether and where screenings are occurring by Contractor and provider organizations, including whether organizations are screening </w:t>
      </w:r>
      <w:r w:rsidR="00521E78" w:rsidRPr="003A10EA">
        <w:rPr>
          <w:rFonts w:ascii="Times New Roman" w:hAnsi="Times New Roman" w:cs="Times New Roman"/>
          <w:sz w:val="24"/>
          <w:szCs w:val="24"/>
        </w:rPr>
        <w:t>M</w:t>
      </w:r>
      <w:r w:rsidRPr="003A10EA">
        <w:rPr>
          <w:rFonts w:ascii="Times New Roman" w:hAnsi="Times New Roman" w:cs="Times New Roman"/>
          <w:sz w:val="24"/>
          <w:szCs w:val="24"/>
        </w:rPr>
        <w:t xml:space="preserve">embers for (1) </w:t>
      </w:r>
      <w:r w:rsidR="004C428C" w:rsidRPr="003A10EA">
        <w:rPr>
          <w:rFonts w:ascii="Times New Roman" w:hAnsi="Times New Roman" w:cs="Times New Roman"/>
          <w:sz w:val="24"/>
          <w:szCs w:val="24"/>
        </w:rPr>
        <w:t>food</w:t>
      </w:r>
      <w:r w:rsidRPr="003A10EA">
        <w:rPr>
          <w:rFonts w:ascii="Times New Roman" w:hAnsi="Times New Roman" w:cs="Times New Roman"/>
          <w:sz w:val="24"/>
          <w:szCs w:val="24"/>
        </w:rPr>
        <w:t xml:space="preserve"> insecurity, (2) </w:t>
      </w:r>
      <w:r w:rsidR="004C428C" w:rsidRPr="003A10EA">
        <w:rPr>
          <w:rFonts w:ascii="Times New Roman" w:hAnsi="Times New Roman" w:cs="Times New Roman"/>
          <w:sz w:val="24"/>
          <w:szCs w:val="24"/>
        </w:rPr>
        <w:t>housing</w:t>
      </w:r>
      <w:r w:rsidRPr="003A10EA">
        <w:rPr>
          <w:rFonts w:ascii="Times New Roman" w:hAnsi="Times New Roman" w:cs="Times New Roman"/>
          <w:sz w:val="24"/>
          <w:szCs w:val="24"/>
        </w:rPr>
        <w:t xml:space="preserve"> insecurity, and (3) transportation needs.  </w:t>
      </w:r>
    </w:p>
    <w:p w14:paraId="38011B2A" w14:textId="77777777" w:rsidR="00B524DB" w:rsidRPr="003A10EA" w:rsidRDefault="00B524DB" w:rsidP="005F0AAD">
      <w:pPr>
        <w:pStyle w:val="ListParagraph"/>
        <w:numPr>
          <w:ilvl w:val="3"/>
          <w:numId w:val="63"/>
        </w:numPr>
        <w:contextualSpacing w:val="0"/>
        <w:rPr>
          <w:rFonts w:ascii="Times New Roman" w:hAnsi="Times New Roman" w:cs="Times New Roman"/>
          <w:sz w:val="24"/>
          <w:szCs w:val="24"/>
        </w:rPr>
      </w:pPr>
      <w:r w:rsidRPr="003A10EA">
        <w:rPr>
          <w:rFonts w:ascii="Times New Roman" w:hAnsi="Times New Roman" w:cs="Times New Roman"/>
          <w:i/>
          <w:iCs/>
          <w:sz w:val="24"/>
          <w:szCs w:val="24"/>
        </w:rPr>
        <w:t xml:space="preserve">Elements 6 and 7: </w:t>
      </w:r>
      <w:r w:rsidRPr="003A10EA">
        <w:rPr>
          <w:rFonts w:ascii="Times New Roman" w:hAnsi="Times New Roman" w:cs="Times New Roman"/>
          <w:sz w:val="24"/>
          <w:szCs w:val="24"/>
        </w:rPr>
        <w:t xml:space="preserve">Identification of screening tools or screening questions in use by Contractor and provider organizations, including available languages and whether tools and questions are OHA-approved or exempted. </w:t>
      </w:r>
    </w:p>
    <w:p w14:paraId="1EFAA9E4" w14:textId="6CCCBCE5" w:rsidR="00B524DB" w:rsidRPr="003A10EA" w:rsidRDefault="00B524DB" w:rsidP="005F0AAD">
      <w:pPr>
        <w:pStyle w:val="ListParagraph"/>
        <w:numPr>
          <w:ilvl w:val="3"/>
          <w:numId w:val="63"/>
        </w:numPr>
        <w:contextualSpacing w:val="0"/>
        <w:rPr>
          <w:rFonts w:ascii="Times New Roman" w:hAnsi="Times New Roman" w:cs="Times New Roman"/>
          <w:sz w:val="24"/>
          <w:szCs w:val="24"/>
        </w:rPr>
      </w:pPr>
      <w:r w:rsidRPr="003A10EA">
        <w:rPr>
          <w:rFonts w:ascii="Times New Roman" w:hAnsi="Times New Roman" w:cs="Times New Roman"/>
          <w:i/>
          <w:iCs/>
          <w:sz w:val="24"/>
          <w:szCs w:val="24"/>
        </w:rPr>
        <w:t>Element 13:</w:t>
      </w:r>
      <w:r w:rsidRPr="003A10EA">
        <w:rPr>
          <w:rFonts w:ascii="Times New Roman" w:hAnsi="Times New Roman" w:cs="Times New Roman"/>
          <w:sz w:val="24"/>
          <w:szCs w:val="24"/>
        </w:rPr>
        <w:t xml:space="preserve"> Environmental scan of data systems used in Contractor’s </w:t>
      </w:r>
      <w:r w:rsidR="00521E78" w:rsidRPr="003A10EA">
        <w:rPr>
          <w:rFonts w:ascii="Times New Roman" w:hAnsi="Times New Roman" w:cs="Times New Roman"/>
          <w:sz w:val="24"/>
          <w:szCs w:val="24"/>
        </w:rPr>
        <w:t>S</w:t>
      </w:r>
      <w:r w:rsidRPr="003A10EA">
        <w:rPr>
          <w:rFonts w:ascii="Times New Roman" w:hAnsi="Times New Roman" w:cs="Times New Roman"/>
          <w:sz w:val="24"/>
          <w:szCs w:val="24"/>
        </w:rPr>
        <w:t xml:space="preserve">ervice </w:t>
      </w:r>
      <w:r w:rsidR="00521E78" w:rsidRPr="003A10EA">
        <w:rPr>
          <w:rFonts w:ascii="Times New Roman" w:hAnsi="Times New Roman" w:cs="Times New Roman"/>
          <w:sz w:val="24"/>
          <w:szCs w:val="24"/>
        </w:rPr>
        <w:t>A</w:t>
      </w:r>
      <w:r w:rsidRPr="003A10EA">
        <w:rPr>
          <w:rFonts w:ascii="Times New Roman" w:hAnsi="Times New Roman" w:cs="Times New Roman"/>
          <w:sz w:val="24"/>
          <w:szCs w:val="24"/>
        </w:rPr>
        <w:t xml:space="preserve">rea to collect information about </w:t>
      </w:r>
      <w:r w:rsidR="004C428C" w:rsidRPr="003A10EA">
        <w:rPr>
          <w:rFonts w:ascii="Times New Roman" w:hAnsi="Times New Roman" w:cs="Times New Roman"/>
          <w:sz w:val="24"/>
          <w:szCs w:val="24"/>
        </w:rPr>
        <w:t>M</w:t>
      </w:r>
      <w:r w:rsidRPr="003A10EA">
        <w:rPr>
          <w:rFonts w:ascii="Times New Roman" w:hAnsi="Times New Roman" w:cs="Times New Roman"/>
          <w:sz w:val="24"/>
          <w:szCs w:val="24"/>
        </w:rPr>
        <w:t xml:space="preserve">embers’ social needs, refer </w:t>
      </w:r>
      <w:r w:rsidR="00521E78" w:rsidRPr="003A10EA">
        <w:rPr>
          <w:rFonts w:ascii="Times New Roman" w:hAnsi="Times New Roman" w:cs="Times New Roman"/>
          <w:sz w:val="24"/>
          <w:szCs w:val="24"/>
        </w:rPr>
        <w:t>M</w:t>
      </w:r>
      <w:r w:rsidRPr="003A10EA">
        <w:rPr>
          <w:rFonts w:ascii="Times New Roman" w:hAnsi="Times New Roman" w:cs="Times New Roman"/>
          <w:sz w:val="24"/>
          <w:szCs w:val="24"/>
        </w:rPr>
        <w:t>embers to community resources, and exchange social needs data.</w:t>
      </w:r>
    </w:p>
    <w:p w14:paraId="64973EEA" w14:textId="77777777" w:rsidR="00D44385" w:rsidRPr="003A10EA" w:rsidRDefault="00D44385" w:rsidP="00265DD1">
      <w:pPr>
        <w:pStyle w:val="ListParagraph"/>
        <w:numPr>
          <w:ilvl w:val="1"/>
          <w:numId w:val="63"/>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Contractor shall also identify any adjustments that it made to its Annual HIT Roadmap for the subsequent Contract Year based on the reporting made on the topics identified in Sub Paras. (1)-(6) above of Para. d, Sec. 2, Ex. J</w:t>
      </w:r>
      <w:bookmarkStart w:id="2955" w:name="_Toc367446892"/>
      <w:bookmarkStart w:id="2956" w:name="_Toc367447131"/>
      <w:bookmarkStart w:id="2957" w:name="_Toc367447444"/>
      <w:bookmarkStart w:id="2958" w:name="_Toc367446897"/>
      <w:bookmarkStart w:id="2959" w:name="_Toc367447136"/>
      <w:bookmarkStart w:id="2960" w:name="_Toc367447449"/>
      <w:bookmarkStart w:id="2961" w:name="_Toc367446899"/>
      <w:bookmarkStart w:id="2962" w:name="_Toc367447138"/>
      <w:bookmarkStart w:id="2963" w:name="_Toc367447451"/>
      <w:bookmarkStart w:id="2964" w:name="_Toc367446900"/>
      <w:bookmarkStart w:id="2965" w:name="_Toc367447139"/>
      <w:bookmarkStart w:id="2966" w:name="_Toc367447452"/>
      <w:bookmarkStart w:id="2967" w:name="_Toc367446902"/>
      <w:bookmarkStart w:id="2968" w:name="_Toc367447141"/>
      <w:bookmarkStart w:id="2969" w:name="_Toc367447454"/>
      <w:bookmarkStart w:id="2970" w:name="_Toc367446904"/>
      <w:bookmarkStart w:id="2971" w:name="_Toc367447143"/>
      <w:bookmarkStart w:id="2972" w:name="_Toc367447456"/>
      <w:bookmarkStart w:id="2973" w:name="_Toc367446906"/>
      <w:bookmarkStart w:id="2974" w:name="_Toc367447145"/>
      <w:bookmarkStart w:id="2975" w:name="_Toc367447458"/>
      <w:bookmarkStart w:id="2976" w:name="_Toc367446908"/>
      <w:bookmarkStart w:id="2977" w:name="_Toc367447147"/>
      <w:bookmarkStart w:id="2978" w:name="_Toc367447460"/>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r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ja-JP"/>
        </w:rPr>
        <w:t xml:space="preserve">OHA shall have the right to obtain directly from Contractor’s Providers information that supports Contractor’s HIT Roadmap activities and progress and other information included in Contractor’s Updated HIT Roadmap. </w:t>
      </w:r>
    </w:p>
    <w:p w14:paraId="19558741" w14:textId="77777777" w:rsidR="00D44385" w:rsidRPr="003A10EA" w:rsidRDefault="00D44385" w:rsidP="00265DD1">
      <w:pPr>
        <w:pStyle w:val="ListParagraph"/>
        <w:numPr>
          <w:ilvl w:val="1"/>
          <w:numId w:val="63"/>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rPr>
        <w:t xml:space="preserve">Contractor shall participate in an interview with OHA relating to its Updated HIT Roadmap as requested by OHA from time to time.  OHA shall have the right to request, and Contractor shall be required to provide, additional details regarding its HIT Roadmap.  </w:t>
      </w:r>
    </w:p>
    <w:p w14:paraId="01327FD7" w14:textId="1DEA0DE8" w:rsidR="00D44385" w:rsidRPr="003A10EA" w:rsidRDefault="00D44385" w:rsidP="00265DD1">
      <w:pPr>
        <w:pStyle w:val="ListParagraph"/>
        <w:numPr>
          <w:ilvl w:val="0"/>
          <w:numId w:val="63"/>
        </w:numPr>
        <w:contextualSpacing w:val="0"/>
        <w:outlineLvl w:val="1"/>
        <w:rPr>
          <w:rFonts w:ascii="Times New Roman" w:hAnsi="Times New Roman" w:cs="Times New Roman"/>
          <w:b/>
          <w:bCs/>
          <w:sz w:val="24"/>
          <w:szCs w:val="24"/>
        </w:rPr>
      </w:pPr>
      <w:bookmarkStart w:id="2979" w:name="_Toc77611239"/>
      <w:bookmarkStart w:id="2980" w:name="_Toc77613252"/>
      <w:bookmarkStart w:id="2981" w:name="_Toc137211591"/>
      <w:bookmarkStart w:id="2982" w:name="_Toc212648456"/>
      <w:bookmarkStart w:id="2983" w:name="_Hlk212468476"/>
      <w:r w:rsidRPr="003A10EA">
        <w:rPr>
          <w:rFonts w:ascii="Times New Roman" w:hAnsi="Times New Roman" w:cs="Times New Roman"/>
          <w:b/>
          <w:bCs/>
          <w:sz w:val="24"/>
          <w:szCs w:val="24"/>
        </w:rPr>
        <w:t>Interoperability and Access to Health Information</w:t>
      </w:r>
      <w:bookmarkEnd w:id="2979"/>
      <w:bookmarkEnd w:id="2980"/>
      <w:bookmarkEnd w:id="2981"/>
      <w:bookmarkEnd w:id="2982"/>
    </w:p>
    <w:p w14:paraId="095F0991" w14:textId="54766570" w:rsidR="00D44385" w:rsidRPr="003A10EA" w:rsidRDefault="00D44385" w:rsidP="42E728F8">
      <w:pPr>
        <w:pStyle w:val="ListParagraph"/>
        <w:numPr>
          <w:ilvl w:val="1"/>
          <w:numId w:val="63"/>
        </w:numPr>
        <w:contextualSpacing w:val="0"/>
        <w:rPr>
          <w:rFonts w:ascii="Times New Roman" w:hAnsi="Times New Roman" w:cs="Times New Roman"/>
          <w:sz w:val="24"/>
          <w:szCs w:val="24"/>
        </w:rPr>
      </w:pPr>
      <w:bookmarkStart w:id="2984" w:name="_Hlk55307594"/>
      <w:bookmarkEnd w:id="2983"/>
      <w:r w:rsidRPr="003A10EA">
        <w:rPr>
          <w:rFonts w:ascii="Times New Roman" w:hAnsi="Times New Roman" w:cs="Times New Roman"/>
          <w:sz w:val="24"/>
          <w:szCs w:val="24"/>
        </w:rPr>
        <w:t>Contractor shall comply with the amended and adopted federal regulations set forth in the CMS Interoperability and Patient Access Final Rule</w:t>
      </w:r>
      <w:r w:rsidR="00D04998" w:rsidRPr="003A10EA">
        <w:rPr>
          <w:rFonts w:ascii="Times New Roman" w:hAnsi="Times New Roman" w:cs="Times New Roman"/>
          <w:sz w:val="24"/>
          <w:szCs w:val="24"/>
        </w:rPr>
        <w:t xml:space="preserve"> and</w:t>
      </w:r>
      <w:r w:rsidR="00DC1A01" w:rsidRPr="003A10EA">
        <w:rPr>
          <w:rFonts w:ascii="Times New Roman" w:hAnsi="Times New Roman" w:cs="Times New Roman"/>
          <w:sz w:val="24"/>
          <w:szCs w:val="24"/>
        </w:rPr>
        <w:t xml:space="preserve"> the CMS </w:t>
      </w:r>
      <w:r w:rsidR="00B777D1" w:rsidRPr="003A10EA">
        <w:rPr>
          <w:rFonts w:ascii="Times New Roman" w:hAnsi="Times New Roman" w:cs="Times New Roman"/>
          <w:sz w:val="24"/>
          <w:szCs w:val="24"/>
        </w:rPr>
        <w:t>Interoperability and Prior Authorization Final Rule</w:t>
      </w:r>
      <w:r w:rsidR="007B5409" w:rsidRPr="003A10EA">
        <w:rPr>
          <w:rFonts w:ascii="Times New Roman" w:hAnsi="Times New Roman" w:cs="Times New Roman"/>
          <w:sz w:val="24"/>
          <w:szCs w:val="24"/>
        </w:rPr>
        <w:t xml:space="preserve"> (collectively, the “CMS Interoperability Rules”)</w:t>
      </w:r>
      <w:r w:rsidRPr="003A10EA">
        <w:rPr>
          <w:rFonts w:ascii="Times New Roman" w:hAnsi="Times New Roman" w:cs="Times New Roman"/>
          <w:sz w:val="24"/>
          <w:szCs w:val="24"/>
        </w:rPr>
        <w:t xml:space="preserve"> and OAR 410-141-3591.</w:t>
      </w:r>
      <w:r w:rsidR="001E4127" w:rsidRPr="003A10EA">
        <w:rPr>
          <w:rStyle w:val="FootnoteReference"/>
          <w:rFonts w:ascii="Times New Roman" w:hAnsi="Times New Roman"/>
          <w:sz w:val="24"/>
          <w:szCs w:val="24"/>
        </w:rPr>
        <w:footnoteReference w:id="51"/>
      </w:r>
      <w:r w:rsidRPr="003A10EA">
        <w:rPr>
          <w:rFonts w:ascii="Times New Roman" w:hAnsi="Times New Roman" w:cs="Times New Roman"/>
          <w:sz w:val="24"/>
          <w:szCs w:val="24"/>
        </w:rPr>
        <w:t xml:space="preserve"> The provisions of the CMS Interoperability Rule</w:t>
      </w:r>
      <w:r w:rsidR="00397139" w:rsidRPr="003A10EA">
        <w:rPr>
          <w:rFonts w:ascii="Times New Roman" w:hAnsi="Times New Roman" w:cs="Times New Roman"/>
          <w:sz w:val="24"/>
          <w:szCs w:val="24"/>
        </w:rPr>
        <w:t>s</w:t>
      </w:r>
      <w:r w:rsidRPr="003A10EA">
        <w:rPr>
          <w:rFonts w:ascii="Times New Roman" w:hAnsi="Times New Roman" w:cs="Times New Roman"/>
          <w:sz w:val="24"/>
          <w:szCs w:val="24"/>
        </w:rPr>
        <w:t xml:space="preserve"> with which Contractor is required to </w:t>
      </w:r>
      <w:r w:rsidRPr="003A10EA">
        <w:rPr>
          <w:rFonts w:ascii="Times New Roman" w:hAnsi="Times New Roman" w:cs="Times New Roman"/>
          <w:sz w:val="24"/>
          <w:szCs w:val="24"/>
        </w:rPr>
        <w:lastRenderedPageBreak/>
        <w:t>comply</w:t>
      </w:r>
      <w:r w:rsidR="00852806" w:rsidRPr="003A10EA">
        <w:rPr>
          <w:rFonts w:ascii="Times New Roman" w:hAnsi="Times New Roman" w:cs="Times New Roman"/>
          <w:sz w:val="24"/>
          <w:szCs w:val="24"/>
        </w:rPr>
        <w:t xml:space="preserve"> include but</w:t>
      </w:r>
      <w:r w:rsidRPr="003A10EA">
        <w:rPr>
          <w:rFonts w:ascii="Times New Roman" w:hAnsi="Times New Roman" w:cs="Times New Roman"/>
          <w:sz w:val="24"/>
          <w:szCs w:val="24"/>
        </w:rPr>
        <w:t xml:space="preserve"> are</w:t>
      </w:r>
      <w:r w:rsidR="00852806" w:rsidRPr="003A10EA">
        <w:rPr>
          <w:rFonts w:ascii="Times New Roman" w:hAnsi="Times New Roman" w:cs="Times New Roman"/>
          <w:sz w:val="24"/>
          <w:szCs w:val="24"/>
        </w:rPr>
        <w:t xml:space="preserve"> not limited to</w:t>
      </w:r>
      <w:r w:rsidRPr="003A10EA">
        <w:rPr>
          <w:rFonts w:ascii="Times New Roman" w:hAnsi="Times New Roman" w:cs="Times New Roman"/>
          <w:sz w:val="24"/>
          <w:szCs w:val="24"/>
        </w:rPr>
        <w:t xml:space="preserve">: 42 CFR § 438.242(b)(5)-(6), 42 CFR § 457.1233(d), </w:t>
      </w:r>
      <w:r w:rsidR="009E1514" w:rsidRPr="003A10EA">
        <w:rPr>
          <w:rFonts w:ascii="Times New Roman" w:hAnsi="Times New Roman" w:cs="Times New Roman"/>
          <w:sz w:val="24"/>
          <w:szCs w:val="24"/>
        </w:rPr>
        <w:t xml:space="preserve">and </w:t>
      </w:r>
      <w:r w:rsidRPr="003A10EA">
        <w:rPr>
          <w:rFonts w:ascii="Times New Roman" w:hAnsi="Times New Roman" w:cs="Times New Roman"/>
          <w:sz w:val="24"/>
          <w:szCs w:val="24"/>
        </w:rPr>
        <w:t>42 CFR § 438.62(b)(1)(vi) &amp; (vii). These rules include</w:t>
      </w:r>
      <w:r w:rsidR="00852806" w:rsidRPr="003A10EA">
        <w:rPr>
          <w:rFonts w:ascii="Times New Roman" w:hAnsi="Times New Roman" w:cs="Times New Roman"/>
          <w:sz w:val="24"/>
          <w:szCs w:val="24"/>
        </w:rPr>
        <w:t xml:space="preserve"> but are not limit</w:t>
      </w:r>
      <w:r w:rsidR="004E1B46" w:rsidRPr="003A10EA">
        <w:rPr>
          <w:rFonts w:ascii="Times New Roman" w:hAnsi="Times New Roman" w:cs="Times New Roman"/>
          <w:sz w:val="24"/>
          <w:szCs w:val="24"/>
        </w:rPr>
        <w:t>e</w:t>
      </w:r>
      <w:r w:rsidR="00852806" w:rsidRPr="003A10EA">
        <w:rPr>
          <w:rFonts w:ascii="Times New Roman" w:hAnsi="Times New Roman" w:cs="Times New Roman"/>
          <w:sz w:val="24"/>
          <w:szCs w:val="24"/>
        </w:rPr>
        <w:t>d to</w:t>
      </w:r>
      <w:r w:rsidRPr="003A10EA">
        <w:rPr>
          <w:rFonts w:ascii="Times New Roman" w:hAnsi="Times New Roman" w:cs="Times New Roman"/>
          <w:sz w:val="24"/>
          <w:szCs w:val="24"/>
        </w:rPr>
        <w:t xml:space="preserve"> requirements relating to the: (i) use of application programming interfaces (APIs) to: (y) provide patient access to payer claims, encounter information, and costs, and (z) make managed care plans’ Provider directories publicly available; and (ii) exchange of certain patient clinical data between payers.</w:t>
      </w:r>
    </w:p>
    <w:p w14:paraId="4912EB1C" w14:textId="142689DD" w:rsidR="0043602B" w:rsidRPr="003A10EA" w:rsidRDefault="0043602B" w:rsidP="0043602B">
      <w:pPr>
        <w:pStyle w:val="ListParagraph"/>
        <w:numPr>
          <w:ilvl w:val="2"/>
          <w:numId w:val="63"/>
        </w:numPr>
        <w:rPr>
          <w:rFonts w:ascii="Times New Roman" w:hAnsi="Times New Roman" w:cs="Times New Roman"/>
          <w:sz w:val="24"/>
          <w:szCs w:val="24"/>
        </w:rPr>
      </w:pPr>
      <w:r w:rsidRPr="003A10EA">
        <w:rPr>
          <w:rFonts w:ascii="Times New Roman" w:hAnsi="Times New Roman" w:cs="Times New Roman"/>
          <w:sz w:val="24"/>
          <w:szCs w:val="24"/>
        </w:rPr>
        <w:t xml:space="preserve">In compliance with 42 CFR § </w:t>
      </w:r>
      <w:r w:rsidR="00EB01D0" w:rsidRPr="003A10EA">
        <w:rPr>
          <w:rFonts w:ascii="Times New Roman" w:hAnsi="Times New Roman" w:cs="Times New Roman"/>
          <w:sz w:val="24"/>
          <w:szCs w:val="24"/>
        </w:rPr>
        <w:t xml:space="preserve">438.242(b)(5)(iii) and </w:t>
      </w:r>
      <w:r w:rsidR="00895EB0" w:rsidRPr="003A10EA">
        <w:rPr>
          <w:rFonts w:ascii="Times New Roman" w:hAnsi="Times New Roman" w:cs="Times New Roman"/>
          <w:sz w:val="24"/>
          <w:szCs w:val="24"/>
        </w:rPr>
        <w:t>42 CFR § 431.60(f)</w:t>
      </w:r>
      <w:r w:rsidRPr="003A10EA">
        <w:rPr>
          <w:rFonts w:ascii="Times New Roman" w:hAnsi="Times New Roman" w:cs="Times New Roman"/>
          <w:sz w:val="24"/>
          <w:szCs w:val="24"/>
        </w:rPr>
        <w:t xml:space="preserve">, Contractor shall submit to OHA, via Administrative Notice, </w:t>
      </w:r>
      <w:r w:rsidR="00734F12" w:rsidRPr="003A10EA">
        <w:rPr>
          <w:rFonts w:ascii="Times New Roman" w:hAnsi="Times New Roman" w:cs="Times New Roman"/>
          <w:sz w:val="24"/>
          <w:szCs w:val="24"/>
        </w:rPr>
        <w:t xml:space="preserve">aggregated, de-identified </w:t>
      </w:r>
      <w:r w:rsidR="000710DC" w:rsidRPr="003A10EA">
        <w:rPr>
          <w:rFonts w:ascii="Times New Roman" w:hAnsi="Times New Roman" w:cs="Times New Roman"/>
          <w:sz w:val="24"/>
          <w:szCs w:val="24"/>
        </w:rPr>
        <w:t>data on Patient Access API usage</w:t>
      </w:r>
      <w:r w:rsidRPr="003A10EA">
        <w:rPr>
          <w:rFonts w:ascii="Times New Roman" w:hAnsi="Times New Roman" w:cs="Times New Roman"/>
          <w:sz w:val="24"/>
          <w:szCs w:val="24"/>
        </w:rPr>
        <w:t xml:space="preserve"> by March 31</w:t>
      </w:r>
      <w:r w:rsidRPr="003A10EA">
        <w:rPr>
          <w:rFonts w:ascii="Times New Roman" w:hAnsi="Times New Roman" w:cs="Times New Roman"/>
          <w:sz w:val="24"/>
          <w:szCs w:val="24"/>
          <w:vertAlign w:val="superscript"/>
        </w:rPr>
        <w:t>st</w:t>
      </w:r>
      <w:r w:rsidRPr="003A10EA">
        <w:rPr>
          <w:rFonts w:ascii="Times New Roman" w:hAnsi="Times New Roman" w:cs="Times New Roman"/>
          <w:sz w:val="24"/>
          <w:szCs w:val="24"/>
        </w:rPr>
        <w:t xml:space="preserve"> of each Contract Year for the prior Contract Year. OHA will provide a Guidance Document and reporting template to assist Contractor in complying with this provision.</w:t>
      </w:r>
      <w:r w:rsidR="00CC6078" w:rsidRPr="003A10EA">
        <w:rPr>
          <w:rFonts w:ascii="Times New Roman" w:hAnsi="Times New Roman" w:cs="Times New Roman"/>
          <w:sz w:val="24"/>
          <w:szCs w:val="24"/>
        </w:rPr>
        <w:t xml:space="preserve"> OHA will require Contractor </w:t>
      </w:r>
      <w:r w:rsidR="00DE2B25" w:rsidRPr="003A10EA">
        <w:rPr>
          <w:rFonts w:ascii="Times New Roman" w:hAnsi="Times New Roman" w:cs="Times New Roman"/>
          <w:sz w:val="24"/>
          <w:szCs w:val="24"/>
        </w:rPr>
        <w:t>to submit only the data necessary for OHA to comply with the requirement to</w:t>
      </w:r>
      <w:r w:rsidR="00C540CF" w:rsidRPr="003A10EA">
        <w:rPr>
          <w:rFonts w:ascii="Times New Roman" w:hAnsi="Times New Roman" w:cs="Times New Roman"/>
          <w:sz w:val="24"/>
          <w:szCs w:val="24"/>
        </w:rPr>
        <w:t xml:space="preserve"> report</w:t>
      </w:r>
      <w:r w:rsidR="00DE2B25" w:rsidRPr="003A10EA">
        <w:rPr>
          <w:rFonts w:ascii="Times New Roman" w:hAnsi="Times New Roman" w:cs="Times New Roman"/>
          <w:sz w:val="24"/>
          <w:szCs w:val="24"/>
        </w:rPr>
        <w:t xml:space="preserve"> such data to CMS.</w:t>
      </w:r>
    </w:p>
    <w:bookmarkEnd w:id="2984"/>
    <w:p w14:paraId="4CF855B0" w14:textId="77777777" w:rsidR="00D44385" w:rsidRPr="003A10EA" w:rsidRDefault="00D44385" w:rsidP="00D44385">
      <w:pPr>
        <w:rPr>
          <w:rFonts w:ascii="Times New Roman" w:hAnsi="Times New Roman" w:cs="Times New Roman"/>
          <w:sz w:val="24"/>
          <w:szCs w:val="24"/>
          <w:lang w:eastAsia="ja-JP"/>
        </w:rPr>
      </w:pPr>
    </w:p>
    <w:p w14:paraId="6DFC2B12" w14:textId="77777777" w:rsidR="00D44385" w:rsidRPr="003A10EA" w:rsidRDefault="00D44385" w:rsidP="00D44385">
      <w:pPr>
        <w:rPr>
          <w:rFonts w:ascii="Times New Roman" w:hAnsi="Times New Roman" w:cs="Times New Roman"/>
          <w:sz w:val="24"/>
          <w:szCs w:val="24"/>
          <w:lang w:eastAsia="ja-JP"/>
        </w:rPr>
      </w:pPr>
    </w:p>
    <w:p w14:paraId="391EE4D5" w14:textId="2D2C347E" w:rsidR="00D44385" w:rsidRPr="003A10EA" w:rsidRDefault="00D44385" w:rsidP="00081AF7">
      <w:pPr>
        <w:jc w:val="center"/>
        <w:rPr>
          <w:rFonts w:ascii="Times New Roman" w:hAnsi="Times New Roman" w:cs="Times New Roman"/>
          <w:bCs/>
          <w:sz w:val="24"/>
          <w:szCs w:val="24"/>
        </w:rPr>
      </w:pPr>
      <w:r w:rsidRPr="003A10EA">
        <w:rPr>
          <w:rFonts w:ascii="Times New Roman" w:hAnsi="Times New Roman" w:cs="Times New Roman"/>
          <w:b/>
          <w:i/>
          <w:iCs/>
          <w:sz w:val="24"/>
          <w:szCs w:val="24"/>
        </w:rPr>
        <w:t>[Remainder of page intentionally left blank]</w:t>
      </w:r>
    </w:p>
    <w:p w14:paraId="168AFEE7" w14:textId="77777777" w:rsidR="00902898" w:rsidRPr="003A10EA" w:rsidRDefault="00902898" w:rsidP="00081AF7">
      <w:pPr>
        <w:jc w:val="center"/>
        <w:rPr>
          <w:rFonts w:ascii="Times New Roman" w:hAnsi="Times New Roman" w:cs="Times New Roman"/>
          <w:bCs/>
          <w:sz w:val="24"/>
          <w:szCs w:val="24"/>
        </w:rPr>
        <w:sectPr w:rsidR="00902898" w:rsidRPr="003A10EA" w:rsidSect="00E24AE4">
          <w:footerReference w:type="default" r:id="rId103"/>
          <w:pgSz w:w="12240" w:h="15840" w:code="1"/>
          <w:pgMar w:top="720" w:right="720" w:bottom="720" w:left="720" w:header="432" w:footer="432" w:gutter="0"/>
          <w:cols w:space="720"/>
          <w:docGrid w:linePitch="360"/>
        </w:sectPr>
      </w:pPr>
    </w:p>
    <w:p w14:paraId="561B5798" w14:textId="2A165740" w:rsidR="00902898" w:rsidRPr="003A10EA" w:rsidRDefault="00902898" w:rsidP="00902898">
      <w:pPr>
        <w:pStyle w:val="Heading1"/>
        <w:jc w:val="center"/>
        <w:rPr>
          <w:rFonts w:ascii="Times New Roman" w:hAnsi="Times New Roman" w:cs="Times New Roman"/>
          <w:b/>
          <w:bCs/>
          <w:sz w:val="24"/>
          <w:szCs w:val="24"/>
        </w:rPr>
      </w:pPr>
      <w:bookmarkStart w:id="2985" w:name="_Toc212648457"/>
      <w:r w:rsidRPr="003A10EA">
        <w:rPr>
          <w:rFonts w:ascii="Times New Roman" w:hAnsi="Times New Roman" w:cs="Times New Roman"/>
          <w:b/>
          <w:bCs/>
          <w:color w:val="auto"/>
          <w:sz w:val="24"/>
          <w:szCs w:val="24"/>
          <w:lang w:val="x-none"/>
        </w:rPr>
        <w:lastRenderedPageBreak/>
        <w:t>Exhibit K – Social Determinants of Health and Equity</w:t>
      </w:r>
      <w:bookmarkEnd w:id="2985"/>
      <w:r w:rsidRPr="003A10EA">
        <w:rPr>
          <w:rFonts w:ascii="Times New Roman" w:hAnsi="Times New Roman" w:cs="Times New Roman"/>
          <w:b/>
          <w:bCs/>
          <w:color w:val="auto"/>
          <w:sz w:val="24"/>
          <w:szCs w:val="24"/>
          <w:lang w:val="x-none"/>
        </w:rPr>
        <w:t xml:space="preserve"> </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lang w:val="x-none"/>
        </w:rPr>
        <w:instrText xml:space="preserve"> TC "Exhibit B – Statement of Work – Part 2</w:instrText>
      </w:r>
      <w:r w:rsidRPr="003A10EA">
        <w:rPr>
          <w:rFonts w:ascii="Times New Roman" w:hAnsi="Times New Roman" w:cs="Times New Roman"/>
          <w:b/>
          <w:bCs/>
          <w:sz w:val="24"/>
          <w:szCs w:val="24"/>
        </w:rPr>
        <w:instrText xml:space="preserve"> – Covered and Non-Covered Services</w:instrText>
      </w:r>
      <w:r w:rsidRPr="003A10EA">
        <w:rPr>
          <w:rFonts w:ascii="Times New Roman" w:hAnsi="Times New Roman" w:cs="Times New Roman"/>
          <w:b/>
          <w:bCs/>
          <w:sz w:val="24"/>
          <w:szCs w:val="24"/>
          <w:lang w:val="x-none"/>
        </w:rPr>
        <w:instrText xml:space="preserve">" \f C \l "1" </w:instrText>
      </w:r>
      <w:r w:rsidRPr="003A10EA">
        <w:rPr>
          <w:rFonts w:ascii="Times New Roman" w:hAnsi="Times New Roman" w:cs="Times New Roman"/>
          <w:b/>
          <w:bCs/>
          <w:sz w:val="24"/>
          <w:szCs w:val="24"/>
        </w:rPr>
        <w:fldChar w:fldCharType="end"/>
      </w:r>
    </w:p>
    <w:p w14:paraId="13E68BE9" w14:textId="03ACD5EE" w:rsidR="00902898" w:rsidRPr="003A10EA" w:rsidRDefault="00902898" w:rsidP="00902898">
      <w:pPr>
        <w:rPr>
          <w:rFonts w:ascii="Times New Roman" w:hAnsi="Times New Roman" w:cs="Times New Roman"/>
          <w:bCs/>
          <w:sz w:val="24"/>
          <w:szCs w:val="24"/>
        </w:rPr>
      </w:pPr>
    </w:p>
    <w:p w14:paraId="0E03EBB1" w14:textId="1BF9B2AB" w:rsidR="005765BC" w:rsidRPr="003A10EA" w:rsidRDefault="005765BC" w:rsidP="00265DD1">
      <w:pPr>
        <w:pStyle w:val="ListParagraph"/>
        <w:numPr>
          <w:ilvl w:val="0"/>
          <w:numId w:val="64"/>
        </w:numPr>
        <w:contextualSpacing w:val="0"/>
        <w:outlineLvl w:val="1"/>
        <w:rPr>
          <w:rFonts w:ascii="Times New Roman" w:hAnsi="Times New Roman" w:cs="Times New Roman"/>
          <w:bCs/>
          <w:sz w:val="24"/>
          <w:szCs w:val="24"/>
          <w:lang w:val="x-none" w:eastAsia="x-none"/>
        </w:rPr>
      </w:pPr>
      <w:bookmarkStart w:id="2986" w:name="_Toc77613254"/>
      <w:bookmarkStart w:id="2987" w:name="_Toc137211593"/>
      <w:bookmarkStart w:id="2988" w:name="_Toc212648458"/>
      <w:r w:rsidRPr="003A10EA">
        <w:rPr>
          <w:rFonts w:ascii="Times New Roman" w:hAnsi="Times New Roman" w:cs="Times New Roman"/>
          <w:b/>
          <w:sz w:val="24"/>
          <w:szCs w:val="24"/>
          <w:lang w:eastAsia="x-none"/>
        </w:rPr>
        <w:t>Community Advisory Council</w:t>
      </w:r>
      <w:bookmarkEnd w:id="2986"/>
      <w:bookmarkEnd w:id="2987"/>
      <w:bookmarkEnd w:id="2988"/>
      <w:r w:rsidRPr="003A10EA">
        <w:rPr>
          <w:rFonts w:ascii="Times New Roman" w:hAnsi="Times New Roman" w:cs="Times New Roman"/>
          <w:b/>
          <w:sz w:val="24"/>
          <w:szCs w:val="24"/>
          <w:lang w:eastAsia="x-none"/>
        </w:rPr>
        <w:fldChar w:fldCharType="begin"/>
      </w:r>
      <w:r w:rsidRPr="003A10EA">
        <w:rPr>
          <w:rFonts w:ascii="Times New Roman" w:hAnsi="Times New Roman" w:cs="Times New Roman"/>
          <w:sz w:val="24"/>
          <w:szCs w:val="24"/>
        </w:rPr>
        <w:instrText xml:space="preserve"> TC "</w:instrText>
      </w:r>
      <w:bookmarkStart w:id="2989" w:name="_Toc48900621"/>
      <w:r w:rsidRPr="003A10EA">
        <w:rPr>
          <w:rFonts w:ascii="Times New Roman" w:hAnsi="Times New Roman" w:cs="Times New Roman"/>
          <w:sz w:val="24"/>
          <w:szCs w:val="24"/>
        </w:rPr>
        <w:instrText xml:space="preserve">1.  </w:instrText>
      </w:r>
      <w:r w:rsidRPr="003A10EA">
        <w:rPr>
          <w:rFonts w:ascii="Times New Roman" w:hAnsi="Times New Roman" w:cs="Times New Roman"/>
          <w:sz w:val="24"/>
          <w:szCs w:val="24"/>
          <w:lang w:eastAsia="x-none"/>
        </w:rPr>
        <w:instrText>Community Advisory Council</w:instrText>
      </w:r>
      <w:bookmarkEnd w:id="2989"/>
      <w:r w:rsidRPr="003A10EA">
        <w:rPr>
          <w:rFonts w:ascii="Times New Roman" w:hAnsi="Times New Roman" w:cs="Times New Roman"/>
          <w:sz w:val="24"/>
          <w:szCs w:val="24"/>
        </w:rPr>
        <w:instrText xml:space="preserve">" \f C \l "2" </w:instrText>
      </w:r>
      <w:r w:rsidRPr="003A10EA">
        <w:rPr>
          <w:rFonts w:ascii="Times New Roman" w:hAnsi="Times New Roman" w:cs="Times New Roman"/>
          <w:b/>
          <w:sz w:val="24"/>
          <w:szCs w:val="24"/>
          <w:lang w:eastAsia="x-none"/>
        </w:rPr>
        <w:fldChar w:fldCharType="end"/>
      </w:r>
      <w:r w:rsidRPr="003A10EA">
        <w:rPr>
          <w:rFonts w:ascii="Times New Roman" w:hAnsi="Times New Roman" w:cs="Times New Roman"/>
          <w:sz w:val="24"/>
          <w:szCs w:val="24"/>
          <w:lang w:eastAsia="x-none"/>
        </w:rPr>
        <w:t xml:space="preserve">  </w:t>
      </w:r>
    </w:p>
    <w:p w14:paraId="47758D9D" w14:textId="77777777" w:rsidR="005765BC" w:rsidRPr="003A10EA" w:rsidRDefault="005765BC" w:rsidP="005765BC">
      <w:pPr>
        <w:pStyle w:val="ListParagraph"/>
        <w:ind w:firstLine="0"/>
        <w:contextualSpacing w:val="0"/>
        <w:rPr>
          <w:rFonts w:ascii="Times New Roman" w:hAnsi="Times New Roman" w:cs="Times New Roman"/>
          <w:bCs/>
          <w:sz w:val="24"/>
          <w:szCs w:val="24"/>
        </w:rPr>
      </w:pPr>
      <w:r w:rsidRPr="003A10EA">
        <w:rPr>
          <w:rFonts w:ascii="Times New Roman" w:hAnsi="Times New Roman" w:cs="Times New Roman"/>
          <w:sz w:val="24"/>
          <w:szCs w:val="24"/>
        </w:rPr>
        <w:t>To ensure th</w:t>
      </w:r>
      <w:r w:rsidRPr="003A10EA">
        <w:rPr>
          <w:rFonts w:ascii="Times New Roman" w:hAnsi="Times New Roman" w:cs="Times New Roman"/>
          <w:sz w:val="24"/>
          <w:szCs w:val="24"/>
          <w:lang w:eastAsia="ja-JP"/>
        </w:rPr>
        <w:t>at the</w:t>
      </w:r>
      <w:r w:rsidRPr="003A10EA">
        <w:rPr>
          <w:rFonts w:ascii="Times New Roman" w:hAnsi="Times New Roman" w:cs="Times New Roman"/>
          <w:sz w:val="24"/>
          <w:szCs w:val="24"/>
        </w:rPr>
        <w:t xml:space="preserve"> health care needs </w:t>
      </w:r>
      <w:r w:rsidRPr="003A10EA">
        <w:rPr>
          <w:rFonts w:ascii="Times New Roman" w:hAnsi="Times New Roman" w:cs="Times New Roman"/>
          <w:sz w:val="24"/>
          <w:szCs w:val="24"/>
          <w:lang w:eastAsia="ja-JP"/>
        </w:rPr>
        <w:t xml:space="preserve">of all </w:t>
      </w:r>
      <w:r w:rsidRPr="003A10EA">
        <w:rPr>
          <w:rFonts w:ascii="Times New Roman" w:hAnsi="Times New Roman" w:cs="Times New Roman"/>
          <w:sz w:val="24"/>
          <w:szCs w:val="24"/>
        </w:rPr>
        <w:t xml:space="preserve">Members </w:t>
      </w:r>
      <w:r w:rsidRPr="003A10EA">
        <w:rPr>
          <w:rFonts w:ascii="Times New Roman" w:hAnsi="Times New Roman" w:cs="Times New Roman"/>
          <w:sz w:val="24"/>
          <w:szCs w:val="24"/>
          <w:lang w:eastAsia="ja-JP"/>
        </w:rPr>
        <w:t>of the</w:t>
      </w:r>
      <w:r w:rsidRPr="003A10EA">
        <w:rPr>
          <w:rFonts w:ascii="Times New Roman" w:hAnsi="Times New Roman" w:cs="Times New Roman"/>
          <w:sz w:val="24"/>
          <w:szCs w:val="24"/>
        </w:rPr>
        <w:t xml:space="preserve"> Community</w:t>
      </w:r>
      <w:r w:rsidRPr="003A10EA">
        <w:rPr>
          <w:rFonts w:ascii="Times New Roman" w:hAnsi="Times New Roman" w:cs="Times New Roman"/>
          <w:sz w:val="24"/>
          <w:szCs w:val="24"/>
          <w:lang w:eastAsia="ja-JP"/>
        </w:rPr>
        <w:t xml:space="preserve"> within Contractor’s Service Area </w:t>
      </w:r>
      <w:r w:rsidRPr="003A10EA">
        <w:rPr>
          <w:rFonts w:ascii="Times New Roman" w:hAnsi="Times New Roman" w:cs="Times New Roman"/>
          <w:sz w:val="24"/>
          <w:szCs w:val="24"/>
        </w:rPr>
        <w:t>are being addressed, Contractor</w:t>
      </w:r>
      <w:r w:rsidRPr="003A10EA">
        <w:rPr>
          <w:rFonts w:ascii="Times New Roman" w:hAnsi="Times New Roman" w:cs="Times New Roman"/>
          <w:bCs/>
          <w:sz w:val="24"/>
          <w:szCs w:val="24"/>
        </w:rPr>
        <w:t xml:space="preserve"> shall</w:t>
      </w:r>
      <w:r w:rsidRPr="003A10EA">
        <w:rPr>
          <w:rFonts w:ascii="Times New Roman" w:hAnsi="Times New Roman" w:cs="Times New Roman"/>
          <w:bCs/>
          <w:sz w:val="24"/>
          <w:szCs w:val="24"/>
          <w:lang w:eastAsia="ja-JP"/>
        </w:rPr>
        <w:t>, in accordance with ORS 414.575,</w:t>
      </w:r>
      <w:r w:rsidRPr="003A10EA">
        <w:rPr>
          <w:rFonts w:ascii="Times New Roman" w:hAnsi="Times New Roman" w:cs="Times New Roman"/>
          <w:bCs/>
          <w:sz w:val="24"/>
          <w:szCs w:val="24"/>
        </w:rPr>
        <w:t xml:space="preserve"> establish</w:t>
      </w:r>
      <w:r w:rsidRPr="003A10EA">
        <w:rPr>
          <w:rFonts w:ascii="Times New Roman" w:hAnsi="Times New Roman" w:cs="Times New Roman"/>
          <w:bCs/>
          <w:sz w:val="24"/>
          <w:szCs w:val="24"/>
          <w:lang w:eastAsia="ja-JP"/>
        </w:rPr>
        <w:t xml:space="preserve"> </w:t>
      </w:r>
      <w:r w:rsidRPr="003A10EA">
        <w:rPr>
          <w:rFonts w:ascii="Times New Roman" w:hAnsi="Times New Roman" w:cs="Times New Roman"/>
          <w:bCs/>
          <w:sz w:val="24"/>
          <w:szCs w:val="24"/>
        </w:rPr>
        <w:t>a C</w:t>
      </w:r>
      <w:r w:rsidRPr="003A10EA">
        <w:rPr>
          <w:rFonts w:ascii="Times New Roman" w:hAnsi="Times New Roman" w:cs="Times New Roman"/>
          <w:bCs/>
          <w:sz w:val="24"/>
          <w:szCs w:val="24"/>
          <w:lang w:eastAsia="ja-JP"/>
        </w:rPr>
        <w:t xml:space="preserve">ommunity </w:t>
      </w:r>
      <w:r w:rsidRPr="003A10EA">
        <w:rPr>
          <w:rFonts w:ascii="Times New Roman" w:hAnsi="Times New Roman" w:cs="Times New Roman"/>
          <w:bCs/>
          <w:sz w:val="24"/>
          <w:szCs w:val="24"/>
        </w:rPr>
        <w:t>A</w:t>
      </w:r>
      <w:r w:rsidRPr="003A10EA">
        <w:rPr>
          <w:rFonts w:ascii="Times New Roman" w:hAnsi="Times New Roman" w:cs="Times New Roman"/>
          <w:bCs/>
          <w:sz w:val="24"/>
          <w:szCs w:val="24"/>
          <w:lang w:eastAsia="ja-JP"/>
        </w:rPr>
        <w:t xml:space="preserve">dvisory </w:t>
      </w:r>
      <w:r w:rsidRPr="003A10EA">
        <w:rPr>
          <w:rFonts w:ascii="Times New Roman" w:hAnsi="Times New Roman" w:cs="Times New Roman"/>
          <w:bCs/>
          <w:sz w:val="24"/>
          <w:szCs w:val="24"/>
        </w:rPr>
        <w:t>C</w:t>
      </w:r>
      <w:r w:rsidRPr="003A10EA">
        <w:rPr>
          <w:rFonts w:ascii="Times New Roman" w:hAnsi="Times New Roman" w:cs="Times New Roman"/>
          <w:bCs/>
          <w:sz w:val="24"/>
          <w:szCs w:val="24"/>
          <w:lang w:eastAsia="ja-JP"/>
        </w:rPr>
        <w:t>ouncil that will advise Contractor on such matters.</w:t>
      </w:r>
    </w:p>
    <w:p w14:paraId="03C68F3D" w14:textId="6E54286B" w:rsidR="005765BC" w:rsidRPr="003A10EA" w:rsidRDefault="005765BC" w:rsidP="00265DD1">
      <w:pPr>
        <w:pStyle w:val="ListParagraph"/>
        <w:numPr>
          <w:ilvl w:val="0"/>
          <w:numId w:val="64"/>
        </w:numPr>
        <w:contextualSpacing w:val="0"/>
        <w:outlineLvl w:val="1"/>
        <w:rPr>
          <w:rFonts w:ascii="Times New Roman" w:hAnsi="Times New Roman" w:cs="Times New Roman"/>
          <w:b/>
          <w:bCs/>
          <w:sz w:val="24"/>
          <w:szCs w:val="24"/>
          <w:lang w:val="x-none" w:eastAsia="x-none"/>
        </w:rPr>
      </w:pPr>
      <w:bookmarkStart w:id="2990" w:name="_Toc54161850"/>
      <w:bookmarkStart w:id="2991" w:name="_Toc53987788"/>
      <w:bookmarkStart w:id="2992" w:name="_Toc77611242"/>
      <w:bookmarkStart w:id="2993" w:name="_Toc77613255"/>
      <w:bookmarkStart w:id="2994" w:name="_Toc137211594"/>
      <w:bookmarkStart w:id="2995" w:name="_Toc212648459"/>
      <w:r w:rsidRPr="003A10EA">
        <w:rPr>
          <w:rFonts w:ascii="Times New Roman" w:hAnsi="Times New Roman" w:cs="Times New Roman"/>
          <w:b/>
          <w:bCs/>
          <w:sz w:val="24"/>
          <w:szCs w:val="24"/>
          <w:lang w:val="x-none" w:eastAsia="x-none"/>
        </w:rPr>
        <w:t xml:space="preserve">Community Advisory Council </w:t>
      </w:r>
      <w:r w:rsidRPr="003A10EA">
        <w:rPr>
          <w:rFonts w:ascii="Times New Roman" w:hAnsi="Times New Roman" w:cs="Times New Roman"/>
          <w:b/>
          <w:bCs/>
          <w:sz w:val="24"/>
          <w:szCs w:val="24"/>
          <w:lang w:val="x-none" w:eastAsia="ja-JP"/>
        </w:rPr>
        <w:t>Membership</w:t>
      </w:r>
      <w:bookmarkEnd w:id="2990"/>
      <w:bookmarkEnd w:id="2991"/>
      <w:bookmarkEnd w:id="2992"/>
      <w:bookmarkEnd w:id="2993"/>
      <w:bookmarkEnd w:id="2994"/>
      <w:bookmarkEnd w:id="2995"/>
      <w:r w:rsidRPr="003A10EA">
        <w:rPr>
          <w:rFonts w:ascii="Times New Roman" w:hAnsi="Times New Roman" w:cs="Times New Roman"/>
          <w:b/>
          <w:bCs/>
          <w:sz w:val="24"/>
          <w:szCs w:val="24"/>
          <w:lang w:val="x-none" w:eastAsia="ja-JP"/>
        </w:rPr>
        <w:fldChar w:fldCharType="begin"/>
      </w:r>
      <w:r w:rsidRPr="003A10EA">
        <w:rPr>
          <w:rFonts w:ascii="Times New Roman" w:hAnsi="Times New Roman" w:cs="Times New Roman"/>
          <w:sz w:val="24"/>
          <w:szCs w:val="24"/>
        </w:rPr>
        <w:instrText xml:space="preserve"> TC "</w:instrText>
      </w:r>
      <w:bookmarkStart w:id="2996" w:name="_Toc48900622"/>
      <w:r w:rsidRPr="003A10EA">
        <w:rPr>
          <w:rFonts w:ascii="Times New Roman" w:hAnsi="Times New Roman" w:cs="Times New Roman"/>
          <w:bCs/>
          <w:sz w:val="24"/>
          <w:szCs w:val="24"/>
          <w:lang w:eastAsia="x-none"/>
        </w:rPr>
        <w:instrText xml:space="preserve">2.  </w:instrText>
      </w:r>
      <w:r w:rsidRPr="003A10EA">
        <w:rPr>
          <w:rFonts w:ascii="Times New Roman" w:hAnsi="Times New Roman" w:cs="Times New Roman"/>
          <w:bCs/>
          <w:sz w:val="24"/>
          <w:szCs w:val="24"/>
          <w:lang w:val="x-none" w:eastAsia="x-none"/>
        </w:rPr>
        <w:instrText xml:space="preserve">Community Advisory Council </w:instrText>
      </w:r>
      <w:r w:rsidRPr="003A10EA">
        <w:rPr>
          <w:rFonts w:ascii="Times New Roman" w:hAnsi="Times New Roman" w:cs="Times New Roman"/>
          <w:bCs/>
          <w:sz w:val="24"/>
          <w:szCs w:val="24"/>
          <w:lang w:val="x-none" w:eastAsia="ja-JP"/>
        </w:rPr>
        <w:instrText>Membership</w:instrText>
      </w:r>
      <w:bookmarkEnd w:id="2996"/>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val="x-none" w:eastAsia="ja-JP"/>
        </w:rPr>
        <w:fldChar w:fldCharType="end"/>
      </w:r>
    </w:p>
    <w:p w14:paraId="7371CA69" w14:textId="77777777" w:rsidR="005765BC" w:rsidRPr="003A10EA" w:rsidRDefault="005765BC" w:rsidP="00265DD1">
      <w:pPr>
        <w:pStyle w:val="ListParagraph"/>
        <w:numPr>
          <w:ilvl w:val="1"/>
          <w:numId w:val="64"/>
        </w:numPr>
        <w:contextualSpacing w:val="0"/>
        <w:rPr>
          <w:rFonts w:ascii="Times New Roman" w:hAnsi="Times New Roman" w:cs="Times New Roman"/>
          <w:bCs/>
          <w:sz w:val="24"/>
          <w:szCs w:val="24"/>
          <w:lang w:val="x-none" w:eastAsia="x-none"/>
        </w:rPr>
      </w:pPr>
      <w:r w:rsidRPr="003A10EA">
        <w:rPr>
          <w:rFonts w:ascii="Times New Roman" w:hAnsi="Times New Roman" w:cs="Times New Roman"/>
          <w:sz w:val="24"/>
          <w:szCs w:val="24"/>
          <w:lang w:val="x-none" w:eastAsia="ja-JP"/>
        </w:rPr>
        <w:t xml:space="preserve">Contractor shall convene a </w:t>
      </w:r>
      <w:r w:rsidRPr="003A10EA">
        <w:rPr>
          <w:rFonts w:ascii="Times New Roman" w:hAnsi="Times New Roman" w:cs="Times New Roman"/>
          <w:sz w:val="24"/>
          <w:szCs w:val="24"/>
          <w:lang w:eastAsia="ja-JP"/>
        </w:rPr>
        <w:t>CAC Selection C</w:t>
      </w:r>
      <w:r w:rsidRPr="003A10EA">
        <w:rPr>
          <w:rFonts w:ascii="Times New Roman" w:hAnsi="Times New Roman" w:cs="Times New Roman"/>
          <w:sz w:val="24"/>
          <w:szCs w:val="24"/>
          <w:lang w:val="x-none" w:eastAsia="ja-JP"/>
        </w:rPr>
        <w:t>ommittee that will be responsible for selecting the members of the CAC.  The CAC Selection Committee must be comprised of, in equal numbers: (i) persons who sit on Contractor’s Governing Board, and (ii) persons who are representatives of each county within Contractor’s Service Area. The CAC Selection Committee shall ensure the CAC</w:t>
      </w:r>
      <w:r w:rsidRPr="003A10EA">
        <w:rPr>
          <w:rFonts w:ascii="Times New Roman" w:hAnsi="Times New Roman" w:cs="Times New Roman"/>
          <w:sz w:val="24"/>
          <w:szCs w:val="24"/>
          <w:lang w:eastAsia="ja-JP"/>
        </w:rPr>
        <w:t>:</w:t>
      </w:r>
    </w:p>
    <w:p w14:paraId="6F6F0146" w14:textId="77777777" w:rsidR="005765BC" w:rsidRPr="003A10EA" w:rsidRDefault="005765BC" w:rsidP="00265DD1">
      <w:pPr>
        <w:pStyle w:val="ListParagraph"/>
        <w:numPr>
          <w:ilvl w:val="2"/>
          <w:numId w:val="64"/>
        </w:numPr>
        <w:contextualSpacing w:val="0"/>
        <w:rPr>
          <w:rFonts w:ascii="Times New Roman" w:hAnsi="Times New Roman" w:cs="Times New Roman"/>
          <w:bCs/>
          <w:sz w:val="24"/>
          <w:szCs w:val="24"/>
        </w:rPr>
      </w:pPr>
      <w:bookmarkStart w:id="2997" w:name="_Hlk9966271"/>
      <w:r w:rsidRPr="003A10EA">
        <w:rPr>
          <w:rFonts w:ascii="Times New Roman" w:hAnsi="Times New Roman" w:cs="Times New Roman"/>
          <w:bCs/>
          <w:sz w:val="24"/>
          <w:szCs w:val="24"/>
        </w:rPr>
        <w:t xml:space="preserve">Includes representatives </w:t>
      </w:r>
      <w:r w:rsidRPr="003A10EA">
        <w:rPr>
          <w:rFonts w:ascii="Times New Roman" w:hAnsi="Times New Roman" w:cs="Times New Roman"/>
          <w:bCs/>
          <w:sz w:val="24"/>
          <w:szCs w:val="24"/>
          <w:lang w:eastAsia="ja-JP"/>
        </w:rPr>
        <w:t xml:space="preserve">from the Community, including, but not limited to Consumer Representatives, and representatives of </w:t>
      </w:r>
      <w:r w:rsidRPr="003A10EA">
        <w:rPr>
          <w:rFonts w:ascii="Times New Roman" w:hAnsi="Times New Roman" w:cs="Times New Roman"/>
          <w:bCs/>
          <w:sz w:val="24"/>
          <w:szCs w:val="24"/>
        </w:rPr>
        <w:t xml:space="preserve">each county government (where such representatives are employees of the county) </w:t>
      </w:r>
      <w:r w:rsidRPr="003A10EA">
        <w:rPr>
          <w:rFonts w:ascii="Times New Roman" w:hAnsi="Times New Roman" w:cs="Times New Roman"/>
          <w:bCs/>
          <w:sz w:val="24"/>
          <w:szCs w:val="24"/>
          <w:lang w:eastAsia="ja-JP"/>
        </w:rPr>
        <w:t xml:space="preserve">within </w:t>
      </w:r>
      <w:r w:rsidRPr="003A10EA">
        <w:rPr>
          <w:rFonts w:ascii="Times New Roman" w:hAnsi="Times New Roman" w:cs="Times New Roman"/>
          <w:bCs/>
          <w:sz w:val="24"/>
          <w:szCs w:val="24"/>
        </w:rPr>
        <w:t>Contractor</w:t>
      </w:r>
      <w:r w:rsidRPr="003A10EA">
        <w:rPr>
          <w:rFonts w:ascii="Times New Roman" w:hAnsi="Times New Roman" w:cs="Times New Roman"/>
          <w:bCs/>
          <w:sz w:val="24"/>
          <w:szCs w:val="24"/>
          <w:lang w:eastAsia="ja-JP"/>
        </w:rPr>
        <w:t>’s Service Area.  C</w:t>
      </w:r>
      <w:r w:rsidRPr="003A10EA">
        <w:rPr>
          <w:rFonts w:ascii="Times New Roman" w:hAnsi="Times New Roman" w:cs="Times New Roman"/>
          <w:bCs/>
          <w:sz w:val="24"/>
          <w:szCs w:val="24"/>
        </w:rPr>
        <w:t xml:space="preserve">onsumer </w:t>
      </w:r>
      <w:r w:rsidRPr="003A10EA">
        <w:rPr>
          <w:rFonts w:ascii="Times New Roman" w:hAnsi="Times New Roman" w:cs="Times New Roman"/>
          <w:bCs/>
          <w:sz w:val="24"/>
          <w:szCs w:val="24"/>
          <w:lang w:eastAsia="ja-JP"/>
        </w:rPr>
        <w:t>R</w:t>
      </w:r>
      <w:r w:rsidRPr="003A10EA">
        <w:rPr>
          <w:rFonts w:ascii="Times New Roman" w:hAnsi="Times New Roman" w:cs="Times New Roman"/>
          <w:bCs/>
          <w:sz w:val="24"/>
          <w:szCs w:val="24"/>
        </w:rPr>
        <w:t>epresentatives must constitute a majority of the</w:t>
      </w:r>
      <w:r w:rsidRPr="003A10EA">
        <w:rPr>
          <w:rFonts w:ascii="Times New Roman" w:hAnsi="Times New Roman" w:cs="Times New Roman"/>
          <w:bCs/>
          <w:sz w:val="24"/>
          <w:szCs w:val="24"/>
          <w:lang w:eastAsia="ja-JP"/>
        </w:rPr>
        <w:t xml:space="preserve"> CAC</w:t>
      </w:r>
      <w:r w:rsidRPr="003A10EA">
        <w:rPr>
          <w:rFonts w:ascii="Times New Roman" w:hAnsi="Times New Roman" w:cs="Times New Roman"/>
          <w:bCs/>
          <w:sz w:val="24"/>
          <w:szCs w:val="24"/>
        </w:rPr>
        <w:t xml:space="preserve">; </w:t>
      </w:r>
    </w:p>
    <w:bookmarkEnd w:id="2997"/>
    <w:p w14:paraId="1090C043" w14:textId="77777777" w:rsidR="005765BC" w:rsidRPr="003A10EA" w:rsidRDefault="005765BC" w:rsidP="00265DD1">
      <w:pPr>
        <w:pStyle w:val="ListParagraph"/>
        <w:numPr>
          <w:ilvl w:val="2"/>
          <w:numId w:val="64"/>
        </w:numPr>
        <w:contextualSpacing w:val="0"/>
        <w:rPr>
          <w:rFonts w:ascii="Times New Roman" w:hAnsi="Times New Roman" w:cs="Times New Roman"/>
          <w:bCs/>
          <w:sz w:val="24"/>
          <w:szCs w:val="24"/>
        </w:rPr>
      </w:pPr>
      <w:r w:rsidRPr="003A10EA">
        <w:rPr>
          <w:rFonts w:ascii="Times New Roman" w:hAnsi="Times New Roman" w:cs="Times New Roman"/>
          <w:bCs/>
          <w:sz w:val="24"/>
          <w:szCs w:val="24"/>
          <w:lang w:eastAsia="ja-JP"/>
        </w:rPr>
        <w:t>Is representative of the diversity of populations within Contractor’s Service Area</w:t>
      </w:r>
      <w:r w:rsidRPr="003A10EA">
        <w:rPr>
          <w:rFonts w:ascii="Times New Roman" w:hAnsi="Times New Roman" w:cs="Times New Roman"/>
          <w:bCs/>
          <w:sz w:val="24"/>
          <w:szCs w:val="24"/>
        </w:rPr>
        <w:t xml:space="preserve">, with a specific emphasis on </w:t>
      </w:r>
      <w:r w:rsidRPr="003A10EA">
        <w:rPr>
          <w:rFonts w:ascii="Times New Roman" w:hAnsi="Times New Roman" w:cs="Times New Roman"/>
          <w:bCs/>
          <w:sz w:val="24"/>
          <w:szCs w:val="24"/>
          <w:lang w:eastAsia="ja-JP"/>
        </w:rPr>
        <w:t xml:space="preserve">persons who are representative of </w:t>
      </w:r>
      <w:r w:rsidRPr="003A10EA">
        <w:rPr>
          <w:rFonts w:ascii="Times New Roman" w:hAnsi="Times New Roman" w:cs="Times New Roman"/>
          <w:bCs/>
          <w:sz w:val="24"/>
          <w:szCs w:val="24"/>
        </w:rPr>
        <w:t>populations that experience health disparities; and</w:t>
      </w:r>
    </w:p>
    <w:p w14:paraId="1C2C7820" w14:textId="792A765E" w:rsidR="005765BC" w:rsidRPr="003A10EA" w:rsidRDefault="005765BC" w:rsidP="00265DD1">
      <w:pPr>
        <w:pStyle w:val="ListParagraph"/>
        <w:numPr>
          <w:ilvl w:val="2"/>
          <w:numId w:val="64"/>
        </w:numPr>
        <w:contextualSpacing w:val="0"/>
        <w:rPr>
          <w:rFonts w:ascii="Times New Roman" w:hAnsi="Times New Roman" w:cs="Times New Roman"/>
          <w:bCs/>
          <w:sz w:val="24"/>
          <w:szCs w:val="24"/>
        </w:rPr>
      </w:pPr>
      <w:r w:rsidRPr="003A10EA">
        <w:rPr>
          <w:rFonts w:ascii="Times New Roman" w:hAnsi="Times New Roman" w:cs="Times New Roman"/>
          <w:bCs/>
          <w:sz w:val="24"/>
          <w:szCs w:val="24"/>
        </w:rPr>
        <w:t xml:space="preserve">Contractor shall seek an opportunity for </w:t>
      </w:r>
      <w:r w:rsidR="00807EAE" w:rsidRPr="003A10EA">
        <w:rPr>
          <w:rFonts w:ascii="Times New Roman" w:hAnsi="Times New Roman" w:cs="Times New Roman"/>
          <w:bCs/>
          <w:sz w:val="24"/>
          <w:szCs w:val="24"/>
        </w:rPr>
        <w:t xml:space="preserve">Tribal </w:t>
      </w:r>
      <w:r w:rsidRPr="003A10EA">
        <w:rPr>
          <w:rFonts w:ascii="Times New Roman" w:hAnsi="Times New Roman" w:cs="Times New Roman"/>
          <w:bCs/>
          <w:sz w:val="24"/>
          <w:szCs w:val="24"/>
        </w:rPr>
        <w:t>participation on the CAC by bringing nominee(s) to the attention of the CAC Selection Committee as follows:</w:t>
      </w:r>
    </w:p>
    <w:p w14:paraId="7109166C" w14:textId="06721E68" w:rsidR="005765BC" w:rsidRPr="003A10EA" w:rsidRDefault="005765BC" w:rsidP="00265DD1">
      <w:pPr>
        <w:pStyle w:val="ListParagraph"/>
        <w:numPr>
          <w:ilvl w:val="3"/>
          <w:numId w:val="64"/>
        </w:numPr>
        <w:contextualSpacing w:val="0"/>
        <w:rPr>
          <w:rFonts w:ascii="Times New Roman" w:hAnsi="Times New Roman" w:cs="Times New Roman"/>
          <w:bCs/>
          <w:sz w:val="24"/>
          <w:szCs w:val="24"/>
        </w:rPr>
      </w:pPr>
      <w:r w:rsidRPr="003A10EA">
        <w:rPr>
          <w:rFonts w:ascii="Times New Roman" w:hAnsi="Times New Roman" w:cs="Times New Roman"/>
          <w:bCs/>
          <w:sz w:val="24"/>
          <w:szCs w:val="24"/>
        </w:rPr>
        <w:t xml:space="preserve">In a Service Area where only one </w:t>
      </w:r>
      <w:r w:rsidR="0075204A" w:rsidRPr="003A10EA">
        <w:rPr>
          <w:rFonts w:ascii="Times New Roman" w:hAnsi="Times New Roman" w:cs="Times New Roman"/>
          <w:bCs/>
          <w:sz w:val="24"/>
          <w:szCs w:val="24"/>
        </w:rPr>
        <w:t xml:space="preserve">Federally Recognized Tribe </w:t>
      </w:r>
      <w:r w:rsidRPr="003A10EA">
        <w:rPr>
          <w:rFonts w:ascii="Times New Roman" w:hAnsi="Times New Roman" w:cs="Times New Roman"/>
          <w:bCs/>
          <w:sz w:val="24"/>
          <w:szCs w:val="24"/>
        </w:rPr>
        <w:t xml:space="preserve">exists, the CCO shall seek one </w:t>
      </w:r>
      <w:r w:rsidR="00807EAE" w:rsidRPr="003A10EA">
        <w:rPr>
          <w:rFonts w:ascii="Times New Roman" w:hAnsi="Times New Roman" w:cs="Times New Roman"/>
          <w:bCs/>
          <w:sz w:val="24"/>
          <w:szCs w:val="24"/>
        </w:rPr>
        <w:t xml:space="preserve">Tribal </w:t>
      </w:r>
      <w:r w:rsidRPr="003A10EA">
        <w:rPr>
          <w:rFonts w:ascii="Times New Roman" w:hAnsi="Times New Roman" w:cs="Times New Roman"/>
          <w:bCs/>
          <w:sz w:val="24"/>
          <w:szCs w:val="24"/>
        </w:rPr>
        <w:t>representative to serve on the CAC;</w:t>
      </w:r>
    </w:p>
    <w:p w14:paraId="04AE3349" w14:textId="3ABCEE23" w:rsidR="005765BC" w:rsidRPr="003A10EA" w:rsidRDefault="005765BC" w:rsidP="00265DD1">
      <w:pPr>
        <w:pStyle w:val="ListParagraph"/>
        <w:numPr>
          <w:ilvl w:val="3"/>
          <w:numId w:val="64"/>
        </w:numPr>
        <w:contextualSpacing w:val="0"/>
        <w:rPr>
          <w:rFonts w:ascii="Times New Roman" w:hAnsi="Times New Roman" w:cs="Times New Roman"/>
          <w:bCs/>
          <w:sz w:val="24"/>
          <w:szCs w:val="24"/>
        </w:rPr>
      </w:pPr>
      <w:r w:rsidRPr="003A10EA">
        <w:rPr>
          <w:rFonts w:ascii="Times New Roman" w:hAnsi="Times New Roman" w:cs="Times New Roman"/>
          <w:bCs/>
          <w:sz w:val="24"/>
          <w:szCs w:val="24"/>
        </w:rPr>
        <w:t xml:space="preserve">In a Service Area where multiple </w:t>
      </w:r>
      <w:r w:rsidR="0075204A" w:rsidRPr="003A10EA">
        <w:rPr>
          <w:rFonts w:ascii="Times New Roman" w:hAnsi="Times New Roman" w:cs="Times New Roman"/>
          <w:bCs/>
          <w:sz w:val="24"/>
          <w:szCs w:val="24"/>
        </w:rPr>
        <w:t xml:space="preserve">Federally Recognized Tribes </w:t>
      </w:r>
      <w:r w:rsidRPr="003A10EA">
        <w:rPr>
          <w:rFonts w:ascii="Times New Roman" w:hAnsi="Times New Roman" w:cs="Times New Roman"/>
          <w:bCs/>
          <w:sz w:val="24"/>
          <w:szCs w:val="24"/>
        </w:rPr>
        <w:t xml:space="preserve">exist, the CCO shall seek one representative from each </w:t>
      </w:r>
      <w:r w:rsidR="00807EAE" w:rsidRPr="003A10EA">
        <w:rPr>
          <w:rFonts w:ascii="Times New Roman" w:hAnsi="Times New Roman" w:cs="Times New Roman"/>
          <w:bCs/>
          <w:sz w:val="24"/>
          <w:szCs w:val="24"/>
        </w:rPr>
        <w:t xml:space="preserve">Tribe </w:t>
      </w:r>
      <w:r w:rsidRPr="003A10EA">
        <w:rPr>
          <w:rFonts w:ascii="Times New Roman" w:hAnsi="Times New Roman" w:cs="Times New Roman"/>
          <w:bCs/>
          <w:sz w:val="24"/>
          <w:szCs w:val="24"/>
        </w:rPr>
        <w:t xml:space="preserve">to serve on the CAC; and </w:t>
      </w:r>
    </w:p>
    <w:p w14:paraId="29F22959" w14:textId="23B8F227" w:rsidR="005765BC" w:rsidRPr="003A10EA" w:rsidRDefault="005765BC" w:rsidP="00265DD1">
      <w:pPr>
        <w:pStyle w:val="ListParagraph"/>
        <w:numPr>
          <w:ilvl w:val="3"/>
          <w:numId w:val="64"/>
        </w:numPr>
        <w:contextualSpacing w:val="0"/>
        <w:rPr>
          <w:rFonts w:ascii="Times New Roman" w:hAnsi="Times New Roman" w:cs="Times New Roman"/>
          <w:bCs/>
          <w:sz w:val="24"/>
          <w:szCs w:val="24"/>
        </w:rPr>
      </w:pPr>
      <w:r w:rsidRPr="003A10EA">
        <w:rPr>
          <w:rFonts w:ascii="Times New Roman" w:hAnsi="Times New Roman" w:cs="Times New Roman"/>
          <w:bCs/>
          <w:sz w:val="24"/>
          <w:szCs w:val="24"/>
        </w:rPr>
        <w:t xml:space="preserve">In a metropolitan Service Area where no </w:t>
      </w:r>
      <w:r w:rsidR="0075204A" w:rsidRPr="003A10EA">
        <w:rPr>
          <w:rFonts w:ascii="Times New Roman" w:hAnsi="Times New Roman" w:cs="Times New Roman"/>
          <w:bCs/>
          <w:sz w:val="24"/>
          <w:szCs w:val="24"/>
        </w:rPr>
        <w:t xml:space="preserve">Federally Recognized Tribe </w:t>
      </w:r>
      <w:r w:rsidRPr="003A10EA">
        <w:rPr>
          <w:rFonts w:ascii="Times New Roman" w:hAnsi="Times New Roman" w:cs="Times New Roman"/>
          <w:bCs/>
          <w:sz w:val="24"/>
          <w:szCs w:val="24"/>
        </w:rPr>
        <w:t>exists, Contractor shall solicit the Urban Indian Health Program for a representative to serve on the CAC.</w:t>
      </w:r>
    </w:p>
    <w:p w14:paraId="4A290D27" w14:textId="77777777" w:rsidR="005765BC" w:rsidRPr="003A10EA" w:rsidRDefault="005765BC" w:rsidP="00265DD1">
      <w:pPr>
        <w:pStyle w:val="ListParagraph"/>
        <w:numPr>
          <w:ilvl w:val="1"/>
          <w:numId w:val="64"/>
        </w:numPr>
        <w:contextualSpacing w:val="0"/>
        <w:rPr>
          <w:rFonts w:ascii="Times New Roman" w:hAnsi="Times New Roman" w:cs="Times New Roman"/>
          <w:bCs/>
          <w:sz w:val="24"/>
          <w:szCs w:val="24"/>
          <w:lang w:val="x-none" w:eastAsia="x-none"/>
        </w:rPr>
      </w:pPr>
      <w:r w:rsidRPr="003A10EA">
        <w:rPr>
          <w:rFonts w:ascii="Times New Roman" w:hAnsi="Times New Roman" w:cs="Times New Roman"/>
          <w:bCs/>
          <w:sz w:val="24"/>
          <w:szCs w:val="24"/>
          <w:lang w:val="x-none" w:eastAsia="ja-JP"/>
        </w:rPr>
        <w:t>In the event a CAC member resigns, is asked to resign</w:t>
      </w:r>
      <w:r w:rsidRPr="003A10EA">
        <w:rPr>
          <w:rFonts w:ascii="Times New Roman" w:hAnsi="Times New Roman" w:cs="Times New Roman"/>
          <w:bCs/>
          <w:sz w:val="24"/>
          <w:szCs w:val="24"/>
          <w:lang w:eastAsia="ja-JP"/>
        </w:rPr>
        <w:t>,</w:t>
      </w:r>
      <w:r w:rsidRPr="003A10EA">
        <w:rPr>
          <w:rFonts w:ascii="Times New Roman" w:hAnsi="Times New Roman" w:cs="Times New Roman"/>
          <w:bCs/>
          <w:sz w:val="24"/>
          <w:szCs w:val="24"/>
          <w:lang w:val="x-none" w:eastAsia="ja-JP"/>
        </w:rPr>
        <w:t xml:space="preserve"> or is otherwise unable to serve on the CAC, Contractor shall promptly replace the empty seat within </w:t>
      </w:r>
      <w:r w:rsidRPr="003A10EA">
        <w:rPr>
          <w:rFonts w:ascii="Times New Roman" w:hAnsi="Times New Roman" w:cs="Times New Roman"/>
          <w:bCs/>
          <w:sz w:val="24"/>
          <w:szCs w:val="24"/>
          <w:lang w:eastAsia="ja-JP"/>
        </w:rPr>
        <w:t>one hundred twenty (120) days</w:t>
      </w:r>
      <w:r w:rsidRPr="003A10EA">
        <w:rPr>
          <w:rFonts w:ascii="Times New Roman" w:hAnsi="Times New Roman" w:cs="Times New Roman"/>
          <w:bCs/>
          <w:sz w:val="24"/>
          <w:szCs w:val="24"/>
          <w:lang w:val="x-none" w:eastAsia="ja-JP"/>
        </w:rPr>
        <w:t xml:space="preserve"> of the CAC seat becoming open.</w:t>
      </w:r>
    </w:p>
    <w:p w14:paraId="23EA787F" w14:textId="77777777" w:rsidR="005765BC" w:rsidRPr="003A10EA" w:rsidRDefault="005765BC" w:rsidP="00265DD1">
      <w:pPr>
        <w:pStyle w:val="ListParagraph"/>
        <w:numPr>
          <w:ilvl w:val="1"/>
          <w:numId w:val="64"/>
        </w:numPr>
        <w:contextualSpacing w:val="0"/>
        <w:rPr>
          <w:rFonts w:ascii="Times New Roman" w:hAnsi="Times New Roman" w:cs="Times New Roman"/>
          <w:sz w:val="24"/>
          <w:szCs w:val="24"/>
          <w:lang w:val="x-none" w:eastAsia="x-none"/>
        </w:rPr>
      </w:pPr>
      <w:bookmarkStart w:id="2998" w:name="_Hlk9944268"/>
      <w:r w:rsidRPr="003A10EA">
        <w:rPr>
          <w:rFonts w:ascii="Times New Roman" w:hAnsi="Times New Roman" w:cs="Times New Roman"/>
          <w:bCs/>
          <w:sz w:val="24"/>
          <w:szCs w:val="24"/>
          <w:lang w:val="x-none" w:eastAsia="ja-JP"/>
        </w:rPr>
        <w:t xml:space="preserve">Contractor shall designate a CAC Coordinator </w:t>
      </w:r>
      <w:r w:rsidRPr="003A10EA">
        <w:rPr>
          <w:rFonts w:ascii="Times New Roman" w:hAnsi="Times New Roman" w:cs="Times New Roman"/>
          <w:bCs/>
          <w:sz w:val="24"/>
          <w:szCs w:val="24"/>
          <w:lang w:eastAsia="ja-JP"/>
        </w:rPr>
        <w:t xml:space="preserve">and maintain a written job description detailing the CAC Coordinator’s responsibilities, which must include having </w:t>
      </w:r>
      <w:r w:rsidRPr="003A10EA">
        <w:rPr>
          <w:rFonts w:ascii="Times New Roman" w:hAnsi="Times New Roman" w:cs="Times New Roman"/>
          <w:bCs/>
          <w:sz w:val="24"/>
          <w:szCs w:val="24"/>
          <w:lang w:val="x-none" w:eastAsia="ja-JP"/>
        </w:rPr>
        <w:t>responsibility</w:t>
      </w:r>
      <w:r w:rsidRPr="003A10EA">
        <w:rPr>
          <w:rFonts w:ascii="Times New Roman" w:hAnsi="Times New Roman" w:cs="Times New Roman"/>
          <w:bCs/>
          <w:sz w:val="24"/>
          <w:szCs w:val="24"/>
          <w:lang w:eastAsia="ja-JP"/>
        </w:rPr>
        <w:t xml:space="preserve"> </w:t>
      </w:r>
      <w:r w:rsidRPr="003A10EA">
        <w:rPr>
          <w:rFonts w:ascii="Times New Roman" w:hAnsi="Times New Roman" w:cs="Times New Roman"/>
          <w:bCs/>
          <w:sz w:val="24"/>
          <w:szCs w:val="24"/>
          <w:lang w:val="x-none" w:eastAsia="ja-JP"/>
        </w:rPr>
        <w:t xml:space="preserve">for managing the operations of the CAC in compliance with all statutory, rule, and contract requirements, including: </w:t>
      </w:r>
      <w:r w:rsidRPr="003A10EA">
        <w:rPr>
          <w:rFonts w:ascii="Times New Roman" w:hAnsi="Times New Roman" w:cs="Times New Roman"/>
          <w:bCs/>
          <w:sz w:val="24"/>
          <w:szCs w:val="24"/>
          <w:lang w:eastAsia="ja-JP"/>
        </w:rPr>
        <w:t>(</w:t>
      </w:r>
      <w:r w:rsidRPr="003A10EA">
        <w:rPr>
          <w:rFonts w:ascii="Times New Roman" w:hAnsi="Times New Roman" w:cs="Times New Roman"/>
          <w:bCs/>
          <w:sz w:val="24"/>
          <w:szCs w:val="24"/>
          <w:lang w:val="x-none" w:eastAsia="ja-JP"/>
        </w:rPr>
        <w:t xml:space="preserve">i) ensuring committee meetings are scheduled and committee agendas are developed; </w:t>
      </w:r>
      <w:r w:rsidRPr="003A10EA">
        <w:rPr>
          <w:rFonts w:ascii="Times New Roman" w:hAnsi="Times New Roman" w:cs="Times New Roman"/>
          <w:bCs/>
          <w:sz w:val="24"/>
          <w:szCs w:val="24"/>
          <w:lang w:eastAsia="ja-JP"/>
        </w:rPr>
        <w:t>(</w:t>
      </w:r>
      <w:r w:rsidRPr="003A10EA">
        <w:rPr>
          <w:rFonts w:ascii="Times New Roman" w:hAnsi="Times New Roman" w:cs="Times New Roman"/>
          <w:bCs/>
          <w:sz w:val="24"/>
          <w:szCs w:val="24"/>
          <w:lang w:val="x-none" w:eastAsia="ja-JP"/>
        </w:rPr>
        <w:t xml:space="preserve">ii) </w:t>
      </w:r>
      <w:r w:rsidRPr="003A10EA">
        <w:rPr>
          <w:rFonts w:ascii="Times New Roman" w:hAnsi="Times New Roman" w:cs="Times New Roman"/>
          <w:sz w:val="24"/>
          <w:szCs w:val="24"/>
          <w:lang w:val="x-none" w:eastAsia="x-none"/>
        </w:rPr>
        <w:t>maintaining committee</w:t>
      </w:r>
      <w:r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val="x-none" w:eastAsia="x-none"/>
        </w:rPr>
        <w:t xml:space="preserve">membership (including outreach, recruitment, and onboarding of new </w:t>
      </w:r>
      <w:r w:rsidRPr="003A10EA">
        <w:rPr>
          <w:rFonts w:ascii="Times New Roman" w:hAnsi="Times New Roman" w:cs="Times New Roman"/>
          <w:sz w:val="24"/>
          <w:szCs w:val="24"/>
          <w:lang w:eastAsia="x-none"/>
        </w:rPr>
        <w:t>M</w:t>
      </w:r>
      <w:r w:rsidRPr="003A10EA">
        <w:rPr>
          <w:rFonts w:ascii="Times New Roman" w:hAnsi="Times New Roman" w:cs="Times New Roman"/>
          <w:sz w:val="24"/>
          <w:szCs w:val="24"/>
          <w:lang w:val="x-none" w:eastAsia="x-none"/>
        </w:rPr>
        <w:t>embers) that is</w:t>
      </w:r>
      <w:r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val="x-none" w:eastAsia="x-none"/>
        </w:rPr>
        <w:t>adequate to carry out the duties of the CAC</w:t>
      </w:r>
      <w:r w:rsidRPr="003A10EA">
        <w:rPr>
          <w:rFonts w:ascii="Times New Roman" w:hAnsi="Times New Roman" w:cs="Times New Roman"/>
          <w:bCs/>
          <w:sz w:val="24"/>
          <w:szCs w:val="24"/>
          <w:lang w:val="x-none" w:eastAsia="ja-JP"/>
        </w:rPr>
        <w:t xml:space="preserve">; </w:t>
      </w:r>
      <w:r w:rsidRPr="003A10EA">
        <w:rPr>
          <w:rFonts w:ascii="Times New Roman" w:hAnsi="Times New Roman" w:cs="Times New Roman"/>
          <w:bCs/>
          <w:sz w:val="24"/>
          <w:szCs w:val="24"/>
          <w:lang w:eastAsia="ja-JP"/>
        </w:rPr>
        <w:t>(</w:t>
      </w:r>
      <w:r w:rsidRPr="003A10EA">
        <w:rPr>
          <w:rFonts w:ascii="Times New Roman" w:hAnsi="Times New Roman" w:cs="Times New Roman"/>
          <w:bCs/>
          <w:sz w:val="24"/>
          <w:szCs w:val="24"/>
          <w:lang w:val="x-none" w:eastAsia="ja-JP"/>
        </w:rPr>
        <w:t xml:space="preserve">iii) actively facilitating communication and connection between the CAC and Contractor leadership, including ensuring CAC members are informed of Contractor decisions relevant to the work of the CAC; </w:t>
      </w:r>
      <w:r w:rsidRPr="003A10EA">
        <w:rPr>
          <w:rFonts w:ascii="Times New Roman" w:hAnsi="Times New Roman" w:cs="Times New Roman"/>
          <w:bCs/>
          <w:sz w:val="24"/>
          <w:szCs w:val="24"/>
          <w:lang w:eastAsia="ja-JP"/>
        </w:rPr>
        <w:t>(</w:t>
      </w:r>
      <w:r w:rsidRPr="003A10EA">
        <w:rPr>
          <w:rFonts w:ascii="Times New Roman" w:hAnsi="Times New Roman" w:cs="Times New Roman"/>
          <w:bCs/>
          <w:sz w:val="24"/>
          <w:szCs w:val="24"/>
          <w:lang w:val="x-none" w:eastAsia="ja-JP"/>
        </w:rPr>
        <w:t xml:space="preserve">iv) ensuring facilities, materials, and other components necessary to conduct a CAC meeting are accessible by Member and other attendees who have a disability, limited English language </w:t>
      </w:r>
      <w:r w:rsidRPr="003A10EA">
        <w:rPr>
          <w:rFonts w:ascii="Times New Roman" w:hAnsi="Times New Roman" w:cs="Times New Roman"/>
          <w:bCs/>
          <w:sz w:val="24"/>
          <w:szCs w:val="24"/>
          <w:lang w:val="x-none" w:eastAsia="ja-JP"/>
        </w:rPr>
        <w:lastRenderedPageBreak/>
        <w:t xml:space="preserve">proficiency, and diverse cultural and ethnic backgrounds, to facilitate inclusion; </w:t>
      </w:r>
      <w:r w:rsidRPr="003A10EA">
        <w:rPr>
          <w:rFonts w:ascii="Times New Roman" w:hAnsi="Times New Roman" w:cs="Times New Roman"/>
          <w:bCs/>
          <w:sz w:val="24"/>
          <w:szCs w:val="24"/>
          <w:lang w:eastAsia="ja-JP"/>
        </w:rPr>
        <w:t>(v</w:t>
      </w:r>
      <w:r w:rsidRPr="003A10EA">
        <w:rPr>
          <w:rFonts w:ascii="Times New Roman" w:hAnsi="Times New Roman" w:cs="Times New Roman"/>
          <w:bCs/>
          <w:sz w:val="24"/>
          <w:szCs w:val="24"/>
          <w:lang w:val="x-none" w:eastAsia="ja-JP"/>
        </w:rPr>
        <w:t xml:space="preserve">) </w:t>
      </w:r>
      <w:r w:rsidRPr="003A10EA">
        <w:rPr>
          <w:rFonts w:ascii="Times New Roman" w:hAnsi="Times New Roman" w:cs="Times New Roman"/>
          <w:bCs/>
          <w:sz w:val="24"/>
          <w:szCs w:val="24"/>
          <w:lang w:eastAsia="ja-JP"/>
        </w:rPr>
        <w:t xml:space="preserve">and </w:t>
      </w:r>
      <w:r w:rsidRPr="003A10EA">
        <w:rPr>
          <w:rFonts w:ascii="Times New Roman" w:hAnsi="Times New Roman" w:cs="Times New Roman"/>
          <w:bCs/>
          <w:sz w:val="24"/>
          <w:szCs w:val="24"/>
          <w:lang w:val="x-none" w:eastAsia="ja-JP"/>
        </w:rPr>
        <w:t>ensuring compliance with all CAC reporting and public posting requirements.</w:t>
      </w:r>
      <w:r w:rsidRPr="003A10EA">
        <w:rPr>
          <w:rFonts w:ascii="Times New Roman" w:hAnsi="Times New Roman" w:cs="Times New Roman"/>
          <w:bCs/>
          <w:sz w:val="24"/>
          <w:szCs w:val="24"/>
          <w:lang w:eastAsia="ja-JP"/>
        </w:rPr>
        <w:t xml:space="preserve">  </w:t>
      </w:r>
      <w:r w:rsidRPr="003A10EA">
        <w:rPr>
          <w:rFonts w:ascii="Times New Roman" w:hAnsi="Times New Roman" w:cs="Times New Roman"/>
          <w:bCs/>
          <w:sz w:val="24"/>
          <w:szCs w:val="24"/>
          <w:lang w:val="x-none" w:eastAsia="ja-JP"/>
        </w:rPr>
        <w:t xml:space="preserve">The CAC Coordinator may be an employee of Contractor or a Subcontractor of Contractor. </w:t>
      </w:r>
      <w:bookmarkEnd w:id="2998"/>
    </w:p>
    <w:p w14:paraId="03E37FC4" w14:textId="07BFC2CF" w:rsidR="005765BC" w:rsidRPr="003A10EA" w:rsidRDefault="005765BC" w:rsidP="00265DD1">
      <w:pPr>
        <w:pStyle w:val="ListParagraph"/>
        <w:numPr>
          <w:ilvl w:val="1"/>
          <w:numId w:val="64"/>
        </w:numPr>
        <w:contextualSpacing w:val="0"/>
        <w:rPr>
          <w:rFonts w:ascii="Times New Roman" w:hAnsi="Times New Roman" w:cs="Times New Roman"/>
          <w:bCs/>
          <w:sz w:val="24"/>
          <w:szCs w:val="24"/>
          <w:lang w:val="x-none" w:eastAsia="x-none"/>
        </w:rPr>
      </w:pPr>
      <w:r w:rsidRPr="003A10EA">
        <w:rPr>
          <w:rFonts w:ascii="Times New Roman" w:hAnsi="Times New Roman" w:cs="Times New Roman"/>
          <w:bCs/>
          <w:sz w:val="24"/>
          <w:szCs w:val="24"/>
          <w:lang w:eastAsia="ja-JP"/>
        </w:rPr>
        <w:t xml:space="preserve">Additional information and guidance on CACs are found at the following website:  </w:t>
      </w:r>
      <w:hyperlink r:id="rId104" w:history="1">
        <w:r w:rsidR="00A14BEA" w:rsidRPr="003A10EA">
          <w:rPr>
            <w:rStyle w:val="Hyperlink"/>
            <w:rFonts w:ascii="Times New Roman" w:hAnsi="Times New Roman" w:cs="Times New Roman"/>
            <w:sz w:val="24"/>
            <w:szCs w:val="24"/>
            <w:lang w:eastAsia="x-none"/>
          </w:rPr>
          <w:t>https://www.oregon.gov/oha/HPA/dsi-tc/Pages/CAC-Learning-Community.aspx</w:t>
        </w:r>
      </w:hyperlink>
      <w:r w:rsidRPr="003A10EA">
        <w:rPr>
          <w:rFonts w:ascii="Times New Roman" w:hAnsi="Times New Roman" w:cs="Times New Roman"/>
          <w:color w:val="0000FF"/>
          <w:sz w:val="24"/>
          <w:szCs w:val="24"/>
          <w:lang w:eastAsia="x-none"/>
        </w:rPr>
        <w:t>.</w:t>
      </w:r>
    </w:p>
    <w:p w14:paraId="49A94736" w14:textId="77777777" w:rsidR="005765BC" w:rsidRPr="003A10EA" w:rsidRDefault="005765BC" w:rsidP="00265DD1">
      <w:pPr>
        <w:pStyle w:val="ListParagraph"/>
        <w:numPr>
          <w:ilvl w:val="1"/>
          <w:numId w:val="64"/>
        </w:numPr>
        <w:contextualSpacing w:val="0"/>
        <w:rPr>
          <w:rFonts w:ascii="Times New Roman" w:hAnsi="Times New Roman" w:cs="Times New Roman"/>
          <w:bCs/>
          <w:sz w:val="24"/>
          <w:szCs w:val="24"/>
          <w:lang w:val="x-none" w:eastAsia="x-none"/>
        </w:rPr>
      </w:pPr>
      <w:bookmarkStart w:id="2999" w:name="_Hlk9966901"/>
      <w:r w:rsidRPr="003A10EA">
        <w:rPr>
          <w:rFonts w:ascii="Times New Roman" w:hAnsi="Times New Roman" w:cs="Times New Roman"/>
          <w:bCs/>
          <w:sz w:val="24"/>
          <w:szCs w:val="24"/>
          <w:lang w:eastAsia="x-none"/>
        </w:rPr>
        <w:t xml:space="preserve">Notwithstanding the deadline set forth in Para. b above of this Sec. 2, Ex. K, </w:t>
      </w:r>
      <w:r w:rsidRPr="003A10EA">
        <w:rPr>
          <w:rFonts w:ascii="Times New Roman" w:hAnsi="Times New Roman" w:cs="Times New Roman"/>
          <w:bCs/>
          <w:sz w:val="24"/>
          <w:szCs w:val="24"/>
          <w:lang w:val="x-none" w:eastAsia="ja-JP"/>
        </w:rPr>
        <w:t>in the event Contractor has not previously entered into a</w:t>
      </w:r>
      <w:r w:rsidRPr="003A10EA">
        <w:rPr>
          <w:rFonts w:ascii="Times New Roman" w:hAnsi="Times New Roman" w:cs="Times New Roman"/>
          <w:bCs/>
          <w:sz w:val="24"/>
          <w:szCs w:val="24"/>
          <w:lang w:eastAsia="ja-JP"/>
        </w:rPr>
        <w:t xml:space="preserve"> Predecessor</w:t>
      </w:r>
      <w:r w:rsidRPr="003A10EA">
        <w:rPr>
          <w:rFonts w:ascii="Times New Roman" w:hAnsi="Times New Roman" w:cs="Times New Roman"/>
          <w:bCs/>
          <w:sz w:val="24"/>
          <w:szCs w:val="24"/>
          <w:lang w:val="x-none" w:eastAsia="ja-JP"/>
        </w:rPr>
        <w:t xml:space="preserve"> </w:t>
      </w:r>
      <w:r w:rsidRPr="003A10EA">
        <w:rPr>
          <w:rFonts w:ascii="Times New Roman" w:hAnsi="Times New Roman" w:cs="Times New Roman"/>
          <w:bCs/>
          <w:sz w:val="24"/>
          <w:szCs w:val="24"/>
          <w:lang w:eastAsia="ja-JP"/>
        </w:rPr>
        <w:t>C</w:t>
      </w:r>
      <w:r w:rsidRPr="003A10EA">
        <w:rPr>
          <w:rFonts w:ascii="Times New Roman" w:hAnsi="Times New Roman" w:cs="Times New Roman"/>
          <w:bCs/>
          <w:sz w:val="24"/>
          <w:szCs w:val="24"/>
          <w:lang w:val="x-none" w:eastAsia="ja-JP"/>
        </w:rPr>
        <w:t>ontract with OHA, or this Contract requires Contractor to provide services in Service Area not previously served by Contractor</w:t>
      </w:r>
      <w:r w:rsidRPr="003A10EA">
        <w:rPr>
          <w:rFonts w:ascii="Times New Roman" w:hAnsi="Times New Roman" w:cs="Times New Roman"/>
          <w:bCs/>
          <w:sz w:val="24"/>
          <w:szCs w:val="24"/>
          <w:lang w:eastAsia="ja-JP"/>
        </w:rPr>
        <w:t xml:space="preserve"> under a Predecessor Contract</w:t>
      </w:r>
      <w:r w:rsidRPr="003A10EA">
        <w:rPr>
          <w:rFonts w:ascii="Times New Roman" w:hAnsi="Times New Roman" w:cs="Times New Roman"/>
          <w:bCs/>
          <w:sz w:val="24"/>
          <w:szCs w:val="24"/>
          <w:lang w:val="x-none" w:eastAsia="ja-JP"/>
        </w:rPr>
        <w:t xml:space="preserve">, </w:t>
      </w:r>
      <w:r w:rsidRPr="003A10EA">
        <w:rPr>
          <w:rFonts w:ascii="Times New Roman" w:hAnsi="Times New Roman" w:cs="Times New Roman"/>
          <w:bCs/>
          <w:sz w:val="24"/>
          <w:szCs w:val="24"/>
          <w:lang w:eastAsia="x-none"/>
        </w:rPr>
        <w:t xml:space="preserve">Contractor may request from OHA an extension of time of up to three months to complete its initial selection of CAC members. </w:t>
      </w:r>
    </w:p>
    <w:p w14:paraId="7E1DC79E" w14:textId="77777777" w:rsidR="005765BC" w:rsidRPr="003A10EA" w:rsidRDefault="005765BC" w:rsidP="00265DD1">
      <w:pPr>
        <w:pStyle w:val="ListParagraph"/>
        <w:numPr>
          <w:ilvl w:val="1"/>
          <w:numId w:val="64"/>
        </w:numPr>
        <w:contextualSpacing w:val="0"/>
        <w:rPr>
          <w:rFonts w:ascii="Times New Roman" w:hAnsi="Times New Roman" w:cs="Times New Roman"/>
          <w:bCs/>
          <w:sz w:val="24"/>
          <w:szCs w:val="24"/>
          <w:lang w:val="x-none" w:eastAsia="x-none"/>
        </w:rPr>
      </w:pPr>
      <w:r w:rsidRPr="003A10EA">
        <w:rPr>
          <w:rFonts w:ascii="Times New Roman" w:hAnsi="Times New Roman" w:cs="Times New Roman"/>
          <w:bCs/>
          <w:sz w:val="24"/>
          <w:szCs w:val="24"/>
          <w:lang w:eastAsia="x-none"/>
        </w:rPr>
        <w:t xml:space="preserve">In the event a Member who serves on Contractor’s CAC as a Consumer representative </w:t>
      </w:r>
      <w:r w:rsidRPr="003A10EA">
        <w:rPr>
          <w:rFonts w:ascii="Times New Roman" w:hAnsi="Times New Roman" w:cs="Times New Roman"/>
          <w:bCs/>
          <w:sz w:val="24"/>
          <w:szCs w:val="24"/>
          <w:lang w:val="x-none" w:eastAsia="x-none"/>
        </w:rPr>
        <w:t>ceases to be a Member (or the person for whom the parent, guardian, or primary caregiver serves as a proxy</w:t>
      </w:r>
      <w:r w:rsidRPr="003A10EA">
        <w:rPr>
          <w:rFonts w:ascii="Times New Roman" w:hAnsi="Times New Roman" w:cs="Times New Roman"/>
          <w:bCs/>
          <w:sz w:val="24"/>
          <w:szCs w:val="24"/>
          <w:lang w:eastAsia="x-none"/>
        </w:rPr>
        <w:t>,</w:t>
      </w:r>
      <w:r w:rsidRPr="003A10EA">
        <w:rPr>
          <w:rFonts w:ascii="Times New Roman" w:hAnsi="Times New Roman" w:cs="Times New Roman"/>
          <w:bCs/>
          <w:sz w:val="24"/>
          <w:szCs w:val="24"/>
          <w:lang w:val="x-none" w:eastAsia="x-none"/>
        </w:rPr>
        <w:t xml:space="preserve"> ceases to be a Member), such Consumer Representative may continue to serve in the capacity of a Consumer Representative for a period of six </w:t>
      </w:r>
      <w:r w:rsidRPr="003A10EA">
        <w:rPr>
          <w:rFonts w:ascii="Times New Roman" w:hAnsi="Times New Roman" w:cs="Times New Roman"/>
          <w:bCs/>
          <w:sz w:val="24"/>
          <w:szCs w:val="24"/>
          <w:lang w:eastAsia="x-none"/>
        </w:rPr>
        <w:t xml:space="preserve">(6) </w:t>
      </w:r>
      <w:r w:rsidRPr="003A10EA">
        <w:rPr>
          <w:rFonts w:ascii="Times New Roman" w:hAnsi="Times New Roman" w:cs="Times New Roman"/>
          <w:bCs/>
          <w:sz w:val="24"/>
          <w:szCs w:val="24"/>
          <w:lang w:val="x-none" w:eastAsia="x-none"/>
        </w:rPr>
        <w:t xml:space="preserve">months after such person ceases to be a Member.  After the six month period has expired, the former Member or the former Member’s proxy may continue to sit on the </w:t>
      </w:r>
      <w:r w:rsidRPr="003A10EA">
        <w:rPr>
          <w:rFonts w:ascii="Times New Roman" w:hAnsi="Times New Roman" w:cs="Times New Roman"/>
          <w:bCs/>
          <w:sz w:val="24"/>
          <w:szCs w:val="24"/>
          <w:lang w:eastAsia="x-none"/>
        </w:rPr>
        <w:t>Community</w:t>
      </w:r>
      <w:r w:rsidRPr="003A10EA">
        <w:rPr>
          <w:rFonts w:ascii="Times New Roman" w:hAnsi="Times New Roman" w:cs="Times New Roman"/>
          <w:bCs/>
          <w:sz w:val="24"/>
          <w:szCs w:val="24"/>
          <w:lang w:val="x-none" w:eastAsia="x-none"/>
        </w:rPr>
        <w:t xml:space="preserve"> Advisory Council but not in the capacity of a Consumer Representative.</w:t>
      </w:r>
    </w:p>
    <w:p w14:paraId="577FF2E8" w14:textId="77777777" w:rsidR="005765BC" w:rsidRPr="003A10EA" w:rsidRDefault="005765BC" w:rsidP="00265DD1">
      <w:pPr>
        <w:pStyle w:val="ListParagraph"/>
        <w:numPr>
          <w:ilvl w:val="1"/>
          <w:numId w:val="64"/>
        </w:numPr>
        <w:contextualSpacing w:val="0"/>
        <w:rPr>
          <w:rFonts w:ascii="Times New Roman" w:hAnsi="Times New Roman" w:cs="Times New Roman"/>
          <w:bCs/>
          <w:sz w:val="24"/>
          <w:szCs w:val="24"/>
          <w:lang w:val="x-none" w:eastAsia="x-none"/>
        </w:rPr>
      </w:pPr>
      <w:r w:rsidRPr="003A10EA">
        <w:rPr>
          <w:rFonts w:ascii="Times New Roman" w:hAnsi="Times New Roman" w:cs="Times New Roman"/>
          <w:bCs/>
          <w:sz w:val="24"/>
          <w:szCs w:val="24"/>
          <w:lang w:eastAsia="x-none"/>
        </w:rPr>
        <w:t xml:space="preserve">Notwithstanding Paras. b and f above of this Sec. 2, Ex. K, in the event Contractor is unable, despite its good faith efforts, to replace a CAC member who </w:t>
      </w:r>
      <w:r w:rsidRPr="003A10EA">
        <w:rPr>
          <w:rFonts w:ascii="Times New Roman" w:hAnsi="Times New Roman" w:cs="Times New Roman"/>
          <w:bCs/>
          <w:sz w:val="24"/>
          <w:szCs w:val="24"/>
          <w:lang w:val="x-none" w:eastAsia="ja-JP"/>
        </w:rPr>
        <w:t>resigns, is asked to resign</w:t>
      </w:r>
      <w:r w:rsidRPr="003A10EA">
        <w:rPr>
          <w:rFonts w:ascii="Times New Roman" w:hAnsi="Times New Roman" w:cs="Times New Roman"/>
          <w:bCs/>
          <w:sz w:val="24"/>
          <w:szCs w:val="24"/>
          <w:lang w:eastAsia="ja-JP"/>
        </w:rPr>
        <w:t>,</w:t>
      </w:r>
      <w:r w:rsidRPr="003A10EA">
        <w:rPr>
          <w:rFonts w:ascii="Times New Roman" w:hAnsi="Times New Roman" w:cs="Times New Roman"/>
          <w:bCs/>
          <w:sz w:val="24"/>
          <w:szCs w:val="24"/>
          <w:lang w:val="x-none" w:eastAsia="ja-JP"/>
        </w:rPr>
        <w:t xml:space="preserve"> or is otherwise unable to serve on the CAC</w:t>
      </w:r>
      <w:r w:rsidRPr="003A10EA">
        <w:rPr>
          <w:rFonts w:ascii="Times New Roman" w:hAnsi="Times New Roman" w:cs="Times New Roman"/>
          <w:bCs/>
          <w:sz w:val="24"/>
          <w:szCs w:val="24"/>
          <w:lang w:eastAsia="ja-JP"/>
        </w:rPr>
        <w:t>, within the required one hundred twenty (120) day deadline, or the six month deadline in the instance of a Consumer Representative,</w:t>
      </w:r>
      <w:r w:rsidRPr="003A10EA">
        <w:rPr>
          <w:rFonts w:ascii="Times New Roman" w:hAnsi="Times New Roman" w:cs="Times New Roman"/>
          <w:bCs/>
          <w:sz w:val="24"/>
          <w:szCs w:val="24"/>
          <w:lang w:eastAsia="x-none"/>
        </w:rPr>
        <w:t xml:space="preserve"> Contractor may request from OHA an extension of one additional month to complete its replacement of the open CAC seat(s).  </w:t>
      </w:r>
      <w:r w:rsidRPr="003A10EA">
        <w:rPr>
          <w:rFonts w:ascii="Times New Roman" w:hAnsi="Times New Roman" w:cs="Times New Roman"/>
          <w:sz w:val="24"/>
          <w:szCs w:val="24"/>
        </w:rPr>
        <w:t xml:space="preserve">OHA shall have the right to request, and Contractor shall be required to provide, documentation or other information related to Contractor's efforts to fill an empty CAC seat to assist in making its determination about whether to grant Contractor's request for a one-month extension.  </w:t>
      </w:r>
      <w:r w:rsidRPr="003A10EA">
        <w:rPr>
          <w:rFonts w:ascii="Times New Roman" w:hAnsi="Times New Roman" w:cs="Times New Roman"/>
          <w:bCs/>
          <w:sz w:val="24"/>
          <w:szCs w:val="24"/>
          <w:lang w:eastAsia="x-none"/>
        </w:rPr>
        <w:t>OHA shall have the right to disapprove a request for extension of time in its reasonable discretion.  Requests for extensions of time must be via Administrative Notice.</w:t>
      </w:r>
    </w:p>
    <w:p w14:paraId="62968785" w14:textId="6F4564AE" w:rsidR="005765BC" w:rsidRPr="003A10EA" w:rsidRDefault="005765BC" w:rsidP="00265DD1">
      <w:pPr>
        <w:pStyle w:val="ListParagraph"/>
        <w:numPr>
          <w:ilvl w:val="0"/>
          <w:numId w:val="64"/>
        </w:numPr>
        <w:contextualSpacing w:val="0"/>
        <w:outlineLvl w:val="1"/>
        <w:rPr>
          <w:rFonts w:ascii="Times New Roman" w:hAnsi="Times New Roman" w:cs="Times New Roman"/>
          <w:b/>
          <w:sz w:val="24"/>
          <w:szCs w:val="24"/>
          <w:lang w:val="x-none" w:eastAsia="ja-JP"/>
        </w:rPr>
      </w:pPr>
      <w:bookmarkStart w:id="3000" w:name="_Toc77611243"/>
      <w:bookmarkStart w:id="3001" w:name="_Toc77613256"/>
      <w:bookmarkStart w:id="3002" w:name="_Toc137211595"/>
      <w:bookmarkStart w:id="3003" w:name="_Toc212648460"/>
      <w:bookmarkStart w:id="3004" w:name="_Toc54161851"/>
      <w:bookmarkStart w:id="3005" w:name="_Toc53987789"/>
      <w:bookmarkEnd w:id="2999"/>
      <w:r w:rsidRPr="003A10EA">
        <w:rPr>
          <w:rFonts w:ascii="Times New Roman" w:hAnsi="Times New Roman" w:cs="Times New Roman"/>
          <w:b/>
          <w:sz w:val="24"/>
          <w:szCs w:val="24"/>
          <w:lang w:val="x-none" w:eastAsia="ja-JP"/>
        </w:rPr>
        <w:t>Community Advisory Council Meetings</w:t>
      </w:r>
      <w:bookmarkEnd w:id="3000"/>
      <w:bookmarkEnd w:id="3001"/>
      <w:bookmarkEnd w:id="3002"/>
      <w:bookmarkEnd w:id="3003"/>
      <w:r w:rsidRPr="003A10EA">
        <w:rPr>
          <w:rFonts w:ascii="Times New Roman" w:hAnsi="Times New Roman" w:cs="Times New Roman"/>
          <w:b/>
          <w:sz w:val="24"/>
          <w:szCs w:val="24"/>
          <w:lang w:val="x-none" w:eastAsia="ja-JP"/>
        </w:rPr>
        <w:fldChar w:fldCharType="begin"/>
      </w:r>
      <w:r w:rsidRPr="003A10EA">
        <w:rPr>
          <w:rFonts w:ascii="Times New Roman" w:hAnsi="Times New Roman" w:cs="Times New Roman"/>
          <w:sz w:val="24"/>
          <w:szCs w:val="24"/>
        </w:rPr>
        <w:instrText xml:space="preserve"> TC "</w:instrText>
      </w:r>
      <w:bookmarkStart w:id="3006" w:name="_Toc48900623"/>
      <w:r w:rsidRPr="003A10EA">
        <w:rPr>
          <w:rFonts w:ascii="Times New Roman" w:hAnsi="Times New Roman" w:cs="Times New Roman"/>
          <w:sz w:val="24"/>
          <w:szCs w:val="24"/>
          <w:lang w:eastAsia="ja-JP"/>
        </w:rPr>
        <w:instrText xml:space="preserve">3.  </w:instrText>
      </w:r>
      <w:r w:rsidRPr="003A10EA">
        <w:rPr>
          <w:rFonts w:ascii="Times New Roman" w:hAnsi="Times New Roman" w:cs="Times New Roman"/>
          <w:sz w:val="24"/>
          <w:szCs w:val="24"/>
          <w:lang w:val="x-none" w:eastAsia="ja-JP"/>
        </w:rPr>
        <w:instrText>Community Advisory Council Meetings</w:instrText>
      </w:r>
      <w:bookmarkEnd w:id="3006"/>
      <w:r w:rsidRPr="003A10EA">
        <w:rPr>
          <w:rFonts w:ascii="Times New Roman" w:hAnsi="Times New Roman" w:cs="Times New Roman"/>
          <w:sz w:val="24"/>
          <w:szCs w:val="24"/>
        </w:rPr>
        <w:instrText xml:space="preserve">" \f C \l "2" </w:instrText>
      </w:r>
      <w:r w:rsidRPr="003A10EA">
        <w:rPr>
          <w:rFonts w:ascii="Times New Roman" w:hAnsi="Times New Roman" w:cs="Times New Roman"/>
          <w:b/>
          <w:sz w:val="24"/>
          <w:szCs w:val="24"/>
          <w:lang w:val="x-none" w:eastAsia="ja-JP"/>
        </w:rPr>
        <w:fldChar w:fldCharType="end"/>
      </w:r>
      <w:bookmarkEnd w:id="3004"/>
      <w:bookmarkEnd w:id="3005"/>
    </w:p>
    <w:p w14:paraId="43D9DFF8" w14:textId="77777777" w:rsidR="005765BC" w:rsidRPr="003A10EA" w:rsidRDefault="005765BC" w:rsidP="00265DD1">
      <w:pPr>
        <w:pStyle w:val="ListParagraph"/>
        <w:numPr>
          <w:ilvl w:val="1"/>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val="x-none" w:eastAsia="ja-JP"/>
        </w:rPr>
        <w:t>The CAC meetings are not subject Oregon’s Public Meetings laws set forth in ORS 192.610 – 192.690.  However, Contractor may choose to make the regularly scheduled CAC meetings open to the public.  If the regularly scheduled CAC meetings are not open to the public and</w:t>
      </w:r>
      <w:r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val="x-none" w:eastAsia="ja-JP"/>
        </w:rPr>
        <w:t>do not provide an opportunity for members of the public to provide written and oral comments, Contractor shall hold semiannual meetings that:</w:t>
      </w:r>
    </w:p>
    <w:p w14:paraId="18720117" w14:textId="77777777" w:rsidR="005765BC" w:rsidRPr="003A10EA" w:rsidRDefault="005765BC" w:rsidP="6EFE28C1">
      <w:pPr>
        <w:pStyle w:val="ListParagraph"/>
        <w:numPr>
          <w:ilvl w:val="2"/>
          <w:numId w:val="64"/>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Are open to the public and attended by the members of the CAC;</w:t>
      </w:r>
    </w:p>
    <w:p w14:paraId="68A09A95" w14:textId="77777777" w:rsidR="005765BC" w:rsidRPr="003A10EA" w:rsidRDefault="005765BC" w:rsidP="6EFE28C1">
      <w:pPr>
        <w:pStyle w:val="ListParagraph"/>
        <w:numPr>
          <w:ilvl w:val="2"/>
          <w:numId w:val="64"/>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Report on the activities of Contractor and the CAC;</w:t>
      </w:r>
    </w:p>
    <w:p w14:paraId="74572E0D" w14:textId="77777777" w:rsidR="005765BC" w:rsidRPr="003A10EA" w:rsidRDefault="005765BC" w:rsidP="6EFE28C1">
      <w:pPr>
        <w:pStyle w:val="ListParagraph"/>
        <w:numPr>
          <w:ilvl w:val="2"/>
          <w:numId w:val="64"/>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Provide written reports on the activities of Contractor;</w:t>
      </w:r>
    </w:p>
    <w:p w14:paraId="4F8EA674" w14:textId="77777777" w:rsidR="005765BC" w:rsidRPr="003A10EA" w:rsidRDefault="005765BC" w:rsidP="6EFE28C1">
      <w:pPr>
        <w:pStyle w:val="ListParagraph"/>
        <w:numPr>
          <w:ilvl w:val="2"/>
          <w:numId w:val="64"/>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Provide the opportunity for the public to provide written or oral comments; and</w:t>
      </w:r>
    </w:p>
    <w:p w14:paraId="2E948230" w14:textId="77777777" w:rsidR="005765BC" w:rsidRPr="003A10EA" w:rsidRDefault="005765BC" w:rsidP="00265DD1">
      <w:pPr>
        <w:pStyle w:val="ListParagraph"/>
        <w:numPr>
          <w:ilvl w:val="1"/>
          <w:numId w:val="64"/>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Contractor shall p</w:t>
      </w:r>
      <w:r w:rsidRPr="003A10EA">
        <w:rPr>
          <w:rFonts w:ascii="Times New Roman" w:hAnsi="Times New Roman" w:cs="Times New Roman"/>
          <w:sz w:val="24"/>
          <w:szCs w:val="24"/>
          <w:lang w:val="x-none" w:eastAsia="ja-JP"/>
        </w:rPr>
        <w:t xml:space="preserve">ost </w:t>
      </w:r>
      <w:r w:rsidRPr="003A10EA">
        <w:rPr>
          <w:rFonts w:ascii="Times New Roman" w:hAnsi="Times New Roman" w:cs="Times New Roman"/>
          <w:sz w:val="24"/>
          <w:szCs w:val="24"/>
          <w:lang w:eastAsia="ja-JP"/>
        </w:rPr>
        <w:t xml:space="preserve">the </w:t>
      </w:r>
      <w:r w:rsidRPr="003A10EA">
        <w:rPr>
          <w:rFonts w:ascii="Times New Roman" w:hAnsi="Times New Roman" w:cs="Times New Roman"/>
          <w:sz w:val="24"/>
          <w:szCs w:val="24"/>
          <w:lang w:val="x-none" w:eastAsia="ja-JP"/>
        </w:rPr>
        <w:t>contact information for</w:t>
      </w:r>
      <w:r w:rsidRPr="003A10EA">
        <w:rPr>
          <w:rFonts w:ascii="Times New Roman" w:hAnsi="Times New Roman" w:cs="Times New Roman"/>
          <w:sz w:val="24"/>
          <w:szCs w:val="24"/>
          <w:lang w:eastAsia="ja-JP"/>
        </w:rPr>
        <w:t xml:space="preserve"> its CAC Coordinator on its</w:t>
      </w:r>
      <w:r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val="x-none" w:eastAsia="ja-JP"/>
        </w:rPr>
        <w:t>website</w:t>
      </w:r>
      <w:r w:rsidRPr="003A10EA">
        <w:rPr>
          <w:rFonts w:ascii="Times New Roman" w:hAnsi="Times New Roman" w:cs="Times New Roman"/>
          <w:sz w:val="24"/>
          <w:szCs w:val="24"/>
          <w:lang w:eastAsia="ja-JP"/>
        </w:rPr>
        <w:t xml:space="preserve"> and indicate that the CAC Coordinator is the conduit to contact the CAC Chairperson and other CAC members.</w:t>
      </w:r>
      <w:r w:rsidRPr="003A10EA">
        <w:rPr>
          <w:rFonts w:ascii="Times New Roman" w:hAnsi="Times New Roman" w:cs="Times New Roman"/>
          <w:sz w:val="24"/>
          <w:szCs w:val="24"/>
          <w:lang w:val="x-none" w:eastAsia="ja-JP"/>
        </w:rPr>
        <w:t xml:space="preserve"> </w:t>
      </w:r>
    </w:p>
    <w:p w14:paraId="1253414F" w14:textId="77777777" w:rsidR="005765BC" w:rsidRPr="003A10EA" w:rsidRDefault="005765BC" w:rsidP="00265DD1">
      <w:pPr>
        <w:pStyle w:val="ListParagraph"/>
        <w:numPr>
          <w:ilvl w:val="1"/>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val="x-none" w:eastAsia="ja-JP"/>
        </w:rPr>
        <w:t>The CAC shall:</w:t>
      </w:r>
    </w:p>
    <w:p w14:paraId="1EFD2D52"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lang w:eastAsia="x-none"/>
        </w:rPr>
      </w:pPr>
      <w:r w:rsidRPr="003A10EA">
        <w:rPr>
          <w:rFonts w:ascii="Times New Roman" w:hAnsi="Times New Roman" w:cs="Times New Roman"/>
          <w:bCs/>
          <w:sz w:val="24"/>
          <w:szCs w:val="24"/>
          <w:lang w:eastAsia="ja-JP"/>
        </w:rPr>
        <w:t>M</w:t>
      </w:r>
      <w:r w:rsidRPr="003A10EA">
        <w:rPr>
          <w:rFonts w:ascii="Times New Roman" w:hAnsi="Times New Roman" w:cs="Times New Roman"/>
          <w:bCs/>
          <w:sz w:val="24"/>
          <w:szCs w:val="24"/>
          <w:lang w:val="x-none" w:eastAsia="ja-JP"/>
        </w:rPr>
        <w:t>eet no less than once every three months</w:t>
      </w:r>
      <w:r w:rsidRPr="003A10EA">
        <w:rPr>
          <w:rFonts w:ascii="Times New Roman" w:hAnsi="Times New Roman" w:cs="Times New Roman"/>
          <w:bCs/>
          <w:sz w:val="24"/>
          <w:szCs w:val="24"/>
          <w:lang w:eastAsia="ja-JP"/>
        </w:rPr>
        <w:t>.</w:t>
      </w:r>
      <w:r w:rsidRPr="003A10EA">
        <w:rPr>
          <w:rFonts w:ascii="Times New Roman" w:hAnsi="Times New Roman" w:cs="Times New Roman"/>
          <w:bCs/>
          <w:sz w:val="24"/>
          <w:szCs w:val="24"/>
          <w:lang w:val="x-none" w:eastAsia="ja-JP"/>
        </w:rPr>
        <w:t xml:space="preserve"> </w:t>
      </w:r>
    </w:p>
    <w:p w14:paraId="71C07069" w14:textId="77777777" w:rsidR="005765BC" w:rsidRPr="003A10EA" w:rsidRDefault="005765BC" w:rsidP="00265DD1">
      <w:pPr>
        <w:pStyle w:val="ListParagraph"/>
        <w:numPr>
          <w:ilvl w:val="2"/>
          <w:numId w:val="64"/>
        </w:numPr>
        <w:contextualSpacing w:val="0"/>
        <w:rPr>
          <w:rFonts w:ascii="Times New Roman" w:hAnsi="Times New Roman" w:cs="Times New Roman"/>
          <w:bCs/>
          <w:sz w:val="24"/>
          <w:szCs w:val="24"/>
        </w:rPr>
      </w:pPr>
      <w:r w:rsidRPr="003A10EA">
        <w:rPr>
          <w:rFonts w:ascii="Times New Roman" w:hAnsi="Times New Roman" w:cs="Times New Roman"/>
          <w:bCs/>
          <w:sz w:val="24"/>
          <w:szCs w:val="24"/>
          <w:lang w:eastAsia="ja-JP"/>
        </w:rPr>
        <w:lastRenderedPageBreak/>
        <w:t>Draft written</w:t>
      </w:r>
      <w:r w:rsidRPr="003A10EA">
        <w:rPr>
          <w:rFonts w:ascii="Times New Roman" w:hAnsi="Times New Roman" w:cs="Times New Roman"/>
          <w:bCs/>
          <w:sz w:val="24"/>
          <w:szCs w:val="24"/>
        </w:rPr>
        <w:t xml:space="preserve"> report</w:t>
      </w:r>
      <w:r w:rsidRPr="003A10EA">
        <w:rPr>
          <w:rFonts w:ascii="Times New Roman" w:hAnsi="Times New Roman" w:cs="Times New Roman"/>
          <w:bCs/>
          <w:sz w:val="24"/>
          <w:szCs w:val="24"/>
          <w:lang w:eastAsia="ja-JP"/>
        </w:rPr>
        <w:t>s</w:t>
      </w:r>
      <w:r w:rsidRPr="003A10EA">
        <w:rPr>
          <w:rFonts w:ascii="Times New Roman" w:hAnsi="Times New Roman" w:cs="Times New Roman"/>
          <w:bCs/>
          <w:sz w:val="24"/>
          <w:szCs w:val="24"/>
        </w:rPr>
        <w:t xml:space="preserve"> of </w:t>
      </w:r>
      <w:r w:rsidRPr="003A10EA">
        <w:rPr>
          <w:rFonts w:ascii="Times New Roman" w:hAnsi="Times New Roman" w:cs="Times New Roman"/>
          <w:bCs/>
          <w:sz w:val="24"/>
          <w:szCs w:val="24"/>
          <w:lang w:eastAsia="ja-JP"/>
        </w:rPr>
        <w:t xml:space="preserve">each of </w:t>
      </w:r>
      <w:r w:rsidRPr="003A10EA">
        <w:rPr>
          <w:rFonts w:ascii="Times New Roman" w:hAnsi="Times New Roman" w:cs="Times New Roman"/>
          <w:bCs/>
          <w:sz w:val="24"/>
          <w:szCs w:val="24"/>
        </w:rPr>
        <w:t>its meetings</w:t>
      </w:r>
      <w:r w:rsidRPr="003A10EA">
        <w:rPr>
          <w:rFonts w:ascii="Times New Roman" w:hAnsi="Times New Roman" w:cs="Times New Roman"/>
          <w:bCs/>
          <w:sz w:val="24"/>
          <w:szCs w:val="24"/>
          <w:lang w:eastAsia="ja-JP"/>
        </w:rPr>
        <w:t xml:space="preserve"> </w:t>
      </w:r>
      <w:r w:rsidRPr="003A10EA">
        <w:rPr>
          <w:rFonts w:ascii="Times New Roman" w:hAnsi="Times New Roman" w:cs="Times New Roman"/>
          <w:bCs/>
          <w:sz w:val="24"/>
          <w:szCs w:val="24"/>
        </w:rPr>
        <w:t>and</w:t>
      </w:r>
      <w:r w:rsidRPr="003A10EA">
        <w:rPr>
          <w:rFonts w:ascii="Times New Roman" w:hAnsi="Times New Roman" w:cs="Times New Roman"/>
          <w:bCs/>
          <w:sz w:val="24"/>
          <w:szCs w:val="24"/>
          <w:lang w:eastAsia="ja-JP"/>
        </w:rPr>
        <w:t xml:space="preserve"> the associated </w:t>
      </w:r>
      <w:r w:rsidRPr="003A10EA">
        <w:rPr>
          <w:rFonts w:ascii="Times New Roman" w:hAnsi="Times New Roman" w:cs="Times New Roman"/>
          <w:bCs/>
          <w:sz w:val="24"/>
          <w:szCs w:val="24"/>
        </w:rPr>
        <w:t>discussions</w:t>
      </w:r>
      <w:r w:rsidRPr="003A10EA">
        <w:rPr>
          <w:rFonts w:ascii="Times New Roman" w:hAnsi="Times New Roman" w:cs="Times New Roman"/>
          <w:bCs/>
          <w:sz w:val="24"/>
          <w:szCs w:val="24"/>
          <w:lang w:eastAsia="ja-JP"/>
        </w:rPr>
        <w:t xml:space="preserve">.  All reports must be posted on </w:t>
      </w:r>
      <w:r w:rsidRPr="003A10EA">
        <w:rPr>
          <w:rFonts w:ascii="Times New Roman" w:hAnsi="Times New Roman" w:cs="Times New Roman"/>
          <w:bCs/>
          <w:sz w:val="24"/>
          <w:szCs w:val="24"/>
        </w:rPr>
        <w:t>Contractor’s website and</w:t>
      </w:r>
      <w:r w:rsidRPr="003A10EA">
        <w:rPr>
          <w:rFonts w:ascii="Times New Roman" w:hAnsi="Times New Roman" w:cs="Times New Roman"/>
          <w:bCs/>
          <w:sz w:val="24"/>
          <w:szCs w:val="24"/>
          <w:lang w:eastAsia="ja-JP"/>
        </w:rPr>
        <w:t>, as appropriate to keep the Communities within Contractor’s Service Area(s) informed of the CAC’s activities, on</w:t>
      </w:r>
      <w:r w:rsidRPr="003A10EA">
        <w:rPr>
          <w:rFonts w:ascii="Times New Roman" w:hAnsi="Times New Roman" w:cs="Times New Roman"/>
          <w:bCs/>
          <w:sz w:val="24"/>
          <w:szCs w:val="24"/>
        </w:rPr>
        <w:t xml:space="preserve"> other websites</w:t>
      </w:r>
      <w:r w:rsidRPr="003A10EA">
        <w:rPr>
          <w:rFonts w:ascii="Times New Roman" w:hAnsi="Times New Roman" w:cs="Times New Roman"/>
          <w:bCs/>
          <w:sz w:val="24"/>
          <w:szCs w:val="24"/>
          <w:lang w:eastAsia="ja-JP"/>
        </w:rPr>
        <w:t>.</w:t>
      </w:r>
      <w:r w:rsidRPr="003A10EA">
        <w:rPr>
          <w:rFonts w:ascii="Times New Roman" w:hAnsi="Times New Roman" w:cs="Times New Roman"/>
          <w:bCs/>
          <w:sz w:val="24"/>
          <w:szCs w:val="24"/>
        </w:rPr>
        <w:t xml:space="preserve">  The CAC, Contractor’s governing body</w:t>
      </w:r>
      <w:r w:rsidRPr="003A10EA">
        <w:rPr>
          <w:rFonts w:ascii="Times New Roman" w:hAnsi="Times New Roman" w:cs="Times New Roman"/>
          <w:bCs/>
          <w:sz w:val="24"/>
          <w:szCs w:val="24"/>
          <w:lang w:eastAsia="ja-JP"/>
        </w:rPr>
        <w:t>,</w:t>
      </w:r>
      <w:r w:rsidRPr="003A10EA">
        <w:rPr>
          <w:rFonts w:ascii="Times New Roman" w:hAnsi="Times New Roman" w:cs="Times New Roman"/>
          <w:bCs/>
          <w:sz w:val="24"/>
          <w:szCs w:val="24"/>
        </w:rPr>
        <w:t xml:space="preserve"> a designee of the CAC</w:t>
      </w:r>
      <w:r w:rsidRPr="003A10EA">
        <w:rPr>
          <w:rFonts w:ascii="Times New Roman" w:hAnsi="Times New Roman" w:cs="Times New Roman"/>
          <w:bCs/>
          <w:sz w:val="24"/>
          <w:szCs w:val="24"/>
          <w:lang w:eastAsia="ja-JP"/>
        </w:rPr>
        <w:t xml:space="preserve">, or a designee of </w:t>
      </w:r>
      <w:r w:rsidRPr="003A10EA">
        <w:rPr>
          <w:rFonts w:ascii="Times New Roman" w:hAnsi="Times New Roman" w:cs="Times New Roman"/>
          <w:bCs/>
          <w:sz w:val="24"/>
          <w:szCs w:val="24"/>
        </w:rPr>
        <w:t>Contractor’s governing body has</w:t>
      </w:r>
      <w:r w:rsidRPr="003A10EA">
        <w:rPr>
          <w:rFonts w:ascii="Times New Roman" w:hAnsi="Times New Roman" w:cs="Times New Roman"/>
          <w:bCs/>
          <w:sz w:val="24"/>
          <w:szCs w:val="24"/>
          <w:lang w:eastAsia="ja-JP"/>
        </w:rPr>
        <w:t xml:space="preserve"> the</w:t>
      </w:r>
      <w:r w:rsidRPr="003A10EA">
        <w:rPr>
          <w:rFonts w:ascii="Times New Roman" w:hAnsi="Times New Roman" w:cs="Times New Roman"/>
          <w:bCs/>
          <w:sz w:val="24"/>
          <w:szCs w:val="24"/>
        </w:rPr>
        <w:t xml:space="preserve"> discretion </w:t>
      </w:r>
      <w:r w:rsidRPr="003A10EA">
        <w:rPr>
          <w:rFonts w:ascii="Times New Roman" w:hAnsi="Times New Roman" w:cs="Times New Roman"/>
          <w:bCs/>
          <w:sz w:val="24"/>
          <w:szCs w:val="24"/>
          <w:lang w:eastAsia="ja-JP"/>
        </w:rPr>
        <w:t xml:space="preserve">to determine </w:t>
      </w:r>
      <w:r w:rsidRPr="003A10EA">
        <w:rPr>
          <w:rFonts w:ascii="Times New Roman" w:hAnsi="Times New Roman" w:cs="Times New Roman"/>
          <w:bCs/>
          <w:sz w:val="24"/>
          <w:szCs w:val="24"/>
        </w:rPr>
        <w:t>whether</w:t>
      </w:r>
      <w:r w:rsidRPr="003A10EA">
        <w:rPr>
          <w:rFonts w:ascii="Times New Roman" w:hAnsi="Times New Roman" w:cs="Times New Roman"/>
          <w:bCs/>
          <w:sz w:val="24"/>
          <w:szCs w:val="24"/>
          <w:lang w:eastAsia="ja-JP"/>
        </w:rPr>
        <w:t xml:space="preserve"> </w:t>
      </w:r>
      <w:r w:rsidRPr="003A10EA">
        <w:rPr>
          <w:rFonts w:ascii="Times New Roman" w:hAnsi="Times New Roman" w:cs="Times New Roman"/>
          <w:bCs/>
          <w:sz w:val="24"/>
          <w:szCs w:val="24"/>
        </w:rPr>
        <w:t xml:space="preserve">public comments received at meetings open to the public will be included in the reports posted </w:t>
      </w:r>
      <w:r w:rsidRPr="003A10EA">
        <w:rPr>
          <w:rFonts w:ascii="Times New Roman" w:hAnsi="Times New Roman" w:cs="Times New Roman"/>
          <w:bCs/>
          <w:sz w:val="24"/>
          <w:szCs w:val="24"/>
          <w:lang w:eastAsia="ja-JP"/>
        </w:rPr>
        <w:t xml:space="preserve">on Contractor’s </w:t>
      </w:r>
      <w:r w:rsidRPr="003A10EA">
        <w:rPr>
          <w:rFonts w:ascii="Times New Roman" w:hAnsi="Times New Roman" w:cs="Times New Roman"/>
          <w:bCs/>
          <w:sz w:val="24"/>
          <w:szCs w:val="24"/>
        </w:rPr>
        <w:t>website and, if so, which comments are appropriate for posting</w:t>
      </w:r>
      <w:r w:rsidRPr="003A10EA">
        <w:rPr>
          <w:rFonts w:ascii="Times New Roman" w:hAnsi="Times New Roman" w:cs="Times New Roman"/>
          <w:bCs/>
          <w:sz w:val="24"/>
          <w:szCs w:val="24"/>
          <w:lang w:eastAsia="ja-JP"/>
        </w:rPr>
        <w:t>.</w:t>
      </w:r>
    </w:p>
    <w:p w14:paraId="7EA5733D" w14:textId="7705D5C6" w:rsidR="005765BC" w:rsidRPr="003A10EA" w:rsidRDefault="005765BC" w:rsidP="00265DD1">
      <w:pPr>
        <w:pStyle w:val="ListParagraph"/>
        <w:numPr>
          <w:ilvl w:val="0"/>
          <w:numId w:val="64"/>
        </w:numPr>
        <w:contextualSpacing w:val="0"/>
        <w:outlineLvl w:val="1"/>
        <w:rPr>
          <w:rFonts w:ascii="Times New Roman" w:hAnsi="Times New Roman" w:cs="Times New Roman"/>
          <w:b/>
          <w:bCs/>
          <w:sz w:val="24"/>
          <w:szCs w:val="24"/>
          <w:lang w:val="x-none" w:eastAsia="x-none"/>
        </w:rPr>
      </w:pPr>
      <w:bookmarkStart w:id="3007" w:name="_Toc54161852"/>
      <w:bookmarkStart w:id="3008" w:name="_Toc53987790"/>
      <w:bookmarkStart w:id="3009" w:name="_Toc77611244"/>
      <w:bookmarkStart w:id="3010" w:name="_Toc77613257"/>
      <w:bookmarkStart w:id="3011" w:name="_Toc137211596"/>
      <w:bookmarkStart w:id="3012" w:name="_Toc212648461"/>
      <w:r w:rsidRPr="003A10EA">
        <w:rPr>
          <w:rFonts w:ascii="Times New Roman" w:hAnsi="Times New Roman" w:cs="Times New Roman"/>
          <w:b/>
          <w:bCs/>
          <w:sz w:val="24"/>
          <w:szCs w:val="24"/>
          <w:lang w:eastAsia="x-none"/>
        </w:rPr>
        <w:t>Duties of the CAC</w:t>
      </w:r>
      <w:bookmarkEnd w:id="3007"/>
      <w:bookmarkEnd w:id="3008"/>
      <w:bookmarkEnd w:id="3009"/>
      <w:bookmarkEnd w:id="3010"/>
      <w:bookmarkEnd w:id="3011"/>
      <w:bookmarkEnd w:id="3012"/>
      <w:r w:rsidRPr="003A10EA">
        <w:rPr>
          <w:rFonts w:ascii="Times New Roman" w:hAnsi="Times New Roman" w:cs="Times New Roman"/>
          <w:b/>
          <w:bCs/>
          <w:sz w:val="24"/>
          <w:szCs w:val="24"/>
          <w:lang w:eastAsia="x-none"/>
        </w:rPr>
        <w:fldChar w:fldCharType="begin"/>
      </w:r>
      <w:r w:rsidRPr="003A10EA">
        <w:rPr>
          <w:rFonts w:ascii="Times New Roman" w:hAnsi="Times New Roman" w:cs="Times New Roman"/>
          <w:sz w:val="24"/>
          <w:szCs w:val="24"/>
        </w:rPr>
        <w:instrText xml:space="preserve"> TC "</w:instrText>
      </w:r>
      <w:bookmarkStart w:id="3013" w:name="_Toc48900624"/>
      <w:r w:rsidRPr="003A10EA">
        <w:rPr>
          <w:rFonts w:ascii="Times New Roman" w:hAnsi="Times New Roman" w:cs="Times New Roman"/>
          <w:bCs/>
          <w:sz w:val="24"/>
          <w:szCs w:val="24"/>
          <w:lang w:eastAsia="x-none"/>
        </w:rPr>
        <w:instrText>4.  Duties of the CAC</w:instrText>
      </w:r>
      <w:bookmarkEnd w:id="3013"/>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eastAsia="x-none"/>
        </w:rPr>
        <w:fldChar w:fldCharType="end"/>
      </w:r>
    </w:p>
    <w:p w14:paraId="2C42D82F" w14:textId="77777777" w:rsidR="005765BC" w:rsidRPr="003A10EA" w:rsidRDefault="005765BC" w:rsidP="00265DD1">
      <w:pPr>
        <w:pStyle w:val="ListParagraph"/>
        <w:numPr>
          <w:ilvl w:val="1"/>
          <w:numId w:val="64"/>
        </w:numPr>
        <w:contextualSpacing w:val="0"/>
        <w:rPr>
          <w:rFonts w:ascii="Times New Roman" w:hAnsi="Times New Roman" w:cs="Times New Roman"/>
          <w:b/>
          <w:sz w:val="24"/>
          <w:szCs w:val="24"/>
          <w:lang w:val="x-none"/>
        </w:rPr>
      </w:pPr>
      <w:bookmarkStart w:id="3014" w:name="_Toc54161853"/>
      <w:bookmarkStart w:id="3015" w:name="_Toc53987791"/>
      <w:r w:rsidRPr="003A10EA">
        <w:rPr>
          <w:rFonts w:ascii="Times New Roman" w:hAnsi="Times New Roman" w:cs="Times New Roman"/>
          <w:sz w:val="24"/>
          <w:szCs w:val="24"/>
          <w:lang w:eastAsia="ja-JP"/>
        </w:rPr>
        <w:t>The CAC shall carry out the duties required under ORS 414.575(2) and as set forth in this Contract.  Such duties include, without limitation, all of the following:</w:t>
      </w:r>
      <w:bookmarkEnd w:id="3014"/>
      <w:bookmarkEnd w:id="3015"/>
      <w:r w:rsidRPr="003A10EA">
        <w:rPr>
          <w:rFonts w:ascii="Times New Roman" w:hAnsi="Times New Roman" w:cs="Times New Roman"/>
          <w:sz w:val="24"/>
          <w:szCs w:val="24"/>
          <w:lang w:eastAsia="ja-JP"/>
        </w:rPr>
        <w:t xml:space="preserve"> </w:t>
      </w:r>
    </w:p>
    <w:p w14:paraId="1B6C41A4"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Identifying and advocating for preventive care practices to be utilized by Contractor</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lang w:val="x-none" w:eastAsia="ja-JP"/>
        </w:rPr>
        <w:t xml:space="preserve"> </w:t>
      </w:r>
    </w:p>
    <w:p w14:paraId="231EFDC2" w14:textId="25630660" w:rsidR="005765BC" w:rsidRPr="003A10EA" w:rsidRDefault="005765BC" w:rsidP="00265DD1">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ja-JP"/>
        </w:rPr>
        <w:t>Fulfilling the Contractor-determined role for SHARE spending decisions as set forth in OAR 410-141-3735.</w:t>
      </w:r>
    </w:p>
    <w:p w14:paraId="76F9B265" w14:textId="62F85DE6" w:rsidR="005765BC" w:rsidRPr="003A10EA" w:rsidRDefault="5B9D72C9" w:rsidP="00265DD1">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ja-JP"/>
        </w:rPr>
        <w:t>Fulfilling the Contractor-determined role for the CAC in</w:t>
      </w:r>
      <w:r w:rsidR="03BEF1E5" w:rsidRPr="003A10EA">
        <w:rPr>
          <w:rFonts w:ascii="Times New Roman" w:hAnsi="Times New Roman" w:cs="Times New Roman"/>
          <w:sz w:val="24"/>
          <w:szCs w:val="24"/>
          <w:lang w:eastAsia="ja-JP"/>
        </w:rPr>
        <w:t xml:space="preserve"> </w:t>
      </w:r>
      <w:r w:rsidR="606E4D27" w:rsidRPr="003A10EA">
        <w:rPr>
          <w:rFonts w:ascii="Times New Roman" w:hAnsi="Times New Roman" w:cs="Times New Roman"/>
          <w:sz w:val="24"/>
          <w:szCs w:val="24"/>
          <w:lang w:eastAsia="ja-JP"/>
        </w:rPr>
        <w:t>Flexible Services at the community level</w:t>
      </w:r>
      <w:r w:rsidRPr="003A10EA">
        <w:rPr>
          <w:rFonts w:ascii="Times New Roman" w:hAnsi="Times New Roman" w:cs="Times New Roman"/>
          <w:sz w:val="24"/>
          <w:szCs w:val="24"/>
          <w:lang w:eastAsia="ja-JP"/>
        </w:rPr>
        <w:t xml:space="preserve">, which are required to be undertaken in accordance with OAR 410-141-3845 and as set forth in Sec. 9 below of this Ex. K.  </w:t>
      </w:r>
    </w:p>
    <w:p w14:paraId="643DD25D" w14:textId="4B5E4C0E" w:rsidR="005765BC" w:rsidRPr="003A10EA" w:rsidRDefault="005765BC" w:rsidP="6EFE28C1">
      <w:pPr>
        <w:pStyle w:val="ListParagraph"/>
        <w:numPr>
          <w:ilvl w:val="2"/>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Overseeing </w:t>
      </w:r>
      <w:r w:rsidRPr="003A10EA">
        <w:rPr>
          <w:rFonts w:ascii="Times New Roman" w:hAnsi="Times New Roman" w:cs="Times New Roman"/>
          <w:sz w:val="24"/>
          <w:szCs w:val="24"/>
          <w:lang w:eastAsia="ja-JP"/>
        </w:rPr>
        <w:t xml:space="preserve">Contractor’s development and drafting of </w:t>
      </w:r>
      <w:r w:rsidR="00762AA7" w:rsidRPr="003A10EA">
        <w:rPr>
          <w:rFonts w:ascii="Times New Roman" w:hAnsi="Times New Roman" w:cs="Times New Roman"/>
          <w:sz w:val="24"/>
          <w:szCs w:val="24"/>
          <w:lang w:eastAsia="ja-JP"/>
        </w:rPr>
        <w:t>its</w:t>
      </w:r>
      <w:r w:rsidRPr="003A10EA">
        <w:rPr>
          <w:rFonts w:ascii="Times New Roman" w:hAnsi="Times New Roman" w:cs="Times New Roman"/>
          <w:sz w:val="24"/>
          <w:szCs w:val="24"/>
        </w:rPr>
        <w:t xml:space="preserve"> Community Health Assessment</w:t>
      </w:r>
      <w:r w:rsidRPr="003A10EA">
        <w:rPr>
          <w:rFonts w:ascii="Times New Roman" w:hAnsi="Times New Roman" w:cs="Times New Roman"/>
          <w:sz w:val="24"/>
          <w:szCs w:val="24"/>
          <w:lang w:eastAsia="ja-JP"/>
        </w:rPr>
        <w:t>;</w:t>
      </w:r>
    </w:p>
    <w:p w14:paraId="32BC156C"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ja-JP"/>
        </w:rPr>
        <w:t>A</w:t>
      </w:r>
      <w:r w:rsidRPr="003A10EA">
        <w:rPr>
          <w:rFonts w:ascii="Times New Roman" w:hAnsi="Times New Roman" w:cs="Times New Roman"/>
          <w:sz w:val="24"/>
          <w:szCs w:val="24"/>
          <w:lang w:val="x-none" w:eastAsia="x-none"/>
        </w:rPr>
        <w:t xml:space="preserve">dopting a Community Health Improvement Plan </w:t>
      </w:r>
      <w:r w:rsidRPr="003A10EA">
        <w:rPr>
          <w:rFonts w:ascii="Times New Roman" w:hAnsi="Times New Roman" w:cs="Times New Roman"/>
          <w:sz w:val="24"/>
          <w:szCs w:val="24"/>
          <w:lang w:val="x-none" w:eastAsia="ja-JP"/>
        </w:rPr>
        <w:t>which shall</w:t>
      </w:r>
      <w:r w:rsidRPr="003A10EA">
        <w:rPr>
          <w:rFonts w:ascii="Times New Roman" w:hAnsi="Times New Roman" w:cs="Times New Roman"/>
          <w:sz w:val="24"/>
          <w:szCs w:val="24"/>
          <w:lang w:eastAsia="ja-JP"/>
        </w:rPr>
        <w:t xml:space="preserve"> be based on the Community Health Assessment and serve as Contractor’s strategic plan for addressing health disparities and meeting the health needs of all of the Members residing in the Communities within Contractor’s Service Area(s); and</w:t>
      </w:r>
    </w:p>
    <w:p w14:paraId="748EAFB1"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 xml:space="preserve">Publishing an </w:t>
      </w:r>
      <w:r w:rsidRPr="003A10EA">
        <w:rPr>
          <w:rFonts w:ascii="Times New Roman" w:hAnsi="Times New Roman" w:cs="Times New Roman"/>
          <w:sz w:val="24"/>
          <w:szCs w:val="24"/>
          <w:lang w:eastAsia="x-none"/>
        </w:rPr>
        <w:t>A</w:t>
      </w:r>
      <w:r w:rsidRPr="003A10EA">
        <w:rPr>
          <w:rFonts w:ascii="Times New Roman" w:hAnsi="Times New Roman" w:cs="Times New Roman"/>
          <w:sz w:val="24"/>
          <w:szCs w:val="24"/>
          <w:lang w:val="x-none" w:eastAsia="x-none"/>
        </w:rPr>
        <w:t xml:space="preserve">nnual </w:t>
      </w:r>
      <w:r w:rsidRPr="003A10EA">
        <w:rPr>
          <w:rFonts w:ascii="Times New Roman" w:hAnsi="Times New Roman" w:cs="Times New Roman"/>
          <w:sz w:val="24"/>
          <w:szCs w:val="24"/>
          <w:lang w:val="x-none" w:eastAsia="ja-JP"/>
        </w:rPr>
        <w:t xml:space="preserve">CHP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lang w:val="x-none" w:eastAsia="ja-JP"/>
        </w:rPr>
        <w:t xml:space="preserve">rogress </w:t>
      </w:r>
      <w:r w:rsidRPr="003A10EA">
        <w:rPr>
          <w:rFonts w:ascii="Times New Roman" w:hAnsi="Times New Roman" w:cs="Times New Roman"/>
          <w:sz w:val="24"/>
          <w:szCs w:val="24"/>
          <w:lang w:eastAsia="x-none"/>
        </w:rPr>
        <w:t>R</w:t>
      </w:r>
      <w:r w:rsidRPr="003A10EA">
        <w:rPr>
          <w:rFonts w:ascii="Times New Roman" w:hAnsi="Times New Roman" w:cs="Times New Roman"/>
          <w:sz w:val="24"/>
          <w:szCs w:val="24"/>
          <w:lang w:val="x-none" w:eastAsia="x-none"/>
        </w:rPr>
        <w:t>eport</w:t>
      </w:r>
      <w:r w:rsidRPr="003A10EA">
        <w:rPr>
          <w:rFonts w:ascii="Times New Roman" w:hAnsi="Times New Roman" w:cs="Times New Roman"/>
          <w:sz w:val="24"/>
          <w:szCs w:val="24"/>
          <w:lang w:eastAsia="x-none"/>
        </w:rPr>
        <w:t>.</w:t>
      </w:r>
    </w:p>
    <w:p w14:paraId="20F702E1" w14:textId="2D41B6A7" w:rsidR="005765BC" w:rsidRPr="003A10EA" w:rsidDel="00A44C90" w:rsidRDefault="009E0260" w:rsidP="00265DD1">
      <w:pPr>
        <w:pStyle w:val="ListParagraph"/>
        <w:numPr>
          <w:ilvl w:val="0"/>
          <w:numId w:val="64"/>
        </w:numPr>
        <w:contextualSpacing w:val="0"/>
        <w:outlineLvl w:val="1"/>
        <w:rPr>
          <w:rFonts w:ascii="Times New Roman" w:hAnsi="Times New Roman" w:cs="Times New Roman"/>
          <w:b/>
          <w:bCs/>
          <w:sz w:val="24"/>
          <w:szCs w:val="24"/>
          <w:lang w:val="x-none" w:eastAsia="x-none"/>
        </w:rPr>
      </w:pPr>
      <w:bookmarkStart w:id="3016" w:name="_Toc212648462"/>
      <w:bookmarkStart w:id="3017" w:name="_Toc77611245"/>
      <w:bookmarkStart w:id="3018" w:name="_Toc77613258"/>
      <w:bookmarkStart w:id="3019" w:name="_Toc137211597"/>
      <w:bookmarkStart w:id="3020" w:name="_Toc54161854"/>
      <w:bookmarkStart w:id="3021" w:name="_Toc53987792"/>
      <w:r w:rsidRPr="003A10EA">
        <w:rPr>
          <w:rFonts w:ascii="Times New Roman" w:hAnsi="Times New Roman" w:cs="Times New Roman"/>
          <w:b/>
          <w:bCs/>
          <w:sz w:val="24"/>
          <w:szCs w:val="24"/>
          <w:lang w:val="x-none" w:eastAsia="ja-JP"/>
        </w:rPr>
        <w:t>[RESERVED]</w:t>
      </w:r>
      <w:bookmarkEnd w:id="3016"/>
      <w:r w:rsidRPr="003A10EA">
        <w:rPr>
          <w:rFonts w:ascii="Times New Roman" w:hAnsi="Times New Roman" w:cs="Times New Roman"/>
          <w:b/>
          <w:bCs/>
          <w:sz w:val="24"/>
          <w:szCs w:val="24"/>
          <w:lang w:val="x-none" w:eastAsia="ja-JP"/>
        </w:rPr>
        <w:t xml:space="preserve"> </w:t>
      </w:r>
      <w:bookmarkEnd w:id="3017"/>
      <w:bookmarkEnd w:id="3018"/>
      <w:bookmarkEnd w:id="3019"/>
      <w:r w:rsidR="005765BC" w:rsidRPr="003A10EA" w:rsidDel="00A44C90">
        <w:rPr>
          <w:rFonts w:ascii="Times New Roman" w:hAnsi="Times New Roman" w:cs="Times New Roman"/>
          <w:b/>
          <w:bCs/>
          <w:sz w:val="24"/>
          <w:szCs w:val="24"/>
          <w:lang w:val="x-none" w:eastAsia="ja-JP"/>
        </w:rPr>
        <w:fldChar w:fldCharType="begin"/>
      </w:r>
      <w:r w:rsidR="005765BC" w:rsidRPr="003A10EA" w:rsidDel="00A44C90">
        <w:rPr>
          <w:rFonts w:ascii="Times New Roman" w:hAnsi="Times New Roman" w:cs="Times New Roman"/>
          <w:sz w:val="24"/>
          <w:szCs w:val="24"/>
        </w:rPr>
        <w:instrText xml:space="preserve"> TC "</w:instrText>
      </w:r>
      <w:bookmarkStart w:id="3022" w:name="_Toc48900625"/>
      <w:r w:rsidR="005765BC" w:rsidRPr="003A10EA" w:rsidDel="00A44C90">
        <w:rPr>
          <w:rFonts w:ascii="Times New Roman" w:hAnsi="Times New Roman" w:cs="Times New Roman"/>
          <w:bCs/>
          <w:sz w:val="24"/>
          <w:szCs w:val="24"/>
          <w:lang w:eastAsia="ja-JP"/>
        </w:rPr>
        <w:instrText xml:space="preserve">5.  </w:instrText>
      </w:r>
      <w:r w:rsidR="005765BC" w:rsidRPr="003A10EA" w:rsidDel="00A44C90">
        <w:rPr>
          <w:rFonts w:ascii="Times New Roman" w:hAnsi="Times New Roman" w:cs="Times New Roman"/>
          <w:bCs/>
          <w:sz w:val="24"/>
          <w:szCs w:val="24"/>
          <w:lang w:val="x-none" w:eastAsia="ja-JP"/>
        </w:rPr>
        <w:instrText>Contractor’s Annual CAC Demographic Report</w:instrText>
      </w:r>
      <w:bookmarkEnd w:id="3022"/>
      <w:r w:rsidR="005765BC" w:rsidRPr="003A10EA" w:rsidDel="00A44C90">
        <w:rPr>
          <w:rFonts w:ascii="Times New Roman" w:hAnsi="Times New Roman" w:cs="Times New Roman"/>
          <w:sz w:val="24"/>
          <w:szCs w:val="24"/>
        </w:rPr>
        <w:instrText xml:space="preserve">" \f C \l "2" </w:instrText>
      </w:r>
      <w:r w:rsidR="005765BC" w:rsidRPr="003A10EA" w:rsidDel="00A44C90">
        <w:rPr>
          <w:rFonts w:ascii="Times New Roman" w:hAnsi="Times New Roman" w:cs="Times New Roman"/>
          <w:b/>
          <w:bCs/>
          <w:sz w:val="24"/>
          <w:szCs w:val="24"/>
          <w:lang w:val="x-none" w:eastAsia="ja-JP"/>
        </w:rPr>
        <w:fldChar w:fldCharType="end"/>
      </w:r>
      <w:bookmarkEnd w:id="3020"/>
      <w:bookmarkEnd w:id="3021"/>
    </w:p>
    <w:p w14:paraId="2DA57D27" w14:textId="77777777" w:rsidR="005765BC" w:rsidRPr="003A10EA" w:rsidRDefault="005765BC" w:rsidP="00265DD1">
      <w:pPr>
        <w:pStyle w:val="ListParagraph"/>
        <w:numPr>
          <w:ilvl w:val="0"/>
          <w:numId w:val="64"/>
        </w:numPr>
        <w:contextualSpacing w:val="0"/>
        <w:outlineLvl w:val="1"/>
        <w:rPr>
          <w:rFonts w:ascii="Times New Roman" w:hAnsi="Times New Roman" w:cs="Times New Roman"/>
          <w:b/>
          <w:bCs/>
          <w:sz w:val="24"/>
          <w:szCs w:val="24"/>
          <w:lang w:val="x-none" w:eastAsia="x-none"/>
        </w:rPr>
      </w:pPr>
      <w:bookmarkStart w:id="3023" w:name="_Toc212648463"/>
      <w:bookmarkStart w:id="3024" w:name="_Toc212648464"/>
      <w:bookmarkStart w:id="3025" w:name="_Toc212648465"/>
      <w:bookmarkStart w:id="3026" w:name="_Toc212648466"/>
      <w:bookmarkStart w:id="3027" w:name="_Toc212648467"/>
      <w:bookmarkStart w:id="3028" w:name="_Toc212648468"/>
      <w:bookmarkStart w:id="3029" w:name="_Toc212648469"/>
      <w:bookmarkStart w:id="3030" w:name="_Toc212648470"/>
      <w:bookmarkStart w:id="3031" w:name="_Toc212648471"/>
      <w:bookmarkStart w:id="3032" w:name="_Toc212648472"/>
      <w:bookmarkStart w:id="3033" w:name="_Toc212648473"/>
      <w:bookmarkStart w:id="3034" w:name="_Toc212648474"/>
      <w:bookmarkStart w:id="3035" w:name="_Toc54161856"/>
      <w:bookmarkStart w:id="3036" w:name="_Toc53987794"/>
      <w:bookmarkStart w:id="3037" w:name="_Toc77611246"/>
      <w:bookmarkStart w:id="3038" w:name="_Toc77613259"/>
      <w:bookmarkStart w:id="3039" w:name="_Toc137211598"/>
      <w:bookmarkStart w:id="3040" w:name="_Toc212648475"/>
      <w:bookmarkStart w:id="3041" w:name="_Toc531245364"/>
      <w:bookmarkEnd w:id="3023"/>
      <w:bookmarkEnd w:id="3024"/>
      <w:bookmarkEnd w:id="3025"/>
      <w:bookmarkEnd w:id="3026"/>
      <w:bookmarkEnd w:id="3027"/>
      <w:bookmarkEnd w:id="3028"/>
      <w:bookmarkEnd w:id="3029"/>
      <w:bookmarkEnd w:id="3030"/>
      <w:bookmarkEnd w:id="3031"/>
      <w:bookmarkEnd w:id="3032"/>
      <w:bookmarkEnd w:id="3033"/>
      <w:bookmarkEnd w:id="3034"/>
      <w:r w:rsidRPr="003A10EA">
        <w:rPr>
          <w:rFonts w:ascii="Times New Roman" w:hAnsi="Times New Roman" w:cs="Times New Roman"/>
          <w:b/>
          <w:bCs/>
          <w:sz w:val="24"/>
          <w:szCs w:val="24"/>
          <w:lang w:val="x-none" w:eastAsia="x-none"/>
        </w:rPr>
        <w:t>Community Health Assessment</w:t>
      </w:r>
      <w:bookmarkEnd w:id="3035"/>
      <w:bookmarkEnd w:id="3036"/>
      <w:bookmarkEnd w:id="3037"/>
      <w:bookmarkEnd w:id="3038"/>
      <w:bookmarkEnd w:id="3039"/>
      <w:bookmarkEnd w:id="3040"/>
      <w:r w:rsidRPr="003A10EA">
        <w:rPr>
          <w:rFonts w:ascii="Times New Roman" w:hAnsi="Times New Roman" w:cs="Times New Roman"/>
          <w:b/>
          <w:bCs/>
          <w:sz w:val="24"/>
          <w:szCs w:val="24"/>
          <w:lang w:val="x-none" w:eastAsia="x-none"/>
        </w:rPr>
        <w:fldChar w:fldCharType="begin"/>
      </w:r>
      <w:r w:rsidRPr="003A10EA">
        <w:rPr>
          <w:rFonts w:ascii="Times New Roman" w:hAnsi="Times New Roman" w:cs="Times New Roman"/>
          <w:sz w:val="24"/>
          <w:szCs w:val="24"/>
        </w:rPr>
        <w:instrText xml:space="preserve"> TC "</w:instrText>
      </w:r>
      <w:bookmarkStart w:id="3042" w:name="_Toc48900626"/>
      <w:r w:rsidRPr="003A10EA">
        <w:rPr>
          <w:rFonts w:ascii="Times New Roman" w:hAnsi="Times New Roman" w:cs="Times New Roman"/>
          <w:bCs/>
          <w:sz w:val="24"/>
          <w:szCs w:val="24"/>
          <w:lang w:eastAsia="x-none"/>
        </w:rPr>
        <w:instrText xml:space="preserve">6.  </w:instrText>
      </w:r>
      <w:r w:rsidRPr="003A10EA">
        <w:rPr>
          <w:rFonts w:ascii="Times New Roman" w:hAnsi="Times New Roman" w:cs="Times New Roman"/>
          <w:bCs/>
          <w:sz w:val="24"/>
          <w:szCs w:val="24"/>
          <w:lang w:val="x-none" w:eastAsia="x-none"/>
        </w:rPr>
        <w:instrText>Community Health Assessment</w:instrText>
      </w:r>
      <w:bookmarkEnd w:id="3042"/>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val="x-none" w:eastAsia="x-none"/>
        </w:rPr>
        <w:fldChar w:fldCharType="end"/>
      </w:r>
      <w:r w:rsidRPr="003A10EA">
        <w:rPr>
          <w:rFonts w:ascii="Times New Roman" w:hAnsi="Times New Roman" w:cs="Times New Roman"/>
          <w:b/>
          <w:bCs/>
          <w:sz w:val="24"/>
          <w:szCs w:val="24"/>
          <w:lang w:eastAsia="x-none"/>
        </w:rPr>
        <w:t xml:space="preserve"> </w:t>
      </w:r>
    </w:p>
    <w:p w14:paraId="40BF1CBB" w14:textId="2B0E866B" w:rsidR="005765BC" w:rsidRPr="003A10EA" w:rsidRDefault="005765BC" w:rsidP="00265DD1">
      <w:pPr>
        <w:pStyle w:val="ListParagraph"/>
        <w:numPr>
          <w:ilvl w:val="1"/>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Contractor’s CAC shall oversee, with the Collaborative CHA/CHP Partners, the development of the shared Community Health Assessment (CHA)</w:t>
      </w:r>
      <w:r w:rsidRPr="003A10EA">
        <w:rPr>
          <w:rFonts w:ascii="Times New Roman" w:hAnsi="Times New Roman" w:cs="Times New Roman"/>
          <w:sz w:val="24"/>
          <w:szCs w:val="24"/>
          <w:lang w:eastAsia="ja-JP"/>
        </w:rPr>
        <w:t xml:space="preserve"> in accordance with </w:t>
      </w:r>
      <w:r w:rsidRPr="003A10EA">
        <w:rPr>
          <w:rFonts w:ascii="Times New Roman" w:hAnsi="Times New Roman" w:cs="Times New Roman"/>
          <w:sz w:val="24"/>
          <w:szCs w:val="24"/>
        </w:rPr>
        <w:t>OAR 410-141-3730</w:t>
      </w:r>
      <w:r w:rsidR="00733D7A" w:rsidRPr="003A10EA">
        <w:rPr>
          <w:rStyle w:val="FootnoteReference"/>
          <w:rFonts w:ascii="Times New Roman" w:hAnsi="Times New Roman"/>
          <w:sz w:val="24"/>
          <w:szCs w:val="24"/>
        </w:rPr>
        <w:footnoteReference w:id="52"/>
      </w:r>
      <w:r w:rsidRPr="003A10EA">
        <w:rPr>
          <w:rFonts w:ascii="Times New Roman" w:hAnsi="Times New Roman" w:cs="Times New Roman"/>
          <w:sz w:val="24"/>
          <w:szCs w:val="24"/>
        </w:rPr>
        <w:t xml:space="preserve"> and in compliance with ORS 414.575.  The purpose of a CHA is to assess the health status, needs, and assets of, not just Contractor’s Members, but the entire population within Contractor’s Service Area and then use the CHA to create and implement a Community Health Improvement Plan.  </w:t>
      </w:r>
    </w:p>
    <w:p w14:paraId="7EBE0A6C" w14:textId="5A4E7CC8" w:rsidR="005765BC" w:rsidRPr="003A10EA" w:rsidRDefault="41EAF2A5" w:rsidP="00265DD1">
      <w:pPr>
        <w:pStyle w:val="ListParagraph"/>
        <w:numPr>
          <w:ilvl w:val="1"/>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Pursuant to ORS</w:t>
      </w:r>
      <w:r w:rsidR="290E8A6F" w:rsidRPr="003A10EA">
        <w:rPr>
          <w:rFonts w:ascii="Times New Roman" w:hAnsi="Times New Roman" w:cs="Times New Roman"/>
          <w:sz w:val="24"/>
          <w:szCs w:val="24"/>
        </w:rPr>
        <w:t xml:space="preserve"> 414.577, as amended by Section 2 of Enrolled House Bill 2208 (2025), to </w:t>
      </w:r>
      <w:r w:rsidR="5B9D72C9" w:rsidRPr="003A10EA">
        <w:rPr>
          <w:rFonts w:ascii="Times New Roman" w:hAnsi="Times New Roman" w:cs="Times New Roman"/>
          <w:sz w:val="24"/>
          <w:szCs w:val="24"/>
        </w:rPr>
        <w:t xml:space="preserve">the extent Contractor shares all or part of a Service Area, Contractor shall develop a shared CHA with all of the following organizations and entities: local public health authorities, </w:t>
      </w:r>
      <w:r w:rsidR="2F24E5A8" w:rsidRPr="003A10EA">
        <w:rPr>
          <w:rFonts w:ascii="Times New Roman" w:hAnsi="Times New Roman" w:cs="Times New Roman"/>
          <w:sz w:val="24"/>
          <w:szCs w:val="24"/>
        </w:rPr>
        <w:t>C</w:t>
      </w:r>
      <w:r w:rsidR="79D0F07D" w:rsidRPr="003A10EA">
        <w:rPr>
          <w:rFonts w:ascii="Times New Roman" w:hAnsi="Times New Roman" w:cs="Times New Roman"/>
          <w:sz w:val="24"/>
          <w:szCs w:val="24"/>
        </w:rPr>
        <w:t xml:space="preserve">ommunity </w:t>
      </w:r>
      <w:r w:rsidR="2F24E5A8" w:rsidRPr="003A10EA">
        <w:rPr>
          <w:rFonts w:ascii="Times New Roman" w:hAnsi="Times New Roman" w:cs="Times New Roman"/>
          <w:sz w:val="24"/>
          <w:szCs w:val="24"/>
        </w:rPr>
        <w:t>M</w:t>
      </w:r>
      <w:r w:rsidR="79D0F07D" w:rsidRPr="003A10EA">
        <w:rPr>
          <w:rFonts w:ascii="Times New Roman" w:hAnsi="Times New Roman" w:cs="Times New Roman"/>
          <w:sz w:val="24"/>
          <w:szCs w:val="24"/>
        </w:rPr>
        <w:t xml:space="preserve">ental </w:t>
      </w:r>
      <w:r w:rsidR="2F24E5A8" w:rsidRPr="003A10EA">
        <w:rPr>
          <w:rFonts w:ascii="Times New Roman" w:hAnsi="Times New Roman" w:cs="Times New Roman"/>
          <w:sz w:val="24"/>
          <w:szCs w:val="24"/>
        </w:rPr>
        <w:t>H</w:t>
      </w:r>
      <w:r w:rsidR="79D0F07D" w:rsidRPr="003A10EA">
        <w:rPr>
          <w:rFonts w:ascii="Times New Roman" w:hAnsi="Times New Roman" w:cs="Times New Roman"/>
          <w:sz w:val="24"/>
          <w:szCs w:val="24"/>
        </w:rPr>
        <w:t xml:space="preserve">ealth </w:t>
      </w:r>
      <w:r w:rsidR="2F24E5A8" w:rsidRPr="003A10EA">
        <w:rPr>
          <w:rFonts w:ascii="Times New Roman" w:hAnsi="Times New Roman" w:cs="Times New Roman"/>
          <w:sz w:val="24"/>
          <w:szCs w:val="24"/>
        </w:rPr>
        <w:t>P</w:t>
      </w:r>
      <w:r w:rsidR="79D0F07D" w:rsidRPr="003A10EA">
        <w:rPr>
          <w:rFonts w:ascii="Times New Roman" w:hAnsi="Times New Roman" w:cs="Times New Roman"/>
          <w:sz w:val="24"/>
          <w:szCs w:val="24"/>
        </w:rPr>
        <w:t xml:space="preserve">rograms, </w:t>
      </w:r>
      <w:r w:rsidR="2F24E5A8" w:rsidRPr="003A10EA">
        <w:rPr>
          <w:rFonts w:ascii="Times New Roman" w:hAnsi="Times New Roman" w:cs="Times New Roman"/>
          <w:sz w:val="24"/>
          <w:szCs w:val="24"/>
        </w:rPr>
        <w:t>L</w:t>
      </w:r>
      <w:r w:rsidR="79D0F07D" w:rsidRPr="003A10EA">
        <w:rPr>
          <w:rFonts w:ascii="Times New Roman" w:hAnsi="Times New Roman" w:cs="Times New Roman"/>
          <w:sz w:val="24"/>
          <w:szCs w:val="24"/>
        </w:rPr>
        <w:t xml:space="preserve">ocal </w:t>
      </w:r>
      <w:r w:rsidR="2F24E5A8" w:rsidRPr="003A10EA">
        <w:rPr>
          <w:rFonts w:ascii="Times New Roman" w:hAnsi="Times New Roman" w:cs="Times New Roman"/>
          <w:sz w:val="24"/>
          <w:szCs w:val="24"/>
        </w:rPr>
        <w:t>P</w:t>
      </w:r>
      <w:r w:rsidR="79D0F07D" w:rsidRPr="003A10EA">
        <w:rPr>
          <w:rFonts w:ascii="Times New Roman" w:hAnsi="Times New Roman" w:cs="Times New Roman"/>
          <w:sz w:val="24"/>
          <w:szCs w:val="24"/>
        </w:rPr>
        <w:t xml:space="preserve">lanning </w:t>
      </w:r>
      <w:r w:rsidR="2F24E5A8" w:rsidRPr="003A10EA">
        <w:rPr>
          <w:rFonts w:ascii="Times New Roman" w:hAnsi="Times New Roman" w:cs="Times New Roman"/>
          <w:sz w:val="24"/>
          <w:szCs w:val="24"/>
        </w:rPr>
        <w:t>C</w:t>
      </w:r>
      <w:r w:rsidR="79D0F07D" w:rsidRPr="003A10EA">
        <w:rPr>
          <w:rFonts w:ascii="Times New Roman" w:hAnsi="Times New Roman" w:cs="Times New Roman"/>
          <w:sz w:val="24"/>
          <w:szCs w:val="24"/>
        </w:rPr>
        <w:t>ommittees</w:t>
      </w:r>
      <w:r w:rsidR="24005860" w:rsidRPr="003A10EA">
        <w:rPr>
          <w:rFonts w:ascii="Times New Roman" w:hAnsi="Times New Roman" w:cs="Times New Roman"/>
          <w:sz w:val="24"/>
          <w:szCs w:val="24"/>
        </w:rPr>
        <w:t xml:space="preserve">, </w:t>
      </w:r>
      <w:r w:rsidR="5B9D72C9" w:rsidRPr="003A10EA">
        <w:rPr>
          <w:rFonts w:ascii="Times New Roman" w:hAnsi="Times New Roman" w:cs="Times New Roman"/>
          <w:sz w:val="24"/>
          <w:szCs w:val="24"/>
        </w:rPr>
        <w:t xml:space="preserve">Hospitals, other CCOs, and, if a </w:t>
      </w:r>
      <w:r w:rsidR="4654E160" w:rsidRPr="003A10EA">
        <w:rPr>
          <w:rFonts w:ascii="Times New Roman" w:hAnsi="Times New Roman" w:cs="Times New Roman"/>
          <w:sz w:val="24"/>
          <w:szCs w:val="24"/>
        </w:rPr>
        <w:t xml:space="preserve">Federally Recognized </w:t>
      </w:r>
      <w:r w:rsidR="5B9D72C9" w:rsidRPr="003A10EA">
        <w:rPr>
          <w:rFonts w:ascii="Times New Roman" w:hAnsi="Times New Roman" w:cs="Times New Roman"/>
          <w:sz w:val="24"/>
          <w:szCs w:val="24"/>
        </w:rPr>
        <w:t xml:space="preserve">Tribe has already developed or will develop their own CHA or CHP, Contractor shall invite the Tribe to participate in the shared CHA and CHP.  These entities will be referred to as the Collaborative CHA/CHP Partners.  This collaboration shall be documented in the CHA and CHP documents, inclusive of CHP progress reports. </w:t>
      </w:r>
    </w:p>
    <w:p w14:paraId="5BA2BEEE" w14:textId="77777777" w:rsidR="005765BC" w:rsidRPr="003A10EA" w:rsidRDefault="005765BC" w:rsidP="00265DD1">
      <w:pPr>
        <w:pStyle w:val="ListParagraph"/>
        <w:numPr>
          <w:ilvl w:val="1"/>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in creating and maintaining its shared CHA with the Collaborative CHA/CHP Partners, must do all of the following:</w:t>
      </w:r>
    </w:p>
    <w:p w14:paraId="0D83874E" w14:textId="702813A7" w:rsidR="005765BC" w:rsidRPr="003A10EA" w:rsidRDefault="005765BC" w:rsidP="00265DD1">
      <w:pPr>
        <w:pStyle w:val="ListParagraph"/>
        <w:numPr>
          <w:ilvl w:val="2"/>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lastRenderedPageBreak/>
        <w:t xml:space="preserve">Meaningfully and systematically engage representatives of local governments, Tribal </w:t>
      </w:r>
      <w:r w:rsidR="006E25CE" w:rsidRPr="003A10EA">
        <w:rPr>
          <w:rFonts w:ascii="Times New Roman" w:hAnsi="Times New Roman" w:cs="Times New Roman"/>
          <w:sz w:val="24"/>
          <w:szCs w:val="24"/>
        </w:rPr>
        <w:t>governments</w:t>
      </w:r>
      <w:r w:rsidRPr="003A10EA">
        <w:rPr>
          <w:rFonts w:ascii="Times New Roman" w:hAnsi="Times New Roman" w:cs="Times New Roman"/>
          <w:sz w:val="24"/>
          <w:szCs w:val="24"/>
        </w:rPr>
        <w:t xml:space="preserve">, community partners and stakeholders, and critical populations to assess the Community health needs and assets of Contractor’s Service Area.  </w:t>
      </w:r>
    </w:p>
    <w:p w14:paraId="04A970B5" w14:textId="4C86DDE9" w:rsidR="005765BC" w:rsidRPr="003A10EA" w:rsidRDefault="005765BC" w:rsidP="00265DD1">
      <w:pPr>
        <w:pStyle w:val="ListParagraph"/>
        <w:numPr>
          <w:ilvl w:val="3"/>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may utilize the community engagement checklist to support meaningful engagement throughout the CHA and CHP process, which is</w:t>
      </w:r>
      <w:r w:rsidR="00FD254B" w:rsidRPr="003A10EA">
        <w:rPr>
          <w:rFonts w:ascii="Times New Roman" w:hAnsi="Times New Roman" w:cs="Times New Roman"/>
          <w:sz w:val="24"/>
          <w:szCs w:val="24"/>
        </w:rPr>
        <w:t xml:space="preserve"> provided and made available by OHA’s Equity &amp; Inclusion Division </w:t>
      </w:r>
      <w:r w:rsidRPr="003A10EA">
        <w:rPr>
          <w:rFonts w:ascii="Times New Roman" w:hAnsi="Times New Roman" w:cs="Times New Roman"/>
          <w:sz w:val="24"/>
          <w:szCs w:val="24"/>
        </w:rPr>
        <w:t xml:space="preserve">at the following URL: </w:t>
      </w:r>
      <w:hyperlink r:id="rId105" w:history="1">
        <w:r w:rsidR="00F91B9E" w:rsidRPr="003A10EA">
          <w:rPr>
            <w:rStyle w:val="Hyperlink"/>
            <w:rFonts w:ascii="Times New Roman" w:hAnsi="Times New Roman" w:cs="Times New Roman"/>
            <w:sz w:val="24"/>
            <w:szCs w:val="24"/>
          </w:rPr>
          <w:t>https://www.oregon.gov/oha/EI/Documents/Community%20Engagement%20Strategies%20Checklist_vOHA_FINAL.pdf</w:t>
        </w:r>
      </w:hyperlink>
      <w:r w:rsidRPr="003A10EA">
        <w:rPr>
          <w:rFonts w:ascii="Times New Roman" w:hAnsi="Times New Roman" w:cs="Times New Roman"/>
          <w:color w:val="0000FF"/>
          <w:sz w:val="24"/>
          <w:szCs w:val="24"/>
        </w:rPr>
        <w:t>.</w:t>
      </w:r>
      <w:r w:rsidRPr="003A10EA">
        <w:rPr>
          <w:rFonts w:ascii="Times New Roman" w:hAnsi="Times New Roman" w:cs="Times New Roman"/>
          <w:sz w:val="24"/>
          <w:szCs w:val="24"/>
        </w:rPr>
        <w:t xml:space="preserve"> </w:t>
      </w:r>
    </w:p>
    <w:p w14:paraId="73558EFE" w14:textId="77777777" w:rsidR="005765BC" w:rsidRPr="003A10EA" w:rsidRDefault="005765BC" w:rsidP="00265DD1">
      <w:pPr>
        <w:pStyle w:val="ListParagraph"/>
        <w:numPr>
          <w:ilvl w:val="3"/>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The entities within Contractor’s Service Areas that must be engaged in the creation of the CHA must include, without limitation:</w:t>
      </w:r>
    </w:p>
    <w:p w14:paraId="345B8BCD" w14:textId="77777777" w:rsidR="005765BC" w:rsidRPr="003A10EA" w:rsidRDefault="005765BC" w:rsidP="00265DD1">
      <w:pPr>
        <w:pStyle w:val="ListParagraph"/>
        <w:numPr>
          <w:ilvl w:val="4"/>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County and city government representatives, </w:t>
      </w:r>
    </w:p>
    <w:p w14:paraId="370F161C" w14:textId="1D3398FF" w:rsidR="005765BC" w:rsidRPr="003A10EA" w:rsidRDefault="005765BC" w:rsidP="00265DD1">
      <w:pPr>
        <w:pStyle w:val="ListParagraph"/>
        <w:numPr>
          <w:ilvl w:val="4"/>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Federally </w:t>
      </w:r>
      <w:r w:rsidR="0075204A" w:rsidRPr="003A10EA">
        <w:rPr>
          <w:rFonts w:ascii="Times New Roman" w:hAnsi="Times New Roman" w:cs="Times New Roman"/>
          <w:sz w:val="24"/>
          <w:szCs w:val="24"/>
        </w:rPr>
        <w:t xml:space="preserve">Recognized </w:t>
      </w:r>
      <w:r w:rsidRPr="003A10EA">
        <w:rPr>
          <w:rFonts w:ascii="Times New Roman" w:hAnsi="Times New Roman" w:cs="Times New Roman"/>
          <w:sz w:val="24"/>
          <w:szCs w:val="24"/>
        </w:rPr>
        <w:t>Tribes (if not already collaborating on a shared CHA),</w:t>
      </w:r>
    </w:p>
    <w:p w14:paraId="58CFF375" w14:textId="77777777" w:rsidR="005765BC" w:rsidRPr="003A10EA" w:rsidRDefault="005765BC" w:rsidP="00265DD1">
      <w:pPr>
        <w:pStyle w:val="ListParagraph"/>
        <w:numPr>
          <w:ilvl w:val="4"/>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SDOH-E Partners,</w:t>
      </w:r>
    </w:p>
    <w:p w14:paraId="3CBBADB0" w14:textId="7D9508AD" w:rsidR="005765BC" w:rsidRPr="003A10EA" w:rsidRDefault="5B9D72C9" w:rsidP="00265DD1">
      <w:pPr>
        <w:pStyle w:val="ListParagraph"/>
        <w:numPr>
          <w:ilvl w:val="4"/>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Local </w:t>
      </w:r>
      <w:r w:rsidR="12D59A2E" w:rsidRPr="003A10EA">
        <w:rPr>
          <w:rFonts w:ascii="Times New Roman" w:hAnsi="Times New Roman" w:cs="Times New Roman"/>
          <w:sz w:val="24"/>
          <w:szCs w:val="24"/>
        </w:rPr>
        <w:t xml:space="preserve">Mental Health Authorities </w:t>
      </w:r>
      <w:r w:rsidRPr="003A10EA">
        <w:rPr>
          <w:rFonts w:ascii="Times New Roman" w:hAnsi="Times New Roman" w:cs="Times New Roman"/>
          <w:sz w:val="24"/>
          <w:szCs w:val="24"/>
        </w:rPr>
        <w:t xml:space="preserve">and </w:t>
      </w:r>
      <w:r w:rsidR="2F24E5A8" w:rsidRPr="003A10EA">
        <w:rPr>
          <w:rFonts w:ascii="Times New Roman" w:hAnsi="Times New Roman" w:cs="Times New Roman"/>
          <w:sz w:val="24"/>
          <w:szCs w:val="24"/>
        </w:rPr>
        <w:t>Community Mental Health Programs</w:t>
      </w:r>
      <w:r w:rsidRPr="003A10EA">
        <w:rPr>
          <w:rFonts w:ascii="Times New Roman" w:hAnsi="Times New Roman" w:cs="Times New Roman"/>
          <w:sz w:val="24"/>
          <w:szCs w:val="24"/>
        </w:rPr>
        <w:t>,</w:t>
      </w:r>
    </w:p>
    <w:p w14:paraId="07031F25" w14:textId="77777777" w:rsidR="005765BC" w:rsidRPr="003A10EA" w:rsidRDefault="005765BC" w:rsidP="00265DD1">
      <w:pPr>
        <w:pStyle w:val="ListParagraph"/>
        <w:numPr>
          <w:ilvl w:val="4"/>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Physical, behavioral, Oral Health care Providers;</w:t>
      </w:r>
    </w:p>
    <w:p w14:paraId="1DCE78A1" w14:textId="5A532D01" w:rsidR="005765BC" w:rsidRPr="003A10EA" w:rsidRDefault="005765BC" w:rsidP="00265DD1">
      <w:pPr>
        <w:pStyle w:val="ListParagraph"/>
        <w:numPr>
          <w:ilvl w:val="4"/>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Federally Qualified Health Centers, </w:t>
      </w:r>
    </w:p>
    <w:p w14:paraId="14F67615" w14:textId="77777777" w:rsidR="005765BC" w:rsidRPr="003A10EA" w:rsidRDefault="005765BC" w:rsidP="00265DD1">
      <w:pPr>
        <w:pStyle w:val="ListParagraph"/>
        <w:numPr>
          <w:ilvl w:val="4"/>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Indian Health Care Providers, </w:t>
      </w:r>
    </w:p>
    <w:p w14:paraId="4E1CC2F1" w14:textId="77777777" w:rsidR="005765BC" w:rsidRPr="003A10EA" w:rsidRDefault="005765BC" w:rsidP="00265DD1">
      <w:pPr>
        <w:pStyle w:val="ListParagraph"/>
        <w:numPr>
          <w:ilvl w:val="4"/>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Tribal Liaison </w:t>
      </w:r>
    </w:p>
    <w:p w14:paraId="406F840C" w14:textId="77777777" w:rsidR="005765BC" w:rsidRPr="003A10EA" w:rsidRDefault="005765BC" w:rsidP="00265DD1">
      <w:pPr>
        <w:pStyle w:val="ListParagraph"/>
        <w:numPr>
          <w:ilvl w:val="4"/>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Traditional Health Workers, </w:t>
      </w:r>
    </w:p>
    <w:p w14:paraId="11299ACD" w14:textId="77777777" w:rsidR="005765BC" w:rsidRPr="003A10EA" w:rsidRDefault="005765BC" w:rsidP="00265DD1">
      <w:pPr>
        <w:pStyle w:val="ListParagraph"/>
        <w:numPr>
          <w:ilvl w:val="4"/>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Culturally specific organizations, including Regional Health Equity Coalitions, and</w:t>
      </w:r>
    </w:p>
    <w:p w14:paraId="0424672B" w14:textId="77777777" w:rsidR="005765BC" w:rsidRPr="003A10EA" w:rsidRDefault="005765BC" w:rsidP="00265DD1">
      <w:pPr>
        <w:pStyle w:val="ListParagraph"/>
        <w:numPr>
          <w:ilvl w:val="4"/>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Representatives from populations who are experiencing health inequities.</w:t>
      </w:r>
    </w:p>
    <w:p w14:paraId="0396950C"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Act with transparency; and </w:t>
      </w:r>
    </w:p>
    <w:p w14:paraId="3D3C7249" w14:textId="3E6340B0" w:rsidR="005765BC" w:rsidRPr="003A10EA" w:rsidRDefault="005765BC" w:rsidP="00265DD1">
      <w:pPr>
        <w:pStyle w:val="ListParagraph"/>
        <w:numPr>
          <w:ilvl w:val="2"/>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Utilize Guidance Documents and other resources provided by OHA to plan, develop, and draft its CHA.  Such Guidance Documents and other resources are found at: </w:t>
      </w:r>
      <w:r w:rsidRPr="003A10EA">
        <w:rPr>
          <w:rStyle w:val="Hyperlink"/>
          <w:rFonts w:ascii="Times New Roman" w:hAnsi="Times New Roman" w:cs="Times New Roman"/>
          <w:sz w:val="24"/>
          <w:szCs w:val="24"/>
        </w:rPr>
        <w:t>https://www.oregon.gov/oha/HPA/dsi-tc/Pages/chachp-technical-assistance.aspx.</w:t>
      </w:r>
    </w:p>
    <w:p w14:paraId="52F94178" w14:textId="77777777" w:rsidR="005765BC" w:rsidRPr="003A10EA" w:rsidRDefault="005765BC" w:rsidP="00265DD1">
      <w:pPr>
        <w:pStyle w:val="ListParagraph"/>
        <w:numPr>
          <w:ilvl w:val="1"/>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Contractor’s shared CHA must comply, at a minimum, with all of the following requirements:</w:t>
      </w:r>
    </w:p>
    <w:p w14:paraId="3F518876"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Identify the demographics of all of the Communities served within Contractor’s Service Area, including race, ethnicity, languages spoken, disabilities, age, sex, gender identity, sexual orientation, and other applicable identifying factors, and must work with community organizations and available data sources to obtain information on gender identity and sexual orientation; </w:t>
      </w:r>
    </w:p>
    <w:p w14:paraId="35ECF7FA"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Identify and describe the health status, needs, and assets of all the Communities within Contractor’s Service Area;</w:t>
      </w:r>
    </w:p>
    <w:p w14:paraId="5EF1F4E1"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Identify the health disparities among all of the Communities, including those defined by race, ethnicity, languages spoken, disabilities, age, sex, gender identity, sexual orientation, and other factors within Contractor’s Service Area;</w:t>
      </w:r>
    </w:p>
    <w:p w14:paraId="034C4B63"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lastRenderedPageBreak/>
        <w:t>Determine and identify factors that contribute to health disparities among, all of the Communities served within Contractor’s Service Area;</w:t>
      </w:r>
    </w:p>
    <w:p w14:paraId="20F4BACE"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Include findings on health indicators, including the leading causes of chronic disease, injury and death within Contractor’s Service Area;</w:t>
      </w:r>
    </w:p>
    <w:p w14:paraId="67AF4043"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Include findings on SDOH-E indicators across the four key SDOH-E domains (economic stability, education, </w:t>
      </w:r>
      <w:bookmarkStart w:id="3043" w:name="_Hlk9950118"/>
      <w:r w:rsidRPr="003A10EA">
        <w:rPr>
          <w:rFonts w:ascii="Times New Roman" w:hAnsi="Times New Roman" w:cs="Times New Roman"/>
          <w:sz w:val="24"/>
          <w:szCs w:val="24"/>
        </w:rPr>
        <w:t xml:space="preserve">neighborhood </w:t>
      </w:r>
      <w:bookmarkEnd w:id="3043"/>
      <w:r w:rsidRPr="003A10EA">
        <w:rPr>
          <w:rFonts w:ascii="Times New Roman" w:hAnsi="Times New Roman" w:cs="Times New Roman"/>
          <w:sz w:val="24"/>
          <w:szCs w:val="24"/>
        </w:rPr>
        <w:t>and built environment, social and community health).</w:t>
      </w:r>
    </w:p>
    <w:p w14:paraId="49412980"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Identify assets and resources that can be utilized to improve the health of the all of the Communities served within Contractor’s Service Area; </w:t>
      </w:r>
    </w:p>
    <w:p w14:paraId="63E1E133"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rPr>
      </w:pPr>
      <w:r w:rsidRPr="003A10EA">
        <w:rPr>
          <w:rFonts w:ascii="Times New Roman" w:hAnsi="Times New Roman" w:cs="Times New Roman"/>
          <w:bCs/>
          <w:sz w:val="24"/>
          <w:szCs w:val="24"/>
          <w:lang w:eastAsia="ja-JP"/>
        </w:rPr>
        <w:t xml:space="preserve">Identify the existence of programs that </w:t>
      </w:r>
      <w:r w:rsidRPr="003A10EA">
        <w:rPr>
          <w:rFonts w:ascii="Times New Roman" w:hAnsi="Times New Roman" w:cs="Times New Roman"/>
          <w:bCs/>
          <w:sz w:val="24"/>
          <w:szCs w:val="24"/>
        </w:rPr>
        <w:t>promot</w:t>
      </w:r>
      <w:r w:rsidRPr="003A10EA">
        <w:rPr>
          <w:rFonts w:ascii="Times New Roman" w:hAnsi="Times New Roman" w:cs="Times New Roman"/>
          <w:bCs/>
          <w:sz w:val="24"/>
          <w:szCs w:val="24"/>
          <w:lang w:eastAsia="ja-JP"/>
        </w:rPr>
        <w:t>e</w:t>
      </w:r>
      <w:r w:rsidRPr="003A10EA">
        <w:rPr>
          <w:rFonts w:ascii="Times New Roman" w:hAnsi="Times New Roman" w:cs="Times New Roman"/>
          <w:bCs/>
          <w:sz w:val="24"/>
          <w:szCs w:val="24"/>
        </w:rPr>
        <w:t xml:space="preserve"> </w:t>
      </w:r>
      <w:r w:rsidRPr="003A10EA">
        <w:rPr>
          <w:rFonts w:ascii="Times New Roman" w:hAnsi="Times New Roman" w:cs="Times New Roman"/>
          <w:bCs/>
          <w:sz w:val="24"/>
          <w:szCs w:val="24"/>
          <w:lang w:eastAsia="ja-JP"/>
        </w:rPr>
        <w:t xml:space="preserve">the </w:t>
      </w:r>
      <w:r w:rsidRPr="003A10EA">
        <w:rPr>
          <w:rFonts w:ascii="Times New Roman" w:hAnsi="Times New Roman" w:cs="Times New Roman"/>
          <w:bCs/>
          <w:sz w:val="24"/>
          <w:szCs w:val="24"/>
        </w:rPr>
        <w:t>health and treatment of</w:t>
      </w:r>
      <w:r w:rsidRPr="003A10EA">
        <w:rPr>
          <w:rFonts w:ascii="Times New Roman" w:hAnsi="Times New Roman" w:cs="Times New Roman"/>
          <w:bCs/>
          <w:sz w:val="24"/>
          <w:szCs w:val="24"/>
          <w:lang w:eastAsia="ja-JP"/>
        </w:rPr>
        <w:t xml:space="preserve"> children and adolescents within Contractor’s Service Area, including any treatment </w:t>
      </w:r>
      <w:r w:rsidRPr="003A10EA">
        <w:rPr>
          <w:rFonts w:ascii="Times New Roman" w:hAnsi="Times New Roman" w:cs="Times New Roman"/>
          <w:bCs/>
          <w:sz w:val="24"/>
          <w:szCs w:val="24"/>
        </w:rPr>
        <w:t>prevention</w:t>
      </w:r>
      <w:r w:rsidRPr="003A10EA">
        <w:rPr>
          <w:rFonts w:ascii="Times New Roman" w:hAnsi="Times New Roman" w:cs="Times New Roman"/>
          <w:bCs/>
          <w:sz w:val="24"/>
          <w:szCs w:val="24"/>
          <w:lang w:eastAsia="ja-JP"/>
        </w:rPr>
        <w:t xml:space="preserve"> </w:t>
      </w:r>
      <w:r w:rsidRPr="003A10EA">
        <w:rPr>
          <w:rFonts w:ascii="Times New Roman" w:hAnsi="Times New Roman" w:cs="Times New Roman"/>
          <w:bCs/>
          <w:sz w:val="24"/>
          <w:szCs w:val="24"/>
        </w:rPr>
        <w:t xml:space="preserve">and </w:t>
      </w:r>
      <w:r w:rsidRPr="003A10EA">
        <w:rPr>
          <w:rFonts w:ascii="Times New Roman" w:hAnsi="Times New Roman" w:cs="Times New Roman"/>
          <w:bCs/>
          <w:sz w:val="24"/>
          <w:szCs w:val="24"/>
          <w:lang w:eastAsia="ja-JP"/>
        </w:rPr>
        <w:t>E</w:t>
      </w:r>
      <w:r w:rsidRPr="003A10EA">
        <w:rPr>
          <w:rFonts w:ascii="Times New Roman" w:hAnsi="Times New Roman" w:cs="Times New Roman"/>
          <w:bCs/>
          <w:sz w:val="24"/>
          <w:szCs w:val="24"/>
        </w:rPr>
        <w:t xml:space="preserve">arly </w:t>
      </w:r>
      <w:r w:rsidRPr="003A10EA">
        <w:rPr>
          <w:rFonts w:ascii="Times New Roman" w:hAnsi="Times New Roman" w:cs="Times New Roman"/>
          <w:bCs/>
          <w:sz w:val="24"/>
          <w:szCs w:val="24"/>
          <w:lang w:eastAsia="ja-JP"/>
        </w:rPr>
        <w:t>I</w:t>
      </w:r>
      <w:r w:rsidRPr="003A10EA">
        <w:rPr>
          <w:rFonts w:ascii="Times New Roman" w:hAnsi="Times New Roman" w:cs="Times New Roman"/>
          <w:bCs/>
          <w:sz w:val="24"/>
          <w:szCs w:val="24"/>
        </w:rPr>
        <w:t xml:space="preserve">ntervention </w:t>
      </w:r>
      <w:r w:rsidRPr="003A10EA">
        <w:rPr>
          <w:rFonts w:ascii="Times New Roman" w:hAnsi="Times New Roman" w:cs="Times New Roman"/>
          <w:bCs/>
          <w:sz w:val="24"/>
          <w:szCs w:val="24"/>
          <w:lang w:eastAsia="ja-JP"/>
        </w:rPr>
        <w:t xml:space="preserve">programs, and analyze the sufficiency and effectiveness of any such programs; </w:t>
      </w:r>
    </w:p>
    <w:p w14:paraId="6B89493A"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Identify and analyze whether existing funding sources are sufficient to address the health needs of children and adolescents within Contractor’s Service Area; and</w:t>
      </w:r>
    </w:p>
    <w:p w14:paraId="0CCB1EE6"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Include an evaluation of existing school-based health resources, including School Based Health Center, school nurses, and electronic medical records systems, and an analysis of whether such systems are capable of meeting the specific pediatric and adolescent health care needs within Contractor’s Service Area.</w:t>
      </w:r>
    </w:p>
    <w:p w14:paraId="676D1586"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Identify areas of improvement; and</w:t>
      </w:r>
    </w:p>
    <w:p w14:paraId="5EDFA9D1"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Document the persons, organizations, and entities with whom Contractor collaborated in creating the CHA, which persons, organizations, and entities must include those identified in Paras. b and c above of this Sec. 6, Ex. K.</w:t>
      </w:r>
    </w:p>
    <w:p w14:paraId="4582A598" w14:textId="77777777" w:rsidR="005765BC" w:rsidRPr="003A10EA" w:rsidRDefault="005765BC" w:rsidP="00265DD1">
      <w:pPr>
        <w:pStyle w:val="ListParagraph"/>
        <w:numPr>
          <w:ilvl w:val="1"/>
          <w:numId w:val="64"/>
        </w:numPr>
        <w:contextualSpacing w:val="0"/>
        <w:rPr>
          <w:rFonts w:ascii="Times New Roman" w:hAnsi="Times New Roman" w:cs="Times New Roman"/>
          <w:sz w:val="24"/>
          <w:szCs w:val="24"/>
        </w:rPr>
      </w:pPr>
      <w:bookmarkStart w:id="3044" w:name="_Hlk9969629"/>
      <w:r w:rsidRPr="003A10EA">
        <w:rPr>
          <w:rFonts w:ascii="Times New Roman" w:hAnsi="Times New Roman" w:cs="Times New Roman"/>
          <w:sz w:val="24"/>
          <w:szCs w:val="24"/>
        </w:rPr>
        <w:t>Contractor’s CHA may, but is not required, to include the following:</w:t>
      </w:r>
    </w:p>
    <w:p w14:paraId="40179CEC"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Consider any findings on the health needs of the Communities served within Contractor’s Service Area which have been found through other Community health assessments or similar assessments conducted within Contractor’s Service Area, including those that may have been conducted by Community partners and other organizations; </w:t>
      </w:r>
    </w:p>
    <w:bookmarkEnd w:id="3044"/>
    <w:p w14:paraId="64EBE85E" w14:textId="77777777" w:rsidR="005765BC" w:rsidRPr="003A10EA" w:rsidRDefault="005765BC" w:rsidP="00265DD1">
      <w:pPr>
        <w:pStyle w:val="ListParagraph"/>
        <w:numPr>
          <w:ilvl w:val="1"/>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Prior to finalizing, Contractor shall provide a draft of its CHA to the IHCPs who participated in its development and drafting and allow such IHCPs to review and provide feedback thereto.  The feedback provided by the IHCPs must, to the extent it is based on findings made by the IHCPs and others who participated in the development of the CHA, be incorporated into the CHA before finalizing and providing it to OHA for review and approval.</w:t>
      </w:r>
    </w:p>
    <w:p w14:paraId="493E47CC" w14:textId="77777777" w:rsidR="005765BC" w:rsidRPr="003A10EA" w:rsidRDefault="005765BC" w:rsidP="00265DD1">
      <w:pPr>
        <w:pStyle w:val="ListParagraph"/>
        <w:numPr>
          <w:ilvl w:val="1"/>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Utilizing the results of its CHA and other reliable data, Contractor, with its CAC, shall develop baseline data on health disparities within Contractor’s Service Area.  Contractor may seek guidance from OHA’s Equity and Inclusion Division in developing its baseline data.</w:t>
      </w:r>
    </w:p>
    <w:p w14:paraId="5B01456A" w14:textId="44605D7C" w:rsidR="007A6DB2" w:rsidRPr="003A10EA" w:rsidRDefault="005765BC" w:rsidP="007A6DB2">
      <w:pPr>
        <w:pStyle w:val="ListParagraph"/>
        <w:numPr>
          <w:ilvl w:val="1"/>
          <w:numId w:val="64"/>
        </w:numPr>
        <w:rPr>
          <w:rFonts w:ascii="Times New Roman" w:hAnsi="Times New Roman" w:cs="Times New Roman"/>
          <w:sz w:val="24"/>
          <w:szCs w:val="24"/>
        </w:rPr>
      </w:pPr>
      <w:r w:rsidRPr="003A10EA">
        <w:rPr>
          <w:rFonts w:ascii="Times New Roman" w:hAnsi="Times New Roman" w:cs="Times New Roman"/>
          <w:sz w:val="24"/>
          <w:szCs w:val="24"/>
        </w:rPr>
        <w:t xml:space="preserve">Pursuant to OAR 410-141-3730, Contractor shall update its CHA every five years; however, nothing in this Contract precludes Contractor from updating the CHA more frequently. </w:t>
      </w:r>
      <w:r w:rsidR="00EA1F0C" w:rsidRPr="003A10EA">
        <w:rPr>
          <w:rFonts w:ascii="Times New Roman" w:hAnsi="Times New Roman" w:cs="Times New Roman"/>
          <w:sz w:val="24"/>
          <w:szCs w:val="24"/>
        </w:rPr>
        <w:t xml:space="preserve">By </w:t>
      </w:r>
      <w:r w:rsidRPr="003A10EA">
        <w:rPr>
          <w:rFonts w:ascii="Times New Roman" w:hAnsi="Times New Roman" w:cs="Times New Roman"/>
          <w:sz w:val="24"/>
          <w:szCs w:val="24"/>
        </w:rPr>
        <w:t xml:space="preserve">December 31 of the Contract Year in which the </w:t>
      </w:r>
      <w:r w:rsidR="00E020AA" w:rsidRPr="003A10EA">
        <w:rPr>
          <w:rFonts w:ascii="Times New Roman" w:hAnsi="Times New Roman" w:cs="Times New Roman"/>
          <w:sz w:val="24"/>
          <w:szCs w:val="24"/>
        </w:rPr>
        <w:t xml:space="preserve">updated </w:t>
      </w:r>
      <w:r w:rsidRPr="003A10EA">
        <w:rPr>
          <w:rFonts w:ascii="Times New Roman" w:hAnsi="Times New Roman" w:cs="Times New Roman"/>
          <w:sz w:val="24"/>
          <w:szCs w:val="24"/>
        </w:rPr>
        <w:t xml:space="preserve">CHA </w:t>
      </w:r>
      <w:r w:rsidR="004216F2" w:rsidRPr="003A10EA">
        <w:rPr>
          <w:rFonts w:ascii="Times New Roman" w:hAnsi="Times New Roman" w:cs="Times New Roman"/>
          <w:sz w:val="24"/>
          <w:szCs w:val="24"/>
        </w:rPr>
        <w:t xml:space="preserve">is </w:t>
      </w:r>
      <w:r w:rsidRPr="003A10EA">
        <w:rPr>
          <w:rFonts w:ascii="Times New Roman" w:hAnsi="Times New Roman" w:cs="Times New Roman"/>
          <w:sz w:val="24"/>
          <w:szCs w:val="24"/>
        </w:rPr>
        <w:t>completed</w:t>
      </w:r>
      <w:r w:rsidR="00EA1F0C" w:rsidRPr="003A10EA">
        <w:rPr>
          <w:rFonts w:ascii="Times New Roman" w:hAnsi="Times New Roman" w:cs="Times New Roman"/>
          <w:sz w:val="24"/>
          <w:szCs w:val="24"/>
        </w:rPr>
        <w:t xml:space="preserve">, Contractor shall submit to OHA, via Administrative Notice, an Attestation stating that its </w:t>
      </w:r>
      <w:r w:rsidR="000E6EC3" w:rsidRPr="003A10EA">
        <w:rPr>
          <w:rFonts w:ascii="Times New Roman" w:hAnsi="Times New Roman" w:cs="Times New Roman"/>
          <w:sz w:val="24"/>
          <w:szCs w:val="24"/>
        </w:rPr>
        <w:t xml:space="preserve">updated </w:t>
      </w:r>
      <w:r w:rsidR="00EA1F0C" w:rsidRPr="003A10EA">
        <w:rPr>
          <w:rFonts w:ascii="Times New Roman" w:hAnsi="Times New Roman" w:cs="Times New Roman"/>
          <w:sz w:val="24"/>
          <w:szCs w:val="24"/>
        </w:rPr>
        <w:t xml:space="preserve">CHA meets the requirements specified in the document identifying the CHA content requirements. Contractor shall provide to OHA, via Administrative Notice, the </w:t>
      </w:r>
      <w:r w:rsidR="00E020AA" w:rsidRPr="003A10EA">
        <w:rPr>
          <w:rFonts w:ascii="Times New Roman" w:hAnsi="Times New Roman" w:cs="Times New Roman"/>
          <w:sz w:val="24"/>
          <w:szCs w:val="24"/>
        </w:rPr>
        <w:t>updated CHA</w:t>
      </w:r>
      <w:r w:rsidR="00EA1F0C" w:rsidRPr="003A10EA">
        <w:rPr>
          <w:rFonts w:ascii="Times New Roman" w:hAnsi="Times New Roman" w:cs="Times New Roman"/>
          <w:sz w:val="24"/>
          <w:szCs w:val="24"/>
        </w:rPr>
        <w:t xml:space="preserve"> that </w:t>
      </w:r>
      <w:r w:rsidR="00E020AA" w:rsidRPr="003A10EA">
        <w:rPr>
          <w:rFonts w:ascii="Times New Roman" w:hAnsi="Times New Roman" w:cs="Times New Roman"/>
          <w:sz w:val="24"/>
          <w:szCs w:val="24"/>
        </w:rPr>
        <w:t>is</w:t>
      </w:r>
      <w:r w:rsidR="00EA1F0C" w:rsidRPr="003A10EA">
        <w:rPr>
          <w:rFonts w:ascii="Times New Roman" w:hAnsi="Times New Roman" w:cs="Times New Roman"/>
          <w:sz w:val="24"/>
          <w:szCs w:val="24"/>
        </w:rPr>
        <w:t xml:space="preserve"> the basis of its Attestation within five (5) Business Days of request by OHA. </w:t>
      </w:r>
      <w:r w:rsidR="005172BD" w:rsidRPr="003A10EA">
        <w:rPr>
          <w:rFonts w:ascii="Times New Roman" w:hAnsi="Times New Roman" w:cs="Times New Roman"/>
          <w:sz w:val="24"/>
          <w:szCs w:val="24"/>
        </w:rPr>
        <w:t xml:space="preserve">Without limiting any other rights and remedies OHA may have under this Contract, </w:t>
      </w:r>
      <w:r w:rsidR="00EA1F0C" w:rsidRPr="003A10EA">
        <w:rPr>
          <w:rFonts w:ascii="Times New Roman" w:hAnsi="Times New Roman" w:cs="Times New Roman"/>
          <w:sz w:val="24"/>
          <w:szCs w:val="24"/>
        </w:rPr>
        <w:t>OHA has the right</w:t>
      </w:r>
      <w:r w:rsidR="005172BD" w:rsidRPr="003A10EA">
        <w:rPr>
          <w:rFonts w:ascii="Times New Roman" w:hAnsi="Times New Roman" w:cs="Times New Roman"/>
          <w:sz w:val="24"/>
          <w:szCs w:val="24"/>
        </w:rPr>
        <w:t xml:space="preserve">, in accordance with Ex. B, </w:t>
      </w:r>
      <w:r w:rsidR="005172BD" w:rsidRPr="003A10EA">
        <w:rPr>
          <w:rFonts w:ascii="Times New Roman" w:hAnsi="Times New Roman" w:cs="Times New Roman"/>
          <w:sz w:val="24"/>
          <w:szCs w:val="24"/>
        </w:rPr>
        <w:lastRenderedPageBreak/>
        <w:t>Part 9,</w:t>
      </w:r>
      <w:r w:rsidR="00EA1F0C" w:rsidRPr="003A10EA">
        <w:rPr>
          <w:rFonts w:ascii="Times New Roman" w:hAnsi="Times New Roman" w:cs="Times New Roman"/>
          <w:sz w:val="24"/>
          <w:szCs w:val="24"/>
        </w:rPr>
        <w:t xml:space="preserve"> to impose one or more Sanctions if it determines that Contractor’s Attestation is false.</w:t>
      </w:r>
      <w:r w:rsidRPr="003A10EA">
        <w:rPr>
          <w:rFonts w:ascii="Times New Roman" w:hAnsi="Times New Roman" w:cs="Times New Roman"/>
          <w:sz w:val="24"/>
          <w:szCs w:val="24"/>
        </w:rPr>
        <w:t xml:space="preserve"> </w:t>
      </w:r>
      <w:r w:rsidR="00DA6323" w:rsidRPr="003A10EA">
        <w:rPr>
          <w:rFonts w:ascii="Times New Roman" w:hAnsi="Times New Roman" w:cs="Times New Roman"/>
          <w:sz w:val="24"/>
          <w:szCs w:val="24"/>
        </w:rPr>
        <w:t xml:space="preserve">In the event that Contractor’s </w:t>
      </w:r>
      <w:r w:rsidRPr="003A10EA">
        <w:rPr>
          <w:rFonts w:ascii="Times New Roman" w:hAnsi="Times New Roman" w:cs="Times New Roman"/>
          <w:sz w:val="24"/>
          <w:szCs w:val="24"/>
        </w:rPr>
        <w:t xml:space="preserve">updated </w:t>
      </w:r>
      <w:r w:rsidR="007A6DB2" w:rsidRPr="003A10EA">
        <w:rPr>
          <w:rFonts w:ascii="Times New Roman" w:hAnsi="Times New Roman" w:cs="Times New Roman"/>
          <w:sz w:val="24"/>
          <w:szCs w:val="24"/>
        </w:rPr>
        <w:t>Community Health Improvement Plan</w:t>
      </w:r>
      <w:r w:rsidR="00714823" w:rsidRPr="003A10EA">
        <w:rPr>
          <w:rFonts w:ascii="Times New Roman" w:hAnsi="Times New Roman" w:cs="Times New Roman"/>
          <w:sz w:val="24"/>
          <w:szCs w:val="24"/>
        </w:rPr>
        <w:t xml:space="preserve"> (CHP)</w:t>
      </w:r>
    </w:p>
    <w:p w14:paraId="61D09272" w14:textId="570A2969" w:rsidR="005765BC" w:rsidRPr="003A10EA" w:rsidRDefault="00DA6323" w:rsidP="00682C25">
      <w:pPr>
        <w:pStyle w:val="ListParagraph"/>
        <w:ind w:left="1440" w:firstLine="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will be </w:t>
      </w:r>
      <w:r w:rsidR="005765BC" w:rsidRPr="003A10EA">
        <w:rPr>
          <w:rFonts w:ascii="Times New Roman" w:hAnsi="Times New Roman" w:cs="Times New Roman"/>
          <w:sz w:val="24"/>
          <w:szCs w:val="24"/>
        </w:rPr>
        <w:t xml:space="preserve">completed </w:t>
      </w:r>
      <w:r w:rsidR="00EF440E" w:rsidRPr="003A10EA">
        <w:rPr>
          <w:rFonts w:ascii="Times New Roman" w:hAnsi="Times New Roman" w:cs="Times New Roman"/>
          <w:sz w:val="24"/>
          <w:szCs w:val="24"/>
        </w:rPr>
        <w:t>in the year following completion of the updated CHA</w:t>
      </w:r>
      <w:r w:rsidR="005765BC" w:rsidRPr="003A10EA">
        <w:rPr>
          <w:rFonts w:ascii="Times New Roman" w:hAnsi="Times New Roman" w:cs="Times New Roman"/>
          <w:sz w:val="24"/>
          <w:szCs w:val="24"/>
        </w:rPr>
        <w:t xml:space="preserve">, Contractor may </w:t>
      </w:r>
      <w:r w:rsidR="008771F0" w:rsidRPr="003A10EA">
        <w:rPr>
          <w:rFonts w:ascii="Times New Roman" w:hAnsi="Times New Roman" w:cs="Times New Roman"/>
          <w:sz w:val="24"/>
          <w:szCs w:val="24"/>
        </w:rPr>
        <w:t xml:space="preserve">instead </w:t>
      </w:r>
      <w:r w:rsidR="005765BC" w:rsidRPr="003A10EA">
        <w:rPr>
          <w:rFonts w:ascii="Times New Roman" w:hAnsi="Times New Roman" w:cs="Times New Roman"/>
          <w:sz w:val="24"/>
          <w:szCs w:val="24"/>
        </w:rPr>
        <w:t xml:space="preserve">submit </w:t>
      </w:r>
      <w:r w:rsidR="00D97085" w:rsidRPr="003A10EA">
        <w:rPr>
          <w:rFonts w:ascii="Times New Roman" w:hAnsi="Times New Roman" w:cs="Times New Roman"/>
          <w:sz w:val="24"/>
          <w:szCs w:val="24"/>
        </w:rPr>
        <w:t>the aforementioned documents for the update</w:t>
      </w:r>
      <w:r w:rsidR="008771F0" w:rsidRPr="003A10EA">
        <w:rPr>
          <w:rFonts w:ascii="Times New Roman" w:hAnsi="Times New Roman" w:cs="Times New Roman"/>
          <w:sz w:val="24"/>
          <w:szCs w:val="24"/>
        </w:rPr>
        <w:t>d</w:t>
      </w:r>
      <w:r w:rsidR="00D97085" w:rsidRPr="003A10EA">
        <w:rPr>
          <w:rFonts w:ascii="Times New Roman" w:hAnsi="Times New Roman" w:cs="Times New Roman"/>
          <w:sz w:val="24"/>
          <w:szCs w:val="24"/>
        </w:rPr>
        <w:t xml:space="preserve"> CHA </w:t>
      </w:r>
      <w:r w:rsidR="008771F0" w:rsidRPr="003A10EA">
        <w:rPr>
          <w:rFonts w:ascii="Times New Roman" w:hAnsi="Times New Roman" w:cs="Times New Roman"/>
          <w:sz w:val="24"/>
          <w:szCs w:val="24"/>
        </w:rPr>
        <w:t xml:space="preserve">in the following year </w:t>
      </w:r>
      <w:r w:rsidR="005765BC" w:rsidRPr="003A10EA">
        <w:rPr>
          <w:rFonts w:ascii="Times New Roman" w:hAnsi="Times New Roman" w:cs="Times New Roman"/>
          <w:sz w:val="24"/>
          <w:szCs w:val="24"/>
        </w:rPr>
        <w:t xml:space="preserve">with </w:t>
      </w:r>
      <w:r w:rsidR="008771F0" w:rsidRPr="003A10EA">
        <w:rPr>
          <w:rFonts w:ascii="Times New Roman" w:hAnsi="Times New Roman" w:cs="Times New Roman"/>
          <w:sz w:val="24"/>
          <w:szCs w:val="24"/>
        </w:rPr>
        <w:t xml:space="preserve">the </w:t>
      </w:r>
      <w:r w:rsidR="005765BC" w:rsidRPr="003A10EA">
        <w:rPr>
          <w:rFonts w:ascii="Times New Roman" w:hAnsi="Times New Roman" w:cs="Times New Roman"/>
          <w:sz w:val="24"/>
          <w:szCs w:val="24"/>
        </w:rPr>
        <w:t xml:space="preserve">updated CHP. Contractor shall promptly make its </w:t>
      </w:r>
      <w:r w:rsidR="00DE4908" w:rsidRPr="003A10EA">
        <w:rPr>
          <w:rFonts w:ascii="Times New Roman" w:hAnsi="Times New Roman" w:cs="Times New Roman"/>
          <w:sz w:val="24"/>
          <w:szCs w:val="24"/>
        </w:rPr>
        <w:t xml:space="preserve">updated </w:t>
      </w:r>
      <w:r w:rsidR="005765BC" w:rsidRPr="003A10EA">
        <w:rPr>
          <w:rFonts w:ascii="Times New Roman" w:hAnsi="Times New Roman" w:cs="Times New Roman"/>
          <w:sz w:val="24"/>
          <w:szCs w:val="24"/>
        </w:rPr>
        <w:t>CHA widely available to the public, including posting on Contractor’s website.</w:t>
      </w:r>
    </w:p>
    <w:p w14:paraId="198F1654" w14:textId="77777777" w:rsidR="005765BC" w:rsidRPr="003A10EA" w:rsidRDefault="005765BC" w:rsidP="00265DD1">
      <w:pPr>
        <w:pStyle w:val="ListParagraph"/>
        <w:numPr>
          <w:ilvl w:val="0"/>
          <w:numId w:val="64"/>
        </w:numPr>
        <w:contextualSpacing w:val="0"/>
        <w:outlineLvl w:val="1"/>
        <w:rPr>
          <w:rFonts w:ascii="Times New Roman" w:hAnsi="Times New Roman" w:cs="Times New Roman"/>
          <w:b/>
          <w:bCs/>
          <w:sz w:val="24"/>
          <w:szCs w:val="24"/>
          <w:lang w:val="x-none" w:eastAsia="ja-JP"/>
        </w:rPr>
      </w:pPr>
      <w:bookmarkStart w:id="3045" w:name="_Toc54161857"/>
      <w:bookmarkStart w:id="3046" w:name="_Toc53987795"/>
      <w:bookmarkStart w:id="3047" w:name="_Toc77611247"/>
      <w:bookmarkStart w:id="3048" w:name="_Toc77613260"/>
      <w:bookmarkStart w:id="3049" w:name="_Toc137211599"/>
      <w:bookmarkStart w:id="3050" w:name="_Toc212648476"/>
      <w:r w:rsidRPr="003A10EA">
        <w:rPr>
          <w:rFonts w:ascii="Times New Roman" w:hAnsi="Times New Roman" w:cs="Times New Roman"/>
          <w:b/>
          <w:bCs/>
          <w:sz w:val="24"/>
          <w:szCs w:val="24"/>
          <w:lang w:val="x-none" w:eastAsia="ja-JP"/>
        </w:rPr>
        <w:t>Community Health Improvement Plan</w:t>
      </w:r>
      <w:bookmarkEnd w:id="3045"/>
      <w:bookmarkEnd w:id="3046"/>
      <w:bookmarkEnd w:id="3047"/>
      <w:bookmarkEnd w:id="3048"/>
      <w:bookmarkEnd w:id="3049"/>
      <w:bookmarkEnd w:id="3050"/>
      <w:r w:rsidRPr="003A10EA">
        <w:rPr>
          <w:rFonts w:ascii="Times New Roman" w:hAnsi="Times New Roman" w:cs="Times New Roman"/>
          <w:b/>
          <w:bCs/>
          <w:sz w:val="24"/>
          <w:szCs w:val="24"/>
          <w:lang w:val="x-none" w:eastAsia="ja-JP"/>
        </w:rPr>
        <w:fldChar w:fldCharType="begin"/>
      </w:r>
      <w:r w:rsidRPr="003A10EA">
        <w:rPr>
          <w:rFonts w:ascii="Times New Roman" w:hAnsi="Times New Roman" w:cs="Times New Roman"/>
          <w:sz w:val="24"/>
          <w:szCs w:val="24"/>
        </w:rPr>
        <w:instrText xml:space="preserve"> TC "</w:instrText>
      </w:r>
      <w:bookmarkStart w:id="3051" w:name="_Toc48900627"/>
      <w:r w:rsidRPr="003A10EA">
        <w:rPr>
          <w:rFonts w:ascii="Times New Roman" w:hAnsi="Times New Roman" w:cs="Times New Roman"/>
          <w:bCs/>
          <w:sz w:val="24"/>
          <w:szCs w:val="24"/>
          <w:lang w:eastAsia="ja-JP"/>
        </w:rPr>
        <w:instrText xml:space="preserve">7.  </w:instrText>
      </w:r>
      <w:r w:rsidRPr="003A10EA">
        <w:rPr>
          <w:rFonts w:ascii="Times New Roman" w:hAnsi="Times New Roman" w:cs="Times New Roman"/>
          <w:bCs/>
          <w:sz w:val="24"/>
          <w:szCs w:val="24"/>
          <w:lang w:val="x-none" w:eastAsia="ja-JP"/>
        </w:rPr>
        <w:instrText>Community Health Improvement Plan</w:instrText>
      </w:r>
      <w:bookmarkEnd w:id="3051"/>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val="x-none" w:eastAsia="ja-JP"/>
        </w:rPr>
        <w:fldChar w:fldCharType="end"/>
      </w:r>
    </w:p>
    <w:p w14:paraId="2158521C" w14:textId="77777777" w:rsidR="005765BC" w:rsidRPr="003A10EA" w:rsidRDefault="005765BC" w:rsidP="00265DD1">
      <w:pPr>
        <w:pStyle w:val="ListParagraph"/>
        <w:numPr>
          <w:ilvl w:val="1"/>
          <w:numId w:val="64"/>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val="x-none" w:eastAsia="ja-JP"/>
        </w:rPr>
        <w:t xml:space="preserve">Utilizing the results documented in its CHA, </w:t>
      </w:r>
      <w:r w:rsidRPr="003A10EA">
        <w:rPr>
          <w:rFonts w:ascii="Times New Roman" w:hAnsi="Times New Roman" w:cs="Times New Roman"/>
          <w:sz w:val="24"/>
          <w:szCs w:val="24"/>
          <w:lang w:val="x-none" w:eastAsia="x-none"/>
        </w:rPr>
        <w:t>Contractor</w:t>
      </w:r>
      <w:r w:rsidRPr="003A10EA">
        <w:rPr>
          <w:rFonts w:ascii="Times New Roman" w:hAnsi="Times New Roman" w:cs="Times New Roman"/>
          <w:sz w:val="24"/>
          <w:szCs w:val="24"/>
          <w:lang w:eastAsia="x-none"/>
        </w:rPr>
        <w:t>, with</w:t>
      </w:r>
      <w:r w:rsidRPr="003A10EA">
        <w:rPr>
          <w:rFonts w:ascii="Times New Roman" w:hAnsi="Times New Roman" w:cs="Times New Roman"/>
          <w:sz w:val="24"/>
          <w:szCs w:val="24"/>
          <w:lang w:val="x-none" w:eastAsia="x-none"/>
        </w:rPr>
        <w:t xml:space="preserve"> </w:t>
      </w:r>
      <w:r w:rsidRPr="003A10EA">
        <w:rPr>
          <w:rFonts w:ascii="Times New Roman" w:hAnsi="Times New Roman" w:cs="Times New Roman"/>
          <w:sz w:val="24"/>
          <w:szCs w:val="24"/>
          <w:lang w:eastAsia="ja-JP"/>
        </w:rPr>
        <w:t>the Collaborative CHA/CHP Partners,</w:t>
      </w:r>
      <w:r w:rsidRPr="003A10EA">
        <w:rPr>
          <w:rFonts w:ascii="Times New Roman" w:hAnsi="Times New Roman" w:cs="Times New Roman"/>
          <w:sz w:val="24"/>
          <w:szCs w:val="24"/>
          <w:lang w:val="x-none" w:eastAsia="x-none"/>
        </w:rPr>
        <w:t xml:space="preserve"> shall</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lang w:val="x-none" w:eastAsia="ja-JP"/>
        </w:rPr>
        <w:t>develop</w:t>
      </w:r>
      <w:r w:rsidRPr="003A10EA">
        <w:rPr>
          <w:rFonts w:ascii="Times New Roman" w:hAnsi="Times New Roman" w:cs="Times New Roman"/>
          <w:sz w:val="24"/>
          <w:szCs w:val="24"/>
          <w:lang w:eastAsia="ja-JP"/>
        </w:rPr>
        <w:t xml:space="preserve"> and</w:t>
      </w:r>
      <w:r w:rsidRPr="003A10EA">
        <w:rPr>
          <w:rFonts w:ascii="Times New Roman" w:hAnsi="Times New Roman" w:cs="Times New Roman"/>
          <w:sz w:val="24"/>
          <w:szCs w:val="24"/>
          <w:lang w:val="x-none" w:eastAsia="x-none"/>
        </w:rPr>
        <w:t xml:space="preserve"> </w:t>
      </w:r>
      <w:r w:rsidRPr="003A10EA">
        <w:rPr>
          <w:rFonts w:ascii="Times New Roman" w:hAnsi="Times New Roman" w:cs="Times New Roman"/>
          <w:sz w:val="24"/>
          <w:szCs w:val="24"/>
          <w:lang w:val="x-none" w:eastAsia="ja-JP"/>
        </w:rPr>
        <w:t>draft a Community Health Improvement Plan</w:t>
      </w:r>
      <w:r w:rsidRPr="003A10EA">
        <w:rPr>
          <w:rFonts w:ascii="Times New Roman" w:hAnsi="Times New Roman" w:cs="Times New Roman"/>
          <w:sz w:val="24"/>
          <w:szCs w:val="24"/>
          <w:lang w:eastAsia="ja-JP"/>
        </w:rPr>
        <w:t xml:space="preserve"> (CHP)</w:t>
      </w:r>
      <w:r w:rsidRPr="003A10EA">
        <w:rPr>
          <w:rFonts w:ascii="Times New Roman" w:hAnsi="Times New Roman" w:cs="Times New Roman"/>
          <w:sz w:val="24"/>
          <w:szCs w:val="24"/>
          <w:lang w:val="x-none" w:eastAsia="ja-JP"/>
        </w:rPr>
        <w:t xml:space="preserve"> </w:t>
      </w:r>
      <w:r w:rsidRPr="003A10EA">
        <w:rPr>
          <w:rFonts w:ascii="Times New Roman" w:hAnsi="Times New Roman" w:cs="Times New Roman"/>
          <w:sz w:val="24"/>
          <w:szCs w:val="24"/>
          <w:lang w:val="x-none" w:eastAsia="x-none"/>
        </w:rPr>
        <w:t xml:space="preserve"> </w:t>
      </w:r>
      <w:r w:rsidRPr="003A10EA">
        <w:rPr>
          <w:rFonts w:ascii="Times New Roman" w:hAnsi="Times New Roman" w:cs="Times New Roman"/>
          <w:sz w:val="24"/>
          <w:szCs w:val="24"/>
          <w:lang w:val="x-none" w:eastAsia="ja-JP"/>
        </w:rPr>
        <w:t>in accordance with ORS</w:t>
      </w:r>
      <w:r w:rsidRPr="003A10EA">
        <w:rPr>
          <w:rFonts w:ascii="Times New Roman" w:hAnsi="Times New Roman" w:cs="Times New Roman"/>
          <w:sz w:val="24"/>
          <w:szCs w:val="24"/>
          <w:lang w:eastAsia="ja-JP"/>
        </w:rPr>
        <w:t> </w:t>
      </w:r>
      <w:r w:rsidRPr="003A10EA">
        <w:rPr>
          <w:rFonts w:ascii="Times New Roman" w:hAnsi="Times New Roman" w:cs="Times New Roman"/>
          <w:sz w:val="24"/>
          <w:szCs w:val="24"/>
          <w:lang w:val="x-none" w:eastAsia="ja-JP"/>
        </w:rPr>
        <w:t>414.</w:t>
      </w:r>
      <w:r w:rsidRPr="003A10EA">
        <w:rPr>
          <w:rFonts w:ascii="Times New Roman" w:hAnsi="Times New Roman" w:cs="Times New Roman"/>
          <w:sz w:val="24"/>
          <w:szCs w:val="24"/>
          <w:lang w:eastAsia="ja-JP"/>
        </w:rPr>
        <w:t>575</w:t>
      </w:r>
      <w:r w:rsidRPr="003A10EA">
        <w:rPr>
          <w:rFonts w:ascii="Times New Roman" w:hAnsi="Times New Roman" w:cs="Times New Roman"/>
          <w:sz w:val="24"/>
          <w:szCs w:val="24"/>
          <w:lang w:val="x-none" w:eastAsia="ja-JP"/>
        </w:rPr>
        <w:t>, ORS 414.</w:t>
      </w:r>
      <w:r w:rsidRPr="003A10EA">
        <w:rPr>
          <w:rFonts w:ascii="Times New Roman" w:hAnsi="Times New Roman" w:cs="Times New Roman"/>
          <w:sz w:val="24"/>
          <w:szCs w:val="24"/>
          <w:lang w:eastAsia="ja-JP"/>
        </w:rPr>
        <w:t>578</w:t>
      </w:r>
      <w:r w:rsidRPr="003A10EA">
        <w:rPr>
          <w:rFonts w:ascii="Times New Roman" w:hAnsi="Times New Roman" w:cs="Times New Roman"/>
          <w:sz w:val="24"/>
          <w:szCs w:val="24"/>
          <w:lang w:val="x-none" w:eastAsia="ja-JP"/>
        </w:rPr>
        <w:t>, and OAR 410-141-</w:t>
      </w:r>
      <w:r w:rsidRPr="003A10EA">
        <w:rPr>
          <w:rFonts w:ascii="Times New Roman" w:hAnsi="Times New Roman" w:cs="Times New Roman"/>
          <w:sz w:val="24"/>
          <w:szCs w:val="24"/>
          <w:lang w:eastAsia="ja-JP"/>
        </w:rPr>
        <w:t>3730</w:t>
      </w:r>
      <w:r w:rsidRPr="003A10EA">
        <w:rPr>
          <w:rFonts w:ascii="Times New Roman" w:hAnsi="Times New Roman" w:cs="Times New Roman"/>
          <w:sz w:val="24"/>
          <w:szCs w:val="24"/>
          <w:lang w:val="x-none" w:eastAsia="ja-JP"/>
        </w:rPr>
        <w:t xml:space="preserve">. </w:t>
      </w:r>
      <w:r w:rsidRPr="003A10EA">
        <w:rPr>
          <w:rFonts w:ascii="Times New Roman" w:hAnsi="Times New Roman" w:cs="Times New Roman"/>
          <w:sz w:val="24"/>
          <w:szCs w:val="24"/>
          <w:lang w:eastAsia="ja-JP"/>
        </w:rPr>
        <w:t xml:space="preserve"> The CHP </w:t>
      </w:r>
      <w:r w:rsidRPr="003A10EA">
        <w:rPr>
          <w:rFonts w:ascii="Times New Roman" w:hAnsi="Times New Roman" w:cs="Times New Roman"/>
          <w:sz w:val="24"/>
          <w:szCs w:val="24"/>
          <w:lang w:eastAsia="x-none"/>
        </w:rPr>
        <w:t>will serve as Contractor’s strategic plan for developing a population health and health care system plan that will serve the Communities within its Service Area.  Contractor’s CHP is subject to adoption by its CAC.</w:t>
      </w:r>
    </w:p>
    <w:p w14:paraId="5452BB7C" w14:textId="47332D2B" w:rsidR="005765BC" w:rsidRPr="003A10EA" w:rsidRDefault="5B9D72C9" w:rsidP="00265DD1">
      <w:pPr>
        <w:pStyle w:val="ListParagraph"/>
        <w:numPr>
          <w:ilvl w:val="1"/>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rPr>
        <w:t xml:space="preserve">The development and drafting of the CHP must be transparent and public.  Therefore, Contractor shall </w:t>
      </w:r>
      <w:r w:rsidRPr="003A10EA">
        <w:rPr>
          <w:rFonts w:ascii="Times New Roman" w:hAnsi="Times New Roman" w:cs="Times New Roman"/>
          <w:sz w:val="24"/>
          <w:szCs w:val="24"/>
          <w:lang w:eastAsia="ja-JP"/>
        </w:rPr>
        <w:t xml:space="preserve">meaningfully and systematically engage and collaborate with representatives of local government, Tribal </w:t>
      </w:r>
      <w:r w:rsidR="4DF19C39" w:rsidRPr="003A10EA">
        <w:rPr>
          <w:rFonts w:ascii="Times New Roman" w:hAnsi="Times New Roman" w:cs="Times New Roman"/>
          <w:sz w:val="24"/>
          <w:szCs w:val="24"/>
          <w:lang w:eastAsia="ja-JP"/>
        </w:rPr>
        <w:t>governments</w:t>
      </w:r>
      <w:r w:rsidRPr="003A10EA">
        <w:rPr>
          <w:rFonts w:ascii="Times New Roman" w:hAnsi="Times New Roman" w:cs="Times New Roman"/>
          <w:sz w:val="24"/>
          <w:szCs w:val="24"/>
          <w:lang w:eastAsia="ja-JP"/>
        </w:rPr>
        <w:t>, community partners and stakeholders, and critical populations to create its CHP, which</w:t>
      </w:r>
      <w:r w:rsidR="2F06BEDB" w:rsidRPr="003A10EA">
        <w:rPr>
          <w:rFonts w:ascii="Times New Roman" w:hAnsi="Times New Roman" w:cs="Times New Roman"/>
          <w:sz w:val="24"/>
          <w:szCs w:val="24"/>
          <w:lang w:eastAsia="ja-JP"/>
        </w:rPr>
        <w:t>, pursuant to ORS 414.577, as amended by Section 2 of Enrolled House Bill 2208 (2025),</w:t>
      </w:r>
      <w:r w:rsidRPr="003A10EA">
        <w:rPr>
          <w:rFonts w:ascii="Times New Roman" w:hAnsi="Times New Roman" w:cs="Times New Roman"/>
          <w:sz w:val="24"/>
          <w:szCs w:val="24"/>
          <w:lang w:eastAsia="ja-JP"/>
        </w:rPr>
        <w:t xml:space="preserve"> must include </w:t>
      </w:r>
      <w:r w:rsidRPr="003A10EA">
        <w:rPr>
          <w:rFonts w:ascii="Times New Roman" w:hAnsi="Times New Roman" w:cs="Times New Roman"/>
          <w:sz w:val="24"/>
          <w:szCs w:val="24"/>
        </w:rPr>
        <w:t xml:space="preserve">local public health authorities, </w:t>
      </w:r>
      <w:r w:rsidR="2F24E5A8" w:rsidRPr="003A10EA">
        <w:rPr>
          <w:rFonts w:ascii="Times New Roman" w:hAnsi="Times New Roman" w:cs="Times New Roman"/>
          <w:sz w:val="24"/>
          <w:szCs w:val="24"/>
        </w:rPr>
        <w:t>Local Mental Health Authorities</w:t>
      </w:r>
      <w:r w:rsidRPr="003A10EA">
        <w:rPr>
          <w:rFonts w:ascii="Times New Roman" w:hAnsi="Times New Roman" w:cs="Times New Roman"/>
          <w:sz w:val="24"/>
          <w:szCs w:val="24"/>
        </w:rPr>
        <w:t xml:space="preserve">, </w:t>
      </w:r>
      <w:r w:rsidR="2F24E5A8" w:rsidRPr="003A10EA">
        <w:rPr>
          <w:rFonts w:ascii="Times New Roman" w:hAnsi="Times New Roman" w:cs="Times New Roman"/>
          <w:sz w:val="24"/>
          <w:szCs w:val="24"/>
        </w:rPr>
        <w:t>C</w:t>
      </w:r>
      <w:r w:rsidR="32CE2935" w:rsidRPr="003A10EA">
        <w:rPr>
          <w:rFonts w:ascii="Times New Roman" w:hAnsi="Times New Roman" w:cs="Times New Roman"/>
          <w:sz w:val="24"/>
          <w:szCs w:val="24"/>
        </w:rPr>
        <w:t xml:space="preserve">ommunity </w:t>
      </w:r>
      <w:r w:rsidR="2F24E5A8" w:rsidRPr="003A10EA">
        <w:rPr>
          <w:rFonts w:ascii="Times New Roman" w:hAnsi="Times New Roman" w:cs="Times New Roman"/>
          <w:sz w:val="24"/>
          <w:szCs w:val="24"/>
        </w:rPr>
        <w:t>M</w:t>
      </w:r>
      <w:r w:rsidR="32CE2935" w:rsidRPr="003A10EA">
        <w:rPr>
          <w:rFonts w:ascii="Times New Roman" w:hAnsi="Times New Roman" w:cs="Times New Roman"/>
          <w:sz w:val="24"/>
          <w:szCs w:val="24"/>
        </w:rPr>
        <w:t xml:space="preserve">ental </w:t>
      </w:r>
      <w:r w:rsidR="2F24E5A8" w:rsidRPr="003A10EA">
        <w:rPr>
          <w:rFonts w:ascii="Times New Roman" w:hAnsi="Times New Roman" w:cs="Times New Roman"/>
          <w:sz w:val="24"/>
          <w:szCs w:val="24"/>
        </w:rPr>
        <w:t>H</w:t>
      </w:r>
      <w:r w:rsidR="32CE2935" w:rsidRPr="003A10EA">
        <w:rPr>
          <w:rFonts w:ascii="Times New Roman" w:hAnsi="Times New Roman" w:cs="Times New Roman"/>
          <w:sz w:val="24"/>
          <w:szCs w:val="24"/>
        </w:rPr>
        <w:t xml:space="preserve">ealth </w:t>
      </w:r>
      <w:r w:rsidR="2F24E5A8" w:rsidRPr="003A10EA">
        <w:rPr>
          <w:rFonts w:ascii="Times New Roman" w:hAnsi="Times New Roman" w:cs="Times New Roman"/>
          <w:sz w:val="24"/>
          <w:szCs w:val="24"/>
        </w:rPr>
        <w:t>P</w:t>
      </w:r>
      <w:r w:rsidR="32CE2935" w:rsidRPr="003A10EA">
        <w:rPr>
          <w:rFonts w:ascii="Times New Roman" w:hAnsi="Times New Roman" w:cs="Times New Roman"/>
          <w:sz w:val="24"/>
          <w:szCs w:val="24"/>
        </w:rPr>
        <w:t xml:space="preserve">rograms, </w:t>
      </w:r>
      <w:r w:rsidR="00094279" w:rsidRPr="003A10EA">
        <w:rPr>
          <w:rFonts w:ascii="Times New Roman" w:hAnsi="Times New Roman" w:cs="Times New Roman"/>
          <w:sz w:val="24"/>
          <w:szCs w:val="24"/>
        </w:rPr>
        <w:t>L</w:t>
      </w:r>
      <w:r w:rsidR="32CE2935" w:rsidRPr="003A10EA">
        <w:rPr>
          <w:rFonts w:ascii="Times New Roman" w:hAnsi="Times New Roman" w:cs="Times New Roman"/>
          <w:sz w:val="24"/>
          <w:szCs w:val="24"/>
        </w:rPr>
        <w:t xml:space="preserve">ocal </w:t>
      </w:r>
      <w:r w:rsidR="00094279" w:rsidRPr="003A10EA">
        <w:rPr>
          <w:rFonts w:ascii="Times New Roman" w:hAnsi="Times New Roman" w:cs="Times New Roman"/>
          <w:sz w:val="24"/>
          <w:szCs w:val="24"/>
        </w:rPr>
        <w:t>P</w:t>
      </w:r>
      <w:r w:rsidR="32CE2935" w:rsidRPr="003A10EA">
        <w:rPr>
          <w:rFonts w:ascii="Times New Roman" w:hAnsi="Times New Roman" w:cs="Times New Roman"/>
          <w:sz w:val="24"/>
          <w:szCs w:val="24"/>
        </w:rPr>
        <w:t xml:space="preserve">lanning </w:t>
      </w:r>
      <w:r w:rsidR="00094279" w:rsidRPr="003A10EA">
        <w:rPr>
          <w:rFonts w:ascii="Times New Roman" w:hAnsi="Times New Roman" w:cs="Times New Roman"/>
          <w:sz w:val="24"/>
          <w:szCs w:val="24"/>
        </w:rPr>
        <w:t>C</w:t>
      </w:r>
      <w:r w:rsidR="32CE2935" w:rsidRPr="003A10EA">
        <w:rPr>
          <w:rFonts w:ascii="Times New Roman" w:hAnsi="Times New Roman" w:cs="Times New Roman"/>
          <w:sz w:val="24"/>
          <w:szCs w:val="24"/>
        </w:rPr>
        <w:t xml:space="preserve">ommittees, </w:t>
      </w:r>
      <w:r w:rsidRPr="003A10EA">
        <w:rPr>
          <w:rFonts w:ascii="Times New Roman" w:hAnsi="Times New Roman" w:cs="Times New Roman"/>
          <w:sz w:val="24"/>
          <w:szCs w:val="24"/>
        </w:rPr>
        <w:t xml:space="preserve">Hospitals, Indian Health Care Providers, Tribal Liaison, and other CCOs, and </w:t>
      </w:r>
      <w:r w:rsidR="4654E160" w:rsidRPr="003A10EA">
        <w:rPr>
          <w:rFonts w:ascii="Times New Roman" w:hAnsi="Times New Roman" w:cs="Times New Roman"/>
          <w:sz w:val="24"/>
          <w:szCs w:val="24"/>
        </w:rPr>
        <w:t xml:space="preserve">Federally Recognized </w:t>
      </w:r>
      <w:r w:rsidRPr="003A10EA">
        <w:rPr>
          <w:rFonts w:ascii="Times New Roman" w:hAnsi="Times New Roman" w:cs="Times New Roman"/>
          <w:sz w:val="24"/>
          <w:szCs w:val="24"/>
        </w:rPr>
        <w:t xml:space="preserve">Tribes when such parties share Contractor’s Service Area. </w:t>
      </w:r>
    </w:p>
    <w:p w14:paraId="04EF708C" w14:textId="77289132" w:rsidR="005765BC" w:rsidRPr="003A10EA" w:rsidRDefault="005765BC" w:rsidP="00265DD1">
      <w:pPr>
        <w:pStyle w:val="ListParagraph"/>
        <w:numPr>
          <w:ilvl w:val="2"/>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val="x-none" w:eastAsia="ja-JP"/>
        </w:rPr>
        <w:t>Contractor may utilize the community engagement checklist to support meaningful engagement throughout the CHA and CHP process</w:t>
      </w:r>
      <w:r w:rsidR="00FD254B" w:rsidRPr="003A10EA">
        <w:rPr>
          <w:rFonts w:ascii="Times New Roman" w:hAnsi="Times New Roman" w:cs="Times New Roman"/>
          <w:sz w:val="24"/>
          <w:szCs w:val="24"/>
          <w:lang w:eastAsia="ja-JP"/>
        </w:rPr>
        <w:t xml:space="preserve">, which is provided and made available by OHA’s Equity &amp; Inclusion Division </w:t>
      </w:r>
      <w:r w:rsidRPr="003A10EA">
        <w:rPr>
          <w:rFonts w:ascii="Times New Roman" w:hAnsi="Times New Roman" w:cs="Times New Roman"/>
          <w:sz w:val="24"/>
          <w:szCs w:val="24"/>
          <w:lang w:val="x-none" w:eastAsia="ja-JP"/>
        </w:rPr>
        <w:t xml:space="preserve"> at</w:t>
      </w:r>
      <w:r w:rsidR="00FD254B" w:rsidRPr="003A10EA">
        <w:rPr>
          <w:rFonts w:ascii="Times New Roman" w:hAnsi="Times New Roman" w:cs="Times New Roman"/>
          <w:sz w:val="24"/>
          <w:szCs w:val="24"/>
          <w:lang w:eastAsia="ja-JP"/>
        </w:rPr>
        <w:t xml:space="preserve"> the following URL</w:t>
      </w:r>
      <w:r w:rsidRPr="003A10EA">
        <w:rPr>
          <w:rFonts w:ascii="Times New Roman" w:hAnsi="Times New Roman" w:cs="Times New Roman"/>
          <w:sz w:val="24"/>
          <w:szCs w:val="24"/>
          <w:lang w:val="x-none" w:eastAsia="ja-JP"/>
        </w:rPr>
        <w:t>:</w:t>
      </w:r>
      <w:r w:rsidRPr="003A10EA">
        <w:rPr>
          <w:rFonts w:ascii="Times New Roman" w:hAnsi="Times New Roman" w:cs="Times New Roman"/>
          <w:sz w:val="24"/>
          <w:szCs w:val="24"/>
          <w:lang w:eastAsia="ja-JP"/>
        </w:rPr>
        <w:t xml:space="preserve"> </w:t>
      </w:r>
      <w:hyperlink r:id="rId106" w:history="1">
        <w:r w:rsidR="0067090D" w:rsidRPr="003A10EA">
          <w:rPr>
            <w:rStyle w:val="Hyperlink"/>
            <w:rFonts w:ascii="Times New Roman" w:hAnsi="Times New Roman" w:cs="Times New Roman"/>
            <w:sz w:val="24"/>
            <w:szCs w:val="24"/>
          </w:rPr>
          <w:t>https://www.oregon.gov/oha/EI/Documents/Community%20Engagement%20Strategies%20Checklist_vOHA_FINAL.pdf</w:t>
        </w:r>
      </w:hyperlink>
      <w:r w:rsidRPr="003A10EA">
        <w:rPr>
          <w:rFonts w:ascii="Times New Roman" w:hAnsi="Times New Roman" w:cs="Times New Roman"/>
          <w:sz w:val="24"/>
          <w:szCs w:val="24"/>
          <w:lang w:val="x-none" w:eastAsia="ja-JP"/>
        </w:rPr>
        <w:t xml:space="preserve">. </w:t>
      </w:r>
    </w:p>
    <w:p w14:paraId="70BD5EEF"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val="x-none" w:eastAsia="ja-JP"/>
        </w:rPr>
        <w:t xml:space="preserve">The entities within Contractor’s Service Areas that </w:t>
      </w:r>
      <w:r w:rsidRPr="003A10EA">
        <w:rPr>
          <w:rFonts w:ascii="Times New Roman" w:hAnsi="Times New Roman" w:cs="Times New Roman"/>
          <w:sz w:val="24"/>
          <w:szCs w:val="24"/>
          <w:lang w:eastAsia="ja-JP"/>
        </w:rPr>
        <w:t xml:space="preserve">Contractor shall </w:t>
      </w:r>
      <w:r w:rsidRPr="003A10EA">
        <w:rPr>
          <w:rFonts w:ascii="Times New Roman" w:hAnsi="Times New Roman" w:cs="Times New Roman"/>
          <w:sz w:val="24"/>
          <w:szCs w:val="24"/>
          <w:lang w:val="x-none" w:eastAsia="ja-JP"/>
        </w:rPr>
        <w:t>engage in the creation of the CHP must include, without limitation:</w:t>
      </w:r>
    </w:p>
    <w:p w14:paraId="2BEFD9E2" w14:textId="7E738DAC" w:rsidR="005765BC" w:rsidRPr="003A10EA" w:rsidRDefault="005765BC" w:rsidP="00265DD1">
      <w:pPr>
        <w:pStyle w:val="ListParagraph"/>
        <w:numPr>
          <w:ilvl w:val="3"/>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val="x-none" w:eastAsia="ja-JP"/>
        </w:rPr>
        <w:t xml:space="preserve">County and city government representatives, </w:t>
      </w:r>
    </w:p>
    <w:p w14:paraId="2B866BAD" w14:textId="5E18009B" w:rsidR="005765BC" w:rsidRPr="003A10EA" w:rsidRDefault="005765BC" w:rsidP="00265DD1">
      <w:pPr>
        <w:pStyle w:val="ListParagraph"/>
        <w:numPr>
          <w:ilvl w:val="3"/>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val="x-none" w:eastAsia="ja-JP"/>
        </w:rPr>
        <w:t xml:space="preserve">Federally </w:t>
      </w:r>
      <w:r w:rsidR="0075204A" w:rsidRPr="003A10EA">
        <w:rPr>
          <w:rFonts w:ascii="Times New Roman" w:hAnsi="Times New Roman" w:cs="Times New Roman"/>
          <w:sz w:val="24"/>
          <w:szCs w:val="24"/>
          <w:lang w:eastAsia="ja-JP"/>
        </w:rPr>
        <w:t>R</w:t>
      </w:r>
      <w:r w:rsidR="0075204A" w:rsidRPr="003A10EA">
        <w:rPr>
          <w:rFonts w:ascii="Times New Roman" w:hAnsi="Times New Roman" w:cs="Times New Roman"/>
          <w:sz w:val="24"/>
          <w:szCs w:val="24"/>
          <w:lang w:val="x-none" w:eastAsia="ja-JP"/>
        </w:rPr>
        <w:t xml:space="preserve">ecognized </w:t>
      </w:r>
      <w:r w:rsidRPr="003A10EA">
        <w:rPr>
          <w:rFonts w:ascii="Times New Roman" w:hAnsi="Times New Roman" w:cs="Times New Roman"/>
          <w:sz w:val="24"/>
          <w:szCs w:val="24"/>
          <w:lang w:val="x-none" w:eastAsia="ja-JP"/>
        </w:rPr>
        <w:t>Tribes (if not already collaborating on a shared CHA),</w:t>
      </w:r>
    </w:p>
    <w:p w14:paraId="5EDD84A4" w14:textId="577BA9BD" w:rsidR="005765BC" w:rsidRPr="003A10EA" w:rsidRDefault="005765BC" w:rsidP="00265DD1">
      <w:pPr>
        <w:pStyle w:val="ListParagraph"/>
        <w:numPr>
          <w:ilvl w:val="3"/>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val="x-none" w:eastAsia="ja-JP"/>
        </w:rPr>
        <w:t>SDOH-E Partners,</w:t>
      </w:r>
    </w:p>
    <w:p w14:paraId="73367BA4" w14:textId="359B9276" w:rsidR="005765BC" w:rsidRPr="003A10EA" w:rsidRDefault="5B9D72C9" w:rsidP="00265DD1">
      <w:pPr>
        <w:pStyle w:val="ListParagraph"/>
        <w:numPr>
          <w:ilvl w:val="3"/>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eastAsia="ja-JP"/>
        </w:rPr>
        <w:t xml:space="preserve">Local </w:t>
      </w:r>
      <w:r w:rsidR="0603230B" w:rsidRPr="003A10EA">
        <w:rPr>
          <w:rFonts w:ascii="Times New Roman" w:hAnsi="Times New Roman" w:cs="Times New Roman"/>
          <w:sz w:val="24"/>
          <w:szCs w:val="24"/>
          <w:lang w:eastAsia="ja-JP"/>
        </w:rPr>
        <w:t xml:space="preserve">Mental Health Authorities </w:t>
      </w:r>
      <w:r w:rsidRPr="003A10EA">
        <w:rPr>
          <w:rFonts w:ascii="Times New Roman" w:hAnsi="Times New Roman" w:cs="Times New Roman"/>
          <w:sz w:val="24"/>
          <w:szCs w:val="24"/>
          <w:lang w:eastAsia="ja-JP"/>
        </w:rPr>
        <w:t xml:space="preserve">and </w:t>
      </w:r>
      <w:r w:rsidR="0603230B" w:rsidRPr="003A10EA">
        <w:rPr>
          <w:rFonts w:ascii="Times New Roman" w:hAnsi="Times New Roman" w:cs="Times New Roman"/>
          <w:sz w:val="24"/>
          <w:szCs w:val="24"/>
          <w:lang w:eastAsia="ja-JP"/>
        </w:rPr>
        <w:t>Community Mental Health Programs</w:t>
      </w:r>
      <w:r w:rsidRPr="003A10EA">
        <w:rPr>
          <w:rFonts w:ascii="Times New Roman" w:hAnsi="Times New Roman" w:cs="Times New Roman"/>
          <w:sz w:val="24"/>
          <w:szCs w:val="24"/>
          <w:lang w:eastAsia="ja-JP"/>
        </w:rPr>
        <w:t>,</w:t>
      </w:r>
    </w:p>
    <w:p w14:paraId="0C322A48" w14:textId="0D84CD3C" w:rsidR="005765BC" w:rsidRPr="003A10EA" w:rsidRDefault="005765BC" w:rsidP="00265DD1">
      <w:pPr>
        <w:pStyle w:val="ListParagraph"/>
        <w:numPr>
          <w:ilvl w:val="3"/>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val="x-none" w:eastAsia="ja-JP"/>
        </w:rPr>
        <w:t xml:space="preserve">Physical, Behavioral, and Oral Health care Providers, </w:t>
      </w:r>
    </w:p>
    <w:p w14:paraId="7B8CCE9D" w14:textId="396D5157" w:rsidR="005765BC" w:rsidRPr="003A10EA" w:rsidRDefault="005765BC" w:rsidP="00265DD1">
      <w:pPr>
        <w:pStyle w:val="ListParagraph"/>
        <w:numPr>
          <w:ilvl w:val="3"/>
          <w:numId w:val="64"/>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val="x-none" w:eastAsia="ja-JP"/>
        </w:rPr>
        <w:t>Federally Qualified Health Centers</w:t>
      </w:r>
      <w:r w:rsidRPr="003A10EA">
        <w:rPr>
          <w:rFonts w:ascii="Times New Roman" w:hAnsi="Times New Roman" w:cs="Times New Roman"/>
          <w:sz w:val="24"/>
          <w:szCs w:val="24"/>
          <w:lang w:eastAsia="ja-JP"/>
        </w:rPr>
        <w:t>,</w:t>
      </w:r>
    </w:p>
    <w:p w14:paraId="63DF61A8" w14:textId="7E941B26" w:rsidR="005765BC" w:rsidRPr="003A10EA" w:rsidRDefault="005765BC" w:rsidP="00265DD1">
      <w:pPr>
        <w:pStyle w:val="ListParagraph"/>
        <w:numPr>
          <w:ilvl w:val="3"/>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val="x-none" w:eastAsia="ja-JP"/>
        </w:rPr>
        <w:t xml:space="preserve">Indian Health Care Providers, </w:t>
      </w:r>
    </w:p>
    <w:p w14:paraId="0BB2575B" w14:textId="38AA6828" w:rsidR="005765BC" w:rsidRPr="003A10EA" w:rsidRDefault="005765BC" w:rsidP="00265DD1">
      <w:pPr>
        <w:pStyle w:val="ListParagraph"/>
        <w:numPr>
          <w:ilvl w:val="3"/>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val="x-none" w:eastAsia="ja-JP"/>
        </w:rPr>
        <w:t>Tribal Liaison</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lang w:val="x-none" w:eastAsia="ja-JP"/>
        </w:rPr>
        <w:t xml:space="preserve"> </w:t>
      </w:r>
    </w:p>
    <w:p w14:paraId="53CDF20F" w14:textId="3107F808" w:rsidR="005765BC" w:rsidRPr="003A10EA" w:rsidRDefault="005765BC" w:rsidP="00265DD1">
      <w:pPr>
        <w:pStyle w:val="ListParagraph"/>
        <w:numPr>
          <w:ilvl w:val="3"/>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val="x-none" w:eastAsia="ja-JP"/>
        </w:rPr>
        <w:t xml:space="preserve">Traditional Health Workers, </w:t>
      </w:r>
    </w:p>
    <w:p w14:paraId="1ECC058A" w14:textId="6FA60B5A" w:rsidR="005765BC" w:rsidRPr="003A10EA" w:rsidRDefault="005765BC" w:rsidP="00265DD1">
      <w:pPr>
        <w:pStyle w:val="ListParagraph"/>
        <w:numPr>
          <w:ilvl w:val="3"/>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val="x-none" w:eastAsia="ja-JP"/>
        </w:rPr>
        <w:t>Culturally specific organizations, including Regional Health Equity Coalitions, and</w:t>
      </w:r>
    </w:p>
    <w:p w14:paraId="13FD3BAE" w14:textId="38AE16B1" w:rsidR="005765BC" w:rsidRPr="003A10EA" w:rsidRDefault="005765BC" w:rsidP="00265DD1">
      <w:pPr>
        <w:pStyle w:val="ListParagraph"/>
        <w:numPr>
          <w:ilvl w:val="3"/>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val="x-none" w:eastAsia="ja-JP"/>
        </w:rPr>
        <w:t>Representatives from populations who are experiencing health inequities.</w:t>
      </w:r>
    </w:p>
    <w:p w14:paraId="74E72CB1" w14:textId="24B95066" w:rsidR="005765BC" w:rsidRPr="003A10EA" w:rsidRDefault="005765BC" w:rsidP="00265DD1">
      <w:pPr>
        <w:pStyle w:val="ListParagraph"/>
        <w:numPr>
          <w:ilvl w:val="2"/>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eastAsia="ja-JP"/>
        </w:rPr>
        <w:t>Contractor shall u</w:t>
      </w:r>
      <w:r w:rsidRPr="003A10EA">
        <w:rPr>
          <w:rFonts w:ascii="Times New Roman" w:hAnsi="Times New Roman" w:cs="Times New Roman"/>
          <w:sz w:val="24"/>
          <w:szCs w:val="24"/>
          <w:lang w:val="x-none" w:eastAsia="ja-JP"/>
        </w:rPr>
        <w:t xml:space="preserve">tilize Guidance Documents and other resources provided by OHA to plan, develop, and draft its CHP.  Such Guidance Documents and other resources are </w:t>
      </w:r>
      <w:r w:rsidRPr="003A10EA">
        <w:rPr>
          <w:rFonts w:ascii="Times New Roman" w:hAnsi="Times New Roman" w:cs="Times New Roman"/>
          <w:sz w:val="24"/>
          <w:szCs w:val="24"/>
          <w:lang w:val="x-none" w:eastAsia="ja-JP"/>
        </w:rPr>
        <w:lastRenderedPageBreak/>
        <w:t xml:space="preserve">found at: </w:t>
      </w:r>
      <w:hyperlink r:id="rId107" w:history="1">
        <w:r w:rsidR="00197738" w:rsidRPr="003A10EA">
          <w:rPr>
            <w:rStyle w:val="Hyperlink"/>
            <w:rFonts w:ascii="Times New Roman" w:hAnsi="Times New Roman" w:cs="Times New Roman"/>
            <w:sz w:val="24"/>
            <w:szCs w:val="24"/>
            <w:lang w:val="x-none" w:eastAsia="ja-JP"/>
          </w:rPr>
          <w:t>https://www.oregon.gov/oha/HPA/dsi-tc/Pages/chachp-technical-assistance.aspx</w:t>
        </w:r>
      </w:hyperlink>
      <w:r w:rsidRPr="003A10EA">
        <w:rPr>
          <w:rFonts w:ascii="Times New Roman" w:hAnsi="Times New Roman" w:cs="Times New Roman"/>
          <w:sz w:val="24"/>
          <w:szCs w:val="24"/>
          <w:lang w:eastAsia="ja-JP"/>
        </w:rPr>
        <w:t xml:space="preserve">. </w:t>
      </w:r>
    </w:p>
    <w:p w14:paraId="63AA8220" w14:textId="77777777" w:rsidR="005765BC" w:rsidRPr="003A10EA" w:rsidRDefault="005765BC" w:rsidP="00265DD1">
      <w:pPr>
        <w:pStyle w:val="ListParagraph"/>
        <w:numPr>
          <w:ilvl w:val="1"/>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val="x-none" w:eastAsia="ja-JP"/>
        </w:rPr>
        <w:t>The CHP must describe the health priorities goals and strategies that govern the activities, services, and responsibilities that Contactor will undertake and implement in order to address the population health needs and resources of the Communities within Contractor’s Service Area</w:t>
      </w:r>
      <w:r w:rsidRPr="003A10EA">
        <w:rPr>
          <w:rFonts w:ascii="Times New Roman" w:hAnsi="Times New Roman" w:cs="Times New Roman"/>
          <w:sz w:val="24"/>
          <w:szCs w:val="24"/>
          <w:lang w:eastAsia="ja-JP"/>
        </w:rPr>
        <w:t xml:space="preserve"> as documented in its CHA</w:t>
      </w:r>
      <w:r w:rsidRPr="003A10EA">
        <w:rPr>
          <w:rFonts w:ascii="Times New Roman" w:hAnsi="Times New Roman" w:cs="Times New Roman"/>
          <w:sz w:val="24"/>
          <w:szCs w:val="24"/>
          <w:lang w:val="x-none" w:eastAsia="ja-JP"/>
        </w:rPr>
        <w:t xml:space="preserve">. </w:t>
      </w:r>
      <w:r w:rsidRPr="003A10EA">
        <w:rPr>
          <w:rFonts w:ascii="Times New Roman" w:hAnsi="Times New Roman" w:cs="Times New Roman"/>
          <w:sz w:val="24"/>
          <w:szCs w:val="24"/>
          <w:lang w:eastAsia="ja-JP"/>
        </w:rPr>
        <w:t xml:space="preserve"> The CHP must be based on all the required elements of the CHA and include, without limitation:</w:t>
      </w:r>
    </w:p>
    <w:p w14:paraId="1F4F0155"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 xml:space="preserve">The </w:t>
      </w:r>
      <w:r w:rsidRPr="003A10EA">
        <w:rPr>
          <w:rFonts w:ascii="Times New Roman" w:hAnsi="Times New Roman" w:cs="Times New Roman"/>
          <w:sz w:val="24"/>
          <w:szCs w:val="24"/>
        </w:rPr>
        <w:t xml:space="preserve">baseline data on the </w:t>
      </w:r>
      <w:r w:rsidRPr="003A10EA">
        <w:rPr>
          <w:rFonts w:ascii="Times New Roman" w:hAnsi="Times New Roman" w:cs="Times New Roman"/>
          <w:bCs/>
          <w:sz w:val="24"/>
          <w:szCs w:val="24"/>
        </w:rPr>
        <w:t xml:space="preserve">integration of </w:t>
      </w:r>
      <w:r w:rsidRPr="003A10EA">
        <w:rPr>
          <w:rFonts w:ascii="Times New Roman" w:hAnsi="Times New Roman" w:cs="Times New Roman"/>
          <w:bCs/>
          <w:sz w:val="24"/>
          <w:szCs w:val="24"/>
          <w:lang w:eastAsia="ja-JP"/>
        </w:rPr>
        <w:t xml:space="preserve">SBHCs </w:t>
      </w:r>
      <w:r w:rsidRPr="003A10EA">
        <w:rPr>
          <w:rFonts w:ascii="Times New Roman" w:hAnsi="Times New Roman" w:cs="Times New Roman"/>
          <w:bCs/>
          <w:sz w:val="24"/>
          <w:szCs w:val="24"/>
        </w:rPr>
        <w:t xml:space="preserve">with the larger </w:t>
      </w:r>
      <w:r w:rsidRPr="003A10EA">
        <w:rPr>
          <w:rFonts w:ascii="Times New Roman" w:hAnsi="Times New Roman" w:cs="Times New Roman"/>
          <w:sz w:val="24"/>
          <w:szCs w:val="24"/>
        </w:rPr>
        <w:t xml:space="preserve">health </w:t>
      </w:r>
      <w:r w:rsidRPr="003A10EA">
        <w:rPr>
          <w:rFonts w:ascii="Times New Roman" w:hAnsi="Times New Roman" w:cs="Times New Roman"/>
          <w:bCs/>
          <w:sz w:val="24"/>
          <w:szCs w:val="24"/>
        </w:rPr>
        <w:t xml:space="preserve">system or </w:t>
      </w:r>
      <w:r w:rsidRPr="003A10EA">
        <w:rPr>
          <w:rFonts w:ascii="Times New Roman" w:hAnsi="Times New Roman" w:cs="Times New Roman"/>
          <w:sz w:val="24"/>
          <w:szCs w:val="24"/>
        </w:rPr>
        <w:t>disparities and other health needs documented as a result of the work done under Para. g, Sec. 6 above of this Ex. K;</w:t>
      </w:r>
    </w:p>
    <w:p w14:paraId="34F2EF73" w14:textId="77777777" w:rsidR="005765BC" w:rsidRPr="003A10EA" w:rsidRDefault="005765BC" w:rsidP="00265DD1">
      <w:pPr>
        <w:pStyle w:val="ListParagraph"/>
        <w:numPr>
          <w:ilvl w:val="2"/>
          <w:numId w:val="64"/>
        </w:numPr>
        <w:contextualSpacing w:val="0"/>
        <w:rPr>
          <w:rFonts w:ascii="Times New Roman" w:hAnsi="Times New Roman" w:cs="Times New Roman"/>
          <w:bCs/>
          <w:sz w:val="24"/>
          <w:szCs w:val="24"/>
        </w:rPr>
      </w:pPr>
      <w:r w:rsidRPr="003A10EA">
        <w:rPr>
          <w:rFonts w:ascii="Times New Roman" w:hAnsi="Times New Roman" w:cs="Times New Roman"/>
          <w:sz w:val="24"/>
          <w:szCs w:val="24"/>
          <w:lang w:eastAsia="ja-JP"/>
        </w:rPr>
        <w:t>The priorities and</w:t>
      </w:r>
      <w:r w:rsidRPr="003A10EA">
        <w:rPr>
          <w:rFonts w:ascii="Times New Roman" w:hAnsi="Times New Roman" w:cs="Times New Roman"/>
          <w:sz w:val="24"/>
          <w:szCs w:val="24"/>
        </w:rPr>
        <w:t xml:space="preserve"> goals</w:t>
      </w:r>
      <w:r w:rsidRPr="003A10EA">
        <w:rPr>
          <w:rFonts w:ascii="Times New Roman" w:hAnsi="Times New Roman" w:cs="Times New Roman"/>
          <w:bCs/>
          <w:sz w:val="24"/>
          <w:szCs w:val="24"/>
        </w:rPr>
        <w:t xml:space="preserve"> of the</w:t>
      </w:r>
      <w:r w:rsidRPr="003A10EA">
        <w:rPr>
          <w:rFonts w:ascii="Times New Roman" w:hAnsi="Times New Roman" w:cs="Times New Roman"/>
          <w:bCs/>
          <w:sz w:val="24"/>
          <w:szCs w:val="24"/>
          <w:lang w:eastAsia="ja-JP"/>
        </w:rPr>
        <w:t xml:space="preserve"> CHP;</w:t>
      </w:r>
    </w:p>
    <w:p w14:paraId="66D8D2E3" w14:textId="77777777" w:rsidR="005765BC" w:rsidRPr="003A10EA" w:rsidRDefault="005765BC" w:rsidP="00265DD1">
      <w:pPr>
        <w:pStyle w:val="ListParagraph"/>
        <w:numPr>
          <w:ilvl w:val="2"/>
          <w:numId w:val="64"/>
        </w:numPr>
        <w:contextualSpacing w:val="0"/>
        <w:rPr>
          <w:rFonts w:ascii="Times New Roman" w:hAnsi="Times New Roman" w:cs="Times New Roman"/>
          <w:bCs/>
          <w:sz w:val="24"/>
          <w:szCs w:val="24"/>
        </w:rPr>
      </w:pPr>
      <w:r w:rsidRPr="003A10EA">
        <w:rPr>
          <w:rFonts w:ascii="Times New Roman" w:hAnsi="Times New Roman" w:cs="Times New Roman"/>
          <w:bCs/>
          <w:sz w:val="24"/>
          <w:szCs w:val="24"/>
          <w:lang w:eastAsia="ja-JP"/>
        </w:rPr>
        <w:t>A plan and strategies for i</w:t>
      </w:r>
      <w:r w:rsidRPr="003A10EA">
        <w:rPr>
          <w:rFonts w:ascii="Times New Roman" w:hAnsi="Times New Roman" w:cs="Times New Roman"/>
          <w:bCs/>
          <w:sz w:val="24"/>
          <w:szCs w:val="24"/>
        </w:rPr>
        <w:t>mprov</w:t>
      </w:r>
      <w:r w:rsidRPr="003A10EA">
        <w:rPr>
          <w:rFonts w:ascii="Times New Roman" w:hAnsi="Times New Roman" w:cs="Times New Roman"/>
          <w:bCs/>
          <w:sz w:val="24"/>
          <w:szCs w:val="24"/>
          <w:lang w:eastAsia="ja-JP"/>
        </w:rPr>
        <w:t>ing</w:t>
      </w:r>
      <w:r w:rsidRPr="003A10EA">
        <w:rPr>
          <w:rFonts w:ascii="Times New Roman" w:hAnsi="Times New Roman" w:cs="Times New Roman"/>
          <w:bCs/>
          <w:sz w:val="24"/>
          <w:szCs w:val="24"/>
        </w:rPr>
        <w:t xml:space="preserve"> the integration of all services provided to meet the needs of children, adolescents, and families; </w:t>
      </w:r>
    </w:p>
    <w:p w14:paraId="271F2C94" w14:textId="77777777" w:rsidR="005765BC" w:rsidRPr="003A10EA" w:rsidRDefault="005765BC" w:rsidP="00265DD1">
      <w:pPr>
        <w:pStyle w:val="ListParagraph"/>
        <w:numPr>
          <w:ilvl w:val="2"/>
          <w:numId w:val="64"/>
        </w:numPr>
        <w:contextualSpacing w:val="0"/>
        <w:rPr>
          <w:rFonts w:ascii="Times New Roman" w:hAnsi="Times New Roman" w:cs="Times New Roman"/>
          <w:bCs/>
          <w:sz w:val="24"/>
          <w:szCs w:val="24"/>
        </w:rPr>
      </w:pPr>
      <w:r w:rsidRPr="003A10EA">
        <w:rPr>
          <w:rFonts w:ascii="Times New Roman" w:hAnsi="Times New Roman" w:cs="Times New Roman"/>
          <w:bCs/>
          <w:sz w:val="24"/>
          <w:szCs w:val="24"/>
        </w:rPr>
        <w:t xml:space="preserve">A focus on </w:t>
      </w:r>
      <w:r w:rsidRPr="003A10EA">
        <w:rPr>
          <w:rFonts w:ascii="Times New Roman" w:hAnsi="Times New Roman" w:cs="Times New Roman"/>
          <w:bCs/>
          <w:sz w:val="24"/>
          <w:szCs w:val="24"/>
          <w:lang w:eastAsia="ja-JP"/>
        </w:rPr>
        <w:t xml:space="preserve">creating a plan and strategies for improving the promotion and provision of </w:t>
      </w:r>
      <w:r w:rsidRPr="003A10EA">
        <w:rPr>
          <w:rFonts w:ascii="Times New Roman" w:hAnsi="Times New Roman" w:cs="Times New Roman"/>
          <w:bCs/>
          <w:sz w:val="24"/>
          <w:szCs w:val="24"/>
        </w:rPr>
        <w:t>primary care, Behavioral Health</w:t>
      </w:r>
      <w:r w:rsidRPr="003A10EA">
        <w:rPr>
          <w:rFonts w:ascii="Times New Roman" w:hAnsi="Times New Roman" w:cs="Times New Roman"/>
          <w:bCs/>
          <w:sz w:val="24"/>
          <w:szCs w:val="24"/>
          <w:lang w:eastAsia="ja-JP"/>
        </w:rPr>
        <w:t>,</w:t>
      </w:r>
      <w:r w:rsidRPr="003A10EA">
        <w:rPr>
          <w:rFonts w:ascii="Times New Roman" w:hAnsi="Times New Roman" w:cs="Times New Roman"/>
          <w:bCs/>
          <w:sz w:val="24"/>
          <w:szCs w:val="24"/>
        </w:rPr>
        <w:t xml:space="preserve"> and Oral Health, </w:t>
      </w:r>
      <w:r w:rsidRPr="003A10EA">
        <w:rPr>
          <w:rFonts w:ascii="Times New Roman" w:hAnsi="Times New Roman" w:cs="Times New Roman"/>
          <w:bCs/>
          <w:sz w:val="24"/>
          <w:szCs w:val="24"/>
          <w:lang w:eastAsia="ja-JP"/>
        </w:rPr>
        <w:t xml:space="preserve">for </w:t>
      </w:r>
      <w:r w:rsidRPr="003A10EA">
        <w:rPr>
          <w:rFonts w:ascii="Times New Roman" w:hAnsi="Times New Roman" w:cs="Times New Roman"/>
          <w:bCs/>
          <w:sz w:val="24"/>
          <w:szCs w:val="24"/>
        </w:rPr>
        <w:t>children and adolescents</w:t>
      </w:r>
      <w:r w:rsidRPr="003A10EA">
        <w:rPr>
          <w:rFonts w:ascii="Times New Roman" w:hAnsi="Times New Roman" w:cs="Times New Roman"/>
          <w:bCs/>
          <w:sz w:val="24"/>
          <w:szCs w:val="24"/>
          <w:lang w:eastAsia="ja-JP"/>
        </w:rPr>
        <w:t xml:space="preserve"> in the Community</w:t>
      </w:r>
      <w:r w:rsidRPr="003A10EA">
        <w:rPr>
          <w:rFonts w:ascii="Times New Roman" w:hAnsi="Times New Roman" w:cs="Times New Roman"/>
          <w:bCs/>
          <w:sz w:val="24"/>
          <w:szCs w:val="24"/>
        </w:rPr>
        <w:t xml:space="preserve">; </w:t>
      </w:r>
    </w:p>
    <w:p w14:paraId="71FDE2A2" w14:textId="77777777" w:rsidR="005765BC" w:rsidRPr="003A10EA" w:rsidRDefault="005765BC" w:rsidP="00265DD1">
      <w:pPr>
        <w:pStyle w:val="ListParagraph"/>
        <w:numPr>
          <w:ilvl w:val="2"/>
          <w:numId w:val="64"/>
        </w:numPr>
        <w:contextualSpacing w:val="0"/>
        <w:rPr>
          <w:rFonts w:ascii="Times New Roman" w:hAnsi="Times New Roman" w:cs="Times New Roman"/>
          <w:bCs/>
          <w:sz w:val="24"/>
          <w:szCs w:val="24"/>
        </w:rPr>
      </w:pPr>
      <w:r w:rsidRPr="003A10EA">
        <w:rPr>
          <w:rFonts w:ascii="Times New Roman" w:hAnsi="Times New Roman" w:cs="Times New Roman"/>
          <w:bCs/>
          <w:sz w:val="24"/>
          <w:szCs w:val="24"/>
          <w:lang w:eastAsia="ja-JP"/>
        </w:rPr>
        <w:t xml:space="preserve">A plan for improving programs that </w:t>
      </w:r>
      <w:r w:rsidRPr="003A10EA">
        <w:rPr>
          <w:rFonts w:ascii="Times New Roman" w:hAnsi="Times New Roman" w:cs="Times New Roman"/>
          <w:bCs/>
          <w:sz w:val="24"/>
          <w:szCs w:val="24"/>
        </w:rPr>
        <w:t>promot</w:t>
      </w:r>
      <w:r w:rsidRPr="003A10EA">
        <w:rPr>
          <w:rFonts w:ascii="Times New Roman" w:hAnsi="Times New Roman" w:cs="Times New Roman"/>
          <w:bCs/>
          <w:sz w:val="24"/>
          <w:szCs w:val="24"/>
          <w:lang w:eastAsia="ja-JP"/>
        </w:rPr>
        <w:t>e</w:t>
      </w:r>
      <w:r w:rsidRPr="003A10EA">
        <w:rPr>
          <w:rFonts w:ascii="Times New Roman" w:hAnsi="Times New Roman" w:cs="Times New Roman"/>
          <w:bCs/>
          <w:sz w:val="24"/>
          <w:szCs w:val="24"/>
        </w:rPr>
        <w:t xml:space="preserve"> </w:t>
      </w:r>
      <w:r w:rsidRPr="003A10EA">
        <w:rPr>
          <w:rFonts w:ascii="Times New Roman" w:hAnsi="Times New Roman" w:cs="Times New Roman"/>
          <w:bCs/>
          <w:sz w:val="24"/>
          <w:szCs w:val="24"/>
          <w:lang w:eastAsia="ja-JP"/>
        </w:rPr>
        <w:t xml:space="preserve">the </w:t>
      </w:r>
      <w:r w:rsidRPr="003A10EA">
        <w:rPr>
          <w:rFonts w:ascii="Times New Roman" w:hAnsi="Times New Roman" w:cs="Times New Roman"/>
          <w:bCs/>
          <w:sz w:val="24"/>
          <w:szCs w:val="24"/>
        </w:rPr>
        <w:t>health and treatment of</w:t>
      </w:r>
      <w:r w:rsidRPr="003A10EA">
        <w:rPr>
          <w:rFonts w:ascii="Times New Roman" w:hAnsi="Times New Roman" w:cs="Times New Roman"/>
          <w:bCs/>
          <w:sz w:val="24"/>
          <w:szCs w:val="24"/>
          <w:lang w:eastAsia="ja-JP"/>
        </w:rPr>
        <w:t xml:space="preserve"> children and adolescents in the Community, including any treatment </w:t>
      </w:r>
      <w:r w:rsidRPr="003A10EA">
        <w:rPr>
          <w:rFonts w:ascii="Times New Roman" w:hAnsi="Times New Roman" w:cs="Times New Roman"/>
          <w:bCs/>
          <w:sz w:val="24"/>
          <w:szCs w:val="24"/>
        </w:rPr>
        <w:t>prevention</w:t>
      </w:r>
      <w:r w:rsidRPr="003A10EA">
        <w:rPr>
          <w:rFonts w:ascii="Times New Roman" w:hAnsi="Times New Roman" w:cs="Times New Roman"/>
          <w:bCs/>
          <w:sz w:val="24"/>
          <w:szCs w:val="24"/>
          <w:lang w:eastAsia="ja-JP"/>
        </w:rPr>
        <w:t xml:space="preserve"> </w:t>
      </w:r>
      <w:r w:rsidRPr="003A10EA">
        <w:rPr>
          <w:rFonts w:ascii="Times New Roman" w:hAnsi="Times New Roman" w:cs="Times New Roman"/>
          <w:bCs/>
          <w:sz w:val="24"/>
          <w:szCs w:val="24"/>
        </w:rPr>
        <w:t xml:space="preserve">and </w:t>
      </w:r>
      <w:r w:rsidRPr="003A10EA">
        <w:rPr>
          <w:rFonts w:ascii="Times New Roman" w:hAnsi="Times New Roman" w:cs="Times New Roman"/>
          <w:bCs/>
          <w:sz w:val="24"/>
          <w:szCs w:val="24"/>
          <w:lang w:eastAsia="ja-JP"/>
        </w:rPr>
        <w:t>E</w:t>
      </w:r>
      <w:r w:rsidRPr="003A10EA">
        <w:rPr>
          <w:rFonts w:ascii="Times New Roman" w:hAnsi="Times New Roman" w:cs="Times New Roman"/>
          <w:bCs/>
          <w:sz w:val="24"/>
          <w:szCs w:val="24"/>
        </w:rPr>
        <w:t xml:space="preserve">arly </w:t>
      </w:r>
      <w:r w:rsidRPr="003A10EA">
        <w:rPr>
          <w:rFonts w:ascii="Times New Roman" w:hAnsi="Times New Roman" w:cs="Times New Roman"/>
          <w:bCs/>
          <w:sz w:val="24"/>
          <w:szCs w:val="24"/>
          <w:lang w:eastAsia="ja-JP"/>
        </w:rPr>
        <w:t>I</w:t>
      </w:r>
      <w:r w:rsidRPr="003A10EA">
        <w:rPr>
          <w:rFonts w:ascii="Times New Roman" w:hAnsi="Times New Roman" w:cs="Times New Roman"/>
          <w:bCs/>
          <w:sz w:val="24"/>
          <w:szCs w:val="24"/>
        </w:rPr>
        <w:t xml:space="preserve">ntervention </w:t>
      </w:r>
      <w:r w:rsidRPr="003A10EA">
        <w:rPr>
          <w:rFonts w:ascii="Times New Roman" w:hAnsi="Times New Roman" w:cs="Times New Roman"/>
          <w:bCs/>
          <w:sz w:val="24"/>
          <w:szCs w:val="24"/>
          <w:lang w:eastAsia="ja-JP"/>
        </w:rPr>
        <w:t>programs;</w:t>
      </w:r>
    </w:p>
    <w:p w14:paraId="33EC5BE3" w14:textId="77777777" w:rsidR="005765BC" w:rsidRPr="003A10EA" w:rsidRDefault="005765BC" w:rsidP="00265DD1">
      <w:pPr>
        <w:pStyle w:val="ListParagraph"/>
        <w:numPr>
          <w:ilvl w:val="2"/>
          <w:numId w:val="64"/>
        </w:numPr>
        <w:contextualSpacing w:val="0"/>
        <w:rPr>
          <w:rFonts w:ascii="Times New Roman" w:hAnsi="Times New Roman" w:cs="Times New Roman"/>
          <w:bCs/>
          <w:sz w:val="24"/>
          <w:szCs w:val="24"/>
        </w:rPr>
      </w:pPr>
      <w:r w:rsidRPr="003A10EA">
        <w:rPr>
          <w:rFonts w:ascii="Times New Roman" w:hAnsi="Times New Roman" w:cs="Times New Roman"/>
          <w:sz w:val="24"/>
          <w:szCs w:val="24"/>
          <w:lang w:eastAsia="ja-JP"/>
        </w:rPr>
        <w:t>The findings of the CHA regarding health disparities among the diverse Communities within Contractor’s Service Area</w:t>
      </w:r>
      <w:r w:rsidRPr="003A10EA">
        <w:rPr>
          <w:rFonts w:ascii="Times New Roman" w:hAnsi="Times New Roman" w:cs="Times New Roman"/>
          <w:sz w:val="24"/>
          <w:szCs w:val="24"/>
        </w:rPr>
        <w:t>, including those defined by race, ethnicity, language, disability, age, sex, gender identity, sexual orientation, and other</w:t>
      </w:r>
      <w:r w:rsidRPr="003A10EA">
        <w:rPr>
          <w:rFonts w:ascii="Times New Roman" w:hAnsi="Times New Roman" w:cs="Times New Roman"/>
          <w:sz w:val="24"/>
          <w:szCs w:val="24"/>
          <w:lang w:eastAsia="ja-JP"/>
        </w:rPr>
        <w:t xml:space="preserve"> relevant factors; and  </w:t>
      </w:r>
    </w:p>
    <w:p w14:paraId="0D8DD0D6" w14:textId="77777777" w:rsidR="005765BC" w:rsidRPr="003A10EA" w:rsidRDefault="005765BC" w:rsidP="00265DD1">
      <w:pPr>
        <w:pStyle w:val="ListParagraph"/>
        <w:numPr>
          <w:ilvl w:val="2"/>
          <w:numId w:val="64"/>
        </w:numPr>
        <w:contextualSpacing w:val="0"/>
        <w:rPr>
          <w:rFonts w:ascii="Times New Roman" w:hAnsi="Times New Roman" w:cs="Times New Roman"/>
          <w:bCs/>
          <w:sz w:val="24"/>
          <w:szCs w:val="24"/>
        </w:rPr>
      </w:pPr>
      <w:r w:rsidRPr="003A10EA">
        <w:rPr>
          <w:rFonts w:ascii="Times New Roman" w:hAnsi="Times New Roman" w:cs="Times New Roman"/>
          <w:sz w:val="24"/>
          <w:szCs w:val="24"/>
          <w:lang w:eastAsia="ja-JP"/>
        </w:rPr>
        <w:t xml:space="preserve">Based on such findings, identify and prioritize strategies to reduce the </w:t>
      </w:r>
      <w:r w:rsidRPr="003A10EA">
        <w:rPr>
          <w:rFonts w:ascii="Times New Roman" w:hAnsi="Times New Roman" w:cs="Times New Roman"/>
          <w:sz w:val="24"/>
          <w:szCs w:val="24"/>
        </w:rPr>
        <w:t>health disparities among</w:t>
      </w:r>
      <w:r w:rsidRPr="003A10EA">
        <w:rPr>
          <w:rFonts w:ascii="Times New Roman" w:hAnsi="Times New Roman" w:cs="Times New Roman"/>
          <w:sz w:val="24"/>
          <w:szCs w:val="24"/>
          <w:lang w:eastAsia="ja-JP"/>
        </w:rPr>
        <w:t xml:space="preserve"> such Communities. </w:t>
      </w:r>
    </w:p>
    <w:p w14:paraId="14914C28" w14:textId="01D72700" w:rsidR="005765BC" w:rsidRPr="003A10EA" w:rsidRDefault="005765BC" w:rsidP="00265DD1">
      <w:pPr>
        <w:pStyle w:val="ListParagraph"/>
        <w:numPr>
          <w:ilvl w:val="1"/>
          <w:numId w:val="64"/>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val="x-none" w:eastAsia="ja-JP"/>
        </w:rPr>
        <w:t xml:space="preserve">The </w:t>
      </w:r>
      <w:r w:rsidRPr="003A10EA">
        <w:rPr>
          <w:rFonts w:ascii="Times New Roman" w:hAnsi="Times New Roman" w:cs="Times New Roman"/>
          <w:sz w:val="24"/>
          <w:szCs w:val="24"/>
          <w:lang w:eastAsia="ja-JP"/>
        </w:rPr>
        <w:t xml:space="preserve">health </w:t>
      </w:r>
      <w:r w:rsidRPr="003A10EA">
        <w:rPr>
          <w:rFonts w:ascii="Times New Roman" w:hAnsi="Times New Roman" w:cs="Times New Roman"/>
          <w:sz w:val="24"/>
          <w:szCs w:val="24"/>
          <w:lang w:val="x-none" w:eastAsia="ja-JP"/>
        </w:rPr>
        <w:t>priorities,</w:t>
      </w:r>
      <w:r w:rsidRPr="003A10EA">
        <w:rPr>
          <w:rFonts w:ascii="Times New Roman" w:hAnsi="Times New Roman" w:cs="Times New Roman"/>
          <w:sz w:val="24"/>
          <w:szCs w:val="24"/>
          <w:lang w:val="x-none" w:eastAsia="x-none"/>
        </w:rPr>
        <w:t xml:space="preserve"> goals</w:t>
      </w:r>
      <w:r w:rsidRPr="003A10EA">
        <w:rPr>
          <w:rFonts w:ascii="Times New Roman" w:hAnsi="Times New Roman" w:cs="Times New Roman"/>
          <w:sz w:val="24"/>
          <w:szCs w:val="24"/>
          <w:lang w:val="x-none" w:eastAsia="ja-JP"/>
        </w:rPr>
        <w:t>, and objectives identified in</w:t>
      </w:r>
      <w:r w:rsidRPr="003A10EA">
        <w:rPr>
          <w:rFonts w:ascii="Times New Roman" w:hAnsi="Times New Roman" w:cs="Times New Roman"/>
          <w:sz w:val="24"/>
          <w:szCs w:val="24"/>
          <w:lang w:val="x-none" w:eastAsia="x-none"/>
        </w:rPr>
        <w:t xml:space="preserve"> the CHP must include </w:t>
      </w:r>
      <w:r w:rsidRPr="003A10EA">
        <w:rPr>
          <w:rFonts w:ascii="Times New Roman" w:hAnsi="Times New Roman" w:cs="Times New Roman"/>
          <w:sz w:val="24"/>
          <w:szCs w:val="24"/>
          <w:lang w:eastAsia="ja-JP"/>
        </w:rPr>
        <w:t xml:space="preserve">at least two Statewide Health Improvement Plan strategies which can be found on OHA’s website at: </w:t>
      </w:r>
      <w:hyperlink r:id="rId108" w:history="1">
        <w:r w:rsidR="00390DF9" w:rsidRPr="003A10EA">
          <w:rPr>
            <w:rStyle w:val="Hyperlink"/>
            <w:rFonts w:ascii="Times New Roman" w:hAnsi="Times New Roman" w:cs="Times New Roman"/>
            <w:sz w:val="24"/>
            <w:szCs w:val="24"/>
            <w:lang w:eastAsia="ja-JP"/>
          </w:rPr>
          <w:t>https://healthiertogetheroregon.org/</w:t>
        </w:r>
      </w:hyperlink>
      <w:r w:rsidRPr="003A10EA">
        <w:rPr>
          <w:rFonts w:ascii="Times New Roman" w:hAnsi="Times New Roman" w:cs="Times New Roman"/>
          <w:sz w:val="24"/>
          <w:szCs w:val="24"/>
          <w:lang w:eastAsia="ja-JP"/>
        </w:rPr>
        <w:t>.</w:t>
      </w:r>
      <w:bookmarkStart w:id="3052" w:name="_Hlk531690453"/>
    </w:p>
    <w:p w14:paraId="252346AA" w14:textId="77777777" w:rsidR="005765BC" w:rsidRPr="003A10EA" w:rsidRDefault="005765BC" w:rsidP="00265DD1">
      <w:pPr>
        <w:pStyle w:val="ListParagraph"/>
        <w:numPr>
          <w:ilvl w:val="1"/>
          <w:numId w:val="64"/>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Contractor’s CHP must identify strategies</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 xml:space="preserve">that support the CHP health </w:t>
      </w:r>
      <w:r w:rsidRPr="003A10EA">
        <w:rPr>
          <w:rFonts w:ascii="Times New Roman" w:hAnsi="Times New Roman" w:cs="Times New Roman"/>
          <w:sz w:val="24"/>
          <w:szCs w:val="24"/>
          <w:lang w:eastAsia="x-none"/>
        </w:rPr>
        <w:t>priorities</w:t>
      </w:r>
      <w:r w:rsidRPr="003A10EA">
        <w:rPr>
          <w:rFonts w:ascii="Times New Roman" w:eastAsia="Times New Roman" w:hAnsi="Times New Roman" w:cs="Times New Roman"/>
          <w:sz w:val="24"/>
          <w:szCs w:val="24"/>
          <w:lang w:eastAsia="x-none"/>
        </w:rPr>
        <w:t xml:space="preserve"> and goals identified therein, and the strategies must be based on research.  Such strategies may include, without limitation</w:t>
      </w:r>
      <w:r w:rsidRPr="003A10EA">
        <w:rPr>
          <w:rFonts w:ascii="Times New Roman" w:eastAsia="Times New Roman" w:hAnsi="Times New Roman" w:cs="Times New Roman"/>
          <w:sz w:val="24"/>
          <w:szCs w:val="24"/>
          <w:lang w:val="x-none" w:eastAsia="x-none"/>
        </w:rPr>
        <w:t>:</w:t>
      </w:r>
    </w:p>
    <w:p w14:paraId="555AC112" w14:textId="77777777" w:rsidR="005765BC" w:rsidRPr="003A10EA" w:rsidRDefault="005765BC" w:rsidP="00265DD1">
      <w:pPr>
        <w:pStyle w:val="ListParagraph"/>
        <w:numPr>
          <w:ilvl w:val="2"/>
          <w:numId w:val="64"/>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Developing </w:t>
      </w:r>
      <w:r w:rsidRPr="003A10EA">
        <w:rPr>
          <w:rFonts w:ascii="Times New Roman" w:eastAsia="Times New Roman" w:hAnsi="Times New Roman" w:cs="Times New Roman"/>
          <w:sz w:val="24"/>
          <w:szCs w:val="24"/>
          <w:lang w:eastAsia="x-none"/>
        </w:rPr>
        <w:t>health policy</w:t>
      </w:r>
      <w:r w:rsidRPr="003A10EA">
        <w:rPr>
          <w:rFonts w:ascii="Times New Roman" w:eastAsia="Times New Roman" w:hAnsi="Times New Roman" w:cs="Times New Roman"/>
          <w:sz w:val="24"/>
          <w:szCs w:val="24"/>
          <w:lang w:val="x-none" w:eastAsia="x-none"/>
        </w:rPr>
        <w:t xml:space="preserve"> that </w:t>
      </w:r>
      <w:r w:rsidRPr="003A10EA">
        <w:rPr>
          <w:rFonts w:ascii="Times New Roman" w:eastAsia="Times New Roman" w:hAnsi="Times New Roman" w:cs="Times New Roman"/>
          <w:sz w:val="24"/>
          <w:szCs w:val="24"/>
          <w:lang w:eastAsia="x-none"/>
        </w:rPr>
        <w:t>supports</w:t>
      </w:r>
      <w:r w:rsidRPr="003A10EA">
        <w:rPr>
          <w:rFonts w:ascii="Times New Roman" w:eastAsia="Times New Roman" w:hAnsi="Times New Roman" w:cs="Times New Roman"/>
          <w:sz w:val="24"/>
          <w:szCs w:val="24"/>
          <w:lang w:val="x-none" w:eastAsia="x-none"/>
        </w:rPr>
        <w:t xml:space="preserve"> the CHPs</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goals</w:t>
      </w:r>
      <w:r w:rsidRPr="003A10EA">
        <w:rPr>
          <w:rFonts w:ascii="Times New Roman" w:eastAsia="Times New Roman" w:hAnsi="Times New Roman" w:cs="Times New Roman"/>
          <w:sz w:val="24"/>
          <w:szCs w:val="24"/>
          <w:lang w:eastAsia="x-none"/>
        </w:rPr>
        <w:t xml:space="preserve"> and objectives;</w:t>
      </w:r>
    </w:p>
    <w:p w14:paraId="15ADBD29" w14:textId="77777777" w:rsidR="005765BC" w:rsidRPr="003A10EA" w:rsidRDefault="005765BC" w:rsidP="00265DD1">
      <w:pPr>
        <w:pStyle w:val="ListParagraph"/>
        <w:numPr>
          <w:ilvl w:val="2"/>
          <w:numId w:val="64"/>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Implementing community health or SDOH-E interventions, or both, to support the CHP goals and objectives, with emphasis on evidence-based interventions as available</w:t>
      </w:r>
    </w:p>
    <w:p w14:paraId="453E9DC5" w14:textId="77777777" w:rsidR="005765BC" w:rsidRPr="003A10EA" w:rsidRDefault="005765BC" w:rsidP="00265DD1">
      <w:pPr>
        <w:pStyle w:val="ListParagraph"/>
        <w:numPr>
          <w:ilvl w:val="2"/>
          <w:numId w:val="64"/>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Developing Quality Improvement initiatives;</w:t>
      </w:r>
    </w:p>
    <w:p w14:paraId="0E375A2C" w14:textId="77777777" w:rsidR="005765BC" w:rsidRPr="003A10EA" w:rsidRDefault="005765BC" w:rsidP="6EFE28C1">
      <w:pPr>
        <w:pStyle w:val="ListParagraph"/>
        <w:numPr>
          <w:ilvl w:val="2"/>
          <w:numId w:val="64"/>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Developing public and private resources and capacities;</w:t>
      </w:r>
    </w:p>
    <w:p w14:paraId="7C8B0806" w14:textId="77777777" w:rsidR="005765BC" w:rsidRPr="003A10EA" w:rsidRDefault="005765BC" w:rsidP="6EFE28C1">
      <w:pPr>
        <w:pStyle w:val="ListParagraph"/>
        <w:numPr>
          <w:ilvl w:val="2"/>
          <w:numId w:val="64"/>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Designing and building a system of Integrated service delivery;</w:t>
      </w:r>
    </w:p>
    <w:p w14:paraId="7CBFB74D" w14:textId="77777777" w:rsidR="005765BC" w:rsidRPr="003A10EA" w:rsidRDefault="005765BC" w:rsidP="00265DD1">
      <w:pPr>
        <w:pStyle w:val="ListParagraph"/>
        <w:numPr>
          <w:ilvl w:val="2"/>
          <w:numId w:val="64"/>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Developing </w:t>
      </w:r>
      <w:r w:rsidRPr="003A10EA">
        <w:rPr>
          <w:rFonts w:ascii="Times New Roman" w:eastAsia="Times New Roman" w:hAnsi="Times New Roman" w:cs="Times New Roman"/>
          <w:sz w:val="24"/>
          <w:szCs w:val="24"/>
          <w:lang w:eastAsia="x-none"/>
        </w:rPr>
        <w:t xml:space="preserve">and implementing </w:t>
      </w:r>
      <w:r w:rsidRPr="003A10EA">
        <w:rPr>
          <w:rFonts w:ascii="Times New Roman" w:eastAsia="Times New Roman" w:hAnsi="Times New Roman" w:cs="Times New Roman"/>
          <w:sz w:val="24"/>
          <w:szCs w:val="24"/>
          <w:lang w:val="x-none" w:eastAsia="x-none"/>
        </w:rPr>
        <w:t xml:space="preserve">best practices of </w:t>
      </w:r>
      <w:r w:rsidRPr="003A10EA">
        <w:rPr>
          <w:rFonts w:ascii="Times New Roman" w:eastAsia="Times New Roman" w:hAnsi="Times New Roman" w:cs="Times New Roman"/>
          <w:sz w:val="24"/>
          <w:szCs w:val="24"/>
          <w:lang w:eastAsia="x-none"/>
        </w:rPr>
        <w:t>C</w:t>
      </w:r>
      <w:r w:rsidRPr="003A10EA">
        <w:rPr>
          <w:rFonts w:ascii="Times New Roman" w:eastAsia="Times New Roman" w:hAnsi="Times New Roman" w:cs="Times New Roman"/>
          <w:sz w:val="24"/>
          <w:szCs w:val="24"/>
          <w:lang w:val="x-none" w:eastAsia="x-none"/>
        </w:rPr>
        <w:t xml:space="preserve">ulturally and </w:t>
      </w:r>
      <w:r w:rsidRPr="003A10EA">
        <w:rPr>
          <w:rFonts w:ascii="Times New Roman" w:eastAsia="Times New Roman" w:hAnsi="Times New Roman" w:cs="Times New Roman"/>
          <w:sz w:val="24"/>
          <w:szCs w:val="24"/>
          <w:lang w:eastAsia="x-none"/>
        </w:rPr>
        <w:t>L</w:t>
      </w:r>
      <w:r w:rsidRPr="003A10EA">
        <w:rPr>
          <w:rFonts w:ascii="Times New Roman" w:eastAsia="Times New Roman" w:hAnsi="Times New Roman" w:cs="Times New Roman"/>
          <w:sz w:val="24"/>
          <w:szCs w:val="24"/>
          <w:lang w:val="x-none" w:eastAsia="x-none"/>
        </w:rPr>
        <w:t xml:space="preserve">inguistically </w:t>
      </w:r>
      <w:r w:rsidRPr="003A10EA">
        <w:rPr>
          <w:rFonts w:ascii="Times New Roman" w:eastAsia="Times New Roman" w:hAnsi="Times New Roman" w:cs="Times New Roman"/>
          <w:sz w:val="24"/>
          <w:szCs w:val="24"/>
          <w:lang w:eastAsia="x-none"/>
        </w:rPr>
        <w:t>A</w:t>
      </w:r>
      <w:r w:rsidRPr="003A10EA">
        <w:rPr>
          <w:rFonts w:ascii="Times New Roman" w:eastAsia="Times New Roman" w:hAnsi="Times New Roman" w:cs="Times New Roman"/>
          <w:sz w:val="24"/>
          <w:szCs w:val="24"/>
          <w:lang w:val="x-none" w:eastAsia="x-none"/>
        </w:rPr>
        <w:t xml:space="preserve">ppropriate care and service delivery; </w:t>
      </w:r>
      <w:r w:rsidRPr="003A10EA">
        <w:rPr>
          <w:rFonts w:ascii="Times New Roman" w:eastAsia="Times New Roman" w:hAnsi="Times New Roman" w:cs="Times New Roman"/>
          <w:sz w:val="24"/>
          <w:szCs w:val="24"/>
          <w:lang w:eastAsia="x-none"/>
        </w:rPr>
        <w:t>and</w:t>
      </w:r>
    </w:p>
    <w:p w14:paraId="61E7FF2E" w14:textId="77777777" w:rsidR="005765BC" w:rsidRPr="003A10EA" w:rsidRDefault="005765BC" w:rsidP="00265DD1">
      <w:pPr>
        <w:pStyle w:val="ListParagraph"/>
        <w:numPr>
          <w:ilvl w:val="2"/>
          <w:numId w:val="64"/>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Work force</w:t>
      </w:r>
      <w:r w:rsidRPr="003A10EA">
        <w:rPr>
          <w:rFonts w:ascii="Times New Roman" w:hAnsi="Times New Roman" w:cs="Times New Roman"/>
          <w:sz w:val="24"/>
          <w:szCs w:val="24"/>
          <w:lang w:eastAsia="x-none"/>
        </w:rPr>
        <w:t xml:space="preserve"> development.</w:t>
      </w:r>
      <w:bookmarkEnd w:id="3052"/>
    </w:p>
    <w:p w14:paraId="1C356B71" w14:textId="77777777" w:rsidR="005765BC" w:rsidRPr="003A10EA" w:rsidRDefault="005765BC" w:rsidP="00265DD1">
      <w:pPr>
        <w:pStyle w:val="ListParagraph"/>
        <w:numPr>
          <w:ilvl w:val="1"/>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eastAsia="ja-JP"/>
        </w:rPr>
        <w:t>The CHP must include metrics or indicators used to Monitor progress toward CHP goals.</w:t>
      </w:r>
    </w:p>
    <w:p w14:paraId="48679ED3" w14:textId="77777777" w:rsidR="005765BC" w:rsidRPr="003A10EA" w:rsidRDefault="005765BC" w:rsidP="00265DD1">
      <w:pPr>
        <w:pStyle w:val="ListParagraph"/>
        <w:numPr>
          <w:ilvl w:val="1"/>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eastAsia="ja-JP"/>
        </w:rPr>
        <w:lastRenderedPageBreak/>
        <w:t xml:space="preserve">Contractor shall also develop, </w:t>
      </w:r>
      <w:r w:rsidRPr="003A10EA">
        <w:rPr>
          <w:rFonts w:ascii="Times New Roman" w:hAnsi="Times New Roman" w:cs="Times New Roman"/>
          <w:sz w:val="24"/>
          <w:szCs w:val="24"/>
          <w:lang w:val="x-none" w:eastAsia="ja-JP"/>
        </w:rPr>
        <w:t xml:space="preserve">with the input of school nurses, school mental health Providers, and </w:t>
      </w:r>
      <w:r w:rsidRPr="003A10EA">
        <w:rPr>
          <w:rFonts w:ascii="Times New Roman" w:hAnsi="Times New Roman" w:cs="Times New Roman"/>
          <w:sz w:val="24"/>
          <w:szCs w:val="24"/>
          <w:lang w:eastAsia="ja-JP"/>
        </w:rPr>
        <w:t xml:space="preserve">as identified in ORS 414.578 (3) </w:t>
      </w:r>
      <w:r w:rsidRPr="003A10EA">
        <w:rPr>
          <w:rFonts w:ascii="Times New Roman" w:hAnsi="Times New Roman" w:cs="Times New Roman"/>
          <w:sz w:val="24"/>
          <w:szCs w:val="24"/>
          <w:lang w:val="x-none" w:eastAsia="ja-JP"/>
        </w:rPr>
        <w:t>other individuals representing child and adolescent health services,</w:t>
      </w:r>
      <w:r w:rsidRPr="003A10EA">
        <w:rPr>
          <w:rFonts w:ascii="Times New Roman" w:hAnsi="Times New Roman" w:cs="Times New Roman"/>
          <w:sz w:val="24"/>
          <w:szCs w:val="24"/>
          <w:lang w:eastAsia="ja-JP"/>
        </w:rPr>
        <w:t xml:space="preserve"> and include it its CHP, priorities, goals, and strategies that address the needs of children and adolescents within Contractor’s Service Area.  Such priorities, goals, and strategies must include</w:t>
      </w:r>
      <w:r w:rsidRPr="003A10EA">
        <w:rPr>
          <w:rFonts w:ascii="Times New Roman" w:hAnsi="Times New Roman" w:cs="Times New Roman"/>
          <w:sz w:val="24"/>
          <w:szCs w:val="24"/>
          <w:lang w:val="x-none" w:eastAsia="ja-JP"/>
        </w:rPr>
        <w:t xml:space="preserve">: </w:t>
      </w:r>
    </w:p>
    <w:p w14:paraId="4A44D726"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eastAsia="ja-JP"/>
        </w:rPr>
        <w:t>Identifying and obtaining existing, additional, or new funding sources that will support Contractor’s and the Community’s efforts to provide and meet the health and health care needs of children and adolescents as identified in the CHA.</w:t>
      </w:r>
    </w:p>
    <w:p w14:paraId="4DFEA61E"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eastAsia="ja-JP"/>
        </w:rPr>
        <w:t xml:space="preserve">The provision of services that are effective, based on </w:t>
      </w:r>
      <w:r w:rsidRPr="003A10EA">
        <w:rPr>
          <w:rFonts w:ascii="Times New Roman" w:hAnsi="Times New Roman" w:cs="Times New Roman"/>
          <w:sz w:val="24"/>
          <w:szCs w:val="24"/>
          <w:lang w:val="x-none" w:eastAsia="ja-JP"/>
        </w:rPr>
        <w:t>research into adverse childhood experiences</w:t>
      </w:r>
      <w:r w:rsidRPr="003A10EA">
        <w:rPr>
          <w:rFonts w:ascii="Times New Roman" w:hAnsi="Times New Roman" w:cs="Times New Roman"/>
          <w:sz w:val="24"/>
          <w:szCs w:val="24"/>
          <w:lang w:eastAsia="ja-JP"/>
        </w:rPr>
        <w:t>, in addressing the effects of childhood trauma</w:t>
      </w:r>
      <w:r w:rsidRPr="003A10EA">
        <w:rPr>
          <w:rFonts w:ascii="Times New Roman" w:hAnsi="Times New Roman" w:cs="Times New Roman"/>
          <w:sz w:val="24"/>
          <w:szCs w:val="24"/>
          <w:lang w:val="x-none" w:eastAsia="ja-JP"/>
        </w:rPr>
        <w:t>;</w:t>
      </w:r>
    </w:p>
    <w:p w14:paraId="3D37BA85"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eastAsia="ja-JP"/>
        </w:rPr>
        <w:t>Making</w:t>
      </w:r>
      <w:r w:rsidRPr="003A10EA">
        <w:rPr>
          <w:rFonts w:ascii="Times New Roman" w:hAnsi="Times New Roman" w:cs="Times New Roman"/>
          <w:sz w:val="24"/>
          <w:szCs w:val="24"/>
          <w:lang w:val="x-none" w:eastAsia="ja-JP"/>
        </w:rPr>
        <w:t xml:space="preserve"> recommendations relating to the improvement of, and undertak</w:t>
      </w:r>
      <w:r w:rsidRPr="003A10EA">
        <w:rPr>
          <w:rFonts w:ascii="Times New Roman" w:hAnsi="Times New Roman" w:cs="Times New Roman"/>
          <w:sz w:val="24"/>
          <w:szCs w:val="24"/>
          <w:lang w:eastAsia="ja-JP"/>
        </w:rPr>
        <w:t>ing</w:t>
      </w:r>
      <w:r w:rsidRPr="003A10EA">
        <w:rPr>
          <w:rFonts w:ascii="Times New Roman" w:hAnsi="Times New Roman" w:cs="Times New Roman"/>
          <w:sz w:val="24"/>
          <w:szCs w:val="24"/>
          <w:lang w:val="x-none" w:eastAsia="ja-JP"/>
        </w:rPr>
        <w:t xml:space="preserve"> efforts </w:t>
      </w:r>
      <w:r w:rsidRPr="003A10EA">
        <w:rPr>
          <w:rFonts w:ascii="Times New Roman" w:hAnsi="Times New Roman" w:cs="Times New Roman"/>
          <w:sz w:val="24"/>
          <w:szCs w:val="24"/>
          <w:lang w:eastAsia="ja-JP"/>
        </w:rPr>
        <w:t>to create appropriate, suitable School Based Health Care networks and determining whether it would be advantageous to integrate with larger health systems or community care clinics;</w:t>
      </w:r>
    </w:p>
    <w:p w14:paraId="1DFB5031"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eastAsia="ja-JP"/>
        </w:rPr>
        <w:t xml:space="preserve">Integrating </w:t>
      </w:r>
      <w:r w:rsidRPr="003A10EA">
        <w:rPr>
          <w:rFonts w:ascii="Times New Roman" w:hAnsi="Times New Roman" w:cs="Times New Roman"/>
          <w:sz w:val="24"/>
          <w:szCs w:val="24"/>
          <w:lang w:val="x-none" w:eastAsia="ja-JP"/>
        </w:rPr>
        <w:t xml:space="preserve">services </w:t>
      </w:r>
      <w:r w:rsidRPr="003A10EA">
        <w:rPr>
          <w:rFonts w:ascii="Times New Roman" w:hAnsi="Times New Roman" w:cs="Times New Roman"/>
          <w:sz w:val="24"/>
          <w:szCs w:val="24"/>
          <w:lang w:eastAsia="ja-JP"/>
        </w:rPr>
        <w:t xml:space="preserve">in a manner that serves </w:t>
      </w:r>
      <w:r w:rsidRPr="003A10EA">
        <w:rPr>
          <w:rFonts w:ascii="Times New Roman" w:hAnsi="Times New Roman" w:cs="Times New Roman"/>
          <w:sz w:val="24"/>
          <w:szCs w:val="24"/>
          <w:lang w:val="x-none" w:eastAsia="ja-JP"/>
        </w:rPr>
        <w:t xml:space="preserve">the needs of children, adolescents, and families; </w:t>
      </w:r>
    </w:p>
    <w:p w14:paraId="4D403367"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eastAsia="ja-JP"/>
        </w:rPr>
        <w:t>Developing appropriate, accessible primary</w:t>
      </w:r>
      <w:r w:rsidRPr="003A10EA">
        <w:rPr>
          <w:rFonts w:ascii="Times New Roman" w:hAnsi="Times New Roman" w:cs="Times New Roman"/>
          <w:sz w:val="24"/>
          <w:szCs w:val="24"/>
          <w:lang w:val="x-none" w:eastAsia="ja-JP"/>
        </w:rPr>
        <w:t xml:space="preserve"> care, behavioral</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lang w:val="x-none" w:eastAsia="ja-JP"/>
        </w:rPr>
        <w:t xml:space="preserve"> and Oral Health</w:t>
      </w:r>
      <w:r w:rsidRPr="003A10EA">
        <w:rPr>
          <w:rFonts w:ascii="Times New Roman" w:hAnsi="Times New Roman" w:cs="Times New Roman"/>
          <w:sz w:val="24"/>
          <w:szCs w:val="24"/>
          <w:lang w:eastAsia="ja-JP"/>
        </w:rPr>
        <w:t xml:space="preserve"> services; and</w:t>
      </w:r>
    </w:p>
    <w:p w14:paraId="3300DAD3"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eastAsia="ja-JP"/>
        </w:rPr>
        <w:t>Developing and implementing health promotion, Primary Prevention, and early intervention education and services.</w:t>
      </w:r>
    </w:p>
    <w:p w14:paraId="42D7936A" w14:textId="77777777" w:rsidR="005765BC" w:rsidRPr="003A10EA" w:rsidRDefault="005765BC" w:rsidP="00265DD1">
      <w:pPr>
        <w:pStyle w:val="ListParagraph"/>
        <w:numPr>
          <w:ilvl w:val="1"/>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val="x-none" w:eastAsia="ja-JP"/>
        </w:rPr>
        <w:t>Prior to finalizing, Contractor shall provide a draft of the CHP to the IHCPs who participated in its development and drafting</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lang w:val="x-none" w:eastAsia="ja-JP"/>
        </w:rPr>
        <w:t>and allow such IHCPs to review and provide feedback thereto.</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lang w:val="x-none" w:eastAsia="x-none"/>
        </w:rPr>
        <w:t>The feedback provided by the IHCPs must, to the extent it is based on findings</w:t>
      </w:r>
      <w:r w:rsidRPr="003A10EA">
        <w:rPr>
          <w:rFonts w:ascii="Times New Roman" w:hAnsi="Times New Roman" w:cs="Times New Roman"/>
          <w:sz w:val="24"/>
          <w:szCs w:val="24"/>
          <w:lang w:eastAsia="x-none"/>
        </w:rPr>
        <w:t xml:space="preserve"> and recommendations</w:t>
      </w:r>
      <w:r w:rsidRPr="003A10EA">
        <w:rPr>
          <w:rFonts w:ascii="Times New Roman" w:hAnsi="Times New Roman" w:cs="Times New Roman"/>
          <w:sz w:val="24"/>
          <w:szCs w:val="24"/>
          <w:lang w:val="x-none" w:eastAsia="x-none"/>
        </w:rPr>
        <w:t xml:space="preserve"> made by the IHCPs and others who participated in the development of the CH</w:t>
      </w:r>
      <w:r w:rsidRPr="003A10EA">
        <w:rPr>
          <w:rFonts w:ascii="Times New Roman" w:hAnsi="Times New Roman" w:cs="Times New Roman"/>
          <w:sz w:val="24"/>
          <w:szCs w:val="24"/>
          <w:lang w:eastAsia="x-none"/>
        </w:rPr>
        <w:t>P</w:t>
      </w:r>
      <w:r w:rsidRPr="003A10EA">
        <w:rPr>
          <w:rFonts w:ascii="Times New Roman" w:hAnsi="Times New Roman" w:cs="Times New Roman"/>
          <w:sz w:val="24"/>
          <w:szCs w:val="24"/>
          <w:lang w:val="x-none" w:eastAsia="x-none"/>
        </w:rPr>
        <w:t>, be incorporated into the CH</w:t>
      </w:r>
      <w:r w:rsidRPr="003A10EA">
        <w:rPr>
          <w:rFonts w:ascii="Times New Roman" w:hAnsi="Times New Roman" w:cs="Times New Roman"/>
          <w:sz w:val="24"/>
          <w:szCs w:val="24"/>
          <w:lang w:eastAsia="x-none"/>
        </w:rPr>
        <w:t>P</w:t>
      </w:r>
      <w:r w:rsidRPr="003A10EA">
        <w:rPr>
          <w:rFonts w:ascii="Times New Roman" w:hAnsi="Times New Roman" w:cs="Times New Roman"/>
          <w:sz w:val="24"/>
          <w:szCs w:val="24"/>
          <w:lang w:val="x-none" w:eastAsia="x-none"/>
        </w:rPr>
        <w:t xml:space="preserve"> before finalizing an</w:t>
      </w:r>
      <w:r w:rsidRPr="003A10EA">
        <w:rPr>
          <w:rFonts w:ascii="Times New Roman" w:hAnsi="Times New Roman" w:cs="Times New Roman"/>
          <w:sz w:val="24"/>
          <w:szCs w:val="24"/>
          <w:lang w:eastAsia="x-none"/>
        </w:rPr>
        <w:t xml:space="preserve">d </w:t>
      </w:r>
      <w:r w:rsidRPr="003A10EA">
        <w:rPr>
          <w:rFonts w:ascii="Times New Roman" w:hAnsi="Times New Roman" w:cs="Times New Roman"/>
          <w:sz w:val="24"/>
          <w:szCs w:val="24"/>
          <w:lang w:val="x-none" w:eastAsia="x-none"/>
        </w:rPr>
        <w:t>providing it to OHA</w:t>
      </w:r>
      <w:r w:rsidRPr="003A10EA">
        <w:rPr>
          <w:rFonts w:ascii="Times New Roman" w:hAnsi="Times New Roman" w:cs="Times New Roman"/>
          <w:sz w:val="24"/>
          <w:szCs w:val="24"/>
          <w:lang w:eastAsia="x-none"/>
        </w:rPr>
        <w:t>.</w:t>
      </w:r>
    </w:p>
    <w:p w14:paraId="633F1D47" w14:textId="77777777" w:rsidR="005765BC" w:rsidRPr="003A10EA" w:rsidRDefault="005765BC" w:rsidP="00265DD1">
      <w:pPr>
        <w:pStyle w:val="ListParagraph"/>
        <w:numPr>
          <w:ilvl w:val="1"/>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Pursuant to OAR 410-141-3730, Contractor shall update its CHP every five years; however, nothing in this Contract precludes Contractor updating the CHP more frequently. Contractor shall provide a copy of its updated CHP to OHA, via Administrative Notice, by December 31 of the Contract Year in which the CHP was completed. Contractor shall include with its submission a copy of the associated new CHA.</w:t>
      </w:r>
    </w:p>
    <w:p w14:paraId="0753097C" w14:textId="77777777" w:rsidR="005765BC" w:rsidRPr="003A10EA" w:rsidRDefault="005765BC" w:rsidP="00265DD1">
      <w:pPr>
        <w:pStyle w:val="ListParagraph"/>
        <w:numPr>
          <w:ilvl w:val="1"/>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rPr>
        <w:t>Within sixty (60) days after OHA receives Contractor’s CHP, OHA will notify Contractor of the approval status of the CHP and whether OHA requires additional time for review. In the event OHA does not approve the CH</w:t>
      </w:r>
      <w:r w:rsidRPr="003A10EA">
        <w:rPr>
          <w:rFonts w:ascii="Times New Roman" w:hAnsi="Times New Roman" w:cs="Times New Roman"/>
          <w:sz w:val="24"/>
          <w:szCs w:val="24"/>
          <w:lang w:eastAsia="x-none"/>
        </w:rPr>
        <w:t>P</w:t>
      </w:r>
      <w:r w:rsidRPr="003A10EA">
        <w:rPr>
          <w:rFonts w:ascii="Times New Roman" w:hAnsi="Times New Roman" w:cs="Times New Roman"/>
          <w:sz w:val="24"/>
          <w:szCs w:val="24"/>
        </w:rPr>
        <w:t>, Contractor shall, in order to remedy the deficiencies in its CH</w:t>
      </w:r>
      <w:r w:rsidRPr="003A10EA">
        <w:rPr>
          <w:rFonts w:ascii="Times New Roman" w:hAnsi="Times New Roman" w:cs="Times New Roman"/>
          <w:sz w:val="24"/>
          <w:szCs w:val="24"/>
          <w:lang w:eastAsia="x-none"/>
        </w:rPr>
        <w:t>P</w:t>
      </w:r>
      <w:r w:rsidRPr="003A10EA">
        <w:rPr>
          <w:rFonts w:ascii="Times New Roman" w:hAnsi="Times New Roman" w:cs="Times New Roman"/>
          <w:sz w:val="24"/>
          <w:szCs w:val="24"/>
        </w:rPr>
        <w:t>, follow the process set forth in Sec. 5, Ex. D of this Contract. Upon OHA’s approval of the CH</w:t>
      </w:r>
      <w:r w:rsidRPr="003A10EA">
        <w:rPr>
          <w:rFonts w:ascii="Times New Roman" w:hAnsi="Times New Roman" w:cs="Times New Roman"/>
          <w:sz w:val="24"/>
          <w:szCs w:val="24"/>
          <w:lang w:eastAsia="x-none"/>
        </w:rPr>
        <w:t>P</w:t>
      </w:r>
      <w:r w:rsidRPr="003A10EA">
        <w:rPr>
          <w:rFonts w:ascii="Times New Roman" w:hAnsi="Times New Roman" w:cs="Times New Roman"/>
          <w:sz w:val="24"/>
          <w:szCs w:val="24"/>
        </w:rPr>
        <w:t xml:space="preserve">, Contractor shall </w:t>
      </w:r>
      <w:r w:rsidRPr="003A10EA">
        <w:rPr>
          <w:rFonts w:ascii="Times New Roman" w:hAnsi="Times New Roman" w:cs="Times New Roman"/>
          <w:sz w:val="24"/>
          <w:szCs w:val="24"/>
          <w:lang w:eastAsia="x-none"/>
        </w:rPr>
        <w:t>post its CHP on its</w:t>
      </w:r>
      <w:r w:rsidRPr="003A10EA">
        <w:rPr>
          <w:rFonts w:ascii="Times New Roman" w:hAnsi="Times New Roman" w:cs="Times New Roman"/>
          <w:sz w:val="24"/>
          <w:szCs w:val="24"/>
        </w:rPr>
        <w:t xml:space="preserve"> website.</w:t>
      </w:r>
    </w:p>
    <w:p w14:paraId="179F819D" w14:textId="77777777" w:rsidR="005765BC" w:rsidRPr="003A10EA" w:rsidRDefault="005765BC" w:rsidP="00265DD1">
      <w:pPr>
        <w:pStyle w:val="ListParagraph"/>
        <w:numPr>
          <w:ilvl w:val="1"/>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In the event OHA determines Contractor’s then-current CHP no longer serves its intended purpose, OHA has the right, pursuant to OAR 410-141-3730, to require Contractor to update its CHP in less than five (5) years.</w:t>
      </w:r>
    </w:p>
    <w:p w14:paraId="5D3C13EA" w14:textId="62B61401" w:rsidR="005765BC" w:rsidRPr="003A10EA" w:rsidRDefault="005765BC" w:rsidP="00265DD1">
      <w:pPr>
        <w:pStyle w:val="ListParagraph"/>
        <w:numPr>
          <w:ilvl w:val="1"/>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eastAsia="ja-JP"/>
        </w:rPr>
        <w:t xml:space="preserve">Contractor shall provide an Annual CHP Progress Report to OHA </w:t>
      </w:r>
      <w:r w:rsidR="00163B6E" w:rsidRPr="003A10EA">
        <w:rPr>
          <w:rFonts w:ascii="Times New Roman" w:hAnsi="Times New Roman" w:cs="Times New Roman"/>
          <w:sz w:val="24"/>
          <w:szCs w:val="24"/>
          <w:lang w:eastAsia="ja-JP"/>
        </w:rPr>
        <w:t xml:space="preserve">detailing </w:t>
      </w:r>
      <w:r w:rsidRPr="003A10EA">
        <w:rPr>
          <w:rFonts w:ascii="Times New Roman" w:hAnsi="Times New Roman" w:cs="Times New Roman"/>
          <w:sz w:val="24"/>
          <w:szCs w:val="24"/>
          <w:lang w:eastAsia="ja-JP"/>
        </w:rPr>
        <w:t>the progress it has made in developing or implementing its</w:t>
      </w:r>
      <w:r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eastAsia="ja-JP"/>
        </w:rPr>
        <w:t>CHP</w:t>
      </w:r>
      <w:r w:rsidRPr="003A10EA">
        <w:rPr>
          <w:rFonts w:ascii="Times New Roman" w:hAnsi="Times New Roman" w:cs="Times New Roman"/>
          <w:sz w:val="24"/>
          <w:szCs w:val="24"/>
        </w:rPr>
        <w:t>.</w:t>
      </w:r>
      <w:r w:rsidRPr="003A10EA">
        <w:rPr>
          <w:rFonts w:ascii="Times New Roman" w:hAnsi="Times New Roman" w:cs="Times New Roman"/>
          <w:sz w:val="24"/>
          <w:szCs w:val="24"/>
          <w:lang w:eastAsia="ja-JP"/>
        </w:rPr>
        <w:t xml:space="preserve"> </w:t>
      </w:r>
      <w:r w:rsidR="00176838" w:rsidRPr="003A10EA">
        <w:rPr>
          <w:rFonts w:ascii="Times New Roman" w:hAnsi="Times New Roman" w:cs="Times New Roman"/>
          <w:sz w:val="24"/>
          <w:szCs w:val="24"/>
          <w:lang w:eastAsia="ja-JP"/>
        </w:rPr>
        <w:t>Contract</w:t>
      </w:r>
      <w:r w:rsidR="00182259" w:rsidRPr="003A10EA">
        <w:rPr>
          <w:rFonts w:ascii="Times New Roman" w:hAnsi="Times New Roman" w:cs="Times New Roman"/>
          <w:sz w:val="24"/>
          <w:szCs w:val="24"/>
          <w:lang w:eastAsia="ja-JP"/>
        </w:rPr>
        <w:t>or shall submit its</w:t>
      </w:r>
      <w:r w:rsidRPr="003A10EA">
        <w:rPr>
          <w:rFonts w:ascii="Times New Roman" w:hAnsi="Times New Roman" w:cs="Times New Roman"/>
          <w:sz w:val="24"/>
          <w:szCs w:val="24"/>
          <w:lang w:eastAsia="ja-JP"/>
        </w:rPr>
        <w:t xml:space="preserve"> Annual CHP Progress Report to OHA, via Administrative Notice, </w:t>
      </w:r>
      <w:r w:rsidR="00182259" w:rsidRPr="003A10EA">
        <w:rPr>
          <w:rFonts w:ascii="Times New Roman" w:hAnsi="Times New Roman" w:cs="Times New Roman"/>
          <w:sz w:val="24"/>
          <w:szCs w:val="24"/>
          <w:lang w:eastAsia="ja-JP"/>
        </w:rPr>
        <w:t xml:space="preserve">no earlier than </w:t>
      </w:r>
      <w:r w:rsidRPr="003A10EA">
        <w:rPr>
          <w:rFonts w:ascii="Times New Roman" w:hAnsi="Times New Roman" w:cs="Times New Roman"/>
          <w:sz w:val="24"/>
          <w:szCs w:val="24"/>
          <w:lang w:eastAsia="ja-JP"/>
        </w:rPr>
        <w:t xml:space="preserve">June 30 </w:t>
      </w:r>
      <w:r w:rsidR="00182259" w:rsidRPr="003A10EA">
        <w:rPr>
          <w:rFonts w:ascii="Times New Roman" w:hAnsi="Times New Roman" w:cs="Times New Roman"/>
          <w:sz w:val="24"/>
          <w:szCs w:val="24"/>
          <w:lang w:eastAsia="ja-JP"/>
        </w:rPr>
        <w:t xml:space="preserve">and no later than </w:t>
      </w:r>
      <w:r w:rsidR="00076B3D" w:rsidRPr="003A10EA">
        <w:rPr>
          <w:rFonts w:ascii="Times New Roman" w:hAnsi="Times New Roman" w:cs="Times New Roman"/>
          <w:sz w:val="24"/>
          <w:szCs w:val="24"/>
          <w:lang w:eastAsia="ja-JP"/>
        </w:rPr>
        <w:t xml:space="preserve">December 31 </w:t>
      </w:r>
      <w:r w:rsidR="00592C52" w:rsidRPr="003A10EA">
        <w:rPr>
          <w:rFonts w:ascii="Times New Roman" w:hAnsi="Times New Roman" w:cs="Times New Roman"/>
          <w:sz w:val="24"/>
          <w:szCs w:val="24"/>
          <w:lang w:eastAsia="ja-JP"/>
        </w:rPr>
        <w:t xml:space="preserve">of each </w:t>
      </w:r>
      <w:r w:rsidR="00076B3D" w:rsidRPr="003A10EA">
        <w:rPr>
          <w:rFonts w:ascii="Times New Roman" w:hAnsi="Times New Roman" w:cs="Times New Roman"/>
          <w:sz w:val="24"/>
          <w:szCs w:val="24"/>
          <w:lang w:eastAsia="ja-JP"/>
        </w:rPr>
        <w:t>Contract Year</w:t>
      </w:r>
      <w:r w:rsidR="00592C52" w:rsidRPr="003A10EA">
        <w:rPr>
          <w:rFonts w:ascii="Times New Roman" w:hAnsi="Times New Roman" w:cs="Times New Roman"/>
          <w:sz w:val="24"/>
          <w:szCs w:val="24"/>
          <w:lang w:eastAsia="ja-JP"/>
        </w:rPr>
        <w:t xml:space="preserve">, </w:t>
      </w:r>
      <w:r w:rsidR="00914A6A" w:rsidRPr="003A10EA">
        <w:rPr>
          <w:rFonts w:ascii="Times New Roman" w:hAnsi="Times New Roman" w:cs="Times New Roman"/>
          <w:sz w:val="24"/>
          <w:szCs w:val="24"/>
          <w:lang w:eastAsia="ja-JP"/>
        </w:rPr>
        <w:t xml:space="preserve">starting in </w:t>
      </w:r>
      <w:r w:rsidR="00E30370" w:rsidRPr="003A10EA">
        <w:rPr>
          <w:rFonts w:ascii="Times New Roman" w:hAnsi="Times New Roman" w:cs="Times New Roman"/>
          <w:sz w:val="24"/>
          <w:szCs w:val="24"/>
          <w:lang w:eastAsia="ja-JP"/>
        </w:rPr>
        <w:t xml:space="preserve">the </w:t>
      </w:r>
      <w:r w:rsidR="00846F92" w:rsidRPr="003A10EA">
        <w:rPr>
          <w:rFonts w:ascii="Times New Roman" w:hAnsi="Times New Roman" w:cs="Times New Roman"/>
          <w:sz w:val="24"/>
          <w:szCs w:val="24"/>
          <w:lang w:eastAsia="ja-JP"/>
        </w:rPr>
        <w:t xml:space="preserve">second year </w:t>
      </w:r>
      <w:r w:rsidRPr="003A10EA">
        <w:rPr>
          <w:rFonts w:ascii="Times New Roman" w:hAnsi="Times New Roman" w:cs="Times New Roman"/>
          <w:sz w:val="24"/>
          <w:szCs w:val="24"/>
          <w:lang w:eastAsia="ja-JP"/>
        </w:rPr>
        <w:t xml:space="preserve">of </w:t>
      </w:r>
      <w:r w:rsidR="00E30370" w:rsidRPr="003A10EA">
        <w:rPr>
          <w:rFonts w:ascii="Times New Roman" w:hAnsi="Times New Roman" w:cs="Times New Roman"/>
          <w:sz w:val="24"/>
          <w:szCs w:val="24"/>
          <w:lang w:eastAsia="ja-JP"/>
        </w:rPr>
        <w:t xml:space="preserve">Contractor’s </w:t>
      </w:r>
      <w:r w:rsidR="00AA1019" w:rsidRPr="003A10EA">
        <w:rPr>
          <w:rFonts w:ascii="Times New Roman" w:hAnsi="Times New Roman" w:cs="Times New Roman"/>
          <w:sz w:val="24"/>
          <w:szCs w:val="24"/>
          <w:lang w:eastAsia="ja-JP"/>
        </w:rPr>
        <w:t>new</w:t>
      </w:r>
      <w:r w:rsidR="00E30370" w:rsidRPr="003A10EA">
        <w:rPr>
          <w:rFonts w:ascii="Times New Roman" w:hAnsi="Times New Roman" w:cs="Times New Roman"/>
          <w:sz w:val="24"/>
          <w:szCs w:val="24"/>
          <w:lang w:eastAsia="ja-JP"/>
        </w:rPr>
        <w:t xml:space="preserve"> CHP</w:t>
      </w:r>
      <w:r w:rsidR="00EA55F5" w:rsidRPr="003A10EA">
        <w:rPr>
          <w:rFonts w:ascii="Times New Roman" w:hAnsi="Times New Roman" w:cs="Times New Roman"/>
          <w:sz w:val="24"/>
          <w:szCs w:val="24"/>
          <w:lang w:eastAsia="ja-JP"/>
        </w:rPr>
        <w:t xml:space="preserve"> cycle</w:t>
      </w:r>
      <w:r w:rsidR="008743CB" w:rsidRPr="003A10EA">
        <w:rPr>
          <w:rFonts w:ascii="Times New Roman" w:hAnsi="Times New Roman" w:cs="Times New Roman"/>
          <w:sz w:val="24"/>
          <w:szCs w:val="24"/>
          <w:lang w:eastAsia="ja-JP"/>
        </w:rPr>
        <w:t xml:space="preserve"> </w:t>
      </w:r>
      <w:r w:rsidR="00076B3D" w:rsidRPr="003A10EA">
        <w:rPr>
          <w:rFonts w:ascii="Times New Roman" w:hAnsi="Times New Roman" w:cs="Times New Roman"/>
          <w:sz w:val="24"/>
          <w:szCs w:val="24"/>
          <w:lang w:eastAsia="ja-JP"/>
        </w:rPr>
        <w:t>using</w:t>
      </w:r>
      <w:r w:rsidR="008B7A20" w:rsidRPr="003A10EA">
        <w:rPr>
          <w:rFonts w:ascii="Times New Roman" w:hAnsi="Times New Roman" w:cs="Times New Roman"/>
          <w:sz w:val="24"/>
          <w:szCs w:val="24"/>
          <w:lang w:eastAsia="ja-JP"/>
        </w:rPr>
        <w:t xml:space="preserve"> the template provided on the CCO Contract Forms Website.</w:t>
      </w:r>
    </w:p>
    <w:p w14:paraId="64D4D478" w14:textId="77777777" w:rsidR="005765BC" w:rsidRPr="003A10EA" w:rsidRDefault="005765BC" w:rsidP="00265DD1">
      <w:pPr>
        <w:pStyle w:val="ListParagraph"/>
        <w:numPr>
          <w:ilvl w:val="2"/>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val="x-none" w:eastAsia="ja-JP"/>
        </w:rPr>
        <w:lastRenderedPageBreak/>
        <w:t>All Annual CHP P</w:t>
      </w:r>
      <w:r w:rsidRPr="003A10EA">
        <w:rPr>
          <w:rFonts w:ascii="Times New Roman" w:hAnsi="Times New Roman" w:cs="Times New Roman"/>
          <w:sz w:val="24"/>
          <w:szCs w:val="24"/>
          <w:lang w:val="x-none" w:eastAsia="x-none"/>
        </w:rPr>
        <w:t xml:space="preserve">rogress </w:t>
      </w:r>
      <w:r w:rsidRPr="003A10EA">
        <w:rPr>
          <w:rFonts w:ascii="Times New Roman" w:hAnsi="Times New Roman" w:cs="Times New Roman"/>
          <w:sz w:val="24"/>
          <w:szCs w:val="24"/>
          <w:lang w:val="x-none" w:eastAsia="ja-JP"/>
        </w:rPr>
        <w:t>R</w:t>
      </w:r>
      <w:r w:rsidRPr="003A10EA">
        <w:rPr>
          <w:rFonts w:ascii="Times New Roman" w:hAnsi="Times New Roman" w:cs="Times New Roman"/>
          <w:sz w:val="24"/>
          <w:szCs w:val="24"/>
          <w:lang w:val="x-none" w:eastAsia="x-none"/>
        </w:rPr>
        <w:t xml:space="preserve">eports shall </w:t>
      </w:r>
      <w:r w:rsidRPr="003A10EA">
        <w:rPr>
          <w:rFonts w:ascii="Times New Roman" w:hAnsi="Times New Roman" w:cs="Times New Roman"/>
          <w:sz w:val="24"/>
          <w:szCs w:val="24"/>
          <w:lang w:eastAsia="x-none"/>
        </w:rPr>
        <w:t xml:space="preserve">document </w:t>
      </w:r>
      <w:r w:rsidRPr="003A10EA">
        <w:rPr>
          <w:rFonts w:ascii="Times New Roman" w:hAnsi="Times New Roman" w:cs="Times New Roman"/>
          <w:sz w:val="24"/>
          <w:szCs w:val="24"/>
          <w:lang w:val="x-none" w:eastAsia="ja-JP"/>
        </w:rPr>
        <w:t xml:space="preserve">the progress made toward the </w:t>
      </w:r>
      <w:r w:rsidRPr="003A10EA">
        <w:rPr>
          <w:rFonts w:ascii="Times New Roman" w:hAnsi="Times New Roman" w:cs="Times New Roman"/>
          <w:sz w:val="24"/>
          <w:szCs w:val="24"/>
          <w:lang w:val="x-none" w:eastAsia="x-none"/>
        </w:rPr>
        <w:t>goals, strategies</w:t>
      </w:r>
      <w:r w:rsidRPr="003A10EA">
        <w:rPr>
          <w:rFonts w:ascii="Times New Roman" w:hAnsi="Times New Roman" w:cs="Times New Roman"/>
          <w:sz w:val="24"/>
          <w:szCs w:val="24"/>
          <w:lang w:eastAsia="x-none"/>
        </w:rPr>
        <w:t>,</w:t>
      </w:r>
      <w:r w:rsidRPr="003A10EA">
        <w:rPr>
          <w:rFonts w:ascii="Times New Roman" w:hAnsi="Times New Roman" w:cs="Times New Roman"/>
          <w:sz w:val="24"/>
          <w:szCs w:val="24"/>
          <w:lang w:val="x-none" w:eastAsia="x-none"/>
        </w:rPr>
        <w:t xml:space="preserve"> and measures for priority areas</w:t>
      </w:r>
      <w:r w:rsidRPr="003A10EA">
        <w:rPr>
          <w:rFonts w:ascii="Times New Roman" w:hAnsi="Times New Roman" w:cs="Times New Roman"/>
          <w:sz w:val="24"/>
          <w:szCs w:val="24"/>
          <w:lang w:val="x-none" w:eastAsia="ja-JP"/>
        </w:rPr>
        <w:t xml:space="preserve"> as identified in the CHP</w:t>
      </w:r>
      <w:r w:rsidRPr="003A10EA">
        <w:rPr>
          <w:rFonts w:ascii="Times New Roman" w:hAnsi="Times New Roman" w:cs="Times New Roman"/>
          <w:sz w:val="24"/>
          <w:szCs w:val="24"/>
          <w:lang w:eastAsia="x-none"/>
        </w:rPr>
        <w:t xml:space="preserve"> and include </w:t>
      </w:r>
      <w:r w:rsidRPr="003A10EA">
        <w:rPr>
          <w:rFonts w:ascii="Times New Roman" w:hAnsi="Times New Roman" w:cs="Times New Roman"/>
          <w:sz w:val="24"/>
          <w:szCs w:val="24"/>
          <w:lang w:eastAsia="ja-JP"/>
        </w:rPr>
        <w:t>all of</w:t>
      </w:r>
      <w:r w:rsidRPr="003A10EA">
        <w:rPr>
          <w:rFonts w:ascii="Times New Roman" w:hAnsi="Times New Roman" w:cs="Times New Roman"/>
          <w:sz w:val="24"/>
          <w:szCs w:val="24"/>
          <w:lang w:eastAsia="x-none"/>
        </w:rPr>
        <w:t xml:space="preserve"> the </w:t>
      </w:r>
      <w:r w:rsidRPr="003A10EA">
        <w:rPr>
          <w:rFonts w:ascii="Times New Roman" w:hAnsi="Times New Roman" w:cs="Times New Roman"/>
          <w:sz w:val="24"/>
          <w:szCs w:val="24"/>
          <w:lang w:eastAsia="ja-JP"/>
        </w:rPr>
        <w:t>following information:</w:t>
      </w:r>
    </w:p>
    <w:p w14:paraId="53E7DEFA" w14:textId="77777777" w:rsidR="005765BC" w:rsidRPr="003A10EA" w:rsidRDefault="005765BC" w:rsidP="00265DD1">
      <w:pPr>
        <w:pStyle w:val="ListParagraph"/>
        <w:numPr>
          <w:ilvl w:val="3"/>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Changes in Community</w:t>
      </w:r>
      <w:r w:rsidRPr="003A10EA">
        <w:rPr>
          <w:rFonts w:ascii="Times New Roman" w:hAnsi="Times New Roman" w:cs="Times New Roman"/>
          <w:sz w:val="24"/>
          <w:szCs w:val="24"/>
          <w:lang w:val="x-none" w:eastAsia="x-none"/>
        </w:rPr>
        <w:t xml:space="preserve"> health priorities, resources or community assets;</w:t>
      </w:r>
    </w:p>
    <w:p w14:paraId="0161FF6E" w14:textId="77777777" w:rsidR="005765BC" w:rsidRPr="003A10EA" w:rsidRDefault="005765BC" w:rsidP="00265DD1">
      <w:pPr>
        <w:pStyle w:val="ListParagraph"/>
        <w:numPr>
          <w:ilvl w:val="3"/>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 xml:space="preserve">Strategies used to address </w:t>
      </w:r>
      <w:r w:rsidRPr="003A10EA">
        <w:rPr>
          <w:rFonts w:ascii="Times New Roman" w:hAnsi="Times New Roman" w:cs="Times New Roman"/>
          <w:sz w:val="24"/>
          <w:szCs w:val="24"/>
          <w:lang w:eastAsia="x-none"/>
        </w:rPr>
        <w:t xml:space="preserve">the </w:t>
      </w:r>
      <w:r w:rsidRPr="003A10EA">
        <w:rPr>
          <w:rFonts w:ascii="Times New Roman" w:hAnsi="Times New Roman" w:cs="Times New Roman"/>
          <w:sz w:val="24"/>
          <w:szCs w:val="24"/>
          <w:lang w:val="x-none" w:eastAsia="x-none"/>
        </w:rPr>
        <w:t>health priorities</w:t>
      </w:r>
      <w:r w:rsidRPr="003A10EA">
        <w:rPr>
          <w:rFonts w:ascii="Times New Roman" w:hAnsi="Times New Roman" w:cs="Times New Roman"/>
          <w:sz w:val="24"/>
          <w:szCs w:val="24"/>
          <w:lang w:eastAsia="x-none"/>
        </w:rPr>
        <w:t xml:space="preserve"> identified in the CHP</w:t>
      </w:r>
      <w:r w:rsidRPr="003A10EA">
        <w:rPr>
          <w:rFonts w:ascii="Times New Roman" w:hAnsi="Times New Roman" w:cs="Times New Roman"/>
          <w:sz w:val="24"/>
          <w:szCs w:val="24"/>
          <w:lang w:val="x-none" w:eastAsia="x-none"/>
        </w:rPr>
        <w:t xml:space="preserve">; </w:t>
      </w:r>
    </w:p>
    <w:p w14:paraId="2790D3F0" w14:textId="77777777" w:rsidR="005765BC" w:rsidRPr="003A10EA" w:rsidRDefault="005765BC" w:rsidP="00265DD1">
      <w:pPr>
        <w:pStyle w:val="ListParagraph"/>
        <w:numPr>
          <w:ilvl w:val="3"/>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 xml:space="preserve">Parties outside and within the Community who have been </w:t>
      </w:r>
      <w:r w:rsidRPr="003A10EA">
        <w:rPr>
          <w:rFonts w:ascii="Times New Roman" w:hAnsi="Times New Roman" w:cs="Times New Roman"/>
          <w:sz w:val="24"/>
          <w:szCs w:val="24"/>
          <w:lang w:val="x-none" w:eastAsia="x-none"/>
        </w:rPr>
        <w:t xml:space="preserve">involved </w:t>
      </w:r>
      <w:r w:rsidRPr="003A10EA">
        <w:rPr>
          <w:rFonts w:ascii="Times New Roman" w:hAnsi="Times New Roman" w:cs="Times New Roman"/>
          <w:sz w:val="24"/>
          <w:szCs w:val="24"/>
          <w:lang w:eastAsia="x-none"/>
        </w:rPr>
        <w:t xml:space="preserve">creating and implementing </w:t>
      </w:r>
      <w:r w:rsidRPr="003A10EA">
        <w:rPr>
          <w:rFonts w:ascii="Times New Roman" w:hAnsi="Times New Roman" w:cs="Times New Roman"/>
          <w:sz w:val="24"/>
          <w:szCs w:val="24"/>
          <w:lang w:val="x-none" w:eastAsia="x-none"/>
        </w:rPr>
        <w:t>strategies</w:t>
      </w:r>
      <w:r w:rsidRPr="003A10EA">
        <w:rPr>
          <w:rFonts w:ascii="Times New Roman" w:hAnsi="Times New Roman" w:cs="Times New Roman"/>
          <w:sz w:val="24"/>
          <w:szCs w:val="24"/>
          <w:lang w:eastAsia="x-none"/>
        </w:rPr>
        <w:t xml:space="preserve"> used to address CHP health priorities;</w:t>
      </w:r>
      <w:r w:rsidRPr="003A10EA">
        <w:rPr>
          <w:rFonts w:ascii="Times New Roman" w:hAnsi="Times New Roman" w:cs="Times New Roman"/>
          <w:sz w:val="24"/>
          <w:szCs w:val="24"/>
          <w:lang w:val="x-none" w:eastAsia="x-none"/>
        </w:rPr>
        <w:t xml:space="preserve"> </w:t>
      </w:r>
    </w:p>
    <w:p w14:paraId="7A1F61C5" w14:textId="77777777" w:rsidR="005765BC" w:rsidRPr="003A10EA" w:rsidRDefault="005765BC" w:rsidP="00265DD1">
      <w:pPr>
        <w:pStyle w:val="ListParagraph"/>
        <w:numPr>
          <w:ilvl w:val="3"/>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Progress and efforts</w:t>
      </w:r>
      <w:r w:rsidRPr="003A10EA">
        <w:rPr>
          <w:rFonts w:ascii="Times New Roman" w:hAnsi="Times New Roman" w:cs="Times New Roman"/>
          <w:sz w:val="24"/>
          <w:szCs w:val="24"/>
          <w:lang w:val="x-none" w:eastAsia="x-none"/>
        </w:rPr>
        <w:t xml:space="preserve"> </w:t>
      </w:r>
      <w:r w:rsidRPr="003A10EA">
        <w:rPr>
          <w:rFonts w:ascii="Times New Roman" w:hAnsi="Times New Roman" w:cs="Times New Roman"/>
          <w:sz w:val="24"/>
          <w:szCs w:val="24"/>
          <w:lang w:eastAsia="x-none"/>
        </w:rPr>
        <w:t xml:space="preserve">made (including services provided and activities undertaken) to date </w:t>
      </w:r>
      <w:r w:rsidRPr="003A10EA">
        <w:rPr>
          <w:rFonts w:ascii="Times New Roman" w:hAnsi="Times New Roman" w:cs="Times New Roman"/>
          <w:sz w:val="24"/>
          <w:szCs w:val="24"/>
          <w:lang w:val="x-none" w:eastAsia="x-none"/>
        </w:rPr>
        <w:t>toward</w:t>
      </w:r>
      <w:r w:rsidRPr="003A10EA">
        <w:rPr>
          <w:rFonts w:ascii="Times New Roman" w:hAnsi="Times New Roman" w:cs="Times New Roman"/>
          <w:sz w:val="24"/>
          <w:szCs w:val="24"/>
          <w:lang w:eastAsia="x-none"/>
        </w:rPr>
        <w:t xml:space="preserve"> reaching</w:t>
      </w:r>
      <w:r w:rsidRPr="003A10EA">
        <w:rPr>
          <w:rFonts w:ascii="Times New Roman" w:hAnsi="Times New Roman" w:cs="Times New Roman"/>
          <w:sz w:val="24"/>
          <w:szCs w:val="24"/>
          <w:lang w:val="x-none" w:eastAsia="x-none"/>
        </w:rPr>
        <w:t xml:space="preserve"> the </w:t>
      </w:r>
      <w:r w:rsidRPr="003A10EA">
        <w:rPr>
          <w:rFonts w:ascii="Times New Roman" w:hAnsi="Times New Roman" w:cs="Times New Roman"/>
          <w:sz w:val="24"/>
          <w:szCs w:val="24"/>
          <w:lang w:eastAsia="x-none"/>
        </w:rPr>
        <w:t>metrics or indicators for health priority areas identified in the CHP</w:t>
      </w:r>
      <w:r w:rsidRPr="003A10EA">
        <w:rPr>
          <w:rFonts w:ascii="Times New Roman" w:hAnsi="Times New Roman" w:cs="Times New Roman"/>
          <w:sz w:val="24"/>
          <w:szCs w:val="24"/>
          <w:lang w:val="x-none" w:eastAsia="x-none"/>
        </w:rPr>
        <w:t>; and</w:t>
      </w:r>
    </w:p>
    <w:p w14:paraId="20F6C821" w14:textId="77777777" w:rsidR="005765BC" w:rsidRPr="003A10EA" w:rsidRDefault="005765BC" w:rsidP="00265DD1">
      <w:pPr>
        <w:pStyle w:val="ListParagraph"/>
        <w:numPr>
          <w:ilvl w:val="3"/>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 xml:space="preserve">Identification of the </w:t>
      </w:r>
      <w:r w:rsidRPr="003A10EA">
        <w:rPr>
          <w:rFonts w:ascii="Times New Roman" w:hAnsi="Times New Roman" w:cs="Times New Roman"/>
          <w:sz w:val="24"/>
          <w:szCs w:val="24"/>
          <w:lang w:val="x-none" w:eastAsia="x-none"/>
        </w:rPr>
        <w:t>data</w:t>
      </w:r>
      <w:r w:rsidRPr="003A10EA">
        <w:rPr>
          <w:rFonts w:ascii="Times New Roman" w:hAnsi="Times New Roman" w:cs="Times New Roman"/>
          <w:sz w:val="24"/>
          <w:szCs w:val="24"/>
          <w:lang w:eastAsia="x-none"/>
        </w:rPr>
        <w:t xml:space="preserve"> used, and the sources and methodology for obtaining such data,</w:t>
      </w:r>
      <w:r w:rsidRPr="003A10EA">
        <w:rPr>
          <w:rFonts w:ascii="Times New Roman" w:hAnsi="Times New Roman" w:cs="Times New Roman"/>
          <w:sz w:val="24"/>
          <w:szCs w:val="24"/>
          <w:lang w:val="x-none" w:eastAsia="x-none"/>
        </w:rPr>
        <w:t xml:space="preserve"> to evaluate and validate the progress made towards </w:t>
      </w:r>
      <w:r w:rsidRPr="003A10EA">
        <w:rPr>
          <w:rFonts w:ascii="Times New Roman" w:hAnsi="Times New Roman" w:cs="Times New Roman"/>
          <w:sz w:val="24"/>
          <w:szCs w:val="24"/>
          <w:lang w:eastAsia="x-none"/>
        </w:rPr>
        <w:t>metrics or indicators identified in the CHP</w:t>
      </w:r>
      <w:r w:rsidRPr="003A10EA">
        <w:rPr>
          <w:rFonts w:ascii="Times New Roman" w:hAnsi="Times New Roman" w:cs="Times New Roman"/>
          <w:sz w:val="24"/>
          <w:szCs w:val="24"/>
          <w:lang w:val="x-none" w:eastAsia="x-none"/>
        </w:rPr>
        <w:t>.</w:t>
      </w:r>
    </w:p>
    <w:p w14:paraId="58C1F6C8" w14:textId="37E8E0A8" w:rsidR="005765BC" w:rsidRPr="003A10EA" w:rsidRDefault="005765BC" w:rsidP="00265DD1">
      <w:pPr>
        <w:pStyle w:val="ListParagraph"/>
        <w:numPr>
          <w:ilvl w:val="0"/>
          <w:numId w:val="64"/>
        </w:numPr>
        <w:contextualSpacing w:val="0"/>
        <w:outlineLvl w:val="1"/>
        <w:rPr>
          <w:rFonts w:ascii="Times New Roman" w:hAnsi="Times New Roman" w:cs="Times New Roman"/>
          <w:b/>
          <w:bCs/>
          <w:sz w:val="24"/>
          <w:szCs w:val="24"/>
          <w:lang w:eastAsia="ja-JP"/>
        </w:rPr>
      </w:pPr>
      <w:bookmarkStart w:id="3053" w:name="_Toc531245365"/>
      <w:bookmarkStart w:id="3054" w:name="_Toc212648477"/>
      <w:bookmarkStart w:id="3055" w:name="_Toc54161858"/>
      <w:bookmarkStart w:id="3056" w:name="_Toc53987796"/>
      <w:bookmarkStart w:id="3057" w:name="_Toc77611248"/>
      <w:bookmarkStart w:id="3058" w:name="_Toc77613261"/>
      <w:bookmarkStart w:id="3059" w:name="_Toc137211600"/>
      <w:bookmarkEnd w:id="3041"/>
      <w:r w:rsidRPr="003A10EA">
        <w:rPr>
          <w:rFonts w:ascii="Times New Roman" w:hAnsi="Times New Roman" w:cs="Times New Roman"/>
          <w:b/>
          <w:bCs/>
          <w:sz w:val="24"/>
          <w:szCs w:val="24"/>
          <w:lang w:val="x-none" w:eastAsia="x-none"/>
        </w:rPr>
        <w:t>Social Determin</w:t>
      </w:r>
      <w:r w:rsidRPr="003A10EA">
        <w:rPr>
          <w:rFonts w:ascii="Times New Roman" w:hAnsi="Times New Roman" w:cs="Times New Roman"/>
          <w:b/>
          <w:bCs/>
          <w:sz w:val="24"/>
          <w:szCs w:val="24"/>
          <w:lang w:eastAsia="x-none"/>
        </w:rPr>
        <w:t>ants</w:t>
      </w:r>
      <w:r w:rsidRPr="003A10EA">
        <w:rPr>
          <w:rFonts w:ascii="Times New Roman" w:hAnsi="Times New Roman" w:cs="Times New Roman"/>
          <w:b/>
          <w:bCs/>
          <w:sz w:val="24"/>
          <w:szCs w:val="24"/>
          <w:lang w:val="x-none" w:eastAsia="x-none"/>
        </w:rPr>
        <w:t xml:space="preserve"> of Health</w:t>
      </w:r>
      <w:bookmarkEnd w:id="3053"/>
      <w:r w:rsidRPr="003A10EA">
        <w:rPr>
          <w:rFonts w:ascii="Times New Roman" w:hAnsi="Times New Roman" w:cs="Times New Roman"/>
          <w:b/>
          <w:bCs/>
          <w:sz w:val="24"/>
          <w:szCs w:val="24"/>
          <w:lang w:eastAsia="x-none"/>
        </w:rPr>
        <w:t xml:space="preserve"> and Equity</w:t>
      </w:r>
      <w:r w:rsidRPr="003A10EA">
        <w:rPr>
          <w:rFonts w:ascii="Times New Roman" w:hAnsi="Times New Roman" w:cs="Times New Roman"/>
          <w:b/>
          <w:bCs/>
          <w:sz w:val="24"/>
          <w:szCs w:val="24"/>
          <w:lang w:eastAsia="ja-JP"/>
        </w:rPr>
        <w:t xml:space="preserve"> Spending Programs: SDOH-E Partners and SHARE</w:t>
      </w:r>
      <w:bookmarkEnd w:id="3054"/>
      <w:bookmarkEnd w:id="3055"/>
      <w:bookmarkEnd w:id="3056"/>
      <w:bookmarkEnd w:id="3057"/>
      <w:bookmarkEnd w:id="3058"/>
      <w:bookmarkEnd w:id="3059"/>
      <w:r w:rsidRPr="003A10EA">
        <w:rPr>
          <w:rFonts w:ascii="Times New Roman" w:hAnsi="Times New Roman" w:cs="Times New Roman"/>
          <w:b/>
          <w:bCs/>
          <w:sz w:val="24"/>
          <w:szCs w:val="24"/>
          <w:lang w:eastAsia="ja-JP"/>
        </w:rPr>
        <w:fldChar w:fldCharType="begin"/>
      </w:r>
      <w:r w:rsidRPr="003A10EA">
        <w:rPr>
          <w:rFonts w:ascii="Times New Roman" w:hAnsi="Times New Roman" w:cs="Times New Roman"/>
          <w:sz w:val="24"/>
          <w:szCs w:val="24"/>
        </w:rPr>
        <w:instrText xml:space="preserve"> TC "</w:instrText>
      </w:r>
      <w:bookmarkStart w:id="3060" w:name="_Toc48900628"/>
      <w:r w:rsidRPr="003A10EA">
        <w:rPr>
          <w:rFonts w:ascii="Times New Roman" w:hAnsi="Times New Roman" w:cs="Times New Roman"/>
          <w:bCs/>
          <w:sz w:val="24"/>
          <w:szCs w:val="24"/>
          <w:lang w:eastAsia="x-none"/>
        </w:rPr>
        <w:instrText xml:space="preserve">8.  </w:instrText>
      </w:r>
      <w:r w:rsidRPr="003A10EA">
        <w:rPr>
          <w:rFonts w:ascii="Times New Roman" w:hAnsi="Times New Roman" w:cs="Times New Roman"/>
          <w:bCs/>
          <w:sz w:val="24"/>
          <w:szCs w:val="24"/>
          <w:lang w:val="x-none" w:eastAsia="x-none"/>
        </w:rPr>
        <w:instrText>Social Determin</w:instrText>
      </w:r>
      <w:r w:rsidRPr="003A10EA">
        <w:rPr>
          <w:rFonts w:ascii="Times New Roman" w:hAnsi="Times New Roman" w:cs="Times New Roman"/>
          <w:bCs/>
          <w:sz w:val="24"/>
          <w:szCs w:val="24"/>
          <w:lang w:eastAsia="x-none"/>
        </w:rPr>
        <w:instrText>ants</w:instrText>
      </w:r>
      <w:r w:rsidRPr="003A10EA">
        <w:rPr>
          <w:rFonts w:ascii="Times New Roman" w:hAnsi="Times New Roman" w:cs="Times New Roman"/>
          <w:bCs/>
          <w:sz w:val="24"/>
          <w:szCs w:val="24"/>
          <w:lang w:val="x-none" w:eastAsia="x-none"/>
        </w:rPr>
        <w:instrText xml:space="preserve"> of Health</w:instrText>
      </w:r>
      <w:r w:rsidRPr="003A10EA">
        <w:rPr>
          <w:rFonts w:ascii="Times New Roman" w:hAnsi="Times New Roman" w:cs="Times New Roman"/>
          <w:bCs/>
          <w:sz w:val="24"/>
          <w:szCs w:val="24"/>
          <w:lang w:eastAsia="x-none"/>
        </w:rPr>
        <w:instrText xml:space="preserve"> and Equity</w:instrText>
      </w:r>
      <w:r w:rsidRPr="003A10EA">
        <w:rPr>
          <w:rFonts w:ascii="Times New Roman" w:hAnsi="Times New Roman" w:cs="Times New Roman"/>
          <w:bCs/>
          <w:sz w:val="24"/>
          <w:szCs w:val="24"/>
          <w:lang w:eastAsia="ja-JP"/>
        </w:rPr>
        <w:instrText xml:space="preserve"> Spending Programs</w:instrText>
      </w:r>
      <w:bookmarkEnd w:id="3060"/>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eastAsia="ja-JP"/>
        </w:rPr>
        <w:fldChar w:fldCharType="end"/>
      </w:r>
      <w:r w:rsidRPr="003A10EA">
        <w:rPr>
          <w:rFonts w:ascii="Times New Roman" w:hAnsi="Times New Roman" w:cs="Times New Roman"/>
          <w:b/>
          <w:bCs/>
          <w:sz w:val="24"/>
          <w:szCs w:val="24"/>
          <w:lang w:eastAsia="ja-JP"/>
        </w:rPr>
        <w:t xml:space="preserve"> </w:t>
      </w:r>
    </w:p>
    <w:p w14:paraId="251632DD" w14:textId="1626943A" w:rsidR="001C718D" w:rsidRPr="003A10EA" w:rsidRDefault="005765BC" w:rsidP="00F20A9A">
      <w:pPr>
        <w:pStyle w:val="ListParagraph"/>
        <w:numPr>
          <w:ilvl w:val="1"/>
          <w:numId w:val="64"/>
        </w:numPr>
        <w:contextualSpacing w:val="0"/>
        <w:rPr>
          <w:rFonts w:ascii="Times New Roman" w:hAnsi="Times New Roman" w:cs="Times New Roman"/>
          <w:sz w:val="24"/>
          <w:szCs w:val="24"/>
        </w:rPr>
      </w:pPr>
      <w:r w:rsidRPr="003A10EA">
        <w:rPr>
          <w:rFonts w:ascii="Times New Roman" w:hAnsi="Times New Roman" w:cs="Times New Roman"/>
          <w:b/>
          <w:sz w:val="24"/>
          <w:szCs w:val="24"/>
        </w:rPr>
        <w:t>Supporting Health for All through Reinvestment.</w:t>
      </w:r>
      <w:r w:rsidRPr="003A10EA">
        <w:rPr>
          <w:rFonts w:ascii="Times New Roman" w:hAnsi="Times New Roman" w:cs="Times New Roman"/>
          <w:sz w:val="24"/>
          <w:szCs w:val="24"/>
        </w:rPr>
        <w:t xml:space="preserve"> Contractor shall spend a portion of its previous calendar year’s net income or reserves that exceed the financial requirements prescribed by OHA</w:t>
      </w:r>
      <w:r w:rsidR="000B073C" w:rsidRPr="003A10EA">
        <w:rPr>
          <w:rFonts w:ascii="Times New Roman" w:hAnsi="Times New Roman" w:cs="Times New Roman"/>
          <w:sz w:val="24"/>
          <w:szCs w:val="24"/>
        </w:rPr>
        <w:t xml:space="preserve"> on services designed to address health disparities </w:t>
      </w:r>
      <w:r w:rsidR="00E56AFA" w:rsidRPr="003A10EA">
        <w:rPr>
          <w:rFonts w:ascii="Times New Roman" w:hAnsi="Times New Roman" w:cs="Times New Roman"/>
          <w:sz w:val="24"/>
          <w:szCs w:val="24"/>
        </w:rPr>
        <w:t xml:space="preserve">and SDOH-E. </w:t>
      </w:r>
      <w:r w:rsidR="00156B47" w:rsidRPr="003A10EA">
        <w:rPr>
          <w:rFonts w:ascii="Times New Roman" w:hAnsi="Times New Roman" w:cs="Times New Roman"/>
          <w:sz w:val="24"/>
          <w:szCs w:val="24"/>
        </w:rPr>
        <w:t xml:space="preserve">In doing so, Contractor shall comply </w:t>
      </w:r>
      <w:r w:rsidRPr="003A10EA">
        <w:rPr>
          <w:rFonts w:ascii="Times New Roman" w:hAnsi="Times New Roman" w:cs="Times New Roman"/>
          <w:sz w:val="24"/>
          <w:szCs w:val="24"/>
        </w:rPr>
        <w:t>with OAR 410-141-3735,</w:t>
      </w:r>
      <w:r w:rsidR="006D09CF" w:rsidRPr="003A10EA">
        <w:rPr>
          <w:rFonts w:ascii="Times New Roman" w:hAnsi="Times New Roman" w:cs="Times New Roman"/>
          <w:sz w:val="24"/>
          <w:szCs w:val="24"/>
        </w:rPr>
        <w:t xml:space="preserve"> ORS 414.572, </w:t>
      </w:r>
      <w:r w:rsidR="00177C40" w:rsidRPr="003A10EA">
        <w:rPr>
          <w:rFonts w:ascii="Times New Roman" w:hAnsi="Times New Roman" w:cs="Times New Roman"/>
          <w:sz w:val="24"/>
          <w:szCs w:val="24"/>
        </w:rPr>
        <w:t xml:space="preserve">the </w:t>
      </w:r>
      <w:r w:rsidRPr="003A10EA">
        <w:rPr>
          <w:rFonts w:ascii="Times New Roman" w:hAnsi="Times New Roman" w:cs="Times New Roman"/>
          <w:sz w:val="24"/>
          <w:szCs w:val="24"/>
        </w:rPr>
        <w:t xml:space="preserve">CCO financial solvency </w:t>
      </w:r>
      <w:r w:rsidR="00177C40" w:rsidRPr="003A10EA">
        <w:rPr>
          <w:rFonts w:ascii="Times New Roman" w:hAnsi="Times New Roman" w:cs="Times New Roman"/>
          <w:sz w:val="24"/>
          <w:szCs w:val="24"/>
        </w:rPr>
        <w:t xml:space="preserve">administrative rules </w:t>
      </w:r>
      <w:r w:rsidRPr="003A10EA">
        <w:rPr>
          <w:rFonts w:ascii="Times New Roman" w:hAnsi="Times New Roman" w:cs="Times New Roman"/>
          <w:sz w:val="24"/>
          <w:szCs w:val="24"/>
        </w:rPr>
        <w:t xml:space="preserve">in OAR 410-141-5000 </w:t>
      </w:r>
      <w:r w:rsidRPr="003A10EA">
        <w:rPr>
          <w:rFonts w:ascii="Times New Roman" w:hAnsi="Times New Roman" w:cs="Times New Roman"/>
          <w:i/>
          <w:iCs/>
          <w:sz w:val="24"/>
          <w:szCs w:val="24"/>
        </w:rPr>
        <w:t>et seq</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ja-JP"/>
        </w:rPr>
        <w:t>this Contract</w:t>
      </w:r>
      <w:r w:rsidRPr="003A10EA">
        <w:rPr>
          <w:rFonts w:ascii="Times New Roman" w:hAnsi="Times New Roman" w:cs="Times New Roman"/>
          <w:sz w:val="24"/>
          <w:szCs w:val="24"/>
        </w:rPr>
        <w:t xml:space="preserve">, </w:t>
      </w:r>
      <w:r w:rsidR="00BF084C" w:rsidRPr="003A10EA">
        <w:rPr>
          <w:rFonts w:ascii="Times New Roman" w:hAnsi="Times New Roman" w:cs="Times New Roman"/>
          <w:sz w:val="24"/>
          <w:szCs w:val="24"/>
        </w:rPr>
        <w:t xml:space="preserve">and SHARE program guidance </w:t>
      </w:r>
      <w:r w:rsidR="00EE0550" w:rsidRPr="003A10EA">
        <w:rPr>
          <w:rFonts w:ascii="Times New Roman" w:hAnsi="Times New Roman" w:cs="Times New Roman"/>
          <w:sz w:val="24"/>
          <w:szCs w:val="24"/>
        </w:rPr>
        <w:t xml:space="preserve">provided </w:t>
      </w:r>
      <w:r w:rsidR="00BF084C" w:rsidRPr="003A10EA">
        <w:rPr>
          <w:rFonts w:ascii="Times New Roman" w:hAnsi="Times New Roman" w:cs="Times New Roman"/>
          <w:sz w:val="24"/>
          <w:szCs w:val="24"/>
        </w:rPr>
        <w:t>on the CCO Contract Forms Website</w:t>
      </w:r>
      <w:r w:rsidRPr="003A10EA">
        <w:rPr>
          <w:rFonts w:ascii="Times New Roman" w:hAnsi="Times New Roman" w:cs="Times New Roman"/>
          <w:sz w:val="24"/>
          <w:szCs w:val="24"/>
        </w:rPr>
        <w:t xml:space="preserve">. </w:t>
      </w:r>
    </w:p>
    <w:p w14:paraId="72E28BC6" w14:textId="6BFF6100" w:rsidR="001C718D" w:rsidRPr="003A10EA" w:rsidRDefault="00B457AE" w:rsidP="007369F4">
      <w:pPr>
        <w:pStyle w:val="ListParagraph"/>
        <w:numPr>
          <w:ilvl w:val="1"/>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As used in this Sec. 8 and SHARE program guidance, “Designation” means the amount of funding </w:t>
      </w:r>
      <w:r w:rsidR="005C3B46" w:rsidRPr="003A10EA">
        <w:rPr>
          <w:rFonts w:ascii="Times New Roman" w:hAnsi="Times New Roman" w:cs="Times New Roman"/>
          <w:sz w:val="24"/>
          <w:szCs w:val="24"/>
        </w:rPr>
        <w:t xml:space="preserve">Contractor </w:t>
      </w:r>
      <w:r w:rsidRPr="003A10EA">
        <w:rPr>
          <w:rFonts w:ascii="Times New Roman" w:hAnsi="Times New Roman" w:cs="Times New Roman"/>
          <w:sz w:val="24"/>
          <w:szCs w:val="24"/>
        </w:rPr>
        <w:t xml:space="preserve">chooses and reports as a contribution for SHARE spending; the Designation must </w:t>
      </w:r>
      <w:r w:rsidR="001912C2" w:rsidRPr="003A10EA">
        <w:rPr>
          <w:rFonts w:ascii="Times New Roman" w:hAnsi="Times New Roman" w:cs="Times New Roman"/>
          <w:sz w:val="24"/>
          <w:szCs w:val="24"/>
        </w:rPr>
        <w:t>not be less than</w:t>
      </w:r>
      <w:r w:rsidRPr="003A10EA">
        <w:rPr>
          <w:rFonts w:ascii="Times New Roman" w:hAnsi="Times New Roman" w:cs="Times New Roman"/>
          <w:sz w:val="24"/>
          <w:szCs w:val="24"/>
        </w:rPr>
        <w:t xml:space="preserve"> </w:t>
      </w:r>
      <w:r w:rsidR="001912C2" w:rsidRPr="003A10EA">
        <w:rPr>
          <w:rFonts w:ascii="Times New Roman" w:hAnsi="Times New Roman" w:cs="Times New Roman"/>
          <w:sz w:val="24"/>
          <w:szCs w:val="24"/>
        </w:rPr>
        <w:t xml:space="preserve">Contractor’s </w:t>
      </w:r>
      <w:r w:rsidRPr="003A10EA">
        <w:rPr>
          <w:rFonts w:ascii="Times New Roman" w:hAnsi="Times New Roman" w:cs="Times New Roman"/>
          <w:sz w:val="24"/>
          <w:szCs w:val="24"/>
        </w:rPr>
        <w:t xml:space="preserve">minimum SHARE </w:t>
      </w:r>
      <w:r w:rsidR="001912C2" w:rsidRPr="003A10EA">
        <w:rPr>
          <w:rFonts w:ascii="Times New Roman" w:hAnsi="Times New Roman" w:cs="Times New Roman"/>
          <w:sz w:val="24"/>
          <w:szCs w:val="24"/>
        </w:rPr>
        <w:t>O</w:t>
      </w:r>
      <w:r w:rsidRPr="003A10EA">
        <w:rPr>
          <w:rFonts w:ascii="Times New Roman" w:hAnsi="Times New Roman" w:cs="Times New Roman"/>
          <w:sz w:val="24"/>
          <w:szCs w:val="24"/>
        </w:rPr>
        <w:t xml:space="preserve">bligation. “Obligation” means the amount of funding </w:t>
      </w:r>
      <w:r w:rsidR="005E72D9" w:rsidRPr="003A10EA">
        <w:rPr>
          <w:rFonts w:ascii="Times New Roman" w:hAnsi="Times New Roman" w:cs="Times New Roman"/>
          <w:sz w:val="24"/>
          <w:szCs w:val="24"/>
        </w:rPr>
        <w:t xml:space="preserve">Contractor </w:t>
      </w:r>
      <w:r w:rsidRPr="003A10EA">
        <w:rPr>
          <w:rFonts w:ascii="Times New Roman" w:hAnsi="Times New Roman" w:cs="Times New Roman"/>
          <w:sz w:val="24"/>
          <w:szCs w:val="24"/>
        </w:rPr>
        <w:t xml:space="preserve">is required to contribute based on </w:t>
      </w:r>
      <w:r w:rsidR="00B9233A" w:rsidRPr="003A10EA">
        <w:rPr>
          <w:rFonts w:ascii="Times New Roman" w:hAnsi="Times New Roman" w:cs="Times New Roman"/>
          <w:sz w:val="24"/>
          <w:szCs w:val="24"/>
        </w:rPr>
        <w:t xml:space="preserve">adjusted net income and in accordance with </w:t>
      </w:r>
      <w:r w:rsidR="001F79F6" w:rsidRPr="003A10EA">
        <w:rPr>
          <w:rFonts w:ascii="Times New Roman" w:hAnsi="Times New Roman" w:cs="Times New Roman"/>
          <w:sz w:val="24"/>
          <w:szCs w:val="24"/>
        </w:rPr>
        <w:t xml:space="preserve">formula </w:t>
      </w:r>
      <w:r w:rsidR="00255B8B" w:rsidRPr="003A10EA">
        <w:rPr>
          <w:rFonts w:ascii="Times New Roman" w:hAnsi="Times New Roman" w:cs="Times New Roman"/>
          <w:sz w:val="24"/>
          <w:szCs w:val="24"/>
        </w:rPr>
        <w:t xml:space="preserve">set forth in </w:t>
      </w:r>
      <w:r w:rsidR="00B9233A" w:rsidRPr="003A10EA">
        <w:rPr>
          <w:rFonts w:ascii="Times New Roman" w:hAnsi="Times New Roman" w:cs="Times New Roman"/>
          <w:sz w:val="24"/>
          <w:szCs w:val="24"/>
        </w:rPr>
        <w:t>OAR 410-141-3735(3)</w:t>
      </w:r>
      <w:r w:rsidRPr="003A10EA">
        <w:rPr>
          <w:rFonts w:ascii="Times New Roman" w:hAnsi="Times New Roman" w:cs="Times New Roman"/>
          <w:sz w:val="24"/>
          <w:szCs w:val="24"/>
        </w:rPr>
        <w:t>.</w:t>
      </w:r>
    </w:p>
    <w:p w14:paraId="423DE43F" w14:textId="2705C5B7" w:rsidR="005765BC" w:rsidRPr="003A10EA" w:rsidRDefault="005765BC" w:rsidP="007369F4">
      <w:pPr>
        <w:pStyle w:val="ListParagraph"/>
        <w:numPr>
          <w:ilvl w:val="1"/>
          <w:numId w:val="64"/>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t>For all Contract Years, expenditures made under SHARE must meet all requirements specified in the applicable OARs and in this Contract, including without limitation:</w:t>
      </w:r>
    </w:p>
    <w:p w14:paraId="5B6A2CE3" w14:textId="237EC57D" w:rsidR="005765BC" w:rsidRPr="003A10EA" w:rsidRDefault="005765BC" w:rsidP="00693812">
      <w:pPr>
        <w:pStyle w:val="ListParagraph"/>
        <w:numPr>
          <w:ilvl w:val="2"/>
          <w:numId w:val="64"/>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t>SHARE spending priorities selected by Contractor based on:</w:t>
      </w:r>
    </w:p>
    <w:p w14:paraId="1348DECD" w14:textId="516B153D" w:rsidR="005765BC" w:rsidRPr="003A10EA" w:rsidRDefault="005765BC" w:rsidP="00693812">
      <w:pPr>
        <w:pStyle w:val="ListParagraph"/>
        <w:numPr>
          <w:ilvl w:val="3"/>
          <w:numId w:val="64"/>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t>Contractor’s most recent Community Health Improvement Plan that is shared with the Collaborative CHA/CHP Partners, as defined in 410-141-3730, including local public health authorities and local Hospitals. If Contractor has not yet developed a shared CHP, Contractor shall look to CHPs developed by other stakeholders in Contractor’s Service Area, including local public health authorities, Hospitals, and other CCOs; and</w:t>
      </w:r>
    </w:p>
    <w:p w14:paraId="6D982C3F" w14:textId="141AB448" w:rsidR="005765BC" w:rsidRPr="003A10EA" w:rsidRDefault="005765BC" w:rsidP="00693812">
      <w:pPr>
        <w:pStyle w:val="ListParagraph"/>
        <w:numPr>
          <w:ilvl w:val="3"/>
          <w:numId w:val="64"/>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t xml:space="preserve">At least one priority that aligns with the OHA-designated Statewide priority for SDOH-E spending in </w:t>
      </w:r>
      <w:r w:rsidR="00D1120A" w:rsidRPr="003A10EA">
        <w:rPr>
          <w:rFonts w:ascii="Times New Roman" w:hAnsi="Times New Roman" w:cs="Times New Roman"/>
          <w:sz w:val="24"/>
          <w:szCs w:val="24"/>
          <w:lang w:eastAsia="x-none"/>
        </w:rPr>
        <w:t>Housing</w:t>
      </w:r>
      <w:r w:rsidRPr="003A10EA">
        <w:rPr>
          <w:rFonts w:ascii="Times New Roman" w:hAnsi="Times New Roman" w:cs="Times New Roman"/>
          <w:sz w:val="24"/>
          <w:szCs w:val="24"/>
          <w:lang w:eastAsia="x-none"/>
        </w:rPr>
        <w:t>-</w:t>
      </w:r>
      <w:r w:rsidR="00D1120A" w:rsidRPr="003A10EA">
        <w:rPr>
          <w:rFonts w:ascii="Times New Roman" w:hAnsi="Times New Roman" w:cs="Times New Roman"/>
          <w:sz w:val="24"/>
          <w:szCs w:val="24"/>
          <w:lang w:eastAsia="x-none"/>
        </w:rPr>
        <w:t xml:space="preserve">Related Services </w:t>
      </w:r>
      <w:r w:rsidRPr="003A10EA">
        <w:rPr>
          <w:rFonts w:ascii="Times New Roman" w:hAnsi="Times New Roman" w:cs="Times New Roman"/>
          <w:sz w:val="24"/>
          <w:szCs w:val="24"/>
          <w:lang w:eastAsia="x-none"/>
        </w:rPr>
        <w:t xml:space="preserve">and </w:t>
      </w:r>
      <w:r w:rsidR="00D1120A" w:rsidRPr="003A10EA">
        <w:rPr>
          <w:rFonts w:ascii="Times New Roman" w:hAnsi="Times New Roman" w:cs="Times New Roman"/>
          <w:sz w:val="24"/>
          <w:szCs w:val="24"/>
          <w:lang w:eastAsia="x-none"/>
        </w:rPr>
        <w:t>Supports</w:t>
      </w:r>
      <w:r w:rsidRPr="003A10EA">
        <w:rPr>
          <w:rFonts w:ascii="Times New Roman" w:hAnsi="Times New Roman" w:cs="Times New Roman"/>
          <w:sz w:val="24"/>
          <w:szCs w:val="24"/>
          <w:lang w:eastAsia="x-none"/>
        </w:rPr>
        <w:t>, including Supported Housing, as defined in this Contract. Contractor shall comply with future statewide priorities identified by OHA.</w:t>
      </w:r>
    </w:p>
    <w:p w14:paraId="01E65B8F" w14:textId="3D3BDCD3" w:rsidR="005765BC" w:rsidRPr="003A10EA" w:rsidRDefault="005765BC" w:rsidP="00693812">
      <w:pPr>
        <w:pStyle w:val="ListParagraph"/>
        <w:numPr>
          <w:ilvl w:val="2"/>
          <w:numId w:val="64"/>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t xml:space="preserve">A portion of </w:t>
      </w:r>
      <w:r w:rsidR="0063538F" w:rsidRPr="003A10EA">
        <w:rPr>
          <w:rFonts w:ascii="Times New Roman" w:hAnsi="Times New Roman" w:cs="Times New Roman"/>
          <w:sz w:val="24"/>
          <w:szCs w:val="24"/>
          <w:lang w:eastAsia="x-none"/>
        </w:rPr>
        <w:t>Contractor’s</w:t>
      </w:r>
      <w:r w:rsidRPr="003A10EA">
        <w:rPr>
          <w:rFonts w:ascii="Times New Roman" w:hAnsi="Times New Roman" w:cs="Times New Roman"/>
          <w:sz w:val="24"/>
          <w:szCs w:val="24"/>
          <w:lang w:eastAsia="x-none"/>
        </w:rPr>
        <w:t xml:space="preserve"> SHARE expenditures must go directly to SDOH-E Partner(s) for the delivery of services or programs, policy, or systems change, or any of these, related to SDOH-E as agreed to by Contractor. Contractor shall enter into a contract, Memorandum of Understanding, or other form of agreement including a grant agreement </w:t>
      </w:r>
      <w:r w:rsidRPr="003A10EA">
        <w:rPr>
          <w:rFonts w:ascii="Times New Roman" w:hAnsi="Times New Roman" w:cs="Times New Roman"/>
          <w:sz w:val="24"/>
          <w:szCs w:val="24"/>
          <w:lang w:eastAsia="x-none"/>
        </w:rPr>
        <w:lastRenderedPageBreak/>
        <w:t xml:space="preserve">with each SDOH-E Partner. The agreement must define the services to be provided and Contractor’s data collection methods </w:t>
      </w:r>
      <w:r w:rsidRPr="003A10EA">
        <w:rPr>
          <w:rFonts w:ascii="Times New Roman" w:hAnsi="Times New Roman" w:cs="Times New Roman"/>
          <w:sz w:val="24"/>
          <w:szCs w:val="24"/>
          <w:lang w:eastAsia="ja-JP"/>
        </w:rPr>
        <w:t>as provided in this Contract. The agreement</w:t>
      </w:r>
      <w:r w:rsidRPr="003A10EA">
        <w:rPr>
          <w:rFonts w:ascii="Times New Roman" w:hAnsi="Times New Roman" w:cs="Times New Roman"/>
          <w:sz w:val="24"/>
          <w:szCs w:val="24"/>
          <w:lang w:eastAsia="x-none"/>
        </w:rPr>
        <w:t xml:space="preserve"> must meet the minimum requirements listed in the program Guidance Documents</w:t>
      </w:r>
      <w:r w:rsidRPr="003A10EA">
        <w:rPr>
          <w:rFonts w:ascii="Times New Roman" w:hAnsi="Times New Roman" w:cs="Times New Roman"/>
          <w:sz w:val="24"/>
          <w:szCs w:val="24"/>
          <w:lang w:eastAsia="ja-JP"/>
        </w:rPr>
        <w:t xml:space="preserve"> located on OHA’s SHARE webpage at: </w:t>
      </w:r>
      <w:hyperlink r:id="rId109" w:history="1">
        <w:r w:rsidR="0080597F" w:rsidRPr="003A10EA">
          <w:rPr>
            <w:rStyle w:val="Hyperlink"/>
            <w:rFonts w:ascii="Times New Roman" w:hAnsi="Times New Roman" w:cs="Times New Roman"/>
            <w:sz w:val="24"/>
            <w:szCs w:val="24"/>
            <w:lang w:eastAsia="ja-JP"/>
          </w:rPr>
          <w:t>https://www.oregon.gov/oha/HPA/dsi-tc/Pages/SHARE.aspx</w:t>
        </w:r>
      </w:hyperlink>
      <w:r w:rsidRPr="003A10EA">
        <w:rPr>
          <w:rFonts w:ascii="Times New Roman" w:hAnsi="Times New Roman" w:cs="Times New Roman"/>
          <w:sz w:val="24"/>
          <w:szCs w:val="24"/>
          <w:lang w:eastAsia="x-none"/>
        </w:rPr>
        <w:t xml:space="preserve">. </w:t>
      </w:r>
    </w:p>
    <w:p w14:paraId="7D533B5C" w14:textId="69A1BB42" w:rsidR="005765BC" w:rsidRPr="003A10EA" w:rsidRDefault="005765BC" w:rsidP="00693812">
      <w:pPr>
        <w:pStyle w:val="ListParagraph"/>
        <w:numPr>
          <w:ilvl w:val="2"/>
          <w:numId w:val="64"/>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t>Contractor shall designate a role for the CAC in relation to SHARE spending decisions and have a conflict of interest policy that applies to its CAC members and accounts for financial interests related to SHARE and other SDOH-E spending, as described in OAR 410-141-3735.</w:t>
      </w:r>
    </w:p>
    <w:p w14:paraId="2182F7C0" w14:textId="6B963184" w:rsidR="00107819" w:rsidRPr="003A10EA" w:rsidRDefault="005765BC" w:rsidP="00502149">
      <w:pPr>
        <w:pStyle w:val="ListParagraph"/>
        <w:numPr>
          <w:ilvl w:val="1"/>
          <w:numId w:val="64"/>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t>Contractor shall annually submit to OHA</w:t>
      </w:r>
      <w:r w:rsidR="003E063D" w:rsidRPr="003A10EA">
        <w:rPr>
          <w:rFonts w:ascii="Times New Roman" w:hAnsi="Times New Roman" w:cs="Times New Roman"/>
          <w:sz w:val="24"/>
          <w:szCs w:val="24"/>
          <w:lang w:eastAsia="x-none"/>
        </w:rPr>
        <w:t xml:space="preserve">, via Administrative Notice, an Attestation </w:t>
      </w:r>
      <w:r w:rsidR="008F3EBD" w:rsidRPr="003A10EA">
        <w:rPr>
          <w:rFonts w:ascii="Times New Roman" w:hAnsi="Times New Roman" w:cs="Times New Roman"/>
          <w:sz w:val="24"/>
          <w:szCs w:val="24"/>
          <w:lang w:eastAsia="x-none"/>
        </w:rPr>
        <w:t>that</w:t>
      </w:r>
      <w:r w:rsidRPr="003A10EA">
        <w:rPr>
          <w:rFonts w:ascii="Times New Roman" w:hAnsi="Times New Roman" w:cs="Times New Roman"/>
          <w:sz w:val="24"/>
          <w:szCs w:val="24"/>
          <w:lang w:eastAsia="x-none"/>
        </w:rPr>
        <w:t xml:space="preserve"> its </w:t>
      </w:r>
      <w:r w:rsidRPr="003A10EA">
        <w:rPr>
          <w:rFonts w:ascii="Times New Roman" w:hAnsi="Times New Roman" w:cs="Times New Roman"/>
          <w:sz w:val="24"/>
          <w:szCs w:val="24"/>
          <w:lang w:val="x-none" w:eastAsia="x-none"/>
        </w:rPr>
        <w:t>SDOH-E</w:t>
      </w:r>
      <w:r w:rsidRPr="003A10EA">
        <w:rPr>
          <w:rFonts w:ascii="Times New Roman" w:hAnsi="Times New Roman" w:cs="Times New Roman"/>
          <w:sz w:val="24"/>
          <w:szCs w:val="24"/>
          <w:lang w:eastAsia="x-none"/>
        </w:rPr>
        <w:t xml:space="preserve"> spending for</w:t>
      </w:r>
      <w:r w:rsidRPr="003A10EA">
        <w:rPr>
          <w:rFonts w:ascii="Times New Roman" w:hAnsi="Times New Roman" w:cs="Times New Roman"/>
          <w:sz w:val="24"/>
          <w:szCs w:val="24"/>
          <w:lang w:val="x-none" w:eastAsia="x-none"/>
        </w:rPr>
        <w:t xml:space="preserve"> SHARE</w:t>
      </w:r>
      <w:r w:rsidR="00763273" w:rsidRPr="003A10EA">
        <w:t xml:space="preserve"> </w:t>
      </w:r>
      <w:r w:rsidR="00763273" w:rsidRPr="003A10EA">
        <w:rPr>
          <w:rFonts w:ascii="Times New Roman" w:hAnsi="Times New Roman" w:cs="Times New Roman"/>
          <w:sz w:val="24"/>
          <w:szCs w:val="24"/>
          <w:lang w:val="x-none" w:eastAsia="x-none"/>
        </w:rPr>
        <w:t>complies with the requirements of this Sec. 8</w:t>
      </w:r>
      <w:r w:rsidR="00502149" w:rsidRPr="003A10EA">
        <w:rPr>
          <w:rFonts w:ascii="Times New Roman" w:hAnsi="Times New Roman" w:cs="Times New Roman"/>
          <w:sz w:val="24"/>
          <w:szCs w:val="24"/>
          <w:lang w:val="x-none" w:eastAsia="x-none"/>
        </w:rPr>
        <w:t>,</w:t>
      </w:r>
      <w:r w:rsidR="00763273" w:rsidRPr="003A10EA">
        <w:rPr>
          <w:rFonts w:ascii="Times New Roman" w:hAnsi="Times New Roman" w:cs="Times New Roman"/>
          <w:sz w:val="24"/>
          <w:szCs w:val="24"/>
          <w:lang w:val="x-none" w:eastAsia="x-none"/>
        </w:rPr>
        <w:t xml:space="preserve"> OAR 410-141-3735</w:t>
      </w:r>
      <w:r w:rsidR="00502149" w:rsidRPr="003A10EA">
        <w:rPr>
          <w:rFonts w:ascii="Times New Roman" w:hAnsi="Times New Roman" w:cs="Times New Roman"/>
          <w:sz w:val="24"/>
          <w:szCs w:val="24"/>
          <w:lang w:val="x-none" w:eastAsia="x-none"/>
        </w:rPr>
        <w:t>,</w:t>
      </w:r>
      <w:r w:rsidR="00763273" w:rsidRPr="003A10EA">
        <w:rPr>
          <w:rFonts w:ascii="Times New Roman" w:hAnsi="Times New Roman" w:cs="Times New Roman"/>
          <w:sz w:val="24"/>
          <w:szCs w:val="24"/>
          <w:lang w:val="x-none" w:eastAsia="x-none"/>
        </w:rPr>
        <w:t xml:space="preserve"> and </w:t>
      </w:r>
      <w:r w:rsidR="00072DC9" w:rsidRPr="003A10EA">
        <w:rPr>
          <w:rFonts w:ascii="Times New Roman" w:hAnsi="Times New Roman" w:cs="Times New Roman"/>
          <w:sz w:val="24"/>
          <w:szCs w:val="24"/>
          <w:lang w:val="x-none" w:eastAsia="x-none"/>
        </w:rPr>
        <w:t>in accordance with the instructions set forth</w:t>
      </w:r>
      <w:r w:rsidR="0011780C" w:rsidRPr="003A10EA">
        <w:rPr>
          <w:rFonts w:ascii="Times New Roman" w:hAnsi="Times New Roman" w:cs="Times New Roman"/>
          <w:sz w:val="24"/>
          <w:szCs w:val="24"/>
          <w:lang w:val="x-none" w:eastAsia="x-none"/>
        </w:rPr>
        <w:t xml:space="preserve"> in the SHARE Attestation template</w:t>
      </w:r>
      <w:r w:rsidR="00763273" w:rsidRPr="003A10EA">
        <w:rPr>
          <w:rFonts w:ascii="Times New Roman" w:hAnsi="Times New Roman" w:cs="Times New Roman"/>
          <w:sz w:val="24"/>
          <w:szCs w:val="24"/>
          <w:lang w:val="x-none" w:eastAsia="x-none"/>
        </w:rPr>
        <w:t xml:space="preserve"> </w:t>
      </w:r>
      <w:r w:rsidR="00A36605" w:rsidRPr="003A10EA">
        <w:rPr>
          <w:rFonts w:ascii="Times New Roman" w:hAnsi="Times New Roman" w:cs="Times New Roman"/>
          <w:sz w:val="24"/>
          <w:szCs w:val="24"/>
          <w:lang w:val="x-none" w:eastAsia="x-none"/>
        </w:rPr>
        <w:t>that Contra</w:t>
      </w:r>
      <w:r w:rsidR="00502149" w:rsidRPr="003A10EA">
        <w:rPr>
          <w:rFonts w:ascii="Times New Roman" w:hAnsi="Times New Roman" w:cs="Times New Roman"/>
          <w:sz w:val="24"/>
          <w:szCs w:val="24"/>
          <w:lang w:val="x-none" w:eastAsia="x-none"/>
        </w:rPr>
        <w:t>c</w:t>
      </w:r>
      <w:r w:rsidR="00A36605" w:rsidRPr="003A10EA">
        <w:rPr>
          <w:rFonts w:ascii="Times New Roman" w:hAnsi="Times New Roman" w:cs="Times New Roman"/>
          <w:sz w:val="24"/>
          <w:szCs w:val="24"/>
          <w:lang w:val="x-none" w:eastAsia="x-none"/>
        </w:rPr>
        <w:t>tor shall be required to use</w:t>
      </w:r>
      <w:r w:rsidR="00763273" w:rsidRPr="003A10EA">
        <w:rPr>
          <w:rFonts w:ascii="Times New Roman" w:hAnsi="Times New Roman" w:cs="Times New Roman"/>
          <w:sz w:val="24"/>
          <w:szCs w:val="24"/>
          <w:lang w:val="x-none" w:eastAsia="x-none"/>
        </w:rPr>
        <w:t>. Contractor shall submit</w:t>
      </w:r>
      <w:r w:rsidR="007B01F3" w:rsidRPr="003A10EA">
        <w:rPr>
          <w:rFonts w:ascii="Times New Roman" w:hAnsi="Times New Roman" w:cs="Times New Roman"/>
          <w:sz w:val="24"/>
          <w:szCs w:val="24"/>
          <w:lang w:val="x-none" w:eastAsia="x-none"/>
        </w:rPr>
        <w:t xml:space="preserve"> its SHARE Attes</w:t>
      </w:r>
      <w:r w:rsidR="00934500" w:rsidRPr="003A10EA">
        <w:rPr>
          <w:rFonts w:ascii="Times New Roman" w:hAnsi="Times New Roman" w:cs="Times New Roman"/>
          <w:sz w:val="24"/>
          <w:szCs w:val="24"/>
          <w:lang w:val="x-none" w:eastAsia="x-none"/>
        </w:rPr>
        <w:t>t</w:t>
      </w:r>
      <w:r w:rsidR="007B01F3" w:rsidRPr="003A10EA">
        <w:rPr>
          <w:rFonts w:ascii="Times New Roman" w:hAnsi="Times New Roman" w:cs="Times New Roman"/>
          <w:sz w:val="24"/>
          <w:szCs w:val="24"/>
          <w:lang w:val="x-none" w:eastAsia="x-none"/>
        </w:rPr>
        <w:t>ation</w:t>
      </w:r>
      <w:r w:rsidRPr="003A10EA">
        <w:rPr>
          <w:rFonts w:ascii="Times New Roman" w:hAnsi="Times New Roman" w:cs="Times New Roman"/>
          <w:sz w:val="24"/>
          <w:szCs w:val="24"/>
          <w:lang w:eastAsia="x-none"/>
        </w:rPr>
        <w:t xml:space="preserve"> </w:t>
      </w:r>
      <w:r w:rsidR="003C56C8" w:rsidRPr="003A10EA">
        <w:rPr>
          <w:rFonts w:ascii="Times New Roman" w:hAnsi="Times New Roman" w:cs="Times New Roman"/>
          <w:sz w:val="24"/>
          <w:szCs w:val="24"/>
          <w:lang w:eastAsia="x-none"/>
        </w:rPr>
        <w:t xml:space="preserve">by </w:t>
      </w:r>
      <w:r w:rsidRPr="003A10EA">
        <w:rPr>
          <w:rFonts w:ascii="Times New Roman" w:hAnsi="Times New Roman" w:cs="Times New Roman"/>
          <w:sz w:val="24"/>
          <w:szCs w:val="24"/>
          <w:lang w:eastAsia="x-none"/>
        </w:rPr>
        <w:t>December 31 of each Contract Year</w:t>
      </w:r>
      <w:r w:rsidR="00072DC9" w:rsidRPr="003A10EA">
        <w:rPr>
          <w:rFonts w:ascii="Times New Roman" w:hAnsi="Times New Roman" w:cs="Times New Roman"/>
          <w:sz w:val="24"/>
          <w:szCs w:val="24"/>
          <w:lang w:eastAsia="x-none"/>
        </w:rPr>
        <w:t xml:space="preserve">. The SHARE Attestation </w:t>
      </w:r>
      <w:r w:rsidRPr="003A10EA">
        <w:rPr>
          <w:rFonts w:ascii="Times New Roman" w:hAnsi="Times New Roman" w:cs="Times New Roman"/>
          <w:sz w:val="24"/>
          <w:szCs w:val="24"/>
          <w:lang w:eastAsia="x-none"/>
        </w:rPr>
        <w:t>template</w:t>
      </w:r>
      <w:r w:rsidR="00072DC9" w:rsidRPr="003A10EA">
        <w:rPr>
          <w:rFonts w:ascii="Times New Roman" w:hAnsi="Times New Roman" w:cs="Times New Roman"/>
          <w:sz w:val="24"/>
          <w:szCs w:val="24"/>
          <w:lang w:eastAsia="x-none"/>
        </w:rPr>
        <w:t xml:space="preserve"> required to be used will be</w:t>
      </w:r>
      <w:r w:rsidRPr="003A10EA">
        <w:rPr>
          <w:rFonts w:ascii="Times New Roman" w:hAnsi="Times New Roman" w:cs="Times New Roman"/>
          <w:sz w:val="24"/>
          <w:szCs w:val="24"/>
          <w:lang w:eastAsia="x-none"/>
        </w:rPr>
        <w:t xml:space="preserve"> </w:t>
      </w:r>
      <w:r w:rsidR="00D30F61" w:rsidRPr="003A10EA">
        <w:rPr>
          <w:rFonts w:ascii="Times New Roman" w:hAnsi="Times New Roman" w:cs="Times New Roman"/>
          <w:sz w:val="24"/>
          <w:szCs w:val="24"/>
          <w:lang w:eastAsia="x-none"/>
        </w:rPr>
        <w:t>provided by</w:t>
      </w:r>
      <w:r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eastAsia="ja-JP"/>
        </w:rPr>
        <w:t>OHA</w:t>
      </w:r>
      <w:r w:rsidR="00D30F61" w:rsidRPr="003A10EA">
        <w:rPr>
          <w:rFonts w:ascii="Times New Roman" w:hAnsi="Times New Roman" w:cs="Times New Roman"/>
          <w:sz w:val="24"/>
          <w:szCs w:val="24"/>
          <w:lang w:eastAsia="ja-JP"/>
        </w:rPr>
        <w:t xml:space="preserve"> on the CCO Contract Forms Website</w:t>
      </w:r>
      <w:r w:rsidRPr="003A10EA">
        <w:rPr>
          <w:rFonts w:ascii="Times New Roman" w:hAnsi="Times New Roman" w:cs="Times New Roman"/>
          <w:sz w:val="24"/>
          <w:szCs w:val="24"/>
          <w:lang w:eastAsia="x-none"/>
        </w:rPr>
        <w:t xml:space="preserve">. </w:t>
      </w:r>
      <w:r w:rsidR="00107819" w:rsidRPr="003A10EA">
        <w:rPr>
          <w:rFonts w:ascii="Times New Roman" w:hAnsi="Times New Roman" w:cs="Times New Roman"/>
          <w:sz w:val="24"/>
          <w:szCs w:val="24"/>
          <w:lang w:eastAsia="x-none"/>
        </w:rPr>
        <w:t xml:space="preserve">Without limiting any other rights and remedies OHA may have under this Contract, OHA has the right, in accordance with Ex. B, Part 9, to impose one or more Sanctions if it determines that Contractor’s Attestation is false.  </w:t>
      </w:r>
    </w:p>
    <w:p w14:paraId="61207387" w14:textId="03774F8D" w:rsidR="00AE254C" w:rsidRPr="003A10EA" w:rsidRDefault="00A07660" w:rsidP="00502149">
      <w:pPr>
        <w:pStyle w:val="ListParagraph"/>
        <w:numPr>
          <w:ilvl w:val="1"/>
          <w:numId w:val="64"/>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t xml:space="preserve">By June 30 of each Contract Year, Contractor shall publicly post information about its SHARE </w:t>
      </w:r>
      <w:r w:rsidR="00072DC9" w:rsidRPr="003A10EA">
        <w:rPr>
          <w:rFonts w:ascii="Times New Roman" w:hAnsi="Times New Roman" w:cs="Times New Roman"/>
          <w:sz w:val="24"/>
          <w:szCs w:val="24"/>
          <w:lang w:eastAsia="x-none"/>
        </w:rPr>
        <w:t xml:space="preserve">spending </w:t>
      </w:r>
      <w:r w:rsidRPr="003A10EA">
        <w:rPr>
          <w:rFonts w:ascii="Times New Roman" w:hAnsi="Times New Roman" w:cs="Times New Roman"/>
          <w:sz w:val="24"/>
          <w:szCs w:val="24"/>
          <w:lang w:eastAsia="x-none"/>
        </w:rPr>
        <w:t>made in the prior Contract Year.</w:t>
      </w:r>
      <w:r w:rsidR="003A279F" w:rsidRPr="003A10EA">
        <w:rPr>
          <w:rFonts w:ascii="Times New Roman" w:hAnsi="Times New Roman" w:cs="Times New Roman"/>
          <w:sz w:val="24"/>
          <w:szCs w:val="24"/>
          <w:lang w:eastAsia="x-none"/>
        </w:rPr>
        <w:t xml:space="preserve"> Contractor will have the option, but not the obligation</w:t>
      </w:r>
      <w:r w:rsidR="00375B3B" w:rsidRPr="003A10EA">
        <w:rPr>
          <w:rFonts w:ascii="Times New Roman" w:hAnsi="Times New Roman" w:cs="Times New Roman"/>
          <w:sz w:val="24"/>
          <w:szCs w:val="24"/>
          <w:lang w:eastAsia="x-none"/>
        </w:rPr>
        <w:t>,</w:t>
      </w:r>
      <w:r w:rsidR="003A279F" w:rsidRPr="003A10EA">
        <w:rPr>
          <w:rFonts w:ascii="Times New Roman" w:hAnsi="Times New Roman" w:cs="Times New Roman"/>
          <w:sz w:val="24"/>
          <w:szCs w:val="24"/>
          <w:lang w:eastAsia="x-none"/>
        </w:rPr>
        <w:t xml:space="preserve"> to use an OHA template for its public posting</w:t>
      </w:r>
      <w:r w:rsidR="00C40D3B" w:rsidRPr="003A10EA">
        <w:rPr>
          <w:rFonts w:ascii="Times New Roman" w:hAnsi="Times New Roman" w:cs="Times New Roman"/>
          <w:sz w:val="24"/>
          <w:szCs w:val="24"/>
          <w:lang w:eastAsia="x-none"/>
        </w:rPr>
        <w:t>, which is available on the CCO Contract Forms</w:t>
      </w:r>
      <w:r w:rsidRPr="003A10EA">
        <w:rPr>
          <w:rFonts w:ascii="Times New Roman" w:hAnsi="Times New Roman" w:cs="Times New Roman"/>
          <w:sz w:val="24"/>
          <w:szCs w:val="24"/>
          <w:lang w:eastAsia="x-none"/>
        </w:rPr>
        <w:t xml:space="preserve"> </w:t>
      </w:r>
      <w:r w:rsidR="00C40D3B" w:rsidRPr="003A10EA">
        <w:rPr>
          <w:rFonts w:ascii="Times New Roman" w:hAnsi="Times New Roman" w:cs="Times New Roman"/>
          <w:sz w:val="24"/>
          <w:szCs w:val="24"/>
          <w:lang w:eastAsia="x-none"/>
        </w:rPr>
        <w:t xml:space="preserve">Website. </w:t>
      </w:r>
      <w:r w:rsidR="001948EF" w:rsidRPr="003A10EA">
        <w:rPr>
          <w:rFonts w:ascii="Times New Roman" w:hAnsi="Times New Roman" w:cs="Times New Roman"/>
          <w:sz w:val="24"/>
          <w:szCs w:val="24"/>
          <w:lang w:eastAsia="x-none"/>
        </w:rPr>
        <w:t xml:space="preserve">Contractor shall publicly post the required </w:t>
      </w:r>
      <w:r w:rsidR="0036630B" w:rsidRPr="003A10EA">
        <w:rPr>
          <w:rFonts w:ascii="Times New Roman" w:hAnsi="Times New Roman" w:cs="Times New Roman"/>
          <w:sz w:val="24"/>
          <w:szCs w:val="24"/>
          <w:lang w:eastAsia="x-none"/>
        </w:rPr>
        <w:t xml:space="preserve">SHARE spending </w:t>
      </w:r>
      <w:r w:rsidR="001948EF" w:rsidRPr="003A10EA">
        <w:rPr>
          <w:rFonts w:ascii="Times New Roman" w:hAnsi="Times New Roman" w:cs="Times New Roman"/>
          <w:sz w:val="24"/>
          <w:szCs w:val="24"/>
          <w:lang w:eastAsia="x-none"/>
        </w:rPr>
        <w:t xml:space="preserve">information on its own </w:t>
      </w:r>
      <w:r w:rsidR="0036630B" w:rsidRPr="003A10EA">
        <w:rPr>
          <w:rFonts w:ascii="Times New Roman" w:hAnsi="Times New Roman" w:cs="Times New Roman"/>
          <w:sz w:val="24"/>
          <w:szCs w:val="24"/>
          <w:lang w:eastAsia="x-none"/>
        </w:rPr>
        <w:t>w</w:t>
      </w:r>
      <w:r w:rsidR="001948EF" w:rsidRPr="003A10EA">
        <w:rPr>
          <w:rFonts w:ascii="Times New Roman" w:hAnsi="Times New Roman" w:cs="Times New Roman"/>
          <w:sz w:val="24"/>
          <w:szCs w:val="24"/>
          <w:lang w:eastAsia="x-none"/>
        </w:rPr>
        <w:t>ebsite</w:t>
      </w:r>
      <w:r w:rsidR="0036630B" w:rsidRPr="003A10EA">
        <w:rPr>
          <w:rFonts w:ascii="Times New Roman" w:hAnsi="Times New Roman" w:cs="Times New Roman"/>
          <w:sz w:val="24"/>
          <w:szCs w:val="24"/>
          <w:lang w:eastAsia="x-none"/>
        </w:rPr>
        <w:t xml:space="preserve">. Contractor </w:t>
      </w:r>
      <w:r w:rsidR="001948EF" w:rsidRPr="003A10EA">
        <w:rPr>
          <w:rFonts w:ascii="Times New Roman" w:hAnsi="Times New Roman" w:cs="Times New Roman"/>
          <w:sz w:val="24"/>
          <w:szCs w:val="24"/>
          <w:lang w:eastAsia="x-none"/>
        </w:rPr>
        <w:t xml:space="preserve">may </w:t>
      </w:r>
      <w:r w:rsidR="0036630B" w:rsidRPr="003A10EA">
        <w:rPr>
          <w:rFonts w:ascii="Times New Roman" w:hAnsi="Times New Roman" w:cs="Times New Roman"/>
          <w:sz w:val="24"/>
          <w:szCs w:val="24"/>
          <w:lang w:eastAsia="x-none"/>
        </w:rPr>
        <w:t>also</w:t>
      </w:r>
      <w:r w:rsidR="006410D1" w:rsidRPr="003A10EA">
        <w:rPr>
          <w:rFonts w:ascii="Times New Roman" w:hAnsi="Times New Roman" w:cs="Times New Roman"/>
          <w:sz w:val="24"/>
          <w:szCs w:val="24"/>
          <w:lang w:eastAsia="x-none"/>
        </w:rPr>
        <w:t>, at its own option,</w:t>
      </w:r>
      <w:r w:rsidR="0036630B" w:rsidRPr="003A10EA">
        <w:rPr>
          <w:rFonts w:ascii="Times New Roman" w:hAnsi="Times New Roman" w:cs="Times New Roman"/>
          <w:sz w:val="24"/>
          <w:szCs w:val="24"/>
          <w:lang w:eastAsia="x-none"/>
        </w:rPr>
        <w:t xml:space="preserve"> </w:t>
      </w:r>
      <w:r w:rsidR="00583688" w:rsidRPr="003A10EA">
        <w:rPr>
          <w:rFonts w:ascii="Times New Roman" w:hAnsi="Times New Roman" w:cs="Times New Roman"/>
          <w:sz w:val="24"/>
          <w:szCs w:val="24"/>
          <w:lang w:eastAsia="x-none"/>
        </w:rPr>
        <w:t>publicly</w:t>
      </w:r>
      <w:r w:rsidR="0036630B" w:rsidRPr="003A10EA">
        <w:rPr>
          <w:rFonts w:ascii="Times New Roman" w:hAnsi="Times New Roman" w:cs="Times New Roman"/>
          <w:sz w:val="24"/>
          <w:szCs w:val="24"/>
          <w:lang w:eastAsia="x-none"/>
        </w:rPr>
        <w:t xml:space="preserve"> </w:t>
      </w:r>
      <w:r w:rsidR="00775C6C" w:rsidRPr="003A10EA">
        <w:rPr>
          <w:rFonts w:ascii="Times New Roman" w:hAnsi="Times New Roman" w:cs="Times New Roman"/>
          <w:sz w:val="24"/>
          <w:szCs w:val="24"/>
          <w:lang w:eastAsia="x-none"/>
        </w:rPr>
        <w:t>release the SHARE spending information using other means</w:t>
      </w:r>
      <w:r w:rsidR="006410D1" w:rsidRPr="003A10EA">
        <w:rPr>
          <w:rFonts w:ascii="Times New Roman" w:hAnsi="Times New Roman" w:cs="Times New Roman"/>
          <w:sz w:val="24"/>
          <w:szCs w:val="24"/>
          <w:lang w:eastAsia="x-none"/>
        </w:rPr>
        <w:t>.</w:t>
      </w:r>
      <w:r w:rsidR="001948EF" w:rsidRPr="003A10EA">
        <w:rPr>
          <w:rFonts w:ascii="Times New Roman" w:hAnsi="Times New Roman" w:cs="Times New Roman"/>
          <w:sz w:val="24"/>
          <w:szCs w:val="24"/>
          <w:lang w:eastAsia="x-none"/>
        </w:rPr>
        <w:t xml:space="preserve"> </w:t>
      </w:r>
      <w:r w:rsidR="00C40D3B" w:rsidRPr="003A10EA">
        <w:rPr>
          <w:rFonts w:ascii="Times New Roman" w:hAnsi="Times New Roman" w:cs="Times New Roman"/>
          <w:sz w:val="24"/>
          <w:szCs w:val="24"/>
          <w:lang w:eastAsia="x-none"/>
        </w:rPr>
        <w:t>Regardless of whether Contractor uses the OHA optional template,</w:t>
      </w:r>
      <w:r w:rsidRPr="003A10EA">
        <w:rPr>
          <w:rFonts w:ascii="Times New Roman" w:hAnsi="Times New Roman" w:cs="Times New Roman"/>
          <w:sz w:val="24"/>
          <w:szCs w:val="24"/>
          <w:lang w:eastAsia="x-none"/>
        </w:rPr>
        <w:t xml:space="preserve"> Contractor shall include</w:t>
      </w:r>
      <w:r w:rsidR="00A56ADB" w:rsidRPr="003A10EA">
        <w:rPr>
          <w:rFonts w:ascii="Times New Roman" w:hAnsi="Times New Roman" w:cs="Times New Roman"/>
          <w:sz w:val="24"/>
          <w:szCs w:val="24"/>
          <w:lang w:eastAsia="x-none"/>
        </w:rPr>
        <w:t>, at a minimum,</w:t>
      </w:r>
      <w:r w:rsidRPr="003A10EA">
        <w:rPr>
          <w:rFonts w:ascii="Times New Roman" w:hAnsi="Times New Roman" w:cs="Times New Roman"/>
          <w:sz w:val="24"/>
          <w:szCs w:val="24"/>
          <w:lang w:eastAsia="x-none"/>
        </w:rPr>
        <w:t xml:space="preserve"> the following information</w:t>
      </w:r>
      <w:r w:rsidR="00D76469" w:rsidRPr="003A10EA">
        <w:rPr>
          <w:rFonts w:ascii="Times New Roman" w:hAnsi="Times New Roman" w:cs="Times New Roman"/>
          <w:sz w:val="24"/>
          <w:szCs w:val="24"/>
          <w:lang w:eastAsia="x-none"/>
        </w:rPr>
        <w:t xml:space="preserve"> in its </w:t>
      </w:r>
      <w:r w:rsidR="00A56ADB" w:rsidRPr="003A10EA">
        <w:rPr>
          <w:rFonts w:ascii="Times New Roman" w:hAnsi="Times New Roman" w:cs="Times New Roman"/>
          <w:sz w:val="24"/>
          <w:szCs w:val="24"/>
          <w:lang w:eastAsia="x-none"/>
        </w:rPr>
        <w:t xml:space="preserve">required </w:t>
      </w:r>
      <w:r w:rsidR="00D76469" w:rsidRPr="003A10EA">
        <w:rPr>
          <w:rFonts w:ascii="Times New Roman" w:hAnsi="Times New Roman" w:cs="Times New Roman"/>
          <w:sz w:val="24"/>
          <w:szCs w:val="24"/>
          <w:lang w:eastAsia="x-none"/>
        </w:rPr>
        <w:t>public posting</w:t>
      </w:r>
      <w:r w:rsidRPr="003A10EA">
        <w:rPr>
          <w:rFonts w:ascii="Times New Roman" w:hAnsi="Times New Roman" w:cs="Times New Roman"/>
          <w:sz w:val="24"/>
          <w:szCs w:val="24"/>
          <w:lang w:eastAsia="x-none"/>
        </w:rPr>
        <w:t xml:space="preserve">: </w:t>
      </w:r>
    </w:p>
    <w:p w14:paraId="5CDCAAB4" w14:textId="74F64FC9" w:rsidR="00AE254C" w:rsidRPr="003A10EA" w:rsidRDefault="00AE254C" w:rsidP="00693812">
      <w:pPr>
        <w:pStyle w:val="ListParagraph"/>
        <w:numPr>
          <w:ilvl w:val="2"/>
          <w:numId w:val="64"/>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t xml:space="preserve">How spending aligns with Contractor’s </w:t>
      </w:r>
      <w:r w:rsidR="00A07660" w:rsidRPr="003A10EA">
        <w:rPr>
          <w:rFonts w:ascii="Times New Roman" w:hAnsi="Times New Roman" w:cs="Times New Roman"/>
          <w:sz w:val="24"/>
          <w:szCs w:val="24"/>
          <w:lang w:eastAsia="x-none"/>
        </w:rPr>
        <w:t>CHP priorit</w:t>
      </w:r>
      <w:r w:rsidR="00F14849" w:rsidRPr="003A10EA">
        <w:rPr>
          <w:rFonts w:ascii="Times New Roman" w:hAnsi="Times New Roman" w:cs="Times New Roman"/>
          <w:sz w:val="24"/>
          <w:szCs w:val="24"/>
          <w:lang w:eastAsia="x-none"/>
        </w:rPr>
        <w:t>ies</w:t>
      </w:r>
      <w:r w:rsidR="00D73C05" w:rsidRPr="003A10EA">
        <w:rPr>
          <w:rFonts w:ascii="Times New Roman" w:hAnsi="Times New Roman" w:cs="Times New Roman"/>
          <w:sz w:val="24"/>
          <w:szCs w:val="24"/>
          <w:lang w:eastAsia="x-none"/>
        </w:rPr>
        <w:t>.</w:t>
      </w:r>
      <w:r w:rsidR="00A07660" w:rsidRPr="003A10EA">
        <w:rPr>
          <w:rFonts w:ascii="Times New Roman" w:hAnsi="Times New Roman" w:cs="Times New Roman"/>
          <w:sz w:val="24"/>
          <w:szCs w:val="24"/>
          <w:lang w:eastAsia="x-none"/>
        </w:rPr>
        <w:t xml:space="preserve"> </w:t>
      </w:r>
    </w:p>
    <w:p w14:paraId="49E0197C" w14:textId="4F894E16" w:rsidR="0005575D" w:rsidRPr="003A10EA" w:rsidRDefault="00AE254C" w:rsidP="00693812">
      <w:pPr>
        <w:pStyle w:val="ListParagraph"/>
        <w:numPr>
          <w:ilvl w:val="2"/>
          <w:numId w:val="64"/>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t xml:space="preserve">How Contractor </w:t>
      </w:r>
      <w:r w:rsidR="0005575D" w:rsidRPr="003A10EA">
        <w:rPr>
          <w:rFonts w:ascii="Times New Roman" w:hAnsi="Times New Roman" w:cs="Times New Roman"/>
          <w:sz w:val="24"/>
          <w:szCs w:val="24"/>
          <w:lang w:eastAsia="x-none"/>
        </w:rPr>
        <w:t xml:space="preserve">selected its </w:t>
      </w:r>
      <w:r w:rsidR="00A07660" w:rsidRPr="003A10EA">
        <w:rPr>
          <w:rFonts w:ascii="Times New Roman" w:hAnsi="Times New Roman" w:cs="Times New Roman"/>
          <w:sz w:val="24"/>
          <w:szCs w:val="24"/>
          <w:lang w:eastAsia="x-none"/>
        </w:rPr>
        <w:t xml:space="preserve">SDOH-E </w:t>
      </w:r>
      <w:r w:rsidR="004F7392" w:rsidRPr="003A10EA">
        <w:rPr>
          <w:rFonts w:ascii="Times New Roman" w:hAnsi="Times New Roman" w:cs="Times New Roman"/>
          <w:sz w:val="24"/>
          <w:szCs w:val="24"/>
          <w:lang w:eastAsia="x-none"/>
        </w:rPr>
        <w:t>P</w:t>
      </w:r>
      <w:r w:rsidR="00A07660" w:rsidRPr="003A10EA">
        <w:rPr>
          <w:rFonts w:ascii="Times New Roman" w:hAnsi="Times New Roman" w:cs="Times New Roman"/>
          <w:sz w:val="24"/>
          <w:szCs w:val="24"/>
          <w:lang w:eastAsia="x-none"/>
        </w:rPr>
        <w:t>artner</w:t>
      </w:r>
      <w:r w:rsidR="0005575D" w:rsidRPr="003A10EA">
        <w:rPr>
          <w:rFonts w:ascii="Times New Roman" w:hAnsi="Times New Roman" w:cs="Times New Roman"/>
          <w:sz w:val="24"/>
          <w:szCs w:val="24"/>
          <w:lang w:eastAsia="x-none"/>
        </w:rPr>
        <w:t>s</w:t>
      </w:r>
      <w:r w:rsidR="00D73C05" w:rsidRPr="003A10EA">
        <w:rPr>
          <w:rFonts w:ascii="Times New Roman" w:hAnsi="Times New Roman" w:cs="Times New Roman"/>
          <w:sz w:val="24"/>
          <w:szCs w:val="24"/>
          <w:lang w:eastAsia="x-none"/>
        </w:rPr>
        <w:t>.</w:t>
      </w:r>
      <w:r w:rsidR="00A07660" w:rsidRPr="003A10EA">
        <w:rPr>
          <w:rFonts w:ascii="Times New Roman" w:hAnsi="Times New Roman" w:cs="Times New Roman"/>
          <w:sz w:val="24"/>
          <w:szCs w:val="24"/>
          <w:lang w:eastAsia="x-none"/>
        </w:rPr>
        <w:t xml:space="preserve"> </w:t>
      </w:r>
    </w:p>
    <w:p w14:paraId="5C653AED" w14:textId="58C7BDD4" w:rsidR="00A07660" w:rsidRPr="003A10EA" w:rsidRDefault="0005575D" w:rsidP="00693812">
      <w:pPr>
        <w:pStyle w:val="ListParagraph"/>
        <w:numPr>
          <w:ilvl w:val="2"/>
          <w:numId w:val="64"/>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t xml:space="preserve">Descriptions of its </w:t>
      </w:r>
      <w:r w:rsidR="00A07660" w:rsidRPr="003A10EA">
        <w:rPr>
          <w:rFonts w:ascii="Times New Roman" w:hAnsi="Times New Roman" w:cs="Times New Roman"/>
          <w:sz w:val="24"/>
          <w:szCs w:val="24"/>
          <w:lang w:eastAsia="x-none"/>
        </w:rPr>
        <w:t xml:space="preserve">SHARE </w:t>
      </w:r>
      <w:r w:rsidRPr="003A10EA">
        <w:rPr>
          <w:rFonts w:ascii="Times New Roman" w:hAnsi="Times New Roman" w:cs="Times New Roman"/>
          <w:sz w:val="24"/>
          <w:szCs w:val="24"/>
          <w:lang w:eastAsia="x-none"/>
        </w:rPr>
        <w:t xml:space="preserve">spending, </w:t>
      </w:r>
      <w:r w:rsidR="00A07660" w:rsidRPr="003A10EA">
        <w:rPr>
          <w:rFonts w:ascii="Times New Roman" w:hAnsi="Times New Roman" w:cs="Times New Roman"/>
          <w:sz w:val="24"/>
          <w:szCs w:val="24"/>
          <w:lang w:eastAsia="x-none"/>
        </w:rPr>
        <w:t>including but not limited</w:t>
      </w:r>
      <w:r w:rsidR="000B695B" w:rsidRPr="003A10EA">
        <w:rPr>
          <w:rFonts w:ascii="Times New Roman" w:hAnsi="Times New Roman" w:cs="Times New Roman"/>
          <w:sz w:val="24"/>
          <w:szCs w:val="24"/>
          <w:lang w:eastAsia="x-none"/>
        </w:rPr>
        <w:t xml:space="preserve"> </w:t>
      </w:r>
      <w:r w:rsidR="00A07660" w:rsidRPr="003A10EA">
        <w:rPr>
          <w:rFonts w:ascii="Times New Roman" w:hAnsi="Times New Roman" w:cs="Times New Roman"/>
          <w:sz w:val="24"/>
          <w:szCs w:val="24"/>
          <w:lang w:eastAsia="x-none"/>
        </w:rPr>
        <w:t xml:space="preserve">to </w:t>
      </w:r>
      <w:r w:rsidR="004F7392" w:rsidRPr="003A10EA">
        <w:rPr>
          <w:rFonts w:ascii="Times New Roman" w:hAnsi="Times New Roman" w:cs="Times New Roman"/>
          <w:sz w:val="24"/>
          <w:szCs w:val="24"/>
          <w:lang w:eastAsia="x-none"/>
        </w:rPr>
        <w:t>SDOH-E P</w:t>
      </w:r>
      <w:r w:rsidR="00A07660" w:rsidRPr="003A10EA">
        <w:rPr>
          <w:rFonts w:ascii="Times New Roman" w:hAnsi="Times New Roman" w:cs="Times New Roman"/>
          <w:sz w:val="24"/>
          <w:szCs w:val="24"/>
          <w:lang w:eastAsia="x-none"/>
        </w:rPr>
        <w:t>artner names, project activities</w:t>
      </w:r>
      <w:r w:rsidR="000B695B" w:rsidRPr="003A10EA">
        <w:rPr>
          <w:rFonts w:ascii="Times New Roman" w:hAnsi="Times New Roman" w:cs="Times New Roman"/>
          <w:sz w:val="24"/>
          <w:szCs w:val="24"/>
          <w:lang w:eastAsia="x-none"/>
        </w:rPr>
        <w:t>,</w:t>
      </w:r>
      <w:r w:rsidR="00A07660" w:rsidRPr="003A10EA">
        <w:rPr>
          <w:rFonts w:ascii="Times New Roman" w:hAnsi="Times New Roman" w:cs="Times New Roman"/>
          <w:sz w:val="24"/>
          <w:szCs w:val="24"/>
          <w:lang w:eastAsia="x-none"/>
        </w:rPr>
        <w:t xml:space="preserve"> and amounts</w:t>
      </w:r>
      <w:r w:rsidRPr="003A10EA">
        <w:rPr>
          <w:rFonts w:ascii="Times New Roman" w:hAnsi="Times New Roman" w:cs="Times New Roman"/>
          <w:sz w:val="24"/>
          <w:szCs w:val="24"/>
          <w:lang w:eastAsia="x-none"/>
        </w:rPr>
        <w:t xml:space="preserve"> </w:t>
      </w:r>
      <w:r w:rsidR="0074360A" w:rsidRPr="003A10EA">
        <w:rPr>
          <w:rFonts w:ascii="Times New Roman" w:hAnsi="Times New Roman" w:cs="Times New Roman"/>
          <w:sz w:val="24"/>
          <w:szCs w:val="24"/>
          <w:lang w:eastAsia="x-none"/>
        </w:rPr>
        <w:t>allocated to each SDOH-E Partner</w:t>
      </w:r>
      <w:r w:rsidR="00D73C05" w:rsidRPr="003A10EA">
        <w:rPr>
          <w:rFonts w:ascii="Times New Roman" w:hAnsi="Times New Roman" w:cs="Times New Roman"/>
          <w:sz w:val="24"/>
          <w:szCs w:val="24"/>
          <w:lang w:eastAsia="x-none"/>
        </w:rPr>
        <w:t>.</w:t>
      </w:r>
    </w:p>
    <w:p w14:paraId="6FE8224B" w14:textId="219666B4" w:rsidR="005765BC" w:rsidRPr="003A10EA" w:rsidRDefault="005765BC" w:rsidP="00675A5B">
      <w:pPr>
        <w:pStyle w:val="ListParagraph"/>
        <w:numPr>
          <w:ilvl w:val="1"/>
          <w:numId w:val="64"/>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 xml:space="preserve">Contractor shall annually submit to OHA </w:t>
      </w:r>
      <w:r w:rsidR="00AB2113" w:rsidRPr="003A10EA">
        <w:rPr>
          <w:rFonts w:ascii="Times New Roman" w:hAnsi="Times New Roman" w:cs="Times New Roman"/>
          <w:sz w:val="24"/>
          <w:szCs w:val="24"/>
          <w:lang w:eastAsia="ja-JP"/>
        </w:rPr>
        <w:t xml:space="preserve">a report on </w:t>
      </w:r>
      <w:r w:rsidRPr="003A10EA">
        <w:rPr>
          <w:rFonts w:ascii="Times New Roman" w:hAnsi="Times New Roman" w:cs="Times New Roman"/>
          <w:sz w:val="24"/>
          <w:szCs w:val="24"/>
          <w:lang w:eastAsia="ja-JP"/>
        </w:rPr>
        <w:t xml:space="preserve">its SHARE </w:t>
      </w:r>
      <w:r w:rsidR="001B77C2" w:rsidRPr="003A10EA">
        <w:rPr>
          <w:rFonts w:ascii="Times New Roman" w:hAnsi="Times New Roman" w:cs="Times New Roman"/>
          <w:sz w:val="24"/>
          <w:szCs w:val="24"/>
          <w:lang w:eastAsia="ja-JP"/>
        </w:rPr>
        <w:t xml:space="preserve">Obligations </w:t>
      </w:r>
      <w:r w:rsidRPr="003A10EA">
        <w:rPr>
          <w:rFonts w:ascii="Times New Roman" w:hAnsi="Times New Roman" w:cs="Times New Roman"/>
          <w:sz w:val="24"/>
          <w:szCs w:val="24"/>
          <w:lang w:eastAsia="ja-JP"/>
        </w:rPr>
        <w:t xml:space="preserve">and expenditures. </w:t>
      </w:r>
      <w:r w:rsidR="00564ABE" w:rsidRPr="003A10EA">
        <w:rPr>
          <w:rFonts w:ascii="Times New Roman" w:hAnsi="Times New Roman" w:cs="Times New Roman"/>
          <w:sz w:val="24"/>
          <w:szCs w:val="24"/>
          <w:lang w:eastAsia="ja-JP"/>
        </w:rPr>
        <w:t xml:space="preserve">Contractor shall submit </w:t>
      </w:r>
      <w:r w:rsidR="00CC2672" w:rsidRPr="003A10EA">
        <w:rPr>
          <w:rFonts w:ascii="Times New Roman" w:hAnsi="Times New Roman" w:cs="Times New Roman"/>
          <w:sz w:val="24"/>
          <w:szCs w:val="24"/>
          <w:lang w:eastAsia="ja-JP"/>
        </w:rPr>
        <w:t xml:space="preserve">the </w:t>
      </w:r>
      <w:r w:rsidR="00564ABE" w:rsidRPr="003A10EA">
        <w:rPr>
          <w:rFonts w:ascii="Times New Roman" w:hAnsi="Times New Roman" w:cs="Times New Roman"/>
          <w:sz w:val="24"/>
          <w:szCs w:val="24"/>
          <w:lang w:eastAsia="ja-JP"/>
        </w:rPr>
        <w:t xml:space="preserve">SHARE report using the designated worksheet </w:t>
      </w:r>
      <w:bookmarkStart w:id="3061" w:name="_Hlk203567837"/>
      <w:r w:rsidR="00564ABE" w:rsidRPr="003A10EA">
        <w:rPr>
          <w:rFonts w:ascii="Times New Roman" w:hAnsi="Times New Roman" w:cs="Times New Roman"/>
          <w:sz w:val="24"/>
          <w:szCs w:val="24"/>
          <w:lang w:eastAsia="ja-JP"/>
        </w:rPr>
        <w:t>in t</w:t>
      </w:r>
      <w:r w:rsidR="007E35D3" w:rsidRPr="003A10EA">
        <w:rPr>
          <w:rFonts w:ascii="Times New Roman" w:hAnsi="Times New Roman" w:cs="Times New Roman"/>
          <w:sz w:val="24"/>
          <w:szCs w:val="24"/>
          <w:lang w:eastAsia="ja-JP"/>
        </w:rPr>
        <w:t>he</w:t>
      </w:r>
      <w:r w:rsidR="007B6D42" w:rsidRPr="003A10EA">
        <w:rPr>
          <w:rFonts w:ascii="Times New Roman" w:hAnsi="Times New Roman" w:cs="Times New Roman"/>
          <w:sz w:val="24"/>
          <w:szCs w:val="24"/>
          <w:lang w:eastAsia="ja-JP"/>
        </w:rPr>
        <w:t xml:space="preserve"> Ex. L Financial Report</w:t>
      </w:r>
      <w:r w:rsidR="00142614" w:rsidRPr="003A10EA">
        <w:rPr>
          <w:rFonts w:ascii="Times New Roman" w:hAnsi="Times New Roman" w:cs="Times New Roman"/>
          <w:sz w:val="24"/>
          <w:szCs w:val="24"/>
          <w:lang w:eastAsia="ja-JP"/>
        </w:rPr>
        <w:t>ing</w:t>
      </w:r>
      <w:r w:rsidR="007B6D42" w:rsidRPr="003A10EA">
        <w:rPr>
          <w:rFonts w:ascii="Times New Roman" w:hAnsi="Times New Roman" w:cs="Times New Roman"/>
          <w:sz w:val="24"/>
          <w:szCs w:val="24"/>
          <w:lang w:eastAsia="ja-JP"/>
        </w:rPr>
        <w:t xml:space="preserve"> Template</w:t>
      </w:r>
      <w:bookmarkEnd w:id="3061"/>
      <w:r w:rsidR="00A97758" w:rsidRPr="003A10EA">
        <w:rPr>
          <w:rFonts w:ascii="Times New Roman" w:hAnsi="Times New Roman" w:cs="Times New Roman"/>
          <w:sz w:val="24"/>
          <w:szCs w:val="24"/>
          <w:lang w:eastAsia="ja-JP"/>
        </w:rPr>
        <w:t>. The SHARE report must be submitted</w:t>
      </w:r>
      <w:r w:rsidR="007B6D42"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lang w:eastAsia="ja-JP"/>
        </w:rPr>
        <w:t xml:space="preserve">to OHA, via Administrative Notice, by </w:t>
      </w:r>
      <w:r w:rsidR="00503AB9" w:rsidRPr="003A10EA">
        <w:rPr>
          <w:rFonts w:ascii="Times New Roman" w:hAnsi="Times New Roman" w:cs="Times New Roman"/>
          <w:sz w:val="24"/>
          <w:szCs w:val="24"/>
          <w:lang w:eastAsia="ja-JP"/>
        </w:rPr>
        <w:t>the due dates for initial and audited annual submissions indicated in the</w:t>
      </w:r>
      <w:r w:rsidR="00A97758" w:rsidRPr="003A10EA">
        <w:rPr>
          <w:rFonts w:ascii="Times New Roman" w:hAnsi="Times New Roman" w:cs="Times New Roman"/>
          <w:sz w:val="24"/>
          <w:szCs w:val="24"/>
          <w:lang w:eastAsia="ja-JP"/>
        </w:rPr>
        <w:t xml:space="preserve"> required</w:t>
      </w:r>
      <w:r w:rsidR="00503AB9" w:rsidRPr="003A10EA">
        <w:rPr>
          <w:rFonts w:ascii="Times New Roman" w:hAnsi="Times New Roman" w:cs="Times New Roman"/>
          <w:sz w:val="24"/>
          <w:szCs w:val="24"/>
          <w:lang w:eastAsia="ja-JP"/>
        </w:rPr>
        <w:t xml:space="preserve"> template</w:t>
      </w:r>
      <w:r w:rsidRPr="003A10EA">
        <w:rPr>
          <w:rFonts w:ascii="Times New Roman" w:hAnsi="Times New Roman" w:cs="Times New Roman"/>
          <w:sz w:val="24"/>
          <w:szCs w:val="24"/>
          <w:lang w:eastAsia="ja-JP"/>
        </w:rPr>
        <w:t xml:space="preserve">. </w:t>
      </w:r>
      <w:r w:rsidR="00A879F8" w:rsidRPr="003A10EA">
        <w:rPr>
          <w:rFonts w:ascii="Times New Roman" w:hAnsi="Times New Roman" w:cs="Times New Roman"/>
          <w:sz w:val="24"/>
          <w:szCs w:val="24"/>
          <w:lang w:eastAsia="ja-JP"/>
        </w:rPr>
        <w:t>Contractor shall use t</w:t>
      </w:r>
      <w:r w:rsidRPr="003A10EA">
        <w:rPr>
          <w:rFonts w:ascii="Times New Roman" w:hAnsi="Times New Roman" w:cs="Times New Roman"/>
          <w:sz w:val="24"/>
          <w:szCs w:val="24"/>
          <w:lang w:eastAsia="ja-JP"/>
        </w:rPr>
        <w:t xml:space="preserve">he SHARE </w:t>
      </w:r>
      <w:r w:rsidR="00240101" w:rsidRPr="003A10EA">
        <w:rPr>
          <w:rFonts w:ascii="Times New Roman" w:hAnsi="Times New Roman" w:cs="Times New Roman"/>
          <w:sz w:val="24"/>
          <w:szCs w:val="24"/>
          <w:lang w:eastAsia="ja-JP"/>
        </w:rPr>
        <w:t>worksheet</w:t>
      </w:r>
      <w:r w:rsidRPr="003A10EA">
        <w:rPr>
          <w:rFonts w:ascii="Times New Roman" w:hAnsi="Times New Roman" w:cs="Times New Roman"/>
          <w:sz w:val="24"/>
          <w:szCs w:val="24"/>
          <w:lang w:eastAsia="ja-JP"/>
        </w:rPr>
        <w:t xml:space="preserve"> </w:t>
      </w:r>
      <w:r w:rsidR="00A879F8" w:rsidRPr="003A10EA">
        <w:rPr>
          <w:rFonts w:ascii="Times New Roman" w:hAnsi="Times New Roman" w:cs="Times New Roman"/>
          <w:sz w:val="24"/>
          <w:szCs w:val="24"/>
          <w:lang w:eastAsia="ja-JP"/>
        </w:rPr>
        <w:t xml:space="preserve">to </w:t>
      </w:r>
      <w:r w:rsidRPr="003A10EA">
        <w:rPr>
          <w:rFonts w:ascii="Times New Roman" w:hAnsi="Times New Roman" w:cs="Times New Roman"/>
          <w:sz w:val="24"/>
          <w:szCs w:val="24"/>
          <w:lang w:eastAsia="ja-JP"/>
        </w:rPr>
        <w:t xml:space="preserve">identify </w:t>
      </w:r>
      <w:r w:rsidR="00A879F8" w:rsidRPr="003A10EA">
        <w:rPr>
          <w:rFonts w:ascii="Times New Roman" w:hAnsi="Times New Roman" w:cs="Times New Roman"/>
          <w:sz w:val="24"/>
          <w:szCs w:val="24"/>
          <w:lang w:eastAsia="ja-JP"/>
        </w:rPr>
        <w:t xml:space="preserve">total </w:t>
      </w:r>
      <w:r w:rsidR="00E56515" w:rsidRPr="003A10EA">
        <w:rPr>
          <w:rFonts w:ascii="Times New Roman" w:hAnsi="Times New Roman" w:cs="Times New Roman"/>
          <w:sz w:val="24"/>
          <w:szCs w:val="24"/>
          <w:lang w:eastAsia="ja-JP"/>
        </w:rPr>
        <w:t xml:space="preserve">SHARE spending </w:t>
      </w:r>
      <w:r w:rsidR="005E43B8" w:rsidRPr="003A10EA">
        <w:rPr>
          <w:rFonts w:ascii="Times New Roman" w:hAnsi="Times New Roman" w:cs="Times New Roman"/>
          <w:sz w:val="24"/>
          <w:szCs w:val="24"/>
          <w:lang w:eastAsia="ja-JP"/>
        </w:rPr>
        <w:t xml:space="preserve">and also </w:t>
      </w:r>
      <w:r w:rsidR="002E0E0A" w:rsidRPr="003A10EA">
        <w:rPr>
          <w:rFonts w:ascii="Times New Roman" w:hAnsi="Times New Roman" w:cs="Times New Roman"/>
          <w:sz w:val="24"/>
          <w:szCs w:val="24"/>
          <w:lang w:eastAsia="ja-JP"/>
        </w:rPr>
        <w:t xml:space="preserve">break down the </w:t>
      </w:r>
      <w:r w:rsidR="006F2E56" w:rsidRPr="003A10EA">
        <w:rPr>
          <w:rFonts w:ascii="Times New Roman" w:hAnsi="Times New Roman" w:cs="Times New Roman"/>
          <w:sz w:val="24"/>
          <w:szCs w:val="24"/>
          <w:lang w:eastAsia="ja-JP"/>
        </w:rPr>
        <w:t>total spend by identifying the</w:t>
      </w:r>
      <w:r w:rsidR="005E43B8" w:rsidRPr="003A10EA">
        <w:rPr>
          <w:rFonts w:ascii="Times New Roman" w:hAnsi="Times New Roman" w:cs="Times New Roman"/>
          <w:sz w:val="24"/>
          <w:szCs w:val="24"/>
          <w:lang w:eastAsia="ja-JP"/>
        </w:rPr>
        <w:t xml:space="preserve"> </w:t>
      </w:r>
      <w:r w:rsidR="00B45CB9" w:rsidRPr="003A10EA">
        <w:rPr>
          <w:rFonts w:ascii="Times New Roman" w:hAnsi="Times New Roman" w:cs="Times New Roman"/>
          <w:sz w:val="24"/>
          <w:szCs w:val="24"/>
          <w:lang w:eastAsia="ja-JP"/>
        </w:rPr>
        <w:t xml:space="preserve">specific </w:t>
      </w:r>
      <w:r w:rsidR="00D70EB3" w:rsidRPr="003A10EA">
        <w:rPr>
          <w:rFonts w:ascii="Times New Roman" w:hAnsi="Times New Roman" w:cs="Times New Roman"/>
          <w:sz w:val="24"/>
          <w:szCs w:val="24"/>
          <w:lang w:eastAsia="ja-JP"/>
        </w:rPr>
        <w:t>amount</w:t>
      </w:r>
      <w:r w:rsidR="00A94878" w:rsidRPr="003A10EA">
        <w:rPr>
          <w:rFonts w:ascii="Times New Roman" w:hAnsi="Times New Roman" w:cs="Times New Roman"/>
          <w:sz w:val="24"/>
          <w:szCs w:val="24"/>
          <w:lang w:eastAsia="ja-JP"/>
        </w:rPr>
        <w:t xml:space="preserve"> </w:t>
      </w:r>
      <w:r w:rsidR="003370C9" w:rsidRPr="003A10EA">
        <w:rPr>
          <w:rFonts w:ascii="Times New Roman" w:hAnsi="Times New Roman" w:cs="Times New Roman"/>
          <w:sz w:val="24"/>
          <w:szCs w:val="24"/>
          <w:lang w:eastAsia="ja-JP"/>
        </w:rPr>
        <w:t>Contractor provided to</w:t>
      </w:r>
      <w:r w:rsidR="00552BC4" w:rsidRPr="003A10EA">
        <w:rPr>
          <w:rFonts w:ascii="Times New Roman" w:hAnsi="Times New Roman" w:cs="Times New Roman"/>
          <w:sz w:val="24"/>
          <w:szCs w:val="24"/>
          <w:lang w:eastAsia="ja-JP"/>
        </w:rPr>
        <w:t xml:space="preserve"> </w:t>
      </w:r>
      <w:r w:rsidR="00B45CB9" w:rsidRPr="003A10EA">
        <w:rPr>
          <w:rFonts w:ascii="Times New Roman" w:hAnsi="Times New Roman" w:cs="Times New Roman"/>
          <w:sz w:val="24"/>
          <w:szCs w:val="24"/>
          <w:lang w:eastAsia="ja-JP"/>
        </w:rPr>
        <w:t>each</w:t>
      </w:r>
      <w:r w:rsidR="003370C9" w:rsidRPr="003A10EA">
        <w:rPr>
          <w:rFonts w:ascii="Times New Roman" w:hAnsi="Times New Roman" w:cs="Times New Roman"/>
          <w:sz w:val="24"/>
          <w:szCs w:val="24"/>
          <w:lang w:eastAsia="ja-JP"/>
        </w:rPr>
        <w:t xml:space="preserve"> </w:t>
      </w:r>
      <w:r w:rsidR="00954347" w:rsidRPr="003A10EA">
        <w:rPr>
          <w:rFonts w:ascii="Times New Roman" w:hAnsi="Times New Roman" w:cs="Times New Roman"/>
          <w:sz w:val="24"/>
          <w:szCs w:val="24"/>
          <w:lang w:eastAsia="ja-JP"/>
        </w:rPr>
        <w:t>SDOH-E P</w:t>
      </w:r>
      <w:r w:rsidR="00A879F8" w:rsidRPr="003A10EA">
        <w:rPr>
          <w:rFonts w:ascii="Times New Roman" w:hAnsi="Times New Roman" w:cs="Times New Roman"/>
          <w:sz w:val="24"/>
          <w:szCs w:val="24"/>
          <w:lang w:eastAsia="ja-JP"/>
        </w:rPr>
        <w:t xml:space="preserve">artner </w:t>
      </w:r>
      <w:r w:rsidRPr="003A10EA">
        <w:rPr>
          <w:rFonts w:ascii="Times New Roman" w:hAnsi="Times New Roman" w:cs="Times New Roman"/>
          <w:sz w:val="24"/>
          <w:szCs w:val="24"/>
          <w:lang w:eastAsia="ja-JP"/>
        </w:rPr>
        <w:t xml:space="preserve">(as described in this Ex. K). </w:t>
      </w:r>
      <w:r w:rsidR="002540BF" w:rsidRPr="003A10EA">
        <w:rPr>
          <w:rFonts w:ascii="Times New Roman" w:hAnsi="Times New Roman" w:cs="Times New Roman"/>
          <w:sz w:val="24"/>
          <w:szCs w:val="24"/>
          <w:lang w:eastAsia="ja-JP"/>
        </w:rPr>
        <w:t xml:space="preserve">The Ex. L Financial Reporting Template </w:t>
      </w:r>
      <w:r w:rsidR="00FA0C6F" w:rsidRPr="003A10EA">
        <w:rPr>
          <w:rFonts w:ascii="Times New Roman" w:hAnsi="Times New Roman" w:cs="Times New Roman"/>
          <w:sz w:val="24"/>
          <w:szCs w:val="24"/>
          <w:lang w:eastAsia="ja-JP"/>
        </w:rPr>
        <w:t xml:space="preserve">is </w:t>
      </w:r>
      <w:r w:rsidR="00507A97" w:rsidRPr="003A10EA">
        <w:rPr>
          <w:rFonts w:ascii="Times New Roman" w:hAnsi="Times New Roman" w:cs="Times New Roman"/>
          <w:sz w:val="24"/>
          <w:szCs w:val="24"/>
          <w:lang w:eastAsia="ja-JP"/>
        </w:rPr>
        <w:t>provided by OHA on the CCO Contract Forms Website</w:t>
      </w:r>
      <w:r w:rsidRPr="003A10EA">
        <w:rPr>
          <w:rFonts w:ascii="Times New Roman" w:hAnsi="Times New Roman" w:cs="Times New Roman"/>
          <w:sz w:val="24"/>
          <w:szCs w:val="24"/>
          <w:lang w:eastAsia="ja-JP"/>
        </w:rPr>
        <w:t>.</w:t>
      </w:r>
    </w:p>
    <w:p w14:paraId="3778894A" w14:textId="1BC44AC5" w:rsidR="005765BC" w:rsidRPr="003A10EA" w:rsidRDefault="005765BC" w:rsidP="00675A5B">
      <w:pPr>
        <w:pStyle w:val="ListParagraph"/>
        <w:numPr>
          <w:ilvl w:val="1"/>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val="x-none" w:eastAsia="ja-JP"/>
        </w:rPr>
        <w:t xml:space="preserve">The portion of required SHARE spending for each </w:t>
      </w:r>
      <w:r w:rsidRPr="003A10EA">
        <w:rPr>
          <w:rFonts w:ascii="Times New Roman" w:hAnsi="Times New Roman" w:cs="Times New Roman"/>
          <w:sz w:val="24"/>
          <w:szCs w:val="24"/>
          <w:lang w:eastAsia="ja-JP"/>
        </w:rPr>
        <w:t xml:space="preserve">Contract Year </w:t>
      </w:r>
      <w:r w:rsidRPr="003A10EA">
        <w:rPr>
          <w:rFonts w:ascii="Times New Roman" w:hAnsi="Times New Roman" w:cs="Times New Roman"/>
          <w:sz w:val="24"/>
          <w:szCs w:val="24"/>
          <w:lang w:val="x-none" w:eastAsia="ja-JP"/>
        </w:rPr>
        <w:t xml:space="preserve">of this </w:t>
      </w:r>
      <w:r w:rsidRPr="003A10EA">
        <w:rPr>
          <w:rFonts w:ascii="Times New Roman" w:hAnsi="Times New Roman" w:cs="Times New Roman"/>
          <w:sz w:val="24"/>
          <w:szCs w:val="24"/>
          <w:lang w:eastAsia="ja-JP"/>
        </w:rPr>
        <w:t>C</w:t>
      </w:r>
      <w:r w:rsidRPr="003A10EA">
        <w:rPr>
          <w:rFonts w:ascii="Times New Roman" w:hAnsi="Times New Roman" w:cs="Times New Roman"/>
          <w:sz w:val="24"/>
          <w:szCs w:val="24"/>
          <w:lang w:val="x-none" w:eastAsia="ja-JP"/>
        </w:rPr>
        <w:t xml:space="preserve">ontract must be spent down within </w:t>
      </w:r>
      <w:r w:rsidRPr="003A10EA">
        <w:rPr>
          <w:rFonts w:ascii="Times New Roman" w:hAnsi="Times New Roman" w:cs="Times New Roman"/>
          <w:sz w:val="24"/>
          <w:szCs w:val="24"/>
          <w:lang w:eastAsia="ja-JP"/>
        </w:rPr>
        <w:t>three</w:t>
      </w:r>
      <w:r w:rsidRPr="003A10EA">
        <w:rPr>
          <w:rFonts w:ascii="Times New Roman" w:hAnsi="Times New Roman" w:cs="Times New Roman"/>
          <w:sz w:val="24"/>
          <w:szCs w:val="24"/>
          <w:lang w:val="x-none" w:eastAsia="ja-JP"/>
        </w:rPr>
        <w:t xml:space="preserve"> </w:t>
      </w:r>
      <w:r w:rsidRPr="003A10EA">
        <w:rPr>
          <w:rFonts w:ascii="Times New Roman" w:hAnsi="Times New Roman" w:cs="Times New Roman"/>
          <w:sz w:val="24"/>
          <w:szCs w:val="24"/>
          <w:lang w:eastAsia="ja-JP"/>
        </w:rPr>
        <w:t xml:space="preserve">(3) </w:t>
      </w:r>
      <w:r w:rsidRPr="003A10EA">
        <w:rPr>
          <w:rFonts w:ascii="Times New Roman" w:hAnsi="Times New Roman" w:cs="Times New Roman"/>
          <w:sz w:val="24"/>
          <w:szCs w:val="24"/>
          <w:lang w:val="x-none" w:eastAsia="ja-JP"/>
        </w:rPr>
        <w:t>years.</w:t>
      </w:r>
      <w:r w:rsidRPr="003A10EA">
        <w:rPr>
          <w:rFonts w:ascii="Times New Roman" w:hAnsi="Times New Roman" w:cs="Times New Roman"/>
          <w:sz w:val="24"/>
          <w:szCs w:val="24"/>
          <w:lang w:eastAsia="ja-JP"/>
        </w:rPr>
        <w:t xml:space="preserve"> </w:t>
      </w:r>
      <w:r w:rsidRPr="003A10EA">
        <w:rPr>
          <w:rFonts w:ascii="Times New Roman" w:hAnsi="Times New Roman" w:cs="Times New Roman"/>
          <w:bCs/>
          <w:sz w:val="24"/>
          <w:szCs w:val="24"/>
          <w:lang w:val="x-none" w:eastAsia="x-none"/>
        </w:rPr>
        <w:t xml:space="preserve">Contractor may request from OHA an extension of time of up to </w:t>
      </w:r>
      <w:r w:rsidRPr="003A10EA">
        <w:rPr>
          <w:rFonts w:ascii="Times New Roman" w:hAnsi="Times New Roman" w:cs="Times New Roman"/>
          <w:bCs/>
          <w:sz w:val="24"/>
          <w:szCs w:val="24"/>
          <w:lang w:eastAsia="x-none"/>
        </w:rPr>
        <w:t xml:space="preserve">one </w:t>
      </w:r>
      <w:r w:rsidR="004F15DF" w:rsidRPr="003A10EA">
        <w:rPr>
          <w:rFonts w:ascii="Times New Roman" w:hAnsi="Times New Roman" w:cs="Times New Roman"/>
          <w:bCs/>
          <w:sz w:val="24"/>
          <w:szCs w:val="24"/>
          <w:lang w:eastAsia="x-none"/>
        </w:rPr>
        <w:t xml:space="preserve">(1) </w:t>
      </w:r>
      <w:r w:rsidRPr="003A10EA">
        <w:rPr>
          <w:rFonts w:ascii="Times New Roman" w:hAnsi="Times New Roman" w:cs="Times New Roman"/>
          <w:bCs/>
          <w:sz w:val="24"/>
          <w:szCs w:val="24"/>
          <w:lang w:eastAsia="x-none"/>
        </w:rPr>
        <w:t>year from OHA’s initial approval to completely spend down its SHARE</w:t>
      </w:r>
      <w:r w:rsidRPr="003A10EA" w:rsidDel="00BF58A7">
        <w:rPr>
          <w:rFonts w:ascii="Times New Roman" w:hAnsi="Times New Roman" w:cs="Times New Roman"/>
          <w:bCs/>
          <w:sz w:val="24"/>
          <w:szCs w:val="24"/>
          <w:lang w:eastAsia="x-none"/>
        </w:rPr>
        <w:t xml:space="preserve"> </w:t>
      </w:r>
      <w:r w:rsidR="005E010B" w:rsidRPr="003A10EA">
        <w:rPr>
          <w:rFonts w:ascii="Times New Roman" w:hAnsi="Times New Roman" w:cs="Times New Roman"/>
          <w:bCs/>
          <w:sz w:val="24"/>
          <w:szCs w:val="24"/>
          <w:lang w:eastAsia="x-none"/>
        </w:rPr>
        <w:t>D</w:t>
      </w:r>
      <w:r w:rsidR="00DB3887" w:rsidRPr="003A10EA">
        <w:rPr>
          <w:rFonts w:ascii="Times New Roman" w:hAnsi="Times New Roman" w:cs="Times New Roman"/>
          <w:bCs/>
          <w:sz w:val="24"/>
          <w:szCs w:val="24"/>
          <w:lang w:eastAsia="x-none"/>
        </w:rPr>
        <w:t>esignation</w:t>
      </w:r>
      <w:r w:rsidRPr="003A10EA">
        <w:rPr>
          <w:rFonts w:ascii="Times New Roman" w:hAnsi="Times New Roman" w:cs="Times New Roman"/>
          <w:bCs/>
          <w:sz w:val="24"/>
          <w:szCs w:val="24"/>
          <w:lang w:eastAsia="x-none"/>
        </w:rPr>
        <w:t>. All such requests must be made at least ninety (90) days prior to the expiration of the three-year period</w:t>
      </w:r>
      <w:r w:rsidRPr="003A10EA">
        <w:rPr>
          <w:rFonts w:ascii="Times New Roman" w:hAnsi="Times New Roman" w:cs="Times New Roman"/>
          <w:bCs/>
          <w:sz w:val="24"/>
          <w:szCs w:val="24"/>
          <w:lang w:val="x-none" w:eastAsia="x-none"/>
        </w:rPr>
        <w:t xml:space="preserve">. OHA shall have the right to disapprove a request for extension of time in its reasonable discretion. Requests for extensions of time must be </w:t>
      </w:r>
      <w:r w:rsidRPr="003A10EA">
        <w:rPr>
          <w:rFonts w:ascii="Times New Roman" w:hAnsi="Times New Roman" w:cs="Times New Roman"/>
          <w:bCs/>
          <w:sz w:val="24"/>
          <w:szCs w:val="24"/>
          <w:lang w:eastAsia="x-none"/>
        </w:rPr>
        <w:t>submitted to OHA via Administrative Notice.</w:t>
      </w:r>
      <w:r w:rsidR="00BA474C" w:rsidRPr="003A10EA">
        <w:rPr>
          <w:rFonts w:ascii="Times New Roman" w:hAnsi="Times New Roman" w:cs="Times New Roman"/>
          <w:bCs/>
          <w:sz w:val="24"/>
          <w:szCs w:val="24"/>
          <w:lang w:eastAsia="x-none"/>
        </w:rPr>
        <w:t xml:space="preserve"> Contractor may choose to utilize </w:t>
      </w:r>
      <w:r w:rsidR="00E44888" w:rsidRPr="003A10EA">
        <w:rPr>
          <w:rFonts w:ascii="Times New Roman" w:hAnsi="Times New Roman" w:cs="Times New Roman"/>
          <w:bCs/>
          <w:sz w:val="24"/>
          <w:szCs w:val="24"/>
          <w:lang w:eastAsia="x-none"/>
        </w:rPr>
        <w:t xml:space="preserve">one or both of the </w:t>
      </w:r>
      <w:r w:rsidR="00D70EB3" w:rsidRPr="003A10EA">
        <w:rPr>
          <w:rFonts w:ascii="Times New Roman" w:hAnsi="Times New Roman" w:cs="Times New Roman"/>
          <w:bCs/>
          <w:sz w:val="24"/>
          <w:szCs w:val="24"/>
          <w:lang w:eastAsia="x-none"/>
        </w:rPr>
        <w:t xml:space="preserve">following </w:t>
      </w:r>
      <w:r w:rsidR="00BA474C" w:rsidRPr="003A10EA">
        <w:rPr>
          <w:rFonts w:ascii="Times New Roman" w:hAnsi="Times New Roman" w:cs="Times New Roman"/>
          <w:bCs/>
          <w:sz w:val="24"/>
          <w:szCs w:val="24"/>
          <w:lang w:eastAsia="x-none"/>
        </w:rPr>
        <w:t>two flexibilities in its SHARE spending:</w:t>
      </w:r>
    </w:p>
    <w:p w14:paraId="13C79AC8" w14:textId="50E38A9C" w:rsidR="00D42445" w:rsidRPr="003A10EA" w:rsidRDefault="289A6D18" w:rsidP="0046328C">
      <w:pPr>
        <w:pStyle w:val="ListParagraph"/>
        <w:numPr>
          <w:ilvl w:val="2"/>
          <w:numId w:val="64"/>
        </w:numPr>
        <w:contextualSpacing w:val="0"/>
        <w:rPr>
          <w:rFonts w:ascii="Times New Roman" w:hAnsi="Times New Roman" w:cs="Times New Roman"/>
          <w:sz w:val="24"/>
          <w:szCs w:val="24"/>
          <w:lang w:eastAsia="ja-JP"/>
        </w:rPr>
      </w:pPr>
      <w:r w:rsidRPr="003A10EA">
        <w:rPr>
          <w:rFonts w:ascii="Times New Roman" w:hAnsi="Times New Roman" w:cs="Times New Roman"/>
          <w:i/>
          <w:iCs/>
          <w:sz w:val="24"/>
          <w:szCs w:val="24"/>
          <w:lang w:eastAsia="ja-JP"/>
        </w:rPr>
        <w:lastRenderedPageBreak/>
        <w:t>Carry forward:</w:t>
      </w:r>
      <w:r w:rsidRPr="003A10EA">
        <w:rPr>
          <w:rFonts w:ascii="Times New Roman" w:hAnsi="Times New Roman" w:cs="Times New Roman"/>
          <w:sz w:val="24"/>
          <w:szCs w:val="24"/>
          <w:lang w:eastAsia="ja-JP"/>
        </w:rPr>
        <w:t xml:space="preserve"> Contractor may designate more than its required minimum SHARE Obligation for a given year. The excess amount may be carried forward and used to satisfy all or a portion of any of the three (3) succeeding Contract Years’ minimum SHARE requirements. The carry forward flexibility is available effective as of Contractor’s SHARE Attestation </w:t>
      </w:r>
      <w:r w:rsidR="00F7760A" w:rsidRPr="003A10EA">
        <w:rPr>
          <w:rFonts w:ascii="Times New Roman" w:hAnsi="Times New Roman" w:cs="Times New Roman"/>
          <w:sz w:val="24"/>
          <w:szCs w:val="24"/>
          <w:lang w:eastAsia="ja-JP"/>
        </w:rPr>
        <w:t xml:space="preserve">that was </w:t>
      </w:r>
      <w:r w:rsidRPr="003A10EA">
        <w:rPr>
          <w:rFonts w:ascii="Times New Roman" w:hAnsi="Times New Roman" w:cs="Times New Roman"/>
          <w:sz w:val="24"/>
          <w:szCs w:val="24"/>
          <w:lang w:eastAsia="ja-JP"/>
        </w:rPr>
        <w:t>due in Contract Year six (2025), which pertains to Contactor’s 2024 Ex. L financial reporting</w:t>
      </w:r>
      <w:r w:rsidR="0046328C"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lang w:eastAsia="ja-JP"/>
        </w:rPr>
        <w:t xml:space="preserve"> </w:t>
      </w:r>
    </w:p>
    <w:p w14:paraId="7A3E1510" w14:textId="54751965" w:rsidR="00BA474C" w:rsidRPr="003A10EA" w:rsidRDefault="289A6D18" w:rsidP="0046328C">
      <w:pPr>
        <w:pStyle w:val="ListParagraph"/>
        <w:numPr>
          <w:ilvl w:val="2"/>
          <w:numId w:val="64"/>
        </w:numPr>
        <w:contextualSpacing w:val="0"/>
        <w:rPr>
          <w:rFonts w:ascii="Times New Roman" w:hAnsi="Times New Roman" w:cs="Times New Roman"/>
          <w:sz w:val="24"/>
          <w:szCs w:val="24"/>
          <w:lang w:eastAsia="ja-JP"/>
        </w:rPr>
      </w:pPr>
      <w:r w:rsidRPr="003A10EA">
        <w:rPr>
          <w:rFonts w:ascii="Times New Roman" w:hAnsi="Times New Roman" w:cs="Times New Roman"/>
          <w:i/>
          <w:iCs/>
          <w:sz w:val="24"/>
          <w:szCs w:val="24"/>
          <w:lang w:eastAsia="ja-JP"/>
        </w:rPr>
        <w:t xml:space="preserve">Set-aside: </w:t>
      </w:r>
      <w:r w:rsidRPr="003A10EA">
        <w:rPr>
          <w:rFonts w:ascii="Times New Roman" w:hAnsi="Times New Roman" w:cs="Times New Roman"/>
          <w:sz w:val="24"/>
          <w:szCs w:val="24"/>
          <w:lang w:eastAsia="ja-JP"/>
        </w:rPr>
        <w:t xml:space="preserve">Contractor may set aside up to twenty-five percent (25%) of its annual SHARE Designation to allocate to </w:t>
      </w:r>
      <w:r w:rsidR="0A50A207" w:rsidRPr="003A10EA">
        <w:rPr>
          <w:rFonts w:ascii="Times New Roman" w:hAnsi="Times New Roman" w:cs="Times New Roman"/>
          <w:sz w:val="24"/>
          <w:szCs w:val="24"/>
          <w:lang w:eastAsia="ja-JP"/>
        </w:rPr>
        <w:t>SDOH-E P</w:t>
      </w:r>
      <w:r w:rsidRPr="003A10EA">
        <w:rPr>
          <w:rFonts w:ascii="Times New Roman" w:hAnsi="Times New Roman" w:cs="Times New Roman"/>
          <w:sz w:val="24"/>
          <w:szCs w:val="24"/>
          <w:lang w:eastAsia="ja-JP"/>
        </w:rPr>
        <w:t>artners and report to OHA within three years. The amount will be counted in the current year’s Designation, but Contractor must allocate and spend the amount within three (3) years.</w:t>
      </w:r>
      <w:r w:rsidR="00EA391A"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lang w:eastAsia="ja-JP"/>
        </w:rPr>
        <w:t xml:space="preserve"> </w:t>
      </w:r>
    </w:p>
    <w:p w14:paraId="2637A10B" w14:textId="7F19765A" w:rsidR="005765BC" w:rsidRPr="003A10EA" w:rsidRDefault="005765BC" w:rsidP="00EA391A">
      <w:pPr>
        <w:pStyle w:val="ListParagraph"/>
        <w:numPr>
          <w:ilvl w:val="1"/>
          <w:numId w:val="64"/>
        </w:numPr>
        <w:contextualSpacing w:val="0"/>
        <w:rPr>
          <w:rFonts w:ascii="Times New Roman" w:hAnsi="Times New Roman" w:cs="Times New Roman"/>
          <w:sz w:val="24"/>
          <w:szCs w:val="24"/>
          <w:lang w:val="x-none" w:eastAsia="ja-JP"/>
        </w:rPr>
      </w:pPr>
      <w:r w:rsidRPr="003A10EA">
        <w:rPr>
          <w:rFonts w:ascii="Times New Roman" w:hAnsi="Times New Roman" w:cs="Times New Roman"/>
          <w:sz w:val="24"/>
          <w:szCs w:val="24"/>
          <w:lang w:eastAsia="ja-JP"/>
        </w:rPr>
        <w:t xml:space="preserve">In the event Contractor terminates this Contract, or has its Contract terminated by OHA, prior to SHARE </w:t>
      </w:r>
      <w:r w:rsidR="00BF58A7" w:rsidRPr="003A10EA">
        <w:rPr>
          <w:rFonts w:ascii="Times New Roman" w:hAnsi="Times New Roman" w:cs="Times New Roman"/>
          <w:sz w:val="24"/>
          <w:szCs w:val="24"/>
          <w:lang w:eastAsia="ja-JP"/>
        </w:rPr>
        <w:t xml:space="preserve">funds </w:t>
      </w:r>
      <w:r w:rsidRPr="003A10EA">
        <w:rPr>
          <w:rFonts w:ascii="Times New Roman" w:hAnsi="Times New Roman" w:cs="Times New Roman"/>
          <w:sz w:val="24"/>
          <w:szCs w:val="24"/>
          <w:lang w:eastAsia="ja-JP"/>
        </w:rPr>
        <w:t xml:space="preserve">being spent down, as required under this Contract, all remaining SHARE funds must be spent in compliance with these </w:t>
      </w:r>
      <w:r w:rsidR="00B051A3" w:rsidRPr="003A10EA">
        <w:rPr>
          <w:rFonts w:ascii="Times New Roman" w:hAnsi="Times New Roman" w:cs="Times New Roman"/>
          <w:sz w:val="24"/>
          <w:szCs w:val="24"/>
          <w:lang w:eastAsia="ja-JP"/>
        </w:rPr>
        <w:t xml:space="preserve">Contract </w:t>
      </w:r>
      <w:r w:rsidRPr="003A10EA">
        <w:rPr>
          <w:rFonts w:ascii="Times New Roman" w:hAnsi="Times New Roman" w:cs="Times New Roman"/>
          <w:sz w:val="24"/>
          <w:szCs w:val="24"/>
          <w:lang w:eastAsia="ja-JP"/>
        </w:rPr>
        <w:t xml:space="preserve">terms as a part of its Transition Plan. </w:t>
      </w:r>
    </w:p>
    <w:p w14:paraId="3F29EF93" w14:textId="01525253" w:rsidR="005765BC" w:rsidRPr="003A10EA" w:rsidRDefault="003523F3" w:rsidP="11E05BC0">
      <w:pPr>
        <w:pStyle w:val="ListParagraph"/>
        <w:numPr>
          <w:ilvl w:val="0"/>
          <w:numId w:val="64"/>
        </w:numPr>
        <w:contextualSpacing w:val="0"/>
        <w:outlineLvl w:val="1"/>
        <w:rPr>
          <w:rFonts w:ascii="Times New Roman" w:hAnsi="Times New Roman" w:cs="Times New Roman"/>
          <w:b/>
          <w:sz w:val="24"/>
          <w:szCs w:val="24"/>
        </w:rPr>
      </w:pPr>
      <w:bookmarkStart w:id="3062" w:name="_Toc212648478"/>
      <w:r w:rsidRPr="003A10EA">
        <w:rPr>
          <w:rFonts w:ascii="Times New Roman" w:hAnsi="Times New Roman" w:cs="Times New Roman"/>
          <w:b/>
          <w:sz w:val="24"/>
          <w:szCs w:val="24"/>
        </w:rPr>
        <w:t xml:space="preserve">Flexible </w:t>
      </w:r>
      <w:r w:rsidR="00CA22F8" w:rsidRPr="003A10EA">
        <w:rPr>
          <w:rFonts w:ascii="Times New Roman" w:hAnsi="Times New Roman" w:cs="Times New Roman"/>
          <w:b/>
          <w:sz w:val="24"/>
          <w:szCs w:val="24"/>
        </w:rPr>
        <w:t>Services</w:t>
      </w:r>
      <w:bookmarkEnd w:id="3062"/>
      <w:r w:rsidR="005765BC" w:rsidRPr="003A10EA">
        <w:rPr>
          <w:rFonts w:ascii="Times New Roman" w:hAnsi="Times New Roman" w:cs="Times New Roman"/>
          <w:b/>
          <w:sz w:val="24"/>
          <w:szCs w:val="24"/>
        </w:rPr>
        <w:fldChar w:fldCharType="begin"/>
      </w:r>
      <w:r w:rsidR="005765BC" w:rsidRPr="003A10EA">
        <w:rPr>
          <w:rFonts w:ascii="Times New Roman" w:hAnsi="Times New Roman" w:cs="Times New Roman"/>
          <w:sz w:val="24"/>
          <w:szCs w:val="24"/>
        </w:rPr>
        <w:instrText xml:space="preserve"> TC "</w:instrText>
      </w:r>
      <w:bookmarkStart w:id="3063" w:name="_Toc48900629"/>
      <w:r w:rsidR="005765BC" w:rsidRPr="003A10EA">
        <w:rPr>
          <w:rFonts w:ascii="Times New Roman" w:hAnsi="Times New Roman" w:cs="Times New Roman"/>
          <w:sz w:val="24"/>
          <w:szCs w:val="24"/>
        </w:rPr>
        <w:instrText>9.  Health-Related Services</w:instrText>
      </w:r>
      <w:bookmarkEnd w:id="3063"/>
      <w:r w:rsidR="005765BC" w:rsidRPr="003A10EA">
        <w:rPr>
          <w:rFonts w:ascii="Times New Roman" w:hAnsi="Times New Roman" w:cs="Times New Roman"/>
          <w:sz w:val="24"/>
          <w:szCs w:val="24"/>
        </w:rPr>
        <w:instrText xml:space="preserve">" \f C \l "2" </w:instrText>
      </w:r>
      <w:r w:rsidR="005765BC" w:rsidRPr="003A10EA">
        <w:rPr>
          <w:rFonts w:ascii="Times New Roman" w:hAnsi="Times New Roman" w:cs="Times New Roman"/>
          <w:b/>
          <w:sz w:val="24"/>
          <w:szCs w:val="24"/>
        </w:rPr>
        <w:fldChar w:fldCharType="end"/>
      </w:r>
      <w:r w:rsidR="005765BC" w:rsidRPr="003A10EA">
        <w:rPr>
          <w:rFonts w:ascii="Times New Roman" w:hAnsi="Times New Roman" w:cs="Times New Roman"/>
          <w:b/>
          <w:sz w:val="24"/>
          <w:szCs w:val="24"/>
        </w:rPr>
        <w:t xml:space="preserve"> </w:t>
      </w:r>
    </w:p>
    <w:p w14:paraId="1466327C" w14:textId="6FE9D6DD" w:rsidR="005E35DA" w:rsidRPr="003A10EA" w:rsidRDefault="005765BC" w:rsidP="00265DD1">
      <w:pPr>
        <w:pStyle w:val="ListParagraph"/>
        <w:numPr>
          <w:ilvl w:val="1"/>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 xml:space="preserve">In addition to </w:t>
      </w:r>
      <w:r w:rsidRPr="003A10EA">
        <w:rPr>
          <w:rFonts w:ascii="Times New Roman" w:hAnsi="Times New Roman" w:cs="Times New Roman"/>
          <w:sz w:val="24"/>
          <w:szCs w:val="24"/>
          <w:lang w:val="x-none" w:eastAsia="x-none"/>
        </w:rPr>
        <w:t xml:space="preserve">Covered Services, Contractor shall </w:t>
      </w:r>
      <w:r w:rsidRPr="003A10EA">
        <w:rPr>
          <w:rFonts w:ascii="Times New Roman" w:hAnsi="Times New Roman" w:cs="Times New Roman"/>
          <w:sz w:val="24"/>
          <w:szCs w:val="24"/>
          <w:lang w:val="x-none" w:eastAsia="ja-JP"/>
        </w:rPr>
        <w:t xml:space="preserve">provide and cover the cost of </w:t>
      </w:r>
      <w:r w:rsidR="00EB5FBB" w:rsidRPr="003A10EA">
        <w:rPr>
          <w:rFonts w:ascii="Times New Roman" w:hAnsi="Times New Roman" w:cs="Times New Roman"/>
          <w:sz w:val="24"/>
          <w:szCs w:val="24"/>
          <w:lang w:val="x-none" w:eastAsia="ja-JP"/>
        </w:rPr>
        <w:t xml:space="preserve">Flexible </w:t>
      </w:r>
      <w:r w:rsidR="00CA22F8" w:rsidRPr="003A10EA">
        <w:rPr>
          <w:rFonts w:ascii="Times New Roman" w:hAnsi="Times New Roman" w:cs="Times New Roman"/>
          <w:sz w:val="24"/>
          <w:szCs w:val="24"/>
          <w:lang w:val="x-none" w:eastAsia="ja-JP"/>
        </w:rPr>
        <w:t>Services</w:t>
      </w:r>
      <w:r w:rsidR="00EB5FBB" w:rsidRPr="003A10EA">
        <w:rPr>
          <w:rFonts w:ascii="Times New Roman" w:hAnsi="Times New Roman" w:cs="Times New Roman"/>
          <w:sz w:val="24"/>
          <w:szCs w:val="24"/>
          <w:lang w:val="x-none" w:eastAsia="ja-JP"/>
        </w:rPr>
        <w:t xml:space="preserve"> </w:t>
      </w:r>
      <w:r w:rsidRPr="003A10EA">
        <w:rPr>
          <w:rFonts w:ascii="Times New Roman" w:hAnsi="Times New Roman" w:cs="Times New Roman"/>
          <w:sz w:val="24"/>
          <w:szCs w:val="24"/>
          <w:lang w:val="x-none" w:eastAsia="x-none"/>
        </w:rPr>
        <w:t xml:space="preserve">in accordance with </w:t>
      </w:r>
      <w:r w:rsidRPr="003A10EA">
        <w:rPr>
          <w:rFonts w:ascii="Times New Roman" w:hAnsi="Times New Roman" w:cs="Times New Roman"/>
          <w:sz w:val="24"/>
          <w:szCs w:val="24"/>
          <w:lang w:val="x-none" w:eastAsia="ja-JP"/>
        </w:rPr>
        <w:t xml:space="preserve">criteria set forth in </w:t>
      </w:r>
      <w:r w:rsidRPr="003A10EA">
        <w:rPr>
          <w:rFonts w:ascii="Times New Roman" w:hAnsi="Times New Roman" w:cs="Times New Roman"/>
          <w:sz w:val="24"/>
          <w:szCs w:val="24"/>
          <w:lang w:val="x-none" w:eastAsia="x-none"/>
        </w:rPr>
        <w:t>OAR 410-141-</w:t>
      </w:r>
      <w:r w:rsidRPr="003A10EA">
        <w:rPr>
          <w:rFonts w:ascii="Times New Roman" w:hAnsi="Times New Roman" w:cs="Times New Roman"/>
          <w:sz w:val="24"/>
          <w:szCs w:val="24"/>
          <w:lang w:eastAsia="x-none"/>
        </w:rPr>
        <w:t>3845</w:t>
      </w:r>
      <w:r w:rsidR="00CA2BB1" w:rsidRPr="003A10EA">
        <w:rPr>
          <w:rStyle w:val="FootnoteReference"/>
          <w:rFonts w:ascii="Times New Roman" w:hAnsi="Times New Roman"/>
          <w:sz w:val="24"/>
          <w:szCs w:val="24"/>
          <w:lang w:eastAsia="x-none"/>
        </w:rPr>
        <w:footnoteReference w:id="53"/>
      </w:r>
      <w:r w:rsidRPr="003A10EA">
        <w:rPr>
          <w:rFonts w:ascii="Times New Roman" w:hAnsi="Times New Roman" w:cs="Times New Roman"/>
          <w:sz w:val="24"/>
          <w:szCs w:val="24"/>
          <w:lang w:val="x-none" w:eastAsia="ja-JP"/>
        </w:rPr>
        <w:t xml:space="preserve"> and</w:t>
      </w:r>
      <w:r w:rsidRPr="003A10EA">
        <w:rPr>
          <w:rFonts w:ascii="Times New Roman" w:hAnsi="Times New Roman" w:cs="Times New Roman"/>
          <w:sz w:val="24"/>
          <w:szCs w:val="24"/>
          <w:lang w:val="x-none" w:eastAsia="x-none"/>
        </w:rPr>
        <w:t xml:space="preserve"> 45 CFR §</w:t>
      </w:r>
      <w:r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val="x-none" w:eastAsia="x-none"/>
        </w:rPr>
        <w:t xml:space="preserve">158.150 </w:t>
      </w:r>
      <w:r w:rsidRPr="003A10EA">
        <w:rPr>
          <w:rFonts w:ascii="Times New Roman" w:hAnsi="Times New Roman" w:cs="Times New Roman"/>
          <w:sz w:val="24"/>
          <w:szCs w:val="24"/>
          <w:lang w:val="x-none" w:eastAsia="ja-JP"/>
        </w:rPr>
        <w:t xml:space="preserve">(including those services identified in </w:t>
      </w:r>
      <w:r w:rsidRPr="003A10EA">
        <w:rPr>
          <w:rFonts w:ascii="Times New Roman" w:hAnsi="Times New Roman" w:cs="Times New Roman"/>
          <w:sz w:val="24"/>
          <w:szCs w:val="24"/>
          <w:lang w:val="x-none" w:eastAsia="x-none"/>
        </w:rPr>
        <w:t>45 CFR §</w:t>
      </w:r>
      <w:r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val="x-none" w:eastAsia="x-none"/>
        </w:rPr>
        <w:t>158.151</w:t>
      </w:r>
      <w:r w:rsidRPr="003A10EA">
        <w:rPr>
          <w:rFonts w:ascii="Times New Roman" w:hAnsi="Times New Roman" w:cs="Times New Roman"/>
          <w:sz w:val="24"/>
          <w:szCs w:val="24"/>
          <w:lang w:val="x-none" w:eastAsia="ja-JP"/>
        </w:rPr>
        <w:t>)</w:t>
      </w:r>
      <w:r w:rsidRPr="003A10EA">
        <w:rPr>
          <w:rFonts w:ascii="Times New Roman" w:hAnsi="Times New Roman" w:cs="Times New Roman"/>
          <w:sz w:val="24"/>
          <w:szCs w:val="24"/>
          <w:lang w:val="x-none" w:eastAsia="x-none"/>
        </w:rPr>
        <w:t xml:space="preserve">. </w:t>
      </w:r>
      <w:r w:rsidRPr="003A10EA">
        <w:rPr>
          <w:rFonts w:ascii="Times New Roman" w:hAnsi="Times New Roman" w:cs="Times New Roman"/>
          <w:sz w:val="24"/>
          <w:szCs w:val="24"/>
          <w:lang w:eastAsia="x-none"/>
        </w:rPr>
        <w:t xml:space="preserve"> </w:t>
      </w:r>
      <w:r w:rsidR="004A001E" w:rsidRPr="003A10EA">
        <w:rPr>
          <w:rFonts w:ascii="Times New Roman" w:hAnsi="Times New Roman" w:cs="Times New Roman"/>
          <w:sz w:val="24"/>
          <w:szCs w:val="24"/>
          <w:lang w:val="x-none" w:eastAsia="ja-JP"/>
        </w:rPr>
        <w:t xml:space="preserve">Flexible </w:t>
      </w:r>
      <w:r w:rsidR="00CA22F8" w:rsidRPr="003A10EA">
        <w:rPr>
          <w:rFonts w:ascii="Times New Roman" w:hAnsi="Times New Roman" w:cs="Times New Roman"/>
          <w:sz w:val="24"/>
          <w:szCs w:val="24"/>
          <w:lang w:val="x-none" w:eastAsia="ja-JP"/>
        </w:rPr>
        <w:t>Services</w:t>
      </w:r>
      <w:r w:rsidR="004A001E" w:rsidRPr="003A10EA">
        <w:rPr>
          <w:rFonts w:ascii="Times New Roman" w:hAnsi="Times New Roman" w:cs="Times New Roman"/>
          <w:sz w:val="24"/>
          <w:szCs w:val="24"/>
          <w:lang w:val="x-none" w:eastAsia="x-none"/>
        </w:rPr>
        <w:t xml:space="preserve"> </w:t>
      </w:r>
      <w:r w:rsidRPr="003A10EA">
        <w:rPr>
          <w:rFonts w:ascii="Times New Roman" w:hAnsi="Times New Roman" w:cs="Times New Roman"/>
          <w:sz w:val="24"/>
          <w:szCs w:val="24"/>
          <w:lang w:val="x-none" w:eastAsia="x-none"/>
        </w:rPr>
        <w:t xml:space="preserve">must be coordinated by Contractor </w:t>
      </w:r>
      <w:r w:rsidRPr="003A10EA">
        <w:rPr>
          <w:rFonts w:ascii="Times New Roman" w:hAnsi="Times New Roman" w:cs="Times New Roman"/>
          <w:sz w:val="24"/>
          <w:szCs w:val="24"/>
          <w:lang w:eastAsia="x-none"/>
        </w:rPr>
        <w:t>but</w:t>
      </w:r>
      <w:r w:rsidRPr="003A10EA">
        <w:rPr>
          <w:rFonts w:ascii="Times New Roman" w:hAnsi="Times New Roman" w:cs="Times New Roman"/>
          <w:sz w:val="24"/>
          <w:szCs w:val="24"/>
          <w:lang w:val="x-none" w:eastAsia="x-none"/>
        </w:rPr>
        <w:t xml:space="preserve"> may be </w:t>
      </w:r>
      <w:r w:rsidRPr="003A10EA">
        <w:rPr>
          <w:rFonts w:ascii="Times New Roman" w:hAnsi="Times New Roman" w:cs="Times New Roman"/>
          <w:sz w:val="24"/>
          <w:szCs w:val="24"/>
          <w:lang w:val="x-none" w:eastAsia="ja-JP"/>
        </w:rPr>
        <w:t xml:space="preserve">provided </w:t>
      </w:r>
      <w:r w:rsidRPr="003A10EA">
        <w:rPr>
          <w:rFonts w:ascii="Times New Roman" w:hAnsi="Times New Roman" w:cs="Times New Roman"/>
          <w:sz w:val="24"/>
          <w:szCs w:val="24"/>
          <w:lang w:val="x-none" w:eastAsia="x-none"/>
        </w:rPr>
        <w:t>in collaboration with the PCPCH</w:t>
      </w:r>
    </w:p>
    <w:p w14:paraId="46D8A64E" w14:textId="48C414D0" w:rsidR="005765BC" w:rsidRPr="003A10EA" w:rsidRDefault="005765BC" w:rsidP="00265DD1">
      <w:pPr>
        <w:pStyle w:val="ListParagraph"/>
        <w:numPr>
          <w:ilvl w:val="1"/>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s</w:t>
      </w:r>
      <w:r w:rsidRPr="003A10EA">
        <w:rPr>
          <w:rFonts w:ascii="Times New Roman" w:hAnsi="Times New Roman" w:cs="Times New Roman"/>
          <w:sz w:val="24"/>
          <w:szCs w:val="24"/>
          <w:lang w:val="x-none" w:eastAsia="x-none"/>
        </w:rPr>
        <w:t xml:space="preserve"> or other PCP</w:t>
      </w:r>
      <w:r w:rsidRPr="003A10EA">
        <w:rPr>
          <w:rFonts w:ascii="Times New Roman" w:hAnsi="Times New Roman" w:cs="Times New Roman"/>
          <w:sz w:val="24"/>
          <w:szCs w:val="24"/>
          <w:lang w:eastAsia="x-none"/>
        </w:rPr>
        <w:t>s</w:t>
      </w:r>
      <w:r w:rsidRPr="003A10EA">
        <w:rPr>
          <w:rFonts w:ascii="Times New Roman" w:hAnsi="Times New Roman" w:cs="Times New Roman"/>
          <w:sz w:val="24"/>
          <w:szCs w:val="24"/>
          <w:lang w:val="x-none" w:eastAsia="x-none"/>
        </w:rPr>
        <w:t xml:space="preserve"> in </w:t>
      </w:r>
      <w:r w:rsidRPr="003A10EA">
        <w:rPr>
          <w:rFonts w:ascii="Times New Roman" w:hAnsi="Times New Roman" w:cs="Times New Roman"/>
          <w:sz w:val="24"/>
          <w:szCs w:val="24"/>
          <w:lang w:val="x-none" w:eastAsia="ja-JP"/>
        </w:rPr>
        <w:t>Contractor’s Service</w:t>
      </w:r>
      <w:r w:rsidRPr="003A10EA">
        <w:rPr>
          <w:rFonts w:ascii="Times New Roman" w:hAnsi="Times New Roman" w:cs="Times New Roman"/>
          <w:sz w:val="24"/>
          <w:szCs w:val="24"/>
          <w:lang w:eastAsia="ja-JP"/>
        </w:rPr>
        <w:t xml:space="preserve"> Area</w:t>
      </w:r>
      <w:r w:rsidRPr="003A10EA">
        <w:rPr>
          <w:rFonts w:ascii="Times New Roman" w:hAnsi="Times New Roman" w:cs="Times New Roman"/>
          <w:sz w:val="24"/>
          <w:szCs w:val="24"/>
          <w:lang w:val="x-none" w:eastAsia="x-none"/>
        </w:rPr>
        <w:t xml:space="preserve">. </w:t>
      </w:r>
      <w:r w:rsidR="004A001E" w:rsidRPr="003A10EA">
        <w:rPr>
          <w:rFonts w:ascii="Times New Roman" w:hAnsi="Times New Roman" w:cs="Times New Roman"/>
          <w:sz w:val="24"/>
          <w:szCs w:val="24"/>
          <w:lang w:val="x-none" w:eastAsia="ja-JP"/>
        </w:rPr>
        <w:t xml:space="preserve">Flexible </w:t>
      </w:r>
      <w:r w:rsidR="00CA22F8" w:rsidRPr="003A10EA">
        <w:rPr>
          <w:rFonts w:ascii="Times New Roman" w:hAnsi="Times New Roman" w:cs="Times New Roman"/>
          <w:sz w:val="24"/>
          <w:szCs w:val="24"/>
          <w:lang w:val="x-none" w:eastAsia="ja-JP"/>
        </w:rPr>
        <w:t>Services</w:t>
      </w:r>
      <w:r w:rsidR="004A001E" w:rsidRPr="003A10EA">
        <w:rPr>
          <w:rFonts w:ascii="Times New Roman" w:hAnsi="Times New Roman" w:cs="Times New Roman"/>
          <w:sz w:val="24"/>
          <w:szCs w:val="24"/>
          <w:lang w:val="x-none" w:eastAsia="x-none"/>
        </w:rPr>
        <w:t xml:space="preserve"> </w:t>
      </w:r>
      <w:r w:rsidRPr="003A10EA">
        <w:rPr>
          <w:rFonts w:ascii="Times New Roman" w:hAnsi="Times New Roman" w:cs="Times New Roman"/>
          <w:sz w:val="24"/>
          <w:szCs w:val="24"/>
          <w:lang w:val="x-none" w:eastAsia="x-none"/>
        </w:rPr>
        <w:t>must be administered in accordance with Contractor’s policy.</w:t>
      </w:r>
    </w:p>
    <w:p w14:paraId="0070D841" w14:textId="547B7B7C" w:rsidR="005765BC" w:rsidRPr="003A10EA" w:rsidRDefault="005765BC" w:rsidP="00265DD1">
      <w:pPr>
        <w:pStyle w:val="ListParagraph"/>
        <w:numPr>
          <w:ilvl w:val="1"/>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 xml:space="preserve">Contractor’s </w:t>
      </w:r>
      <w:r w:rsidR="00687AA6" w:rsidRPr="003A10EA">
        <w:rPr>
          <w:rFonts w:ascii="Times New Roman" w:hAnsi="Times New Roman" w:cs="Times New Roman"/>
          <w:sz w:val="24"/>
          <w:szCs w:val="24"/>
          <w:lang w:val="x-none" w:eastAsia="ja-JP"/>
        </w:rPr>
        <w:t xml:space="preserve">Flexible </w:t>
      </w:r>
      <w:r w:rsidR="00CA22F8" w:rsidRPr="003A10EA">
        <w:rPr>
          <w:rFonts w:ascii="Times New Roman" w:hAnsi="Times New Roman" w:cs="Times New Roman"/>
          <w:sz w:val="24"/>
          <w:szCs w:val="24"/>
          <w:lang w:val="x-none" w:eastAsia="ja-JP"/>
        </w:rPr>
        <w:t>Services</w:t>
      </w:r>
      <w:r w:rsidR="00687AA6" w:rsidRPr="003A10EA">
        <w:rPr>
          <w:rFonts w:ascii="Times New Roman" w:hAnsi="Times New Roman" w:cs="Times New Roman"/>
          <w:sz w:val="24"/>
          <w:szCs w:val="24"/>
          <w:lang w:eastAsia="x-none"/>
        </w:rPr>
        <w:t xml:space="preserve"> at the community</w:t>
      </w:r>
      <w:r w:rsidRPr="003A10EA">
        <w:rPr>
          <w:rFonts w:ascii="Times New Roman" w:hAnsi="Times New Roman" w:cs="Times New Roman"/>
          <w:sz w:val="24"/>
          <w:szCs w:val="24"/>
          <w:lang w:eastAsia="x-none"/>
        </w:rPr>
        <w:t xml:space="preserve"> </w:t>
      </w:r>
      <w:r w:rsidR="00687AA6" w:rsidRPr="003A10EA">
        <w:rPr>
          <w:rFonts w:ascii="Times New Roman" w:hAnsi="Times New Roman" w:cs="Times New Roman"/>
          <w:sz w:val="24"/>
          <w:szCs w:val="24"/>
          <w:lang w:eastAsia="x-none"/>
        </w:rPr>
        <w:t xml:space="preserve">level </w:t>
      </w:r>
      <w:r w:rsidRPr="003A10EA">
        <w:rPr>
          <w:rFonts w:ascii="Times New Roman" w:hAnsi="Times New Roman" w:cs="Times New Roman"/>
          <w:sz w:val="24"/>
          <w:szCs w:val="24"/>
          <w:lang w:eastAsia="x-none"/>
        </w:rPr>
        <w:t xml:space="preserve">shall promote alignment with its then-current CHP. </w:t>
      </w:r>
    </w:p>
    <w:p w14:paraId="0424E7E5" w14:textId="207771A0" w:rsidR="005765BC" w:rsidRPr="003A10EA" w:rsidRDefault="005765BC" w:rsidP="00265DD1">
      <w:pPr>
        <w:pStyle w:val="ListParagraph"/>
        <w:numPr>
          <w:ilvl w:val="1"/>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 xml:space="preserve">Services covered under this Contract may be expanded to include </w:t>
      </w:r>
      <w:r w:rsidR="009E7BE4" w:rsidRPr="003A10EA">
        <w:rPr>
          <w:rFonts w:ascii="Times New Roman" w:hAnsi="Times New Roman" w:cs="Times New Roman"/>
          <w:sz w:val="24"/>
          <w:szCs w:val="24"/>
          <w:lang w:val="x-none" w:eastAsia="ja-JP"/>
        </w:rPr>
        <w:t xml:space="preserve">Flexible </w:t>
      </w:r>
      <w:r w:rsidR="00E05DAA" w:rsidRPr="003A10EA">
        <w:rPr>
          <w:rFonts w:ascii="Times New Roman" w:hAnsi="Times New Roman" w:cs="Times New Roman"/>
          <w:sz w:val="24"/>
          <w:szCs w:val="24"/>
          <w:lang w:val="x-none" w:eastAsia="ja-JP"/>
        </w:rPr>
        <w:t>Services</w:t>
      </w:r>
      <w:r w:rsidR="009E7BE4" w:rsidRPr="003A10EA">
        <w:rPr>
          <w:rFonts w:ascii="Times New Roman" w:hAnsi="Times New Roman" w:cs="Times New Roman"/>
          <w:sz w:val="24"/>
          <w:szCs w:val="24"/>
          <w:lang w:val="x-none" w:eastAsia="x-none"/>
        </w:rPr>
        <w:t xml:space="preserve"> </w:t>
      </w:r>
      <w:r w:rsidRPr="003A10EA">
        <w:rPr>
          <w:rFonts w:ascii="Times New Roman" w:hAnsi="Times New Roman" w:cs="Times New Roman"/>
          <w:sz w:val="24"/>
          <w:szCs w:val="24"/>
          <w:lang w:val="x-none" w:eastAsia="x-none"/>
        </w:rPr>
        <w:t>in compliance with Contractor’s policy</w:t>
      </w:r>
      <w:r w:rsidRPr="003A10EA">
        <w:rPr>
          <w:rFonts w:ascii="Times New Roman" w:hAnsi="Times New Roman" w:cs="Times New Roman"/>
          <w:sz w:val="24"/>
          <w:szCs w:val="24"/>
          <w:lang w:val="x-none" w:eastAsia="ja-JP"/>
        </w:rPr>
        <w:t xml:space="preserve">.  In addition, each Member, and </w:t>
      </w:r>
      <w:r w:rsidRPr="003A10EA">
        <w:rPr>
          <w:rFonts w:ascii="Times New Roman" w:hAnsi="Times New Roman" w:cs="Times New Roman"/>
          <w:sz w:val="24"/>
          <w:szCs w:val="24"/>
          <w:lang w:val="x-none" w:eastAsia="x-none"/>
        </w:rPr>
        <w:t xml:space="preserve">as </w:t>
      </w:r>
      <w:r w:rsidRPr="003A10EA">
        <w:rPr>
          <w:rFonts w:ascii="Times New Roman" w:hAnsi="Times New Roman" w:cs="Times New Roman"/>
          <w:sz w:val="24"/>
          <w:szCs w:val="24"/>
          <w:lang w:val="x-none" w:eastAsia="ja-JP"/>
        </w:rPr>
        <w:t xml:space="preserve">may be </w:t>
      </w:r>
      <w:r w:rsidRPr="003A10EA">
        <w:rPr>
          <w:rFonts w:ascii="Times New Roman" w:hAnsi="Times New Roman" w:cs="Times New Roman"/>
          <w:sz w:val="24"/>
          <w:szCs w:val="24"/>
          <w:lang w:val="x-none" w:eastAsia="x-none"/>
        </w:rPr>
        <w:t xml:space="preserve">appropriate, the Family of the Member, </w:t>
      </w:r>
      <w:r w:rsidRPr="003A10EA">
        <w:rPr>
          <w:rFonts w:ascii="Times New Roman" w:hAnsi="Times New Roman" w:cs="Times New Roman"/>
          <w:sz w:val="24"/>
          <w:szCs w:val="24"/>
          <w:lang w:val="x-none" w:eastAsia="ja-JP"/>
        </w:rPr>
        <w:t xml:space="preserve">must agree that </w:t>
      </w:r>
      <w:r w:rsidR="009E7BE4" w:rsidRPr="003A10EA">
        <w:rPr>
          <w:rFonts w:ascii="Times New Roman" w:hAnsi="Times New Roman" w:cs="Times New Roman"/>
          <w:sz w:val="24"/>
          <w:szCs w:val="24"/>
          <w:lang w:val="x-none" w:eastAsia="ja-JP"/>
        </w:rPr>
        <w:t xml:space="preserve">Flexible </w:t>
      </w:r>
      <w:r w:rsidR="00E05DAA" w:rsidRPr="003A10EA">
        <w:rPr>
          <w:rFonts w:ascii="Times New Roman" w:hAnsi="Times New Roman" w:cs="Times New Roman"/>
          <w:sz w:val="24"/>
          <w:szCs w:val="24"/>
          <w:lang w:val="x-none" w:eastAsia="ja-JP"/>
        </w:rPr>
        <w:t>Service</w:t>
      </w:r>
      <w:r w:rsidR="009E7BE4" w:rsidRPr="003A10EA">
        <w:rPr>
          <w:rFonts w:ascii="Times New Roman" w:hAnsi="Times New Roman" w:cs="Times New Roman"/>
          <w:sz w:val="24"/>
          <w:szCs w:val="24"/>
          <w:lang w:val="x-none" w:eastAsia="ja-JP"/>
        </w:rPr>
        <w:t xml:space="preserve"> </w:t>
      </w:r>
      <w:r w:rsidRPr="003A10EA">
        <w:rPr>
          <w:rFonts w:ascii="Times New Roman" w:hAnsi="Times New Roman" w:cs="Times New Roman"/>
          <w:sz w:val="24"/>
          <w:szCs w:val="24"/>
          <w:lang w:val="x-none" w:eastAsia="ja-JP"/>
        </w:rPr>
        <w:t xml:space="preserve">is </w:t>
      </w:r>
      <w:r w:rsidRPr="003A10EA">
        <w:rPr>
          <w:rFonts w:ascii="Times New Roman" w:hAnsi="Times New Roman" w:cs="Times New Roman"/>
          <w:sz w:val="24"/>
          <w:szCs w:val="24"/>
          <w:lang w:val="x-none" w:eastAsia="x-none"/>
        </w:rPr>
        <w:t xml:space="preserve">an acceptable </w:t>
      </w:r>
      <w:r w:rsidR="00F406C4" w:rsidRPr="003A10EA">
        <w:rPr>
          <w:rFonts w:ascii="Times New Roman" w:hAnsi="Times New Roman" w:cs="Times New Roman"/>
          <w:sz w:val="24"/>
          <w:szCs w:val="24"/>
          <w:lang w:eastAsia="x-none"/>
        </w:rPr>
        <w:t xml:space="preserve">complementary </w:t>
      </w:r>
      <w:r w:rsidRPr="003A10EA">
        <w:rPr>
          <w:rFonts w:ascii="Times New Roman" w:hAnsi="Times New Roman" w:cs="Times New Roman"/>
          <w:sz w:val="24"/>
          <w:szCs w:val="24"/>
          <w:lang w:eastAsia="x-none"/>
        </w:rPr>
        <w:t>service</w:t>
      </w:r>
      <w:r w:rsidRPr="003A10EA">
        <w:rPr>
          <w:rFonts w:ascii="Times New Roman" w:hAnsi="Times New Roman" w:cs="Times New Roman"/>
          <w:sz w:val="24"/>
          <w:szCs w:val="24"/>
          <w:lang w:val="x-none" w:eastAsia="x-none"/>
        </w:rPr>
        <w:t xml:space="preserve">.  </w:t>
      </w:r>
    </w:p>
    <w:p w14:paraId="16E0EB1A" w14:textId="334F0282" w:rsidR="005765BC" w:rsidRPr="003A10EA" w:rsidRDefault="005765BC" w:rsidP="00265DD1">
      <w:pPr>
        <w:pStyle w:val="ListParagraph"/>
        <w:numPr>
          <w:ilvl w:val="1"/>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 xml:space="preserve">Contractor shall </w:t>
      </w:r>
      <w:r w:rsidR="00982C82" w:rsidRPr="003A10EA">
        <w:rPr>
          <w:rFonts w:ascii="Times New Roman" w:hAnsi="Times New Roman" w:cs="Times New Roman"/>
          <w:sz w:val="24"/>
          <w:szCs w:val="24"/>
          <w:lang w:val="x-none" w:eastAsia="ja-JP"/>
        </w:rPr>
        <w:t>develop and maintain</w:t>
      </w:r>
      <w:r w:rsidRPr="003A10EA">
        <w:rPr>
          <w:rFonts w:ascii="Times New Roman" w:hAnsi="Times New Roman" w:cs="Times New Roman"/>
          <w:sz w:val="24"/>
          <w:szCs w:val="24"/>
          <w:lang w:val="x-none" w:eastAsia="ja-JP"/>
        </w:rPr>
        <w:t xml:space="preserve"> </w:t>
      </w:r>
      <w:r w:rsidRPr="003A10EA">
        <w:rPr>
          <w:rFonts w:ascii="Times New Roman" w:hAnsi="Times New Roman" w:cs="Times New Roman"/>
          <w:sz w:val="24"/>
          <w:szCs w:val="24"/>
          <w:lang w:val="x-none" w:eastAsia="x-none"/>
        </w:rPr>
        <w:t xml:space="preserve">written </w:t>
      </w:r>
      <w:r w:rsidR="00F406C4" w:rsidRPr="003A10EA">
        <w:rPr>
          <w:rFonts w:ascii="Times New Roman" w:hAnsi="Times New Roman" w:cs="Times New Roman"/>
          <w:sz w:val="24"/>
          <w:szCs w:val="24"/>
          <w:lang w:val="x-none" w:eastAsia="ja-JP"/>
        </w:rPr>
        <w:t xml:space="preserve">Flexible </w:t>
      </w:r>
      <w:r w:rsidR="00E05DAA" w:rsidRPr="003A10EA">
        <w:rPr>
          <w:rFonts w:ascii="Times New Roman" w:hAnsi="Times New Roman" w:cs="Times New Roman"/>
          <w:sz w:val="24"/>
          <w:szCs w:val="24"/>
          <w:lang w:val="x-none" w:eastAsia="ja-JP"/>
        </w:rPr>
        <w:t>Service</w:t>
      </w:r>
      <w:r w:rsidR="00F406C4"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eastAsia="x-none"/>
        </w:rPr>
        <w:t xml:space="preserve">Policies which shall address Contractor’s </w:t>
      </w:r>
      <w:r w:rsidRPr="003A10EA">
        <w:rPr>
          <w:rFonts w:ascii="Times New Roman" w:hAnsi="Times New Roman" w:cs="Times New Roman"/>
          <w:sz w:val="24"/>
          <w:szCs w:val="24"/>
          <w:lang w:val="x-none" w:eastAsia="x-none"/>
        </w:rPr>
        <w:t>policies and procedures</w:t>
      </w:r>
      <w:r w:rsidRPr="003A10EA">
        <w:rPr>
          <w:rFonts w:ascii="Times New Roman" w:hAnsi="Times New Roman" w:cs="Times New Roman"/>
          <w:sz w:val="24"/>
          <w:szCs w:val="24"/>
          <w:lang w:val="x-none" w:eastAsia="ja-JP"/>
        </w:rPr>
        <w:t xml:space="preserve"> for the provision of</w:t>
      </w:r>
      <w:r w:rsidR="00F406C4" w:rsidRPr="003A10EA">
        <w:rPr>
          <w:rFonts w:ascii="Times New Roman" w:hAnsi="Times New Roman" w:cs="Times New Roman"/>
          <w:sz w:val="24"/>
          <w:szCs w:val="24"/>
          <w:lang w:val="x-none" w:eastAsia="ja-JP"/>
        </w:rPr>
        <w:t xml:space="preserve"> Flexible </w:t>
      </w:r>
      <w:r w:rsidR="00E05DAA" w:rsidRPr="003A10EA">
        <w:rPr>
          <w:rFonts w:ascii="Times New Roman" w:hAnsi="Times New Roman" w:cs="Times New Roman"/>
          <w:sz w:val="24"/>
          <w:szCs w:val="24"/>
          <w:lang w:val="x-none" w:eastAsia="ja-JP"/>
        </w:rPr>
        <w:t>Services</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lang w:val="x-none" w:eastAsia="ja-JP"/>
        </w:rPr>
        <w:t xml:space="preserve">  Contractor’s </w:t>
      </w:r>
      <w:r w:rsidR="00F60B45" w:rsidRPr="003A10EA">
        <w:rPr>
          <w:rFonts w:ascii="Times New Roman" w:hAnsi="Times New Roman" w:cs="Times New Roman"/>
          <w:sz w:val="24"/>
          <w:szCs w:val="24"/>
          <w:lang w:val="x-none" w:eastAsia="ja-JP"/>
        </w:rPr>
        <w:t xml:space="preserve">Flexible </w:t>
      </w:r>
      <w:r w:rsidR="00E05DAA" w:rsidRPr="003A10EA">
        <w:rPr>
          <w:rFonts w:ascii="Times New Roman" w:hAnsi="Times New Roman" w:cs="Times New Roman"/>
          <w:sz w:val="24"/>
          <w:szCs w:val="24"/>
          <w:lang w:val="x-none" w:eastAsia="ja-JP"/>
        </w:rPr>
        <w:t>Service</w:t>
      </w:r>
      <w:r w:rsidR="00F60B45"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lang w:val="x-none" w:eastAsia="ja-JP"/>
        </w:rPr>
        <w:t>olicies</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lang w:val="x-none" w:eastAsia="ja-JP"/>
        </w:rPr>
        <w:t xml:space="preserve">must comply with OAR </w:t>
      </w:r>
      <w:r w:rsidRPr="003A10EA">
        <w:rPr>
          <w:rFonts w:ascii="Times New Roman" w:hAnsi="Times New Roman" w:cs="Times New Roman"/>
          <w:sz w:val="24"/>
          <w:szCs w:val="24"/>
          <w:lang w:eastAsia="ja-JP"/>
        </w:rPr>
        <w:t>410</w:t>
      </w:r>
      <w:r w:rsidRPr="003A10EA">
        <w:rPr>
          <w:rFonts w:ascii="Times New Roman" w:hAnsi="Times New Roman" w:cs="Times New Roman"/>
          <w:sz w:val="24"/>
          <w:szCs w:val="24"/>
          <w:lang w:val="x-none" w:eastAsia="ja-JP"/>
        </w:rPr>
        <w:t>-</w:t>
      </w:r>
      <w:r w:rsidRPr="003A10EA">
        <w:rPr>
          <w:rFonts w:ascii="Times New Roman" w:hAnsi="Times New Roman" w:cs="Times New Roman"/>
          <w:sz w:val="24"/>
          <w:szCs w:val="24"/>
          <w:lang w:eastAsia="ja-JP"/>
        </w:rPr>
        <w:t>141</w:t>
      </w:r>
      <w:r w:rsidRPr="003A10EA">
        <w:rPr>
          <w:rFonts w:ascii="Times New Roman" w:hAnsi="Times New Roman" w:cs="Times New Roman"/>
          <w:sz w:val="24"/>
          <w:szCs w:val="24"/>
          <w:lang w:val="x-none" w:eastAsia="ja-JP"/>
        </w:rPr>
        <w:t>-</w:t>
      </w:r>
      <w:r w:rsidRPr="003A10EA">
        <w:rPr>
          <w:rFonts w:ascii="Times New Roman" w:hAnsi="Times New Roman" w:cs="Times New Roman"/>
          <w:sz w:val="24"/>
          <w:szCs w:val="24"/>
          <w:lang w:eastAsia="ja-JP"/>
        </w:rPr>
        <w:t xml:space="preserve">3845 and </w:t>
      </w:r>
      <w:r w:rsidRPr="003A10EA">
        <w:rPr>
          <w:rFonts w:ascii="Times New Roman" w:hAnsi="Times New Roman" w:cs="Times New Roman"/>
          <w:sz w:val="24"/>
          <w:szCs w:val="24"/>
          <w:lang w:val="x-none" w:eastAsia="ja-JP"/>
        </w:rPr>
        <w:t xml:space="preserve">OAR </w:t>
      </w:r>
      <w:r w:rsidRPr="003A10EA">
        <w:rPr>
          <w:rFonts w:ascii="Times New Roman" w:hAnsi="Times New Roman" w:cs="Times New Roman"/>
          <w:sz w:val="24"/>
          <w:szCs w:val="24"/>
          <w:lang w:eastAsia="ja-JP"/>
        </w:rPr>
        <w:t>410</w:t>
      </w:r>
      <w:r w:rsidRPr="003A10EA">
        <w:rPr>
          <w:rFonts w:ascii="Times New Roman" w:hAnsi="Times New Roman" w:cs="Times New Roman"/>
          <w:sz w:val="24"/>
          <w:szCs w:val="24"/>
          <w:lang w:val="x-none" w:eastAsia="ja-JP"/>
        </w:rPr>
        <w:t>-</w:t>
      </w:r>
      <w:r w:rsidRPr="003A10EA">
        <w:rPr>
          <w:rFonts w:ascii="Times New Roman" w:hAnsi="Times New Roman" w:cs="Times New Roman"/>
          <w:sz w:val="24"/>
          <w:szCs w:val="24"/>
          <w:lang w:eastAsia="ja-JP"/>
        </w:rPr>
        <w:t>141</w:t>
      </w:r>
      <w:r w:rsidRPr="003A10EA">
        <w:rPr>
          <w:rFonts w:ascii="Times New Roman" w:hAnsi="Times New Roman" w:cs="Times New Roman"/>
          <w:sz w:val="24"/>
          <w:szCs w:val="24"/>
          <w:lang w:val="x-none" w:eastAsia="ja-JP"/>
        </w:rPr>
        <w:t>-</w:t>
      </w:r>
      <w:r w:rsidRPr="003A10EA">
        <w:rPr>
          <w:rFonts w:ascii="Times New Roman" w:hAnsi="Times New Roman" w:cs="Times New Roman"/>
          <w:sz w:val="24"/>
          <w:szCs w:val="24"/>
          <w:lang w:eastAsia="ja-JP"/>
        </w:rPr>
        <w:t>3500, and also identify:</w:t>
      </w:r>
    </w:p>
    <w:p w14:paraId="4DA7F82E" w14:textId="79200758" w:rsidR="005765BC" w:rsidRPr="003A10EA" w:rsidRDefault="005765BC" w:rsidP="00265DD1">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ja-JP"/>
        </w:rPr>
        <w:t xml:space="preserve">How Contractor will decide whether and when </w:t>
      </w:r>
      <w:r w:rsidR="00F60B45" w:rsidRPr="003A10EA">
        <w:rPr>
          <w:rFonts w:ascii="Times New Roman" w:hAnsi="Times New Roman" w:cs="Times New Roman"/>
          <w:sz w:val="24"/>
          <w:szCs w:val="24"/>
          <w:lang w:val="x-none" w:eastAsia="ja-JP"/>
        </w:rPr>
        <w:t xml:space="preserve">Flexible </w:t>
      </w:r>
      <w:r w:rsidR="00E05DAA" w:rsidRPr="003A10EA">
        <w:rPr>
          <w:rFonts w:ascii="Times New Roman" w:hAnsi="Times New Roman" w:cs="Times New Roman"/>
          <w:sz w:val="24"/>
          <w:szCs w:val="24"/>
          <w:lang w:val="x-none" w:eastAsia="ja-JP"/>
        </w:rPr>
        <w:t>Services</w:t>
      </w:r>
      <w:r w:rsidR="00F60B45"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lang w:eastAsia="ja-JP"/>
        </w:rPr>
        <w:t>are provided and paid for;</w:t>
      </w:r>
    </w:p>
    <w:p w14:paraId="3FE8CBF7" w14:textId="5CC6BE2B" w:rsidR="005765BC" w:rsidRPr="003A10EA" w:rsidRDefault="005765BC" w:rsidP="00265DD1">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ja-JP"/>
        </w:rPr>
        <w:t>What types</w:t>
      </w:r>
      <w:r w:rsidRPr="003A10EA">
        <w:rPr>
          <w:rFonts w:ascii="Times New Roman" w:hAnsi="Times New Roman" w:cs="Times New Roman"/>
          <w:sz w:val="24"/>
          <w:szCs w:val="24"/>
          <w:lang w:eastAsia="x-none"/>
        </w:rPr>
        <w:t xml:space="preserve"> of </w:t>
      </w:r>
      <w:r w:rsidR="00F60B45" w:rsidRPr="003A10EA">
        <w:rPr>
          <w:rFonts w:ascii="Times New Roman" w:hAnsi="Times New Roman" w:cs="Times New Roman"/>
          <w:sz w:val="24"/>
          <w:szCs w:val="24"/>
          <w:lang w:val="x-none" w:eastAsia="ja-JP"/>
        </w:rPr>
        <w:t xml:space="preserve">Flexible </w:t>
      </w:r>
      <w:r w:rsidR="00E05DAA" w:rsidRPr="003A10EA">
        <w:rPr>
          <w:rFonts w:ascii="Times New Roman" w:hAnsi="Times New Roman" w:cs="Times New Roman"/>
          <w:sz w:val="24"/>
          <w:szCs w:val="24"/>
          <w:lang w:val="x-none" w:eastAsia="ja-JP"/>
        </w:rPr>
        <w:t>Services</w:t>
      </w:r>
      <w:r w:rsidR="00F60B45"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lang w:eastAsia="ja-JP"/>
        </w:rPr>
        <w:t>are provided and paid for;</w:t>
      </w:r>
    </w:p>
    <w:p w14:paraId="60E5AB2E" w14:textId="4F7A538F" w:rsidR="005765BC" w:rsidRPr="003A10EA" w:rsidRDefault="005765BC" w:rsidP="00265DD1">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ja-JP"/>
        </w:rPr>
        <w:t xml:space="preserve">How </w:t>
      </w:r>
      <w:r w:rsidR="00F60B45" w:rsidRPr="003A10EA">
        <w:rPr>
          <w:rFonts w:ascii="Times New Roman" w:hAnsi="Times New Roman" w:cs="Times New Roman"/>
          <w:sz w:val="24"/>
          <w:szCs w:val="24"/>
          <w:lang w:val="x-none" w:eastAsia="ja-JP"/>
        </w:rPr>
        <w:t xml:space="preserve">Flexible </w:t>
      </w:r>
      <w:r w:rsidR="00E05DAA" w:rsidRPr="003A10EA">
        <w:rPr>
          <w:rFonts w:ascii="Times New Roman" w:hAnsi="Times New Roman" w:cs="Times New Roman"/>
          <w:sz w:val="24"/>
          <w:szCs w:val="24"/>
          <w:lang w:val="x-none" w:eastAsia="ja-JP"/>
        </w:rPr>
        <w:t>Service</w:t>
      </w:r>
      <w:r w:rsidR="00F60B45"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lang w:eastAsia="ja-JP"/>
        </w:rPr>
        <w:t xml:space="preserve">providers can become </w:t>
      </w:r>
      <w:r w:rsidRPr="003A10EA">
        <w:rPr>
          <w:rFonts w:ascii="Times New Roman" w:hAnsi="Times New Roman" w:cs="Times New Roman"/>
          <w:sz w:val="24"/>
          <w:szCs w:val="24"/>
          <w:lang w:eastAsia="x-none"/>
        </w:rPr>
        <w:t xml:space="preserve">eligible </w:t>
      </w:r>
      <w:r w:rsidRPr="003A10EA">
        <w:rPr>
          <w:rFonts w:ascii="Times New Roman" w:hAnsi="Times New Roman" w:cs="Times New Roman"/>
          <w:sz w:val="24"/>
          <w:szCs w:val="24"/>
          <w:lang w:eastAsia="ja-JP"/>
        </w:rPr>
        <w:t>to provide services to Contractor’s Members;</w:t>
      </w:r>
    </w:p>
    <w:p w14:paraId="65E4E57E" w14:textId="2FC03576" w:rsidR="005765BC" w:rsidRPr="003A10EA" w:rsidRDefault="005765BC" w:rsidP="00265DD1">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ja-JP"/>
        </w:rPr>
        <w:t xml:space="preserve">Processes for requesting funding for </w:t>
      </w:r>
      <w:r w:rsidR="006C07F9" w:rsidRPr="003A10EA">
        <w:rPr>
          <w:rFonts w:ascii="Times New Roman" w:hAnsi="Times New Roman" w:cs="Times New Roman"/>
          <w:sz w:val="24"/>
          <w:szCs w:val="24"/>
          <w:lang w:val="x-none" w:eastAsia="ja-JP"/>
        </w:rPr>
        <w:t xml:space="preserve">Flexible </w:t>
      </w:r>
      <w:r w:rsidR="003C3394" w:rsidRPr="003A10EA">
        <w:rPr>
          <w:rFonts w:ascii="Times New Roman" w:hAnsi="Times New Roman" w:cs="Times New Roman"/>
          <w:sz w:val="24"/>
          <w:szCs w:val="24"/>
          <w:lang w:val="x-none" w:eastAsia="ja-JP"/>
        </w:rPr>
        <w:t>Services</w:t>
      </w:r>
      <w:r w:rsidR="006C07F9"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lang w:eastAsia="ja-JP"/>
        </w:rPr>
        <w:t xml:space="preserve">and processes regarding the awarding of funds for </w:t>
      </w:r>
      <w:r w:rsidR="006C07F9" w:rsidRPr="003A10EA">
        <w:rPr>
          <w:rFonts w:ascii="Times New Roman" w:hAnsi="Times New Roman" w:cs="Times New Roman"/>
          <w:sz w:val="24"/>
          <w:szCs w:val="24"/>
          <w:lang w:val="x-none" w:eastAsia="ja-JP"/>
        </w:rPr>
        <w:t xml:space="preserve">Flexible </w:t>
      </w:r>
      <w:r w:rsidR="003C3394" w:rsidRPr="003A10EA">
        <w:rPr>
          <w:rFonts w:ascii="Times New Roman" w:hAnsi="Times New Roman" w:cs="Times New Roman"/>
          <w:sz w:val="24"/>
          <w:szCs w:val="24"/>
          <w:lang w:val="x-none" w:eastAsia="ja-JP"/>
        </w:rPr>
        <w:t>Services</w:t>
      </w:r>
      <w:r w:rsidRPr="003A10EA">
        <w:rPr>
          <w:rFonts w:ascii="Times New Roman" w:hAnsi="Times New Roman" w:cs="Times New Roman"/>
          <w:sz w:val="24"/>
          <w:szCs w:val="24"/>
          <w:lang w:eastAsia="ja-JP"/>
        </w:rPr>
        <w:t>;</w:t>
      </w:r>
    </w:p>
    <w:p w14:paraId="1944EE30" w14:textId="6D4ED85D" w:rsidR="005765BC" w:rsidRPr="003A10EA" w:rsidRDefault="005765BC" w:rsidP="00265DD1">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 xml:space="preserve">Processes to enable alignment between </w:t>
      </w:r>
      <w:r w:rsidRPr="003A10EA">
        <w:rPr>
          <w:rFonts w:ascii="Times New Roman" w:hAnsi="Times New Roman" w:cs="Times New Roman"/>
          <w:sz w:val="24"/>
          <w:szCs w:val="24"/>
          <w:lang w:eastAsia="ja-JP"/>
        </w:rPr>
        <w:t xml:space="preserve">Contractor’s </w:t>
      </w:r>
      <w:r w:rsidR="00DF7A02" w:rsidRPr="003A10EA">
        <w:rPr>
          <w:rFonts w:ascii="Times New Roman" w:hAnsi="Times New Roman" w:cs="Times New Roman"/>
          <w:sz w:val="24"/>
          <w:szCs w:val="24"/>
          <w:lang w:val="x-none" w:eastAsia="ja-JP"/>
        </w:rPr>
        <w:t xml:space="preserve">Flexible </w:t>
      </w:r>
      <w:r w:rsidR="003C3394" w:rsidRPr="003A10EA">
        <w:rPr>
          <w:rFonts w:ascii="Times New Roman" w:hAnsi="Times New Roman" w:cs="Times New Roman"/>
          <w:sz w:val="24"/>
          <w:szCs w:val="24"/>
          <w:lang w:val="x-none" w:eastAsia="ja-JP"/>
        </w:rPr>
        <w:t>Services</w:t>
      </w:r>
      <w:r w:rsidR="00DF7A02" w:rsidRPr="003A10EA">
        <w:rPr>
          <w:rFonts w:ascii="Times New Roman" w:hAnsi="Times New Roman" w:cs="Times New Roman"/>
          <w:sz w:val="24"/>
          <w:szCs w:val="24"/>
          <w:lang w:eastAsia="x-none"/>
        </w:rPr>
        <w:t xml:space="preserve"> at the community level </w:t>
      </w:r>
      <w:r w:rsidRPr="003A10EA">
        <w:rPr>
          <w:rFonts w:ascii="Times New Roman" w:hAnsi="Times New Roman" w:cs="Times New Roman"/>
          <w:sz w:val="24"/>
          <w:szCs w:val="24"/>
          <w:lang w:eastAsia="x-none"/>
        </w:rPr>
        <w:t>and CHP priorities;</w:t>
      </w:r>
    </w:p>
    <w:p w14:paraId="047271FF" w14:textId="7EDFE36C" w:rsidR="005765BC" w:rsidRPr="003A10EA" w:rsidRDefault="005765BC" w:rsidP="00265DD1">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lastRenderedPageBreak/>
        <w:t xml:space="preserve">Procedures and processes for Monitoring </w:t>
      </w:r>
      <w:r w:rsidR="001F2A4B" w:rsidRPr="003A10EA">
        <w:rPr>
          <w:rFonts w:ascii="Times New Roman" w:hAnsi="Times New Roman" w:cs="Times New Roman"/>
          <w:sz w:val="24"/>
          <w:szCs w:val="24"/>
          <w:lang w:eastAsia="x-none"/>
        </w:rPr>
        <w:t>Flexibl</w:t>
      </w:r>
      <w:r w:rsidR="00C11159" w:rsidRPr="003A10EA">
        <w:rPr>
          <w:rFonts w:ascii="Times New Roman" w:hAnsi="Times New Roman" w:cs="Times New Roman"/>
          <w:sz w:val="24"/>
          <w:szCs w:val="24"/>
          <w:lang w:eastAsia="x-none"/>
        </w:rPr>
        <w:t xml:space="preserve">e </w:t>
      </w:r>
      <w:r w:rsidR="003C3394" w:rsidRPr="003A10EA">
        <w:rPr>
          <w:rFonts w:ascii="Times New Roman" w:hAnsi="Times New Roman" w:cs="Times New Roman"/>
          <w:sz w:val="24"/>
          <w:szCs w:val="24"/>
          <w:lang w:val="x-none" w:eastAsia="ja-JP"/>
        </w:rPr>
        <w:t>Services</w:t>
      </w:r>
      <w:r w:rsidR="00C11159" w:rsidRPr="003A10EA">
        <w:rPr>
          <w:rFonts w:ascii="Times New Roman" w:hAnsi="Times New Roman" w:cs="Times New Roman"/>
          <w:sz w:val="24"/>
          <w:szCs w:val="24"/>
          <w:lang w:eastAsia="x-none"/>
        </w:rPr>
        <w:t xml:space="preserve"> </w:t>
      </w:r>
      <w:r w:rsidR="00DF7A02" w:rsidRPr="003A10EA">
        <w:rPr>
          <w:rFonts w:ascii="Times New Roman" w:hAnsi="Times New Roman" w:cs="Times New Roman"/>
          <w:sz w:val="24"/>
          <w:szCs w:val="24"/>
          <w:lang w:eastAsia="x-none"/>
        </w:rPr>
        <w:t xml:space="preserve">spending through </w:t>
      </w:r>
      <w:r w:rsidRPr="003A10EA">
        <w:rPr>
          <w:rFonts w:ascii="Times New Roman" w:hAnsi="Times New Roman" w:cs="Times New Roman"/>
          <w:sz w:val="24"/>
          <w:szCs w:val="24"/>
          <w:lang w:eastAsia="x-none"/>
        </w:rPr>
        <w:t xml:space="preserve">an analysis of </w:t>
      </w:r>
      <w:r w:rsidR="00181DCD" w:rsidRPr="003A10EA">
        <w:rPr>
          <w:rFonts w:ascii="Times New Roman" w:hAnsi="Times New Roman" w:cs="Times New Roman"/>
          <w:sz w:val="24"/>
          <w:szCs w:val="24"/>
          <w:lang w:eastAsia="x-none"/>
        </w:rPr>
        <w:t>the effectiveness of the</w:t>
      </w:r>
      <w:r w:rsidRPr="003A10EA">
        <w:rPr>
          <w:rFonts w:ascii="Times New Roman" w:hAnsi="Times New Roman" w:cs="Times New Roman"/>
          <w:sz w:val="24"/>
          <w:szCs w:val="24"/>
          <w:lang w:eastAsia="x-none"/>
        </w:rPr>
        <w:t xml:space="preserve"> spending and how such analysis has impacted any change in Contractor’s </w:t>
      </w:r>
      <w:r w:rsidR="00195858" w:rsidRPr="003A10EA">
        <w:rPr>
          <w:rFonts w:ascii="Times New Roman" w:hAnsi="Times New Roman" w:cs="Times New Roman"/>
          <w:sz w:val="24"/>
          <w:szCs w:val="24"/>
          <w:lang w:val="x-none" w:eastAsia="ja-JP"/>
        </w:rPr>
        <w:t xml:space="preserve">Flexible </w:t>
      </w:r>
      <w:r w:rsidR="003C3394" w:rsidRPr="003A10EA">
        <w:rPr>
          <w:rFonts w:ascii="Times New Roman" w:hAnsi="Times New Roman" w:cs="Times New Roman"/>
          <w:sz w:val="24"/>
          <w:szCs w:val="24"/>
          <w:lang w:val="x-none" w:eastAsia="ja-JP"/>
        </w:rPr>
        <w:t>Service</w:t>
      </w:r>
      <w:r w:rsidR="00195858"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eastAsia="x-none"/>
        </w:rPr>
        <w:t xml:space="preserve">Policies; </w:t>
      </w:r>
    </w:p>
    <w:p w14:paraId="358BECD9" w14:textId="6E249BDF" w:rsidR="005765BC" w:rsidRPr="003A10EA" w:rsidRDefault="005765BC" w:rsidP="00265DD1">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 xml:space="preserve">The role of the CAC and Tribes </w:t>
      </w:r>
      <w:r w:rsidRPr="003A10EA">
        <w:rPr>
          <w:rFonts w:ascii="Times New Roman" w:hAnsi="Times New Roman" w:cs="Times New Roman"/>
          <w:sz w:val="24"/>
          <w:szCs w:val="24"/>
          <w:lang w:eastAsia="ja-JP"/>
        </w:rPr>
        <w:t>in spending decisions</w:t>
      </w:r>
      <w:r w:rsidR="00A44865" w:rsidRPr="003A10EA">
        <w:rPr>
          <w:rFonts w:ascii="Times New Roman" w:hAnsi="Times New Roman" w:cs="Times New Roman"/>
          <w:sz w:val="24"/>
          <w:szCs w:val="24"/>
          <w:lang w:eastAsia="ja-JP"/>
        </w:rPr>
        <w:t xml:space="preserve"> for </w:t>
      </w:r>
      <w:r w:rsidR="00A44865" w:rsidRPr="003A10EA">
        <w:rPr>
          <w:rFonts w:ascii="Times New Roman" w:hAnsi="Times New Roman" w:cs="Times New Roman"/>
          <w:sz w:val="24"/>
          <w:szCs w:val="24"/>
          <w:lang w:val="x-none" w:eastAsia="ja-JP"/>
        </w:rPr>
        <w:t xml:space="preserve">Flexible </w:t>
      </w:r>
      <w:r w:rsidR="003C3394" w:rsidRPr="003A10EA">
        <w:rPr>
          <w:rFonts w:ascii="Times New Roman" w:hAnsi="Times New Roman" w:cs="Times New Roman"/>
          <w:sz w:val="24"/>
          <w:szCs w:val="24"/>
          <w:lang w:val="x-none" w:eastAsia="ja-JP"/>
        </w:rPr>
        <w:t>Services</w:t>
      </w:r>
      <w:r w:rsidR="00A44865" w:rsidRPr="003A10EA">
        <w:rPr>
          <w:rFonts w:ascii="Times New Roman" w:hAnsi="Times New Roman" w:cs="Times New Roman"/>
          <w:sz w:val="24"/>
          <w:szCs w:val="24"/>
          <w:lang w:eastAsia="x-none"/>
        </w:rPr>
        <w:t xml:space="preserve"> at the community level</w:t>
      </w:r>
      <w:r w:rsidRPr="003A10EA">
        <w:rPr>
          <w:rFonts w:ascii="Times New Roman" w:hAnsi="Times New Roman" w:cs="Times New Roman"/>
          <w:sz w:val="24"/>
          <w:szCs w:val="24"/>
          <w:lang w:eastAsia="x-none"/>
        </w:rPr>
        <w:t>; and</w:t>
      </w:r>
    </w:p>
    <w:p w14:paraId="540A16EC" w14:textId="0D7C9ABF" w:rsidR="005765BC" w:rsidRPr="003A10EA" w:rsidRDefault="005765BC" w:rsidP="00265DD1">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Processes to notify individual Members and Providers of the outcome of</w:t>
      </w:r>
      <w:r w:rsidR="0068608A" w:rsidRPr="003A10EA">
        <w:rPr>
          <w:rFonts w:ascii="Times New Roman" w:hAnsi="Times New Roman" w:cs="Times New Roman"/>
          <w:sz w:val="24"/>
          <w:szCs w:val="24"/>
          <w:lang w:eastAsia="x-none"/>
        </w:rPr>
        <w:t xml:space="preserve"> Member-level</w:t>
      </w:r>
      <w:r w:rsidRPr="003A10EA">
        <w:rPr>
          <w:rFonts w:ascii="Times New Roman" w:hAnsi="Times New Roman" w:cs="Times New Roman"/>
          <w:sz w:val="24"/>
          <w:szCs w:val="24"/>
          <w:lang w:eastAsia="x-none"/>
        </w:rPr>
        <w:t xml:space="preserve"> </w:t>
      </w:r>
      <w:r w:rsidR="00A44865" w:rsidRPr="003A10EA">
        <w:rPr>
          <w:rFonts w:ascii="Times New Roman" w:hAnsi="Times New Roman" w:cs="Times New Roman"/>
          <w:sz w:val="24"/>
          <w:szCs w:val="24"/>
          <w:lang w:eastAsia="x-none"/>
        </w:rPr>
        <w:t xml:space="preserve">Flexible </w:t>
      </w:r>
      <w:r w:rsidR="003C3394" w:rsidRPr="003A10EA">
        <w:rPr>
          <w:rFonts w:ascii="Times New Roman" w:hAnsi="Times New Roman" w:cs="Times New Roman"/>
          <w:sz w:val="24"/>
          <w:szCs w:val="24"/>
          <w:lang w:val="x-none" w:eastAsia="ja-JP"/>
        </w:rPr>
        <w:t>Services</w:t>
      </w:r>
      <w:r w:rsidR="00A44865"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eastAsia="x-none"/>
        </w:rPr>
        <w:t>requests.</w:t>
      </w:r>
    </w:p>
    <w:p w14:paraId="717FFFC2" w14:textId="5A7A7227" w:rsidR="005F2404" w:rsidRPr="003A10EA" w:rsidRDefault="005765BC" w:rsidP="00265DD1">
      <w:pPr>
        <w:pStyle w:val="ListParagraph"/>
        <w:numPr>
          <w:ilvl w:val="1"/>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ja-JP"/>
        </w:rPr>
        <w:t xml:space="preserve">Contractor’s </w:t>
      </w:r>
      <w:r w:rsidR="00A44865" w:rsidRPr="003A10EA">
        <w:rPr>
          <w:rFonts w:ascii="Times New Roman" w:hAnsi="Times New Roman" w:cs="Times New Roman"/>
          <w:sz w:val="24"/>
          <w:szCs w:val="24"/>
          <w:lang w:eastAsia="x-none"/>
        </w:rPr>
        <w:t xml:space="preserve">Flexible </w:t>
      </w:r>
      <w:r w:rsidR="003C3394" w:rsidRPr="003A10EA">
        <w:rPr>
          <w:rFonts w:ascii="Times New Roman" w:hAnsi="Times New Roman" w:cs="Times New Roman"/>
          <w:sz w:val="24"/>
          <w:szCs w:val="24"/>
          <w:lang w:val="x-none" w:eastAsia="ja-JP"/>
        </w:rPr>
        <w:t>Service</w:t>
      </w:r>
      <w:r w:rsidR="00A44865" w:rsidRPr="003A10EA">
        <w:rPr>
          <w:rFonts w:ascii="Times New Roman" w:hAnsi="Times New Roman" w:cs="Times New Roman"/>
          <w:sz w:val="24"/>
          <w:szCs w:val="24"/>
          <w:lang w:val="x-none" w:eastAsia="ja-JP"/>
        </w:rPr>
        <w:t xml:space="preserve"> </w:t>
      </w:r>
      <w:r w:rsidRPr="003A10EA">
        <w:rPr>
          <w:rFonts w:ascii="Times New Roman" w:hAnsi="Times New Roman" w:cs="Times New Roman"/>
          <w:sz w:val="24"/>
          <w:szCs w:val="24"/>
          <w:lang w:val="x-none" w:eastAsia="ja-JP"/>
        </w:rPr>
        <w:t xml:space="preserve">Policies </w:t>
      </w:r>
      <w:r w:rsidRPr="003A10EA">
        <w:rPr>
          <w:rFonts w:ascii="Times New Roman" w:hAnsi="Times New Roman" w:cs="Times New Roman"/>
          <w:sz w:val="24"/>
          <w:szCs w:val="24"/>
          <w:lang w:eastAsia="x-none"/>
        </w:rPr>
        <w:t xml:space="preserve">must </w:t>
      </w:r>
      <w:r w:rsidRPr="003A10EA">
        <w:rPr>
          <w:rFonts w:ascii="Times New Roman" w:hAnsi="Times New Roman" w:cs="Times New Roman"/>
          <w:sz w:val="24"/>
          <w:szCs w:val="24"/>
          <w:lang w:val="x-none" w:eastAsia="x-none"/>
        </w:rPr>
        <w:t xml:space="preserve">enable a Participating Provider to order and supervise the delivery of </w:t>
      </w:r>
      <w:r w:rsidR="004B11DD" w:rsidRPr="003A10EA">
        <w:rPr>
          <w:rFonts w:ascii="Times New Roman" w:hAnsi="Times New Roman" w:cs="Times New Roman"/>
          <w:sz w:val="24"/>
          <w:szCs w:val="24"/>
          <w:lang w:eastAsia="x-none"/>
        </w:rPr>
        <w:t xml:space="preserve"> Flexible </w:t>
      </w:r>
      <w:r w:rsidR="003C3394" w:rsidRPr="003A10EA">
        <w:rPr>
          <w:rFonts w:ascii="Times New Roman" w:hAnsi="Times New Roman" w:cs="Times New Roman"/>
          <w:sz w:val="24"/>
          <w:szCs w:val="24"/>
          <w:lang w:val="x-none" w:eastAsia="ja-JP"/>
        </w:rPr>
        <w:t>Services</w:t>
      </w:r>
      <w:r w:rsidRPr="003A10EA">
        <w:rPr>
          <w:rFonts w:ascii="Times New Roman" w:hAnsi="Times New Roman" w:cs="Times New Roman"/>
          <w:sz w:val="24"/>
          <w:szCs w:val="24"/>
          <w:lang w:val="x-none" w:eastAsia="x-none"/>
        </w:rPr>
        <w:t xml:space="preserve">. </w:t>
      </w:r>
      <w:r w:rsidRPr="003A10EA">
        <w:rPr>
          <w:rFonts w:ascii="Times New Roman" w:hAnsi="Times New Roman" w:cs="Times New Roman"/>
          <w:sz w:val="24"/>
          <w:szCs w:val="24"/>
          <w:lang w:eastAsia="x-none"/>
        </w:rPr>
        <w:t xml:space="preserve"> </w:t>
      </w:r>
    </w:p>
    <w:p w14:paraId="4D6538AC" w14:textId="19E26287" w:rsidR="005765BC" w:rsidRPr="003A10EA" w:rsidRDefault="005765BC" w:rsidP="00DB7508">
      <w:pPr>
        <w:pStyle w:val="ListParagraph"/>
        <w:numPr>
          <w:ilvl w:val="1"/>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 xml:space="preserve">Contractor shall </w:t>
      </w:r>
      <w:r w:rsidR="0007617A" w:rsidRPr="003A10EA">
        <w:rPr>
          <w:rFonts w:ascii="Times New Roman" w:hAnsi="Times New Roman" w:cs="Times New Roman"/>
          <w:sz w:val="24"/>
          <w:szCs w:val="24"/>
          <w:lang w:val="x-none" w:eastAsia="ja-JP"/>
        </w:rPr>
        <w:t xml:space="preserve">submit </w:t>
      </w:r>
      <w:r w:rsidRPr="003A10EA">
        <w:rPr>
          <w:rFonts w:ascii="Times New Roman" w:hAnsi="Times New Roman" w:cs="Times New Roman"/>
          <w:sz w:val="24"/>
          <w:szCs w:val="24"/>
          <w:lang w:val="x-none" w:eastAsia="ja-JP"/>
        </w:rPr>
        <w:t xml:space="preserve">its </w:t>
      </w:r>
      <w:r w:rsidR="004B11DD" w:rsidRPr="003A10EA">
        <w:rPr>
          <w:rFonts w:ascii="Times New Roman" w:hAnsi="Times New Roman" w:cs="Times New Roman"/>
          <w:sz w:val="24"/>
          <w:szCs w:val="24"/>
          <w:lang w:eastAsia="x-none"/>
        </w:rPr>
        <w:t xml:space="preserve">Flexible </w:t>
      </w:r>
      <w:r w:rsidR="003C3394" w:rsidRPr="003A10EA">
        <w:rPr>
          <w:rFonts w:ascii="Times New Roman" w:hAnsi="Times New Roman" w:cs="Times New Roman"/>
          <w:sz w:val="24"/>
          <w:szCs w:val="24"/>
          <w:lang w:val="x-none" w:eastAsia="ja-JP"/>
        </w:rPr>
        <w:t>Service</w:t>
      </w:r>
      <w:r w:rsidR="004B11DD" w:rsidRPr="003A10EA">
        <w:rPr>
          <w:rFonts w:ascii="Times New Roman" w:hAnsi="Times New Roman" w:cs="Times New Roman"/>
          <w:sz w:val="24"/>
          <w:szCs w:val="24"/>
          <w:lang w:val="x-none" w:eastAsia="ja-JP"/>
        </w:rPr>
        <w:t xml:space="preserve"> </w:t>
      </w:r>
      <w:r w:rsidRPr="003A10EA">
        <w:rPr>
          <w:rFonts w:ascii="Times New Roman" w:hAnsi="Times New Roman" w:cs="Times New Roman"/>
          <w:sz w:val="24"/>
          <w:szCs w:val="24"/>
          <w:lang w:val="x-none" w:eastAsia="ja-JP"/>
        </w:rPr>
        <w:t>P</w:t>
      </w:r>
      <w:r w:rsidRPr="003A10EA">
        <w:rPr>
          <w:rFonts w:ascii="Times New Roman" w:hAnsi="Times New Roman" w:cs="Times New Roman"/>
          <w:sz w:val="24"/>
          <w:szCs w:val="24"/>
          <w:lang w:val="x-none" w:eastAsia="x-none"/>
        </w:rPr>
        <w:t>olicies</w:t>
      </w:r>
      <w:r w:rsidRPr="003A10EA">
        <w:rPr>
          <w:rFonts w:ascii="Times New Roman" w:hAnsi="Times New Roman" w:cs="Times New Roman"/>
          <w:sz w:val="24"/>
          <w:szCs w:val="24"/>
          <w:lang w:val="x-none" w:eastAsia="ja-JP"/>
        </w:rPr>
        <w:t xml:space="preserve"> to OHA </w:t>
      </w:r>
      <w:r w:rsidR="00DB7508" w:rsidRPr="003A10EA">
        <w:rPr>
          <w:rFonts w:ascii="Times New Roman" w:hAnsi="Times New Roman" w:cs="Times New Roman"/>
          <w:sz w:val="24"/>
          <w:szCs w:val="24"/>
          <w:lang w:val="x-none" w:eastAsia="ja-JP"/>
        </w:rPr>
        <w:t xml:space="preserve">within five (5) Business Days of </w:t>
      </w:r>
      <w:r w:rsidR="00682070" w:rsidRPr="003A10EA">
        <w:rPr>
          <w:rFonts w:ascii="Times New Roman" w:hAnsi="Times New Roman" w:cs="Times New Roman"/>
          <w:sz w:val="24"/>
          <w:szCs w:val="24"/>
          <w:lang w:val="x-none" w:eastAsia="ja-JP"/>
        </w:rPr>
        <w:t xml:space="preserve">OHA’s </w:t>
      </w:r>
      <w:r w:rsidR="00DB7508" w:rsidRPr="003A10EA">
        <w:rPr>
          <w:rFonts w:ascii="Times New Roman" w:hAnsi="Times New Roman" w:cs="Times New Roman"/>
          <w:sz w:val="24"/>
          <w:szCs w:val="24"/>
          <w:lang w:val="x-none" w:eastAsia="ja-JP"/>
        </w:rPr>
        <w:t>request and in the manner and to the location identified by OHA in the request.</w:t>
      </w:r>
    </w:p>
    <w:p w14:paraId="79D503C7" w14:textId="2F9E645F" w:rsidR="005765BC" w:rsidRPr="003A10EA" w:rsidRDefault="005765BC" w:rsidP="00265DD1">
      <w:pPr>
        <w:pStyle w:val="ListParagraph"/>
        <w:numPr>
          <w:ilvl w:val="0"/>
          <w:numId w:val="64"/>
        </w:numPr>
        <w:contextualSpacing w:val="0"/>
        <w:outlineLvl w:val="1"/>
        <w:rPr>
          <w:rFonts w:ascii="Times New Roman" w:hAnsi="Times New Roman" w:cs="Times New Roman"/>
          <w:b/>
          <w:bCs/>
          <w:sz w:val="24"/>
          <w:szCs w:val="24"/>
          <w:lang w:val="x-none" w:eastAsia="ja-JP"/>
        </w:rPr>
      </w:pPr>
      <w:bookmarkStart w:id="3064" w:name="_Toc212648479"/>
      <w:bookmarkStart w:id="3065" w:name="_Toc212648480"/>
      <w:bookmarkStart w:id="3066" w:name="_Toc54161860"/>
      <w:bookmarkStart w:id="3067" w:name="_Toc53987798"/>
      <w:bookmarkStart w:id="3068" w:name="_Toc77611250"/>
      <w:bookmarkStart w:id="3069" w:name="_Toc77613263"/>
      <w:bookmarkStart w:id="3070" w:name="_Toc137211602"/>
      <w:bookmarkStart w:id="3071" w:name="_Hlk172724288"/>
      <w:bookmarkEnd w:id="3064"/>
      <w:r w:rsidRPr="003A10EA">
        <w:rPr>
          <w:rFonts w:ascii="Times New Roman" w:hAnsi="Times New Roman" w:cs="Times New Roman"/>
          <w:b/>
          <w:bCs/>
          <w:sz w:val="24"/>
          <w:szCs w:val="24"/>
          <w:lang w:val="x-none" w:eastAsia="x-none"/>
        </w:rPr>
        <w:t xml:space="preserve">Health </w:t>
      </w:r>
      <w:r w:rsidRPr="003A10EA">
        <w:rPr>
          <w:rFonts w:ascii="Times New Roman" w:hAnsi="Times New Roman" w:cs="Times New Roman"/>
          <w:b/>
          <w:bCs/>
          <w:sz w:val="24"/>
          <w:szCs w:val="24"/>
          <w:lang w:val="x-none" w:eastAsia="ja-JP"/>
        </w:rPr>
        <w:t xml:space="preserve">Equity </w:t>
      </w:r>
      <w:r w:rsidRPr="003A10EA">
        <w:rPr>
          <w:rFonts w:ascii="Times New Roman" w:hAnsi="Times New Roman" w:cs="Times New Roman"/>
          <w:b/>
          <w:bCs/>
          <w:sz w:val="24"/>
          <w:szCs w:val="24"/>
          <w:lang w:val="x-none" w:eastAsia="x-none"/>
        </w:rPr>
        <w:t>Plan</w:t>
      </w:r>
      <w:bookmarkEnd w:id="3065"/>
      <w:bookmarkEnd w:id="3066"/>
      <w:bookmarkEnd w:id="3067"/>
      <w:bookmarkEnd w:id="3068"/>
      <w:bookmarkEnd w:id="3069"/>
      <w:bookmarkEnd w:id="3070"/>
      <w:r w:rsidRPr="003A10EA">
        <w:rPr>
          <w:rFonts w:ascii="Times New Roman" w:hAnsi="Times New Roman" w:cs="Times New Roman"/>
          <w:b/>
          <w:bCs/>
          <w:sz w:val="24"/>
          <w:szCs w:val="24"/>
          <w:lang w:val="x-none" w:eastAsia="ja-JP"/>
        </w:rPr>
        <w:fldChar w:fldCharType="begin"/>
      </w:r>
      <w:r w:rsidRPr="003A10EA">
        <w:rPr>
          <w:rFonts w:ascii="Times New Roman" w:hAnsi="Times New Roman" w:cs="Times New Roman"/>
          <w:sz w:val="24"/>
          <w:szCs w:val="24"/>
        </w:rPr>
        <w:instrText xml:space="preserve"> TC "</w:instrText>
      </w:r>
      <w:bookmarkStart w:id="3072" w:name="_Toc48900630"/>
      <w:r w:rsidRPr="003A10EA">
        <w:rPr>
          <w:rFonts w:ascii="Times New Roman" w:hAnsi="Times New Roman" w:cs="Times New Roman"/>
          <w:bCs/>
          <w:sz w:val="24"/>
          <w:szCs w:val="24"/>
          <w:lang w:eastAsia="x-none"/>
        </w:rPr>
        <w:instrText xml:space="preserve">10.  </w:instrText>
      </w:r>
      <w:r w:rsidRPr="003A10EA">
        <w:rPr>
          <w:rFonts w:ascii="Times New Roman" w:hAnsi="Times New Roman" w:cs="Times New Roman"/>
          <w:bCs/>
          <w:sz w:val="24"/>
          <w:szCs w:val="24"/>
          <w:lang w:val="x-none" w:eastAsia="x-none"/>
        </w:rPr>
        <w:instrText xml:space="preserve">Health </w:instrText>
      </w:r>
      <w:r w:rsidRPr="003A10EA">
        <w:rPr>
          <w:rFonts w:ascii="Times New Roman" w:hAnsi="Times New Roman" w:cs="Times New Roman"/>
          <w:bCs/>
          <w:sz w:val="24"/>
          <w:szCs w:val="24"/>
          <w:lang w:val="x-none" w:eastAsia="ja-JP"/>
        </w:rPr>
        <w:instrText xml:space="preserve">Equity </w:instrText>
      </w:r>
      <w:r w:rsidRPr="003A10EA">
        <w:rPr>
          <w:rFonts w:ascii="Times New Roman" w:hAnsi="Times New Roman" w:cs="Times New Roman"/>
          <w:bCs/>
          <w:sz w:val="24"/>
          <w:szCs w:val="24"/>
          <w:lang w:val="x-none" w:eastAsia="x-none"/>
        </w:rPr>
        <w:instrText>Plan</w:instrText>
      </w:r>
      <w:r w:rsidRPr="003A10EA">
        <w:rPr>
          <w:rFonts w:ascii="Times New Roman" w:hAnsi="Times New Roman" w:cs="Times New Roman"/>
          <w:bCs/>
          <w:sz w:val="24"/>
          <w:szCs w:val="24"/>
          <w:lang w:val="x-none" w:eastAsia="ja-JP"/>
        </w:rPr>
        <w:instrText>s</w:instrText>
      </w:r>
      <w:bookmarkEnd w:id="3072"/>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val="x-none" w:eastAsia="ja-JP"/>
        </w:rPr>
        <w:fldChar w:fldCharType="end"/>
      </w:r>
    </w:p>
    <w:p w14:paraId="7BFEF375" w14:textId="6A7D6A47" w:rsidR="005765BC" w:rsidRPr="003A10EA" w:rsidRDefault="009D4941" w:rsidP="4AEA18B9">
      <w:pPr>
        <w:pStyle w:val="ListParagraph"/>
        <w:ind w:firstLine="0"/>
        <w:rPr>
          <w:rFonts w:ascii="Times New Roman" w:hAnsi="Times New Roman" w:cs="Times New Roman"/>
          <w:sz w:val="24"/>
          <w:szCs w:val="24"/>
        </w:rPr>
      </w:pPr>
      <w:r w:rsidRPr="003A10EA">
        <w:rPr>
          <w:rFonts w:ascii="Times New Roman" w:hAnsi="Times New Roman" w:cs="Times New Roman"/>
          <w:sz w:val="24"/>
          <w:szCs w:val="24"/>
          <w:lang w:eastAsia="ja-JP"/>
        </w:rPr>
        <w:t xml:space="preserve">Since Contract Year one (2020), </w:t>
      </w:r>
      <w:r w:rsidR="5B9D72C9" w:rsidRPr="003A10EA">
        <w:rPr>
          <w:rFonts w:ascii="Times New Roman" w:hAnsi="Times New Roman" w:cs="Times New Roman"/>
          <w:sz w:val="24"/>
          <w:szCs w:val="24"/>
          <w:lang w:eastAsia="ja-JP"/>
        </w:rPr>
        <w:t xml:space="preserve">Contractor </w:t>
      </w:r>
      <w:r w:rsidR="5BFAB01E" w:rsidRPr="003A10EA">
        <w:rPr>
          <w:rFonts w:ascii="Times New Roman" w:hAnsi="Times New Roman" w:cs="Times New Roman"/>
          <w:sz w:val="24"/>
          <w:szCs w:val="24"/>
          <w:lang w:eastAsia="ja-JP"/>
        </w:rPr>
        <w:t xml:space="preserve">has been required to </w:t>
      </w:r>
      <w:r w:rsidR="5B9D72C9" w:rsidRPr="003A10EA">
        <w:rPr>
          <w:rFonts w:ascii="Times New Roman" w:hAnsi="Times New Roman" w:cs="Times New Roman"/>
          <w:sz w:val="24"/>
          <w:szCs w:val="24"/>
          <w:lang w:eastAsia="ja-JP"/>
        </w:rPr>
        <w:t xml:space="preserve">develop and implement a Health Equity Plan </w:t>
      </w:r>
      <w:r w:rsidR="5BFAB01E" w:rsidRPr="003A10EA">
        <w:rPr>
          <w:rFonts w:ascii="Times New Roman" w:hAnsi="Times New Roman" w:cs="Times New Roman"/>
          <w:sz w:val="24"/>
          <w:szCs w:val="24"/>
          <w:lang w:eastAsia="ja-JP"/>
        </w:rPr>
        <w:t xml:space="preserve">(HEP) </w:t>
      </w:r>
      <w:r w:rsidR="5B9D72C9" w:rsidRPr="003A10EA">
        <w:rPr>
          <w:rFonts w:ascii="Times New Roman" w:hAnsi="Times New Roman" w:cs="Times New Roman"/>
          <w:spacing w:val="-3"/>
          <w:sz w:val="24"/>
          <w:szCs w:val="24"/>
        </w:rPr>
        <w:t>designed</w:t>
      </w:r>
      <w:r w:rsidR="5B9D72C9" w:rsidRPr="003A10EA">
        <w:rPr>
          <w:rFonts w:ascii="Times New Roman" w:hAnsi="Times New Roman" w:cs="Times New Roman"/>
          <w:spacing w:val="22"/>
          <w:sz w:val="24"/>
          <w:szCs w:val="24"/>
        </w:rPr>
        <w:t xml:space="preserve"> </w:t>
      </w:r>
      <w:r w:rsidR="5B9D72C9" w:rsidRPr="003A10EA">
        <w:rPr>
          <w:rFonts w:ascii="Times New Roman" w:hAnsi="Times New Roman" w:cs="Times New Roman"/>
          <w:sz w:val="24"/>
          <w:szCs w:val="24"/>
        </w:rPr>
        <w:t xml:space="preserve">to address the cultural, socioeconomic, racial, and regional disparities in health care that exist among Contractor’s Members and </w:t>
      </w:r>
      <w:r w:rsidR="6EECAB82" w:rsidRPr="003A10EA">
        <w:rPr>
          <w:rFonts w:ascii="Times New Roman" w:hAnsi="Times New Roman" w:cs="Times New Roman"/>
          <w:sz w:val="24"/>
          <w:szCs w:val="24"/>
        </w:rPr>
        <w:t xml:space="preserve">in </w:t>
      </w:r>
      <w:r w:rsidR="5B9D72C9" w:rsidRPr="003A10EA">
        <w:rPr>
          <w:rFonts w:ascii="Times New Roman" w:hAnsi="Times New Roman" w:cs="Times New Roman"/>
          <w:sz w:val="24"/>
          <w:szCs w:val="24"/>
        </w:rPr>
        <w:t>the Communities within Contractor’s Service Area.</w:t>
      </w:r>
      <w:r w:rsidR="5B9D72C9" w:rsidRPr="003A10EA">
        <w:rPr>
          <w:rFonts w:ascii="Times New Roman" w:hAnsi="Times New Roman" w:cs="Times New Roman"/>
          <w:spacing w:val="29"/>
          <w:sz w:val="24"/>
          <w:szCs w:val="24"/>
        </w:rPr>
        <w:t xml:space="preserve"> </w:t>
      </w:r>
      <w:r w:rsidR="0039085C" w:rsidRPr="003A10EA">
        <w:rPr>
          <w:rFonts w:ascii="Times New Roman" w:hAnsi="Times New Roman" w:cs="Times New Roman"/>
          <w:sz w:val="24"/>
          <w:szCs w:val="24"/>
        </w:rPr>
        <w:t>OHA has been utilizing the HEP as a mechanism to drive organizational change by enhancing the capacity of CCOs to promote Health Equity through direct actions, resource allocation, organizational commitment, community partnerships, and ongoing accountability. The HEP has allowed OHA to monitor CCOs’ efforts and provided opportunities for OHA to offer direction and technical assistance when necessary and upon request. It has been OHA’s intention to retire the HEP when OHA determines that it has served its purpose.</w:t>
      </w:r>
    </w:p>
    <w:p w14:paraId="6D1185D6" w14:textId="4A726601" w:rsidR="00C84D06" w:rsidRPr="003A10EA" w:rsidRDefault="008C4F12" w:rsidP="00675A5B">
      <w:pPr>
        <w:ind w:firstLine="0"/>
        <w:rPr>
          <w:rFonts w:ascii="Times New Roman" w:hAnsi="Times New Roman" w:cs="Times New Roman"/>
          <w:spacing w:val="29"/>
          <w:sz w:val="24"/>
          <w:szCs w:val="24"/>
        </w:rPr>
      </w:pPr>
      <w:r w:rsidRPr="003A10EA">
        <w:rPr>
          <w:rFonts w:ascii="Times New Roman" w:hAnsi="Times New Roman" w:cs="Times New Roman"/>
          <w:sz w:val="24"/>
          <w:szCs w:val="24"/>
        </w:rPr>
        <w:t xml:space="preserve">To this end, </w:t>
      </w:r>
      <w:r w:rsidRPr="003A10EA">
        <w:rPr>
          <w:rFonts w:ascii="Times New Roman" w:hAnsi="Times New Roman" w:cs="Times New Roman"/>
          <w:sz w:val="24"/>
          <w:szCs w:val="24"/>
          <w:lang w:eastAsia="ja-JP"/>
        </w:rPr>
        <w:t>Contract Year seven (2026) is the final year for the HEP</w:t>
      </w:r>
      <w:r w:rsidRPr="003A10EA">
        <w:rPr>
          <w:rFonts w:ascii="Times New Roman" w:hAnsi="Times New Roman" w:cs="Times New Roman"/>
          <w:sz w:val="24"/>
          <w:szCs w:val="24"/>
        </w:rPr>
        <w:t xml:space="preserve">. Although this Sec. 10 reflects the conclusion of the HEP as a deliverable, the advancement of Health Equity remains a Contract requirement. </w:t>
      </w:r>
    </w:p>
    <w:p w14:paraId="79C0097A" w14:textId="77777777" w:rsidR="003F1EBD" w:rsidRPr="003A10EA" w:rsidRDefault="003F1EBD" w:rsidP="00D76CDB">
      <w:pPr>
        <w:pStyle w:val="ListParagraph"/>
        <w:numPr>
          <w:ilvl w:val="1"/>
          <w:numId w:val="64"/>
        </w:numPr>
        <w:contextualSpacing w:val="0"/>
        <w:rPr>
          <w:rFonts w:ascii="Times New Roman" w:hAnsi="Times New Roman" w:cs="Times New Roman"/>
          <w:bCs/>
          <w:color w:val="000000" w:themeColor="text1"/>
          <w:sz w:val="24"/>
          <w:szCs w:val="24"/>
          <w:lang w:val="x-none" w:eastAsia="x-none"/>
        </w:rPr>
      </w:pPr>
      <w:r w:rsidRPr="003A10EA">
        <w:rPr>
          <w:rFonts w:ascii="Times New Roman" w:hAnsi="Times New Roman" w:cs="Times New Roman"/>
          <w:bCs/>
          <w:color w:val="000000" w:themeColor="text1"/>
          <w:sz w:val="24"/>
          <w:szCs w:val="24"/>
          <w:lang w:val="x-none" w:eastAsia="x-none"/>
        </w:rPr>
        <w:t>Final Health Equity Plan Report</w:t>
      </w:r>
    </w:p>
    <w:p w14:paraId="5A30ED68" w14:textId="708A666D" w:rsidR="00480191" w:rsidRPr="003A10EA" w:rsidRDefault="00480191" w:rsidP="11E05BC0">
      <w:pPr>
        <w:pStyle w:val="ListParagraph"/>
        <w:numPr>
          <w:ilvl w:val="2"/>
          <w:numId w:val="64"/>
        </w:numPr>
        <w:contextualSpacing w:val="0"/>
        <w:rPr>
          <w:rFonts w:ascii="Times New Roman" w:hAnsi="Times New Roman" w:cs="Times New Roman"/>
          <w:color w:val="000000" w:themeColor="text1"/>
          <w:sz w:val="24"/>
          <w:szCs w:val="24"/>
        </w:rPr>
      </w:pPr>
      <w:r w:rsidRPr="003A10EA">
        <w:rPr>
          <w:rFonts w:ascii="Times New Roman" w:hAnsi="Times New Roman" w:cs="Times New Roman"/>
          <w:color w:val="000000" w:themeColor="text1"/>
          <w:sz w:val="24"/>
          <w:szCs w:val="24"/>
        </w:rPr>
        <w:t>OHA will develop the Final HEP Report template during the first half of Contract Year seven (2026), with the opportunity for CCOs to provide input. OHA will provide a Guidance Document to assist Contractor with preparing its Final HEP Report. OHA will make both documents available on the CCO Contract Forms Website. OHA will also be available for technical assistance.</w:t>
      </w:r>
    </w:p>
    <w:p w14:paraId="22108853" w14:textId="7C567800" w:rsidR="00480191" w:rsidRPr="003A10EA" w:rsidRDefault="00480191" w:rsidP="11E05BC0">
      <w:pPr>
        <w:pStyle w:val="ListParagraph"/>
        <w:numPr>
          <w:ilvl w:val="2"/>
          <w:numId w:val="64"/>
        </w:numPr>
        <w:contextualSpacing w:val="0"/>
        <w:rPr>
          <w:rFonts w:ascii="Times New Roman" w:hAnsi="Times New Roman" w:cs="Times New Roman"/>
          <w:color w:val="000000" w:themeColor="text1"/>
          <w:sz w:val="24"/>
          <w:szCs w:val="24"/>
        </w:rPr>
      </w:pPr>
      <w:r w:rsidRPr="003A10EA">
        <w:rPr>
          <w:rFonts w:ascii="Times New Roman" w:hAnsi="Times New Roman" w:cs="Times New Roman"/>
          <w:color w:val="000000" w:themeColor="text1"/>
          <w:sz w:val="24"/>
          <w:szCs w:val="24"/>
        </w:rPr>
        <w:t>In the Final HEP Report, OHA will require Contractor to provide information about each of the focus areas identified in Ex. K, Sec 10, Para. b, Sub.Para. (2), Sub-Sub.Paras. (a-e) of the</w:t>
      </w:r>
      <w:r w:rsidR="00ED39A6" w:rsidRPr="003A10EA">
        <w:rPr>
          <w:rFonts w:ascii="Times New Roman" w:hAnsi="Times New Roman" w:cs="Times New Roman"/>
          <w:color w:val="000000" w:themeColor="text1"/>
          <w:sz w:val="24"/>
          <w:szCs w:val="24"/>
        </w:rPr>
        <w:t xml:space="preserve"> 2025 Amended and Restated</w:t>
      </w:r>
      <w:r w:rsidRPr="003A10EA">
        <w:rPr>
          <w:rFonts w:ascii="Times New Roman" w:hAnsi="Times New Roman" w:cs="Times New Roman"/>
          <w:color w:val="000000" w:themeColor="text1"/>
          <w:sz w:val="24"/>
          <w:szCs w:val="24"/>
        </w:rPr>
        <w:t xml:space="preserve"> Contract </w:t>
      </w:r>
      <w:r w:rsidR="00ED39A6" w:rsidRPr="003A10EA">
        <w:rPr>
          <w:rFonts w:ascii="Times New Roman" w:hAnsi="Times New Roman" w:cs="Times New Roman"/>
          <w:color w:val="000000" w:themeColor="text1"/>
          <w:sz w:val="24"/>
          <w:szCs w:val="24"/>
        </w:rPr>
        <w:t>(</w:t>
      </w:r>
      <w:r w:rsidRPr="003A10EA">
        <w:rPr>
          <w:rFonts w:ascii="Times New Roman" w:hAnsi="Times New Roman" w:cs="Times New Roman"/>
          <w:color w:val="000000" w:themeColor="text1"/>
          <w:sz w:val="24"/>
          <w:szCs w:val="24"/>
        </w:rPr>
        <w:t>Contract Year six</w:t>
      </w:r>
      <w:r w:rsidR="00ED39A6" w:rsidRPr="003A10EA">
        <w:rPr>
          <w:rFonts w:ascii="Times New Roman" w:hAnsi="Times New Roman" w:cs="Times New Roman"/>
          <w:color w:val="000000" w:themeColor="text1"/>
          <w:sz w:val="24"/>
          <w:szCs w:val="24"/>
        </w:rPr>
        <w:t>)</w:t>
      </w:r>
      <w:r w:rsidRPr="003A10EA">
        <w:rPr>
          <w:rFonts w:ascii="Times New Roman" w:hAnsi="Times New Roman" w:cs="Times New Roman"/>
          <w:color w:val="000000" w:themeColor="text1"/>
          <w:sz w:val="24"/>
          <w:szCs w:val="24"/>
        </w:rPr>
        <w:t xml:space="preserve">. The focus areas </w:t>
      </w:r>
      <w:r w:rsidR="00867257" w:rsidRPr="003A10EA">
        <w:rPr>
          <w:rFonts w:ascii="Times New Roman" w:hAnsi="Times New Roman" w:cs="Times New Roman"/>
          <w:color w:val="000000" w:themeColor="text1"/>
          <w:sz w:val="24"/>
          <w:szCs w:val="24"/>
        </w:rPr>
        <w:t>f</w:t>
      </w:r>
      <w:r w:rsidR="007A2E35" w:rsidRPr="003A10EA">
        <w:rPr>
          <w:rFonts w:ascii="Times New Roman" w:hAnsi="Times New Roman" w:cs="Times New Roman"/>
          <w:color w:val="000000" w:themeColor="text1"/>
          <w:sz w:val="24"/>
          <w:szCs w:val="24"/>
        </w:rPr>
        <w:t>rom the 2025 Amended and Restate</w:t>
      </w:r>
      <w:r w:rsidR="003308AA" w:rsidRPr="003A10EA">
        <w:rPr>
          <w:rFonts w:ascii="Times New Roman" w:hAnsi="Times New Roman" w:cs="Times New Roman"/>
          <w:color w:val="000000" w:themeColor="text1"/>
          <w:sz w:val="24"/>
          <w:szCs w:val="24"/>
        </w:rPr>
        <w:t>d</w:t>
      </w:r>
      <w:r w:rsidR="007A2E35" w:rsidRPr="003A10EA">
        <w:rPr>
          <w:rFonts w:ascii="Times New Roman" w:hAnsi="Times New Roman" w:cs="Times New Roman"/>
          <w:color w:val="000000" w:themeColor="text1"/>
          <w:sz w:val="24"/>
          <w:szCs w:val="24"/>
        </w:rPr>
        <w:t xml:space="preserve"> Contract were and the information about which Contractor will be required to provide information </w:t>
      </w:r>
      <w:r w:rsidRPr="003A10EA">
        <w:rPr>
          <w:rFonts w:ascii="Times New Roman" w:hAnsi="Times New Roman" w:cs="Times New Roman"/>
          <w:color w:val="000000" w:themeColor="text1"/>
          <w:sz w:val="24"/>
          <w:szCs w:val="24"/>
        </w:rPr>
        <w:t xml:space="preserve">are: </w:t>
      </w:r>
      <w:r w:rsidR="007A2E35" w:rsidRPr="003A10EA">
        <w:rPr>
          <w:rFonts w:ascii="Times New Roman" w:hAnsi="Times New Roman" w:cs="Times New Roman"/>
          <w:color w:val="000000" w:themeColor="text1"/>
          <w:sz w:val="24"/>
          <w:szCs w:val="24"/>
        </w:rPr>
        <w:t xml:space="preserve">(i) </w:t>
      </w:r>
      <w:r w:rsidRPr="003A10EA">
        <w:rPr>
          <w:rFonts w:ascii="Times New Roman" w:hAnsi="Times New Roman" w:cs="Times New Roman"/>
          <w:color w:val="000000" w:themeColor="text1"/>
          <w:sz w:val="24"/>
          <w:szCs w:val="24"/>
        </w:rPr>
        <w:t>REALD &amp; SOGI;</w:t>
      </w:r>
      <w:r w:rsidR="007A2E35" w:rsidRPr="003A10EA">
        <w:rPr>
          <w:rFonts w:ascii="Times New Roman" w:hAnsi="Times New Roman" w:cs="Times New Roman"/>
          <w:color w:val="000000" w:themeColor="text1"/>
          <w:sz w:val="24"/>
          <w:szCs w:val="24"/>
        </w:rPr>
        <w:t xml:space="preserve"> (ii) </w:t>
      </w:r>
      <w:r w:rsidRPr="003A10EA">
        <w:rPr>
          <w:rFonts w:ascii="Times New Roman" w:hAnsi="Times New Roman" w:cs="Times New Roman"/>
          <w:color w:val="000000" w:themeColor="text1"/>
          <w:sz w:val="24"/>
          <w:szCs w:val="24"/>
        </w:rPr>
        <w:t xml:space="preserve">using CLAS Standards as an organizational framework to advance Health Equity; </w:t>
      </w:r>
      <w:r w:rsidR="007A2E35" w:rsidRPr="003A10EA">
        <w:rPr>
          <w:rFonts w:ascii="Times New Roman" w:hAnsi="Times New Roman" w:cs="Times New Roman"/>
          <w:color w:val="000000" w:themeColor="text1"/>
          <w:sz w:val="24"/>
          <w:szCs w:val="24"/>
        </w:rPr>
        <w:t xml:space="preserve">(iii) </w:t>
      </w:r>
      <w:r w:rsidRPr="003A10EA">
        <w:rPr>
          <w:rFonts w:ascii="Times New Roman" w:hAnsi="Times New Roman" w:cs="Times New Roman"/>
          <w:color w:val="000000" w:themeColor="text1"/>
          <w:sz w:val="24"/>
          <w:szCs w:val="24"/>
        </w:rPr>
        <w:t xml:space="preserve">people with disabilities and LGBTQIA2S+ people; </w:t>
      </w:r>
      <w:r w:rsidR="007A2E35" w:rsidRPr="003A10EA">
        <w:rPr>
          <w:rFonts w:ascii="Times New Roman" w:hAnsi="Times New Roman" w:cs="Times New Roman"/>
          <w:color w:val="000000" w:themeColor="text1"/>
          <w:sz w:val="24"/>
          <w:szCs w:val="24"/>
        </w:rPr>
        <w:t xml:space="preserve">(iv) </w:t>
      </w:r>
      <w:r w:rsidRPr="003A10EA">
        <w:rPr>
          <w:rFonts w:ascii="Times New Roman" w:hAnsi="Times New Roman" w:cs="Times New Roman"/>
          <w:color w:val="000000" w:themeColor="text1"/>
          <w:sz w:val="24"/>
          <w:szCs w:val="24"/>
        </w:rPr>
        <w:t xml:space="preserve">CCO community engagement activities; and </w:t>
      </w:r>
      <w:r w:rsidR="004C1139" w:rsidRPr="003A10EA">
        <w:rPr>
          <w:rFonts w:ascii="Times New Roman" w:hAnsi="Times New Roman" w:cs="Times New Roman"/>
          <w:color w:val="000000" w:themeColor="text1"/>
          <w:sz w:val="24"/>
          <w:szCs w:val="24"/>
        </w:rPr>
        <w:t xml:space="preserve">(v) </w:t>
      </w:r>
      <w:r w:rsidRPr="003A10EA">
        <w:rPr>
          <w:rFonts w:ascii="Times New Roman" w:hAnsi="Times New Roman" w:cs="Times New Roman"/>
          <w:color w:val="000000" w:themeColor="text1"/>
          <w:sz w:val="24"/>
          <w:szCs w:val="24"/>
        </w:rPr>
        <w:t>continued development of an organizational Health Equity infrastructure. The information</w:t>
      </w:r>
      <w:r w:rsidR="004C1139" w:rsidRPr="003A10EA">
        <w:rPr>
          <w:rFonts w:ascii="Times New Roman" w:hAnsi="Times New Roman" w:cs="Times New Roman"/>
          <w:color w:val="000000" w:themeColor="text1"/>
          <w:sz w:val="24"/>
          <w:szCs w:val="24"/>
        </w:rPr>
        <w:t xml:space="preserve"> that will be</w:t>
      </w:r>
      <w:r w:rsidRPr="003A10EA">
        <w:rPr>
          <w:rFonts w:ascii="Times New Roman" w:hAnsi="Times New Roman" w:cs="Times New Roman"/>
          <w:color w:val="000000" w:themeColor="text1"/>
          <w:sz w:val="24"/>
          <w:szCs w:val="24"/>
        </w:rPr>
        <w:t xml:space="preserve"> required </w:t>
      </w:r>
      <w:r w:rsidR="004C1139" w:rsidRPr="003A10EA">
        <w:rPr>
          <w:rFonts w:ascii="Times New Roman" w:hAnsi="Times New Roman" w:cs="Times New Roman"/>
          <w:color w:val="000000" w:themeColor="text1"/>
          <w:sz w:val="24"/>
          <w:szCs w:val="24"/>
        </w:rPr>
        <w:t>to be included in the</w:t>
      </w:r>
      <w:r w:rsidR="005A4848" w:rsidRPr="003A10EA">
        <w:rPr>
          <w:rFonts w:ascii="Times New Roman" w:hAnsi="Times New Roman" w:cs="Times New Roman"/>
          <w:color w:val="000000" w:themeColor="text1"/>
          <w:sz w:val="24"/>
          <w:szCs w:val="24"/>
        </w:rPr>
        <w:t xml:space="preserve"> Report</w:t>
      </w:r>
      <w:r w:rsidR="00E74A01" w:rsidRPr="003A10EA">
        <w:rPr>
          <w:rFonts w:ascii="Times New Roman" w:hAnsi="Times New Roman" w:cs="Times New Roman"/>
          <w:color w:val="000000" w:themeColor="text1"/>
          <w:sz w:val="24"/>
          <w:szCs w:val="24"/>
        </w:rPr>
        <w:t xml:space="preserve"> will include, </w:t>
      </w:r>
      <w:r w:rsidR="00E67923" w:rsidRPr="003A10EA">
        <w:rPr>
          <w:rFonts w:ascii="Times New Roman" w:hAnsi="Times New Roman" w:cs="Times New Roman"/>
          <w:color w:val="000000" w:themeColor="text1"/>
          <w:sz w:val="24"/>
          <w:szCs w:val="24"/>
        </w:rPr>
        <w:t xml:space="preserve">for </w:t>
      </w:r>
      <w:r w:rsidRPr="003A10EA">
        <w:rPr>
          <w:rFonts w:ascii="Times New Roman" w:hAnsi="Times New Roman" w:cs="Times New Roman"/>
          <w:color w:val="000000" w:themeColor="text1"/>
          <w:sz w:val="24"/>
          <w:szCs w:val="24"/>
        </w:rPr>
        <w:t>each focus area</w:t>
      </w:r>
      <w:r w:rsidR="00E67923" w:rsidRPr="003A10EA">
        <w:rPr>
          <w:rFonts w:ascii="Times New Roman" w:hAnsi="Times New Roman" w:cs="Times New Roman"/>
          <w:color w:val="000000" w:themeColor="text1"/>
          <w:sz w:val="24"/>
          <w:szCs w:val="24"/>
        </w:rPr>
        <w:t>,</w:t>
      </w:r>
      <w:r w:rsidRPr="003A10EA">
        <w:rPr>
          <w:rFonts w:ascii="Times New Roman" w:hAnsi="Times New Roman" w:cs="Times New Roman"/>
          <w:color w:val="000000" w:themeColor="text1"/>
          <w:sz w:val="24"/>
          <w:szCs w:val="24"/>
        </w:rPr>
        <w:t xml:space="preserve"> but </w:t>
      </w:r>
      <w:r w:rsidR="00522D8D" w:rsidRPr="003A10EA">
        <w:rPr>
          <w:rFonts w:ascii="Times New Roman" w:hAnsi="Times New Roman" w:cs="Times New Roman"/>
          <w:color w:val="000000" w:themeColor="text1"/>
          <w:sz w:val="24"/>
          <w:szCs w:val="24"/>
        </w:rPr>
        <w:t xml:space="preserve">will </w:t>
      </w:r>
      <w:r w:rsidRPr="003A10EA">
        <w:rPr>
          <w:rFonts w:ascii="Times New Roman" w:hAnsi="Times New Roman" w:cs="Times New Roman"/>
          <w:color w:val="000000" w:themeColor="text1"/>
          <w:sz w:val="24"/>
          <w:szCs w:val="24"/>
        </w:rPr>
        <w:t xml:space="preserve">not </w:t>
      </w:r>
      <w:r w:rsidR="00522D8D" w:rsidRPr="003A10EA">
        <w:rPr>
          <w:rFonts w:ascii="Times New Roman" w:hAnsi="Times New Roman" w:cs="Times New Roman"/>
          <w:color w:val="000000" w:themeColor="text1"/>
          <w:sz w:val="24"/>
          <w:szCs w:val="24"/>
        </w:rPr>
        <w:t xml:space="preserve">be </w:t>
      </w:r>
      <w:r w:rsidRPr="003A10EA">
        <w:rPr>
          <w:rFonts w:ascii="Times New Roman" w:hAnsi="Times New Roman" w:cs="Times New Roman"/>
          <w:color w:val="000000" w:themeColor="text1"/>
          <w:sz w:val="24"/>
          <w:szCs w:val="24"/>
        </w:rPr>
        <w:t xml:space="preserve">limited to, the following: </w:t>
      </w:r>
    </w:p>
    <w:p w14:paraId="06889436" w14:textId="485CC400" w:rsidR="00B17594" w:rsidRPr="003A10EA" w:rsidRDefault="00B17594" w:rsidP="00D76CDB">
      <w:pPr>
        <w:pStyle w:val="ListParagraph"/>
        <w:numPr>
          <w:ilvl w:val="3"/>
          <w:numId w:val="64"/>
        </w:numPr>
        <w:contextualSpacing w:val="0"/>
        <w:rPr>
          <w:rFonts w:ascii="Times New Roman" w:hAnsi="Times New Roman" w:cs="Times New Roman"/>
          <w:bCs/>
          <w:color w:val="000000" w:themeColor="text1"/>
          <w:sz w:val="24"/>
          <w:szCs w:val="24"/>
          <w:lang w:val="x-none" w:eastAsia="x-none"/>
        </w:rPr>
      </w:pPr>
      <w:r w:rsidRPr="003A10EA">
        <w:rPr>
          <w:rFonts w:ascii="Times New Roman" w:hAnsi="Times New Roman" w:cs="Times New Roman"/>
          <w:i/>
          <w:iCs/>
          <w:color w:val="000000" w:themeColor="text1"/>
          <w:sz w:val="24"/>
          <w:szCs w:val="24"/>
        </w:rPr>
        <w:t xml:space="preserve">Assessment of overall progress: </w:t>
      </w:r>
      <w:r w:rsidRPr="003A10EA">
        <w:rPr>
          <w:rFonts w:ascii="Times New Roman" w:hAnsi="Times New Roman" w:cs="Times New Roman"/>
          <w:color w:val="000000" w:themeColor="text1"/>
          <w:sz w:val="24"/>
          <w:szCs w:val="24"/>
        </w:rPr>
        <w:t xml:space="preserve">Evaluation of the extent to which Contractor’s HEP goals and activities have been achieved, including progress towards reducing health inequities within its Service Area. This may include a progress summary, a </w:t>
      </w:r>
      <w:r w:rsidRPr="003A10EA">
        <w:rPr>
          <w:rFonts w:ascii="Times New Roman" w:hAnsi="Times New Roman" w:cs="Times New Roman"/>
          <w:color w:val="000000" w:themeColor="text1"/>
          <w:sz w:val="24"/>
          <w:szCs w:val="24"/>
        </w:rPr>
        <w:lastRenderedPageBreak/>
        <w:t>review of outcomes and metrics, and an assessment of community engagement</w:t>
      </w:r>
      <w:r w:rsidR="00E27FAE" w:rsidRPr="003A10EA">
        <w:rPr>
          <w:rFonts w:ascii="Times New Roman" w:hAnsi="Times New Roman" w:cs="Times New Roman"/>
          <w:color w:val="000000" w:themeColor="text1"/>
          <w:sz w:val="24"/>
          <w:szCs w:val="24"/>
        </w:rPr>
        <w:t>; and</w:t>
      </w:r>
    </w:p>
    <w:p w14:paraId="40AAA1D3" w14:textId="77777777" w:rsidR="00B17594" w:rsidRPr="003A10EA" w:rsidRDefault="00B17594" w:rsidP="11E05BC0">
      <w:pPr>
        <w:pStyle w:val="ListParagraph"/>
        <w:numPr>
          <w:ilvl w:val="3"/>
          <w:numId w:val="64"/>
        </w:numPr>
        <w:contextualSpacing w:val="0"/>
        <w:rPr>
          <w:rFonts w:ascii="Times New Roman" w:hAnsi="Times New Roman" w:cs="Times New Roman"/>
          <w:color w:val="000000" w:themeColor="text1"/>
          <w:sz w:val="24"/>
          <w:szCs w:val="24"/>
        </w:rPr>
      </w:pPr>
      <w:r w:rsidRPr="003A10EA">
        <w:rPr>
          <w:rFonts w:ascii="Times New Roman" w:hAnsi="Times New Roman" w:cs="Times New Roman"/>
          <w:i/>
          <w:color w:val="000000" w:themeColor="text1"/>
          <w:sz w:val="24"/>
          <w:szCs w:val="24"/>
        </w:rPr>
        <w:t xml:space="preserve">Identification of gaps and opportunities for improvement: </w:t>
      </w:r>
      <w:r w:rsidRPr="003A10EA">
        <w:rPr>
          <w:rFonts w:ascii="Times New Roman" w:hAnsi="Times New Roman" w:cs="Times New Roman"/>
          <w:color w:val="000000" w:themeColor="text1"/>
          <w:sz w:val="24"/>
          <w:szCs w:val="24"/>
        </w:rPr>
        <w:t>Identification of any gaps, challenges, or barriers encountered during HEP implementation and description for opportunities for future improvement in advancing HE. This may include how to strengthen and sustain HE efforts.</w:t>
      </w:r>
    </w:p>
    <w:p w14:paraId="6EBC82AC" w14:textId="5C220858" w:rsidR="00B17594" w:rsidRPr="003A10EA" w:rsidRDefault="001626F9" w:rsidP="11E05BC0">
      <w:pPr>
        <w:pStyle w:val="ListParagraph"/>
        <w:numPr>
          <w:ilvl w:val="2"/>
          <w:numId w:val="64"/>
        </w:numPr>
        <w:contextualSpacing w:val="0"/>
        <w:rPr>
          <w:rFonts w:ascii="Times New Roman" w:hAnsi="Times New Roman" w:cs="Times New Roman"/>
          <w:color w:val="000000" w:themeColor="text1"/>
          <w:sz w:val="24"/>
          <w:szCs w:val="24"/>
        </w:rPr>
      </w:pPr>
      <w:r w:rsidRPr="003A10EA">
        <w:rPr>
          <w:rFonts w:ascii="Times New Roman" w:hAnsi="Times New Roman" w:cs="Times New Roman"/>
          <w:color w:val="000000" w:themeColor="text1"/>
          <w:sz w:val="24"/>
          <w:szCs w:val="24"/>
        </w:rPr>
        <w:t xml:space="preserve">Contractor shall submit its Final HEP Report to OHA, via Administrative Notice, by the applicable due date, </w:t>
      </w:r>
      <w:r w:rsidR="00E27FAE" w:rsidRPr="003A10EA">
        <w:rPr>
          <w:rFonts w:ascii="Times New Roman" w:hAnsi="Times New Roman" w:cs="Times New Roman"/>
          <w:color w:val="000000" w:themeColor="text1"/>
          <w:sz w:val="24"/>
          <w:szCs w:val="24"/>
        </w:rPr>
        <w:t xml:space="preserve">which are </w:t>
      </w:r>
      <w:r w:rsidRPr="003A10EA">
        <w:rPr>
          <w:rFonts w:ascii="Times New Roman" w:hAnsi="Times New Roman" w:cs="Times New Roman"/>
          <w:color w:val="000000" w:themeColor="text1"/>
          <w:sz w:val="24"/>
          <w:szCs w:val="24"/>
        </w:rPr>
        <w:t>as follows:</w:t>
      </w:r>
    </w:p>
    <w:p w14:paraId="05E267C2" w14:textId="27983966" w:rsidR="000E5ABC" w:rsidRPr="003A10EA" w:rsidRDefault="000E5ABC" w:rsidP="42E728F8">
      <w:pPr>
        <w:pStyle w:val="ListParagraph"/>
        <w:numPr>
          <w:ilvl w:val="3"/>
          <w:numId w:val="64"/>
        </w:numPr>
        <w:contextualSpacing w:val="0"/>
        <w:rPr>
          <w:rFonts w:ascii="Times New Roman" w:hAnsi="Times New Roman" w:cs="Times New Roman"/>
          <w:color w:val="000000" w:themeColor="text1"/>
          <w:sz w:val="24"/>
          <w:szCs w:val="24"/>
          <w:lang w:val="x-none" w:eastAsia="x-none"/>
        </w:rPr>
      </w:pPr>
      <w:r w:rsidRPr="003A10EA">
        <w:rPr>
          <w:rFonts w:ascii="Times New Roman" w:hAnsi="Times New Roman" w:cs="Times New Roman"/>
          <w:color w:val="000000" w:themeColor="text1"/>
          <w:sz w:val="24"/>
          <w:szCs w:val="24"/>
        </w:rPr>
        <w:t xml:space="preserve">If Contractor </w:t>
      </w:r>
      <w:r w:rsidR="00AC69EB" w:rsidRPr="003A10EA">
        <w:rPr>
          <w:rFonts w:ascii="Times New Roman" w:hAnsi="Times New Roman" w:cs="Times New Roman"/>
          <w:color w:val="000000" w:themeColor="text1"/>
          <w:sz w:val="24"/>
          <w:szCs w:val="24"/>
        </w:rPr>
        <w:t xml:space="preserve">has earned </w:t>
      </w:r>
      <w:r w:rsidRPr="003A10EA">
        <w:rPr>
          <w:rFonts w:ascii="Times New Roman" w:hAnsi="Times New Roman" w:cs="Times New Roman"/>
          <w:color w:val="000000" w:themeColor="text1"/>
          <w:sz w:val="24"/>
          <w:szCs w:val="24"/>
        </w:rPr>
        <w:t>NCQA</w:t>
      </w:r>
      <w:r w:rsidR="00AC69EB" w:rsidRPr="003A10EA">
        <w:rPr>
          <w:rFonts w:ascii="Times New Roman" w:hAnsi="Times New Roman" w:cs="Times New Roman"/>
          <w:color w:val="000000" w:themeColor="text1"/>
          <w:sz w:val="24"/>
          <w:szCs w:val="24"/>
        </w:rPr>
        <w:t xml:space="preserve"> </w:t>
      </w:r>
      <w:r w:rsidR="000B5CD5" w:rsidRPr="003A10EA">
        <w:rPr>
          <w:rFonts w:ascii="Times New Roman" w:hAnsi="Times New Roman" w:cs="Times New Roman"/>
          <w:color w:val="000000" w:themeColor="text1"/>
          <w:sz w:val="24"/>
          <w:szCs w:val="24"/>
        </w:rPr>
        <w:t>Health Outcomes Accreditation (formerly known as Health Equity Accreditation)</w:t>
      </w:r>
      <w:r w:rsidRPr="003A10EA">
        <w:rPr>
          <w:rFonts w:ascii="Times New Roman" w:hAnsi="Times New Roman" w:cs="Times New Roman"/>
          <w:color w:val="000000" w:themeColor="text1"/>
          <w:sz w:val="24"/>
          <w:szCs w:val="24"/>
        </w:rPr>
        <w:t xml:space="preserve"> or has formally engaged NCQA in the survey process for </w:t>
      </w:r>
      <w:r w:rsidR="000B5CD5" w:rsidRPr="003A10EA">
        <w:rPr>
          <w:rFonts w:ascii="Times New Roman" w:hAnsi="Times New Roman" w:cs="Times New Roman"/>
          <w:color w:val="000000" w:themeColor="text1"/>
          <w:sz w:val="24"/>
          <w:szCs w:val="24"/>
        </w:rPr>
        <w:t>such</w:t>
      </w:r>
      <w:r w:rsidRPr="003A10EA">
        <w:rPr>
          <w:rFonts w:ascii="Times New Roman" w:hAnsi="Times New Roman" w:cs="Times New Roman"/>
          <w:color w:val="000000" w:themeColor="text1"/>
          <w:sz w:val="24"/>
          <w:szCs w:val="24"/>
        </w:rPr>
        <w:t xml:space="preserve"> accreditation, then Contractor shall submit its Final HEP Report no later than September 1, 2026. Contractor must indicate in the Final HEP Report whether it is accredited or under survey. If under survey, then Contractor’s Final HEP Report must include the official notice from NCQA that states the survey date.</w:t>
      </w:r>
    </w:p>
    <w:p w14:paraId="59B323C4" w14:textId="77777777" w:rsidR="000E5ABC" w:rsidRPr="003A10EA" w:rsidRDefault="000E5ABC" w:rsidP="00D76CDB">
      <w:pPr>
        <w:pStyle w:val="ListParagraph"/>
        <w:numPr>
          <w:ilvl w:val="3"/>
          <w:numId w:val="64"/>
        </w:numPr>
        <w:contextualSpacing w:val="0"/>
        <w:rPr>
          <w:rFonts w:ascii="Times New Roman" w:hAnsi="Times New Roman" w:cs="Times New Roman"/>
          <w:color w:val="000000" w:themeColor="text1"/>
          <w:sz w:val="24"/>
          <w:szCs w:val="24"/>
        </w:rPr>
      </w:pPr>
      <w:r w:rsidRPr="003A10EA">
        <w:rPr>
          <w:rFonts w:ascii="Times New Roman" w:hAnsi="Times New Roman" w:cs="Times New Roman"/>
          <w:color w:val="000000" w:themeColor="text1"/>
          <w:sz w:val="24"/>
          <w:szCs w:val="24"/>
        </w:rPr>
        <w:t>If Contractor is neither accredited nor under survey, then Contractor shall submit its Final HEP Report no later than November 30, 2026.</w:t>
      </w:r>
    </w:p>
    <w:p w14:paraId="50398FA2" w14:textId="77777777" w:rsidR="00433F5B" w:rsidRPr="003A10EA" w:rsidRDefault="00433F5B" w:rsidP="0018670F">
      <w:pPr>
        <w:pStyle w:val="ListParagraph"/>
        <w:numPr>
          <w:ilvl w:val="2"/>
          <w:numId w:val="64"/>
        </w:numPr>
        <w:contextualSpacing w:val="0"/>
        <w:rPr>
          <w:rFonts w:ascii="Times New Roman" w:hAnsi="Times New Roman" w:cs="Times New Roman"/>
          <w:color w:val="000000" w:themeColor="text1"/>
          <w:sz w:val="24"/>
          <w:szCs w:val="24"/>
          <w:lang w:val="x-none" w:eastAsia="x-none"/>
        </w:rPr>
      </w:pPr>
      <w:r w:rsidRPr="003A10EA">
        <w:rPr>
          <w:rFonts w:ascii="Times New Roman" w:hAnsi="Times New Roman" w:cs="Times New Roman"/>
          <w:color w:val="000000" w:themeColor="text1"/>
          <w:sz w:val="24"/>
          <w:szCs w:val="24"/>
        </w:rPr>
        <w:t>Notwithstanding the public posting of Contractor’s Final HEP Report pursuant to Sec. 14 of Ex. D, OHA reserves the right to utilize any and all information provided in Contractor’s Final HEP Report in other publicly available documents, with the opportunity for Contractor to redact any Protected Information or Trade Secrets (or both).</w:t>
      </w:r>
    </w:p>
    <w:p w14:paraId="7446A80A" w14:textId="77777777" w:rsidR="00B50A70" w:rsidRPr="003A10EA" w:rsidRDefault="00B50A70" w:rsidP="0018670F">
      <w:pPr>
        <w:pStyle w:val="ListParagraph"/>
        <w:numPr>
          <w:ilvl w:val="1"/>
          <w:numId w:val="64"/>
        </w:numPr>
        <w:contextualSpacing w:val="0"/>
        <w:rPr>
          <w:rFonts w:ascii="Times New Roman" w:hAnsi="Times New Roman" w:cs="Times New Roman"/>
          <w:bCs/>
          <w:color w:val="000000" w:themeColor="text1"/>
          <w:sz w:val="24"/>
          <w:szCs w:val="24"/>
          <w:lang w:val="x-none" w:eastAsia="x-none"/>
        </w:rPr>
      </w:pPr>
      <w:r w:rsidRPr="003A10EA">
        <w:rPr>
          <w:rFonts w:ascii="Times New Roman" w:hAnsi="Times New Roman" w:cs="Times New Roman"/>
          <w:bCs/>
          <w:color w:val="000000" w:themeColor="text1"/>
          <w:sz w:val="24"/>
          <w:szCs w:val="24"/>
          <w:lang w:val="x-none" w:eastAsia="x-none"/>
        </w:rPr>
        <w:t>Health Equity Administrator</w:t>
      </w:r>
    </w:p>
    <w:p w14:paraId="06E88DFF" w14:textId="359AF7B5" w:rsidR="005765BC" w:rsidRPr="003A10EA" w:rsidRDefault="005765BC" w:rsidP="00D76CDB">
      <w:pPr>
        <w:pStyle w:val="ListParagraph"/>
        <w:ind w:left="2160" w:firstLine="0"/>
        <w:contextualSpacing w:val="0"/>
        <w:rPr>
          <w:rFonts w:ascii="Times New Roman" w:hAnsi="Times New Roman" w:cs="Times New Roman"/>
          <w:sz w:val="24"/>
          <w:szCs w:val="24"/>
          <w:lang w:val="x-none" w:eastAsia="x-none"/>
        </w:rPr>
      </w:pPr>
      <w:bookmarkStart w:id="3073" w:name="_Hlk79158555"/>
      <w:r w:rsidRPr="003A10EA">
        <w:rPr>
          <w:rFonts w:ascii="Times New Roman" w:hAnsi="Times New Roman" w:cs="Times New Roman"/>
          <w:sz w:val="24"/>
          <w:szCs w:val="24"/>
          <w:lang w:eastAsia="x-none"/>
        </w:rPr>
        <w:t xml:space="preserve">Contractor shall employ a Health Equity Administrator (HEA) who is accountable for </w:t>
      </w:r>
      <w:r w:rsidR="007B218E" w:rsidRPr="003A10EA">
        <w:rPr>
          <w:rFonts w:ascii="Times New Roman" w:hAnsi="Times New Roman" w:cs="Times New Roman"/>
          <w:sz w:val="24"/>
          <w:szCs w:val="24"/>
        </w:rPr>
        <w:t>preparation of the Final HEP Report and</w:t>
      </w:r>
      <w:r w:rsidR="007B218E"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eastAsia="x-none"/>
        </w:rPr>
        <w:t xml:space="preserve">the development and implementation of </w:t>
      </w:r>
      <w:r w:rsidR="00F00A7D" w:rsidRPr="003A10EA">
        <w:rPr>
          <w:rFonts w:ascii="Times New Roman" w:hAnsi="Times New Roman" w:cs="Times New Roman"/>
          <w:sz w:val="24"/>
          <w:szCs w:val="24"/>
          <w:lang w:eastAsia="x-none"/>
        </w:rPr>
        <w:t xml:space="preserve">Contractor’s </w:t>
      </w:r>
      <w:r w:rsidR="00712F05" w:rsidRPr="003A10EA">
        <w:rPr>
          <w:rFonts w:ascii="Times New Roman" w:hAnsi="Times New Roman" w:cs="Times New Roman"/>
          <w:sz w:val="24"/>
          <w:szCs w:val="24"/>
          <w:lang w:eastAsia="x-none"/>
        </w:rPr>
        <w:t xml:space="preserve">Health Equity </w:t>
      </w:r>
      <w:r w:rsidRPr="003A10EA">
        <w:rPr>
          <w:rFonts w:ascii="Times New Roman" w:hAnsi="Times New Roman" w:cs="Times New Roman"/>
          <w:sz w:val="24"/>
          <w:szCs w:val="24"/>
          <w:lang w:eastAsia="x-none"/>
        </w:rPr>
        <w:t>related organizational initiatives</w:t>
      </w:r>
      <w:r w:rsidR="008C19E3" w:rsidRPr="003A10EA">
        <w:rPr>
          <w:rFonts w:ascii="Times New Roman" w:hAnsi="Times New Roman" w:cs="Times New Roman"/>
          <w:sz w:val="24"/>
          <w:szCs w:val="24"/>
          <w:lang w:eastAsia="x-none"/>
        </w:rPr>
        <w:t xml:space="preserve">, </w:t>
      </w:r>
      <w:r w:rsidR="008C19E3" w:rsidRPr="003A10EA">
        <w:rPr>
          <w:rFonts w:ascii="Times New Roman" w:hAnsi="Times New Roman" w:cs="Times New Roman"/>
          <w:sz w:val="24"/>
          <w:szCs w:val="24"/>
        </w:rPr>
        <w:t>including NCQA HE accreditation</w:t>
      </w:r>
      <w:r w:rsidRPr="003A10EA">
        <w:rPr>
          <w:rFonts w:ascii="Times New Roman" w:hAnsi="Times New Roman" w:cs="Times New Roman"/>
          <w:sz w:val="24"/>
          <w:szCs w:val="24"/>
          <w:lang w:eastAsia="x-none"/>
        </w:rPr>
        <w:t xml:space="preserve">. Contractor must ensure the designated HEA meets the following characteristics: (a) must be a director level employee; (b) must have budgetary authority; (c) must demonstrate knowledge and expertise in </w:t>
      </w:r>
      <w:r w:rsidR="008C19E3" w:rsidRPr="003A10EA">
        <w:rPr>
          <w:rFonts w:ascii="Times New Roman" w:hAnsi="Times New Roman" w:cs="Times New Roman"/>
          <w:sz w:val="24"/>
          <w:szCs w:val="24"/>
          <w:lang w:eastAsia="x-none"/>
        </w:rPr>
        <w:t>Health Equity</w:t>
      </w:r>
      <w:r w:rsidRPr="003A10EA">
        <w:rPr>
          <w:rFonts w:ascii="Times New Roman" w:hAnsi="Times New Roman" w:cs="Times New Roman"/>
          <w:sz w:val="24"/>
          <w:szCs w:val="24"/>
          <w:lang w:eastAsia="x-none"/>
        </w:rPr>
        <w:t xml:space="preserve">; and (d) must be able lead </w:t>
      </w:r>
      <w:r w:rsidR="008C19E3" w:rsidRPr="003A10EA">
        <w:rPr>
          <w:rFonts w:ascii="Times New Roman" w:hAnsi="Times New Roman" w:cs="Times New Roman"/>
          <w:sz w:val="24"/>
          <w:szCs w:val="24"/>
          <w:lang w:eastAsia="x-none"/>
        </w:rPr>
        <w:t xml:space="preserve">Health Equity </w:t>
      </w:r>
      <w:r w:rsidRPr="003A10EA">
        <w:rPr>
          <w:rFonts w:ascii="Times New Roman" w:hAnsi="Times New Roman" w:cs="Times New Roman"/>
          <w:sz w:val="24"/>
          <w:szCs w:val="24"/>
          <w:lang w:eastAsia="x-none"/>
        </w:rPr>
        <w:t>organizational efforts and to allocate the necessary time and organizational resources. Contractor shall document any changes in its HEA’s roles and responsibilities or areas of accountability or both and promptly notify OHA, via Administrative Notice, of any such changes</w:t>
      </w:r>
      <w:r w:rsidRPr="003A10EA">
        <w:rPr>
          <w:rFonts w:ascii="Times New Roman" w:hAnsi="Times New Roman" w:cs="Times New Roman"/>
          <w:color w:val="000000" w:themeColor="text1"/>
          <w:sz w:val="24"/>
          <w:szCs w:val="24"/>
          <w:lang w:eastAsia="x-none"/>
        </w:rPr>
        <w:t>.</w:t>
      </w:r>
      <w:r w:rsidR="0009592B" w:rsidRPr="003A10EA">
        <w:rPr>
          <w:rFonts w:ascii="Times New Roman" w:hAnsi="Times New Roman" w:cs="Times New Roman"/>
          <w:color w:val="000000" w:themeColor="text1"/>
          <w:sz w:val="24"/>
          <w:szCs w:val="24"/>
          <w:lang w:eastAsia="x-none"/>
        </w:rPr>
        <w:t xml:space="preserve"> Contractor </w:t>
      </w:r>
      <w:r w:rsidR="00F63B51" w:rsidRPr="003A10EA">
        <w:rPr>
          <w:rFonts w:ascii="Times New Roman" w:hAnsi="Times New Roman" w:cs="Times New Roman"/>
          <w:color w:val="000000" w:themeColor="text1"/>
          <w:sz w:val="24"/>
          <w:szCs w:val="24"/>
          <w:lang w:eastAsia="x-none"/>
        </w:rPr>
        <w:t>shall provide Administrative Notice to OHA with</w:t>
      </w:r>
      <w:r w:rsidR="005556E6" w:rsidRPr="003A10EA">
        <w:rPr>
          <w:rFonts w:ascii="Times New Roman" w:hAnsi="Times New Roman" w:cs="Times New Roman"/>
          <w:color w:val="000000" w:themeColor="text1"/>
          <w:sz w:val="24"/>
          <w:szCs w:val="24"/>
          <w:lang w:eastAsia="x-none"/>
        </w:rPr>
        <w:t>in</w:t>
      </w:r>
      <w:r w:rsidR="00F63B51" w:rsidRPr="003A10EA">
        <w:rPr>
          <w:rFonts w:ascii="Times New Roman" w:hAnsi="Times New Roman" w:cs="Times New Roman"/>
          <w:color w:val="000000" w:themeColor="text1"/>
          <w:sz w:val="24"/>
          <w:szCs w:val="24"/>
          <w:lang w:eastAsia="x-none"/>
        </w:rPr>
        <w:t xml:space="preserve"> ten (10) days </w:t>
      </w:r>
      <w:r w:rsidR="00AA44FD" w:rsidRPr="003A10EA">
        <w:rPr>
          <w:rFonts w:ascii="Times New Roman" w:hAnsi="Times New Roman" w:cs="Times New Roman"/>
          <w:color w:val="000000" w:themeColor="text1"/>
          <w:sz w:val="24"/>
          <w:szCs w:val="24"/>
          <w:lang w:eastAsia="x-none"/>
        </w:rPr>
        <w:t>after</w:t>
      </w:r>
      <w:r w:rsidR="00F63B51" w:rsidRPr="003A10EA">
        <w:rPr>
          <w:rFonts w:ascii="Times New Roman" w:hAnsi="Times New Roman" w:cs="Times New Roman"/>
          <w:color w:val="000000" w:themeColor="text1"/>
          <w:sz w:val="24"/>
          <w:szCs w:val="24"/>
          <w:lang w:eastAsia="x-none"/>
        </w:rPr>
        <w:t xml:space="preserve"> any change in either its </w:t>
      </w:r>
      <w:r w:rsidR="008E2D38" w:rsidRPr="003A10EA">
        <w:rPr>
          <w:rFonts w:ascii="Times New Roman" w:hAnsi="Times New Roman" w:cs="Times New Roman"/>
          <w:color w:val="000000" w:themeColor="text1"/>
          <w:sz w:val="24"/>
          <w:szCs w:val="24"/>
          <w:lang w:eastAsia="x-none"/>
        </w:rPr>
        <w:t>HEA</w:t>
      </w:r>
      <w:r w:rsidR="00F63B51" w:rsidRPr="003A10EA">
        <w:rPr>
          <w:rFonts w:ascii="Times New Roman" w:hAnsi="Times New Roman" w:cs="Times New Roman"/>
          <w:color w:val="000000" w:themeColor="text1"/>
          <w:sz w:val="24"/>
          <w:szCs w:val="24"/>
          <w:lang w:eastAsia="x-none"/>
        </w:rPr>
        <w:t>’s name, contact information, or both</w:t>
      </w:r>
      <w:r w:rsidR="0009592B" w:rsidRPr="003A10EA">
        <w:rPr>
          <w:rFonts w:ascii="Times New Roman" w:hAnsi="Times New Roman" w:cs="Times New Roman"/>
          <w:color w:val="000000" w:themeColor="text1"/>
          <w:sz w:val="24"/>
          <w:szCs w:val="24"/>
          <w:lang w:eastAsia="x-none"/>
        </w:rPr>
        <w:t>.</w:t>
      </w:r>
    </w:p>
    <w:p w14:paraId="713736B3" w14:textId="5B2818B1" w:rsidR="005765BC" w:rsidRPr="003A10EA" w:rsidRDefault="005765BC" w:rsidP="00D76CDB">
      <w:pPr>
        <w:pStyle w:val="ListParagraph"/>
        <w:numPr>
          <w:ilvl w:val="0"/>
          <w:numId w:val="64"/>
        </w:numPr>
        <w:contextualSpacing w:val="0"/>
        <w:outlineLvl w:val="1"/>
        <w:rPr>
          <w:rFonts w:ascii="Times New Roman" w:hAnsi="Times New Roman" w:cs="Times New Roman"/>
          <w:b/>
          <w:bCs/>
          <w:sz w:val="24"/>
          <w:szCs w:val="24"/>
          <w:lang w:val="x-none" w:eastAsia="x-none"/>
        </w:rPr>
      </w:pPr>
      <w:bookmarkStart w:id="3074" w:name="_Toc212648481"/>
      <w:bookmarkStart w:id="3075" w:name="_Toc212648482"/>
      <w:bookmarkStart w:id="3076" w:name="_Toc212648483"/>
      <w:bookmarkStart w:id="3077" w:name="_Toc212648484"/>
      <w:bookmarkStart w:id="3078" w:name="_Toc212648485"/>
      <w:bookmarkStart w:id="3079" w:name="_Toc212648486"/>
      <w:bookmarkStart w:id="3080" w:name="_Toc212648487"/>
      <w:bookmarkStart w:id="3081" w:name="_Toc212648488"/>
      <w:bookmarkStart w:id="3082" w:name="_Toc212648489"/>
      <w:bookmarkStart w:id="3083" w:name="_Toc212648490"/>
      <w:bookmarkStart w:id="3084" w:name="_Toc212648491"/>
      <w:bookmarkStart w:id="3085" w:name="_Toc212648492"/>
      <w:bookmarkStart w:id="3086" w:name="_Toc212648493"/>
      <w:bookmarkStart w:id="3087" w:name="_Toc212648494"/>
      <w:bookmarkStart w:id="3088" w:name="_Toc212648495"/>
      <w:bookmarkStart w:id="3089" w:name="_Toc212648496"/>
      <w:bookmarkStart w:id="3090" w:name="_Toc212648497"/>
      <w:bookmarkStart w:id="3091" w:name="_Toc212648498"/>
      <w:bookmarkStart w:id="3092" w:name="_Toc212648499"/>
      <w:bookmarkStart w:id="3093" w:name="_Toc212648500"/>
      <w:bookmarkStart w:id="3094" w:name="_Toc212648501"/>
      <w:bookmarkStart w:id="3095" w:name="_Toc212648502"/>
      <w:bookmarkStart w:id="3096" w:name="_Toc212648503"/>
      <w:bookmarkStart w:id="3097" w:name="_Toc212648504"/>
      <w:bookmarkStart w:id="3098" w:name="_Toc212648505"/>
      <w:bookmarkStart w:id="3099" w:name="_Toc212648506"/>
      <w:bookmarkStart w:id="3100" w:name="_Toc212648507"/>
      <w:bookmarkStart w:id="3101" w:name="_Toc212648508"/>
      <w:bookmarkStart w:id="3102" w:name="_Toc212648509"/>
      <w:bookmarkStart w:id="3103" w:name="_Toc212648510"/>
      <w:bookmarkStart w:id="3104" w:name="_Toc212648511"/>
      <w:bookmarkStart w:id="3105" w:name="_Toc212648512"/>
      <w:bookmarkStart w:id="3106" w:name="_Toc212648513"/>
      <w:bookmarkStart w:id="3107" w:name="_Toc212648514"/>
      <w:bookmarkStart w:id="3108" w:name="_Toc212648515"/>
      <w:bookmarkStart w:id="3109" w:name="_Toc212648516"/>
      <w:bookmarkStart w:id="3110" w:name="_Toc212648517"/>
      <w:bookmarkStart w:id="3111" w:name="_Toc212648518"/>
      <w:bookmarkStart w:id="3112" w:name="_Toc212648519"/>
      <w:bookmarkStart w:id="3113" w:name="_Toc212648520"/>
      <w:bookmarkStart w:id="3114" w:name="_Toc212648521"/>
      <w:bookmarkStart w:id="3115" w:name="_Toc212648522"/>
      <w:bookmarkStart w:id="3116" w:name="_Toc212648523"/>
      <w:bookmarkStart w:id="3117" w:name="_Toc212648524"/>
      <w:bookmarkStart w:id="3118" w:name="_Toc212648525"/>
      <w:bookmarkStart w:id="3119" w:name="_Toc212648526"/>
      <w:bookmarkStart w:id="3120" w:name="_Toc212648527"/>
      <w:bookmarkStart w:id="3121" w:name="_Toc212648528"/>
      <w:bookmarkStart w:id="3122" w:name="_Toc212648529"/>
      <w:bookmarkStart w:id="3123" w:name="_Toc212648530"/>
      <w:bookmarkStart w:id="3124" w:name="_Toc54161861"/>
      <w:bookmarkStart w:id="3125" w:name="_Toc53987799"/>
      <w:bookmarkStart w:id="3126" w:name="_Toc77611251"/>
      <w:bookmarkStart w:id="3127" w:name="_Toc77613264"/>
      <w:bookmarkStart w:id="3128" w:name="_Toc137211603"/>
      <w:bookmarkStart w:id="3129" w:name="_Toc212648531"/>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071"/>
      <w:r w:rsidRPr="003A10EA">
        <w:rPr>
          <w:rFonts w:ascii="Times New Roman" w:hAnsi="Times New Roman" w:cs="Times New Roman"/>
          <w:b/>
          <w:bCs/>
          <w:sz w:val="24"/>
          <w:szCs w:val="24"/>
          <w:lang w:val="x-none" w:eastAsia="x-none"/>
        </w:rPr>
        <w:t>Traditional Health</w:t>
      </w:r>
      <w:r w:rsidRPr="003A10EA">
        <w:rPr>
          <w:rFonts w:ascii="Times New Roman" w:hAnsi="Times New Roman" w:cs="Times New Roman"/>
          <w:b/>
          <w:bCs/>
          <w:sz w:val="24"/>
          <w:szCs w:val="24"/>
          <w:lang w:eastAsia="x-none"/>
        </w:rPr>
        <w:t xml:space="preserve"> </w:t>
      </w:r>
      <w:r w:rsidRPr="003A10EA">
        <w:rPr>
          <w:rFonts w:ascii="Times New Roman" w:hAnsi="Times New Roman" w:cs="Times New Roman"/>
          <w:b/>
          <w:bCs/>
          <w:sz w:val="24"/>
          <w:szCs w:val="24"/>
          <w:lang w:val="x-none" w:eastAsia="x-none"/>
        </w:rPr>
        <w:t>Workers</w:t>
      </w:r>
      <w:bookmarkEnd w:id="3124"/>
      <w:bookmarkEnd w:id="3125"/>
      <w:bookmarkEnd w:id="3126"/>
      <w:bookmarkEnd w:id="3127"/>
      <w:bookmarkEnd w:id="3128"/>
      <w:bookmarkEnd w:id="3129"/>
      <w:r w:rsidRPr="003A10EA">
        <w:rPr>
          <w:rFonts w:ascii="Times New Roman" w:hAnsi="Times New Roman" w:cs="Times New Roman"/>
          <w:b/>
          <w:bCs/>
          <w:sz w:val="24"/>
          <w:szCs w:val="24"/>
          <w:lang w:val="x-none" w:eastAsia="x-none"/>
        </w:rPr>
        <w:fldChar w:fldCharType="begin"/>
      </w:r>
      <w:r w:rsidRPr="003A10EA">
        <w:rPr>
          <w:rFonts w:ascii="Times New Roman" w:hAnsi="Times New Roman" w:cs="Times New Roman"/>
          <w:sz w:val="24"/>
          <w:szCs w:val="24"/>
        </w:rPr>
        <w:instrText xml:space="preserve"> TC "</w:instrText>
      </w:r>
      <w:bookmarkStart w:id="3130" w:name="_Toc48900631"/>
      <w:r w:rsidRPr="003A10EA">
        <w:rPr>
          <w:rFonts w:ascii="Times New Roman" w:hAnsi="Times New Roman" w:cs="Times New Roman"/>
          <w:bCs/>
          <w:sz w:val="24"/>
          <w:szCs w:val="24"/>
          <w:lang w:eastAsia="x-none"/>
        </w:rPr>
        <w:instrText xml:space="preserve">11.  </w:instrText>
      </w:r>
      <w:r w:rsidRPr="003A10EA">
        <w:rPr>
          <w:rFonts w:ascii="Times New Roman" w:hAnsi="Times New Roman" w:cs="Times New Roman"/>
          <w:bCs/>
          <w:sz w:val="24"/>
          <w:szCs w:val="24"/>
          <w:lang w:val="x-none" w:eastAsia="x-none"/>
        </w:rPr>
        <w:instrText>Traditional Health</w:instrText>
      </w:r>
      <w:r w:rsidRPr="003A10EA">
        <w:rPr>
          <w:rFonts w:ascii="Times New Roman" w:hAnsi="Times New Roman" w:cs="Times New Roman"/>
          <w:bCs/>
          <w:sz w:val="24"/>
          <w:szCs w:val="24"/>
          <w:lang w:eastAsia="x-none"/>
        </w:rPr>
        <w:instrText xml:space="preserve"> </w:instrText>
      </w:r>
      <w:r w:rsidRPr="003A10EA">
        <w:rPr>
          <w:rFonts w:ascii="Times New Roman" w:hAnsi="Times New Roman" w:cs="Times New Roman"/>
          <w:bCs/>
          <w:sz w:val="24"/>
          <w:szCs w:val="24"/>
          <w:lang w:val="x-none" w:eastAsia="x-none"/>
        </w:rPr>
        <w:instrText>Workers</w:instrText>
      </w:r>
      <w:bookmarkEnd w:id="3130"/>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val="x-none" w:eastAsia="x-none"/>
        </w:rPr>
        <w:fldChar w:fldCharType="end"/>
      </w:r>
    </w:p>
    <w:p w14:paraId="6E3A5D5F" w14:textId="77777777" w:rsidR="005765BC" w:rsidRPr="003A10EA" w:rsidRDefault="005765BC" w:rsidP="005560F6">
      <w:pPr>
        <w:pStyle w:val="ListParagraph"/>
        <w:numPr>
          <w:ilvl w:val="1"/>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 xml:space="preserve">Contractor shall implement the Traditional Health Worker (THW) Integration and Utilization Plan developed and submitted with its </w:t>
      </w:r>
      <w:r w:rsidRPr="003A10EA">
        <w:rPr>
          <w:rFonts w:ascii="Times New Roman" w:hAnsi="Times New Roman" w:cs="Times New Roman"/>
          <w:sz w:val="24"/>
          <w:szCs w:val="24"/>
          <w:lang w:val="x-none" w:eastAsia="ja-JP"/>
        </w:rPr>
        <w:t>A</w:t>
      </w:r>
      <w:r w:rsidRPr="003A10EA">
        <w:rPr>
          <w:rFonts w:ascii="Times New Roman" w:hAnsi="Times New Roman" w:cs="Times New Roman"/>
          <w:sz w:val="24"/>
          <w:szCs w:val="24"/>
          <w:lang w:val="x-none" w:eastAsia="x-none"/>
        </w:rPr>
        <w:t xml:space="preserve">pplication for RFA OHA-4690-19. </w:t>
      </w:r>
      <w:r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val="x-none" w:eastAsia="x-none"/>
        </w:rPr>
        <w:t>The THW Integration and Utilization Plan must describe how Contractor will</w:t>
      </w:r>
      <w:r w:rsidRPr="003A10EA">
        <w:rPr>
          <w:rFonts w:ascii="Times New Roman" w:hAnsi="Times New Roman" w:cs="Times New Roman"/>
          <w:sz w:val="24"/>
          <w:szCs w:val="24"/>
          <w:lang w:eastAsia="x-none"/>
        </w:rPr>
        <w:t>:</w:t>
      </w:r>
    </w:p>
    <w:p w14:paraId="501CF887" w14:textId="77777777" w:rsidR="005765BC" w:rsidRPr="003A10EA" w:rsidRDefault="005765BC" w:rsidP="00236D51">
      <w:pPr>
        <w:pStyle w:val="ListParagraph"/>
        <w:numPr>
          <w:ilvl w:val="2"/>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Integrate THWs into the delivery of services;</w:t>
      </w:r>
    </w:p>
    <w:p w14:paraId="027725FE" w14:textId="77777777" w:rsidR="005765BC" w:rsidRPr="003A10EA" w:rsidRDefault="005765BC" w:rsidP="005560F6">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Communicate to Members</w:t>
      </w:r>
      <w:r w:rsidRPr="003A10EA">
        <w:rPr>
          <w:rFonts w:ascii="Times New Roman" w:hAnsi="Times New Roman" w:cs="Times New Roman"/>
          <w:sz w:val="24"/>
          <w:szCs w:val="24"/>
          <w:lang w:eastAsia="x-none"/>
        </w:rPr>
        <w:t xml:space="preserve"> and Providers</w:t>
      </w:r>
      <w:r w:rsidRPr="003A10EA">
        <w:rPr>
          <w:rFonts w:ascii="Times New Roman" w:hAnsi="Times New Roman" w:cs="Times New Roman"/>
          <w:sz w:val="24"/>
          <w:szCs w:val="24"/>
          <w:lang w:val="x-none" w:eastAsia="x-none"/>
        </w:rPr>
        <w:t xml:space="preserve"> about the </w:t>
      </w:r>
      <w:r w:rsidRPr="003A10EA">
        <w:rPr>
          <w:rFonts w:ascii="Times New Roman" w:hAnsi="Times New Roman" w:cs="Times New Roman"/>
          <w:sz w:val="24"/>
          <w:szCs w:val="24"/>
          <w:lang w:eastAsia="x-none"/>
        </w:rPr>
        <w:t xml:space="preserve">scope of practice, </w:t>
      </w:r>
      <w:r w:rsidRPr="003A10EA">
        <w:rPr>
          <w:rFonts w:ascii="Times New Roman" w:hAnsi="Times New Roman" w:cs="Times New Roman"/>
          <w:sz w:val="24"/>
          <w:szCs w:val="24"/>
          <w:lang w:val="x-none" w:eastAsia="x-none"/>
        </w:rPr>
        <w:t>benefits</w:t>
      </w:r>
      <w:r w:rsidRPr="003A10EA">
        <w:rPr>
          <w:rFonts w:ascii="Times New Roman" w:hAnsi="Times New Roman" w:cs="Times New Roman"/>
          <w:sz w:val="24"/>
          <w:szCs w:val="24"/>
          <w:lang w:eastAsia="x-none"/>
        </w:rPr>
        <w:t>,</w:t>
      </w:r>
      <w:r w:rsidRPr="003A10EA">
        <w:rPr>
          <w:rFonts w:ascii="Times New Roman" w:hAnsi="Times New Roman" w:cs="Times New Roman"/>
          <w:sz w:val="24"/>
          <w:szCs w:val="24"/>
          <w:lang w:val="x-none" w:eastAsia="x-none"/>
        </w:rPr>
        <w:t xml:space="preserve"> and availability of THW services; </w:t>
      </w:r>
    </w:p>
    <w:p w14:paraId="2FF937AC" w14:textId="77777777" w:rsidR="005765BC" w:rsidRPr="003A10EA" w:rsidRDefault="005765BC" w:rsidP="005560F6">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 xml:space="preserve">Increase </w:t>
      </w:r>
      <w:r w:rsidRPr="003A10EA">
        <w:rPr>
          <w:rFonts w:ascii="Times New Roman" w:hAnsi="Times New Roman" w:cs="Times New Roman"/>
          <w:sz w:val="24"/>
          <w:szCs w:val="24"/>
          <w:lang w:eastAsia="x-none"/>
        </w:rPr>
        <w:t xml:space="preserve">Member utilization of </w:t>
      </w:r>
      <w:r w:rsidRPr="003A10EA">
        <w:rPr>
          <w:rFonts w:ascii="Times New Roman" w:hAnsi="Times New Roman" w:cs="Times New Roman"/>
          <w:sz w:val="24"/>
          <w:szCs w:val="24"/>
          <w:lang w:val="x-none" w:eastAsia="x-none"/>
        </w:rPr>
        <w:t>THW</w:t>
      </w:r>
      <w:r w:rsidRPr="003A10EA">
        <w:rPr>
          <w:rFonts w:ascii="Times New Roman" w:hAnsi="Times New Roman" w:cs="Times New Roman"/>
          <w:sz w:val="24"/>
          <w:szCs w:val="24"/>
          <w:lang w:eastAsia="x-none"/>
        </w:rPr>
        <w:t>s</w:t>
      </w:r>
      <w:r w:rsidRPr="003A10EA">
        <w:rPr>
          <w:rFonts w:ascii="Times New Roman" w:hAnsi="Times New Roman" w:cs="Times New Roman"/>
          <w:sz w:val="24"/>
          <w:szCs w:val="24"/>
          <w:lang w:val="x-none" w:eastAsia="x-none"/>
        </w:rPr>
        <w:t>;</w:t>
      </w:r>
    </w:p>
    <w:p w14:paraId="06D99662" w14:textId="4C493CA3" w:rsidR="005765BC" w:rsidRPr="003A10EA" w:rsidRDefault="005765BC" w:rsidP="005560F6">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lastRenderedPageBreak/>
        <w:t xml:space="preserve">Implement </w:t>
      </w:r>
      <w:r w:rsidRPr="003A10EA">
        <w:rPr>
          <w:rFonts w:ascii="Times New Roman" w:hAnsi="Times New Roman" w:cs="Times New Roman"/>
          <w:sz w:val="24"/>
          <w:szCs w:val="24"/>
          <w:lang w:eastAsia="x-none"/>
        </w:rPr>
        <w:t>OHA’s Equity and Inclusion Division</w:t>
      </w:r>
      <w:r w:rsidRPr="003A10EA">
        <w:rPr>
          <w:rFonts w:ascii="Times New Roman" w:hAnsi="Times New Roman" w:cs="Times New Roman"/>
          <w:sz w:val="24"/>
          <w:szCs w:val="24"/>
          <w:lang w:val="x-none" w:eastAsia="x-none"/>
        </w:rPr>
        <w:t xml:space="preserve"> THW Commission best practices</w:t>
      </w:r>
      <w:r w:rsidRPr="003A10EA">
        <w:rPr>
          <w:rFonts w:ascii="Times New Roman" w:hAnsi="Times New Roman" w:cs="Times New Roman"/>
          <w:sz w:val="24"/>
          <w:szCs w:val="24"/>
          <w:lang w:eastAsia="x-none"/>
        </w:rPr>
        <w:t xml:space="preserve"> which includes Contracting with Community based organizations and with THWs who work as independent contractors and may not be associated with Community-based organizations (such as </w:t>
      </w:r>
      <w:r w:rsidR="00363800" w:rsidRPr="003A10EA">
        <w:rPr>
          <w:rFonts w:ascii="Times New Roman" w:hAnsi="Times New Roman" w:cs="Times New Roman"/>
          <w:sz w:val="24"/>
          <w:szCs w:val="24"/>
          <w:lang w:eastAsia="x-none"/>
        </w:rPr>
        <w:t>D</w:t>
      </w:r>
      <w:r w:rsidRPr="003A10EA">
        <w:rPr>
          <w:rFonts w:ascii="Times New Roman" w:hAnsi="Times New Roman" w:cs="Times New Roman"/>
          <w:sz w:val="24"/>
          <w:szCs w:val="24"/>
          <w:lang w:eastAsia="x-none"/>
        </w:rPr>
        <w:t xml:space="preserve">oulas), as described in OHA’s THW Toolkit found at the following URL: </w:t>
      </w:r>
      <w:hyperlink r:id="rId110" w:history="1">
        <w:r w:rsidR="0053387F" w:rsidRPr="003A10EA">
          <w:rPr>
            <w:rStyle w:val="Hyperlink"/>
            <w:rFonts w:ascii="Times New Roman" w:eastAsia="Times New Roman" w:hAnsi="Times New Roman" w:cs="Times New Roman"/>
            <w:sz w:val="24"/>
            <w:szCs w:val="24"/>
          </w:rPr>
          <w:t>https://www.oregon.gov/oha/EI/Pages/Info-Health-Systems-Providers-THWs.aspx</w:t>
        </w:r>
      </w:hyperlink>
      <w:r w:rsidRPr="003A10EA">
        <w:rPr>
          <w:rFonts w:ascii="Times New Roman" w:hAnsi="Times New Roman" w:cs="Times New Roman"/>
          <w:sz w:val="24"/>
          <w:szCs w:val="24"/>
          <w:lang w:val="x-none" w:eastAsia="x-none"/>
        </w:rPr>
        <w:t>;</w:t>
      </w:r>
    </w:p>
    <w:p w14:paraId="646AF05C" w14:textId="1C4B9B72" w:rsidR="005765BC" w:rsidRPr="003A10EA" w:rsidRDefault="00195B8A" w:rsidP="005560F6">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Account for and track</w:t>
      </w:r>
      <w:r w:rsidR="005765BC" w:rsidRPr="003A10EA">
        <w:rPr>
          <w:rFonts w:ascii="Times New Roman" w:hAnsi="Times New Roman" w:cs="Times New Roman"/>
          <w:sz w:val="24"/>
          <w:szCs w:val="24"/>
          <w:lang w:val="x-none" w:eastAsia="x-none"/>
        </w:rPr>
        <w:t xml:space="preserve"> utilization </w:t>
      </w:r>
      <w:r w:rsidRPr="003A10EA">
        <w:rPr>
          <w:rFonts w:ascii="Times New Roman" w:hAnsi="Times New Roman" w:cs="Times New Roman"/>
          <w:sz w:val="24"/>
          <w:szCs w:val="24"/>
          <w:lang w:eastAsia="x-none"/>
        </w:rPr>
        <w:t xml:space="preserve">of services </w:t>
      </w:r>
      <w:r w:rsidR="005765BC" w:rsidRPr="003A10EA">
        <w:rPr>
          <w:rFonts w:ascii="Times New Roman" w:hAnsi="Times New Roman" w:cs="Times New Roman"/>
          <w:sz w:val="24"/>
          <w:szCs w:val="24"/>
          <w:lang w:val="x-none" w:eastAsia="x-none"/>
        </w:rPr>
        <w:t>and performance over time;</w:t>
      </w:r>
    </w:p>
    <w:p w14:paraId="7593F38D" w14:textId="77777777" w:rsidR="005765BC" w:rsidRPr="003A10EA" w:rsidRDefault="005765BC" w:rsidP="005560F6">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Utilize the THW Liaison position to improve access to Members and increase recruitment and retention of THWs in its</w:t>
      </w:r>
      <w:r w:rsidRPr="003A10EA">
        <w:rPr>
          <w:rFonts w:ascii="Times New Roman" w:hAnsi="Times New Roman" w:cs="Times New Roman"/>
          <w:sz w:val="24"/>
          <w:szCs w:val="24"/>
          <w:lang w:eastAsia="x-none"/>
        </w:rPr>
        <w:t xml:space="preserve"> Provider Network</w:t>
      </w:r>
      <w:r w:rsidRPr="003A10EA">
        <w:rPr>
          <w:rFonts w:ascii="Times New Roman" w:hAnsi="Times New Roman" w:cs="Times New Roman"/>
          <w:sz w:val="24"/>
          <w:szCs w:val="24"/>
          <w:lang w:val="x-none" w:eastAsia="x-none"/>
        </w:rPr>
        <w:t>.</w:t>
      </w:r>
    </w:p>
    <w:p w14:paraId="47F36B46" w14:textId="1E5F5612" w:rsidR="005765BC" w:rsidRPr="003A10EA" w:rsidRDefault="005765BC" w:rsidP="005560F6">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Contracto</w:t>
      </w:r>
      <w:r w:rsidRPr="003A10EA">
        <w:rPr>
          <w:rFonts w:ascii="Times New Roman" w:hAnsi="Times New Roman" w:cs="Times New Roman"/>
          <w:sz w:val="24"/>
          <w:szCs w:val="24"/>
          <w:lang w:eastAsia="x-none"/>
        </w:rPr>
        <w:t xml:space="preserve">r shall </w:t>
      </w:r>
      <w:r w:rsidR="008A0F5C" w:rsidRPr="003A10EA">
        <w:rPr>
          <w:rFonts w:ascii="Times New Roman" w:hAnsi="Times New Roman" w:cs="Times New Roman"/>
          <w:sz w:val="24"/>
          <w:szCs w:val="24"/>
          <w:lang w:eastAsia="x-none"/>
        </w:rPr>
        <w:t xml:space="preserve">annually submit </w:t>
      </w:r>
      <w:r w:rsidR="00AC1B4C" w:rsidRPr="003A10EA">
        <w:rPr>
          <w:rFonts w:ascii="Times New Roman" w:hAnsi="Times New Roman" w:cs="Times New Roman"/>
          <w:sz w:val="24"/>
          <w:szCs w:val="24"/>
          <w:lang w:eastAsia="x-none"/>
        </w:rPr>
        <w:t>to</w:t>
      </w:r>
      <w:r w:rsidR="008A0F5C" w:rsidRPr="003A10EA">
        <w:rPr>
          <w:rFonts w:ascii="Times New Roman" w:hAnsi="Times New Roman" w:cs="Times New Roman"/>
          <w:sz w:val="24"/>
          <w:szCs w:val="24"/>
          <w:lang w:eastAsia="x-none"/>
        </w:rPr>
        <w:t xml:space="preserve"> OHA </w:t>
      </w:r>
      <w:r w:rsidR="00AC1B4C" w:rsidRPr="003A10EA">
        <w:rPr>
          <w:rFonts w:ascii="Times New Roman" w:hAnsi="Times New Roman" w:cs="Times New Roman"/>
          <w:sz w:val="24"/>
          <w:szCs w:val="24"/>
          <w:lang w:eastAsia="x-none"/>
        </w:rPr>
        <w:t xml:space="preserve">a </w:t>
      </w:r>
      <w:r w:rsidRPr="003A10EA">
        <w:rPr>
          <w:rFonts w:ascii="Times New Roman" w:hAnsi="Times New Roman" w:cs="Times New Roman"/>
          <w:sz w:val="24"/>
          <w:szCs w:val="24"/>
          <w:lang w:val="x-none" w:eastAsia="x-none"/>
        </w:rPr>
        <w:t>THW Integration and Utilization Plan</w:t>
      </w:r>
      <w:r w:rsidR="00EC4885" w:rsidRPr="003A10EA">
        <w:rPr>
          <w:rFonts w:ascii="Times New Roman" w:hAnsi="Times New Roman" w:cs="Times New Roman"/>
          <w:sz w:val="24"/>
          <w:szCs w:val="24"/>
          <w:lang w:eastAsia="x-none"/>
        </w:rPr>
        <w:t xml:space="preserve"> </w:t>
      </w:r>
      <w:r w:rsidR="001F60B4" w:rsidRPr="003A10EA">
        <w:rPr>
          <w:rFonts w:ascii="Times New Roman" w:hAnsi="Times New Roman" w:cs="Times New Roman"/>
          <w:sz w:val="24"/>
          <w:szCs w:val="24"/>
          <w:lang w:eastAsia="x-none"/>
        </w:rPr>
        <w:t xml:space="preserve">report </w:t>
      </w:r>
      <w:r w:rsidR="001961DA" w:rsidRPr="003A10EA">
        <w:rPr>
          <w:rFonts w:ascii="Times New Roman" w:hAnsi="Times New Roman" w:cs="Times New Roman"/>
          <w:sz w:val="24"/>
          <w:szCs w:val="24"/>
          <w:lang w:eastAsia="x-none"/>
        </w:rPr>
        <w:t>as described in the associated Guidance Document</w:t>
      </w:r>
      <w:r w:rsidR="00CB53A3" w:rsidRPr="003A10EA">
        <w:rPr>
          <w:rFonts w:ascii="Times New Roman" w:hAnsi="Times New Roman" w:cs="Times New Roman"/>
          <w:sz w:val="24"/>
          <w:szCs w:val="24"/>
          <w:lang w:eastAsia="x-none"/>
        </w:rPr>
        <w:t xml:space="preserve"> provided </w:t>
      </w:r>
      <w:r w:rsidR="009C0A9F" w:rsidRPr="003A10EA">
        <w:rPr>
          <w:rFonts w:ascii="Times New Roman" w:hAnsi="Times New Roman" w:cs="Times New Roman"/>
          <w:sz w:val="24"/>
          <w:szCs w:val="24"/>
          <w:lang w:eastAsia="x-none"/>
        </w:rPr>
        <w:t xml:space="preserve">by OHA </w:t>
      </w:r>
      <w:r w:rsidR="00CB53A3" w:rsidRPr="003A10EA">
        <w:rPr>
          <w:rFonts w:ascii="Times New Roman" w:hAnsi="Times New Roman" w:cs="Times New Roman"/>
          <w:sz w:val="24"/>
          <w:szCs w:val="24"/>
          <w:lang w:eastAsia="x-none"/>
        </w:rPr>
        <w:t>on the CCO Contract Forms Website</w:t>
      </w:r>
      <w:r w:rsidR="001961DA" w:rsidRPr="003A10EA">
        <w:rPr>
          <w:rFonts w:ascii="Times New Roman" w:hAnsi="Times New Roman" w:cs="Times New Roman"/>
          <w:sz w:val="24"/>
          <w:szCs w:val="24"/>
          <w:lang w:eastAsia="x-none"/>
        </w:rPr>
        <w:t xml:space="preserve">. </w:t>
      </w:r>
      <w:r w:rsidR="00CB53A3" w:rsidRPr="003A10EA">
        <w:rPr>
          <w:rFonts w:ascii="Times New Roman" w:hAnsi="Times New Roman" w:cs="Times New Roman"/>
          <w:sz w:val="24"/>
          <w:szCs w:val="24"/>
          <w:lang w:eastAsia="x-none"/>
        </w:rPr>
        <w:t xml:space="preserve">The report shall include </w:t>
      </w:r>
      <w:r w:rsidR="00EC4885" w:rsidRPr="003A10EA">
        <w:rPr>
          <w:rFonts w:ascii="Times New Roman" w:hAnsi="Times New Roman" w:cs="Times New Roman"/>
          <w:sz w:val="24"/>
          <w:szCs w:val="24"/>
          <w:lang w:eastAsia="x-none"/>
        </w:rPr>
        <w:t xml:space="preserve">information </w:t>
      </w:r>
      <w:r w:rsidR="00890712" w:rsidRPr="003A10EA">
        <w:rPr>
          <w:rFonts w:ascii="Times New Roman" w:hAnsi="Times New Roman" w:cs="Times New Roman"/>
          <w:sz w:val="24"/>
          <w:szCs w:val="24"/>
          <w:lang w:eastAsia="x-none"/>
        </w:rPr>
        <w:t xml:space="preserve">about </w:t>
      </w:r>
      <w:r w:rsidR="00A81302" w:rsidRPr="003A10EA">
        <w:rPr>
          <w:rFonts w:ascii="Times New Roman" w:hAnsi="Times New Roman" w:cs="Times New Roman"/>
          <w:sz w:val="24"/>
          <w:szCs w:val="24"/>
          <w:lang w:eastAsia="x-none"/>
        </w:rPr>
        <w:t xml:space="preserve">Contractor’s progress </w:t>
      </w:r>
      <w:r w:rsidR="00972B16" w:rsidRPr="003A10EA">
        <w:rPr>
          <w:rFonts w:ascii="Times New Roman" w:hAnsi="Times New Roman" w:cs="Times New Roman"/>
          <w:sz w:val="24"/>
          <w:szCs w:val="24"/>
          <w:lang w:eastAsia="x-none"/>
        </w:rPr>
        <w:t xml:space="preserve">in the </w:t>
      </w:r>
      <w:r w:rsidR="00347DDF" w:rsidRPr="003A10EA">
        <w:rPr>
          <w:rFonts w:ascii="Times New Roman" w:hAnsi="Times New Roman" w:cs="Times New Roman"/>
          <w:sz w:val="24"/>
          <w:szCs w:val="24"/>
          <w:lang w:eastAsia="x-none"/>
        </w:rPr>
        <w:t xml:space="preserve">activities planned for the </w:t>
      </w:r>
      <w:r w:rsidR="00CB53A3" w:rsidRPr="003A10EA">
        <w:rPr>
          <w:rFonts w:ascii="Times New Roman" w:hAnsi="Times New Roman" w:cs="Times New Roman"/>
          <w:sz w:val="24"/>
          <w:szCs w:val="24"/>
          <w:lang w:eastAsia="x-none"/>
        </w:rPr>
        <w:t>current Contract Year</w:t>
      </w:r>
      <w:r w:rsidR="00136454" w:rsidRPr="003A10EA">
        <w:rPr>
          <w:rFonts w:ascii="Times New Roman" w:hAnsi="Times New Roman" w:cs="Times New Roman"/>
          <w:sz w:val="24"/>
          <w:szCs w:val="24"/>
          <w:lang w:eastAsia="x-none"/>
        </w:rPr>
        <w:t>.</w:t>
      </w:r>
      <w:r w:rsidRPr="003A10EA">
        <w:rPr>
          <w:rFonts w:ascii="Times New Roman" w:hAnsi="Times New Roman" w:cs="Times New Roman"/>
          <w:sz w:val="24"/>
          <w:szCs w:val="24"/>
          <w:lang w:val="x-none" w:eastAsia="x-none"/>
        </w:rPr>
        <w:t xml:space="preserve">The </w:t>
      </w:r>
      <w:r w:rsidR="00136454" w:rsidRPr="003A10EA">
        <w:rPr>
          <w:rFonts w:ascii="Times New Roman" w:hAnsi="Times New Roman" w:cs="Times New Roman"/>
          <w:sz w:val="24"/>
          <w:szCs w:val="24"/>
          <w:lang w:eastAsia="x-none"/>
        </w:rPr>
        <w:t xml:space="preserve">annual </w:t>
      </w:r>
      <w:r w:rsidRPr="003A10EA">
        <w:rPr>
          <w:rFonts w:ascii="Times New Roman" w:hAnsi="Times New Roman" w:cs="Times New Roman"/>
          <w:sz w:val="24"/>
          <w:szCs w:val="24"/>
          <w:lang w:val="x-none" w:eastAsia="x-none"/>
        </w:rPr>
        <w:t xml:space="preserve">THW Integration and Utilization Plan </w:t>
      </w:r>
      <w:r w:rsidR="00136454" w:rsidRPr="003A10EA">
        <w:rPr>
          <w:rFonts w:ascii="Times New Roman" w:hAnsi="Times New Roman" w:cs="Times New Roman"/>
          <w:sz w:val="24"/>
          <w:szCs w:val="24"/>
          <w:lang w:eastAsia="x-none"/>
        </w:rPr>
        <w:t xml:space="preserve">report </w:t>
      </w:r>
      <w:r w:rsidRPr="003A10EA">
        <w:rPr>
          <w:rFonts w:ascii="Times New Roman" w:hAnsi="Times New Roman" w:cs="Times New Roman"/>
          <w:sz w:val="24"/>
          <w:szCs w:val="24"/>
          <w:lang w:val="x-none" w:eastAsia="x-none"/>
        </w:rPr>
        <w:t xml:space="preserve">must be submitted to OHA, via Administrative Notice, by November 15 of each Contract Year. Review and approval will be provided to Contractor’s Contract Administrator via Administrative Notice. In the event OHA disapproves of Contractor’s </w:t>
      </w:r>
      <w:r w:rsidR="00E76CAD" w:rsidRPr="003A10EA">
        <w:rPr>
          <w:rFonts w:ascii="Times New Roman" w:hAnsi="Times New Roman" w:cs="Times New Roman"/>
          <w:sz w:val="24"/>
          <w:szCs w:val="24"/>
          <w:lang w:eastAsia="x-none"/>
        </w:rPr>
        <w:t xml:space="preserve">annual </w:t>
      </w:r>
      <w:r w:rsidRPr="003A10EA">
        <w:rPr>
          <w:rFonts w:ascii="Times New Roman" w:hAnsi="Times New Roman" w:cs="Times New Roman"/>
          <w:sz w:val="24"/>
          <w:szCs w:val="24"/>
          <w:lang w:val="x-none" w:eastAsia="x-none"/>
        </w:rPr>
        <w:t>THW Integration and Utilization Plan</w:t>
      </w:r>
      <w:r w:rsidR="00E76CAD" w:rsidRPr="003A10EA">
        <w:rPr>
          <w:rFonts w:ascii="Times New Roman" w:hAnsi="Times New Roman" w:cs="Times New Roman"/>
          <w:sz w:val="24"/>
          <w:szCs w:val="24"/>
          <w:lang w:eastAsia="x-none"/>
        </w:rPr>
        <w:t xml:space="preserve"> report</w:t>
      </w:r>
      <w:r w:rsidRPr="003A10EA">
        <w:rPr>
          <w:rFonts w:ascii="Times New Roman" w:hAnsi="Times New Roman" w:cs="Times New Roman"/>
          <w:sz w:val="24"/>
          <w:szCs w:val="24"/>
          <w:lang w:val="x-none" w:eastAsia="x-none"/>
        </w:rPr>
        <w:t>, Contractor shall follow the process set forth in Sec. 5 of Ex. D to this Contract</w:t>
      </w:r>
      <w:r w:rsidRPr="003A10EA">
        <w:rPr>
          <w:rFonts w:ascii="Times New Roman" w:hAnsi="Times New Roman" w:cs="Times New Roman"/>
          <w:sz w:val="24"/>
          <w:szCs w:val="24"/>
          <w:lang w:eastAsia="x-none"/>
        </w:rPr>
        <w:t>.</w:t>
      </w:r>
    </w:p>
    <w:p w14:paraId="57A6B266" w14:textId="27404E1D" w:rsidR="00E14BD8" w:rsidRPr="003A10EA" w:rsidRDefault="00E14BD8" w:rsidP="00682C25">
      <w:pPr>
        <w:pStyle w:val="ListParagraph"/>
        <w:numPr>
          <w:ilvl w:val="3"/>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Contractor may</w:t>
      </w:r>
      <w:r w:rsidR="00870872" w:rsidRPr="003A10EA">
        <w:rPr>
          <w:rFonts w:ascii="Times New Roman" w:hAnsi="Times New Roman" w:cs="Times New Roman"/>
          <w:sz w:val="24"/>
          <w:szCs w:val="24"/>
          <w:lang w:eastAsia="x-none"/>
        </w:rPr>
        <w:t xml:space="preserve">, at its discretion, </w:t>
      </w:r>
      <w:r w:rsidR="00134D2E" w:rsidRPr="003A10EA">
        <w:rPr>
          <w:rFonts w:ascii="Times New Roman" w:hAnsi="Times New Roman" w:cs="Times New Roman"/>
          <w:sz w:val="24"/>
          <w:szCs w:val="24"/>
          <w:lang w:eastAsia="x-none"/>
        </w:rPr>
        <w:t>include in</w:t>
      </w:r>
      <w:r w:rsidR="00870872"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eastAsia="x-none"/>
        </w:rPr>
        <w:t xml:space="preserve">its annual </w:t>
      </w:r>
      <w:r w:rsidR="00E76CAD" w:rsidRPr="003A10EA">
        <w:rPr>
          <w:rFonts w:ascii="Times New Roman" w:hAnsi="Times New Roman" w:cs="Times New Roman"/>
          <w:sz w:val="24"/>
          <w:szCs w:val="24"/>
          <w:lang w:eastAsia="x-none"/>
        </w:rPr>
        <w:t>report</w:t>
      </w:r>
      <w:r w:rsidR="00870872" w:rsidRPr="003A10EA">
        <w:rPr>
          <w:rFonts w:ascii="Times New Roman" w:hAnsi="Times New Roman" w:cs="Times New Roman"/>
          <w:sz w:val="24"/>
          <w:szCs w:val="24"/>
          <w:lang w:eastAsia="x-none"/>
        </w:rPr>
        <w:t xml:space="preserve"> information about additional investments that support THWs and THW programs. These may include but are not limited to investments in health information technology, programmatic supports, workforce trainings, and infrastructure improvements.</w:t>
      </w:r>
      <w:r w:rsidR="00A0588A" w:rsidRPr="003A10EA">
        <w:rPr>
          <w:rFonts w:ascii="Times New Roman" w:hAnsi="Times New Roman" w:cs="Times New Roman"/>
          <w:sz w:val="24"/>
          <w:szCs w:val="24"/>
          <w:lang w:eastAsia="x-none"/>
        </w:rPr>
        <w:t xml:space="preserve"> </w:t>
      </w:r>
    </w:p>
    <w:p w14:paraId="60672A6E" w14:textId="77777777" w:rsidR="005765BC" w:rsidRPr="003A10EA" w:rsidRDefault="005765BC" w:rsidP="005560F6">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 xml:space="preserve">Contractor may request that OHA’s Equity and Inclusion </w:t>
      </w:r>
      <w:r w:rsidRPr="003A10EA">
        <w:rPr>
          <w:rFonts w:ascii="Times New Roman" w:hAnsi="Times New Roman" w:cs="Times New Roman"/>
          <w:sz w:val="24"/>
          <w:szCs w:val="24"/>
          <w:lang w:eastAsia="x-none"/>
        </w:rPr>
        <w:t xml:space="preserve">Division </w:t>
      </w:r>
      <w:r w:rsidRPr="003A10EA">
        <w:rPr>
          <w:rFonts w:ascii="Times New Roman" w:hAnsi="Times New Roman" w:cs="Times New Roman"/>
          <w:sz w:val="24"/>
          <w:szCs w:val="24"/>
          <w:lang w:val="x-none" w:eastAsia="x-none"/>
        </w:rPr>
        <w:t>provide its technical assistance with Contractor’s implementation of its THW Integration and Utilization  Plan</w:t>
      </w:r>
      <w:r w:rsidRPr="003A10EA">
        <w:rPr>
          <w:rFonts w:ascii="Times New Roman" w:hAnsi="Times New Roman" w:cs="Times New Roman"/>
          <w:sz w:val="24"/>
          <w:szCs w:val="24"/>
          <w:lang w:eastAsia="x-none"/>
        </w:rPr>
        <w:t>.</w:t>
      </w:r>
    </w:p>
    <w:p w14:paraId="00F4BF54" w14:textId="79F6DB7D" w:rsidR="005765BC" w:rsidRPr="003A10EA" w:rsidRDefault="005765BC" w:rsidP="005560F6">
      <w:pPr>
        <w:pStyle w:val="ListParagraph"/>
        <w:numPr>
          <w:ilvl w:val="1"/>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 xml:space="preserve">Contractor shall establish </w:t>
      </w:r>
      <w:r w:rsidRPr="003A10EA">
        <w:rPr>
          <w:rFonts w:ascii="Times New Roman" w:hAnsi="Times New Roman" w:cs="Times New Roman"/>
          <w:sz w:val="24"/>
          <w:szCs w:val="24"/>
          <w:lang w:eastAsia="x-none"/>
        </w:rPr>
        <w:t>a THW Payment Grid</w:t>
      </w:r>
      <w:r w:rsidRPr="003A10EA">
        <w:rPr>
          <w:rFonts w:ascii="Times New Roman" w:hAnsi="Times New Roman" w:cs="Times New Roman"/>
          <w:sz w:val="24"/>
          <w:szCs w:val="24"/>
          <w:lang w:val="x-none" w:eastAsia="x-none"/>
        </w:rPr>
        <w:t xml:space="preserve"> </w:t>
      </w:r>
      <w:r w:rsidR="005A444C" w:rsidRPr="003A10EA">
        <w:rPr>
          <w:rFonts w:ascii="Times New Roman" w:hAnsi="Times New Roman" w:cs="Times New Roman"/>
          <w:sz w:val="24"/>
          <w:szCs w:val="24"/>
          <w:lang w:val="x-none" w:eastAsia="x-none"/>
        </w:rPr>
        <w:t>t</w:t>
      </w:r>
      <w:r w:rsidR="00306AB8" w:rsidRPr="003A10EA">
        <w:rPr>
          <w:rFonts w:ascii="Times New Roman" w:hAnsi="Times New Roman" w:cs="Times New Roman"/>
          <w:sz w:val="24"/>
          <w:szCs w:val="24"/>
          <w:lang w:eastAsia="x-none"/>
        </w:rPr>
        <w:t>hat</w:t>
      </w:r>
      <w:r w:rsidR="005A444C" w:rsidRPr="003A10EA">
        <w:rPr>
          <w:rFonts w:ascii="Times New Roman" w:hAnsi="Times New Roman" w:cs="Times New Roman"/>
          <w:sz w:val="24"/>
          <w:szCs w:val="24"/>
          <w:lang w:val="x-none" w:eastAsia="x-none"/>
        </w:rPr>
        <w:t xml:space="preserve"> </w:t>
      </w:r>
      <w:r w:rsidR="00995CC4" w:rsidRPr="003A10EA">
        <w:rPr>
          <w:rFonts w:ascii="Times New Roman" w:hAnsi="Times New Roman" w:cs="Times New Roman"/>
          <w:sz w:val="24"/>
          <w:szCs w:val="24"/>
          <w:lang w:eastAsia="x-none"/>
        </w:rPr>
        <w:t>document</w:t>
      </w:r>
      <w:r w:rsidR="00306AB8" w:rsidRPr="003A10EA">
        <w:rPr>
          <w:rFonts w:ascii="Times New Roman" w:hAnsi="Times New Roman" w:cs="Times New Roman"/>
          <w:sz w:val="24"/>
          <w:szCs w:val="24"/>
          <w:lang w:eastAsia="x-none"/>
        </w:rPr>
        <w:t>s</w:t>
      </w:r>
      <w:r w:rsidR="00995CC4" w:rsidRPr="003A10EA">
        <w:rPr>
          <w:rFonts w:ascii="Times New Roman" w:hAnsi="Times New Roman" w:cs="Times New Roman"/>
          <w:sz w:val="24"/>
          <w:szCs w:val="24"/>
          <w:lang w:eastAsia="x-none"/>
        </w:rPr>
        <w:t xml:space="preserve"> Contractor’s </w:t>
      </w:r>
      <w:r w:rsidR="005A444C" w:rsidRPr="003A10EA">
        <w:rPr>
          <w:rFonts w:ascii="Times New Roman" w:hAnsi="Times New Roman" w:cs="Times New Roman"/>
          <w:sz w:val="24"/>
          <w:szCs w:val="24"/>
          <w:lang w:val="x-none" w:eastAsia="x-none"/>
        </w:rPr>
        <w:t>payment strategies</w:t>
      </w:r>
      <w:r w:rsidR="00995CC4" w:rsidRPr="003A10EA">
        <w:rPr>
          <w:rFonts w:ascii="Times New Roman" w:hAnsi="Times New Roman" w:cs="Times New Roman"/>
          <w:sz w:val="24"/>
          <w:szCs w:val="24"/>
          <w:lang w:eastAsia="x-none"/>
        </w:rPr>
        <w:t xml:space="preserve"> </w:t>
      </w:r>
      <w:r w:rsidR="00A50BCF" w:rsidRPr="003A10EA">
        <w:rPr>
          <w:rFonts w:ascii="Times New Roman" w:hAnsi="Times New Roman" w:cs="Times New Roman"/>
          <w:sz w:val="24"/>
          <w:szCs w:val="24"/>
          <w:lang w:eastAsia="x-none"/>
        </w:rPr>
        <w:t>for</w:t>
      </w:r>
      <w:r w:rsidR="005A444C" w:rsidRPr="003A10EA">
        <w:rPr>
          <w:rFonts w:ascii="Times New Roman" w:hAnsi="Times New Roman" w:cs="Times New Roman"/>
          <w:sz w:val="24"/>
          <w:szCs w:val="24"/>
          <w:lang w:val="x-none" w:eastAsia="x-none"/>
        </w:rPr>
        <w:t xml:space="preserve"> </w:t>
      </w:r>
      <w:r w:rsidR="00EE4B62" w:rsidRPr="003A10EA">
        <w:rPr>
          <w:rFonts w:ascii="Times New Roman" w:hAnsi="Times New Roman" w:cs="Times New Roman"/>
          <w:sz w:val="24"/>
          <w:szCs w:val="24"/>
          <w:lang w:eastAsia="x-none"/>
        </w:rPr>
        <w:t xml:space="preserve">THW </w:t>
      </w:r>
      <w:r w:rsidR="005A444C" w:rsidRPr="003A10EA">
        <w:rPr>
          <w:rFonts w:ascii="Times New Roman" w:hAnsi="Times New Roman" w:cs="Times New Roman"/>
          <w:sz w:val="24"/>
          <w:szCs w:val="24"/>
          <w:lang w:val="x-none" w:eastAsia="x-none"/>
        </w:rPr>
        <w:t>services and programs</w:t>
      </w:r>
      <w:r w:rsidR="00EE4B62" w:rsidRPr="003A10EA">
        <w:rPr>
          <w:rFonts w:ascii="Times New Roman" w:hAnsi="Times New Roman" w:cs="Times New Roman"/>
          <w:sz w:val="24"/>
          <w:szCs w:val="24"/>
          <w:lang w:eastAsia="x-none"/>
        </w:rPr>
        <w:t xml:space="preserve">. Contractor shall use </w:t>
      </w:r>
      <w:r w:rsidR="00545C15" w:rsidRPr="003A10EA">
        <w:rPr>
          <w:rFonts w:ascii="Times New Roman" w:hAnsi="Times New Roman" w:cs="Times New Roman"/>
          <w:sz w:val="24"/>
          <w:szCs w:val="24"/>
          <w:lang w:eastAsia="x-none"/>
        </w:rPr>
        <w:t xml:space="preserve">the </w:t>
      </w:r>
      <w:r w:rsidR="00263586" w:rsidRPr="003A10EA">
        <w:rPr>
          <w:rFonts w:ascii="Times New Roman" w:hAnsi="Times New Roman" w:cs="Times New Roman"/>
          <w:sz w:val="24"/>
          <w:szCs w:val="24"/>
          <w:lang w:eastAsia="x-none"/>
        </w:rPr>
        <w:t>template provided by OHA on the CCO Contract Forms Web</w:t>
      </w:r>
      <w:r w:rsidR="00EE4B62" w:rsidRPr="003A10EA">
        <w:rPr>
          <w:rFonts w:ascii="Times New Roman" w:hAnsi="Times New Roman" w:cs="Times New Roman"/>
          <w:sz w:val="24"/>
          <w:szCs w:val="24"/>
          <w:lang w:eastAsia="x-none"/>
        </w:rPr>
        <w:t xml:space="preserve">site. </w:t>
      </w:r>
      <w:r w:rsidRPr="003A10EA">
        <w:rPr>
          <w:rFonts w:ascii="Times New Roman" w:hAnsi="Times New Roman" w:cs="Times New Roman"/>
          <w:sz w:val="24"/>
          <w:szCs w:val="24"/>
          <w:lang w:val="x-none" w:eastAsia="x-none"/>
        </w:rPr>
        <w:t xml:space="preserve">Contractor shall </w:t>
      </w:r>
      <w:r w:rsidRPr="003A10EA">
        <w:rPr>
          <w:rFonts w:ascii="Times New Roman" w:hAnsi="Times New Roman" w:cs="Times New Roman"/>
          <w:sz w:val="24"/>
          <w:szCs w:val="24"/>
          <w:lang w:eastAsia="x-none"/>
        </w:rPr>
        <w:t>provide its THW Payment Grid to OHA, via Administrative Notice, by no later than November 15 of that same Contract Year.  OHA will then post Contractor’s</w:t>
      </w:r>
      <w:r w:rsidRPr="003A10EA">
        <w:rPr>
          <w:rFonts w:ascii="Times New Roman" w:hAnsi="Times New Roman" w:cs="Times New Roman"/>
          <w:sz w:val="24"/>
          <w:szCs w:val="24"/>
          <w:lang w:val="x-none" w:eastAsia="x-none"/>
        </w:rPr>
        <w:t xml:space="preserve"> THW Payment Grid </w:t>
      </w:r>
      <w:r w:rsidRPr="003A10EA">
        <w:rPr>
          <w:rFonts w:ascii="Times New Roman" w:hAnsi="Times New Roman" w:cs="Times New Roman"/>
          <w:sz w:val="24"/>
          <w:szCs w:val="24"/>
          <w:lang w:eastAsia="x-none"/>
        </w:rPr>
        <w:t>at the following URL:</w:t>
      </w:r>
      <w:r w:rsidR="00971322" w:rsidRPr="003A10EA">
        <w:t xml:space="preserve"> </w:t>
      </w:r>
      <w:hyperlink r:id="rId111" w:history="1">
        <w:r w:rsidR="000012B7" w:rsidRPr="003A10EA">
          <w:rPr>
            <w:rStyle w:val="Hyperlink"/>
            <w:rFonts w:ascii="Times New Roman" w:hAnsi="Times New Roman" w:cs="Times New Roman"/>
            <w:sz w:val="24"/>
            <w:szCs w:val="24"/>
          </w:rPr>
          <w:t>https://www.oregon.gov/oha/EI/Pages/CCO-Traditional-Health-Worker-Deliverables.aspx</w:t>
        </w:r>
      </w:hyperlink>
      <w:r w:rsidRPr="003A10EA">
        <w:rPr>
          <w:rFonts w:ascii="Times New Roman" w:hAnsi="Times New Roman" w:cs="Times New Roman"/>
          <w:sz w:val="24"/>
          <w:szCs w:val="24"/>
        </w:rPr>
        <w:t>.</w:t>
      </w:r>
    </w:p>
    <w:p w14:paraId="1DE0BB9F" w14:textId="77777777" w:rsidR="00FA31F4" w:rsidRPr="003A10EA" w:rsidRDefault="005765BC" w:rsidP="00FA31F4">
      <w:pPr>
        <w:pStyle w:val="ListParagraph"/>
        <w:ind w:left="1440" w:firstLine="0"/>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val="x-none" w:eastAsia="x-none"/>
        </w:rPr>
        <w:t xml:space="preserve">The THW Payment Grid must include different sustainable payment strategies, </w:t>
      </w:r>
      <w:r w:rsidRPr="003A10EA">
        <w:rPr>
          <w:rFonts w:ascii="Times New Roman" w:hAnsi="Times New Roman" w:cs="Times New Roman"/>
          <w:sz w:val="24"/>
          <w:szCs w:val="24"/>
          <w:lang w:eastAsia="x-none"/>
        </w:rPr>
        <w:t xml:space="preserve">such as </w:t>
      </w:r>
      <w:r w:rsidRPr="003A10EA">
        <w:rPr>
          <w:rFonts w:ascii="Times New Roman" w:hAnsi="Times New Roman" w:cs="Times New Roman"/>
          <w:sz w:val="24"/>
          <w:szCs w:val="24"/>
          <w:lang w:val="x-none" w:eastAsia="x-none"/>
        </w:rPr>
        <w:t>Fee-for-Service</w:t>
      </w:r>
      <w:r w:rsidRPr="003A10EA">
        <w:rPr>
          <w:rFonts w:ascii="Times New Roman" w:hAnsi="Times New Roman" w:cs="Times New Roman"/>
          <w:sz w:val="24"/>
          <w:szCs w:val="24"/>
          <w:lang w:eastAsia="x-none"/>
        </w:rPr>
        <w:t xml:space="preserve"> and</w:t>
      </w:r>
      <w:r w:rsidRPr="003A10EA">
        <w:rPr>
          <w:rFonts w:ascii="Times New Roman" w:hAnsi="Times New Roman" w:cs="Times New Roman"/>
          <w:sz w:val="24"/>
          <w:szCs w:val="24"/>
          <w:lang w:val="x-none" w:eastAsia="x-none"/>
        </w:rPr>
        <w:t xml:space="preserve"> alternative payment models.  In the context of the THW Payment Grid, </w:t>
      </w:r>
      <w:r w:rsidRPr="003A10EA">
        <w:rPr>
          <w:rFonts w:ascii="Times New Roman" w:hAnsi="Times New Roman" w:cs="Times New Roman"/>
          <w:sz w:val="24"/>
          <w:szCs w:val="24"/>
          <w:lang w:eastAsia="x-none"/>
        </w:rPr>
        <w:t>“</w:t>
      </w:r>
      <w:r w:rsidRPr="003A10EA">
        <w:rPr>
          <w:rFonts w:ascii="Times New Roman" w:hAnsi="Times New Roman" w:cs="Times New Roman"/>
          <w:sz w:val="24"/>
          <w:szCs w:val="24"/>
          <w:lang w:val="x-none" w:eastAsia="x-none"/>
        </w:rPr>
        <w:t>sustainable payment strategies</w:t>
      </w:r>
      <w:r w:rsidRPr="003A10EA">
        <w:rPr>
          <w:rFonts w:ascii="Times New Roman" w:hAnsi="Times New Roman" w:cs="Times New Roman"/>
          <w:sz w:val="24"/>
          <w:szCs w:val="24"/>
          <w:lang w:eastAsia="x-none"/>
        </w:rPr>
        <w:t>”</w:t>
      </w:r>
      <w:r w:rsidRPr="003A10EA">
        <w:rPr>
          <w:rFonts w:ascii="Times New Roman" w:hAnsi="Times New Roman" w:cs="Times New Roman"/>
          <w:sz w:val="24"/>
          <w:szCs w:val="24"/>
          <w:lang w:val="x-none" w:eastAsia="x-none"/>
        </w:rPr>
        <w:t xml:space="preserve"> means strategies that enable Contractor to pay THWs as a part of </w:t>
      </w:r>
      <w:r w:rsidRPr="003A10EA">
        <w:rPr>
          <w:rFonts w:ascii="Times New Roman" w:hAnsi="Times New Roman" w:cs="Times New Roman"/>
          <w:sz w:val="24"/>
          <w:szCs w:val="24"/>
          <w:lang w:eastAsia="x-none"/>
        </w:rPr>
        <w:t>P</w:t>
      </w:r>
      <w:r w:rsidRPr="003A10EA">
        <w:rPr>
          <w:rFonts w:ascii="Times New Roman" w:hAnsi="Times New Roman" w:cs="Times New Roman"/>
          <w:sz w:val="24"/>
          <w:szCs w:val="24"/>
          <w:lang w:val="x-none" w:eastAsia="x-none"/>
        </w:rPr>
        <w:t xml:space="preserve">rovider contracting or direct employment </w:t>
      </w:r>
      <w:r w:rsidRPr="003A10EA">
        <w:rPr>
          <w:rFonts w:ascii="Times New Roman" w:hAnsi="Times New Roman" w:cs="Times New Roman"/>
          <w:sz w:val="24"/>
          <w:szCs w:val="24"/>
          <w:lang w:eastAsia="x-none"/>
        </w:rPr>
        <w:t xml:space="preserve">rather than through </w:t>
      </w:r>
      <w:r w:rsidRPr="003A10EA">
        <w:rPr>
          <w:rFonts w:ascii="Times New Roman" w:hAnsi="Times New Roman" w:cs="Times New Roman"/>
          <w:sz w:val="24"/>
          <w:szCs w:val="24"/>
          <w:lang w:val="x-none" w:eastAsia="x-none"/>
        </w:rPr>
        <w:t>limited scope or duration grants or agreements.</w:t>
      </w:r>
      <w:r w:rsidRPr="003A10EA">
        <w:rPr>
          <w:rFonts w:ascii="Times New Roman" w:hAnsi="Times New Roman" w:cs="Times New Roman"/>
          <w:sz w:val="24"/>
          <w:szCs w:val="24"/>
          <w:lang w:eastAsia="x-none"/>
        </w:rPr>
        <w:t xml:space="preserve"> The THW Payment Grid shall only include Tribal THWs if this type of THW was in effect for some or all of the reporting period.</w:t>
      </w:r>
    </w:p>
    <w:p w14:paraId="274B539A" w14:textId="5EB75970" w:rsidR="005765BC" w:rsidRPr="003A10EA" w:rsidRDefault="005765BC" w:rsidP="00FA31F4">
      <w:pPr>
        <w:pStyle w:val="ListParagraph"/>
        <w:numPr>
          <w:ilvl w:val="1"/>
          <w:numId w:val="64"/>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val="x-none" w:eastAsia="x-none"/>
        </w:rPr>
        <w:t>Contractor shall work in collaboration with</w:t>
      </w:r>
      <w:r w:rsidRPr="003A10EA">
        <w:rPr>
          <w:rFonts w:ascii="Times New Roman" w:hAnsi="Times New Roman" w:cs="Times New Roman"/>
          <w:sz w:val="24"/>
          <w:szCs w:val="24"/>
          <w:lang w:eastAsia="x-none"/>
        </w:rPr>
        <w:t xml:space="preserve"> OHA’s </w:t>
      </w:r>
      <w:r w:rsidRPr="003A10EA">
        <w:rPr>
          <w:rFonts w:ascii="Times New Roman" w:hAnsi="Times New Roman" w:cs="Times New Roman"/>
          <w:sz w:val="24"/>
          <w:szCs w:val="24"/>
          <w:lang w:val="x-none" w:eastAsia="x-none"/>
        </w:rPr>
        <w:t xml:space="preserve">THW Commission to implement </w:t>
      </w:r>
      <w:r w:rsidR="009E024F" w:rsidRPr="003A10EA">
        <w:rPr>
          <w:rFonts w:ascii="Times New Roman" w:hAnsi="Times New Roman" w:cs="Times New Roman"/>
          <w:sz w:val="24"/>
          <w:szCs w:val="24"/>
          <w:lang w:eastAsia="x-none"/>
        </w:rPr>
        <w:t>prevailing</w:t>
      </w:r>
      <w:r w:rsidRPr="003A10EA">
        <w:rPr>
          <w:rFonts w:ascii="Times New Roman" w:hAnsi="Times New Roman" w:cs="Times New Roman"/>
          <w:sz w:val="24"/>
          <w:szCs w:val="24"/>
          <w:lang w:val="x-none" w:eastAsia="x-none"/>
        </w:rPr>
        <w:t xml:space="preserve"> best practices</w:t>
      </w:r>
      <w:r w:rsidRPr="003A10EA">
        <w:rPr>
          <w:rFonts w:ascii="Times New Roman" w:hAnsi="Times New Roman" w:cs="Times New Roman"/>
          <w:sz w:val="24"/>
          <w:szCs w:val="24"/>
          <w:lang w:eastAsia="x-none"/>
        </w:rPr>
        <w:t xml:space="preserve"> </w:t>
      </w:r>
      <w:r w:rsidR="00CB5855" w:rsidRPr="003A10EA">
        <w:rPr>
          <w:rFonts w:ascii="Times New Roman" w:hAnsi="Times New Roman" w:cs="Times New Roman"/>
          <w:sz w:val="24"/>
          <w:szCs w:val="24"/>
          <w:lang w:eastAsia="x-none"/>
        </w:rPr>
        <w:t xml:space="preserve">and models </w:t>
      </w:r>
      <w:r w:rsidRPr="003A10EA">
        <w:rPr>
          <w:rFonts w:ascii="Times New Roman" w:hAnsi="Times New Roman" w:cs="Times New Roman"/>
          <w:sz w:val="24"/>
          <w:szCs w:val="24"/>
          <w:lang w:eastAsia="x-none"/>
        </w:rPr>
        <w:t>to enhance organizational capacity to:</w:t>
      </w:r>
    </w:p>
    <w:p w14:paraId="0FD30906" w14:textId="30A82244" w:rsidR="005765BC" w:rsidRPr="003A10EA" w:rsidRDefault="5B9D72C9" w:rsidP="00FA31F4">
      <w:pPr>
        <w:pStyle w:val="ListParagraph"/>
        <w:numPr>
          <w:ilvl w:val="2"/>
          <w:numId w:val="64"/>
        </w:numPr>
        <w:contextualSpacing w:val="0"/>
        <w:rPr>
          <w:rFonts w:ascii="Times New Roman" w:hAnsi="Times New Roman" w:cs="Times New Roman"/>
          <w:sz w:val="24"/>
          <w:szCs w:val="24"/>
          <w:lang w:eastAsia="x-none"/>
        </w:rPr>
      </w:pPr>
      <w:r w:rsidRPr="003A10EA">
        <w:rPr>
          <w:rFonts w:ascii="Times New Roman" w:eastAsia="Calibri" w:hAnsi="Times New Roman" w:cs="Times New Roman"/>
          <w:sz w:val="24"/>
          <w:szCs w:val="24"/>
        </w:rPr>
        <w:t xml:space="preserve">Contract with Community-based organizations and with THWs </w:t>
      </w:r>
      <w:r w:rsidRPr="003A10EA">
        <w:rPr>
          <w:rFonts w:ascii="Times New Roman" w:hAnsi="Times New Roman" w:cs="Times New Roman"/>
          <w:sz w:val="24"/>
          <w:szCs w:val="24"/>
        </w:rPr>
        <w:t>who work as independent contractors</w:t>
      </w:r>
      <w:r w:rsidRPr="003A10EA">
        <w:rPr>
          <w:rFonts w:ascii="Times New Roman" w:eastAsia="Calibri" w:hAnsi="Times New Roman" w:cs="Times New Roman"/>
          <w:sz w:val="24"/>
          <w:szCs w:val="24"/>
        </w:rPr>
        <w:t xml:space="preserve"> and may not be associated with Community-based organizations (such as </w:t>
      </w:r>
      <w:r w:rsidR="3A5161EC" w:rsidRPr="003A10EA">
        <w:rPr>
          <w:rFonts w:ascii="Times New Roman" w:eastAsia="Calibri" w:hAnsi="Times New Roman" w:cs="Times New Roman"/>
          <w:sz w:val="24"/>
          <w:szCs w:val="24"/>
        </w:rPr>
        <w:t>D</w:t>
      </w:r>
      <w:r w:rsidRPr="003A10EA">
        <w:rPr>
          <w:rFonts w:ascii="Times New Roman" w:eastAsia="Calibri" w:hAnsi="Times New Roman" w:cs="Times New Roman"/>
          <w:sz w:val="24"/>
          <w:szCs w:val="24"/>
        </w:rPr>
        <w:t>oulas),</w:t>
      </w:r>
    </w:p>
    <w:p w14:paraId="2E0DE8FF"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t>Align and retain THWs workforce,</w:t>
      </w:r>
    </w:p>
    <w:p w14:paraId="66B052DB"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t>THWs support and supervision,</w:t>
      </w:r>
    </w:p>
    <w:p w14:paraId="15677BB2"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t>Supervision competencies,</w:t>
      </w:r>
    </w:p>
    <w:p w14:paraId="3E0110DD"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lastRenderedPageBreak/>
        <w:t>Understanding THWs Provider enrollment,</w:t>
      </w:r>
    </w:p>
    <w:p w14:paraId="49F0C6C6"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t>Improve billing and payment procedures,</w:t>
      </w:r>
    </w:p>
    <w:p w14:paraId="350687A0"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t>Understand benefits of integrating individual THWs, and</w:t>
      </w:r>
    </w:p>
    <w:p w14:paraId="6C0D5233" w14:textId="77777777" w:rsidR="00FA31F4" w:rsidRPr="003A10EA" w:rsidRDefault="005765BC" w:rsidP="00FA31F4">
      <w:pPr>
        <w:pStyle w:val="ListParagraph"/>
        <w:numPr>
          <w:ilvl w:val="2"/>
          <w:numId w:val="64"/>
        </w:numPr>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t>Understand THWs scope of practices.</w:t>
      </w:r>
    </w:p>
    <w:p w14:paraId="7B1D6C2D" w14:textId="7F9BD9FD" w:rsidR="005765BC" w:rsidRPr="003A10EA" w:rsidRDefault="005765BC" w:rsidP="00FA31F4">
      <w:pPr>
        <w:pStyle w:val="ListParagraph"/>
        <w:ind w:left="1440" w:firstLine="0"/>
        <w:contextualSpacing w:val="0"/>
        <w:rPr>
          <w:rFonts w:ascii="Times New Roman" w:hAnsi="Times New Roman" w:cs="Times New Roman"/>
          <w:sz w:val="24"/>
          <w:szCs w:val="24"/>
          <w:lang w:eastAsia="x-none"/>
        </w:rPr>
      </w:pPr>
      <w:r w:rsidRPr="003A10EA">
        <w:rPr>
          <w:rFonts w:ascii="Times New Roman" w:hAnsi="Times New Roman" w:cs="Times New Roman"/>
          <w:sz w:val="24"/>
          <w:szCs w:val="24"/>
          <w:lang w:eastAsia="x-none"/>
        </w:rPr>
        <w:t xml:space="preserve">Resources related to the THW Commissions best practices may be found at the following URL: </w:t>
      </w:r>
      <w:r w:rsidR="008C0B9D" w:rsidRPr="003A10EA">
        <w:rPr>
          <w:rStyle w:val="Hyperlink"/>
          <w:rFonts w:ascii="Times New Roman" w:hAnsi="Times New Roman" w:cs="Times New Roman"/>
          <w:sz w:val="24"/>
          <w:szCs w:val="24"/>
        </w:rPr>
        <w:t>https://www.oregon.gov/oha/EI/Pages/Info-Health-Systems-Providers-THWs.aspx</w:t>
      </w:r>
      <w:r w:rsidRPr="003A10EA">
        <w:rPr>
          <w:rStyle w:val="Hyperlink"/>
          <w:rFonts w:ascii="Times New Roman" w:hAnsi="Times New Roman" w:cs="Times New Roman"/>
          <w:color w:val="auto"/>
          <w:sz w:val="24"/>
          <w:szCs w:val="24"/>
          <w:u w:val="none"/>
        </w:rPr>
        <w:t>.</w:t>
      </w:r>
      <w:r w:rsidRPr="003A10EA">
        <w:rPr>
          <w:rFonts w:ascii="Times New Roman" w:hAnsi="Times New Roman" w:cs="Times New Roman"/>
          <w:sz w:val="24"/>
          <w:szCs w:val="24"/>
        </w:rPr>
        <w:t xml:space="preserve"> </w:t>
      </w:r>
    </w:p>
    <w:p w14:paraId="32CC0651" w14:textId="77777777" w:rsidR="005765BC" w:rsidRPr="003A10EA" w:rsidRDefault="005765BC" w:rsidP="00FA31F4">
      <w:pPr>
        <w:pStyle w:val="ListParagraph"/>
        <w:numPr>
          <w:ilvl w:val="1"/>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 xml:space="preserve">Contractor shall </w:t>
      </w:r>
      <w:r w:rsidRPr="003A10EA">
        <w:rPr>
          <w:rFonts w:ascii="Times New Roman" w:hAnsi="Times New Roman" w:cs="Times New Roman"/>
          <w:sz w:val="24"/>
          <w:szCs w:val="24"/>
          <w:lang w:eastAsia="x-none"/>
        </w:rPr>
        <w:t xml:space="preserve">Subcontract with a third-party, hire a new employee, or designate an existing employee, to serve as Contractor’s </w:t>
      </w:r>
      <w:r w:rsidRPr="003A10EA">
        <w:rPr>
          <w:rFonts w:ascii="Times New Roman" w:hAnsi="Times New Roman" w:cs="Times New Roman"/>
          <w:sz w:val="24"/>
          <w:szCs w:val="24"/>
          <w:lang w:val="x-none" w:eastAsia="x-none"/>
        </w:rPr>
        <w:t>THW Liaison</w:t>
      </w:r>
      <w:r w:rsidRPr="003A10EA">
        <w:rPr>
          <w:rFonts w:ascii="Times New Roman" w:hAnsi="Times New Roman" w:cs="Times New Roman"/>
          <w:sz w:val="24"/>
          <w:szCs w:val="24"/>
          <w:lang w:eastAsia="x-none"/>
        </w:rPr>
        <w:t>.  Contractor shall draft and maintain a job description for the THW Liaison which shall include responsibility for serving as the single point of contact for communications relating to THW services. Specifically, the THW will be responsible for disseminating and otherwise communicating with</w:t>
      </w:r>
      <w:r w:rsidRPr="003A10EA">
        <w:rPr>
          <w:rFonts w:ascii="Times New Roman" w:hAnsi="Times New Roman" w:cs="Times New Roman"/>
          <w:sz w:val="24"/>
          <w:szCs w:val="24"/>
          <w:lang w:val="x-none" w:eastAsia="x-none"/>
        </w:rPr>
        <w:t xml:space="preserve"> Members</w:t>
      </w:r>
      <w:r w:rsidRPr="003A10EA">
        <w:rPr>
          <w:rFonts w:ascii="Times New Roman" w:hAnsi="Times New Roman" w:cs="Times New Roman"/>
          <w:sz w:val="24"/>
          <w:szCs w:val="24"/>
          <w:lang w:eastAsia="x-none"/>
        </w:rPr>
        <w:t xml:space="preserve">, the Community, </w:t>
      </w:r>
      <w:r w:rsidRPr="003A10EA">
        <w:rPr>
          <w:rFonts w:ascii="Times New Roman" w:hAnsi="Times New Roman" w:cs="Times New Roman"/>
          <w:sz w:val="24"/>
          <w:szCs w:val="24"/>
          <w:lang w:val="x-none" w:eastAsia="x-none"/>
        </w:rPr>
        <w:t>and THWs</w:t>
      </w:r>
      <w:r w:rsidRPr="003A10EA">
        <w:rPr>
          <w:rFonts w:ascii="Times New Roman" w:hAnsi="Times New Roman" w:cs="Times New Roman"/>
          <w:sz w:val="24"/>
          <w:szCs w:val="24"/>
          <w:lang w:eastAsia="x-none"/>
        </w:rPr>
        <w:t>, and other stakeholders within Contractor’s Organization, regarding THW services available to Members within and, if applicable, outside of Contractor’s Service Area</w:t>
      </w:r>
      <w:r w:rsidRPr="003A10EA">
        <w:rPr>
          <w:rFonts w:ascii="Times New Roman" w:hAnsi="Times New Roman" w:cs="Times New Roman"/>
          <w:sz w:val="24"/>
          <w:szCs w:val="24"/>
          <w:lang w:val="x-none" w:eastAsia="x-none"/>
        </w:rPr>
        <w:t xml:space="preserve">. </w:t>
      </w:r>
      <w:r w:rsidRPr="003A10EA">
        <w:rPr>
          <w:rFonts w:ascii="Times New Roman" w:hAnsi="Times New Roman" w:cs="Times New Roman"/>
          <w:sz w:val="24"/>
          <w:szCs w:val="24"/>
          <w:lang w:eastAsia="x-none"/>
        </w:rPr>
        <w:t>T</w:t>
      </w:r>
      <w:r w:rsidRPr="003A10EA">
        <w:rPr>
          <w:rFonts w:ascii="Times New Roman" w:hAnsi="Times New Roman" w:cs="Times New Roman"/>
          <w:sz w:val="24"/>
          <w:szCs w:val="24"/>
          <w:lang w:val="x-none" w:eastAsia="x-none"/>
        </w:rPr>
        <w:t xml:space="preserve">he THW Liaison </w:t>
      </w:r>
      <w:r w:rsidRPr="003A10EA">
        <w:rPr>
          <w:rFonts w:ascii="Times New Roman" w:hAnsi="Times New Roman" w:cs="Times New Roman"/>
          <w:sz w:val="24"/>
          <w:szCs w:val="24"/>
          <w:lang w:eastAsia="x-none"/>
        </w:rPr>
        <w:t>shall also be responsible for ensuring that Contractor is:</w:t>
      </w:r>
    </w:p>
    <w:p w14:paraId="581B1097"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Integrating THWs into the delivery of services;</w:t>
      </w:r>
    </w:p>
    <w:p w14:paraId="21584F6B"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 xml:space="preserve">Addressing barriers to integration and utilization of THWs and their services; </w:t>
      </w:r>
    </w:p>
    <w:p w14:paraId="53EB7830"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Coordinating Contractor’s THW workforce;</w:t>
      </w:r>
    </w:p>
    <w:p w14:paraId="0B6EABBF"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Designing</w:t>
      </w:r>
      <w:r w:rsidRPr="003A10EA">
        <w:rPr>
          <w:rFonts w:ascii="Times New Roman" w:hAnsi="Times New Roman" w:cs="Times New Roman"/>
          <w:sz w:val="24"/>
          <w:szCs w:val="24"/>
          <w:lang w:val="x-none" w:eastAsia="x-none"/>
        </w:rPr>
        <w:t xml:space="preserve"> and implement</w:t>
      </w:r>
      <w:r w:rsidRPr="003A10EA">
        <w:rPr>
          <w:rFonts w:ascii="Times New Roman" w:hAnsi="Times New Roman" w:cs="Times New Roman"/>
          <w:sz w:val="24"/>
          <w:szCs w:val="24"/>
          <w:lang w:eastAsia="x-none"/>
        </w:rPr>
        <w:t>ing</w:t>
      </w:r>
      <w:r w:rsidRPr="003A10EA">
        <w:rPr>
          <w:rFonts w:ascii="Times New Roman" w:hAnsi="Times New Roman" w:cs="Times New Roman"/>
          <w:sz w:val="24"/>
          <w:szCs w:val="24"/>
          <w:lang w:val="x-none" w:eastAsia="x-none"/>
        </w:rPr>
        <w:t xml:space="preserve"> </w:t>
      </w:r>
      <w:r w:rsidRPr="003A10EA">
        <w:rPr>
          <w:rFonts w:ascii="Times New Roman" w:hAnsi="Times New Roman" w:cs="Times New Roman"/>
          <w:sz w:val="24"/>
          <w:szCs w:val="24"/>
          <w:lang w:eastAsia="x-none"/>
        </w:rPr>
        <w:t xml:space="preserve">Contractor’s </w:t>
      </w:r>
      <w:r w:rsidRPr="003A10EA">
        <w:rPr>
          <w:rFonts w:ascii="Times New Roman" w:hAnsi="Times New Roman" w:cs="Times New Roman"/>
          <w:sz w:val="24"/>
          <w:szCs w:val="24"/>
          <w:lang w:val="x-none" w:eastAsia="x-none"/>
        </w:rPr>
        <w:t>THW Integration and Utilization Plan</w:t>
      </w:r>
      <w:r w:rsidRPr="003A10EA">
        <w:rPr>
          <w:rFonts w:ascii="Times New Roman" w:hAnsi="Times New Roman" w:cs="Times New Roman"/>
          <w:sz w:val="24"/>
          <w:szCs w:val="24"/>
          <w:lang w:eastAsia="x-none"/>
        </w:rPr>
        <w:t xml:space="preserve">; </w:t>
      </w:r>
    </w:p>
    <w:p w14:paraId="2FBF7DDA"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Providing technical assistance to help THWs become enrolled as Provider with Contractor;</w:t>
      </w:r>
    </w:p>
    <w:p w14:paraId="604BE843"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Assisting and coaching Members in utilizing Contractor’s THW Providers and services;</w:t>
      </w:r>
    </w:p>
    <w:p w14:paraId="5B1A4AE6"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 xml:space="preserve">Providing assistance and support for establishing THW payments and rates;  </w:t>
      </w:r>
    </w:p>
    <w:p w14:paraId="1AB83D5D"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Providing Member access to, and utilization of, THWs in both in clinical and community based settings; and</w:t>
      </w:r>
    </w:p>
    <w:p w14:paraId="2916CA2A"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 xml:space="preserve">Assisting supervisors and managers with understanding the THW care model, scope of work, and their oversight responsibilities as well as ensuring THW Providers are integrated into a Member’s care team and the THW services an integral component of a Member’s health care Treatment Plan.  </w:t>
      </w:r>
    </w:p>
    <w:p w14:paraId="6A567BA1" w14:textId="77777777" w:rsidR="005765BC" w:rsidRPr="003A10EA" w:rsidRDefault="005765BC" w:rsidP="00FA31F4">
      <w:pPr>
        <w:pStyle w:val="ListParagraph"/>
        <w:numPr>
          <w:ilvl w:val="1"/>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Contractor shall</w:t>
      </w:r>
      <w:r w:rsidRPr="003A10EA">
        <w:rPr>
          <w:rFonts w:ascii="Times New Roman" w:hAnsi="Times New Roman" w:cs="Times New Roman"/>
          <w:sz w:val="24"/>
          <w:szCs w:val="24"/>
          <w:lang w:eastAsia="x-none"/>
        </w:rPr>
        <w:t>:</w:t>
      </w:r>
    </w:p>
    <w:p w14:paraId="12D1CF8B"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 xml:space="preserve">Provide OHA with its THW Liaison job description for review and approval as set forth above in Para. d of this Sec. 11, Ex. K; </w:t>
      </w:r>
    </w:p>
    <w:p w14:paraId="1613CB3C"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 xml:space="preserve">Include in its Member Handbook the benefits and availability of THW services; </w:t>
      </w:r>
    </w:p>
    <w:p w14:paraId="10687812"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Provide information, whether specific to an individual or a general method that does not identify a specific individual, about how to contact its THW Liaison either in its Member Handbook, in a prominent location on its website referred to in its Member Handbook, or both;</w:t>
      </w:r>
    </w:p>
    <w:p w14:paraId="12D2F1A8"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 xml:space="preserve">Provide Administrative Notice to OHA with ten (10) days of any change in either its THW Liaison’s name, contact information, or both;  </w:t>
      </w:r>
    </w:p>
    <w:p w14:paraId="418D6677"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 xml:space="preserve">Clearly and consistently communicate with Members about the benefits and availability of THW services through Member education and outreach materials and other means and </w:t>
      </w:r>
      <w:r w:rsidRPr="003A10EA">
        <w:rPr>
          <w:rFonts w:ascii="Times New Roman" w:hAnsi="Times New Roman" w:cs="Times New Roman"/>
          <w:sz w:val="24"/>
          <w:szCs w:val="24"/>
          <w:lang w:eastAsia="x-none"/>
        </w:rPr>
        <w:lastRenderedPageBreak/>
        <w:t xml:space="preserve">methods. All Member materials must be developed in accordance with the requirements specified in Ex. B, Part 3, Sec. 4; and </w:t>
      </w:r>
    </w:p>
    <w:p w14:paraId="68A0B20E"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 xml:space="preserve">Communicate in writing with Participating Providers about the availability, scope of practice, and the type </w:t>
      </w:r>
      <w:r w:rsidRPr="003A10EA">
        <w:rPr>
          <w:rFonts w:ascii="Times New Roman" w:hAnsi="Times New Roman" w:cs="Times New Roman"/>
          <w:sz w:val="24"/>
          <w:szCs w:val="24"/>
          <w:lang w:val="x-none" w:eastAsia="x-none"/>
        </w:rPr>
        <w:t>of THW services</w:t>
      </w:r>
      <w:r w:rsidRPr="003A10EA">
        <w:rPr>
          <w:rFonts w:ascii="Times New Roman" w:hAnsi="Times New Roman" w:cs="Times New Roman"/>
          <w:sz w:val="24"/>
          <w:szCs w:val="24"/>
          <w:lang w:eastAsia="x-none"/>
        </w:rPr>
        <w:t>.</w:t>
      </w:r>
    </w:p>
    <w:p w14:paraId="77DBA038" w14:textId="77777777" w:rsidR="005765BC" w:rsidRPr="003A10EA" w:rsidRDefault="005765BC" w:rsidP="00FA31F4">
      <w:pPr>
        <w:pStyle w:val="ListParagraph"/>
        <w:numPr>
          <w:ilvl w:val="1"/>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 xml:space="preserve">During each Contract Year </w:t>
      </w:r>
      <w:r w:rsidRPr="003A10EA">
        <w:rPr>
          <w:rFonts w:ascii="Times New Roman" w:hAnsi="Times New Roman" w:cs="Times New Roman"/>
          <w:sz w:val="24"/>
          <w:szCs w:val="24"/>
          <w:lang w:val="x-none" w:eastAsia="x-none"/>
        </w:rPr>
        <w:t xml:space="preserve">Contractor shall collect data to measure the integration and utilization of THWs </w:t>
      </w:r>
      <w:r w:rsidRPr="003A10EA">
        <w:rPr>
          <w:rFonts w:ascii="Times New Roman" w:hAnsi="Times New Roman" w:cs="Times New Roman"/>
          <w:sz w:val="24"/>
          <w:szCs w:val="24"/>
          <w:lang w:eastAsia="x-none"/>
        </w:rPr>
        <w:t xml:space="preserve">by Members regardless of whether such utilization is within Contractor’s Service Area.  The data collected shall be documented and reported to OHA in a THW Integration and Utilization Report </w:t>
      </w:r>
      <w:r w:rsidRPr="003A10EA">
        <w:rPr>
          <w:rFonts w:ascii="Times New Roman" w:hAnsi="Times New Roman" w:cs="Times New Roman"/>
          <w:sz w:val="24"/>
          <w:szCs w:val="24"/>
          <w:lang w:val="x-none" w:eastAsia="x-none"/>
        </w:rPr>
        <w:t xml:space="preserve">using </w:t>
      </w:r>
      <w:r w:rsidRPr="003A10EA">
        <w:rPr>
          <w:rFonts w:ascii="Times New Roman" w:hAnsi="Times New Roman" w:cs="Times New Roman"/>
          <w:sz w:val="24"/>
          <w:szCs w:val="24"/>
          <w:lang w:eastAsia="x-none"/>
        </w:rPr>
        <w:t xml:space="preserve">OHA’s </w:t>
      </w:r>
      <w:r w:rsidRPr="003A10EA">
        <w:rPr>
          <w:rFonts w:ascii="Times New Roman" w:hAnsi="Times New Roman" w:cs="Times New Roman"/>
          <w:sz w:val="24"/>
          <w:szCs w:val="24"/>
          <w:lang w:val="x-none" w:eastAsia="x-none"/>
        </w:rPr>
        <w:t>reporting template</w:t>
      </w:r>
      <w:r w:rsidRPr="003A10EA">
        <w:rPr>
          <w:rFonts w:ascii="Times New Roman" w:hAnsi="Times New Roman" w:cs="Times New Roman"/>
          <w:sz w:val="24"/>
          <w:szCs w:val="24"/>
          <w:lang w:eastAsia="x-none"/>
        </w:rPr>
        <w:t xml:space="preserve"> located on the CCO Contract Forms Website.  </w:t>
      </w:r>
      <w:r w:rsidRPr="003A10EA">
        <w:rPr>
          <w:rFonts w:ascii="Times New Roman" w:hAnsi="Times New Roman" w:cs="Times New Roman"/>
          <w:sz w:val="24"/>
          <w:szCs w:val="24"/>
        </w:rPr>
        <w:t>Contractor shall provide its THW Integration and Utilization Report to OHA by November 15 of each Contract Year for the 12-month period ending on the immediately preceding June 30, along with Contractor’s updated THW Integration and Utilization Plan.  Data to be collected and documented in the THW Integration and Utilization Report shall include:</w:t>
      </w:r>
    </w:p>
    <w:p w14:paraId="3F9E7C14"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An assessment of Member satisfaction with THW services</w:t>
      </w:r>
      <w:r w:rsidRPr="003A10EA">
        <w:rPr>
          <w:rFonts w:ascii="Times New Roman" w:hAnsi="Times New Roman" w:cs="Times New Roman"/>
          <w:sz w:val="24"/>
          <w:szCs w:val="24"/>
          <w:lang w:eastAsia="x-none"/>
        </w:rPr>
        <w:t>;</w:t>
      </w:r>
    </w:p>
    <w:p w14:paraId="3E0AEF4C"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 xml:space="preserve">Ratio of </w:t>
      </w:r>
      <w:r w:rsidRPr="003A10EA">
        <w:rPr>
          <w:rFonts w:ascii="Times New Roman" w:hAnsi="Times New Roman" w:cs="Times New Roman"/>
          <w:sz w:val="24"/>
          <w:szCs w:val="24"/>
          <w:lang w:eastAsia="x-none"/>
        </w:rPr>
        <w:t xml:space="preserve">OHA-certified </w:t>
      </w:r>
      <w:r w:rsidRPr="003A10EA">
        <w:rPr>
          <w:rFonts w:ascii="Times New Roman" w:hAnsi="Times New Roman" w:cs="Times New Roman"/>
          <w:sz w:val="24"/>
          <w:szCs w:val="24"/>
          <w:lang w:val="x-none" w:eastAsia="x-none"/>
        </w:rPr>
        <w:t>THWs to the total number of Members</w:t>
      </w:r>
      <w:r w:rsidRPr="003A10EA">
        <w:rPr>
          <w:rFonts w:ascii="Times New Roman" w:hAnsi="Times New Roman" w:cs="Times New Roman"/>
          <w:sz w:val="24"/>
          <w:szCs w:val="24"/>
          <w:lang w:eastAsia="x-none"/>
        </w:rPr>
        <w:t>;</w:t>
      </w:r>
    </w:p>
    <w:p w14:paraId="448AFCE4"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 xml:space="preserve">Number </w:t>
      </w:r>
      <w:r w:rsidRPr="003A10EA">
        <w:rPr>
          <w:rFonts w:ascii="Times New Roman" w:hAnsi="Times New Roman" w:cs="Times New Roman"/>
          <w:sz w:val="24"/>
          <w:szCs w:val="24"/>
          <w:lang w:eastAsia="x-none"/>
        </w:rPr>
        <w:t xml:space="preserve">of </w:t>
      </w:r>
      <w:r w:rsidRPr="003A10EA">
        <w:rPr>
          <w:rFonts w:ascii="Times New Roman" w:hAnsi="Times New Roman" w:cs="Times New Roman"/>
          <w:sz w:val="24"/>
          <w:szCs w:val="24"/>
          <w:lang w:val="x-none" w:eastAsia="x-none"/>
        </w:rPr>
        <w:t>THWs</w:t>
      </w:r>
      <w:r w:rsidRPr="003A10EA">
        <w:rPr>
          <w:rFonts w:ascii="Times New Roman" w:hAnsi="Times New Roman" w:cs="Times New Roman"/>
          <w:sz w:val="24"/>
          <w:szCs w:val="24"/>
          <w:lang w:eastAsia="x-none"/>
        </w:rPr>
        <w:t xml:space="preserve"> and the type of THW, which must include the following THW types:</w:t>
      </w:r>
    </w:p>
    <w:p w14:paraId="23149F35" w14:textId="77777777" w:rsidR="005765BC" w:rsidRPr="003A10EA" w:rsidRDefault="005765BC" w:rsidP="00FA31F4">
      <w:pPr>
        <w:pStyle w:val="ListParagraph"/>
        <w:numPr>
          <w:ilvl w:val="3"/>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Community Health Workers</w:t>
      </w:r>
      <w:r w:rsidRPr="003A10EA">
        <w:rPr>
          <w:rFonts w:ascii="Times New Roman" w:hAnsi="Times New Roman" w:cs="Times New Roman"/>
          <w:sz w:val="24"/>
          <w:szCs w:val="24"/>
          <w:lang w:eastAsia="x-none"/>
        </w:rPr>
        <w:t>;</w:t>
      </w:r>
    </w:p>
    <w:p w14:paraId="692C68B4" w14:textId="499B2BD9" w:rsidR="005765BC" w:rsidRPr="003A10EA" w:rsidRDefault="005765BC" w:rsidP="00FA31F4">
      <w:pPr>
        <w:pStyle w:val="ListParagraph"/>
        <w:numPr>
          <w:ilvl w:val="3"/>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Doulas</w:t>
      </w:r>
      <w:r w:rsidRPr="003A10EA">
        <w:rPr>
          <w:rFonts w:ascii="Times New Roman" w:hAnsi="Times New Roman" w:cs="Times New Roman"/>
          <w:sz w:val="24"/>
          <w:szCs w:val="24"/>
          <w:lang w:eastAsia="x-none"/>
        </w:rPr>
        <w:t>;</w:t>
      </w:r>
    </w:p>
    <w:p w14:paraId="67B9A0EC" w14:textId="77777777" w:rsidR="005765BC" w:rsidRPr="003A10EA" w:rsidRDefault="005765BC" w:rsidP="00FA31F4">
      <w:pPr>
        <w:pStyle w:val="ListParagraph"/>
        <w:numPr>
          <w:ilvl w:val="3"/>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Peer Support Specialists including Adult Addictions, Adult Mental Health, Family</w:t>
      </w:r>
      <w:r w:rsidRPr="003A10EA">
        <w:rPr>
          <w:rFonts w:ascii="Times New Roman" w:hAnsi="Times New Roman" w:cs="Times New Roman"/>
          <w:sz w:val="24"/>
          <w:szCs w:val="24"/>
          <w:lang w:eastAsia="x-none"/>
        </w:rPr>
        <w:t xml:space="preserve"> </w:t>
      </w:r>
      <w:r w:rsidRPr="003A10EA">
        <w:rPr>
          <w:rFonts w:ascii="Times New Roman" w:hAnsi="Times New Roman" w:cs="Times New Roman"/>
          <w:sz w:val="24"/>
          <w:szCs w:val="24"/>
          <w:lang w:val="x-none" w:eastAsia="x-none"/>
        </w:rPr>
        <w:t>and Youth Support Specialists</w:t>
      </w:r>
      <w:r w:rsidRPr="003A10EA">
        <w:rPr>
          <w:rFonts w:ascii="Times New Roman" w:hAnsi="Times New Roman" w:cs="Times New Roman"/>
          <w:sz w:val="24"/>
          <w:szCs w:val="24"/>
          <w:lang w:eastAsia="x-none"/>
        </w:rPr>
        <w:t>;</w:t>
      </w:r>
    </w:p>
    <w:p w14:paraId="575F6E47" w14:textId="77777777" w:rsidR="005765BC" w:rsidRPr="003A10EA" w:rsidRDefault="005765BC" w:rsidP="00FA31F4">
      <w:pPr>
        <w:pStyle w:val="ListParagraph"/>
        <w:numPr>
          <w:ilvl w:val="3"/>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Peer Wellness Specialists including Adult Addictions, Adult Mental Health, Family and Youth Support Specialists</w:t>
      </w:r>
      <w:r w:rsidRPr="003A10EA">
        <w:rPr>
          <w:rFonts w:ascii="Times New Roman" w:hAnsi="Times New Roman" w:cs="Times New Roman"/>
          <w:sz w:val="24"/>
          <w:szCs w:val="24"/>
          <w:lang w:eastAsia="x-none"/>
        </w:rPr>
        <w:t>;</w:t>
      </w:r>
    </w:p>
    <w:p w14:paraId="03166CE4" w14:textId="77777777" w:rsidR="005765BC" w:rsidRPr="003A10EA" w:rsidRDefault="005765BC" w:rsidP="00FA31F4">
      <w:pPr>
        <w:pStyle w:val="ListParagraph"/>
        <w:numPr>
          <w:ilvl w:val="3"/>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Patient Health Navigators</w:t>
      </w:r>
      <w:r w:rsidRPr="003A10EA">
        <w:rPr>
          <w:rFonts w:ascii="Times New Roman" w:hAnsi="Times New Roman" w:cs="Times New Roman"/>
          <w:sz w:val="24"/>
          <w:szCs w:val="24"/>
          <w:lang w:eastAsia="x-none"/>
        </w:rPr>
        <w:t>; and</w:t>
      </w:r>
    </w:p>
    <w:p w14:paraId="0E5C2B2B" w14:textId="012F283C" w:rsidR="005765BC" w:rsidRPr="003A10EA" w:rsidRDefault="005765BC" w:rsidP="00FA31F4">
      <w:pPr>
        <w:pStyle w:val="ListParagraph"/>
        <w:numPr>
          <w:ilvl w:val="3"/>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Tribal Traditional Health Workers</w:t>
      </w:r>
      <w:r w:rsidRPr="003A10EA">
        <w:rPr>
          <w:rFonts w:ascii="Times New Roman" w:hAnsi="Times New Roman" w:cs="Times New Roman"/>
          <w:sz w:val="24"/>
          <w:szCs w:val="24"/>
          <w:lang w:eastAsia="x-none"/>
        </w:rPr>
        <w:t>, provided that OARs relating to certification of Tribal THWs are in effect for some or all of the reporting period</w:t>
      </w:r>
      <w:r w:rsidRPr="003A10EA">
        <w:rPr>
          <w:rFonts w:ascii="Times New Roman" w:hAnsi="Times New Roman" w:cs="Times New Roman"/>
          <w:sz w:val="24"/>
          <w:szCs w:val="24"/>
          <w:lang w:val="x-none" w:eastAsia="x-none"/>
        </w:rPr>
        <w:t>.</w:t>
      </w:r>
      <w:r w:rsidR="00A547AB" w:rsidRPr="003A10EA">
        <w:rPr>
          <w:rStyle w:val="FootnoteReference"/>
          <w:rFonts w:ascii="Times New Roman" w:hAnsi="Times New Roman"/>
          <w:sz w:val="24"/>
          <w:szCs w:val="24"/>
          <w:lang w:val="x-none" w:eastAsia="x-none"/>
        </w:rPr>
        <w:footnoteReference w:id="54"/>
      </w:r>
    </w:p>
    <w:p w14:paraId="00F0B6EA" w14:textId="7CE2A47A"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 xml:space="preserve">Whether each such THW is employed by Contractor or provides services under a </w:t>
      </w:r>
      <w:r w:rsidR="00822FBF" w:rsidRPr="003A10EA">
        <w:rPr>
          <w:rFonts w:ascii="Times New Roman" w:hAnsi="Times New Roman" w:cs="Times New Roman"/>
          <w:sz w:val="24"/>
          <w:szCs w:val="24"/>
          <w:lang w:eastAsia="x-none"/>
        </w:rPr>
        <w:t xml:space="preserve">Network Provider agreement </w:t>
      </w:r>
      <w:r w:rsidRPr="003A10EA">
        <w:rPr>
          <w:rFonts w:ascii="Times New Roman" w:hAnsi="Times New Roman" w:cs="Times New Roman"/>
          <w:sz w:val="24"/>
          <w:szCs w:val="24"/>
          <w:lang w:eastAsia="x-none"/>
        </w:rPr>
        <w:t>with Contractor, and if employed, whether the THW is a full time or part time employee;</w:t>
      </w:r>
    </w:p>
    <w:p w14:paraId="2DA5F285"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Number of requests from Members for THW services (by THW types)</w:t>
      </w:r>
      <w:r w:rsidRPr="003A10EA">
        <w:rPr>
          <w:rFonts w:ascii="Times New Roman" w:hAnsi="Times New Roman" w:cs="Times New Roman"/>
          <w:sz w:val="24"/>
          <w:szCs w:val="24"/>
          <w:lang w:eastAsia="x-none"/>
        </w:rPr>
        <w:t>;</w:t>
      </w:r>
    </w:p>
    <w:p w14:paraId="5255A50B" w14:textId="0F24D0AD"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 xml:space="preserve">Number of </w:t>
      </w:r>
      <w:r w:rsidRPr="003A10EA">
        <w:rPr>
          <w:rFonts w:ascii="Times New Roman" w:hAnsi="Times New Roman" w:cs="Times New Roman"/>
          <w:sz w:val="24"/>
          <w:szCs w:val="24"/>
          <w:lang w:eastAsia="x-none"/>
        </w:rPr>
        <w:t xml:space="preserve">times Members are referred to a </w:t>
      </w:r>
      <w:r w:rsidRPr="003A10EA">
        <w:rPr>
          <w:rFonts w:ascii="Times New Roman" w:hAnsi="Times New Roman" w:cs="Times New Roman"/>
          <w:sz w:val="24"/>
          <w:szCs w:val="24"/>
          <w:lang w:val="x-none" w:eastAsia="x-none"/>
        </w:rPr>
        <w:t>THW</w:t>
      </w:r>
      <w:r w:rsidRPr="003A10EA">
        <w:rPr>
          <w:rFonts w:ascii="Times New Roman" w:hAnsi="Times New Roman" w:cs="Times New Roman"/>
          <w:sz w:val="24"/>
          <w:szCs w:val="24"/>
          <w:lang w:eastAsia="x-none"/>
        </w:rPr>
        <w:t xml:space="preserve"> for care or services, or both, by a person who is part of a </w:t>
      </w:r>
      <w:r w:rsidRPr="003A10EA">
        <w:rPr>
          <w:rFonts w:ascii="Times New Roman" w:hAnsi="Times New Roman" w:cs="Times New Roman"/>
          <w:sz w:val="24"/>
          <w:szCs w:val="24"/>
          <w:lang w:val="x-none" w:eastAsia="x-none"/>
        </w:rPr>
        <w:t>Member</w:t>
      </w:r>
      <w:r w:rsidRPr="003A10EA">
        <w:rPr>
          <w:rFonts w:ascii="Times New Roman" w:hAnsi="Times New Roman" w:cs="Times New Roman"/>
          <w:sz w:val="24"/>
          <w:szCs w:val="24"/>
          <w:lang w:eastAsia="x-none"/>
        </w:rPr>
        <w:t>’</w:t>
      </w:r>
      <w:r w:rsidRPr="003A10EA">
        <w:rPr>
          <w:rFonts w:ascii="Times New Roman" w:hAnsi="Times New Roman" w:cs="Times New Roman"/>
          <w:sz w:val="24"/>
          <w:szCs w:val="24"/>
          <w:lang w:val="x-none" w:eastAsia="x-none"/>
        </w:rPr>
        <w:t>s Care Team (by THW types)</w:t>
      </w:r>
      <w:r w:rsidRPr="003A10EA">
        <w:rPr>
          <w:rFonts w:ascii="Times New Roman" w:hAnsi="Times New Roman" w:cs="Times New Roman"/>
          <w:sz w:val="24"/>
          <w:szCs w:val="24"/>
          <w:lang w:eastAsia="x-none"/>
        </w:rPr>
        <w:t>;</w:t>
      </w:r>
    </w:p>
    <w:p w14:paraId="3AA97C56"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 xml:space="preserve">Demographics of THWs </w:t>
      </w:r>
      <w:r w:rsidRPr="003A10EA">
        <w:rPr>
          <w:rFonts w:ascii="Times New Roman" w:hAnsi="Times New Roman" w:cs="Times New Roman"/>
          <w:sz w:val="24"/>
          <w:szCs w:val="24"/>
          <w:lang w:eastAsia="x-none"/>
        </w:rPr>
        <w:t xml:space="preserve">providing services to Members and how those demographics  compare to the demographics of Contractor’s Members.  Such demographic information must include information regarding REALD; </w:t>
      </w:r>
    </w:p>
    <w:p w14:paraId="1313CF9A"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The n</w:t>
      </w:r>
      <w:r w:rsidRPr="003A10EA">
        <w:rPr>
          <w:rFonts w:ascii="Times New Roman" w:hAnsi="Times New Roman" w:cs="Times New Roman"/>
          <w:sz w:val="24"/>
          <w:szCs w:val="24"/>
          <w:lang w:val="x-none" w:eastAsia="x-none"/>
        </w:rPr>
        <w:t xml:space="preserve">umber of </w:t>
      </w:r>
      <w:r w:rsidRPr="003A10EA">
        <w:rPr>
          <w:rFonts w:ascii="Times New Roman" w:hAnsi="Times New Roman" w:cs="Times New Roman"/>
          <w:sz w:val="24"/>
          <w:szCs w:val="24"/>
          <w:lang w:eastAsia="x-none"/>
        </w:rPr>
        <w:t xml:space="preserve">THWs who work for a clinic as part of a Care Team or who work for or otherwise provide services through a </w:t>
      </w:r>
      <w:r w:rsidRPr="003A10EA">
        <w:rPr>
          <w:rFonts w:ascii="Times New Roman" w:hAnsi="Times New Roman" w:cs="Times New Roman"/>
          <w:sz w:val="24"/>
          <w:szCs w:val="24"/>
          <w:lang w:eastAsia="ja-JP"/>
        </w:rPr>
        <w:t>C</w:t>
      </w:r>
      <w:r w:rsidRPr="003A10EA">
        <w:rPr>
          <w:rFonts w:ascii="Times New Roman" w:hAnsi="Times New Roman" w:cs="Times New Roman"/>
          <w:sz w:val="24"/>
          <w:szCs w:val="24"/>
          <w:lang w:eastAsia="x-none"/>
        </w:rPr>
        <w:t>ommunity-based organization; and</w:t>
      </w:r>
    </w:p>
    <w:p w14:paraId="7A10110C"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The number of Encounters a Member has with a THW:</w:t>
      </w:r>
    </w:p>
    <w:p w14:paraId="556AEBD9" w14:textId="77777777" w:rsidR="005765BC" w:rsidRPr="003A10EA" w:rsidRDefault="005765BC" w:rsidP="00FA31F4">
      <w:pPr>
        <w:pStyle w:val="ListParagraph"/>
        <w:numPr>
          <w:ilvl w:val="3"/>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in a clinical setting; and</w:t>
      </w:r>
    </w:p>
    <w:p w14:paraId="01E6D2A8" w14:textId="77777777" w:rsidR="005765BC" w:rsidRPr="003A10EA" w:rsidRDefault="005765BC" w:rsidP="00FA31F4">
      <w:pPr>
        <w:pStyle w:val="ListParagraph"/>
        <w:numPr>
          <w:ilvl w:val="3"/>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eastAsia="x-none"/>
        </w:rPr>
        <w:t>in a Community based setting.</w:t>
      </w:r>
    </w:p>
    <w:p w14:paraId="0F2C1CF3" w14:textId="77777777" w:rsidR="005765BC"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lastRenderedPageBreak/>
        <w:t>Contractor shall</w:t>
      </w:r>
      <w:r w:rsidRPr="003A10EA">
        <w:rPr>
          <w:rFonts w:ascii="Times New Roman" w:hAnsi="Times New Roman" w:cs="Times New Roman"/>
          <w:sz w:val="24"/>
          <w:szCs w:val="24"/>
          <w:lang w:eastAsia="x-none"/>
        </w:rPr>
        <w:t xml:space="preserve"> also include in its THW Integration &amp; Utilization Report </w:t>
      </w:r>
      <w:r w:rsidRPr="003A10EA">
        <w:rPr>
          <w:rFonts w:ascii="Times New Roman" w:hAnsi="Times New Roman" w:cs="Times New Roman"/>
          <w:sz w:val="24"/>
          <w:szCs w:val="24"/>
          <w:lang w:val="x-none" w:eastAsia="x-none"/>
        </w:rPr>
        <w:t>each type of payment model used by Contractor to reimburse THWs and the number of THWs paid under each payment model it utilizes.</w:t>
      </w:r>
    </w:p>
    <w:p w14:paraId="06ACEA01" w14:textId="77777777" w:rsidR="00FA31F4" w:rsidRPr="003A10EA" w:rsidRDefault="005765BC" w:rsidP="00FA31F4">
      <w:pPr>
        <w:pStyle w:val="ListParagraph"/>
        <w:numPr>
          <w:ilvl w:val="2"/>
          <w:numId w:val="64"/>
        </w:numPr>
        <w:contextualSpacing w:val="0"/>
        <w:rPr>
          <w:rFonts w:ascii="Times New Roman" w:hAnsi="Times New Roman" w:cs="Times New Roman"/>
          <w:sz w:val="24"/>
          <w:szCs w:val="24"/>
          <w:lang w:val="x-none" w:eastAsia="x-none"/>
        </w:rPr>
      </w:pPr>
      <w:r w:rsidRPr="003A10EA">
        <w:rPr>
          <w:rFonts w:ascii="Times New Roman" w:hAnsi="Times New Roman" w:cs="Times New Roman"/>
          <w:sz w:val="24"/>
          <w:szCs w:val="24"/>
          <w:lang w:val="x-none" w:eastAsia="x-none"/>
        </w:rPr>
        <w:t xml:space="preserve">Contractor shall ensure that </w:t>
      </w:r>
      <w:r w:rsidRPr="003A10EA">
        <w:rPr>
          <w:rFonts w:ascii="Times New Roman" w:hAnsi="Times New Roman" w:cs="Times New Roman"/>
          <w:sz w:val="24"/>
          <w:szCs w:val="24"/>
          <w:lang w:eastAsia="x-none"/>
        </w:rPr>
        <w:t xml:space="preserve">Encounter Data is </w:t>
      </w:r>
      <w:r w:rsidRPr="003A10EA">
        <w:rPr>
          <w:rFonts w:ascii="Times New Roman" w:hAnsi="Times New Roman" w:cs="Times New Roman"/>
          <w:sz w:val="24"/>
          <w:szCs w:val="24"/>
          <w:lang w:val="x-none" w:eastAsia="x-none"/>
        </w:rPr>
        <w:t xml:space="preserve">submitted for any </w:t>
      </w:r>
      <w:r w:rsidRPr="003A10EA">
        <w:rPr>
          <w:rFonts w:ascii="Times New Roman" w:hAnsi="Times New Roman" w:cs="Times New Roman"/>
          <w:sz w:val="24"/>
          <w:szCs w:val="24"/>
          <w:lang w:eastAsia="x-none"/>
        </w:rPr>
        <w:t xml:space="preserve">and all </w:t>
      </w:r>
      <w:r w:rsidRPr="003A10EA">
        <w:rPr>
          <w:rFonts w:ascii="Times New Roman" w:hAnsi="Times New Roman" w:cs="Times New Roman"/>
          <w:sz w:val="24"/>
          <w:szCs w:val="24"/>
          <w:lang w:val="x-none" w:eastAsia="x-none"/>
        </w:rPr>
        <w:t xml:space="preserve">THW </w:t>
      </w:r>
      <w:r w:rsidRPr="003A10EA">
        <w:rPr>
          <w:rFonts w:ascii="Times New Roman" w:hAnsi="Times New Roman" w:cs="Times New Roman"/>
          <w:sz w:val="24"/>
          <w:szCs w:val="24"/>
          <w:lang w:eastAsia="x-none"/>
        </w:rPr>
        <w:t xml:space="preserve">Encounters </w:t>
      </w:r>
      <w:r w:rsidRPr="003A10EA">
        <w:rPr>
          <w:rFonts w:ascii="Times New Roman" w:hAnsi="Times New Roman" w:cs="Times New Roman"/>
          <w:sz w:val="24"/>
          <w:szCs w:val="24"/>
          <w:lang w:val="x-none" w:eastAsia="x-none"/>
        </w:rPr>
        <w:t>that are eligible to be submitted and processed</w:t>
      </w:r>
      <w:r w:rsidRPr="003A10EA">
        <w:rPr>
          <w:rFonts w:ascii="Times New Roman" w:hAnsi="Times New Roman" w:cs="Times New Roman"/>
          <w:sz w:val="24"/>
          <w:szCs w:val="24"/>
          <w:lang w:eastAsia="x-none"/>
        </w:rPr>
        <w:t xml:space="preserve"> for claims payment</w:t>
      </w:r>
      <w:r w:rsidRPr="003A10EA">
        <w:rPr>
          <w:rFonts w:ascii="Times New Roman" w:hAnsi="Times New Roman" w:cs="Times New Roman"/>
          <w:sz w:val="24"/>
          <w:szCs w:val="24"/>
          <w:lang w:val="x-none" w:eastAsia="x-none"/>
        </w:rPr>
        <w:t>.</w:t>
      </w:r>
      <w:bookmarkStart w:id="3131" w:name="_Toc137211604"/>
    </w:p>
    <w:p w14:paraId="72E363BC" w14:textId="09442DA0" w:rsidR="005765BC" w:rsidRPr="003A10EA" w:rsidRDefault="005765BC" w:rsidP="00FA31F4">
      <w:pPr>
        <w:pStyle w:val="ListParagraph"/>
        <w:numPr>
          <w:ilvl w:val="0"/>
          <w:numId w:val="64"/>
        </w:numPr>
        <w:contextualSpacing w:val="0"/>
        <w:outlineLvl w:val="1"/>
        <w:rPr>
          <w:rFonts w:ascii="Times New Roman" w:hAnsi="Times New Roman" w:cs="Times New Roman"/>
          <w:sz w:val="24"/>
          <w:szCs w:val="24"/>
          <w:lang w:val="x-none" w:eastAsia="x-none"/>
        </w:rPr>
      </w:pPr>
      <w:bookmarkStart w:id="3132" w:name="_Toc212648532"/>
      <w:r w:rsidRPr="003A10EA">
        <w:rPr>
          <w:rFonts w:ascii="Times New Roman" w:hAnsi="Times New Roman" w:cs="Times New Roman"/>
          <w:b/>
          <w:bCs/>
          <w:sz w:val="24"/>
          <w:szCs w:val="24"/>
          <w:lang w:eastAsia="x-none"/>
        </w:rPr>
        <w:t>REALD Data Collection</w:t>
      </w:r>
      <w:bookmarkEnd w:id="3131"/>
      <w:bookmarkEnd w:id="3132"/>
      <w:r w:rsidRPr="003A10EA">
        <w:rPr>
          <w:rFonts w:ascii="Times New Roman" w:hAnsi="Times New Roman" w:cs="Times New Roman"/>
          <w:b/>
          <w:bCs/>
          <w:sz w:val="24"/>
          <w:szCs w:val="24"/>
          <w:lang w:val="x-none" w:eastAsia="x-none"/>
        </w:rPr>
        <w:t xml:space="preserve"> </w:t>
      </w:r>
      <w:r w:rsidRPr="003A10EA">
        <w:rPr>
          <w:rFonts w:ascii="Times New Roman" w:hAnsi="Times New Roman" w:cs="Times New Roman"/>
          <w:b/>
          <w:bCs/>
          <w:sz w:val="24"/>
          <w:szCs w:val="24"/>
          <w:lang w:val="x-none" w:eastAsia="x-none"/>
        </w:rPr>
        <w:fldChar w:fldCharType="begin"/>
      </w:r>
      <w:r w:rsidRPr="003A10EA">
        <w:rPr>
          <w:rFonts w:ascii="Times New Roman" w:hAnsi="Times New Roman" w:cs="Times New Roman"/>
          <w:sz w:val="24"/>
          <w:szCs w:val="24"/>
        </w:rPr>
        <w:instrText xml:space="preserve"> TC "</w:instrText>
      </w:r>
      <w:r w:rsidRPr="003A10EA">
        <w:rPr>
          <w:rFonts w:ascii="Times New Roman" w:hAnsi="Times New Roman" w:cs="Times New Roman"/>
          <w:bCs/>
          <w:sz w:val="24"/>
          <w:szCs w:val="24"/>
          <w:lang w:eastAsia="x-none"/>
        </w:rPr>
        <w:instrText xml:space="preserve">11.  </w:instrText>
      </w:r>
      <w:r w:rsidRPr="003A10EA">
        <w:rPr>
          <w:rFonts w:ascii="Times New Roman" w:hAnsi="Times New Roman" w:cs="Times New Roman"/>
          <w:bCs/>
          <w:sz w:val="24"/>
          <w:szCs w:val="24"/>
          <w:lang w:val="x-none" w:eastAsia="x-none"/>
        </w:rPr>
        <w:instrText>Traditional Health</w:instrText>
      </w:r>
      <w:r w:rsidRPr="003A10EA">
        <w:rPr>
          <w:rFonts w:ascii="Times New Roman" w:hAnsi="Times New Roman" w:cs="Times New Roman"/>
          <w:bCs/>
          <w:sz w:val="24"/>
          <w:szCs w:val="24"/>
          <w:lang w:eastAsia="x-none"/>
        </w:rPr>
        <w:instrText xml:space="preserve"> </w:instrText>
      </w:r>
      <w:r w:rsidRPr="003A10EA">
        <w:rPr>
          <w:rFonts w:ascii="Times New Roman" w:hAnsi="Times New Roman" w:cs="Times New Roman"/>
          <w:bCs/>
          <w:sz w:val="24"/>
          <w:szCs w:val="24"/>
          <w:lang w:val="x-none" w:eastAsia="x-none"/>
        </w:rPr>
        <w:instrText>Workers</w:instrText>
      </w:r>
      <w:r w:rsidRPr="003A10EA">
        <w:rPr>
          <w:rFonts w:ascii="Times New Roman" w:hAnsi="Times New Roman" w:cs="Times New Roman"/>
          <w:sz w:val="24"/>
          <w:szCs w:val="24"/>
        </w:rPr>
        <w:instrText xml:space="preserve">" \f C \l "2" </w:instrText>
      </w:r>
      <w:r w:rsidRPr="003A10EA">
        <w:rPr>
          <w:rFonts w:ascii="Times New Roman" w:hAnsi="Times New Roman" w:cs="Times New Roman"/>
          <w:b/>
          <w:bCs/>
          <w:sz w:val="24"/>
          <w:szCs w:val="24"/>
          <w:lang w:val="x-none" w:eastAsia="x-none"/>
        </w:rPr>
        <w:fldChar w:fldCharType="end"/>
      </w:r>
    </w:p>
    <w:p w14:paraId="1876077B" w14:textId="6D3D4A7F" w:rsidR="005765BC" w:rsidRPr="003A10EA" w:rsidRDefault="005765BC" w:rsidP="00FA31F4">
      <w:pPr>
        <w:pStyle w:val="ListParagraph"/>
        <w:numPr>
          <w:ilvl w:val="1"/>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comply with the REALD data collection requirements set forth in Enrolled Oregon House Bill 3159 (2021) and as specified in OAR Chapter 950, Division 30. Whenever</w:t>
      </w:r>
      <w:r w:rsidR="00FA31F4" w:rsidRPr="003A10EA">
        <w:rPr>
          <w:rFonts w:ascii="Times New Roman" w:hAnsi="Times New Roman" w:cs="Times New Roman"/>
          <w:sz w:val="24"/>
          <w:szCs w:val="24"/>
        </w:rPr>
        <w:t xml:space="preserve"> </w:t>
      </w:r>
      <w:r w:rsidRPr="003A10EA">
        <w:rPr>
          <w:rFonts w:ascii="Times New Roman" w:hAnsi="Times New Roman" w:cs="Times New Roman"/>
          <w:sz w:val="24"/>
          <w:szCs w:val="24"/>
        </w:rPr>
        <w:t>OHA adopts rules implementing HB 3159 for the collection of data on sexual orientation and gender identity, then all references to REALD data in this Contract are changed to “REALD &amp; SOGI” and are interpreted to include sexual orientation and gender identity data.</w:t>
      </w:r>
    </w:p>
    <w:p w14:paraId="0309A79E" w14:textId="77777777" w:rsidR="005765BC" w:rsidRPr="003A10EA" w:rsidRDefault="005765BC" w:rsidP="00FA31F4">
      <w:pPr>
        <w:pStyle w:val="ListParagraph"/>
        <w:numPr>
          <w:ilvl w:val="1"/>
          <w:numId w:val="64"/>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ensure that all downstream contracts, including but not limited to those with Participating Providers and Subcontractors, that require the other party to collect and submit any Demographic Data to Contractor also require the other party to include REALD data in that data collection and submission.</w:t>
      </w:r>
    </w:p>
    <w:p w14:paraId="14B54103" w14:textId="77777777" w:rsidR="00725DC5" w:rsidRPr="003A10EA" w:rsidRDefault="00725DC5" w:rsidP="00725DC5">
      <w:pPr>
        <w:jc w:val="both"/>
        <w:rPr>
          <w:rFonts w:ascii="Times New Roman" w:hAnsi="Times New Roman" w:cs="Times New Roman"/>
          <w:bCs/>
          <w:sz w:val="24"/>
          <w:szCs w:val="24"/>
        </w:rPr>
      </w:pPr>
    </w:p>
    <w:p w14:paraId="088BD720" w14:textId="77777777" w:rsidR="00725DC5" w:rsidRPr="003A10EA" w:rsidRDefault="00725DC5" w:rsidP="00725DC5">
      <w:pPr>
        <w:jc w:val="both"/>
        <w:rPr>
          <w:rFonts w:ascii="Times New Roman" w:hAnsi="Times New Roman" w:cs="Times New Roman"/>
          <w:bCs/>
          <w:sz w:val="24"/>
          <w:szCs w:val="24"/>
        </w:rPr>
      </w:pPr>
    </w:p>
    <w:p w14:paraId="77C8A197" w14:textId="77777777" w:rsidR="00725DC5" w:rsidRPr="003A10EA" w:rsidRDefault="00725DC5" w:rsidP="00725DC5">
      <w:pPr>
        <w:jc w:val="center"/>
        <w:rPr>
          <w:rFonts w:ascii="Times New Roman" w:hAnsi="Times New Roman" w:cs="Times New Roman"/>
          <w:b/>
          <w:bCs/>
          <w:sz w:val="24"/>
          <w:szCs w:val="24"/>
        </w:rPr>
      </w:pPr>
      <w:r w:rsidRPr="003A10EA">
        <w:rPr>
          <w:rFonts w:ascii="Times New Roman" w:hAnsi="Times New Roman" w:cs="Times New Roman"/>
          <w:b/>
          <w:i/>
          <w:iCs/>
          <w:sz w:val="24"/>
          <w:szCs w:val="24"/>
        </w:rPr>
        <w:t>[Remainder of page intentionally left blank]</w:t>
      </w:r>
      <w:r w:rsidRPr="003A10EA">
        <w:rPr>
          <w:rFonts w:ascii="Times New Roman" w:hAnsi="Times New Roman" w:cs="Times New Roman"/>
          <w:b/>
          <w:bCs/>
          <w:sz w:val="24"/>
          <w:szCs w:val="24"/>
        </w:rPr>
        <w:br w:type="page"/>
      </w:r>
    </w:p>
    <w:p w14:paraId="6948CC0E" w14:textId="77777777" w:rsidR="00725DC5" w:rsidRPr="003A10EA" w:rsidRDefault="00725DC5" w:rsidP="00FA31F4">
      <w:pPr>
        <w:rPr>
          <w:rFonts w:ascii="Times New Roman" w:hAnsi="Times New Roman" w:cs="Times New Roman"/>
          <w:sz w:val="24"/>
          <w:szCs w:val="24"/>
        </w:rPr>
        <w:sectPr w:rsidR="00725DC5" w:rsidRPr="003A10EA" w:rsidSect="00E24AE4">
          <w:footerReference w:type="default" r:id="rId112"/>
          <w:pgSz w:w="12240" w:h="15840" w:code="1"/>
          <w:pgMar w:top="720" w:right="720" w:bottom="720" w:left="720" w:header="432" w:footer="432" w:gutter="0"/>
          <w:cols w:space="720"/>
          <w:docGrid w:linePitch="360"/>
        </w:sectPr>
      </w:pPr>
    </w:p>
    <w:p w14:paraId="28C932AB" w14:textId="317E5D2D" w:rsidR="00B23EA1" w:rsidRPr="003A10EA" w:rsidRDefault="00B23EA1" w:rsidP="00B23EA1">
      <w:pPr>
        <w:pStyle w:val="Heading1"/>
        <w:jc w:val="center"/>
        <w:rPr>
          <w:rFonts w:ascii="Times New Roman" w:hAnsi="Times New Roman" w:cs="Times New Roman"/>
          <w:b/>
          <w:bCs/>
          <w:sz w:val="24"/>
          <w:szCs w:val="24"/>
        </w:rPr>
      </w:pPr>
      <w:bookmarkStart w:id="3133" w:name="_Toc212648533"/>
      <w:r w:rsidRPr="003A10EA">
        <w:rPr>
          <w:rFonts w:ascii="Times New Roman" w:hAnsi="Times New Roman" w:cs="Times New Roman"/>
          <w:b/>
          <w:bCs/>
          <w:color w:val="auto"/>
          <w:sz w:val="24"/>
          <w:szCs w:val="24"/>
          <w:lang w:val="x-none"/>
        </w:rPr>
        <w:lastRenderedPageBreak/>
        <w:t>Exhibit L – Solvency Plan, Financial Reporting, and Sustainable Rate of Growth</w:t>
      </w:r>
      <w:bookmarkEnd w:id="3133"/>
      <w:r w:rsidRPr="003A10EA">
        <w:rPr>
          <w:rFonts w:ascii="Times New Roman" w:hAnsi="Times New Roman" w:cs="Times New Roman"/>
          <w:b/>
          <w:bCs/>
          <w:color w:val="auto"/>
          <w:sz w:val="24"/>
          <w:szCs w:val="24"/>
          <w:lang w:val="x-none"/>
        </w:rPr>
        <w:t xml:space="preserve"> </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lang w:val="x-none"/>
        </w:rPr>
        <w:instrText xml:space="preserve"> TC "Exhibit B – Statement of Work – Part 2</w:instrText>
      </w:r>
      <w:r w:rsidRPr="003A10EA">
        <w:rPr>
          <w:rFonts w:ascii="Times New Roman" w:hAnsi="Times New Roman" w:cs="Times New Roman"/>
          <w:b/>
          <w:bCs/>
          <w:sz w:val="24"/>
          <w:szCs w:val="24"/>
        </w:rPr>
        <w:instrText xml:space="preserve"> – Covered and Non-Covered Services</w:instrText>
      </w:r>
      <w:r w:rsidRPr="003A10EA">
        <w:rPr>
          <w:rFonts w:ascii="Times New Roman" w:hAnsi="Times New Roman" w:cs="Times New Roman"/>
          <w:b/>
          <w:bCs/>
          <w:sz w:val="24"/>
          <w:szCs w:val="24"/>
          <w:lang w:val="x-none"/>
        </w:rPr>
        <w:instrText xml:space="preserve">" \f C \l "1" </w:instrText>
      </w:r>
      <w:r w:rsidRPr="003A10EA">
        <w:rPr>
          <w:rFonts w:ascii="Times New Roman" w:hAnsi="Times New Roman" w:cs="Times New Roman"/>
          <w:b/>
          <w:bCs/>
          <w:sz w:val="24"/>
          <w:szCs w:val="24"/>
        </w:rPr>
        <w:fldChar w:fldCharType="end"/>
      </w:r>
    </w:p>
    <w:p w14:paraId="1F41577B" w14:textId="77777777" w:rsidR="00A85E68" w:rsidRPr="003A10EA" w:rsidRDefault="00A85E68" w:rsidP="00A85E68">
      <w:pPr>
        <w:rPr>
          <w:rFonts w:ascii="Times New Roman" w:hAnsi="Times New Roman" w:cs="Times New Roman"/>
          <w:sz w:val="24"/>
          <w:szCs w:val="24"/>
        </w:rPr>
      </w:pPr>
      <w:bookmarkStart w:id="3134" w:name="_Toc137211606"/>
    </w:p>
    <w:p w14:paraId="032B3B62" w14:textId="7005EB79" w:rsidR="00A85E68" w:rsidRPr="003A10EA" w:rsidRDefault="00A85E68" w:rsidP="002F0F4B">
      <w:pPr>
        <w:pStyle w:val="ListParagraph"/>
        <w:numPr>
          <w:ilvl w:val="0"/>
          <w:numId w:val="65"/>
        </w:numPr>
        <w:contextualSpacing w:val="0"/>
        <w:outlineLvl w:val="1"/>
        <w:rPr>
          <w:rFonts w:ascii="Times New Roman" w:hAnsi="Times New Roman" w:cs="Times New Roman"/>
          <w:b/>
          <w:bCs/>
          <w:sz w:val="24"/>
          <w:szCs w:val="24"/>
        </w:rPr>
      </w:pPr>
      <w:bookmarkStart w:id="3135" w:name="_Toc212648534"/>
      <w:bookmarkEnd w:id="3134"/>
      <w:r w:rsidRPr="003A10EA">
        <w:rPr>
          <w:rFonts w:ascii="Times New Roman" w:hAnsi="Times New Roman" w:cs="Times New Roman"/>
          <w:b/>
          <w:bCs/>
          <w:sz w:val="24"/>
          <w:szCs w:val="24"/>
        </w:rPr>
        <w:t>Overview of Solvency Plan</w:t>
      </w:r>
      <w:bookmarkEnd w:id="3135"/>
    </w:p>
    <w:p w14:paraId="278DFA89" w14:textId="12F8736E" w:rsidR="00A85E68"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Terms used in this Ex. L are defined in OARs 410-141-5000, 410-141-5055, and 410-141-5195 and are incorporated by reference as though fully set forth in this Ex. L.</w:t>
      </w:r>
    </w:p>
    <w:p w14:paraId="0CD10EF9" w14:textId="231C8CF3" w:rsidR="00A85E68"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follow and use Statutory Accounting Principles in the preparation of all financial statements and reports (OAR 410-141-5015) filed with OHA or DCBS, or both under this Contract or under OAR 410-141-5005 through 410-141-5380, unless OHA’s written reporting instructions allow otherwise.</w:t>
      </w:r>
    </w:p>
    <w:p w14:paraId="4B381895" w14:textId="77777777" w:rsidR="00A85E68"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maintain sound financial management procedures and demonstrate to OHA through proof of financial responsibility that it is able to perform the Work required under this Contract efficiently, effectively, and economically and will comply with the requirements of this Contract and OAR 410-141-5005 through 410-141-5240. </w:t>
      </w:r>
    </w:p>
    <w:p w14:paraId="4213F9D3" w14:textId="77777777" w:rsidR="00A85E68"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As part of its proof of financial responsibility, Contractor shall provide assurance satisfactory to OHA that Contractor’s provisions against the risk of insolvency are adequate to ensure Contractor’s compliance with the requirements of this Contract. </w:t>
      </w:r>
    </w:p>
    <w:p w14:paraId="1363EA7F"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develop and maintain policies and procedures as described in OAR 410-141-5360 to ensure that, in the event of Contractor’s insolvency, Members and related Clinical Records are transitioned to other CCOs or Providers with minimal disruption (“Insolvency Plan”). OHA will provide Contractor with a Guidance Document to assist in the development of its Insolvency Plan. Such Guidance Document is located on the CCO Contract Forms Website. </w:t>
      </w:r>
    </w:p>
    <w:p w14:paraId="7B27D19D" w14:textId="418EEEF9"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submit its Insolvency Plan to OHA </w:t>
      </w:r>
      <w:r w:rsidR="00735EB7" w:rsidRPr="003A10EA">
        <w:rPr>
          <w:rFonts w:ascii="Times New Roman" w:hAnsi="Times New Roman" w:cs="Times New Roman"/>
          <w:sz w:val="24"/>
          <w:szCs w:val="24"/>
        </w:rPr>
        <w:t>within</w:t>
      </w:r>
      <w:r w:rsidR="00E4166C" w:rsidRPr="003A10EA">
        <w:rPr>
          <w:rFonts w:ascii="Times New Roman" w:hAnsi="Times New Roman" w:cs="Times New Roman"/>
          <w:sz w:val="24"/>
          <w:szCs w:val="24"/>
        </w:rPr>
        <w:t xml:space="preserve"> five (5) Business Days of </w:t>
      </w:r>
      <w:r w:rsidR="00B52902" w:rsidRPr="003A10EA">
        <w:rPr>
          <w:rFonts w:ascii="Times New Roman" w:hAnsi="Times New Roman" w:cs="Times New Roman"/>
          <w:sz w:val="24"/>
          <w:szCs w:val="24"/>
        </w:rPr>
        <w:t>OHA’s</w:t>
      </w:r>
      <w:r w:rsidR="00735EB7" w:rsidRPr="003A10EA">
        <w:rPr>
          <w:rFonts w:ascii="Times New Roman" w:hAnsi="Times New Roman" w:cs="Times New Roman"/>
          <w:sz w:val="24"/>
          <w:szCs w:val="24"/>
        </w:rPr>
        <w:t xml:space="preserve"> </w:t>
      </w:r>
      <w:r w:rsidR="00E4166C" w:rsidRPr="003A10EA">
        <w:rPr>
          <w:rFonts w:ascii="Times New Roman" w:hAnsi="Times New Roman" w:cs="Times New Roman"/>
          <w:sz w:val="24"/>
          <w:szCs w:val="24"/>
        </w:rPr>
        <w:t>request and in the manner and to the location identified by OHA in the request.</w:t>
      </w:r>
    </w:p>
    <w:p w14:paraId="530EF494" w14:textId="77777777" w:rsidR="00A85E68"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Pursuant to OAR 410-141-5005, Contractor’s demonstration of sound financial management shall include a detailed description of Contractor’s Loss Protection Program which shall be submitted to OHA in PDF format (based on a template provided by OHA), via Administrative Notice using OHA’s Secure File Transfer Protocol (SFTP) website, with its first quarterly report for each Contract Year and as may be requested from time to time.  Contractor shall use Report L2 of the Exhibit L template (posted on OHA’s CCO Contract Forms Website) as guidance for drafting its Loss Protection Program, which shall include (as applicable) stop loss insurance coverage, reinsurance or such other alternative protection(s) as may be approved by OHA.  Contractor’s Loss Protection Program shall be subject to OHA review and approval.  In the event OHA does not approve Contractor’s Loss Protection Program, Contractor shall follow the process set forth in Ex. D, Sec. 5 of this Contract.  In the event Contractor makes any material change to its Loss Protection Program prior to or after OHA’s initial approval of such Program in Contract Year one, Contractor shall resubmit, via Administrative Notice, the revised Loss Protection Program to OHA for review and approval and include with such documentation, an explanation of the reasons for the change and the effective date of the change.  Review and approval of the revised Loss Prevention Program shall follow the same process for initial approval as set forth in this Para. e, Sec. 1 of this Ex. L.</w:t>
      </w:r>
      <w:bookmarkStart w:id="3136" w:name="_Toc367435877"/>
      <w:bookmarkStart w:id="3137" w:name="_Toc367436046"/>
      <w:bookmarkStart w:id="3138" w:name="_Toc367436212"/>
      <w:bookmarkStart w:id="3139" w:name="_Toc367446131"/>
      <w:bookmarkStart w:id="3140" w:name="_Toc367446311"/>
      <w:bookmarkStart w:id="3141" w:name="_Toc367446603"/>
      <w:bookmarkStart w:id="3142" w:name="_Toc367446925"/>
      <w:bookmarkStart w:id="3143" w:name="_Toc367447164"/>
      <w:bookmarkStart w:id="3144" w:name="_Toc367447477"/>
      <w:bookmarkStart w:id="3145" w:name="_Toc137211607"/>
      <w:bookmarkStart w:id="3146" w:name="_Toc366765789"/>
      <w:bookmarkStart w:id="3147" w:name="_Toc367447481"/>
      <w:bookmarkStart w:id="3148" w:name="_Toc372809881"/>
      <w:bookmarkStart w:id="3149" w:name="_Toc531245346"/>
      <w:bookmarkStart w:id="3150" w:name="_Toc54161865"/>
      <w:bookmarkStart w:id="3151" w:name="_Toc53987803"/>
      <w:bookmarkStart w:id="3152" w:name="_Toc77611254"/>
      <w:bookmarkStart w:id="3153" w:name="_Toc77613267"/>
      <w:bookmarkEnd w:id="3136"/>
      <w:bookmarkEnd w:id="3137"/>
      <w:bookmarkEnd w:id="3138"/>
      <w:bookmarkEnd w:id="3139"/>
      <w:bookmarkEnd w:id="3140"/>
      <w:bookmarkEnd w:id="3141"/>
      <w:bookmarkEnd w:id="3142"/>
      <w:bookmarkEnd w:id="3143"/>
      <w:bookmarkEnd w:id="3144"/>
    </w:p>
    <w:p w14:paraId="6B98C706" w14:textId="0C3E74AE" w:rsidR="00A85E68" w:rsidRPr="003A10EA" w:rsidRDefault="00A85E68" w:rsidP="002F0F4B">
      <w:pPr>
        <w:pStyle w:val="ListParagraph"/>
        <w:numPr>
          <w:ilvl w:val="0"/>
          <w:numId w:val="65"/>
        </w:numPr>
        <w:contextualSpacing w:val="0"/>
        <w:outlineLvl w:val="1"/>
        <w:rPr>
          <w:rFonts w:ascii="Times New Roman" w:hAnsi="Times New Roman" w:cs="Times New Roman"/>
          <w:b/>
          <w:bCs/>
          <w:sz w:val="24"/>
          <w:szCs w:val="24"/>
        </w:rPr>
      </w:pPr>
      <w:bookmarkStart w:id="3154" w:name="_Toc212648535"/>
      <w:r w:rsidRPr="003A10EA">
        <w:rPr>
          <w:rFonts w:ascii="Times New Roman" w:hAnsi="Times New Roman" w:cs="Times New Roman"/>
          <w:b/>
          <w:bCs/>
          <w:sz w:val="24"/>
          <w:szCs w:val="24"/>
        </w:rPr>
        <w:t>Financial Responsibility; Allowable Expenses and Costs</w:t>
      </w:r>
      <w:bookmarkEnd w:id="3145"/>
      <w:bookmarkEnd w:id="3154"/>
      <w:r w:rsidRPr="003A10EA">
        <w:rPr>
          <w:rFonts w:ascii="Times New Roman" w:hAnsi="Times New Roman" w:cs="Times New Roman"/>
          <w:b/>
          <w:bCs/>
          <w:sz w:val="24"/>
          <w:szCs w:val="24"/>
        </w:rPr>
        <w:t xml:space="preserve">  </w:t>
      </w:r>
    </w:p>
    <w:p w14:paraId="5F181DAD" w14:textId="77777777" w:rsidR="00A85E68" w:rsidRPr="003A10EA" w:rsidRDefault="00A85E68" w:rsidP="00A85E68">
      <w:pPr>
        <w:pStyle w:val="ListParagraph"/>
        <w:ind w:firstLine="0"/>
        <w:contextualSpacing w:val="0"/>
        <w:rPr>
          <w:rFonts w:ascii="Times New Roman" w:hAnsi="Times New Roman" w:cs="Times New Roman"/>
          <w:b/>
          <w:bCs/>
          <w:sz w:val="24"/>
          <w:szCs w:val="24"/>
        </w:rPr>
      </w:pPr>
      <w:r w:rsidRPr="003A10EA">
        <w:rPr>
          <w:rFonts w:ascii="Times New Roman" w:hAnsi="Times New Roman" w:cs="Times New Roman"/>
          <w:sz w:val="24"/>
          <w:szCs w:val="24"/>
        </w:rPr>
        <w:lastRenderedPageBreak/>
        <w:t xml:space="preserve">In keeping with Contractor’s obligations under Sec. 1, Para. c above of this Ex. L, and in keeping with the State’s goals, as set out in ORS 414.018, 414.570, and 442.386, which include, without limitation, (i) increasing the quality, reliability, and continuity of care, (ii) ensuring the long-term affordability and financial sustainability of the State’s health care system, and (iii) advancing the use of health information technology to achieve the foregoing goals as well as many others, Contractor must ensure all costs and expenses are necessary for Contractor’s business operations and rationally related to serving the goals of the State. </w:t>
      </w:r>
    </w:p>
    <w:p w14:paraId="3B375049" w14:textId="77777777" w:rsidR="00A85E68" w:rsidRPr="003A10EA" w:rsidRDefault="00A85E68" w:rsidP="002F0F4B">
      <w:pPr>
        <w:pStyle w:val="ListParagraph"/>
        <w:numPr>
          <w:ilvl w:val="1"/>
          <w:numId w:val="65"/>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Contractor shall ensure all annual executive and director level compensation (including fringe benefits), that is reported to OHA as an allowable administrative expense to be included in the development of capitation rates is (i) reasonable for the actual services rendered, (ii) conforms to the established, written policies of Contractor, and (iii) is not in excess of the benchmark compensation amount determined applicable for the fiscal year by the Office of Federal Procurement Policy adjusted annually to reflect the change in the Employment Cost Index for private industry workers in service producing industries as calculated by the Bureau of Labor Statistics.  For purposes of this Para. a, “Compensation” means the total amount of wages, salary, bonuses, deferred compensation (including securities), and fringe benefits, whether paid, earned, or otherwise accruing during a calendar year.  Fringe benefits include, without limitation, the costs of vacation, personal, and sick leave, insurance benefits (life, health, etc.), retirement benefits, and severance pay.  In the event OHA determines Contractor has failed to report the compensation of its executives and directors in accordance with the criteria set forth in this Para. a, OHA shall have the right to determine the allowable reportable compensation that will be used in the development of capitation rates.</w:t>
      </w:r>
    </w:p>
    <w:p w14:paraId="540FE393" w14:textId="77777777" w:rsidR="00A85E68" w:rsidRPr="003A10EA" w:rsidRDefault="00A85E68" w:rsidP="002F0F4B">
      <w:pPr>
        <w:pStyle w:val="ListParagraph"/>
        <w:numPr>
          <w:ilvl w:val="1"/>
          <w:numId w:val="65"/>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Contractor shall ensure all transactions (including, without limitation, those for management, professional, consulting, and other services, for real or personal property, equipment, supplies, and financing) that are reported to OHA as allowable expenses to be included in the development of capitation rates (i) are reasonably necessary for the operation of the CCO, (ii) comply with Contractor’s established, written procurement policies and procedures, and (iii) do not impair or otherwise compromise (w) Contractor’s obligation to provide Covered Services to its Members, (x) the ability of Contractor to recruit, retain, employ, or contract with sufficient numbers of Providers or health care practitioners (physical,  behavioral, and oral health, THWs, etc.), or both, to achieve network adequacy in a manner that reflects and meets the</w:t>
      </w:r>
      <w:r w:rsidRPr="003A10EA">
        <w:rPr>
          <w:rFonts w:ascii="Times New Roman" w:hAnsi="Times New Roman" w:cs="Times New Roman"/>
          <w:bCs/>
          <w:sz w:val="24"/>
          <w:szCs w:val="24"/>
          <w:lang w:eastAsia="ja-JP"/>
        </w:rPr>
        <w:t xml:space="preserve"> needs of the diversity of populations within Contractor’s Service Area</w:t>
      </w:r>
      <w:r w:rsidRPr="003A10EA">
        <w:rPr>
          <w:rFonts w:ascii="Times New Roman" w:hAnsi="Times New Roman" w:cs="Times New Roman"/>
          <w:sz w:val="24"/>
          <w:szCs w:val="24"/>
          <w:lang w:eastAsia="ja-JP"/>
        </w:rPr>
        <w:t>, (y) the implementation and use of EHRs throughout its Provider Network as set forth in its HIT Roadmap, and (z) any other obligations of Contractor under this Contract.</w:t>
      </w:r>
    </w:p>
    <w:p w14:paraId="3CF5CBA9" w14:textId="7691C673" w:rsidR="00A85E68" w:rsidRPr="003A10EA" w:rsidRDefault="00A85E68" w:rsidP="002F0F4B">
      <w:pPr>
        <w:pStyle w:val="ListParagraph"/>
        <w:numPr>
          <w:ilvl w:val="2"/>
          <w:numId w:val="65"/>
        </w:numPr>
        <w:contextualSpacing w:val="0"/>
        <w:rPr>
          <w:rFonts w:ascii="Times New Roman" w:hAnsi="Times New Roman" w:cs="Times New Roman"/>
          <w:sz w:val="24"/>
          <w:szCs w:val="24"/>
          <w:lang w:eastAsia="ja-JP"/>
        </w:rPr>
      </w:pPr>
      <w:bookmarkStart w:id="3155" w:name="_Hlk111213948"/>
      <w:r w:rsidRPr="003A10EA">
        <w:rPr>
          <w:rFonts w:ascii="Times New Roman" w:hAnsi="Times New Roman" w:cs="Times New Roman"/>
          <w:sz w:val="24"/>
          <w:szCs w:val="24"/>
          <w:lang w:eastAsia="ja-JP"/>
        </w:rPr>
        <w:t xml:space="preserve">Except as provided in Sub.Para. (2) below of this Para. b, and in addition to the requirements set for in Para. b above of this Sec. 2, all transactions with, or payments to, a Related Party that are reported to OHA as allowable expenses to be included in the development of capitation rates must be valued at the Cost to the Related Party, not to exceed the Fair Market Value of comparable services, property, equipment, or supplies that could be purchased elsewhere and resulting from an arm’s length transaction.  However, if the Fair Market Value for comparable services, property, equipment or supplies is lower than the Costs of the Related Party, the allowable reported expense shall not exceed the Fair Market Value. </w:t>
      </w:r>
    </w:p>
    <w:p w14:paraId="3C92E857" w14:textId="2372A40B" w:rsidR="00A85E68" w:rsidRPr="003A10EA" w:rsidRDefault="00A85E68" w:rsidP="002F0F4B">
      <w:pPr>
        <w:pStyle w:val="ListParagraph"/>
        <w:numPr>
          <w:ilvl w:val="2"/>
          <w:numId w:val="65"/>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 xml:space="preserve">Notwithstanding Sub.Para. (1) above of this Para. b, an exception may be provided if Contractor demonstrates by convincing evidence, as reasonably determined by OHA, that: (i) the service provider, supplier of equipment or supplies, property owner, or financing organization (individually and collectively, “Vendor”) is a bona fide separate </w:t>
      </w:r>
      <w:r w:rsidRPr="003A10EA">
        <w:rPr>
          <w:rFonts w:ascii="Times New Roman" w:hAnsi="Times New Roman" w:cs="Times New Roman"/>
          <w:sz w:val="24"/>
          <w:szCs w:val="24"/>
          <w:lang w:eastAsia="ja-JP"/>
        </w:rPr>
        <w:lastRenderedPageBreak/>
        <w:t>organization; (ii) a substantial part of the Vendor’s business activity with Contractor is transacted with third-parties that are not related to the Vendor by common ownership or control and there is an open, competitive market for the type of services, property, equipment, or supplies offered by the Vendor; (iii) the charge to Contractor by the Vendor is in line with the charge for the services, property, equipment, or supplies offered on the open market and is no more than the charge made under comparable circumstances to others by the Vendor for such services, property, equipment, or supplies.  In such event, the charge by the Related Party to Contractor for such service, property, equipment, or supplies is allowable at Cost.</w:t>
      </w:r>
    </w:p>
    <w:p w14:paraId="6AE81DA8"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In the event OHA determines Contractor has failed to report transactions in accordance with the criteria set forth in this Para. b, OHA shall have the right to determine the allowable reportable sums that will be used in the development of capitation rates.</w:t>
      </w:r>
    </w:p>
    <w:p w14:paraId="65C69DE1"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For the purpose of this Para. b, “Cost” means the expenditure required to create or sell services, property, equipment, or supplies, without any mark-up for profit.</w:t>
      </w:r>
    </w:p>
    <w:p w14:paraId="0FA3B7A7"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For the purpose of this Para. b, “Fair Market Value” means the price payable for comparable services, property, equipment, or supplies which could be purchased elsewhere, resulting from an arm’s length transaction entered into by willing buyers and willing sellers, neither being under any compulsion to purchase or sell and both having reasonable knowledge of the facts.</w:t>
      </w:r>
      <w:bookmarkEnd w:id="3155"/>
    </w:p>
    <w:p w14:paraId="16C93F43" w14:textId="61171096" w:rsidR="00A85E68" w:rsidRPr="003A10EA" w:rsidRDefault="00A85E68" w:rsidP="002F0F4B">
      <w:pPr>
        <w:pStyle w:val="ListParagraph"/>
        <w:numPr>
          <w:ilvl w:val="1"/>
          <w:numId w:val="65"/>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Contractor shall include in each contract, agreement, and purchase order entered into with, and issued to, every Vendor the obligation to comply with any and all requests for information, records, and documents requested by Contactor (and identified by OHA) as may be necessary to be granted an exception under Sub.Para. (2) above of Para. b above of this Sec. 2.</w:t>
      </w:r>
    </w:p>
    <w:p w14:paraId="7E5A0D8C" w14:textId="77777777" w:rsidR="00A85E68" w:rsidRPr="003A10EA" w:rsidRDefault="00A85E68" w:rsidP="002F0F4B">
      <w:pPr>
        <w:pStyle w:val="ListParagraph"/>
        <w:numPr>
          <w:ilvl w:val="1"/>
          <w:numId w:val="65"/>
        </w:numPr>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Without limiting any other terms and conditions of this Contract, Contractor’s failure to comply with its obligations under Paras. a through c above under this Sec. 2 shall be a material breach of this Contract.</w:t>
      </w:r>
      <w:bookmarkStart w:id="3156" w:name="_Toc137211608"/>
    </w:p>
    <w:p w14:paraId="4CC86F2A" w14:textId="1B8BAFF1" w:rsidR="00A85E68" w:rsidRPr="003A10EA" w:rsidRDefault="00A85E68" w:rsidP="002F0F4B">
      <w:pPr>
        <w:pStyle w:val="ListParagraph"/>
        <w:numPr>
          <w:ilvl w:val="0"/>
          <w:numId w:val="65"/>
        </w:numPr>
        <w:contextualSpacing w:val="0"/>
        <w:outlineLvl w:val="1"/>
        <w:rPr>
          <w:rFonts w:ascii="Times New Roman" w:hAnsi="Times New Roman" w:cs="Times New Roman"/>
          <w:b/>
          <w:bCs/>
          <w:sz w:val="24"/>
          <w:szCs w:val="24"/>
          <w:lang w:eastAsia="ja-JP"/>
        </w:rPr>
      </w:pPr>
      <w:bookmarkStart w:id="3157" w:name="_Toc212648536"/>
      <w:r w:rsidRPr="003A10EA">
        <w:rPr>
          <w:rFonts w:ascii="Times New Roman" w:hAnsi="Times New Roman" w:cs="Times New Roman"/>
          <w:b/>
          <w:bCs/>
          <w:sz w:val="24"/>
          <w:szCs w:val="24"/>
        </w:rPr>
        <w:t>NAIC Financial Reporting</w:t>
      </w:r>
      <w:bookmarkEnd w:id="3146"/>
      <w:bookmarkEnd w:id="3147"/>
      <w:bookmarkEnd w:id="3148"/>
      <w:bookmarkEnd w:id="3149"/>
      <w:bookmarkEnd w:id="3150"/>
      <w:bookmarkEnd w:id="3151"/>
      <w:bookmarkEnd w:id="3152"/>
      <w:bookmarkEnd w:id="3153"/>
      <w:bookmarkEnd w:id="3156"/>
      <w:bookmarkEnd w:id="3157"/>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3158" w:name="_Toc48900633"/>
      <w:r w:rsidRPr="003A10EA">
        <w:rPr>
          <w:rFonts w:ascii="Times New Roman" w:hAnsi="Times New Roman" w:cs="Times New Roman"/>
          <w:b/>
          <w:bCs/>
          <w:sz w:val="24"/>
          <w:szCs w:val="24"/>
        </w:rPr>
        <w:instrText>2.  NAIC Financial Reporting</w:instrText>
      </w:r>
      <w:bookmarkEnd w:id="3158"/>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405D78B2" w14:textId="77777777" w:rsidR="00A85E68"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b/>
          <w:sz w:val="24"/>
          <w:szCs w:val="24"/>
        </w:rPr>
        <w:t xml:space="preserve">General Requirements </w:t>
      </w:r>
    </w:p>
    <w:p w14:paraId="5CEC27B8"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acknowledges and agrees that DCBS may act on behalf of OHA under this Contract pursuant to OAR 410-141-5010.</w:t>
      </w:r>
    </w:p>
    <w:p w14:paraId="6ABC9CA0"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truthfully respond, and shall cause all of its officers, employees, Agents, and Subcontractors to truthfully respond to all inquiries made by OHA or by DCBS on behalf of OHA concerning the Work and transactions contemplated by this Contract, together with any other matter presented under or in connection with this Contract, using the form of communication requested by OHA or DCBS, as applicable (OAR 410-141-5010.).  Contractor shall ensure all such responses are accurate and complete.  Contractor shall be responsible for the truth, accuracy, timeliness, and completeness of responses submitted by Contractor’s officers, employees, Agents, representatives, and Subcontractors.</w:t>
      </w:r>
    </w:p>
    <w:p w14:paraId="60D19DB5"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OHA may require Contractor to produce books, records, accounts, papers, documents, computer, and other electronic or digital records in the possession, custody, or control of Contractor, or Contractor’s Affiliates, Agents or representatives that are needed to determine Contractor’s financial condition or compliance with Applicable Law, or which are needed to determine Contractor’s compliance with this Contract. Contractor shall </w:t>
      </w:r>
      <w:r w:rsidRPr="003A10EA">
        <w:rPr>
          <w:rFonts w:ascii="Times New Roman" w:hAnsi="Times New Roman" w:cs="Times New Roman"/>
          <w:sz w:val="24"/>
          <w:szCs w:val="24"/>
        </w:rPr>
        <w:lastRenderedPageBreak/>
        <w:t>comply with the requests of OHA or DCBS or both under OAR 410-141-5245 and OAR 410-141-5250.</w:t>
      </w:r>
    </w:p>
    <w:p w14:paraId="649C250F"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file all </w:t>
      </w:r>
      <w:bookmarkStart w:id="3159" w:name="OLE_LINK3"/>
      <w:r w:rsidRPr="003A10EA">
        <w:rPr>
          <w:rFonts w:ascii="Times New Roman" w:hAnsi="Times New Roman" w:cs="Times New Roman"/>
          <w:sz w:val="24"/>
          <w:szCs w:val="24"/>
        </w:rPr>
        <w:t xml:space="preserve">NAIC A-D and F Forms </w:t>
      </w:r>
      <w:bookmarkEnd w:id="3159"/>
      <w:r w:rsidRPr="003A10EA">
        <w:rPr>
          <w:rFonts w:ascii="Times New Roman" w:hAnsi="Times New Roman" w:cs="Times New Roman"/>
          <w:sz w:val="24"/>
          <w:szCs w:val="24"/>
        </w:rPr>
        <w:t xml:space="preserve">as required under the rule and if such conditions exist that require such Forms to be submitted.  All such forms shall also be submitted to OHA, via Administrative Notice using OHA’s Secure File Transfer Protocol (SFTP) website.  </w:t>
      </w:r>
    </w:p>
    <w:p w14:paraId="55469766"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may be required to use specific required reporting forms or items in order to supply information related to financial responsibility, financial solvency, and financial management.  OHA or DCBS, as applicable, shall provide Contractor, via Administrative Notice to Contractor’s Contract Administrator, with supplemental instructions about the use of these forms. OHA or DCBS or both may engage third parties to conduct reviews or perform examinations of Contractor.  Contractor is responsible for the cost such third parties engaged by OHA or DCBS or both.</w:t>
      </w:r>
    </w:p>
    <w:p w14:paraId="102B13ED"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All requests for information and documentation made under this Para. a, regardless of whether the request is made by OHA, DCBS, or their authorized representatives or agents, shall be responded to by Contractor within seven (7) Business days after the date of such request.  Notwithstanding the foregoing, Contractor may request that OHA or, as applicable, DCBS, provide Contractor with additional time to respond to any request for information or documentation.  Any such extension of time granted shall be subject to OHA’s, or as applicable, DCBS’ reasonable discretion.</w:t>
      </w:r>
    </w:p>
    <w:p w14:paraId="5FA825D7" w14:textId="77777777" w:rsidR="00A85E68"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b/>
          <w:sz w:val="24"/>
          <w:szCs w:val="24"/>
        </w:rPr>
        <w:t>Financial Reports</w:t>
      </w:r>
    </w:p>
    <w:p w14:paraId="50C09287" w14:textId="3894646C"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file its annual (both audited and unaudited) and quarterly financial statements, as well as any other reports that are required under OAR 410-141-5015, with OHA and with the NAIC, unless expressly provided otherwise in this Ex. L.  Contractor shall file its annual and quarterly financial statements, using NAIC Forms and Instructions or in another format as may be requested by OHA from time to time.  The NAIC Forms are found at the following URL: </w:t>
      </w:r>
      <w:hyperlink r:id="rId113" w:history="1">
        <w:r w:rsidR="008C0B9D" w:rsidRPr="003A10EA">
          <w:rPr>
            <w:rStyle w:val="Hyperlink"/>
            <w:rFonts w:ascii="Times New Roman" w:hAnsi="Times New Roman" w:cs="Times New Roman"/>
            <w:sz w:val="24"/>
            <w:szCs w:val="24"/>
          </w:rPr>
          <w:t>https://content.naic.org/industry_financial_filing.htm</w:t>
        </w:r>
      </w:hyperlink>
      <w:r w:rsidRPr="003A10EA">
        <w:rPr>
          <w:rFonts w:ascii="Times New Roman" w:hAnsi="Times New Roman" w:cs="Times New Roman"/>
          <w:sz w:val="24"/>
          <w:szCs w:val="24"/>
        </w:rPr>
        <w:t>.</w:t>
      </w:r>
      <w:r w:rsidRPr="003A10EA">
        <w:rPr>
          <w:rStyle w:val="Hyperlink"/>
          <w:rFonts w:ascii="Times New Roman" w:hAnsi="Times New Roman" w:cs="Times New Roman"/>
          <w:sz w:val="24"/>
          <w:szCs w:val="24"/>
        </w:rPr>
        <w:t xml:space="preserve"> </w:t>
      </w:r>
    </w:p>
    <w:p w14:paraId="06C234B1"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file all of its financial statements electronically with the NAIC.  Filing instructions and resources, including a list of NAIC filing software vendors, are provided at the NAIC filings website. Contractor will be subject to any filing fees imposed by the NAIC in connection with such filings. </w:t>
      </w:r>
    </w:p>
    <w:p w14:paraId="636C1023"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bookmarkStart w:id="3160" w:name="_Toc327019558"/>
      <w:bookmarkStart w:id="3161" w:name="_Toc366765790"/>
      <w:bookmarkStart w:id="3162" w:name="_Toc367447482"/>
      <w:bookmarkStart w:id="3163" w:name="_Toc372809882"/>
      <w:bookmarkStart w:id="3164" w:name="_Toc531245347"/>
      <w:r w:rsidRPr="003A10EA">
        <w:rPr>
          <w:rFonts w:ascii="Times New Roman" w:hAnsi="Times New Roman" w:cs="Times New Roman"/>
          <w:sz w:val="24"/>
          <w:szCs w:val="24"/>
        </w:rPr>
        <w:t>Contractor shall immediately (but not more than five (5) Business Days after a material change) notify OHA,</w:t>
      </w:r>
      <w:r w:rsidRPr="003A10EA">
        <w:rPr>
          <w:rFonts w:ascii="Times New Roman" w:hAnsi="Times New Roman" w:cs="Times New Roman"/>
          <w:sz w:val="24"/>
          <w:szCs w:val="24"/>
          <w:lang w:eastAsia="ja-JP"/>
        </w:rPr>
        <w:t xml:space="preserve"> via Administrative Notice,</w:t>
      </w:r>
      <w:r w:rsidRPr="003A10EA">
        <w:rPr>
          <w:rFonts w:ascii="Times New Roman" w:hAnsi="Times New Roman" w:cs="Times New Roman"/>
          <w:sz w:val="24"/>
          <w:szCs w:val="24"/>
        </w:rPr>
        <w:t xml:space="preserve"> of a material change in circumstance from the information contained in Contractor’s latest-submitted set of financial statements.  Contractor shall follow the guidelines for amending the previously filed financial statements set forth on the NAIC filings website.  </w:t>
      </w:r>
    </w:p>
    <w:p w14:paraId="6C1D9104" w14:textId="6C456D14" w:rsidR="00A85E68"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b/>
          <w:sz w:val="24"/>
          <w:szCs w:val="24"/>
        </w:rPr>
        <w:t>Annual Financial Statements</w:t>
      </w:r>
    </w:p>
    <w:bookmarkEnd w:id="3160"/>
    <w:bookmarkEnd w:id="3161"/>
    <w:bookmarkEnd w:id="3162"/>
    <w:bookmarkEnd w:id="3163"/>
    <w:bookmarkEnd w:id="3164"/>
    <w:p w14:paraId="45514395"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submit its annual financial statements on or before April 30 of each Contract Year following the calendar year for which the filing is made. </w:t>
      </w:r>
    </w:p>
    <w:p w14:paraId="599A9227" w14:textId="71DE2952" w:rsidR="00A85E68" w:rsidRPr="003A10EA" w:rsidRDefault="1947B413" w:rsidP="002F0F4B">
      <w:pPr>
        <w:pStyle w:val="ListParagraph"/>
        <w:numPr>
          <w:ilvl w:val="3"/>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Contractor’s obligation to file its annual financial statements for Contract Year </w:t>
      </w:r>
      <w:r w:rsidR="52A93AAD" w:rsidRPr="003A10EA">
        <w:rPr>
          <w:rFonts w:ascii="Times New Roman" w:hAnsi="Times New Roman" w:cs="Times New Roman"/>
          <w:sz w:val="24"/>
          <w:szCs w:val="24"/>
        </w:rPr>
        <w:t xml:space="preserve">nine </w:t>
      </w:r>
      <w:r w:rsidRPr="003A10EA">
        <w:rPr>
          <w:rFonts w:ascii="Times New Roman" w:hAnsi="Times New Roman" w:cs="Times New Roman"/>
          <w:sz w:val="24"/>
          <w:szCs w:val="24"/>
        </w:rPr>
        <w:t xml:space="preserve">ending on December 31, </w:t>
      </w:r>
      <w:r w:rsidR="52A93AAD" w:rsidRPr="003A10EA">
        <w:rPr>
          <w:rFonts w:ascii="Times New Roman" w:hAnsi="Times New Roman" w:cs="Times New Roman"/>
          <w:sz w:val="24"/>
          <w:szCs w:val="24"/>
        </w:rPr>
        <w:t>2028</w:t>
      </w:r>
      <w:r w:rsidRPr="003A10EA">
        <w:rPr>
          <w:rFonts w:ascii="Times New Roman" w:hAnsi="Times New Roman" w:cs="Times New Roman"/>
          <w:sz w:val="24"/>
          <w:szCs w:val="24"/>
        </w:rPr>
        <w:t xml:space="preserve">, survives termination of this Contract and Contractor shall submit such annual financial statements in accordance with this Para. c, Sec. 3, Ex. L to OHA no later than April 30, </w:t>
      </w:r>
      <w:r w:rsidR="150E9E93" w:rsidRPr="003A10EA">
        <w:rPr>
          <w:rFonts w:ascii="Times New Roman" w:hAnsi="Times New Roman" w:cs="Times New Roman"/>
          <w:sz w:val="24"/>
          <w:szCs w:val="24"/>
        </w:rPr>
        <w:t>2029</w:t>
      </w:r>
      <w:r w:rsidRPr="003A10EA">
        <w:rPr>
          <w:rFonts w:ascii="Times New Roman" w:hAnsi="Times New Roman" w:cs="Times New Roman"/>
          <w:sz w:val="24"/>
          <w:szCs w:val="24"/>
        </w:rPr>
        <w:t>.</w:t>
      </w:r>
    </w:p>
    <w:p w14:paraId="19E5D902"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lastRenderedPageBreak/>
        <w:t xml:space="preserve">Contractor’s annual financial statement filing shall include an actuarial opinion prepared by a qualified actuary appointed by Contractor’s Governing Board, which sets forth the actuary’s opinion relating to the statutory reserves reflected in the annual financial statement. </w:t>
      </w:r>
    </w:p>
    <w:p w14:paraId="21C2D85A"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also simultaneously submit, with its annual financial statement filing, a risk-based capital Report prepared and filed by Contractor pursuant to OAR 410-141-5200.</w:t>
      </w:r>
      <w:r w:rsidRPr="003A10EA">
        <w:rPr>
          <w:rFonts w:ascii="Times New Roman" w:hAnsi="Times New Roman" w:cs="Times New Roman"/>
          <w:sz w:val="24"/>
          <w:szCs w:val="24"/>
          <w:lang w:eastAsia="ja-JP"/>
        </w:rPr>
        <w:t xml:space="preserve"> </w:t>
      </w:r>
    </w:p>
    <w:p w14:paraId="4AF2B821"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The annual statement filing shall also include a plain-language narrative explanation of the financial statements in the form of a “Management Discussion and Analysis” presentation (MD&amp;A) prepared in accordance with the NAIC Forms and Instructions.  </w:t>
      </w:r>
    </w:p>
    <w:p w14:paraId="5C8EB61C" w14:textId="77777777" w:rsidR="00A85E68" w:rsidRPr="003A10EA" w:rsidRDefault="00A85E68" w:rsidP="002F0F4B">
      <w:pPr>
        <w:pStyle w:val="ListParagraph"/>
        <w:numPr>
          <w:ilvl w:val="3"/>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identify in the MD&amp;A any Sanction(s) imposed by OHA under this Contract within the two immediately preceding Contract Years. Contractor shall describe each specific Sanction and the violation that resulted in the Sanction.</w:t>
      </w:r>
    </w:p>
    <w:p w14:paraId="69ED2E21" w14:textId="77777777" w:rsidR="00A85E68" w:rsidRPr="003A10EA" w:rsidRDefault="00A85E68" w:rsidP="002F0F4B">
      <w:pPr>
        <w:pStyle w:val="ListParagraph"/>
        <w:numPr>
          <w:ilvl w:val="1"/>
          <w:numId w:val="65"/>
        </w:numPr>
        <w:contextualSpacing w:val="0"/>
        <w:rPr>
          <w:rFonts w:ascii="Times New Roman" w:hAnsi="Times New Roman" w:cs="Times New Roman"/>
          <w:sz w:val="24"/>
          <w:szCs w:val="24"/>
        </w:rPr>
      </w:pPr>
      <w:bookmarkStart w:id="3165" w:name="_Toc327019560"/>
      <w:bookmarkStart w:id="3166" w:name="_Toc366765792"/>
      <w:bookmarkStart w:id="3167" w:name="_Toc367447484"/>
      <w:bookmarkStart w:id="3168" w:name="_Toc372809884"/>
      <w:bookmarkStart w:id="3169" w:name="_Toc531245349"/>
      <w:r w:rsidRPr="003A10EA">
        <w:rPr>
          <w:rFonts w:ascii="Times New Roman" w:hAnsi="Times New Roman" w:cs="Times New Roman"/>
          <w:b/>
          <w:sz w:val="24"/>
          <w:szCs w:val="24"/>
        </w:rPr>
        <w:t>Quarterly Financial Statements</w:t>
      </w:r>
      <w:bookmarkEnd w:id="3165"/>
      <w:bookmarkEnd w:id="3166"/>
      <w:bookmarkEnd w:id="3167"/>
      <w:bookmarkEnd w:id="3168"/>
      <w:bookmarkEnd w:id="3169"/>
      <w:r w:rsidRPr="003A10EA">
        <w:rPr>
          <w:rFonts w:ascii="Times New Roman" w:hAnsi="Times New Roman" w:cs="Times New Roman"/>
          <w:b/>
          <w:sz w:val="24"/>
          <w:szCs w:val="24"/>
        </w:rPr>
        <w:t xml:space="preserve"> </w:t>
      </w:r>
    </w:p>
    <w:p w14:paraId="4B0F9FA6" w14:textId="77777777" w:rsidR="00A85E68" w:rsidRPr="003A10EA" w:rsidRDefault="00A85E68" w:rsidP="002F0F4B">
      <w:pPr>
        <w:pStyle w:val="ListParagraph"/>
        <w:ind w:left="1440" w:firstLine="0"/>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submit to OHA, via Administrative Notice using OHA’s Secure File Transfer Protocol (SFTP) website, quarterly financial statements</w:t>
      </w:r>
      <w:r w:rsidRPr="003A10EA">
        <w:rPr>
          <w:rFonts w:ascii="Times New Roman" w:hAnsi="Times New Roman" w:cs="Times New Roman"/>
          <w:sz w:val="24"/>
          <w:szCs w:val="24"/>
          <w:lang w:eastAsia="ja-JP"/>
        </w:rPr>
        <w:t xml:space="preserve"> </w:t>
      </w:r>
      <w:r w:rsidRPr="003A10EA">
        <w:rPr>
          <w:rFonts w:ascii="Times New Roman" w:hAnsi="Times New Roman" w:cs="Times New Roman"/>
          <w:sz w:val="24"/>
          <w:szCs w:val="24"/>
        </w:rPr>
        <w:t xml:space="preserve">on or before May 31, August 31, and November 30 of each Contract Year.  Contractor shall file the same with NAIC on the same dates such statements are submitted to OHA.  Contractor shall prepare and, as applicable, submit and file the quarterly financial statements using the </w:t>
      </w:r>
      <w:r w:rsidRPr="003A10EA">
        <w:rPr>
          <w:rFonts w:ascii="Times New Roman" w:hAnsi="Times New Roman" w:cs="Times New Roman"/>
          <w:sz w:val="24"/>
          <w:szCs w:val="24"/>
          <w:lang w:eastAsia="ja-JP"/>
        </w:rPr>
        <w:t>NAIC Forms and Instructions</w:t>
      </w:r>
      <w:r w:rsidRPr="003A10EA">
        <w:rPr>
          <w:rFonts w:ascii="Times New Roman" w:hAnsi="Times New Roman" w:cs="Times New Roman"/>
          <w:sz w:val="24"/>
          <w:szCs w:val="24"/>
        </w:rPr>
        <w:t>.</w:t>
      </w:r>
    </w:p>
    <w:p w14:paraId="316C8038" w14:textId="77777777" w:rsidR="00A85E68" w:rsidRPr="003A10EA" w:rsidRDefault="00A85E68" w:rsidP="002F0F4B">
      <w:pPr>
        <w:pStyle w:val="ListParagraph"/>
        <w:numPr>
          <w:ilvl w:val="1"/>
          <w:numId w:val="65"/>
        </w:numPr>
        <w:contextualSpacing w:val="0"/>
        <w:rPr>
          <w:rFonts w:ascii="Times New Roman" w:hAnsi="Times New Roman" w:cs="Times New Roman"/>
          <w:b/>
          <w:bCs/>
          <w:sz w:val="24"/>
          <w:szCs w:val="24"/>
        </w:rPr>
      </w:pPr>
      <w:r w:rsidRPr="003A10EA">
        <w:rPr>
          <w:rFonts w:ascii="Times New Roman" w:hAnsi="Times New Roman" w:cs="Times New Roman"/>
          <w:b/>
          <w:bCs/>
          <w:sz w:val="24"/>
          <w:szCs w:val="24"/>
        </w:rPr>
        <w:t>Audited Financial Statements</w:t>
      </w:r>
    </w:p>
    <w:p w14:paraId="2A7FA0D0" w14:textId="04EB6756" w:rsidR="00A85E68" w:rsidRPr="003A10EA" w:rsidRDefault="00A85E68" w:rsidP="002F0F4B">
      <w:pPr>
        <w:pStyle w:val="ListParagraph"/>
        <w:ind w:left="1440" w:firstLine="0"/>
        <w:contextualSpacing w:val="0"/>
        <w:rPr>
          <w:rFonts w:ascii="Times New Roman" w:hAnsi="Times New Roman" w:cs="Times New Roman"/>
          <w:sz w:val="24"/>
          <w:szCs w:val="24"/>
        </w:rPr>
      </w:pPr>
      <w:r w:rsidRPr="003A10EA">
        <w:rPr>
          <w:rFonts w:ascii="Times New Roman" w:hAnsi="Times New Roman" w:cs="Times New Roman"/>
          <w:sz w:val="24"/>
          <w:szCs w:val="24"/>
        </w:rPr>
        <w:t>Pursuant to OAR 410-141-5015,</w:t>
      </w:r>
      <w:r w:rsidR="002F618C" w:rsidRPr="003A10EA">
        <w:rPr>
          <w:rStyle w:val="FootnoteReference"/>
          <w:rFonts w:ascii="Times New Roman" w:hAnsi="Times New Roman"/>
          <w:sz w:val="24"/>
          <w:szCs w:val="24"/>
        </w:rPr>
        <w:footnoteReference w:id="55"/>
      </w:r>
      <w:r w:rsidRPr="003A10EA">
        <w:rPr>
          <w:rFonts w:ascii="Times New Roman" w:hAnsi="Times New Roman" w:cs="Times New Roman"/>
          <w:sz w:val="24"/>
          <w:szCs w:val="24"/>
        </w:rPr>
        <w:t xml:space="preserve"> Contractor shall submit its audited annual financial statements with OHA no later than June 30 of each Contract Year for the immediately preceding calendar year.  Audited Financial Statements shall be provided to OHA via Administrative Notice using OHA’s Secure File Transfer Protocol (SFTP) website.  Audited financial statements shall be prepared and submitted to OHA in accordance with the requirements of OAR 410-141-5020.</w:t>
      </w:r>
    </w:p>
    <w:p w14:paraId="7D491570" w14:textId="5DBCE0C1" w:rsidR="00A85E68" w:rsidRPr="003A10EA" w:rsidRDefault="1947B413"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Contractor’s obligation to file its audited financial statements for Contract Year </w:t>
      </w:r>
      <w:r w:rsidR="150E9E93" w:rsidRPr="003A10EA">
        <w:rPr>
          <w:rFonts w:ascii="Times New Roman" w:hAnsi="Times New Roman" w:cs="Times New Roman"/>
          <w:sz w:val="24"/>
          <w:szCs w:val="24"/>
        </w:rPr>
        <w:t xml:space="preserve">nine </w:t>
      </w:r>
      <w:r w:rsidRPr="003A10EA">
        <w:rPr>
          <w:rFonts w:ascii="Times New Roman" w:hAnsi="Times New Roman" w:cs="Times New Roman"/>
          <w:sz w:val="24"/>
          <w:szCs w:val="24"/>
        </w:rPr>
        <w:t xml:space="preserve">ending on December 31, </w:t>
      </w:r>
      <w:r w:rsidR="150E9E93" w:rsidRPr="003A10EA">
        <w:rPr>
          <w:rFonts w:ascii="Times New Roman" w:hAnsi="Times New Roman" w:cs="Times New Roman"/>
          <w:sz w:val="24"/>
          <w:szCs w:val="24"/>
        </w:rPr>
        <w:t>2028</w:t>
      </w:r>
      <w:r w:rsidRPr="003A10EA">
        <w:rPr>
          <w:rFonts w:ascii="Times New Roman" w:hAnsi="Times New Roman" w:cs="Times New Roman"/>
          <w:sz w:val="24"/>
          <w:szCs w:val="24"/>
        </w:rPr>
        <w:t xml:space="preserve">, survives termination of this Contract, and Contractor shall submit such annual audited financial statement in accordance with this Para. j, Sec. 3, Ex. L to OHA no later than June 30, </w:t>
      </w:r>
      <w:r w:rsidR="150E9E93" w:rsidRPr="003A10EA">
        <w:rPr>
          <w:rFonts w:ascii="Times New Roman" w:hAnsi="Times New Roman" w:cs="Times New Roman"/>
          <w:sz w:val="24"/>
          <w:szCs w:val="24"/>
        </w:rPr>
        <w:t>2029</w:t>
      </w:r>
      <w:r w:rsidRPr="003A10EA">
        <w:rPr>
          <w:rFonts w:ascii="Times New Roman" w:hAnsi="Times New Roman" w:cs="Times New Roman"/>
          <w:sz w:val="24"/>
          <w:szCs w:val="24"/>
        </w:rPr>
        <w:t>.</w:t>
      </w:r>
    </w:p>
    <w:p w14:paraId="77C86DA2" w14:textId="1B3C4869"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There shall be an exception to materiality for substantive testing for </w:t>
      </w:r>
      <w:r w:rsidR="00752697" w:rsidRPr="003A10EA">
        <w:rPr>
          <w:rFonts w:ascii="Times New Roman" w:hAnsi="Times New Roman" w:cs="Times New Roman"/>
          <w:sz w:val="24"/>
          <w:szCs w:val="24"/>
        </w:rPr>
        <w:t xml:space="preserve">Flexible </w:t>
      </w:r>
      <w:r w:rsidR="00310D7F" w:rsidRPr="003A10EA">
        <w:rPr>
          <w:rFonts w:ascii="Times New Roman" w:hAnsi="Times New Roman" w:cs="Times New Roman"/>
          <w:sz w:val="24"/>
          <w:szCs w:val="24"/>
        </w:rPr>
        <w:t>Services</w:t>
      </w:r>
      <w:r w:rsidR="00752697" w:rsidRPr="003A10EA">
        <w:rPr>
          <w:rFonts w:ascii="Times New Roman" w:hAnsi="Times New Roman" w:cs="Times New Roman"/>
          <w:sz w:val="24"/>
          <w:szCs w:val="24"/>
        </w:rPr>
        <w:t xml:space="preserve"> </w:t>
      </w:r>
      <w:r w:rsidRPr="003A10EA">
        <w:rPr>
          <w:rFonts w:ascii="Times New Roman" w:hAnsi="Times New Roman" w:cs="Times New Roman"/>
          <w:sz w:val="24"/>
          <w:szCs w:val="24"/>
        </w:rPr>
        <w:t>and SHARE expenditures reported annually by Contractor. Contractor shall disclose any exceptions found during the course of substantive testing as part of the financial audit process in the audit management letter.</w:t>
      </w:r>
    </w:p>
    <w:p w14:paraId="5F22DB1B" w14:textId="77777777" w:rsidR="00A85E68" w:rsidRPr="003A10EA" w:rsidRDefault="00A85E68" w:rsidP="002F0F4B">
      <w:pPr>
        <w:pStyle w:val="ListParagraph"/>
        <w:numPr>
          <w:ilvl w:val="0"/>
          <w:numId w:val="65"/>
        </w:numPr>
        <w:contextualSpacing w:val="0"/>
        <w:outlineLvl w:val="1"/>
        <w:rPr>
          <w:rFonts w:ascii="Times New Roman" w:hAnsi="Times New Roman" w:cs="Times New Roman"/>
          <w:b/>
          <w:bCs/>
          <w:sz w:val="24"/>
          <w:szCs w:val="24"/>
        </w:rPr>
      </w:pPr>
      <w:bookmarkStart w:id="3170" w:name="_Toc54161866"/>
      <w:bookmarkStart w:id="3171" w:name="_Toc53987804"/>
      <w:bookmarkStart w:id="3172" w:name="_Toc77611255"/>
      <w:bookmarkStart w:id="3173" w:name="_Toc77613268"/>
      <w:bookmarkStart w:id="3174" w:name="_Toc137211609"/>
      <w:bookmarkStart w:id="3175" w:name="_Toc212648537"/>
      <w:bookmarkStart w:id="3176" w:name="_Toc327019561"/>
      <w:bookmarkStart w:id="3177" w:name="_Toc366765793"/>
      <w:bookmarkStart w:id="3178" w:name="_Toc367447485"/>
      <w:bookmarkStart w:id="3179" w:name="_Toc372809885"/>
      <w:bookmarkStart w:id="3180" w:name="_Toc531245350"/>
      <w:r w:rsidRPr="003A10EA">
        <w:rPr>
          <w:rFonts w:ascii="Times New Roman" w:hAnsi="Times New Roman" w:cs="Times New Roman"/>
          <w:b/>
          <w:bCs/>
          <w:sz w:val="24"/>
          <w:szCs w:val="24"/>
        </w:rPr>
        <w:t>Supplemental Financial Reporting</w:t>
      </w:r>
      <w:bookmarkEnd w:id="3170"/>
      <w:bookmarkEnd w:id="3171"/>
      <w:bookmarkEnd w:id="3172"/>
      <w:bookmarkEnd w:id="3173"/>
      <w:bookmarkEnd w:id="3174"/>
      <w:bookmarkEnd w:id="3175"/>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3181" w:name="_Toc48900634"/>
      <w:r w:rsidRPr="003A10EA">
        <w:rPr>
          <w:rFonts w:ascii="Times New Roman" w:hAnsi="Times New Roman" w:cs="Times New Roman"/>
          <w:b/>
          <w:bCs/>
          <w:sz w:val="24"/>
          <w:szCs w:val="24"/>
        </w:rPr>
        <w:instrText>3.  Supplemental Financial Reporting</w:instrText>
      </w:r>
      <w:bookmarkEnd w:id="3181"/>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573C935E" w14:textId="69728A38" w:rsidR="00A85E68"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submit those supplemental annual and quarterly reports that are identified as Ex. L Financial Reporting Templates (which shall be in an Excel workbook format) on the CCO Contract Forms Website.  Such supplemental and quarterly reports shall be submitted to OHA via Administrative Notice using OHA’s Secure File Transfer Protocol (SFTP) website.</w:t>
      </w:r>
    </w:p>
    <w:p w14:paraId="49EE60F4" w14:textId="4BC12835" w:rsidR="00A85E68"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Supplemental reporting forms, “Exhibit L Financial Report Template” and “Exhibit L Financial Reporting Supplement SE” (together, the “Exhibit L Supplemental Reports), and other tools for </w:t>
      </w:r>
      <w:r w:rsidRPr="003A10EA">
        <w:rPr>
          <w:rFonts w:ascii="Times New Roman" w:hAnsi="Times New Roman" w:cs="Times New Roman"/>
          <w:sz w:val="24"/>
          <w:szCs w:val="24"/>
        </w:rPr>
        <w:lastRenderedPageBreak/>
        <w:t>Contractor’s solvency plan and financial reporting are available on the CCO Contract Forms Website and are incorporated by reference as though fully set forth in this Contract.</w:t>
      </w:r>
    </w:p>
    <w:p w14:paraId="590A4861" w14:textId="3C48AD38" w:rsidR="00A85E68"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Definitions and instructions for completing and submitting each Report are included in the Ex. L Financial Reporting Template.  The Exhibit L Financial Reporting Template also provides instructions as to whether supplemental reports are due quarterly</w:t>
      </w:r>
      <w:r w:rsidR="0080687E" w:rsidRPr="003A10EA">
        <w:rPr>
          <w:rFonts w:ascii="Times New Roman" w:hAnsi="Times New Roman" w:cs="Times New Roman"/>
          <w:sz w:val="24"/>
          <w:szCs w:val="24"/>
        </w:rPr>
        <w:t>, semi-annually</w:t>
      </w:r>
      <w:r w:rsidR="001B5645" w:rsidRPr="003A10EA">
        <w:rPr>
          <w:rFonts w:ascii="Times New Roman" w:hAnsi="Times New Roman" w:cs="Times New Roman"/>
          <w:sz w:val="24"/>
          <w:szCs w:val="24"/>
        </w:rPr>
        <w:t>,</w:t>
      </w:r>
      <w:r w:rsidRPr="003A10EA">
        <w:rPr>
          <w:rFonts w:ascii="Times New Roman" w:hAnsi="Times New Roman" w:cs="Times New Roman"/>
          <w:sz w:val="24"/>
          <w:szCs w:val="24"/>
        </w:rPr>
        <w:t xml:space="preserve"> or annually, along with the respective due dates.  </w:t>
      </w:r>
    </w:p>
    <w:p w14:paraId="0EC9FC46" w14:textId="77777777" w:rsidR="002F0F4B"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submit the completed supplemental reports to OHA via Administrative Notice using OHA’s Secure File Transfer Protocol (SFTP) website. </w:t>
      </w:r>
      <w:bookmarkStart w:id="3182" w:name="_Toc137211610"/>
      <w:bookmarkStart w:id="3183" w:name="_Toc54161867"/>
      <w:bookmarkStart w:id="3184" w:name="_Toc53987805"/>
      <w:bookmarkStart w:id="3185" w:name="_Toc77611256"/>
      <w:bookmarkStart w:id="3186" w:name="_Toc77613269"/>
    </w:p>
    <w:p w14:paraId="40F74182" w14:textId="7B4B31FF" w:rsidR="00A85E68" w:rsidRPr="003A10EA" w:rsidRDefault="00A85E68" w:rsidP="002F0F4B">
      <w:pPr>
        <w:pStyle w:val="ListParagraph"/>
        <w:numPr>
          <w:ilvl w:val="0"/>
          <w:numId w:val="65"/>
        </w:numPr>
        <w:contextualSpacing w:val="0"/>
        <w:outlineLvl w:val="1"/>
        <w:rPr>
          <w:rFonts w:ascii="Times New Roman" w:hAnsi="Times New Roman" w:cs="Times New Roman"/>
          <w:b/>
          <w:bCs/>
          <w:sz w:val="24"/>
          <w:szCs w:val="24"/>
        </w:rPr>
      </w:pPr>
      <w:bookmarkStart w:id="3187" w:name="_Toc212648538"/>
      <w:r w:rsidRPr="003A10EA">
        <w:rPr>
          <w:rFonts w:ascii="Times New Roman" w:hAnsi="Times New Roman" w:cs="Times New Roman"/>
          <w:b/>
          <w:bCs/>
          <w:sz w:val="24"/>
          <w:szCs w:val="24"/>
        </w:rPr>
        <w:t>Other Required Reports</w:t>
      </w:r>
      <w:bookmarkEnd w:id="3182"/>
      <w:bookmarkEnd w:id="3183"/>
      <w:bookmarkEnd w:id="3184"/>
      <w:bookmarkEnd w:id="3185"/>
      <w:bookmarkEnd w:id="3186"/>
      <w:bookmarkEnd w:id="3187"/>
    </w:p>
    <w:p w14:paraId="68990266" w14:textId="77777777" w:rsidR="00A85E68"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submit its </w:t>
      </w:r>
      <w:r w:rsidRPr="003A10EA">
        <w:rPr>
          <w:rFonts w:ascii="Times New Roman" w:hAnsi="Times New Roman" w:cs="Times New Roman"/>
          <w:sz w:val="24"/>
          <w:szCs w:val="24"/>
          <w:lang w:eastAsia="ja-JP"/>
        </w:rPr>
        <w:t>Corporate Governance Annual Disclosure (CGAD) Report to OHA, via Administrative Notice</w:t>
      </w:r>
      <w:bookmarkStart w:id="3188" w:name="_Hlk67056504"/>
      <w:r w:rsidRPr="003A10EA">
        <w:rPr>
          <w:rFonts w:ascii="Times New Roman" w:hAnsi="Times New Roman" w:cs="Times New Roman"/>
          <w:sz w:val="24"/>
          <w:szCs w:val="24"/>
          <w:lang w:eastAsia="ja-JP"/>
        </w:rPr>
        <w:t xml:space="preserve"> using OHA’s Secure File Transfer Protocol (SFTP) website</w:t>
      </w:r>
      <w:bookmarkEnd w:id="3188"/>
      <w:r w:rsidRPr="003A10EA">
        <w:rPr>
          <w:rFonts w:ascii="Times New Roman" w:hAnsi="Times New Roman" w:cs="Times New Roman"/>
          <w:sz w:val="24"/>
          <w:szCs w:val="24"/>
          <w:lang w:eastAsia="ja-JP"/>
        </w:rPr>
        <w:t>, by no later than June 1 of each Contract Year (</w:t>
      </w:r>
      <w:r w:rsidRPr="003A10EA">
        <w:rPr>
          <w:rFonts w:ascii="Times New Roman" w:hAnsi="Times New Roman" w:cs="Times New Roman"/>
          <w:sz w:val="24"/>
          <w:szCs w:val="24"/>
        </w:rPr>
        <w:t>OAR 410-141-5045).</w:t>
      </w:r>
    </w:p>
    <w:p w14:paraId="50FDEBA7" w14:textId="77777777" w:rsidR="00A85E68"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submit a Report of all financial distributions made by Contractor to shareholders, equity members, parent companies, Affiliates, and other Related Parties made during the previous twelve months.  Contractor shall submit such Report to OHA, via Administrative Notice, simultaneously with its CGAD Report. </w:t>
      </w:r>
    </w:p>
    <w:p w14:paraId="38465563" w14:textId="72B2A481" w:rsidR="00A85E68"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submit to OHA its registration and keep current its Form B insurance holding company registration statement (OARs </w:t>
      </w:r>
      <w:r w:rsidRPr="003A10EA">
        <w:rPr>
          <w:rStyle w:val="DeltaViewInsertion"/>
          <w:rFonts w:ascii="Times New Roman" w:eastAsia="SimSun" w:hAnsi="Times New Roman" w:cs="Times New Roman"/>
          <w:color w:val="auto"/>
          <w:sz w:val="24"/>
          <w:szCs w:val="24"/>
          <w:u w:val="none"/>
        </w:rPr>
        <w:t>410-141-5295 and 410-141-5300).  Contractor shall initially submit its Form B registration to OHA within fifteen (15) days after the date Contractor becomes subject to registration, and then thereafter on or before April 30 of each Contract Year.  Contractor also shall make the annual Form C filing (</w:t>
      </w:r>
      <w:r w:rsidRPr="003A10EA">
        <w:rPr>
          <w:rFonts w:ascii="Times New Roman" w:hAnsi="Times New Roman" w:cs="Times New Roman"/>
          <w:sz w:val="24"/>
          <w:szCs w:val="24"/>
        </w:rPr>
        <w:t>OAR 410-141-5300)</w:t>
      </w:r>
      <w:r w:rsidRPr="003A10EA">
        <w:rPr>
          <w:rStyle w:val="DeltaViewInsertion"/>
          <w:rFonts w:ascii="Times New Roman" w:eastAsia="SimSun" w:hAnsi="Times New Roman" w:cs="Times New Roman"/>
          <w:color w:val="auto"/>
          <w:sz w:val="24"/>
          <w:szCs w:val="24"/>
          <w:u w:val="none"/>
        </w:rPr>
        <w:t xml:space="preserve"> and Form F filing (OAR 410-141-5330) at the same time as its Form B registration.  Form B, Form C, and Form F must be submitted via Administrative Notice using OHA’s Secure File Transfer Protocol (SFTP) website.</w:t>
      </w:r>
    </w:p>
    <w:p w14:paraId="7D468A22" w14:textId="77777777" w:rsidR="00A85E68"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submit filings related to, and necessary for securing the Authority’s approval of transactions within Contractor’s holding company (OAR 410-141-5320). </w:t>
      </w:r>
    </w:p>
    <w:p w14:paraId="777396E0" w14:textId="77777777" w:rsidR="002F0F4B"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apply for approval of extraordinary dividends and distributions (OAR 410-141-5225).  If prior approval of a dividend or distribution is not required (OAR 410-141-5180), Contractor shall nonetheless provide OHA with written notice of the proposed dividend or distribution within five (5) Business Days following the date on which the dividend or distribution is declared and at least twenty (20) days prior to the date on which the dividend or distribution will be paid. Required Forms and Instructions regarding dividends and distributions are available on the CCO Contract Forms Website and should be completed and submitted to OHA using OHA’s Secure File Transfer Protocol (SFTP) website.</w:t>
      </w:r>
      <w:bookmarkStart w:id="3189" w:name="_Toc536177164"/>
      <w:bookmarkStart w:id="3190" w:name="_Toc54161868"/>
      <w:bookmarkStart w:id="3191" w:name="_Toc53987806"/>
      <w:bookmarkStart w:id="3192" w:name="_Toc77611257"/>
      <w:bookmarkStart w:id="3193" w:name="_Toc77613270"/>
      <w:bookmarkStart w:id="3194" w:name="_Toc137211611"/>
    </w:p>
    <w:p w14:paraId="045B846D" w14:textId="6FCBB51B" w:rsidR="00A85E68" w:rsidRPr="003A10EA" w:rsidRDefault="00A85E68" w:rsidP="002F0F4B">
      <w:pPr>
        <w:pStyle w:val="ListParagraph"/>
        <w:numPr>
          <w:ilvl w:val="0"/>
          <w:numId w:val="65"/>
        </w:numPr>
        <w:contextualSpacing w:val="0"/>
        <w:outlineLvl w:val="1"/>
        <w:rPr>
          <w:rFonts w:ascii="Times New Roman" w:hAnsi="Times New Roman" w:cs="Times New Roman"/>
          <w:b/>
          <w:bCs/>
          <w:sz w:val="24"/>
          <w:szCs w:val="24"/>
        </w:rPr>
      </w:pPr>
      <w:bookmarkStart w:id="3195" w:name="_Toc212648539"/>
      <w:r w:rsidRPr="003A10EA">
        <w:rPr>
          <w:rFonts w:ascii="Times New Roman" w:hAnsi="Times New Roman" w:cs="Times New Roman"/>
          <w:b/>
          <w:bCs/>
          <w:sz w:val="24"/>
          <w:szCs w:val="24"/>
        </w:rPr>
        <w:t>Assumption of Risk/Private Market Reinsurance</w:t>
      </w:r>
      <w:bookmarkEnd w:id="3176"/>
      <w:bookmarkEnd w:id="3177"/>
      <w:bookmarkEnd w:id="3178"/>
      <w:bookmarkEnd w:id="3179"/>
      <w:bookmarkEnd w:id="3180"/>
      <w:bookmarkEnd w:id="3189"/>
      <w:bookmarkEnd w:id="3190"/>
      <w:bookmarkEnd w:id="3191"/>
      <w:bookmarkEnd w:id="3192"/>
      <w:bookmarkEnd w:id="3193"/>
      <w:bookmarkEnd w:id="3194"/>
      <w:bookmarkEnd w:id="3195"/>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3196" w:name="_Toc48900635"/>
      <w:r w:rsidRPr="003A10EA">
        <w:rPr>
          <w:rFonts w:ascii="Times New Roman" w:hAnsi="Times New Roman" w:cs="Times New Roman"/>
          <w:b/>
          <w:bCs/>
          <w:sz w:val="24"/>
          <w:szCs w:val="24"/>
        </w:rPr>
        <w:instrText>5.  Assumption of Risk/Private Market Reinsurance</w:instrText>
      </w:r>
      <w:bookmarkEnd w:id="3196"/>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45F3FD73" w14:textId="77777777" w:rsidR="00A85E68"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assumes the risk of providing the Covered Services required under this Contract.  Contractor shall obtain risk protection in the form of stop-loss or reinsurance coverage against catastrophic and unexpected expenses related to the provision of Covered Services to Members.  </w:t>
      </w:r>
    </w:p>
    <w:p w14:paraId="3C4EF2EE"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The method of protection may include the purchase of catastrophic expense stop-loss coverage or re-insurance by an entity authorized to insure or to reinsure in this State not inconsistent with OAR 410-141-5005 and 410-141-5050 through 410-141-5075, and shall be documented within </w:t>
      </w:r>
      <w:r w:rsidRPr="003A10EA">
        <w:rPr>
          <w:rFonts w:ascii="Times New Roman" w:hAnsi="Times New Roman" w:cs="Times New Roman"/>
          <w:sz w:val="24"/>
          <w:szCs w:val="24"/>
          <w:lang w:eastAsia="ja-JP"/>
        </w:rPr>
        <w:t>thirty (</w:t>
      </w:r>
      <w:r w:rsidRPr="003A10EA">
        <w:rPr>
          <w:rFonts w:ascii="Times New Roman" w:hAnsi="Times New Roman" w:cs="Times New Roman"/>
          <w:sz w:val="24"/>
          <w:szCs w:val="24"/>
        </w:rPr>
        <w:t>30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of signing this Contract.</w:t>
      </w:r>
    </w:p>
    <w:p w14:paraId="3BCA593F"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lastRenderedPageBreak/>
        <w:t>Contractor shall not enter into a reinsurance agreement with a duration longer than one calendar year unless the agreement can be terminated at the end of a calendar year at the request of Contractor.</w:t>
      </w:r>
    </w:p>
    <w:p w14:paraId="5CCE95FC"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agrees to enter into a reinsurance agreement with OHA if a statewide reinsurance program is created by the state.</w:t>
      </w:r>
    </w:p>
    <w:p w14:paraId="7C5CC50D"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w:t>
      </w:r>
      <w:r w:rsidRPr="003A10EA">
        <w:rPr>
          <w:rFonts w:ascii="Times New Roman" w:hAnsi="Times New Roman" w:cs="Times New Roman"/>
          <w:sz w:val="24"/>
          <w:szCs w:val="24"/>
          <w:lang w:eastAsia="ja-JP"/>
        </w:rPr>
        <w:t xml:space="preserve">provide OHA, via Administrative Notice, with notice </w:t>
      </w:r>
      <w:r w:rsidRPr="003A10EA">
        <w:rPr>
          <w:rFonts w:ascii="Times New Roman" w:hAnsi="Times New Roman" w:cs="Times New Roman"/>
          <w:sz w:val="24"/>
          <w:szCs w:val="24"/>
        </w:rPr>
        <w:t xml:space="preserve">of any change in its stop-loss or reinsurance coverage within </w:t>
      </w:r>
      <w:r w:rsidRPr="003A10EA">
        <w:rPr>
          <w:rFonts w:ascii="Times New Roman" w:hAnsi="Times New Roman" w:cs="Times New Roman"/>
          <w:sz w:val="24"/>
          <w:szCs w:val="24"/>
          <w:lang w:eastAsia="ja-JP"/>
        </w:rPr>
        <w:t>thirty (</w:t>
      </w:r>
      <w:r w:rsidRPr="003A10EA">
        <w:rPr>
          <w:rFonts w:ascii="Times New Roman" w:hAnsi="Times New Roman" w:cs="Times New Roman"/>
          <w:sz w:val="24"/>
          <w:szCs w:val="24"/>
        </w:rPr>
        <w:t>30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after such change.</w:t>
      </w:r>
    </w:p>
    <w:p w14:paraId="0E008221"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understands and agrees that under no circumstances will a Member be held liable for any payments for any of the following: </w:t>
      </w:r>
    </w:p>
    <w:p w14:paraId="448CEFF3" w14:textId="77777777" w:rsidR="00A85E68" w:rsidRPr="003A10EA" w:rsidRDefault="00A85E68" w:rsidP="002F0F4B">
      <w:pPr>
        <w:pStyle w:val="ListParagraph"/>
        <w:numPr>
          <w:ilvl w:val="3"/>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Contractor’s or Subcontractors’ debt due to Contractor’s or Subcontractors’ insolvency;</w:t>
      </w:r>
    </w:p>
    <w:p w14:paraId="6DDE0D73" w14:textId="77777777" w:rsidR="00A85E68" w:rsidRPr="003A10EA" w:rsidRDefault="00A85E68" w:rsidP="002F0F4B">
      <w:pPr>
        <w:pStyle w:val="ListParagraph"/>
        <w:numPr>
          <w:ilvl w:val="3"/>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Covered Services authorized or required to be provided under this Contract to the Member, for which:</w:t>
      </w:r>
    </w:p>
    <w:p w14:paraId="7AB6DC40" w14:textId="77777777" w:rsidR="00A85E68" w:rsidRPr="003A10EA" w:rsidRDefault="00A85E68" w:rsidP="002F0F4B">
      <w:pPr>
        <w:pStyle w:val="ListParagraph"/>
        <w:numPr>
          <w:ilvl w:val="4"/>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The State does not pay Contractor; or</w:t>
      </w:r>
    </w:p>
    <w:p w14:paraId="542C7D9B" w14:textId="77777777" w:rsidR="00A85E68" w:rsidRPr="003A10EA" w:rsidRDefault="00A85E68" w:rsidP="002F0F4B">
      <w:pPr>
        <w:pStyle w:val="ListParagraph"/>
        <w:numPr>
          <w:ilvl w:val="4"/>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does not pay a Provider or Subcontractor that furnishes the services under a contractual, referral, or other arrangement; or</w:t>
      </w:r>
    </w:p>
    <w:p w14:paraId="49DB94F9" w14:textId="77777777" w:rsidR="00A85E68" w:rsidRPr="003A10EA" w:rsidRDefault="00A85E68" w:rsidP="002F0F4B">
      <w:pPr>
        <w:pStyle w:val="ListParagraph"/>
        <w:numPr>
          <w:ilvl w:val="4"/>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Payments for Covered Services furnished under a contract, referral or other arrangement with Subcontractors, to the extent that those payments are in excess of the amount that the Member would owe if Contractor provided the services directly.</w:t>
      </w:r>
    </w:p>
    <w:p w14:paraId="212715FD" w14:textId="77777777" w:rsidR="002F0F4B"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Nothing in this </w:t>
      </w:r>
      <w:r w:rsidRPr="003A10EA">
        <w:rPr>
          <w:rFonts w:ascii="Times New Roman" w:hAnsi="Times New Roman" w:cs="Times New Roman"/>
          <w:sz w:val="24"/>
          <w:szCs w:val="24"/>
          <w:lang w:eastAsia="ja-JP"/>
        </w:rPr>
        <w:t>Ex. L, Sec. 6</w:t>
      </w:r>
      <w:r w:rsidRPr="003A10EA">
        <w:rPr>
          <w:rFonts w:ascii="Times New Roman" w:hAnsi="Times New Roman" w:cs="Times New Roman"/>
          <w:sz w:val="24"/>
          <w:szCs w:val="24"/>
        </w:rPr>
        <w:t xml:space="preserve"> limits Contractor, OHA, a Provider or Subcontractor from pursuing other legal remedies that will not result in Member personal liability for such payments.</w:t>
      </w:r>
      <w:bookmarkStart w:id="3197" w:name="_Toc327019562"/>
      <w:bookmarkStart w:id="3198" w:name="_Toc366765794"/>
      <w:bookmarkStart w:id="3199" w:name="_Toc367447486"/>
      <w:bookmarkStart w:id="3200" w:name="_Toc372809886"/>
      <w:bookmarkStart w:id="3201" w:name="_Toc531245351"/>
      <w:bookmarkStart w:id="3202" w:name="_Toc536177165"/>
      <w:bookmarkStart w:id="3203" w:name="_Toc137211612"/>
      <w:bookmarkStart w:id="3204" w:name="_Toc54161869"/>
      <w:bookmarkStart w:id="3205" w:name="_Toc53987807"/>
      <w:bookmarkStart w:id="3206" w:name="_Toc77611258"/>
      <w:bookmarkStart w:id="3207" w:name="_Toc77613271"/>
    </w:p>
    <w:p w14:paraId="776066F0" w14:textId="54BE4FEC" w:rsidR="00A85E68" w:rsidRPr="003A10EA" w:rsidRDefault="00A85E68" w:rsidP="002F0F4B">
      <w:pPr>
        <w:pStyle w:val="ListParagraph"/>
        <w:numPr>
          <w:ilvl w:val="0"/>
          <w:numId w:val="65"/>
        </w:numPr>
        <w:contextualSpacing w:val="0"/>
        <w:outlineLvl w:val="1"/>
        <w:rPr>
          <w:rFonts w:ascii="Times New Roman" w:hAnsi="Times New Roman" w:cs="Times New Roman"/>
          <w:b/>
          <w:bCs/>
          <w:sz w:val="24"/>
          <w:szCs w:val="24"/>
        </w:rPr>
      </w:pPr>
      <w:bookmarkStart w:id="3208" w:name="_Toc212648540"/>
      <w:r w:rsidRPr="003A10EA">
        <w:rPr>
          <w:rFonts w:ascii="Times New Roman" w:hAnsi="Times New Roman" w:cs="Times New Roman"/>
          <w:b/>
          <w:bCs/>
          <w:sz w:val="24"/>
          <w:szCs w:val="24"/>
        </w:rPr>
        <w:t>Restricted Reserve Requirement</w:t>
      </w:r>
      <w:bookmarkEnd w:id="3197"/>
      <w:bookmarkEnd w:id="3198"/>
      <w:bookmarkEnd w:id="3199"/>
      <w:bookmarkEnd w:id="3200"/>
      <w:bookmarkEnd w:id="3201"/>
      <w:bookmarkEnd w:id="3202"/>
      <w:r w:rsidRPr="003A10EA">
        <w:rPr>
          <w:rFonts w:ascii="Times New Roman" w:hAnsi="Times New Roman" w:cs="Times New Roman"/>
          <w:b/>
          <w:bCs/>
          <w:sz w:val="24"/>
          <w:szCs w:val="24"/>
        </w:rPr>
        <w:t>s</w:t>
      </w:r>
      <w:bookmarkEnd w:id="3203"/>
      <w:bookmarkEnd w:id="3204"/>
      <w:bookmarkEnd w:id="3205"/>
      <w:bookmarkEnd w:id="3206"/>
      <w:bookmarkEnd w:id="3207"/>
      <w:bookmarkEnd w:id="3208"/>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3209" w:name="_Toc48900636"/>
      <w:r w:rsidRPr="003A10EA">
        <w:rPr>
          <w:rFonts w:ascii="Times New Roman" w:hAnsi="Times New Roman" w:cs="Times New Roman"/>
          <w:b/>
          <w:bCs/>
          <w:sz w:val="24"/>
          <w:szCs w:val="24"/>
        </w:rPr>
        <w:instrText>6.  Restricted Reserve and Financial Solvency Requirement</w:instrText>
      </w:r>
      <w:bookmarkEnd w:id="3209"/>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4859FDD2" w14:textId="77777777" w:rsidR="00A85E68"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(i) establish a Restricted Reserve Account and (ii) maintain adequate funds in this account to meet OHA’s Primary and Secondary Restricted Reserve requirements in accordance with OAR 410-141-5185.  Restricted Reserve funds are to be held for the primary purpose of making payments to Providers in the event of Contractor’s insolvency but may also be used by OHA for other obligations of Contractor in a close-out after termination of the Contract.  The Restricted Reserves required by this Contract cover only Covered Services provided by Contractor notwithstanding Restricted Reserve amounts required to be maintained pursuant to separate contracts with the State of Oregon.</w:t>
      </w:r>
    </w:p>
    <w:p w14:paraId="3F6B4C36" w14:textId="77777777" w:rsidR="00A85E68" w:rsidRPr="003A10EA" w:rsidRDefault="00A85E68" w:rsidP="002F0F4B">
      <w:pPr>
        <w:pStyle w:val="ListParagraph"/>
        <w:numPr>
          <w:ilvl w:val="1"/>
          <w:numId w:val="65"/>
        </w:numPr>
        <w:contextualSpacing w:val="0"/>
        <w:rPr>
          <w:rFonts w:ascii="Times New Roman" w:hAnsi="Times New Roman" w:cs="Times New Roman"/>
          <w:sz w:val="24"/>
          <w:szCs w:val="24"/>
        </w:rPr>
      </w:pPr>
      <w:bookmarkStart w:id="3210" w:name="_Toc534618936"/>
      <w:bookmarkStart w:id="3211" w:name="_Toc534618937"/>
      <w:bookmarkStart w:id="3212" w:name="_Toc327019565"/>
      <w:bookmarkStart w:id="3213" w:name="_Toc366765797"/>
      <w:bookmarkStart w:id="3214" w:name="_Toc367447489"/>
      <w:bookmarkStart w:id="3215" w:name="_Toc372809889"/>
      <w:bookmarkStart w:id="3216" w:name="_Toc531245354"/>
      <w:bookmarkEnd w:id="3210"/>
      <w:bookmarkEnd w:id="3211"/>
      <w:r w:rsidRPr="003A10EA">
        <w:rPr>
          <w:rFonts w:ascii="Times New Roman" w:hAnsi="Times New Roman" w:cs="Times New Roman"/>
          <w:b/>
          <w:sz w:val="24"/>
          <w:szCs w:val="24"/>
        </w:rPr>
        <w:t xml:space="preserve">Restricted Reserve Adequacy </w:t>
      </w:r>
    </w:p>
    <w:bookmarkEnd w:id="3212"/>
    <w:bookmarkEnd w:id="3213"/>
    <w:bookmarkEnd w:id="3214"/>
    <w:bookmarkEnd w:id="3215"/>
    <w:bookmarkEnd w:id="3216"/>
    <w:p w14:paraId="1257952D"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submit to OHA, quarterly in conjunction with the submission of the Ex. L Financial Reporting Template, via Administrative Notice using OHA’s Secure File Transfer Protocol (SFTP) website, an account statement for its Restricted Reserve Account.  Such account statement shall be submitted by Contractor at the same time as Contractor submits its quarterly financial statement to OHA.</w:t>
      </w:r>
    </w:p>
    <w:p w14:paraId="4502A5DB"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If at any time, OHA believes that Contractor has inadequate funds in its Restricted Reserve account such that the Restricted Reserve does not meet the requirements in OAR 410-141-5185, OHA will</w:t>
      </w:r>
      <w:r w:rsidRPr="003A10EA">
        <w:rPr>
          <w:rFonts w:ascii="Times New Roman" w:hAnsi="Times New Roman" w:cs="Times New Roman"/>
          <w:sz w:val="24"/>
          <w:szCs w:val="24"/>
          <w:lang w:eastAsia="ja-JP"/>
        </w:rPr>
        <w:t xml:space="preserve"> provide written Legal Notice to Contractor in accordance with Ex. D, Sec. 25. </w:t>
      </w:r>
    </w:p>
    <w:p w14:paraId="11A1997B"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lastRenderedPageBreak/>
        <w:t xml:space="preserve">Within </w:t>
      </w:r>
      <w:r w:rsidRPr="003A10EA">
        <w:rPr>
          <w:rFonts w:ascii="Times New Roman" w:hAnsi="Times New Roman" w:cs="Times New Roman"/>
          <w:sz w:val="24"/>
          <w:szCs w:val="24"/>
          <w:lang w:eastAsia="ja-JP"/>
        </w:rPr>
        <w:t>thirty (</w:t>
      </w:r>
      <w:r w:rsidRPr="003A10EA">
        <w:rPr>
          <w:rFonts w:ascii="Times New Roman" w:hAnsi="Times New Roman" w:cs="Times New Roman"/>
          <w:sz w:val="24"/>
          <w:szCs w:val="24"/>
        </w:rPr>
        <w:t>30</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of Contractor’s receipt of any Legal Notice by OHA under this Sec. 6, Contractor shall do one of the following:</w:t>
      </w:r>
    </w:p>
    <w:p w14:paraId="7F89ABC4" w14:textId="77777777" w:rsidR="00A85E68" w:rsidRPr="003A10EA" w:rsidRDefault="00A85E68" w:rsidP="002F0F4B">
      <w:pPr>
        <w:pStyle w:val="ListParagraph"/>
        <w:numPr>
          <w:ilvl w:val="3"/>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Adjust its Restricted Reserve account balance to the amount specified by OHA; or </w:t>
      </w:r>
    </w:p>
    <w:p w14:paraId="5F8F8539" w14:textId="77777777" w:rsidR="00A85E68" w:rsidRPr="003A10EA" w:rsidRDefault="00A85E68" w:rsidP="002F0F4B">
      <w:pPr>
        <w:pStyle w:val="ListParagraph"/>
        <w:numPr>
          <w:ilvl w:val="3"/>
          <w:numId w:val="65"/>
        </w:numPr>
        <w:contextualSpacing w:val="0"/>
        <w:rPr>
          <w:rFonts w:ascii="Times New Roman" w:hAnsi="Times New Roman" w:cs="Times New Roman"/>
          <w:sz w:val="24"/>
          <w:szCs w:val="24"/>
        </w:rPr>
      </w:pPr>
      <w:r w:rsidRPr="003A10EA">
        <w:rPr>
          <w:rStyle w:val="DeltaViewInsertion"/>
          <w:rFonts w:ascii="Times New Roman" w:hAnsi="Times New Roman" w:cs="Times New Roman"/>
          <w:color w:val="auto"/>
          <w:sz w:val="24"/>
          <w:szCs w:val="24"/>
          <w:u w:val="none"/>
        </w:rPr>
        <w:t>If allowed by OHA, develop and submit, for OHA’s review and approval, a written action plan to cure the deficiency in its Restricted Reserve; or</w:t>
      </w:r>
    </w:p>
    <w:p w14:paraId="1FF6C1D6" w14:textId="77777777" w:rsidR="00A85E68" w:rsidRPr="003A10EA" w:rsidRDefault="00A85E68" w:rsidP="002F0F4B">
      <w:pPr>
        <w:pStyle w:val="ListParagraph"/>
        <w:numPr>
          <w:ilvl w:val="3"/>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File an appeal in writing with OHA, </w:t>
      </w:r>
      <w:r w:rsidRPr="003A10EA">
        <w:rPr>
          <w:rFonts w:ascii="Times New Roman" w:hAnsi="Times New Roman" w:cs="Times New Roman"/>
          <w:sz w:val="24"/>
          <w:szCs w:val="24"/>
          <w:lang w:eastAsia="ja-JP"/>
        </w:rPr>
        <w:t xml:space="preserve">via Administrative Notice using OHA’s Secure File Transfer Protocol (SFTP) website, </w:t>
      </w:r>
      <w:r w:rsidRPr="003A10EA">
        <w:rPr>
          <w:rFonts w:ascii="Times New Roman" w:hAnsi="Times New Roman" w:cs="Times New Roman"/>
          <w:sz w:val="24"/>
          <w:szCs w:val="24"/>
        </w:rPr>
        <w:t xml:space="preserve">stating in detail the reason for the appeal and submit detailed financial records that support the alternate amount. </w:t>
      </w:r>
    </w:p>
    <w:p w14:paraId="5876F852"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If Contractor elects to increase the amount of its Restricted Reserve or, as applicable, file a written action plan, Contractor shall provide OHA with Administrative Notice of its election and written confirmation of the actions taken pursuant to the election.</w:t>
      </w:r>
    </w:p>
    <w:p w14:paraId="4D2F71B7" w14:textId="77777777" w:rsidR="002F0F4B"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If Contractor files an appeal, OHA will issue an appeal decision within </w:t>
      </w:r>
      <w:r w:rsidRPr="003A10EA">
        <w:rPr>
          <w:rFonts w:ascii="Times New Roman" w:hAnsi="Times New Roman" w:cs="Times New Roman"/>
          <w:sz w:val="24"/>
          <w:szCs w:val="24"/>
          <w:lang w:eastAsia="ja-JP"/>
        </w:rPr>
        <w:t>forty-five (</w:t>
      </w:r>
      <w:r w:rsidRPr="003A10EA">
        <w:rPr>
          <w:rFonts w:ascii="Times New Roman" w:hAnsi="Times New Roman" w:cs="Times New Roman"/>
          <w:sz w:val="24"/>
          <w:szCs w:val="24"/>
        </w:rPr>
        <w:t>45</w:t>
      </w:r>
      <w:r w:rsidRPr="003A10EA">
        <w:rPr>
          <w:rFonts w:ascii="Times New Roman" w:hAnsi="Times New Roman" w:cs="Times New Roman"/>
          <w:sz w:val="24"/>
          <w:szCs w:val="24"/>
          <w:lang w:eastAsia="ja-JP"/>
        </w:rPr>
        <w:t>)</w:t>
      </w:r>
      <w:r w:rsidRPr="003A10EA">
        <w:rPr>
          <w:rFonts w:ascii="Times New Roman" w:hAnsi="Times New Roman" w:cs="Times New Roman"/>
          <w:sz w:val="24"/>
          <w:szCs w:val="24"/>
        </w:rPr>
        <w:t xml:space="preserve"> days of the </w:t>
      </w:r>
      <w:r w:rsidRPr="003A10EA">
        <w:rPr>
          <w:rFonts w:ascii="Times New Roman" w:hAnsi="Times New Roman" w:cs="Times New Roman"/>
          <w:sz w:val="24"/>
          <w:szCs w:val="24"/>
          <w:lang w:eastAsia="ja-JP"/>
        </w:rPr>
        <w:t>r</w:t>
      </w:r>
      <w:r w:rsidRPr="003A10EA">
        <w:rPr>
          <w:rFonts w:ascii="Times New Roman" w:hAnsi="Times New Roman" w:cs="Times New Roman"/>
          <w:sz w:val="24"/>
          <w:szCs w:val="24"/>
        </w:rPr>
        <w:t xml:space="preserve">eceipt of the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ppeal</w:t>
      </w:r>
      <w:r w:rsidRPr="003A10EA">
        <w:rPr>
          <w:rFonts w:ascii="Times New Roman" w:hAnsi="Times New Roman" w:cs="Times New Roman"/>
          <w:sz w:val="24"/>
          <w:szCs w:val="24"/>
          <w:lang w:eastAsia="ja-JP"/>
        </w:rPr>
        <w:t>, which shall be made to Contractor’s Contract Administrator via Administrative Notice</w:t>
      </w:r>
      <w:r w:rsidRPr="003A10EA">
        <w:rPr>
          <w:rFonts w:ascii="Times New Roman" w:hAnsi="Times New Roman" w:cs="Times New Roman"/>
          <w:sz w:val="24"/>
          <w:szCs w:val="24"/>
        </w:rPr>
        <w:t xml:space="preserve">.  </w:t>
      </w:r>
      <w:r w:rsidRPr="003A10EA">
        <w:rPr>
          <w:rFonts w:ascii="Times New Roman" w:hAnsi="Times New Roman" w:cs="Times New Roman"/>
          <w:sz w:val="24"/>
          <w:szCs w:val="24"/>
          <w:lang w:eastAsia="ja-JP"/>
        </w:rPr>
        <w:t xml:space="preserve">The appeal decision by OHA </w:t>
      </w:r>
      <w:r w:rsidRPr="003A10EA">
        <w:rPr>
          <w:rFonts w:ascii="Times New Roman" w:hAnsi="Times New Roman" w:cs="Times New Roman"/>
          <w:sz w:val="24"/>
          <w:szCs w:val="24"/>
        </w:rPr>
        <w:t>shall be binding upon Contractor and not subject to further appeal.</w:t>
      </w:r>
      <w:bookmarkStart w:id="3217" w:name="_Toc137211613"/>
      <w:bookmarkStart w:id="3218" w:name="_Toc54161870"/>
      <w:bookmarkStart w:id="3219" w:name="_Toc53987808"/>
      <w:bookmarkStart w:id="3220" w:name="_Toc77611259"/>
      <w:bookmarkStart w:id="3221" w:name="_Toc77613272"/>
    </w:p>
    <w:p w14:paraId="031B8898" w14:textId="0B0ABC21" w:rsidR="00A85E68" w:rsidRPr="003A10EA" w:rsidRDefault="00A85E68" w:rsidP="002F0F4B">
      <w:pPr>
        <w:pStyle w:val="ListParagraph"/>
        <w:numPr>
          <w:ilvl w:val="0"/>
          <w:numId w:val="65"/>
        </w:numPr>
        <w:contextualSpacing w:val="0"/>
        <w:outlineLvl w:val="1"/>
        <w:rPr>
          <w:rFonts w:ascii="Times New Roman" w:hAnsi="Times New Roman" w:cs="Times New Roman"/>
          <w:b/>
          <w:bCs/>
          <w:sz w:val="24"/>
          <w:szCs w:val="24"/>
        </w:rPr>
      </w:pPr>
      <w:bookmarkStart w:id="3222" w:name="_Toc212648541"/>
      <w:r w:rsidRPr="003A10EA">
        <w:rPr>
          <w:rFonts w:ascii="Times New Roman" w:hAnsi="Times New Roman" w:cs="Times New Roman"/>
          <w:b/>
          <w:bCs/>
          <w:sz w:val="24"/>
          <w:szCs w:val="24"/>
        </w:rPr>
        <w:t>Risk Based Capital and Capital Adequacy Requirements</w:t>
      </w:r>
      <w:bookmarkEnd w:id="3217"/>
      <w:bookmarkEnd w:id="3218"/>
      <w:bookmarkEnd w:id="3219"/>
      <w:bookmarkEnd w:id="3220"/>
      <w:bookmarkEnd w:id="3221"/>
      <w:bookmarkEnd w:id="3222"/>
    </w:p>
    <w:p w14:paraId="5253D282" w14:textId="77777777" w:rsidR="00A85E68" w:rsidRPr="003A10EA" w:rsidRDefault="00A85E68" w:rsidP="002F0F4B">
      <w:pPr>
        <w:pStyle w:val="ListParagraph"/>
        <w:numPr>
          <w:ilvl w:val="1"/>
          <w:numId w:val="65"/>
        </w:numPr>
        <w:contextualSpacing w:val="0"/>
        <w:rPr>
          <w:rFonts w:ascii="Times New Roman" w:hAnsi="Times New Roman" w:cs="Times New Roman"/>
          <w:sz w:val="24"/>
          <w:szCs w:val="24"/>
          <w:lang w:val=""/>
        </w:rPr>
      </w:pPr>
      <w:bookmarkStart w:id="3223" w:name="_DV_C297"/>
      <w:r w:rsidRPr="003A10EA">
        <w:rPr>
          <w:rStyle w:val="DeltaViewInsertion"/>
          <w:rFonts w:ascii="Times New Roman" w:hAnsi="Times New Roman" w:cs="Times New Roman"/>
          <w:color w:val="auto"/>
          <w:sz w:val="24"/>
          <w:szCs w:val="24"/>
          <w:u w:val="none"/>
        </w:rPr>
        <w:t>Contractor shall endeavor to maintain its Total Adjusted Capital at no less than 300% of its Authorized Control Level RBC</w:t>
      </w:r>
      <w:bookmarkStart w:id="3224" w:name="_DV_C298"/>
      <w:bookmarkEnd w:id="3223"/>
      <w:r w:rsidRPr="003A10EA">
        <w:rPr>
          <w:rStyle w:val="DeltaViewInsertion"/>
          <w:rFonts w:ascii="Times New Roman" w:hAnsi="Times New Roman" w:cs="Times New Roman"/>
          <w:color w:val="auto"/>
          <w:sz w:val="24"/>
          <w:szCs w:val="24"/>
          <w:u w:val="none"/>
        </w:rPr>
        <w:t xml:space="preserve"> (OAR </w:t>
      </w:r>
      <w:r w:rsidRPr="003A10EA">
        <w:rPr>
          <w:rFonts w:ascii="Times New Roman" w:hAnsi="Times New Roman" w:cs="Times New Roman"/>
          <w:sz w:val="24"/>
          <w:szCs w:val="24"/>
        </w:rPr>
        <w:t>410-141-5200)</w:t>
      </w:r>
      <w:r w:rsidRPr="003A10EA">
        <w:rPr>
          <w:rStyle w:val="DeltaViewInsertion"/>
          <w:rFonts w:ascii="Times New Roman" w:hAnsi="Times New Roman" w:cs="Times New Roman"/>
          <w:color w:val="auto"/>
          <w:sz w:val="24"/>
          <w:szCs w:val="24"/>
          <w:u w:val="none"/>
        </w:rPr>
        <w:t>.</w:t>
      </w:r>
    </w:p>
    <w:p w14:paraId="74BFB445" w14:textId="77777777" w:rsidR="00A85E68" w:rsidRPr="003A10EA" w:rsidRDefault="00A85E68" w:rsidP="002F0F4B">
      <w:pPr>
        <w:pStyle w:val="ListParagraph"/>
        <w:numPr>
          <w:ilvl w:val="1"/>
          <w:numId w:val="65"/>
        </w:numPr>
        <w:contextualSpacing w:val="0"/>
        <w:rPr>
          <w:rStyle w:val="DeltaViewInsertion"/>
          <w:rFonts w:ascii="Times New Roman" w:hAnsi="Times New Roman" w:cs="Times New Roman"/>
          <w:color w:val="auto"/>
          <w:sz w:val="24"/>
          <w:szCs w:val="24"/>
          <w:u w:val="none"/>
          <w:lang w:val=""/>
        </w:rPr>
      </w:pPr>
      <w:bookmarkStart w:id="3225" w:name="_DV_C299"/>
      <w:bookmarkEnd w:id="3224"/>
      <w:r w:rsidRPr="003A10EA">
        <w:rPr>
          <w:rStyle w:val="DeltaViewInsertion"/>
          <w:rFonts w:ascii="Times New Roman" w:hAnsi="Times New Roman" w:cs="Times New Roman"/>
          <w:color w:val="auto"/>
          <w:sz w:val="24"/>
          <w:szCs w:val="24"/>
          <w:u w:val="none"/>
          <w:lang w:val=""/>
        </w:rPr>
        <w:t>Any deficiency in Contractor’s Total Adjusted Capital below a minimum equal to 200% of Contractor’s Authorized Control Level RBC shall be subject to OAR 410-141-5205 through 410-141-5220, as applicable.</w:t>
      </w:r>
    </w:p>
    <w:p w14:paraId="7973B340" w14:textId="497219A3" w:rsidR="00A85E68" w:rsidRPr="003A10EA" w:rsidRDefault="00A85E68" w:rsidP="002F0F4B">
      <w:pPr>
        <w:pStyle w:val="ListParagraph"/>
        <w:numPr>
          <w:ilvl w:val="1"/>
          <w:numId w:val="65"/>
        </w:numPr>
        <w:contextualSpacing w:val="0"/>
        <w:rPr>
          <w:rStyle w:val="DeltaViewInsertion"/>
          <w:rFonts w:ascii="Times New Roman" w:hAnsi="Times New Roman" w:cs="Times New Roman"/>
          <w:color w:val="auto"/>
          <w:sz w:val="24"/>
          <w:szCs w:val="24"/>
          <w:u w:val="none"/>
          <w:lang w:val=""/>
        </w:rPr>
      </w:pPr>
      <w:bookmarkStart w:id="3226" w:name="_DV_C303"/>
      <w:bookmarkEnd w:id="3225"/>
      <w:r w:rsidRPr="003A10EA">
        <w:rPr>
          <w:rStyle w:val="DeltaViewInsertion"/>
          <w:rFonts w:ascii="Times New Roman" w:hAnsi="Times New Roman" w:cs="Times New Roman"/>
          <w:color w:val="auto"/>
          <w:sz w:val="24"/>
          <w:szCs w:val="24"/>
          <w:u w:val="none"/>
        </w:rPr>
        <w:t>OHA may determine and require Contractor to possess and maintain capital or surplus, or any combination thereof, in excess of the amounts otherwise required by law owing to the type, volume, and nature of business transacted by Contractor.  OHA may also determine for good cause that one or more investments claimed by Contractor should be categorized as disallowed assets for purposes of determining the adequacy of Contractor’s combined capital and surplus (</w:t>
      </w:r>
      <w:r w:rsidRPr="003A10EA">
        <w:rPr>
          <w:rFonts w:ascii="Times New Roman" w:hAnsi="Times New Roman" w:cs="Times New Roman"/>
          <w:sz w:val="24"/>
          <w:szCs w:val="24"/>
        </w:rPr>
        <w:t xml:space="preserve">OAR </w:t>
      </w:r>
      <w:r w:rsidRPr="003A10EA">
        <w:rPr>
          <w:rStyle w:val="DeltaViewInsertion"/>
          <w:rFonts w:ascii="Times New Roman" w:hAnsi="Times New Roman" w:cs="Times New Roman"/>
          <w:color w:val="auto"/>
          <w:sz w:val="24"/>
          <w:szCs w:val="24"/>
          <w:u w:val="none"/>
        </w:rPr>
        <w:t xml:space="preserve">410-141-5170).  OHA will provide written Legal Notice to Contractor of its determination(s) under this </w:t>
      </w:r>
      <w:r w:rsidR="00F22F85" w:rsidRPr="003A10EA">
        <w:rPr>
          <w:rStyle w:val="DeltaViewInsertion"/>
          <w:rFonts w:ascii="Times New Roman" w:hAnsi="Times New Roman" w:cs="Times New Roman"/>
          <w:color w:val="auto"/>
          <w:sz w:val="24"/>
          <w:szCs w:val="24"/>
          <w:u w:val="none"/>
        </w:rPr>
        <w:t xml:space="preserve">Para. c </w:t>
      </w:r>
      <w:r w:rsidRPr="003A10EA">
        <w:rPr>
          <w:rStyle w:val="DeltaViewInsertion"/>
          <w:rFonts w:ascii="Times New Roman" w:hAnsi="Times New Roman" w:cs="Times New Roman"/>
          <w:color w:val="auto"/>
          <w:sz w:val="24"/>
          <w:szCs w:val="24"/>
          <w:u w:val="none"/>
        </w:rPr>
        <w:t xml:space="preserve">in accordance with Ex. D, Sec. 25. </w:t>
      </w:r>
      <w:bookmarkStart w:id="3227" w:name="_DV_C304"/>
      <w:bookmarkEnd w:id="3226"/>
    </w:p>
    <w:p w14:paraId="66B08593"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lang w:val=""/>
        </w:rPr>
      </w:pPr>
      <w:r w:rsidRPr="003A10EA">
        <w:rPr>
          <w:rFonts w:ascii="Times New Roman" w:hAnsi="Times New Roman" w:cs="Times New Roman"/>
          <w:sz w:val="24"/>
          <w:szCs w:val="24"/>
          <w:lang w:val=""/>
        </w:rPr>
        <w:t>Within thirty (30) days of Contractor’s receipt of a Legal Notice by OHA under this subsection, Contractor shall do one of the following:</w:t>
      </w:r>
    </w:p>
    <w:p w14:paraId="1D0144D3" w14:textId="77777777" w:rsidR="00A85E68" w:rsidRPr="003A10EA" w:rsidRDefault="00A85E68" w:rsidP="6EFE28C1">
      <w:pPr>
        <w:pStyle w:val="ListParagraph"/>
        <w:numPr>
          <w:ilvl w:val="3"/>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Increase its capital and surplus to the amount specified by OHA and provide documentation in support thereof; </w:t>
      </w:r>
    </w:p>
    <w:p w14:paraId="68990558" w14:textId="77777777" w:rsidR="002F0F4B" w:rsidRPr="003A10EA" w:rsidRDefault="00A85E68" w:rsidP="6EFE28C1">
      <w:pPr>
        <w:pStyle w:val="ListParagraph"/>
        <w:numPr>
          <w:ilvl w:val="3"/>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Alternatively, and if allowed by OHA, Contractor may develop and submit for the Authority’s review and approval a written action plan to cure the deficiency in its capitalization; or</w:t>
      </w:r>
    </w:p>
    <w:p w14:paraId="04555A71" w14:textId="7044FA98" w:rsidR="00A85E68" w:rsidRPr="003A10EA" w:rsidRDefault="00A85E68" w:rsidP="6EFE28C1">
      <w:pPr>
        <w:pStyle w:val="ListParagraph"/>
        <w:numPr>
          <w:ilvl w:val="3"/>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File a written appeal with OHA, via Administrative Notice, stating in detail the reason for the appeal.  Contractor shall file the written appeal together with detailed financial records that support the alternate amount.</w:t>
      </w:r>
    </w:p>
    <w:bookmarkEnd w:id="3227"/>
    <w:p w14:paraId="597B5919"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If Contractor elects to increase capitalization or, as applicable, file a written action plan, Contractor shall provide OHA with Administrative Notice of its election and written confirmation of the actions taken pursuant to the election.</w:t>
      </w:r>
    </w:p>
    <w:p w14:paraId="6C15E8D3" w14:textId="77777777" w:rsidR="00A85E68" w:rsidRPr="003A10EA" w:rsidRDefault="00A85E68" w:rsidP="002F0F4B">
      <w:pPr>
        <w:pStyle w:val="ListParagraph"/>
        <w:numPr>
          <w:ilvl w:val="2"/>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lastRenderedPageBreak/>
        <w:t>If Contractor files an appeal, OHA will issue an appeal decision within forty-five (45) days after receipt of the appeal, which shall be made to Contractor’s Contract Administrator via Administrative Notice.  The appeal decision by OHA shall be binding upon Contractor and not subject to further appeal.</w:t>
      </w:r>
    </w:p>
    <w:p w14:paraId="1F91D134" w14:textId="48AB5A23" w:rsidR="00A85E68" w:rsidRPr="003A10EA" w:rsidRDefault="00A85E68" w:rsidP="002F0F4B">
      <w:pPr>
        <w:pStyle w:val="ListParagraph"/>
        <w:numPr>
          <w:ilvl w:val="0"/>
          <w:numId w:val="65"/>
        </w:numPr>
        <w:contextualSpacing w:val="0"/>
        <w:outlineLvl w:val="1"/>
        <w:rPr>
          <w:rFonts w:ascii="Times New Roman" w:hAnsi="Times New Roman" w:cs="Times New Roman"/>
          <w:b/>
          <w:bCs/>
          <w:sz w:val="24"/>
          <w:szCs w:val="24"/>
        </w:rPr>
      </w:pPr>
      <w:bookmarkStart w:id="3228" w:name="_Toc137211614"/>
      <w:bookmarkStart w:id="3229" w:name="_Toc54161871"/>
      <w:bookmarkStart w:id="3230" w:name="_Toc53987809"/>
      <w:bookmarkStart w:id="3231" w:name="_Toc77611260"/>
      <w:bookmarkStart w:id="3232" w:name="_Toc77613273"/>
      <w:bookmarkStart w:id="3233" w:name="_Toc212648542"/>
      <w:r w:rsidRPr="003A10EA">
        <w:rPr>
          <w:rFonts w:ascii="Times New Roman" w:hAnsi="Times New Roman" w:cs="Times New Roman"/>
          <w:b/>
          <w:bCs/>
          <w:sz w:val="24"/>
          <w:szCs w:val="24"/>
        </w:rPr>
        <w:t>Sustainable Rate of Growth Requirement</w:t>
      </w:r>
      <w:bookmarkEnd w:id="3228"/>
      <w:bookmarkEnd w:id="3229"/>
      <w:bookmarkEnd w:id="3230"/>
      <w:bookmarkEnd w:id="3231"/>
      <w:bookmarkEnd w:id="3232"/>
      <w:bookmarkEnd w:id="3233"/>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3234" w:name="_Toc48900637"/>
      <w:r w:rsidRPr="003A10EA">
        <w:rPr>
          <w:rFonts w:ascii="Times New Roman" w:hAnsi="Times New Roman" w:cs="Times New Roman"/>
          <w:b/>
          <w:bCs/>
          <w:sz w:val="24"/>
          <w:szCs w:val="24"/>
        </w:rPr>
        <w:instrText>7.  Sustainable Rate of Growth Requirement</w:instrText>
      </w:r>
      <w:bookmarkEnd w:id="3234"/>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381376C2" w14:textId="77777777" w:rsidR="00A85E68"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manage its business operations so as to achieve sustainable growth targets. Contractor shall develop growth strategies and targets for each of its major categories of expenditure. </w:t>
      </w:r>
    </w:p>
    <w:p w14:paraId="5DBFB329" w14:textId="77777777" w:rsidR="00A85E68"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annually file a Report with </w:t>
      </w:r>
      <w:r w:rsidRPr="003A10EA">
        <w:rPr>
          <w:rFonts w:ascii="Times New Roman" w:hAnsi="Times New Roman" w:cs="Times New Roman"/>
          <w:sz w:val="24"/>
          <w:szCs w:val="24"/>
          <w:lang w:eastAsia="ja-JP"/>
        </w:rPr>
        <w:t xml:space="preserve">OHA, via Administrative Notice, (i) setting forth Contractor’s </w:t>
      </w:r>
      <w:r w:rsidRPr="003A10EA">
        <w:rPr>
          <w:rFonts w:ascii="Times New Roman" w:hAnsi="Times New Roman" w:cs="Times New Roman"/>
          <w:sz w:val="24"/>
          <w:szCs w:val="24"/>
        </w:rPr>
        <w:t>annual risk adjusted rate of growth and</w:t>
      </w:r>
      <w:r w:rsidRPr="003A10EA">
        <w:rPr>
          <w:rFonts w:ascii="Times New Roman" w:hAnsi="Times New Roman" w:cs="Times New Roman"/>
          <w:sz w:val="24"/>
          <w:szCs w:val="24"/>
          <w:lang w:eastAsia="ja-JP"/>
        </w:rPr>
        <w:t xml:space="preserve"> (ii) </w:t>
      </w:r>
      <w:r w:rsidRPr="003A10EA">
        <w:rPr>
          <w:rFonts w:ascii="Times New Roman" w:hAnsi="Times New Roman" w:cs="Times New Roman"/>
          <w:sz w:val="24"/>
          <w:szCs w:val="24"/>
        </w:rPr>
        <w:t>explaining the respects in which its growth exceeded or met its growth targets under Contractor’s the Exhibit L</w:t>
      </w:r>
      <w:r w:rsidRPr="003A10EA">
        <w:rPr>
          <w:rFonts w:ascii="Times New Roman" w:hAnsi="Times New Roman" w:cs="Times New Roman"/>
          <w:sz w:val="24"/>
          <w:szCs w:val="24"/>
          <w:lang w:eastAsia="ja-JP"/>
        </w:rPr>
        <w:t xml:space="preserve"> Financial Reporting Template</w:t>
      </w:r>
      <w:r w:rsidRPr="003A10EA">
        <w:rPr>
          <w:rFonts w:ascii="Times New Roman" w:hAnsi="Times New Roman" w:cs="Times New Roman"/>
          <w:sz w:val="24"/>
          <w:szCs w:val="24"/>
        </w:rPr>
        <w:t xml:space="preserve">. Such Report shall be submitted by no later than April 30 of each Contract Year.  </w:t>
      </w:r>
    </w:p>
    <w:p w14:paraId="1E491F10" w14:textId="77777777" w:rsidR="00A85E68"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In accordance with Enrolled Oregon House Bill 2081 (2021), if Contractor does not achieve the sustainable growth target, OHA may require a </w:t>
      </w:r>
      <w:r w:rsidRPr="003A10EA">
        <w:rPr>
          <w:rFonts w:ascii="Times New Roman" w:hAnsi="Times New Roman" w:cs="Times New Roman"/>
          <w:sz w:val="24"/>
          <w:szCs w:val="24"/>
          <w:lang w:eastAsia="ja-JP"/>
        </w:rPr>
        <w:t>C</w:t>
      </w:r>
      <w:r w:rsidRPr="003A10EA">
        <w:rPr>
          <w:rFonts w:ascii="Times New Roman" w:hAnsi="Times New Roman" w:cs="Times New Roman"/>
          <w:sz w:val="24"/>
          <w:szCs w:val="24"/>
        </w:rPr>
        <w:t xml:space="preserve">orrective </w:t>
      </w:r>
      <w:r w:rsidRPr="003A10EA">
        <w:rPr>
          <w:rFonts w:ascii="Times New Roman" w:hAnsi="Times New Roman" w:cs="Times New Roman"/>
          <w:sz w:val="24"/>
          <w:szCs w:val="24"/>
          <w:lang w:eastAsia="ja-JP"/>
        </w:rPr>
        <w:t>A</w:t>
      </w:r>
      <w:r w:rsidRPr="003A10EA">
        <w:rPr>
          <w:rFonts w:ascii="Times New Roman" w:hAnsi="Times New Roman" w:cs="Times New Roman"/>
          <w:sz w:val="24"/>
          <w:szCs w:val="24"/>
        </w:rPr>
        <w:t xml:space="preserve">ction </w:t>
      </w:r>
      <w:r w:rsidRPr="003A10EA">
        <w:rPr>
          <w:rFonts w:ascii="Times New Roman" w:hAnsi="Times New Roman" w:cs="Times New Roman"/>
          <w:sz w:val="24"/>
          <w:szCs w:val="24"/>
          <w:lang w:eastAsia="ja-JP"/>
        </w:rPr>
        <w:t>P</w:t>
      </w:r>
      <w:r w:rsidRPr="003A10EA">
        <w:rPr>
          <w:rFonts w:ascii="Times New Roman" w:hAnsi="Times New Roman" w:cs="Times New Roman"/>
          <w:sz w:val="24"/>
          <w:szCs w:val="24"/>
        </w:rPr>
        <w:t xml:space="preserve">lan and may impose Sanctions.  Sanctions may include reductions to quality pool, other performance-based incentive payments, or civil penalties as may be set forth in any administrative rules adopted by OHA in accordance with HB 2081 (2021). </w:t>
      </w:r>
    </w:p>
    <w:p w14:paraId="76396341" w14:textId="4E79FA23" w:rsidR="00A85E68" w:rsidRPr="003A10EA" w:rsidRDefault="00A85E68" w:rsidP="002F0F4B">
      <w:pPr>
        <w:pStyle w:val="ListParagraph"/>
        <w:numPr>
          <w:ilvl w:val="0"/>
          <w:numId w:val="65"/>
        </w:numPr>
        <w:contextualSpacing w:val="0"/>
        <w:outlineLvl w:val="1"/>
        <w:rPr>
          <w:rFonts w:ascii="Times New Roman" w:hAnsi="Times New Roman" w:cs="Times New Roman"/>
          <w:b/>
          <w:bCs/>
          <w:sz w:val="24"/>
          <w:szCs w:val="24"/>
        </w:rPr>
      </w:pPr>
      <w:bookmarkStart w:id="3235" w:name="_Toc137211615"/>
      <w:bookmarkStart w:id="3236" w:name="_Toc54161872"/>
      <w:bookmarkStart w:id="3237" w:name="_Toc53987810"/>
      <w:bookmarkStart w:id="3238" w:name="_Toc77611261"/>
      <w:bookmarkStart w:id="3239" w:name="_Toc77613274"/>
      <w:bookmarkStart w:id="3240" w:name="_Toc212648543"/>
      <w:r w:rsidRPr="003A10EA">
        <w:rPr>
          <w:rFonts w:ascii="Times New Roman" w:hAnsi="Times New Roman" w:cs="Times New Roman"/>
          <w:b/>
          <w:bCs/>
          <w:sz w:val="24"/>
          <w:szCs w:val="24"/>
        </w:rPr>
        <w:t>Delivery of Reports, Information, and Documents to OHA</w:t>
      </w:r>
      <w:bookmarkEnd w:id="3235"/>
      <w:bookmarkEnd w:id="3236"/>
      <w:bookmarkEnd w:id="3237"/>
      <w:bookmarkEnd w:id="3238"/>
      <w:bookmarkEnd w:id="3239"/>
      <w:bookmarkEnd w:id="3240"/>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"9.  Delivery of Reports to OHA" \f C \l "2" </w:instrText>
      </w:r>
      <w:r w:rsidRPr="003A10EA">
        <w:rPr>
          <w:rFonts w:ascii="Times New Roman" w:hAnsi="Times New Roman" w:cs="Times New Roman"/>
          <w:b/>
          <w:bCs/>
          <w:sz w:val="24"/>
          <w:szCs w:val="24"/>
        </w:rPr>
        <w:fldChar w:fldCharType="end"/>
      </w:r>
    </w:p>
    <w:p w14:paraId="12A1A888" w14:textId="77777777" w:rsidR="00A85E68"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submit all Reports required to be delivered to OHA under this Ex. L via Administrative Notice using OHA’s Secure File Transfer Protocol (SFTP) website.</w:t>
      </w:r>
    </w:p>
    <w:p w14:paraId="03D203DA" w14:textId="77777777" w:rsidR="002F0F4B"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OHA shall require some Reports to be submitted under this Ex. L of the Contract to be accompanied by an attestation regarding the truth and accuracy of the submitted Report.  In all such events, OHA will provide Contractor with the required attestation form which shall be signed by Contractor’s CEO, CFO, or their authorized designee.</w:t>
      </w:r>
    </w:p>
    <w:p w14:paraId="2E3F1452" w14:textId="35EDEE0C" w:rsidR="00A85E68" w:rsidRPr="003A10EA" w:rsidRDefault="00A85E68" w:rsidP="002F0F4B">
      <w:pPr>
        <w:pStyle w:val="ListParagraph"/>
        <w:numPr>
          <w:ilvl w:val="1"/>
          <w:numId w:val="65"/>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Except as may otherwise be provided for under Applicable Law, all requests for information and documentation made by OHA’s Office of Actuarial and Financial Analytics, DCBS, or their authorized representatives or agents, shall be responded to by Contractor within seven (7) Business days after the date of such request.  Notwithstanding the foregoing, Contractor may request that OHA or, as applicable, DCBS, provide Contractor with additional time to respond to any request for information or documentation.  Any such extension of time granted shall be subject to OHA’s, or as applicable, DCBS’ reasonable discretion. </w:t>
      </w:r>
    </w:p>
    <w:p w14:paraId="7BB5C374" w14:textId="67C213D6" w:rsidR="002F0F4B" w:rsidRPr="003A10EA" w:rsidRDefault="002F0F4B" w:rsidP="00A85E68">
      <w:pPr>
        <w:rPr>
          <w:rFonts w:ascii="Times New Roman" w:hAnsi="Times New Roman" w:cs="Times New Roman"/>
          <w:sz w:val="24"/>
          <w:szCs w:val="24"/>
          <w:lang w:val="x-none" w:eastAsia="ja-JP"/>
        </w:rPr>
      </w:pPr>
    </w:p>
    <w:p w14:paraId="1D16E232" w14:textId="77777777" w:rsidR="00725DC5" w:rsidRPr="003A10EA" w:rsidRDefault="00725DC5" w:rsidP="00A85E68">
      <w:pPr>
        <w:rPr>
          <w:rFonts w:ascii="Times New Roman" w:hAnsi="Times New Roman" w:cs="Times New Roman"/>
          <w:sz w:val="24"/>
          <w:szCs w:val="24"/>
          <w:lang w:val="x-none" w:eastAsia="ja-JP"/>
        </w:rPr>
      </w:pPr>
    </w:p>
    <w:p w14:paraId="057426CA" w14:textId="07182F15" w:rsidR="00FA31F4" w:rsidRPr="003A10EA" w:rsidRDefault="00A85E68" w:rsidP="002F0F4B">
      <w:pPr>
        <w:jc w:val="center"/>
        <w:rPr>
          <w:rFonts w:ascii="Times New Roman" w:hAnsi="Times New Roman" w:cs="Times New Roman"/>
          <w:bCs/>
          <w:sz w:val="24"/>
          <w:szCs w:val="24"/>
        </w:rPr>
      </w:pPr>
      <w:r w:rsidRPr="003A10EA">
        <w:rPr>
          <w:rFonts w:ascii="Times New Roman" w:hAnsi="Times New Roman" w:cs="Times New Roman"/>
          <w:b/>
          <w:i/>
          <w:iCs/>
          <w:sz w:val="24"/>
          <w:szCs w:val="24"/>
        </w:rPr>
        <w:t>[Remainder of page intentionally left blank]</w:t>
      </w:r>
    </w:p>
    <w:p w14:paraId="472E9FB0" w14:textId="77777777" w:rsidR="002F0F4B" w:rsidRPr="003A10EA" w:rsidRDefault="002F0F4B" w:rsidP="002F0F4B">
      <w:pPr>
        <w:rPr>
          <w:rFonts w:ascii="Times New Roman" w:hAnsi="Times New Roman" w:cs="Times New Roman"/>
          <w:bCs/>
          <w:sz w:val="24"/>
          <w:szCs w:val="24"/>
        </w:rPr>
        <w:sectPr w:rsidR="002F0F4B" w:rsidRPr="003A10EA" w:rsidSect="00E24AE4">
          <w:footerReference w:type="default" r:id="rId114"/>
          <w:pgSz w:w="12240" w:h="15840" w:code="1"/>
          <w:pgMar w:top="720" w:right="720" w:bottom="720" w:left="720" w:header="432" w:footer="432" w:gutter="0"/>
          <w:cols w:space="720"/>
          <w:docGrid w:linePitch="360"/>
        </w:sectPr>
      </w:pPr>
    </w:p>
    <w:p w14:paraId="593D8C07" w14:textId="407DD55A" w:rsidR="002F0F4B" w:rsidRPr="003A10EA" w:rsidRDefault="002F0F4B" w:rsidP="002F0F4B">
      <w:pPr>
        <w:pStyle w:val="Heading1"/>
        <w:jc w:val="center"/>
        <w:rPr>
          <w:rFonts w:ascii="Times New Roman" w:hAnsi="Times New Roman" w:cs="Times New Roman"/>
          <w:b/>
          <w:bCs/>
          <w:sz w:val="24"/>
          <w:szCs w:val="24"/>
        </w:rPr>
      </w:pPr>
      <w:bookmarkStart w:id="3241" w:name="_Toc212648544"/>
      <w:r w:rsidRPr="003A10EA">
        <w:rPr>
          <w:rFonts w:ascii="Times New Roman" w:hAnsi="Times New Roman" w:cs="Times New Roman"/>
          <w:b/>
          <w:bCs/>
          <w:color w:val="auto"/>
          <w:sz w:val="24"/>
          <w:szCs w:val="24"/>
          <w:lang w:val="x-none"/>
        </w:rPr>
        <w:lastRenderedPageBreak/>
        <w:t>Exhibit M – Behavioral Health</w:t>
      </w:r>
      <w:bookmarkEnd w:id="3241"/>
      <w:r w:rsidRPr="003A10EA">
        <w:rPr>
          <w:rFonts w:ascii="Times New Roman" w:hAnsi="Times New Roman" w:cs="Times New Roman"/>
          <w:b/>
          <w:bCs/>
          <w:color w:val="auto"/>
          <w:sz w:val="24"/>
          <w:szCs w:val="24"/>
          <w:lang w:val="x-none"/>
        </w:rPr>
        <w:t xml:space="preserve"> </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lang w:val="x-none"/>
        </w:rPr>
        <w:instrText xml:space="preserve"> TC "Exhibit B – Statement of Work – Part 2</w:instrText>
      </w:r>
      <w:r w:rsidRPr="003A10EA">
        <w:rPr>
          <w:rFonts w:ascii="Times New Roman" w:hAnsi="Times New Roman" w:cs="Times New Roman"/>
          <w:b/>
          <w:bCs/>
          <w:sz w:val="24"/>
          <w:szCs w:val="24"/>
        </w:rPr>
        <w:instrText xml:space="preserve"> – Covered and Non-Covered Services</w:instrText>
      </w:r>
      <w:r w:rsidRPr="003A10EA">
        <w:rPr>
          <w:rFonts w:ascii="Times New Roman" w:hAnsi="Times New Roman" w:cs="Times New Roman"/>
          <w:b/>
          <w:bCs/>
          <w:sz w:val="24"/>
          <w:szCs w:val="24"/>
          <w:lang w:val="x-none"/>
        </w:rPr>
        <w:instrText xml:space="preserve">" \f C \l "1" </w:instrText>
      </w:r>
      <w:r w:rsidRPr="003A10EA">
        <w:rPr>
          <w:rFonts w:ascii="Times New Roman" w:hAnsi="Times New Roman" w:cs="Times New Roman"/>
          <w:b/>
          <w:bCs/>
          <w:sz w:val="24"/>
          <w:szCs w:val="24"/>
        </w:rPr>
        <w:fldChar w:fldCharType="end"/>
      </w:r>
    </w:p>
    <w:p w14:paraId="45D2E882" w14:textId="64B7B6EF" w:rsidR="002F0F4B" w:rsidRPr="003A10EA" w:rsidRDefault="002F0F4B" w:rsidP="002F0F4B">
      <w:pPr>
        <w:rPr>
          <w:rFonts w:ascii="Times New Roman" w:hAnsi="Times New Roman" w:cs="Times New Roman"/>
          <w:bCs/>
          <w:sz w:val="24"/>
          <w:szCs w:val="24"/>
        </w:rPr>
      </w:pPr>
    </w:p>
    <w:p w14:paraId="3B771B29" w14:textId="461E4B20" w:rsidR="00AC3164" w:rsidRPr="003A10EA" w:rsidRDefault="00AC3164" w:rsidP="00AC3164">
      <w:pPr>
        <w:pStyle w:val="ListParagraph"/>
        <w:ind w:left="0" w:firstLine="0"/>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Behavioral Health services administered through this </w:t>
      </w:r>
      <w:r w:rsidRPr="003A10EA">
        <w:rPr>
          <w:rFonts w:ascii="Times New Roman" w:eastAsia="Times New Roman" w:hAnsi="Times New Roman" w:cs="Times New Roman"/>
          <w:sz w:val="24"/>
          <w:szCs w:val="24"/>
          <w:lang w:eastAsia="ja-JP"/>
        </w:rPr>
        <w:t>C</w:t>
      </w:r>
      <w:r w:rsidRPr="003A10EA">
        <w:rPr>
          <w:rFonts w:ascii="Times New Roman" w:eastAsia="Times New Roman" w:hAnsi="Times New Roman" w:cs="Times New Roman"/>
          <w:sz w:val="24"/>
          <w:szCs w:val="24"/>
        </w:rPr>
        <w:t xml:space="preserve">ontract must be designed to empower Members to live, work, and thrive in their communities.  Contractor shall administer services, programs, and activities in the most integrated setting appropriate to the needs of its Members consistent with Title II Integration Mandate of the Americans with Disabilities Act and the 1999 </w:t>
      </w:r>
      <w:r w:rsidRPr="003A10EA">
        <w:rPr>
          <w:rFonts w:ascii="Times New Roman" w:eastAsia="Times New Roman" w:hAnsi="Times New Roman" w:cs="Times New Roman"/>
          <w:i/>
          <w:sz w:val="24"/>
          <w:szCs w:val="24"/>
        </w:rPr>
        <w:t>Olmstead</w:t>
      </w:r>
      <w:r w:rsidRPr="003A10EA">
        <w:rPr>
          <w:rFonts w:ascii="Times New Roman" w:eastAsia="Times New Roman" w:hAnsi="Times New Roman" w:cs="Times New Roman"/>
          <w:sz w:val="24"/>
          <w:szCs w:val="24"/>
        </w:rPr>
        <w:t xml:space="preserve"> decision (</w:t>
      </w:r>
      <w:hyperlink r:id="rId115" w:history="1">
        <w:r w:rsidR="001D7832" w:rsidRPr="003A10EA">
          <w:rPr>
            <w:rStyle w:val="Hyperlink"/>
            <w:rFonts w:ascii="Times New Roman" w:hAnsi="Times New Roman" w:cs="Times New Roman"/>
            <w:sz w:val="24"/>
            <w:szCs w:val="24"/>
          </w:rPr>
          <w:t>https://archive.ada.gov/olmstead/olmstead_about.htm</w:t>
        </w:r>
      </w:hyperlink>
      <w:r w:rsidRPr="003A10EA">
        <w:rPr>
          <w:rFonts w:ascii="Times New Roman" w:eastAsia="Times New Roman" w:hAnsi="Times New Roman" w:cs="Times New Roman"/>
          <w:sz w:val="24"/>
          <w:szCs w:val="24"/>
        </w:rPr>
        <w:t>).  Behavioral Health services must be provided to improve the transition of Members from higher levels of care into integrated settings in the Community.  Sufficient and appropriate Behavioral Health services must be provided to enable Members to integrate and live successfully in the Community</w:t>
      </w:r>
      <w:r w:rsidRPr="003A10EA">
        <w:rPr>
          <w:rFonts w:ascii="Times New Roman" w:eastAsia="Times New Roman" w:hAnsi="Times New Roman" w:cs="Times New Roman"/>
          <w:sz w:val="24"/>
          <w:szCs w:val="24"/>
          <w:lang w:eastAsia="ja-JP"/>
        </w:rPr>
        <w:t xml:space="preserve"> </w:t>
      </w:r>
      <w:r w:rsidRPr="003A10EA">
        <w:rPr>
          <w:rFonts w:ascii="Times New Roman" w:eastAsia="Times New Roman" w:hAnsi="Times New Roman" w:cs="Times New Roman"/>
          <w:sz w:val="24"/>
          <w:szCs w:val="24"/>
        </w:rPr>
        <w:t>and avoid incarceration and unnecessary hospitalization.</w:t>
      </w:r>
    </w:p>
    <w:p w14:paraId="3791969B" w14:textId="15C398CD" w:rsidR="00AC3164" w:rsidRPr="003A10EA" w:rsidRDefault="00AC3164" w:rsidP="005004B8">
      <w:pPr>
        <w:pStyle w:val="ListParagraph"/>
        <w:numPr>
          <w:ilvl w:val="0"/>
          <w:numId w:val="66"/>
        </w:numPr>
        <w:contextualSpacing w:val="0"/>
        <w:outlineLvl w:val="1"/>
        <w:rPr>
          <w:rFonts w:ascii="Times New Roman" w:eastAsia="Times New Roman" w:hAnsi="Times New Roman" w:cs="Times New Roman"/>
          <w:b/>
          <w:bCs/>
          <w:sz w:val="24"/>
          <w:szCs w:val="24"/>
          <w:lang w:eastAsia="ja-JP"/>
        </w:rPr>
      </w:pPr>
      <w:bookmarkStart w:id="3242" w:name="_Toc536098779"/>
      <w:bookmarkStart w:id="3243" w:name="_Toc536113368"/>
      <w:bookmarkStart w:id="3244" w:name="_Toc536098784"/>
      <w:bookmarkStart w:id="3245" w:name="_Toc536113373"/>
      <w:bookmarkStart w:id="3246" w:name="_Toc536098785"/>
      <w:bookmarkStart w:id="3247" w:name="_Toc536113374"/>
      <w:bookmarkStart w:id="3248" w:name="_Toc212648545"/>
      <w:bookmarkEnd w:id="3242"/>
      <w:bookmarkEnd w:id="3243"/>
      <w:bookmarkEnd w:id="3244"/>
      <w:bookmarkEnd w:id="3245"/>
      <w:bookmarkEnd w:id="3246"/>
      <w:bookmarkEnd w:id="3247"/>
      <w:r w:rsidRPr="003A10EA">
        <w:rPr>
          <w:rFonts w:ascii="Times New Roman" w:hAnsi="Times New Roman" w:cs="Times New Roman"/>
          <w:b/>
          <w:bCs/>
          <w:sz w:val="24"/>
          <w:szCs w:val="24"/>
        </w:rPr>
        <w:t>Behavioral Health Requirements</w:t>
      </w:r>
      <w:bookmarkEnd w:id="3248"/>
    </w:p>
    <w:p w14:paraId="069B3DF5" w14:textId="13FEF88B" w:rsidR="00AC3164" w:rsidRPr="003A10EA" w:rsidRDefault="00AC3164" w:rsidP="00DA2137">
      <w:pPr>
        <w:pStyle w:val="ListParagraph"/>
        <w:ind w:firstLine="0"/>
        <w:contextualSpacing w:val="0"/>
        <w:rPr>
          <w:rFonts w:ascii="Times New Roman" w:eastAsia="Times New Roman" w:hAnsi="Times New Roman" w:cs="Times New Roman"/>
          <w:sz w:val="24"/>
          <w:szCs w:val="24"/>
          <w:lang w:eastAsia="ja-JP"/>
        </w:rPr>
      </w:pPr>
      <w:r w:rsidRPr="003A10EA">
        <w:rPr>
          <w:rFonts w:ascii="Times New Roman" w:eastAsia="Times New Roman" w:hAnsi="Times New Roman" w:cs="Times New Roman"/>
          <w:sz w:val="24"/>
          <w:szCs w:val="24"/>
          <w:lang w:eastAsia="ja-JP"/>
        </w:rPr>
        <w:t>With respect to the provision of Behavioral Health Care services Contractor shall do all of the following:</w:t>
      </w:r>
    </w:p>
    <w:p w14:paraId="0CA48B64"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ja-JP"/>
        </w:rPr>
      </w:pPr>
      <w:r w:rsidRPr="003A10EA">
        <w:rPr>
          <w:rFonts w:ascii="Times New Roman" w:eastAsia="Times New Roman" w:hAnsi="Times New Roman" w:cs="Times New Roman"/>
          <w:sz w:val="24"/>
          <w:szCs w:val="24"/>
          <w:lang w:eastAsia="ja-JP"/>
        </w:rPr>
        <w:t xml:space="preserve">Be </w:t>
      </w:r>
      <w:r w:rsidRPr="003A10EA">
        <w:rPr>
          <w:rFonts w:ascii="Times New Roman" w:eastAsia="Times New Roman" w:hAnsi="Times New Roman" w:cs="Times New Roman"/>
          <w:sz w:val="24"/>
          <w:szCs w:val="24"/>
          <w:lang w:val="x-none" w:eastAsia="ja-JP"/>
        </w:rPr>
        <w:t>responsib</w:t>
      </w:r>
      <w:r w:rsidRPr="003A10EA">
        <w:rPr>
          <w:rFonts w:ascii="Times New Roman" w:eastAsia="Times New Roman" w:hAnsi="Times New Roman" w:cs="Times New Roman"/>
          <w:sz w:val="24"/>
          <w:szCs w:val="24"/>
          <w:lang w:eastAsia="ja-JP"/>
        </w:rPr>
        <w:t>le</w:t>
      </w:r>
      <w:r w:rsidRPr="003A10EA">
        <w:rPr>
          <w:rFonts w:ascii="Times New Roman" w:eastAsia="Times New Roman" w:hAnsi="Times New Roman" w:cs="Times New Roman"/>
          <w:sz w:val="24"/>
          <w:szCs w:val="24"/>
          <w:lang w:val="x-none" w:eastAsia="ja-JP"/>
        </w:rPr>
        <w:t xml:space="preserve"> for providing </w:t>
      </w:r>
      <w:r w:rsidRPr="003A10EA">
        <w:rPr>
          <w:rFonts w:ascii="Times New Roman" w:eastAsia="Times New Roman" w:hAnsi="Times New Roman" w:cs="Times New Roman"/>
          <w:sz w:val="24"/>
          <w:szCs w:val="24"/>
          <w:lang w:val="x-none" w:eastAsia="x-none"/>
        </w:rPr>
        <w:t xml:space="preserve">Behavioral Health </w:t>
      </w:r>
      <w:r w:rsidRPr="003A10EA">
        <w:rPr>
          <w:rFonts w:ascii="Times New Roman" w:eastAsia="Times New Roman" w:hAnsi="Times New Roman" w:cs="Times New Roman"/>
          <w:sz w:val="24"/>
          <w:szCs w:val="24"/>
          <w:lang w:eastAsia="x-none"/>
        </w:rPr>
        <w:t>s</w:t>
      </w:r>
      <w:r w:rsidRPr="003A10EA">
        <w:rPr>
          <w:rFonts w:ascii="Times New Roman" w:eastAsia="Times New Roman" w:hAnsi="Times New Roman" w:cs="Times New Roman"/>
          <w:sz w:val="24"/>
          <w:szCs w:val="24"/>
          <w:lang w:val="x-none" w:eastAsia="x-none"/>
        </w:rPr>
        <w:t>ervices</w:t>
      </w:r>
      <w:r w:rsidRPr="003A10EA">
        <w:rPr>
          <w:rFonts w:ascii="Times New Roman" w:eastAsia="Times New Roman" w:hAnsi="Times New Roman" w:cs="Times New Roman"/>
          <w:sz w:val="24"/>
          <w:szCs w:val="24"/>
          <w:lang w:eastAsia="x-none"/>
        </w:rPr>
        <w:t>, including Mental Health wellness appointments as specified in the applicable OARs implementing Enrolled Oregon House Bill 2469 (2021),</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 xml:space="preserve">for all Members </w:t>
      </w:r>
      <w:r w:rsidRPr="003A10EA">
        <w:rPr>
          <w:rFonts w:ascii="Times New Roman" w:eastAsia="Times New Roman" w:hAnsi="Times New Roman" w:cs="Times New Roman"/>
          <w:sz w:val="24"/>
          <w:szCs w:val="24"/>
          <w:lang w:val="x-none" w:eastAsia="x-none"/>
        </w:rPr>
        <w:t xml:space="preserve">and Care Coordination for Members accessing non-covered Behavioral Health services </w:t>
      </w:r>
      <w:r w:rsidRPr="003A10EA">
        <w:rPr>
          <w:rFonts w:ascii="Times New Roman" w:eastAsia="Times New Roman" w:hAnsi="Times New Roman" w:cs="Times New Roman"/>
          <w:sz w:val="24"/>
          <w:szCs w:val="24"/>
          <w:lang w:eastAsia="ja-JP"/>
        </w:rPr>
        <w:t xml:space="preserve">in accordance with the applicable terms and conditions of this Contract, including without limitation </w:t>
      </w:r>
      <w:r w:rsidRPr="003A10EA">
        <w:rPr>
          <w:rFonts w:ascii="Times New Roman" w:eastAsia="Times New Roman" w:hAnsi="Times New Roman" w:cs="Times New Roman"/>
          <w:sz w:val="24"/>
          <w:szCs w:val="24"/>
          <w:lang w:val="x-none" w:eastAsia="ja-JP"/>
        </w:rPr>
        <w:t>Ex. B</w:t>
      </w:r>
      <w:r w:rsidRPr="003A10EA">
        <w:rPr>
          <w:rFonts w:ascii="Times New Roman" w:eastAsia="Times New Roman" w:hAnsi="Times New Roman" w:cs="Times New Roman"/>
          <w:sz w:val="24"/>
          <w:szCs w:val="24"/>
          <w:lang w:eastAsia="ja-JP"/>
        </w:rPr>
        <w:t xml:space="preserve">, </w:t>
      </w:r>
      <w:r w:rsidRPr="003A10EA">
        <w:rPr>
          <w:rFonts w:ascii="Times New Roman" w:eastAsia="Times New Roman" w:hAnsi="Times New Roman" w:cs="Times New Roman"/>
          <w:sz w:val="24"/>
          <w:szCs w:val="24"/>
          <w:lang w:val="x-none" w:eastAsia="ja-JP"/>
        </w:rPr>
        <w:t>Part 2.</w:t>
      </w:r>
    </w:p>
    <w:p w14:paraId="1F843553"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eastAsia="ja-JP"/>
        </w:rPr>
      </w:pPr>
      <w:r w:rsidRPr="003A10EA">
        <w:rPr>
          <w:rFonts w:ascii="Times New Roman" w:eastAsia="Times New Roman" w:hAnsi="Times New Roman" w:cs="Times New Roman"/>
          <w:sz w:val="24"/>
          <w:szCs w:val="24"/>
          <w:lang w:eastAsia="ja-JP"/>
        </w:rPr>
        <w:t>Ensure that Services and supports meet the needs of the Member and address the recommendations stated in the Member’s Behavioral Health Assessment.</w:t>
      </w:r>
    </w:p>
    <w:p w14:paraId="2DFE7B42"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ja-JP"/>
        </w:rPr>
      </w:pPr>
      <w:r w:rsidRPr="003A10EA">
        <w:rPr>
          <w:rFonts w:ascii="Times New Roman" w:eastAsia="Times New Roman" w:hAnsi="Times New Roman" w:cs="Times New Roman"/>
          <w:sz w:val="24"/>
          <w:szCs w:val="24"/>
          <w:lang w:eastAsia="ja-JP"/>
        </w:rPr>
        <w:t>E</w:t>
      </w:r>
      <w:r w:rsidRPr="003A10EA">
        <w:rPr>
          <w:rFonts w:ascii="Times New Roman" w:eastAsia="Times New Roman" w:hAnsi="Times New Roman" w:cs="Times New Roman"/>
          <w:sz w:val="24"/>
          <w:szCs w:val="24"/>
          <w:lang w:val="x-none" w:eastAsia="ja-JP"/>
        </w:rPr>
        <w:t>nsure</w:t>
      </w:r>
      <w:r w:rsidRPr="003A10EA">
        <w:rPr>
          <w:rFonts w:ascii="Times New Roman" w:eastAsia="Times New Roman" w:hAnsi="Times New Roman" w:cs="Times New Roman"/>
          <w:sz w:val="24"/>
          <w:szCs w:val="24"/>
          <w:lang w:eastAsia="ja-JP"/>
        </w:rPr>
        <w:t xml:space="preserve"> </w:t>
      </w:r>
      <w:r w:rsidRPr="003A10EA">
        <w:rPr>
          <w:rFonts w:ascii="Times New Roman" w:eastAsia="Times New Roman" w:hAnsi="Times New Roman" w:cs="Times New Roman"/>
          <w:sz w:val="24"/>
          <w:szCs w:val="24"/>
          <w:lang w:val="x-none" w:eastAsia="ja-JP"/>
        </w:rPr>
        <w:t>Members have timely access to care in accordance with OAR 410-141-</w:t>
      </w:r>
      <w:r w:rsidRPr="003A10EA">
        <w:rPr>
          <w:rFonts w:ascii="Times New Roman" w:eastAsia="Times New Roman" w:hAnsi="Times New Roman" w:cs="Times New Roman"/>
          <w:sz w:val="24"/>
          <w:szCs w:val="24"/>
          <w:lang w:eastAsia="ja-JP"/>
        </w:rPr>
        <w:t>3515</w:t>
      </w:r>
      <w:r w:rsidRPr="003A10EA">
        <w:rPr>
          <w:rFonts w:ascii="Times New Roman" w:eastAsia="Times New Roman" w:hAnsi="Times New Roman" w:cs="Times New Roman"/>
          <w:sz w:val="24"/>
          <w:szCs w:val="24"/>
          <w:lang w:val="x-none" w:eastAsia="ja-JP"/>
        </w:rPr>
        <w:t xml:space="preserve"> and the applicable terms and </w:t>
      </w:r>
      <w:r w:rsidRPr="003A10EA">
        <w:rPr>
          <w:rFonts w:ascii="Times New Roman" w:eastAsia="Times New Roman" w:hAnsi="Times New Roman" w:cs="Times New Roman"/>
          <w:sz w:val="24"/>
          <w:szCs w:val="24"/>
          <w:lang w:eastAsia="ja-JP"/>
        </w:rPr>
        <w:t>conditions</w:t>
      </w:r>
      <w:r w:rsidRPr="003A10EA">
        <w:rPr>
          <w:rFonts w:ascii="Times New Roman" w:eastAsia="Times New Roman" w:hAnsi="Times New Roman" w:cs="Times New Roman"/>
          <w:sz w:val="24"/>
          <w:szCs w:val="24"/>
          <w:lang w:val="x-none" w:eastAsia="ja-JP"/>
        </w:rPr>
        <w:t xml:space="preserve"> of this Contract, including without limitation Ex. B, Part 4.</w:t>
      </w:r>
    </w:p>
    <w:p w14:paraId="16CB5F1B" w14:textId="69CCFDDF"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ja-JP"/>
        </w:rPr>
      </w:pPr>
      <w:r w:rsidRPr="003A10EA">
        <w:rPr>
          <w:rFonts w:ascii="Times New Roman" w:eastAsia="Times New Roman" w:hAnsi="Times New Roman" w:cs="Times New Roman"/>
          <w:sz w:val="24"/>
          <w:szCs w:val="24"/>
          <w:lang w:eastAsia="ja-JP"/>
        </w:rPr>
        <w:t>A</w:t>
      </w:r>
      <w:r w:rsidRPr="003A10EA">
        <w:rPr>
          <w:rFonts w:ascii="Times New Roman" w:eastAsia="Times New Roman" w:hAnsi="Times New Roman" w:cs="Times New Roman"/>
          <w:sz w:val="24"/>
          <w:szCs w:val="24"/>
          <w:lang w:val="x-none" w:eastAsia="ja-JP"/>
        </w:rPr>
        <w:t xml:space="preserve">rrange for the provision of </w:t>
      </w:r>
      <w:r w:rsidR="00A11C55" w:rsidRPr="003A10EA">
        <w:rPr>
          <w:rFonts w:ascii="Times New Roman" w:eastAsia="Times New Roman" w:hAnsi="Times New Roman" w:cs="Times New Roman"/>
          <w:sz w:val="24"/>
          <w:szCs w:val="24"/>
          <w:lang w:val="x-none" w:eastAsia="ja-JP"/>
        </w:rPr>
        <w:t xml:space="preserve">Flexible </w:t>
      </w:r>
      <w:r w:rsidR="008D3D8A" w:rsidRPr="003A10EA">
        <w:rPr>
          <w:rFonts w:ascii="Times New Roman" w:eastAsia="Times New Roman" w:hAnsi="Times New Roman" w:cs="Times New Roman"/>
          <w:sz w:val="24"/>
          <w:szCs w:val="24"/>
          <w:lang w:val="x-none" w:eastAsia="ja-JP"/>
        </w:rPr>
        <w:t>Services</w:t>
      </w:r>
      <w:r w:rsidRPr="003A10EA">
        <w:rPr>
          <w:rFonts w:ascii="Times New Roman" w:eastAsia="Times New Roman" w:hAnsi="Times New Roman" w:cs="Times New Roman"/>
          <w:sz w:val="24"/>
          <w:szCs w:val="24"/>
          <w:lang w:val="x-none" w:eastAsia="ja-JP"/>
        </w:rPr>
        <w:t xml:space="preserve"> to Members, as required in Ex. K of this Contract, to improve a Behavioral Health condition.</w:t>
      </w:r>
    </w:p>
    <w:p w14:paraId="130C5744"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eastAsia="ja-JP"/>
        </w:rPr>
      </w:pPr>
      <w:r w:rsidRPr="003A10EA">
        <w:rPr>
          <w:rFonts w:ascii="Times New Roman" w:eastAsia="Times New Roman" w:hAnsi="Times New Roman" w:cs="Times New Roman"/>
          <w:sz w:val="24"/>
          <w:szCs w:val="24"/>
          <w:lang w:eastAsia="ja-JP"/>
        </w:rPr>
        <w:t>Adhere to CMS guidelines regarding Mental Health Parity, as required in Ex. E, Sec. 22 of this Contract.</w:t>
      </w:r>
    </w:p>
    <w:p w14:paraId="5B7C97FB" w14:textId="37844A7A"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eastAsia="ja-JP"/>
        </w:rPr>
      </w:pPr>
      <w:r w:rsidRPr="003A10EA">
        <w:rPr>
          <w:rFonts w:ascii="Times New Roman" w:eastAsia="Times New Roman" w:hAnsi="Times New Roman" w:cs="Times New Roman"/>
          <w:sz w:val="24"/>
          <w:szCs w:val="24"/>
          <w:lang w:eastAsia="ja-JP"/>
        </w:rPr>
        <w:t xml:space="preserve">Contractor may </w:t>
      </w:r>
      <w:r w:rsidR="00822FBF" w:rsidRPr="003A10EA">
        <w:rPr>
          <w:rFonts w:ascii="Times New Roman" w:eastAsia="Times New Roman" w:hAnsi="Times New Roman" w:cs="Times New Roman"/>
          <w:sz w:val="24"/>
          <w:szCs w:val="24"/>
          <w:lang w:eastAsia="ja-JP"/>
        </w:rPr>
        <w:t xml:space="preserve">enter into Network Provider agreements </w:t>
      </w:r>
      <w:r w:rsidRPr="003A10EA">
        <w:rPr>
          <w:rFonts w:ascii="Times New Roman" w:eastAsia="Times New Roman" w:hAnsi="Times New Roman" w:cs="Times New Roman"/>
          <w:sz w:val="24"/>
          <w:szCs w:val="24"/>
          <w:lang w:eastAsia="ja-JP"/>
        </w:rPr>
        <w:t xml:space="preserve">with Behavioral Health Providers to meet its obligations under this Sec. 1, Ex. M and any and all other applicable provisions of this Contract relating to the provision of Behavioral Health services. Contractor shall </w:t>
      </w:r>
      <w:r w:rsidR="00822FBF" w:rsidRPr="003A10EA">
        <w:rPr>
          <w:rFonts w:ascii="Times New Roman" w:eastAsia="Times New Roman" w:hAnsi="Times New Roman" w:cs="Times New Roman"/>
          <w:sz w:val="24"/>
          <w:szCs w:val="24"/>
          <w:lang w:eastAsia="ja-JP"/>
        </w:rPr>
        <w:t xml:space="preserve">enter into Network Provider agreements </w:t>
      </w:r>
      <w:r w:rsidRPr="003A10EA">
        <w:rPr>
          <w:rFonts w:ascii="Times New Roman" w:eastAsia="Times New Roman" w:hAnsi="Times New Roman" w:cs="Times New Roman"/>
          <w:sz w:val="24"/>
          <w:szCs w:val="24"/>
          <w:lang w:eastAsia="ja-JP"/>
        </w:rPr>
        <w:t xml:space="preserve">with the necessary number of Behavioral Health Providers to ensure it meets all of the foregoing obligations.  In the event Contractor is unable to meet each and every one of its obligations under this Sec. 1, Ex. M and all other applicable provisions of this Contract relating to Behavioral Health services, Contractor shall take the steps necessary to increase its Behavioral Health Provider Network in order to meet its obligations as set forth herein, which may include requesting assistance from OHA in identifying qualified Behavioral Health Providers.  </w:t>
      </w:r>
    </w:p>
    <w:p w14:paraId="55DF4E93"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eastAsia="ja-JP"/>
        </w:rPr>
      </w:pPr>
      <w:r w:rsidRPr="003A10EA">
        <w:rPr>
          <w:rFonts w:ascii="Times New Roman" w:eastAsia="Times New Roman" w:hAnsi="Times New Roman" w:cs="Times New Roman"/>
          <w:sz w:val="24"/>
          <w:szCs w:val="24"/>
          <w:lang w:eastAsia="ja-JP"/>
        </w:rPr>
        <w:t xml:space="preserve">Publish on Contractor’s website a document designed to educate Members about best practices, care quality expectations, screening practices, treatment options, and other support resources available to Members who have mental health illnesses or Substance Use Disorders.  OHA has provided a Guidance Document on the CCO Contract Forms Website that provide details regarding Contractor’s obligations regarding this educational document.  Contractor shall update the educational document within thirty (30) days of any change affecting its content. </w:t>
      </w:r>
    </w:p>
    <w:p w14:paraId="72D647CC"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eastAsia="ja-JP"/>
        </w:rPr>
      </w:pPr>
      <w:r w:rsidRPr="003A10EA">
        <w:rPr>
          <w:rFonts w:ascii="Times New Roman" w:eastAsia="Times New Roman" w:hAnsi="Times New Roman" w:cs="Times New Roman"/>
          <w:sz w:val="24"/>
          <w:szCs w:val="24"/>
          <w:lang w:eastAsia="ja-JP"/>
        </w:rPr>
        <w:lastRenderedPageBreak/>
        <w:t>As required by Enrolled Oregon House Bill 3046 (2021), provide Behavioral Health services that include but are not limited to:</w:t>
      </w:r>
    </w:p>
    <w:p w14:paraId="218D5A9E"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eastAsia="ja-JP"/>
        </w:rPr>
      </w:pPr>
      <w:r w:rsidRPr="003A10EA">
        <w:rPr>
          <w:rFonts w:ascii="Times New Roman" w:eastAsia="Times New Roman" w:hAnsi="Times New Roman" w:cs="Times New Roman"/>
          <w:sz w:val="24"/>
          <w:szCs w:val="24"/>
          <w:lang w:eastAsia="ja-JP"/>
        </w:rPr>
        <w:t>For a Member who is experiencing a Behavioral Health crisis, a Behavioral Health assessment and services that are Medically Necessary to transition the Member to a lower level of care;</w:t>
      </w:r>
    </w:p>
    <w:p w14:paraId="46DA1C77"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eastAsia="ja-JP"/>
        </w:rPr>
      </w:pPr>
      <w:r w:rsidRPr="003A10EA">
        <w:rPr>
          <w:rFonts w:ascii="Times New Roman" w:eastAsia="Times New Roman" w:hAnsi="Times New Roman" w:cs="Times New Roman"/>
          <w:sz w:val="24"/>
          <w:szCs w:val="24"/>
          <w:lang w:eastAsia="ja-JP"/>
        </w:rPr>
        <w:t>At least the minimum level of services that are Medically Necessary to treat a Member’s underlying Behavioral Health condition rather than a mere amelioration of current symptoms, such as suicidal ideation or psychosis, as determined in a Behavioral Health assessment of the Member or specified in the Member’s care plan;</w:t>
      </w:r>
    </w:p>
    <w:p w14:paraId="3882DC7E"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eastAsia="ja-JP"/>
        </w:rPr>
      </w:pPr>
      <w:r w:rsidRPr="003A10EA">
        <w:rPr>
          <w:rFonts w:ascii="Times New Roman" w:eastAsia="Times New Roman" w:hAnsi="Times New Roman" w:cs="Times New Roman"/>
          <w:sz w:val="24"/>
          <w:szCs w:val="24"/>
          <w:lang w:eastAsia="ja-JP"/>
        </w:rPr>
        <w:t>Treatment of co-occurring Behavioral Health disorders or medical conditions in a coordinated manner;</w:t>
      </w:r>
    </w:p>
    <w:p w14:paraId="0F51B0C2"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eastAsia="ja-JP"/>
        </w:rPr>
      </w:pPr>
      <w:r w:rsidRPr="003A10EA">
        <w:rPr>
          <w:rFonts w:ascii="Times New Roman" w:eastAsia="Times New Roman" w:hAnsi="Times New Roman" w:cs="Times New Roman"/>
          <w:sz w:val="24"/>
          <w:szCs w:val="24"/>
          <w:lang w:eastAsia="ja-JP"/>
        </w:rPr>
        <w:t>Treatment at the least intensive and least restrictive level of care that is safe and effective and meets the needs of the Member’s condition;</w:t>
      </w:r>
    </w:p>
    <w:p w14:paraId="610E5B19" w14:textId="77777777" w:rsidR="00DA2137"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eastAsia="ja-JP"/>
        </w:rPr>
      </w:pPr>
      <w:r w:rsidRPr="003A10EA">
        <w:rPr>
          <w:rFonts w:ascii="Times New Roman" w:eastAsia="Times New Roman" w:hAnsi="Times New Roman" w:cs="Times New Roman"/>
          <w:sz w:val="24"/>
          <w:szCs w:val="24"/>
          <w:lang w:eastAsia="ja-JP"/>
        </w:rPr>
        <w:t>For all level of care placement decisions, placement at the level of care consistent with a Member’s score or assessment using the relevant level of care placement criteria and guidelines;</w:t>
      </w:r>
    </w:p>
    <w:p w14:paraId="526186CE" w14:textId="78343F3B"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lang w:eastAsia="ja-JP"/>
        </w:rPr>
      </w:pPr>
      <w:r w:rsidRPr="003A10EA">
        <w:rPr>
          <w:rFonts w:ascii="Times New Roman" w:eastAsia="Times New Roman" w:hAnsi="Times New Roman" w:cs="Times New Roman"/>
          <w:sz w:val="24"/>
          <w:szCs w:val="24"/>
          <w:lang w:eastAsia="ja-JP"/>
        </w:rPr>
        <w:t>If there is a disagreement about the level of care required by Ex. M, Sec. 1, Para</w:t>
      </w:r>
      <w:r w:rsidR="00BA3A05" w:rsidRPr="003A10EA">
        <w:rPr>
          <w:rFonts w:ascii="Times New Roman" w:eastAsia="Times New Roman" w:hAnsi="Times New Roman" w:cs="Times New Roman"/>
          <w:sz w:val="24"/>
          <w:szCs w:val="24"/>
          <w:lang w:eastAsia="ja-JP"/>
        </w:rPr>
        <w:t>.</w:t>
      </w:r>
      <w:r w:rsidRPr="003A10EA">
        <w:rPr>
          <w:rFonts w:ascii="Times New Roman" w:eastAsia="Times New Roman" w:hAnsi="Times New Roman" w:cs="Times New Roman"/>
          <w:sz w:val="24"/>
          <w:szCs w:val="24"/>
          <w:lang w:eastAsia="ja-JP"/>
        </w:rPr>
        <w:t xml:space="preserve"> h, Sub.Para. (5) or (6), Contractor shall provide to the Behavioral Health treatment Provider full details of Contractor’s scoring or assessment, to the extent permitted by HIPAA and other Applicable Laws limiting the disclosure of health information.</w:t>
      </w:r>
    </w:p>
    <w:p w14:paraId="027D6268" w14:textId="0B89CF19"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eastAsia="ja-JP"/>
        </w:rPr>
      </w:pPr>
      <w:r w:rsidRPr="003A10EA">
        <w:rPr>
          <w:rFonts w:ascii="Times New Roman" w:eastAsia="Times New Roman" w:hAnsi="Times New Roman" w:cs="Times New Roman"/>
          <w:sz w:val="24"/>
          <w:szCs w:val="24"/>
          <w:lang w:eastAsia="ja-JP"/>
        </w:rPr>
        <w:t>If the level of placement described in Ex. M, Sec. 1, Para. h, Sub.Para. (5) is not available, placement at the next higher level of care;</w:t>
      </w:r>
    </w:p>
    <w:p w14:paraId="1F34F3E5"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eastAsia="ja-JP"/>
        </w:rPr>
      </w:pPr>
      <w:r w:rsidRPr="003A10EA">
        <w:rPr>
          <w:rFonts w:ascii="Times New Roman" w:eastAsia="Times New Roman" w:hAnsi="Times New Roman" w:cs="Times New Roman"/>
          <w:sz w:val="24"/>
          <w:szCs w:val="24"/>
          <w:lang w:eastAsia="ja-JP"/>
        </w:rPr>
        <w:t>Treatment to maintain functioning or prevent deterioration;</w:t>
      </w:r>
    </w:p>
    <w:p w14:paraId="4D7D4FF1"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eastAsia="ja-JP"/>
        </w:rPr>
      </w:pPr>
      <w:r w:rsidRPr="003A10EA">
        <w:rPr>
          <w:rFonts w:ascii="Times New Roman" w:eastAsia="Times New Roman" w:hAnsi="Times New Roman" w:cs="Times New Roman"/>
          <w:sz w:val="24"/>
          <w:szCs w:val="24"/>
          <w:lang w:eastAsia="ja-JP"/>
        </w:rPr>
        <w:t>Treatment for an appropriate duration based on the Member’s particular needs;</w:t>
      </w:r>
    </w:p>
    <w:p w14:paraId="5B70A06C"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eastAsia="ja-JP"/>
        </w:rPr>
      </w:pPr>
      <w:r w:rsidRPr="003A10EA">
        <w:rPr>
          <w:rFonts w:ascii="Times New Roman" w:eastAsia="Times New Roman" w:hAnsi="Times New Roman" w:cs="Times New Roman"/>
          <w:sz w:val="24"/>
          <w:szCs w:val="24"/>
          <w:lang w:eastAsia="ja-JP"/>
        </w:rPr>
        <w:t>Treatment appropriate to the unique needs of children and adolescents;</w:t>
      </w:r>
    </w:p>
    <w:p w14:paraId="0AC74134"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eastAsia="ja-JP"/>
        </w:rPr>
      </w:pPr>
      <w:r w:rsidRPr="003A10EA">
        <w:rPr>
          <w:rFonts w:ascii="Times New Roman" w:eastAsia="Times New Roman" w:hAnsi="Times New Roman" w:cs="Times New Roman"/>
          <w:sz w:val="24"/>
          <w:szCs w:val="24"/>
          <w:lang w:eastAsia="ja-JP"/>
        </w:rPr>
        <w:t>Treatment appropriate to the unique needs of older adults;</w:t>
      </w:r>
    </w:p>
    <w:p w14:paraId="191D25EF"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eastAsia="ja-JP"/>
        </w:rPr>
      </w:pPr>
      <w:r w:rsidRPr="003A10EA">
        <w:rPr>
          <w:rFonts w:ascii="Times New Roman" w:eastAsia="Times New Roman" w:hAnsi="Times New Roman" w:cs="Times New Roman"/>
          <w:sz w:val="24"/>
          <w:szCs w:val="24"/>
          <w:lang w:eastAsia="ja-JP"/>
        </w:rPr>
        <w:t>Treatment that is Culturally and Linguistically Appropriate;</w:t>
      </w:r>
    </w:p>
    <w:p w14:paraId="0E450497" w14:textId="1D9B614E"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eastAsia="ja-JP"/>
        </w:rPr>
      </w:pPr>
      <w:r w:rsidRPr="003A10EA">
        <w:rPr>
          <w:rFonts w:ascii="Times New Roman" w:eastAsia="Times New Roman" w:hAnsi="Times New Roman" w:cs="Times New Roman"/>
          <w:sz w:val="24"/>
          <w:szCs w:val="24"/>
          <w:lang w:eastAsia="ja-JP"/>
        </w:rPr>
        <w:t xml:space="preserve">Treatment that is appropriate to the unique needs of gay, lesbian, bisexual, and transgender Members and Members of any other </w:t>
      </w:r>
      <w:r w:rsidR="00EB1A81" w:rsidRPr="003A10EA">
        <w:rPr>
          <w:rFonts w:ascii="Times New Roman" w:eastAsia="Times New Roman" w:hAnsi="Times New Roman" w:cs="Times New Roman"/>
          <w:sz w:val="24"/>
          <w:szCs w:val="24"/>
          <w:lang w:eastAsia="ja-JP"/>
        </w:rPr>
        <w:t>minori</w:t>
      </w:r>
      <w:r w:rsidR="00C40BD8" w:rsidRPr="003A10EA">
        <w:rPr>
          <w:rFonts w:ascii="Times New Roman" w:eastAsia="Times New Roman" w:hAnsi="Times New Roman" w:cs="Times New Roman"/>
          <w:sz w:val="24"/>
          <w:szCs w:val="24"/>
          <w:lang w:eastAsia="ja-JP"/>
        </w:rPr>
        <w:t>ti</w:t>
      </w:r>
      <w:r w:rsidR="00EB1A81" w:rsidRPr="003A10EA">
        <w:rPr>
          <w:rFonts w:ascii="Times New Roman" w:eastAsia="Times New Roman" w:hAnsi="Times New Roman" w:cs="Times New Roman"/>
          <w:sz w:val="24"/>
          <w:szCs w:val="24"/>
          <w:lang w:eastAsia="ja-JP"/>
        </w:rPr>
        <w:t xml:space="preserve">zed </w:t>
      </w:r>
      <w:r w:rsidRPr="003A10EA">
        <w:rPr>
          <w:rFonts w:ascii="Times New Roman" w:eastAsia="Times New Roman" w:hAnsi="Times New Roman" w:cs="Times New Roman"/>
          <w:sz w:val="24"/>
          <w:szCs w:val="24"/>
          <w:lang w:eastAsia="ja-JP"/>
        </w:rPr>
        <w:t>gender identity or sexual orientation; and</w:t>
      </w:r>
    </w:p>
    <w:p w14:paraId="08CDC244"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eastAsia="ja-JP"/>
        </w:rPr>
      </w:pPr>
      <w:r w:rsidRPr="003A10EA">
        <w:rPr>
          <w:rFonts w:ascii="Times New Roman" w:eastAsia="Times New Roman" w:hAnsi="Times New Roman" w:cs="Times New Roman"/>
          <w:sz w:val="24"/>
          <w:szCs w:val="24"/>
          <w:lang w:eastAsia="ja-JP"/>
        </w:rPr>
        <w:t>Coordinated care and case management as specified in this Contract and the applicable OARs.</w:t>
      </w:r>
    </w:p>
    <w:p w14:paraId="58A26106" w14:textId="274463AA"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249" w:name="_Toc77611265"/>
      <w:bookmarkStart w:id="3250" w:name="_Toc77613278"/>
      <w:bookmarkStart w:id="3251" w:name="_Toc137211618"/>
      <w:bookmarkStart w:id="3252" w:name="_Toc212648546"/>
      <w:r w:rsidRPr="003A10EA">
        <w:rPr>
          <w:rFonts w:ascii="Times New Roman" w:hAnsi="Times New Roman" w:cs="Times New Roman"/>
          <w:b/>
          <w:bCs/>
          <w:sz w:val="24"/>
          <w:szCs w:val="24"/>
        </w:rPr>
        <w:t>Financial Matters Relating to Behavioral Health Services</w:t>
      </w:r>
      <w:bookmarkEnd w:id="3249"/>
      <w:bookmarkEnd w:id="3250"/>
      <w:bookmarkEnd w:id="3251"/>
      <w:bookmarkEnd w:id="3252"/>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3253" w:name="_Toc48900640"/>
      <w:r w:rsidRPr="003A10EA">
        <w:rPr>
          <w:rFonts w:ascii="Times New Roman" w:hAnsi="Times New Roman" w:cs="Times New Roman"/>
          <w:b/>
          <w:bCs/>
          <w:sz w:val="24"/>
          <w:szCs w:val="24"/>
        </w:rPr>
        <w:instrText>2.  Financial Matters Relating to Behavioral Health Services</w:instrText>
      </w:r>
      <w:bookmarkEnd w:id="3253"/>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68711777"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ja-JP"/>
        </w:rPr>
      </w:pPr>
      <w:r w:rsidRPr="003A10EA">
        <w:rPr>
          <w:rFonts w:ascii="Times New Roman" w:eastAsia="Times New Roman" w:hAnsi="Times New Roman" w:cs="Times New Roman"/>
          <w:sz w:val="24"/>
          <w:szCs w:val="24"/>
          <w:lang w:eastAsia="x-none"/>
        </w:rPr>
        <w:t>Contractor shall n</w:t>
      </w:r>
      <w:r w:rsidRPr="003A10EA">
        <w:rPr>
          <w:rFonts w:ascii="Times New Roman" w:eastAsia="Times New Roman" w:hAnsi="Times New Roman" w:cs="Times New Roman"/>
          <w:sz w:val="24"/>
          <w:szCs w:val="24"/>
          <w:lang w:val="x-none" w:eastAsia="x-none"/>
        </w:rPr>
        <w:t>ot set a limit for Behavioral Health services within the Global Budget</w:t>
      </w:r>
      <w:r w:rsidRPr="003A10EA">
        <w:rPr>
          <w:rFonts w:ascii="Times New Roman" w:eastAsia="Times New Roman" w:hAnsi="Times New Roman" w:cs="Times New Roman"/>
          <w:sz w:val="24"/>
          <w:szCs w:val="24"/>
          <w:lang w:eastAsia="x-none"/>
        </w:rPr>
        <w:t>.</w:t>
      </w:r>
    </w:p>
    <w:p w14:paraId="559E2CD6"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ja-JP"/>
        </w:rPr>
      </w:pPr>
      <w:r w:rsidRPr="003A10EA">
        <w:rPr>
          <w:rFonts w:ascii="Times New Roman" w:eastAsia="Times New Roman" w:hAnsi="Times New Roman" w:cs="Times New Roman"/>
          <w:sz w:val="24"/>
          <w:szCs w:val="24"/>
          <w:lang w:eastAsia="x-none"/>
        </w:rPr>
        <w:t>Contractor shall n</w:t>
      </w:r>
      <w:r w:rsidRPr="003A10EA">
        <w:rPr>
          <w:rFonts w:ascii="Times New Roman" w:eastAsia="Times New Roman" w:hAnsi="Times New Roman" w:cs="Times New Roman"/>
          <w:sz w:val="24"/>
          <w:szCs w:val="24"/>
          <w:lang w:val="x-none" w:eastAsia="x-none"/>
        </w:rPr>
        <w:t xml:space="preserve">ot establish a maximum financial benefit amount for Behavioral Health services available to a Member. </w:t>
      </w:r>
    </w:p>
    <w:p w14:paraId="302AEA34"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ja-JP"/>
        </w:rPr>
      </w:pPr>
      <w:r w:rsidRPr="003A10EA">
        <w:rPr>
          <w:rFonts w:ascii="Times New Roman" w:eastAsia="Times New Roman" w:hAnsi="Times New Roman" w:cs="Times New Roman"/>
          <w:sz w:val="24"/>
          <w:szCs w:val="24"/>
          <w:lang w:eastAsia="ja-JP"/>
        </w:rPr>
        <w:t xml:space="preserve">Contractor shall not apply any financial requirement or treatment limitation to Behavioral Health, treatment or substance use disorder benefits in any classification that is more restrictive than the predominant financial requirement or treatment limitation of that type applied to </w:t>
      </w:r>
      <w:r w:rsidRPr="003A10EA">
        <w:rPr>
          <w:rFonts w:ascii="Times New Roman" w:eastAsia="Times New Roman" w:hAnsi="Times New Roman" w:cs="Times New Roman"/>
          <w:sz w:val="24"/>
          <w:szCs w:val="24"/>
          <w:lang w:eastAsia="ja-JP"/>
        </w:rPr>
        <w:lastRenderedPageBreak/>
        <w:t>substantially all physical health benefits in the same classification furnished to Members (whether or not the benefits are furnished by Contractor).</w:t>
      </w:r>
    </w:p>
    <w:p w14:paraId="7967AC45"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ja-JP"/>
        </w:rPr>
      </w:pPr>
      <w:r w:rsidRPr="003A10EA">
        <w:rPr>
          <w:rFonts w:ascii="Times New Roman" w:eastAsia="Times New Roman" w:hAnsi="Times New Roman" w:cs="Times New Roman"/>
          <w:sz w:val="24"/>
          <w:szCs w:val="24"/>
          <w:lang w:eastAsia="x-none"/>
        </w:rPr>
        <w:t>Contractor shall r</w:t>
      </w:r>
      <w:r w:rsidRPr="003A10EA">
        <w:rPr>
          <w:rFonts w:ascii="Times New Roman" w:eastAsia="Times New Roman" w:hAnsi="Times New Roman" w:cs="Times New Roman"/>
          <w:sz w:val="24"/>
          <w:szCs w:val="24"/>
          <w:lang w:val="x-none" w:eastAsia="x-none"/>
        </w:rPr>
        <w:t>eimburse for covered Behavioral Health services rendered in a primary care setting by a Behavioral Health</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 xml:space="preserve">Provider and shall reimburse for covered physical health services in Behavioral Health care settings, by a medical Provider. </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Contractor shall reimburse for multiple services provided to a Member on the same day at the same clinic or health care setting.</w:t>
      </w:r>
      <w:bookmarkStart w:id="3254" w:name="_Hlk9257411"/>
    </w:p>
    <w:p w14:paraId="1948DC0A" w14:textId="2E5DEF2D"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ja-JP"/>
        </w:rPr>
      </w:pPr>
      <w:r w:rsidRPr="003A10EA">
        <w:rPr>
          <w:rFonts w:ascii="Times New Roman" w:eastAsia="Times New Roman" w:hAnsi="Times New Roman" w:cs="Times New Roman"/>
          <w:sz w:val="24"/>
          <w:szCs w:val="24"/>
          <w:lang w:val="x-none" w:eastAsia="ja-JP"/>
        </w:rPr>
        <w:t>Contractor shall reimburse Providers for treatment of Members with Co-</w:t>
      </w:r>
      <w:r w:rsidR="00173DBA" w:rsidRPr="003A10EA">
        <w:rPr>
          <w:rFonts w:ascii="Times New Roman" w:eastAsia="Times New Roman" w:hAnsi="Times New Roman" w:cs="Times New Roman"/>
          <w:sz w:val="24"/>
          <w:szCs w:val="24"/>
          <w:lang w:eastAsia="ja-JP"/>
        </w:rPr>
        <w:t>O</w:t>
      </w:r>
      <w:r w:rsidR="00173DBA" w:rsidRPr="003A10EA">
        <w:rPr>
          <w:rFonts w:ascii="Times New Roman" w:eastAsia="Times New Roman" w:hAnsi="Times New Roman" w:cs="Times New Roman"/>
          <w:sz w:val="24"/>
          <w:szCs w:val="24"/>
          <w:lang w:val="x-none" w:eastAsia="ja-JP"/>
        </w:rPr>
        <w:t xml:space="preserve">ccurring </w:t>
      </w:r>
      <w:r w:rsidRPr="003A10EA">
        <w:rPr>
          <w:rFonts w:ascii="Times New Roman" w:eastAsia="Times New Roman" w:hAnsi="Times New Roman" w:cs="Times New Roman"/>
          <w:sz w:val="24"/>
          <w:szCs w:val="24"/>
          <w:lang w:val="x-none" w:eastAsia="ja-JP"/>
        </w:rPr>
        <w:t>Disorders as</w:t>
      </w:r>
      <w:r w:rsidRPr="003A10EA">
        <w:rPr>
          <w:rFonts w:ascii="Times New Roman" w:eastAsia="Times New Roman" w:hAnsi="Times New Roman" w:cs="Times New Roman"/>
          <w:sz w:val="24"/>
          <w:szCs w:val="24"/>
          <w:lang w:eastAsia="ja-JP"/>
        </w:rPr>
        <w:t xml:space="preserve"> </w:t>
      </w:r>
      <w:r w:rsidRPr="003A10EA">
        <w:rPr>
          <w:rFonts w:ascii="Times New Roman" w:eastAsia="Times New Roman" w:hAnsi="Times New Roman" w:cs="Times New Roman"/>
          <w:sz w:val="24"/>
          <w:szCs w:val="24"/>
          <w:lang w:val="x-none" w:eastAsia="ja-JP"/>
        </w:rPr>
        <w:t>described in Section 2 of Enrolled Oregon House Bill 2086 (2021) and as specified in the applicable OARs</w:t>
      </w:r>
      <w:r w:rsidRPr="003A10EA">
        <w:rPr>
          <w:rFonts w:ascii="Times New Roman" w:eastAsia="Times New Roman" w:hAnsi="Times New Roman" w:cs="Times New Roman"/>
          <w:sz w:val="24"/>
          <w:szCs w:val="24"/>
          <w:lang w:eastAsia="ja-JP"/>
        </w:rPr>
        <w:t>.</w:t>
      </w:r>
    </w:p>
    <w:p w14:paraId="1B2E209C" w14:textId="6ED11143"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ja-JP"/>
        </w:rPr>
      </w:pPr>
      <w:r w:rsidRPr="003A10EA">
        <w:rPr>
          <w:rFonts w:ascii="Times New Roman" w:eastAsia="Times New Roman" w:hAnsi="Times New Roman" w:cs="Times New Roman"/>
          <w:sz w:val="24"/>
          <w:szCs w:val="24"/>
          <w:lang w:val="x-none" w:eastAsia="ja-JP"/>
        </w:rPr>
        <w:t>Consistent with OHA’s “Rapid Engagement” guidelines, CCO shall not deny payment for a Behavioral Health Provider’s Valid Claim solely for the reason that the claim contains a provisional diagnosis</w:t>
      </w:r>
      <w:r w:rsidR="008F329B" w:rsidRPr="003A10EA">
        <w:rPr>
          <w:rFonts w:ascii="Times New Roman" w:eastAsia="Times New Roman" w:hAnsi="Times New Roman" w:cs="Times New Roman"/>
          <w:sz w:val="24"/>
          <w:szCs w:val="24"/>
          <w:lang w:val="x-none" w:eastAsia="ja-JP"/>
        </w:rPr>
        <w:t xml:space="preserve"> as described in OAR 309-019-0135</w:t>
      </w:r>
      <w:r w:rsidRPr="003A10EA">
        <w:rPr>
          <w:rFonts w:ascii="Times New Roman" w:eastAsia="Times New Roman" w:hAnsi="Times New Roman" w:cs="Times New Roman"/>
          <w:sz w:val="24"/>
          <w:szCs w:val="24"/>
          <w:lang w:val="x-none" w:eastAsia="ja-JP"/>
        </w:rPr>
        <w:t xml:space="preserve"> for service</w:t>
      </w:r>
      <w:r w:rsidR="008F329B" w:rsidRPr="003A10EA">
        <w:rPr>
          <w:rFonts w:ascii="Times New Roman" w:eastAsia="Times New Roman" w:hAnsi="Times New Roman" w:cs="Times New Roman"/>
          <w:sz w:val="24"/>
          <w:szCs w:val="24"/>
          <w:lang w:val="x-none" w:eastAsia="ja-JP"/>
        </w:rPr>
        <w:t>s</w:t>
      </w:r>
      <w:r w:rsidRPr="003A10EA">
        <w:rPr>
          <w:rFonts w:ascii="Times New Roman" w:eastAsia="Times New Roman" w:hAnsi="Times New Roman" w:cs="Times New Roman"/>
          <w:sz w:val="24"/>
          <w:szCs w:val="24"/>
          <w:lang w:val="x-none" w:eastAsia="ja-JP"/>
        </w:rPr>
        <w:t xml:space="preserve"> billed by the same Behavioral Health Provider </w:t>
      </w:r>
      <w:r w:rsidRPr="003A10EA">
        <w:rPr>
          <w:rFonts w:ascii="Times New Roman" w:eastAsia="Times New Roman" w:hAnsi="Times New Roman" w:cs="Times New Roman"/>
          <w:sz w:val="24"/>
          <w:szCs w:val="24"/>
          <w:lang w:eastAsia="ja-JP"/>
        </w:rPr>
        <w:t>and</w:t>
      </w:r>
      <w:r w:rsidRPr="003A10EA">
        <w:rPr>
          <w:rFonts w:ascii="Times New Roman" w:eastAsia="Times New Roman" w:hAnsi="Times New Roman" w:cs="Times New Roman"/>
          <w:sz w:val="24"/>
          <w:szCs w:val="24"/>
          <w:lang w:val="x-none" w:eastAsia="ja-JP"/>
        </w:rPr>
        <w:t xml:space="preserve"> provided in an outpatient setting.</w:t>
      </w:r>
    </w:p>
    <w:p w14:paraId="53A5C442" w14:textId="77777777" w:rsidR="00AC3164" w:rsidRPr="003A10EA" w:rsidRDefault="00AC3164" w:rsidP="00A078FE">
      <w:pPr>
        <w:pStyle w:val="ListParagraph"/>
        <w:numPr>
          <w:ilvl w:val="1"/>
          <w:numId w:val="66"/>
        </w:numPr>
        <w:contextualSpacing w:val="0"/>
        <w:rPr>
          <w:rFonts w:ascii="Times New Roman" w:eastAsia="Times New Roman" w:hAnsi="Times New Roman" w:cs="Times New Roman"/>
          <w:sz w:val="24"/>
          <w:szCs w:val="24"/>
          <w:lang w:eastAsia="ja-JP"/>
        </w:rPr>
      </w:pPr>
      <w:r w:rsidRPr="003A10EA">
        <w:rPr>
          <w:rFonts w:ascii="Times New Roman" w:eastAsia="Times New Roman" w:hAnsi="Times New Roman" w:cs="Times New Roman"/>
          <w:sz w:val="24"/>
          <w:szCs w:val="24"/>
          <w:lang w:eastAsia="ja-JP"/>
        </w:rPr>
        <w:t>Contractor may enter into Value Based Payment arrangements with Behavioral Health Providers, as permitted under Ex. H of this Contract.</w:t>
      </w:r>
    </w:p>
    <w:bookmarkEnd w:id="3254"/>
    <w:p w14:paraId="1966EBAD" w14:textId="1C3CE20A"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ja-JP"/>
        </w:rPr>
      </w:pPr>
      <w:r w:rsidRPr="003A10EA">
        <w:rPr>
          <w:rFonts w:ascii="Times New Roman" w:eastAsia="Times New Roman" w:hAnsi="Times New Roman" w:cs="Times New Roman"/>
          <w:sz w:val="24"/>
          <w:szCs w:val="24"/>
          <w:lang w:val="x-none" w:eastAsia="ja-JP"/>
        </w:rPr>
        <w:t xml:space="preserve">Contractor shall cover and reimburse inpatient </w:t>
      </w:r>
      <w:r w:rsidR="009C7487" w:rsidRPr="003A10EA">
        <w:rPr>
          <w:rFonts w:ascii="Times New Roman" w:eastAsia="Times New Roman" w:hAnsi="Times New Roman" w:cs="Times New Roman"/>
          <w:sz w:val="24"/>
          <w:szCs w:val="24"/>
          <w:lang w:val="x-none" w:eastAsia="ja-JP"/>
        </w:rPr>
        <w:t xml:space="preserve">mental health </w:t>
      </w:r>
      <w:r w:rsidRPr="003A10EA">
        <w:rPr>
          <w:rFonts w:ascii="Times New Roman" w:eastAsia="Times New Roman" w:hAnsi="Times New Roman" w:cs="Times New Roman"/>
          <w:sz w:val="24"/>
          <w:szCs w:val="24"/>
          <w:lang w:val="x-none" w:eastAsia="ja-JP"/>
        </w:rPr>
        <w:t>services, except when those services are provided at an Institution for Mental Diseases</w:t>
      </w:r>
      <w:r w:rsidRPr="003A10EA">
        <w:rPr>
          <w:rFonts w:ascii="Times New Roman" w:eastAsia="Times New Roman" w:hAnsi="Times New Roman" w:cs="Times New Roman"/>
          <w:sz w:val="24"/>
          <w:szCs w:val="24"/>
          <w:lang w:eastAsia="ja-JP"/>
        </w:rPr>
        <w:t xml:space="preserve"> (IMD)</w:t>
      </w:r>
      <w:r w:rsidRPr="003A10EA">
        <w:rPr>
          <w:rFonts w:ascii="Times New Roman" w:eastAsia="Times New Roman" w:hAnsi="Times New Roman" w:cs="Times New Roman"/>
          <w:sz w:val="24"/>
          <w:szCs w:val="24"/>
          <w:lang w:val="x-none" w:eastAsia="ja-JP"/>
        </w:rPr>
        <w:t xml:space="preserve">. </w:t>
      </w:r>
      <w:r w:rsidRPr="003A10EA">
        <w:rPr>
          <w:rFonts w:ascii="Times New Roman" w:eastAsia="Times New Roman" w:hAnsi="Times New Roman" w:cs="Times New Roman"/>
          <w:sz w:val="24"/>
          <w:szCs w:val="24"/>
          <w:lang w:eastAsia="ja-JP"/>
        </w:rPr>
        <w:t>OHA</w:t>
      </w:r>
      <w:r w:rsidRPr="003A10EA">
        <w:rPr>
          <w:rFonts w:ascii="Times New Roman" w:eastAsia="Times New Roman" w:hAnsi="Times New Roman" w:cs="Times New Roman"/>
          <w:sz w:val="24"/>
          <w:szCs w:val="24"/>
          <w:lang w:val="x-none" w:eastAsia="ja-JP"/>
        </w:rPr>
        <w:t xml:space="preserve"> may, however, make a monthly capitation payment to a Contractor using Medicaid capitated funds for inpatient </w:t>
      </w:r>
      <w:r w:rsidR="009C7487" w:rsidRPr="003A10EA">
        <w:rPr>
          <w:rFonts w:ascii="Times New Roman" w:eastAsia="Times New Roman" w:hAnsi="Times New Roman" w:cs="Times New Roman"/>
          <w:sz w:val="24"/>
          <w:szCs w:val="24"/>
          <w:lang w:val="x-none" w:eastAsia="ja-JP"/>
        </w:rPr>
        <w:t xml:space="preserve">mental health </w:t>
      </w:r>
      <w:r w:rsidRPr="003A10EA">
        <w:rPr>
          <w:rFonts w:ascii="Times New Roman" w:eastAsia="Times New Roman" w:hAnsi="Times New Roman" w:cs="Times New Roman"/>
          <w:sz w:val="24"/>
          <w:szCs w:val="24"/>
          <w:lang w:val="x-none" w:eastAsia="ja-JP"/>
        </w:rPr>
        <w:t>services provided at an IMD as an alternative setting to those covered under the State Plan, when all of the following requirements are met in accordance with 42 CFR §</w:t>
      </w:r>
      <w:r w:rsidRPr="003A10EA">
        <w:rPr>
          <w:rFonts w:ascii="Times New Roman" w:eastAsia="Times New Roman" w:hAnsi="Times New Roman" w:cs="Times New Roman"/>
          <w:sz w:val="24"/>
          <w:szCs w:val="24"/>
          <w:lang w:eastAsia="ja-JP"/>
        </w:rPr>
        <w:t xml:space="preserve"> </w:t>
      </w:r>
      <w:r w:rsidRPr="003A10EA">
        <w:rPr>
          <w:rFonts w:ascii="Times New Roman" w:eastAsia="Times New Roman" w:hAnsi="Times New Roman" w:cs="Times New Roman"/>
          <w:sz w:val="24"/>
          <w:szCs w:val="24"/>
          <w:lang w:val="x-none" w:eastAsia="ja-JP"/>
        </w:rPr>
        <w:t xml:space="preserve">438.6(e): </w:t>
      </w:r>
    </w:p>
    <w:p w14:paraId="1C6BFB34"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ja-JP"/>
        </w:rPr>
      </w:pPr>
      <w:r w:rsidRPr="003A10EA">
        <w:rPr>
          <w:rFonts w:ascii="Times New Roman" w:eastAsia="Times New Roman" w:hAnsi="Times New Roman" w:cs="Times New Roman"/>
          <w:sz w:val="24"/>
          <w:szCs w:val="24"/>
          <w:lang w:val="x-none" w:eastAsia="ja-JP"/>
        </w:rPr>
        <w:t xml:space="preserve">The </w:t>
      </w:r>
      <w:r w:rsidRPr="003A10EA">
        <w:rPr>
          <w:rFonts w:ascii="Times New Roman" w:eastAsia="Times New Roman" w:hAnsi="Times New Roman" w:cs="Times New Roman"/>
          <w:sz w:val="24"/>
          <w:szCs w:val="24"/>
          <w:lang w:eastAsia="ja-JP"/>
        </w:rPr>
        <w:t>M</w:t>
      </w:r>
      <w:r w:rsidRPr="003A10EA">
        <w:rPr>
          <w:rFonts w:ascii="Times New Roman" w:eastAsia="Times New Roman" w:hAnsi="Times New Roman" w:cs="Times New Roman"/>
          <w:sz w:val="24"/>
          <w:szCs w:val="24"/>
          <w:lang w:val="x-none" w:eastAsia="ja-JP"/>
        </w:rPr>
        <w:t xml:space="preserve">ember receiving services is aged 21-64; </w:t>
      </w:r>
    </w:p>
    <w:p w14:paraId="7590CBEF"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ja-JP"/>
        </w:rPr>
      </w:pPr>
      <w:r w:rsidRPr="003A10EA">
        <w:rPr>
          <w:rFonts w:ascii="Times New Roman" w:eastAsia="Times New Roman" w:hAnsi="Times New Roman" w:cs="Times New Roman"/>
          <w:sz w:val="24"/>
          <w:szCs w:val="24"/>
          <w:lang w:val="x-none" w:eastAsia="ja-JP"/>
        </w:rPr>
        <w:t>The services are provided for a short-term of no more than 15 days during the period of the monthly capitation payment; and</w:t>
      </w:r>
    </w:p>
    <w:p w14:paraId="4EEC8C0E" w14:textId="77777777" w:rsidR="00AC3164" w:rsidRPr="003A10EA" w:rsidRDefault="00AC3164" w:rsidP="005004B8">
      <w:pPr>
        <w:pStyle w:val="ListParagraph"/>
        <w:numPr>
          <w:ilvl w:val="2"/>
          <w:numId w:val="66"/>
        </w:numPr>
        <w:contextualSpacing w:val="0"/>
        <w:rPr>
          <w:rFonts w:ascii="Times New Roman" w:hAnsi="Times New Roman" w:cs="Times New Roman"/>
          <w:sz w:val="24"/>
          <w:szCs w:val="24"/>
          <w:lang w:eastAsia="ja-JP"/>
        </w:rPr>
      </w:pPr>
      <w:r w:rsidRPr="003A10EA">
        <w:rPr>
          <w:rFonts w:ascii="Times New Roman" w:eastAsia="Times New Roman" w:hAnsi="Times New Roman" w:cs="Times New Roman"/>
          <w:sz w:val="24"/>
          <w:szCs w:val="24"/>
          <w:lang w:val="x-none" w:eastAsia="ja-JP"/>
        </w:rPr>
        <w:t xml:space="preserve">The provision of services at the IMD meets the requirements for </w:t>
      </w:r>
      <w:r w:rsidRPr="003A10EA">
        <w:rPr>
          <w:rFonts w:ascii="Times New Roman" w:eastAsia="Times New Roman" w:hAnsi="Times New Roman" w:cs="Times New Roman"/>
          <w:sz w:val="24"/>
          <w:szCs w:val="24"/>
          <w:lang w:eastAsia="ja-JP"/>
        </w:rPr>
        <w:t>I</w:t>
      </w:r>
      <w:r w:rsidRPr="003A10EA">
        <w:rPr>
          <w:rFonts w:ascii="Times New Roman" w:eastAsia="Times New Roman" w:hAnsi="Times New Roman" w:cs="Times New Roman"/>
          <w:sz w:val="24"/>
          <w:szCs w:val="24"/>
          <w:lang w:val="x-none" w:eastAsia="ja-JP"/>
        </w:rPr>
        <w:t xml:space="preserve">n </w:t>
      </w:r>
      <w:r w:rsidRPr="003A10EA">
        <w:rPr>
          <w:rFonts w:ascii="Times New Roman" w:eastAsia="Times New Roman" w:hAnsi="Times New Roman" w:cs="Times New Roman"/>
          <w:sz w:val="24"/>
          <w:szCs w:val="24"/>
          <w:lang w:eastAsia="ja-JP"/>
        </w:rPr>
        <w:t>L</w:t>
      </w:r>
      <w:r w:rsidRPr="003A10EA">
        <w:rPr>
          <w:rFonts w:ascii="Times New Roman" w:eastAsia="Times New Roman" w:hAnsi="Times New Roman" w:cs="Times New Roman"/>
          <w:sz w:val="24"/>
          <w:szCs w:val="24"/>
          <w:lang w:val="x-none" w:eastAsia="ja-JP"/>
        </w:rPr>
        <w:t xml:space="preserve">ieu of </w:t>
      </w:r>
      <w:r w:rsidRPr="003A10EA">
        <w:rPr>
          <w:rFonts w:ascii="Times New Roman" w:eastAsia="Times New Roman" w:hAnsi="Times New Roman" w:cs="Times New Roman"/>
          <w:sz w:val="24"/>
          <w:szCs w:val="24"/>
          <w:lang w:eastAsia="ja-JP"/>
        </w:rPr>
        <w:t>S</w:t>
      </w:r>
      <w:r w:rsidRPr="003A10EA">
        <w:rPr>
          <w:rFonts w:ascii="Times New Roman" w:eastAsia="Times New Roman" w:hAnsi="Times New Roman" w:cs="Times New Roman"/>
          <w:sz w:val="24"/>
          <w:szCs w:val="24"/>
          <w:lang w:val="x-none" w:eastAsia="ja-JP"/>
        </w:rPr>
        <w:t xml:space="preserve">ervices </w:t>
      </w:r>
      <w:r w:rsidRPr="003A10EA">
        <w:rPr>
          <w:rFonts w:ascii="Times New Roman" w:eastAsia="Times New Roman" w:hAnsi="Times New Roman" w:cs="Times New Roman"/>
          <w:sz w:val="24"/>
          <w:szCs w:val="24"/>
          <w:lang w:eastAsia="ja-JP"/>
        </w:rPr>
        <w:t xml:space="preserve">(ILOS) </w:t>
      </w:r>
      <w:r w:rsidRPr="003A10EA">
        <w:rPr>
          <w:rFonts w:ascii="Times New Roman" w:eastAsia="Times New Roman" w:hAnsi="Times New Roman" w:cs="Times New Roman"/>
          <w:sz w:val="24"/>
          <w:szCs w:val="24"/>
          <w:lang w:val="x-none" w:eastAsia="ja-JP"/>
        </w:rPr>
        <w:t>as set forth in</w:t>
      </w:r>
      <w:r w:rsidRPr="003A10EA">
        <w:rPr>
          <w:rFonts w:ascii="Times New Roman" w:eastAsia="Times New Roman" w:hAnsi="Times New Roman" w:cs="Times New Roman"/>
          <w:sz w:val="24"/>
          <w:szCs w:val="24"/>
          <w:lang w:eastAsia="ja-JP"/>
        </w:rPr>
        <w:t xml:space="preserve"> Ex. B, Part 2, Sec. 11</w:t>
      </w:r>
      <w:r w:rsidRPr="003A10EA">
        <w:rPr>
          <w:rFonts w:ascii="Times New Roman" w:hAnsi="Times New Roman" w:cs="Times New Roman"/>
          <w:sz w:val="24"/>
          <w:szCs w:val="24"/>
          <w:lang w:eastAsia="ja-JP"/>
        </w:rPr>
        <w:t xml:space="preserve">. </w:t>
      </w:r>
    </w:p>
    <w:p w14:paraId="63C5D538" w14:textId="0583E847"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255" w:name="_Toc77611266"/>
      <w:bookmarkStart w:id="3256" w:name="_Toc77613279"/>
      <w:bookmarkStart w:id="3257" w:name="_Toc137211619"/>
      <w:bookmarkStart w:id="3258" w:name="_Toc212648547"/>
      <w:r w:rsidRPr="003A10EA">
        <w:rPr>
          <w:rFonts w:ascii="Times New Roman" w:hAnsi="Times New Roman" w:cs="Times New Roman"/>
          <w:b/>
          <w:bCs/>
          <w:sz w:val="24"/>
          <w:szCs w:val="24"/>
        </w:rPr>
        <w:t>Integration, Transition, and Collaboration with Partners</w:t>
      </w:r>
      <w:bookmarkEnd w:id="3255"/>
      <w:bookmarkEnd w:id="3256"/>
      <w:bookmarkEnd w:id="3257"/>
      <w:bookmarkEnd w:id="3258"/>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3259" w:name="_Toc48900641"/>
      <w:r w:rsidRPr="003A10EA">
        <w:rPr>
          <w:rFonts w:ascii="Times New Roman" w:hAnsi="Times New Roman" w:cs="Times New Roman"/>
          <w:b/>
          <w:bCs/>
          <w:sz w:val="24"/>
          <w:szCs w:val="24"/>
        </w:rPr>
        <w:instrText>3.  Integration, Transition, and Collaboration with Partners</w:instrText>
      </w:r>
      <w:bookmarkEnd w:id="3259"/>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3791A0E8" w14:textId="77777777" w:rsidR="00AC3164" w:rsidRPr="003A10EA" w:rsidRDefault="00AC3164" w:rsidP="00DA2137">
      <w:pPr>
        <w:pStyle w:val="ListParagraph"/>
        <w:ind w:firstLine="0"/>
        <w:contextualSpacing w:val="0"/>
        <w:rPr>
          <w:rFonts w:ascii="Times New Roman" w:eastAsia="Times New Roman" w:hAnsi="Times New Roman" w:cs="Times New Roman"/>
          <w:sz w:val="24"/>
          <w:szCs w:val="24"/>
          <w:lang w:eastAsia="x-none"/>
        </w:rPr>
      </w:pPr>
      <w:r w:rsidRPr="003A10EA">
        <w:rPr>
          <w:rFonts w:ascii="Times New Roman" w:eastAsia="Times New Roman" w:hAnsi="Times New Roman" w:cs="Times New Roman"/>
          <w:sz w:val="24"/>
          <w:szCs w:val="24"/>
          <w:lang w:eastAsia="x-none"/>
        </w:rPr>
        <w:t>Contractor shall do all of the following:</w:t>
      </w:r>
    </w:p>
    <w:p w14:paraId="68D6BCC5"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ja-JP"/>
        </w:rPr>
      </w:pPr>
      <w:r w:rsidRPr="003A10EA">
        <w:rPr>
          <w:rFonts w:ascii="Times New Roman" w:eastAsia="Times New Roman" w:hAnsi="Times New Roman" w:cs="Times New Roman"/>
          <w:sz w:val="24"/>
          <w:szCs w:val="24"/>
          <w:lang w:eastAsia="ja-JP"/>
        </w:rPr>
        <w:t>P</w:t>
      </w:r>
      <w:r w:rsidRPr="003A10EA">
        <w:rPr>
          <w:rFonts w:ascii="Times New Roman" w:eastAsia="Times New Roman" w:hAnsi="Times New Roman" w:cs="Times New Roman"/>
          <w:sz w:val="24"/>
          <w:szCs w:val="24"/>
          <w:lang w:val="x-none" w:eastAsia="ja-JP"/>
        </w:rPr>
        <w:t>rovide Behavioral Health services in an integrated manner, as required in Ex. B, Part 4 of this Contract.</w:t>
      </w:r>
    </w:p>
    <w:p w14:paraId="1114BF44"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ja-JP"/>
        </w:rPr>
      </w:pPr>
      <w:r w:rsidRPr="003A10EA">
        <w:rPr>
          <w:rFonts w:ascii="Times New Roman" w:eastAsia="Times New Roman" w:hAnsi="Times New Roman" w:cs="Times New Roman"/>
          <w:sz w:val="24"/>
          <w:szCs w:val="24"/>
          <w:lang w:eastAsia="x-none"/>
        </w:rPr>
        <w:t>W</w:t>
      </w:r>
      <w:r w:rsidRPr="003A10EA">
        <w:rPr>
          <w:rFonts w:ascii="Times New Roman" w:eastAsia="Times New Roman" w:hAnsi="Times New Roman" w:cs="Times New Roman"/>
          <w:sz w:val="24"/>
          <w:szCs w:val="24"/>
          <w:lang w:val="x-none" w:eastAsia="x-none"/>
        </w:rPr>
        <w:t xml:space="preserve">ork collaboratively with Providers in the health care continuum to improve </w:t>
      </w:r>
      <w:r w:rsidRPr="003A10EA">
        <w:rPr>
          <w:rFonts w:ascii="Times New Roman" w:eastAsia="Times New Roman" w:hAnsi="Times New Roman" w:cs="Times New Roman"/>
          <w:sz w:val="24"/>
          <w:szCs w:val="24"/>
          <w:lang w:eastAsia="x-none"/>
        </w:rPr>
        <w:t xml:space="preserve">Behavioral Health </w:t>
      </w:r>
      <w:r w:rsidRPr="003A10EA">
        <w:rPr>
          <w:rFonts w:ascii="Times New Roman" w:eastAsia="Times New Roman" w:hAnsi="Times New Roman" w:cs="Times New Roman"/>
          <w:sz w:val="24"/>
          <w:szCs w:val="24"/>
          <w:lang w:val="x-none" w:eastAsia="x-none"/>
        </w:rPr>
        <w:t xml:space="preserve">services for </w:t>
      </w:r>
      <w:r w:rsidRPr="003A10EA">
        <w:rPr>
          <w:rFonts w:ascii="Times New Roman" w:eastAsia="Times New Roman" w:hAnsi="Times New Roman" w:cs="Times New Roman"/>
          <w:sz w:val="24"/>
          <w:szCs w:val="24"/>
          <w:lang w:eastAsia="x-none"/>
        </w:rPr>
        <w:t xml:space="preserve">all Members, including adult </w:t>
      </w:r>
      <w:r w:rsidRPr="003A10EA">
        <w:rPr>
          <w:rFonts w:ascii="Times New Roman" w:eastAsia="Times New Roman" w:hAnsi="Times New Roman" w:cs="Times New Roman"/>
          <w:sz w:val="24"/>
          <w:szCs w:val="24"/>
          <w:lang w:val="x-none" w:eastAsia="x-none"/>
        </w:rPr>
        <w:t xml:space="preserve">Members with </w:t>
      </w:r>
      <w:r w:rsidRPr="003A10EA">
        <w:rPr>
          <w:rFonts w:ascii="Times New Roman" w:eastAsia="Times New Roman" w:hAnsi="Times New Roman" w:cs="Times New Roman"/>
          <w:sz w:val="24"/>
          <w:szCs w:val="24"/>
          <w:lang w:eastAsia="x-none"/>
        </w:rPr>
        <w:t>Severe and Persistent Mental Illness.</w:t>
      </w:r>
    </w:p>
    <w:p w14:paraId="63FA442E"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ja-JP"/>
        </w:rPr>
      </w:pPr>
      <w:r w:rsidRPr="003A10EA">
        <w:rPr>
          <w:rFonts w:ascii="Times New Roman" w:eastAsia="Times New Roman" w:hAnsi="Times New Roman" w:cs="Times New Roman"/>
          <w:sz w:val="24"/>
          <w:szCs w:val="24"/>
          <w:lang w:eastAsia="x-none"/>
        </w:rPr>
        <w:t>Ensure that Members</w:t>
      </w:r>
      <w:r w:rsidRPr="003A10EA">
        <w:rPr>
          <w:rFonts w:ascii="Times New Roman" w:eastAsia="Times New Roman" w:hAnsi="Times New Roman" w:cs="Times New Roman"/>
          <w:sz w:val="24"/>
          <w:szCs w:val="24"/>
          <w:lang w:val="x-none" w:eastAsia="x-none"/>
        </w:rPr>
        <w:t xml:space="preserve"> who </w:t>
      </w:r>
      <w:r w:rsidRPr="003A10EA">
        <w:rPr>
          <w:rFonts w:ascii="Times New Roman" w:eastAsia="Times New Roman" w:hAnsi="Times New Roman" w:cs="Times New Roman"/>
          <w:sz w:val="24"/>
          <w:szCs w:val="24"/>
          <w:lang w:eastAsia="x-none"/>
        </w:rPr>
        <w:t xml:space="preserve">are ready to transition </w:t>
      </w:r>
      <w:r w:rsidRPr="003A10EA">
        <w:rPr>
          <w:rFonts w:ascii="Times New Roman" w:eastAsia="Times New Roman" w:hAnsi="Times New Roman" w:cs="Times New Roman"/>
          <w:sz w:val="24"/>
          <w:szCs w:val="24"/>
          <w:lang w:val="x-none" w:eastAsia="x-none"/>
        </w:rPr>
        <w:t>to a Community</w:t>
      </w:r>
      <w:r w:rsidRPr="003A10EA">
        <w:rPr>
          <w:rFonts w:ascii="Times New Roman" w:eastAsia="Times New Roman" w:hAnsi="Times New Roman" w:cs="Times New Roman"/>
          <w:sz w:val="24"/>
          <w:szCs w:val="24"/>
          <w:lang w:val="x-none" w:eastAsia="ja-JP"/>
        </w:rPr>
        <w:t xml:space="preserve"> </w:t>
      </w:r>
      <w:r w:rsidRPr="003A10EA">
        <w:rPr>
          <w:rFonts w:ascii="Times New Roman" w:eastAsia="Times New Roman" w:hAnsi="Times New Roman" w:cs="Times New Roman"/>
          <w:sz w:val="24"/>
          <w:szCs w:val="24"/>
          <w:lang w:val="x-none" w:eastAsia="x-none"/>
        </w:rPr>
        <w:t>placement</w:t>
      </w:r>
      <w:r w:rsidRPr="003A10EA">
        <w:rPr>
          <w:rFonts w:ascii="Times New Roman" w:eastAsia="Times New Roman" w:hAnsi="Times New Roman" w:cs="Times New Roman"/>
          <w:sz w:val="24"/>
          <w:szCs w:val="24"/>
          <w:lang w:eastAsia="x-none"/>
        </w:rPr>
        <w:t xml:space="preserve"> are living</w:t>
      </w:r>
      <w:r w:rsidRPr="003A10EA">
        <w:rPr>
          <w:rFonts w:ascii="Times New Roman" w:eastAsia="Times New Roman" w:hAnsi="Times New Roman" w:cs="Times New Roman"/>
          <w:sz w:val="24"/>
          <w:szCs w:val="24"/>
          <w:lang w:val="x-none" w:eastAsia="x-none"/>
        </w:rPr>
        <w:t xml:space="preserve"> in the most integrated setting appropriate for </w:t>
      </w:r>
      <w:r w:rsidRPr="003A10EA">
        <w:rPr>
          <w:rFonts w:ascii="Times New Roman" w:eastAsia="Times New Roman" w:hAnsi="Times New Roman" w:cs="Times New Roman"/>
          <w:sz w:val="24"/>
          <w:szCs w:val="24"/>
          <w:lang w:eastAsia="x-none"/>
        </w:rPr>
        <w:t>the</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 xml:space="preserve">Member. </w:t>
      </w:r>
    </w:p>
    <w:p w14:paraId="1316868F"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ja-JP"/>
        </w:rPr>
      </w:pPr>
      <w:r w:rsidRPr="003A10EA">
        <w:rPr>
          <w:rFonts w:ascii="Times New Roman" w:eastAsia="Times New Roman" w:hAnsi="Times New Roman" w:cs="Times New Roman"/>
          <w:sz w:val="24"/>
          <w:szCs w:val="24"/>
          <w:lang w:eastAsia="x-none"/>
        </w:rPr>
        <w:t>E</w:t>
      </w:r>
      <w:r w:rsidRPr="003A10EA">
        <w:rPr>
          <w:rFonts w:ascii="Times New Roman" w:eastAsia="Times New Roman" w:hAnsi="Times New Roman" w:cs="Times New Roman"/>
          <w:sz w:val="24"/>
          <w:szCs w:val="24"/>
          <w:lang w:val="x-none" w:eastAsia="x-none"/>
        </w:rPr>
        <w:t>nsure that Members transitioning to another health</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 xml:space="preserve">care setting are </w:t>
      </w:r>
      <w:r w:rsidRPr="003A10EA">
        <w:rPr>
          <w:rFonts w:ascii="Times New Roman" w:eastAsia="Times New Roman" w:hAnsi="Times New Roman" w:cs="Times New Roman"/>
          <w:sz w:val="24"/>
          <w:szCs w:val="24"/>
          <w:lang w:eastAsia="x-none"/>
        </w:rPr>
        <w:t>receiving services</w:t>
      </w:r>
      <w:r w:rsidRPr="003A10EA">
        <w:rPr>
          <w:rFonts w:ascii="Times New Roman" w:eastAsia="Times New Roman" w:hAnsi="Times New Roman" w:cs="Times New Roman"/>
          <w:sz w:val="24"/>
          <w:szCs w:val="24"/>
          <w:lang w:val="x-none" w:eastAsia="x-none"/>
        </w:rPr>
        <w:t xml:space="preserve"> consistent with the </w:t>
      </w:r>
      <w:r w:rsidRPr="003A10EA">
        <w:rPr>
          <w:rFonts w:ascii="Times New Roman" w:eastAsia="Times New Roman" w:hAnsi="Times New Roman" w:cs="Times New Roman"/>
          <w:sz w:val="24"/>
          <w:szCs w:val="24"/>
          <w:lang w:eastAsia="x-none"/>
        </w:rPr>
        <w:t>Member</w:t>
      </w:r>
      <w:r w:rsidRPr="003A10EA">
        <w:rPr>
          <w:rFonts w:ascii="Times New Roman" w:eastAsia="Times New Roman" w:hAnsi="Times New Roman" w:cs="Times New Roman"/>
          <w:sz w:val="24"/>
          <w:szCs w:val="24"/>
          <w:lang w:val="x-none" w:eastAsia="x-none"/>
        </w:rPr>
        <w:t>’s treatment goals, clinical needs, and informed choice.</w:t>
      </w:r>
      <w:r w:rsidRPr="003A10EA">
        <w:rPr>
          <w:rFonts w:ascii="Times New Roman" w:eastAsia="Times New Roman" w:hAnsi="Times New Roman" w:cs="Times New Roman"/>
          <w:sz w:val="24"/>
          <w:szCs w:val="24"/>
          <w:lang w:eastAsia="x-none"/>
        </w:rPr>
        <w:t xml:space="preserve"> </w:t>
      </w:r>
    </w:p>
    <w:p w14:paraId="6234DA5D"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ja-JP"/>
        </w:rPr>
      </w:pPr>
      <w:r w:rsidRPr="003A10EA">
        <w:rPr>
          <w:rFonts w:ascii="Times New Roman" w:eastAsia="Times New Roman" w:hAnsi="Times New Roman" w:cs="Times New Roman"/>
          <w:sz w:val="24"/>
          <w:szCs w:val="24"/>
          <w:lang w:eastAsia="x-none"/>
        </w:rPr>
        <w:t>P</w:t>
      </w:r>
      <w:r w:rsidRPr="003A10EA">
        <w:rPr>
          <w:rFonts w:ascii="Times New Roman" w:eastAsia="Times New Roman" w:hAnsi="Times New Roman" w:cs="Times New Roman"/>
          <w:sz w:val="24"/>
          <w:szCs w:val="24"/>
          <w:lang w:val="x-none" w:eastAsia="x-none"/>
        </w:rPr>
        <w:t xml:space="preserve">rovide oversight, Care Coordination, transition planning and management of the Behavioral Health needs of Members to ensure Culturally and Linguistically Appropriate Behavioral Health services are provided in a way that Members are served in </w:t>
      </w:r>
      <w:r w:rsidRPr="003A10EA">
        <w:rPr>
          <w:rFonts w:ascii="Times New Roman" w:eastAsia="Times New Roman" w:hAnsi="Times New Roman" w:cs="Times New Roman"/>
          <w:sz w:val="24"/>
          <w:szCs w:val="24"/>
          <w:lang w:eastAsia="x-none"/>
        </w:rPr>
        <w:t>the</w:t>
      </w:r>
      <w:r w:rsidRPr="003A10EA">
        <w:rPr>
          <w:rFonts w:ascii="Times New Roman" w:eastAsia="Times New Roman" w:hAnsi="Times New Roman" w:cs="Times New Roman"/>
          <w:sz w:val="24"/>
          <w:szCs w:val="24"/>
          <w:lang w:val="x-none" w:eastAsia="x-none"/>
        </w:rPr>
        <w:t xml:space="preserve"> most natural and integrated environment possible and that minimizes the use of institutional care. </w:t>
      </w:r>
    </w:p>
    <w:p w14:paraId="20AA0764" w14:textId="2CA5DC2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ja-JP"/>
        </w:rPr>
      </w:pPr>
      <w:r w:rsidRPr="003A10EA">
        <w:rPr>
          <w:rFonts w:ascii="Times New Roman" w:eastAsia="Times New Roman" w:hAnsi="Times New Roman" w:cs="Times New Roman"/>
          <w:sz w:val="24"/>
          <w:szCs w:val="24"/>
          <w:lang w:eastAsia="x-none"/>
        </w:rPr>
        <w:t>E</w:t>
      </w:r>
      <w:r w:rsidRPr="003A10EA">
        <w:rPr>
          <w:rFonts w:ascii="Times New Roman" w:eastAsia="Times New Roman" w:hAnsi="Times New Roman" w:cs="Times New Roman"/>
          <w:sz w:val="24"/>
          <w:szCs w:val="24"/>
          <w:lang w:val="x-none" w:eastAsia="x-none"/>
        </w:rPr>
        <w:t xml:space="preserve">ngage with local law enforcement, staff </w:t>
      </w:r>
      <w:r w:rsidR="00D2225B" w:rsidRPr="003A10EA">
        <w:rPr>
          <w:rFonts w:ascii="Times New Roman" w:eastAsia="Times New Roman" w:hAnsi="Times New Roman" w:cs="Times New Roman"/>
          <w:sz w:val="24"/>
          <w:szCs w:val="24"/>
          <w:lang w:val="x-none" w:eastAsia="x-none"/>
        </w:rPr>
        <w:t xml:space="preserve">in carceral settings (i.e., state or federal prisons, local correctional facilities, juvenile detention facilities, Tribal correctional facilities), community </w:t>
      </w:r>
      <w:r w:rsidR="00D2225B" w:rsidRPr="003A10EA">
        <w:rPr>
          <w:rFonts w:ascii="Times New Roman" w:eastAsia="Times New Roman" w:hAnsi="Times New Roman" w:cs="Times New Roman"/>
          <w:sz w:val="24"/>
          <w:szCs w:val="24"/>
          <w:lang w:val="x-none" w:eastAsia="x-none"/>
        </w:rPr>
        <w:lastRenderedPageBreak/>
        <w:t xml:space="preserve">corrections, </w:t>
      </w:r>
      <w:r w:rsidRPr="003A10EA">
        <w:rPr>
          <w:rFonts w:ascii="Times New Roman" w:eastAsia="Times New Roman" w:hAnsi="Times New Roman" w:cs="Times New Roman"/>
          <w:sz w:val="24"/>
          <w:szCs w:val="24"/>
          <w:lang w:val="x-none" w:eastAsia="x-none"/>
        </w:rPr>
        <w:t xml:space="preserve">and courts to improve outcomes and mitigate additional health and safety impacts for Members who have criminal justice involvement related to their </w:t>
      </w:r>
      <w:r w:rsidRPr="003A10EA">
        <w:rPr>
          <w:rFonts w:ascii="Times New Roman" w:eastAsia="Times New Roman" w:hAnsi="Times New Roman" w:cs="Times New Roman"/>
          <w:sz w:val="24"/>
          <w:szCs w:val="24"/>
          <w:lang w:eastAsia="x-none"/>
        </w:rPr>
        <w:t>B</w:t>
      </w:r>
      <w:r w:rsidRPr="003A10EA">
        <w:rPr>
          <w:rFonts w:ascii="Times New Roman" w:eastAsia="Times New Roman" w:hAnsi="Times New Roman" w:cs="Times New Roman"/>
          <w:sz w:val="24"/>
          <w:szCs w:val="24"/>
          <w:lang w:val="x-none" w:eastAsia="x-none"/>
        </w:rPr>
        <w:t xml:space="preserve">ehavioral </w:t>
      </w:r>
      <w:r w:rsidRPr="003A10EA">
        <w:rPr>
          <w:rFonts w:ascii="Times New Roman" w:eastAsia="Times New Roman" w:hAnsi="Times New Roman" w:cs="Times New Roman"/>
          <w:sz w:val="24"/>
          <w:szCs w:val="24"/>
          <w:lang w:eastAsia="x-none"/>
        </w:rPr>
        <w:t>H</w:t>
      </w:r>
      <w:r w:rsidRPr="003A10EA">
        <w:rPr>
          <w:rFonts w:ascii="Times New Roman" w:eastAsia="Times New Roman" w:hAnsi="Times New Roman" w:cs="Times New Roman"/>
          <w:sz w:val="24"/>
          <w:szCs w:val="24"/>
          <w:lang w:val="x-none" w:eastAsia="x-none"/>
        </w:rPr>
        <w:t>ealth conditions.</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 xml:space="preserve"> Key outcomes include reductions in Member arrests, admissions</w:t>
      </w:r>
      <w:r w:rsidR="00660729" w:rsidRPr="003A10EA">
        <w:rPr>
          <w:rFonts w:ascii="Times New Roman" w:eastAsia="Times New Roman" w:hAnsi="Times New Roman" w:cs="Times New Roman"/>
          <w:sz w:val="24"/>
          <w:szCs w:val="24"/>
          <w:lang w:val="x-none" w:eastAsia="x-none"/>
        </w:rPr>
        <w:t xml:space="preserve"> to carceral settings</w:t>
      </w:r>
      <w:r w:rsidRPr="003A10EA">
        <w:rPr>
          <w:rFonts w:ascii="Times New Roman" w:eastAsia="Times New Roman" w:hAnsi="Times New Roman" w:cs="Times New Roman"/>
          <w:sz w:val="24"/>
          <w:szCs w:val="24"/>
          <w:lang w:val="x-none" w:eastAsia="x-none"/>
        </w:rPr>
        <w:t>, lengths of stay</w:t>
      </w:r>
      <w:r w:rsidR="0082389B" w:rsidRPr="003A10EA">
        <w:t xml:space="preserve"> </w:t>
      </w:r>
      <w:r w:rsidR="0082389B" w:rsidRPr="003A10EA">
        <w:rPr>
          <w:rFonts w:ascii="Times New Roman" w:eastAsia="Times New Roman" w:hAnsi="Times New Roman" w:cs="Times New Roman"/>
          <w:sz w:val="24"/>
          <w:szCs w:val="24"/>
          <w:lang w:val="x-none" w:eastAsia="x-none"/>
        </w:rPr>
        <w:t>in carceral settings,</w:t>
      </w:r>
      <w:r w:rsidRPr="003A10EA">
        <w:rPr>
          <w:rFonts w:ascii="Times New Roman" w:eastAsia="Times New Roman" w:hAnsi="Times New Roman" w:cs="Times New Roman"/>
          <w:sz w:val="24"/>
          <w:szCs w:val="24"/>
          <w:lang w:val="x-none" w:eastAsia="x-none"/>
        </w:rPr>
        <w:t xml:space="preserve"> and </w:t>
      </w:r>
      <w:r w:rsidR="00D65ABC" w:rsidRPr="003A10EA">
        <w:rPr>
          <w:rFonts w:ascii="Times New Roman" w:eastAsia="Times New Roman" w:hAnsi="Times New Roman" w:cs="Times New Roman"/>
          <w:sz w:val="24"/>
          <w:szCs w:val="24"/>
          <w:lang w:val="x-none" w:eastAsia="x-none"/>
        </w:rPr>
        <w:t xml:space="preserve">recidivism </w:t>
      </w:r>
      <w:r w:rsidRPr="003A10EA">
        <w:rPr>
          <w:rFonts w:ascii="Times New Roman" w:eastAsia="Times New Roman" w:hAnsi="Times New Roman" w:cs="Times New Roman"/>
          <w:sz w:val="24"/>
          <w:szCs w:val="24"/>
          <w:lang w:val="x-none" w:eastAsia="x-none"/>
        </w:rPr>
        <w:t>along with improvements in stability of employment and housing.</w:t>
      </w:r>
      <w:r w:rsidRPr="003A10EA">
        <w:rPr>
          <w:rFonts w:ascii="Times New Roman" w:eastAsia="Times New Roman" w:hAnsi="Times New Roman" w:cs="Times New Roman"/>
          <w:sz w:val="24"/>
          <w:szCs w:val="24"/>
          <w:lang w:eastAsia="x-none"/>
        </w:rPr>
        <w:t xml:space="preserve"> </w:t>
      </w:r>
    </w:p>
    <w:p w14:paraId="35EA467E" w14:textId="5CA48780"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ja-JP"/>
        </w:rPr>
      </w:pPr>
      <w:r w:rsidRPr="003A10EA">
        <w:rPr>
          <w:rFonts w:ascii="Times New Roman" w:eastAsia="Times New Roman" w:hAnsi="Times New Roman" w:cs="Times New Roman"/>
          <w:sz w:val="24"/>
          <w:szCs w:val="24"/>
          <w:lang w:eastAsia="x-none"/>
        </w:rPr>
        <w:t>W</w:t>
      </w:r>
      <w:r w:rsidRPr="003A10EA">
        <w:rPr>
          <w:rFonts w:ascii="Times New Roman" w:eastAsia="Times New Roman" w:hAnsi="Times New Roman" w:cs="Times New Roman"/>
          <w:sz w:val="24"/>
          <w:szCs w:val="24"/>
          <w:lang w:val="x-none" w:eastAsia="x-none"/>
        </w:rPr>
        <w:t xml:space="preserve">ork with Providers of </w:t>
      </w:r>
      <w:r w:rsidRPr="003A10EA">
        <w:rPr>
          <w:rFonts w:ascii="Times New Roman" w:eastAsia="Times New Roman" w:hAnsi="Times New Roman" w:cs="Times New Roman"/>
          <w:sz w:val="24"/>
          <w:szCs w:val="24"/>
          <w:lang w:eastAsia="x-none"/>
        </w:rPr>
        <w:t xml:space="preserve">physical </w:t>
      </w:r>
      <w:r w:rsidRPr="003A10EA">
        <w:rPr>
          <w:rFonts w:ascii="Times New Roman" w:eastAsia="Times New Roman" w:hAnsi="Times New Roman" w:cs="Times New Roman"/>
          <w:sz w:val="24"/>
          <w:szCs w:val="24"/>
          <w:lang w:val="x-none" w:eastAsia="x-none"/>
        </w:rPr>
        <w:t>health</w:t>
      </w:r>
      <w:r w:rsidRPr="003A10EA">
        <w:rPr>
          <w:rFonts w:ascii="Times New Roman" w:eastAsia="Times New Roman" w:hAnsi="Times New Roman" w:cs="Times New Roman"/>
          <w:sz w:val="24"/>
          <w:szCs w:val="24"/>
          <w:lang w:eastAsia="x-none"/>
        </w:rPr>
        <w:t xml:space="preserve"> and Behavioral Health </w:t>
      </w:r>
      <w:r w:rsidRPr="003A10EA">
        <w:rPr>
          <w:rFonts w:ascii="Times New Roman" w:eastAsia="Times New Roman" w:hAnsi="Times New Roman" w:cs="Times New Roman"/>
          <w:sz w:val="24"/>
          <w:szCs w:val="24"/>
          <w:lang w:val="x-none" w:eastAsia="x-none"/>
        </w:rPr>
        <w:t xml:space="preserve">services in </w:t>
      </w:r>
      <w:r w:rsidRPr="003A10EA">
        <w:rPr>
          <w:rFonts w:ascii="Times New Roman" w:eastAsia="Times New Roman" w:hAnsi="Times New Roman" w:cs="Times New Roman"/>
          <w:sz w:val="24"/>
          <w:szCs w:val="24"/>
          <w:lang w:eastAsia="x-none"/>
        </w:rPr>
        <w:t xml:space="preserve">the </w:t>
      </w:r>
      <w:r w:rsidR="000942E8" w:rsidRPr="003A10EA">
        <w:rPr>
          <w:rFonts w:ascii="Times New Roman" w:eastAsia="Times New Roman" w:hAnsi="Times New Roman" w:cs="Times New Roman"/>
          <w:sz w:val="24"/>
          <w:szCs w:val="24"/>
          <w:lang w:val="x-none" w:eastAsia="x-none"/>
        </w:rPr>
        <w:t>carceral setting</w:t>
      </w:r>
      <w:r w:rsidR="000942E8" w:rsidRPr="003A10EA" w:rsidDel="000942E8">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val="x-none" w:eastAsia="x-none"/>
        </w:rPr>
        <w:t>(s)</w:t>
      </w:r>
      <w:r w:rsidRPr="003A10EA">
        <w:rPr>
          <w:rFonts w:ascii="Times New Roman" w:eastAsia="Times New Roman" w:hAnsi="Times New Roman" w:cs="Times New Roman"/>
          <w:sz w:val="24"/>
          <w:szCs w:val="24"/>
          <w:lang w:eastAsia="x-none"/>
        </w:rPr>
        <w:t xml:space="preserve"> in Contractor’s Service Area</w:t>
      </w:r>
      <w:r w:rsidRPr="003A10EA">
        <w:rPr>
          <w:rFonts w:ascii="Times New Roman" w:eastAsia="Times New Roman" w:hAnsi="Times New Roman" w:cs="Times New Roman"/>
          <w:sz w:val="24"/>
          <w:szCs w:val="24"/>
          <w:lang w:val="x-none" w:eastAsia="x-none"/>
        </w:rPr>
        <w:t xml:space="preserve"> to ensure timely transfer of appropriate clinical information for Members </w:t>
      </w:r>
      <w:r w:rsidRPr="003A10EA">
        <w:rPr>
          <w:rFonts w:ascii="Times New Roman" w:eastAsia="Times New Roman" w:hAnsi="Times New Roman" w:cs="Times New Roman"/>
          <w:sz w:val="24"/>
          <w:szCs w:val="24"/>
          <w:lang w:eastAsia="x-none"/>
        </w:rPr>
        <w:t xml:space="preserve">and Potential Members </w:t>
      </w:r>
      <w:r w:rsidRPr="003A10EA">
        <w:rPr>
          <w:rFonts w:ascii="Times New Roman" w:eastAsia="Times New Roman" w:hAnsi="Times New Roman" w:cs="Times New Roman"/>
          <w:sz w:val="24"/>
          <w:szCs w:val="24"/>
          <w:lang w:val="x-none" w:eastAsia="x-none"/>
        </w:rPr>
        <w:t>who have been</w:t>
      </w:r>
      <w:r w:rsidRPr="003A10EA">
        <w:rPr>
          <w:rFonts w:ascii="Times New Roman" w:eastAsia="Times New Roman" w:hAnsi="Times New Roman" w:cs="Times New Roman"/>
          <w:sz w:val="24"/>
          <w:szCs w:val="24"/>
          <w:lang w:eastAsia="x-none"/>
        </w:rPr>
        <w:t xml:space="preserve"> previously</w:t>
      </w:r>
      <w:r w:rsidRPr="003A10EA">
        <w:rPr>
          <w:rFonts w:ascii="Times New Roman" w:eastAsia="Times New Roman" w:hAnsi="Times New Roman" w:cs="Times New Roman"/>
          <w:sz w:val="24"/>
          <w:szCs w:val="24"/>
          <w:lang w:val="x-none" w:eastAsia="x-none"/>
        </w:rPr>
        <w:t xml:space="preserve"> incarcerated</w:t>
      </w:r>
      <w:r w:rsidRPr="003A10EA">
        <w:rPr>
          <w:rFonts w:ascii="Times New Roman" w:eastAsia="Times New Roman" w:hAnsi="Times New Roman" w:cs="Times New Roman"/>
          <w:sz w:val="24"/>
          <w:szCs w:val="24"/>
          <w:lang w:eastAsia="x-none"/>
        </w:rPr>
        <w:t xml:space="preserve"> and have Enrolled with, or will be Enrolled with Contractor, after release from</w:t>
      </w:r>
      <w:r w:rsidR="008207BA" w:rsidRPr="003A10EA">
        <w:rPr>
          <w:rFonts w:ascii="Times New Roman" w:eastAsia="Times New Roman" w:hAnsi="Times New Roman" w:cs="Times New Roman"/>
          <w:sz w:val="24"/>
          <w:szCs w:val="24"/>
          <w:lang w:eastAsia="x-none"/>
        </w:rPr>
        <w:t xml:space="preserve"> </w:t>
      </w:r>
      <w:r w:rsidR="00B53840" w:rsidRPr="003A10EA">
        <w:rPr>
          <w:rFonts w:ascii="Times New Roman" w:eastAsia="Times New Roman" w:hAnsi="Times New Roman" w:cs="Times New Roman"/>
          <w:sz w:val="24"/>
          <w:szCs w:val="24"/>
          <w:lang w:eastAsia="x-none"/>
        </w:rPr>
        <w:t>carceral settings</w:t>
      </w:r>
      <w:r w:rsidRPr="003A10EA">
        <w:rPr>
          <w:rFonts w:ascii="Times New Roman" w:eastAsia="Times New Roman" w:hAnsi="Times New Roman" w:cs="Times New Roman"/>
          <w:sz w:val="24"/>
          <w:szCs w:val="24"/>
          <w:lang w:val="x-none" w:eastAsia="x-none"/>
        </w:rPr>
        <w:t>.</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 xml:space="preserve">Information shall include but </w:t>
      </w:r>
      <w:r w:rsidRPr="003A10EA">
        <w:rPr>
          <w:rFonts w:ascii="Times New Roman" w:eastAsia="Times New Roman" w:hAnsi="Times New Roman" w:cs="Times New Roman"/>
          <w:sz w:val="24"/>
          <w:szCs w:val="24"/>
          <w:lang w:eastAsia="x-none"/>
        </w:rPr>
        <w:t xml:space="preserve">is </w:t>
      </w:r>
      <w:r w:rsidRPr="003A10EA">
        <w:rPr>
          <w:rFonts w:ascii="Times New Roman" w:eastAsia="Times New Roman" w:hAnsi="Times New Roman" w:cs="Times New Roman"/>
          <w:sz w:val="24"/>
          <w:szCs w:val="24"/>
          <w:lang w:val="x-none" w:eastAsia="x-none"/>
        </w:rPr>
        <w:t>not be limited to</w:t>
      </w:r>
      <w:r w:rsidRPr="003A10EA">
        <w:rPr>
          <w:rFonts w:ascii="Times New Roman" w:eastAsia="Times New Roman" w:hAnsi="Times New Roman" w:cs="Times New Roman"/>
          <w:sz w:val="24"/>
          <w:szCs w:val="24"/>
          <w:lang w:eastAsia="x-none"/>
        </w:rPr>
        <w:t xml:space="preserve"> B</w:t>
      </w:r>
      <w:r w:rsidRPr="003A10EA">
        <w:rPr>
          <w:rFonts w:ascii="Times New Roman" w:eastAsia="Times New Roman" w:hAnsi="Times New Roman" w:cs="Times New Roman"/>
          <w:sz w:val="24"/>
          <w:szCs w:val="24"/>
          <w:lang w:val="x-none" w:eastAsia="x-none"/>
        </w:rPr>
        <w:t xml:space="preserve">ehavioral </w:t>
      </w:r>
      <w:r w:rsidRPr="003A10EA">
        <w:rPr>
          <w:rFonts w:ascii="Times New Roman" w:eastAsia="Times New Roman" w:hAnsi="Times New Roman" w:cs="Times New Roman"/>
          <w:sz w:val="24"/>
          <w:szCs w:val="24"/>
          <w:lang w:eastAsia="x-none"/>
        </w:rPr>
        <w:t>H</w:t>
      </w:r>
      <w:r w:rsidRPr="003A10EA">
        <w:rPr>
          <w:rFonts w:ascii="Times New Roman" w:eastAsia="Times New Roman" w:hAnsi="Times New Roman" w:cs="Times New Roman"/>
          <w:sz w:val="24"/>
          <w:szCs w:val="24"/>
          <w:lang w:val="x-none" w:eastAsia="x-none"/>
        </w:rPr>
        <w:t>ealth diagnoses, level of functional impairment, medications and prior history of services.</w:t>
      </w:r>
    </w:p>
    <w:p w14:paraId="779F2E54"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ja-JP"/>
        </w:rPr>
      </w:pPr>
      <w:r w:rsidRPr="003A10EA">
        <w:rPr>
          <w:rFonts w:ascii="Times New Roman" w:eastAsia="Times New Roman" w:hAnsi="Times New Roman" w:cs="Times New Roman"/>
          <w:sz w:val="24"/>
          <w:szCs w:val="24"/>
          <w:lang w:eastAsia="x-none"/>
        </w:rPr>
        <w:t>E</w:t>
      </w:r>
      <w:r w:rsidRPr="003A10EA">
        <w:rPr>
          <w:rFonts w:ascii="Times New Roman" w:eastAsia="Times New Roman" w:hAnsi="Times New Roman" w:cs="Times New Roman"/>
          <w:sz w:val="24"/>
          <w:szCs w:val="24"/>
          <w:lang w:val="x-none" w:eastAsia="x-none"/>
        </w:rPr>
        <w:t>nsure access to</w:t>
      </w:r>
      <w:r w:rsidRPr="003A10EA">
        <w:rPr>
          <w:rFonts w:ascii="Times New Roman" w:eastAsia="Times New Roman" w:hAnsi="Times New Roman" w:cs="Times New Roman"/>
          <w:sz w:val="24"/>
          <w:szCs w:val="24"/>
          <w:lang w:eastAsia="x-none"/>
        </w:rPr>
        <w:t xml:space="preserve"> and document all efforts to provide</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val="x-none" w:eastAsia="ja-JP"/>
        </w:rPr>
        <w:t>S</w:t>
      </w:r>
      <w:r w:rsidRPr="003A10EA">
        <w:rPr>
          <w:rFonts w:ascii="Times New Roman" w:eastAsia="Times New Roman" w:hAnsi="Times New Roman" w:cs="Times New Roman"/>
          <w:sz w:val="24"/>
          <w:szCs w:val="24"/>
          <w:lang w:val="x-none" w:eastAsia="x-none"/>
        </w:rPr>
        <w:t xml:space="preserve">upported </w:t>
      </w:r>
      <w:r w:rsidRPr="003A10EA">
        <w:rPr>
          <w:rFonts w:ascii="Times New Roman" w:eastAsia="Times New Roman" w:hAnsi="Times New Roman" w:cs="Times New Roman"/>
          <w:sz w:val="24"/>
          <w:szCs w:val="24"/>
          <w:lang w:val="x-none" w:eastAsia="ja-JP"/>
        </w:rPr>
        <w:t>E</w:t>
      </w:r>
      <w:r w:rsidRPr="003A10EA">
        <w:rPr>
          <w:rFonts w:ascii="Times New Roman" w:eastAsia="Times New Roman" w:hAnsi="Times New Roman" w:cs="Times New Roman"/>
          <w:sz w:val="24"/>
          <w:szCs w:val="24"/>
          <w:lang w:val="x-none" w:eastAsia="x-none"/>
        </w:rPr>
        <w:t xml:space="preserve">mployment </w:t>
      </w:r>
      <w:r w:rsidRPr="003A10EA">
        <w:rPr>
          <w:rFonts w:ascii="Times New Roman" w:eastAsia="Times New Roman" w:hAnsi="Times New Roman" w:cs="Times New Roman"/>
          <w:sz w:val="24"/>
          <w:szCs w:val="24"/>
          <w:lang w:eastAsia="ja-JP"/>
        </w:rPr>
        <w:t>S</w:t>
      </w:r>
      <w:r w:rsidRPr="003A10EA">
        <w:rPr>
          <w:rFonts w:ascii="Times New Roman" w:eastAsia="Times New Roman" w:hAnsi="Times New Roman" w:cs="Times New Roman"/>
          <w:sz w:val="24"/>
          <w:szCs w:val="24"/>
          <w:lang w:val="x-none" w:eastAsia="x-none"/>
        </w:rPr>
        <w:t>ervices</w:t>
      </w:r>
      <w:r w:rsidRPr="003A10EA">
        <w:rPr>
          <w:rFonts w:ascii="Times New Roman" w:eastAsia="Times New Roman" w:hAnsi="Times New Roman" w:cs="Times New Roman"/>
          <w:sz w:val="24"/>
          <w:szCs w:val="24"/>
          <w:lang w:eastAsia="ja-JP"/>
        </w:rPr>
        <w:t xml:space="preserve"> </w:t>
      </w:r>
      <w:r w:rsidRPr="003A10EA">
        <w:rPr>
          <w:rFonts w:ascii="Times New Roman" w:eastAsia="Times New Roman" w:hAnsi="Times New Roman" w:cs="Times New Roman"/>
          <w:sz w:val="24"/>
          <w:szCs w:val="24"/>
          <w:lang w:val="x-none" w:eastAsia="x-none"/>
        </w:rPr>
        <w:t>for all adult Members eligible for these services, in accordance with OAR 309-019-0275 through 309-019-0295.</w:t>
      </w:r>
      <w:r w:rsidRPr="003A10EA">
        <w:rPr>
          <w:rFonts w:ascii="Times New Roman" w:eastAsia="Times New Roman" w:hAnsi="Times New Roman" w:cs="Times New Roman"/>
          <w:sz w:val="24"/>
          <w:szCs w:val="24"/>
          <w:lang w:eastAsia="x-none"/>
        </w:rPr>
        <w:t xml:space="preserve">  OHA shall have the right to request, and Contractor shall provide, via Administrative Notice within five (5) Business Days of OHA request, all documentation related to Contractor’s efforts to ensure access to Supported Employment Services.</w:t>
      </w:r>
    </w:p>
    <w:p w14:paraId="30C15590" w14:textId="59A4F248"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260" w:name="_Toc77611267"/>
      <w:bookmarkStart w:id="3261" w:name="_Toc77613280"/>
      <w:bookmarkStart w:id="3262" w:name="_Toc137211620"/>
      <w:bookmarkStart w:id="3263" w:name="_Toc212648548"/>
      <w:r w:rsidRPr="003A10EA">
        <w:rPr>
          <w:rFonts w:ascii="Times New Roman" w:hAnsi="Times New Roman" w:cs="Times New Roman"/>
          <w:b/>
          <w:bCs/>
          <w:sz w:val="24"/>
          <w:szCs w:val="24"/>
        </w:rPr>
        <w:t>Policies and Procedures</w:t>
      </w:r>
      <w:bookmarkEnd w:id="3260"/>
      <w:bookmarkEnd w:id="3261"/>
      <w:bookmarkEnd w:id="3262"/>
      <w:bookmarkEnd w:id="3263"/>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3264" w:name="_Toc48900642"/>
      <w:r w:rsidRPr="003A10EA">
        <w:rPr>
          <w:rFonts w:ascii="Times New Roman" w:hAnsi="Times New Roman" w:cs="Times New Roman"/>
          <w:b/>
          <w:bCs/>
          <w:sz w:val="24"/>
          <w:szCs w:val="24"/>
        </w:rPr>
        <w:instrText>4.  Policies and Procedures</w:instrText>
      </w:r>
      <w:bookmarkEnd w:id="3264"/>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r w:rsidRPr="003A10EA">
        <w:rPr>
          <w:rFonts w:ascii="Times New Roman" w:hAnsi="Times New Roman" w:cs="Times New Roman"/>
          <w:b/>
          <w:bCs/>
          <w:sz w:val="24"/>
          <w:szCs w:val="24"/>
        </w:rPr>
        <w:t xml:space="preserve"> </w:t>
      </w:r>
    </w:p>
    <w:p w14:paraId="03FC3156" w14:textId="1EF72D12" w:rsidR="00AC3164" w:rsidRPr="003A10EA" w:rsidRDefault="00AC3164" w:rsidP="00537583">
      <w:pPr>
        <w:pStyle w:val="ListParagraph"/>
        <w:ind w:firstLine="0"/>
        <w:contextualSpacing w:val="0"/>
        <w:rPr>
          <w:rFonts w:ascii="Times New Roman" w:eastAsia="Times New Roman" w:hAnsi="Times New Roman" w:cs="Times New Roman"/>
          <w:sz w:val="24"/>
          <w:szCs w:val="24"/>
          <w:lang w:val="x-none" w:eastAsia="ja-JP"/>
        </w:rPr>
      </w:pPr>
      <w:r w:rsidRPr="003A10EA">
        <w:rPr>
          <w:rFonts w:ascii="Times New Roman" w:eastAsia="Times New Roman" w:hAnsi="Times New Roman" w:cs="Times New Roman"/>
          <w:sz w:val="24"/>
          <w:szCs w:val="24"/>
          <w:lang w:val="x-none" w:eastAsia="x-none"/>
        </w:rPr>
        <w:t xml:space="preserve">Contractor shall </w:t>
      </w:r>
      <w:r w:rsidR="001D0938" w:rsidRPr="003A10EA">
        <w:rPr>
          <w:rFonts w:ascii="Times New Roman" w:eastAsia="Times New Roman" w:hAnsi="Times New Roman" w:cs="Times New Roman"/>
          <w:sz w:val="24"/>
          <w:szCs w:val="24"/>
          <w:lang w:val="x-none" w:eastAsia="x-none"/>
        </w:rPr>
        <w:t xml:space="preserve">develop and </w:t>
      </w:r>
      <w:r w:rsidR="00267BA4" w:rsidRPr="003A10EA">
        <w:rPr>
          <w:rFonts w:ascii="Times New Roman" w:eastAsia="Times New Roman" w:hAnsi="Times New Roman" w:cs="Times New Roman"/>
          <w:sz w:val="24"/>
          <w:szCs w:val="24"/>
          <w:lang w:val="x-none" w:eastAsia="x-none"/>
        </w:rPr>
        <w:t xml:space="preserve">maintain </w:t>
      </w:r>
      <w:r w:rsidRPr="003A10EA">
        <w:rPr>
          <w:rFonts w:ascii="Times New Roman" w:eastAsia="Times New Roman" w:hAnsi="Times New Roman" w:cs="Times New Roman"/>
          <w:sz w:val="24"/>
          <w:szCs w:val="24"/>
          <w:lang w:val="x-none" w:eastAsia="x-none"/>
        </w:rPr>
        <w:t>written policies and procedures for Behavioral Health</w:t>
      </w:r>
      <w:r w:rsidR="0039140C"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s</w:t>
      </w:r>
      <w:r w:rsidRPr="003A10EA">
        <w:rPr>
          <w:rFonts w:ascii="Times New Roman" w:eastAsia="Times New Roman" w:hAnsi="Times New Roman" w:cs="Times New Roman"/>
          <w:sz w:val="24"/>
          <w:szCs w:val="24"/>
          <w:lang w:val="x-none" w:eastAsia="x-none"/>
        </w:rPr>
        <w:t>ervices</w:t>
      </w:r>
      <w:r w:rsidRPr="003A10EA">
        <w:rPr>
          <w:rFonts w:ascii="Times New Roman" w:eastAsia="Times New Roman" w:hAnsi="Times New Roman" w:cs="Times New Roman"/>
          <w:sz w:val="24"/>
          <w:szCs w:val="24"/>
          <w:lang w:eastAsia="x-none"/>
        </w:rPr>
        <w:t xml:space="preserve"> </w:t>
      </w:r>
      <w:r w:rsidR="009E415A" w:rsidRPr="003A10EA">
        <w:rPr>
          <w:rFonts w:ascii="Times New Roman" w:eastAsia="Times New Roman" w:hAnsi="Times New Roman" w:cs="Times New Roman"/>
          <w:sz w:val="24"/>
          <w:szCs w:val="24"/>
          <w:lang w:val="x-none" w:eastAsia="x-none"/>
        </w:rPr>
        <w:t>(</w:t>
      </w:r>
      <w:r w:rsidR="002F76F2" w:rsidRPr="003A10EA">
        <w:rPr>
          <w:rFonts w:ascii="Times New Roman" w:eastAsia="Times New Roman" w:hAnsi="Times New Roman" w:cs="Times New Roman"/>
          <w:sz w:val="24"/>
          <w:szCs w:val="24"/>
          <w:lang w:val="x-none" w:eastAsia="x-none"/>
        </w:rPr>
        <w:t>“</w:t>
      </w:r>
      <w:r w:rsidR="009E415A" w:rsidRPr="003A10EA">
        <w:rPr>
          <w:rFonts w:ascii="Times New Roman" w:eastAsia="Times New Roman" w:hAnsi="Times New Roman" w:cs="Times New Roman"/>
          <w:sz w:val="24"/>
          <w:szCs w:val="24"/>
          <w:lang w:val="x-none" w:eastAsia="x-none"/>
        </w:rPr>
        <w:t>BH P&amp;Ps</w:t>
      </w:r>
      <w:r w:rsidR="002F76F2" w:rsidRPr="003A10EA">
        <w:rPr>
          <w:rFonts w:ascii="Times New Roman" w:eastAsia="Times New Roman" w:hAnsi="Times New Roman" w:cs="Times New Roman"/>
          <w:sz w:val="24"/>
          <w:szCs w:val="24"/>
          <w:lang w:val="x-none" w:eastAsia="x-none"/>
        </w:rPr>
        <w:t>”</w:t>
      </w:r>
      <w:r w:rsidR="009E415A" w:rsidRPr="003A10EA">
        <w:rPr>
          <w:rFonts w:ascii="Times New Roman" w:eastAsia="Times New Roman" w:hAnsi="Times New Roman" w:cs="Times New Roman"/>
          <w:sz w:val="24"/>
          <w:szCs w:val="24"/>
          <w:lang w:val="x-none" w:eastAsia="x-none"/>
        </w:rPr>
        <w:t xml:space="preserve">) </w:t>
      </w:r>
      <w:r w:rsidR="00283780" w:rsidRPr="003A10EA">
        <w:rPr>
          <w:rFonts w:ascii="Times New Roman" w:eastAsia="Times New Roman" w:hAnsi="Times New Roman" w:cs="Times New Roman"/>
          <w:sz w:val="24"/>
          <w:szCs w:val="24"/>
          <w:lang w:eastAsia="x-none"/>
        </w:rPr>
        <w:t xml:space="preserve">that comply with the requirements of this Contract and </w:t>
      </w:r>
      <w:r w:rsidR="0050153C" w:rsidRPr="003A10EA">
        <w:rPr>
          <w:rFonts w:ascii="Times New Roman" w:eastAsia="Times New Roman" w:hAnsi="Times New Roman" w:cs="Times New Roman"/>
          <w:sz w:val="24"/>
          <w:szCs w:val="24"/>
          <w:lang w:eastAsia="x-none"/>
        </w:rPr>
        <w:t xml:space="preserve">Applicable </w:t>
      </w:r>
      <w:r w:rsidR="004C0B9B" w:rsidRPr="003A10EA">
        <w:rPr>
          <w:rFonts w:ascii="Times New Roman" w:eastAsia="Times New Roman" w:hAnsi="Times New Roman" w:cs="Times New Roman"/>
          <w:sz w:val="24"/>
          <w:szCs w:val="24"/>
          <w:lang w:eastAsia="x-none"/>
        </w:rPr>
        <w:t xml:space="preserve">Laws. </w:t>
      </w:r>
      <w:r w:rsidR="0078372F" w:rsidRPr="003A10EA">
        <w:rPr>
          <w:rFonts w:ascii="Times New Roman" w:eastAsia="Times New Roman" w:hAnsi="Times New Roman" w:cs="Times New Roman"/>
          <w:sz w:val="24"/>
          <w:szCs w:val="24"/>
          <w:lang w:eastAsia="x-none"/>
        </w:rPr>
        <w:t xml:space="preserve">Contractor </w:t>
      </w:r>
      <w:r w:rsidRPr="003A10EA">
        <w:rPr>
          <w:rFonts w:ascii="Times New Roman" w:eastAsia="Times New Roman" w:hAnsi="Times New Roman" w:cs="Times New Roman"/>
          <w:sz w:val="24"/>
          <w:szCs w:val="24"/>
          <w:lang w:eastAsia="x-none"/>
        </w:rPr>
        <w:t xml:space="preserve">shall </w:t>
      </w:r>
      <w:r w:rsidR="002F76F2" w:rsidRPr="003A10EA">
        <w:rPr>
          <w:rFonts w:ascii="Times New Roman" w:eastAsia="Times New Roman" w:hAnsi="Times New Roman" w:cs="Times New Roman"/>
          <w:sz w:val="24"/>
          <w:szCs w:val="24"/>
          <w:lang w:eastAsia="x-none"/>
        </w:rPr>
        <w:t xml:space="preserve">submit </w:t>
      </w:r>
      <w:r w:rsidR="0078372F" w:rsidRPr="003A10EA">
        <w:rPr>
          <w:rFonts w:ascii="Times New Roman" w:eastAsia="Times New Roman" w:hAnsi="Times New Roman" w:cs="Times New Roman"/>
          <w:sz w:val="24"/>
          <w:szCs w:val="24"/>
          <w:lang w:val="x-none" w:eastAsia="x-none"/>
        </w:rPr>
        <w:t xml:space="preserve">its BH </w:t>
      </w:r>
      <w:r w:rsidR="009E415A" w:rsidRPr="003A10EA">
        <w:rPr>
          <w:rFonts w:ascii="Times New Roman" w:eastAsia="Times New Roman" w:hAnsi="Times New Roman" w:cs="Times New Roman"/>
          <w:sz w:val="24"/>
          <w:szCs w:val="24"/>
          <w:lang w:val="x-none" w:eastAsia="x-none"/>
        </w:rPr>
        <w:t>P&amp;Ps</w:t>
      </w:r>
      <w:r w:rsidR="0078372F"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 xml:space="preserve">to </w:t>
      </w:r>
      <w:r w:rsidRPr="003A10EA">
        <w:rPr>
          <w:rFonts w:ascii="Times New Roman" w:eastAsia="Times New Roman" w:hAnsi="Times New Roman" w:cs="Times New Roman"/>
          <w:sz w:val="24"/>
          <w:szCs w:val="24"/>
          <w:lang w:val="x-none" w:eastAsia="x-none"/>
        </w:rPr>
        <w:t>OHA</w:t>
      </w:r>
      <w:r w:rsidR="00AC3440" w:rsidRPr="003A10EA">
        <w:rPr>
          <w:rFonts w:ascii="Times New Roman" w:eastAsia="Times New Roman" w:hAnsi="Times New Roman" w:cs="Times New Roman"/>
          <w:sz w:val="24"/>
          <w:szCs w:val="24"/>
          <w:lang w:val="x-none" w:eastAsia="x-none"/>
        </w:rPr>
        <w:t xml:space="preserve"> </w:t>
      </w:r>
      <w:r w:rsidR="0081002A" w:rsidRPr="003A10EA">
        <w:rPr>
          <w:rFonts w:ascii="Times New Roman" w:eastAsia="Times New Roman" w:hAnsi="Times New Roman" w:cs="Times New Roman"/>
          <w:sz w:val="24"/>
          <w:szCs w:val="24"/>
          <w:lang w:val="x-none" w:eastAsia="x-none"/>
        </w:rPr>
        <w:t>within</w:t>
      </w:r>
      <w:r w:rsidR="009C73BC" w:rsidRPr="003A10EA">
        <w:rPr>
          <w:rFonts w:ascii="Times New Roman" w:eastAsia="Times New Roman" w:hAnsi="Times New Roman" w:cs="Times New Roman"/>
          <w:sz w:val="24"/>
          <w:szCs w:val="24"/>
          <w:lang w:val="x-none" w:eastAsia="x-none"/>
        </w:rPr>
        <w:t xml:space="preserve"> five (5) Business Days of the request and</w:t>
      </w:r>
      <w:r w:rsidR="00537583" w:rsidRPr="003A10EA">
        <w:rPr>
          <w:rFonts w:ascii="Times New Roman" w:eastAsia="Times New Roman" w:hAnsi="Times New Roman" w:cs="Times New Roman"/>
          <w:sz w:val="24"/>
          <w:szCs w:val="24"/>
          <w:lang w:val="x-none" w:eastAsia="x-none"/>
        </w:rPr>
        <w:t xml:space="preserve"> in the manner and to the location identified by OHA in </w:t>
      </w:r>
      <w:r w:rsidR="009C73BC" w:rsidRPr="003A10EA">
        <w:rPr>
          <w:rFonts w:ascii="Times New Roman" w:eastAsia="Times New Roman" w:hAnsi="Times New Roman" w:cs="Times New Roman"/>
          <w:sz w:val="24"/>
          <w:szCs w:val="24"/>
          <w:lang w:val="x-none" w:eastAsia="x-none"/>
        </w:rPr>
        <w:t>the</w:t>
      </w:r>
      <w:r w:rsidR="00537583" w:rsidRPr="003A10EA">
        <w:rPr>
          <w:rFonts w:ascii="Times New Roman" w:eastAsia="Times New Roman" w:hAnsi="Times New Roman" w:cs="Times New Roman"/>
          <w:sz w:val="24"/>
          <w:szCs w:val="24"/>
          <w:lang w:val="x-none" w:eastAsia="x-none"/>
        </w:rPr>
        <w:t xml:space="preserve"> request.</w:t>
      </w:r>
    </w:p>
    <w:p w14:paraId="7CFD504F" w14:textId="4529CD00"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265" w:name="_Toc77611268"/>
      <w:bookmarkStart w:id="3266" w:name="_Toc77613281"/>
      <w:bookmarkStart w:id="3267" w:name="_Toc137211621"/>
      <w:bookmarkStart w:id="3268" w:name="_Toc212648549"/>
      <w:r w:rsidRPr="003A10EA">
        <w:rPr>
          <w:rFonts w:ascii="Times New Roman" w:hAnsi="Times New Roman" w:cs="Times New Roman"/>
          <w:b/>
          <w:bCs/>
          <w:sz w:val="24"/>
          <w:szCs w:val="24"/>
        </w:rPr>
        <w:t>Referrals, Prior Authorizations, and Approvals</w:t>
      </w:r>
      <w:bookmarkEnd w:id="3265"/>
      <w:bookmarkEnd w:id="3266"/>
      <w:bookmarkEnd w:id="3267"/>
      <w:bookmarkEnd w:id="3268"/>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3269" w:name="_Toc48900643"/>
      <w:r w:rsidRPr="003A10EA">
        <w:rPr>
          <w:rFonts w:ascii="Times New Roman" w:hAnsi="Times New Roman" w:cs="Times New Roman"/>
          <w:b/>
          <w:bCs/>
          <w:sz w:val="24"/>
          <w:szCs w:val="24"/>
        </w:rPr>
        <w:instrText>5.  Referrals, Prior Authorizations, and Approvals</w:instrText>
      </w:r>
      <w:bookmarkEnd w:id="3269"/>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1CFEDD03" w14:textId="77777777" w:rsidR="00AC3164" w:rsidRPr="003A10EA" w:rsidRDefault="00AC3164" w:rsidP="00DA2137">
      <w:pPr>
        <w:pStyle w:val="ListParagraph"/>
        <w:ind w:firstLine="0"/>
        <w:contextualSpacing w:val="0"/>
        <w:rPr>
          <w:rFonts w:ascii="Times New Roman" w:eastAsia="Times New Roman" w:hAnsi="Times New Roman" w:cs="Times New Roman"/>
          <w:sz w:val="24"/>
          <w:szCs w:val="24"/>
          <w:lang w:eastAsia="x-none"/>
        </w:rPr>
      </w:pPr>
      <w:r w:rsidRPr="003A10EA">
        <w:rPr>
          <w:rFonts w:ascii="Times New Roman" w:eastAsia="Times New Roman" w:hAnsi="Times New Roman" w:cs="Times New Roman"/>
          <w:sz w:val="24"/>
          <w:szCs w:val="24"/>
          <w:lang w:eastAsia="x-none"/>
        </w:rPr>
        <w:t>Contractor shall do all of the following:</w:t>
      </w:r>
    </w:p>
    <w:p w14:paraId="78718EBC"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E</w:t>
      </w:r>
      <w:r w:rsidRPr="003A10EA">
        <w:rPr>
          <w:rFonts w:ascii="Times New Roman" w:eastAsia="Times New Roman" w:hAnsi="Times New Roman" w:cs="Times New Roman"/>
          <w:sz w:val="24"/>
          <w:szCs w:val="24"/>
          <w:lang w:val="x-none" w:eastAsia="x-none"/>
        </w:rPr>
        <w:t xml:space="preserve">nsure Members have access to Behavioral Health screenings and </w:t>
      </w:r>
      <w:r w:rsidRPr="003A10EA">
        <w:rPr>
          <w:rFonts w:ascii="Times New Roman" w:eastAsia="Times New Roman" w:hAnsi="Times New Roman" w:cs="Times New Roman"/>
          <w:sz w:val="24"/>
          <w:szCs w:val="24"/>
          <w:lang w:val="x-none" w:eastAsia="ja-JP"/>
        </w:rPr>
        <w:t>R</w:t>
      </w:r>
      <w:r w:rsidRPr="003A10EA">
        <w:rPr>
          <w:rFonts w:ascii="Times New Roman" w:eastAsia="Times New Roman" w:hAnsi="Times New Roman" w:cs="Times New Roman"/>
          <w:sz w:val="24"/>
          <w:szCs w:val="24"/>
          <w:lang w:val="x-none" w:eastAsia="x-none"/>
        </w:rPr>
        <w:t xml:space="preserve">eferrals for </w:t>
      </w:r>
      <w:r w:rsidRPr="003A10EA">
        <w:rPr>
          <w:rFonts w:ascii="Times New Roman" w:eastAsia="Times New Roman" w:hAnsi="Times New Roman" w:cs="Times New Roman"/>
          <w:sz w:val="24"/>
          <w:szCs w:val="24"/>
          <w:lang w:eastAsia="x-none"/>
        </w:rPr>
        <w:t xml:space="preserve">services </w:t>
      </w:r>
      <w:r w:rsidRPr="003A10EA">
        <w:rPr>
          <w:rFonts w:ascii="Times New Roman" w:eastAsia="Times New Roman" w:hAnsi="Times New Roman" w:cs="Times New Roman"/>
          <w:sz w:val="24"/>
          <w:szCs w:val="24"/>
          <w:lang w:val="x-none" w:eastAsia="x-none"/>
        </w:rPr>
        <w:t>at multiple health system or health care entry points.</w:t>
      </w:r>
    </w:p>
    <w:p w14:paraId="377DA98D" w14:textId="677CFE1D"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 xml:space="preserve">Refrain from </w:t>
      </w:r>
      <w:r w:rsidRPr="003A10EA">
        <w:rPr>
          <w:rFonts w:ascii="Times New Roman" w:eastAsia="Times New Roman" w:hAnsi="Times New Roman" w:cs="Times New Roman"/>
          <w:sz w:val="24"/>
          <w:szCs w:val="24"/>
          <w:lang w:val="x-none" w:eastAsia="x-none"/>
        </w:rPr>
        <w:t>requir</w:t>
      </w:r>
      <w:r w:rsidRPr="003A10EA">
        <w:rPr>
          <w:rFonts w:ascii="Times New Roman" w:eastAsia="Times New Roman" w:hAnsi="Times New Roman" w:cs="Times New Roman"/>
          <w:sz w:val="24"/>
          <w:szCs w:val="24"/>
          <w:lang w:eastAsia="x-none"/>
        </w:rPr>
        <w:t>ing</w:t>
      </w:r>
      <w:r w:rsidRPr="003A10EA">
        <w:rPr>
          <w:rFonts w:ascii="Times New Roman" w:eastAsia="Times New Roman" w:hAnsi="Times New Roman" w:cs="Times New Roman"/>
          <w:sz w:val="24"/>
          <w:szCs w:val="24"/>
          <w:lang w:val="x-none" w:eastAsia="x-none"/>
        </w:rPr>
        <w:t xml:space="preserve"> Prior Authorization for </w:t>
      </w:r>
      <w:r w:rsidRPr="003A10EA">
        <w:rPr>
          <w:rFonts w:ascii="Times New Roman" w:eastAsia="Times New Roman" w:hAnsi="Times New Roman" w:cs="Times New Roman"/>
          <w:sz w:val="24"/>
          <w:szCs w:val="24"/>
          <w:lang w:eastAsia="x-none"/>
        </w:rPr>
        <w:t>certain</w:t>
      </w:r>
      <w:r w:rsidRPr="003A10EA">
        <w:rPr>
          <w:rFonts w:ascii="Times New Roman" w:eastAsia="Times New Roman" w:hAnsi="Times New Roman" w:cs="Times New Roman"/>
          <w:sz w:val="24"/>
          <w:szCs w:val="24"/>
          <w:lang w:val="x-none" w:eastAsia="x-none"/>
        </w:rPr>
        <w:t xml:space="preserve"> Behavioral Health services</w:t>
      </w:r>
      <w:r w:rsidRPr="003A10EA">
        <w:rPr>
          <w:rFonts w:ascii="Times New Roman" w:eastAsia="Times New Roman" w:hAnsi="Times New Roman" w:cs="Times New Roman"/>
          <w:sz w:val="24"/>
          <w:szCs w:val="24"/>
          <w:lang w:eastAsia="x-none"/>
        </w:rPr>
        <w:t xml:space="preserve"> within Contractor’s Provider Network</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 xml:space="preserve">as </w:t>
      </w:r>
      <w:r w:rsidRPr="003A10EA">
        <w:rPr>
          <w:rFonts w:ascii="Times New Roman" w:eastAsia="Times New Roman" w:hAnsi="Times New Roman" w:cs="Times New Roman"/>
          <w:sz w:val="24"/>
          <w:szCs w:val="24"/>
          <w:lang w:val="x-none" w:eastAsia="x-none"/>
        </w:rPr>
        <w:t>specified in OAR 410-141-3835</w:t>
      </w:r>
      <w:r w:rsidRPr="003A10EA">
        <w:rPr>
          <w:rFonts w:ascii="Times New Roman" w:eastAsia="Times New Roman" w:hAnsi="Times New Roman" w:cs="Times New Roman"/>
          <w:sz w:val="24"/>
          <w:szCs w:val="24"/>
          <w:lang w:eastAsia="x-none"/>
        </w:rPr>
        <w:t xml:space="preserve">.  Contractor shall require Prior Authorization for the Behavioral Health services identified in Ex. B, Part 2, Sec. 3, </w:t>
      </w:r>
      <w:r w:rsidRPr="003A10EA">
        <w:rPr>
          <w:rFonts w:ascii="Times New Roman" w:eastAsia="Times New Roman" w:hAnsi="Times New Roman" w:cs="Times New Roman"/>
          <w:sz w:val="24"/>
          <w:szCs w:val="24"/>
        </w:rPr>
        <w:t xml:space="preserve">Para. b, Sub.Para. (6) and as may be specified elsewhere in </w:t>
      </w:r>
      <w:r w:rsidRPr="003A10EA">
        <w:rPr>
          <w:rFonts w:ascii="Times New Roman" w:eastAsia="Times New Roman" w:hAnsi="Times New Roman" w:cs="Times New Roman"/>
          <w:sz w:val="24"/>
          <w:szCs w:val="24"/>
          <w:lang w:eastAsia="x-none"/>
        </w:rPr>
        <w:t>this Contract</w:t>
      </w:r>
      <w:r w:rsidRPr="003A10EA">
        <w:rPr>
          <w:rFonts w:ascii="Times New Roman" w:eastAsia="Times New Roman" w:hAnsi="Times New Roman" w:cs="Times New Roman"/>
          <w:sz w:val="24"/>
          <w:szCs w:val="24"/>
          <w:lang w:val="x-none" w:eastAsia="x-none"/>
        </w:rPr>
        <w:t>.</w:t>
      </w:r>
    </w:p>
    <w:p w14:paraId="6ADE4563" w14:textId="0B88E0D0" w:rsidR="00AC3164" w:rsidRPr="003A10EA" w:rsidRDefault="00AC3164" w:rsidP="00C17D9A">
      <w:pPr>
        <w:pStyle w:val="ListParagraph"/>
        <w:numPr>
          <w:ilvl w:val="1"/>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Refrain from requiring</w:t>
      </w:r>
      <w:r w:rsidR="00D86736" w:rsidRPr="003A10EA">
        <w:rPr>
          <w:rFonts w:ascii="Times New Roman" w:eastAsia="Times New Roman" w:hAnsi="Times New Roman" w:cs="Times New Roman"/>
          <w:sz w:val="24"/>
          <w:szCs w:val="24"/>
        </w:rPr>
        <w:t>, as set forth in OAR 410-141-3835,</w:t>
      </w:r>
      <w:r w:rsidRPr="003A10EA">
        <w:rPr>
          <w:rFonts w:ascii="Times New Roman" w:eastAsia="Times New Roman" w:hAnsi="Times New Roman" w:cs="Times New Roman"/>
          <w:sz w:val="24"/>
          <w:szCs w:val="24"/>
        </w:rPr>
        <w:t xml:space="preserve"> </w:t>
      </w:r>
      <w:r w:rsidR="00D86736" w:rsidRPr="003A10EA">
        <w:rPr>
          <w:rFonts w:ascii="Times New Roman" w:eastAsia="Times New Roman" w:hAnsi="Times New Roman" w:cs="Times New Roman"/>
          <w:sz w:val="24"/>
          <w:szCs w:val="24"/>
        </w:rPr>
        <w:t xml:space="preserve">Members to obtain </w:t>
      </w:r>
      <w:r w:rsidRPr="003A10EA">
        <w:rPr>
          <w:rFonts w:ascii="Times New Roman" w:eastAsia="Times New Roman" w:hAnsi="Times New Roman" w:cs="Times New Roman"/>
          <w:sz w:val="24"/>
          <w:szCs w:val="24"/>
        </w:rPr>
        <w:t>Prior Authorization</w:t>
      </w:r>
      <w:r w:rsidR="00A078FE" w:rsidRPr="003A10EA">
        <w:rPr>
          <w:rFonts w:ascii="Times New Roman" w:eastAsia="Times New Roman" w:hAnsi="Times New Roman" w:cs="Times New Roman"/>
          <w:sz w:val="24"/>
          <w:szCs w:val="24"/>
        </w:rPr>
        <w:t xml:space="preserve"> for Medication Assisted Treatment</w:t>
      </w:r>
      <w:r w:rsidR="00D86736" w:rsidRPr="003A10EA">
        <w:rPr>
          <w:rFonts w:ascii="Times New Roman" w:eastAsia="Times New Roman" w:hAnsi="Times New Roman" w:cs="Times New Roman"/>
          <w:sz w:val="24"/>
          <w:szCs w:val="24"/>
        </w:rPr>
        <w:t xml:space="preserve"> (</w:t>
      </w:r>
      <w:r w:rsidR="00D86736" w:rsidRPr="003A10EA">
        <w:rPr>
          <w:rFonts w:ascii="Times New Roman" w:eastAsia="Times New Roman" w:hAnsi="Times New Roman" w:cs="Times New Roman"/>
          <w:b/>
          <w:bCs/>
          <w:sz w:val="24"/>
          <w:szCs w:val="24"/>
        </w:rPr>
        <w:t>“MAT”</w:t>
      </w:r>
      <w:r w:rsidR="00D86736" w:rsidRPr="003A10EA">
        <w:rPr>
          <w:rFonts w:ascii="Times New Roman" w:eastAsia="Times New Roman" w:hAnsi="Times New Roman" w:cs="Times New Roman"/>
          <w:sz w:val="24"/>
          <w:szCs w:val="24"/>
        </w:rPr>
        <w:t>)</w:t>
      </w:r>
      <w:r w:rsidR="00A078FE" w:rsidRPr="003A10EA">
        <w:rPr>
          <w:rFonts w:ascii="Times New Roman" w:eastAsia="Times New Roman" w:hAnsi="Times New Roman" w:cs="Times New Roman"/>
          <w:sz w:val="24"/>
          <w:szCs w:val="24"/>
        </w:rPr>
        <w:t>.</w:t>
      </w:r>
      <w:r w:rsidR="00D86736" w:rsidRPr="003A10EA">
        <w:rPr>
          <w:rFonts w:ascii="Times New Roman" w:eastAsia="Times New Roman" w:hAnsi="Times New Roman"/>
          <w:sz w:val="24"/>
          <w:szCs w:val="24"/>
        </w:rPr>
        <w:t xml:space="preserve"> However, Contractor may, but is not obligated to, require Members to obtain Prior Authorization for MAT as otherwise permitted under OAR 410-141-3835</w:t>
      </w:r>
      <w:r w:rsidRPr="003A10EA">
        <w:rPr>
          <w:rFonts w:ascii="Times New Roman" w:eastAsia="Times New Roman" w:hAnsi="Times New Roman" w:cs="Times New Roman"/>
          <w:sz w:val="24"/>
          <w:szCs w:val="24"/>
        </w:rPr>
        <w:t xml:space="preserve">. </w:t>
      </w:r>
    </w:p>
    <w:p w14:paraId="6C18C586"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Ensure Prior Authorization for Behavioral Health services comply with mental health parity regulations in 42 CFR Part 438, subpart K and the requirements set forth in Ex. E, Sec. 22 of this Contract.</w:t>
      </w:r>
    </w:p>
    <w:p w14:paraId="0D5E8883"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 xml:space="preserve">Make a Prior Authorization determination within three (3) days of a request for </w:t>
      </w:r>
      <w:r w:rsidRPr="003A10EA">
        <w:rPr>
          <w:rFonts w:ascii="Times New Roman" w:eastAsia="Times New Roman" w:hAnsi="Times New Roman" w:cs="Times New Roman"/>
          <w:sz w:val="24"/>
          <w:szCs w:val="24"/>
          <w:lang w:val="x-none" w:eastAsia="x-none"/>
        </w:rPr>
        <w:t xml:space="preserve">non-emergent </w:t>
      </w:r>
      <w:r w:rsidRPr="003A10EA">
        <w:rPr>
          <w:rFonts w:ascii="Times New Roman" w:eastAsia="Times New Roman" w:hAnsi="Times New Roman" w:cs="Times New Roman"/>
          <w:sz w:val="24"/>
          <w:szCs w:val="24"/>
          <w:lang w:eastAsia="x-none"/>
        </w:rPr>
        <w:t xml:space="preserve">Mental Health </w:t>
      </w:r>
      <w:r w:rsidRPr="003A10EA">
        <w:rPr>
          <w:rFonts w:ascii="Times New Roman" w:eastAsia="Times New Roman" w:hAnsi="Times New Roman" w:cs="Times New Roman"/>
          <w:sz w:val="24"/>
          <w:szCs w:val="24"/>
          <w:lang w:val="x-none" w:eastAsia="x-none"/>
        </w:rPr>
        <w:t xml:space="preserve">hospitalization </w:t>
      </w:r>
      <w:r w:rsidRPr="003A10EA">
        <w:rPr>
          <w:rFonts w:ascii="Times New Roman" w:eastAsia="Times New Roman" w:hAnsi="Times New Roman" w:cs="Times New Roman"/>
          <w:sz w:val="24"/>
          <w:szCs w:val="24"/>
          <w:lang w:eastAsia="x-none"/>
        </w:rPr>
        <w:t>or</w:t>
      </w:r>
      <w:r w:rsidRPr="003A10EA">
        <w:rPr>
          <w:rFonts w:ascii="Times New Roman" w:eastAsia="Times New Roman" w:hAnsi="Times New Roman" w:cs="Times New Roman"/>
          <w:sz w:val="24"/>
          <w:szCs w:val="24"/>
          <w:lang w:val="x-none" w:eastAsia="x-none"/>
        </w:rPr>
        <w:t xml:space="preserve"> residential care</w:t>
      </w:r>
      <w:r w:rsidRPr="003A10EA">
        <w:rPr>
          <w:rFonts w:ascii="Times New Roman" w:eastAsia="Times New Roman" w:hAnsi="Times New Roman" w:cs="Times New Roman"/>
          <w:sz w:val="24"/>
          <w:szCs w:val="24"/>
          <w:lang w:eastAsia="x-none"/>
        </w:rPr>
        <w:t xml:space="preserve"> and, consistent with OAR 410-141-3835, within two (2) Business Days for non-emergent SUD services. </w:t>
      </w:r>
    </w:p>
    <w:p w14:paraId="7EA7D38A"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N</w:t>
      </w:r>
      <w:r w:rsidRPr="003A10EA">
        <w:rPr>
          <w:rFonts w:ascii="Times New Roman" w:eastAsia="Times New Roman" w:hAnsi="Times New Roman" w:cs="Times New Roman"/>
          <w:sz w:val="24"/>
          <w:szCs w:val="24"/>
          <w:lang w:val="x-none" w:eastAsia="x-none"/>
        </w:rPr>
        <w:t xml:space="preserve">ot require Members to obtain approval of a Primary Care Physician in order to access to Behavioral Health Assessment and </w:t>
      </w:r>
      <w:r w:rsidRPr="003A10EA">
        <w:rPr>
          <w:rFonts w:ascii="Times New Roman" w:eastAsia="Times New Roman" w:hAnsi="Times New Roman" w:cs="Times New Roman"/>
          <w:sz w:val="24"/>
          <w:szCs w:val="24"/>
          <w:lang w:val="x-none" w:eastAsia="ja-JP"/>
        </w:rPr>
        <w:t>e</w:t>
      </w:r>
      <w:r w:rsidRPr="003A10EA">
        <w:rPr>
          <w:rFonts w:ascii="Times New Roman" w:eastAsia="Times New Roman" w:hAnsi="Times New Roman" w:cs="Times New Roman"/>
          <w:sz w:val="24"/>
          <w:szCs w:val="24"/>
          <w:lang w:val="x-none" w:eastAsia="x-none"/>
        </w:rPr>
        <w:t xml:space="preserve">valuation services. </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 xml:space="preserve">Members </w:t>
      </w:r>
      <w:r w:rsidRPr="003A10EA">
        <w:rPr>
          <w:rFonts w:ascii="Times New Roman" w:eastAsia="Times New Roman" w:hAnsi="Times New Roman" w:cs="Times New Roman"/>
          <w:sz w:val="24"/>
          <w:szCs w:val="24"/>
          <w:lang w:eastAsia="x-none"/>
        </w:rPr>
        <w:t xml:space="preserve">shall have the right to </w:t>
      </w:r>
      <w:r w:rsidRPr="003A10EA">
        <w:rPr>
          <w:rFonts w:ascii="Times New Roman" w:eastAsia="Times New Roman" w:hAnsi="Times New Roman" w:cs="Times New Roman"/>
          <w:sz w:val="24"/>
          <w:szCs w:val="24"/>
          <w:lang w:val="x-none" w:eastAsia="x-none"/>
        </w:rPr>
        <w:t>refer themselves to Behavioral Health services available from the Provider Network.</w:t>
      </w:r>
    </w:p>
    <w:p w14:paraId="03541CFC" w14:textId="07CFA85D" w:rsidR="000E6B7D" w:rsidRPr="003A10EA" w:rsidRDefault="3972CB45">
      <w:pPr>
        <w:pStyle w:val="ListParagraph"/>
        <w:numPr>
          <w:ilvl w:val="1"/>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lastRenderedPageBreak/>
        <w:t xml:space="preserve">Not </w:t>
      </w:r>
      <w:r w:rsidR="6E6DEC43" w:rsidRPr="003A10EA">
        <w:rPr>
          <w:rFonts w:ascii="Times New Roman" w:eastAsia="Times New Roman" w:hAnsi="Times New Roman" w:cs="Times New Roman"/>
          <w:sz w:val="24"/>
          <w:szCs w:val="24"/>
        </w:rPr>
        <w:t xml:space="preserve">deny </w:t>
      </w:r>
      <w:r w:rsidR="562734CF" w:rsidRPr="003A10EA">
        <w:rPr>
          <w:rFonts w:ascii="Times New Roman" w:eastAsia="Times New Roman" w:hAnsi="Times New Roman" w:cs="Times New Roman"/>
          <w:sz w:val="24"/>
          <w:szCs w:val="24"/>
        </w:rPr>
        <w:t>a Member access to mental health assessment, treatment</w:t>
      </w:r>
      <w:r w:rsidR="55F92463" w:rsidRPr="003A10EA">
        <w:rPr>
          <w:rFonts w:ascii="Times New Roman" w:eastAsia="Times New Roman" w:hAnsi="Times New Roman" w:cs="Times New Roman"/>
          <w:sz w:val="24"/>
          <w:szCs w:val="24"/>
        </w:rPr>
        <w:t>,</w:t>
      </w:r>
      <w:r w:rsidR="562734CF" w:rsidRPr="003A10EA">
        <w:rPr>
          <w:rFonts w:ascii="Times New Roman" w:eastAsia="Times New Roman" w:hAnsi="Times New Roman" w:cs="Times New Roman"/>
          <w:sz w:val="24"/>
          <w:szCs w:val="24"/>
        </w:rPr>
        <w:t xml:space="preserve"> or services on the basis that the Member also has an intellectual or developmental disability, </w:t>
      </w:r>
      <w:r w:rsidR="4A4ACA46" w:rsidRPr="003A10EA">
        <w:rPr>
          <w:rFonts w:ascii="Times New Roman" w:eastAsia="Times New Roman" w:hAnsi="Times New Roman" w:cs="Times New Roman"/>
          <w:sz w:val="24"/>
          <w:szCs w:val="24"/>
        </w:rPr>
        <w:t xml:space="preserve">consistent with Section </w:t>
      </w:r>
      <w:r w:rsidR="495857B1" w:rsidRPr="003A10EA">
        <w:rPr>
          <w:rFonts w:ascii="Times New Roman" w:eastAsia="Times New Roman" w:hAnsi="Times New Roman" w:cs="Times New Roman"/>
          <w:sz w:val="24"/>
          <w:szCs w:val="24"/>
        </w:rPr>
        <w:t xml:space="preserve">1 </w:t>
      </w:r>
      <w:r w:rsidR="4A4ACA46" w:rsidRPr="003A10EA">
        <w:rPr>
          <w:rFonts w:ascii="Times New Roman" w:eastAsia="Times New Roman" w:hAnsi="Times New Roman" w:cs="Times New Roman"/>
          <w:sz w:val="24"/>
          <w:szCs w:val="24"/>
        </w:rPr>
        <w:t xml:space="preserve">of Enrolled Oregon Senate Bill </w:t>
      </w:r>
      <w:r w:rsidR="495857B1" w:rsidRPr="003A10EA">
        <w:rPr>
          <w:rFonts w:ascii="Times New Roman" w:eastAsia="Times New Roman" w:hAnsi="Times New Roman" w:cs="Times New Roman"/>
          <w:sz w:val="24"/>
          <w:szCs w:val="24"/>
        </w:rPr>
        <w:t xml:space="preserve">729 </w:t>
      </w:r>
      <w:r w:rsidR="4A4ACA46" w:rsidRPr="003A10EA">
        <w:rPr>
          <w:rFonts w:ascii="Times New Roman" w:eastAsia="Times New Roman" w:hAnsi="Times New Roman" w:cs="Times New Roman"/>
          <w:sz w:val="24"/>
          <w:szCs w:val="24"/>
        </w:rPr>
        <w:t>(</w:t>
      </w:r>
      <w:r w:rsidR="495857B1" w:rsidRPr="003A10EA">
        <w:rPr>
          <w:rFonts w:ascii="Times New Roman" w:eastAsia="Times New Roman" w:hAnsi="Times New Roman" w:cs="Times New Roman"/>
          <w:sz w:val="24"/>
          <w:szCs w:val="24"/>
        </w:rPr>
        <w:t>2025</w:t>
      </w:r>
      <w:r w:rsidR="4A4ACA46" w:rsidRPr="003A10EA">
        <w:rPr>
          <w:rFonts w:ascii="Times New Roman" w:eastAsia="Times New Roman" w:hAnsi="Times New Roman" w:cs="Times New Roman"/>
          <w:sz w:val="24"/>
          <w:szCs w:val="24"/>
        </w:rPr>
        <w:t>)</w:t>
      </w:r>
      <w:r w:rsidR="562734CF" w:rsidRPr="003A10EA">
        <w:rPr>
          <w:rFonts w:ascii="Times New Roman" w:eastAsia="Times New Roman" w:hAnsi="Times New Roman" w:cs="Times New Roman"/>
          <w:sz w:val="24"/>
          <w:szCs w:val="24"/>
        </w:rPr>
        <w:t>.</w:t>
      </w:r>
    </w:p>
    <w:p w14:paraId="076B600E"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Not apply more stringent utilization or Prior Authorization standards to Behavioral Health services, than standards that are applied to medical/surgical benefits.</w:t>
      </w:r>
    </w:p>
    <w:p w14:paraId="3D50A392"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E</w:t>
      </w:r>
      <w:r w:rsidRPr="003A10EA">
        <w:rPr>
          <w:rFonts w:ascii="Times New Roman" w:eastAsia="Times New Roman" w:hAnsi="Times New Roman" w:cs="Times New Roman"/>
          <w:sz w:val="24"/>
          <w:szCs w:val="24"/>
          <w:lang w:val="x-none" w:eastAsia="x-none"/>
        </w:rPr>
        <w:t xml:space="preserve">nsure Members receive services </w:t>
      </w:r>
      <w:r w:rsidRPr="003A10EA">
        <w:rPr>
          <w:rFonts w:ascii="Times New Roman" w:eastAsia="Times New Roman" w:hAnsi="Times New Roman" w:cs="Times New Roman"/>
          <w:sz w:val="24"/>
          <w:szCs w:val="24"/>
          <w:lang w:eastAsia="x-none"/>
        </w:rPr>
        <w:t xml:space="preserve">from Non-Participating Providers for </w:t>
      </w:r>
      <w:r w:rsidRPr="003A10EA">
        <w:rPr>
          <w:rFonts w:ascii="Times New Roman" w:eastAsia="Times New Roman" w:hAnsi="Times New Roman" w:cs="Times New Roman"/>
          <w:sz w:val="24"/>
          <w:szCs w:val="24"/>
          <w:lang w:val="x-none" w:eastAsia="x-none"/>
        </w:rPr>
        <w:t xml:space="preserve">Behavioral Health services </w:t>
      </w:r>
      <w:r w:rsidRPr="003A10EA">
        <w:rPr>
          <w:rFonts w:ascii="Times New Roman" w:eastAsia="Times New Roman" w:hAnsi="Times New Roman" w:cs="Times New Roman"/>
          <w:sz w:val="24"/>
          <w:szCs w:val="24"/>
          <w:lang w:eastAsia="x-none"/>
        </w:rPr>
        <w:t xml:space="preserve">if those services </w:t>
      </w:r>
      <w:r w:rsidRPr="003A10EA">
        <w:rPr>
          <w:rFonts w:ascii="Times New Roman" w:eastAsia="Times New Roman" w:hAnsi="Times New Roman" w:cs="Times New Roman"/>
          <w:sz w:val="24"/>
          <w:szCs w:val="24"/>
          <w:lang w:val="x-none" w:eastAsia="x-none"/>
        </w:rPr>
        <w:t xml:space="preserve">are not available </w:t>
      </w:r>
      <w:r w:rsidRPr="003A10EA">
        <w:rPr>
          <w:rFonts w:ascii="Times New Roman" w:eastAsia="Times New Roman" w:hAnsi="Times New Roman" w:cs="Times New Roman"/>
          <w:sz w:val="24"/>
          <w:szCs w:val="24"/>
          <w:lang w:eastAsia="x-none"/>
        </w:rPr>
        <w:t>from Participating Providers</w:t>
      </w:r>
      <w:r w:rsidRPr="003A10EA">
        <w:rPr>
          <w:rFonts w:ascii="Times New Roman" w:eastAsia="Times New Roman" w:hAnsi="Times New Roman" w:cs="Times New Roman"/>
          <w:sz w:val="24"/>
          <w:szCs w:val="24"/>
          <w:lang w:val="x-none" w:eastAsia="x-none"/>
        </w:rPr>
        <w:t xml:space="preserve"> or if a Member is not able to access services within the timely access to care standards</w:t>
      </w:r>
      <w:r w:rsidRPr="003A10EA">
        <w:rPr>
          <w:rFonts w:ascii="Times New Roman" w:eastAsia="Times New Roman" w:hAnsi="Times New Roman" w:cs="Times New Roman"/>
          <w:sz w:val="24"/>
          <w:szCs w:val="24"/>
          <w:lang w:eastAsia="x-none"/>
        </w:rPr>
        <w:t xml:space="preserve"> in OAR 410-141-3515.  Contractor </w:t>
      </w:r>
      <w:r w:rsidRPr="003A10EA">
        <w:rPr>
          <w:rFonts w:ascii="Times New Roman" w:eastAsia="Times New Roman" w:hAnsi="Times New Roman" w:cs="Times New Roman"/>
          <w:sz w:val="24"/>
          <w:szCs w:val="24"/>
          <w:lang w:val="x-none" w:eastAsia="x-none"/>
        </w:rPr>
        <w:t xml:space="preserve">shall </w:t>
      </w:r>
      <w:r w:rsidRPr="003A10EA">
        <w:rPr>
          <w:rFonts w:ascii="Times New Roman" w:eastAsia="Times New Roman" w:hAnsi="Times New Roman" w:cs="Times New Roman"/>
          <w:sz w:val="24"/>
          <w:szCs w:val="24"/>
          <w:lang w:eastAsia="x-none"/>
        </w:rPr>
        <w:t xml:space="preserve">be </w:t>
      </w:r>
      <w:r w:rsidRPr="003A10EA">
        <w:rPr>
          <w:rFonts w:ascii="Times New Roman" w:eastAsia="Times New Roman" w:hAnsi="Times New Roman" w:cs="Times New Roman"/>
          <w:sz w:val="24"/>
          <w:szCs w:val="24"/>
          <w:lang w:val="x-none" w:eastAsia="x-none"/>
        </w:rPr>
        <w:t xml:space="preserve">responsible for </w:t>
      </w:r>
      <w:r w:rsidRPr="003A10EA">
        <w:rPr>
          <w:rFonts w:ascii="Times New Roman" w:eastAsia="Times New Roman" w:hAnsi="Times New Roman" w:cs="Times New Roman"/>
          <w:sz w:val="24"/>
          <w:szCs w:val="24"/>
          <w:lang w:eastAsia="x-none"/>
        </w:rPr>
        <w:t>coordinating</w:t>
      </w:r>
      <w:r w:rsidRPr="003A10EA">
        <w:rPr>
          <w:rFonts w:ascii="Times New Roman" w:eastAsia="Times New Roman" w:hAnsi="Times New Roman" w:cs="Times New Roman"/>
          <w:sz w:val="24"/>
          <w:szCs w:val="24"/>
          <w:lang w:val="x-none" w:eastAsia="x-none"/>
        </w:rPr>
        <w:t xml:space="preserve"> Behavioral Health services</w:t>
      </w:r>
      <w:r w:rsidRPr="003A10EA">
        <w:rPr>
          <w:rFonts w:ascii="Times New Roman" w:eastAsia="Times New Roman" w:hAnsi="Times New Roman" w:cs="Times New Roman"/>
          <w:sz w:val="24"/>
          <w:szCs w:val="24"/>
          <w:lang w:eastAsia="x-none"/>
        </w:rPr>
        <w:t xml:space="preserve"> with Non-Participating Providers.  Contractor shall be responsible for reimbursing for such services, including those provided outside the State when such services cannot be provided within the timely access to care standards as required under OAR 410-141-3515.</w:t>
      </w:r>
    </w:p>
    <w:p w14:paraId="599FF181"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Ensure Contractor’s staff, including those of any Subcontractor delegated such responsibility, making Prior Authorization determinations for Substance Use Disorder treatment services and supports have adequate training and experience to evaluate medical necessity for Substance Use Disorders using the ASAM Criteria and DSM criteria.</w:t>
      </w:r>
    </w:p>
    <w:p w14:paraId="6800B70E"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Consistent with Section 10 of Enrolled Oregon Senate Bill 1529 (2022), Contractor </w:t>
      </w:r>
      <w:r w:rsidRPr="003A10EA">
        <w:rPr>
          <w:rFonts w:ascii="Times New Roman" w:eastAsia="Times New Roman" w:hAnsi="Times New Roman" w:cs="Times New Roman"/>
          <w:sz w:val="24"/>
          <w:szCs w:val="24"/>
          <w:lang w:eastAsia="x-none"/>
        </w:rPr>
        <w:t xml:space="preserve">does </w:t>
      </w:r>
      <w:r w:rsidRPr="003A10EA">
        <w:rPr>
          <w:rFonts w:ascii="Times New Roman" w:eastAsia="Times New Roman" w:hAnsi="Times New Roman" w:cs="Times New Roman"/>
          <w:sz w:val="24"/>
          <w:szCs w:val="24"/>
          <w:lang w:val="x-none" w:eastAsia="x-none"/>
        </w:rPr>
        <w:t xml:space="preserve">not </w:t>
      </w:r>
      <w:r w:rsidRPr="003A10EA">
        <w:rPr>
          <w:rFonts w:ascii="Times New Roman" w:eastAsia="Times New Roman" w:hAnsi="Times New Roman" w:cs="Times New Roman"/>
          <w:sz w:val="24"/>
          <w:szCs w:val="24"/>
          <w:lang w:eastAsia="x-none"/>
        </w:rPr>
        <w:t xml:space="preserve">have the right to </w:t>
      </w:r>
      <w:r w:rsidRPr="003A10EA">
        <w:rPr>
          <w:rFonts w:ascii="Times New Roman" w:eastAsia="Times New Roman" w:hAnsi="Times New Roman" w:cs="Times New Roman"/>
          <w:sz w:val="24"/>
          <w:szCs w:val="24"/>
          <w:lang w:val="x-none" w:eastAsia="x-none"/>
        </w:rPr>
        <w:t xml:space="preserve">require Prior Authorization for specialty Behavioral Health services provided in a PCPCH unless permitted by OHA in </w:t>
      </w:r>
      <w:r w:rsidRPr="003A10EA">
        <w:rPr>
          <w:rFonts w:ascii="Times New Roman" w:eastAsia="Times New Roman" w:hAnsi="Times New Roman" w:cs="Times New Roman"/>
          <w:sz w:val="24"/>
          <w:szCs w:val="24"/>
          <w:lang w:eastAsia="x-none"/>
        </w:rPr>
        <w:t>any</w:t>
      </w:r>
      <w:r w:rsidRPr="003A10EA">
        <w:rPr>
          <w:rFonts w:ascii="Times New Roman" w:eastAsia="Times New Roman" w:hAnsi="Times New Roman" w:cs="Times New Roman"/>
          <w:sz w:val="24"/>
          <w:szCs w:val="24"/>
          <w:lang w:val="x-none" w:eastAsia="x-none"/>
        </w:rPr>
        <w:t xml:space="preserve"> applicable OARs</w:t>
      </w:r>
      <w:r w:rsidRPr="003A10EA">
        <w:rPr>
          <w:rFonts w:ascii="Times New Roman" w:eastAsia="Times New Roman" w:hAnsi="Times New Roman" w:cs="Times New Roman"/>
          <w:sz w:val="24"/>
          <w:szCs w:val="24"/>
          <w:lang w:eastAsia="x-none"/>
        </w:rPr>
        <w:t xml:space="preserve"> </w:t>
      </w:r>
      <w:r w:rsidRPr="003A10EA">
        <w:rPr>
          <w:rFonts w:ascii="Times New Roman" w:hAnsi="Times New Roman" w:cs="Times New Roman"/>
          <w:sz w:val="24"/>
          <w:szCs w:val="24"/>
          <w:lang w:eastAsia="x-none"/>
        </w:rPr>
        <w:t>that may be adopted in the future</w:t>
      </w:r>
      <w:r w:rsidRPr="003A10EA">
        <w:rPr>
          <w:rFonts w:ascii="Times New Roman" w:eastAsia="Times New Roman" w:hAnsi="Times New Roman" w:cs="Times New Roman"/>
          <w:sz w:val="24"/>
          <w:szCs w:val="24"/>
          <w:lang w:val="x-none" w:eastAsia="x-none"/>
        </w:rPr>
        <w:t>.</w:t>
      </w:r>
    </w:p>
    <w:p w14:paraId="7E7B8214" w14:textId="206BA8AF"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270" w:name="_Toc77611269"/>
      <w:bookmarkStart w:id="3271" w:name="_Toc77613282"/>
      <w:bookmarkStart w:id="3272" w:name="_Toc137211622"/>
      <w:bookmarkStart w:id="3273" w:name="_Toc212648550"/>
      <w:r w:rsidRPr="003A10EA">
        <w:rPr>
          <w:rFonts w:ascii="Times New Roman" w:hAnsi="Times New Roman" w:cs="Times New Roman"/>
          <w:b/>
          <w:bCs/>
          <w:sz w:val="24"/>
          <w:szCs w:val="24"/>
        </w:rPr>
        <w:t>Screening Members</w:t>
      </w:r>
      <w:bookmarkEnd w:id="3270"/>
      <w:bookmarkEnd w:id="3271"/>
      <w:bookmarkEnd w:id="3272"/>
      <w:bookmarkEnd w:id="3273"/>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3274" w:name="_Toc48900644"/>
      <w:r w:rsidRPr="003A10EA">
        <w:rPr>
          <w:rFonts w:ascii="Times New Roman" w:hAnsi="Times New Roman" w:cs="Times New Roman"/>
          <w:b/>
          <w:bCs/>
          <w:sz w:val="24"/>
          <w:szCs w:val="24"/>
        </w:rPr>
        <w:instrText>6.  Screening Members</w:instrText>
      </w:r>
      <w:bookmarkEnd w:id="3274"/>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633A2BFB" w14:textId="77777777" w:rsidR="00AC3164" w:rsidRPr="003A10EA" w:rsidRDefault="00AC3164" w:rsidP="00DA2137">
      <w:pPr>
        <w:pStyle w:val="ListParagraph"/>
        <w:ind w:firstLine="0"/>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Contractor shall require Participating Providers to do all of the following:</w:t>
      </w:r>
    </w:p>
    <w:p w14:paraId="49B6199E"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U</w:t>
      </w:r>
      <w:r w:rsidRPr="003A10EA">
        <w:rPr>
          <w:rFonts w:ascii="Times New Roman" w:eastAsia="Times New Roman" w:hAnsi="Times New Roman" w:cs="Times New Roman"/>
          <w:sz w:val="24"/>
          <w:szCs w:val="24"/>
          <w:lang w:val="x-none" w:eastAsia="x-none"/>
        </w:rPr>
        <w:t xml:space="preserve">se a </w:t>
      </w:r>
      <w:r w:rsidRPr="003A10EA">
        <w:rPr>
          <w:rFonts w:ascii="Times New Roman" w:eastAsia="Times New Roman" w:hAnsi="Times New Roman" w:cs="Times New Roman"/>
          <w:sz w:val="24"/>
          <w:szCs w:val="24"/>
          <w:lang w:eastAsia="x-none"/>
        </w:rPr>
        <w:t>comprehensive</w:t>
      </w:r>
      <w:r w:rsidRPr="003A10EA">
        <w:rPr>
          <w:rFonts w:ascii="Times New Roman" w:eastAsia="Times New Roman" w:hAnsi="Times New Roman" w:cs="Times New Roman"/>
          <w:sz w:val="24"/>
          <w:szCs w:val="24"/>
          <w:lang w:val="x-none" w:eastAsia="x-none"/>
        </w:rPr>
        <w:t xml:space="preserve"> Behavioral Health Assessment tool, </w:t>
      </w:r>
      <w:r w:rsidRPr="003A10EA">
        <w:rPr>
          <w:rFonts w:ascii="Times New Roman" w:eastAsia="Times New Roman" w:hAnsi="Times New Roman" w:cs="Times New Roman"/>
          <w:sz w:val="24"/>
          <w:szCs w:val="24"/>
          <w:lang w:eastAsia="x-none"/>
        </w:rPr>
        <w:t>in accordance with OAR 309-019-0135</w:t>
      </w:r>
      <w:r w:rsidRPr="003A10EA">
        <w:rPr>
          <w:rFonts w:ascii="Times New Roman" w:eastAsia="Times New Roman" w:hAnsi="Times New Roman" w:cs="Times New Roman"/>
          <w:sz w:val="24"/>
          <w:szCs w:val="24"/>
          <w:lang w:val="x-none" w:eastAsia="x-none"/>
        </w:rPr>
        <w:t>, to assist in adapting the intensity and frequency of Behavioral Health services to the Behavioral Health needs of the Member</w:t>
      </w:r>
      <w:r w:rsidRPr="003A10EA">
        <w:rPr>
          <w:rFonts w:ascii="Times New Roman" w:eastAsia="Times New Roman" w:hAnsi="Times New Roman" w:cs="Times New Roman"/>
          <w:sz w:val="24"/>
          <w:szCs w:val="24"/>
          <w:lang w:eastAsia="x-none"/>
        </w:rPr>
        <w:t>.</w:t>
      </w:r>
    </w:p>
    <w:p w14:paraId="6A01AFA4"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S</w:t>
      </w:r>
      <w:r w:rsidRPr="003A10EA">
        <w:rPr>
          <w:rFonts w:ascii="Times New Roman" w:eastAsia="Times New Roman" w:hAnsi="Times New Roman" w:cs="Times New Roman"/>
          <w:sz w:val="24"/>
          <w:szCs w:val="24"/>
          <w:lang w:val="x-none" w:eastAsia="x-none"/>
        </w:rPr>
        <w:t xml:space="preserve">creen </w:t>
      </w:r>
      <w:r w:rsidRPr="003A10EA">
        <w:rPr>
          <w:rFonts w:ascii="Times New Roman" w:eastAsia="Times New Roman" w:hAnsi="Times New Roman" w:cs="Times New Roman"/>
          <w:sz w:val="24"/>
          <w:szCs w:val="24"/>
          <w:lang w:eastAsia="x-none"/>
        </w:rPr>
        <w:t xml:space="preserve">Members </w:t>
      </w:r>
      <w:r w:rsidRPr="003A10EA">
        <w:rPr>
          <w:rFonts w:ascii="Times New Roman" w:eastAsia="Times New Roman" w:hAnsi="Times New Roman" w:cs="Times New Roman"/>
          <w:sz w:val="24"/>
          <w:szCs w:val="24"/>
          <w:lang w:val="x-none" w:eastAsia="x-none"/>
        </w:rPr>
        <w:t xml:space="preserve">for adequacy of supports </w:t>
      </w:r>
      <w:r w:rsidRPr="003A10EA">
        <w:rPr>
          <w:rFonts w:ascii="Times New Roman" w:eastAsia="Times New Roman" w:hAnsi="Times New Roman" w:cs="Times New Roman"/>
          <w:sz w:val="24"/>
          <w:szCs w:val="24"/>
          <w:lang w:eastAsia="x-none"/>
        </w:rPr>
        <w:t>for</w:t>
      </w:r>
      <w:r w:rsidRPr="003A10EA">
        <w:rPr>
          <w:rFonts w:ascii="Times New Roman" w:eastAsia="Times New Roman" w:hAnsi="Times New Roman" w:cs="Times New Roman"/>
          <w:sz w:val="24"/>
          <w:szCs w:val="24"/>
          <w:lang w:val="x-none" w:eastAsia="x-none"/>
        </w:rPr>
        <w:t xml:space="preserve"> the </w:t>
      </w:r>
      <w:r w:rsidRPr="003A10EA">
        <w:rPr>
          <w:rFonts w:ascii="Times New Roman" w:eastAsia="Times New Roman" w:hAnsi="Times New Roman" w:cs="Times New Roman"/>
          <w:sz w:val="24"/>
          <w:szCs w:val="24"/>
          <w:lang w:val="x-none" w:eastAsia="ja-JP"/>
        </w:rPr>
        <w:t>F</w:t>
      </w:r>
      <w:r w:rsidRPr="003A10EA">
        <w:rPr>
          <w:rFonts w:ascii="Times New Roman" w:eastAsia="Times New Roman" w:hAnsi="Times New Roman" w:cs="Times New Roman"/>
          <w:sz w:val="24"/>
          <w:szCs w:val="24"/>
          <w:lang w:val="x-none" w:eastAsia="x-none"/>
        </w:rPr>
        <w:t>amily in the home (</w:t>
      </w:r>
      <w:r w:rsidRPr="003A10EA">
        <w:rPr>
          <w:rFonts w:ascii="Times New Roman" w:eastAsia="Times New Roman" w:hAnsi="Times New Roman" w:cs="Times New Roman"/>
          <w:sz w:val="24"/>
          <w:szCs w:val="24"/>
          <w:lang w:eastAsia="x-none"/>
        </w:rPr>
        <w:t>e.g.</w:t>
      </w:r>
      <w:r w:rsidRPr="003A10EA">
        <w:rPr>
          <w:rFonts w:ascii="Times New Roman" w:eastAsia="Times New Roman" w:hAnsi="Times New Roman" w:cs="Times New Roman"/>
          <w:sz w:val="24"/>
          <w:szCs w:val="24"/>
          <w:lang w:val="x-none" w:eastAsia="x-none"/>
        </w:rPr>
        <w:t>, housing adequacy, nutrition/food</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diaper needs, Transportation needs, safety needs and home visiting).</w:t>
      </w:r>
    </w:p>
    <w:p w14:paraId="5DBC2056"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bCs/>
          <w:sz w:val="24"/>
          <w:szCs w:val="24"/>
        </w:rPr>
        <w:t>Screen Members for, and provide, Medically Appropriate and Evidence-Based treatments for Members who have both mental illness and Substance Use Disorders.</w:t>
      </w:r>
    </w:p>
    <w:p w14:paraId="15316374"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Assess for opioid use disorders for populations at high risk for severe health outcomes, including overdose and death, including pregnant Members and Members being discharged from residential, Acute care, and other institutional settings. </w:t>
      </w:r>
    </w:p>
    <w:p w14:paraId="22C1154F"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S</w:t>
      </w:r>
      <w:r w:rsidRPr="003A10EA">
        <w:rPr>
          <w:rFonts w:ascii="Times New Roman" w:eastAsia="Times New Roman" w:hAnsi="Times New Roman" w:cs="Times New Roman"/>
          <w:sz w:val="24"/>
          <w:szCs w:val="24"/>
          <w:lang w:val="x-none" w:eastAsia="x-none"/>
        </w:rPr>
        <w:t xml:space="preserve">creen Members and provide prevention, early detection, brief intervention and Referral to Behavioral Health </w:t>
      </w:r>
      <w:r w:rsidRPr="003A10EA">
        <w:rPr>
          <w:rFonts w:ascii="Times New Roman" w:eastAsia="Times New Roman" w:hAnsi="Times New Roman" w:cs="Times New Roman"/>
          <w:sz w:val="24"/>
          <w:szCs w:val="24"/>
          <w:lang w:eastAsia="x-none"/>
        </w:rPr>
        <w:t>services</w:t>
      </w:r>
      <w:r w:rsidRPr="003A10EA">
        <w:rPr>
          <w:rFonts w:ascii="Times New Roman" w:eastAsia="Times New Roman" w:hAnsi="Times New Roman" w:cs="Times New Roman"/>
          <w:sz w:val="24"/>
          <w:szCs w:val="24"/>
          <w:lang w:val="x-none" w:eastAsia="x-none"/>
        </w:rPr>
        <w:t xml:space="preserve"> in any of the following circumstances:  </w:t>
      </w:r>
    </w:p>
    <w:p w14:paraId="645B4C11"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At an initial contact or </w:t>
      </w:r>
      <w:r w:rsidRPr="003A10EA">
        <w:rPr>
          <w:rFonts w:ascii="Times New Roman" w:eastAsia="Times New Roman" w:hAnsi="Times New Roman" w:cs="Times New Roman"/>
          <w:sz w:val="24"/>
          <w:szCs w:val="24"/>
          <w:lang w:eastAsia="x-none"/>
        </w:rPr>
        <w:t xml:space="preserve">during a </w:t>
      </w:r>
      <w:r w:rsidRPr="003A10EA">
        <w:rPr>
          <w:rFonts w:ascii="Times New Roman" w:eastAsia="Times New Roman" w:hAnsi="Times New Roman" w:cs="Times New Roman"/>
          <w:sz w:val="24"/>
          <w:szCs w:val="24"/>
          <w:lang w:val="x-none" w:eastAsia="x-none"/>
        </w:rPr>
        <w:t>routine physical exam;</w:t>
      </w:r>
    </w:p>
    <w:p w14:paraId="1D82163F"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At an initial prenatal exam;</w:t>
      </w:r>
    </w:p>
    <w:p w14:paraId="229C4236"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When the Member shows evidence of Substance Use Disorders or abuse;</w:t>
      </w:r>
    </w:p>
    <w:p w14:paraId="5FA4C47E"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When the Member over-utilizes Covered Services; and</w:t>
      </w:r>
    </w:p>
    <w:p w14:paraId="4F12FC6D" w14:textId="7D3FF81E"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When a Member exhibits a reassessment trigger.</w:t>
      </w:r>
    </w:p>
    <w:p w14:paraId="266AB598" w14:textId="77777777"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275" w:name="_Toc77611270"/>
      <w:bookmarkStart w:id="3276" w:name="_Toc77613283"/>
      <w:bookmarkStart w:id="3277" w:name="_Toc137211623"/>
      <w:bookmarkStart w:id="3278" w:name="_Toc212648551"/>
      <w:bookmarkStart w:id="3279" w:name="_Hlk76631782"/>
      <w:r w:rsidRPr="003A10EA">
        <w:rPr>
          <w:rFonts w:ascii="Times New Roman" w:hAnsi="Times New Roman" w:cs="Times New Roman"/>
          <w:b/>
          <w:bCs/>
          <w:sz w:val="24"/>
          <w:szCs w:val="24"/>
        </w:rPr>
        <w:t>Substance Use Disorders</w:t>
      </w:r>
      <w:bookmarkEnd w:id="3275"/>
      <w:bookmarkEnd w:id="3276"/>
      <w:bookmarkEnd w:id="3277"/>
      <w:bookmarkEnd w:id="3278"/>
      <w:r w:rsidRPr="003A10EA">
        <w:rPr>
          <w:rFonts w:ascii="Times New Roman" w:hAnsi="Times New Roman" w:cs="Times New Roman"/>
          <w:b/>
          <w:bCs/>
          <w:sz w:val="24"/>
          <w:szCs w:val="24"/>
        </w:rPr>
        <w:t xml:space="preserve"> </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3280" w:name="_Toc48900645"/>
      <w:r w:rsidRPr="003A10EA">
        <w:rPr>
          <w:rFonts w:ascii="Times New Roman" w:hAnsi="Times New Roman" w:cs="Times New Roman"/>
          <w:b/>
          <w:bCs/>
          <w:sz w:val="24"/>
          <w:szCs w:val="24"/>
        </w:rPr>
        <w:instrText>7.  Substance Use Disorders (\“SUD\”)</w:instrText>
      </w:r>
      <w:bookmarkEnd w:id="3280"/>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66C55372" w14:textId="77777777" w:rsidR="00AC3164" w:rsidRPr="003A10EA" w:rsidRDefault="00AC3164" w:rsidP="00DA2137">
      <w:pPr>
        <w:pStyle w:val="ListParagraph"/>
        <w:ind w:firstLine="0"/>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Contractor shall:</w:t>
      </w:r>
    </w:p>
    <w:p w14:paraId="3B1F2457" w14:textId="2B1539EB"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lastRenderedPageBreak/>
        <w:t>P</w:t>
      </w:r>
      <w:r w:rsidRPr="003A10EA">
        <w:rPr>
          <w:rFonts w:ascii="Times New Roman" w:eastAsia="Times New Roman" w:hAnsi="Times New Roman" w:cs="Times New Roman"/>
          <w:sz w:val="24"/>
          <w:szCs w:val="24"/>
          <w:lang w:val="x-none" w:eastAsia="x-none"/>
        </w:rPr>
        <w:t xml:space="preserve">rovide SUD services to Members, which include </w:t>
      </w:r>
      <w:r w:rsidR="00582819" w:rsidRPr="003A10EA">
        <w:rPr>
          <w:rFonts w:ascii="Times New Roman" w:eastAsia="Times New Roman" w:hAnsi="Times New Roman" w:cs="Times New Roman"/>
          <w:sz w:val="24"/>
          <w:szCs w:val="24"/>
          <w:lang w:val="x-none" w:eastAsia="x-none"/>
        </w:rPr>
        <w:t>crisis intervention, outreach and engagement, case management, care coordination</w:t>
      </w:r>
      <w:r w:rsidR="00582819"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 xml:space="preserve">Outpatient, intensive Outpatient, Medication Assisted Treatment including opiate substitution services, </w:t>
      </w:r>
      <w:r w:rsidRPr="003A10EA">
        <w:rPr>
          <w:rFonts w:ascii="Times New Roman" w:eastAsia="Times New Roman" w:hAnsi="Times New Roman" w:cs="Times New Roman"/>
          <w:sz w:val="24"/>
          <w:szCs w:val="24"/>
          <w:lang w:eastAsia="x-none"/>
        </w:rPr>
        <w:t xml:space="preserve">and </w:t>
      </w:r>
      <w:r w:rsidRPr="003A10EA">
        <w:rPr>
          <w:rFonts w:ascii="Times New Roman" w:eastAsia="Times New Roman" w:hAnsi="Times New Roman" w:cs="Times New Roman"/>
          <w:sz w:val="24"/>
          <w:szCs w:val="24"/>
          <w:lang w:val="x-none" w:eastAsia="x-none"/>
        </w:rPr>
        <w:t>residential</w:t>
      </w:r>
      <w:r w:rsidRPr="003A10EA">
        <w:rPr>
          <w:rFonts w:ascii="Times New Roman" w:eastAsia="Times New Roman" w:hAnsi="Times New Roman" w:cs="Times New Roman"/>
          <w:sz w:val="24"/>
          <w:szCs w:val="24"/>
          <w:lang w:eastAsia="x-none"/>
        </w:rPr>
        <w:t>,</w:t>
      </w:r>
      <w:r w:rsidRPr="003A10EA">
        <w:rPr>
          <w:rFonts w:ascii="Times New Roman" w:eastAsia="Times New Roman" w:hAnsi="Times New Roman" w:cs="Times New Roman"/>
          <w:sz w:val="24"/>
          <w:szCs w:val="24"/>
          <w:lang w:val="x-none" w:eastAsia="x-none"/>
        </w:rPr>
        <w:t xml:space="preserve"> and </w:t>
      </w:r>
      <w:r w:rsidRPr="003A10EA">
        <w:rPr>
          <w:rFonts w:ascii="Times New Roman" w:eastAsia="Times New Roman" w:hAnsi="Times New Roman" w:cs="Times New Roman"/>
          <w:sz w:val="24"/>
          <w:szCs w:val="24"/>
          <w:lang w:eastAsia="x-none"/>
        </w:rPr>
        <w:t xml:space="preserve">withdrawal management </w:t>
      </w:r>
      <w:r w:rsidRPr="003A10EA">
        <w:rPr>
          <w:rFonts w:ascii="Times New Roman" w:eastAsia="Times New Roman" w:hAnsi="Times New Roman" w:cs="Times New Roman"/>
          <w:sz w:val="24"/>
          <w:szCs w:val="24"/>
          <w:lang w:val="x-none" w:eastAsia="x-none"/>
        </w:rPr>
        <w:t>services, consistent with OAR Chapter 309, Divisions 18, 19 and 22 and Chapter 415, Divisions 20 and 50.</w:t>
      </w:r>
      <w:r w:rsidRPr="003A10EA">
        <w:rPr>
          <w:rFonts w:ascii="Times New Roman" w:eastAsia="Times New Roman" w:hAnsi="Times New Roman" w:cs="Times New Roman"/>
          <w:sz w:val="24"/>
          <w:szCs w:val="24"/>
          <w:lang w:eastAsia="x-none"/>
        </w:rPr>
        <w:t xml:space="preserve"> SUD services also include Community Integration Services as described in the OHP SUD 1115 Demonstration Waiver approved by CMS and as specified in applicable OARs.</w:t>
      </w:r>
    </w:p>
    <w:p w14:paraId="34C1F4F9"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Inform all Members, using Culturally and Linguistically Appropriate means, that SUD services are Covered Services consistent with OAR 410-141-3585.</w:t>
      </w:r>
    </w:p>
    <w:p w14:paraId="0FDFC65B"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Provide Culturally and Linguistically Appropriate alcohol, tobacco, and other drug abuse prevention/education and information that reduce Members’ risk to SUD.  Contractor’s prevention program shall meet or model national quality assurance standards.  Contractor shall have mechanisms to Monitor the use of its preventive programs and assess their effectiveness on Members.</w:t>
      </w:r>
    </w:p>
    <w:p w14:paraId="16C958FE"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Provide Culturally and Linguistically Appropriate SUD services for any Member who meets the ASAM Criteria for:</w:t>
      </w:r>
    </w:p>
    <w:p w14:paraId="4567CA23"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Outpatient, intensive Outpatient, </w:t>
      </w:r>
      <w:r w:rsidRPr="003A10EA">
        <w:rPr>
          <w:rFonts w:ascii="Times New Roman" w:eastAsia="Times New Roman" w:hAnsi="Times New Roman" w:cs="Times New Roman"/>
          <w:sz w:val="24"/>
          <w:szCs w:val="24"/>
          <w:lang w:eastAsia="x-none"/>
        </w:rPr>
        <w:t xml:space="preserve">SUD Day Treatment, </w:t>
      </w:r>
      <w:r w:rsidRPr="003A10EA">
        <w:rPr>
          <w:rFonts w:ascii="Times New Roman" w:eastAsia="Times New Roman" w:hAnsi="Times New Roman" w:cs="Times New Roman"/>
          <w:sz w:val="24"/>
          <w:szCs w:val="24"/>
          <w:lang w:val="x-none" w:eastAsia="x-none"/>
        </w:rPr>
        <w:t xml:space="preserve">residential, </w:t>
      </w:r>
      <w:r w:rsidRPr="003A10EA">
        <w:rPr>
          <w:rFonts w:ascii="Times New Roman" w:eastAsia="Times New Roman" w:hAnsi="Times New Roman" w:cs="Times New Roman"/>
          <w:sz w:val="24"/>
          <w:szCs w:val="24"/>
          <w:lang w:eastAsia="x-none"/>
        </w:rPr>
        <w:t>Withdrawal Management,</w:t>
      </w:r>
      <w:r w:rsidRPr="003A10EA">
        <w:rPr>
          <w:rFonts w:ascii="Times New Roman" w:eastAsia="Times New Roman" w:hAnsi="Times New Roman" w:cs="Times New Roman"/>
          <w:sz w:val="24"/>
          <w:szCs w:val="24"/>
          <w:lang w:val="x-none" w:eastAsia="x-none"/>
        </w:rPr>
        <w:t xml:space="preserve"> and </w:t>
      </w:r>
      <w:r w:rsidRPr="003A10EA">
        <w:rPr>
          <w:rFonts w:ascii="Times New Roman" w:eastAsia="Times New Roman" w:hAnsi="Times New Roman" w:cs="Times New Roman"/>
          <w:sz w:val="24"/>
          <w:szCs w:val="24"/>
          <w:lang w:eastAsia="x-none"/>
        </w:rPr>
        <w:t>M</w:t>
      </w:r>
      <w:r w:rsidRPr="003A10EA">
        <w:rPr>
          <w:rFonts w:ascii="Times New Roman" w:eastAsia="Times New Roman" w:hAnsi="Times New Roman" w:cs="Times New Roman"/>
          <w:sz w:val="24"/>
          <w:szCs w:val="24"/>
          <w:lang w:val="x-none" w:eastAsia="x-none"/>
        </w:rPr>
        <w:t xml:space="preserve">edication </w:t>
      </w:r>
      <w:r w:rsidRPr="003A10EA">
        <w:rPr>
          <w:rFonts w:ascii="Times New Roman" w:eastAsia="Times New Roman" w:hAnsi="Times New Roman" w:cs="Times New Roman"/>
          <w:sz w:val="24"/>
          <w:szCs w:val="24"/>
          <w:lang w:eastAsia="x-none"/>
        </w:rPr>
        <w:t>A</w:t>
      </w:r>
      <w:r w:rsidRPr="003A10EA">
        <w:rPr>
          <w:rFonts w:ascii="Times New Roman" w:eastAsia="Times New Roman" w:hAnsi="Times New Roman" w:cs="Times New Roman"/>
          <w:sz w:val="24"/>
          <w:szCs w:val="24"/>
          <w:lang w:val="x-none" w:eastAsia="x-none"/>
        </w:rPr>
        <w:t xml:space="preserve">ssisted </w:t>
      </w:r>
      <w:r w:rsidRPr="003A10EA">
        <w:rPr>
          <w:rFonts w:ascii="Times New Roman" w:eastAsia="Times New Roman" w:hAnsi="Times New Roman" w:cs="Times New Roman"/>
          <w:sz w:val="24"/>
          <w:szCs w:val="24"/>
          <w:lang w:eastAsia="x-none"/>
        </w:rPr>
        <w:t>T</w:t>
      </w:r>
      <w:r w:rsidRPr="003A10EA">
        <w:rPr>
          <w:rFonts w:ascii="Times New Roman" w:eastAsia="Times New Roman" w:hAnsi="Times New Roman" w:cs="Times New Roman"/>
          <w:sz w:val="24"/>
          <w:szCs w:val="24"/>
          <w:lang w:val="x-none" w:eastAsia="x-none"/>
        </w:rPr>
        <w:t>reatment including opiate substitution treatment, regardless of prior alcohol</w:t>
      </w:r>
      <w:r w:rsidRPr="003A10EA">
        <w:rPr>
          <w:rFonts w:ascii="Times New Roman" w:eastAsia="Times New Roman" w:hAnsi="Times New Roman" w:cs="Times New Roman"/>
          <w:sz w:val="24"/>
          <w:szCs w:val="24"/>
          <w:lang w:eastAsia="x-none"/>
        </w:rPr>
        <w:t xml:space="preserve"> or </w:t>
      </w:r>
      <w:r w:rsidRPr="003A10EA">
        <w:rPr>
          <w:rFonts w:ascii="Times New Roman" w:eastAsia="Times New Roman" w:hAnsi="Times New Roman" w:cs="Times New Roman"/>
          <w:sz w:val="24"/>
          <w:szCs w:val="24"/>
          <w:lang w:val="x-none" w:eastAsia="x-none"/>
        </w:rPr>
        <w:t>other drug treatment or education</w:t>
      </w:r>
      <w:r w:rsidRPr="003A10EA">
        <w:rPr>
          <w:rFonts w:ascii="Times New Roman" w:eastAsia="Times New Roman" w:hAnsi="Times New Roman" w:cs="Times New Roman"/>
          <w:sz w:val="24"/>
          <w:szCs w:val="24"/>
          <w:lang w:eastAsia="x-none"/>
        </w:rPr>
        <w:t>; and</w:t>
      </w:r>
      <w:r w:rsidRPr="003A10EA">
        <w:rPr>
          <w:rFonts w:ascii="Times New Roman" w:eastAsia="Times New Roman" w:hAnsi="Times New Roman" w:cs="Times New Roman"/>
          <w:sz w:val="24"/>
          <w:szCs w:val="24"/>
          <w:lang w:val="x-none" w:eastAsia="x-none"/>
        </w:rPr>
        <w:t xml:space="preserve"> </w:t>
      </w:r>
    </w:p>
    <w:p w14:paraId="39C26D98"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 xml:space="preserve">Specialized programs in each Service Area in the following categories:  court referrals, Child Welfare referrals; employment, education, housing support services or Referrals; and services or </w:t>
      </w:r>
      <w:r w:rsidRPr="003A10EA">
        <w:rPr>
          <w:rFonts w:ascii="Times New Roman" w:eastAsia="Times New Roman" w:hAnsi="Times New Roman" w:cs="Times New Roman"/>
          <w:sz w:val="24"/>
          <w:szCs w:val="24"/>
          <w:lang w:eastAsia="ja-JP"/>
        </w:rPr>
        <w:t>R</w:t>
      </w:r>
      <w:r w:rsidRPr="003A10EA">
        <w:rPr>
          <w:rFonts w:ascii="Times New Roman" w:eastAsia="Times New Roman" w:hAnsi="Times New Roman" w:cs="Times New Roman"/>
          <w:sz w:val="24"/>
          <w:szCs w:val="24"/>
        </w:rPr>
        <w:t>eferrals to specialty treatment for persons with Co-Occurring Disorders.</w:t>
      </w:r>
    </w:p>
    <w:p w14:paraId="72F321A1"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 xml:space="preserve">Ensure that </w:t>
      </w:r>
      <w:r w:rsidRPr="003A10EA">
        <w:rPr>
          <w:rFonts w:ascii="Times New Roman" w:eastAsia="Times New Roman" w:hAnsi="Times New Roman" w:cs="Times New Roman"/>
          <w:sz w:val="24"/>
          <w:szCs w:val="24"/>
          <w:lang w:val="x-none" w:eastAsia="x-none"/>
        </w:rPr>
        <w:t>specialized</w:t>
      </w:r>
      <w:r w:rsidRPr="003A10EA">
        <w:rPr>
          <w:rFonts w:ascii="Times New Roman" w:eastAsia="Times New Roman" w:hAnsi="Times New Roman" w:cs="Times New Roman"/>
          <w:sz w:val="24"/>
          <w:szCs w:val="24"/>
          <w:lang w:eastAsia="x-none"/>
        </w:rPr>
        <w:t>,</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Trauma Informed, SUD</w:t>
      </w:r>
      <w:r w:rsidRPr="003A10EA">
        <w:rPr>
          <w:rFonts w:ascii="Times New Roman" w:eastAsia="Times New Roman" w:hAnsi="Times New Roman" w:cs="Times New Roman"/>
          <w:sz w:val="24"/>
          <w:szCs w:val="24"/>
          <w:lang w:val="x-none" w:eastAsia="x-none"/>
        </w:rPr>
        <w:t xml:space="preserve"> services </w:t>
      </w:r>
      <w:r w:rsidRPr="003A10EA">
        <w:rPr>
          <w:rFonts w:ascii="Times New Roman" w:eastAsia="Times New Roman" w:hAnsi="Times New Roman" w:cs="Times New Roman"/>
          <w:sz w:val="24"/>
          <w:szCs w:val="24"/>
          <w:lang w:eastAsia="x-none"/>
        </w:rPr>
        <w:t xml:space="preserve">are provided in </w:t>
      </w:r>
      <w:r w:rsidRPr="003A10EA">
        <w:rPr>
          <w:rFonts w:ascii="Times New Roman" w:eastAsia="Times New Roman" w:hAnsi="Times New Roman" w:cs="Times New Roman"/>
          <w:sz w:val="24"/>
          <w:szCs w:val="24"/>
          <w:lang w:val="x-none" w:eastAsia="x-none"/>
        </w:rPr>
        <w:t>environments that are Culturally and Linguistically Appropriate</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designed specifically for the following groups</w:t>
      </w:r>
      <w:r w:rsidRPr="003A10EA">
        <w:rPr>
          <w:rFonts w:ascii="Times New Roman" w:eastAsia="Times New Roman" w:hAnsi="Times New Roman" w:cs="Times New Roman"/>
          <w:sz w:val="24"/>
          <w:szCs w:val="24"/>
          <w:lang w:eastAsia="x-none"/>
        </w:rPr>
        <w:t>:</w:t>
      </w:r>
    </w:p>
    <w:p w14:paraId="745E0D47" w14:textId="56520B81"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Children and a</w:t>
      </w:r>
      <w:r w:rsidRPr="003A10EA">
        <w:rPr>
          <w:rFonts w:ascii="Times New Roman" w:eastAsia="Times New Roman" w:hAnsi="Times New Roman" w:cs="Times New Roman"/>
          <w:sz w:val="24"/>
          <w:szCs w:val="24"/>
          <w:lang w:val="x-none" w:eastAsia="x-none"/>
        </w:rPr>
        <w:t xml:space="preserve">dolescents, taking into consideration </w:t>
      </w:r>
      <w:r w:rsidRPr="003A10EA">
        <w:rPr>
          <w:rFonts w:ascii="Times New Roman" w:eastAsia="Times New Roman" w:hAnsi="Times New Roman" w:cs="Times New Roman"/>
          <w:sz w:val="24"/>
          <w:szCs w:val="24"/>
          <w:lang w:eastAsia="x-none"/>
        </w:rPr>
        <w:t xml:space="preserve">child and </w:t>
      </w:r>
      <w:r w:rsidRPr="003A10EA">
        <w:rPr>
          <w:rFonts w:ascii="Times New Roman" w:eastAsia="Times New Roman" w:hAnsi="Times New Roman" w:cs="Times New Roman"/>
          <w:sz w:val="24"/>
          <w:szCs w:val="24"/>
          <w:lang w:val="x-none" w:eastAsia="x-none"/>
        </w:rPr>
        <w:t>adolescent development</w:t>
      </w:r>
      <w:r w:rsidR="006C01FB" w:rsidRPr="003A10EA">
        <w:rPr>
          <w:rFonts w:ascii="Times New Roman" w:eastAsia="Times New Roman" w:hAnsi="Times New Roman" w:cs="Times New Roman"/>
          <w:sz w:val="24"/>
          <w:szCs w:val="24"/>
          <w:lang w:eastAsia="x-none"/>
        </w:rPr>
        <w:t xml:space="preserve"> </w:t>
      </w:r>
      <w:r w:rsidR="00BF16D0" w:rsidRPr="003A10EA">
        <w:rPr>
          <w:rFonts w:ascii="Times New Roman" w:eastAsia="Times New Roman" w:hAnsi="Times New Roman" w:cs="Times New Roman"/>
          <w:sz w:val="24"/>
          <w:szCs w:val="24"/>
          <w:lang w:eastAsia="x-none"/>
        </w:rPr>
        <w:t>and Co-O</w:t>
      </w:r>
      <w:r w:rsidR="003B31B1" w:rsidRPr="003A10EA">
        <w:rPr>
          <w:rFonts w:ascii="Times New Roman" w:eastAsia="Times New Roman" w:hAnsi="Times New Roman" w:cs="Times New Roman"/>
          <w:sz w:val="24"/>
          <w:szCs w:val="24"/>
          <w:lang w:eastAsia="x-none"/>
        </w:rPr>
        <w:t>ccurring</w:t>
      </w:r>
      <w:r w:rsidR="00814102" w:rsidRPr="003A10EA">
        <w:rPr>
          <w:rFonts w:ascii="Times New Roman" w:eastAsia="Times New Roman" w:hAnsi="Times New Roman" w:cs="Times New Roman"/>
          <w:sz w:val="24"/>
          <w:szCs w:val="24"/>
          <w:lang w:eastAsia="ja-JP"/>
        </w:rPr>
        <w:t xml:space="preserve"> </w:t>
      </w:r>
      <w:r w:rsidR="00BF16D0" w:rsidRPr="003A10EA">
        <w:rPr>
          <w:rFonts w:ascii="Times New Roman" w:eastAsia="Times New Roman" w:hAnsi="Times New Roman" w:cs="Times New Roman"/>
          <w:sz w:val="24"/>
          <w:szCs w:val="24"/>
          <w:lang w:eastAsia="ja-JP"/>
        </w:rPr>
        <w:t>D</w:t>
      </w:r>
      <w:r w:rsidR="00814102" w:rsidRPr="003A10EA">
        <w:rPr>
          <w:rFonts w:ascii="Times New Roman" w:eastAsia="Times New Roman" w:hAnsi="Times New Roman" w:cs="Times New Roman"/>
          <w:sz w:val="24"/>
          <w:szCs w:val="24"/>
          <w:lang w:eastAsia="ja-JP"/>
        </w:rPr>
        <w:t>isorders</w:t>
      </w:r>
      <w:r w:rsidRPr="003A10EA">
        <w:rPr>
          <w:rFonts w:ascii="Times New Roman" w:eastAsia="Times New Roman" w:hAnsi="Times New Roman" w:cs="Times New Roman"/>
          <w:sz w:val="24"/>
          <w:szCs w:val="24"/>
          <w:lang w:val="x-none" w:eastAsia="x-none"/>
        </w:rPr>
        <w:t xml:space="preserve">, </w:t>
      </w:r>
    </w:p>
    <w:p w14:paraId="08909EA1" w14:textId="41124E48" w:rsidR="000309A3" w:rsidRPr="003A10EA" w:rsidRDefault="000309A3"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Individuals who identify as LGBTQIA2S+,</w:t>
      </w:r>
    </w:p>
    <w:p w14:paraId="7577F3DD" w14:textId="3ED4E63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 xml:space="preserve">Women, and women’s specific issues, </w:t>
      </w:r>
      <w:r w:rsidR="00680BC8" w:rsidRPr="003A10EA">
        <w:rPr>
          <w:rFonts w:ascii="Times New Roman" w:eastAsia="Times New Roman" w:hAnsi="Times New Roman" w:cs="Times New Roman"/>
          <w:sz w:val="24"/>
          <w:szCs w:val="24"/>
        </w:rPr>
        <w:tab/>
      </w:r>
    </w:p>
    <w:p w14:paraId="15D35B86"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 xml:space="preserve">Ethnically and racially diverse groups, </w:t>
      </w:r>
    </w:p>
    <w:p w14:paraId="686AEF6E"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 xml:space="preserve">Intravenous drug users, </w:t>
      </w:r>
    </w:p>
    <w:p w14:paraId="6970414D"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 xml:space="preserve">Individuals involved with the criminal justice system, </w:t>
      </w:r>
    </w:p>
    <w:p w14:paraId="128607DC" w14:textId="0E30CEC8"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 xml:space="preserve">Individuals with </w:t>
      </w:r>
      <w:r w:rsidR="0071168A" w:rsidRPr="003A10EA">
        <w:rPr>
          <w:rFonts w:ascii="Times New Roman" w:eastAsia="Times New Roman" w:hAnsi="Times New Roman" w:cs="Times New Roman"/>
          <w:sz w:val="24"/>
          <w:szCs w:val="24"/>
        </w:rPr>
        <w:t>Co</w:t>
      </w:r>
      <w:r w:rsidRPr="003A10EA">
        <w:rPr>
          <w:rFonts w:ascii="Times New Roman" w:eastAsia="Times New Roman" w:hAnsi="Times New Roman" w:cs="Times New Roman"/>
          <w:sz w:val="24"/>
          <w:szCs w:val="24"/>
        </w:rPr>
        <w:t>-</w:t>
      </w:r>
      <w:r w:rsidR="0071168A" w:rsidRPr="003A10EA">
        <w:rPr>
          <w:rFonts w:ascii="Times New Roman" w:eastAsia="Times New Roman" w:hAnsi="Times New Roman" w:cs="Times New Roman"/>
          <w:sz w:val="24"/>
          <w:szCs w:val="24"/>
        </w:rPr>
        <w:t>Occurring Disorders</w:t>
      </w:r>
      <w:r w:rsidRPr="003A10EA">
        <w:rPr>
          <w:rFonts w:ascii="Times New Roman" w:eastAsia="Times New Roman" w:hAnsi="Times New Roman" w:cs="Times New Roman"/>
          <w:sz w:val="24"/>
          <w:szCs w:val="24"/>
        </w:rPr>
        <w:t xml:space="preserve">, </w:t>
      </w:r>
    </w:p>
    <w:p w14:paraId="3AE83114"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 xml:space="preserve">Parents accessing residential treatment with any accompanying dependent children, </w:t>
      </w:r>
    </w:p>
    <w:p w14:paraId="78AFA1E8" w14:textId="01798B94"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Veterans and military service members</w:t>
      </w:r>
      <w:r w:rsidR="000C370E" w:rsidRPr="003A10EA">
        <w:rPr>
          <w:rFonts w:ascii="Times New Roman" w:eastAsia="Times New Roman" w:hAnsi="Times New Roman" w:cs="Times New Roman"/>
          <w:sz w:val="24"/>
          <w:szCs w:val="24"/>
        </w:rPr>
        <w:t xml:space="preserve">, </w:t>
      </w:r>
      <w:r w:rsidRPr="003A10EA">
        <w:rPr>
          <w:rFonts w:ascii="Times New Roman" w:eastAsia="Times New Roman" w:hAnsi="Times New Roman" w:cs="Times New Roman"/>
          <w:sz w:val="24"/>
          <w:szCs w:val="24"/>
        </w:rPr>
        <w:t xml:space="preserve">and </w:t>
      </w:r>
    </w:p>
    <w:p w14:paraId="04E332BA"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Individuals accessing residential treatment with Medication Assisted Treatment.</w:t>
      </w:r>
    </w:p>
    <w:p w14:paraId="1B1DBD59" w14:textId="5C0AC5DE" w:rsidR="00AC3164" w:rsidRPr="003A10EA" w:rsidRDefault="007A558E"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 xml:space="preserve">Provide withdrawal management </w:t>
      </w:r>
      <w:r w:rsidR="00576624" w:rsidRPr="003A10EA">
        <w:rPr>
          <w:rFonts w:ascii="Times New Roman" w:eastAsia="Times New Roman" w:hAnsi="Times New Roman" w:cs="Times New Roman"/>
          <w:sz w:val="24"/>
          <w:szCs w:val="24"/>
          <w:lang w:eastAsia="x-none"/>
        </w:rPr>
        <w:t xml:space="preserve">services </w:t>
      </w:r>
      <w:r w:rsidRPr="003A10EA">
        <w:rPr>
          <w:rFonts w:ascii="Times New Roman" w:eastAsia="Times New Roman" w:hAnsi="Times New Roman" w:cs="Times New Roman"/>
          <w:sz w:val="24"/>
          <w:szCs w:val="24"/>
          <w:lang w:eastAsia="x-none"/>
        </w:rPr>
        <w:t xml:space="preserve">at the most </w:t>
      </w:r>
      <w:r w:rsidR="00AC3164" w:rsidRPr="003A10EA">
        <w:rPr>
          <w:rFonts w:ascii="Times New Roman" w:eastAsia="Times New Roman" w:hAnsi="Times New Roman" w:cs="Times New Roman"/>
          <w:sz w:val="24"/>
          <w:szCs w:val="24"/>
          <w:lang w:val="x-none" w:eastAsia="x-none"/>
        </w:rPr>
        <w:t>Medically Appropriate</w:t>
      </w:r>
      <w:r w:rsidR="00012948" w:rsidRPr="003A10EA">
        <w:rPr>
          <w:rFonts w:ascii="Times New Roman" w:eastAsia="Times New Roman" w:hAnsi="Times New Roman" w:cs="Times New Roman"/>
          <w:sz w:val="24"/>
          <w:szCs w:val="24"/>
          <w:lang w:eastAsia="x-none"/>
        </w:rPr>
        <w:t xml:space="preserve"> level of care</w:t>
      </w:r>
      <w:r w:rsidR="00EB4224" w:rsidRPr="003A10EA">
        <w:rPr>
          <w:rFonts w:ascii="Times New Roman" w:eastAsia="Times New Roman" w:hAnsi="Times New Roman" w:cs="Times New Roman"/>
          <w:sz w:val="24"/>
          <w:szCs w:val="24"/>
          <w:lang w:eastAsia="x-none"/>
        </w:rPr>
        <w:t>.</w:t>
      </w:r>
      <w:r w:rsidR="00AC3164" w:rsidRPr="003A10EA">
        <w:rPr>
          <w:rFonts w:ascii="Times New Roman" w:eastAsia="Times New Roman" w:hAnsi="Times New Roman" w:cs="Times New Roman"/>
          <w:sz w:val="24"/>
          <w:szCs w:val="24"/>
          <w:lang w:val="x-none" w:eastAsia="x-none"/>
        </w:rPr>
        <w:t xml:space="preserve"> </w:t>
      </w:r>
      <w:r w:rsidR="00026DB5" w:rsidRPr="003A10EA">
        <w:rPr>
          <w:rFonts w:ascii="Times New Roman" w:eastAsia="Times New Roman" w:hAnsi="Times New Roman" w:cs="Times New Roman"/>
          <w:sz w:val="24"/>
          <w:szCs w:val="24"/>
          <w:lang w:eastAsia="x-none"/>
        </w:rPr>
        <w:t>W</w:t>
      </w:r>
      <w:r w:rsidR="00EB4224" w:rsidRPr="003A10EA">
        <w:rPr>
          <w:rFonts w:ascii="Times New Roman" w:eastAsia="Times New Roman" w:hAnsi="Times New Roman" w:cs="Times New Roman"/>
          <w:sz w:val="24"/>
          <w:szCs w:val="24"/>
          <w:lang w:val="x-none" w:eastAsia="x-none"/>
        </w:rPr>
        <w:t xml:space="preserve">ithdrawal management </w:t>
      </w:r>
      <w:r w:rsidR="00026DB5" w:rsidRPr="003A10EA">
        <w:rPr>
          <w:rFonts w:ascii="Times New Roman" w:eastAsia="Times New Roman" w:hAnsi="Times New Roman" w:cs="Times New Roman"/>
          <w:sz w:val="24"/>
          <w:szCs w:val="24"/>
          <w:lang w:eastAsia="x-none"/>
        </w:rPr>
        <w:t xml:space="preserve">settings include outpatient ambulatory, residential, and inpatient. </w:t>
      </w:r>
      <w:r w:rsidR="00566B55" w:rsidRPr="003A10EA">
        <w:rPr>
          <w:rFonts w:ascii="Times New Roman" w:eastAsia="Times New Roman" w:hAnsi="Times New Roman" w:cs="Times New Roman"/>
          <w:sz w:val="24"/>
          <w:szCs w:val="24"/>
          <w:lang w:eastAsia="x-none"/>
        </w:rPr>
        <w:t>N</w:t>
      </w:r>
      <w:r w:rsidR="00AC3164" w:rsidRPr="003A10EA">
        <w:rPr>
          <w:rFonts w:ascii="Times New Roman" w:eastAsia="Times New Roman" w:hAnsi="Times New Roman" w:cs="Times New Roman"/>
          <w:sz w:val="24"/>
          <w:szCs w:val="24"/>
          <w:lang w:val="x-none" w:eastAsia="x-none"/>
        </w:rPr>
        <w:t xml:space="preserve">on-Hospital </w:t>
      </w:r>
      <w:r w:rsidR="00566B55" w:rsidRPr="003A10EA">
        <w:rPr>
          <w:rFonts w:ascii="Times New Roman" w:eastAsia="Times New Roman" w:hAnsi="Times New Roman" w:cs="Times New Roman"/>
          <w:sz w:val="24"/>
          <w:szCs w:val="24"/>
          <w:lang w:eastAsia="x-none"/>
        </w:rPr>
        <w:t xml:space="preserve">based </w:t>
      </w:r>
      <w:r w:rsidR="00AC3164" w:rsidRPr="003A10EA">
        <w:rPr>
          <w:rFonts w:ascii="Times New Roman" w:eastAsia="Times New Roman" w:hAnsi="Times New Roman" w:cs="Times New Roman"/>
          <w:sz w:val="24"/>
          <w:szCs w:val="24"/>
          <w:lang w:eastAsia="x-none"/>
        </w:rPr>
        <w:t>f</w:t>
      </w:r>
      <w:r w:rsidR="00AC3164" w:rsidRPr="003A10EA">
        <w:rPr>
          <w:rFonts w:ascii="Times New Roman" w:eastAsia="Times New Roman" w:hAnsi="Times New Roman" w:cs="Times New Roman"/>
          <w:sz w:val="24"/>
          <w:szCs w:val="24"/>
          <w:lang w:val="x-none" w:eastAsia="x-none"/>
        </w:rPr>
        <w:t xml:space="preserve">acilities or programs providing </w:t>
      </w:r>
      <w:r w:rsidR="00B03B73" w:rsidRPr="003A10EA">
        <w:rPr>
          <w:rFonts w:ascii="Times New Roman" w:eastAsia="Times New Roman" w:hAnsi="Times New Roman" w:cs="Times New Roman"/>
          <w:sz w:val="24"/>
          <w:szCs w:val="24"/>
          <w:lang w:val="x-none" w:eastAsia="x-none"/>
        </w:rPr>
        <w:t>withdrawal manag</w:t>
      </w:r>
      <w:r w:rsidR="00B03B73" w:rsidRPr="003A10EA">
        <w:rPr>
          <w:rFonts w:ascii="Times New Roman" w:eastAsia="Times New Roman" w:hAnsi="Times New Roman" w:cs="Times New Roman"/>
          <w:sz w:val="24"/>
          <w:szCs w:val="24"/>
          <w:lang w:eastAsia="x-none"/>
        </w:rPr>
        <w:t>e</w:t>
      </w:r>
      <w:r w:rsidR="00B03B73" w:rsidRPr="003A10EA">
        <w:rPr>
          <w:rFonts w:ascii="Times New Roman" w:eastAsia="Times New Roman" w:hAnsi="Times New Roman" w:cs="Times New Roman"/>
          <w:sz w:val="24"/>
          <w:szCs w:val="24"/>
          <w:lang w:val="x-none" w:eastAsia="x-none"/>
        </w:rPr>
        <w:t>ment services at ASAM Level</w:t>
      </w:r>
      <w:r w:rsidR="00CE030D" w:rsidRPr="003A10EA">
        <w:rPr>
          <w:rFonts w:ascii="Times New Roman" w:eastAsia="Times New Roman" w:hAnsi="Times New Roman" w:cs="Times New Roman"/>
          <w:sz w:val="24"/>
          <w:szCs w:val="24"/>
          <w:lang w:eastAsia="x-none"/>
        </w:rPr>
        <w:t>s</w:t>
      </w:r>
      <w:r w:rsidR="00B03B73" w:rsidRPr="003A10EA">
        <w:rPr>
          <w:rFonts w:ascii="Times New Roman" w:eastAsia="Times New Roman" w:hAnsi="Times New Roman" w:cs="Times New Roman"/>
          <w:sz w:val="24"/>
          <w:szCs w:val="24"/>
          <w:lang w:val="x-none" w:eastAsia="x-none"/>
        </w:rPr>
        <w:t xml:space="preserve"> 3-WM through 3.7-WM must have a license </w:t>
      </w:r>
      <w:r w:rsidR="00AC3164" w:rsidRPr="003A10EA">
        <w:rPr>
          <w:rFonts w:ascii="Times New Roman" w:eastAsia="Times New Roman" w:hAnsi="Times New Roman" w:cs="Times New Roman"/>
          <w:sz w:val="24"/>
          <w:szCs w:val="24"/>
          <w:lang w:val="x-none" w:eastAsia="x-none"/>
        </w:rPr>
        <w:t>from OHA</w:t>
      </w:r>
      <w:r w:rsidR="00AC3164" w:rsidRPr="003A10EA">
        <w:rPr>
          <w:rFonts w:ascii="Times New Roman" w:eastAsia="Times New Roman" w:hAnsi="Times New Roman" w:cs="Times New Roman"/>
          <w:sz w:val="24"/>
          <w:szCs w:val="24"/>
          <w:lang w:eastAsia="x-none"/>
        </w:rPr>
        <w:t xml:space="preserve"> in accordance with OAR Chapter 415, Division 12</w:t>
      </w:r>
      <w:r w:rsidR="00D94AA1" w:rsidRPr="003A10EA">
        <w:rPr>
          <w:rFonts w:ascii="Times New Roman" w:eastAsia="Times New Roman" w:hAnsi="Times New Roman" w:cs="Times New Roman"/>
          <w:sz w:val="24"/>
          <w:szCs w:val="24"/>
          <w:lang w:eastAsia="x-none"/>
        </w:rPr>
        <w:t xml:space="preserve"> and follow </w:t>
      </w:r>
      <w:r w:rsidR="00166058" w:rsidRPr="003A10EA">
        <w:rPr>
          <w:rFonts w:ascii="Times New Roman" w:eastAsia="Times New Roman" w:hAnsi="Times New Roman" w:cs="Times New Roman"/>
          <w:sz w:val="24"/>
          <w:szCs w:val="24"/>
          <w:lang w:eastAsia="x-none"/>
        </w:rPr>
        <w:t xml:space="preserve">the </w:t>
      </w:r>
      <w:r w:rsidR="00D94AA1" w:rsidRPr="003A10EA">
        <w:rPr>
          <w:rFonts w:ascii="Times New Roman" w:eastAsia="Times New Roman" w:hAnsi="Times New Roman" w:cs="Times New Roman"/>
          <w:sz w:val="24"/>
          <w:szCs w:val="24"/>
          <w:lang w:eastAsia="x-none"/>
        </w:rPr>
        <w:t>program standards specifi</w:t>
      </w:r>
      <w:r w:rsidR="00166058" w:rsidRPr="003A10EA">
        <w:rPr>
          <w:rFonts w:ascii="Times New Roman" w:eastAsia="Times New Roman" w:hAnsi="Times New Roman" w:cs="Times New Roman"/>
          <w:sz w:val="24"/>
          <w:szCs w:val="24"/>
          <w:lang w:eastAsia="x-none"/>
        </w:rPr>
        <w:t xml:space="preserve">ed </w:t>
      </w:r>
      <w:r w:rsidR="00D94AA1" w:rsidRPr="003A10EA">
        <w:rPr>
          <w:rFonts w:ascii="Times New Roman" w:eastAsia="Times New Roman" w:hAnsi="Times New Roman" w:cs="Times New Roman"/>
          <w:sz w:val="24"/>
          <w:szCs w:val="24"/>
          <w:lang w:eastAsia="x-none"/>
        </w:rPr>
        <w:t xml:space="preserve">in </w:t>
      </w:r>
      <w:r w:rsidR="00166058" w:rsidRPr="003A10EA">
        <w:rPr>
          <w:rFonts w:ascii="Times New Roman" w:eastAsia="Times New Roman" w:hAnsi="Times New Roman" w:cs="Times New Roman"/>
          <w:sz w:val="24"/>
          <w:szCs w:val="24"/>
          <w:lang w:eastAsia="x-none"/>
        </w:rPr>
        <w:t>OAR Chapter 415, Division 50</w:t>
      </w:r>
      <w:r w:rsidR="00AC3164" w:rsidRPr="003A10EA">
        <w:rPr>
          <w:rFonts w:ascii="Times New Roman" w:eastAsia="Times New Roman" w:hAnsi="Times New Roman" w:cs="Times New Roman"/>
          <w:sz w:val="24"/>
          <w:szCs w:val="24"/>
          <w:lang w:val="x-none" w:eastAsia="x-none"/>
        </w:rPr>
        <w:t>.</w:t>
      </w:r>
    </w:p>
    <w:p w14:paraId="5EF5C683"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 xml:space="preserve">Provide to Members </w:t>
      </w:r>
      <w:r w:rsidRPr="003A10EA">
        <w:rPr>
          <w:rFonts w:ascii="Times New Roman" w:eastAsia="Times New Roman" w:hAnsi="Times New Roman" w:cs="Times New Roman"/>
          <w:sz w:val="24"/>
          <w:szCs w:val="24"/>
          <w:lang w:eastAsia="x-none"/>
        </w:rPr>
        <w:t>receiving SUD services</w:t>
      </w:r>
      <w:r w:rsidRPr="003A10EA">
        <w:rPr>
          <w:rFonts w:ascii="Times New Roman" w:eastAsia="Times New Roman" w:hAnsi="Times New Roman" w:cs="Times New Roman"/>
          <w:sz w:val="24"/>
          <w:szCs w:val="24"/>
          <w:lang w:val="x-none" w:eastAsia="x-none"/>
        </w:rPr>
        <w:t>, to the extent of available Community</w:t>
      </w:r>
      <w:r w:rsidRPr="003A10EA">
        <w:rPr>
          <w:rFonts w:ascii="Times New Roman" w:eastAsia="Times New Roman" w:hAnsi="Times New Roman" w:cs="Times New Roman"/>
          <w:sz w:val="24"/>
          <w:szCs w:val="24"/>
          <w:lang w:val="x-none" w:eastAsia="ja-JP"/>
        </w:rPr>
        <w:t xml:space="preserve"> </w:t>
      </w:r>
      <w:r w:rsidRPr="003A10EA">
        <w:rPr>
          <w:rFonts w:ascii="Times New Roman" w:eastAsia="Times New Roman" w:hAnsi="Times New Roman" w:cs="Times New Roman"/>
          <w:sz w:val="24"/>
          <w:szCs w:val="24"/>
          <w:lang w:val="x-none" w:eastAsia="x-none"/>
        </w:rPr>
        <w:t xml:space="preserve">resources and as </w:t>
      </w:r>
      <w:r w:rsidRPr="003A10EA">
        <w:rPr>
          <w:rFonts w:ascii="Times New Roman" w:eastAsia="Times New Roman" w:hAnsi="Times New Roman" w:cs="Times New Roman"/>
          <w:sz w:val="24"/>
          <w:szCs w:val="24"/>
          <w:lang w:eastAsia="x-none"/>
        </w:rPr>
        <w:t>Medically Appropriate</w:t>
      </w:r>
      <w:r w:rsidRPr="003A10EA">
        <w:rPr>
          <w:rFonts w:ascii="Times New Roman" w:eastAsia="Times New Roman" w:hAnsi="Times New Roman" w:cs="Times New Roman"/>
          <w:sz w:val="24"/>
          <w:szCs w:val="24"/>
          <w:lang w:val="x-none" w:eastAsia="x-none"/>
        </w:rPr>
        <w:t>, information and Referral to Community</w:t>
      </w:r>
      <w:r w:rsidRPr="003A10EA">
        <w:rPr>
          <w:rFonts w:ascii="Times New Roman" w:eastAsia="Times New Roman" w:hAnsi="Times New Roman" w:cs="Times New Roman"/>
          <w:sz w:val="24"/>
          <w:szCs w:val="24"/>
          <w:lang w:val="x-none" w:eastAsia="ja-JP"/>
        </w:rPr>
        <w:t xml:space="preserve"> </w:t>
      </w:r>
      <w:r w:rsidRPr="003A10EA">
        <w:rPr>
          <w:rFonts w:ascii="Times New Roman" w:eastAsia="Times New Roman" w:hAnsi="Times New Roman" w:cs="Times New Roman"/>
          <w:sz w:val="24"/>
          <w:szCs w:val="24"/>
          <w:lang w:val="x-none" w:eastAsia="x-none"/>
        </w:rPr>
        <w:t xml:space="preserve">services which may include </w:t>
      </w:r>
      <w:r w:rsidRPr="003A10EA">
        <w:rPr>
          <w:rFonts w:ascii="Times New Roman" w:eastAsia="Times New Roman" w:hAnsi="Times New Roman" w:cs="Times New Roman"/>
          <w:sz w:val="24"/>
          <w:szCs w:val="24"/>
          <w:lang w:val="x-none" w:eastAsia="x-none"/>
        </w:rPr>
        <w:lastRenderedPageBreak/>
        <w:t>but are not limited to: child care, elder care, housing, Transportation, employment, vocational training, educational services, mental health services, financial services, and legal services.</w:t>
      </w:r>
    </w:p>
    <w:p w14:paraId="15CD7EDC" w14:textId="3D003573"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In addition to any other confidentiality requirements described in this Contract, </w:t>
      </w:r>
      <w:r w:rsidRPr="003A10EA">
        <w:rPr>
          <w:rFonts w:ascii="Times New Roman" w:eastAsia="Times New Roman" w:hAnsi="Times New Roman" w:cs="Times New Roman"/>
          <w:sz w:val="24"/>
          <w:szCs w:val="24"/>
          <w:lang w:eastAsia="x-none"/>
        </w:rPr>
        <w:t xml:space="preserve">comply with </w:t>
      </w:r>
      <w:r w:rsidRPr="003A10EA">
        <w:rPr>
          <w:rFonts w:ascii="Times New Roman" w:eastAsia="Times New Roman" w:hAnsi="Times New Roman" w:cs="Times New Roman"/>
          <w:sz w:val="24"/>
          <w:szCs w:val="24"/>
          <w:lang w:val="x-none" w:eastAsia="x-none"/>
        </w:rPr>
        <w:t xml:space="preserve">federal confidentiality laws and regulations (42 CFR Part 2) governing the identity and medical/Client records of Members who receive </w:t>
      </w:r>
      <w:r w:rsidRPr="003A10EA">
        <w:rPr>
          <w:rFonts w:ascii="Times New Roman" w:eastAsia="Times New Roman" w:hAnsi="Times New Roman" w:cs="Times New Roman"/>
          <w:sz w:val="24"/>
          <w:szCs w:val="24"/>
          <w:lang w:eastAsia="x-none"/>
        </w:rPr>
        <w:t xml:space="preserve">SUD </w:t>
      </w:r>
      <w:r w:rsidRPr="003A10EA">
        <w:rPr>
          <w:rFonts w:ascii="Times New Roman" w:eastAsia="Times New Roman" w:hAnsi="Times New Roman" w:cs="Times New Roman"/>
          <w:sz w:val="24"/>
          <w:szCs w:val="24"/>
          <w:lang w:val="x-none" w:eastAsia="x-none"/>
        </w:rPr>
        <w:t>services.</w:t>
      </w:r>
      <w:bookmarkEnd w:id="3279"/>
      <w:r w:rsidRPr="003A10EA">
        <w:rPr>
          <w:rFonts w:ascii="Times New Roman" w:eastAsia="Times New Roman" w:hAnsi="Times New Roman" w:cs="Times New Roman"/>
          <w:sz w:val="24"/>
          <w:szCs w:val="24"/>
          <w:lang w:val="x-none" w:eastAsia="x-none"/>
        </w:rPr>
        <w:t xml:space="preserve"> </w:t>
      </w:r>
    </w:p>
    <w:p w14:paraId="07888DA6" w14:textId="287CD4F2"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C</w:t>
      </w:r>
      <w:r w:rsidRPr="003A10EA">
        <w:rPr>
          <w:rFonts w:ascii="Times New Roman" w:eastAsia="Times New Roman" w:hAnsi="Times New Roman" w:cs="Times New Roman"/>
          <w:sz w:val="24"/>
          <w:szCs w:val="24"/>
          <w:lang w:val="x-none" w:eastAsia="x-none"/>
        </w:rPr>
        <w:t>omply with the requirements relating to Behavioral Health Resource Networks as specified in the applicable OARs.</w:t>
      </w:r>
    </w:p>
    <w:p w14:paraId="580219BC" w14:textId="6B492804" w:rsidR="00F954DB" w:rsidRPr="003A10EA" w:rsidRDefault="00F954DB"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R</w:t>
      </w:r>
      <w:r w:rsidRPr="003A10EA">
        <w:rPr>
          <w:rFonts w:ascii="Times New Roman" w:eastAsia="Times New Roman" w:hAnsi="Times New Roman" w:cs="Times New Roman"/>
          <w:sz w:val="24"/>
          <w:szCs w:val="24"/>
          <w:lang w:val="x-none" w:eastAsia="x-none"/>
        </w:rPr>
        <w:t xml:space="preserve">equire </w:t>
      </w:r>
      <w:r w:rsidR="00CA6CB4" w:rsidRPr="003A10EA">
        <w:rPr>
          <w:rFonts w:ascii="Times New Roman" w:eastAsia="Times New Roman" w:hAnsi="Times New Roman" w:cs="Times New Roman"/>
          <w:sz w:val="24"/>
          <w:szCs w:val="24"/>
          <w:lang w:eastAsia="x-none"/>
        </w:rPr>
        <w:t xml:space="preserve">all </w:t>
      </w:r>
      <w:r w:rsidRPr="003A10EA">
        <w:rPr>
          <w:rFonts w:ascii="Times New Roman" w:eastAsia="Times New Roman" w:hAnsi="Times New Roman" w:cs="Times New Roman"/>
          <w:sz w:val="24"/>
          <w:szCs w:val="24"/>
          <w:lang w:val="x-none" w:eastAsia="x-none"/>
        </w:rPr>
        <w:t>staff</w:t>
      </w:r>
      <w:r w:rsidR="00104D70" w:rsidRPr="003A10EA">
        <w:rPr>
          <w:rFonts w:ascii="Times New Roman" w:eastAsia="Times New Roman" w:hAnsi="Times New Roman" w:cs="Times New Roman"/>
          <w:sz w:val="24"/>
          <w:szCs w:val="24"/>
          <w:lang w:eastAsia="x-none"/>
        </w:rPr>
        <w:t xml:space="preserve"> (including staff of any Subcontractor(s)) </w:t>
      </w:r>
      <w:r w:rsidRPr="003A10EA">
        <w:rPr>
          <w:rFonts w:ascii="Times New Roman" w:eastAsia="Times New Roman" w:hAnsi="Times New Roman" w:cs="Times New Roman"/>
          <w:sz w:val="24"/>
          <w:szCs w:val="24"/>
          <w:lang w:val="x-none" w:eastAsia="x-none"/>
        </w:rPr>
        <w:t>making Prior Authorization (PA) determinations for SUD treatment services and supports</w:t>
      </w:r>
      <w:r w:rsidR="00104D70"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 xml:space="preserve">have a working knowledge of the ASAM Criteria, as required </w:t>
      </w:r>
      <w:r w:rsidR="00E947FE" w:rsidRPr="003A10EA">
        <w:rPr>
          <w:rFonts w:ascii="Times New Roman" w:eastAsia="Times New Roman" w:hAnsi="Times New Roman" w:cs="Times New Roman"/>
          <w:sz w:val="24"/>
          <w:szCs w:val="24"/>
          <w:lang w:eastAsia="x-none"/>
        </w:rPr>
        <w:t>by</w:t>
      </w:r>
      <w:r w:rsidRPr="003A10EA">
        <w:rPr>
          <w:rFonts w:ascii="Times New Roman" w:eastAsia="Times New Roman" w:hAnsi="Times New Roman" w:cs="Times New Roman"/>
          <w:sz w:val="24"/>
          <w:szCs w:val="24"/>
          <w:lang w:val="x-none" w:eastAsia="x-none"/>
        </w:rPr>
        <w:t xml:space="preserve"> the OHP SUD 1115 Demonstration waiver. Contractor shall submit to OHA, via Administrative Notice, by July 31 of each Contract Year an Attestation of its compliance with this requirement. Contractor shall </w:t>
      </w:r>
      <w:r w:rsidR="00104D70" w:rsidRPr="003A10EA">
        <w:rPr>
          <w:rFonts w:ascii="Times New Roman" w:eastAsia="Times New Roman" w:hAnsi="Times New Roman" w:cs="Times New Roman"/>
          <w:sz w:val="24"/>
          <w:szCs w:val="24"/>
          <w:lang w:eastAsia="x-none"/>
        </w:rPr>
        <w:t xml:space="preserve">also </w:t>
      </w:r>
      <w:r w:rsidRPr="003A10EA">
        <w:rPr>
          <w:rFonts w:ascii="Times New Roman" w:eastAsia="Times New Roman" w:hAnsi="Times New Roman" w:cs="Times New Roman"/>
          <w:sz w:val="24"/>
          <w:szCs w:val="24"/>
          <w:lang w:val="x-none" w:eastAsia="x-none"/>
        </w:rPr>
        <w:t xml:space="preserve">provide to OHA, via Administrative Notice, the information that is the basis of its Attestation within five (5) Business Days of request by OHA. Such information may include but is not limited to staff training, experience, continuing education, and credentials specific to the ASAM Criteria. </w:t>
      </w:r>
      <w:r w:rsidR="005172BD" w:rsidRPr="003A10EA">
        <w:rPr>
          <w:rFonts w:ascii="Times New Roman" w:eastAsia="Times New Roman" w:hAnsi="Times New Roman" w:cs="Times New Roman"/>
          <w:sz w:val="24"/>
          <w:szCs w:val="24"/>
          <w:lang w:val="x-none" w:eastAsia="x-none"/>
        </w:rPr>
        <w:t xml:space="preserve">Without limiting any other rights and remedies OHA may have under this Contract, </w:t>
      </w:r>
      <w:r w:rsidRPr="003A10EA">
        <w:rPr>
          <w:rFonts w:ascii="Times New Roman" w:eastAsia="Times New Roman" w:hAnsi="Times New Roman" w:cs="Times New Roman"/>
          <w:sz w:val="24"/>
          <w:szCs w:val="24"/>
          <w:lang w:val="x-none" w:eastAsia="x-none"/>
        </w:rPr>
        <w:t>OHA has the right</w:t>
      </w:r>
      <w:r w:rsidR="005172BD" w:rsidRPr="003A10EA">
        <w:rPr>
          <w:rFonts w:ascii="Times New Roman" w:eastAsia="Times New Roman" w:hAnsi="Times New Roman" w:cs="Times New Roman"/>
          <w:sz w:val="24"/>
          <w:szCs w:val="24"/>
          <w:lang w:val="x-none" w:eastAsia="x-none"/>
        </w:rPr>
        <w:t>, in accordance with Ex. B, Part 9,</w:t>
      </w:r>
      <w:r w:rsidRPr="003A10EA">
        <w:rPr>
          <w:rFonts w:ascii="Times New Roman" w:eastAsia="Times New Roman" w:hAnsi="Times New Roman" w:cs="Times New Roman"/>
          <w:sz w:val="24"/>
          <w:szCs w:val="24"/>
          <w:lang w:val="x-none" w:eastAsia="x-none"/>
        </w:rPr>
        <w:t xml:space="preserve"> to impose one or more Sanction(s) if it determines that Contractor’s Attestation is false.</w:t>
      </w:r>
    </w:p>
    <w:p w14:paraId="1CAED6F9" w14:textId="77777777"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281" w:name="_Toc137211624"/>
      <w:bookmarkStart w:id="3282" w:name="_Toc212648552"/>
      <w:bookmarkStart w:id="3283" w:name="_Toc77611271"/>
      <w:bookmarkStart w:id="3284" w:name="_Toc77613284"/>
      <w:r w:rsidRPr="003A10EA">
        <w:rPr>
          <w:rFonts w:ascii="Times New Roman" w:hAnsi="Times New Roman" w:cs="Times New Roman"/>
          <w:b/>
          <w:bCs/>
          <w:sz w:val="24"/>
          <w:szCs w:val="24"/>
        </w:rPr>
        <w:t>Co-Occurring Disorders</w:t>
      </w:r>
      <w:bookmarkEnd w:id="3281"/>
      <w:bookmarkEnd w:id="3282"/>
    </w:p>
    <w:p w14:paraId="7A79D4BD" w14:textId="77777777" w:rsidR="00AC3164" w:rsidRPr="003A10EA" w:rsidRDefault="00AC3164" w:rsidP="00DA2137">
      <w:pPr>
        <w:pStyle w:val="ListParagraph"/>
        <w:ind w:firstLine="0"/>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 xml:space="preserve">Contractor shall ensure access to treatment for </w:t>
      </w:r>
      <w:r w:rsidRPr="003A10EA">
        <w:rPr>
          <w:rFonts w:ascii="Times New Roman" w:hAnsi="Times New Roman" w:cs="Times New Roman"/>
          <w:sz w:val="24"/>
          <w:szCs w:val="24"/>
        </w:rPr>
        <w:t>Co-Occurring Disorders (COD) for Members assessed at Levels 1 or 2 of the ASAM Criteria with Providers approved by OHA for COD services</w:t>
      </w:r>
      <w:r w:rsidRPr="003A10EA">
        <w:rPr>
          <w:rFonts w:ascii="Times New Roman" w:hAnsi="Times New Roman" w:cs="Times New Roman"/>
          <w:sz w:val="24"/>
          <w:szCs w:val="24"/>
          <w:lang w:eastAsia="ja-JP"/>
        </w:rPr>
        <w:t xml:space="preserve">, contingent upon the availability of one or more appropriately </w:t>
      </w:r>
      <w:r w:rsidRPr="003A10EA">
        <w:rPr>
          <w:rFonts w:ascii="Times New Roman" w:hAnsi="Times New Roman" w:cs="Times New Roman"/>
          <w:sz w:val="24"/>
          <w:szCs w:val="24"/>
        </w:rPr>
        <w:t>approved</w:t>
      </w:r>
      <w:r w:rsidRPr="003A10EA">
        <w:rPr>
          <w:rFonts w:ascii="Times New Roman" w:hAnsi="Times New Roman" w:cs="Times New Roman"/>
          <w:sz w:val="24"/>
          <w:szCs w:val="24"/>
          <w:lang w:eastAsia="ja-JP"/>
        </w:rPr>
        <w:t xml:space="preserve"> COD Providers in Contractor’s Service Area. Contractor shall ensure access to treatment for COD for Members assessed at Levels 3 or 4 of the ASAM Criteria with Providers </w:t>
      </w:r>
      <w:r w:rsidRPr="003A10EA">
        <w:rPr>
          <w:rFonts w:ascii="Times New Roman" w:hAnsi="Times New Roman" w:cs="Times New Roman"/>
          <w:sz w:val="24"/>
          <w:szCs w:val="24"/>
        </w:rPr>
        <w:t>approved</w:t>
      </w:r>
      <w:r w:rsidRPr="003A10EA">
        <w:rPr>
          <w:rFonts w:ascii="Times New Roman" w:hAnsi="Times New Roman" w:cs="Times New Roman"/>
          <w:sz w:val="24"/>
          <w:szCs w:val="24"/>
          <w:lang w:eastAsia="ja-JP"/>
        </w:rPr>
        <w:t xml:space="preserve"> or licensed by OHA for COD services, contingent upon the availability of one or more appropriately </w:t>
      </w:r>
      <w:r w:rsidRPr="003A10EA">
        <w:rPr>
          <w:rFonts w:ascii="Times New Roman" w:hAnsi="Times New Roman" w:cs="Times New Roman"/>
          <w:sz w:val="24"/>
          <w:szCs w:val="24"/>
        </w:rPr>
        <w:t>approved</w:t>
      </w:r>
      <w:r w:rsidRPr="003A10EA">
        <w:rPr>
          <w:rFonts w:ascii="Times New Roman" w:hAnsi="Times New Roman" w:cs="Times New Roman"/>
          <w:sz w:val="24"/>
          <w:szCs w:val="24"/>
          <w:lang w:eastAsia="ja-JP"/>
        </w:rPr>
        <w:t xml:space="preserve"> or licensed Providers and regardless of whether the Provider is located in Contractor’s Service Area.</w:t>
      </w:r>
    </w:p>
    <w:p w14:paraId="5EF61728" w14:textId="77777777"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285" w:name="_Toc137211625"/>
      <w:bookmarkStart w:id="3286" w:name="_Toc212648553"/>
      <w:r w:rsidRPr="003A10EA">
        <w:rPr>
          <w:rFonts w:ascii="Times New Roman" w:hAnsi="Times New Roman" w:cs="Times New Roman"/>
          <w:b/>
          <w:bCs/>
          <w:sz w:val="24"/>
          <w:szCs w:val="24"/>
        </w:rPr>
        <w:t>Gambling Disorders</w:t>
      </w:r>
      <w:bookmarkEnd w:id="3285"/>
      <w:bookmarkEnd w:id="3286"/>
    </w:p>
    <w:p w14:paraId="21E34009" w14:textId="77777777" w:rsidR="00AC3164" w:rsidRPr="003A10EA" w:rsidRDefault="00AC3164" w:rsidP="00DA2137">
      <w:pPr>
        <w:pStyle w:val="ListParagraph"/>
        <w:ind w:firstLine="0"/>
        <w:contextualSpacing w:val="0"/>
        <w:rPr>
          <w:rFonts w:ascii="Times New Roman" w:hAnsi="Times New Roman" w:cs="Times New Roman"/>
          <w:sz w:val="24"/>
          <w:szCs w:val="24"/>
          <w:lang w:eastAsia="ja-JP"/>
        </w:rPr>
      </w:pPr>
      <w:r w:rsidRPr="003A10EA">
        <w:rPr>
          <w:rFonts w:ascii="Times New Roman" w:hAnsi="Times New Roman" w:cs="Times New Roman"/>
          <w:sz w:val="24"/>
          <w:szCs w:val="24"/>
          <w:lang w:eastAsia="ja-JP"/>
        </w:rPr>
        <w:t xml:space="preserve">Contractor shall ensure Member access to Outpatient Problem Gambling Treatment Services that are Medically Necessary Covered Services, contingent upon the availability of Providers certified by OHA for such services in Contractor’s Service Area. Contractor shall assist its Members in gaining access to problem gambling treatment services not covered by this Contract, including, but not limited to, residential treatment and Outpatient treatment that do not meet DSM diagnostic criteria for a gambling disorder. Such services are Carve-Out Services and paid by OHA under its direct contracts with Providers. </w:t>
      </w:r>
    </w:p>
    <w:p w14:paraId="2981ECFD" w14:textId="7FAE94A2"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287" w:name="_Toc137211626"/>
      <w:bookmarkStart w:id="3288" w:name="_Toc212648554"/>
      <w:r w:rsidRPr="003A10EA">
        <w:rPr>
          <w:rFonts w:ascii="Times New Roman" w:hAnsi="Times New Roman" w:cs="Times New Roman"/>
          <w:b/>
          <w:bCs/>
          <w:sz w:val="24"/>
          <w:szCs w:val="24"/>
        </w:rPr>
        <w:t>Assertive Community Treatment</w:t>
      </w:r>
      <w:bookmarkEnd w:id="3283"/>
      <w:bookmarkEnd w:id="3284"/>
      <w:bookmarkEnd w:id="3287"/>
      <w:bookmarkEnd w:id="3288"/>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3289" w:name="_Toc48900646"/>
      <w:r w:rsidRPr="003A10EA">
        <w:rPr>
          <w:rFonts w:ascii="Times New Roman" w:hAnsi="Times New Roman" w:cs="Times New Roman"/>
          <w:b/>
          <w:bCs/>
          <w:sz w:val="24"/>
          <w:szCs w:val="24"/>
        </w:rPr>
        <w:instrText>8.  Assertive Community Treatment</w:instrText>
      </w:r>
      <w:bookmarkEnd w:id="3289"/>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786D66B8" w14:textId="25A082AE"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Contractor shall </w:t>
      </w:r>
      <w:r w:rsidR="00422DE1" w:rsidRPr="003A10EA">
        <w:rPr>
          <w:rFonts w:ascii="Times New Roman" w:eastAsia="Times New Roman" w:hAnsi="Times New Roman" w:cs="Times New Roman"/>
          <w:sz w:val="24"/>
          <w:szCs w:val="24"/>
          <w:lang w:eastAsia="x-none"/>
        </w:rPr>
        <w:t>ensure</w:t>
      </w:r>
      <w:r w:rsidRPr="003A10EA">
        <w:rPr>
          <w:rFonts w:ascii="Times New Roman" w:eastAsia="Times New Roman" w:hAnsi="Times New Roman" w:cs="Times New Roman"/>
          <w:sz w:val="24"/>
          <w:szCs w:val="24"/>
          <w:lang w:val="x-none" w:eastAsia="x-none"/>
        </w:rPr>
        <w:t xml:space="preserve"> </w:t>
      </w:r>
      <w:r w:rsidR="001A3C90" w:rsidRPr="003A10EA">
        <w:rPr>
          <w:rFonts w:ascii="Times New Roman" w:eastAsia="Times New Roman" w:hAnsi="Times New Roman" w:cs="Times New Roman"/>
          <w:sz w:val="24"/>
          <w:szCs w:val="24"/>
          <w:lang w:eastAsia="x-none"/>
        </w:rPr>
        <w:t xml:space="preserve">a </w:t>
      </w:r>
      <w:r w:rsidRPr="003A10EA">
        <w:rPr>
          <w:rFonts w:ascii="Times New Roman" w:eastAsia="Times New Roman" w:hAnsi="Times New Roman" w:cs="Times New Roman"/>
          <w:sz w:val="24"/>
          <w:szCs w:val="24"/>
          <w:lang w:val="x-none" w:eastAsia="x-none"/>
        </w:rPr>
        <w:t xml:space="preserve">Member </w:t>
      </w:r>
      <w:r w:rsidR="00E40A49" w:rsidRPr="003A10EA">
        <w:rPr>
          <w:rFonts w:ascii="Times New Roman" w:eastAsia="Times New Roman" w:hAnsi="Times New Roman" w:cs="Times New Roman"/>
          <w:sz w:val="24"/>
          <w:szCs w:val="24"/>
          <w:lang w:eastAsia="x-none"/>
        </w:rPr>
        <w:t>receive</w:t>
      </w:r>
      <w:r w:rsidR="001A3C90" w:rsidRPr="003A10EA">
        <w:rPr>
          <w:rFonts w:ascii="Times New Roman" w:eastAsia="Times New Roman" w:hAnsi="Times New Roman" w:cs="Times New Roman"/>
          <w:sz w:val="24"/>
          <w:szCs w:val="24"/>
          <w:lang w:eastAsia="x-none"/>
        </w:rPr>
        <w:t xml:space="preserve">s a </w:t>
      </w:r>
      <w:r w:rsidRPr="003A10EA">
        <w:rPr>
          <w:rFonts w:ascii="Times New Roman" w:eastAsia="Times New Roman" w:hAnsi="Times New Roman" w:cs="Times New Roman"/>
          <w:sz w:val="24"/>
          <w:szCs w:val="24"/>
          <w:lang w:val="x-none" w:eastAsia="x-none"/>
        </w:rPr>
        <w:t>face-to-face discuss</w:t>
      </w:r>
      <w:r w:rsidR="00E40A49" w:rsidRPr="003A10EA">
        <w:rPr>
          <w:rFonts w:ascii="Times New Roman" w:eastAsia="Times New Roman" w:hAnsi="Times New Roman" w:cs="Times New Roman"/>
          <w:sz w:val="24"/>
          <w:szCs w:val="24"/>
          <w:lang w:eastAsia="x-none"/>
        </w:rPr>
        <w:t>ion regarding</w:t>
      </w:r>
      <w:r w:rsidRPr="003A10EA">
        <w:rPr>
          <w:rFonts w:ascii="Times New Roman" w:eastAsia="Times New Roman" w:hAnsi="Times New Roman" w:cs="Times New Roman"/>
          <w:sz w:val="24"/>
          <w:szCs w:val="24"/>
          <w:lang w:val="x-none" w:eastAsia="x-none"/>
        </w:rPr>
        <w:t xml:space="preserve"> ACT services</w:t>
      </w:r>
      <w:r w:rsidR="00E40A49" w:rsidRPr="003A10EA">
        <w:rPr>
          <w:rFonts w:ascii="Times New Roman" w:eastAsia="Times New Roman" w:hAnsi="Times New Roman" w:cs="Times New Roman"/>
          <w:sz w:val="24"/>
          <w:szCs w:val="24"/>
          <w:lang w:eastAsia="x-none"/>
        </w:rPr>
        <w:t xml:space="preserve"> that includes </w:t>
      </w:r>
      <w:r w:rsidR="001A3C90" w:rsidRPr="003A10EA">
        <w:rPr>
          <w:rFonts w:ascii="Times New Roman" w:eastAsia="Times New Roman" w:hAnsi="Times New Roman" w:cs="Times New Roman"/>
          <w:sz w:val="24"/>
          <w:szCs w:val="24"/>
          <w:lang w:val="x-none" w:eastAsia="x-none"/>
        </w:rPr>
        <w:t>provid</w:t>
      </w:r>
      <w:r w:rsidR="001A3C90" w:rsidRPr="003A10EA">
        <w:rPr>
          <w:rFonts w:ascii="Times New Roman" w:eastAsia="Times New Roman" w:hAnsi="Times New Roman" w:cs="Times New Roman"/>
          <w:sz w:val="24"/>
          <w:szCs w:val="24"/>
          <w:lang w:eastAsia="x-none"/>
        </w:rPr>
        <w:t>ing</w:t>
      </w:r>
      <w:r w:rsidR="001A3C90"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val="x-none" w:eastAsia="x-none"/>
        </w:rPr>
        <w:t>information</w:t>
      </w:r>
      <w:r w:rsidR="00E56B33" w:rsidRPr="003A10EA">
        <w:rPr>
          <w:rFonts w:ascii="Times New Roman" w:eastAsia="Times New Roman" w:hAnsi="Times New Roman" w:cs="Times New Roman"/>
          <w:sz w:val="24"/>
          <w:szCs w:val="24"/>
          <w:lang w:eastAsia="x-none"/>
        </w:rPr>
        <w:t>al resources that will</w:t>
      </w:r>
      <w:r w:rsidRPr="003A10EA">
        <w:rPr>
          <w:rFonts w:ascii="Times New Roman" w:eastAsia="Times New Roman" w:hAnsi="Times New Roman" w:cs="Times New Roman"/>
          <w:sz w:val="24"/>
          <w:szCs w:val="24"/>
          <w:lang w:val="x-none" w:eastAsia="x-none"/>
        </w:rPr>
        <w:t xml:space="preserve"> support the Member in making an informed decision regarding </w:t>
      </w:r>
      <w:r w:rsidR="00E56B33" w:rsidRPr="003A10EA">
        <w:rPr>
          <w:rFonts w:ascii="Times New Roman" w:eastAsia="Times New Roman" w:hAnsi="Times New Roman" w:cs="Times New Roman"/>
          <w:sz w:val="24"/>
          <w:szCs w:val="24"/>
          <w:lang w:eastAsia="x-none"/>
        </w:rPr>
        <w:t xml:space="preserve">their </w:t>
      </w:r>
      <w:r w:rsidRPr="003A10EA">
        <w:rPr>
          <w:rFonts w:ascii="Times New Roman" w:eastAsia="Times New Roman" w:hAnsi="Times New Roman" w:cs="Times New Roman"/>
          <w:sz w:val="24"/>
          <w:szCs w:val="24"/>
          <w:lang w:val="x-none" w:eastAsia="x-none"/>
        </w:rPr>
        <w:t>participation.</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 xml:space="preserve"> This must include </w:t>
      </w:r>
      <w:r w:rsidRPr="003A10EA">
        <w:rPr>
          <w:rFonts w:ascii="Times New Roman" w:eastAsia="Times New Roman" w:hAnsi="Times New Roman" w:cs="Times New Roman"/>
          <w:iCs/>
          <w:sz w:val="24"/>
          <w:szCs w:val="24"/>
          <w:lang w:val="x-none" w:eastAsia="x-none"/>
        </w:rPr>
        <w:t>a description of ACT services and how to access them, an explanation of the role of the ACT team</w:t>
      </w:r>
      <w:r w:rsidRPr="003A10EA">
        <w:rPr>
          <w:rFonts w:ascii="Times New Roman" w:eastAsia="Times New Roman" w:hAnsi="Times New Roman" w:cs="Times New Roman"/>
          <w:iCs/>
          <w:sz w:val="24"/>
          <w:szCs w:val="24"/>
          <w:lang w:eastAsia="x-none"/>
        </w:rPr>
        <w:t>,</w:t>
      </w:r>
      <w:r w:rsidRPr="003A10EA">
        <w:rPr>
          <w:rFonts w:ascii="Times New Roman" w:eastAsia="Times New Roman" w:hAnsi="Times New Roman" w:cs="Times New Roman"/>
          <w:iCs/>
          <w:sz w:val="24"/>
          <w:szCs w:val="24"/>
          <w:lang w:val="x-none" w:eastAsia="x-none"/>
        </w:rPr>
        <w:t xml:space="preserve"> how supports can be individualized based on the Member’s self-identified needs, and ways that ACT can enhance a Member’s care and support independent Community</w:t>
      </w:r>
      <w:r w:rsidRPr="003A10EA">
        <w:rPr>
          <w:rFonts w:ascii="Times New Roman" w:eastAsia="Times New Roman" w:hAnsi="Times New Roman" w:cs="Times New Roman"/>
          <w:iCs/>
          <w:sz w:val="24"/>
          <w:szCs w:val="24"/>
          <w:lang w:val="x-none" w:eastAsia="ja-JP"/>
        </w:rPr>
        <w:t xml:space="preserve"> </w:t>
      </w:r>
      <w:r w:rsidRPr="003A10EA">
        <w:rPr>
          <w:rFonts w:ascii="Times New Roman" w:eastAsia="Times New Roman" w:hAnsi="Times New Roman" w:cs="Times New Roman"/>
          <w:iCs/>
          <w:sz w:val="24"/>
          <w:szCs w:val="24"/>
          <w:lang w:val="x-none" w:eastAsia="x-none"/>
        </w:rPr>
        <w:t>living.</w:t>
      </w:r>
    </w:p>
    <w:p w14:paraId="180AA59F"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Contractor shall be responsible for engaging with all eligible Members who decline to participate in ACT in an attempt to identify and overcome barriers to the Member’s participation</w:t>
      </w:r>
      <w:r w:rsidRPr="003A10EA">
        <w:rPr>
          <w:rFonts w:ascii="Times New Roman" w:eastAsia="Times New Roman" w:hAnsi="Times New Roman" w:cs="Times New Roman"/>
          <w:sz w:val="24"/>
          <w:szCs w:val="24"/>
          <w:lang w:eastAsia="x-none"/>
        </w:rPr>
        <w:t>, and shall:</w:t>
      </w:r>
    </w:p>
    <w:p w14:paraId="6B807324"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lastRenderedPageBreak/>
        <w:t>D</w:t>
      </w:r>
      <w:r w:rsidRPr="003A10EA">
        <w:rPr>
          <w:rFonts w:ascii="Times New Roman" w:eastAsia="Times New Roman" w:hAnsi="Times New Roman" w:cs="Times New Roman"/>
          <w:sz w:val="24"/>
          <w:szCs w:val="24"/>
          <w:lang w:val="x-none" w:eastAsia="x-none"/>
        </w:rPr>
        <w:t>ocument efforts to provide ACT to individuals who initially refuse ACT services</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 xml:space="preserve">and efforts to accommodate their concerns. </w:t>
      </w:r>
    </w:p>
    <w:p w14:paraId="39CE16A0" w14:textId="4B63F705"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P</w:t>
      </w:r>
      <w:r w:rsidRPr="003A10EA">
        <w:rPr>
          <w:rFonts w:ascii="Times New Roman" w:eastAsia="Times New Roman" w:hAnsi="Times New Roman" w:cs="Times New Roman"/>
          <w:sz w:val="24"/>
          <w:szCs w:val="24"/>
          <w:lang w:val="x-none" w:eastAsia="x-none"/>
        </w:rPr>
        <w:t xml:space="preserve">rovide alternative </w:t>
      </w:r>
      <w:r w:rsidRPr="003A10EA">
        <w:rPr>
          <w:rFonts w:ascii="Times New Roman" w:eastAsia="Times New Roman" w:hAnsi="Times New Roman" w:cs="Times New Roman"/>
          <w:sz w:val="24"/>
          <w:szCs w:val="24"/>
          <w:lang w:val="x-none" w:eastAsia="ja-JP"/>
        </w:rPr>
        <w:t>E</w:t>
      </w:r>
      <w:r w:rsidRPr="003A10EA">
        <w:rPr>
          <w:rFonts w:ascii="Times New Roman" w:eastAsia="Times New Roman" w:hAnsi="Times New Roman" w:cs="Times New Roman"/>
          <w:sz w:val="24"/>
          <w:szCs w:val="24"/>
          <w:lang w:val="x-none" w:eastAsia="x-none"/>
        </w:rPr>
        <w:t>vidence-</w:t>
      </w:r>
      <w:r w:rsidRPr="003A10EA">
        <w:rPr>
          <w:rFonts w:ascii="Times New Roman" w:eastAsia="Times New Roman" w:hAnsi="Times New Roman" w:cs="Times New Roman"/>
          <w:sz w:val="24"/>
          <w:szCs w:val="24"/>
          <w:lang w:val="x-none" w:eastAsia="ja-JP"/>
        </w:rPr>
        <w:t>B</w:t>
      </w:r>
      <w:r w:rsidRPr="003A10EA">
        <w:rPr>
          <w:rFonts w:ascii="Times New Roman" w:eastAsia="Times New Roman" w:hAnsi="Times New Roman" w:cs="Times New Roman"/>
          <w:sz w:val="24"/>
          <w:szCs w:val="24"/>
          <w:lang w:val="x-none" w:eastAsia="x-none"/>
        </w:rPr>
        <w:t xml:space="preserve">ased intensive services if Member continues to decline participation in ACT, which must include coordination with a </w:t>
      </w:r>
      <w:r w:rsidR="007451FC" w:rsidRPr="003A10EA">
        <w:rPr>
          <w:rFonts w:ascii="Times New Roman" w:eastAsia="Times New Roman" w:hAnsi="Times New Roman" w:cs="Times New Roman"/>
          <w:sz w:val="24"/>
          <w:szCs w:val="24"/>
          <w:lang w:eastAsia="x-none"/>
        </w:rPr>
        <w:t>care coordinator</w:t>
      </w:r>
      <w:r w:rsidRPr="003A10EA">
        <w:rPr>
          <w:rFonts w:ascii="Times New Roman" w:eastAsia="Times New Roman" w:hAnsi="Times New Roman" w:cs="Times New Roman"/>
          <w:sz w:val="24"/>
          <w:szCs w:val="24"/>
          <w:lang w:val="x-none" w:eastAsia="x-none"/>
        </w:rPr>
        <w:t xml:space="preserve">. </w:t>
      </w:r>
    </w:p>
    <w:p w14:paraId="3246DD5B" w14:textId="296C47C8"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If Contractor lacks Providers to provide ACT services, Contractor shall notify OHA and develop a plan to develop additional Providers in accordance with OAR 410-141-</w:t>
      </w:r>
      <w:r w:rsidRPr="003A10EA">
        <w:rPr>
          <w:rFonts w:ascii="Times New Roman" w:eastAsia="Times New Roman" w:hAnsi="Times New Roman" w:cs="Times New Roman"/>
          <w:sz w:val="24"/>
          <w:szCs w:val="24"/>
          <w:lang w:eastAsia="x-none"/>
        </w:rPr>
        <w:t>3515</w:t>
      </w:r>
      <w:r w:rsidRPr="003A10EA">
        <w:rPr>
          <w:rFonts w:ascii="Times New Roman" w:eastAsia="Times New Roman" w:hAnsi="Times New Roman" w:cs="Times New Roman"/>
          <w:sz w:val="24"/>
          <w:szCs w:val="24"/>
          <w:lang w:val="x-none" w:eastAsia="x-none"/>
        </w:rPr>
        <w:t xml:space="preserve">. </w:t>
      </w:r>
    </w:p>
    <w:p w14:paraId="63A6AEBE"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Lack of capacity shall not be a basis to allow Members who are eligible for ACT to remain on the waitlist.</w:t>
      </w:r>
    </w:p>
    <w:p w14:paraId="0C8AA231"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No Member on a waitlist for ACT services shall be without such services for more than </w:t>
      </w:r>
      <w:r w:rsidRPr="003A10EA">
        <w:rPr>
          <w:rFonts w:ascii="Times New Roman" w:eastAsia="Times New Roman" w:hAnsi="Times New Roman" w:cs="Times New Roman"/>
          <w:sz w:val="24"/>
          <w:szCs w:val="24"/>
          <w:lang w:eastAsia="ja-JP"/>
        </w:rPr>
        <w:t>thirty (</w:t>
      </w:r>
      <w:r w:rsidRPr="003A10EA">
        <w:rPr>
          <w:rFonts w:ascii="Times New Roman" w:eastAsia="Times New Roman" w:hAnsi="Times New Roman" w:cs="Times New Roman"/>
          <w:sz w:val="24"/>
          <w:szCs w:val="24"/>
        </w:rPr>
        <w:t>30</w:t>
      </w:r>
      <w:r w:rsidRPr="003A10EA">
        <w:rPr>
          <w:rFonts w:ascii="Times New Roman" w:eastAsia="Times New Roman" w:hAnsi="Times New Roman" w:cs="Times New Roman"/>
          <w:sz w:val="24"/>
          <w:szCs w:val="24"/>
          <w:lang w:eastAsia="ja-JP"/>
        </w:rPr>
        <w:t>)</w:t>
      </w:r>
      <w:r w:rsidRPr="003A10EA">
        <w:rPr>
          <w:rFonts w:ascii="Times New Roman" w:eastAsia="Times New Roman" w:hAnsi="Times New Roman" w:cs="Times New Roman"/>
          <w:sz w:val="24"/>
          <w:szCs w:val="24"/>
        </w:rPr>
        <w:t xml:space="preserve"> days.</w:t>
      </w:r>
    </w:p>
    <w:p w14:paraId="3D7CEC3F"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For Members with Severe and Persistent Mental Illness (SPMI), Contractor shall ensure that:</w:t>
      </w:r>
    </w:p>
    <w:p w14:paraId="7C7FFA6F"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Members are assessed to determine eligibility for ACT.</w:t>
      </w:r>
    </w:p>
    <w:p w14:paraId="54B77473" w14:textId="6E4890C0"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ACT services are provided in accordance with OAR 309-019-0105 and 309-019-0225 through 309-019-0255.</w:t>
      </w:r>
    </w:p>
    <w:p w14:paraId="1CFB50FF"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Additional ACT capacity is created within Contractor’s Service Area as services are needed in accordance with OAR 410-141-3515. </w:t>
      </w:r>
    </w:p>
    <w:p w14:paraId="705F0BB8" w14:textId="198A9045"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Contractor shall ensure all ACT </w:t>
      </w:r>
      <w:r w:rsidR="004B62FA" w:rsidRPr="003A10EA">
        <w:rPr>
          <w:rFonts w:ascii="Times New Roman" w:eastAsia="Times New Roman" w:hAnsi="Times New Roman" w:cs="Times New Roman"/>
          <w:sz w:val="24"/>
          <w:szCs w:val="24"/>
          <w:lang w:val="x-none" w:eastAsia="x-none"/>
        </w:rPr>
        <w:t>service</w:t>
      </w:r>
      <w:r w:rsidR="004B62FA" w:rsidRPr="003A10EA">
        <w:rPr>
          <w:rFonts w:ascii="Times New Roman" w:eastAsia="Times New Roman" w:hAnsi="Times New Roman" w:cs="Times New Roman"/>
          <w:sz w:val="24"/>
          <w:szCs w:val="24"/>
          <w:lang w:eastAsia="x-none"/>
        </w:rPr>
        <w:t xml:space="preserve"> denials</w:t>
      </w:r>
      <w:r w:rsidR="00AB39A4" w:rsidRPr="003A10EA">
        <w:rPr>
          <w:rFonts w:ascii="Times New Roman" w:eastAsia="Times New Roman" w:hAnsi="Times New Roman" w:cs="Times New Roman"/>
          <w:sz w:val="24"/>
          <w:szCs w:val="24"/>
          <w:lang w:eastAsia="x-none"/>
        </w:rPr>
        <w:t xml:space="preserve">, which include but </w:t>
      </w:r>
      <w:r w:rsidR="009A4C5C" w:rsidRPr="003A10EA">
        <w:rPr>
          <w:rFonts w:ascii="Times New Roman" w:eastAsia="Times New Roman" w:hAnsi="Times New Roman" w:cs="Times New Roman"/>
          <w:sz w:val="24"/>
          <w:szCs w:val="24"/>
          <w:lang w:eastAsia="x-none"/>
        </w:rPr>
        <w:t>are</w:t>
      </w:r>
      <w:r w:rsidR="00AB39A4" w:rsidRPr="003A10EA">
        <w:rPr>
          <w:rFonts w:ascii="Times New Roman" w:eastAsia="Times New Roman" w:hAnsi="Times New Roman" w:cs="Times New Roman"/>
          <w:sz w:val="24"/>
          <w:szCs w:val="24"/>
          <w:lang w:eastAsia="x-none"/>
        </w:rPr>
        <w:t xml:space="preserve"> not limited to a </w:t>
      </w:r>
      <w:r w:rsidR="009A4C5C" w:rsidRPr="003A10EA">
        <w:rPr>
          <w:rFonts w:ascii="Times New Roman" w:eastAsia="Times New Roman" w:hAnsi="Times New Roman" w:cs="Times New Roman"/>
          <w:sz w:val="24"/>
          <w:szCs w:val="24"/>
          <w:lang w:eastAsia="x-none"/>
        </w:rPr>
        <w:t>M</w:t>
      </w:r>
      <w:r w:rsidR="00AB39A4" w:rsidRPr="003A10EA">
        <w:rPr>
          <w:rFonts w:ascii="Times New Roman" w:eastAsia="Times New Roman" w:hAnsi="Times New Roman" w:cs="Times New Roman"/>
          <w:sz w:val="24"/>
          <w:szCs w:val="24"/>
          <w:lang w:eastAsia="x-none"/>
        </w:rPr>
        <w:t xml:space="preserve">ember being waitlisted or receiving a lower level of care for more than </w:t>
      </w:r>
      <w:r w:rsidR="009A4C5C" w:rsidRPr="003A10EA">
        <w:rPr>
          <w:rFonts w:ascii="Times New Roman" w:eastAsia="Times New Roman" w:hAnsi="Times New Roman" w:cs="Times New Roman"/>
          <w:sz w:val="24"/>
          <w:szCs w:val="24"/>
          <w:lang w:eastAsia="x-none"/>
        </w:rPr>
        <w:t>thirty (</w:t>
      </w:r>
      <w:r w:rsidR="00AB39A4" w:rsidRPr="003A10EA">
        <w:rPr>
          <w:rFonts w:ascii="Times New Roman" w:eastAsia="Times New Roman" w:hAnsi="Times New Roman" w:cs="Times New Roman"/>
          <w:sz w:val="24"/>
          <w:szCs w:val="24"/>
          <w:lang w:eastAsia="x-none"/>
        </w:rPr>
        <w:t>30</w:t>
      </w:r>
      <w:r w:rsidR="009A4C5C" w:rsidRPr="003A10EA">
        <w:rPr>
          <w:rFonts w:ascii="Times New Roman" w:eastAsia="Times New Roman" w:hAnsi="Times New Roman" w:cs="Times New Roman"/>
          <w:sz w:val="24"/>
          <w:szCs w:val="24"/>
          <w:lang w:eastAsia="x-none"/>
        </w:rPr>
        <w:t>)</w:t>
      </w:r>
      <w:r w:rsidR="00AB39A4" w:rsidRPr="003A10EA">
        <w:rPr>
          <w:rFonts w:ascii="Times New Roman" w:eastAsia="Times New Roman" w:hAnsi="Times New Roman" w:cs="Times New Roman"/>
          <w:sz w:val="24"/>
          <w:szCs w:val="24"/>
          <w:lang w:eastAsia="x-none"/>
        </w:rPr>
        <w:t xml:space="preserve"> days</w:t>
      </w:r>
      <w:r w:rsidR="009A4C5C" w:rsidRPr="003A10EA">
        <w:rPr>
          <w:rFonts w:ascii="Times New Roman" w:eastAsia="Times New Roman" w:hAnsi="Times New Roman" w:cs="Times New Roman"/>
          <w:sz w:val="24"/>
          <w:szCs w:val="24"/>
          <w:lang w:eastAsia="x-none"/>
        </w:rPr>
        <w:t>,</w:t>
      </w:r>
      <w:r w:rsidRPr="003A10EA">
        <w:rPr>
          <w:rFonts w:ascii="Times New Roman" w:eastAsia="Times New Roman" w:hAnsi="Times New Roman" w:cs="Times New Roman"/>
          <w:sz w:val="24"/>
          <w:szCs w:val="24"/>
          <w:lang w:val="x-none" w:eastAsia="x-none"/>
        </w:rPr>
        <w:t xml:space="preserve"> are:</w:t>
      </w:r>
    </w:p>
    <w:p w14:paraId="09517DD2" w14:textId="73CD578B"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Based on </w:t>
      </w:r>
      <w:r w:rsidR="00044F2C" w:rsidRPr="003A10EA">
        <w:rPr>
          <w:rFonts w:ascii="Times New Roman" w:eastAsia="Times New Roman" w:hAnsi="Times New Roman" w:cs="Times New Roman"/>
          <w:sz w:val="24"/>
          <w:szCs w:val="24"/>
        </w:rPr>
        <w:t xml:space="preserve">the ACT </w:t>
      </w:r>
      <w:r w:rsidRPr="003A10EA">
        <w:rPr>
          <w:rFonts w:ascii="Times New Roman" w:eastAsia="Times New Roman" w:hAnsi="Times New Roman" w:cs="Times New Roman"/>
          <w:sz w:val="24"/>
          <w:szCs w:val="24"/>
        </w:rPr>
        <w:t>Evidence-Based medical necessity criteria</w:t>
      </w:r>
      <w:r w:rsidR="00044F2C" w:rsidRPr="003A10EA">
        <w:rPr>
          <w:rFonts w:ascii="Times New Roman" w:eastAsia="Times New Roman" w:hAnsi="Times New Roman" w:cs="Times New Roman"/>
          <w:sz w:val="24"/>
          <w:szCs w:val="24"/>
        </w:rPr>
        <w:t xml:space="preserve"> and cite </w:t>
      </w:r>
      <w:r w:rsidR="00CC2759" w:rsidRPr="003A10EA">
        <w:rPr>
          <w:rFonts w:ascii="Times New Roman" w:eastAsia="Times New Roman" w:hAnsi="Times New Roman" w:cs="Times New Roman"/>
          <w:sz w:val="24"/>
          <w:szCs w:val="24"/>
        </w:rPr>
        <w:t xml:space="preserve">the </w:t>
      </w:r>
      <w:r w:rsidR="00044F2C" w:rsidRPr="003A10EA">
        <w:rPr>
          <w:rFonts w:ascii="Times New Roman" w:eastAsia="Times New Roman" w:hAnsi="Times New Roman" w:cs="Times New Roman"/>
          <w:sz w:val="24"/>
          <w:szCs w:val="24"/>
        </w:rPr>
        <w:t>applicable</w:t>
      </w:r>
      <w:r w:rsidR="00F065C0" w:rsidRPr="003A10EA">
        <w:rPr>
          <w:rFonts w:ascii="Times New Roman" w:eastAsia="Times New Roman" w:hAnsi="Times New Roman" w:cs="Times New Roman"/>
          <w:sz w:val="24"/>
          <w:szCs w:val="24"/>
        </w:rPr>
        <w:t xml:space="preserve"> content </w:t>
      </w:r>
      <w:r w:rsidR="00CC2759" w:rsidRPr="003A10EA">
        <w:rPr>
          <w:rFonts w:ascii="Times New Roman" w:eastAsia="Times New Roman" w:hAnsi="Times New Roman" w:cs="Times New Roman"/>
          <w:sz w:val="24"/>
          <w:szCs w:val="24"/>
        </w:rPr>
        <w:t>in</w:t>
      </w:r>
      <w:r w:rsidR="00F065C0" w:rsidRPr="003A10EA">
        <w:rPr>
          <w:rFonts w:ascii="Times New Roman" w:eastAsia="Times New Roman" w:hAnsi="Times New Roman" w:cs="Times New Roman"/>
          <w:sz w:val="24"/>
          <w:szCs w:val="24"/>
        </w:rPr>
        <w:t xml:space="preserve"> OAR</w:t>
      </w:r>
      <w:r w:rsidR="00044F2C" w:rsidRPr="003A10EA">
        <w:rPr>
          <w:rFonts w:ascii="Times New Roman" w:eastAsia="Times New Roman" w:hAnsi="Times New Roman" w:cs="Times New Roman"/>
          <w:sz w:val="24"/>
          <w:szCs w:val="24"/>
        </w:rPr>
        <w:t xml:space="preserve"> 309-019-0250 or </w:t>
      </w:r>
      <w:r w:rsidR="002B1774" w:rsidRPr="003A10EA">
        <w:rPr>
          <w:rFonts w:ascii="Times New Roman" w:eastAsia="Times New Roman" w:hAnsi="Times New Roman" w:cs="Times New Roman"/>
          <w:sz w:val="24"/>
          <w:szCs w:val="24"/>
        </w:rPr>
        <w:t xml:space="preserve">the </w:t>
      </w:r>
      <w:r w:rsidR="00044F2C" w:rsidRPr="003A10EA">
        <w:rPr>
          <w:rFonts w:ascii="Times New Roman" w:eastAsia="Times New Roman" w:hAnsi="Times New Roman" w:cs="Times New Roman"/>
          <w:sz w:val="24"/>
          <w:szCs w:val="24"/>
        </w:rPr>
        <w:t xml:space="preserve">medical necessity </w:t>
      </w:r>
      <w:r w:rsidR="004B62FA" w:rsidRPr="003A10EA">
        <w:rPr>
          <w:rFonts w:ascii="Times New Roman" w:eastAsia="Times New Roman" w:hAnsi="Times New Roman" w:cs="Times New Roman"/>
          <w:sz w:val="24"/>
          <w:szCs w:val="24"/>
        </w:rPr>
        <w:t>c</w:t>
      </w:r>
      <w:r w:rsidR="002B1774" w:rsidRPr="003A10EA">
        <w:rPr>
          <w:rFonts w:ascii="Times New Roman" w:eastAsia="Times New Roman" w:hAnsi="Times New Roman" w:cs="Times New Roman"/>
          <w:sz w:val="24"/>
          <w:szCs w:val="24"/>
        </w:rPr>
        <w:t xml:space="preserve">riteria </w:t>
      </w:r>
      <w:r w:rsidR="00CC2759" w:rsidRPr="003A10EA">
        <w:rPr>
          <w:rFonts w:ascii="Times New Roman" w:eastAsia="Times New Roman" w:hAnsi="Times New Roman" w:cs="Times New Roman"/>
          <w:sz w:val="24"/>
          <w:szCs w:val="24"/>
        </w:rPr>
        <w:t>based on the</w:t>
      </w:r>
      <w:r w:rsidR="00044F2C" w:rsidRPr="003A10EA">
        <w:rPr>
          <w:rFonts w:ascii="Times New Roman" w:eastAsia="Times New Roman" w:hAnsi="Times New Roman" w:cs="Times New Roman"/>
          <w:sz w:val="24"/>
          <w:szCs w:val="24"/>
        </w:rPr>
        <w:t xml:space="preserve"> clinical evaluation</w:t>
      </w:r>
      <w:r w:rsidRPr="003A10EA">
        <w:rPr>
          <w:rFonts w:ascii="Times New Roman" w:eastAsia="Times New Roman" w:hAnsi="Times New Roman" w:cs="Times New Roman"/>
          <w:sz w:val="24"/>
          <w:szCs w:val="24"/>
        </w:rPr>
        <w:t xml:space="preserve">; </w:t>
      </w:r>
    </w:p>
    <w:p w14:paraId="16548B07"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Recorded and compiled in a manner that allows denials to be accurately reported out as Medically Appropriate or inappropriate; and</w:t>
      </w:r>
    </w:p>
    <w:p w14:paraId="446645B0"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Follow the Notice of Adverse Benefit Determination process for all denials in accordance with the applicable sections of Ex. I of this Contract.</w:t>
      </w:r>
    </w:p>
    <w:p w14:paraId="228C48FB" w14:textId="79A7773F"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Contractor shall provide to OHA, via Administrative Notice, any and all documentation related to ACT obligations set forth in this Sec. 10 of Ex. M within five (5) Business Days of request by OHA</w:t>
      </w:r>
      <w:r w:rsidR="002C7C07" w:rsidRPr="003A10EA">
        <w:rPr>
          <w:rFonts w:ascii="Times New Roman" w:eastAsia="Times New Roman" w:hAnsi="Times New Roman" w:cs="Times New Roman"/>
          <w:sz w:val="24"/>
          <w:szCs w:val="24"/>
        </w:rPr>
        <w:t>.</w:t>
      </w:r>
    </w:p>
    <w:p w14:paraId="7AD88911" w14:textId="4C1225DB"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290" w:name="_Toc77611272"/>
      <w:bookmarkStart w:id="3291" w:name="_Toc77613285"/>
      <w:bookmarkStart w:id="3292" w:name="_Toc137211627"/>
      <w:bookmarkStart w:id="3293" w:name="_Toc212648555"/>
      <w:r w:rsidRPr="003A10EA">
        <w:rPr>
          <w:rFonts w:ascii="Times New Roman" w:hAnsi="Times New Roman" w:cs="Times New Roman"/>
          <w:b/>
          <w:bCs/>
          <w:sz w:val="24"/>
          <w:szCs w:val="24"/>
        </w:rPr>
        <w:t>Peer Delivered Services</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3294" w:name="_Toc48900647"/>
      <w:r w:rsidRPr="003A10EA">
        <w:rPr>
          <w:rFonts w:ascii="Times New Roman" w:hAnsi="Times New Roman" w:cs="Times New Roman"/>
          <w:b/>
          <w:bCs/>
          <w:sz w:val="24"/>
          <w:szCs w:val="24"/>
        </w:rPr>
        <w:instrText>9.  Peer Delivered Services</w:instrText>
      </w:r>
      <w:bookmarkEnd w:id="3294"/>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r w:rsidRPr="003A10EA">
        <w:rPr>
          <w:rFonts w:ascii="Times New Roman" w:hAnsi="Times New Roman" w:cs="Times New Roman"/>
          <w:b/>
          <w:bCs/>
          <w:sz w:val="24"/>
          <w:szCs w:val="24"/>
        </w:rPr>
        <w:t xml:space="preserve"> and Outpatient Behavioral Health Services</w:t>
      </w:r>
      <w:bookmarkEnd w:id="3290"/>
      <w:bookmarkEnd w:id="3291"/>
      <w:bookmarkEnd w:id="3292"/>
      <w:bookmarkEnd w:id="3293"/>
    </w:p>
    <w:p w14:paraId="600F40BE"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iCs/>
          <w:sz w:val="24"/>
          <w:szCs w:val="24"/>
          <w:lang w:val="x-none" w:eastAsia="x-none"/>
        </w:rPr>
        <w:t xml:space="preserve">Contractor shall </w:t>
      </w:r>
      <w:r w:rsidRPr="003A10EA">
        <w:rPr>
          <w:rFonts w:ascii="Times New Roman" w:eastAsia="Times New Roman" w:hAnsi="Times New Roman" w:cs="Times New Roman"/>
          <w:iCs/>
          <w:sz w:val="24"/>
          <w:szCs w:val="24"/>
          <w:lang w:eastAsia="x-none"/>
        </w:rPr>
        <w:t xml:space="preserve">inform Members of and </w:t>
      </w:r>
      <w:r w:rsidRPr="003A10EA">
        <w:rPr>
          <w:rFonts w:ascii="Times New Roman" w:eastAsia="Times New Roman" w:hAnsi="Times New Roman" w:cs="Times New Roman"/>
          <w:iCs/>
          <w:sz w:val="24"/>
          <w:szCs w:val="24"/>
          <w:lang w:val="x-none" w:eastAsia="x-none"/>
        </w:rPr>
        <w:t>encourage utilization of P</w:t>
      </w:r>
      <w:r w:rsidRPr="003A10EA">
        <w:rPr>
          <w:rFonts w:ascii="Times New Roman" w:eastAsia="Times New Roman" w:hAnsi="Times New Roman" w:cs="Times New Roman"/>
          <w:iCs/>
          <w:sz w:val="24"/>
          <w:szCs w:val="24"/>
          <w:lang w:eastAsia="x-none"/>
        </w:rPr>
        <w:t xml:space="preserve">eer </w:t>
      </w:r>
      <w:r w:rsidRPr="003A10EA">
        <w:rPr>
          <w:rFonts w:ascii="Times New Roman" w:eastAsia="Times New Roman" w:hAnsi="Times New Roman" w:cs="Times New Roman"/>
          <w:iCs/>
          <w:sz w:val="24"/>
          <w:szCs w:val="24"/>
          <w:lang w:val="x-none" w:eastAsia="x-none"/>
        </w:rPr>
        <w:t>D</w:t>
      </w:r>
      <w:r w:rsidRPr="003A10EA">
        <w:rPr>
          <w:rFonts w:ascii="Times New Roman" w:eastAsia="Times New Roman" w:hAnsi="Times New Roman" w:cs="Times New Roman"/>
          <w:iCs/>
          <w:sz w:val="24"/>
          <w:szCs w:val="24"/>
          <w:lang w:eastAsia="x-none"/>
        </w:rPr>
        <w:t xml:space="preserve">elivered </w:t>
      </w:r>
      <w:r w:rsidRPr="003A10EA">
        <w:rPr>
          <w:rFonts w:ascii="Times New Roman" w:eastAsia="Times New Roman" w:hAnsi="Times New Roman" w:cs="Times New Roman"/>
          <w:iCs/>
          <w:sz w:val="24"/>
          <w:szCs w:val="24"/>
          <w:lang w:val="x-none" w:eastAsia="x-none"/>
        </w:rPr>
        <w:t>S</w:t>
      </w:r>
      <w:r w:rsidRPr="003A10EA">
        <w:rPr>
          <w:rFonts w:ascii="Times New Roman" w:eastAsia="Times New Roman" w:hAnsi="Times New Roman" w:cs="Times New Roman"/>
          <w:iCs/>
          <w:sz w:val="24"/>
          <w:szCs w:val="24"/>
          <w:lang w:eastAsia="x-none"/>
        </w:rPr>
        <w:t xml:space="preserve">ervices, including </w:t>
      </w:r>
      <w:r w:rsidRPr="003A10EA">
        <w:rPr>
          <w:rFonts w:ascii="Times New Roman" w:eastAsia="Times New Roman" w:hAnsi="Times New Roman" w:cs="Times New Roman"/>
          <w:iCs/>
          <w:sz w:val="24"/>
          <w:szCs w:val="24"/>
          <w:lang w:val="x-none" w:eastAsia="x-none"/>
        </w:rPr>
        <w:t>Peer Support Specialist, Peer Wellness Specialist, Family Support Specialist, Youth Support</w:t>
      </w:r>
      <w:r w:rsidRPr="003A10EA">
        <w:rPr>
          <w:rFonts w:ascii="Times New Roman" w:eastAsia="Times New Roman" w:hAnsi="Times New Roman" w:cs="Times New Roman"/>
          <w:iCs/>
          <w:sz w:val="24"/>
          <w:szCs w:val="24"/>
          <w:lang w:eastAsia="x-none"/>
        </w:rPr>
        <w:t xml:space="preserve"> Specialist, or other Peer</w:t>
      </w:r>
      <w:r w:rsidRPr="003A10EA">
        <w:rPr>
          <w:rFonts w:ascii="Times New Roman" w:eastAsia="Times New Roman" w:hAnsi="Times New Roman" w:cs="Times New Roman"/>
          <w:iCs/>
          <w:sz w:val="24"/>
          <w:szCs w:val="24"/>
          <w:lang w:val="x-none" w:eastAsia="x-none"/>
        </w:rPr>
        <w:t xml:space="preserve"> Specialist</w:t>
      </w:r>
      <w:r w:rsidRPr="003A10EA">
        <w:rPr>
          <w:rFonts w:ascii="Times New Roman" w:eastAsia="Times New Roman" w:hAnsi="Times New Roman" w:cs="Times New Roman"/>
          <w:iCs/>
          <w:sz w:val="24"/>
          <w:szCs w:val="24"/>
          <w:lang w:eastAsia="x-none"/>
        </w:rPr>
        <w:t>,</w:t>
      </w:r>
      <w:r w:rsidRPr="003A10EA">
        <w:rPr>
          <w:rFonts w:ascii="Times New Roman" w:eastAsia="Times New Roman" w:hAnsi="Times New Roman" w:cs="Times New Roman"/>
          <w:iCs/>
          <w:sz w:val="24"/>
          <w:szCs w:val="24"/>
          <w:lang w:val="x-none" w:eastAsia="x-none"/>
        </w:rPr>
        <w:t xml:space="preserve"> </w:t>
      </w:r>
      <w:r w:rsidRPr="003A10EA">
        <w:rPr>
          <w:rFonts w:ascii="Times New Roman" w:eastAsia="Times New Roman" w:hAnsi="Times New Roman" w:cs="Times New Roman"/>
          <w:iCs/>
          <w:sz w:val="24"/>
          <w:szCs w:val="24"/>
          <w:lang w:eastAsia="x-none"/>
        </w:rPr>
        <w:t>in accordance with OAR 309-019-</w:t>
      </w:r>
      <w:bookmarkStart w:id="3295" w:name="_Hlk533075860"/>
      <w:r w:rsidRPr="003A10EA">
        <w:rPr>
          <w:rFonts w:ascii="Times New Roman" w:eastAsia="Times New Roman" w:hAnsi="Times New Roman" w:cs="Times New Roman"/>
          <w:iCs/>
          <w:sz w:val="24"/>
          <w:szCs w:val="24"/>
          <w:lang w:eastAsia="x-none"/>
        </w:rPr>
        <w:t>0105.</w:t>
      </w:r>
    </w:p>
    <w:p w14:paraId="4433A4B2"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iCs/>
          <w:sz w:val="24"/>
          <w:szCs w:val="24"/>
          <w:lang w:eastAsia="x-none"/>
        </w:rPr>
        <w:t xml:space="preserve">Contractor shall encourage </w:t>
      </w:r>
      <w:r w:rsidRPr="003A10EA">
        <w:rPr>
          <w:rFonts w:ascii="Times New Roman" w:eastAsia="Times New Roman" w:hAnsi="Times New Roman" w:cs="Times New Roman"/>
          <w:iCs/>
          <w:sz w:val="24"/>
          <w:szCs w:val="24"/>
          <w:lang w:val="x-none" w:eastAsia="x-none"/>
        </w:rPr>
        <w:t xml:space="preserve">utilization </w:t>
      </w:r>
      <w:r w:rsidRPr="003A10EA">
        <w:rPr>
          <w:rFonts w:ascii="Times New Roman" w:eastAsia="Times New Roman" w:hAnsi="Times New Roman" w:cs="Times New Roman"/>
          <w:iCs/>
          <w:sz w:val="24"/>
          <w:szCs w:val="24"/>
          <w:lang w:eastAsia="x-none"/>
        </w:rPr>
        <w:t xml:space="preserve">of PDS by providing Members with information, which </w:t>
      </w:r>
      <w:r w:rsidRPr="003A10EA">
        <w:rPr>
          <w:rFonts w:ascii="Times New Roman" w:eastAsia="Times New Roman" w:hAnsi="Times New Roman" w:cs="Times New Roman"/>
          <w:iCs/>
          <w:sz w:val="24"/>
          <w:szCs w:val="24"/>
          <w:lang w:val="x-none" w:eastAsia="x-none"/>
        </w:rPr>
        <w:t xml:space="preserve">must include a description of </w:t>
      </w:r>
      <w:r w:rsidRPr="003A10EA">
        <w:rPr>
          <w:rFonts w:ascii="Times New Roman" w:eastAsia="Times New Roman" w:hAnsi="Times New Roman" w:cs="Times New Roman"/>
          <w:iCs/>
          <w:sz w:val="24"/>
          <w:szCs w:val="24"/>
          <w:lang w:eastAsia="x-none"/>
        </w:rPr>
        <w:t>PDS</w:t>
      </w:r>
      <w:r w:rsidRPr="003A10EA">
        <w:rPr>
          <w:rFonts w:ascii="Times New Roman" w:eastAsia="Times New Roman" w:hAnsi="Times New Roman" w:cs="Times New Roman"/>
          <w:iCs/>
          <w:sz w:val="24"/>
          <w:szCs w:val="24"/>
          <w:lang w:val="x-none" w:eastAsia="x-none"/>
        </w:rPr>
        <w:t xml:space="preserve"> and how to access it, a description of the types of PDS Providers, an explanation of the role of the PDS Provider, and ways that PDS can enhance Members</w:t>
      </w:r>
      <w:r w:rsidRPr="003A10EA">
        <w:rPr>
          <w:rFonts w:ascii="Times New Roman" w:eastAsia="Times New Roman" w:hAnsi="Times New Roman" w:cs="Times New Roman"/>
          <w:iCs/>
          <w:sz w:val="24"/>
          <w:szCs w:val="24"/>
          <w:lang w:eastAsia="x-none"/>
        </w:rPr>
        <w:t>’</w:t>
      </w:r>
      <w:r w:rsidRPr="003A10EA">
        <w:rPr>
          <w:rFonts w:ascii="Times New Roman" w:eastAsia="Times New Roman" w:hAnsi="Times New Roman" w:cs="Times New Roman"/>
          <w:iCs/>
          <w:sz w:val="24"/>
          <w:szCs w:val="24"/>
          <w:lang w:val="x-none" w:eastAsia="x-none"/>
        </w:rPr>
        <w:t xml:space="preserve"> care.</w:t>
      </w:r>
      <w:bookmarkEnd w:id="3295"/>
    </w:p>
    <w:p w14:paraId="0C421B2E"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iCs/>
          <w:sz w:val="24"/>
          <w:szCs w:val="24"/>
          <w:lang w:val="x-none" w:eastAsia="x-none"/>
        </w:rPr>
        <w:t xml:space="preserve">Contractor may utilize </w:t>
      </w:r>
      <w:r w:rsidRPr="003A10EA">
        <w:rPr>
          <w:rFonts w:ascii="Times New Roman" w:eastAsia="Times New Roman" w:hAnsi="Times New Roman" w:cs="Times New Roman"/>
          <w:iCs/>
          <w:sz w:val="24"/>
          <w:szCs w:val="24"/>
          <w:lang w:eastAsia="x-none"/>
        </w:rPr>
        <w:t>PDS</w:t>
      </w:r>
      <w:r w:rsidRPr="003A10EA">
        <w:rPr>
          <w:rFonts w:ascii="Times New Roman" w:eastAsia="Times New Roman" w:hAnsi="Times New Roman" w:cs="Times New Roman"/>
          <w:iCs/>
          <w:sz w:val="24"/>
          <w:szCs w:val="24"/>
          <w:lang w:val="x-none" w:eastAsia="x-none"/>
        </w:rPr>
        <w:t xml:space="preserve"> in providing other Behavioral Health services such as ACT, </w:t>
      </w:r>
      <w:r w:rsidRPr="003A10EA">
        <w:rPr>
          <w:rFonts w:ascii="Times New Roman" w:eastAsia="Times New Roman" w:hAnsi="Times New Roman" w:cs="Times New Roman"/>
          <w:iCs/>
          <w:sz w:val="24"/>
          <w:szCs w:val="24"/>
          <w:lang w:eastAsia="x-none"/>
        </w:rPr>
        <w:t>c</w:t>
      </w:r>
      <w:r w:rsidRPr="003A10EA">
        <w:rPr>
          <w:rFonts w:ascii="Times New Roman" w:eastAsia="Times New Roman" w:hAnsi="Times New Roman" w:cs="Times New Roman"/>
          <w:iCs/>
          <w:sz w:val="24"/>
          <w:szCs w:val="24"/>
          <w:lang w:val="x-none" w:eastAsia="x-none"/>
        </w:rPr>
        <w:t xml:space="preserve">risis services, Warm Handoffs from </w:t>
      </w:r>
      <w:r w:rsidRPr="003A10EA">
        <w:rPr>
          <w:rFonts w:ascii="Times New Roman" w:eastAsia="Times New Roman" w:hAnsi="Times New Roman" w:cs="Times New Roman"/>
          <w:iCs/>
          <w:sz w:val="24"/>
          <w:szCs w:val="24"/>
          <w:lang w:val="x-none" w:eastAsia="ja-JP"/>
        </w:rPr>
        <w:t>H</w:t>
      </w:r>
      <w:r w:rsidRPr="003A10EA">
        <w:rPr>
          <w:rFonts w:ascii="Times New Roman" w:eastAsia="Times New Roman" w:hAnsi="Times New Roman" w:cs="Times New Roman"/>
          <w:iCs/>
          <w:sz w:val="24"/>
          <w:szCs w:val="24"/>
          <w:lang w:val="x-none" w:eastAsia="x-none"/>
        </w:rPr>
        <w:t xml:space="preserve">ospitals, and services at Oregon State Hospital.  </w:t>
      </w:r>
    </w:p>
    <w:p w14:paraId="5F19775F"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Contractor shall provide Outpatient Behavioral Health Services that include, but are not limited to: </w:t>
      </w:r>
    </w:p>
    <w:p w14:paraId="6F05522C"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lastRenderedPageBreak/>
        <w:t>Specialty programs which promote resiliency and rehabilitative functioning for individual and Family outcomes; and</w:t>
      </w:r>
    </w:p>
    <w:p w14:paraId="3A2E59F2"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Assertive Community Treatment (ACT), Wraparound, behavior supports, crisis care, </w:t>
      </w:r>
      <w:r w:rsidRPr="003A10EA">
        <w:rPr>
          <w:rFonts w:ascii="Times New Roman" w:eastAsia="Times New Roman" w:hAnsi="Times New Roman" w:cs="Times New Roman"/>
          <w:sz w:val="24"/>
          <w:szCs w:val="24"/>
          <w:lang w:eastAsia="x-none"/>
        </w:rPr>
        <w:t>R</w:t>
      </w:r>
      <w:r w:rsidRPr="003A10EA">
        <w:rPr>
          <w:rFonts w:ascii="Times New Roman" w:eastAsia="Times New Roman" w:hAnsi="Times New Roman" w:cs="Times New Roman"/>
          <w:sz w:val="24"/>
          <w:szCs w:val="24"/>
          <w:lang w:val="x-none" w:eastAsia="x-none"/>
        </w:rPr>
        <w:t xml:space="preserve">espite </w:t>
      </w:r>
      <w:r w:rsidRPr="003A10EA">
        <w:rPr>
          <w:rFonts w:ascii="Times New Roman" w:eastAsia="Times New Roman" w:hAnsi="Times New Roman" w:cs="Times New Roman"/>
          <w:sz w:val="24"/>
          <w:szCs w:val="24"/>
          <w:lang w:eastAsia="x-none"/>
        </w:rPr>
        <w:t>C</w:t>
      </w:r>
      <w:r w:rsidRPr="003A10EA">
        <w:rPr>
          <w:rFonts w:ascii="Times New Roman" w:eastAsia="Times New Roman" w:hAnsi="Times New Roman" w:cs="Times New Roman"/>
          <w:sz w:val="24"/>
          <w:szCs w:val="24"/>
          <w:lang w:val="x-none" w:eastAsia="x-none"/>
        </w:rPr>
        <w:t>are, Intensive Outpatient Services and Supports, and IIBHT</w:t>
      </w:r>
      <w:r w:rsidRPr="003A10EA">
        <w:rPr>
          <w:rFonts w:ascii="Times New Roman" w:eastAsia="Times New Roman" w:hAnsi="Times New Roman" w:cs="Times New Roman"/>
          <w:sz w:val="24"/>
          <w:szCs w:val="24"/>
          <w:lang w:eastAsia="x-none"/>
        </w:rPr>
        <w:t>.</w:t>
      </w:r>
    </w:p>
    <w:p w14:paraId="1F3D6B6A"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Outpatient Behavioral Health Services provided by Contractor must, regardless of location, frequency, intensity or duration of services, and as Medically Appropriate:</w:t>
      </w:r>
    </w:p>
    <w:p w14:paraId="124E7476"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Include assessment, evaluation, treatment planning, supports and delivery; </w:t>
      </w:r>
    </w:p>
    <w:p w14:paraId="66D69A1F"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Be Trauma Informed; and </w:t>
      </w:r>
    </w:p>
    <w:p w14:paraId="51E38D7F"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Include strategies to address environmental and physical factors, Social Determinants of Health and Equity, and neuro-developmental needs that affect behavior.</w:t>
      </w:r>
    </w:p>
    <w:p w14:paraId="21B8331B" w14:textId="523E2762"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296" w:name="_Toc77611273"/>
      <w:bookmarkStart w:id="3297" w:name="_Toc77613286"/>
      <w:bookmarkStart w:id="3298" w:name="_Toc137211628"/>
      <w:bookmarkStart w:id="3299" w:name="_Toc212648556"/>
      <w:r w:rsidRPr="003A10EA">
        <w:rPr>
          <w:rFonts w:ascii="Times New Roman" w:hAnsi="Times New Roman" w:cs="Times New Roman"/>
          <w:b/>
          <w:bCs/>
          <w:sz w:val="24"/>
          <w:szCs w:val="24"/>
        </w:rPr>
        <w:t>Behavioral Health Crisis Management System</w:t>
      </w:r>
      <w:bookmarkEnd w:id="3296"/>
      <w:bookmarkEnd w:id="3297"/>
      <w:bookmarkEnd w:id="3298"/>
      <w:bookmarkEnd w:id="3299"/>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3300" w:name="_Toc48900648"/>
      <w:r w:rsidRPr="003A10EA">
        <w:rPr>
          <w:rFonts w:ascii="Times New Roman" w:hAnsi="Times New Roman" w:cs="Times New Roman"/>
          <w:b/>
          <w:bCs/>
          <w:sz w:val="24"/>
          <w:szCs w:val="24"/>
        </w:rPr>
        <w:instrText>10.  Behavioral Health Crisis Management System</w:instrText>
      </w:r>
      <w:bookmarkEnd w:id="3300"/>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r w:rsidRPr="003A10EA">
        <w:rPr>
          <w:rFonts w:ascii="Times New Roman" w:hAnsi="Times New Roman" w:cs="Times New Roman"/>
          <w:b/>
          <w:bCs/>
          <w:sz w:val="24"/>
          <w:szCs w:val="24"/>
        </w:rPr>
        <w:t xml:space="preserve"> </w:t>
      </w:r>
    </w:p>
    <w:p w14:paraId="328D50DA"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Contractor shall establish a crisis management system, including Post Stabilization Services and Urgent Care Services available for all Members on a twenty-four (24)-hour, seven (7)-day-a-week basis consistent with OAR 410-141-</w:t>
      </w:r>
      <w:r w:rsidRPr="003A10EA">
        <w:rPr>
          <w:rFonts w:ascii="Times New Roman" w:eastAsia="Times New Roman" w:hAnsi="Times New Roman" w:cs="Times New Roman"/>
          <w:sz w:val="24"/>
          <w:szCs w:val="24"/>
          <w:lang w:eastAsia="x-none"/>
        </w:rPr>
        <w:t>3840</w:t>
      </w:r>
      <w:r w:rsidRPr="003A10EA">
        <w:rPr>
          <w:rFonts w:ascii="Times New Roman" w:eastAsia="Times New Roman" w:hAnsi="Times New Roman" w:cs="Times New Roman"/>
          <w:sz w:val="24"/>
          <w:szCs w:val="24"/>
          <w:lang w:val="x-none" w:eastAsia="x-none"/>
        </w:rPr>
        <w:t xml:space="preserve">, 42 CFR 438.114, and the applicable section of Ex. B, Part 2 of this Contract. </w:t>
      </w:r>
    </w:p>
    <w:p w14:paraId="72637DF4"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The </w:t>
      </w:r>
      <w:r w:rsidRPr="003A10EA">
        <w:rPr>
          <w:rFonts w:ascii="Times New Roman" w:eastAsia="Times New Roman" w:hAnsi="Times New Roman" w:cs="Times New Roman"/>
          <w:sz w:val="24"/>
          <w:szCs w:val="24"/>
          <w:lang w:eastAsia="x-none"/>
        </w:rPr>
        <w:t xml:space="preserve">crisis management </w:t>
      </w:r>
      <w:r w:rsidRPr="003A10EA">
        <w:rPr>
          <w:rFonts w:ascii="Times New Roman" w:eastAsia="Times New Roman" w:hAnsi="Times New Roman" w:cs="Times New Roman"/>
          <w:sz w:val="24"/>
          <w:szCs w:val="24"/>
          <w:lang w:val="x-none" w:eastAsia="x-none"/>
        </w:rPr>
        <w:t xml:space="preserve">system must provide an immediate, initial </w:t>
      </w:r>
      <w:r w:rsidRPr="003A10EA">
        <w:rPr>
          <w:rFonts w:ascii="Times New Roman" w:eastAsia="Times New Roman" w:hAnsi="Times New Roman" w:cs="Times New Roman"/>
          <w:sz w:val="24"/>
          <w:szCs w:val="24"/>
          <w:lang w:eastAsia="x-none"/>
        </w:rPr>
        <w:t>and</w:t>
      </w:r>
      <w:r w:rsidRPr="003A10EA">
        <w:rPr>
          <w:rFonts w:ascii="Times New Roman" w:eastAsia="Times New Roman" w:hAnsi="Times New Roman" w:cs="Times New Roman"/>
          <w:sz w:val="24"/>
          <w:szCs w:val="24"/>
          <w:lang w:val="x-none" w:eastAsia="x-none"/>
        </w:rPr>
        <w:t xml:space="preserve"> limited duration response for potential </w:t>
      </w:r>
      <w:r w:rsidRPr="003A10EA">
        <w:rPr>
          <w:rFonts w:ascii="Times New Roman" w:eastAsia="Times New Roman" w:hAnsi="Times New Roman" w:cs="Times New Roman"/>
          <w:sz w:val="24"/>
          <w:szCs w:val="24"/>
          <w:lang w:eastAsia="x-none"/>
        </w:rPr>
        <w:t>Behavioral</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H</w:t>
      </w:r>
      <w:r w:rsidRPr="003A10EA">
        <w:rPr>
          <w:rFonts w:ascii="Times New Roman" w:eastAsia="Times New Roman" w:hAnsi="Times New Roman" w:cs="Times New Roman"/>
          <w:sz w:val="24"/>
          <w:szCs w:val="24"/>
          <w:lang w:val="x-none" w:eastAsia="x-none"/>
        </w:rPr>
        <w:t xml:space="preserve">ealth emergency situations or emergency situations that may include </w:t>
      </w:r>
      <w:r w:rsidRPr="003A10EA">
        <w:rPr>
          <w:rFonts w:ascii="Times New Roman" w:eastAsia="Times New Roman" w:hAnsi="Times New Roman" w:cs="Times New Roman"/>
          <w:sz w:val="24"/>
          <w:szCs w:val="24"/>
          <w:lang w:eastAsia="x-none"/>
        </w:rPr>
        <w:t>Behavioral</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Health</w:t>
      </w:r>
      <w:r w:rsidRPr="003A10EA">
        <w:rPr>
          <w:rFonts w:ascii="Times New Roman" w:eastAsia="Times New Roman" w:hAnsi="Times New Roman" w:cs="Times New Roman"/>
          <w:sz w:val="24"/>
          <w:szCs w:val="24"/>
          <w:lang w:val="x-none" w:eastAsia="x-none"/>
        </w:rPr>
        <w:t xml:space="preserve"> conditions, including:</w:t>
      </w:r>
    </w:p>
    <w:p w14:paraId="6DE3F3C5" w14:textId="77777777" w:rsidR="00AC3164" w:rsidRPr="003A10EA" w:rsidRDefault="00AC3164" w:rsidP="00C17D9A">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Screening to determine the nature of the situation and the Member’s immediate need for Covered Services; </w:t>
      </w:r>
    </w:p>
    <w:p w14:paraId="5D0BCFC4" w14:textId="77777777" w:rsidR="00AC3164" w:rsidRPr="003A10EA" w:rsidRDefault="00AC3164">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Capacity to conduct the elements of a Behavioral Health Assessment that are needed to determine the interventions necessary to begin stabilizing </w:t>
      </w:r>
      <w:r w:rsidRPr="003A10EA">
        <w:rPr>
          <w:rFonts w:ascii="Times New Roman" w:eastAsia="Times New Roman" w:hAnsi="Times New Roman" w:cs="Times New Roman"/>
          <w:sz w:val="24"/>
          <w:szCs w:val="24"/>
          <w:lang w:eastAsia="x-none"/>
        </w:rPr>
        <w:t>a</w:t>
      </w:r>
      <w:r w:rsidRPr="003A10EA">
        <w:rPr>
          <w:rFonts w:ascii="Times New Roman" w:eastAsia="Times New Roman" w:hAnsi="Times New Roman" w:cs="Times New Roman"/>
          <w:sz w:val="24"/>
          <w:szCs w:val="24"/>
          <w:lang w:val="x-none" w:eastAsia="x-none"/>
        </w:rPr>
        <w:t xml:space="preserve"> crisis situation; </w:t>
      </w:r>
    </w:p>
    <w:p w14:paraId="292E6E24" w14:textId="77777777" w:rsidR="00AC3164" w:rsidRPr="003A10EA" w:rsidRDefault="00AC3164" w:rsidP="00C17D9A">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Development of a written initial services plan at the conclusion of the Behavioral Health Assessment; </w:t>
      </w:r>
    </w:p>
    <w:p w14:paraId="7544300B" w14:textId="77777777" w:rsidR="00AC3164" w:rsidRPr="003A10EA" w:rsidRDefault="00AC3164">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Provision of Covered Services and </w:t>
      </w:r>
      <w:r w:rsidRPr="003A10EA">
        <w:rPr>
          <w:rFonts w:ascii="Times New Roman" w:eastAsia="Times New Roman" w:hAnsi="Times New Roman" w:cs="Times New Roman"/>
          <w:sz w:val="24"/>
          <w:szCs w:val="24"/>
          <w:lang w:val="x-none" w:eastAsia="ja-JP"/>
        </w:rPr>
        <w:t>O</w:t>
      </w:r>
      <w:r w:rsidRPr="003A10EA">
        <w:rPr>
          <w:rFonts w:ascii="Times New Roman" w:eastAsia="Times New Roman" w:hAnsi="Times New Roman" w:cs="Times New Roman"/>
          <w:sz w:val="24"/>
          <w:szCs w:val="24"/>
          <w:lang w:val="x-none" w:eastAsia="x-none"/>
        </w:rPr>
        <w:t xml:space="preserve">utreach needed to address the urgent or </w:t>
      </w:r>
      <w:r w:rsidRPr="003A10EA">
        <w:rPr>
          <w:rFonts w:ascii="Times New Roman" w:eastAsia="Times New Roman" w:hAnsi="Times New Roman" w:cs="Times New Roman"/>
          <w:sz w:val="24"/>
          <w:szCs w:val="24"/>
          <w:lang w:eastAsia="x-none"/>
        </w:rPr>
        <w:t>crisis</w:t>
      </w:r>
      <w:r w:rsidRPr="003A10EA">
        <w:rPr>
          <w:rFonts w:ascii="Times New Roman" w:eastAsia="Times New Roman" w:hAnsi="Times New Roman" w:cs="Times New Roman"/>
          <w:sz w:val="24"/>
          <w:szCs w:val="24"/>
          <w:lang w:val="x-none" w:eastAsia="x-none"/>
        </w:rPr>
        <w:t xml:space="preserve"> situation; and </w:t>
      </w:r>
    </w:p>
    <w:p w14:paraId="53F41573" w14:textId="77777777" w:rsidR="00AC3164" w:rsidRPr="003A10EA" w:rsidRDefault="00AC3164">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Linkage with public sector crisis services, such as Mobile Crisis Services</w:t>
      </w:r>
      <w:r w:rsidRPr="003A10EA">
        <w:rPr>
          <w:rFonts w:ascii="Times New Roman" w:eastAsia="Times New Roman" w:hAnsi="Times New Roman" w:cs="Times New Roman"/>
          <w:sz w:val="24"/>
          <w:szCs w:val="24"/>
          <w:lang w:eastAsia="x-none"/>
        </w:rPr>
        <w:t>, Mobile Crisis Intervention Services, Stabilization Services,</w:t>
      </w:r>
      <w:r w:rsidRPr="003A10EA">
        <w:rPr>
          <w:rFonts w:ascii="Times New Roman" w:eastAsia="Times New Roman" w:hAnsi="Times New Roman" w:cs="Times New Roman"/>
          <w:sz w:val="24"/>
          <w:szCs w:val="24"/>
          <w:lang w:val="x-none" w:eastAsia="x-none"/>
        </w:rPr>
        <w:t xml:space="preserve"> and diversion</w:t>
      </w:r>
      <w:r w:rsidRPr="003A10EA">
        <w:rPr>
          <w:rFonts w:ascii="Times New Roman" w:eastAsia="Times New Roman" w:hAnsi="Times New Roman" w:cs="Times New Roman"/>
          <w:sz w:val="24"/>
          <w:szCs w:val="24"/>
          <w:lang w:eastAsia="x-none"/>
        </w:rPr>
        <w:t xml:space="preserve"> services</w:t>
      </w:r>
      <w:r w:rsidRPr="003A10EA">
        <w:rPr>
          <w:rFonts w:ascii="Times New Roman" w:eastAsia="Times New Roman" w:hAnsi="Times New Roman" w:cs="Times New Roman"/>
          <w:sz w:val="24"/>
          <w:szCs w:val="24"/>
          <w:lang w:val="x-none" w:eastAsia="x-none"/>
        </w:rPr>
        <w:t>.</w:t>
      </w:r>
    </w:p>
    <w:p w14:paraId="55E7B591"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 xml:space="preserve">The crisis management </w:t>
      </w:r>
      <w:r w:rsidRPr="003A10EA">
        <w:rPr>
          <w:rFonts w:ascii="Times New Roman" w:eastAsia="Times New Roman" w:hAnsi="Times New Roman" w:cs="Times New Roman"/>
          <w:sz w:val="24"/>
          <w:szCs w:val="24"/>
          <w:lang w:val="x-none" w:eastAsia="x-none"/>
        </w:rPr>
        <w:t xml:space="preserve">system must include the necessary array of services to respond to </w:t>
      </w:r>
      <w:r w:rsidRPr="003A10EA">
        <w:rPr>
          <w:rFonts w:ascii="Times New Roman" w:eastAsia="Times New Roman" w:hAnsi="Times New Roman" w:cs="Times New Roman"/>
          <w:sz w:val="24"/>
          <w:szCs w:val="24"/>
          <w:lang w:eastAsia="x-none"/>
        </w:rPr>
        <w:t>Behavioral H</w:t>
      </w:r>
      <w:r w:rsidRPr="003A10EA">
        <w:rPr>
          <w:rFonts w:ascii="Times New Roman" w:eastAsia="Times New Roman" w:hAnsi="Times New Roman" w:cs="Times New Roman"/>
          <w:sz w:val="24"/>
          <w:szCs w:val="24"/>
          <w:lang w:val="x-none" w:eastAsia="x-none"/>
        </w:rPr>
        <w:t xml:space="preserve">ealth crises, that may include crisis hotline, </w:t>
      </w:r>
      <w:r w:rsidRPr="003A10EA">
        <w:rPr>
          <w:rFonts w:ascii="Times New Roman" w:eastAsia="Times New Roman" w:hAnsi="Times New Roman" w:cs="Times New Roman"/>
          <w:sz w:val="24"/>
          <w:szCs w:val="24"/>
          <w:lang w:eastAsia="x-none"/>
        </w:rPr>
        <w:t>M</w:t>
      </w:r>
      <w:r w:rsidRPr="003A10EA">
        <w:rPr>
          <w:rFonts w:ascii="Times New Roman" w:eastAsia="Times New Roman" w:hAnsi="Times New Roman" w:cs="Times New Roman"/>
          <w:sz w:val="24"/>
          <w:szCs w:val="24"/>
          <w:lang w:val="x-none" w:eastAsia="x-none"/>
        </w:rPr>
        <w:t xml:space="preserve">obile </w:t>
      </w:r>
      <w:r w:rsidRPr="003A10EA">
        <w:rPr>
          <w:rFonts w:ascii="Times New Roman" w:eastAsia="Times New Roman" w:hAnsi="Times New Roman" w:cs="Times New Roman"/>
          <w:sz w:val="24"/>
          <w:szCs w:val="24"/>
          <w:lang w:eastAsia="x-none"/>
        </w:rPr>
        <w:t>Cr</w:t>
      </w:r>
      <w:r w:rsidRPr="003A10EA">
        <w:rPr>
          <w:rFonts w:ascii="Times New Roman" w:eastAsia="Times New Roman" w:hAnsi="Times New Roman" w:cs="Times New Roman"/>
          <w:sz w:val="24"/>
          <w:szCs w:val="24"/>
          <w:lang w:val="x-none" w:eastAsia="x-none"/>
        </w:rPr>
        <w:t>isis</w:t>
      </w:r>
      <w:r w:rsidRPr="003A10EA">
        <w:rPr>
          <w:rFonts w:ascii="Times New Roman" w:hAnsi="Times New Roman" w:cs="Times New Roman"/>
          <w:sz w:val="24"/>
          <w:szCs w:val="24"/>
        </w:rPr>
        <w:t xml:space="preserve"> </w:t>
      </w:r>
      <w:r w:rsidRPr="003A10EA">
        <w:rPr>
          <w:rFonts w:ascii="Times New Roman" w:eastAsia="Times New Roman" w:hAnsi="Times New Roman" w:cs="Times New Roman"/>
          <w:sz w:val="24"/>
          <w:szCs w:val="24"/>
          <w:lang w:val="x-none" w:eastAsia="x-none"/>
        </w:rPr>
        <w:t>Services, Mobile Crisis Intervention Services, Stabilization Services</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walk-in/drop-off crisis center, crisis apartment/respite and short-term stabilization unit capabilities.</w:t>
      </w:r>
    </w:p>
    <w:p w14:paraId="352D5EE2"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Contractor shall ensure access to Mobile Crisis </w:t>
      </w:r>
      <w:r w:rsidRPr="003A10EA">
        <w:rPr>
          <w:rFonts w:ascii="Times New Roman" w:eastAsia="Times New Roman" w:hAnsi="Times New Roman" w:cs="Times New Roman"/>
          <w:sz w:val="24"/>
          <w:szCs w:val="24"/>
          <w:lang w:eastAsia="x-none"/>
        </w:rPr>
        <w:t>S</w:t>
      </w:r>
      <w:r w:rsidRPr="003A10EA">
        <w:rPr>
          <w:rFonts w:ascii="Times New Roman" w:eastAsia="Times New Roman" w:hAnsi="Times New Roman" w:cs="Times New Roman"/>
          <w:sz w:val="24"/>
          <w:szCs w:val="24"/>
          <w:lang w:val="x-none" w:eastAsia="x-none"/>
        </w:rPr>
        <w:t>ervices</w:t>
      </w:r>
      <w:r w:rsidRPr="003A10EA">
        <w:rPr>
          <w:rFonts w:ascii="Times New Roman" w:eastAsia="Times New Roman" w:hAnsi="Times New Roman" w:cs="Times New Roman"/>
          <w:sz w:val="24"/>
          <w:szCs w:val="24"/>
          <w:lang w:eastAsia="x-none"/>
        </w:rPr>
        <w:t>, Mobile Crisis Intervention Services, and crisis hotline</w:t>
      </w:r>
      <w:r w:rsidRPr="003A10EA">
        <w:rPr>
          <w:rFonts w:ascii="Times New Roman" w:eastAsia="Times New Roman" w:hAnsi="Times New Roman" w:cs="Times New Roman"/>
          <w:sz w:val="24"/>
          <w:szCs w:val="24"/>
          <w:lang w:val="x-none" w:eastAsia="x-none"/>
        </w:rPr>
        <w:t xml:space="preserve"> for all Members</w:t>
      </w:r>
      <w:r w:rsidRPr="003A10EA">
        <w:rPr>
          <w:rFonts w:ascii="Times New Roman" w:eastAsia="Times New Roman" w:hAnsi="Times New Roman" w:cs="Times New Roman"/>
          <w:sz w:val="24"/>
          <w:szCs w:val="24"/>
          <w:lang w:eastAsia="x-none"/>
        </w:rPr>
        <w:t>, and Stabilization Services for children and their families,</w:t>
      </w:r>
      <w:r w:rsidRPr="003A10EA">
        <w:rPr>
          <w:rFonts w:ascii="Times New Roman" w:eastAsia="Times New Roman" w:hAnsi="Times New Roman" w:cs="Times New Roman"/>
          <w:sz w:val="24"/>
          <w:szCs w:val="24"/>
          <w:lang w:val="x-none" w:eastAsia="x-none"/>
        </w:rPr>
        <w:t xml:space="preserve"> in accordance with OAR 309-019-</w:t>
      </w:r>
      <w:r w:rsidRPr="003A10EA">
        <w:rPr>
          <w:rFonts w:ascii="Times New Roman" w:eastAsia="Times New Roman" w:hAnsi="Times New Roman" w:cs="Times New Roman"/>
          <w:sz w:val="24"/>
          <w:szCs w:val="24"/>
          <w:lang w:eastAsia="x-none"/>
        </w:rPr>
        <w:t>0150</w:t>
      </w:r>
      <w:r w:rsidRPr="003A10EA">
        <w:rPr>
          <w:rFonts w:ascii="Times New Roman" w:eastAsia="Times New Roman" w:hAnsi="Times New Roman" w:cs="Times New Roman"/>
          <w:sz w:val="24"/>
          <w:szCs w:val="24"/>
          <w:lang w:val="x-none" w:eastAsia="x-none"/>
        </w:rPr>
        <w:t>,</w:t>
      </w:r>
      <w:r w:rsidRPr="003A10EA">
        <w:rPr>
          <w:rFonts w:ascii="Times New Roman" w:eastAsia="Times New Roman" w:hAnsi="Times New Roman" w:cs="Times New Roman"/>
          <w:sz w:val="24"/>
          <w:szCs w:val="24"/>
          <w:lang w:eastAsia="x-none"/>
        </w:rPr>
        <w:t xml:space="preserve"> Chapter 309, Division 72, </w:t>
      </w:r>
      <w:r w:rsidRPr="003A10EA">
        <w:rPr>
          <w:rFonts w:ascii="Times New Roman" w:eastAsia="Times New Roman" w:hAnsi="Times New Roman" w:cs="Times New Roman"/>
          <w:sz w:val="24"/>
          <w:szCs w:val="24"/>
          <w:lang w:val="x-none" w:eastAsia="x-none"/>
        </w:rPr>
        <w:t>and 309-019-0300 to 309-019-0320 to promote stabilization in a Community</w:t>
      </w:r>
      <w:r w:rsidRPr="003A10EA">
        <w:rPr>
          <w:rFonts w:ascii="Times New Roman" w:eastAsia="Times New Roman" w:hAnsi="Times New Roman" w:cs="Times New Roman"/>
          <w:sz w:val="24"/>
          <w:szCs w:val="24"/>
          <w:lang w:val="x-none" w:eastAsia="ja-JP"/>
        </w:rPr>
        <w:t xml:space="preserve"> </w:t>
      </w:r>
      <w:r w:rsidRPr="003A10EA">
        <w:rPr>
          <w:rFonts w:ascii="Times New Roman" w:eastAsia="Times New Roman" w:hAnsi="Times New Roman" w:cs="Times New Roman"/>
          <w:sz w:val="24"/>
          <w:szCs w:val="24"/>
          <w:lang w:val="x-none" w:eastAsia="x-none"/>
        </w:rPr>
        <w:t xml:space="preserve">setting rather than arrest, presentation to an </w:t>
      </w:r>
      <w:r w:rsidRPr="003A10EA">
        <w:rPr>
          <w:rFonts w:ascii="Times New Roman" w:eastAsia="Times New Roman" w:hAnsi="Times New Roman" w:cs="Times New Roman"/>
          <w:sz w:val="24"/>
          <w:szCs w:val="24"/>
          <w:lang w:val="x-none" w:eastAsia="ja-JP"/>
        </w:rPr>
        <w:t>E</w:t>
      </w:r>
      <w:r w:rsidRPr="003A10EA">
        <w:rPr>
          <w:rFonts w:ascii="Times New Roman" w:eastAsia="Times New Roman" w:hAnsi="Times New Roman" w:cs="Times New Roman"/>
          <w:sz w:val="24"/>
          <w:szCs w:val="24"/>
          <w:lang w:val="x-none" w:eastAsia="x-none"/>
        </w:rPr>
        <w:t xml:space="preserve">mergency </w:t>
      </w:r>
      <w:r w:rsidRPr="003A10EA">
        <w:rPr>
          <w:rFonts w:ascii="Times New Roman" w:eastAsia="Times New Roman" w:hAnsi="Times New Roman" w:cs="Times New Roman"/>
          <w:sz w:val="24"/>
          <w:szCs w:val="24"/>
          <w:lang w:val="x-none" w:eastAsia="ja-JP"/>
        </w:rPr>
        <w:t>D</w:t>
      </w:r>
      <w:r w:rsidRPr="003A10EA">
        <w:rPr>
          <w:rFonts w:ascii="Times New Roman" w:eastAsia="Times New Roman" w:hAnsi="Times New Roman" w:cs="Times New Roman"/>
          <w:sz w:val="24"/>
          <w:szCs w:val="24"/>
          <w:lang w:val="x-none" w:eastAsia="x-none"/>
        </w:rPr>
        <w:t xml:space="preserve">epartment, or admission to an </w:t>
      </w:r>
      <w:r w:rsidRPr="003A10EA">
        <w:rPr>
          <w:rFonts w:ascii="Times New Roman" w:eastAsia="Times New Roman" w:hAnsi="Times New Roman" w:cs="Times New Roman"/>
          <w:sz w:val="24"/>
          <w:szCs w:val="24"/>
          <w:lang w:eastAsia="x-none"/>
        </w:rPr>
        <w:t>A</w:t>
      </w:r>
      <w:r w:rsidRPr="003A10EA">
        <w:rPr>
          <w:rFonts w:ascii="Times New Roman" w:eastAsia="Times New Roman" w:hAnsi="Times New Roman" w:cs="Times New Roman"/>
          <w:sz w:val="24"/>
          <w:szCs w:val="24"/>
          <w:lang w:val="x-none" w:eastAsia="x-none"/>
        </w:rPr>
        <w:t xml:space="preserve">cute </w:t>
      </w:r>
      <w:r w:rsidRPr="003A10EA">
        <w:rPr>
          <w:rFonts w:ascii="Times New Roman" w:eastAsia="Times New Roman" w:hAnsi="Times New Roman" w:cs="Times New Roman"/>
          <w:sz w:val="24"/>
          <w:szCs w:val="24"/>
          <w:lang w:eastAsia="x-none"/>
        </w:rPr>
        <w:t>c</w:t>
      </w:r>
      <w:r w:rsidRPr="003A10EA">
        <w:rPr>
          <w:rFonts w:ascii="Times New Roman" w:eastAsia="Times New Roman" w:hAnsi="Times New Roman" w:cs="Times New Roman"/>
          <w:sz w:val="24"/>
          <w:szCs w:val="24"/>
          <w:lang w:val="x-none" w:eastAsia="x-none"/>
        </w:rPr>
        <w:t>are facility.</w:t>
      </w:r>
    </w:p>
    <w:p w14:paraId="289DCA76"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Contractor shall establish</w:t>
      </w:r>
      <w:r w:rsidRPr="003A10EA">
        <w:rPr>
          <w:rFonts w:ascii="Times New Roman" w:eastAsia="Times New Roman" w:hAnsi="Times New Roman" w:cs="Times New Roman"/>
          <w:sz w:val="24"/>
          <w:szCs w:val="24"/>
          <w:lang w:val="x-none" w:eastAsia="x-none"/>
        </w:rPr>
        <w:t xml:space="preserve"> a </w:t>
      </w:r>
      <w:r w:rsidRPr="003A10EA">
        <w:rPr>
          <w:rFonts w:ascii="Times New Roman" w:eastAsia="Times New Roman" w:hAnsi="Times New Roman" w:cs="Times New Roman"/>
          <w:sz w:val="24"/>
          <w:szCs w:val="24"/>
          <w:lang w:eastAsia="x-none"/>
        </w:rPr>
        <w:t xml:space="preserve">written </w:t>
      </w:r>
      <w:r w:rsidRPr="003A10EA">
        <w:rPr>
          <w:rFonts w:ascii="Times New Roman" w:eastAsia="Times New Roman" w:hAnsi="Times New Roman" w:cs="Times New Roman"/>
          <w:sz w:val="24"/>
          <w:szCs w:val="24"/>
          <w:lang w:val="x-none" w:eastAsia="ja-JP"/>
        </w:rPr>
        <w:t>Q</w:t>
      </w:r>
      <w:r w:rsidRPr="003A10EA">
        <w:rPr>
          <w:rFonts w:ascii="Times New Roman" w:eastAsia="Times New Roman" w:hAnsi="Times New Roman" w:cs="Times New Roman"/>
          <w:sz w:val="24"/>
          <w:szCs w:val="24"/>
          <w:lang w:val="x-none" w:eastAsia="x-none"/>
        </w:rPr>
        <w:t xml:space="preserve">uality </w:t>
      </w:r>
      <w:r w:rsidRPr="003A10EA">
        <w:rPr>
          <w:rFonts w:ascii="Times New Roman" w:eastAsia="Times New Roman" w:hAnsi="Times New Roman" w:cs="Times New Roman"/>
          <w:sz w:val="24"/>
          <w:szCs w:val="24"/>
          <w:lang w:val="x-none" w:eastAsia="ja-JP"/>
        </w:rPr>
        <w:t>I</w:t>
      </w:r>
      <w:r w:rsidRPr="003A10EA">
        <w:rPr>
          <w:rFonts w:ascii="Times New Roman" w:eastAsia="Times New Roman" w:hAnsi="Times New Roman" w:cs="Times New Roman"/>
          <w:sz w:val="24"/>
          <w:szCs w:val="24"/>
          <w:lang w:val="x-none" w:eastAsia="x-none"/>
        </w:rPr>
        <w:t>mprovement plan for the</w:t>
      </w:r>
      <w:r w:rsidRPr="003A10EA">
        <w:rPr>
          <w:rFonts w:ascii="Times New Roman" w:eastAsia="Times New Roman" w:hAnsi="Times New Roman" w:cs="Times New Roman"/>
          <w:sz w:val="24"/>
          <w:szCs w:val="24"/>
          <w:lang w:eastAsia="x-none"/>
        </w:rPr>
        <w:t xml:space="preserve"> crisis management </w:t>
      </w:r>
      <w:r w:rsidRPr="003A10EA">
        <w:rPr>
          <w:rFonts w:ascii="Times New Roman" w:eastAsia="Times New Roman" w:hAnsi="Times New Roman" w:cs="Times New Roman"/>
          <w:sz w:val="24"/>
          <w:szCs w:val="24"/>
          <w:lang w:val="x-none" w:eastAsia="x-none"/>
        </w:rPr>
        <w:t>system</w:t>
      </w:r>
      <w:r w:rsidRPr="003A10EA">
        <w:rPr>
          <w:rFonts w:ascii="Times New Roman" w:eastAsia="Times New Roman" w:hAnsi="Times New Roman" w:cs="Times New Roman"/>
          <w:sz w:val="24"/>
          <w:szCs w:val="24"/>
          <w:lang w:eastAsia="x-none"/>
        </w:rPr>
        <w:t xml:space="preserve"> to address the requirements identified in OAR 410-141-3840 and provide the </w:t>
      </w:r>
      <w:r w:rsidRPr="003A10EA">
        <w:rPr>
          <w:rFonts w:ascii="Times New Roman" w:eastAsia="Times New Roman" w:hAnsi="Times New Roman" w:cs="Times New Roman"/>
          <w:sz w:val="24"/>
          <w:szCs w:val="24"/>
          <w:lang w:val="x-none" w:eastAsia="ja-JP"/>
        </w:rPr>
        <w:t>Q</w:t>
      </w:r>
      <w:r w:rsidRPr="003A10EA">
        <w:rPr>
          <w:rFonts w:ascii="Times New Roman" w:eastAsia="Times New Roman" w:hAnsi="Times New Roman" w:cs="Times New Roman"/>
          <w:sz w:val="24"/>
          <w:szCs w:val="24"/>
          <w:lang w:val="x-none" w:eastAsia="x-none"/>
        </w:rPr>
        <w:t xml:space="preserve">uality </w:t>
      </w:r>
      <w:r w:rsidRPr="003A10EA">
        <w:rPr>
          <w:rFonts w:ascii="Times New Roman" w:eastAsia="Times New Roman" w:hAnsi="Times New Roman" w:cs="Times New Roman"/>
          <w:sz w:val="24"/>
          <w:szCs w:val="24"/>
          <w:lang w:val="x-none" w:eastAsia="ja-JP"/>
        </w:rPr>
        <w:t>I</w:t>
      </w:r>
      <w:r w:rsidRPr="003A10EA">
        <w:rPr>
          <w:rFonts w:ascii="Times New Roman" w:eastAsia="Times New Roman" w:hAnsi="Times New Roman" w:cs="Times New Roman"/>
          <w:sz w:val="24"/>
          <w:szCs w:val="24"/>
          <w:lang w:val="x-none" w:eastAsia="x-none"/>
        </w:rPr>
        <w:t>mprovement plan</w:t>
      </w:r>
      <w:r w:rsidRPr="003A10EA">
        <w:rPr>
          <w:rFonts w:ascii="Times New Roman" w:eastAsia="Times New Roman" w:hAnsi="Times New Roman" w:cs="Times New Roman"/>
          <w:sz w:val="24"/>
          <w:szCs w:val="24"/>
          <w:lang w:eastAsia="x-none"/>
        </w:rPr>
        <w:t xml:space="preserve"> to OHA upon request</w:t>
      </w:r>
      <w:r w:rsidRPr="003A10EA">
        <w:rPr>
          <w:rFonts w:ascii="Times New Roman" w:eastAsia="Times New Roman" w:hAnsi="Times New Roman" w:cs="Times New Roman"/>
          <w:sz w:val="24"/>
          <w:szCs w:val="24"/>
          <w:lang w:val="x-none" w:eastAsia="x-none"/>
        </w:rPr>
        <w:t xml:space="preserve">. </w:t>
      </w:r>
    </w:p>
    <w:p w14:paraId="486CD9D9" w14:textId="12D45B1B"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301" w:name="_Toc77611274"/>
      <w:bookmarkStart w:id="3302" w:name="_Toc77613287"/>
      <w:bookmarkStart w:id="3303" w:name="_Toc137211629"/>
      <w:bookmarkStart w:id="3304" w:name="_Toc212648557"/>
      <w:r w:rsidRPr="003A10EA">
        <w:rPr>
          <w:rFonts w:ascii="Times New Roman" w:hAnsi="Times New Roman" w:cs="Times New Roman"/>
          <w:b/>
          <w:bCs/>
          <w:sz w:val="24"/>
          <w:szCs w:val="24"/>
        </w:rPr>
        <w:lastRenderedPageBreak/>
        <w:t>Care Coordination</w:t>
      </w:r>
      <w:bookmarkEnd w:id="3301"/>
      <w:bookmarkEnd w:id="3302"/>
      <w:bookmarkEnd w:id="3303"/>
      <w:bookmarkEnd w:id="3304"/>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3305" w:name="_Toc48900649"/>
      <w:r w:rsidRPr="003A10EA">
        <w:rPr>
          <w:rFonts w:ascii="Times New Roman" w:hAnsi="Times New Roman" w:cs="Times New Roman"/>
          <w:b/>
          <w:bCs/>
          <w:sz w:val="24"/>
          <w:szCs w:val="24"/>
        </w:rPr>
        <w:instrText>11.  Care Coordination / Intensive Care Coordination</w:instrText>
      </w:r>
      <w:bookmarkEnd w:id="3305"/>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r w:rsidRPr="003A10EA">
        <w:rPr>
          <w:rFonts w:ascii="Times New Roman" w:hAnsi="Times New Roman" w:cs="Times New Roman"/>
          <w:b/>
          <w:bCs/>
          <w:sz w:val="24"/>
          <w:szCs w:val="24"/>
        </w:rPr>
        <w:t xml:space="preserve"> </w:t>
      </w:r>
    </w:p>
    <w:p w14:paraId="12EE3087" w14:textId="34AED761"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Contractor shall provide Care Coordination</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 xml:space="preserve">for Members with Behavioral Health disorders in accordance with </w:t>
      </w:r>
      <w:r w:rsidRPr="003A10EA">
        <w:rPr>
          <w:rFonts w:ascii="Times New Roman" w:eastAsia="Times New Roman" w:hAnsi="Times New Roman" w:cs="Times New Roman"/>
          <w:sz w:val="24"/>
          <w:szCs w:val="24"/>
          <w:lang w:eastAsia="x-none"/>
        </w:rPr>
        <w:t>OAR</w:t>
      </w:r>
      <w:r w:rsidR="00F9548A" w:rsidRPr="003A10EA">
        <w:rPr>
          <w:rFonts w:ascii="Times New Roman" w:eastAsia="Times New Roman" w:hAnsi="Times New Roman" w:cs="Times New Roman"/>
          <w:sz w:val="24"/>
          <w:szCs w:val="24"/>
          <w:lang w:eastAsia="x-none"/>
        </w:rPr>
        <w:t>s</w:t>
      </w:r>
      <w:r w:rsidRPr="003A10EA">
        <w:rPr>
          <w:rFonts w:ascii="Times New Roman" w:eastAsia="Times New Roman" w:hAnsi="Times New Roman" w:cs="Times New Roman"/>
          <w:sz w:val="24"/>
          <w:szCs w:val="24"/>
          <w:lang w:eastAsia="x-none"/>
        </w:rPr>
        <w:t xml:space="preserve"> 410-141-3860</w:t>
      </w:r>
      <w:r w:rsidR="008D3584" w:rsidRPr="003A10EA">
        <w:rPr>
          <w:rFonts w:ascii="Times New Roman" w:eastAsia="Times New Roman" w:hAnsi="Times New Roman" w:cs="Times New Roman"/>
          <w:sz w:val="24"/>
          <w:szCs w:val="24"/>
          <w:lang w:eastAsia="x-none"/>
        </w:rPr>
        <w:t>, 410-141-3865,</w:t>
      </w:r>
      <w:r w:rsidRPr="003A10EA">
        <w:rPr>
          <w:rFonts w:ascii="Times New Roman" w:eastAsia="Times New Roman" w:hAnsi="Times New Roman" w:cs="Times New Roman"/>
          <w:sz w:val="24"/>
          <w:szCs w:val="24"/>
          <w:lang w:eastAsia="x-none"/>
        </w:rPr>
        <w:t xml:space="preserve"> and410-141-3870 and the applicable sections in Ex. B, Parts 2 and 4 of this Contract</w:t>
      </w:r>
      <w:r w:rsidRPr="003A10EA">
        <w:rPr>
          <w:rFonts w:ascii="Times New Roman" w:eastAsia="Times New Roman" w:hAnsi="Times New Roman" w:cs="Times New Roman"/>
          <w:sz w:val="24"/>
          <w:szCs w:val="24"/>
          <w:lang w:val="x-none" w:eastAsia="x-none"/>
        </w:rPr>
        <w:t>.</w:t>
      </w:r>
    </w:p>
    <w:p w14:paraId="56C86496" w14:textId="0E3F8C31"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 xml:space="preserve">Contractor shall </w:t>
      </w:r>
      <w:r w:rsidRPr="003A10EA">
        <w:rPr>
          <w:rFonts w:ascii="Times New Roman" w:eastAsia="Times New Roman" w:hAnsi="Times New Roman" w:cs="Times New Roman"/>
          <w:sz w:val="24"/>
          <w:szCs w:val="24"/>
          <w:lang w:val="x-none" w:eastAsia="x-none"/>
        </w:rPr>
        <w:t xml:space="preserve">ensure all </w:t>
      </w:r>
      <w:r w:rsidR="002F34B8" w:rsidRPr="003A10EA">
        <w:rPr>
          <w:rFonts w:ascii="Times New Roman" w:eastAsia="Times New Roman" w:hAnsi="Times New Roman" w:cs="Times New Roman"/>
          <w:sz w:val="24"/>
          <w:szCs w:val="24"/>
          <w:lang w:eastAsia="ja-JP"/>
        </w:rPr>
        <w:t xml:space="preserve">entities </w:t>
      </w:r>
      <w:r w:rsidR="00D661C5" w:rsidRPr="003A10EA">
        <w:rPr>
          <w:rFonts w:ascii="Times New Roman" w:eastAsia="Times New Roman" w:hAnsi="Times New Roman" w:cs="Times New Roman"/>
          <w:sz w:val="24"/>
          <w:szCs w:val="24"/>
          <w:lang w:eastAsia="ja-JP"/>
        </w:rPr>
        <w:t>primarily</w:t>
      </w:r>
      <w:r w:rsidR="002F34B8" w:rsidRPr="003A10EA">
        <w:rPr>
          <w:rFonts w:ascii="Times New Roman" w:eastAsia="Times New Roman" w:hAnsi="Times New Roman" w:cs="Times New Roman"/>
          <w:sz w:val="24"/>
          <w:szCs w:val="24"/>
          <w:lang w:eastAsia="ja-JP"/>
        </w:rPr>
        <w:t xml:space="preserve"> </w:t>
      </w:r>
      <w:r w:rsidR="00D661C5" w:rsidRPr="003A10EA">
        <w:rPr>
          <w:rFonts w:ascii="Times New Roman" w:eastAsia="Times New Roman" w:hAnsi="Times New Roman" w:cs="Times New Roman"/>
          <w:sz w:val="24"/>
          <w:szCs w:val="24"/>
          <w:lang w:eastAsia="ja-JP"/>
        </w:rPr>
        <w:t>responsible</w:t>
      </w:r>
      <w:r w:rsidR="002F34B8" w:rsidRPr="003A10EA">
        <w:rPr>
          <w:rFonts w:ascii="Times New Roman" w:eastAsia="Times New Roman" w:hAnsi="Times New Roman" w:cs="Times New Roman"/>
          <w:sz w:val="24"/>
          <w:szCs w:val="24"/>
          <w:lang w:eastAsia="ja-JP"/>
        </w:rPr>
        <w:t xml:space="preserve"> for </w:t>
      </w:r>
      <w:r w:rsidR="00C945D1" w:rsidRPr="003A10EA">
        <w:rPr>
          <w:rFonts w:ascii="Times New Roman" w:eastAsia="Times New Roman" w:hAnsi="Times New Roman" w:cs="Times New Roman"/>
          <w:sz w:val="24"/>
          <w:szCs w:val="24"/>
          <w:lang w:eastAsia="ja-JP"/>
        </w:rPr>
        <w:t>providing Care C</w:t>
      </w:r>
      <w:r w:rsidR="00D661C5" w:rsidRPr="003A10EA">
        <w:rPr>
          <w:rFonts w:ascii="Times New Roman" w:eastAsia="Times New Roman" w:hAnsi="Times New Roman" w:cs="Times New Roman"/>
          <w:sz w:val="24"/>
          <w:szCs w:val="24"/>
          <w:lang w:eastAsia="ja-JP"/>
        </w:rPr>
        <w:t>oordinati</w:t>
      </w:r>
      <w:r w:rsidR="00C945D1" w:rsidRPr="003A10EA">
        <w:rPr>
          <w:rFonts w:ascii="Times New Roman" w:eastAsia="Times New Roman" w:hAnsi="Times New Roman" w:cs="Times New Roman"/>
          <w:sz w:val="24"/>
          <w:szCs w:val="24"/>
          <w:lang w:eastAsia="ja-JP"/>
        </w:rPr>
        <w:t>on</w:t>
      </w:r>
      <w:r w:rsidR="00D661C5" w:rsidRPr="003A10EA">
        <w:rPr>
          <w:rFonts w:ascii="Times New Roman" w:eastAsia="Times New Roman" w:hAnsi="Times New Roman" w:cs="Times New Roman"/>
          <w:sz w:val="24"/>
          <w:szCs w:val="24"/>
          <w:lang w:eastAsia="ja-JP"/>
        </w:rPr>
        <w:t xml:space="preserve"> services </w:t>
      </w:r>
      <w:r w:rsidRPr="003A10EA">
        <w:rPr>
          <w:rFonts w:ascii="Times New Roman" w:eastAsia="Times New Roman" w:hAnsi="Times New Roman" w:cs="Times New Roman"/>
          <w:sz w:val="24"/>
          <w:szCs w:val="24"/>
          <w:lang w:val="x-none" w:eastAsia="x-none"/>
        </w:rPr>
        <w:t xml:space="preserve">work with </w:t>
      </w:r>
      <w:r w:rsidRPr="003A10EA">
        <w:rPr>
          <w:rFonts w:ascii="Times New Roman" w:eastAsia="Times New Roman" w:hAnsi="Times New Roman" w:cs="Times New Roman"/>
          <w:sz w:val="24"/>
          <w:szCs w:val="24"/>
          <w:lang w:eastAsia="x-none"/>
        </w:rPr>
        <w:t xml:space="preserve">Provider </w:t>
      </w:r>
      <w:r w:rsidRPr="003A10EA">
        <w:rPr>
          <w:rFonts w:ascii="Times New Roman" w:eastAsia="Times New Roman" w:hAnsi="Times New Roman" w:cs="Times New Roman"/>
          <w:sz w:val="24"/>
          <w:szCs w:val="24"/>
          <w:lang w:val="x-none" w:eastAsia="x-none"/>
        </w:rPr>
        <w:t xml:space="preserve">team </w:t>
      </w:r>
      <w:r w:rsidRPr="003A10EA">
        <w:rPr>
          <w:rFonts w:ascii="Times New Roman" w:eastAsia="Times New Roman" w:hAnsi="Times New Roman" w:cs="Times New Roman"/>
          <w:sz w:val="24"/>
          <w:szCs w:val="24"/>
          <w:lang w:eastAsia="x-none"/>
        </w:rPr>
        <w:t>m</w:t>
      </w:r>
      <w:r w:rsidRPr="003A10EA">
        <w:rPr>
          <w:rFonts w:ascii="Times New Roman" w:eastAsia="Times New Roman" w:hAnsi="Times New Roman" w:cs="Times New Roman"/>
          <w:sz w:val="24"/>
          <w:szCs w:val="24"/>
          <w:lang w:val="x-none" w:eastAsia="x-none"/>
        </w:rPr>
        <w:t>embers to coordinate integrated care</w:t>
      </w:r>
      <w:r w:rsidR="00D661C5" w:rsidRPr="003A10EA">
        <w:rPr>
          <w:rFonts w:ascii="Times New Roman" w:eastAsia="Times New Roman" w:hAnsi="Times New Roman" w:cs="Times New Roman"/>
          <w:sz w:val="24"/>
          <w:szCs w:val="24"/>
          <w:lang w:eastAsia="x-none"/>
        </w:rPr>
        <w:t xml:space="preserve"> with entities </w:t>
      </w:r>
      <w:r w:rsidR="00C945D1" w:rsidRPr="003A10EA">
        <w:rPr>
          <w:rFonts w:ascii="Times New Roman" w:eastAsia="Times New Roman" w:hAnsi="Times New Roman" w:cs="Times New Roman"/>
          <w:sz w:val="24"/>
          <w:szCs w:val="24"/>
          <w:lang w:eastAsia="x-none"/>
        </w:rPr>
        <w:t xml:space="preserve">identified </w:t>
      </w:r>
      <w:r w:rsidR="00D661C5" w:rsidRPr="003A10EA">
        <w:rPr>
          <w:rFonts w:ascii="Times New Roman" w:eastAsia="Times New Roman" w:hAnsi="Times New Roman" w:cs="Times New Roman"/>
          <w:sz w:val="24"/>
          <w:szCs w:val="24"/>
          <w:lang w:eastAsia="x-none"/>
        </w:rPr>
        <w:t>in OAR 410-141-3860</w:t>
      </w:r>
      <w:r w:rsidR="00C945D1" w:rsidRPr="003A10EA">
        <w:rPr>
          <w:rFonts w:ascii="Times New Roman" w:eastAsia="Times New Roman" w:hAnsi="Times New Roman" w:cs="Times New Roman"/>
          <w:sz w:val="24"/>
          <w:szCs w:val="24"/>
          <w:lang w:eastAsia="x-none"/>
        </w:rPr>
        <w:t>(2)</w:t>
      </w:r>
      <w:r w:rsidRPr="003A10EA">
        <w:rPr>
          <w:rFonts w:ascii="Times New Roman" w:eastAsia="Times New Roman" w:hAnsi="Times New Roman" w:cs="Times New Roman"/>
          <w:sz w:val="24"/>
          <w:szCs w:val="24"/>
          <w:lang w:val="x-none" w:eastAsia="x-none"/>
        </w:rPr>
        <w:t xml:space="preserve">.  </w:t>
      </w:r>
    </w:p>
    <w:p w14:paraId="60C7BB83" w14:textId="6AAFF4FF" w:rsidR="00AC3164" w:rsidRPr="003A10EA" w:rsidRDefault="38278BBE" w:rsidP="333ECF07">
      <w:pPr>
        <w:pStyle w:val="ListParagraph"/>
        <w:numPr>
          <w:ilvl w:val="1"/>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Contractor shall ensure coordination and appropriate Referral to ensure that Member’s rights are met and there is post-discharge support. </w:t>
      </w:r>
    </w:p>
    <w:p w14:paraId="3BF5212B" w14:textId="77777777"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306" w:name="_Toc77611275"/>
      <w:bookmarkStart w:id="3307" w:name="_Toc77613288"/>
      <w:bookmarkStart w:id="3308" w:name="_Toc137211630"/>
      <w:bookmarkStart w:id="3309" w:name="_Toc212648558"/>
      <w:bookmarkStart w:id="3310" w:name="_Hlk76629303"/>
      <w:r w:rsidRPr="003A10EA">
        <w:rPr>
          <w:rFonts w:ascii="Times New Roman" w:hAnsi="Times New Roman" w:cs="Times New Roman"/>
          <w:b/>
          <w:bCs/>
          <w:sz w:val="24"/>
          <w:szCs w:val="24"/>
        </w:rPr>
        <w:t>Community Partner Engagement</w:t>
      </w:r>
      <w:bookmarkEnd w:id="3306"/>
      <w:bookmarkEnd w:id="3307"/>
      <w:bookmarkEnd w:id="3308"/>
      <w:bookmarkEnd w:id="3309"/>
      <w:r w:rsidRPr="003A10EA">
        <w:rPr>
          <w:rFonts w:ascii="Times New Roman" w:hAnsi="Times New Roman" w:cs="Times New Roman"/>
          <w:b/>
          <w:bCs/>
          <w:sz w:val="24"/>
          <w:szCs w:val="24"/>
        </w:rPr>
        <w:t xml:space="preserve"> </w:t>
      </w:r>
    </w:p>
    <w:p w14:paraId="46064D8E"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Contractor shall enter into </w:t>
      </w:r>
      <w:r w:rsidRPr="003A10EA">
        <w:rPr>
          <w:rFonts w:ascii="Times New Roman" w:eastAsia="Times New Roman" w:hAnsi="Times New Roman" w:cs="Times New Roman"/>
          <w:sz w:val="24"/>
          <w:szCs w:val="24"/>
          <w:lang w:eastAsia="x-none"/>
        </w:rPr>
        <w:t xml:space="preserve">and maintain </w:t>
      </w:r>
      <w:r w:rsidRPr="003A10EA">
        <w:rPr>
          <w:rFonts w:ascii="Times New Roman" w:eastAsia="Times New Roman" w:hAnsi="Times New Roman" w:cs="Times New Roman"/>
          <w:sz w:val="24"/>
          <w:szCs w:val="24"/>
          <w:lang w:val="x-none" w:eastAsia="x-none"/>
        </w:rPr>
        <w:t xml:space="preserve">a written agreement with the Local </w:t>
      </w:r>
      <w:r w:rsidRPr="003A10EA">
        <w:rPr>
          <w:rFonts w:ascii="Times New Roman" w:eastAsia="Times New Roman" w:hAnsi="Times New Roman" w:cs="Times New Roman"/>
          <w:sz w:val="24"/>
          <w:szCs w:val="24"/>
          <w:lang w:val="x-none" w:eastAsia="ja-JP"/>
        </w:rPr>
        <w:t>M</w:t>
      </w:r>
      <w:r w:rsidRPr="003A10EA">
        <w:rPr>
          <w:rFonts w:ascii="Times New Roman" w:eastAsia="Times New Roman" w:hAnsi="Times New Roman" w:cs="Times New Roman"/>
          <w:sz w:val="24"/>
          <w:szCs w:val="24"/>
          <w:lang w:val="x-none" w:eastAsia="x-none"/>
        </w:rPr>
        <w:t xml:space="preserve">ental </w:t>
      </w:r>
      <w:r w:rsidRPr="003A10EA">
        <w:rPr>
          <w:rFonts w:ascii="Times New Roman" w:eastAsia="Times New Roman" w:hAnsi="Times New Roman" w:cs="Times New Roman"/>
          <w:sz w:val="24"/>
          <w:szCs w:val="24"/>
          <w:lang w:val="x-none" w:eastAsia="ja-JP"/>
        </w:rPr>
        <w:t>H</w:t>
      </w:r>
      <w:r w:rsidRPr="003A10EA">
        <w:rPr>
          <w:rFonts w:ascii="Times New Roman" w:eastAsia="Times New Roman" w:hAnsi="Times New Roman" w:cs="Times New Roman"/>
          <w:sz w:val="24"/>
          <w:szCs w:val="24"/>
          <w:lang w:val="x-none" w:eastAsia="x-none"/>
        </w:rPr>
        <w:t>ealth Authority</w:t>
      </w:r>
      <w:r w:rsidRPr="003A10EA">
        <w:rPr>
          <w:rFonts w:ascii="Times New Roman" w:eastAsia="Times New Roman" w:hAnsi="Times New Roman" w:cs="Times New Roman"/>
          <w:sz w:val="24"/>
          <w:szCs w:val="24"/>
          <w:lang w:eastAsia="x-none"/>
        </w:rPr>
        <w:t>(ies)</w:t>
      </w:r>
      <w:r w:rsidRPr="003A10EA">
        <w:rPr>
          <w:rFonts w:ascii="Times New Roman" w:eastAsia="Times New Roman" w:hAnsi="Times New Roman" w:cs="Times New Roman"/>
          <w:sz w:val="24"/>
          <w:szCs w:val="24"/>
          <w:lang w:val="x-none" w:eastAsia="x-none"/>
        </w:rPr>
        <w:t xml:space="preserve"> in Contractor’s Service Area in accordance with ORS 414.153. The agreement shall</w:t>
      </w:r>
      <w:r w:rsidRPr="003A10EA">
        <w:rPr>
          <w:rFonts w:ascii="Times New Roman" w:eastAsia="Times New Roman" w:hAnsi="Times New Roman" w:cs="Times New Roman"/>
          <w:sz w:val="24"/>
          <w:szCs w:val="24"/>
          <w:lang w:eastAsia="x-none"/>
        </w:rPr>
        <w:t xml:space="preserve"> include, without limitation, all of the terms and conditions set forth in ORS 414.153(4) and shall</w:t>
      </w:r>
      <w:r w:rsidRPr="003A10EA">
        <w:rPr>
          <w:rFonts w:ascii="Times New Roman" w:eastAsia="Times New Roman" w:hAnsi="Times New Roman" w:cs="Times New Roman"/>
          <w:sz w:val="24"/>
          <w:szCs w:val="24"/>
          <w:lang w:val="x-none" w:eastAsia="x-none"/>
        </w:rPr>
        <w:t xml:space="preserve"> require</w:t>
      </w:r>
      <w:r w:rsidRPr="003A10EA">
        <w:rPr>
          <w:rFonts w:ascii="Times New Roman" w:eastAsia="Times New Roman" w:hAnsi="Times New Roman" w:cs="Times New Roman"/>
          <w:sz w:val="24"/>
          <w:szCs w:val="24"/>
          <w:lang w:eastAsia="x-none"/>
        </w:rPr>
        <w:t xml:space="preserve"> Contractor to c</w:t>
      </w:r>
      <w:r w:rsidRPr="003A10EA">
        <w:rPr>
          <w:rFonts w:ascii="Times New Roman" w:eastAsia="Times New Roman" w:hAnsi="Times New Roman" w:cs="Times New Roman"/>
          <w:sz w:val="24"/>
          <w:szCs w:val="24"/>
          <w:lang w:val="x-none" w:eastAsia="x-none"/>
        </w:rPr>
        <w:t xml:space="preserve">oordinate and collaborate on the development of </w:t>
      </w:r>
      <w:r w:rsidRPr="003A10EA">
        <w:rPr>
          <w:rFonts w:ascii="Times New Roman" w:eastAsia="Times New Roman" w:hAnsi="Times New Roman" w:cs="Times New Roman"/>
          <w:sz w:val="24"/>
          <w:szCs w:val="24"/>
          <w:lang w:eastAsia="x-none"/>
        </w:rPr>
        <w:t>Contractor’s</w:t>
      </w:r>
      <w:r w:rsidRPr="003A10EA">
        <w:rPr>
          <w:rFonts w:ascii="Times New Roman" w:eastAsia="Times New Roman" w:hAnsi="Times New Roman" w:cs="Times New Roman"/>
          <w:sz w:val="24"/>
          <w:szCs w:val="24"/>
          <w:lang w:val="x-none" w:eastAsia="x-none"/>
        </w:rPr>
        <w:t xml:space="preserve"> Community</w:t>
      </w:r>
      <w:r w:rsidRPr="003A10EA">
        <w:rPr>
          <w:rFonts w:ascii="Times New Roman" w:eastAsia="Times New Roman" w:hAnsi="Times New Roman" w:cs="Times New Roman"/>
          <w:sz w:val="24"/>
          <w:szCs w:val="24"/>
          <w:lang w:val="x-none" w:eastAsia="ja-JP"/>
        </w:rPr>
        <w:t xml:space="preserve"> </w:t>
      </w:r>
      <w:r w:rsidRPr="003A10EA">
        <w:rPr>
          <w:rFonts w:ascii="Times New Roman" w:eastAsia="Times New Roman" w:hAnsi="Times New Roman" w:cs="Times New Roman"/>
          <w:sz w:val="24"/>
          <w:szCs w:val="24"/>
          <w:lang w:eastAsia="x-none"/>
        </w:rPr>
        <w:t>H</w:t>
      </w:r>
      <w:r w:rsidRPr="003A10EA">
        <w:rPr>
          <w:rFonts w:ascii="Times New Roman" w:eastAsia="Times New Roman" w:hAnsi="Times New Roman" w:cs="Times New Roman"/>
          <w:sz w:val="24"/>
          <w:szCs w:val="24"/>
          <w:lang w:val="x-none" w:eastAsia="x-none"/>
        </w:rPr>
        <w:t xml:space="preserve">ealth </w:t>
      </w:r>
      <w:r w:rsidRPr="003A10EA">
        <w:rPr>
          <w:rFonts w:ascii="Times New Roman" w:eastAsia="Times New Roman" w:hAnsi="Times New Roman" w:cs="Times New Roman"/>
          <w:sz w:val="24"/>
          <w:szCs w:val="24"/>
          <w:lang w:eastAsia="x-none"/>
        </w:rPr>
        <w:t>I</w:t>
      </w:r>
      <w:r w:rsidRPr="003A10EA">
        <w:rPr>
          <w:rFonts w:ascii="Times New Roman" w:eastAsia="Times New Roman" w:hAnsi="Times New Roman" w:cs="Times New Roman"/>
          <w:sz w:val="24"/>
          <w:szCs w:val="24"/>
          <w:lang w:val="x-none" w:eastAsia="x-none"/>
        </w:rPr>
        <w:t xml:space="preserve">mprovement </w:t>
      </w:r>
      <w:r w:rsidRPr="003A10EA">
        <w:rPr>
          <w:rFonts w:ascii="Times New Roman" w:eastAsia="Times New Roman" w:hAnsi="Times New Roman" w:cs="Times New Roman"/>
          <w:sz w:val="24"/>
          <w:szCs w:val="24"/>
          <w:lang w:eastAsia="x-none"/>
        </w:rPr>
        <w:t>P</w:t>
      </w:r>
      <w:r w:rsidRPr="003A10EA">
        <w:rPr>
          <w:rFonts w:ascii="Times New Roman" w:eastAsia="Times New Roman" w:hAnsi="Times New Roman" w:cs="Times New Roman"/>
          <w:sz w:val="24"/>
          <w:szCs w:val="24"/>
          <w:lang w:val="x-none" w:eastAsia="x-none"/>
        </w:rPr>
        <w:t xml:space="preserve">lan with the </w:t>
      </w:r>
      <w:r w:rsidRPr="003A10EA">
        <w:rPr>
          <w:rFonts w:ascii="Times New Roman" w:eastAsia="Times New Roman" w:hAnsi="Times New Roman" w:cs="Times New Roman"/>
          <w:sz w:val="24"/>
          <w:szCs w:val="24"/>
          <w:lang w:eastAsia="x-none"/>
        </w:rPr>
        <w:t>LMHA(s)</w:t>
      </w:r>
      <w:r w:rsidRPr="003A10EA">
        <w:rPr>
          <w:rFonts w:ascii="Times New Roman" w:eastAsia="Times New Roman" w:hAnsi="Times New Roman" w:cs="Times New Roman"/>
          <w:sz w:val="24"/>
          <w:szCs w:val="24"/>
          <w:lang w:eastAsia="ja-JP"/>
        </w:rPr>
        <w:t xml:space="preserve"> and CMHP(s) </w:t>
      </w:r>
      <w:r w:rsidRPr="003A10EA">
        <w:rPr>
          <w:rFonts w:ascii="Times New Roman" w:eastAsia="Times New Roman" w:hAnsi="Times New Roman" w:cs="Times New Roman"/>
          <w:sz w:val="24"/>
          <w:szCs w:val="24"/>
          <w:lang w:val="x-none" w:eastAsia="x-none"/>
        </w:rPr>
        <w:t xml:space="preserve">for the delivery of mental health services </w:t>
      </w:r>
      <w:r w:rsidRPr="003A10EA">
        <w:rPr>
          <w:rFonts w:ascii="Times New Roman" w:eastAsia="Times New Roman" w:hAnsi="Times New Roman" w:cs="Times New Roman"/>
          <w:sz w:val="24"/>
          <w:szCs w:val="24"/>
          <w:lang w:eastAsia="x-none"/>
        </w:rPr>
        <w:t>in accordance with</w:t>
      </w:r>
      <w:r w:rsidRPr="003A10EA">
        <w:rPr>
          <w:rFonts w:ascii="Times New Roman" w:eastAsia="Times New Roman" w:hAnsi="Times New Roman" w:cs="Times New Roman"/>
          <w:sz w:val="24"/>
          <w:szCs w:val="24"/>
          <w:lang w:val="x-none" w:eastAsia="x-none"/>
        </w:rPr>
        <w:t xml:space="preserve"> ORS 430.630.</w:t>
      </w:r>
    </w:p>
    <w:p w14:paraId="1D00B017" w14:textId="32832795"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311" w:name="_Toc212648560"/>
      <w:bookmarkStart w:id="3312" w:name="_Toc79925175"/>
      <w:bookmarkStart w:id="3313" w:name="_Toc79939331"/>
      <w:bookmarkStart w:id="3314" w:name="_Toc79925176"/>
      <w:bookmarkStart w:id="3315" w:name="_Toc79939332"/>
      <w:bookmarkStart w:id="3316" w:name="_Toc77611276"/>
      <w:bookmarkStart w:id="3317" w:name="_Toc77613289"/>
      <w:bookmarkStart w:id="3318" w:name="_Toc137211631"/>
      <w:bookmarkStart w:id="3319" w:name="_Toc212648561"/>
      <w:bookmarkEnd w:id="3311"/>
      <w:bookmarkEnd w:id="3310"/>
      <w:bookmarkEnd w:id="3312"/>
      <w:bookmarkEnd w:id="3313"/>
      <w:bookmarkEnd w:id="3314"/>
      <w:bookmarkEnd w:id="3315"/>
      <w:r w:rsidRPr="003A10EA">
        <w:rPr>
          <w:rFonts w:ascii="Times New Roman" w:hAnsi="Times New Roman" w:cs="Times New Roman"/>
          <w:b/>
          <w:bCs/>
          <w:sz w:val="24"/>
          <w:szCs w:val="24"/>
        </w:rPr>
        <w:t>Oregon State Hospital</w:t>
      </w:r>
      <w:bookmarkEnd w:id="3316"/>
      <w:bookmarkEnd w:id="3317"/>
      <w:bookmarkEnd w:id="3318"/>
      <w:bookmarkEnd w:id="3319"/>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3320" w:name="_Toc48900651"/>
      <w:r w:rsidRPr="003A10EA">
        <w:rPr>
          <w:rFonts w:ascii="Times New Roman" w:hAnsi="Times New Roman" w:cs="Times New Roman"/>
          <w:b/>
          <w:bCs/>
          <w:sz w:val="24"/>
          <w:szCs w:val="24"/>
        </w:rPr>
        <w:instrText>13.  Oregon State Hospital</w:instrText>
      </w:r>
      <w:bookmarkEnd w:id="3320"/>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3E7023C5"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Contractor </w:t>
      </w:r>
      <w:r w:rsidRPr="003A10EA">
        <w:rPr>
          <w:rFonts w:ascii="Times New Roman" w:eastAsia="Times New Roman" w:hAnsi="Times New Roman" w:cs="Times New Roman"/>
          <w:sz w:val="24"/>
          <w:szCs w:val="24"/>
          <w:lang w:eastAsia="x-none"/>
        </w:rPr>
        <w:t>shall be</w:t>
      </w:r>
      <w:r w:rsidRPr="003A10EA">
        <w:rPr>
          <w:rFonts w:ascii="Times New Roman" w:eastAsia="Times New Roman" w:hAnsi="Times New Roman" w:cs="Times New Roman"/>
          <w:sz w:val="24"/>
          <w:szCs w:val="24"/>
          <w:lang w:val="x-none" w:eastAsia="x-none"/>
        </w:rPr>
        <w:t xml:space="preserve"> financially responsible for Members on the waitlist for </w:t>
      </w:r>
      <w:r w:rsidRPr="003A10EA">
        <w:rPr>
          <w:rFonts w:ascii="Times New Roman" w:eastAsia="Times New Roman" w:hAnsi="Times New Roman" w:cs="Times New Roman"/>
          <w:sz w:val="24"/>
          <w:szCs w:val="24"/>
          <w:lang w:eastAsia="x-none"/>
        </w:rPr>
        <w:t xml:space="preserve">OSH. </w:t>
      </w:r>
    </w:p>
    <w:p w14:paraId="2E07E1C7"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Contractor shall, in accordance with OAR 309-091-0000 through </w:t>
      </w:r>
      <w:r w:rsidRPr="003A10EA">
        <w:rPr>
          <w:rFonts w:ascii="Times New Roman" w:eastAsia="Times New Roman" w:hAnsi="Times New Roman" w:cs="Times New Roman"/>
          <w:sz w:val="24"/>
          <w:szCs w:val="24"/>
          <w:lang w:eastAsia="x-none"/>
        </w:rPr>
        <w:t>309-091-</w:t>
      </w:r>
      <w:r w:rsidRPr="003A10EA">
        <w:rPr>
          <w:rFonts w:ascii="Times New Roman" w:eastAsia="Times New Roman" w:hAnsi="Times New Roman" w:cs="Times New Roman"/>
          <w:sz w:val="24"/>
          <w:szCs w:val="24"/>
          <w:lang w:val="x-none" w:eastAsia="x-none"/>
        </w:rPr>
        <w:t xml:space="preserve">0050: </w:t>
      </w:r>
    </w:p>
    <w:p w14:paraId="7F6D568C" w14:textId="77777777" w:rsidR="00AC3164" w:rsidRPr="003A10EA" w:rsidRDefault="00AC3164" w:rsidP="00C17D9A">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Coordinate with applicable Subcontractors as needed regarding discharges for all adult Members with SPMI;</w:t>
      </w:r>
    </w:p>
    <w:p w14:paraId="209E2F19" w14:textId="77777777" w:rsidR="00AC3164" w:rsidRPr="003A10EA" w:rsidRDefault="00AC3164">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Coordinate care for Members during discharge planning for the return to Home C</w:t>
      </w:r>
      <w:r w:rsidRPr="003A10EA">
        <w:rPr>
          <w:rFonts w:ascii="Times New Roman" w:eastAsia="Times New Roman" w:hAnsi="Times New Roman" w:cs="Times New Roman"/>
          <w:sz w:val="24"/>
          <w:szCs w:val="24"/>
          <w:lang w:val="x-none" w:eastAsia="ja-JP"/>
        </w:rPr>
        <w:t xml:space="preserve">ontractor </w:t>
      </w:r>
      <w:r w:rsidRPr="003A10EA">
        <w:rPr>
          <w:rFonts w:ascii="Times New Roman" w:eastAsia="Times New Roman" w:hAnsi="Times New Roman" w:cs="Times New Roman"/>
          <w:sz w:val="24"/>
          <w:szCs w:val="24"/>
          <w:lang w:val="x-none" w:eastAsia="x-none"/>
        </w:rPr>
        <w:t xml:space="preserve">or to the </w:t>
      </w:r>
      <w:r w:rsidRPr="003A10EA">
        <w:rPr>
          <w:rFonts w:ascii="Times New Roman" w:eastAsia="Times New Roman" w:hAnsi="Times New Roman" w:cs="Times New Roman"/>
          <w:sz w:val="24"/>
          <w:szCs w:val="24"/>
          <w:lang w:val="x-none" w:eastAsia="ja-JP"/>
        </w:rPr>
        <w:t xml:space="preserve">Receiving Contractor </w:t>
      </w:r>
      <w:r w:rsidRPr="003A10EA">
        <w:rPr>
          <w:rFonts w:ascii="Times New Roman" w:eastAsia="Times New Roman" w:hAnsi="Times New Roman" w:cs="Times New Roman"/>
          <w:sz w:val="24"/>
          <w:szCs w:val="24"/>
          <w:lang w:val="x-none" w:eastAsia="x-none"/>
        </w:rPr>
        <w:t>if Member will be discharg</w:t>
      </w:r>
      <w:r w:rsidRPr="003A10EA">
        <w:rPr>
          <w:rFonts w:ascii="Times New Roman" w:eastAsia="Times New Roman" w:hAnsi="Times New Roman" w:cs="Times New Roman"/>
          <w:sz w:val="24"/>
          <w:szCs w:val="24"/>
          <w:lang w:eastAsia="x-none"/>
        </w:rPr>
        <w:t>ed</w:t>
      </w:r>
      <w:r w:rsidRPr="003A10EA">
        <w:rPr>
          <w:rFonts w:ascii="Times New Roman" w:eastAsia="Times New Roman" w:hAnsi="Times New Roman" w:cs="Times New Roman"/>
          <w:sz w:val="24"/>
          <w:szCs w:val="24"/>
          <w:lang w:val="x-none" w:eastAsia="x-none"/>
        </w:rPr>
        <w:t xml:space="preserve"> into a different </w:t>
      </w:r>
      <w:r w:rsidRPr="003A10EA">
        <w:rPr>
          <w:rFonts w:ascii="Times New Roman" w:eastAsia="Times New Roman" w:hAnsi="Times New Roman" w:cs="Times New Roman"/>
          <w:sz w:val="24"/>
          <w:szCs w:val="24"/>
          <w:lang w:eastAsia="x-none"/>
        </w:rPr>
        <w:t xml:space="preserve">Service Area </w:t>
      </w:r>
      <w:r w:rsidRPr="003A10EA">
        <w:rPr>
          <w:rFonts w:ascii="Times New Roman" w:eastAsia="Times New Roman" w:hAnsi="Times New Roman" w:cs="Times New Roman"/>
          <w:sz w:val="24"/>
          <w:szCs w:val="24"/>
          <w:lang w:val="x-none" w:eastAsia="x-none"/>
        </w:rPr>
        <w:t xml:space="preserve">when </w:t>
      </w:r>
      <w:r w:rsidRPr="003A10EA">
        <w:rPr>
          <w:rFonts w:ascii="Times New Roman" w:eastAsia="Times New Roman" w:hAnsi="Times New Roman" w:cs="Times New Roman"/>
          <w:sz w:val="24"/>
          <w:szCs w:val="24"/>
          <w:lang w:eastAsia="x-none"/>
        </w:rPr>
        <w:t xml:space="preserve">Member </w:t>
      </w:r>
      <w:r w:rsidRPr="003A10EA">
        <w:rPr>
          <w:rFonts w:ascii="Times New Roman" w:eastAsia="Times New Roman" w:hAnsi="Times New Roman" w:cs="Times New Roman"/>
          <w:sz w:val="24"/>
          <w:szCs w:val="24"/>
          <w:lang w:val="x-none" w:eastAsia="x-none"/>
        </w:rPr>
        <w:t>has been deemed ready to transition;</w:t>
      </w:r>
    </w:p>
    <w:p w14:paraId="6F819DD5"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Arrange for both physical and Behavioral Health care </w:t>
      </w:r>
      <w:r w:rsidRPr="003A10EA">
        <w:rPr>
          <w:rFonts w:ascii="Times New Roman" w:eastAsia="Times New Roman" w:hAnsi="Times New Roman" w:cs="Times New Roman"/>
          <w:sz w:val="24"/>
          <w:szCs w:val="24"/>
          <w:lang w:val="x-none" w:eastAsia="ja-JP"/>
        </w:rPr>
        <w:t>S</w:t>
      </w:r>
      <w:r w:rsidRPr="003A10EA">
        <w:rPr>
          <w:rFonts w:ascii="Times New Roman" w:eastAsia="Times New Roman" w:hAnsi="Times New Roman" w:cs="Times New Roman"/>
          <w:sz w:val="24"/>
          <w:szCs w:val="24"/>
          <w:lang w:val="x-none" w:eastAsia="x-none"/>
        </w:rPr>
        <w:t xml:space="preserve">ervices </w:t>
      </w:r>
      <w:r w:rsidRPr="003A10EA">
        <w:rPr>
          <w:rFonts w:ascii="Times New Roman" w:eastAsia="Times New Roman" w:hAnsi="Times New Roman" w:cs="Times New Roman"/>
          <w:sz w:val="24"/>
          <w:szCs w:val="24"/>
          <w:lang w:eastAsia="x-none"/>
        </w:rPr>
        <w:t xml:space="preserve">Care </w:t>
      </w:r>
      <w:r w:rsidRPr="003A10EA">
        <w:rPr>
          <w:rFonts w:ascii="Times New Roman" w:eastAsia="Times New Roman" w:hAnsi="Times New Roman" w:cs="Times New Roman"/>
          <w:sz w:val="24"/>
          <w:szCs w:val="24"/>
          <w:lang w:val="x-none" w:eastAsia="ja-JP"/>
        </w:rPr>
        <w:t>C</w:t>
      </w:r>
      <w:r w:rsidRPr="003A10EA">
        <w:rPr>
          <w:rFonts w:ascii="Times New Roman" w:eastAsia="Times New Roman" w:hAnsi="Times New Roman" w:cs="Times New Roman"/>
          <w:sz w:val="24"/>
          <w:szCs w:val="24"/>
          <w:lang w:val="x-none" w:eastAsia="x-none"/>
        </w:rPr>
        <w:t>oordination;</w:t>
      </w:r>
    </w:p>
    <w:p w14:paraId="5A90E6B8"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Provide </w:t>
      </w:r>
      <w:r w:rsidRPr="003A10EA">
        <w:rPr>
          <w:rFonts w:ascii="Times New Roman" w:eastAsia="Times New Roman" w:hAnsi="Times New Roman" w:cs="Times New Roman"/>
          <w:sz w:val="24"/>
          <w:szCs w:val="24"/>
          <w:lang w:eastAsia="x-none"/>
        </w:rPr>
        <w:t>C</w:t>
      </w:r>
      <w:r w:rsidRPr="003A10EA">
        <w:rPr>
          <w:rFonts w:ascii="Times New Roman" w:eastAsia="Times New Roman" w:hAnsi="Times New Roman" w:cs="Times New Roman"/>
          <w:sz w:val="24"/>
          <w:szCs w:val="24"/>
          <w:lang w:val="x-none" w:eastAsia="x-none"/>
        </w:rPr>
        <w:t xml:space="preserve">ase </w:t>
      </w:r>
      <w:r w:rsidRPr="003A10EA">
        <w:rPr>
          <w:rFonts w:ascii="Times New Roman" w:eastAsia="Times New Roman" w:hAnsi="Times New Roman" w:cs="Times New Roman"/>
          <w:sz w:val="24"/>
          <w:szCs w:val="24"/>
          <w:lang w:eastAsia="x-none"/>
        </w:rPr>
        <w:t>M</w:t>
      </w:r>
      <w:r w:rsidRPr="003A10EA">
        <w:rPr>
          <w:rFonts w:ascii="Times New Roman" w:eastAsia="Times New Roman" w:hAnsi="Times New Roman" w:cs="Times New Roman"/>
          <w:sz w:val="24"/>
          <w:szCs w:val="24"/>
          <w:lang w:val="x-none" w:eastAsia="x-none"/>
        </w:rPr>
        <w:t>anagement</w:t>
      </w:r>
      <w:r w:rsidRPr="003A10EA">
        <w:rPr>
          <w:rFonts w:ascii="Times New Roman" w:eastAsia="Times New Roman" w:hAnsi="Times New Roman" w:cs="Times New Roman"/>
          <w:sz w:val="24"/>
          <w:szCs w:val="24"/>
          <w:lang w:eastAsia="x-none"/>
        </w:rPr>
        <w:t xml:space="preserve"> Services</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C</w:t>
      </w:r>
      <w:r w:rsidRPr="003A10EA">
        <w:rPr>
          <w:rFonts w:ascii="Times New Roman" w:eastAsia="Times New Roman" w:hAnsi="Times New Roman" w:cs="Times New Roman"/>
          <w:sz w:val="24"/>
          <w:szCs w:val="24"/>
          <w:lang w:val="x-none" w:eastAsia="x-none"/>
        </w:rPr>
        <w:t xml:space="preserve">are </w:t>
      </w:r>
      <w:r w:rsidRPr="003A10EA">
        <w:rPr>
          <w:rFonts w:ascii="Times New Roman" w:eastAsia="Times New Roman" w:hAnsi="Times New Roman" w:cs="Times New Roman"/>
          <w:sz w:val="24"/>
          <w:szCs w:val="24"/>
          <w:lang w:eastAsia="x-none"/>
        </w:rPr>
        <w:t>C</w:t>
      </w:r>
      <w:r w:rsidRPr="003A10EA">
        <w:rPr>
          <w:rFonts w:ascii="Times New Roman" w:eastAsia="Times New Roman" w:hAnsi="Times New Roman" w:cs="Times New Roman"/>
          <w:sz w:val="24"/>
          <w:szCs w:val="24"/>
          <w:lang w:val="x-none" w:eastAsia="x-none"/>
        </w:rPr>
        <w:t>oordination and discharge planning for timely follow up to ensure Continuity of Care;</w:t>
      </w:r>
    </w:p>
    <w:p w14:paraId="03F001E1"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Coordinate with OHA regarding Members who are presumptively or will be retroactively enrolled </w:t>
      </w:r>
      <w:r w:rsidRPr="003A10EA">
        <w:rPr>
          <w:rFonts w:ascii="Times New Roman" w:eastAsia="Times New Roman" w:hAnsi="Times New Roman" w:cs="Times New Roman"/>
          <w:sz w:val="24"/>
          <w:szCs w:val="24"/>
          <w:lang w:eastAsia="x-none"/>
        </w:rPr>
        <w:t xml:space="preserve">in Oregon Health Plan </w:t>
      </w:r>
      <w:r w:rsidRPr="003A10EA">
        <w:rPr>
          <w:rFonts w:ascii="Times New Roman" w:eastAsia="Times New Roman" w:hAnsi="Times New Roman" w:cs="Times New Roman"/>
          <w:sz w:val="24"/>
          <w:szCs w:val="24"/>
          <w:lang w:val="x-none" w:eastAsia="x-none"/>
        </w:rPr>
        <w:t>upon discharge;</w:t>
      </w:r>
    </w:p>
    <w:p w14:paraId="2984D0D5" w14:textId="77777777" w:rsidR="00AC3164" w:rsidRPr="003A10EA" w:rsidRDefault="00AC3164" w:rsidP="6EFE28C1">
      <w:pPr>
        <w:pStyle w:val="ListParagraph"/>
        <w:numPr>
          <w:ilvl w:val="2"/>
          <w:numId w:val="66"/>
        </w:numPr>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Arrange for all services to be provided post-discharge in a timely manner; and </w:t>
      </w:r>
    </w:p>
    <w:p w14:paraId="674C48C7"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Provide access to </w:t>
      </w:r>
      <w:r w:rsidRPr="003A10EA">
        <w:rPr>
          <w:rFonts w:ascii="Times New Roman" w:eastAsia="Times New Roman" w:hAnsi="Times New Roman" w:cs="Times New Roman"/>
          <w:sz w:val="24"/>
          <w:szCs w:val="24"/>
          <w:lang w:val="x-none" w:eastAsia="ja-JP"/>
        </w:rPr>
        <w:t>E</w:t>
      </w:r>
      <w:r w:rsidRPr="003A10EA">
        <w:rPr>
          <w:rFonts w:ascii="Times New Roman" w:eastAsia="Times New Roman" w:hAnsi="Times New Roman" w:cs="Times New Roman"/>
          <w:sz w:val="24"/>
          <w:szCs w:val="24"/>
          <w:lang w:val="x-none" w:eastAsia="x-none"/>
        </w:rPr>
        <w:t>vidence-</w:t>
      </w:r>
      <w:r w:rsidRPr="003A10EA">
        <w:rPr>
          <w:rFonts w:ascii="Times New Roman" w:eastAsia="Times New Roman" w:hAnsi="Times New Roman" w:cs="Times New Roman"/>
          <w:sz w:val="24"/>
          <w:szCs w:val="24"/>
          <w:lang w:val="x-none" w:eastAsia="ja-JP"/>
        </w:rPr>
        <w:t>B</w:t>
      </w:r>
      <w:r w:rsidRPr="003A10EA">
        <w:rPr>
          <w:rFonts w:ascii="Times New Roman" w:eastAsia="Times New Roman" w:hAnsi="Times New Roman" w:cs="Times New Roman"/>
          <w:sz w:val="24"/>
          <w:szCs w:val="24"/>
          <w:lang w:val="x-none" w:eastAsia="x-none"/>
        </w:rPr>
        <w:t xml:space="preserve">ased intensive services for adult Members with SPMI discharged from </w:t>
      </w:r>
      <w:r w:rsidRPr="003A10EA">
        <w:rPr>
          <w:rFonts w:ascii="Times New Roman" w:eastAsia="Times New Roman" w:hAnsi="Times New Roman" w:cs="Times New Roman"/>
          <w:sz w:val="24"/>
          <w:szCs w:val="24"/>
          <w:lang w:eastAsia="x-none"/>
        </w:rPr>
        <w:t xml:space="preserve">OSH </w:t>
      </w:r>
      <w:r w:rsidRPr="003A10EA">
        <w:rPr>
          <w:rFonts w:ascii="Times New Roman" w:eastAsia="Times New Roman" w:hAnsi="Times New Roman" w:cs="Times New Roman"/>
          <w:sz w:val="24"/>
          <w:szCs w:val="24"/>
          <w:lang w:val="x-none" w:eastAsia="x-none"/>
        </w:rPr>
        <w:t xml:space="preserve">who refuse ACT services. </w:t>
      </w:r>
    </w:p>
    <w:p w14:paraId="7490EC7B"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Discharges from OSH shall not be to a secure residential treatment facility unless </w:t>
      </w:r>
      <w:r w:rsidRPr="003A10EA">
        <w:rPr>
          <w:rFonts w:ascii="Times New Roman" w:eastAsia="Times New Roman" w:hAnsi="Times New Roman" w:cs="Times New Roman"/>
          <w:sz w:val="24"/>
          <w:szCs w:val="24"/>
          <w:lang w:eastAsia="x-none"/>
        </w:rPr>
        <w:t>Medically Appropriate</w:t>
      </w:r>
      <w:r w:rsidRPr="003A10EA">
        <w:rPr>
          <w:rFonts w:ascii="Times New Roman" w:eastAsia="Times New Roman" w:hAnsi="Times New Roman" w:cs="Times New Roman"/>
          <w:sz w:val="24"/>
          <w:szCs w:val="24"/>
          <w:lang w:val="x-none" w:eastAsia="x-none"/>
        </w:rPr>
        <w:t>.</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 xml:space="preserve"> No </w:t>
      </w:r>
      <w:r w:rsidRPr="003A10EA">
        <w:rPr>
          <w:rFonts w:ascii="Times New Roman" w:eastAsia="Times New Roman" w:hAnsi="Times New Roman" w:cs="Times New Roman"/>
          <w:sz w:val="24"/>
          <w:szCs w:val="24"/>
          <w:lang w:eastAsia="x-none"/>
        </w:rPr>
        <w:t xml:space="preserve">Member </w:t>
      </w:r>
      <w:r w:rsidRPr="003A10EA">
        <w:rPr>
          <w:rFonts w:ascii="Times New Roman" w:eastAsia="Times New Roman" w:hAnsi="Times New Roman" w:cs="Times New Roman"/>
          <w:sz w:val="24"/>
          <w:szCs w:val="24"/>
          <w:lang w:val="x-none" w:eastAsia="x-none"/>
        </w:rPr>
        <w:t>shall be discharged to a secure residential treatment facility without the express</w:t>
      </w:r>
      <w:r w:rsidRPr="003A10EA">
        <w:rPr>
          <w:rFonts w:ascii="Times New Roman" w:eastAsia="Times New Roman" w:hAnsi="Times New Roman" w:cs="Times New Roman"/>
          <w:sz w:val="24"/>
          <w:szCs w:val="24"/>
          <w:lang w:eastAsia="x-none"/>
        </w:rPr>
        <w:t>ed prior written</w:t>
      </w:r>
      <w:r w:rsidRPr="003A10EA">
        <w:rPr>
          <w:rFonts w:ascii="Times New Roman" w:eastAsia="Times New Roman" w:hAnsi="Times New Roman" w:cs="Times New Roman"/>
          <w:sz w:val="24"/>
          <w:szCs w:val="24"/>
          <w:lang w:val="x-none" w:eastAsia="x-none"/>
        </w:rPr>
        <w:t xml:space="preserve"> approval of the Director of OHA or </w:t>
      </w:r>
      <w:r w:rsidRPr="003A10EA">
        <w:rPr>
          <w:rFonts w:ascii="Times New Roman" w:eastAsia="Times New Roman" w:hAnsi="Times New Roman" w:cs="Times New Roman"/>
          <w:sz w:val="24"/>
          <w:szCs w:val="24"/>
          <w:lang w:val="x-none" w:eastAsia="ja-JP"/>
        </w:rPr>
        <w:t xml:space="preserve">the Director’s </w:t>
      </w:r>
      <w:r w:rsidRPr="003A10EA">
        <w:rPr>
          <w:rFonts w:ascii="Times New Roman" w:eastAsia="Times New Roman" w:hAnsi="Times New Roman" w:cs="Times New Roman"/>
          <w:sz w:val="24"/>
          <w:szCs w:val="24"/>
          <w:lang w:val="x-none" w:eastAsia="x-none"/>
        </w:rPr>
        <w:t>designee.</w:t>
      </w:r>
    </w:p>
    <w:p w14:paraId="76CD23FD"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Contractor shall ensure a Member discharged from OSH who is determined not to meet the level of care for ACT shall be discharged with services appropriate to meet </w:t>
      </w:r>
      <w:r w:rsidRPr="003A10EA">
        <w:rPr>
          <w:rFonts w:ascii="Times New Roman" w:eastAsia="Times New Roman" w:hAnsi="Times New Roman" w:cs="Times New Roman"/>
          <w:sz w:val="24"/>
          <w:szCs w:val="24"/>
          <w:lang w:eastAsia="x-none"/>
        </w:rPr>
        <w:t>Member’s</w:t>
      </w:r>
      <w:r w:rsidRPr="003A10EA">
        <w:rPr>
          <w:rFonts w:ascii="Times New Roman" w:eastAsia="Times New Roman" w:hAnsi="Times New Roman" w:cs="Times New Roman"/>
          <w:sz w:val="24"/>
          <w:szCs w:val="24"/>
          <w:lang w:val="x-none" w:eastAsia="x-none"/>
        </w:rPr>
        <w:t xml:space="preserve"> needs.</w:t>
      </w:r>
    </w:p>
    <w:p w14:paraId="36EAA41C" w14:textId="01CA5BC8"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321" w:name="_Toc77611277"/>
      <w:bookmarkStart w:id="3322" w:name="_Toc77613290"/>
      <w:bookmarkStart w:id="3323" w:name="_Toc137211632"/>
      <w:bookmarkStart w:id="3324" w:name="_Toc212648562"/>
      <w:r w:rsidRPr="003A10EA">
        <w:rPr>
          <w:rFonts w:ascii="Times New Roman" w:hAnsi="Times New Roman" w:cs="Times New Roman"/>
          <w:b/>
          <w:bCs/>
          <w:sz w:val="24"/>
          <w:szCs w:val="24"/>
        </w:rPr>
        <w:t>Emergency Department Utilization</w:t>
      </w:r>
      <w:bookmarkEnd w:id="3321"/>
      <w:bookmarkEnd w:id="3322"/>
      <w:bookmarkEnd w:id="3323"/>
      <w:bookmarkEnd w:id="3324"/>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3325" w:name="_Toc48900652"/>
      <w:r w:rsidRPr="003A10EA">
        <w:rPr>
          <w:rFonts w:ascii="Times New Roman" w:hAnsi="Times New Roman" w:cs="Times New Roman"/>
          <w:b/>
          <w:bCs/>
          <w:sz w:val="24"/>
          <w:szCs w:val="24"/>
        </w:rPr>
        <w:instrText>14.  Emergency Department Utilization</w:instrText>
      </w:r>
      <w:bookmarkEnd w:id="3325"/>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62A6A21B" w14:textId="1322DF92"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Contractor</w:t>
      </w:r>
      <w:r w:rsidRPr="003A10EA">
        <w:rPr>
          <w:rFonts w:ascii="Times New Roman" w:eastAsia="Times New Roman" w:hAnsi="Times New Roman" w:cs="Times New Roman"/>
          <w:sz w:val="24"/>
          <w:szCs w:val="24"/>
          <w:lang w:eastAsia="x-none"/>
        </w:rPr>
        <w:t>’s</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 xml:space="preserve">Behavioral Health services must </w:t>
      </w:r>
      <w:r w:rsidRPr="003A10EA">
        <w:rPr>
          <w:rFonts w:ascii="Times New Roman" w:eastAsia="Times New Roman" w:hAnsi="Times New Roman" w:cs="Times New Roman"/>
          <w:sz w:val="24"/>
          <w:szCs w:val="24"/>
          <w:lang w:val="x-none" w:eastAsia="x-none"/>
        </w:rPr>
        <w:t xml:space="preserve">address the following key areas: </w:t>
      </w:r>
    </w:p>
    <w:p w14:paraId="2DA5E124"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Reduce </w:t>
      </w:r>
      <w:r w:rsidRPr="003A10EA">
        <w:rPr>
          <w:rFonts w:ascii="Times New Roman" w:eastAsia="Times New Roman" w:hAnsi="Times New Roman" w:cs="Times New Roman"/>
          <w:sz w:val="24"/>
          <w:szCs w:val="24"/>
          <w:lang w:eastAsia="x-none"/>
        </w:rPr>
        <w:t>visits</w:t>
      </w:r>
      <w:r w:rsidRPr="003A10EA">
        <w:rPr>
          <w:rFonts w:ascii="Times New Roman" w:eastAsia="Times New Roman" w:hAnsi="Times New Roman" w:cs="Times New Roman"/>
          <w:sz w:val="24"/>
          <w:szCs w:val="24"/>
          <w:lang w:val="x-none" w:eastAsia="x-none"/>
        </w:rPr>
        <w:t xml:space="preserve"> to </w:t>
      </w:r>
      <w:r w:rsidRPr="003A10EA">
        <w:rPr>
          <w:rFonts w:ascii="Times New Roman" w:eastAsia="Times New Roman" w:hAnsi="Times New Roman" w:cs="Times New Roman"/>
          <w:sz w:val="24"/>
          <w:szCs w:val="24"/>
          <w:lang w:val="x-none" w:eastAsia="ja-JP"/>
        </w:rPr>
        <w:t>E</w:t>
      </w:r>
      <w:r w:rsidRPr="003A10EA">
        <w:rPr>
          <w:rFonts w:ascii="Times New Roman" w:eastAsia="Times New Roman" w:hAnsi="Times New Roman" w:cs="Times New Roman"/>
          <w:sz w:val="24"/>
          <w:szCs w:val="24"/>
          <w:lang w:val="x-none" w:eastAsia="x-none"/>
        </w:rPr>
        <w:t xml:space="preserve">mergency </w:t>
      </w:r>
      <w:r w:rsidRPr="003A10EA">
        <w:rPr>
          <w:rFonts w:ascii="Times New Roman" w:eastAsia="Times New Roman" w:hAnsi="Times New Roman" w:cs="Times New Roman"/>
          <w:sz w:val="24"/>
          <w:szCs w:val="24"/>
          <w:lang w:val="x-none" w:eastAsia="ja-JP"/>
        </w:rPr>
        <w:t>D</w:t>
      </w:r>
      <w:r w:rsidRPr="003A10EA">
        <w:rPr>
          <w:rFonts w:ascii="Times New Roman" w:eastAsia="Times New Roman" w:hAnsi="Times New Roman" w:cs="Times New Roman"/>
          <w:sz w:val="24"/>
          <w:szCs w:val="24"/>
          <w:lang w:val="x-none" w:eastAsia="x-none"/>
        </w:rPr>
        <w:t>epartments.</w:t>
      </w:r>
    </w:p>
    <w:p w14:paraId="4FBAFB2B"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lastRenderedPageBreak/>
        <w:t xml:space="preserve">Reduce </w:t>
      </w:r>
      <w:r w:rsidRPr="003A10EA">
        <w:rPr>
          <w:rFonts w:ascii="Times New Roman" w:eastAsia="Times New Roman" w:hAnsi="Times New Roman" w:cs="Times New Roman"/>
          <w:sz w:val="24"/>
          <w:szCs w:val="24"/>
          <w:lang w:eastAsia="x-none"/>
        </w:rPr>
        <w:t xml:space="preserve">repeat visits </w:t>
      </w:r>
      <w:r w:rsidRPr="003A10EA">
        <w:rPr>
          <w:rFonts w:ascii="Times New Roman" w:eastAsia="Times New Roman" w:hAnsi="Times New Roman" w:cs="Times New Roman"/>
          <w:sz w:val="24"/>
          <w:szCs w:val="24"/>
          <w:lang w:val="x-none" w:eastAsia="x-none"/>
        </w:rPr>
        <w:t xml:space="preserve">to </w:t>
      </w:r>
      <w:r w:rsidRPr="003A10EA">
        <w:rPr>
          <w:rFonts w:ascii="Times New Roman" w:eastAsia="Times New Roman" w:hAnsi="Times New Roman" w:cs="Times New Roman"/>
          <w:sz w:val="24"/>
          <w:szCs w:val="24"/>
          <w:lang w:val="x-none" w:eastAsia="ja-JP"/>
        </w:rPr>
        <w:t>E</w:t>
      </w:r>
      <w:r w:rsidRPr="003A10EA">
        <w:rPr>
          <w:rFonts w:ascii="Times New Roman" w:eastAsia="Times New Roman" w:hAnsi="Times New Roman" w:cs="Times New Roman"/>
          <w:sz w:val="24"/>
          <w:szCs w:val="24"/>
          <w:lang w:val="x-none" w:eastAsia="x-none"/>
        </w:rPr>
        <w:t xml:space="preserve">mergency </w:t>
      </w:r>
      <w:r w:rsidRPr="003A10EA">
        <w:rPr>
          <w:rFonts w:ascii="Times New Roman" w:eastAsia="Times New Roman" w:hAnsi="Times New Roman" w:cs="Times New Roman"/>
          <w:sz w:val="24"/>
          <w:szCs w:val="24"/>
          <w:lang w:val="x-none" w:eastAsia="ja-JP"/>
        </w:rPr>
        <w:t>D</w:t>
      </w:r>
      <w:r w:rsidRPr="003A10EA">
        <w:rPr>
          <w:rFonts w:ascii="Times New Roman" w:eastAsia="Times New Roman" w:hAnsi="Times New Roman" w:cs="Times New Roman"/>
          <w:sz w:val="24"/>
          <w:szCs w:val="24"/>
          <w:lang w:val="x-none" w:eastAsia="x-none"/>
        </w:rPr>
        <w:t>epartments</w:t>
      </w:r>
      <w:r w:rsidRPr="003A10EA">
        <w:rPr>
          <w:rFonts w:ascii="Times New Roman" w:eastAsia="Times New Roman" w:hAnsi="Times New Roman" w:cs="Times New Roman"/>
          <w:sz w:val="24"/>
          <w:szCs w:val="24"/>
          <w:lang w:eastAsia="x-none"/>
        </w:rPr>
        <w:t>.</w:t>
      </w:r>
    </w:p>
    <w:p w14:paraId="53427956"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Reduce the length of time Members spend in </w:t>
      </w:r>
      <w:r w:rsidRPr="003A10EA">
        <w:rPr>
          <w:rFonts w:ascii="Times New Roman" w:eastAsia="Times New Roman" w:hAnsi="Times New Roman" w:cs="Times New Roman"/>
          <w:sz w:val="24"/>
          <w:szCs w:val="24"/>
          <w:lang w:val="x-none" w:eastAsia="ja-JP"/>
        </w:rPr>
        <w:t>E</w:t>
      </w:r>
      <w:r w:rsidRPr="003A10EA">
        <w:rPr>
          <w:rFonts w:ascii="Times New Roman" w:eastAsia="Times New Roman" w:hAnsi="Times New Roman" w:cs="Times New Roman"/>
          <w:sz w:val="24"/>
          <w:szCs w:val="24"/>
          <w:lang w:val="x-none" w:eastAsia="x-none"/>
        </w:rPr>
        <w:t xml:space="preserve">mergency </w:t>
      </w:r>
      <w:r w:rsidRPr="003A10EA">
        <w:rPr>
          <w:rFonts w:ascii="Times New Roman" w:eastAsia="Times New Roman" w:hAnsi="Times New Roman" w:cs="Times New Roman"/>
          <w:sz w:val="24"/>
          <w:szCs w:val="24"/>
          <w:lang w:val="x-none" w:eastAsia="ja-JP"/>
        </w:rPr>
        <w:t>D</w:t>
      </w:r>
      <w:r w:rsidRPr="003A10EA">
        <w:rPr>
          <w:rFonts w:ascii="Times New Roman" w:eastAsia="Times New Roman" w:hAnsi="Times New Roman" w:cs="Times New Roman"/>
          <w:sz w:val="24"/>
          <w:szCs w:val="24"/>
          <w:lang w:val="x-none" w:eastAsia="x-none"/>
        </w:rPr>
        <w:t>epartments.</w:t>
      </w:r>
    </w:p>
    <w:p w14:paraId="3835B47B"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Ensure Members are contacted and offered services to prevent utilization of Emergency Departments.</w:t>
      </w:r>
    </w:p>
    <w:p w14:paraId="7F599D29" w14:textId="3F5EAC9B"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Ensure </w:t>
      </w:r>
      <w:r w:rsidRPr="003A10EA">
        <w:rPr>
          <w:rFonts w:ascii="Times New Roman" w:eastAsia="Times New Roman" w:hAnsi="Times New Roman" w:cs="Times New Roman"/>
          <w:sz w:val="24"/>
          <w:szCs w:val="24"/>
          <w:lang w:eastAsia="x-none"/>
        </w:rPr>
        <w:t>Members</w:t>
      </w:r>
      <w:r w:rsidRPr="003A10EA">
        <w:rPr>
          <w:rFonts w:ascii="Times New Roman" w:eastAsia="Times New Roman" w:hAnsi="Times New Roman" w:cs="Times New Roman"/>
          <w:sz w:val="24"/>
          <w:szCs w:val="24"/>
          <w:lang w:val="x-none" w:eastAsia="x-none"/>
        </w:rPr>
        <w:t xml:space="preserve"> with SPMI have appropriate connection to </w:t>
      </w:r>
      <w:r w:rsidRPr="003A10EA">
        <w:rPr>
          <w:rFonts w:ascii="Times New Roman" w:eastAsia="Times New Roman" w:hAnsi="Times New Roman" w:cs="Times New Roman"/>
          <w:sz w:val="24"/>
          <w:szCs w:val="24"/>
          <w:lang w:val="x-none" w:eastAsia="ja-JP"/>
        </w:rPr>
        <w:t>C</w:t>
      </w:r>
      <w:r w:rsidRPr="003A10EA">
        <w:rPr>
          <w:rFonts w:ascii="Times New Roman" w:eastAsia="Times New Roman" w:hAnsi="Times New Roman" w:cs="Times New Roman"/>
          <w:sz w:val="24"/>
          <w:szCs w:val="24"/>
          <w:lang w:val="x-none" w:eastAsia="x-none"/>
        </w:rPr>
        <w:t xml:space="preserve">ommunity-based services after leaving an </w:t>
      </w:r>
      <w:r w:rsidRPr="003A10EA">
        <w:rPr>
          <w:rFonts w:ascii="Times New Roman" w:eastAsia="Times New Roman" w:hAnsi="Times New Roman" w:cs="Times New Roman"/>
          <w:sz w:val="24"/>
          <w:szCs w:val="24"/>
          <w:lang w:val="x-none" w:eastAsia="ja-JP"/>
        </w:rPr>
        <w:t>E</w:t>
      </w:r>
      <w:r w:rsidRPr="003A10EA">
        <w:rPr>
          <w:rFonts w:ascii="Times New Roman" w:eastAsia="Times New Roman" w:hAnsi="Times New Roman" w:cs="Times New Roman"/>
          <w:sz w:val="24"/>
          <w:szCs w:val="24"/>
          <w:lang w:val="x-none" w:eastAsia="x-none"/>
        </w:rPr>
        <w:t xml:space="preserve">mergency </w:t>
      </w:r>
      <w:r w:rsidRPr="003A10EA">
        <w:rPr>
          <w:rFonts w:ascii="Times New Roman" w:eastAsia="Times New Roman" w:hAnsi="Times New Roman" w:cs="Times New Roman"/>
          <w:sz w:val="24"/>
          <w:szCs w:val="24"/>
          <w:lang w:val="x-none" w:eastAsia="ja-JP"/>
        </w:rPr>
        <w:t>D</w:t>
      </w:r>
      <w:r w:rsidRPr="003A10EA">
        <w:rPr>
          <w:rFonts w:ascii="Times New Roman" w:eastAsia="Times New Roman" w:hAnsi="Times New Roman" w:cs="Times New Roman"/>
          <w:sz w:val="24"/>
          <w:szCs w:val="24"/>
          <w:lang w:val="x-none" w:eastAsia="x-none"/>
        </w:rPr>
        <w:t xml:space="preserve">epartment and will have a follow-up visit from </w:t>
      </w:r>
      <w:r w:rsidR="007451FC" w:rsidRPr="003A10EA">
        <w:rPr>
          <w:rFonts w:ascii="Times New Roman" w:eastAsia="Times New Roman" w:hAnsi="Times New Roman" w:cs="Times New Roman"/>
          <w:sz w:val="24"/>
          <w:szCs w:val="24"/>
          <w:lang w:val="x-none" w:eastAsia="x-none"/>
        </w:rPr>
        <w:t xml:space="preserve">a care coordinator </w:t>
      </w:r>
      <w:r w:rsidRPr="003A10EA">
        <w:rPr>
          <w:rFonts w:ascii="Times New Roman" w:eastAsia="Times New Roman" w:hAnsi="Times New Roman" w:cs="Times New Roman"/>
          <w:sz w:val="24"/>
          <w:szCs w:val="24"/>
          <w:lang w:val="x-none" w:eastAsia="x-none"/>
        </w:rPr>
        <w:t xml:space="preserve">or other relevant Provider within </w:t>
      </w:r>
      <w:r w:rsidRPr="003A10EA">
        <w:rPr>
          <w:rFonts w:ascii="Times New Roman" w:eastAsia="Times New Roman" w:hAnsi="Times New Roman" w:cs="Times New Roman"/>
          <w:sz w:val="24"/>
          <w:szCs w:val="24"/>
          <w:lang w:eastAsia="x-none"/>
        </w:rPr>
        <w:t>three (</w:t>
      </w:r>
      <w:r w:rsidRPr="003A10EA">
        <w:rPr>
          <w:rFonts w:ascii="Times New Roman" w:eastAsia="Times New Roman" w:hAnsi="Times New Roman" w:cs="Times New Roman"/>
          <w:sz w:val="24"/>
          <w:szCs w:val="24"/>
          <w:lang w:val="x-none" w:eastAsia="x-none"/>
        </w:rPr>
        <w:t>3</w:t>
      </w:r>
      <w:r w:rsidRPr="003A10EA">
        <w:rPr>
          <w:rFonts w:ascii="Times New Roman" w:eastAsia="Times New Roman" w:hAnsi="Times New Roman" w:cs="Times New Roman"/>
          <w:sz w:val="24"/>
          <w:szCs w:val="24"/>
          <w:lang w:eastAsia="x-none"/>
        </w:rPr>
        <w:t>)</w:t>
      </w:r>
      <w:r w:rsidRPr="003A10EA">
        <w:rPr>
          <w:rFonts w:ascii="Times New Roman" w:eastAsia="Times New Roman" w:hAnsi="Times New Roman" w:cs="Times New Roman"/>
          <w:sz w:val="24"/>
          <w:szCs w:val="24"/>
          <w:lang w:val="x-none" w:eastAsia="x-none"/>
        </w:rPr>
        <w:t xml:space="preserve"> days.</w:t>
      </w:r>
    </w:p>
    <w:p w14:paraId="2BEF1CDD" w14:textId="43D31FF3"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Contractor shall develop and implement an Individualized Management Plan for a Member who has two (2) or more visits to an Emergency Department within a six (6)-month period.  </w:t>
      </w:r>
    </w:p>
    <w:p w14:paraId="0F332494"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 xml:space="preserve">Contractor shall work with </w:t>
      </w:r>
      <w:r w:rsidRPr="003A10EA">
        <w:rPr>
          <w:rFonts w:ascii="Times New Roman" w:eastAsia="Times New Roman" w:hAnsi="Times New Roman" w:cs="Times New Roman"/>
          <w:sz w:val="24"/>
          <w:szCs w:val="24"/>
          <w:lang w:eastAsia="ja-JP"/>
        </w:rPr>
        <w:t>H</w:t>
      </w:r>
      <w:r w:rsidRPr="003A10EA">
        <w:rPr>
          <w:rFonts w:ascii="Times New Roman" w:eastAsia="Times New Roman" w:hAnsi="Times New Roman" w:cs="Times New Roman"/>
          <w:sz w:val="24"/>
          <w:szCs w:val="24"/>
        </w:rPr>
        <w:t xml:space="preserve">ospitals to obtain data on Emergency Department utilization for Behavioral Health reasons and length of time in </w:t>
      </w:r>
      <w:r w:rsidRPr="003A10EA">
        <w:rPr>
          <w:rFonts w:ascii="Times New Roman" w:eastAsia="Times New Roman" w:hAnsi="Times New Roman" w:cs="Times New Roman"/>
          <w:sz w:val="24"/>
          <w:szCs w:val="24"/>
          <w:lang w:val="x-none" w:eastAsia="x-none"/>
        </w:rPr>
        <w:t xml:space="preserve">the ED. Contractor shall develop remediation plans with </w:t>
      </w:r>
      <w:r w:rsidRPr="003A10EA">
        <w:rPr>
          <w:rFonts w:ascii="Times New Roman" w:eastAsia="Times New Roman" w:hAnsi="Times New Roman" w:cs="Times New Roman"/>
          <w:sz w:val="24"/>
          <w:szCs w:val="24"/>
          <w:lang w:eastAsia="x-none"/>
        </w:rPr>
        <w:t xml:space="preserve">Hospitals </w:t>
      </w:r>
      <w:r w:rsidRPr="003A10EA">
        <w:rPr>
          <w:rFonts w:ascii="Times New Roman" w:eastAsia="Times New Roman" w:hAnsi="Times New Roman" w:cs="Times New Roman"/>
          <w:sz w:val="24"/>
          <w:szCs w:val="24"/>
          <w:lang w:val="x-none" w:eastAsia="x-none"/>
        </w:rPr>
        <w:t>with significant numbers of ED stays longer than 23 hours.</w:t>
      </w:r>
    </w:p>
    <w:p w14:paraId="380EF086" w14:textId="77777777" w:rsidR="00AC3164" w:rsidRPr="003A10EA" w:rsidRDefault="00AC3164" w:rsidP="00C17D9A">
      <w:pPr>
        <w:pStyle w:val="ListParagraph"/>
        <w:numPr>
          <w:ilvl w:val="1"/>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Contractor shall work with </w:t>
      </w:r>
      <w:r w:rsidRPr="003A10EA">
        <w:rPr>
          <w:rFonts w:ascii="Times New Roman" w:eastAsia="Times New Roman" w:hAnsi="Times New Roman" w:cs="Times New Roman"/>
          <w:sz w:val="24"/>
          <w:szCs w:val="24"/>
          <w:lang w:eastAsia="ja-JP"/>
        </w:rPr>
        <w:t>H</w:t>
      </w:r>
      <w:r w:rsidRPr="003A10EA">
        <w:rPr>
          <w:rFonts w:ascii="Times New Roman" w:eastAsia="Times New Roman" w:hAnsi="Times New Roman" w:cs="Times New Roman"/>
          <w:sz w:val="24"/>
          <w:szCs w:val="24"/>
        </w:rPr>
        <w:t>ospitals on strategies to reduce ED utilization by Members with Behavioral Health disorders.</w:t>
      </w:r>
    </w:p>
    <w:p w14:paraId="302E0558" w14:textId="63D1465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bCs/>
          <w:iCs/>
          <w:sz w:val="24"/>
          <w:szCs w:val="24"/>
          <w:lang w:val="x-none" w:eastAsia="x-none"/>
        </w:rPr>
        <w:t xml:space="preserve">Contractor shall work collaboratively </w:t>
      </w:r>
      <w:r w:rsidRPr="003A10EA">
        <w:rPr>
          <w:rFonts w:ascii="Times New Roman" w:eastAsia="Times New Roman" w:hAnsi="Times New Roman" w:cs="Times New Roman"/>
          <w:sz w:val="24"/>
          <w:szCs w:val="24"/>
          <w:lang w:val="x-none" w:eastAsia="x-none"/>
        </w:rPr>
        <w:t>with OHA and CMHPs to develop and implement plans to better meet the needs of Members in less institutional Community</w:t>
      </w:r>
      <w:r w:rsidRPr="003A10EA">
        <w:rPr>
          <w:rFonts w:ascii="Times New Roman" w:eastAsia="Times New Roman" w:hAnsi="Times New Roman" w:cs="Times New Roman"/>
          <w:sz w:val="24"/>
          <w:szCs w:val="24"/>
          <w:lang w:val="x-none" w:eastAsia="ja-JP"/>
        </w:rPr>
        <w:t xml:space="preserve"> </w:t>
      </w:r>
      <w:r w:rsidRPr="003A10EA">
        <w:rPr>
          <w:rFonts w:ascii="Times New Roman" w:eastAsia="Times New Roman" w:hAnsi="Times New Roman" w:cs="Times New Roman"/>
          <w:sz w:val="24"/>
          <w:szCs w:val="24"/>
          <w:lang w:val="x-none" w:eastAsia="x-none"/>
        </w:rPr>
        <w:t xml:space="preserve">settings and to reduce </w:t>
      </w:r>
      <w:r w:rsidR="001E3BC3" w:rsidRPr="003A10EA">
        <w:rPr>
          <w:rFonts w:ascii="Times New Roman" w:eastAsia="Times New Roman" w:hAnsi="Times New Roman" w:cs="Times New Roman"/>
          <w:sz w:val="24"/>
          <w:szCs w:val="24"/>
          <w:lang w:eastAsia="x-none"/>
        </w:rPr>
        <w:t>repeated use of</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val="x-none" w:eastAsia="ja-JP"/>
        </w:rPr>
        <w:t>E</w:t>
      </w:r>
      <w:r w:rsidRPr="003A10EA">
        <w:rPr>
          <w:rFonts w:ascii="Times New Roman" w:eastAsia="Times New Roman" w:hAnsi="Times New Roman" w:cs="Times New Roman"/>
          <w:sz w:val="24"/>
          <w:szCs w:val="24"/>
          <w:lang w:val="x-none" w:eastAsia="x-none"/>
        </w:rPr>
        <w:t xml:space="preserve">mergency </w:t>
      </w:r>
      <w:r w:rsidRPr="003A10EA">
        <w:rPr>
          <w:rFonts w:ascii="Times New Roman" w:eastAsia="Times New Roman" w:hAnsi="Times New Roman" w:cs="Times New Roman"/>
          <w:sz w:val="24"/>
          <w:szCs w:val="24"/>
          <w:lang w:val="x-none" w:eastAsia="ja-JP"/>
        </w:rPr>
        <w:t>D</w:t>
      </w:r>
      <w:r w:rsidRPr="003A10EA">
        <w:rPr>
          <w:rFonts w:ascii="Times New Roman" w:eastAsia="Times New Roman" w:hAnsi="Times New Roman" w:cs="Times New Roman"/>
          <w:sz w:val="24"/>
          <w:szCs w:val="24"/>
          <w:lang w:val="x-none" w:eastAsia="x-none"/>
        </w:rPr>
        <w:t xml:space="preserve">epartments for Behavioral Health reasons. </w:t>
      </w:r>
    </w:p>
    <w:p w14:paraId="708FD170" w14:textId="036A483B"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326" w:name="_Toc77611278"/>
      <w:bookmarkStart w:id="3327" w:name="_Toc77613291"/>
      <w:bookmarkStart w:id="3328" w:name="_Toc137211633"/>
      <w:bookmarkStart w:id="3329" w:name="_Toc212648563"/>
      <w:r w:rsidRPr="003A10EA">
        <w:rPr>
          <w:rFonts w:ascii="Times New Roman" w:hAnsi="Times New Roman" w:cs="Times New Roman"/>
          <w:b/>
          <w:bCs/>
          <w:sz w:val="24"/>
          <w:szCs w:val="24"/>
        </w:rPr>
        <w:t>Involuntary Psychiatric Care</w:t>
      </w:r>
      <w:bookmarkEnd w:id="3326"/>
      <w:bookmarkEnd w:id="3327"/>
      <w:bookmarkEnd w:id="3328"/>
      <w:bookmarkEnd w:id="3329"/>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3330" w:name="_Toc48900653"/>
      <w:r w:rsidRPr="003A10EA">
        <w:rPr>
          <w:rFonts w:ascii="Times New Roman" w:hAnsi="Times New Roman" w:cs="Times New Roman"/>
          <w:b/>
          <w:bCs/>
          <w:sz w:val="24"/>
          <w:szCs w:val="24"/>
        </w:rPr>
        <w:instrText>15.  Involuntary Psychiatric Care</w:instrText>
      </w:r>
      <w:bookmarkEnd w:id="3330"/>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p>
    <w:p w14:paraId="5862B909" w14:textId="65BC8C85"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Contractor shall make a reasonable effort to provide Covered Services on a voluntary basis and consistent with current Declaration for Mental Health Treatment as provided at: </w:t>
      </w:r>
      <w:hyperlink r:id="rId116" w:history="1">
        <w:r w:rsidR="007154E0" w:rsidRPr="003A10EA">
          <w:rPr>
            <w:rStyle w:val="Hyperlink"/>
            <w:rFonts w:ascii="Times New Roman" w:hAnsi="Times New Roman" w:cs="Times New Roman"/>
            <w:sz w:val="24"/>
            <w:szCs w:val="24"/>
          </w:rPr>
          <w:t>https://sharedsystems.dhsoha.state.or.us/DHSForms/Served/le9550.pdf</w:t>
        </w:r>
      </w:hyperlink>
      <w:r w:rsidRPr="003A10EA">
        <w:rPr>
          <w:rFonts w:ascii="Times New Roman" w:eastAsia="Times New Roman" w:hAnsi="Times New Roman" w:cs="Times New Roman"/>
          <w:sz w:val="24"/>
          <w:szCs w:val="24"/>
          <w:lang w:val="x-none" w:eastAsia="x-none"/>
        </w:rPr>
        <w:t xml:space="preserve"> in lieu of involuntary treatment.</w:t>
      </w:r>
    </w:p>
    <w:p w14:paraId="5E617824"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Contractor shall only use psychiatric inpatient facilities and non-inpatient facilities certified by OHA under OAR 309-033-0200 through 309-033-07403.</w:t>
      </w:r>
    </w:p>
    <w:p w14:paraId="5C4AF02B"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Contractor shall coordinate with the CMHP Director </w:t>
      </w:r>
      <w:r w:rsidRPr="003A10EA">
        <w:rPr>
          <w:rFonts w:ascii="Times New Roman" w:eastAsia="Times New Roman" w:hAnsi="Times New Roman" w:cs="Times New Roman"/>
          <w:sz w:val="24"/>
          <w:szCs w:val="24"/>
          <w:lang w:eastAsia="x-none"/>
        </w:rPr>
        <w:t xml:space="preserve">in Contractor’s Service Area </w:t>
      </w:r>
      <w:r w:rsidRPr="003A10EA">
        <w:rPr>
          <w:rFonts w:ascii="Times New Roman" w:eastAsia="Times New Roman" w:hAnsi="Times New Roman" w:cs="Times New Roman"/>
          <w:sz w:val="24"/>
          <w:szCs w:val="24"/>
          <w:lang w:val="x-none" w:eastAsia="x-none"/>
        </w:rPr>
        <w:t xml:space="preserve">in assuring that all </w:t>
      </w:r>
      <w:r w:rsidRPr="003A10EA">
        <w:rPr>
          <w:rFonts w:ascii="Times New Roman" w:eastAsia="Times New Roman" w:hAnsi="Times New Roman" w:cs="Times New Roman"/>
          <w:sz w:val="24"/>
          <w:szCs w:val="24"/>
          <w:lang w:eastAsia="x-none"/>
        </w:rPr>
        <w:t>treatment</w:t>
      </w:r>
      <w:r w:rsidRPr="003A10EA">
        <w:rPr>
          <w:rFonts w:ascii="Times New Roman" w:eastAsia="Times New Roman" w:hAnsi="Times New Roman" w:cs="Times New Roman"/>
          <w:sz w:val="24"/>
          <w:szCs w:val="24"/>
          <w:lang w:val="x-none" w:eastAsia="x-none"/>
        </w:rPr>
        <w:t xml:space="preserve"> requirements are met.</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 xml:space="preserve"> Contractor shall work with the CMHP Director in assigning a civilly committed Member to any placement.</w:t>
      </w:r>
    </w:p>
    <w:p w14:paraId="41EC7B76"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Contractor shall</w:t>
      </w:r>
      <w:r w:rsidRPr="003A10EA">
        <w:rPr>
          <w:rFonts w:ascii="Times New Roman" w:eastAsia="Times New Roman" w:hAnsi="Times New Roman" w:cs="Times New Roman"/>
          <w:sz w:val="24"/>
          <w:szCs w:val="24"/>
          <w:lang w:eastAsia="x-none"/>
        </w:rPr>
        <w:t>, in coordination with the CMHP Director or their delegate,</w:t>
      </w:r>
      <w:r w:rsidRPr="003A10EA">
        <w:rPr>
          <w:rFonts w:ascii="Times New Roman" w:eastAsia="Times New Roman" w:hAnsi="Times New Roman" w:cs="Times New Roman"/>
          <w:sz w:val="24"/>
          <w:szCs w:val="24"/>
          <w:lang w:val="x-none" w:eastAsia="x-none"/>
        </w:rPr>
        <w:t xml:space="preserve"> work with </w:t>
      </w:r>
      <w:r w:rsidRPr="003A10EA">
        <w:rPr>
          <w:rFonts w:ascii="Times New Roman" w:eastAsia="Times New Roman" w:hAnsi="Times New Roman" w:cs="Times New Roman"/>
          <w:sz w:val="24"/>
          <w:szCs w:val="24"/>
          <w:lang w:eastAsia="x-none"/>
        </w:rPr>
        <w:t>secure residential treatment facilities</w:t>
      </w:r>
      <w:r w:rsidRPr="003A10EA">
        <w:rPr>
          <w:rFonts w:ascii="Times New Roman" w:eastAsia="Times New Roman" w:hAnsi="Times New Roman" w:cs="Times New Roman"/>
          <w:sz w:val="24"/>
          <w:szCs w:val="24"/>
          <w:lang w:val="x-none" w:eastAsia="x-none"/>
        </w:rPr>
        <w:t xml:space="preserve"> to expeditiously move civilly committed adult Members with SPMI who no longer need placement in an SRTF to a </w:t>
      </w:r>
      <w:r w:rsidRPr="003A10EA">
        <w:rPr>
          <w:rFonts w:ascii="Times New Roman" w:eastAsia="Times New Roman" w:hAnsi="Times New Roman" w:cs="Times New Roman"/>
          <w:sz w:val="24"/>
          <w:szCs w:val="24"/>
          <w:lang w:val="x-none" w:eastAsia="ja-JP"/>
        </w:rPr>
        <w:t xml:space="preserve">Community </w:t>
      </w:r>
      <w:r w:rsidRPr="003A10EA">
        <w:rPr>
          <w:rFonts w:ascii="Times New Roman" w:eastAsia="Times New Roman" w:hAnsi="Times New Roman" w:cs="Times New Roman"/>
          <w:sz w:val="24"/>
          <w:szCs w:val="24"/>
          <w:lang w:val="x-none" w:eastAsia="x-none"/>
        </w:rPr>
        <w:t>placement in the most integrated setting appropriate for that person.</w:t>
      </w:r>
      <w:r w:rsidRPr="003A10EA">
        <w:rPr>
          <w:rFonts w:ascii="Times New Roman" w:eastAsia="Times New Roman" w:hAnsi="Times New Roman" w:cs="Times New Roman"/>
          <w:sz w:val="24"/>
          <w:szCs w:val="24"/>
          <w:lang w:eastAsia="x-none"/>
        </w:rPr>
        <w:t xml:space="preserve">  Discharge shall be to housing consistent with the Member’s treatment goals, clinical needs, and informed choice.  The Member’s geographic preferences and housing preferences (e.g., living alone or with roommates) shall be reasonably and medically accommodated.</w:t>
      </w:r>
    </w:p>
    <w:p w14:paraId="28492F8A" w14:textId="0E61C090"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331" w:name="_Toc77611279"/>
      <w:bookmarkStart w:id="3332" w:name="_Toc77613292"/>
      <w:bookmarkStart w:id="3333" w:name="_Toc137211634"/>
      <w:bookmarkStart w:id="3334" w:name="_Toc212648564"/>
      <w:r w:rsidRPr="003A10EA">
        <w:rPr>
          <w:rFonts w:ascii="Times New Roman" w:hAnsi="Times New Roman" w:cs="Times New Roman"/>
          <w:b/>
          <w:bCs/>
          <w:sz w:val="24"/>
          <w:szCs w:val="24"/>
        </w:rPr>
        <w:t>Long Term Psychiatric Care</w:t>
      </w:r>
      <w:bookmarkEnd w:id="3331"/>
      <w:bookmarkEnd w:id="3332"/>
      <w:bookmarkEnd w:id="3333"/>
      <w:bookmarkEnd w:id="3334"/>
    </w:p>
    <w:p w14:paraId="2A81D4E8" w14:textId="77777777" w:rsidR="00AC3164" w:rsidRPr="003A10EA" w:rsidRDefault="00AC3164" w:rsidP="000C25AB">
      <w:pPr>
        <w:pStyle w:val="ListParagraph"/>
        <w:numPr>
          <w:ilvl w:val="1"/>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For a Member age 18 or older:</w:t>
      </w:r>
    </w:p>
    <w:p w14:paraId="51D19408"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The Member is appropriate for LTPC when</w:t>
      </w:r>
      <w:r w:rsidRPr="003A10EA">
        <w:rPr>
          <w:rFonts w:ascii="Times New Roman" w:eastAsia="Times New Roman" w:hAnsi="Times New Roman" w:cs="Times New Roman"/>
          <w:sz w:val="24"/>
          <w:szCs w:val="24"/>
          <w:lang w:eastAsia="x-none"/>
        </w:rPr>
        <w:t>:</w:t>
      </w:r>
    </w:p>
    <w:p w14:paraId="7028E93F" w14:textId="77777777"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Member needs either Intensive Psychiatric Rehabilitation or other tertiary treatment in a State Facility or extended care program or extended and specialized medication adjustment in a secure or otherwise highly supervised environment; and</w:t>
      </w:r>
    </w:p>
    <w:p w14:paraId="6C88F6C4" w14:textId="77777777"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lastRenderedPageBreak/>
        <w:t>Member has received a comprehensive psychiatric and medical assessment, treatment with medications for at least seven (7) days at an adequate dose, where both criteria are described in OAR 309-091-0015(1), and if Medically Appropriate, establishment and use of Involuntary Administration of Significant Procedures as described in OAR 309-033-0640.</w:t>
      </w:r>
    </w:p>
    <w:p w14:paraId="5D6FB829" w14:textId="77777777" w:rsidR="00AC3164" w:rsidRPr="003A10EA" w:rsidRDefault="00AC3164" w:rsidP="005004B8">
      <w:pPr>
        <w:pStyle w:val="ListParagraph"/>
        <w:numPr>
          <w:ilvl w:val="2"/>
          <w:numId w:val="66"/>
        </w:numPr>
        <w:contextualSpacing w:val="0"/>
        <w:rPr>
          <w:rFonts w:ascii="Times New Roman" w:hAnsi="Times New Roman" w:cs="Times New Roman"/>
          <w:sz w:val="24"/>
          <w:szCs w:val="24"/>
        </w:rPr>
      </w:pPr>
      <w:r w:rsidRPr="003A10EA">
        <w:rPr>
          <w:rFonts w:ascii="Times New Roman" w:eastAsia="Times New Roman" w:hAnsi="Times New Roman" w:cs="Times New Roman"/>
          <w:sz w:val="24"/>
          <w:szCs w:val="24"/>
          <w:lang w:eastAsia="x-none"/>
        </w:rPr>
        <w:t>If Contractor identifies a Member, age 18 or older, as appropriate for LTPC, Contractor shall request a LTPC determination from the OSH Extended Care Coordinator as described in the procedure for LTPC Determinations for Members 18 or Older available on the CCO Contract Forms Website. Contractor shall make this request by submitting a Clinical Review Packet, which consists of the completed Request for LTPC Determination form, completed Community Questionnaire, and supporting documents described in the procedure for LTPC determinations.  The OSH Extended Care Coordinator will respond to Contractor no more than three (3) Business Days following the date that the Coordinator receives the Clinical Review Packet from Contractor</w:t>
      </w:r>
      <w:r w:rsidRPr="003A10EA">
        <w:rPr>
          <w:rFonts w:ascii="Times New Roman" w:eastAsia="Times New Roman" w:hAnsi="Times New Roman" w:cs="Times New Roman"/>
          <w:sz w:val="24"/>
          <w:szCs w:val="24"/>
          <w:lang w:val="x-none" w:eastAsia="x-none"/>
        </w:rPr>
        <w:t>.</w:t>
      </w:r>
    </w:p>
    <w:p w14:paraId="21F8D995" w14:textId="77777777" w:rsidR="00AC3164" w:rsidRPr="003A10EA" w:rsidRDefault="00AC3164" w:rsidP="6EFE28C1">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OHA will cover the cost of LTPC of Members age 18 or older determined appropriate for such care beginning on the effective date specified below and ending on the date the Member is discharged from such setting, until such time that OHA transfers this financial responsibility to Contractor. If a Member is determined appropriate for LTPC, the effective date of such determination will be:</w:t>
      </w:r>
    </w:p>
    <w:p w14:paraId="62BFF70D" w14:textId="77777777"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Three (3) Business Days after the date that the OSH Extended Care Coordinator receives the Clinical Review Packet from Contractor; or </w:t>
      </w:r>
    </w:p>
    <w:p w14:paraId="7975AA53" w14:textId="77777777"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In cases where OHA and Contractor mutually agree on a date other than as identified in (a) above, the date mutually agreed upon; or </w:t>
      </w:r>
    </w:p>
    <w:p w14:paraId="321434FA" w14:textId="77777777"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In cases where the Clinical Reviewer determines a date other than a date described above, the date determined by the OSH Clinical Reviewer.</w:t>
      </w:r>
    </w:p>
    <w:p w14:paraId="4C413A5A" w14:textId="2A786CE3"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 xml:space="preserve">In </w:t>
      </w:r>
      <w:r w:rsidRPr="003A10EA">
        <w:rPr>
          <w:rFonts w:ascii="Times New Roman" w:eastAsia="Times New Roman" w:hAnsi="Times New Roman" w:cs="Times New Roman"/>
          <w:sz w:val="24"/>
          <w:szCs w:val="24"/>
          <w:lang w:val="x-none" w:eastAsia="x-none"/>
        </w:rPr>
        <w:t xml:space="preserve">the event Contractor and </w:t>
      </w:r>
      <w:r w:rsidRPr="003A10EA">
        <w:rPr>
          <w:rFonts w:ascii="Times New Roman" w:eastAsia="Times New Roman" w:hAnsi="Times New Roman" w:cs="Times New Roman"/>
          <w:sz w:val="24"/>
          <w:szCs w:val="24"/>
          <w:lang w:eastAsia="x-none"/>
        </w:rPr>
        <w:t>OSH Admissions Office</w:t>
      </w:r>
      <w:r w:rsidRPr="003A10EA">
        <w:rPr>
          <w:rFonts w:ascii="Times New Roman" w:eastAsia="Times New Roman" w:hAnsi="Times New Roman" w:cs="Times New Roman"/>
          <w:sz w:val="24"/>
          <w:szCs w:val="24"/>
          <w:lang w:val="x-none" w:eastAsia="x-none"/>
        </w:rPr>
        <w:t xml:space="preserve"> staff disagree about whether a Member is appropriate for LTPC, Contractor may request, within three </w:t>
      </w:r>
      <w:r w:rsidRPr="003A10EA">
        <w:rPr>
          <w:rFonts w:ascii="Times New Roman" w:eastAsia="Times New Roman" w:hAnsi="Times New Roman" w:cs="Times New Roman"/>
          <w:sz w:val="24"/>
          <w:szCs w:val="24"/>
          <w:lang w:eastAsia="x-none"/>
        </w:rPr>
        <w:t xml:space="preserve">(3) </w:t>
      </w:r>
      <w:r w:rsidRPr="003A10EA">
        <w:rPr>
          <w:rFonts w:ascii="Times New Roman" w:eastAsia="Times New Roman" w:hAnsi="Times New Roman" w:cs="Times New Roman"/>
          <w:sz w:val="24"/>
          <w:szCs w:val="24"/>
          <w:lang w:val="x-none" w:eastAsia="x-none"/>
        </w:rPr>
        <w:t xml:space="preserve">Business Days of receiving notice of the LTPC determination, review by an </w:t>
      </w:r>
      <w:r w:rsidRPr="003A10EA">
        <w:rPr>
          <w:rFonts w:ascii="Times New Roman" w:eastAsia="Times New Roman" w:hAnsi="Times New Roman" w:cs="Times New Roman"/>
          <w:sz w:val="24"/>
          <w:szCs w:val="24"/>
          <w:lang w:eastAsia="x-none"/>
        </w:rPr>
        <w:t xml:space="preserve">OSH </w:t>
      </w:r>
      <w:r w:rsidRPr="003A10EA">
        <w:rPr>
          <w:rFonts w:ascii="Times New Roman" w:eastAsia="Times New Roman" w:hAnsi="Times New Roman" w:cs="Times New Roman"/>
          <w:sz w:val="24"/>
          <w:szCs w:val="24"/>
          <w:lang w:val="x-none" w:eastAsia="x-none"/>
        </w:rPr>
        <w:t xml:space="preserve">Clinical Reviewer. The determination of the Clinical Reviewer will be deemed the determination of OHA for purposes of this Contract. If the Clinical Reviewer ultimately determines that the Member is appropriate for LTPC, the effective date of such determination will be the date specified </w:t>
      </w:r>
      <w:r w:rsidRPr="003A10EA">
        <w:rPr>
          <w:rFonts w:ascii="Times New Roman" w:eastAsia="Times New Roman" w:hAnsi="Times New Roman" w:cs="Times New Roman"/>
          <w:sz w:val="24"/>
          <w:szCs w:val="24"/>
          <w:lang w:eastAsia="x-none"/>
        </w:rPr>
        <w:t>in Sub.Para. (3) above of this Para. b, Sec. 18, Ex. M</w:t>
      </w:r>
      <w:r w:rsidRPr="003A10EA">
        <w:rPr>
          <w:rFonts w:ascii="Times New Roman" w:eastAsia="Times New Roman" w:hAnsi="Times New Roman" w:cs="Times New Roman"/>
          <w:sz w:val="24"/>
          <w:szCs w:val="24"/>
          <w:lang w:val="x-none" w:eastAsia="x-none"/>
        </w:rPr>
        <w:t>. The cost of the clinical review will be divided equally between Contractor and OHA.</w:t>
      </w:r>
    </w:p>
    <w:p w14:paraId="7D687F3C" w14:textId="41DAF0D9"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Contractor shall work with the appropriate OHA Team or designee in </w:t>
      </w:r>
      <w:r w:rsidRPr="003A10EA">
        <w:rPr>
          <w:rFonts w:ascii="Times New Roman" w:eastAsia="Times New Roman" w:hAnsi="Times New Roman" w:cs="Times New Roman"/>
          <w:sz w:val="24"/>
          <w:szCs w:val="24"/>
          <w:lang w:eastAsia="x-none"/>
        </w:rPr>
        <w:t>coordinating care for Members who are being admitted, discharged, or transitioned (or all or any combination thereof)</w:t>
      </w:r>
      <w:r w:rsidRPr="003A10EA">
        <w:rPr>
          <w:rFonts w:ascii="Times New Roman" w:eastAsia="Times New Roman" w:hAnsi="Times New Roman" w:cs="Times New Roman"/>
          <w:sz w:val="24"/>
          <w:szCs w:val="24"/>
          <w:lang w:val="x-none" w:eastAsia="x-none"/>
        </w:rPr>
        <w:t xml:space="preserve"> from LTPC to ensure that Members are served in and transition into the most appropriate, independent, and integrated </w:t>
      </w:r>
      <w:r w:rsidRPr="003A10EA">
        <w:rPr>
          <w:rFonts w:ascii="Times New Roman" w:eastAsia="Times New Roman" w:hAnsi="Times New Roman" w:cs="Times New Roman"/>
          <w:sz w:val="24"/>
          <w:szCs w:val="24"/>
          <w:lang w:val="x-none" w:eastAsia="ja-JP"/>
        </w:rPr>
        <w:t>C</w:t>
      </w:r>
      <w:r w:rsidRPr="003A10EA">
        <w:rPr>
          <w:rFonts w:ascii="Times New Roman" w:eastAsia="Times New Roman" w:hAnsi="Times New Roman" w:cs="Times New Roman"/>
          <w:sz w:val="24"/>
          <w:szCs w:val="24"/>
          <w:lang w:val="x-none" w:eastAsia="x-none"/>
        </w:rPr>
        <w:t>ommunity-based setting possible.</w:t>
      </w:r>
    </w:p>
    <w:p w14:paraId="2CE61A42" w14:textId="77777777" w:rsidR="00AC3164" w:rsidRPr="003A10EA" w:rsidRDefault="00AC3164" w:rsidP="00C17D9A">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For Members, including those in the long term neuropsychiatric care at the State Facility, Contractor shall work with the Member to assure timely discharge and transition from LTPC to the most appropriate, independent and integrated </w:t>
      </w:r>
      <w:r w:rsidRPr="003A10EA">
        <w:rPr>
          <w:rFonts w:ascii="Times New Roman" w:eastAsia="Times New Roman" w:hAnsi="Times New Roman" w:cs="Times New Roman"/>
          <w:sz w:val="24"/>
          <w:szCs w:val="24"/>
          <w:lang w:eastAsia="ja-JP"/>
        </w:rPr>
        <w:t>C</w:t>
      </w:r>
      <w:r w:rsidRPr="003A10EA">
        <w:rPr>
          <w:rFonts w:ascii="Times New Roman" w:eastAsia="Times New Roman" w:hAnsi="Times New Roman" w:cs="Times New Roman"/>
          <w:sz w:val="24"/>
          <w:szCs w:val="24"/>
        </w:rPr>
        <w:t>ommunity-based setting possible consistent with Member choice.</w:t>
      </w:r>
    </w:p>
    <w:p w14:paraId="128A1A64"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b/>
          <w:bCs/>
          <w:sz w:val="24"/>
          <w:szCs w:val="24"/>
          <w:lang w:val="x-none" w:eastAsia="x-none"/>
        </w:rPr>
        <w:t xml:space="preserve">For a Member age </w:t>
      </w:r>
      <w:r w:rsidRPr="003A10EA">
        <w:rPr>
          <w:rFonts w:ascii="Times New Roman" w:eastAsia="Times New Roman" w:hAnsi="Times New Roman" w:cs="Times New Roman"/>
          <w:b/>
          <w:bCs/>
          <w:sz w:val="24"/>
          <w:szCs w:val="24"/>
          <w:lang w:eastAsia="x-none"/>
        </w:rPr>
        <w:t>seventeen (</w:t>
      </w:r>
      <w:r w:rsidRPr="003A10EA">
        <w:rPr>
          <w:rFonts w:ascii="Times New Roman" w:eastAsia="Times New Roman" w:hAnsi="Times New Roman" w:cs="Times New Roman"/>
          <w:b/>
          <w:bCs/>
          <w:sz w:val="24"/>
          <w:szCs w:val="24"/>
          <w:lang w:val="x-none" w:eastAsia="x-none"/>
        </w:rPr>
        <w:t>17</w:t>
      </w:r>
      <w:r w:rsidRPr="003A10EA">
        <w:rPr>
          <w:rFonts w:ascii="Times New Roman" w:eastAsia="Times New Roman" w:hAnsi="Times New Roman" w:cs="Times New Roman"/>
          <w:b/>
          <w:bCs/>
          <w:sz w:val="24"/>
          <w:szCs w:val="24"/>
          <w:lang w:eastAsia="x-none"/>
        </w:rPr>
        <w:t>)</w:t>
      </w:r>
      <w:r w:rsidRPr="003A10EA">
        <w:rPr>
          <w:rFonts w:ascii="Times New Roman" w:eastAsia="Times New Roman" w:hAnsi="Times New Roman" w:cs="Times New Roman"/>
          <w:b/>
          <w:bCs/>
          <w:sz w:val="24"/>
          <w:szCs w:val="24"/>
          <w:lang w:val="x-none" w:eastAsia="x-none"/>
        </w:rPr>
        <w:t xml:space="preserve"> or younger</w:t>
      </w:r>
      <w:r w:rsidRPr="003A10EA">
        <w:rPr>
          <w:rFonts w:ascii="Times New Roman" w:eastAsia="Times New Roman" w:hAnsi="Times New Roman" w:cs="Times New Roman"/>
          <w:sz w:val="24"/>
          <w:szCs w:val="24"/>
          <w:lang w:val="x-none" w:eastAsia="x-none"/>
        </w:rPr>
        <w:t>:</w:t>
      </w:r>
    </w:p>
    <w:p w14:paraId="57231B95"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If Contractor identifies a Member </w:t>
      </w:r>
      <w:r w:rsidRPr="003A10EA">
        <w:rPr>
          <w:rFonts w:ascii="Times New Roman" w:eastAsia="Times New Roman" w:hAnsi="Times New Roman" w:cs="Times New Roman"/>
          <w:sz w:val="24"/>
          <w:szCs w:val="24"/>
          <w:lang w:eastAsia="x-none"/>
        </w:rPr>
        <w:t xml:space="preserve">age seventeen (17) or younger who </w:t>
      </w:r>
      <w:r w:rsidRPr="003A10EA">
        <w:rPr>
          <w:rFonts w:ascii="Times New Roman" w:eastAsia="Times New Roman" w:hAnsi="Times New Roman" w:cs="Times New Roman"/>
          <w:sz w:val="24"/>
          <w:szCs w:val="24"/>
          <w:lang w:val="x-none" w:eastAsia="x-none"/>
        </w:rPr>
        <w:t>is appropriate for</w:t>
      </w:r>
      <w:r w:rsidRPr="003A10EA">
        <w:rPr>
          <w:rFonts w:ascii="Times New Roman" w:eastAsia="Times New Roman" w:hAnsi="Times New Roman" w:cs="Times New Roman"/>
          <w:sz w:val="24"/>
          <w:szCs w:val="24"/>
          <w:lang w:eastAsia="x-none"/>
        </w:rPr>
        <w:t xml:space="preserve"> a</w:t>
      </w:r>
      <w:r w:rsidRPr="003A10EA">
        <w:rPr>
          <w:rFonts w:ascii="Times New Roman" w:eastAsia="Times New Roman" w:hAnsi="Times New Roman" w:cs="Times New Roman"/>
          <w:sz w:val="24"/>
          <w:szCs w:val="24"/>
          <w:lang w:val="x-none" w:eastAsia="x-none"/>
        </w:rPr>
        <w:t xml:space="preserve"> LTPC Referral, Contractor shall request a LTPC determination </w:t>
      </w:r>
      <w:r w:rsidRPr="003A10EA">
        <w:rPr>
          <w:rFonts w:ascii="Times New Roman" w:eastAsia="Times New Roman" w:hAnsi="Times New Roman" w:cs="Times New Roman"/>
          <w:sz w:val="24"/>
          <w:szCs w:val="24"/>
          <w:lang w:eastAsia="x-none"/>
        </w:rPr>
        <w:t>by following the process</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val="x-none" w:eastAsia="x-none"/>
        </w:rPr>
        <w:lastRenderedPageBreak/>
        <w:t xml:space="preserve">described in Procedure for LTPC Determinations for Members 17 and Under, available on the </w:t>
      </w:r>
      <w:r w:rsidRPr="003A10EA">
        <w:rPr>
          <w:rFonts w:ascii="Times New Roman" w:eastAsia="Times New Roman" w:hAnsi="Times New Roman" w:cs="Times New Roman"/>
          <w:sz w:val="24"/>
          <w:szCs w:val="24"/>
          <w:lang w:eastAsia="x-none"/>
        </w:rPr>
        <w:t xml:space="preserve">CCO </w:t>
      </w:r>
      <w:r w:rsidRPr="003A10EA">
        <w:rPr>
          <w:rFonts w:ascii="Times New Roman" w:eastAsia="Times New Roman" w:hAnsi="Times New Roman" w:cs="Times New Roman"/>
          <w:sz w:val="24"/>
          <w:szCs w:val="24"/>
          <w:lang w:val="x-none" w:eastAsia="x-none"/>
        </w:rPr>
        <w:t xml:space="preserve">Contract </w:t>
      </w:r>
      <w:r w:rsidRPr="003A10EA">
        <w:rPr>
          <w:rFonts w:ascii="Times New Roman" w:eastAsia="Times New Roman" w:hAnsi="Times New Roman" w:cs="Times New Roman"/>
          <w:sz w:val="24"/>
          <w:szCs w:val="24"/>
          <w:lang w:eastAsia="x-none"/>
        </w:rPr>
        <w:t>Forms Website</w:t>
      </w:r>
      <w:r w:rsidRPr="003A10EA">
        <w:rPr>
          <w:rFonts w:ascii="Times New Roman" w:eastAsia="Times New Roman" w:hAnsi="Times New Roman" w:cs="Times New Roman"/>
          <w:sz w:val="24"/>
          <w:szCs w:val="24"/>
          <w:lang w:val="x-none" w:eastAsia="x-none"/>
        </w:rPr>
        <w:t xml:space="preserve">; </w:t>
      </w:r>
    </w:p>
    <w:p w14:paraId="78E6183D"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OHA</w:t>
      </w:r>
      <w:r w:rsidRPr="003A10EA">
        <w:rPr>
          <w:rFonts w:ascii="Times New Roman" w:eastAsia="Times New Roman" w:hAnsi="Times New Roman" w:cs="Times New Roman"/>
          <w:sz w:val="24"/>
          <w:szCs w:val="24"/>
          <w:lang w:val="x-none" w:eastAsia="x-none"/>
        </w:rPr>
        <w:t xml:space="preserve"> will respond to Contractor no more than </w:t>
      </w:r>
      <w:r w:rsidRPr="003A10EA">
        <w:rPr>
          <w:rFonts w:ascii="Times New Roman" w:eastAsia="Times New Roman" w:hAnsi="Times New Roman" w:cs="Times New Roman"/>
          <w:sz w:val="24"/>
          <w:szCs w:val="24"/>
          <w:lang w:eastAsia="x-none"/>
        </w:rPr>
        <w:t>three</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 xml:space="preserve">(3) </w:t>
      </w:r>
      <w:r w:rsidRPr="003A10EA">
        <w:rPr>
          <w:rFonts w:ascii="Times New Roman" w:eastAsia="Times New Roman" w:hAnsi="Times New Roman" w:cs="Times New Roman"/>
          <w:sz w:val="24"/>
          <w:szCs w:val="24"/>
          <w:lang w:val="x-none" w:eastAsia="x-none"/>
        </w:rPr>
        <w:t xml:space="preserve">Business Days following the date </w:t>
      </w:r>
      <w:r w:rsidRPr="003A10EA">
        <w:rPr>
          <w:rFonts w:ascii="Times New Roman" w:eastAsia="Times New Roman" w:hAnsi="Times New Roman" w:cs="Times New Roman"/>
          <w:sz w:val="24"/>
          <w:szCs w:val="24"/>
          <w:lang w:eastAsia="x-none"/>
        </w:rPr>
        <w:t>OHA</w:t>
      </w:r>
      <w:r w:rsidRPr="003A10EA">
        <w:rPr>
          <w:rFonts w:ascii="Times New Roman" w:eastAsia="Times New Roman" w:hAnsi="Times New Roman" w:cs="Times New Roman"/>
          <w:sz w:val="24"/>
          <w:szCs w:val="24"/>
          <w:lang w:val="x-none" w:eastAsia="x-none"/>
        </w:rPr>
        <w:t xml:space="preserve"> receives a completed Request for LTPC Determination for Member 17 and Under. </w:t>
      </w:r>
    </w:p>
    <w:p w14:paraId="2E3CD8B1"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Contractor shall work with </w:t>
      </w:r>
      <w:r w:rsidRPr="003A10EA">
        <w:rPr>
          <w:rFonts w:ascii="Times New Roman" w:eastAsia="Times New Roman" w:hAnsi="Times New Roman" w:cs="Times New Roman"/>
          <w:sz w:val="24"/>
          <w:szCs w:val="24"/>
          <w:lang w:eastAsia="x-none"/>
        </w:rPr>
        <w:t>OHA</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to coordinate Member</w:t>
      </w:r>
      <w:r w:rsidRPr="003A10EA">
        <w:rPr>
          <w:rFonts w:ascii="Times New Roman" w:eastAsia="Times New Roman" w:hAnsi="Times New Roman" w:cs="Times New Roman"/>
          <w:sz w:val="24"/>
          <w:szCs w:val="24"/>
          <w:lang w:val="x-none" w:eastAsia="x-none"/>
        </w:rPr>
        <w:t xml:space="preserve"> admissions and discharges to LTPC S</w:t>
      </w:r>
      <w:r w:rsidRPr="003A10EA">
        <w:rPr>
          <w:rFonts w:ascii="Times New Roman" w:eastAsia="Times New Roman" w:hAnsi="Times New Roman" w:cs="Times New Roman"/>
          <w:sz w:val="24"/>
          <w:szCs w:val="24"/>
          <w:lang w:eastAsia="x-none"/>
        </w:rPr>
        <w:t>ecure Children’s Inpatient Program</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 xml:space="preserve">(SCIP) </w:t>
      </w:r>
      <w:r w:rsidRPr="003A10EA">
        <w:rPr>
          <w:rFonts w:ascii="Times New Roman" w:eastAsia="Times New Roman" w:hAnsi="Times New Roman" w:cs="Times New Roman"/>
          <w:sz w:val="24"/>
          <w:szCs w:val="24"/>
          <w:lang w:val="x-none" w:eastAsia="x-none"/>
        </w:rPr>
        <w:t>and S</w:t>
      </w:r>
      <w:r w:rsidRPr="003A10EA">
        <w:rPr>
          <w:rFonts w:ascii="Times New Roman" w:eastAsia="Times New Roman" w:hAnsi="Times New Roman" w:cs="Times New Roman"/>
          <w:sz w:val="24"/>
          <w:szCs w:val="24"/>
          <w:lang w:eastAsia="x-none"/>
        </w:rPr>
        <w:t>ecure Adolescent Inpatient Program (SAIP).</w:t>
      </w:r>
    </w:p>
    <w:p w14:paraId="6F51D3F1" w14:textId="07568C80"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 xml:space="preserve">Contractor shall ensure that utilization of LTPC is reserved for the most Acute and complex cases by providing pre-application review and confirmation of meeting criteria and only for the period of time necessary and Medically Appropriate to remediate symptoms that led to admission. Contractor shall provide Care Coordination throughout the length of stay at LTPC and support treatment and Community Provider </w:t>
      </w:r>
      <w:bookmarkStart w:id="3335" w:name="_Hlk110578654"/>
      <w:r w:rsidRPr="003A10EA">
        <w:rPr>
          <w:rFonts w:ascii="Times New Roman" w:eastAsia="Times New Roman" w:hAnsi="Times New Roman" w:cs="Times New Roman"/>
          <w:sz w:val="24"/>
          <w:szCs w:val="24"/>
        </w:rPr>
        <w:t>teams with transition planning,</w:t>
      </w:r>
      <w:r w:rsidRPr="003A10EA">
        <w:rPr>
          <w:rFonts w:ascii="Times New Roman" w:hAnsi="Times New Roman" w:cs="Times New Roman"/>
          <w:sz w:val="24"/>
          <w:szCs w:val="24"/>
        </w:rPr>
        <w:t xml:space="preserve"> </w:t>
      </w:r>
      <w:r w:rsidRPr="003A10EA">
        <w:rPr>
          <w:rFonts w:ascii="Times New Roman" w:eastAsia="Times New Roman" w:hAnsi="Times New Roman" w:cs="Times New Roman"/>
          <w:sz w:val="24"/>
          <w:szCs w:val="24"/>
        </w:rPr>
        <w:t>although Contractor is ultimately responsible for transition and discharge planning as specified in Sub.Para. (5)(c) below of this Sec. 18, Ex. M.</w:t>
      </w:r>
      <w:bookmarkEnd w:id="3335"/>
    </w:p>
    <w:p w14:paraId="313CB5FE"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The Member will remain enrolled with Contractor for delivery of SCIP and SAIP services. Contractor shall </w:t>
      </w:r>
      <w:r w:rsidRPr="003A10EA">
        <w:rPr>
          <w:rFonts w:ascii="Times New Roman" w:eastAsia="Times New Roman" w:hAnsi="Times New Roman" w:cs="Times New Roman"/>
          <w:sz w:val="24"/>
          <w:szCs w:val="24"/>
          <w:lang w:eastAsia="x-none"/>
        </w:rPr>
        <w:t>be responsible for:</w:t>
      </w:r>
    </w:p>
    <w:p w14:paraId="011EAB6B" w14:textId="720B4B72"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ja-JP"/>
        </w:rPr>
        <w:t>C</w:t>
      </w:r>
      <w:r w:rsidRPr="003A10EA">
        <w:rPr>
          <w:rFonts w:ascii="Times New Roman" w:eastAsia="Times New Roman" w:hAnsi="Times New Roman" w:cs="Times New Roman"/>
          <w:sz w:val="24"/>
          <w:szCs w:val="24"/>
          <w:lang w:val="x-none" w:eastAsia="x-none"/>
        </w:rPr>
        <w:t xml:space="preserve">are </w:t>
      </w:r>
      <w:r w:rsidRPr="003A10EA">
        <w:rPr>
          <w:rFonts w:ascii="Times New Roman" w:eastAsia="Times New Roman" w:hAnsi="Times New Roman" w:cs="Times New Roman"/>
          <w:sz w:val="24"/>
          <w:szCs w:val="24"/>
          <w:lang w:val="x-none" w:eastAsia="ja-JP"/>
        </w:rPr>
        <w:t>C</w:t>
      </w:r>
      <w:r w:rsidRPr="003A10EA">
        <w:rPr>
          <w:rFonts w:ascii="Times New Roman" w:eastAsia="Times New Roman" w:hAnsi="Times New Roman" w:cs="Times New Roman"/>
          <w:sz w:val="24"/>
          <w:szCs w:val="24"/>
          <w:lang w:val="x-none" w:eastAsia="x-none"/>
        </w:rPr>
        <w:t xml:space="preserve">oordination </w:t>
      </w:r>
      <w:r w:rsidRPr="003A10EA">
        <w:rPr>
          <w:rFonts w:ascii="Times New Roman" w:eastAsia="Times New Roman" w:hAnsi="Times New Roman" w:cs="Times New Roman"/>
          <w:sz w:val="24"/>
          <w:szCs w:val="24"/>
          <w:lang w:eastAsia="x-none"/>
        </w:rPr>
        <w:t xml:space="preserve">or Fidelity Wraparound </w:t>
      </w:r>
      <w:r w:rsidRPr="003A10EA">
        <w:rPr>
          <w:rFonts w:ascii="Times New Roman" w:eastAsia="Times New Roman" w:hAnsi="Times New Roman" w:cs="Times New Roman"/>
          <w:sz w:val="24"/>
          <w:szCs w:val="24"/>
          <w:lang w:val="x-none" w:eastAsia="x-none"/>
        </w:rPr>
        <w:t>for the entire length of stay, including admission determination and planning</w:t>
      </w:r>
      <w:r w:rsidRPr="003A10EA">
        <w:rPr>
          <w:rFonts w:ascii="Times New Roman" w:eastAsia="Times New Roman" w:hAnsi="Times New Roman" w:cs="Times New Roman"/>
          <w:sz w:val="24"/>
          <w:szCs w:val="24"/>
          <w:lang w:eastAsia="x-none"/>
        </w:rPr>
        <w:t>;</w:t>
      </w:r>
    </w:p>
    <w:p w14:paraId="10A2C8B1" w14:textId="77777777"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 xml:space="preserve">Monitoring </w:t>
      </w:r>
      <w:r w:rsidRPr="003A10EA">
        <w:rPr>
          <w:rFonts w:ascii="Times New Roman" w:eastAsia="Times New Roman" w:hAnsi="Times New Roman" w:cs="Times New Roman"/>
          <w:sz w:val="24"/>
          <w:szCs w:val="24"/>
          <w:lang w:val="x-none" w:eastAsia="x-none"/>
        </w:rPr>
        <w:t xml:space="preserve">services provided by </w:t>
      </w:r>
      <w:r w:rsidRPr="003A10EA">
        <w:rPr>
          <w:rFonts w:ascii="Times New Roman" w:eastAsia="Times New Roman" w:hAnsi="Times New Roman" w:cs="Times New Roman"/>
          <w:sz w:val="24"/>
          <w:szCs w:val="24"/>
          <w:lang w:eastAsia="x-none"/>
        </w:rPr>
        <w:t xml:space="preserve">the </w:t>
      </w:r>
      <w:r w:rsidRPr="003A10EA">
        <w:rPr>
          <w:rFonts w:ascii="Times New Roman" w:eastAsia="Times New Roman" w:hAnsi="Times New Roman" w:cs="Times New Roman"/>
          <w:sz w:val="24"/>
          <w:szCs w:val="24"/>
          <w:lang w:val="x-none" w:eastAsia="x-none"/>
        </w:rPr>
        <w:t>LTPC Provider</w:t>
      </w:r>
      <w:r w:rsidRPr="003A10EA">
        <w:rPr>
          <w:rFonts w:ascii="Times New Roman" w:eastAsia="Times New Roman" w:hAnsi="Times New Roman" w:cs="Times New Roman"/>
          <w:sz w:val="24"/>
          <w:szCs w:val="24"/>
          <w:lang w:eastAsia="x-none"/>
        </w:rPr>
        <w:t xml:space="preserve"> and coordinating additional supports as necessary; </w:t>
      </w:r>
    </w:p>
    <w:p w14:paraId="4FF9F735" w14:textId="77777777"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T</w:t>
      </w:r>
      <w:r w:rsidRPr="003A10EA">
        <w:rPr>
          <w:rFonts w:ascii="Times New Roman" w:eastAsia="Times New Roman" w:hAnsi="Times New Roman" w:cs="Times New Roman"/>
          <w:sz w:val="24"/>
          <w:szCs w:val="24"/>
          <w:lang w:val="x-none" w:eastAsia="x-none"/>
        </w:rPr>
        <w:t>ransition and discharge planning</w:t>
      </w:r>
      <w:r w:rsidRPr="003A10EA">
        <w:rPr>
          <w:rFonts w:ascii="Times New Roman" w:eastAsia="Times New Roman" w:hAnsi="Times New Roman" w:cs="Times New Roman"/>
          <w:sz w:val="24"/>
          <w:szCs w:val="24"/>
          <w:lang w:eastAsia="x-none"/>
        </w:rPr>
        <w:t>; and</w:t>
      </w:r>
    </w:p>
    <w:p w14:paraId="438D877B" w14:textId="77777777"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 xml:space="preserve">Ensuring the Member has access to a Child and Family Team and Intensive In-home Behavioral Health Treatment (IIBHT) or Community Provider(s) as recommended by the LTPC Provider.  This should include collaborative relationships with all system partners to achieve Continuity of Care. </w:t>
      </w:r>
    </w:p>
    <w:p w14:paraId="279345F6"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 xml:space="preserve">Contractor shall coordinate with the </w:t>
      </w:r>
      <w:r w:rsidRPr="003A10EA">
        <w:rPr>
          <w:rFonts w:ascii="Times New Roman" w:eastAsia="Times New Roman" w:hAnsi="Times New Roman" w:cs="Times New Roman"/>
          <w:sz w:val="24"/>
          <w:szCs w:val="24"/>
          <w:lang w:eastAsia="ja-JP"/>
        </w:rPr>
        <w:t xml:space="preserve">LTPC Provider’s clinical team, the Member and the parent or guardian of the Member, and Community Providers </w:t>
      </w:r>
      <w:r w:rsidRPr="003A10EA">
        <w:rPr>
          <w:rFonts w:ascii="Times New Roman" w:eastAsia="Times New Roman" w:hAnsi="Times New Roman" w:cs="Times New Roman"/>
          <w:sz w:val="24"/>
          <w:szCs w:val="24"/>
        </w:rPr>
        <w:t>to assure timely discharge and transition from the LTPC facility to the most appropriate, independent, and integrated community-based setting possible.</w:t>
      </w:r>
    </w:p>
    <w:p w14:paraId="57EFC4C2" w14:textId="203AF5BC"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336" w:name="_Toc77611280"/>
      <w:bookmarkStart w:id="3337" w:name="_Toc77613293"/>
      <w:bookmarkStart w:id="3338" w:name="_Toc137211635"/>
      <w:bookmarkStart w:id="3339" w:name="_Toc212648565"/>
      <w:r w:rsidRPr="003A10EA">
        <w:rPr>
          <w:rFonts w:ascii="Times New Roman" w:hAnsi="Times New Roman" w:cs="Times New Roman"/>
          <w:b/>
          <w:bCs/>
          <w:sz w:val="24"/>
          <w:szCs w:val="24"/>
        </w:rPr>
        <w:t>Acute Inpatient Hospital Psychiatric Care</w:t>
      </w:r>
      <w:bookmarkEnd w:id="3336"/>
      <w:bookmarkEnd w:id="3337"/>
      <w:bookmarkEnd w:id="3338"/>
      <w:bookmarkEnd w:id="3339"/>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3340" w:name="_Toc48900654"/>
      <w:r w:rsidRPr="003A10EA">
        <w:rPr>
          <w:rFonts w:ascii="Times New Roman" w:hAnsi="Times New Roman" w:cs="Times New Roman"/>
          <w:b/>
          <w:bCs/>
          <w:sz w:val="24"/>
          <w:szCs w:val="24"/>
        </w:rPr>
        <w:instrText>17.  Acute Inpatient Hospital Psychiatric Care</w:instrText>
      </w:r>
      <w:bookmarkEnd w:id="3340"/>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r w:rsidRPr="003A10EA">
        <w:rPr>
          <w:rFonts w:ascii="Times New Roman" w:hAnsi="Times New Roman" w:cs="Times New Roman"/>
          <w:b/>
          <w:bCs/>
          <w:sz w:val="24"/>
          <w:szCs w:val="24"/>
        </w:rPr>
        <w:t xml:space="preserve"> </w:t>
      </w:r>
    </w:p>
    <w:p w14:paraId="245C30E0"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bookmarkStart w:id="3341" w:name="_Hlk178248939"/>
      <w:r w:rsidRPr="003A10EA">
        <w:rPr>
          <w:rFonts w:ascii="Times New Roman" w:eastAsia="Times New Roman" w:hAnsi="Times New Roman" w:cs="Times New Roman"/>
          <w:sz w:val="24"/>
          <w:szCs w:val="24"/>
          <w:lang w:val="x-none" w:eastAsia="x-none"/>
        </w:rPr>
        <w:t xml:space="preserve">Contractor shall provide Acute Inpatient Hospital Psychiatric Care for Members who do not meet the criteria for LTPC and for whom it is </w:t>
      </w:r>
      <w:r w:rsidRPr="003A10EA">
        <w:rPr>
          <w:rFonts w:ascii="Times New Roman" w:eastAsia="Times New Roman" w:hAnsi="Times New Roman" w:cs="Times New Roman"/>
          <w:sz w:val="24"/>
          <w:szCs w:val="24"/>
          <w:lang w:eastAsia="x-none"/>
        </w:rPr>
        <w:t>M</w:t>
      </w:r>
      <w:r w:rsidRPr="003A10EA">
        <w:rPr>
          <w:rFonts w:ascii="Times New Roman" w:eastAsia="Times New Roman" w:hAnsi="Times New Roman" w:cs="Times New Roman"/>
          <w:sz w:val="24"/>
          <w:szCs w:val="24"/>
          <w:lang w:val="x-none" w:eastAsia="x-none"/>
        </w:rPr>
        <w:t>edically</w:t>
      </w:r>
      <w:r w:rsidRPr="003A10EA">
        <w:rPr>
          <w:rFonts w:ascii="Times New Roman" w:eastAsia="Times New Roman" w:hAnsi="Times New Roman" w:cs="Times New Roman"/>
          <w:sz w:val="24"/>
          <w:szCs w:val="24"/>
          <w:lang w:eastAsia="x-none"/>
        </w:rPr>
        <w:t xml:space="preserve"> Appropriate</w:t>
      </w:r>
      <w:r w:rsidRPr="003A10EA">
        <w:rPr>
          <w:rFonts w:ascii="Times New Roman" w:eastAsia="Times New Roman" w:hAnsi="Times New Roman" w:cs="Times New Roman"/>
          <w:sz w:val="24"/>
          <w:szCs w:val="24"/>
          <w:lang w:val="x-none" w:eastAsia="x-none"/>
        </w:rPr>
        <w:t xml:space="preserve">. </w:t>
      </w:r>
    </w:p>
    <w:bookmarkEnd w:id="3341"/>
    <w:p w14:paraId="7FCBD883"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Contractor shall submit required data through the </w:t>
      </w:r>
      <w:r w:rsidRPr="003A10EA">
        <w:rPr>
          <w:rFonts w:ascii="Times New Roman" w:eastAsia="Times New Roman" w:hAnsi="Times New Roman" w:cs="Times New Roman"/>
          <w:sz w:val="24"/>
          <w:szCs w:val="24"/>
          <w:lang w:eastAsia="x-none"/>
        </w:rPr>
        <w:t>Acute Care reporting database as instructed by OHA.</w:t>
      </w:r>
    </w:p>
    <w:p w14:paraId="4A3E234F"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Contractor shall develop and implement a</w:t>
      </w:r>
      <w:r w:rsidRPr="003A10EA">
        <w:rPr>
          <w:rFonts w:ascii="Times New Roman" w:eastAsia="Times New Roman" w:hAnsi="Times New Roman" w:cs="Times New Roman"/>
          <w:sz w:val="24"/>
          <w:szCs w:val="24"/>
          <w:lang w:eastAsia="x-none"/>
        </w:rPr>
        <w:t>n Individualized</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M</w:t>
      </w:r>
      <w:r w:rsidRPr="003A10EA">
        <w:rPr>
          <w:rFonts w:ascii="Times New Roman" w:eastAsia="Times New Roman" w:hAnsi="Times New Roman" w:cs="Times New Roman"/>
          <w:sz w:val="24"/>
          <w:szCs w:val="24"/>
          <w:lang w:val="x-none" w:eastAsia="x-none"/>
        </w:rPr>
        <w:t xml:space="preserve">anagement </w:t>
      </w:r>
      <w:r w:rsidRPr="003A10EA">
        <w:rPr>
          <w:rFonts w:ascii="Times New Roman" w:eastAsia="Times New Roman" w:hAnsi="Times New Roman" w:cs="Times New Roman"/>
          <w:sz w:val="24"/>
          <w:szCs w:val="24"/>
          <w:lang w:eastAsia="x-none"/>
        </w:rPr>
        <w:t>P</w:t>
      </w:r>
      <w:r w:rsidRPr="003A10EA">
        <w:rPr>
          <w:rFonts w:ascii="Times New Roman" w:eastAsia="Times New Roman" w:hAnsi="Times New Roman" w:cs="Times New Roman"/>
          <w:sz w:val="24"/>
          <w:szCs w:val="24"/>
          <w:lang w:val="x-none" w:eastAsia="x-none"/>
        </w:rPr>
        <w:t>lan for contacting and offering services to each Member who has two (2) or more readmissions to an Acute Care Psychiatric Hospital in a six-month period</w:t>
      </w:r>
      <w:r w:rsidRPr="003A10EA">
        <w:rPr>
          <w:rFonts w:ascii="Times New Roman" w:eastAsia="Times New Roman" w:hAnsi="Times New Roman" w:cs="Times New Roman"/>
          <w:sz w:val="24"/>
          <w:szCs w:val="24"/>
          <w:lang w:eastAsia="x-none"/>
        </w:rPr>
        <w:t xml:space="preserve">. </w:t>
      </w:r>
    </w:p>
    <w:p w14:paraId="4CDD6225" w14:textId="0FC55BA6"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Contractor shall</w:t>
      </w:r>
      <w:r w:rsidRPr="003A10EA">
        <w:rPr>
          <w:rFonts w:ascii="Times New Roman" w:eastAsia="Times New Roman" w:hAnsi="Times New Roman" w:cs="Times New Roman"/>
          <w:sz w:val="24"/>
          <w:szCs w:val="24"/>
          <w:lang w:eastAsia="x-none"/>
        </w:rPr>
        <w:t xml:space="preserve"> ensure </w:t>
      </w:r>
      <w:r w:rsidRPr="003A10EA">
        <w:rPr>
          <w:rFonts w:ascii="Times New Roman" w:eastAsia="Times New Roman" w:hAnsi="Times New Roman" w:cs="Times New Roman"/>
          <w:sz w:val="24"/>
          <w:szCs w:val="24"/>
          <w:lang w:val="x-none" w:eastAsia="x-none"/>
        </w:rPr>
        <w:t xml:space="preserve">all Members discharged from Acute Care Psychiatric Hospitals </w:t>
      </w:r>
      <w:r w:rsidRPr="003A10EA">
        <w:rPr>
          <w:rFonts w:ascii="Times New Roman" w:eastAsia="Times New Roman" w:hAnsi="Times New Roman" w:cs="Times New Roman"/>
          <w:sz w:val="24"/>
          <w:szCs w:val="24"/>
          <w:lang w:eastAsia="x-none"/>
        </w:rPr>
        <w:t>are provided</w:t>
      </w:r>
      <w:r w:rsidRPr="003A10EA">
        <w:rPr>
          <w:rFonts w:ascii="Times New Roman" w:eastAsia="Times New Roman" w:hAnsi="Times New Roman" w:cs="Times New Roman"/>
          <w:sz w:val="24"/>
          <w:szCs w:val="24"/>
          <w:lang w:val="x-none" w:eastAsia="x-none"/>
        </w:rPr>
        <w:t xml:space="preserve"> a Warm Handoff to a Community</w:t>
      </w:r>
      <w:r w:rsidRPr="003A10EA">
        <w:rPr>
          <w:rFonts w:ascii="Times New Roman" w:eastAsia="Times New Roman" w:hAnsi="Times New Roman" w:cs="Times New Roman"/>
          <w:sz w:val="24"/>
          <w:szCs w:val="24"/>
          <w:lang w:val="x-none" w:eastAsia="ja-JP"/>
        </w:rPr>
        <w:t xml:space="preserve"> </w:t>
      </w:r>
      <w:r w:rsidRPr="003A10EA">
        <w:rPr>
          <w:rFonts w:ascii="Times New Roman" w:eastAsia="Times New Roman" w:hAnsi="Times New Roman" w:cs="Times New Roman"/>
          <w:sz w:val="24"/>
          <w:szCs w:val="24"/>
          <w:lang w:val="x-none" w:eastAsia="x-none"/>
        </w:rPr>
        <w:t xml:space="preserve">case manager, </w:t>
      </w:r>
      <w:r w:rsidRPr="003A10EA">
        <w:rPr>
          <w:rFonts w:ascii="Times New Roman" w:eastAsia="Times New Roman" w:hAnsi="Times New Roman" w:cs="Times New Roman"/>
          <w:sz w:val="24"/>
          <w:szCs w:val="24"/>
          <w:lang w:eastAsia="x-none"/>
        </w:rPr>
        <w:t>P</w:t>
      </w:r>
      <w:r w:rsidRPr="003A10EA">
        <w:rPr>
          <w:rFonts w:ascii="Times New Roman" w:eastAsia="Times New Roman" w:hAnsi="Times New Roman" w:cs="Times New Roman"/>
          <w:sz w:val="24"/>
          <w:szCs w:val="24"/>
          <w:lang w:val="x-none" w:eastAsia="x-none"/>
        </w:rPr>
        <w:t>eer, or other Community</w:t>
      </w:r>
      <w:r w:rsidRPr="003A10EA">
        <w:rPr>
          <w:rFonts w:ascii="Times New Roman" w:eastAsia="Times New Roman" w:hAnsi="Times New Roman" w:cs="Times New Roman"/>
          <w:sz w:val="24"/>
          <w:szCs w:val="24"/>
          <w:lang w:val="x-none" w:eastAsia="ja-JP"/>
        </w:rPr>
        <w:t xml:space="preserve"> </w:t>
      </w:r>
      <w:r w:rsidRPr="003A10EA">
        <w:rPr>
          <w:rFonts w:ascii="Times New Roman" w:eastAsia="Times New Roman" w:hAnsi="Times New Roman" w:cs="Times New Roman"/>
          <w:sz w:val="24"/>
          <w:szCs w:val="24"/>
          <w:lang w:val="x-none" w:eastAsia="x-none"/>
        </w:rPr>
        <w:t>Provider prior to discharge</w:t>
      </w:r>
      <w:r w:rsidRPr="003A10EA">
        <w:rPr>
          <w:rFonts w:ascii="Times New Roman" w:eastAsia="Times New Roman" w:hAnsi="Times New Roman" w:cs="Times New Roman"/>
          <w:sz w:val="24"/>
          <w:szCs w:val="24"/>
          <w:lang w:eastAsia="x-none"/>
        </w:rPr>
        <w:t>, and that all such Warm Handoffs are documented</w:t>
      </w:r>
      <w:r w:rsidRPr="003A10EA">
        <w:rPr>
          <w:rFonts w:ascii="Times New Roman" w:eastAsia="Times New Roman" w:hAnsi="Times New Roman" w:cs="Times New Roman"/>
          <w:sz w:val="24"/>
          <w:szCs w:val="24"/>
          <w:lang w:val="x-none" w:eastAsia="x-none"/>
        </w:rPr>
        <w:t>.</w:t>
      </w:r>
    </w:p>
    <w:p w14:paraId="640AF41D"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lastRenderedPageBreak/>
        <w:t>Contractor shall</w:t>
      </w:r>
      <w:r w:rsidRPr="003A10EA">
        <w:rPr>
          <w:rFonts w:ascii="Times New Roman" w:eastAsia="Times New Roman" w:hAnsi="Times New Roman" w:cs="Times New Roman"/>
          <w:sz w:val="24"/>
          <w:szCs w:val="24"/>
          <w:lang w:eastAsia="x-none"/>
        </w:rPr>
        <w:t xml:space="preserve"> e</w:t>
      </w:r>
      <w:r w:rsidRPr="003A10EA">
        <w:rPr>
          <w:rFonts w:ascii="Times New Roman" w:eastAsia="Times New Roman" w:hAnsi="Times New Roman" w:cs="Times New Roman"/>
          <w:sz w:val="24"/>
          <w:szCs w:val="24"/>
          <w:lang w:val="x-none" w:eastAsia="x-none"/>
        </w:rPr>
        <w:t>nsure that all Members discharged from Acute Care Psychiatric Hospitals have</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 xml:space="preserve">linkages to timely, appropriate </w:t>
      </w:r>
      <w:r w:rsidRPr="003A10EA">
        <w:rPr>
          <w:rFonts w:ascii="Times New Roman" w:eastAsia="Times New Roman" w:hAnsi="Times New Roman" w:cs="Times New Roman"/>
          <w:sz w:val="24"/>
          <w:szCs w:val="24"/>
          <w:lang w:eastAsia="x-none"/>
        </w:rPr>
        <w:t>B</w:t>
      </w:r>
      <w:r w:rsidRPr="003A10EA">
        <w:rPr>
          <w:rFonts w:ascii="Times New Roman" w:eastAsia="Times New Roman" w:hAnsi="Times New Roman" w:cs="Times New Roman"/>
          <w:sz w:val="24"/>
          <w:szCs w:val="24"/>
          <w:lang w:val="x-none" w:eastAsia="x-none"/>
        </w:rPr>
        <w:t xml:space="preserve">ehavioral </w:t>
      </w:r>
      <w:r w:rsidRPr="003A10EA">
        <w:rPr>
          <w:rFonts w:ascii="Times New Roman" w:eastAsia="Times New Roman" w:hAnsi="Times New Roman" w:cs="Times New Roman"/>
          <w:sz w:val="24"/>
          <w:szCs w:val="24"/>
          <w:lang w:eastAsia="x-none"/>
        </w:rPr>
        <w:t xml:space="preserve">Health </w:t>
      </w:r>
      <w:r w:rsidRPr="003A10EA">
        <w:rPr>
          <w:rFonts w:ascii="Times New Roman" w:eastAsia="Times New Roman" w:hAnsi="Times New Roman" w:cs="Times New Roman"/>
          <w:sz w:val="24"/>
          <w:szCs w:val="24"/>
          <w:lang w:val="x-none" w:eastAsia="x-none"/>
        </w:rPr>
        <w:t>and primary health care in the Community</w:t>
      </w:r>
      <w:r w:rsidRPr="003A10EA">
        <w:rPr>
          <w:rFonts w:ascii="Times New Roman" w:eastAsia="Times New Roman" w:hAnsi="Times New Roman" w:cs="Times New Roman"/>
          <w:sz w:val="24"/>
          <w:szCs w:val="24"/>
          <w:lang w:val="x-none" w:eastAsia="ja-JP"/>
        </w:rPr>
        <w:t xml:space="preserve"> </w:t>
      </w:r>
      <w:r w:rsidRPr="003A10EA">
        <w:rPr>
          <w:rFonts w:ascii="Times New Roman" w:eastAsia="Times New Roman" w:hAnsi="Times New Roman" w:cs="Times New Roman"/>
          <w:sz w:val="24"/>
          <w:szCs w:val="24"/>
          <w:lang w:val="x-none" w:eastAsia="x-none"/>
        </w:rPr>
        <w:t>prior to discharge</w:t>
      </w:r>
      <w:r w:rsidRPr="003A10EA">
        <w:rPr>
          <w:rFonts w:ascii="Times New Roman" w:eastAsia="Times New Roman" w:hAnsi="Times New Roman" w:cs="Times New Roman"/>
          <w:sz w:val="24"/>
          <w:szCs w:val="24"/>
          <w:lang w:eastAsia="x-none"/>
        </w:rPr>
        <w:t xml:space="preserve"> and that all such linkages are documented, in accordance with </w:t>
      </w:r>
      <w:r w:rsidRPr="003A10EA">
        <w:rPr>
          <w:rFonts w:ascii="Times New Roman" w:eastAsia="Times New Roman" w:hAnsi="Times New Roman" w:cs="Times New Roman"/>
          <w:sz w:val="24"/>
          <w:szCs w:val="24"/>
          <w:lang w:val="x-none" w:eastAsia="x-none"/>
        </w:rPr>
        <w:t>OAR 309-032-0850 through 309-032-0870</w:t>
      </w:r>
      <w:r w:rsidRPr="003A10EA">
        <w:rPr>
          <w:rFonts w:ascii="Times New Roman" w:eastAsia="Times New Roman" w:hAnsi="Times New Roman" w:cs="Times New Roman"/>
          <w:sz w:val="24"/>
          <w:szCs w:val="24"/>
          <w:lang w:eastAsia="x-none"/>
        </w:rPr>
        <w:t>.</w:t>
      </w:r>
    </w:p>
    <w:p w14:paraId="1343F21A" w14:textId="35F23C23"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Contractor shall</w:t>
      </w:r>
      <w:r w:rsidRPr="003A10EA">
        <w:rPr>
          <w:rFonts w:ascii="Times New Roman" w:eastAsia="Times New Roman" w:hAnsi="Times New Roman" w:cs="Times New Roman"/>
          <w:sz w:val="24"/>
          <w:szCs w:val="24"/>
          <w:lang w:eastAsia="x-none"/>
        </w:rPr>
        <w:t xml:space="preserve"> e</w:t>
      </w:r>
      <w:r w:rsidRPr="003A10EA">
        <w:rPr>
          <w:rFonts w:ascii="Times New Roman" w:eastAsia="Times New Roman" w:hAnsi="Times New Roman" w:cs="Times New Roman"/>
          <w:sz w:val="24"/>
          <w:szCs w:val="24"/>
          <w:lang w:val="x-none" w:eastAsia="x-none"/>
        </w:rPr>
        <w:t xml:space="preserve">nsure </w:t>
      </w:r>
      <w:r w:rsidR="00436FC8" w:rsidRPr="003A10EA">
        <w:rPr>
          <w:rFonts w:ascii="Times New Roman" w:eastAsia="Times New Roman" w:hAnsi="Times New Roman" w:cs="Times New Roman"/>
          <w:sz w:val="24"/>
          <w:szCs w:val="24"/>
          <w:lang w:eastAsia="x-none"/>
        </w:rPr>
        <w:t xml:space="preserve">that </w:t>
      </w:r>
      <w:r w:rsidRPr="003A10EA">
        <w:rPr>
          <w:rFonts w:ascii="Times New Roman" w:eastAsia="Times New Roman" w:hAnsi="Times New Roman" w:cs="Times New Roman"/>
          <w:sz w:val="24"/>
          <w:szCs w:val="24"/>
          <w:lang w:val="x-none" w:eastAsia="x-none"/>
        </w:rPr>
        <w:t xml:space="preserve">adult Members receive a follow-up visit with a Community </w:t>
      </w:r>
      <w:r w:rsidRPr="003A10EA">
        <w:rPr>
          <w:rFonts w:ascii="Times New Roman" w:eastAsia="Times New Roman" w:hAnsi="Times New Roman" w:cs="Times New Roman"/>
          <w:sz w:val="24"/>
          <w:szCs w:val="24"/>
          <w:lang w:eastAsia="x-none"/>
        </w:rPr>
        <w:t>Behavioral H</w:t>
      </w:r>
      <w:r w:rsidRPr="003A10EA">
        <w:rPr>
          <w:rFonts w:ascii="Times New Roman" w:eastAsia="Times New Roman" w:hAnsi="Times New Roman" w:cs="Times New Roman"/>
          <w:sz w:val="24"/>
          <w:szCs w:val="24"/>
          <w:lang w:val="x-none" w:eastAsia="x-none"/>
        </w:rPr>
        <w:t xml:space="preserve">ealth Provider </w:t>
      </w:r>
      <w:r w:rsidR="00A701DE" w:rsidRPr="003A10EA">
        <w:rPr>
          <w:rFonts w:ascii="Times New Roman" w:eastAsia="Times New Roman" w:hAnsi="Times New Roman" w:cs="Times New Roman"/>
          <w:sz w:val="24"/>
          <w:szCs w:val="24"/>
          <w:lang w:val="x-none" w:eastAsia="x-none"/>
        </w:rPr>
        <w:t xml:space="preserve">after </w:t>
      </w:r>
      <w:r w:rsidRPr="003A10EA">
        <w:rPr>
          <w:rFonts w:ascii="Times New Roman" w:eastAsia="Times New Roman" w:hAnsi="Times New Roman" w:cs="Times New Roman"/>
          <w:sz w:val="24"/>
          <w:szCs w:val="24"/>
          <w:lang w:val="x-none" w:eastAsia="x-none"/>
        </w:rPr>
        <w:t>discharge from an Acute Care Psychiatric Hospital</w:t>
      </w:r>
      <w:r w:rsidR="000964BF" w:rsidRPr="003A10EA">
        <w:rPr>
          <w:rFonts w:ascii="Times New Roman" w:eastAsia="Times New Roman" w:hAnsi="Times New Roman" w:cs="Times New Roman"/>
          <w:sz w:val="24"/>
          <w:szCs w:val="24"/>
          <w:lang w:eastAsia="x-none"/>
        </w:rPr>
        <w:t xml:space="preserve"> as follows:</w:t>
      </w:r>
    </w:p>
    <w:p w14:paraId="2710B4C0" w14:textId="0BB08AAD" w:rsidR="000964BF" w:rsidRPr="003A10EA" w:rsidRDefault="000964BF" w:rsidP="000964BF">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Within seven (7) day</w:t>
      </w:r>
      <w:r w:rsidR="00436FC8" w:rsidRPr="003A10EA">
        <w:rPr>
          <w:rFonts w:ascii="Times New Roman" w:eastAsia="Times New Roman" w:hAnsi="Times New Roman" w:cs="Times New Roman"/>
          <w:sz w:val="24"/>
          <w:szCs w:val="24"/>
          <w:lang w:eastAsia="x-none"/>
        </w:rPr>
        <w:t>s</w:t>
      </w:r>
      <w:r w:rsidRPr="003A10EA">
        <w:rPr>
          <w:rFonts w:ascii="Times New Roman" w:eastAsia="Times New Roman" w:hAnsi="Times New Roman" w:cs="Times New Roman"/>
          <w:sz w:val="24"/>
          <w:szCs w:val="24"/>
          <w:lang w:eastAsia="x-none"/>
        </w:rPr>
        <w:t xml:space="preserve"> after discharge for all Members, except those identified in Sub.Para. (2) below.</w:t>
      </w:r>
    </w:p>
    <w:p w14:paraId="6BA4B2F9" w14:textId="4030384D" w:rsidR="000964BF" w:rsidRPr="003A10EA" w:rsidRDefault="000964BF" w:rsidP="00A078FE">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Within three (3) days after discharge for a Member who is likely</w:t>
      </w:r>
      <w:r w:rsidR="005B747D" w:rsidRPr="003A10EA">
        <w:rPr>
          <w:rFonts w:ascii="Times New Roman" w:eastAsia="Times New Roman" w:hAnsi="Times New Roman" w:cs="Times New Roman"/>
          <w:sz w:val="24"/>
          <w:szCs w:val="24"/>
          <w:lang w:eastAsia="x-none"/>
        </w:rPr>
        <w:t xml:space="preserve">, in the reasonable opinion of the provider discharging the Member from the Acute Care Psychiatric Hospital, </w:t>
      </w:r>
      <w:r w:rsidRPr="003A10EA">
        <w:rPr>
          <w:rFonts w:ascii="Times New Roman" w:eastAsia="Times New Roman" w:hAnsi="Times New Roman" w:cs="Times New Roman"/>
          <w:sz w:val="24"/>
          <w:szCs w:val="24"/>
          <w:lang w:eastAsia="x-none"/>
        </w:rPr>
        <w:t xml:space="preserve">to experience a negative health outcome if </w:t>
      </w:r>
      <w:r w:rsidR="00463FCC" w:rsidRPr="003A10EA">
        <w:rPr>
          <w:rFonts w:ascii="Times New Roman" w:eastAsia="Times New Roman" w:hAnsi="Times New Roman" w:cs="Times New Roman"/>
          <w:sz w:val="24"/>
          <w:szCs w:val="24"/>
          <w:lang w:eastAsia="x-none"/>
        </w:rPr>
        <w:t>the seven (7) day follow-up visit requirement specifi</w:t>
      </w:r>
      <w:r w:rsidR="00436FC8" w:rsidRPr="003A10EA">
        <w:rPr>
          <w:rFonts w:ascii="Times New Roman" w:eastAsia="Times New Roman" w:hAnsi="Times New Roman" w:cs="Times New Roman"/>
          <w:sz w:val="24"/>
          <w:szCs w:val="24"/>
          <w:lang w:eastAsia="x-none"/>
        </w:rPr>
        <w:t>ed</w:t>
      </w:r>
      <w:r w:rsidR="00463FCC" w:rsidRPr="003A10EA">
        <w:rPr>
          <w:rFonts w:ascii="Times New Roman" w:eastAsia="Times New Roman" w:hAnsi="Times New Roman" w:cs="Times New Roman"/>
          <w:sz w:val="24"/>
          <w:szCs w:val="24"/>
          <w:lang w:eastAsia="x-none"/>
        </w:rPr>
        <w:t xml:space="preserve"> in Sub.Para. (1) above is applied to them.</w:t>
      </w:r>
      <w:r w:rsidRPr="003A10EA">
        <w:rPr>
          <w:rFonts w:ascii="Times New Roman" w:eastAsia="Times New Roman" w:hAnsi="Times New Roman" w:cs="Times New Roman"/>
          <w:sz w:val="24"/>
          <w:szCs w:val="24"/>
          <w:lang w:eastAsia="x-none"/>
        </w:rPr>
        <w:t xml:space="preserve"> </w:t>
      </w:r>
    </w:p>
    <w:p w14:paraId="30AB82B3"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Contractor shall coordinate with system Community</w:t>
      </w:r>
      <w:r w:rsidRPr="003A10EA">
        <w:rPr>
          <w:rFonts w:ascii="Times New Roman" w:eastAsia="Times New Roman" w:hAnsi="Times New Roman" w:cs="Times New Roman"/>
          <w:sz w:val="24"/>
          <w:szCs w:val="24"/>
          <w:lang w:val="x-none" w:eastAsia="ja-JP"/>
        </w:rPr>
        <w:t xml:space="preserve"> </w:t>
      </w:r>
      <w:r w:rsidRPr="003A10EA">
        <w:rPr>
          <w:rFonts w:ascii="Times New Roman" w:eastAsia="Times New Roman" w:hAnsi="Times New Roman" w:cs="Times New Roman"/>
          <w:sz w:val="24"/>
          <w:szCs w:val="24"/>
          <w:lang w:val="x-none" w:eastAsia="x-none"/>
        </w:rPr>
        <w:t xml:space="preserve">partners to ensure Members who are </w:t>
      </w:r>
      <w:r w:rsidRPr="003A10EA">
        <w:rPr>
          <w:rFonts w:ascii="Times New Roman" w:eastAsia="Times New Roman" w:hAnsi="Times New Roman" w:cs="Times New Roman"/>
          <w:sz w:val="24"/>
          <w:szCs w:val="24"/>
          <w:lang w:val="x-none" w:eastAsia="ja-JP"/>
        </w:rPr>
        <w:t>H</w:t>
      </w:r>
      <w:r w:rsidRPr="003A10EA">
        <w:rPr>
          <w:rFonts w:ascii="Times New Roman" w:eastAsia="Times New Roman" w:hAnsi="Times New Roman" w:cs="Times New Roman"/>
          <w:sz w:val="24"/>
          <w:szCs w:val="24"/>
          <w:lang w:val="x-none" w:eastAsia="x-none"/>
        </w:rPr>
        <w:t xml:space="preserve">omeless and who have had two or more readmissions to an Acute Care Psychiatric Hospital in a six-month period are connected to a housing agency or </w:t>
      </w:r>
      <w:r w:rsidRPr="003A10EA">
        <w:rPr>
          <w:rFonts w:ascii="Times New Roman" w:eastAsia="Times New Roman" w:hAnsi="Times New Roman" w:cs="Times New Roman"/>
          <w:sz w:val="24"/>
          <w:szCs w:val="24"/>
          <w:lang w:eastAsia="x-none"/>
        </w:rPr>
        <w:t>Behavioral</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H</w:t>
      </w:r>
      <w:r w:rsidRPr="003A10EA">
        <w:rPr>
          <w:rFonts w:ascii="Times New Roman" w:eastAsia="Times New Roman" w:hAnsi="Times New Roman" w:cs="Times New Roman"/>
          <w:sz w:val="24"/>
          <w:szCs w:val="24"/>
          <w:lang w:val="x-none" w:eastAsia="x-none"/>
        </w:rPr>
        <w:t xml:space="preserve">ealth agency to ensure these Members are linked to housing in an integrated setting, consistent with the </w:t>
      </w:r>
      <w:r w:rsidRPr="003A10EA">
        <w:rPr>
          <w:rFonts w:ascii="Times New Roman" w:eastAsia="Times New Roman" w:hAnsi="Times New Roman" w:cs="Times New Roman"/>
          <w:sz w:val="24"/>
          <w:szCs w:val="24"/>
          <w:lang w:eastAsia="x-none"/>
        </w:rPr>
        <w:t>Member’s</w:t>
      </w:r>
      <w:r w:rsidRPr="003A10EA">
        <w:rPr>
          <w:rFonts w:ascii="Times New Roman" w:eastAsia="Times New Roman" w:hAnsi="Times New Roman" w:cs="Times New Roman"/>
          <w:sz w:val="24"/>
          <w:szCs w:val="24"/>
          <w:lang w:val="x-none" w:eastAsia="x-none"/>
        </w:rPr>
        <w:t xml:space="preserve"> treatment goals, clinical needs and informed choice. </w:t>
      </w:r>
    </w:p>
    <w:p w14:paraId="3EC1C9CB"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Contractor shall</w:t>
      </w:r>
      <w:r w:rsidRPr="003A10EA">
        <w:rPr>
          <w:rFonts w:ascii="Times New Roman" w:eastAsia="Times New Roman" w:hAnsi="Times New Roman" w:cs="Times New Roman"/>
          <w:sz w:val="24"/>
          <w:szCs w:val="24"/>
          <w:lang w:eastAsia="x-none"/>
        </w:rPr>
        <w:t xml:space="preserve"> w</w:t>
      </w:r>
      <w:r w:rsidRPr="003A10EA">
        <w:rPr>
          <w:rFonts w:ascii="Times New Roman" w:eastAsia="Times New Roman" w:hAnsi="Times New Roman" w:cs="Times New Roman"/>
          <w:sz w:val="24"/>
          <w:szCs w:val="24"/>
          <w:lang w:val="x-none" w:eastAsia="x-none"/>
        </w:rPr>
        <w:t xml:space="preserve">ork with OHA and the CMHPs to ensure that Members who are discharged from Acute Care Psychiatric Hospitals are discharged to housing that meets the individuals’ immediate need for housing and shall work with Acute Care Psychiatric Hospitals in the development of each individual’s housing Assessment. </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 xml:space="preserve">The housing Assessment will be documented in a plan for integrated housing that is part of the individual’s discharge plan, and will be based on the </w:t>
      </w:r>
      <w:r w:rsidRPr="003A10EA">
        <w:rPr>
          <w:rFonts w:ascii="Times New Roman" w:eastAsia="Times New Roman" w:hAnsi="Times New Roman" w:cs="Times New Roman"/>
          <w:sz w:val="24"/>
          <w:szCs w:val="24"/>
          <w:lang w:eastAsia="x-none"/>
        </w:rPr>
        <w:t>Member’s</w:t>
      </w:r>
      <w:r w:rsidRPr="003A10EA">
        <w:rPr>
          <w:rFonts w:ascii="Times New Roman" w:eastAsia="Times New Roman" w:hAnsi="Times New Roman" w:cs="Times New Roman"/>
          <w:sz w:val="24"/>
          <w:szCs w:val="24"/>
          <w:lang w:val="x-none" w:eastAsia="x-none"/>
        </w:rPr>
        <w:t xml:space="preserve"> treatment goals, clinical needs, and informed choice. Contractor shall notify, or </w:t>
      </w:r>
      <w:r w:rsidRPr="003A10EA">
        <w:rPr>
          <w:rFonts w:ascii="Times New Roman" w:eastAsia="Times New Roman" w:hAnsi="Times New Roman" w:cs="Times New Roman"/>
          <w:sz w:val="24"/>
          <w:szCs w:val="24"/>
          <w:lang w:eastAsia="x-none"/>
        </w:rPr>
        <w:t xml:space="preserve">require </w:t>
      </w:r>
      <w:r w:rsidRPr="003A10EA">
        <w:rPr>
          <w:rFonts w:ascii="Times New Roman" w:eastAsia="Times New Roman" w:hAnsi="Times New Roman" w:cs="Times New Roman"/>
          <w:sz w:val="24"/>
          <w:szCs w:val="24"/>
          <w:lang w:val="x-none" w:eastAsia="x-none"/>
        </w:rPr>
        <w:t xml:space="preserve">the Acute Care Psychiatric Hospital </w:t>
      </w:r>
      <w:r w:rsidRPr="003A10EA">
        <w:rPr>
          <w:rFonts w:ascii="Times New Roman" w:eastAsia="Times New Roman" w:hAnsi="Times New Roman" w:cs="Times New Roman"/>
          <w:sz w:val="24"/>
          <w:szCs w:val="24"/>
          <w:lang w:eastAsia="x-none"/>
        </w:rPr>
        <w:t xml:space="preserve">to </w:t>
      </w:r>
      <w:r w:rsidRPr="003A10EA">
        <w:rPr>
          <w:rFonts w:ascii="Times New Roman" w:eastAsia="Times New Roman" w:hAnsi="Times New Roman" w:cs="Times New Roman"/>
          <w:sz w:val="24"/>
          <w:szCs w:val="24"/>
          <w:lang w:val="x-none" w:eastAsia="x-none"/>
        </w:rPr>
        <w:t>notify the Community</w:t>
      </w:r>
      <w:r w:rsidRPr="003A10EA">
        <w:rPr>
          <w:rFonts w:ascii="Times New Roman" w:eastAsia="Times New Roman" w:hAnsi="Times New Roman" w:cs="Times New Roman"/>
          <w:sz w:val="24"/>
          <w:szCs w:val="24"/>
          <w:lang w:val="x-none" w:eastAsia="ja-JP"/>
        </w:rPr>
        <w:t xml:space="preserve"> </w:t>
      </w:r>
      <w:r w:rsidRPr="003A10EA">
        <w:rPr>
          <w:rFonts w:ascii="Times New Roman" w:eastAsia="Times New Roman" w:hAnsi="Times New Roman" w:cs="Times New Roman"/>
          <w:sz w:val="24"/>
          <w:szCs w:val="24"/>
          <w:lang w:val="x-none" w:eastAsia="x-none"/>
        </w:rPr>
        <w:t>Provider to facilitate the implementation of the plan for housing.</w:t>
      </w:r>
    </w:p>
    <w:p w14:paraId="2B675680" w14:textId="79A02101"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342" w:name="_Toc77611281"/>
      <w:bookmarkStart w:id="3343" w:name="_Toc77613294"/>
      <w:bookmarkStart w:id="3344" w:name="_Toc137211636"/>
      <w:bookmarkStart w:id="3345" w:name="_Toc212648566"/>
      <w:r w:rsidRPr="003A10EA">
        <w:rPr>
          <w:rFonts w:ascii="Times New Roman" w:hAnsi="Times New Roman" w:cs="Times New Roman"/>
          <w:b/>
          <w:bCs/>
          <w:sz w:val="24"/>
          <w:szCs w:val="24"/>
        </w:rPr>
        <w:t>Pregnant Individuals’ Health</w:t>
      </w:r>
      <w:bookmarkEnd w:id="3342"/>
      <w:bookmarkEnd w:id="3343"/>
      <w:bookmarkEnd w:id="3344"/>
      <w:bookmarkEnd w:id="3345"/>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w:instrText>
      </w:r>
      <w:bookmarkStart w:id="3346" w:name="_Toc48900655"/>
      <w:r w:rsidRPr="003A10EA">
        <w:rPr>
          <w:rFonts w:ascii="Times New Roman" w:hAnsi="Times New Roman" w:cs="Times New Roman"/>
          <w:b/>
          <w:bCs/>
          <w:sz w:val="24"/>
          <w:szCs w:val="24"/>
        </w:rPr>
        <w:instrText>18.  Women’s Health</w:instrText>
      </w:r>
      <w:bookmarkEnd w:id="3346"/>
      <w:r w:rsidRPr="003A10EA">
        <w:rPr>
          <w:rFonts w:ascii="Times New Roman" w:hAnsi="Times New Roman" w:cs="Times New Roman"/>
          <w:b/>
          <w:bCs/>
          <w:sz w:val="24"/>
          <w:szCs w:val="24"/>
        </w:rPr>
        <w:instrText xml:space="preserve">" \f C \l "2" </w:instrText>
      </w:r>
      <w:r w:rsidRPr="003A10EA">
        <w:rPr>
          <w:rFonts w:ascii="Times New Roman" w:hAnsi="Times New Roman" w:cs="Times New Roman"/>
          <w:b/>
          <w:bCs/>
          <w:sz w:val="24"/>
          <w:szCs w:val="24"/>
        </w:rPr>
        <w:fldChar w:fldCharType="end"/>
      </w:r>
      <w:r w:rsidRPr="003A10EA">
        <w:rPr>
          <w:rFonts w:ascii="Times New Roman" w:hAnsi="Times New Roman" w:cs="Times New Roman"/>
          <w:b/>
          <w:bCs/>
          <w:sz w:val="24"/>
          <w:szCs w:val="24"/>
        </w:rPr>
        <w:t xml:space="preserve"> </w:t>
      </w:r>
    </w:p>
    <w:p w14:paraId="366E399A"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 xml:space="preserve">Contractor shall ensure Members receiving prenatal and post-partum care are screened using validated tools for Behavioral Health needs at least once during </w:t>
      </w:r>
      <w:r w:rsidRPr="003A10EA">
        <w:rPr>
          <w:rFonts w:ascii="Times New Roman" w:eastAsia="Times New Roman" w:hAnsi="Times New Roman" w:cs="Times New Roman"/>
          <w:sz w:val="24"/>
          <w:szCs w:val="24"/>
          <w:lang w:val="x-none" w:eastAsia="x-none"/>
        </w:rPr>
        <w:t>pregnancy and post-partum, and ensure Medically Appropriate follow-up and Referral as indicated by screening.</w:t>
      </w:r>
    </w:p>
    <w:p w14:paraId="3DA49F43"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 xml:space="preserve">Contractor shall ensure pregnant </w:t>
      </w:r>
      <w:r w:rsidRPr="003A10EA">
        <w:rPr>
          <w:rFonts w:ascii="Times New Roman" w:hAnsi="Times New Roman" w:cs="Times New Roman"/>
          <w:sz w:val="24"/>
          <w:szCs w:val="24"/>
        </w:rPr>
        <w:t>individuals</w:t>
      </w:r>
      <w:r w:rsidRPr="003A10EA">
        <w:rPr>
          <w:rFonts w:ascii="Times New Roman" w:eastAsia="Times New Roman" w:hAnsi="Times New Roman" w:cs="Times New Roman"/>
          <w:sz w:val="24"/>
          <w:szCs w:val="24"/>
        </w:rPr>
        <w:t xml:space="preserve"> receive immediate intake and assessment in accordance with timely access </w:t>
      </w:r>
      <w:r w:rsidRPr="003A10EA">
        <w:rPr>
          <w:rFonts w:ascii="Times New Roman" w:eastAsia="Times New Roman" w:hAnsi="Times New Roman" w:cs="Times New Roman"/>
          <w:sz w:val="24"/>
          <w:szCs w:val="24"/>
          <w:lang w:val="x-none" w:eastAsia="x-none"/>
        </w:rPr>
        <w:t>standards in OAR 410-141-</w:t>
      </w:r>
      <w:r w:rsidRPr="003A10EA">
        <w:rPr>
          <w:rFonts w:ascii="Times New Roman" w:eastAsia="Times New Roman" w:hAnsi="Times New Roman" w:cs="Times New Roman"/>
          <w:sz w:val="24"/>
          <w:szCs w:val="24"/>
          <w:lang w:eastAsia="x-none"/>
        </w:rPr>
        <w:t>3515</w:t>
      </w:r>
      <w:r w:rsidRPr="003A10EA">
        <w:rPr>
          <w:rFonts w:ascii="Times New Roman" w:eastAsia="Times New Roman" w:hAnsi="Times New Roman" w:cs="Times New Roman"/>
          <w:sz w:val="24"/>
          <w:szCs w:val="24"/>
          <w:lang w:val="x-none" w:eastAsia="x-none"/>
        </w:rPr>
        <w:t xml:space="preserve">. </w:t>
      </w:r>
    </w:p>
    <w:p w14:paraId="6F7EB0C4" w14:textId="53AEAAA7"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347" w:name="_Toc536177170"/>
      <w:bookmarkStart w:id="3348" w:name="_Toc77611282"/>
      <w:bookmarkStart w:id="3349" w:name="_Toc77613295"/>
      <w:bookmarkStart w:id="3350" w:name="_Toc137211637"/>
      <w:bookmarkStart w:id="3351" w:name="_Toc212648567"/>
      <w:r w:rsidRPr="003A10EA">
        <w:rPr>
          <w:rFonts w:ascii="Times New Roman" w:hAnsi="Times New Roman" w:cs="Times New Roman"/>
          <w:b/>
          <w:bCs/>
          <w:sz w:val="24"/>
          <w:szCs w:val="24"/>
        </w:rPr>
        <w:t>C</w:t>
      </w:r>
      <w:bookmarkStart w:id="3352" w:name="_Toc536098789"/>
      <w:bookmarkStart w:id="3353" w:name="_Toc536113378"/>
      <w:bookmarkEnd w:id="3352"/>
      <w:bookmarkEnd w:id="3353"/>
      <w:r w:rsidRPr="003A10EA">
        <w:rPr>
          <w:rFonts w:ascii="Times New Roman" w:hAnsi="Times New Roman" w:cs="Times New Roman"/>
          <w:b/>
          <w:bCs/>
          <w:sz w:val="24"/>
          <w:szCs w:val="24"/>
        </w:rPr>
        <w:t>hildren and Youth Behavioral Health Services</w:t>
      </w:r>
      <w:bookmarkEnd w:id="3347"/>
      <w:bookmarkEnd w:id="3348"/>
      <w:bookmarkEnd w:id="3349"/>
      <w:bookmarkEnd w:id="3350"/>
      <w:bookmarkEnd w:id="3351"/>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"19.  Children and Youth Behavioral Health Services" \f C \l "2" </w:instrText>
      </w:r>
      <w:r w:rsidRPr="003A10EA">
        <w:rPr>
          <w:rFonts w:ascii="Times New Roman" w:hAnsi="Times New Roman" w:cs="Times New Roman"/>
          <w:b/>
          <w:bCs/>
          <w:sz w:val="24"/>
          <w:szCs w:val="24"/>
        </w:rPr>
        <w:fldChar w:fldCharType="end"/>
      </w:r>
    </w:p>
    <w:p w14:paraId="6A5050D4"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Contractor shall provide services to children, young adults and families </w:t>
      </w:r>
      <w:r w:rsidRPr="003A10EA">
        <w:rPr>
          <w:rFonts w:ascii="Times New Roman" w:eastAsia="Times New Roman" w:hAnsi="Times New Roman" w:cs="Times New Roman"/>
          <w:sz w:val="24"/>
          <w:szCs w:val="24"/>
          <w:lang w:eastAsia="x-none"/>
        </w:rPr>
        <w:t>that are</w:t>
      </w:r>
      <w:r w:rsidRPr="003A10EA">
        <w:rPr>
          <w:rFonts w:ascii="Times New Roman" w:eastAsia="Times New Roman" w:hAnsi="Times New Roman" w:cs="Times New Roman"/>
          <w:sz w:val="24"/>
          <w:szCs w:val="24"/>
          <w:lang w:val="x-none" w:eastAsia="x-none"/>
        </w:rPr>
        <w:t xml:space="preserve"> sufficient </w:t>
      </w:r>
      <w:r w:rsidRPr="003A10EA">
        <w:rPr>
          <w:rFonts w:ascii="Times New Roman" w:eastAsia="Times New Roman" w:hAnsi="Times New Roman" w:cs="Times New Roman"/>
          <w:sz w:val="24"/>
          <w:szCs w:val="24"/>
          <w:lang w:eastAsia="x-none"/>
        </w:rPr>
        <w:t xml:space="preserve">in </w:t>
      </w:r>
      <w:r w:rsidRPr="003A10EA">
        <w:rPr>
          <w:rFonts w:ascii="Times New Roman" w:eastAsia="Times New Roman" w:hAnsi="Times New Roman" w:cs="Times New Roman"/>
          <w:sz w:val="24"/>
          <w:szCs w:val="24"/>
          <w:lang w:val="x-none" w:eastAsia="x-none"/>
        </w:rPr>
        <w:t xml:space="preserve">frequency, duration, location, and type that are convenient to the youth and Family. </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 xml:space="preserve">Services should alleviate crisis while allowing for the development of natural supports, skill development, normative activities and therapeutic resolution to Behavioral Health disorders and environmental conditions that may impact the remediation of a Behavioral Health disorder. </w:t>
      </w:r>
    </w:p>
    <w:p w14:paraId="2639B826"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Contractor shall ensure women with children, unpaid caregivers, families and children ages birth through five (5) years, receive immediate intake and assessment in accordance with timely access standards in OAR 410-141-3515.</w:t>
      </w:r>
    </w:p>
    <w:p w14:paraId="0F5A4933" w14:textId="77777777" w:rsidR="00AC3164" w:rsidRPr="003A10EA" w:rsidRDefault="00AC3164" w:rsidP="00C17D9A">
      <w:pPr>
        <w:pStyle w:val="ListParagraph"/>
        <w:numPr>
          <w:ilvl w:val="1"/>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lastRenderedPageBreak/>
        <w:t xml:space="preserve">Contractor shall maintain an intensive and flexible service continuum for children and youth who are at risk of placement disruption, school failure, criminal involvement, </w:t>
      </w:r>
      <w:r w:rsidRPr="003A10EA">
        <w:rPr>
          <w:rFonts w:ascii="Times New Roman" w:eastAsia="Times New Roman" w:hAnsi="Times New Roman" w:cs="Times New Roman"/>
          <w:sz w:val="24"/>
          <w:szCs w:val="24"/>
          <w:lang w:eastAsia="ja-JP"/>
        </w:rPr>
        <w:t>becoming H</w:t>
      </w:r>
      <w:r w:rsidRPr="003A10EA">
        <w:rPr>
          <w:rFonts w:ascii="Times New Roman" w:eastAsia="Times New Roman" w:hAnsi="Times New Roman" w:cs="Times New Roman"/>
          <w:sz w:val="24"/>
          <w:szCs w:val="24"/>
        </w:rPr>
        <w:t xml:space="preserve">omeless or other undesirable outcomes due a Behavioral Health disorder. </w:t>
      </w:r>
    </w:p>
    <w:p w14:paraId="15B6D045" w14:textId="77777777" w:rsidR="00AC3164" w:rsidRPr="003A10EA" w:rsidRDefault="00AC3164" w:rsidP="6EFE28C1">
      <w:pPr>
        <w:pStyle w:val="ListParagraph"/>
        <w:numPr>
          <w:ilvl w:val="1"/>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Contractor shall utilize </w:t>
      </w:r>
      <w:r w:rsidRPr="003A10EA">
        <w:rPr>
          <w:rFonts w:ascii="Times New Roman" w:eastAsia="Times New Roman" w:hAnsi="Times New Roman" w:cs="Times New Roman"/>
          <w:sz w:val="24"/>
          <w:szCs w:val="24"/>
          <w:lang w:eastAsia="ja-JP"/>
        </w:rPr>
        <w:t>E</w:t>
      </w:r>
      <w:r w:rsidRPr="003A10EA">
        <w:rPr>
          <w:rFonts w:ascii="Times New Roman" w:eastAsia="Times New Roman" w:hAnsi="Times New Roman" w:cs="Times New Roman"/>
          <w:sz w:val="24"/>
          <w:szCs w:val="24"/>
        </w:rPr>
        <w:t>vidence-</w:t>
      </w:r>
      <w:r w:rsidRPr="003A10EA">
        <w:rPr>
          <w:rFonts w:ascii="Times New Roman" w:eastAsia="Times New Roman" w:hAnsi="Times New Roman" w:cs="Times New Roman"/>
          <w:sz w:val="24"/>
          <w:szCs w:val="24"/>
          <w:lang w:eastAsia="ja-JP"/>
        </w:rPr>
        <w:t>B</w:t>
      </w:r>
      <w:r w:rsidRPr="003A10EA">
        <w:rPr>
          <w:rFonts w:ascii="Times New Roman" w:eastAsia="Times New Roman" w:hAnsi="Times New Roman" w:cs="Times New Roman"/>
          <w:sz w:val="24"/>
          <w:szCs w:val="24"/>
        </w:rPr>
        <w:t>ased Behavioral Health interventions for the Behavioral Health needs of Members who are children and youth.</w:t>
      </w:r>
    </w:p>
    <w:p w14:paraId="21609706"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Contractor shall ensure Members have access to Evidence-Based </w:t>
      </w:r>
      <w:r w:rsidRPr="003A10EA">
        <w:rPr>
          <w:rFonts w:ascii="Times New Roman" w:eastAsia="Times New Roman" w:hAnsi="Times New Roman" w:cs="Times New Roman"/>
          <w:sz w:val="24"/>
          <w:szCs w:val="24"/>
          <w:lang w:val="x-none" w:eastAsia="ja-JP"/>
        </w:rPr>
        <w:t>D</w:t>
      </w:r>
      <w:r w:rsidRPr="003A10EA">
        <w:rPr>
          <w:rFonts w:ascii="Times New Roman" w:eastAsia="Times New Roman" w:hAnsi="Times New Roman" w:cs="Times New Roman"/>
          <w:sz w:val="24"/>
          <w:szCs w:val="24"/>
          <w:lang w:val="x-none" w:eastAsia="x-none"/>
        </w:rPr>
        <w:t xml:space="preserve">yadic </w:t>
      </w:r>
      <w:r w:rsidRPr="003A10EA">
        <w:rPr>
          <w:rFonts w:ascii="Times New Roman" w:eastAsia="Times New Roman" w:hAnsi="Times New Roman" w:cs="Times New Roman"/>
          <w:sz w:val="24"/>
          <w:szCs w:val="24"/>
          <w:lang w:val="x-none" w:eastAsia="ja-JP"/>
        </w:rPr>
        <w:t>T</w:t>
      </w:r>
      <w:r w:rsidRPr="003A10EA">
        <w:rPr>
          <w:rFonts w:ascii="Times New Roman" w:eastAsia="Times New Roman" w:hAnsi="Times New Roman" w:cs="Times New Roman"/>
          <w:sz w:val="24"/>
          <w:szCs w:val="24"/>
          <w:lang w:val="x-none" w:eastAsia="x-none"/>
        </w:rPr>
        <w:t xml:space="preserve">reatment and treatment that allows children to remain living with their primary parent or guardian.  </w:t>
      </w:r>
      <w:r w:rsidRPr="003A10EA">
        <w:rPr>
          <w:rFonts w:ascii="Times New Roman" w:eastAsia="Times New Roman" w:hAnsi="Times New Roman" w:cs="Times New Roman"/>
          <w:sz w:val="24"/>
          <w:szCs w:val="24"/>
          <w:lang w:eastAsia="x-none"/>
        </w:rPr>
        <w:t>Dyadic treatment is specifically designed for children eight (8) years and younger.</w:t>
      </w:r>
    </w:p>
    <w:p w14:paraId="118E7E40"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Contractor shall ensure that children in the highest levels of care (subacute, residential or day treatment) received Family treatment with their caregivers provided that no Social Determinants of Health or other conditions will preclude such caregivers from actively and meaningfully participating in Family treatment.  Contractor shall also ensure that children in the highest levels of care (subacute, residential or day treatment) have, if clinically indicated, a psychological evaluation current within the past twelve (12) months and will receive a child psychiatric evaluation and ongoing psychiatric care in accordance with OAR 309-022-0155.  Should a child under age six (6) be in day treatment, subacute, or residential care settings, a developmental evaluation shall be done in addition to a psychological evaluation, if clinically indicated.</w:t>
      </w:r>
    </w:p>
    <w:p w14:paraId="228E1227" w14:textId="10154191"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bookmarkStart w:id="3354" w:name="_Hlk178248982"/>
      <w:r w:rsidRPr="003A10EA">
        <w:rPr>
          <w:rFonts w:ascii="Times New Roman" w:eastAsia="Times New Roman" w:hAnsi="Times New Roman" w:cs="Times New Roman"/>
          <w:sz w:val="24"/>
          <w:szCs w:val="24"/>
          <w:lang w:eastAsia="x-none"/>
        </w:rPr>
        <w:t>Con</w:t>
      </w:r>
      <w:r w:rsidRPr="003A10EA">
        <w:rPr>
          <w:rFonts w:ascii="Times New Roman" w:eastAsia="Times New Roman" w:hAnsi="Times New Roman" w:cs="Times New Roman"/>
          <w:sz w:val="24"/>
          <w:szCs w:val="24"/>
          <w:lang w:val="x-none" w:eastAsia="x-none"/>
        </w:rPr>
        <w:t xml:space="preserve">tractor shall coordinate admissions to and discharges from Acute Inpatient Hospital Psychiatric Care and Sub-Acute Care for Members </w:t>
      </w:r>
      <w:r w:rsidRPr="003A10EA">
        <w:rPr>
          <w:rFonts w:ascii="Times New Roman" w:eastAsia="Times New Roman" w:hAnsi="Times New Roman" w:cs="Times New Roman"/>
          <w:sz w:val="24"/>
          <w:szCs w:val="24"/>
          <w:lang w:eastAsia="x-none"/>
        </w:rPr>
        <w:t>seventeen (</w:t>
      </w:r>
      <w:r w:rsidRPr="003A10EA">
        <w:rPr>
          <w:rFonts w:ascii="Times New Roman" w:eastAsia="Times New Roman" w:hAnsi="Times New Roman" w:cs="Times New Roman"/>
          <w:sz w:val="24"/>
          <w:szCs w:val="24"/>
          <w:lang w:val="x-none" w:eastAsia="x-none"/>
        </w:rPr>
        <w:t>17</w:t>
      </w:r>
      <w:r w:rsidRPr="003A10EA">
        <w:rPr>
          <w:rFonts w:ascii="Times New Roman" w:eastAsia="Times New Roman" w:hAnsi="Times New Roman" w:cs="Times New Roman"/>
          <w:sz w:val="24"/>
          <w:szCs w:val="24"/>
          <w:lang w:eastAsia="x-none"/>
        </w:rPr>
        <w:t>)</w:t>
      </w:r>
      <w:r w:rsidRPr="003A10EA">
        <w:rPr>
          <w:rFonts w:ascii="Times New Roman" w:eastAsia="Times New Roman" w:hAnsi="Times New Roman" w:cs="Times New Roman"/>
          <w:sz w:val="24"/>
          <w:szCs w:val="24"/>
          <w:lang w:val="x-none" w:eastAsia="x-none"/>
        </w:rPr>
        <w:t xml:space="preserve"> and under, including Members in the care and custody of </w:t>
      </w:r>
      <w:r w:rsidR="00534BA9" w:rsidRPr="003A10EA">
        <w:rPr>
          <w:rFonts w:ascii="Times New Roman" w:eastAsia="Times New Roman" w:hAnsi="Times New Roman" w:cs="Times New Roman"/>
          <w:sz w:val="24"/>
          <w:szCs w:val="24"/>
          <w:lang w:val="x-none" w:eastAsia="x-none"/>
        </w:rPr>
        <w:t>ODHS</w:t>
      </w:r>
      <w:r w:rsidRPr="003A10EA">
        <w:rPr>
          <w:rFonts w:ascii="Times New Roman" w:eastAsia="Times New Roman" w:hAnsi="Times New Roman" w:cs="Times New Roman"/>
          <w:sz w:val="24"/>
          <w:szCs w:val="24"/>
          <w:lang w:val="x-none" w:eastAsia="x-none"/>
        </w:rPr>
        <w:t xml:space="preserve"> Child Welfare or </w:t>
      </w:r>
      <w:r w:rsidRPr="003A10EA">
        <w:rPr>
          <w:rFonts w:ascii="Times New Roman" w:eastAsia="Times New Roman" w:hAnsi="Times New Roman" w:cs="Times New Roman"/>
          <w:sz w:val="24"/>
          <w:szCs w:val="24"/>
          <w:lang w:val="x-none" w:eastAsia="ja-JP"/>
        </w:rPr>
        <w:t>Oregon Youth Authority (</w:t>
      </w:r>
      <w:r w:rsidRPr="003A10EA">
        <w:rPr>
          <w:rFonts w:ascii="Times New Roman" w:eastAsia="Times New Roman" w:hAnsi="Times New Roman" w:cs="Times New Roman"/>
          <w:sz w:val="24"/>
          <w:szCs w:val="24"/>
          <w:lang w:val="x-none" w:eastAsia="x-none"/>
        </w:rPr>
        <w:t>OYA</w:t>
      </w:r>
      <w:r w:rsidRPr="003A10EA">
        <w:rPr>
          <w:rFonts w:ascii="Times New Roman" w:eastAsia="Times New Roman" w:hAnsi="Times New Roman" w:cs="Times New Roman"/>
          <w:sz w:val="24"/>
          <w:szCs w:val="24"/>
          <w:lang w:val="x-none" w:eastAsia="ja-JP"/>
        </w:rPr>
        <w:t>)</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 xml:space="preserve">For a Member </w:t>
      </w:r>
      <w:r w:rsidRPr="003A10EA">
        <w:rPr>
          <w:rFonts w:ascii="Times New Roman" w:eastAsia="Times New Roman" w:hAnsi="Times New Roman" w:cs="Times New Roman"/>
          <w:sz w:val="24"/>
          <w:szCs w:val="24"/>
          <w:lang w:eastAsia="x-none"/>
        </w:rPr>
        <w:t>seventeen (</w:t>
      </w:r>
      <w:r w:rsidRPr="003A10EA">
        <w:rPr>
          <w:rFonts w:ascii="Times New Roman" w:eastAsia="Times New Roman" w:hAnsi="Times New Roman" w:cs="Times New Roman"/>
          <w:sz w:val="24"/>
          <w:szCs w:val="24"/>
          <w:lang w:val="x-none" w:eastAsia="x-none"/>
        </w:rPr>
        <w:t>17</w:t>
      </w:r>
      <w:r w:rsidRPr="003A10EA">
        <w:rPr>
          <w:rFonts w:ascii="Times New Roman" w:eastAsia="Times New Roman" w:hAnsi="Times New Roman" w:cs="Times New Roman"/>
          <w:sz w:val="24"/>
          <w:szCs w:val="24"/>
          <w:lang w:eastAsia="x-none"/>
        </w:rPr>
        <w:t>)</w:t>
      </w:r>
      <w:r w:rsidRPr="003A10EA">
        <w:rPr>
          <w:rFonts w:ascii="Times New Roman" w:eastAsia="Times New Roman" w:hAnsi="Times New Roman" w:cs="Times New Roman"/>
          <w:sz w:val="24"/>
          <w:szCs w:val="24"/>
          <w:lang w:val="x-none" w:eastAsia="x-none"/>
        </w:rPr>
        <w:t xml:space="preserve"> and under, placed by </w:t>
      </w:r>
      <w:r w:rsidR="00534BA9" w:rsidRPr="003A10EA">
        <w:rPr>
          <w:rFonts w:ascii="Times New Roman" w:eastAsia="Times New Roman" w:hAnsi="Times New Roman" w:cs="Times New Roman"/>
          <w:sz w:val="24"/>
          <w:szCs w:val="24"/>
          <w:lang w:val="x-none" w:eastAsia="x-none"/>
        </w:rPr>
        <w:t>ODHS</w:t>
      </w:r>
      <w:r w:rsidRPr="003A10EA">
        <w:rPr>
          <w:rFonts w:ascii="Times New Roman" w:eastAsia="Times New Roman" w:hAnsi="Times New Roman" w:cs="Times New Roman"/>
          <w:sz w:val="24"/>
          <w:szCs w:val="24"/>
          <w:lang w:val="x-none" w:eastAsia="x-none"/>
        </w:rPr>
        <w:t xml:space="preserve"> Child Welfare through a </w:t>
      </w:r>
      <w:r w:rsidRPr="003A10EA">
        <w:rPr>
          <w:rFonts w:ascii="Times New Roman" w:eastAsia="Times New Roman" w:hAnsi="Times New Roman" w:cs="Times New Roman"/>
          <w:sz w:val="24"/>
          <w:szCs w:val="24"/>
          <w:lang w:val="x-none" w:eastAsia="ja-JP"/>
        </w:rPr>
        <w:t>v</w:t>
      </w:r>
      <w:r w:rsidRPr="003A10EA">
        <w:rPr>
          <w:rFonts w:ascii="Times New Roman" w:eastAsia="Times New Roman" w:hAnsi="Times New Roman" w:cs="Times New Roman"/>
          <w:sz w:val="24"/>
          <w:szCs w:val="24"/>
          <w:lang w:val="x-none" w:eastAsia="x-none"/>
        </w:rPr>
        <w:t xml:space="preserve">oluntary </w:t>
      </w:r>
      <w:r w:rsidRPr="003A10EA">
        <w:rPr>
          <w:rFonts w:ascii="Times New Roman" w:eastAsia="Times New Roman" w:hAnsi="Times New Roman" w:cs="Times New Roman"/>
          <w:sz w:val="24"/>
          <w:szCs w:val="24"/>
          <w:lang w:val="x-none" w:eastAsia="ja-JP"/>
        </w:rPr>
        <w:t>p</w:t>
      </w:r>
      <w:r w:rsidRPr="003A10EA">
        <w:rPr>
          <w:rFonts w:ascii="Times New Roman" w:eastAsia="Times New Roman" w:hAnsi="Times New Roman" w:cs="Times New Roman"/>
          <w:sz w:val="24"/>
          <w:szCs w:val="24"/>
          <w:lang w:val="x-none" w:eastAsia="x-none"/>
        </w:rPr>
        <w:t xml:space="preserve">lacement </w:t>
      </w:r>
      <w:r w:rsidRPr="003A10EA">
        <w:rPr>
          <w:rFonts w:ascii="Times New Roman" w:eastAsia="Times New Roman" w:hAnsi="Times New Roman" w:cs="Times New Roman"/>
          <w:sz w:val="24"/>
          <w:szCs w:val="24"/>
          <w:lang w:val="x-none" w:eastAsia="ja-JP"/>
        </w:rPr>
        <w:t>a</w:t>
      </w:r>
      <w:r w:rsidRPr="003A10EA">
        <w:rPr>
          <w:rFonts w:ascii="Times New Roman" w:eastAsia="Times New Roman" w:hAnsi="Times New Roman" w:cs="Times New Roman"/>
          <w:sz w:val="24"/>
          <w:szCs w:val="24"/>
          <w:lang w:val="x-none" w:eastAsia="x-none"/>
        </w:rPr>
        <w:t>greement (CF 0499), Contractor shall also coordinate with such Member’s parent or legal guardian</w:t>
      </w:r>
      <w:bookmarkEnd w:id="3354"/>
      <w:r w:rsidRPr="003A10EA">
        <w:rPr>
          <w:rFonts w:ascii="Times New Roman" w:eastAsia="Times New Roman" w:hAnsi="Times New Roman" w:cs="Times New Roman"/>
          <w:sz w:val="24"/>
          <w:szCs w:val="24"/>
          <w:lang w:val="x-none" w:eastAsia="x-none"/>
        </w:rPr>
        <w:t>.</w:t>
      </w:r>
    </w:p>
    <w:p w14:paraId="3F5B1EC9" w14:textId="255BFD69"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 xml:space="preserve">Contractor shall develop and maintain written policies and procedures relating to the use of psychotropic drugs for children, especially those in the custody of </w:t>
      </w:r>
      <w:r w:rsidR="00534BA9" w:rsidRPr="003A10EA">
        <w:rPr>
          <w:rFonts w:ascii="Times New Roman" w:eastAsia="Times New Roman" w:hAnsi="Times New Roman" w:cs="Times New Roman"/>
          <w:sz w:val="24"/>
          <w:szCs w:val="24"/>
          <w:lang w:eastAsia="x-none"/>
        </w:rPr>
        <w:t>ODHS</w:t>
      </w:r>
      <w:r w:rsidRPr="003A10EA">
        <w:rPr>
          <w:rFonts w:ascii="Times New Roman" w:eastAsia="Times New Roman" w:hAnsi="Times New Roman" w:cs="Times New Roman"/>
          <w:sz w:val="24"/>
          <w:szCs w:val="24"/>
          <w:lang w:eastAsia="x-none"/>
        </w:rPr>
        <w:t xml:space="preserve">, in accordance with Para. d, Sec. 7, Ex. B, Part 2 of this Contract. </w:t>
      </w:r>
    </w:p>
    <w:p w14:paraId="25B8DCD6"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bookmarkStart w:id="3355" w:name="_Hlk178248994"/>
      <w:r w:rsidRPr="003A10EA">
        <w:rPr>
          <w:rFonts w:ascii="Times New Roman" w:eastAsia="Times New Roman" w:hAnsi="Times New Roman" w:cs="Times New Roman"/>
          <w:sz w:val="24"/>
          <w:szCs w:val="24"/>
          <w:lang w:val="x-none" w:eastAsia="x-none"/>
        </w:rPr>
        <w:t xml:space="preserve">Contractor shall ensure that admission to </w:t>
      </w:r>
      <w:r w:rsidRPr="003A10EA">
        <w:rPr>
          <w:rFonts w:ascii="Times New Roman" w:eastAsia="Times New Roman" w:hAnsi="Times New Roman" w:cs="Times New Roman"/>
          <w:sz w:val="24"/>
          <w:szCs w:val="24"/>
          <w:lang w:eastAsia="x-none"/>
        </w:rPr>
        <w:t>PRTS is</w:t>
      </w:r>
      <w:r w:rsidRPr="003A10EA">
        <w:rPr>
          <w:rFonts w:ascii="Times New Roman" w:eastAsia="Times New Roman" w:hAnsi="Times New Roman" w:cs="Times New Roman"/>
          <w:sz w:val="24"/>
          <w:szCs w:val="24"/>
          <w:lang w:val="x-none" w:eastAsia="x-none"/>
        </w:rPr>
        <w:t xml:space="preserve"> in accordance with Certificate of Need process described in OAR</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 xml:space="preserve">410-172-0690. </w:t>
      </w:r>
      <w:bookmarkEnd w:id="3355"/>
    </w:p>
    <w:p w14:paraId="3FFCD316"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 xml:space="preserve">Contractor shall ensure that level of care criteria for Behavioral Health Outpatient services, Intensive Outpatient Services and Supports, and IIBHT include children birth through five (5) years in accordance with OAR Chapter 309, Division 22. </w:t>
      </w:r>
    </w:p>
    <w:p w14:paraId="613AC88F"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Contractor shall require their Providers to provide a minimum level of intensive Outpatient level of care for children birth through five (5) years with indications of Adverse Childhood Events and high complexity due to one or more of the following: multi system involvement, two or more caregiver placements within the past six (6) months, moderate to severe behavior challenges, at risk of losing current caregiver placement, or school or daycare placement.</w:t>
      </w:r>
    </w:p>
    <w:p w14:paraId="272D006D"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C</w:t>
      </w:r>
      <w:r w:rsidRPr="003A10EA">
        <w:rPr>
          <w:rFonts w:ascii="Times New Roman" w:eastAsia="Times New Roman" w:hAnsi="Times New Roman" w:cs="Times New Roman"/>
          <w:sz w:val="24"/>
          <w:szCs w:val="24"/>
          <w:lang w:val="x-none" w:eastAsia="x-none"/>
        </w:rPr>
        <w:t xml:space="preserve">ontractor shall ensure that periodic social-emotional screening for all children birth through five </w:t>
      </w:r>
      <w:r w:rsidRPr="003A10EA">
        <w:rPr>
          <w:rFonts w:ascii="Times New Roman" w:eastAsia="Times New Roman" w:hAnsi="Times New Roman" w:cs="Times New Roman"/>
          <w:sz w:val="24"/>
          <w:szCs w:val="24"/>
          <w:lang w:eastAsia="x-none"/>
        </w:rPr>
        <w:t xml:space="preserve">(5) </w:t>
      </w:r>
      <w:r w:rsidRPr="003A10EA">
        <w:rPr>
          <w:rFonts w:ascii="Times New Roman" w:eastAsia="Times New Roman" w:hAnsi="Times New Roman" w:cs="Times New Roman"/>
          <w:sz w:val="24"/>
          <w:szCs w:val="24"/>
          <w:lang w:val="x-none" w:eastAsia="x-none"/>
        </w:rPr>
        <w:t xml:space="preserve">years is conducted in the primary care setting and </w:t>
      </w:r>
      <w:r w:rsidRPr="003A10EA">
        <w:rPr>
          <w:rFonts w:ascii="Times New Roman" w:eastAsia="Times New Roman" w:hAnsi="Times New Roman" w:cs="Times New Roman"/>
          <w:sz w:val="24"/>
          <w:szCs w:val="24"/>
          <w:lang w:eastAsia="x-none"/>
        </w:rPr>
        <w:t xml:space="preserve">ensure </w:t>
      </w:r>
      <w:r w:rsidRPr="003A10EA">
        <w:rPr>
          <w:rFonts w:ascii="Times New Roman" w:eastAsia="Times New Roman" w:hAnsi="Times New Roman" w:cs="Times New Roman"/>
          <w:sz w:val="24"/>
          <w:szCs w:val="24"/>
          <w:lang w:val="x-none" w:eastAsia="x-none"/>
        </w:rPr>
        <w:t xml:space="preserve">any concerns revealed by the screening </w:t>
      </w:r>
      <w:r w:rsidRPr="003A10EA">
        <w:rPr>
          <w:rFonts w:ascii="Times New Roman" w:eastAsia="Times New Roman" w:hAnsi="Times New Roman" w:cs="Times New Roman"/>
          <w:sz w:val="24"/>
          <w:szCs w:val="24"/>
          <w:lang w:eastAsia="x-none"/>
        </w:rPr>
        <w:t xml:space="preserve">are addressed </w:t>
      </w:r>
      <w:r w:rsidRPr="003A10EA">
        <w:rPr>
          <w:rFonts w:ascii="Times New Roman" w:eastAsia="Times New Roman" w:hAnsi="Times New Roman" w:cs="Times New Roman"/>
          <w:sz w:val="24"/>
          <w:szCs w:val="24"/>
          <w:lang w:val="x-none" w:eastAsia="x-none"/>
        </w:rPr>
        <w:t>in a timely manner.</w:t>
      </w:r>
    </w:p>
    <w:p w14:paraId="04760D59"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bookmarkStart w:id="3356" w:name="_Hlk178249019"/>
      <w:r w:rsidRPr="003A10EA">
        <w:rPr>
          <w:rFonts w:ascii="Times New Roman" w:eastAsia="Times New Roman" w:hAnsi="Times New Roman" w:cs="Times New Roman"/>
          <w:sz w:val="24"/>
          <w:szCs w:val="24"/>
          <w:lang w:val="x-none" w:eastAsia="x-none"/>
        </w:rPr>
        <w:t>Wraparound</w:t>
      </w:r>
      <w:r w:rsidRPr="003A10EA">
        <w:rPr>
          <w:rFonts w:ascii="Times New Roman" w:eastAsia="Times New Roman" w:hAnsi="Times New Roman" w:cs="Times New Roman"/>
          <w:sz w:val="24"/>
          <w:szCs w:val="24"/>
          <w:lang w:eastAsia="x-none"/>
        </w:rPr>
        <w:t xml:space="preserve"> Supports: Contractor shall provide Wraparound supports to eligible Members in accordance with OAR 309-019-0162 and 309-019-0163, including, without limitation the requirement that ensures the ratio of Care Coordinators, Family Support Specialists, and Youth Support Specialists to families served shall not exceed a ratio of no more than 1:15.</w:t>
      </w:r>
    </w:p>
    <w:bookmarkEnd w:id="3356"/>
    <w:p w14:paraId="3FEAC834" w14:textId="12DE137D"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lastRenderedPageBreak/>
        <w:t xml:space="preserve">Contractor shall </w:t>
      </w:r>
      <w:r w:rsidRPr="003A10EA">
        <w:rPr>
          <w:rFonts w:ascii="Times New Roman" w:eastAsia="Times New Roman" w:hAnsi="Times New Roman" w:cs="Times New Roman"/>
          <w:sz w:val="24"/>
          <w:szCs w:val="24"/>
          <w:lang w:eastAsia="x-none"/>
        </w:rPr>
        <w:t xml:space="preserve">develop </w:t>
      </w:r>
      <w:r w:rsidRPr="003A10EA">
        <w:rPr>
          <w:rFonts w:ascii="Times New Roman" w:eastAsia="Times New Roman" w:hAnsi="Times New Roman" w:cs="Times New Roman"/>
          <w:sz w:val="24"/>
          <w:szCs w:val="24"/>
          <w:lang w:val="x-none" w:eastAsia="x-none"/>
        </w:rPr>
        <w:t xml:space="preserve">and maintain </w:t>
      </w:r>
      <w:r w:rsidRPr="003A10EA">
        <w:rPr>
          <w:rFonts w:ascii="Times New Roman" w:eastAsia="Times New Roman" w:hAnsi="Times New Roman" w:cs="Times New Roman"/>
          <w:sz w:val="24"/>
          <w:szCs w:val="24"/>
          <w:lang w:eastAsia="x-none"/>
        </w:rPr>
        <w:t xml:space="preserve">written </w:t>
      </w:r>
      <w:r w:rsidRPr="003A10EA">
        <w:rPr>
          <w:rFonts w:ascii="Times New Roman" w:eastAsia="Times New Roman" w:hAnsi="Times New Roman" w:cs="Times New Roman"/>
          <w:sz w:val="24"/>
          <w:szCs w:val="24"/>
          <w:lang w:val="x-none" w:eastAsia="x-none"/>
        </w:rPr>
        <w:t>Wraparound polic</w:t>
      </w:r>
      <w:r w:rsidRPr="003A10EA">
        <w:rPr>
          <w:rFonts w:ascii="Times New Roman" w:eastAsia="Times New Roman" w:hAnsi="Times New Roman" w:cs="Times New Roman"/>
          <w:sz w:val="24"/>
          <w:szCs w:val="24"/>
          <w:lang w:eastAsia="x-none"/>
        </w:rPr>
        <w:t>ies and procedures</w:t>
      </w:r>
      <w:r w:rsidRPr="003A10EA">
        <w:rPr>
          <w:rFonts w:ascii="Times New Roman" w:eastAsia="Times New Roman" w:hAnsi="Times New Roman" w:cs="Times New Roman"/>
          <w:sz w:val="24"/>
          <w:szCs w:val="24"/>
          <w:lang w:val="x-none" w:eastAsia="x-none"/>
        </w:rPr>
        <w:t xml:space="preserve"> </w:t>
      </w:r>
      <w:r w:rsidR="00AE3206" w:rsidRPr="003A10EA">
        <w:rPr>
          <w:rFonts w:ascii="Times New Roman" w:eastAsia="Times New Roman" w:hAnsi="Times New Roman" w:cs="Times New Roman"/>
          <w:sz w:val="24"/>
          <w:szCs w:val="24"/>
          <w:lang w:eastAsia="x-none"/>
        </w:rPr>
        <w:t>(P</w:t>
      </w:r>
      <w:r w:rsidR="002853EA" w:rsidRPr="003A10EA">
        <w:rPr>
          <w:rFonts w:ascii="Times New Roman" w:eastAsia="Times New Roman" w:hAnsi="Times New Roman" w:cs="Times New Roman"/>
          <w:sz w:val="24"/>
          <w:szCs w:val="24"/>
          <w:lang w:eastAsia="x-none"/>
        </w:rPr>
        <w:t xml:space="preserve">&amp;Ps) </w:t>
      </w:r>
      <w:r w:rsidRPr="003A10EA">
        <w:rPr>
          <w:rFonts w:ascii="Times New Roman" w:eastAsia="Times New Roman" w:hAnsi="Times New Roman" w:cs="Times New Roman"/>
          <w:sz w:val="24"/>
          <w:szCs w:val="24"/>
          <w:lang w:val="x-none" w:eastAsia="x-none"/>
        </w:rPr>
        <w:t xml:space="preserve">which </w:t>
      </w:r>
      <w:r w:rsidRPr="003A10EA">
        <w:rPr>
          <w:rFonts w:ascii="Times New Roman" w:eastAsia="Times New Roman" w:hAnsi="Times New Roman" w:cs="Times New Roman"/>
          <w:sz w:val="24"/>
          <w:szCs w:val="24"/>
          <w:lang w:eastAsia="x-none"/>
        </w:rPr>
        <w:t xml:space="preserve">must </w:t>
      </w:r>
      <w:r w:rsidRPr="003A10EA">
        <w:rPr>
          <w:rFonts w:ascii="Times New Roman" w:eastAsia="Times New Roman" w:hAnsi="Times New Roman" w:cs="Times New Roman"/>
          <w:sz w:val="24"/>
          <w:szCs w:val="24"/>
          <w:lang w:val="x-none" w:eastAsia="x-none"/>
        </w:rPr>
        <w:t>include</w:t>
      </w:r>
      <w:r w:rsidRPr="003A10EA">
        <w:rPr>
          <w:rFonts w:ascii="Times New Roman" w:eastAsia="Times New Roman" w:hAnsi="Times New Roman" w:cs="Times New Roman"/>
          <w:sz w:val="24"/>
          <w:szCs w:val="24"/>
          <w:lang w:eastAsia="x-none"/>
        </w:rPr>
        <w:t>, without limitation</w:t>
      </w:r>
      <w:r w:rsidRPr="003A10EA">
        <w:rPr>
          <w:rFonts w:ascii="Times New Roman" w:eastAsia="Times New Roman" w:hAnsi="Times New Roman" w:cs="Times New Roman"/>
          <w:sz w:val="24"/>
          <w:szCs w:val="24"/>
          <w:lang w:val="x-none" w:eastAsia="x-none"/>
        </w:rPr>
        <w:t>:</w:t>
      </w:r>
    </w:p>
    <w:p w14:paraId="2D0F4790" w14:textId="77777777"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 xml:space="preserve">Processes Wraparound </w:t>
      </w:r>
      <w:r w:rsidRPr="003A10EA">
        <w:rPr>
          <w:rFonts w:ascii="Times New Roman" w:eastAsia="Times New Roman" w:hAnsi="Times New Roman" w:cs="Times New Roman"/>
          <w:sz w:val="24"/>
          <w:szCs w:val="24"/>
          <w:lang w:val="x-none" w:eastAsia="x-none"/>
        </w:rPr>
        <w:t>Team</w:t>
      </w:r>
      <w:r w:rsidRPr="003A10EA">
        <w:rPr>
          <w:rFonts w:ascii="Times New Roman" w:eastAsia="Times New Roman" w:hAnsi="Times New Roman" w:cs="Times New Roman"/>
          <w:sz w:val="24"/>
          <w:szCs w:val="24"/>
          <w:lang w:eastAsia="x-none"/>
        </w:rPr>
        <w:t>s</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 xml:space="preserve">must follow </w:t>
      </w:r>
      <w:r w:rsidRPr="003A10EA">
        <w:rPr>
          <w:rFonts w:ascii="Times New Roman" w:eastAsia="Times New Roman" w:hAnsi="Times New Roman" w:cs="Times New Roman"/>
          <w:sz w:val="24"/>
          <w:szCs w:val="24"/>
          <w:lang w:val="x-none" w:eastAsia="x-none"/>
        </w:rPr>
        <w:t>when</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select</w:t>
      </w:r>
      <w:r w:rsidRPr="003A10EA">
        <w:rPr>
          <w:rFonts w:ascii="Times New Roman" w:eastAsia="Times New Roman" w:hAnsi="Times New Roman" w:cs="Times New Roman"/>
          <w:sz w:val="24"/>
          <w:szCs w:val="24"/>
          <w:lang w:eastAsia="x-none"/>
        </w:rPr>
        <w:t>ing</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 xml:space="preserve">services and supports </w:t>
      </w:r>
      <w:r w:rsidRPr="003A10EA">
        <w:rPr>
          <w:rFonts w:ascii="Times New Roman" w:eastAsia="Times New Roman" w:hAnsi="Times New Roman" w:cs="Times New Roman"/>
          <w:sz w:val="24"/>
          <w:szCs w:val="24"/>
          <w:lang w:val="x-none" w:eastAsia="x-none"/>
        </w:rPr>
        <w:t xml:space="preserve">and </w:t>
      </w:r>
      <w:r w:rsidRPr="003A10EA">
        <w:rPr>
          <w:rFonts w:ascii="Times New Roman" w:eastAsia="Times New Roman" w:hAnsi="Times New Roman" w:cs="Times New Roman"/>
          <w:sz w:val="24"/>
          <w:szCs w:val="24"/>
          <w:lang w:eastAsia="x-none"/>
        </w:rPr>
        <w:t xml:space="preserve">identifying those </w:t>
      </w:r>
      <w:r w:rsidRPr="003A10EA">
        <w:rPr>
          <w:rFonts w:ascii="Times New Roman" w:eastAsia="Times New Roman" w:hAnsi="Times New Roman" w:cs="Times New Roman"/>
          <w:sz w:val="24"/>
          <w:szCs w:val="24"/>
          <w:lang w:val="x-none" w:eastAsia="x-none"/>
        </w:rPr>
        <w:t xml:space="preserve">which </w:t>
      </w:r>
      <w:r w:rsidRPr="003A10EA">
        <w:rPr>
          <w:rFonts w:ascii="Times New Roman" w:eastAsia="Times New Roman" w:hAnsi="Times New Roman" w:cs="Times New Roman"/>
          <w:sz w:val="24"/>
          <w:szCs w:val="24"/>
          <w:lang w:eastAsia="x-none"/>
        </w:rPr>
        <w:t xml:space="preserve">will require the </w:t>
      </w:r>
      <w:r w:rsidRPr="003A10EA">
        <w:rPr>
          <w:rFonts w:ascii="Times New Roman" w:eastAsia="Times New Roman" w:hAnsi="Times New Roman" w:cs="Times New Roman"/>
          <w:sz w:val="24"/>
          <w:szCs w:val="24"/>
          <w:lang w:val="x-none" w:eastAsia="x-none"/>
        </w:rPr>
        <w:t>prior approval of the Providers</w:t>
      </w:r>
      <w:r w:rsidRPr="003A10EA">
        <w:rPr>
          <w:rFonts w:ascii="Times New Roman" w:eastAsia="Times New Roman" w:hAnsi="Times New Roman" w:cs="Times New Roman"/>
          <w:sz w:val="24"/>
          <w:szCs w:val="24"/>
          <w:lang w:eastAsia="x-none"/>
        </w:rPr>
        <w:t xml:space="preserve"> before receiving such services and supports; </w:t>
      </w:r>
    </w:p>
    <w:p w14:paraId="3E391C88" w14:textId="77777777"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P</w:t>
      </w:r>
      <w:r w:rsidRPr="003A10EA">
        <w:rPr>
          <w:rFonts w:ascii="Times New Roman" w:eastAsia="Times New Roman" w:hAnsi="Times New Roman" w:cs="Times New Roman"/>
          <w:sz w:val="24"/>
          <w:szCs w:val="24"/>
          <w:lang w:val="x-none" w:eastAsia="x-none"/>
        </w:rPr>
        <w:t>rocess</w:t>
      </w:r>
      <w:r w:rsidRPr="003A10EA">
        <w:rPr>
          <w:rFonts w:ascii="Times New Roman" w:eastAsia="Times New Roman" w:hAnsi="Times New Roman" w:cs="Times New Roman"/>
          <w:sz w:val="24"/>
          <w:szCs w:val="24"/>
          <w:lang w:eastAsia="x-none"/>
        </w:rPr>
        <w:t>es</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 xml:space="preserve">Wraparound </w:t>
      </w:r>
      <w:r w:rsidRPr="003A10EA">
        <w:rPr>
          <w:rFonts w:ascii="Times New Roman" w:eastAsia="Times New Roman" w:hAnsi="Times New Roman" w:cs="Times New Roman"/>
          <w:sz w:val="24"/>
          <w:szCs w:val="24"/>
          <w:lang w:val="x-none" w:eastAsia="x-none"/>
        </w:rPr>
        <w:t>Team</w:t>
      </w:r>
      <w:r w:rsidRPr="003A10EA">
        <w:rPr>
          <w:rFonts w:ascii="Times New Roman" w:eastAsia="Times New Roman" w:hAnsi="Times New Roman" w:cs="Times New Roman"/>
          <w:sz w:val="24"/>
          <w:szCs w:val="24"/>
          <w:lang w:eastAsia="x-none"/>
        </w:rPr>
        <w:t>s will be required to follow in order</w:t>
      </w:r>
      <w:r w:rsidRPr="003A10EA">
        <w:rPr>
          <w:rFonts w:ascii="Times New Roman" w:eastAsia="Times New Roman" w:hAnsi="Times New Roman" w:cs="Times New Roman"/>
          <w:sz w:val="24"/>
          <w:szCs w:val="24"/>
          <w:lang w:val="x-none" w:eastAsia="x-none"/>
        </w:rPr>
        <w:t xml:space="preserve"> to obtain </w:t>
      </w:r>
      <w:r w:rsidRPr="003A10EA">
        <w:rPr>
          <w:rFonts w:ascii="Times New Roman" w:eastAsia="Times New Roman" w:hAnsi="Times New Roman" w:cs="Times New Roman"/>
          <w:sz w:val="24"/>
          <w:szCs w:val="24"/>
          <w:lang w:eastAsia="x-none"/>
        </w:rPr>
        <w:t xml:space="preserve">prior </w:t>
      </w:r>
      <w:r w:rsidRPr="003A10EA">
        <w:rPr>
          <w:rFonts w:ascii="Times New Roman" w:eastAsia="Times New Roman" w:hAnsi="Times New Roman" w:cs="Times New Roman"/>
          <w:sz w:val="24"/>
          <w:szCs w:val="24"/>
          <w:lang w:val="x-none" w:eastAsia="x-none"/>
        </w:rPr>
        <w:t>approval</w:t>
      </w:r>
      <w:r w:rsidRPr="003A10EA">
        <w:rPr>
          <w:rFonts w:ascii="Times New Roman" w:eastAsia="Times New Roman" w:hAnsi="Times New Roman" w:cs="Times New Roman"/>
          <w:sz w:val="24"/>
          <w:szCs w:val="24"/>
          <w:lang w:eastAsia="x-none"/>
        </w:rPr>
        <w:t>,</w:t>
      </w:r>
      <w:r w:rsidRPr="003A10EA">
        <w:rPr>
          <w:rFonts w:ascii="Times New Roman" w:eastAsia="Times New Roman" w:hAnsi="Times New Roman" w:cs="Times New Roman"/>
          <w:sz w:val="24"/>
          <w:szCs w:val="24"/>
          <w:lang w:val="x-none" w:eastAsia="x-none"/>
        </w:rPr>
        <w:t xml:space="preserve"> from Contractor</w:t>
      </w:r>
      <w:r w:rsidRPr="003A10EA">
        <w:rPr>
          <w:rFonts w:ascii="Times New Roman" w:eastAsia="Times New Roman" w:hAnsi="Times New Roman" w:cs="Times New Roman"/>
          <w:sz w:val="24"/>
          <w:szCs w:val="24"/>
          <w:lang w:eastAsia="x-none"/>
        </w:rPr>
        <w:t xml:space="preserve"> or its </w:t>
      </w:r>
      <w:r w:rsidRPr="003A10EA">
        <w:rPr>
          <w:rFonts w:ascii="Times New Roman" w:eastAsia="Times New Roman" w:hAnsi="Times New Roman" w:cs="Times New Roman"/>
          <w:sz w:val="24"/>
          <w:szCs w:val="24"/>
          <w:lang w:val="x-none" w:eastAsia="x-none"/>
        </w:rPr>
        <w:t>Subcontractor</w:t>
      </w:r>
      <w:r w:rsidRPr="003A10EA">
        <w:rPr>
          <w:rFonts w:ascii="Times New Roman" w:eastAsia="Times New Roman" w:hAnsi="Times New Roman" w:cs="Times New Roman"/>
          <w:sz w:val="24"/>
          <w:szCs w:val="24"/>
          <w:lang w:eastAsia="x-none"/>
        </w:rPr>
        <w:t>,</w:t>
      </w:r>
      <w:r w:rsidRPr="003A10EA">
        <w:rPr>
          <w:rFonts w:ascii="Times New Roman" w:eastAsia="Times New Roman" w:hAnsi="Times New Roman" w:cs="Times New Roman"/>
          <w:sz w:val="24"/>
          <w:szCs w:val="24"/>
          <w:lang w:val="x-none" w:eastAsia="x-none"/>
        </w:rPr>
        <w:t xml:space="preserve"> for </w:t>
      </w:r>
      <w:r w:rsidRPr="003A10EA">
        <w:rPr>
          <w:rFonts w:ascii="Times New Roman" w:eastAsia="Times New Roman" w:hAnsi="Times New Roman" w:cs="Times New Roman"/>
          <w:sz w:val="24"/>
          <w:szCs w:val="24"/>
          <w:lang w:eastAsia="x-none"/>
        </w:rPr>
        <w:t xml:space="preserve">those </w:t>
      </w:r>
      <w:r w:rsidRPr="003A10EA">
        <w:rPr>
          <w:rFonts w:ascii="Times New Roman" w:eastAsia="Times New Roman" w:hAnsi="Times New Roman" w:cs="Times New Roman"/>
          <w:sz w:val="24"/>
          <w:szCs w:val="24"/>
          <w:lang w:val="x-none" w:eastAsia="x-none"/>
        </w:rPr>
        <w:t xml:space="preserve">services and supports that </w:t>
      </w:r>
      <w:r w:rsidRPr="003A10EA">
        <w:rPr>
          <w:rFonts w:ascii="Times New Roman" w:eastAsia="Times New Roman" w:hAnsi="Times New Roman" w:cs="Times New Roman"/>
          <w:sz w:val="24"/>
          <w:szCs w:val="24"/>
          <w:lang w:eastAsia="x-none"/>
        </w:rPr>
        <w:t xml:space="preserve">require such </w:t>
      </w:r>
      <w:r w:rsidRPr="003A10EA">
        <w:rPr>
          <w:rFonts w:ascii="Times New Roman" w:eastAsia="Times New Roman" w:hAnsi="Times New Roman" w:cs="Times New Roman"/>
          <w:sz w:val="24"/>
          <w:szCs w:val="24"/>
          <w:lang w:val="x-none" w:eastAsia="x-none"/>
        </w:rPr>
        <w:t>approval</w:t>
      </w:r>
      <w:r w:rsidRPr="003A10EA">
        <w:rPr>
          <w:rFonts w:ascii="Times New Roman" w:eastAsia="Times New Roman" w:hAnsi="Times New Roman" w:cs="Times New Roman"/>
          <w:sz w:val="24"/>
          <w:szCs w:val="24"/>
          <w:lang w:eastAsia="x-none"/>
        </w:rPr>
        <w:t>; and</w:t>
      </w:r>
    </w:p>
    <w:p w14:paraId="3008503E" w14:textId="77777777"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 xml:space="preserve">A plan that details how Contractor will meet the needs of children and adolescents in Contractor’s Service Area who are eligible to receive Wraparound services. </w:t>
      </w:r>
    </w:p>
    <w:p w14:paraId="49FB3543"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 xml:space="preserve">Contractor may contact OHA’s </w:t>
      </w:r>
      <w:r w:rsidRPr="003A10EA">
        <w:rPr>
          <w:rFonts w:ascii="Times New Roman" w:hAnsi="Times New Roman" w:cs="Times New Roman"/>
          <w:color w:val="231F20"/>
          <w:sz w:val="24"/>
          <w:szCs w:val="24"/>
        </w:rPr>
        <w:t>Wraparound and System of Care Coordinator in the Child and Family Behavioral Health Unit for technical assistance with drafting its Wraparound policies and procedures.</w:t>
      </w:r>
    </w:p>
    <w:p w14:paraId="13A61C98" w14:textId="77777777" w:rsidR="007613E3"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If Contractor lacks Provider capacity to provide Wrap</w:t>
      </w:r>
      <w:r w:rsidRPr="003A10EA">
        <w:rPr>
          <w:rFonts w:ascii="Times New Roman" w:eastAsia="Times New Roman" w:hAnsi="Times New Roman" w:cs="Times New Roman"/>
          <w:sz w:val="24"/>
          <w:szCs w:val="24"/>
          <w:lang w:eastAsia="x-none"/>
        </w:rPr>
        <w:t>a</w:t>
      </w:r>
      <w:r w:rsidRPr="003A10EA">
        <w:rPr>
          <w:rFonts w:ascii="Times New Roman" w:eastAsia="Times New Roman" w:hAnsi="Times New Roman" w:cs="Times New Roman"/>
          <w:sz w:val="24"/>
          <w:szCs w:val="24"/>
          <w:lang w:val="x-none" w:eastAsia="x-none"/>
        </w:rPr>
        <w:t xml:space="preserve">round, Contractor shall notify OHA and develop a plan to increase Provider capacity. </w:t>
      </w:r>
    </w:p>
    <w:p w14:paraId="480DFF78" w14:textId="77777777" w:rsidR="007613E3" w:rsidRPr="003A10EA" w:rsidRDefault="00AC3164" w:rsidP="005004B8">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Lack of capacity </w:t>
      </w:r>
      <w:r w:rsidRPr="003A10EA">
        <w:rPr>
          <w:rFonts w:ascii="Times New Roman" w:eastAsia="Times New Roman" w:hAnsi="Times New Roman" w:cs="Times New Roman"/>
          <w:sz w:val="24"/>
          <w:szCs w:val="24"/>
          <w:lang w:eastAsia="x-none"/>
        </w:rPr>
        <w:t>may</w:t>
      </w:r>
      <w:r w:rsidRPr="003A10EA">
        <w:rPr>
          <w:rFonts w:ascii="Times New Roman" w:eastAsia="Times New Roman" w:hAnsi="Times New Roman" w:cs="Times New Roman"/>
          <w:sz w:val="24"/>
          <w:szCs w:val="24"/>
          <w:lang w:val="x-none" w:eastAsia="x-none"/>
        </w:rPr>
        <w:t xml:space="preserve"> not be a basis to allow Members who are eligible for Wrap</w:t>
      </w:r>
      <w:r w:rsidRPr="003A10EA">
        <w:rPr>
          <w:rFonts w:ascii="Times New Roman" w:eastAsia="Times New Roman" w:hAnsi="Times New Roman" w:cs="Times New Roman"/>
          <w:sz w:val="24"/>
          <w:szCs w:val="24"/>
          <w:lang w:eastAsia="x-none"/>
        </w:rPr>
        <w:t>a</w:t>
      </w:r>
      <w:r w:rsidRPr="003A10EA">
        <w:rPr>
          <w:rFonts w:ascii="Times New Roman" w:eastAsia="Times New Roman" w:hAnsi="Times New Roman" w:cs="Times New Roman"/>
          <w:sz w:val="24"/>
          <w:szCs w:val="24"/>
          <w:lang w:val="x-none" w:eastAsia="x-none"/>
        </w:rPr>
        <w:t>round supports to be placed on a waitlist.</w:t>
      </w:r>
    </w:p>
    <w:p w14:paraId="7BB295C7" w14:textId="77777777" w:rsidR="007613E3" w:rsidRPr="003A10EA" w:rsidRDefault="00AC3164" w:rsidP="005004B8">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No Member on a waitlist for Wrap</w:t>
      </w:r>
      <w:r w:rsidRPr="003A10EA">
        <w:rPr>
          <w:rFonts w:ascii="Times New Roman" w:eastAsia="Times New Roman" w:hAnsi="Times New Roman" w:cs="Times New Roman"/>
          <w:sz w:val="24"/>
          <w:szCs w:val="24"/>
          <w:lang w:eastAsia="x-none"/>
        </w:rPr>
        <w:t>a</w:t>
      </w:r>
      <w:r w:rsidRPr="003A10EA">
        <w:rPr>
          <w:rFonts w:ascii="Times New Roman" w:eastAsia="Times New Roman" w:hAnsi="Times New Roman" w:cs="Times New Roman"/>
          <w:sz w:val="24"/>
          <w:szCs w:val="24"/>
          <w:lang w:val="x-none" w:eastAsia="x-none"/>
        </w:rPr>
        <w:t xml:space="preserve">round </w:t>
      </w:r>
      <w:r w:rsidRPr="003A10EA">
        <w:rPr>
          <w:rFonts w:ascii="Times New Roman" w:eastAsia="Times New Roman" w:hAnsi="Times New Roman" w:cs="Times New Roman"/>
          <w:sz w:val="24"/>
          <w:szCs w:val="24"/>
          <w:lang w:eastAsia="x-none"/>
        </w:rPr>
        <w:t>may</w:t>
      </w:r>
      <w:r w:rsidRPr="003A10EA">
        <w:rPr>
          <w:rFonts w:ascii="Times New Roman" w:eastAsia="Times New Roman" w:hAnsi="Times New Roman" w:cs="Times New Roman"/>
          <w:sz w:val="24"/>
          <w:szCs w:val="24"/>
          <w:lang w:val="x-none" w:eastAsia="x-none"/>
        </w:rPr>
        <w:t xml:space="preserve"> be without such services for more than fourteen (14) days.</w:t>
      </w:r>
      <w:bookmarkStart w:id="3357" w:name="_Hlk46729924"/>
    </w:p>
    <w:p w14:paraId="14145E8B" w14:textId="279BE6B9" w:rsidR="007613E3" w:rsidRPr="003A10EA" w:rsidRDefault="000D0DB7"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 xml:space="preserve">Contractor </w:t>
      </w:r>
      <w:r w:rsidR="006D6AF0" w:rsidRPr="003A10EA">
        <w:rPr>
          <w:rFonts w:ascii="Times New Roman" w:eastAsia="Times New Roman" w:hAnsi="Times New Roman" w:cs="Times New Roman"/>
          <w:sz w:val="24"/>
          <w:szCs w:val="24"/>
          <w:lang w:eastAsia="x-none"/>
        </w:rPr>
        <w:t xml:space="preserve">shall </w:t>
      </w:r>
      <w:r w:rsidR="00110574" w:rsidRPr="003A10EA">
        <w:rPr>
          <w:rFonts w:ascii="Times New Roman" w:eastAsia="Times New Roman" w:hAnsi="Times New Roman" w:cs="Times New Roman"/>
          <w:sz w:val="24"/>
          <w:szCs w:val="24"/>
          <w:lang w:eastAsia="x-none"/>
        </w:rPr>
        <w:t xml:space="preserve">submit </w:t>
      </w:r>
      <w:r w:rsidR="002853EA" w:rsidRPr="003A10EA">
        <w:rPr>
          <w:rFonts w:ascii="Times New Roman" w:eastAsia="Times New Roman" w:hAnsi="Times New Roman" w:cs="Times New Roman"/>
          <w:sz w:val="24"/>
          <w:szCs w:val="24"/>
          <w:lang w:eastAsia="x-none"/>
        </w:rPr>
        <w:t>its</w:t>
      </w:r>
      <w:r w:rsidRPr="003A10EA">
        <w:rPr>
          <w:rFonts w:ascii="Times New Roman" w:eastAsia="Times New Roman" w:hAnsi="Times New Roman" w:cs="Times New Roman"/>
          <w:sz w:val="24"/>
          <w:szCs w:val="24"/>
          <w:lang w:eastAsia="x-none"/>
        </w:rPr>
        <w:t xml:space="preserve"> </w:t>
      </w:r>
      <w:r w:rsidR="00FF6FEB" w:rsidRPr="003A10EA">
        <w:rPr>
          <w:rFonts w:ascii="Times New Roman" w:eastAsia="Times New Roman" w:hAnsi="Times New Roman" w:cs="Times New Roman"/>
          <w:sz w:val="24"/>
          <w:szCs w:val="24"/>
          <w:lang w:eastAsia="x-none"/>
        </w:rPr>
        <w:t xml:space="preserve">Wraparound </w:t>
      </w:r>
      <w:r w:rsidRPr="003A10EA">
        <w:rPr>
          <w:rFonts w:ascii="Times New Roman" w:eastAsia="Times New Roman" w:hAnsi="Times New Roman" w:cs="Times New Roman"/>
          <w:sz w:val="24"/>
          <w:szCs w:val="24"/>
          <w:lang w:eastAsia="x-none"/>
        </w:rPr>
        <w:t>P&amp;Ps</w:t>
      </w:r>
      <w:r w:rsidR="00FD7A6C" w:rsidRPr="003A10EA">
        <w:rPr>
          <w:rFonts w:ascii="Times New Roman" w:eastAsia="Times New Roman" w:hAnsi="Times New Roman" w:cs="Times New Roman"/>
          <w:sz w:val="24"/>
          <w:szCs w:val="24"/>
          <w:lang w:eastAsia="x-none"/>
        </w:rPr>
        <w:t xml:space="preserve"> </w:t>
      </w:r>
      <w:r w:rsidR="00F3291D" w:rsidRPr="003A10EA">
        <w:rPr>
          <w:rFonts w:ascii="Times New Roman" w:eastAsia="Times New Roman" w:hAnsi="Times New Roman" w:cs="Times New Roman"/>
          <w:sz w:val="24"/>
          <w:szCs w:val="24"/>
          <w:lang w:eastAsia="x-none"/>
        </w:rPr>
        <w:t xml:space="preserve">to OHA </w:t>
      </w:r>
      <w:r w:rsidR="00CB2F76" w:rsidRPr="003A10EA">
        <w:rPr>
          <w:rFonts w:ascii="Times New Roman" w:eastAsia="Times New Roman" w:hAnsi="Times New Roman" w:cs="Times New Roman"/>
          <w:sz w:val="24"/>
          <w:szCs w:val="24"/>
          <w:lang w:eastAsia="x-none"/>
        </w:rPr>
        <w:t xml:space="preserve">within five (5) Business Days of </w:t>
      </w:r>
      <w:r w:rsidR="00A56086" w:rsidRPr="003A10EA">
        <w:rPr>
          <w:rFonts w:ascii="Times New Roman" w:eastAsia="Times New Roman" w:hAnsi="Times New Roman" w:cs="Times New Roman"/>
          <w:sz w:val="24"/>
          <w:szCs w:val="24"/>
          <w:lang w:eastAsia="x-none"/>
        </w:rPr>
        <w:t xml:space="preserve">OHA’s </w:t>
      </w:r>
      <w:r w:rsidR="00CB2F76" w:rsidRPr="003A10EA">
        <w:rPr>
          <w:rFonts w:ascii="Times New Roman" w:eastAsia="Times New Roman" w:hAnsi="Times New Roman" w:cs="Times New Roman"/>
          <w:sz w:val="24"/>
          <w:szCs w:val="24"/>
          <w:lang w:eastAsia="x-none"/>
        </w:rPr>
        <w:t>request and</w:t>
      </w:r>
      <w:r w:rsidR="00F3291D" w:rsidRPr="003A10EA">
        <w:rPr>
          <w:rFonts w:ascii="Times New Roman" w:eastAsia="Times New Roman" w:hAnsi="Times New Roman" w:cs="Times New Roman"/>
          <w:sz w:val="24"/>
          <w:szCs w:val="24"/>
          <w:lang w:eastAsia="x-none"/>
        </w:rPr>
        <w:t xml:space="preserve"> in the manner and to the location identified by OHA in </w:t>
      </w:r>
      <w:r w:rsidR="00B5127B" w:rsidRPr="003A10EA">
        <w:rPr>
          <w:rFonts w:ascii="Times New Roman" w:eastAsia="Times New Roman" w:hAnsi="Times New Roman" w:cs="Times New Roman"/>
          <w:sz w:val="24"/>
          <w:szCs w:val="24"/>
          <w:lang w:eastAsia="x-none"/>
        </w:rPr>
        <w:t>the</w:t>
      </w:r>
      <w:r w:rsidR="00F3291D" w:rsidRPr="003A10EA">
        <w:rPr>
          <w:rFonts w:ascii="Times New Roman" w:eastAsia="Times New Roman" w:hAnsi="Times New Roman" w:cs="Times New Roman"/>
          <w:sz w:val="24"/>
          <w:szCs w:val="24"/>
          <w:lang w:eastAsia="x-none"/>
        </w:rPr>
        <w:t xml:space="preserve"> request.</w:t>
      </w:r>
      <w:bookmarkEnd w:id="3357"/>
    </w:p>
    <w:p w14:paraId="6E60DDFA" w14:textId="1EE00B0B"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 xml:space="preserve">Contractor shall provide Wraparound in compliance with the following: </w:t>
      </w:r>
    </w:p>
    <w:p w14:paraId="1530B72F" w14:textId="6079B40B"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Contractor shall </w:t>
      </w:r>
      <w:r w:rsidRPr="003A10EA">
        <w:rPr>
          <w:rFonts w:ascii="Times New Roman" w:eastAsia="Times New Roman" w:hAnsi="Times New Roman" w:cs="Times New Roman"/>
          <w:sz w:val="24"/>
          <w:szCs w:val="24"/>
          <w:lang w:eastAsia="x-none"/>
        </w:rPr>
        <w:t>maintain sufficient</w:t>
      </w:r>
      <w:r w:rsidRPr="003A10EA">
        <w:rPr>
          <w:rFonts w:ascii="Times New Roman" w:eastAsia="Times New Roman" w:hAnsi="Times New Roman" w:cs="Times New Roman"/>
          <w:sz w:val="24"/>
          <w:szCs w:val="24"/>
          <w:lang w:val="x-none" w:eastAsia="x-none"/>
        </w:rPr>
        <w:t xml:space="preserve"> funding and resources to implement Wraparound Care Coordination Services to </w:t>
      </w:r>
      <w:r w:rsidRPr="003A10EA">
        <w:rPr>
          <w:rFonts w:ascii="Times New Roman" w:eastAsia="Times New Roman" w:hAnsi="Times New Roman" w:cs="Times New Roman"/>
          <w:sz w:val="24"/>
          <w:szCs w:val="24"/>
          <w:lang w:val="x-none" w:eastAsia="ja-JP"/>
        </w:rPr>
        <w:t>F</w:t>
      </w:r>
      <w:r w:rsidRPr="003A10EA">
        <w:rPr>
          <w:rFonts w:ascii="Times New Roman" w:eastAsia="Times New Roman" w:hAnsi="Times New Roman" w:cs="Times New Roman"/>
          <w:sz w:val="24"/>
          <w:szCs w:val="24"/>
          <w:lang w:val="x-none" w:eastAsia="x-none"/>
        </w:rPr>
        <w:t xml:space="preserve">idelity for Members </w:t>
      </w:r>
      <w:r w:rsidRPr="003A10EA">
        <w:rPr>
          <w:rFonts w:ascii="Times New Roman" w:eastAsia="Times New Roman" w:hAnsi="Times New Roman" w:cs="Times New Roman"/>
          <w:sz w:val="24"/>
          <w:szCs w:val="24"/>
          <w:lang w:eastAsia="x-none"/>
        </w:rPr>
        <w:t>seventeen (</w:t>
      </w:r>
      <w:r w:rsidRPr="003A10EA">
        <w:rPr>
          <w:rFonts w:ascii="Times New Roman" w:eastAsia="Times New Roman" w:hAnsi="Times New Roman" w:cs="Times New Roman"/>
          <w:sz w:val="24"/>
          <w:szCs w:val="24"/>
          <w:lang w:val="x-none" w:eastAsia="x-none"/>
        </w:rPr>
        <w:t>17</w:t>
      </w:r>
      <w:r w:rsidRPr="003A10EA">
        <w:rPr>
          <w:rFonts w:ascii="Times New Roman" w:eastAsia="Times New Roman" w:hAnsi="Times New Roman" w:cs="Times New Roman"/>
          <w:sz w:val="24"/>
          <w:szCs w:val="24"/>
          <w:lang w:eastAsia="x-none"/>
        </w:rPr>
        <w:t>)</w:t>
      </w:r>
      <w:r w:rsidRPr="003A10EA">
        <w:rPr>
          <w:rFonts w:ascii="Times New Roman" w:eastAsia="Times New Roman" w:hAnsi="Times New Roman" w:cs="Times New Roman"/>
          <w:sz w:val="24"/>
          <w:szCs w:val="24"/>
          <w:lang w:val="x-none" w:eastAsia="x-none"/>
        </w:rPr>
        <w:t xml:space="preserve"> years and younger</w:t>
      </w:r>
      <w:r w:rsidR="00C72AE6" w:rsidRPr="003A10EA">
        <w:rPr>
          <w:rStyle w:val="FootnoteReference"/>
          <w:rFonts w:ascii="Times New Roman" w:eastAsia="Times New Roman" w:hAnsi="Times New Roman"/>
          <w:sz w:val="24"/>
          <w:szCs w:val="24"/>
          <w:lang w:val="x-none" w:eastAsia="x-none"/>
        </w:rPr>
        <w:footnoteReference w:id="56"/>
      </w:r>
      <w:r w:rsidRPr="003A10EA">
        <w:rPr>
          <w:rFonts w:ascii="Times New Roman" w:eastAsia="Times New Roman" w:hAnsi="Times New Roman" w:cs="Times New Roman"/>
          <w:sz w:val="24"/>
          <w:szCs w:val="24"/>
          <w:lang w:val="x-none" w:eastAsia="x-none"/>
        </w:rPr>
        <w:t xml:space="preserve"> for any of the following situations:</w:t>
      </w:r>
    </w:p>
    <w:p w14:paraId="08F04731" w14:textId="77777777" w:rsidR="00AC3164" w:rsidRPr="003A10EA" w:rsidRDefault="00AC3164" w:rsidP="6EFE28C1">
      <w:pPr>
        <w:pStyle w:val="ListParagraph"/>
        <w:numPr>
          <w:ilvl w:val="3"/>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Placement in Secure Adolescent Inpatient Program (SAIP), Secure Children’s Inpatient Program (SCIP);</w:t>
      </w:r>
    </w:p>
    <w:p w14:paraId="04E7D05C" w14:textId="77777777"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Psychiatric Residential Treatment Services (PRTS) or the Commercial Sexually Exploited Children’s residential program funded by OHA; and </w:t>
      </w:r>
    </w:p>
    <w:p w14:paraId="4C311DAE" w14:textId="77777777"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Children meeting local/regional Wraparound Initiative entry criteria.</w:t>
      </w:r>
    </w:p>
    <w:p w14:paraId="134C8843"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Contractor shall convene and maintain a Wraparound Review Committee</w:t>
      </w:r>
      <w:r w:rsidRPr="003A10EA">
        <w:rPr>
          <w:rFonts w:ascii="Times New Roman" w:eastAsia="Times New Roman" w:hAnsi="Times New Roman" w:cs="Times New Roman"/>
          <w:sz w:val="24"/>
          <w:szCs w:val="24"/>
          <w:lang w:eastAsia="x-none"/>
        </w:rPr>
        <w:t xml:space="preserve"> in accordance with OAR 309-019-0163.</w:t>
      </w:r>
      <w:r w:rsidRPr="003A10EA">
        <w:rPr>
          <w:rFonts w:ascii="Times New Roman" w:eastAsia="Times New Roman" w:hAnsi="Times New Roman" w:cs="Times New Roman"/>
          <w:sz w:val="24"/>
          <w:szCs w:val="24"/>
          <w:lang w:val="x-none" w:eastAsia="x-none"/>
        </w:rPr>
        <w:t xml:space="preserve"> </w:t>
      </w:r>
    </w:p>
    <w:p w14:paraId="7A1422F7"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 xml:space="preserve">Contractor shall ensure the implementation of </w:t>
      </w:r>
      <w:r w:rsidRPr="003A10EA">
        <w:rPr>
          <w:rFonts w:ascii="Times New Roman" w:eastAsia="Times New Roman" w:hAnsi="Times New Roman" w:cs="Times New Roman"/>
          <w:sz w:val="24"/>
          <w:szCs w:val="24"/>
          <w:lang w:eastAsia="ja-JP"/>
        </w:rPr>
        <w:t>F</w:t>
      </w:r>
      <w:r w:rsidRPr="003A10EA">
        <w:rPr>
          <w:rFonts w:ascii="Times New Roman" w:eastAsia="Times New Roman" w:hAnsi="Times New Roman" w:cs="Times New Roman"/>
          <w:sz w:val="24"/>
          <w:szCs w:val="24"/>
        </w:rPr>
        <w:t>idelity Wraparound by requiring Wraparound</w:t>
      </w:r>
      <w:r w:rsidRPr="003A10EA">
        <w:rPr>
          <w:rFonts w:ascii="Times New Roman" w:eastAsia="Times New Roman" w:hAnsi="Times New Roman" w:cs="Times New Roman"/>
          <w:sz w:val="24"/>
          <w:szCs w:val="24"/>
          <w:lang w:eastAsia="x-none"/>
        </w:rPr>
        <w:t xml:space="preserve"> Providers to </w:t>
      </w:r>
      <w:r w:rsidRPr="003A10EA">
        <w:rPr>
          <w:rFonts w:ascii="Times New Roman" w:eastAsia="Times New Roman" w:hAnsi="Times New Roman" w:cs="Times New Roman"/>
          <w:sz w:val="24"/>
          <w:szCs w:val="24"/>
          <w:lang w:val="x-none" w:eastAsia="x-none"/>
        </w:rPr>
        <w:t>hir</w:t>
      </w:r>
      <w:r w:rsidRPr="003A10EA">
        <w:rPr>
          <w:rFonts w:ascii="Times New Roman" w:eastAsia="Times New Roman" w:hAnsi="Times New Roman" w:cs="Times New Roman"/>
          <w:sz w:val="24"/>
          <w:szCs w:val="24"/>
          <w:lang w:eastAsia="x-none"/>
        </w:rPr>
        <w:t>e</w:t>
      </w:r>
      <w:r w:rsidRPr="003A10EA">
        <w:rPr>
          <w:rFonts w:ascii="Times New Roman" w:eastAsia="Times New Roman" w:hAnsi="Times New Roman" w:cs="Times New Roman"/>
          <w:sz w:val="24"/>
          <w:szCs w:val="24"/>
          <w:lang w:val="x-none" w:eastAsia="x-none"/>
        </w:rPr>
        <w:t xml:space="preserve"> and </w:t>
      </w:r>
      <w:r w:rsidRPr="003A10EA">
        <w:rPr>
          <w:rFonts w:ascii="Times New Roman" w:eastAsia="Times New Roman" w:hAnsi="Times New Roman" w:cs="Times New Roman"/>
          <w:sz w:val="24"/>
          <w:szCs w:val="24"/>
          <w:lang w:eastAsia="x-none"/>
        </w:rPr>
        <w:t xml:space="preserve">train </w:t>
      </w:r>
      <w:r w:rsidRPr="003A10EA">
        <w:rPr>
          <w:rFonts w:ascii="Times New Roman" w:eastAsia="Times New Roman" w:hAnsi="Times New Roman" w:cs="Times New Roman"/>
          <w:sz w:val="24"/>
          <w:szCs w:val="24"/>
          <w:lang w:val="x-none" w:eastAsia="x-none"/>
        </w:rPr>
        <w:t xml:space="preserve">the following staff: </w:t>
      </w:r>
    </w:p>
    <w:p w14:paraId="718E5982" w14:textId="77777777" w:rsidR="00AC3164" w:rsidRPr="003A10EA" w:rsidRDefault="00AC3164" w:rsidP="003D6B2C">
      <w:pPr>
        <w:pStyle w:val="ListParagraph"/>
        <w:numPr>
          <w:ilvl w:val="3"/>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Wraparound Care Coordinator;</w:t>
      </w:r>
    </w:p>
    <w:p w14:paraId="7D0CD31F" w14:textId="77777777" w:rsidR="00AC3164" w:rsidRPr="003A10EA" w:rsidRDefault="00AC3164" w:rsidP="003D6B2C">
      <w:pPr>
        <w:pStyle w:val="ListParagraph"/>
        <w:numPr>
          <w:ilvl w:val="3"/>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Wraparound </w:t>
      </w:r>
      <w:r w:rsidRPr="003A10EA">
        <w:rPr>
          <w:rFonts w:ascii="Times New Roman" w:eastAsia="Times New Roman" w:hAnsi="Times New Roman" w:cs="Times New Roman"/>
          <w:sz w:val="24"/>
          <w:szCs w:val="24"/>
          <w:lang w:eastAsia="ja-JP"/>
        </w:rPr>
        <w:t>s</w:t>
      </w:r>
      <w:r w:rsidRPr="003A10EA">
        <w:rPr>
          <w:rFonts w:ascii="Times New Roman" w:eastAsia="Times New Roman" w:hAnsi="Times New Roman" w:cs="Times New Roman"/>
          <w:sz w:val="24"/>
          <w:szCs w:val="24"/>
        </w:rPr>
        <w:t xml:space="preserve">upervisor; </w:t>
      </w:r>
    </w:p>
    <w:p w14:paraId="700C590D" w14:textId="77777777" w:rsidR="00AC3164" w:rsidRPr="003A10EA" w:rsidRDefault="00AC3164" w:rsidP="003D6B2C">
      <w:pPr>
        <w:pStyle w:val="ListParagraph"/>
        <w:numPr>
          <w:ilvl w:val="3"/>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Wraparound Coach;</w:t>
      </w:r>
    </w:p>
    <w:p w14:paraId="24C12D41" w14:textId="77777777" w:rsidR="00AC3164" w:rsidRPr="003A10EA" w:rsidRDefault="00AC3164" w:rsidP="003D6B2C">
      <w:pPr>
        <w:pStyle w:val="ListParagraph"/>
        <w:numPr>
          <w:ilvl w:val="3"/>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lastRenderedPageBreak/>
        <w:t>Youth Peer Delivered Service Provider;</w:t>
      </w:r>
    </w:p>
    <w:p w14:paraId="21F1CEE3" w14:textId="77777777" w:rsidR="00AC3164" w:rsidRPr="003A10EA" w:rsidRDefault="00AC3164" w:rsidP="003D6B2C">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Family Peer Delivered Service Provider; and </w:t>
      </w:r>
    </w:p>
    <w:p w14:paraId="549A9DC0" w14:textId="77777777" w:rsidR="00AC3164" w:rsidRPr="003A10EA" w:rsidRDefault="00AC3164" w:rsidP="003D6B2C">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Peer Delivered Service Provider </w:t>
      </w:r>
      <w:r w:rsidRPr="003A10EA">
        <w:rPr>
          <w:rFonts w:ascii="Times New Roman" w:eastAsia="Times New Roman" w:hAnsi="Times New Roman" w:cs="Times New Roman"/>
          <w:sz w:val="24"/>
          <w:szCs w:val="24"/>
          <w:lang w:val="x-none" w:eastAsia="ja-JP"/>
        </w:rPr>
        <w:t>s</w:t>
      </w:r>
      <w:r w:rsidRPr="003A10EA">
        <w:rPr>
          <w:rFonts w:ascii="Times New Roman" w:eastAsia="Times New Roman" w:hAnsi="Times New Roman" w:cs="Times New Roman"/>
          <w:sz w:val="24"/>
          <w:szCs w:val="24"/>
          <w:lang w:val="x-none" w:eastAsia="x-none"/>
        </w:rPr>
        <w:t>upervisors.</w:t>
      </w:r>
    </w:p>
    <w:p w14:paraId="4AA2ACEF"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 xml:space="preserve">Contractor shall ensure Behavioral Health Providers (including day treatment, PRTS, SAIP and SCIP Providers) are trained in Wraparound </w:t>
      </w:r>
      <w:bookmarkStart w:id="3358" w:name="_Hlk533146847"/>
      <w:r w:rsidRPr="003A10EA">
        <w:rPr>
          <w:rFonts w:ascii="Times New Roman" w:eastAsia="Times New Roman" w:hAnsi="Times New Roman" w:cs="Times New Roman"/>
          <w:sz w:val="24"/>
          <w:szCs w:val="24"/>
        </w:rPr>
        <w:t xml:space="preserve">values and principles and </w:t>
      </w:r>
      <w:bookmarkEnd w:id="3358"/>
      <w:r w:rsidRPr="003A10EA">
        <w:rPr>
          <w:rFonts w:ascii="Times New Roman" w:eastAsia="Times New Roman" w:hAnsi="Times New Roman" w:cs="Times New Roman"/>
          <w:sz w:val="24"/>
          <w:szCs w:val="24"/>
          <w:lang w:val="x-none" w:eastAsia="x-none"/>
        </w:rPr>
        <w:t xml:space="preserve">the Provider’s role within the </w:t>
      </w:r>
      <w:r w:rsidRPr="003A10EA">
        <w:rPr>
          <w:rFonts w:ascii="Times New Roman" w:eastAsia="Times New Roman" w:hAnsi="Times New Roman" w:cs="Times New Roman"/>
          <w:sz w:val="24"/>
          <w:szCs w:val="24"/>
          <w:lang w:eastAsia="x-none"/>
        </w:rPr>
        <w:t xml:space="preserve">Wraparound </w:t>
      </w:r>
      <w:r w:rsidRPr="003A10EA">
        <w:rPr>
          <w:rFonts w:ascii="Times New Roman" w:eastAsia="Times New Roman" w:hAnsi="Times New Roman" w:cs="Times New Roman"/>
          <w:sz w:val="24"/>
          <w:szCs w:val="24"/>
          <w:lang w:val="x-none" w:eastAsia="x-none"/>
        </w:rPr>
        <w:t xml:space="preserve">child and </w:t>
      </w:r>
      <w:r w:rsidRPr="003A10EA">
        <w:rPr>
          <w:rFonts w:ascii="Times New Roman" w:eastAsia="Times New Roman" w:hAnsi="Times New Roman" w:cs="Times New Roman"/>
          <w:sz w:val="24"/>
          <w:szCs w:val="24"/>
          <w:lang w:val="x-none" w:eastAsia="ja-JP"/>
        </w:rPr>
        <w:t>F</w:t>
      </w:r>
      <w:r w:rsidRPr="003A10EA">
        <w:rPr>
          <w:rFonts w:ascii="Times New Roman" w:eastAsia="Times New Roman" w:hAnsi="Times New Roman" w:cs="Times New Roman"/>
          <w:sz w:val="24"/>
          <w:szCs w:val="24"/>
          <w:lang w:val="x-none" w:eastAsia="x-none"/>
        </w:rPr>
        <w:t xml:space="preserve">amily </w:t>
      </w:r>
      <w:r w:rsidRPr="003A10EA">
        <w:rPr>
          <w:rFonts w:ascii="Times New Roman" w:eastAsia="Times New Roman" w:hAnsi="Times New Roman" w:cs="Times New Roman"/>
          <w:sz w:val="24"/>
          <w:szCs w:val="24"/>
          <w:lang w:val="x-none" w:eastAsia="ja-JP"/>
        </w:rPr>
        <w:t>T</w:t>
      </w:r>
      <w:r w:rsidRPr="003A10EA">
        <w:rPr>
          <w:rFonts w:ascii="Times New Roman" w:eastAsia="Times New Roman" w:hAnsi="Times New Roman" w:cs="Times New Roman"/>
          <w:sz w:val="24"/>
          <w:szCs w:val="24"/>
          <w:lang w:val="x-none" w:eastAsia="x-none"/>
        </w:rPr>
        <w:t xml:space="preserve">eam. </w:t>
      </w:r>
    </w:p>
    <w:p w14:paraId="5DD13306"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 xml:space="preserve">OHA will review Contractor’s Behavioral Health data and conduct Fidelity reviews in order to determine whether Contractor has complied with its Wraparound obligations under this Para. o, Sec. 19, Ex. M.  Fidelity reviews will occur as follows: (i) in accordance with OAR 309-019-0163(15); (ii) in connection with receipt of Wraparound Fidelity Tool Index Tool (WFIEZ) used by OHA; (iii) once per biennium; and (iv) as may be requested from time to time by OHA.  OHA shall have the right to request, and upon any such request, Contractor shall promptly provide OHA with, information and documents created as a result of the provision of Wraparound Services, including, without limitation, the documentation generated as a result of assessments conducted under OAR 309-019-0163(9)-(11) and any other information and documentation related to its compliance review.  OHA shall also have the right to conduct interviews of those families enrolled in Wraparound services, Wraparound coaches, and other third parties involved in the provision and authorization of Wraparound services including, without limitation. </w:t>
      </w:r>
    </w:p>
    <w:p w14:paraId="3D9F6417"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Contractor shall develop and implement Cost-Effective comprehensive, person-centered, individualized, and community-based Child and Youth Behavioral Health services for Members, using of System of Care (SOC) values. </w:t>
      </w:r>
    </w:p>
    <w:p w14:paraId="26CFAA50"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Contractor shall establish and maintain a functional System of Care in its Service Area</w:t>
      </w:r>
      <w:r w:rsidRPr="003A10EA">
        <w:rPr>
          <w:rFonts w:ascii="Times New Roman" w:eastAsia="Times New Roman" w:hAnsi="Times New Roman" w:cs="Times New Roman"/>
          <w:sz w:val="24"/>
          <w:szCs w:val="24"/>
          <w:lang w:eastAsia="x-none"/>
        </w:rPr>
        <w:t>.</w:t>
      </w:r>
    </w:p>
    <w:p w14:paraId="07C57E61"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Contractor shall have a functional SOC governance structure</w:t>
      </w:r>
      <w:r w:rsidRPr="003A10EA">
        <w:rPr>
          <w:rFonts w:ascii="Times New Roman" w:eastAsia="Times New Roman" w:hAnsi="Times New Roman" w:cs="Times New Roman"/>
          <w:sz w:val="24"/>
          <w:szCs w:val="24"/>
          <w:lang w:eastAsia="x-none"/>
        </w:rPr>
        <w:t>.</w:t>
      </w:r>
      <w:r w:rsidRPr="003A10EA">
        <w:rPr>
          <w:rFonts w:ascii="Times New Roman" w:eastAsia="Times New Roman" w:hAnsi="Times New Roman" w:cs="Times New Roman"/>
          <w:sz w:val="24"/>
          <w:szCs w:val="24"/>
          <w:lang w:val="x-none" w:eastAsia="x-none"/>
        </w:rPr>
        <w:t xml:space="preserve"> </w:t>
      </w:r>
    </w:p>
    <w:p w14:paraId="3E8E155F" w14:textId="77777777"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 xml:space="preserve">The SOC governance structure shall </w:t>
      </w:r>
      <w:r w:rsidRPr="003A10EA">
        <w:rPr>
          <w:rFonts w:ascii="Times New Roman" w:eastAsia="Times New Roman" w:hAnsi="Times New Roman" w:cs="Times New Roman"/>
          <w:sz w:val="24"/>
          <w:szCs w:val="24"/>
          <w:lang w:val="x-none" w:eastAsia="x-none"/>
        </w:rPr>
        <w:t xml:space="preserve">consist of a </w:t>
      </w:r>
      <w:r w:rsidRPr="003A10EA">
        <w:rPr>
          <w:rFonts w:ascii="Times New Roman" w:eastAsia="Times New Roman" w:hAnsi="Times New Roman" w:cs="Times New Roman"/>
          <w:sz w:val="24"/>
          <w:szCs w:val="24"/>
          <w:lang w:eastAsia="x-none"/>
        </w:rPr>
        <w:t>P</w:t>
      </w:r>
      <w:r w:rsidRPr="003A10EA">
        <w:rPr>
          <w:rFonts w:ascii="Times New Roman" w:eastAsia="Times New Roman" w:hAnsi="Times New Roman" w:cs="Times New Roman"/>
          <w:sz w:val="24"/>
          <w:szCs w:val="24"/>
          <w:lang w:val="x-none" w:eastAsia="x-none"/>
        </w:rPr>
        <w:t xml:space="preserve">ractice </w:t>
      </w:r>
      <w:r w:rsidRPr="003A10EA">
        <w:rPr>
          <w:rFonts w:ascii="Times New Roman" w:eastAsia="Times New Roman" w:hAnsi="Times New Roman" w:cs="Times New Roman"/>
          <w:sz w:val="24"/>
          <w:szCs w:val="24"/>
          <w:lang w:eastAsia="x-none"/>
        </w:rPr>
        <w:t>L</w:t>
      </w:r>
      <w:r w:rsidRPr="003A10EA">
        <w:rPr>
          <w:rFonts w:ascii="Times New Roman" w:eastAsia="Times New Roman" w:hAnsi="Times New Roman" w:cs="Times New Roman"/>
          <w:sz w:val="24"/>
          <w:szCs w:val="24"/>
          <w:lang w:val="x-none" w:eastAsia="x-none"/>
        </w:rPr>
        <w:t xml:space="preserve">evel </w:t>
      </w:r>
      <w:r w:rsidRPr="003A10EA">
        <w:rPr>
          <w:rFonts w:ascii="Times New Roman" w:eastAsia="Times New Roman" w:hAnsi="Times New Roman" w:cs="Times New Roman"/>
          <w:sz w:val="24"/>
          <w:szCs w:val="24"/>
          <w:lang w:eastAsia="x-none"/>
        </w:rPr>
        <w:t>W</w:t>
      </w:r>
      <w:r w:rsidRPr="003A10EA">
        <w:rPr>
          <w:rFonts w:ascii="Times New Roman" w:eastAsia="Times New Roman" w:hAnsi="Times New Roman" w:cs="Times New Roman"/>
          <w:sz w:val="24"/>
          <w:szCs w:val="24"/>
          <w:lang w:val="x-none" w:eastAsia="x-none"/>
        </w:rPr>
        <w:t xml:space="preserve">orkgroup, </w:t>
      </w:r>
      <w:r w:rsidRPr="003A10EA">
        <w:rPr>
          <w:rFonts w:ascii="Times New Roman" w:eastAsia="Times New Roman" w:hAnsi="Times New Roman" w:cs="Times New Roman"/>
          <w:sz w:val="24"/>
          <w:szCs w:val="24"/>
          <w:lang w:eastAsia="x-none"/>
        </w:rPr>
        <w:t>A</w:t>
      </w:r>
      <w:r w:rsidRPr="003A10EA">
        <w:rPr>
          <w:rFonts w:ascii="Times New Roman" w:eastAsia="Times New Roman" w:hAnsi="Times New Roman" w:cs="Times New Roman"/>
          <w:sz w:val="24"/>
          <w:szCs w:val="24"/>
          <w:lang w:val="x-none" w:eastAsia="x-none"/>
        </w:rPr>
        <w:t xml:space="preserve">dvisory </w:t>
      </w:r>
      <w:r w:rsidRPr="003A10EA">
        <w:rPr>
          <w:rFonts w:ascii="Times New Roman" w:eastAsia="Times New Roman" w:hAnsi="Times New Roman" w:cs="Times New Roman"/>
          <w:sz w:val="24"/>
          <w:szCs w:val="24"/>
          <w:lang w:eastAsia="x-none"/>
        </w:rPr>
        <w:t>Committee</w:t>
      </w:r>
      <w:r w:rsidRPr="003A10EA">
        <w:rPr>
          <w:rFonts w:ascii="Times New Roman" w:eastAsia="Times New Roman" w:hAnsi="Times New Roman" w:cs="Times New Roman"/>
          <w:sz w:val="24"/>
          <w:szCs w:val="24"/>
          <w:lang w:val="x-none" w:eastAsia="x-none"/>
        </w:rPr>
        <w:t xml:space="preserve">, and </w:t>
      </w:r>
      <w:r w:rsidRPr="003A10EA">
        <w:rPr>
          <w:rFonts w:ascii="Times New Roman" w:eastAsia="Times New Roman" w:hAnsi="Times New Roman" w:cs="Times New Roman"/>
          <w:sz w:val="24"/>
          <w:szCs w:val="24"/>
          <w:lang w:eastAsia="x-none"/>
        </w:rPr>
        <w:t>E</w:t>
      </w:r>
      <w:r w:rsidRPr="003A10EA">
        <w:rPr>
          <w:rFonts w:ascii="Times New Roman" w:eastAsia="Times New Roman" w:hAnsi="Times New Roman" w:cs="Times New Roman"/>
          <w:sz w:val="24"/>
          <w:szCs w:val="24"/>
          <w:lang w:val="x-none" w:eastAsia="x-none"/>
        </w:rPr>
        <w:t xml:space="preserve">xecutive </w:t>
      </w:r>
      <w:r w:rsidRPr="003A10EA">
        <w:rPr>
          <w:rFonts w:ascii="Times New Roman" w:eastAsia="Times New Roman" w:hAnsi="Times New Roman" w:cs="Times New Roman"/>
          <w:sz w:val="24"/>
          <w:szCs w:val="24"/>
          <w:lang w:eastAsia="x-none"/>
        </w:rPr>
        <w:t>C</w:t>
      </w:r>
      <w:r w:rsidRPr="003A10EA">
        <w:rPr>
          <w:rFonts w:ascii="Times New Roman" w:eastAsia="Times New Roman" w:hAnsi="Times New Roman" w:cs="Times New Roman"/>
          <w:sz w:val="24"/>
          <w:szCs w:val="24"/>
          <w:lang w:val="x-none" w:eastAsia="x-none"/>
        </w:rPr>
        <w:t>ouncil</w:t>
      </w:r>
      <w:r w:rsidRPr="003A10EA">
        <w:rPr>
          <w:rFonts w:ascii="Times New Roman" w:eastAsia="Times New Roman" w:hAnsi="Times New Roman" w:cs="Times New Roman"/>
          <w:sz w:val="24"/>
          <w:szCs w:val="24"/>
          <w:lang w:eastAsia="x-none"/>
        </w:rPr>
        <w:t xml:space="preserve"> with a goal of meaningful </w:t>
      </w:r>
      <w:r w:rsidRPr="003A10EA">
        <w:rPr>
          <w:rFonts w:ascii="Times New Roman" w:eastAsia="Times New Roman" w:hAnsi="Times New Roman" w:cs="Times New Roman"/>
          <w:sz w:val="24"/>
          <w:szCs w:val="24"/>
          <w:lang w:val="x-none" w:eastAsia="x-none"/>
        </w:rPr>
        <w:t>youth and family representation</w:t>
      </w:r>
      <w:r w:rsidRPr="003A10EA">
        <w:rPr>
          <w:rFonts w:ascii="Times New Roman" w:eastAsia="Times New Roman" w:hAnsi="Times New Roman" w:cs="Times New Roman"/>
          <w:sz w:val="24"/>
          <w:szCs w:val="24"/>
          <w:lang w:eastAsia="x-none"/>
        </w:rPr>
        <w:t>.</w:t>
      </w:r>
    </w:p>
    <w:p w14:paraId="6BD6B7F3" w14:textId="774A7164" w:rsidR="00AC3164" w:rsidRPr="003A10EA" w:rsidRDefault="00AC3164" w:rsidP="00A701DE">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As long as the functions are carried out</w:t>
      </w:r>
      <w:r w:rsidR="00686810" w:rsidRPr="003A10EA">
        <w:rPr>
          <w:rFonts w:ascii="Times New Roman" w:eastAsia="Times New Roman" w:hAnsi="Times New Roman" w:cs="Times New Roman"/>
          <w:sz w:val="24"/>
          <w:szCs w:val="24"/>
          <w:lang w:eastAsia="x-none"/>
        </w:rPr>
        <w:t>,</w:t>
      </w:r>
      <w:r w:rsidRPr="003A10EA">
        <w:rPr>
          <w:rFonts w:ascii="Times New Roman" w:eastAsia="Times New Roman" w:hAnsi="Times New Roman" w:cs="Times New Roman"/>
          <w:sz w:val="24"/>
          <w:szCs w:val="24"/>
          <w:lang w:val="x-none" w:eastAsia="x-none"/>
        </w:rPr>
        <w:t xml:space="preserve"> </w:t>
      </w:r>
      <w:r w:rsidR="005201B5" w:rsidRPr="003A10EA">
        <w:rPr>
          <w:rFonts w:ascii="Times New Roman" w:eastAsia="Times New Roman" w:hAnsi="Times New Roman" w:cs="Times New Roman"/>
          <w:sz w:val="24"/>
          <w:szCs w:val="24"/>
          <w:lang w:eastAsia="x-none"/>
        </w:rPr>
        <w:t>Contractor</w:t>
      </w:r>
      <w:r w:rsidR="00936F0B" w:rsidRPr="003A10EA">
        <w:rPr>
          <w:rFonts w:ascii="Times New Roman" w:eastAsia="Times New Roman" w:hAnsi="Times New Roman" w:cs="Times New Roman"/>
          <w:sz w:val="24"/>
          <w:szCs w:val="24"/>
          <w:lang w:eastAsia="x-none"/>
        </w:rPr>
        <w:t xml:space="preserve"> may combine </w:t>
      </w:r>
      <w:r w:rsidR="008D6E72" w:rsidRPr="003A10EA">
        <w:rPr>
          <w:rFonts w:ascii="Times New Roman" w:eastAsia="Times New Roman" w:hAnsi="Times New Roman" w:cs="Times New Roman"/>
          <w:sz w:val="24"/>
          <w:szCs w:val="24"/>
          <w:lang w:eastAsia="x-none"/>
        </w:rPr>
        <w:t>its</w:t>
      </w:r>
      <w:r w:rsidR="00071192" w:rsidRPr="003A10EA">
        <w:rPr>
          <w:rFonts w:ascii="Times New Roman" w:eastAsia="Times New Roman" w:hAnsi="Times New Roman" w:cs="Times New Roman"/>
          <w:sz w:val="24"/>
          <w:szCs w:val="24"/>
          <w:lang w:eastAsia="x-none"/>
        </w:rPr>
        <w:t xml:space="preserve"> </w:t>
      </w:r>
      <w:r w:rsidR="005201B5" w:rsidRPr="003A10EA">
        <w:rPr>
          <w:rFonts w:ascii="Times New Roman" w:eastAsia="Times New Roman" w:hAnsi="Times New Roman" w:cs="Times New Roman"/>
          <w:sz w:val="24"/>
          <w:szCs w:val="24"/>
          <w:lang w:eastAsia="x-none"/>
        </w:rPr>
        <w:t>Practice Level Workgroup</w:t>
      </w:r>
      <w:r w:rsidR="00A701DE" w:rsidRPr="003A10EA">
        <w:rPr>
          <w:rFonts w:ascii="Times New Roman" w:eastAsia="Times New Roman" w:hAnsi="Times New Roman" w:cs="Times New Roman"/>
          <w:sz w:val="24"/>
          <w:szCs w:val="24"/>
          <w:lang w:eastAsia="x-none"/>
        </w:rPr>
        <w:t xml:space="preserve"> with its</w:t>
      </w:r>
      <w:r w:rsidR="00B57B6C" w:rsidRPr="003A10EA">
        <w:rPr>
          <w:rFonts w:ascii="Times New Roman" w:eastAsia="Times New Roman" w:hAnsi="Times New Roman" w:cs="Times New Roman"/>
          <w:sz w:val="24"/>
          <w:szCs w:val="24"/>
          <w:lang w:eastAsia="x-none"/>
        </w:rPr>
        <w:t xml:space="preserve"> </w:t>
      </w:r>
      <w:r w:rsidR="005201B5" w:rsidRPr="003A10EA">
        <w:rPr>
          <w:rFonts w:ascii="Times New Roman" w:eastAsia="Times New Roman" w:hAnsi="Times New Roman" w:cs="Times New Roman"/>
          <w:sz w:val="24"/>
          <w:szCs w:val="24"/>
          <w:lang w:eastAsia="x-none"/>
        </w:rPr>
        <w:t>Advisory Committee</w:t>
      </w:r>
      <w:r w:rsidR="00B57B6C" w:rsidRPr="003A10EA">
        <w:rPr>
          <w:rFonts w:ascii="Times New Roman" w:eastAsia="Times New Roman" w:hAnsi="Times New Roman" w:cs="Times New Roman"/>
          <w:sz w:val="24"/>
          <w:szCs w:val="24"/>
          <w:lang w:eastAsia="x-none"/>
        </w:rPr>
        <w:t xml:space="preserve">, </w:t>
      </w:r>
      <w:r w:rsidR="00A701DE" w:rsidRPr="003A10EA">
        <w:rPr>
          <w:rFonts w:ascii="Times New Roman" w:eastAsia="Times New Roman" w:hAnsi="Times New Roman" w:cs="Times New Roman"/>
          <w:sz w:val="24"/>
          <w:szCs w:val="24"/>
          <w:lang w:eastAsia="x-none"/>
        </w:rPr>
        <w:t xml:space="preserve">or with its </w:t>
      </w:r>
      <w:r w:rsidR="005201B5" w:rsidRPr="003A10EA">
        <w:rPr>
          <w:rFonts w:ascii="Times New Roman" w:eastAsia="Times New Roman" w:hAnsi="Times New Roman" w:cs="Times New Roman"/>
          <w:sz w:val="24"/>
          <w:szCs w:val="24"/>
          <w:lang w:eastAsia="x-none"/>
        </w:rPr>
        <w:t>Executive Council</w:t>
      </w:r>
      <w:r w:rsidR="00A701DE" w:rsidRPr="003A10EA">
        <w:rPr>
          <w:rFonts w:ascii="Times New Roman" w:eastAsia="Times New Roman" w:hAnsi="Times New Roman" w:cs="Times New Roman"/>
          <w:sz w:val="24"/>
          <w:szCs w:val="24"/>
          <w:lang w:eastAsia="x-none"/>
        </w:rPr>
        <w:t xml:space="preserve">, or with both its Advisory </w:t>
      </w:r>
      <w:r w:rsidR="00C413B3" w:rsidRPr="003A10EA">
        <w:rPr>
          <w:rFonts w:ascii="Times New Roman" w:eastAsia="Times New Roman" w:hAnsi="Times New Roman" w:cs="Times New Roman"/>
          <w:sz w:val="24"/>
          <w:szCs w:val="24"/>
          <w:lang w:eastAsia="x-none"/>
        </w:rPr>
        <w:t xml:space="preserve">Committee </w:t>
      </w:r>
      <w:r w:rsidR="00A701DE" w:rsidRPr="003A10EA">
        <w:rPr>
          <w:rFonts w:ascii="Times New Roman" w:eastAsia="Times New Roman" w:hAnsi="Times New Roman" w:cs="Times New Roman"/>
          <w:sz w:val="24"/>
          <w:szCs w:val="24"/>
          <w:lang w:eastAsia="x-none"/>
        </w:rPr>
        <w:t xml:space="preserve">and Executive </w:t>
      </w:r>
      <w:r w:rsidR="00C413B3" w:rsidRPr="003A10EA">
        <w:rPr>
          <w:rFonts w:ascii="Times New Roman" w:eastAsia="Times New Roman" w:hAnsi="Times New Roman" w:cs="Times New Roman"/>
          <w:sz w:val="24"/>
          <w:szCs w:val="24"/>
          <w:lang w:eastAsia="x-none"/>
        </w:rPr>
        <w:t>Council</w:t>
      </w:r>
      <w:r w:rsidRPr="003A10EA">
        <w:rPr>
          <w:rFonts w:ascii="Times New Roman" w:eastAsia="Times New Roman" w:hAnsi="Times New Roman" w:cs="Times New Roman"/>
          <w:sz w:val="24"/>
          <w:szCs w:val="24"/>
          <w:lang w:val="x-none" w:eastAsia="x-none"/>
        </w:rPr>
        <w:t xml:space="preserve">. Contractor shall work with </w:t>
      </w:r>
      <w:r w:rsidRPr="003A10EA">
        <w:rPr>
          <w:rFonts w:ascii="Times New Roman" w:eastAsia="Times New Roman" w:hAnsi="Times New Roman" w:cs="Times New Roman"/>
          <w:sz w:val="24"/>
          <w:szCs w:val="24"/>
          <w:lang w:eastAsia="x-none"/>
        </w:rPr>
        <w:t xml:space="preserve">any and all </w:t>
      </w:r>
      <w:r w:rsidR="000309A3" w:rsidRPr="003A10EA">
        <w:rPr>
          <w:rFonts w:ascii="Times New Roman" w:eastAsia="Times New Roman" w:hAnsi="Times New Roman" w:cs="Times New Roman"/>
          <w:sz w:val="24"/>
          <w:szCs w:val="24"/>
          <w:lang w:eastAsia="x-none"/>
        </w:rPr>
        <w:t>other CCOs</w:t>
      </w:r>
      <w:r w:rsidR="000309A3"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val="x-none" w:eastAsia="x-none"/>
        </w:rPr>
        <w:t xml:space="preserve">within the same </w:t>
      </w:r>
      <w:r w:rsidRPr="003A10EA">
        <w:rPr>
          <w:rFonts w:ascii="Times New Roman" w:eastAsia="Times New Roman" w:hAnsi="Times New Roman" w:cs="Times New Roman"/>
          <w:sz w:val="24"/>
          <w:szCs w:val="24"/>
          <w:lang w:eastAsia="x-none"/>
        </w:rPr>
        <w:t>Service Area</w:t>
      </w:r>
      <w:r w:rsidRPr="003A10EA">
        <w:rPr>
          <w:rFonts w:ascii="Times New Roman" w:eastAsia="Times New Roman" w:hAnsi="Times New Roman" w:cs="Times New Roman"/>
          <w:sz w:val="24"/>
          <w:szCs w:val="24"/>
          <w:lang w:val="x-none" w:eastAsia="x-none"/>
        </w:rPr>
        <w:t xml:space="preserve"> (if applicable) to ensure a singular, collaborative System of Care structure for the</w:t>
      </w:r>
      <w:r w:rsidRPr="003A10EA">
        <w:rPr>
          <w:rFonts w:ascii="Times New Roman" w:eastAsia="Times New Roman" w:hAnsi="Times New Roman" w:cs="Times New Roman"/>
          <w:sz w:val="24"/>
          <w:szCs w:val="24"/>
          <w:lang w:eastAsia="x-none"/>
        </w:rPr>
        <w:t xml:space="preserve"> Service Area</w:t>
      </w:r>
      <w:r w:rsidRPr="003A10EA">
        <w:rPr>
          <w:rFonts w:ascii="Times New Roman" w:eastAsia="Times New Roman" w:hAnsi="Times New Roman" w:cs="Times New Roman"/>
          <w:sz w:val="24"/>
          <w:szCs w:val="24"/>
          <w:lang w:val="x-none" w:eastAsia="x-none"/>
        </w:rPr>
        <w:t xml:space="preserve">. </w:t>
      </w:r>
      <w:r w:rsidR="006449F0" w:rsidRPr="003A10EA">
        <w:rPr>
          <w:rFonts w:ascii="Times New Roman" w:eastAsia="Times New Roman" w:hAnsi="Times New Roman" w:cs="Times New Roman"/>
          <w:sz w:val="24"/>
          <w:szCs w:val="24"/>
          <w:lang w:val="x-none" w:eastAsia="x-none"/>
        </w:rPr>
        <w:tab/>
      </w:r>
    </w:p>
    <w:p w14:paraId="275BC856" w14:textId="77777777"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The Practice Level Workgroup shall review Wraparound practice barriers, remove barriers when possible, and submit </w:t>
      </w:r>
      <w:r w:rsidRPr="003A10EA">
        <w:rPr>
          <w:rFonts w:ascii="Times New Roman" w:eastAsia="Times New Roman" w:hAnsi="Times New Roman" w:cs="Times New Roman"/>
          <w:sz w:val="24"/>
          <w:szCs w:val="24"/>
          <w:lang w:eastAsia="x-none"/>
        </w:rPr>
        <w:t xml:space="preserve">system </w:t>
      </w:r>
      <w:r w:rsidRPr="003A10EA">
        <w:rPr>
          <w:rFonts w:ascii="Times New Roman" w:eastAsia="Times New Roman" w:hAnsi="Times New Roman" w:cs="Times New Roman"/>
          <w:sz w:val="24"/>
          <w:szCs w:val="24"/>
          <w:lang w:val="x-none" w:eastAsia="x-none"/>
        </w:rPr>
        <w:t xml:space="preserve">barriers that remain unresolved to the SOC Advisory Committee and/or Executive Council for resolution and/or advancement to the State System of Care Steering Committee.  </w:t>
      </w:r>
    </w:p>
    <w:p w14:paraId="072143D1" w14:textId="77777777"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The Practice Level Workgroup </w:t>
      </w:r>
      <w:r w:rsidRPr="003A10EA">
        <w:rPr>
          <w:rFonts w:ascii="Times New Roman" w:eastAsia="Times New Roman" w:hAnsi="Times New Roman" w:cs="Times New Roman"/>
          <w:sz w:val="24"/>
          <w:szCs w:val="24"/>
          <w:lang w:eastAsia="x-none"/>
        </w:rPr>
        <w:t xml:space="preserve">must </w:t>
      </w:r>
      <w:r w:rsidRPr="003A10EA">
        <w:rPr>
          <w:rFonts w:ascii="Times New Roman" w:eastAsia="Times New Roman" w:hAnsi="Times New Roman" w:cs="Times New Roman"/>
          <w:sz w:val="24"/>
          <w:szCs w:val="24"/>
          <w:lang w:val="x-none" w:eastAsia="x-none"/>
        </w:rPr>
        <w:t xml:space="preserve">consist of representatives </w:t>
      </w:r>
      <w:r w:rsidRPr="003A10EA">
        <w:rPr>
          <w:rFonts w:ascii="Times New Roman" w:eastAsia="Times New Roman" w:hAnsi="Times New Roman" w:cs="Times New Roman"/>
          <w:sz w:val="24"/>
          <w:szCs w:val="24"/>
          <w:lang w:eastAsia="x-none"/>
        </w:rPr>
        <w:t>of</w:t>
      </w:r>
      <w:r w:rsidRPr="003A10EA">
        <w:rPr>
          <w:rFonts w:ascii="Times New Roman" w:eastAsia="Times New Roman" w:hAnsi="Times New Roman" w:cs="Times New Roman"/>
          <w:sz w:val="24"/>
          <w:szCs w:val="24"/>
          <w:lang w:val="x-none" w:eastAsia="x-none"/>
        </w:rPr>
        <w:t xml:space="preserve"> Providers</w:t>
      </w:r>
      <w:r w:rsidRPr="003A10EA">
        <w:rPr>
          <w:rFonts w:ascii="Times New Roman" w:eastAsia="Times New Roman" w:hAnsi="Times New Roman" w:cs="Times New Roman"/>
          <w:sz w:val="24"/>
          <w:szCs w:val="24"/>
          <w:lang w:eastAsia="x-none"/>
        </w:rPr>
        <w:t xml:space="preserve"> who supervise individuals from</w:t>
      </w:r>
      <w:r w:rsidRPr="003A10EA">
        <w:rPr>
          <w:rFonts w:ascii="Times New Roman" w:eastAsia="Times New Roman" w:hAnsi="Times New Roman" w:cs="Times New Roman"/>
          <w:sz w:val="24"/>
          <w:szCs w:val="24"/>
          <w:lang w:val="x-none" w:eastAsia="x-none"/>
        </w:rPr>
        <w:t xml:space="preserve"> </w:t>
      </w:r>
      <w:r w:rsidRPr="003A10EA">
        <w:rPr>
          <w:rFonts w:ascii="Times New Roman" w:eastAsia="Times New Roman" w:hAnsi="Times New Roman" w:cs="Times New Roman"/>
          <w:sz w:val="24"/>
          <w:szCs w:val="24"/>
          <w:lang w:eastAsia="x-none"/>
        </w:rPr>
        <w:t xml:space="preserve">local public </w:t>
      </w:r>
      <w:r w:rsidRPr="003A10EA">
        <w:rPr>
          <w:rFonts w:ascii="Times New Roman" w:eastAsia="Times New Roman" w:hAnsi="Times New Roman" w:cs="Times New Roman"/>
          <w:sz w:val="24"/>
          <w:szCs w:val="24"/>
          <w:lang w:val="x-none" w:eastAsia="x-none"/>
        </w:rPr>
        <w:t xml:space="preserve">child serving agencies </w:t>
      </w:r>
      <w:r w:rsidRPr="003A10EA">
        <w:rPr>
          <w:rFonts w:ascii="Times New Roman" w:eastAsia="Times New Roman" w:hAnsi="Times New Roman" w:cs="Times New Roman"/>
          <w:sz w:val="24"/>
          <w:szCs w:val="24"/>
          <w:lang w:eastAsia="x-none"/>
        </w:rPr>
        <w:t xml:space="preserve">(Child Welfare, education, juvenile justice, OYA, Tribal communities, intellectual/developmental disabilities, Behavioral Health) </w:t>
      </w:r>
      <w:r w:rsidRPr="003A10EA">
        <w:rPr>
          <w:rFonts w:ascii="Times New Roman" w:eastAsia="Times New Roman" w:hAnsi="Times New Roman" w:cs="Times New Roman"/>
          <w:sz w:val="24"/>
          <w:szCs w:val="24"/>
          <w:lang w:val="x-none" w:eastAsia="x-none"/>
        </w:rPr>
        <w:t>and</w:t>
      </w:r>
      <w:r w:rsidRPr="003A10EA">
        <w:rPr>
          <w:rFonts w:ascii="Times New Roman" w:eastAsia="Times New Roman" w:hAnsi="Times New Roman" w:cs="Times New Roman"/>
          <w:sz w:val="24"/>
          <w:szCs w:val="24"/>
          <w:lang w:eastAsia="x-none"/>
        </w:rPr>
        <w:t xml:space="preserve"> must include meaningful participation from youth and Family members.</w:t>
      </w:r>
    </w:p>
    <w:p w14:paraId="223361B9" w14:textId="77777777"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lastRenderedPageBreak/>
        <w:t xml:space="preserve">The Advisory Committee shall advise on policy development, implementation, and provide oversight using a strategic plan.  It shall respond to system barriers which the Practice Level Workgroup cannot resolve, making recommendations to the Executive </w:t>
      </w:r>
      <w:r w:rsidRPr="003A10EA">
        <w:rPr>
          <w:rFonts w:ascii="Times New Roman" w:eastAsia="Times New Roman" w:hAnsi="Times New Roman" w:cs="Times New Roman"/>
          <w:sz w:val="24"/>
          <w:szCs w:val="24"/>
          <w:lang w:eastAsia="x-none"/>
        </w:rPr>
        <w:t xml:space="preserve">Council </w:t>
      </w:r>
      <w:r w:rsidRPr="003A10EA">
        <w:rPr>
          <w:rFonts w:ascii="Times New Roman" w:eastAsia="Times New Roman" w:hAnsi="Times New Roman" w:cs="Times New Roman"/>
          <w:sz w:val="24"/>
          <w:szCs w:val="24"/>
          <w:lang w:val="x-none" w:eastAsia="x-none"/>
        </w:rPr>
        <w:t xml:space="preserve">as needed. </w:t>
      </w:r>
    </w:p>
    <w:p w14:paraId="2838C3E9" w14:textId="77777777"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The Advisory Committee </w:t>
      </w:r>
      <w:r w:rsidRPr="003A10EA">
        <w:rPr>
          <w:rFonts w:ascii="Times New Roman" w:eastAsia="Times New Roman" w:hAnsi="Times New Roman" w:cs="Times New Roman"/>
          <w:sz w:val="24"/>
          <w:szCs w:val="24"/>
          <w:lang w:eastAsia="x-none"/>
        </w:rPr>
        <w:t xml:space="preserve">must </w:t>
      </w:r>
      <w:r w:rsidRPr="003A10EA">
        <w:rPr>
          <w:rFonts w:ascii="Times New Roman" w:eastAsia="Times New Roman" w:hAnsi="Times New Roman" w:cs="Times New Roman"/>
          <w:sz w:val="24"/>
          <w:szCs w:val="24"/>
          <w:lang w:val="x-none" w:eastAsia="x-none"/>
        </w:rPr>
        <w:t xml:space="preserve">consist of representatives of Providers, </w:t>
      </w:r>
      <w:r w:rsidRPr="003A10EA">
        <w:rPr>
          <w:rFonts w:ascii="Times New Roman" w:eastAsia="Times New Roman" w:hAnsi="Times New Roman" w:cs="Times New Roman"/>
          <w:sz w:val="24"/>
          <w:szCs w:val="24"/>
          <w:lang w:eastAsia="x-none"/>
        </w:rPr>
        <w:t xml:space="preserve">local public </w:t>
      </w:r>
      <w:r w:rsidRPr="003A10EA">
        <w:rPr>
          <w:rFonts w:ascii="Times New Roman" w:eastAsia="Times New Roman" w:hAnsi="Times New Roman" w:cs="Times New Roman"/>
          <w:sz w:val="24"/>
          <w:szCs w:val="24"/>
          <w:lang w:val="x-none" w:eastAsia="x-none"/>
        </w:rPr>
        <w:t xml:space="preserve">child serving agencies </w:t>
      </w:r>
      <w:r w:rsidRPr="003A10EA">
        <w:rPr>
          <w:rFonts w:ascii="Times New Roman" w:eastAsia="Times New Roman" w:hAnsi="Times New Roman" w:cs="Times New Roman"/>
          <w:sz w:val="24"/>
          <w:szCs w:val="24"/>
          <w:lang w:eastAsia="x-none"/>
        </w:rPr>
        <w:t xml:space="preserve">(Child Welfare, education, juvenile justice, OYA, Tribal communities, intellectual/developmental disabilities, Behavioral Health) all of whom must have authority to make program level financial and policy changes, </w:t>
      </w:r>
      <w:r w:rsidRPr="003A10EA">
        <w:rPr>
          <w:rFonts w:ascii="Times New Roman" w:eastAsia="Times New Roman" w:hAnsi="Times New Roman" w:cs="Times New Roman"/>
          <w:sz w:val="24"/>
          <w:szCs w:val="24"/>
          <w:lang w:val="x-none" w:eastAsia="x-none"/>
        </w:rPr>
        <w:t>and</w:t>
      </w:r>
      <w:r w:rsidRPr="003A10EA">
        <w:rPr>
          <w:rFonts w:ascii="Times New Roman" w:eastAsia="Times New Roman" w:hAnsi="Times New Roman" w:cs="Times New Roman"/>
          <w:sz w:val="24"/>
          <w:szCs w:val="24"/>
          <w:lang w:eastAsia="x-none"/>
        </w:rPr>
        <w:t xml:space="preserve"> must include meaningful participation from youth and Family members.</w:t>
      </w:r>
      <w:r w:rsidRPr="003A10EA">
        <w:rPr>
          <w:rFonts w:ascii="Times New Roman" w:eastAsia="Times New Roman" w:hAnsi="Times New Roman" w:cs="Times New Roman"/>
          <w:sz w:val="24"/>
          <w:szCs w:val="24"/>
          <w:lang w:val="x-none" w:eastAsia="x-none"/>
        </w:rPr>
        <w:t xml:space="preserve"> </w:t>
      </w:r>
    </w:p>
    <w:p w14:paraId="24C082FC" w14:textId="77777777"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The Executive Council shall develop and approve </w:t>
      </w:r>
      <w:r w:rsidRPr="003A10EA">
        <w:rPr>
          <w:rFonts w:ascii="Times New Roman" w:eastAsia="Times New Roman" w:hAnsi="Times New Roman" w:cs="Times New Roman"/>
          <w:sz w:val="24"/>
          <w:szCs w:val="24"/>
          <w:lang w:eastAsia="x-none"/>
        </w:rPr>
        <w:t>p</w:t>
      </w:r>
      <w:r w:rsidRPr="003A10EA">
        <w:rPr>
          <w:rFonts w:ascii="Times New Roman" w:eastAsia="Times New Roman" w:hAnsi="Times New Roman" w:cs="Times New Roman"/>
          <w:sz w:val="24"/>
          <w:szCs w:val="24"/>
          <w:lang w:val="x-none" w:eastAsia="x-none"/>
        </w:rPr>
        <w:t>olicies</w:t>
      </w:r>
      <w:r w:rsidRPr="003A10EA">
        <w:rPr>
          <w:rFonts w:ascii="Times New Roman" w:eastAsia="Times New Roman" w:hAnsi="Times New Roman" w:cs="Times New Roman"/>
          <w:sz w:val="24"/>
          <w:szCs w:val="24"/>
          <w:lang w:eastAsia="x-none"/>
        </w:rPr>
        <w:t xml:space="preserve"> and</w:t>
      </w:r>
      <w:r w:rsidRPr="003A10EA">
        <w:rPr>
          <w:rFonts w:ascii="Times New Roman" w:eastAsia="Times New Roman" w:hAnsi="Times New Roman" w:cs="Times New Roman"/>
          <w:sz w:val="24"/>
          <w:szCs w:val="24"/>
          <w:lang w:val="x-none" w:eastAsia="x-none"/>
        </w:rPr>
        <w:t xml:space="preserve"> shared decision-making regarding funding and resource development, review project outcomes, and identif</w:t>
      </w:r>
      <w:r w:rsidRPr="003A10EA">
        <w:rPr>
          <w:rFonts w:ascii="Times New Roman" w:eastAsia="Times New Roman" w:hAnsi="Times New Roman" w:cs="Times New Roman"/>
          <w:sz w:val="24"/>
          <w:szCs w:val="24"/>
          <w:lang w:eastAsia="x-none"/>
        </w:rPr>
        <w:t>y</w:t>
      </w:r>
      <w:r w:rsidRPr="003A10EA">
        <w:rPr>
          <w:rFonts w:ascii="Times New Roman" w:eastAsia="Times New Roman" w:hAnsi="Times New Roman" w:cs="Times New Roman"/>
          <w:sz w:val="24"/>
          <w:szCs w:val="24"/>
          <w:lang w:val="x-none" w:eastAsia="x-none"/>
        </w:rPr>
        <w:t xml:space="preserve"> unmet needs in the </w:t>
      </w:r>
      <w:r w:rsidRPr="003A10EA">
        <w:rPr>
          <w:rFonts w:ascii="Times New Roman" w:eastAsia="Times New Roman" w:hAnsi="Times New Roman" w:cs="Times New Roman"/>
          <w:sz w:val="24"/>
          <w:szCs w:val="24"/>
          <w:lang w:eastAsia="x-none"/>
        </w:rPr>
        <w:t>c</w:t>
      </w:r>
      <w:r w:rsidRPr="003A10EA">
        <w:rPr>
          <w:rFonts w:ascii="Times New Roman" w:eastAsia="Times New Roman" w:hAnsi="Times New Roman" w:cs="Times New Roman"/>
          <w:sz w:val="24"/>
          <w:szCs w:val="24"/>
          <w:lang w:val="x-none" w:eastAsia="x-none"/>
        </w:rPr>
        <w:t>community</w:t>
      </w:r>
      <w:r w:rsidRPr="003A10EA">
        <w:rPr>
          <w:rFonts w:ascii="Times New Roman" w:eastAsia="Times New Roman" w:hAnsi="Times New Roman" w:cs="Times New Roman"/>
          <w:sz w:val="24"/>
          <w:szCs w:val="24"/>
          <w:lang w:val="x-none" w:eastAsia="ja-JP"/>
        </w:rPr>
        <w:t xml:space="preserve"> </w:t>
      </w:r>
      <w:r w:rsidRPr="003A10EA">
        <w:rPr>
          <w:rFonts w:ascii="Times New Roman" w:eastAsia="Times New Roman" w:hAnsi="Times New Roman" w:cs="Times New Roman"/>
          <w:sz w:val="24"/>
          <w:szCs w:val="24"/>
          <w:lang w:val="x-none" w:eastAsia="x-none"/>
        </w:rPr>
        <w:t xml:space="preserve">to support the expansion of the service array. </w:t>
      </w:r>
    </w:p>
    <w:p w14:paraId="086DC003" w14:textId="77777777"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The Executive Council </w:t>
      </w:r>
      <w:r w:rsidRPr="003A10EA">
        <w:rPr>
          <w:rFonts w:ascii="Times New Roman" w:eastAsia="Times New Roman" w:hAnsi="Times New Roman" w:cs="Times New Roman"/>
          <w:sz w:val="24"/>
          <w:szCs w:val="24"/>
          <w:lang w:eastAsia="x-none"/>
        </w:rPr>
        <w:t xml:space="preserve">must </w:t>
      </w:r>
      <w:r w:rsidRPr="003A10EA">
        <w:rPr>
          <w:rFonts w:ascii="Times New Roman" w:eastAsia="Times New Roman" w:hAnsi="Times New Roman" w:cs="Times New Roman"/>
          <w:sz w:val="24"/>
          <w:szCs w:val="24"/>
          <w:lang w:val="x-none" w:eastAsia="x-none"/>
        </w:rPr>
        <w:t>consist of representatives of Contractor, Providers,</w:t>
      </w:r>
      <w:r w:rsidRPr="003A10EA">
        <w:rPr>
          <w:rFonts w:ascii="Times New Roman" w:eastAsia="Times New Roman" w:hAnsi="Times New Roman" w:cs="Times New Roman"/>
          <w:sz w:val="24"/>
          <w:szCs w:val="24"/>
          <w:lang w:eastAsia="x-none"/>
        </w:rPr>
        <w:t xml:space="preserve"> local public </w:t>
      </w:r>
      <w:r w:rsidRPr="003A10EA">
        <w:rPr>
          <w:rFonts w:ascii="Times New Roman" w:eastAsia="Times New Roman" w:hAnsi="Times New Roman" w:cs="Times New Roman"/>
          <w:sz w:val="24"/>
          <w:szCs w:val="24"/>
          <w:lang w:val="x-none" w:eastAsia="x-none"/>
        </w:rPr>
        <w:t xml:space="preserve">child serving agencies </w:t>
      </w:r>
      <w:r w:rsidRPr="003A10EA">
        <w:rPr>
          <w:rFonts w:ascii="Times New Roman" w:eastAsia="Times New Roman" w:hAnsi="Times New Roman" w:cs="Times New Roman"/>
          <w:sz w:val="24"/>
          <w:szCs w:val="24"/>
          <w:lang w:eastAsia="x-none"/>
        </w:rPr>
        <w:t xml:space="preserve">(Child Welfare, education, juvenile justice, OYA, Tribal communities, intellectual/developmental disabilities, Behavioral Health) all of whom must have authority to make program level financial and policy changes, </w:t>
      </w:r>
      <w:r w:rsidRPr="003A10EA">
        <w:rPr>
          <w:rFonts w:ascii="Times New Roman" w:eastAsia="Times New Roman" w:hAnsi="Times New Roman" w:cs="Times New Roman"/>
          <w:sz w:val="24"/>
          <w:szCs w:val="24"/>
          <w:lang w:val="x-none" w:eastAsia="x-none"/>
        </w:rPr>
        <w:t>and</w:t>
      </w:r>
      <w:r w:rsidRPr="003A10EA">
        <w:rPr>
          <w:rFonts w:ascii="Times New Roman" w:eastAsia="Times New Roman" w:hAnsi="Times New Roman" w:cs="Times New Roman"/>
          <w:sz w:val="24"/>
          <w:szCs w:val="24"/>
          <w:lang w:eastAsia="x-none"/>
        </w:rPr>
        <w:t xml:space="preserve"> must include meaningful participation from youth and Family members.</w:t>
      </w:r>
      <w:r w:rsidRPr="003A10EA">
        <w:rPr>
          <w:rFonts w:ascii="Times New Roman" w:eastAsia="Times New Roman" w:hAnsi="Times New Roman" w:cs="Times New Roman"/>
          <w:sz w:val="24"/>
          <w:szCs w:val="24"/>
          <w:lang w:val="x-none" w:eastAsia="x-none"/>
        </w:rPr>
        <w:t xml:space="preserve"> </w:t>
      </w:r>
    </w:p>
    <w:p w14:paraId="05866045" w14:textId="78E80E98" w:rsidR="00AC3164" w:rsidRPr="003A10EA" w:rsidRDefault="00AC3164" w:rsidP="00682C25">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 xml:space="preserve">Contractor shall develop </w:t>
      </w:r>
      <w:r w:rsidR="005458CF" w:rsidRPr="003A10EA">
        <w:rPr>
          <w:rFonts w:ascii="Times New Roman" w:eastAsia="Times New Roman" w:hAnsi="Times New Roman" w:cs="Times New Roman"/>
          <w:sz w:val="24"/>
          <w:szCs w:val="24"/>
          <w:lang w:eastAsia="x-none"/>
        </w:rPr>
        <w:t xml:space="preserve">and maintain </w:t>
      </w:r>
      <w:r w:rsidRPr="003A10EA">
        <w:rPr>
          <w:rFonts w:ascii="Times New Roman" w:eastAsia="Times New Roman" w:hAnsi="Times New Roman" w:cs="Times New Roman"/>
          <w:sz w:val="24"/>
          <w:szCs w:val="24"/>
          <w:lang w:eastAsia="x-none"/>
        </w:rPr>
        <w:t xml:space="preserve">SOC </w:t>
      </w:r>
      <w:bookmarkStart w:id="3359" w:name="_Hlk76901104"/>
      <w:r w:rsidRPr="003A10EA">
        <w:rPr>
          <w:rFonts w:ascii="Times New Roman" w:eastAsia="Times New Roman" w:hAnsi="Times New Roman" w:cs="Times New Roman"/>
          <w:sz w:val="24"/>
          <w:szCs w:val="24"/>
          <w:lang w:eastAsia="x-none"/>
        </w:rPr>
        <w:t xml:space="preserve">policies and procedures </w:t>
      </w:r>
      <w:bookmarkEnd w:id="3359"/>
      <w:r w:rsidR="00143349" w:rsidRPr="003A10EA">
        <w:rPr>
          <w:rFonts w:ascii="Times New Roman" w:eastAsia="Times New Roman" w:hAnsi="Times New Roman" w:cs="Times New Roman"/>
          <w:sz w:val="24"/>
          <w:szCs w:val="24"/>
          <w:lang w:eastAsia="x-none"/>
        </w:rPr>
        <w:t xml:space="preserve">(P&amp;Ps) </w:t>
      </w:r>
      <w:r w:rsidRPr="003A10EA">
        <w:rPr>
          <w:rFonts w:ascii="Times New Roman" w:eastAsia="Times New Roman" w:hAnsi="Times New Roman" w:cs="Times New Roman"/>
          <w:sz w:val="24"/>
          <w:szCs w:val="24"/>
          <w:lang w:eastAsia="x-none"/>
        </w:rPr>
        <w:t xml:space="preserve">that address the components listed below. Contractor’s SOC policies and procedures shall be approved by its SOC Executive Council.  </w:t>
      </w:r>
    </w:p>
    <w:p w14:paraId="08707CE4" w14:textId="098F9746" w:rsidR="00AC3164" w:rsidRPr="003A10EA" w:rsidRDefault="00AC3164" w:rsidP="00682C25">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How Contractor meaningfully support</w:t>
      </w:r>
      <w:r w:rsidRPr="003A10EA">
        <w:rPr>
          <w:rFonts w:ascii="Times New Roman" w:eastAsia="Times New Roman" w:hAnsi="Times New Roman" w:cs="Times New Roman"/>
          <w:sz w:val="24"/>
          <w:szCs w:val="24"/>
          <w:lang w:eastAsia="x-none"/>
        </w:rPr>
        <w:t>s</w:t>
      </w:r>
      <w:r w:rsidRPr="003A10EA">
        <w:rPr>
          <w:rFonts w:ascii="Times New Roman" w:eastAsia="Times New Roman" w:hAnsi="Times New Roman" w:cs="Times New Roman"/>
          <w:sz w:val="24"/>
          <w:szCs w:val="24"/>
          <w:lang w:val="x-none" w:eastAsia="x-none"/>
        </w:rPr>
        <w:t xml:space="preserve"> the leadership and involvement of </w:t>
      </w:r>
      <w:r w:rsidRPr="003A10EA">
        <w:rPr>
          <w:rFonts w:ascii="Times New Roman" w:eastAsia="Times New Roman" w:hAnsi="Times New Roman" w:cs="Times New Roman"/>
          <w:sz w:val="24"/>
          <w:szCs w:val="24"/>
          <w:lang w:eastAsia="x-none"/>
        </w:rPr>
        <w:t>y</w:t>
      </w:r>
      <w:r w:rsidRPr="003A10EA">
        <w:rPr>
          <w:rFonts w:ascii="Times New Roman" w:eastAsia="Times New Roman" w:hAnsi="Times New Roman" w:cs="Times New Roman"/>
          <w:sz w:val="24"/>
          <w:szCs w:val="24"/>
          <w:lang w:val="x-none" w:eastAsia="x-none"/>
        </w:rPr>
        <w:t>outh and famil</w:t>
      </w:r>
      <w:r w:rsidRPr="003A10EA">
        <w:rPr>
          <w:rFonts w:ascii="Times New Roman" w:eastAsia="Times New Roman" w:hAnsi="Times New Roman" w:cs="Times New Roman"/>
          <w:sz w:val="24"/>
          <w:szCs w:val="24"/>
          <w:lang w:eastAsia="x-none"/>
        </w:rPr>
        <w:t>ies</w:t>
      </w:r>
      <w:r w:rsidRPr="003A10EA">
        <w:rPr>
          <w:rFonts w:ascii="Times New Roman" w:eastAsia="Times New Roman" w:hAnsi="Times New Roman" w:cs="Times New Roman"/>
          <w:sz w:val="24"/>
          <w:szCs w:val="24"/>
          <w:lang w:val="x-none" w:eastAsia="x-none"/>
        </w:rPr>
        <w:t xml:space="preserve"> at all levels of the SOC governance structure</w:t>
      </w:r>
      <w:r w:rsidRPr="003A10EA">
        <w:rPr>
          <w:rFonts w:ascii="Times New Roman" w:eastAsia="Times New Roman" w:hAnsi="Times New Roman" w:cs="Times New Roman"/>
          <w:sz w:val="24"/>
          <w:szCs w:val="24"/>
          <w:lang w:eastAsia="x-none"/>
        </w:rPr>
        <w:t>.</w:t>
      </w:r>
    </w:p>
    <w:p w14:paraId="5E73F3AB" w14:textId="277553BE" w:rsidR="00AC3164" w:rsidRPr="003A10EA" w:rsidRDefault="00AC3164" w:rsidP="00682C25">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How Contractor support</w:t>
      </w:r>
      <w:r w:rsidRPr="003A10EA">
        <w:rPr>
          <w:rFonts w:ascii="Times New Roman" w:eastAsia="Times New Roman" w:hAnsi="Times New Roman" w:cs="Times New Roman"/>
          <w:sz w:val="24"/>
          <w:szCs w:val="24"/>
          <w:lang w:eastAsia="x-none"/>
        </w:rPr>
        <w:t>s</w:t>
      </w:r>
      <w:r w:rsidRPr="003A10EA">
        <w:rPr>
          <w:rFonts w:ascii="Times New Roman" w:eastAsia="Times New Roman" w:hAnsi="Times New Roman" w:cs="Times New Roman"/>
          <w:sz w:val="24"/>
          <w:szCs w:val="24"/>
          <w:lang w:val="x-none" w:eastAsia="x-none"/>
        </w:rPr>
        <w:t xml:space="preserve"> and invest</w:t>
      </w:r>
      <w:r w:rsidRPr="003A10EA">
        <w:rPr>
          <w:rFonts w:ascii="Times New Roman" w:eastAsia="Times New Roman" w:hAnsi="Times New Roman" w:cs="Times New Roman"/>
          <w:sz w:val="24"/>
          <w:szCs w:val="24"/>
          <w:lang w:eastAsia="x-none"/>
        </w:rPr>
        <w:t>s</w:t>
      </w:r>
      <w:r w:rsidRPr="003A10EA">
        <w:rPr>
          <w:rFonts w:ascii="Times New Roman" w:eastAsia="Times New Roman" w:hAnsi="Times New Roman" w:cs="Times New Roman"/>
          <w:sz w:val="24"/>
          <w:szCs w:val="24"/>
          <w:lang w:val="x-none" w:eastAsia="x-none"/>
        </w:rPr>
        <w:t xml:space="preserve"> in a SOC that is both Culturally and Linguistically Appropriate to the needs of the communities in Contractor’s Service Area</w:t>
      </w:r>
      <w:r w:rsidRPr="003A10EA">
        <w:rPr>
          <w:rFonts w:ascii="Times New Roman" w:eastAsia="Times New Roman" w:hAnsi="Times New Roman" w:cs="Times New Roman"/>
          <w:sz w:val="24"/>
          <w:szCs w:val="24"/>
          <w:lang w:eastAsia="x-none"/>
        </w:rPr>
        <w:t>.</w:t>
      </w:r>
    </w:p>
    <w:p w14:paraId="2157D3D8" w14:textId="6E14A459" w:rsidR="00AC3164" w:rsidRPr="003A10EA" w:rsidRDefault="00AC3164" w:rsidP="00682C25">
      <w:pPr>
        <w:pStyle w:val="ListParagraph"/>
        <w:numPr>
          <w:ilvl w:val="3"/>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How Contractor support</w:t>
      </w:r>
      <w:r w:rsidRPr="003A10EA">
        <w:rPr>
          <w:rFonts w:ascii="Times New Roman" w:eastAsia="Times New Roman" w:hAnsi="Times New Roman" w:cs="Times New Roman"/>
          <w:sz w:val="24"/>
          <w:szCs w:val="24"/>
          <w:lang w:eastAsia="x-none"/>
        </w:rPr>
        <w:t>s</w:t>
      </w:r>
      <w:r w:rsidRPr="003A10EA">
        <w:rPr>
          <w:rFonts w:ascii="Times New Roman" w:eastAsia="Times New Roman" w:hAnsi="Times New Roman" w:cs="Times New Roman"/>
          <w:sz w:val="24"/>
          <w:szCs w:val="24"/>
          <w:lang w:val="x-none" w:eastAsia="x-none"/>
        </w:rPr>
        <w:t xml:space="preserve"> the inclusion and collaboration of Community </w:t>
      </w:r>
      <w:r w:rsidRPr="003A10EA">
        <w:rPr>
          <w:rFonts w:ascii="Times New Roman" w:eastAsia="Times New Roman" w:hAnsi="Times New Roman" w:cs="Times New Roman"/>
          <w:sz w:val="24"/>
          <w:szCs w:val="24"/>
          <w:lang w:eastAsia="x-none"/>
        </w:rPr>
        <w:t>p</w:t>
      </w:r>
      <w:r w:rsidRPr="003A10EA">
        <w:rPr>
          <w:rFonts w:ascii="Times New Roman" w:eastAsia="Times New Roman" w:hAnsi="Times New Roman" w:cs="Times New Roman"/>
          <w:sz w:val="24"/>
          <w:szCs w:val="24"/>
          <w:lang w:val="x-none" w:eastAsia="x-none"/>
        </w:rPr>
        <w:t xml:space="preserve">artners and system partners to ensure </w:t>
      </w:r>
      <w:r w:rsidRPr="003A10EA">
        <w:rPr>
          <w:rFonts w:ascii="Times New Roman" w:eastAsia="Times New Roman" w:hAnsi="Times New Roman" w:cs="Times New Roman"/>
          <w:sz w:val="24"/>
          <w:szCs w:val="24"/>
          <w:lang w:eastAsia="x-none"/>
        </w:rPr>
        <w:t>y</w:t>
      </w:r>
      <w:r w:rsidRPr="003A10EA">
        <w:rPr>
          <w:rFonts w:ascii="Times New Roman" w:eastAsia="Times New Roman" w:hAnsi="Times New Roman" w:cs="Times New Roman"/>
          <w:sz w:val="24"/>
          <w:szCs w:val="24"/>
          <w:lang w:val="x-none" w:eastAsia="x-none"/>
        </w:rPr>
        <w:t>outh and families have access to necessary supports and services</w:t>
      </w:r>
      <w:r w:rsidRPr="003A10EA">
        <w:rPr>
          <w:rFonts w:ascii="Times New Roman" w:eastAsia="Times New Roman" w:hAnsi="Times New Roman" w:cs="Times New Roman"/>
          <w:sz w:val="24"/>
          <w:szCs w:val="24"/>
          <w:lang w:eastAsia="x-none"/>
        </w:rPr>
        <w:t>.</w:t>
      </w:r>
    </w:p>
    <w:p w14:paraId="410FFD07" w14:textId="4F5681DF" w:rsidR="00624F1F" w:rsidRPr="003A10EA" w:rsidRDefault="00946D8D"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 xml:space="preserve">Contractor shall </w:t>
      </w:r>
      <w:r w:rsidR="00582D8B" w:rsidRPr="003A10EA">
        <w:rPr>
          <w:rFonts w:ascii="Times New Roman" w:eastAsia="Times New Roman" w:hAnsi="Times New Roman" w:cs="Times New Roman"/>
          <w:sz w:val="24"/>
          <w:szCs w:val="24"/>
          <w:lang w:eastAsia="x-none"/>
        </w:rPr>
        <w:t>submit</w:t>
      </w:r>
      <w:r w:rsidRPr="003A10EA">
        <w:rPr>
          <w:rFonts w:ascii="Times New Roman" w:eastAsia="Times New Roman" w:hAnsi="Times New Roman" w:cs="Times New Roman"/>
          <w:sz w:val="24"/>
          <w:szCs w:val="24"/>
          <w:lang w:eastAsia="x-none"/>
        </w:rPr>
        <w:t xml:space="preserve"> its SOC P&amp;Ps to OHA </w:t>
      </w:r>
      <w:r w:rsidR="00CB2F76" w:rsidRPr="003A10EA">
        <w:rPr>
          <w:rFonts w:ascii="Times New Roman" w:eastAsia="Times New Roman" w:hAnsi="Times New Roman" w:cs="Times New Roman"/>
          <w:sz w:val="24"/>
          <w:szCs w:val="24"/>
          <w:lang w:eastAsia="x-none"/>
        </w:rPr>
        <w:t xml:space="preserve">within five (5) Business Days of </w:t>
      </w:r>
      <w:r w:rsidR="00A56086" w:rsidRPr="003A10EA">
        <w:rPr>
          <w:rFonts w:ascii="Times New Roman" w:eastAsia="Times New Roman" w:hAnsi="Times New Roman" w:cs="Times New Roman"/>
          <w:sz w:val="24"/>
          <w:szCs w:val="24"/>
          <w:lang w:eastAsia="x-none"/>
        </w:rPr>
        <w:t>OHA’s</w:t>
      </w:r>
      <w:r w:rsidR="00CB2F76" w:rsidRPr="003A10EA">
        <w:rPr>
          <w:rFonts w:ascii="Times New Roman" w:eastAsia="Times New Roman" w:hAnsi="Times New Roman" w:cs="Times New Roman"/>
          <w:sz w:val="24"/>
          <w:szCs w:val="24"/>
          <w:lang w:eastAsia="x-none"/>
        </w:rPr>
        <w:t xml:space="preserve"> request and</w:t>
      </w:r>
      <w:r w:rsidRPr="003A10EA">
        <w:rPr>
          <w:rFonts w:ascii="Times New Roman" w:eastAsia="Times New Roman" w:hAnsi="Times New Roman" w:cs="Times New Roman"/>
          <w:sz w:val="24"/>
          <w:szCs w:val="24"/>
          <w:lang w:eastAsia="x-none"/>
        </w:rPr>
        <w:t xml:space="preserve"> in the manner and to the location identified by OHA in </w:t>
      </w:r>
      <w:r w:rsidR="00CB2F76" w:rsidRPr="003A10EA">
        <w:rPr>
          <w:rFonts w:ascii="Times New Roman" w:eastAsia="Times New Roman" w:hAnsi="Times New Roman" w:cs="Times New Roman"/>
          <w:sz w:val="24"/>
          <w:szCs w:val="24"/>
          <w:lang w:eastAsia="x-none"/>
        </w:rPr>
        <w:t>the</w:t>
      </w:r>
      <w:r w:rsidRPr="003A10EA">
        <w:rPr>
          <w:rFonts w:ascii="Times New Roman" w:eastAsia="Times New Roman" w:hAnsi="Times New Roman" w:cs="Times New Roman"/>
          <w:sz w:val="24"/>
          <w:szCs w:val="24"/>
          <w:lang w:eastAsia="x-none"/>
        </w:rPr>
        <w:t xml:space="preserve"> request.</w:t>
      </w:r>
    </w:p>
    <w:p w14:paraId="4166CE73" w14:textId="4BDF552B"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eastAsia="x-none"/>
        </w:rPr>
        <w:t>Contractor shall submit bi-annual reports related to barriers for</w:t>
      </w:r>
      <w:r w:rsidRPr="003A10EA">
        <w:rPr>
          <w:rFonts w:ascii="Times New Roman" w:eastAsia="Times New Roman" w:hAnsi="Times New Roman" w:cs="Times New Roman"/>
          <w:sz w:val="24"/>
          <w:szCs w:val="24"/>
          <w:lang w:val="x-none" w:eastAsia="x-none"/>
        </w:rPr>
        <w:t xml:space="preserve"> the System of Care </w:t>
      </w:r>
      <w:r w:rsidR="00A0234C" w:rsidRPr="003A10EA">
        <w:rPr>
          <w:rFonts w:ascii="Times New Roman" w:eastAsia="Times New Roman" w:hAnsi="Times New Roman" w:cs="Times New Roman"/>
          <w:sz w:val="24"/>
          <w:szCs w:val="24"/>
          <w:lang w:val="x-none" w:eastAsia="x-none"/>
        </w:rPr>
        <w:t>Advisory Council</w:t>
      </w:r>
      <w:r w:rsidR="00FD2EFD" w:rsidRPr="003A10EA">
        <w:rPr>
          <w:rFonts w:ascii="Times New Roman" w:eastAsia="Times New Roman" w:hAnsi="Times New Roman" w:cs="Times New Roman"/>
          <w:sz w:val="24"/>
          <w:szCs w:val="24"/>
          <w:lang w:eastAsia="x-none"/>
        </w:rPr>
        <w:t xml:space="preserve"> -</w:t>
      </w:r>
      <w:r w:rsidR="00A0234C" w:rsidRPr="003A10EA">
        <w:rPr>
          <w:rFonts w:ascii="Times New Roman" w:eastAsia="Times New Roman" w:hAnsi="Times New Roman" w:cs="Times New Roman"/>
          <w:sz w:val="24"/>
          <w:szCs w:val="24"/>
          <w:lang w:val="x-none" w:eastAsia="x-none"/>
        </w:rPr>
        <w:t xml:space="preserve"> State Agency Standing </w:t>
      </w:r>
      <w:r w:rsidRPr="003A10EA">
        <w:rPr>
          <w:rFonts w:ascii="Times New Roman" w:eastAsia="Times New Roman" w:hAnsi="Times New Roman" w:cs="Times New Roman"/>
          <w:sz w:val="24"/>
          <w:szCs w:val="24"/>
          <w:lang w:val="x-none" w:eastAsia="x-none"/>
        </w:rPr>
        <w:t>Committee</w:t>
      </w:r>
      <w:r w:rsidRPr="003A10EA">
        <w:rPr>
          <w:rFonts w:ascii="Times New Roman" w:eastAsia="Times New Roman" w:hAnsi="Times New Roman" w:cs="Times New Roman"/>
          <w:sz w:val="24"/>
          <w:szCs w:val="24"/>
          <w:lang w:eastAsia="x-none"/>
        </w:rPr>
        <w:t xml:space="preserve"> to OHA, via Administrative Notice, within thirty (30) days after the end of each six-month period.  Contractor shall use the template provided by OHA on the CCO Contract Forms Website. </w:t>
      </w:r>
    </w:p>
    <w:p w14:paraId="200AE879"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iCs/>
          <w:sz w:val="24"/>
          <w:szCs w:val="24"/>
          <w:lang w:val="x-none" w:eastAsia="x-none"/>
        </w:rPr>
        <w:t xml:space="preserve">The Child and Adolescent Needs and Strengths Comprehensive Screening </w:t>
      </w:r>
      <w:r w:rsidRPr="003A10EA">
        <w:rPr>
          <w:rFonts w:ascii="Times New Roman" w:eastAsia="Times New Roman" w:hAnsi="Times New Roman" w:cs="Times New Roman"/>
          <w:iCs/>
          <w:sz w:val="24"/>
          <w:szCs w:val="24"/>
          <w:lang w:eastAsia="x-none"/>
        </w:rPr>
        <w:t>– Oregon (“</w:t>
      </w:r>
      <w:r w:rsidRPr="003A10EA">
        <w:rPr>
          <w:rFonts w:ascii="Times New Roman" w:eastAsia="Times New Roman" w:hAnsi="Times New Roman" w:cs="Times New Roman"/>
          <w:iCs/>
          <w:sz w:val="24"/>
          <w:szCs w:val="24"/>
          <w:lang w:val="x-none" w:eastAsia="x-none"/>
        </w:rPr>
        <w:t>CANS Oregon</w:t>
      </w:r>
      <w:r w:rsidRPr="003A10EA">
        <w:rPr>
          <w:rFonts w:ascii="Times New Roman" w:eastAsia="Times New Roman" w:hAnsi="Times New Roman" w:cs="Times New Roman"/>
          <w:iCs/>
          <w:sz w:val="24"/>
          <w:szCs w:val="24"/>
          <w:lang w:eastAsia="x-none"/>
        </w:rPr>
        <w:t>”) uses</w:t>
      </w:r>
      <w:r w:rsidRPr="003A10EA">
        <w:rPr>
          <w:rFonts w:ascii="Times New Roman" w:eastAsia="Times New Roman" w:hAnsi="Times New Roman" w:cs="Times New Roman"/>
          <w:iCs/>
          <w:sz w:val="24"/>
          <w:szCs w:val="24"/>
          <w:lang w:val="x-none" w:eastAsia="x-none"/>
        </w:rPr>
        <w:t xml:space="preserve"> a multi-purpose tool developed to support decision making, including level of care and service planning, to facilitate </w:t>
      </w:r>
      <w:r w:rsidRPr="003A10EA">
        <w:rPr>
          <w:rFonts w:ascii="Times New Roman" w:eastAsia="Times New Roman" w:hAnsi="Times New Roman" w:cs="Times New Roman"/>
          <w:iCs/>
          <w:sz w:val="24"/>
          <w:szCs w:val="24"/>
          <w:lang w:val="x-none" w:eastAsia="ja-JP"/>
        </w:rPr>
        <w:t>Q</w:t>
      </w:r>
      <w:r w:rsidRPr="003A10EA">
        <w:rPr>
          <w:rFonts w:ascii="Times New Roman" w:eastAsia="Times New Roman" w:hAnsi="Times New Roman" w:cs="Times New Roman"/>
          <w:iCs/>
          <w:sz w:val="24"/>
          <w:szCs w:val="24"/>
          <w:lang w:val="x-none" w:eastAsia="x-none"/>
        </w:rPr>
        <w:t xml:space="preserve">uality </w:t>
      </w:r>
      <w:r w:rsidRPr="003A10EA">
        <w:rPr>
          <w:rFonts w:ascii="Times New Roman" w:eastAsia="Times New Roman" w:hAnsi="Times New Roman" w:cs="Times New Roman"/>
          <w:iCs/>
          <w:sz w:val="24"/>
          <w:szCs w:val="24"/>
          <w:lang w:val="x-none" w:eastAsia="ja-JP"/>
        </w:rPr>
        <w:t>I</w:t>
      </w:r>
      <w:r w:rsidRPr="003A10EA">
        <w:rPr>
          <w:rFonts w:ascii="Times New Roman" w:eastAsia="Times New Roman" w:hAnsi="Times New Roman" w:cs="Times New Roman"/>
          <w:iCs/>
          <w:sz w:val="24"/>
          <w:szCs w:val="24"/>
          <w:lang w:val="x-none" w:eastAsia="x-none"/>
        </w:rPr>
        <w:t xml:space="preserve">mprovement initiatives, and to allow for the Monitoring of outcomes of services and supports. </w:t>
      </w:r>
    </w:p>
    <w:p w14:paraId="5D852380" w14:textId="10FDAB03"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iCs/>
          <w:sz w:val="24"/>
          <w:szCs w:val="24"/>
          <w:lang w:eastAsia="x-none"/>
        </w:rPr>
        <w:t>Contractor shall ensure o</w:t>
      </w:r>
      <w:r w:rsidRPr="003A10EA">
        <w:rPr>
          <w:rFonts w:ascii="Times New Roman" w:eastAsia="Times New Roman" w:hAnsi="Times New Roman" w:cs="Times New Roman"/>
          <w:iCs/>
          <w:sz w:val="24"/>
          <w:szCs w:val="24"/>
          <w:lang w:val="x-none" w:eastAsia="x-none"/>
        </w:rPr>
        <w:t xml:space="preserve">nly </w:t>
      </w:r>
      <w:r w:rsidRPr="003A10EA">
        <w:rPr>
          <w:rFonts w:ascii="Times New Roman" w:eastAsia="Times New Roman" w:hAnsi="Times New Roman" w:cs="Times New Roman"/>
          <w:iCs/>
          <w:sz w:val="24"/>
          <w:szCs w:val="24"/>
          <w:lang w:eastAsia="x-none"/>
        </w:rPr>
        <w:t>Providers</w:t>
      </w:r>
      <w:r w:rsidRPr="003A10EA">
        <w:rPr>
          <w:rFonts w:ascii="Times New Roman" w:eastAsia="Times New Roman" w:hAnsi="Times New Roman" w:cs="Times New Roman"/>
          <w:iCs/>
          <w:sz w:val="24"/>
          <w:szCs w:val="24"/>
          <w:lang w:val="x-none" w:eastAsia="x-none"/>
        </w:rPr>
        <w:t xml:space="preserve"> who have been </w:t>
      </w:r>
      <w:r w:rsidRPr="003A10EA">
        <w:rPr>
          <w:rFonts w:ascii="Times New Roman" w:eastAsia="Times New Roman" w:hAnsi="Times New Roman" w:cs="Times New Roman"/>
          <w:iCs/>
          <w:sz w:val="24"/>
          <w:szCs w:val="24"/>
          <w:lang w:eastAsia="x-none"/>
        </w:rPr>
        <w:t xml:space="preserve">certified </w:t>
      </w:r>
      <w:r w:rsidRPr="003A10EA">
        <w:rPr>
          <w:rFonts w:ascii="Times New Roman" w:eastAsia="Times New Roman" w:hAnsi="Times New Roman" w:cs="Times New Roman"/>
          <w:iCs/>
          <w:sz w:val="24"/>
          <w:szCs w:val="24"/>
          <w:lang w:val="x-none" w:eastAsia="x-none"/>
        </w:rPr>
        <w:t>by the Praed Foundation for administering the CANS Oregon (as found at</w:t>
      </w:r>
      <w:r w:rsidRPr="003A10EA">
        <w:rPr>
          <w:rFonts w:ascii="Times New Roman" w:eastAsia="Times New Roman" w:hAnsi="Times New Roman" w:cs="Times New Roman"/>
          <w:iCs/>
          <w:sz w:val="24"/>
          <w:szCs w:val="24"/>
          <w:lang w:eastAsia="x-none"/>
        </w:rPr>
        <w:t xml:space="preserve"> </w:t>
      </w:r>
      <w:hyperlink r:id="rId117" w:history="1">
        <w:r w:rsidR="00BE05F1" w:rsidRPr="003A10EA">
          <w:rPr>
            <w:rStyle w:val="Hyperlink"/>
            <w:rFonts w:ascii="Times New Roman" w:hAnsi="Times New Roman" w:cs="Times New Roman"/>
            <w:sz w:val="24"/>
            <w:szCs w:val="24"/>
          </w:rPr>
          <w:t>https://www.schoox.com/login.php</w:t>
        </w:r>
      </w:hyperlink>
      <w:r w:rsidRPr="003A10EA">
        <w:rPr>
          <w:rFonts w:ascii="Times New Roman" w:eastAsia="Times New Roman" w:hAnsi="Times New Roman" w:cs="Times New Roman"/>
          <w:iCs/>
          <w:sz w:val="24"/>
          <w:szCs w:val="24"/>
          <w:lang w:val="x-none" w:eastAsia="x-none"/>
        </w:rPr>
        <w:t xml:space="preserve">) shall administer CANS Oregon to Members. </w:t>
      </w:r>
    </w:p>
    <w:p w14:paraId="57AFD285"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lastRenderedPageBreak/>
        <w:t xml:space="preserve">Contractor shall ensure a CANS Oregon is administered to </w:t>
      </w:r>
      <w:r w:rsidRPr="003A10EA">
        <w:rPr>
          <w:rFonts w:ascii="Times New Roman" w:eastAsia="Times New Roman" w:hAnsi="Times New Roman" w:cs="Times New Roman"/>
          <w:sz w:val="24"/>
          <w:szCs w:val="24"/>
          <w:lang w:eastAsia="x-none"/>
        </w:rPr>
        <w:t>each</w:t>
      </w:r>
      <w:r w:rsidRPr="003A10EA">
        <w:rPr>
          <w:rFonts w:ascii="Times New Roman" w:eastAsia="Times New Roman" w:hAnsi="Times New Roman" w:cs="Times New Roman"/>
          <w:sz w:val="24"/>
          <w:szCs w:val="24"/>
          <w:lang w:val="x-none" w:eastAsia="x-none"/>
        </w:rPr>
        <w:t xml:space="preserve"> Member </w:t>
      </w:r>
      <w:r w:rsidRPr="003A10EA">
        <w:rPr>
          <w:rFonts w:ascii="Times New Roman" w:eastAsia="Times New Roman" w:hAnsi="Times New Roman" w:cs="Times New Roman"/>
          <w:sz w:val="24"/>
          <w:szCs w:val="24"/>
          <w:lang w:eastAsia="x-none"/>
        </w:rPr>
        <w:t>enrolled in Fidelity Wraparound. Contractor shall complete a CANS Oregon within thirty (30) days of initial program enrollment, every ninety (90) days thereafter, after a significant event, and upon exit from the Fidelity Wraparound program.</w:t>
      </w:r>
    </w:p>
    <w:p w14:paraId="0F2C1D2C" w14:textId="77777777" w:rsidR="00AC3164" w:rsidRPr="003A10EA" w:rsidRDefault="00AC3164" w:rsidP="005004B8">
      <w:pPr>
        <w:pStyle w:val="ListParagraph"/>
        <w:numPr>
          <w:ilvl w:val="3"/>
          <w:numId w:val="66"/>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ensure that the CANS data for each Member enrolled in Fidelity Wraparound is entered into the online data system designated by OHA. OHA will provide Contractor with information on use of the system.</w:t>
      </w:r>
    </w:p>
    <w:p w14:paraId="6F1D2434" w14:textId="179CDF88"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360" w:name="_Toc77611283"/>
      <w:bookmarkStart w:id="3361" w:name="_Toc77613296"/>
      <w:bookmarkStart w:id="3362" w:name="_Toc137211638"/>
      <w:bookmarkStart w:id="3363" w:name="_Toc212648568"/>
      <w:r w:rsidRPr="003A10EA">
        <w:rPr>
          <w:rFonts w:ascii="Times New Roman" w:hAnsi="Times New Roman" w:cs="Times New Roman"/>
          <w:b/>
          <w:bCs/>
          <w:sz w:val="24"/>
          <w:szCs w:val="24"/>
        </w:rPr>
        <w:t>Intensive In-Home Behavioral Health Treatment</w:t>
      </w:r>
      <w:bookmarkEnd w:id="3360"/>
      <w:bookmarkEnd w:id="3361"/>
      <w:bookmarkEnd w:id="3362"/>
      <w:bookmarkEnd w:id="3363"/>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"20.  Intensive In-Home Behavioral Health Treatment" \f C \l "2" </w:instrText>
      </w:r>
      <w:r w:rsidRPr="003A10EA">
        <w:rPr>
          <w:rFonts w:ascii="Times New Roman" w:hAnsi="Times New Roman" w:cs="Times New Roman"/>
          <w:b/>
          <w:bCs/>
          <w:sz w:val="24"/>
          <w:szCs w:val="24"/>
        </w:rPr>
        <w:fldChar w:fldCharType="end"/>
      </w:r>
    </w:p>
    <w:p w14:paraId="4C02E430" w14:textId="3F79E0A6"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Contractor shall provide access to Intensive In-Home Behavioral Health Treatment (IIBHT) services for all eligible Members age twenty (20) and younger in accordance with OARs 309-019-0167, 410-172-0650, and 410-172-0695.</w:t>
      </w:r>
    </w:p>
    <w:p w14:paraId="25F8E4AC" w14:textId="44C1187C"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If Contractor lacks Provider capacity to provide IIBHT services, Contractor shall immediately notify OHA, via Administrative Notice, and develop and </w:t>
      </w:r>
      <w:r w:rsidR="00E86C1E" w:rsidRPr="003A10EA">
        <w:rPr>
          <w:rFonts w:ascii="Times New Roman" w:eastAsia="Times New Roman" w:hAnsi="Times New Roman" w:cs="Times New Roman"/>
          <w:sz w:val="24"/>
          <w:szCs w:val="24"/>
        </w:rPr>
        <w:t>s</w:t>
      </w:r>
      <w:r w:rsidRPr="003A10EA">
        <w:rPr>
          <w:rFonts w:ascii="Times New Roman" w:eastAsia="Times New Roman" w:hAnsi="Times New Roman" w:cs="Times New Roman"/>
          <w:sz w:val="24"/>
          <w:szCs w:val="24"/>
        </w:rPr>
        <w:t xml:space="preserve">ubmit within seven (7) Business Days, via Administrative Notice, a plan to increase Provider capacity within sixty (60) days (“60-Day Plan”). </w:t>
      </w:r>
    </w:p>
    <w:p w14:paraId="58696F27" w14:textId="31A30BB6"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Lack of capacity is not a basis for putting Members who are eligible for IIBHT on a waitlist. </w:t>
      </w:r>
    </w:p>
    <w:p w14:paraId="5FDA0EBF" w14:textId="77777777"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No Member eligible for IIBHT services may be without such services for more than fourteen (14) days.</w:t>
      </w:r>
    </w:p>
    <w:p w14:paraId="4B749E96" w14:textId="77777777" w:rsidR="00AC3164" w:rsidRPr="003A10EA" w:rsidRDefault="00AC3164" w:rsidP="005004B8">
      <w:pPr>
        <w:pStyle w:val="ListParagraph"/>
        <w:numPr>
          <w:ilvl w:val="3"/>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Contractor shall submit a progress report for its 60-Day Plan to OHA, via Administrative Notice, every thirty (30) days. If Contractor has not, as determined by OHA in its reasonable discretion, made sufficient progress to increase Provider capacity, OHA may, but is not required, to extend the duration of the 60-Day Plan and require Contractor to continue to submit progress reports every thirty (30) days until OHA has determined, in its reasonable discretion, that Contractor is making sustainable progress toward meeting Provider capacity. OHA reserves the right to impose one or more Sanctions as described Ex. B, Pt. 9 if, at the conclusion of the sixty (60) days of the 60-Day Plan, Contractor continues to lack capacity to provide IIBHT services. </w:t>
      </w:r>
    </w:p>
    <w:p w14:paraId="53F4BB3B" w14:textId="77777777"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Contractor shall maintain sufficient funding and resources to implement the IIBHT program for Members twenty (20) years and younger for any Member meeting entry criteria.</w:t>
      </w:r>
    </w:p>
    <w:p w14:paraId="6EBF9EFF" w14:textId="7BF7D13B" w:rsidR="00AC3164" w:rsidRPr="003A10EA" w:rsidRDefault="00AC3164" w:rsidP="005004B8">
      <w:pPr>
        <w:pStyle w:val="ListParagraph"/>
        <w:numPr>
          <w:ilvl w:val="2"/>
          <w:numId w:val="66"/>
        </w:numPr>
        <w:contextualSpacing w:val="0"/>
        <w:rPr>
          <w:rFonts w:ascii="Times New Roman" w:eastAsia="Times New Roman" w:hAnsi="Times New Roman" w:cs="Times New Roman"/>
          <w:sz w:val="24"/>
          <w:szCs w:val="24"/>
        </w:rPr>
      </w:pPr>
      <w:r w:rsidRPr="003A10EA">
        <w:rPr>
          <w:rFonts w:ascii="Times New Roman" w:eastAsia="Times New Roman" w:hAnsi="Times New Roman" w:cs="Times New Roman"/>
          <w:sz w:val="24"/>
          <w:szCs w:val="24"/>
        </w:rPr>
        <w:t xml:space="preserve">Contractor shall make culturally and linguistically appropriate information about IIBHT easily available and accessible on Contractor’s website where other information about Member benefits is provided. At a minimum, the IIBHT information on Contractor’s website must provide a brief description of </w:t>
      </w:r>
      <w:r w:rsidR="001C5EF6" w:rsidRPr="003A10EA">
        <w:rPr>
          <w:rFonts w:ascii="Times New Roman" w:eastAsia="Times New Roman" w:hAnsi="Times New Roman" w:cs="Times New Roman"/>
          <w:sz w:val="24"/>
          <w:szCs w:val="24"/>
        </w:rPr>
        <w:t>IIBHT</w:t>
      </w:r>
      <w:r w:rsidRPr="003A10EA">
        <w:rPr>
          <w:rFonts w:ascii="Times New Roman" w:eastAsia="Times New Roman" w:hAnsi="Times New Roman" w:cs="Times New Roman"/>
          <w:sz w:val="24"/>
          <w:szCs w:val="24"/>
        </w:rPr>
        <w:t>, explain how Members can access IIBHT, and provide the contact information for Contractor’s Participating Providers for IIBHT.</w:t>
      </w:r>
    </w:p>
    <w:p w14:paraId="1560A3D4" w14:textId="202C4DFF"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364" w:name="_Toc77611284"/>
      <w:bookmarkStart w:id="3365" w:name="_Toc77613297"/>
      <w:bookmarkStart w:id="3366" w:name="_Toc137211639"/>
      <w:bookmarkStart w:id="3367" w:name="_Toc212648570"/>
      <w:r w:rsidRPr="003A10EA">
        <w:rPr>
          <w:rFonts w:ascii="Times New Roman" w:hAnsi="Times New Roman" w:cs="Times New Roman"/>
          <w:b/>
          <w:bCs/>
          <w:sz w:val="24"/>
          <w:szCs w:val="24"/>
        </w:rPr>
        <w:t>Reporting Requirements</w:t>
      </w:r>
      <w:bookmarkEnd w:id="3364"/>
      <w:bookmarkEnd w:id="3365"/>
      <w:bookmarkEnd w:id="3366"/>
      <w:bookmarkEnd w:id="3367"/>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"21.  Reporting Requirements" \f C \l "2" </w:instrText>
      </w:r>
      <w:r w:rsidRPr="003A10EA">
        <w:rPr>
          <w:rFonts w:ascii="Times New Roman" w:hAnsi="Times New Roman" w:cs="Times New Roman"/>
          <w:b/>
          <w:bCs/>
          <w:sz w:val="24"/>
          <w:szCs w:val="24"/>
        </w:rPr>
        <w:fldChar w:fldCharType="end"/>
      </w:r>
      <w:r w:rsidRPr="003A10EA">
        <w:rPr>
          <w:rFonts w:ascii="Times New Roman" w:hAnsi="Times New Roman" w:cs="Times New Roman"/>
          <w:b/>
          <w:bCs/>
          <w:sz w:val="24"/>
          <w:szCs w:val="24"/>
        </w:rPr>
        <w:t xml:space="preserve"> </w:t>
      </w:r>
    </w:p>
    <w:p w14:paraId="75E5ED4C"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Contractor shall report Behavioral Health cost and utilization data in accordance with Exhibit L Financial Report Template.</w:t>
      </w:r>
    </w:p>
    <w:p w14:paraId="10CD7373" w14:textId="4B711D03"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lastRenderedPageBreak/>
        <w:t xml:space="preserve">Contractor shall ensure that its Subcontractors and Participating Providers supply all required information to support the reporting process described in this </w:t>
      </w:r>
      <w:r w:rsidR="00B0491E" w:rsidRPr="003A10EA">
        <w:rPr>
          <w:rFonts w:ascii="Times New Roman" w:eastAsia="Times New Roman" w:hAnsi="Times New Roman" w:cs="Times New Roman"/>
          <w:sz w:val="24"/>
          <w:szCs w:val="24"/>
        </w:rPr>
        <w:t>Sec. 23</w:t>
      </w:r>
      <w:r w:rsidRPr="003A10EA">
        <w:rPr>
          <w:rFonts w:ascii="Times New Roman" w:eastAsia="Times New Roman" w:hAnsi="Times New Roman" w:cs="Times New Roman"/>
          <w:sz w:val="24"/>
          <w:szCs w:val="24"/>
        </w:rPr>
        <w:t xml:space="preserve">. </w:t>
      </w:r>
    </w:p>
    <w:p w14:paraId="34D2C4F1" w14:textId="7F7B8788"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 xml:space="preserve">Contractor shall ensure </w:t>
      </w:r>
      <w:r w:rsidR="00A701DE" w:rsidRPr="003A10EA">
        <w:rPr>
          <w:rFonts w:ascii="Times New Roman" w:eastAsia="Times New Roman" w:hAnsi="Times New Roman" w:cs="Times New Roman"/>
          <w:sz w:val="24"/>
          <w:szCs w:val="24"/>
        </w:rPr>
        <w:t xml:space="preserve">that </w:t>
      </w:r>
      <w:r w:rsidRPr="003A10EA">
        <w:rPr>
          <w:rFonts w:ascii="Times New Roman" w:eastAsia="Times New Roman" w:hAnsi="Times New Roman" w:cs="Times New Roman"/>
          <w:sz w:val="24"/>
          <w:szCs w:val="24"/>
        </w:rPr>
        <w:t xml:space="preserve">all Behavioral Health Providers </w:t>
      </w:r>
      <w:r w:rsidR="00065A88" w:rsidRPr="003A10EA">
        <w:rPr>
          <w:rFonts w:ascii="Times New Roman" w:eastAsia="Times New Roman" w:hAnsi="Times New Roman" w:cs="Times New Roman"/>
          <w:sz w:val="24"/>
          <w:szCs w:val="24"/>
        </w:rPr>
        <w:t>with a</w:t>
      </w:r>
      <w:r w:rsidRPr="003A10EA">
        <w:rPr>
          <w:rFonts w:ascii="Times New Roman" w:eastAsia="Times New Roman" w:hAnsi="Times New Roman" w:cs="Times New Roman"/>
          <w:sz w:val="24"/>
          <w:szCs w:val="24"/>
        </w:rPr>
        <w:t xml:space="preserve"> Certificate of Approval or a license from OHA enroll Contractor’s Members in </w:t>
      </w:r>
      <w:r w:rsidR="00425164" w:rsidRPr="003A10EA">
        <w:rPr>
          <w:rFonts w:ascii="Times New Roman" w:eastAsia="Times New Roman" w:hAnsi="Times New Roman" w:cs="Times New Roman"/>
          <w:sz w:val="24"/>
          <w:szCs w:val="24"/>
        </w:rPr>
        <w:t xml:space="preserve">OHA’s </w:t>
      </w:r>
      <w:r w:rsidRPr="003A10EA">
        <w:rPr>
          <w:rFonts w:ascii="Times New Roman" w:eastAsia="Times New Roman" w:hAnsi="Times New Roman" w:cs="Times New Roman"/>
          <w:sz w:val="24"/>
          <w:szCs w:val="24"/>
        </w:rPr>
        <w:t>Measures and Outcomes Tracking System (MOTS)</w:t>
      </w:r>
      <w:r w:rsidR="00BA1F2D" w:rsidRPr="003A10EA">
        <w:rPr>
          <w:rFonts w:ascii="Times New Roman" w:eastAsia="Times New Roman" w:hAnsi="Times New Roman" w:cs="Times New Roman"/>
          <w:sz w:val="24"/>
          <w:szCs w:val="24"/>
        </w:rPr>
        <w:t xml:space="preserve"> and </w:t>
      </w:r>
      <w:r w:rsidR="002E6ECB" w:rsidRPr="003A10EA">
        <w:rPr>
          <w:rFonts w:ascii="Times New Roman" w:eastAsia="Times New Roman" w:hAnsi="Times New Roman" w:cs="Times New Roman"/>
          <w:sz w:val="24"/>
          <w:szCs w:val="24"/>
        </w:rPr>
        <w:t xml:space="preserve">in </w:t>
      </w:r>
      <w:r w:rsidR="00666F9E" w:rsidRPr="003A10EA">
        <w:rPr>
          <w:rFonts w:ascii="Times New Roman" w:eastAsia="Times New Roman" w:hAnsi="Times New Roman" w:cs="Times New Roman"/>
          <w:sz w:val="24"/>
          <w:szCs w:val="24"/>
        </w:rPr>
        <w:t>the</w:t>
      </w:r>
      <w:r w:rsidR="00BA1F2D" w:rsidRPr="003A10EA">
        <w:rPr>
          <w:rFonts w:ascii="Times New Roman" w:eastAsia="Times New Roman" w:hAnsi="Times New Roman" w:cs="Times New Roman"/>
          <w:sz w:val="24"/>
          <w:szCs w:val="24"/>
        </w:rPr>
        <w:t xml:space="preserve"> </w:t>
      </w:r>
      <w:r w:rsidR="00981B28" w:rsidRPr="003A10EA">
        <w:rPr>
          <w:rFonts w:ascii="Times New Roman" w:eastAsia="Times New Roman" w:hAnsi="Times New Roman" w:cs="Times New Roman"/>
          <w:sz w:val="24"/>
          <w:szCs w:val="24"/>
        </w:rPr>
        <w:t>data system</w:t>
      </w:r>
      <w:r w:rsidR="00666F9E" w:rsidRPr="003A10EA">
        <w:rPr>
          <w:rFonts w:ascii="Times New Roman" w:eastAsia="Times New Roman" w:hAnsi="Times New Roman" w:cs="Times New Roman"/>
          <w:sz w:val="24"/>
          <w:szCs w:val="24"/>
        </w:rPr>
        <w:t xml:space="preserve"> designated by OHA</w:t>
      </w:r>
      <w:r w:rsidR="0012154D" w:rsidRPr="003A10EA">
        <w:rPr>
          <w:rFonts w:ascii="Times New Roman" w:eastAsia="Times New Roman" w:hAnsi="Times New Roman" w:cs="Times New Roman"/>
          <w:sz w:val="24"/>
          <w:szCs w:val="24"/>
        </w:rPr>
        <w:t xml:space="preserve"> to replace MOTS</w:t>
      </w:r>
      <w:r w:rsidRPr="003A10EA">
        <w:rPr>
          <w:rFonts w:ascii="Times New Roman" w:eastAsia="Times New Roman" w:hAnsi="Times New Roman" w:cs="Times New Roman"/>
          <w:sz w:val="24"/>
          <w:szCs w:val="24"/>
        </w:rPr>
        <w:t xml:space="preserve">. </w:t>
      </w:r>
      <w:r w:rsidR="00981B28" w:rsidRPr="003A10EA">
        <w:rPr>
          <w:rFonts w:ascii="Times New Roman" w:eastAsia="Times New Roman" w:hAnsi="Times New Roman" w:cs="Times New Roman"/>
          <w:sz w:val="24"/>
          <w:szCs w:val="24"/>
        </w:rPr>
        <w:t>D</w:t>
      </w:r>
      <w:r w:rsidRPr="003A10EA">
        <w:rPr>
          <w:rFonts w:ascii="Times New Roman" w:eastAsia="Times New Roman" w:hAnsi="Times New Roman" w:cs="Times New Roman"/>
          <w:sz w:val="24"/>
          <w:szCs w:val="24"/>
        </w:rPr>
        <w:t xml:space="preserve">etails </w:t>
      </w:r>
      <w:r w:rsidR="00C534FC" w:rsidRPr="003A10EA">
        <w:rPr>
          <w:rFonts w:ascii="Times New Roman" w:eastAsia="Times New Roman" w:hAnsi="Times New Roman" w:cs="Times New Roman"/>
          <w:sz w:val="24"/>
          <w:szCs w:val="24"/>
        </w:rPr>
        <w:t xml:space="preserve">about </w:t>
      </w:r>
      <w:r w:rsidR="0035542E" w:rsidRPr="003A10EA">
        <w:rPr>
          <w:rFonts w:ascii="Times New Roman" w:eastAsia="Times New Roman" w:hAnsi="Times New Roman" w:cs="Times New Roman"/>
          <w:sz w:val="24"/>
          <w:szCs w:val="24"/>
        </w:rPr>
        <w:t xml:space="preserve">such </w:t>
      </w:r>
      <w:r w:rsidR="00F82D3F" w:rsidRPr="003A10EA">
        <w:rPr>
          <w:rFonts w:ascii="Times New Roman" w:eastAsia="Times New Roman" w:hAnsi="Times New Roman" w:cs="Times New Roman"/>
          <w:sz w:val="24"/>
          <w:szCs w:val="24"/>
        </w:rPr>
        <w:t xml:space="preserve">Provider </w:t>
      </w:r>
      <w:r w:rsidRPr="003A10EA">
        <w:rPr>
          <w:rFonts w:ascii="Times New Roman" w:eastAsia="Times New Roman" w:hAnsi="Times New Roman" w:cs="Times New Roman"/>
          <w:sz w:val="24"/>
          <w:szCs w:val="24"/>
        </w:rPr>
        <w:t xml:space="preserve">reporting are located at the following website: </w:t>
      </w:r>
      <w:hyperlink r:id="rId118" w:history="1">
        <w:r w:rsidR="00AD5A2E" w:rsidRPr="003A10EA">
          <w:rPr>
            <w:rStyle w:val="Hyperlink"/>
            <w:rFonts w:ascii="Times New Roman" w:hAnsi="Times New Roman" w:cs="Times New Roman"/>
            <w:sz w:val="24"/>
            <w:szCs w:val="24"/>
          </w:rPr>
          <w:t>https://www.oregon.gov/oha/HSD/COMPASS/Pages/index.aspx</w:t>
        </w:r>
      </w:hyperlink>
      <w:r w:rsidRPr="003A10EA">
        <w:rPr>
          <w:rFonts w:ascii="Times New Roman" w:eastAsia="Times New Roman" w:hAnsi="Times New Roman" w:cs="Times New Roman"/>
          <w:sz w:val="24"/>
          <w:szCs w:val="24"/>
        </w:rPr>
        <w:t>.</w:t>
      </w:r>
    </w:p>
    <w:p w14:paraId="14DA13F1" w14:textId="30AAC947"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368" w:name="_Toc536177172"/>
      <w:bookmarkStart w:id="3369" w:name="_Toc77611285"/>
      <w:bookmarkStart w:id="3370" w:name="_Toc77613298"/>
      <w:bookmarkStart w:id="3371" w:name="_Toc137211640"/>
      <w:bookmarkStart w:id="3372" w:name="_Toc212648571"/>
      <w:r w:rsidRPr="003A10EA">
        <w:rPr>
          <w:rFonts w:ascii="Times New Roman" w:hAnsi="Times New Roman" w:cs="Times New Roman"/>
          <w:b/>
          <w:bCs/>
          <w:sz w:val="24"/>
          <w:szCs w:val="24"/>
        </w:rPr>
        <w:t>Providers</w:t>
      </w:r>
      <w:bookmarkEnd w:id="3368"/>
      <w:bookmarkEnd w:id="3369"/>
      <w:bookmarkEnd w:id="3370"/>
      <w:bookmarkEnd w:id="3371"/>
      <w:bookmarkEnd w:id="3372"/>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"22.  Providers" \f C \l "2" </w:instrText>
      </w:r>
      <w:r w:rsidRPr="003A10EA">
        <w:rPr>
          <w:rFonts w:ascii="Times New Roman" w:hAnsi="Times New Roman" w:cs="Times New Roman"/>
          <w:b/>
          <w:bCs/>
          <w:sz w:val="24"/>
          <w:szCs w:val="24"/>
        </w:rPr>
        <w:fldChar w:fldCharType="end"/>
      </w:r>
    </w:p>
    <w:p w14:paraId="0D3BB57B" w14:textId="425A59DD"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Contractor shall ensure Contractor’s </w:t>
      </w:r>
      <w:r w:rsidRPr="003A10EA">
        <w:rPr>
          <w:rFonts w:ascii="Times New Roman" w:eastAsia="Times New Roman" w:hAnsi="Times New Roman" w:cs="Times New Roman"/>
          <w:sz w:val="24"/>
          <w:szCs w:val="24"/>
          <w:lang w:eastAsia="x-none"/>
        </w:rPr>
        <w:t xml:space="preserve">employees, Subcontractors, </w:t>
      </w:r>
      <w:r w:rsidRPr="003A10EA">
        <w:rPr>
          <w:rFonts w:ascii="Times New Roman" w:eastAsia="Times New Roman" w:hAnsi="Times New Roman" w:cs="Times New Roman"/>
          <w:sz w:val="24"/>
          <w:szCs w:val="24"/>
          <w:lang w:val="x-none" w:eastAsia="x-none"/>
        </w:rPr>
        <w:t>and Providers are trained in integration, and Foundations of Trauma Informed Care (</w:t>
      </w:r>
      <w:hyperlink r:id="rId119" w:history="1">
        <w:r w:rsidR="0065279E" w:rsidRPr="003A10EA">
          <w:rPr>
            <w:rStyle w:val="Hyperlink"/>
            <w:rFonts w:ascii="Times New Roman" w:hAnsi="Times New Roman" w:cs="Times New Roman"/>
            <w:sz w:val="24"/>
            <w:szCs w:val="24"/>
          </w:rPr>
          <w:t>https://traumainformedoregon.org/resources/training/tic-intro-training-modules/</w:t>
        </w:r>
      </w:hyperlink>
      <w:r w:rsidRPr="003A10EA">
        <w:rPr>
          <w:rFonts w:ascii="Times New Roman" w:eastAsia="Times New Roman" w:hAnsi="Times New Roman" w:cs="Times New Roman"/>
          <w:sz w:val="24"/>
          <w:szCs w:val="24"/>
          <w:lang w:val="x-none" w:eastAsia="x-none"/>
        </w:rPr>
        <w:t>)</w:t>
      </w:r>
      <w:r w:rsidRPr="003A10EA">
        <w:rPr>
          <w:rFonts w:ascii="Times New Roman" w:eastAsia="Times New Roman" w:hAnsi="Times New Roman" w:cs="Times New Roman"/>
          <w:sz w:val="24"/>
          <w:szCs w:val="24"/>
          <w:lang w:eastAsia="x-none"/>
        </w:rPr>
        <w:t xml:space="preserve"> and provide </w:t>
      </w:r>
      <w:r w:rsidRPr="003A10EA">
        <w:rPr>
          <w:rFonts w:ascii="Times New Roman" w:eastAsia="Times New Roman" w:hAnsi="Times New Roman" w:cs="Times New Roman"/>
          <w:sz w:val="24"/>
          <w:szCs w:val="24"/>
          <w:lang w:val="x-none" w:eastAsia="x-none"/>
        </w:rPr>
        <w:t>regular, periodic oversight and technical assistance on these topics to Providers.</w:t>
      </w:r>
    </w:p>
    <w:p w14:paraId="46ADFA9D"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Contractor shall ensure Contractor’s employees, </w:t>
      </w:r>
      <w:r w:rsidRPr="003A10EA">
        <w:rPr>
          <w:rFonts w:ascii="Times New Roman" w:eastAsia="Times New Roman" w:hAnsi="Times New Roman" w:cs="Times New Roman"/>
          <w:sz w:val="24"/>
          <w:szCs w:val="24"/>
          <w:lang w:eastAsia="x-none"/>
        </w:rPr>
        <w:t>S</w:t>
      </w:r>
      <w:r w:rsidRPr="003A10EA">
        <w:rPr>
          <w:rFonts w:ascii="Times New Roman" w:eastAsia="Times New Roman" w:hAnsi="Times New Roman" w:cs="Times New Roman"/>
          <w:sz w:val="24"/>
          <w:szCs w:val="24"/>
          <w:lang w:val="x-none" w:eastAsia="x-none"/>
        </w:rPr>
        <w:t xml:space="preserve">ubcontractors, and Providers of </w:t>
      </w:r>
      <w:r w:rsidRPr="003A10EA">
        <w:rPr>
          <w:rFonts w:ascii="Times New Roman" w:eastAsia="Times New Roman" w:hAnsi="Times New Roman" w:cs="Times New Roman"/>
          <w:sz w:val="24"/>
          <w:szCs w:val="24"/>
          <w:lang w:eastAsia="x-none"/>
        </w:rPr>
        <w:t>B</w:t>
      </w:r>
      <w:r w:rsidRPr="003A10EA">
        <w:rPr>
          <w:rFonts w:ascii="Times New Roman" w:eastAsia="Times New Roman" w:hAnsi="Times New Roman" w:cs="Times New Roman"/>
          <w:sz w:val="24"/>
          <w:szCs w:val="24"/>
          <w:lang w:val="x-none" w:eastAsia="x-none"/>
        </w:rPr>
        <w:t xml:space="preserve">ehavioral </w:t>
      </w:r>
      <w:r w:rsidRPr="003A10EA">
        <w:rPr>
          <w:rFonts w:ascii="Times New Roman" w:eastAsia="Times New Roman" w:hAnsi="Times New Roman" w:cs="Times New Roman"/>
          <w:sz w:val="24"/>
          <w:szCs w:val="24"/>
          <w:lang w:eastAsia="x-none"/>
        </w:rPr>
        <w:t>H</w:t>
      </w:r>
      <w:r w:rsidRPr="003A10EA">
        <w:rPr>
          <w:rFonts w:ascii="Times New Roman" w:eastAsia="Times New Roman" w:hAnsi="Times New Roman" w:cs="Times New Roman"/>
          <w:sz w:val="24"/>
          <w:szCs w:val="24"/>
          <w:lang w:val="x-none" w:eastAsia="x-none"/>
        </w:rPr>
        <w:t>ealth services are trained in recovery principles, motivational interviewing</w:t>
      </w:r>
      <w:r w:rsidRPr="003A10EA">
        <w:rPr>
          <w:rFonts w:ascii="Times New Roman" w:eastAsia="Times New Roman" w:hAnsi="Times New Roman" w:cs="Times New Roman"/>
          <w:sz w:val="24"/>
          <w:szCs w:val="24"/>
          <w:lang w:eastAsia="x-none"/>
        </w:rPr>
        <w:t xml:space="preserve">.  Contractor shall ensure its employees, Subcontractors, and Providers of Behavioral Health services </w:t>
      </w:r>
      <w:r w:rsidRPr="003A10EA">
        <w:rPr>
          <w:rFonts w:ascii="Times New Roman" w:eastAsia="Times New Roman" w:hAnsi="Times New Roman" w:cs="Times New Roman"/>
          <w:sz w:val="24"/>
          <w:szCs w:val="24"/>
          <w:lang w:val="x-none" w:eastAsia="x-none"/>
        </w:rPr>
        <w:t>provide regular, periodic oversight and technical assistance on these topics to Providers.</w:t>
      </w:r>
    </w:p>
    <w:p w14:paraId="1B742517"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 xml:space="preserve">Contractor shall require Providers, in developing </w:t>
      </w:r>
      <w:r w:rsidRPr="003A10EA">
        <w:rPr>
          <w:rFonts w:ascii="Times New Roman" w:eastAsia="Times New Roman" w:hAnsi="Times New Roman" w:cs="Times New Roman"/>
          <w:sz w:val="24"/>
          <w:szCs w:val="24"/>
          <w:lang w:eastAsia="x-none"/>
        </w:rPr>
        <w:t>I</w:t>
      </w:r>
      <w:r w:rsidRPr="003A10EA">
        <w:rPr>
          <w:rFonts w:ascii="Times New Roman" w:eastAsia="Times New Roman" w:hAnsi="Times New Roman" w:cs="Times New Roman"/>
          <w:sz w:val="24"/>
          <w:szCs w:val="24"/>
          <w:lang w:val="x-none" w:eastAsia="x-none"/>
        </w:rPr>
        <w:t xml:space="preserve">ndividual </w:t>
      </w:r>
      <w:r w:rsidRPr="003A10EA">
        <w:rPr>
          <w:rFonts w:ascii="Times New Roman" w:eastAsia="Times New Roman" w:hAnsi="Times New Roman" w:cs="Times New Roman"/>
          <w:sz w:val="24"/>
          <w:szCs w:val="24"/>
          <w:lang w:eastAsia="x-none"/>
        </w:rPr>
        <w:t>S</w:t>
      </w:r>
      <w:r w:rsidRPr="003A10EA">
        <w:rPr>
          <w:rFonts w:ascii="Times New Roman" w:eastAsia="Times New Roman" w:hAnsi="Times New Roman" w:cs="Times New Roman"/>
          <w:sz w:val="24"/>
          <w:szCs w:val="24"/>
          <w:lang w:val="x-none" w:eastAsia="x-none"/>
        </w:rPr>
        <w:t xml:space="preserve">ervice and </w:t>
      </w:r>
      <w:r w:rsidRPr="003A10EA">
        <w:rPr>
          <w:rFonts w:ascii="Times New Roman" w:eastAsia="Times New Roman" w:hAnsi="Times New Roman" w:cs="Times New Roman"/>
          <w:sz w:val="24"/>
          <w:szCs w:val="24"/>
          <w:lang w:eastAsia="x-none"/>
        </w:rPr>
        <w:t>S</w:t>
      </w:r>
      <w:r w:rsidRPr="003A10EA">
        <w:rPr>
          <w:rFonts w:ascii="Times New Roman" w:eastAsia="Times New Roman" w:hAnsi="Times New Roman" w:cs="Times New Roman"/>
          <w:sz w:val="24"/>
          <w:szCs w:val="24"/>
          <w:lang w:val="x-none" w:eastAsia="x-none"/>
        </w:rPr>
        <w:t xml:space="preserve">upport </w:t>
      </w:r>
      <w:r w:rsidRPr="003A10EA">
        <w:rPr>
          <w:rFonts w:ascii="Times New Roman" w:eastAsia="Times New Roman" w:hAnsi="Times New Roman" w:cs="Times New Roman"/>
          <w:sz w:val="24"/>
          <w:szCs w:val="24"/>
          <w:lang w:eastAsia="x-none"/>
        </w:rPr>
        <w:t>P</w:t>
      </w:r>
      <w:r w:rsidRPr="003A10EA">
        <w:rPr>
          <w:rFonts w:ascii="Times New Roman" w:eastAsia="Times New Roman" w:hAnsi="Times New Roman" w:cs="Times New Roman"/>
          <w:sz w:val="24"/>
          <w:szCs w:val="24"/>
          <w:lang w:val="x-none" w:eastAsia="x-none"/>
        </w:rPr>
        <w:t>lans for Members, to assess for Adverse Childhood Experiences (ACE</w:t>
      </w:r>
      <w:r w:rsidRPr="003A10EA">
        <w:rPr>
          <w:rFonts w:ascii="Times New Roman" w:eastAsia="Times New Roman" w:hAnsi="Times New Roman" w:cs="Times New Roman"/>
          <w:sz w:val="24"/>
          <w:szCs w:val="24"/>
          <w:lang w:eastAsia="x-none"/>
        </w:rPr>
        <w:t>s</w:t>
      </w:r>
      <w:r w:rsidRPr="003A10EA">
        <w:rPr>
          <w:rFonts w:ascii="Times New Roman" w:eastAsia="Times New Roman" w:hAnsi="Times New Roman" w:cs="Times New Roman"/>
          <w:sz w:val="24"/>
          <w:szCs w:val="24"/>
          <w:lang w:val="x-none" w:eastAsia="x-none"/>
        </w:rPr>
        <w:t>), trauma and resiliency in a Culturally and Linguistically Appropriate</w:t>
      </w:r>
      <w:r w:rsidRPr="003A10EA">
        <w:rPr>
          <w:rFonts w:ascii="Times New Roman" w:eastAsia="Times New Roman" w:hAnsi="Times New Roman" w:cs="Times New Roman"/>
          <w:sz w:val="24"/>
          <w:szCs w:val="24"/>
          <w:lang w:eastAsia="x-none"/>
        </w:rPr>
        <w:t xml:space="preserve"> </w:t>
      </w:r>
      <w:r w:rsidRPr="003A10EA">
        <w:rPr>
          <w:rFonts w:ascii="Times New Roman" w:eastAsia="Times New Roman" w:hAnsi="Times New Roman" w:cs="Times New Roman"/>
          <w:sz w:val="24"/>
          <w:szCs w:val="24"/>
          <w:lang w:val="x-none" w:eastAsia="x-none"/>
        </w:rPr>
        <w:t>manner, using a Trauma Informed framewor</w:t>
      </w:r>
      <w:r w:rsidRPr="003A10EA">
        <w:rPr>
          <w:rFonts w:ascii="Times New Roman" w:eastAsia="Times New Roman" w:hAnsi="Times New Roman" w:cs="Times New Roman"/>
          <w:sz w:val="24"/>
          <w:szCs w:val="24"/>
          <w:lang w:eastAsia="x-none"/>
        </w:rPr>
        <w:t>k</w:t>
      </w:r>
      <w:r w:rsidRPr="003A10EA">
        <w:rPr>
          <w:rFonts w:ascii="Times New Roman" w:eastAsia="Times New Roman" w:hAnsi="Times New Roman" w:cs="Times New Roman"/>
          <w:sz w:val="24"/>
          <w:szCs w:val="24"/>
          <w:lang w:val="x-none" w:eastAsia="x-none"/>
        </w:rPr>
        <w:t>.</w:t>
      </w:r>
    </w:p>
    <w:p w14:paraId="4023C2DE"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Contractor shall ensure that employees or Providers who assess Members for admission to, and length of stay in, Substance Use Disorders and Co-Occurring Disorders programs and services use the ASAM Criteria for level of care placement decisions, and that they have the training and background necessary to evaluate medical necessity for Substance Use Disorders Services using the ASAM Criteria and DSM criteria.</w:t>
      </w:r>
    </w:p>
    <w:p w14:paraId="36F794AB"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rPr>
        <w:t>Contractor shall recognize OHA’s licensing standards for mental health and substance use disorder programs as the minimum necessary requirements to enter the Provider Network.</w:t>
      </w:r>
    </w:p>
    <w:p w14:paraId="530F2BAD" w14:textId="77777777" w:rsidR="00AC3164" w:rsidRPr="003A10EA" w:rsidRDefault="00AC3164" w:rsidP="005004B8">
      <w:pPr>
        <w:pStyle w:val="ListParagraph"/>
        <w:numPr>
          <w:ilvl w:val="1"/>
          <w:numId w:val="66"/>
        </w:numPr>
        <w:contextualSpacing w:val="0"/>
        <w:rPr>
          <w:rFonts w:ascii="Times New Roman" w:eastAsia="Times New Roman" w:hAnsi="Times New Roman" w:cs="Times New Roman"/>
          <w:sz w:val="24"/>
          <w:szCs w:val="24"/>
          <w:lang w:val="x-none" w:eastAsia="x-none"/>
        </w:rPr>
      </w:pPr>
      <w:r w:rsidRPr="003A10EA">
        <w:rPr>
          <w:rFonts w:ascii="Times New Roman" w:eastAsia="Times New Roman" w:hAnsi="Times New Roman" w:cs="Times New Roman"/>
          <w:sz w:val="24"/>
          <w:szCs w:val="24"/>
          <w:lang w:val="x-none" w:eastAsia="x-none"/>
        </w:rPr>
        <w:t>Contractor shall require its Behavioral Health residential treatment Participating Providers</w:t>
      </w:r>
      <w:r w:rsidRPr="003A10EA">
        <w:rPr>
          <w:rFonts w:ascii="Times New Roman" w:eastAsia="Times New Roman" w:hAnsi="Times New Roman" w:cs="Times New Roman"/>
          <w:sz w:val="24"/>
          <w:szCs w:val="24"/>
          <w:lang w:eastAsia="x-none"/>
        </w:rPr>
        <w:t>, including those providing sub-acute psychiatric services,</w:t>
      </w:r>
      <w:r w:rsidRPr="003A10EA">
        <w:rPr>
          <w:rFonts w:ascii="Times New Roman" w:eastAsia="Times New Roman" w:hAnsi="Times New Roman" w:cs="Times New Roman"/>
          <w:sz w:val="24"/>
          <w:szCs w:val="24"/>
          <w:lang w:val="x-none" w:eastAsia="x-none"/>
        </w:rPr>
        <w:t xml:space="preserve"> to</w:t>
      </w:r>
      <w:r w:rsidRPr="003A10EA">
        <w:rPr>
          <w:rFonts w:ascii="Times New Roman" w:eastAsia="Times New Roman" w:hAnsi="Times New Roman" w:cs="Times New Roman"/>
          <w:sz w:val="24"/>
          <w:szCs w:val="24"/>
          <w:lang w:eastAsia="x-none"/>
        </w:rPr>
        <w:t>:</w:t>
      </w:r>
      <w:r w:rsidRPr="003A10EA">
        <w:rPr>
          <w:rFonts w:ascii="Times New Roman" w:eastAsia="Times New Roman" w:hAnsi="Times New Roman" w:cs="Times New Roman"/>
          <w:sz w:val="24"/>
          <w:szCs w:val="24"/>
          <w:lang w:val="x-none" w:eastAsia="x-none"/>
        </w:rPr>
        <w:t xml:space="preserve"> (i) enroll in OHA’s Centralized Behavioral Health Provider Directory</w:t>
      </w:r>
      <w:r w:rsidRPr="003A10EA">
        <w:rPr>
          <w:rFonts w:ascii="Times New Roman" w:eastAsia="Times New Roman" w:hAnsi="Times New Roman" w:cs="Times New Roman"/>
          <w:sz w:val="24"/>
          <w:szCs w:val="24"/>
          <w:lang w:eastAsia="x-none"/>
        </w:rPr>
        <w:t>;</w:t>
      </w:r>
      <w:r w:rsidRPr="003A10EA">
        <w:rPr>
          <w:rFonts w:ascii="Times New Roman" w:eastAsia="Times New Roman" w:hAnsi="Times New Roman" w:cs="Times New Roman"/>
          <w:sz w:val="24"/>
          <w:szCs w:val="24"/>
          <w:lang w:val="x-none" w:eastAsia="x-none"/>
        </w:rPr>
        <w:t xml:space="preserve"> (ii) be part of the necessary trainings and ongoing technical assistance provided by OHA or designee</w:t>
      </w:r>
      <w:r w:rsidRPr="003A10EA">
        <w:rPr>
          <w:rFonts w:ascii="Times New Roman" w:eastAsia="Times New Roman" w:hAnsi="Times New Roman" w:cs="Times New Roman"/>
          <w:sz w:val="24"/>
          <w:szCs w:val="24"/>
          <w:lang w:eastAsia="x-none"/>
        </w:rPr>
        <w:t>;</w:t>
      </w:r>
      <w:r w:rsidRPr="003A10EA">
        <w:rPr>
          <w:rFonts w:ascii="Times New Roman" w:eastAsia="Times New Roman" w:hAnsi="Times New Roman" w:cs="Times New Roman"/>
          <w:sz w:val="24"/>
          <w:szCs w:val="24"/>
          <w:lang w:val="x-none" w:eastAsia="x-none"/>
        </w:rPr>
        <w:t xml:space="preserve"> and (iii) enter data required for the Directory in a timely and accurate manner in order to provide up-to-date capacity information to users of the Directory.</w:t>
      </w:r>
    </w:p>
    <w:p w14:paraId="080B7799" w14:textId="7D44E9D0" w:rsidR="00AC3164" w:rsidRPr="003A10EA" w:rsidRDefault="00AC3164" w:rsidP="005004B8">
      <w:pPr>
        <w:pStyle w:val="ListParagraph"/>
        <w:numPr>
          <w:ilvl w:val="0"/>
          <w:numId w:val="66"/>
        </w:numPr>
        <w:contextualSpacing w:val="0"/>
        <w:outlineLvl w:val="1"/>
        <w:rPr>
          <w:rFonts w:ascii="Times New Roman" w:hAnsi="Times New Roman" w:cs="Times New Roman"/>
          <w:b/>
          <w:bCs/>
          <w:sz w:val="24"/>
          <w:szCs w:val="24"/>
        </w:rPr>
      </w:pPr>
      <w:bookmarkStart w:id="3373" w:name="_Toc77611286"/>
      <w:bookmarkStart w:id="3374" w:name="_Toc77613299"/>
      <w:bookmarkStart w:id="3375" w:name="_Toc137211641"/>
      <w:bookmarkStart w:id="3376" w:name="_Toc212648572"/>
      <w:r w:rsidRPr="003A10EA">
        <w:rPr>
          <w:rFonts w:ascii="Times New Roman" w:hAnsi="Times New Roman" w:cs="Times New Roman"/>
          <w:b/>
          <w:bCs/>
          <w:sz w:val="24"/>
          <w:szCs w:val="24"/>
        </w:rPr>
        <w:t>Mental Health Parity Reporting Requirements</w:t>
      </w:r>
      <w:bookmarkEnd w:id="3373"/>
      <w:bookmarkEnd w:id="3374"/>
      <w:bookmarkEnd w:id="3375"/>
      <w:bookmarkEnd w:id="3376"/>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rPr>
        <w:instrText xml:space="preserve"> TC "23.  Mental Health Parity Reporting Requirements" \f C \l "2" </w:instrText>
      </w:r>
      <w:r w:rsidRPr="003A10EA">
        <w:rPr>
          <w:rFonts w:ascii="Times New Roman" w:hAnsi="Times New Roman" w:cs="Times New Roman"/>
          <w:b/>
          <w:bCs/>
          <w:sz w:val="24"/>
          <w:szCs w:val="24"/>
        </w:rPr>
        <w:fldChar w:fldCharType="end"/>
      </w:r>
      <w:r w:rsidRPr="003A10EA">
        <w:rPr>
          <w:rFonts w:ascii="Times New Roman" w:hAnsi="Times New Roman" w:cs="Times New Roman"/>
          <w:b/>
          <w:bCs/>
          <w:sz w:val="24"/>
          <w:szCs w:val="24"/>
        </w:rPr>
        <w:t xml:space="preserve"> </w:t>
      </w:r>
    </w:p>
    <w:p w14:paraId="3AF7E3B3" w14:textId="307572DD" w:rsidR="00AC3164" w:rsidRPr="003A10EA" w:rsidRDefault="00AC3164" w:rsidP="005004B8">
      <w:pPr>
        <w:pStyle w:val="ListParagraph"/>
        <w:numPr>
          <w:ilvl w:val="1"/>
          <w:numId w:val="66"/>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Contractor shall participate in an annual Mental Health (MH) Parity analysis which shall include all the documentation and reporting </w:t>
      </w:r>
      <w:r w:rsidRPr="003A10EA">
        <w:rPr>
          <w:rFonts w:ascii="Times New Roman" w:hAnsi="Times New Roman" w:cs="Times New Roman"/>
          <w:bCs/>
          <w:sz w:val="24"/>
          <w:szCs w:val="24"/>
        </w:rPr>
        <w:t>necessary, as determined by OHA,</w:t>
      </w:r>
      <w:r w:rsidRPr="003A10EA">
        <w:rPr>
          <w:rFonts w:ascii="Times New Roman" w:hAnsi="Times New Roman" w:cs="Times New Roman"/>
          <w:sz w:val="24"/>
          <w:szCs w:val="24"/>
        </w:rPr>
        <w:t xml:space="preserve"> to demonstrate Contractor’s compliance with 42 CFR Part 438, Subpart K, Enrolled Oregon House Bill 3046 (2021), and Sec. 22 of Ex. E of this Contract regarding parity in mental health and SUD benefits.  OHA shall review Contractor’s MH Parity analysis documentation to confirm that any limitations (such as </w:t>
      </w:r>
      <w:r w:rsidR="00417B62" w:rsidRPr="003A10EA">
        <w:rPr>
          <w:rFonts w:ascii="Times New Roman" w:hAnsi="Times New Roman" w:cs="Times New Roman"/>
          <w:sz w:val="24"/>
          <w:szCs w:val="24"/>
        </w:rPr>
        <w:t>Aggregate lifetime and annual dollar limits, Financial requirements, Treatment limitations, Quantitative treatment limitations, or Non-quantitative treatment limitations</w:t>
      </w:r>
      <w:r w:rsidRPr="003A10EA">
        <w:rPr>
          <w:rFonts w:ascii="Times New Roman" w:hAnsi="Times New Roman" w:cs="Times New Roman"/>
          <w:sz w:val="24"/>
          <w:szCs w:val="24"/>
        </w:rPr>
        <w:t xml:space="preserve">) </w:t>
      </w:r>
      <w:r w:rsidR="005601F1" w:rsidRPr="003A10EA">
        <w:rPr>
          <w:rFonts w:ascii="Times New Roman" w:hAnsi="Times New Roman" w:cs="Times New Roman"/>
          <w:sz w:val="24"/>
          <w:szCs w:val="24"/>
        </w:rPr>
        <w:t xml:space="preserve">that </w:t>
      </w:r>
      <w:r w:rsidRPr="003A10EA">
        <w:rPr>
          <w:rFonts w:ascii="Times New Roman" w:hAnsi="Times New Roman" w:cs="Times New Roman"/>
          <w:sz w:val="24"/>
          <w:szCs w:val="24"/>
        </w:rPr>
        <w:t>Contractor may have imposed on accessing mental health and SUD services</w:t>
      </w:r>
      <w:r w:rsidR="002C724C" w:rsidRPr="003A10EA">
        <w:rPr>
          <w:rFonts w:ascii="Times New Roman" w:hAnsi="Times New Roman" w:cs="Times New Roman"/>
          <w:sz w:val="24"/>
          <w:szCs w:val="24"/>
        </w:rPr>
        <w:t>, in</w:t>
      </w:r>
      <w:r w:rsidRPr="003A10EA">
        <w:rPr>
          <w:rFonts w:ascii="Times New Roman" w:hAnsi="Times New Roman" w:cs="Times New Roman"/>
          <w:sz w:val="24"/>
          <w:szCs w:val="24"/>
        </w:rPr>
        <w:t xml:space="preserve"> </w:t>
      </w:r>
      <w:r w:rsidR="002C724C" w:rsidRPr="003A10EA">
        <w:rPr>
          <w:rFonts w:ascii="Times New Roman" w:hAnsi="Times New Roman" w:cs="Times New Roman"/>
          <w:sz w:val="24"/>
          <w:szCs w:val="24"/>
        </w:rPr>
        <w:t xml:space="preserve">any classification of benefits, </w:t>
      </w:r>
      <w:r w:rsidRPr="003A10EA">
        <w:rPr>
          <w:rFonts w:ascii="Times New Roman" w:hAnsi="Times New Roman" w:cs="Times New Roman"/>
          <w:sz w:val="24"/>
          <w:szCs w:val="24"/>
        </w:rPr>
        <w:t>are not substantially different from, or more limiting than, those for medical or surgical benefits.</w:t>
      </w:r>
    </w:p>
    <w:p w14:paraId="2CD3613D" w14:textId="6D34094D" w:rsidR="00AC3164" w:rsidRPr="003A10EA" w:rsidRDefault="00AC3164" w:rsidP="005004B8">
      <w:pPr>
        <w:pStyle w:val="ListParagraph"/>
        <w:numPr>
          <w:ilvl w:val="1"/>
          <w:numId w:val="66"/>
        </w:numPr>
        <w:contextualSpacing w:val="0"/>
        <w:rPr>
          <w:rFonts w:ascii="Times New Roman" w:hAnsi="Times New Roman" w:cs="Times New Roman"/>
          <w:sz w:val="24"/>
          <w:szCs w:val="24"/>
        </w:rPr>
      </w:pPr>
      <w:r w:rsidRPr="003A10EA">
        <w:rPr>
          <w:rFonts w:ascii="Times New Roman" w:hAnsi="Times New Roman" w:cs="Times New Roman"/>
          <w:sz w:val="24"/>
          <w:szCs w:val="24"/>
        </w:rPr>
        <w:lastRenderedPageBreak/>
        <w:t xml:space="preserve">Contractor shall </w:t>
      </w:r>
      <w:r w:rsidR="00A67D7C" w:rsidRPr="003A10EA">
        <w:rPr>
          <w:rFonts w:ascii="Times New Roman" w:hAnsi="Times New Roman" w:cs="Times New Roman"/>
          <w:sz w:val="24"/>
          <w:szCs w:val="24"/>
        </w:rPr>
        <w:t xml:space="preserve">submit the documentation specified in the </w:t>
      </w:r>
      <w:r w:rsidR="00AF5E8F" w:rsidRPr="003A10EA">
        <w:rPr>
          <w:rFonts w:ascii="Times New Roman" w:hAnsi="Times New Roman" w:cs="Times New Roman"/>
          <w:sz w:val="24"/>
          <w:szCs w:val="24"/>
        </w:rPr>
        <w:t>MH</w:t>
      </w:r>
      <w:r w:rsidR="00A67D7C" w:rsidRPr="003A10EA">
        <w:rPr>
          <w:rFonts w:ascii="Times New Roman" w:hAnsi="Times New Roman" w:cs="Times New Roman"/>
          <w:sz w:val="24"/>
          <w:szCs w:val="24"/>
        </w:rPr>
        <w:t xml:space="preserve"> Parity evaluation criteria or Guidance Document (or</w:t>
      </w:r>
      <w:r w:rsidR="005601F1" w:rsidRPr="003A10EA">
        <w:rPr>
          <w:rFonts w:ascii="Times New Roman" w:hAnsi="Times New Roman" w:cs="Times New Roman"/>
          <w:sz w:val="24"/>
          <w:szCs w:val="24"/>
        </w:rPr>
        <w:t xml:space="preserve"> both</w:t>
      </w:r>
      <w:r w:rsidR="00A67D7C" w:rsidRPr="003A10EA">
        <w:rPr>
          <w:rFonts w:ascii="Times New Roman" w:hAnsi="Times New Roman" w:cs="Times New Roman"/>
          <w:sz w:val="24"/>
          <w:szCs w:val="24"/>
        </w:rPr>
        <w:t xml:space="preserve">) </w:t>
      </w:r>
      <w:r w:rsidRPr="003A10EA">
        <w:rPr>
          <w:rFonts w:ascii="Times New Roman" w:hAnsi="Times New Roman" w:cs="Times New Roman"/>
          <w:sz w:val="24"/>
          <w:szCs w:val="24"/>
        </w:rPr>
        <w:t>to OHA</w:t>
      </w:r>
      <w:r w:rsidR="00A67D7C" w:rsidRPr="003A10EA">
        <w:rPr>
          <w:rFonts w:ascii="Times New Roman" w:hAnsi="Times New Roman" w:cs="Times New Roman"/>
          <w:sz w:val="24"/>
          <w:szCs w:val="24"/>
        </w:rPr>
        <w:t>, via</w:t>
      </w:r>
      <w:r w:rsidRPr="003A10EA">
        <w:rPr>
          <w:rFonts w:ascii="Times New Roman" w:hAnsi="Times New Roman" w:cs="Times New Roman"/>
          <w:sz w:val="24"/>
          <w:szCs w:val="24"/>
        </w:rPr>
        <w:t xml:space="preserve"> Administrative Notice</w:t>
      </w:r>
      <w:r w:rsidR="00A67D7C" w:rsidRPr="003A10EA">
        <w:rPr>
          <w:rFonts w:ascii="Times New Roman" w:hAnsi="Times New Roman" w:cs="Times New Roman"/>
          <w:sz w:val="24"/>
          <w:szCs w:val="24"/>
        </w:rPr>
        <w:t>,</w:t>
      </w:r>
      <w:r w:rsidRPr="003A10EA">
        <w:rPr>
          <w:rFonts w:ascii="Times New Roman" w:hAnsi="Times New Roman" w:cs="Times New Roman"/>
          <w:sz w:val="24"/>
          <w:szCs w:val="24"/>
        </w:rPr>
        <w:t xml:space="preserve"> </w:t>
      </w:r>
      <w:r w:rsidR="002F75DF" w:rsidRPr="003A10EA">
        <w:rPr>
          <w:rFonts w:ascii="Times New Roman" w:hAnsi="Times New Roman" w:cs="Times New Roman"/>
          <w:sz w:val="24"/>
          <w:szCs w:val="24"/>
        </w:rPr>
        <w:t xml:space="preserve">according to </w:t>
      </w:r>
      <w:r w:rsidR="00BC436C" w:rsidRPr="003A10EA">
        <w:rPr>
          <w:rFonts w:ascii="Times New Roman" w:hAnsi="Times New Roman" w:cs="Times New Roman"/>
          <w:sz w:val="24"/>
          <w:szCs w:val="24"/>
        </w:rPr>
        <w:t xml:space="preserve">the </w:t>
      </w:r>
      <w:r w:rsidR="002F75DF" w:rsidRPr="003A10EA">
        <w:rPr>
          <w:rFonts w:ascii="Times New Roman" w:hAnsi="Times New Roman" w:cs="Times New Roman"/>
          <w:sz w:val="24"/>
          <w:szCs w:val="24"/>
        </w:rPr>
        <w:t xml:space="preserve">schedule </w:t>
      </w:r>
      <w:r w:rsidR="00BC39F3" w:rsidRPr="003A10EA">
        <w:rPr>
          <w:rFonts w:ascii="Times New Roman" w:hAnsi="Times New Roman" w:cs="Times New Roman"/>
          <w:sz w:val="24"/>
          <w:szCs w:val="24"/>
        </w:rPr>
        <w:t>specified</w:t>
      </w:r>
      <w:r w:rsidR="002F75DF" w:rsidRPr="003A10EA">
        <w:rPr>
          <w:rFonts w:ascii="Times New Roman" w:hAnsi="Times New Roman" w:cs="Times New Roman"/>
          <w:sz w:val="24"/>
          <w:szCs w:val="24"/>
        </w:rPr>
        <w:t xml:space="preserve"> in Sub.Paras. (1-2) below</w:t>
      </w:r>
      <w:r w:rsidR="005601F1" w:rsidRPr="003A10EA">
        <w:rPr>
          <w:rFonts w:ascii="Times New Roman" w:hAnsi="Times New Roman" w:cs="Times New Roman"/>
          <w:sz w:val="24"/>
          <w:szCs w:val="24"/>
        </w:rPr>
        <w:t xml:space="preserve"> of this Para. b</w:t>
      </w:r>
      <w:r w:rsidR="002F6BB6" w:rsidRPr="003A10EA">
        <w:rPr>
          <w:rFonts w:ascii="Times New Roman" w:hAnsi="Times New Roman" w:cs="Times New Roman"/>
          <w:sz w:val="24"/>
          <w:szCs w:val="24"/>
        </w:rPr>
        <w:t>.</w:t>
      </w:r>
      <w:r w:rsidR="00A75177" w:rsidRPr="003A10EA">
        <w:rPr>
          <w:rFonts w:ascii="Times New Roman" w:hAnsi="Times New Roman" w:cs="Times New Roman"/>
          <w:sz w:val="24"/>
          <w:szCs w:val="24"/>
        </w:rPr>
        <w:t xml:space="preserve"> </w:t>
      </w:r>
      <w:r w:rsidR="00BC39F3" w:rsidRPr="003A10EA">
        <w:rPr>
          <w:rFonts w:ascii="Times New Roman" w:hAnsi="Times New Roman" w:cs="Times New Roman"/>
          <w:sz w:val="24"/>
          <w:szCs w:val="24"/>
        </w:rPr>
        <w:t xml:space="preserve">OHA will provide the </w:t>
      </w:r>
      <w:r w:rsidR="00A75177" w:rsidRPr="003A10EA">
        <w:rPr>
          <w:rFonts w:ascii="Times New Roman" w:hAnsi="Times New Roman" w:cs="Times New Roman"/>
          <w:sz w:val="24"/>
          <w:szCs w:val="24"/>
        </w:rPr>
        <w:t xml:space="preserve">evaluation </w:t>
      </w:r>
      <w:r w:rsidR="00BC39F3" w:rsidRPr="003A10EA">
        <w:rPr>
          <w:rFonts w:ascii="Times New Roman" w:hAnsi="Times New Roman" w:cs="Times New Roman"/>
          <w:sz w:val="24"/>
          <w:szCs w:val="24"/>
        </w:rPr>
        <w:t>criteria, Guidance Document, and required reporting template</w:t>
      </w:r>
      <w:r w:rsidR="00BC436C" w:rsidRPr="003A10EA">
        <w:rPr>
          <w:rFonts w:ascii="Times New Roman" w:hAnsi="Times New Roman" w:cs="Times New Roman"/>
          <w:sz w:val="24"/>
          <w:szCs w:val="24"/>
        </w:rPr>
        <w:t xml:space="preserve"> </w:t>
      </w:r>
      <w:r w:rsidR="002F6BB6" w:rsidRPr="003A10EA">
        <w:rPr>
          <w:rFonts w:ascii="Times New Roman" w:hAnsi="Times New Roman" w:cs="Times New Roman"/>
          <w:sz w:val="24"/>
          <w:szCs w:val="24"/>
        </w:rPr>
        <w:t>on the CCO Contract Forms Website</w:t>
      </w:r>
      <w:r w:rsidRPr="003A10EA">
        <w:rPr>
          <w:rFonts w:ascii="Times New Roman" w:hAnsi="Times New Roman" w:cs="Times New Roman"/>
          <w:sz w:val="24"/>
          <w:szCs w:val="24"/>
        </w:rPr>
        <w:t xml:space="preserve">. If no changes have been made to Contractor’s MH Parity analysis documentation </w:t>
      </w:r>
      <w:r w:rsidR="006510EE" w:rsidRPr="003A10EA">
        <w:rPr>
          <w:rFonts w:ascii="Times New Roman" w:hAnsi="Times New Roman" w:cs="Times New Roman"/>
          <w:sz w:val="24"/>
          <w:szCs w:val="24"/>
        </w:rPr>
        <w:t xml:space="preserve">for areas deemed compliant </w:t>
      </w:r>
      <w:r w:rsidRPr="003A10EA">
        <w:rPr>
          <w:rFonts w:ascii="Times New Roman" w:hAnsi="Times New Roman" w:cs="Times New Roman"/>
          <w:sz w:val="24"/>
          <w:szCs w:val="24"/>
        </w:rPr>
        <w:t>since it was last provided to OHA, Contractor may submit to OHA, via Administrative Notice, an Attestation stating that no changes have been made. Contractor shall provide its MH Parity analysis documentation to OHA as follows:</w:t>
      </w:r>
    </w:p>
    <w:p w14:paraId="4446287E" w14:textId="7D289C41" w:rsidR="00AC3164" w:rsidRPr="003A10EA" w:rsidRDefault="00AC3164">
      <w:pPr>
        <w:pStyle w:val="ListParagraph"/>
        <w:numPr>
          <w:ilvl w:val="2"/>
          <w:numId w:val="66"/>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Annually by no later than June 1 of the reporting year; </w:t>
      </w:r>
    </w:p>
    <w:p w14:paraId="528C409D" w14:textId="5C6CD020" w:rsidR="00AC3164" w:rsidRPr="003A10EA" w:rsidRDefault="00AC3164">
      <w:pPr>
        <w:pStyle w:val="ListParagraph"/>
        <w:numPr>
          <w:ilvl w:val="2"/>
          <w:numId w:val="66"/>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Within five (5) Business Days after there is a significant or material change in Contractor’s processes or operations that affects parity; </w:t>
      </w:r>
    </w:p>
    <w:p w14:paraId="6997B4E1" w14:textId="27E7D22D" w:rsidR="00AC3164" w:rsidRPr="003A10EA" w:rsidRDefault="00AC3164" w:rsidP="005004B8">
      <w:pPr>
        <w:pStyle w:val="ListParagraph"/>
        <w:numPr>
          <w:ilvl w:val="2"/>
          <w:numId w:val="66"/>
        </w:numPr>
        <w:contextualSpacing w:val="0"/>
        <w:rPr>
          <w:rFonts w:ascii="Times New Roman" w:hAnsi="Times New Roman" w:cs="Times New Roman"/>
          <w:sz w:val="24"/>
          <w:szCs w:val="24"/>
        </w:rPr>
      </w:pPr>
      <w:r w:rsidRPr="003A10EA">
        <w:rPr>
          <w:rFonts w:ascii="Times New Roman" w:hAnsi="Times New Roman" w:cs="Times New Roman"/>
          <w:sz w:val="24"/>
          <w:szCs w:val="24"/>
        </w:rPr>
        <w:t>Within five (5) Business Days after Contractor adds or eliminates a Subcontractor Delegated process or operations that affects parity; and</w:t>
      </w:r>
    </w:p>
    <w:p w14:paraId="7C030083" w14:textId="77777777" w:rsidR="00AC3164" w:rsidRPr="003A10EA" w:rsidRDefault="00AC3164" w:rsidP="005004B8">
      <w:pPr>
        <w:pStyle w:val="ListParagraph"/>
        <w:numPr>
          <w:ilvl w:val="2"/>
          <w:numId w:val="66"/>
        </w:numPr>
        <w:contextualSpacing w:val="0"/>
        <w:rPr>
          <w:rFonts w:ascii="Times New Roman" w:hAnsi="Times New Roman" w:cs="Times New Roman"/>
          <w:sz w:val="24"/>
          <w:szCs w:val="24"/>
        </w:rPr>
      </w:pPr>
      <w:r w:rsidRPr="003A10EA">
        <w:rPr>
          <w:rFonts w:ascii="Times New Roman" w:hAnsi="Times New Roman" w:cs="Times New Roman"/>
          <w:sz w:val="24"/>
          <w:szCs w:val="24"/>
        </w:rPr>
        <w:t>Within five (5) Business Days after OHA request.</w:t>
      </w:r>
    </w:p>
    <w:p w14:paraId="1A37AD8F" w14:textId="785473D5" w:rsidR="00AC3164" w:rsidRPr="003A10EA" w:rsidRDefault="00AC3164" w:rsidP="005004B8">
      <w:pPr>
        <w:pStyle w:val="ListParagraph"/>
        <w:numPr>
          <w:ilvl w:val="1"/>
          <w:numId w:val="66"/>
        </w:numPr>
        <w:contextualSpacing w:val="0"/>
        <w:rPr>
          <w:rFonts w:ascii="Times New Roman" w:hAnsi="Times New Roman" w:cs="Times New Roman"/>
          <w:sz w:val="24"/>
          <w:szCs w:val="24"/>
        </w:rPr>
      </w:pPr>
      <w:r w:rsidRPr="003A10EA">
        <w:rPr>
          <w:rFonts w:ascii="Times New Roman" w:hAnsi="Times New Roman" w:cs="Times New Roman"/>
          <w:sz w:val="24"/>
          <w:szCs w:val="24"/>
        </w:rPr>
        <w:t>OHA will evaluate Contractor’s MH Party Report to determine if Contractor’s existing benefits and any NQTLs are consistent with 42 CFR Part 438, Subpart K and Sec. 22 of Ex</w:t>
      </w:r>
      <w:r w:rsidR="00F27B02" w:rsidRPr="003A10EA">
        <w:rPr>
          <w:rFonts w:ascii="Times New Roman" w:hAnsi="Times New Roman" w:cs="Times New Roman"/>
          <w:sz w:val="24"/>
          <w:szCs w:val="24"/>
        </w:rPr>
        <w:t>.</w:t>
      </w:r>
      <w:r w:rsidRPr="003A10EA">
        <w:rPr>
          <w:rFonts w:ascii="Times New Roman" w:hAnsi="Times New Roman" w:cs="Times New Roman"/>
          <w:sz w:val="24"/>
          <w:szCs w:val="24"/>
        </w:rPr>
        <w:t xml:space="preserve"> E of this Contract.  Further, Contractor must demonstrate in the documentation submitted under Ex. M, Sec. 25, Para. a. that the processes, strategies, evidentiary standards, and other factors used to apply NQTLs to Behavioral Health Coverage, as written and in operation, are comparable to and are applied no more stringently that the processes, strategies, evidentiary standards, and other factors used to apply NQTLs to medical or surgical treatments in the same classification. In the event that OHA determines that Contractor’s limitations on mental health and SUD services, as set forth in its MH Parity Report, do not demonstrate compliance with the requirements set forth in this Sec. 25, Ex. M, Contractor shall follow the process set forth in Ex. D, Sec. 5 to this Contract.</w:t>
      </w:r>
    </w:p>
    <w:p w14:paraId="650A061D" w14:textId="77777777" w:rsidR="00AC3164" w:rsidRPr="003A10EA" w:rsidRDefault="00AC3164" w:rsidP="005004B8">
      <w:pPr>
        <w:pStyle w:val="ListParagraph"/>
        <w:numPr>
          <w:ilvl w:val="1"/>
          <w:numId w:val="66"/>
        </w:numPr>
        <w:contextualSpacing w:val="0"/>
        <w:rPr>
          <w:rFonts w:ascii="Times New Roman" w:hAnsi="Times New Roman" w:cs="Times New Roman"/>
          <w:sz w:val="24"/>
          <w:szCs w:val="24"/>
        </w:rPr>
      </w:pPr>
      <w:r w:rsidRPr="003A10EA">
        <w:rPr>
          <w:rFonts w:ascii="Times New Roman" w:hAnsi="Times New Roman" w:cs="Times New Roman"/>
          <w:sz w:val="24"/>
          <w:szCs w:val="24"/>
        </w:rPr>
        <w:t>Using the format provided by OHA, Contractor shall provide the information necessary for OHA to conduct the annual assessment required by HB 3046 (2021), the results of which will be utilized in a report due to the Legislature by December 31 of each year. This report will also include OHA’s findings on MH Parity compliance by CCOs including Contractor and by the Fee-for-Service program operated by OHA. The annual assessment will cover:</w:t>
      </w:r>
    </w:p>
    <w:p w14:paraId="4C996518" w14:textId="77777777" w:rsidR="00AC3164" w:rsidRPr="003A10EA" w:rsidRDefault="00AC3164" w:rsidP="005004B8">
      <w:pPr>
        <w:pStyle w:val="ListParagraph"/>
        <w:numPr>
          <w:ilvl w:val="2"/>
          <w:numId w:val="66"/>
        </w:numPr>
        <w:contextualSpacing w:val="0"/>
        <w:rPr>
          <w:rFonts w:ascii="Times New Roman" w:hAnsi="Times New Roman" w:cs="Times New Roman"/>
          <w:sz w:val="24"/>
          <w:szCs w:val="24"/>
        </w:rPr>
      </w:pPr>
      <w:r w:rsidRPr="003A10EA">
        <w:rPr>
          <w:rFonts w:ascii="Times New Roman" w:hAnsi="Times New Roman" w:cs="Times New Roman"/>
          <w:sz w:val="24"/>
          <w:szCs w:val="24"/>
        </w:rPr>
        <w:t>The adequacy of CCOs’ Provider Networks as prescribed by rule;</w:t>
      </w:r>
    </w:p>
    <w:p w14:paraId="33C82C66" w14:textId="77777777" w:rsidR="00AC3164" w:rsidRPr="003A10EA" w:rsidRDefault="00AC3164" w:rsidP="005004B8">
      <w:pPr>
        <w:pStyle w:val="ListParagraph"/>
        <w:numPr>
          <w:ilvl w:val="2"/>
          <w:numId w:val="66"/>
        </w:numPr>
        <w:contextualSpacing w:val="0"/>
        <w:rPr>
          <w:rFonts w:ascii="Times New Roman" w:hAnsi="Times New Roman" w:cs="Times New Roman"/>
          <w:sz w:val="24"/>
          <w:szCs w:val="24"/>
        </w:rPr>
      </w:pPr>
      <w:r w:rsidRPr="003A10EA">
        <w:rPr>
          <w:rFonts w:ascii="Times New Roman" w:hAnsi="Times New Roman" w:cs="Times New Roman"/>
          <w:sz w:val="24"/>
          <w:szCs w:val="24"/>
        </w:rPr>
        <w:t>The timeliness of Member access to Behavioral Health Coverage, as prescribed by rule;</w:t>
      </w:r>
    </w:p>
    <w:p w14:paraId="215C275D" w14:textId="77777777" w:rsidR="00AC3164" w:rsidRPr="003A10EA" w:rsidRDefault="00AC3164" w:rsidP="005004B8">
      <w:pPr>
        <w:pStyle w:val="ListParagraph"/>
        <w:numPr>
          <w:ilvl w:val="2"/>
          <w:numId w:val="66"/>
        </w:numPr>
        <w:contextualSpacing w:val="0"/>
        <w:rPr>
          <w:rFonts w:ascii="Times New Roman" w:hAnsi="Times New Roman" w:cs="Times New Roman"/>
          <w:sz w:val="24"/>
          <w:szCs w:val="24"/>
        </w:rPr>
      </w:pPr>
      <w:r w:rsidRPr="003A10EA">
        <w:rPr>
          <w:rFonts w:ascii="Times New Roman" w:hAnsi="Times New Roman" w:cs="Times New Roman"/>
          <w:sz w:val="24"/>
          <w:szCs w:val="24"/>
        </w:rPr>
        <w:t>The criteria used by Contractor to determine medical necessity and Behavioral Health Coverage, including Contractor’s payment protocols and procedures;</w:t>
      </w:r>
    </w:p>
    <w:p w14:paraId="675EDA3F" w14:textId="77777777" w:rsidR="00AC3164" w:rsidRPr="003A10EA" w:rsidRDefault="00AC3164" w:rsidP="005004B8">
      <w:pPr>
        <w:pStyle w:val="ListParagraph"/>
        <w:numPr>
          <w:ilvl w:val="2"/>
          <w:numId w:val="66"/>
        </w:numPr>
        <w:contextualSpacing w:val="0"/>
        <w:rPr>
          <w:rFonts w:ascii="Times New Roman" w:hAnsi="Times New Roman" w:cs="Times New Roman"/>
          <w:sz w:val="24"/>
          <w:szCs w:val="24"/>
        </w:rPr>
      </w:pPr>
      <w:r w:rsidRPr="003A10EA">
        <w:rPr>
          <w:rFonts w:ascii="Times New Roman" w:hAnsi="Times New Roman" w:cs="Times New Roman"/>
          <w:sz w:val="24"/>
          <w:szCs w:val="24"/>
        </w:rPr>
        <w:t>Data on services that are requested but that Contractor is not required to provide;</w:t>
      </w:r>
    </w:p>
    <w:p w14:paraId="3CE79D52" w14:textId="77777777" w:rsidR="00AC3164" w:rsidRPr="003A10EA" w:rsidRDefault="00AC3164" w:rsidP="005004B8">
      <w:pPr>
        <w:pStyle w:val="ListParagraph"/>
        <w:numPr>
          <w:ilvl w:val="2"/>
          <w:numId w:val="66"/>
        </w:numPr>
        <w:contextualSpacing w:val="0"/>
        <w:rPr>
          <w:rFonts w:ascii="Times New Roman" w:hAnsi="Times New Roman" w:cs="Times New Roman"/>
          <w:sz w:val="24"/>
          <w:szCs w:val="24"/>
        </w:rPr>
      </w:pPr>
      <w:r w:rsidRPr="003A10EA">
        <w:rPr>
          <w:rFonts w:ascii="Times New Roman" w:hAnsi="Times New Roman" w:cs="Times New Roman"/>
          <w:sz w:val="24"/>
          <w:szCs w:val="24"/>
        </w:rPr>
        <w:t>The consistency of credentialing requirements for Behavioral Health treatment Providers with the credentialing of medical and surgical treatment providers; and</w:t>
      </w:r>
    </w:p>
    <w:p w14:paraId="1C8B24FD" w14:textId="77777777" w:rsidR="00AC3164" w:rsidRPr="003A10EA" w:rsidRDefault="00AC3164" w:rsidP="005004B8">
      <w:pPr>
        <w:pStyle w:val="ListParagraph"/>
        <w:numPr>
          <w:ilvl w:val="2"/>
          <w:numId w:val="66"/>
        </w:numPr>
        <w:contextualSpacing w:val="0"/>
        <w:rPr>
          <w:rFonts w:ascii="Times New Roman" w:hAnsi="Times New Roman" w:cs="Times New Roman"/>
          <w:sz w:val="24"/>
          <w:szCs w:val="24"/>
        </w:rPr>
      </w:pPr>
      <w:r w:rsidRPr="003A10EA">
        <w:rPr>
          <w:rFonts w:ascii="Times New Roman" w:hAnsi="Times New Roman" w:cs="Times New Roman"/>
          <w:sz w:val="24"/>
          <w:szCs w:val="24"/>
        </w:rPr>
        <w:t>UR applied to Behavioral Health Coverage compared to coverage of medical and surgical treatments.</w:t>
      </w:r>
    </w:p>
    <w:p w14:paraId="240DEE11" w14:textId="77777777" w:rsidR="00AC3164" w:rsidRPr="003A10EA" w:rsidRDefault="00AC3164" w:rsidP="00AC3164">
      <w:pPr>
        <w:ind w:left="0" w:firstLine="0"/>
        <w:rPr>
          <w:rFonts w:ascii="Times New Roman" w:hAnsi="Times New Roman" w:cs="Times New Roman"/>
          <w:sz w:val="24"/>
          <w:szCs w:val="24"/>
        </w:rPr>
      </w:pPr>
    </w:p>
    <w:p w14:paraId="4572B581" w14:textId="77777777" w:rsidR="00AC3164" w:rsidRPr="003A10EA" w:rsidRDefault="00AC3164" w:rsidP="00AC3164">
      <w:pPr>
        <w:ind w:left="0" w:firstLine="0"/>
        <w:rPr>
          <w:rFonts w:ascii="Times New Roman" w:hAnsi="Times New Roman" w:cs="Times New Roman"/>
          <w:sz w:val="24"/>
          <w:szCs w:val="24"/>
        </w:rPr>
      </w:pPr>
    </w:p>
    <w:p w14:paraId="76F1D626" w14:textId="3C40504E" w:rsidR="00AC3164" w:rsidRPr="003A10EA" w:rsidRDefault="00AC3164" w:rsidP="005004B8">
      <w:pPr>
        <w:jc w:val="center"/>
        <w:rPr>
          <w:rFonts w:ascii="Times New Roman" w:hAnsi="Times New Roman" w:cs="Times New Roman"/>
          <w:bCs/>
          <w:sz w:val="24"/>
          <w:szCs w:val="24"/>
        </w:rPr>
      </w:pPr>
      <w:r w:rsidRPr="003A10EA">
        <w:rPr>
          <w:rFonts w:ascii="Times New Roman" w:hAnsi="Times New Roman" w:cs="Times New Roman"/>
          <w:b/>
          <w:i/>
          <w:iCs/>
          <w:sz w:val="24"/>
          <w:szCs w:val="24"/>
        </w:rPr>
        <w:t>[Remainder of page intentionally left blank]</w:t>
      </w:r>
    </w:p>
    <w:p w14:paraId="106A6923" w14:textId="77777777" w:rsidR="005004B8" w:rsidRPr="003A10EA" w:rsidRDefault="005004B8" w:rsidP="005004B8">
      <w:pPr>
        <w:rPr>
          <w:rFonts w:ascii="Times New Roman" w:hAnsi="Times New Roman" w:cs="Times New Roman"/>
          <w:bCs/>
          <w:sz w:val="24"/>
          <w:szCs w:val="24"/>
        </w:rPr>
        <w:sectPr w:rsidR="005004B8" w:rsidRPr="003A10EA" w:rsidSect="00E24AE4">
          <w:footerReference w:type="default" r:id="rId120"/>
          <w:pgSz w:w="12240" w:h="15840" w:code="1"/>
          <w:pgMar w:top="720" w:right="720" w:bottom="720" w:left="720" w:header="432" w:footer="432" w:gutter="0"/>
          <w:cols w:space="720"/>
          <w:docGrid w:linePitch="360"/>
        </w:sectPr>
      </w:pPr>
    </w:p>
    <w:p w14:paraId="087BF922" w14:textId="076D32EE" w:rsidR="006C0C77" w:rsidRPr="003A10EA" w:rsidRDefault="006C0C77" w:rsidP="006C0C77">
      <w:pPr>
        <w:pStyle w:val="Heading1"/>
        <w:jc w:val="center"/>
        <w:rPr>
          <w:rFonts w:ascii="Times New Roman" w:hAnsi="Times New Roman" w:cs="Times New Roman"/>
          <w:b/>
          <w:bCs/>
          <w:sz w:val="24"/>
          <w:szCs w:val="24"/>
        </w:rPr>
      </w:pPr>
      <w:bookmarkStart w:id="3377" w:name="_Toc212648573"/>
      <w:r w:rsidRPr="003A10EA">
        <w:rPr>
          <w:rFonts w:ascii="Times New Roman" w:hAnsi="Times New Roman" w:cs="Times New Roman"/>
          <w:b/>
          <w:bCs/>
          <w:color w:val="auto"/>
          <w:sz w:val="24"/>
          <w:szCs w:val="24"/>
          <w:lang w:val="x-none"/>
        </w:rPr>
        <w:lastRenderedPageBreak/>
        <w:t>Exhibit N – Privacy and Securit</w:t>
      </w:r>
      <w:r w:rsidRPr="003A10EA">
        <w:rPr>
          <w:rFonts w:ascii="Times New Roman" w:hAnsi="Times New Roman" w:cs="Times New Roman"/>
          <w:b/>
          <w:bCs/>
          <w:color w:val="auto"/>
          <w:sz w:val="24"/>
          <w:szCs w:val="24"/>
        </w:rPr>
        <w:t>y</w:t>
      </w:r>
      <w:bookmarkEnd w:id="3377"/>
      <w:r w:rsidRPr="003A10EA">
        <w:rPr>
          <w:rFonts w:ascii="Times New Roman" w:hAnsi="Times New Roman" w:cs="Times New Roman"/>
          <w:b/>
          <w:bCs/>
          <w:color w:val="auto"/>
          <w:sz w:val="24"/>
          <w:szCs w:val="24"/>
          <w:lang w:val="x-none"/>
        </w:rPr>
        <w:t xml:space="preserve"> </w:t>
      </w:r>
      <w:r w:rsidRPr="003A10EA">
        <w:rPr>
          <w:rFonts w:ascii="Times New Roman" w:hAnsi="Times New Roman" w:cs="Times New Roman"/>
          <w:b/>
          <w:bCs/>
          <w:sz w:val="24"/>
          <w:szCs w:val="24"/>
        </w:rPr>
        <w:fldChar w:fldCharType="begin"/>
      </w:r>
      <w:r w:rsidRPr="003A10EA">
        <w:rPr>
          <w:rFonts w:ascii="Times New Roman" w:hAnsi="Times New Roman" w:cs="Times New Roman"/>
          <w:b/>
          <w:bCs/>
          <w:sz w:val="24"/>
          <w:szCs w:val="24"/>
          <w:lang w:val="x-none"/>
        </w:rPr>
        <w:instrText xml:space="preserve"> TC "Exhibit B – Statement of Work – Part 2</w:instrText>
      </w:r>
      <w:r w:rsidRPr="003A10EA">
        <w:rPr>
          <w:rFonts w:ascii="Times New Roman" w:hAnsi="Times New Roman" w:cs="Times New Roman"/>
          <w:b/>
          <w:bCs/>
          <w:sz w:val="24"/>
          <w:szCs w:val="24"/>
        </w:rPr>
        <w:instrText xml:space="preserve"> – Covered and Non-Covered Services</w:instrText>
      </w:r>
      <w:r w:rsidRPr="003A10EA">
        <w:rPr>
          <w:rFonts w:ascii="Times New Roman" w:hAnsi="Times New Roman" w:cs="Times New Roman"/>
          <w:b/>
          <w:bCs/>
          <w:sz w:val="24"/>
          <w:szCs w:val="24"/>
          <w:lang w:val="x-none"/>
        </w:rPr>
        <w:instrText xml:space="preserve">" \f C \l "1" </w:instrText>
      </w:r>
      <w:r w:rsidRPr="003A10EA">
        <w:rPr>
          <w:rFonts w:ascii="Times New Roman" w:hAnsi="Times New Roman" w:cs="Times New Roman"/>
          <w:b/>
          <w:bCs/>
          <w:sz w:val="24"/>
          <w:szCs w:val="24"/>
        </w:rPr>
        <w:fldChar w:fldCharType="end"/>
      </w:r>
    </w:p>
    <w:p w14:paraId="0A55960F" w14:textId="59D16B03" w:rsidR="005004B8" w:rsidRPr="003A10EA" w:rsidRDefault="005004B8" w:rsidP="00B07785">
      <w:pPr>
        <w:rPr>
          <w:rFonts w:ascii="Times New Roman" w:hAnsi="Times New Roman" w:cs="Times New Roman"/>
          <w:bCs/>
          <w:sz w:val="24"/>
          <w:szCs w:val="24"/>
        </w:rPr>
      </w:pPr>
    </w:p>
    <w:p w14:paraId="61373E6C" w14:textId="5C3557E7" w:rsidR="00B07785" w:rsidRPr="003A10EA" w:rsidRDefault="00B07785" w:rsidP="00B07785">
      <w:pPr>
        <w:pStyle w:val="ListParagraph"/>
        <w:numPr>
          <w:ilvl w:val="0"/>
          <w:numId w:val="69"/>
        </w:numPr>
        <w:contextualSpacing w:val="0"/>
        <w:outlineLvl w:val="1"/>
        <w:rPr>
          <w:rFonts w:ascii="Times New Roman" w:hAnsi="Times New Roman" w:cs="Times New Roman"/>
          <w:bCs/>
          <w:sz w:val="24"/>
          <w:szCs w:val="24"/>
        </w:rPr>
      </w:pPr>
      <w:bookmarkStart w:id="3378" w:name="_Toc137211643"/>
      <w:bookmarkStart w:id="3379" w:name="_Toc212648574"/>
      <w:r w:rsidRPr="003A10EA">
        <w:rPr>
          <w:rFonts w:ascii="Times New Roman" w:hAnsi="Times New Roman" w:cs="Times New Roman"/>
          <w:b/>
          <w:sz w:val="24"/>
          <w:szCs w:val="24"/>
        </w:rPr>
        <w:t>Purpose</w:t>
      </w:r>
      <w:bookmarkEnd w:id="3378"/>
      <w:bookmarkEnd w:id="3379"/>
    </w:p>
    <w:p w14:paraId="1F629478" w14:textId="46E01D87" w:rsidR="00B07785" w:rsidRPr="003A10EA" w:rsidRDefault="00B07785" w:rsidP="00B07785">
      <w:pPr>
        <w:pStyle w:val="ListParagraph"/>
        <w:ind w:firstLine="0"/>
        <w:contextualSpacing w:val="0"/>
        <w:rPr>
          <w:rFonts w:ascii="Times New Roman" w:hAnsi="Times New Roman" w:cs="Times New Roman"/>
          <w:bCs/>
          <w:sz w:val="24"/>
          <w:szCs w:val="24"/>
        </w:rPr>
      </w:pPr>
      <w:r w:rsidRPr="003A10EA">
        <w:rPr>
          <w:rFonts w:ascii="Times New Roman" w:hAnsi="Times New Roman" w:cs="Times New Roman"/>
          <w:bCs/>
          <w:sz w:val="24"/>
          <w:szCs w:val="24"/>
        </w:rPr>
        <w:t>Contractor requires the Access described in the OHA-</w:t>
      </w:r>
      <w:r w:rsidR="00534BA9" w:rsidRPr="003A10EA">
        <w:rPr>
          <w:rFonts w:ascii="Times New Roman" w:hAnsi="Times New Roman" w:cs="Times New Roman"/>
          <w:bCs/>
          <w:sz w:val="24"/>
          <w:szCs w:val="24"/>
        </w:rPr>
        <w:t>ODHS</w:t>
      </w:r>
      <w:r w:rsidRPr="003A10EA">
        <w:rPr>
          <w:rFonts w:ascii="Times New Roman" w:hAnsi="Times New Roman" w:cs="Times New Roman"/>
          <w:bCs/>
          <w:sz w:val="24"/>
          <w:szCs w:val="24"/>
        </w:rPr>
        <w:t xml:space="preserve"> form titled “</w:t>
      </w:r>
      <w:r w:rsidRPr="003A10EA">
        <w:rPr>
          <w:rFonts w:ascii="Times New Roman" w:hAnsi="Times New Roman" w:cs="Times New Roman"/>
          <w:sz w:val="24"/>
          <w:szCs w:val="24"/>
        </w:rPr>
        <w:t xml:space="preserve">Third Party Information System Access Request” (Form MSC 0785), which is hereby incorporated into this Ex. N by reference, </w:t>
      </w:r>
      <w:r w:rsidRPr="003A10EA">
        <w:rPr>
          <w:rFonts w:ascii="Times New Roman" w:hAnsi="Times New Roman" w:cs="Times New Roman"/>
          <w:bCs/>
          <w:sz w:val="24"/>
          <w:szCs w:val="24"/>
        </w:rPr>
        <w:t xml:space="preserve">to perform the Work. </w:t>
      </w:r>
      <w:r w:rsidRPr="003A10EA">
        <w:rPr>
          <w:rFonts w:ascii="Times New Roman" w:hAnsi="Times New Roman" w:cs="Times New Roman"/>
          <w:sz w:val="24"/>
          <w:szCs w:val="24"/>
        </w:rPr>
        <w:t>The terms and conditions of this Ex. N govern:</w:t>
      </w:r>
    </w:p>
    <w:p w14:paraId="23E69444" w14:textId="77777777" w:rsidR="00B07785" w:rsidRPr="003A10EA" w:rsidRDefault="00B07785" w:rsidP="00B07785">
      <w:pPr>
        <w:pStyle w:val="ListParagraph"/>
        <w:keepNext/>
        <w:numPr>
          <w:ilvl w:val="1"/>
          <w:numId w:val="69"/>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Contractor’s Use of Data;</w:t>
      </w:r>
    </w:p>
    <w:p w14:paraId="5FD2B1EB" w14:textId="77777777" w:rsidR="00B07785" w:rsidRPr="003A10EA" w:rsidRDefault="00B07785" w:rsidP="00B07785">
      <w:pPr>
        <w:pStyle w:val="ListParagraph"/>
        <w:keepNext/>
        <w:numPr>
          <w:ilvl w:val="1"/>
          <w:numId w:val="69"/>
        </w:numPr>
        <w:contextualSpacing w:val="0"/>
        <w:rPr>
          <w:rFonts w:ascii="Times New Roman" w:hAnsi="Times New Roman" w:cs="Times New Roman"/>
          <w:sz w:val="24"/>
          <w:szCs w:val="24"/>
        </w:rPr>
      </w:pPr>
      <w:r w:rsidRPr="003A10EA">
        <w:rPr>
          <w:rFonts w:ascii="Times New Roman" w:hAnsi="Times New Roman" w:cs="Times New Roman"/>
          <w:sz w:val="24"/>
          <w:szCs w:val="24"/>
        </w:rPr>
        <w:t>Contractor’s Access to OHA’s Information Assets and Systems; and</w:t>
      </w:r>
    </w:p>
    <w:p w14:paraId="31006D92" w14:textId="77777777" w:rsidR="00B07785" w:rsidRPr="003A10EA" w:rsidRDefault="00B07785" w:rsidP="00B07785">
      <w:pPr>
        <w:pStyle w:val="ListParagraph"/>
        <w:keepNext/>
        <w:numPr>
          <w:ilvl w:val="1"/>
          <w:numId w:val="69"/>
        </w:numPr>
        <w:contextualSpacing w:val="0"/>
        <w:rPr>
          <w:rFonts w:ascii="Times New Roman" w:hAnsi="Times New Roman" w:cs="Times New Roman"/>
          <w:sz w:val="24"/>
          <w:szCs w:val="24"/>
        </w:rPr>
      </w:pPr>
      <w:r w:rsidRPr="003A10EA">
        <w:rPr>
          <w:rFonts w:ascii="Times New Roman" w:hAnsi="Times New Roman" w:cs="Times New Roman"/>
          <w:sz w:val="24"/>
          <w:szCs w:val="24"/>
        </w:rPr>
        <w:t>The periodic exchange of Data between OHA’s and Contractor’s systems via electronic means.</w:t>
      </w:r>
    </w:p>
    <w:p w14:paraId="787854C6" w14:textId="16F8BF53" w:rsidR="00B07785" w:rsidRPr="003A10EA" w:rsidRDefault="00B07785" w:rsidP="00B07785">
      <w:pPr>
        <w:pStyle w:val="ListParagraph"/>
        <w:numPr>
          <w:ilvl w:val="0"/>
          <w:numId w:val="69"/>
        </w:numPr>
        <w:contextualSpacing w:val="0"/>
        <w:outlineLvl w:val="1"/>
        <w:rPr>
          <w:rFonts w:ascii="Times New Roman" w:hAnsi="Times New Roman" w:cs="Times New Roman"/>
          <w:sz w:val="24"/>
          <w:szCs w:val="24"/>
        </w:rPr>
      </w:pPr>
      <w:bookmarkStart w:id="3380" w:name="_Toc137211644"/>
      <w:bookmarkStart w:id="3381" w:name="_Toc212648575"/>
      <w:r w:rsidRPr="003A10EA">
        <w:rPr>
          <w:rFonts w:ascii="Times New Roman" w:hAnsi="Times New Roman" w:cs="Times New Roman"/>
          <w:b/>
          <w:sz w:val="24"/>
          <w:szCs w:val="24"/>
        </w:rPr>
        <w:t>Definitions</w:t>
      </w:r>
      <w:bookmarkEnd w:id="3380"/>
      <w:bookmarkEnd w:id="3381"/>
    </w:p>
    <w:p w14:paraId="3B592EDC" w14:textId="77777777" w:rsidR="00B07785" w:rsidRPr="003A10EA" w:rsidRDefault="00B07785" w:rsidP="00B07785">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The following definitions apply to this Ex. N:</w:t>
      </w:r>
    </w:p>
    <w:p w14:paraId="67677C5F" w14:textId="77777777" w:rsidR="00B07785" w:rsidRPr="003A10EA" w:rsidRDefault="00B07785" w:rsidP="00B07785">
      <w:pPr>
        <w:pStyle w:val="ListParagraph"/>
        <w:numPr>
          <w:ilvl w:val="1"/>
          <w:numId w:val="69"/>
        </w:numPr>
        <w:contextualSpacing w:val="0"/>
        <w:rPr>
          <w:rFonts w:ascii="Times New Roman" w:hAnsi="Times New Roman" w:cs="Times New Roman"/>
          <w:sz w:val="24"/>
          <w:szCs w:val="24"/>
        </w:rPr>
      </w:pPr>
      <w:r w:rsidRPr="003A10EA">
        <w:rPr>
          <w:rFonts w:ascii="Times New Roman" w:hAnsi="Times New Roman" w:cs="Times New Roman"/>
          <w:sz w:val="24"/>
          <w:szCs w:val="24"/>
        </w:rPr>
        <w:t>“Access” means the ability or the means necessary to read, communicate, or otherwise use OHA or State Data, Network and Information Systems, and Information Assets.</w:t>
      </w:r>
    </w:p>
    <w:p w14:paraId="081B292C" w14:textId="77777777" w:rsidR="00B07785" w:rsidRPr="003A10EA" w:rsidRDefault="00B07785" w:rsidP="00B07785">
      <w:pPr>
        <w:pStyle w:val="ListParagraph"/>
        <w:numPr>
          <w:ilvl w:val="1"/>
          <w:numId w:val="69"/>
        </w:numPr>
        <w:contextualSpacing w:val="0"/>
        <w:rPr>
          <w:rFonts w:ascii="Times New Roman" w:hAnsi="Times New Roman" w:cs="Times New Roman"/>
          <w:sz w:val="24"/>
          <w:szCs w:val="24"/>
        </w:rPr>
      </w:pPr>
      <w:r w:rsidRPr="003A10EA">
        <w:rPr>
          <w:rFonts w:ascii="Times New Roman" w:hAnsi="Times New Roman" w:cs="Times New Roman"/>
          <w:sz w:val="24"/>
          <w:szCs w:val="24"/>
        </w:rPr>
        <w:t>“Breach” means the acquisition, access, exposure, use, or disclosure of Data or an Information Asset in a manner not in compliance with Applicable Law, rule, policy, or contract, or Data loss, misuse, or compromise.</w:t>
      </w:r>
    </w:p>
    <w:p w14:paraId="15073C9A" w14:textId="77777777" w:rsidR="00B07785" w:rsidRPr="003A10EA" w:rsidRDefault="00B07785" w:rsidP="00B07785">
      <w:pPr>
        <w:pStyle w:val="ListParagraph"/>
        <w:numPr>
          <w:ilvl w:val="1"/>
          <w:numId w:val="69"/>
        </w:numPr>
        <w:contextualSpacing w:val="0"/>
        <w:rPr>
          <w:rFonts w:ascii="Times New Roman" w:hAnsi="Times New Roman" w:cs="Times New Roman"/>
          <w:sz w:val="24"/>
          <w:szCs w:val="24"/>
        </w:rPr>
      </w:pPr>
      <w:r w:rsidRPr="003A10EA">
        <w:rPr>
          <w:rFonts w:ascii="Times New Roman" w:hAnsi="Times New Roman" w:cs="Times New Roman"/>
          <w:sz w:val="24"/>
          <w:szCs w:val="24"/>
        </w:rPr>
        <w:t>“Client Records” includes any Client, applicant, or Member information, including, without limitation, personally identifiable information, medical records and other related records, regardless of the media or source, collected by Contractor in the course of completing the Work, provided through the Network and Information Systems to Contractor, or otherwise exchanged between the parties.</w:t>
      </w:r>
    </w:p>
    <w:p w14:paraId="51AC9B96" w14:textId="77777777" w:rsidR="00B07785" w:rsidRPr="003A10EA" w:rsidRDefault="00B07785" w:rsidP="00B07785">
      <w:pPr>
        <w:pStyle w:val="ListParagraph"/>
        <w:numPr>
          <w:ilvl w:val="1"/>
          <w:numId w:val="69"/>
        </w:numPr>
        <w:contextualSpacing w:val="0"/>
        <w:rPr>
          <w:rFonts w:ascii="Times New Roman" w:hAnsi="Times New Roman" w:cs="Times New Roman"/>
          <w:sz w:val="24"/>
          <w:szCs w:val="24"/>
        </w:rPr>
      </w:pPr>
      <w:r w:rsidRPr="003A10EA">
        <w:rPr>
          <w:rFonts w:ascii="Times New Roman" w:hAnsi="Times New Roman" w:cs="Times New Roman"/>
          <w:sz w:val="24"/>
          <w:szCs w:val="24"/>
        </w:rPr>
        <w:t>“Data” means information created, transmitted, or stored through the Network and Information Systems, including metadata, personal information, and Client Records.</w:t>
      </w:r>
    </w:p>
    <w:p w14:paraId="65D9B9CF" w14:textId="77777777" w:rsidR="00B07785" w:rsidRPr="003A10EA" w:rsidRDefault="00B07785" w:rsidP="00B07785">
      <w:pPr>
        <w:pStyle w:val="ListParagraph"/>
        <w:numPr>
          <w:ilvl w:val="1"/>
          <w:numId w:val="69"/>
        </w:numPr>
        <w:contextualSpacing w:val="0"/>
        <w:rPr>
          <w:rFonts w:ascii="Times New Roman" w:hAnsi="Times New Roman" w:cs="Times New Roman"/>
          <w:sz w:val="24"/>
          <w:szCs w:val="24"/>
        </w:rPr>
      </w:pPr>
      <w:r w:rsidRPr="003A10EA">
        <w:rPr>
          <w:rFonts w:ascii="Times New Roman" w:hAnsi="Times New Roman" w:cs="Times New Roman"/>
          <w:sz w:val="24"/>
          <w:szCs w:val="24"/>
        </w:rPr>
        <w:t>“Incident” means the attempted or successful unauthorized access, use, disclosure, modification, or destruction of any Network and Information System or Information Asset. An Incident is an observable, measurable occurrence that is a deviation from expected operations or activities. An Incident may be a Breach, failure to protect a User’s identification (ID), or theft of computer equipment that uses or stores any Information Asset.</w:t>
      </w:r>
    </w:p>
    <w:p w14:paraId="6CBA1EC0" w14:textId="77777777" w:rsidR="00B07785" w:rsidRPr="003A10EA" w:rsidRDefault="00B07785" w:rsidP="00B07785">
      <w:pPr>
        <w:pStyle w:val="ListParagraph"/>
        <w:numPr>
          <w:ilvl w:val="1"/>
          <w:numId w:val="69"/>
        </w:numPr>
        <w:contextualSpacing w:val="0"/>
        <w:rPr>
          <w:rFonts w:ascii="Times New Roman" w:hAnsi="Times New Roman" w:cs="Times New Roman"/>
          <w:sz w:val="24"/>
          <w:szCs w:val="24"/>
        </w:rPr>
      </w:pPr>
      <w:r w:rsidRPr="003A10EA">
        <w:rPr>
          <w:rFonts w:ascii="Times New Roman" w:hAnsi="Times New Roman" w:cs="Times New Roman"/>
          <w:sz w:val="24"/>
          <w:szCs w:val="24"/>
        </w:rPr>
        <w:t>“Individual Access Request (IAR)” refers to the OHA form used to authorize a User, identify the User’s job assignment, and the required access to Network and Information System(s). It generates a unique alpha/numeric code used to access the OHA Network and Information Systems.</w:t>
      </w:r>
    </w:p>
    <w:p w14:paraId="3B3AA2D0" w14:textId="77777777" w:rsidR="00B07785" w:rsidRPr="003A10EA" w:rsidRDefault="00B07785" w:rsidP="00B07785">
      <w:pPr>
        <w:pStyle w:val="ListParagraph"/>
        <w:numPr>
          <w:ilvl w:val="1"/>
          <w:numId w:val="69"/>
        </w:numPr>
        <w:contextualSpacing w:val="0"/>
        <w:rPr>
          <w:rFonts w:ascii="Times New Roman" w:hAnsi="Times New Roman" w:cs="Times New Roman"/>
          <w:sz w:val="24"/>
          <w:szCs w:val="24"/>
        </w:rPr>
      </w:pPr>
      <w:r w:rsidRPr="003A10EA">
        <w:rPr>
          <w:rFonts w:ascii="Times New Roman" w:hAnsi="Times New Roman" w:cs="Times New Roman"/>
          <w:sz w:val="24"/>
          <w:szCs w:val="24"/>
        </w:rPr>
        <w:t>“Information Asset(s)” refers to all information provided through OHA, regardless of the source, which requires measures for security and privacy. Includes Data.</w:t>
      </w:r>
    </w:p>
    <w:p w14:paraId="5384D12A" w14:textId="57C1647F" w:rsidR="00B07785" w:rsidRPr="003A10EA" w:rsidRDefault="00B07785" w:rsidP="00B07785">
      <w:pPr>
        <w:pStyle w:val="ListParagraph"/>
        <w:numPr>
          <w:ilvl w:val="1"/>
          <w:numId w:val="69"/>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“Information Security and Privacy Office” and “ISPO” each refers to the OHA office that manages privacy, security, awareness and education, e-discovery, information exchange, and risk management for OHA and </w:t>
      </w:r>
      <w:r w:rsidR="00534BA9" w:rsidRPr="003A10EA">
        <w:rPr>
          <w:rFonts w:ascii="Times New Roman" w:hAnsi="Times New Roman" w:cs="Times New Roman"/>
          <w:sz w:val="24"/>
          <w:szCs w:val="24"/>
        </w:rPr>
        <w:t>ODHS</w:t>
      </w:r>
      <w:r w:rsidRPr="003A10EA">
        <w:rPr>
          <w:rFonts w:ascii="Times New Roman" w:hAnsi="Times New Roman" w:cs="Times New Roman"/>
          <w:sz w:val="24"/>
          <w:szCs w:val="24"/>
        </w:rPr>
        <w:t xml:space="preserve"> programs.</w:t>
      </w:r>
    </w:p>
    <w:p w14:paraId="29591CAA" w14:textId="77777777" w:rsidR="00B07785" w:rsidRPr="003A10EA" w:rsidRDefault="00B07785" w:rsidP="00B07785">
      <w:pPr>
        <w:pStyle w:val="ListParagraph"/>
        <w:numPr>
          <w:ilvl w:val="1"/>
          <w:numId w:val="69"/>
        </w:numPr>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“Network and Information System(s)” means OHA’S and the State of Oregon’s computer infrastructure which provides personal communications; Data such as Client Records; Access to </w:t>
      </w:r>
      <w:r w:rsidRPr="003A10EA">
        <w:rPr>
          <w:rFonts w:ascii="Times New Roman" w:hAnsi="Times New Roman" w:cs="Times New Roman"/>
          <w:sz w:val="24"/>
          <w:szCs w:val="24"/>
        </w:rPr>
        <w:lastRenderedPageBreak/>
        <w:t>other Information Assets, regional, wide area, and local networks; and the internetworking of various types of networks.</w:t>
      </w:r>
    </w:p>
    <w:p w14:paraId="5AAD6885" w14:textId="77777777" w:rsidR="00B07785" w:rsidRPr="003A10EA" w:rsidRDefault="00B07785" w:rsidP="00B07785">
      <w:pPr>
        <w:pStyle w:val="ListParagraph"/>
        <w:numPr>
          <w:ilvl w:val="1"/>
          <w:numId w:val="69"/>
        </w:numPr>
        <w:contextualSpacing w:val="0"/>
        <w:rPr>
          <w:rFonts w:ascii="Times New Roman" w:hAnsi="Times New Roman" w:cs="Times New Roman"/>
          <w:sz w:val="24"/>
          <w:szCs w:val="24"/>
        </w:rPr>
      </w:pPr>
      <w:r w:rsidRPr="003A10EA">
        <w:rPr>
          <w:rFonts w:ascii="Times New Roman" w:hAnsi="Times New Roman" w:cs="Times New Roman"/>
          <w:sz w:val="24"/>
          <w:szCs w:val="24"/>
        </w:rPr>
        <w:t>“User” means any individual authorized to access Network and Information Systems and who has an been assigned a unique log-on identifier.</w:t>
      </w:r>
    </w:p>
    <w:p w14:paraId="498F8A16" w14:textId="77777777" w:rsidR="00B07785" w:rsidRPr="003A10EA" w:rsidRDefault="00B07785" w:rsidP="00B07785">
      <w:pPr>
        <w:pStyle w:val="ListParagraph"/>
        <w:numPr>
          <w:ilvl w:val="0"/>
          <w:numId w:val="69"/>
        </w:numPr>
        <w:contextualSpacing w:val="0"/>
        <w:outlineLvl w:val="1"/>
        <w:rPr>
          <w:rFonts w:ascii="Times New Roman" w:hAnsi="Times New Roman" w:cs="Times New Roman"/>
          <w:b/>
          <w:sz w:val="24"/>
          <w:szCs w:val="24"/>
        </w:rPr>
      </w:pPr>
      <w:bookmarkStart w:id="3382" w:name="_Toc137211645"/>
      <w:bookmarkStart w:id="3383" w:name="_Toc212648576"/>
      <w:bookmarkStart w:id="3384" w:name="_Hlk77237995"/>
      <w:r w:rsidRPr="003A10EA">
        <w:rPr>
          <w:rFonts w:ascii="Times New Roman" w:hAnsi="Times New Roman" w:cs="Times New Roman"/>
          <w:b/>
          <w:bCs/>
          <w:sz w:val="24"/>
          <w:szCs w:val="24"/>
        </w:rPr>
        <w:t>Changes to Form MSC 0785</w:t>
      </w:r>
      <w:bookmarkEnd w:id="3382"/>
      <w:bookmarkEnd w:id="3383"/>
    </w:p>
    <w:bookmarkEnd w:id="3384"/>
    <w:p w14:paraId="22B14AAE" w14:textId="77777777" w:rsidR="00B07785" w:rsidRPr="003A10EA" w:rsidRDefault="00B07785" w:rsidP="00B07785">
      <w:pPr>
        <w:pStyle w:val="ListParagraph"/>
        <w:numPr>
          <w:ilvl w:val="1"/>
          <w:numId w:val="69"/>
        </w:numPr>
        <w:contextualSpacing w:val="0"/>
        <w:rPr>
          <w:rFonts w:ascii="Times New Roman" w:hAnsi="Times New Roman" w:cs="Times New Roman"/>
          <w:sz w:val="24"/>
          <w:szCs w:val="24"/>
        </w:rPr>
      </w:pPr>
      <w:r w:rsidRPr="003A10EA">
        <w:rPr>
          <w:rFonts w:ascii="Times New Roman" w:hAnsi="Times New Roman" w:cs="Times New Roman"/>
          <w:b/>
          <w:sz w:val="24"/>
          <w:szCs w:val="24"/>
        </w:rPr>
        <w:t>Point of Contact Changes</w:t>
      </w:r>
      <w:r w:rsidRPr="003A10EA">
        <w:rPr>
          <w:rFonts w:ascii="Times New Roman" w:hAnsi="Times New Roman" w:cs="Times New Roman"/>
          <w:sz w:val="24"/>
          <w:szCs w:val="24"/>
        </w:rPr>
        <w:t xml:space="preserve">. Each party will provide Administrative Notice to the other of any change of its respective point(s) of contact noted in Form MSC 0785, including any technical lead, and name an interim or replacement person in any such notice. </w:t>
      </w:r>
      <w:r w:rsidRPr="003A10EA">
        <w:rPr>
          <w:rFonts w:ascii="Times New Roman" w:hAnsi="Times New Roman" w:cs="Times New Roman"/>
          <w:bCs/>
          <w:sz w:val="24"/>
          <w:szCs w:val="24"/>
        </w:rPr>
        <w:t xml:space="preserve">Upon such notification by either party or both parties, </w:t>
      </w:r>
      <w:r w:rsidRPr="003A10EA">
        <w:rPr>
          <w:rFonts w:ascii="Times New Roman" w:hAnsi="Times New Roman" w:cs="Times New Roman"/>
          <w:sz w:val="24"/>
          <w:szCs w:val="24"/>
        </w:rPr>
        <w:t>Form MSC 0785 will be deemed amended to include the updated information.</w:t>
      </w:r>
    </w:p>
    <w:p w14:paraId="068AC324" w14:textId="77777777" w:rsidR="00B07785" w:rsidRPr="003A10EA" w:rsidRDefault="00B07785" w:rsidP="00B07785">
      <w:pPr>
        <w:pStyle w:val="ListParagraph"/>
        <w:numPr>
          <w:ilvl w:val="1"/>
          <w:numId w:val="69"/>
        </w:numPr>
        <w:contextualSpacing w:val="0"/>
        <w:rPr>
          <w:rFonts w:ascii="Times New Roman" w:hAnsi="Times New Roman" w:cs="Times New Roman"/>
          <w:sz w:val="24"/>
          <w:szCs w:val="24"/>
        </w:rPr>
      </w:pPr>
      <w:r w:rsidRPr="003A10EA">
        <w:rPr>
          <w:rFonts w:ascii="Times New Roman" w:hAnsi="Times New Roman" w:cs="Times New Roman"/>
          <w:b/>
          <w:sz w:val="24"/>
          <w:szCs w:val="24"/>
        </w:rPr>
        <w:t xml:space="preserve">Administrative Changes. </w:t>
      </w:r>
      <w:r w:rsidRPr="003A10EA">
        <w:rPr>
          <w:rFonts w:ascii="Times New Roman" w:hAnsi="Times New Roman" w:cs="Times New Roman"/>
          <w:sz w:val="24"/>
          <w:szCs w:val="24"/>
        </w:rPr>
        <w:t>Contractor may request updates to Form MSC 0785 that are administrative in nature and do not modify the mode of Access or type of data by submitting a written request to ISPO. Upon Administrative Notice to Contractor’s Designee of ISPO’s acceptance of the updates, Form MSC 0785 will be deemed amended to include the updated information.</w:t>
      </w:r>
    </w:p>
    <w:p w14:paraId="146CEBF6" w14:textId="30BD6272" w:rsidR="00B07785" w:rsidRPr="003A10EA" w:rsidRDefault="00B07785" w:rsidP="00B07785">
      <w:pPr>
        <w:pStyle w:val="ListParagraph"/>
        <w:numPr>
          <w:ilvl w:val="0"/>
          <w:numId w:val="69"/>
        </w:numPr>
        <w:contextualSpacing w:val="0"/>
        <w:outlineLvl w:val="1"/>
        <w:rPr>
          <w:rFonts w:ascii="Times New Roman" w:hAnsi="Times New Roman" w:cs="Times New Roman"/>
          <w:b/>
          <w:sz w:val="24"/>
          <w:szCs w:val="24"/>
        </w:rPr>
      </w:pPr>
      <w:bookmarkStart w:id="3385" w:name="_Toc137211646"/>
      <w:bookmarkStart w:id="3386" w:name="_Toc212648577"/>
      <w:r w:rsidRPr="003A10EA">
        <w:rPr>
          <w:rFonts w:ascii="Times New Roman" w:hAnsi="Times New Roman" w:cs="Times New Roman"/>
          <w:b/>
          <w:bCs/>
          <w:sz w:val="24"/>
          <w:szCs w:val="24"/>
        </w:rPr>
        <w:t>Notifications</w:t>
      </w:r>
      <w:bookmarkEnd w:id="3385"/>
      <w:bookmarkEnd w:id="3386"/>
    </w:p>
    <w:p w14:paraId="31A4F277" w14:textId="77777777" w:rsidR="00B07785" w:rsidRPr="003A10EA" w:rsidRDefault="00B07785" w:rsidP="00B07785">
      <w:pPr>
        <w:pStyle w:val="ListParagraph"/>
        <w:numPr>
          <w:ilvl w:val="1"/>
          <w:numId w:val="69"/>
        </w:numPr>
        <w:contextualSpacing w:val="0"/>
        <w:rPr>
          <w:rFonts w:ascii="Times New Roman" w:hAnsi="Times New Roman" w:cs="Times New Roman"/>
          <w:sz w:val="24"/>
          <w:szCs w:val="24"/>
        </w:rPr>
      </w:pPr>
      <w:r w:rsidRPr="003A10EA">
        <w:rPr>
          <w:rFonts w:ascii="Times New Roman" w:hAnsi="Times New Roman" w:cs="Times New Roman"/>
          <w:b/>
          <w:sz w:val="24"/>
          <w:szCs w:val="24"/>
        </w:rPr>
        <w:t>Points of Contact.</w:t>
      </w:r>
      <w:r w:rsidRPr="003A10EA">
        <w:rPr>
          <w:rFonts w:ascii="Times New Roman" w:hAnsi="Times New Roman" w:cs="Times New Roman"/>
          <w:sz w:val="24"/>
          <w:szCs w:val="24"/>
        </w:rPr>
        <w:t xml:space="preserve"> The parties will designate their respective technical leads in Form MSC 0785. The parties will facilitate direct contacts between technical leads. The parties will provide Administrative Notice to the other of any changes in technical point of contact information.</w:t>
      </w:r>
    </w:p>
    <w:p w14:paraId="1FF69E9E" w14:textId="7E0DCF2D" w:rsidR="00B07785" w:rsidRPr="003A10EA" w:rsidRDefault="00B07785" w:rsidP="00B07785">
      <w:pPr>
        <w:pStyle w:val="L3withText"/>
        <w:numPr>
          <w:ilvl w:val="1"/>
          <w:numId w:val="69"/>
        </w:numPr>
        <w:outlineLvl w:val="9"/>
        <w:rPr>
          <w:rStyle w:val="DeltaViewFormatChange"/>
          <w:rFonts w:ascii="Times New Roman" w:hAnsi="Times New Roman" w:cs="Times New Roman"/>
          <w:color w:val="auto"/>
        </w:rPr>
      </w:pPr>
      <w:bookmarkStart w:id="3387" w:name="_Toc77611288"/>
      <w:r w:rsidRPr="003A10EA">
        <w:rPr>
          <w:rStyle w:val="DeltaViewFormatChange"/>
          <w:rFonts w:ascii="Times New Roman" w:hAnsi="Times New Roman" w:cs="Times New Roman"/>
          <w:b/>
          <w:color w:val="auto"/>
        </w:rPr>
        <w:t>Breach Notification.</w:t>
      </w:r>
      <w:r w:rsidRPr="003A10EA">
        <w:rPr>
          <w:rStyle w:val="DeltaViewFormatChange"/>
          <w:rFonts w:ascii="Times New Roman" w:hAnsi="Times New Roman" w:cs="Times New Roman"/>
          <w:color w:val="auto"/>
        </w:rPr>
        <w:t xml:space="preserve"> In the event Contractor or its Subcontractors or Agents discover or are notified of an Incident or a Breach, including a failure to comply with Contractor’s confidentiality obligations under this Contract, within one (1) Business Day of discovery or notification of the Incident or Breach. Contractor shall provide Administrative Notice to ISPO’s Privacy Compliance Officer at </w:t>
      </w:r>
      <w:hyperlink r:id="rId121" w:history="1">
        <w:r w:rsidRPr="003A10EA">
          <w:rPr>
            <w:rStyle w:val="Hyperlink"/>
            <w:rFonts w:ascii="Times New Roman" w:hAnsi="Times New Roman" w:cs="Times New Roman"/>
            <w:color w:val="0070C0"/>
          </w:rPr>
          <w:t>DHS.PrivacyHelp@odhsoha.oregon.gov</w:t>
        </w:r>
      </w:hyperlink>
      <w:r w:rsidRPr="003A10EA">
        <w:rPr>
          <w:rStyle w:val="DeltaViewFormatChange"/>
          <w:rFonts w:ascii="Times New Roman" w:hAnsi="Times New Roman" w:cs="Times New Roman"/>
          <w:color w:val="auto"/>
        </w:rPr>
        <w:t xml:space="preserve"> of the Incident or Breach, with a follow-up telephone call to ISPO’s Privacy Reporting Line at 503-945-5780. If ISPO determines that an Incident or Breach requires notification of OHA clients, or other notification required by law, the ISPO will have sole control over the notification content, timing, and method, subject to Contractor’s obligations under Applicable Law.</w:t>
      </w:r>
      <w:bookmarkEnd w:id="3387"/>
    </w:p>
    <w:p w14:paraId="532FCFA4" w14:textId="77777777" w:rsidR="00B07785" w:rsidRPr="003A10EA" w:rsidRDefault="00B07785" w:rsidP="00B07785">
      <w:pPr>
        <w:pStyle w:val="L3withText"/>
        <w:numPr>
          <w:ilvl w:val="1"/>
          <w:numId w:val="69"/>
        </w:numPr>
        <w:outlineLvl w:val="9"/>
        <w:rPr>
          <w:rFonts w:ascii="Times New Roman" w:hAnsi="Times New Roman" w:cs="Times New Roman"/>
          <w:b/>
        </w:rPr>
      </w:pPr>
      <w:bookmarkStart w:id="3388" w:name="_Toc77611289"/>
      <w:r w:rsidRPr="003A10EA">
        <w:rPr>
          <w:rFonts w:ascii="Times New Roman" w:hAnsi="Times New Roman" w:cs="Times New Roman"/>
          <w:b/>
        </w:rPr>
        <w:t>Requests for Data.</w:t>
      </w:r>
      <w:r w:rsidRPr="003A10EA">
        <w:rPr>
          <w:rFonts w:ascii="Times New Roman" w:hAnsi="Times New Roman" w:cs="Times New Roman"/>
        </w:rPr>
        <w:t xml:space="preserve"> In the event Contractor receives a third-party request for Data, </w:t>
      </w:r>
      <w:r w:rsidRPr="003A10EA">
        <w:rPr>
          <w:rStyle w:val="DeltaViewFormatChange"/>
          <w:rFonts w:ascii="Times New Roman" w:hAnsi="Times New Roman" w:cs="Times New Roman"/>
          <w:color w:val="auto"/>
        </w:rPr>
        <w:t>including</w:t>
      </w:r>
      <w:r w:rsidRPr="003A10EA">
        <w:rPr>
          <w:rFonts w:ascii="Times New Roman" w:hAnsi="Times New Roman" w:cs="Times New Roman"/>
        </w:rPr>
        <w:t xml:space="preserve"> any electronic discovery, litigation hold, or discovery searches, Contractor shall first give ISPO notice and provide such information as may be reasonably necessary to enable OHA to protect its interests.</w:t>
      </w:r>
      <w:bookmarkEnd w:id="3388"/>
    </w:p>
    <w:p w14:paraId="6C3DA1EA" w14:textId="77777777" w:rsidR="00B07785" w:rsidRPr="003A10EA" w:rsidRDefault="00B07785" w:rsidP="00B07785">
      <w:pPr>
        <w:pStyle w:val="L3withText"/>
        <w:numPr>
          <w:ilvl w:val="1"/>
          <w:numId w:val="69"/>
        </w:numPr>
        <w:outlineLvl w:val="9"/>
        <w:rPr>
          <w:rFonts w:ascii="Times New Roman" w:hAnsi="Times New Roman" w:cs="Times New Roman"/>
        </w:rPr>
      </w:pPr>
      <w:bookmarkStart w:id="3389" w:name="_Toc77611290"/>
      <w:r w:rsidRPr="003A10EA">
        <w:rPr>
          <w:rFonts w:ascii="Times New Roman" w:hAnsi="Times New Roman" w:cs="Times New Roman"/>
          <w:b/>
        </w:rPr>
        <w:t>Changes.</w:t>
      </w:r>
      <w:r w:rsidRPr="003A10EA">
        <w:rPr>
          <w:rFonts w:ascii="Times New Roman" w:hAnsi="Times New Roman" w:cs="Times New Roman"/>
        </w:rPr>
        <w:t xml:space="preserve"> Each party will provide notice to the other of any change or development, which may significantly affect its ability to perform its obligations.</w:t>
      </w:r>
      <w:bookmarkEnd w:id="3389"/>
    </w:p>
    <w:p w14:paraId="137977F6" w14:textId="339F3361" w:rsidR="00B07785" w:rsidRPr="003A10EA" w:rsidRDefault="00B07785" w:rsidP="00B07785">
      <w:pPr>
        <w:pStyle w:val="ListParagraph"/>
        <w:numPr>
          <w:ilvl w:val="0"/>
          <w:numId w:val="69"/>
        </w:numPr>
        <w:contextualSpacing w:val="0"/>
        <w:outlineLvl w:val="1"/>
        <w:rPr>
          <w:rFonts w:ascii="Times New Roman" w:hAnsi="Times New Roman" w:cs="Times New Roman"/>
          <w:sz w:val="24"/>
          <w:szCs w:val="24"/>
        </w:rPr>
      </w:pPr>
      <w:bookmarkStart w:id="3390" w:name="_Toc137211647"/>
      <w:bookmarkStart w:id="3391" w:name="_Toc212648578"/>
      <w:r w:rsidRPr="003A10EA">
        <w:rPr>
          <w:rFonts w:ascii="Times New Roman" w:hAnsi="Times New Roman" w:cs="Times New Roman"/>
          <w:b/>
          <w:sz w:val="24"/>
          <w:szCs w:val="24"/>
        </w:rPr>
        <w:t>Grant of License</w:t>
      </w:r>
      <w:bookmarkEnd w:id="3390"/>
      <w:bookmarkEnd w:id="3391"/>
    </w:p>
    <w:p w14:paraId="35FBC5D9" w14:textId="77777777" w:rsidR="00B07785" w:rsidRPr="003A10EA" w:rsidRDefault="00B07785" w:rsidP="00B07785">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bCs/>
          <w:sz w:val="24"/>
          <w:szCs w:val="24"/>
        </w:rPr>
        <w:t>Subject</w:t>
      </w:r>
      <w:r w:rsidRPr="003A10EA">
        <w:rPr>
          <w:rFonts w:ascii="Times New Roman" w:hAnsi="Times New Roman" w:cs="Times New Roman"/>
          <w:sz w:val="24"/>
          <w:szCs w:val="24"/>
        </w:rPr>
        <w:t xml:space="preserve"> to Contractor’s compliance with this Contract, Contractor is hereby granted a non-exclusive, non-transferable, and revocable authorization to Access and use Information Assets only in accordance with this Ex. N and </w:t>
      </w:r>
      <w:r w:rsidRPr="003A10EA">
        <w:rPr>
          <w:rFonts w:ascii="Times New Roman" w:eastAsia="ヒラギノ角ゴ Pro W3" w:hAnsi="Times New Roman" w:cs="Times New Roman"/>
          <w:sz w:val="24"/>
          <w:szCs w:val="24"/>
        </w:rPr>
        <w:t>Applicable Law(s) and State policies</w:t>
      </w:r>
      <w:r w:rsidRPr="003A10EA">
        <w:rPr>
          <w:rFonts w:ascii="Times New Roman" w:hAnsi="Times New Roman" w:cs="Times New Roman"/>
          <w:sz w:val="24"/>
          <w:szCs w:val="24"/>
        </w:rPr>
        <w:t>. Contractor and its employees, Subcontractors, and Agents shall not manipulate any URL or modify, publish, transmit, reverse engineer, participate in any unauthorized transfer or sale of, create derivative works of, or in any way exploit the content or software comprising this Access, or Information Assets made available through this Access.</w:t>
      </w:r>
    </w:p>
    <w:p w14:paraId="16E1F97D" w14:textId="6088D541" w:rsidR="00B07785" w:rsidRPr="003A10EA" w:rsidRDefault="00B07785" w:rsidP="006A02A3">
      <w:pPr>
        <w:pStyle w:val="ListParagraph"/>
        <w:numPr>
          <w:ilvl w:val="0"/>
          <w:numId w:val="69"/>
        </w:numPr>
        <w:contextualSpacing w:val="0"/>
        <w:outlineLvl w:val="1"/>
        <w:rPr>
          <w:rFonts w:ascii="Times New Roman" w:hAnsi="Times New Roman" w:cs="Times New Roman"/>
          <w:b/>
          <w:sz w:val="24"/>
          <w:szCs w:val="24"/>
        </w:rPr>
      </w:pPr>
      <w:bookmarkStart w:id="3392" w:name="_Toc137211648"/>
      <w:bookmarkStart w:id="3393" w:name="_Toc212648579"/>
      <w:r w:rsidRPr="003A10EA">
        <w:rPr>
          <w:rFonts w:ascii="Times New Roman" w:hAnsi="Times New Roman" w:cs="Times New Roman"/>
          <w:b/>
          <w:sz w:val="24"/>
          <w:szCs w:val="24"/>
        </w:rPr>
        <w:t>Data Privacy</w:t>
      </w:r>
      <w:bookmarkEnd w:id="3392"/>
      <w:bookmarkEnd w:id="3393"/>
    </w:p>
    <w:p w14:paraId="762CFA36" w14:textId="77777777" w:rsidR="00B07785" w:rsidRPr="003A10EA" w:rsidRDefault="00B07785" w:rsidP="00B07785">
      <w:pPr>
        <w:pStyle w:val="ListParagraph"/>
        <w:ind w:firstLine="0"/>
        <w:contextualSpacing w:val="0"/>
        <w:rPr>
          <w:rFonts w:ascii="Times New Roman" w:hAnsi="Times New Roman" w:cs="Times New Roman"/>
          <w:b/>
          <w:sz w:val="24"/>
          <w:szCs w:val="24"/>
        </w:rPr>
      </w:pPr>
      <w:r w:rsidRPr="003A10EA">
        <w:rPr>
          <w:rFonts w:ascii="Times New Roman" w:hAnsi="Times New Roman" w:cs="Times New Roman"/>
          <w:sz w:val="24"/>
          <w:szCs w:val="24"/>
        </w:rPr>
        <w:t>In addition to Contractor’s obligations regarding Confidentiality of Information:</w:t>
      </w:r>
    </w:p>
    <w:p w14:paraId="3687E699" w14:textId="77777777" w:rsidR="00B07785" w:rsidRPr="003A10EA" w:rsidRDefault="00B07785" w:rsidP="00B07785">
      <w:pPr>
        <w:pStyle w:val="L3withText"/>
        <w:numPr>
          <w:ilvl w:val="1"/>
          <w:numId w:val="69"/>
        </w:numPr>
        <w:outlineLvl w:val="9"/>
        <w:rPr>
          <w:rFonts w:ascii="Times New Roman" w:hAnsi="Times New Roman" w:cs="Times New Roman"/>
        </w:rPr>
      </w:pPr>
      <w:bookmarkStart w:id="3394" w:name="_Toc77611291"/>
      <w:r w:rsidRPr="003A10EA">
        <w:rPr>
          <w:rFonts w:ascii="Times New Roman" w:hAnsi="Times New Roman" w:cs="Times New Roman"/>
          <w:b/>
        </w:rPr>
        <w:lastRenderedPageBreak/>
        <w:t>Generally.</w:t>
      </w:r>
      <w:r w:rsidRPr="003A10EA">
        <w:rPr>
          <w:rFonts w:ascii="Times New Roman" w:hAnsi="Times New Roman" w:cs="Times New Roman"/>
        </w:rPr>
        <w:t xml:space="preserve"> Contractor shall hold all Client Records, and other information as to personal facts and circumstances obtained by Contractor on OHA Clients, as confidential, using the highest standard of care applicable to the Client Records, and shall not divulge any Client Records without the written consent of the Client, the Client’s attorney, the responsible parent of a minor child, or the minor child’s guardian except as required by other terms of this Ex. N or Applicable Law(s).</w:t>
      </w:r>
      <w:bookmarkEnd w:id="3394"/>
      <w:r w:rsidRPr="003A10EA">
        <w:rPr>
          <w:rFonts w:ascii="Times New Roman" w:hAnsi="Times New Roman" w:cs="Times New Roman"/>
        </w:rPr>
        <w:t xml:space="preserve"> </w:t>
      </w:r>
    </w:p>
    <w:p w14:paraId="16A65486" w14:textId="77777777" w:rsidR="00B07785" w:rsidRPr="003A10EA" w:rsidRDefault="00B07785" w:rsidP="00B07785">
      <w:pPr>
        <w:pStyle w:val="L3withText"/>
        <w:numPr>
          <w:ilvl w:val="1"/>
          <w:numId w:val="69"/>
        </w:numPr>
        <w:outlineLvl w:val="9"/>
        <w:rPr>
          <w:rFonts w:ascii="Times New Roman" w:hAnsi="Times New Roman" w:cs="Times New Roman"/>
        </w:rPr>
      </w:pPr>
      <w:bookmarkStart w:id="3395" w:name="_Toc77611292"/>
      <w:r w:rsidRPr="003A10EA">
        <w:rPr>
          <w:rFonts w:ascii="Times New Roman" w:hAnsi="Times New Roman" w:cs="Times New Roman"/>
          <w:b/>
        </w:rPr>
        <w:t>Limited Purposes.</w:t>
      </w:r>
      <w:r w:rsidRPr="003A10EA">
        <w:rPr>
          <w:rFonts w:ascii="Times New Roman" w:hAnsi="Times New Roman" w:cs="Times New Roman"/>
        </w:rPr>
        <w:t xml:space="preserve"> Contractor shall limit the use or disclosure of Data concerning Clients to persons directly connected with the administration of this Ex. N or the Contract. Confidentiality policies apply to all requests from outside sources.</w:t>
      </w:r>
      <w:bookmarkEnd w:id="3395"/>
    </w:p>
    <w:p w14:paraId="06056376" w14:textId="77777777" w:rsidR="00B07785" w:rsidRPr="003A10EA" w:rsidRDefault="00B07785" w:rsidP="00B07785">
      <w:pPr>
        <w:pStyle w:val="L3withText"/>
        <w:numPr>
          <w:ilvl w:val="1"/>
          <w:numId w:val="69"/>
        </w:numPr>
        <w:outlineLvl w:val="9"/>
        <w:rPr>
          <w:rFonts w:ascii="Times New Roman" w:hAnsi="Times New Roman" w:cs="Times New Roman"/>
        </w:rPr>
      </w:pPr>
      <w:bookmarkStart w:id="3396" w:name="_Toc77611293"/>
      <w:r w:rsidRPr="003A10EA">
        <w:rPr>
          <w:rFonts w:ascii="Times New Roman" w:hAnsi="Times New Roman" w:cs="Times New Roman"/>
          <w:b/>
        </w:rPr>
        <w:t>Privacy Protections.</w:t>
      </w:r>
      <w:r w:rsidRPr="003A10EA">
        <w:rPr>
          <w:rFonts w:ascii="Times New Roman" w:hAnsi="Times New Roman" w:cs="Times New Roman"/>
        </w:rPr>
        <w:t xml:space="preserve"> Data may include information, such as Client Records, subject to specified confidentiality protections under State or federal law. Contractor shall comply with all Applicable Law(s) and policies applicable to the information described in Form MSC 0785, including as specified in this Contract.</w:t>
      </w:r>
      <w:bookmarkEnd w:id="3396"/>
    </w:p>
    <w:p w14:paraId="17C563FC" w14:textId="4D560908" w:rsidR="00B07785" w:rsidRPr="003A10EA" w:rsidRDefault="00B07785" w:rsidP="00B07785">
      <w:pPr>
        <w:pStyle w:val="L3withText"/>
        <w:numPr>
          <w:ilvl w:val="1"/>
          <w:numId w:val="69"/>
        </w:numPr>
        <w:outlineLvl w:val="9"/>
        <w:rPr>
          <w:rFonts w:ascii="Times New Roman" w:hAnsi="Times New Roman" w:cs="Times New Roman"/>
        </w:rPr>
      </w:pPr>
      <w:bookmarkStart w:id="3397" w:name="_Toc77611294"/>
      <w:r w:rsidRPr="003A10EA">
        <w:rPr>
          <w:rFonts w:ascii="Times New Roman" w:hAnsi="Times New Roman" w:cs="Times New Roman"/>
          <w:b/>
        </w:rPr>
        <w:t>Training.</w:t>
      </w:r>
      <w:r w:rsidRPr="003A10EA">
        <w:rPr>
          <w:rFonts w:ascii="Times New Roman" w:hAnsi="Times New Roman" w:cs="Times New Roman"/>
        </w:rPr>
        <w:t xml:space="preserve"> Contractor’s employees, Subcontractors, and Agents who will Access Data must have received training on the privacy and security obligations relating to the Data, including Client Records. Contractor shall provide periodic privacy and security training to its employees, Subcontractors, and Agents.</w:t>
      </w:r>
      <w:bookmarkEnd w:id="3397"/>
      <w:r w:rsidR="00FE41A9" w:rsidRPr="003A10EA">
        <w:rPr>
          <w:rFonts w:ascii="Times New Roman" w:hAnsi="Times New Roman" w:cs="Times New Roman"/>
        </w:rPr>
        <w:t xml:space="preserve"> </w:t>
      </w:r>
    </w:p>
    <w:p w14:paraId="0A998448" w14:textId="30F39A38" w:rsidR="00B07785" w:rsidRPr="003A10EA" w:rsidRDefault="00B07785" w:rsidP="00B07785">
      <w:pPr>
        <w:pStyle w:val="ListParagraph"/>
        <w:numPr>
          <w:ilvl w:val="0"/>
          <w:numId w:val="69"/>
        </w:numPr>
        <w:contextualSpacing w:val="0"/>
        <w:outlineLvl w:val="1"/>
        <w:rPr>
          <w:rFonts w:ascii="Times New Roman" w:hAnsi="Times New Roman" w:cs="Times New Roman"/>
          <w:b/>
          <w:sz w:val="24"/>
          <w:szCs w:val="24"/>
        </w:rPr>
      </w:pPr>
      <w:bookmarkStart w:id="3398" w:name="_Toc137211649"/>
      <w:bookmarkStart w:id="3399" w:name="_Toc212648580"/>
      <w:r w:rsidRPr="003A10EA">
        <w:rPr>
          <w:rFonts w:ascii="Times New Roman" w:hAnsi="Times New Roman" w:cs="Times New Roman"/>
          <w:b/>
          <w:bCs/>
          <w:sz w:val="24"/>
          <w:szCs w:val="24"/>
        </w:rPr>
        <w:t>Security Requirements</w:t>
      </w:r>
      <w:bookmarkEnd w:id="3398"/>
      <w:bookmarkEnd w:id="3399"/>
    </w:p>
    <w:p w14:paraId="3E746771" w14:textId="77777777" w:rsidR="00B07785" w:rsidRPr="003A10EA" w:rsidRDefault="00B07785" w:rsidP="00B07785">
      <w:pPr>
        <w:pStyle w:val="L3withText"/>
        <w:numPr>
          <w:ilvl w:val="1"/>
          <w:numId w:val="69"/>
        </w:numPr>
        <w:outlineLvl w:val="9"/>
        <w:rPr>
          <w:rFonts w:ascii="Times New Roman" w:hAnsi="Times New Roman" w:cs="Times New Roman"/>
        </w:rPr>
      </w:pPr>
      <w:bookmarkStart w:id="3400" w:name="_Toc77611295"/>
      <w:r w:rsidRPr="003A10EA">
        <w:rPr>
          <w:rFonts w:ascii="Times New Roman" w:hAnsi="Times New Roman" w:cs="Times New Roman"/>
          <w:b/>
        </w:rPr>
        <w:t>Compliance with Applicable Laws and Policies.</w:t>
      </w:r>
      <w:r w:rsidRPr="003A10EA">
        <w:rPr>
          <w:rFonts w:ascii="Times New Roman" w:hAnsi="Times New Roman" w:cs="Times New Roman"/>
        </w:rPr>
        <w:t xml:space="preserve"> Contractor and its employees, Subcontractors, and Agents shall comply with all Applicable Laws and State policies governing use and disclosure of Data (including Client Records) and Access to Information Assets, including as those laws, regulations, and policies may be updated from time to time. Applicable Laws and State policies include but are not limited to:</w:t>
      </w:r>
      <w:bookmarkEnd w:id="3400"/>
    </w:p>
    <w:p w14:paraId="12B1371D" w14:textId="5EC66744" w:rsidR="00B07785" w:rsidRPr="003A10EA" w:rsidRDefault="00534BA9" w:rsidP="00B07785">
      <w:pPr>
        <w:pStyle w:val="L3withText"/>
        <w:numPr>
          <w:ilvl w:val="2"/>
          <w:numId w:val="69"/>
        </w:numPr>
        <w:tabs>
          <w:tab w:val="num" w:pos="2160"/>
        </w:tabs>
        <w:outlineLvl w:val="9"/>
        <w:rPr>
          <w:rFonts w:ascii="Times New Roman" w:hAnsi="Times New Roman" w:cs="Times New Roman"/>
        </w:rPr>
      </w:pPr>
      <w:bookmarkStart w:id="3401" w:name="_Toc77611296"/>
      <w:r w:rsidRPr="003A10EA">
        <w:rPr>
          <w:rFonts w:ascii="Times New Roman" w:hAnsi="Times New Roman" w:cs="Times New Roman"/>
        </w:rPr>
        <w:t>ODHS</w:t>
      </w:r>
      <w:r w:rsidR="00B07785" w:rsidRPr="003A10EA">
        <w:rPr>
          <w:rFonts w:ascii="Times New Roman" w:hAnsi="Times New Roman" w:cs="Times New Roman"/>
        </w:rPr>
        <w:t xml:space="preserve"> and OHA Information Security and Privacy Policies: </w:t>
      </w:r>
      <w:hyperlink r:id="rId122" w:history="1">
        <w:r w:rsidR="00B07785" w:rsidRPr="003A10EA">
          <w:rPr>
            <w:rStyle w:val="Hyperlink"/>
            <w:rFonts w:ascii="Times New Roman" w:hAnsi="Times New Roman" w:cs="Times New Roman"/>
          </w:rPr>
          <w:t>https://www.oregon.gov/oha/FOD/OIS-ISPO/Pages/Policies.aspx</w:t>
        </w:r>
      </w:hyperlink>
      <w:bookmarkEnd w:id="3401"/>
    </w:p>
    <w:p w14:paraId="339C1DF1" w14:textId="618BA5B3" w:rsidR="00B07785" w:rsidRPr="003A10EA" w:rsidRDefault="00534BA9" w:rsidP="00B07785">
      <w:pPr>
        <w:pStyle w:val="L3withText"/>
        <w:numPr>
          <w:ilvl w:val="2"/>
          <w:numId w:val="69"/>
        </w:numPr>
        <w:tabs>
          <w:tab w:val="num" w:pos="2160"/>
        </w:tabs>
        <w:outlineLvl w:val="9"/>
        <w:rPr>
          <w:rFonts w:ascii="Times New Roman" w:hAnsi="Times New Roman" w:cs="Times New Roman"/>
        </w:rPr>
      </w:pPr>
      <w:bookmarkStart w:id="3402" w:name="_Toc77611297"/>
      <w:r w:rsidRPr="003A10EA">
        <w:rPr>
          <w:rFonts w:ascii="Times New Roman" w:hAnsi="Times New Roman" w:cs="Times New Roman"/>
        </w:rPr>
        <w:t>ODHS</w:t>
      </w:r>
      <w:r w:rsidR="00B07785" w:rsidRPr="003A10EA">
        <w:rPr>
          <w:rFonts w:ascii="Times New Roman" w:hAnsi="Times New Roman" w:cs="Times New Roman"/>
        </w:rPr>
        <w:t xml:space="preserve"> and OHA Privacy and Confidentiality administrative rules, OAR Chapter 407, Division 14, and OAR Chapter 943, Division 14.</w:t>
      </w:r>
      <w:bookmarkEnd w:id="3402"/>
    </w:p>
    <w:p w14:paraId="07356831" w14:textId="77777777" w:rsidR="00B07785" w:rsidRPr="003A10EA" w:rsidRDefault="00B07785" w:rsidP="00B07785">
      <w:pPr>
        <w:pStyle w:val="L3withText"/>
        <w:numPr>
          <w:ilvl w:val="2"/>
          <w:numId w:val="69"/>
        </w:numPr>
        <w:tabs>
          <w:tab w:val="num" w:pos="2160"/>
        </w:tabs>
        <w:outlineLvl w:val="9"/>
        <w:rPr>
          <w:rFonts w:ascii="Times New Roman" w:hAnsi="Times New Roman" w:cs="Times New Roman"/>
        </w:rPr>
      </w:pPr>
      <w:bookmarkStart w:id="3403" w:name="_Toc77611298"/>
      <w:r w:rsidRPr="003A10EA">
        <w:rPr>
          <w:rFonts w:ascii="Times New Roman" w:hAnsi="Times New Roman" w:cs="Times New Roman"/>
        </w:rPr>
        <w:t>Those referenced in this Ex. N or in Ex. E, “Required Federal Terms and Conditions, Sec. 6, “HIPAA Compliance”.</w:t>
      </w:r>
      <w:bookmarkEnd w:id="3403"/>
    </w:p>
    <w:p w14:paraId="26EAD7C6" w14:textId="77777777" w:rsidR="00B07785" w:rsidRPr="003A10EA" w:rsidRDefault="00B07785" w:rsidP="00B07785">
      <w:pPr>
        <w:pStyle w:val="L3withText"/>
        <w:numPr>
          <w:ilvl w:val="2"/>
          <w:numId w:val="69"/>
        </w:numPr>
        <w:tabs>
          <w:tab w:val="num" w:pos="2160"/>
        </w:tabs>
        <w:outlineLvl w:val="9"/>
        <w:rPr>
          <w:rFonts w:ascii="Times New Roman" w:hAnsi="Times New Roman" w:cs="Times New Roman"/>
        </w:rPr>
      </w:pPr>
      <w:bookmarkStart w:id="3404" w:name="_Toc77611299"/>
      <w:r w:rsidRPr="003A10EA">
        <w:rPr>
          <w:rFonts w:ascii="Times New Roman" w:hAnsi="Times New Roman" w:cs="Times New Roman"/>
        </w:rPr>
        <w:t>The Oregon Consumer Information Protection Act, ORS 646A.600 through 646A.628, to the extent applicable.</w:t>
      </w:r>
      <w:bookmarkEnd w:id="3404"/>
    </w:p>
    <w:p w14:paraId="5605E6D3" w14:textId="6D443152" w:rsidR="00B07785" w:rsidRPr="003A10EA" w:rsidRDefault="00B07785" w:rsidP="006A02A3">
      <w:pPr>
        <w:pStyle w:val="L3withText"/>
        <w:numPr>
          <w:ilvl w:val="2"/>
          <w:numId w:val="69"/>
        </w:numPr>
        <w:outlineLvl w:val="9"/>
        <w:rPr>
          <w:rFonts w:ascii="Times New Roman" w:hAnsi="Times New Roman" w:cs="Times New Roman"/>
        </w:rPr>
      </w:pPr>
      <w:bookmarkStart w:id="3405" w:name="_Toc77611300"/>
      <w:r w:rsidRPr="003A10EA">
        <w:rPr>
          <w:rFonts w:ascii="Times New Roman" w:hAnsi="Times New Roman" w:cs="Times New Roman"/>
        </w:rPr>
        <w:t xml:space="preserve">Statewide Information </w:t>
      </w:r>
      <w:r w:rsidR="000803D3" w:rsidRPr="003A10EA">
        <w:rPr>
          <w:rFonts w:ascii="Times New Roman" w:hAnsi="Times New Roman" w:cs="Times New Roman"/>
        </w:rPr>
        <w:t xml:space="preserve">Technology (IT) Control </w:t>
      </w:r>
      <w:r w:rsidRPr="003A10EA">
        <w:rPr>
          <w:rFonts w:ascii="Times New Roman" w:hAnsi="Times New Roman" w:cs="Times New Roman"/>
        </w:rPr>
        <w:t>Standards:</w:t>
      </w:r>
      <w:bookmarkEnd w:id="3405"/>
      <w:r w:rsidRPr="003A10EA">
        <w:rPr>
          <w:rFonts w:ascii="Times New Roman" w:hAnsi="Times New Roman" w:cs="Times New Roman"/>
        </w:rPr>
        <w:t xml:space="preserve"> </w:t>
      </w:r>
    </w:p>
    <w:p w14:paraId="1A6494B5" w14:textId="49A7D371" w:rsidR="00B07785" w:rsidRPr="003A10EA" w:rsidRDefault="0072771F" w:rsidP="005601F1">
      <w:pPr>
        <w:pStyle w:val="L3withText"/>
        <w:numPr>
          <w:ilvl w:val="0"/>
          <w:numId w:val="0"/>
        </w:numPr>
        <w:ind w:left="2160"/>
        <w:outlineLvl w:val="9"/>
        <w:rPr>
          <w:rFonts w:ascii="Times New Roman" w:hAnsi="Times New Roman" w:cs="Times New Roman"/>
        </w:rPr>
      </w:pPr>
      <w:hyperlink r:id="rId123" w:history="1">
        <w:r w:rsidRPr="003A10EA">
          <w:rPr>
            <w:rStyle w:val="Hyperlink"/>
            <w:rFonts w:ascii="Times New Roman" w:hAnsi="Times New Roman" w:cs="Times New Roman"/>
          </w:rPr>
          <w:t>https://www.oregon.gov/eis/cyber-security-services/Documents/eis-css-statewide-information-technology(IT)-control-standards.pdf</w:t>
        </w:r>
      </w:hyperlink>
      <w:r w:rsidR="00B07785" w:rsidRPr="003A10EA">
        <w:rPr>
          <w:rFonts w:ascii="Times New Roman" w:hAnsi="Times New Roman" w:cs="Times New Roman"/>
        </w:rPr>
        <w:t xml:space="preserve">. </w:t>
      </w:r>
    </w:p>
    <w:p w14:paraId="09AE8E9C" w14:textId="77777777" w:rsidR="00896447" w:rsidRPr="003A10EA" w:rsidRDefault="00B07785" w:rsidP="00B07785">
      <w:pPr>
        <w:pStyle w:val="Default"/>
        <w:numPr>
          <w:ilvl w:val="2"/>
          <w:numId w:val="69"/>
        </w:numPr>
        <w:spacing w:after="120"/>
        <w:rPr>
          <w:color w:val="auto"/>
        </w:rPr>
      </w:pPr>
      <w:r w:rsidRPr="003A10EA">
        <w:rPr>
          <w:color w:val="auto"/>
        </w:rPr>
        <w:t xml:space="preserve">Oregon’s Statewide Information Security Plan: </w:t>
      </w:r>
    </w:p>
    <w:p w14:paraId="231ED6CE" w14:textId="4D72DC4C" w:rsidR="00B07785" w:rsidRPr="003A10EA" w:rsidRDefault="006F294A" w:rsidP="005C600C">
      <w:pPr>
        <w:pStyle w:val="Default"/>
        <w:spacing w:after="120"/>
        <w:ind w:left="2160" w:firstLine="0"/>
        <w:rPr>
          <w:color w:val="auto"/>
        </w:rPr>
      </w:pPr>
      <w:hyperlink r:id="rId124" w:history="1">
        <w:r w:rsidRPr="003A10EA">
          <w:rPr>
            <w:rStyle w:val="Hyperlink"/>
          </w:rPr>
          <w:t>https://www.oregon.gov/eis/cyber-security-services/documents/statewideinformationsecurityplan.pdf</w:t>
        </w:r>
      </w:hyperlink>
      <w:r w:rsidR="00B07785" w:rsidRPr="003A10EA">
        <w:rPr>
          <w:color w:val="auto"/>
        </w:rPr>
        <w:t xml:space="preserve">. </w:t>
      </w:r>
    </w:p>
    <w:p w14:paraId="7123601E" w14:textId="77777777" w:rsidR="00B07785" w:rsidRPr="003A10EA" w:rsidRDefault="00B07785" w:rsidP="00B07785">
      <w:pPr>
        <w:pStyle w:val="Default"/>
        <w:numPr>
          <w:ilvl w:val="2"/>
          <w:numId w:val="69"/>
        </w:numPr>
        <w:spacing w:after="120"/>
        <w:rPr>
          <w:color w:val="auto"/>
        </w:rPr>
      </w:pPr>
      <w:r w:rsidRPr="003A10EA">
        <w:rPr>
          <w:color w:val="auto"/>
        </w:rPr>
        <w:t xml:space="preserve">Oregon’s Statewide Policies: </w:t>
      </w:r>
      <w:hyperlink r:id="rId125" w:anchor="IT" w:history="1">
        <w:r w:rsidRPr="003A10EA">
          <w:rPr>
            <w:rStyle w:val="Hyperlink"/>
            <w:color w:val="2E74B5" w:themeColor="accent5" w:themeShade="BF"/>
          </w:rPr>
          <w:t>https://www.oregon.gov/das/Pages/policies.aspx#IT</w:t>
        </w:r>
      </w:hyperlink>
      <w:r w:rsidRPr="003A10EA">
        <w:rPr>
          <w:color w:val="auto"/>
        </w:rPr>
        <w:t xml:space="preserve">. </w:t>
      </w:r>
    </w:p>
    <w:p w14:paraId="752B6372" w14:textId="77777777" w:rsidR="00B07785" w:rsidRPr="003A10EA" w:rsidRDefault="00B07785" w:rsidP="00B07785">
      <w:pPr>
        <w:pStyle w:val="L3withText"/>
        <w:numPr>
          <w:ilvl w:val="2"/>
          <w:numId w:val="69"/>
        </w:numPr>
        <w:tabs>
          <w:tab w:val="num" w:pos="2160"/>
        </w:tabs>
        <w:outlineLvl w:val="9"/>
        <w:rPr>
          <w:rFonts w:ascii="Times New Roman" w:hAnsi="Times New Roman" w:cs="Times New Roman"/>
        </w:rPr>
      </w:pPr>
      <w:bookmarkStart w:id="3406" w:name="_Toc77611302"/>
      <w:r w:rsidRPr="003A10EA">
        <w:rPr>
          <w:rFonts w:ascii="Times New Roman" w:hAnsi="Times New Roman" w:cs="Times New Roman"/>
        </w:rPr>
        <w:t xml:space="preserve">Security controls that meet or exceed “Moderate” security controls in the National Institute of Standards and Technology (NIST) </w:t>
      </w:r>
      <w:hyperlink r:id="rId126" w:history="1">
        <w:r w:rsidRPr="003A10EA">
          <w:rPr>
            <w:rStyle w:val="Hyperlink"/>
            <w:rFonts w:ascii="Times New Roman" w:hAnsi="Times New Roman" w:cs="Times New Roman"/>
          </w:rPr>
          <w:t>Special Publication (SP) 800-53</w:t>
        </w:r>
      </w:hyperlink>
      <w:r w:rsidRPr="003A10EA">
        <w:rPr>
          <w:rFonts w:ascii="Times New Roman" w:hAnsi="Times New Roman" w:cs="Times New Roman"/>
        </w:rPr>
        <w:t>.</w:t>
      </w:r>
    </w:p>
    <w:p w14:paraId="1C92F2B2" w14:textId="77777777" w:rsidR="00B07785" w:rsidRPr="003A10EA" w:rsidRDefault="00B07785" w:rsidP="00B07785">
      <w:pPr>
        <w:pStyle w:val="L3withText"/>
        <w:numPr>
          <w:ilvl w:val="1"/>
          <w:numId w:val="69"/>
        </w:numPr>
        <w:outlineLvl w:val="9"/>
        <w:rPr>
          <w:rFonts w:ascii="Times New Roman" w:hAnsi="Times New Roman" w:cs="Times New Roman"/>
        </w:rPr>
      </w:pPr>
      <w:bookmarkStart w:id="3407" w:name="_Toc77611303"/>
      <w:bookmarkEnd w:id="3406"/>
      <w:r w:rsidRPr="003A10EA">
        <w:rPr>
          <w:rFonts w:ascii="Times New Roman" w:hAnsi="Times New Roman" w:cs="Times New Roman"/>
          <w:b/>
        </w:rPr>
        <w:lastRenderedPageBreak/>
        <w:t>Responsible for Compliance.</w:t>
      </w:r>
      <w:r w:rsidRPr="003A10EA">
        <w:rPr>
          <w:rFonts w:ascii="Times New Roman" w:hAnsi="Times New Roman" w:cs="Times New Roman"/>
        </w:rPr>
        <w:t xml:space="preserve"> Contractor is responsible for the compliance of its employees, Subcontractors, and Agents with this Ex. N and with any third-party licenses to which Access is subject.</w:t>
      </w:r>
      <w:bookmarkEnd w:id="3407"/>
    </w:p>
    <w:p w14:paraId="4C7547E4" w14:textId="77777777" w:rsidR="00B07785" w:rsidRPr="003A10EA" w:rsidRDefault="00B07785" w:rsidP="00B07785">
      <w:pPr>
        <w:pStyle w:val="L3withText"/>
        <w:numPr>
          <w:ilvl w:val="1"/>
          <w:numId w:val="69"/>
        </w:numPr>
        <w:outlineLvl w:val="9"/>
        <w:rPr>
          <w:rFonts w:ascii="Times New Roman" w:hAnsi="Times New Roman" w:cs="Times New Roman"/>
        </w:rPr>
      </w:pPr>
      <w:bookmarkStart w:id="3408" w:name="_Toc77611304"/>
      <w:r w:rsidRPr="003A10EA">
        <w:rPr>
          <w:rFonts w:ascii="Times New Roman" w:hAnsi="Times New Roman" w:cs="Times New Roman"/>
          <w:b/>
        </w:rPr>
        <w:t>Privacy and Security Measures.</w:t>
      </w:r>
      <w:r w:rsidRPr="003A10EA">
        <w:rPr>
          <w:rFonts w:ascii="Times New Roman" w:hAnsi="Times New Roman" w:cs="Times New Roman"/>
        </w:rPr>
        <w:t xml:space="preserve"> Contractor represents and warrants it has established and will maintain privacy and security measures that meet or exceed the standards set in Applicable Laws for the safeguarding, security, and privacy of Data, including Client Records, all Information Assets, regardless of the media, and all Network and Information Systems. Contractor shall monitor, periodically assess, and update its security controls and risk to ensure continued effectiveness of those controls.</w:t>
      </w:r>
      <w:bookmarkEnd w:id="3408"/>
    </w:p>
    <w:p w14:paraId="4A53DCA1" w14:textId="77777777" w:rsidR="00B07785" w:rsidRPr="003A10EA" w:rsidRDefault="00B07785" w:rsidP="00B07785">
      <w:pPr>
        <w:pStyle w:val="L3withText"/>
        <w:numPr>
          <w:ilvl w:val="1"/>
          <w:numId w:val="69"/>
        </w:numPr>
        <w:outlineLvl w:val="9"/>
        <w:rPr>
          <w:rFonts w:ascii="Times New Roman" w:hAnsi="Times New Roman" w:cs="Times New Roman"/>
        </w:rPr>
      </w:pPr>
      <w:bookmarkStart w:id="3409" w:name="_Toc77611305"/>
      <w:r w:rsidRPr="003A10EA">
        <w:rPr>
          <w:rFonts w:ascii="Times New Roman" w:hAnsi="Times New Roman" w:cs="Times New Roman"/>
          <w:b/>
        </w:rPr>
        <w:t>Security Risk Management Plan.</w:t>
      </w:r>
      <w:r w:rsidRPr="003A10EA">
        <w:rPr>
          <w:rFonts w:ascii="Times New Roman" w:hAnsi="Times New Roman" w:cs="Times New Roman"/>
        </w:rPr>
        <w:t xml:space="preserve"> Contractor shall ensure the level of security and privacy protection required in accordance with this Ex. N is documented in a security risk management plan. Contractor shall make its security risk management plan available to OHA for review upon request.</w:t>
      </w:r>
      <w:bookmarkEnd w:id="3409"/>
    </w:p>
    <w:p w14:paraId="0E43EE6C" w14:textId="77777777" w:rsidR="00B07785" w:rsidRPr="003A10EA" w:rsidRDefault="00B07785" w:rsidP="00B07785">
      <w:pPr>
        <w:pStyle w:val="L3withText"/>
        <w:numPr>
          <w:ilvl w:val="1"/>
          <w:numId w:val="69"/>
        </w:numPr>
        <w:outlineLvl w:val="9"/>
        <w:rPr>
          <w:rFonts w:ascii="Times New Roman" w:hAnsi="Times New Roman" w:cs="Times New Roman"/>
        </w:rPr>
      </w:pPr>
      <w:bookmarkStart w:id="3410" w:name="_Toc77611306"/>
      <w:bookmarkStart w:id="3411" w:name="_DV_C1173"/>
      <w:r w:rsidRPr="003A10EA">
        <w:rPr>
          <w:rFonts w:ascii="Times New Roman" w:hAnsi="Times New Roman" w:cs="Times New Roman"/>
          <w:b/>
          <w:bCs/>
        </w:rPr>
        <w:t>Audit Rights and Access.</w:t>
      </w:r>
      <w:r w:rsidRPr="003A10EA">
        <w:rPr>
          <w:rFonts w:ascii="Times New Roman" w:hAnsi="Times New Roman" w:cs="Times New Roman"/>
        </w:rPr>
        <w:t xml:space="preserve"> Contractor shall maintain records in such a manner as to clearly document its compliance with and performance under this Ex. N, and provide OHA, the Oregon Secretary of State</w:t>
      </w:r>
      <w:bookmarkStart w:id="3412" w:name="_DV_C1175"/>
      <w:r w:rsidRPr="003A10EA">
        <w:rPr>
          <w:rFonts w:ascii="Times New Roman" w:hAnsi="Times New Roman" w:cs="Times New Roman"/>
        </w:rPr>
        <w:t>,</w:t>
      </w:r>
      <w:bookmarkStart w:id="3413" w:name="_DV_C1176"/>
      <w:bookmarkEnd w:id="3412"/>
      <w:r w:rsidRPr="003A10EA">
        <w:rPr>
          <w:rFonts w:ascii="Times New Roman" w:hAnsi="Times New Roman" w:cs="Times New Roman"/>
        </w:rPr>
        <w:t xml:space="preserve"> the federal government</w:t>
      </w:r>
      <w:bookmarkStart w:id="3414" w:name="_DV_C1177"/>
      <w:bookmarkEnd w:id="3413"/>
      <w:r w:rsidRPr="003A10EA">
        <w:rPr>
          <w:rFonts w:ascii="Times New Roman" w:hAnsi="Times New Roman" w:cs="Times New Roman"/>
        </w:rPr>
        <w:t>,</w:t>
      </w:r>
      <w:bookmarkEnd w:id="3414"/>
      <w:r w:rsidRPr="003A10EA">
        <w:rPr>
          <w:rFonts w:ascii="Times New Roman" w:hAnsi="Times New Roman" w:cs="Times New Roman"/>
        </w:rPr>
        <w:t xml:space="preserve"> and their duly authorized representatives access to Contractor’s officers, employees, Subcontractors, Agents, facilities and records for OHA to:</w:t>
      </w:r>
      <w:bookmarkEnd w:id="3410"/>
    </w:p>
    <w:p w14:paraId="5F1E6838" w14:textId="77777777" w:rsidR="00B07785" w:rsidRPr="003A10EA" w:rsidRDefault="00B07785" w:rsidP="00B07785">
      <w:pPr>
        <w:pStyle w:val="L3withText"/>
        <w:numPr>
          <w:ilvl w:val="2"/>
          <w:numId w:val="69"/>
        </w:numPr>
        <w:tabs>
          <w:tab w:val="num" w:pos="2160"/>
        </w:tabs>
        <w:outlineLvl w:val="9"/>
        <w:rPr>
          <w:rFonts w:ascii="Times New Roman" w:hAnsi="Times New Roman" w:cs="Times New Roman"/>
        </w:rPr>
      </w:pPr>
      <w:bookmarkStart w:id="3415" w:name="_Toc77611307"/>
      <w:r w:rsidRPr="003A10EA">
        <w:rPr>
          <w:rFonts w:ascii="Times New Roman" w:hAnsi="Times New Roman" w:cs="Times New Roman"/>
        </w:rPr>
        <w:t>Determine Contractor’s compliance with this Ex. N,</w:t>
      </w:r>
      <w:bookmarkEnd w:id="3415"/>
    </w:p>
    <w:p w14:paraId="2C911505" w14:textId="77777777" w:rsidR="00B07785" w:rsidRPr="003A10EA" w:rsidRDefault="00B07785" w:rsidP="00B07785">
      <w:pPr>
        <w:pStyle w:val="L3withText"/>
        <w:numPr>
          <w:ilvl w:val="2"/>
          <w:numId w:val="69"/>
        </w:numPr>
        <w:tabs>
          <w:tab w:val="num" w:pos="2160"/>
        </w:tabs>
        <w:outlineLvl w:val="9"/>
        <w:rPr>
          <w:rFonts w:ascii="Times New Roman" w:hAnsi="Times New Roman" w:cs="Times New Roman"/>
        </w:rPr>
      </w:pPr>
      <w:bookmarkStart w:id="3416" w:name="_Toc77611308"/>
      <w:r w:rsidRPr="003A10EA">
        <w:rPr>
          <w:rFonts w:ascii="Times New Roman" w:hAnsi="Times New Roman" w:cs="Times New Roman"/>
        </w:rPr>
        <w:t>Validate Contractor’s written security risk management plan, or</w:t>
      </w:r>
      <w:bookmarkEnd w:id="3416"/>
    </w:p>
    <w:p w14:paraId="54E03123" w14:textId="77777777" w:rsidR="00B07785" w:rsidRPr="003A10EA" w:rsidRDefault="00B07785" w:rsidP="00B07785">
      <w:pPr>
        <w:pStyle w:val="L3withText"/>
        <w:numPr>
          <w:ilvl w:val="2"/>
          <w:numId w:val="69"/>
        </w:numPr>
        <w:tabs>
          <w:tab w:val="num" w:pos="2160"/>
        </w:tabs>
        <w:outlineLvl w:val="9"/>
        <w:rPr>
          <w:rFonts w:ascii="Times New Roman" w:hAnsi="Times New Roman" w:cs="Times New Roman"/>
        </w:rPr>
      </w:pPr>
      <w:bookmarkStart w:id="3417" w:name="_Toc77611309"/>
      <w:r w:rsidRPr="003A10EA">
        <w:rPr>
          <w:rFonts w:ascii="Times New Roman" w:hAnsi="Times New Roman" w:cs="Times New Roman"/>
        </w:rPr>
        <w:t>Gather or verify any additional information OHA may require to meet any State or federal laws, rules, or orders regarding Information Assets.</w:t>
      </w:r>
      <w:bookmarkEnd w:id="3417"/>
    </w:p>
    <w:p w14:paraId="37CA0121" w14:textId="77777777" w:rsidR="00B07785" w:rsidRPr="003A10EA" w:rsidRDefault="00B07785" w:rsidP="00B07785">
      <w:pPr>
        <w:pStyle w:val="L3withText"/>
        <w:numPr>
          <w:ilvl w:val="1"/>
          <w:numId w:val="69"/>
        </w:numPr>
        <w:outlineLvl w:val="9"/>
        <w:rPr>
          <w:rFonts w:ascii="Times New Roman" w:hAnsi="Times New Roman" w:cs="Times New Roman"/>
        </w:rPr>
      </w:pPr>
      <w:bookmarkStart w:id="3418" w:name="_Toc77611310"/>
      <w:r w:rsidRPr="003A10EA">
        <w:rPr>
          <w:rFonts w:ascii="Times New Roman" w:hAnsi="Times New Roman" w:cs="Times New Roman"/>
        </w:rPr>
        <w:t xml:space="preserve">Access to facilities, systems, and records under this Ex. N, Sec. 7 will be granted </w:t>
      </w:r>
      <w:bookmarkStart w:id="3419" w:name="_DV_C1181"/>
      <w:bookmarkEnd w:id="3411"/>
      <w:r w:rsidRPr="003A10EA">
        <w:rPr>
          <w:rFonts w:ascii="Times New Roman" w:hAnsi="Times New Roman" w:cs="Times New Roman"/>
        </w:rPr>
        <w:t>following reasonable notice to Contractor. Records include paper or electronic form, system security logs, and related system components and tools (including hardware and software), required to perform examinations and audits, and to make excerpts and transcripts, including for data forensics.</w:t>
      </w:r>
      <w:bookmarkEnd w:id="3418"/>
      <w:bookmarkEnd w:id="3419"/>
    </w:p>
    <w:p w14:paraId="5B9A1AAA" w14:textId="0F2396E9" w:rsidR="00B07785" w:rsidRPr="003A10EA" w:rsidRDefault="00B07785" w:rsidP="006A02A3">
      <w:pPr>
        <w:pStyle w:val="ListParagraph"/>
        <w:numPr>
          <w:ilvl w:val="0"/>
          <w:numId w:val="69"/>
        </w:numPr>
        <w:contextualSpacing w:val="0"/>
        <w:outlineLvl w:val="1"/>
        <w:rPr>
          <w:rFonts w:ascii="Times New Roman" w:hAnsi="Times New Roman" w:cs="Times New Roman"/>
          <w:b/>
          <w:sz w:val="24"/>
          <w:szCs w:val="24"/>
        </w:rPr>
      </w:pPr>
      <w:bookmarkStart w:id="3420" w:name="_Toc137211650"/>
      <w:bookmarkStart w:id="3421" w:name="_Toc212648581"/>
      <w:r w:rsidRPr="003A10EA">
        <w:rPr>
          <w:rFonts w:ascii="Times New Roman" w:hAnsi="Times New Roman" w:cs="Times New Roman"/>
          <w:b/>
          <w:sz w:val="24"/>
          <w:szCs w:val="24"/>
        </w:rPr>
        <w:t>Access to OHA Systems</w:t>
      </w:r>
      <w:bookmarkEnd w:id="3420"/>
      <w:bookmarkEnd w:id="3421"/>
    </w:p>
    <w:p w14:paraId="41FDD721" w14:textId="77777777" w:rsidR="00B07785" w:rsidRPr="003A10EA" w:rsidRDefault="00B07785" w:rsidP="00B07785">
      <w:pPr>
        <w:pStyle w:val="L3withText"/>
        <w:numPr>
          <w:ilvl w:val="1"/>
          <w:numId w:val="69"/>
        </w:numPr>
        <w:outlineLvl w:val="9"/>
        <w:rPr>
          <w:rFonts w:ascii="Times New Roman" w:hAnsi="Times New Roman" w:cs="Times New Roman"/>
        </w:rPr>
      </w:pPr>
      <w:bookmarkStart w:id="3422" w:name="_Toc77611311"/>
      <w:r w:rsidRPr="003A10EA">
        <w:rPr>
          <w:rFonts w:ascii="Times New Roman" w:hAnsi="Times New Roman" w:cs="Times New Roman"/>
          <w:b/>
        </w:rPr>
        <w:t>OHA Review of User Requests.</w:t>
      </w:r>
      <w:r w:rsidRPr="003A10EA">
        <w:rPr>
          <w:rFonts w:ascii="Times New Roman" w:hAnsi="Times New Roman" w:cs="Times New Roman"/>
        </w:rPr>
        <w:t xml:space="preserve"> If </w:t>
      </w:r>
      <w:r w:rsidRPr="003A10EA">
        <w:rPr>
          <w:rFonts w:ascii="Times New Roman" w:eastAsia="ヒラギノ角ゴ Pro W3" w:hAnsi="Times New Roman" w:cs="Times New Roman"/>
        </w:rPr>
        <w:t>required</w:t>
      </w:r>
      <w:r w:rsidRPr="003A10EA">
        <w:rPr>
          <w:rFonts w:ascii="Times New Roman" w:hAnsi="Times New Roman" w:cs="Times New Roman"/>
        </w:rPr>
        <w:t xml:space="preserve"> for Access, OHA</w:t>
      </w:r>
      <w:r w:rsidRPr="003A10EA">
        <w:rPr>
          <w:rFonts w:ascii="Times New Roman" w:hAnsi="Times New Roman" w:cs="Times New Roman"/>
          <w:b/>
        </w:rPr>
        <w:t xml:space="preserve"> </w:t>
      </w:r>
      <w:r w:rsidRPr="003A10EA">
        <w:rPr>
          <w:rFonts w:ascii="Times New Roman" w:hAnsi="Times New Roman" w:cs="Times New Roman"/>
        </w:rPr>
        <w:t>will review requests, including forms such as the Individual Access Request (“IAR”), and will:</w:t>
      </w:r>
      <w:bookmarkEnd w:id="3422"/>
    </w:p>
    <w:p w14:paraId="4232F1FE" w14:textId="77777777" w:rsidR="00B07785" w:rsidRPr="003A10EA" w:rsidRDefault="00B07785" w:rsidP="00B07785">
      <w:pPr>
        <w:pStyle w:val="L3withText"/>
        <w:numPr>
          <w:ilvl w:val="2"/>
          <w:numId w:val="69"/>
        </w:numPr>
        <w:tabs>
          <w:tab w:val="num" w:pos="2160"/>
        </w:tabs>
        <w:outlineLvl w:val="9"/>
        <w:rPr>
          <w:rFonts w:ascii="Times New Roman" w:eastAsia="ヒラギノ角ゴ Pro W3" w:hAnsi="Times New Roman" w:cs="Times New Roman"/>
        </w:rPr>
      </w:pPr>
      <w:bookmarkStart w:id="3423" w:name="_Toc77611312"/>
      <w:r w:rsidRPr="003A10EA">
        <w:rPr>
          <w:rFonts w:ascii="Times New Roman" w:eastAsia="ヒラギノ角ゴ Pro W3" w:hAnsi="Times New Roman" w:cs="Times New Roman"/>
        </w:rPr>
        <w:t>Notify Contractor of the approval or denial of its request for each User for whom Access has been requested;</w:t>
      </w:r>
      <w:bookmarkEnd w:id="3423"/>
    </w:p>
    <w:p w14:paraId="377A716B" w14:textId="77777777" w:rsidR="00B07785" w:rsidRPr="003A10EA" w:rsidRDefault="00B07785" w:rsidP="00B07785">
      <w:pPr>
        <w:pStyle w:val="L3withText"/>
        <w:numPr>
          <w:ilvl w:val="2"/>
          <w:numId w:val="69"/>
        </w:numPr>
        <w:tabs>
          <w:tab w:val="num" w:pos="2160"/>
        </w:tabs>
        <w:outlineLvl w:val="9"/>
        <w:rPr>
          <w:rFonts w:ascii="Times New Roman" w:eastAsia="ヒラギノ角ゴ Pro W3" w:hAnsi="Times New Roman" w:cs="Times New Roman"/>
        </w:rPr>
      </w:pPr>
      <w:bookmarkStart w:id="3424" w:name="_Toc77611313"/>
      <w:r w:rsidRPr="003A10EA">
        <w:rPr>
          <w:rFonts w:ascii="Times New Roman" w:eastAsia="ヒラギノ角ゴ Pro W3" w:hAnsi="Times New Roman" w:cs="Times New Roman"/>
        </w:rPr>
        <w:t>Provide any unique log-on identifier required for authorized Access;</w:t>
      </w:r>
      <w:bookmarkEnd w:id="3424"/>
    </w:p>
    <w:p w14:paraId="6F5DEF08" w14:textId="77777777" w:rsidR="00B07785" w:rsidRPr="003A10EA" w:rsidRDefault="00B07785" w:rsidP="00B07785">
      <w:pPr>
        <w:pStyle w:val="L3withText"/>
        <w:numPr>
          <w:ilvl w:val="2"/>
          <w:numId w:val="69"/>
        </w:numPr>
        <w:tabs>
          <w:tab w:val="num" w:pos="2160"/>
        </w:tabs>
        <w:outlineLvl w:val="9"/>
        <w:rPr>
          <w:rFonts w:ascii="Times New Roman" w:hAnsi="Times New Roman" w:cs="Times New Roman"/>
        </w:rPr>
      </w:pPr>
      <w:bookmarkStart w:id="3425" w:name="_Toc77611314"/>
      <w:r w:rsidRPr="003A10EA">
        <w:rPr>
          <w:rFonts w:ascii="Times New Roman" w:eastAsia="ヒラギノ角ゴ Pro W3" w:hAnsi="Times New Roman" w:cs="Times New Roman"/>
        </w:rPr>
        <w:t>Provide</w:t>
      </w:r>
      <w:r w:rsidRPr="003A10EA">
        <w:rPr>
          <w:rFonts w:ascii="Times New Roman" w:hAnsi="Times New Roman" w:cs="Times New Roman"/>
        </w:rPr>
        <w:t xml:space="preserve"> updates to approved inquiry processes and instructions to Contractor.</w:t>
      </w:r>
      <w:bookmarkEnd w:id="3425"/>
    </w:p>
    <w:p w14:paraId="01A80BF5" w14:textId="77777777" w:rsidR="00B07785" w:rsidRPr="003A10EA" w:rsidRDefault="00B07785" w:rsidP="00B07785">
      <w:pPr>
        <w:pStyle w:val="L3withText"/>
        <w:numPr>
          <w:ilvl w:val="1"/>
          <w:numId w:val="69"/>
        </w:numPr>
        <w:outlineLvl w:val="9"/>
        <w:rPr>
          <w:rFonts w:ascii="Times New Roman" w:hAnsi="Times New Roman" w:cs="Times New Roman"/>
        </w:rPr>
      </w:pPr>
      <w:bookmarkStart w:id="3426" w:name="_Toc77611315"/>
      <w:r w:rsidRPr="003A10EA">
        <w:rPr>
          <w:rFonts w:ascii="Times New Roman" w:hAnsi="Times New Roman" w:cs="Times New Roman"/>
          <w:b/>
        </w:rPr>
        <w:t>Contractor’s Responsibilities for User Accounts</w:t>
      </w:r>
      <w:r w:rsidRPr="003A10EA">
        <w:rPr>
          <w:rFonts w:ascii="Times New Roman" w:hAnsi="Times New Roman" w:cs="Times New Roman"/>
        </w:rPr>
        <w:t>. Contractor shall facilitate completion of any forms (such as the IAR) for each employee for whom Access is requested.</w:t>
      </w:r>
      <w:bookmarkEnd w:id="3426"/>
      <w:r w:rsidRPr="003A10EA">
        <w:rPr>
          <w:rFonts w:ascii="Times New Roman" w:hAnsi="Times New Roman" w:cs="Times New Roman"/>
        </w:rPr>
        <w:t xml:space="preserve"> </w:t>
      </w:r>
    </w:p>
    <w:p w14:paraId="26DF67D5" w14:textId="77777777" w:rsidR="00B07785" w:rsidRPr="003A10EA" w:rsidRDefault="00B07785" w:rsidP="00B07785">
      <w:pPr>
        <w:pStyle w:val="L3withText"/>
        <w:numPr>
          <w:ilvl w:val="2"/>
          <w:numId w:val="69"/>
        </w:numPr>
        <w:tabs>
          <w:tab w:val="num" w:pos="2160"/>
        </w:tabs>
        <w:outlineLvl w:val="9"/>
        <w:rPr>
          <w:rFonts w:ascii="Times New Roman" w:hAnsi="Times New Roman" w:cs="Times New Roman"/>
        </w:rPr>
      </w:pPr>
      <w:bookmarkStart w:id="3427" w:name="_Toc77611316"/>
      <w:r w:rsidRPr="003A10EA">
        <w:rPr>
          <w:rFonts w:ascii="Times New Roman" w:hAnsi="Times New Roman" w:cs="Times New Roman"/>
        </w:rPr>
        <w:t>Contractor is responsible for all activities that occur through its Access, including for any acts related to a lost or stolen User ID or password.</w:t>
      </w:r>
      <w:bookmarkEnd w:id="3427"/>
    </w:p>
    <w:p w14:paraId="639F2833" w14:textId="77777777" w:rsidR="00B07785" w:rsidRPr="003A10EA" w:rsidRDefault="00B07785" w:rsidP="00B07785">
      <w:pPr>
        <w:pStyle w:val="L3withText"/>
        <w:numPr>
          <w:ilvl w:val="2"/>
          <w:numId w:val="69"/>
        </w:numPr>
        <w:tabs>
          <w:tab w:val="num" w:pos="2160"/>
        </w:tabs>
        <w:outlineLvl w:val="9"/>
        <w:rPr>
          <w:rFonts w:ascii="Times New Roman" w:hAnsi="Times New Roman" w:cs="Times New Roman"/>
        </w:rPr>
      </w:pPr>
      <w:bookmarkStart w:id="3428" w:name="_Toc77611317"/>
      <w:r w:rsidRPr="003A10EA">
        <w:rPr>
          <w:rFonts w:ascii="Times New Roman" w:hAnsi="Times New Roman" w:cs="Times New Roman"/>
        </w:rPr>
        <w:t>Contractor is responsible for ensuring information provided by its Users is accurate, complete, and up to date.</w:t>
      </w:r>
      <w:bookmarkEnd w:id="3428"/>
    </w:p>
    <w:p w14:paraId="6BD61F5A" w14:textId="77777777" w:rsidR="00B07785" w:rsidRPr="003A10EA" w:rsidRDefault="00B07785" w:rsidP="00B07785">
      <w:pPr>
        <w:pStyle w:val="L3withText"/>
        <w:numPr>
          <w:ilvl w:val="2"/>
          <w:numId w:val="69"/>
        </w:numPr>
        <w:tabs>
          <w:tab w:val="num" w:pos="2160"/>
        </w:tabs>
        <w:outlineLvl w:val="9"/>
        <w:rPr>
          <w:rFonts w:ascii="Times New Roman" w:hAnsi="Times New Roman" w:cs="Times New Roman"/>
        </w:rPr>
      </w:pPr>
      <w:bookmarkStart w:id="3429" w:name="_Toc77611318"/>
      <w:r w:rsidRPr="003A10EA">
        <w:rPr>
          <w:rFonts w:ascii="Times New Roman" w:hAnsi="Times New Roman" w:cs="Times New Roman"/>
        </w:rPr>
        <w:t>Contractor shall immediately notify OHA when a User, group of Users, or Contractor, no longer requires Access whether due to changes in duties or due to changes in Contractor’s programs related to this Contract.</w:t>
      </w:r>
      <w:bookmarkEnd w:id="3429"/>
    </w:p>
    <w:p w14:paraId="107DBABB" w14:textId="77777777" w:rsidR="00B07785" w:rsidRPr="003A10EA" w:rsidRDefault="00B07785" w:rsidP="00B07785">
      <w:pPr>
        <w:pStyle w:val="L3withText"/>
        <w:numPr>
          <w:ilvl w:val="1"/>
          <w:numId w:val="69"/>
        </w:numPr>
        <w:outlineLvl w:val="9"/>
        <w:rPr>
          <w:rFonts w:ascii="Times New Roman" w:hAnsi="Times New Roman" w:cs="Times New Roman"/>
        </w:rPr>
      </w:pPr>
      <w:bookmarkStart w:id="3430" w:name="_Toc77611319"/>
      <w:r w:rsidRPr="003A10EA">
        <w:rPr>
          <w:rFonts w:ascii="Times New Roman" w:hAnsi="Times New Roman" w:cs="Times New Roman"/>
          <w:b/>
        </w:rPr>
        <w:lastRenderedPageBreak/>
        <w:t>Security and Disposal.</w:t>
      </w:r>
      <w:r w:rsidRPr="003A10EA">
        <w:rPr>
          <w:rFonts w:ascii="Times New Roman" w:hAnsi="Times New Roman" w:cs="Times New Roman"/>
        </w:rPr>
        <w:t xml:space="preserve"> Contractor shall maintain security of equipment, and ensure the proper handling, storage and disposal of all Information Assets accessed, obtained, or reproduced by Contractor and its Users to prevent inadvertent destruction or loss. Contractor shall ensure proper disposal of equipment and Information Assets when authorized use ends, consistent with Contractor’s record retention obligations and obligations regarding Information Assets under this Contract.</w:t>
      </w:r>
      <w:bookmarkEnd w:id="3430"/>
    </w:p>
    <w:p w14:paraId="4271554D" w14:textId="77777777" w:rsidR="00B07785" w:rsidRPr="003A10EA" w:rsidRDefault="00B07785" w:rsidP="00B07785">
      <w:pPr>
        <w:pStyle w:val="L3withText"/>
        <w:numPr>
          <w:ilvl w:val="1"/>
          <w:numId w:val="69"/>
        </w:numPr>
        <w:outlineLvl w:val="9"/>
        <w:rPr>
          <w:rFonts w:ascii="Times New Roman" w:hAnsi="Times New Roman" w:cs="Times New Roman"/>
        </w:rPr>
      </w:pPr>
      <w:bookmarkStart w:id="3431" w:name="_Toc77611320"/>
      <w:r w:rsidRPr="003A10EA">
        <w:rPr>
          <w:rFonts w:ascii="Times New Roman" w:hAnsi="Times New Roman" w:cs="Times New Roman"/>
          <w:b/>
        </w:rPr>
        <w:t>Prevention of Unauthorized Access.</w:t>
      </w:r>
      <w:r w:rsidRPr="003A10EA">
        <w:rPr>
          <w:rFonts w:ascii="Times New Roman" w:hAnsi="Times New Roman" w:cs="Times New Roman"/>
        </w:rPr>
        <w:t xml:space="preserve"> </w:t>
      </w:r>
      <w:r w:rsidRPr="003A10EA" w:rsidDel="00517BCF">
        <w:rPr>
          <w:rFonts w:ascii="Times New Roman" w:hAnsi="Times New Roman" w:cs="Times New Roman"/>
        </w:rPr>
        <w:t>Contractor shall prevent any Access to State of Oregon Network and Information Systems by its Users that is not authorized in accordance with</w:t>
      </w:r>
      <w:r w:rsidRPr="003A10EA">
        <w:rPr>
          <w:rFonts w:ascii="Times New Roman" w:hAnsi="Times New Roman" w:cs="Times New Roman"/>
        </w:rPr>
        <w:t xml:space="preserve"> this Contract and</w:t>
      </w:r>
      <w:r w:rsidRPr="003A10EA" w:rsidDel="00517BCF">
        <w:rPr>
          <w:rFonts w:ascii="Times New Roman" w:hAnsi="Times New Roman" w:cs="Times New Roman"/>
        </w:rPr>
        <w:t xml:space="preserve"> </w:t>
      </w:r>
      <w:r w:rsidRPr="003A10EA">
        <w:rPr>
          <w:rFonts w:ascii="Times New Roman" w:hAnsi="Times New Roman" w:cs="Times New Roman"/>
        </w:rPr>
        <w:t>Applicable Law</w:t>
      </w:r>
      <w:r w:rsidRPr="003A10EA" w:rsidDel="00517BCF">
        <w:rPr>
          <w:rFonts w:ascii="Times New Roman" w:hAnsi="Times New Roman" w:cs="Times New Roman"/>
        </w:rPr>
        <w:t>, and shall implement and maintain safeguards to prevent unauthorized access.</w:t>
      </w:r>
      <w:bookmarkEnd w:id="3431"/>
    </w:p>
    <w:p w14:paraId="10E23BC0" w14:textId="77777777" w:rsidR="00B07785" w:rsidRPr="003A10EA" w:rsidRDefault="00B07785" w:rsidP="00B07785">
      <w:pPr>
        <w:pStyle w:val="L3withText"/>
        <w:numPr>
          <w:ilvl w:val="1"/>
          <w:numId w:val="69"/>
        </w:numPr>
        <w:outlineLvl w:val="9"/>
        <w:rPr>
          <w:rFonts w:ascii="Times New Roman" w:hAnsi="Times New Roman" w:cs="Times New Roman"/>
          <w:b/>
        </w:rPr>
      </w:pPr>
      <w:bookmarkStart w:id="3432" w:name="_Toc77611321"/>
      <w:r w:rsidRPr="003A10EA">
        <w:rPr>
          <w:rFonts w:ascii="Times New Roman" w:hAnsi="Times New Roman" w:cs="Times New Roman"/>
          <w:b/>
        </w:rPr>
        <w:t>Access from Outside the US and it Territories</w:t>
      </w:r>
      <w:r w:rsidRPr="003A10EA">
        <w:rPr>
          <w:rFonts w:ascii="Times New Roman" w:hAnsi="Times New Roman" w:cs="Times New Roman"/>
        </w:rPr>
        <w:t xml:space="preserve"> Contractor Access to the State network from outside the US and its territories is prohibited unless approved by the OHA Chief Information Risk Officer (CIRO). If approved, Contractor shall provide Administrative Notice</w:t>
      </w:r>
      <w:r w:rsidRPr="003A10EA" w:rsidDel="00107BB7">
        <w:rPr>
          <w:rFonts w:ascii="Times New Roman" w:hAnsi="Times New Roman" w:cs="Times New Roman"/>
        </w:rPr>
        <w:t xml:space="preserve"> </w:t>
      </w:r>
      <w:r w:rsidRPr="003A10EA">
        <w:rPr>
          <w:rFonts w:ascii="Times New Roman" w:hAnsi="Times New Roman" w:cs="Times New Roman"/>
        </w:rPr>
        <w:t xml:space="preserve">to ISPO at </w:t>
      </w:r>
      <w:hyperlink r:id="rId127" w:history="1">
        <w:r w:rsidRPr="003A10EA">
          <w:rPr>
            <w:rStyle w:val="Hyperlink"/>
            <w:rFonts w:ascii="Times New Roman" w:hAnsi="Times New Roman" w:cs="Times New Roman"/>
          </w:rPr>
          <w:t>DHSOHA.InfoEx@odhsoha.oregon.gov</w:t>
        </w:r>
      </w:hyperlink>
      <w:r w:rsidRPr="003A10EA">
        <w:rPr>
          <w:rFonts w:ascii="Times New Roman" w:hAnsi="Times New Roman" w:cs="Times New Roman"/>
        </w:rPr>
        <w:t xml:space="preserve"> with the IP addresses, or IP address range, to be used to Access the network.  Any changes to the provided IP addresses, or IP range, shall be immediately communicated to ISPO by Administrative Notice or Access could be affected.</w:t>
      </w:r>
      <w:bookmarkEnd w:id="3432"/>
      <w:r w:rsidRPr="003A10EA">
        <w:rPr>
          <w:rFonts w:ascii="Times New Roman" w:hAnsi="Times New Roman" w:cs="Times New Roman"/>
        </w:rPr>
        <w:t xml:space="preserve"> </w:t>
      </w:r>
    </w:p>
    <w:p w14:paraId="521AE0E2" w14:textId="77777777" w:rsidR="00B07785" w:rsidRPr="003A10EA" w:rsidRDefault="00B07785" w:rsidP="00B07785">
      <w:pPr>
        <w:pStyle w:val="L3withText"/>
        <w:numPr>
          <w:ilvl w:val="1"/>
          <w:numId w:val="69"/>
        </w:numPr>
        <w:outlineLvl w:val="9"/>
        <w:rPr>
          <w:rFonts w:ascii="Times New Roman" w:hAnsi="Times New Roman" w:cs="Times New Roman"/>
        </w:rPr>
      </w:pPr>
      <w:bookmarkStart w:id="3433" w:name="_Toc77611322"/>
      <w:r w:rsidRPr="003A10EA">
        <w:rPr>
          <w:rFonts w:ascii="Times New Roman" w:hAnsi="Times New Roman" w:cs="Times New Roman"/>
          <w:b/>
        </w:rPr>
        <w:t xml:space="preserve">Authorized Access and Use Only. </w:t>
      </w:r>
      <w:r w:rsidRPr="003A10EA">
        <w:rPr>
          <w:rFonts w:ascii="Times New Roman" w:hAnsi="Times New Roman" w:cs="Times New Roman"/>
        </w:rPr>
        <w:t>No User may Access or use Data for any purpose other than those specifically authorized through this Contract.</w:t>
      </w:r>
      <w:bookmarkEnd w:id="3433"/>
    </w:p>
    <w:p w14:paraId="6C32176A" w14:textId="77777777" w:rsidR="00B07785" w:rsidRPr="003A10EA" w:rsidRDefault="00B07785" w:rsidP="00B07785">
      <w:pPr>
        <w:pStyle w:val="L3withText"/>
        <w:numPr>
          <w:ilvl w:val="2"/>
          <w:numId w:val="69"/>
        </w:numPr>
        <w:tabs>
          <w:tab w:val="num" w:pos="2160"/>
        </w:tabs>
        <w:outlineLvl w:val="9"/>
        <w:rPr>
          <w:rFonts w:ascii="Times New Roman" w:hAnsi="Times New Roman" w:cs="Times New Roman"/>
        </w:rPr>
      </w:pPr>
      <w:bookmarkStart w:id="3434" w:name="_Toc77611323"/>
      <w:r w:rsidRPr="003A10EA">
        <w:rPr>
          <w:rFonts w:ascii="Times New Roman" w:hAnsi="Times New Roman" w:cs="Times New Roman"/>
        </w:rPr>
        <w:t>Users shall not use Access to obtain or attempt to obtain any Data or Information Assets not authorized or intentionally made available.</w:t>
      </w:r>
      <w:bookmarkEnd w:id="3434"/>
    </w:p>
    <w:p w14:paraId="58B92B20" w14:textId="77777777" w:rsidR="00B07785" w:rsidRPr="003A10EA" w:rsidRDefault="00B07785" w:rsidP="00B07785">
      <w:pPr>
        <w:pStyle w:val="L3withText"/>
        <w:numPr>
          <w:ilvl w:val="2"/>
          <w:numId w:val="69"/>
        </w:numPr>
        <w:tabs>
          <w:tab w:val="num" w:pos="2160"/>
        </w:tabs>
        <w:outlineLvl w:val="9"/>
        <w:rPr>
          <w:rFonts w:ascii="Times New Roman" w:hAnsi="Times New Roman" w:cs="Times New Roman"/>
        </w:rPr>
      </w:pPr>
      <w:bookmarkStart w:id="3435" w:name="_Toc77611324"/>
      <w:r w:rsidRPr="003A10EA">
        <w:rPr>
          <w:rFonts w:ascii="Times New Roman" w:hAnsi="Times New Roman" w:cs="Times New Roman"/>
        </w:rPr>
        <w:t>The use and disclosure of any Information Asset is strictly limited to the minimum information necessary to the exchange of Data between the parties described in Form MSC 0785.</w:t>
      </w:r>
      <w:bookmarkEnd w:id="3435"/>
    </w:p>
    <w:p w14:paraId="52B860F0" w14:textId="77777777" w:rsidR="00B07785" w:rsidRPr="003A10EA" w:rsidRDefault="00B07785" w:rsidP="00B07785">
      <w:pPr>
        <w:pStyle w:val="L3withText"/>
        <w:numPr>
          <w:ilvl w:val="2"/>
          <w:numId w:val="69"/>
        </w:numPr>
        <w:tabs>
          <w:tab w:val="num" w:pos="2160"/>
        </w:tabs>
        <w:outlineLvl w:val="9"/>
        <w:rPr>
          <w:rFonts w:ascii="Times New Roman" w:hAnsi="Times New Roman" w:cs="Times New Roman"/>
        </w:rPr>
      </w:pPr>
      <w:bookmarkStart w:id="3436" w:name="_Toc77611325"/>
      <w:r w:rsidRPr="003A10EA">
        <w:rPr>
          <w:rFonts w:ascii="Times New Roman" w:hAnsi="Times New Roman" w:cs="Times New Roman"/>
        </w:rPr>
        <w:t>Except as otherwise specified or approved by OHA, neither Contractor nor its Users may modify, alter, delete, or destroy any Information Asset.</w:t>
      </w:r>
      <w:bookmarkEnd w:id="3436"/>
    </w:p>
    <w:p w14:paraId="066BA9C3" w14:textId="77777777" w:rsidR="00B07785" w:rsidRPr="003A10EA" w:rsidRDefault="00B07785" w:rsidP="00B07785">
      <w:pPr>
        <w:pStyle w:val="L3withText"/>
        <w:numPr>
          <w:ilvl w:val="1"/>
          <w:numId w:val="69"/>
        </w:numPr>
        <w:outlineLvl w:val="9"/>
        <w:rPr>
          <w:rFonts w:ascii="Times New Roman" w:hAnsi="Times New Roman" w:cs="Times New Roman"/>
        </w:rPr>
      </w:pPr>
      <w:bookmarkStart w:id="3437" w:name="_Toc77611326"/>
      <w:r w:rsidRPr="003A10EA">
        <w:rPr>
          <w:rFonts w:ascii="Times New Roman" w:hAnsi="Times New Roman" w:cs="Times New Roman"/>
          <w:b/>
        </w:rPr>
        <w:t>Revocation or Termination of Access.</w:t>
      </w:r>
      <w:r w:rsidRPr="003A10EA">
        <w:rPr>
          <w:rFonts w:ascii="Times New Roman" w:hAnsi="Times New Roman" w:cs="Times New Roman"/>
        </w:rPr>
        <w:t xml:space="preserve"> Breach, or wrongful use or disclosure of Information Assets by Contractor or its Users, may cause the immediate revocation of the Access granted though this Ex. N, in the sole discretion of OHA, or OHA may specify a reasonable opportunity for Contractor to cure the unauthorized use or disclosure and end the violation, and terminate the Access if Contractor does not do so within the time specified by OHA. Legal actions also may be taken for violations of Applicable Laws.</w:t>
      </w:r>
      <w:bookmarkEnd w:id="3437"/>
    </w:p>
    <w:p w14:paraId="6B5C57C2" w14:textId="77777777" w:rsidR="00B07785" w:rsidRPr="003A10EA" w:rsidRDefault="00B07785" w:rsidP="00B07785">
      <w:pPr>
        <w:pStyle w:val="L3withText"/>
        <w:numPr>
          <w:ilvl w:val="1"/>
          <w:numId w:val="69"/>
        </w:numPr>
        <w:outlineLvl w:val="9"/>
        <w:rPr>
          <w:rFonts w:ascii="Times New Roman" w:hAnsi="Times New Roman" w:cs="Times New Roman"/>
        </w:rPr>
      </w:pPr>
      <w:bookmarkStart w:id="3438" w:name="_Toc77611327"/>
      <w:r w:rsidRPr="003A10EA">
        <w:rPr>
          <w:rFonts w:ascii="Times New Roman" w:hAnsi="Times New Roman" w:cs="Times New Roman"/>
          <w:b/>
        </w:rPr>
        <w:t>No Unauthorized Distribution.</w:t>
      </w:r>
      <w:r w:rsidRPr="003A10EA">
        <w:rPr>
          <w:rFonts w:ascii="Times New Roman" w:hAnsi="Times New Roman" w:cs="Times New Roman"/>
        </w:rPr>
        <w:t xml:space="preserve"> Contractor shall not sell, make available, or provide Information Assets in any form to any other persons or organizations, and shall not use the Information Assets for any purposes other than as allowed under this Contract and Applicable Law.</w:t>
      </w:r>
      <w:bookmarkEnd w:id="3438"/>
    </w:p>
    <w:p w14:paraId="509F96FA" w14:textId="77777777" w:rsidR="00B07785" w:rsidRPr="003A10EA" w:rsidRDefault="00B07785" w:rsidP="00B07785">
      <w:pPr>
        <w:pStyle w:val="L3withText"/>
        <w:numPr>
          <w:ilvl w:val="1"/>
          <w:numId w:val="69"/>
        </w:numPr>
        <w:outlineLvl w:val="9"/>
        <w:rPr>
          <w:rFonts w:ascii="Times New Roman" w:hAnsi="Times New Roman" w:cs="Times New Roman"/>
        </w:rPr>
      </w:pPr>
      <w:bookmarkStart w:id="3439" w:name="_Toc77611328"/>
      <w:r w:rsidRPr="003A10EA">
        <w:rPr>
          <w:rFonts w:ascii="Times New Roman" w:hAnsi="Times New Roman" w:cs="Times New Roman"/>
          <w:b/>
        </w:rPr>
        <w:t>No Impairment.</w:t>
      </w:r>
      <w:r w:rsidRPr="003A10EA">
        <w:rPr>
          <w:rFonts w:ascii="Times New Roman" w:hAnsi="Times New Roman" w:cs="Times New Roman"/>
        </w:rPr>
        <w:t xml:space="preserve"> Contractor shall not use this Access in any manner which could damage, disable, overburden, or impair Network and Information Systems or interfere with any other entity’s use or benefit of Network and Information Systems.</w:t>
      </w:r>
      <w:bookmarkEnd w:id="3439"/>
    </w:p>
    <w:p w14:paraId="156FC512" w14:textId="112E9B4E" w:rsidR="00B07785" w:rsidRPr="003A10EA" w:rsidRDefault="00B07785" w:rsidP="00B07785">
      <w:pPr>
        <w:pStyle w:val="L3withText"/>
        <w:numPr>
          <w:ilvl w:val="1"/>
          <w:numId w:val="69"/>
        </w:numPr>
        <w:outlineLvl w:val="9"/>
        <w:rPr>
          <w:rStyle w:val="DeltaViewFormatChange"/>
          <w:rFonts w:ascii="Times New Roman" w:hAnsi="Times New Roman" w:cs="Times New Roman"/>
          <w:b/>
          <w:color w:val="auto"/>
        </w:rPr>
      </w:pPr>
      <w:bookmarkStart w:id="3440" w:name="_Toc77611329"/>
      <w:r w:rsidRPr="003A10EA">
        <w:rPr>
          <w:rFonts w:ascii="Times New Roman" w:hAnsi="Times New Roman" w:cs="Times New Roman"/>
          <w:b/>
        </w:rPr>
        <w:t>Prohibition on Data Mining</w:t>
      </w:r>
      <w:r w:rsidRPr="003A10EA">
        <w:rPr>
          <w:rFonts w:ascii="Times New Roman" w:hAnsi="Times New Roman" w:cs="Times New Roman"/>
        </w:rPr>
        <w:t xml:space="preserve">. Contractor shall not capture, maintain, </w:t>
      </w:r>
      <w:r w:rsidRPr="003A10EA">
        <w:rPr>
          <w:rStyle w:val="DeltaViewFormatChange"/>
          <w:rFonts w:ascii="Times New Roman" w:hAnsi="Times New Roman" w:cs="Times New Roman"/>
          <w:color w:val="auto"/>
        </w:rPr>
        <w:t xml:space="preserve">scan, index, share or use Data stored or transmitted by virtue of this interconnection, or otherwise use any data-mining technology, for any non-authorized activity. For purposes of this requirement, “non-authorized activity” means the data mining or processing of data, stored, or transmitted through the Network and Information Systems, for unrelated commercial purposes, advertising, or advertising-related </w:t>
      </w:r>
      <w:r w:rsidRPr="003A10EA">
        <w:rPr>
          <w:rStyle w:val="DeltaViewFormatChange"/>
          <w:rFonts w:ascii="Times New Roman" w:hAnsi="Times New Roman" w:cs="Times New Roman"/>
          <w:color w:val="auto"/>
        </w:rPr>
        <w:lastRenderedPageBreak/>
        <w:t>purposes, or for any other purpose other than security analysis that is not explicitly authorized in this Contract.</w:t>
      </w:r>
      <w:bookmarkEnd w:id="3440"/>
    </w:p>
    <w:p w14:paraId="4408AAF2" w14:textId="642BAE42" w:rsidR="006A02A3" w:rsidRPr="003A10EA" w:rsidRDefault="006A02A3" w:rsidP="00B07785">
      <w:pPr>
        <w:pStyle w:val="L3withText"/>
        <w:numPr>
          <w:ilvl w:val="1"/>
          <w:numId w:val="69"/>
        </w:numPr>
        <w:outlineLvl w:val="9"/>
        <w:rPr>
          <w:rFonts w:ascii="Times New Roman" w:hAnsi="Times New Roman" w:cs="Times New Roman"/>
          <w:b/>
        </w:rPr>
      </w:pPr>
      <w:r w:rsidRPr="003A10EA">
        <w:rPr>
          <w:rFonts w:ascii="Times New Roman" w:hAnsi="Times New Roman" w:cs="Times New Roman"/>
          <w:b/>
        </w:rPr>
        <w:t>Incidents and Breaches.</w:t>
      </w:r>
      <w:r w:rsidRPr="003A10EA">
        <w:rPr>
          <w:rFonts w:ascii="Times New Roman" w:hAnsi="Times New Roman" w:cs="Times New Roman"/>
        </w:rPr>
        <w:t xml:space="preserve"> Contractor shall comply, and shall cause its Subcontractors to comply, with any requirements for identifying and addressing an Incident or Breach. This requirement applies regardless of whether the Incident or Breach was accidental or otherwise.</w:t>
      </w:r>
    </w:p>
    <w:p w14:paraId="1012A290" w14:textId="040B4AD3" w:rsidR="00B07785" w:rsidRPr="003A10EA" w:rsidRDefault="00B07785" w:rsidP="006A02A3">
      <w:pPr>
        <w:pStyle w:val="ListParagraph"/>
        <w:numPr>
          <w:ilvl w:val="0"/>
          <w:numId w:val="69"/>
        </w:numPr>
        <w:contextualSpacing w:val="0"/>
        <w:outlineLvl w:val="1"/>
        <w:rPr>
          <w:rFonts w:ascii="Times New Roman" w:hAnsi="Times New Roman" w:cs="Times New Roman"/>
          <w:bCs/>
          <w:sz w:val="24"/>
          <w:szCs w:val="24"/>
        </w:rPr>
      </w:pPr>
      <w:bookmarkStart w:id="3441" w:name="_Toc137211651"/>
      <w:bookmarkStart w:id="3442" w:name="_Toc212648582"/>
      <w:r w:rsidRPr="003A10EA">
        <w:rPr>
          <w:rFonts w:ascii="Times New Roman" w:hAnsi="Times New Roman" w:cs="Times New Roman"/>
          <w:b/>
          <w:sz w:val="24"/>
          <w:szCs w:val="24"/>
        </w:rPr>
        <w:t>Sanctions for Breach</w:t>
      </w:r>
      <w:bookmarkEnd w:id="3441"/>
      <w:bookmarkEnd w:id="3442"/>
    </w:p>
    <w:p w14:paraId="35F33306" w14:textId="77777777" w:rsidR="00B07785" w:rsidRPr="003A10EA" w:rsidRDefault="00B07785" w:rsidP="00B07785">
      <w:pPr>
        <w:pStyle w:val="L3withText"/>
        <w:numPr>
          <w:ilvl w:val="1"/>
          <w:numId w:val="69"/>
        </w:numPr>
        <w:outlineLvl w:val="9"/>
        <w:rPr>
          <w:rFonts w:ascii="Times New Roman" w:hAnsi="Times New Roman" w:cs="Times New Roman"/>
        </w:rPr>
      </w:pPr>
      <w:bookmarkStart w:id="3443" w:name="_Toc77611331"/>
      <w:r w:rsidRPr="003A10EA">
        <w:rPr>
          <w:rFonts w:ascii="Times New Roman" w:hAnsi="Times New Roman" w:cs="Times New Roman"/>
        </w:rPr>
        <w:t>Contractor’s breach of this Ex. N may result in one or more Sanctions identified in OAR 410-141-3530 and 410-141-3531.  Sanctions may include, without limitation, (i) immediate revocation or modification of the Access granted Contractor or (ii) termination of the Contract. In the event Access is immediately revoked or modified, OHA will provide subsequent written notice to Contractor’s point of contact.  However, OHA may, in its reasonable discretion, provide advance written notice of OHA’s intent to revoke or modify Contractor’s Access and give Contractor an opportunity to cure its breach prior to such revocation or modification. Without limiting the foregoing, any Sanction that may be imposed under this Sec. 9 will comply with Secs. 8 and 9 of Ex. B, Pt. 9 of the Contract.</w:t>
      </w:r>
      <w:bookmarkEnd w:id="3443"/>
    </w:p>
    <w:p w14:paraId="4DF9364F" w14:textId="77777777" w:rsidR="00B07785" w:rsidRPr="003A10EA" w:rsidRDefault="00B07785" w:rsidP="00B07785">
      <w:pPr>
        <w:pStyle w:val="L3withText"/>
        <w:numPr>
          <w:ilvl w:val="1"/>
          <w:numId w:val="69"/>
        </w:numPr>
        <w:outlineLvl w:val="9"/>
        <w:rPr>
          <w:rFonts w:ascii="Times New Roman" w:hAnsi="Times New Roman" w:cs="Times New Roman"/>
        </w:rPr>
      </w:pPr>
      <w:bookmarkStart w:id="3444" w:name="_Toc77611332"/>
      <w:r w:rsidRPr="003A10EA">
        <w:rPr>
          <w:rFonts w:ascii="Times New Roman" w:hAnsi="Times New Roman" w:cs="Times New Roman"/>
        </w:rPr>
        <w:t>OHA may modify Access, upon written notice if there are changes to or revised interpretations of federal or state laws, rules, or regulations, or if either party has changes in policies that require such action.</w:t>
      </w:r>
      <w:bookmarkEnd w:id="3444"/>
    </w:p>
    <w:p w14:paraId="6CA55953" w14:textId="77777777" w:rsidR="00B07785" w:rsidRPr="003A10EA" w:rsidRDefault="00B07785" w:rsidP="00B07785">
      <w:pPr>
        <w:pStyle w:val="L3withText"/>
        <w:numPr>
          <w:ilvl w:val="1"/>
          <w:numId w:val="69"/>
        </w:numPr>
        <w:outlineLvl w:val="9"/>
        <w:rPr>
          <w:rFonts w:ascii="Times New Roman" w:hAnsi="Times New Roman" w:cs="Times New Roman"/>
        </w:rPr>
      </w:pPr>
      <w:bookmarkStart w:id="3445" w:name="_Toc77611333"/>
      <w:r w:rsidRPr="003A10EA">
        <w:rPr>
          <w:rFonts w:ascii="Times New Roman" w:hAnsi="Times New Roman" w:cs="Times New Roman"/>
        </w:rPr>
        <w:t>Any revocation or modification by OHA of Access granted Contractor does not alter Contractor’s obligations to comply with the remaining provisions of this Contract.</w:t>
      </w:r>
      <w:bookmarkEnd w:id="3445"/>
      <w:r w:rsidRPr="003A10EA">
        <w:rPr>
          <w:rFonts w:ascii="Times New Roman" w:hAnsi="Times New Roman" w:cs="Times New Roman"/>
        </w:rPr>
        <w:t xml:space="preserve">  </w:t>
      </w:r>
    </w:p>
    <w:p w14:paraId="1E60C32F" w14:textId="77777777" w:rsidR="00B07785" w:rsidRPr="003A10EA" w:rsidRDefault="00B07785" w:rsidP="006A02A3">
      <w:pPr>
        <w:pStyle w:val="ListParagraph"/>
        <w:numPr>
          <w:ilvl w:val="0"/>
          <w:numId w:val="69"/>
        </w:numPr>
        <w:contextualSpacing w:val="0"/>
        <w:outlineLvl w:val="1"/>
        <w:rPr>
          <w:rFonts w:ascii="Times New Roman" w:hAnsi="Times New Roman" w:cs="Times New Roman"/>
          <w:sz w:val="24"/>
          <w:szCs w:val="24"/>
        </w:rPr>
      </w:pPr>
      <w:bookmarkStart w:id="3446" w:name="_Toc137211652"/>
      <w:bookmarkStart w:id="3447" w:name="_Toc212648583"/>
      <w:bookmarkStart w:id="3448" w:name="_DV_C1047"/>
      <w:r w:rsidRPr="003A10EA">
        <w:rPr>
          <w:rFonts w:ascii="Times New Roman" w:hAnsi="Times New Roman" w:cs="Times New Roman"/>
          <w:b/>
          <w:bCs/>
          <w:sz w:val="24"/>
          <w:szCs w:val="24"/>
        </w:rPr>
        <w:t>Survival</w:t>
      </w:r>
      <w:bookmarkEnd w:id="3446"/>
      <w:bookmarkEnd w:id="3447"/>
    </w:p>
    <w:p w14:paraId="012CA9A3" w14:textId="0465723F" w:rsidR="00B07785" w:rsidRPr="003A10EA" w:rsidRDefault="00B07785" w:rsidP="006A02A3">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 xml:space="preserve">This Ex. N shall survive termination of this Contract for so long as Contractor retains Access to OHA, State Data, Network and Information Systems, and Information Assets.  Moreover, </w:t>
      </w:r>
      <w:r w:rsidRPr="003A10EA" w:rsidDel="009D6AAF">
        <w:rPr>
          <w:rFonts w:ascii="Times New Roman" w:hAnsi="Times New Roman" w:cs="Times New Roman"/>
          <w:sz w:val="24"/>
          <w:szCs w:val="24"/>
        </w:rPr>
        <w:t xml:space="preserve">Contractor shall maintain protections required by law or </w:t>
      </w:r>
      <w:r w:rsidRPr="003A10EA">
        <w:rPr>
          <w:rFonts w:ascii="Times New Roman" w:hAnsi="Times New Roman" w:cs="Times New Roman"/>
          <w:sz w:val="24"/>
          <w:szCs w:val="24"/>
        </w:rPr>
        <w:t>the Contract</w:t>
      </w:r>
      <w:r w:rsidRPr="003A10EA" w:rsidDel="009D6AAF">
        <w:rPr>
          <w:rFonts w:ascii="Times New Roman" w:hAnsi="Times New Roman" w:cs="Times New Roman"/>
          <w:sz w:val="24"/>
          <w:szCs w:val="24"/>
        </w:rPr>
        <w:t xml:space="preserve"> for any retained </w:t>
      </w:r>
      <w:r w:rsidRPr="003A10EA">
        <w:rPr>
          <w:rFonts w:ascii="Times New Roman" w:hAnsi="Times New Roman" w:cs="Times New Roman"/>
          <w:sz w:val="24"/>
          <w:szCs w:val="24"/>
        </w:rPr>
        <w:t>Member medical records or State of Oregon Information Asset(s), or both,</w:t>
      </w:r>
      <w:r w:rsidRPr="003A10EA" w:rsidDel="009D6AAF">
        <w:rPr>
          <w:rFonts w:ascii="Times New Roman" w:hAnsi="Times New Roman" w:cs="Times New Roman"/>
          <w:sz w:val="24"/>
          <w:szCs w:val="24"/>
        </w:rPr>
        <w:t xml:space="preserve"> for so long as Contractor (including through any </w:t>
      </w:r>
      <w:r w:rsidRPr="003A10EA">
        <w:rPr>
          <w:rFonts w:ascii="Times New Roman" w:hAnsi="Times New Roman" w:cs="Times New Roman"/>
          <w:sz w:val="24"/>
          <w:szCs w:val="24"/>
        </w:rPr>
        <w:t>S</w:t>
      </w:r>
      <w:r w:rsidRPr="003A10EA" w:rsidDel="009D6AAF">
        <w:rPr>
          <w:rFonts w:ascii="Times New Roman" w:hAnsi="Times New Roman" w:cs="Times New Roman"/>
          <w:sz w:val="24"/>
          <w:szCs w:val="24"/>
        </w:rPr>
        <w:t>ubcontractor</w:t>
      </w:r>
      <w:r w:rsidRPr="003A10EA">
        <w:rPr>
          <w:rFonts w:ascii="Times New Roman" w:hAnsi="Times New Roman" w:cs="Times New Roman"/>
          <w:sz w:val="24"/>
          <w:szCs w:val="24"/>
        </w:rPr>
        <w:t xml:space="preserve"> or Agent</w:t>
      </w:r>
      <w:r w:rsidRPr="003A10EA" w:rsidDel="009D6AAF">
        <w:rPr>
          <w:rFonts w:ascii="Times New Roman" w:hAnsi="Times New Roman" w:cs="Times New Roman"/>
          <w:sz w:val="24"/>
          <w:szCs w:val="24"/>
        </w:rPr>
        <w:t xml:space="preserve">) retains </w:t>
      </w:r>
      <w:r w:rsidRPr="003A10EA">
        <w:rPr>
          <w:rFonts w:ascii="Times New Roman" w:hAnsi="Times New Roman" w:cs="Times New Roman"/>
          <w:sz w:val="24"/>
          <w:szCs w:val="24"/>
        </w:rPr>
        <w:t>it</w:t>
      </w:r>
      <w:r w:rsidRPr="003A10EA" w:rsidDel="009D6AAF">
        <w:rPr>
          <w:rFonts w:ascii="Times New Roman" w:hAnsi="Times New Roman" w:cs="Times New Roman"/>
          <w:sz w:val="24"/>
          <w:szCs w:val="24"/>
        </w:rPr>
        <w:t>.</w:t>
      </w:r>
      <w:bookmarkEnd w:id="3448"/>
    </w:p>
    <w:p w14:paraId="2974713D" w14:textId="54E63D5A" w:rsidR="00B07785" w:rsidRPr="003A10EA" w:rsidRDefault="00B07785" w:rsidP="006A02A3">
      <w:pPr>
        <w:pStyle w:val="ListParagraph"/>
        <w:numPr>
          <w:ilvl w:val="0"/>
          <w:numId w:val="69"/>
        </w:numPr>
        <w:contextualSpacing w:val="0"/>
        <w:outlineLvl w:val="1"/>
        <w:rPr>
          <w:rFonts w:ascii="Times New Roman" w:hAnsi="Times New Roman" w:cs="Times New Roman"/>
          <w:sz w:val="24"/>
          <w:szCs w:val="24"/>
        </w:rPr>
      </w:pPr>
      <w:bookmarkStart w:id="3449" w:name="_DV_M323"/>
      <w:bookmarkStart w:id="3450" w:name="_Toc137211653"/>
      <w:bookmarkStart w:id="3451" w:name="_Toc212648584"/>
      <w:bookmarkEnd w:id="3449"/>
      <w:r w:rsidRPr="003A10EA">
        <w:rPr>
          <w:rFonts w:ascii="Times New Roman" w:hAnsi="Times New Roman" w:cs="Times New Roman"/>
          <w:b/>
          <w:bCs/>
          <w:sz w:val="24"/>
          <w:szCs w:val="24"/>
        </w:rPr>
        <w:t>Costs</w:t>
      </w:r>
      <w:bookmarkEnd w:id="3450"/>
      <w:bookmarkEnd w:id="3451"/>
    </w:p>
    <w:p w14:paraId="7328EC47" w14:textId="77777777" w:rsidR="00B07785" w:rsidRPr="003A10EA" w:rsidRDefault="00B07785" w:rsidP="006A02A3">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Each party will bear its own costs related to the acquisition of all equipment, software, data lines or connections necessary for Access, unless otherwise agreed to by written agreement between the parties. Each party is responsible for securing compatible hardware, equipment, and software, and network connections. Each party is responsible for complying with the licenses for third party products, including software and services that allow Access.</w:t>
      </w:r>
    </w:p>
    <w:p w14:paraId="03FD5133" w14:textId="25F162BF" w:rsidR="00B07785" w:rsidRPr="003A10EA" w:rsidRDefault="00B07785" w:rsidP="006A02A3">
      <w:pPr>
        <w:pStyle w:val="ListParagraph"/>
        <w:numPr>
          <w:ilvl w:val="0"/>
          <w:numId w:val="69"/>
        </w:numPr>
        <w:contextualSpacing w:val="0"/>
        <w:outlineLvl w:val="1"/>
        <w:rPr>
          <w:rFonts w:ascii="Times New Roman" w:hAnsi="Times New Roman" w:cs="Times New Roman"/>
          <w:sz w:val="24"/>
          <w:szCs w:val="24"/>
        </w:rPr>
      </w:pPr>
      <w:bookmarkStart w:id="3452" w:name="_Toc137211654"/>
      <w:bookmarkStart w:id="3453" w:name="_Toc212648585"/>
      <w:r w:rsidRPr="003A10EA">
        <w:rPr>
          <w:rFonts w:ascii="Times New Roman" w:hAnsi="Times New Roman" w:cs="Times New Roman"/>
          <w:b/>
          <w:bCs/>
          <w:sz w:val="24"/>
          <w:szCs w:val="24"/>
        </w:rPr>
        <w:t>Interpretation</w:t>
      </w:r>
      <w:bookmarkEnd w:id="3452"/>
      <w:bookmarkEnd w:id="3453"/>
    </w:p>
    <w:p w14:paraId="2820D4E4" w14:textId="77777777" w:rsidR="00B07785" w:rsidRPr="003A10EA" w:rsidRDefault="00B07785" w:rsidP="006A02A3">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Any ambiguity in this Ex. N will be resolved to permit OHA to comply with Applicable Laws pertaining to privacy and security and State of Oregon and OHA policies interpreting those laws.</w:t>
      </w:r>
    </w:p>
    <w:p w14:paraId="0E93ED9F" w14:textId="7CBAE481" w:rsidR="00B07785" w:rsidRPr="003A10EA" w:rsidRDefault="00B07785" w:rsidP="006A02A3">
      <w:pPr>
        <w:pStyle w:val="ListParagraph"/>
        <w:numPr>
          <w:ilvl w:val="0"/>
          <w:numId w:val="69"/>
        </w:numPr>
        <w:contextualSpacing w:val="0"/>
        <w:outlineLvl w:val="1"/>
        <w:rPr>
          <w:rFonts w:ascii="Times New Roman" w:hAnsi="Times New Roman" w:cs="Times New Roman"/>
          <w:sz w:val="24"/>
          <w:szCs w:val="24"/>
        </w:rPr>
      </w:pPr>
      <w:bookmarkStart w:id="3454" w:name="_Toc137211655"/>
      <w:bookmarkStart w:id="3455" w:name="_Toc212648586"/>
      <w:r w:rsidRPr="003A10EA">
        <w:rPr>
          <w:rFonts w:ascii="Times New Roman" w:hAnsi="Times New Roman" w:cs="Times New Roman"/>
          <w:b/>
          <w:bCs/>
          <w:sz w:val="24"/>
          <w:szCs w:val="24"/>
        </w:rPr>
        <w:t>Subcontractors</w:t>
      </w:r>
      <w:bookmarkEnd w:id="3454"/>
      <w:bookmarkEnd w:id="3455"/>
    </w:p>
    <w:p w14:paraId="5C0FA87A" w14:textId="77777777" w:rsidR="00B07785" w:rsidRPr="003A10EA" w:rsidRDefault="00B07785" w:rsidP="006A02A3">
      <w:pPr>
        <w:pStyle w:val="ListParagraph"/>
        <w:ind w:firstLine="0"/>
        <w:contextualSpacing w:val="0"/>
        <w:rPr>
          <w:rFonts w:ascii="Times New Roman" w:hAnsi="Times New Roman" w:cs="Times New Roman"/>
          <w:sz w:val="24"/>
          <w:szCs w:val="24"/>
        </w:rPr>
      </w:pPr>
      <w:r w:rsidRPr="003A10EA">
        <w:rPr>
          <w:rFonts w:ascii="Times New Roman" w:hAnsi="Times New Roman" w:cs="Times New Roman"/>
          <w:sz w:val="24"/>
          <w:szCs w:val="24"/>
        </w:rPr>
        <w:t>Contractor shall ensure all Subcontractors and Agents with Access as defined in this Ex. N are held to the same requirements as Contractor.</w:t>
      </w:r>
    </w:p>
    <w:p w14:paraId="5FBF479B" w14:textId="4974BDAC" w:rsidR="00B07785" w:rsidRPr="003A10EA" w:rsidRDefault="00B07785" w:rsidP="00B07785">
      <w:pPr>
        <w:ind w:left="0" w:firstLine="0"/>
        <w:jc w:val="both"/>
        <w:rPr>
          <w:rFonts w:ascii="Times New Roman" w:hAnsi="Times New Roman" w:cs="Times New Roman"/>
          <w:bCs/>
          <w:sz w:val="24"/>
          <w:szCs w:val="24"/>
        </w:rPr>
      </w:pPr>
    </w:p>
    <w:p w14:paraId="1BFBC9F2" w14:textId="77777777" w:rsidR="00725DC5" w:rsidRPr="003A10EA" w:rsidRDefault="00725DC5" w:rsidP="00B07785">
      <w:pPr>
        <w:ind w:left="0" w:firstLine="0"/>
        <w:jc w:val="both"/>
        <w:rPr>
          <w:rFonts w:ascii="Times New Roman" w:hAnsi="Times New Roman" w:cs="Times New Roman"/>
          <w:bCs/>
          <w:sz w:val="24"/>
          <w:szCs w:val="24"/>
        </w:rPr>
      </w:pPr>
    </w:p>
    <w:p w14:paraId="52033C90" w14:textId="0B849FB2" w:rsidR="00B07785" w:rsidRPr="003A10EA" w:rsidRDefault="00B07785" w:rsidP="006A02A3">
      <w:pPr>
        <w:ind w:left="0" w:firstLine="0"/>
        <w:jc w:val="center"/>
        <w:rPr>
          <w:rFonts w:ascii="Times New Roman" w:hAnsi="Times New Roman" w:cs="Times New Roman"/>
          <w:b/>
          <w:i/>
          <w:iCs/>
          <w:sz w:val="24"/>
          <w:szCs w:val="24"/>
        </w:rPr>
      </w:pPr>
      <w:r w:rsidRPr="003A10EA">
        <w:rPr>
          <w:rFonts w:ascii="Times New Roman" w:hAnsi="Times New Roman" w:cs="Times New Roman"/>
          <w:b/>
          <w:i/>
          <w:iCs/>
          <w:sz w:val="24"/>
          <w:szCs w:val="24"/>
        </w:rPr>
        <w:t>[Remainder of page intentionally left blank]</w:t>
      </w:r>
    </w:p>
    <w:p w14:paraId="6896918E" w14:textId="77777777" w:rsidR="006A02A3" w:rsidRPr="003A10EA" w:rsidRDefault="006A02A3" w:rsidP="006A02A3">
      <w:pPr>
        <w:ind w:left="0" w:firstLine="0"/>
        <w:rPr>
          <w:rFonts w:ascii="Times New Roman" w:hAnsi="Times New Roman" w:cs="Times New Roman"/>
          <w:bCs/>
          <w:sz w:val="24"/>
          <w:szCs w:val="24"/>
        </w:rPr>
        <w:sectPr w:rsidR="006A02A3" w:rsidRPr="003A10EA" w:rsidSect="00E24AE4">
          <w:footerReference w:type="default" r:id="rId128"/>
          <w:pgSz w:w="12240" w:h="15840" w:code="1"/>
          <w:pgMar w:top="720" w:right="720" w:bottom="720" w:left="720" w:header="432" w:footer="432" w:gutter="0"/>
          <w:cols w:space="720"/>
          <w:docGrid w:linePitch="360"/>
        </w:sectPr>
      </w:pPr>
    </w:p>
    <w:p w14:paraId="79EF3379" w14:textId="244FAFFB" w:rsidR="006A02A3" w:rsidRPr="003A10EA" w:rsidRDefault="006A02A3" w:rsidP="006A02A3">
      <w:pPr>
        <w:pStyle w:val="Heading1"/>
        <w:spacing w:line="360" w:lineRule="auto"/>
        <w:jc w:val="center"/>
        <w:rPr>
          <w:rFonts w:ascii="Times New Roman" w:hAnsi="Times New Roman" w:cs="Times New Roman"/>
          <w:b/>
          <w:bCs/>
          <w:color w:val="auto"/>
          <w:sz w:val="24"/>
          <w:szCs w:val="24"/>
          <w:lang w:val="x-none"/>
        </w:rPr>
      </w:pPr>
      <w:bookmarkStart w:id="3456" w:name="_Toc212648587"/>
      <w:r w:rsidRPr="003A10EA">
        <w:rPr>
          <w:rFonts w:ascii="Times New Roman" w:hAnsi="Times New Roman" w:cs="Times New Roman"/>
          <w:b/>
          <w:bCs/>
          <w:color w:val="auto"/>
          <w:sz w:val="24"/>
          <w:szCs w:val="24"/>
          <w:lang w:val="x-none"/>
        </w:rPr>
        <w:lastRenderedPageBreak/>
        <w:t>General Provisions – Attachment 1</w:t>
      </w:r>
      <w:bookmarkEnd w:id="3456"/>
    </w:p>
    <w:p w14:paraId="4B2C55B9" w14:textId="0D7AEC75" w:rsidR="006A02A3" w:rsidRPr="003A10EA" w:rsidRDefault="006A02A3" w:rsidP="00071A6B">
      <w:pPr>
        <w:jc w:val="center"/>
        <w:rPr>
          <w:rFonts w:ascii="Times New Roman" w:hAnsi="Times New Roman" w:cs="Times New Roman"/>
          <w:b/>
          <w:bCs/>
          <w:i/>
          <w:iCs/>
          <w:sz w:val="24"/>
          <w:szCs w:val="24"/>
        </w:rPr>
      </w:pPr>
      <w:r w:rsidRPr="003A10EA">
        <w:rPr>
          <w:rFonts w:ascii="Times New Roman" w:hAnsi="Times New Roman" w:cs="Times New Roman"/>
          <w:b/>
          <w:bCs/>
          <w:i/>
          <w:iCs/>
          <w:sz w:val="24"/>
          <w:szCs w:val="24"/>
        </w:rPr>
        <w:t>Permanent URLs for OARs</w:t>
      </w:r>
    </w:p>
    <w:p w14:paraId="3FCDF1B0" w14:textId="77777777" w:rsidR="00AA6FF7" w:rsidRPr="003A10EA" w:rsidRDefault="00AA6FF7" w:rsidP="00AA6FF7">
      <w:pPr>
        <w:rPr>
          <w:rFonts w:ascii="Times New Roman" w:hAnsi="Times New Roman" w:cs="Times New Roman"/>
          <w:sz w:val="24"/>
          <w:szCs w:val="24"/>
          <w:lang w:eastAsia="ja-JP"/>
        </w:rPr>
      </w:pPr>
    </w:p>
    <w:tbl>
      <w:tblPr>
        <w:tblStyle w:val="TableGrid5"/>
        <w:tblW w:w="10800" w:type="dxa"/>
        <w:jc w:val="center"/>
        <w:tblLayout w:type="fixed"/>
        <w:tblLook w:val="04A0" w:firstRow="1" w:lastRow="0" w:firstColumn="1" w:lastColumn="0" w:noHBand="0" w:noVBand="1"/>
      </w:tblPr>
      <w:tblGrid>
        <w:gridCol w:w="1885"/>
        <w:gridCol w:w="4680"/>
        <w:gridCol w:w="4235"/>
      </w:tblGrid>
      <w:tr w:rsidR="00AA6FF7" w:rsidRPr="003A10EA" w14:paraId="6B91A2C6" w14:textId="77777777">
        <w:trPr>
          <w:tblHeader/>
          <w:jc w:val="center"/>
        </w:trPr>
        <w:tc>
          <w:tcPr>
            <w:tcW w:w="10800" w:type="dxa"/>
            <w:gridSpan w:val="3"/>
            <w:tcMar>
              <w:left w:w="115" w:type="dxa"/>
              <w:bottom w:w="29" w:type="dxa"/>
              <w:right w:w="115" w:type="dxa"/>
            </w:tcMar>
            <w:vAlign w:val="center"/>
          </w:tcPr>
          <w:p w14:paraId="60745FF2" w14:textId="77777777" w:rsidR="00AA6FF7" w:rsidRPr="003A10EA" w:rsidRDefault="00AA6FF7" w:rsidP="00AA6FF7">
            <w:pPr>
              <w:rPr>
                <w:b/>
                <w:bCs/>
                <w:i/>
                <w:iCs/>
                <w:color w:val="000000"/>
                <w:sz w:val="24"/>
                <w:szCs w:val="24"/>
              </w:rPr>
            </w:pPr>
            <w:r w:rsidRPr="003A10EA">
              <w:rPr>
                <w:b/>
                <w:bCs/>
                <w:i/>
                <w:iCs/>
                <w:color w:val="000000"/>
                <w:sz w:val="24"/>
                <w:szCs w:val="24"/>
              </w:rPr>
              <w:t>General Provisions</w:t>
            </w:r>
          </w:p>
        </w:tc>
      </w:tr>
      <w:tr w:rsidR="00AA6FF7" w:rsidRPr="003A10EA" w14:paraId="3BC3541E" w14:textId="77777777">
        <w:trPr>
          <w:tblHeader/>
          <w:jc w:val="center"/>
        </w:trPr>
        <w:tc>
          <w:tcPr>
            <w:tcW w:w="1885" w:type="dxa"/>
            <w:tcMar>
              <w:left w:w="115" w:type="dxa"/>
              <w:bottom w:w="29" w:type="dxa"/>
              <w:right w:w="115" w:type="dxa"/>
            </w:tcMar>
            <w:vAlign w:val="center"/>
          </w:tcPr>
          <w:p w14:paraId="4D1E7A4B" w14:textId="77777777" w:rsidR="00AA6FF7" w:rsidRPr="003A10EA" w:rsidRDefault="00AA6FF7" w:rsidP="00AA6FF7">
            <w:pPr>
              <w:jc w:val="center"/>
              <w:rPr>
                <w:b/>
                <w:bCs/>
                <w:color w:val="000000"/>
                <w:sz w:val="24"/>
                <w:szCs w:val="24"/>
              </w:rPr>
            </w:pPr>
            <w:r w:rsidRPr="003A10EA">
              <w:rPr>
                <w:b/>
                <w:bCs/>
                <w:color w:val="000000"/>
                <w:sz w:val="24"/>
                <w:szCs w:val="24"/>
              </w:rPr>
              <w:t>OAR</w:t>
            </w:r>
          </w:p>
        </w:tc>
        <w:tc>
          <w:tcPr>
            <w:tcW w:w="4680" w:type="dxa"/>
            <w:tcMar>
              <w:left w:w="115" w:type="dxa"/>
              <w:bottom w:w="29" w:type="dxa"/>
              <w:right w:w="115" w:type="dxa"/>
            </w:tcMar>
            <w:vAlign w:val="center"/>
          </w:tcPr>
          <w:p w14:paraId="25466C89" w14:textId="77777777" w:rsidR="00AA6FF7" w:rsidRPr="003A10EA" w:rsidRDefault="00AA6FF7" w:rsidP="00AA6FF7">
            <w:pPr>
              <w:jc w:val="center"/>
              <w:rPr>
                <w:b/>
                <w:bCs/>
                <w:color w:val="000000"/>
                <w:sz w:val="24"/>
                <w:szCs w:val="24"/>
              </w:rPr>
            </w:pPr>
            <w:r w:rsidRPr="003A10EA">
              <w:rPr>
                <w:b/>
                <w:bCs/>
                <w:color w:val="000000"/>
                <w:sz w:val="24"/>
                <w:szCs w:val="24"/>
              </w:rPr>
              <w:t>Rule Title</w:t>
            </w:r>
          </w:p>
        </w:tc>
        <w:tc>
          <w:tcPr>
            <w:tcW w:w="4235" w:type="dxa"/>
            <w:tcMar>
              <w:left w:w="115" w:type="dxa"/>
              <w:bottom w:w="29" w:type="dxa"/>
              <w:right w:w="115" w:type="dxa"/>
            </w:tcMar>
            <w:vAlign w:val="center"/>
          </w:tcPr>
          <w:p w14:paraId="19BE7CB8" w14:textId="77777777" w:rsidR="00AA6FF7" w:rsidRPr="003A10EA" w:rsidRDefault="00AA6FF7" w:rsidP="00AA6FF7">
            <w:pPr>
              <w:jc w:val="center"/>
              <w:rPr>
                <w:b/>
                <w:bCs/>
                <w:color w:val="000000"/>
                <w:sz w:val="24"/>
                <w:szCs w:val="24"/>
              </w:rPr>
            </w:pPr>
            <w:r w:rsidRPr="003A10EA">
              <w:rPr>
                <w:b/>
                <w:bCs/>
                <w:color w:val="000000"/>
                <w:sz w:val="24"/>
                <w:szCs w:val="24"/>
              </w:rPr>
              <w:t>Permanent Link to OAR</w:t>
            </w:r>
          </w:p>
        </w:tc>
      </w:tr>
      <w:tr w:rsidR="00AA6FF7" w:rsidRPr="003A10EA" w14:paraId="433DB280" w14:textId="77777777">
        <w:trPr>
          <w:jc w:val="center"/>
        </w:trPr>
        <w:tc>
          <w:tcPr>
            <w:tcW w:w="1885" w:type="dxa"/>
            <w:tcMar>
              <w:left w:w="115" w:type="dxa"/>
              <w:bottom w:w="29" w:type="dxa"/>
              <w:right w:w="115" w:type="dxa"/>
            </w:tcMar>
          </w:tcPr>
          <w:p w14:paraId="4F7EE25B" w14:textId="77777777" w:rsidR="00AA6FF7" w:rsidRPr="003A10EA" w:rsidRDefault="00AA6FF7" w:rsidP="00AA6FF7">
            <w:pPr>
              <w:rPr>
                <w:color w:val="000000"/>
                <w:sz w:val="24"/>
                <w:szCs w:val="24"/>
              </w:rPr>
            </w:pPr>
            <w:r w:rsidRPr="003A10EA">
              <w:rPr>
                <w:color w:val="000000"/>
                <w:sz w:val="24"/>
                <w:szCs w:val="24"/>
              </w:rPr>
              <w:t>410-141-3501</w:t>
            </w:r>
          </w:p>
        </w:tc>
        <w:tc>
          <w:tcPr>
            <w:tcW w:w="4680" w:type="dxa"/>
            <w:tcMar>
              <w:left w:w="115" w:type="dxa"/>
              <w:bottom w:w="29" w:type="dxa"/>
              <w:right w:w="115" w:type="dxa"/>
            </w:tcMar>
          </w:tcPr>
          <w:p w14:paraId="51BEA6A2" w14:textId="77777777" w:rsidR="00AA6FF7" w:rsidRPr="003A10EA" w:rsidRDefault="00AA6FF7" w:rsidP="00AA6FF7">
            <w:pPr>
              <w:rPr>
                <w:color w:val="000000"/>
                <w:sz w:val="24"/>
                <w:szCs w:val="24"/>
              </w:rPr>
            </w:pPr>
            <w:r w:rsidRPr="003A10EA">
              <w:rPr>
                <w:color w:val="000000"/>
                <w:sz w:val="24"/>
                <w:szCs w:val="24"/>
              </w:rPr>
              <w:t>Administration of Oregon Integrated and Coordinated Health Care Delivery System Regulation; Rule Precedence</w:t>
            </w:r>
          </w:p>
        </w:tc>
        <w:tc>
          <w:tcPr>
            <w:tcW w:w="4235" w:type="dxa"/>
            <w:tcMar>
              <w:left w:w="115" w:type="dxa"/>
              <w:bottom w:w="29" w:type="dxa"/>
              <w:right w:w="115" w:type="dxa"/>
            </w:tcMar>
          </w:tcPr>
          <w:p w14:paraId="1A0B6C12" w14:textId="56E65962" w:rsidR="00AA6FF7" w:rsidRPr="003A10EA" w:rsidRDefault="00D7321A" w:rsidP="00AA6FF7">
            <w:pPr>
              <w:rPr>
                <w:color w:val="0070C0"/>
                <w:sz w:val="24"/>
                <w:szCs w:val="24"/>
              </w:rPr>
            </w:pPr>
            <w:hyperlink r:id="rId129" w:history="1">
              <w:r w:rsidRPr="003A10EA">
                <w:rPr>
                  <w:color w:val="0070C0"/>
                  <w:sz w:val="24"/>
                  <w:szCs w:val="24"/>
                  <w:u w:val="single"/>
                </w:rPr>
                <w:t>https://secure.sos.state.or.us/oard/view.action?ruleNumber=410-141-3501</w:t>
              </w:r>
            </w:hyperlink>
            <w:r w:rsidR="00AA6FF7" w:rsidRPr="003A10EA">
              <w:rPr>
                <w:color w:val="0070C0"/>
                <w:sz w:val="24"/>
                <w:szCs w:val="24"/>
              </w:rPr>
              <w:t xml:space="preserve"> </w:t>
            </w:r>
          </w:p>
        </w:tc>
      </w:tr>
      <w:tr w:rsidR="00AA6FF7" w:rsidRPr="003A10EA" w14:paraId="268E4525" w14:textId="77777777">
        <w:trPr>
          <w:jc w:val="center"/>
        </w:trPr>
        <w:tc>
          <w:tcPr>
            <w:tcW w:w="1885" w:type="dxa"/>
            <w:tcMar>
              <w:left w:w="115" w:type="dxa"/>
              <w:bottom w:w="29" w:type="dxa"/>
              <w:right w:w="115" w:type="dxa"/>
            </w:tcMar>
          </w:tcPr>
          <w:p w14:paraId="30F5A8AD" w14:textId="0FC2C2CE" w:rsidR="00AA6FF7" w:rsidRPr="003A10EA" w:rsidRDefault="00AA6FF7" w:rsidP="00AA6FF7">
            <w:pPr>
              <w:rPr>
                <w:color w:val="000000"/>
                <w:sz w:val="24"/>
                <w:szCs w:val="24"/>
              </w:rPr>
            </w:pPr>
            <w:r w:rsidRPr="003A10EA">
              <w:rPr>
                <w:color w:val="000000"/>
                <w:sz w:val="24"/>
                <w:szCs w:val="24"/>
              </w:rPr>
              <w:t>410-141-3700</w:t>
            </w:r>
            <w:r w:rsidR="008932D7" w:rsidRPr="003A10EA">
              <w:rPr>
                <w:rStyle w:val="FootnoteReference"/>
                <w:color w:val="000000"/>
                <w:sz w:val="24"/>
                <w:szCs w:val="24"/>
              </w:rPr>
              <w:footnoteReference w:id="57"/>
            </w:r>
          </w:p>
        </w:tc>
        <w:tc>
          <w:tcPr>
            <w:tcW w:w="4680" w:type="dxa"/>
            <w:tcMar>
              <w:left w:w="115" w:type="dxa"/>
              <w:bottom w:w="29" w:type="dxa"/>
              <w:right w:w="115" w:type="dxa"/>
            </w:tcMar>
          </w:tcPr>
          <w:p w14:paraId="5B54B5F6" w14:textId="77777777" w:rsidR="00AA6FF7" w:rsidRPr="003A10EA" w:rsidRDefault="00AA6FF7" w:rsidP="00AA6FF7">
            <w:pPr>
              <w:rPr>
                <w:color w:val="000000"/>
                <w:sz w:val="24"/>
                <w:szCs w:val="24"/>
              </w:rPr>
            </w:pPr>
            <w:r w:rsidRPr="003A10EA">
              <w:rPr>
                <w:color w:val="000000"/>
                <w:sz w:val="24"/>
                <w:szCs w:val="24"/>
              </w:rPr>
              <w:t>CCO Application and Contracting Procedures</w:t>
            </w:r>
          </w:p>
        </w:tc>
        <w:tc>
          <w:tcPr>
            <w:tcW w:w="4235" w:type="dxa"/>
            <w:tcMar>
              <w:left w:w="115" w:type="dxa"/>
              <w:bottom w:w="29" w:type="dxa"/>
              <w:right w:w="115" w:type="dxa"/>
            </w:tcMar>
          </w:tcPr>
          <w:p w14:paraId="5BD57249" w14:textId="04E39B48" w:rsidR="00AA6FF7" w:rsidRPr="003A10EA" w:rsidRDefault="00D7321A" w:rsidP="00AA6FF7">
            <w:pPr>
              <w:rPr>
                <w:color w:val="0070C0"/>
                <w:sz w:val="24"/>
                <w:szCs w:val="24"/>
              </w:rPr>
            </w:pPr>
            <w:hyperlink r:id="rId130" w:history="1">
              <w:r w:rsidRPr="003A10EA">
                <w:rPr>
                  <w:color w:val="0070C0"/>
                  <w:sz w:val="24"/>
                  <w:szCs w:val="24"/>
                  <w:u w:val="single"/>
                </w:rPr>
                <w:t>https://secure.sos.state.or.us/oard/view.action?ruleNumber=410-141-3700</w:t>
              </w:r>
            </w:hyperlink>
          </w:p>
        </w:tc>
      </w:tr>
      <w:tr w:rsidR="00AA6FF7" w:rsidRPr="003A10EA" w14:paraId="77BA8476" w14:textId="77777777">
        <w:trPr>
          <w:jc w:val="center"/>
        </w:trPr>
        <w:tc>
          <w:tcPr>
            <w:tcW w:w="1885" w:type="dxa"/>
            <w:tcMar>
              <w:left w:w="115" w:type="dxa"/>
              <w:bottom w:w="29" w:type="dxa"/>
              <w:right w:w="115" w:type="dxa"/>
            </w:tcMar>
          </w:tcPr>
          <w:p w14:paraId="3AFF6220" w14:textId="77777777" w:rsidR="00AA6FF7" w:rsidRPr="003A10EA" w:rsidRDefault="00AA6FF7" w:rsidP="00AA6FF7">
            <w:pPr>
              <w:rPr>
                <w:color w:val="000000"/>
                <w:sz w:val="24"/>
                <w:szCs w:val="24"/>
              </w:rPr>
            </w:pPr>
            <w:r w:rsidRPr="003A10EA">
              <w:rPr>
                <w:color w:val="000000"/>
                <w:sz w:val="24"/>
                <w:szCs w:val="24"/>
              </w:rPr>
              <w:t>410-141-3725</w:t>
            </w:r>
          </w:p>
        </w:tc>
        <w:tc>
          <w:tcPr>
            <w:tcW w:w="4680" w:type="dxa"/>
            <w:tcMar>
              <w:left w:w="115" w:type="dxa"/>
              <w:bottom w:w="29" w:type="dxa"/>
              <w:right w:w="115" w:type="dxa"/>
            </w:tcMar>
          </w:tcPr>
          <w:p w14:paraId="72643C9D" w14:textId="77777777" w:rsidR="00AA6FF7" w:rsidRPr="003A10EA" w:rsidRDefault="00AA6FF7" w:rsidP="00AA6FF7">
            <w:pPr>
              <w:rPr>
                <w:color w:val="000000"/>
                <w:sz w:val="24"/>
                <w:szCs w:val="24"/>
              </w:rPr>
            </w:pPr>
            <w:r w:rsidRPr="003A10EA">
              <w:rPr>
                <w:color w:val="000000"/>
                <w:sz w:val="24"/>
                <w:szCs w:val="24"/>
              </w:rPr>
              <w:t>CCO Contract Renewal Notification</w:t>
            </w:r>
          </w:p>
        </w:tc>
        <w:tc>
          <w:tcPr>
            <w:tcW w:w="4235" w:type="dxa"/>
            <w:tcMar>
              <w:left w:w="115" w:type="dxa"/>
              <w:bottom w:w="29" w:type="dxa"/>
              <w:right w:w="115" w:type="dxa"/>
            </w:tcMar>
          </w:tcPr>
          <w:p w14:paraId="0A764ED2" w14:textId="0ADABAB6" w:rsidR="00AA6FF7" w:rsidRPr="003A10EA" w:rsidRDefault="00D7321A" w:rsidP="00AA6FF7">
            <w:pPr>
              <w:rPr>
                <w:color w:val="0070C0"/>
                <w:sz w:val="24"/>
                <w:szCs w:val="24"/>
              </w:rPr>
            </w:pPr>
            <w:hyperlink r:id="rId131" w:history="1">
              <w:r w:rsidRPr="003A10EA">
                <w:rPr>
                  <w:color w:val="0070C0"/>
                  <w:sz w:val="24"/>
                  <w:szCs w:val="24"/>
                  <w:u w:val="single"/>
                </w:rPr>
                <w:t>https://secure.sos.state.or.us/oard/view.action?ruleNumber=410-141-3725</w:t>
              </w:r>
            </w:hyperlink>
          </w:p>
        </w:tc>
      </w:tr>
    </w:tbl>
    <w:p w14:paraId="255FA758" w14:textId="2202D56A" w:rsidR="006A02A3" w:rsidRPr="003A10EA" w:rsidRDefault="006A02A3" w:rsidP="005748BC">
      <w:pPr>
        <w:spacing w:after="0"/>
        <w:ind w:left="0" w:firstLine="0"/>
        <w:rPr>
          <w:rFonts w:ascii="Times New Roman" w:hAnsi="Times New Roman" w:cs="Times New Roman"/>
          <w:bCs/>
          <w:sz w:val="24"/>
          <w:szCs w:val="24"/>
        </w:rPr>
      </w:pPr>
    </w:p>
    <w:tbl>
      <w:tblPr>
        <w:tblStyle w:val="TableGrid6"/>
        <w:tblW w:w="10800" w:type="dxa"/>
        <w:jc w:val="center"/>
        <w:tblLayout w:type="fixed"/>
        <w:tblLook w:val="04A0" w:firstRow="1" w:lastRow="0" w:firstColumn="1" w:lastColumn="0" w:noHBand="0" w:noVBand="1"/>
      </w:tblPr>
      <w:tblGrid>
        <w:gridCol w:w="1885"/>
        <w:gridCol w:w="4680"/>
        <w:gridCol w:w="4235"/>
      </w:tblGrid>
      <w:tr w:rsidR="00AA6FF7" w:rsidRPr="003A10EA" w14:paraId="2B28C089" w14:textId="77777777">
        <w:trPr>
          <w:tblHeader/>
          <w:jc w:val="center"/>
        </w:trPr>
        <w:tc>
          <w:tcPr>
            <w:tcW w:w="10800" w:type="dxa"/>
            <w:gridSpan w:val="3"/>
            <w:tcMar>
              <w:left w:w="115" w:type="dxa"/>
              <w:bottom w:w="29" w:type="dxa"/>
              <w:right w:w="115" w:type="dxa"/>
            </w:tcMar>
          </w:tcPr>
          <w:p w14:paraId="5A91EC72" w14:textId="77777777" w:rsidR="00AA6FF7" w:rsidRPr="003A10EA" w:rsidRDefault="00AA6FF7" w:rsidP="00AA6FF7">
            <w:pPr>
              <w:rPr>
                <w:b/>
                <w:bCs/>
                <w:i/>
                <w:iCs/>
                <w:color w:val="000000"/>
                <w:sz w:val="24"/>
                <w:szCs w:val="24"/>
              </w:rPr>
            </w:pPr>
            <w:r w:rsidRPr="003A10EA">
              <w:rPr>
                <w:b/>
                <w:bCs/>
                <w:i/>
                <w:iCs/>
                <w:color w:val="000000"/>
                <w:sz w:val="24"/>
                <w:szCs w:val="24"/>
              </w:rPr>
              <w:t>Definitions</w:t>
            </w:r>
          </w:p>
        </w:tc>
      </w:tr>
      <w:tr w:rsidR="00AA6FF7" w:rsidRPr="003A10EA" w14:paraId="347E328F" w14:textId="77777777">
        <w:trPr>
          <w:tblHeader/>
          <w:jc w:val="center"/>
        </w:trPr>
        <w:tc>
          <w:tcPr>
            <w:tcW w:w="1885" w:type="dxa"/>
            <w:tcMar>
              <w:left w:w="115" w:type="dxa"/>
              <w:bottom w:w="29" w:type="dxa"/>
              <w:right w:w="115" w:type="dxa"/>
            </w:tcMar>
            <w:vAlign w:val="center"/>
          </w:tcPr>
          <w:p w14:paraId="556F098E" w14:textId="77777777" w:rsidR="00AA6FF7" w:rsidRPr="003A10EA" w:rsidRDefault="00AA6FF7" w:rsidP="00AA6FF7">
            <w:pPr>
              <w:jc w:val="center"/>
              <w:rPr>
                <w:b/>
                <w:bCs/>
                <w:color w:val="000000"/>
                <w:sz w:val="24"/>
                <w:szCs w:val="24"/>
              </w:rPr>
            </w:pPr>
            <w:r w:rsidRPr="003A10EA">
              <w:rPr>
                <w:b/>
                <w:bCs/>
                <w:color w:val="000000"/>
                <w:sz w:val="24"/>
                <w:szCs w:val="24"/>
              </w:rPr>
              <w:t>OAR</w:t>
            </w:r>
          </w:p>
        </w:tc>
        <w:tc>
          <w:tcPr>
            <w:tcW w:w="4680" w:type="dxa"/>
            <w:tcMar>
              <w:left w:w="115" w:type="dxa"/>
              <w:bottom w:w="29" w:type="dxa"/>
              <w:right w:w="115" w:type="dxa"/>
            </w:tcMar>
            <w:vAlign w:val="center"/>
          </w:tcPr>
          <w:p w14:paraId="1FCE78DC" w14:textId="77777777" w:rsidR="00AA6FF7" w:rsidRPr="003A10EA" w:rsidRDefault="00AA6FF7" w:rsidP="00AA6FF7">
            <w:pPr>
              <w:jc w:val="center"/>
              <w:rPr>
                <w:b/>
                <w:bCs/>
                <w:color w:val="000000"/>
                <w:sz w:val="24"/>
                <w:szCs w:val="24"/>
              </w:rPr>
            </w:pPr>
            <w:r w:rsidRPr="003A10EA">
              <w:rPr>
                <w:b/>
                <w:bCs/>
                <w:color w:val="000000"/>
                <w:sz w:val="24"/>
                <w:szCs w:val="24"/>
              </w:rPr>
              <w:t>Rule Title</w:t>
            </w:r>
          </w:p>
        </w:tc>
        <w:tc>
          <w:tcPr>
            <w:tcW w:w="4235" w:type="dxa"/>
            <w:tcMar>
              <w:left w:w="115" w:type="dxa"/>
              <w:bottom w:w="29" w:type="dxa"/>
              <w:right w:w="115" w:type="dxa"/>
            </w:tcMar>
            <w:vAlign w:val="center"/>
          </w:tcPr>
          <w:p w14:paraId="4EFF5574" w14:textId="77777777" w:rsidR="00AA6FF7" w:rsidRPr="003A10EA" w:rsidRDefault="00AA6FF7" w:rsidP="00AA6FF7">
            <w:pPr>
              <w:jc w:val="center"/>
              <w:rPr>
                <w:b/>
                <w:bCs/>
                <w:color w:val="000000"/>
                <w:sz w:val="24"/>
                <w:szCs w:val="24"/>
              </w:rPr>
            </w:pPr>
            <w:r w:rsidRPr="003A10EA">
              <w:rPr>
                <w:b/>
                <w:bCs/>
                <w:color w:val="000000"/>
                <w:sz w:val="24"/>
                <w:szCs w:val="24"/>
              </w:rPr>
              <w:t>Permanent Link to OAR</w:t>
            </w:r>
          </w:p>
        </w:tc>
      </w:tr>
      <w:tr w:rsidR="00D7321A" w:rsidRPr="003A10EA" w14:paraId="52C53EE3" w14:textId="77777777">
        <w:trPr>
          <w:jc w:val="center"/>
        </w:trPr>
        <w:tc>
          <w:tcPr>
            <w:tcW w:w="1885" w:type="dxa"/>
            <w:tcMar>
              <w:left w:w="115" w:type="dxa"/>
              <w:bottom w:w="29" w:type="dxa"/>
              <w:right w:w="115" w:type="dxa"/>
            </w:tcMar>
          </w:tcPr>
          <w:p w14:paraId="6866759C" w14:textId="77777777" w:rsidR="00D7321A" w:rsidRPr="003A10EA" w:rsidRDefault="00D7321A" w:rsidP="00D7321A">
            <w:pPr>
              <w:rPr>
                <w:color w:val="000000"/>
                <w:sz w:val="24"/>
                <w:szCs w:val="24"/>
              </w:rPr>
            </w:pPr>
            <w:r w:rsidRPr="003A10EA">
              <w:rPr>
                <w:color w:val="000000"/>
                <w:sz w:val="24"/>
                <w:szCs w:val="24"/>
              </w:rPr>
              <w:t>137-004-0080</w:t>
            </w:r>
          </w:p>
        </w:tc>
        <w:tc>
          <w:tcPr>
            <w:tcW w:w="4680" w:type="dxa"/>
            <w:tcMar>
              <w:left w:w="115" w:type="dxa"/>
              <w:bottom w:w="29" w:type="dxa"/>
              <w:right w:w="115" w:type="dxa"/>
            </w:tcMar>
          </w:tcPr>
          <w:p w14:paraId="3DBABD76" w14:textId="77777777" w:rsidR="00D7321A" w:rsidRPr="003A10EA" w:rsidRDefault="00D7321A" w:rsidP="00D7321A">
            <w:pPr>
              <w:rPr>
                <w:color w:val="000000"/>
                <w:sz w:val="24"/>
                <w:szCs w:val="24"/>
              </w:rPr>
            </w:pPr>
            <w:r w:rsidRPr="003A10EA">
              <w:rPr>
                <w:color w:val="000000"/>
                <w:sz w:val="24"/>
                <w:szCs w:val="24"/>
              </w:rPr>
              <w:t>Reconsideration — Orders in Other than Contested Case</w:t>
            </w:r>
          </w:p>
        </w:tc>
        <w:tc>
          <w:tcPr>
            <w:tcW w:w="4235" w:type="dxa"/>
            <w:tcMar>
              <w:left w:w="115" w:type="dxa"/>
              <w:bottom w:w="29" w:type="dxa"/>
              <w:right w:w="115" w:type="dxa"/>
            </w:tcMar>
          </w:tcPr>
          <w:p w14:paraId="40031EE6" w14:textId="704393AD" w:rsidR="00D7321A" w:rsidRPr="003A10EA" w:rsidRDefault="00D7321A" w:rsidP="00D7321A">
            <w:pPr>
              <w:rPr>
                <w:color w:val="0070C0"/>
                <w:sz w:val="24"/>
                <w:szCs w:val="24"/>
              </w:rPr>
            </w:pPr>
            <w:hyperlink r:id="rId132" w:history="1">
              <w:r w:rsidRPr="003A10EA">
                <w:rPr>
                  <w:color w:val="0070C0"/>
                  <w:sz w:val="24"/>
                  <w:szCs w:val="24"/>
                  <w:u w:val="single"/>
                </w:rPr>
                <w:t>https://secure.sos.state.or.us/oard/view.action?ruleNumber=137-004-0080</w:t>
              </w:r>
            </w:hyperlink>
            <w:r w:rsidRPr="003A10EA">
              <w:rPr>
                <w:color w:val="0070C0"/>
                <w:sz w:val="24"/>
                <w:szCs w:val="24"/>
              </w:rPr>
              <w:t xml:space="preserve"> </w:t>
            </w:r>
          </w:p>
        </w:tc>
      </w:tr>
      <w:tr w:rsidR="00D7321A" w:rsidRPr="003A10EA" w14:paraId="3A972BED" w14:textId="77777777">
        <w:trPr>
          <w:jc w:val="center"/>
        </w:trPr>
        <w:tc>
          <w:tcPr>
            <w:tcW w:w="1885" w:type="dxa"/>
            <w:tcMar>
              <w:left w:w="115" w:type="dxa"/>
              <w:bottom w:w="29" w:type="dxa"/>
              <w:right w:w="115" w:type="dxa"/>
            </w:tcMar>
          </w:tcPr>
          <w:p w14:paraId="740A626E" w14:textId="77777777" w:rsidR="00D7321A" w:rsidRPr="003A10EA" w:rsidRDefault="00D7321A" w:rsidP="00D7321A">
            <w:pPr>
              <w:rPr>
                <w:color w:val="000000"/>
                <w:sz w:val="24"/>
                <w:szCs w:val="24"/>
              </w:rPr>
            </w:pPr>
            <w:r w:rsidRPr="003A10EA">
              <w:rPr>
                <w:color w:val="000000"/>
                <w:sz w:val="24"/>
                <w:szCs w:val="24"/>
              </w:rPr>
              <w:t>137-004-0092</w:t>
            </w:r>
          </w:p>
        </w:tc>
        <w:tc>
          <w:tcPr>
            <w:tcW w:w="4680" w:type="dxa"/>
            <w:tcMar>
              <w:left w:w="115" w:type="dxa"/>
              <w:bottom w:w="29" w:type="dxa"/>
              <w:right w:w="115" w:type="dxa"/>
            </w:tcMar>
          </w:tcPr>
          <w:p w14:paraId="4D6EF93E" w14:textId="77777777" w:rsidR="00D7321A" w:rsidRPr="003A10EA" w:rsidRDefault="00D7321A" w:rsidP="00D7321A">
            <w:pPr>
              <w:rPr>
                <w:color w:val="000000"/>
                <w:sz w:val="24"/>
                <w:szCs w:val="24"/>
              </w:rPr>
            </w:pPr>
            <w:r w:rsidRPr="003A10EA">
              <w:rPr>
                <w:color w:val="000000"/>
                <w:sz w:val="24"/>
                <w:szCs w:val="24"/>
              </w:rPr>
              <w:t>Stay Proceeding and Order — Orders in Other than Contested Case</w:t>
            </w:r>
          </w:p>
        </w:tc>
        <w:tc>
          <w:tcPr>
            <w:tcW w:w="4235" w:type="dxa"/>
            <w:tcMar>
              <w:left w:w="115" w:type="dxa"/>
              <w:bottom w:w="29" w:type="dxa"/>
              <w:right w:w="115" w:type="dxa"/>
            </w:tcMar>
          </w:tcPr>
          <w:p w14:paraId="355C8CED" w14:textId="17A9E614" w:rsidR="00D7321A" w:rsidRPr="003A10EA" w:rsidRDefault="00D7321A" w:rsidP="00D7321A">
            <w:pPr>
              <w:rPr>
                <w:color w:val="0070C0"/>
                <w:sz w:val="24"/>
                <w:szCs w:val="24"/>
              </w:rPr>
            </w:pPr>
            <w:hyperlink r:id="rId133" w:history="1">
              <w:r w:rsidRPr="003A10EA">
                <w:rPr>
                  <w:color w:val="0070C0"/>
                  <w:sz w:val="24"/>
                  <w:szCs w:val="24"/>
                  <w:u w:val="single"/>
                </w:rPr>
                <w:t>https://secure.sos.state.or.us/oard/view.action?ruleNumber=137-004-0092</w:t>
              </w:r>
            </w:hyperlink>
            <w:r w:rsidRPr="003A10EA">
              <w:rPr>
                <w:color w:val="0070C0"/>
                <w:sz w:val="24"/>
                <w:szCs w:val="24"/>
              </w:rPr>
              <w:t xml:space="preserve"> </w:t>
            </w:r>
          </w:p>
        </w:tc>
      </w:tr>
      <w:tr w:rsidR="00D7321A" w:rsidRPr="003A10EA" w14:paraId="2C9CD9A2" w14:textId="77777777">
        <w:trPr>
          <w:jc w:val="center"/>
        </w:trPr>
        <w:tc>
          <w:tcPr>
            <w:tcW w:w="1885" w:type="dxa"/>
            <w:tcMar>
              <w:left w:w="115" w:type="dxa"/>
              <w:bottom w:w="29" w:type="dxa"/>
              <w:right w:w="115" w:type="dxa"/>
            </w:tcMar>
          </w:tcPr>
          <w:p w14:paraId="547CF60B" w14:textId="77777777" w:rsidR="00D7321A" w:rsidRPr="003A10EA" w:rsidRDefault="00D7321A" w:rsidP="00D7321A">
            <w:pPr>
              <w:rPr>
                <w:color w:val="000000"/>
                <w:sz w:val="24"/>
                <w:szCs w:val="24"/>
              </w:rPr>
            </w:pPr>
            <w:r w:rsidRPr="003A10EA">
              <w:rPr>
                <w:color w:val="000000"/>
                <w:sz w:val="24"/>
                <w:szCs w:val="24"/>
              </w:rPr>
              <w:t>309-019-0105</w:t>
            </w:r>
          </w:p>
        </w:tc>
        <w:tc>
          <w:tcPr>
            <w:tcW w:w="4680" w:type="dxa"/>
            <w:tcMar>
              <w:left w:w="115" w:type="dxa"/>
              <w:bottom w:w="29" w:type="dxa"/>
              <w:right w:w="115" w:type="dxa"/>
            </w:tcMar>
          </w:tcPr>
          <w:p w14:paraId="58F7E0C2" w14:textId="77777777" w:rsidR="00D7321A" w:rsidRPr="003A10EA" w:rsidRDefault="00D7321A" w:rsidP="00D7321A">
            <w:pPr>
              <w:rPr>
                <w:color w:val="000000"/>
                <w:sz w:val="24"/>
                <w:szCs w:val="24"/>
              </w:rPr>
            </w:pPr>
            <w:r w:rsidRPr="003A10EA">
              <w:rPr>
                <w:color w:val="000000"/>
                <w:sz w:val="24"/>
                <w:szCs w:val="24"/>
              </w:rPr>
              <w:t>Definitions (Outpatient Behavioral Health Services)</w:t>
            </w:r>
          </w:p>
        </w:tc>
        <w:tc>
          <w:tcPr>
            <w:tcW w:w="4235" w:type="dxa"/>
            <w:tcMar>
              <w:left w:w="115" w:type="dxa"/>
              <w:bottom w:w="29" w:type="dxa"/>
              <w:right w:w="115" w:type="dxa"/>
            </w:tcMar>
          </w:tcPr>
          <w:p w14:paraId="3876475F" w14:textId="474EA20E" w:rsidR="00D7321A" w:rsidRPr="003A10EA" w:rsidRDefault="00D7321A" w:rsidP="00D7321A">
            <w:pPr>
              <w:rPr>
                <w:color w:val="0070C0"/>
                <w:sz w:val="24"/>
                <w:szCs w:val="24"/>
              </w:rPr>
            </w:pPr>
            <w:hyperlink r:id="rId134" w:history="1">
              <w:r w:rsidRPr="003A10EA">
                <w:rPr>
                  <w:color w:val="0070C0"/>
                  <w:sz w:val="24"/>
                  <w:szCs w:val="24"/>
                  <w:u w:val="single"/>
                </w:rPr>
                <w:t>https://secure.sos.state.or.us/oard/view.action?ruleNumber=309-019-0105</w:t>
              </w:r>
            </w:hyperlink>
            <w:r w:rsidRPr="003A10EA">
              <w:rPr>
                <w:color w:val="0070C0"/>
                <w:sz w:val="24"/>
                <w:szCs w:val="24"/>
              </w:rPr>
              <w:t xml:space="preserve"> </w:t>
            </w:r>
          </w:p>
        </w:tc>
      </w:tr>
      <w:tr w:rsidR="00D7321A" w:rsidRPr="003A10EA" w14:paraId="489CD82B" w14:textId="77777777">
        <w:trPr>
          <w:jc w:val="center"/>
        </w:trPr>
        <w:tc>
          <w:tcPr>
            <w:tcW w:w="1885" w:type="dxa"/>
            <w:tcMar>
              <w:left w:w="115" w:type="dxa"/>
              <w:bottom w:w="29" w:type="dxa"/>
              <w:right w:w="115" w:type="dxa"/>
            </w:tcMar>
          </w:tcPr>
          <w:p w14:paraId="1855F8B1" w14:textId="77777777" w:rsidR="00D7321A" w:rsidRPr="003A10EA" w:rsidRDefault="00D7321A" w:rsidP="00D7321A">
            <w:pPr>
              <w:rPr>
                <w:color w:val="000000"/>
                <w:sz w:val="24"/>
                <w:szCs w:val="24"/>
              </w:rPr>
            </w:pPr>
            <w:r w:rsidRPr="003A10EA">
              <w:rPr>
                <w:color w:val="000000"/>
                <w:sz w:val="24"/>
                <w:szCs w:val="24"/>
              </w:rPr>
              <w:t>309-019-0167</w:t>
            </w:r>
          </w:p>
        </w:tc>
        <w:tc>
          <w:tcPr>
            <w:tcW w:w="4680" w:type="dxa"/>
            <w:tcMar>
              <w:left w:w="115" w:type="dxa"/>
              <w:bottom w:w="29" w:type="dxa"/>
              <w:right w:w="115" w:type="dxa"/>
            </w:tcMar>
          </w:tcPr>
          <w:p w14:paraId="353253CD" w14:textId="77777777" w:rsidR="00D7321A" w:rsidRPr="003A10EA" w:rsidRDefault="00D7321A" w:rsidP="00D7321A">
            <w:pPr>
              <w:rPr>
                <w:color w:val="000000"/>
                <w:sz w:val="24"/>
                <w:szCs w:val="24"/>
              </w:rPr>
            </w:pPr>
            <w:r w:rsidRPr="003A10EA">
              <w:rPr>
                <w:color w:val="000000"/>
                <w:sz w:val="24"/>
                <w:szCs w:val="24"/>
              </w:rPr>
              <w:t>Intensive In-Home Behavioral Health Treatment (IIBHT) for Children</w:t>
            </w:r>
          </w:p>
        </w:tc>
        <w:tc>
          <w:tcPr>
            <w:tcW w:w="4235" w:type="dxa"/>
            <w:tcMar>
              <w:left w:w="115" w:type="dxa"/>
              <w:bottom w:w="29" w:type="dxa"/>
              <w:right w:w="115" w:type="dxa"/>
            </w:tcMar>
          </w:tcPr>
          <w:p w14:paraId="66C5AD79" w14:textId="16E15161" w:rsidR="00D7321A" w:rsidRPr="003A10EA" w:rsidRDefault="00D7321A" w:rsidP="00D7321A">
            <w:pPr>
              <w:rPr>
                <w:color w:val="0070C0"/>
                <w:sz w:val="24"/>
                <w:szCs w:val="24"/>
              </w:rPr>
            </w:pPr>
            <w:hyperlink r:id="rId135" w:history="1">
              <w:r w:rsidRPr="003A10EA">
                <w:rPr>
                  <w:color w:val="0070C0"/>
                  <w:sz w:val="24"/>
                  <w:szCs w:val="24"/>
                  <w:u w:val="single"/>
                </w:rPr>
                <w:t>https://secure.sos.state.or.us/oard/view.action?ruleNumber=309-019-0167</w:t>
              </w:r>
            </w:hyperlink>
            <w:r w:rsidRPr="003A10EA">
              <w:rPr>
                <w:color w:val="0070C0"/>
                <w:sz w:val="24"/>
                <w:szCs w:val="24"/>
              </w:rPr>
              <w:t xml:space="preserve"> </w:t>
            </w:r>
          </w:p>
        </w:tc>
      </w:tr>
      <w:tr w:rsidR="00B41CAE" w:rsidRPr="003A10EA" w14:paraId="4BC1F8D9" w14:textId="77777777">
        <w:trPr>
          <w:jc w:val="center"/>
        </w:trPr>
        <w:tc>
          <w:tcPr>
            <w:tcW w:w="1885" w:type="dxa"/>
            <w:tcMar>
              <w:left w:w="115" w:type="dxa"/>
              <w:bottom w:w="29" w:type="dxa"/>
              <w:right w:w="115" w:type="dxa"/>
            </w:tcMar>
          </w:tcPr>
          <w:p w14:paraId="441DC1F6" w14:textId="77777777" w:rsidR="00B41CAE" w:rsidRPr="003A10EA" w:rsidRDefault="00B41CAE" w:rsidP="00B41CAE">
            <w:pPr>
              <w:rPr>
                <w:color w:val="000000"/>
                <w:sz w:val="24"/>
                <w:szCs w:val="24"/>
              </w:rPr>
            </w:pPr>
            <w:r w:rsidRPr="003A10EA">
              <w:rPr>
                <w:color w:val="000000"/>
                <w:sz w:val="24"/>
                <w:szCs w:val="24"/>
              </w:rPr>
              <w:t>309-019-0225</w:t>
            </w:r>
          </w:p>
        </w:tc>
        <w:tc>
          <w:tcPr>
            <w:tcW w:w="4680" w:type="dxa"/>
            <w:tcMar>
              <w:left w:w="115" w:type="dxa"/>
              <w:bottom w:w="29" w:type="dxa"/>
              <w:right w:w="115" w:type="dxa"/>
            </w:tcMar>
          </w:tcPr>
          <w:p w14:paraId="44A6DA20" w14:textId="77777777" w:rsidR="00B41CAE" w:rsidRPr="003A10EA" w:rsidRDefault="00B41CAE" w:rsidP="00B41CAE">
            <w:pPr>
              <w:rPr>
                <w:color w:val="000000"/>
                <w:sz w:val="24"/>
                <w:szCs w:val="24"/>
              </w:rPr>
            </w:pPr>
            <w:r w:rsidRPr="003A10EA">
              <w:rPr>
                <w:color w:val="000000"/>
                <w:sz w:val="24"/>
                <w:szCs w:val="24"/>
              </w:rPr>
              <w:t>Assertive Community Treatment (ACT) Definitions</w:t>
            </w:r>
          </w:p>
        </w:tc>
        <w:tc>
          <w:tcPr>
            <w:tcW w:w="4235" w:type="dxa"/>
            <w:tcMar>
              <w:left w:w="115" w:type="dxa"/>
              <w:bottom w:w="29" w:type="dxa"/>
              <w:right w:w="115" w:type="dxa"/>
            </w:tcMar>
          </w:tcPr>
          <w:p w14:paraId="500ADCB5" w14:textId="775C6B1C" w:rsidR="00B41CAE" w:rsidRPr="003A10EA" w:rsidRDefault="00B41CAE" w:rsidP="00B41CAE">
            <w:pPr>
              <w:rPr>
                <w:color w:val="0070C0"/>
                <w:sz w:val="24"/>
                <w:szCs w:val="24"/>
              </w:rPr>
            </w:pPr>
            <w:hyperlink r:id="rId136" w:history="1">
              <w:r w:rsidRPr="003A10EA">
                <w:rPr>
                  <w:color w:val="0070C0"/>
                  <w:sz w:val="24"/>
                  <w:szCs w:val="24"/>
                  <w:u w:val="single"/>
                </w:rPr>
                <w:t>https://secure.sos.state.or.us/oard/view.action?ruleNumber=309-019-0225</w:t>
              </w:r>
            </w:hyperlink>
            <w:r w:rsidRPr="003A10EA">
              <w:rPr>
                <w:color w:val="0070C0"/>
                <w:sz w:val="24"/>
                <w:szCs w:val="24"/>
              </w:rPr>
              <w:t xml:space="preserve"> </w:t>
            </w:r>
          </w:p>
        </w:tc>
      </w:tr>
      <w:tr w:rsidR="00B41CAE" w:rsidRPr="003A10EA" w14:paraId="637EDD70" w14:textId="77777777">
        <w:trPr>
          <w:jc w:val="center"/>
        </w:trPr>
        <w:tc>
          <w:tcPr>
            <w:tcW w:w="1885" w:type="dxa"/>
            <w:tcMar>
              <w:left w:w="115" w:type="dxa"/>
              <w:bottom w:w="29" w:type="dxa"/>
              <w:right w:w="115" w:type="dxa"/>
            </w:tcMar>
          </w:tcPr>
          <w:p w14:paraId="6B7488A7" w14:textId="77777777" w:rsidR="00B41CAE" w:rsidRPr="003A10EA" w:rsidRDefault="00B41CAE" w:rsidP="00B41CAE">
            <w:pPr>
              <w:rPr>
                <w:color w:val="000000"/>
                <w:sz w:val="24"/>
                <w:szCs w:val="24"/>
              </w:rPr>
            </w:pPr>
            <w:r w:rsidRPr="003A10EA">
              <w:rPr>
                <w:color w:val="000000"/>
                <w:sz w:val="24"/>
                <w:szCs w:val="24"/>
              </w:rPr>
              <w:t>309-022-0105</w:t>
            </w:r>
          </w:p>
        </w:tc>
        <w:tc>
          <w:tcPr>
            <w:tcW w:w="4680" w:type="dxa"/>
            <w:tcMar>
              <w:left w:w="115" w:type="dxa"/>
              <w:bottom w:w="29" w:type="dxa"/>
              <w:right w:w="115" w:type="dxa"/>
            </w:tcMar>
          </w:tcPr>
          <w:p w14:paraId="70AB571E" w14:textId="77777777" w:rsidR="00B41CAE" w:rsidRPr="003A10EA" w:rsidRDefault="00B41CAE" w:rsidP="00B41CAE">
            <w:pPr>
              <w:rPr>
                <w:color w:val="000000"/>
                <w:sz w:val="24"/>
                <w:szCs w:val="24"/>
              </w:rPr>
            </w:pPr>
            <w:r w:rsidRPr="003A10EA">
              <w:rPr>
                <w:color w:val="000000"/>
                <w:sz w:val="24"/>
                <w:szCs w:val="24"/>
              </w:rPr>
              <w:t>Definitions (Children &amp; Adolescents: Intensive Treatment Services; Integrated Licenses; Children’s Emergency Safety Intervention Specialists)</w:t>
            </w:r>
          </w:p>
        </w:tc>
        <w:tc>
          <w:tcPr>
            <w:tcW w:w="4235" w:type="dxa"/>
            <w:tcMar>
              <w:left w:w="115" w:type="dxa"/>
              <w:bottom w:w="29" w:type="dxa"/>
              <w:right w:w="115" w:type="dxa"/>
            </w:tcMar>
          </w:tcPr>
          <w:p w14:paraId="7839FBD4" w14:textId="477A071F" w:rsidR="00B41CAE" w:rsidRPr="003A10EA" w:rsidRDefault="00B41CAE" w:rsidP="00B41CAE">
            <w:pPr>
              <w:rPr>
                <w:color w:val="0070C0"/>
                <w:sz w:val="24"/>
                <w:szCs w:val="24"/>
              </w:rPr>
            </w:pPr>
            <w:hyperlink r:id="rId137" w:history="1">
              <w:r w:rsidRPr="003A10EA">
                <w:rPr>
                  <w:color w:val="0070C0"/>
                  <w:sz w:val="24"/>
                  <w:szCs w:val="24"/>
                  <w:u w:val="single"/>
                </w:rPr>
                <w:t>https://secure.sos.state.or.us/oard/view.action?ruleNumber=309-022-0105</w:t>
              </w:r>
            </w:hyperlink>
            <w:r w:rsidRPr="003A10EA">
              <w:rPr>
                <w:color w:val="0070C0"/>
                <w:sz w:val="24"/>
                <w:szCs w:val="24"/>
              </w:rPr>
              <w:t xml:space="preserve"> </w:t>
            </w:r>
          </w:p>
        </w:tc>
      </w:tr>
      <w:tr w:rsidR="00B41CAE" w:rsidRPr="003A10EA" w14:paraId="7688C871" w14:textId="77777777">
        <w:trPr>
          <w:jc w:val="center"/>
        </w:trPr>
        <w:tc>
          <w:tcPr>
            <w:tcW w:w="1885" w:type="dxa"/>
            <w:tcMar>
              <w:left w:w="115" w:type="dxa"/>
              <w:bottom w:w="29" w:type="dxa"/>
              <w:right w:w="115" w:type="dxa"/>
            </w:tcMar>
          </w:tcPr>
          <w:p w14:paraId="15020169" w14:textId="77777777" w:rsidR="00B41CAE" w:rsidRPr="003A10EA" w:rsidRDefault="00B41CAE" w:rsidP="00B41CAE">
            <w:pPr>
              <w:rPr>
                <w:color w:val="000000"/>
                <w:sz w:val="24"/>
                <w:szCs w:val="24"/>
              </w:rPr>
            </w:pPr>
            <w:r w:rsidRPr="003A10EA">
              <w:rPr>
                <w:color w:val="000000"/>
                <w:sz w:val="24"/>
                <w:szCs w:val="24"/>
              </w:rPr>
              <w:t>309-032-0860</w:t>
            </w:r>
          </w:p>
        </w:tc>
        <w:tc>
          <w:tcPr>
            <w:tcW w:w="4680" w:type="dxa"/>
            <w:tcMar>
              <w:left w:w="115" w:type="dxa"/>
              <w:bottom w:w="29" w:type="dxa"/>
              <w:right w:w="115" w:type="dxa"/>
            </w:tcMar>
          </w:tcPr>
          <w:p w14:paraId="08FCC5F5" w14:textId="77777777" w:rsidR="00B41CAE" w:rsidRPr="003A10EA" w:rsidRDefault="00B41CAE" w:rsidP="00B41CAE">
            <w:pPr>
              <w:rPr>
                <w:color w:val="000000"/>
                <w:sz w:val="24"/>
                <w:szCs w:val="24"/>
              </w:rPr>
            </w:pPr>
            <w:r w:rsidRPr="003A10EA">
              <w:rPr>
                <w:color w:val="000000"/>
                <w:sz w:val="24"/>
                <w:szCs w:val="24"/>
              </w:rPr>
              <w:t>Definitions (Community Treatment and Support Services)</w:t>
            </w:r>
          </w:p>
        </w:tc>
        <w:tc>
          <w:tcPr>
            <w:tcW w:w="4235" w:type="dxa"/>
            <w:tcMar>
              <w:left w:w="115" w:type="dxa"/>
              <w:bottom w:w="29" w:type="dxa"/>
              <w:right w:w="115" w:type="dxa"/>
            </w:tcMar>
          </w:tcPr>
          <w:p w14:paraId="6442ECF1" w14:textId="79FDE512" w:rsidR="00B41CAE" w:rsidRPr="003A10EA" w:rsidRDefault="00B41CAE" w:rsidP="00B41CAE">
            <w:pPr>
              <w:rPr>
                <w:color w:val="0070C0"/>
                <w:sz w:val="24"/>
                <w:szCs w:val="24"/>
              </w:rPr>
            </w:pPr>
            <w:hyperlink r:id="rId138" w:history="1">
              <w:r w:rsidRPr="003A10EA">
                <w:rPr>
                  <w:color w:val="0070C0"/>
                  <w:sz w:val="24"/>
                  <w:szCs w:val="24"/>
                  <w:u w:val="single"/>
                </w:rPr>
                <w:t>https://secure.sos.state.or.us/oard/view.action?ruleNumber=309-032-0860</w:t>
              </w:r>
            </w:hyperlink>
            <w:r w:rsidRPr="003A10EA">
              <w:rPr>
                <w:color w:val="0070C0"/>
                <w:sz w:val="24"/>
                <w:szCs w:val="24"/>
              </w:rPr>
              <w:t xml:space="preserve"> </w:t>
            </w:r>
          </w:p>
        </w:tc>
      </w:tr>
      <w:tr w:rsidR="00B41CAE" w:rsidRPr="003A10EA" w14:paraId="1971AFCA" w14:textId="77777777">
        <w:trPr>
          <w:jc w:val="center"/>
        </w:trPr>
        <w:tc>
          <w:tcPr>
            <w:tcW w:w="1885" w:type="dxa"/>
            <w:tcMar>
              <w:left w:w="115" w:type="dxa"/>
              <w:bottom w:w="29" w:type="dxa"/>
              <w:right w:w="115" w:type="dxa"/>
            </w:tcMar>
          </w:tcPr>
          <w:p w14:paraId="787E90A8" w14:textId="77777777" w:rsidR="00B41CAE" w:rsidRPr="003A10EA" w:rsidRDefault="00B41CAE" w:rsidP="00B41CAE">
            <w:pPr>
              <w:rPr>
                <w:color w:val="000000"/>
                <w:sz w:val="24"/>
                <w:szCs w:val="24"/>
              </w:rPr>
            </w:pPr>
            <w:r w:rsidRPr="003A10EA">
              <w:rPr>
                <w:color w:val="000000"/>
                <w:sz w:val="24"/>
                <w:szCs w:val="24"/>
              </w:rPr>
              <w:t>309-036-0105</w:t>
            </w:r>
          </w:p>
        </w:tc>
        <w:tc>
          <w:tcPr>
            <w:tcW w:w="4680" w:type="dxa"/>
            <w:tcMar>
              <w:left w:w="115" w:type="dxa"/>
              <w:bottom w:w="29" w:type="dxa"/>
              <w:right w:w="115" w:type="dxa"/>
            </w:tcMar>
          </w:tcPr>
          <w:p w14:paraId="2A8075BE" w14:textId="77777777" w:rsidR="00B41CAE" w:rsidRPr="003A10EA" w:rsidRDefault="00B41CAE" w:rsidP="00B41CAE">
            <w:pPr>
              <w:rPr>
                <w:color w:val="000000"/>
                <w:sz w:val="24"/>
                <w:szCs w:val="24"/>
              </w:rPr>
            </w:pPr>
            <w:r w:rsidRPr="003A10EA">
              <w:rPr>
                <w:color w:val="000000"/>
                <w:sz w:val="24"/>
                <w:szCs w:val="24"/>
              </w:rPr>
              <w:t>Definitions (Community Mental Health Housing Fund)</w:t>
            </w:r>
          </w:p>
        </w:tc>
        <w:tc>
          <w:tcPr>
            <w:tcW w:w="4235" w:type="dxa"/>
            <w:tcMar>
              <w:left w:w="115" w:type="dxa"/>
              <w:bottom w:w="29" w:type="dxa"/>
              <w:right w:w="115" w:type="dxa"/>
            </w:tcMar>
          </w:tcPr>
          <w:p w14:paraId="1D31C57B" w14:textId="55E44D89" w:rsidR="00B41CAE" w:rsidRPr="003A10EA" w:rsidRDefault="00B41CAE" w:rsidP="00B41CAE">
            <w:pPr>
              <w:rPr>
                <w:color w:val="0070C0"/>
                <w:sz w:val="24"/>
                <w:szCs w:val="24"/>
              </w:rPr>
            </w:pPr>
            <w:hyperlink r:id="rId139" w:history="1">
              <w:r w:rsidRPr="003A10EA">
                <w:rPr>
                  <w:color w:val="0070C0"/>
                  <w:sz w:val="24"/>
                  <w:szCs w:val="24"/>
                  <w:u w:val="single"/>
                </w:rPr>
                <w:t>https://secure.sos.state.or.us/oard/view.action?ruleNumber=309-036-0105</w:t>
              </w:r>
            </w:hyperlink>
            <w:r w:rsidRPr="003A10EA">
              <w:rPr>
                <w:color w:val="0070C0"/>
                <w:sz w:val="24"/>
                <w:szCs w:val="24"/>
              </w:rPr>
              <w:t xml:space="preserve"> </w:t>
            </w:r>
          </w:p>
        </w:tc>
      </w:tr>
      <w:tr w:rsidR="00B41CAE" w:rsidRPr="003A10EA" w14:paraId="4C973691" w14:textId="77777777">
        <w:trPr>
          <w:jc w:val="center"/>
        </w:trPr>
        <w:tc>
          <w:tcPr>
            <w:tcW w:w="1885" w:type="dxa"/>
            <w:tcMar>
              <w:left w:w="115" w:type="dxa"/>
              <w:bottom w:w="29" w:type="dxa"/>
              <w:right w:w="115" w:type="dxa"/>
            </w:tcMar>
          </w:tcPr>
          <w:p w14:paraId="3971A363" w14:textId="77777777" w:rsidR="00B41CAE" w:rsidRPr="003A10EA" w:rsidRDefault="00B41CAE" w:rsidP="00B41CAE">
            <w:pPr>
              <w:rPr>
                <w:color w:val="000000"/>
                <w:sz w:val="24"/>
                <w:szCs w:val="24"/>
              </w:rPr>
            </w:pPr>
            <w:r w:rsidRPr="003A10EA">
              <w:rPr>
                <w:color w:val="000000"/>
                <w:sz w:val="24"/>
                <w:szCs w:val="24"/>
              </w:rPr>
              <w:t>409-055-0040</w:t>
            </w:r>
          </w:p>
        </w:tc>
        <w:tc>
          <w:tcPr>
            <w:tcW w:w="4680" w:type="dxa"/>
            <w:tcMar>
              <w:left w:w="115" w:type="dxa"/>
              <w:bottom w:w="29" w:type="dxa"/>
              <w:right w:w="115" w:type="dxa"/>
            </w:tcMar>
          </w:tcPr>
          <w:p w14:paraId="5795DFFC" w14:textId="77777777" w:rsidR="00B41CAE" w:rsidRPr="003A10EA" w:rsidRDefault="00B41CAE" w:rsidP="00B41CAE">
            <w:pPr>
              <w:rPr>
                <w:color w:val="000000"/>
                <w:sz w:val="24"/>
                <w:szCs w:val="24"/>
              </w:rPr>
            </w:pPr>
            <w:r w:rsidRPr="003A10EA">
              <w:rPr>
                <w:color w:val="000000"/>
                <w:sz w:val="24"/>
                <w:szCs w:val="24"/>
              </w:rPr>
              <w:t>Recognition Criteria</w:t>
            </w:r>
          </w:p>
        </w:tc>
        <w:tc>
          <w:tcPr>
            <w:tcW w:w="4235" w:type="dxa"/>
            <w:tcMar>
              <w:left w:w="115" w:type="dxa"/>
              <w:bottom w:w="29" w:type="dxa"/>
              <w:right w:w="115" w:type="dxa"/>
            </w:tcMar>
          </w:tcPr>
          <w:p w14:paraId="2BBEAA47" w14:textId="5D16E992" w:rsidR="00B41CAE" w:rsidRPr="003A10EA" w:rsidRDefault="00B41CAE" w:rsidP="00B41CAE">
            <w:pPr>
              <w:rPr>
                <w:color w:val="0070C0"/>
                <w:sz w:val="24"/>
                <w:szCs w:val="24"/>
              </w:rPr>
            </w:pPr>
            <w:hyperlink r:id="rId140" w:history="1">
              <w:r w:rsidRPr="003A10EA">
                <w:rPr>
                  <w:color w:val="0070C0"/>
                  <w:sz w:val="24"/>
                  <w:szCs w:val="24"/>
                  <w:u w:val="single"/>
                </w:rPr>
                <w:t>https://secure.sos.state.or.us/oard/view.action?ruleNumber=409-055-0040</w:t>
              </w:r>
            </w:hyperlink>
            <w:r w:rsidRPr="003A10EA">
              <w:rPr>
                <w:color w:val="0070C0"/>
                <w:sz w:val="24"/>
                <w:szCs w:val="24"/>
              </w:rPr>
              <w:t xml:space="preserve"> </w:t>
            </w:r>
          </w:p>
        </w:tc>
      </w:tr>
      <w:tr w:rsidR="00B41CAE" w:rsidRPr="003A10EA" w14:paraId="55A3A44E" w14:textId="77777777">
        <w:trPr>
          <w:jc w:val="center"/>
        </w:trPr>
        <w:tc>
          <w:tcPr>
            <w:tcW w:w="1885" w:type="dxa"/>
            <w:tcMar>
              <w:left w:w="115" w:type="dxa"/>
              <w:bottom w:w="29" w:type="dxa"/>
              <w:right w:w="115" w:type="dxa"/>
            </w:tcMar>
          </w:tcPr>
          <w:p w14:paraId="60152B2C" w14:textId="77777777" w:rsidR="00B41CAE" w:rsidRPr="003A10EA" w:rsidRDefault="00B41CAE" w:rsidP="00B41CAE">
            <w:pPr>
              <w:rPr>
                <w:color w:val="000000"/>
                <w:sz w:val="24"/>
                <w:szCs w:val="24"/>
              </w:rPr>
            </w:pPr>
            <w:r w:rsidRPr="003A10EA">
              <w:rPr>
                <w:color w:val="000000"/>
                <w:sz w:val="24"/>
                <w:szCs w:val="24"/>
              </w:rPr>
              <w:t>410-120-0000</w:t>
            </w:r>
          </w:p>
        </w:tc>
        <w:tc>
          <w:tcPr>
            <w:tcW w:w="4680" w:type="dxa"/>
            <w:tcMar>
              <w:left w:w="115" w:type="dxa"/>
              <w:bottom w:w="29" w:type="dxa"/>
              <w:right w:w="115" w:type="dxa"/>
            </w:tcMar>
          </w:tcPr>
          <w:p w14:paraId="2726104D" w14:textId="77777777" w:rsidR="00B41CAE" w:rsidRPr="003A10EA" w:rsidRDefault="00B41CAE" w:rsidP="00B41CAE">
            <w:pPr>
              <w:rPr>
                <w:color w:val="000000"/>
                <w:sz w:val="24"/>
                <w:szCs w:val="24"/>
              </w:rPr>
            </w:pPr>
            <w:r w:rsidRPr="003A10EA">
              <w:rPr>
                <w:color w:val="000000"/>
                <w:sz w:val="24"/>
                <w:szCs w:val="24"/>
              </w:rPr>
              <w:t>Acronyms and Definitions (Medical Assistance Programs)</w:t>
            </w:r>
          </w:p>
        </w:tc>
        <w:tc>
          <w:tcPr>
            <w:tcW w:w="4235" w:type="dxa"/>
            <w:tcMar>
              <w:left w:w="115" w:type="dxa"/>
              <w:bottom w:w="29" w:type="dxa"/>
              <w:right w:w="115" w:type="dxa"/>
            </w:tcMar>
          </w:tcPr>
          <w:p w14:paraId="7A4C213A" w14:textId="56AECECA" w:rsidR="00B41CAE" w:rsidRPr="003A10EA" w:rsidRDefault="00B41CAE" w:rsidP="00B41CAE">
            <w:pPr>
              <w:rPr>
                <w:color w:val="0070C0"/>
                <w:sz w:val="24"/>
                <w:szCs w:val="24"/>
              </w:rPr>
            </w:pPr>
            <w:hyperlink r:id="rId141" w:history="1">
              <w:r w:rsidRPr="003A10EA">
                <w:rPr>
                  <w:color w:val="0070C0"/>
                  <w:sz w:val="24"/>
                  <w:szCs w:val="24"/>
                  <w:u w:val="single"/>
                </w:rPr>
                <w:t>https://secure.sos.state.or.us/oard/view.action?ruleNumber=410-120-0000</w:t>
              </w:r>
            </w:hyperlink>
            <w:r w:rsidRPr="003A10EA">
              <w:rPr>
                <w:color w:val="0070C0"/>
                <w:sz w:val="24"/>
                <w:szCs w:val="24"/>
              </w:rPr>
              <w:t xml:space="preserve"> </w:t>
            </w:r>
          </w:p>
        </w:tc>
      </w:tr>
      <w:tr w:rsidR="00B41CAE" w:rsidRPr="003A10EA" w14:paraId="76DC932A" w14:textId="77777777">
        <w:trPr>
          <w:jc w:val="center"/>
        </w:trPr>
        <w:tc>
          <w:tcPr>
            <w:tcW w:w="1885" w:type="dxa"/>
            <w:tcMar>
              <w:left w:w="115" w:type="dxa"/>
              <w:bottom w:w="29" w:type="dxa"/>
              <w:right w:w="115" w:type="dxa"/>
            </w:tcMar>
          </w:tcPr>
          <w:p w14:paraId="01E33675" w14:textId="03E90F96" w:rsidR="00B41CAE" w:rsidRPr="003A10EA" w:rsidRDefault="00B41CAE" w:rsidP="00B41CAE">
            <w:pPr>
              <w:rPr>
                <w:color w:val="000000"/>
                <w:sz w:val="24"/>
                <w:szCs w:val="24"/>
              </w:rPr>
            </w:pPr>
            <w:r w:rsidRPr="003A10EA">
              <w:rPr>
                <w:color w:val="000000"/>
                <w:sz w:val="24"/>
                <w:szCs w:val="24"/>
              </w:rPr>
              <w:t>410-120-1210</w:t>
            </w:r>
            <w:r w:rsidR="00FC0CE6" w:rsidRPr="003A10EA">
              <w:rPr>
                <w:rStyle w:val="FootnoteReference"/>
                <w:color w:val="000000"/>
                <w:sz w:val="24"/>
                <w:szCs w:val="24"/>
              </w:rPr>
              <w:footnoteReference w:id="58"/>
            </w:r>
          </w:p>
        </w:tc>
        <w:tc>
          <w:tcPr>
            <w:tcW w:w="4680" w:type="dxa"/>
            <w:tcMar>
              <w:left w:w="115" w:type="dxa"/>
              <w:bottom w:w="29" w:type="dxa"/>
              <w:right w:w="115" w:type="dxa"/>
            </w:tcMar>
          </w:tcPr>
          <w:p w14:paraId="04ACCC1F" w14:textId="77777777" w:rsidR="00B41CAE" w:rsidRPr="003A10EA" w:rsidRDefault="00B41CAE" w:rsidP="00B41CAE">
            <w:pPr>
              <w:rPr>
                <w:color w:val="000000"/>
                <w:sz w:val="24"/>
                <w:szCs w:val="24"/>
              </w:rPr>
            </w:pPr>
            <w:r w:rsidRPr="003A10EA">
              <w:rPr>
                <w:color w:val="000000"/>
                <w:sz w:val="24"/>
                <w:szCs w:val="24"/>
              </w:rPr>
              <w:t>Medical Assistance Benefit Packages and Delivery System</w:t>
            </w:r>
          </w:p>
        </w:tc>
        <w:tc>
          <w:tcPr>
            <w:tcW w:w="4235" w:type="dxa"/>
            <w:tcMar>
              <w:left w:w="115" w:type="dxa"/>
              <w:bottom w:w="29" w:type="dxa"/>
              <w:right w:w="115" w:type="dxa"/>
            </w:tcMar>
          </w:tcPr>
          <w:p w14:paraId="741F7BC8" w14:textId="28C8F0FB" w:rsidR="00B41CAE" w:rsidRPr="003A10EA" w:rsidRDefault="00B41CAE" w:rsidP="00B41CAE">
            <w:pPr>
              <w:rPr>
                <w:color w:val="0070C0"/>
                <w:sz w:val="24"/>
                <w:szCs w:val="24"/>
              </w:rPr>
            </w:pPr>
            <w:hyperlink r:id="rId142" w:history="1">
              <w:r w:rsidRPr="003A10EA">
                <w:rPr>
                  <w:color w:val="0070C0"/>
                  <w:sz w:val="24"/>
                  <w:szCs w:val="24"/>
                  <w:u w:val="single"/>
                </w:rPr>
                <w:t>https://secure.sos.state.or.us/oard/view.action?ruleNumber=410-120-1210</w:t>
              </w:r>
            </w:hyperlink>
            <w:r w:rsidRPr="003A10EA">
              <w:rPr>
                <w:color w:val="0070C0"/>
                <w:sz w:val="24"/>
                <w:szCs w:val="24"/>
              </w:rPr>
              <w:t xml:space="preserve"> </w:t>
            </w:r>
          </w:p>
        </w:tc>
      </w:tr>
      <w:tr w:rsidR="003A7620" w:rsidRPr="003A10EA" w14:paraId="23315913" w14:textId="77777777">
        <w:trPr>
          <w:jc w:val="center"/>
        </w:trPr>
        <w:tc>
          <w:tcPr>
            <w:tcW w:w="1885" w:type="dxa"/>
            <w:tcMar>
              <w:left w:w="115" w:type="dxa"/>
              <w:bottom w:w="29" w:type="dxa"/>
              <w:right w:w="115" w:type="dxa"/>
            </w:tcMar>
          </w:tcPr>
          <w:p w14:paraId="2341AEB3" w14:textId="278301B2" w:rsidR="003A7620" w:rsidRPr="003A10EA" w:rsidRDefault="003A7620" w:rsidP="00B41CAE">
            <w:pPr>
              <w:rPr>
                <w:color w:val="000000"/>
                <w:sz w:val="24"/>
                <w:szCs w:val="24"/>
              </w:rPr>
            </w:pPr>
            <w:r w:rsidRPr="003A10EA">
              <w:rPr>
                <w:color w:val="000000"/>
                <w:sz w:val="24"/>
                <w:szCs w:val="24"/>
              </w:rPr>
              <w:t>410-120-1990</w:t>
            </w:r>
          </w:p>
        </w:tc>
        <w:tc>
          <w:tcPr>
            <w:tcW w:w="4680" w:type="dxa"/>
            <w:tcMar>
              <w:left w:w="115" w:type="dxa"/>
              <w:bottom w:w="29" w:type="dxa"/>
              <w:right w:w="115" w:type="dxa"/>
            </w:tcMar>
          </w:tcPr>
          <w:p w14:paraId="29D7CBA4" w14:textId="30ECADFA" w:rsidR="003A7620" w:rsidRPr="003A10EA" w:rsidRDefault="00AB66F3" w:rsidP="00B41CAE">
            <w:pPr>
              <w:rPr>
                <w:color w:val="000000"/>
                <w:sz w:val="24"/>
                <w:szCs w:val="24"/>
              </w:rPr>
            </w:pPr>
            <w:r w:rsidRPr="003A10EA">
              <w:rPr>
                <w:color w:val="000000"/>
                <w:sz w:val="24"/>
                <w:szCs w:val="24"/>
              </w:rPr>
              <w:t>Telehealth</w:t>
            </w:r>
          </w:p>
        </w:tc>
        <w:tc>
          <w:tcPr>
            <w:tcW w:w="4235" w:type="dxa"/>
            <w:tcMar>
              <w:left w:w="115" w:type="dxa"/>
              <w:bottom w:w="29" w:type="dxa"/>
              <w:right w:w="115" w:type="dxa"/>
            </w:tcMar>
          </w:tcPr>
          <w:p w14:paraId="56AC1869" w14:textId="404340E0" w:rsidR="00AB66F3" w:rsidRPr="003A10EA" w:rsidRDefault="00AB66F3" w:rsidP="00AB66F3">
            <w:pPr>
              <w:rPr>
                <w:sz w:val="24"/>
                <w:szCs w:val="24"/>
              </w:rPr>
            </w:pPr>
            <w:hyperlink r:id="rId143" w:history="1">
              <w:r w:rsidRPr="003A10EA">
                <w:rPr>
                  <w:rStyle w:val="Hyperlink"/>
                  <w:sz w:val="24"/>
                  <w:szCs w:val="24"/>
                </w:rPr>
                <w:t>https://secure.sos.state.or.us/oard/view.action?ruleNumber=410-120-1990</w:t>
              </w:r>
            </w:hyperlink>
          </w:p>
        </w:tc>
      </w:tr>
      <w:tr w:rsidR="00B41CAE" w:rsidRPr="003A10EA" w14:paraId="4EB92517" w14:textId="77777777">
        <w:trPr>
          <w:jc w:val="center"/>
        </w:trPr>
        <w:tc>
          <w:tcPr>
            <w:tcW w:w="1885" w:type="dxa"/>
            <w:tcMar>
              <w:left w:w="115" w:type="dxa"/>
              <w:bottom w:w="29" w:type="dxa"/>
              <w:right w:w="115" w:type="dxa"/>
            </w:tcMar>
          </w:tcPr>
          <w:p w14:paraId="1694D7F2" w14:textId="77777777" w:rsidR="00B41CAE" w:rsidRPr="003A10EA" w:rsidRDefault="00B41CAE" w:rsidP="00B41CAE">
            <w:pPr>
              <w:rPr>
                <w:color w:val="000000"/>
                <w:sz w:val="24"/>
                <w:szCs w:val="24"/>
              </w:rPr>
            </w:pPr>
            <w:r w:rsidRPr="003A10EA">
              <w:rPr>
                <w:color w:val="000000"/>
                <w:sz w:val="24"/>
                <w:szCs w:val="24"/>
              </w:rPr>
              <w:lastRenderedPageBreak/>
              <w:t>410-141-3500</w:t>
            </w:r>
          </w:p>
        </w:tc>
        <w:tc>
          <w:tcPr>
            <w:tcW w:w="4680" w:type="dxa"/>
            <w:tcMar>
              <w:left w:w="115" w:type="dxa"/>
              <w:bottom w:w="29" w:type="dxa"/>
              <w:right w:w="115" w:type="dxa"/>
            </w:tcMar>
          </w:tcPr>
          <w:p w14:paraId="672D2B44" w14:textId="77777777" w:rsidR="00B41CAE" w:rsidRPr="003A10EA" w:rsidRDefault="00B41CAE" w:rsidP="00B41CAE">
            <w:pPr>
              <w:rPr>
                <w:color w:val="000000"/>
                <w:sz w:val="24"/>
                <w:szCs w:val="24"/>
              </w:rPr>
            </w:pPr>
            <w:r w:rsidRPr="003A10EA">
              <w:rPr>
                <w:color w:val="000000"/>
                <w:sz w:val="24"/>
                <w:szCs w:val="24"/>
              </w:rPr>
              <w:t>Definitions (Oregon Health Plan)</w:t>
            </w:r>
          </w:p>
        </w:tc>
        <w:tc>
          <w:tcPr>
            <w:tcW w:w="4235" w:type="dxa"/>
            <w:tcMar>
              <w:left w:w="115" w:type="dxa"/>
              <w:bottom w:w="29" w:type="dxa"/>
              <w:right w:w="115" w:type="dxa"/>
            </w:tcMar>
          </w:tcPr>
          <w:p w14:paraId="4AE1AD10" w14:textId="267A4B9A" w:rsidR="00B41CAE" w:rsidRPr="003A10EA" w:rsidRDefault="00B41CAE" w:rsidP="00B41CAE">
            <w:pPr>
              <w:rPr>
                <w:color w:val="0070C0"/>
                <w:sz w:val="24"/>
                <w:szCs w:val="24"/>
              </w:rPr>
            </w:pPr>
            <w:hyperlink r:id="rId144" w:history="1">
              <w:r w:rsidRPr="003A10EA">
                <w:rPr>
                  <w:color w:val="0070C0"/>
                  <w:sz w:val="24"/>
                  <w:szCs w:val="24"/>
                  <w:u w:val="single"/>
                </w:rPr>
                <w:t>https://secure.sos.state.or.us/oard/view.action?ruleNumber=410-141-3500</w:t>
              </w:r>
            </w:hyperlink>
            <w:r w:rsidRPr="003A10EA">
              <w:rPr>
                <w:color w:val="0070C0"/>
                <w:sz w:val="24"/>
                <w:szCs w:val="24"/>
              </w:rPr>
              <w:t xml:space="preserve"> </w:t>
            </w:r>
          </w:p>
        </w:tc>
      </w:tr>
      <w:tr w:rsidR="00B41CAE" w:rsidRPr="003A10EA" w14:paraId="3B084771" w14:textId="77777777">
        <w:trPr>
          <w:jc w:val="center"/>
        </w:trPr>
        <w:tc>
          <w:tcPr>
            <w:tcW w:w="1885" w:type="dxa"/>
            <w:tcMar>
              <w:left w:w="115" w:type="dxa"/>
              <w:bottom w:w="29" w:type="dxa"/>
              <w:right w:w="115" w:type="dxa"/>
            </w:tcMar>
          </w:tcPr>
          <w:p w14:paraId="2FD0BADF" w14:textId="77777777" w:rsidR="00B41CAE" w:rsidRPr="003A10EA" w:rsidRDefault="00B41CAE" w:rsidP="00B41CAE">
            <w:pPr>
              <w:rPr>
                <w:color w:val="000000"/>
                <w:sz w:val="24"/>
                <w:szCs w:val="24"/>
              </w:rPr>
            </w:pPr>
            <w:r w:rsidRPr="003A10EA">
              <w:rPr>
                <w:color w:val="000000"/>
                <w:sz w:val="24"/>
                <w:szCs w:val="24"/>
              </w:rPr>
              <w:t>410-141-3525</w:t>
            </w:r>
          </w:p>
        </w:tc>
        <w:tc>
          <w:tcPr>
            <w:tcW w:w="4680" w:type="dxa"/>
            <w:tcMar>
              <w:left w:w="115" w:type="dxa"/>
              <w:bottom w:w="29" w:type="dxa"/>
              <w:right w:w="115" w:type="dxa"/>
            </w:tcMar>
          </w:tcPr>
          <w:p w14:paraId="759DDCD8" w14:textId="77777777" w:rsidR="00B41CAE" w:rsidRPr="003A10EA" w:rsidRDefault="00B41CAE" w:rsidP="00B41CAE">
            <w:pPr>
              <w:rPr>
                <w:color w:val="000000"/>
                <w:sz w:val="24"/>
                <w:szCs w:val="24"/>
              </w:rPr>
            </w:pPr>
            <w:r w:rsidRPr="003A10EA">
              <w:rPr>
                <w:color w:val="000000"/>
                <w:sz w:val="24"/>
                <w:szCs w:val="24"/>
              </w:rPr>
              <w:t>Outcome and Quality Measures</w:t>
            </w:r>
          </w:p>
        </w:tc>
        <w:tc>
          <w:tcPr>
            <w:tcW w:w="4235" w:type="dxa"/>
            <w:tcMar>
              <w:left w:w="115" w:type="dxa"/>
              <w:bottom w:w="29" w:type="dxa"/>
              <w:right w:w="115" w:type="dxa"/>
            </w:tcMar>
          </w:tcPr>
          <w:p w14:paraId="442E3085" w14:textId="3B88A937" w:rsidR="00B41CAE" w:rsidRPr="003A10EA" w:rsidRDefault="00B41CAE" w:rsidP="00B41CAE">
            <w:pPr>
              <w:rPr>
                <w:color w:val="0070C0"/>
                <w:sz w:val="24"/>
                <w:szCs w:val="24"/>
              </w:rPr>
            </w:pPr>
            <w:hyperlink r:id="rId145" w:history="1">
              <w:r w:rsidRPr="003A10EA">
                <w:rPr>
                  <w:color w:val="0070C0"/>
                  <w:sz w:val="24"/>
                  <w:szCs w:val="24"/>
                  <w:u w:val="single"/>
                </w:rPr>
                <w:t>https://secure.sos.state.or.us/oard/view.action?ruleNumber=410-141-3525</w:t>
              </w:r>
            </w:hyperlink>
            <w:r w:rsidRPr="003A10EA">
              <w:rPr>
                <w:color w:val="0070C0"/>
                <w:sz w:val="24"/>
                <w:szCs w:val="24"/>
              </w:rPr>
              <w:t xml:space="preserve"> </w:t>
            </w:r>
          </w:p>
        </w:tc>
      </w:tr>
      <w:tr w:rsidR="00B41CAE" w:rsidRPr="003A10EA" w14:paraId="41CDDEA1" w14:textId="77777777">
        <w:trPr>
          <w:jc w:val="center"/>
        </w:trPr>
        <w:tc>
          <w:tcPr>
            <w:tcW w:w="1885" w:type="dxa"/>
            <w:tcMar>
              <w:left w:w="115" w:type="dxa"/>
              <w:bottom w:w="29" w:type="dxa"/>
              <w:right w:w="115" w:type="dxa"/>
            </w:tcMar>
          </w:tcPr>
          <w:p w14:paraId="47A98DD2" w14:textId="77777777" w:rsidR="00B41CAE" w:rsidRPr="003A10EA" w:rsidRDefault="00B41CAE" w:rsidP="00B41CAE">
            <w:pPr>
              <w:rPr>
                <w:color w:val="000000"/>
                <w:sz w:val="24"/>
                <w:szCs w:val="24"/>
              </w:rPr>
            </w:pPr>
            <w:r w:rsidRPr="003A10EA">
              <w:rPr>
                <w:color w:val="000000"/>
                <w:sz w:val="24"/>
                <w:szCs w:val="24"/>
              </w:rPr>
              <w:t>410-141-3565</w:t>
            </w:r>
          </w:p>
        </w:tc>
        <w:tc>
          <w:tcPr>
            <w:tcW w:w="4680" w:type="dxa"/>
            <w:tcMar>
              <w:left w:w="115" w:type="dxa"/>
              <w:bottom w:w="29" w:type="dxa"/>
              <w:right w:w="115" w:type="dxa"/>
            </w:tcMar>
          </w:tcPr>
          <w:p w14:paraId="4EB28DFA" w14:textId="77777777" w:rsidR="00B41CAE" w:rsidRPr="003A10EA" w:rsidRDefault="00B41CAE" w:rsidP="00B41CAE">
            <w:pPr>
              <w:rPr>
                <w:color w:val="000000"/>
                <w:sz w:val="24"/>
                <w:szCs w:val="24"/>
              </w:rPr>
            </w:pPr>
            <w:r w:rsidRPr="003A10EA">
              <w:rPr>
                <w:color w:val="000000"/>
                <w:sz w:val="24"/>
                <w:szCs w:val="24"/>
              </w:rPr>
              <w:t>Managed Care Entity Billing</w:t>
            </w:r>
          </w:p>
        </w:tc>
        <w:tc>
          <w:tcPr>
            <w:tcW w:w="4235" w:type="dxa"/>
            <w:tcMar>
              <w:left w:w="115" w:type="dxa"/>
              <w:bottom w:w="29" w:type="dxa"/>
              <w:right w:w="115" w:type="dxa"/>
            </w:tcMar>
          </w:tcPr>
          <w:p w14:paraId="32FD7DBF" w14:textId="4ED284A1" w:rsidR="00B41CAE" w:rsidRPr="003A10EA" w:rsidRDefault="00B41CAE" w:rsidP="00B41CAE">
            <w:pPr>
              <w:rPr>
                <w:color w:val="0070C0"/>
                <w:sz w:val="24"/>
                <w:szCs w:val="24"/>
              </w:rPr>
            </w:pPr>
            <w:hyperlink r:id="rId146" w:history="1">
              <w:r w:rsidRPr="003A10EA">
                <w:rPr>
                  <w:color w:val="0070C0"/>
                  <w:sz w:val="24"/>
                  <w:szCs w:val="24"/>
                  <w:u w:val="single"/>
                </w:rPr>
                <w:t>https://secure.sos.state.or.us/oard/view.action?ruleNumber=410-141-3565</w:t>
              </w:r>
            </w:hyperlink>
            <w:r w:rsidRPr="003A10EA">
              <w:rPr>
                <w:color w:val="0070C0"/>
                <w:sz w:val="24"/>
                <w:szCs w:val="24"/>
              </w:rPr>
              <w:t xml:space="preserve"> </w:t>
            </w:r>
          </w:p>
        </w:tc>
      </w:tr>
      <w:tr w:rsidR="00B41CAE" w:rsidRPr="003A10EA" w14:paraId="2225E49B" w14:textId="77777777">
        <w:trPr>
          <w:jc w:val="center"/>
        </w:trPr>
        <w:tc>
          <w:tcPr>
            <w:tcW w:w="1885" w:type="dxa"/>
            <w:tcMar>
              <w:left w:w="115" w:type="dxa"/>
              <w:bottom w:w="29" w:type="dxa"/>
              <w:right w:w="115" w:type="dxa"/>
            </w:tcMar>
          </w:tcPr>
          <w:p w14:paraId="65587130" w14:textId="77777777" w:rsidR="00B41CAE" w:rsidRPr="003A10EA" w:rsidRDefault="00B41CAE" w:rsidP="00B41CAE">
            <w:pPr>
              <w:rPr>
                <w:color w:val="000000"/>
                <w:sz w:val="24"/>
                <w:szCs w:val="24"/>
              </w:rPr>
            </w:pPr>
            <w:r w:rsidRPr="003A10EA">
              <w:rPr>
                <w:color w:val="000000"/>
                <w:sz w:val="24"/>
                <w:szCs w:val="24"/>
              </w:rPr>
              <w:t>410-141-3570</w:t>
            </w:r>
          </w:p>
        </w:tc>
        <w:tc>
          <w:tcPr>
            <w:tcW w:w="4680" w:type="dxa"/>
            <w:tcMar>
              <w:left w:w="115" w:type="dxa"/>
              <w:bottom w:w="29" w:type="dxa"/>
              <w:right w:w="115" w:type="dxa"/>
            </w:tcMar>
          </w:tcPr>
          <w:p w14:paraId="0CFB3880" w14:textId="77777777" w:rsidR="00B41CAE" w:rsidRPr="003A10EA" w:rsidRDefault="00B41CAE" w:rsidP="00B41CAE">
            <w:pPr>
              <w:rPr>
                <w:color w:val="000000"/>
                <w:sz w:val="24"/>
                <w:szCs w:val="24"/>
              </w:rPr>
            </w:pPr>
            <w:r w:rsidRPr="003A10EA">
              <w:rPr>
                <w:color w:val="000000"/>
                <w:sz w:val="24"/>
                <w:szCs w:val="24"/>
              </w:rPr>
              <w:t>Managed Care Entity Encounter Claims Data Reporting</w:t>
            </w:r>
          </w:p>
        </w:tc>
        <w:tc>
          <w:tcPr>
            <w:tcW w:w="4235" w:type="dxa"/>
            <w:tcMar>
              <w:left w:w="115" w:type="dxa"/>
              <w:bottom w:w="29" w:type="dxa"/>
              <w:right w:w="115" w:type="dxa"/>
            </w:tcMar>
          </w:tcPr>
          <w:p w14:paraId="1CB335DB" w14:textId="7C52809F" w:rsidR="00B41CAE" w:rsidRPr="003A10EA" w:rsidRDefault="00B41CAE" w:rsidP="00B41CAE">
            <w:pPr>
              <w:rPr>
                <w:color w:val="0070C0"/>
                <w:sz w:val="24"/>
                <w:szCs w:val="24"/>
              </w:rPr>
            </w:pPr>
            <w:hyperlink r:id="rId147" w:history="1">
              <w:r w:rsidRPr="003A10EA">
                <w:rPr>
                  <w:color w:val="0070C0"/>
                  <w:sz w:val="24"/>
                  <w:szCs w:val="24"/>
                  <w:u w:val="single"/>
                </w:rPr>
                <w:t>https://secure.sos.state.or.us/oard/view.action?ruleNumber=410-141-3570</w:t>
              </w:r>
            </w:hyperlink>
            <w:r w:rsidRPr="003A10EA">
              <w:rPr>
                <w:color w:val="0070C0"/>
                <w:sz w:val="24"/>
                <w:szCs w:val="24"/>
              </w:rPr>
              <w:t xml:space="preserve"> </w:t>
            </w:r>
          </w:p>
        </w:tc>
      </w:tr>
      <w:tr w:rsidR="00B41CAE" w:rsidRPr="003A10EA" w14:paraId="61CFD998" w14:textId="77777777">
        <w:trPr>
          <w:jc w:val="center"/>
        </w:trPr>
        <w:tc>
          <w:tcPr>
            <w:tcW w:w="1885" w:type="dxa"/>
            <w:tcMar>
              <w:left w:w="115" w:type="dxa"/>
              <w:bottom w:w="29" w:type="dxa"/>
              <w:right w:w="115" w:type="dxa"/>
            </w:tcMar>
          </w:tcPr>
          <w:p w14:paraId="22BFE42E" w14:textId="73631C7D" w:rsidR="00B41CAE" w:rsidRPr="003A10EA" w:rsidRDefault="00B41CAE" w:rsidP="00B41CAE">
            <w:pPr>
              <w:rPr>
                <w:color w:val="000000"/>
                <w:sz w:val="24"/>
                <w:szCs w:val="24"/>
              </w:rPr>
            </w:pPr>
            <w:r w:rsidRPr="003A10EA">
              <w:rPr>
                <w:color w:val="000000"/>
                <w:sz w:val="24"/>
                <w:szCs w:val="24"/>
              </w:rPr>
              <w:t>410-141-3575</w:t>
            </w:r>
            <w:r w:rsidR="00D33C17" w:rsidRPr="003A10EA">
              <w:rPr>
                <w:rStyle w:val="FootnoteReference"/>
                <w:color w:val="000000"/>
                <w:sz w:val="24"/>
                <w:szCs w:val="24"/>
              </w:rPr>
              <w:footnoteReference w:id="59"/>
            </w:r>
          </w:p>
        </w:tc>
        <w:tc>
          <w:tcPr>
            <w:tcW w:w="4680" w:type="dxa"/>
            <w:tcMar>
              <w:left w:w="115" w:type="dxa"/>
              <w:bottom w:w="29" w:type="dxa"/>
              <w:right w:w="115" w:type="dxa"/>
            </w:tcMar>
          </w:tcPr>
          <w:p w14:paraId="36A17255" w14:textId="77777777" w:rsidR="00B41CAE" w:rsidRPr="003A10EA" w:rsidRDefault="00B41CAE" w:rsidP="00B41CAE">
            <w:pPr>
              <w:rPr>
                <w:color w:val="000000"/>
                <w:sz w:val="24"/>
                <w:szCs w:val="24"/>
              </w:rPr>
            </w:pPr>
            <w:r w:rsidRPr="003A10EA">
              <w:rPr>
                <w:color w:val="000000"/>
                <w:sz w:val="24"/>
                <w:szCs w:val="24"/>
              </w:rPr>
              <w:t>MCE Member Relations: Marketing</w:t>
            </w:r>
          </w:p>
        </w:tc>
        <w:tc>
          <w:tcPr>
            <w:tcW w:w="4235" w:type="dxa"/>
            <w:tcMar>
              <w:left w:w="115" w:type="dxa"/>
              <w:bottom w:w="29" w:type="dxa"/>
              <w:right w:w="115" w:type="dxa"/>
            </w:tcMar>
          </w:tcPr>
          <w:p w14:paraId="6AABF481" w14:textId="715C5CCE" w:rsidR="00B41CAE" w:rsidRPr="003A10EA" w:rsidRDefault="00B41CAE" w:rsidP="00B41CAE">
            <w:pPr>
              <w:rPr>
                <w:color w:val="0070C0"/>
                <w:sz w:val="24"/>
                <w:szCs w:val="24"/>
              </w:rPr>
            </w:pPr>
            <w:hyperlink r:id="rId148" w:history="1">
              <w:r w:rsidRPr="003A10EA">
                <w:rPr>
                  <w:color w:val="0070C0"/>
                  <w:sz w:val="24"/>
                  <w:szCs w:val="24"/>
                  <w:u w:val="single"/>
                </w:rPr>
                <w:t>https://secure.sos.state.or.us/oard/view.action?ruleNumber=410-141-3575</w:t>
              </w:r>
            </w:hyperlink>
            <w:r w:rsidRPr="003A10EA">
              <w:rPr>
                <w:color w:val="0070C0"/>
                <w:sz w:val="24"/>
                <w:szCs w:val="24"/>
              </w:rPr>
              <w:t xml:space="preserve"> </w:t>
            </w:r>
          </w:p>
        </w:tc>
      </w:tr>
      <w:tr w:rsidR="00B41CAE" w:rsidRPr="003A10EA" w14:paraId="0B160579" w14:textId="77777777">
        <w:trPr>
          <w:jc w:val="center"/>
        </w:trPr>
        <w:tc>
          <w:tcPr>
            <w:tcW w:w="1885" w:type="dxa"/>
            <w:tcMar>
              <w:left w:w="115" w:type="dxa"/>
              <w:bottom w:w="29" w:type="dxa"/>
              <w:right w:w="115" w:type="dxa"/>
            </w:tcMar>
          </w:tcPr>
          <w:p w14:paraId="7DDB8929" w14:textId="77777777" w:rsidR="00B41CAE" w:rsidRPr="003A10EA" w:rsidRDefault="00B41CAE" w:rsidP="00B41CAE">
            <w:pPr>
              <w:rPr>
                <w:color w:val="000000"/>
                <w:sz w:val="24"/>
                <w:szCs w:val="24"/>
              </w:rPr>
            </w:pPr>
            <w:r w:rsidRPr="003A10EA">
              <w:rPr>
                <w:color w:val="000000"/>
                <w:sz w:val="24"/>
                <w:szCs w:val="24"/>
              </w:rPr>
              <w:t>410-141-3700</w:t>
            </w:r>
          </w:p>
        </w:tc>
        <w:tc>
          <w:tcPr>
            <w:tcW w:w="4680" w:type="dxa"/>
            <w:tcMar>
              <w:left w:w="115" w:type="dxa"/>
              <w:bottom w:w="29" w:type="dxa"/>
              <w:right w:w="115" w:type="dxa"/>
            </w:tcMar>
          </w:tcPr>
          <w:p w14:paraId="6A29EE24" w14:textId="77777777" w:rsidR="00B41CAE" w:rsidRPr="003A10EA" w:rsidRDefault="00B41CAE" w:rsidP="00B41CAE">
            <w:pPr>
              <w:rPr>
                <w:color w:val="000000"/>
                <w:sz w:val="24"/>
                <w:szCs w:val="24"/>
              </w:rPr>
            </w:pPr>
            <w:r w:rsidRPr="003A10EA">
              <w:rPr>
                <w:color w:val="000000"/>
                <w:sz w:val="24"/>
                <w:szCs w:val="24"/>
              </w:rPr>
              <w:t>CCO Application and Contracting Procedures</w:t>
            </w:r>
          </w:p>
        </w:tc>
        <w:tc>
          <w:tcPr>
            <w:tcW w:w="4235" w:type="dxa"/>
            <w:tcMar>
              <w:left w:w="115" w:type="dxa"/>
              <w:bottom w:w="29" w:type="dxa"/>
              <w:right w:w="115" w:type="dxa"/>
            </w:tcMar>
          </w:tcPr>
          <w:p w14:paraId="65A1CBD8" w14:textId="7F614C02" w:rsidR="00B41CAE" w:rsidRPr="003A10EA" w:rsidRDefault="00B41CAE" w:rsidP="00B41CAE">
            <w:pPr>
              <w:rPr>
                <w:color w:val="0070C0"/>
                <w:sz w:val="24"/>
                <w:szCs w:val="24"/>
              </w:rPr>
            </w:pPr>
            <w:hyperlink r:id="rId149" w:history="1">
              <w:r w:rsidRPr="003A10EA">
                <w:rPr>
                  <w:color w:val="0070C0"/>
                  <w:sz w:val="24"/>
                  <w:szCs w:val="24"/>
                  <w:u w:val="single"/>
                </w:rPr>
                <w:t>https://secure.sos.state.or.us/oard/view.action?ruleNumber=410-141-3700</w:t>
              </w:r>
            </w:hyperlink>
          </w:p>
        </w:tc>
      </w:tr>
      <w:tr w:rsidR="00B41CAE" w:rsidRPr="003A10EA" w14:paraId="61E2FFEF" w14:textId="77777777">
        <w:trPr>
          <w:jc w:val="center"/>
        </w:trPr>
        <w:tc>
          <w:tcPr>
            <w:tcW w:w="1885" w:type="dxa"/>
            <w:tcMar>
              <w:left w:w="115" w:type="dxa"/>
              <w:bottom w:w="29" w:type="dxa"/>
              <w:right w:w="115" w:type="dxa"/>
            </w:tcMar>
          </w:tcPr>
          <w:p w14:paraId="66DCAAED" w14:textId="77777777" w:rsidR="00B41CAE" w:rsidRPr="003A10EA" w:rsidRDefault="00B41CAE" w:rsidP="00B41CAE">
            <w:pPr>
              <w:rPr>
                <w:color w:val="000000"/>
                <w:sz w:val="24"/>
                <w:szCs w:val="24"/>
              </w:rPr>
            </w:pPr>
            <w:r w:rsidRPr="003A10EA">
              <w:rPr>
                <w:color w:val="000000"/>
                <w:sz w:val="24"/>
                <w:szCs w:val="24"/>
              </w:rPr>
              <w:t>410-141-3710</w:t>
            </w:r>
          </w:p>
        </w:tc>
        <w:tc>
          <w:tcPr>
            <w:tcW w:w="4680" w:type="dxa"/>
            <w:tcMar>
              <w:left w:w="115" w:type="dxa"/>
              <w:bottom w:w="29" w:type="dxa"/>
              <w:right w:w="115" w:type="dxa"/>
            </w:tcMar>
          </w:tcPr>
          <w:p w14:paraId="3A963A3D" w14:textId="77777777" w:rsidR="00B41CAE" w:rsidRPr="003A10EA" w:rsidRDefault="00B41CAE" w:rsidP="00B41CAE">
            <w:pPr>
              <w:rPr>
                <w:color w:val="000000"/>
                <w:sz w:val="24"/>
                <w:szCs w:val="24"/>
              </w:rPr>
            </w:pPr>
            <w:r w:rsidRPr="003A10EA">
              <w:rPr>
                <w:color w:val="000000"/>
                <w:sz w:val="24"/>
                <w:szCs w:val="24"/>
              </w:rPr>
              <w:t>Contract Termination and Close-Out Requirements</w:t>
            </w:r>
          </w:p>
        </w:tc>
        <w:tc>
          <w:tcPr>
            <w:tcW w:w="4235" w:type="dxa"/>
            <w:tcMar>
              <w:left w:w="115" w:type="dxa"/>
              <w:bottom w:w="29" w:type="dxa"/>
              <w:right w:w="115" w:type="dxa"/>
            </w:tcMar>
          </w:tcPr>
          <w:p w14:paraId="3044FE78" w14:textId="08C34861" w:rsidR="00B41CAE" w:rsidRPr="003A10EA" w:rsidRDefault="00B41CAE" w:rsidP="00B41CAE">
            <w:pPr>
              <w:rPr>
                <w:color w:val="0070C0"/>
                <w:sz w:val="24"/>
                <w:szCs w:val="24"/>
              </w:rPr>
            </w:pPr>
            <w:hyperlink r:id="rId150" w:history="1">
              <w:r w:rsidRPr="003A10EA">
                <w:rPr>
                  <w:color w:val="0070C0"/>
                  <w:sz w:val="24"/>
                  <w:szCs w:val="24"/>
                  <w:u w:val="single"/>
                </w:rPr>
                <w:t>https://secure.sos.state.or.us/oard/view.action?ruleNumber=410-141-3710</w:t>
              </w:r>
            </w:hyperlink>
            <w:r w:rsidRPr="003A10EA">
              <w:rPr>
                <w:color w:val="0070C0"/>
                <w:sz w:val="24"/>
                <w:szCs w:val="24"/>
              </w:rPr>
              <w:t xml:space="preserve"> </w:t>
            </w:r>
          </w:p>
        </w:tc>
      </w:tr>
      <w:tr w:rsidR="00B41CAE" w:rsidRPr="003A10EA" w14:paraId="77929CE5" w14:textId="77777777">
        <w:trPr>
          <w:jc w:val="center"/>
        </w:trPr>
        <w:tc>
          <w:tcPr>
            <w:tcW w:w="1885" w:type="dxa"/>
            <w:tcMar>
              <w:left w:w="115" w:type="dxa"/>
              <w:bottom w:w="29" w:type="dxa"/>
              <w:right w:w="115" w:type="dxa"/>
            </w:tcMar>
          </w:tcPr>
          <w:p w14:paraId="5C815275" w14:textId="77777777" w:rsidR="00B41CAE" w:rsidRPr="003A10EA" w:rsidRDefault="00B41CAE" w:rsidP="00B41CAE">
            <w:pPr>
              <w:rPr>
                <w:color w:val="000000"/>
                <w:sz w:val="24"/>
                <w:szCs w:val="24"/>
              </w:rPr>
            </w:pPr>
            <w:r w:rsidRPr="003A10EA">
              <w:rPr>
                <w:color w:val="000000"/>
                <w:sz w:val="24"/>
                <w:szCs w:val="24"/>
              </w:rPr>
              <w:t>410-141-3725</w:t>
            </w:r>
          </w:p>
        </w:tc>
        <w:tc>
          <w:tcPr>
            <w:tcW w:w="4680" w:type="dxa"/>
            <w:tcMar>
              <w:left w:w="115" w:type="dxa"/>
              <w:bottom w:w="29" w:type="dxa"/>
              <w:right w:w="115" w:type="dxa"/>
            </w:tcMar>
          </w:tcPr>
          <w:p w14:paraId="68453C27" w14:textId="77777777" w:rsidR="00B41CAE" w:rsidRPr="003A10EA" w:rsidRDefault="00B41CAE" w:rsidP="00B41CAE">
            <w:pPr>
              <w:rPr>
                <w:color w:val="000000"/>
                <w:sz w:val="24"/>
                <w:szCs w:val="24"/>
              </w:rPr>
            </w:pPr>
            <w:r w:rsidRPr="003A10EA">
              <w:rPr>
                <w:color w:val="000000"/>
                <w:sz w:val="24"/>
                <w:szCs w:val="24"/>
              </w:rPr>
              <w:t>CCO Contract Renewal Notification</w:t>
            </w:r>
          </w:p>
        </w:tc>
        <w:tc>
          <w:tcPr>
            <w:tcW w:w="4235" w:type="dxa"/>
            <w:tcMar>
              <w:left w:w="115" w:type="dxa"/>
              <w:bottom w:w="29" w:type="dxa"/>
              <w:right w:w="115" w:type="dxa"/>
            </w:tcMar>
          </w:tcPr>
          <w:p w14:paraId="4321825A" w14:textId="474D912D" w:rsidR="00B41CAE" w:rsidRPr="003A10EA" w:rsidRDefault="00B41CAE" w:rsidP="00B41CAE">
            <w:pPr>
              <w:rPr>
                <w:color w:val="0070C0"/>
                <w:sz w:val="24"/>
                <w:szCs w:val="24"/>
              </w:rPr>
            </w:pPr>
            <w:hyperlink r:id="rId151" w:history="1">
              <w:r w:rsidRPr="003A10EA">
                <w:rPr>
                  <w:color w:val="0070C0"/>
                  <w:sz w:val="24"/>
                  <w:szCs w:val="24"/>
                  <w:u w:val="single"/>
                </w:rPr>
                <w:t>https://secure.sos.state.or.us/oard/view.action?ruleNumber=410-141-3725</w:t>
              </w:r>
            </w:hyperlink>
            <w:r w:rsidRPr="003A10EA">
              <w:rPr>
                <w:color w:val="0070C0"/>
                <w:sz w:val="24"/>
                <w:szCs w:val="24"/>
              </w:rPr>
              <w:t xml:space="preserve"> </w:t>
            </w:r>
          </w:p>
        </w:tc>
      </w:tr>
      <w:tr w:rsidR="00B41CAE" w:rsidRPr="003A10EA" w14:paraId="18B4A753" w14:textId="77777777">
        <w:trPr>
          <w:jc w:val="center"/>
        </w:trPr>
        <w:tc>
          <w:tcPr>
            <w:tcW w:w="1885" w:type="dxa"/>
            <w:tcMar>
              <w:left w:w="115" w:type="dxa"/>
              <w:bottom w:w="29" w:type="dxa"/>
              <w:right w:w="115" w:type="dxa"/>
            </w:tcMar>
          </w:tcPr>
          <w:p w14:paraId="4E99F41A" w14:textId="77777777" w:rsidR="00B41CAE" w:rsidRPr="003A10EA" w:rsidRDefault="00B41CAE" w:rsidP="00B41CAE">
            <w:pPr>
              <w:rPr>
                <w:color w:val="000000"/>
                <w:sz w:val="24"/>
                <w:szCs w:val="24"/>
              </w:rPr>
            </w:pPr>
            <w:r w:rsidRPr="003A10EA">
              <w:rPr>
                <w:color w:val="000000"/>
                <w:sz w:val="24"/>
                <w:szCs w:val="24"/>
              </w:rPr>
              <w:t>410-141-3730</w:t>
            </w:r>
          </w:p>
        </w:tc>
        <w:tc>
          <w:tcPr>
            <w:tcW w:w="4680" w:type="dxa"/>
            <w:tcMar>
              <w:left w:w="115" w:type="dxa"/>
              <w:bottom w:w="29" w:type="dxa"/>
              <w:right w:w="115" w:type="dxa"/>
            </w:tcMar>
          </w:tcPr>
          <w:p w14:paraId="03366D7B" w14:textId="77777777" w:rsidR="00B41CAE" w:rsidRPr="003A10EA" w:rsidRDefault="00B41CAE" w:rsidP="00B41CAE">
            <w:pPr>
              <w:rPr>
                <w:color w:val="000000"/>
                <w:sz w:val="24"/>
                <w:szCs w:val="24"/>
              </w:rPr>
            </w:pPr>
            <w:r w:rsidRPr="003A10EA">
              <w:rPr>
                <w:color w:val="000000"/>
                <w:sz w:val="24"/>
                <w:szCs w:val="24"/>
              </w:rPr>
              <w:t>Community Health Assessment and Community Health Improvement Plans</w:t>
            </w:r>
          </w:p>
        </w:tc>
        <w:tc>
          <w:tcPr>
            <w:tcW w:w="4235" w:type="dxa"/>
            <w:tcMar>
              <w:left w:w="115" w:type="dxa"/>
              <w:bottom w:w="29" w:type="dxa"/>
              <w:right w:w="115" w:type="dxa"/>
            </w:tcMar>
          </w:tcPr>
          <w:p w14:paraId="5A12A79A" w14:textId="33348A2D" w:rsidR="00B41CAE" w:rsidRPr="003A10EA" w:rsidRDefault="00B41CAE" w:rsidP="00B41CAE">
            <w:pPr>
              <w:rPr>
                <w:color w:val="0070C0"/>
                <w:sz w:val="24"/>
                <w:szCs w:val="24"/>
              </w:rPr>
            </w:pPr>
            <w:hyperlink r:id="rId152" w:history="1">
              <w:r w:rsidRPr="003A10EA">
                <w:rPr>
                  <w:color w:val="0070C0"/>
                  <w:sz w:val="24"/>
                  <w:szCs w:val="24"/>
                  <w:u w:val="single"/>
                </w:rPr>
                <w:t>https://secure.sos.state.or.us/oard/view.action?ruleNumber=410-141-3730</w:t>
              </w:r>
            </w:hyperlink>
            <w:r w:rsidRPr="003A10EA">
              <w:rPr>
                <w:color w:val="0070C0"/>
                <w:sz w:val="24"/>
                <w:szCs w:val="24"/>
              </w:rPr>
              <w:t xml:space="preserve"> </w:t>
            </w:r>
          </w:p>
        </w:tc>
      </w:tr>
      <w:tr w:rsidR="00B41CAE" w:rsidRPr="003A10EA" w14:paraId="45454DA1" w14:textId="77777777">
        <w:trPr>
          <w:jc w:val="center"/>
        </w:trPr>
        <w:tc>
          <w:tcPr>
            <w:tcW w:w="1885" w:type="dxa"/>
            <w:tcMar>
              <w:left w:w="115" w:type="dxa"/>
              <w:bottom w:w="29" w:type="dxa"/>
              <w:right w:w="115" w:type="dxa"/>
            </w:tcMar>
          </w:tcPr>
          <w:p w14:paraId="6583E69A" w14:textId="77777777" w:rsidR="00B41CAE" w:rsidRPr="003A10EA" w:rsidRDefault="00B41CAE" w:rsidP="00B41CAE">
            <w:pPr>
              <w:tabs>
                <w:tab w:val="left" w:pos="1503"/>
              </w:tabs>
              <w:rPr>
                <w:color w:val="000000"/>
                <w:sz w:val="24"/>
                <w:szCs w:val="24"/>
              </w:rPr>
            </w:pPr>
            <w:r w:rsidRPr="003A10EA">
              <w:rPr>
                <w:color w:val="000000"/>
                <w:sz w:val="24"/>
                <w:szCs w:val="24"/>
              </w:rPr>
              <w:t>410-141-3735</w:t>
            </w:r>
          </w:p>
        </w:tc>
        <w:tc>
          <w:tcPr>
            <w:tcW w:w="4680" w:type="dxa"/>
            <w:tcMar>
              <w:left w:w="115" w:type="dxa"/>
              <w:bottom w:w="29" w:type="dxa"/>
              <w:right w:w="115" w:type="dxa"/>
            </w:tcMar>
          </w:tcPr>
          <w:p w14:paraId="10329EC7" w14:textId="77777777" w:rsidR="00B41CAE" w:rsidRPr="003A10EA" w:rsidRDefault="00B41CAE" w:rsidP="00B41CAE">
            <w:pPr>
              <w:rPr>
                <w:color w:val="000000"/>
                <w:sz w:val="24"/>
                <w:szCs w:val="24"/>
              </w:rPr>
            </w:pPr>
            <w:r w:rsidRPr="003A10EA">
              <w:rPr>
                <w:color w:val="000000"/>
                <w:sz w:val="24"/>
                <w:szCs w:val="24"/>
              </w:rPr>
              <w:t>Social Determinants of Health and Equity; Health Equity</w:t>
            </w:r>
          </w:p>
        </w:tc>
        <w:tc>
          <w:tcPr>
            <w:tcW w:w="4235" w:type="dxa"/>
            <w:tcMar>
              <w:left w:w="115" w:type="dxa"/>
              <w:bottom w:w="29" w:type="dxa"/>
              <w:right w:w="115" w:type="dxa"/>
            </w:tcMar>
          </w:tcPr>
          <w:p w14:paraId="0102034D" w14:textId="2369A00D" w:rsidR="00B41CAE" w:rsidRPr="003A10EA" w:rsidRDefault="00B41CAE" w:rsidP="00B41CAE">
            <w:pPr>
              <w:rPr>
                <w:color w:val="0070C0"/>
                <w:sz w:val="24"/>
                <w:szCs w:val="24"/>
              </w:rPr>
            </w:pPr>
            <w:hyperlink r:id="rId153" w:history="1">
              <w:r w:rsidRPr="003A10EA">
                <w:rPr>
                  <w:color w:val="0070C0"/>
                  <w:sz w:val="24"/>
                  <w:szCs w:val="24"/>
                  <w:u w:val="single"/>
                </w:rPr>
                <w:t>https://secure.sos.state.or.us/oard/view.action?ruleNumber=410-141-3735</w:t>
              </w:r>
            </w:hyperlink>
            <w:r w:rsidRPr="003A10EA">
              <w:rPr>
                <w:color w:val="0070C0"/>
                <w:sz w:val="24"/>
                <w:szCs w:val="24"/>
              </w:rPr>
              <w:t xml:space="preserve"> </w:t>
            </w:r>
          </w:p>
        </w:tc>
      </w:tr>
      <w:tr w:rsidR="00B41CAE" w:rsidRPr="003A10EA" w14:paraId="2FB1406E" w14:textId="77777777">
        <w:trPr>
          <w:jc w:val="center"/>
        </w:trPr>
        <w:tc>
          <w:tcPr>
            <w:tcW w:w="1885" w:type="dxa"/>
            <w:tcMar>
              <w:left w:w="115" w:type="dxa"/>
              <w:bottom w:w="29" w:type="dxa"/>
              <w:right w:w="115" w:type="dxa"/>
            </w:tcMar>
          </w:tcPr>
          <w:p w14:paraId="0EBFFD39" w14:textId="77777777" w:rsidR="00B41CAE" w:rsidRPr="003A10EA" w:rsidRDefault="00B41CAE" w:rsidP="00B41CAE">
            <w:pPr>
              <w:rPr>
                <w:color w:val="000000"/>
                <w:sz w:val="24"/>
                <w:szCs w:val="24"/>
              </w:rPr>
            </w:pPr>
            <w:r w:rsidRPr="003A10EA">
              <w:rPr>
                <w:color w:val="000000"/>
                <w:sz w:val="24"/>
                <w:szCs w:val="24"/>
              </w:rPr>
              <w:t>410-141-3810</w:t>
            </w:r>
          </w:p>
        </w:tc>
        <w:tc>
          <w:tcPr>
            <w:tcW w:w="4680" w:type="dxa"/>
            <w:tcMar>
              <w:left w:w="115" w:type="dxa"/>
              <w:bottom w:w="29" w:type="dxa"/>
              <w:right w:w="115" w:type="dxa"/>
            </w:tcMar>
          </w:tcPr>
          <w:p w14:paraId="76622994" w14:textId="77777777" w:rsidR="00B41CAE" w:rsidRPr="003A10EA" w:rsidRDefault="00B41CAE" w:rsidP="00B41CAE">
            <w:pPr>
              <w:rPr>
                <w:color w:val="000000"/>
                <w:sz w:val="24"/>
                <w:szCs w:val="24"/>
              </w:rPr>
            </w:pPr>
            <w:r w:rsidRPr="003A10EA">
              <w:rPr>
                <w:color w:val="000000"/>
                <w:sz w:val="24"/>
                <w:szCs w:val="24"/>
              </w:rPr>
              <w:t>Disenrollment from MCEs</w:t>
            </w:r>
          </w:p>
        </w:tc>
        <w:tc>
          <w:tcPr>
            <w:tcW w:w="4235" w:type="dxa"/>
            <w:tcMar>
              <w:left w:w="115" w:type="dxa"/>
              <w:bottom w:w="29" w:type="dxa"/>
              <w:right w:w="115" w:type="dxa"/>
            </w:tcMar>
          </w:tcPr>
          <w:p w14:paraId="2EE2039C" w14:textId="6B809268" w:rsidR="00B41CAE" w:rsidRPr="003A10EA" w:rsidRDefault="00B41CAE" w:rsidP="00B41CAE">
            <w:pPr>
              <w:rPr>
                <w:color w:val="0070C0"/>
                <w:sz w:val="24"/>
                <w:szCs w:val="24"/>
              </w:rPr>
            </w:pPr>
            <w:hyperlink r:id="rId154" w:history="1">
              <w:r w:rsidRPr="003A10EA">
                <w:rPr>
                  <w:color w:val="0070C0"/>
                  <w:sz w:val="24"/>
                  <w:szCs w:val="24"/>
                  <w:u w:val="single"/>
                </w:rPr>
                <w:t>https://secure.sos.state.or.us/oard/view.action?ruleNumber=410-141-3810</w:t>
              </w:r>
            </w:hyperlink>
            <w:r w:rsidRPr="003A10EA">
              <w:rPr>
                <w:color w:val="0070C0"/>
                <w:sz w:val="24"/>
                <w:szCs w:val="24"/>
              </w:rPr>
              <w:t xml:space="preserve"> </w:t>
            </w:r>
          </w:p>
        </w:tc>
      </w:tr>
      <w:tr w:rsidR="00B41CAE" w:rsidRPr="003A10EA" w14:paraId="3A83BF84" w14:textId="77777777">
        <w:trPr>
          <w:jc w:val="center"/>
        </w:trPr>
        <w:tc>
          <w:tcPr>
            <w:tcW w:w="1885" w:type="dxa"/>
            <w:tcMar>
              <w:left w:w="115" w:type="dxa"/>
              <w:bottom w:w="29" w:type="dxa"/>
              <w:right w:w="115" w:type="dxa"/>
            </w:tcMar>
          </w:tcPr>
          <w:p w14:paraId="3E017DC0" w14:textId="7E876C68" w:rsidR="00B41CAE" w:rsidRPr="003A10EA" w:rsidRDefault="00B41CAE" w:rsidP="00B41CAE">
            <w:pPr>
              <w:rPr>
                <w:color w:val="000000"/>
                <w:sz w:val="24"/>
                <w:szCs w:val="24"/>
              </w:rPr>
            </w:pPr>
            <w:r w:rsidRPr="003A10EA">
              <w:rPr>
                <w:color w:val="000000"/>
                <w:sz w:val="24"/>
                <w:szCs w:val="24"/>
              </w:rPr>
              <w:t>410-141-3820</w:t>
            </w:r>
          </w:p>
        </w:tc>
        <w:tc>
          <w:tcPr>
            <w:tcW w:w="4680" w:type="dxa"/>
            <w:tcMar>
              <w:left w:w="115" w:type="dxa"/>
              <w:bottom w:w="29" w:type="dxa"/>
              <w:right w:w="115" w:type="dxa"/>
            </w:tcMar>
          </w:tcPr>
          <w:p w14:paraId="5A41F4A8" w14:textId="77777777" w:rsidR="00B41CAE" w:rsidRPr="003A10EA" w:rsidRDefault="00B41CAE" w:rsidP="00B41CAE">
            <w:pPr>
              <w:rPr>
                <w:color w:val="000000"/>
                <w:sz w:val="24"/>
                <w:szCs w:val="24"/>
              </w:rPr>
            </w:pPr>
            <w:r w:rsidRPr="003A10EA">
              <w:rPr>
                <w:color w:val="000000"/>
                <w:sz w:val="24"/>
                <w:szCs w:val="24"/>
              </w:rPr>
              <w:t>Covered Services</w:t>
            </w:r>
          </w:p>
        </w:tc>
        <w:tc>
          <w:tcPr>
            <w:tcW w:w="4235" w:type="dxa"/>
            <w:tcMar>
              <w:left w:w="115" w:type="dxa"/>
              <w:bottom w:w="29" w:type="dxa"/>
              <w:right w:w="115" w:type="dxa"/>
            </w:tcMar>
          </w:tcPr>
          <w:p w14:paraId="2F53BCEE" w14:textId="652F1317" w:rsidR="00B41CAE" w:rsidRPr="003A10EA" w:rsidRDefault="00B41CAE" w:rsidP="00B41CAE">
            <w:pPr>
              <w:rPr>
                <w:color w:val="0070C0"/>
                <w:sz w:val="24"/>
                <w:szCs w:val="24"/>
              </w:rPr>
            </w:pPr>
            <w:hyperlink r:id="rId155" w:history="1">
              <w:r w:rsidRPr="003A10EA">
                <w:rPr>
                  <w:color w:val="0070C0"/>
                  <w:sz w:val="24"/>
                  <w:szCs w:val="24"/>
                  <w:u w:val="single"/>
                </w:rPr>
                <w:t>https://secure.sos.state.or.us/oard/view.action?ruleNumber=410-141-3820</w:t>
              </w:r>
            </w:hyperlink>
            <w:r w:rsidRPr="003A10EA">
              <w:rPr>
                <w:color w:val="0070C0"/>
                <w:sz w:val="24"/>
                <w:szCs w:val="24"/>
              </w:rPr>
              <w:t xml:space="preserve"> </w:t>
            </w:r>
          </w:p>
        </w:tc>
      </w:tr>
      <w:tr w:rsidR="00B41CAE" w:rsidRPr="003A10EA" w14:paraId="0A26C5C8" w14:textId="77777777">
        <w:trPr>
          <w:jc w:val="center"/>
        </w:trPr>
        <w:tc>
          <w:tcPr>
            <w:tcW w:w="1885" w:type="dxa"/>
            <w:tcMar>
              <w:left w:w="115" w:type="dxa"/>
              <w:bottom w:w="29" w:type="dxa"/>
              <w:right w:w="115" w:type="dxa"/>
            </w:tcMar>
          </w:tcPr>
          <w:p w14:paraId="6B57089C" w14:textId="77777777" w:rsidR="00B41CAE" w:rsidRPr="003A10EA" w:rsidRDefault="00B41CAE" w:rsidP="00B41CAE">
            <w:pPr>
              <w:rPr>
                <w:color w:val="000000"/>
                <w:sz w:val="24"/>
                <w:szCs w:val="24"/>
              </w:rPr>
            </w:pPr>
            <w:r w:rsidRPr="003A10EA">
              <w:rPr>
                <w:color w:val="000000"/>
                <w:sz w:val="24"/>
                <w:szCs w:val="24"/>
              </w:rPr>
              <w:t>410-141-3845</w:t>
            </w:r>
          </w:p>
        </w:tc>
        <w:tc>
          <w:tcPr>
            <w:tcW w:w="4680" w:type="dxa"/>
            <w:tcMar>
              <w:left w:w="115" w:type="dxa"/>
              <w:bottom w:w="29" w:type="dxa"/>
              <w:right w:w="115" w:type="dxa"/>
            </w:tcMar>
          </w:tcPr>
          <w:p w14:paraId="04F24AD4" w14:textId="4A7A3224" w:rsidR="00B41CAE" w:rsidRPr="003A10EA" w:rsidRDefault="00345510" w:rsidP="00B41CAE">
            <w:pPr>
              <w:rPr>
                <w:color w:val="000000"/>
                <w:sz w:val="24"/>
                <w:szCs w:val="24"/>
              </w:rPr>
            </w:pPr>
            <w:r w:rsidRPr="003A10EA">
              <w:rPr>
                <w:color w:val="000000"/>
                <w:sz w:val="24"/>
                <w:szCs w:val="24"/>
              </w:rPr>
              <w:t xml:space="preserve">Flexible </w:t>
            </w:r>
            <w:r w:rsidR="00325BDD" w:rsidRPr="003A10EA">
              <w:rPr>
                <w:color w:val="000000"/>
                <w:sz w:val="24"/>
                <w:szCs w:val="24"/>
              </w:rPr>
              <w:t>Services</w:t>
            </w:r>
          </w:p>
        </w:tc>
        <w:tc>
          <w:tcPr>
            <w:tcW w:w="4235" w:type="dxa"/>
            <w:tcMar>
              <w:left w:w="115" w:type="dxa"/>
              <w:bottom w:w="29" w:type="dxa"/>
              <w:right w:w="115" w:type="dxa"/>
            </w:tcMar>
          </w:tcPr>
          <w:p w14:paraId="5E2D47C2" w14:textId="009848AE" w:rsidR="00B41CAE" w:rsidRPr="003A10EA" w:rsidRDefault="00B41CAE" w:rsidP="00B41CAE">
            <w:pPr>
              <w:rPr>
                <w:color w:val="0070C0"/>
                <w:sz w:val="24"/>
                <w:szCs w:val="24"/>
              </w:rPr>
            </w:pPr>
            <w:hyperlink r:id="rId156" w:history="1">
              <w:r w:rsidRPr="003A10EA">
                <w:rPr>
                  <w:color w:val="0070C0"/>
                  <w:sz w:val="24"/>
                  <w:szCs w:val="24"/>
                  <w:u w:val="single"/>
                </w:rPr>
                <w:t>https://secure.sos.state.or.us/oard/view.action?ruleNumber=410-141-3845</w:t>
              </w:r>
            </w:hyperlink>
            <w:r w:rsidRPr="003A10EA">
              <w:rPr>
                <w:color w:val="0070C0"/>
                <w:sz w:val="24"/>
                <w:szCs w:val="24"/>
              </w:rPr>
              <w:t xml:space="preserve"> </w:t>
            </w:r>
          </w:p>
        </w:tc>
      </w:tr>
      <w:tr w:rsidR="00B41CAE" w:rsidRPr="003A10EA" w14:paraId="2793ED0B" w14:textId="77777777">
        <w:trPr>
          <w:jc w:val="center"/>
        </w:trPr>
        <w:tc>
          <w:tcPr>
            <w:tcW w:w="1885" w:type="dxa"/>
            <w:tcMar>
              <w:left w:w="115" w:type="dxa"/>
              <w:bottom w:w="29" w:type="dxa"/>
              <w:right w:w="115" w:type="dxa"/>
            </w:tcMar>
          </w:tcPr>
          <w:p w14:paraId="0C7E3724" w14:textId="77777777" w:rsidR="00B41CAE" w:rsidRPr="003A10EA" w:rsidRDefault="00B41CAE" w:rsidP="00B41CAE">
            <w:pPr>
              <w:rPr>
                <w:color w:val="000000"/>
                <w:sz w:val="24"/>
                <w:szCs w:val="24"/>
              </w:rPr>
            </w:pPr>
            <w:r w:rsidRPr="003A10EA">
              <w:rPr>
                <w:color w:val="000000"/>
                <w:sz w:val="24"/>
                <w:szCs w:val="24"/>
              </w:rPr>
              <w:t>410-141-3855</w:t>
            </w:r>
          </w:p>
        </w:tc>
        <w:tc>
          <w:tcPr>
            <w:tcW w:w="4680" w:type="dxa"/>
            <w:tcMar>
              <w:left w:w="115" w:type="dxa"/>
              <w:bottom w:w="29" w:type="dxa"/>
              <w:right w:w="115" w:type="dxa"/>
            </w:tcMar>
          </w:tcPr>
          <w:p w14:paraId="61161D5E" w14:textId="77777777" w:rsidR="00B41CAE" w:rsidRPr="003A10EA" w:rsidRDefault="00B41CAE" w:rsidP="00B41CAE">
            <w:pPr>
              <w:rPr>
                <w:color w:val="000000"/>
                <w:sz w:val="24"/>
                <w:szCs w:val="24"/>
              </w:rPr>
            </w:pPr>
            <w:r w:rsidRPr="003A10EA">
              <w:rPr>
                <w:color w:val="000000"/>
                <w:sz w:val="24"/>
                <w:szCs w:val="24"/>
              </w:rPr>
              <w:t>Pharmaceutical Services</w:t>
            </w:r>
          </w:p>
        </w:tc>
        <w:tc>
          <w:tcPr>
            <w:tcW w:w="4235" w:type="dxa"/>
            <w:tcMar>
              <w:left w:w="115" w:type="dxa"/>
              <w:bottom w:w="29" w:type="dxa"/>
              <w:right w:w="115" w:type="dxa"/>
            </w:tcMar>
          </w:tcPr>
          <w:p w14:paraId="28718F51" w14:textId="4EA6C05D" w:rsidR="00B41CAE" w:rsidRPr="003A10EA" w:rsidRDefault="00B41CAE" w:rsidP="00B41CAE">
            <w:pPr>
              <w:rPr>
                <w:color w:val="0070C0"/>
                <w:sz w:val="24"/>
                <w:szCs w:val="24"/>
              </w:rPr>
            </w:pPr>
            <w:hyperlink r:id="rId157" w:history="1">
              <w:r w:rsidRPr="003A10EA">
                <w:rPr>
                  <w:color w:val="0070C0"/>
                  <w:sz w:val="24"/>
                  <w:szCs w:val="24"/>
                  <w:u w:val="single"/>
                </w:rPr>
                <w:t>https://secure.sos.state.or.us/oard/view.action?ruleNumber=410-141-3855</w:t>
              </w:r>
            </w:hyperlink>
            <w:r w:rsidRPr="003A10EA">
              <w:rPr>
                <w:color w:val="0070C0"/>
                <w:sz w:val="24"/>
                <w:szCs w:val="24"/>
              </w:rPr>
              <w:t xml:space="preserve"> </w:t>
            </w:r>
          </w:p>
        </w:tc>
      </w:tr>
      <w:tr w:rsidR="00B41CAE" w:rsidRPr="003A10EA" w14:paraId="63486516" w14:textId="77777777">
        <w:trPr>
          <w:jc w:val="center"/>
        </w:trPr>
        <w:tc>
          <w:tcPr>
            <w:tcW w:w="1885" w:type="dxa"/>
            <w:tcMar>
              <w:left w:w="115" w:type="dxa"/>
              <w:bottom w:w="29" w:type="dxa"/>
              <w:right w:w="115" w:type="dxa"/>
            </w:tcMar>
          </w:tcPr>
          <w:p w14:paraId="70F997EF" w14:textId="77777777" w:rsidR="00B41CAE" w:rsidRPr="003A10EA" w:rsidRDefault="00B41CAE" w:rsidP="00B41CAE">
            <w:pPr>
              <w:rPr>
                <w:color w:val="000000"/>
                <w:sz w:val="24"/>
                <w:szCs w:val="24"/>
              </w:rPr>
            </w:pPr>
            <w:r w:rsidRPr="003A10EA">
              <w:rPr>
                <w:color w:val="000000"/>
                <w:sz w:val="24"/>
                <w:szCs w:val="24"/>
              </w:rPr>
              <w:t>410-141-3865</w:t>
            </w:r>
          </w:p>
        </w:tc>
        <w:tc>
          <w:tcPr>
            <w:tcW w:w="4680" w:type="dxa"/>
            <w:tcMar>
              <w:left w:w="115" w:type="dxa"/>
              <w:bottom w:w="29" w:type="dxa"/>
              <w:right w:w="115" w:type="dxa"/>
            </w:tcMar>
          </w:tcPr>
          <w:p w14:paraId="32469CF8" w14:textId="7FEA0991" w:rsidR="00B41CAE" w:rsidRPr="003A10EA" w:rsidRDefault="00B41CAE" w:rsidP="00B41CAE">
            <w:pPr>
              <w:rPr>
                <w:color w:val="000000"/>
                <w:sz w:val="24"/>
                <w:szCs w:val="24"/>
              </w:rPr>
            </w:pPr>
            <w:r w:rsidRPr="003A10EA">
              <w:rPr>
                <w:color w:val="000000"/>
                <w:sz w:val="24"/>
                <w:szCs w:val="24"/>
              </w:rPr>
              <w:t>Care Coordination</w:t>
            </w:r>
            <w:r w:rsidR="00F352C7" w:rsidRPr="003A10EA">
              <w:rPr>
                <w:color w:val="000000"/>
                <w:sz w:val="24"/>
                <w:szCs w:val="24"/>
              </w:rPr>
              <w:t>: Identification of Member Needs</w:t>
            </w:r>
          </w:p>
        </w:tc>
        <w:tc>
          <w:tcPr>
            <w:tcW w:w="4235" w:type="dxa"/>
            <w:tcMar>
              <w:left w:w="115" w:type="dxa"/>
              <w:bottom w:w="29" w:type="dxa"/>
              <w:right w:w="115" w:type="dxa"/>
            </w:tcMar>
          </w:tcPr>
          <w:p w14:paraId="5A00945C" w14:textId="2BD63D4A" w:rsidR="00B41CAE" w:rsidRPr="003A10EA" w:rsidRDefault="00B41CAE" w:rsidP="00B41CAE">
            <w:pPr>
              <w:rPr>
                <w:color w:val="0070C0"/>
                <w:sz w:val="24"/>
                <w:szCs w:val="24"/>
              </w:rPr>
            </w:pPr>
            <w:hyperlink r:id="rId158" w:history="1">
              <w:r w:rsidRPr="003A10EA">
                <w:rPr>
                  <w:color w:val="0070C0"/>
                  <w:sz w:val="24"/>
                  <w:szCs w:val="24"/>
                  <w:u w:val="single"/>
                </w:rPr>
                <w:t>https://secure.sos.state.or.us/oard/view.action?ruleNumber=410-141-3865</w:t>
              </w:r>
            </w:hyperlink>
            <w:r w:rsidRPr="003A10EA">
              <w:rPr>
                <w:color w:val="0070C0"/>
                <w:sz w:val="24"/>
                <w:szCs w:val="24"/>
              </w:rPr>
              <w:t xml:space="preserve"> </w:t>
            </w:r>
          </w:p>
        </w:tc>
      </w:tr>
      <w:tr w:rsidR="00B41CAE" w:rsidRPr="003A10EA" w14:paraId="61A42BB2" w14:textId="77777777">
        <w:trPr>
          <w:jc w:val="center"/>
        </w:trPr>
        <w:tc>
          <w:tcPr>
            <w:tcW w:w="1885" w:type="dxa"/>
            <w:tcMar>
              <w:left w:w="115" w:type="dxa"/>
              <w:bottom w:w="29" w:type="dxa"/>
              <w:right w:w="115" w:type="dxa"/>
            </w:tcMar>
          </w:tcPr>
          <w:p w14:paraId="6B5AEAC3" w14:textId="77777777" w:rsidR="00B41CAE" w:rsidRPr="003A10EA" w:rsidRDefault="00B41CAE" w:rsidP="00B41CAE">
            <w:pPr>
              <w:rPr>
                <w:color w:val="000000"/>
                <w:sz w:val="24"/>
                <w:szCs w:val="24"/>
              </w:rPr>
            </w:pPr>
            <w:r w:rsidRPr="003A10EA">
              <w:rPr>
                <w:color w:val="000000"/>
                <w:sz w:val="24"/>
                <w:szCs w:val="24"/>
              </w:rPr>
              <w:t>410-141-3870</w:t>
            </w:r>
          </w:p>
        </w:tc>
        <w:tc>
          <w:tcPr>
            <w:tcW w:w="4680" w:type="dxa"/>
            <w:tcMar>
              <w:left w:w="115" w:type="dxa"/>
              <w:bottom w:w="29" w:type="dxa"/>
              <w:right w:w="115" w:type="dxa"/>
            </w:tcMar>
          </w:tcPr>
          <w:p w14:paraId="19ED18A7" w14:textId="0AFC8170" w:rsidR="00B41CAE" w:rsidRPr="003A10EA" w:rsidRDefault="00B41CAE" w:rsidP="00B41CAE">
            <w:pPr>
              <w:rPr>
                <w:color w:val="000000"/>
                <w:sz w:val="24"/>
                <w:szCs w:val="24"/>
              </w:rPr>
            </w:pPr>
            <w:r w:rsidRPr="003A10EA">
              <w:rPr>
                <w:color w:val="000000"/>
                <w:sz w:val="24"/>
                <w:szCs w:val="24"/>
              </w:rPr>
              <w:t>Care Coordination</w:t>
            </w:r>
            <w:r w:rsidR="00663FA2" w:rsidRPr="003A10EA">
              <w:rPr>
                <w:color w:val="000000"/>
                <w:sz w:val="24"/>
                <w:szCs w:val="24"/>
              </w:rPr>
              <w:t>: Service Coordination</w:t>
            </w:r>
          </w:p>
        </w:tc>
        <w:tc>
          <w:tcPr>
            <w:tcW w:w="4235" w:type="dxa"/>
            <w:tcMar>
              <w:left w:w="115" w:type="dxa"/>
              <w:bottom w:w="29" w:type="dxa"/>
              <w:right w:w="115" w:type="dxa"/>
            </w:tcMar>
          </w:tcPr>
          <w:p w14:paraId="37D78208" w14:textId="5654F7D7" w:rsidR="00B41CAE" w:rsidRPr="003A10EA" w:rsidRDefault="00B41CAE" w:rsidP="00B41CAE">
            <w:pPr>
              <w:rPr>
                <w:color w:val="0070C0"/>
                <w:sz w:val="24"/>
                <w:szCs w:val="24"/>
              </w:rPr>
            </w:pPr>
            <w:hyperlink r:id="rId159" w:history="1">
              <w:r w:rsidRPr="003A10EA">
                <w:rPr>
                  <w:color w:val="0070C0"/>
                  <w:sz w:val="24"/>
                  <w:szCs w:val="24"/>
                  <w:u w:val="single"/>
                </w:rPr>
                <w:t>https://secure.sos.state.or.us/oard/view.action?ruleNumber=410-141-3870</w:t>
              </w:r>
            </w:hyperlink>
            <w:r w:rsidRPr="003A10EA">
              <w:rPr>
                <w:color w:val="0070C0"/>
                <w:sz w:val="24"/>
                <w:szCs w:val="24"/>
              </w:rPr>
              <w:t xml:space="preserve"> </w:t>
            </w:r>
          </w:p>
        </w:tc>
      </w:tr>
      <w:tr w:rsidR="00B41CAE" w:rsidRPr="003A10EA" w14:paraId="3679356D" w14:textId="77777777">
        <w:trPr>
          <w:jc w:val="center"/>
        </w:trPr>
        <w:tc>
          <w:tcPr>
            <w:tcW w:w="1885" w:type="dxa"/>
            <w:tcMar>
              <w:left w:w="115" w:type="dxa"/>
              <w:bottom w:w="29" w:type="dxa"/>
              <w:right w:w="115" w:type="dxa"/>
            </w:tcMar>
          </w:tcPr>
          <w:p w14:paraId="722D2DBE" w14:textId="77777777" w:rsidR="00B41CAE" w:rsidRPr="003A10EA" w:rsidRDefault="00B41CAE" w:rsidP="00B41CAE">
            <w:pPr>
              <w:rPr>
                <w:color w:val="000000"/>
                <w:sz w:val="24"/>
                <w:szCs w:val="24"/>
              </w:rPr>
            </w:pPr>
            <w:r w:rsidRPr="003A10EA">
              <w:rPr>
                <w:color w:val="000000"/>
                <w:sz w:val="24"/>
                <w:szCs w:val="24"/>
              </w:rPr>
              <w:t>410-141-3875</w:t>
            </w:r>
          </w:p>
        </w:tc>
        <w:tc>
          <w:tcPr>
            <w:tcW w:w="4680" w:type="dxa"/>
            <w:tcMar>
              <w:left w:w="115" w:type="dxa"/>
              <w:bottom w:w="29" w:type="dxa"/>
              <w:right w:w="115" w:type="dxa"/>
            </w:tcMar>
          </w:tcPr>
          <w:p w14:paraId="4A40C94F" w14:textId="77777777" w:rsidR="00B41CAE" w:rsidRPr="003A10EA" w:rsidRDefault="00B41CAE" w:rsidP="00B41CAE">
            <w:pPr>
              <w:rPr>
                <w:color w:val="000000"/>
                <w:sz w:val="24"/>
                <w:szCs w:val="24"/>
              </w:rPr>
            </w:pPr>
            <w:r w:rsidRPr="003A10EA">
              <w:rPr>
                <w:color w:val="000000"/>
                <w:sz w:val="24"/>
                <w:szCs w:val="24"/>
              </w:rPr>
              <w:t>MCE Grievances &amp; Appeals: Definitions and General Requirements</w:t>
            </w:r>
          </w:p>
        </w:tc>
        <w:tc>
          <w:tcPr>
            <w:tcW w:w="4235" w:type="dxa"/>
            <w:tcMar>
              <w:left w:w="115" w:type="dxa"/>
              <w:bottom w:w="29" w:type="dxa"/>
              <w:right w:w="115" w:type="dxa"/>
            </w:tcMar>
          </w:tcPr>
          <w:p w14:paraId="3277BC22" w14:textId="371A20E5" w:rsidR="00B41CAE" w:rsidRPr="003A10EA" w:rsidRDefault="00B41CAE" w:rsidP="00B41CAE">
            <w:pPr>
              <w:rPr>
                <w:color w:val="0070C0"/>
                <w:sz w:val="24"/>
                <w:szCs w:val="24"/>
              </w:rPr>
            </w:pPr>
            <w:hyperlink r:id="rId160" w:history="1">
              <w:r w:rsidRPr="003A10EA">
                <w:rPr>
                  <w:color w:val="0070C0"/>
                  <w:sz w:val="24"/>
                  <w:szCs w:val="24"/>
                  <w:u w:val="single"/>
                </w:rPr>
                <w:t>https://secure.sos.state.or.us/oard/view.action?ruleNumber=410-141-3875</w:t>
              </w:r>
            </w:hyperlink>
            <w:r w:rsidRPr="003A10EA">
              <w:rPr>
                <w:color w:val="0070C0"/>
                <w:sz w:val="24"/>
                <w:szCs w:val="24"/>
              </w:rPr>
              <w:t xml:space="preserve"> </w:t>
            </w:r>
          </w:p>
        </w:tc>
      </w:tr>
      <w:tr w:rsidR="00B41CAE" w:rsidRPr="003A10EA" w14:paraId="50735D87" w14:textId="77777777">
        <w:trPr>
          <w:jc w:val="center"/>
        </w:trPr>
        <w:tc>
          <w:tcPr>
            <w:tcW w:w="1885" w:type="dxa"/>
            <w:tcMar>
              <w:left w:w="115" w:type="dxa"/>
              <w:bottom w:w="29" w:type="dxa"/>
              <w:right w:w="115" w:type="dxa"/>
            </w:tcMar>
          </w:tcPr>
          <w:p w14:paraId="63035E9A" w14:textId="77777777" w:rsidR="00B41CAE" w:rsidRPr="003A10EA" w:rsidRDefault="00B41CAE" w:rsidP="00B41CAE">
            <w:pPr>
              <w:rPr>
                <w:color w:val="000000"/>
                <w:sz w:val="24"/>
                <w:szCs w:val="24"/>
              </w:rPr>
            </w:pPr>
            <w:r w:rsidRPr="003A10EA">
              <w:rPr>
                <w:color w:val="000000"/>
                <w:sz w:val="24"/>
                <w:szCs w:val="24"/>
              </w:rPr>
              <w:t>410-141-3890</w:t>
            </w:r>
          </w:p>
        </w:tc>
        <w:tc>
          <w:tcPr>
            <w:tcW w:w="4680" w:type="dxa"/>
            <w:tcMar>
              <w:left w:w="115" w:type="dxa"/>
              <w:bottom w:w="29" w:type="dxa"/>
              <w:right w:w="115" w:type="dxa"/>
            </w:tcMar>
          </w:tcPr>
          <w:p w14:paraId="13512924" w14:textId="77777777" w:rsidR="00B41CAE" w:rsidRPr="003A10EA" w:rsidRDefault="00B41CAE" w:rsidP="00B41CAE">
            <w:pPr>
              <w:rPr>
                <w:color w:val="000000"/>
                <w:sz w:val="24"/>
                <w:szCs w:val="24"/>
              </w:rPr>
            </w:pPr>
            <w:r w:rsidRPr="003A10EA">
              <w:rPr>
                <w:color w:val="000000"/>
                <w:sz w:val="24"/>
                <w:szCs w:val="24"/>
              </w:rPr>
              <w:t>Grievances &amp; Appeals: Appeal Process</w:t>
            </w:r>
          </w:p>
        </w:tc>
        <w:tc>
          <w:tcPr>
            <w:tcW w:w="4235" w:type="dxa"/>
            <w:tcMar>
              <w:left w:w="115" w:type="dxa"/>
              <w:bottom w:w="29" w:type="dxa"/>
              <w:right w:w="115" w:type="dxa"/>
            </w:tcMar>
          </w:tcPr>
          <w:p w14:paraId="2BA412D6" w14:textId="3B57C0C8" w:rsidR="00B41CAE" w:rsidRPr="003A10EA" w:rsidRDefault="00B41CAE" w:rsidP="00B41CAE">
            <w:pPr>
              <w:rPr>
                <w:color w:val="0070C0"/>
                <w:sz w:val="24"/>
                <w:szCs w:val="24"/>
              </w:rPr>
            </w:pPr>
            <w:hyperlink r:id="rId161" w:history="1">
              <w:r w:rsidRPr="003A10EA">
                <w:rPr>
                  <w:color w:val="0070C0"/>
                  <w:sz w:val="24"/>
                  <w:szCs w:val="24"/>
                  <w:u w:val="single"/>
                </w:rPr>
                <w:t>https://secure.sos.state.or.us/oard/view.action?ruleNumber=410-141-3890</w:t>
              </w:r>
            </w:hyperlink>
            <w:r w:rsidRPr="003A10EA">
              <w:rPr>
                <w:color w:val="0070C0"/>
                <w:sz w:val="24"/>
                <w:szCs w:val="24"/>
              </w:rPr>
              <w:t xml:space="preserve"> </w:t>
            </w:r>
          </w:p>
        </w:tc>
      </w:tr>
      <w:tr w:rsidR="00B41CAE" w:rsidRPr="003A10EA" w14:paraId="685832E5" w14:textId="77777777">
        <w:trPr>
          <w:jc w:val="center"/>
        </w:trPr>
        <w:tc>
          <w:tcPr>
            <w:tcW w:w="1885" w:type="dxa"/>
            <w:tcMar>
              <w:left w:w="115" w:type="dxa"/>
              <w:bottom w:w="29" w:type="dxa"/>
              <w:right w:w="115" w:type="dxa"/>
            </w:tcMar>
          </w:tcPr>
          <w:p w14:paraId="74D7F050" w14:textId="0876A156" w:rsidR="00B41CAE" w:rsidRPr="003A10EA" w:rsidRDefault="00B41CAE" w:rsidP="00B41CAE">
            <w:pPr>
              <w:rPr>
                <w:color w:val="000000"/>
                <w:sz w:val="24"/>
                <w:szCs w:val="24"/>
              </w:rPr>
            </w:pPr>
            <w:r w:rsidRPr="003A10EA">
              <w:rPr>
                <w:color w:val="000000"/>
                <w:sz w:val="24"/>
                <w:szCs w:val="24"/>
              </w:rPr>
              <w:t>410-141-5285</w:t>
            </w:r>
            <w:r w:rsidR="00BC1EE6" w:rsidRPr="003A10EA">
              <w:rPr>
                <w:rStyle w:val="FootnoteReference"/>
                <w:color w:val="000000"/>
                <w:sz w:val="24"/>
                <w:szCs w:val="24"/>
              </w:rPr>
              <w:footnoteReference w:id="60"/>
            </w:r>
          </w:p>
        </w:tc>
        <w:tc>
          <w:tcPr>
            <w:tcW w:w="4680" w:type="dxa"/>
            <w:tcMar>
              <w:left w:w="115" w:type="dxa"/>
              <w:bottom w:w="29" w:type="dxa"/>
              <w:right w:w="115" w:type="dxa"/>
            </w:tcMar>
          </w:tcPr>
          <w:p w14:paraId="1B2B18F6" w14:textId="77777777" w:rsidR="00B41CAE" w:rsidRPr="003A10EA" w:rsidRDefault="00B41CAE" w:rsidP="00B41CAE">
            <w:pPr>
              <w:rPr>
                <w:color w:val="000000"/>
                <w:sz w:val="24"/>
                <w:szCs w:val="24"/>
              </w:rPr>
            </w:pPr>
            <w:r w:rsidRPr="003A10EA">
              <w:rPr>
                <w:color w:val="000000"/>
                <w:sz w:val="24"/>
                <w:szCs w:val="24"/>
              </w:rPr>
              <w:t>CCO Holding Company Regulation: Definitions</w:t>
            </w:r>
          </w:p>
        </w:tc>
        <w:tc>
          <w:tcPr>
            <w:tcW w:w="4235" w:type="dxa"/>
            <w:tcMar>
              <w:left w:w="115" w:type="dxa"/>
              <w:bottom w:w="29" w:type="dxa"/>
              <w:right w:w="115" w:type="dxa"/>
            </w:tcMar>
          </w:tcPr>
          <w:p w14:paraId="5F695E6C" w14:textId="55254E09" w:rsidR="00B41CAE" w:rsidRPr="003A10EA" w:rsidRDefault="00B41CAE" w:rsidP="00B41CAE">
            <w:pPr>
              <w:rPr>
                <w:color w:val="0070C0"/>
                <w:sz w:val="24"/>
                <w:szCs w:val="24"/>
              </w:rPr>
            </w:pPr>
            <w:hyperlink r:id="rId162" w:history="1">
              <w:r w:rsidRPr="003A10EA">
                <w:rPr>
                  <w:color w:val="0070C0"/>
                  <w:sz w:val="24"/>
                  <w:szCs w:val="24"/>
                  <w:u w:val="single"/>
                </w:rPr>
                <w:t>https://secure.sos.state.or.us/oard/view.action?ruleNumber=410-141-5285</w:t>
              </w:r>
            </w:hyperlink>
            <w:r w:rsidRPr="003A10EA">
              <w:rPr>
                <w:color w:val="0070C0"/>
                <w:sz w:val="24"/>
                <w:szCs w:val="24"/>
              </w:rPr>
              <w:t xml:space="preserve"> </w:t>
            </w:r>
          </w:p>
        </w:tc>
      </w:tr>
      <w:tr w:rsidR="00B41CAE" w:rsidRPr="003A10EA" w14:paraId="512E4A07" w14:textId="77777777">
        <w:trPr>
          <w:jc w:val="center"/>
        </w:trPr>
        <w:tc>
          <w:tcPr>
            <w:tcW w:w="1885" w:type="dxa"/>
            <w:tcMar>
              <w:left w:w="115" w:type="dxa"/>
              <w:bottom w:w="29" w:type="dxa"/>
              <w:right w:w="115" w:type="dxa"/>
            </w:tcMar>
          </w:tcPr>
          <w:p w14:paraId="1AA556FB" w14:textId="77777777" w:rsidR="00B41CAE" w:rsidRPr="003A10EA" w:rsidRDefault="00B41CAE" w:rsidP="00B41CAE">
            <w:pPr>
              <w:rPr>
                <w:color w:val="000000"/>
                <w:sz w:val="24"/>
                <w:szCs w:val="24"/>
              </w:rPr>
            </w:pPr>
            <w:r w:rsidRPr="003A10EA">
              <w:rPr>
                <w:color w:val="000000"/>
                <w:sz w:val="24"/>
                <w:szCs w:val="24"/>
              </w:rPr>
              <w:t>410-170-0020</w:t>
            </w:r>
          </w:p>
        </w:tc>
        <w:tc>
          <w:tcPr>
            <w:tcW w:w="4680" w:type="dxa"/>
            <w:tcMar>
              <w:left w:w="115" w:type="dxa"/>
              <w:bottom w:w="29" w:type="dxa"/>
              <w:right w:w="115" w:type="dxa"/>
            </w:tcMar>
          </w:tcPr>
          <w:p w14:paraId="5406A237" w14:textId="77777777" w:rsidR="00B41CAE" w:rsidRPr="003A10EA" w:rsidRDefault="00B41CAE" w:rsidP="00B41CAE">
            <w:pPr>
              <w:rPr>
                <w:color w:val="000000"/>
                <w:sz w:val="24"/>
                <w:szCs w:val="24"/>
              </w:rPr>
            </w:pPr>
            <w:r w:rsidRPr="003A10EA">
              <w:rPr>
                <w:color w:val="000000"/>
                <w:sz w:val="24"/>
                <w:szCs w:val="24"/>
              </w:rPr>
              <w:t xml:space="preserve">Definitions (Behavior Rehabilitation </w:t>
            </w:r>
            <w:r w:rsidRPr="003A10EA">
              <w:rPr>
                <w:color w:val="000000"/>
                <w:sz w:val="24"/>
                <w:szCs w:val="24"/>
              </w:rPr>
              <w:br/>
              <w:t>Services Program General Rules)</w:t>
            </w:r>
          </w:p>
        </w:tc>
        <w:tc>
          <w:tcPr>
            <w:tcW w:w="4235" w:type="dxa"/>
            <w:tcMar>
              <w:left w:w="115" w:type="dxa"/>
              <w:bottom w:w="29" w:type="dxa"/>
              <w:right w:w="115" w:type="dxa"/>
            </w:tcMar>
          </w:tcPr>
          <w:p w14:paraId="1D89F951" w14:textId="3B11DAC5" w:rsidR="00B41CAE" w:rsidRPr="003A10EA" w:rsidRDefault="00B41CAE" w:rsidP="00B41CAE">
            <w:pPr>
              <w:rPr>
                <w:color w:val="0070C0"/>
                <w:sz w:val="24"/>
                <w:szCs w:val="24"/>
              </w:rPr>
            </w:pPr>
            <w:hyperlink r:id="rId163" w:history="1">
              <w:r w:rsidRPr="003A10EA">
                <w:rPr>
                  <w:color w:val="0070C0"/>
                  <w:sz w:val="24"/>
                  <w:szCs w:val="24"/>
                  <w:u w:val="single"/>
                </w:rPr>
                <w:t>https://secure.sos.state.or.us/oard/view.action?ruleNumber=410-170-0020</w:t>
              </w:r>
            </w:hyperlink>
            <w:r w:rsidRPr="003A10EA">
              <w:rPr>
                <w:color w:val="0070C0"/>
                <w:sz w:val="24"/>
                <w:szCs w:val="24"/>
              </w:rPr>
              <w:t xml:space="preserve"> </w:t>
            </w:r>
          </w:p>
        </w:tc>
      </w:tr>
      <w:tr w:rsidR="00B41CAE" w:rsidRPr="003A10EA" w14:paraId="7A552F0F" w14:textId="77777777">
        <w:tblPrEx>
          <w:jc w:val="left"/>
        </w:tblPrEx>
        <w:tc>
          <w:tcPr>
            <w:tcW w:w="1885" w:type="dxa"/>
          </w:tcPr>
          <w:p w14:paraId="77DAD1D2" w14:textId="77777777" w:rsidR="00B41CAE" w:rsidRPr="003A10EA" w:rsidRDefault="00B41CAE" w:rsidP="00B41CAE">
            <w:pPr>
              <w:rPr>
                <w:color w:val="000000"/>
                <w:sz w:val="24"/>
                <w:szCs w:val="24"/>
              </w:rPr>
            </w:pPr>
            <w:r w:rsidRPr="003A10EA">
              <w:rPr>
                <w:color w:val="000000"/>
                <w:sz w:val="24"/>
                <w:szCs w:val="24"/>
              </w:rPr>
              <w:lastRenderedPageBreak/>
              <w:t>Chapter 410, Division 172</w:t>
            </w:r>
          </w:p>
        </w:tc>
        <w:tc>
          <w:tcPr>
            <w:tcW w:w="4680" w:type="dxa"/>
          </w:tcPr>
          <w:p w14:paraId="20B058FB" w14:textId="77777777" w:rsidR="00B41CAE" w:rsidRPr="003A10EA" w:rsidRDefault="00B41CAE" w:rsidP="00B41CAE">
            <w:pPr>
              <w:rPr>
                <w:color w:val="000000"/>
                <w:sz w:val="24"/>
                <w:szCs w:val="24"/>
              </w:rPr>
            </w:pPr>
            <w:r w:rsidRPr="003A10EA">
              <w:rPr>
                <w:color w:val="000000"/>
                <w:sz w:val="24"/>
                <w:szCs w:val="24"/>
              </w:rPr>
              <w:t>Medicaid Payment for Behavioral Health Services</w:t>
            </w:r>
          </w:p>
        </w:tc>
        <w:tc>
          <w:tcPr>
            <w:tcW w:w="4235" w:type="dxa"/>
          </w:tcPr>
          <w:p w14:paraId="28525A0B" w14:textId="42AB5110" w:rsidR="00B41CAE" w:rsidRPr="003A10EA" w:rsidRDefault="00B41CAE" w:rsidP="00B41CAE">
            <w:pPr>
              <w:rPr>
                <w:color w:val="0070C0"/>
                <w:sz w:val="24"/>
                <w:szCs w:val="24"/>
              </w:rPr>
            </w:pPr>
            <w:hyperlink r:id="rId164" w:history="1">
              <w:r w:rsidRPr="003A10EA">
                <w:rPr>
                  <w:color w:val="0070C0"/>
                  <w:sz w:val="24"/>
                  <w:szCs w:val="24"/>
                  <w:u w:val="single"/>
                </w:rPr>
                <w:t>https://secure.sos.state.or.us/oard/displayDivisionRules.action?selectedDivision=1740</w:t>
              </w:r>
            </w:hyperlink>
            <w:r w:rsidRPr="003A10EA">
              <w:rPr>
                <w:color w:val="0070C0"/>
                <w:sz w:val="24"/>
                <w:szCs w:val="24"/>
              </w:rPr>
              <w:t xml:space="preserve"> </w:t>
            </w:r>
          </w:p>
        </w:tc>
      </w:tr>
      <w:tr w:rsidR="00B41CAE" w:rsidRPr="003A10EA" w14:paraId="70CCE4C9" w14:textId="77777777">
        <w:trPr>
          <w:jc w:val="center"/>
        </w:trPr>
        <w:tc>
          <w:tcPr>
            <w:tcW w:w="1885" w:type="dxa"/>
            <w:tcMar>
              <w:left w:w="115" w:type="dxa"/>
              <w:bottom w:w="29" w:type="dxa"/>
              <w:right w:w="115" w:type="dxa"/>
            </w:tcMar>
          </w:tcPr>
          <w:p w14:paraId="30FB5533" w14:textId="77777777" w:rsidR="00B41CAE" w:rsidRPr="003A10EA" w:rsidRDefault="00B41CAE" w:rsidP="00B41CAE">
            <w:pPr>
              <w:rPr>
                <w:color w:val="000000"/>
                <w:sz w:val="24"/>
                <w:szCs w:val="24"/>
              </w:rPr>
            </w:pPr>
            <w:r w:rsidRPr="003A10EA">
              <w:rPr>
                <w:color w:val="000000"/>
                <w:sz w:val="24"/>
                <w:szCs w:val="24"/>
              </w:rPr>
              <w:t xml:space="preserve"> 950-060-0010</w:t>
            </w:r>
          </w:p>
        </w:tc>
        <w:tc>
          <w:tcPr>
            <w:tcW w:w="4680" w:type="dxa"/>
            <w:tcMar>
              <w:left w:w="115" w:type="dxa"/>
              <w:bottom w:w="29" w:type="dxa"/>
              <w:right w:w="115" w:type="dxa"/>
            </w:tcMar>
          </w:tcPr>
          <w:p w14:paraId="35005E05" w14:textId="77777777" w:rsidR="00B41CAE" w:rsidRPr="003A10EA" w:rsidRDefault="00B41CAE" w:rsidP="00B41CAE">
            <w:pPr>
              <w:rPr>
                <w:color w:val="000000"/>
                <w:sz w:val="24"/>
                <w:szCs w:val="24"/>
              </w:rPr>
            </w:pPr>
            <w:r w:rsidRPr="003A10EA">
              <w:rPr>
                <w:color w:val="000000"/>
                <w:sz w:val="24"/>
                <w:szCs w:val="24"/>
              </w:rPr>
              <w:t>Definitions (Traditional Health Workers)</w:t>
            </w:r>
          </w:p>
        </w:tc>
        <w:tc>
          <w:tcPr>
            <w:tcW w:w="4235" w:type="dxa"/>
            <w:tcMar>
              <w:left w:w="115" w:type="dxa"/>
              <w:bottom w:w="29" w:type="dxa"/>
              <w:right w:w="115" w:type="dxa"/>
            </w:tcMar>
          </w:tcPr>
          <w:p w14:paraId="75B661A5" w14:textId="0F9CC9FC" w:rsidR="00B41CAE" w:rsidRPr="003A10EA" w:rsidRDefault="00B41CAE" w:rsidP="00B41CAE">
            <w:pPr>
              <w:rPr>
                <w:color w:val="0070C0"/>
                <w:sz w:val="24"/>
                <w:szCs w:val="24"/>
              </w:rPr>
            </w:pPr>
            <w:hyperlink r:id="rId165" w:history="1">
              <w:r w:rsidRPr="003A10EA">
                <w:rPr>
                  <w:rStyle w:val="Hyperlink"/>
                  <w:color w:val="0070C0"/>
                  <w:sz w:val="24"/>
                  <w:szCs w:val="24"/>
                </w:rPr>
                <w:t>https://secure.sos.state.or.us/oard/view.action?ruleNumber=950-060-0010</w:t>
              </w:r>
            </w:hyperlink>
            <w:r w:rsidRPr="003A10EA">
              <w:rPr>
                <w:color w:val="0070C0"/>
                <w:sz w:val="24"/>
                <w:szCs w:val="24"/>
              </w:rPr>
              <w:t xml:space="preserve"> </w:t>
            </w:r>
          </w:p>
        </w:tc>
      </w:tr>
      <w:tr w:rsidR="00B41CAE" w:rsidRPr="003A10EA" w14:paraId="3B2DC3AB" w14:textId="77777777">
        <w:trPr>
          <w:jc w:val="center"/>
        </w:trPr>
        <w:tc>
          <w:tcPr>
            <w:tcW w:w="1885" w:type="dxa"/>
            <w:tcMar>
              <w:left w:w="115" w:type="dxa"/>
              <w:bottom w:w="29" w:type="dxa"/>
              <w:right w:w="115" w:type="dxa"/>
            </w:tcMar>
          </w:tcPr>
          <w:p w14:paraId="7F71D7F2" w14:textId="77777777" w:rsidR="00B41CAE" w:rsidRPr="003A10EA" w:rsidRDefault="00B41CAE" w:rsidP="00B41CAE">
            <w:pPr>
              <w:rPr>
                <w:color w:val="000000"/>
                <w:sz w:val="24"/>
                <w:szCs w:val="24"/>
              </w:rPr>
            </w:pPr>
            <w:r w:rsidRPr="003A10EA">
              <w:rPr>
                <w:color w:val="000000"/>
                <w:sz w:val="24"/>
                <w:szCs w:val="24"/>
              </w:rPr>
              <w:t>410-200-0400</w:t>
            </w:r>
          </w:p>
        </w:tc>
        <w:tc>
          <w:tcPr>
            <w:tcW w:w="4680" w:type="dxa"/>
            <w:tcMar>
              <w:left w:w="115" w:type="dxa"/>
              <w:bottom w:w="29" w:type="dxa"/>
              <w:right w:w="115" w:type="dxa"/>
            </w:tcMar>
          </w:tcPr>
          <w:p w14:paraId="4D765287" w14:textId="77777777" w:rsidR="00B41CAE" w:rsidRPr="003A10EA" w:rsidRDefault="00B41CAE" w:rsidP="00B41CAE">
            <w:pPr>
              <w:rPr>
                <w:color w:val="000000"/>
                <w:sz w:val="24"/>
                <w:szCs w:val="24"/>
              </w:rPr>
            </w:pPr>
            <w:r w:rsidRPr="003A10EA">
              <w:rPr>
                <w:color w:val="000000"/>
                <w:sz w:val="24"/>
                <w:szCs w:val="24"/>
              </w:rPr>
              <w:t>Specific Requirements; Breast and Cervical Cancer Treatment Program (BCCTP)</w:t>
            </w:r>
          </w:p>
        </w:tc>
        <w:tc>
          <w:tcPr>
            <w:tcW w:w="4235" w:type="dxa"/>
            <w:tcMar>
              <w:left w:w="115" w:type="dxa"/>
              <w:bottom w:w="29" w:type="dxa"/>
              <w:right w:w="115" w:type="dxa"/>
            </w:tcMar>
          </w:tcPr>
          <w:p w14:paraId="4F48E95F" w14:textId="065961A9" w:rsidR="00B41CAE" w:rsidRPr="003A10EA" w:rsidRDefault="00B41CAE" w:rsidP="00B41CAE">
            <w:pPr>
              <w:rPr>
                <w:color w:val="0070C0"/>
                <w:sz w:val="24"/>
                <w:szCs w:val="24"/>
              </w:rPr>
            </w:pPr>
            <w:hyperlink r:id="rId166" w:history="1">
              <w:r w:rsidRPr="003A10EA">
                <w:rPr>
                  <w:color w:val="0070C0"/>
                  <w:sz w:val="24"/>
                  <w:szCs w:val="24"/>
                  <w:u w:val="single"/>
                </w:rPr>
                <w:t>https://secure.sos.state.or.us/oard/view.action?ruleNumber=410-200-0400</w:t>
              </w:r>
            </w:hyperlink>
            <w:r w:rsidRPr="003A10EA">
              <w:rPr>
                <w:color w:val="0070C0"/>
                <w:sz w:val="24"/>
                <w:szCs w:val="24"/>
              </w:rPr>
              <w:t xml:space="preserve"> </w:t>
            </w:r>
          </w:p>
        </w:tc>
      </w:tr>
      <w:tr w:rsidR="00B41CAE" w:rsidRPr="003A10EA" w14:paraId="3F08DB22" w14:textId="77777777">
        <w:tblPrEx>
          <w:jc w:val="left"/>
        </w:tblPrEx>
        <w:tc>
          <w:tcPr>
            <w:tcW w:w="1885" w:type="dxa"/>
          </w:tcPr>
          <w:p w14:paraId="65B84F03" w14:textId="77777777" w:rsidR="00B41CAE" w:rsidRPr="003A10EA" w:rsidRDefault="00B41CAE" w:rsidP="00B41CAE">
            <w:pPr>
              <w:rPr>
                <w:color w:val="000000"/>
                <w:sz w:val="24"/>
                <w:szCs w:val="24"/>
              </w:rPr>
            </w:pPr>
            <w:r w:rsidRPr="003A10EA">
              <w:rPr>
                <w:color w:val="000000"/>
                <w:sz w:val="24"/>
                <w:szCs w:val="24"/>
              </w:rPr>
              <w:t>Chapter 411, Division 4</w:t>
            </w:r>
          </w:p>
        </w:tc>
        <w:tc>
          <w:tcPr>
            <w:tcW w:w="4680" w:type="dxa"/>
          </w:tcPr>
          <w:p w14:paraId="6ABC0266" w14:textId="77777777" w:rsidR="00B41CAE" w:rsidRPr="003A10EA" w:rsidRDefault="00B41CAE" w:rsidP="00B41CAE">
            <w:pPr>
              <w:rPr>
                <w:color w:val="000000"/>
                <w:sz w:val="24"/>
                <w:szCs w:val="24"/>
              </w:rPr>
            </w:pPr>
            <w:r w:rsidRPr="003A10EA">
              <w:rPr>
                <w:color w:val="000000"/>
                <w:sz w:val="24"/>
                <w:szCs w:val="24"/>
              </w:rPr>
              <w:t>Home and Community-Based Services and Settings and Person-Centered Service Planning</w:t>
            </w:r>
          </w:p>
        </w:tc>
        <w:tc>
          <w:tcPr>
            <w:tcW w:w="4235" w:type="dxa"/>
          </w:tcPr>
          <w:p w14:paraId="49B4FADD" w14:textId="3DEE28FC" w:rsidR="00B41CAE" w:rsidRPr="003A10EA" w:rsidRDefault="00B41CAE" w:rsidP="00B41CAE">
            <w:pPr>
              <w:rPr>
                <w:color w:val="0070C0"/>
                <w:sz w:val="24"/>
                <w:szCs w:val="24"/>
              </w:rPr>
            </w:pPr>
            <w:hyperlink r:id="rId167" w:history="1">
              <w:r w:rsidRPr="003A10EA">
                <w:rPr>
                  <w:color w:val="0070C0"/>
                  <w:sz w:val="24"/>
                  <w:szCs w:val="24"/>
                  <w:u w:val="single"/>
                </w:rPr>
                <w:t>https://secure.sos.state.or.us/oard/displayDivisionRules.action?selectedDivision=1746</w:t>
              </w:r>
            </w:hyperlink>
            <w:r w:rsidRPr="003A10EA">
              <w:rPr>
                <w:color w:val="0070C0"/>
                <w:sz w:val="24"/>
                <w:szCs w:val="24"/>
              </w:rPr>
              <w:t xml:space="preserve"> </w:t>
            </w:r>
          </w:p>
        </w:tc>
      </w:tr>
      <w:tr w:rsidR="00B41CAE" w:rsidRPr="003A10EA" w14:paraId="54732B95" w14:textId="77777777">
        <w:trPr>
          <w:jc w:val="center"/>
        </w:trPr>
        <w:tc>
          <w:tcPr>
            <w:tcW w:w="1885" w:type="dxa"/>
            <w:tcMar>
              <w:left w:w="115" w:type="dxa"/>
              <w:bottom w:w="29" w:type="dxa"/>
              <w:right w:w="115" w:type="dxa"/>
            </w:tcMar>
          </w:tcPr>
          <w:p w14:paraId="51CB81F0" w14:textId="77777777" w:rsidR="00B41CAE" w:rsidRPr="003A10EA" w:rsidRDefault="00B41CAE" w:rsidP="00B41CAE">
            <w:pPr>
              <w:tabs>
                <w:tab w:val="left" w:pos="1302"/>
              </w:tabs>
              <w:rPr>
                <w:color w:val="000000"/>
                <w:sz w:val="24"/>
                <w:szCs w:val="24"/>
              </w:rPr>
            </w:pPr>
            <w:r w:rsidRPr="003A10EA">
              <w:rPr>
                <w:color w:val="000000"/>
                <w:sz w:val="24"/>
                <w:szCs w:val="24"/>
              </w:rPr>
              <w:t>461-195-0301</w:t>
            </w:r>
          </w:p>
        </w:tc>
        <w:tc>
          <w:tcPr>
            <w:tcW w:w="4680" w:type="dxa"/>
            <w:tcMar>
              <w:left w:w="115" w:type="dxa"/>
              <w:bottom w:w="29" w:type="dxa"/>
              <w:right w:w="115" w:type="dxa"/>
            </w:tcMar>
          </w:tcPr>
          <w:p w14:paraId="0744C52F" w14:textId="77777777" w:rsidR="00B41CAE" w:rsidRPr="003A10EA" w:rsidRDefault="00B41CAE" w:rsidP="00B41CAE">
            <w:pPr>
              <w:rPr>
                <w:color w:val="000000"/>
                <w:sz w:val="24"/>
                <w:szCs w:val="24"/>
              </w:rPr>
            </w:pPr>
            <w:r w:rsidRPr="003A10EA">
              <w:rPr>
                <w:color w:val="000000"/>
                <w:sz w:val="24"/>
                <w:szCs w:val="24"/>
              </w:rPr>
              <w:t>Definitions (Liens, Overpayments and IPVs)</w:t>
            </w:r>
          </w:p>
        </w:tc>
        <w:tc>
          <w:tcPr>
            <w:tcW w:w="4235" w:type="dxa"/>
            <w:tcMar>
              <w:left w:w="115" w:type="dxa"/>
              <w:bottom w:w="29" w:type="dxa"/>
              <w:right w:w="115" w:type="dxa"/>
            </w:tcMar>
          </w:tcPr>
          <w:p w14:paraId="744D4C40" w14:textId="7A751A29" w:rsidR="00B41CAE" w:rsidRPr="003A10EA" w:rsidRDefault="00B41CAE" w:rsidP="00B41CAE">
            <w:pPr>
              <w:rPr>
                <w:color w:val="0070C0"/>
                <w:sz w:val="24"/>
                <w:szCs w:val="24"/>
              </w:rPr>
            </w:pPr>
            <w:hyperlink r:id="rId168" w:history="1">
              <w:r w:rsidRPr="003A10EA">
                <w:rPr>
                  <w:color w:val="0070C0"/>
                  <w:sz w:val="24"/>
                  <w:szCs w:val="24"/>
                  <w:u w:val="single"/>
                </w:rPr>
                <w:t>https://secure.sos.state.or.us/oard/view.action?ruleNumber=461-195-0301</w:t>
              </w:r>
            </w:hyperlink>
            <w:r w:rsidRPr="003A10EA">
              <w:rPr>
                <w:color w:val="0070C0"/>
                <w:sz w:val="24"/>
                <w:szCs w:val="24"/>
              </w:rPr>
              <w:t xml:space="preserve"> </w:t>
            </w:r>
          </w:p>
        </w:tc>
      </w:tr>
      <w:tr w:rsidR="00B41CAE" w:rsidRPr="003A10EA" w14:paraId="43354710" w14:textId="77777777">
        <w:trPr>
          <w:jc w:val="center"/>
        </w:trPr>
        <w:tc>
          <w:tcPr>
            <w:tcW w:w="1885" w:type="dxa"/>
            <w:tcMar>
              <w:left w:w="115" w:type="dxa"/>
              <w:bottom w:w="29" w:type="dxa"/>
              <w:right w:w="115" w:type="dxa"/>
            </w:tcMar>
          </w:tcPr>
          <w:p w14:paraId="615BE88A" w14:textId="77777777" w:rsidR="00B41CAE" w:rsidRPr="003A10EA" w:rsidRDefault="00B41CAE" w:rsidP="00B41CAE">
            <w:pPr>
              <w:rPr>
                <w:color w:val="000000"/>
                <w:sz w:val="24"/>
                <w:szCs w:val="24"/>
              </w:rPr>
            </w:pPr>
            <w:r w:rsidRPr="003A10EA">
              <w:rPr>
                <w:color w:val="000000"/>
                <w:sz w:val="24"/>
                <w:szCs w:val="24"/>
              </w:rPr>
              <w:t>461-195-0303</w:t>
            </w:r>
          </w:p>
        </w:tc>
        <w:tc>
          <w:tcPr>
            <w:tcW w:w="4680" w:type="dxa"/>
            <w:tcMar>
              <w:left w:w="115" w:type="dxa"/>
              <w:bottom w:w="29" w:type="dxa"/>
              <w:right w:w="115" w:type="dxa"/>
            </w:tcMar>
          </w:tcPr>
          <w:p w14:paraId="1DF4E82D" w14:textId="77777777" w:rsidR="00B41CAE" w:rsidRPr="003A10EA" w:rsidRDefault="00B41CAE" w:rsidP="00B41CAE">
            <w:pPr>
              <w:rPr>
                <w:color w:val="000000"/>
                <w:sz w:val="24"/>
                <w:szCs w:val="24"/>
              </w:rPr>
            </w:pPr>
            <w:r w:rsidRPr="003A10EA">
              <w:rPr>
                <w:color w:val="000000"/>
                <w:sz w:val="24"/>
                <w:szCs w:val="24"/>
              </w:rPr>
              <w:t>Personal Injury Claim</w:t>
            </w:r>
          </w:p>
        </w:tc>
        <w:tc>
          <w:tcPr>
            <w:tcW w:w="4235" w:type="dxa"/>
            <w:tcMar>
              <w:left w:w="115" w:type="dxa"/>
              <w:bottom w:w="29" w:type="dxa"/>
              <w:right w:w="115" w:type="dxa"/>
            </w:tcMar>
          </w:tcPr>
          <w:p w14:paraId="577BCB5B" w14:textId="49894577" w:rsidR="00B41CAE" w:rsidRPr="003A10EA" w:rsidRDefault="00B41CAE" w:rsidP="00B41CAE">
            <w:pPr>
              <w:rPr>
                <w:color w:val="0070C0"/>
                <w:sz w:val="24"/>
                <w:szCs w:val="24"/>
              </w:rPr>
            </w:pPr>
            <w:hyperlink r:id="rId169" w:history="1">
              <w:r w:rsidRPr="003A10EA">
                <w:rPr>
                  <w:color w:val="0070C0"/>
                  <w:sz w:val="24"/>
                  <w:szCs w:val="24"/>
                  <w:u w:val="single"/>
                </w:rPr>
                <w:t>https://secure.sos.state.or.us/oard/view.action?ruleNumber=461-195-0303</w:t>
              </w:r>
            </w:hyperlink>
            <w:r w:rsidRPr="003A10EA">
              <w:rPr>
                <w:color w:val="0070C0"/>
                <w:sz w:val="24"/>
                <w:szCs w:val="24"/>
              </w:rPr>
              <w:t xml:space="preserve"> </w:t>
            </w:r>
          </w:p>
        </w:tc>
      </w:tr>
      <w:tr w:rsidR="00B41CAE" w:rsidRPr="003A10EA" w14:paraId="4546D931" w14:textId="77777777">
        <w:trPr>
          <w:jc w:val="center"/>
        </w:trPr>
        <w:tc>
          <w:tcPr>
            <w:tcW w:w="1885" w:type="dxa"/>
            <w:tcMar>
              <w:left w:w="115" w:type="dxa"/>
              <w:bottom w:w="29" w:type="dxa"/>
              <w:right w:w="115" w:type="dxa"/>
            </w:tcMar>
          </w:tcPr>
          <w:p w14:paraId="6DF404F4" w14:textId="77777777" w:rsidR="00B41CAE" w:rsidRPr="003A10EA" w:rsidRDefault="00B41CAE" w:rsidP="00B41CAE">
            <w:pPr>
              <w:rPr>
                <w:color w:val="000000"/>
                <w:sz w:val="24"/>
                <w:szCs w:val="24"/>
              </w:rPr>
            </w:pPr>
            <w:r w:rsidRPr="003A10EA">
              <w:rPr>
                <w:color w:val="000000"/>
                <w:sz w:val="24"/>
                <w:szCs w:val="24"/>
              </w:rPr>
              <w:t>943-090-0010</w:t>
            </w:r>
          </w:p>
        </w:tc>
        <w:tc>
          <w:tcPr>
            <w:tcW w:w="4680" w:type="dxa"/>
            <w:tcMar>
              <w:left w:w="115" w:type="dxa"/>
              <w:bottom w:w="29" w:type="dxa"/>
              <w:right w:w="115" w:type="dxa"/>
            </w:tcMar>
          </w:tcPr>
          <w:p w14:paraId="456F042B" w14:textId="77777777" w:rsidR="00B41CAE" w:rsidRPr="003A10EA" w:rsidRDefault="00B41CAE" w:rsidP="00B41CAE">
            <w:pPr>
              <w:rPr>
                <w:color w:val="000000"/>
                <w:sz w:val="24"/>
                <w:szCs w:val="24"/>
              </w:rPr>
            </w:pPr>
            <w:r w:rsidRPr="003A10EA">
              <w:rPr>
                <w:color w:val="000000"/>
                <w:sz w:val="24"/>
                <w:szCs w:val="24"/>
              </w:rPr>
              <w:t>Definitions (Cultural Competency Continuing Education for Health Care Professionals)</w:t>
            </w:r>
          </w:p>
        </w:tc>
        <w:tc>
          <w:tcPr>
            <w:tcW w:w="4235" w:type="dxa"/>
            <w:tcMar>
              <w:left w:w="115" w:type="dxa"/>
              <w:bottom w:w="29" w:type="dxa"/>
              <w:right w:w="115" w:type="dxa"/>
            </w:tcMar>
          </w:tcPr>
          <w:p w14:paraId="4EFFC574" w14:textId="1C42962D" w:rsidR="00B41CAE" w:rsidRPr="003A10EA" w:rsidRDefault="00B41CAE" w:rsidP="00B41CAE">
            <w:pPr>
              <w:rPr>
                <w:color w:val="0070C0"/>
                <w:sz w:val="24"/>
                <w:szCs w:val="24"/>
              </w:rPr>
            </w:pPr>
            <w:hyperlink r:id="rId170" w:history="1">
              <w:r w:rsidRPr="003A10EA">
                <w:rPr>
                  <w:color w:val="0070C0"/>
                  <w:sz w:val="24"/>
                  <w:szCs w:val="24"/>
                  <w:u w:val="single"/>
                </w:rPr>
                <w:t>https://secure.sos.state.or.us/oard/view.action?ruleNumber=943-090-0010</w:t>
              </w:r>
            </w:hyperlink>
            <w:r w:rsidRPr="003A10EA">
              <w:rPr>
                <w:color w:val="0070C0"/>
                <w:sz w:val="24"/>
                <w:szCs w:val="24"/>
              </w:rPr>
              <w:t xml:space="preserve"> </w:t>
            </w:r>
          </w:p>
        </w:tc>
      </w:tr>
      <w:tr w:rsidR="00B41CAE" w:rsidRPr="003A10EA" w14:paraId="08E3C5C4" w14:textId="77777777">
        <w:trPr>
          <w:jc w:val="center"/>
        </w:trPr>
        <w:tc>
          <w:tcPr>
            <w:tcW w:w="1885" w:type="dxa"/>
            <w:tcMar>
              <w:left w:w="115" w:type="dxa"/>
              <w:bottom w:w="29" w:type="dxa"/>
              <w:right w:w="115" w:type="dxa"/>
            </w:tcMar>
          </w:tcPr>
          <w:p w14:paraId="4A0715C6" w14:textId="77777777" w:rsidR="00B41CAE" w:rsidRPr="003A10EA" w:rsidRDefault="00B41CAE" w:rsidP="00B41CAE">
            <w:pPr>
              <w:rPr>
                <w:color w:val="000000"/>
                <w:sz w:val="24"/>
                <w:szCs w:val="24"/>
              </w:rPr>
            </w:pPr>
            <w:r w:rsidRPr="003A10EA">
              <w:rPr>
                <w:color w:val="000000"/>
                <w:sz w:val="24"/>
                <w:szCs w:val="24"/>
              </w:rPr>
              <w:t>943-120-0100</w:t>
            </w:r>
          </w:p>
        </w:tc>
        <w:tc>
          <w:tcPr>
            <w:tcW w:w="4680" w:type="dxa"/>
            <w:tcMar>
              <w:left w:w="115" w:type="dxa"/>
              <w:bottom w:w="29" w:type="dxa"/>
              <w:right w:w="115" w:type="dxa"/>
            </w:tcMar>
          </w:tcPr>
          <w:p w14:paraId="0CDB3921" w14:textId="77777777" w:rsidR="00B41CAE" w:rsidRPr="003A10EA" w:rsidRDefault="00B41CAE" w:rsidP="00B41CAE">
            <w:pPr>
              <w:rPr>
                <w:color w:val="000000"/>
                <w:sz w:val="24"/>
                <w:szCs w:val="24"/>
              </w:rPr>
            </w:pPr>
            <w:r w:rsidRPr="003A10EA">
              <w:rPr>
                <w:color w:val="000000"/>
                <w:sz w:val="24"/>
                <w:szCs w:val="24"/>
              </w:rPr>
              <w:t>Definitions (Provider Rules)</w:t>
            </w:r>
          </w:p>
        </w:tc>
        <w:tc>
          <w:tcPr>
            <w:tcW w:w="4235" w:type="dxa"/>
            <w:tcMar>
              <w:left w:w="115" w:type="dxa"/>
              <w:bottom w:w="29" w:type="dxa"/>
              <w:right w:w="115" w:type="dxa"/>
            </w:tcMar>
          </w:tcPr>
          <w:p w14:paraId="512B658D" w14:textId="0FB684C6" w:rsidR="00B41CAE" w:rsidRPr="003A10EA" w:rsidRDefault="00B41CAE" w:rsidP="00B41CAE">
            <w:pPr>
              <w:rPr>
                <w:color w:val="0070C0"/>
                <w:sz w:val="24"/>
                <w:szCs w:val="24"/>
              </w:rPr>
            </w:pPr>
            <w:hyperlink r:id="rId171" w:history="1">
              <w:r w:rsidRPr="003A10EA">
                <w:rPr>
                  <w:color w:val="0070C0"/>
                  <w:sz w:val="24"/>
                  <w:szCs w:val="24"/>
                  <w:u w:val="single"/>
                </w:rPr>
                <w:t>https://secure.sos.state.or.us/oard/view.action?ruleNumber=943-120-0100</w:t>
              </w:r>
            </w:hyperlink>
            <w:r w:rsidRPr="003A10EA">
              <w:rPr>
                <w:color w:val="0070C0"/>
                <w:sz w:val="24"/>
                <w:szCs w:val="24"/>
              </w:rPr>
              <w:t xml:space="preserve"> </w:t>
            </w:r>
          </w:p>
        </w:tc>
      </w:tr>
      <w:tr w:rsidR="00B41CAE" w:rsidRPr="003A10EA" w14:paraId="67EEC753" w14:textId="77777777">
        <w:trPr>
          <w:jc w:val="center"/>
        </w:trPr>
        <w:tc>
          <w:tcPr>
            <w:tcW w:w="1885" w:type="dxa"/>
            <w:tcMar>
              <w:left w:w="115" w:type="dxa"/>
              <w:bottom w:w="29" w:type="dxa"/>
              <w:right w:w="115" w:type="dxa"/>
            </w:tcMar>
          </w:tcPr>
          <w:p w14:paraId="2526A721" w14:textId="77777777" w:rsidR="00B41CAE" w:rsidRPr="003A10EA" w:rsidRDefault="00B41CAE" w:rsidP="00B41CAE">
            <w:pPr>
              <w:rPr>
                <w:color w:val="000000"/>
                <w:sz w:val="24"/>
                <w:szCs w:val="24"/>
              </w:rPr>
            </w:pPr>
            <w:r w:rsidRPr="003A10EA">
              <w:rPr>
                <w:color w:val="000000"/>
                <w:sz w:val="24"/>
                <w:szCs w:val="24"/>
              </w:rPr>
              <w:t>943-120-0200</w:t>
            </w:r>
          </w:p>
        </w:tc>
        <w:tc>
          <w:tcPr>
            <w:tcW w:w="4680" w:type="dxa"/>
            <w:tcMar>
              <w:left w:w="115" w:type="dxa"/>
              <w:bottom w:w="29" w:type="dxa"/>
              <w:right w:w="115" w:type="dxa"/>
            </w:tcMar>
          </w:tcPr>
          <w:p w14:paraId="56E655EF" w14:textId="77777777" w:rsidR="00B41CAE" w:rsidRPr="003A10EA" w:rsidRDefault="00B41CAE" w:rsidP="00B41CAE">
            <w:pPr>
              <w:rPr>
                <w:color w:val="000000"/>
                <w:sz w:val="24"/>
                <w:szCs w:val="24"/>
              </w:rPr>
            </w:pPr>
            <w:r w:rsidRPr="003A10EA">
              <w:rPr>
                <w:color w:val="000000"/>
                <w:sz w:val="24"/>
                <w:szCs w:val="24"/>
              </w:rPr>
              <w:t>Authority System Administration</w:t>
            </w:r>
          </w:p>
        </w:tc>
        <w:tc>
          <w:tcPr>
            <w:tcW w:w="4235" w:type="dxa"/>
            <w:tcMar>
              <w:left w:w="115" w:type="dxa"/>
              <w:bottom w:w="29" w:type="dxa"/>
              <w:right w:w="115" w:type="dxa"/>
            </w:tcMar>
          </w:tcPr>
          <w:p w14:paraId="5D7B8D76" w14:textId="1EED76E6" w:rsidR="00B41CAE" w:rsidRPr="003A10EA" w:rsidRDefault="00B41CAE" w:rsidP="00B41CAE">
            <w:pPr>
              <w:rPr>
                <w:color w:val="0070C0"/>
                <w:sz w:val="24"/>
                <w:szCs w:val="24"/>
              </w:rPr>
            </w:pPr>
            <w:hyperlink r:id="rId172" w:history="1">
              <w:r w:rsidRPr="003A10EA">
                <w:rPr>
                  <w:color w:val="0070C0"/>
                  <w:sz w:val="24"/>
                  <w:szCs w:val="24"/>
                  <w:u w:val="single"/>
                </w:rPr>
                <w:t>https://secure.sos.state.or.us/oard/view.action?ruleNumber=943-120-0200</w:t>
              </w:r>
            </w:hyperlink>
            <w:r w:rsidRPr="003A10EA">
              <w:rPr>
                <w:color w:val="0070C0"/>
                <w:sz w:val="24"/>
                <w:szCs w:val="24"/>
              </w:rPr>
              <w:t xml:space="preserve"> </w:t>
            </w:r>
          </w:p>
        </w:tc>
      </w:tr>
    </w:tbl>
    <w:p w14:paraId="61C1F782" w14:textId="1C26387A" w:rsidR="00AA6FF7" w:rsidRPr="003A10EA" w:rsidRDefault="00AA6FF7" w:rsidP="005748BC">
      <w:pPr>
        <w:spacing w:after="0"/>
        <w:ind w:left="0" w:firstLine="0"/>
        <w:rPr>
          <w:rFonts w:ascii="Times New Roman" w:hAnsi="Times New Roman" w:cs="Times New Roman"/>
          <w:bCs/>
          <w:sz w:val="24"/>
          <w:szCs w:val="24"/>
        </w:rPr>
      </w:pPr>
    </w:p>
    <w:tbl>
      <w:tblPr>
        <w:tblStyle w:val="TableGrid7"/>
        <w:tblW w:w="10800" w:type="dxa"/>
        <w:jc w:val="center"/>
        <w:tblLayout w:type="fixed"/>
        <w:tblLook w:val="04A0" w:firstRow="1" w:lastRow="0" w:firstColumn="1" w:lastColumn="0" w:noHBand="0" w:noVBand="1"/>
      </w:tblPr>
      <w:tblGrid>
        <w:gridCol w:w="1885"/>
        <w:gridCol w:w="4680"/>
        <w:gridCol w:w="4235"/>
      </w:tblGrid>
      <w:tr w:rsidR="00AA6FF7" w:rsidRPr="003A10EA" w14:paraId="76496989" w14:textId="77777777">
        <w:trPr>
          <w:jc w:val="center"/>
        </w:trPr>
        <w:tc>
          <w:tcPr>
            <w:tcW w:w="10800" w:type="dxa"/>
            <w:gridSpan w:val="3"/>
            <w:tcMar>
              <w:left w:w="115" w:type="dxa"/>
              <w:bottom w:w="29" w:type="dxa"/>
              <w:right w:w="115" w:type="dxa"/>
            </w:tcMar>
          </w:tcPr>
          <w:p w14:paraId="29BA9741" w14:textId="77777777" w:rsidR="00AA6FF7" w:rsidRPr="003A10EA" w:rsidRDefault="00AA6FF7" w:rsidP="00AA6FF7">
            <w:pPr>
              <w:rPr>
                <w:b/>
                <w:bCs/>
                <w:i/>
                <w:iCs/>
                <w:color w:val="000000"/>
                <w:sz w:val="24"/>
                <w:szCs w:val="24"/>
              </w:rPr>
            </w:pPr>
            <w:r w:rsidRPr="003A10EA">
              <w:rPr>
                <w:b/>
                <w:bCs/>
                <w:i/>
                <w:iCs/>
                <w:color w:val="000000"/>
                <w:sz w:val="24"/>
                <w:szCs w:val="24"/>
              </w:rPr>
              <w:t>Exhibit B – Statement of Work – Part 1 – Governance and Organizational Relationships</w:t>
            </w:r>
          </w:p>
        </w:tc>
      </w:tr>
      <w:tr w:rsidR="00AA6FF7" w:rsidRPr="003A10EA" w14:paraId="72C1E452" w14:textId="77777777">
        <w:trPr>
          <w:tblHeader/>
          <w:jc w:val="center"/>
        </w:trPr>
        <w:tc>
          <w:tcPr>
            <w:tcW w:w="1885" w:type="dxa"/>
            <w:tcMar>
              <w:left w:w="115" w:type="dxa"/>
              <w:bottom w:w="29" w:type="dxa"/>
              <w:right w:w="115" w:type="dxa"/>
            </w:tcMar>
            <w:vAlign w:val="center"/>
          </w:tcPr>
          <w:p w14:paraId="796298B3" w14:textId="77777777" w:rsidR="00AA6FF7" w:rsidRPr="003A10EA" w:rsidRDefault="00AA6FF7" w:rsidP="00AA6FF7">
            <w:pPr>
              <w:jc w:val="center"/>
              <w:rPr>
                <w:b/>
                <w:bCs/>
                <w:color w:val="000000"/>
                <w:sz w:val="24"/>
                <w:szCs w:val="24"/>
              </w:rPr>
            </w:pPr>
            <w:r w:rsidRPr="003A10EA">
              <w:rPr>
                <w:b/>
                <w:bCs/>
                <w:color w:val="000000"/>
                <w:sz w:val="24"/>
                <w:szCs w:val="24"/>
              </w:rPr>
              <w:t>OAR</w:t>
            </w:r>
          </w:p>
        </w:tc>
        <w:tc>
          <w:tcPr>
            <w:tcW w:w="4680" w:type="dxa"/>
            <w:tcMar>
              <w:left w:w="115" w:type="dxa"/>
              <w:bottom w:w="29" w:type="dxa"/>
              <w:right w:w="115" w:type="dxa"/>
            </w:tcMar>
            <w:vAlign w:val="center"/>
          </w:tcPr>
          <w:p w14:paraId="56891139" w14:textId="77777777" w:rsidR="00AA6FF7" w:rsidRPr="003A10EA" w:rsidRDefault="00AA6FF7" w:rsidP="00AA6FF7">
            <w:pPr>
              <w:jc w:val="center"/>
              <w:rPr>
                <w:b/>
                <w:bCs/>
                <w:color w:val="000000"/>
                <w:sz w:val="24"/>
                <w:szCs w:val="24"/>
              </w:rPr>
            </w:pPr>
            <w:r w:rsidRPr="003A10EA">
              <w:rPr>
                <w:b/>
                <w:bCs/>
                <w:color w:val="000000"/>
                <w:sz w:val="24"/>
                <w:szCs w:val="24"/>
              </w:rPr>
              <w:t>Rule Title</w:t>
            </w:r>
          </w:p>
        </w:tc>
        <w:tc>
          <w:tcPr>
            <w:tcW w:w="4235" w:type="dxa"/>
            <w:tcMar>
              <w:left w:w="115" w:type="dxa"/>
              <w:bottom w:w="29" w:type="dxa"/>
              <w:right w:w="115" w:type="dxa"/>
            </w:tcMar>
            <w:vAlign w:val="center"/>
          </w:tcPr>
          <w:p w14:paraId="63669DD5" w14:textId="77777777" w:rsidR="00AA6FF7" w:rsidRPr="003A10EA" w:rsidRDefault="00AA6FF7" w:rsidP="00AA6FF7">
            <w:pPr>
              <w:jc w:val="center"/>
              <w:rPr>
                <w:b/>
                <w:bCs/>
                <w:color w:val="000000"/>
                <w:sz w:val="24"/>
                <w:szCs w:val="24"/>
              </w:rPr>
            </w:pPr>
            <w:r w:rsidRPr="003A10EA">
              <w:rPr>
                <w:b/>
                <w:bCs/>
                <w:color w:val="000000"/>
                <w:sz w:val="24"/>
                <w:szCs w:val="24"/>
              </w:rPr>
              <w:t>Permanent Link to OAR</w:t>
            </w:r>
          </w:p>
        </w:tc>
      </w:tr>
      <w:tr w:rsidR="00AA6FF7" w:rsidRPr="003A10EA" w14:paraId="7F24CA28" w14:textId="77777777">
        <w:trPr>
          <w:jc w:val="center"/>
        </w:trPr>
        <w:tc>
          <w:tcPr>
            <w:tcW w:w="1885" w:type="dxa"/>
            <w:tcMar>
              <w:left w:w="115" w:type="dxa"/>
              <w:bottom w:w="29" w:type="dxa"/>
              <w:right w:w="115" w:type="dxa"/>
            </w:tcMar>
          </w:tcPr>
          <w:p w14:paraId="136105DE" w14:textId="4AA5092E" w:rsidR="00AA6FF7" w:rsidRPr="003A10EA" w:rsidRDefault="00AA6FF7" w:rsidP="00AA6FF7">
            <w:pPr>
              <w:tabs>
                <w:tab w:val="right" w:pos="2389"/>
              </w:tabs>
              <w:rPr>
                <w:color w:val="000000"/>
                <w:sz w:val="24"/>
                <w:szCs w:val="24"/>
              </w:rPr>
            </w:pPr>
            <w:r w:rsidRPr="003A10EA">
              <w:rPr>
                <w:color w:val="000000"/>
                <w:sz w:val="24"/>
                <w:szCs w:val="24"/>
              </w:rPr>
              <w:t>410-141-3715</w:t>
            </w:r>
            <w:r w:rsidR="00730CE1" w:rsidRPr="003A10EA">
              <w:rPr>
                <w:rStyle w:val="FootnoteReference"/>
                <w:color w:val="000000"/>
                <w:sz w:val="24"/>
                <w:szCs w:val="24"/>
              </w:rPr>
              <w:footnoteReference w:id="61"/>
            </w:r>
          </w:p>
        </w:tc>
        <w:tc>
          <w:tcPr>
            <w:tcW w:w="4680" w:type="dxa"/>
            <w:tcMar>
              <w:left w:w="115" w:type="dxa"/>
              <w:bottom w:w="29" w:type="dxa"/>
              <w:right w:w="115" w:type="dxa"/>
            </w:tcMar>
          </w:tcPr>
          <w:p w14:paraId="0C2AD4AB" w14:textId="77777777" w:rsidR="00AA6FF7" w:rsidRPr="003A10EA" w:rsidRDefault="00AA6FF7" w:rsidP="00AA6FF7">
            <w:pPr>
              <w:rPr>
                <w:color w:val="000000"/>
                <w:sz w:val="24"/>
                <w:szCs w:val="24"/>
              </w:rPr>
            </w:pPr>
            <w:r w:rsidRPr="003A10EA">
              <w:rPr>
                <w:color w:val="000000"/>
                <w:sz w:val="24"/>
                <w:szCs w:val="24"/>
              </w:rPr>
              <w:t>CCO Governance; Public Meetings and Transparency</w:t>
            </w:r>
          </w:p>
        </w:tc>
        <w:tc>
          <w:tcPr>
            <w:tcW w:w="4235" w:type="dxa"/>
            <w:tcMar>
              <w:left w:w="115" w:type="dxa"/>
              <w:bottom w:w="29" w:type="dxa"/>
              <w:right w:w="115" w:type="dxa"/>
            </w:tcMar>
          </w:tcPr>
          <w:p w14:paraId="622D4E61" w14:textId="75589A41" w:rsidR="00AA6FF7" w:rsidRPr="003A10EA" w:rsidRDefault="00B41CAE" w:rsidP="00AA6FF7">
            <w:pPr>
              <w:rPr>
                <w:color w:val="0070C0"/>
                <w:sz w:val="24"/>
                <w:szCs w:val="24"/>
              </w:rPr>
            </w:pPr>
            <w:hyperlink r:id="rId173" w:history="1">
              <w:r w:rsidRPr="003A10EA">
                <w:rPr>
                  <w:color w:val="0070C0"/>
                  <w:sz w:val="24"/>
                  <w:szCs w:val="24"/>
                  <w:u w:val="single"/>
                </w:rPr>
                <w:t>https://secure.sos.state.or.us/oard/view.action?ruleNumber=410-141-3715</w:t>
              </w:r>
            </w:hyperlink>
            <w:r w:rsidR="00AA6FF7" w:rsidRPr="003A10EA">
              <w:rPr>
                <w:color w:val="0070C0"/>
                <w:sz w:val="24"/>
                <w:szCs w:val="24"/>
              </w:rPr>
              <w:t xml:space="preserve"> </w:t>
            </w:r>
          </w:p>
        </w:tc>
      </w:tr>
    </w:tbl>
    <w:p w14:paraId="01515F1D" w14:textId="537BF012" w:rsidR="00AA6FF7" w:rsidRPr="003A10EA" w:rsidRDefault="00AA6FF7" w:rsidP="005748BC">
      <w:pPr>
        <w:spacing w:after="0"/>
        <w:ind w:left="0" w:firstLine="0"/>
        <w:rPr>
          <w:rFonts w:ascii="Times New Roman" w:hAnsi="Times New Roman" w:cs="Times New Roman"/>
          <w:bCs/>
          <w:sz w:val="24"/>
          <w:szCs w:val="24"/>
        </w:rPr>
      </w:pPr>
    </w:p>
    <w:tbl>
      <w:tblPr>
        <w:tblStyle w:val="TableGrid8"/>
        <w:tblW w:w="10800" w:type="dxa"/>
        <w:jc w:val="center"/>
        <w:tblLayout w:type="fixed"/>
        <w:tblLook w:val="04A0" w:firstRow="1" w:lastRow="0" w:firstColumn="1" w:lastColumn="0" w:noHBand="0" w:noVBand="1"/>
      </w:tblPr>
      <w:tblGrid>
        <w:gridCol w:w="1865"/>
        <w:gridCol w:w="4628"/>
        <w:gridCol w:w="4307"/>
      </w:tblGrid>
      <w:tr w:rsidR="00AA6FF7" w:rsidRPr="003A10EA" w14:paraId="11533993" w14:textId="77777777" w:rsidTr="4AEA18B9">
        <w:trPr>
          <w:tblHeader/>
          <w:jc w:val="center"/>
        </w:trPr>
        <w:tc>
          <w:tcPr>
            <w:tcW w:w="10800" w:type="dxa"/>
            <w:gridSpan w:val="3"/>
            <w:tcMar>
              <w:left w:w="115" w:type="dxa"/>
              <w:bottom w:w="29" w:type="dxa"/>
              <w:right w:w="115" w:type="dxa"/>
            </w:tcMar>
          </w:tcPr>
          <w:p w14:paraId="5C50582A" w14:textId="77777777" w:rsidR="00AA6FF7" w:rsidRPr="003A10EA" w:rsidRDefault="00AA6FF7" w:rsidP="00AA6FF7">
            <w:pPr>
              <w:rPr>
                <w:b/>
                <w:bCs/>
                <w:i/>
                <w:iCs/>
                <w:color w:val="000000"/>
                <w:sz w:val="24"/>
                <w:szCs w:val="24"/>
              </w:rPr>
            </w:pPr>
            <w:r w:rsidRPr="003A10EA">
              <w:rPr>
                <w:b/>
                <w:bCs/>
                <w:i/>
                <w:iCs/>
                <w:color w:val="000000"/>
                <w:sz w:val="24"/>
                <w:szCs w:val="24"/>
              </w:rPr>
              <w:t>Exhibit B – Statement of Work – Part 2 – Covered and Non-Covered Services</w:t>
            </w:r>
          </w:p>
        </w:tc>
      </w:tr>
      <w:tr w:rsidR="00AA6FF7" w:rsidRPr="003A10EA" w14:paraId="1443CF54" w14:textId="77777777" w:rsidTr="4AEA18B9">
        <w:trPr>
          <w:tblHeader/>
          <w:jc w:val="center"/>
        </w:trPr>
        <w:tc>
          <w:tcPr>
            <w:tcW w:w="1865" w:type="dxa"/>
            <w:tcMar>
              <w:left w:w="115" w:type="dxa"/>
              <w:bottom w:w="29" w:type="dxa"/>
              <w:right w:w="115" w:type="dxa"/>
            </w:tcMar>
            <w:vAlign w:val="center"/>
          </w:tcPr>
          <w:p w14:paraId="40D4689C" w14:textId="77777777" w:rsidR="00AA6FF7" w:rsidRPr="003A10EA" w:rsidRDefault="00AA6FF7" w:rsidP="00AA6FF7">
            <w:pPr>
              <w:jc w:val="center"/>
              <w:rPr>
                <w:b/>
                <w:bCs/>
                <w:color w:val="000000"/>
                <w:sz w:val="24"/>
                <w:szCs w:val="24"/>
              </w:rPr>
            </w:pPr>
            <w:r w:rsidRPr="003A10EA">
              <w:rPr>
                <w:b/>
                <w:bCs/>
                <w:color w:val="000000"/>
                <w:sz w:val="24"/>
                <w:szCs w:val="24"/>
              </w:rPr>
              <w:t>OAR</w:t>
            </w:r>
          </w:p>
        </w:tc>
        <w:tc>
          <w:tcPr>
            <w:tcW w:w="4628" w:type="dxa"/>
            <w:tcMar>
              <w:left w:w="115" w:type="dxa"/>
              <w:bottom w:w="29" w:type="dxa"/>
              <w:right w:w="115" w:type="dxa"/>
            </w:tcMar>
            <w:vAlign w:val="center"/>
          </w:tcPr>
          <w:p w14:paraId="2FBE08F5" w14:textId="77777777" w:rsidR="00AA6FF7" w:rsidRPr="003A10EA" w:rsidRDefault="00AA6FF7" w:rsidP="00AA6FF7">
            <w:pPr>
              <w:jc w:val="center"/>
              <w:rPr>
                <w:b/>
                <w:bCs/>
                <w:color w:val="000000"/>
                <w:sz w:val="24"/>
                <w:szCs w:val="24"/>
              </w:rPr>
            </w:pPr>
            <w:r w:rsidRPr="003A10EA">
              <w:rPr>
                <w:b/>
                <w:bCs/>
                <w:color w:val="000000"/>
                <w:sz w:val="24"/>
                <w:szCs w:val="24"/>
              </w:rPr>
              <w:t>Rule Title</w:t>
            </w:r>
          </w:p>
        </w:tc>
        <w:tc>
          <w:tcPr>
            <w:tcW w:w="4307" w:type="dxa"/>
            <w:tcMar>
              <w:left w:w="115" w:type="dxa"/>
              <w:bottom w:w="29" w:type="dxa"/>
              <w:right w:w="115" w:type="dxa"/>
            </w:tcMar>
            <w:vAlign w:val="center"/>
          </w:tcPr>
          <w:p w14:paraId="286A6224" w14:textId="77777777" w:rsidR="00AA6FF7" w:rsidRPr="003A10EA" w:rsidRDefault="00AA6FF7" w:rsidP="00AA6FF7">
            <w:pPr>
              <w:jc w:val="center"/>
              <w:rPr>
                <w:b/>
                <w:bCs/>
                <w:color w:val="000000"/>
                <w:sz w:val="24"/>
                <w:szCs w:val="24"/>
              </w:rPr>
            </w:pPr>
            <w:r w:rsidRPr="003A10EA">
              <w:rPr>
                <w:b/>
                <w:bCs/>
                <w:color w:val="000000"/>
                <w:sz w:val="24"/>
                <w:szCs w:val="24"/>
              </w:rPr>
              <w:t>Permanent Link to OAR</w:t>
            </w:r>
          </w:p>
        </w:tc>
      </w:tr>
      <w:tr w:rsidR="00B41CAE" w:rsidRPr="003A10EA" w14:paraId="42734452" w14:textId="77777777" w:rsidTr="4AEA18B9">
        <w:trPr>
          <w:jc w:val="center"/>
        </w:trPr>
        <w:tc>
          <w:tcPr>
            <w:tcW w:w="1865" w:type="dxa"/>
            <w:tcMar>
              <w:left w:w="115" w:type="dxa"/>
              <w:bottom w:w="29" w:type="dxa"/>
              <w:right w:w="115" w:type="dxa"/>
            </w:tcMar>
          </w:tcPr>
          <w:p w14:paraId="0875919A" w14:textId="77777777" w:rsidR="00B41CAE" w:rsidRPr="003A10EA" w:rsidRDefault="00B41CAE" w:rsidP="00B41CAE">
            <w:pPr>
              <w:tabs>
                <w:tab w:val="right" w:pos="2389"/>
              </w:tabs>
              <w:rPr>
                <w:color w:val="000000"/>
                <w:sz w:val="24"/>
                <w:szCs w:val="24"/>
              </w:rPr>
            </w:pPr>
            <w:r w:rsidRPr="003A10EA">
              <w:rPr>
                <w:color w:val="000000"/>
                <w:sz w:val="24"/>
                <w:szCs w:val="24"/>
              </w:rPr>
              <w:t>309-019-0155</w:t>
            </w:r>
          </w:p>
        </w:tc>
        <w:tc>
          <w:tcPr>
            <w:tcW w:w="4628" w:type="dxa"/>
            <w:tcMar>
              <w:left w:w="115" w:type="dxa"/>
              <w:bottom w:w="29" w:type="dxa"/>
              <w:right w:w="115" w:type="dxa"/>
            </w:tcMar>
          </w:tcPr>
          <w:p w14:paraId="215F6A62" w14:textId="77777777" w:rsidR="00B41CAE" w:rsidRPr="003A10EA" w:rsidRDefault="00B41CAE" w:rsidP="00B41CAE">
            <w:pPr>
              <w:rPr>
                <w:color w:val="000000"/>
                <w:sz w:val="24"/>
                <w:szCs w:val="24"/>
              </w:rPr>
            </w:pPr>
            <w:r w:rsidRPr="003A10EA">
              <w:rPr>
                <w:color w:val="000000"/>
                <w:sz w:val="24"/>
                <w:szCs w:val="24"/>
              </w:rPr>
              <w:t>Enhanced Care Services (ECS) and Enhanced Care Outreach Services (ECOS)</w:t>
            </w:r>
          </w:p>
        </w:tc>
        <w:tc>
          <w:tcPr>
            <w:tcW w:w="4307" w:type="dxa"/>
            <w:tcMar>
              <w:left w:w="115" w:type="dxa"/>
              <w:bottom w:w="29" w:type="dxa"/>
              <w:right w:w="115" w:type="dxa"/>
            </w:tcMar>
          </w:tcPr>
          <w:p w14:paraId="6480F63C" w14:textId="382E47E4" w:rsidR="00B41CAE" w:rsidRPr="003A10EA" w:rsidRDefault="00B41CAE" w:rsidP="00B41CAE">
            <w:pPr>
              <w:rPr>
                <w:color w:val="0070C0"/>
                <w:sz w:val="24"/>
                <w:szCs w:val="24"/>
              </w:rPr>
            </w:pPr>
            <w:hyperlink r:id="rId174" w:history="1">
              <w:r w:rsidRPr="003A10EA">
                <w:rPr>
                  <w:color w:val="0070C0"/>
                  <w:sz w:val="24"/>
                  <w:szCs w:val="24"/>
                  <w:u w:val="single"/>
                </w:rPr>
                <w:t>https://secure.sos.state.or.us/oard/view.action?ruleNumber=309-019-0155</w:t>
              </w:r>
            </w:hyperlink>
            <w:r w:rsidRPr="003A10EA">
              <w:rPr>
                <w:color w:val="0070C0"/>
                <w:sz w:val="24"/>
                <w:szCs w:val="24"/>
              </w:rPr>
              <w:t xml:space="preserve"> </w:t>
            </w:r>
          </w:p>
        </w:tc>
      </w:tr>
      <w:tr w:rsidR="00B41CAE" w:rsidRPr="003A10EA" w14:paraId="7C2BAA89" w14:textId="77777777" w:rsidTr="4AEA18B9">
        <w:trPr>
          <w:jc w:val="center"/>
        </w:trPr>
        <w:tc>
          <w:tcPr>
            <w:tcW w:w="1865" w:type="dxa"/>
            <w:tcMar>
              <w:left w:w="115" w:type="dxa"/>
              <w:bottom w:w="29" w:type="dxa"/>
              <w:right w:w="115" w:type="dxa"/>
            </w:tcMar>
          </w:tcPr>
          <w:p w14:paraId="4FC1DA72" w14:textId="77777777" w:rsidR="00B41CAE" w:rsidRPr="003A10EA" w:rsidRDefault="00B41CAE" w:rsidP="00B41CAE">
            <w:pPr>
              <w:tabs>
                <w:tab w:val="right" w:pos="2389"/>
              </w:tabs>
              <w:rPr>
                <w:color w:val="000000"/>
                <w:sz w:val="24"/>
                <w:szCs w:val="24"/>
              </w:rPr>
            </w:pPr>
            <w:r w:rsidRPr="003A10EA">
              <w:rPr>
                <w:color w:val="000000"/>
                <w:sz w:val="24"/>
                <w:szCs w:val="24"/>
              </w:rPr>
              <w:t>333-006-0160</w:t>
            </w:r>
          </w:p>
        </w:tc>
        <w:tc>
          <w:tcPr>
            <w:tcW w:w="4628" w:type="dxa"/>
            <w:tcMar>
              <w:left w:w="115" w:type="dxa"/>
              <w:bottom w:w="29" w:type="dxa"/>
              <w:right w:w="115" w:type="dxa"/>
            </w:tcMar>
          </w:tcPr>
          <w:p w14:paraId="5AE6290B" w14:textId="77777777" w:rsidR="00B41CAE" w:rsidRPr="003A10EA" w:rsidRDefault="00B41CAE" w:rsidP="00B41CAE">
            <w:pPr>
              <w:rPr>
                <w:color w:val="000000"/>
                <w:sz w:val="24"/>
                <w:szCs w:val="24"/>
              </w:rPr>
            </w:pPr>
            <w:r w:rsidRPr="003A10EA">
              <w:rPr>
                <w:color w:val="000000"/>
                <w:sz w:val="24"/>
                <w:szCs w:val="24"/>
              </w:rPr>
              <w:t>Health Benefit Plans Reporting Requirements</w:t>
            </w:r>
          </w:p>
        </w:tc>
        <w:tc>
          <w:tcPr>
            <w:tcW w:w="4307" w:type="dxa"/>
            <w:tcMar>
              <w:left w:w="115" w:type="dxa"/>
              <w:bottom w:w="29" w:type="dxa"/>
              <w:right w:w="115" w:type="dxa"/>
            </w:tcMar>
          </w:tcPr>
          <w:p w14:paraId="4AC17ED6" w14:textId="46B95F88" w:rsidR="00B41CAE" w:rsidRPr="003A10EA" w:rsidRDefault="00B41CAE" w:rsidP="00B41CAE">
            <w:pPr>
              <w:rPr>
                <w:color w:val="0070C0"/>
                <w:sz w:val="24"/>
                <w:szCs w:val="24"/>
              </w:rPr>
            </w:pPr>
            <w:hyperlink r:id="rId175" w:history="1">
              <w:r w:rsidRPr="003A10EA">
                <w:rPr>
                  <w:color w:val="0070C0"/>
                  <w:sz w:val="24"/>
                  <w:szCs w:val="24"/>
                  <w:u w:val="single"/>
                </w:rPr>
                <w:t>https://secure.sos.state.or.us/oard/view.action?ruleNumber=333-006-0160</w:t>
              </w:r>
            </w:hyperlink>
            <w:r w:rsidRPr="003A10EA">
              <w:rPr>
                <w:color w:val="0070C0"/>
                <w:sz w:val="24"/>
                <w:szCs w:val="24"/>
              </w:rPr>
              <w:t xml:space="preserve"> </w:t>
            </w:r>
          </w:p>
        </w:tc>
      </w:tr>
      <w:tr w:rsidR="00B41CAE" w:rsidRPr="003A10EA" w14:paraId="464D78E0" w14:textId="77777777" w:rsidTr="4AEA18B9">
        <w:trPr>
          <w:jc w:val="center"/>
        </w:trPr>
        <w:tc>
          <w:tcPr>
            <w:tcW w:w="1865" w:type="dxa"/>
            <w:tcMar>
              <w:left w:w="115" w:type="dxa"/>
              <w:bottom w:w="29" w:type="dxa"/>
              <w:right w:w="115" w:type="dxa"/>
            </w:tcMar>
          </w:tcPr>
          <w:p w14:paraId="5AF7F67B" w14:textId="21167E28" w:rsidR="00B41CAE" w:rsidRPr="003A10EA" w:rsidRDefault="00B41CAE" w:rsidP="00B41CAE">
            <w:pPr>
              <w:rPr>
                <w:color w:val="000000"/>
                <w:sz w:val="24"/>
                <w:szCs w:val="24"/>
              </w:rPr>
            </w:pPr>
            <w:r w:rsidRPr="003A10EA">
              <w:rPr>
                <w:color w:val="000000"/>
                <w:sz w:val="24"/>
                <w:szCs w:val="24"/>
              </w:rPr>
              <w:t>410-120-0000</w:t>
            </w:r>
            <w:r w:rsidR="00851307" w:rsidRPr="003A10EA">
              <w:rPr>
                <w:rStyle w:val="FootnoteReference"/>
                <w:color w:val="000000"/>
                <w:sz w:val="24"/>
                <w:szCs w:val="24"/>
              </w:rPr>
              <w:footnoteReference w:id="62"/>
            </w:r>
          </w:p>
        </w:tc>
        <w:tc>
          <w:tcPr>
            <w:tcW w:w="4628" w:type="dxa"/>
            <w:tcMar>
              <w:left w:w="115" w:type="dxa"/>
              <w:bottom w:w="29" w:type="dxa"/>
              <w:right w:w="115" w:type="dxa"/>
            </w:tcMar>
          </w:tcPr>
          <w:p w14:paraId="75B7B50E" w14:textId="77777777" w:rsidR="00B41CAE" w:rsidRPr="003A10EA" w:rsidRDefault="00B41CAE" w:rsidP="00B41CAE">
            <w:pPr>
              <w:rPr>
                <w:color w:val="000000"/>
                <w:sz w:val="24"/>
                <w:szCs w:val="24"/>
              </w:rPr>
            </w:pPr>
            <w:r w:rsidRPr="003A10EA">
              <w:rPr>
                <w:color w:val="000000"/>
                <w:sz w:val="24"/>
                <w:szCs w:val="24"/>
              </w:rPr>
              <w:t>Acronyms and Definitions (Medical Assistance Programs)</w:t>
            </w:r>
          </w:p>
        </w:tc>
        <w:tc>
          <w:tcPr>
            <w:tcW w:w="4307" w:type="dxa"/>
            <w:tcMar>
              <w:left w:w="115" w:type="dxa"/>
              <w:bottom w:w="29" w:type="dxa"/>
              <w:right w:w="115" w:type="dxa"/>
            </w:tcMar>
          </w:tcPr>
          <w:p w14:paraId="23A9DB44" w14:textId="077F459E" w:rsidR="00B41CAE" w:rsidRPr="003A10EA" w:rsidRDefault="00B41CAE" w:rsidP="00B41CAE">
            <w:pPr>
              <w:rPr>
                <w:color w:val="0070C0"/>
                <w:sz w:val="24"/>
                <w:szCs w:val="24"/>
              </w:rPr>
            </w:pPr>
            <w:hyperlink r:id="rId176" w:history="1">
              <w:r w:rsidRPr="003A10EA">
                <w:rPr>
                  <w:color w:val="0070C0"/>
                  <w:sz w:val="24"/>
                  <w:szCs w:val="24"/>
                  <w:u w:val="single"/>
                </w:rPr>
                <w:t>https://secure.sos.state.or.us/oard/view.action?ruleNumber=410-120-0000</w:t>
              </w:r>
            </w:hyperlink>
            <w:r w:rsidRPr="003A10EA">
              <w:rPr>
                <w:color w:val="0070C0"/>
                <w:sz w:val="24"/>
                <w:szCs w:val="24"/>
              </w:rPr>
              <w:t xml:space="preserve"> </w:t>
            </w:r>
          </w:p>
        </w:tc>
      </w:tr>
      <w:tr w:rsidR="00B41CAE" w:rsidRPr="003A10EA" w14:paraId="7366C94B" w14:textId="77777777" w:rsidTr="4AEA18B9">
        <w:trPr>
          <w:jc w:val="center"/>
        </w:trPr>
        <w:tc>
          <w:tcPr>
            <w:tcW w:w="1865" w:type="dxa"/>
            <w:tcMar>
              <w:left w:w="115" w:type="dxa"/>
              <w:bottom w:w="29" w:type="dxa"/>
              <w:right w:w="115" w:type="dxa"/>
            </w:tcMar>
          </w:tcPr>
          <w:p w14:paraId="2522F38E" w14:textId="77777777" w:rsidR="00B41CAE" w:rsidRPr="003A10EA" w:rsidRDefault="00B41CAE" w:rsidP="00B41CAE">
            <w:pPr>
              <w:rPr>
                <w:color w:val="000000"/>
                <w:sz w:val="24"/>
                <w:szCs w:val="24"/>
              </w:rPr>
            </w:pPr>
            <w:r w:rsidRPr="003A10EA">
              <w:rPr>
                <w:color w:val="000000"/>
                <w:sz w:val="24"/>
                <w:szCs w:val="24"/>
              </w:rPr>
              <w:t>410-120-1210</w:t>
            </w:r>
          </w:p>
        </w:tc>
        <w:tc>
          <w:tcPr>
            <w:tcW w:w="4628" w:type="dxa"/>
            <w:tcMar>
              <w:left w:w="115" w:type="dxa"/>
              <w:bottom w:w="29" w:type="dxa"/>
              <w:right w:w="115" w:type="dxa"/>
            </w:tcMar>
          </w:tcPr>
          <w:p w14:paraId="48E661AE" w14:textId="77777777" w:rsidR="00B41CAE" w:rsidRPr="003A10EA" w:rsidRDefault="00B41CAE" w:rsidP="00B41CAE">
            <w:pPr>
              <w:rPr>
                <w:color w:val="000000"/>
                <w:sz w:val="24"/>
                <w:szCs w:val="24"/>
              </w:rPr>
            </w:pPr>
            <w:r w:rsidRPr="003A10EA">
              <w:rPr>
                <w:color w:val="000000"/>
                <w:sz w:val="24"/>
                <w:szCs w:val="24"/>
              </w:rPr>
              <w:t>Medical Assistance Benefit Packages and Delivery System</w:t>
            </w:r>
          </w:p>
        </w:tc>
        <w:tc>
          <w:tcPr>
            <w:tcW w:w="4307" w:type="dxa"/>
            <w:tcMar>
              <w:left w:w="115" w:type="dxa"/>
              <w:bottom w:w="29" w:type="dxa"/>
              <w:right w:w="115" w:type="dxa"/>
            </w:tcMar>
          </w:tcPr>
          <w:p w14:paraId="493E3AE9" w14:textId="330A5E76" w:rsidR="00B41CAE" w:rsidRPr="003A10EA" w:rsidRDefault="00B41CAE" w:rsidP="00B41CAE">
            <w:pPr>
              <w:rPr>
                <w:color w:val="0070C0"/>
                <w:sz w:val="24"/>
                <w:szCs w:val="24"/>
              </w:rPr>
            </w:pPr>
            <w:hyperlink r:id="rId177" w:history="1">
              <w:r w:rsidRPr="003A10EA">
                <w:rPr>
                  <w:color w:val="0070C0"/>
                  <w:sz w:val="24"/>
                  <w:szCs w:val="24"/>
                  <w:u w:val="single"/>
                </w:rPr>
                <w:t>https://secure.sos.state.or.us/oard/view.action?ruleNumber=410-120-1210</w:t>
              </w:r>
            </w:hyperlink>
            <w:r w:rsidRPr="003A10EA">
              <w:rPr>
                <w:color w:val="0070C0"/>
                <w:sz w:val="24"/>
                <w:szCs w:val="24"/>
              </w:rPr>
              <w:t xml:space="preserve"> </w:t>
            </w:r>
          </w:p>
        </w:tc>
      </w:tr>
      <w:tr w:rsidR="003130ED" w:rsidRPr="003A10EA" w14:paraId="21EEA537" w14:textId="77777777" w:rsidTr="4AEA18B9">
        <w:tblPrEx>
          <w:jc w:val="left"/>
        </w:tblPrEx>
        <w:tc>
          <w:tcPr>
            <w:tcW w:w="1865" w:type="dxa"/>
          </w:tcPr>
          <w:p w14:paraId="4DA3E8E8" w14:textId="77777777" w:rsidR="003130ED" w:rsidRPr="003A10EA" w:rsidRDefault="003130ED" w:rsidP="00333C3D">
            <w:pPr>
              <w:rPr>
                <w:color w:val="000000"/>
                <w:sz w:val="24"/>
                <w:szCs w:val="24"/>
              </w:rPr>
            </w:pPr>
            <w:r w:rsidRPr="003A10EA">
              <w:rPr>
                <w:color w:val="000000"/>
                <w:sz w:val="24"/>
                <w:szCs w:val="24"/>
              </w:rPr>
              <w:t>410-120-1990</w:t>
            </w:r>
          </w:p>
        </w:tc>
        <w:tc>
          <w:tcPr>
            <w:tcW w:w="4628" w:type="dxa"/>
          </w:tcPr>
          <w:p w14:paraId="242AE154" w14:textId="77777777" w:rsidR="003130ED" w:rsidRPr="003A10EA" w:rsidRDefault="003130ED" w:rsidP="00333C3D">
            <w:pPr>
              <w:rPr>
                <w:color w:val="000000"/>
                <w:sz w:val="24"/>
                <w:szCs w:val="24"/>
              </w:rPr>
            </w:pPr>
            <w:r w:rsidRPr="003A10EA">
              <w:rPr>
                <w:color w:val="000000"/>
                <w:sz w:val="24"/>
                <w:szCs w:val="24"/>
              </w:rPr>
              <w:t>Telehealth</w:t>
            </w:r>
          </w:p>
        </w:tc>
        <w:tc>
          <w:tcPr>
            <w:tcW w:w="4307" w:type="dxa"/>
          </w:tcPr>
          <w:p w14:paraId="1C130D37" w14:textId="77777777" w:rsidR="003130ED" w:rsidRPr="003A10EA" w:rsidRDefault="003130ED" w:rsidP="00333C3D">
            <w:pPr>
              <w:rPr>
                <w:sz w:val="24"/>
                <w:szCs w:val="24"/>
              </w:rPr>
            </w:pPr>
            <w:hyperlink r:id="rId178" w:history="1">
              <w:r w:rsidRPr="003A10EA">
                <w:rPr>
                  <w:rStyle w:val="Hyperlink"/>
                  <w:sz w:val="24"/>
                  <w:szCs w:val="24"/>
                </w:rPr>
                <w:t>https://secure.sos.state.or.us/oard/view.action?ruleNumber=410-120-1990</w:t>
              </w:r>
            </w:hyperlink>
          </w:p>
        </w:tc>
      </w:tr>
      <w:tr w:rsidR="00F917A6" w:rsidRPr="003A10EA" w14:paraId="41D2CCCB" w14:textId="77777777" w:rsidTr="4AEA18B9">
        <w:trPr>
          <w:jc w:val="center"/>
        </w:trPr>
        <w:tc>
          <w:tcPr>
            <w:tcW w:w="1865" w:type="dxa"/>
            <w:tcMar>
              <w:left w:w="115" w:type="dxa"/>
              <w:bottom w:w="29" w:type="dxa"/>
              <w:right w:w="115" w:type="dxa"/>
            </w:tcMar>
          </w:tcPr>
          <w:p w14:paraId="2F09A826" w14:textId="2AC2EB8D" w:rsidR="00F917A6" w:rsidRPr="003A10EA" w:rsidRDefault="00F917A6" w:rsidP="00F917A6">
            <w:pPr>
              <w:tabs>
                <w:tab w:val="right" w:pos="2389"/>
              </w:tabs>
              <w:rPr>
                <w:color w:val="000000"/>
                <w:sz w:val="24"/>
                <w:szCs w:val="24"/>
              </w:rPr>
            </w:pPr>
            <w:r w:rsidRPr="003A10EA">
              <w:rPr>
                <w:color w:val="000000"/>
                <w:sz w:val="24"/>
                <w:szCs w:val="24"/>
              </w:rPr>
              <w:t>410-120-2000</w:t>
            </w:r>
            <w:r w:rsidR="00730FE8" w:rsidRPr="003A10EA">
              <w:rPr>
                <w:rStyle w:val="FootnoteReference"/>
                <w:color w:val="000000"/>
                <w:sz w:val="24"/>
                <w:szCs w:val="24"/>
              </w:rPr>
              <w:footnoteReference w:id="63"/>
            </w:r>
          </w:p>
        </w:tc>
        <w:tc>
          <w:tcPr>
            <w:tcW w:w="4628" w:type="dxa"/>
            <w:tcMar>
              <w:left w:w="115" w:type="dxa"/>
              <w:bottom w:w="29" w:type="dxa"/>
              <w:right w:w="115" w:type="dxa"/>
            </w:tcMar>
          </w:tcPr>
          <w:p w14:paraId="2084870F" w14:textId="0556EA27" w:rsidR="00F917A6" w:rsidRPr="003A10EA" w:rsidRDefault="00F917A6" w:rsidP="00F917A6">
            <w:pPr>
              <w:rPr>
                <w:color w:val="000000"/>
                <w:sz w:val="24"/>
                <w:szCs w:val="24"/>
              </w:rPr>
            </w:pPr>
            <w:r w:rsidRPr="003A10EA">
              <w:rPr>
                <w:color w:val="000000"/>
                <w:sz w:val="24"/>
                <w:szCs w:val="24"/>
              </w:rPr>
              <w:t>HRSN Services Delivery</w:t>
            </w:r>
          </w:p>
        </w:tc>
        <w:tc>
          <w:tcPr>
            <w:tcW w:w="4307" w:type="dxa"/>
            <w:tcMar>
              <w:left w:w="115" w:type="dxa"/>
              <w:bottom w:w="29" w:type="dxa"/>
              <w:right w:w="115" w:type="dxa"/>
            </w:tcMar>
          </w:tcPr>
          <w:p w14:paraId="173E0858" w14:textId="520DC909" w:rsidR="00F917A6" w:rsidRPr="003A10EA" w:rsidRDefault="00F917A6" w:rsidP="00F917A6">
            <w:hyperlink r:id="rId179" w:history="1">
              <w:r w:rsidRPr="003A10EA">
                <w:rPr>
                  <w:rStyle w:val="Hyperlink"/>
                  <w:sz w:val="24"/>
                  <w:szCs w:val="24"/>
                </w:rPr>
                <w:t>https://secure.sos.state.or.us/oard/viewSingleRule.action?ruleVrsnRsn=324055</w:t>
              </w:r>
            </w:hyperlink>
          </w:p>
        </w:tc>
      </w:tr>
      <w:tr w:rsidR="00E522C3" w:rsidRPr="003A10EA" w14:paraId="030B7A12" w14:textId="77777777" w:rsidTr="4AEA18B9">
        <w:trPr>
          <w:jc w:val="center"/>
        </w:trPr>
        <w:tc>
          <w:tcPr>
            <w:tcW w:w="1865" w:type="dxa"/>
            <w:tcMar>
              <w:left w:w="115" w:type="dxa"/>
              <w:bottom w:w="29" w:type="dxa"/>
              <w:right w:w="115" w:type="dxa"/>
            </w:tcMar>
          </w:tcPr>
          <w:p w14:paraId="665EE764" w14:textId="744EEB69" w:rsidR="00E522C3" w:rsidRPr="003A10EA" w:rsidRDefault="00E522C3" w:rsidP="00E522C3">
            <w:pPr>
              <w:tabs>
                <w:tab w:val="right" w:pos="2389"/>
              </w:tabs>
              <w:rPr>
                <w:color w:val="000000"/>
                <w:sz w:val="24"/>
                <w:szCs w:val="24"/>
              </w:rPr>
            </w:pPr>
            <w:r w:rsidRPr="003A10EA">
              <w:rPr>
                <w:color w:val="000000"/>
                <w:sz w:val="24"/>
                <w:szCs w:val="24"/>
              </w:rPr>
              <w:lastRenderedPageBreak/>
              <w:t>410-120-2005</w:t>
            </w:r>
            <w:r w:rsidR="00730FE8" w:rsidRPr="003A10EA">
              <w:rPr>
                <w:rStyle w:val="FootnoteReference"/>
                <w:color w:val="000000"/>
                <w:sz w:val="24"/>
                <w:szCs w:val="24"/>
              </w:rPr>
              <w:footnoteReference w:id="64"/>
            </w:r>
          </w:p>
        </w:tc>
        <w:tc>
          <w:tcPr>
            <w:tcW w:w="4628" w:type="dxa"/>
            <w:tcMar>
              <w:left w:w="115" w:type="dxa"/>
              <w:bottom w:w="29" w:type="dxa"/>
              <w:right w:w="115" w:type="dxa"/>
            </w:tcMar>
          </w:tcPr>
          <w:p w14:paraId="61DFD35F" w14:textId="25D91D74" w:rsidR="00E522C3" w:rsidRPr="003A10EA" w:rsidRDefault="00E522C3" w:rsidP="00E522C3">
            <w:pPr>
              <w:rPr>
                <w:color w:val="000000"/>
                <w:sz w:val="24"/>
                <w:szCs w:val="24"/>
              </w:rPr>
            </w:pPr>
            <w:r w:rsidRPr="003A10EA">
              <w:rPr>
                <w:color w:val="000000"/>
                <w:sz w:val="24"/>
                <w:szCs w:val="24"/>
              </w:rPr>
              <w:t>HRSN Service Eligibility; Identifying HRSN Eligible Members, HRSN Outreach and Engagement Services</w:t>
            </w:r>
          </w:p>
        </w:tc>
        <w:tc>
          <w:tcPr>
            <w:tcW w:w="4307" w:type="dxa"/>
            <w:tcMar>
              <w:left w:w="115" w:type="dxa"/>
              <w:bottom w:w="29" w:type="dxa"/>
              <w:right w:w="115" w:type="dxa"/>
            </w:tcMar>
          </w:tcPr>
          <w:p w14:paraId="62BCE0DD" w14:textId="65ED8D21" w:rsidR="00E522C3" w:rsidRPr="003A10EA" w:rsidRDefault="00E522C3" w:rsidP="00E522C3">
            <w:hyperlink r:id="rId180" w:history="1">
              <w:r w:rsidRPr="003A10EA">
                <w:rPr>
                  <w:rStyle w:val="Hyperlink"/>
                  <w:sz w:val="24"/>
                  <w:szCs w:val="24"/>
                </w:rPr>
                <w:t>https://secure.sos.state.or.us/oard/viewSingleRule.action?ruleVrsnRsn=324058</w:t>
              </w:r>
            </w:hyperlink>
          </w:p>
        </w:tc>
      </w:tr>
      <w:tr w:rsidR="00604260" w:rsidRPr="003A10EA" w14:paraId="13AAC7F1" w14:textId="77777777" w:rsidTr="4AEA18B9">
        <w:trPr>
          <w:jc w:val="center"/>
        </w:trPr>
        <w:tc>
          <w:tcPr>
            <w:tcW w:w="1865" w:type="dxa"/>
            <w:tcMar>
              <w:left w:w="115" w:type="dxa"/>
              <w:bottom w:w="29" w:type="dxa"/>
              <w:right w:w="115" w:type="dxa"/>
            </w:tcMar>
          </w:tcPr>
          <w:p w14:paraId="776BF1DA" w14:textId="1003A888" w:rsidR="00604260" w:rsidRPr="003A10EA" w:rsidRDefault="00604260" w:rsidP="00604260">
            <w:pPr>
              <w:tabs>
                <w:tab w:val="right" w:pos="2389"/>
              </w:tabs>
              <w:rPr>
                <w:color w:val="000000"/>
                <w:sz w:val="24"/>
                <w:szCs w:val="24"/>
              </w:rPr>
            </w:pPr>
            <w:r w:rsidRPr="003A10EA">
              <w:rPr>
                <w:color w:val="000000"/>
                <w:sz w:val="24"/>
                <w:szCs w:val="24"/>
              </w:rPr>
              <w:t>410-120-2010</w:t>
            </w:r>
            <w:r w:rsidR="000607AA" w:rsidRPr="003A10EA">
              <w:rPr>
                <w:rStyle w:val="FootnoteReference"/>
                <w:color w:val="000000"/>
                <w:sz w:val="24"/>
                <w:szCs w:val="24"/>
              </w:rPr>
              <w:footnoteReference w:id="65"/>
            </w:r>
          </w:p>
        </w:tc>
        <w:tc>
          <w:tcPr>
            <w:tcW w:w="4628" w:type="dxa"/>
            <w:tcMar>
              <w:left w:w="115" w:type="dxa"/>
              <w:bottom w:w="29" w:type="dxa"/>
              <w:right w:w="115" w:type="dxa"/>
            </w:tcMar>
          </w:tcPr>
          <w:p w14:paraId="032A38ED" w14:textId="0992EDED" w:rsidR="00604260" w:rsidRPr="003A10EA" w:rsidRDefault="00604260" w:rsidP="00604260">
            <w:pPr>
              <w:rPr>
                <w:color w:val="000000"/>
                <w:sz w:val="24"/>
                <w:szCs w:val="24"/>
              </w:rPr>
            </w:pPr>
            <w:r w:rsidRPr="003A10EA">
              <w:rPr>
                <w:color w:val="000000"/>
                <w:sz w:val="24"/>
                <w:szCs w:val="24"/>
              </w:rPr>
              <w:t>HRSN Service Requests</w:t>
            </w:r>
          </w:p>
        </w:tc>
        <w:tc>
          <w:tcPr>
            <w:tcW w:w="4307" w:type="dxa"/>
            <w:tcMar>
              <w:left w:w="115" w:type="dxa"/>
              <w:bottom w:w="29" w:type="dxa"/>
              <w:right w:w="115" w:type="dxa"/>
            </w:tcMar>
          </w:tcPr>
          <w:p w14:paraId="05D691FA" w14:textId="5D3DE5DB" w:rsidR="00604260" w:rsidRPr="003A10EA" w:rsidRDefault="00604260" w:rsidP="00604260">
            <w:hyperlink r:id="rId181" w:history="1">
              <w:r w:rsidRPr="003A10EA">
                <w:rPr>
                  <w:rStyle w:val="Hyperlink"/>
                  <w:sz w:val="24"/>
                  <w:szCs w:val="24"/>
                </w:rPr>
                <w:t>https://secure.sos.state.or.us/oard/viewSingleRule.action?ruleVrsnRsn=324059</w:t>
              </w:r>
            </w:hyperlink>
          </w:p>
        </w:tc>
      </w:tr>
      <w:tr w:rsidR="00604260" w:rsidRPr="003A10EA" w14:paraId="563CA9DF" w14:textId="77777777" w:rsidTr="4AEA18B9">
        <w:trPr>
          <w:jc w:val="center"/>
        </w:trPr>
        <w:tc>
          <w:tcPr>
            <w:tcW w:w="1865" w:type="dxa"/>
            <w:tcMar>
              <w:left w:w="115" w:type="dxa"/>
              <w:bottom w:w="29" w:type="dxa"/>
              <w:right w:w="115" w:type="dxa"/>
            </w:tcMar>
          </w:tcPr>
          <w:p w14:paraId="04E2EF3A" w14:textId="209CAD67" w:rsidR="00604260" w:rsidRPr="003A10EA" w:rsidRDefault="00604260" w:rsidP="00604260">
            <w:pPr>
              <w:tabs>
                <w:tab w:val="right" w:pos="2389"/>
              </w:tabs>
              <w:rPr>
                <w:color w:val="000000"/>
                <w:sz w:val="24"/>
                <w:szCs w:val="24"/>
              </w:rPr>
            </w:pPr>
            <w:r w:rsidRPr="003A10EA">
              <w:rPr>
                <w:color w:val="000000"/>
                <w:sz w:val="24"/>
                <w:szCs w:val="24"/>
              </w:rPr>
              <w:t>410-120-2015</w:t>
            </w:r>
            <w:r w:rsidR="000607AA" w:rsidRPr="003A10EA">
              <w:rPr>
                <w:rStyle w:val="FootnoteReference"/>
                <w:color w:val="000000"/>
                <w:sz w:val="24"/>
                <w:szCs w:val="24"/>
              </w:rPr>
              <w:footnoteReference w:id="66"/>
            </w:r>
          </w:p>
        </w:tc>
        <w:tc>
          <w:tcPr>
            <w:tcW w:w="4628" w:type="dxa"/>
            <w:tcMar>
              <w:left w:w="115" w:type="dxa"/>
              <w:bottom w:w="29" w:type="dxa"/>
              <w:right w:w="115" w:type="dxa"/>
            </w:tcMar>
          </w:tcPr>
          <w:p w14:paraId="11003620" w14:textId="66929A93" w:rsidR="00604260" w:rsidRPr="003A10EA" w:rsidRDefault="006A728F" w:rsidP="00604260">
            <w:pPr>
              <w:rPr>
                <w:color w:val="000000"/>
                <w:sz w:val="24"/>
                <w:szCs w:val="24"/>
              </w:rPr>
            </w:pPr>
            <w:r w:rsidRPr="003A10EA">
              <w:rPr>
                <w:color w:val="000000"/>
                <w:sz w:val="24"/>
                <w:szCs w:val="24"/>
              </w:rPr>
              <w:t>HRSN Eligibility Screening</w:t>
            </w:r>
          </w:p>
        </w:tc>
        <w:tc>
          <w:tcPr>
            <w:tcW w:w="4307" w:type="dxa"/>
            <w:tcMar>
              <w:left w:w="115" w:type="dxa"/>
              <w:bottom w:w="29" w:type="dxa"/>
              <w:right w:w="115" w:type="dxa"/>
            </w:tcMar>
          </w:tcPr>
          <w:p w14:paraId="502929FD" w14:textId="6B1FA4D4" w:rsidR="00604260" w:rsidRPr="003A10EA" w:rsidRDefault="00D90C4C" w:rsidP="00604260">
            <w:hyperlink r:id="rId182" w:history="1">
              <w:r w:rsidRPr="003A10EA">
                <w:rPr>
                  <w:rStyle w:val="Hyperlink"/>
                  <w:sz w:val="24"/>
                  <w:szCs w:val="24"/>
                </w:rPr>
                <w:t>https://secure.sos.state.or.us/oard/viewSingleRule.action?ruleVrsnRsn=324060</w:t>
              </w:r>
            </w:hyperlink>
          </w:p>
        </w:tc>
      </w:tr>
      <w:tr w:rsidR="00604260" w:rsidRPr="003A10EA" w14:paraId="07A6F6F6" w14:textId="77777777" w:rsidTr="4AEA18B9">
        <w:trPr>
          <w:jc w:val="center"/>
        </w:trPr>
        <w:tc>
          <w:tcPr>
            <w:tcW w:w="1865" w:type="dxa"/>
            <w:tcMar>
              <w:left w:w="115" w:type="dxa"/>
              <w:bottom w:w="29" w:type="dxa"/>
              <w:right w:w="115" w:type="dxa"/>
            </w:tcMar>
          </w:tcPr>
          <w:p w14:paraId="2164F3F2" w14:textId="1BE2C2BD" w:rsidR="00604260" w:rsidRPr="003A10EA" w:rsidRDefault="00D90C4C" w:rsidP="00604260">
            <w:pPr>
              <w:tabs>
                <w:tab w:val="right" w:pos="2389"/>
              </w:tabs>
              <w:rPr>
                <w:color w:val="000000"/>
                <w:sz w:val="24"/>
                <w:szCs w:val="24"/>
              </w:rPr>
            </w:pPr>
            <w:r w:rsidRPr="003A10EA">
              <w:rPr>
                <w:color w:val="000000"/>
                <w:sz w:val="24"/>
                <w:szCs w:val="24"/>
              </w:rPr>
              <w:t>410-120-2020</w:t>
            </w:r>
            <w:r w:rsidR="000607AA" w:rsidRPr="003A10EA">
              <w:rPr>
                <w:rStyle w:val="FootnoteReference"/>
                <w:color w:val="000000"/>
                <w:sz w:val="24"/>
                <w:szCs w:val="24"/>
              </w:rPr>
              <w:footnoteReference w:id="67"/>
            </w:r>
          </w:p>
        </w:tc>
        <w:tc>
          <w:tcPr>
            <w:tcW w:w="4628" w:type="dxa"/>
            <w:tcMar>
              <w:left w:w="115" w:type="dxa"/>
              <w:bottom w:w="29" w:type="dxa"/>
              <w:right w:w="115" w:type="dxa"/>
            </w:tcMar>
          </w:tcPr>
          <w:p w14:paraId="38EF4848" w14:textId="28D98375" w:rsidR="00604260" w:rsidRPr="003A10EA" w:rsidRDefault="00A45EBF" w:rsidP="00604260">
            <w:pPr>
              <w:rPr>
                <w:color w:val="000000"/>
                <w:sz w:val="24"/>
                <w:szCs w:val="24"/>
              </w:rPr>
            </w:pPr>
            <w:r w:rsidRPr="003A10EA">
              <w:rPr>
                <w:color w:val="000000"/>
                <w:sz w:val="24"/>
                <w:szCs w:val="24"/>
              </w:rPr>
              <w:t>Authorization of HRSN Services; Referral to HRSN Service Provider</w:t>
            </w:r>
          </w:p>
        </w:tc>
        <w:tc>
          <w:tcPr>
            <w:tcW w:w="4307" w:type="dxa"/>
            <w:tcMar>
              <w:left w:w="115" w:type="dxa"/>
              <w:bottom w:w="29" w:type="dxa"/>
              <w:right w:w="115" w:type="dxa"/>
            </w:tcMar>
          </w:tcPr>
          <w:p w14:paraId="4EB4C2EE" w14:textId="3E3773AC" w:rsidR="00604260" w:rsidRPr="003A10EA" w:rsidRDefault="000135C0" w:rsidP="00604260">
            <w:hyperlink r:id="rId183" w:history="1">
              <w:r w:rsidRPr="003A10EA">
                <w:rPr>
                  <w:rStyle w:val="Hyperlink"/>
                  <w:sz w:val="24"/>
                  <w:szCs w:val="24"/>
                </w:rPr>
                <w:t>https://secure.sos.state.or.us/oard/viewSingleRule.action?ruleVrsnRsn=324061</w:t>
              </w:r>
            </w:hyperlink>
          </w:p>
        </w:tc>
      </w:tr>
      <w:tr w:rsidR="005055F3" w:rsidRPr="003A10EA" w14:paraId="2E887467" w14:textId="77777777" w:rsidTr="4AEA18B9">
        <w:trPr>
          <w:jc w:val="center"/>
        </w:trPr>
        <w:tc>
          <w:tcPr>
            <w:tcW w:w="1865" w:type="dxa"/>
            <w:tcMar>
              <w:left w:w="115" w:type="dxa"/>
              <w:bottom w:w="29" w:type="dxa"/>
              <w:right w:w="115" w:type="dxa"/>
            </w:tcMar>
          </w:tcPr>
          <w:p w14:paraId="2B5CEE52" w14:textId="23647864" w:rsidR="005055F3" w:rsidRPr="003A10EA" w:rsidRDefault="005055F3" w:rsidP="005055F3">
            <w:pPr>
              <w:tabs>
                <w:tab w:val="right" w:pos="2389"/>
              </w:tabs>
              <w:rPr>
                <w:color w:val="000000"/>
                <w:sz w:val="24"/>
                <w:szCs w:val="24"/>
              </w:rPr>
            </w:pPr>
            <w:r w:rsidRPr="003A10EA">
              <w:rPr>
                <w:color w:val="000000"/>
                <w:sz w:val="24"/>
                <w:szCs w:val="24"/>
              </w:rPr>
              <w:t>410-120-2025</w:t>
            </w:r>
          </w:p>
        </w:tc>
        <w:tc>
          <w:tcPr>
            <w:tcW w:w="4628" w:type="dxa"/>
            <w:tcMar>
              <w:left w:w="115" w:type="dxa"/>
              <w:bottom w:w="29" w:type="dxa"/>
              <w:right w:w="115" w:type="dxa"/>
            </w:tcMar>
          </w:tcPr>
          <w:p w14:paraId="272F870C" w14:textId="397EE3F2" w:rsidR="005055F3" w:rsidRPr="003A10EA" w:rsidRDefault="005055F3" w:rsidP="005055F3">
            <w:pPr>
              <w:rPr>
                <w:color w:val="000000"/>
                <w:sz w:val="24"/>
                <w:szCs w:val="24"/>
              </w:rPr>
            </w:pPr>
            <w:r w:rsidRPr="003A10EA">
              <w:rPr>
                <w:color w:val="000000"/>
                <w:sz w:val="24"/>
                <w:szCs w:val="24"/>
              </w:rPr>
              <w:t>HRSN Person-Centered Service Plan (PCSP)</w:t>
            </w:r>
          </w:p>
        </w:tc>
        <w:tc>
          <w:tcPr>
            <w:tcW w:w="4307" w:type="dxa"/>
            <w:tcMar>
              <w:left w:w="115" w:type="dxa"/>
              <w:bottom w:w="29" w:type="dxa"/>
              <w:right w:w="115" w:type="dxa"/>
            </w:tcMar>
          </w:tcPr>
          <w:p w14:paraId="655CA73B" w14:textId="6BE37063" w:rsidR="005055F3" w:rsidRPr="003A10EA" w:rsidRDefault="005055F3" w:rsidP="005055F3">
            <w:hyperlink r:id="rId184" w:history="1">
              <w:r w:rsidRPr="003A10EA">
                <w:rPr>
                  <w:rStyle w:val="Hyperlink"/>
                  <w:sz w:val="22"/>
                  <w:szCs w:val="22"/>
                </w:rPr>
                <w:t>https://secure.sos.state.or.us/oard/viewSingleRule.action?ruleVrsnRsn=324062</w:t>
              </w:r>
            </w:hyperlink>
          </w:p>
        </w:tc>
      </w:tr>
      <w:tr w:rsidR="005055F3" w:rsidRPr="003A10EA" w14:paraId="07A2DE70" w14:textId="77777777" w:rsidTr="4AEA18B9">
        <w:trPr>
          <w:jc w:val="center"/>
        </w:trPr>
        <w:tc>
          <w:tcPr>
            <w:tcW w:w="1865" w:type="dxa"/>
            <w:tcMar>
              <w:left w:w="115" w:type="dxa"/>
              <w:bottom w:w="29" w:type="dxa"/>
              <w:right w:w="115" w:type="dxa"/>
            </w:tcMar>
          </w:tcPr>
          <w:p w14:paraId="5714D4F0" w14:textId="76AFFD51" w:rsidR="005055F3" w:rsidRPr="003A10EA" w:rsidRDefault="005055F3" w:rsidP="005055F3">
            <w:pPr>
              <w:tabs>
                <w:tab w:val="right" w:pos="2389"/>
              </w:tabs>
              <w:rPr>
                <w:color w:val="000000"/>
                <w:sz w:val="24"/>
                <w:szCs w:val="24"/>
              </w:rPr>
            </w:pPr>
            <w:r w:rsidRPr="003A10EA">
              <w:rPr>
                <w:color w:val="000000"/>
                <w:sz w:val="24"/>
                <w:szCs w:val="24"/>
              </w:rPr>
              <w:t>410-120-2030</w:t>
            </w:r>
            <w:r w:rsidR="00AD5AC1" w:rsidRPr="003A10EA">
              <w:rPr>
                <w:rStyle w:val="FootnoteReference"/>
                <w:color w:val="000000"/>
                <w:sz w:val="24"/>
                <w:szCs w:val="24"/>
              </w:rPr>
              <w:footnoteReference w:id="68"/>
            </w:r>
          </w:p>
        </w:tc>
        <w:tc>
          <w:tcPr>
            <w:tcW w:w="4628" w:type="dxa"/>
            <w:tcMar>
              <w:left w:w="115" w:type="dxa"/>
              <w:bottom w:w="29" w:type="dxa"/>
              <w:right w:w="115" w:type="dxa"/>
            </w:tcMar>
          </w:tcPr>
          <w:p w14:paraId="5539D7B9" w14:textId="41F59C32" w:rsidR="005055F3" w:rsidRPr="003A10EA" w:rsidRDefault="00A21D22" w:rsidP="005055F3">
            <w:pPr>
              <w:rPr>
                <w:color w:val="000000"/>
                <w:sz w:val="24"/>
                <w:szCs w:val="24"/>
              </w:rPr>
            </w:pPr>
            <w:r w:rsidRPr="003A10EA">
              <w:rPr>
                <w:color w:val="000000"/>
                <w:sz w:val="24"/>
                <w:szCs w:val="24"/>
              </w:rPr>
              <w:t>HRSN Service Provider Qualifications</w:t>
            </w:r>
          </w:p>
        </w:tc>
        <w:tc>
          <w:tcPr>
            <w:tcW w:w="4307" w:type="dxa"/>
            <w:tcMar>
              <w:left w:w="115" w:type="dxa"/>
              <w:bottom w:w="29" w:type="dxa"/>
              <w:right w:w="115" w:type="dxa"/>
            </w:tcMar>
          </w:tcPr>
          <w:p w14:paraId="2715BA90" w14:textId="019A6A32" w:rsidR="005055F3" w:rsidRPr="003A10EA" w:rsidRDefault="000C681A" w:rsidP="005055F3">
            <w:hyperlink r:id="rId185" w:history="1">
              <w:r w:rsidRPr="003A10EA">
                <w:rPr>
                  <w:rStyle w:val="Hyperlink"/>
                  <w:sz w:val="22"/>
                  <w:szCs w:val="22"/>
                </w:rPr>
                <w:t>https://secure.sos.state.or.us/oard/viewSingleRule.action?ruleVrsnRsn=324063</w:t>
              </w:r>
            </w:hyperlink>
          </w:p>
        </w:tc>
      </w:tr>
      <w:tr w:rsidR="005055F3" w:rsidRPr="003A10EA" w14:paraId="330E10C6" w14:textId="77777777" w:rsidTr="4AEA18B9">
        <w:trPr>
          <w:jc w:val="center"/>
        </w:trPr>
        <w:tc>
          <w:tcPr>
            <w:tcW w:w="1865" w:type="dxa"/>
            <w:tcMar>
              <w:left w:w="115" w:type="dxa"/>
              <w:bottom w:w="29" w:type="dxa"/>
              <w:right w:w="115" w:type="dxa"/>
            </w:tcMar>
          </w:tcPr>
          <w:p w14:paraId="49453B7B" w14:textId="7D0657EE" w:rsidR="005055F3" w:rsidRPr="003A10EA" w:rsidRDefault="005055F3" w:rsidP="005055F3">
            <w:pPr>
              <w:tabs>
                <w:tab w:val="right" w:pos="2389"/>
              </w:tabs>
              <w:rPr>
                <w:color w:val="000000"/>
                <w:sz w:val="24"/>
                <w:szCs w:val="24"/>
              </w:rPr>
            </w:pPr>
            <w:r w:rsidRPr="003A10EA">
              <w:rPr>
                <w:color w:val="000000"/>
                <w:sz w:val="24"/>
                <w:szCs w:val="24"/>
              </w:rPr>
              <w:t>410-123-1220</w:t>
            </w:r>
          </w:p>
        </w:tc>
        <w:tc>
          <w:tcPr>
            <w:tcW w:w="4628" w:type="dxa"/>
            <w:tcMar>
              <w:left w:w="115" w:type="dxa"/>
              <w:bottom w:w="29" w:type="dxa"/>
              <w:right w:w="115" w:type="dxa"/>
            </w:tcMar>
          </w:tcPr>
          <w:p w14:paraId="0007B3A1" w14:textId="77777777" w:rsidR="005055F3" w:rsidRPr="003A10EA" w:rsidRDefault="005055F3" w:rsidP="005055F3">
            <w:pPr>
              <w:rPr>
                <w:color w:val="000000"/>
                <w:sz w:val="24"/>
                <w:szCs w:val="24"/>
              </w:rPr>
            </w:pPr>
            <w:r w:rsidRPr="003A10EA">
              <w:rPr>
                <w:color w:val="000000"/>
                <w:sz w:val="24"/>
                <w:szCs w:val="24"/>
              </w:rPr>
              <w:t>Coverage According to the Prioritized List of Health Services</w:t>
            </w:r>
          </w:p>
        </w:tc>
        <w:tc>
          <w:tcPr>
            <w:tcW w:w="4307" w:type="dxa"/>
            <w:tcMar>
              <w:left w:w="115" w:type="dxa"/>
              <w:bottom w:w="29" w:type="dxa"/>
              <w:right w:w="115" w:type="dxa"/>
            </w:tcMar>
          </w:tcPr>
          <w:p w14:paraId="4282E814" w14:textId="5667108D" w:rsidR="005055F3" w:rsidRPr="003A10EA" w:rsidRDefault="005055F3" w:rsidP="005055F3">
            <w:pPr>
              <w:rPr>
                <w:color w:val="0070C0"/>
                <w:sz w:val="24"/>
                <w:szCs w:val="24"/>
              </w:rPr>
            </w:pPr>
            <w:hyperlink r:id="rId186" w:history="1">
              <w:r w:rsidRPr="003A10EA">
                <w:rPr>
                  <w:color w:val="0070C0"/>
                  <w:sz w:val="24"/>
                  <w:szCs w:val="24"/>
                  <w:u w:val="single"/>
                </w:rPr>
                <w:t>https://secure.sos.state.or.us/oard/view.action?ruleNumber=410-123-1220</w:t>
              </w:r>
            </w:hyperlink>
            <w:r w:rsidRPr="003A10EA">
              <w:rPr>
                <w:color w:val="0070C0"/>
                <w:sz w:val="24"/>
                <w:szCs w:val="24"/>
              </w:rPr>
              <w:t xml:space="preserve"> </w:t>
            </w:r>
          </w:p>
        </w:tc>
      </w:tr>
      <w:tr w:rsidR="005055F3" w:rsidRPr="003A10EA" w14:paraId="6A58D133" w14:textId="77777777" w:rsidTr="4AEA18B9">
        <w:trPr>
          <w:jc w:val="center"/>
        </w:trPr>
        <w:tc>
          <w:tcPr>
            <w:tcW w:w="1865" w:type="dxa"/>
            <w:tcMar>
              <w:left w:w="115" w:type="dxa"/>
              <w:bottom w:w="29" w:type="dxa"/>
              <w:right w:w="115" w:type="dxa"/>
            </w:tcMar>
          </w:tcPr>
          <w:p w14:paraId="3DA64450" w14:textId="60EEC93E" w:rsidR="005055F3" w:rsidRPr="003A10EA" w:rsidRDefault="005055F3" w:rsidP="005055F3">
            <w:pPr>
              <w:tabs>
                <w:tab w:val="right" w:pos="2389"/>
              </w:tabs>
              <w:rPr>
                <w:color w:val="000000"/>
                <w:sz w:val="24"/>
                <w:szCs w:val="24"/>
              </w:rPr>
            </w:pPr>
            <w:r w:rsidRPr="003A10EA">
              <w:rPr>
                <w:color w:val="000000"/>
                <w:sz w:val="24"/>
                <w:szCs w:val="24"/>
              </w:rPr>
              <w:t>410-123-1260</w:t>
            </w:r>
          </w:p>
        </w:tc>
        <w:tc>
          <w:tcPr>
            <w:tcW w:w="4628" w:type="dxa"/>
            <w:tcMar>
              <w:left w:w="115" w:type="dxa"/>
              <w:bottom w:w="29" w:type="dxa"/>
              <w:right w:w="115" w:type="dxa"/>
            </w:tcMar>
          </w:tcPr>
          <w:p w14:paraId="2E97765F" w14:textId="77777777" w:rsidR="005055F3" w:rsidRPr="003A10EA" w:rsidRDefault="005055F3" w:rsidP="005055F3">
            <w:pPr>
              <w:rPr>
                <w:color w:val="000000"/>
                <w:sz w:val="24"/>
                <w:szCs w:val="24"/>
              </w:rPr>
            </w:pPr>
            <w:r w:rsidRPr="003A10EA">
              <w:rPr>
                <w:color w:val="000000"/>
                <w:sz w:val="24"/>
                <w:szCs w:val="24"/>
              </w:rPr>
              <w:t>OHP Dental Benefits</w:t>
            </w:r>
          </w:p>
        </w:tc>
        <w:tc>
          <w:tcPr>
            <w:tcW w:w="4307" w:type="dxa"/>
            <w:tcMar>
              <w:left w:w="115" w:type="dxa"/>
              <w:bottom w:w="29" w:type="dxa"/>
              <w:right w:w="115" w:type="dxa"/>
            </w:tcMar>
          </w:tcPr>
          <w:p w14:paraId="03A4F507" w14:textId="603F6CA7" w:rsidR="005055F3" w:rsidRPr="003A10EA" w:rsidRDefault="005055F3" w:rsidP="005055F3">
            <w:pPr>
              <w:rPr>
                <w:color w:val="0070C0"/>
                <w:sz w:val="24"/>
                <w:szCs w:val="24"/>
              </w:rPr>
            </w:pPr>
            <w:hyperlink r:id="rId187" w:history="1">
              <w:r w:rsidRPr="003A10EA">
                <w:rPr>
                  <w:color w:val="0070C0"/>
                  <w:sz w:val="24"/>
                  <w:szCs w:val="24"/>
                  <w:u w:val="single"/>
                </w:rPr>
                <w:t>https://secure.sos.state.or.us/oard/view.action?ruleNumber=410-123-1260</w:t>
              </w:r>
            </w:hyperlink>
            <w:r w:rsidRPr="003A10EA">
              <w:rPr>
                <w:color w:val="0070C0"/>
                <w:sz w:val="24"/>
                <w:szCs w:val="24"/>
              </w:rPr>
              <w:t xml:space="preserve"> </w:t>
            </w:r>
          </w:p>
        </w:tc>
      </w:tr>
      <w:tr w:rsidR="005055F3" w:rsidRPr="003A10EA" w14:paraId="5B4B7E5B" w14:textId="77777777" w:rsidTr="4AEA18B9">
        <w:tblPrEx>
          <w:jc w:val="left"/>
        </w:tblPrEx>
        <w:tc>
          <w:tcPr>
            <w:tcW w:w="1865" w:type="dxa"/>
          </w:tcPr>
          <w:p w14:paraId="6C5E928D" w14:textId="77777777" w:rsidR="005055F3" w:rsidRPr="003A10EA" w:rsidRDefault="005055F3" w:rsidP="005055F3">
            <w:pPr>
              <w:tabs>
                <w:tab w:val="right" w:pos="2389"/>
              </w:tabs>
              <w:rPr>
                <w:color w:val="000000"/>
                <w:sz w:val="24"/>
                <w:szCs w:val="24"/>
              </w:rPr>
            </w:pPr>
            <w:r w:rsidRPr="003A10EA">
              <w:rPr>
                <w:color w:val="000000"/>
                <w:sz w:val="24"/>
                <w:szCs w:val="24"/>
              </w:rPr>
              <w:t>Chapter 410, Division 124</w:t>
            </w:r>
          </w:p>
        </w:tc>
        <w:tc>
          <w:tcPr>
            <w:tcW w:w="4628" w:type="dxa"/>
          </w:tcPr>
          <w:p w14:paraId="03292330" w14:textId="77777777" w:rsidR="005055F3" w:rsidRPr="003A10EA" w:rsidRDefault="005055F3" w:rsidP="005055F3">
            <w:pPr>
              <w:rPr>
                <w:color w:val="000000"/>
                <w:sz w:val="24"/>
                <w:szCs w:val="24"/>
              </w:rPr>
            </w:pPr>
            <w:r w:rsidRPr="003A10EA">
              <w:rPr>
                <w:color w:val="000000"/>
                <w:sz w:val="24"/>
                <w:szCs w:val="24"/>
              </w:rPr>
              <w:t>Transplant Services</w:t>
            </w:r>
          </w:p>
        </w:tc>
        <w:tc>
          <w:tcPr>
            <w:tcW w:w="4307" w:type="dxa"/>
          </w:tcPr>
          <w:p w14:paraId="5C379492" w14:textId="14678253" w:rsidR="005055F3" w:rsidRPr="003A10EA" w:rsidRDefault="005055F3" w:rsidP="005055F3">
            <w:pPr>
              <w:rPr>
                <w:color w:val="0070C0"/>
                <w:sz w:val="24"/>
                <w:szCs w:val="24"/>
              </w:rPr>
            </w:pPr>
            <w:hyperlink r:id="rId188" w:history="1">
              <w:r w:rsidRPr="003A10EA">
                <w:rPr>
                  <w:color w:val="0070C0"/>
                  <w:sz w:val="24"/>
                  <w:szCs w:val="24"/>
                  <w:u w:val="single"/>
                </w:rPr>
                <w:t>https://secure.sos.state.or.us/oard/displayDivisionRules.action?selectedDivision=1712</w:t>
              </w:r>
            </w:hyperlink>
            <w:r w:rsidRPr="003A10EA">
              <w:rPr>
                <w:color w:val="0070C0"/>
                <w:sz w:val="24"/>
                <w:szCs w:val="24"/>
              </w:rPr>
              <w:t xml:space="preserve"> </w:t>
            </w:r>
          </w:p>
        </w:tc>
      </w:tr>
      <w:tr w:rsidR="005055F3" w:rsidRPr="003A10EA" w14:paraId="33C495ED" w14:textId="77777777" w:rsidTr="4AEA18B9">
        <w:trPr>
          <w:jc w:val="center"/>
        </w:trPr>
        <w:tc>
          <w:tcPr>
            <w:tcW w:w="1865" w:type="dxa"/>
            <w:tcMar>
              <w:left w:w="115" w:type="dxa"/>
              <w:bottom w:w="29" w:type="dxa"/>
              <w:right w:w="115" w:type="dxa"/>
            </w:tcMar>
          </w:tcPr>
          <w:p w14:paraId="7A3B4751" w14:textId="77777777" w:rsidR="005055F3" w:rsidRPr="003A10EA" w:rsidRDefault="005055F3" w:rsidP="005055F3">
            <w:pPr>
              <w:tabs>
                <w:tab w:val="right" w:pos="2389"/>
              </w:tabs>
              <w:rPr>
                <w:color w:val="000000"/>
                <w:sz w:val="24"/>
                <w:szCs w:val="24"/>
              </w:rPr>
            </w:pPr>
            <w:r w:rsidRPr="003A10EA">
              <w:rPr>
                <w:color w:val="000000"/>
                <w:sz w:val="24"/>
                <w:szCs w:val="24"/>
              </w:rPr>
              <w:t>410-130-0190</w:t>
            </w:r>
          </w:p>
        </w:tc>
        <w:tc>
          <w:tcPr>
            <w:tcW w:w="4628" w:type="dxa"/>
            <w:tcMar>
              <w:left w:w="115" w:type="dxa"/>
              <w:bottom w:w="29" w:type="dxa"/>
              <w:right w:w="115" w:type="dxa"/>
            </w:tcMar>
          </w:tcPr>
          <w:p w14:paraId="4F2BDB99" w14:textId="77777777" w:rsidR="005055F3" w:rsidRPr="003A10EA" w:rsidRDefault="005055F3" w:rsidP="005055F3">
            <w:pPr>
              <w:rPr>
                <w:color w:val="000000"/>
                <w:sz w:val="24"/>
                <w:szCs w:val="24"/>
              </w:rPr>
            </w:pPr>
            <w:r w:rsidRPr="003A10EA">
              <w:rPr>
                <w:color w:val="000000"/>
                <w:sz w:val="24"/>
                <w:szCs w:val="24"/>
              </w:rPr>
              <w:t>Tobacco Cessation</w:t>
            </w:r>
          </w:p>
        </w:tc>
        <w:tc>
          <w:tcPr>
            <w:tcW w:w="4307" w:type="dxa"/>
            <w:tcMar>
              <w:left w:w="115" w:type="dxa"/>
              <w:bottom w:w="29" w:type="dxa"/>
              <w:right w:w="115" w:type="dxa"/>
            </w:tcMar>
          </w:tcPr>
          <w:p w14:paraId="60944915" w14:textId="207D8FB5" w:rsidR="005055F3" w:rsidRPr="003A10EA" w:rsidRDefault="005055F3" w:rsidP="005055F3">
            <w:pPr>
              <w:rPr>
                <w:color w:val="0070C0"/>
                <w:sz w:val="24"/>
                <w:szCs w:val="24"/>
              </w:rPr>
            </w:pPr>
            <w:hyperlink r:id="rId189" w:history="1">
              <w:r w:rsidRPr="003A10EA">
                <w:rPr>
                  <w:color w:val="0070C0"/>
                  <w:sz w:val="24"/>
                  <w:szCs w:val="24"/>
                  <w:u w:val="single"/>
                </w:rPr>
                <w:t>https://secure.sos.state.or.us/oard/view.action?ruleNumber=410-130-0190</w:t>
              </w:r>
            </w:hyperlink>
            <w:r w:rsidRPr="003A10EA">
              <w:rPr>
                <w:color w:val="0070C0"/>
                <w:sz w:val="24"/>
                <w:szCs w:val="24"/>
              </w:rPr>
              <w:t xml:space="preserve"> </w:t>
            </w:r>
          </w:p>
        </w:tc>
      </w:tr>
      <w:tr w:rsidR="005055F3" w:rsidRPr="003A10EA" w14:paraId="0874C1A5" w14:textId="77777777" w:rsidTr="4AEA18B9">
        <w:trPr>
          <w:jc w:val="center"/>
        </w:trPr>
        <w:tc>
          <w:tcPr>
            <w:tcW w:w="1865" w:type="dxa"/>
            <w:tcMar>
              <w:left w:w="115" w:type="dxa"/>
              <w:bottom w:w="29" w:type="dxa"/>
              <w:right w:w="115" w:type="dxa"/>
            </w:tcMar>
          </w:tcPr>
          <w:p w14:paraId="17B88323" w14:textId="77777777" w:rsidR="005055F3" w:rsidRPr="003A10EA" w:rsidRDefault="005055F3" w:rsidP="005055F3">
            <w:pPr>
              <w:tabs>
                <w:tab w:val="right" w:pos="2389"/>
              </w:tabs>
              <w:rPr>
                <w:color w:val="000000"/>
                <w:sz w:val="24"/>
                <w:szCs w:val="24"/>
              </w:rPr>
            </w:pPr>
            <w:r w:rsidRPr="003A10EA">
              <w:rPr>
                <w:color w:val="000000"/>
                <w:sz w:val="24"/>
                <w:szCs w:val="24"/>
              </w:rPr>
              <w:t>410-130-0230</w:t>
            </w:r>
          </w:p>
        </w:tc>
        <w:tc>
          <w:tcPr>
            <w:tcW w:w="4628" w:type="dxa"/>
            <w:tcMar>
              <w:left w:w="115" w:type="dxa"/>
              <w:bottom w:w="29" w:type="dxa"/>
              <w:right w:w="115" w:type="dxa"/>
            </w:tcMar>
          </w:tcPr>
          <w:p w14:paraId="1C8B879F" w14:textId="77777777" w:rsidR="005055F3" w:rsidRPr="003A10EA" w:rsidRDefault="005055F3" w:rsidP="005055F3">
            <w:pPr>
              <w:rPr>
                <w:color w:val="000000"/>
                <w:sz w:val="24"/>
                <w:szCs w:val="24"/>
              </w:rPr>
            </w:pPr>
            <w:r w:rsidRPr="003A10EA">
              <w:rPr>
                <w:color w:val="000000"/>
                <w:sz w:val="24"/>
                <w:szCs w:val="24"/>
              </w:rPr>
              <w:t>Administrative Medical Examinations and Reports</w:t>
            </w:r>
          </w:p>
        </w:tc>
        <w:tc>
          <w:tcPr>
            <w:tcW w:w="4307" w:type="dxa"/>
            <w:tcMar>
              <w:left w:w="115" w:type="dxa"/>
              <w:bottom w:w="29" w:type="dxa"/>
              <w:right w:w="115" w:type="dxa"/>
            </w:tcMar>
          </w:tcPr>
          <w:p w14:paraId="2FDE9131" w14:textId="4D2C1BE0" w:rsidR="005055F3" w:rsidRPr="003A10EA" w:rsidRDefault="005055F3" w:rsidP="005055F3">
            <w:pPr>
              <w:rPr>
                <w:color w:val="0070C0"/>
                <w:sz w:val="24"/>
                <w:szCs w:val="24"/>
              </w:rPr>
            </w:pPr>
            <w:hyperlink r:id="rId190" w:history="1">
              <w:r w:rsidRPr="003A10EA">
                <w:rPr>
                  <w:color w:val="0070C0"/>
                  <w:sz w:val="24"/>
                  <w:szCs w:val="24"/>
                  <w:u w:val="single"/>
                </w:rPr>
                <w:t>https://secure.sos.state.or.us/oard/view.action?ruleNumber=410-130-0230</w:t>
              </w:r>
            </w:hyperlink>
            <w:r w:rsidRPr="003A10EA">
              <w:rPr>
                <w:color w:val="0070C0"/>
                <w:sz w:val="24"/>
                <w:szCs w:val="24"/>
              </w:rPr>
              <w:t xml:space="preserve"> </w:t>
            </w:r>
          </w:p>
        </w:tc>
      </w:tr>
      <w:tr w:rsidR="005055F3" w:rsidRPr="003A10EA" w14:paraId="0EAC91CB" w14:textId="77777777" w:rsidTr="4AEA18B9">
        <w:trPr>
          <w:jc w:val="center"/>
        </w:trPr>
        <w:tc>
          <w:tcPr>
            <w:tcW w:w="1865" w:type="dxa"/>
            <w:tcMar>
              <w:left w:w="115" w:type="dxa"/>
              <w:bottom w:w="29" w:type="dxa"/>
              <w:right w:w="115" w:type="dxa"/>
            </w:tcMar>
          </w:tcPr>
          <w:p w14:paraId="02359D4E" w14:textId="77777777" w:rsidR="005055F3" w:rsidRPr="003A10EA" w:rsidRDefault="005055F3" w:rsidP="005055F3">
            <w:pPr>
              <w:tabs>
                <w:tab w:val="right" w:pos="2389"/>
              </w:tabs>
              <w:rPr>
                <w:color w:val="000000"/>
                <w:sz w:val="24"/>
                <w:szCs w:val="24"/>
              </w:rPr>
            </w:pPr>
            <w:r w:rsidRPr="003A10EA">
              <w:rPr>
                <w:color w:val="000000"/>
                <w:sz w:val="24"/>
                <w:szCs w:val="24"/>
              </w:rPr>
              <w:t>410-130-0240</w:t>
            </w:r>
          </w:p>
        </w:tc>
        <w:tc>
          <w:tcPr>
            <w:tcW w:w="4628" w:type="dxa"/>
            <w:tcMar>
              <w:left w:w="115" w:type="dxa"/>
              <w:bottom w:w="29" w:type="dxa"/>
              <w:right w:w="115" w:type="dxa"/>
            </w:tcMar>
          </w:tcPr>
          <w:p w14:paraId="5DE05BF4" w14:textId="77777777" w:rsidR="005055F3" w:rsidRPr="003A10EA" w:rsidRDefault="005055F3" w:rsidP="005055F3">
            <w:pPr>
              <w:rPr>
                <w:color w:val="000000"/>
                <w:sz w:val="24"/>
                <w:szCs w:val="24"/>
              </w:rPr>
            </w:pPr>
            <w:r w:rsidRPr="003A10EA">
              <w:rPr>
                <w:color w:val="000000"/>
                <w:sz w:val="24"/>
                <w:szCs w:val="24"/>
              </w:rPr>
              <w:t>Medical Services</w:t>
            </w:r>
          </w:p>
        </w:tc>
        <w:tc>
          <w:tcPr>
            <w:tcW w:w="4307" w:type="dxa"/>
            <w:tcMar>
              <w:left w:w="115" w:type="dxa"/>
              <w:bottom w:w="29" w:type="dxa"/>
              <w:right w:w="115" w:type="dxa"/>
            </w:tcMar>
          </w:tcPr>
          <w:p w14:paraId="03347657" w14:textId="2A2DAF9F" w:rsidR="005055F3" w:rsidRPr="003A10EA" w:rsidRDefault="005055F3" w:rsidP="005055F3">
            <w:pPr>
              <w:rPr>
                <w:color w:val="0070C0"/>
                <w:sz w:val="24"/>
                <w:szCs w:val="24"/>
              </w:rPr>
            </w:pPr>
            <w:hyperlink r:id="rId191" w:history="1">
              <w:r w:rsidRPr="003A10EA">
                <w:rPr>
                  <w:color w:val="0070C0"/>
                  <w:sz w:val="24"/>
                  <w:szCs w:val="24"/>
                  <w:u w:val="single"/>
                </w:rPr>
                <w:t>https://secure.sos.state.or.us/oard/view.action?ruleNumber=410-130-0240</w:t>
              </w:r>
            </w:hyperlink>
            <w:r w:rsidRPr="003A10EA">
              <w:rPr>
                <w:color w:val="0070C0"/>
                <w:sz w:val="24"/>
                <w:szCs w:val="24"/>
              </w:rPr>
              <w:t xml:space="preserve"> </w:t>
            </w:r>
          </w:p>
        </w:tc>
      </w:tr>
      <w:tr w:rsidR="005055F3" w:rsidRPr="003A10EA" w14:paraId="70CFD044" w14:textId="77777777" w:rsidTr="4AEA18B9">
        <w:trPr>
          <w:jc w:val="center"/>
        </w:trPr>
        <w:tc>
          <w:tcPr>
            <w:tcW w:w="1865" w:type="dxa"/>
            <w:tcMar>
              <w:left w:w="115" w:type="dxa"/>
              <w:bottom w:w="29" w:type="dxa"/>
              <w:right w:w="115" w:type="dxa"/>
            </w:tcMar>
          </w:tcPr>
          <w:p w14:paraId="554F992B" w14:textId="77777777" w:rsidR="005055F3" w:rsidRPr="003A10EA" w:rsidRDefault="005055F3" w:rsidP="005055F3">
            <w:pPr>
              <w:tabs>
                <w:tab w:val="right" w:pos="2389"/>
              </w:tabs>
              <w:rPr>
                <w:color w:val="000000"/>
                <w:sz w:val="24"/>
                <w:szCs w:val="24"/>
              </w:rPr>
            </w:pPr>
            <w:r w:rsidRPr="003A10EA">
              <w:rPr>
                <w:color w:val="000000"/>
                <w:sz w:val="24"/>
                <w:szCs w:val="24"/>
              </w:rPr>
              <w:t>410-130-0580</w:t>
            </w:r>
          </w:p>
        </w:tc>
        <w:tc>
          <w:tcPr>
            <w:tcW w:w="4628" w:type="dxa"/>
            <w:tcMar>
              <w:left w:w="115" w:type="dxa"/>
              <w:bottom w:w="29" w:type="dxa"/>
              <w:right w:w="115" w:type="dxa"/>
            </w:tcMar>
          </w:tcPr>
          <w:p w14:paraId="69B3DA77" w14:textId="77777777" w:rsidR="005055F3" w:rsidRPr="003A10EA" w:rsidRDefault="005055F3" w:rsidP="005055F3">
            <w:pPr>
              <w:rPr>
                <w:color w:val="000000"/>
                <w:sz w:val="24"/>
                <w:szCs w:val="24"/>
              </w:rPr>
            </w:pPr>
            <w:r w:rsidRPr="003A10EA">
              <w:rPr>
                <w:color w:val="000000"/>
                <w:sz w:val="24"/>
                <w:szCs w:val="24"/>
              </w:rPr>
              <w:t>Hysterectomies and Sterilization</w:t>
            </w:r>
          </w:p>
        </w:tc>
        <w:tc>
          <w:tcPr>
            <w:tcW w:w="4307" w:type="dxa"/>
            <w:tcMar>
              <w:left w:w="115" w:type="dxa"/>
              <w:bottom w:w="29" w:type="dxa"/>
              <w:right w:w="115" w:type="dxa"/>
            </w:tcMar>
          </w:tcPr>
          <w:p w14:paraId="33D0EAE3" w14:textId="4F8E0407" w:rsidR="005055F3" w:rsidRPr="003A10EA" w:rsidRDefault="005055F3" w:rsidP="005055F3">
            <w:pPr>
              <w:rPr>
                <w:color w:val="0070C0"/>
                <w:sz w:val="24"/>
                <w:szCs w:val="24"/>
              </w:rPr>
            </w:pPr>
            <w:hyperlink r:id="rId192" w:history="1">
              <w:r w:rsidRPr="003A10EA">
                <w:rPr>
                  <w:color w:val="0070C0"/>
                  <w:sz w:val="24"/>
                  <w:szCs w:val="24"/>
                  <w:u w:val="single"/>
                </w:rPr>
                <w:t>https://secure.sos.state.or.us/oard/view.action?ruleNumber=410-130-0580</w:t>
              </w:r>
            </w:hyperlink>
            <w:r w:rsidRPr="003A10EA">
              <w:rPr>
                <w:color w:val="0070C0"/>
                <w:sz w:val="24"/>
                <w:szCs w:val="24"/>
              </w:rPr>
              <w:t xml:space="preserve"> </w:t>
            </w:r>
          </w:p>
        </w:tc>
      </w:tr>
      <w:tr w:rsidR="005055F3" w:rsidRPr="003A10EA" w14:paraId="62395431" w14:textId="77777777" w:rsidTr="4AEA18B9">
        <w:trPr>
          <w:jc w:val="center"/>
        </w:trPr>
        <w:tc>
          <w:tcPr>
            <w:tcW w:w="1865" w:type="dxa"/>
            <w:tcMar>
              <w:left w:w="115" w:type="dxa"/>
              <w:bottom w:w="29" w:type="dxa"/>
              <w:right w:w="115" w:type="dxa"/>
            </w:tcMar>
          </w:tcPr>
          <w:p w14:paraId="12478439" w14:textId="77777777" w:rsidR="005055F3" w:rsidRPr="003A10EA" w:rsidRDefault="005055F3" w:rsidP="005055F3">
            <w:pPr>
              <w:tabs>
                <w:tab w:val="right" w:pos="2389"/>
              </w:tabs>
              <w:rPr>
                <w:color w:val="000000"/>
                <w:sz w:val="24"/>
                <w:szCs w:val="24"/>
              </w:rPr>
            </w:pPr>
            <w:r w:rsidRPr="003A10EA">
              <w:rPr>
                <w:color w:val="000000"/>
                <w:sz w:val="24"/>
                <w:szCs w:val="24"/>
              </w:rPr>
              <w:t>410-130-0585</w:t>
            </w:r>
          </w:p>
        </w:tc>
        <w:tc>
          <w:tcPr>
            <w:tcW w:w="4628" w:type="dxa"/>
            <w:tcMar>
              <w:left w:w="115" w:type="dxa"/>
              <w:bottom w:w="29" w:type="dxa"/>
              <w:right w:w="115" w:type="dxa"/>
            </w:tcMar>
          </w:tcPr>
          <w:p w14:paraId="5CA8279E" w14:textId="77777777" w:rsidR="005055F3" w:rsidRPr="003A10EA" w:rsidRDefault="005055F3" w:rsidP="005055F3">
            <w:pPr>
              <w:rPr>
                <w:color w:val="000000"/>
                <w:sz w:val="24"/>
                <w:szCs w:val="24"/>
              </w:rPr>
            </w:pPr>
            <w:r w:rsidRPr="003A10EA">
              <w:rPr>
                <w:color w:val="000000"/>
                <w:sz w:val="24"/>
                <w:szCs w:val="24"/>
              </w:rPr>
              <w:t>Family Planning Services</w:t>
            </w:r>
          </w:p>
        </w:tc>
        <w:tc>
          <w:tcPr>
            <w:tcW w:w="4307" w:type="dxa"/>
            <w:tcMar>
              <w:left w:w="115" w:type="dxa"/>
              <w:bottom w:w="29" w:type="dxa"/>
              <w:right w:w="115" w:type="dxa"/>
            </w:tcMar>
          </w:tcPr>
          <w:p w14:paraId="3A04B8FB" w14:textId="77777777" w:rsidR="005055F3" w:rsidRPr="003A10EA" w:rsidRDefault="005055F3" w:rsidP="005055F3">
            <w:pPr>
              <w:rPr>
                <w:color w:val="0070C0"/>
                <w:sz w:val="24"/>
                <w:szCs w:val="24"/>
              </w:rPr>
            </w:pPr>
            <w:hyperlink r:id="rId193" w:history="1">
              <w:r w:rsidRPr="003A10EA">
                <w:rPr>
                  <w:color w:val="0070C0"/>
                  <w:sz w:val="24"/>
                  <w:szCs w:val="24"/>
                  <w:u w:val="single"/>
                </w:rPr>
                <w:t>https://secure.sos.state.or.us/oard/view.action?ruleNumber=410-130-0585</w:t>
              </w:r>
            </w:hyperlink>
            <w:r w:rsidRPr="003A10EA">
              <w:rPr>
                <w:color w:val="0070C0"/>
                <w:sz w:val="24"/>
                <w:szCs w:val="24"/>
              </w:rPr>
              <w:t xml:space="preserve"> </w:t>
            </w:r>
          </w:p>
        </w:tc>
      </w:tr>
      <w:tr w:rsidR="005055F3" w:rsidRPr="003A10EA" w14:paraId="5398A748" w14:textId="77777777" w:rsidTr="4AEA18B9">
        <w:trPr>
          <w:jc w:val="center"/>
        </w:trPr>
        <w:tc>
          <w:tcPr>
            <w:tcW w:w="1865" w:type="dxa"/>
            <w:tcMar>
              <w:left w:w="115" w:type="dxa"/>
              <w:bottom w:w="29" w:type="dxa"/>
              <w:right w:w="115" w:type="dxa"/>
            </w:tcMar>
          </w:tcPr>
          <w:p w14:paraId="6F75BDAE" w14:textId="6EADA6EC" w:rsidR="005055F3" w:rsidRPr="003A10EA" w:rsidRDefault="005055F3" w:rsidP="005055F3">
            <w:pPr>
              <w:tabs>
                <w:tab w:val="right" w:pos="2389"/>
              </w:tabs>
              <w:rPr>
                <w:color w:val="000000"/>
                <w:sz w:val="24"/>
                <w:szCs w:val="24"/>
              </w:rPr>
            </w:pPr>
            <w:r w:rsidRPr="003A10EA">
              <w:rPr>
                <w:color w:val="000000"/>
                <w:sz w:val="24"/>
                <w:szCs w:val="24"/>
              </w:rPr>
              <w:t>410-136-3020</w:t>
            </w:r>
          </w:p>
        </w:tc>
        <w:tc>
          <w:tcPr>
            <w:tcW w:w="4628" w:type="dxa"/>
            <w:tcMar>
              <w:left w:w="115" w:type="dxa"/>
              <w:bottom w:w="29" w:type="dxa"/>
              <w:right w:w="115" w:type="dxa"/>
            </w:tcMar>
          </w:tcPr>
          <w:p w14:paraId="12FABB84" w14:textId="525FD06D" w:rsidR="005055F3" w:rsidRPr="003A10EA" w:rsidRDefault="005055F3" w:rsidP="005055F3">
            <w:pPr>
              <w:rPr>
                <w:color w:val="000000"/>
                <w:sz w:val="24"/>
                <w:szCs w:val="24"/>
              </w:rPr>
            </w:pPr>
            <w:r w:rsidRPr="003A10EA">
              <w:rPr>
                <w:color w:val="000000"/>
                <w:sz w:val="24"/>
                <w:szCs w:val="24"/>
              </w:rPr>
              <w:t>General Requirements for NEMT</w:t>
            </w:r>
          </w:p>
        </w:tc>
        <w:tc>
          <w:tcPr>
            <w:tcW w:w="4307" w:type="dxa"/>
            <w:tcMar>
              <w:left w:w="115" w:type="dxa"/>
              <w:bottom w:w="29" w:type="dxa"/>
              <w:right w:w="115" w:type="dxa"/>
            </w:tcMar>
          </w:tcPr>
          <w:p w14:paraId="37F881CF" w14:textId="32554E62" w:rsidR="005055F3" w:rsidRPr="003A10EA" w:rsidRDefault="005055F3" w:rsidP="005055F3">
            <w:pPr>
              <w:rPr>
                <w:color w:val="0070C0"/>
                <w:sz w:val="24"/>
                <w:szCs w:val="24"/>
              </w:rPr>
            </w:pPr>
            <w:hyperlink r:id="rId194" w:history="1">
              <w:r w:rsidRPr="003A10EA">
                <w:rPr>
                  <w:rStyle w:val="Hyperlink"/>
                  <w:sz w:val="24"/>
                  <w:szCs w:val="24"/>
                </w:rPr>
                <w:t>https://secure.sos.state.or.us/oard/view.action?ruleNumber=410-136-3020</w:t>
              </w:r>
            </w:hyperlink>
            <w:r w:rsidRPr="003A10EA">
              <w:rPr>
                <w:sz w:val="24"/>
                <w:szCs w:val="24"/>
              </w:rPr>
              <w:t xml:space="preserve"> </w:t>
            </w:r>
          </w:p>
        </w:tc>
      </w:tr>
      <w:tr w:rsidR="005055F3" w:rsidRPr="003A10EA" w14:paraId="1DE4CFA7" w14:textId="77777777" w:rsidTr="4AEA18B9">
        <w:tblPrEx>
          <w:jc w:val="left"/>
        </w:tblPrEx>
        <w:tc>
          <w:tcPr>
            <w:tcW w:w="1865" w:type="dxa"/>
          </w:tcPr>
          <w:p w14:paraId="22566121" w14:textId="77777777" w:rsidR="005055F3" w:rsidRPr="003A10EA" w:rsidRDefault="005055F3" w:rsidP="005055F3">
            <w:pPr>
              <w:tabs>
                <w:tab w:val="right" w:pos="2389"/>
              </w:tabs>
              <w:rPr>
                <w:color w:val="000000"/>
                <w:sz w:val="24"/>
                <w:szCs w:val="24"/>
              </w:rPr>
            </w:pPr>
            <w:r w:rsidRPr="003A10EA">
              <w:rPr>
                <w:color w:val="000000"/>
                <w:sz w:val="24"/>
                <w:szCs w:val="24"/>
              </w:rPr>
              <w:t>Chapter 410, Division 141</w:t>
            </w:r>
          </w:p>
        </w:tc>
        <w:tc>
          <w:tcPr>
            <w:tcW w:w="4628" w:type="dxa"/>
          </w:tcPr>
          <w:p w14:paraId="66D8FF02" w14:textId="77777777" w:rsidR="005055F3" w:rsidRPr="003A10EA" w:rsidRDefault="005055F3" w:rsidP="005055F3">
            <w:pPr>
              <w:rPr>
                <w:color w:val="000000"/>
                <w:sz w:val="24"/>
                <w:szCs w:val="24"/>
              </w:rPr>
            </w:pPr>
            <w:r w:rsidRPr="003A10EA">
              <w:rPr>
                <w:color w:val="000000"/>
                <w:sz w:val="24"/>
                <w:szCs w:val="24"/>
              </w:rPr>
              <w:t>Oregon Health Plan</w:t>
            </w:r>
          </w:p>
        </w:tc>
        <w:tc>
          <w:tcPr>
            <w:tcW w:w="4307" w:type="dxa"/>
          </w:tcPr>
          <w:p w14:paraId="2DBBEFA1" w14:textId="330C2630" w:rsidR="005055F3" w:rsidRPr="003A10EA" w:rsidRDefault="005055F3" w:rsidP="005055F3">
            <w:pPr>
              <w:rPr>
                <w:color w:val="0070C0"/>
                <w:sz w:val="24"/>
                <w:szCs w:val="24"/>
              </w:rPr>
            </w:pPr>
            <w:hyperlink r:id="rId195" w:history="1">
              <w:r w:rsidRPr="003A10EA">
                <w:rPr>
                  <w:color w:val="0070C0"/>
                  <w:sz w:val="24"/>
                  <w:szCs w:val="24"/>
                  <w:u w:val="single"/>
                </w:rPr>
                <w:t>https://secure.sos.state.or.us/oard/displayDivisionRules.action?selectedDivision=1728</w:t>
              </w:r>
            </w:hyperlink>
            <w:r w:rsidRPr="003A10EA">
              <w:rPr>
                <w:color w:val="0070C0"/>
                <w:sz w:val="24"/>
                <w:szCs w:val="24"/>
              </w:rPr>
              <w:t xml:space="preserve"> </w:t>
            </w:r>
          </w:p>
        </w:tc>
      </w:tr>
      <w:tr w:rsidR="005055F3" w:rsidRPr="003A10EA" w14:paraId="18B6D0B8" w14:textId="77777777" w:rsidTr="4AEA18B9">
        <w:trPr>
          <w:jc w:val="center"/>
        </w:trPr>
        <w:tc>
          <w:tcPr>
            <w:tcW w:w="1865" w:type="dxa"/>
            <w:tcMar>
              <w:left w:w="115" w:type="dxa"/>
              <w:bottom w:w="29" w:type="dxa"/>
              <w:right w:w="115" w:type="dxa"/>
            </w:tcMar>
          </w:tcPr>
          <w:p w14:paraId="6DFEFD2D" w14:textId="33CB0886" w:rsidR="005055F3" w:rsidRPr="003A10EA" w:rsidRDefault="005055F3" w:rsidP="005055F3">
            <w:pPr>
              <w:tabs>
                <w:tab w:val="right" w:pos="2389"/>
              </w:tabs>
              <w:rPr>
                <w:color w:val="000000"/>
                <w:sz w:val="24"/>
                <w:szCs w:val="24"/>
              </w:rPr>
            </w:pPr>
            <w:r w:rsidRPr="003A10EA">
              <w:rPr>
                <w:color w:val="000000"/>
                <w:sz w:val="24"/>
                <w:szCs w:val="24"/>
              </w:rPr>
              <w:t>410-141-3510</w:t>
            </w:r>
            <w:r w:rsidR="004D62E0" w:rsidRPr="003A10EA">
              <w:rPr>
                <w:rStyle w:val="FootnoteReference"/>
                <w:color w:val="000000"/>
                <w:sz w:val="24"/>
                <w:szCs w:val="24"/>
              </w:rPr>
              <w:footnoteReference w:id="69"/>
            </w:r>
          </w:p>
        </w:tc>
        <w:tc>
          <w:tcPr>
            <w:tcW w:w="4628" w:type="dxa"/>
            <w:tcMar>
              <w:left w:w="115" w:type="dxa"/>
              <w:bottom w:w="29" w:type="dxa"/>
              <w:right w:w="115" w:type="dxa"/>
            </w:tcMar>
          </w:tcPr>
          <w:p w14:paraId="6A439A6F" w14:textId="77777777" w:rsidR="005055F3" w:rsidRPr="003A10EA" w:rsidRDefault="005055F3" w:rsidP="005055F3">
            <w:pPr>
              <w:rPr>
                <w:color w:val="000000"/>
                <w:sz w:val="24"/>
                <w:szCs w:val="24"/>
              </w:rPr>
            </w:pPr>
            <w:r w:rsidRPr="003A10EA">
              <w:rPr>
                <w:color w:val="000000"/>
                <w:sz w:val="24"/>
                <w:szCs w:val="24"/>
              </w:rPr>
              <w:t>Provider Contracting and Credentialing</w:t>
            </w:r>
          </w:p>
        </w:tc>
        <w:tc>
          <w:tcPr>
            <w:tcW w:w="4307" w:type="dxa"/>
            <w:tcMar>
              <w:left w:w="115" w:type="dxa"/>
              <w:bottom w:w="29" w:type="dxa"/>
              <w:right w:w="115" w:type="dxa"/>
            </w:tcMar>
          </w:tcPr>
          <w:p w14:paraId="3E889487" w14:textId="50C49409" w:rsidR="005055F3" w:rsidRPr="003A10EA" w:rsidRDefault="005055F3" w:rsidP="005055F3">
            <w:pPr>
              <w:rPr>
                <w:color w:val="0070C0"/>
                <w:sz w:val="24"/>
                <w:szCs w:val="24"/>
              </w:rPr>
            </w:pPr>
            <w:hyperlink r:id="rId196" w:history="1">
              <w:r w:rsidRPr="003A10EA">
                <w:rPr>
                  <w:color w:val="0070C0"/>
                  <w:sz w:val="24"/>
                  <w:szCs w:val="24"/>
                  <w:u w:val="single"/>
                </w:rPr>
                <w:t>https://secure.sos.state.or.us/oard/view.action?ruleNumber=410-141-3510</w:t>
              </w:r>
            </w:hyperlink>
            <w:r w:rsidRPr="003A10EA">
              <w:rPr>
                <w:color w:val="0070C0"/>
                <w:sz w:val="24"/>
                <w:szCs w:val="24"/>
              </w:rPr>
              <w:t xml:space="preserve"> </w:t>
            </w:r>
          </w:p>
        </w:tc>
      </w:tr>
      <w:tr w:rsidR="005055F3" w:rsidRPr="003A10EA" w14:paraId="49A299FD" w14:textId="77777777" w:rsidTr="4AEA18B9">
        <w:trPr>
          <w:jc w:val="center"/>
        </w:trPr>
        <w:tc>
          <w:tcPr>
            <w:tcW w:w="1865" w:type="dxa"/>
            <w:tcMar>
              <w:left w:w="115" w:type="dxa"/>
              <w:bottom w:w="29" w:type="dxa"/>
              <w:right w:w="115" w:type="dxa"/>
            </w:tcMar>
          </w:tcPr>
          <w:p w14:paraId="3871D5DF" w14:textId="7288EE3B" w:rsidR="005055F3" w:rsidRPr="003A10EA" w:rsidRDefault="005055F3" w:rsidP="005055F3">
            <w:pPr>
              <w:tabs>
                <w:tab w:val="right" w:pos="2389"/>
              </w:tabs>
              <w:rPr>
                <w:color w:val="000000"/>
                <w:sz w:val="24"/>
                <w:szCs w:val="24"/>
              </w:rPr>
            </w:pPr>
            <w:r w:rsidRPr="003A10EA">
              <w:rPr>
                <w:color w:val="000000"/>
                <w:sz w:val="24"/>
                <w:szCs w:val="24"/>
              </w:rPr>
              <w:lastRenderedPageBreak/>
              <w:t>410-141-3515</w:t>
            </w:r>
          </w:p>
        </w:tc>
        <w:tc>
          <w:tcPr>
            <w:tcW w:w="4628" w:type="dxa"/>
            <w:tcMar>
              <w:left w:w="115" w:type="dxa"/>
              <w:bottom w:w="29" w:type="dxa"/>
              <w:right w:w="115" w:type="dxa"/>
            </w:tcMar>
          </w:tcPr>
          <w:p w14:paraId="02269A3E" w14:textId="77777777" w:rsidR="005055F3" w:rsidRPr="003A10EA" w:rsidRDefault="005055F3" w:rsidP="005055F3">
            <w:pPr>
              <w:rPr>
                <w:color w:val="000000"/>
                <w:sz w:val="24"/>
                <w:szCs w:val="24"/>
              </w:rPr>
            </w:pPr>
            <w:r w:rsidRPr="003A10EA">
              <w:rPr>
                <w:color w:val="000000"/>
                <w:sz w:val="24"/>
                <w:szCs w:val="24"/>
              </w:rPr>
              <w:t>Network Adequacy</w:t>
            </w:r>
          </w:p>
        </w:tc>
        <w:tc>
          <w:tcPr>
            <w:tcW w:w="4307" w:type="dxa"/>
            <w:tcMar>
              <w:left w:w="115" w:type="dxa"/>
              <w:bottom w:w="29" w:type="dxa"/>
              <w:right w:w="115" w:type="dxa"/>
            </w:tcMar>
          </w:tcPr>
          <w:p w14:paraId="1DF7E1EA" w14:textId="61211F22" w:rsidR="005055F3" w:rsidRPr="003A10EA" w:rsidRDefault="005055F3" w:rsidP="005055F3">
            <w:pPr>
              <w:rPr>
                <w:color w:val="0070C0"/>
                <w:sz w:val="24"/>
                <w:szCs w:val="24"/>
              </w:rPr>
            </w:pPr>
            <w:hyperlink r:id="rId197" w:history="1">
              <w:r w:rsidRPr="003A10EA">
                <w:rPr>
                  <w:color w:val="0070C0"/>
                  <w:sz w:val="24"/>
                  <w:szCs w:val="24"/>
                  <w:u w:val="single"/>
                </w:rPr>
                <w:t>https://secure.sos.state.or.us/oard/view.action?ruleNumber=410-141-3515</w:t>
              </w:r>
            </w:hyperlink>
            <w:r w:rsidRPr="003A10EA">
              <w:rPr>
                <w:color w:val="0070C0"/>
                <w:sz w:val="24"/>
                <w:szCs w:val="24"/>
              </w:rPr>
              <w:t xml:space="preserve"> </w:t>
            </w:r>
          </w:p>
        </w:tc>
      </w:tr>
      <w:tr w:rsidR="005055F3" w:rsidRPr="003A10EA" w14:paraId="199310B7" w14:textId="77777777" w:rsidTr="4AEA18B9">
        <w:trPr>
          <w:jc w:val="center"/>
        </w:trPr>
        <w:tc>
          <w:tcPr>
            <w:tcW w:w="1865" w:type="dxa"/>
            <w:tcMar>
              <w:left w:w="115" w:type="dxa"/>
              <w:bottom w:w="29" w:type="dxa"/>
              <w:right w:w="115" w:type="dxa"/>
            </w:tcMar>
          </w:tcPr>
          <w:p w14:paraId="7DFA506E" w14:textId="77777777" w:rsidR="005055F3" w:rsidRPr="003A10EA" w:rsidRDefault="005055F3" w:rsidP="005055F3">
            <w:pPr>
              <w:tabs>
                <w:tab w:val="right" w:pos="2389"/>
              </w:tabs>
              <w:rPr>
                <w:color w:val="000000"/>
                <w:sz w:val="24"/>
                <w:szCs w:val="24"/>
              </w:rPr>
            </w:pPr>
            <w:r w:rsidRPr="003A10EA">
              <w:rPr>
                <w:color w:val="000000"/>
                <w:sz w:val="24"/>
                <w:szCs w:val="24"/>
              </w:rPr>
              <w:t>410-141-3520</w:t>
            </w:r>
          </w:p>
        </w:tc>
        <w:tc>
          <w:tcPr>
            <w:tcW w:w="4628" w:type="dxa"/>
            <w:tcMar>
              <w:left w:w="115" w:type="dxa"/>
              <w:bottom w:w="29" w:type="dxa"/>
              <w:right w:w="115" w:type="dxa"/>
            </w:tcMar>
          </w:tcPr>
          <w:p w14:paraId="06EC7DC8" w14:textId="77777777" w:rsidR="005055F3" w:rsidRPr="003A10EA" w:rsidRDefault="005055F3" w:rsidP="005055F3">
            <w:pPr>
              <w:rPr>
                <w:color w:val="000000"/>
                <w:sz w:val="24"/>
                <w:szCs w:val="24"/>
              </w:rPr>
            </w:pPr>
            <w:r w:rsidRPr="003A10EA">
              <w:rPr>
                <w:color w:val="000000"/>
                <w:sz w:val="24"/>
                <w:szCs w:val="24"/>
              </w:rPr>
              <w:t>Record Keeping and Use of Health Information Technology</w:t>
            </w:r>
          </w:p>
        </w:tc>
        <w:tc>
          <w:tcPr>
            <w:tcW w:w="4307" w:type="dxa"/>
            <w:tcMar>
              <w:left w:w="115" w:type="dxa"/>
              <w:bottom w:w="29" w:type="dxa"/>
              <w:right w:w="115" w:type="dxa"/>
            </w:tcMar>
          </w:tcPr>
          <w:p w14:paraId="39A211D6" w14:textId="0663C57A" w:rsidR="005055F3" w:rsidRPr="003A10EA" w:rsidRDefault="005055F3" w:rsidP="005055F3">
            <w:pPr>
              <w:rPr>
                <w:color w:val="0070C0"/>
                <w:sz w:val="24"/>
                <w:szCs w:val="24"/>
              </w:rPr>
            </w:pPr>
            <w:hyperlink r:id="rId198" w:history="1">
              <w:r w:rsidRPr="003A10EA">
                <w:rPr>
                  <w:color w:val="0070C0"/>
                  <w:sz w:val="24"/>
                  <w:szCs w:val="24"/>
                  <w:u w:val="single"/>
                </w:rPr>
                <w:t>https://secure.sos.state.or.us/oard/view.action?ruleNumber=410-141-3520</w:t>
              </w:r>
            </w:hyperlink>
            <w:r w:rsidRPr="003A10EA">
              <w:rPr>
                <w:color w:val="0070C0"/>
                <w:sz w:val="24"/>
                <w:szCs w:val="24"/>
              </w:rPr>
              <w:t xml:space="preserve"> </w:t>
            </w:r>
          </w:p>
        </w:tc>
      </w:tr>
      <w:tr w:rsidR="005055F3" w:rsidRPr="003A10EA" w14:paraId="38FDB15C" w14:textId="77777777" w:rsidTr="4AEA18B9">
        <w:trPr>
          <w:jc w:val="center"/>
        </w:trPr>
        <w:tc>
          <w:tcPr>
            <w:tcW w:w="1865" w:type="dxa"/>
            <w:tcMar>
              <w:left w:w="115" w:type="dxa"/>
              <w:bottom w:w="29" w:type="dxa"/>
              <w:right w:w="115" w:type="dxa"/>
            </w:tcMar>
          </w:tcPr>
          <w:p w14:paraId="68EBB1C5" w14:textId="77777777" w:rsidR="005055F3" w:rsidRPr="003A10EA" w:rsidRDefault="005055F3" w:rsidP="005055F3">
            <w:pPr>
              <w:rPr>
                <w:color w:val="000000"/>
                <w:sz w:val="24"/>
                <w:szCs w:val="24"/>
              </w:rPr>
            </w:pPr>
            <w:r w:rsidRPr="003A10EA">
              <w:rPr>
                <w:color w:val="000000"/>
                <w:sz w:val="24"/>
                <w:szCs w:val="24"/>
              </w:rPr>
              <w:t>410-141-3570</w:t>
            </w:r>
          </w:p>
        </w:tc>
        <w:tc>
          <w:tcPr>
            <w:tcW w:w="4628" w:type="dxa"/>
            <w:tcMar>
              <w:left w:w="115" w:type="dxa"/>
              <w:bottom w:w="29" w:type="dxa"/>
              <w:right w:w="115" w:type="dxa"/>
            </w:tcMar>
          </w:tcPr>
          <w:p w14:paraId="350FAE94" w14:textId="77777777" w:rsidR="005055F3" w:rsidRPr="003A10EA" w:rsidRDefault="005055F3" w:rsidP="005055F3">
            <w:pPr>
              <w:rPr>
                <w:color w:val="000000"/>
                <w:sz w:val="24"/>
                <w:szCs w:val="24"/>
              </w:rPr>
            </w:pPr>
            <w:r w:rsidRPr="003A10EA">
              <w:rPr>
                <w:color w:val="000000"/>
                <w:sz w:val="24"/>
                <w:szCs w:val="24"/>
              </w:rPr>
              <w:t>Managed Care Entity Encounter Claims Data Reporting</w:t>
            </w:r>
          </w:p>
        </w:tc>
        <w:tc>
          <w:tcPr>
            <w:tcW w:w="4307" w:type="dxa"/>
            <w:tcMar>
              <w:left w:w="115" w:type="dxa"/>
              <w:bottom w:w="29" w:type="dxa"/>
              <w:right w:w="115" w:type="dxa"/>
            </w:tcMar>
          </w:tcPr>
          <w:p w14:paraId="35A93FB4" w14:textId="66CE70AE" w:rsidR="005055F3" w:rsidRPr="003A10EA" w:rsidRDefault="005055F3" w:rsidP="005055F3">
            <w:pPr>
              <w:rPr>
                <w:color w:val="0070C0"/>
                <w:sz w:val="24"/>
                <w:szCs w:val="24"/>
              </w:rPr>
            </w:pPr>
            <w:hyperlink r:id="rId199" w:history="1">
              <w:r w:rsidRPr="003A10EA">
                <w:rPr>
                  <w:color w:val="0070C0"/>
                  <w:sz w:val="24"/>
                  <w:szCs w:val="24"/>
                  <w:u w:val="single"/>
                </w:rPr>
                <w:t>https://secure.sos.state.or.us/oard/view.action?ruleNumber=410-141-3570</w:t>
              </w:r>
            </w:hyperlink>
            <w:r w:rsidRPr="003A10EA">
              <w:rPr>
                <w:color w:val="0070C0"/>
                <w:sz w:val="24"/>
                <w:szCs w:val="24"/>
              </w:rPr>
              <w:t xml:space="preserve"> </w:t>
            </w:r>
          </w:p>
        </w:tc>
      </w:tr>
      <w:tr w:rsidR="005055F3" w:rsidRPr="003A10EA" w14:paraId="79D122E1" w14:textId="77777777" w:rsidTr="4AEA18B9">
        <w:trPr>
          <w:jc w:val="center"/>
        </w:trPr>
        <w:tc>
          <w:tcPr>
            <w:tcW w:w="1865" w:type="dxa"/>
            <w:tcMar>
              <w:left w:w="115" w:type="dxa"/>
              <w:bottom w:w="29" w:type="dxa"/>
              <w:right w:w="115" w:type="dxa"/>
            </w:tcMar>
          </w:tcPr>
          <w:p w14:paraId="7789EF82" w14:textId="77777777" w:rsidR="005055F3" w:rsidRPr="003A10EA" w:rsidRDefault="005055F3" w:rsidP="005055F3">
            <w:pPr>
              <w:tabs>
                <w:tab w:val="right" w:pos="2389"/>
              </w:tabs>
              <w:rPr>
                <w:color w:val="000000"/>
                <w:sz w:val="24"/>
                <w:szCs w:val="24"/>
              </w:rPr>
            </w:pPr>
            <w:r w:rsidRPr="003A10EA">
              <w:rPr>
                <w:color w:val="000000"/>
                <w:sz w:val="24"/>
                <w:szCs w:val="24"/>
              </w:rPr>
              <w:t>410-141-3585</w:t>
            </w:r>
          </w:p>
        </w:tc>
        <w:tc>
          <w:tcPr>
            <w:tcW w:w="4628" w:type="dxa"/>
            <w:tcMar>
              <w:left w:w="115" w:type="dxa"/>
              <w:bottom w:w="29" w:type="dxa"/>
              <w:right w:w="115" w:type="dxa"/>
            </w:tcMar>
          </w:tcPr>
          <w:p w14:paraId="01B64D4F" w14:textId="77777777" w:rsidR="005055F3" w:rsidRPr="003A10EA" w:rsidRDefault="005055F3" w:rsidP="005055F3">
            <w:pPr>
              <w:rPr>
                <w:color w:val="000000"/>
                <w:sz w:val="24"/>
                <w:szCs w:val="24"/>
              </w:rPr>
            </w:pPr>
            <w:r w:rsidRPr="003A10EA">
              <w:rPr>
                <w:color w:val="000000"/>
                <w:sz w:val="24"/>
                <w:szCs w:val="24"/>
              </w:rPr>
              <w:t>MCE Member Relations: Education and Information</w:t>
            </w:r>
          </w:p>
        </w:tc>
        <w:tc>
          <w:tcPr>
            <w:tcW w:w="4307" w:type="dxa"/>
            <w:tcMar>
              <w:left w:w="115" w:type="dxa"/>
              <w:bottom w:w="29" w:type="dxa"/>
              <w:right w:w="115" w:type="dxa"/>
            </w:tcMar>
          </w:tcPr>
          <w:p w14:paraId="49C08593" w14:textId="12EC035D" w:rsidR="005055F3" w:rsidRPr="003A10EA" w:rsidRDefault="005055F3" w:rsidP="005055F3">
            <w:pPr>
              <w:rPr>
                <w:color w:val="0070C0"/>
                <w:sz w:val="24"/>
                <w:szCs w:val="24"/>
              </w:rPr>
            </w:pPr>
            <w:hyperlink r:id="rId200" w:history="1">
              <w:r w:rsidRPr="003A10EA">
                <w:rPr>
                  <w:color w:val="0070C0"/>
                  <w:sz w:val="24"/>
                  <w:szCs w:val="24"/>
                  <w:u w:val="single"/>
                </w:rPr>
                <w:t>https://secure.sos.state.or.us/oard/view.action?ruleNumber=410-141-3585</w:t>
              </w:r>
            </w:hyperlink>
            <w:r w:rsidRPr="003A10EA">
              <w:rPr>
                <w:color w:val="0070C0"/>
                <w:sz w:val="24"/>
                <w:szCs w:val="24"/>
              </w:rPr>
              <w:t xml:space="preserve"> d</w:t>
            </w:r>
          </w:p>
        </w:tc>
      </w:tr>
      <w:tr w:rsidR="005055F3" w:rsidRPr="003A10EA" w14:paraId="1BCCFCEC" w14:textId="77777777" w:rsidTr="4AEA18B9">
        <w:trPr>
          <w:jc w:val="center"/>
        </w:trPr>
        <w:tc>
          <w:tcPr>
            <w:tcW w:w="1865" w:type="dxa"/>
            <w:tcMar>
              <w:left w:w="115" w:type="dxa"/>
              <w:bottom w:w="29" w:type="dxa"/>
              <w:right w:w="115" w:type="dxa"/>
            </w:tcMar>
          </w:tcPr>
          <w:p w14:paraId="673417B5" w14:textId="19B7D2D7" w:rsidR="005055F3" w:rsidRPr="003A10EA" w:rsidRDefault="005055F3" w:rsidP="005055F3">
            <w:pPr>
              <w:rPr>
                <w:color w:val="000000"/>
                <w:sz w:val="24"/>
                <w:szCs w:val="24"/>
              </w:rPr>
            </w:pPr>
            <w:r w:rsidRPr="003A10EA">
              <w:rPr>
                <w:color w:val="000000"/>
                <w:sz w:val="24"/>
                <w:szCs w:val="24"/>
              </w:rPr>
              <w:t>410-141-3820</w:t>
            </w:r>
            <w:r w:rsidR="00AC05FB" w:rsidRPr="003A10EA">
              <w:rPr>
                <w:rStyle w:val="FootnoteReference"/>
                <w:color w:val="000000"/>
                <w:sz w:val="24"/>
                <w:szCs w:val="24"/>
              </w:rPr>
              <w:footnoteReference w:id="70"/>
            </w:r>
          </w:p>
        </w:tc>
        <w:tc>
          <w:tcPr>
            <w:tcW w:w="4628" w:type="dxa"/>
            <w:tcMar>
              <w:left w:w="115" w:type="dxa"/>
              <w:bottom w:w="29" w:type="dxa"/>
              <w:right w:w="115" w:type="dxa"/>
            </w:tcMar>
          </w:tcPr>
          <w:p w14:paraId="547E7243" w14:textId="77777777" w:rsidR="005055F3" w:rsidRPr="003A10EA" w:rsidRDefault="005055F3" w:rsidP="005055F3">
            <w:pPr>
              <w:rPr>
                <w:color w:val="000000"/>
                <w:sz w:val="24"/>
                <w:szCs w:val="24"/>
              </w:rPr>
            </w:pPr>
            <w:r w:rsidRPr="003A10EA">
              <w:rPr>
                <w:color w:val="000000"/>
                <w:sz w:val="24"/>
                <w:szCs w:val="24"/>
              </w:rPr>
              <w:t>Covered Services</w:t>
            </w:r>
          </w:p>
        </w:tc>
        <w:tc>
          <w:tcPr>
            <w:tcW w:w="4307" w:type="dxa"/>
            <w:tcMar>
              <w:left w:w="115" w:type="dxa"/>
              <w:bottom w:w="29" w:type="dxa"/>
              <w:right w:w="115" w:type="dxa"/>
            </w:tcMar>
          </w:tcPr>
          <w:p w14:paraId="11F269AE" w14:textId="0B847B0D" w:rsidR="005055F3" w:rsidRPr="003A10EA" w:rsidRDefault="005055F3" w:rsidP="005055F3">
            <w:pPr>
              <w:rPr>
                <w:color w:val="0070C0"/>
                <w:sz w:val="24"/>
                <w:szCs w:val="24"/>
              </w:rPr>
            </w:pPr>
            <w:hyperlink r:id="rId201" w:history="1">
              <w:r w:rsidRPr="003A10EA">
                <w:rPr>
                  <w:color w:val="0070C0"/>
                  <w:sz w:val="24"/>
                  <w:szCs w:val="24"/>
                  <w:u w:val="single"/>
                </w:rPr>
                <w:t>https://secure.sos.state.or.us/oard/view.action?ruleNumber=410-141-3820</w:t>
              </w:r>
            </w:hyperlink>
            <w:r w:rsidRPr="003A10EA">
              <w:rPr>
                <w:color w:val="0070C0"/>
                <w:sz w:val="24"/>
                <w:szCs w:val="24"/>
              </w:rPr>
              <w:t xml:space="preserve"> </w:t>
            </w:r>
          </w:p>
        </w:tc>
      </w:tr>
      <w:tr w:rsidR="005055F3" w:rsidRPr="003A10EA" w14:paraId="77BA43D0" w14:textId="77777777" w:rsidTr="4AEA18B9">
        <w:trPr>
          <w:jc w:val="center"/>
        </w:trPr>
        <w:tc>
          <w:tcPr>
            <w:tcW w:w="1865" w:type="dxa"/>
            <w:tcMar>
              <w:left w:w="115" w:type="dxa"/>
              <w:bottom w:w="29" w:type="dxa"/>
              <w:right w:w="115" w:type="dxa"/>
            </w:tcMar>
          </w:tcPr>
          <w:p w14:paraId="04A78381" w14:textId="77777777" w:rsidR="005055F3" w:rsidRPr="003A10EA" w:rsidRDefault="005055F3" w:rsidP="005055F3">
            <w:pPr>
              <w:tabs>
                <w:tab w:val="right" w:pos="2389"/>
              </w:tabs>
              <w:rPr>
                <w:color w:val="000000"/>
                <w:sz w:val="24"/>
                <w:szCs w:val="24"/>
              </w:rPr>
            </w:pPr>
            <w:r w:rsidRPr="003A10EA">
              <w:rPr>
                <w:color w:val="000000"/>
                <w:sz w:val="24"/>
                <w:szCs w:val="24"/>
              </w:rPr>
              <w:t>410-141-3825</w:t>
            </w:r>
          </w:p>
        </w:tc>
        <w:tc>
          <w:tcPr>
            <w:tcW w:w="4628" w:type="dxa"/>
            <w:tcMar>
              <w:left w:w="115" w:type="dxa"/>
              <w:bottom w:w="29" w:type="dxa"/>
              <w:right w:w="115" w:type="dxa"/>
            </w:tcMar>
          </w:tcPr>
          <w:p w14:paraId="296C8FD5" w14:textId="77777777" w:rsidR="005055F3" w:rsidRPr="003A10EA" w:rsidRDefault="005055F3" w:rsidP="005055F3">
            <w:pPr>
              <w:rPr>
                <w:color w:val="000000"/>
                <w:sz w:val="24"/>
                <w:szCs w:val="24"/>
              </w:rPr>
            </w:pPr>
            <w:r w:rsidRPr="003A10EA">
              <w:rPr>
                <w:color w:val="000000"/>
                <w:sz w:val="24"/>
                <w:szCs w:val="24"/>
              </w:rPr>
              <w:t>Excluded Services and Limitations</w:t>
            </w:r>
          </w:p>
        </w:tc>
        <w:tc>
          <w:tcPr>
            <w:tcW w:w="4307" w:type="dxa"/>
            <w:tcMar>
              <w:left w:w="115" w:type="dxa"/>
              <w:bottom w:w="29" w:type="dxa"/>
              <w:right w:w="115" w:type="dxa"/>
            </w:tcMar>
          </w:tcPr>
          <w:p w14:paraId="44D6990C" w14:textId="44BD39E0" w:rsidR="005055F3" w:rsidRPr="003A10EA" w:rsidRDefault="005055F3" w:rsidP="005055F3">
            <w:pPr>
              <w:rPr>
                <w:color w:val="0070C0"/>
                <w:sz w:val="24"/>
                <w:szCs w:val="24"/>
              </w:rPr>
            </w:pPr>
            <w:hyperlink r:id="rId202" w:history="1">
              <w:r w:rsidRPr="003A10EA">
                <w:rPr>
                  <w:color w:val="0070C0"/>
                  <w:sz w:val="24"/>
                  <w:szCs w:val="24"/>
                  <w:u w:val="single"/>
                </w:rPr>
                <w:t>https://secure.sos.state.or.us/oard/view.action?ruleNumber=410-141-3825</w:t>
              </w:r>
            </w:hyperlink>
            <w:r w:rsidRPr="003A10EA">
              <w:rPr>
                <w:color w:val="0070C0"/>
                <w:sz w:val="24"/>
                <w:szCs w:val="24"/>
              </w:rPr>
              <w:t xml:space="preserve"> </w:t>
            </w:r>
          </w:p>
        </w:tc>
      </w:tr>
      <w:tr w:rsidR="005055F3" w:rsidRPr="003A10EA" w14:paraId="7D9751A8" w14:textId="77777777" w:rsidTr="4AEA18B9">
        <w:trPr>
          <w:jc w:val="center"/>
        </w:trPr>
        <w:tc>
          <w:tcPr>
            <w:tcW w:w="1865" w:type="dxa"/>
            <w:tcMar>
              <w:left w:w="115" w:type="dxa"/>
              <w:bottom w:w="29" w:type="dxa"/>
              <w:right w:w="115" w:type="dxa"/>
            </w:tcMar>
          </w:tcPr>
          <w:p w14:paraId="3FC87654" w14:textId="77777777" w:rsidR="005055F3" w:rsidRPr="003A10EA" w:rsidRDefault="005055F3" w:rsidP="005055F3">
            <w:pPr>
              <w:tabs>
                <w:tab w:val="right" w:pos="2389"/>
              </w:tabs>
              <w:rPr>
                <w:color w:val="000000"/>
                <w:sz w:val="24"/>
                <w:szCs w:val="24"/>
              </w:rPr>
            </w:pPr>
            <w:r w:rsidRPr="003A10EA">
              <w:rPr>
                <w:color w:val="000000"/>
                <w:sz w:val="24"/>
                <w:szCs w:val="24"/>
              </w:rPr>
              <w:t>410-141-3830</w:t>
            </w:r>
          </w:p>
        </w:tc>
        <w:tc>
          <w:tcPr>
            <w:tcW w:w="4628" w:type="dxa"/>
            <w:tcMar>
              <w:left w:w="115" w:type="dxa"/>
              <w:bottom w:w="29" w:type="dxa"/>
              <w:right w:w="115" w:type="dxa"/>
            </w:tcMar>
          </w:tcPr>
          <w:p w14:paraId="0870406C" w14:textId="77777777" w:rsidR="005055F3" w:rsidRPr="003A10EA" w:rsidRDefault="005055F3" w:rsidP="005055F3">
            <w:pPr>
              <w:rPr>
                <w:color w:val="000000"/>
                <w:sz w:val="24"/>
                <w:szCs w:val="24"/>
              </w:rPr>
            </w:pPr>
            <w:r w:rsidRPr="003A10EA">
              <w:rPr>
                <w:color w:val="000000"/>
                <w:sz w:val="24"/>
                <w:szCs w:val="24"/>
              </w:rPr>
              <w:t>Prioritized List of Health Services</w:t>
            </w:r>
          </w:p>
        </w:tc>
        <w:tc>
          <w:tcPr>
            <w:tcW w:w="4307" w:type="dxa"/>
            <w:tcMar>
              <w:left w:w="115" w:type="dxa"/>
              <w:bottom w:w="29" w:type="dxa"/>
              <w:right w:w="115" w:type="dxa"/>
            </w:tcMar>
          </w:tcPr>
          <w:p w14:paraId="556422C9" w14:textId="4F4B9CAF" w:rsidR="005055F3" w:rsidRPr="003A10EA" w:rsidRDefault="005055F3" w:rsidP="005055F3">
            <w:pPr>
              <w:rPr>
                <w:color w:val="0070C0"/>
                <w:sz w:val="24"/>
                <w:szCs w:val="24"/>
              </w:rPr>
            </w:pPr>
            <w:hyperlink r:id="rId203" w:history="1">
              <w:r w:rsidRPr="003A10EA">
                <w:rPr>
                  <w:color w:val="0070C0"/>
                  <w:sz w:val="24"/>
                  <w:szCs w:val="24"/>
                  <w:u w:val="single"/>
                </w:rPr>
                <w:t>https://secure.sos.state.or.us/oard/view.action?ruleNumber=410-141-3830</w:t>
              </w:r>
            </w:hyperlink>
            <w:r w:rsidRPr="003A10EA">
              <w:rPr>
                <w:color w:val="0070C0"/>
                <w:sz w:val="24"/>
                <w:szCs w:val="24"/>
              </w:rPr>
              <w:t xml:space="preserve"> </w:t>
            </w:r>
          </w:p>
        </w:tc>
      </w:tr>
      <w:tr w:rsidR="005055F3" w:rsidRPr="003A10EA" w14:paraId="6734D62F" w14:textId="77777777" w:rsidTr="4AEA18B9">
        <w:trPr>
          <w:jc w:val="center"/>
        </w:trPr>
        <w:tc>
          <w:tcPr>
            <w:tcW w:w="1865" w:type="dxa"/>
            <w:tcMar>
              <w:left w:w="115" w:type="dxa"/>
              <w:bottom w:w="29" w:type="dxa"/>
              <w:right w:w="115" w:type="dxa"/>
            </w:tcMar>
          </w:tcPr>
          <w:p w14:paraId="312495AA" w14:textId="0C65B6A0" w:rsidR="005055F3" w:rsidRPr="003A10EA" w:rsidRDefault="005055F3" w:rsidP="005055F3">
            <w:pPr>
              <w:tabs>
                <w:tab w:val="right" w:pos="2389"/>
              </w:tabs>
              <w:rPr>
                <w:color w:val="000000"/>
                <w:sz w:val="24"/>
                <w:szCs w:val="24"/>
              </w:rPr>
            </w:pPr>
            <w:r w:rsidRPr="003A10EA">
              <w:rPr>
                <w:color w:val="000000"/>
                <w:sz w:val="24"/>
                <w:szCs w:val="24"/>
              </w:rPr>
              <w:t>410-141-3835</w:t>
            </w:r>
            <w:r w:rsidR="00320C96" w:rsidRPr="003A10EA">
              <w:rPr>
                <w:rStyle w:val="FootnoteReference"/>
                <w:color w:val="000000"/>
                <w:sz w:val="24"/>
                <w:szCs w:val="24"/>
              </w:rPr>
              <w:footnoteReference w:id="71"/>
            </w:r>
          </w:p>
        </w:tc>
        <w:tc>
          <w:tcPr>
            <w:tcW w:w="4628" w:type="dxa"/>
            <w:tcMar>
              <w:left w:w="115" w:type="dxa"/>
              <w:bottom w:w="29" w:type="dxa"/>
              <w:right w:w="115" w:type="dxa"/>
            </w:tcMar>
          </w:tcPr>
          <w:p w14:paraId="638E6981" w14:textId="77777777" w:rsidR="005055F3" w:rsidRPr="003A10EA" w:rsidRDefault="005055F3" w:rsidP="005055F3">
            <w:pPr>
              <w:rPr>
                <w:color w:val="000000"/>
                <w:sz w:val="24"/>
                <w:szCs w:val="24"/>
              </w:rPr>
            </w:pPr>
            <w:r w:rsidRPr="003A10EA">
              <w:rPr>
                <w:color w:val="000000"/>
                <w:sz w:val="24"/>
                <w:szCs w:val="24"/>
              </w:rPr>
              <w:t>MCE Service Authorization</w:t>
            </w:r>
          </w:p>
        </w:tc>
        <w:tc>
          <w:tcPr>
            <w:tcW w:w="4307" w:type="dxa"/>
            <w:tcMar>
              <w:left w:w="115" w:type="dxa"/>
              <w:bottom w:w="29" w:type="dxa"/>
              <w:right w:w="115" w:type="dxa"/>
            </w:tcMar>
          </w:tcPr>
          <w:p w14:paraId="69727664" w14:textId="74C9EAF3" w:rsidR="005055F3" w:rsidRPr="003A10EA" w:rsidRDefault="005055F3" w:rsidP="005055F3">
            <w:pPr>
              <w:rPr>
                <w:color w:val="0070C0"/>
                <w:sz w:val="24"/>
                <w:szCs w:val="24"/>
              </w:rPr>
            </w:pPr>
            <w:hyperlink r:id="rId204" w:history="1">
              <w:r w:rsidRPr="003A10EA">
                <w:rPr>
                  <w:color w:val="0070C0"/>
                  <w:sz w:val="24"/>
                  <w:szCs w:val="24"/>
                  <w:u w:val="single"/>
                </w:rPr>
                <w:t>https://secure.sos.state.or.us/oard/view.action?ruleNumber=410-141-3835</w:t>
              </w:r>
            </w:hyperlink>
            <w:r w:rsidRPr="003A10EA">
              <w:rPr>
                <w:color w:val="0070C0"/>
                <w:sz w:val="24"/>
                <w:szCs w:val="24"/>
              </w:rPr>
              <w:t xml:space="preserve"> </w:t>
            </w:r>
          </w:p>
        </w:tc>
      </w:tr>
      <w:tr w:rsidR="005055F3" w:rsidRPr="003A10EA" w14:paraId="7AF98432" w14:textId="77777777" w:rsidTr="4AEA18B9">
        <w:trPr>
          <w:jc w:val="center"/>
        </w:trPr>
        <w:tc>
          <w:tcPr>
            <w:tcW w:w="1865" w:type="dxa"/>
            <w:tcMar>
              <w:left w:w="115" w:type="dxa"/>
              <w:bottom w:w="29" w:type="dxa"/>
              <w:right w:w="115" w:type="dxa"/>
            </w:tcMar>
          </w:tcPr>
          <w:p w14:paraId="7109AC94" w14:textId="77777777" w:rsidR="005055F3" w:rsidRPr="003A10EA" w:rsidRDefault="005055F3" w:rsidP="005055F3">
            <w:pPr>
              <w:tabs>
                <w:tab w:val="right" w:pos="2389"/>
              </w:tabs>
              <w:rPr>
                <w:color w:val="000000"/>
                <w:sz w:val="24"/>
                <w:szCs w:val="24"/>
              </w:rPr>
            </w:pPr>
            <w:r w:rsidRPr="003A10EA">
              <w:rPr>
                <w:color w:val="000000"/>
                <w:sz w:val="24"/>
                <w:szCs w:val="24"/>
              </w:rPr>
              <w:t>410-141-3840</w:t>
            </w:r>
          </w:p>
        </w:tc>
        <w:tc>
          <w:tcPr>
            <w:tcW w:w="4628" w:type="dxa"/>
            <w:tcMar>
              <w:left w:w="115" w:type="dxa"/>
              <w:bottom w:w="29" w:type="dxa"/>
              <w:right w:w="115" w:type="dxa"/>
            </w:tcMar>
          </w:tcPr>
          <w:p w14:paraId="1B2E8C00" w14:textId="77777777" w:rsidR="005055F3" w:rsidRPr="003A10EA" w:rsidRDefault="005055F3" w:rsidP="005055F3">
            <w:pPr>
              <w:rPr>
                <w:color w:val="000000"/>
                <w:sz w:val="24"/>
                <w:szCs w:val="24"/>
              </w:rPr>
            </w:pPr>
            <w:r w:rsidRPr="003A10EA">
              <w:rPr>
                <w:color w:val="000000"/>
                <w:sz w:val="24"/>
                <w:szCs w:val="24"/>
              </w:rPr>
              <w:t>Emergency and Urgent Care Services</w:t>
            </w:r>
          </w:p>
        </w:tc>
        <w:tc>
          <w:tcPr>
            <w:tcW w:w="4307" w:type="dxa"/>
            <w:tcMar>
              <w:left w:w="115" w:type="dxa"/>
              <w:bottom w:w="29" w:type="dxa"/>
              <w:right w:w="115" w:type="dxa"/>
            </w:tcMar>
          </w:tcPr>
          <w:p w14:paraId="63BD9492" w14:textId="54A4722E" w:rsidR="005055F3" w:rsidRPr="003A10EA" w:rsidRDefault="005055F3" w:rsidP="005055F3">
            <w:pPr>
              <w:rPr>
                <w:color w:val="0070C0"/>
                <w:sz w:val="24"/>
                <w:szCs w:val="24"/>
              </w:rPr>
            </w:pPr>
            <w:hyperlink r:id="rId205" w:history="1">
              <w:r w:rsidRPr="003A10EA">
                <w:rPr>
                  <w:color w:val="0070C0"/>
                  <w:sz w:val="24"/>
                  <w:szCs w:val="24"/>
                  <w:u w:val="single"/>
                </w:rPr>
                <w:t>https://secure.sos.state.or.us/oard/view.action?ruleNumber=410-141-3840</w:t>
              </w:r>
            </w:hyperlink>
            <w:r w:rsidRPr="003A10EA">
              <w:rPr>
                <w:color w:val="0070C0"/>
                <w:sz w:val="24"/>
                <w:szCs w:val="24"/>
              </w:rPr>
              <w:t xml:space="preserve"> </w:t>
            </w:r>
          </w:p>
        </w:tc>
      </w:tr>
      <w:tr w:rsidR="005055F3" w:rsidRPr="003A10EA" w14:paraId="1193907B" w14:textId="77777777" w:rsidTr="4AEA18B9">
        <w:trPr>
          <w:jc w:val="center"/>
        </w:trPr>
        <w:tc>
          <w:tcPr>
            <w:tcW w:w="1865" w:type="dxa"/>
            <w:tcMar>
              <w:left w:w="115" w:type="dxa"/>
              <w:bottom w:w="29" w:type="dxa"/>
              <w:right w:w="115" w:type="dxa"/>
            </w:tcMar>
          </w:tcPr>
          <w:p w14:paraId="5151663A" w14:textId="0E2972F7" w:rsidR="005055F3" w:rsidRPr="003A10EA" w:rsidRDefault="005055F3" w:rsidP="005055F3">
            <w:pPr>
              <w:rPr>
                <w:color w:val="000000"/>
                <w:sz w:val="24"/>
                <w:szCs w:val="24"/>
              </w:rPr>
            </w:pPr>
            <w:r w:rsidRPr="003A10EA">
              <w:rPr>
                <w:color w:val="000000"/>
                <w:sz w:val="24"/>
                <w:szCs w:val="24"/>
              </w:rPr>
              <w:t>410-141-3855</w:t>
            </w:r>
            <w:r w:rsidR="00D95C84" w:rsidRPr="003A10EA">
              <w:rPr>
                <w:rStyle w:val="FootnoteReference"/>
                <w:color w:val="000000"/>
                <w:sz w:val="24"/>
                <w:szCs w:val="24"/>
              </w:rPr>
              <w:footnoteReference w:id="72"/>
            </w:r>
          </w:p>
        </w:tc>
        <w:tc>
          <w:tcPr>
            <w:tcW w:w="4628" w:type="dxa"/>
            <w:tcMar>
              <w:left w:w="115" w:type="dxa"/>
              <w:bottom w:w="29" w:type="dxa"/>
              <w:right w:w="115" w:type="dxa"/>
            </w:tcMar>
          </w:tcPr>
          <w:p w14:paraId="3ACBA6D9" w14:textId="77777777" w:rsidR="005055F3" w:rsidRPr="003A10EA" w:rsidRDefault="005055F3" w:rsidP="005055F3">
            <w:pPr>
              <w:rPr>
                <w:color w:val="000000"/>
                <w:sz w:val="24"/>
                <w:szCs w:val="24"/>
              </w:rPr>
            </w:pPr>
            <w:r w:rsidRPr="003A10EA">
              <w:rPr>
                <w:color w:val="000000"/>
                <w:sz w:val="24"/>
                <w:szCs w:val="24"/>
              </w:rPr>
              <w:t>Pharmaceutical Services</w:t>
            </w:r>
          </w:p>
        </w:tc>
        <w:tc>
          <w:tcPr>
            <w:tcW w:w="4307" w:type="dxa"/>
            <w:tcMar>
              <w:left w:w="115" w:type="dxa"/>
              <w:bottom w:w="29" w:type="dxa"/>
              <w:right w:w="115" w:type="dxa"/>
            </w:tcMar>
          </w:tcPr>
          <w:p w14:paraId="31CC9C43" w14:textId="4F8C6790" w:rsidR="005055F3" w:rsidRPr="003A10EA" w:rsidRDefault="005055F3" w:rsidP="005055F3">
            <w:pPr>
              <w:rPr>
                <w:color w:val="0070C0"/>
                <w:sz w:val="24"/>
                <w:szCs w:val="24"/>
              </w:rPr>
            </w:pPr>
            <w:hyperlink r:id="rId206" w:history="1">
              <w:r w:rsidRPr="003A10EA">
                <w:rPr>
                  <w:color w:val="0070C0"/>
                  <w:sz w:val="24"/>
                  <w:szCs w:val="24"/>
                  <w:u w:val="single"/>
                </w:rPr>
                <w:t>https://secure.sos.state.or.us/oard/view.action?ruleNumber=410-141-3855</w:t>
              </w:r>
            </w:hyperlink>
            <w:r w:rsidRPr="003A10EA">
              <w:rPr>
                <w:color w:val="0070C0"/>
                <w:sz w:val="24"/>
                <w:szCs w:val="24"/>
              </w:rPr>
              <w:t xml:space="preserve"> </w:t>
            </w:r>
          </w:p>
        </w:tc>
      </w:tr>
      <w:tr w:rsidR="005055F3" w:rsidRPr="003A10EA" w14:paraId="6012E3BA" w14:textId="77777777" w:rsidTr="4AEA18B9">
        <w:trPr>
          <w:jc w:val="center"/>
        </w:trPr>
        <w:tc>
          <w:tcPr>
            <w:tcW w:w="1865" w:type="dxa"/>
            <w:tcMar>
              <w:left w:w="115" w:type="dxa"/>
              <w:bottom w:w="29" w:type="dxa"/>
              <w:right w:w="115" w:type="dxa"/>
            </w:tcMar>
          </w:tcPr>
          <w:p w14:paraId="651A85DD" w14:textId="361685FE" w:rsidR="005055F3" w:rsidRPr="003A10EA" w:rsidRDefault="005055F3" w:rsidP="005055F3">
            <w:pPr>
              <w:rPr>
                <w:color w:val="000000"/>
                <w:sz w:val="24"/>
                <w:szCs w:val="24"/>
              </w:rPr>
            </w:pPr>
            <w:r w:rsidRPr="003A10EA">
              <w:rPr>
                <w:color w:val="000000"/>
                <w:sz w:val="24"/>
                <w:szCs w:val="24"/>
              </w:rPr>
              <w:t>410-141-3870</w:t>
            </w:r>
            <w:r w:rsidR="00A50656" w:rsidRPr="003A10EA">
              <w:rPr>
                <w:rStyle w:val="FootnoteReference"/>
                <w:color w:val="000000"/>
                <w:sz w:val="24"/>
                <w:szCs w:val="24"/>
              </w:rPr>
              <w:footnoteReference w:id="73"/>
            </w:r>
          </w:p>
        </w:tc>
        <w:tc>
          <w:tcPr>
            <w:tcW w:w="4628" w:type="dxa"/>
            <w:tcMar>
              <w:left w:w="115" w:type="dxa"/>
              <w:bottom w:w="29" w:type="dxa"/>
              <w:right w:w="115" w:type="dxa"/>
            </w:tcMar>
          </w:tcPr>
          <w:p w14:paraId="458E5E8E" w14:textId="22F9AC0A" w:rsidR="005055F3" w:rsidRPr="003A10EA" w:rsidRDefault="005055F3" w:rsidP="005055F3">
            <w:pPr>
              <w:rPr>
                <w:color w:val="000000"/>
                <w:sz w:val="24"/>
                <w:szCs w:val="24"/>
              </w:rPr>
            </w:pPr>
            <w:r w:rsidRPr="003A10EA">
              <w:rPr>
                <w:color w:val="000000"/>
                <w:sz w:val="24"/>
                <w:szCs w:val="24"/>
              </w:rPr>
              <w:t>Care Coordination: Service Coordination</w:t>
            </w:r>
          </w:p>
        </w:tc>
        <w:tc>
          <w:tcPr>
            <w:tcW w:w="4307" w:type="dxa"/>
            <w:tcMar>
              <w:left w:w="115" w:type="dxa"/>
              <w:bottom w:w="29" w:type="dxa"/>
              <w:right w:w="115" w:type="dxa"/>
            </w:tcMar>
          </w:tcPr>
          <w:p w14:paraId="01CE3D50" w14:textId="329C58A0" w:rsidR="005055F3" w:rsidRPr="003A10EA" w:rsidRDefault="005055F3" w:rsidP="005055F3">
            <w:pPr>
              <w:rPr>
                <w:color w:val="0070C0"/>
                <w:sz w:val="24"/>
                <w:szCs w:val="24"/>
              </w:rPr>
            </w:pPr>
            <w:hyperlink r:id="rId207" w:history="1">
              <w:r w:rsidRPr="003A10EA">
                <w:rPr>
                  <w:color w:val="0070C0"/>
                  <w:sz w:val="24"/>
                  <w:szCs w:val="24"/>
                  <w:u w:val="single"/>
                </w:rPr>
                <w:t>https://secure.sos.state.or.us/oard/view.action?ruleNumber=410-141-3870</w:t>
              </w:r>
            </w:hyperlink>
            <w:r w:rsidRPr="003A10EA">
              <w:rPr>
                <w:color w:val="0070C0"/>
                <w:sz w:val="24"/>
                <w:szCs w:val="24"/>
              </w:rPr>
              <w:t xml:space="preserve"> </w:t>
            </w:r>
          </w:p>
        </w:tc>
      </w:tr>
      <w:tr w:rsidR="005055F3" w:rsidRPr="003A10EA" w14:paraId="4F61D4FA" w14:textId="77777777" w:rsidTr="4AEA18B9">
        <w:trPr>
          <w:jc w:val="center"/>
        </w:trPr>
        <w:tc>
          <w:tcPr>
            <w:tcW w:w="1865" w:type="dxa"/>
            <w:tcMar>
              <w:left w:w="115" w:type="dxa"/>
              <w:bottom w:w="29" w:type="dxa"/>
              <w:right w:w="115" w:type="dxa"/>
            </w:tcMar>
          </w:tcPr>
          <w:p w14:paraId="4FB74338" w14:textId="77777777" w:rsidR="005055F3" w:rsidRPr="003A10EA" w:rsidRDefault="005055F3" w:rsidP="005055F3">
            <w:pPr>
              <w:tabs>
                <w:tab w:val="right" w:pos="2389"/>
              </w:tabs>
              <w:rPr>
                <w:color w:val="000000"/>
                <w:sz w:val="24"/>
                <w:szCs w:val="24"/>
              </w:rPr>
            </w:pPr>
            <w:r w:rsidRPr="003A10EA">
              <w:rPr>
                <w:color w:val="000000"/>
                <w:sz w:val="24"/>
                <w:szCs w:val="24"/>
              </w:rPr>
              <w:t>410-141-3915</w:t>
            </w:r>
          </w:p>
        </w:tc>
        <w:tc>
          <w:tcPr>
            <w:tcW w:w="4628" w:type="dxa"/>
            <w:tcMar>
              <w:left w:w="115" w:type="dxa"/>
              <w:bottom w:w="29" w:type="dxa"/>
              <w:right w:w="115" w:type="dxa"/>
            </w:tcMar>
          </w:tcPr>
          <w:p w14:paraId="449A945C" w14:textId="77777777" w:rsidR="005055F3" w:rsidRPr="003A10EA" w:rsidRDefault="005055F3" w:rsidP="005055F3">
            <w:pPr>
              <w:rPr>
                <w:color w:val="000000"/>
                <w:sz w:val="24"/>
                <w:szCs w:val="24"/>
              </w:rPr>
            </w:pPr>
            <w:r w:rsidRPr="003A10EA">
              <w:rPr>
                <w:color w:val="000000"/>
                <w:sz w:val="24"/>
                <w:szCs w:val="24"/>
              </w:rPr>
              <w:t>Grievances &amp; Appeals: System Recordkeeping</w:t>
            </w:r>
          </w:p>
        </w:tc>
        <w:tc>
          <w:tcPr>
            <w:tcW w:w="4307" w:type="dxa"/>
            <w:tcMar>
              <w:left w:w="115" w:type="dxa"/>
              <w:bottom w:w="29" w:type="dxa"/>
              <w:right w:w="115" w:type="dxa"/>
            </w:tcMar>
          </w:tcPr>
          <w:p w14:paraId="793A5F2A" w14:textId="3117FD6D" w:rsidR="005055F3" w:rsidRPr="003A10EA" w:rsidRDefault="005055F3" w:rsidP="005055F3">
            <w:pPr>
              <w:rPr>
                <w:color w:val="0070C0"/>
                <w:sz w:val="24"/>
                <w:szCs w:val="24"/>
              </w:rPr>
            </w:pPr>
            <w:hyperlink r:id="rId208" w:history="1">
              <w:r w:rsidRPr="003A10EA">
                <w:rPr>
                  <w:color w:val="0070C0"/>
                  <w:sz w:val="24"/>
                  <w:szCs w:val="24"/>
                  <w:u w:val="single"/>
                </w:rPr>
                <w:t>https://secure.sos.state.or.us/oard/view.action?ruleNumber=410-141-3915</w:t>
              </w:r>
            </w:hyperlink>
            <w:r w:rsidRPr="003A10EA">
              <w:rPr>
                <w:color w:val="0070C0"/>
                <w:sz w:val="24"/>
                <w:szCs w:val="24"/>
              </w:rPr>
              <w:t xml:space="preserve"> </w:t>
            </w:r>
          </w:p>
        </w:tc>
      </w:tr>
      <w:tr w:rsidR="005055F3" w:rsidRPr="003A10EA" w14:paraId="2A46E849" w14:textId="77777777" w:rsidTr="4AEA18B9">
        <w:trPr>
          <w:jc w:val="center"/>
        </w:trPr>
        <w:tc>
          <w:tcPr>
            <w:tcW w:w="1865" w:type="dxa"/>
            <w:tcMar>
              <w:left w:w="115" w:type="dxa"/>
              <w:bottom w:w="29" w:type="dxa"/>
              <w:right w:w="115" w:type="dxa"/>
            </w:tcMar>
          </w:tcPr>
          <w:p w14:paraId="77346B6F" w14:textId="77777777" w:rsidR="005055F3" w:rsidRPr="003A10EA" w:rsidRDefault="005055F3" w:rsidP="005055F3">
            <w:pPr>
              <w:tabs>
                <w:tab w:val="right" w:pos="2389"/>
              </w:tabs>
              <w:rPr>
                <w:color w:val="000000"/>
                <w:sz w:val="24"/>
                <w:szCs w:val="24"/>
              </w:rPr>
            </w:pPr>
            <w:r w:rsidRPr="003A10EA">
              <w:rPr>
                <w:color w:val="000000"/>
                <w:sz w:val="24"/>
                <w:szCs w:val="24"/>
              </w:rPr>
              <w:t>410-141-3920</w:t>
            </w:r>
          </w:p>
        </w:tc>
        <w:tc>
          <w:tcPr>
            <w:tcW w:w="4628" w:type="dxa"/>
            <w:tcMar>
              <w:left w:w="115" w:type="dxa"/>
              <w:bottom w:w="29" w:type="dxa"/>
              <w:right w:w="115" w:type="dxa"/>
            </w:tcMar>
          </w:tcPr>
          <w:p w14:paraId="310A81C1" w14:textId="77777777" w:rsidR="005055F3" w:rsidRPr="003A10EA" w:rsidRDefault="005055F3" w:rsidP="005055F3">
            <w:pPr>
              <w:rPr>
                <w:color w:val="000000"/>
                <w:sz w:val="24"/>
                <w:szCs w:val="24"/>
              </w:rPr>
            </w:pPr>
            <w:r w:rsidRPr="003A10EA">
              <w:rPr>
                <w:color w:val="000000"/>
                <w:sz w:val="24"/>
                <w:szCs w:val="24"/>
              </w:rPr>
              <w:t>Transportation: NEMT General Requirements</w:t>
            </w:r>
          </w:p>
        </w:tc>
        <w:tc>
          <w:tcPr>
            <w:tcW w:w="4307" w:type="dxa"/>
            <w:tcMar>
              <w:left w:w="115" w:type="dxa"/>
              <w:bottom w:w="29" w:type="dxa"/>
              <w:right w:w="115" w:type="dxa"/>
            </w:tcMar>
          </w:tcPr>
          <w:p w14:paraId="7B208979" w14:textId="24C501A7" w:rsidR="005055F3" w:rsidRPr="003A10EA" w:rsidRDefault="005055F3" w:rsidP="005055F3">
            <w:pPr>
              <w:rPr>
                <w:color w:val="0070C0"/>
                <w:sz w:val="24"/>
                <w:szCs w:val="24"/>
              </w:rPr>
            </w:pPr>
            <w:hyperlink r:id="rId209" w:history="1">
              <w:r w:rsidRPr="003A10EA">
                <w:rPr>
                  <w:color w:val="0070C0"/>
                  <w:sz w:val="24"/>
                  <w:szCs w:val="24"/>
                  <w:u w:val="single"/>
                </w:rPr>
                <w:t>https://secure.sos.state.or.us/oard/view.action?ruleNumber=410-141-3920</w:t>
              </w:r>
            </w:hyperlink>
            <w:r w:rsidRPr="003A10EA">
              <w:rPr>
                <w:color w:val="0070C0"/>
                <w:sz w:val="24"/>
                <w:szCs w:val="24"/>
              </w:rPr>
              <w:t xml:space="preserve"> </w:t>
            </w:r>
          </w:p>
        </w:tc>
      </w:tr>
      <w:tr w:rsidR="005055F3" w:rsidRPr="003A10EA" w14:paraId="66E384DA" w14:textId="77777777" w:rsidTr="4AEA18B9">
        <w:trPr>
          <w:jc w:val="center"/>
        </w:trPr>
        <w:tc>
          <w:tcPr>
            <w:tcW w:w="1865" w:type="dxa"/>
            <w:tcMar>
              <w:left w:w="115" w:type="dxa"/>
              <w:bottom w:w="29" w:type="dxa"/>
              <w:right w:w="115" w:type="dxa"/>
            </w:tcMar>
          </w:tcPr>
          <w:p w14:paraId="7D49FFC6" w14:textId="77777777" w:rsidR="005055F3" w:rsidRPr="003A10EA" w:rsidRDefault="005055F3" w:rsidP="005055F3">
            <w:pPr>
              <w:tabs>
                <w:tab w:val="right" w:pos="2389"/>
              </w:tabs>
              <w:rPr>
                <w:color w:val="000000"/>
                <w:sz w:val="24"/>
                <w:szCs w:val="24"/>
              </w:rPr>
            </w:pPr>
            <w:r w:rsidRPr="003A10EA">
              <w:rPr>
                <w:color w:val="000000"/>
                <w:sz w:val="24"/>
                <w:szCs w:val="24"/>
              </w:rPr>
              <w:t>410-141-3925</w:t>
            </w:r>
          </w:p>
        </w:tc>
        <w:tc>
          <w:tcPr>
            <w:tcW w:w="4628" w:type="dxa"/>
            <w:tcMar>
              <w:left w:w="115" w:type="dxa"/>
              <w:bottom w:w="29" w:type="dxa"/>
              <w:right w:w="115" w:type="dxa"/>
            </w:tcMar>
          </w:tcPr>
          <w:p w14:paraId="1AE6452B" w14:textId="77777777" w:rsidR="005055F3" w:rsidRPr="003A10EA" w:rsidRDefault="005055F3" w:rsidP="005055F3">
            <w:pPr>
              <w:rPr>
                <w:color w:val="000000"/>
                <w:sz w:val="24"/>
                <w:szCs w:val="24"/>
              </w:rPr>
            </w:pPr>
            <w:r w:rsidRPr="003A10EA">
              <w:rPr>
                <w:color w:val="000000"/>
                <w:sz w:val="24"/>
                <w:szCs w:val="24"/>
              </w:rPr>
              <w:t>Transportation: Vehicle Equipment and Driver Standards</w:t>
            </w:r>
          </w:p>
        </w:tc>
        <w:tc>
          <w:tcPr>
            <w:tcW w:w="4307" w:type="dxa"/>
            <w:tcMar>
              <w:left w:w="115" w:type="dxa"/>
              <w:bottom w:w="29" w:type="dxa"/>
              <w:right w:w="115" w:type="dxa"/>
            </w:tcMar>
          </w:tcPr>
          <w:p w14:paraId="0EF84E60" w14:textId="2CB041E8" w:rsidR="005055F3" w:rsidRPr="003A10EA" w:rsidRDefault="005055F3" w:rsidP="005055F3">
            <w:pPr>
              <w:rPr>
                <w:color w:val="0070C0"/>
                <w:sz w:val="24"/>
                <w:szCs w:val="24"/>
              </w:rPr>
            </w:pPr>
            <w:hyperlink r:id="rId210" w:history="1">
              <w:r w:rsidRPr="003A10EA">
                <w:rPr>
                  <w:color w:val="0070C0"/>
                  <w:sz w:val="24"/>
                  <w:szCs w:val="24"/>
                  <w:u w:val="single"/>
                </w:rPr>
                <w:t>https://secure.sos.state.or.us/oard/view.action?ruleNumber=410-141-3925</w:t>
              </w:r>
            </w:hyperlink>
            <w:r w:rsidRPr="003A10EA">
              <w:rPr>
                <w:color w:val="0070C0"/>
                <w:sz w:val="24"/>
                <w:szCs w:val="24"/>
              </w:rPr>
              <w:t xml:space="preserve"> </w:t>
            </w:r>
          </w:p>
        </w:tc>
      </w:tr>
      <w:tr w:rsidR="005055F3" w:rsidRPr="003A10EA" w14:paraId="404B13E9" w14:textId="77777777" w:rsidTr="4AEA18B9">
        <w:trPr>
          <w:jc w:val="center"/>
        </w:trPr>
        <w:tc>
          <w:tcPr>
            <w:tcW w:w="1865" w:type="dxa"/>
            <w:tcMar>
              <w:left w:w="115" w:type="dxa"/>
              <w:bottom w:w="29" w:type="dxa"/>
              <w:right w:w="115" w:type="dxa"/>
            </w:tcMar>
          </w:tcPr>
          <w:p w14:paraId="416C8014" w14:textId="77777777" w:rsidR="005055F3" w:rsidRPr="003A10EA" w:rsidRDefault="005055F3" w:rsidP="005055F3">
            <w:pPr>
              <w:tabs>
                <w:tab w:val="right" w:pos="2389"/>
              </w:tabs>
              <w:rPr>
                <w:color w:val="000000"/>
                <w:sz w:val="24"/>
                <w:szCs w:val="24"/>
              </w:rPr>
            </w:pPr>
            <w:r w:rsidRPr="003A10EA">
              <w:rPr>
                <w:color w:val="000000"/>
                <w:sz w:val="24"/>
                <w:szCs w:val="24"/>
              </w:rPr>
              <w:t>410-141-3935</w:t>
            </w:r>
          </w:p>
        </w:tc>
        <w:tc>
          <w:tcPr>
            <w:tcW w:w="4628" w:type="dxa"/>
            <w:tcMar>
              <w:left w:w="115" w:type="dxa"/>
              <w:bottom w:w="29" w:type="dxa"/>
              <w:right w:w="115" w:type="dxa"/>
            </w:tcMar>
          </w:tcPr>
          <w:p w14:paraId="7A7A53C8" w14:textId="77777777" w:rsidR="005055F3" w:rsidRPr="003A10EA" w:rsidRDefault="005055F3" w:rsidP="005055F3">
            <w:pPr>
              <w:rPr>
                <w:color w:val="000000"/>
                <w:sz w:val="24"/>
                <w:szCs w:val="24"/>
              </w:rPr>
            </w:pPr>
            <w:r w:rsidRPr="003A10EA">
              <w:rPr>
                <w:color w:val="000000"/>
                <w:sz w:val="24"/>
                <w:szCs w:val="24"/>
              </w:rPr>
              <w:t>Transportation: Attendants for Child and Special Needs Transports</w:t>
            </w:r>
          </w:p>
        </w:tc>
        <w:tc>
          <w:tcPr>
            <w:tcW w:w="4307" w:type="dxa"/>
            <w:tcMar>
              <w:left w:w="115" w:type="dxa"/>
              <w:bottom w:w="29" w:type="dxa"/>
              <w:right w:w="115" w:type="dxa"/>
            </w:tcMar>
          </w:tcPr>
          <w:p w14:paraId="41ED1BAA" w14:textId="2634E906" w:rsidR="005055F3" w:rsidRPr="003A10EA" w:rsidRDefault="005055F3" w:rsidP="005055F3">
            <w:pPr>
              <w:rPr>
                <w:color w:val="0070C0"/>
                <w:sz w:val="24"/>
                <w:szCs w:val="24"/>
              </w:rPr>
            </w:pPr>
            <w:hyperlink r:id="rId211" w:history="1">
              <w:r w:rsidRPr="003A10EA">
                <w:rPr>
                  <w:color w:val="0070C0"/>
                  <w:sz w:val="24"/>
                  <w:szCs w:val="24"/>
                  <w:u w:val="single"/>
                </w:rPr>
                <w:t>https://secure.sos.state.or.us/oard/view.action?ruleNumber=410-141-3935</w:t>
              </w:r>
            </w:hyperlink>
            <w:r w:rsidRPr="003A10EA">
              <w:rPr>
                <w:color w:val="0070C0"/>
                <w:sz w:val="24"/>
                <w:szCs w:val="24"/>
              </w:rPr>
              <w:t xml:space="preserve"> </w:t>
            </w:r>
          </w:p>
        </w:tc>
      </w:tr>
      <w:tr w:rsidR="005055F3" w:rsidRPr="003A10EA" w14:paraId="3D123849" w14:textId="77777777" w:rsidTr="4AEA18B9">
        <w:trPr>
          <w:jc w:val="center"/>
        </w:trPr>
        <w:tc>
          <w:tcPr>
            <w:tcW w:w="1865" w:type="dxa"/>
            <w:tcMar>
              <w:left w:w="115" w:type="dxa"/>
              <w:bottom w:w="29" w:type="dxa"/>
              <w:right w:w="115" w:type="dxa"/>
            </w:tcMar>
          </w:tcPr>
          <w:p w14:paraId="1B47B29B" w14:textId="77777777" w:rsidR="005055F3" w:rsidRPr="003A10EA" w:rsidRDefault="005055F3" w:rsidP="005055F3">
            <w:pPr>
              <w:tabs>
                <w:tab w:val="right" w:pos="2389"/>
              </w:tabs>
              <w:rPr>
                <w:color w:val="000000"/>
                <w:sz w:val="24"/>
                <w:szCs w:val="24"/>
              </w:rPr>
            </w:pPr>
            <w:r w:rsidRPr="003A10EA">
              <w:rPr>
                <w:color w:val="000000"/>
                <w:sz w:val="24"/>
                <w:szCs w:val="24"/>
              </w:rPr>
              <w:t>410-141-3940</w:t>
            </w:r>
          </w:p>
        </w:tc>
        <w:tc>
          <w:tcPr>
            <w:tcW w:w="4628" w:type="dxa"/>
            <w:tcMar>
              <w:left w:w="115" w:type="dxa"/>
              <w:bottom w:w="29" w:type="dxa"/>
              <w:right w:w="115" w:type="dxa"/>
            </w:tcMar>
          </w:tcPr>
          <w:p w14:paraId="289B996F" w14:textId="77777777" w:rsidR="005055F3" w:rsidRPr="003A10EA" w:rsidRDefault="005055F3" w:rsidP="005055F3">
            <w:pPr>
              <w:rPr>
                <w:color w:val="000000"/>
                <w:sz w:val="24"/>
                <w:szCs w:val="24"/>
              </w:rPr>
            </w:pPr>
            <w:r w:rsidRPr="003A10EA">
              <w:rPr>
                <w:color w:val="000000"/>
                <w:sz w:val="24"/>
                <w:szCs w:val="24"/>
              </w:rPr>
              <w:t>Transportation: Secured Transports</w:t>
            </w:r>
          </w:p>
        </w:tc>
        <w:tc>
          <w:tcPr>
            <w:tcW w:w="4307" w:type="dxa"/>
            <w:tcMar>
              <w:left w:w="115" w:type="dxa"/>
              <w:bottom w:w="29" w:type="dxa"/>
              <w:right w:w="115" w:type="dxa"/>
            </w:tcMar>
          </w:tcPr>
          <w:p w14:paraId="745A08D8" w14:textId="7BEDC94C" w:rsidR="005055F3" w:rsidRPr="003A10EA" w:rsidRDefault="005055F3" w:rsidP="005055F3">
            <w:pPr>
              <w:rPr>
                <w:color w:val="0070C0"/>
                <w:sz w:val="24"/>
                <w:szCs w:val="24"/>
              </w:rPr>
            </w:pPr>
            <w:hyperlink r:id="rId212" w:history="1">
              <w:r w:rsidRPr="003A10EA">
                <w:rPr>
                  <w:color w:val="0070C0"/>
                  <w:sz w:val="24"/>
                  <w:szCs w:val="24"/>
                  <w:u w:val="single"/>
                </w:rPr>
                <w:t>https://secure.sos.state.or.us/oard/view.action?ruleNumber=410-141-3940</w:t>
              </w:r>
            </w:hyperlink>
            <w:r w:rsidRPr="003A10EA">
              <w:rPr>
                <w:color w:val="0070C0"/>
                <w:sz w:val="24"/>
                <w:szCs w:val="24"/>
              </w:rPr>
              <w:t xml:space="preserve"> </w:t>
            </w:r>
          </w:p>
        </w:tc>
      </w:tr>
      <w:tr w:rsidR="005055F3" w:rsidRPr="003A10EA" w14:paraId="2CDFBE38" w14:textId="77777777" w:rsidTr="4AEA18B9">
        <w:trPr>
          <w:jc w:val="center"/>
        </w:trPr>
        <w:tc>
          <w:tcPr>
            <w:tcW w:w="1865" w:type="dxa"/>
            <w:tcMar>
              <w:left w:w="115" w:type="dxa"/>
              <w:bottom w:w="29" w:type="dxa"/>
              <w:right w:w="115" w:type="dxa"/>
            </w:tcMar>
          </w:tcPr>
          <w:p w14:paraId="7F061F0F" w14:textId="77777777" w:rsidR="005055F3" w:rsidRPr="003A10EA" w:rsidRDefault="005055F3" w:rsidP="005055F3">
            <w:pPr>
              <w:tabs>
                <w:tab w:val="right" w:pos="2389"/>
              </w:tabs>
              <w:rPr>
                <w:color w:val="000000"/>
                <w:sz w:val="24"/>
                <w:szCs w:val="24"/>
              </w:rPr>
            </w:pPr>
            <w:r w:rsidRPr="003A10EA">
              <w:rPr>
                <w:color w:val="000000"/>
                <w:sz w:val="24"/>
                <w:szCs w:val="24"/>
              </w:rPr>
              <w:t>410-141-3945</w:t>
            </w:r>
          </w:p>
        </w:tc>
        <w:tc>
          <w:tcPr>
            <w:tcW w:w="4628" w:type="dxa"/>
            <w:tcMar>
              <w:left w:w="115" w:type="dxa"/>
              <w:bottom w:w="29" w:type="dxa"/>
              <w:right w:w="115" w:type="dxa"/>
            </w:tcMar>
          </w:tcPr>
          <w:p w14:paraId="28E27AC9" w14:textId="77777777" w:rsidR="005055F3" w:rsidRPr="003A10EA" w:rsidRDefault="005055F3" w:rsidP="005055F3">
            <w:pPr>
              <w:rPr>
                <w:color w:val="000000"/>
                <w:sz w:val="24"/>
                <w:szCs w:val="24"/>
              </w:rPr>
            </w:pPr>
            <w:r w:rsidRPr="003A10EA">
              <w:rPr>
                <w:color w:val="000000"/>
                <w:sz w:val="24"/>
                <w:szCs w:val="24"/>
              </w:rPr>
              <w:t>Transportation: Ground and Air Ambulance Transports</w:t>
            </w:r>
          </w:p>
        </w:tc>
        <w:tc>
          <w:tcPr>
            <w:tcW w:w="4307" w:type="dxa"/>
            <w:tcMar>
              <w:left w:w="115" w:type="dxa"/>
              <w:bottom w:w="29" w:type="dxa"/>
              <w:right w:w="115" w:type="dxa"/>
            </w:tcMar>
          </w:tcPr>
          <w:p w14:paraId="138D4012" w14:textId="73AA68AF" w:rsidR="005055F3" w:rsidRPr="003A10EA" w:rsidRDefault="005055F3" w:rsidP="005055F3">
            <w:pPr>
              <w:rPr>
                <w:color w:val="0070C0"/>
                <w:sz w:val="24"/>
                <w:szCs w:val="24"/>
              </w:rPr>
            </w:pPr>
            <w:hyperlink r:id="rId213" w:history="1">
              <w:r w:rsidRPr="003A10EA">
                <w:rPr>
                  <w:color w:val="0070C0"/>
                  <w:sz w:val="24"/>
                  <w:szCs w:val="24"/>
                  <w:u w:val="single"/>
                </w:rPr>
                <w:t>https://secure.sos.state.or.us/oard/view.action?ruleNumber=410-141-3945</w:t>
              </w:r>
            </w:hyperlink>
            <w:r w:rsidRPr="003A10EA">
              <w:rPr>
                <w:color w:val="0070C0"/>
                <w:sz w:val="24"/>
                <w:szCs w:val="24"/>
              </w:rPr>
              <w:t xml:space="preserve"> </w:t>
            </w:r>
          </w:p>
        </w:tc>
      </w:tr>
      <w:tr w:rsidR="005055F3" w:rsidRPr="003A10EA" w14:paraId="3E263026" w14:textId="77777777" w:rsidTr="4AEA18B9">
        <w:trPr>
          <w:jc w:val="center"/>
        </w:trPr>
        <w:tc>
          <w:tcPr>
            <w:tcW w:w="1865" w:type="dxa"/>
            <w:tcMar>
              <w:left w:w="115" w:type="dxa"/>
              <w:bottom w:w="29" w:type="dxa"/>
              <w:right w:w="115" w:type="dxa"/>
            </w:tcMar>
          </w:tcPr>
          <w:p w14:paraId="1E912F5B" w14:textId="0DC3DD68" w:rsidR="005055F3" w:rsidRPr="003A10EA" w:rsidRDefault="0CDB3BC1" w:rsidP="005055F3">
            <w:pPr>
              <w:tabs>
                <w:tab w:val="right" w:pos="2389"/>
              </w:tabs>
              <w:rPr>
                <w:color w:val="000000"/>
                <w:sz w:val="24"/>
                <w:szCs w:val="24"/>
              </w:rPr>
            </w:pPr>
            <w:r w:rsidRPr="003A10EA">
              <w:rPr>
                <w:color w:val="000000"/>
                <w:sz w:val="24"/>
                <w:szCs w:val="24"/>
              </w:rPr>
              <w:t>410-141-3955</w:t>
            </w:r>
            <w:r w:rsidR="009C7F4A" w:rsidRPr="003A10EA">
              <w:rPr>
                <w:rStyle w:val="FootnoteReference"/>
                <w:color w:val="000000"/>
                <w:sz w:val="24"/>
                <w:szCs w:val="24"/>
              </w:rPr>
              <w:footnoteReference w:id="74"/>
            </w:r>
          </w:p>
        </w:tc>
        <w:tc>
          <w:tcPr>
            <w:tcW w:w="4628" w:type="dxa"/>
            <w:tcMar>
              <w:left w:w="115" w:type="dxa"/>
              <w:bottom w:w="29" w:type="dxa"/>
              <w:right w:w="115" w:type="dxa"/>
            </w:tcMar>
          </w:tcPr>
          <w:p w14:paraId="42D274B3" w14:textId="77777777" w:rsidR="005055F3" w:rsidRPr="003A10EA" w:rsidRDefault="005055F3" w:rsidP="005055F3">
            <w:pPr>
              <w:rPr>
                <w:color w:val="000000"/>
                <w:sz w:val="24"/>
                <w:szCs w:val="24"/>
              </w:rPr>
            </w:pPr>
            <w:r w:rsidRPr="003A10EA">
              <w:rPr>
                <w:color w:val="000000"/>
                <w:sz w:val="24"/>
                <w:szCs w:val="24"/>
              </w:rPr>
              <w:t>Transportation: Member Service Modifications and Rights</w:t>
            </w:r>
          </w:p>
        </w:tc>
        <w:tc>
          <w:tcPr>
            <w:tcW w:w="4307" w:type="dxa"/>
            <w:tcMar>
              <w:left w:w="115" w:type="dxa"/>
              <w:bottom w:w="29" w:type="dxa"/>
              <w:right w:w="115" w:type="dxa"/>
            </w:tcMar>
          </w:tcPr>
          <w:p w14:paraId="1ED3CB2D" w14:textId="605A845F" w:rsidR="005055F3" w:rsidRPr="003A10EA" w:rsidRDefault="005055F3" w:rsidP="005055F3">
            <w:pPr>
              <w:rPr>
                <w:color w:val="0070C0"/>
                <w:sz w:val="24"/>
                <w:szCs w:val="24"/>
              </w:rPr>
            </w:pPr>
            <w:hyperlink r:id="rId214" w:history="1">
              <w:r w:rsidRPr="003A10EA">
                <w:rPr>
                  <w:color w:val="0070C0"/>
                  <w:sz w:val="24"/>
                  <w:szCs w:val="24"/>
                  <w:u w:val="single"/>
                </w:rPr>
                <w:t>https://secure.sos.state.or.us/oard/view.action?ruleNumber=410-141-3955</w:t>
              </w:r>
            </w:hyperlink>
            <w:r w:rsidRPr="003A10EA">
              <w:rPr>
                <w:color w:val="0070C0"/>
                <w:sz w:val="24"/>
                <w:szCs w:val="24"/>
              </w:rPr>
              <w:t xml:space="preserve"> </w:t>
            </w:r>
          </w:p>
        </w:tc>
      </w:tr>
      <w:tr w:rsidR="005055F3" w:rsidRPr="003A10EA" w14:paraId="4B5F7DB7" w14:textId="77777777" w:rsidTr="4AEA18B9">
        <w:trPr>
          <w:jc w:val="center"/>
        </w:trPr>
        <w:tc>
          <w:tcPr>
            <w:tcW w:w="1865" w:type="dxa"/>
            <w:tcMar>
              <w:left w:w="115" w:type="dxa"/>
              <w:bottom w:w="29" w:type="dxa"/>
              <w:right w:w="115" w:type="dxa"/>
            </w:tcMar>
          </w:tcPr>
          <w:p w14:paraId="5A12017D" w14:textId="77777777" w:rsidR="005055F3" w:rsidRPr="003A10EA" w:rsidRDefault="005055F3" w:rsidP="005055F3">
            <w:pPr>
              <w:tabs>
                <w:tab w:val="right" w:pos="2389"/>
              </w:tabs>
              <w:rPr>
                <w:color w:val="000000"/>
                <w:sz w:val="24"/>
                <w:szCs w:val="24"/>
              </w:rPr>
            </w:pPr>
            <w:r w:rsidRPr="003A10EA">
              <w:rPr>
                <w:color w:val="000000"/>
                <w:sz w:val="24"/>
                <w:szCs w:val="24"/>
              </w:rPr>
              <w:t>410-141-3965</w:t>
            </w:r>
          </w:p>
        </w:tc>
        <w:tc>
          <w:tcPr>
            <w:tcW w:w="4628" w:type="dxa"/>
            <w:tcMar>
              <w:left w:w="115" w:type="dxa"/>
              <w:bottom w:w="29" w:type="dxa"/>
              <w:right w:w="115" w:type="dxa"/>
            </w:tcMar>
          </w:tcPr>
          <w:p w14:paraId="7FCFF086" w14:textId="77777777" w:rsidR="005055F3" w:rsidRPr="003A10EA" w:rsidRDefault="005055F3" w:rsidP="005055F3">
            <w:pPr>
              <w:rPr>
                <w:color w:val="000000"/>
                <w:sz w:val="24"/>
                <w:szCs w:val="24"/>
              </w:rPr>
            </w:pPr>
            <w:r w:rsidRPr="003A10EA">
              <w:rPr>
                <w:color w:val="000000"/>
                <w:sz w:val="24"/>
                <w:szCs w:val="24"/>
              </w:rPr>
              <w:t>Reports and Documentation</w:t>
            </w:r>
          </w:p>
        </w:tc>
        <w:tc>
          <w:tcPr>
            <w:tcW w:w="4307" w:type="dxa"/>
            <w:tcMar>
              <w:left w:w="115" w:type="dxa"/>
              <w:bottom w:w="29" w:type="dxa"/>
              <w:right w:w="115" w:type="dxa"/>
            </w:tcMar>
          </w:tcPr>
          <w:p w14:paraId="674B35E5" w14:textId="672EB0DD" w:rsidR="005055F3" w:rsidRPr="003A10EA" w:rsidRDefault="005055F3" w:rsidP="005055F3">
            <w:pPr>
              <w:rPr>
                <w:color w:val="0070C0"/>
                <w:sz w:val="24"/>
                <w:szCs w:val="24"/>
              </w:rPr>
            </w:pPr>
            <w:hyperlink r:id="rId215" w:history="1">
              <w:r w:rsidRPr="003A10EA">
                <w:rPr>
                  <w:color w:val="0070C0"/>
                  <w:sz w:val="24"/>
                  <w:szCs w:val="24"/>
                  <w:u w:val="single"/>
                </w:rPr>
                <w:t>https://secure.sos.state.or.us/oard/view.action?ruleNumber=410-141-3965</w:t>
              </w:r>
            </w:hyperlink>
            <w:r w:rsidRPr="003A10EA">
              <w:rPr>
                <w:color w:val="0070C0"/>
                <w:sz w:val="24"/>
                <w:szCs w:val="24"/>
              </w:rPr>
              <w:t xml:space="preserve"> </w:t>
            </w:r>
          </w:p>
        </w:tc>
      </w:tr>
      <w:tr w:rsidR="005055F3" w:rsidRPr="003A10EA" w14:paraId="2F51204A" w14:textId="77777777" w:rsidTr="4AEA18B9">
        <w:tblPrEx>
          <w:jc w:val="left"/>
        </w:tblPrEx>
        <w:tc>
          <w:tcPr>
            <w:tcW w:w="1865" w:type="dxa"/>
          </w:tcPr>
          <w:p w14:paraId="3E13D9DD" w14:textId="77777777" w:rsidR="005055F3" w:rsidRPr="003A10EA" w:rsidRDefault="0CDB3BC1" w:rsidP="005055F3">
            <w:pPr>
              <w:tabs>
                <w:tab w:val="right" w:pos="2389"/>
              </w:tabs>
              <w:rPr>
                <w:color w:val="000000"/>
                <w:sz w:val="24"/>
                <w:szCs w:val="24"/>
              </w:rPr>
            </w:pPr>
            <w:r w:rsidRPr="003A10EA">
              <w:rPr>
                <w:color w:val="000000"/>
                <w:sz w:val="24"/>
                <w:szCs w:val="24"/>
              </w:rPr>
              <w:lastRenderedPageBreak/>
              <w:t>Chapter 410, Division 151</w:t>
            </w:r>
            <w:r w:rsidR="005055F3" w:rsidRPr="003A10EA">
              <w:rPr>
                <w:rStyle w:val="FootnoteReference"/>
                <w:color w:val="000000"/>
                <w:sz w:val="24"/>
                <w:szCs w:val="24"/>
              </w:rPr>
              <w:footnoteReference w:id="75"/>
            </w:r>
          </w:p>
        </w:tc>
        <w:tc>
          <w:tcPr>
            <w:tcW w:w="4628" w:type="dxa"/>
          </w:tcPr>
          <w:p w14:paraId="1A99BD2B" w14:textId="77777777" w:rsidR="005055F3" w:rsidRPr="003A10EA" w:rsidRDefault="005055F3" w:rsidP="005055F3">
            <w:pPr>
              <w:rPr>
                <w:color w:val="000000"/>
                <w:sz w:val="24"/>
                <w:szCs w:val="24"/>
              </w:rPr>
            </w:pPr>
            <w:r w:rsidRPr="003A10EA">
              <w:rPr>
                <w:color w:val="000000"/>
                <w:sz w:val="24"/>
                <w:szCs w:val="24"/>
              </w:rPr>
              <w:t>Early and Periodic Screening, Diagnostic and Treatment</w:t>
            </w:r>
          </w:p>
        </w:tc>
        <w:tc>
          <w:tcPr>
            <w:tcW w:w="4307" w:type="dxa"/>
          </w:tcPr>
          <w:p w14:paraId="16FAD1D9" w14:textId="33897E53" w:rsidR="005055F3" w:rsidRPr="003A10EA" w:rsidRDefault="005055F3" w:rsidP="005055F3">
            <w:pPr>
              <w:rPr>
                <w:color w:val="0070C0"/>
                <w:sz w:val="24"/>
                <w:szCs w:val="24"/>
              </w:rPr>
            </w:pPr>
            <w:hyperlink r:id="rId216" w:history="1">
              <w:r w:rsidRPr="003A10EA">
                <w:rPr>
                  <w:rStyle w:val="Hyperlink"/>
                  <w:sz w:val="24"/>
                  <w:szCs w:val="24"/>
                </w:rPr>
                <w:t>https://secure.sos.state.or.us/oard/displayDivisionRules.action?selectedDivision=8155</w:t>
              </w:r>
            </w:hyperlink>
            <w:r w:rsidRPr="003A10EA">
              <w:rPr>
                <w:color w:val="0070C0"/>
                <w:sz w:val="24"/>
                <w:szCs w:val="24"/>
              </w:rPr>
              <w:t xml:space="preserve"> </w:t>
            </w:r>
          </w:p>
        </w:tc>
      </w:tr>
      <w:tr w:rsidR="005055F3" w:rsidRPr="003A10EA" w14:paraId="1C9A4338" w14:textId="77777777" w:rsidTr="4AEA18B9">
        <w:tblPrEx>
          <w:jc w:val="left"/>
        </w:tblPrEx>
        <w:tc>
          <w:tcPr>
            <w:tcW w:w="1865" w:type="dxa"/>
          </w:tcPr>
          <w:p w14:paraId="566C161B" w14:textId="77777777" w:rsidR="005055F3" w:rsidRPr="003A10EA" w:rsidRDefault="005055F3" w:rsidP="005055F3">
            <w:pPr>
              <w:tabs>
                <w:tab w:val="right" w:pos="2389"/>
              </w:tabs>
              <w:rPr>
                <w:color w:val="000000"/>
                <w:sz w:val="24"/>
                <w:szCs w:val="24"/>
              </w:rPr>
            </w:pPr>
            <w:bookmarkStart w:id="3457" w:name="_Hlk179796703"/>
            <w:r w:rsidRPr="003A10EA">
              <w:rPr>
                <w:color w:val="000000"/>
                <w:sz w:val="24"/>
                <w:szCs w:val="24"/>
              </w:rPr>
              <w:t>Chapter 410, Division 172</w:t>
            </w:r>
          </w:p>
        </w:tc>
        <w:tc>
          <w:tcPr>
            <w:tcW w:w="4628" w:type="dxa"/>
          </w:tcPr>
          <w:p w14:paraId="0B98F20A" w14:textId="77777777" w:rsidR="005055F3" w:rsidRPr="003A10EA" w:rsidRDefault="005055F3" w:rsidP="005055F3">
            <w:pPr>
              <w:rPr>
                <w:color w:val="000000"/>
                <w:sz w:val="24"/>
                <w:szCs w:val="24"/>
              </w:rPr>
            </w:pPr>
            <w:r w:rsidRPr="003A10EA">
              <w:rPr>
                <w:color w:val="000000"/>
                <w:sz w:val="24"/>
                <w:szCs w:val="24"/>
              </w:rPr>
              <w:t>Medicaid Payment for Behavioral Health Services</w:t>
            </w:r>
          </w:p>
        </w:tc>
        <w:tc>
          <w:tcPr>
            <w:tcW w:w="4307" w:type="dxa"/>
          </w:tcPr>
          <w:p w14:paraId="058A1026" w14:textId="4CE26372" w:rsidR="005055F3" w:rsidRPr="003A10EA" w:rsidRDefault="005055F3" w:rsidP="005055F3">
            <w:pPr>
              <w:rPr>
                <w:color w:val="0070C0"/>
                <w:sz w:val="24"/>
                <w:szCs w:val="24"/>
              </w:rPr>
            </w:pPr>
            <w:hyperlink r:id="rId217" w:history="1">
              <w:r w:rsidRPr="003A10EA">
                <w:rPr>
                  <w:rStyle w:val="Hyperlink"/>
                  <w:sz w:val="24"/>
                  <w:szCs w:val="24"/>
                </w:rPr>
                <w:t>https://secure.sos.state.or.us/oard/displayDivisionRules.action?selectedDivision=1740</w:t>
              </w:r>
            </w:hyperlink>
            <w:r w:rsidRPr="003A10EA">
              <w:rPr>
                <w:color w:val="0070C0"/>
                <w:sz w:val="24"/>
                <w:szCs w:val="24"/>
              </w:rPr>
              <w:t xml:space="preserve"> </w:t>
            </w:r>
          </w:p>
        </w:tc>
      </w:tr>
      <w:tr w:rsidR="005055F3" w:rsidRPr="003A10EA" w14:paraId="44D36C2B" w14:textId="77777777" w:rsidTr="4AEA18B9">
        <w:tblPrEx>
          <w:jc w:val="left"/>
        </w:tblPrEx>
        <w:tc>
          <w:tcPr>
            <w:tcW w:w="1865" w:type="dxa"/>
          </w:tcPr>
          <w:p w14:paraId="108A4DA8" w14:textId="3A31CACC" w:rsidR="005055F3" w:rsidRPr="003A10EA" w:rsidRDefault="005055F3" w:rsidP="005055F3">
            <w:pPr>
              <w:tabs>
                <w:tab w:val="right" w:pos="2389"/>
              </w:tabs>
              <w:rPr>
                <w:color w:val="000000"/>
                <w:sz w:val="24"/>
                <w:szCs w:val="24"/>
              </w:rPr>
            </w:pPr>
            <w:r w:rsidRPr="003A10EA">
              <w:rPr>
                <w:color w:val="000000"/>
                <w:sz w:val="24"/>
                <w:szCs w:val="24"/>
              </w:rPr>
              <w:t>Chapter 410, Division 173</w:t>
            </w:r>
          </w:p>
        </w:tc>
        <w:tc>
          <w:tcPr>
            <w:tcW w:w="4628" w:type="dxa"/>
          </w:tcPr>
          <w:p w14:paraId="24D1E2F3" w14:textId="67280F85" w:rsidR="005055F3" w:rsidRPr="003A10EA" w:rsidRDefault="005055F3" w:rsidP="005055F3">
            <w:pPr>
              <w:rPr>
                <w:color w:val="000000"/>
                <w:sz w:val="24"/>
                <w:szCs w:val="24"/>
              </w:rPr>
            </w:pPr>
            <w:r w:rsidRPr="003A10EA">
              <w:rPr>
                <w:color w:val="000000"/>
                <w:sz w:val="24"/>
                <w:szCs w:val="24"/>
              </w:rPr>
              <w:t>1915(i) Home and Community Based Services State Plan Option</w:t>
            </w:r>
          </w:p>
        </w:tc>
        <w:tc>
          <w:tcPr>
            <w:tcW w:w="4307" w:type="dxa"/>
          </w:tcPr>
          <w:p w14:paraId="22FC519B" w14:textId="4FD192B6" w:rsidR="005055F3" w:rsidRPr="003A10EA" w:rsidRDefault="005055F3" w:rsidP="005055F3">
            <w:pPr>
              <w:rPr>
                <w:color w:val="0070C0"/>
                <w:sz w:val="24"/>
                <w:szCs w:val="24"/>
              </w:rPr>
            </w:pPr>
            <w:hyperlink r:id="rId218" w:history="1">
              <w:r w:rsidRPr="003A10EA">
                <w:rPr>
                  <w:rStyle w:val="Hyperlink"/>
                  <w:sz w:val="24"/>
                  <w:szCs w:val="24"/>
                </w:rPr>
                <w:t>https://secure.sos.state.or.us/oard/displayDivisionRules.action?selectedDivision=5379</w:t>
              </w:r>
            </w:hyperlink>
            <w:r w:rsidRPr="003A10EA">
              <w:rPr>
                <w:color w:val="0070C0"/>
                <w:sz w:val="24"/>
                <w:szCs w:val="24"/>
              </w:rPr>
              <w:t xml:space="preserve"> </w:t>
            </w:r>
          </w:p>
        </w:tc>
      </w:tr>
      <w:tr w:rsidR="005055F3" w:rsidRPr="003A10EA" w14:paraId="7720904D" w14:textId="77777777" w:rsidTr="4AEA18B9">
        <w:tblPrEx>
          <w:jc w:val="left"/>
        </w:tblPrEx>
        <w:tc>
          <w:tcPr>
            <w:tcW w:w="1865" w:type="dxa"/>
          </w:tcPr>
          <w:p w14:paraId="105B9D77" w14:textId="5E992390" w:rsidR="005055F3" w:rsidRPr="003A10EA" w:rsidRDefault="005055F3" w:rsidP="005055F3">
            <w:pPr>
              <w:tabs>
                <w:tab w:val="right" w:pos="2389"/>
              </w:tabs>
              <w:rPr>
                <w:color w:val="000000"/>
                <w:sz w:val="24"/>
                <w:szCs w:val="24"/>
              </w:rPr>
            </w:pPr>
            <w:bookmarkStart w:id="3458" w:name="_Hlk179796617"/>
            <w:bookmarkEnd w:id="3457"/>
            <w:r w:rsidRPr="003A10EA">
              <w:rPr>
                <w:color w:val="000000"/>
                <w:sz w:val="24"/>
                <w:szCs w:val="24"/>
              </w:rPr>
              <w:t>Chapter 411, Division 34</w:t>
            </w:r>
          </w:p>
        </w:tc>
        <w:tc>
          <w:tcPr>
            <w:tcW w:w="4628" w:type="dxa"/>
          </w:tcPr>
          <w:p w14:paraId="25B49A66" w14:textId="5A39816A" w:rsidR="005055F3" w:rsidRPr="003A10EA" w:rsidRDefault="005055F3" w:rsidP="005055F3">
            <w:pPr>
              <w:rPr>
                <w:color w:val="000000"/>
                <w:sz w:val="24"/>
                <w:szCs w:val="24"/>
              </w:rPr>
            </w:pPr>
            <w:r w:rsidRPr="003A10EA">
              <w:rPr>
                <w:color w:val="000000"/>
                <w:sz w:val="24"/>
                <w:szCs w:val="24"/>
              </w:rPr>
              <w:t>State Plan Personal Care Services</w:t>
            </w:r>
          </w:p>
        </w:tc>
        <w:tc>
          <w:tcPr>
            <w:tcW w:w="4307" w:type="dxa"/>
          </w:tcPr>
          <w:p w14:paraId="1C940F6D" w14:textId="34CA4B89" w:rsidR="005055F3" w:rsidRPr="003A10EA" w:rsidRDefault="005055F3" w:rsidP="005055F3">
            <w:pPr>
              <w:rPr>
                <w:color w:val="0070C0"/>
                <w:sz w:val="24"/>
                <w:szCs w:val="24"/>
              </w:rPr>
            </w:pPr>
            <w:hyperlink r:id="rId219" w:history="1">
              <w:r w:rsidRPr="003A10EA">
                <w:rPr>
                  <w:rStyle w:val="Hyperlink"/>
                  <w:sz w:val="24"/>
                  <w:szCs w:val="24"/>
                </w:rPr>
                <w:t>https://secure.sos.state.or.us/oard/displayDivisionRules.action?selectedDivision=1764</w:t>
              </w:r>
            </w:hyperlink>
            <w:r w:rsidRPr="003A10EA">
              <w:rPr>
                <w:color w:val="0070C0"/>
                <w:sz w:val="24"/>
                <w:szCs w:val="24"/>
              </w:rPr>
              <w:t xml:space="preserve"> </w:t>
            </w:r>
          </w:p>
        </w:tc>
      </w:tr>
      <w:bookmarkEnd w:id="3458"/>
      <w:tr w:rsidR="005055F3" w:rsidRPr="003A10EA" w14:paraId="30B95785" w14:textId="77777777" w:rsidTr="4AEA18B9">
        <w:tblPrEx>
          <w:jc w:val="left"/>
        </w:tblPrEx>
        <w:tc>
          <w:tcPr>
            <w:tcW w:w="1865" w:type="dxa"/>
          </w:tcPr>
          <w:p w14:paraId="24601179" w14:textId="14042351" w:rsidR="005055F3" w:rsidRPr="003A10EA" w:rsidRDefault="005055F3" w:rsidP="005055F3">
            <w:pPr>
              <w:tabs>
                <w:tab w:val="right" w:pos="2389"/>
              </w:tabs>
              <w:rPr>
                <w:color w:val="000000"/>
                <w:sz w:val="24"/>
                <w:szCs w:val="24"/>
              </w:rPr>
            </w:pPr>
            <w:r w:rsidRPr="003A10EA">
              <w:rPr>
                <w:color w:val="000000"/>
                <w:sz w:val="24"/>
                <w:szCs w:val="24"/>
              </w:rPr>
              <w:t>Chapter 943, Division 45</w:t>
            </w:r>
          </w:p>
        </w:tc>
        <w:tc>
          <w:tcPr>
            <w:tcW w:w="4628" w:type="dxa"/>
          </w:tcPr>
          <w:p w14:paraId="148B128C" w14:textId="77777777" w:rsidR="005055F3" w:rsidRPr="003A10EA" w:rsidRDefault="005055F3" w:rsidP="005055F3">
            <w:pPr>
              <w:tabs>
                <w:tab w:val="right" w:pos="4450"/>
              </w:tabs>
              <w:rPr>
                <w:color w:val="000000"/>
                <w:sz w:val="24"/>
                <w:szCs w:val="24"/>
              </w:rPr>
            </w:pPr>
            <w:r w:rsidRPr="003A10EA">
              <w:rPr>
                <w:color w:val="000000"/>
                <w:sz w:val="24"/>
                <w:szCs w:val="24"/>
              </w:rPr>
              <w:t>Office of Training, Investigations and Safety – Adult Abuse</w:t>
            </w:r>
          </w:p>
        </w:tc>
        <w:tc>
          <w:tcPr>
            <w:tcW w:w="4307" w:type="dxa"/>
          </w:tcPr>
          <w:p w14:paraId="36533231" w14:textId="3284103A" w:rsidR="005055F3" w:rsidRPr="003A10EA" w:rsidRDefault="005055F3" w:rsidP="005055F3">
            <w:pPr>
              <w:rPr>
                <w:color w:val="0070C0"/>
                <w:sz w:val="24"/>
                <w:szCs w:val="24"/>
              </w:rPr>
            </w:pPr>
            <w:hyperlink r:id="rId220" w:history="1">
              <w:r w:rsidRPr="003A10EA">
                <w:rPr>
                  <w:rStyle w:val="Hyperlink"/>
                  <w:sz w:val="24"/>
                  <w:szCs w:val="24"/>
                </w:rPr>
                <w:t>https://secure.sos.state.or.us/oard/displayDivisionRules.action?selectedDivision=4204</w:t>
              </w:r>
            </w:hyperlink>
            <w:r w:rsidRPr="003A10EA">
              <w:rPr>
                <w:color w:val="0070C0"/>
                <w:sz w:val="24"/>
                <w:szCs w:val="24"/>
              </w:rPr>
              <w:t xml:space="preserve"> </w:t>
            </w:r>
          </w:p>
        </w:tc>
      </w:tr>
    </w:tbl>
    <w:p w14:paraId="54B5C4EB" w14:textId="77777777" w:rsidR="00AA6FF7" w:rsidRPr="003A10EA" w:rsidRDefault="00AA6FF7" w:rsidP="005748BC">
      <w:pPr>
        <w:spacing w:after="0"/>
        <w:ind w:left="0" w:firstLine="0"/>
        <w:rPr>
          <w:rFonts w:ascii="Times New Roman" w:hAnsi="Times New Roman" w:cs="Times New Roman"/>
          <w:bCs/>
          <w:sz w:val="24"/>
          <w:szCs w:val="24"/>
        </w:rPr>
      </w:pPr>
    </w:p>
    <w:tbl>
      <w:tblPr>
        <w:tblStyle w:val="TableGrid9"/>
        <w:tblW w:w="10800" w:type="dxa"/>
        <w:jc w:val="center"/>
        <w:tblLayout w:type="fixed"/>
        <w:tblLook w:val="04A0" w:firstRow="1" w:lastRow="0" w:firstColumn="1" w:lastColumn="0" w:noHBand="0" w:noVBand="1"/>
      </w:tblPr>
      <w:tblGrid>
        <w:gridCol w:w="1885"/>
        <w:gridCol w:w="4680"/>
        <w:gridCol w:w="4235"/>
      </w:tblGrid>
      <w:tr w:rsidR="00AA6FF7" w:rsidRPr="003A10EA" w14:paraId="6DF289E0" w14:textId="77777777" w:rsidTr="4AEA18B9">
        <w:trPr>
          <w:tblHeader/>
          <w:jc w:val="center"/>
        </w:trPr>
        <w:tc>
          <w:tcPr>
            <w:tcW w:w="10800" w:type="dxa"/>
            <w:gridSpan w:val="3"/>
            <w:tcMar>
              <w:left w:w="115" w:type="dxa"/>
              <w:bottom w:w="29" w:type="dxa"/>
              <w:right w:w="115" w:type="dxa"/>
            </w:tcMar>
          </w:tcPr>
          <w:p w14:paraId="5A8CFDD4" w14:textId="77777777" w:rsidR="00AA6FF7" w:rsidRPr="003A10EA" w:rsidRDefault="00AA6FF7" w:rsidP="00AA6FF7">
            <w:pPr>
              <w:rPr>
                <w:b/>
                <w:bCs/>
                <w:i/>
                <w:iCs/>
                <w:color w:val="000000"/>
                <w:sz w:val="24"/>
                <w:szCs w:val="24"/>
              </w:rPr>
            </w:pPr>
            <w:r w:rsidRPr="003A10EA">
              <w:rPr>
                <w:b/>
                <w:bCs/>
                <w:i/>
                <w:iCs/>
                <w:color w:val="000000"/>
                <w:sz w:val="24"/>
                <w:szCs w:val="24"/>
              </w:rPr>
              <w:t>Exhibit B – Statement of Work – Part 3 – Patient Rights and Responsibilities, Engagement and Choice</w:t>
            </w:r>
          </w:p>
        </w:tc>
      </w:tr>
      <w:tr w:rsidR="00AA6FF7" w:rsidRPr="003A10EA" w14:paraId="0A1B7659" w14:textId="77777777" w:rsidTr="4AEA18B9">
        <w:trPr>
          <w:tblHeader/>
          <w:jc w:val="center"/>
        </w:trPr>
        <w:tc>
          <w:tcPr>
            <w:tcW w:w="1885" w:type="dxa"/>
            <w:tcMar>
              <w:left w:w="115" w:type="dxa"/>
              <w:bottom w:w="29" w:type="dxa"/>
              <w:right w:w="115" w:type="dxa"/>
            </w:tcMar>
            <w:vAlign w:val="center"/>
          </w:tcPr>
          <w:p w14:paraId="0CA04ABE" w14:textId="77777777" w:rsidR="00AA6FF7" w:rsidRPr="003A10EA" w:rsidRDefault="00AA6FF7" w:rsidP="00AA6FF7">
            <w:pPr>
              <w:jc w:val="center"/>
              <w:rPr>
                <w:b/>
                <w:bCs/>
                <w:color w:val="000000"/>
                <w:sz w:val="24"/>
                <w:szCs w:val="24"/>
              </w:rPr>
            </w:pPr>
            <w:r w:rsidRPr="003A10EA">
              <w:rPr>
                <w:b/>
                <w:bCs/>
                <w:color w:val="000000"/>
                <w:sz w:val="24"/>
                <w:szCs w:val="24"/>
              </w:rPr>
              <w:t>OAR</w:t>
            </w:r>
          </w:p>
        </w:tc>
        <w:tc>
          <w:tcPr>
            <w:tcW w:w="4680" w:type="dxa"/>
            <w:tcMar>
              <w:left w:w="115" w:type="dxa"/>
              <w:bottom w:w="29" w:type="dxa"/>
              <w:right w:w="115" w:type="dxa"/>
            </w:tcMar>
            <w:vAlign w:val="center"/>
          </w:tcPr>
          <w:p w14:paraId="7C6011F1" w14:textId="77777777" w:rsidR="00AA6FF7" w:rsidRPr="003A10EA" w:rsidRDefault="00AA6FF7" w:rsidP="00AA6FF7">
            <w:pPr>
              <w:jc w:val="center"/>
              <w:rPr>
                <w:b/>
                <w:bCs/>
                <w:color w:val="000000"/>
                <w:sz w:val="24"/>
                <w:szCs w:val="24"/>
              </w:rPr>
            </w:pPr>
            <w:r w:rsidRPr="003A10EA">
              <w:rPr>
                <w:b/>
                <w:bCs/>
                <w:color w:val="000000"/>
                <w:sz w:val="24"/>
                <w:szCs w:val="24"/>
              </w:rPr>
              <w:t>Rule Title</w:t>
            </w:r>
          </w:p>
        </w:tc>
        <w:tc>
          <w:tcPr>
            <w:tcW w:w="4235" w:type="dxa"/>
            <w:tcMar>
              <w:left w:w="115" w:type="dxa"/>
              <w:bottom w:w="29" w:type="dxa"/>
              <w:right w:w="115" w:type="dxa"/>
            </w:tcMar>
            <w:vAlign w:val="center"/>
          </w:tcPr>
          <w:p w14:paraId="0C9D503A" w14:textId="77777777" w:rsidR="00AA6FF7" w:rsidRPr="003A10EA" w:rsidRDefault="00AA6FF7" w:rsidP="00AA6FF7">
            <w:pPr>
              <w:jc w:val="center"/>
              <w:rPr>
                <w:b/>
                <w:bCs/>
                <w:color w:val="000000"/>
                <w:sz w:val="24"/>
                <w:szCs w:val="24"/>
              </w:rPr>
            </w:pPr>
            <w:r w:rsidRPr="003A10EA">
              <w:rPr>
                <w:b/>
                <w:bCs/>
                <w:color w:val="000000"/>
                <w:sz w:val="24"/>
                <w:szCs w:val="24"/>
              </w:rPr>
              <w:t>Permanent Link to OAR</w:t>
            </w:r>
          </w:p>
        </w:tc>
      </w:tr>
      <w:tr w:rsidR="00B41CAE" w:rsidRPr="003A10EA" w14:paraId="0336F9DB" w14:textId="77777777" w:rsidTr="4AEA18B9">
        <w:trPr>
          <w:jc w:val="center"/>
        </w:trPr>
        <w:tc>
          <w:tcPr>
            <w:tcW w:w="1885" w:type="dxa"/>
            <w:tcMar>
              <w:left w:w="115" w:type="dxa"/>
              <w:bottom w:w="29" w:type="dxa"/>
              <w:right w:w="115" w:type="dxa"/>
            </w:tcMar>
          </w:tcPr>
          <w:p w14:paraId="5A97ED6D" w14:textId="77777777" w:rsidR="00B41CAE" w:rsidRPr="003A10EA" w:rsidRDefault="00B41CAE" w:rsidP="00B41CAE">
            <w:pPr>
              <w:rPr>
                <w:color w:val="000000"/>
                <w:sz w:val="24"/>
                <w:szCs w:val="24"/>
              </w:rPr>
            </w:pPr>
            <w:r w:rsidRPr="003A10EA">
              <w:rPr>
                <w:color w:val="000000"/>
                <w:sz w:val="24"/>
                <w:szCs w:val="24"/>
              </w:rPr>
              <w:t>410-141-3575</w:t>
            </w:r>
          </w:p>
        </w:tc>
        <w:tc>
          <w:tcPr>
            <w:tcW w:w="4680" w:type="dxa"/>
            <w:tcMar>
              <w:left w:w="115" w:type="dxa"/>
              <w:bottom w:w="29" w:type="dxa"/>
              <w:right w:w="115" w:type="dxa"/>
            </w:tcMar>
          </w:tcPr>
          <w:p w14:paraId="117C582D" w14:textId="77777777" w:rsidR="00B41CAE" w:rsidRPr="003A10EA" w:rsidRDefault="00B41CAE" w:rsidP="00B41CAE">
            <w:pPr>
              <w:rPr>
                <w:color w:val="000000"/>
                <w:sz w:val="24"/>
                <w:szCs w:val="24"/>
              </w:rPr>
            </w:pPr>
            <w:r w:rsidRPr="003A10EA">
              <w:rPr>
                <w:color w:val="000000"/>
                <w:sz w:val="24"/>
                <w:szCs w:val="24"/>
              </w:rPr>
              <w:t>MCE Member Relations: Marketing</w:t>
            </w:r>
          </w:p>
        </w:tc>
        <w:tc>
          <w:tcPr>
            <w:tcW w:w="4235" w:type="dxa"/>
            <w:tcMar>
              <w:left w:w="115" w:type="dxa"/>
              <w:bottom w:w="29" w:type="dxa"/>
              <w:right w:w="115" w:type="dxa"/>
            </w:tcMar>
          </w:tcPr>
          <w:p w14:paraId="6A4F6733" w14:textId="37033393" w:rsidR="00B41CAE" w:rsidRPr="003A10EA" w:rsidRDefault="00B41CAE" w:rsidP="00B41CAE">
            <w:pPr>
              <w:rPr>
                <w:color w:val="0070C0"/>
                <w:sz w:val="24"/>
                <w:szCs w:val="24"/>
              </w:rPr>
            </w:pPr>
            <w:hyperlink r:id="rId221" w:history="1">
              <w:r w:rsidRPr="003A10EA">
                <w:rPr>
                  <w:color w:val="0070C0"/>
                  <w:sz w:val="24"/>
                  <w:szCs w:val="24"/>
                  <w:u w:val="single"/>
                </w:rPr>
                <w:t>https://secure.sos.state.or.us/oard/view.action?ruleNumber=410-141-3575</w:t>
              </w:r>
            </w:hyperlink>
            <w:r w:rsidRPr="003A10EA">
              <w:rPr>
                <w:color w:val="0070C0"/>
                <w:sz w:val="24"/>
                <w:szCs w:val="24"/>
              </w:rPr>
              <w:t xml:space="preserve"> </w:t>
            </w:r>
          </w:p>
        </w:tc>
      </w:tr>
      <w:tr w:rsidR="00B41CAE" w:rsidRPr="003A10EA" w14:paraId="387933EB" w14:textId="77777777" w:rsidTr="4AEA18B9">
        <w:trPr>
          <w:jc w:val="center"/>
        </w:trPr>
        <w:tc>
          <w:tcPr>
            <w:tcW w:w="1885" w:type="dxa"/>
            <w:tcMar>
              <w:left w:w="115" w:type="dxa"/>
              <w:bottom w:w="29" w:type="dxa"/>
              <w:right w:w="115" w:type="dxa"/>
            </w:tcMar>
          </w:tcPr>
          <w:p w14:paraId="6F1BF05E" w14:textId="77777777" w:rsidR="00B41CAE" w:rsidRPr="003A10EA" w:rsidRDefault="00B41CAE" w:rsidP="00B41CAE">
            <w:pPr>
              <w:tabs>
                <w:tab w:val="right" w:pos="2389"/>
              </w:tabs>
              <w:rPr>
                <w:color w:val="000000"/>
                <w:sz w:val="24"/>
                <w:szCs w:val="24"/>
              </w:rPr>
            </w:pPr>
            <w:r w:rsidRPr="003A10EA">
              <w:rPr>
                <w:color w:val="000000"/>
                <w:sz w:val="24"/>
                <w:szCs w:val="24"/>
              </w:rPr>
              <w:t>410-141-3580</w:t>
            </w:r>
          </w:p>
        </w:tc>
        <w:tc>
          <w:tcPr>
            <w:tcW w:w="4680" w:type="dxa"/>
            <w:tcMar>
              <w:left w:w="115" w:type="dxa"/>
              <w:bottom w:w="29" w:type="dxa"/>
              <w:right w:w="115" w:type="dxa"/>
            </w:tcMar>
          </w:tcPr>
          <w:p w14:paraId="1DE12DA1" w14:textId="77777777" w:rsidR="00B41CAE" w:rsidRPr="003A10EA" w:rsidRDefault="00B41CAE" w:rsidP="00B41CAE">
            <w:pPr>
              <w:rPr>
                <w:color w:val="000000"/>
                <w:sz w:val="24"/>
                <w:szCs w:val="24"/>
              </w:rPr>
            </w:pPr>
            <w:r w:rsidRPr="003A10EA">
              <w:rPr>
                <w:color w:val="000000"/>
                <w:sz w:val="24"/>
                <w:szCs w:val="24"/>
              </w:rPr>
              <w:t>MCE Member Relations: Potential Member Information</w:t>
            </w:r>
          </w:p>
        </w:tc>
        <w:tc>
          <w:tcPr>
            <w:tcW w:w="4235" w:type="dxa"/>
            <w:tcMar>
              <w:left w:w="115" w:type="dxa"/>
              <w:bottom w:w="29" w:type="dxa"/>
              <w:right w:w="115" w:type="dxa"/>
            </w:tcMar>
          </w:tcPr>
          <w:p w14:paraId="62A03E0C" w14:textId="3E9CCC58" w:rsidR="00B41CAE" w:rsidRPr="003A10EA" w:rsidRDefault="00B41CAE" w:rsidP="00B41CAE">
            <w:pPr>
              <w:rPr>
                <w:color w:val="0070C0"/>
                <w:sz w:val="24"/>
                <w:szCs w:val="24"/>
              </w:rPr>
            </w:pPr>
            <w:hyperlink r:id="rId222" w:history="1">
              <w:r w:rsidRPr="003A10EA">
                <w:rPr>
                  <w:color w:val="0070C0"/>
                  <w:sz w:val="24"/>
                  <w:szCs w:val="24"/>
                  <w:u w:val="single"/>
                </w:rPr>
                <w:t>https://secure.sos.state.or.us/oard/view.action?ruleNumber=410-141-3580</w:t>
              </w:r>
            </w:hyperlink>
            <w:r w:rsidRPr="003A10EA">
              <w:rPr>
                <w:color w:val="0070C0"/>
                <w:sz w:val="24"/>
                <w:szCs w:val="24"/>
              </w:rPr>
              <w:t xml:space="preserve"> </w:t>
            </w:r>
          </w:p>
        </w:tc>
      </w:tr>
      <w:tr w:rsidR="00B41CAE" w:rsidRPr="003A10EA" w14:paraId="0EA0906B" w14:textId="77777777" w:rsidTr="4AEA18B9">
        <w:trPr>
          <w:jc w:val="center"/>
        </w:trPr>
        <w:tc>
          <w:tcPr>
            <w:tcW w:w="1885" w:type="dxa"/>
            <w:tcMar>
              <w:left w:w="115" w:type="dxa"/>
              <w:bottom w:w="29" w:type="dxa"/>
              <w:right w:w="115" w:type="dxa"/>
            </w:tcMar>
          </w:tcPr>
          <w:p w14:paraId="1CC984E2" w14:textId="77777777" w:rsidR="00B41CAE" w:rsidRPr="003A10EA" w:rsidRDefault="00B41CAE" w:rsidP="00B41CAE">
            <w:pPr>
              <w:tabs>
                <w:tab w:val="right" w:pos="2389"/>
              </w:tabs>
              <w:rPr>
                <w:color w:val="000000"/>
                <w:sz w:val="24"/>
                <w:szCs w:val="24"/>
              </w:rPr>
            </w:pPr>
            <w:r w:rsidRPr="003A10EA">
              <w:rPr>
                <w:color w:val="000000"/>
                <w:sz w:val="24"/>
                <w:szCs w:val="24"/>
              </w:rPr>
              <w:t>410-141-3585</w:t>
            </w:r>
          </w:p>
        </w:tc>
        <w:tc>
          <w:tcPr>
            <w:tcW w:w="4680" w:type="dxa"/>
            <w:tcMar>
              <w:left w:w="115" w:type="dxa"/>
              <w:bottom w:w="29" w:type="dxa"/>
              <w:right w:w="115" w:type="dxa"/>
            </w:tcMar>
          </w:tcPr>
          <w:p w14:paraId="79FB82A7" w14:textId="77777777" w:rsidR="00B41CAE" w:rsidRPr="003A10EA" w:rsidRDefault="00B41CAE" w:rsidP="00B41CAE">
            <w:pPr>
              <w:rPr>
                <w:color w:val="000000"/>
                <w:sz w:val="24"/>
                <w:szCs w:val="24"/>
              </w:rPr>
            </w:pPr>
            <w:r w:rsidRPr="003A10EA">
              <w:rPr>
                <w:color w:val="000000"/>
                <w:sz w:val="24"/>
                <w:szCs w:val="24"/>
              </w:rPr>
              <w:t>MCE Member Relations: Education and Information</w:t>
            </w:r>
          </w:p>
        </w:tc>
        <w:tc>
          <w:tcPr>
            <w:tcW w:w="4235" w:type="dxa"/>
            <w:tcMar>
              <w:left w:w="115" w:type="dxa"/>
              <w:bottom w:w="29" w:type="dxa"/>
              <w:right w:w="115" w:type="dxa"/>
            </w:tcMar>
          </w:tcPr>
          <w:p w14:paraId="40D0357B" w14:textId="20581C72" w:rsidR="00B41CAE" w:rsidRPr="003A10EA" w:rsidRDefault="00B41CAE" w:rsidP="00B41CAE">
            <w:pPr>
              <w:rPr>
                <w:color w:val="0070C0"/>
                <w:sz w:val="24"/>
                <w:szCs w:val="24"/>
              </w:rPr>
            </w:pPr>
            <w:hyperlink r:id="rId223" w:history="1">
              <w:r w:rsidRPr="003A10EA">
                <w:rPr>
                  <w:color w:val="0070C0"/>
                  <w:sz w:val="24"/>
                  <w:szCs w:val="24"/>
                  <w:u w:val="single"/>
                </w:rPr>
                <w:t>https://secure.sos.state.or.us/oard/view.action?ruleNumber=410-141-3585</w:t>
              </w:r>
            </w:hyperlink>
          </w:p>
        </w:tc>
      </w:tr>
      <w:tr w:rsidR="00B41CAE" w:rsidRPr="003A10EA" w14:paraId="0E46E50C" w14:textId="77777777" w:rsidTr="4AEA18B9">
        <w:trPr>
          <w:jc w:val="center"/>
        </w:trPr>
        <w:tc>
          <w:tcPr>
            <w:tcW w:w="1885" w:type="dxa"/>
            <w:tcMar>
              <w:left w:w="115" w:type="dxa"/>
              <w:bottom w:w="29" w:type="dxa"/>
              <w:right w:w="115" w:type="dxa"/>
            </w:tcMar>
          </w:tcPr>
          <w:p w14:paraId="40D11F74" w14:textId="77777777" w:rsidR="00B41CAE" w:rsidRPr="003A10EA" w:rsidRDefault="00B41CAE" w:rsidP="00B41CAE">
            <w:pPr>
              <w:tabs>
                <w:tab w:val="right" w:pos="2389"/>
              </w:tabs>
              <w:rPr>
                <w:color w:val="000000"/>
                <w:sz w:val="24"/>
                <w:szCs w:val="24"/>
              </w:rPr>
            </w:pPr>
            <w:r w:rsidRPr="003A10EA">
              <w:rPr>
                <w:color w:val="000000"/>
                <w:sz w:val="24"/>
                <w:szCs w:val="24"/>
              </w:rPr>
              <w:t>410-141-3590</w:t>
            </w:r>
          </w:p>
        </w:tc>
        <w:tc>
          <w:tcPr>
            <w:tcW w:w="4680" w:type="dxa"/>
            <w:tcMar>
              <w:left w:w="115" w:type="dxa"/>
              <w:bottom w:w="29" w:type="dxa"/>
              <w:right w:w="115" w:type="dxa"/>
            </w:tcMar>
          </w:tcPr>
          <w:p w14:paraId="31B08307" w14:textId="77777777" w:rsidR="00B41CAE" w:rsidRPr="003A10EA" w:rsidRDefault="00B41CAE" w:rsidP="00B41CAE">
            <w:pPr>
              <w:rPr>
                <w:color w:val="000000"/>
                <w:sz w:val="24"/>
                <w:szCs w:val="24"/>
              </w:rPr>
            </w:pPr>
            <w:r w:rsidRPr="003A10EA">
              <w:rPr>
                <w:color w:val="000000"/>
                <w:sz w:val="24"/>
                <w:szCs w:val="24"/>
              </w:rPr>
              <w:t>MCE Member Relations: Member Rights and Responsibilities</w:t>
            </w:r>
          </w:p>
        </w:tc>
        <w:tc>
          <w:tcPr>
            <w:tcW w:w="4235" w:type="dxa"/>
            <w:tcMar>
              <w:left w:w="115" w:type="dxa"/>
              <w:bottom w:w="29" w:type="dxa"/>
              <w:right w:w="115" w:type="dxa"/>
            </w:tcMar>
          </w:tcPr>
          <w:p w14:paraId="5B9F6DDF" w14:textId="37035B12" w:rsidR="00B41CAE" w:rsidRPr="003A10EA" w:rsidRDefault="00B41CAE" w:rsidP="00B41CAE">
            <w:pPr>
              <w:rPr>
                <w:color w:val="0070C0"/>
                <w:sz w:val="24"/>
                <w:szCs w:val="24"/>
              </w:rPr>
            </w:pPr>
            <w:hyperlink r:id="rId224" w:history="1">
              <w:r w:rsidRPr="003A10EA">
                <w:rPr>
                  <w:color w:val="0070C0"/>
                  <w:sz w:val="24"/>
                  <w:szCs w:val="24"/>
                  <w:u w:val="single"/>
                </w:rPr>
                <w:t>https://secure.sos.state.or.us/oard/view.action?ruleNumber=410-141-3590</w:t>
              </w:r>
            </w:hyperlink>
            <w:r w:rsidRPr="003A10EA">
              <w:rPr>
                <w:color w:val="0070C0"/>
                <w:sz w:val="24"/>
                <w:szCs w:val="24"/>
              </w:rPr>
              <w:t xml:space="preserve"> </w:t>
            </w:r>
          </w:p>
        </w:tc>
      </w:tr>
      <w:tr w:rsidR="00B41CAE" w:rsidRPr="003A10EA" w14:paraId="6002E719" w14:textId="77777777" w:rsidTr="4AEA18B9">
        <w:trPr>
          <w:jc w:val="center"/>
        </w:trPr>
        <w:tc>
          <w:tcPr>
            <w:tcW w:w="1885" w:type="dxa"/>
            <w:tcMar>
              <w:left w:w="115" w:type="dxa"/>
              <w:bottom w:w="29" w:type="dxa"/>
              <w:right w:w="115" w:type="dxa"/>
            </w:tcMar>
          </w:tcPr>
          <w:p w14:paraId="50CDB973" w14:textId="77777777" w:rsidR="00B41CAE" w:rsidRPr="003A10EA" w:rsidRDefault="00B41CAE" w:rsidP="00B41CAE">
            <w:pPr>
              <w:tabs>
                <w:tab w:val="right" w:pos="2389"/>
              </w:tabs>
              <w:rPr>
                <w:color w:val="000000"/>
                <w:sz w:val="24"/>
                <w:szCs w:val="24"/>
              </w:rPr>
            </w:pPr>
            <w:r w:rsidRPr="003A10EA">
              <w:rPr>
                <w:color w:val="000000"/>
                <w:sz w:val="24"/>
                <w:szCs w:val="24"/>
              </w:rPr>
              <w:t>410-141-3805</w:t>
            </w:r>
          </w:p>
        </w:tc>
        <w:tc>
          <w:tcPr>
            <w:tcW w:w="4680" w:type="dxa"/>
            <w:tcMar>
              <w:left w:w="115" w:type="dxa"/>
              <w:bottom w:w="29" w:type="dxa"/>
              <w:right w:w="115" w:type="dxa"/>
            </w:tcMar>
          </w:tcPr>
          <w:p w14:paraId="7F50648A" w14:textId="77777777" w:rsidR="00B41CAE" w:rsidRPr="003A10EA" w:rsidRDefault="00B41CAE" w:rsidP="00B41CAE">
            <w:pPr>
              <w:rPr>
                <w:color w:val="000000"/>
                <w:sz w:val="24"/>
                <w:szCs w:val="24"/>
              </w:rPr>
            </w:pPr>
            <w:r w:rsidRPr="003A10EA">
              <w:rPr>
                <w:color w:val="000000"/>
                <w:sz w:val="24"/>
                <w:szCs w:val="24"/>
              </w:rPr>
              <w:t>Mandatory MCE Enrollment Exceptions</w:t>
            </w:r>
          </w:p>
        </w:tc>
        <w:tc>
          <w:tcPr>
            <w:tcW w:w="4235" w:type="dxa"/>
            <w:tcMar>
              <w:left w:w="115" w:type="dxa"/>
              <w:bottom w:w="29" w:type="dxa"/>
              <w:right w:w="115" w:type="dxa"/>
            </w:tcMar>
          </w:tcPr>
          <w:p w14:paraId="4A2DF453" w14:textId="4C584C92" w:rsidR="00B41CAE" w:rsidRPr="003A10EA" w:rsidRDefault="00B41CAE" w:rsidP="00B41CAE">
            <w:pPr>
              <w:rPr>
                <w:color w:val="0070C0"/>
                <w:sz w:val="24"/>
                <w:szCs w:val="24"/>
              </w:rPr>
            </w:pPr>
            <w:hyperlink r:id="rId225" w:history="1">
              <w:r w:rsidRPr="003A10EA">
                <w:rPr>
                  <w:color w:val="0070C0"/>
                  <w:sz w:val="24"/>
                  <w:szCs w:val="24"/>
                  <w:u w:val="single"/>
                </w:rPr>
                <w:t>https://secure.sos.state.or.us/oard/view.action?ruleNumber=410-141-3805</w:t>
              </w:r>
            </w:hyperlink>
            <w:r w:rsidRPr="003A10EA">
              <w:rPr>
                <w:color w:val="0070C0"/>
                <w:sz w:val="24"/>
                <w:szCs w:val="24"/>
              </w:rPr>
              <w:t xml:space="preserve"> </w:t>
            </w:r>
          </w:p>
        </w:tc>
      </w:tr>
      <w:tr w:rsidR="00B41CAE" w:rsidRPr="003A10EA" w14:paraId="5D6C671E" w14:textId="77777777" w:rsidTr="4AEA18B9">
        <w:trPr>
          <w:jc w:val="center"/>
        </w:trPr>
        <w:tc>
          <w:tcPr>
            <w:tcW w:w="1885" w:type="dxa"/>
            <w:tcMar>
              <w:left w:w="115" w:type="dxa"/>
              <w:bottom w:w="29" w:type="dxa"/>
              <w:right w:w="115" w:type="dxa"/>
            </w:tcMar>
          </w:tcPr>
          <w:p w14:paraId="6A6886D7" w14:textId="6E884787" w:rsidR="00B41CAE" w:rsidRPr="003A10EA" w:rsidRDefault="00B41CAE" w:rsidP="00B41CAE">
            <w:pPr>
              <w:rPr>
                <w:color w:val="000000"/>
                <w:sz w:val="24"/>
                <w:szCs w:val="24"/>
              </w:rPr>
            </w:pPr>
            <w:r w:rsidRPr="003A10EA">
              <w:rPr>
                <w:color w:val="000000"/>
                <w:sz w:val="24"/>
                <w:szCs w:val="24"/>
              </w:rPr>
              <w:t>410-141-3810</w:t>
            </w:r>
            <w:r w:rsidR="00A337C3" w:rsidRPr="003A10EA">
              <w:rPr>
                <w:rStyle w:val="FootnoteReference"/>
                <w:color w:val="000000"/>
                <w:sz w:val="24"/>
                <w:szCs w:val="24"/>
              </w:rPr>
              <w:footnoteReference w:id="76"/>
            </w:r>
          </w:p>
        </w:tc>
        <w:tc>
          <w:tcPr>
            <w:tcW w:w="4680" w:type="dxa"/>
            <w:tcMar>
              <w:left w:w="115" w:type="dxa"/>
              <w:bottom w:w="29" w:type="dxa"/>
              <w:right w:w="115" w:type="dxa"/>
            </w:tcMar>
          </w:tcPr>
          <w:p w14:paraId="4709E15D" w14:textId="77777777" w:rsidR="00B41CAE" w:rsidRPr="003A10EA" w:rsidRDefault="00B41CAE" w:rsidP="00B41CAE">
            <w:pPr>
              <w:rPr>
                <w:color w:val="000000"/>
                <w:sz w:val="24"/>
                <w:szCs w:val="24"/>
              </w:rPr>
            </w:pPr>
            <w:r w:rsidRPr="003A10EA">
              <w:rPr>
                <w:color w:val="000000"/>
                <w:sz w:val="24"/>
                <w:szCs w:val="24"/>
              </w:rPr>
              <w:t>Disenrollment from MCEs</w:t>
            </w:r>
          </w:p>
        </w:tc>
        <w:tc>
          <w:tcPr>
            <w:tcW w:w="4235" w:type="dxa"/>
            <w:tcMar>
              <w:left w:w="115" w:type="dxa"/>
              <w:bottom w:w="29" w:type="dxa"/>
              <w:right w:w="115" w:type="dxa"/>
            </w:tcMar>
          </w:tcPr>
          <w:p w14:paraId="61177EE8" w14:textId="4A21FA17" w:rsidR="00B41CAE" w:rsidRPr="003A10EA" w:rsidRDefault="00B41CAE" w:rsidP="00B41CAE">
            <w:pPr>
              <w:rPr>
                <w:color w:val="0070C0"/>
                <w:sz w:val="24"/>
                <w:szCs w:val="24"/>
              </w:rPr>
            </w:pPr>
            <w:hyperlink r:id="rId226" w:history="1">
              <w:r w:rsidRPr="003A10EA">
                <w:rPr>
                  <w:color w:val="0070C0"/>
                  <w:sz w:val="24"/>
                  <w:szCs w:val="24"/>
                  <w:u w:val="single"/>
                </w:rPr>
                <w:t>https://secure.sos.state.or.us/oard/view.action?ruleNumber=410-141-3810</w:t>
              </w:r>
            </w:hyperlink>
            <w:r w:rsidRPr="003A10EA">
              <w:rPr>
                <w:color w:val="0070C0"/>
                <w:sz w:val="24"/>
                <w:szCs w:val="24"/>
              </w:rPr>
              <w:t xml:space="preserve"> </w:t>
            </w:r>
          </w:p>
        </w:tc>
      </w:tr>
      <w:tr w:rsidR="00211149" w:rsidRPr="003A10EA" w14:paraId="441A30A8" w14:textId="77777777" w:rsidTr="4AEA18B9">
        <w:trPr>
          <w:jc w:val="center"/>
        </w:trPr>
        <w:tc>
          <w:tcPr>
            <w:tcW w:w="1885" w:type="dxa"/>
            <w:tcMar>
              <w:left w:w="115" w:type="dxa"/>
              <w:bottom w:w="29" w:type="dxa"/>
              <w:right w:w="115" w:type="dxa"/>
            </w:tcMar>
          </w:tcPr>
          <w:p w14:paraId="5E103878" w14:textId="7A5CA4C0" w:rsidR="00211149" w:rsidRPr="003A10EA" w:rsidRDefault="3B63D90B" w:rsidP="00211149">
            <w:pPr>
              <w:rPr>
                <w:color w:val="000000"/>
                <w:sz w:val="24"/>
                <w:szCs w:val="24"/>
              </w:rPr>
            </w:pPr>
            <w:r w:rsidRPr="003A10EA">
              <w:rPr>
                <w:color w:val="000000" w:themeColor="text1"/>
                <w:sz w:val="24"/>
                <w:szCs w:val="24"/>
              </w:rPr>
              <w:t>Chapter 950, Division 50</w:t>
            </w:r>
            <w:r w:rsidR="00E400E3" w:rsidRPr="003A10EA">
              <w:rPr>
                <w:rStyle w:val="FootnoteReference"/>
                <w:color w:val="000000"/>
                <w:sz w:val="24"/>
                <w:szCs w:val="24"/>
              </w:rPr>
              <w:footnoteReference w:id="77"/>
            </w:r>
          </w:p>
        </w:tc>
        <w:tc>
          <w:tcPr>
            <w:tcW w:w="4680" w:type="dxa"/>
            <w:tcMar>
              <w:left w:w="115" w:type="dxa"/>
              <w:bottom w:w="29" w:type="dxa"/>
              <w:right w:w="115" w:type="dxa"/>
            </w:tcMar>
          </w:tcPr>
          <w:p w14:paraId="2F53353A" w14:textId="22ABF1D8" w:rsidR="00211149" w:rsidRPr="003A10EA" w:rsidRDefault="00711931" w:rsidP="00211149">
            <w:pPr>
              <w:rPr>
                <w:color w:val="000000"/>
                <w:sz w:val="24"/>
                <w:szCs w:val="24"/>
              </w:rPr>
            </w:pPr>
            <w:r w:rsidRPr="003A10EA">
              <w:rPr>
                <w:color w:val="000000"/>
                <w:sz w:val="24"/>
                <w:szCs w:val="24"/>
              </w:rPr>
              <w:t>Standards for Health Care Interpreter Registry Enrollment and Requirements to Work with Qualified or Certified Health Care Interpreters</w:t>
            </w:r>
          </w:p>
        </w:tc>
        <w:tc>
          <w:tcPr>
            <w:tcW w:w="4235" w:type="dxa"/>
            <w:tcMar>
              <w:left w:w="115" w:type="dxa"/>
              <w:bottom w:w="29" w:type="dxa"/>
              <w:right w:w="115" w:type="dxa"/>
            </w:tcMar>
          </w:tcPr>
          <w:p w14:paraId="262DBF8C" w14:textId="7225B1FC" w:rsidR="00211149" w:rsidRPr="003A10EA" w:rsidRDefault="00513CDE" w:rsidP="00211149">
            <w:pPr>
              <w:rPr>
                <w:sz w:val="24"/>
                <w:szCs w:val="24"/>
              </w:rPr>
            </w:pPr>
            <w:hyperlink r:id="rId227" w:history="1">
              <w:r w:rsidRPr="003A10EA">
                <w:rPr>
                  <w:rStyle w:val="Hyperlink"/>
                  <w:sz w:val="24"/>
                  <w:szCs w:val="24"/>
                </w:rPr>
                <w:t>https://secure.sos.state.or.us/oard/displayDivisionRules.action?selectedDivision=7797</w:t>
              </w:r>
            </w:hyperlink>
            <w:r w:rsidRPr="003A10EA">
              <w:rPr>
                <w:sz w:val="24"/>
                <w:szCs w:val="24"/>
              </w:rPr>
              <w:t xml:space="preserve"> </w:t>
            </w:r>
          </w:p>
        </w:tc>
      </w:tr>
    </w:tbl>
    <w:p w14:paraId="516E1BE6" w14:textId="00CF28C4" w:rsidR="00894643" w:rsidRPr="003A10EA" w:rsidRDefault="00894643" w:rsidP="005748BC">
      <w:pPr>
        <w:spacing w:after="0"/>
        <w:rPr>
          <w:rFonts w:ascii="Times New Roman" w:hAnsi="Times New Roman" w:cs="Times New Roman"/>
          <w:sz w:val="24"/>
          <w:szCs w:val="24"/>
        </w:rPr>
      </w:pPr>
    </w:p>
    <w:tbl>
      <w:tblPr>
        <w:tblStyle w:val="TableGrid10"/>
        <w:tblW w:w="10800" w:type="dxa"/>
        <w:jc w:val="center"/>
        <w:tblLayout w:type="fixed"/>
        <w:tblLook w:val="04A0" w:firstRow="1" w:lastRow="0" w:firstColumn="1" w:lastColumn="0" w:noHBand="0" w:noVBand="1"/>
      </w:tblPr>
      <w:tblGrid>
        <w:gridCol w:w="1885"/>
        <w:gridCol w:w="4680"/>
        <w:gridCol w:w="4235"/>
      </w:tblGrid>
      <w:tr w:rsidR="00AA6FF7" w:rsidRPr="003A10EA" w14:paraId="514A2519" w14:textId="77777777" w:rsidTr="4AEA18B9">
        <w:trPr>
          <w:tblHeader/>
          <w:jc w:val="center"/>
        </w:trPr>
        <w:tc>
          <w:tcPr>
            <w:tcW w:w="10800" w:type="dxa"/>
            <w:gridSpan w:val="3"/>
            <w:tcMar>
              <w:left w:w="115" w:type="dxa"/>
              <w:bottom w:w="29" w:type="dxa"/>
              <w:right w:w="115" w:type="dxa"/>
            </w:tcMar>
          </w:tcPr>
          <w:p w14:paraId="21D70792" w14:textId="77777777" w:rsidR="00AA6FF7" w:rsidRPr="003A10EA" w:rsidRDefault="00AA6FF7" w:rsidP="00AA6FF7">
            <w:pPr>
              <w:rPr>
                <w:b/>
                <w:bCs/>
                <w:i/>
                <w:iCs/>
                <w:color w:val="000000"/>
                <w:sz w:val="24"/>
                <w:szCs w:val="24"/>
              </w:rPr>
            </w:pPr>
            <w:r w:rsidRPr="003A10EA">
              <w:rPr>
                <w:b/>
                <w:bCs/>
                <w:i/>
                <w:iCs/>
                <w:color w:val="000000"/>
                <w:sz w:val="24"/>
                <w:szCs w:val="24"/>
              </w:rPr>
              <w:t>Exhibit B – Statement of Work – Part 4 – Providers and Delivery Systems</w:t>
            </w:r>
          </w:p>
        </w:tc>
      </w:tr>
      <w:tr w:rsidR="00AA6FF7" w:rsidRPr="003A10EA" w14:paraId="07F80767" w14:textId="77777777" w:rsidTr="4AEA18B9">
        <w:trPr>
          <w:tblHeader/>
          <w:jc w:val="center"/>
        </w:trPr>
        <w:tc>
          <w:tcPr>
            <w:tcW w:w="1885" w:type="dxa"/>
            <w:tcMar>
              <w:left w:w="115" w:type="dxa"/>
              <w:bottom w:w="29" w:type="dxa"/>
              <w:right w:w="115" w:type="dxa"/>
            </w:tcMar>
            <w:vAlign w:val="center"/>
          </w:tcPr>
          <w:p w14:paraId="247E02FE" w14:textId="77777777" w:rsidR="00AA6FF7" w:rsidRPr="003A10EA" w:rsidRDefault="00AA6FF7" w:rsidP="00AA6FF7">
            <w:pPr>
              <w:jc w:val="center"/>
              <w:rPr>
                <w:b/>
                <w:bCs/>
                <w:color w:val="000000"/>
                <w:sz w:val="24"/>
                <w:szCs w:val="24"/>
              </w:rPr>
            </w:pPr>
            <w:r w:rsidRPr="003A10EA">
              <w:rPr>
                <w:b/>
                <w:bCs/>
                <w:color w:val="000000"/>
                <w:sz w:val="24"/>
                <w:szCs w:val="24"/>
              </w:rPr>
              <w:t>OAR</w:t>
            </w:r>
          </w:p>
        </w:tc>
        <w:tc>
          <w:tcPr>
            <w:tcW w:w="4680" w:type="dxa"/>
            <w:tcMar>
              <w:left w:w="115" w:type="dxa"/>
              <w:bottom w:w="29" w:type="dxa"/>
              <w:right w:w="115" w:type="dxa"/>
            </w:tcMar>
            <w:vAlign w:val="center"/>
          </w:tcPr>
          <w:p w14:paraId="11459069" w14:textId="77777777" w:rsidR="00AA6FF7" w:rsidRPr="003A10EA" w:rsidRDefault="00AA6FF7" w:rsidP="00AA6FF7">
            <w:pPr>
              <w:jc w:val="center"/>
              <w:rPr>
                <w:b/>
                <w:bCs/>
                <w:color w:val="000000"/>
                <w:sz w:val="24"/>
                <w:szCs w:val="24"/>
              </w:rPr>
            </w:pPr>
            <w:r w:rsidRPr="003A10EA">
              <w:rPr>
                <w:b/>
                <w:bCs/>
                <w:color w:val="000000"/>
                <w:sz w:val="24"/>
                <w:szCs w:val="24"/>
              </w:rPr>
              <w:t>Rule Title</w:t>
            </w:r>
          </w:p>
        </w:tc>
        <w:tc>
          <w:tcPr>
            <w:tcW w:w="4235" w:type="dxa"/>
            <w:tcMar>
              <w:left w:w="115" w:type="dxa"/>
              <w:bottom w:w="29" w:type="dxa"/>
              <w:right w:w="115" w:type="dxa"/>
            </w:tcMar>
            <w:vAlign w:val="center"/>
          </w:tcPr>
          <w:p w14:paraId="34C1C039" w14:textId="77777777" w:rsidR="00AA6FF7" w:rsidRPr="003A10EA" w:rsidRDefault="00AA6FF7" w:rsidP="00AA6FF7">
            <w:pPr>
              <w:jc w:val="center"/>
              <w:rPr>
                <w:b/>
                <w:bCs/>
                <w:color w:val="000000"/>
                <w:sz w:val="24"/>
                <w:szCs w:val="24"/>
              </w:rPr>
            </w:pPr>
            <w:r w:rsidRPr="003A10EA">
              <w:rPr>
                <w:b/>
                <w:bCs/>
                <w:color w:val="000000"/>
                <w:sz w:val="24"/>
                <w:szCs w:val="24"/>
              </w:rPr>
              <w:t>Permanent Link to OAR</w:t>
            </w:r>
          </w:p>
        </w:tc>
      </w:tr>
      <w:tr w:rsidR="00B41CAE" w:rsidRPr="003A10EA" w14:paraId="5DB73674" w14:textId="77777777" w:rsidTr="4AEA18B9">
        <w:trPr>
          <w:jc w:val="center"/>
        </w:trPr>
        <w:tc>
          <w:tcPr>
            <w:tcW w:w="1885" w:type="dxa"/>
            <w:tcMar>
              <w:left w:w="115" w:type="dxa"/>
              <w:bottom w:w="29" w:type="dxa"/>
              <w:right w:w="115" w:type="dxa"/>
            </w:tcMar>
          </w:tcPr>
          <w:p w14:paraId="5140B2D7" w14:textId="77777777" w:rsidR="00B41CAE" w:rsidRPr="003A10EA" w:rsidRDefault="00B41CAE" w:rsidP="00B41CAE">
            <w:pPr>
              <w:tabs>
                <w:tab w:val="right" w:pos="2389"/>
              </w:tabs>
              <w:rPr>
                <w:color w:val="000000"/>
                <w:sz w:val="24"/>
                <w:szCs w:val="24"/>
              </w:rPr>
            </w:pPr>
            <w:r w:rsidRPr="003A10EA">
              <w:rPr>
                <w:color w:val="000000"/>
                <w:sz w:val="24"/>
                <w:szCs w:val="24"/>
              </w:rPr>
              <w:t>409-055-0000</w:t>
            </w:r>
          </w:p>
        </w:tc>
        <w:tc>
          <w:tcPr>
            <w:tcW w:w="4680" w:type="dxa"/>
            <w:tcMar>
              <w:left w:w="115" w:type="dxa"/>
              <w:bottom w:w="29" w:type="dxa"/>
              <w:right w:w="115" w:type="dxa"/>
            </w:tcMar>
          </w:tcPr>
          <w:p w14:paraId="3A19B354" w14:textId="77777777" w:rsidR="00B41CAE" w:rsidRPr="003A10EA" w:rsidRDefault="00B41CAE" w:rsidP="00B41CAE">
            <w:pPr>
              <w:rPr>
                <w:color w:val="000000"/>
                <w:sz w:val="24"/>
                <w:szCs w:val="24"/>
              </w:rPr>
            </w:pPr>
            <w:r w:rsidRPr="003A10EA">
              <w:rPr>
                <w:color w:val="000000"/>
                <w:sz w:val="24"/>
                <w:szCs w:val="24"/>
              </w:rPr>
              <w:t>Purpose and Scope (Patient-Centered Primary Care Homes)</w:t>
            </w:r>
          </w:p>
        </w:tc>
        <w:tc>
          <w:tcPr>
            <w:tcW w:w="4235" w:type="dxa"/>
            <w:tcMar>
              <w:left w:w="115" w:type="dxa"/>
              <w:bottom w:w="29" w:type="dxa"/>
              <w:right w:w="115" w:type="dxa"/>
            </w:tcMar>
          </w:tcPr>
          <w:p w14:paraId="07017376" w14:textId="6826F08C" w:rsidR="00B41CAE" w:rsidRPr="003A10EA" w:rsidRDefault="00B41CAE" w:rsidP="00B41CAE">
            <w:pPr>
              <w:rPr>
                <w:color w:val="0070C0"/>
                <w:sz w:val="24"/>
                <w:szCs w:val="24"/>
              </w:rPr>
            </w:pPr>
            <w:hyperlink r:id="rId228" w:history="1">
              <w:r w:rsidRPr="003A10EA">
                <w:rPr>
                  <w:color w:val="0070C0"/>
                  <w:sz w:val="24"/>
                  <w:szCs w:val="24"/>
                  <w:u w:val="single"/>
                </w:rPr>
                <w:t>https://secure.sos.state.or.us/oard/view.action?ruleNumber=409-055-0000</w:t>
              </w:r>
            </w:hyperlink>
            <w:r w:rsidRPr="003A10EA">
              <w:rPr>
                <w:color w:val="0070C0"/>
                <w:sz w:val="24"/>
                <w:szCs w:val="24"/>
              </w:rPr>
              <w:t xml:space="preserve"> </w:t>
            </w:r>
          </w:p>
        </w:tc>
      </w:tr>
      <w:tr w:rsidR="00B41CAE" w:rsidRPr="003A10EA" w14:paraId="7372B11D" w14:textId="77777777" w:rsidTr="4AEA18B9">
        <w:trPr>
          <w:jc w:val="center"/>
        </w:trPr>
        <w:tc>
          <w:tcPr>
            <w:tcW w:w="1885" w:type="dxa"/>
            <w:tcMar>
              <w:left w:w="115" w:type="dxa"/>
              <w:bottom w:w="29" w:type="dxa"/>
              <w:right w:w="115" w:type="dxa"/>
            </w:tcMar>
          </w:tcPr>
          <w:p w14:paraId="58B0F002" w14:textId="77777777" w:rsidR="00B41CAE" w:rsidRPr="003A10EA" w:rsidRDefault="00B41CAE" w:rsidP="00B41CAE">
            <w:pPr>
              <w:tabs>
                <w:tab w:val="right" w:pos="2389"/>
              </w:tabs>
              <w:rPr>
                <w:color w:val="000000"/>
                <w:sz w:val="24"/>
                <w:szCs w:val="24"/>
              </w:rPr>
            </w:pPr>
            <w:r w:rsidRPr="003A10EA">
              <w:rPr>
                <w:color w:val="000000"/>
                <w:sz w:val="24"/>
                <w:szCs w:val="24"/>
              </w:rPr>
              <w:t>409-055-0090</w:t>
            </w:r>
          </w:p>
        </w:tc>
        <w:tc>
          <w:tcPr>
            <w:tcW w:w="4680" w:type="dxa"/>
            <w:tcMar>
              <w:left w:w="115" w:type="dxa"/>
              <w:bottom w:w="29" w:type="dxa"/>
              <w:right w:w="115" w:type="dxa"/>
            </w:tcMar>
          </w:tcPr>
          <w:p w14:paraId="16F45DD6" w14:textId="77777777" w:rsidR="00B41CAE" w:rsidRPr="003A10EA" w:rsidRDefault="00B41CAE" w:rsidP="00B41CAE">
            <w:pPr>
              <w:rPr>
                <w:color w:val="000000"/>
                <w:sz w:val="24"/>
                <w:szCs w:val="24"/>
              </w:rPr>
            </w:pPr>
            <w:r w:rsidRPr="003A10EA">
              <w:rPr>
                <w:color w:val="000000"/>
                <w:sz w:val="24"/>
                <w:szCs w:val="24"/>
              </w:rPr>
              <w:t>Reimbursement Objectives</w:t>
            </w:r>
          </w:p>
        </w:tc>
        <w:tc>
          <w:tcPr>
            <w:tcW w:w="4235" w:type="dxa"/>
            <w:tcMar>
              <w:left w:w="115" w:type="dxa"/>
              <w:bottom w:w="29" w:type="dxa"/>
              <w:right w:w="115" w:type="dxa"/>
            </w:tcMar>
          </w:tcPr>
          <w:p w14:paraId="37C09DCE" w14:textId="15B9E105" w:rsidR="00B41CAE" w:rsidRPr="003A10EA" w:rsidRDefault="00B41CAE" w:rsidP="00B41CAE">
            <w:pPr>
              <w:rPr>
                <w:color w:val="0070C0"/>
                <w:sz w:val="24"/>
                <w:szCs w:val="24"/>
              </w:rPr>
            </w:pPr>
            <w:hyperlink r:id="rId229" w:history="1">
              <w:r w:rsidRPr="003A10EA">
                <w:rPr>
                  <w:color w:val="0070C0"/>
                  <w:sz w:val="24"/>
                  <w:szCs w:val="24"/>
                  <w:u w:val="single"/>
                </w:rPr>
                <w:t>https://secure.sos.state.or.us/oard/view.action?ruleNumber=409-055-0090</w:t>
              </w:r>
            </w:hyperlink>
            <w:r w:rsidRPr="003A10EA">
              <w:rPr>
                <w:color w:val="0070C0"/>
                <w:sz w:val="24"/>
                <w:szCs w:val="24"/>
              </w:rPr>
              <w:t xml:space="preserve"> </w:t>
            </w:r>
          </w:p>
        </w:tc>
      </w:tr>
      <w:tr w:rsidR="00B41CAE" w:rsidRPr="003A10EA" w14:paraId="067D8548" w14:textId="77777777" w:rsidTr="4AEA18B9">
        <w:trPr>
          <w:jc w:val="center"/>
        </w:trPr>
        <w:tc>
          <w:tcPr>
            <w:tcW w:w="1885" w:type="dxa"/>
            <w:tcMar>
              <w:left w:w="115" w:type="dxa"/>
              <w:bottom w:w="29" w:type="dxa"/>
              <w:right w:w="115" w:type="dxa"/>
            </w:tcMar>
          </w:tcPr>
          <w:p w14:paraId="1201981B" w14:textId="77777777" w:rsidR="00B41CAE" w:rsidRPr="003A10EA" w:rsidRDefault="00B41CAE" w:rsidP="00B41CAE">
            <w:pPr>
              <w:tabs>
                <w:tab w:val="right" w:pos="2389"/>
              </w:tabs>
              <w:rPr>
                <w:color w:val="000000"/>
                <w:sz w:val="24"/>
                <w:szCs w:val="24"/>
              </w:rPr>
            </w:pPr>
            <w:r w:rsidRPr="003A10EA">
              <w:rPr>
                <w:color w:val="000000"/>
                <w:sz w:val="24"/>
                <w:szCs w:val="24"/>
              </w:rPr>
              <w:lastRenderedPageBreak/>
              <w:t>410-123-1510</w:t>
            </w:r>
          </w:p>
        </w:tc>
        <w:tc>
          <w:tcPr>
            <w:tcW w:w="4680" w:type="dxa"/>
            <w:tcMar>
              <w:left w:w="115" w:type="dxa"/>
              <w:bottom w:w="29" w:type="dxa"/>
              <w:right w:w="115" w:type="dxa"/>
            </w:tcMar>
          </w:tcPr>
          <w:p w14:paraId="6234ECF1" w14:textId="77777777" w:rsidR="00B41CAE" w:rsidRPr="003A10EA" w:rsidRDefault="00B41CAE" w:rsidP="00B41CAE">
            <w:pPr>
              <w:rPr>
                <w:color w:val="000000"/>
                <w:sz w:val="24"/>
                <w:szCs w:val="24"/>
              </w:rPr>
            </w:pPr>
            <w:r w:rsidRPr="003A10EA">
              <w:rPr>
                <w:color w:val="000000"/>
                <w:sz w:val="24"/>
                <w:szCs w:val="24"/>
              </w:rPr>
              <w:t>Additional Dental Care Benefits for Pregnant Individuals</w:t>
            </w:r>
          </w:p>
        </w:tc>
        <w:tc>
          <w:tcPr>
            <w:tcW w:w="4235" w:type="dxa"/>
            <w:tcMar>
              <w:left w:w="115" w:type="dxa"/>
              <w:bottom w:w="29" w:type="dxa"/>
              <w:right w:w="115" w:type="dxa"/>
            </w:tcMar>
          </w:tcPr>
          <w:p w14:paraId="2372CF0A" w14:textId="16F340BB" w:rsidR="00B41CAE" w:rsidRPr="003A10EA" w:rsidRDefault="00B41CAE" w:rsidP="00B41CAE">
            <w:pPr>
              <w:rPr>
                <w:color w:val="0070C0"/>
                <w:sz w:val="24"/>
                <w:szCs w:val="24"/>
              </w:rPr>
            </w:pPr>
            <w:hyperlink r:id="rId230" w:history="1">
              <w:r w:rsidRPr="003A10EA">
                <w:rPr>
                  <w:color w:val="0070C0"/>
                  <w:sz w:val="24"/>
                  <w:szCs w:val="24"/>
                  <w:u w:val="single"/>
                </w:rPr>
                <w:t>https://secure.sos.state.or.us/oard/view.action?ruleNumber=410-123-1510</w:t>
              </w:r>
            </w:hyperlink>
            <w:r w:rsidRPr="003A10EA">
              <w:rPr>
                <w:color w:val="0070C0"/>
                <w:sz w:val="24"/>
                <w:szCs w:val="24"/>
              </w:rPr>
              <w:t xml:space="preserve"> </w:t>
            </w:r>
          </w:p>
        </w:tc>
      </w:tr>
      <w:tr w:rsidR="00B41CAE" w:rsidRPr="003A10EA" w14:paraId="17A7E910" w14:textId="77777777" w:rsidTr="4AEA18B9">
        <w:trPr>
          <w:jc w:val="center"/>
        </w:trPr>
        <w:tc>
          <w:tcPr>
            <w:tcW w:w="1885" w:type="dxa"/>
            <w:tcMar>
              <w:left w:w="115" w:type="dxa"/>
              <w:bottom w:w="29" w:type="dxa"/>
              <w:right w:w="115" w:type="dxa"/>
            </w:tcMar>
          </w:tcPr>
          <w:p w14:paraId="186EDC0C" w14:textId="77777777" w:rsidR="00B41CAE" w:rsidRPr="003A10EA" w:rsidRDefault="00B41CAE" w:rsidP="00B41CAE">
            <w:pPr>
              <w:tabs>
                <w:tab w:val="right" w:pos="2389"/>
              </w:tabs>
              <w:rPr>
                <w:color w:val="000000"/>
                <w:sz w:val="24"/>
                <w:szCs w:val="24"/>
              </w:rPr>
            </w:pPr>
            <w:r w:rsidRPr="003A10EA">
              <w:rPr>
                <w:color w:val="000000"/>
                <w:sz w:val="24"/>
                <w:szCs w:val="24"/>
              </w:rPr>
              <w:t>410-141-3510</w:t>
            </w:r>
          </w:p>
        </w:tc>
        <w:tc>
          <w:tcPr>
            <w:tcW w:w="4680" w:type="dxa"/>
            <w:tcMar>
              <w:left w:w="115" w:type="dxa"/>
              <w:bottom w:w="29" w:type="dxa"/>
              <w:right w:w="115" w:type="dxa"/>
            </w:tcMar>
          </w:tcPr>
          <w:p w14:paraId="6FFC775F" w14:textId="77777777" w:rsidR="00B41CAE" w:rsidRPr="003A10EA" w:rsidRDefault="00B41CAE" w:rsidP="00B41CAE">
            <w:pPr>
              <w:rPr>
                <w:color w:val="000000"/>
                <w:sz w:val="24"/>
                <w:szCs w:val="24"/>
              </w:rPr>
            </w:pPr>
            <w:r w:rsidRPr="003A10EA">
              <w:rPr>
                <w:color w:val="000000"/>
                <w:sz w:val="24"/>
                <w:szCs w:val="24"/>
              </w:rPr>
              <w:t>Provider Contracting and Credentialing</w:t>
            </w:r>
          </w:p>
        </w:tc>
        <w:tc>
          <w:tcPr>
            <w:tcW w:w="4235" w:type="dxa"/>
            <w:tcMar>
              <w:left w:w="115" w:type="dxa"/>
              <w:bottom w:w="29" w:type="dxa"/>
              <w:right w:w="115" w:type="dxa"/>
            </w:tcMar>
          </w:tcPr>
          <w:p w14:paraId="437C6E7F" w14:textId="626F6239" w:rsidR="00B41CAE" w:rsidRPr="003A10EA" w:rsidRDefault="00B41CAE" w:rsidP="00B41CAE">
            <w:pPr>
              <w:rPr>
                <w:color w:val="0070C0"/>
                <w:sz w:val="24"/>
                <w:szCs w:val="24"/>
              </w:rPr>
            </w:pPr>
            <w:hyperlink r:id="rId231" w:history="1">
              <w:r w:rsidRPr="003A10EA">
                <w:rPr>
                  <w:color w:val="0070C0"/>
                  <w:sz w:val="24"/>
                  <w:szCs w:val="24"/>
                  <w:u w:val="single"/>
                </w:rPr>
                <w:t>https://secure.sos.state.or.us/oard/view.action?ruleNumber=410-141-3510</w:t>
              </w:r>
            </w:hyperlink>
            <w:r w:rsidRPr="003A10EA">
              <w:rPr>
                <w:color w:val="0070C0"/>
                <w:sz w:val="24"/>
                <w:szCs w:val="24"/>
              </w:rPr>
              <w:t xml:space="preserve"> </w:t>
            </w:r>
          </w:p>
        </w:tc>
      </w:tr>
      <w:tr w:rsidR="00B41CAE" w:rsidRPr="003A10EA" w14:paraId="4BC107EE" w14:textId="77777777" w:rsidTr="4AEA18B9">
        <w:trPr>
          <w:jc w:val="center"/>
        </w:trPr>
        <w:tc>
          <w:tcPr>
            <w:tcW w:w="1885" w:type="dxa"/>
            <w:tcMar>
              <w:left w:w="115" w:type="dxa"/>
              <w:bottom w:w="29" w:type="dxa"/>
              <w:right w:w="115" w:type="dxa"/>
            </w:tcMar>
          </w:tcPr>
          <w:p w14:paraId="1FA4C602" w14:textId="77777777" w:rsidR="00B41CAE" w:rsidRPr="003A10EA" w:rsidRDefault="00B41CAE" w:rsidP="00B41CAE">
            <w:pPr>
              <w:tabs>
                <w:tab w:val="right" w:pos="2389"/>
              </w:tabs>
              <w:rPr>
                <w:color w:val="000000"/>
                <w:sz w:val="24"/>
                <w:szCs w:val="24"/>
              </w:rPr>
            </w:pPr>
            <w:r w:rsidRPr="003A10EA">
              <w:rPr>
                <w:color w:val="000000"/>
                <w:sz w:val="24"/>
                <w:szCs w:val="24"/>
              </w:rPr>
              <w:t>410-141-3515</w:t>
            </w:r>
          </w:p>
        </w:tc>
        <w:tc>
          <w:tcPr>
            <w:tcW w:w="4680" w:type="dxa"/>
            <w:tcMar>
              <w:left w:w="115" w:type="dxa"/>
              <w:bottom w:w="29" w:type="dxa"/>
              <w:right w:w="115" w:type="dxa"/>
            </w:tcMar>
          </w:tcPr>
          <w:p w14:paraId="0F4D013D" w14:textId="77777777" w:rsidR="00B41CAE" w:rsidRPr="003A10EA" w:rsidRDefault="00B41CAE" w:rsidP="00B41CAE">
            <w:pPr>
              <w:rPr>
                <w:color w:val="000000"/>
                <w:sz w:val="24"/>
                <w:szCs w:val="24"/>
              </w:rPr>
            </w:pPr>
            <w:r w:rsidRPr="003A10EA">
              <w:rPr>
                <w:color w:val="000000"/>
                <w:sz w:val="24"/>
                <w:szCs w:val="24"/>
              </w:rPr>
              <w:t>Network Adequacy</w:t>
            </w:r>
          </w:p>
        </w:tc>
        <w:tc>
          <w:tcPr>
            <w:tcW w:w="4235" w:type="dxa"/>
            <w:tcMar>
              <w:left w:w="115" w:type="dxa"/>
              <w:bottom w:w="29" w:type="dxa"/>
              <w:right w:w="115" w:type="dxa"/>
            </w:tcMar>
          </w:tcPr>
          <w:p w14:paraId="183531B7" w14:textId="46D415BF" w:rsidR="00B41CAE" w:rsidRPr="003A10EA" w:rsidRDefault="00B41CAE" w:rsidP="00B41CAE">
            <w:pPr>
              <w:rPr>
                <w:color w:val="0070C0"/>
                <w:sz w:val="24"/>
                <w:szCs w:val="24"/>
              </w:rPr>
            </w:pPr>
            <w:hyperlink r:id="rId232" w:history="1">
              <w:r w:rsidRPr="003A10EA">
                <w:rPr>
                  <w:color w:val="0070C0"/>
                  <w:sz w:val="24"/>
                  <w:szCs w:val="24"/>
                  <w:u w:val="single"/>
                </w:rPr>
                <w:t>https://secure.sos.state.or.us/oard/view.action?ruleNumber=410-141-3515</w:t>
              </w:r>
            </w:hyperlink>
            <w:r w:rsidRPr="003A10EA">
              <w:rPr>
                <w:color w:val="0070C0"/>
                <w:sz w:val="24"/>
                <w:szCs w:val="24"/>
              </w:rPr>
              <w:t xml:space="preserve"> </w:t>
            </w:r>
          </w:p>
        </w:tc>
      </w:tr>
      <w:tr w:rsidR="00B41CAE" w:rsidRPr="003A10EA" w14:paraId="7B7B328D" w14:textId="77777777" w:rsidTr="4AEA18B9">
        <w:trPr>
          <w:jc w:val="center"/>
        </w:trPr>
        <w:tc>
          <w:tcPr>
            <w:tcW w:w="1885" w:type="dxa"/>
            <w:tcMar>
              <w:left w:w="115" w:type="dxa"/>
              <w:bottom w:w="29" w:type="dxa"/>
              <w:right w:w="115" w:type="dxa"/>
            </w:tcMar>
          </w:tcPr>
          <w:p w14:paraId="475A161E" w14:textId="77777777" w:rsidR="00B41CAE" w:rsidRPr="003A10EA" w:rsidRDefault="00B41CAE" w:rsidP="00B41CAE">
            <w:pPr>
              <w:tabs>
                <w:tab w:val="right" w:pos="2389"/>
              </w:tabs>
              <w:rPr>
                <w:color w:val="000000"/>
                <w:sz w:val="24"/>
                <w:szCs w:val="24"/>
              </w:rPr>
            </w:pPr>
            <w:r w:rsidRPr="003A10EA">
              <w:rPr>
                <w:color w:val="000000"/>
                <w:sz w:val="24"/>
                <w:szCs w:val="24"/>
              </w:rPr>
              <w:t>410-141-3560</w:t>
            </w:r>
          </w:p>
        </w:tc>
        <w:tc>
          <w:tcPr>
            <w:tcW w:w="4680" w:type="dxa"/>
            <w:tcMar>
              <w:left w:w="115" w:type="dxa"/>
              <w:bottom w:w="29" w:type="dxa"/>
              <w:right w:w="115" w:type="dxa"/>
            </w:tcMar>
          </w:tcPr>
          <w:p w14:paraId="660F62E0" w14:textId="77777777" w:rsidR="00B41CAE" w:rsidRPr="003A10EA" w:rsidRDefault="00B41CAE" w:rsidP="00B41CAE">
            <w:pPr>
              <w:rPr>
                <w:color w:val="000000"/>
                <w:sz w:val="24"/>
                <w:szCs w:val="24"/>
              </w:rPr>
            </w:pPr>
            <w:r w:rsidRPr="003A10EA">
              <w:rPr>
                <w:color w:val="000000"/>
                <w:sz w:val="24"/>
                <w:szCs w:val="24"/>
              </w:rPr>
              <w:t>Resolving Contract Disputes Between Health Care Entities and CCOs</w:t>
            </w:r>
          </w:p>
        </w:tc>
        <w:tc>
          <w:tcPr>
            <w:tcW w:w="4235" w:type="dxa"/>
            <w:tcMar>
              <w:left w:w="115" w:type="dxa"/>
              <w:bottom w:w="29" w:type="dxa"/>
              <w:right w:w="115" w:type="dxa"/>
            </w:tcMar>
          </w:tcPr>
          <w:p w14:paraId="77510D61" w14:textId="7F01D3A2" w:rsidR="00B41CAE" w:rsidRPr="003A10EA" w:rsidRDefault="00B41CAE" w:rsidP="00B41CAE">
            <w:pPr>
              <w:rPr>
                <w:color w:val="0070C0"/>
                <w:sz w:val="24"/>
                <w:szCs w:val="24"/>
              </w:rPr>
            </w:pPr>
            <w:hyperlink r:id="rId233" w:history="1">
              <w:r w:rsidRPr="003A10EA">
                <w:rPr>
                  <w:color w:val="0070C0"/>
                  <w:sz w:val="24"/>
                  <w:szCs w:val="24"/>
                  <w:u w:val="single"/>
                </w:rPr>
                <w:t>https://secure.sos.state.or.us/oard/view.action?ruleNumber=410-141-3560</w:t>
              </w:r>
            </w:hyperlink>
            <w:r w:rsidRPr="003A10EA">
              <w:rPr>
                <w:color w:val="0070C0"/>
                <w:sz w:val="24"/>
                <w:szCs w:val="24"/>
              </w:rPr>
              <w:t xml:space="preserve"> </w:t>
            </w:r>
          </w:p>
        </w:tc>
      </w:tr>
      <w:tr w:rsidR="00B41CAE" w:rsidRPr="003A10EA" w14:paraId="1AB163D2" w14:textId="77777777" w:rsidTr="4AEA18B9">
        <w:trPr>
          <w:jc w:val="center"/>
        </w:trPr>
        <w:tc>
          <w:tcPr>
            <w:tcW w:w="1885" w:type="dxa"/>
            <w:tcMar>
              <w:left w:w="115" w:type="dxa"/>
              <w:bottom w:w="29" w:type="dxa"/>
              <w:right w:w="115" w:type="dxa"/>
            </w:tcMar>
          </w:tcPr>
          <w:p w14:paraId="404F5637" w14:textId="77777777" w:rsidR="00B41CAE" w:rsidRPr="003A10EA" w:rsidRDefault="00B41CAE" w:rsidP="00B41CAE">
            <w:pPr>
              <w:rPr>
                <w:color w:val="000000"/>
                <w:sz w:val="24"/>
                <w:szCs w:val="24"/>
              </w:rPr>
            </w:pPr>
            <w:r w:rsidRPr="003A10EA">
              <w:rPr>
                <w:color w:val="000000"/>
                <w:sz w:val="24"/>
                <w:szCs w:val="24"/>
              </w:rPr>
              <w:t>410-141-3565</w:t>
            </w:r>
          </w:p>
        </w:tc>
        <w:tc>
          <w:tcPr>
            <w:tcW w:w="4680" w:type="dxa"/>
            <w:tcMar>
              <w:left w:w="115" w:type="dxa"/>
              <w:bottom w:w="29" w:type="dxa"/>
              <w:right w:w="115" w:type="dxa"/>
            </w:tcMar>
          </w:tcPr>
          <w:p w14:paraId="3EAB53B9" w14:textId="77777777" w:rsidR="00B41CAE" w:rsidRPr="003A10EA" w:rsidRDefault="00B41CAE" w:rsidP="00B41CAE">
            <w:pPr>
              <w:rPr>
                <w:color w:val="000000"/>
                <w:sz w:val="24"/>
                <w:szCs w:val="24"/>
              </w:rPr>
            </w:pPr>
            <w:r w:rsidRPr="003A10EA">
              <w:rPr>
                <w:color w:val="000000"/>
                <w:sz w:val="24"/>
                <w:szCs w:val="24"/>
              </w:rPr>
              <w:t>Managed Care Entity Billing</w:t>
            </w:r>
          </w:p>
        </w:tc>
        <w:tc>
          <w:tcPr>
            <w:tcW w:w="4235" w:type="dxa"/>
            <w:tcMar>
              <w:left w:w="115" w:type="dxa"/>
              <w:bottom w:w="29" w:type="dxa"/>
              <w:right w:w="115" w:type="dxa"/>
            </w:tcMar>
          </w:tcPr>
          <w:p w14:paraId="4DB7AE95" w14:textId="7B6842B6" w:rsidR="00B41CAE" w:rsidRPr="003A10EA" w:rsidRDefault="00B41CAE" w:rsidP="00B41CAE">
            <w:pPr>
              <w:rPr>
                <w:color w:val="0070C0"/>
                <w:sz w:val="24"/>
                <w:szCs w:val="24"/>
              </w:rPr>
            </w:pPr>
            <w:hyperlink r:id="rId234" w:history="1">
              <w:r w:rsidRPr="003A10EA">
                <w:rPr>
                  <w:color w:val="0070C0"/>
                  <w:sz w:val="24"/>
                  <w:szCs w:val="24"/>
                  <w:u w:val="single"/>
                </w:rPr>
                <w:t>https://secure.sos.state.or.us/oard/view.action?ruleNumber=410-141-3565</w:t>
              </w:r>
            </w:hyperlink>
            <w:r w:rsidRPr="003A10EA">
              <w:rPr>
                <w:color w:val="0070C0"/>
                <w:sz w:val="24"/>
                <w:szCs w:val="24"/>
              </w:rPr>
              <w:t xml:space="preserve"> </w:t>
            </w:r>
          </w:p>
        </w:tc>
      </w:tr>
      <w:tr w:rsidR="00B41CAE" w:rsidRPr="003A10EA" w14:paraId="781E056D" w14:textId="77777777" w:rsidTr="4AEA18B9">
        <w:trPr>
          <w:jc w:val="center"/>
        </w:trPr>
        <w:tc>
          <w:tcPr>
            <w:tcW w:w="1885" w:type="dxa"/>
            <w:tcMar>
              <w:left w:w="115" w:type="dxa"/>
              <w:bottom w:w="29" w:type="dxa"/>
              <w:right w:w="115" w:type="dxa"/>
            </w:tcMar>
          </w:tcPr>
          <w:p w14:paraId="224F3307" w14:textId="77777777" w:rsidR="00B41CAE" w:rsidRPr="003A10EA" w:rsidRDefault="00B41CAE" w:rsidP="00B41CAE">
            <w:pPr>
              <w:tabs>
                <w:tab w:val="right" w:pos="2389"/>
              </w:tabs>
              <w:rPr>
                <w:color w:val="000000"/>
                <w:sz w:val="24"/>
                <w:szCs w:val="24"/>
              </w:rPr>
            </w:pPr>
            <w:r w:rsidRPr="003A10EA">
              <w:rPr>
                <w:color w:val="000000"/>
                <w:sz w:val="24"/>
                <w:szCs w:val="24"/>
              </w:rPr>
              <w:t>410-141-3805</w:t>
            </w:r>
          </w:p>
        </w:tc>
        <w:tc>
          <w:tcPr>
            <w:tcW w:w="4680" w:type="dxa"/>
            <w:tcMar>
              <w:left w:w="115" w:type="dxa"/>
              <w:bottom w:w="29" w:type="dxa"/>
              <w:right w:w="115" w:type="dxa"/>
            </w:tcMar>
          </w:tcPr>
          <w:p w14:paraId="53654ECF" w14:textId="77777777" w:rsidR="00B41CAE" w:rsidRPr="003A10EA" w:rsidRDefault="00B41CAE" w:rsidP="00B41CAE">
            <w:pPr>
              <w:rPr>
                <w:color w:val="000000"/>
                <w:sz w:val="24"/>
                <w:szCs w:val="24"/>
              </w:rPr>
            </w:pPr>
            <w:r w:rsidRPr="003A10EA">
              <w:rPr>
                <w:color w:val="000000"/>
                <w:sz w:val="24"/>
                <w:szCs w:val="24"/>
              </w:rPr>
              <w:t>Mandatory MCE Enrollment Exceptions</w:t>
            </w:r>
          </w:p>
        </w:tc>
        <w:tc>
          <w:tcPr>
            <w:tcW w:w="4235" w:type="dxa"/>
            <w:tcMar>
              <w:left w:w="115" w:type="dxa"/>
              <w:bottom w:w="29" w:type="dxa"/>
              <w:right w:w="115" w:type="dxa"/>
            </w:tcMar>
          </w:tcPr>
          <w:p w14:paraId="708D4F09" w14:textId="108326A5" w:rsidR="00B41CAE" w:rsidRPr="003A10EA" w:rsidRDefault="00B41CAE" w:rsidP="00B41CAE">
            <w:pPr>
              <w:rPr>
                <w:color w:val="0070C0"/>
                <w:sz w:val="24"/>
                <w:szCs w:val="24"/>
              </w:rPr>
            </w:pPr>
            <w:hyperlink r:id="rId235" w:history="1">
              <w:r w:rsidRPr="003A10EA">
                <w:rPr>
                  <w:color w:val="0070C0"/>
                  <w:sz w:val="24"/>
                  <w:szCs w:val="24"/>
                  <w:u w:val="single"/>
                </w:rPr>
                <w:t>https://secure.sos.state.or.us/oard/view.action?ruleNumber=410-141-3805</w:t>
              </w:r>
            </w:hyperlink>
            <w:r w:rsidRPr="003A10EA">
              <w:rPr>
                <w:color w:val="0070C0"/>
                <w:sz w:val="24"/>
                <w:szCs w:val="24"/>
              </w:rPr>
              <w:t xml:space="preserve"> </w:t>
            </w:r>
          </w:p>
        </w:tc>
      </w:tr>
      <w:tr w:rsidR="00B41CAE" w:rsidRPr="003A10EA" w14:paraId="6E04D1E4" w14:textId="77777777" w:rsidTr="4AEA18B9">
        <w:trPr>
          <w:jc w:val="center"/>
        </w:trPr>
        <w:tc>
          <w:tcPr>
            <w:tcW w:w="1885" w:type="dxa"/>
            <w:tcMar>
              <w:left w:w="115" w:type="dxa"/>
              <w:bottom w:w="29" w:type="dxa"/>
              <w:right w:w="115" w:type="dxa"/>
            </w:tcMar>
          </w:tcPr>
          <w:p w14:paraId="32C31BDD" w14:textId="77777777" w:rsidR="00B41CAE" w:rsidRPr="003A10EA" w:rsidRDefault="00B41CAE" w:rsidP="00B41CAE">
            <w:pPr>
              <w:rPr>
                <w:color w:val="000000"/>
                <w:sz w:val="24"/>
                <w:szCs w:val="24"/>
              </w:rPr>
            </w:pPr>
            <w:r w:rsidRPr="003A10EA">
              <w:rPr>
                <w:color w:val="000000"/>
                <w:sz w:val="24"/>
                <w:szCs w:val="24"/>
              </w:rPr>
              <w:t>410-141-3810</w:t>
            </w:r>
          </w:p>
        </w:tc>
        <w:tc>
          <w:tcPr>
            <w:tcW w:w="4680" w:type="dxa"/>
            <w:tcMar>
              <w:left w:w="115" w:type="dxa"/>
              <w:bottom w:w="29" w:type="dxa"/>
              <w:right w:w="115" w:type="dxa"/>
            </w:tcMar>
          </w:tcPr>
          <w:p w14:paraId="0210AB1B" w14:textId="77777777" w:rsidR="00B41CAE" w:rsidRPr="003A10EA" w:rsidRDefault="00B41CAE" w:rsidP="00B41CAE">
            <w:pPr>
              <w:rPr>
                <w:color w:val="000000"/>
                <w:sz w:val="24"/>
                <w:szCs w:val="24"/>
              </w:rPr>
            </w:pPr>
            <w:r w:rsidRPr="003A10EA">
              <w:rPr>
                <w:color w:val="000000"/>
                <w:sz w:val="24"/>
                <w:szCs w:val="24"/>
              </w:rPr>
              <w:t>Disenrollment from MCEs</w:t>
            </w:r>
          </w:p>
        </w:tc>
        <w:tc>
          <w:tcPr>
            <w:tcW w:w="4235" w:type="dxa"/>
            <w:tcMar>
              <w:left w:w="115" w:type="dxa"/>
              <w:bottom w:w="29" w:type="dxa"/>
              <w:right w:w="115" w:type="dxa"/>
            </w:tcMar>
          </w:tcPr>
          <w:p w14:paraId="5480D8AA" w14:textId="2826FDD9" w:rsidR="00B41CAE" w:rsidRPr="003A10EA" w:rsidRDefault="00B41CAE" w:rsidP="00B41CAE">
            <w:pPr>
              <w:rPr>
                <w:color w:val="0070C0"/>
                <w:sz w:val="24"/>
                <w:szCs w:val="24"/>
              </w:rPr>
            </w:pPr>
            <w:hyperlink r:id="rId236" w:history="1">
              <w:r w:rsidRPr="003A10EA">
                <w:rPr>
                  <w:color w:val="0070C0"/>
                  <w:sz w:val="24"/>
                  <w:szCs w:val="24"/>
                  <w:u w:val="single"/>
                </w:rPr>
                <w:t>https://secure.sos.state.or.us/oard/view.action?ruleNumber=410-141-3810</w:t>
              </w:r>
            </w:hyperlink>
            <w:r w:rsidRPr="003A10EA">
              <w:rPr>
                <w:color w:val="0070C0"/>
                <w:sz w:val="24"/>
                <w:szCs w:val="24"/>
              </w:rPr>
              <w:t xml:space="preserve"> </w:t>
            </w:r>
          </w:p>
        </w:tc>
      </w:tr>
      <w:tr w:rsidR="00B41CAE" w:rsidRPr="003A10EA" w14:paraId="075A58BF" w14:textId="77777777" w:rsidTr="4AEA18B9">
        <w:trPr>
          <w:jc w:val="center"/>
        </w:trPr>
        <w:tc>
          <w:tcPr>
            <w:tcW w:w="1885" w:type="dxa"/>
            <w:tcMar>
              <w:left w:w="115" w:type="dxa"/>
              <w:bottom w:w="29" w:type="dxa"/>
              <w:right w:w="115" w:type="dxa"/>
            </w:tcMar>
          </w:tcPr>
          <w:p w14:paraId="49F50A65" w14:textId="77777777" w:rsidR="00B41CAE" w:rsidRPr="003A10EA" w:rsidRDefault="00B41CAE" w:rsidP="00B41CAE">
            <w:pPr>
              <w:tabs>
                <w:tab w:val="right" w:pos="2389"/>
              </w:tabs>
              <w:rPr>
                <w:color w:val="000000"/>
                <w:sz w:val="24"/>
                <w:szCs w:val="24"/>
              </w:rPr>
            </w:pPr>
            <w:r w:rsidRPr="003A10EA">
              <w:rPr>
                <w:color w:val="000000"/>
                <w:sz w:val="24"/>
                <w:szCs w:val="24"/>
              </w:rPr>
              <w:t>410-141-3850</w:t>
            </w:r>
          </w:p>
        </w:tc>
        <w:tc>
          <w:tcPr>
            <w:tcW w:w="4680" w:type="dxa"/>
            <w:tcMar>
              <w:left w:w="115" w:type="dxa"/>
              <w:bottom w:w="29" w:type="dxa"/>
              <w:right w:w="115" w:type="dxa"/>
            </w:tcMar>
          </w:tcPr>
          <w:p w14:paraId="589C9430" w14:textId="77777777" w:rsidR="00B41CAE" w:rsidRPr="003A10EA" w:rsidRDefault="00B41CAE" w:rsidP="00B41CAE">
            <w:pPr>
              <w:rPr>
                <w:color w:val="000000"/>
                <w:sz w:val="24"/>
                <w:szCs w:val="24"/>
              </w:rPr>
            </w:pPr>
            <w:r w:rsidRPr="003A10EA">
              <w:rPr>
                <w:color w:val="000000"/>
                <w:sz w:val="24"/>
                <w:szCs w:val="24"/>
              </w:rPr>
              <w:t>Transition of Care</w:t>
            </w:r>
          </w:p>
        </w:tc>
        <w:tc>
          <w:tcPr>
            <w:tcW w:w="4235" w:type="dxa"/>
            <w:tcMar>
              <w:left w:w="115" w:type="dxa"/>
              <w:bottom w:w="29" w:type="dxa"/>
              <w:right w:w="115" w:type="dxa"/>
            </w:tcMar>
          </w:tcPr>
          <w:p w14:paraId="09EDEAEE" w14:textId="4823CCDB" w:rsidR="00B41CAE" w:rsidRPr="003A10EA" w:rsidRDefault="00B41CAE" w:rsidP="00B41CAE">
            <w:pPr>
              <w:rPr>
                <w:color w:val="0070C0"/>
                <w:sz w:val="24"/>
                <w:szCs w:val="24"/>
              </w:rPr>
            </w:pPr>
            <w:hyperlink r:id="rId237" w:history="1">
              <w:r w:rsidRPr="003A10EA">
                <w:rPr>
                  <w:color w:val="0070C0"/>
                  <w:sz w:val="24"/>
                  <w:szCs w:val="24"/>
                  <w:u w:val="single"/>
                </w:rPr>
                <w:t>https://secure.sos.state.or.us/oard/view.action?ruleNumber=410-141-3850</w:t>
              </w:r>
            </w:hyperlink>
            <w:r w:rsidRPr="003A10EA">
              <w:rPr>
                <w:color w:val="0070C0"/>
                <w:sz w:val="24"/>
                <w:szCs w:val="24"/>
              </w:rPr>
              <w:t xml:space="preserve"> </w:t>
            </w:r>
          </w:p>
        </w:tc>
      </w:tr>
      <w:tr w:rsidR="00B41CAE" w:rsidRPr="003A10EA" w14:paraId="77656E35" w14:textId="77777777" w:rsidTr="4AEA18B9">
        <w:trPr>
          <w:jc w:val="center"/>
        </w:trPr>
        <w:tc>
          <w:tcPr>
            <w:tcW w:w="1885" w:type="dxa"/>
            <w:tcMar>
              <w:left w:w="115" w:type="dxa"/>
              <w:bottom w:w="29" w:type="dxa"/>
              <w:right w:w="115" w:type="dxa"/>
            </w:tcMar>
          </w:tcPr>
          <w:p w14:paraId="300B5847" w14:textId="77777777" w:rsidR="00B41CAE" w:rsidRPr="003A10EA" w:rsidRDefault="00B41CAE" w:rsidP="00B41CAE">
            <w:pPr>
              <w:tabs>
                <w:tab w:val="right" w:pos="2389"/>
              </w:tabs>
              <w:rPr>
                <w:color w:val="000000"/>
                <w:sz w:val="24"/>
                <w:szCs w:val="24"/>
              </w:rPr>
            </w:pPr>
            <w:r w:rsidRPr="003A10EA">
              <w:rPr>
                <w:color w:val="000000"/>
                <w:sz w:val="24"/>
                <w:szCs w:val="24"/>
              </w:rPr>
              <w:t>410-141-3860</w:t>
            </w:r>
          </w:p>
        </w:tc>
        <w:tc>
          <w:tcPr>
            <w:tcW w:w="4680" w:type="dxa"/>
            <w:tcMar>
              <w:left w:w="115" w:type="dxa"/>
              <w:bottom w:w="29" w:type="dxa"/>
              <w:right w:w="115" w:type="dxa"/>
            </w:tcMar>
          </w:tcPr>
          <w:p w14:paraId="3E465ACF" w14:textId="1A4412B1" w:rsidR="00B41CAE" w:rsidRPr="003A10EA" w:rsidRDefault="00B41CAE" w:rsidP="00B41CAE">
            <w:pPr>
              <w:rPr>
                <w:color w:val="000000"/>
                <w:sz w:val="24"/>
                <w:szCs w:val="24"/>
              </w:rPr>
            </w:pPr>
            <w:r w:rsidRPr="003A10EA">
              <w:rPr>
                <w:color w:val="000000"/>
                <w:sz w:val="24"/>
                <w:szCs w:val="24"/>
              </w:rPr>
              <w:t>Care</w:t>
            </w:r>
            <w:r w:rsidR="00706BC9" w:rsidRPr="003A10EA">
              <w:rPr>
                <w:color w:val="000000"/>
                <w:sz w:val="24"/>
                <w:szCs w:val="24"/>
              </w:rPr>
              <w:t xml:space="preserve"> Coordination</w:t>
            </w:r>
            <w:r w:rsidR="00855DD0" w:rsidRPr="003A10EA">
              <w:rPr>
                <w:color w:val="000000"/>
                <w:sz w:val="24"/>
                <w:szCs w:val="24"/>
              </w:rPr>
              <w:t>:</w:t>
            </w:r>
            <w:r w:rsidR="00706BC9" w:rsidRPr="003A10EA">
              <w:rPr>
                <w:color w:val="000000"/>
                <w:sz w:val="24"/>
                <w:szCs w:val="24"/>
              </w:rPr>
              <w:t xml:space="preserve"> Administration, Systems and Infrastructure</w:t>
            </w:r>
          </w:p>
        </w:tc>
        <w:tc>
          <w:tcPr>
            <w:tcW w:w="4235" w:type="dxa"/>
            <w:tcMar>
              <w:left w:w="115" w:type="dxa"/>
              <w:bottom w:w="29" w:type="dxa"/>
              <w:right w:w="115" w:type="dxa"/>
            </w:tcMar>
          </w:tcPr>
          <w:p w14:paraId="2C1687D3" w14:textId="081162A0" w:rsidR="00B41CAE" w:rsidRPr="003A10EA" w:rsidRDefault="00B41CAE" w:rsidP="00B41CAE">
            <w:pPr>
              <w:rPr>
                <w:color w:val="0070C0"/>
                <w:sz w:val="24"/>
                <w:szCs w:val="24"/>
              </w:rPr>
            </w:pPr>
            <w:hyperlink r:id="rId238" w:history="1">
              <w:r w:rsidRPr="003A10EA">
                <w:rPr>
                  <w:color w:val="0070C0"/>
                  <w:sz w:val="24"/>
                  <w:szCs w:val="24"/>
                  <w:u w:val="single"/>
                </w:rPr>
                <w:t>https://secure.sos.state.or.us/oard/view.action?ruleNumber=410-141-3860</w:t>
              </w:r>
            </w:hyperlink>
            <w:r w:rsidRPr="003A10EA">
              <w:rPr>
                <w:color w:val="0070C0"/>
                <w:sz w:val="24"/>
                <w:szCs w:val="24"/>
              </w:rPr>
              <w:t xml:space="preserve"> </w:t>
            </w:r>
          </w:p>
        </w:tc>
      </w:tr>
      <w:tr w:rsidR="00B41CAE" w:rsidRPr="003A10EA" w14:paraId="72FA418C" w14:textId="77777777" w:rsidTr="4AEA18B9">
        <w:trPr>
          <w:jc w:val="center"/>
        </w:trPr>
        <w:tc>
          <w:tcPr>
            <w:tcW w:w="1885" w:type="dxa"/>
            <w:tcMar>
              <w:left w:w="115" w:type="dxa"/>
              <w:bottom w:w="29" w:type="dxa"/>
              <w:right w:w="115" w:type="dxa"/>
            </w:tcMar>
          </w:tcPr>
          <w:p w14:paraId="0941EF2D" w14:textId="77777777" w:rsidR="00B41CAE" w:rsidRPr="003A10EA" w:rsidRDefault="00B41CAE" w:rsidP="00B41CAE">
            <w:pPr>
              <w:rPr>
                <w:color w:val="000000"/>
                <w:sz w:val="24"/>
                <w:szCs w:val="24"/>
              </w:rPr>
            </w:pPr>
            <w:r w:rsidRPr="003A10EA">
              <w:rPr>
                <w:color w:val="000000"/>
                <w:sz w:val="24"/>
                <w:szCs w:val="24"/>
              </w:rPr>
              <w:t>410-141-3865</w:t>
            </w:r>
          </w:p>
        </w:tc>
        <w:tc>
          <w:tcPr>
            <w:tcW w:w="4680" w:type="dxa"/>
            <w:tcMar>
              <w:left w:w="115" w:type="dxa"/>
              <w:bottom w:w="29" w:type="dxa"/>
              <w:right w:w="115" w:type="dxa"/>
            </w:tcMar>
          </w:tcPr>
          <w:p w14:paraId="41815801" w14:textId="408DD4A3" w:rsidR="00B41CAE" w:rsidRPr="003A10EA" w:rsidRDefault="00B41CAE" w:rsidP="00B41CAE">
            <w:pPr>
              <w:rPr>
                <w:color w:val="000000"/>
                <w:sz w:val="24"/>
                <w:szCs w:val="24"/>
              </w:rPr>
            </w:pPr>
            <w:r w:rsidRPr="003A10EA">
              <w:rPr>
                <w:color w:val="000000"/>
                <w:sz w:val="24"/>
                <w:szCs w:val="24"/>
              </w:rPr>
              <w:t>Care Coordination</w:t>
            </w:r>
            <w:r w:rsidR="00543BD3" w:rsidRPr="003A10EA">
              <w:rPr>
                <w:color w:val="000000"/>
                <w:sz w:val="24"/>
                <w:szCs w:val="24"/>
              </w:rPr>
              <w:t>: Identification of Member Needs</w:t>
            </w:r>
          </w:p>
        </w:tc>
        <w:tc>
          <w:tcPr>
            <w:tcW w:w="4235" w:type="dxa"/>
            <w:tcMar>
              <w:left w:w="115" w:type="dxa"/>
              <w:bottom w:w="29" w:type="dxa"/>
              <w:right w:w="115" w:type="dxa"/>
            </w:tcMar>
          </w:tcPr>
          <w:p w14:paraId="1A1A0338" w14:textId="34805576" w:rsidR="00B41CAE" w:rsidRPr="003A10EA" w:rsidRDefault="00B41CAE" w:rsidP="00B41CAE">
            <w:pPr>
              <w:rPr>
                <w:color w:val="0070C0"/>
                <w:sz w:val="24"/>
                <w:szCs w:val="24"/>
              </w:rPr>
            </w:pPr>
            <w:hyperlink r:id="rId239" w:history="1">
              <w:r w:rsidRPr="003A10EA">
                <w:rPr>
                  <w:color w:val="0070C0"/>
                  <w:sz w:val="24"/>
                  <w:szCs w:val="24"/>
                  <w:u w:val="single"/>
                </w:rPr>
                <w:t>https://secure.sos.state.or.us/oard/view.action?ruleNumber=410-141-3865</w:t>
              </w:r>
            </w:hyperlink>
            <w:r w:rsidRPr="003A10EA">
              <w:rPr>
                <w:color w:val="0070C0"/>
                <w:sz w:val="24"/>
                <w:szCs w:val="24"/>
              </w:rPr>
              <w:t xml:space="preserve"> </w:t>
            </w:r>
          </w:p>
        </w:tc>
      </w:tr>
      <w:tr w:rsidR="00B41CAE" w:rsidRPr="003A10EA" w14:paraId="13BD5865" w14:textId="77777777" w:rsidTr="4AEA18B9">
        <w:trPr>
          <w:jc w:val="center"/>
        </w:trPr>
        <w:tc>
          <w:tcPr>
            <w:tcW w:w="1885" w:type="dxa"/>
            <w:tcMar>
              <w:left w:w="115" w:type="dxa"/>
              <w:bottom w:w="29" w:type="dxa"/>
              <w:right w:w="115" w:type="dxa"/>
            </w:tcMar>
          </w:tcPr>
          <w:p w14:paraId="05B19FA2" w14:textId="77777777" w:rsidR="00B41CAE" w:rsidRPr="003A10EA" w:rsidRDefault="00B41CAE" w:rsidP="00B41CAE">
            <w:pPr>
              <w:rPr>
                <w:color w:val="000000"/>
                <w:sz w:val="24"/>
                <w:szCs w:val="24"/>
              </w:rPr>
            </w:pPr>
            <w:r w:rsidRPr="003A10EA">
              <w:rPr>
                <w:color w:val="000000"/>
                <w:sz w:val="24"/>
                <w:szCs w:val="24"/>
              </w:rPr>
              <w:t>410-141-3870</w:t>
            </w:r>
          </w:p>
        </w:tc>
        <w:tc>
          <w:tcPr>
            <w:tcW w:w="4680" w:type="dxa"/>
            <w:tcMar>
              <w:left w:w="115" w:type="dxa"/>
              <w:bottom w:w="29" w:type="dxa"/>
              <w:right w:w="115" w:type="dxa"/>
            </w:tcMar>
          </w:tcPr>
          <w:p w14:paraId="0A45C26D" w14:textId="0F094086" w:rsidR="00B41CAE" w:rsidRPr="003A10EA" w:rsidRDefault="00B41CAE" w:rsidP="00B41CAE">
            <w:pPr>
              <w:rPr>
                <w:color w:val="000000"/>
                <w:sz w:val="24"/>
                <w:szCs w:val="24"/>
              </w:rPr>
            </w:pPr>
            <w:r w:rsidRPr="003A10EA">
              <w:rPr>
                <w:color w:val="000000"/>
                <w:sz w:val="24"/>
                <w:szCs w:val="24"/>
              </w:rPr>
              <w:t>Care Coordination</w:t>
            </w:r>
            <w:r w:rsidR="000F2C82" w:rsidRPr="003A10EA">
              <w:rPr>
                <w:color w:val="000000"/>
                <w:sz w:val="24"/>
                <w:szCs w:val="24"/>
              </w:rPr>
              <w:t>: Service Coordination</w:t>
            </w:r>
          </w:p>
        </w:tc>
        <w:tc>
          <w:tcPr>
            <w:tcW w:w="4235" w:type="dxa"/>
            <w:tcMar>
              <w:left w:w="115" w:type="dxa"/>
              <w:bottom w:w="29" w:type="dxa"/>
              <w:right w:w="115" w:type="dxa"/>
            </w:tcMar>
          </w:tcPr>
          <w:p w14:paraId="31408865" w14:textId="5CABBC30" w:rsidR="00B41CAE" w:rsidRPr="003A10EA" w:rsidRDefault="00B41CAE" w:rsidP="00B41CAE">
            <w:pPr>
              <w:rPr>
                <w:color w:val="0070C0"/>
                <w:sz w:val="24"/>
                <w:szCs w:val="24"/>
              </w:rPr>
            </w:pPr>
            <w:hyperlink r:id="rId240" w:history="1">
              <w:r w:rsidRPr="003A10EA">
                <w:rPr>
                  <w:color w:val="0070C0"/>
                  <w:sz w:val="24"/>
                  <w:szCs w:val="24"/>
                  <w:u w:val="single"/>
                </w:rPr>
                <w:t>https://secure.sos.state.or.us/oard/view.action?ruleNumber=410-141-3870</w:t>
              </w:r>
            </w:hyperlink>
            <w:r w:rsidRPr="003A10EA">
              <w:rPr>
                <w:color w:val="0070C0"/>
                <w:sz w:val="24"/>
                <w:szCs w:val="24"/>
              </w:rPr>
              <w:t xml:space="preserve"> </w:t>
            </w:r>
          </w:p>
        </w:tc>
      </w:tr>
      <w:tr w:rsidR="00B41CAE" w:rsidRPr="003A10EA" w14:paraId="549DCFF3" w14:textId="77777777" w:rsidTr="4AEA18B9">
        <w:trPr>
          <w:jc w:val="center"/>
        </w:trPr>
        <w:tc>
          <w:tcPr>
            <w:tcW w:w="1885" w:type="dxa"/>
            <w:tcMar>
              <w:left w:w="115" w:type="dxa"/>
              <w:bottom w:w="29" w:type="dxa"/>
              <w:right w:w="115" w:type="dxa"/>
            </w:tcMar>
          </w:tcPr>
          <w:p w14:paraId="61F4DC07" w14:textId="77777777" w:rsidR="00B41CAE" w:rsidRPr="003A10EA" w:rsidRDefault="00B41CAE" w:rsidP="00B41CAE">
            <w:pPr>
              <w:tabs>
                <w:tab w:val="right" w:pos="2389"/>
              </w:tabs>
              <w:rPr>
                <w:color w:val="000000"/>
                <w:sz w:val="24"/>
                <w:szCs w:val="24"/>
              </w:rPr>
            </w:pPr>
            <w:r w:rsidRPr="003A10EA">
              <w:rPr>
                <w:color w:val="000000"/>
                <w:sz w:val="24"/>
                <w:szCs w:val="24"/>
              </w:rPr>
              <w:t>410-170-0090</w:t>
            </w:r>
          </w:p>
        </w:tc>
        <w:tc>
          <w:tcPr>
            <w:tcW w:w="4680" w:type="dxa"/>
            <w:tcMar>
              <w:left w:w="115" w:type="dxa"/>
              <w:bottom w:w="29" w:type="dxa"/>
              <w:right w:w="115" w:type="dxa"/>
            </w:tcMar>
          </w:tcPr>
          <w:p w14:paraId="09A9E15F" w14:textId="77777777" w:rsidR="00B41CAE" w:rsidRPr="003A10EA" w:rsidRDefault="00B41CAE" w:rsidP="00B41CAE">
            <w:pPr>
              <w:rPr>
                <w:color w:val="000000"/>
                <w:sz w:val="24"/>
                <w:szCs w:val="24"/>
              </w:rPr>
            </w:pPr>
            <w:r w:rsidRPr="003A10EA">
              <w:rPr>
                <w:color w:val="000000"/>
                <w:sz w:val="24"/>
                <w:szCs w:val="24"/>
              </w:rPr>
              <w:t>BRS Types of Care</w:t>
            </w:r>
          </w:p>
        </w:tc>
        <w:tc>
          <w:tcPr>
            <w:tcW w:w="4235" w:type="dxa"/>
            <w:tcMar>
              <w:left w:w="115" w:type="dxa"/>
              <w:bottom w:w="29" w:type="dxa"/>
              <w:right w:w="115" w:type="dxa"/>
            </w:tcMar>
          </w:tcPr>
          <w:p w14:paraId="5537B168" w14:textId="3DAF38EE" w:rsidR="00B41CAE" w:rsidRPr="003A10EA" w:rsidRDefault="00B41CAE" w:rsidP="00B41CAE">
            <w:pPr>
              <w:rPr>
                <w:color w:val="0070C0"/>
                <w:sz w:val="24"/>
                <w:szCs w:val="24"/>
              </w:rPr>
            </w:pPr>
            <w:hyperlink r:id="rId241" w:history="1">
              <w:r w:rsidRPr="003A10EA">
                <w:rPr>
                  <w:color w:val="0070C0"/>
                  <w:sz w:val="24"/>
                  <w:szCs w:val="24"/>
                  <w:u w:val="single"/>
                </w:rPr>
                <w:t>https://secure.sos.state.or.us/oard/view.action?ruleNumber=410-170-0090</w:t>
              </w:r>
            </w:hyperlink>
            <w:r w:rsidRPr="003A10EA">
              <w:rPr>
                <w:color w:val="0070C0"/>
                <w:sz w:val="24"/>
                <w:szCs w:val="24"/>
              </w:rPr>
              <w:t xml:space="preserve"> </w:t>
            </w:r>
          </w:p>
        </w:tc>
      </w:tr>
      <w:tr w:rsidR="00D558AC" w:rsidRPr="003A10EA" w14:paraId="4B600F96" w14:textId="77777777" w:rsidTr="4AEA18B9">
        <w:tblPrEx>
          <w:jc w:val="left"/>
        </w:tblPrEx>
        <w:tc>
          <w:tcPr>
            <w:tcW w:w="1885" w:type="dxa"/>
          </w:tcPr>
          <w:p w14:paraId="1AFF2761" w14:textId="0AF04715" w:rsidR="00D558AC" w:rsidRPr="003A10EA" w:rsidRDefault="7E204330" w:rsidP="00797574">
            <w:pPr>
              <w:rPr>
                <w:color w:val="000000"/>
                <w:sz w:val="24"/>
                <w:szCs w:val="24"/>
              </w:rPr>
            </w:pPr>
            <w:r w:rsidRPr="003A10EA">
              <w:rPr>
                <w:color w:val="000000" w:themeColor="text1"/>
                <w:sz w:val="24"/>
                <w:szCs w:val="24"/>
              </w:rPr>
              <w:t>Chapter 950, Division 50</w:t>
            </w:r>
            <w:r w:rsidR="006C5BF8" w:rsidRPr="003A10EA">
              <w:rPr>
                <w:rStyle w:val="FootnoteReference"/>
                <w:color w:val="000000"/>
                <w:sz w:val="24"/>
                <w:szCs w:val="24"/>
              </w:rPr>
              <w:footnoteReference w:id="78"/>
            </w:r>
          </w:p>
        </w:tc>
        <w:tc>
          <w:tcPr>
            <w:tcW w:w="4680" w:type="dxa"/>
          </w:tcPr>
          <w:p w14:paraId="49966444" w14:textId="77777777" w:rsidR="00D558AC" w:rsidRPr="003A10EA" w:rsidRDefault="00D558AC" w:rsidP="00797574">
            <w:pPr>
              <w:rPr>
                <w:color w:val="000000"/>
                <w:sz w:val="24"/>
                <w:szCs w:val="24"/>
              </w:rPr>
            </w:pPr>
            <w:r w:rsidRPr="003A10EA">
              <w:rPr>
                <w:color w:val="000000"/>
                <w:sz w:val="24"/>
                <w:szCs w:val="24"/>
              </w:rPr>
              <w:t>Standards for Health Care Interpreter Registry Enrollment and Requirements to Work with Qualified or Certified Health Care Interpreters</w:t>
            </w:r>
          </w:p>
        </w:tc>
        <w:tc>
          <w:tcPr>
            <w:tcW w:w="4235" w:type="dxa"/>
          </w:tcPr>
          <w:p w14:paraId="29916F1A" w14:textId="7B9D73EF" w:rsidR="00D558AC" w:rsidRPr="003A10EA" w:rsidRDefault="00513CDE" w:rsidP="00797574">
            <w:pPr>
              <w:rPr>
                <w:sz w:val="24"/>
                <w:szCs w:val="24"/>
              </w:rPr>
            </w:pPr>
            <w:hyperlink r:id="rId242" w:history="1">
              <w:r w:rsidRPr="003A10EA">
                <w:rPr>
                  <w:rStyle w:val="Hyperlink"/>
                  <w:sz w:val="24"/>
                  <w:szCs w:val="24"/>
                </w:rPr>
                <w:t>https://secure.sos.state.or.us/oard/displayDivisionRules.action?selectedDivision=7797</w:t>
              </w:r>
            </w:hyperlink>
            <w:r w:rsidRPr="003A10EA">
              <w:rPr>
                <w:sz w:val="24"/>
                <w:szCs w:val="24"/>
              </w:rPr>
              <w:t xml:space="preserve"> </w:t>
            </w:r>
          </w:p>
        </w:tc>
      </w:tr>
      <w:tr w:rsidR="00B41CAE" w:rsidRPr="003A10EA" w14:paraId="1409C625" w14:textId="77777777" w:rsidTr="4AEA18B9">
        <w:trPr>
          <w:jc w:val="center"/>
        </w:trPr>
        <w:tc>
          <w:tcPr>
            <w:tcW w:w="1885" w:type="dxa"/>
            <w:tcMar>
              <w:left w:w="115" w:type="dxa"/>
              <w:bottom w:w="29" w:type="dxa"/>
              <w:right w:w="115" w:type="dxa"/>
            </w:tcMar>
          </w:tcPr>
          <w:p w14:paraId="453F9011" w14:textId="77777777" w:rsidR="00B41CAE" w:rsidRPr="003A10EA" w:rsidRDefault="00B41CAE" w:rsidP="00B41CAE">
            <w:pPr>
              <w:tabs>
                <w:tab w:val="right" w:pos="2389"/>
              </w:tabs>
              <w:rPr>
                <w:color w:val="000000"/>
                <w:sz w:val="24"/>
                <w:szCs w:val="24"/>
              </w:rPr>
            </w:pPr>
            <w:r w:rsidRPr="003A10EA">
              <w:rPr>
                <w:color w:val="000000"/>
                <w:sz w:val="24"/>
                <w:szCs w:val="24"/>
              </w:rPr>
              <w:t xml:space="preserve"> 950-060-0070</w:t>
            </w:r>
          </w:p>
        </w:tc>
        <w:tc>
          <w:tcPr>
            <w:tcW w:w="4680" w:type="dxa"/>
            <w:tcMar>
              <w:left w:w="115" w:type="dxa"/>
              <w:bottom w:w="29" w:type="dxa"/>
              <w:right w:w="115" w:type="dxa"/>
            </w:tcMar>
          </w:tcPr>
          <w:p w14:paraId="3286C082" w14:textId="77777777" w:rsidR="00B41CAE" w:rsidRPr="003A10EA" w:rsidRDefault="00B41CAE" w:rsidP="00B41CAE">
            <w:pPr>
              <w:rPr>
                <w:color w:val="000000"/>
                <w:sz w:val="24"/>
                <w:szCs w:val="24"/>
              </w:rPr>
            </w:pPr>
            <w:r w:rsidRPr="003A10EA">
              <w:rPr>
                <w:color w:val="000000"/>
                <w:sz w:val="24"/>
                <w:szCs w:val="24"/>
              </w:rPr>
              <w:t>Background Check Requirements</w:t>
            </w:r>
          </w:p>
        </w:tc>
        <w:tc>
          <w:tcPr>
            <w:tcW w:w="4235" w:type="dxa"/>
            <w:tcMar>
              <w:left w:w="115" w:type="dxa"/>
              <w:bottom w:w="29" w:type="dxa"/>
              <w:right w:w="115" w:type="dxa"/>
            </w:tcMar>
          </w:tcPr>
          <w:p w14:paraId="257852B6" w14:textId="3EFF6CE4" w:rsidR="00B41CAE" w:rsidRPr="003A10EA" w:rsidRDefault="00B41CAE" w:rsidP="00B41CAE">
            <w:pPr>
              <w:rPr>
                <w:color w:val="0070C0"/>
                <w:sz w:val="24"/>
                <w:szCs w:val="24"/>
              </w:rPr>
            </w:pPr>
            <w:hyperlink r:id="rId243" w:history="1">
              <w:r w:rsidRPr="003A10EA">
                <w:rPr>
                  <w:rStyle w:val="Hyperlink"/>
                  <w:color w:val="0070C0"/>
                  <w:sz w:val="24"/>
                  <w:szCs w:val="24"/>
                </w:rPr>
                <w:t>https://secure.sos.state.or.us/oard/view.action?ruleNumber=950-060-0070</w:t>
              </w:r>
            </w:hyperlink>
            <w:r w:rsidRPr="003A10EA">
              <w:rPr>
                <w:color w:val="0070C0"/>
                <w:sz w:val="24"/>
                <w:szCs w:val="24"/>
              </w:rPr>
              <w:t xml:space="preserve"> </w:t>
            </w:r>
          </w:p>
        </w:tc>
      </w:tr>
    </w:tbl>
    <w:p w14:paraId="265B9104" w14:textId="77777777" w:rsidR="00AA6FF7" w:rsidRPr="003A10EA" w:rsidRDefault="00AA6FF7" w:rsidP="005748BC">
      <w:pPr>
        <w:spacing w:after="0"/>
        <w:rPr>
          <w:rFonts w:ascii="Times New Roman" w:hAnsi="Times New Roman" w:cs="Times New Roman"/>
          <w:sz w:val="24"/>
          <w:szCs w:val="24"/>
        </w:rPr>
      </w:pPr>
    </w:p>
    <w:tbl>
      <w:tblPr>
        <w:tblStyle w:val="TableGrid"/>
        <w:tblW w:w="10800" w:type="dxa"/>
        <w:jc w:val="center"/>
        <w:tblLayout w:type="fixed"/>
        <w:tblLook w:val="04A0" w:firstRow="1" w:lastRow="0" w:firstColumn="1" w:lastColumn="0" w:noHBand="0" w:noVBand="1"/>
      </w:tblPr>
      <w:tblGrid>
        <w:gridCol w:w="10800"/>
      </w:tblGrid>
      <w:tr w:rsidR="00AA6FF7" w:rsidRPr="003A10EA" w14:paraId="3CFE4DD0" w14:textId="77777777">
        <w:trPr>
          <w:jc w:val="center"/>
        </w:trPr>
        <w:tc>
          <w:tcPr>
            <w:tcW w:w="10800" w:type="dxa"/>
            <w:tcMar>
              <w:left w:w="115" w:type="dxa"/>
              <w:bottom w:w="29" w:type="dxa"/>
              <w:right w:w="115" w:type="dxa"/>
            </w:tcMar>
          </w:tcPr>
          <w:p w14:paraId="5551C4F8" w14:textId="77777777" w:rsidR="00AA6FF7" w:rsidRPr="003A10EA" w:rsidRDefault="00AA6FF7">
            <w:pPr>
              <w:rPr>
                <w:b/>
                <w:bCs/>
                <w:i/>
                <w:iCs/>
                <w:sz w:val="24"/>
                <w:szCs w:val="24"/>
              </w:rPr>
            </w:pPr>
            <w:r w:rsidRPr="003A10EA">
              <w:rPr>
                <w:b/>
                <w:bCs/>
                <w:i/>
                <w:iCs/>
                <w:sz w:val="24"/>
                <w:szCs w:val="24"/>
              </w:rPr>
              <w:t>Exhibit B, Parts 5 through 7 are reserved.</w:t>
            </w:r>
          </w:p>
        </w:tc>
      </w:tr>
    </w:tbl>
    <w:p w14:paraId="60164FF7" w14:textId="53069D75" w:rsidR="00894643" w:rsidRPr="003A10EA" w:rsidRDefault="00894643" w:rsidP="005748BC">
      <w:pPr>
        <w:spacing w:after="0"/>
        <w:rPr>
          <w:rFonts w:ascii="Times New Roman" w:hAnsi="Times New Roman" w:cs="Times New Roman"/>
          <w:sz w:val="24"/>
          <w:szCs w:val="24"/>
        </w:rPr>
      </w:pPr>
    </w:p>
    <w:tbl>
      <w:tblPr>
        <w:tblStyle w:val="TableGrid14"/>
        <w:tblW w:w="10800" w:type="dxa"/>
        <w:jc w:val="center"/>
        <w:tblLayout w:type="fixed"/>
        <w:tblLook w:val="04A0" w:firstRow="1" w:lastRow="0" w:firstColumn="1" w:lastColumn="0" w:noHBand="0" w:noVBand="1"/>
      </w:tblPr>
      <w:tblGrid>
        <w:gridCol w:w="1885"/>
        <w:gridCol w:w="4680"/>
        <w:gridCol w:w="4235"/>
      </w:tblGrid>
      <w:tr w:rsidR="00AA6FF7" w:rsidRPr="003A10EA" w14:paraId="7DF0EE65" w14:textId="77777777">
        <w:trPr>
          <w:tblHeader/>
          <w:jc w:val="center"/>
        </w:trPr>
        <w:tc>
          <w:tcPr>
            <w:tcW w:w="10800" w:type="dxa"/>
            <w:gridSpan w:val="3"/>
            <w:tcMar>
              <w:left w:w="115" w:type="dxa"/>
              <w:bottom w:w="29" w:type="dxa"/>
              <w:right w:w="115" w:type="dxa"/>
            </w:tcMar>
          </w:tcPr>
          <w:p w14:paraId="3D804C03" w14:textId="77777777" w:rsidR="00AA6FF7" w:rsidRPr="003A10EA" w:rsidRDefault="00AA6FF7" w:rsidP="00AA6FF7">
            <w:pPr>
              <w:rPr>
                <w:b/>
                <w:bCs/>
                <w:i/>
                <w:iCs/>
                <w:color w:val="000000"/>
                <w:sz w:val="24"/>
                <w:szCs w:val="24"/>
              </w:rPr>
            </w:pPr>
            <w:r w:rsidRPr="003A10EA">
              <w:rPr>
                <w:b/>
                <w:bCs/>
                <w:i/>
                <w:iCs/>
                <w:color w:val="000000"/>
                <w:sz w:val="24"/>
                <w:szCs w:val="24"/>
              </w:rPr>
              <w:t>Exhibit B – Statement of Work – Part 8 – Accountability and Transparency of Operations</w:t>
            </w:r>
          </w:p>
        </w:tc>
      </w:tr>
      <w:tr w:rsidR="00AA6FF7" w:rsidRPr="003A10EA" w14:paraId="169E0EFC" w14:textId="77777777">
        <w:trPr>
          <w:tblHeader/>
          <w:jc w:val="center"/>
        </w:trPr>
        <w:tc>
          <w:tcPr>
            <w:tcW w:w="1885" w:type="dxa"/>
            <w:tcMar>
              <w:left w:w="115" w:type="dxa"/>
              <w:bottom w:w="29" w:type="dxa"/>
              <w:right w:w="115" w:type="dxa"/>
            </w:tcMar>
            <w:vAlign w:val="center"/>
          </w:tcPr>
          <w:p w14:paraId="1EF69AB2" w14:textId="77777777" w:rsidR="00AA6FF7" w:rsidRPr="003A10EA" w:rsidRDefault="00AA6FF7" w:rsidP="00AA6FF7">
            <w:pPr>
              <w:jc w:val="center"/>
              <w:rPr>
                <w:b/>
                <w:bCs/>
                <w:color w:val="000000"/>
                <w:sz w:val="24"/>
                <w:szCs w:val="24"/>
              </w:rPr>
            </w:pPr>
            <w:r w:rsidRPr="003A10EA">
              <w:rPr>
                <w:b/>
                <w:bCs/>
                <w:color w:val="000000"/>
                <w:sz w:val="24"/>
                <w:szCs w:val="24"/>
              </w:rPr>
              <w:t>OAR</w:t>
            </w:r>
          </w:p>
        </w:tc>
        <w:tc>
          <w:tcPr>
            <w:tcW w:w="4680" w:type="dxa"/>
            <w:tcMar>
              <w:left w:w="115" w:type="dxa"/>
              <w:bottom w:w="29" w:type="dxa"/>
              <w:right w:w="115" w:type="dxa"/>
            </w:tcMar>
            <w:vAlign w:val="center"/>
          </w:tcPr>
          <w:p w14:paraId="759957D5" w14:textId="77777777" w:rsidR="00AA6FF7" w:rsidRPr="003A10EA" w:rsidRDefault="00AA6FF7" w:rsidP="00AA6FF7">
            <w:pPr>
              <w:jc w:val="center"/>
              <w:rPr>
                <w:b/>
                <w:bCs/>
                <w:color w:val="000000"/>
                <w:sz w:val="24"/>
                <w:szCs w:val="24"/>
              </w:rPr>
            </w:pPr>
            <w:r w:rsidRPr="003A10EA">
              <w:rPr>
                <w:b/>
                <w:bCs/>
                <w:color w:val="000000"/>
                <w:sz w:val="24"/>
                <w:szCs w:val="24"/>
              </w:rPr>
              <w:t>Rule Title</w:t>
            </w:r>
          </w:p>
        </w:tc>
        <w:tc>
          <w:tcPr>
            <w:tcW w:w="4235" w:type="dxa"/>
            <w:tcMar>
              <w:left w:w="115" w:type="dxa"/>
              <w:bottom w:w="29" w:type="dxa"/>
              <w:right w:w="115" w:type="dxa"/>
            </w:tcMar>
            <w:vAlign w:val="center"/>
          </w:tcPr>
          <w:p w14:paraId="16CB76ED" w14:textId="77777777" w:rsidR="00AA6FF7" w:rsidRPr="003A10EA" w:rsidRDefault="00AA6FF7" w:rsidP="00AA6FF7">
            <w:pPr>
              <w:jc w:val="center"/>
              <w:rPr>
                <w:b/>
                <w:bCs/>
                <w:color w:val="000000"/>
                <w:sz w:val="24"/>
                <w:szCs w:val="24"/>
              </w:rPr>
            </w:pPr>
            <w:r w:rsidRPr="003A10EA">
              <w:rPr>
                <w:b/>
                <w:bCs/>
                <w:color w:val="000000"/>
                <w:sz w:val="24"/>
                <w:szCs w:val="24"/>
              </w:rPr>
              <w:t>Permanent Link to OAR</w:t>
            </w:r>
          </w:p>
        </w:tc>
      </w:tr>
      <w:tr w:rsidR="00B41CAE" w:rsidRPr="003A10EA" w14:paraId="2EA8083D" w14:textId="77777777">
        <w:trPr>
          <w:jc w:val="center"/>
        </w:trPr>
        <w:tc>
          <w:tcPr>
            <w:tcW w:w="1885" w:type="dxa"/>
            <w:tcMar>
              <w:left w:w="115" w:type="dxa"/>
              <w:bottom w:w="29" w:type="dxa"/>
              <w:right w:w="115" w:type="dxa"/>
            </w:tcMar>
          </w:tcPr>
          <w:p w14:paraId="48B18574" w14:textId="77777777" w:rsidR="00B41CAE" w:rsidRPr="003A10EA" w:rsidRDefault="00B41CAE" w:rsidP="00B41CAE">
            <w:pPr>
              <w:rPr>
                <w:color w:val="000000"/>
                <w:sz w:val="24"/>
                <w:szCs w:val="24"/>
              </w:rPr>
            </w:pPr>
            <w:r w:rsidRPr="003A10EA">
              <w:rPr>
                <w:color w:val="000000"/>
                <w:sz w:val="24"/>
                <w:szCs w:val="24"/>
              </w:rPr>
              <w:t>409-025-0100</w:t>
            </w:r>
          </w:p>
        </w:tc>
        <w:tc>
          <w:tcPr>
            <w:tcW w:w="4680" w:type="dxa"/>
            <w:tcMar>
              <w:left w:w="115" w:type="dxa"/>
              <w:bottom w:w="29" w:type="dxa"/>
              <w:right w:w="115" w:type="dxa"/>
            </w:tcMar>
          </w:tcPr>
          <w:p w14:paraId="5D599DE9" w14:textId="77777777" w:rsidR="00B41CAE" w:rsidRPr="003A10EA" w:rsidRDefault="00B41CAE" w:rsidP="00B41CAE">
            <w:pPr>
              <w:rPr>
                <w:color w:val="000000"/>
                <w:sz w:val="24"/>
                <w:szCs w:val="24"/>
              </w:rPr>
            </w:pPr>
            <w:r w:rsidRPr="003A10EA">
              <w:rPr>
                <w:color w:val="000000"/>
                <w:sz w:val="24"/>
                <w:szCs w:val="24"/>
              </w:rPr>
              <w:t>Definitions (All Claims All Payer Data Reporting Program)</w:t>
            </w:r>
          </w:p>
        </w:tc>
        <w:tc>
          <w:tcPr>
            <w:tcW w:w="4235" w:type="dxa"/>
            <w:tcMar>
              <w:left w:w="115" w:type="dxa"/>
              <w:bottom w:w="29" w:type="dxa"/>
              <w:right w:w="115" w:type="dxa"/>
            </w:tcMar>
          </w:tcPr>
          <w:p w14:paraId="520BEDA1" w14:textId="74563DB4" w:rsidR="00B41CAE" w:rsidRPr="003A10EA" w:rsidRDefault="00B41CAE" w:rsidP="00B41CAE">
            <w:pPr>
              <w:rPr>
                <w:color w:val="0070C0"/>
                <w:sz w:val="24"/>
                <w:szCs w:val="24"/>
              </w:rPr>
            </w:pPr>
            <w:hyperlink r:id="rId244" w:history="1">
              <w:r w:rsidRPr="003A10EA">
                <w:rPr>
                  <w:color w:val="0070C0"/>
                  <w:sz w:val="24"/>
                  <w:szCs w:val="24"/>
                  <w:u w:val="single"/>
                </w:rPr>
                <w:t>https://secure.sos.state.or.us/oard/view.action?ruleNumber=409-025-0100</w:t>
              </w:r>
            </w:hyperlink>
            <w:r w:rsidRPr="003A10EA">
              <w:rPr>
                <w:color w:val="0070C0"/>
                <w:sz w:val="24"/>
                <w:szCs w:val="24"/>
              </w:rPr>
              <w:t xml:space="preserve"> </w:t>
            </w:r>
          </w:p>
        </w:tc>
      </w:tr>
      <w:tr w:rsidR="00B41CAE" w:rsidRPr="003A10EA" w14:paraId="76D93F88" w14:textId="77777777">
        <w:trPr>
          <w:jc w:val="center"/>
        </w:trPr>
        <w:tc>
          <w:tcPr>
            <w:tcW w:w="1885" w:type="dxa"/>
            <w:tcMar>
              <w:left w:w="115" w:type="dxa"/>
              <w:bottom w:w="29" w:type="dxa"/>
              <w:right w:w="115" w:type="dxa"/>
            </w:tcMar>
          </w:tcPr>
          <w:p w14:paraId="7F50E253" w14:textId="77777777" w:rsidR="00B41CAE" w:rsidRPr="003A10EA" w:rsidRDefault="00B41CAE" w:rsidP="00B41CAE">
            <w:pPr>
              <w:rPr>
                <w:color w:val="000000"/>
                <w:sz w:val="24"/>
                <w:szCs w:val="24"/>
              </w:rPr>
            </w:pPr>
            <w:r w:rsidRPr="003A10EA">
              <w:rPr>
                <w:color w:val="000000"/>
                <w:sz w:val="24"/>
                <w:szCs w:val="24"/>
              </w:rPr>
              <w:t>409-025-0160</w:t>
            </w:r>
          </w:p>
        </w:tc>
        <w:tc>
          <w:tcPr>
            <w:tcW w:w="4680" w:type="dxa"/>
            <w:tcMar>
              <w:left w:w="115" w:type="dxa"/>
              <w:bottom w:w="29" w:type="dxa"/>
              <w:right w:w="115" w:type="dxa"/>
            </w:tcMar>
          </w:tcPr>
          <w:p w14:paraId="5D078602" w14:textId="77777777" w:rsidR="00B41CAE" w:rsidRPr="003A10EA" w:rsidRDefault="00B41CAE" w:rsidP="00B41CAE">
            <w:pPr>
              <w:rPr>
                <w:color w:val="000000"/>
                <w:sz w:val="24"/>
                <w:szCs w:val="24"/>
              </w:rPr>
            </w:pPr>
            <w:r w:rsidRPr="003A10EA">
              <w:rPr>
                <w:color w:val="000000"/>
                <w:sz w:val="24"/>
                <w:szCs w:val="24"/>
              </w:rPr>
              <w:t>Data Access and Release</w:t>
            </w:r>
          </w:p>
        </w:tc>
        <w:tc>
          <w:tcPr>
            <w:tcW w:w="4235" w:type="dxa"/>
            <w:tcMar>
              <w:left w:w="115" w:type="dxa"/>
              <w:bottom w:w="29" w:type="dxa"/>
              <w:right w:w="115" w:type="dxa"/>
            </w:tcMar>
          </w:tcPr>
          <w:p w14:paraId="04ACDE4F" w14:textId="6D5DF2F7" w:rsidR="00B41CAE" w:rsidRPr="003A10EA" w:rsidRDefault="00B41CAE" w:rsidP="00B41CAE">
            <w:pPr>
              <w:rPr>
                <w:color w:val="0070C0"/>
                <w:sz w:val="24"/>
                <w:szCs w:val="24"/>
              </w:rPr>
            </w:pPr>
            <w:hyperlink r:id="rId245" w:history="1">
              <w:r w:rsidRPr="003A10EA">
                <w:rPr>
                  <w:color w:val="0070C0"/>
                  <w:sz w:val="24"/>
                  <w:szCs w:val="24"/>
                  <w:u w:val="single"/>
                </w:rPr>
                <w:t>https://secure.sos.state.or.us/oard/view.action?ruleNumber=409-025-0160</w:t>
              </w:r>
            </w:hyperlink>
            <w:r w:rsidRPr="003A10EA">
              <w:rPr>
                <w:color w:val="0070C0"/>
                <w:sz w:val="24"/>
                <w:szCs w:val="24"/>
              </w:rPr>
              <w:t xml:space="preserve"> </w:t>
            </w:r>
          </w:p>
        </w:tc>
      </w:tr>
      <w:tr w:rsidR="00B41CAE" w:rsidRPr="003A10EA" w14:paraId="1B399EF9" w14:textId="77777777">
        <w:trPr>
          <w:jc w:val="center"/>
        </w:trPr>
        <w:tc>
          <w:tcPr>
            <w:tcW w:w="1885" w:type="dxa"/>
            <w:tcMar>
              <w:left w:w="115" w:type="dxa"/>
              <w:bottom w:w="29" w:type="dxa"/>
              <w:right w:w="115" w:type="dxa"/>
            </w:tcMar>
          </w:tcPr>
          <w:p w14:paraId="07674583" w14:textId="77777777" w:rsidR="00B41CAE" w:rsidRPr="003A10EA" w:rsidRDefault="00B41CAE" w:rsidP="00B41CAE">
            <w:pPr>
              <w:rPr>
                <w:color w:val="000000"/>
                <w:sz w:val="24"/>
                <w:szCs w:val="24"/>
              </w:rPr>
            </w:pPr>
            <w:r w:rsidRPr="003A10EA">
              <w:rPr>
                <w:color w:val="000000"/>
                <w:sz w:val="24"/>
                <w:szCs w:val="24"/>
              </w:rPr>
              <w:t>409-025-0170</w:t>
            </w:r>
          </w:p>
        </w:tc>
        <w:tc>
          <w:tcPr>
            <w:tcW w:w="4680" w:type="dxa"/>
            <w:tcMar>
              <w:left w:w="115" w:type="dxa"/>
              <w:bottom w:w="29" w:type="dxa"/>
              <w:right w:w="115" w:type="dxa"/>
            </w:tcMar>
          </w:tcPr>
          <w:p w14:paraId="1FE264DE" w14:textId="77777777" w:rsidR="00B41CAE" w:rsidRPr="003A10EA" w:rsidRDefault="00B41CAE" w:rsidP="00B41CAE">
            <w:pPr>
              <w:rPr>
                <w:color w:val="000000"/>
                <w:sz w:val="24"/>
                <w:szCs w:val="24"/>
              </w:rPr>
            </w:pPr>
            <w:r w:rsidRPr="003A10EA">
              <w:rPr>
                <w:color w:val="000000"/>
                <w:sz w:val="24"/>
                <w:szCs w:val="24"/>
              </w:rPr>
              <w:t>Public Disclosure</w:t>
            </w:r>
          </w:p>
        </w:tc>
        <w:tc>
          <w:tcPr>
            <w:tcW w:w="4235" w:type="dxa"/>
            <w:tcMar>
              <w:left w:w="115" w:type="dxa"/>
              <w:bottom w:w="29" w:type="dxa"/>
              <w:right w:w="115" w:type="dxa"/>
            </w:tcMar>
          </w:tcPr>
          <w:p w14:paraId="4B446DEB" w14:textId="5840320B" w:rsidR="00B41CAE" w:rsidRPr="003A10EA" w:rsidRDefault="00B41CAE" w:rsidP="00B41CAE">
            <w:pPr>
              <w:rPr>
                <w:color w:val="0070C0"/>
                <w:sz w:val="24"/>
                <w:szCs w:val="24"/>
              </w:rPr>
            </w:pPr>
            <w:hyperlink r:id="rId246" w:history="1">
              <w:r w:rsidRPr="003A10EA">
                <w:rPr>
                  <w:color w:val="0070C0"/>
                  <w:sz w:val="24"/>
                  <w:szCs w:val="24"/>
                  <w:u w:val="single"/>
                </w:rPr>
                <w:t>https://secure.sos.state.or.us/oard/view.action?ruleNumber=409-025-0170</w:t>
              </w:r>
            </w:hyperlink>
            <w:r w:rsidRPr="003A10EA">
              <w:rPr>
                <w:color w:val="0070C0"/>
                <w:sz w:val="24"/>
                <w:szCs w:val="24"/>
              </w:rPr>
              <w:t xml:space="preserve"> </w:t>
            </w:r>
          </w:p>
        </w:tc>
      </w:tr>
      <w:tr w:rsidR="00B41CAE" w:rsidRPr="003A10EA" w14:paraId="1D65CD70" w14:textId="77777777">
        <w:trPr>
          <w:jc w:val="center"/>
        </w:trPr>
        <w:tc>
          <w:tcPr>
            <w:tcW w:w="1885" w:type="dxa"/>
            <w:tcMar>
              <w:left w:w="115" w:type="dxa"/>
              <w:bottom w:w="29" w:type="dxa"/>
              <w:right w:w="115" w:type="dxa"/>
            </w:tcMar>
          </w:tcPr>
          <w:p w14:paraId="0C947EB1" w14:textId="77777777" w:rsidR="00B41CAE" w:rsidRPr="003A10EA" w:rsidRDefault="00B41CAE" w:rsidP="00B41CAE">
            <w:pPr>
              <w:rPr>
                <w:color w:val="000000"/>
                <w:sz w:val="24"/>
                <w:szCs w:val="24"/>
              </w:rPr>
            </w:pPr>
            <w:r w:rsidRPr="003A10EA">
              <w:rPr>
                <w:color w:val="000000"/>
                <w:sz w:val="24"/>
                <w:szCs w:val="24"/>
              </w:rPr>
              <w:t>409-025-0190</w:t>
            </w:r>
          </w:p>
        </w:tc>
        <w:tc>
          <w:tcPr>
            <w:tcW w:w="4680" w:type="dxa"/>
            <w:tcMar>
              <w:left w:w="115" w:type="dxa"/>
              <w:bottom w:w="29" w:type="dxa"/>
              <w:right w:w="115" w:type="dxa"/>
            </w:tcMar>
          </w:tcPr>
          <w:p w14:paraId="37CD03AC" w14:textId="77777777" w:rsidR="00B41CAE" w:rsidRPr="003A10EA" w:rsidRDefault="00B41CAE" w:rsidP="00B41CAE">
            <w:pPr>
              <w:tabs>
                <w:tab w:val="left" w:pos="3206"/>
              </w:tabs>
              <w:rPr>
                <w:color w:val="000000"/>
                <w:sz w:val="24"/>
                <w:szCs w:val="24"/>
              </w:rPr>
            </w:pPr>
            <w:r w:rsidRPr="003A10EA">
              <w:rPr>
                <w:color w:val="000000"/>
                <w:sz w:val="24"/>
                <w:szCs w:val="24"/>
              </w:rPr>
              <w:t>Data Review Committee</w:t>
            </w:r>
            <w:r w:rsidRPr="003A10EA">
              <w:rPr>
                <w:color w:val="000000"/>
                <w:sz w:val="24"/>
                <w:szCs w:val="24"/>
              </w:rPr>
              <w:tab/>
            </w:r>
          </w:p>
        </w:tc>
        <w:tc>
          <w:tcPr>
            <w:tcW w:w="4235" w:type="dxa"/>
            <w:tcMar>
              <w:left w:w="115" w:type="dxa"/>
              <w:bottom w:w="29" w:type="dxa"/>
              <w:right w:w="115" w:type="dxa"/>
            </w:tcMar>
          </w:tcPr>
          <w:p w14:paraId="4F12C03D" w14:textId="1F74CC3E" w:rsidR="00B41CAE" w:rsidRPr="003A10EA" w:rsidRDefault="00B41CAE" w:rsidP="00B41CAE">
            <w:pPr>
              <w:rPr>
                <w:color w:val="0070C0"/>
                <w:sz w:val="24"/>
                <w:szCs w:val="24"/>
              </w:rPr>
            </w:pPr>
            <w:hyperlink r:id="rId247" w:history="1">
              <w:r w:rsidRPr="003A10EA">
                <w:rPr>
                  <w:color w:val="0070C0"/>
                  <w:sz w:val="24"/>
                  <w:szCs w:val="24"/>
                  <w:u w:val="single"/>
                </w:rPr>
                <w:t>https://secure.sos.state.or.us/oard/view.action?ruleNumber=409-025-0190</w:t>
              </w:r>
            </w:hyperlink>
            <w:r w:rsidRPr="003A10EA">
              <w:rPr>
                <w:color w:val="0070C0"/>
                <w:sz w:val="24"/>
                <w:szCs w:val="24"/>
              </w:rPr>
              <w:t xml:space="preserve"> </w:t>
            </w:r>
          </w:p>
        </w:tc>
      </w:tr>
      <w:tr w:rsidR="00B41CAE" w:rsidRPr="003A10EA" w14:paraId="2543BAB6" w14:textId="77777777">
        <w:tblPrEx>
          <w:jc w:val="left"/>
        </w:tblPrEx>
        <w:tc>
          <w:tcPr>
            <w:tcW w:w="1885" w:type="dxa"/>
          </w:tcPr>
          <w:p w14:paraId="6586FD07" w14:textId="77777777" w:rsidR="00B41CAE" w:rsidRPr="003A10EA" w:rsidRDefault="00B41CAE" w:rsidP="00B41CAE">
            <w:pPr>
              <w:rPr>
                <w:color w:val="000000"/>
                <w:sz w:val="24"/>
                <w:szCs w:val="24"/>
              </w:rPr>
            </w:pPr>
            <w:r w:rsidRPr="003A10EA">
              <w:rPr>
                <w:color w:val="000000"/>
                <w:sz w:val="24"/>
                <w:szCs w:val="24"/>
              </w:rPr>
              <w:lastRenderedPageBreak/>
              <w:t>Chapter 409, Division 65</w:t>
            </w:r>
          </w:p>
        </w:tc>
        <w:tc>
          <w:tcPr>
            <w:tcW w:w="4680" w:type="dxa"/>
          </w:tcPr>
          <w:p w14:paraId="06A5F05B" w14:textId="77777777" w:rsidR="00B41CAE" w:rsidRPr="003A10EA" w:rsidRDefault="00B41CAE" w:rsidP="00B41CAE">
            <w:pPr>
              <w:rPr>
                <w:color w:val="000000"/>
                <w:sz w:val="24"/>
                <w:szCs w:val="24"/>
              </w:rPr>
            </w:pPr>
            <w:r w:rsidRPr="003A10EA">
              <w:rPr>
                <w:color w:val="000000"/>
                <w:sz w:val="24"/>
                <w:szCs w:val="24"/>
              </w:rPr>
              <w:t>Sustainable Health Care Cost Growth Target Program</w:t>
            </w:r>
          </w:p>
        </w:tc>
        <w:tc>
          <w:tcPr>
            <w:tcW w:w="4235" w:type="dxa"/>
          </w:tcPr>
          <w:p w14:paraId="27027B5F" w14:textId="3CCB0BDB" w:rsidR="00B41CAE" w:rsidRPr="003A10EA" w:rsidRDefault="00B41CAE" w:rsidP="00B41CAE">
            <w:pPr>
              <w:rPr>
                <w:color w:val="0070C0"/>
                <w:sz w:val="24"/>
                <w:szCs w:val="24"/>
              </w:rPr>
            </w:pPr>
            <w:hyperlink r:id="rId248" w:history="1">
              <w:r w:rsidRPr="003A10EA">
                <w:rPr>
                  <w:color w:val="0070C0"/>
                  <w:sz w:val="24"/>
                  <w:szCs w:val="24"/>
                  <w:u w:val="single"/>
                </w:rPr>
                <w:t>https://secure.sos.state.or.us/oard/displayDivisionRules.action?selectedDivision=5882</w:t>
              </w:r>
            </w:hyperlink>
            <w:r w:rsidRPr="003A10EA">
              <w:rPr>
                <w:color w:val="0070C0"/>
                <w:sz w:val="24"/>
                <w:szCs w:val="24"/>
              </w:rPr>
              <w:t xml:space="preserve"> </w:t>
            </w:r>
          </w:p>
        </w:tc>
      </w:tr>
      <w:tr w:rsidR="00B41CAE" w:rsidRPr="003A10EA" w14:paraId="6C182CED" w14:textId="77777777">
        <w:trPr>
          <w:jc w:val="center"/>
        </w:trPr>
        <w:tc>
          <w:tcPr>
            <w:tcW w:w="1885" w:type="dxa"/>
            <w:tcMar>
              <w:left w:w="115" w:type="dxa"/>
              <w:bottom w:w="29" w:type="dxa"/>
              <w:right w:w="115" w:type="dxa"/>
            </w:tcMar>
          </w:tcPr>
          <w:p w14:paraId="325EB1BC" w14:textId="37F06B45" w:rsidR="00B41CAE" w:rsidRPr="003A10EA" w:rsidRDefault="00E36C55" w:rsidP="00B41CAE">
            <w:pPr>
              <w:rPr>
                <w:color w:val="000000"/>
                <w:sz w:val="24"/>
                <w:szCs w:val="24"/>
              </w:rPr>
            </w:pPr>
            <w:r w:rsidRPr="003A10EA">
              <w:rPr>
                <w:color w:val="000000"/>
                <w:sz w:val="24"/>
                <w:szCs w:val="24"/>
              </w:rPr>
              <w:t xml:space="preserve">Chapter </w:t>
            </w:r>
            <w:r w:rsidR="00B41CAE" w:rsidRPr="003A10EA">
              <w:rPr>
                <w:color w:val="000000"/>
                <w:sz w:val="24"/>
                <w:szCs w:val="24"/>
              </w:rPr>
              <w:t>409</w:t>
            </w:r>
            <w:r w:rsidRPr="003A10EA">
              <w:rPr>
                <w:color w:val="000000"/>
                <w:sz w:val="24"/>
                <w:szCs w:val="24"/>
              </w:rPr>
              <w:t>,</w:t>
            </w:r>
            <w:r w:rsidRPr="003A10EA" w:rsidDel="00E36C55">
              <w:rPr>
                <w:color w:val="000000"/>
                <w:sz w:val="24"/>
                <w:szCs w:val="24"/>
              </w:rPr>
              <w:t xml:space="preserve"> </w:t>
            </w:r>
            <w:r w:rsidRPr="003A10EA">
              <w:rPr>
                <w:color w:val="000000"/>
                <w:sz w:val="24"/>
                <w:szCs w:val="24"/>
              </w:rPr>
              <w:t xml:space="preserve"> Division </w:t>
            </w:r>
            <w:r w:rsidR="00B41CAE" w:rsidRPr="003A10EA">
              <w:rPr>
                <w:color w:val="000000"/>
                <w:sz w:val="24"/>
                <w:szCs w:val="24"/>
              </w:rPr>
              <w:t>70</w:t>
            </w:r>
          </w:p>
        </w:tc>
        <w:tc>
          <w:tcPr>
            <w:tcW w:w="4680" w:type="dxa"/>
            <w:tcMar>
              <w:left w:w="115" w:type="dxa"/>
              <w:bottom w:w="29" w:type="dxa"/>
              <w:right w:w="115" w:type="dxa"/>
            </w:tcMar>
          </w:tcPr>
          <w:p w14:paraId="75D53610" w14:textId="1FBEF426" w:rsidR="00B41CAE" w:rsidRPr="003A10EA" w:rsidRDefault="00B41CAE" w:rsidP="00B41CAE">
            <w:pPr>
              <w:rPr>
                <w:color w:val="000000"/>
                <w:sz w:val="24"/>
                <w:szCs w:val="24"/>
              </w:rPr>
            </w:pPr>
            <w:r w:rsidRPr="003A10EA">
              <w:rPr>
                <w:color w:val="000000"/>
                <w:sz w:val="24"/>
                <w:szCs w:val="24"/>
              </w:rPr>
              <w:t>Health Care Market Oversight Program</w:t>
            </w:r>
          </w:p>
        </w:tc>
        <w:tc>
          <w:tcPr>
            <w:tcW w:w="4235" w:type="dxa"/>
            <w:tcMar>
              <w:left w:w="115" w:type="dxa"/>
              <w:bottom w:w="29" w:type="dxa"/>
              <w:right w:w="115" w:type="dxa"/>
            </w:tcMar>
          </w:tcPr>
          <w:p w14:paraId="0F87E992" w14:textId="23D22769" w:rsidR="000A7257" w:rsidRPr="003A10EA" w:rsidRDefault="000A7257" w:rsidP="000A7257">
            <w:pPr>
              <w:rPr>
                <w:color w:val="0070C0"/>
                <w:sz w:val="24"/>
                <w:szCs w:val="24"/>
              </w:rPr>
            </w:pPr>
            <w:hyperlink r:id="rId249" w:history="1">
              <w:r w:rsidRPr="003A10EA">
                <w:rPr>
                  <w:rStyle w:val="Hyperlink"/>
                  <w:sz w:val="24"/>
                  <w:szCs w:val="24"/>
                </w:rPr>
                <w:t>https://secure.sos.state.or.us/oard/displayDivisionRules.action?selectedDivision=6980</w:t>
              </w:r>
            </w:hyperlink>
          </w:p>
        </w:tc>
      </w:tr>
      <w:tr w:rsidR="00B41CAE" w:rsidRPr="003A10EA" w14:paraId="0491AF84" w14:textId="77777777">
        <w:tblPrEx>
          <w:jc w:val="left"/>
        </w:tblPrEx>
        <w:tc>
          <w:tcPr>
            <w:tcW w:w="1885" w:type="dxa"/>
          </w:tcPr>
          <w:p w14:paraId="47814639" w14:textId="77777777" w:rsidR="00B41CAE" w:rsidRPr="003A10EA" w:rsidRDefault="00B41CAE" w:rsidP="00B41CAE">
            <w:pPr>
              <w:rPr>
                <w:color w:val="000000"/>
                <w:sz w:val="24"/>
                <w:szCs w:val="24"/>
              </w:rPr>
            </w:pPr>
            <w:r w:rsidRPr="003A10EA">
              <w:rPr>
                <w:color w:val="000000"/>
                <w:sz w:val="24"/>
                <w:szCs w:val="24"/>
              </w:rPr>
              <w:t>Chapter 410, Division 120</w:t>
            </w:r>
          </w:p>
        </w:tc>
        <w:tc>
          <w:tcPr>
            <w:tcW w:w="4680" w:type="dxa"/>
          </w:tcPr>
          <w:p w14:paraId="456FCB34" w14:textId="77777777" w:rsidR="00B41CAE" w:rsidRPr="003A10EA" w:rsidRDefault="00B41CAE" w:rsidP="00B41CAE">
            <w:pPr>
              <w:rPr>
                <w:color w:val="000000"/>
                <w:sz w:val="24"/>
                <w:szCs w:val="24"/>
              </w:rPr>
            </w:pPr>
            <w:r w:rsidRPr="003A10EA">
              <w:rPr>
                <w:color w:val="000000"/>
                <w:sz w:val="24"/>
                <w:szCs w:val="24"/>
              </w:rPr>
              <w:t>Medical Assistance Programs</w:t>
            </w:r>
          </w:p>
        </w:tc>
        <w:tc>
          <w:tcPr>
            <w:tcW w:w="4235" w:type="dxa"/>
          </w:tcPr>
          <w:p w14:paraId="6CD36334" w14:textId="1F1AB439" w:rsidR="00B41CAE" w:rsidRPr="003A10EA" w:rsidRDefault="00B41CAE" w:rsidP="00B41CAE">
            <w:pPr>
              <w:rPr>
                <w:color w:val="0070C0"/>
                <w:sz w:val="24"/>
                <w:szCs w:val="24"/>
              </w:rPr>
            </w:pPr>
            <w:hyperlink r:id="rId250" w:history="1">
              <w:r w:rsidRPr="003A10EA">
                <w:rPr>
                  <w:color w:val="0070C0"/>
                  <w:sz w:val="24"/>
                  <w:szCs w:val="24"/>
                  <w:u w:val="single"/>
                </w:rPr>
                <w:t>https://secure.sos.state.or.us/oard/displayDivisionRules.action?selectedDivision=1708</w:t>
              </w:r>
            </w:hyperlink>
            <w:r w:rsidRPr="003A10EA">
              <w:rPr>
                <w:color w:val="0070C0"/>
                <w:sz w:val="24"/>
                <w:szCs w:val="24"/>
              </w:rPr>
              <w:t xml:space="preserve"> </w:t>
            </w:r>
          </w:p>
        </w:tc>
      </w:tr>
      <w:tr w:rsidR="00B41CAE" w:rsidRPr="003A10EA" w14:paraId="26E7190F" w14:textId="77777777">
        <w:trPr>
          <w:jc w:val="center"/>
        </w:trPr>
        <w:tc>
          <w:tcPr>
            <w:tcW w:w="1885" w:type="dxa"/>
            <w:tcMar>
              <w:left w:w="115" w:type="dxa"/>
              <w:bottom w:w="29" w:type="dxa"/>
              <w:right w:w="115" w:type="dxa"/>
            </w:tcMar>
          </w:tcPr>
          <w:p w14:paraId="64070489" w14:textId="77777777" w:rsidR="00B41CAE" w:rsidRPr="003A10EA" w:rsidRDefault="00B41CAE" w:rsidP="00B41CAE">
            <w:pPr>
              <w:rPr>
                <w:color w:val="000000"/>
                <w:sz w:val="24"/>
                <w:szCs w:val="24"/>
              </w:rPr>
            </w:pPr>
            <w:r w:rsidRPr="003A10EA">
              <w:rPr>
                <w:color w:val="000000"/>
                <w:sz w:val="24"/>
                <w:szCs w:val="24"/>
              </w:rPr>
              <w:t>410-120-1260</w:t>
            </w:r>
          </w:p>
        </w:tc>
        <w:tc>
          <w:tcPr>
            <w:tcW w:w="4680" w:type="dxa"/>
            <w:tcMar>
              <w:left w:w="115" w:type="dxa"/>
              <w:bottom w:w="29" w:type="dxa"/>
              <w:right w:w="115" w:type="dxa"/>
            </w:tcMar>
          </w:tcPr>
          <w:p w14:paraId="7C45F4B3" w14:textId="77777777" w:rsidR="00B41CAE" w:rsidRPr="003A10EA" w:rsidRDefault="00B41CAE" w:rsidP="00B41CAE">
            <w:pPr>
              <w:numPr>
                <w:ilvl w:val="0"/>
                <w:numId w:val="70"/>
              </w:numPr>
              <w:autoSpaceDE w:val="0"/>
              <w:autoSpaceDN w:val="0"/>
              <w:adjustRightInd w:val="0"/>
              <w:rPr>
                <w:color w:val="000000"/>
                <w:sz w:val="24"/>
                <w:szCs w:val="24"/>
              </w:rPr>
            </w:pPr>
            <w:r w:rsidRPr="003A10EA">
              <w:rPr>
                <w:color w:val="000000"/>
                <w:sz w:val="24"/>
                <w:szCs w:val="24"/>
              </w:rPr>
              <w:t>Provider Enrollment</w:t>
            </w:r>
          </w:p>
        </w:tc>
        <w:tc>
          <w:tcPr>
            <w:tcW w:w="4235" w:type="dxa"/>
            <w:tcMar>
              <w:left w:w="115" w:type="dxa"/>
              <w:bottom w:w="29" w:type="dxa"/>
              <w:right w:w="115" w:type="dxa"/>
            </w:tcMar>
          </w:tcPr>
          <w:p w14:paraId="22C97DAD" w14:textId="08D202A1" w:rsidR="00B41CAE" w:rsidRPr="003A10EA" w:rsidRDefault="00B41CAE" w:rsidP="00B41CAE">
            <w:pPr>
              <w:rPr>
                <w:color w:val="0070C0"/>
                <w:sz w:val="24"/>
                <w:szCs w:val="24"/>
              </w:rPr>
            </w:pPr>
            <w:hyperlink r:id="rId251" w:history="1">
              <w:r w:rsidRPr="003A10EA">
                <w:rPr>
                  <w:color w:val="0070C0"/>
                  <w:sz w:val="24"/>
                  <w:szCs w:val="24"/>
                  <w:u w:val="single"/>
                </w:rPr>
                <w:t>https://secure.sos.state.or.us/oard/view.action?ruleNumber=410-120-1260</w:t>
              </w:r>
            </w:hyperlink>
            <w:r w:rsidRPr="003A10EA">
              <w:rPr>
                <w:color w:val="0070C0"/>
                <w:sz w:val="24"/>
                <w:szCs w:val="24"/>
              </w:rPr>
              <w:t xml:space="preserve"> </w:t>
            </w:r>
          </w:p>
        </w:tc>
      </w:tr>
      <w:tr w:rsidR="00B41CAE" w:rsidRPr="003A10EA" w14:paraId="6383FC19" w14:textId="77777777">
        <w:trPr>
          <w:jc w:val="center"/>
        </w:trPr>
        <w:tc>
          <w:tcPr>
            <w:tcW w:w="1885" w:type="dxa"/>
            <w:tcMar>
              <w:left w:w="115" w:type="dxa"/>
              <w:bottom w:w="29" w:type="dxa"/>
              <w:right w:w="115" w:type="dxa"/>
            </w:tcMar>
          </w:tcPr>
          <w:p w14:paraId="0AB92BAB" w14:textId="77777777" w:rsidR="00B41CAE" w:rsidRPr="003A10EA" w:rsidRDefault="00B41CAE" w:rsidP="00B41CAE">
            <w:pPr>
              <w:rPr>
                <w:color w:val="000000"/>
                <w:sz w:val="24"/>
                <w:szCs w:val="24"/>
              </w:rPr>
            </w:pPr>
            <w:r w:rsidRPr="003A10EA">
              <w:rPr>
                <w:color w:val="000000"/>
                <w:sz w:val="24"/>
                <w:szCs w:val="24"/>
              </w:rPr>
              <w:t>410-120-1280</w:t>
            </w:r>
          </w:p>
        </w:tc>
        <w:tc>
          <w:tcPr>
            <w:tcW w:w="4680" w:type="dxa"/>
            <w:tcMar>
              <w:left w:w="115" w:type="dxa"/>
              <w:bottom w:w="29" w:type="dxa"/>
              <w:right w:w="115" w:type="dxa"/>
            </w:tcMar>
          </w:tcPr>
          <w:p w14:paraId="7CCD0314" w14:textId="77777777" w:rsidR="00B41CAE" w:rsidRPr="003A10EA" w:rsidRDefault="00B41CAE" w:rsidP="00B41CAE">
            <w:pPr>
              <w:rPr>
                <w:color w:val="000000"/>
                <w:sz w:val="24"/>
                <w:szCs w:val="24"/>
              </w:rPr>
            </w:pPr>
            <w:r w:rsidRPr="003A10EA">
              <w:rPr>
                <w:color w:val="000000"/>
                <w:sz w:val="24"/>
                <w:szCs w:val="24"/>
              </w:rPr>
              <w:t>Billing</w:t>
            </w:r>
          </w:p>
        </w:tc>
        <w:tc>
          <w:tcPr>
            <w:tcW w:w="4235" w:type="dxa"/>
            <w:tcMar>
              <w:left w:w="115" w:type="dxa"/>
              <w:bottom w:w="29" w:type="dxa"/>
              <w:right w:w="115" w:type="dxa"/>
            </w:tcMar>
          </w:tcPr>
          <w:p w14:paraId="5FFC0CCD" w14:textId="68360C63" w:rsidR="00B41CAE" w:rsidRPr="003A10EA" w:rsidRDefault="00B41CAE" w:rsidP="00B41CAE">
            <w:pPr>
              <w:rPr>
                <w:color w:val="0070C0"/>
                <w:sz w:val="24"/>
                <w:szCs w:val="24"/>
              </w:rPr>
            </w:pPr>
            <w:hyperlink r:id="rId252" w:history="1">
              <w:r w:rsidRPr="003A10EA">
                <w:rPr>
                  <w:color w:val="0070C0"/>
                  <w:sz w:val="24"/>
                  <w:szCs w:val="24"/>
                  <w:u w:val="single"/>
                </w:rPr>
                <w:t>https://secure.sos.state.or.us/oard/view.action?ruleNumber=410-120-1280</w:t>
              </w:r>
            </w:hyperlink>
            <w:r w:rsidRPr="003A10EA">
              <w:rPr>
                <w:color w:val="0070C0"/>
                <w:sz w:val="24"/>
                <w:szCs w:val="24"/>
              </w:rPr>
              <w:t xml:space="preserve"> </w:t>
            </w:r>
          </w:p>
        </w:tc>
      </w:tr>
      <w:tr w:rsidR="00B41CAE" w:rsidRPr="003A10EA" w14:paraId="2986D9E8" w14:textId="77777777">
        <w:trPr>
          <w:jc w:val="center"/>
        </w:trPr>
        <w:tc>
          <w:tcPr>
            <w:tcW w:w="1885" w:type="dxa"/>
            <w:tcMar>
              <w:left w:w="115" w:type="dxa"/>
              <w:bottom w:w="29" w:type="dxa"/>
              <w:right w:w="115" w:type="dxa"/>
            </w:tcMar>
          </w:tcPr>
          <w:p w14:paraId="596B2CF0" w14:textId="77777777" w:rsidR="00B41CAE" w:rsidRPr="003A10EA" w:rsidRDefault="00B41CAE" w:rsidP="00B41CAE">
            <w:pPr>
              <w:rPr>
                <w:color w:val="000000"/>
                <w:sz w:val="24"/>
                <w:szCs w:val="24"/>
              </w:rPr>
            </w:pPr>
            <w:r w:rsidRPr="003A10EA">
              <w:rPr>
                <w:color w:val="000000"/>
                <w:sz w:val="24"/>
                <w:szCs w:val="24"/>
              </w:rPr>
              <w:t>410-120-1295</w:t>
            </w:r>
          </w:p>
        </w:tc>
        <w:tc>
          <w:tcPr>
            <w:tcW w:w="4680" w:type="dxa"/>
            <w:tcMar>
              <w:left w:w="115" w:type="dxa"/>
              <w:bottom w:w="29" w:type="dxa"/>
              <w:right w:w="115" w:type="dxa"/>
            </w:tcMar>
          </w:tcPr>
          <w:p w14:paraId="7FA7D591" w14:textId="77777777" w:rsidR="00B41CAE" w:rsidRPr="003A10EA" w:rsidRDefault="00B41CAE" w:rsidP="00B41CAE">
            <w:pPr>
              <w:rPr>
                <w:color w:val="000000"/>
                <w:sz w:val="24"/>
                <w:szCs w:val="24"/>
              </w:rPr>
            </w:pPr>
            <w:r w:rsidRPr="003A10EA">
              <w:rPr>
                <w:color w:val="000000"/>
                <w:sz w:val="24"/>
                <w:szCs w:val="24"/>
              </w:rPr>
              <w:t>Non-Participating Provider</w:t>
            </w:r>
          </w:p>
        </w:tc>
        <w:tc>
          <w:tcPr>
            <w:tcW w:w="4235" w:type="dxa"/>
            <w:tcMar>
              <w:left w:w="115" w:type="dxa"/>
              <w:bottom w:w="29" w:type="dxa"/>
              <w:right w:w="115" w:type="dxa"/>
            </w:tcMar>
          </w:tcPr>
          <w:p w14:paraId="64B90878" w14:textId="41BE3E9F" w:rsidR="00B41CAE" w:rsidRPr="003A10EA" w:rsidRDefault="00B41CAE" w:rsidP="00B41CAE">
            <w:pPr>
              <w:rPr>
                <w:color w:val="0070C0"/>
                <w:sz w:val="24"/>
                <w:szCs w:val="24"/>
              </w:rPr>
            </w:pPr>
            <w:hyperlink r:id="rId253" w:history="1">
              <w:r w:rsidRPr="003A10EA">
                <w:rPr>
                  <w:color w:val="0070C0"/>
                  <w:sz w:val="24"/>
                  <w:szCs w:val="24"/>
                  <w:u w:val="single"/>
                </w:rPr>
                <w:t>https://secure.sos.state.or.us/oard/view.action?ruleNumber=410-120-1295</w:t>
              </w:r>
            </w:hyperlink>
            <w:r w:rsidRPr="003A10EA">
              <w:rPr>
                <w:color w:val="0070C0"/>
                <w:sz w:val="24"/>
                <w:szCs w:val="24"/>
              </w:rPr>
              <w:t xml:space="preserve"> </w:t>
            </w:r>
          </w:p>
        </w:tc>
      </w:tr>
      <w:tr w:rsidR="00B41CAE" w:rsidRPr="003A10EA" w14:paraId="61AC4F89" w14:textId="77777777">
        <w:trPr>
          <w:jc w:val="center"/>
        </w:trPr>
        <w:tc>
          <w:tcPr>
            <w:tcW w:w="1885" w:type="dxa"/>
            <w:tcMar>
              <w:left w:w="115" w:type="dxa"/>
              <w:bottom w:w="29" w:type="dxa"/>
              <w:right w:w="115" w:type="dxa"/>
            </w:tcMar>
          </w:tcPr>
          <w:p w14:paraId="35626BDA" w14:textId="77777777" w:rsidR="00B41CAE" w:rsidRPr="003A10EA" w:rsidRDefault="00B41CAE" w:rsidP="00B41CAE">
            <w:pPr>
              <w:rPr>
                <w:color w:val="000000"/>
                <w:sz w:val="24"/>
                <w:szCs w:val="24"/>
              </w:rPr>
            </w:pPr>
            <w:r w:rsidRPr="003A10EA">
              <w:rPr>
                <w:color w:val="000000"/>
                <w:sz w:val="24"/>
                <w:szCs w:val="24"/>
              </w:rPr>
              <w:t>410-120-1300</w:t>
            </w:r>
          </w:p>
        </w:tc>
        <w:tc>
          <w:tcPr>
            <w:tcW w:w="4680" w:type="dxa"/>
            <w:tcMar>
              <w:left w:w="115" w:type="dxa"/>
              <w:bottom w:w="29" w:type="dxa"/>
              <w:right w:w="115" w:type="dxa"/>
            </w:tcMar>
          </w:tcPr>
          <w:p w14:paraId="1BD06A7B" w14:textId="77777777" w:rsidR="00B41CAE" w:rsidRPr="003A10EA" w:rsidRDefault="00B41CAE" w:rsidP="00B41CAE">
            <w:pPr>
              <w:rPr>
                <w:color w:val="000000"/>
                <w:sz w:val="24"/>
                <w:szCs w:val="24"/>
              </w:rPr>
            </w:pPr>
            <w:r w:rsidRPr="003A10EA">
              <w:rPr>
                <w:color w:val="000000"/>
                <w:sz w:val="24"/>
                <w:szCs w:val="24"/>
              </w:rPr>
              <w:t>Timely Submission of Claims</w:t>
            </w:r>
          </w:p>
        </w:tc>
        <w:tc>
          <w:tcPr>
            <w:tcW w:w="4235" w:type="dxa"/>
            <w:tcMar>
              <w:left w:w="115" w:type="dxa"/>
              <w:bottom w:w="29" w:type="dxa"/>
              <w:right w:w="115" w:type="dxa"/>
            </w:tcMar>
          </w:tcPr>
          <w:p w14:paraId="2591B3D2" w14:textId="3F7CD345" w:rsidR="00B41CAE" w:rsidRPr="003A10EA" w:rsidRDefault="00B41CAE" w:rsidP="00B41CAE">
            <w:pPr>
              <w:rPr>
                <w:color w:val="0070C0"/>
                <w:sz w:val="24"/>
                <w:szCs w:val="24"/>
              </w:rPr>
            </w:pPr>
            <w:hyperlink r:id="rId254" w:history="1">
              <w:r w:rsidRPr="003A10EA">
                <w:rPr>
                  <w:color w:val="0070C0"/>
                  <w:sz w:val="24"/>
                  <w:szCs w:val="24"/>
                  <w:u w:val="single"/>
                </w:rPr>
                <w:t>https://secure.sos.state.or.us/oard/view.action?ruleNumber=410-120-1300</w:t>
              </w:r>
            </w:hyperlink>
            <w:r w:rsidRPr="003A10EA">
              <w:rPr>
                <w:color w:val="0070C0"/>
                <w:sz w:val="24"/>
                <w:szCs w:val="24"/>
              </w:rPr>
              <w:t xml:space="preserve"> </w:t>
            </w:r>
          </w:p>
        </w:tc>
      </w:tr>
      <w:tr w:rsidR="00B41CAE" w:rsidRPr="003A10EA" w14:paraId="3219AA69" w14:textId="77777777">
        <w:trPr>
          <w:jc w:val="center"/>
        </w:trPr>
        <w:tc>
          <w:tcPr>
            <w:tcW w:w="1885" w:type="dxa"/>
            <w:tcMar>
              <w:left w:w="115" w:type="dxa"/>
              <w:bottom w:w="29" w:type="dxa"/>
              <w:right w:w="115" w:type="dxa"/>
            </w:tcMar>
          </w:tcPr>
          <w:p w14:paraId="2A742937" w14:textId="77777777" w:rsidR="00B41CAE" w:rsidRPr="003A10EA" w:rsidRDefault="00B41CAE" w:rsidP="00B41CAE">
            <w:pPr>
              <w:rPr>
                <w:color w:val="000000"/>
                <w:sz w:val="24"/>
                <w:szCs w:val="24"/>
              </w:rPr>
            </w:pPr>
            <w:r w:rsidRPr="003A10EA">
              <w:rPr>
                <w:color w:val="000000"/>
                <w:sz w:val="24"/>
                <w:szCs w:val="24"/>
              </w:rPr>
              <w:t>410-120-1340</w:t>
            </w:r>
          </w:p>
        </w:tc>
        <w:tc>
          <w:tcPr>
            <w:tcW w:w="4680" w:type="dxa"/>
            <w:tcMar>
              <w:left w:w="115" w:type="dxa"/>
              <w:bottom w:w="29" w:type="dxa"/>
              <w:right w:w="115" w:type="dxa"/>
            </w:tcMar>
          </w:tcPr>
          <w:p w14:paraId="455DF2C7" w14:textId="77777777" w:rsidR="00B41CAE" w:rsidRPr="003A10EA" w:rsidRDefault="00B41CAE" w:rsidP="00B41CAE">
            <w:pPr>
              <w:tabs>
                <w:tab w:val="left" w:pos="2842"/>
              </w:tabs>
              <w:rPr>
                <w:color w:val="000000"/>
                <w:sz w:val="24"/>
                <w:szCs w:val="24"/>
              </w:rPr>
            </w:pPr>
            <w:r w:rsidRPr="003A10EA">
              <w:rPr>
                <w:color w:val="000000"/>
                <w:sz w:val="24"/>
                <w:szCs w:val="24"/>
              </w:rPr>
              <w:t>Payment</w:t>
            </w:r>
          </w:p>
        </w:tc>
        <w:tc>
          <w:tcPr>
            <w:tcW w:w="4235" w:type="dxa"/>
            <w:tcMar>
              <w:left w:w="115" w:type="dxa"/>
              <w:bottom w:w="29" w:type="dxa"/>
              <w:right w:w="115" w:type="dxa"/>
            </w:tcMar>
          </w:tcPr>
          <w:p w14:paraId="4037A74A" w14:textId="5122F559" w:rsidR="00B41CAE" w:rsidRPr="003A10EA" w:rsidRDefault="00B41CAE" w:rsidP="00B41CAE">
            <w:pPr>
              <w:rPr>
                <w:color w:val="0070C0"/>
                <w:sz w:val="24"/>
                <w:szCs w:val="24"/>
              </w:rPr>
            </w:pPr>
            <w:hyperlink r:id="rId255" w:history="1">
              <w:r w:rsidRPr="003A10EA">
                <w:rPr>
                  <w:color w:val="0070C0"/>
                  <w:sz w:val="24"/>
                  <w:szCs w:val="24"/>
                  <w:u w:val="single"/>
                </w:rPr>
                <w:t>https://secure.sos.state.or.us/oard/view.action?ruleNumber=410-120-1340</w:t>
              </w:r>
            </w:hyperlink>
            <w:r w:rsidRPr="003A10EA">
              <w:rPr>
                <w:color w:val="0070C0"/>
                <w:sz w:val="24"/>
                <w:szCs w:val="24"/>
              </w:rPr>
              <w:t xml:space="preserve"> </w:t>
            </w:r>
          </w:p>
        </w:tc>
      </w:tr>
      <w:tr w:rsidR="00B41CAE" w:rsidRPr="003A10EA" w14:paraId="13A8C40F" w14:textId="77777777">
        <w:trPr>
          <w:jc w:val="center"/>
        </w:trPr>
        <w:tc>
          <w:tcPr>
            <w:tcW w:w="1885" w:type="dxa"/>
            <w:tcMar>
              <w:left w:w="115" w:type="dxa"/>
              <w:bottom w:w="29" w:type="dxa"/>
              <w:right w:w="115" w:type="dxa"/>
            </w:tcMar>
          </w:tcPr>
          <w:p w14:paraId="1DAB4089" w14:textId="77777777" w:rsidR="00B41CAE" w:rsidRPr="003A10EA" w:rsidRDefault="00B41CAE" w:rsidP="00B41CAE">
            <w:pPr>
              <w:rPr>
                <w:color w:val="000000"/>
                <w:sz w:val="24"/>
                <w:szCs w:val="24"/>
              </w:rPr>
            </w:pPr>
            <w:r w:rsidRPr="003A10EA">
              <w:rPr>
                <w:color w:val="000000"/>
                <w:sz w:val="24"/>
                <w:szCs w:val="24"/>
              </w:rPr>
              <w:t>410-120-1560</w:t>
            </w:r>
          </w:p>
        </w:tc>
        <w:tc>
          <w:tcPr>
            <w:tcW w:w="4680" w:type="dxa"/>
            <w:tcMar>
              <w:left w:w="115" w:type="dxa"/>
              <w:bottom w:w="29" w:type="dxa"/>
              <w:right w:w="115" w:type="dxa"/>
            </w:tcMar>
          </w:tcPr>
          <w:p w14:paraId="4DD778B2" w14:textId="77777777" w:rsidR="00B41CAE" w:rsidRPr="003A10EA" w:rsidRDefault="00B41CAE" w:rsidP="00B41CAE">
            <w:pPr>
              <w:rPr>
                <w:color w:val="000000"/>
                <w:sz w:val="24"/>
                <w:szCs w:val="24"/>
              </w:rPr>
            </w:pPr>
            <w:r w:rsidRPr="003A10EA">
              <w:rPr>
                <w:color w:val="000000"/>
                <w:sz w:val="24"/>
                <w:szCs w:val="24"/>
              </w:rPr>
              <w:t>Provider Appeals</w:t>
            </w:r>
          </w:p>
        </w:tc>
        <w:tc>
          <w:tcPr>
            <w:tcW w:w="4235" w:type="dxa"/>
            <w:tcMar>
              <w:left w:w="115" w:type="dxa"/>
              <w:bottom w:w="29" w:type="dxa"/>
              <w:right w:w="115" w:type="dxa"/>
            </w:tcMar>
          </w:tcPr>
          <w:p w14:paraId="5E3E35F4" w14:textId="28B90C3D" w:rsidR="00B41CAE" w:rsidRPr="003A10EA" w:rsidRDefault="00B41CAE" w:rsidP="00B41CAE">
            <w:pPr>
              <w:rPr>
                <w:color w:val="0070C0"/>
                <w:sz w:val="24"/>
                <w:szCs w:val="24"/>
              </w:rPr>
            </w:pPr>
            <w:hyperlink r:id="rId256" w:history="1">
              <w:r w:rsidRPr="003A10EA">
                <w:rPr>
                  <w:color w:val="0070C0"/>
                  <w:sz w:val="24"/>
                  <w:szCs w:val="24"/>
                  <w:u w:val="single"/>
                </w:rPr>
                <w:t>https://secure.sos.state.or.us/oard/view.action?ruleNumber=410-120-1560</w:t>
              </w:r>
            </w:hyperlink>
            <w:r w:rsidRPr="003A10EA">
              <w:rPr>
                <w:color w:val="0070C0"/>
                <w:sz w:val="24"/>
                <w:szCs w:val="24"/>
              </w:rPr>
              <w:t xml:space="preserve"> </w:t>
            </w:r>
          </w:p>
        </w:tc>
      </w:tr>
      <w:tr w:rsidR="00B41CAE" w:rsidRPr="003A10EA" w14:paraId="3CFABC26" w14:textId="77777777">
        <w:tblPrEx>
          <w:jc w:val="left"/>
        </w:tblPrEx>
        <w:tc>
          <w:tcPr>
            <w:tcW w:w="1885" w:type="dxa"/>
          </w:tcPr>
          <w:p w14:paraId="4C7634F0" w14:textId="77777777" w:rsidR="00B41CAE" w:rsidRPr="003A10EA" w:rsidRDefault="00B41CAE" w:rsidP="00B41CAE">
            <w:pPr>
              <w:rPr>
                <w:color w:val="000000"/>
                <w:sz w:val="24"/>
                <w:szCs w:val="24"/>
              </w:rPr>
            </w:pPr>
            <w:r w:rsidRPr="003A10EA">
              <w:rPr>
                <w:color w:val="000000"/>
                <w:sz w:val="24"/>
                <w:szCs w:val="24"/>
              </w:rPr>
              <w:t>Chapter 410, Division 121</w:t>
            </w:r>
          </w:p>
        </w:tc>
        <w:tc>
          <w:tcPr>
            <w:tcW w:w="4680" w:type="dxa"/>
          </w:tcPr>
          <w:p w14:paraId="6DD9AB95" w14:textId="77777777" w:rsidR="00B41CAE" w:rsidRPr="003A10EA" w:rsidRDefault="00B41CAE" w:rsidP="00B41CAE">
            <w:pPr>
              <w:rPr>
                <w:color w:val="000000"/>
                <w:sz w:val="24"/>
                <w:szCs w:val="24"/>
              </w:rPr>
            </w:pPr>
            <w:r w:rsidRPr="003A10EA">
              <w:rPr>
                <w:color w:val="000000"/>
                <w:sz w:val="24"/>
                <w:szCs w:val="24"/>
              </w:rPr>
              <w:t>Pharmaceutical Services</w:t>
            </w:r>
          </w:p>
        </w:tc>
        <w:tc>
          <w:tcPr>
            <w:tcW w:w="4235" w:type="dxa"/>
          </w:tcPr>
          <w:p w14:paraId="52986F82" w14:textId="3F7A53F8" w:rsidR="00B41CAE" w:rsidRPr="003A10EA" w:rsidRDefault="00B41CAE" w:rsidP="00B41CAE">
            <w:pPr>
              <w:rPr>
                <w:color w:val="0070C0"/>
                <w:sz w:val="24"/>
                <w:szCs w:val="24"/>
              </w:rPr>
            </w:pPr>
            <w:hyperlink r:id="rId257" w:history="1">
              <w:r w:rsidRPr="003A10EA">
                <w:rPr>
                  <w:color w:val="0070C0"/>
                  <w:sz w:val="24"/>
                  <w:szCs w:val="24"/>
                  <w:u w:val="single"/>
                </w:rPr>
                <w:t>https://secure.sos.state.or.us/oard/displayDivisionRules.action?selectedDivision=1709</w:t>
              </w:r>
            </w:hyperlink>
            <w:r w:rsidRPr="003A10EA">
              <w:rPr>
                <w:color w:val="0070C0"/>
                <w:sz w:val="24"/>
                <w:szCs w:val="24"/>
              </w:rPr>
              <w:t xml:space="preserve"> </w:t>
            </w:r>
          </w:p>
        </w:tc>
      </w:tr>
      <w:tr w:rsidR="00B41CAE" w:rsidRPr="003A10EA" w14:paraId="559AB26A" w14:textId="77777777">
        <w:trPr>
          <w:jc w:val="center"/>
        </w:trPr>
        <w:tc>
          <w:tcPr>
            <w:tcW w:w="1885" w:type="dxa"/>
            <w:tcMar>
              <w:left w:w="115" w:type="dxa"/>
              <w:bottom w:w="29" w:type="dxa"/>
              <w:right w:w="115" w:type="dxa"/>
            </w:tcMar>
          </w:tcPr>
          <w:p w14:paraId="7A10C32F" w14:textId="77777777" w:rsidR="00B41CAE" w:rsidRPr="003A10EA" w:rsidRDefault="00B41CAE" w:rsidP="00B41CAE">
            <w:pPr>
              <w:tabs>
                <w:tab w:val="right" w:pos="2389"/>
              </w:tabs>
              <w:rPr>
                <w:color w:val="000000"/>
                <w:sz w:val="24"/>
                <w:szCs w:val="24"/>
              </w:rPr>
            </w:pPr>
            <w:r w:rsidRPr="003A10EA">
              <w:rPr>
                <w:color w:val="000000"/>
                <w:sz w:val="24"/>
                <w:szCs w:val="24"/>
              </w:rPr>
              <w:t>410-141-3520</w:t>
            </w:r>
          </w:p>
        </w:tc>
        <w:tc>
          <w:tcPr>
            <w:tcW w:w="4680" w:type="dxa"/>
            <w:tcMar>
              <w:left w:w="115" w:type="dxa"/>
              <w:bottom w:w="29" w:type="dxa"/>
              <w:right w:w="115" w:type="dxa"/>
            </w:tcMar>
          </w:tcPr>
          <w:p w14:paraId="701CE9EB" w14:textId="77777777" w:rsidR="00B41CAE" w:rsidRPr="003A10EA" w:rsidRDefault="00B41CAE" w:rsidP="00B41CAE">
            <w:pPr>
              <w:rPr>
                <w:color w:val="000000"/>
                <w:sz w:val="24"/>
                <w:szCs w:val="24"/>
              </w:rPr>
            </w:pPr>
            <w:r w:rsidRPr="003A10EA">
              <w:rPr>
                <w:color w:val="000000"/>
                <w:sz w:val="24"/>
                <w:szCs w:val="24"/>
              </w:rPr>
              <w:t>Record Keeping and Use of Health Information Technology</w:t>
            </w:r>
          </w:p>
        </w:tc>
        <w:tc>
          <w:tcPr>
            <w:tcW w:w="4235" w:type="dxa"/>
            <w:tcMar>
              <w:left w:w="115" w:type="dxa"/>
              <w:bottom w:w="29" w:type="dxa"/>
              <w:right w:w="115" w:type="dxa"/>
            </w:tcMar>
          </w:tcPr>
          <w:p w14:paraId="2046C25A" w14:textId="7962840C" w:rsidR="00B41CAE" w:rsidRPr="003A10EA" w:rsidRDefault="00B41CAE" w:rsidP="00B41CAE">
            <w:pPr>
              <w:rPr>
                <w:color w:val="0070C0"/>
                <w:sz w:val="24"/>
                <w:szCs w:val="24"/>
              </w:rPr>
            </w:pPr>
            <w:hyperlink r:id="rId258" w:history="1">
              <w:r w:rsidRPr="003A10EA">
                <w:rPr>
                  <w:color w:val="0070C0"/>
                  <w:sz w:val="24"/>
                  <w:szCs w:val="24"/>
                  <w:u w:val="single"/>
                </w:rPr>
                <w:t>https://secure.sos.state.or.us/oard/view.action?ruleNumber=410-141-3520</w:t>
              </w:r>
            </w:hyperlink>
            <w:r w:rsidRPr="003A10EA">
              <w:rPr>
                <w:color w:val="0070C0"/>
                <w:sz w:val="24"/>
                <w:szCs w:val="24"/>
              </w:rPr>
              <w:t xml:space="preserve"> </w:t>
            </w:r>
          </w:p>
        </w:tc>
      </w:tr>
      <w:tr w:rsidR="00B41CAE" w:rsidRPr="003A10EA" w14:paraId="12AD7B5D" w14:textId="77777777">
        <w:trPr>
          <w:jc w:val="center"/>
        </w:trPr>
        <w:tc>
          <w:tcPr>
            <w:tcW w:w="1885" w:type="dxa"/>
            <w:tcMar>
              <w:left w:w="115" w:type="dxa"/>
              <w:bottom w:w="29" w:type="dxa"/>
              <w:right w:w="115" w:type="dxa"/>
            </w:tcMar>
          </w:tcPr>
          <w:p w14:paraId="2ABB5D6F" w14:textId="77777777" w:rsidR="00B41CAE" w:rsidRPr="003A10EA" w:rsidRDefault="00B41CAE" w:rsidP="00B41CAE">
            <w:pPr>
              <w:rPr>
                <w:color w:val="000000"/>
                <w:sz w:val="24"/>
                <w:szCs w:val="24"/>
              </w:rPr>
            </w:pPr>
            <w:r w:rsidRPr="003A10EA">
              <w:rPr>
                <w:color w:val="000000"/>
                <w:sz w:val="24"/>
                <w:szCs w:val="24"/>
              </w:rPr>
              <w:t>410-141-3565</w:t>
            </w:r>
          </w:p>
        </w:tc>
        <w:tc>
          <w:tcPr>
            <w:tcW w:w="4680" w:type="dxa"/>
            <w:tcMar>
              <w:left w:w="115" w:type="dxa"/>
              <w:bottom w:w="29" w:type="dxa"/>
              <w:right w:w="115" w:type="dxa"/>
            </w:tcMar>
          </w:tcPr>
          <w:p w14:paraId="70FC2564" w14:textId="77777777" w:rsidR="00B41CAE" w:rsidRPr="003A10EA" w:rsidRDefault="00B41CAE" w:rsidP="00B41CAE">
            <w:pPr>
              <w:rPr>
                <w:color w:val="000000"/>
                <w:sz w:val="24"/>
                <w:szCs w:val="24"/>
              </w:rPr>
            </w:pPr>
            <w:r w:rsidRPr="003A10EA">
              <w:rPr>
                <w:color w:val="000000"/>
                <w:sz w:val="24"/>
                <w:szCs w:val="24"/>
              </w:rPr>
              <w:t>Managed Care Entity Billing</w:t>
            </w:r>
          </w:p>
        </w:tc>
        <w:tc>
          <w:tcPr>
            <w:tcW w:w="4235" w:type="dxa"/>
            <w:tcMar>
              <w:left w:w="115" w:type="dxa"/>
              <w:bottom w:w="29" w:type="dxa"/>
              <w:right w:w="115" w:type="dxa"/>
            </w:tcMar>
          </w:tcPr>
          <w:p w14:paraId="143364C4" w14:textId="28BD58DF" w:rsidR="00B41CAE" w:rsidRPr="003A10EA" w:rsidRDefault="00B41CAE" w:rsidP="00B41CAE">
            <w:pPr>
              <w:rPr>
                <w:color w:val="0070C0"/>
                <w:sz w:val="24"/>
                <w:szCs w:val="24"/>
              </w:rPr>
            </w:pPr>
            <w:hyperlink r:id="rId259" w:history="1">
              <w:r w:rsidRPr="003A10EA">
                <w:rPr>
                  <w:color w:val="0070C0"/>
                  <w:sz w:val="24"/>
                  <w:szCs w:val="24"/>
                  <w:u w:val="single"/>
                </w:rPr>
                <w:t>https://secure.sos.state.or.us/oard/view.action?ruleNumber=410-141-3565</w:t>
              </w:r>
            </w:hyperlink>
            <w:r w:rsidRPr="003A10EA">
              <w:rPr>
                <w:color w:val="0070C0"/>
                <w:sz w:val="24"/>
                <w:szCs w:val="24"/>
              </w:rPr>
              <w:t xml:space="preserve"> </w:t>
            </w:r>
          </w:p>
        </w:tc>
      </w:tr>
      <w:tr w:rsidR="00B41CAE" w:rsidRPr="003A10EA" w14:paraId="465D5698" w14:textId="77777777">
        <w:trPr>
          <w:jc w:val="center"/>
        </w:trPr>
        <w:tc>
          <w:tcPr>
            <w:tcW w:w="1885" w:type="dxa"/>
            <w:tcMar>
              <w:left w:w="115" w:type="dxa"/>
              <w:bottom w:w="29" w:type="dxa"/>
              <w:right w:w="115" w:type="dxa"/>
            </w:tcMar>
          </w:tcPr>
          <w:p w14:paraId="24624F31" w14:textId="1E570448" w:rsidR="00B41CAE" w:rsidRPr="003A10EA" w:rsidRDefault="00B41CAE" w:rsidP="00B41CAE">
            <w:pPr>
              <w:rPr>
                <w:color w:val="000000"/>
                <w:sz w:val="24"/>
                <w:szCs w:val="24"/>
              </w:rPr>
            </w:pPr>
            <w:r w:rsidRPr="003A10EA">
              <w:rPr>
                <w:color w:val="000000"/>
                <w:sz w:val="24"/>
                <w:szCs w:val="24"/>
              </w:rPr>
              <w:t>410-141-3570</w:t>
            </w:r>
            <w:r w:rsidR="003F0244" w:rsidRPr="003A10EA">
              <w:rPr>
                <w:rStyle w:val="FootnoteReference"/>
                <w:color w:val="000000"/>
                <w:sz w:val="24"/>
                <w:szCs w:val="24"/>
              </w:rPr>
              <w:footnoteReference w:id="79"/>
            </w:r>
          </w:p>
        </w:tc>
        <w:tc>
          <w:tcPr>
            <w:tcW w:w="4680" w:type="dxa"/>
            <w:tcMar>
              <w:left w:w="115" w:type="dxa"/>
              <w:bottom w:w="29" w:type="dxa"/>
              <w:right w:w="115" w:type="dxa"/>
            </w:tcMar>
          </w:tcPr>
          <w:p w14:paraId="6A84CB50" w14:textId="77777777" w:rsidR="00B41CAE" w:rsidRPr="003A10EA" w:rsidRDefault="00B41CAE" w:rsidP="00B41CAE">
            <w:pPr>
              <w:rPr>
                <w:color w:val="000000"/>
                <w:sz w:val="24"/>
                <w:szCs w:val="24"/>
              </w:rPr>
            </w:pPr>
            <w:r w:rsidRPr="003A10EA">
              <w:rPr>
                <w:color w:val="000000"/>
                <w:sz w:val="24"/>
                <w:szCs w:val="24"/>
              </w:rPr>
              <w:t>Managed Care Entity Encounter Claims Data Reporting</w:t>
            </w:r>
          </w:p>
        </w:tc>
        <w:tc>
          <w:tcPr>
            <w:tcW w:w="4235" w:type="dxa"/>
            <w:tcMar>
              <w:left w:w="115" w:type="dxa"/>
              <w:bottom w:w="29" w:type="dxa"/>
              <w:right w:w="115" w:type="dxa"/>
            </w:tcMar>
          </w:tcPr>
          <w:p w14:paraId="0378A4F7" w14:textId="432FDCFC" w:rsidR="00B41CAE" w:rsidRPr="003A10EA" w:rsidRDefault="00B41CAE" w:rsidP="00B41CAE">
            <w:pPr>
              <w:rPr>
                <w:color w:val="0070C0"/>
                <w:sz w:val="24"/>
                <w:szCs w:val="24"/>
              </w:rPr>
            </w:pPr>
            <w:hyperlink r:id="rId260" w:history="1">
              <w:r w:rsidRPr="003A10EA">
                <w:rPr>
                  <w:color w:val="0070C0"/>
                  <w:sz w:val="24"/>
                  <w:szCs w:val="24"/>
                  <w:u w:val="single"/>
                </w:rPr>
                <w:t>https://secure.sos.state.or.us/oard/view.action?ruleNumber=410-141-3570</w:t>
              </w:r>
            </w:hyperlink>
            <w:r w:rsidRPr="003A10EA">
              <w:rPr>
                <w:color w:val="0070C0"/>
                <w:sz w:val="24"/>
                <w:szCs w:val="24"/>
              </w:rPr>
              <w:t xml:space="preserve"> </w:t>
            </w:r>
          </w:p>
        </w:tc>
      </w:tr>
      <w:tr w:rsidR="00B41CAE" w:rsidRPr="003A10EA" w14:paraId="0460E80F" w14:textId="77777777">
        <w:trPr>
          <w:jc w:val="center"/>
        </w:trPr>
        <w:tc>
          <w:tcPr>
            <w:tcW w:w="1885" w:type="dxa"/>
            <w:tcMar>
              <w:left w:w="115" w:type="dxa"/>
              <w:bottom w:w="29" w:type="dxa"/>
              <w:right w:w="115" w:type="dxa"/>
            </w:tcMar>
          </w:tcPr>
          <w:p w14:paraId="05CFEE46" w14:textId="77777777" w:rsidR="00B41CAE" w:rsidRPr="003A10EA" w:rsidRDefault="00B41CAE" w:rsidP="00B41CAE">
            <w:pPr>
              <w:rPr>
                <w:color w:val="000000"/>
                <w:sz w:val="24"/>
                <w:szCs w:val="24"/>
              </w:rPr>
            </w:pPr>
            <w:r w:rsidRPr="003A10EA">
              <w:rPr>
                <w:color w:val="000000"/>
                <w:sz w:val="24"/>
                <w:szCs w:val="24"/>
              </w:rPr>
              <w:t>410-141-3810</w:t>
            </w:r>
          </w:p>
        </w:tc>
        <w:tc>
          <w:tcPr>
            <w:tcW w:w="4680" w:type="dxa"/>
            <w:tcMar>
              <w:left w:w="115" w:type="dxa"/>
              <w:bottom w:w="29" w:type="dxa"/>
              <w:right w:w="115" w:type="dxa"/>
            </w:tcMar>
          </w:tcPr>
          <w:p w14:paraId="14F499DF" w14:textId="77777777" w:rsidR="00B41CAE" w:rsidRPr="003A10EA" w:rsidRDefault="00B41CAE" w:rsidP="00B41CAE">
            <w:pPr>
              <w:rPr>
                <w:color w:val="000000"/>
                <w:sz w:val="24"/>
                <w:szCs w:val="24"/>
              </w:rPr>
            </w:pPr>
            <w:r w:rsidRPr="003A10EA">
              <w:rPr>
                <w:color w:val="000000"/>
                <w:sz w:val="24"/>
                <w:szCs w:val="24"/>
              </w:rPr>
              <w:t>Disenrollment from MCEs</w:t>
            </w:r>
          </w:p>
        </w:tc>
        <w:tc>
          <w:tcPr>
            <w:tcW w:w="4235" w:type="dxa"/>
            <w:tcMar>
              <w:left w:w="115" w:type="dxa"/>
              <w:bottom w:w="29" w:type="dxa"/>
              <w:right w:w="115" w:type="dxa"/>
            </w:tcMar>
          </w:tcPr>
          <w:p w14:paraId="06BFBA76" w14:textId="3B679126" w:rsidR="00B41CAE" w:rsidRPr="003A10EA" w:rsidRDefault="00B41CAE" w:rsidP="00B41CAE">
            <w:pPr>
              <w:rPr>
                <w:color w:val="0070C0"/>
                <w:sz w:val="24"/>
                <w:szCs w:val="24"/>
              </w:rPr>
            </w:pPr>
            <w:hyperlink r:id="rId261" w:history="1">
              <w:r w:rsidRPr="003A10EA">
                <w:rPr>
                  <w:color w:val="0070C0"/>
                  <w:sz w:val="24"/>
                  <w:szCs w:val="24"/>
                  <w:u w:val="single"/>
                </w:rPr>
                <w:t>https://secure.sos.state.or.us/oard/view.action?ruleNumber=410-141-3810</w:t>
              </w:r>
            </w:hyperlink>
            <w:r w:rsidRPr="003A10EA">
              <w:rPr>
                <w:color w:val="0070C0"/>
                <w:sz w:val="24"/>
                <w:szCs w:val="24"/>
              </w:rPr>
              <w:t xml:space="preserve"> </w:t>
            </w:r>
          </w:p>
        </w:tc>
      </w:tr>
      <w:tr w:rsidR="00B41CAE" w:rsidRPr="003A10EA" w14:paraId="6DC13A06" w14:textId="77777777">
        <w:trPr>
          <w:jc w:val="center"/>
        </w:trPr>
        <w:tc>
          <w:tcPr>
            <w:tcW w:w="1885" w:type="dxa"/>
            <w:tcMar>
              <w:left w:w="115" w:type="dxa"/>
              <w:bottom w:w="29" w:type="dxa"/>
              <w:right w:w="115" w:type="dxa"/>
            </w:tcMar>
          </w:tcPr>
          <w:p w14:paraId="14B33ADA" w14:textId="77777777" w:rsidR="00B41CAE" w:rsidRPr="003A10EA" w:rsidRDefault="00B41CAE" w:rsidP="00B41CAE">
            <w:pPr>
              <w:tabs>
                <w:tab w:val="right" w:pos="2389"/>
              </w:tabs>
              <w:rPr>
                <w:color w:val="000000"/>
                <w:sz w:val="24"/>
                <w:szCs w:val="24"/>
              </w:rPr>
            </w:pPr>
            <w:r w:rsidRPr="003A10EA">
              <w:rPr>
                <w:color w:val="000000"/>
                <w:sz w:val="24"/>
                <w:szCs w:val="24"/>
              </w:rPr>
              <w:t>410-141-3840</w:t>
            </w:r>
          </w:p>
        </w:tc>
        <w:tc>
          <w:tcPr>
            <w:tcW w:w="4680" w:type="dxa"/>
            <w:tcMar>
              <w:left w:w="115" w:type="dxa"/>
              <w:bottom w:w="29" w:type="dxa"/>
              <w:right w:w="115" w:type="dxa"/>
            </w:tcMar>
          </w:tcPr>
          <w:p w14:paraId="3AE587E6" w14:textId="77777777" w:rsidR="00B41CAE" w:rsidRPr="003A10EA" w:rsidRDefault="00B41CAE" w:rsidP="00B41CAE">
            <w:pPr>
              <w:rPr>
                <w:color w:val="000000"/>
                <w:sz w:val="24"/>
                <w:szCs w:val="24"/>
              </w:rPr>
            </w:pPr>
            <w:r w:rsidRPr="003A10EA">
              <w:rPr>
                <w:color w:val="000000"/>
                <w:sz w:val="24"/>
                <w:szCs w:val="24"/>
              </w:rPr>
              <w:t>Emergency and Urgent Care Services</w:t>
            </w:r>
          </w:p>
        </w:tc>
        <w:tc>
          <w:tcPr>
            <w:tcW w:w="4235" w:type="dxa"/>
            <w:tcMar>
              <w:left w:w="115" w:type="dxa"/>
              <w:bottom w:w="29" w:type="dxa"/>
              <w:right w:w="115" w:type="dxa"/>
            </w:tcMar>
          </w:tcPr>
          <w:p w14:paraId="129B6011" w14:textId="77610BF6" w:rsidR="00B41CAE" w:rsidRPr="003A10EA" w:rsidRDefault="00B41CAE" w:rsidP="00B41CAE">
            <w:pPr>
              <w:rPr>
                <w:color w:val="0070C0"/>
                <w:sz w:val="24"/>
                <w:szCs w:val="24"/>
              </w:rPr>
            </w:pPr>
            <w:hyperlink r:id="rId262" w:history="1">
              <w:r w:rsidRPr="003A10EA">
                <w:rPr>
                  <w:color w:val="0070C0"/>
                  <w:sz w:val="24"/>
                  <w:szCs w:val="24"/>
                  <w:u w:val="single"/>
                </w:rPr>
                <w:t>https://secure.sos.state.or.us/oard/view.action?ruleNumber=410-141-3840</w:t>
              </w:r>
            </w:hyperlink>
            <w:r w:rsidRPr="003A10EA">
              <w:rPr>
                <w:color w:val="0070C0"/>
                <w:sz w:val="24"/>
                <w:szCs w:val="24"/>
              </w:rPr>
              <w:t xml:space="preserve"> </w:t>
            </w:r>
          </w:p>
        </w:tc>
      </w:tr>
      <w:tr w:rsidR="00B41CAE" w:rsidRPr="003A10EA" w14:paraId="58D04CB4" w14:textId="77777777">
        <w:trPr>
          <w:jc w:val="center"/>
        </w:trPr>
        <w:tc>
          <w:tcPr>
            <w:tcW w:w="1885" w:type="dxa"/>
            <w:tcMar>
              <w:left w:w="115" w:type="dxa"/>
              <w:bottom w:w="29" w:type="dxa"/>
              <w:right w:w="115" w:type="dxa"/>
            </w:tcMar>
          </w:tcPr>
          <w:p w14:paraId="28DBEDD2" w14:textId="77777777" w:rsidR="00B41CAE" w:rsidRPr="003A10EA" w:rsidRDefault="00B41CAE" w:rsidP="00B41CAE">
            <w:pPr>
              <w:rPr>
                <w:color w:val="000000"/>
                <w:sz w:val="24"/>
                <w:szCs w:val="24"/>
              </w:rPr>
            </w:pPr>
            <w:r w:rsidRPr="003A10EA">
              <w:rPr>
                <w:color w:val="000000"/>
                <w:sz w:val="24"/>
                <w:szCs w:val="24"/>
              </w:rPr>
              <w:t>410-141-5320</w:t>
            </w:r>
          </w:p>
        </w:tc>
        <w:tc>
          <w:tcPr>
            <w:tcW w:w="4680" w:type="dxa"/>
            <w:tcMar>
              <w:left w:w="115" w:type="dxa"/>
              <w:bottom w:w="29" w:type="dxa"/>
              <w:right w:w="115" w:type="dxa"/>
            </w:tcMar>
          </w:tcPr>
          <w:p w14:paraId="183F4BA9" w14:textId="77777777" w:rsidR="00B41CAE" w:rsidRPr="003A10EA" w:rsidRDefault="00B41CAE" w:rsidP="00B41CAE">
            <w:pPr>
              <w:rPr>
                <w:color w:val="000000"/>
                <w:sz w:val="24"/>
                <w:szCs w:val="24"/>
              </w:rPr>
            </w:pPr>
            <w:r w:rsidRPr="003A10EA">
              <w:rPr>
                <w:color w:val="000000"/>
                <w:sz w:val="24"/>
                <w:szCs w:val="24"/>
              </w:rPr>
              <w:t>CCO Holding Company Regulation: Transactions Within Holding Company</w:t>
            </w:r>
          </w:p>
        </w:tc>
        <w:tc>
          <w:tcPr>
            <w:tcW w:w="4235" w:type="dxa"/>
            <w:tcMar>
              <w:left w:w="115" w:type="dxa"/>
              <w:bottom w:w="29" w:type="dxa"/>
              <w:right w:w="115" w:type="dxa"/>
            </w:tcMar>
          </w:tcPr>
          <w:p w14:paraId="4F4658FA" w14:textId="75847FA2" w:rsidR="00B41CAE" w:rsidRPr="003A10EA" w:rsidRDefault="00B41CAE" w:rsidP="00B41CAE">
            <w:pPr>
              <w:rPr>
                <w:color w:val="0070C0"/>
                <w:sz w:val="24"/>
                <w:szCs w:val="24"/>
              </w:rPr>
            </w:pPr>
            <w:hyperlink r:id="rId263" w:history="1">
              <w:r w:rsidRPr="003A10EA">
                <w:rPr>
                  <w:color w:val="0070C0"/>
                  <w:sz w:val="24"/>
                  <w:szCs w:val="24"/>
                  <w:u w:val="single"/>
                </w:rPr>
                <w:t>https://secure.sos.state.or.us/oard/view.action?ruleNumber=410-141-5320</w:t>
              </w:r>
            </w:hyperlink>
            <w:r w:rsidRPr="003A10EA">
              <w:rPr>
                <w:color w:val="0070C0"/>
                <w:sz w:val="24"/>
                <w:szCs w:val="24"/>
              </w:rPr>
              <w:t xml:space="preserve"> </w:t>
            </w:r>
          </w:p>
        </w:tc>
      </w:tr>
      <w:tr w:rsidR="00B41CAE" w:rsidRPr="003A10EA" w14:paraId="17290D99" w14:textId="77777777">
        <w:trPr>
          <w:jc w:val="center"/>
        </w:trPr>
        <w:tc>
          <w:tcPr>
            <w:tcW w:w="1885" w:type="dxa"/>
            <w:tcMar>
              <w:left w:w="115" w:type="dxa"/>
              <w:bottom w:w="29" w:type="dxa"/>
              <w:right w:w="115" w:type="dxa"/>
            </w:tcMar>
          </w:tcPr>
          <w:p w14:paraId="4A1B8615" w14:textId="77777777" w:rsidR="00B41CAE" w:rsidRPr="003A10EA" w:rsidRDefault="00B41CAE" w:rsidP="00B41CAE">
            <w:pPr>
              <w:rPr>
                <w:color w:val="000000"/>
                <w:sz w:val="24"/>
                <w:szCs w:val="24"/>
              </w:rPr>
            </w:pPr>
            <w:r w:rsidRPr="003A10EA">
              <w:rPr>
                <w:color w:val="000000"/>
                <w:sz w:val="24"/>
                <w:szCs w:val="24"/>
              </w:rPr>
              <w:t>410-141-5325</w:t>
            </w:r>
          </w:p>
        </w:tc>
        <w:tc>
          <w:tcPr>
            <w:tcW w:w="4680" w:type="dxa"/>
            <w:tcMar>
              <w:left w:w="115" w:type="dxa"/>
              <w:bottom w:w="29" w:type="dxa"/>
              <w:right w:w="115" w:type="dxa"/>
            </w:tcMar>
          </w:tcPr>
          <w:p w14:paraId="1CF3B4AA" w14:textId="77777777" w:rsidR="00B41CAE" w:rsidRPr="003A10EA" w:rsidRDefault="00B41CAE" w:rsidP="00B41CAE">
            <w:pPr>
              <w:rPr>
                <w:color w:val="000000"/>
                <w:sz w:val="24"/>
                <w:szCs w:val="24"/>
              </w:rPr>
            </w:pPr>
            <w:r w:rsidRPr="003A10EA">
              <w:rPr>
                <w:color w:val="000000"/>
                <w:sz w:val="24"/>
                <w:szCs w:val="24"/>
              </w:rPr>
              <w:t>CCO Holding Company Regulation: Director and Officer Liability; Effect of Control of CCO Subject to Registration; Board of Directors</w:t>
            </w:r>
          </w:p>
        </w:tc>
        <w:tc>
          <w:tcPr>
            <w:tcW w:w="4235" w:type="dxa"/>
            <w:tcMar>
              <w:left w:w="115" w:type="dxa"/>
              <w:bottom w:w="29" w:type="dxa"/>
              <w:right w:w="115" w:type="dxa"/>
            </w:tcMar>
          </w:tcPr>
          <w:p w14:paraId="4C6699DA" w14:textId="54CC70D7" w:rsidR="00B41CAE" w:rsidRPr="003A10EA" w:rsidRDefault="00B41CAE" w:rsidP="00B41CAE">
            <w:pPr>
              <w:rPr>
                <w:color w:val="0070C0"/>
                <w:sz w:val="24"/>
                <w:szCs w:val="24"/>
              </w:rPr>
            </w:pPr>
            <w:hyperlink r:id="rId264" w:history="1">
              <w:r w:rsidRPr="003A10EA">
                <w:rPr>
                  <w:color w:val="0070C0"/>
                  <w:sz w:val="24"/>
                  <w:szCs w:val="24"/>
                  <w:u w:val="single"/>
                </w:rPr>
                <w:t>https://secure.sos.state.or.us/oard/view.action?ruleNumber=410-141-5325</w:t>
              </w:r>
            </w:hyperlink>
            <w:r w:rsidRPr="003A10EA">
              <w:rPr>
                <w:color w:val="0070C0"/>
                <w:sz w:val="24"/>
                <w:szCs w:val="24"/>
              </w:rPr>
              <w:t xml:space="preserve"> </w:t>
            </w:r>
          </w:p>
        </w:tc>
      </w:tr>
      <w:tr w:rsidR="00B41CAE" w:rsidRPr="003A10EA" w14:paraId="63B087F1" w14:textId="77777777">
        <w:trPr>
          <w:jc w:val="center"/>
        </w:trPr>
        <w:tc>
          <w:tcPr>
            <w:tcW w:w="1885" w:type="dxa"/>
            <w:tcMar>
              <w:left w:w="115" w:type="dxa"/>
              <w:bottom w:w="29" w:type="dxa"/>
              <w:right w:w="115" w:type="dxa"/>
            </w:tcMar>
          </w:tcPr>
          <w:p w14:paraId="1CFB7269" w14:textId="77777777" w:rsidR="00B41CAE" w:rsidRPr="003A10EA" w:rsidRDefault="00B41CAE" w:rsidP="00B41CAE">
            <w:pPr>
              <w:rPr>
                <w:color w:val="000000"/>
                <w:sz w:val="24"/>
                <w:szCs w:val="24"/>
              </w:rPr>
            </w:pPr>
            <w:r w:rsidRPr="003A10EA">
              <w:rPr>
                <w:color w:val="000000"/>
                <w:sz w:val="24"/>
                <w:szCs w:val="24"/>
              </w:rPr>
              <w:t>410-141-5310</w:t>
            </w:r>
          </w:p>
        </w:tc>
        <w:tc>
          <w:tcPr>
            <w:tcW w:w="4680" w:type="dxa"/>
            <w:tcMar>
              <w:left w:w="115" w:type="dxa"/>
              <w:bottom w:w="29" w:type="dxa"/>
              <w:right w:w="115" w:type="dxa"/>
            </w:tcMar>
          </w:tcPr>
          <w:p w14:paraId="7560F916" w14:textId="77777777" w:rsidR="00B41CAE" w:rsidRPr="003A10EA" w:rsidRDefault="00B41CAE" w:rsidP="00B41CAE">
            <w:pPr>
              <w:rPr>
                <w:color w:val="000000"/>
                <w:sz w:val="24"/>
                <w:szCs w:val="24"/>
              </w:rPr>
            </w:pPr>
            <w:r w:rsidRPr="003A10EA">
              <w:rPr>
                <w:color w:val="000000"/>
                <w:sz w:val="24"/>
                <w:szCs w:val="24"/>
              </w:rPr>
              <w:t>CCO Holding Company Regulation: Presumption of Control; Rebuttal</w:t>
            </w:r>
          </w:p>
        </w:tc>
        <w:tc>
          <w:tcPr>
            <w:tcW w:w="4235" w:type="dxa"/>
            <w:tcMar>
              <w:left w:w="115" w:type="dxa"/>
              <w:bottom w:w="29" w:type="dxa"/>
              <w:right w:w="115" w:type="dxa"/>
            </w:tcMar>
          </w:tcPr>
          <w:p w14:paraId="2440C41E" w14:textId="3E10B52C" w:rsidR="00B41CAE" w:rsidRPr="003A10EA" w:rsidRDefault="00B41CAE" w:rsidP="00B41CAE">
            <w:pPr>
              <w:rPr>
                <w:color w:val="0070C0"/>
                <w:sz w:val="24"/>
                <w:szCs w:val="24"/>
              </w:rPr>
            </w:pPr>
            <w:hyperlink r:id="rId265" w:history="1">
              <w:r w:rsidRPr="003A10EA">
                <w:rPr>
                  <w:color w:val="0070C0"/>
                  <w:sz w:val="24"/>
                  <w:szCs w:val="24"/>
                  <w:u w:val="single"/>
                </w:rPr>
                <w:t>https://secure.sos.state.or.us/oard/view.action?ruleNumber=410-141-5310</w:t>
              </w:r>
            </w:hyperlink>
            <w:r w:rsidRPr="003A10EA">
              <w:rPr>
                <w:color w:val="0070C0"/>
                <w:sz w:val="24"/>
                <w:szCs w:val="24"/>
              </w:rPr>
              <w:t xml:space="preserve"> </w:t>
            </w:r>
          </w:p>
        </w:tc>
      </w:tr>
      <w:tr w:rsidR="00B41CAE" w:rsidRPr="003A10EA" w14:paraId="12016863" w14:textId="77777777">
        <w:trPr>
          <w:jc w:val="center"/>
        </w:trPr>
        <w:tc>
          <w:tcPr>
            <w:tcW w:w="1885" w:type="dxa"/>
            <w:tcMar>
              <w:left w:w="115" w:type="dxa"/>
              <w:bottom w:w="29" w:type="dxa"/>
              <w:right w:w="115" w:type="dxa"/>
            </w:tcMar>
          </w:tcPr>
          <w:p w14:paraId="065C089D" w14:textId="77777777" w:rsidR="00B41CAE" w:rsidRPr="003A10EA" w:rsidRDefault="00B41CAE" w:rsidP="00B41CAE">
            <w:pPr>
              <w:rPr>
                <w:color w:val="000000"/>
                <w:sz w:val="24"/>
                <w:szCs w:val="24"/>
              </w:rPr>
            </w:pPr>
            <w:r w:rsidRPr="003A10EA">
              <w:rPr>
                <w:color w:val="000000"/>
                <w:sz w:val="24"/>
                <w:szCs w:val="24"/>
              </w:rPr>
              <w:lastRenderedPageBreak/>
              <w:t>410-141-5315</w:t>
            </w:r>
          </w:p>
        </w:tc>
        <w:tc>
          <w:tcPr>
            <w:tcW w:w="4680" w:type="dxa"/>
            <w:tcMar>
              <w:left w:w="115" w:type="dxa"/>
              <w:bottom w:w="29" w:type="dxa"/>
              <w:right w:w="115" w:type="dxa"/>
            </w:tcMar>
          </w:tcPr>
          <w:p w14:paraId="13C31D45" w14:textId="77777777" w:rsidR="00B41CAE" w:rsidRPr="003A10EA" w:rsidRDefault="00B41CAE" w:rsidP="00B41CAE">
            <w:pPr>
              <w:rPr>
                <w:color w:val="000000"/>
                <w:sz w:val="24"/>
                <w:szCs w:val="24"/>
              </w:rPr>
            </w:pPr>
            <w:r w:rsidRPr="003A10EA">
              <w:rPr>
                <w:color w:val="000000"/>
                <w:sz w:val="24"/>
                <w:szCs w:val="24"/>
              </w:rPr>
              <w:t>CCO Holding Company Regulation: Disclaimer of Affiliation</w:t>
            </w:r>
          </w:p>
        </w:tc>
        <w:tc>
          <w:tcPr>
            <w:tcW w:w="4235" w:type="dxa"/>
            <w:tcMar>
              <w:left w:w="115" w:type="dxa"/>
              <w:bottom w:w="29" w:type="dxa"/>
              <w:right w:w="115" w:type="dxa"/>
            </w:tcMar>
          </w:tcPr>
          <w:p w14:paraId="3F469651" w14:textId="708AD145" w:rsidR="00B41CAE" w:rsidRPr="003A10EA" w:rsidRDefault="00B41CAE" w:rsidP="00B41CAE">
            <w:pPr>
              <w:rPr>
                <w:color w:val="0070C0"/>
                <w:sz w:val="24"/>
                <w:szCs w:val="24"/>
              </w:rPr>
            </w:pPr>
            <w:hyperlink r:id="rId266" w:history="1">
              <w:r w:rsidRPr="003A10EA">
                <w:rPr>
                  <w:color w:val="0070C0"/>
                  <w:sz w:val="24"/>
                  <w:szCs w:val="24"/>
                  <w:u w:val="single"/>
                </w:rPr>
                <w:t>https://secure.sos.state.or.us/oard/view.action?ruleNumber=410-141-5315</w:t>
              </w:r>
            </w:hyperlink>
            <w:r w:rsidRPr="003A10EA">
              <w:rPr>
                <w:color w:val="0070C0"/>
                <w:sz w:val="24"/>
                <w:szCs w:val="24"/>
              </w:rPr>
              <w:t xml:space="preserve"> </w:t>
            </w:r>
          </w:p>
        </w:tc>
      </w:tr>
      <w:tr w:rsidR="00B41CAE" w:rsidRPr="003A10EA" w14:paraId="504E4C3A" w14:textId="77777777">
        <w:trPr>
          <w:jc w:val="center"/>
        </w:trPr>
        <w:tc>
          <w:tcPr>
            <w:tcW w:w="1885" w:type="dxa"/>
            <w:tcMar>
              <w:left w:w="115" w:type="dxa"/>
              <w:bottom w:w="29" w:type="dxa"/>
              <w:right w:w="115" w:type="dxa"/>
            </w:tcMar>
          </w:tcPr>
          <w:p w14:paraId="5B0E51F7" w14:textId="77777777" w:rsidR="00B41CAE" w:rsidRPr="003A10EA" w:rsidRDefault="00B41CAE" w:rsidP="00B41CAE">
            <w:pPr>
              <w:tabs>
                <w:tab w:val="left" w:pos="1302"/>
              </w:tabs>
              <w:rPr>
                <w:color w:val="000000"/>
                <w:sz w:val="24"/>
                <w:szCs w:val="24"/>
              </w:rPr>
            </w:pPr>
            <w:r w:rsidRPr="003A10EA">
              <w:rPr>
                <w:color w:val="000000"/>
                <w:sz w:val="24"/>
                <w:szCs w:val="24"/>
              </w:rPr>
              <w:t>461-195-0301</w:t>
            </w:r>
          </w:p>
        </w:tc>
        <w:tc>
          <w:tcPr>
            <w:tcW w:w="4680" w:type="dxa"/>
            <w:tcMar>
              <w:left w:w="115" w:type="dxa"/>
              <w:bottom w:w="29" w:type="dxa"/>
              <w:right w:w="115" w:type="dxa"/>
            </w:tcMar>
          </w:tcPr>
          <w:p w14:paraId="4F6B4CD1" w14:textId="77777777" w:rsidR="00B41CAE" w:rsidRPr="003A10EA" w:rsidRDefault="00B41CAE" w:rsidP="00B41CAE">
            <w:pPr>
              <w:rPr>
                <w:color w:val="000000"/>
                <w:sz w:val="24"/>
                <w:szCs w:val="24"/>
              </w:rPr>
            </w:pPr>
            <w:r w:rsidRPr="003A10EA">
              <w:rPr>
                <w:color w:val="000000"/>
                <w:sz w:val="24"/>
                <w:szCs w:val="24"/>
              </w:rPr>
              <w:t>Definitions (Liens, Overpayments and IPVs)</w:t>
            </w:r>
          </w:p>
        </w:tc>
        <w:tc>
          <w:tcPr>
            <w:tcW w:w="4235" w:type="dxa"/>
            <w:tcMar>
              <w:left w:w="115" w:type="dxa"/>
              <w:bottom w:w="29" w:type="dxa"/>
              <w:right w:w="115" w:type="dxa"/>
            </w:tcMar>
          </w:tcPr>
          <w:p w14:paraId="626ED0D4" w14:textId="22A4EF5E" w:rsidR="00B41CAE" w:rsidRPr="003A10EA" w:rsidRDefault="00B41CAE" w:rsidP="00B41CAE">
            <w:pPr>
              <w:rPr>
                <w:color w:val="0070C0"/>
                <w:sz w:val="24"/>
                <w:szCs w:val="24"/>
              </w:rPr>
            </w:pPr>
            <w:hyperlink r:id="rId267" w:history="1">
              <w:r w:rsidRPr="003A10EA">
                <w:rPr>
                  <w:color w:val="0070C0"/>
                  <w:sz w:val="24"/>
                  <w:szCs w:val="24"/>
                  <w:u w:val="single"/>
                </w:rPr>
                <w:t>https://secure.sos.state.or.us/oard/view.action?ruleNumber=461-195-0301</w:t>
              </w:r>
            </w:hyperlink>
            <w:r w:rsidRPr="003A10EA">
              <w:rPr>
                <w:color w:val="0070C0"/>
                <w:sz w:val="24"/>
                <w:szCs w:val="24"/>
              </w:rPr>
              <w:t xml:space="preserve"> </w:t>
            </w:r>
          </w:p>
        </w:tc>
      </w:tr>
      <w:tr w:rsidR="00B41CAE" w:rsidRPr="003A10EA" w14:paraId="1C2C7524" w14:textId="77777777">
        <w:trPr>
          <w:jc w:val="center"/>
        </w:trPr>
        <w:tc>
          <w:tcPr>
            <w:tcW w:w="1885" w:type="dxa"/>
            <w:tcMar>
              <w:left w:w="115" w:type="dxa"/>
              <w:bottom w:w="29" w:type="dxa"/>
              <w:right w:w="115" w:type="dxa"/>
            </w:tcMar>
          </w:tcPr>
          <w:p w14:paraId="66CF2688" w14:textId="77777777" w:rsidR="00B41CAE" w:rsidRPr="003A10EA" w:rsidRDefault="00B41CAE" w:rsidP="00B41CAE">
            <w:pPr>
              <w:rPr>
                <w:color w:val="000000"/>
                <w:sz w:val="24"/>
                <w:szCs w:val="24"/>
              </w:rPr>
            </w:pPr>
            <w:r w:rsidRPr="003A10EA">
              <w:rPr>
                <w:color w:val="000000"/>
                <w:sz w:val="24"/>
                <w:szCs w:val="24"/>
              </w:rPr>
              <w:t>461-195-0303</w:t>
            </w:r>
          </w:p>
        </w:tc>
        <w:tc>
          <w:tcPr>
            <w:tcW w:w="4680" w:type="dxa"/>
            <w:tcMar>
              <w:left w:w="115" w:type="dxa"/>
              <w:bottom w:w="29" w:type="dxa"/>
              <w:right w:w="115" w:type="dxa"/>
            </w:tcMar>
          </w:tcPr>
          <w:p w14:paraId="34062AF7" w14:textId="77777777" w:rsidR="00B41CAE" w:rsidRPr="003A10EA" w:rsidRDefault="00B41CAE" w:rsidP="00B41CAE">
            <w:pPr>
              <w:rPr>
                <w:color w:val="000000"/>
                <w:sz w:val="24"/>
                <w:szCs w:val="24"/>
              </w:rPr>
            </w:pPr>
            <w:r w:rsidRPr="003A10EA">
              <w:rPr>
                <w:color w:val="000000"/>
                <w:sz w:val="24"/>
                <w:szCs w:val="24"/>
              </w:rPr>
              <w:t>Personal Injury Claim</w:t>
            </w:r>
          </w:p>
        </w:tc>
        <w:tc>
          <w:tcPr>
            <w:tcW w:w="4235" w:type="dxa"/>
            <w:tcMar>
              <w:left w:w="115" w:type="dxa"/>
              <w:bottom w:w="29" w:type="dxa"/>
              <w:right w:w="115" w:type="dxa"/>
            </w:tcMar>
          </w:tcPr>
          <w:p w14:paraId="6BAB0D5C" w14:textId="1B5EE211" w:rsidR="00B41CAE" w:rsidRPr="003A10EA" w:rsidRDefault="00B41CAE" w:rsidP="00B41CAE">
            <w:pPr>
              <w:rPr>
                <w:color w:val="0070C0"/>
                <w:sz w:val="24"/>
                <w:szCs w:val="24"/>
              </w:rPr>
            </w:pPr>
            <w:hyperlink r:id="rId268" w:history="1">
              <w:r w:rsidRPr="003A10EA">
                <w:rPr>
                  <w:color w:val="0070C0"/>
                  <w:sz w:val="24"/>
                  <w:szCs w:val="24"/>
                  <w:u w:val="single"/>
                </w:rPr>
                <w:t>https://secure.sos.state.or.us/oard/view.action?ruleNumber=461-195-0303</w:t>
              </w:r>
            </w:hyperlink>
            <w:r w:rsidRPr="003A10EA">
              <w:rPr>
                <w:color w:val="0070C0"/>
                <w:sz w:val="24"/>
                <w:szCs w:val="24"/>
              </w:rPr>
              <w:t xml:space="preserve"> </w:t>
            </w:r>
          </w:p>
        </w:tc>
      </w:tr>
      <w:tr w:rsidR="00B41CAE" w:rsidRPr="003A10EA" w14:paraId="0773F4DA" w14:textId="77777777">
        <w:trPr>
          <w:jc w:val="center"/>
        </w:trPr>
        <w:tc>
          <w:tcPr>
            <w:tcW w:w="1885" w:type="dxa"/>
            <w:tcMar>
              <w:left w:w="115" w:type="dxa"/>
              <w:bottom w:w="29" w:type="dxa"/>
              <w:right w:w="115" w:type="dxa"/>
            </w:tcMar>
          </w:tcPr>
          <w:p w14:paraId="70969D26" w14:textId="77777777" w:rsidR="00B41CAE" w:rsidRPr="003A10EA" w:rsidRDefault="00B41CAE" w:rsidP="00B41CAE">
            <w:pPr>
              <w:rPr>
                <w:color w:val="000000"/>
                <w:sz w:val="24"/>
                <w:szCs w:val="24"/>
              </w:rPr>
            </w:pPr>
            <w:r w:rsidRPr="003A10EA">
              <w:rPr>
                <w:color w:val="000000"/>
                <w:sz w:val="24"/>
                <w:szCs w:val="24"/>
              </w:rPr>
              <w:t>461-195-0325</w:t>
            </w:r>
          </w:p>
        </w:tc>
        <w:tc>
          <w:tcPr>
            <w:tcW w:w="4680" w:type="dxa"/>
            <w:tcMar>
              <w:left w:w="115" w:type="dxa"/>
              <w:bottom w:w="29" w:type="dxa"/>
              <w:right w:w="115" w:type="dxa"/>
            </w:tcMar>
          </w:tcPr>
          <w:p w14:paraId="5D17A80C" w14:textId="77777777" w:rsidR="00B41CAE" w:rsidRPr="003A10EA" w:rsidRDefault="00B41CAE" w:rsidP="00B41CAE">
            <w:pPr>
              <w:rPr>
                <w:color w:val="000000"/>
                <w:sz w:val="24"/>
                <w:szCs w:val="24"/>
              </w:rPr>
            </w:pPr>
            <w:r w:rsidRPr="003A10EA">
              <w:rPr>
                <w:color w:val="000000"/>
                <w:sz w:val="24"/>
                <w:szCs w:val="24"/>
              </w:rPr>
              <w:t>Release or Compromise of Lien</w:t>
            </w:r>
          </w:p>
        </w:tc>
        <w:tc>
          <w:tcPr>
            <w:tcW w:w="4235" w:type="dxa"/>
            <w:tcMar>
              <w:left w:w="115" w:type="dxa"/>
              <w:bottom w:w="29" w:type="dxa"/>
              <w:right w:w="115" w:type="dxa"/>
            </w:tcMar>
          </w:tcPr>
          <w:p w14:paraId="6F96CE44" w14:textId="49396535" w:rsidR="00B41CAE" w:rsidRPr="003A10EA" w:rsidRDefault="00B41CAE" w:rsidP="00B41CAE">
            <w:pPr>
              <w:rPr>
                <w:color w:val="0070C0"/>
                <w:sz w:val="24"/>
                <w:szCs w:val="24"/>
              </w:rPr>
            </w:pPr>
            <w:hyperlink r:id="rId269" w:history="1">
              <w:r w:rsidRPr="003A10EA">
                <w:rPr>
                  <w:color w:val="0070C0"/>
                  <w:sz w:val="24"/>
                  <w:szCs w:val="24"/>
                  <w:u w:val="single"/>
                </w:rPr>
                <w:t>https://secure.sos.state.or.us/oard/view.action?ruleNumber=461-195-0325</w:t>
              </w:r>
            </w:hyperlink>
            <w:r w:rsidRPr="003A10EA">
              <w:rPr>
                <w:color w:val="0070C0"/>
                <w:sz w:val="24"/>
                <w:szCs w:val="24"/>
              </w:rPr>
              <w:t xml:space="preserve"> </w:t>
            </w:r>
          </w:p>
        </w:tc>
      </w:tr>
      <w:tr w:rsidR="00B41CAE" w:rsidRPr="003A10EA" w14:paraId="3F032A95" w14:textId="77777777">
        <w:trPr>
          <w:jc w:val="center"/>
        </w:trPr>
        <w:tc>
          <w:tcPr>
            <w:tcW w:w="1885" w:type="dxa"/>
            <w:tcMar>
              <w:left w:w="115" w:type="dxa"/>
              <w:bottom w:w="29" w:type="dxa"/>
              <w:right w:w="115" w:type="dxa"/>
            </w:tcMar>
          </w:tcPr>
          <w:p w14:paraId="06850346" w14:textId="77777777" w:rsidR="00B41CAE" w:rsidRPr="003A10EA" w:rsidRDefault="00B41CAE" w:rsidP="00B41CAE">
            <w:pPr>
              <w:rPr>
                <w:color w:val="000000"/>
                <w:sz w:val="24"/>
                <w:szCs w:val="24"/>
              </w:rPr>
            </w:pPr>
            <w:r w:rsidRPr="003A10EA">
              <w:rPr>
                <w:color w:val="000000"/>
                <w:sz w:val="24"/>
                <w:szCs w:val="24"/>
              </w:rPr>
              <w:t>461-195-0350</w:t>
            </w:r>
          </w:p>
        </w:tc>
        <w:tc>
          <w:tcPr>
            <w:tcW w:w="4680" w:type="dxa"/>
            <w:tcMar>
              <w:left w:w="115" w:type="dxa"/>
              <w:bottom w:w="29" w:type="dxa"/>
              <w:right w:w="115" w:type="dxa"/>
            </w:tcMar>
          </w:tcPr>
          <w:p w14:paraId="37DB511F" w14:textId="77777777" w:rsidR="00B41CAE" w:rsidRPr="003A10EA" w:rsidRDefault="00B41CAE" w:rsidP="00B41CAE">
            <w:pPr>
              <w:rPr>
                <w:color w:val="000000"/>
                <w:sz w:val="24"/>
                <w:szCs w:val="24"/>
              </w:rPr>
            </w:pPr>
            <w:r w:rsidRPr="003A10EA">
              <w:rPr>
                <w:color w:val="000000"/>
                <w:sz w:val="24"/>
                <w:szCs w:val="24"/>
              </w:rPr>
              <w:t>Procedure Where Injured Recipient is a Minor</w:t>
            </w:r>
          </w:p>
        </w:tc>
        <w:tc>
          <w:tcPr>
            <w:tcW w:w="4235" w:type="dxa"/>
            <w:tcMar>
              <w:left w:w="115" w:type="dxa"/>
              <w:bottom w:w="29" w:type="dxa"/>
              <w:right w:w="115" w:type="dxa"/>
            </w:tcMar>
          </w:tcPr>
          <w:p w14:paraId="73C3F10B" w14:textId="4AB93F92" w:rsidR="00B41CAE" w:rsidRPr="003A10EA" w:rsidRDefault="00B41CAE" w:rsidP="00B41CAE">
            <w:pPr>
              <w:rPr>
                <w:color w:val="0070C0"/>
                <w:sz w:val="24"/>
                <w:szCs w:val="24"/>
              </w:rPr>
            </w:pPr>
            <w:hyperlink r:id="rId270" w:history="1">
              <w:r w:rsidRPr="003A10EA">
                <w:rPr>
                  <w:color w:val="0070C0"/>
                  <w:sz w:val="24"/>
                  <w:szCs w:val="24"/>
                  <w:u w:val="single"/>
                </w:rPr>
                <w:t>https://secure.sos.state.or.us/oard/view.action?ruleNumber=461-195-0350</w:t>
              </w:r>
            </w:hyperlink>
            <w:r w:rsidRPr="003A10EA">
              <w:rPr>
                <w:color w:val="0070C0"/>
                <w:sz w:val="24"/>
                <w:szCs w:val="24"/>
              </w:rPr>
              <w:t xml:space="preserve"> </w:t>
            </w:r>
          </w:p>
        </w:tc>
      </w:tr>
      <w:tr w:rsidR="00B41CAE" w:rsidRPr="003A10EA" w14:paraId="292FA0A5" w14:textId="77777777">
        <w:trPr>
          <w:jc w:val="center"/>
        </w:trPr>
        <w:tc>
          <w:tcPr>
            <w:tcW w:w="1885" w:type="dxa"/>
            <w:tcMar>
              <w:left w:w="115" w:type="dxa"/>
              <w:bottom w:w="29" w:type="dxa"/>
              <w:right w:w="115" w:type="dxa"/>
            </w:tcMar>
          </w:tcPr>
          <w:p w14:paraId="77856C12" w14:textId="77777777" w:rsidR="00B41CAE" w:rsidRPr="003A10EA" w:rsidRDefault="00B41CAE" w:rsidP="00B41CAE">
            <w:pPr>
              <w:rPr>
                <w:color w:val="000000"/>
                <w:sz w:val="24"/>
                <w:szCs w:val="24"/>
              </w:rPr>
            </w:pPr>
            <w:r w:rsidRPr="003A10EA">
              <w:rPr>
                <w:color w:val="000000"/>
                <w:sz w:val="24"/>
                <w:szCs w:val="24"/>
              </w:rPr>
              <w:t>943-014-0010</w:t>
            </w:r>
          </w:p>
        </w:tc>
        <w:tc>
          <w:tcPr>
            <w:tcW w:w="4680" w:type="dxa"/>
            <w:tcMar>
              <w:left w:w="115" w:type="dxa"/>
              <w:bottom w:w="29" w:type="dxa"/>
              <w:right w:w="115" w:type="dxa"/>
            </w:tcMar>
          </w:tcPr>
          <w:p w14:paraId="548FD57D" w14:textId="77777777" w:rsidR="00B41CAE" w:rsidRPr="003A10EA" w:rsidRDefault="00B41CAE" w:rsidP="00B41CAE">
            <w:pPr>
              <w:rPr>
                <w:color w:val="000000"/>
                <w:sz w:val="24"/>
                <w:szCs w:val="24"/>
              </w:rPr>
            </w:pPr>
            <w:r w:rsidRPr="003A10EA">
              <w:rPr>
                <w:color w:val="000000"/>
                <w:sz w:val="24"/>
                <w:szCs w:val="24"/>
              </w:rPr>
              <w:t>Purpose (Privacy and Confidentiality)</w:t>
            </w:r>
          </w:p>
        </w:tc>
        <w:tc>
          <w:tcPr>
            <w:tcW w:w="4235" w:type="dxa"/>
            <w:tcMar>
              <w:left w:w="115" w:type="dxa"/>
              <w:bottom w:w="29" w:type="dxa"/>
              <w:right w:w="115" w:type="dxa"/>
            </w:tcMar>
          </w:tcPr>
          <w:p w14:paraId="2CFE0C6E" w14:textId="0CF082D7" w:rsidR="00B41CAE" w:rsidRPr="003A10EA" w:rsidRDefault="00B41CAE" w:rsidP="00B41CAE">
            <w:pPr>
              <w:rPr>
                <w:color w:val="0070C0"/>
                <w:sz w:val="24"/>
                <w:szCs w:val="24"/>
              </w:rPr>
            </w:pPr>
            <w:hyperlink r:id="rId271" w:history="1">
              <w:r w:rsidRPr="003A10EA">
                <w:rPr>
                  <w:color w:val="0070C0"/>
                  <w:sz w:val="24"/>
                  <w:szCs w:val="24"/>
                  <w:u w:val="single"/>
                </w:rPr>
                <w:t>https://secure.sos.state.or.us/oard/view.action?ruleNumber=943-014-0010</w:t>
              </w:r>
            </w:hyperlink>
            <w:r w:rsidRPr="003A10EA">
              <w:rPr>
                <w:color w:val="0070C0"/>
                <w:sz w:val="24"/>
                <w:szCs w:val="24"/>
              </w:rPr>
              <w:t xml:space="preserve"> </w:t>
            </w:r>
          </w:p>
        </w:tc>
      </w:tr>
      <w:tr w:rsidR="00B41CAE" w:rsidRPr="003A10EA" w14:paraId="5B0D4A8F" w14:textId="77777777">
        <w:trPr>
          <w:jc w:val="center"/>
        </w:trPr>
        <w:tc>
          <w:tcPr>
            <w:tcW w:w="1885" w:type="dxa"/>
            <w:tcMar>
              <w:left w:w="115" w:type="dxa"/>
              <w:bottom w:w="29" w:type="dxa"/>
              <w:right w:w="115" w:type="dxa"/>
            </w:tcMar>
          </w:tcPr>
          <w:p w14:paraId="233294C3" w14:textId="77777777" w:rsidR="00B41CAE" w:rsidRPr="003A10EA" w:rsidRDefault="00B41CAE" w:rsidP="00B41CAE">
            <w:pPr>
              <w:rPr>
                <w:color w:val="000000"/>
                <w:sz w:val="24"/>
                <w:szCs w:val="24"/>
              </w:rPr>
            </w:pPr>
            <w:r w:rsidRPr="003A10EA">
              <w:rPr>
                <w:color w:val="000000"/>
                <w:sz w:val="24"/>
                <w:szCs w:val="24"/>
              </w:rPr>
              <w:t>943-014-0300</w:t>
            </w:r>
          </w:p>
        </w:tc>
        <w:tc>
          <w:tcPr>
            <w:tcW w:w="4680" w:type="dxa"/>
            <w:tcMar>
              <w:left w:w="115" w:type="dxa"/>
              <w:bottom w:w="29" w:type="dxa"/>
              <w:right w:w="115" w:type="dxa"/>
            </w:tcMar>
          </w:tcPr>
          <w:p w14:paraId="6681C6DE" w14:textId="77777777" w:rsidR="00B41CAE" w:rsidRPr="003A10EA" w:rsidRDefault="00B41CAE" w:rsidP="00B41CAE">
            <w:pPr>
              <w:rPr>
                <w:color w:val="000000"/>
                <w:sz w:val="24"/>
                <w:szCs w:val="24"/>
              </w:rPr>
            </w:pPr>
            <w:r w:rsidRPr="003A10EA">
              <w:rPr>
                <w:color w:val="000000"/>
                <w:sz w:val="24"/>
                <w:szCs w:val="24"/>
              </w:rPr>
              <w:t>Scope (Privacy and Confidentiality)</w:t>
            </w:r>
          </w:p>
        </w:tc>
        <w:tc>
          <w:tcPr>
            <w:tcW w:w="4235" w:type="dxa"/>
            <w:tcMar>
              <w:left w:w="115" w:type="dxa"/>
              <w:bottom w:w="29" w:type="dxa"/>
              <w:right w:w="115" w:type="dxa"/>
            </w:tcMar>
          </w:tcPr>
          <w:p w14:paraId="1BB71E2C" w14:textId="6F677636" w:rsidR="00B41CAE" w:rsidRPr="003A10EA" w:rsidRDefault="00B41CAE" w:rsidP="00B41CAE">
            <w:pPr>
              <w:rPr>
                <w:color w:val="0070C0"/>
                <w:sz w:val="24"/>
                <w:szCs w:val="24"/>
              </w:rPr>
            </w:pPr>
            <w:hyperlink r:id="rId272" w:history="1">
              <w:r w:rsidRPr="003A10EA">
                <w:rPr>
                  <w:color w:val="0070C0"/>
                  <w:sz w:val="24"/>
                  <w:szCs w:val="24"/>
                  <w:u w:val="single"/>
                </w:rPr>
                <w:t>https://secure.sos.state.or.us/oard/view.action?ruleNumber=943-014-0300</w:t>
              </w:r>
            </w:hyperlink>
            <w:r w:rsidRPr="003A10EA">
              <w:rPr>
                <w:color w:val="0070C0"/>
                <w:sz w:val="24"/>
                <w:szCs w:val="24"/>
              </w:rPr>
              <w:t xml:space="preserve"> </w:t>
            </w:r>
          </w:p>
        </w:tc>
      </w:tr>
      <w:tr w:rsidR="00B41CAE" w:rsidRPr="003A10EA" w14:paraId="6B39FEA5" w14:textId="77777777">
        <w:trPr>
          <w:jc w:val="center"/>
        </w:trPr>
        <w:tc>
          <w:tcPr>
            <w:tcW w:w="1885" w:type="dxa"/>
            <w:tcMar>
              <w:left w:w="115" w:type="dxa"/>
              <w:bottom w:w="29" w:type="dxa"/>
              <w:right w:w="115" w:type="dxa"/>
            </w:tcMar>
          </w:tcPr>
          <w:p w14:paraId="27F24237" w14:textId="77777777" w:rsidR="00B41CAE" w:rsidRPr="003A10EA" w:rsidRDefault="00B41CAE" w:rsidP="00B41CAE">
            <w:pPr>
              <w:rPr>
                <w:color w:val="000000"/>
                <w:sz w:val="24"/>
                <w:szCs w:val="24"/>
              </w:rPr>
            </w:pPr>
            <w:r w:rsidRPr="003A10EA">
              <w:rPr>
                <w:color w:val="000000"/>
                <w:sz w:val="24"/>
                <w:szCs w:val="24"/>
              </w:rPr>
              <w:t>943-014-0320</w:t>
            </w:r>
          </w:p>
        </w:tc>
        <w:tc>
          <w:tcPr>
            <w:tcW w:w="4680" w:type="dxa"/>
            <w:tcMar>
              <w:left w:w="115" w:type="dxa"/>
              <w:bottom w:w="29" w:type="dxa"/>
              <w:right w:w="115" w:type="dxa"/>
            </w:tcMar>
          </w:tcPr>
          <w:p w14:paraId="13E311E6" w14:textId="77777777" w:rsidR="00B41CAE" w:rsidRPr="003A10EA" w:rsidRDefault="00B41CAE" w:rsidP="00B41CAE">
            <w:pPr>
              <w:rPr>
                <w:color w:val="000000"/>
                <w:sz w:val="24"/>
                <w:szCs w:val="24"/>
              </w:rPr>
            </w:pPr>
            <w:r w:rsidRPr="003A10EA">
              <w:rPr>
                <w:color w:val="000000"/>
                <w:sz w:val="24"/>
                <w:szCs w:val="24"/>
              </w:rPr>
              <w:t>User Responsibility</w:t>
            </w:r>
          </w:p>
        </w:tc>
        <w:tc>
          <w:tcPr>
            <w:tcW w:w="4235" w:type="dxa"/>
            <w:tcMar>
              <w:left w:w="115" w:type="dxa"/>
              <w:bottom w:w="29" w:type="dxa"/>
              <w:right w:w="115" w:type="dxa"/>
            </w:tcMar>
          </w:tcPr>
          <w:p w14:paraId="093256D6" w14:textId="205F9547" w:rsidR="00B41CAE" w:rsidRPr="003A10EA" w:rsidRDefault="00B41CAE" w:rsidP="00B41CAE">
            <w:pPr>
              <w:rPr>
                <w:color w:val="0070C0"/>
                <w:sz w:val="24"/>
                <w:szCs w:val="24"/>
              </w:rPr>
            </w:pPr>
            <w:hyperlink r:id="rId273" w:history="1">
              <w:r w:rsidRPr="003A10EA">
                <w:rPr>
                  <w:color w:val="0070C0"/>
                  <w:sz w:val="24"/>
                  <w:szCs w:val="24"/>
                  <w:u w:val="single"/>
                </w:rPr>
                <w:t>https://secure.sos.state.or.us/oard/view.action?ruleNumber=943-014-0320</w:t>
              </w:r>
            </w:hyperlink>
            <w:r w:rsidRPr="003A10EA">
              <w:rPr>
                <w:color w:val="0070C0"/>
                <w:sz w:val="24"/>
                <w:szCs w:val="24"/>
              </w:rPr>
              <w:t xml:space="preserve"> </w:t>
            </w:r>
          </w:p>
        </w:tc>
      </w:tr>
      <w:tr w:rsidR="00B41CAE" w:rsidRPr="003A10EA" w14:paraId="1EEF8FCD" w14:textId="77777777">
        <w:trPr>
          <w:jc w:val="center"/>
        </w:trPr>
        <w:tc>
          <w:tcPr>
            <w:tcW w:w="1885" w:type="dxa"/>
            <w:tcMar>
              <w:left w:w="115" w:type="dxa"/>
              <w:bottom w:w="29" w:type="dxa"/>
              <w:right w:w="115" w:type="dxa"/>
            </w:tcMar>
          </w:tcPr>
          <w:p w14:paraId="2AEAF4E8" w14:textId="77777777" w:rsidR="00B41CAE" w:rsidRPr="003A10EA" w:rsidRDefault="00B41CAE" w:rsidP="00B41CAE">
            <w:pPr>
              <w:rPr>
                <w:color w:val="000000"/>
                <w:sz w:val="24"/>
                <w:szCs w:val="24"/>
              </w:rPr>
            </w:pPr>
            <w:r w:rsidRPr="003A10EA">
              <w:rPr>
                <w:color w:val="000000"/>
                <w:sz w:val="24"/>
                <w:szCs w:val="24"/>
              </w:rPr>
              <w:t>943-120-0100</w:t>
            </w:r>
          </w:p>
        </w:tc>
        <w:tc>
          <w:tcPr>
            <w:tcW w:w="4680" w:type="dxa"/>
            <w:tcMar>
              <w:left w:w="115" w:type="dxa"/>
              <w:bottom w:w="29" w:type="dxa"/>
              <w:right w:w="115" w:type="dxa"/>
            </w:tcMar>
          </w:tcPr>
          <w:p w14:paraId="12C23097" w14:textId="77777777" w:rsidR="00B41CAE" w:rsidRPr="003A10EA" w:rsidRDefault="00B41CAE" w:rsidP="00B41CAE">
            <w:pPr>
              <w:rPr>
                <w:color w:val="000000"/>
                <w:sz w:val="24"/>
                <w:szCs w:val="24"/>
              </w:rPr>
            </w:pPr>
            <w:r w:rsidRPr="003A10EA">
              <w:rPr>
                <w:color w:val="000000"/>
                <w:sz w:val="24"/>
                <w:szCs w:val="24"/>
              </w:rPr>
              <w:t>Definitions (Provider Rules)</w:t>
            </w:r>
          </w:p>
        </w:tc>
        <w:tc>
          <w:tcPr>
            <w:tcW w:w="4235" w:type="dxa"/>
            <w:tcMar>
              <w:left w:w="115" w:type="dxa"/>
              <w:bottom w:w="29" w:type="dxa"/>
              <w:right w:w="115" w:type="dxa"/>
            </w:tcMar>
          </w:tcPr>
          <w:p w14:paraId="3ECECF32" w14:textId="6BEF9E3F" w:rsidR="00B41CAE" w:rsidRPr="003A10EA" w:rsidRDefault="00B41CAE" w:rsidP="00B41CAE">
            <w:pPr>
              <w:rPr>
                <w:color w:val="0070C0"/>
                <w:sz w:val="24"/>
                <w:szCs w:val="24"/>
              </w:rPr>
            </w:pPr>
            <w:hyperlink r:id="rId274" w:history="1">
              <w:r w:rsidRPr="003A10EA">
                <w:rPr>
                  <w:color w:val="0070C0"/>
                  <w:sz w:val="24"/>
                  <w:szCs w:val="24"/>
                  <w:u w:val="single"/>
                </w:rPr>
                <w:t>https://secure.sos.state.or.us/oard/view.action?ruleNumber=943-120-0100</w:t>
              </w:r>
            </w:hyperlink>
            <w:r w:rsidRPr="003A10EA">
              <w:rPr>
                <w:color w:val="0070C0"/>
                <w:sz w:val="24"/>
                <w:szCs w:val="24"/>
              </w:rPr>
              <w:t xml:space="preserve"> </w:t>
            </w:r>
          </w:p>
        </w:tc>
      </w:tr>
      <w:tr w:rsidR="00B41CAE" w:rsidRPr="003A10EA" w14:paraId="63A80921" w14:textId="77777777">
        <w:trPr>
          <w:jc w:val="center"/>
        </w:trPr>
        <w:tc>
          <w:tcPr>
            <w:tcW w:w="1885" w:type="dxa"/>
            <w:tcMar>
              <w:left w:w="115" w:type="dxa"/>
              <w:bottom w:w="29" w:type="dxa"/>
              <w:right w:w="115" w:type="dxa"/>
            </w:tcMar>
          </w:tcPr>
          <w:p w14:paraId="676C6EC2" w14:textId="77777777" w:rsidR="00B41CAE" w:rsidRPr="003A10EA" w:rsidRDefault="00B41CAE" w:rsidP="00B41CAE">
            <w:pPr>
              <w:rPr>
                <w:color w:val="000000"/>
                <w:sz w:val="24"/>
                <w:szCs w:val="24"/>
              </w:rPr>
            </w:pPr>
            <w:r w:rsidRPr="003A10EA">
              <w:rPr>
                <w:color w:val="000000"/>
                <w:sz w:val="24"/>
                <w:szCs w:val="24"/>
              </w:rPr>
              <w:t>943-120-0200</w:t>
            </w:r>
          </w:p>
        </w:tc>
        <w:tc>
          <w:tcPr>
            <w:tcW w:w="4680" w:type="dxa"/>
            <w:tcMar>
              <w:left w:w="115" w:type="dxa"/>
              <w:bottom w:w="29" w:type="dxa"/>
              <w:right w:w="115" w:type="dxa"/>
            </w:tcMar>
          </w:tcPr>
          <w:p w14:paraId="45E1E6A9" w14:textId="77777777" w:rsidR="00B41CAE" w:rsidRPr="003A10EA" w:rsidRDefault="00B41CAE" w:rsidP="00B41CAE">
            <w:pPr>
              <w:rPr>
                <w:color w:val="000000"/>
                <w:sz w:val="24"/>
                <w:szCs w:val="24"/>
              </w:rPr>
            </w:pPr>
            <w:r w:rsidRPr="003A10EA">
              <w:rPr>
                <w:color w:val="000000"/>
                <w:sz w:val="24"/>
                <w:szCs w:val="24"/>
              </w:rPr>
              <w:t>Authority System Administration</w:t>
            </w:r>
          </w:p>
        </w:tc>
        <w:tc>
          <w:tcPr>
            <w:tcW w:w="4235" w:type="dxa"/>
            <w:tcMar>
              <w:left w:w="115" w:type="dxa"/>
              <w:bottom w:w="29" w:type="dxa"/>
              <w:right w:w="115" w:type="dxa"/>
            </w:tcMar>
          </w:tcPr>
          <w:p w14:paraId="065AC79A" w14:textId="5389BFBA" w:rsidR="00B41CAE" w:rsidRPr="003A10EA" w:rsidRDefault="00B41CAE" w:rsidP="00B41CAE">
            <w:pPr>
              <w:rPr>
                <w:color w:val="0070C0"/>
                <w:sz w:val="24"/>
                <w:szCs w:val="24"/>
              </w:rPr>
            </w:pPr>
            <w:hyperlink r:id="rId275" w:history="1">
              <w:r w:rsidRPr="003A10EA">
                <w:rPr>
                  <w:color w:val="0070C0"/>
                  <w:sz w:val="24"/>
                  <w:szCs w:val="24"/>
                  <w:u w:val="single"/>
                </w:rPr>
                <w:t>https://secure.sos.state.or.us/oard/view.action?ruleNumber=943-120-0200</w:t>
              </w:r>
            </w:hyperlink>
            <w:r w:rsidRPr="003A10EA">
              <w:rPr>
                <w:color w:val="0070C0"/>
                <w:sz w:val="24"/>
                <w:szCs w:val="24"/>
              </w:rPr>
              <w:t xml:space="preserve"> </w:t>
            </w:r>
          </w:p>
        </w:tc>
      </w:tr>
    </w:tbl>
    <w:p w14:paraId="3FD36C78" w14:textId="2CF4FEB4" w:rsidR="00894643" w:rsidRPr="003A10EA" w:rsidRDefault="00894643" w:rsidP="005748BC">
      <w:pPr>
        <w:spacing w:after="0"/>
        <w:rPr>
          <w:rFonts w:ascii="Times New Roman" w:hAnsi="Times New Roman" w:cs="Times New Roman"/>
          <w:sz w:val="24"/>
          <w:szCs w:val="24"/>
        </w:rPr>
      </w:pPr>
    </w:p>
    <w:tbl>
      <w:tblPr>
        <w:tblStyle w:val="TableGrid15"/>
        <w:tblW w:w="10800" w:type="dxa"/>
        <w:jc w:val="center"/>
        <w:tblLayout w:type="fixed"/>
        <w:tblLook w:val="04A0" w:firstRow="1" w:lastRow="0" w:firstColumn="1" w:lastColumn="0" w:noHBand="0" w:noVBand="1"/>
      </w:tblPr>
      <w:tblGrid>
        <w:gridCol w:w="1885"/>
        <w:gridCol w:w="4680"/>
        <w:gridCol w:w="4235"/>
      </w:tblGrid>
      <w:tr w:rsidR="00AA6FF7" w:rsidRPr="003A10EA" w14:paraId="6D18A138" w14:textId="77777777">
        <w:trPr>
          <w:tblHeader/>
          <w:jc w:val="center"/>
        </w:trPr>
        <w:tc>
          <w:tcPr>
            <w:tcW w:w="10800" w:type="dxa"/>
            <w:gridSpan w:val="3"/>
            <w:tcMar>
              <w:left w:w="115" w:type="dxa"/>
              <w:bottom w:w="29" w:type="dxa"/>
              <w:right w:w="115" w:type="dxa"/>
            </w:tcMar>
          </w:tcPr>
          <w:p w14:paraId="42FC88CB" w14:textId="77777777" w:rsidR="00AA6FF7" w:rsidRPr="003A10EA" w:rsidRDefault="00AA6FF7" w:rsidP="00AA6FF7">
            <w:pPr>
              <w:rPr>
                <w:b/>
                <w:bCs/>
                <w:i/>
                <w:iCs/>
                <w:color w:val="000000"/>
                <w:sz w:val="24"/>
                <w:szCs w:val="24"/>
              </w:rPr>
            </w:pPr>
            <w:r w:rsidRPr="003A10EA">
              <w:rPr>
                <w:b/>
                <w:bCs/>
                <w:i/>
                <w:iCs/>
                <w:color w:val="000000"/>
                <w:sz w:val="24"/>
                <w:szCs w:val="24"/>
              </w:rPr>
              <w:t>Exhibit B – Statement of Work – Part 9 – Program Integrity</w:t>
            </w:r>
          </w:p>
        </w:tc>
      </w:tr>
      <w:tr w:rsidR="00AA6FF7" w:rsidRPr="003A10EA" w14:paraId="55ACFA2A" w14:textId="77777777">
        <w:trPr>
          <w:tblHeader/>
          <w:jc w:val="center"/>
        </w:trPr>
        <w:tc>
          <w:tcPr>
            <w:tcW w:w="1885" w:type="dxa"/>
            <w:tcMar>
              <w:left w:w="115" w:type="dxa"/>
              <w:bottom w:w="29" w:type="dxa"/>
              <w:right w:w="115" w:type="dxa"/>
            </w:tcMar>
            <w:vAlign w:val="center"/>
          </w:tcPr>
          <w:p w14:paraId="64EDDA80" w14:textId="77777777" w:rsidR="00AA6FF7" w:rsidRPr="003A10EA" w:rsidRDefault="00AA6FF7" w:rsidP="00AA6FF7">
            <w:pPr>
              <w:jc w:val="center"/>
              <w:rPr>
                <w:b/>
                <w:bCs/>
                <w:color w:val="000000"/>
                <w:sz w:val="24"/>
                <w:szCs w:val="24"/>
              </w:rPr>
            </w:pPr>
            <w:r w:rsidRPr="003A10EA">
              <w:rPr>
                <w:b/>
                <w:bCs/>
                <w:color w:val="000000"/>
                <w:sz w:val="24"/>
                <w:szCs w:val="24"/>
              </w:rPr>
              <w:t>OAR</w:t>
            </w:r>
          </w:p>
        </w:tc>
        <w:tc>
          <w:tcPr>
            <w:tcW w:w="4680" w:type="dxa"/>
            <w:tcMar>
              <w:left w:w="115" w:type="dxa"/>
              <w:bottom w:w="29" w:type="dxa"/>
              <w:right w:w="115" w:type="dxa"/>
            </w:tcMar>
            <w:vAlign w:val="center"/>
          </w:tcPr>
          <w:p w14:paraId="13E455C4" w14:textId="77777777" w:rsidR="00AA6FF7" w:rsidRPr="003A10EA" w:rsidRDefault="00AA6FF7" w:rsidP="00AA6FF7">
            <w:pPr>
              <w:jc w:val="center"/>
              <w:rPr>
                <w:b/>
                <w:bCs/>
                <w:color w:val="000000"/>
                <w:sz w:val="24"/>
                <w:szCs w:val="24"/>
              </w:rPr>
            </w:pPr>
            <w:r w:rsidRPr="003A10EA">
              <w:rPr>
                <w:b/>
                <w:bCs/>
                <w:color w:val="000000"/>
                <w:sz w:val="24"/>
                <w:szCs w:val="24"/>
              </w:rPr>
              <w:t>Rule Title</w:t>
            </w:r>
          </w:p>
        </w:tc>
        <w:tc>
          <w:tcPr>
            <w:tcW w:w="4235" w:type="dxa"/>
            <w:tcMar>
              <w:left w:w="115" w:type="dxa"/>
              <w:bottom w:w="29" w:type="dxa"/>
              <w:right w:w="115" w:type="dxa"/>
            </w:tcMar>
            <w:vAlign w:val="center"/>
          </w:tcPr>
          <w:p w14:paraId="39BAFDF2" w14:textId="77777777" w:rsidR="00AA6FF7" w:rsidRPr="003A10EA" w:rsidRDefault="00AA6FF7" w:rsidP="00AA6FF7">
            <w:pPr>
              <w:jc w:val="center"/>
              <w:rPr>
                <w:b/>
                <w:bCs/>
                <w:color w:val="000000"/>
                <w:sz w:val="24"/>
                <w:szCs w:val="24"/>
              </w:rPr>
            </w:pPr>
            <w:r w:rsidRPr="003A10EA">
              <w:rPr>
                <w:b/>
                <w:bCs/>
                <w:color w:val="000000"/>
                <w:sz w:val="24"/>
                <w:szCs w:val="24"/>
              </w:rPr>
              <w:t>Permanent Link to OAR</w:t>
            </w:r>
          </w:p>
        </w:tc>
      </w:tr>
      <w:tr w:rsidR="00B41CAE" w:rsidRPr="003A10EA" w14:paraId="27612346" w14:textId="77777777">
        <w:trPr>
          <w:jc w:val="center"/>
        </w:trPr>
        <w:tc>
          <w:tcPr>
            <w:tcW w:w="1885" w:type="dxa"/>
            <w:tcMar>
              <w:left w:w="115" w:type="dxa"/>
              <w:bottom w:w="29" w:type="dxa"/>
              <w:right w:w="115" w:type="dxa"/>
            </w:tcMar>
          </w:tcPr>
          <w:p w14:paraId="68060182" w14:textId="77777777" w:rsidR="00B41CAE" w:rsidRPr="003A10EA" w:rsidRDefault="00B41CAE" w:rsidP="00B41CAE">
            <w:pPr>
              <w:rPr>
                <w:color w:val="000000"/>
                <w:sz w:val="24"/>
                <w:szCs w:val="24"/>
              </w:rPr>
            </w:pPr>
            <w:r w:rsidRPr="003A10EA">
              <w:rPr>
                <w:color w:val="000000"/>
                <w:sz w:val="24"/>
                <w:szCs w:val="24"/>
              </w:rPr>
              <w:t>410-120-1396</w:t>
            </w:r>
          </w:p>
        </w:tc>
        <w:tc>
          <w:tcPr>
            <w:tcW w:w="4680" w:type="dxa"/>
            <w:tcMar>
              <w:left w:w="115" w:type="dxa"/>
              <w:bottom w:w="29" w:type="dxa"/>
              <w:right w:w="115" w:type="dxa"/>
            </w:tcMar>
          </w:tcPr>
          <w:p w14:paraId="4974D9C7" w14:textId="77777777" w:rsidR="00B41CAE" w:rsidRPr="003A10EA" w:rsidRDefault="00B41CAE" w:rsidP="00B41CAE">
            <w:pPr>
              <w:rPr>
                <w:color w:val="000000"/>
                <w:sz w:val="24"/>
                <w:szCs w:val="24"/>
              </w:rPr>
            </w:pPr>
            <w:r w:rsidRPr="003A10EA">
              <w:rPr>
                <w:color w:val="000000"/>
                <w:sz w:val="24"/>
                <w:szCs w:val="24"/>
              </w:rPr>
              <w:t>Provider and Contractor Audits</w:t>
            </w:r>
          </w:p>
        </w:tc>
        <w:tc>
          <w:tcPr>
            <w:tcW w:w="4235" w:type="dxa"/>
            <w:tcMar>
              <w:left w:w="115" w:type="dxa"/>
              <w:bottom w:w="29" w:type="dxa"/>
              <w:right w:w="115" w:type="dxa"/>
            </w:tcMar>
          </w:tcPr>
          <w:p w14:paraId="22D3834F" w14:textId="0C0E8502" w:rsidR="00B41CAE" w:rsidRPr="003A10EA" w:rsidRDefault="00B41CAE" w:rsidP="00B41CAE">
            <w:pPr>
              <w:rPr>
                <w:color w:val="0070C0"/>
                <w:sz w:val="24"/>
                <w:szCs w:val="24"/>
              </w:rPr>
            </w:pPr>
            <w:hyperlink r:id="rId276" w:history="1">
              <w:r w:rsidRPr="003A10EA">
                <w:rPr>
                  <w:color w:val="0070C0"/>
                  <w:sz w:val="24"/>
                  <w:szCs w:val="24"/>
                  <w:u w:val="single"/>
                </w:rPr>
                <w:t>https://secure.sos.state.or.us/oard/view.action?ruleNumber=410-120-1396</w:t>
              </w:r>
            </w:hyperlink>
            <w:r w:rsidRPr="003A10EA">
              <w:rPr>
                <w:color w:val="0070C0"/>
                <w:sz w:val="24"/>
                <w:szCs w:val="24"/>
              </w:rPr>
              <w:t xml:space="preserve"> </w:t>
            </w:r>
          </w:p>
        </w:tc>
      </w:tr>
      <w:tr w:rsidR="00B41CAE" w:rsidRPr="003A10EA" w14:paraId="08B10DC6" w14:textId="77777777">
        <w:trPr>
          <w:jc w:val="center"/>
        </w:trPr>
        <w:tc>
          <w:tcPr>
            <w:tcW w:w="1885" w:type="dxa"/>
            <w:tcMar>
              <w:left w:w="115" w:type="dxa"/>
              <w:bottom w:w="29" w:type="dxa"/>
              <w:right w:w="115" w:type="dxa"/>
            </w:tcMar>
          </w:tcPr>
          <w:p w14:paraId="54930966" w14:textId="77777777" w:rsidR="00B41CAE" w:rsidRPr="003A10EA" w:rsidRDefault="00B41CAE" w:rsidP="00B41CAE">
            <w:pPr>
              <w:rPr>
                <w:color w:val="000000"/>
                <w:sz w:val="24"/>
                <w:szCs w:val="24"/>
              </w:rPr>
            </w:pPr>
            <w:r w:rsidRPr="003A10EA">
              <w:rPr>
                <w:color w:val="000000"/>
                <w:sz w:val="24"/>
                <w:szCs w:val="24"/>
              </w:rPr>
              <w:t>410-120-1510</w:t>
            </w:r>
          </w:p>
        </w:tc>
        <w:tc>
          <w:tcPr>
            <w:tcW w:w="4680" w:type="dxa"/>
            <w:tcMar>
              <w:left w:w="115" w:type="dxa"/>
              <w:bottom w:w="29" w:type="dxa"/>
              <w:right w:w="115" w:type="dxa"/>
            </w:tcMar>
          </w:tcPr>
          <w:p w14:paraId="27DC6725" w14:textId="77777777" w:rsidR="00B41CAE" w:rsidRPr="003A10EA" w:rsidRDefault="00B41CAE" w:rsidP="00B41CAE">
            <w:pPr>
              <w:rPr>
                <w:color w:val="000000"/>
                <w:sz w:val="24"/>
                <w:szCs w:val="24"/>
              </w:rPr>
            </w:pPr>
            <w:r w:rsidRPr="003A10EA">
              <w:rPr>
                <w:color w:val="000000"/>
                <w:sz w:val="24"/>
                <w:szCs w:val="24"/>
              </w:rPr>
              <w:t>Fraud and Abuse</w:t>
            </w:r>
          </w:p>
        </w:tc>
        <w:tc>
          <w:tcPr>
            <w:tcW w:w="4235" w:type="dxa"/>
            <w:tcMar>
              <w:left w:w="115" w:type="dxa"/>
              <w:bottom w:w="29" w:type="dxa"/>
              <w:right w:w="115" w:type="dxa"/>
            </w:tcMar>
          </w:tcPr>
          <w:p w14:paraId="4D6DCF28" w14:textId="4AC082E5" w:rsidR="00B41CAE" w:rsidRPr="003A10EA" w:rsidRDefault="00B41CAE" w:rsidP="00B41CAE">
            <w:pPr>
              <w:rPr>
                <w:color w:val="0070C0"/>
                <w:sz w:val="24"/>
                <w:szCs w:val="24"/>
              </w:rPr>
            </w:pPr>
            <w:hyperlink r:id="rId277" w:history="1">
              <w:r w:rsidRPr="003A10EA">
                <w:rPr>
                  <w:color w:val="0070C0"/>
                  <w:sz w:val="24"/>
                  <w:szCs w:val="24"/>
                  <w:u w:val="single"/>
                </w:rPr>
                <w:t>https://secure.sos.state.or.us/oard/view.action?ruleNumber=410-120-1510</w:t>
              </w:r>
            </w:hyperlink>
            <w:r w:rsidRPr="003A10EA">
              <w:rPr>
                <w:color w:val="0070C0"/>
                <w:sz w:val="24"/>
                <w:szCs w:val="24"/>
              </w:rPr>
              <w:t xml:space="preserve"> </w:t>
            </w:r>
          </w:p>
        </w:tc>
      </w:tr>
      <w:tr w:rsidR="00B41CAE" w:rsidRPr="003A10EA" w14:paraId="4BECBC10" w14:textId="77777777">
        <w:trPr>
          <w:jc w:val="center"/>
        </w:trPr>
        <w:tc>
          <w:tcPr>
            <w:tcW w:w="1885" w:type="dxa"/>
            <w:tcMar>
              <w:left w:w="115" w:type="dxa"/>
              <w:bottom w:w="29" w:type="dxa"/>
              <w:right w:w="115" w:type="dxa"/>
            </w:tcMar>
          </w:tcPr>
          <w:p w14:paraId="0B6A090C" w14:textId="77777777" w:rsidR="00B41CAE" w:rsidRPr="003A10EA" w:rsidRDefault="00B41CAE" w:rsidP="00B41CAE">
            <w:pPr>
              <w:rPr>
                <w:color w:val="000000"/>
                <w:sz w:val="24"/>
                <w:szCs w:val="24"/>
              </w:rPr>
            </w:pPr>
            <w:r w:rsidRPr="003A10EA">
              <w:rPr>
                <w:color w:val="000000"/>
                <w:sz w:val="24"/>
                <w:szCs w:val="24"/>
              </w:rPr>
              <w:t>410-120-1580</w:t>
            </w:r>
          </w:p>
        </w:tc>
        <w:tc>
          <w:tcPr>
            <w:tcW w:w="4680" w:type="dxa"/>
            <w:tcMar>
              <w:left w:w="115" w:type="dxa"/>
              <w:bottom w:w="29" w:type="dxa"/>
              <w:right w:w="115" w:type="dxa"/>
            </w:tcMar>
          </w:tcPr>
          <w:p w14:paraId="7DE9D9F6" w14:textId="77777777" w:rsidR="00B41CAE" w:rsidRPr="003A10EA" w:rsidRDefault="00B41CAE" w:rsidP="00B41CAE">
            <w:pPr>
              <w:rPr>
                <w:color w:val="000000"/>
                <w:sz w:val="24"/>
                <w:szCs w:val="24"/>
              </w:rPr>
            </w:pPr>
            <w:r w:rsidRPr="003A10EA">
              <w:rPr>
                <w:color w:val="000000"/>
                <w:sz w:val="24"/>
                <w:szCs w:val="24"/>
              </w:rPr>
              <w:t>Provider Appeals — Administrative Review</w:t>
            </w:r>
          </w:p>
        </w:tc>
        <w:tc>
          <w:tcPr>
            <w:tcW w:w="4235" w:type="dxa"/>
            <w:tcMar>
              <w:left w:w="115" w:type="dxa"/>
              <w:bottom w:w="29" w:type="dxa"/>
              <w:right w:w="115" w:type="dxa"/>
            </w:tcMar>
          </w:tcPr>
          <w:p w14:paraId="0F5BB2F3" w14:textId="49F21E3E" w:rsidR="00B41CAE" w:rsidRPr="003A10EA" w:rsidRDefault="00B41CAE" w:rsidP="00B41CAE">
            <w:pPr>
              <w:rPr>
                <w:color w:val="0070C0"/>
                <w:sz w:val="24"/>
                <w:szCs w:val="24"/>
              </w:rPr>
            </w:pPr>
            <w:hyperlink r:id="rId278" w:history="1">
              <w:r w:rsidRPr="003A10EA">
                <w:rPr>
                  <w:color w:val="0070C0"/>
                  <w:sz w:val="24"/>
                  <w:szCs w:val="24"/>
                  <w:u w:val="single"/>
                </w:rPr>
                <w:t>https://secure.sos.state.or.us/oard/view.action?ruleNumber=410-120-1580</w:t>
              </w:r>
            </w:hyperlink>
            <w:r w:rsidRPr="003A10EA">
              <w:rPr>
                <w:color w:val="0070C0"/>
                <w:sz w:val="24"/>
                <w:szCs w:val="24"/>
              </w:rPr>
              <w:t xml:space="preserve"> </w:t>
            </w:r>
          </w:p>
        </w:tc>
      </w:tr>
      <w:tr w:rsidR="00B41CAE" w:rsidRPr="003A10EA" w14:paraId="479ECCB3" w14:textId="77777777">
        <w:trPr>
          <w:jc w:val="center"/>
        </w:trPr>
        <w:tc>
          <w:tcPr>
            <w:tcW w:w="1885" w:type="dxa"/>
            <w:tcMar>
              <w:left w:w="115" w:type="dxa"/>
              <w:bottom w:w="29" w:type="dxa"/>
              <w:right w:w="115" w:type="dxa"/>
            </w:tcMar>
          </w:tcPr>
          <w:p w14:paraId="53F79CF6" w14:textId="77777777" w:rsidR="00B41CAE" w:rsidRPr="003A10EA" w:rsidRDefault="00B41CAE" w:rsidP="00B41CAE">
            <w:pPr>
              <w:tabs>
                <w:tab w:val="right" w:pos="2389"/>
              </w:tabs>
              <w:rPr>
                <w:color w:val="000000"/>
                <w:sz w:val="24"/>
                <w:szCs w:val="24"/>
              </w:rPr>
            </w:pPr>
            <w:r w:rsidRPr="003A10EA">
              <w:rPr>
                <w:color w:val="000000"/>
                <w:sz w:val="24"/>
                <w:szCs w:val="24"/>
              </w:rPr>
              <w:t>410-141-3520</w:t>
            </w:r>
          </w:p>
        </w:tc>
        <w:tc>
          <w:tcPr>
            <w:tcW w:w="4680" w:type="dxa"/>
            <w:tcMar>
              <w:left w:w="115" w:type="dxa"/>
              <w:bottom w:w="29" w:type="dxa"/>
              <w:right w:w="115" w:type="dxa"/>
            </w:tcMar>
          </w:tcPr>
          <w:p w14:paraId="5D4D5977" w14:textId="77777777" w:rsidR="00B41CAE" w:rsidRPr="003A10EA" w:rsidRDefault="00B41CAE" w:rsidP="00B41CAE">
            <w:pPr>
              <w:rPr>
                <w:color w:val="000000"/>
                <w:sz w:val="24"/>
                <w:szCs w:val="24"/>
              </w:rPr>
            </w:pPr>
            <w:r w:rsidRPr="003A10EA">
              <w:rPr>
                <w:color w:val="000000"/>
                <w:sz w:val="24"/>
                <w:szCs w:val="24"/>
              </w:rPr>
              <w:t>Record Keeping and Use of Health Information Technology</w:t>
            </w:r>
          </w:p>
        </w:tc>
        <w:tc>
          <w:tcPr>
            <w:tcW w:w="4235" w:type="dxa"/>
            <w:tcMar>
              <w:left w:w="115" w:type="dxa"/>
              <w:bottom w:w="29" w:type="dxa"/>
              <w:right w:w="115" w:type="dxa"/>
            </w:tcMar>
          </w:tcPr>
          <w:p w14:paraId="7B6E0ABC" w14:textId="6CBDAD36" w:rsidR="00B41CAE" w:rsidRPr="003A10EA" w:rsidRDefault="00B41CAE" w:rsidP="00B41CAE">
            <w:pPr>
              <w:rPr>
                <w:color w:val="0070C0"/>
                <w:sz w:val="24"/>
                <w:szCs w:val="24"/>
              </w:rPr>
            </w:pPr>
            <w:hyperlink r:id="rId279" w:history="1">
              <w:r w:rsidRPr="003A10EA">
                <w:rPr>
                  <w:color w:val="0070C0"/>
                  <w:sz w:val="24"/>
                  <w:szCs w:val="24"/>
                  <w:u w:val="single"/>
                </w:rPr>
                <w:t>https://secure.sos.state.or.us/oard/view.action?ruleNumber=410-141-3520</w:t>
              </w:r>
            </w:hyperlink>
            <w:r w:rsidRPr="003A10EA">
              <w:rPr>
                <w:color w:val="0070C0"/>
                <w:sz w:val="24"/>
                <w:szCs w:val="24"/>
              </w:rPr>
              <w:t xml:space="preserve"> </w:t>
            </w:r>
          </w:p>
        </w:tc>
      </w:tr>
      <w:tr w:rsidR="00B41CAE" w:rsidRPr="003A10EA" w14:paraId="7248848B" w14:textId="77777777">
        <w:trPr>
          <w:jc w:val="center"/>
        </w:trPr>
        <w:tc>
          <w:tcPr>
            <w:tcW w:w="1885" w:type="dxa"/>
            <w:tcMar>
              <w:left w:w="115" w:type="dxa"/>
              <w:bottom w:w="29" w:type="dxa"/>
              <w:right w:w="115" w:type="dxa"/>
            </w:tcMar>
          </w:tcPr>
          <w:p w14:paraId="321FD95A" w14:textId="77777777" w:rsidR="00B41CAE" w:rsidRPr="003A10EA" w:rsidRDefault="00B41CAE" w:rsidP="00B41CAE">
            <w:pPr>
              <w:rPr>
                <w:color w:val="000000"/>
                <w:sz w:val="24"/>
                <w:szCs w:val="24"/>
              </w:rPr>
            </w:pPr>
            <w:r w:rsidRPr="003A10EA">
              <w:rPr>
                <w:color w:val="000000"/>
                <w:sz w:val="24"/>
                <w:szCs w:val="24"/>
              </w:rPr>
              <w:t>410-141-3530</w:t>
            </w:r>
          </w:p>
        </w:tc>
        <w:tc>
          <w:tcPr>
            <w:tcW w:w="4680" w:type="dxa"/>
            <w:tcMar>
              <w:left w:w="115" w:type="dxa"/>
              <w:bottom w:w="29" w:type="dxa"/>
              <w:right w:w="115" w:type="dxa"/>
            </w:tcMar>
          </w:tcPr>
          <w:p w14:paraId="0AE221DF" w14:textId="77777777" w:rsidR="00B41CAE" w:rsidRPr="003A10EA" w:rsidRDefault="00B41CAE" w:rsidP="00B41CAE">
            <w:pPr>
              <w:rPr>
                <w:color w:val="000000"/>
                <w:sz w:val="24"/>
                <w:szCs w:val="24"/>
              </w:rPr>
            </w:pPr>
            <w:r w:rsidRPr="003A10EA">
              <w:rPr>
                <w:color w:val="000000"/>
                <w:sz w:val="24"/>
                <w:szCs w:val="24"/>
              </w:rPr>
              <w:t>Sanctions</w:t>
            </w:r>
          </w:p>
        </w:tc>
        <w:tc>
          <w:tcPr>
            <w:tcW w:w="4235" w:type="dxa"/>
            <w:tcMar>
              <w:left w:w="115" w:type="dxa"/>
              <w:bottom w:w="29" w:type="dxa"/>
              <w:right w:w="115" w:type="dxa"/>
            </w:tcMar>
          </w:tcPr>
          <w:p w14:paraId="203A2920" w14:textId="0EDFE5BC" w:rsidR="00B41CAE" w:rsidRPr="003A10EA" w:rsidRDefault="00B41CAE" w:rsidP="00B41CAE">
            <w:pPr>
              <w:rPr>
                <w:color w:val="0070C0"/>
                <w:sz w:val="24"/>
                <w:szCs w:val="24"/>
              </w:rPr>
            </w:pPr>
            <w:hyperlink r:id="rId280" w:history="1">
              <w:r w:rsidRPr="003A10EA">
                <w:rPr>
                  <w:color w:val="0070C0"/>
                  <w:sz w:val="24"/>
                  <w:szCs w:val="24"/>
                  <w:u w:val="single"/>
                </w:rPr>
                <w:t>https://secure.sos.state.or.us/oard/view.action?ruleNumber=410-141-3530</w:t>
              </w:r>
            </w:hyperlink>
            <w:r w:rsidRPr="003A10EA">
              <w:rPr>
                <w:color w:val="0070C0"/>
                <w:sz w:val="24"/>
                <w:szCs w:val="24"/>
              </w:rPr>
              <w:t xml:space="preserve"> </w:t>
            </w:r>
          </w:p>
        </w:tc>
      </w:tr>
      <w:tr w:rsidR="00B41CAE" w:rsidRPr="003A10EA" w14:paraId="32472E97" w14:textId="77777777">
        <w:trPr>
          <w:jc w:val="center"/>
        </w:trPr>
        <w:tc>
          <w:tcPr>
            <w:tcW w:w="1885" w:type="dxa"/>
            <w:tcMar>
              <w:left w:w="115" w:type="dxa"/>
              <w:bottom w:w="29" w:type="dxa"/>
              <w:right w:w="115" w:type="dxa"/>
            </w:tcMar>
          </w:tcPr>
          <w:p w14:paraId="6311B31E" w14:textId="77777777" w:rsidR="00B41CAE" w:rsidRPr="003A10EA" w:rsidRDefault="00B41CAE" w:rsidP="00B41CAE">
            <w:pPr>
              <w:rPr>
                <w:color w:val="000000"/>
                <w:sz w:val="24"/>
                <w:szCs w:val="24"/>
              </w:rPr>
            </w:pPr>
            <w:r w:rsidRPr="003A10EA">
              <w:rPr>
                <w:color w:val="000000"/>
                <w:sz w:val="24"/>
                <w:szCs w:val="24"/>
              </w:rPr>
              <w:t>410-141-3531</w:t>
            </w:r>
          </w:p>
        </w:tc>
        <w:tc>
          <w:tcPr>
            <w:tcW w:w="4680" w:type="dxa"/>
            <w:tcMar>
              <w:left w:w="115" w:type="dxa"/>
              <w:bottom w:w="29" w:type="dxa"/>
              <w:right w:w="115" w:type="dxa"/>
            </w:tcMar>
          </w:tcPr>
          <w:p w14:paraId="39117205" w14:textId="77777777" w:rsidR="00B41CAE" w:rsidRPr="003A10EA" w:rsidRDefault="00B41CAE" w:rsidP="00B41CAE">
            <w:pPr>
              <w:rPr>
                <w:color w:val="000000"/>
                <w:sz w:val="24"/>
                <w:szCs w:val="24"/>
              </w:rPr>
            </w:pPr>
            <w:r w:rsidRPr="003A10EA">
              <w:rPr>
                <w:color w:val="000000"/>
                <w:sz w:val="24"/>
                <w:szCs w:val="24"/>
              </w:rPr>
              <w:t>Sanctions for Failure to Comply with State or Federal Information Security or Privacy Laws</w:t>
            </w:r>
          </w:p>
        </w:tc>
        <w:tc>
          <w:tcPr>
            <w:tcW w:w="4235" w:type="dxa"/>
            <w:tcMar>
              <w:left w:w="115" w:type="dxa"/>
              <w:bottom w:w="29" w:type="dxa"/>
              <w:right w:w="115" w:type="dxa"/>
            </w:tcMar>
          </w:tcPr>
          <w:p w14:paraId="6D5007C6" w14:textId="4FD956EF" w:rsidR="00B41CAE" w:rsidRPr="003A10EA" w:rsidRDefault="00B41CAE" w:rsidP="00B41CAE">
            <w:pPr>
              <w:rPr>
                <w:color w:val="0070C0"/>
                <w:sz w:val="24"/>
                <w:szCs w:val="24"/>
              </w:rPr>
            </w:pPr>
            <w:hyperlink r:id="rId281" w:history="1">
              <w:r w:rsidRPr="003A10EA">
                <w:rPr>
                  <w:color w:val="0070C0"/>
                  <w:sz w:val="24"/>
                  <w:szCs w:val="24"/>
                  <w:u w:val="single"/>
                </w:rPr>
                <w:t>https://secure.sos.state.or.us/oard/view.action?ruleNumber=410-141-3531</w:t>
              </w:r>
            </w:hyperlink>
            <w:r w:rsidRPr="003A10EA">
              <w:rPr>
                <w:color w:val="0070C0"/>
                <w:sz w:val="24"/>
                <w:szCs w:val="24"/>
              </w:rPr>
              <w:t xml:space="preserve"> </w:t>
            </w:r>
          </w:p>
        </w:tc>
      </w:tr>
      <w:tr w:rsidR="00B41CAE" w:rsidRPr="003A10EA" w14:paraId="08936799" w14:textId="77777777">
        <w:trPr>
          <w:jc w:val="center"/>
        </w:trPr>
        <w:tc>
          <w:tcPr>
            <w:tcW w:w="1885" w:type="dxa"/>
            <w:tcMar>
              <w:left w:w="115" w:type="dxa"/>
              <w:bottom w:w="29" w:type="dxa"/>
              <w:right w:w="115" w:type="dxa"/>
            </w:tcMar>
          </w:tcPr>
          <w:p w14:paraId="6FD333D7" w14:textId="77777777" w:rsidR="00B41CAE" w:rsidRPr="003A10EA" w:rsidRDefault="00B41CAE" w:rsidP="00B41CAE">
            <w:pPr>
              <w:rPr>
                <w:color w:val="000000"/>
                <w:sz w:val="24"/>
                <w:szCs w:val="24"/>
              </w:rPr>
            </w:pPr>
            <w:r w:rsidRPr="003A10EA">
              <w:rPr>
                <w:color w:val="000000"/>
                <w:sz w:val="24"/>
                <w:szCs w:val="24"/>
              </w:rPr>
              <w:t>410-141-3570</w:t>
            </w:r>
          </w:p>
        </w:tc>
        <w:tc>
          <w:tcPr>
            <w:tcW w:w="4680" w:type="dxa"/>
            <w:tcMar>
              <w:left w:w="115" w:type="dxa"/>
              <w:bottom w:w="29" w:type="dxa"/>
              <w:right w:w="115" w:type="dxa"/>
            </w:tcMar>
          </w:tcPr>
          <w:p w14:paraId="1478A8E8" w14:textId="77777777" w:rsidR="00B41CAE" w:rsidRPr="003A10EA" w:rsidRDefault="00B41CAE" w:rsidP="00B41CAE">
            <w:pPr>
              <w:rPr>
                <w:color w:val="000000"/>
                <w:sz w:val="24"/>
                <w:szCs w:val="24"/>
              </w:rPr>
            </w:pPr>
            <w:r w:rsidRPr="003A10EA">
              <w:rPr>
                <w:color w:val="000000"/>
                <w:sz w:val="24"/>
                <w:szCs w:val="24"/>
              </w:rPr>
              <w:t>Managed Care Entity Encounter Claims Data Reporting</w:t>
            </w:r>
          </w:p>
        </w:tc>
        <w:tc>
          <w:tcPr>
            <w:tcW w:w="4235" w:type="dxa"/>
            <w:tcMar>
              <w:left w:w="115" w:type="dxa"/>
              <w:bottom w:w="29" w:type="dxa"/>
              <w:right w:w="115" w:type="dxa"/>
            </w:tcMar>
          </w:tcPr>
          <w:p w14:paraId="73F49209" w14:textId="2BA9B2BD" w:rsidR="00B41CAE" w:rsidRPr="003A10EA" w:rsidRDefault="00B41CAE" w:rsidP="00B41CAE">
            <w:pPr>
              <w:rPr>
                <w:color w:val="0070C0"/>
                <w:sz w:val="24"/>
                <w:szCs w:val="24"/>
              </w:rPr>
            </w:pPr>
            <w:hyperlink r:id="rId282" w:history="1">
              <w:r w:rsidRPr="003A10EA">
                <w:rPr>
                  <w:color w:val="0070C0"/>
                  <w:sz w:val="24"/>
                  <w:szCs w:val="24"/>
                  <w:u w:val="single"/>
                </w:rPr>
                <w:t>https://secure.sos.state.or.us/oard/view.action?ruleNumber=410-141-3570</w:t>
              </w:r>
            </w:hyperlink>
            <w:r w:rsidRPr="003A10EA">
              <w:rPr>
                <w:color w:val="0070C0"/>
                <w:sz w:val="24"/>
                <w:szCs w:val="24"/>
              </w:rPr>
              <w:t xml:space="preserve"> </w:t>
            </w:r>
          </w:p>
        </w:tc>
      </w:tr>
      <w:tr w:rsidR="00B41CAE" w:rsidRPr="003A10EA" w14:paraId="6475192E" w14:textId="77777777">
        <w:trPr>
          <w:jc w:val="center"/>
        </w:trPr>
        <w:tc>
          <w:tcPr>
            <w:tcW w:w="1885" w:type="dxa"/>
            <w:tcMar>
              <w:left w:w="115" w:type="dxa"/>
              <w:bottom w:w="29" w:type="dxa"/>
              <w:right w:w="115" w:type="dxa"/>
            </w:tcMar>
          </w:tcPr>
          <w:p w14:paraId="19FA03AB" w14:textId="77777777" w:rsidR="00B41CAE" w:rsidRPr="003A10EA" w:rsidRDefault="00B41CAE" w:rsidP="00B41CAE">
            <w:pPr>
              <w:rPr>
                <w:color w:val="000000"/>
                <w:sz w:val="24"/>
                <w:szCs w:val="24"/>
              </w:rPr>
            </w:pPr>
            <w:r w:rsidRPr="003A10EA">
              <w:rPr>
                <w:color w:val="000000"/>
                <w:sz w:val="24"/>
                <w:szCs w:val="24"/>
              </w:rPr>
              <w:t>410-141-3625</w:t>
            </w:r>
          </w:p>
        </w:tc>
        <w:tc>
          <w:tcPr>
            <w:tcW w:w="4680" w:type="dxa"/>
            <w:tcMar>
              <w:left w:w="115" w:type="dxa"/>
              <w:bottom w:w="29" w:type="dxa"/>
              <w:right w:w="115" w:type="dxa"/>
            </w:tcMar>
          </w:tcPr>
          <w:p w14:paraId="276B7B9B" w14:textId="77777777" w:rsidR="00B41CAE" w:rsidRPr="003A10EA" w:rsidRDefault="00B41CAE" w:rsidP="00B41CAE">
            <w:pPr>
              <w:rPr>
                <w:color w:val="000000"/>
                <w:sz w:val="24"/>
                <w:szCs w:val="24"/>
              </w:rPr>
            </w:pPr>
            <w:r w:rsidRPr="003A10EA">
              <w:rPr>
                <w:color w:val="000000"/>
                <w:sz w:val="24"/>
                <w:szCs w:val="24"/>
              </w:rPr>
              <w:t>MCE Assessment: Authority to Audit Records</w:t>
            </w:r>
          </w:p>
        </w:tc>
        <w:tc>
          <w:tcPr>
            <w:tcW w:w="4235" w:type="dxa"/>
            <w:tcMar>
              <w:left w:w="115" w:type="dxa"/>
              <w:bottom w:w="29" w:type="dxa"/>
              <w:right w:w="115" w:type="dxa"/>
            </w:tcMar>
          </w:tcPr>
          <w:p w14:paraId="6171C3E5" w14:textId="72C28F80" w:rsidR="00B41CAE" w:rsidRPr="003A10EA" w:rsidRDefault="00B41CAE" w:rsidP="00B41CAE">
            <w:pPr>
              <w:rPr>
                <w:color w:val="0070C0"/>
                <w:sz w:val="24"/>
                <w:szCs w:val="24"/>
              </w:rPr>
            </w:pPr>
            <w:hyperlink r:id="rId283" w:history="1">
              <w:r w:rsidRPr="003A10EA">
                <w:rPr>
                  <w:color w:val="0070C0"/>
                  <w:sz w:val="24"/>
                  <w:szCs w:val="24"/>
                  <w:u w:val="single"/>
                </w:rPr>
                <w:t>https://secure.sos.state.or.us/oard/view.action?ruleNumber=410-141-3625</w:t>
              </w:r>
            </w:hyperlink>
            <w:r w:rsidRPr="003A10EA">
              <w:rPr>
                <w:color w:val="0070C0"/>
                <w:sz w:val="24"/>
                <w:szCs w:val="24"/>
              </w:rPr>
              <w:t xml:space="preserve"> </w:t>
            </w:r>
          </w:p>
        </w:tc>
      </w:tr>
      <w:tr w:rsidR="00B41CAE" w:rsidRPr="003A10EA" w14:paraId="3CD5E3FE" w14:textId="77777777">
        <w:trPr>
          <w:jc w:val="center"/>
        </w:trPr>
        <w:tc>
          <w:tcPr>
            <w:tcW w:w="1885" w:type="dxa"/>
            <w:tcMar>
              <w:left w:w="115" w:type="dxa"/>
              <w:bottom w:w="29" w:type="dxa"/>
              <w:right w:w="115" w:type="dxa"/>
            </w:tcMar>
          </w:tcPr>
          <w:p w14:paraId="7B53F69D" w14:textId="77777777" w:rsidR="00B41CAE" w:rsidRPr="003A10EA" w:rsidRDefault="00B41CAE" w:rsidP="00B41CAE">
            <w:pPr>
              <w:tabs>
                <w:tab w:val="right" w:pos="2389"/>
              </w:tabs>
              <w:rPr>
                <w:color w:val="000000"/>
                <w:sz w:val="24"/>
                <w:szCs w:val="24"/>
              </w:rPr>
            </w:pPr>
            <w:r w:rsidRPr="003A10EA">
              <w:rPr>
                <w:color w:val="000000"/>
                <w:sz w:val="24"/>
                <w:szCs w:val="24"/>
              </w:rPr>
              <w:t>410-141-3835</w:t>
            </w:r>
          </w:p>
        </w:tc>
        <w:tc>
          <w:tcPr>
            <w:tcW w:w="4680" w:type="dxa"/>
            <w:tcMar>
              <w:left w:w="115" w:type="dxa"/>
              <w:bottom w:w="29" w:type="dxa"/>
              <w:right w:w="115" w:type="dxa"/>
            </w:tcMar>
          </w:tcPr>
          <w:p w14:paraId="5F28DD5E" w14:textId="77777777" w:rsidR="00B41CAE" w:rsidRPr="003A10EA" w:rsidRDefault="00B41CAE" w:rsidP="00B41CAE">
            <w:pPr>
              <w:rPr>
                <w:color w:val="000000"/>
                <w:sz w:val="24"/>
                <w:szCs w:val="24"/>
              </w:rPr>
            </w:pPr>
            <w:r w:rsidRPr="003A10EA">
              <w:rPr>
                <w:color w:val="000000"/>
                <w:sz w:val="24"/>
                <w:szCs w:val="24"/>
              </w:rPr>
              <w:t>MCE Service Authorization</w:t>
            </w:r>
          </w:p>
        </w:tc>
        <w:tc>
          <w:tcPr>
            <w:tcW w:w="4235" w:type="dxa"/>
            <w:tcMar>
              <w:left w:w="115" w:type="dxa"/>
              <w:bottom w:w="29" w:type="dxa"/>
              <w:right w:w="115" w:type="dxa"/>
            </w:tcMar>
          </w:tcPr>
          <w:p w14:paraId="3DC15490" w14:textId="28757102" w:rsidR="00B41CAE" w:rsidRPr="003A10EA" w:rsidRDefault="00B41CAE" w:rsidP="00B41CAE">
            <w:pPr>
              <w:rPr>
                <w:color w:val="0070C0"/>
                <w:sz w:val="24"/>
                <w:szCs w:val="24"/>
              </w:rPr>
            </w:pPr>
            <w:hyperlink r:id="rId284" w:history="1">
              <w:r w:rsidRPr="003A10EA">
                <w:rPr>
                  <w:color w:val="0070C0"/>
                  <w:sz w:val="24"/>
                  <w:szCs w:val="24"/>
                  <w:u w:val="single"/>
                </w:rPr>
                <w:t>https://secure.sos.state.or.us/oard/view.action?ruleNumber=410-141-3835</w:t>
              </w:r>
            </w:hyperlink>
            <w:r w:rsidRPr="003A10EA">
              <w:rPr>
                <w:color w:val="0070C0"/>
                <w:sz w:val="24"/>
                <w:szCs w:val="24"/>
              </w:rPr>
              <w:t xml:space="preserve"> </w:t>
            </w:r>
          </w:p>
        </w:tc>
      </w:tr>
    </w:tbl>
    <w:p w14:paraId="174CC981" w14:textId="77777777" w:rsidR="005748BC" w:rsidRPr="003A10EA" w:rsidRDefault="005748BC" w:rsidP="005748BC">
      <w:pPr>
        <w:spacing w:after="0"/>
        <w:rPr>
          <w:rFonts w:ascii="Times New Roman" w:hAnsi="Times New Roman" w:cs="Times New Roman"/>
          <w:sz w:val="24"/>
          <w:szCs w:val="24"/>
        </w:rPr>
      </w:pPr>
    </w:p>
    <w:tbl>
      <w:tblPr>
        <w:tblStyle w:val="TableGrid16"/>
        <w:tblW w:w="10800" w:type="dxa"/>
        <w:jc w:val="center"/>
        <w:tblLayout w:type="fixed"/>
        <w:tblLook w:val="04A0" w:firstRow="1" w:lastRow="0" w:firstColumn="1" w:lastColumn="0" w:noHBand="0" w:noVBand="1"/>
      </w:tblPr>
      <w:tblGrid>
        <w:gridCol w:w="1885"/>
        <w:gridCol w:w="4680"/>
        <w:gridCol w:w="4235"/>
      </w:tblGrid>
      <w:tr w:rsidR="009B5483" w:rsidRPr="003A10EA" w14:paraId="2795F69F" w14:textId="77777777">
        <w:trPr>
          <w:jc w:val="center"/>
        </w:trPr>
        <w:tc>
          <w:tcPr>
            <w:tcW w:w="10800" w:type="dxa"/>
            <w:gridSpan w:val="3"/>
            <w:tcMar>
              <w:left w:w="115" w:type="dxa"/>
              <w:bottom w:w="29" w:type="dxa"/>
              <w:right w:w="115" w:type="dxa"/>
            </w:tcMar>
          </w:tcPr>
          <w:p w14:paraId="4E80359F" w14:textId="77777777" w:rsidR="009B5483" w:rsidRPr="003A10EA" w:rsidRDefault="009B5483">
            <w:pPr>
              <w:rPr>
                <w:b/>
                <w:bCs/>
                <w:i/>
                <w:iCs/>
                <w:sz w:val="24"/>
                <w:szCs w:val="24"/>
              </w:rPr>
            </w:pPr>
            <w:r w:rsidRPr="003A10EA">
              <w:rPr>
                <w:b/>
                <w:bCs/>
                <w:i/>
                <w:iCs/>
                <w:sz w:val="24"/>
                <w:szCs w:val="24"/>
              </w:rPr>
              <w:lastRenderedPageBreak/>
              <w:t>Exhibit B – Statement of Work – Part 10 – Transformation Reporting, Performance Measures and External Quality Review</w:t>
            </w:r>
          </w:p>
        </w:tc>
      </w:tr>
      <w:tr w:rsidR="009B5483" w:rsidRPr="003A10EA" w14:paraId="0EBA4329" w14:textId="77777777">
        <w:trPr>
          <w:tblHeader/>
          <w:jc w:val="center"/>
        </w:trPr>
        <w:tc>
          <w:tcPr>
            <w:tcW w:w="1885" w:type="dxa"/>
            <w:tcMar>
              <w:left w:w="115" w:type="dxa"/>
              <w:bottom w:w="29" w:type="dxa"/>
              <w:right w:w="115" w:type="dxa"/>
            </w:tcMar>
            <w:vAlign w:val="center"/>
          </w:tcPr>
          <w:p w14:paraId="3F2304C8" w14:textId="77777777" w:rsidR="009B5483" w:rsidRPr="003A10EA" w:rsidRDefault="009B5483">
            <w:pPr>
              <w:jc w:val="center"/>
              <w:rPr>
                <w:b/>
                <w:bCs/>
                <w:sz w:val="24"/>
                <w:szCs w:val="24"/>
              </w:rPr>
            </w:pPr>
            <w:r w:rsidRPr="003A10EA">
              <w:rPr>
                <w:b/>
                <w:bCs/>
                <w:sz w:val="24"/>
                <w:szCs w:val="24"/>
              </w:rPr>
              <w:t>OAR</w:t>
            </w:r>
          </w:p>
        </w:tc>
        <w:tc>
          <w:tcPr>
            <w:tcW w:w="4680" w:type="dxa"/>
            <w:tcMar>
              <w:left w:w="115" w:type="dxa"/>
              <w:bottom w:w="29" w:type="dxa"/>
              <w:right w:w="115" w:type="dxa"/>
            </w:tcMar>
            <w:vAlign w:val="center"/>
          </w:tcPr>
          <w:p w14:paraId="3D7B5063" w14:textId="77777777" w:rsidR="009B5483" w:rsidRPr="003A10EA" w:rsidRDefault="009B5483">
            <w:pPr>
              <w:jc w:val="center"/>
              <w:rPr>
                <w:b/>
                <w:bCs/>
                <w:sz w:val="24"/>
                <w:szCs w:val="24"/>
              </w:rPr>
            </w:pPr>
            <w:r w:rsidRPr="003A10EA">
              <w:rPr>
                <w:b/>
                <w:bCs/>
                <w:sz w:val="24"/>
                <w:szCs w:val="24"/>
              </w:rPr>
              <w:t>Rule Title</w:t>
            </w:r>
          </w:p>
        </w:tc>
        <w:tc>
          <w:tcPr>
            <w:tcW w:w="4235" w:type="dxa"/>
            <w:tcMar>
              <w:left w:w="115" w:type="dxa"/>
              <w:bottom w:w="29" w:type="dxa"/>
              <w:right w:w="115" w:type="dxa"/>
            </w:tcMar>
            <w:vAlign w:val="center"/>
          </w:tcPr>
          <w:p w14:paraId="3EC7B6BD" w14:textId="77777777" w:rsidR="009B5483" w:rsidRPr="003A10EA" w:rsidRDefault="009B5483">
            <w:pPr>
              <w:jc w:val="center"/>
              <w:rPr>
                <w:b/>
                <w:bCs/>
                <w:sz w:val="24"/>
                <w:szCs w:val="24"/>
              </w:rPr>
            </w:pPr>
            <w:r w:rsidRPr="003A10EA">
              <w:rPr>
                <w:b/>
                <w:bCs/>
                <w:sz w:val="24"/>
                <w:szCs w:val="24"/>
              </w:rPr>
              <w:t>Permanent Link to OAR</w:t>
            </w:r>
          </w:p>
        </w:tc>
      </w:tr>
      <w:tr w:rsidR="009B5483" w:rsidRPr="003A10EA" w14:paraId="20D22F0A" w14:textId="77777777">
        <w:trPr>
          <w:jc w:val="center"/>
        </w:trPr>
        <w:tc>
          <w:tcPr>
            <w:tcW w:w="1885" w:type="dxa"/>
            <w:tcMar>
              <w:left w:w="115" w:type="dxa"/>
              <w:bottom w:w="29" w:type="dxa"/>
              <w:right w:w="115" w:type="dxa"/>
            </w:tcMar>
          </w:tcPr>
          <w:p w14:paraId="1AAF2ED9" w14:textId="79A0728E" w:rsidR="009B5483" w:rsidRPr="003A10EA" w:rsidRDefault="009B5483">
            <w:pPr>
              <w:rPr>
                <w:sz w:val="24"/>
                <w:szCs w:val="24"/>
              </w:rPr>
            </w:pPr>
            <w:r w:rsidRPr="003A10EA">
              <w:rPr>
                <w:sz w:val="24"/>
                <w:szCs w:val="24"/>
              </w:rPr>
              <w:t>410-141-3525</w:t>
            </w:r>
            <w:r w:rsidR="008D63B2" w:rsidRPr="003A10EA">
              <w:rPr>
                <w:rStyle w:val="FootnoteReference"/>
                <w:sz w:val="24"/>
                <w:szCs w:val="24"/>
              </w:rPr>
              <w:footnoteReference w:id="80"/>
            </w:r>
          </w:p>
        </w:tc>
        <w:tc>
          <w:tcPr>
            <w:tcW w:w="4680" w:type="dxa"/>
            <w:tcMar>
              <w:left w:w="115" w:type="dxa"/>
              <w:bottom w:w="29" w:type="dxa"/>
              <w:right w:w="115" w:type="dxa"/>
            </w:tcMar>
          </w:tcPr>
          <w:p w14:paraId="4DA50217" w14:textId="77777777" w:rsidR="009B5483" w:rsidRPr="003A10EA" w:rsidRDefault="009B5483">
            <w:pPr>
              <w:rPr>
                <w:sz w:val="24"/>
                <w:szCs w:val="24"/>
              </w:rPr>
            </w:pPr>
            <w:r w:rsidRPr="003A10EA">
              <w:rPr>
                <w:sz w:val="24"/>
                <w:szCs w:val="24"/>
              </w:rPr>
              <w:t>Outcome and Quality Measures</w:t>
            </w:r>
          </w:p>
        </w:tc>
        <w:tc>
          <w:tcPr>
            <w:tcW w:w="4235" w:type="dxa"/>
            <w:tcMar>
              <w:left w:w="115" w:type="dxa"/>
              <w:bottom w:w="29" w:type="dxa"/>
              <w:right w:w="115" w:type="dxa"/>
            </w:tcMar>
          </w:tcPr>
          <w:p w14:paraId="4E4DFC3A" w14:textId="7F1F06EB" w:rsidR="009B5483" w:rsidRPr="003A10EA" w:rsidRDefault="00B41CAE">
            <w:pPr>
              <w:rPr>
                <w:sz w:val="24"/>
                <w:szCs w:val="24"/>
              </w:rPr>
            </w:pPr>
            <w:hyperlink r:id="rId285" w:history="1">
              <w:r w:rsidRPr="003A10EA">
                <w:rPr>
                  <w:rStyle w:val="Hyperlink"/>
                  <w:sz w:val="24"/>
                  <w:szCs w:val="24"/>
                </w:rPr>
                <w:t>https://secure.sos.state.or.us/oard/view.action?ruleNumber=410-141-3525</w:t>
              </w:r>
            </w:hyperlink>
          </w:p>
        </w:tc>
      </w:tr>
    </w:tbl>
    <w:p w14:paraId="4DDC0154" w14:textId="248D98F8" w:rsidR="00894643" w:rsidRPr="003A10EA" w:rsidRDefault="00894643" w:rsidP="005748BC">
      <w:pPr>
        <w:spacing w:after="0"/>
        <w:rPr>
          <w:rFonts w:ascii="Times New Roman" w:hAnsi="Times New Roman" w:cs="Times New Roman"/>
          <w:sz w:val="24"/>
          <w:szCs w:val="24"/>
        </w:rPr>
      </w:pPr>
    </w:p>
    <w:tbl>
      <w:tblPr>
        <w:tblStyle w:val="TableGrid17"/>
        <w:tblW w:w="10800" w:type="dxa"/>
        <w:jc w:val="center"/>
        <w:tblLayout w:type="fixed"/>
        <w:tblLook w:val="04A0" w:firstRow="1" w:lastRow="0" w:firstColumn="1" w:lastColumn="0" w:noHBand="0" w:noVBand="1"/>
      </w:tblPr>
      <w:tblGrid>
        <w:gridCol w:w="1885"/>
        <w:gridCol w:w="4680"/>
        <w:gridCol w:w="4235"/>
      </w:tblGrid>
      <w:tr w:rsidR="009B5483" w:rsidRPr="003A10EA" w14:paraId="70CCC798" w14:textId="77777777">
        <w:trPr>
          <w:jc w:val="center"/>
        </w:trPr>
        <w:tc>
          <w:tcPr>
            <w:tcW w:w="10800" w:type="dxa"/>
            <w:gridSpan w:val="3"/>
            <w:tcMar>
              <w:left w:w="115" w:type="dxa"/>
              <w:bottom w:w="29" w:type="dxa"/>
              <w:right w:w="115" w:type="dxa"/>
            </w:tcMar>
          </w:tcPr>
          <w:p w14:paraId="0AD38CCA" w14:textId="77777777" w:rsidR="009B5483" w:rsidRPr="003A10EA" w:rsidRDefault="009B5483" w:rsidP="009B5483">
            <w:pPr>
              <w:rPr>
                <w:b/>
                <w:bCs/>
                <w:i/>
                <w:iCs/>
                <w:color w:val="000000"/>
                <w:sz w:val="24"/>
                <w:szCs w:val="24"/>
              </w:rPr>
            </w:pPr>
            <w:r w:rsidRPr="003A10EA">
              <w:rPr>
                <w:b/>
                <w:bCs/>
                <w:i/>
                <w:iCs/>
                <w:color w:val="000000"/>
                <w:sz w:val="24"/>
                <w:szCs w:val="24"/>
              </w:rPr>
              <w:t>Exhibit C – Consideration</w:t>
            </w:r>
          </w:p>
        </w:tc>
      </w:tr>
      <w:tr w:rsidR="009B5483" w:rsidRPr="003A10EA" w14:paraId="23C6FBD5" w14:textId="77777777">
        <w:trPr>
          <w:tblHeader/>
          <w:jc w:val="center"/>
        </w:trPr>
        <w:tc>
          <w:tcPr>
            <w:tcW w:w="1885" w:type="dxa"/>
            <w:tcMar>
              <w:left w:w="115" w:type="dxa"/>
              <w:bottom w:w="29" w:type="dxa"/>
              <w:right w:w="115" w:type="dxa"/>
            </w:tcMar>
            <w:vAlign w:val="center"/>
          </w:tcPr>
          <w:p w14:paraId="7B12047B" w14:textId="77777777" w:rsidR="009B5483" w:rsidRPr="003A10EA" w:rsidRDefault="009B5483" w:rsidP="009B5483">
            <w:pPr>
              <w:jc w:val="center"/>
              <w:rPr>
                <w:b/>
                <w:bCs/>
                <w:color w:val="000000"/>
                <w:sz w:val="24"/>
                <w:szCs w:val="24"/>
              </w:rPr>
            </w:pPr>
            <w:r w:rsidRPr="003A10EA">
              <w:rPr>
                <w:b/>
                <w:bCs/>
                <w:color w:val="000000"/>
                <w:sz w:val="24"/>
                <w:szCs w:val="24"/>
              </w:rPr>
              <w:t>OAR</w:t>
            </w:r>
          </w:p>
        </w:tc>
        <w:tc>
          <w:tcPr>
            <w:tcW w:w="4680" w:type="dxa"/>
            <w:tcMar>
              <w:left w:w="115" w:type="dxa"/>
              <w:bottom w:w="29" w:type="dxa"/>
              <w:right w:w="115" w:type="dxa"/>
            </w:tcMar>
            <w:vAlign w:val="center"/>
          </w:tcPr>
          <w:p w14:paraId="7D42E308" w14:textId="77777777" w:rsidR="009B5483" w:rsidRPr="003A10EA" w:rsidRDefault="009B5483" w:rsidP="009B5483">
            <w:pPr>
              <w:jc w:val="center"/>
              <w:rPr>
                <w:b/>
                <w:bCs/>
                <w:color w:val="000000"/>
                <w:sz w:val="24"/>
                <w:szCs w:val="24"/>
              </w:rPr>
            </w:pPr>
            <w:r w:rsidRPr="003A10EA">
              <w:rPr>
                <w:b/>
                <w:bCs/>
                <w:color w:val="000000"/>
                <w:sz w:val="24"/>
                <w:szCs w:val="24"/>
              </w:rPr>
              <w:t>Rule Title</w:t>
            </w:r>
          </w:p>
        </w:tc>
        <w:tc>
          <w:tcPr>
            <w:tcW w:w="4235" w:type="dxa"/>
            <w:tcMar>
              <w:left w:w="115" w:type="dxa"/>
              <w:bottom w:w="29" w:type="dxa"/>
              <w:right w:w="115" w:type="dxa"/>
            </w:tcMar>
            <w:vAlign w:val="center"/>
          </w:tcPr>
          <w:p w14:paraId="0A0CAFF5" w14:textId="77777777" w:rsidR="009B5483" w:rsidRPr="003A10EA" w:rsidRDefault="009B5483" w:rsidP="009B5483">
            <w:pPr>
              <w:jc w:val="center"/>
              <w:rPr>
                <w:b/>
                <w:bCs/>
                <w:color w:val="000000"/>
                <w:sz w:val="24"/>
                <w:szCs w:val="24"/>
              </w:rPr>
            </w:pPr>
            <w:r w:rsidRPr="003A10EA">
              <w:rPr>
                <w:b/>
                <w:bCs/>
                <w:color w:val="000000"/>
                <w:sz w:val="24"/>
                <w:szCs w:val="24"/>
              </w:rPr>
              <w:t>Permanent Link to OAR</w:t>
            </w:r>
          </w:p>
        </w:tc>
      </w:tr>
      <w:tr w:rsidR="00B41CAE" w:rsidRPr="003A10EA" w14:paraId="48D33AFF" w14:textId="77777777">
        <w:tblPrEx>
          <w:jc w:val="left"/>
        </w:tblPrEx>
        <w:tc>
          <w:tcPr>
            <w:tcW w:w="1885" w:type="dxa"/>
          </w:tcPr>
          <w:p w14:paraId="23B7EC34" w14:textId="77777777" w:rsidR="00B41CAE" w:rsidRPr="003A10EA" w:rsidRDefault="00B41CAE" w:rsidP="00B41CAE">
            <w:pPr>
              <w:rPr>
                <w:color w:val="000000"/>
                <w:sz w:val="24"/>
                <w:szCs w:val="24"/>
              </w:rPr>
            </w:pPr>
            <w:r w:rsidRPr="003A10EA">
              <w:rPr>
                <w:color w:val="000000"/>
                <w:sz w:val="24"/>
                <w:szCs w:val="24"/>
              </w:rPr>
              <w:t>309-019-0105</w:t>
            </w:r>
          </w:p>
        </w:tc>
        <w:tc>
          <w:tcPr>
            <w:tcW w:w="4680" w:type="dxa"/>
          </w:tcPr>
          <w:p w14:paraId="61ED47DA" w14:textId="77777777" w:rsidR="00B41CAE" w:rsidRPr="003A10EA" w:rsidRDefault="00B41CAE" w:rsidP="00B41CAE">
            <w:pPr>
              <w:rPr>
                <w:color w:val="000000"/>
                <w:sz w:val="24"/>
                <w:szCs w:val="24"/>
              </w:rPr>
            </w:pPr>
            <w:r w:rsidRPr="003A10EA">
              <w:rPr>
                <w:color w:val="000000"/>
                <w:sz w:val="24"/>
                <w:szCs w:val="24"/>
              </w:rPr>
              <w:t>Definitions (Outpatient Behavioral Health Services)</w:t>
            </w:r>
          </w:p>
        </w:tc>
        <w:tc>
          <w:tcPr>
            <w:tcW w:w="4235" w:type="dxa"/>
          </w:tcPr>
          <w:p w14:paraId="66EA628A" w14:textId="7E96C444" w:rsidR="00B41CAE" w:rsidRPr="003A10EA" w:rsidRDefault="00B41CAE" w:rsidP="00B41CAE">
            <w:pPr>
              <w:rPr>
                <w:color w:val="0070C0"/>
                <w:sz w:val="24"/>
                <w:szCs w:val="24"/>
              </w:rPr>
            </w:pPr>
            <w:hyperlink r:id="rId286" w:history="1">
              <w:r w:rsidRPr="003A10EA">
                <w:rPr>
                  <w:color w:val="0070C0"/>
                  <w:sz w:val="24"/>
                  <w:szCs w:val="24"/>
                  <w:u w:val="single"/>
                </w:rPr>
                <w:t>https://secure.sos.state.or.us/oard/view.action?ruleNumber=309-019-0105</w:t>
              </w:r>
            </w:hyperlink>
            <w:r w:rsidRPr="003A10EA">
              <w:rPr>
                <w:color w:val="0070C0"/>
                <w:sz w:val="24"/>
                <w:szCs w:val="24"/>
              </w:rPr>
              <w:t xml:space="preserve"> </w:t>
            </w:r>
          </w:p>
        </w:tc>
      </w:tr>
      <w:tr w:rsidR="00B41CAE" w:rsidRPr="003A10EA" w14:paraId="40D73761" w14:textId="77777777">
        <w:tblPrEx>
          <w:jc w:val="left"/>
        </w:tblPrEx>
        <w:tc>
          <w:tcPr>
            <w:tcW w:w="1885" w:type="dxa"/>
          </w:tcPr>
          <w:p w14:paraId="6A8B33EF" w14:textId="77777777" w:rsidR="00B41CAE" w:rsidRPr="003A10EA" w:rsidRDefault="00B41CAE" w:rsidP="00B41CAE">
            <w:pPr>
              <w:rPr>
                <w:color w:val="000000"/>
                <w:sz w:val="24"/>
                <w:szCs w:val="24"/>
              </w:rPr>
            </w:pPr>
            <w:r w:rsidRPr="003A10EA">
              <w:rPr>
                <w:color w:val="000000"/>
                <w:sz w:val="24"/>
                <w:szCs w:val="24"/>
              </w:rPr>
              <w:t>309-019-0145</w:t>
            </w:r>
          </w:p>
        </w:tc>
        <w:tc>
          <w:tcPr>
            <w:tcW w:w="4680" w:type="dxa"/>
          </w:tcPr>
          <w:p w14:paraId="795435DB" w14:textId="77777777" w:rsidR="00B41CAE" w:rsidRPr="003A10EA" w:rsidRDefault="00B41CAE" w:rsidP="00B41CAE">
            <w:pPr>
              <w:rPr>
                <w:color w:val="000000"/>
                <w:sz w:val="24"/>
                <w:szCs w:val="24"/>
              </w:rPr>
            </w:pPr>
            <w:r w:rsidRPr="003A10EA">
              <w:rPr>
                <w:color w:val="000000"/>
                <w:sz w:val="24"/>
                <w:szCs w:val="24"/>
              </w:rPr>
              <w:t>Co-Occurring Mental Health and Substance Use Disorders (COD)</w:t>
            </w:r>
          </w:p>
        </w:tc>
        <w:tc>
          <w:tcPr>
            <w:tcW w:w="4235" w:type="dxa"/>
          </w:tcPr>
          <w:p w14:paraId="2EA31130" w14:textId="525A0F68" w:rsidR="00B41CAE" w:rsidRPr="003A10EA" w:rsidRDefault="00B41CAE" w:rsidP="00B41CAE">
            <w:pPr>
              <w:rPr>
                <w:color w:val="0070C0"/>
                <w:sz w:val="24"/>
                <w:szCs w:val="24"/>
              </w:rPr>
            </w:pPr>
            <w:hyperlink r:id="rId287" w:history="1">
              <w:r w:rsidRPr="003A10EA">
                <w:rPr>
                  <w:color w:val="0070C0"/>
                  <w:sz w:val="24"/>
                  <w:szCs w:val="24"/>
                  <w:u w:val="single"/>
                </w:rPr>
                <w:t>https://secure.sos.state.or.us/oard/view.action?ruleNumber=309-019-0145</w:t>
              </w:r>
            </w:hyperlink>
            <w:r w:rsidRPr="003A10EA">
              <w:rPr>
                <w:color w:val="0070C0"/>
                <w:sz w:val="24"/>
                <w:szCs w:val="24"/>
              </w:rPr>
              <w:t xml:space="preserve"> </w:t>
            </w:r>
          </w:p>
        </w:tc>
      </w:tr>
      <w:tr w:rsidR="00B41CAE" w:rsidRPr="003A10EA" w14:paraId="2C83B93C" w14:textId="77777777">
        <w:tblPrEx>
          <w:jc w:val="left"/>
        </w:tblPrEx>
        <w:tc>
          <w:tcPr>
            <w:tcW w:w="1885" w:type="dxa"/>
          </w:tcPr>
          <w:p w14:paraId="1B744F05" w14:textId="77777777" w:rsidR="00B41CAE" w:rsidRPr="003A10EA" w:rsidRDefault="00B41CAE" w:rsidP="00B41CAE">
            <w:pPr>
              <w:rPr>
                <w:color w:val="000000"/>
                <w:sz w:val="24"/>
                <w:szCs w:val="24"/>
              </w:rPr>
            </w:pPr>
            <w:r w:rsidRPr="003A10EA">
              <w:rPr>
                <w:color w:val="000000"/>
                <w:sz w:val="24"/>
                <w:szCs w:val="24"/>
              </w:rPr>
              <w:t>Chapter 309, Division 65</w:t>
            </w:r>
          </w:p>
        </w:tc>
        <w:tc>
          <w:tcPr>
            <w:tcW w:w="4680" w:type="dxa"/>
          </w:tcPr>
          <w:p w14:paraId="580830EE" w14:textId="77777777" w:rsidR="00B41CAE" w:rsidRPr="003A10EA" w:rsidRDefault="00B41CAE" w:rsidP="00B41CAE">
            <w:pPr>
              <w:rPr>
                <w:color w:val="000000"/>
                <w:sz w:val="24"/>
                <w:szCs w:val="24"/>
              </w:rPr>
            </w:pPr>
            <w:r w:rsidRPr="003A10EA">
              <w:rPr>
                <w:color w:val="000000"/>
                <w:sz w:val="24"/>
                <w:szCs w:val="24"/>
              </w:rPr>
              <w:t>Culturally and Linguistically Specific Services</w:t>
            </w:r>
          </w:p>
        </w:tc>
        <w:tc>
          <w:tcPr>
            <w:tcW w:w="4235" w:type="dxa"/>
          </w:tcPr>
          <w:p w14:paraId="4D4A0A8E" w14:textId="02574F79" w:rsidR="00B41CAE" w:rsidRPr="003A10EA" w:rsidRDefault="00B41CAE" w:rsidP="00B41CAE">
            <w:pPr>
              <w:rPr>
                <w:color w:val="0070C0"/>
                <w:sz w:val="24"/>
                <w:szCs w:val="24"/>
              </w:rPr>
            </w:pPr>
            <w:hyperlink r:id="rId288" w:history="1">
              <w:r w:rsidRPr="003A10EA">
                <w:rPr>
                  <w:color w:val="0070C0"/>
                  <w:sz w:val="24"/>
                  <w:szCs w:val="24"/>
                  <w:u w:val="single"/>
                </w:rPr>
                <w:t>https://secure.sos.state.or.us/oard/displayDivisionRules.action?selectedDivision=7587</w:t>
              </w:r>
            </w:hyperlink>
            <w:r w:rsidRPr="003A10EA">
              <w:rPr>
                <w:color w:val="0070C0"/>
                <w:sz w:val="24"/>
                <w:szCs w:val="24"/>
              </w:rPr>
              <w:t xml:space="preserve"> </w:t>
            </w:r>
          </w:p>
        </w:tc>
      </w:tr>
      <w:tr w:rsidR="00B41CAE" w:rsidRPr="003A10EA" w14:paraId="52354B80" w14:textId="77777777">
        <w:tblPrEx>
          <w:jc w:val="left"/>
        </w:tblPrEx>
        <w:tc>
          <w:tcPr>
            <w:tcW w:w="1885" w:type="dxa"/>
          </w:tcPr>
          <w:p w14:paraId="54660FDB" w14:textId="77777777" w:rsidR="00B41CAE" w:rsidRPr="003A10EA" w:rsidRDefault="00B41CAE" w:rsidP="00B41CAE">
            <w:pPr>
              <w:rPr>
                <w:color w:val="000000"/>
                <w:sz w:val="24"/>
                <w:szCs w:val="24"/>
              </w:rPr>
            </w:pPr>
            <w:r w:rsidRPr="003A10EA">
              <w:rPr>
                <w:color w:val="000000"/>
                <w:sz w:val="24"/>
                <w:szCs w:val="24"/>
              </w:rPr>
              <w:t>Chapter 410, Division 120</w:t>
            </w:r>
          </w:p>
        </w:tc>
        <w:tc>
          <w:tcPr>
            <w:tcW w:w="4680" w:type="dxa"/>
          </w:tcPr>
          <w:p w14:paraId="6A7B3553" w14:textId="77777777" w:rsidR="00B41CAE" w:rsidRPr="003A10EA" w:rsidRDefault="00B41CAE" w:rsidP="00B41CAE">
            <w:pPr>
              <w:rPr>
                <w:color w:val="000000"/>
                <w:sz w:val="24"/>
                <w:szCs w:val="24"/>
              </w:rPr>
            </w:pPr>
            <w:r w:rsidRPr="003A10EA">
              <w:rPr>
                <w:color w:val="000000"/>
                <w:sz w:val="24"/>
                <w:szCs w:val="24"/>
              </w:rPr>
              <w:t>Medical Assistance Programs</w:t>
            </w:r>
          </w:p>
        </w:tc>
        <w:tc>
          <w:tcPr>
            <w:tcW w:w="4235" w:type="dxa"/>
          </w:tcPr>
          <w:p w14:paraId="13B99928" w14:textId="47950791" w:rsidR="00B41CAE" w:rsidRPr="003A10EA" w:rsidRDefault="00B41CAE" w:rsidP="00B41CAE">
            <w:pPr>
              <w:rPr>
                <w:color w:val="0070C0"/>
                <w:sz w:val="24"/>
                <w:szCs w:val="24"/>
              </w:rPr>
            </w:pPr>
            <w:hyperlink r:id="rId289" w:history="1">
              <w:r w:rsidRPr="003A10EA">
                <w:rPr>
                  <w:color w:val="0070C0"/>
                  <w:sz w:val="24"/>
                  <w:szCs w:val="24"/>
                  <w:u w:val="single"/>
                </w:rPr>
                <w:t>https://secure.sos.state.or.us/oard/displayDivisionRules.action?selectedDivision=1708</w:t>
              </w:r>
            </w:hyperlink>
            <w:r w:rsidRPr="003A10EA">
              <w:rPr>
                <w:color w:val="0070C0"/>
                <w:sz w:val="24"/>
                <w:szCs w:val="24"/>
              </w:rPr>
              <w:t xml:space="preserve"> </w:t>
            </w:r>
          </w:p>
        </w:tc>
      </w:tr>
      <w:tr w:rsidR="00B41CAE" w:rsidRPr="003A10EA" w14:paraId="4C578F78" w14:textId="77777777">
        <w:trPr>
          <w:jc w:val="center"/>
        </w:trPr>
        <w:tc>
          <w:tcPr>
            <w:tcW w:w="1885" w:type="dxa"/>
            <w:tcMar>
              <w:left w:w="115" w:type="dxa"/>
              <w:bottom w:w="29" w:type="dxa"/>
              <w:right w:w="115" w:type="dxa"/>
            </w:tcMar>
          </w:tcPr>
          <w:p w14:paraId="619E61A3" w14:textId="77777777" w:rsidR="00B41CAE" w:rsidRPr="003A10EA" w:rsidRDefault="00B41CAE" w:rsidP="00B41CAE">
            <w:pPr>
              <w:rPr>
                <w:color w:val="000000"/>
                <w:sz w:val="24"/>
                <w:szCs w:val="24"/>
              </w:rPr>
            </w:pPr>
            <w:r w:rsidRPr="003A10EA">
              <w:rPr>
                <w:color w:val="000000"/>
                <w:sz w:val="24"/>
                <w:szCs w:val="24"/>
              </w:rPr>
              <w:t>410-120-1580</w:t>
            </w:r>
          </w:p>
        </w:tc>
        <w:tc>
          <w:tcPr>
            <w:tcW w:w="4680" w:type="dxa"/>
            <w:tcMar>
              <w:left w:w="115" w:type="dxa"/>
              <w:bottom w:w="29" w:type="dxa"/>
              <w:right w:w="115" w:type="dxa"/>
            </w:tcMar>
          </w:tcPr>
          <w:p w14:paraId="141498E3" w14:textId="77777777" w:rsidR="00B41CAE" w:rsidRPr="003A10EA" w:rsidRDefault="00B41CAE" w:rsidP="00B41CAE">
            <w:pPr>
              <w:rPr>
                <w:color w:val="000000"/>
                <w:sz w:val="24"/>
                <w:szCs w:val="24"/>
              </w:rPr>
            </w:pPr>
            <w:r w:rsidRPr="003A10EA">
              <w:rPr>
                <w:color w:val="000000"/>
                <w:sz w:val="24"/>
                <w:szCs w:val="24"/>
              </w:rPr>
              <w:t>Provider Appeals — Administrative Review</w:t>
            </w:r>
          </w:p>
        </w:tc>
        <w:tc>
          <w:tcPr>
            <w:tcW w:w="4235" w:type="dxa"/>
            <w:tcMar>
              <w:left w:w="115" w:type="dxa"/>
              <w:bottom w:w="29" w:type="dxa"/>
              <w:right w:w="115" w:type="dxa"/>
            </w:tcMar>
          </w:tcPr>
          <w:p w14:paraId="7539FACD" w14:textId="099F961B" w:rsidR="00B41CAE" w:rsidRPr="003A10EA" w:rsidRDefault="00B41CAE" w:rsidP="00B41CAE">
            <w:pPr>
              <w:rPr>
                <w:color w:val="0070C0"/>
                <w:sz w:val="24"/>
                <w:szCs w:val="24"/>
              </w:rPr>
            </w:pPr>
            <w:hyperlink r:id="rId290" w:history="1">
              <w:r w:rsidRPr="003A10EA">
                <w:rPr>
                  <w:color w:val="0070C0"/>
                  <w:sz w:val="24"/>
                  <w:szCs w:val="24"/>
                  <w:u w:val="single"/>
                </w:rPr>
                <w:t>https://secure.sos.state.or.us/oard/view.action?ruleNumber=410-120-1580</w:t>
              </w:r>
            </w:hyperlink>
            <w:r w:rsidRPr="003A10EA">
              <w:rPr>
                <w:color w:val="0070C0"/>
                <w:sz w:val="24"/>
                <w:szCs w:val="24"/>
              </w:rPr>
              <w:t xml:space="preserve"> </w:t>
            </w:r>
          </w:p>
        </w:tc>
      </w:tr>
      <w:tr w:rsidR="00B41CAE" w:rsidRPr="003A10EA" w14:paraId="3C3A48C1" w14:textId="77777777">
        <w:trPr>
          <w:jc w:val="center"/>
        </w:trPr>
        <w:tc>
          <w:tcPr>
            <w:tcW w:w="1885" w:type="dxa"/>
            <w:tcMar>
              <w:left w:w="115" w:type="dxa"/>
              <w:bottom w:w="29" w:type="dxa"/>
              <w:right w:w="115" w:type="dxa"/>
            </w:tcMar>
          </w:tcPr>
          <w:p w14:paraId="5627D851" w14:textId="77777777" w:rsidR="00B41CAE" w:rsidRPr="003A10EA" w:rsidRDefault="00B41CAE" w:rsidP="00B41CAE">
            <w:pPr>
              <w:tabs>
                <w:tab w:val="right" w:pos="2389"/>
              </w:tabs>
              <w:rPr>
                <w:color w:val="000000"/>
                <w:sz w:val="24"/>
                <w:szCs w:val="24"/>
              </w:rPr>
            </w:pPr>
            <w:r w:rsidRPr="003A10EA">
              <w:rPr>
                <w:color w:val="000000"/>
                <w:sz w:val="24"/>
                <w:szCs w:val="24"/>
              </w:rPr>
              <w:t>410-123-1260</w:t>
            </w:r>
          </w:p>
        </w:tc>
        <w:tc>
          <w:tcPr>
            <w:tcW w:w="4680" w:type="dxa"/>
            <w:tcMar>
              <w:left w:w="115" w:type="dxa"/>
              <w:bottom w:w="29" w:type="dxa"/>
              <w:right w:w="115" w:type="dxa"/>
            </w:tcMar>
          </w:tcPr>
          <w:p w14:paraId="51A28094" w14:textId="77777777" w:rsidR="00B41CAE" w:rsidRPr="003A10EA" w:rsidRDefault="00B41CAE" w:rsidP="00B41CAE">
            <w:pPr>
              <w:rPr>
                <w:color w:val="000000"/>
                <w:sz w:val="24"/>
                <w:szCs w:val="24"/>
              </w:rPr>
            </w:pPr>
            <w:r w:rsidRPr="003A10EA">
              <w:rPr>
                <w:color w:val="000000"/>
                <w:sz w:val="24"/>
                <w:szCs w:val="24"/>
              </w:rPr>
              <w:t>OHP Dental Benefits</w:t>
            </w:r>
          </w:p>
        </w:tc>
        <w:tc>
          <w:tcPr>
            <w:tcW w:w="4235" w:type="dxa"/>
            <w:tcMar>
              <w:left w:w="115" w:type="dxa"/>
              <w:bottom w:w="29" w:type="dxa"/>
              <w:right w:w="115" w:type="dxa"/>
            </w:tcMar>
          </w:tcPr>
          <w:p w14:paraId="622B8FD8" w14:textId="376F413C" w:rsidR="00B41CAE" w:rsidRPr="003A10EA" w:rsidRDefault="00B41CAE" w:rsidP="00B41CAE">
            <w:pPr>
              <w:rPr>
                <w:color w:val="0070C0"/>
                <w:sz w:val="24"/>
                <w:szCs w:val="24"/>
              </w:rPr>
            </w:pPr>
            <w:hyperlink r:id="rId291" w:history="1">
              <w:r w:rsidRPr="003A10EA">
                <w:rPr>
                  <w:color w:val="0070C0"/>
                  <w:sz w:val="24"/>
                  <w:szCs w:val="24"/>
                  <w:u w:val="single"/>
                </w:rPr>
                <w:t>https://secure.sos.state.or.us/oard/view.action?ruleNumber=410-123-1260</w:t>
              </w:r>
            </w:hyperlink>
            <w:r w:rsidRPr="003A10EA">
              <w:rPr>
                <w:color w:val="0070C0"/>
                <w:sz w:val="24"/>
                <w:szCs w:val="24"/>
              </w:rPr>
              <w:t xml:space="preserve"> </w:t>
            </w:r>
          </w:p>
        </w:tc>
      </w:tr>
      <w:tr w:rsidR="00B41CAE" w:rsidRPr="003A10EA" w14:paraId="59891335" w14:textId="77777777">
        <w:trPr>
          <w:jc w:val="center"/>
        </w:trPr>
        <w:tc>
          <w:tcPr>
            <w:tcW w:w="1885" w:type="dxa"/>
            <w:tcMar>
              <w:left w:w="115" w:type="dxa"/>
              <w:bottom w:w="29" w:type="dxa"/>
              <w:right w:w="115" w:type="dxa"/>
            </w:tcMar>
          </w:tcPr>
          <w:p w14:paraId="2305F48C" w14:textId="77777777" w:rsidR="00B41CAE" w:rsidRPr="003A10EA" w:rsidRDefault="00B41CAE" w:rsidP="00B41CAE">
            <w:pPr>
              <w:rPr>
                <w:color w:val="000000"/>
                <w:sz w:val="24"/>
                <w:szCs w:val="24"/>
              </w:rPr>
            </w:pPr>
            <w:r w:rsidRPr="003A10EA">
              <w:rPr>
                <w:color w:val="000000"/>
                <w:sz w:val="24"/>
                <w:szCs w:val="24"/>
              </w:rPr>
              <w:t>410-125-0230</w:t>
            </w:r>
          </w:p>
        </w:tc>
        <w:tc>
          <w:tcPr>
            <w:tcW w:w="4680" w:type="dxa"/>
            <w:tcMar>
              <w:left w:w="115" w:type="dxa"/>
              <w:bottom w:w="29" w:type="dxa"/>
              <w:right w:w="115" w:type="dxa"/>
            </w:tcMar>
          </w:tcPr>
          <w:p w14:paraId="36836FEF" w14:textId="77777777" w:rsidR="00B41CAE" w:rsidRPr="003A10EA" w:rsidRDefault="00B41CAE" w:rsidP="00B41CAE">
            <w:pPr>
              <w:rPr>
                <w:color w:val="000000"/>
                <w:sz w:val="24"/>
                <w:szCs w:val="24"/>
              </w:rPr>
            </w:pPr>
            <w:r w:rsidRPr="003A10EA">
              <w:rPr>
                <w:color w:val="000000"/>
                <w:sz w:val="24"/>
                <w:szCs w:val="24"/>
              </w:rPr>
              <w:t>Qualified Directed Payments</w:t>
            </w:r>
          </w:p>
        </w:tc>
        <w:tc>
          <w:tcPr>
            <w:tcW w:w="4235" w:type="dxa"/>
            <w:tcMar>
              <w:left w:w="115" w:type="dxa"/>
              <w:bottom w:w="29" w:type="dxa"/>
              <w:right w:w="115" w:type="dxa"/>
            </w:tcMar>
          </w:tcPr>
          <w:p w14:paraId="6B69EBD4" w14:textId="56B495A3" w:rsidR="00B41CAE" w:rsidRPr="003A10EA" w:rsidRDefault="00B41CAE" w:rsidP="00B41CAE">
            <w:pPr>
              <w:rPr>
                <w:color w:val="0070C0"/>
                <w:sz w:val="24"/>
                <w:szCs w:val="24"/>
              </w:rPr>
            </w:pPr>
            <w:hyperlink r:id="rId292" w:history="1">
              <w:r w:rsidRPr="003A10EA">
                <w:rPr>
                  <w:color w:val="0070C0"/>
                  <w:sz w:val="24"/>
                  <w:szCs w:val="24"/>
                  <w:u w:val="single"/>
                </w:rPr>
                <w:t>https://secure.sos.state.or.us/oard/view.action?ruleNumber=410-125-0230</w:t>
              </w:r>
            </w:hyperlink>
            <w:r w:rsidRPr="003A10EA">
              <w:rPr>
                <w:color w:val="0070C0"/>
                <w:sz w:val="24"/>
                <w:szCs w:val="24"/>
              </w:rPr>
              <w:t xml:space="preserve"> </w:t>
            </w:r>
          </w:p>
        </w:tc>
      </w:tr>
      <w:tr w:rsidR="00B41CAE" w:rsidRPr="003A10EA" w14:paraId="69442F65" w14:textId="77777777">
        <w:trPr>
          <w:jc w:val="center"/>
        </w:trPr>
        <w:tc>
          <w:tcPr>
            <w:tcW w:w="1885" w:type="dxa"/>
            <w:tcMar>
              <w:left w:w="115" w:type="dxa"/>
              <w:bottom w:w="29" w:type="dxa"/>
              <w:right w:w="115" w:type="dxa"/>
            </w:tcMar>
          </w:tcPr>
          <w:p w14:paraId="7AB2C75F" w14:textId="77777777" w:rsidR="00B41CAE" w:rsidRPr="003A10EA" w:rsidRDefault="00B41CAE" w:rsidP="00B41CAE">
            <w:pPr>
              <w:tabs>
                <w:tab w:val="right" w:pos="2389"/>
              </w:tabs>
              <w:rPr>
                <w:color w:val="000000"/>
                <w:sz w:val="24"/>
                <w:szCs w:val="24"/>
              </w:rPr>
            </w:pPr>
            <w:r w:rsidRPr="003A10EA">
              <w:rPr>
                <w:color w:val="000000"/>
                <w:sz w:val="24"/>
                <w:szCs w:val="24"/>
              </w:rPr>
              <w:t>410-130-0580</w:t>
            </w:r>
          </w:p>
        </w:tc>
        <w:tc>
          <w:tcPr>
            <w:tcW w:w="4680" w:type="dxa"/>
            <w:tcMar>
              <w:left w:w="115" w:type="dxa"/>
              <w:bottom w:w="29" w:type="dxa"/>
              <w:right w:w="115" w:type="dxa"/>
            </w:tcMar>
          </w:tcPr>
          <w:p w14:paraId="37976FAA" w14:textId="77777777" w:rsidR="00B41CAE" w:rsidRPr="003A10EA" w:rsidRDefault="00B41CAE" w:rsidP="00B41CAE">
            <w:pPr>
              <w:rPr>
                <w:color w:val="000000"/>
                <w:sz w:val="24"/>
                <w:szCs w:val="24"/>
              </w:rPr>
            </w:pPr>
            <w:r w:rsidRPr="003A10EA">
              <w:rPr>
                <w:color w:val="000000"/>
                <w:sz w:val="24"/>
                <w:szCs w:val="24"/>
              </w:rPr>
              <w:t>Hysterectomies and Sterilization</w:t>
            </w:r>
          </w:p>
        </w:tc>
        <w:tc>
          <w:tcPr>
            <w:tcW w:w="4235" w:type="dxa"/>
            <w:tcMar>
              <w:left w:w="115" w:type="dxa"/>
              <w:bottom w:w="29" w:type="dxa"/>
              <w:right w:w="115" w:type="dxa"/>
            </w:tcMar>
          </w:tcPr>
          <w:p w14:paraId="47A392D1" w14:textId="142C6D63" w:rsidR="00B41CAE" w:rsidRPr="003A10EA" w:rsidRDefault="00B41CAE" w:rsidP="00B41CAE">
            <w:pPr>
              <w:rPr>
                <w:color w:val="0070C0"/>
                <w:sz w:val="24"/>
                <w:szCs w:val="24"/>
              </w:rPr>
            </w:pPr>
            <w:hyperlink r:id="rId293" w:history="1">
              <w:r w:rsidRPr="003A10EA">
                <w:rPr>
                  <w:color w:val="0070C0"/>
                  <w:sz w:val="24"/>
                  <w:szCs w:val="24"/>
                  <w:u w:val="single"/>
                </w:rPr>
                <w:t>https://secure.sos.state.or.us/oard/view.action?ruleNumber=410-130-0580</w:t>
              </w:r>
            </w:hyperlink>
            <w:r w:rsidRPr="003A10EA">
              <w:rPr>
                <w:color w:val="0070C0"/>
                <w:sz w:val="24"/>
                <w:szCs w:val="24"/>
              </w:rPr>
              <w:t xml:space="preserve"> </w:t>
            </w:r>
          </w:p>
        </w:tc>
      </w:tr>
      <w:tr w:rsidR="00B41CAE" w:rsidRPr="003A10EA" w14:paraId="49BE8D59" w14:textId="77777777">
        <w:trPr>
          <w:jc w:val="center"/>
        </w:trPr>
        <w:tc>
          <w:tcPr>
            <w:tcW w:w="1885" w:type="dxa"/>
            <w:tcMar>
              <w:left w:w="115" w:type="dxa"/>
              <w:bottom w:w="29" w:type="dxa"/>
              <w:right w:w="115" w:type="dxa"/>
            </w:tcMar>
          </w:tcPr>
          <w:p w14:paraId="77DB1CDD" w14:textId="77777777" w:rsidR="00B41CAE" w:rsidRPr="003A10EA" w:rsidRDefault="00B41CAE" w:rsidP="00B41CAE">
            <w:pPr>
              <w:rPr>
                <w:color w:val="000000"/>
                <w:sz w:val="24"/>
                <w:szCs w:val="24"/>
              </w:rPr>
            </w:pPr>
            <w:r w:rsidRPr="003A10EA">
              <w:rPr>
                <w:color w:val="000000"/>
                <w:sz w:val="24"/>
                <w:szCs w:val="24"/>
              </w:rPr>
              <w:t>410-136-3371</w:t>
            </w:r>
          </w:p>
        </w:tc>
        <w:tc>
          <w:tcPr>
            <w:tcW w:w="4680" w:type="dxa"/>
            <w:tcMar>
              <w:left w:w="115" w:type="dxa"/>
              <w:bottom w:w="29" w:type="dxa"/>
              <w:right w:w="115" w:type="dxa"/>
            </w:tcMar>
          </w:tcPr>
          <w:p w14:paraId="2BEF4F0F" w14:textId="77777777" w:rsidR="00B41CAE" w:rsidRPr="003A10EA" w:rsidRDefault="00B41CAE" w:rsidP="00B41CAE">
            <w:pPr>
              <w:rPr>
                <w:color w:val="000000"/>
                <w:sz w:val="24"/>
                <w:szCs w:val="24"/>
              </w:rPr>
            </w:pPr>
            <w:r w:rsidRPr="003A10EA">
              <w:rPr>
                <w:color w:val="000000"/>
                <w:sz w:val="24"/>
                <w:szCs w:val="24"/>
              </w:rPr>
              <w:t>Provider Requirements and Payment Processing for the CCO GEMT Supplemental Payments</w:t>
            </w:r>
          </w:p>
        </w:tc>
        <w:tc>
          <w:tcPr>
            <w:tcW w:w="4235" w:type="dxa"/>
            <w:tcMar>
              <w:left w:w="115" w:type="dxa"/>
              <w:bottom w:w="29" w:type="dxa"/>
              <w:right w:w="115" w:type="dxa"/>
            </w:tcMar>
          </w:tcPr>
          <w:p w14:paraId="16B8C732" w14:textId="48AE6AA2" w:rsidR="00B41CAE" w:rsidRPr="003A10EA" w:rsidRDefault="00B41CAE" w:rsidP="00B41CAE">
            <w:pPr>
              <w:rPr>
                <w:color w:val="0070C0"/>
                <w:sz w:val="24"/>
                <w:szCs w:val="24"/>
              </w:rPr>
            </w:pPr>
            <w:hyperlink r:id="rId294" w:history="1">
              <w:r w:rsidRPr="003A10EA">
                <w:rPr>
                  <w:color w:val="0070C0"/>
                  <w:sz w:val="24"/>
                  <w:szCs w:val="24"/>
                  <w:u w:val="single"/>
                </w:rPr>
                <w:t>https://secure.sos.state.or.us/oard/view.action?ruleNumber=410-136-3371</w:t>
              </w:r>
            </w:hyperlink>
            <w:r w:rsidRPr="003A10EA">
              <w:rPr>
                <w:color w:val="0070C0"/>
                <w:sz w:val="24"/>
                <w:szCs w:val="24"/>
              </w:rPr>
              <w:t xml:space="preserve"> </w:t>
            </w:r>
          </w:p>
        </w:tc>
      </w:tr>
      <w:tr w:rsidR="00B41CAE" w:rsidRPr="003A10EA" w14:paraId="0599A7E1" w14:textId="77777777">
        <w:trPr>
          <w:jc w:val="center"/>
        </w:trPr>
        <w:tc>
          <w:tcPr>
            <w:tcW w:w="1885" w:type="dxa"/>
            <w:tcMar>
              <w:left w:w="115" w:type="dxa"/>
              <w:bottom w:w="29" w:type="dxa"/>
              <w:right w:w="115" w:type="dxa"/>
            </w:tcMar>
          </w:tcPr>
          <w:p w14:paraId="2E417469" w14:textId="77777777" w:rsidR="00B41CAE" w:rsidRPr="003A10EA" w:rsidRDefault="00B41CAE" w:rsidP="00B41CAE">
            <w:pPr>
              <w:rPr>
                <w:color w:val="000000"/>
                <w:sz w:val="24"/>
                <w:szCs w:val="24"/>
              </w:rPr>
            </w:pPr>
            <w:r w:rsidRPr="003A10EA">
              <w:rPr>
                <w:color w:val="000000"/>
                <w:sz w:val="24"/>
                <w:szCs w:val="24"/>
              </w:rPr>
              <w:t>410-141-3565</w:t>
            </w:r>
          </w:p>
        </w:tc>
        <w:tc>
          <w:tcPr>
            <w:tcW w:w="4680" w:type="dxa"/>
            <w:tcMar>
              <w:left w:w="115" w:type="dxa"/>
              <w:bottom w:w="29" w:type="dxa"/>
              <w:right w:w="115" w:type="dxa"/>
            </w:tcMar>
          </w:tcPr>
          <w:p w14:paraId="201BBB42" w14:textId="77777777" w:rsidR="00B41CAE" w:rsidRPr="003A10EA" w:rsidRDefault="00B41CAE" w:rsidP="00B41CAE">
            <w:pPr>
              <w:rPr>
                <w:color w:val="000000"/>
                <w:sz w:val="24"/>
                <w:szCs w:val="24"/>
              </w:rPr>
            </w:pPr>
            <w:r w:rsidRPr="003A10EA">
              <w:rPr>
                <w:color w:val="000000"/>
                <w:sz w:val="24"/>
                <w:szCs w:val="24"/>
              </w:rPr>
              <w:t>Managed Care Entity Billing</w:t>
            </w:r>
          </w:p>
        </w:tc>
        <w:tc>
          <w:tcPr>
            <w:tcW w:w="4235" w:type="dxa"/>
            <w:tcMar>
              <w:left w:w="115" w:type="dxa"/>
              <w:bottom w:w="29" w:type="dxa"/>
              <w:right w:w="115" w:type="dxa"/>
            </w:tcMar>
          </w:tcPr>
          <w:p w14:paraId="62EBA805" w14:textId="706FE12F" w:rsidR="00B41CAE" w:rsidRPr="003A10EA" w:rsidRDefault="00B41CAE" w:rsidP="00B41CAE">
            <w:pPr>
              <w:rPr>
                <w:color w:val="0070C0"/>
                <w:sz w:val="24"/>
                <w:szCs w:val="24"/>
              </w:rPr>
            </w:pPr>
            <w:hyperlink r:id="rId295" w:history="1">
              <w:r w:rsidRPr="003A10EA">
                <w:rPr>
                  <w:color w:val="0070C0"/>
                  <w:sz w:val="24"/>
                  <w:szCs w:val="24"/>
                  <w:u w:val="single"/>
                </w:rPr>
                <w:t>https://secure.sos.state.or.us/oard/view.action?ruleNumber=410-141-3565</w:t>
              </w:r>
            </w:hyperlink>
            <w:r w:rsidRPr="003A10EA">
              <w:rPr>
                <w:color w:val="0070C0"/>
                <w:sz w:val="24"/>
                <w:szCs w:val="24"/>
              </w:rPr>
              <w:t xml:space="preserve"> </w:t>
            </w:r>
          </w:p>
        </w:tc>
      </w:tr>
      <w:tr w:rsidR="00B41CAE" w:rsidRPr="003A10EA" w14:paraId="71F1B47A" w14:textId="77777777">
        <w:trPr>
          <w:jc w:val="center"/>
        </w:trPr>
        <w:tc>
          <w:tcPr>
            <w:tcW w:w="1885" w:type="dxa"/>
            <w:tcMar>
              <w:left w:w="115" w:type="dxa"/>
              <w:bottom w:w="29" w:type="dxa"/>
              <w:right w:w="115" w:type="dxa"/>
            </w:tcMar>
          </w:tcPr>
          <w:p w14:paraId="72CA10F7" w14:textId="77777777" w:rsidR="00B41CAE" w:rsidRPr="003A10EA" w:rsidRDefault="00B41CAE" w:rsidP="00B41CAE">
            <w:pPr>
              <w:rPr>
                <w:color w:val="000000"/>
                <w:sz w:val="24"/>
                <w:szCs w:val="24"/>
              </w:rPr>
            </w:pPr>
            <w:r w:rsidRPr="003A10EA">
              <w:rPr>
                <w:color w:val="000000"/>
                <w:sz w:val="24"/>
                <w:szCs w:val="24"/>
              </w:rPr>
              <w:t>410-141-3855</w:t>
            </w:r>
          </w:p>
        </w:tc>
        <w:tc>
          <w:tcPr>
            <w:tcW w:w="4680" w:type="dxa"/>
            <w:tcMar>
              <w:left w:w="115" w:type="dxa"/>
              <w:bottom w:w="29" w:type="dxa"/>
              <w:right w:w="115" w:type="dxa"/>
            </w:tcMar>
          </w:tcPr>
          <w:p w14:paraId="4CF9D6B4" w14:textId="77777777" w:rsidR="00B41CAE" w:rsidRPr="003A10EA" w:rsidRDefault="00B41CAE" w:rsidP="00B41CAE">
            <w:pPr>
              <w:rPr>
                <w:color w:val="000000"/>
                <w:sz w:val="24"/>
                <w:szCs w:val="24"/>
              </w:rPr>
            </w:pPr>
            <w:r w:rsidRPr="003A10EA">
              <w:rPr>
                <w:color w:val="000000"/>
                <w:sz w:val="24"/>
                <w:szCs w:val="24"/>
              </w:rPr>
              <w:t>Pharmaceutical Services</w:t>
            </w:r>
          </w:p>
        </w:tc>
        <w:tc>
          <w:tcPr>
            <w:tcW w:w="4235" w:type="dxa"/>
            <w:tcMar>
              <w:left w:w="115" w:type="dxa"/>
              <w:bottom w:w="29" w:type="dxa"/>
              <w:right w:w="115" w:type="dxa"/>
            </w:tcMar>
          </w:tcPr>
          <w:p w14:paraId="27AEA4B6" w14:textId="2D683249" w:rsidR="00B41CAE" w:rsidRPr="003A10EA" w:rsidRDefault="00B41CAE" w:rsidP="00B41CAE">
            <w:pPr>
              <w:rPr>
                <w:color w:val="0070C0"/>
                <w:sz w:val="24"/>
                <w:szCs w:val="24"/>
              </w:rPr>
            </w:pPr>
            <w:hyperlink r:id="rId296" w:history="1">
              <w:r w:rsidRPr="003A10EA">
                <w:rPr>
                  <w:color w:val="0070C0"/>
                  <w:sz w:val="24"/>
                  <w:szCs w:val="24"/>
                  <w:u w:val="single"/>
                </w:rPr>
                <w:t>https://secure.sos.state.or.us/oard/view.action?ruleNumber=410-141-3855</w:t>
              </w:r>
            </w:hyperlink>
            <w:r w:rsidRPr="003A10EA">
              <w:rPr>
                <w:color w:val="0070C0"/>
                <w:sz w:val="24"/>
                <w:szCs w:val="24"/>
              </w:rPr>
              <w:t xml:space="preserve"> </w:t>
            </w:r>
          </w:p>
        </w:tc>
      </w:tr>
    </w:tbl>
    <w:p w14:paraId="67322C1F" w14:textId="1E5DED48" w:rsidR="009B5483" w:rsidRPr="003A10EA" w:rsidRDefault="009B5483" w:rsidP="005748BC">
      <w:pPr>
        <w:spacing w:after="0"/>
        <w:rPr>
          <w:rFonts w:ascii="Times New Roman" w:hAnsi="Times New Roman" w:cs="Times New Roman"/>
          <w:sz w:val="24"/>
          <w:szCs w:val="24"/>
        </w:rPr>
      </w:pPr>
    </w:p>
    <w:tbl>
      <w:tblPr>
        <w:tblStyle w:val="TableGrid18"/>
        <w:tblW w:w="10705" w:type="dxa"/>
        <w:jc w:val="center"/>
        <w:tblLayout w:type="fixed"/>
        <w:tblLook w:val="04A0" w:firstRow="1" w:lastRow="0" w:firstColumn="1" w:lastColumn="0" w:noHBand="0" w:noVBand="1"/>
      </w:tblPr>
      <w:tblGrid>
        <w:gridCol w:w="1865"/>
        <w:gridCol w:w="4628"/>
        <w:gridCol w:w="4188"/>
        <w:gridCol w:w="24"/>
      </w:tblGrid>
      <w:tr w:rsidR="009B5483" w:rsidRPr="003A10EA" w14:paraId="5E5491ED" w14:textId="77777777" w:rsidTr="00FC6E3C">
        <w:trPr>
          <w:gridAfter w:val="1"/>
          <w:wAfter w:w="24" w:type="dxa"/>
          <w:tblHeader/>
          <w:jc w:val="center"/>
        </w:trPr>
        <w:tc>
          <w:tcPr>
            <w:tcW w:w="10681" w:type="dxa"/>
            <w:gridSpan w:val="3"/>
            <w:tcMar>
              <w:left w:w="115" w:type="dxa"/>
              <w:bottom w:w="29" w:type="dxa"/>
              <w:right w:w="115" w:type="dxa"/>
            </w:tcMar>
          </w:tcPr>
          <w:p w14:paraId="2F5155C7" w14:textId="77777777" w:rsidR="009B5483" w:rsidRPr="003A10EA" w:rsidRDefault="009B5483" w:rsidP="009B5483">
            <w:pPr>
              <w:rPr>
                <w:b/>
                <w:bCs/>
                <w:i/>
                <w:iCs/>
                <w:color w:val="000000"/>
                <w:sz w:val="24"/>
                <w:szCs w:val="24"/>
              </w:rPr>
            </w:pPr>
            <w:r w:rsidRPr="003A10EA">
              <w:rPr>
                <w:b/>
                <w:bCs/>
                <w:i/>
                <w:iCs/>
                <w:color w:val="000000"/>
                <w:sz w:val="24"/>
                <w:szCs w:val="24"/>
              </w:rPr>
              <w:t>Exhibit D – Standard Terms and Conditions</w:t>
            </w:r>
          </w:p>
        </w:tc>
      </w:tr>
      <w:tr w:rsidR="009B5483" w:rsidRPr="003A10EA" w14:paraId="359CECF1" w14:textId="77777777" w:rsidTr="00FC6E3C">
        <w:trPr>
          <w:gridAfter w:val="1"/>
          <w:wAfter w:w="24" w:type="dxa"/>
          <w:tblHeader/>
          <w:jc w:val="center"/>
        </w:trPr>
        <w:tc>
          <w:tcPr>
            <w:tcW w:w="1865" w:type="dxa"/>
            <w:tcMar>
              <w:left w:w="115" w:type="dxa"/>
              <w:bottom w:w="29" w:type="dxa"/>
              <w:right w:w="115" w:type="dxa"/>
            </w:tcMar>
            <w:vAlign w:val="center"/>
          </w:tcPr>
          <w:p w14:paraId="6D6F1ABE" w14:textId="77777777" w:rsidR="009B5483" w:rsidRPr="003A10EA" w:rsidRDefault="009B5483" w:rsidP="009B5483">
            <w:pPr>
              <w:jc w:val="center"/>
              <w:rPr>
                <w:b/>
                <w:bCs/>
                <w:color w:val="000000"/>
                <w:sz w:val="24"/>
                <w:szCs w:val="24"/>
              </w:rPr>
            </w:pPr>
            <w:r w:rsidRPr="003A10EA">
              <w:rPr>
                <w:b/>
                <w:bCs/>
                <w:color w:val="000000"/>
                <w:sz w:val="24"/>
                <w:szCs w:val="24"/>
              </w:rPr>
              <w:t>OAR</w:t>
            </w:r>
          </w:p>
        </w:tc>
        <w:tc>
          <w:tcPr>
            <w:tcW w:w="4628" w:type="dxa"/>
            <w:tcMar>
              <w:left w:w="115" w:type="dxa"/>
              <w:bottom w:w="29" w:type="dxa"/>
              <w:right w:w="115" w:type="dxa"/>
            </w:tcMar>
            <w:vAlign w:val="center"/>
          </w:tcPr>
          <w:p w14:paraId="5A61EF92" w14:textId="77777777" w:rsidR="009B5483" w:rsidRPr="003A10EA" w:rsidRDefault="009B5483" w:rsidP="009B5483">
            <w:pPr>
              <w:jc w:val="center"/>
              <w:rPr>
                <w:b/>
                <w:bCs/>
                <w:color w:val="000000"/>
                <w:sz w:val="24"/>
                <w:szCs w:val="24"/>
              </w:rPr>
            </w:pPr>
            <w:r w:rsidRPr="003A10EA">
              <w:rPr>
                <w:b/>
                <w:bCs/>
                <w:color w:val="000000"/>
                <w:sz w:val="24"/>
                <w:szCs w:val="24"/>
              </w:rPr>
              <w:t>Rule Title</w:t>
            </w:r>
          </w:p>
        </w:tc>
        <w:tc>
          <w:tcPr>
            <w:tcW w:w="4188" w:type="dxa"/>
            <w:tcMar>
              <w:left w:w="115" w:type="dxa"/>
              <w:bottom w:w="29" w:type="dxa"/>
              <w:right w:w="115" w:type="dxa"/>
            </w:tcMar>
            <w:vAlign w:val="center"/>
          </w:tcPr>
          <w:p w14:paraId="7A309A50" w14:textId="77777777" w:rsidR="009B5483" w:rsidRPr="003A10EA" w:rsidRDefault="009B5483" w:rsidP="009B5483">
            <w:pPr>
              <w:jc w:val="center"/>
              <w:rPr>
                <w:b/>
                <w:bCs/>
                <w:color w:val="000000"/>
                <w:sz w:val="24"/>
                <w:szCs w:val="24"/>
              </w:rPr>
            </w:pPr>
            <w:r w:rsidRPr="003A10EA">
              <w:rPr>
                <w:b/>
                <w:bCs/>
                <w:color w:val="000000"/>
                <w:sz w:val="24"/>
                <w:szCs w:val="24"/>
              </w:rPr>
              <w:t>Permanent Link to OAR</w:t>
            </w:r>
          </w:p>
        </w:tc>
      </w:tr>
      <w:tr w:rsidR="00B41CAE" w:rsidRPr="003A10EA" w14:paraId="26BDECC7" w14:textId="77777777" w:rsidTr="00FC6E3C">
        <w:trPr>
          <w:gridAfter w:val="1"/>
          <w:wAfter w:w="24" w:type="dxa"/>
          <w:jc w:val="center"/>
        </w:trPr>
        <w:tc>
          <w:tcPr>
            <w:tcW w:w="1865" w:type="dxa"/>
            <w:tcMar>
              <w:left w:w="115" w:type="dxa"/>
              <w:bottom w:w="29" w:type="dxa"/>
              <w:right w:w="115" w:type="dxa"/>
            </w:tcMar>
          </w:tcPr>
          <w:p w14:paraId="603AB962" w14:textId="77777777" w:rsidR="00B41CAE" w:rsidRPr="003A10EA" w:rsidRDefault="00B41CAE" w:rsidP="00B41CAE">
            <w:pPr>
              <w:rPr>
                <w:color w:val="000000"/>
                <w:sz w:val="24"/>
                <w:szCs w:val="24"/>
              </w:rPr>
            </w:pPr>
            <w:r w:rsidRPr="003A10EA">
              <w:rPr>
                <w:color w:val="000000"/>
                <w:sz w:val="24"/>
                <w:szCs w:val="24"/>
              </w:rPr>
              <w:t>Chapter 309, Division 12</w:t>
            </w:r>
          </w:p>
        </w:tc>
        <w:tc>
          <w:tcPr>
            <w:tcW w:w="4628" w:type="dxa"/>
            <w:tcMar>
              <w:left w:w="115" w:type="dxa"/>
              <w:bottom w:w="29" w:type="dxa"/>
              <w:right w:w="115" w:type="dxa"/>
            </w:tcMar>
          </w:tcPr>
          <w:p w14:paraId="47E6CAA7" w14:textId="77777777" w:rsidR="00B41CAE" w:rsidRPr="003A10EA" w:rsidRDefault="00B41CAE" w:rsidP="00B41CAE">
            <w:pPr>
              <w:rPr>
                <w:color w:val="000000"/>
                <w:sz w:val="24"/>
                <w:szCs w:val="24"/>
              </w:rPr>
            </w:pPr>
            <w:r w:rsidRPr="003A10EA">
              <w:rPr>
                <w:color w:val="000000"/>
                <w:sz w:val="24"/>
                <w:szCs w:val="24"/>
              </w:rPr>
              <w:t>Administrative Practice and Procedure</w:t>
            </w:r>
          </w:p>
        </w:tc>
        <w:tc>
          <w:tcPr>
            <w:tcW w:w="4188" w:type="dxa"/>
            <w:tcMar>
              <w:left w:w="115" w:type="dxa"/>
              <w:bottom w:w="29" w:type="dxa"/>
              <w:right w:w="115" w:type="dxa"/>
            </w:tcMar>
          </w:tcPr>
          <w:p w14:paraId="7BF951A4" w14:textId="5F9C9705" w:rsidR="00B41CAE" w:rsidRPr="003A10EA" w:rsidRDefault="00B41CAE" w:rsidP="00B41CAE">
            <w:pPr>
              <w:rPr>
                <w:color w:val="0070C0"/>
                <w:sz w:val="24"/>
                <w:szCs w:val="24"/>
              </w:rPr>
            </w:pPr>
            <w:hyperlink r:id="rId297" w:history="1">
              <w:r w:rsidRPr="003A10EA">
                <w:rPr>
                  <w:color w:val="0070C0"/>
                  <w:sz w:val="24"/>
                  <w:szCs w:val="24"/>
                  <w:u w:val="single"/>
                </w:rPr>
                <w:t>https://secure.sos.state.or.us/oard/displayDivisionRules.action?selectedDivision=1009</w:t>
              </w:r>
            </w:hyperlink>
            <w:r w:rsidRPr="003A10EA">
              <w:rPr>
                <w:color w:val="0070C0"/>
                <w:sz w:val="24"/>
                <w:szCs w:val="24"/>
              </w:rPr>
              <w:t xml:space="preserve"> </w:t>
            </w:r>
          </w:p>
        </w:tc>
      </w:tr>
      <w:tr w:rsidR="00B41CAE" w:rsidRPr="003A10EA" w14:paraId="0702CA76" w14:textId="77777777" w:rsidTr="00FC6E3C">
        <w:trPr>
          <w:gridAfter w:val="1"/>
          <w:wAfter w:w="24" w:type="dxa"/>
          <w:jc w:val="center"/>
        </w:trPr>
        <w:tc>
          <w:tcPr>
            <w:tcW w:w="1865" w:type="dxa"/>
            <w:tcMar>
              <w:left w:w="115" w:type="dxa"/>
              <w:bottom w:w="29" w:type="dxa"/>
              <w:right w:w="115" w:type="dxa"/>
            </w:tcMar>
          </w:tcPr>
          <w:p w14:paraId="5F314CDB" w14:textId="77777777" w:rsidR="00B41CAE" w:rsidRPr="003A10EA" w:rsidRDefault="00B41CAE" w:rsidP="00B41CAE">
            <w:pPr>
              <w:rPr>
                <w:color w:val="000000"/>
                <w:sz w:val="24"/>
                <w:szCs w:val="24"/>
              </w:rPr>
            </w:pPr>
            <w:r w:rsidRPr="003A10EA">
              <w:rPr>
                <w:color w:val="000000"/>
                <w:sz w:val="24"/>
                <w:szCs w:val="24"/>
              </w:rPr>
              <w:t>Chapter 309, Division 14</w:t>
            </w:r>
          </w:p>
        </w:tc>
        <w:tc>
          <w:tcPr>
            <w:tcW w:w="4628" w:type="dxa"/>
            <w:tcMar>
              <w:left w:w="115" w:type="dxa"/>
              <w:bottom w:w="29" w:type="dxa"/>
              <w:right w:w="115" w:type="dxa"/>
            </w:tcMar>
          </w:tcPr>
          <w:p w14:paraId="015E611A" w14:textId="77777777" w:rsidR="00B41CAE" w:rsidRPr="003A10EA" w:rsidRDefault="00B41CAE" w:rsidP="00B41CAE">
            <w:pPr>
              <w:rPr>
                <w:color w:val="000000"/>
                <w:sz w:val="24"/>
                <w:szCs w:val="24"/>
              </w:rPr>
            </w:pPr>
            <w:r w:rsidRPr="003A10EA">
              <w:rPr>
                <w:color w:val="000000"/>
                <w:sz w:val="24"/>
                <w:szCs w:val="24"/>
              </w:rPr>
              <w:t>Community Mental Health Programs</w:t>
            </w:r>
          </w:p>
        </w:tc>
        <w:tc>
          <w:tcPr>
            <w:tcW w:w="4188" w:type="dxa"/>
            <w:tcMar>
              <w:left w:w="115" w:type="dxa"/>
              <w:bottom w:w="29" w:type="dxa"/>
              <w:right w:w="115" w:type="dxa"/>
            </w:tcMar>
          </w:tcPr>
          <w:p w14:paraId="1CBFD95F" w14:textId="4D258114" w:rsidR="00B41CAE" w:rsidRPr="003A10EA" w:rsidRDefault="00B41CAE" w:rsidP="00B41CAE">
            <w:pPr>
              <w:rPr>
                <w:color w:val="0070C0"/>
                <w:sz w:val="24"/>
                <w:szCs w:val="24"/>
              </w:rPr>
            </w:pPr>
            <w:hyperlink r:id="rId298" w:history="1">
              <w:r w:rsidRPr="003A10EA">
                <w:rPr>
                  <w:color w:val="0070C0"/>
                  <w:sz w:val="24"/>
                  <w:szCs w:val="24"/>
                  <w:u w:val="single"/>
                </w:rPr>
                <w:t>https://secure.sos.state.or.us/oard/displayDivisionRules.action?selectedDivision=1011</w:t>
              </w:r>
            </w:hyperlink>
            <w:r w:rsidRPr="003A10EA">
              <w:rPr>
                <w:color w:val="0070C0"/>
                <w:sz w:val="24"/>
                <w:szCs w:val="24"/>
              </w:rPr>
              <w:t xml:space="preserve"> </w:t>
            </w:r>
          </w:p>
        </w:tc>
      </w:tr>
      <w:tr w:rsidR="00B41CAE" w:rsidRPr="003A10EA" w14:paraId="6B186D58" w14:textId="77777777" w:rsidTr="00FC6E3C">
        <w:trPr>
          <w:gridAfter w:val="1"/>
          <w:wAfter w:w="24" w:type="dxa"/>
          <w:jc w:val="center"/>
        </w:trPr>
        <w:tc>
          <w:tcPr>
            <w:tcW w:w="1865" w:type="dxa"/>
            <w:tcMar>
              <w:left w:w="115" w:type="dxa"/>
              <w:bottom w:w="29" w:type="dxa"/>
              <w:right w:w="115" w:type="dxa"/>
            </w:tcMar>
          </w:tcPr>
          <w:p w14:paraId="111DD1A5" w14:textId="77777777" w:rsidR="00B41CAE" w:rsidRPr="003A10EA" w:rsidRDefault="00B41CAE" w:rsidP="00B41CAE">
            <w:pPr>
              <w:rPr>
                <w:color w:val="000000"/>
                <w:sz w:val="24"/>
                <w:szCs w:val="24"/>
              </w:rPr>
            </w:pPr>
            <w:r w:rsidRPr="003A10EA">
              <w:rPr>
                <w:color w:val="000000"/>
                <w:sz w:val="24"/>
                <w:szCs w:val="24"/>
              </w:rPr>
              <w:lastRenderedPageBreak/>
              <w:t>Chapter 309, Division 15</w:t>
            </w:r>
          </w:p>
        </w:tc>
        <w:tc>
          <w:tcPr>
            <w:tcW w:w="4628" w:type="dxa"/>
            <w:tcMar>
              <w:left w:w="115" w:type="dxa"/>
              <w:bottom w:w="29" w:type="dxa"/>
              <w:right w:w="115" w:type="dxa"/>
            </w:tcMar>
          </w:tcPr>
          <w:p w14:paraId="40006EB0" w14:textId="77777777" w:rsidR="00B41CAE" w:rsidRPr="003A10EA" w:rsidRDefault="00B41CAE" w:rsidP="00B41CAE">
            <w:pPr>
              <w:rPr>
                <w:color w:val="000000"/>
                <w:sz w:val="24"/>
                <w:szCs w:val="24"/>
              </w:rPr>
            </w:pPr>
            <w:r w:rsidRPr="003A10EA">
              <w:rPr>
                <w:color w:val="000000"/>
                <w:sz w:val="24"/>
                <w:szCs w:val="24"/>
              </w:rPr>
              <w:t>Medicaid Payment for Inpatient Psychiatric Hospital Inpatient Services</w:t>
            </w:r>
          </w:p>
        </w:tc>
        <w:tc>
          <w:tcPr>
            <w:tcW w:w="4188" w:type="dxa"/>
            <w:tcMar>
              <w:left w:w="115" w:type="dxa"/>
              <w:bottom w:w="29" w:type="dxa"/>
              <w:right w:w="115" w:type="dxa"/>
            </w:tcMar>
          </w:tcPr>
          <w:p w14:paraId="6BA3198F" w14:textId="4C0E379A" w:rsidR="00B41CAE" w:rsidRPr="003A10EA" w:rsidRDefault="00B41CAE" w:rsidP="00B41CAE">
            <w:pPr>
              <w:rPr>
                <w:color w:val="0070C0"/>
                <w:sz w:val="24"/>
                <w:szCs w:val="24"/>
              </w:rPr>
            </w:pPr>
            <w:hyperlink r:id="rId299" w:history="1">
              <w:r w:rsidRPr="003A10EA">
                <w:rPr>
                  <w:color w:val="0070C0"/>
                  <w:sz w:val="24"/>
                  <w:szCs w:val="24"/>
                  <w:u w:val="single"/>
                </w:rPr>
                <w:t>https://secure.sos.state.or.us/oard/displayDivisionRules.action?selectedDivision=1012</w:t>
              </w:r>
            </w:hyperlink>
            <w:r w:rsidRPr="003A10EA">
              <w:rPr>
                <w:color w:val="0070C0"/>
                <w:sz w:val="24"/>
                <w:szCs w:val="24"/>
              </w:rPr>
              <w:t xml:space="preserve"> </w:t>
            </w:r>
          </w:p>
        </w:tc>
      </w:tr>
      <w:tr w:rsidR="00B41CAE" w:rsidRPr="003A10EA" w14:paraId="71EDAC0C" w14:textId="77777777" w:rsidTr="00FC6E3C">
        <w:trPr>
          <w:gridAfter w:val="1"/>
          <w:wAfter w:w="24" w:type="dxa"/>
          <w:jc w:val="center"/>
        </w:trPr>
        <w:tc>
          <w:tcPr>
            <w:tcW w:w="1865" w:type="dxa"/>
            <w:tcMar>
              <w:left w:w="115" w:type="dxa"/>
              <w:bottom w:w="29" w:type="dxa"/>
              <w:right w:w="115" w:type="dxa"/>
            </w:tcMar>
          </w:tcPr>
          <w:p w14:paraId="2327C67A" w14:textId="77777777" w:rsidR="00B41CAE" w:rsidRPr="003A10EA" w:rsidRDefault="00B41CAE" w:rsidP="00B41CAE">
            <w:pPr>
              <w:rPr>
                <w:color w:val="000000"/>
                <w:sz w:val="24"/>
                <w:szCs w:val="24"/>
              </w:rPr>
            </w:pPr>
            <w:r w:rsidRPr="003A10EA">
              <w:rPr>
                <w:color w:val="000000"/>
                <w:sz w:val="24"/>
                <w:szCs w:val="24"/>
              </w:rPr>
              <w:t>Chapter 309, Division 18</w:t>
            </w:r>
          </w:p>
        </w:tc>
        <w:tc>
          <w:tcPr>
            <w:tcW w:w="4628" w:type="dxa"/>
            <w:tcMar>
              <w:left w:w="115" w:type="dxa"/>
              <w:bottom w:w="29" w:type="dxa"/>
              <w:right w:w="115" w:type="dxa"/>
            </w:tcMar>
          </w:tcPr>
          <w:p w14:paraId="47F5F363" w14:textId="77777777" w:rsidR="00B41CAE" w:rsidRPr="003A10EA" w:rsidRDefault="00B41CAE" w:rsidP="00B41CAE">
            <w:pPr>
              <w:rPr>
                <w:color w:val="000000"/>
                <w:sz w:val="24"/>
                <w:szCs w:val="24"/>
              </w:rPr>
            </w:pPr>
            <w:r w:rsidRPr="003A10EA">
              <w:rPr>
                <w:color w:val="000000"/>
                <w:sz w:val="24"/>
                <w:szCs w:val="24"/>
              </w:rPr>
              <w:t>Residential Substance Use Disorders and Problem Gambling Treatment and Recovery Services</w:t>
            </w:r>
          </w:p>
        </w:tc>
        <w:tc>
          <w:tcPr>
            <w:tcW w:w="4188" w:type="dxa"/>
            <w:tcMar>
              <w:left w:w="115" w:type="dxa"/>
              <w:bottom w:w="29" w:type="dxa"/>
              <w:right w:w="115" w:type="dxa"/>
            </w:tcMar>
          </w:tcPr>
          <w:p w14:paraId="4186F83A" w14:textId="09D14837" w:rsidR="00B41CAE" w:rsidRPr="003A10EA" w:rsidRDefault="00B41CAE" w:rsidP="00B41CAE">
            <w:pPr>
              <w:rPr>
                <w:color w:val="0070C0"/>
                <w:sz w:val="24"/>
                <w:szCs w:val="24"/>
              </w:rPr>
            </w:pPr>
            <w:hyperlink r:id="rId300" w:history="1">
              <w:r w:rsidRPr="003A10EA">
                <w:rPr>
                  <w:color w:val="0070C0"/>
                  <w:sz w:val="24"/>
                  <w:szCs w:val="24"/>
                  <w:u w:val="single"/>
                </w:rPr>
                <w:t>https://secure.sos.state.or.us/oard/displayDivisionRules.action?selectedDivision=1015</w:t>
              </w:r>
            </w:hyperlink>
            <w:r w:rsidRPr="003A10EA">
              <w:rPr>
                <w:color w:val="0070C0"/>
                <w:sz w:val="24"/>
                <w:szCs w:val="24"/>
              </w:rPr>
              <w:t xml:space="preserve"> </w:t>
            </w:r>
          </w:p>
        </w:tc>
      </w:tr>
      <w:tr w:rsidR="00B41CAE" w:rsidRPr="003A10EA" w14:paraId="1228B0F1" w14:textId="77777777" w:rsidTr="00FC6E3C">
        <w:trPr>
          <w:gridAfter w:val="1"/>
          <w:wAfter w:w="24" w:type="dxa"/>
          <w:jc w:val="center"/>
        </w:trPr>
        <w:tc>
          <w:tcPr>
            <w:tcW w:w="1865" w:type="dxa"/>
            <w:tcMar>
              <w:left w:w="115" w:type="dxa"/>
              <w:bottom w:w="29" w:type="dxa"/>
              <w:right w:w="115" w:type="dxa"/>
            </w:tcMar>
          </w:tcPr>
          <w:p w14:paraId="45EE468A" w14:textId="77777777" w:rsidR="00B41CAE" w:rsidRPr="003A10EA" w:rsidRDefault="00B41CAE" w:rsidP="00B41CAE">
            <w:pPr>
              <w:rPr>
                <w:color w:val="000000"/>
                <w:sz w:val="24"/>
                <w:szCs w:val="24"/>
              </w:rPr>
            </w:pPr>
            <w:r w:rsidRPr="003A10EA">
              <w:rPr>
                <w:color w:val="000000"/>
                <w:sz w:val="24"/>
                <w:szCs w:val="24"/>
              </w:rPr>
              <w:t>Chapter 309, Division 19</w:t>
            </w:r>
          </w:p>
        </w:tc>
        <w:tc>
          <w:tcPr>
            <w:tcW w:w="4628" w:type="dxa"/>
            <w:tcMar>
              <w:left w:w="115" w:type="dxa"/>
              <w:bottom w:w="29" w:type="dxa"/>
              <w:right w:w="115" w:type="dxa"/>
            </w:tcMar>
          </w:tcPr>
          <w:p w14:paraId="6114F179" w14:textId="77777777" w:rsidR="00B41CAE" w:rsidRPr="003A10EA" w:rsidRDefault="00B41CAE" w:rsidP="00B41CAE">
            <w:pPr>
              <w:rPr>
                <w:color w:val="000000"/>
                <w:sz w:val="24"/>
                <w:szCs w:val="24"/>
              </w:rPr>
            </w:pPr>
            <w:r w:rsidRPr="003A10EA">
              <w:rPr>
                <w:color w:val="000000"/>
                <w:sz w:val="24"/>
                <w:szCs w:val="24"/>
              </w:rPr>
              <w:t>Outpatient Behavioral Health Services</w:t>
            </w:r>
          </w:p>
        </w:tc>
        <w:tc>
          <w:tcPr>
            <w:tcW w:w="4188" w:type="dxa"/>
            <w:tcMar>
              <w:left w:w="115" w:type="dxa"/>
              <w:bottom w:w="29" w:type="dxa"/>
              <w:right w:w="115" w:type="dxa"/>
            </w:tcMar>
          </w:tcPr>
          <w:p w14:paraId="7B80AAE3" w14:textId="7C473731" w:rsidR="00B41CAE" w:rsidRPr="003A10EA" w:rsidRDefault="00B41CAE" w:rsidP="00B41CAE">
            <w:pPr>
              <w:rPr>
                <w:color w:val="0070C0"/>
                <w:sz w:val="24"/>
                <w:szCs w:val="24"/>
              </w:rPr>
            </w:pPr>
            <w:hyperlink r:id="rId301" w:history="1">
              <w:r w:rsidRPr="003A10EA">
                <w:rPr>
                  <w:color w:val="0070C0"/>
                  <w:sz w:val="24"/>
                  <w:szCs w:val="24"/>
                  <w:u w:val="single"/>
                </w:rPr>
                <w:t>https://secure.sos.state.or.us/oard/displayDivisionRules.action?selectedDivision=1016</w:t>
              </w:r>
            </w:hyperlink>
            <w:r w:rsidRPr="003A10EA">
              <w:rPr>
                <w:color w:val="0070C0"/>
                <w:sz w:val="24"/>
                <w:szCs w:val="24"/>
              </w:rPr>
              <w:t xml:space="preserve"> </w:t>
            </w:r>
          </w:p>
        </w:tc>
      </w:tr>
      <w:tr w:rsidR="00B41CAE" w:rsidRPr="003A10EA" w14:paraId="0F85A480" w14:textId="77777777" w:rsidTr="00FC6E3C">
        <w:trPr>
          <w:gridAfter w:val="1"/>
          <w:wAfter w:w="24" w:type="dxa"/>
          <w:jc w:val="center"/>
        </w:trPr>
        <w:tc>
          <w:tcPr>
            <w:tcW w:w="1865" w:type="dxa"/>
            <w:tcMar>
              <w:left w:w="115" w:type="dxa"/>
              <w:bottom w:w="29" w:type="dxa"/>
              <w:right w:w="115" w:type="dxa"/>
            </w:tcMar>
          </w:tcPr>
          <w:p w14:paraId="3E18C55F" w14:textId="77777777" w:rsidR="00B41CAE" w:rsidRPr="003A10EA" w:rsidRDefault="00B41CAE" w:rsidP="00B41CAE">
            <w:pPr>
              <w:rPr>
                <w:color w:val="000000"/>
                <w:sz w:val="24"/>
                <w:szCs w:val="24"/>
              </w:rPr>
            </w:pPr>
            <w:r w:rsidRPr="003A10EA">
              <w:rPr>
                <w:color w:val="000000"/>
                <w:sz w:val="24"/>
                <w:szCs w:val="24"/>
              </w:rPr>
              <w:t>Chapter 309, Division 22</w:t>
            </w:r>
          </w:p>
        </w:tc>
        <w:tc>
          <w:tcPr>
            <w:tcW w:w="4628" w:type="dxa"/>
            <w:tcMar>
              <w:left w:w="115" w:type="dxa"/>
              <w:bottom w:w="29" w:type="dxa"/>
              <w:right w:w="115" w:type="dxa"/>
            </w:tcMar>
          </w:tcPr>
          <w:p w14:paraId="5758B3B6" w14:textId="77777777" w:rsidR="00B41CAE" w:rsidRPr="003A10EA" w:rsidRDefault="00B41CAE" w:rsidP="00B41CAE">
            <w:pPr>
              <w:rPr>
                <w:color w:val="000000"/>
                <w:sz w:val="24"/>
                <w:szCs w:val="24"/>
              </w:rPr>
            </w:pPr>
            <w:r w:rsidRPr="003A10EA">
              <w:rPr>
                <w:color w:val="000000"/>
                <w:sz w:val="24"/>
                <w:szCs w:val="24"/>
              </w:rPr>
              <w:t>Children &amp; Adolescents: Intensive Treatment Services; Integrated Licenses; Children’s Emergency Safety Intervention Specialists</w:t>
            </w:r>
          </w:p>
        </w:tc>
        <w:tc>
          <w:tcPr>
            <w:tcW w:w="4188" w:type="dxa"/>
            <w:tcMar>
              <w:left w:w="115" w:type="dxa"/>
              <w:bottom w:w="29" w:type="dxa"/>
              <w:right w:w="115" w:type="dxa"/>
            </w:tcMar>
          </w:tcPr>
          <w:p w14:paraId="00F34408" w14:textId="2500B664" w:rsidR="00B41CAE" w:rsidRPr="003A10EA" w:rsidRDefault="00B41CAE" w:rsidP="00B41CAE">
            <w:pPr>
              <w:rPr>
                <w:color w:val="0070C0"/>
                <w:sz w:val="24"/>
                <w:szCs w:val="24"/>
              </w:rPr>
            </w:pPr>
            <w:hyperlink r:id="rId302" w:history="1">
              <w:r w:rsidRPr="003A10EA">
                <w:rPr>
                  <w:color w:val="0070C0"/>
                  <w:sz w:val="24"/>
                  <w:szCs w:val="24"/>
                  <w:u w:val="single"/>
                </w:rPr>
                <w:t>https://secure.sos.state.or.us/oard/displayDivisionRules.action?selectedDivision=1019</w:t>
              </w:r>
            </w:hyperlink>
            <w:r w:rsidRPr="003A10EA">
              <w:rPr>
                <w:color w:val="0070C0"/>
                <w:sz w:val="24"/>
                <w:szCs w:val="24"/>
              </w:rPr>
              <w:t xml:space="preserve"> </w:t>
            </w:r>
          </w:p>
        </w:tc>
      </w:tr>
      <w:tr w:rsidR="00B41CAE" w:rsidRPr="003A10EA" w14:paraId="58CED7C6" w14:textId="77777777" w:rsidTr="00FC6E3C">
        <w:trPr>
          <w:gridAfter w:val="1"/>
          <w:wAfter w:w="24" w:type="dxa"/>
          <w:jc w:val="center"/>
        </w:trPr>
        <w:tc>
          <w:tcPr>
            <w:tcW w:w="1865" w:type="dxa"/>
            <w:tcMar>
              <w:left w:w="115" w:type="dxa"/>
              <w:bottom w:w="29" w:type="dxa"/>
              <w:right w:w="115" w:type="dxa"/>
            </w:tcMar>
          </w:tcPr>
          <w:p w14:paraId="150481D2" w14:textId="77777777" w:rsidR="00B41CAE" w:rsidRPr="003A10EA" w:rsidRDefault="00B41CAE" w:rsidP="00B41CAE">
            <w:pPr>
              <w:rPr>
                <w:color w:val="000000"/>
                <w:sz w:val="24"/>
                <w:szCs w:val="24"/>
              </w:rPr>
            </w:pPr>
            <w:r w:rsidRPr="003A10EA">
              <w:rPr>
                <w:color w:val="000000"/>
                <w:sz w:val="24"/>
                <w:szCs w:val="24"/>
              </w:rPr>
              <w:t>Chapter 309, Division 32</w:t>
            </w:r>
          </w:p>
        </w:tc>
        <w:tc>
          <w:tcPr>
            <w:tcW w:w="4628" w:type="dxa"/>
            <w:tcMar>
              <w:left w:w="115" w:type="dxa"/>
              <w:bottom w:w="29" w:type="dxa"/>
              <w:right w:w="115" w:type="dxa"/>
            </w:tcMar>
          </w:tcPr>
          <w:p w14:paraId="68F5008F" w14:textId="77777777" w:rsidR="00B41CAE" w:rsidRPr="003A10EA" w:rsidRDefault="00B41CAE" w:rsidP="00B41CAE">
            <w:pPr>
              <w:rPr>
                <w:color w:val="000000"/>
                <w:sz w:val="24"/>
                <w:szCs w:val="24"/>
              </w:rPr>
            </w:pPr>
            <w:r w:rsidRPr="003A10EA">
              <w:rPr>
                <w:color w:val="000000"/>
                <w:sz w:val="24"/>
                <w:szCs w:val="24"/>
              </w:rPr>
              <w:t>Community Treatment and Support Services</w:t>
            </w:r>
          </w:p>
        </w:tc>
        <w:tc>
          <w:tcPr>
            <w:tcW w:w="4188" w:type="dxa"/>
            <w:tcMar>
              <w:left w:w="115" w:type="dxa"/>
              <w:bottom w:w="29" w:type="dxa"/>
              <w:right w:w="115" w:type="dxa"/>
            </w:tcMar>
          </w:tcPr>
          <w:p w14:paraId="1A23570A" w14:textId="7109A802" w:rsidR="00B41CAE" w:rsidRPr="003A10EA" w:rsidRDefault="00B41CAE" w:rsidP="00B41CAE">
            <w:pPr>
              <w:rPr>
                <w:color w:val="0070C0"/>
                <w:sz w:val="24"/>
                <w:szCs w:val="24"/>
              </w:rPr>
            </w:pPr>
            <w:hyperlink r:id="rId303" w:history="1">
              <w:r w:rsidRPr="003A10EA">
                <w:rPr>
                  <w:color w:val="0070C0"/>
                  <w:sz w:val="24"/>
                  <w:szCs w:val="24"/>
                  <w:u w:val="single"/>
                </w:rPr>
                <w:t>https://secure.sos.state.or.us/oard/displayDivisionRules.action?selectedDivision=1026</w:t>
              </w:r>
            </w:hyperlink>
            <w:r w:rsidRPr="003A10EA">
              <w:rPr>
                <w:color w:val="0070C0"/>
                <w:sz w:val="24"/>
                <w:szCs w:val="24"/>
              </w:rPr>
              <w:t xml:space="preserve"> </w:t>
            </w:r>
          </w:p>
        </w:tc>
      </w:tr>
      <w:tr w:rsidR="00B41CAE" w:rsidRPr="003A10EA" w14:paraId="1EA45E29" w14:textId="77777777" w:rsidTr="00FC6E3C">
        <w:trPr>
          <w:gridAfter w:val="1"/>
          <w:wAfter w:w="24" w:type="dxa"/>
          <w:jc w:val="center"/>
        </w:trPr>
        <w:tc>
          <w:tcPr>
            <w:tcW w:w="1865" w:type="dxa"/>
            <w:tcMar>
              <w:left w:w="115" w:type="dxa"/>
              <w:bottom w:w="29" w:type="dxa"/>
              <w:right w:w="115" w:type="dxa"/>
            </w:tcMar>
          </w:tcPr>
          <w:p w14:paraId="1238A92A" w14:textId="77777777" w:rsidR="00B41CAE" w:rsidRPr="003A10EA" w:rsidRDefault="00B41CAE" w:rsidP="00B41CAE">
            <w:pPr>
              <w:rPr>
                <w:color w:val="000000"/>
                <w:sz w:val="24"/>
                <w:szCs w:val="24"/>
              </w:rPr>
            </w:pPr>
            <w:r w:rsidRPr="003A10EA">
              <w:rPr>
                <w:color w:val="000000"/>
                <w:sz w:val="24"/>
                <w:szCs w:val="24"/>
              </w:rPr>
              <w:t>Chapter 309, Division 40</w:t>
            </w:r>
          </w:p>
        </w:tc>
        <w:tc>
          <w:tcPr>
            <w:tcW w:w="4628" w:type="dxa"/>
            <w:tcMar>
              <w:left w:w="115" w:type="dxa"/>
              <w:bottom w:w="29" w:type="dxa"/>
              <w:right w:w="115" w:type="dxa"/>
            </w:tcMar>
          </w:tcPr>
          <w:p w14:paraId="22BE68C2" w14:textId="77777777" w:rsidR="00B41CAE" w:rsidRPr="003A10EA" w:rsidRDefault="00B41CAE" w:rsidP="00B41CAE">
            <w:pPr>
              <w:rPr>
                <w:color w:val="000000"/>
                <w:sz w:val="24"/>
                <w:szCs w:val="24"/>
              </w:rPr>
            </w:pPr>
            <w:r w:rsidRPr="003A10EA">
              <w:rPr>
                <w:color w:val="000000"/>
                <w:sz w:val="24"/>
                <w:szCs w:val="24"/>
              </w:rPr>
              <w:t>Adult Foster Homes</w:t>
            </w:r>
          </w:p>
        </w:tc>
        <w:tc>
          <w:tcPr>
            <w:tcW w:w="4188" w:type="dxa"/>
            <w:tcMar>
              <w:left w:w="115" w:type="dxa"/>
              <w:bottom w:w="29" w:type="dxa"/>
              <w:right w:w="115" w:type="dxa"/>
            </w:tcMar>
          </w:tcPr>
          <w:p w14:paraId="7DC58C4D" w14:textId="22DE5524" w:rsidR="00B41CAE" w:rsidRPr="003A10EA" w:rsidRDefault="00B41CAE" w:rsidP="00B41CAE">
            <w:pPr>
              <w:rPr>
                <w:color w:val="0070C0"/>
                <w:sz w:val="24"/>
                <w:szCs w:val="24"/>
              </w:rPr>
            </w:pPr>
            <w:hyperlink r:id="rId304" w:history="1">
              <w:r w:rsidRPr="003A10EA">
                <w:rPr>
                  <w:color w:val="0070C0"/>
                  <w:sz w:val="24"/>
                  <w:szCs w:val="24"/>
                  <w:u w:val="single"/>
                </w:rPr>
                <w:t>https://secure.sos.state.or.us/oard/displayDivisionRules.action?selectedDivision=1034</w:t>
              </w:r>
            </w:hyperlink>
            <w:r w:rsidRPr="003A10EA">
              <w:rPr>
                <w:color w:val="0070C0"/>
                <w:sz w:val="24"/>
                <w:szCs w:val="24"/>
              </w:rPr>
              <w:t xml:space="preserve"> </w:t>
            </w:r>
          </w:p>
        </w:tc>
      </w:tr>
      <w:tr w:rsidR="00B41CAE" w:rsidRPr="003A10EA" w14:paraId="3484A4C6" w14:textId="77777777" w:rsidTr="00FC6E3C">
        <w:tblPrEx>
          <w:jc w:val="left"/>
        </w:tblPrEx>
        <w:trPr>
          <w:gridAfter w:val="1"/>
          <w:wAfter w:w="24" w:type="dxa"/>
        </w:trPr>
        <w:tc>
          <w:tcPr>
            <w:tcW w:w="1865" w:type="dxa"/>
          </w:tcPr>
          <w:p w14:paraId="4D34BB55" w14:textId="77777777" w:rsidR="00B41CAE" w:rsidRPr="003A10EA" w:rsidRDefault="00B41CAE" w:rsidP="00B41CAE">
            <w:pPr>
              <w:rPr>
                <w:color w:val="000000"/>
                <w:sz w:val="24"/>
                <w:szCs w:val="24"/>
              </w:rPr>
            </w:pPr>
            <w:r w:rsidRPr="003A10EA">
              <w:rPr>
                <w:color w:val="000000"/>
                <w:sz w:val="24"/>
                <w:szCs w:val="24"/>
              </w:rPr>
              <w:t>410-120-1560</w:t>
            </w:r>
          </w:p>
        </w:tc>
        <w:tc>
          <w:tcPr>
            <w:tcW w:w="4628" w:type="dxa"/>
          </w:tcPr>
          <w:p w14:paraId="7B037D3F" w14:textId="77777777" w:rsidR="00B41CAE" w:rsidRPr="003A10EA" w:rsidRDefault="00B41CAE" w:rsidP="00B41CAE">
            <w:pPr>
              <w:rPr>
                <w:color w:val="000000"/>
                <w:sz w:val="24"/>
                <w:szCs w:val="24"/>
              </w:rPr>
            </w:pPr>
            <w:r w:rsidRPr="003A10EA">
              <w:rPr>
                <w:color w:val="000000"/>
                <w:sz w:val="24"/>
                <w:szCs w:val="24"/>
              </w:rPr>
              <w:t>Provider Appeals</w:t>
            </w:r>
          </w:p>
        </w:tc>
        <w:tc>
          <w:tcPr>
            <w:tcW w:w="4188" w:type="dxa"/>
          </w:tcPr>
          <w:p w14:paraId="4FE8E421" w14:textId="54FF720A" w:rsidR="00B41CAE" w:rsidRPr="003A10EA" w:rsidRDefault="00B41CAE" w:rsidP="00B41CAE">
            <w:pPr>
              <w:rPr>
                <w:color w:val="0070C0"/>
                <w:sz w:val="24"/>
                <w:szCs w:val="24"/>
              </w:rPr>
            </w:pPr>
            <w:hyperlink r:id="rId305" w:history="1">
              <w:r w:rsidRPr="003A10EA">
                <w:rPr>
                  <w:color w:val="0070C0"/>
                  <w:sz w:val="24"/>
                  <w:szCs w:val="24"/>
                  <w:u w:val="single"/>
                </w:rPr>
                <w:t>https://secure.sos.state.or.us/oard/view.action?ruleNumber=410-120-1560</w:t>
              </w:r>
            </w:hyperlink>
            <w:r w:rsidRPr="003A10EA">
              <w:rPr>
                <w:color w:val="0070C0"/>
                <w:sz w:val="24"/>
                <w:szCs w:val="24"/>
              </w:rPr>
              <w:t xml:space="preserve"> </w:t>
            </w:r>
          </w:p>
        </w:tc>
      </w:tr>
      <w:tr w:rsidR="00B41CAE" w:rsidRPr="003A10EA" w14:paraId="56E09D21" w14:textId="77777777" w:rsidTr="00FC6E3C">
        <w:tblPrEx>
          <w:jc w:val="left"/>
        </w:tblPrEx>
        <w:trPr>
          <w:gridAfter w:val="1"/>
          <w:wAfter w:w="24" w:type="dxa"/>
        </w:trPr>
        <w:tc>
          <w:tcPr>
            <w:tcW w:w="1865" w:type="dxa"/>
          </w:tcPr>
          <w:p w14:paraId="5FB21126" w14:textId="77777777" w:rsidR="00B41CAE" w:rsidRPr="003A10EA" w:rsidRDefault="00B41CAE" w:rsidP="00B41CAE">
            <w:pPr>
              <w:rPr>
                <w:color w:val="000000"/>
                <w:sz w:val="24"/>
                <w:szCs w:val="24"/>
              </w:rPr>
            </w:pPr>
            <w:r w:rsidRPr="003A10EA">
              <w:rPr>
                <w:color w:val="000000"/>
                <w:sz w:val="24"/>
                <w:szCs w:val="24"/>
              </w:rPr>
              <w:t>410-120-1580</w:t>
            </w:r>
          </w:p>
        </w:tc>
        <w:tc>
          <w:tcPr>
            <w:tcW w:w="4628" w:type="dxa"/>
          </w:tcPr>
          <w:p w14:paraId="4D48DB1C" w14:textId="77777777" w:rsidR="00B41CAE" w:rsidRPr="003A10EA" w:rsidRDefault="00B41CAE" w:rsidP="00B41CAE">
            <w:pPr>
              <w:rPr>
                <w:color w:val="000000"/>
                <w:sz w:val="24"/>
                <w:szCs w:val="24"/>
              </w:rPr>
            </w:pPr>
            <w:r w:rsidRPr="003A10EA">
              <w:rPr>
                <w:color w:val="000000"/>
                <w:sz w:val="24"/>
                <w:szCs w:val="24"/>
              </w:rPr>
              <w:t>Provider Appeals — Administrative Review</w:t>
            </w:r>
          </w:p>
        </w:tc>
        <w:tc>
          <w:tcPr>
            <w:tcW w:w="4188" w:type="dxa"/>
          </w:tcPr>
          <w:p w14:paraId="7F0AA81F" w14:textId="6BE7DB65" w:rsidR="00B41CAE" w:rsidRPr="003A10EA" w:rsidRDefault="00B41CAE" w:rsidP="00B41CAE">
            <w:pPr>
              <w:rPr>
                <w:color w:val="0070C0"/>
                <w:sz w:val="24"/>
                <w:szCs w:val="24"/>
              </w:rPr>
            </w:pPr>
            <w:hyperlink r:id="rId306" w:history="1">
              <w:r w:rsidRPr="003A10EA">
                <w:rPr>
                  <w:color w:val="0070C0"/>
                  <w:sz w:val="24"/>
                  <w:szCs w:val="24"/>
                  <w:u w:val="single"/>
                </w:rPr>
                <w:t>https://secure.sos.state.or.us/oard/view.action?ruleNumber=410-120-1580</w:t>
              </w:r>
            </w:hyperlink>
            <w:r w:rsidRPr="003A10EA">
              <w:rPr>
                <w:color w:val="0070C0"/>
                <w:sz w:val="24"/>
                <w:szCs w:val="24"/>
              </w:rPr>
              <w:t xml:space="preserve"> </w:t>
            </w:r>
          </w:p>
        </w:tc>
      </w:tr>
      <w:tr w:rsidR="00B41CAE" w:rsidRPr="003A10EA" w14:paraId="6441CE9D" w14:textId="77777777" w:rsidTr="00FC6E3C">
        <w:tblPrEx>
          <w:jc w:val="left"/>
        </w:tblPrEx>
        <w:trPr>
          <w:gridAfter w:val="1"/>
          <w:wAfter w:w="24" w:type="dxa"/>
        </w:trPr>
        <w:tc>
          <w:tcPr>
            <w:tcW w:w="1865" w:type="dxa"/>
          </w:tcPr>
          <w:p w14:paraId="01F8DC2D" w14:textId="77777777" w:rsidR="00B41CAE" w:rsidRPr="003A10EA" w:rsidRDefault="00B41CAE" w:rsidP="00B41CAE">
            <w:pPr>
              <w:tabs>
                <w:tab w:val="right" w:pos="2389"/>
              </w:tabs>
              <w:rPr>
                <w:color w:val="000000"/>
                <w:sz w:val="24"/>
                <w:szCs w:val="24"/>
              </w:rPr>
            </w:pPr>
            <w:r w:rsidRPr="003A10EA">
              <w:rPr>
                <w:color w:val="000000"/>
                <w:sz w:val="24"/>
                <w:szCs w:val="24"/>
              </w:rPr>
              <w:t>Chapter 410, Division 141</w:t>
            </w:r>
          </w:p>
        </w:tc>
        <w:tc>
          <w:tcPr>
            <w:tcW w:w="4628" w:type="dxa"/>
          </w:tcPr>
          <w:p w14:paraId="43234E03" w14:textId="77777777" w:rsidR="00B41CAE" w:rsidRPr="003A10EA" w:rsidRDefault="00B41CAE" w:rsidP="00B41CAE">
            <w:pPr>
              <w:rPr>
                <w:color w:val="000000"/>
                <w:sz w:val="24"/>
                <w:szCs w:val="24"/>
              </w:rPr>
            </w:pPr>
            <w:r w:rsidRPr="003A10EA">
              <w:rPr>
                <w:color w:val="000000"/>
                <w:sz w:val="24"/>
                <w:szCs w:val="24"/>
              </w:rPr>
              <w:t>Oregon Health Plan</w:t>
            </w:r>
          </w:p>
        </w:tc>
        <w:tc>
          <w:tcPr>
            <w:tcW w:w="4188" w:type="dxa"/>
          </w:tcPr>
          <w:p w14:paraId="3C74B49D" w14:textId="27FD1338" w:rsidR="00B41CAE" w:rsidRPr="003A10EA" w:rsidRDefault="00B41CAE" w:rsidP="00B41CAE">
            <w:pPr>
              <w:rPr>
                <w:color w:val="0070C0"/>
                <w:sz w:val="24"/>
                <w:szCs w:val="24"/>
              </w:rPr>
            </w:pPr>
            <w:hyperlink r:id="rId307" w:history="1">
              <w:r w:rsidRPr="003A10EA">
                <w:rPr>
                  <w:color w:val="0070C0"/>
                  <w:sz w:val="24"/>
                  <w:szCs w:val="24"/>
                  <w:u w:val="single"/>
                </w:rPr>
                <w:t>https://secure.sos.state.or.us/oard/displayDivisionRules.action?selectedDivision=1728</w:t>
              </w:r>
            </w:hyperlink>
            <w:r w:rsidRPr="003A10EA">
              <w:rPr>
                <w:color w:val="0070C0"/>
                <w:sz w:val="24"/>
                <w:szCs w:val="24"/>
              </w:rPr>
              <w:t xml:space="preserve"> </w:t>
            </w:r>
          </w:p>
        </w:tc>
      </w:tr>
      <w:tr w:rsidR="00B41CAE" w:rsidRPr="003A10EA" w14:paraId="59E9878A" w14:textId="77777777" w:rsidTr="00FC6E3C">
        <w:tblPrEx>
          <w:jc w:val="left"/>
        </w:tblPrEx>
        <w:trPr>
          <w:gridAfter w:val="1"/>
          <w:wAfter w:w="24" w:type="dxa"/>
        </w:trPr>
        <w:tc>
          <w:tcPr>
            <w:tcW w:w="1865" w:type="dxa"/>
          </w:tcPr>
          <w:p w14:paraId="4BA0463C" w14:textId="77777777" w:rsidR="00B41CAE" w:rsidRPr="003A10EA" w:rsidRDefault="00B41CAE" w:rsidP="00B41CAE">
            <w:pPr>
              <w:rPr>
                <w:color w:val="000000"/>
                <w:sz w:val="24"/>
                <w:szCs w:val="24"/>
              </w:rPr>
            </w:pPr>
            <w:r w:rsidRPr="003A10EA">
              <w:rPr>
                <w:color w:val="000000"/>
                <w:sz w:val="24"/>
                <w:szCs w:val="24"/>
              </w:rPr>
              <w:t>410-141-3710</w:t>
            </w:r>
          </w:p>
        </w:tc>
        <w:tc>
          <w:tcPr>
            <w:tcW w:w="4628" w:type="dxa"/>
          </w:tcPr>
          <w:p w14:paraId="5EB34689" w14:textId="77777777" w:rsidR="00B41CAE" w:rsidRPr="003A10EA" w:rsidRDefault="00B41CAE" w:rsidP="00B41CAE">
            <w:pPr>
              <w:rPr>
                <w:color w:val="000000"/>
                <w:sz w:val="24"/>
                <w:szCs w:val="24"/>
              </w:rPr>
            </w:pPr>
            <w:r w:rsidRPr="003A10EA">
              <w:rPr>
                <w:color w:val="000000"/>
                <w:sz w:val="24"/>
                <w:szCs w:val="24"/>
              </w:rPr>
              <w:t>Contract Termination and Close-Out Requirements</w:t>
            </w:r>
          </w:p>
        </w:tc>
        <w:tc>
          <w:tcPr>
            <w:tcW w:w="4188" w:type="dxa"/>
          </w:tcPr>
          <w:p w14:paraId="1EA5CE56" w14:textId="18C21349" w:rsidR="00B41CAE" w:rsidRPr="003A10EA" w:rsidRDefault="00B41CAE" w:rsidP="00B41CAE">
            <w:pPr>
              <w:rPr>
                <w:color w:val="0070C0"/>
                <w:sz w:val="24"/>
                <w:szCs w:val="24"/>
              </w:rPr>
            </w:pPr>
            <w:hyperlink r:id="rId308" w:history="1">
              <w:r w:rsidRPr="003A10EA">
                <w:rPr>
                  <w:color w:val="0070C0"/>
                  <w:sz w:val="24"/>
                  <w:szCs w:val="24"/>
                  <w:u w:val="single"/>
                </w:rPr>
                <w:t>https://secure.sos.state.or.us/oard/view.action?ruleNumber=410-141-3710</w:t>
              </w:r>
            </w:hyperlink>
            <w:r w:rsidRPr="003A10EA">
              <w:rPr>
                <w:color w:val="0070C0"/>
                <w:sz w:val="24"/>
                <w:szCs w:val="24"/>
              </w:rPr>
              <w:t xml:space="preserve"> </w:t>
            </w:r>
          </w:p>
        </w:tc>
      </w:tr>
      <w:tr w:rsidR="00B41CAE" w:rsidRPr="003A10EA" w14:paraId="50A4B5BE" w14:textId="77777777" w:rsidTr="00FC6E3C">
        <w:tblPrEx>
          <w:jc w:val="left"/>
        </w:tblPrEx>
        <w:trPr>
          <w:gridAfter w:val="1"/>
          <w:wAfter w:w="24" w:type="dxa"/>
        </w:trPr>
        <w:tc>
          <w:tcPr>
            <w:tcW w:w="1865" w:type="dxa"/>
          </w:tcPr>
          <w:p w14:paraId="6F01B237" w14:textId="77777777" w:rsidR="00B41CAE" w:rsidRPr="003A10EA" w:rsidRDefault="00B41CAE" w:rsidP="00B41CAE">
            <w:pPr>
              <w:rPr>
                <w:color w:val="000000"/>
                <w:sz w:val="24"/>
                <w:szCs w:val="24"/>
              </w:rPr>
            </w:pPr>
            <w:r w:rsidRPr="003A10EA">
              <w:rPr>
                <w:color w:val="000000"/>
                <w:sz w:val="24"/>
                <w:szCs w:val="24"/>
              </w:rPr>
              <w:t>410-141-5080</w:t>
            </w:r>
          </w:p>
        </w:tc>
        <w:tc>
          <w:tcPr>
            <w:tcW w:w="4628" w:type="dxa"/>
          </w:tcPr>
          <w:p w14:paraId="2F1ED634" w14:textId="77777777" w:rsidR="00B41CAE" w:rsidRPr="003A10EA" w:rsidRDefault="00B41CAE" w:rsidP="00B41CAE">
            <w:pPr>
              <w:rPr>
                <w:color w:val="000000"/>
                <w:sz w:val="24"/>
                <w:szCs w:val="24"/>
              </w:rPr>
            </w:pPr>
            <w:r w:rsidRPr="003A10EA">
              <w:rPr>
                <w:color w:val="000000"/>
                <w:sz w:val="24"/>
                <w:szCs w:val="24"/>
              </w:rPr>
              <w:t>Financial Solvency Regulation: Transparency</w:t>
            </w:r>
          </w:p>
          <w:p w14:paraId="4D0C43DC" w14:textId="77777777" w:rsidR="00B41CAE" w:rsidRPr="003A10EA" w:rsidRDefault="00B41CAE" w:rsidP="00B41CAE">
            <w:pPr>
              <w:rPr>
                <w:color w:val="000000"/>
                <w:sz w:val="24"/>
                <w:szCs w:val="24"/>
              </w:rPr>
            </w:pPr>
          </w:p>
        </w:tc>
        <w:tc>
          <w:tcPr>
            <w:tcW w:w="4188" w:type="dxa"/>
          </w:tcPr>
          <w:p w14:paraId="6A9426E3" w14:textId="51019E2F" w:rsidR="00B41CAE" w:rsidRPr="003A10EA" w:rsidRDefault="00B41CAE" w:rsidP="00B41CAE">
            <w:pPr>
              <w:rPr>
                <w:color w:val="0070C0"/>
                <w:sz w:val="24"/>
                <w:szCs w:val="24"/>
              </w:rPr>
            </w:pPr>
            <w:hyperlink r:id="rId309" w:history="1">
              <w:r w:rsidRPr="003A10EA">
                <w:rPr>
                  <w:color w:val="0070C0"/>
                  <w:sz w:val="24"/>
                  <w:szCs w:val="24"/>
                  <w:u w:val="single"/>
                </w:rPr>
                <w:t>https://secure.sos.state.or.us/oard/view.action?ruleNumber=410-141-5080</w:t>
              </w:r>
            </w:hyperlink>
            <w:r w:rsidRPr="003A10EA">
              <w:rPr>
                <w:color w:val="0070C0"/>
                <w:sz w:val="24"/>
                <w:szCs w:val="24"/>
              </w:rPr>
              <w:t xml:space="preserve"> </w:t>
            </w:r>
          </w:p>
        </w:tc>
      </w:tr>
      <w:tr w:rsidR="008135F0" w:rsidRPr="003A10EA" w14:paraId="69DF54CB" w14:textId="77777777" w:rsidTr="00FC6E3C">
        <w:tblPrEx>
          <w:jc w:val="left"/>
        </w:tblPrEx>
        <w:trPr>
          <w:gridAfter w:val="1"/>
          <w:wAfter w:w="24" w:type="dxa"/>
        </w:trPr>
        <w:tc>
          <w:tcPr>
            <w:tcW w:w="1865" w:type="dxa"/>
          </w:tcPr>
          <w:p w14:paraId="5746E5D7" w14:textId="01401565" w:rsidR="008135F0" w:rsidRPr="003A10EA" w:rsidRDefault="008135F0" w:rsidP="008135F0">
            <w:pPr>
              <w:rPr>
                <w:color w:val="000000"/>
                <w:sz w:val="24"/>
                <w:szCs w:val="24"/>
              </w:rPr>
            </w:pPr>
            <w:r w:rsidRPr="003A10EA">
              <w:rPr>
                <w:sz w:val="24"/>
                <w:szCs w:val="24"/>
              </w:rPr>
              <w:t>Chapter 419, Division 210</w:t>
            </w:r>
          </w:p>
        </w:tc>
        <w:tc>
          <w:tcPr>
            <w:tcW w:w="4628" w:type="dxa"/>
          </w:tcPr>
          <w:p w14:paraId="55EC5214" w14:textId="2A712BED" w:rsidR="008135F0" w:rsidRPr="003A10EA" w:rsidRDefault="008135F0" w:rsidP="008135F0">
            <w:pPr>
              <w:rPr>
                <w:color w:val="000000"/>
                <w:sz w:val="24"/>
                <w:szCs w:val="24"/>
              </w:rPr>
            </w:pPr>
            <w:r w:rsidRPr="003A10EA">
              <w:rPr>
                <w:sz w:val="24"/>
                <w:szCs w:val="24"/>
              </w:rPr>
              <w:t>Office of Training, Investigations and Safety – Child-In-Care Abuse</w:t>
            </w:r>
            <w:r w:rsidR="00A31E55" w:rsidRPr="003A10EA">
              <w:rPr>
                <w:sz w:val="24"/>
                <w:szCs w:val="24"/>
              </w:rPr>
              <w:t xml:space="preserve"> Investigations</w:t>
            </w:r>
          </w:p>
        </w:tc>
        <w:tc>
          <w:tcPr>
            <w:tcW w:w="4188" w:type="dxa"/>
          </w:tcPr>
          <w:p w14:paraId="6615B576" w14:textId="2933C710" w:rsidR="008135F0" w:rsidRPr="003A10EA" w:rsidRDefault="00AF51CD" w:rsidP="008135F0">
            <w:pPr>
              <w:rPr>
                <w:sz w:val="24"/>
                <w:szCs w:val="24"/>
              </w:rPr>
            </w:pPr>
            <w:hyperlink r:id="rId310" w:history="1">
              <w:r w:rsidRPr="003A10EA">
                <w:rPr>
                  <w:rStyle w:val="Hyperlink"/>
                  <w:sz w:val="24"/>
                  <w:szCs w:val="24"/>
                </w:rPr>
                <w:t>https://secure.sos.state.or.us/oard/displayDivisionRules.action?selectedDivision=8763</w:t>
              </w:r>
            </w:hyperlink>
            <w:r w:rsidRPr="003A10EA">
              <w:rPr>
                <w:sz w:val="24"/>
                <w:szCs w:val="24"/>
              </w:rPr>
              <w:t xml:space="preserve"> </w:t>
            </w:r>
          </w:p>
        </w:tc>
      </w:tr>
      <w:tr w:rsidR="00F065BE" w:rsidRPr="003A10EA" w14:paraId="643ACB28" w14:textId="77777777" w:rsidTr="00F065BE">
        <w:tblPrEx>
          <w:jc w:val="left"/>
        </w:tblPrEx>
        <w:trPr>
          <w:gridAfter w:val="1"/>
          <w:wAfter w:w="24" w:type="dxa"/>
        </w:trPr>
        <w:tc>
          <w:tcPr>
            <w:tcW w:w="1865" w:type="dxa"/>
          </w:tcPr>
          <w:p w14:paraId="41702EF3" w14:textId="383BAFF8" w:rsidR="00F065BE" w:rsidRPr="003A10EA" w:rsidRDefault="00F065BE" w:rsidP="008270CA">
            <w:pPr>
              <w:rPr>
                <w:color w:val="000000"/>
                <w:sz w:val="24"/>
                <w:szCs w:val="24"/>
              </w:rPr>
            </w:pPr>
            <w:r w:rsidRPr="003A10EA">
              <w:rPr>
                <w:color w:val="000000"/>
                <w:sz w:val="24"/>
                <w:szCs w:val="24"/>
              </w:rPr>
              <w:t>Chapter 4</w:t>
            </w:r>
            <w:r w:rsidR="00C37388" w:rsidRPr="003A10EA">
              <w:rPr>
                <w:color w:val="000000"/>
                <w:sz w:val="24"/>
                <w:szCs w:val="24"/>
              </w:rPr>
              <w:t>19</w:t>
            </w:r>
            <w:r w:rsidRPr="003A10EA">
              <w:rPr>
                <w:color w:val="000000"/>
                <w:sz w:val="24"/>
                <w:szCs w:val="24"/>
              </w:rPr>
              <w:t xml:space="preserve">, Division </w:t>
            </w:r>
            <w:r w:rsidR="00C37388" w:rsidRPr="003A10EA">
              <w:rPr>
                <w:color w:val="000000"/>
                <w:sz w:val="24"/>
                <w:szCs w:val="24"/>
              </w:rPr>
              <w:t>240</w:t>
            </w:r>
          </w:p>
        </w:tc>
        <w:tc>
          <w:tcPr>
            <w:tcW w:w="4628" w:type="dxa"/>
          </w:tcPr>
          <w:p w14:paraId="07C5EEA8" w14:textId="16AA61E6" w:rsidR="00F065BE" w:rsidRPr="003A10EA" w:rsidRDefault="00F065BE" w:rsidP="008270CA">
            <w:pPr>
              <w:rPr>
                <w:color w:val="000000"/>
                <w:sz w:val="24"/>
                <w:szCs w:val="24"/>
              </w:rPr>
            </w:pPr>
            <w:r w:rsidRPr="003A10EA">
              <w:rPr>
                <w:color w:val="000000"/>
                <w:sz w:val="24"/>
                <w:szCs w:val="24"/>
              </w:rPr>
              <w:t>Office of Training, Investigations and Safety – Child Abuse</w:t>
            </w:r>
            <w:r w:rsidR="00FC6E3C" w:rsidRPr="003A10EA">
              <w:rPr>
                <w:color w:val="000000"/>
                <w:sz w:val="24"/>
                <w:szCs w:val="24"/>
              </w:rPr>
              <w:t xml:space="preserve"> Investigations by Third Party</w:t>
            </w:r>
          </w:p>
        </w:tc>
        <w:tc>
          <w:tcPr>
            <w:tcW w:w="4188" w:type="dxa"/>
          </w:tcPr>
          <w:p w14:paraId="4F61565B" w14:textId="7CFAC265" w:rsidR="00F065BE" w:rsidRPr="003A10EA" w:rsidRDefault="00AF51CD" w:rsidP="008270CA">
            <w:pPr>
              <w:rPr>
                <w:color w:val="0070C0"/>
                <w:sz w:val="24"/>
                <w:szCs w:val="24"/>
              </w:rPr>
            </w:pPr>
            <w:hyperlink r:id="rId311" w:history="1">
              <w:r w:rsidRPr="003A10EA">
                <w:rPr>
                  <w:rStyle w:val="Hyperlink"/>
                  <w:sz w:val="24"/>
                  <w:szCs w:val="24"/>
                </w:rPr>
                <w:t>https://secure.sos.state.or.us/oard/displayDivisionRules.action?selectedDivision=8766</w:t>
              </w:r>
            </w:hyperlink>
            <w:r w:rsidRPr="003A10EA">
              <w:rPr>
                <w:sz w:val="24"/>
                <w:szCs w:val="24"/>
              </w:rPr>
              <w:t xml:space="preserve"> </w:t>
            </w:r>
          </w:p>
        </w:tc>
      </w:tr>
      <w:tr w:rsidR="004208D5" w:rsidRPr="003A10EA" w14:paraId="6A035AD8" w14:textId="77777777" w:rsidTr="00FC6E3C">
        <w:tblPrEx>
          <w:jc w:val="left"/>
        </w:tblPrEx>
        <w:tc>
          <w:tcPr>
            <w:tcW w:w="1865" w:type="dxa"/>
          </w:tcPr>
          <w:p w14:paraId="3F0ACDC2" w14:textId="77777777" w:rsidR="004208D5" w:rsidRPr="003A10EA" w:rsidRDefault="004208D5">
            <w:pPr>
              <w:tabs>
                <w:tab w:val="right" w:pos="2389"/>
              </w:tabs>
              <w:rPr>
                <w:color w:val="000000"/>
                <w:sz w:val="24"/>
                <w:szCs w:val="24"/>
              </w:rPr>
            </w:pPr>
            <w:r w:rsidRPr="003A10EA">
              <w:rPr>
                <w:color w:val="000000"/>
                <w:sz w:val="24"/>
                <w:szCs w:val="24"/>
              </w:rPr>
              <w:t>Chapter 943, Division 45</w:t>
            </w:r>
          </w:p>
        </w:tc>
        <w:tc>
          <w:tcPr>
            <w:tcW w:w="4628" w:type="dxa"/>
          </w:tcPr>
          <w:p w14:paraId="1C846252" w14:textId="77777777" w:rsidR="004208D5" w:rsidRPr="003A10EA" w:rsidRDefault="004208D5">
            <w:pPr>
              <w:tabs>
                <w:tab w:val="right" w:pos="4450"/>
              </w:tabs>
              <w:rPr>
                <w:color w:val="000000"/>
                <w:sz w:val="24"/>
                <w:szCs w:val="24"/>
              </w:rPr>
            </w:pPr>
            <w:r w:rsidRPr="003A10EA">
              <w:rPr>
                <w:color w:val="000000"/>
                <w:sz w:val="24"/>
                <w:szCs w:val="24"/>
              </w:rPr>
              <w:t>Office of Training, Investigations and Safety – Adult Abuse</w:t>
            </w:r>
          </w:p>
        </w:tc>
        <w:tc>
          <w:tcPr>
            <w:tcW w:w="4212" w:type="dxa"/>
            <w:gridSpan w:val="2"/>
          </w:tcPr>
          <w:p w14:paraId="1DBCAB46" w14:textId="3CAEC75B" w:rsidR="004208D5" w:rsidRPr="003A10EA" w:rsidRDefault="00712D8F">
            <w:pPr>
              <w:rPr>
                <w:color w:val="0070C0"/>
                <w:sz w:val="24"/>
                <w:szCs w:val="24"/>
              </w:rPr>
            </w:pPr>
            <w:hyperlink r:id="rId312" w:history="1">
              <w:r w:rsidRPr="003A10EA">
                <w:rPr>
                  <w:rStyle w:val="Hyperlink"/>
                  <w:sz w:val="24"/>
                  <w:szCs w:val="24"/>
                </w:rPr>
                <w:t>https://secure.sos.state.or.us/oard/displayDivisionRules.action?selectedDivision=4204</w:t>
              </w:r>
            </w:hyperlink>
            <w:r w:rsidRPr="003A10EA">
              <w:rPr>
                <w:color w:val="0070C0"/>
                <w:sz w:val="24"/>
                <w:szCs w:val="24"/>
              </w:rPr>
              <w:t xml:space="preserve"> </w:t>
            </w:r>
          </w:p>
        </w:tc>
      </w:tr>
    </w:tbl>
    <w:p w14:paraId="146492F7" w14:textId="77777777" w:rsidR="009B5483" w:rsidRPr="003A10EA" w:rsidRDefault="009B5483" w:rsidP="005748BC">
      <w:pPr>
        <w:spacing w:after="0"/>
        <w:rPr>
          <w:rFonts w:ascii="Times New Roman" w:hAnsi="Times New Roman" w:cs="Times New Roman"/>
          <w:sz w:val="24"/>
          <w:szCs w:val="24"/>
        </w:rPr>
      </w:pPr>
    </w:p>
    <w:tbl>
      <w:tblPr>
        <w:tblStyle w:val="TableGrid19"/>
        <w:tblW w:w="10800" w:type="dxa"/>
        <w:jc w:val="center"/>
        <w:tblLayout w:type="fixed"/>
        <w:tblLook w:val="04A0" w:firstRow="1" w:lastRow="0" w:firstColumn="1" w:lastColumn="0" w:noHBand="0" w:noVBand="1"/>
      </w:tblPr>
      <w:tblGrid>
        <w:gridCol w:w="1885"/>
        <w:gridCol w:w="4680"/>
        <w:gridCol w:w="4235"/>
      </w:tblGrid>
      <w:tr w:rsidR="009B5483" w:rsidRPr="003A10EA" w14:paraId="77F4EDE5" w14:textId="77777777">
        <w:trPr>
          <w:tblHeader/>
          <w:jc w:val="center"/>
        </w:trPr>
        <w:tc>
          <w:tcPr>
            <w:tcW w:w="10800" w:type="dxa"/>
            <w:gridSpan w:val="3"/>
            <w:tcMar>
              <w:left w:w="115" w:type="dxa"/>
              <w:bottom w:w="29" w:type="dxa"/>
              <w:right w:w="115" w:type="dxa"/>
            </w:tcMar>
          </w:tcPr>
          <w:p w14:paraId="106E7115" w14:textId="77777777" w:rsidR="009B5483" w:rsidRPr="003A10EA" w:rsidRDefault="009B5483" w:rsidP="009B5483">
            <w:pPr>
              <w:rPr>
                <w:b/>
                <w:bCs/>
                <w:i/>
                <w:iCs/>
                <w:color w:val="000000"/>
                <w:sz w:val="24"/>
                <w:szCs w:val="24"/>
              </w:rPr>
            </w:pPr>
            <w:r w:rsidRPr="003A10EA">
              <w:rPr>
                <w:b/>
                <w:bCs/>
                <w:i/>
                <w:iCs/>
                <w:color w:val="000000"/>
                <w:sz w:val="24"/>
                <w:szCs w:val="24"/>
              </w:rPr>
              <w:t>Exhibit E – Required Federal Terms and Conditions</w:t>
            </w:r>
          </w:p>
        </w:tc>
      </w:tr>
      <w:tr w:rsidR="009B5483" w:rsidRPr="003A10EA" w14:paraId="7E9D59E5" w14:textId="77777777">
        <w:trPr>
          <w:tblHeader/>
          <w:jc w:val="center"/>
        </w:trPr>
        <w:tc>
          <w:tcPr>
            <w:tcW w:w="1885" w:type="dxa"/>
            <w:tcMar>
              <w:left w:w="115" w:type="dxa"/>
              <w:bottom w:w="29" w:type="dxa"/>
              <w:right w:w="115" w:type="dxa"/>
            </w:tcMar>
            <w:vAlign w:val="center"/>
          </w:tcPr>
          <w:p w14:paraId="0A575E09" w14:textId="77777777" w:rsidR="009B5483" w:rsidRPr="003A10EA" w:rsidRDefault="009B5483" w:rsidP="009B5483">
            <w:pPr>
              <w:jc w:val="center"/>
              <w:rPr>
                <w:b/>
                <w:bCs/>
                <w:color w:val="000000"/>
                <w:sz w:val="24"/>
                <w:szCs w:val="24"/>
              </w:rPr>
            </w:pPr>
            <w:r w:rsidRPr="003A10EA">
              <w:rPr>
                <w:b/>
                <w:bCs/>
                <w:color w:val="000000"/>
                <w:sz w:val="24"/>
                <w:szCs w:val="24"/>
              </w:rPr>
              <w:t>OAR</w:t>
            </w:r>
          </w:p>
        </w:tc>
        <w:tc>
          <w:tcPr>
            <w:tcW w:w="4680" w:type="dxa"/>
            <w:tcMar>
              <w:left w:w="115" w:type="dxa"/>
              <w:bottom w:w="29" w:type="dxa"/>
              <w:right w:w="115" w:type="dxa"/>
            </w:tcMar>
            <w:vAlign w:val="center"/>
          </w:tcPr>
          <w:p w14:paraId="54BF2BDA" w14:textId="77777777" w:rsidR="009B5483" w:rsidRPr="003A10EA" w:rsidRDefault="009B5483" w:rsidP="009B5483">
            <w:pPr>
              <w:jc w:val="center"/>
              <w:rPr>
                <w:b/>
                <w:bCs/>
                <w:color w:val="000000"/>
                <w:sz w:val="24"/>
                <w:szCs w:val="24"/>
              </w:rPr>
            </w:pPr>
            <w:r w:rsidRPr="003A10EA">
              <w:rPr>
                <w:b/>
                <w:bCs/>
                <w:color w:val="000000"/>
                <w:sz w:val="24"/>
                <w:szCs w:val="24"/>
              </w:rPr>
              <w:t>Rule Title</w:t>
            </w:r>
          </w:p>
        </w:tc>
        <w:tc>
          <w:tcPr>
            <w:tcW w:w="4235" w:type="dxa"/>
            <w:tcMar>
              <w:left w:w="115" w:type="dxa"/>
              <w:bottom w:w="29" w:type="dxa"/>
              <w:right w:w="115" w:type="dxa"/>
            </w:tcMar>
            <w:vAlign w:val="center"/>
          </w:tcPr>
          <w:p w14:paraId="450226F5" w14:textId="77777777" w:rsidR="009B5483" w:rsidRPr="003A10EA" w:rsidRDefault="009B5483" w:rsidP="009B5483">
            <w:pPr>
              <w:jc w:val="center"/>
              <w:rPr>
                <w:b/>
                <w:bCs/>
                <w:color w:val="000000"/>
                <w:sz w:val="24"/>
                <w:szCs w:val="24"/>
              </w:rPr>
            </w:pPr>
            <w:r w:rsidRPr="003A10EA">
              <w:rPr>
                <w:b/>
                <w:bCs/>
                <w:color w:val="000000"/>
                <w:sz w:val="24"/>
                <w:szCs w:val="24"/>
              </w:rPr>
              <w:t>Permanent Link to OAR</w:t>
            </w:r>
          </w:p>
        </w:tc>
      </w:tr>
      <w:tr w:rsidR="00B41CAE" w:rsidRPr="003A10EA" w14:paraId="2182FEA3" w14:textId="77777777">
        <w:tblPrEx>
          <w:jc w:val="left"/>
        </w:tblPrEx>
        <w:tc>
          <w:tcPr>
            <w:tcW w:w="1885" w:type="dxa"/>
          </w:tcPr>
          <w:p w14:paraId="758E9EAC" w14:textId="77777777" w:rsidR="00B41CAE" w:rsidRPr="003A10EA" w:rsidRDefault="00B41CAE" w:rsidP="00B41CAE">
            <w:pPr>
              <w:rPr>
                <w:color w:val="000000"/>
                <w:sz w:val="24"/>
                <w:szCs w:val="24"/>
              </w:rPr>
            </w:pPr>
            <w:r w:rsidRPr="003A10EA">
              <w:rPr>
                <w:color w:val="000000"/>
                <w:sz w:val="24"/>
                <w:szCs w:val="24"/>
              </w:rPr>
              <w:t>199-005-0001</w:t>
            </w:r>
          </w:p>
        </w:tc>
        <w:tc>
          <w:tcPr>
            <w:tcW w:w="4680" w:type="dxa"/>
          </w:tcPr>
          <w:p w14:paraId="7B6A2FAE" w14:textId="77777777" w:rsidR="00B41CAE" w:rsidRPr="003A10EA" w:rsidRDefault="00B41CAE" w:rsidP="00B41CAE">
            <w:pPr>
              <w:rPr>
                <w:color w:val="000000"/>
                <w:sz w:val="24"/>
                <w:szCs w:val="24"/>
              </w:rPr>
            </w:pPr>
            <w:r w:rsidRPr="003A10EA">
              <w:rPr>
                <w:color w:val="000000"/>
                <w:sz w:val="24"/>
                <w:szCs w:val="24"/>
              </w:rPr>
              <w:t>Definitions (Gifts)</w:t>
            </w:r>
          </w:p>
        </w:tc>
        <w:tc>
          <w:tcPr>
            <w:tcW w:w="4235" w:type="dxa"/>
          </w:tcPr>
          <w:p w14:paraId="33B42883" w14:textId="37B241A1" w:rsidR="00B41CAE" w:rsidRPr="003A10EA" w:rsidRDefault="00B41CAE" w:rsidP="00B41CAE">
            <w:pPr>
              <w:rPr>
                <w:color w:val="0070C0"/>
                <w:sz w:val="24"/>
                <w:szCs w:val="24"/>
              </w:rPr>
            </w:pPr>
            <w:hyperlink r:id="rId313" w:history="1">
              <w:r w:rsidRPr="003A10EA">
                <w:rPr>
                  <w:color w:val="0070C0"/>
                  <w:sz w:val="24"/>
                  <w:szCs w:val="24"/>
                  <w:u w:val="single"/>
                </w:rPr>
                <w:t>https://secure.sos.state.or.us/oard/view.action?ruleNumber=199-005-0001</w:t>
              </w:r>
            </w:hyperlink>
            <w:r w:rsidRPr="003A10EA">
              <w:rPr>
                <w:color w:val="0070C0"/>
                <w:sz w:val="24"/>
                <w:szCs w:val="24"/>
              </w:rPr>
              <w:t xml:space="preserve"> </w:t>
            </w:r>
          </w:p>
        </w:tc>
      </w:tr>
      <w:tr w:rsidR="00B41CAE" w:rsidRPr="003A10EA" w14:paraId="7F3585E3" w14:textId="77777777">
        <w:tblPrEx>
          <w:jc w:val="left"/>
        </w:tblPrEx>
        <w:tc>
          <w:tcPr>
            <w:tcW w:w="1885" w:type="dxa"/>
          </w:tcPr>
          <w:p w14:paraId="396F6CE9" w14:textId="77777777" w:rsidR="00B41CAE" w:rsidRPr="003A10EA" w:rsidRDefault="00B41CAE" w:rsidP="00B41CAE">
            <w:pPr>
              <w:rPr>
                <w:color w:val="000000"/>
                <w:sz w:val="24"/>
                <w:szCs w:val="24"/>
              </w:rPr>
            </w:pPr>
            <w:r w:rsidRPr="003A10EA">
              <w:rPr>
                <w:color w:val="000000"/>
                <w:sz w:val="24"/>
                <w:szCs w:val="24"/>
              </w:rPr>
              <w:t>199-005-0030</w:t>
            </w:r>
          </w:p>
        </w:tc>
        <w:tc>
          <w:tcPr>
            <w:tcW w:w="4680" w:type="dxa"/>
          </w:tcPr>
          <w:p w14:paraId="02B1FB3E" w14:textId="77777777" w:rsidR="00B41CAE" w:rsidRPr="003A10EA" w:rsidRDefault="00B41CAE" w:rsidP="00B41CAE">
            <w:pPr>
              <w:rPr>
                <w:color w:val="000000"/>
                <w:sz w:val="24"/>
                <w:szCs w:val="24"/>
              </w:rPr>
            </w:pPr>
            <w:r w:rsidRPr="003A10EA">
              <w:rPr>
                <w:color w:val="000000"/>
                <w:sz w:val="24"/>
                <w:szCs w:val="24"/>
              </w:rPr>
              <w:t>Determining the Source of Gifts</w:t>
            </w:r>
          </w:p>
        </w:tc>
        <w:tc>
          <w:tcPr>
            <w:tcW w:w="4235" w:type="dxa"/>
          </w:tcPr>
          <w:p w14:paraId="01002FC7" w14:textId="49C4159C" w:rsidR="00B41CAE" w:rsidRPr="003A10EA" w:rsidRDefault="00B41CAE" w:rsidP="00B41CAE">
            <w:pPr>
              <w:rPr>
                <w:color w:val="0070C0"/>
                <w:sz w:val="24"/>
                <w:szCs w:val="24"/>
              </w:rPr>
            </w:pPr>
            <w:hyperlink r:id="rId314" w:history="1">
              <w:r w:rsidRPr="003A10EA">
                <w:rPr>
                  <w:color w:val="0070C0"/>
                  <w:sz w:val="24"/>
                  <w:szCs w:val="24"/>
                  <w:u w:val="single"/>
                </w:rPr>
                <w:t>https://secure.sos.state.or.us/oard/view.action?ruleNumber=199-005-0030</w:t>
              </w:r>
            </w:hyperlink>
            <w:r w:rsidRPr="003A10EA">
              <w:rPr>
                <w:color w:val="0070C0"/>
                <w:sz w:val="24"/>
                <w:szCs w:val="24"/>
              </w:rPr>
              <w:t xml:space="preserve"> </w:t>
            </w:r>
          </w:p>
        </w:tc>
      </w:tr>
      <w:tr w:rsidR="00B41CAE" w:rsidRPr="003A10EA" w14:paraId="07E635A8" w14:textId="77777777">
        <w:tblPrEx>
          <w:jc w:val="left"/>
        </w:tblPrEx>
        <w:tc>
          <w:tcPr>
            <w:tcW w:w="1885" w:type="dxa"/>
          </w:tcPr>
          <w:p w14:paraId="435E46D3" w14:textId="77777777" w:rsidR="00B41CAE" w:rsidRPr="003A10EA" w:rsidRDefault="00B41CAE" w:rsidP="00B41CAE">
            <w:pPr>
              <w:rPr>
                <w:color w:val="000000"/>
                <w:sz w:val="24"/>
                <w:szCs w:val="24"/>
              </w:rPr>
            </w:pPr>
            <w:r w:rsidRPr="003A10EA">
              <w:rPr>
                <w:color w:val="000000"/>
                <w:sz w:val="24"/>
                <w:szCs w:val="24"/>
              </w:rPr>
              <w:lastRenderedPageBreak/>
              <w:t>Chapter 407, Division 14</w:t>
            </w:r>
          </w:p>
        </w:tc>
        <w:tc>
          <w:tcPr>
            <w:tcW w:w="4680" w:type="dxa"/>
          </w:tcPr>
          <w:p w14:paraId="12CFF2EF" w14:textId="77777777" w:rsidR="00B41CAE" w:rsidRPr="003A10EA" w:rsidRDefault="00B41CAE" w:rsidP="00B41CAE">
            <w:pPr>
              <w:rPr>
                <w:color w:val="000000"/>
                <w:sz w:val="24"/>
                <w:szCs w:val="24"/>
              </w:rPr>
            </w:pPr>
            <w:r w:rsidRPr="003A10EA">
              <w:rPr>
                <w:color w:val="000000"/>
                <w:sz w:val="24"/>
                <w:szCs w:val="24"/>
              </w:rPr>
              <w:t>Privacy and Confidentiality</w:t>
            </w:r>
          </w:p>
        </w:tc>
        <w:tc>
          <w:tcPr>
            <w:tcW w:w="4235" w:type="dxa"/>
          </w:tcPr>
          <w:p w14:paraId="4EA76BFA" w14:textId="2FAEB588" w:rsidR="00B41CAE" w:rsidRPr="003A10EA" w:rsidRDefault="00B41CAE" w:rsidP="00B41CAE">
            <w:pPr>
              <w:rPr>
                <w:color w:val="0070C0"/>
                <w:sz w:val="24"/>
                <w:szCs w:val="24"/>
              </w:rPr>
            </w:pPr>
            <w:hyperlink r:id="rId315" w:history="1">
              <w:r w:rsidRPr="003A10EA">
                <w:rPr>
                  <w:color w:val="0070C0"/>
                  <w:sz w:val="24"/>
                  <w:szCs w:val="24"/>
                  <w:u w:val="single"/>
                </w:rPr>
                <w:t>https://secure.sos.state.or.us/oard/displayDivisionRules.action?selectedDivision=1629</w:t>
              </w:r>
            </w:hyperlink>
            <w:r w:rsidRPr="003A10EA">
              <w:rPr>
                <w:color w:val="0070C0"/>
                <w:sz w:val="24"/>
                <w:szCs w:val="24"/>
              </w:rPr>
              <w:t xml:space="preserve"> </w:t>
            </w:r>
          </w:p>
        </w:tc>
      </w:tr>
      <w:tr w:rsidR="00B41CAE" w:rsidRPr="003A10EA" w14:paraId="64518430" w14:textId="77777777">
        <w:tblPrEx>
          <w:jc w:val="left"/>
        </w:tblPrEx>
        <w:tc>
          <w:tcPr>
            <w:tcW w:w="1885" w:type="dxa"/>
          </w:tcPr>
          <w:p w14:paraId="25A52DB9" w14:textId="5B7DF7AC" w:rsidR="00B41CAE" w:rsidRPr="003A10EA" w:rsidRDefault="00B41CAE" w:rsidP="00B41CAE">
            <w:pPr>
              <w:rPr>
                <w:color w:val="000000"/>
                <w:sz w:val="24"/>
                <w:szCs w:val="24"/>
              </w:rPr>
            </w:pPr>
            <w:r w:rsidRPr="003A10EA">
              <w:rPr>
                <w:color w:val="000000"/>
                <w:sz w:val="24"/>
                <w:szCs w:val="24"/>
              </w:rPr>
              <w:t>410-120-1380</w:t>
            </w:r>
          </w:p>
        </w:tc>
        <w:tc>
          <w:tcPr>
            <w:tcW w:w="4680" w:type="dxa"/>
          </w:tcPr>
          <w:p w14:paraId="4CD7D4D1" w14:textId="77777777" w:rsidR="00B41CAE" w:rsidRPr="003A10EA" w:rsidRDefault="00B41CAE" w:rsidP="00B41CAE">
            <w:pPr>
              <w:rPr>
                <w:color w:val="000000"/>
                <w:sz w:val="24"/>
                <w:szCs w:val="24"/>
              </w:rPr>
            </w:pPr>
            <w:r w:rsidRPr="003A10EA">
              <w:rPr>
                <w:color w:val="000000"/>
                <w:sz w:val="24"/>
                <w:szCs w:val="24"/>
              </w:rPr>
              <w:t>Compliance with Federal and State Statutes</w:t>
            </w:r>
          </w:p>
        </w:tc>
        <w:tc>
          <w:tcPr>
            <w:tcW w:w="4235" w:type="dxa"/>
          </w:tcPr>
          <w:p w14:paraId="0F0C4220" w14:textId="2336785E" w:rsidR="00B41CAE" w:rsidRPr="003A10EA" w:rsidRDefault="00B41CAE" w:rsidP="00B41CAE">
            <w:pPr>
              <w:rPr>
                <w:color w:val="0070C0"/>
                <w:sz w:val="24"/>
                <w:szCs w:val="24"/>
              </w:rPr>
            </w:pPr>
            <w:hyperlink r:id="rId316" w:history="1">
              <w:r w:rsidRPr="003A10EA">
                <w:rPr>
                  <w:color w:val="0070C0"/>
                  <w:sz w:val="24"/>
                  <w:szCs w:val="24"/>
                  <w:u w:val="single"/>
                </w:rPr>
                <w:t>https://secure.sos.state.or.us/oard/view.action?ruleNumber=410-120-1380</w:t>
              </w:r>
            </w:hyperlink>
            <w:r w:rsidRPr="003A10EA">
              <w:rPr>
                <w:color w:val="0070C0"/>
                <w:sz w:val="24"/>
                <w:szCs w:val="24"/>
              </w:rPr>
              <w:t xml:space="preserve"> </w:t>
            </w:r>
          </w:p>
        </w:tc>
      </w:tr>
      <w:tr w:rsidR="00B41CAE" w:rsidRPr="003A10EA" w14:paraId="43CE2589" w14:textId="77777777">
        <w:trPr>
          <w:jc w:val="center"/>
        </w:trPr>
        <w:tc>
          <w:tcPr>
            <w:tcW w:w="1885" w:type="dxa"/>
            <w:tcMar>
              <w:left w:w="115" w:type="dxa"/>
              <w:bottom w:w="29" w:type="dxa"/>
              <w:right w:w="115" w:type="dxa"/>
            </w:tcMar>
          </w:tcPr>
          <w:p w14:paraId="264918FB" w14:textId="77777777" w:rsidR="00B41CAE" w:rsidRPr="003A10EA" w:rsidRDefault="00B41CAE" w:rsidP="00B41CAE">
            <w:pPr>
              <w:rPr>
                <w:color w:val="000000"/>
                <w:sz w:val="24"/>
                <w:szCs w:val="24"/>
              </w:rPr>
            </w:pPr>
            <w:r w:rsidRPr="003A10EA">
              <w:rPr>
                <w:color w:val="000000"/>
                <w:sz w:val="24"/>
                <w:szCs w:val="24"/>
              </w:rPr>
              <w:t>Chapter 943, Division 14</w:t>
            </w:r>
          </w:p>
        </w:tc>
        <w:tc>
          <w:tcPr>
            <w:tcW w:w="4680" w:type="dxa"/>
            <w:tcMar>
              <w:left w:w="115" w:type="dxa"/>
              <w:bottom w:w="29" w:type="dxa"/>
              <w:right w:w="115" w:type="dxa"/>
            </w:tcMar>
          </w:tcPr>
          <w:p w14:paraId="5D500C1B" w14:textId="77777777" w:rsidR="00B41CAE" w:rsidRPr="003A10EA" w:rsidRDefault="00B41CAE" w:rsidP="00B41CAE">
            <w:pPr>
              <w:rPr>
                <w:color w:val="000000"/>
                <w:sz w:val="24"/>
                <w:szCs w:val="24"/>
              </w:rPr>
            </w:pPr>
            <w:r w:rsidRPr="003A10EA">
              <w:rPr>
                <w:color w:val="000000"/>
                <w:sz w:val="24"/>
                <w:szCs w:val="24"/>
              </w:rPr>
              <w:t>Privacy and Confidentiality</w:t>
            </w:r>
          </w:p>
        </w:tc>
        <w:tc>
          <w:tcPr>
            <w:tcW w:w="4235" w:type="dxa"/>
            <w:tcMar>
              <w:left w:w="115" w:type="dxa"/>
              <w:bottom w:w="29" w:type="dxa"/>
              <w:right w:w="115" w:type="dxa"/>
            </w:tcMar>
          </w:tcPr>
          <w:p w14:paraId="62ED471E" w14:textId="63A373B6" w:rsidR="00B41CAE" w:rsidRPr="003A10EA" w:rsidRDefault="00B41CAE" w:rsidP="00B41CAE">
            <w:pPr>
              <w:rPr>
                <w:color w:val="0070C0"/>
                <w:sz w:val="24"/>
                <w:szCs w:val="24"/>
              </w:rPr>
            </w:pPr>
            <w:hyperlink r:id="rId317" w:history="1">
              <w:r w:rsidRPr="003A10EA">
                <w:rPr>
                  <w:color w:val="0070C0"/>
                  <w:sz w:val="24"/>
                  <w:szCs w:val="24"/>
                  <w:u w:val="single"/>
                </w:rPr>
                <w:t>https://secure.sos.state.or.us/oard/displayDivisionRules.action?selectedDivision=4203</w:t>
              </w:r>
            </w:hyperlink>
            <w:r w:rsidRPr="003A10EA">
              <w:rPr>
                <w:color w:val="0070C0"/>
                <w:sz w:val="24"/>
                <w:szCs w:val="24"/>
              </w:rPr>
              <w:t xml:space="preserve"> </w:t>
            </w:r>
          </w:p>
        </w:tc>
      </w:tr>
    </w:tbl>
    <w:p w14:paraId="068BF815" w14:textId="3A1BAC70" w:rsidR="00894643" w:rsidRPr="003A10EA" w:rsidRDefault="00894643" w:rsidP="005748BC">
      <w:pPr>
        <w:spacing w:after="0"/>
        <w:rPr>
          <w:rFonts w:ascii="Times New Roman" w:hAnsi="Times New Roman" w:cs="Times New Roman"/>
          <w:sz w:val="24"/>
          <w:szCs w:val="24"/>
        </w:rPr>
      </w:pPr>
    </w:p>
    <w:tbl>
      <w:tblPr>
        <w:tblStyle w:val="TableGrid20"/>
        <w:tblW w:w="10800" w:type="dxa"/>
        <w:jc w:val="center"/>
        <w:tblLayout w:type="fixed"/>
        <w:tblLook w:val="04A0" w:firstRow="1" w:lastRow="0" w:firstColumn="1" w:lastColumn="0" w:noHBand="0" w:noVBand="1"/>
      </w:tblPr>
      <w:tblGrid>
        <w:gridCol w:w="1885"/>
        <w:gridCol w:w="4680"/>
        <w:gridCol w:w="4235"/>
      </w:tblGrid>
      <w:tr w:rsidR="009B5483" w:rsidRPr="003A10EA" w14:paraId="0165D283" w14:textId="77777777">
        <w:trPr>
          <w:jc w:val="center"/>
        </w:trPr>
        <w:tc>
          <w:tcPr>
            <w:tcW w:w="10800" w:type="dxa"/>
            <w:gridSpan w:val="3"/>
            <w:tcMar>
              <w:left w:w="115" w:type="dxa"/>
              <w:bottom w:w="29" w:type="dxa"/>
              <w:right w:w="115" w:type="dxa"/>
            </w:tcMar>
          </w:tcPr>
          <w:p w14:paraId="3D0B9BD3" w14:textId="77777777" w:rsidR="009B5483" w:rsidRPr="003A10EA" w:rsidRDefault="009B5483" w:rsidP="009B5483">
            <w:pPr>
              <w:rPr>
                <w:b/>
                <w:bCs/>
                <w:i/>
                <w:iCs/>
                <w:color w:val="000000"/>
                <w:sz w:val="24"/>
                <w:szCs w:val="24"/>
              </w:rPr>
            </w:pPr>
            <w:r w:rsidRPr="003A10EA">
              <w:rPr>
                <w:b/>
                <w:bCs/>
                <w:i/>
                <w:iCs/>
                <w:color w:val="000000"/>
                <w:sz w:val="24"/>
                <w:szCs w:val="24"/>
              </w:rPr>
              <w:t>Exhibit F – Insurance Requirements</w:t>
            </w:r>
          </w:p>
        </w:tc>
      </w:tr>
      <w:tr w:rsidR="009B5483" w:rsidRPr="003A10EA" w14:paraId="06835606" w14:textId="77777777">
        <w:trPr>
          <w:tblHeader/>
          <w:jc w:val="center"/>
        </w:trPr>
        <w:tc>
          <w:tcPr>
            <w:tcW w:w="1885" w:type="dxa"/>
            <w:tcMar>
              <w:left w:w="115" w:type="dxa"/>
              <w:bottom w:w="29" w:type="dxa"/>
              <w:right w:w="115" w:type="dxa"/>
            </w:tcMar>
            <w:vAlign w:val="center"/>
          </w:tcPr>
          <w:p w14:paraId="3A498B6F" w14:textId="77777777" w:rsidR="009B5483" w:rsidRPr="003A10EA" w:rsidRDefault="009B5483" w:rsidP="009B5483">
            <w:pPr>
              <w:jc w:val="center"/>
              <w:rPr>
                <w:b/>
                <w:bCs/>
                <w:color w:val="000000"/>
                <w:sz w:val="24"/>
                <w:szCs w:val="24"/>
              </w:rPr>
            </w:pPr>
            <w:r w:rsidRPr="003A10EA">
              <w:rPr>
                <w:b/>
                <w:bCs/>
                <w:color w:val="000000"/>
                <w:sz w:val="24"/>
                <w:szCs w:val="24"/>
              </w:rPr>
              <w:t>OAR</w:t>
            </w:r>
          </w:p>
        </w:tc>
        <w:tc>
          <w:tcPr>
            <w:tcW w:w="4680" w:type="dxa"/>
            <w:tcMar>
              <w:left w:w="115" w:type="dxa"/>
              <w:bottom w:w="29" w:type="dxa"/>
              <w:right w:w="115" w:type="dxa"/>
            </w:tcMar>
            <w:vAlign w:val="center"/>
          </w:tcPr>
          <w:p w14:paraId="327702BC" w14:textId="77777777" w:rsidR="009B5483" w:rsidRPr="003A10EA" w:rsidRDefault="009B5483" w:rsidP="009B5483">
            <w:pPr>
              <w:jc w:val="center"/>
              <w:rPr>
                <w:b/>
                <w:bCs/>
                <w:color w:val="000000"/>
                <w:sz w:val="24"/>
                <w:szCs w:val="24"/>
              </w:rPr>
            </w:pPr>
            <w:r w:rsidRPr="003A10EA">
              <w:rPr>
                <w:b/>
                <w:bCs/>
                <w:color w:val="000000"/>
                <w:sz w:val="24"/>
                <w:szCs w:val="24"/>
              </w:rPr>
              <w:t>Rule Title</w:t>
            </w:r>
          </w:p>
        </w:tc>
        <w:tc>
          <w:tcPr>
            <w:tcW w:w="4235" w:type="dxa"/>
            <w:tcMar>
              <w:left w:w="115" w:type="dxa"/>
              <w:bottom w:w="29" w:type="dxa"/>
              <w:right w:w="115" w:type="dxa"/>
            </w:tcMar>
            <w:vAlign w:val="center"/>
          </w:tcPr>
          <w:p w14:paraId="1AB0AA56" w14:textId="77777777" w:rsidR="009B5483" w:rsidRPr="003A10EA" w:rsidRDefault="009B5483" w:rsidP="009B5483">
            <w:pPr>
              <w:jc w:val="center"/>
              <w:rPr>
                <w:b/>
                <w:bCs/>
                <w:color w:val="000000"/>
                <w:sz w:val="24"/>
                <w:szCs w:val="24"/>
              </w:rPr>
            </w:pPr>
            <w:r w:rsidRPr="003A10EA">
              <w:rPr>
                <w:b/>
                <w:bCs/>
                <w:color w:val="000000"/>
                <w:sz w:val="24"/>
                <w:szCs w:val="24"/>
              </w:rPr>
              <w:t>Permanent Link to OAR</w:t>
            </w:r>
          </w:p>
        </w:tc>
      </w:tr>
      <w:tr w:rsidR="009B5483" w:rsidRPr="003A10EA" w14:paraId="0EA65B82" w14:textId="77777777">
        <w:trPr>
          <w:jc w:val="center"/>
        </w:trPr>
        <w:tc>
          <w:tcPr>
            <w:tcW w:w="1885" w:type="dxa"/>
            <w:tcMar>
              <w:left w:w="115" w:type="dxa"/>
              <w:bottom w:w="29" w:type="dxa"/>
              <w:right w:w="115" w:type="dxa"/>
            </w:tcMar>
          </w:tcPr>
          <w:p w14:paraId="7787E12B" w14:textId="77777777" w:rsidR="009B5483" w:rsidRPr="003A10EA" w:rsidRDefault="009B5483" w:rsidP="009B5483">
            <w:pPr>
              <w:rPr>
                <w:color w:val="000000"/>
                <w:sz w:val="24"/>
                <w:szCs w:val="24"/>
              </w:rPr>
            </w:pPr>
            <w:r w:rsidRPr="003A10EA">
              <w:rPr>
                <w:color w:val="000000"/>
                <w:sz w:val="24"/>
                <w:szCs w:val="24"/>
              </w:rPr>
              <w:t>None</w:t>
            </w:r>
          </w:p>
        </w:tc>
        <w:tc>
          <w:tcPr>
            <w:tcW w:w="4680" w:type="dxa"/>
            <w:tcMar>
              <w:left w:w="115" w:type="dxa"/>
              <w:bottom w:w="29" w:type="dxa"/>
              <w:right w:w="115" w:type="dxa"/>
            </w:tcMar>
          </w:tcPr>
          <w:p w14:paraId="32D62948" w14:textId="77777777" w:rsidR="009B5483" w:rsidRPr="003A10EA" w:rsidRDefault="009B5483" w:rsidP="009B5483">
            <w:pPr>
              <w:rPr>
                <w:color w:val="000000"/>
                <w:sz w:val="24"/>
                <w:szCs w:val="24"/>
              </w:rPr>
            </w:pPr>
          </w:p>
        </w:tc>
        <w:tc>
          <w:tcPr>
            <w:tcW w:w="4235" w:type="dxa"/>
            <w:tcMar>
              <w:left w:w="115" w:type="dxa"/>
              <w:bottom w:w="29" w:type="dxa"/>
              <w:right w:w="115" w:type="dxa"/>
            </w:tcMar>
          </w:tcPr>
          <w:p w14:paraId="5CFA6FF8" w14:textId="77777777" w:rsidR="009B5483" w:rsidRPr="003A10EA" w:rsidRDefault="009B5483" w:rsidP="009B5483">
            <w:pPr>
              <w:rPr>
                <w:color w:val="000000"/>
                <w:sz w:val="24"/>
                <w:szCs w:val="24"/>
              </w:rPr>
            </w:pPr>
          </w:p>
        </w:tc>
      </w:tr>
    </w:tbl>
    <w:p w14:paraId="52B32126" w14:textId="220F439D" w:rsidR="009B5483" w:rsidRPr="003A10EA" w:rsidRDefault="009B5483" w:rsidP="005748BC">
      <w:pPr>
        <w:spacing w:after="0"/>
        <w:rPr>
          <w:rFonts w:ascii="Times New Roman" w:hAnsi="Times New Roman" w:cs="Times New Roman"/>
          <w:sz w:val="24"/>
          <w:szCs w:val="24"/>
        </w:rPr>
      </w:pPr>
    </w:p>
    <w:tbl>
      <w:tblPr>
        <w:tblStyle w:val="TableGrid23"/>
        <w:tblW w:w="10800" w:type="dxa"/>
        <w:jc w:val="center"/>
        <w:tblLayout w:type="fixed"/>
        <w:tblLook w:val="04A0" w:firstRow="1" w:lastRow="0" w:firstColumn="1" w:lastColumn="0" w:noHBand="0" w:noVBand="1"/>
      </w:tblPr>
      <w:tblGrid>
        <w:gridCol w:w="1885"/>
        <w:gridCol w:w="4680"/>
        <w:gridCol w:w="4235"/>
      </w:tblGrid>
      <w:tr w:rsidR="009B5483" w:rsidRPr="003A10EA" w14:paraId="03941890" w14:textId="77777777">
        <w:trPr>
          <w:jc w:val="center"/>
        </w:trPr>
        <w:tc>
          <w:tcPr>
            <w:tcW w:w="10800" w:type="dxa"/>
            <w:gridSpan w:val="3"/>
            <w:tcMar>
              <w:left w:w="115" w:type="dxa"/>
              <w:bottom w:w="29" w:type="dxa"/>
              <w:right w:w="115" w:type="dxa"/>
            </w:tcMar>
          </w:tcPr>
          <w:p w14:paraId="5C9963BC" w14:textId="77777777" w:rsidR="009B5483" w:rsidRPr="003A10EA" w:rsidRDefault="009B5483" w:rsidP="009B5483">
            <w:pPr>
              <w:rPr>
                <w:b/>
                <w:bCs/>
                <w:i/>
                <w:iCs/>
                <w:color w:val="000000"/>
                <w:sz w:val="24"/>
                <w:szCs w:val="24"/>
              </w:rPr>
            </w:pPr>
            <w:r w:rsidRPr="003A10EA">
              <w:rPr>
                <w:b/>
                <w:bCs/>
                <w:i/>
                <w:iCs/>
                <w:color w:val="000000"/>
                <w:sz w:val="24"/>
                <w:szCs w:val="24"/>
              </w:rPr>
              <w:t>Exhibit G – Reporting of Delivery System Network Providers, Cooperative Agreements, and Hospital Adequacy</w:t>
            </w:r>
          </w:p>
        </w:tc>
      </w:tr>
      <w:tr w:rsidR="009B5483" w:rsidRPr="003A10EA" w14:paraId="0ED2F654" w14:textId="77777777">
        <w:trPr>
          <w:tblHeader/>
          <w:jc w:val="center"/>
        </w:trPr>
        <w:tc>
          <w:tcPr>
            <w:tcW w:w="1885" w:type="dxa"/>
            <w:tcMar>
              <w:left w:w="115" w:type="dxa"/>
              <w:bottom w:w="29" w:type="dxa"/>
              <w:right w:w="115" w:type="dxa"/>
            </w:tcMar>
            <w:vAlign w:val="center"/>
          </w:tcPr>
          <w:p w14:paraId="637F0A0D" w14:textId="77777777" w:rsidR="009B5483" w:rsidRPr="003A10EA" w:rsidRDefault="009B5483" w:rsidP="009B5483">
            <w:pPr>
              <w:jc w:val="center"/>
              <w:rPr>
                <w:b/>
                <w:bCs/>
                <w:color w:val="000000"/>
                <w:sz w:val="24"/>
                <w:szCs w:val="24"/>
              </w:rPr>
            </w:pPr>
            <w:r w:rsidRPr="003A10EA">
              <w:rPr>
                <w:b/>
                <w:bCs/>
                <w:color w:val="000000"/>
                <w:sz w:val="24"/>
                <w:szCs w:val="24"/>
              </w:rPr>
              <w:t>OAR</w:t>
            </w:r>
          </w:p>
        </w:tc>
        <w:tc>
          <w:tcPr>
            <w:tcW w:w="4680" w:type="dxa"/>
            <w:tcMar>
              <w:left w:w="115" w:type="dxa"/>
              <w:bottom w:w="29" w:type="dxa"/>
              <w:right w:w="115" w:type="dxa"/>
            </w:tcMar>
            <w:vAlign w:val="center"/>
          </w:tcPr>
          <w:p w14:paraId="1BB18857" w14:textId="77777777" w:rsidR="009B5483" w:rsidRPr="003A10EA" w:rsidRDefault="009B5483" w:rsidP="009B5483">
            <w:pPr>
              <w:jc w:val="center"/>
              <w:rPr>
                <w:b/>
                <w:bCs/>
                <w:color w:val="000000"/>
                <w:sz w:val="24"/>
                <w:szCs w:val="24"/>
              </w:rPr>
            </w:pPr>
            <w:r w:rsidRPr="003A10EA">
              <w:rPr>
                <w:b/>
                <w:bCs/>
                <w:color w:val="000000"/>
                <w:sz w:val="24"/>
                <w:szCs w:val="24"/>
              </w:rPr>
              <w:t>Rule Title</w:t>
            </w:r>
          </w:p>
        </w:tc>
        <w:tc>
          <w:tcPr>
            <w:tcW w:w="4235" w:type="dxa"/>
            <w:tcMar>
              <w:left w:w="115" w:type="dxa"/>
              <w:bottom w:w="29" w:type="dxa"/>
              <w:right w:w="115" w:type="dxa"/>
            </w:tcMar>
            <w:vAlign w:val="center"/>
          </w:tcPr>
          <w:p w14:paraId="04C82F80" w14:textId="77777777" w:rsidR="009B5483" w:rsidRPr="003A10EA" w:rsidRDefault="009B5483" w:rsidP="009B5483">
            <w:pPr>
              <w:jc w:val="center"/>
              <w:rPr>
                <w:b/>
                <w:bCs/>
                <w:color w:val="000000"/>
                <w:sz w:val="24"/>
                <w:szCs w:val="24"/>
              </w:rPr>
            </w:pPr>
            <w:r w:rsidRPr="003A10EA">
              <w:rPr>
                <w:b/>
                <w:bCs/>
                <w:color w:val="000000"/>
                <w:sz w:val="24"/>
                <w:szCs w:val="24"/>
              </w:rPr>
              <w:t>Permanent Link to OAR</w:t>
            </w:r>
          </w:p>
        </w:tc>
      </w:tr>
      <w:tr w:rsidR="009B5483" w:rsidRPr="003A10EA" w14:paraId="1EAE0972" w14:textId="77777777">
        <w:trPr>
          <w:jc w:val="center"/>
        </w:trPr>
        <w:tc>
          <w:tcPr>
            <w:tcW w:w="1885" w:type="dxa"/>
            <w:tcMar>
              <w:left w:w="115" w:type="dxa"/>
              <w:bottom w:w="29" w:type="dxa"/>
              <w:right w:w="115" w:type="dxa"/>
            </w:tcMar>
          </w:tcPr>
          <w:p w14:paraId="4E40AA2A" w14:textId="77777777" w:rsidR="009B5483" w:rsidRPr="003A10EA" w:rsidRDefault="009B5483" w:rsidP="009B5483">
            <w:pPr>
              <w:tabs>
                <w:tab w:val="right" w:pos="2389"/>
              </w:tabs>
              <w:rPr>
                <w:color w:val="000000"/>
                <w:sz w:val="24"/>
                <w:szCs w:val="24"/>
              </w:rPr>
            </w:pPr>
            <w:r w:rsidRPr="003A10EA">
              <w:rPr>
                <w:color w:val="000000"/>
                <w:sz w:val="24"/>
                <w:szCs w:val="24"/>
              </w:rPr>
              <w:t>410-141-3515</w:t>
            </w:r>
          </w:p>
        </w:tc>
        <w:tc>
          <w:tcPr>
            <w:tcW w:w="4680" w:type="dxa"/>
            <w:tcMar>
              <w:left w:w="115" w:type="dxa"/>
              <w:bottom w:w="29" w:type="dxa"/>
              <w:right w:w="115" w:type="dxa"/>
            </w:tcMar>
          </w:tcPr>
          <w:p w14:paraId="21CCE932" w14:textId="77777777" w:rsidR="009B5483" w:rsidRPr="003A10EA" w:rsidRDefault="009B5483" w:rsidP="009B5483">
            <w:pPr>
              <w:rPr>
                <w:color w:val="000000"/>
                <w:sz w:val="24"/>
                <w:szCs w:val="24"/>
              </w:rPr>
            </w:pPr>
            <w:r w:rsidRPr="003A10EA">
              <w:rPr>
                <w:color w:val="000000"/>
                <w:sz w:val="24"/>
                <w:szCs w:val="24"/>
              </w:rPr>
              <w:t>Network Adequacy</w:t>
            </w:r>
          </w:p>
        </w:tc>
        <w:tc>
          <w:tcPr>
            <w:tcW w:w="4235" w:type="dxa"/>
            <w:tcMar>
              <w:left w:w="115" w:type="dxa"/>
              <w:bottom w:w="29" w:type="dxa"/>
              <w:right w:w="115" w:type="dxa"/>
            </w:tcMar>
          </w:tcPr>
          <w:p w14:paraId="4D1AF822" w14:textId="163EA47B" w:rsidR="009B5483" w:rsidRPr="003A10EA" w:rsidRDefault="00B41CAE" w:rsidP="009B5483">
            <w:pPr>
              <w:rPr>
                <w:color w:val="000000"/>
                <w:sz w:val="24"/>
                <w:szCs w:val="24"/>
              </w:rPr>
            </w:pPr>
            <w:hyperlink r:id="rId318" w:history="1">
              <w:r w:rsidRPr="003A10EA">
                <w:rPr>
                  <w:color w:val="0070C0"/>
                  <w:sz w:val="24"/>
                  <w:szCs w:val="24"/>
                  <w:u w:val="single"/>
                </w:rPr>
                <w:t>https://secure.sos.state.or.us/oard/view.action?ruleNumber=410-141-3515</w:t>
              </w:r>
            </w:hyperlink>
            <w:r w:rsidR="009B5483" w:rsidRPr="003A10EA">
              <w:rPr>
                <w:color w:val="0070C0"/>
                <w:sz w:val="24"/>
                <w:szCs w:val="24"/>
              </w:rPr>
              <w:t xml:space="preserve"> </w:t>
            </w:r>
          </w:p>
        </w:tc>
      </w:tr>
    </w:tbl>
    <w:p w14:paraId="3EA1B494" w14:textId="40256602" w:rsidR="009B5483" w:rsidRPr="003A10EA" w:rsidRDefault="009B5483" w:rsidP="005748BC">
      <w:pPr>
        <w:spacing w:after="0"/>
        <w:rPr>
          <w:rFonts w:ascii="Times New Roman" w:hAnsi="Times New Roman" w:cs="Times New Roman"/>
          <w:sz w:val="24"/>
          <w:szCs w:val="24"/>
        </w:rPr>
      </w:pPr>
    </w:p>
    <w:tbl>
      <w:tblPr>
        <w:tblStyle w:val="TableGrid24"/>
        <w:tblW w:w="10800" w:type="dxa"/>
        <w:jc w:val="center"/>
        <w:tblLayout w:type="fixed"/>
        <w:tblLook w:val="04A0" w:firstRow="1" w:lastRow="0" w:firstColumn="1" w:lastColumn="0" w:noHBand="0" w:noVBand="1"/>
      </w:tblPr>
      <w:tblGrid>
        <w:gridCol w:w="1885"/>
        <w:gridCol w:w="4680"/>
        <w:gridCol w:w="4235"/>
      </w:tblGrid>
      <w:tr w:rsidR="009B5483" w:rsidRPr="003A10EA" w14:paraId="430D0637" w14:textId="77777777">
        <w:trPr>
          <w:jc w:val="center"/>
        </w:trPr>
        <w:tc>
          <w:tcPr>
            <w:tcW w:w="10800" w:type="dxa"/>
            <w:gridSpan w:val="3"/>
            <w:tcMar>
              <w:left w:w="115" w:type="dxa"/>
              <w:bottom w:w="29" w:type="dxa"/>
              <w:right w:w="115" w:type="dxa"/>
            </w:tcMar>
          </w:tcPr>
          <w:p w14:paraId="755B1A4E" w14:textId="77777777" w:rsidR="009B5483" w:rsidRPr="003A10EA" w:rsidRDefault="009B5483" w:rsidP="009B5483">
            <w:pPr>
              <w:rPr>
                <w:b/>
                <w:bCs/>
                <w:i/>
                <w:iCs/>
                <w:color w:val="000000"/>
                <w:sz w:val="24"/>
                <w:szCs w:val="24"/>
              </w:rPr>
            </w:pPr>
            <w:r w:rsidRPr="003A10EA">
              <w:rPr>
                <w:b/>
                <w:bCs/>
                <w:i/>
                <w:iCs/>
                <w:color w:val="000000"/>
                <w:sz w:val="24"/>
                <w:szCs w:val="24"/>
              </w:rPr>
              <w:t>Exhibit H – Value Based Payment</w:t>
            </w:r>
          </w:p>
        </w:tc>
      </w:tr>
      <w:tr w:rsidR="009B5483" w:rsidRPr="003A10EA" w14:paraId="67015615" w14:textId="77777777">
        <w:trPr>
          <w:tblHeader/>
          <w:jc w:val="center"/>
        </w:trPr>
        <w:tc>
          <w:tcPr>
            <w:tcW w:w="1885" w:type="dxa"/>
            <w:tcMar>
              <w:left w:w="115" w:type="dxa"/>
              <w:bottom w:w="29" w:type="dxa"/>
              <w:right w:w="115" w:type="dxa"/>
            </w:tcMar>
            <w:vAlign w:val="center"/>
          </w:tcPr>
          <w:p w14:paraId="65B44AC3" w14:textId="77777777" w:rsidR="009B5483" w:rsidRPr="003A10EA" w:rsidRDefault="009B5483" w:rsidP="009B5483">
            <w:pPr>
              <w:jc w:val="center"/>
              <w:rPr>
                <w:b/>
                <w:bCs/>
                <w:color w:val="000000"/>
                <w:sz w:val="24"/>
                <w:szCs w:val="24"/>
              </w:rPr>
            </w:pPr>
            <w:r w:rsidRPr="003A10EA">
              <w:rPr>
                <w:b/>
                <w:bCs/>
                <w:color w:val="000000"/>
                <w:sz w:val="24"/>
                <w:szCs w:val="24"/>
              </w:rPr>
              <w:t>OAR</w:t>
            </w:r>
          </w:p>
        </w:tc>
        <w:tc>
          <w:tcPr>
            <w:tcW w:w="4680" w:type="dxa"/>
            <w:tcMar>
              <w:left w:w="115" w:type="dxa"/>
              <w:bottom w:w="29" w:type="dxa"/>
              <w:right w:w="115" w:type="dxa"/>
            </w:tcMar>
            <w:vAlign w:val="center"/>
          </w:tcPr>
          <w:p w14:paraId="50A5126D" w14:textId="77777777" w:rsidR="009B5483" w:rsidRPr="003A10EA" w:rsidRDefault="009B5483" w:rsidP="009B5483">
            <w:pPr>
              <w:jc w:val="center"/>
              <w:rPr>
                <w:b/>
                <w:bCs/>
                <w:color w:val="000000"/>
                <w:sz w:val="24"/>
                <w:szCs w:val="24"/>
              </w:rPr>
            </w:pPr>
            <w:r w:rsidRPr="003A10EA">
              <w:rPr>
                <w:b/>
                <w:bCs/>
                <w:color w:val="000000"/>
                <w:sz w:val="24"/>
                <w:szCs w:val="24"/>
              </w:rPr>
              <w:t>Rule Title</w:t>
            </w:r>
          </w:p>
        </w:tc>
        <w:tc>
          <w:tcPr>
            <w:tcW w:w="4235" w:type="dxa"/>
            <w:tcMar>
              <w:left w:w="115" w:type="dxa"/>
              <w:bottom w:w="29" w:type="dxa"/>
              <w:right w:w="115" w:type="dxa"/>
            </w:tcMar>
            <w:vAlign w:val="center"/>
          </w:tcPr>
          <w:p w14:paraId="67C0B58A" w14:textId="77777777" w:rsidR="009B5483" w:rsidRPr="003A10EA" w:rsidRDefault="009B5483" w:rsidP="009B5483">
            <w:pPr>
              <w:jc w:val="center"/>
              <w:rPr>
                <w:b/>
                <w:bCs/>
                <w:color w:val="000000"/>
                <w:sz w:val="24"/>
                <w:szCs w:val="24"/>
              </w:rPr>
            </w:pPr>
            <w:r w:rsidRPr="003A10EA">
              <w:rPr>
                <w:b/>
                <w:bCs/>
                <w:color w:val="000000"/>
                <w:sz w:val="24"/>
                <w:szCs w:val="24"/>
              </w:rPr>
              <w:t>Permanent Link to OAR</w:t>
            </w:r>
          </w:p>
        </w:tc>
      </w:tr>
      <w:tr w:rsidR="009B5483" w:rsidRPr="003A10EA" w14:paraId="38504A8F" w14:textId="77777777">
        <w:trPr>
          <w:jc w:val="center"/>
        </w:trPr>
        <w:tc>
          <w:tcPr>
            <w:tcW w:w="1885" w:type="dxa"/>
            <w:tcMar>
              <w:left w:w="115" w:type="dxa"/>
              <w:bottom w:w="29" w:type="dxa"/>
              <w:right w:w="115" w:type="dxa"/>
            </w:tcMar>
          </w:tcPr>
          <w:p w14:paraId="3950537F" w14:textId="503EA602" w:rsidR="009B5483" w:rsidRPr="003A10EA" w:rsidRDefault="00513CDE" w:rsidP="009B5483">
            <w:pPr>
              <w:tabs>
                <w:tab w:val="right" w:pos="2389"/>
              </w:tabs>
              <w:rPr>
                <w:color w:val="000000"/>
                <w:sz w:val="24"/>
                <w:szCs w:val="24"/>
              </w:rPr>
            </w:pPr>
            <w:r w:rsidRPr="003A10EA">
              <w:rPr>
                <w:color w:val="000000"/>
                <w:sz w:val="24"/>
                <w:szCs w:val="24"/>
              </w:rPr>
              <w:t>None</w:t>
            </w:r>
          </w:p>
        </w:tc>
        <w:tc>
          <w:tcPr>
            <w:tcW w:w="4680" w:type="dxa"/>
            <w:tcMar>
              <w:left w:w="115" w:type="dxa"/>
              <w:bottom w:w="29" w:type="dxa"/>
              <w:right w:w="115" w:type="dxa"/>
            </w:tcMar>
          </w:tcPr>
          <w:p w14:paraId="59A0103E" w14:textId="0E7383C8" w:rsidR="009B5483" w:rsidRPr="003A10EA" w:rsidRDefault="009B5483" w:rsidP="009B5483">
            <w:pPr>
              <w:rPr>
                <w:color w:val="000000"/>
                <w:sz w:val="24"/>
                <w:szCs w:val="24"/>
              </w:rPr>
            </w:pPr>
          </w:p>
        </w:tc>
        <w:tc>
          <w:tcPr>
            <w:tcW w:w="4235" w:type="dxa"/>
            <w:tcMar>
              <w:left w:w="115" w:type="dxa"/>
              <w:bottom w:w="29" w:type="dxa"/>
              <w:right w:w="115" w:type="dxa"/>
            </w:tcMar>
          </w:tcPr>
          <w:p w14:paraId="6C9C03F2" w14:textId="00933619" w:rsidR="009B5483" w:rsidRPr="003A10EA" w:rsidRDefault="009B5483" w:rsidP="009B5483">
            <w:pPr>
              <w:rPr>
                <w:color w:val="000000"/>
                <w:sz w:val="24"/>
                <w:szCs w:val="24"/>
              </w:rPr>
            </w:pPr>
          </w:p>
        </w:tc>
      </w:tr>
    </w:tbl>
    <w:p w14:paraId="75C72ECB" w14:textId="70CD000A" w:rsidR="009B5483" w:rsidRPr="003A10EA" w:rsidRDefault="009B5483" w:rsidP="005748BC">
      <w:pPr>
        <w:spacing w:after="0"/>
        <w:rPr>
          <w:rFonts w:ascii="Times New Roman" w:hAnsi="Times New Roman" w:cs="Times New Roman"/>
          <w:sz w:val="24"/>
          <w:szCs w:val="24"/>
        </w:rPr>
      </w:pPr>
    </w:p>
    <w:tbl>
      <w:tblPr>
        <w:tblStyle w:val="TableGrid25"/>
        <w:tblW w:w="10800" w:type="dxa"/>
        <w:jc w:val="center"/>
        <w:tblLayout w:type="fixed"/>
        <w:tblLook w:val="04A0" w:firstRow="1" w:lastRow="0" w:firstColumn="1" w:lastColumn="0" w:noHBand="0" w:noVBand="1"/>
      </w:tblPr>
      <w:tblGrid>
        <w:gridCol w:w="1885"/>
        <w:gridCol w:w="4680"/>
        <w:gridCol w:w="4235"/>
      </w:tblGrid>
      <w:tr w:rsidR="009B5483" w:rsidRPr="003A10EA" w14:paraId="62DCFD02" w14:textId="77777777">
        <w:trPr>
          <w:tblHeader/>
          <w:jc w:val="center"/>
        </w:trPr>
        <w:tc>
          <w:tcPr>
            <w:tcW w:w="10800" w:type="dxa"/>
            <w:gridSpan w:val="3"/>
            <w:tcMar>
              <w:left w:w="115" w:type="dxa"/>
              <w:bottom w:w="29" w:type="dxa"/>
              <w:right w:w="115" w:type="dxa"/>
            </w:tcMar>
          </w:tcPr>
          <w:p w14:paraId="7E461D3F" w14:textId="77777777" w:rsidR="009B5483" w:rsidRPr="003A10EA" w:rsidRDefault="009B5483" w:rsidP="009B5483">
            <w:pPr>
              <w:rPr>
                <w:b/>
                <w:bCs/>
                <w:i/>
                <w:iCs/>
                <w:color w:val="000000"/>
                <w:sz w:val="24"/>
                <w:szCs w:val="24"/>
              </w:rPr>
            </w:pPr>
            <w:r w:rsidRPr="003A10EA">
              <w:rPr>
                <w:b/>
                <w:bCs/>
                <w:i/>
                <w:iCs/>
                <w:color w:val="000000"/>
                <w:sz w:val="24"/>
                <w:szCs w:val="24"/>
              </w:rPr>
              <w:t>Exhibit I – Grievance and Appeal System</w:t>
            </w:r>
          </w:p>
        </w:tc>
      </w:tr>
      <w:tr w:rsidR="009B5483" w:rsidRPr="003A10EA" w14:paraId="3ED52C59" w14:textId="77777777">
        <w:trPr>
          <w:tblHeader/>
          <w:jc w:val="center"/>
        </w:trPr>
        <w:tc>
          <w:tcPr>
            <w:tcW w:w="1885" w:type="dxa"/>
            <w:tcMar>
              <w:left w:w="115" w:type="dxa"/>
              <w:bottom w:w="29" w:type="dxa"/>
              <w:right w:w="115" w:type="dxa"/>
            </w:tcMar>
            <w:vAlign w:val="center"/>
          </w:tcPr>
          <w:p w14:paraId="52E33122" w14:textId="77777777" w:rsidR="009B5483" w:rsidRPr="003A10EA" w:rsidRDefault="009B5483" w:rsidP="009B5483">
            <w:pPr>
              <w:jc w:val="center"/>
              <w:rPr>
                <w:b/>
                <w:bCs/>
                <w:color w:val="000000"/>
                <w:sz w:val="24"/>
                <w:szCs w:val="24"/>
              </w:rPr>
            </w:pPr>
            <w:r w:rsidRPr="003A10EA">
              <w:rPr>
                <w:b/>
                <w:bCs/>
                <w:color w:val="000000"/>
                <w:sz w:val="24"/>
                <w:szCs w:val="24"/>
              </w:rPr>
              <w:t>OAR</w:t>
            </w:r>
          </w:p>
        </w:tc>
        <w:tc>
          <w:tcPr>
            <w:tcW w:w="4680" w:type="dxa"/>
            <w:tcMar>
              <w:left w:w="115" w:type="dxa"/>
              <w:bottom w:w="29" w:type="dxa"/>
              <w:right w:w="115" w:type="dxa"/>
            </w:tcMar>
            <w:vAlign w:val="center"/>
          </w:tcPr>
          <w:p w14:paraId="70E0C568" w14:textId="77777777" w:rsidR="009B5483" w:rsidRPr="003A10EA" w:rsidRDefault="009B5483" w:rsidP="009B5483">
            <w:pPr>
              <w:jc w:val="center"/>
              <w:rPr>
                <w:b/>
                <w:bCs/>
                <w:color w:val="000000"/>
                <w:sz w:val="24"/>
                <w:szCs w:val="24"/>
              </w:rPr>
            </w:pPr>
            <w:r w:rsidRPr="003A10EA">
              <w:rPr>
                <w:b/>
                <w:bCs/>
                <w:color w:val="000000"/>
                <w:sz w:val="24"/>
                <w:szCs w:val="24"/>
              </w:rPr>
              <w:t>Rule Title</w:t>
            </w:r>
          </w:p>
        </w:tc>
        <w:tc>
          <w:tcPr>
            <w:tcW w:w="4235" w:type="dxa"/>
            <w:tcMar>
              <w:left w:w="115" w:type="dxa"/>
              <w:bottom w:w="29" w:type="dxa"/>
              <w:right w:w="115" w:type="dxa"/>
            </w:tcMar>
            <w:vAlign w:val="center"/>
          </w:tcPr>
          <w:p w14:paraId="7A0221BC" w14:textId="77777777" w:rsidR="009B5483" w:rsidRPr="003A10EA" w:rsidRDefault="009B5483" w:rsidP="009B5483">
            <w:pPr>
              <w:jc w:val="center"/>
              <w:rPr>
                <w:b/>
                <w:bCs/>
                <w:color w:val="000000"/>
                <w:sz w:val="24"/>
                <w:szCs w:val="24"/>
              </w:rPr>
            </w:pPr>
            <w:r w:rsidRPr="003A10EA">
              <w:rPr>
                <w:b/>
                <w:bCs/>
                <w:color w:val="000000"/>
                <w:sz w:val="24"/>
                <w:szCs w:val="24"/>
              </w:rPr>
              <w:t>Permanent Link to OAR</w:t>
            </w:r>
          </w:p>
        </w:tc>
      </w:tr>
      <w:tr w:rsidR="00B41CAE" w:rsidRPr="003A10EA" w14:paraId="1F39F86D" w14:textId="77777777">
        <w:trPr>
          <w:jc w:val="center"/>
        </w:trPr>
        <w:tc>
          <w:tcPr>
            <w:tcW w:w="1885" w:type="dxa"/>
            <w:tcMar>
              <w:left w:w="115" w:type="dxa"/>
              <w:bottom w:w="29" w:type="dxa"/>
              <w:right w:w="115" w:type="dxa"/>
            </w:tcMar>
          </w:tcPr>
          <w:p w14:paraId="13132056" w14:textId="77777777" w:rsidR="00B41CAE" w:rsidRPr="003A10EA" w:rsidRDefault="00B41CAE" w:rsidP="00B41CAE">
            <w:pPr>
              <w:tabs>
                <w:tab w:val="right" w:pos="2389"/>
              </w:tabs>
              <w:rPr>
                <w:color w:val="000000"/>
                <w:sz w:val="24"/>
                <w:szCs w:val="24"/>
              </w:rPr>
            </w:pPr>
            <w:r w:rsidRPr="003A10EA">
              <w:rPr>
                <w:color w:val="000000"/>
                <w:sz w:val="24"/>
                <w:szCs w:val="24"/>
              </w:rPr>
              <w:t>410-120-1860</w:t>
            </w:r>
          </w:p>
        </w:tc>
        <w:tc>
          <w:tcPr>
            <w:tcW w:w="4680" w:type="dxa"/>
            <w:tcMar>
              <w:left w:w="115" w:type="dxa"/>
              <w:bottom w:w="29" w:type="dxa"/>
              <w:right w:w="115" w:type="dxa"/>
            </w:tcMar>
          </w:tcPr>
          <w:p w14:paraId="5FCC3A17" w14:textId="77777777" w:rsidR="00B41CAE" w:rsidRPr="003A10EA" w:rsidRDefault="00B41CAE" w:rsidP="00B41CAE">
            <w:pPr>
              <w:rPr>
                <w:color w:val="000000"/>
                <w:sz w:val="24"/>
                <w:szCs w:val="24"/>
              </w:rPr>
            </w:pPr>
            <w:r w:rsidRPr="003A10EA">
              <w:rPr>
                <w:color w:val="000000"/>
                <w:sz w:val="24"/>
                <w:szCs w:val="24"/>
              </w:rPr>
              <w:t>Contested Case Hearing Procedures</w:t>
            </w:r>
          </w:p>
        </w:tc>
        <w:tc>
          <w:tcPr>
            <w:tcW w:w="4235" w:type="dxa"/>
            <w:tcMar>
              <w:left w:w="115" w:type="dxa"/>
              <w:bottom w:w="29" w:type="dxa"/>
              <w:right w:w="115" w:type="dxa"/>
            </w:tcMar>
          </w:tcPr>
          <w:p w14:paraId="38DD5CB2" w14:textId="6719D50A" w:rsidR="00B41CAE" w:rsidRPr="003A10EA" w:rsidRDefault="00B41CAE" w:rsidP="00B41CAE">
            <w:pPr>
              <w:rPr>
                <w:color w:val="0070C0"/>
                <w:sz w:val="24"/>
                <w:szCs w:val="24"/>
              </w:rPr>
            </w:pPr>
            <w:hyperlink r:id="rId319" w:history="1">
              <w:r w:rsidRPr="003A10EA">
                <w:rPr>
                  <w:color w:val="0070C0"/>
                  <w:sz w:val="24"/>
                  <w:szCs w:val="24"/>
                  <w:u w:val="single"/>
                </w:rPr>
                <w:t>https://secure.sos.state.or.us/oard/view.action?ruleNumber=410-120-1860</w:t>
              </w:r>
            </w:hyperlink>
            <w:r w:rsidRPr="003A10EA">
              <w:rPr>
                <w:color w:val="0070C0"/>
                <w:sz w:val="24"/>
                <w:szCs w:val="24"/>
              </w:rPr>
              <w:t xml:space="preserve"> </w:t>
            </w:r>
          </w:p>
        </w:tc>
      </w:tr>
      <w:tr w:rsidR="00B41CAE" w:rsidRPr="003A10EA" w14:paraId="2377A72B" w14:textId="77777777">
        <w:trPr>
          <w:jc w:val="center"/>
        </w:trPr>
        <w:tc>
          <w:tcPr>
            <w:tcW w:w="1885" w:type="dxa"/>
            <w:tcMar>
              <w:left w:w="115" w:type="dxa"/>
              <w:bottom w:w="29" w:type="dxa"/>
              <w:right w:w="115" w:type="dxa"/>
            </w:tcMar>
          </w:tcPr>
          <w:p w14:paraId="0DFC2652" w14:textId="77777777" w:rsidR="00B41CAE" w:rsidRPr="003A10EA" w:rsidRDefault="00B41CAE" w:rsidP="00B41CAE">
            <w:pPr>
              <w:tabs>
                <w:tab w:val="right" w:pos="2389"/>
              </w:tabs>
              <w:rPr>
                <w:color w:val="000000"/>
                <w:sz w:val="24"/>
                <w:szCs w:val="24"/>
              </w:rPr>
            </w:pPr>
            <w:r w:rsidRPr="003A10EA">
              <w:rPr>
                <w:color w:val="000000"/>
                <w:sz w:val="24"/>
                <w:szCs w:val="24"/>
              </w:rPr>
              <w:t>410-141-3585</w:t>
            </w:r>
          </w:p>
        </w:tc>
        <w:tc>
          <w:tcPr>
            <w:tcW w:w="4680" w:type="dxa"/>
            <w:tcMar>
              <w:left w:w="115" w:type="dxa"/>
              <w:bottom w:w="29" w:type="dxa"/>
              <w:right w:w="115" w:type="dxa"/>
            </w:tcMar>
          </w:tcPr>
          <w:p w14:paraId="1D56DE86" w14:textId="77777777" w:rsidR="00B41CAE" w:rsidRPr="003A10EA" w:rsidRDefault="00B41CAE" w:rsidP="00B41CAE">
            <w:pPr>
              <w:rPr>
                <w:color w:val="000000"/>
                <w:sz w:val="24"/>
                <w:szCs w:val="24"/>
              </w:rPr>
            </w:pPr>
            <w:r w:rsidRPr="003A10EA">
              <w:rPr>
                <w:color w:val="000000"/>
                <w:sz w:val="24"/>
                <w:szCs w:val="24"/>
              </w:rPr>
              <w:t>MCE Member Relations: Education and Information</w:t>
            </w:r>
          </w:p>
        </w:tc>
        <w:tc>
          <w:tcPr>
            <w:tcW w:w="4235" w:type="dxa"/>
            <w:tcMar>
              <w:left w:w="115" w:type="dxa"/>
              <w:bottom w:w="29" w:type="dxa"/>
              <w:right w:w="115" w:type="dxa"/>
            </w:tcMar>
          </w:tcPr>
          <w:p w14:paraId="28A38024" w14:textId="01D7FCD7" w:rsidR="00B41CAE" w:rsidRPr="003A10EA" w:rsidRDefault="00B41CAE" w:rsidP="00B41CAE">
            <w:pPr>
              <w:rPr>
                <w:color w:val="0070C0"/>
                <w:sz w:val="24"/>
                <w:szCs w:val="24"/>
              </w:rPr>
            </w:pPr>
            <w:hyperlink r:id="rId320" w:history="1">
              <w:r w:rsidRPr="003A10EA">
                <w:rPr>
                  <w:color w:val="0070C0"/>
                  <w:sz w:val="24"/>
                  <w:szCs w:val="24"/>
                  <w:u w:val="single"/>
                </w:rPr>
                <w:t>https://secure.sos.state.or.us/oard/view.action?ruleNumber=410-141-3585</w:t>
              </w:r>
            </w:hyperlink>
            <w:r w:rsidRPr="003A10EA">
              <w:rPr>
                <w:color w:val="0070C0"/>
                <w:sz w:val="24"/>
                <w:szCs w:val="24"/>
              </w:rPr>
              <w:t xml:space="preserve"> d</w:t>
            </w:r>
          </w:p>
        </w:tc>
      </w:tr>
      <w:tr w:rsidR="00B41CAE" w:rsidRPr="003A10EA" w14:paraId="689D0994" w14:textId="77777777">
        <w:trPr>
          <w:jc w:val="center"/>
        </w:trPr>
        <w:tc>
          <w:tcPr>
            <w:tcW w:w="1885" w:type="dxa"/>
            <w:tcMar>
              <w:left w:w="115" w:type="dxa"/>
              <w:bottom w:w="29" w:type="dxa"/>
              <w:right w:w="115" w:type="dxa"/>
            </w:tcMar>
          </w:tcPr>
          <w:p w14:paraId="4054D80A" w14:textId="77777777" w:rsidR="00B41CAE" w:rsidRPr="003A10EA" w:rsidRDefault="00B41CAE" w:rsidP="00B41CAE">
            <w:pPr>
              <w:tabs>
                <w:tab w:val="right" w:pos="2389"/>
              </w:tabs>
              <w:rPr>
                <w:color w:val="000000"/>
                <w:sz w:val="24"/>
                <w:szCs w:val="24"/>
              </w:rPr>
            </w:pPr>
            <w:r w:rsidRPr="003A10EA">
              <w:rPr>
                <w:color w:val="000000"/>
                <w:sz w:val="24"/>
                <w:szCs w:val="24"/>
              </w:rPr>
              <w:t>410-141-3835</w:t>
            </w:r>
          </w:p>
        </w:tc>
        <w:tc>
          <w:tcPr>
            <w:tcW w:w="4680" w:type="dxa"/>
            <w:tcMar>
              <w:left w:w="115" w:type="dxa"/>
              <w:bottom w:w="29" w:type="dxa"/>
              <w:right w:w="115" w:type="dxa"/>
            </w:tcMar>
          </w:tcPr>
          <w:p w14:paraId="11F0D30C" w14:textId="77777777" w:rsidR="00B41CAE" w:rsidRPr="003A10EA" w:rsidRDefault="00B41CAE" w:rsidP="00B41CAE">
            <w:pPr>
              <w:rPr>
                <w:color w:val="000000"/>
                <w:sz w:val="24"/>
                <w:szCs w:val="24"/>
              </w:rPr>
            </w:pPr>
            <w:r w:rsidRPr="003A10EA">
              <w:rPr>
                <w:color w:val="000000"/>
                <w:sz w:val="24"/>
                <w:szCs w:val="24"/>
              </w:rPr>
              <w:t>MCE Service Authorization</w:t>
            </w:r>
          </w:p>
        </w:tc>
        <w:tc>
          <w:tcPr>
            <w:tcW w:w="4235" w:type="dxa"/>
            <w:tcMar>
              <w:left w:w="115" w:type="dxa"/>
              <w:bottom w:w="29" w:type="dxa"/>
              <w:right w:w="115" w:type="dxa"/>
            </w:tcMar>
          </w:tcPr>
          <w:p w14:paraId="5EDD3DE9" w14:textId="53942ACE" w:rsidR="00B41CAE" w:rsidRPr="003A10EA" w:rsidRDefault="00B41CAE" w:rsidP="00B41CAE">
            <w:pPr>
              <w:rPr>
                <w:color w:val="0070C0"/>
                <w:sz w:val="24"/>
                <w:szCs w:val="24"/>
              </w:rPr>
            </w:pPr>
            <w:hyperlink r:id="rId321" w:history="1">
              <w:r w:rsidRPr="003A10EA">
                <w:rPr>
                  <w:color w:val="0070C0"/>
                  <w:sz w:val="24"/>
                  <w:szCs w:val="24"/>
                  <w:u w:val="single"/>
                </w:rPr>
                <w:t>https://secure.sos.state.or.us/oard/view.action?ruleNumber=410-141-3835</w:t>
              </w:r>
            </w:hyperlink>
            <w:r w:rsidRPr="003A10EA">
              <w:rPr>
                <w:color w:val="0070C0"/>
                <w:sz w:val="24"/>
                <w:szCs w:val="24"/>
              </w:rPr>
              <w:t xml:space="preserve"> </w:t>
            </w:r>
          </w:p>
        </w:tc>
      </w:tr>
      <w:tr w:rsidR="00B41CAE" w:rsidRPr="003A10EA" w14:paraId="6F1A9061" w14:textId="77777777">
        <w:trPr>
          <w:jc w:val="center"/>
        </w:trPr>
        <w:tc>
          <w:tcPr>
            <w:tcW w:w="1885" w:type="dxa"/>
            <w:tcMar>
              <w:left w:w="115" w:type="dxa"/>
              <w:bottom w:w="29" w:type="dxa"/>
              <w:right w:w="115" w:type="dxa"/>
            </w:tcMar>
          </w:tcPr>
          <w:p w14:paraId="6B856F38" w14:textId="77777777" w:rsidR="00B41CAE" w:rsidRPr="003A10EA" w:rsidRDefault="00B41CAE" w:rsidP="00B41CAE">
            <w:pPr>
              <w:tabs>
                <w:tab w:val="right" w:pos="2389"/>
              </w:tabs>
              <w:rPr>
                <w:color w:val="000000"/>
                <w:sz w:val="24"/>
                <w:szCs w:val="24"/>
              </w:rPr>
            </w:pPr>
            <w:r w:rsidRPr="003A10EA">
              <w:rPr>
                <w:color w:val="000000"/>
                <w:sz w:val="24"/>
                <w:szCs w:val="24"/>
              </w:rPr>
              <w:t>410-141-3850</w:t>
            </w:r>
          </w:p>
        </w:tc>
        <w:tc>
          <w:tcPr>
            <w:tcW w:w="4680" w:type="dxa"/>
            <w:tcMar>
              <w:left w:w="115" w:type="dxa"/>
              <w:bottom w:w="29" w:type="dxa"/>
              <w:right w:w="115" w:type="dxa"/>
            </w:tcMar>
          </w:tcPr>
          <w:p w14:paraId="7908AC3B" w14:textId="77777777" w:rsidR="00B41CAE" w:rsidRPr="003A10EA" w:rsidRDefault="00B41CAE" w:rsidP="00B41CAE">
            <w:pPr>
              <w:rPr>
                <w:color w:val="000000"/>
                <w:sz w:val="24"/>
                <w:szCs w:val="24"/>
              </w:rPr>
            </w:pPr>
            <w:r w:rsidRPr="003A10EA">
              <w:rPr>
                <w:color w:val="000000"/>
                <w:sz w:val="24"/>
                <w:szCs w:val="24"/>
              </w:rPr>
              <w:t>Transition of Care</w:t>
            </w:r>
          </w:p>
        </w:tc>
        <w:tc>
          <w:tcPr>
            <w:tcW w:w="4235" w:type="dxa"/>
            <w:tcMar>
              <w:left w:w="115" w:type="dxa"/>
              <w:bottom w:w="29" w:type="dxa"/>
              <w:right w:w="115" w:type="dxa"/>
            </w:tcMar>
          </w:tcPr>
          <w:p w14:paraId="5CC43B0F" w14:textId="51841B70" w:rsidR="00B41CAE" w:rsidRPr="003A10EA" w:rsidRDefault="00B41CAE" w:rsidP="00B41CAE">
            <w:pPr>
              <w:rPr>
                <w:color w:val="0070C0"/>
                <w:sz w:val="24"/>
                <w:szCs w:val="24"/>
              </w:rPr>
            </w:pPr>
            <w:hyperlink r:id="rId322" w:history="1">
              <w:r w:rsidRPr="003A10EA">
                <w:rPr>
                  <w:color w:val="0070C0"/>
                  <w:sz w:val="24"/>
                  <w:szCs w:val="24"/>
                  <w:u w:val="single"/>
                </w:rPr>
                <w:t>https://secure.sos.state.or.us/oard/view.action?ruleNumber=410-141-3850</w:t>
              </w:r>
            </w:hyperlink>
            <w:r w:rsidRPr="003A10EA">
              <w:rPr>
                <w:color w:val="0070C0"/>
                <w:sz w:val="24"/>
                <w:szCs w:val="24"/>
              </w:rPr>
              <w:t xml:space="preserve"> </w:t>
            </w:r>
          </w:p>
        </w:tc>
      </w:tr>
      <w:tr w:rsidR="00B41CAE" w:rsidRPr="003A10EA" w14:paraId="487B08BF" w14:textId="77777777">
        <w:trPr>
          <w:jc w:val="center"/>
        </w:trPr>
        <w:tc>
          <w:tcPr>
            <w:tcW w:w="1885" w:type="dxa"/>
            <w:tcMar>
              <w:left w:w="115" w:type="dxa"/>
              <w:bottom w:w="29" w:type="dxa"/>
              <w:right w:w="115" w:type="dxa"/>
            </w:tcMar>
          </w:tcPr>
          <w:p w14:paraId="6921C296" w14:textId="77777777" w:rsidR="00B41CAE" w:rsidRPr="003A10EA" w:rsidRDefault="00B41CAE" w:rsidP="00B41CAE">
            <w:pPr>
              <w:rPr>
                <w:color w:val="000000"/>
                <w:sz w:val="24"/>
                <w:szCs w:val="24"/>
              </w:rPr>
            </w:pPr>
            <w:r w:rsidRPr="003A10EA">
              <w:rPr>
                <w:color w:val="000000"/>
                <w:sz w:val="24"/>
                <w:szCs w:val="24"/>
              </w:rPr>
              <w:t>410-141-3875</w:t>
            </w:r>
          </w:p>
        </w:tc>
        <w:tc>
          <w:tcPr>
            <w:tcW w:w="4680" w:type="dxa"/>
            <w:tcMar>
              <w:left w:w="115" w:type="dxa"/>
              <w:bottom w:w="29" w:type="dxa"/>
              <w:right w:w="115" w:type="dxa"/>
            </w:tcMar>
          </w:tcPr>
          <w:p w14:paraId="4F32DD51" w14:textId="77777777" w:rsidR="00B41CAE" w:rsidRPr="003A10EA" w:rsidRDefault="00B41CAE" w:rsidP="00B41CAE">
            <w:pPr>
              <w:rPr>
                <w:color w:val="000000"/>
                <w:sz w:val="24"/>
                <w:szCs w:val="24"/>
              </w:rPr>
            </w:pPr>
            <w:r w:rsidRPr="003A10EA">
              <w:rPr>
                <w:color w:val="000000"/>
                <w:sz w:val="24"/>
                <w:szCs w:val="24"/>
              </w:rPr>
              <w:t>MCE Grievances &amp; Appeals: Definitions and General Requirements</w:t>
            </w:r>
          </w:p>
        </w:tc>
        <w:tc>
          <w:tcPr>
            <w:tcW w:w="4235" w:type="dxa"/>
            <w:tcMar>
              <w:left w:w="115" w:type="dxa"/>
              <w:bottom w:w="29" w:type="dxa"/>
              <w:right w:w="115" w:type="dxa"/>
            </w:tcMar>
          </w:tcPr>
          <w:p w14:paraId="6D614AAF" w14:textId="5F093DB6" w:rsidR="00B41CAE" w:rsidRPr="003A10EA" w:rsidRDefault="00B41CAE" w:rsidP="00B41CAE">
            <w:pPr>
              <w:rPr>
                <w:color w:val="0070C0"/>
                <w:sz w:val="24"/>
                <w:szCs w:val="24"/>
              </w:rPr>
            </w:pPr>
            <w:hyperlink r:id="rId323" w:history="1">
              <w:r w:rsidRPr="003A10EA">
                <w:rPr>
                  <w:color w:val="0070C0"/>
                  <w:sz w:val="24"/>
                  <w:szCs w:val="24"/>
                  <w:u w:val="single"/>
                </w:rPr>
                <w:t>https://secure.sos.state.or.us/oard/view.action?ruleNumber=410-141-3875</w:t>
              </w:r>
            </w:hyperlink>
            <w:r w:rsidRPr="003A10EA">
              <w:rPr>
                <w:color w:val="0070C0"/>
                <w:sz w:val="24"/>
                <w:szCs w:val="24"/>
              </w:rPr>
              <w:t xml:space="preserve"> </w:t>
            </w:r>
          </w:p>
        </w:tc>
      </w:tr>
      <w:tr w:rsidR="00B41CAE" w:rsidRPr="003A10EA" w14:paraId="4919ADA4" w14:textId="77777777">
        <w:trPr>
          <w:jc w:val="center"/>
        </w:trPr>
        <w:tc>
          <w:tcPr>
            <w:tcW w:w="1885" w:type="dxa"/>
            <w:tcMar>
              <w:left w:w="115" w:type="dxa"/>
              <w:bottom w:w="29" w:type="dxa"/>
              <w:right w:w="115" w:type="dxa"/>
            </w:tcMar>
          </w:tcPr>
          <w:p w14:paraId="330B53E4" w14:textId="77777777" w:rsidR="00B41CAE" w:rsidRPr="003A10EA" w:rsidRDefault="00B41CAE" w:rsidP="00B41CAE">
            <w:pPr>
              <w:tabs>
                <w:tab w:val="right" w:pos="2389"/>
              </w:tabs>
              <w:rPr>
                <w:color w:val="000000"/>
                <w:sz w:val="24"/>
                <w:szCs w:val="24"/>
              </w:rPr>
            </w:pPr>
            <w:r w:rsidRPr="003A10EA">
              <w:rPr>
                <w:color w:val="000000"/>
                <w:sz w:val="24"/>
                <w:szCs w:val="24"/>
              </w:rPr>
              <w:t>410-141-3880</w:t>
            </w:r>
          </w:p>
        </w:tc>
        <w:tc>
          <w:tcPr>
            <w:tcW w:w="4680" w:type="dxa"/>
            <w:tcMar>
              <w:left w:w="115" w:type="dxa"/>
              <w:bottom w:w="29" w:type="dxa"/>
              <w:right w:w="115" w:type="dxa"/>
            </w:tcMar>
          </w:tcPr>
          <w:p w14:paraId="549E16C3" w14:textId="77777777" w:rsidR="00B41CAE" w:rsidRPr="003A10EA" w:rsidRDefault="00B41CAE" w:rsidP="00B41CAE">
            <w:pPr>
              <w:rPr>
                <w:color w:val="000000"/>
                <w:sz w:val="24"/>
                <w:szCs w:val="24"/>
              </w:rPr>
            </w:pPr>
            <w:r w:rsidRPr="003A10EA">
              <w:rPr>
                <w:color w:val="000000"/>
                <w:sz w:val="24"/>
                <w:szCs w:val="24"/>
              </w:rPr>
              <w:t>Grievances &amp; Appeals: Grievance Process Requirements</w:t>
            </w:r>
          </w:p>
        </w:tc>
        <w:tc>
          <w:tcPr>
            <w:tcW w:w="4235" w:type="dxa"/>
            <w:tcMar>
              <w:left w:w="115" w:type="dxa"/>
              <w:bottom w:w="29" w:type="dxa"/>
              <w:right w:w="115" w:type="dxa"/>
            </w:tcMar>
          </w:tcPr>
          <w:p w14:paraId="4FDC14E0" w14:textId="608BF1F8" w:rsidR="00B41CAE" w:rsidRPr="003A10EA" w:rsidRDefault="00B41CAE" w:rsidP="00B41CAE">
            <w:pPr>
              <w:rPr>
                <w:color w:val="0070C0"/>
                <w:sz w:val="24"/>
                <w:szCs w:val="24"/>
              </w:rPr>
            </w:pPr>
            <w:hyperlink r:id="rId324" w:history="1">
              <w:r w:rsidRPr="003A10EA">
                <w:rPr>
                  <w:color w:val="0070C0"/>
                  <w:sz w:val="24"/>
                  <w:szCs w:val="24"/>
                  <w:u w:val="single"/>
                </w:rPr>
                <w:t>https://secure.sos.state.or.us/oard/view.action?ruleNumber=410-141-3880</w:t>
              </w:r>
            </w:hyperlink>
            <w:r w:rsidRPr="003A10EA">
              <w:rPr>
                <w:color w:val="0070C0"/>
                <w:sz w:val="24"/>
                <w:szCs w:val="24"/>
              </w:rPr>
              <w:t xml:space="preserve"> </w:t>
            </w:r>
          </w:p>
        </w:tc>
      </w:tr>
      <w:tr w:rsidR="00B41CAE" w:rsidRPr="003A10EA" w14:paraId="42F9D0ED" w14:textId="77777777">
        <w:trPr>
          <w:jc w:val="center"/>
        </w:trPr>
        <w:tc>
          <w:tcPr>
            <w:tcW w:w="1885" w:type="dxa"/>
            <w:tcMar>
              <w:left w:w="115" w:type="dxa"/>
              <w:bottom w:w="29" w:type="dxa"/>
              <w:right w:w="115" w:type="dxa"/>
            </w:tcMar>
          </w:tcPr>
          <w:p w14:paraId="7927455D" w14:textId="6CAE4FEA" w:rsidR="00B41CAE" w:rsidRPr="003A10EA" w:rsidRDefault="00B41CAE" w:rsidP="00B41CAE">
            <w:pPr>
              <w:tabs>
                <w:tab w:val="right" w:pos="2389"/>
              </w:tabs>
              <w:rPr>
                <w:color w:val="000000"/>
                <w:sz w:val="24"/>
                <w:szCs w:val="24"/>
              </w:rPr>
            </w:pPr>
            <w:r w:rsidRPr="003A10EA">
              <w:rPr>
                <w:color w:val="000000"/>
                <w:sz w:val="24"/>
                <w:szCs w:val="24"/>
              </w:rPr>
              <w:t>410-141-3885</w:t>
            </w:r>
            <w:r w:rsidR="00F67085" w:rsidRPr="003A10EA">
              <w:rPr>
                <w:rStyle w:val="FootnoteReference"/>
                <w:color w:val="000000"/>
                <w:sz w:val="24"/>
                <w:szCs w:val="24"/>
              </w:rPr>
              <w:footnoteReference w:id="81"/>
            </w:r>
          </w:p>
        </w:tc>
        <w:tc>
          <w:tcPr>
            <w:tcW w:w="4680" w:type="dxa"/>
            <w:tcMar>
              <w:left w:w="115" w:type="dxa"/>
              <w:bottom w:w="29" w:type="dxa"/>
              <w:right w:w="115" w:type="dxa"/>
            </w:tcMar>
          </w:tcPr>
          <w:p w14:paraId="729D0A5A" w14:textId="77777777" w:rsidR="00B41CAE" w:rsidRPr="003A10EA" w:rsidRDefault="00B41CAE" w:rsidP="00B41CAE">
            <w:pPr>
              <w:rPr>
                <w:color w:val="000000"/>
                <w:sz w:val="24"/>
                <w:szCs w:val="24"/>
              </w:rPr>
            </w:pPr>
            <w:r w:rsidRPr="003A10EA">
              <w:rPr>
                <w:color w:val="000000"/>
                <w:sz w:val="24"/>
                <w:szCs w:val="24"/>
              </w:rPr>
              <w:t>Grievances &amp; Appeals: Notice of Action/Adverse Benefit Determination</w:t>
            </w:r>
          </w:p>
        </w:tc>
        <w:tc>
          <w:tcPr>
            <w:tcW w:w="4235" w:type="dxa"/>
            <w:tcMar>
              <w:left w:w="115" w:type="dxa"/>
              <w:bottom w:w="29" w:type="dxa"/>
              <w:right w:w="115" w:type="dxa"/>
            </w:tcMar>
          </w:tcPr>
          <w:p w14:paraId="0DA30B6B" w14:textId="56F6F9D2" w:rsidR="00B41CAE" w:rsidRPr="003A10EA" w:rsidRDefault="00B41CAE" w:rsidP="00B41CAE">
            <w:pPr>
              <w:rPr>
                <w:color w:val="0070C0"/>
                <w:sz w:val="24"/>
                <w:szCs w:val="24"/>
              </w:rPr>
            </w:pPr>
            <w:hyperlink r:id="rId325" w:history="1">
              <w:r w:rsidRPr="003A10EA">
                <w:rPr>
                  <w:color w:val="0070C0"/>
                  <w:sz w:val="24"/>
                  <w:szCs w:val="24"/>
                  <w:u w:val="single"/>
                </w:rPr>
                <w:t>https://secure.sos.state.or.us/oard/view.action?ruleNumber=410-141-3885</w:t>
              </w:r>
            </w:hyperlink>
            <w:r w:rsidRPr="003A10EA">
              <w:rPr>
                <w:color w:val="0070C0"/>
                <w:sz w:val="24"/>
                <w:szCs w:val="24"/>
              </w:rPr>
              <w:t xml:space="preserve"> </w:t>
            </w:r>
          </w:p>
        </w:tc>
      </w:tr>
      <w:tr w:rsidR="00B41CAE" w:rsidRPr="003A10EA" w14:paraId="2D295BA1" w14:textId="77777777">
        <w:trPr>
          <w:jc w:val="center"/>
        </w:trPr>
        <w:tc>
          <w:tcPr>
            <w:tcW w:w="1885" w:type="dxa"/>
            <w:tcMar>
              <w:left w:w="115" w:type="dxa"/>
              <w:bottom w:w="29" w:type="dxa"/>
              <w:right w:w="115" w:type="dxa"/>
            </w:tcMar>
          </w:tcPr>
          <w:p w14:paraId="04D0F1C3" w14:textId="5DA44A9E" w:rsidR="00B41CAE" w:rsidRPr="003A10EA" w:rsidRDefault="00B41CAE" w:rsidP="00B41CAE">
            <w:pPr>
              <w:rPr>
                <w:color w:val="000000"/>
                <w:sz w:val="24"/>
                <w:szCs w:val="24"/>
              </w:rPr>
            </w:pPr>
            <w:r w:rsidRPr="003A10EA">
              <w:rPr>
                <w:color w:val="000000"/>
                <w:sz w:val="24"/>
                <w:szCs w:val="24"/>
              </w:rPr>
              <w:t>410-141-3890</w:t>
            </w:r>
            <w:r w:rsidR="000E4F7B" w:rsidRPr="003A10EA">
              <w:rPr>
                <w:rStyle w:val="FootnoteReference"/>
                <w:color w:val="000000"/>
                <w:sz w:val="24"/>
                <w:szCs w:val="24"/>
              </w:rPr>
              <w:footnoteReference w:id="82"/>
            </w:r>
          </w:p>
        </w:tc>
        <w:tc>
          <w:tcPr>
            <w:tcW w:w="4680" w:type="dxa"/>
            <w:tcMar>
              <w:left w:w="115" w:type="dxa"/>
              <w:bottom w:w="29" w:type="dxa"/>
              <w:right w:w="115" w:type="dxa"/>
            </w:tcMar>
          </w:tcPr>
          <w:p w14:paraId="5ED77B43" w14:textId="77777777" w:rsidR="00B41CAE" w:rsidRPr="003A10EA" w:rsidRDefault="00B41CAE" w:rsidP="00B41CAE">
            <w:pPr>
              <w:rPr>
                <w:color w:val="000000"/>
                <w:sz w:val="24"/>
                <w:szCs w:val="24"/>
              </w:rPr>
            </w:pPr>
            <w:r w:rsidRPr="003A10EA">
              <w:rPr>
                <w:color w:val="000000"/>
                <w:sz w:val="24"/>
                <w:szCs w:val="24"/>
              </w:rPr>
              <w:t>Grievances &amp; Appeals: Appeal Process</w:t>
            </w:r>
          </w:p>
        </w:tc>
        <w:tc>
          <w:tcPr>
            <w:tcW w:w="4235" w:type="dxa"/>
            <w:tcMar>
              <w:left w:w="115" w:type="dxa"/>
              <w:bottom w:w="29" w:type="dxa"/>
              <w:right w:w="115" w:type="dxa"/>
            </w:tcMar>
          </w:tcPr>
          <w:p w14:paraId="0BA0A6BD" w14:textId="7F24FF84" w:rsidR="00B41CAE" w:rsidRPr="003A10EA" w:rsidRDefault="00B41CAE" w:rsidP="00B41CAE">
            <w:pPr>
              <w:rPr>
                <w:color w:val="0070C0"/>
                <w:sz w:val="24"/>
                <w:szCs w:val="24"/>
              </w:rPr>
            </w:pPr>
            <w:hyperlink r:id="rId326" w:history="1">
              <w:r w:rsidRPr="003A10EA">
                <w:rPr>
                  <w:color w:val="0070C0"/>
                  <w:sz w:val="24"/>
                  <w:szCs w:val="24"/>
                  <w:u w:val="single"/>
                </w:rPr>
                <w:t>https://secure.sos.state.or.us/oard/view.action?ruleNumber=410-141-3890</w:t>
              </w:r>
            </w:hyperlink>
            <w:r w:rsidRPr="003A10EA">
              <w:rPr>
                <w:color w:val="0070C0"/>
                <w:sz w:val="24"/>
                <w:szCs w:val="24"/>
              </w:rPr>
              <w:t xml:space="preserve"> </w:t>
            </w:r>
          </w:p>
        </w:tc>
      </w:tr>
      <w:tr w:rsidR="00B41CAE" w:rsidRPr="003A10EA" w14:paraId="14A0352D" w14:textId="77777777">
        <w:trPr>
          <w:jc w:val="center"/>
        </w:trPr>
        <w:tc>
          <w:tcPr>
            <w:tcW w:w="1885" w:type="dxa"/>
            <w:tcMar>
              <w:left w:w="115" w:type="dxa"/>
              <w:bottom w:w="29" w:type="dxa"/>
              <w:right w:w="115" w:type="dxa"/>
            </w:tcMar>
          </w:tcPr>
          <w:p w14:paraId="26AD0775" w14:textId="77777777" w:rsidR="00B41CAE" w:rsidRPr="003A10EA" w:rsidRDefault="00B41CAE" w:rsidP="00B41CAE">
            <w:pPr>
              <w:tabs>
                <w:tab w:val="right" w:pos="2389"/>
              </w:tabs>
              <w:rPr>
                <w:color w:val="000000"/>
                <w:sz w:val="24"/>
                <w:szCs w:val="24"/>
              </w:rPr>
            </w:pPr>
            <w:r w:rsidRPr="003A10EA">
              <w:rPr>
                <w:color w:val="000000"/>
                <w:sz w:val="24"/>
                <w:szCs w:val="24"/>
              </w:rPr>
              <w:lastRenderedPageBreak/>
              <w:t>410-141-3895</w:t>
            </w:r>
          </w:p>
        </w:tc>
        <w:tc>
          <w:tcPr>
            <w:tcW w:w="4680" w:type="dxa"/>
            <w:tcMar>
              <w:left w:w="115" w:type="dxa"/>
              <w:bottom w:w="29" w:type="dxa"/>
              <w:right w:w="115" w:type="dxa"/>
            </w:tcMar>
          </w:tcPr>
          <w:p w14:paraId="5703D06B" w14:textId="77777777" w:rsidR="00B41CAE" w:rsidRPr="003A10EA" w:rsidRDefault="00B41CAE" w:rsidP="00B41CAE">
            <w:pPr>
              <w:rPr>
                <w:color w:val="000000"/>
                <w:sz w:val="24"/>
                <w:szCs w:val="24"/>
              </w:rPr>
            </w:pPr>
            <w:r w:rsidRPr="003A10EA">
              <w:rPr>
                <w:color w:val="000000"/>
                <w:sz w:val="24"/>
                <w:szCs w:val="24"/>
              </w:rPr>
              <w:t>Grievances &amp; Appeals: Expedited Appeal</w:t>
            </w:r>
          </w:p>
        </w:tc>
        <w:tc>
          <w:tcPr>
            <w:tcW w:w="4235" w:type="dxa"/>
            <w:tcMar>
              <w:left w:w="115" w:type="dxa"/>
              <w:bottom w:w="29" w:type="dxa"/>
              <w:right w:w="115" w:type="dxa"/>
            </w:tcMar>
          </w:tcPr>
          <w:p w14:paraId="485F8C8F" w14:textId="37991F1C" w:rsidR="00B41CAE" w:rsidRPr="003A10EA" w:rsidRDefault="00B41CAE" w:rsidP="00B41CAE">
            <w:pPr>
              <w:rPr>
                <w:color w:val="0070C0"/>
                <w:sz w:val="24"/>
                <w:szCs w:val="24"/>
              </w:rPr>
            </w:pPr>
            <w:hyperlink r:id="rId327" w:history="1">
              <w:r w:rsidRPr="003A10EA">
                <w:rPr>
                  <w:color w:val="0070C0"/>
                  <w:sz w:val="24"/>
                  <w:szCs w:val="24"/>
                  <w:u w:val="single"/>
                </w:rPr>
                <w:t>https://secure.sos.state.or.us/oard/view.action?ruleNumber=410-141-3895</w:t>
              </w:r>
            </w:hyperlink>
            <w:r w:rsidRPr="003A10EA">
              <w:rPr>
                <w:color w:val="0070C0"/>
                <w:sz w:val="24"/>
                <w:szCs w:val="24"/>
              </w:rPr>
              <w:t xml:space="preserve"> </w:t>
            </w:r>
          </w:p>
        </w:tc>
      </w:tr>
      <w:tr w:rsidR="00B41CAE" w:rsidRPr="003A10EA" w14:paraId="357AFA38" w14:textId="77777777">
        <w:trPr>
          <w:jc w:val="center"/>
        </w:trPr>
        <w:tc>
          <w:tcPr>
            <w:tcW w:w="1885" w:type="dxa"/>
            <w:tcMar>
              <w:left w:w="115" w:type="dxa"/>
              <w:bottom w:w="29" w:type="dxa"/>
              <w:right w:w="115" w:type="dxa"/>
            </w:tcMar>
          </w:tcPr>
          <w:p w14:paraId="6124B00D" w14:textId="469BABFC" w:rsidR="00B41CAE" w:rsidRPr="003A10EA" w:rsidRDefault="00B41CAE" w:rsidP="00B41CAE">
            <w:pPr>
              <w:tabs>
                <w:tab w:val="right" w:pos="2389"/>
              </w:tabs>
              <w:rPr>
                <w:color w:val="000000"/>
                <w:sz w:val="24"/>
                <w:szCs w:val="24"/>
              </w:rPr>
            </w:pPr>
            <w:r w:rsidRPr="003A10EA">
              <w:rPr>
                <w:color w:val="000000"/>
                <w:sz w:val="24"/>
                <w:szCs w:val="24"/>
              </w:rPr>
              <w:t>410-141-3900</w:t>
            </w:r>
            <w:r w:rsidR="003F7874" w:rsidRPr="003A10EA">
              <w:rPr>
                <w:rStyle w:val="FootnoteReference"/>
                <w:color w:val="000000"/>
                <w:sz w:val="24"/>
                <w:szCs w:val="24"/>
              </w:rPr>
              <w:footnoteReference w:id="83"/>
            </w:r>
          </w:p>
        </w:tc>
        <w:tc>
          <w:tcPr>
            <w:tcW w:w="4680" w:type="dxa"/>
            <w:tcMar>
              <w:left w:w="115" w:type="dxa"/>
              <w:bottom w:w="29" w:type="dxa"/>
              <w:right w:w="115" w:type="dxa"/>
            </w:tcMar>
          </w:tcPr>
          <w:p w14:paraId="5782BF1C" w14:textId="77777777" w:rsidR="00B41CAE" w:rsidRPr="003A10EA" w:rsidRDefault="00B41CAE" w:rsidP="00B41CAE">
            <w:pPr>
              <w:rPr>
                <w:color w:val="000000"/>
                <w:sz w:val="24"/>
                <w:szCs w:val="24"/>
              </w:rPr>
            </w:pPr>
            <w:r w:rsidRPr="003A10EA">
              <w:rPr>
                <w:color w:val="000000"/>
                <w:sz w:val="24"/>
                <w:szCs w:val="24"/>
              </w:rPr>
              <w:t>Grievances &amp; Appeals: Contested Case Hearings</w:t>
            </w:r>
          </w:p>
        </w:tc>
        <w:tc>
          <w:tcPr>
            <w:tcW w:w="4235" w:type="dxa"/>
            <w:tcMar>
              <w:left w:w="115" w:type="dxa"/>
              <w:bottom w:w="29" w:type="dxa"/>
              <w:right w:w="115" w:type="dxa"/>
            </w:tcMar>
          </w:tcPr>
          <w:p w14:paraId="4DEA6D96" w14:textId="0F2ADE43" w:rsidR="00B41CAE" w:rsidRPr="003A10EA" w:rsidRDefault="00B41CAE" w:rsidP="00B41CAE">
            <w:pPr>
              <w:rPr>
                <w:color w:val="0070C0"/>
                <w:sz w:val="24"/>
                <w:szCs w:val="24"/>
              </w:rPr>
            </w:pPr>
            <w:hyperlink r:id="rId328" w:history="1">
              <w:r w:rsidRPr="003A10EA">
                <w:rPr>
                  <w:color w:val="0070C0"/>
                  <w:sz w:val="24"/>
                  <w:szCs w:val="24"/>
                  <w:u w:val="single"/>
                </w:rPr>
                <w:t>https://secure.sos.state.or.us/oard/view.action?ruleNumber=410-141-3900</w:t>
              </w:r>
            </w:hyperlink>
            <w:r w:rsidRPr="003A10EA">
              <w:rPr>
                <w:color w:val="0070C0"/>
                <w:sz w:val="24"/>
                <w:szCs w:val="24"/>
              </w:rPr>
              <w:t xml:space="preserve"> </w:t>
            </w:r>
          </w:p>
        </w:tc>
      </w:tr>
      <w:tr w:rsidR="00B41CAE" w:rsidRPr="003A10EA" w14:paraId="005DF790" w14:textId="77777777">
        <w:trPr>
          <w:jc w:val="center"/>
        </w:trPr>
        <w:tc>
          <w:tcPr>
            <w:tcW w:w="1885" w:type="dxa"/>
            <w:tcMar>
              <w:left w:w="115" w:type="dxa"/>
              <w:bottom w:w="29" w:type="dxa"/>
              <w:right w:w="115" w:type="dxa"/>
            </w:tcMar>
          </w:tcPr>
          <w:p w14:paraId="49DE114E" w14:textId="77777777" w:rsidR="00B41CAE" w:rsidRPr="003A10EA" w:rsidRDefault="00B41CAE" w:rsidP="00B41CAE">
            <w:pPr>
              <w:tabs>
                <w:tab w:val="right" w:pos="2389"/>
              </w:tabs>
              <w:rPr>
                <w:color w:val="000000"/>
                <w:sz w:val="24"/>
                <w:szCs w:val="24"/>
              </w:rPr>
            </w:pPr>
            <w:r w:rsidRPr="003A10EA">
              <w:rPr>
                <w:color w:val="000000"/>
                <w:sz w:val="24"/>
                <w:szCs w:val="24"/>
              </w:rPr>
              <w:t>410-141-3905</w:t>
            </w:r>
          </w:p>
        </w:tc>
        <w:tc>
          <w:tcPr>
            <w:tcW w:w="4680" w:type="dxa"/>
            <w:tcMar>
              <w:left w:w="115" w:type="dxa"/>
              <w:bottom w:w="29" w:type="dxa"/>
              <w:right w:w="115" w:type="dxa"/>
            </w:tcMar>
          </w:tcPr>
          <w:p w14:paraId="674ACACE" w14:textId="77777777" w:rsidR="00B41CAE" w:rsidRPr="003A10EA" w:rsidRDefault="00B41CAE" w:rsidP="00B41CAE">
            <w:pPr>
              <w:rPr>
                <w:color w:val="000000"/>
                <w:sz w:val="24"/>
                <w:szCs w:val="24"/>
              </w:rPr>
            </w:pPr>
            <w:r w:rsidRPr="003A10EA">
              <w:rPr>
                <w:color w:val="000000"/>
                <w:sz w:val="24"/>
                <w:szCs w:val="24"/>
              </w:rPr>
              <w:t>Grievances &amp; Appeals: Expedited Contested Case Hearings</w:t>
            </w:r>
          </w:p>
        </w:tc>
        <w:tc>
          <w:tcPr>
            <w:tcW w:w="4235" w:type="dxa"/>
            <w:tcMar>
              <w:left w:w="115" w:type="dxa"/>
              <w:bottom w:w="29" w:type="dxa"/>
              <w:right w:w="115" w:type="dxa"/>
            </w:tcMar>
          </w:tcPr>
          <w:p w14:paraId="3B532923" w14:textId="19ADE7FB" w:rsidR="00B41CAE" w:rsidRPr="003A10EA" w:rsidRDefault="00B41CAE" w:rsidP="00B41CAE">
            <w:pPr>
              <w:rPr>
                <w:color w:val="0070C0"/>
                <w:sz w:val="24"/>
                <w:szCs w:val="24"/>
              </w:rPr>
            </w:pPr>
            <w:hyperlink r:id="rId329" w:history="1">
              <w:r w:rsidRPr="003A10EA">
                <w:rPr>
                  <w:color w:val="0070C0"/>
                  <w:sz w:val="24"/>
                  <w:szCs w:val="24"/>
                  <w:u w:val="single"/>
                </w:rPr>
                <w:t>https://secure.sos.state.or.us/oard/view.action?ruleNumber=410-141-3905</w:t>
              </w:r>
            </w:hyperlink>
            <w:r w:rsidRPr="003A10EA">
              <w:rPr>
                <w:color w:val="0070C0"/>
                <w:sz w:val="24"/>
                <w:szCs w:val="24"/>
              </w:rPr>
              <w:t xml:space="preserve"> </w:t>
            </w:r>
          </w:p>
        </w:tc>
      </w:tr>
      <w:tr w:rsidR="00B41CAE" w:rsidRPr="003A10EA" w14:paraId="76B90B47" w14:textId="77777777">
        <w:trPr>
          <w:jc w:val="center"/>
        </w:trPr>
        <w:tc>
          <w:tcPr>
            <w:tcW w:w="1885" w:type="dxa"/>
            <w:tcMar>
              <w:left w:w="115" w:type="dxa"/>
              <w:bottom w:w="29" w:type="dxa"/>
              <w:right w:w="115" w:type="dxa"/>
            </w:tcMar>
          </w:tcPr>
          <w:p w14:paraId="2FEF0C9B" w14:textId="77777777" w:rsidR="00B41CAE" w:rsidRPr="003A10EA" w:rsidRDefault="00B41CAE" w:rsidP="00B41CAE">
            <w:pPr>
              <w:tabs>
                <w:tab w:val="right" w:pos="2389"/>
              </w:tabs>
              <w:rPr>
                <w:color w:val="000000"/>
                <w:sz w:val="24"/>
                <w:szCs w:val="24"/>
              </w:rPr>
            </w:pPr>
            <w:r w:rsidRPr="003A10EA">
              <w:rPr>
                <w:color w:val="000000"/>
                <w:sz w:val="24"/>
                <w:szCs w:val="24"/>
              </w:rPr>
              <w:t>410-141-3910</w:t>
            </w:r>
          </w:p>
        </w:tc>
        <w:tc>
          <w:tcPr>
            <w:tcW w:w="4680" w:type="dxa"/>
            <w:tcMar>
              <w:left w:w="115" w:type="dxa"/>
              <w:bottom w:w="29" w:type="dxa"/>
              <w:right w:w="115" w:type="dxa"/>
            </w:tcMar>
          </w:tcPr>
          <w:p w14:paraId="00C3601E" w14:textId="77777777" w:rsidR="00B41CAE" w:rsidRPr="003A10EA" w:rsidRDefault="00B41CAE" w:rsidP="00B41CAE">
            <w:pPr>
              <w:rPr>
                <w:color w:val="000000"/>
                <w:sz w:val="24"/>
                <w:szCs w:val="24"/>
              </w:rPr>
            </w:pPr>
            <w:r w:rsidRPr="003A10EA">
              <w:rPr>
                <w:color w:val="000000"/>
                <w:sz w:val="24"/>
                <w:szCs w:val="24"/>
              </w:rPr>
              <w:t>Grievances &amp; Appeals: Continuation of Benefits</w:t>
            </w:r>
          </w:p>
        </w:tc>
        <w:tc>
          <w:tcPr>
            <w:tcW w:w="4235" w:type="dxa"/>
            <w:tcMar>
              <w:left w:w="115" w:type="dxa"/>
              <w:bottom w:w="29" w:type="dxa"/>
              <w:right w:w="115" w:type="dxa"/>
            </w:tcMar>
          </w:tcPr>
          <w:p w14:paraId="624B1D89" w14:textId="6F37824E" w:rsidR="00B41CAE" w:rsidRPr="003A10EA" w:rsidRDefault="00B41CAE" w:rsidP="00B41CAE">
            <w:pPr>
              <w:rPr>
                <w:color w:val="0070C0"/>
                <w:sz w:val="24"/>
                <w:szCs w:val="24"/>
              </w:rPr>
            </w:pPr>
            <w:hyperlink r:id="rId330" w:history="1">
              <w:r w:rsidRPr="003A10EA">
                <w:rPr>
                  <w:color w:val="0070C0"/>
                  <w:sz w:val="24"/>
                  <w:szCs w:val="24"/>
                  <w:u w:val="single"/>
                </w:rPr>
                <w:t>https://secure.sos.state.or.us/oard/view.action?ruleNumber=410-141-3910</w:t>
              </w:r>
            </w:hyperlink>
            <w:r w:rsidRPr="003A10EA">
              <w:rPr>
                <w:color w:val="0070C0"/>
                <w:sz w:val="24"/>
                <w:szCs w:val="24"/>
              </w:rPr>
              <w:t xml:space="preserve"> </w:t>
            </w:r>
          </w:p>
        </w:tc>
      </w:tr>
      <w:tr w:rsidR="00B41CAE" w:rsidRPr="003A10EA" w14:paraId="6601C200" w14:textId="77777777">
        <w:trPr>
          <w:jc w:val="center"/>
        </w:trPr>
        <w:tc>
          <w:tcPr>
            <w:tcW w:w="1885" w:type="dxa"/>
            <w:tcMar>
              <w:left w:w="115" w:type="dxa"/>
              <w:bottom w:w="29" w:type="dxa"/>
              <w:right w:w="115" w:type="dxa"/>
            </w:tcMar>
          </w:tcPr>
          <w:p w14:paraId="33F2876C" w14:textId="77777777" w:rsidR="00B41CAE" w:rsidRPr="003A10EA" w:rsidRDefault="00B41CAE" w:rsidP="00B41CAE">
            <w:pPr>
              <w:tabs>
                <w:tab w:val="right" w:pos="2389"/>
              </w:tabs>
              <w:rPr>
                <w:color w:val="000000"/>
                <w:sz w:val="24"/>
                <w:szCs w:val="24"/>
              </w:rPr>
            </w:pPr>
            <w:r w:rsidRPr="003A10EA">
              <w:rPr>
                <w:color w:val="000000"/>
                <w:sz w:val="24"/>
                <w:szCs w:val="24"/>
              </w:rPr>
              <w:t>410-141-3915</w:t>
            </w:r>
          </w:p>
        </w:tc>
        <w:tc>
          <w:tcPr>
            <w:tcW w:w="4680" w:type="dxa"/>
            <w:tcMar>
              <w:left w:w="115" w:type="dxa"/>
              <w:bottom w:w="29" w:type="dxa"/>
              <w:right w:w="115" w:type="dxa"/>
            </w:tcMar>
          </w:tcPr>
          <w:p w14:paraId="7A4211F9" w14:textId="77777777" w:rsidR="00B41CAE" w:rsidRPr="003A10EA" w:rsidRDefault="00B41CAE" w:rsidP="00B41CAE">
            <w:pPr>
              <w:rPr>
                <w:color w:val="000000"/>
                <w:sz w:val="24"/>
                <w:szCs w:val="24"/>
              </w:rPr>
            </w:pPr>
            <w:r w:rsidRPr="003A10EA">
              <w:rPr>
                <w:color w:val="000000"/>
                <w:sz w:val="24"/>
                <w:szCs w:val="24"/>
              </w:rPr>
              <w:t>Grievances &amp; Appeals: System Recordkeeping</w:t>
            </w:r>
          </w:p>
        </w:tc>
        <w:tc>
          <w:tcPr>
            <w:tcW w:w="4235" w:type="dxa"/>
            <w:tcMar>
              <w:left w:w="115" w:type="dxa"/>
              <w:bottom w:w="29" w:type="dxa"/>
              <w:right w:w="115" w:type="dxa"/>
            </w:tcMar>
          </w:tcPr>
          <w:p w14:paraId="53B87232" w14:textId="561AA768" w:rsidR="00B41CAE" w:rsidRPr="003A10EA" w:rsidRDefault="00B41CAE" w:rsidP="00B41CAE">
            <w:pPr>
              <w:rPr>
                <w:color w:val="0070C0"/>
                <w:sz w:val="24"/>
                <w:szCs w:val="24"/>
              </w:rPr>
            </w:pPr>
            <w:hyperlink r:id="rId331" w:history="1">
              <w:r w:rsidRPr="003A10EA">
                <w:rPr>
                  <w:color w:val="0070C0"/>
                  <w:sz w:val="24"/>
                  <w:szCs w:val="24"/>
                  <w:u w:val="single"/>
                </w:rPr>
                <w:t>https://secure.sos.state.or.us/oard/view.action?ruleNumber=410-141-3915</w:t>
              </w:r>
            </w:hyperlink>
            <w:r w:rsidRPr="003A10EA">
              <w:rPr>
                <w:color w:val="0070C0"/>
                <w:sz w:val="24"/>
                <w:szCs w:val="24"/>
              </w:rPr>
              <w:t xml:space="preserve"> </w:t>
            </w:r>
          </w:p>
        </w:tc>
      </w:tr>
      <w:tr w:rsidR="00B41CAE" w:rsidRPr="003A10EA" w14:paraId="7574F875" w14:textId="77777777">
        <w:trPr>
          <w:jc w:val="center"/>
        </w:trPr>
        <w:tc>
          <w:tcPr>
            <w:tcW w:w="1885" w:type="dxa"/>
            <w:tcMar>
              <w:left w:w="115" w:type="dxa"/>
              <w:bottom w:w="29" w:type="dxa"/>
              <w:right w:w="115" w:type="dxa"/>
            </w:tcMar>
          </w:tcPr>
          <w:p w14:paraId="6C7C7208" w14:textId="77777777" w:rsidR="00B41CAE" w:rsidRPr="003A10EA" w:rsidRDefault="00B41CAE" w:rsidP="00B41CAE">
            <w:pPr>
              <w:tabs>
                <w:tab w:val="right" w:pos="2389"/>
              </w:tabs>
              <w:rPr>
                <w:color w:val="000000"/>
                <w:sz w:val="24"/>
                <w:szCs w:val="24"/>
              </w:rPr>
            </w:pPr>
            <w:r w:rsidRPr="003A10EA">
              <w:rPr>
                <w:color w:val="000000"/>
                <w:sz w:val="24"/>
                <w:szCs w:val="24"/>
              </w:rPr>
              <w:t>410-141-3920</w:t>
            </w:r>
          </w:p>
        </w:tc>
        <w:tc>
          <w:tcPr>
            <w:tcW w:w="4680" w:type="dxa"/>
            <w:tcMar>
              <w:left w:w="115" w:type="dxa"/>
              <w:bottom w:w="29" w:type="dxa"/>
              <w:right w:w="115" w:type="dxa"/>
            </w:tcMar>
          </w:tcPr>
          <w:p w14:paraId="7D2F9CA8" w14:textId="77777777" w:rsidR="00B41CAE" w:rsidRPr="003A10EA" w:rsidRDefault="00B41CAE" w:rsidP="00B41CAE">
            <w:pPr>
              <w:rPr>
                <w:color w:val="000000"/>
                <w:sz w:val="24"/>
                <w:szCs w:val="24"/>
              </w:rPr>
            </w:pPr>
            <w:r w:rsidRPr="003A10EA">
              <w:rPr>
                <w:color w:val="000000"/>
                <w:sz w:val="24"/>
                <w:szCs w:val="24"/>
              </w:rPr>
              <w:t>Transportation: NEMT General Requirements</w:t>
            </w:r>
          </w:p>
        </w:tc>
        <w:tc>
          <w:tcPr>
            <w:tcW w:w="4235" w:type="dxa"/>
            <w:tcMar>
              <w:left w:w="115" w:type="dxa"/>
              <w:bottom w:w="29" w:type="dxa"/>
              <w:right w:w="115" w:type="dxa"/>
            </w:tcMar>
          </w:tcPr>
          <w:p w14:paraId="2699CDB2" w14:textId="158902A3" w:rsidR="00B41CAE" w:rsidRPr="003A10EA" w:rsidRDefault="00B41CAE" w:rsidP="00B41CAE">
            <w:pPr>
              <w:rPr>
                <w:color w:val="0070C0"/>
                <w:sz w:val="24"/>
                <w:szCs w:val="24"/>
              </w:rPr>
            </w:pPr>
            <w:hyperlink r:id="rId332" w:history="1">
              <w:r w:rsidRPr="003A10EA">
                <w:rPr>
                  <w:color w:val="0070C0"/>
                  <w:sz w:val="24"/>
                  <w:szCs w:val="24"/>
                  <w:u w:val="single"/>
                </w:rPr>
                <w:t>https://secure.sos.state.or.us/oard/view.action?ruleNumber=410-141-3920</w:t>
              </w:r>
            </w:hyperlink>
            <w:r w:rsidRPr="003A10EA">
              <w:rPr>
                <w:color w:val="0070C0"/>
                <w:sz w:val="24"/>
                <w:szCs w:val="24"/>
              </w:rPr>
              <w:t xml:space="preserve"> </w:t>
            </w:r>
          </w:p>
        </w:tc>
      </w:tr>
    </w:tbl>
    <w:p w14:paraId="038772A7" w14:textId="7212F50A" w:rsidR="009B5483" w:rsidRPr="003A10EA" w:rsidRDefault="009B5483" w:rsidP="005748BC">
      <w:pPr>
        <w:spacing w:after="0"/>
        <w:rPr>
          <w:rFonts w:ascii="Times New Roman" w:hAnsi="Times New Roman" w:cs="Times New Roman"/>
          <w:sz w:val="24"/>
          <w:szCs w:val="24"/>
        </w:rPr>
      </w:pPr>
    </w:p>
    <w:tbl>
      <w:tblPr>
        <w:tblStyle w:val="TableGrid26"/>
        <w:tblW w:w="10800" w:type="dxa"/>
        <w:jc w:val="center"/>
        <w:tblLayout w:type="fixed"/>
        <w:tblLook w:val="04A0" w:firstRow="1" w:lastRow="0" w:firstColumn="1" w:lastColumn="0" w:noHBand="0" w:noVBand="1"/>
      </w:tblPr>
      <w:tblGrid>
        <w:gridCol w:w="1885"/>
        <w:gridCol w:w="4680"/>
        <w:gridCol w:w="4235"/>
      </w:tblGrid>
      <w:tr w:rsidR="009B5483" w:rsidRPr="003A10EA" w14:paraId="0B8892D3" w14:textId="77777777">
        <w:trPr>
          <w:jc w:val="center"/>
        </w:trPr>
        <w:tc>
          <w:tcPr>
            <w:tcW w:w="10800" w:type="dxa"/>
            <w:gridSpan w:val="3"/>
            <w:tcMar>
              <w:left w:w="115" w:type="dxa"/>
              <w:bottom w:w="29" w:type="dxa"/>
              <w:right w:w="115" w:type="dxa"/>
            </w:tcMar>
          </w:tcPr>
          <w:p w14:paraId="6E95FFF0" w14:textId="77777777" w:rsidR="009B5483" w:rsidRPr="003A10EA" w:rsidRDefault="009B5483" w:rsidP="009B5483">
            <w:pPr>
              <w:rPr>
                <w:b/>
                <w:bCs/>
                <w:i/>
                <w:iCs/>
                <w:color w:val="000000"/>
                <w:sz w:val="24"/>
                <w:szCs w:val="24"/>
              </w:rPr>
            </w:pPr>
            <w:r w:rsidRPr="003A10EA">
              <w:rPr>
                <w:b/>
                <w:bCs/>
                <w:i/>
                <w:iCs/>
                <w:color w:val="000000"/>
                <w:sz w:val="24"/>
                <w:szCs w:val="24"/>
              </w:rPr>
              <w:t>Exhibit J – Health Information Technology</w:t>
            </w:r>
          </w:p>
        </w:tc>
      </w:tr>
      <w:tr w:rsidR="009B5483" w:rsidRPr="003A10EA" w14:paraId="489C3E7A" w14:textId="77777777">
        <w:trPr>
          <w:tblHeader/>
          <w:jc w:val="center"/>
        </w:trPr>
        <w:tc>
          <w:tcPr>
            <w:tcW w:w="1885" w:type="dxa"/>
            <w:tcMar>
              <w:left w:w="115" w:type="dxa"/>
              <w:bottom w:w="29" w:type="dxa"/>
              <w:right w:w="115" w:type="dxa"/>
            </w:tcMar>
            <w:vAlign w:val="center"/>
          </w:tcPr>
          <w:p w14:paraId="11756D37" w14:textId="77777777" w:rsidR="009B5483" w:rsidRPr="003A10EA" w:rsidRDefault="009B5483" w:rsidP="009B5483">
            <w:pPr>
              <w:jc w:val="center"/>
              <w:rPr>
                <w:b/>
                <w:bCs/>
                <w:color w:val="000000"/>
                <w:sz w:val="24"/>
                <w:szCs w:val="24"/>
              </w:rPr>
            </w:pPr>
            <w:r w:rsidRPr="003A10EA">
              <w:rPr>
                <w:b/>
                <w:bCs/>
                <w:color w:val="000000"/>
                <w:sz w:val="24"/>
                <w:szCs w:val="24"/>
              </w:rPr>
              <w:t>OAR</w:t>
            </w:r>
          </w:p>
        </w:tc>
        <w:tc>
          <w:tcPr>
            <w:tcW w:w="4680" w:type="dxa"/>
            <w:tcMar>
              <w:left w:w="115" w:type="dxa"/>
              <w:bottom w:w="29" w:type="dxa"/>
              <w:right w:w="115" w:type="dxa"/>
            </w:tcMar>
            <w:vAlign w:val="center"/>
          </w:tcPr>
          <w:p w14:paraId="60EB922C" w14:textId="77777777" w:rsidR="009B5483" w:rsidRPr="003A10EA" w:rsidRDefault="009B5483" w:rsidP="009B5483">
            <w:pPr>
              <w:jc w:val="center"/>
              <w:rPr>
                <w:b/>
                <w:bCs/>
                <w:color w:val="000000"/>
                <w:sz w:val="24"/>
                <w:szCs w:val="24"/>
              </w:rPr>
            </w:pPr>
            <w:r w:rsidRPr="003A10EA">
              <w:rPr>
                <w:b/>
                <w:bCs/>
                <w:color w:val="000000"/>
                <w:sz w:val="24"/>
                <w:szCs w:val="24"/>
              </w:rPr>
              <w:t>Rule Title</w:t>
            </w:r>
          </w:p>
        </w:tc>
        <w:tc>
          <w:tcPr>
            <w:tcW w:w="4235" w:type="dxa"/>
            <w:tcMar>
              <w:left w:w="115" w:type="dxa"/>
              <w:bottom w:w="29" w:type="dxa"/>
              <w:right w:w="115" w:type="dxa"/>
            </w:tcMar>
            <w:vAlign w:val="center"/>
          </w:tcPr>
          <w:p w14:paraId="48538EDB" w14:textId="77777777" w:rsidR="009B5483" w:rsidRPr="003A10EA" w:rsidRDefault="009B5483" w:rsidP="009B5483">
            <w:pPr>
              <w:jc w:val="center"/>
              <w:rPr>
                <w:b/>
                <w:bCs/>
                <w:color w:val="000000"/>
                <w:sz w:val="24"/>
                <w:szCs w:val="24"/>
              </w:rPr>
            </w:pPr>
            <w:r w:rsidRPr="003A10EA">
              <w:rPr>
                <w:b/>
                <w:bCs/>
                <w:color w:val="000000"/>
                <w:sz w:val="24"/>
                <w:szCs w:val="24"/>
              </w:rPr>
              <w:t>Permanent Link to OAR</w:t>
            </w:r>
          </w:p>
        </w:tc>
      </w:tr>
      <w:tr w:rsidR="00B41CAE" w:rsidRPr="003A10EA" w14:paraId="3374ED95" w14:textId="77777777">
        <w:tblPrEx>
          <w:jc w:val="left"/>
        </w:tblPrEx>
        <w:tc>
          <w:tcPr>
            <w:tcW w:w="1885" w:type="dxa"/>
          </w:tcPr>
          <w:p w14:paraId="2D159CC6" w14:textId="77777777" w:rsidR="00B41CAE" w:rsidRPr="003A10EA" w:rsidRDefault="00B41CAE" w:rsidP="00B41CAE">
            <w:pPr>
              <w:rPr>
                <w:color w:val="000000"/>
                <w:sz w:val="24"/>
                <w:szCs w:val="24"/>
              </w:rPr>
            </w:pPr>
            <w:r w:rsidRPr="003A10EA">
              <w:rPr>
                <w:color w:val="000000"/>
                <w:sz w:val="24"/>
                <w:szCs w:val="24"/>
              </w:rPr>
              <w:t>410-120-1280</w:t>
            </w:r>
          </w:p>
        </w:tc>
        <w:tc>
          <w:tcPr>
            <w:tcW w:w="4680" w:type="dxa"/>
          </w:tcPr>
          <w:p w14:paraId="312C123A" w14:textId="77777777" w:rsidR="00B41CAE" w:rsidRPr="003A10EA" w:rsidRDefault="00B41CAE" w:rsidP="00B41CAE">
            <w:pPr>
              <w:rPr>
                <w:color w:val="000000"/>
                <w:sz w:val="24"/>
                <w:szCs w:val="24"/>
              </w:rPr>
            </w:pPr>
            <w:r w:rsidRPr="003A10EA">
              <w:rPr>
                <w:color w:val="000000"/>
                <w:sz w:val="24"/>
                <w:szCs w:val="24"/>
              </w:rPr>
              <w:t>Billing</w:t>
            </w:r>
          </w:p>
        </w:tc>
        <w:tc>
          <w:tcPr>
            <w:tcW w:w="4235" w:type="dxa"/>
          </w:tcPr>
          <w:p w14:paraId="02C3FAB0" w14:textId="5EACFAB3" w:rsidR="00B41CAE" w:rsidRPr="003A10EA" w:rsidRDefault="00B41CAE" w:rsidP="00B41CAE">
            <w:pPr>
              <w:rPr>
                <w:color w:val="0070C0"/>
                <w:sz w:val="24"/>
                <w:szCs w:val="24"/>
              </w:rPr>
            </w:pPr>
            <w:hyperlink r:id="rId333" w:history="1">
              <w:r w:rsidRPr="003A10EA">
                <w:rPr>
                  <w:color w:val="0070C0"/>
                  <w:sz w:val="24"/>
                  <w:szCs w:val="24"/>
                  <w:u w:val="single"/>
                </w:rPr>
                <w:t>https://secure.sos.state.or.us/oard/view.action?ruleNumber=410-120-1280</w:t>
              </w:r>
            </w:hyperlink>
            <w:r w:rsidRPr="003A10EA">
              <w:rPr>
                <w:color w:val="0070C0"/>
                <w:sz w:val="24"/>
                <w:szCs w:val="24"/>
              </w:rPr>
              <w:t xml:space="preserve"> </w:t>
            </w:r>
          </w:p>
        </w:tc>
      </w:tr>
      <w:tr w:rsidR="00B41CAE" w:rsidRPr="003A10EA" w14:paraId="0E3DEFE5" w14:textId="77777777">
        <w:trPr>
          <w:jc w:val="center"/>
        </w:trPr>
        <w:tc>
          <w:tcPr>
            <w:tcW w:w="1885" w:type="dxa"/>
            <w:tcMar>
              <w:left w:w="115" w:type="dxa"/>
              <w:bottom w:w="29" w:type="dxa"/>
              <w:right w:w="115" w:type="dxa"/>
            </w:tcMar>
          </w:tcPr>
          <w:p w14:paraId="27CB3716" w14:textId="77777777" w:rsidR="00B41CAE" w:rsidRPr="003A10EA" w:rsidRDefault="00B41CAE" w:rsidP="00B41CAE">
            <w:pPr>
              <w:tabs>
                <w:tab w:val="right" w:pos="2389"/>
              </w:tabs>
              <w:rPr>
                <w:color w:val="000000"/>
                <w:sz w:val="24"/>
                <w:szCs w:val="24"/>
              </w:rPr>
            </w:pPr>
            <w:r w:rsidRPr="003A10EA">
              <w:rPr>
                <w:color w:val="000000"/>
                <w:sz w:val="24"/>
                <w:szCs w:val="24"/>
              </w:rPr>
              <w:t>410-141-3520</w:t>
            </w:r>
          </w:p>
        </w:tc>
        <w:tc>
          <w:tcPr>
            <w:tcW w:w="4680" w:type="dxa"/>
            <w:tcMar>
              <w:left w:w="115" w:type="dxa"/>
              <w:bottom w:w="29" w:type="dxa"/>
              <w:right w:w="115" w:type="dxa"/>
            </w:tcMar>
          </w:tcPr>
          <w:p w14:paraId="3A0D1C30" w14:textId="77777777" w:rsidR="00B41CAE" w:rsidRPr="003A10EA" w:rsidRDefault="00B41CAE" w:rsidP="00B41CAE">
            <w:pPr>
              <w:rPr>
                <w:color w:val="000000"/>
                <w:sz w:val="24"/>
                <w:szCs w:val="24"/>
              </w:rPr>
            </w:pPr>
            <w:r w:rsidRPr="003A10EA">
              <w:rPr>
                <w:color w:val="000000"/>
                <w:sz w:val="24"/>
                <w:szCs w:val="24"/>
              </w:rPr>
              <w:t>Record Keeping and Use of Health Information Technology</w:t>
            </w:r>
          </w:p>
        </w:tc>
        <w:tc>
          <w:tcPr>
            <w:tcW w:w="4235" w:type="dxa"/>
            <w:tcMar>
              <w:left w:w="115" w:type="dxa"/>
              <w:bottom w:w="29" w:type="dxa"/>
              <w:right w:w="115" w:type="dxa"/>
            </w:tcMar>
          </w:tcPr>
          <w:p w14:paraId="23FF2512" w14:textId="6FF174BE" w:rsidR="00B41CAE" w:rsidRPr="003A10EA" w:rsidRDefault="00B41CAE" w:rsidP="00B41CAE">
            <w:pPr>
              <w:rPr>
                <w:color w:val="0070C0"/>
                <w:sz w:val="24"/>
                <w:szCs w:val="24"/>
              </w:rPr>
            </w:pPr>
            <w:hyperlink r:id="rId334" w:history="1">
              <w:r w:rsidRPr="003A10EA">
                <w:rPr>
                  <w:color w:val="0070C0"/>
                  <w:sz w:val="24"/>
                  <w:szCs w:val="24"/>
                  <w:u w:val="single"/>
                </w:rPr>
                <w:t>https://secure.sos.state.or.us/oard/view.action?ruleNumber=410-141-3520</w:t>
              </w:r>
            </w:hyperlink>
            <w:r w:rsidRPr="003A10EA">
              <w:rPr>
                <w:color w:val="0070C0"/>
                <w:sz w:val="24"/>
                <w:szCs w:val="24"/>
              </w:rPr>
              <w:t xml:space="preserve"> </w:t>
            </w:r>
          </w:p>
        </w:tc>
      </w:tr>
      <w:tr w:rsidR="00B41CAE" w:rsidRPr="003A10EA" w14:paraId="7D6DA356" w14:textId="77777777">
        <w:tblPrEx>
          <w:jc w:val="left"/>
        </w:tblPrEx>
        <w:tc>
          <w:tcPr>
            <w:tcW w:w="1885" w:type="dxa"/>
          </w:tcPr>
          <w:p w14:paraId="7928DB30" w14:textId="77777777" w:rsidR="00B41CAE" w:rsidRPr="003A10EA" w:rsidRDefault="00B41CAE" w:rsidP="00B41CAE">
            <w:pPr>
              <w:rPr>
                <w:color w:val="000000"/>
                <w:sz w:val="24"/>
                <w:szCs w:val="24"/>
              </w:rPr>
            </w:pPr>
            <w:r w:rsidRPr="003A10EA">
              <w:rPr>
                <w:color w:val="000000"/>
                <w:sz w:val="24"/>
                <w:szCs w:val="24"/>
              </w:rPr>
              <w:t>410-141-3565</w:t>
            </w:r>
          </w:p>
        </w:tc>
        <w:tc>
          <w:tcPr>
            <w:tcW w:w="4680" w:type="dxa"/>
          </w:tcPr>
          <w:p w14:paraId="2F6DA6B7" w14:textId="77777777" w:rsidR="00B41CAE" w:rsidRPr="003A10EA" w:rsidRDefault="00B41CAE" w:rsidP="00B41CAE">
            <w:pPr>
              <w:rPr>
                <w:color w:val="000000"/>
                <w:sz w:val="24"/>
                <w:szCs w:val="24"/>
              </w:rPr>
            </w:pPr>
            <w:r w:rsidRPr="003A10EA">
              <w:rPr>
                <w:color w:val="000000"/>
                <w:sz w:val="24"/>
                <w:szCs w:val="24"/>
              </w:rPr>
              <w:t>Managed Care Entity Billing</w:t>
            </w:r>
          </w:p>
        </w:tc>
        <w:tc>
          <w:tcPr>
            <w:tcW w:w="4235" w:type="dxa"/>
          </w:tcPr>
          <w:p w14:paraId="1CA19213" w14:textId="5501040E" w:rsidR="00B41CAE" w:rsidRPr="003A10EA" w:rsidRDefault="00B41CAE" w:rsidP="00B41CAE">
            <w:pPr>
              <w:rPr>
                <w:color w:val="0070C0"/>
                <w:sz w:val="24"/>
                <w:szCs w:val="24"/>
              </w:rPr>
            </w:pPr>
            <w:hyperlink r:id="rId335" w:history="1">
              <w:r w:rsidRPr="003A10EA">
                <w:rPr>
                  <w:color w:val="0070C0"/>
                  <w:sz w:val="24"/>
                  <w:szCs w:val="24"/>
                  <w:u w:val="single"/>
                </w:rPr>
                <w:t>https://secure.sos.state.or.us/oard/view.action?ruleNumber=410-141-3565</w:t>
              </w:r>
            </w:hyperlink>
            <w:r w:rsidRPr="003A10EA">
              <w:rPr>
                <w:color w:val="0070C0"/>
                <w:sz w:val="24"/>
                <w:szCs w:val="24"/>
              </w:rPr>
              <w:t xml:space="preserve"> </w:t>
            </w:r>
          </w:p>
        </w:tc>
      </w:tr>
      <w:tr w:rsidR="00B41CAE" w:rsidRPr="003A10EA" w14:paraId="1BE7EF7D" w14:textId="77777777">
        <w:tblPrEx>
          <w:jc w:val="left"/>
        </w:tblPrEx>
        <w:tc>
          <w:tcPr>
            <w:tcW w:w="1885" w:type="dxa"/>
          </w:tcPr>
          <w:p w14:paraId="72202289" w14:textId="77777777" w:rsidR="00B41CAE" w:rsidRPr="003A10EA" w:rsidRDefault="00B41CAE" w:rsidP="00B41CAE">
            <w:pPr>
              <w:rPr>
                <w:color w:val="000000"/>
                <w:sz w:val="24"/>
                <w:szCs w:val="24"/>
              </w:rPr>
            </w:pPr>
            <w:r w:rsidRPr="003A10EA">
              <w:rPr>
                <w:color w:val="000000"/>
                <w:sz w:val="24"/>
                <w:szCs w:val="24"/>
              </w:rPr>
              <w:t>410-141-3570</w:t>
            </w:r>
          </w:p>
        </w:tc>
        <w:tc>
          <w:tcPr>
            <w:tcW w:w="4680" w:type="dxa"/>
          </w:tcPr>
          <w:p w14:paraId="55D9CB31" w14:textId="77777777" w:rsidR="00B41CAE" w:rsidRPr="003A10EA" w:rsidRDefault="00B41CAE" w:rsidP="00B41CAE">
            <w:pPr>
              <w:rPr>
                <w:color w:val="000000"/>
                <w:sz w:val="24"/>
                <w:szCs w:val="24"/>
              </w:rPr>
            </w:pPr>
            <w:r w:rsidRPr="003A10EA">
              <w:rPr>
                <w:color w:val="000000"/>
                <w:sz w:val="24"/>
                <w:szCs w:val="24"/>
              </w:rPr>
              <w:t>Managed Care Entity Encounter Claims Data Reporting</w:t>
            </w:r>
          </w:p>
        </w:tc>
        <w:tc>
          <w:tcPr>
            <w:tcW w:w="4235" w:type="dxa"/>
          </w:tcPr>
          <w:p w14:paraId="1F550685" w14:textId="4F3B40DB" w:rsidR="00B41CAE" w:rsidRPr="003A10EA" w:rsidRDefault="00B41CAE" w:rsidP="00B41CAE">
            <w:pPr>
              <w:rPr>
                <w:color w:val="0070C0"/>
                <w:sz w:val="24"/>
                <w:szCs w:val="24"/>
              </w:rPr>
            </w:pPr>
            <w:hyperlink r:id="rId336" w:history="1">
              <w:r w:rsidRPr="003A10EA">
                <w:rPr>
                  <w:color w:val="0070C0"/>
                  <w:sz w:val="24"/>
                  <w:szCs w:val="24"/>
                  <w:u w:val="single"/>
                </w:rPr>
                <w:t>https://secure.sos.state.or.us/oard/view.action?ruleNumber=410-141-3570</w:t>
              </w:r>
            </w:hyperlink>
            <w:r w:rsidRPr="003A10EA">
              <w:rPr>
                <w:color w:val="0070C0"/>
                <w:sz w:val="24"/>
                <w:szCs w:val="24"/>
              </w:rPr>
              <w:t xml:space="preserve"> </w:t>
            </w:r>
          </w:p>
        </w:tc>
      </w:tr>
      <w:tr w:rsidR="00B41CAE" w:rsidRPr="003A10EA" w14:paraId="07D37D84" w14:textId="77777777">
        <w:trPr>
          <w:jc w:val="center"/>
        </w:trPr>
        <w:tc>
          <w:tcPr>
            <w:tcW w:w="1885" w:type="dxa"/>
            <w:tcMar>
              <w:left w:w="115" w:type="dxa"/>
              <w:bottom w:w="29" w:type="dxa"/>
              <w:right w:w="115" w:type="dxa"/>
            </w:tcMar>
          </w:tcPr>
          <w:p w14:paraId="2BDB59B7" w14:textId="47EB9210" w:rsidR="00B41CAE" w:rsidRPr="003A10EA" w:rsidRDefault="00B41CAE" w:rsidP="00B41CAE">
            <w:pPr>
              <w:tabs>
                <w:tab w:val="right" w:pos="2389"/>
              </w:tabs>
              <w:rPr>
                <w:color w:val="000000"/>
                <w:sz w:val="24"/>
                <w:szCs w:val="24"/>
              </w:rPr>
            </w:pPr>
            <w:r w:rsidRPr="003A10EA">
              <w:rPr>
                <w:color w:val="000000"/>
                <w:sz w:val="24"/>
                <w:szCs w:val="24"/>
              </w:rPr>
              <w:t>410-141-3591</w:t>
            </w:r>
            <w:r w:rsidR="00A42B23" w:rsidRPr="003A10EA">
              <w:rPr>
                <w:rStyle w:val="FootnoteReference"/>
                <w:color w:val="000000"/>
                <w:sz w:val="24"/>
                <w:szCs w:val="24"/>
              </w:rPr>
              <w:footnoteReference w:id="84"/>
            </w:r>
          </w:p>
        </w:tc>
        <w:tc>
          <w:tcPr>
            <w:tcW w:w="4680" w:type="dxa"/>
            <w:tcMar>
              <w:left w:w="115" w:type="dxa"/>
              <w:bottom w:w="29" w:type="dxa"/>
              <w:right w:w="115" w:type="dxa"/>
            </w:tcMar>
          </w:tcPr>
          <w:p w14:paraId="190D8A04" w14:textId="77777777" w:rsidR="00B41CAE" w:rsidRPr="003A10EA" w:rsidRDefault="00B41CAE" w:rsidP="00B41CAE">
            <w:pPr>
              <w:rPr>
                <w:color w:val="000000"/>
                <w:sz w:val="24"/>
                <w:szCs w:val="24"/>
              </w:rPr>
            </w:pPr>
            <w:r w:rsidRPr="003A10EA">
              <w:rPr>
                <w:color w:val="000000"/>
                <w:sz w:val="24"/>
                <w:szCs w:val="24"/>
              </w:rPr>
              <w:t>MCE Interoperability Requirements</w:t>
            </w:r>
          </w:p>
        </w:tc>
        <w:tc>
          <w:tcPr>
            <w:tcW w:w="4235" w:type="dxa"/>
            <w:tcMar>
              <w:left w:w="115" w:type="dxa"/>
              <w:bottom w:w="29" w:type="dxa"/>
              <w:right w:w="115" w:type="dxa"/>
            </w:tcMar>
          </w:tcPr>
          <w:p w14:paraId="37746856" w14:textId="2984939F" w:rsidR="00B41CAE" w:rsidRPr="003A10EA" w:rsidRDefault="00B41CAE" w:rsidP="00B41CAE">
            <w:pPr>
              <w:rPr>
                <w:color w:val="0070C0"/>
                <w:sz w:val="24"/>
                <w:szCs w:val="24"/>
              </w:rPr>
            </w:pPr>
            <w:hyperlink r:id="rId337" w:history="1">
              <w:r w:rsidRPr="003A10EA">
                <w:rPr>
                  <w:color w:val="0070C0"/>
                  <w:sz w:val="24"/>
                  <w:szCs w:val="24"/>
                  <w:u w:val="single"/>
                </w:rPr>
                <w:t>https://secure.sos.state.or.us/oard/view.action?ruleNumber=410-141-3591</w:t>
              </w:r>
            </w:hyperlink>
            <w:r w:rsidRPr="003A10EA">
              <w:rPr>
                <w:color w:val="0070C0"/>
                <w:sz w:val="24"/>
                <w:szCs w:val="24"/>
              </w:rPr>
              <w:t xml:space="preserve"> </w:t>
            </w:r>
          </w:p>
        </w:tc>
      </w:tr>
      <w:tr w:rsidR="00B41CAE" w:rsidRPr="003A10EA" w14:paraId="263A6F93" w14:textId="77777777">
        <w:tblPrEx>
          <w:jc w:val="left"/>
        </w:tblPrEx>
        <w:tc>
          <w:tcPr>
            <w:tcW w:w="1885" w:type="dxa"/>
          </w:tcPr>
          <w:p w14:paraId="5782F55D" w14:textId="77777777" w:rsidR="00B41CAE" w:rsidRPr="003A10EA" w:rsidRDefault="00B41CAE" w:rsidP="00B41CAE">
            <w:pPr>
              <w:tabs>
                <w:tab w:val="right" w:pos="2389"/>
              </w:tabs>
              <w:rPr>
                <w:color w:val="000000"/>
                <w:sz w:val="24"/>
                <w:szCs w:val="24"/>
              </w:rPr>
            </w:pPr>
            <w:r w:rsidRPr="003A10EA">
              <w:rPr>
                <w:color w:val="000000"/>
                <w:sz w:val="24"/>
                <w:szCs w:val="24"/>
              </w:rPr>
              <w:t>Chapter 943, Division 120</w:t>
            </w:r>
          </w:p>
        </w:tc>
        <w:tc>
          <w:tcPr>
            <w:tcW w:w="4680" w:type="dxa"/>
          </w:tcPr>
          <w:p w14:paraId="560BC467" w14:textId="77777777" w:rsidR="00B41CAE" w:rsidRPr="003A10EA" w:rsidRDefault="00B41CAE" w:rsidP="00B41CAE">
            <w:pPr>
              <w:rPr>
                <w:color w:val="000000"/>
                <w:sz w:val="24"/>
                <w:szCs w:val="24"/>
              </w:rPr>
            </w:pPr>
            <w:r w:rsidRPr="003A10EA">
              <w:rPr>
                <w:color w:val="000000"/>
                <w:sz w:val="24"/>
                <w:szCs w:val="24"/>
              </w:rPr>
              <w:t>Provider Rules</w:t>
            </w:r>
          </w:p>
        </w:tc>
        <w:tc>
          <w:tcPr>
            <w:tcW w:w="4235" w:type="dxa"/>
          </w:tcPr>
          <w:p w14:paraId="1C7A9889" w14:textId="59D4E86A" w:rsidR="00B41CAE" w:rsidRPr="003A10EA" w:rsidRDefault="00B41CAE" w:rsidP="00B41CAE">
            <w:pPr>
              <w:rPr>
                <w:color w:val="0070C0"/>
                <w:sz w:val="24"/>
                <w:szCs w:val="24"/>
              </w:rPr>
            </w:pPr>
            <w:hyperlink r:id="rId338" w:history="1">
              <w:r w:rsidRPr="003A10EA">
                <w:rPr>
                  <w:color w:val="0070C0"/>
                  <w:sz w:val="24"/>
                  <w:szCs w:val="24"/>
                  <w:u w:val="single"/>
                </w:rPr>
                <w:t>https://secure.sos.state.or.us/oard/displayDivisionRules.action?selectedDivision=4208</w:t>
              </w:r>
            </w:hyperlink>
            <w:r w:rsidRPr="003A10EA">
              <w:rPr>
                <w:color w:val="0070C0"/>
                <w:sz w:val="24"/>
                <w:szCs w:val="24"/>
              </w:rPr>
              <w:t xml:space="preserve"> </w:t>
            </w:r>
          </w:p>
        </w:tc>
      </w:tr>
    </w:tbl>
    <w:p w14:paraId="5C4F7059" w14:textId="70BBC916" w:rsidR="009B5483" w:rsidRPr="003A10EA" w:rsidRDefault="009B5483" w:rsidP="005748BC">
      <w:pPr>
        <w:spacing w:after="0"/>
        <w:rPr>
          <w:rFonts w:ascii="Times New Roman" w:hAnsi="Times New Roman" w:cs="Times New Roman"/>
          <w:sz w:val="24"/>
          <w:szCs w:val="24"/>
        </w:rPr>
      </w:pPr>
    </w:p>
    <w:tbl>
      <w:tblPr>
        <w:tblStyle w:val="TableGrid27"/>
        <w:tblW w:w="10800" w:type="dxa"/>
        <w:jc w:val="center"/>
        <w:tblLayout w:type="fixed"/>
        <w:tblLook w:val="04A0" w:firstRow="1" w:lastRow="0" w:firstColumn="1" w:lastColumn="0" w:noHBand="0" w:noVBand="1"/>
      </w:tblPr>
      <w:tblGrid>
        <w:gridCol w:w="1885"/>
        <w:gridCol w:w="4680"/>
        <w:gridCol w:w="4235"/>
      </w:tblGrid>
      <w:tr w:rsidR="009B5483" w:rsidRPr="003A10EA" w14:paraId="205C7BDA" w14:textId="77777777">
        <w:trPr>
          <w:jc w:val="center"/>
        </w:trPr>
        <w:tc>
          <w:tcPr>
            <w:tcW w:w="10800" w:type="dxa"/>
            <w:gridSpan w:val="3"/>
            <w:tcMar>
              <w:left w:w="115" w:type="dxa"/>
              <w:bottom w:w="29" w:type="dxa"/>
              <w:right w:w="115" w:type="dxa"/>
            </w:tcMar>
          </w:tcPr>
          <w:p w14:paraId="79AA967F" w14:textId="77777777" w:rsidR="009B5483" w:rsidRPr="003A10EA" w:rsidRDefault="009B5483" w:rsidP="009B5483">
            <w:pPr>
              <w:rPr>
                <w:b/>
                <w:bCs/>
                <w:i/>
                <w:iCs/>
                <w:color w:val="000000"/>
                <w:sz w:val="24"/>
                <w:szCs w:val="24"/>
              </w:rPr>
            </w:pPr>
            <w:r w:rsidRPr="003A10EA">
              <w:rPr>
                <w:b/>
                <w:bCs/>
                <w:i/>
                <w:iCs/>
                <w:color w:val="000000"/>
                <w:sz w:val="24"/>
                <w:szCs w:val="24"/>
              </w:rPr>
              <w:t>Exhibit K – Social Determinants of Health and Equity</w:t>
            </w:r>
          </w:p>
        </w:tc>
      </w:tr>
      <w:tr w:rsidR="009B5483" w:rsidRPr="003A10EA" w14:paraId="47A18545" w14:textId="77777777">
        <w:trPr>
          <w:tblHeader/>
          <w:jc w:val="center"/>
        </w:trPr>
        <w:tc>
          <w:tcPr>
            <w:tcW w:w="1885" w:type="dxa"/>
            <w:tcMar>
              <w:left w:w="115" w:type="dxa"/>
              <w:bottom w:w="29" w:type="dxa"/>
              <w:right w:w="115" w:type="dxa"/>
            </w:tcMar>
            <w:vAlign w:val="center"/>
          </w:tcPr>
          <w:p w14:paraId="17081B76" w14:textId="77777777" w:rsidR="009B5483" w:rsidRPr="003A10EA" w:rsidRDefault="009B5483" w:rsidP="009B5483">
            <w:pPr>
              <w:jc w:val="center"/>
              <w:rPr>
                <w:b/>
                <w:bCs/>
                <w:color w:val="000000"/>
                <w:sz w:val="24"/>
                <w:szCs w:val="24"/>
              </w:rPr>
            </w:pPr>
            <w:r w:rsidRPr="003A10EA">
              <w:rPr>
                <w:b/>
                <w:bCs/>
                <w:color w:val="000000"/>
                <w:sz w:val="24"/>
                <w:szCs w:val="24"/>
              </w:rPr>
              <w:t>OAR</w:t>
            </w:r>
          </w:p>
        </w:tc>
        <w:tc>
          <w:tcPr>
            <w:tcW w:w="4680" w:type="dxa"/>
            <w:tcMar>
              <w:left w:w="115" w:type="dxa"/>
              <w:bottom w:w="29" w:type="dxa"/>
              <w:right w:w="115" w:type="dxa"/>
            </w:tcMar>
            <w:vAlign w:val="center"/>
          </w:tcPr>
          <w:p w14:paraId="2D12395D" w14:textId="77777777" w:rsidR="009B5483" w:rsidRPr="003A10EA" w:rsidRDefault="009B5483" w:rsidP="009B5483">
            <w:pPr>
              <w:jc w:val="center"/>
              <w:rPr>
                <w:b/>
                <w:bCs/>
                <w:color w:val="000000"/>
                <w:sz w:val="24"/>
                <w:szCs w:val="24"/>
              </w:rPr>
            </w:pPr>
            <w:r w:rsidRPr="003A10EA">
              <w:rPr>
                <w:b/>
                <w:bCs/>
                <w:color w:val="000000"/>
                <w:sz w:val="24"/>
                <w:szCs w:val="24"/>
              </w:rPr>
              <w:t>Rule Title</w:t>
            </w:r>
          </w:p>
        </w:tc>
        <w:tc>
          <w:tcPr>
            <w:tcW w:w="4235" w:type="dxa"/>
            <w:tcMar>
              <w:left w:w="115" w:type="dxa"/>
              <w:bottom w:w="29" w:type="dxa"/>
              <w:right w:w="115" w:type="dxa"/>
            </w:tcMar>
            <w:vAlign w:val="center"/>
          </w:tcPr>
          <w:p w14:paraId="2F2F60CE" w14:textId="77777777" w:rsidR="009B5483" w:rsidRPr="003A10EA" w:rsidRDefault="009B5483" w:rsidP="009B5483">
            <w:pPr>
              <w:jc w:val="center"/>
              <w:rPr>
                <w:b/>
                <w:bCs/>
                <w:color w:val="000000"/>
                <w:sz w:val="24"/>
                <w:szCs w:val="24"/>
              </w:rPr>
            </w:pPr>
            <w:r w:rsidRPr="003A10EA">
              <w:rPr>
                <w:b/>
                <w:bCs/>
                <w:color w:val="000000"/>
                <w:sz w:val="24"/>
                <w:szCs w:val="24"/>
              </w:rPr>
              <w:t>Permanent Link to OAR</w:t>
            </w:r>
          </w:p>
        </w:tc>
      </w:tr>
      <w:tr w:rsidR="00B41CAE" w:rsidRPr="003A10EA" w14:paraId="0F15AA5F" w14:textId="77777777">
        <w:trPr>
          <w:jc w:val="center"/>
        </w:trPr>
        <w:tc>
          <w:tcPr>
            <w:tcW w:w="1885" w:type="dxa"/>
            <w:tcMar>
              <w:left w:w="115" w:type="dxa"/>
              <w:bottom w:w="29" w:type="dxa"/>
              <w:right w:w="115" w:type="dxa"/>
            </w:tcMar>
          </w:tcPr>
          <w:p w14:paraId="1A827804" w14:textId="77777777" w:rsidR="00B41CAE" w:rsidRPr="003A10EA" w:rsidRDefault="00B41CAE" w:rsidP="00B41CAE">
            <w:pPr>
              <w:rPr>
                <w:color w:val="000000"/>
                <w:sz w:val="24"/>
                <w:szCs w:val="24"/>
              </w:rPr>
            </w:pPr>
            <w:r w:rsidRPr="003A10EA">
              <w:rPr>
                <w:color w:val="000000"/>
                <w:sz w:val="24"/>
                <w:szCs w:val="24"/>
              </w:rPr>
              <w:t>410-141-3500</w:t>
            </w:r>
          </w:p>
        </w:tc>
        <w:tc>
          <w:tcPr>
            <w:tcW w:w="4680" w:type="dxa"/>
            <w:tcMar>
              <w:left w:w="115" w:type="dxa"/>
              <w:bottom w:w="29" w:type="dxa"/>
              <w:right w:w="115" w:type="dxa"/>
            </w:tcMar>
          </w:tcPr>
          <w:p w14:paraId="1A430407" w14:textId="77777777" w:rsidR="00B41CAE" w:rsidRPr="003A10EA" w:rsidRDefault="00B41CAE" w:rsidP="00B41CAE">
            <w:pPr>
              <w:rPr>
                <w:color w:val="000000"/>
                <w:sz w:val="24"/>
                <w:szCs w:val="24"/>
              </w:rPr>
            </w:pPr>
            <w:r w:rsidRPr="003A10EA">
              <w:rPr>
                <w:color w:val="000000"/>
                <w:sz w:val="24"/>
                <w:szCs w:val="24"/>
              </w:rPr>
              <w:t>Definitions (Oregon Health Plan)</w:t>
            </w:r>
          </w:p>
        </w:tc>
        <w:tc>
          <w:tcPr>
            <w:tcW w:w="4235" w:type="dxa"/>
            <w:tcMar>
              <w:left w:w="115" w:type="dxa"/>
              <w:bottom w:w="29" w:type="dxa"/>
              <w:right w:w="115" w:type="dxa"/>
            </w:tcMar>
          </w:tcPr>
          <w:p w14:paraId="17FE3A77" w14:textId="3DDC9DBB" w:rsidR="00B41CAE" w:rsidRPr="003A10EA" w:rsidRDefault="00B41CAE" w:rsidP="00B41CAE">
            <w:pPr>
              <w:rPr>
                <w:color w:val="0070C0"/>
                <w:sz w:val="24"/>
                <w:szCs w:val="24"/>
              </w:rPr>
            </w:pPr>
            <w:hyperlink r:id="rId339" w:history="1">
              <w:r w:rsidRPr="003A10EA">
                <w:rPr>
                  <w:color w:val="0070C0"/>
                  <w:sz w:val="24"/>
                  <w:szCs w:val="24"/>
                  <w:u w:val="single"/>
                </w:rPr>
                <w:t>https://secure.sos.state.or.us/oard/view.action?ruleNumber=410-141-3500</w:t>
              </w:r>
            </w:hyperlink>
            <w:r w:rsidRPr="003A10EA">
              <w:rPr>
                <w:color w:val="0070C0"/>
                <w:sz w:val="24"/>
                <w:szCs w:val="24"/>
              </w:rPr>
              <w:t xml:space="preserve"> </w:t>
            </w:r>
          </w:p>
        </w:tc>
      </w:tr>
      <w:tr w:rsidR="00B41CAE" w:rsidRPr="003A10EA" w14:paraId="34A64397" w14:textId="77777777">
        <w:trPr>
          <w:jc w:val="center"/>
        </w:trPr>
        <w:tc>
          <w:tcPr>
            <w:tcW w:w="1885" w:type="dxa"/>
            <w:tcMar>
              <w:left w:w="115" w:type="dxa"/>
              <w:bottom w:w="29" w:type="dxa"/>
              <w:right w:w="115" w:type="dxa"/>
            </w:tcMar>
          </w:tcPr>
          <w:p w14:paraId="4D35A865" w14:textId="2568E25D" w:rsidR="00B41CAE" w:rsidRPr="003A10EA" w:rsidRDefault="00B41CAE" w:rsidP="00B41CAE">
            <w:pPr>
              <w:rPr>
                <w:color w:val="000000"/>
                <w:sz w:val="24"/>
                <w:szCs w:val="24"/>
              </w:rPr>
            </w:pPr>
            <w:r w:rsidRPr="003A10EA">
              <w:rPr>
                <w:color w:val="000000"/>
                <w:sz w:val="24"/>
                <w:szCs w:val="24"/>
              </w:rPr>
              <w:t>410-141-3730</w:t>
            </w:r>
            <w:r w:rsidR="001D22FE" w:rsidRPr="003A10EA">
              <w:rPr>
                <w:rStyle w:val="FootnoteReference"/>
                <w:color w:val="000000"/>
                <w:sz w:val="24"/>
                <w:szCs w:val="24"/>
              </w:rPr>
              <w:footnoteReference w:id="85"/>
            </w:r>
          </w:p>
        </w:tc>
        <w:tc>
          <w:tcPr>
            <w:tcW w:w="4680" w:type="dxa"/>
            <w:tcMar>
              <w:left w:w="115" w:type="dxa"/>
              <w:bottom w:w="29" w:type="dxa"/>
              <w:right w:w="115" w:type="dxa"/>
            </w:tcMar>
          </w:tcPr>
          <w:p w14:paraId="1E8A1923" w14:textId="77777777" w:rsidR="00B41CAE" w:rsidRPr="003A10EA" w:rsidRDefault="00B41CAE" w:rsidP="00B41CAE">
            <w:pPr>
              <w:rPr>
                <w:color w:val="000000"/>
                <w:sz w:val="24"/>
                <w:szCs w:val="24"/>
              </w:rPr>
            </w:pPr>
            <w:r w:rsidRPr="003A10EA">
              <w:rPr>
                <w:color w:val="000000"/>
                <w:sz w:val="24"/>
                <w:szCs w:val="24"/>
              </w:rPr>
              <w:t>Community Health Assessment and Community Health Improvement Plans</w:t>
            </w:r>
          </w:p>
        </w:tc>
        <w:tc>
          <w:tcPr>
            <w:tcW w:w="4235" w:type="dxa"/>
            <w:tcMar>
              <w:left w:w="115" w:type="dxa"/>
              <w:bottom w:w="29" w:type="dxa"/>
              <w:right w:w="115" w:type="dxa"/>
            </w:tcMar>
          </w:tcPr>
          <w:p w14:paraId="32F32384" w14:textId="1F8E41FC" w:rsidR="00B41CAE" w:rsidRPr="003A10EA" w:rsidRDefault="00B41CAE" w:rsidP="00B41CAE">
            <w:pPr>
              <w:rPr>
                <w:color w:val="0070C0"/>
                <w:sz w:val="24"/>
                <w:szCs w:val="24"/>
              </w:rPr>
            </w:pPr>
            <w:hyperlink r:id="rId340" w:history="1">
              <w:r w:rsidRPr="003A10EA">
                <w:rPr>
                  <w:color w:val="0070C0"/>
                  <w:sz w:val="24"/>
                  <w:szCs w:val="24"/>
                  <w:u w:val="single"/>
                </w:rPr>
                <w:t>https://secure.sos.state.or.us/oard/view.action?ruleNumber=410-141-3730</w:t>
              </w:r>
            </w:hyperlink>
            <w:r w:rsidRPr="003A10EA">
              <w:rPr>
                <w:color w:val="0070C0"/>
                <w:sz w:val="24"/>
                <w:szCs w:val="24"/>
              </w:rPr>
              <w:t xml:space="preserve"> </w:t>
            </w:r>
          </w:p>
        </w:tc>
      </w:tr>
      <w:tr w:rsidR="00B41CAE" w:rsidRPr="003A10EA" w14:paraId="3CEE6401" w14:textId="77777777">
        <w:trPr>
          <w:jc w:val="center"/>
        </w:trPr>
        <w:tc>
          <w:tcPr>
            <w:tcW w:w="1885" w:type="dxa"/>
            <w:tcMar>
              <w:left w:w="115" w:type="dxa"/>
              <w:bottom w:w="29" w:type="dxa"/>
              <w:right w:w="115" w:type="dxa"/>
            </w:tcMar>
          </w:tcPr>
          <w:p w14:paraId="697BBA04" w14:textId="77777777" w:rsidR="00B41CAE" w:rsidRPr="003A10EA" w:rsidRDefault="00B41CAE" w:rsidP="00B41CAE">
            <w:pPr>
              <w:tabs>
                <w:tab w:val="left" w:pos="1503"/>
              </w:tabs>
              <w:rPr>
                <w:color w:val="000000"/>
                <w:sz w:val="24"/>
                <w:szCs w:val="24"/>
              </w:rPr>
            </w:pPr>
            <w:r w:rsidRPr="003A10EA">
              <w:rPr>
                <w:color w:val="000000"/>
                <w:sz w:val="24"/>
                <w:szCs w:val="24"/>
              </w:rPr>
              <w:t>410-141-3735</w:t>
            </w:r>
          </w:p>
        </w:tc>
        <w:tc>
          <w:tcPr>
            <w:tcW w:w="4680" w:type="dxa"/>
            <w:tcMar>
              <w:left w:w="115" w:type="dxa"/>
              <w:bottom w:w="29" w:type="dxa"/>
              <w:right w:w="115" w:type="dxa"/>
            </w:tcMar>
          </w:tcPr>
          <w:p w14:paraId="4A9C1434" w14:textId="77777777" w:rsidR="00B41CAE" w:rsidRPr="003A10EA" w:rsidRDefault="00B41CAE" w:rsidP="00B41CAE">
            <w:pPr>
              <w:rPr>
                <w:color w:val="000000"/>
                <w:sz w:val="24"/>
                <w:szCs w:val="24"/>
              </w:rPr>
            </w:pPr>
            <w:r w:rsidRPr="003A10EA">
              <w:rPr>
                <w:color w:val="000000"/>
                <w:sz w:val="24"/>
                <w:szCs w:val="24"/>
              </w:rPr>
              <w:t>Social Determinants of Health and Equity; Health Equity</w:t>
            </w:r>
          </w:p>
        </w:tc>
        <w:tc>
          <w:tcPr>
            <w:tcW w:w="4235" w:type="dxa"/>
            <w:tcMar>
              <w:left w:w="115" w:type="dxa"/>
              <w:bottom w:w="29" w:type="dxa"/>
              <w:right w:w="115" w:type="dxa"/>
            </w:tcMar>
          </w:tcPr>
          <w:p w14:paraId="60BFE62E" w14:textId="459E3D25" w:rsidR="00B41CAE" w:rsidRPr="003A10EA" w:rsidRDefault="00B41CAE" w:rsidP="00B41CAE">
            <w:pPr>
              <w:rPr>
                <w:color w:val="0070C0"/>
                <w:sz w:val="24"/>
                <w:szCs w:val="24"/>
              </w:rPr>
            </w:pPr>
            <w:hyperlink r:id="rId341" w:history="1">
              <w:r w:rsidRPr="003A10EA">
                <w:rPr>
                  <w:color w:val="0070C0"/>
                  <w:sz w:val="24"/>
                  <w:szCs w:val="24"/>
                  <w:u w:val="single"/>
                </w:rPr>
                <w:t>https://secure.sos.state.or.us/oard/view.action?ruleNumber=410-141-3735</w:t>
              </w:r>
            </w:hyperlink>
            <w:r w:rsidRPr="003A10EA">
              <w:rPr>
                <w:color w:val="0070C0"/>
                <w:sz w:val="24"/>
                <w:szCs w:val="24"/>
              </w:rPr>
              <w:t xml:space="preserve"> </w:t>
            </w:r>
          </w:p>
        </w:tc>
      </w:tr>
      <w:tr w:rsidR="00B41CAE" w:rsidRPr="003A10EA" w14:paraId="6A74DB4E" w14:textId="77777777">
        <w:trPr>
          <w:jc w:val="center"/>
        </w:trPr>
        <w:tc>
          <w:tcPr>
            <w:tcW w:w="1885" w:type="dxa"/>
            <w:tcMar>
              <w:left w:w="115" w:type="dxa"/>
              <w:bottom w:w="29" w:type="dxa"/>
              <w:right w:w="115" w:type="dxa"/>
            </w:tcMar>
          </w:tcPr>
          <w:p w14:paraId="207F466B" w14:textId="77777777" w:rsidR="00B41CAE" w:rsidRPr="003A10EA" w:rsidRDefault="00B41CAE" w:rsidP="00B41CAE">
            <w:pPr>
              <w:rPr>
                <w:color w:val="000000"/>
                <w:sz w:val="24"/>
                <w:szCs w:val="24"/>
              </w:rPr>
            </w:pPr>
            <w:r w:rsidRPr="003A10EA">
              <w:rPr>
                <w:color w:val="000000"/>
                <w:sz w:val="24"/>
                <w:szCs w:val="24"/>
              </w:rPr>
              <w:t>410-141-3845</w:t>
            </w:r>
          </w:p>
        </w:tc>
        <w:tc>
          <w:tcPr>
            <w:tcW w:w="4680" w:type="dxa"/>
            <w:tcMar>
              <w:left w:w="115" w:type="dxa"/>
              <w:bottom w:w="29" w:type="dxa"/>
              <w:right w:w="115" w:type="dxa"/>
            </w:tcMar>
          </w:tcPr>
          <w:p w14:paraId="4DBD385C" w14:textId="2A8F1787" w:rsidR="00B41CAE" w:rsidRPr="003A10EA" w:rsidRDefault="00D0596A" w:rsidP="00B41CAE">
            <w:pPr>
              <w:rPr>
                <w:color w:val="000000"/>
                <w:sz w:val="24"/>
                <w:szCs w:val="24"/>
              </w:rPr>
            </w:pPr>
            <w:r w:rsidRPr="003A10EA">
              <w:rPr>
                <w:color w:val="000000"/>
                <w:sz w:val="24"/>
                <w:szCs w:val="24"/>
              </w:rPr>
              <w:t xml:space="preserve">Flexible </w:t>
            </w:r>
            <w:r w:rsidR="00BD429B" w:rsidRPr="003A10EA">
              <w:rPr>
                <w:color w:val="000000"/>
                <w:sz w:val="24"/>
                <w:szCs w:val="24"/>
              </w:rPr>
              <w:t>S</w:t>
            </w:r>
            <w:r w:rsidR="00693C1D" w:rsidRPr="003A10EA">
              <w:rPr>
                <w:color w:val="000000"/>
                <w:sz w:val="24"/>
                <w:szCs w:val="24"/>
              </w:rPr>
              <w:t>ervices</w:t>
            </w:r>
          </w:p>
        </w:tc>
        <w:tc>
          <w:tcPr>
            <w:tcW w:w="4235" w:type="dxa"/>
            <w:tcMar>
              <w:left w:w="115" w:type="dxa"/>
              <w:bottom w:w="29" w:type="dxa"/>
              <w:right w:w="115" w:type="dxa"/>
            </w:tcMar>
          </w:tcPr>
          <w:p w14:paraId="6F27F1D1" w14:textId="2B672DB1" w:rsidR="00B41CAE" w:rsidRPr="003A10EA" w:rsidRDefault="00B41CAE" w:rsidP="00B41CAE">
            <w:pPr>
              <w:rPr>
                <w:color w:val="0070C0"/>
                <w:sz w:val="24"/>
                <w:szCs w:val="24"/>
              </w:rPr>
            </w:pPr>
            <w:hyperlink r:id="rId342" w:history="1">
              <w:r w:rsidRPr="003A10EA">
                <w:rPr>
                  <w:color w:val="0070C0"/>
                  <w:sz w:val="24"/>
                  <w:szCs w:val="24"/>
                  <w:u w:val="single"/>
                </w:rPr>
                <w:t>https://secure.sos.state.or.us/oard/view.action?ruleNumber=410-141-3845</w:t>
              </w:r>
            </w:hyperlink>
            <w:r w:rsidRPr="003A10EA">
              <w:rPr>
                <w:color w:val="0070C0"/>
                <w:sz w:val="24"/>
                <w:szCs w:val="24"/>
              </w:rPr>
              <w:t xml:space="preserve"> </w:t>
            </w:r>
          </w:p>
        </w:tc>
      </w:tr>
      <w:tr w:rsidR="00B41CAE" w:rsidRPr="003A10EA" w14:paraId="5C796E53" w14:textId="77777777">
        <w:tblPrEx>
          <w:jc w:val="left"/>
        </w:tblPrEx>
        <w:tc>
          <w:tcPr>
            <w:tcW w:w="1885" w:type="dxa"/>
          </w:tcPr>
          <w:p w14:paraId="200E2D42" w14:textId="77777777" w:rsidR="00B41CAE" w:rsidRPr="003A10EA" w:rsidRDefault="00B41CAE" w:rsidP="00B41CAE">
            <w:pPr>
              <w:rPr>
                <w:color w:val="000000"/>
                <w:sz w:val="24"/>
                <w:szCs w:val="24"/>
              </w:rPr>
            </w:pPr>
            <w:r w:rsidRPr="003A10EA">
              <w:rPr>
                <w:color w:val="000000"/>
                <w:sz w:val="24"/>
                <w:szCs w:val="24"/>
              </w:rPr>
              <w:lastRenderedPageBreak/>
              <w:t>410-141-5000</w:t>
            </w:r>
          </w:p>
        </w:tc>
        <w:tc>
          <w:tcPr>
            <w:tcW w:w="4680" w:type="dxa"/>
          </w:tcPr>
          <w:p w14:paraId="5AEB025C" w14:textId="77777777" w:rsidR="00B41CAE" w:rsidRPr="003A10EA" w:rsidRDefault="00B41CAE" w:rsidP="00B41CAE">
            <w:pPr>
              <w:rPr>
                <w:color w:val="000000"/>
                <w:sz w:val="24"/>
                <w:szCs w:val="24"/>
              </w:rPr>
            </w:pPr>
            <w:r w:rsidRPr="003A10EA">
              <w:rPr>
                <w:color w:val="000000"/>
                <w:sz w:val="24"/>
                <w:szCs w:val="24"/>
              </w:rPr>
              <w:t>Financial Solvency Regulation: Definitions</w:t>
            </w:r>
          </w:p>
          <w:p w14:paraId="04C664E8" w14:textId="77777777" w:rsidR="00B41CAE" w:rsidRPr="003A10EA" w:rsidRDefault="00B41CAE" w:rsidP="00B41CAE">
            <w:pPr>
              <w:rPr>
                <w:color w:val="000000"/>
                <w:sz w:val="24"/>
                <w:szCs w:val="24"/>
              </w:rPr>
            </w:pPr>
          </w:p>
        </w:tc>
        <w:tc>
          <w:tcPr>
            <w:tcW w:w="4235" w:type="dxa"/>
          </w:tcPr>
          <w:p w14:paraId="4A19D7D2" w14:textId="11DB685A" w:rsidR="00B41CAE" w:rsidRPr="003A10EA" w:rsidRDefault="00B41CAE" w:rsidP="00B41CAE">
            <w:pPr>
              <w:rPr>
                <w:color w:val="0070C0"/>
                <w:sz w:val="24"/>
                <w:szCs w:val="24"/>
              </w:rPr>
            </w:pPr>
            <w:hyperlink r:id="rId343" w:history="1">
              <w:r w:rsidRPr="003A10EA">
                <w:rPr>
                  <w:color w:val="0070C0"/>
                  <w:sz w:val="24"/>
                  <w:szCs w:val="24"/>
                  <w:u w:val="single"/>
                </w:rPr>
                <w:t>https://secure.sos.state.or.us/oard/view.action?ruleNumber=410-141-5000</w:t>
              </w:r>
            </w:hyperlink>
            <w:r w:rsidRPr="003A10EA">
              <w:rPr>
                <w:color w:val="0070C0"/>
                <w:sz w:val="24"/>
                <w:szCs w:val="24"/>
              </w:rPr>
              <w:t xml:space="preserve"> </w:t>
            </w:r>
          </w:p>
        </w:tc>
      </w:tr>
    </w:tbl>
    <w:p w14:paraId="6F1E54DD" w14:textId="49C94B68" w:rsidR="009B5483" w:rsidRPr="003A10EA" w:rsidRDefault="009B5483" w:rsidP="005748BC">
      <w:pPr>
        <w:spacing w:after="0"/>
        <w:rPr>
          <w:rFonts w:ascii="Times New Roman" w:hAnsi="Times New Roman" w:cs="Times New Roman"/>
          <w:sz w:val="24"/>
          <w:szCs w:val="24"/>
        </w:rPr>
      </w:pPr>
    </w:p>
    <w:tbl>
      <w:tblPr>
        <w:tblStyle w:val="TableGrid28"/>
        <w:tblW w:w="10800" w:type="dxa"/>
        <w:jc w:val="center"/>
        <w:tblLayout w:type="fixed"/>
        <w:tblLook w:val="04A0" w:firstRow="1" w:lastRow="0" w:firstColumn="1" w:lastColumn="0" w:noHBand="0" w:noVBand="1"/>
      </w:tblPr>
      <w:tblGrid>
        <w:gridCol w:w="1885"/>
        <w:gridCol w:w="4680"/>
        <w:gridCol w:w="4235"/>
      </w:tblGrid>
      <w:tr w:rsidR="009B5483" w:rsidRPr="003A10EA" w14:paraId="00CB257C" w14:textId="77777777">
        <w:trPr>
          <w:tblHeader/>
          <w:jc w:val="center"/>
        </w:trPr>
        <w:tc>
          <w:tcPr>
            <w:tcW w:w="10800" w:type="dxa"/>
            <w:gridSpan w:val="3"/>
            <w:tcMar>
              <w:left w:w="115" w:type="dxa"/>
              <w:bottom w:w="29" w:type="dxa"/>
              <w:right w:w="115" w:type="dxa"/>
            </w:tcMar>
          </w:tcPr>
          <w:p w14:paraId="2D49BC57" w14:textId="77777777" w:rsidR="009B5483" w:rsidRPr="003A10EA" w:rsidRDefault="009B5483" w:rsidP="009B5483">
            <w:pPr>
              <w:rPr>
                <w:b/>
                <w:bCs/>
                <w:i/>
                <w:iCs/>
                <w:color w:val="000000"/>
                <w:sz w:val="24"/>
                <w:szCs w:val="24"/>
              </w:rPr>
            </w:pPr>
            <w:r w:rsidRPr="003A10EA">
              <w:rPr>
                <w:b/>
                <w:bCs/>
                <w:i/>
                <w:iCs/>
                <w:color w:val="000000"/>
                <w:sz w:val="24"/>
                <w:szCs w:val="24"/>
              </w:rPr>
              <w:t>Exhibit L – Solvency Plan, Financial Reporting, and Sustainable Rate of Growth</w:t>
            </w:r>
          </w:p>
        </w:tc>
      </w:tr>
      <w:tr w:rsidR="009B5483" w:rsidRPr="003A10EA" w14:paraId="6DB640E0" w14:textId="77777777">
        <w:trPr>
          <w:tblHeader/>
          <w:jc w:val="center"/>
        </w:trPr>
        <w:tc>
          <w:tcPr>
            <w:tcW w:w="1885" w:type="dxa"/>
            <w:tcMar>
              <w:left w:w="115" w:type="dxa"/>
              <w:bottom w:w="29" w:type="dxa"/>
              <w:right w:w="115" w:type="dxa"/>
            </w:tcMar>
            <w:vAlign w:val="center"/>
          </w:tcPr>
          <w:p w14:paraId="0C69AB4A" w14:textId="77777777" w:rsidR="009B5483" w:rsidRPr="003A10EA" w:rsidRDefault="009B5483" w:rsidP="009B5483">
            <w:pPr>
              <w:jc w:val="center"/>
              <w:rPr>
                <w:b/>
                <w:bCs/>
                <w:color w:val="000000"/>
                <w:sz w:val="24"/>
                <w:szCs w:val="24"/>
              </w:rPr>
            </w:pPr>
            <w:r w:rsidRPr="003A10EA">
              <w:rPr>
                <w:b/>
                <w:bCs/>
                <w:color w:val="000000"/>
                <w:sz w:val="24"/>
                <w:szCs w:val="24"/>
              </w:rPr>
              <w:t>OAR</w:t>
            </w:r>
          </w:p>
        </w:tc>
        <w:tc>
          <w:tcPr>
            <w:tcW w:w="4680" w:type="dxa"/>
            <w:tcMar>
              <w:left w:w="115" w:type="dxa"/>
              <w:bottom w:w="29" w:type="dxa"/>
              <w:right w:w="115" w:type="dxa"/>
            </w:tcMar>
            <w:vAlign w:val="center"/>
          </w:tcPr>
          <w:p w14:paraId="4CDCF3ED" w14:textId="77777777" w:rsidR="009B5483" w:rsidRPr="003A10EA" w:rsidRDefault="009B5483" w:rsidP="009B5483">
            <w:pPr>
              <w:jc w:val="center"/>
              <w:rPr>
                <w:b/>
                <w:bCs/>
                <w:color w:val="000000"/>
                <w:sz w:val="24"/>
                <w:szCs w:val="24"/>
              </w:rPr>
            </w:pPr>
            <w:r w:rsidRPr="003A10EA">
              <w:rPr>
                <w:b/>
                <w:bCs/>
                <w:color w:val="000000"/>
                <w:sz w:val="24"/>
                <w:szCs w:val="24"/>
              </w:rPr>
              <w:t>Rule Title</w:t>
            </w:r>
          </w:p>
        </w:tc>
        <w:tc>
          <w:tcPr>
            <w:tcW w:w="4235" w:type="dxa"/>
            <w:tcMar>
              <w:left w:w="115" w:type="dxa"/>
              <w:bottom w:w="29" w:type="dxa"/>
              <w:right w:w="115" w:type="dxa"/>
            </w:tcMar>
            <w:vAlign w:val="center"/>
          </w:tcPr>
          <w:p w14:paraId="5386995C" w14:textId="77777777" w:rsidR="009B5483" w:rsidRPr="003A10EA" w:rsidRDefault="009B5483" w:rsidP="009B5483">
            <w:pPr>
              <w:jc w:val="center"/>
              <w:rPr>
                <w:b/>
                <w:bCs/>
                <w:color w:val="000000"/>
                <w:sz w:val="24"/>
                <w:szCs w:val="24"/>
              </w:rPr>
            </w:pPr>
            <w:r w:rsidRPr="003A10EA">
              <w:rPr>
                <w:b/>
                <w:bCs/>
                <w:color w:val="000000"/>
                <w:sz w:val="24"/>
                <w:szCs w:val="24"/>
              </w:rPr>
              <w:t>Permanent Link to OAR</w:t>
            </w:r>
          </w:p>
        </w:tc>
      </w:tr>
      <w:tr w:rsidR="00B41CAE" w:rsidRPr="003A10EA" w14:paraId="0A259D7B" w14:textId="77777777">
        <w:tblPrEx>
          <w:jc w:val="left"/>
        </w:tblPrEx>
        <w:tc>
          <w:tcPr>
            <w:tcW w:w="1885" w:type="dxa"/>
          </w:tcPr>
          <w:p w14:paraId="03E3C525" w14:textId="77777777" w:rsidR="00B41CAE" w:rsidRPr="003A10EA" w:rsidRDefault="00B41CAE" w:rsidP="00B41CAE">
            <w:pPr>
              <w:rPr>
                <w:color w:val="000000"/>
                <w:sz w:val="24"/>
                <w:szCs w:val="24"/>
              </w:rPr>
            </w:pPr>
            <w:r w:rsidRPr="003A10EA">
              <w:rPr>
                <w:color w:val="000000"/>
                <w:sz w:val="24"/>
                <w:szCs w:val="24"/>
              </w:rPr>
              <w:t>410-141-5000</w:t>
            </w:r>
          </w:p>
        </w:tc>
        <w:tc>
          <w:tcPr>
            <w:tcW w:w="4680" w:type="dxa"/>
          </w:tcPr>
          <w:p w14:paraId="540EC1FB" w14:textId="77777777" w:rsidR="00B41CAE" w:rsidRPr="003A10EA" w:rsidRDefault="00B41CAE" w:rsidP="00B41CAE">
            <w:pPr>
              <w:rPr>
                <w:color w:val="000000"/>
                <w:sz w:val="24"/>
                <w:szCs w:val="24"/>
              </w:rPr>
            </w:pPr>
            <w:r w:rsidRPr="003A10EA">
              <w:rPr>
                <w:color w:val="000000"/>
                <w:sz w:val="24"/>
                <w:szCs w:val="24"/>
              </w:rPr>
              <w:t>Financial Solvency Regulation: Definitions</w:t>
            </w:r>
          </w:p>
          <w:p w14:paraId="55349419" w14:textId="77777777" w:rsidR="00B41CAE" w:rsidRPr="003A10EA" w:rsidRDefault="00B41CAE" w:rsidP="00B41CAE">
            <w:pPr>
              <w:rPr>
                <w:color w:val="000000"/>
                <w:sz w:val="24"/>
                <w:szCs w:val="24"/>
              </w:rPr>
            </w:pPr>
          </w:p>
        </w:tc>
        <w:tc>
          <w:tcPr>
            <w:tcW w:w="4235" w:type="dxa"/>
          </w:tcPr>
          <w:p w14:paraId="5D225BB9" w14:textId="60DDAD40" w:rsidR="00B41CAE" w:rsidRPr="003A10EA" w:rsidRDefault="00B41CAE" w:rsidP="00B41CAE">
            <w:pPr>
              <w:rPr>
                <w:color w:val="0070C0"/>
                <w:sz w:val="24"/>
                <w:szCs w:val="24"/>
              </w:rPr>
            </w:pPr>
            <w:hyperlink r:id="rId344" w:history="1">
              <w:r w:rsidRPr="003A10EA">
                <w:rPr>
                  <w:color w:val="0070C0"/>
                  <w:sz w:val="24"/>
                  <w:szCs w:val="24"/>
                  <w:u w:val="single"/>
                </w:rPr>
                <w:t>https://secure.sos.state.or.us/oard/view.action?ruleNumber=410-141-5000</w:t>
              </w:r>
            </w:hyperlink>
            <w:r w:rsidRPr="003A10EA">
              <w:rPr>
                <w:color w:val="0070C0"/>
                <w:sz w:val="24"/>
                <w:szCs w:val="24"/>
              </w:rPr>
              <w:t xml:space="preserve"> </w:t>
            </w:r>
          </w:p>
        </w:tc>
      </w:tr>
      <w:tr w:rsidR="00B41CAE" w:rsidRPr="003A10EA" w14:paraId="606D1D0F" w14:textId="77777777">
        <w:tblPrEx>
          <w:jc w:val="left"/>
        </w:tblPrEx>
        <w:tc>
          <w:tcPr>
            <w:tcW w:w="1885" w:type="dxa"/>
          </w:tcPr>
          <w:p w14:paraId="60171FEB" w14:textId="77777777" w:rsidR="00B41CAE" w:rsidRPr="003A10EA" w:rsidRDefault="00B41CAE" w:rsidP="00B41CAE">
            <w:pPr>
              <w:rPr>
                <w:color w:val="000000"/>
                <w:sz w:val="24"/>
                <w:szCs w:val="24"/>
              </w:rPr>
            </w:pPr>
            <w:r w:rsidRPr="003A10EA">
              <w:rPr>
                <w:color w:val="000000"/>
                <w:sz w:val="24"/>
                <w:szCs w:val="24"/>
              </w:rPr>
              <w:t>410-141-5005</w:t>
            </w:r>
          </w:p>
        </w:tc>
        <w:tc>
          <w:tcPr>
            <w:tcW w:w="4680" w:type="dxa"/>
          </w:tcPr>
          <w:p w14:paraId="723068F6" w14:textId="77777777" w:rsidR="00B41CAE" w:rsidRPr="003A10EA" w:rsidRDefault="00B41CAE" w:rsidP="00B41CAE">
            <w:pPr>
              <w:rPr>
                <w:color w:val="000000"/>
                <w:sz w:val="24"/>
                <w:szCs w:val="24"/>
              </w:rPr>
            </w:pPr>
            <w:r w:rsidRPr="003A10EA">
              <w:rPr>
                <w:color w:val="000000"/>
                <w:sz w:val="24"/>
                <w:szCs w:val="24"/>
              </w:rPr>
              <w:t>Financial Solvency Regulation: CCO Financial Solvency Requirement</w:t>
            </w:r>
          </w:p>
        </w:tc>
        <w:tc>
          <w:tcPr>
            <w:tcW w:w="4235" w:type="dxa"/>
          </w:tcPr>
          <w:p w14:paraId="4637A977" w14:textId="10DD04DE" w:rsidR="00B41CAE" w:rsidRPr="003A10EA" w:rsidRDefault="00B41CAE" w:rsidP="00B41CAE">
            <w:pPr>
              <w:rPr>
                <w:color w:val="0070C0"/>
                <w:sz w:val="24"/>
                <w:szCs w:val="24"/>
              </w:rPr>
            </w:pPr>
            <w:hyperlink r:id="rId345" w:history="1">
              <w:r w:rsidRPr="003A10EA">
                <w:rPr>
                  <w:color w:val="0070C0"/>
                  <w:sz w:val="24"/>
                  <w:szCs w:val="24"/>
                  <w:u w:val="single"/>
                </w:rPr>
                <w:t>https://secure.sos.state.or.us/oard/view.action?ruleNumber=410-141-5005</w:t>
              </w:r>
            </w:hyperlink>
            <w:r w:rsidRPr="003A10EA">
              <w:rPr>
                <w:color w:val="0070C0"/>
                <w:sz w:val="24"/>
                <w:szCs w:val="24"/>
              </w:rPr>
              <w:t xml:space="preserve"> </w:t>
            </w:r>
          </w:p>
        </w:tc>
      </w:tr>
      <w:tr w:rsidR="00B41CAE" w:rsidRPr="003A10EA" w14:paraId="1319E3AD" w14:textId="77777777">
        <w:tblPrEx>
          <w:jc w:val="left"/>
        </w:tblPrEx>
        <w:tc>
          <w:tcPr>
            <w:tcW w:w="1885" w:type="dxa"/>
          </w:tcPr>
          <w:p w14:paraId="5500B8B1" w14:textId="77777777" w:rsidR="00B41CAE" w:rsidRPr="003A10EA" w:rsidRDefault="00B41CAE" w:rsidP="00B41CAE">
            <w:pPr>
              <w:rPr>
                <w:color w:val="000000"/>
                <w:sz w:val="24"/>
                <w:szCs w:val="24"/>
              </w:rPr>
            </w:pPr>
            <w:r w:rsidRPr="003A10EA">
              <w:rPr>
                <w:color w:val="000000"/>
                <w:sz w:val="24"/>
                <w:szCs w:val="24"/>
              </w:rPr>
              <w:t>410-141-5010</w:t>
            </w:r>
          </w:p>
        </w:tc>
        <w:tc>
          <w:tcPr>
            <w:tcW w:w="4680" w:type="dxa"/>
          </w:tcPr>
          <w:p w14:paraId="17BA3BE4" w14:textId="77777777" w:rsidR="00B41CAE" w:rsidRPr="003A10EA" w:rsidRDefault="00B41CAE" w:rsidP="00B41CAE">
            <w:pPr>
              <w:rPr>
                <w:color w:val="000000"/>
                <w:sz w:val="24"/>
                <w:szCs w:val="24"/>
              </w:rPr>
            </w:pPr>
            <w:r w:rsidRPr="003A10EA">
              <w:rPr>
                <w:color w:val="000000"/>
                <w:sz w:val="24"/>
                <w:szCs w:val="24"/>
              </w:rPr>
              <w:t>Financial Solvency Regulation: Procedure for General Financial Reporting and for Determining Financial Solvency Matters</w:t>
            </w:r>
          </w:p>
        </w:tc>
        <w:tc>
          <w:tcPr>
            <w:tcW w:w="4235" w:type="dxa"/>
          </w:tcPr>
          <w:p w14:paraId="5E984848" w14:textId="333077E0" w:rsidR="00B41CAE" w:rsidRPr="003A10EA" w:rsidRDefault="00B41CAE" w:rsidP="00B41CAE">
            <w:pPr>
              <w:rPr>
                <w:color w:val="0070C0"/>
                <w:sz w:val="24"/>
                <w:szCs w:val="24"/>
              </w:rPr>
            </w:pPr>
            <w:hyperlink r:id="rId346" w:history="1">
              <w:r w:rsidRPr="003A10EA">
                <w:rPr>
                  <w:color w:val="0070C0"/>
                  <w:sz w:val="24"/>
                  <w:szCs w:val="24"/>
                  <w:u w:val="single"/>
                </w:rPr>
                <w:t>https://secure.sos.state.or.us/oard/view.action?ruleNumber=410-141-5010</w:t>
              </w:r>
            </w:hyperlink>
            <w:r w:rsidRPr="003A10EA">
              <w:rPr>
                <w:color w:val="0070C0"/>
                <w:sz w:val="24"/>
                <w:szCs w:val="24"/>
              </w:rPr>
              <w:t xml:space="preserve"> </w:t>
            </w:r>
          </w:p>
        </w:tc>
      </w:tr>
      <w:tr w:rsidR="00B41CAE" w:rsidRPr="003A10EA" w14:paraId="2F614B7C" w14:textId="77777777">
        <w:trPr>
          <w:jc w:val="center"/>
        </w:trPr>
        <w:tc>
          <w:tcPr>
            <w:tcW w:w="1885" w:type="dxa"/>
            <w:tcMar>
              <w:left w:w="115" w:type="dxa"/>
              <w:bottom w:w="29" w:type="dxa"/>
              <w:right w:w="115" w:type="dxa"/>
            </w:tcMar>
          </w:tcPr>
          <w:p w14:paraId="63401E71" w14:textId="11B5EE15" w:rsidR="00B41CAE" w:rsidRPr="003A10EA" w:rsidRDefault="00B41CAE" w:rsidP="00B41CAE">
            <w:pPr>
              <w:rPr>
                <w:color w:val="000000"/>
                <w:sz w:val="24"/>
                <w:szCs w:val="24"/>
              </w:rPr>
            </w:pPr>
            <w:r w:rsidRPr="003A10EA">
              <w:rPr>
                <w:color w:val="000000"/>
                <w:sz w:val="24"/>
                <w:szCs w:val="24"/>
              </w:rPr>
              <w:t>410-141-5015</w:t>
            </w:r>
            <w:r w:rsidR="00A917F3" w:rsidRPr="003A10EA">
              <w:rPr>
                <w:rStyle w:val="FootnoteReference"/>
                <w:color w:val="000000"/>
                <w:sz w:val="24"/>
                <w:szCs w:val="24"/>
              </w:rPr>
              <w:footnoteReference w:id="86"/>
            </w:r>
          </w:p>
        </w:tc>
        <w:tc>
          <w:tcPr>
            <w:tcW w:w="4680" w:type="dxa"/>
            <w:tcMar>
              <w:left w:w="115" w:type="dxa"/>
              <w:bottom w:w="29" w:type="dxa"/>
              <w:right w:w="115" w:type="dxa"/>
            </w:tcMar>
          </w:tcPr>
          <w:p w14:paraId="2DDCB08A" w14:textId="77777777" w:rsidR="00B41CAE" w:rsidRPr="003A10EA" w:rsidRDefault="00B41CAE" w:rsidP="00B41CAE">
            <w:pPr>
              <w:rPr>
                <w:color w:val="000000"/>
                <w:sz w:val="24"/>
                <w:szCs w:val="24"/>
              </w:rPr>
            </w:pPr>
            <w:r w:rsidRPr="003A10EA">
              <w:rPr>
                <w:color w:val="000000"/>
                <w:sz w:val="24"/>
                <w:szCs w:val="24"/>
              </w:rPr>
              <w:t>Financial Solvency Regulation: Financial Statement Reporting</w:t>
            </w:r>
          </w:p>
        </w:tc>
        <w:tc>
          <w:tcPr>
            <w:tcW w:w="4235" w:type="dxa"/>
            <w:tcMar>
              <w:left w:w="115" w:type="dxa"/>
              <w:bottom w:w="29" w:type="dxa"/>
              <w:right w:w="115" w:type="dxa"/>
            </w:tcMar>
          </w:tcPr>
          <w:p w14:paraId="066D6FA9" w14:textId="1F9FCA75" w:rsidR="00B41CAE" w:rsidRPr="003A10EA" w:rsidRDefault="00B41CAE" w:rsidP="00B41CAE">
            <w:pPr>
              <w:rPr>
                <w:color w:val="0070C0"/>
                <w:sz w:val="24"/>
                <w:szCs w:val="24"/>
              </w:rPr>
            </w:pPr>
            <w:hyperlink r:id="rId347" w:history="1">
              <w:r w:rsidRPr="003A10EA">
                <w:rPr>
                  <w:color w:val="0070C0"/>
                  <w:sz w:val="24"/>
                  <w:szCs w:val="24"/>
                  <w:u w:val="single"/>
                </w:rPr>
                <w:t>https://secure.sos.state.or.us/oard/view.action?ruleNumber=410-141-5015</w:t>
              </w:r>
            </w:hyperlink>
            <w:r w:rsidRPr="003A10EA">
              <w:rPr>
                <w:color w:val="0070C0"/>
                <w:sz w:val="24"/>
                <w:szCs w:val="24"/>
              </w:rPr>
              <w:t xml:space="preserve"> </w:t>
            </w:r>
          </w:p>
        </w:tc>
      </w:tr>
      <w:tr w:rsidR="00B41CAE" w:rsidRPr="003A10EA" w14:paraId="14B5DFEA" w14:textId="77777777">
        <w:tblPrEx>
          <w:jc w:val="left"/>
        </w:tblPrEx>
        <w:tc>
          <w:tcPr>
            <w:tcW w:w="1885" w:type="dxa"/>
          </w:tcPr>
          <w:p w14:paraId="4299AA84" w14:textId="77777777" w:rsidR="00B41CAE" w:rsidRPr="003A10EA" w:rsidRDefault="00B41CAE" w:rsidP="00B41CAE">
            <w:pPr>
              <w:rPr>
                <w:color w:val="000000"/>
                <w:sz w:val="24"/>
                <w:szCs w:val="24"/>
              </w:rPr>
            </w:pPr>
            <w:r w:rsidRPr="003A10EA">
              <w:rPr>
                <w:color w:val="000000"/>
                <w:sz w:val="24"/>
                <w:szCs w:val="24"/>
              </w:rPr>
              <w:t>410-141-5020</w:t>
            </w:r>
          </w:p>
        </w:tc>
        <w:tc>
          <w:tcPr>
            <w:tcW w:w="4680" w:type="dxa"/>
          </w:tcPr>
          <w:p w14:paraId="1C2F54F5" w14:textId="77777777" w:rsidR="00B41CAE" w:rsidRPr="003A10EA" w:rsidRDefault="00B41CAE" w:rsidP="00B41CAE">
            <w:pPr>
              <w:rPr>
                <w:color w:val="000000"/>
                <w:sz w:val="24"/>
                <w:szCs w:val="24"/>
              </w:rPr>
            </w:pPr>
            <w:r w:rsidRPr="003A10EA">
              <w:rPr>
                <w:color w:val="000000"/>
                <w:sz w:val="24"/>
                <w:szCs w:val="24"/>
              </w:rPr>
              <w:t>Financial Solvency Regulation: Annual Audited Financial Statements and Auditor’s Report</w:t>
            </w:r>
          </w:p>
        </w:tc>
        <w:tc>
          <w:tcPr>
            <w:tcW w:w="4235" w:type="dxa"/>
          </w:tcPr>
          <w:p w14:paraId="5EDB0E06" w14:textId="781C6E99" w:rsidR="00B41CAE" w:rsidRPr="003A10EA" w:rsidRDefault="00B41CAE" w:rsidP="00B41CAE">
            <w:pPr>
              <w:rPr>
                <w:color w:val="0070C0"/>
                <w:sz w:val="24"/>
                <w:szCs w:val="24"/>
              </w:rPr>
            </w:pPr>
            <w:hyperlink r:id="rId348" w:history="1">
              <w:r w:rsidRPr="003A10EA">
                <w:rPr>
                  <w:color w:val="0070C0"/>
                  <w:sz w:val="24"/>
                  <w:szCs w:val="24"/>
                  <w:u w:val="single"/>
                </w:rPr>
                <w:t>https://secure.sos.state.or.us/oard/view.action?ruleNumber=410-141-5020</w:t>
              </w:r>
            </w:hyperlink>
            <w:r w:rsidRPr="003A10EA">
              <w:rPr>
                <w:color w:val="0070C0"/>
                <w:sz w:val="24"/>
                <w:szCs w:val="24"/>
              </w:rPr>
              <w:t xml:space="preserve"> </w:t>
            </w:r>
          </w:p>
        </w:tc>
      </w:tr>
      <w:tr w:rsidR="00B41CAE" w:rsidRPr="003A10EA" w14:paraId="57F3187C" w14:textId="77777777">
        <w:tblPrEx>
          <w:jc w:val="left"/>
        </w:tblPrEx>
        <w:tc>
          <w:tcPr>
            <w:tcW w:w="1885" w:type="dxa"/>
          </w:tcPr>
          <w:p w14:paraId="205BBE6B" w14:textId="77777777" w:rsidR="00B41CAE" w:rsidRPr="003A10EA" w:rsidRDefault="00B41CAE" w:rsidP="00B41CAE">
            <w:pPr>
              <w:rPr>
                <w:color w:val="000000"/>
                <w:sz w:val="24"/>
                <w:szCs w:val="24"/>
              </w:rPr>
            </w:pPr>
            <w:r w:rsidRPr="003A10EA">
              <w:rPr>
                <w:color w:val="000000"/>
                <w:sz w:val="24"/>
                <w:szCs w:val="24"/>
              </w:rPr>
              <w:t>410-141-5045</w:t>
            </w:r>
          </w:p>
        </w:tc>
        <w:tc>
          <w:tcPr>
            <w:tcW w:w="4680" w:type="dxa"/>
          </w:tcPr>
          <w:p w14:paraId="7AA4E15D" w14:textId="77777777" w:rsidR="00B41CAE" w:rsidRPr="003A10EA" w:rsidRDefault="00B41CAE" w:rsidP="00B41CAE">
            <w:pPr>
              <w:rPr>
                <w:color w:val="000000"/>
                <w:sz w:val="24"/>
                <w:szCs w:val="24"/>
              </w:rPr>
            </w:pPr>
            <w:r w:rsidRPr="003A10EA">
              <w:rPr>
                <w:color w:val="000000"/>
                <w:sz w:val="24"/>
                <w:szCs w:val="24"/>
              </w:rPr>
              <w:t>Financial Solvency Regulation: Corporate Governance Annual Disclosure Filing</w:t>
            </w:r>
          </w:p>
        </w:tc>
        <w:tc>
          <w:tcPr>
            <w:tcW w:w="4235" w:type="dxa"/>
          </w:tcPr>
          <w:p w14:paraId="2266AC77" w14:textId="28535A30" w:rsidR="00B41CAE" w:rsidRPr="003A10EA" w:rsidRDefault="00B41CAE" w:rsidP="00B41CAE">
            <w:pPr>
              <w:rPr>
                <w:color w:val="0070C0"/>
                <w:sz w:val="24"/>
                <w:szCs w:val="24"/>
              </w:rPr>
            </w:pPr>
            <w:hyperlink r:id="rId349" w:history="1">
              <w:r w:rsidRPr="003A10EA">
                <w:rPr>
                  <w:color w:val="0070C0"/>
                  <w:sz w:val="24"/>
                  <w:szCs w:val="24"/>
                  <w:u w:val="single"/>
                </w:rPr>
                <w:t>https://secure.sos.state.or.us/oard/view.action?ruleNumber=410-141-5045</w:t>
              </w:r>
            </w:hyperlink>
            <w:r w:rsidRPr="003A10EA">
              <w:rPr>
                <w:color w:val="0070C0"/>
                <w:sz w:val="24"/>
                <w:szCs w:val="24"/>
              </w:rPr>
              <w:t xml:space="preserve"> </w:t>
            </w:r>
          </w:p>
        </w:tc>
      </w:tr>
      <w:tr w:rsidR="00B41CAE" w:rsidRPr="003A10EA" w14:paraId="739E12E1" w14:textId="77777777">
        <w:tblPrEx>
          <w:jc w:val="left"/>
        </w:tblPrEx>
        <w:tc>
          <w:tcPr>
            <w:tcW w:w="1885" w:type="dxa"/>
          </w:tcPr>
          <w:p w14:paraId="23FF4349" w14:textId="77777777" w:rsidR="00B41CAE" w:rsidRPr="003A10EA" w:rsidRDefault="00B41CAE" w:rsidP="00B41CAE">
            <w:pPr>
              <w:rPr>
                <w:color w:val="000000"/>
                <w:sz w:val="24"/>
                <w:szCs w:val="24"/>
              </w:rPr>
            </w:pPr>
            <w:r w:rsidRPr="003A10EA">
              <w:rPr>
                <w:color w:val="000000"/>
                <w:sz w:val="24"/>
                <w:szCs w:val="24"/>
              </w:rPr>
              <w:t>410-141-5050</w:t>
            </w:r>
          </w:p>
        </w:tc>
        <w:tc>
          <w:tcPr>
            <w:tcW w:w="4680" w:type="dxa"/>
          </w:tcPr>
          <w:p w14:paraId="12C51320" w14:textId="77777777" w:rsidR="00B41CAE" w:rsidRPr="003A10EA" w:rsidRDefault="00B41CAE" w:rsidP="00B41CAE">
            <w:pPr>
              <w:rPr>
                <w:color w:val="000000"/>
                <w:sz w:val="24"/>
                <w:szCs w:val="24"/>
              </w:rPr>
            </w:pPr>
            <w:r w:rsidRPr="003A10EA">
              <w:rPr>
                <w:color w:val="000000"/>
                <w:sz w:val="24"/>
                <w:szCs w:val="24"/>
              </w:rPr>
              <w:t>Financial Solvency Regulation: Requirements for Reinsurance</w:t>
            </w:r>
          </w:p>
        </w:tc>
        <w:tc>
          <w:tcPr>
            <w:tcW w:w="4235" w:type="dxa"/>
          </w:tcPr>
          <w:p w14:paraId="2D7B70AB" w14:textId="402AC967" w:rsidR="00B41CAE" w:rsidRPr="003A10EA" w:rsidRDefault="00B41CAE" w:rsidP="00B41CAE">
            <w:pPr>
              <w:rPr>
                <w:color w:val="0070C0"/>
                <w:sz w:val="24"/>
                <w:szCs w:val="24"/>
              </w:rPr>
            </w:pPr>
            <w:hyperlink r:id="rId350" w:history="1">
              <w:r w:rsidRPr="003A10EA">
                <w:rPr>
                  <w:color w:val="0070C0"/>
                  <w:sz w:val="24"/>
                  <w:szCs w:val="24"/>
                  <w:u w:val="single"/>
                </w:rPr>
                <w:t>https://secure.sos.state.or.us/oard/view.action?ruleNumber=410-141-5050</w:t>
              </w:r>
            </w:hyperlink>
            <w:r w:rsidRPr="003A10EA">
              <w:rPr>
                <w:color w:val="0070C0"/>
                <w:sz w:val="24"/>
                <w:szCs w:val="24"/>
              </w:rPr>
              <w:t xml:space="preserve"> </w:t>
            </w:r>
          </w:p>
        </w:tc>
      </w:tr>
      <w:tr w:rsidR="00B41CAE" w:rsidRPr="003A10EA" w14:paraId="542040AA" w14:textId="77777777">
        <w:trPr>
          <w:jc w:val="center"/>
        </w:trPr>
        <w:tc>
          <w:tcPr>
            <w:tcW w:w="1885" w:type="dxa"/>
            <w:tcMar>
              <w:left w:w="115" w:type="dxa"/>
              <w:bottom w:w="29" w:type="dxa"/>
              <w:right w:w="115" w:type="dxa"/>
            </w:tcMar>
          </w:tcPr>
          <w:p w14:paraId="12473BE0" w14:textId="77777777" w:rsidR="00B41CAE" w:rsidRPr="003A10EA" w:rsidRDefault="00B41CAE" w:rsidP="00B41CAE">
            <w:pPr>
              <w:rPr>
                <w:color w:val="000000"/>
                <w:sz w:val="24"/>
                <w:szCs w:val="24"/>
              </w:rPr>
            </w:pPr>
            <w:r w:rsidRPr="003A10EA">
              <w:rPr>
                <w:color w:val="000000"/>
                <w:sz w:val="24"/>
                <w:szCs w:val="24"/>
              </w:rPr>
              <w:t>410-141-5055</w:t>
            </w:r>
          </w:p>
        </w:tc>
        <w:tc>
          <w:tcPr>
            <w:tcW w:w="4680" w:type="dxa"/>
            <w:tcMar>
              <w:left w:w="115" w:type="dxa"/>
              <w:bottom w:w="29" w:type="dxa"/>
              <w:right w:w="115" w:type="dxa"/>
            </w:tcMar>
          </w:tcPr>
          <w:p w14:paraId="51D0B6D9" w14:textId="77777777" w:rsidR="00B41CAE" w:rsidRPr="003A10EA" w:rsidRDefault="00B41CAE" w:rsidP="00B41CAE">
            <w:pPr>
              <w:rPr>
                <w:color w:val="000000"/>
                <w:sz w:val="24"/>
                <w:szCs w:val="24"/>
              </w:rPr>
            </w:pPr>
            <w:r w:rsidRPr="003A10EA">
              <w:rPr>
                <w:color w:val="000000"/>
                <w:sz w:val="24"/>
                <w:szCs w:val="24"/>
              </w:rPr>
              <w:t>Financial Solvency Regulation: Requirements for Obtaining Credit for Reinsurance</w:t>
            </w:r>
          </w:p>
        </w:tc>
        <w:tc>
          <w:tcPr>
            <w:tcW w:w="4235" w:type="dxa"/>
            <w:tcMar>
              <w:left w:w="115" w:type="dxa"/>
              <w:bottom w:w="29" w:type="dxa"/>
              <w:right w:w="115" w:type="dxa"/>
            </w:tcMar>
          </w:tcPr>
          <w:p w14:paraId="4F037EB2" w14:textId="143062AC" w:rsidR="00B41CAE" w:rsidRPr="003A10EA" w:rsidRDefault="00B41CAE" w:rsidP="00B41CAE">
            <w:pPr>
              <w:rPr>
                <w:color w:val="0070C0"/>
                <w:sz w:val="24"/>
                <w:szCs w:val="24"/>
              </w:rPr>
            </w:pPr>
            <w:hyperlink r:id="rId351" w:history="1">
              <w:r w:rsidRPr="003A10EA">
                <w:rPr>
                  <w:color w:val="0070C0"/>
                  <w:sz w:val="24"/>
                  <w:szCs w:val="24"/>
                  <w:u w:val="single"/>
                </w:rPr>
                <w:t>https://secure.sos.state.or.us/oard/view.action?ruleNumber=410-141-5055</w:t>
              </w:r>
            </w:hyperlink>
            <w:r w:rsidRPr="003A10EA">
              <w:rPr>
                <w:color w:val="0070C0"/>
                <w:sz w:val="24"/>
                <w:szCs w:val="24"/>
              </w:rPr>
              <w:t xml:space="preserve"> </w:t>
            </w:r>
          </w:p>
        </w:tc>
      </w:tr>
      <w:tr w:rsidR="00B41CAE" w:rsidRPr="003A10EA" w14:paraId="1ED89E96" w14:textId="77777777">
        <w:tblPrEx>
          <w:jc w:val="left"/>
        </w:tblPrEx>
        <w:tc>
          <w:tcPr>
            <w:tcW w:w="1885" w:type="dxa"/>
          </w:tcPr>
          <w:p w14:paraId="745D96F7" w14:textId="77777777" w:rsidR="00B41CAE" w:rsidRPr="003A10EA" w:rsidRDefault="00B41CAE" w:rsidP="00B41CAE">
            <w:pPr>
              <w:rPr>
                <w:color w:val="000000"/>
                <w:sz w:val="24"/>
                <w:szCs w:val="24"/>
              </w:rPr>
            </w:pPr>
            <w:r w:rsidRPr="003A10EA">
              <w:rPr>
                <w:color w:val="000000"/>
                <w:sz w:val="24"/>
                <w:szCs w:val="24"/>
              </w:rPr>
              <w:t>410-141-5075</w:t>
            </w:r>
          </w:p>
        </w:tc>
        <w:tc>
          <w:tcPr>
            <w:tcW w:w="4680" w:type="dxa"/>
          </w:tcPr>
          <w:p w14:paraId="4575806F" w14:textId="77777777" w:rsidR="00B41CAE" w:rsidRPr="003A10EA" w:rsidRDefault="00B41CAE" w:rsidP="00B41CAE">
            <w:pPr>
              <w:rPr>
                <w:color w:val="000000"/>
                <w:sz w:val="24"/>
                <w:szCs w:val="24"/>
              </w:rPr>
            </w:pPr>
            <w:r w:rsidRPr="003A10EA">
              <w:rPr>
                <w:color w:val="000000"/>
                <w:sz w:val="24"/>
                <w:szCs w:val="24"/>
              </w:rPr>
              <w:t>Financial Solvency Regulation: Disallowance of Certain Reinsurance Transactions</w:t>
            </w:r>
          </w:p>
        </w:tc>
        <w:tc>
          <w:tcPr>
            <w:tcW w:w="4235" w:type="dxa"/>
          </w:tcPr>
          <w:p w14:paraId="47CD0228" w14:textId="5F198ECC" w:rsidR="00B41CAE" w:rsidRPr="003A10EA" w:rsidRDefault="00B41CAE" w:rsidP="00B41CAE">
            <w:pPr>
              <w:rPr>
                <w:color w:val="0070C0"/>
                <w:sz w:val="24"/>
                <w:szCs w:val="24"/>
              </w:rPr>
            </w:pPr>
            <w:hyperlink r:id="rId352" w:history="1">
              <w:r w:rsidRPr="003A10EA">
                <w:rPr>
                  <w:color w:val="0070C0"/>
                  <w:sz w:val="24"/>
                  <w:szCs w:val="24"/>
                  <w:u w:val="single"/>
                </w:rPr>
                <w:t>https://secure.sos.state.or.us/oard/view.action?ruleNumber=410-141-5075</w:t>
              </w:r>
            </w:hyperlink>
            <w:r w:rsidRPr="003A10EA">
              <w:rPr>
                <w:color w:val="0070C0"/>
                <w:sz w:val="24"/>
                <w:szCs w:val="24"/>
              </w:rPr>
              <w:t xml:space="preserve"> </w:t>
            </w:r>
          </w:p>
        </w:tc>
      </w:tr>
      <w:tr w:rsidR="00B41CAE" w:rsidRPr="003A10EA" w14:paraId="0DD12868" w14:textId="77777777">
        <w:tblPrEx>
          <w:jc w:val="left"/>
        </w:tblPrEx>
        <w:tc>
          <w:tcPr>
            <w:tcW w:w="1885" w:type="dxa"/>
          </w:tcPr>
          <w:p w14:paraId="7748A31A" w14:textId="77777777" w:rsidR="00B41CAE" w:rsidRPr="003A10EA" w:rsidRDefault="00B41CAE" w:rsidP="00B41CAE">
            <w:pPr>
              <w:rPr>
                <w:color w:val="000000"/>
                <w:sz w:val="24"/>
                <w:szCs w:val="24"/>
              </w:rPr>
            </w:pPr>
            <w:r w:rsidRPr="003A10EA">
              <w:rPr>
                <w:color w:val="000000"/>
                <w:sz w:val="24"/>
                <w:szCs w:val="24"/>
              </w:rPr>
              <w:t>410-141-5170</w:t>
            </w:r>
          </w:p>
        </w:tc>
        <w:tc>
          <w:tcPr>
            <w:tcW w:w="4680" w:type="dxa"/>
          </w:tcPr>
          <w:p w14:paraId="38A608A4" w14:textId="77777777" w:rsidR="00B41CAE" w:rsidRPr="003A10EA" w:rsidRDefault="00B41CAE" w:rsidP="00B41CAE">
            <w:pPr>
              <w:rPr>
                <w:color w:val="000000"/>
                <w:sz w:val="24"/>
                <w:szCs w:val="24"/>
              </w:rPr>
            </w:pPr>
            <w:r w:rsidRPr="003A10EA">
              <w:rPr>
                <w:color w:val="000000"/>
                <w:sz w:val="24"/>
                <w:szCs w:val="24"/>
              </w:rPr>
              <w:t>Capitalization: Capital and Surplus</w:t>
            </w:r>
          </w:p>
        </w:tc>
        <w:tc>
          <w:tcPr>
            <w:tcW w:w="4235" w:type="dxa"/>
          </w:tcPr>
          <w:p w14:paraId="54A66081" w14:textId="66975AC2" w:rsidR="00B41CAE" w:rsidRPr="003A10EA" w:rsidRDefault="00B41CAE" w:rsidP="00B41CAE">
            <w:pPr>
              <w:rPr>
                <w:color w:val="0070C0"/>
                <w:sz w:val="24"/>
                <w:szCs w:val="24"/>
              </w:rPr>
            </w:pPr>
            <w:hyperlink r:id="rId353" w:history="1">
              <w:r w:rsidRPr="003A10EA">
                <w:rPr>
                  <w:color w:val="0070C0"/>
                  <w:sz w:val="24"/>
                  <w:szCs w:val="24"/>
                  <w:u w:val="single"/>
                </w:rPr>
                <w:t>https://secure.sos.state.or.us/oard/view.action?ruleNumber=410-141-5170</w:t>
              </w:r>
            </w:hyperlink>
            <w:r w:rsidRPr="003A10EA">
              <w:rPr>
                <w:color w:val="0070C0"/>
                <w:sz w:val="24"/>
                <w:szCs w:val="24"/>
              </w:rPr>
              <w:t xml:space="preserve"> </w:t>
            </w:r>
          </w:p>
        </w:tc>
      </w:tr>
      <w:tr w:rsidR="00B41CAE" w:rsidRPr="003A10EA" w14:paraId="76EC4B37" w14:textId="77777777">
        <w:tblPrEx>
          <w:jc w:val="left"/>
        </w:tblPrEx>
        <w:tc>
          <w:tcPr>
            <w:tcW w:w="1885" w:type="dxa"/>
          </w:tcPr>
          <w:p w14:paraId="2C07D4B5" w14:textId="77777777" w:rsidR="00B41CAE" w:rsidRPr="003A10EA" w:rsidRDefault="00B41CAE" w:rsidP="00B41CAE">
            <w:pPr>
              <w:rPr>
                <w:color w:val="000000"/>
                <w:sz w:val="24"/>
                <w:szCs w:val="24"/>
              </w:rPr>
            </w:pPr>
            <w:r w:rsidRPr="003A10EA">
              <w:rPr>
                <w:color w:val="000000"/>
                <w:sz w:val="24"/>
                <w:szCs w:val="24"/>
              </w:rPr>
              <w:t>410-141-5180</w:t>
            </w:r>
          </w:p>
        </w:tc>
        <w:tc>
          <w:tcPr>
            <w:tcW w:w="4680" w:type="dxa"/>
          </w:tcPr>
          <w:p w14:paraId="4377DCB3" w14:textId="77777777" w:rsidR="00B41CAE" w:rsidRPr="003A10EA" w:rsidRDefault="00B41CAE" w:rsidP="00B41CAE">
            <w:pPr>
              <w:rPr>
                <w:color w:val="000000"/>
                <w:sz w:val="24"/>
                <w:szCs w:val="24"/>
              </w:rPr>
            </w:pPr>
            <w:r w:rsidRPr="003A10EA">
              <w:rPr>
                <w:color w:val="000000"/>
                <w:sz w:val="24"/>
                <w:szCs w:val="24"/>
              </w:rPr>
              <w:t>Capitalization: Dividend and Distribution Restrictions</w:t>
            </w:r>
          </w:p>
        </w:tc>
        <w:tc>
          <w:tcPr>
            <w:tcW w:w="4235" w:type="dxa"/>
          </w:tcPr>
          <w:p w14:paraId="685A9AAA" w14:textId="2577BA82" w:rsidR="00B41CAE" w:rsidRPr="003A10EA" w:rsidRDefault="00B41CAE" w:rsidP="00B41CAE">
            <w:pPr>
              <w:rPr>
                <w:color w:val="0070C0"/>
                <w:sz w:val="24"/>
                <w:szCs w:val="24"/>
              </w:rPr>
            </w:pPr>
            <w:hyperlink r:id="rId354" w:history="1">
              <w:r w:rsidRPr="003A10EA">
                <w:rPr>
                  <w:color w:val="0070C0"/>
                  <w:sz w:val="24"/>
                  <w:szCs w:val="24"/>
                  <w:u w:val="single"/>
                </w:rPr>
                <w:t>https://secure.sos.state.or.us/oard/view.action?ruleNumber=410-141-5180</w:t>
              </w:r>
            </w:hyperlink>
            <w:r w:rsidRPr="003A10EA">
              <w:rPr>
                <w:color w:val="0070C0"/>
                <w:sz w:val="24"/>
                <w:szCs w:val="24"/>
              </w:rPr>
              <w:t xml:space="preserve"> </w:t>
            </w:r>
          </w:p>
        </w:tc>
      </w:tr>
      <w:tr w:rsidR="00B41CAE" w:rsidRPr="003A10EA" w14:paraId="7E3F322B" w14:textId="77777777">
        <w:tblPrEx>
          <w:jc w:val="left"/>
        </w:tblPrEx>
        <w:tc>
          <w:tcPr>
            <w:tcW w:w="1885" w:type="dxa"/>
          </w:tcPr>
          <w:p w14:paraId="620E668D" w14:textId="77777777" w:rsidR="00B41CAE" w:rsidRPr="003A10EA" w:rsidRDefault="00B41CAE" w:rsidP="00B41CAE">
            <w:pPr>
              <w:rPr>
                <w:color w:val="000000"/>
                <w:sz w:val="24"/>
                <w:szCs w:val="24"/>
              </w:rPr>
            </w:pPr>
            <w:r w:rsidRPr="003A10EA">
              <w:rPr>
                <w:color w:val="000000"/>
                <w:sz w:val="24"/>
                <w:szCs w:val="24"/>
              </w:rPr>
              <w:t>410-141-5185</w:t>
            </w:r>
          </w:p>
        </w:tc>
        <w:tc>
          <w:tcPr>
            <w:tcW w:w="4680" w:type="dxa"/>
          </w:tcPr>
          <w:p w14:paraId="5D812CE0" w14:textId="77777777" w:rsidR="00B41CAE" w:rsidRPr="003A10EA" w:rsidRDefault="00B41CAE" w:rsidP="00B41CAE">
            <w:pPr>
              <w:rPr>
                <w:color w:val="000000"/>
                <w:sz w:val="24"/>
                <w:szCs w:val="24"/>
              </w:rPr>
            </w:pPr>
            <w:r w:rsidRPr="003A10EA">
              <w:rPr>
                <w:color w:val="000000"/>
                <w:sz w:val="24"/>
                <w:szCs w:val="24"/>
              </w:rPr>
              <w:t>Capitalization: Restricted Reserve Account</w:t>
            </w:r>
          </w:p>
        </w:tc>
        <w:tc>
          <w:tcPr>
            <w:tcW w:w="4235" w:type="dxa"/>
          </w:tcPr>
          <w:p w14:paraId="3FA37EAB" w14:textId="57468E47" w:rsidR="00B41CAE" w:rsidRPr="003A10EA" w:rsidRDefault="00B41CAE" w:rsidP="00B41CAE">
            <w:pPr>
              <w:rPr>
                <w:color w:val="0070C0"/>
                <w:sz w:val="24"/>
                <w:szCs w:val="24"/>
              </w:rPr>
            </w:pPr>
            <w:hyperlink r:id="rId355" w:history="1">
              <w:r w:rsidRPr="003A10EA">
                <w:rPr>
                  <w:color w:val="0070C0"/>
                  <w:sz w:val="24"/>
                  <w:szCs w:val="24"/>
                  <w:u w:val="single"/>
                </w:rPr>
                <w:t>https://secure.sos.state.or.us/oard/view.action?ruleNumber=410-141-5185</w:t>
              </w:r>
            </w:hyperlink>
            <w:r w:rsidRPr="003A10EA">
              <w:rPr>
                <w:color w:val="0070C0"/>
                <w:sz w:val="24"/>
                <w:szCs w:val="24"/>
              </w:rPr>
              <w:t xml:space="preserve"> </w:t>
            </w:r>
          </w:p>
        </w:tc>
      </w:tr>
      <w:tr w:rsidR="00B41CAE" w:rsidRPr="003A10EA" w14:paraId="47658892" w14:textId="77777777">
        <w:trPr>
          <w:jc w:val="center"/>
        </w:trPr>
        <w:tc>
          <w:tcPr>
            <w:tcW w:w="1885" w:type="dxa"/>
            <w:tcMar>
              <w:left w:w="115" w:type="dxa"/>
              <w:bottom w:w="29" w:type="dxa"/>
              <w:right w:w="115" w:type="dxa"/>
            </w:tcMar>
          </w:tcPr>
          <w:p w14:paraId="5974A9D5" w14:textId="77777777" w:rsidR="00B41CAE" w:rsidRPr="003A10EA" w:rsidRDefault="00B41CAE" w:rsidP="00B41CAE">
            <w:pPr>
              <w:tabs>
                <w:tab w:val="left" w:pos="1503"/>
              </w:tabs>
              <w:rPr>
                <w:color w:val="000000"/>
                <w:sz w:val="24"/>
                <w:szCs w:val="24"/>
              </w:rPr>
            </w:pPr>
            <w:r w:rsidRPr="003A10EA">
              <w:rPr>
                <w:color w:val="000000"/>
                <w:sz w:val="24"/>
                <w:szCs w:val="24"/>
              </w:rPr>
              <w:t>410-141-5195</w:t>
            </w:r>
          </w:p>
        </w:tc>
        <w:tc>
          <w:tcPr>
            <w:tcW w:w="4680" w:type="dxa"/>
            <w:tcMar>
              <w:left w:w="115" w:type="dxa"/>
              <w:bottom w:w="29" w:type="dxa"/>
              <w:right w:w="115" w:type="dxa"/>
            </w:tcMar>
          </w:tcPr>
          <w:p w14:paraId="6BA4474A" w14:textId="77777777" w:rsidR="00B41CAE" w:rsidRPr="003A10EA" w:rsidRDefault="00B41CAE" w:rsidP="00B41CAE">
            <w:pPr>
              <w:rPr>
                <w:color w:val="000000"/>
                <w:sz w:val="24"/>
                <w:szCs w:val="24"/>
              </w:rPr>
            </w:pPr>
            <w:r w:rsidRPr="003A10EA">
              <w:rPr>
                <w:color w:val="000000"/>
                <w:sz w:val="24"/>
                <w:szCs w:val="24"/>
              </w:rPr>
              <w:t>Capitalization: Risk-based Capital (RBC) Definitions</w:t>
            </w:r>
          </w:p>
        </w:tc>
        <w:tc>
          <w:tcPr>
            <w:tcW w:w="4235" w:type="dxa"/>
            <w:tcMar>
              <w:left w:w="115" w:type="dxa"/>
              <w:bottom w:w="29" w:type="dxa"/>
              <w:right w:w="115" w:type="dxa"/>
            </w:tcMar>
          </w:tcPr>
          <w:p w14:paraId="184FC5D7" w14:textId="0156DE6C" w:rsidR="00B41CAE" w:rsidRPr="003A10EA" w:rsidRDefault="00B41CAE" w:rsidP="00B41CAE">
            <w:pPr>
              <w:rPr>
                <w:color w:val="0070C0"/>
                <w:sz w:val="24"/>
                <w:szCs w:val="24"/>
              </w:rPr>
            </w:pPr>
            <w:hyperlink r:id="rId356" w:history="1">
              <w:r w:rsidRPr="003A10EA">
                <w:rPr>
                  <w:color w:val="0070C0"/>
                  <w:sz w:val="24"/>
                  <w:szCs w:val="24"/>
                  <w:u w:val="single"/>
                </w:rPr>
                <w:t>https://secure.sos.state.or.us/oard/view.action?ruleNumber=410-141-5195</w:t>
              </w:r>
            </w:hyperlink>
            <w:r w:rsidRPr="003A10EA">
              <w:rPr>
                <w:color w:val="0070C0"/>
                <w:sz w:val="24"/>
                <w:szCs w:val="24"/>
              </w:rPr>
              <w:t xml:space="preserve"> </w:t>
            </w:r>
          </w:p>
        </w:tc>
      </w:tr>
      <w:tr w:rsidR="00B41CAE" w:rsidRPr="003A10EA" w14:paraId="38F59262" w14:textId="77777777">
        <w:tblPrEx>
          <w:jc w:val="left"/>
        </w:tblPrEx>
        <w:tc>
          <w:tcPr>
            <w:tcW w:w="1885" w:type="dxa"/>
          </w:tcPr>
          <w:p w14:paraId="1D351D1C" w14:textId="77777777" w:rsidR="00B41CAE" w:rsidRPr="003A10EA" w:rsidRDefault="00B41CAE" w:rsidP="00B41CAE">
            <w:pPr>
              <w:rPr>
                <w:color w:val="000000"/>
                <w:sz w:val="24"/>
                <w:szCs w:val="24"/>
              </w:rPr>
            </w:pPr>
            <w:r w:rsidRPr="003A10EA">
              <w:rPr>
                <w:color w:val="000000"/>
                <w:sz w:val="24"/>
                <w:szCs w:val="24"/>
              </w:rPr>
              <w:t>410-141-5200</w:t>
            </w:r>
          </w:p>
        </w:tc>
        <w:tc>
          <w:tcPr>
            <w:tcW w:w="4680" w:type="dxa"/>
          </w:tcPr>
          <w:p w14:paraId="19AA8D5F" w14:textId="77777777" w:rsidR="00B41CAE" w:rsidRPr="003A10EA" w:rsidRDefault="00B41CAE" w:rsidP="00B41CAE">
            <w:pPr>
              <w:rPr>
                <w:color w:val="000000"/>
                <w:sz w:val="24"/>
                <w:szCs w:val="24"/>
              </w:rPr>
            </w:pPr>
            <w:r w:rsidRPr="003A10EA">
              <w:rPr>
                <w:color w:val="000000"/>
                <w:sz w:val="24"/>
                <w:szCs w:val="24"/>
              </w:rPr>
              <w:t>Capitalization: RBC Reports</w:t>
            </w:r>
          </w:p>
        </w:tc>
        <w:tc>
          <w:tcPr>
            <w:tcW w:w="4235" w:type="dxa"/>
          </w:tcPr>
          <w:p w14:paraId="3EFE32F4" w14:textId="0C5B61AD" w:rsidR="00B41CAE" w:rsidRPr="003A10EA" w:rsidRDefault="00B41CAE" w:rsidP="00B41CAE">
            <w:pPr>
              <w:rPr>
                <w:color w:val="0070C0"/>
                <w:sz w:val="24"/>
                <w:szCs w:val="24"/>
              </w:rPr>
            </w:pPr>
            <w:hyperlink r:id="rId357" w:history="1">
              <w:r w:rsidRPr="003A10EA">
                <w:rPr>
                  <w:color w:val="0070C0"/>
                  <w:sz w:val="24"/>
                  <w:szCs w:val="24"/>
                  <w:u w:val="single"/>
                </w:rPr>
                <w:t>https://secure.sos.state.or.us/oard/view.action?ruleNumber=410-141-5200</w:t>
              </w:r>
            </w:hyperlink>
            <w:r w:rsidRPr="003A10EA">
              <w:rPr>
                <w:color w:val="0070C0"/>
                <w:sz w:val="24"/>
                <w:szCs w:val="24"/>
              </w:rPr>
              <w:t xml:space="preserve"> </w:t>
            </w:r>
          </w:p>
        </w:tc>
      </w:tr>
      <w:tr w:rsidR="00B41CAE" w:rsidRPr="003A10EA" w14:paraId="0AD875CA" w14:textId="77777777">
        <w:tblPrEx>
          <w:jc w:val="left"/>
        </w:tblPrEx>
        <w:tc>
          <w:tcPr>
            <w:tcW w:w="1885" w:type="dxa"/>
          </w:tcPr>
          <w:p w14:paraId="3FFD87FA" w14:textId="77777777" w:rsidR="00B41CAE" w:rsidRPr="003A10EA" w:rsidRDefault="00B41CAE" w:rsidP="00B41CAE">
            <w:pPr>
              <w:rPr>
                <w:color w:val="000000"/>
                <w:sz w:val="24"/>
                <w:szCs w:val="24"/>
              </w:rPr>
            </w:pPr>
            <w:r w:rsidRPr="003A10EA">
              <w:rPr>
                <w:color w:val="000000"/>
                <w:sz w:val="24"/>
                <w:szCs w:val="24"/>
              </w:rPr>
              <w:t>410-141-5205</w:t>
            </w:r>
          </w:p>
        </w:tc>
        <w:tc>
          <w:tcPr>
            <w:tcW w:w="4680" w:type="dxa"/>
          </w:tcPr>
          <w:p w14:paraId="7C565B82" w14:textId="77777777" w:rsidR="00B41CAE" w:rsidRPr="003A10EA" w:rsidRDefault="00B41CAE" w:rsidP="00B41CAE">
            <w:pPr>
              <w:rPr>
                <w:color w:val="000000"/>
                <w:sz w:val="24"/>
                <w:szCs w:val="24"/>
              </w:rPr>
            </w:pPr>
            <w:r w:rsidRPr="003A10EA">
              <w:rPr>
                <w:color w:val="000000"/>
                <w:sz w:val="24"/>
                <w:szCs w:val="24"/>
              </w:rPr>
              <w:t>Capitalization: Company Action Level Event</w:t>
            </w:r>
          </w:p>
        </w:tc>
        <w:tc>
          <w:tcPr>
            <w:tcW w:w="4235" w:type="dxa"/>
          </w:tcPr>
          <w:p w14:paraId="18017454" w14:textId="429080F8" w:rsidR="00B41CAE" w:rsidRPr="003A10EA" w:rsidRDefault="00B41CAE" w:rsidP="00B41CAE">
            <w:pPr>
              <w:rPr>
                <w:color w:val="0070C0"/>
                <w:sz w:val="24"/>
                <w:szCs w:val="24"/>
              </w:rPr>
            </w:pPr>
            <w:hyperlink r:id="rId358" w:history="1">
              <w:r w:rsidRPr="003A10EA">
                <w:rPr>
                  <w:color w:val="0070C0"/>
                  <w:sz w:val="24"/>
                  <w:szCs w:val="24"/>
                  <w:u w:val="single"/>
                </w:rPr>
                <w:t>https://secure.sos.state.or.us/oard/view.action?ruleNumber=410-141-5205</w:t>
              </w:r>
            </w:hyperlink>
            <w:r w:rsidRPr="003A10EA">
              <w:rPr>
                <w:color w:val="0070C0"/>
                <w:sz w:val="24"/>
                <w:szCs w:val="24"/>
              </w:rPr>
              <w:t xml:space="preserve"> </w:t>
            </w:r>
          </w:p>
        </w:tc>
      </w:tr>
      <w:tr w:rsidR="00B41CAE" w:rsidRPr="003A10EA" w14:paraId="4F5ECB71" w14:textId="77777777">
        <w:tblPrEx>
          <w:jc w:val="left"/>
        </w:tblPrEx>
        <w:tc>
          <w:tcPr>
            <w:tcW w:w="1885" w:type="dxa"/>
          </w:tcPr>
          <w:p w14:paraId="2D2B6D7F" w14:textId="77777777" w:rsidR="00B41CAE" w:rsidRPr="003A10EA" w:rsidRDefault="00B41CAE" w:rsidP="00B41CAE">
            <w:pPr>
              <w:rPr>
                <w:color w:val="000000"/>
                <w:sz w:val="24"/>
                <w:szCs w:val="24"/>
              </w:rPr>
            </w:pPr>
            <w:r w:rsidRPr="003A10EA">
              <w:rPr>
                <w:color w:val="000000"/>
                <w:sz w:val="24"/>
                <w:szCs w:val="24"/>
              </w:rPr>
              <w:t>410-141-5220</w:t>
            </w:r>
          </w:p>
        </w:tc>
        <w:tc>
          <w:tcPr>
            <w:tcW w:w="4680" w:type="dxa"/>
          </w:tcPr>
          <w:p w14:paraId="761473EE" w14:textId="77777777" w:rsidR="00B41CAE" w:rsidRPr="003A10EA" w:rsidRDefault="00B41CAE" w:rsidP="00B41CAE">
            <w:pPr>
              <w:rPr>
                <w:color w:val="000000"/>
                <w:sz w:val="24"/>
                <w:szCs w:val="24"/>
              </w:rPr>
            </w:pPr>
            <w:r w:rsidRPr="003A10EA">
              <w:rPr>
                <w:color w:val="000000"/>
                <w:sz w:val="24"/>
                <w:szCs w:val="24"/>
              </w:rPr>
              <w:t>Capitalization: Mandatory Control Level Event</w:t>
            </w:r>
          </w:p>
        </w:tc>
        <w:tc>
          <w:tcPr>
            <w:tcW w:w="4235" w:type="dxa"/>
          </w:tcPr>
          <w:p w14:paraId="09B066A7" w14:textId="3DEE17C9" w:rsidR="00B41CAE" w:rsidRPr="003A10EA" w:rsidRDefault="00B41CAE" w:rsidP="00B41CAE">
            <w:pPr>
              <w:rPr>
                <w:color w:val="0070C0"/>
                <w:sz w:val="24"/>
                <w:szCs w:val="24"/>
              </w:rPr>
            </w:pPr>
            <w:hyperlink r:id="rId359" w:history="1">
              <w:r w:rsidRPr="003A10EA">
                <w:rPr>
                  <w:color w:val="0070C0"/>
                  <w:sz w:val="24"/>
                  <w:szCs w:val="24"/>
                  <w:u w:val="single"/>
                </w:rPr>
                <w:t>https://secure.sos.state.or.us/oard/view.action?ruleNumber=410-141-5220</w:t>
              </w:r>
            </w:hyperlink>
            <w:r w:rsidRPr="003A10EA">
              <w:rPr>
                <w:color w:val="0070C0"/>
                <w:sz w:val="24"/>
                <w:szCs w:val="24"/>
              </w:rPr>
              <w:t xml:space="preserve"> </w:t>
            </w:r>
          </w:p>
        </w:tc>
      </w:tr>
      <w:tr w:rsidR="00B41CAE" w:rsidRPr="003A10EA" w14:paraId="4201B325" w14:textId="77777777">
        <w:tblPrEx>
          <w:jc w:val="left"/>
        </w:tblPrEx>
        <w:tc>
          <w:tcPr>
            <w:tcW w:w="1885" w:type="dxa"/>
          </w:tcPr>
          <w:p w14:paraId="02AF7F6D" w14:textId="77777777" w:rsidR="00B41CAE" w:rsidRPr="003A10EA" w:rsidRDefault="00B41CAE" w:rsidP="00B41CAE">
            <w:pPr>
              <w:rPr>
                <w:color w:val="000000"/>
                <w:sz w:val="24"/>
                <w:szCs w:val="24"/>
              </w:rPr>
            </w:pPr>
            <w:r w:rsidRPr="003A10EA">
              <w:rPr>
                <w:color w:val="000000"/>
                <w:sz w:val="24"/>
                <w:szCs w:val="24"/>
              </w:rPr>
              <w:t>410-141-5225</w:t>
            </w:r>
          </w:p>
        </w:tc>
        <w:tc>
          <w:tcPr>
            <w:tcW w:w="4680" w:type="dxa"/>
          </w:tcPr>
          <w:p w14:paraId="21B8361E" w14:textId="77777777" w:rsidR="00B41CAE" w:rsidRPr="003A10EA" w:rsidRDefault="00B41CAE" w:rsidP="00B41CAE">
            <w:pPr>
              <w:rPr>
                <w:color w:val="000000"/>
                <w:sz w:val="24"/>
                <w:szCs w:val="24"/>
              </w:rPr>
            </w:pPr>
            <w:r w:rsidRPr="003A10EA">
              <w:rPr>
                <w:color w:val="000000"/>
                <w:sz w:val="24"/>
                <w:szCs w:val="24"/>
              </w:rPr>
              <w:t>Reporting and Approval of Certain Transactions: Extraordinary Dividends and Other Distributions</w:t>
            </w:r>
          </w:p>
        </w:tc>
        <w:tc>
          <w:tcPr>
            <w:tcW w:w="4235" w:type="dxa"/>
          </w:tcPr>
          <w:p w14:paraId="3300D53F" w14:textId="788C60AF" w:rsidR="00B41CAE" w:rsidRPr="003A10EA" w:rsidRDefault="00B41CAE" w:rsidP="00B41CAE">
            <w:pPr>
              <w:rPr>
                <w:color w:val="0070C0"/>
                <w:sz w:val="24"/>
                <w:szCs w:val="24"/>
              </w:rPr>
            </w:pPr>
            <w:hyperlink r:id="rId360" w:history="1">
              <w:r w:rsidRPr="003A10EA">
                <w:rPr>
                  <w:color w:val="0070C0"/>
                  <w:sz w:val="24"/>
                  <w:szCs w:val="24"/>
                  <w:u w:val="single"/>
                </w:rPr>
                <w:t>https://secure.sos.state.or.us/oard/view.action?ruleNumber=410-141-5225</w:t>
              </w:r>
            </w:hyperlink>
            <w:r w:rsidRPr="003A10EA">
              <w:rPr>
                <w:color w:val="0070C0"/>
                <w:sz w:val="24"/>
                <w:szCs w:val="24"/>
              </w:rPr>
              <w:t xml:space="preserve"> </w:t>
            </w:r>
          </w:p>
        </w:tc>
      </w:tr>
      <w:tr w:rsidR="00B41CAE" w:rsidRPr="003A10EA" w14:paraId="043CA115" w14:textId="77777777">
        <w:tblPrEx>
          <w:jc w:val="left"/>
        </w:tblPrEx>
        <w:tc>
          <w:tcPr>
            <w:tcW w:w="1885" w:type="dxa"/>
          </w:tcPr>
          <w:p w14:paraId="56426370" w14:textId="77777777" w:rsidR="00B41CAE" w:rsidRPr="003A10EA" w:rsidRDefault="00B41CAE" w:rsidP="00B41CAE">
            <w:pPr>
              <w:rPr>
                <w:color w:val="000000"/>
                <w:sz w:val="24"/>
                <w:szCs w:val="24"/>
              </w:rPr>
            </w:pPr>
            <w:r w:rsidRPr="003A10EA">
              <w:rPr>
                <w:color w:val="000000"/>
                <w:sz w:val="24"/>
                <w:szCs w:val="24"/>
              </w:rPr>
              <w:t>410-141-5240</w:t>
            </w:r>
          </w:p>
        </w:tc>
        <w:tc>
          <w:tcPr>
            <w:tcW w:w="4680" w:type="dxa"/>
          </w:tcPr>
          <w:p w14:paraId="4BEDA717" w14:textId="77777777" w:rsidR="00B41CAE" w:rsidRPr="003A10EA" w:rsidRDefault="00B41CAE" w:rsidP="00B41CAE">
            <w:pPr>
              <w:rPr>
                <w:color w:val="000000"/>
                <w:sz w:val="24"/>
                <w:szCs w:val="24"/>
              </w:rPr>
            </w:pPr>
            <w:r w:rsidRPr="003A10EA">
              <w:rPr>
                <w:color w:val="000000"/>
                <w:sz w:val="24"/>
                <w:szCs w:val="24"/>
              </w:rPr>
              <w:t>Reporting and Approval of Certain Transactions: Materiality and Reporting Standards for Changes in Ceded Reinsurance Agreements</w:t>
            </w:r>
          </w:p>
        </w:tc>
        <w:tc>
          <w:tcPr>
            <w:tcW w:w="4235" w:type="dxa"/>
          </w:tcPr>
          <w:p w14:paraId="772FEA4E" w14:textId="597264C3" w:rsidR="00B41CAE" w:rsidRPr="003A10EA" w:rsidRDefault="00B41CAE" w:rsidP="00B41CAE">
            <w:pPr>
              <w:rPr>
                <w:color w:val="0070C0"/>
                <w:sz w:val="24"/>
                <w:szCs w:val="24"/>
              </w:rPr>
            </w:pPr>
            <w:hyperlink r:id="rId361" w:history="1">
              <w:r w:rsidRPr="003A10EA">
                <w:rPr>
                  <w:color w:val="0070C0"/>
                  <w:sz w:val="24"/>
                  <w:szCs w:val="24"/>
                  <w:u w:val="single"/>
                </w:rPr>
                <w:t>https://secure.sos.state.or.us/oard/view.action?ruleNumber=410-141-5240</w:t>
              </w:r>
            </w:hyperlink>
            <w:r w:rsidRPr="003A10EA">
              <w:rPr>
                <w:color w:val="0070C0"/>
                <w:sz w:val="24"/>
                <w:szCs w:val="24"/>
              </w:rPr>
              <w:t xml:space="preserve"> </w:t>
            </w:r>
          </w:p>
        </w:tc>
      </w:tr>
      <w:tr w:rsidR="00B41CAE" w:rsidRPr="003A10EA" w14:paraId="062C32CC" w14:textId="77777777">
        <w:tblPrEx>
          <w:jc w:val="left"/>
        </w:tblPrEx>
        <w:tc>
          <w:tcPr>
            <w:tcW w:w="1885" w:type="dxa"/>
          </w:tcPr>
          <w:p w14:paraId="24FC6817" w14:textId="77777777" w:rsidR="00B41CAE" w:rsidRPr="003A10EA" w:rsidRDefault="00B41CAE" w:rsidP="00B41CAE">
            <w:pPr>
              <w:rPr>
                <w:color w:val="000000"/>
                <w:sz w:val="24"/>
                <w:szCs w:val="24"/>
              </w:rPr>
            </w:pPr>
            <w:r w:rsidRPr="003A10EA">
              <w:rPr>
                <w:color w:val="000000"/>
                <w:sz w:val="24"/>
                <w:szCs w:val="24"/>
              </w:rPr>
              <w:lastRenderedPageBreak/>
              <w:t>410-141-5245</w:t>
            </w:r>
          </w:p>
        </w:tc>
        <w:tc>
          <w:tcPr>
            <w:tcW w:w="4680" w:type="dxa"/>
          </w:tcPr>
          <w:p w14:paraId="0231FC72" w14:textId="77777777" w:rsidR="00B41CAE" w:rsidRPr="003A10EA" w:rsidRDefault="00B41CAE" w:rsidP="00B41CAE">
            <w:pPr>
              <w:rPr>
                <w:color w:val="000000"/>
                <w:sz w:val="24"/>
                <w:szCs w:val="24"/>
              </w:rPr>
            </w:pPr>
            <w:r w:rsidRPr="003A10EA">
              <w:rPr>
                <w:color w:val="000000"/>
                <w:sz w:val="24"/>
                <w:szCs w:val="24"/>
              </w:rPr>
              <w:t>Examinations: CCO Production of Books and Records</w:t>
            </w:r>
          </w:p>
        </w:tc>
        <w:tc>
          <w:tcPr>
            <w:tcW w:w="4235" w:type="dxa"/>
          </w:tcPr>
          <w:p w14:paraId="52AE5CD5" w14:textId="5D9B389F" w:rsidR="00B41CAE" w:rsidRPr="003A10EA" w:rsidRDefault="00B41CAE" w:rsidP="00B41CAE">
            <w:pPr>
              <w:rPr>
                <w:color w:val="0070C0"/>
                <w:sz w:val="24"/>
                <w:szCs w:val="24"/>
              </w:rPr>
            </w:pPr>
            <w:hyperlink r:id="rId362" w:history="1">
              <w:r w:rsidRPr="003A10EA">
                <w:rPr>
                  <w:color w:val="0070C0"/>
                  <w:sz w:val="24"/>
                  <w:szCs w:val="24"/>
                  <w:u w:val="single"/>
                </w:rPr>
                <w:t>https://secure.sos.state.or.us/oard/view.action?ruleNumber=410-141-5245</w:t>
              </w:r>
            </w:hyperlink>
            <w:r w:rsidRPr="003A10EA">
              <w:rPr>
                <w:color w:val="0070C0"/>
                <w:sz w:val="24"/>
                <w:szCs w:val="24"/>
              </w:rPr>
              <w:t xml:space="preserve"> </w:t>
            </w:r>
          </w:p>
        </w:tc>
      </w:tr>
      <w:tr w:rsidR="00B41CAE" w:rsidRPr="003A10EA" w14:paraId="74EBDE69" w14:textId="77777777">
        <w:tblPrEx>
          <w:jc w:val="left"/>
        </w:tblPrEx>
        <w:tc>
          <w:tcPr>
            <w:tcW w:w="1885" w:type="dxa"/>
          </w:tcPr>
          <w:p w14:paraId="68A5774D" w14:textId="77777777" w:rsidR="00B41CAE" w:rsidRPr="003A10EA" w:rsidRDefault="00B41CAE" w:rsidP="00B41CAE">
            <w:pPr>
              <w:rPr>
                <w:color w:val="000000"/>
                <w:sz w:val="24"/>
                <w:szCs w:val="24"/>
              </w:rPr>
            </w:pPr>
            <w:r w:rsidRPr="003A10EA">
              <w:rPr>
                <w:color w:val="000000"/>
                <w:sz w:val="24"/>
                <w:szCs w:val="24"/>
              </w:rPr>
              <w:t>410-141-5250</w:t>
            </w:r>
          </w:p>
        </w:tc>
        <w:tc>
          <w:tcPr>
            <w:tcW w:w="4680" w:type="dxa"/>
          </w:tcPr>
          <w:p w14:paraId="2EDEB1D8" w14:textId="77777777" w:rsidR="00B41CAE" w:rsidRPr="003A10EA" w:rsidRDefault="00B41CAE" w:rsidP="00B41CAE">
            <w:pPr>
              <w:rPr>
                <w:color w:val="000000"/>
                <w:sz w:val="24"/>
                <w:szCs w:val="24"/>
              </w:rPr>
            </w:pPr>
            <w:r w:rsidRPr="003A10EA">
              <w:rPr>
                <w:color w:val="000000"/>
                <w:sz w:val="24"/>
                <w:szCs w:val="24"/>
              </w:rPr>
              <w:t>Examinations: Authority Examinations of CCOs</w:t>
            </w:r>
          </w:p>
        </w:tc>
        <w:tc>
          <w:tcPr>
            <w:tcW w:w="4235" w:type="dxa"/>
          </w:tcPr>
          <w:p w14:paraId="30598263" w14:textId="5D1E862B" w:rsidR="00B41CAE" w:rsidRPr="003A10EA" w:rsidRDefault="00B41CAE" w:rsidP="00B41CAE">
            <w:pPr>
              <w:rPr>
                <w:color w:val="0070C0"/>
                <w:sz w:val="24"/>
                <w:szCs w:val="24"/>
              </w:rPr>
            </w:pPr>
            <w:hyperlink r:id="rId363" w:history="1">
              <w:r w:rsidRPr="003A10EA">
                <w:rPr>
                  <w:color w:val="0070C0"/>
                  <w:sz w:val="24"/>
                  <w:szCs w:val="24"/>
                  <w:u w:val="single"/>
                </w:rPr>
                <w:t>https://secure.sos.state.or.us/oard/view.action?ruleNumber=410-141-5250</w:t>
              </w:r>
            </w:hyperlink>
            <w:r w:rsidRPr="003A10EA">
              <w:rPr>
                <w:color w:val="0070C0"/>
                <w:sz w:val="24"/>
                <w:szCs w:val="24"/>
              </w:rPr>
              <w:t xml:space="preserve"> </w:t>
            </w:r>
          </w:p>
        </w:tc>
      </w:tr>
      <w:tr w:rsidR="00B41CAE" w:rsidRPr="003A10EA" w14:paraId="5DCD0592" w14:textId="77777777">
        <w:tblPrEx>
          <w:jc w:val="left"/>
        </w:tblPrEx>
        <w:tc>
          <w:tcPr>
            <w:tcW w:w="1885" w:type="dxa"/>
          </w:tcPr>
          <w:p w14:paraId="17C0692B" w14:textId="77777777" w:rsidR="00B41CAE" w:rsidRPr="003A10EA" w:rsidRDefault="00B41CAE" w:rsidP="00B41CAE">
            <w:pPr>
              <w:rPr>
                <w:color w:val="000000"/>
                <w:sz w:val="24"/>
                <w:szCs w:val="24"/>
              </w:rPr>
            </w:pPr>
            <w:r w:rsidRPr="003A10EA">
              <w:rPr>
                <w:color w:val="000000"/>
                <w:sz w:val="24"/>
                <w:szCs w:val="24"/>
              </w:rPr>
              <w:t>410-141-5300</w:t>
            </w:r>
          </w:p>
        </w:tc>
        <w:tc>
          <w:tcPr>
            <w:tcW w:w="4680" w:type="dxa"/>
          </w:tcPr>
          <w:p w14:paraId="4B8F5662" w14:textId="77777777" w:rsidR="00B41CAE" w:rsidRPr="003A10EA" w:rsidRDefault="00B41CAE" w:rsidP="00B41CAE">
            <w:pPr>
              <w:rPr>
                <w:color w:val="000000"/>
                <w:sz w:val="24"/>
                <w:szCs w:val="24"/>
              </w:rPr>
            </w:pPr>
            <w:r w:rsidRPr="003A10EA">
              <w:rPr>
                <w:color w:val="000000"/>
                <w:sz w:val="24"/>
                <w:szCs w:val="24"/>
              </w:rPr>
              <w:t>CCO Holding Company Regulation: Registration Statement Filing</w:t>
            </w:r>
          </w:p>
        </w:tc>
        <w:tc>
          <w:tcPr>
            <w:tcW w:w="4235" w:type="dxa"/>
          </w:tcPr>
          <w:p w14:paraId="54F1DD8B" w14:textId="021E5BD4" w:rsidR="00B41CAE" w:rsidRPr="003A10EA" w:rsidRDefault="00B41CAE" w:rsidP="00B41CAE">
            <w:pPr>
              <w:rPr>
                <w:color w:val="0070C0"/>
                <w:sz w:val="24"/>
                <w:szCs w:val="24"/>
              </w:rPr>
            </w:pPr>
            <w:hyperlink r:id="rId364" w:history="1">
              <w:r w:rsidRPr="003A10EA">
                <w:rPr>
                  <w:color w:val="0070C0"/>
                  <w:sz w:val="24"/>
                  <w:szCs w:val="24"/>
                  <w:u w:val="single"/>
                </w:rPr>
                <w:t>https://secure.sos.state.or.us/oard/view.action?ruleNumber=410-141-5300</w:t>
              </w:r>
            </w:hyperlink>
            <w:r w:rsidRPr="003A10EA">
              <w:rPr>
                <w:color w:val="0070C0"/>
                <w:sz w:val="24"/>
                <w:szCs w:val="24"/>
              </w:rPr>
              <w:t xml:space="preserve"> </w:t>
            </w:r>
          </w:p>
        </w:tc>
      </w:tr>
      <w:tr w:rsidR="00B41CAE" w:rsidRPr="003A10EA" w14:paraId="3D4DAE05" w14:textId="77777777">
        <w:tblPrEx>
          <w:jc w:val="left"/>
        </w:tblPrEx>
        <w:tc>
          <w:tcPr>
            <w:tcW w:w="1885" w:type="dxa"/>
          </w:tcPr>
          <w:p w14:paraId="1D5B9758" w14:textId="77777777" w:rsidR="00B41CAE" w:rsidRPr="003A10EA" w:rsidRDefault="00B41CAE" w:rsidP="00B41CAE">
            <w:pPr>
              <w:rPr>
                <w:color w:val="000000"/>
                <w:sz w:val="24"/>
                <w:szCs w:val="24"/>
              </w:rPr>
            </w:pPr>
            <w:r w:rsidRPr="003A10EA">
              <w:rPr>
                <w:color w:val="000000"/>
                <w:sz w:val="24"/>
                <w:szCs w:val="24"/>
              </w:rPr>
              <w:t>410-141-5320</w:t>
            </w:r>
          </w:p>
        </w:tc>
        <w:tc>
          <w:tcPr>
            <w:tcW w:w="4680" w:type="dxa"/>
          </w:tcPr>
          <w:p w14:paraId="5DC9D49F" w14:textId="77777777" w:rsidR="00B41CAE" w:rsidRPr="003A10EA" w:rsidRDefault="00B41CAE" w:rsidP="00B41CAE">
            <w:pPr>
              <w:rPr>
                <w:color w:val="000000"/>
                <w:sz w:val="24"/>
                <w:szCs w:val="24"/>
              </w:rPr>
            </w:pPr>
            <w:r w:rsidRPr="003A10EA">
              <w:rPr>
                <w:color w:val="000000"/>
                <w:sz w:val="24"/>
                <w:szCs w:val="24"/>
              </w:rPr>
              <w:t>CCO Holding Company Regulation: Transactions Within Holding Company</w:t>
            </w:r>
          </w:p>
        </w:tc>
        <w:tc>
          <w:tcPr>
            <w:tcW w:w="4235" w:type="dxa"/>
          </w:tcPr>
          <w:p w14:paraId="22EEC6CF" w14:textId="772F4D39" w:rsidR="00B41CAE" w:rsidRPr="003A10EA" w:rsidRDefault="00B41CAE" w:rsidP="00B41CAE">
            <w:pPr>
              <w:rPr>
                <w:color w:val="0070C0"/>
                <w:sz w:val="24"/>
                <w:szCs w:val="24"/>
              </w:rPr>
            </w:pPr>
            <w:hyperlink r:id="rId365" w:history="1">
              <w:r w:rsidRPr="003A10EA">
                <w:rPr>
                  <w:color w:val="0070C0"/>
                  <w:sz w:val="24"/>
                  <w:szCs w:val="24"/>
                  <w:u w:val="single"/>
                </w:rPr>
                <w:t>https://secure.sos.state.or.us/oard/view.action?ruleNumber=410-141-5320</w:t>
              </w:r>
            </w:hyperlink>
            <w:r w:rsidRPr="003A10EA">
              <w:rPr>
                <w:color w:val="0070C0"/>
                <w:sz w:val="24"/>
                <w:szCs w:val="24"/>
              </w:rPr>
              <w:t xml:space="preserve"> </w:t>
            </w:r>
          </w:p>
        </w:tc>
      </w:tr>
      <w:tr w:rsidR="00B41CAE" w:rsidRPr="003A10EA" w14:paraId="587B6F19" w14:textId="77777777">
        <w:tblPrEx>
          <w:jc w:val="left"/>
        </w:tblPrEx>
        <w:tc>
          <w:tcPr>
            <w:tcW w:w="1885" w:type="dxa"/>
          </w:tcPr>
          <w:p w14:paraId="6819BFD8" w14:textId="77777777" w:rsidR="00B41CAE" w:rsidRPr="003A10EA" w:rsidRDefault="00B41CAE" w:rsidP="00B41CAE">
            <w:pPr>
              <w:rPr>
                <w:color w:val="000000"/>
                <w:sz w:val="24"/>
                <w:szCs w:val="24"/>
              </w:rPr>
            </w:pPr>
            <w:r w:rsidRPr="003A10EA">
              <w:rPr>
                <w:color w:val="000000"/>
                <w:sz w:val="24"/>
                <w:szCs w:val="24"/>
              </w:rPr>
              <w:t>410-141-5330</w:t>
            </w:r>
          </w:p>
        </w:tc>
        <w:tc>
          <w:tcPr>
            <w:tcW w:w="4680" w:type="dxa"/>
          </w:tcPr>
          <w:p w14:paraId="3EE1ACFE" w14:textId="77777777" w:rsidR="00B41CAE" w:rsidRPr="003A10EA" w:rsidRDefault="00B41CAE" w:rsidP="00B41CAE">
            <w:pPr>
              <w:rPr>
                <w:color w:val="000000"/>
                <w:sz w:val="24"/>
                <w:szCs w:val="24"/>
              </w:rPr>
            </w:pPr>
            <w:r w:rsidRPr="003A10EA">
              <w:rPr>
                <w:color w:val="000000"/>
                <w:sz w:val="24"/>
                <w:szCs w:val="24"/>
              </w:rPr>
              <w:t>CCO Holding Company Regulation: Annual Enterprise Risk Report</w:t>
            </w:r>
          </w:p>
        </w:tc>
        <w:tc>
          <w:tcPr>
            <w:tcW w:w="4235" w:type="dxa"/>
          </w:tcPr>
          <w:p w14:paraId="72B658D9" w14:textId="4CC0AB50" w:rsidR="00B41CAE" w:rsidRPr="003A10EA" w:rsidRDefault="00B41CAE" w:rsidP="00B41CAE">
            <w:pPr>
              <w:rPr>
                <w:color w:val="0070C0"/>
                <w:sz w:val="24"/>
                <w:szCs w:val="24"/>
              </w:rPr>
            </w:pPr>
            <w:hyperlink r:id="rId366" w:history="1">
              <w:r w:rsidRPr="003A10EA">
                <w:rPr>
                  <w:color w:val="0070C0"/>
                  <w:sz w:val="24"/>
                  <w:szCs w:val="24"/>
                  <w:u w:val="single"/>
                </w:rPr>
                <w:t>https://secure.sos.state.or.us/oard/view.action?ruleNumber=410-141-5330</w:t>
              </w:r>
            </w:hyperlink>
            <w:r w:rsidRPr="003A10EA">
              <w:rPr>
                <w:color w:val="0070C0"/>
                <w:sz w:val="24"/>
                <w:szCs w:val="24"/>
              </w:rPr>
              <w:t xml:space="preserve"> </w:t>
            </w:r>
          </w:p>
        </w:tc>
      </w:tr>
      <w:tr w:rsidR="00B41CAE" w:rsidRPr="003A10EA" w14:paraId="3C83D79E" w14:textId="77777777">
        <w:tblPrEx>
          <w:jc w:val="left"/>
        </w:tblPrEx>
        <w:tc>
          <w:tcPr>
            <w:tcW w:w="1885" w:type="dxa"/>
          </w:tcPr>
          <w:p w14:paraId="1261EC13" w14:textId="77777777" w:rsidR="00B41CAE" w:rsidRPr="003A10EA" w:rsidRDefault="00B41CAE" w:rsidP="00B41CAE">
            <w:pPr>
              <w:rPr>
                <w:color w:val="000000"/>
                <w:sz w:val="24"/>
                <w:szCs w:val="24"/>
              </w:rPr>
            </w:pPr>
            <w:r w:rsidRPr="003A10EA">
              <w:rPr>
                <w:color w:val="000000"/>
                <w:sz w:val="24"/>
                <w:szCs w:val="24"/>
              </w:rPr>
              <w:t>410-141-5380</w:t>
            </w:r>
          </w:p>
        </w:tc>
        <w:tc>
          <w:tcPr>
            <w:tcW w:w="4680" w:type="dxa"/>
          </w:tcPr>
          <w:p w14:paraId="51AA4E26" w14:textId="77777777" w:rsidR="00B41CAE" w:rsidRPr="003A10EA" w:rsidRDefault="00B41CAE" w:rsidP="00B41CAE">
            <w:pPr>
              <w:rPr>
                <w:color w:val="000000"/>
                <w:sz w:val="24"/>
                <w:szCs w:val="24"/>
              </w:rPr>
            </w:pPr>
            <w:r w:rsidRPr="003A10EA">
              <w:rPr>
                <w:color w:val="000000"/>
                <w:sz w:val="24"/>
                <w:szCs w:val="24"/>
              </w:rPr>
              <w:t>Civil Penalties</w:t>
            </w:r>
          </w:p>
        </w:tc>
        <w:tc>
          <w:tcPr>
            <w:tcW w:w="4235" w:type="dxa"/>
          </w:tcPr>
          <w:p w14:paraId="0D84D8F5" w14:textId="4F5C6699" w:rsidR="00B41CAE" w:rsidRPr="003A10EA" w:rsidRDefault="00B41CAE" w:rsidP="00B41CAE">
            <w:pPr>
              <w:rPr>
                <w:color w:val="0070C0"/>
                <w:sz w:val="24"/>
                <w:szCs w:val="24"/>
              </w:rPr>
            </w:pPr>
            <w:hyperlink r:id="rId367" w:history="1">
              <w:r w:rsidRPr="003A10EA">
                <w:rPr>
                  <w:color w:val="0070C0"/>
                  <w:sz w:val="24"/>
                  <w:szCs w:val="24"/>
                  <w:u w:val="single"/>
                </w:rPr>
                <w:t>https://secure.sos.state.or.us/oard/view.action?ruleNumber=410-141-5380</w:t>
              </w:r>
            </w:hyperlink>
            <w:r w:rsidRPr="003A10EA">
              <w:rPr>
                <w:color w:val="0070C0"/>
                <w:sz w:val="24"/>
                <w:szCs w:val="24"/>
              </w:rPr>
              <w:t xml:space="preserve"> </w:t>
            </w:r>
          </w:p>
        </w:tc>
      </w:tr>
    </w:tbl>
    <w:p w14:paraId="4A5EAE18" w14:textId="77777777" w:rsidR="009B5483" w:rsidRPr="003A10EA" w:rsidRDefault="009B5483" w:rsidP="005748BC">
      <w:pPr>
        <w:spacing w:after="0"/>
        <w:rPr>
          <w:rFonts w:ascii="Times New Roman" w:hAnsi="Times New Roman" w:cs="Times New Roman"/>
          <w:sz w:val="24"/>
          <w:szCs w:val="24"/>
        </w:rPr>
      </w:pPr>
    </w:p>
    <w:tbl>
      <w:tblPr>
        <w:tblStyle w:val="TableGrid29"/>
        <w:tblW w:w="10800" w:type="dxa"/>
        <w:jc w:val="center"/>
        <w:tblLayout w:type="fixed"/>
        <w:tblLook w:val="04A0" w:firstRow="1" w:lastRow="0" w:firstColumn="1" w:lastColumn="0" w:noHBand="0" w:noVBand="1"/>
      </w:tblPr>
      <w:tblGrid>
        <w:gridCol w:w="1885"/>
        <w:gridCol w:w="4680"/>
        <w:gridCol w:w="4235"/>
      </w:tblGrid>
      <w:tr w:rsidR="009B5483" w:rsidRPr="003A10EA" w14:paraId="7CB62E1C" w14:textId="77777777">
        <w:trPr>
          <w:tblHeader/>
          <w:jc w:val="center"/>
        </w:trPr>
        <w:tc>
          <w:tcPr>
            <w:tcW w:w="10800" w:type="dxa"/>
            <w:gridSpan w:val="3"/>
            <w:tcMar>
              <w:left w:w="115" w:type="dxa"/>
              <w:bottom w:w="29" w:type="dxa"/>
              <w:right w:w="115" w:type="dxa"/>
            </w:tcMar>
          </w:tcPr>
          <w:p w14:paraId="4ED5D76C" w14:textId="77777777" w:rsidR="009B5483" w:rsidRPr="003A10EA" w:rsidRDefault="009B5483" w:rsidP="009B5483">
            <w:pPr>
              <w:rPr>
                <w:b/>
                <w:bCs/>
                <w:i/>
                <w:iCs/>
                <w:color w:val="000000"/>
                <w:sz w:val="24"/>
                <w:szCs w:val="24"/>
              </w:rPr>
            </w:pPr>
            <w:r w:rsidRPr="003A10EA">
              <w:rPr>
                <w:b/>
                <w:bCs/>
                <w:i/>
                <w:iCs/>
                <w:color w:val="000000"/>
                <w:sz w:val="24"/>
                <w:szCs w:val="24"/>
              </w:rPr>
              <w:t>Exhibit M – Behavioral Health</w:t>
            </w:r>
          </w:p>
        </w:tc>
      </w:tr>
      <w:tr w:rsidR="009B5483" w:rsidRPr="003A10EA" w14:paraId="059F0288" w14:textId="77777777">
        <w:trPr>
          <w:tblHeader/>
          <w:jc w:val="center"/>
        </w:trPr>
        <w:tc>
          <w:tcPr>
            <w:tcW w:w="1885" w:type="dxa"/>
            <w:tcMar>
              <w:left w:w="115" w:type="dxa"/>
              <w:bottom w:w="29" w:type="dxa"/>
              <w:right w:w="115" w:type="dxa"/>
            </w:tcMar>
            <w:vAlign w:val="center"/>
          </w:tcPr>
          <w:p w14:paraId="7413ED3E" w14:textId="77777777" w:rsidR="009B5483" w:rsidRPr="003A10EA" w:rsidRDefault="009B5483" w:rsidP="009B5483">
            <w:pPr>
              <w:jc w:val="center"/>
              <w:rPr>
                <w:b/>
                <w:bCs/>
                <w:color w:val="000000"/>
                <w:sz w:val="24"/>
                <w:szCs w:val="24"/>
              </w:rPr>
            </w:pPr>
            <w:r w:rsidRPr="003A10EA">
              <w:rPr>
                <w:b/>
                <w:bCs/>
                <w:color w:val="000000"/>
                <w:sz w:val="24"/>
                <w:szCs w:val="24"/>
              </w:rPr>
              <w:t>OAR</w:t>
            </w:r>
          </w:p>
        </w:tc>
        <w:tc>
          <w:tcPr>
            <w:tcW w:w="4680" w:type="dxa"/>
            <w:tcMar>
              <w:left w:w="115" w:type="dxa"/>
              <w:bottom w:w="29" w:type="dxa"/>
              <w:right w:w="115" w:type="dxa"/>
            </w:tcMar>
            <w:vAlign w:val="center"/>
          </w:tcPr>
          <w:p w14:paraId="3B815424" w14:textId="77777777" w:rsidR="009B5483" w:rsidRPr="003A10EA" w:rsidRDefault="009B5483" w:rsidP="009B5483">
            <w:pPr>
              <w:jc w:val="center"/>
              <w:rPr>
                <w:b/>
                <w:bCs/>
                <w:color w:val="000000"/>
                <w:sz w:val="24"/>
                <w:szCs w:val="24"/>
              </w:rPr>
            </w:pPr>
            <w:r w:rsidRPr="003A10EA">
              <w:rPr>
                <w:b/>
                <w:bCs/>
                <w:color w:val="000000"/>
                <w:sz w:val="24"/>
                <w:szCs w:val="24"/>
              </w:rPr>
              <w:t>Rule Title</w:t>
            </w:r>
          </w:p>
        </w:tc>
        <w:tc>
          <w:tcPr>
            <w:tcW w:w="4235" w:type="dxa"/>
            <w:tcMar>
              <w:left w:w="115" w:type="dxa"/>
              <w:bottom w:w="29" w:type="dxa"/>
              <w:right w:w="115" w:type="dxa"/>
            </w:tcMar>
            <w:vAlign w:val="center"/>
          </w:tcPr>
          <w:p w14:paraId="6B85C337" w14:textId="77777777" w:rsidR="009B5483" w:rsidRPr="003A10EA" w:rsidRDefault="009B5483" w:rsidP="009B5483">
            <w:pPr>
              <w:jc w:val="center"/>
              <w:rPr>
                <w:b/>
                <w:bCs/>
                <w:color w:val="000000"/>
                <w:sz w:val="24"/>
                <w:szCs w:val="24"/>
              </w:rPr>
            </w:pPr>
            <w:r w:rsidRPr="003A10EA">
              <w:rPr>
                <w:b/>
                <w:bCs/>
                <w:color w:val="000000"/>
                <w:sz w:val="24"/>
                <w:szCs w:val="24"/>
              </w:rPr>
              <w:t>Permanent Link to OAR</w:t>
            </w:r>
          </w:p>
        </w:tc>
      </w:tr>
      <w:tr w:rsidR="00B41CAE" w:rsidRPr="003A10EA" w14:paraId="7241A897" w14:textId="77777777">
        <w:tblPrEx>
          <w:jc w:val="left"/>
        </w:tblPrEx>
        <w:tc>
          <w:tcPr>
            <w:tcW w:w="1885" w:type="dxa"/>
          </w:tcPr>
          <w:p w14:paraId="4030BE19" w14:textId="77777777" w:rsidR="00B41CAE" w:rsidRPr="003A10EA" w:rsidRDefault="00B41CAE" w:rsidP="00B41CAE">
            <w:pPr>
              <w:rPr>
                <w:color w:val="000000"/>
                <w:sz w:val="24"/>
                <w:szCs w:val="24"/>
              </w:rPr>
            </w:pPr>
            <w:r w:rsidRPr="003A10EA">
              <w:rPr>
                <w:color w:val="000000"/>
                <w:sz w:val="24"/>
                <w:szCs w:val="24"/>
              </w:rPr>
              <w:t>Chapter 309, Division 18</w:t>
            </w:r>
          </w:p>
        </w:tc>
        <w:tc>
          <w:tcPr>
            <w:tcW w:w="4680" w:type="dxa"/>
          </w:tcPr>
          <w:p w14:paraId="28F9A2BE" w14:textId="77777777" w:rsidR="00B41CAE" w:rsidRPr="003A10EA" w:rsidRDefault="00B41CAE" w:rsidP="00B41CAE">
            <w:pPr>
              <w:rPr>
                <w:color w:val="000000"/>
                <w:sz w:val="24"/>
                <w:szCs w:val="24"/>
              </w:rPr>
            </w:pPr>
            <w:r w:rsidRPr="003A10EA">
              <w:rPr>
                <w:color w:val="000000"/>
                <w:sz w:val="24"/>
                <w:szCs w:val="24"/>
              </w:rPr>
              <w:t>Residential Substance Use Disorders and Problem Gambling Treatment and Recovery Services</w:t>
            </w:r>
          </w:p>
        </w:tc>
        <w:tc>
          <w:tcPr>
            <w:tcW w:w="4235" w:type="dxa"/>
          </w:tcPr>
          <w:p w14:paraId="0BE52ED0" w14:textId="1043045C" w:rsidR="00B41CAE" w:rsidRPr="003A10EA" w:rsidRDefault="00B41CAE" w:rsidP="00B41CAE">
            <w:pPr>
              <w:rPr>
                <w:color w:val="0070C0"/>
                <w:sz w:val="24"/>
                <w:szCs w:val="24"/>
              </w:rPr>
            </w:pPr>
            <w:hyperlink r:id="rId368" w:history="1">
              <w:r w:rsidRPr="003A10EA">
                <w:rPr>
                  <w:color w:val="0070C0"/>
                  <w:sz w:val="24"/>
                  <w:szCs w:val="24"/>
                  <w:u w:val="single"/>
                </w:rPr>
                <w:t>https://secure.sos.state.or.us/oard/displayDivisionRules.action?selectedDivision=1015</w:t>
              </w:r>
            </w:hyperlink>
            <w:r w:rsidRPr="003A10EA">
              <w:rPr>
                <w:color w:val="0070C0"/>
                <w:sz w:val="24"/>
                <w:szCs w:val="24"/>
              </w:rPr>
              <w:t xml:space="preserve"> </w:t>
            </w:r>
          </w:p>
        </w:tc>
      </w:tr>
      <w:tr w:rsidR="00B41CAE" w:rsidRPr="003A10EA" w14:paraId="1157FF10" w14:textId="77777777">
        <w:tblPrEx>
          <w:jc w:val="left"/>
        </w:tblPrEx>
        <w:tc>
          <w:tcPr>
            <w:tcW w:w="1885" w:type="dxa"/>
          </w:tcPr>
          <w:p w14:paraId="5BEDB08D" w14:textId="77777777" w:rsidR="00B41CAE" w:rsidRPr="003A10EA" w:rsidRDefault="00B41CAE" w:rsidP="00B41CAE">
            <w:pPr>
              <w:rPr>
                <w:color w:val="000000"/>
                <w:sz w:val="24"/>
                <w:szCs w:val="24"/>
              </w:rPr>
            </w:pPr>
            <w:r w:rsidRPr="003A10EA">
              <w:rPr>
                <w:color w:val="000000"/>
                <w:sz w:val="24"/>
                <w:szCs w:val="24"/>
              </w:rPr>
              <w:t>Chapter 309, Division 19</w:t>
            </w:r>
          </w:p>
        </w:tc>
        <w:tc>
          <w:tcPr>
            <w:tcW w:w="4680" w:type="dxa"/>
          </w:tcPr>
          <w:p w14:paraId="489AE943" w14:textId="77777777" w:rsidR="00B41CAE" w:rsidRPr="003A10EA" w:rsidRDefault="00B41CAE" w:rsidP="00B41CAE">
            <w:pPr>
              <w:rPr>
                <w:color w:val="000000"/>
                <w:sz w:val="24"/>
                <w:szCs w:val="24"/>
              </w:rPr>
            </w:pPr>
            <w:r w:rsidRPr="003A10EA">
              <w:rPr>
                <w:color w:val="000000"/>
                <w:sz w:val="24"/>
                <w:szCs w:val="24"/>
              </w:rPr>
              <w:t>Outpatient Behavioral Health Services</w:t>
            </w:r>
          </w:p>
        </w:tc>
        <w:tc>
          <w:tcPr>
            <w:tcW w:w="4235" w:type="dxa"/>
          </w:tcPr>
          <w:p w14:paraId="79F39996" w14:textId="1DD0ED55" w:rsidR="00B41CAE" w:rsidRPr="003A10EA" w:rsidRDefault="00B41CAE" w:rsidP="00B41CAE">
            <w:pPr>
              <w:rPr>
                <w:color w:val="0070C0"/>
                <w:sz w:val="24"/>
                <w:szCs w:val="24"/>
              </w:rPr>
            </w:pPr>
            <w:hyperlink r:id="rId369" w:history="1">
              <w:r w:rsidRPr="003A10EA">
                <w:rPr>
                  <w:color w:val="0070C0"/>
                  <w:sz w:val="24"/>
                  <w:szCs w:val="24"/>
                  <w:u w:val="single"/>
                </w:rPr>
                <w:t>https://secure.sos.state.or.us/oard/displayDivisionRules.action?selectedDivision=1016</w:t>
              </w:r>
            </w:hyperlink>
            <w:r w:rsidRPr="003A10EA">
              <w:rPr>
                <w:color w:val="0070C0"/>
                <w:sz w:val="24"/>
                <w:szCs w:val="24"/>
              </w:rPr>
              <w:t xml:space="preserve"> </w:t>
            </w:r>
          </w:p>
        </w:tc>
      </w:tr>
      <w:tr w:rsidR="00B41CAE" w:rsidRPr="003A10EA" w14:paraId="7A9B494D" w14:textId="77777777">
        <w:trPr>
          <w:jc w:val="center"/>
        </w:trPr>
        <w:tc>
          <w:tcPr>
            <w:tcW w:w="1885" w:type="dxa"/>
            <w:tcMar>
              <w:left w:w="115" w:type="dxa"/>
              <w:bottom w:w="29" w:type="dxa"/>
              <w:right w:w="115" w:type="dxa"/>
            </w:tcMar>
          </w:tcPr>
          <w:p w14:paraId="77E0CE1E" w14:textId="77777777" w:rsidR="00B41CAE" w:rsidRPr="003A10EA" w:rsidRDefault="00B41CAE" w:rsidP="00B41CAE">
            <w:pPr>
              <w:rPr>
                <w:color w:val="000000"/>
                <w:sz w:val="24"/>
                <w:szCs w:val="24"/>
              </w:rPr>
            </w:pPr>
            <w:r w:rsidRPr="003A10EA">
              <w:rPr>
                <w:color w:val="000000"/>
                <w:sz w:val="24"/>
                <w:szCs w:val="24"/>
              </w:rPr>
              <w:t>309-019-0105</w:t>
            </w:r>
          </w:p>
        </w:tc>
        <w:tc>
          <w:tcPr>
            <w:tcW w:w="4680" w:type="dxa"/>
            <w:tcMar>
              <w:left w:w="115" w:type="dxa"/>
              <w:bottom w:w="29" w:type="dxa"/>
              <w:right w:w="115" w:type="dxa"/>
            </w:tcMar>
          </w:tcPr>
          <w:p w14:paraId="065055C7" w14:textId="77777777" w:rsidR="00B41CAE" w:rsidRPr="003A10EA" w:rsidRDefault="00B41CAE" w:rsidP="00B41CAE">
            <w:pPr>
              <w:rPr>
                <w:color w:val="000000"/>
                <w:sz w:val="24"/>
                <w:szCs w:val="24"/>
              </w:rPr>
            </w:pPr>
            <w:r w:rsidRPr="003A10EA">
              <w:rPr>
                <w:color w:val="000000"/>
                <w:sz w:val="24"/>
                <w:szCs w:val="24"/>
              </w:rPr>
              <w:t>Definitions (Outpatient Behavioral Health Services)</w:t>
            </w:r>
          </w:p>
        </w:tc>
        <w:tc>
          <w:tcPr>
            <w:tcW w:w="4235" w:type="dxa"/>
            <w:tcMar>
              <w:left w:w="115" w:type="dxa"/>
              <w:bottom w:w="29" w:type="dxa"/>
              <w:right w:w="115" w:type="dxa"/>
            </w:tcMar>
          </w:tcPr>
          <w:p w14:paraId="52F776F4" w14:textId="359C327D" w:rsidR="00B41CAE" w:rsidRPr="003A10EA" w:rsidRDefault="00B41CAE" w:rsidP="00B41CAE">
            <w:pPr>
              <w:rPr>
                <w:color w:val="0070C0"/>
                <w:sz w:val="24"/>
                <w:szCs w:val="24"/>
              </w:rPr>
            </w:pPr>
            <w:hyperlink r:id="rId370" w:history="1">
              <w:r w:rsidRPr="003A10EA">
                <w:rPr>
                  <w:color w:val="0070C0"/>
                  <w:sz w:val="24"/>
                  <w:szCs w:val="24"/>
                  <w:u w:val="single"/>
                </w:rPr>
                <w:t>https://secure.sos.state.or.us/oard/view.action?ruleNumber=309-019-0105</w:t>
              </w:r>
            </w:hyperlink>
            <w:r w:rsidRPr="003A10EA">
              <w:rPr>
                <w:color w:val="0070C0"/>
                <w:sz w:val="24"/>
                <w:szCs w:val="24"/>
              </w:rPr>
              <w:t xml:space="preserve"> </w:t>
            </w:r>
          </w:p>
        </w:tc>
      </w:tr>
      <w:tr w:rsidR="00B41CAE" w:rsidRPr="003A10EA" w14:paraId="3F53A311" w14:textId="77777777">
        <w:tblPrEx>
          <w:jc w:val="left"/>
        </w:tblPrEx>
        <w:tc>
          <w:tcPr>
            <w:tcW w:w="1885" w:type="dxa"/>
          </w:tcPr>
          <w:p w14:paraId="325806EF" w14:textId="77777777" w:rsidR="00B41CAE" w:rsidRPr="003A10EA" w:rsidRDefault="00B41CAE" w:rsidP="00B41CAE">
            <w:pPr>
              <w:tabs>
                <w:tab w:val="right" w:pos="2389"/>
              </w:tabs>
              <w:rPr>
                <w:color w:val="000000"/>
                <w:sz w:val="24"/>
                <w:szCs w:val="24"/>
              </w:rPr>
            </w:pPr>
            <w:r w:rsidRPr="003A10EA">
              <w:rPr>
                <w:color w:val="000000"/>
                <w:sz w:val="24"/>
                <w:szCs w:val="24"/>
              </w:rPr>
              <w:t>309-019-0135</w:t>
            </w:r>
          </w:p>
        </w:tc>
        <w:tc>
          <w:tcPr>
            <w:tcW w:w="4680" w:type="dxa"/>
          </w:tcPr>
          <w:p w14:paraId="760ED151" w14:textId="77777777" w:rsidR="00B41CAE" w:rsidRPr="003A10EA" w:rsidRDefault="00B41CAE" w:rsidP="00B41CAE">
            <w:pPr>
              <w:rPr>
                <w:color w:val="000000"/>
                <w:sz w:val="24"/>
                <w:szCs w:val="24"/>
              </w:rPr>
            </w:pPr>
            <w:r w:rsidRPr="003A10EA">
              <w:rPr>
                <w:color w:val="000000"/>
                <w:sz w:val="24"/>
                <w:szCs w:val="24"/>
              </w:rPr>
              <w:t>Entry and Assessment</w:t>
            </w:r>
          </w:p>
        </w:tc>
        <w:tc>
          <w:tcPr>
            <w:tcW w:w="4235" w:type="dxa"/>
          </w:tcPr>
          <w:p w14:paraId="3181101B" w14:textId="5C184D79" w:rsidR="00B41CAE" w:rsidRPr="003A10EA" w:rsidRDefault="00B41CAE" w:rsidP="00B41CAE">
            <w:pPr>
              <w:rPr>
                <w:color w:val="0070C0"/>
                <w:sz w:val="24"/>
                <w:szCs w:val="24"/>
              </w:rPr>
            </w:pPr>
            <w:hyperlink r:id="rId371" w:history="1">
              <w:r w:rsidRPr="003A10EA">
                <w:rPr>
                  <w:color w:val="0070C0"/>
                  <w:sz w:val="24"/>
                  <w:szCs w:val="24"/>
                  <w:u w:val="single"/>
                </w:rPr>
                <w:t>https://secure.sos.state.or.us/oard/view.action?ruleNumber=309-019-0135</w:t>
              </w:r>
            </w:hyperlink>
            <w:r w:rsidRPr="003A10EA">
              <w:rPr>
                <w:color w:val="0070C0"/>
                <w:sz w:val="24"/>
                <w:szCs w:val="24"/>
              </w:rPr>
              <w:t xml:space="preserve"> </w:t>
            </w:r>
          </w:p>
        </w:tc>
      </w:tr>
      <w:tr w:rsidR="00B41CAE" w:rsidRPr="003A10EA" w14:paraId="2DB0C1B6" w14:textId="77777777">
        <w:trPr>
          <w:jc w:val="center"/>
        </w:trPr>
        <w:tc>
          <w:tcPr>
            <w:tcW w:w="1885" w:type="dxa"/>
            <w:tcMar>
              <w:left w:w="115" w:type="dxa"/>
              <w:bottom w:w="29" w:type="dxa"/>
              <w:right w:w="115" w:type="dxa"/>
            </w:tcMar>
          </w:tcPr>
          <w:p w14:paraId="06A3930E" w14:textId="77777777" w:rsidR="00B41CAE" w:rsidRPr="003A10EA" w:rsidRDefault="00B41CAE" w:rsidP="00B41CAE">
            <w:pPr>
              <w:rPr>
                <w:color w:val="000000"/>
                <w:sz w:val="24"/>
                <w:szCs w:val="24"/>
              </w:rPr>
            </w:pPr>
            <w:r w:rsidRPr="003A10EA">
              <w:rPr>
                <w:color w:val="000000"/>
                <w:sz w:val="24"/>
                <w:szCs w:val="24"/>
              </w:rPr>
              <w:t>309-019-0162</w:t>
            </w:r>
          </w:p>
        </w:tc>
        <w:tc>
          <w:tcPr>
            <w:tcW w:w="4680" w:type="dxa"/>
            <w:tcMar>
              <w:left w:w="115" w:type="dxa"/>
              <w:bottom w:w="29" w:type="dxa"/>
              <w:right w:w="115" w:type="dxa"/>
            </w:tcMar>
          </w:tcPr>
          <w:p w14:paraId="4C4D2553" w14:textId="77777777" w:rsidR="00B41CAE" w:rsidRPr="003A10EA" w:rsidRDefault="00B41CAE" w:rsidP="00B41CAE">
            <w:pPr>
              <w:rPr>
                <w:color w:val="000000"/>
                <w:sz w:val="24"/>
                <w:szCs w:val="24"/>
              </w:rPr>
            </w:pPr>
            <w:r w:rsidRPr="003A10EA">
              <w:rPr>
                <w:color w:val="000000"/>
                <w:sz w:val="24"/>
                <w:szCs w:val="24"/>
              </w:rPr>
              <w:t>Youth Wraparound Definitions</w:t>
            </w:r>
          </w:p>
        </w:tc>
        <w:tc>
          <w:tcPr>
            <w:tcW w:w="4235" w:type="dxa"/>
            <w:tcMar>
              <w:left w:w="115" w:type="dxa"/>
              <w:bottom w:w="29" w:type="dxa"/>
              <w:right w:w="115" w:type="dxa"/>
            </w:tcMar>
          </w:tcPr>
          <w:p w14:paraId="469DC58E" w14:textId="4334356B" w:rsidR="00B41CAE" w:rsidRPr="003A10EA" w:rsidRDefault="00B41CAE" w:rsidP="00B41CAE">
            <w:pPr>
              <w:rPr>
                <w:color w:val="0070C0"/>
                <w:sz w:val="24"/>
                <w:szCs w:val="24"/>
              </w:rPr>
            </w:pPr>
            <w:hyperlink r:id="rId372" w:history="1">
              <w:r w:rsidRPr="003A10EA">
                <w:rPr>
                  <w:color w:val="0070C0"/>
                  <w:sz w:val="24"/>
                  <w:szCs w:val="24"/>
                  <w:u w:val="single"/>
                </w:rPr>
                <w:t>https://secure.sos.state.or.us/oard/view.action?ruleNumber=309-019-0162</w:t>
              </w:r>
            </w:hyperlink>
            <w:r w:rsidRPr="003A10EA">
              <w:rPr>
                <w:color w:val="0070C0"/>
                <w:sz w:val="24"/>
                <w:szCs w:val="24"/>
              </w:rPr>
              <w:t xml:space="preserve"> </w:t>
            </w:r>
          </w:p>
        </w:tc>
      </w:tr>
      <w:tr w:rsidR="00B41CAE" w:rsidRPr="003A10EA" w14:paraId="09AE53D6" w14:textId="77777777">
        <w:trPr>
          <w:jc w:val="center"/>
        </w:trPr>
        <w:tc>
          <w:tcPr>
            <w:tcW w:w="1885" w:type="dxa"/>
            <w:tcMar>
              <w:left w:w="115" w:type="dxa"/>
              <w:bottom w:w="29" w:type="dxa"/>
              <w:right w:w="115" w:type="dxa"/>
            </w:tcMar>
          </w:tcPr>
          <w:p w14:paraId="710436E2" w14:textId="77777777" w:rsidR="00B41CAE" w:rsidRPr="003A10EA" w:rsidRDefault="00B41CAE" w:rsidP="00B41CAE">
            <w:pPr>
              <w:rPr>
                <w:color w:val="000000"/>
                <w:sz w:val="24"/>
                <w:szCs w:val="24"/>
              </w:rPr>
            </w:pPr>
            <w:r w:rsidRPr="003A10EA">
              <w:rPr>
                <w:color w:val="000000"/>
                <w:sz w:val="24"/>
                <w:szCs w:val="24"/>
              </w:rPr>
              <w:t>309-019-0163</w:t>
            </w:r>
          </w:p>
        </w:tc>
        <w:tc>
          <w:tcPr>
            <w:tcW w:w="4680" w:type="dxa"/>
            <w:tcMar>
              <w:left w:w="115" w:type="dxa"/>
              <w:bottom w:w="29" w:type="dxa"/>
              <w:right w:w="115" w:type="dxa"/>
            </w:tcMar>
          </w:tcPr>
          <w:p w14:paraId="49BA7F27" w14:textId="77777777" w:rsidR="00B41CAE" w:rsidRPr="003A10EA" w:rsidRDefault="00B41CAE" w:rsidP="00B41CAE">
            <w:pPr>
              <w:rPr>
                <w:color w:val="000000"/>
                <w:sz w:val="24"/>
                <w:szCs w:val="24"/>
              </w:rPr>
            </w:pPr>
            <w:r w:rsidRPr="003A10EA">
              <w:rPr>
                <w:color w:val="000000"/>
                <w:sz w:val="24"/>
                <w:szCs w:val="24"/>
              </w:rPr>
              <w:t>Youth Wraparound Program Rules</w:t>
            </w:r>
          </w:p>
        </w:tc>
        <w:tc>
          <w:tcPr>
            <w:tcW w:w="4235" w:type="dxa"/>
            <w:tcMar>
              <w:left w:w="115" w:type="dxa"/>
              <w:bottom w:w="29" w:type="dxa"/>
              <w:right w:w="115" w:type="dxa"/>
            </w:tcMar>
          </w:tcPr>
          <w:p w14:paraId="12ACC92C" w14:textId="16C9E061" w:rsidR="00B41CAE" w:rsidRPr="003A10EA" w:rsidRDefault="00B41CAE" w:rsidP="00B41CAE">
            <w:pPr>
              <w:rPr>
                <w:color w:val="0070C0"/>
                <w:sz w:val="24"/>
                <w:szCs w:val="24"/>
              </w:rPr>
            </w:pPr>
            <w:hyperlink r:id="rId373" w:history="1">
              <w:r w:rsidRPr="003A10EA">
                <w:rPr>
                  <w:color w:val="0070C0"/>
                  <w:sz w:val="24"/>
                  <w:szCs w:val="24"/>
                  <w:u w:val="single"/>
                </w:rPr>
                <w:t>https://secure.sos.state.or.us/oard/view.action?ruleNumber=309-019-0163</w:t>
              </w:r>
            </w:hyperlink>
            <w:r w:rsidRPr="003A10EA">
              <w:rPr>
                <w:color w:val="0070C0"/>
                <w:sz w:val="24"/>
                <w:szCs w:val="24"/>
              </w:rPr>
              <w:t xml:space="preserve"> </w:t>
            </w:r>
          </w:p>
        </w:tc>
      </w:tr>
      <w:tr w:rsidR="00B41CAE" w:rsidRPr="003A10EA" w14:paraId="2E0F1462" w14:textId="77777777">
        <w:trPr>
          <w:jc w:val="center"/>
        </w:trPr>
        <w:tc>
          <w:tcPr>
            <w:tcW w:w="1885" w:type="dxa"/>
            <w:tcMar>
              <w:left w:w="115" w:type="dxa"/>
              <w:bottom w:w="29" w:type="dxa"/>
              <w:right w:w="115" w:type="dxa"/>
            </w:tcMar>
          </w:tcPr>
          <w:p w14:paraId="7FD2EAB7" w14:textId="77777777" w:rsidR="00B41CAE" w:rsidRPr="003A10EA" w:rsidRDefault="00B41CAE" w:rsidP="00B41CAE">
            <w:pPr>
              <w:rPr>
                <w:color w:val="000000"/>
                <w:sz w:val="24"/>
                <w:szCs w:val="24"/>
              </w:rPr>
            </w:pPr>
            <w:r w:rsidRPr="003A10EA">
              <w:rPr>
                <w:color w:val="000000"/>
                <w:sz w:val="24"/>
                <w:szCs w:val="24"/>
              </w:rPr>
              <w:t>309-019-0225</w:t>
            </w:r>
          </w:p>
        </w:tc>
        <w:tc>
          <w:tcPr>
            <w:tcW w:w="4680" w:type="dxa"/>
            <w:tcMar>
              <w:left w:w="115" w:type="dxa"/>
              <w:bottom w:w="29" w:type="dxa"/>
              <w:right w:w="115" w:type="dxa"/>
            </w:tcMar>
          </w:tcPr>
          <w:p w14:paraId="5983749A" w14:textId="77777777" w:rsidR="00B41CAE" w:rsidRPr="003A10EA" w:rsidRDefault="00B41CAE" w:rsidP="00B41CAE">
            <w:pPr>
              <w:rPr>
                <w:color w:val="000000"/>
                <w:sz w:val="24"/>
                <w:szCs w:val="24"/>
              </w:rPr>
            </w:pPr>
            <w:r w:rsidRPr="003A10EA">
              <w:rPr>
                <w:color w:val="000000"/>
                <w:sz w:val="24"/>
                <w:szCs w:val="24"/>
              </w:rPr>
              <w:t>Assertive Community Treatment (ACT) Definitions</w:t>
            </w:r>
          </w:p>
        </w:tc>
        <w:tc>
          <w:tcPr>
            <w:tcW w:w="4235" w:type="dxa"/>
            <w:tcMar>
              <w:left w:w="115" w:type="dxa"/>
              <w:bottom w:w="29" w:type="dxa"/>
              <w:right w:w="115" w:type="dxa"/>
            </w:tcMar>
          </w:tcPr>
          <w:p w14:paraId="231D172E" w14:textId="11458295" w:rsidR="00B41CAE" w:rsidRPr="003A10EA" w:rsidRDefault="00B41CAE" w:rsidP="00B41CAE">
            <w:pPr>
              <w:rPr>
                <w:color w:val="0070C0"/>
                <w:sz w:val="24"/>
                <w:szCs w:val="24"/>
              </w:rPr>
            </w:pPr>
            <w:hyperlink r:id="rId374" w:history="1">
              <w:r w:rsidRPr="003A10EA">
                <w:rPr>
                  <w:color w:val="0070C0"/>
                  <w:sz w:val="24"/>
                  <w:szCs w:val="24"/>
                  <w:u w:val="single"/>
                </w:rPr>
                <w:t>https://secure.sos.state.or.us/oard/view.action?ruleNumber=309-019-0225</w:t>
              </w:r>
            </w:hyperlink>
            <w:r w:rsidRPr="003A10EA">
              <w:rPr>
                <w:color w:val="0070C0"/>
                <w:sz w:val="24"/>
                <w:szCs w:val="24"/>
              </w:rPr>
              <w:t xml:space="preserve"> </w:t>
            </w:r>
          </w:p>
        </w:tc>
      </w:tr>
      <w:tr w:rsidR="00B41CAE" w:rsidRPr="003A10EA" w14:paraId="34B5D95A" w14:textId="77777777">
        <w:tblPrEx>
          <w:jc w:val="left"/>
        </w:tblPrEx>
        <w:tc>
          <w:tcPr>
            <w:tcW w:w="1885" w:type="dxa"/>
          </w:tcPr>
          <w:p w14:paraId="138DB0D2" w14:textId="77777777" w:rsidR="00B41CAE" w:rsidRPr="003A10EA" w:rsidRDefault="00B41CAE" w:rsidP="00B41CAE">
            <w:pPr>
              <w:rPr>
                <w:color w:val="000000"/>
                <w:sz w:val="24"/>
                <w:szCs w:val="24"/>
              </w:rPr>
            </w:pPr>
            <w:r w:rsidRPr="003A10EA">
              <w:rPr>
                <w:color w:val="000000"/>
                <w:sz w:val="24"/>
                <w:szCs w:val="24"/>
              </w:rPr>
              <w:t>309-019-0275</w:t>
            </w:r>
          </w:p>
        </w:tc>
        <w:tc>
          <w:tcPr>
            <w:tcW w:w="4680" w:type="dxa"/>
          </w:tcPr>
          <w:p w14:paraId="3DC52B20" w14:textId="77777777" w:rsidR="00B41CAE" w:rsidRPr="003A10EA" w:rsidRDefault="00B41CAE" w:rsidP="00B41CAE">
            <w:pPr>
              <w:rPr>
                <w:color w:val="000000"/>
                <w:sz w:val="24"/>
                <w:szCs w:val="24"/>
              </w:rPr>
            </w:pPr>
            <w:r w:rsidRPr="003A10EA">
              <w:rPr>
                <w:color w:val="000000"/>
                <w:sz w:val="24"/>
                <w:szCs w:val="24"/>
              </w:rPr>
              <w:t>Individual Placement and Support (IPS) Supported Employment Overview</w:t>
            </w:r>
          </w:p>
        </w:tc>
        <w:tc>
          <w:tcPr>
            <w:tcW w:w="4235" w:type="dxa"/>
          </w:tcPr>
          <w:p w14:paraId="5014455D" w14:textId="09212139" w:rsidR="00B41CAE" w:rsidRPr="003A10EA" w:rsidRDefault="00B41CAE" w:rsidP="00B41CAE">
            <w:pPr>
              <w:rPr>
                <w:color w:val="0070C0"/>
                <w:sz w:val="24"/>
                <w:szCs w:val="24"/>
              </w:rPr>
            </w:pPr>
            <w:hyperlink r:id="rId375" w:history="1">
              <w:r w:rsidRPr="003A10EA">
                <w:rPr>
                  <w:color w:val="0070C0"/>
                  <w:sz w:val="24"/>
                  <w:szCs w:val="24"/>
                  <w:u w:val="single"/>
                </w:rPr>
                <w:t>https://secure.sos.state.or.us/oard/view.action?ruleNumber=309-019-0275</w:t>
              </w:r>
            </w:hyperlink>
            <w:r w:rsidRPr="003A10EA">
              <w:rPr>
                <w:color w:val="0070C0"/>
                <w:sz w:val="24"/>
                <w:szCs w:val="24"/>
              </w:rPr>
              <w:t xml:space="preserve"> </w:t>
            </w:r>
          </w:p>
        </w:tc>
      </w:tr>
      <w:tr w:rsidR="00B41CAE" w:rsidRPr="003A10EA" w14:paraId="0713DE0E" w14:textId="77777777">
        <w:tblPrEx>
          <w:jc w:val="left"/>
        </w:tblPrEx>
        <w:tc>
          <w:tcPr>
            <w:tcW w:w="1885" w:type="dxa"/>
          </w:tcPr>
          <w:p w14:paraId="3F601FFF" w14:textId="77777777" w:rsidR="00B41CAE" w:rsidRPr="003A10EA" w:rsidRDefault="00B41CAE" w:rsidP="00B41CAE">
            <w:pPr>
              <w:rPr>
                <w:color w:val="000000"/>
                <w:sz w:val="24"/>
                <w:szCs w:val="24"/>
              </w:rPr>
            </w:pPr>
            <w:r w:rsidRPr="003A10EA">
              <w:rPr>
                <w:color w:val="000000"/>
                <w:sz w:val="24"/>
                <w:szCs w:val="24"/>
              </w:rPr>
              <w:t>309-019-0295</w:t>
            </w:r>
          </w:p>
        </w:tc>
        <w:tc>
          <w:tcPr>
            <w:tcW w:w="4680" w:type="dxa"/>
          </w:tcPr>
          <w:p w14:paraId="65B84C5B" w14:textId="77777777" w:rsidR="00B41CAE" w:rsidRPr="003A10EA" w:rsidRDefault="00B41CAE" w:rsidP="00B41CAE">
            <w:pPr>
              <w:rPr>
                <w:color w:val="000000"/>
                <w:sz w:val="24"/>
                <w:szCs w:val="24"/>
              </w:rPr>
            </w:pPr>
            <w:r w:rsidRPr="003A10EA">
              <w:rPr>
                <w:color w:val="000000"/>
                <w:sz w:val="24"/>
                <w:szCs w:val="24"/>
              </w:rPr>
              <w:t>Reporting Requirements</w:t>
            </w:r>
          </w:p>
        </w:tc>
        <w:tc>
          <w:tcPr>
            <w:tcW w:w="4235" w:type="dxa"/>
          </w:tcPr>
          <w:p w14:paraId="6A562D47" w14:textId="5B7E67CB" w:rsidR="00B41CAE" w:rsidRPr="003A10EA" w:rsidRDefault="00B41CAE" w:rsidP="00B41CAE">
            <w:pPr>
              <w:rPr>
                <w:color w:val="0070C0"/>
                <w:sz w:val="24"/>
                <w:szCs w:val="24"/>
              </w:rPr>
            </w:pPr>
            <w:hyperlink r:id="rId376" w:history="1">
              <w:r w:rsidRPr="003A10EA">
                <w:rPr>
                  <w:color w:val="0070C0"/>
                  <w:sz w:val="24"/>
                  <w:szCs w:val="24"/>
                  <w:u w:val="single"/>
                </w:rPr>
                <w:t>https://secure.sos.state.or.us/oard/view.action?ruleNumber=309-019-0295</w:t>
              </w:r>
            </w:hyperlink>
            <w:r w:rsidRPr="003A10EA">
              <w:rPr>
                <w:color w:val="0070C0"/>
                <w:sz w:val="24"/>
                <w:szCs w:val="24"/>
              </w:rPr>
              <w:t xml:space="preserve"> </w:t>
            </w:r>
          </w:p>
        </w:tc>
      </w:tr>
      <w:tr w:rsidR="00B41CAE" w:rsidRPr="003A10EA" w14:paraId="48550090" w14:textId="77777777">
        <w:trPr>
          <w:jc w:val="center"/>
        </w:trPr>
        <w:tc>
          <w:tcPr>
            <w:tcW w:w="1885" w:type="dxa"/>
            <w:tcMar>
              <w:left w:w="115" w:type="dxa"/>
              <w:bottom w:w="29" w:type="dxa"/>
              <w:right w:w="115" w:type="dxa"/>
            </w:tcMar>
          </w:tcPr>
          <w:p w14:paraId="203A69B9" w14:textId="77777777" w:rsidR="00B41CAE" w:rsidRPr="003A10EA" w:rsidRDefault="00B41CAE" w:rsidP="00B41CAE">
            <w:pPr>
              <w:rPr>
                <w:color w:val="000000"/>
                <w:sz w:val="24"/>
                <w:szCs w:val="24"/>
              </w:rPr>
            </w:pPr>
            <w:r w:rsidRPr="003A10EA">
              <w:rPr>
                <w:color w:val="000000"/>
                <w:sz w:val="24"/>
                <w:szCs w:val="24"/>
              </w:rPr>
              <w:t>309-019-0300</w:t>
            </w:r>
          </w:p>
        </w:tc>
        <w:tc>
          <w:tcPr>
            <w:tcW w:w="4680" w:type="dxa"/>
            <w:tcMar>
              <w:left w:w="115" w:type="dxa"/>
              <w:bottom w:w="29" w:type="dxa"/>
              <w:right w:w="115" w:type="dxa"/>
            </w:tcMar>
          </w:tcPr>
          <w:p w14:paraId="7BF69F3E" w14:textId="77777777" w:rsidR="00B41CAE" w:rsidRPr="003A10EA" w:rsidRDefault="00B41CAE" w:rsidP="00B41CAE">
            <w:pPr>
              <w:rPr>
                <w:color w:val="000000"/>
                <w:sz w:val="24"/>
                <w:szCs w:val="24"/>
              </w:rPr>
            </w:pPr>
            <w:r w:rsidRPr="003A10EA">
              <w:rPr>
                <w:color w:val="000000"/>
                <w:sz w:val="24"/>
                <w:szCs w:val="24"/>
              </w:rPr>
              <w:t>Service Requirements</w:t>
            </w:r>
          </w:p>
        </w:tc>
        <w:tc>
          <w:tcPr>
            <w:tcW w:w="4235" w:type="dxa"/>
            <w:tcMar>
              <w:left w:w="115" w:type="dxa"/>
              <w:bottom w:w="29" w:type="dxa"/>
              <w:right w:w="115" w:type="dxa"/>
            </w:tcMar>
          </w:tcPr>
          <w:p w14:paraId="3F4800D7" w14:textId="681B33E3" w:rsidR="00B41CAE" w:rsidRPr="003A10EA" w:rsidRDefault="00B41CAE" w:rsidP="00B41CAE">
            <w:pPr>
              <w:rPr>
                <w:color w:val="0070C0"/>
                <w:sz w:val="24"/>
                <w:szCs w:val="24"/>
              </w:rPr>
            </w:pPr>
            <w:hyperlink r:id="rId377" w:history="1">
              <w:r w:rsidRPr="003A10EA">
                <w:rPr>
                  <w:color w:val="0070C0"/>
                  <w:sz w:val="24"/>
                  <w:szCs w:val="24"/>
                  <w:u w:val="single"/>
                </w:rPr>
                <w:t>https://secure.sos.state.or.us/oard/view.action?ruleNumber=309-019-0300</w:t>
              </w:r>
            </w:hyperlink>
            <w:r w:rsidRPr="003A10EA">
              <w:rPr>
                <w:color w:val="0070C0"/>
                <w:sz w:val="24"/>
                <w:szCs w:val="24"/>
              </w:rPr>
              <w:t xml:space="preserve"> </w:t>
            </w:r>
          </w:p>
        </w:tc>
      </w:tr>
      <w:tr w:rsidR="00B41CAE" w:rsidRPr="003A10EA" w14:paraId="4D7D337C" w14:textId="77777777">
        <w:trPr>
          <w:jc w:val="center"/>
        </w:trPr>
        <w:tc>
          <w:tcPr>
            <w:tcW w:w="1885" w:type="dxa"/>
            <w:tcMar>
              <w:left w:w="115" w:type="dxa"/>
              <w:bottom w:w="29" w:type="dxa"/>
              <w:right w:w="115" w:type="dxa"/>
            </w:tcMar>
          </w:tcPr>
          <w:p w14:paraId="00036098" w14:textId="77777777" w:rsidR="00B41CAE" w:rsidRPr="003A10EA" w:rsidRDefault="00B41CAE" w:rsidP="00B41CAE">
            <w:pPr>
              <w:rPr>
                <w:color w:val="000000"/>
                <w:sz w:val="24"/>
                <w:szCs w:val="24"/>
              </w:rPr>
            </w:pPr>
            <w:r w:rsidRPr="003A10EA">
              <w:rPr>
                <w:color w:val="000000"/>
                <w:sz w:val="24"/>
                <w:szCs w:val="24"/>
              </w:rPr>
              <w:t>309-019-0320</w:t>
            </w:r>
          </w:p>
        </w:tc>
        <w:tc>
          <w:tcPr>
            <w:tcW w:w="4680" w:type="dxa"/>
            <w:tcMar>
              <w:left w:w="115" w:type="dxa"/>
              <w:bottom w:w="29" w:type="dxa"/>
              <w:right w:w="115" w:type="dxa"/>
            </w:tcMar>
          </w:tcPr>
          <w:p w14:paraId="1C9D5740" w14:textId="77777777" w:rsidR="00B41CAE" w:rsidRPr="003A10EA" w:rsidRDefault="00B41CAE" w:rsidP="00B41CAE">
            <w:pPr>
              <w:rPr>
                <w:color w:val="000000"/>
                <w:sz w:val="24"/>
                <w:szCs w:val="24"/>
              </w:rPr>
            </w:pPr>
            <w:r w:rsidRPr="003A10EA">
              <w:rPr>
                <w:color w:val="000000"/>
                <w:sz w:val="24"/>
                <w:szCs w:val="24"/>
              </w:rPr>
              <w:t>Documentation Requirements</w:t>
            </w:r>
          </w:p>
        </w:tc>
        <w:tc>
          <w:tcPr>
            <w:tcW w:w="4235" w:type="dxa"/>
            <w:tcMar>
              <w:left w:w="115" w:type="dxa"/>
              <w:bottom w:w="29" w:type="dxa"/>
              <w:right w:w="115" w:type="dxa"/>
            </w:tcMar>
          </w:tcPr>
          <w:p w14:paraId="5B28F649" w14:textId="4FBBEB82" w:rsidR="00B41CAE" w:rsidRPr="003A10EA" w:rsidRDefault="00B41CAE" w:rsidP="00B41CAE">
            <w:pPr>
              <w:rPr>
                <w:color w:val="0070C0"/>
                <w:sz w:val="24"/>
                <w:szCs w:val="24"/>
              </w:rPr>
            </w:pPr>
            <w:hyperlink r:id="rId378" w:history="1">
              <w:r w:rsidRPr="003A10EA">
                <w:rPr>
                  <w:color w:val="0070C0"/>
                  <w:sz w:val="24"/>
                  <w:szCs w:val="24"/>
                  <w:u w:val="single"/>
                </w:rPr>
                <w:t>https://secure.sos.state.or.us/oard/view.action?ruleNumber=309-019-0320</w:t>
              </w:r>
            </w:hyperlink>
            <w:r w:rsidRPr="003A10EA">
              <w:rPr>
                <w:color w:val="0070C0"/>
                <w:sz w:val="24"/>
                <w:szCs w:val="24"/>
              </w:rPr>
              <w:t xml:space="preserve"> </w:t>
            </w:r>
          </w:p>
        </w:tc>
      </w:tr>
      <w:tr w:rsidR="00B41CAE" w:rsidRPr="003A10EA" w14:paraId="2EE60C27" w14:textId="77777777">
        <w:tblPrEx>
          <w:jc w:val="left"/>
        </w:tblPrEx>
        <w:tc>
          <w:tcPr>
            <w:tcW w:w="1885" w:type="dxa"/>
          </w:tcPr>
          <w:p w14:paraId="572CFFDA" w14:textId="77777777" w:rsidR="00B41CAE" w:rsidRPr="003A10EA" w:rsidRDefault="00B41CAE" w:rsidP="00B41CAE">
            <w:pPr>
              <w:rPr>
                <w:color w:val="000000"/>
                <w:sz w:val="24"/>
                <w:szCs w:val="24"/>
              </w:rPr>
            </w:pPr>
            <w:r w:rsidRPr="003A10EA">
              <w:rPr>
                <w:color w:val="000000"/>
                <w:sz w:val="24"/>
                <w:szCs w:val="24"/>
              </w:rPr>
              <w:t>Chapter 309, Division 22</w:t>
            </w:r>
          </w:p>
        </w:tc>
        <w:tc>
          <w:tcPr>
            <w:tcW w:w="4680" w:type="dxa"/>
          </w:tcPr>
          <w:p w14:paraId="746025EF" w14:textId="77777777" w:rsidR="00B41CAE" w:rsidRPr="003A10EA" w:rsidRDefault="00B41CAE" w:rsidP="00B41CAE">
            <w:pPr>
              <w:rPr>
                <w:color w:val="000000"/>
                <w:sz w:val="24"/>
                <w:szCs w:val="24"/>
              </w:rPr>
            </w:pPr>
            <w:r w:rsidRPr="003A10EA">
              <w:rPr>
                <w:color w:val="000000"/>
                <w:sz w:val="24"/>
                <w:szCs w:val="24"/>
              </w:rPr>
              <w:t>Children &amp; Adolescents: Intensive Treatment Services; Integrated Licenses; Children’s Emergency Safety Intervention Specialists</w:t>
            </w:r>
          </w:p>
        </w:tc>
        <w:tc>
          <w:tcPr>
            <w:tcW w:w="4235" w:type="dxa"/>
          </w:tcPr>
          <w:p w14:paraId="279C3690" w14:textId="6D1251E2" w:rsidR="00B41CAE" w:rsidRPr="003A10EA" w:rsidRDefault="00B41CAE" w:rsidP="00B41CAE">
            <w:pPr>
              <w:rPr>
                <w:color w:val="0070C0"/>
                <w:sz w:val="24"/>
                <w:szCs w:val="24"/>
              </w:rPr>
            </w:pPr>
            <w:hyperlink r:id="rId379" w:history="1">
              <w:r w:rsidRPr="003A10EA">
                <w:rPr>
                  <w:color w:val="0070C0"/>
                  <w:sz w:val="24"/>
                  <w:szCs w:val="24"/>
                  <w:u w:val="single"/>
                </w:rPr>
                <w:t>https://secure.sos.state.or.us/oard/displayDivisionRules.action?selectedDivision=1019</w:t>
              </w:r>
            </w:hyperlink>
            <w:r w:rsidRPr="003A10EA">
              <w:rPr>
                <w:color w:val="0070C0"/>
                <w:sz w:val="24"/>
                <w:szCs w:val="24"/>
              </w:rPr>
              <w:t xml:space="preserve"> </w:t>
            </w:r>
          </w:p>
        </w:tc>
      </w:tr>
      <w:tr w:rsidR="00B41CAE" w:rsidRPr="003A10EA" w14:paraId="3967EB8A" w14:textId="77777777">
        <w:trPr>
          <w:jc w:val="center"/>
        </w:trPr>
        <w:tc>
          <w:tcPr>
            <w:tcW w:w="1885" w:type="dxa"/>
            <w:tcMar>
              <w:left w:w="115" w:type="dxa"/>
              <w:bottom w:w="29" w:type="dxa"/>
              <w:right w:w="115" w:type="dxa"/>
            </w:tcMar>
          </w:tcPr>
          <w:p w14:paraId="4A6D05D7" w14:textId="77777777" w:rsidR="00B41CAE" w:rsidRPr="003A10EA" w:rsidRDefault="00B41CAE" w:rsidP="00B41CAE">
            <w:pPr>
              <w:rPr>
                <w:color w:val="000000"/>
                <w:sz w:val="24"/>
                <w:szCs w:val="24"/>
              </w:rPr>
            </w:pPr>
            <w:r w:rsidRPr="003A10EA">
              <w:rPr>
                <w:color w:val="000000"/>
                <w:sz w:val="24"/>
                <w:szCs w:val="24"/>
              </w:rPr>
              <w:t>309-022-0155</w:t>
            </w:r>
          </w:p>
        </w:tc>
        <w:tc>
          <w:tcPr>
            <w:tcW w:w="4680" w:type="dxa"/>
            <w:tcMar>
              <w:left w:w="115" w:type="dxa"/>
              <w:bottom w:w="29" w:type="dxa"/>
              <w:right w:w="115" w:type="dxa"/>
            </w:tcMar>
          </w:tcPr>
          <w:p w14:paraId="5385E27E" w14:textId="77777777" w:rsidR="00B41CAE" w:rsidRPr="003A10EA" w:rsidRDefault="00B41CAE" w:rsidP="00B41CAE">
            <w:pPr>
              <w:rPr>
                <w:color w:val="000000"/>
                <w:sz w:val="24"/>
                <w:szCs w:val="24"/>
              </w:rPr>
            </w:pPr>
            <w:r w:rsidRPr="003A10EA">
              <w:rPr>
                <w:color w:val="000000"/>
                <w:sz w:val="24"/>
                <w:szCs w:val="24"/>
              </w:rPr>
              <w:t>General Staffing Requirements</w:t>
            </w:r>
          </w:p>
        </w:tc>
        <w:tc>
          <w:tcPr>
            <w:tcW w:w="4235" w:type="dxa"/>
            <w:tcMar>
              <w:left w:w="115" w:type="dxa"/>
              <w:bottom w:w="29" w:type="dxa"/>
              <w:right w:w="115" w:type="dxa"/>
            </w:tcMar>
          </w:tcPr>
          <w:p w14:paraId="524EF05C" w14:textId="044DEE9C" w:rsidR="00B41CAE" w:rsidRPr="003A10EA" w:rsidRDefault="00B41CAE" w:rsidP="00B41CAE">
            <w:pPr>
              <w:rPr>
                <w:color w:val="0070C0"/>
                <w:sz w:val="24"/>
                <w:szCs w:val="24"/>
              </w:rPr>
            </w:pPr>
            <w:hyperlink r:id="rId380" w:history="1">
              <w:r w:rsidRPr="003A10EA">
                <w:rPr>
                  <w:color w:val="0070C0"/>
                  <w:sz w:val="24"/>
                  <w:szCs w:val="24"/>
                  <w:u w:val="single"/>
                </w:rPr>
                <w:t>https://secure.sos.state.or.us/oard/view.action?ruleNumber=309-022-0155</w:t>
              </w:r>
            </w:hyperlink>
            <w:r w:rsidRPr="003A10EA">
              <w:rPr>
                <w:color w:val="0070C0"/>
                <w:sz w:val="24"/>
                <w:szCs w:val="24"/>
              </w:rPr>
              <w:t xml:space="preserve"> </w:t>
            </w:r>
          </w:p>
        </w:tc>
      </w:tr>
      <w:tr w:rsidR="00B41CAE" w:rsidRPr="003A10EA" w14:paraId="798850F3" w14:textId="77777777">
        <w:trPr>
          <w:jc w:val="center"/>
        </w:trPr>
        <w:tc>
          <w:tcPr>
            <w:tcW w:w="1885" w:type="dxa"/>
            <w:tcMar>
              <w:left w:w="115" w:type="dxa"/>
              <w:bottom w:w="29" w:type="dxa"/>
              <w:right w:w="115" w:type="dxa"/>
            </w:tcMar>
          </w:tcPr>
          <w:p w14:paraId="62C3D91C" w14:textId="77777777" w:rsidR="00B41CAE" w:rsidRPr="003A10EA" w:rsidRDefault="00B41CAE" w:rsidP="00B41CAE">
            <w:pPr>
              <w:rPr>
                <w:color w:val="000000"/>
                <w:sz w:val="24"/>
                <w:szCs w:val="24"/>
              </w:rPr>
            </w:pPr>
            <w:r w:rsidRPr="003A10EA">
              <w:rPr>
                <w:color w:val="000000"/>
                <w:sz w:val="24"/>
                <w:szCs w:val="24"/>
              </w:rPr>
              <w:lastRenderedPageBreak/>
              <w:t>309-032-0850</w:t>
            </w:r>
          </w:p>
        </w:tc>
        <w:tc>
          <w:tcPr>
            <w:tcW w:w="4680" w:type="dxa"/>
            <w:tcMar>
              <w:left w:w="115" w:type="dxa"/>
              <w:bottom w:w="29" w:type="dxa"/>
              <w:right w:w="115" w:type="dxa"/>
            </w:tcMar>
          </w:tcPr>
          <w:p w14:paraId="0E6CE80F" w14:textId="77777777" w:rsidR="00B41CAE" w:rsidRPr="003A10EA" w:rsidRDefault="00B41CAE" w:rsidP="00B41CAE">
            <w:pPr>
              <w:rPr>
                <w:color w:val="000000"/>
                <w:sz w:val="24"/>
                <w:szCs w:val="24"/>
              </w:rPr>
            </w:pPr>
            <w:r w:rsidRPr="003A10EA">
              <w:rPr>
                <w:color w:val="000000"/>
                <w:sz w:val="24"/>
                <w:szCs w:val="24"/>
              </w:rPr>
              <w:t>Purpose (Community Treatment and Support Services)</w:t>
            </w:r>
          </w:p>
        </w:tc>
        <w:tc>
          <w:tcPr>
            <w:tcW w:w="4235" w:type="dxa"/>
            <w:tcMar>
              <w:left w:w="115" w:type="dxa"/>
              <w:bottom w:w="29" w:type="dxa"/>
              <w:right w:w="115" w:type="dxa"/>
            </w:tcMar>
          </w:tcPr>
          <w:p w14:paraId="030F359C" w14:textId="4DF4A683" w:rsidR="00B41CAE" w:rsidRPr="003A10EA" w:rsidRDefault="00B41CAE" w:rsidP="00B41CAE">
            <w:pPr>
              <w:rPr>
                <w:color w:val="0070C0"/>
                <w:sz w:val="24"/>
                <w:szCs w:val="24"/>
              </w:rPr>
            </w:pPr>
            <w:hyperlink r:id="rId381" w:history="1">
              <w:r w:rsidRPr="003A10EA">
                <w:rPr>
                  <w:color w:val="0070C0"/>
                  <w:sz w:val="24"/>
                  <w:szCs w:val="24"/>
                  <w:u w:val="single"/>
                </w:rPr>
                <w:t>https://secure.sos.state.or.us/oard/view.action?ruleNumber=309-032-0850</w:t>
              </w:r>
            </w:hyperlink>
            <w:r w:rsidRPr="003A10EA">
              <w:rPr>
                <w:color w:val="0070C0"/>
                <w:sz w:val="24"/>
                <w:szCs w:val="24"/>
              </w:rPr>
              <w:t xml:space="preserve"> </w:t>
            </w:r>
          </w:p>
        </w:tc>
      </w:tr>
      <w:tr w:rsidR="00B41CAE" w:rsidRPr="003A10EA" w14:paraId="342F4641" w14:textId="77777777">
        <w:trPr>
          <w:jc w:val="center"/>
        </w:trPr>
        <w:tc>
          <w:tcPr>
            <w:tcW w:w="1885" w:type="dxa"/>
            <w:tcMar>
              <w:left w:w="115" w:type="dxa"/>
              <w:bottom w:w="29" w:type="dxa"/>
              <w:right w:w="115" w:type="dxa"/>
            </w:tcMar>
          </w:tcPr>
          <w:p w14:paraId="7D966BB8" w14:textId="77777777" w:rsidR="00B41CAE" w:rsidRPr="003A10EA" w:rsidRDefault="00B41CAE" w:rsidP="00B41CAE">
            <w:pPr>
              <w:rPr>
                <w:color w:val="000000"/>
                <w:sz w:val="24"/>
                <w:szCs w:val="24"/>
              </w:rPr>
            </w:pPr>
            <w:r w:rsidRPr="003A10EA">
              <w:rPr>
                <w:color w:val="000000"/>
                <w:sz w:val="24"/>
                <w:szCs w:val="24"/>
              </w:rPr>
              <w:t>309-032-0870</w:t>
            </w:r>
          </w:p>
        </w:tc>
        <w:tc>
          <w:tcPr>
            <w:tcW w:w="4680" w:type="dxa"/>
            <w:tcMar>
              <w:left w:w="115" w:type="dxa"/>
              <w:bottom w:w="29" w:type="dxa"/>
              <w:right w:w="115" w:type="dxa"/>
            </w:tcMar>
          </w:tcPr>
          <w:p w14:paraId="0EAF62EA" w14:textId="77777777" w:rsidR="00B41CAE" w:rsidRPr="003A10EA" w:rsidRDefault="00B41CAE" w:rsidP="00B41CAE">
            <w:pPr>
              <w:rPr>
                <w:color w:val="000000"/>
                <w:sz w:val="24"/>
                <w:szCs w:val="24"/>
              </w:rPr>
            </w:pPr>
            <w:r w:rsidRPr="003A10EA">
              <w:rPr>
                <w:color w:val="000000"/>
                <w:sz w:val="24"/>
                <w:szCs w:val="24"/>
              </w:rPr>
              <w:t>Standards for Approval of Regional Acute Care Psychiatric Service</w:t>
            </w:r>
          </w:p>
        </w:tc>
        <w:tc>
          <w:tcPr>
            <w:tcW w:w="4235" w:type="dxa"/>
            <w:tcMar>
              <w:left w:w="115" w:type="dxa"/>
              <w:bottom w:w="29" w:type="dxa"/>
              <w:right w:w="115" w:type="dxa"/>
            </w:tcMar>
          </w:tcPr>
          <w:p w14:paraId="7972623A" w14:textId="74F01CB8" w:rsidR="00B41CAE" w:rsidRPr="003A10EA" w:rsidRDefault="00B41CAE" w:rsidP="00B41CAE">
            <w:pPr>
              <w:rPr>
                <w:color w:val="0070C0"/>
                <w:sz w:val="24"/>
                <w:szCs w:val="24"/>
              </w:rPr>
            </w:pPr>
            <w:hyperlink r:id="rId382" w:history="1">
              <w:r w:rsidRPr="003A10EA">
                <w:rPr>
                  <w:color w:val="0070C0"/>
                  <w:sz w:val="24"/>
                  <w:szCs w:val="24"/>
                  <w:u w:val="single"/>
                </w:rPr>
                <w:t>https://secure.sos.state.or.us/oard/view.action?ruleNumber=309-032-0870</w:t>
              </w:r>
            </w:hyperlink>
            <w:r w:rsidRPr="003A10EA">
              <w:rPr>
                <w:color w:val="0070C0"/>
                <w:sz w:val="24"/>
                <w:szCs w:val="24"/>
              </w:rPr>
              <w:t xml:space="preserve"> </w:t>
            </w:r>
          </w:p>
        </w:tc>
      </w:tr>
      <w:tr w:rsidR="00B41CAE" w:rsidRPr="003A10EA" w14:paraId="21E18F20" w14:textId="77777777">
        <w:trPr>
          <w:jc w:val="center"/>
        </w:trPr>
        <w:tc>
          <w:tcPr>
            <w:tcW w:w="1885" w:type="dxa"/>
            <w:tcMar>
              <w:left w:w="115" w:type="dxa"/>
              <w:bottom w:w="29" w:type="dxa"/>
              <w:right w:w="115" w:type="dxa"/>
            </w:tcMar>
          </w:tcPr>
          <w:p w14:paraId="14A6F6C5" w14:textId="77777777" w:rsidR="00B41CAE" w:rsidRPr="003A10EA" w:rsidRDefault="00B41CAE" w:rsidP="00B41CAE">
            <w:pPr>
              <w:rPr>
                <w:color w:val="000000"/>
                <w:sz w:val="24"/>
                <w:szCs w:val="24"/>
              </w:rPr>
            </w:pPr>
            <w:r w:rsidRPr="003A10EA">
              <w:rPr>
                <w:color w:val="000000"/>
                <w:sz w:val="24"/>
                <w:szCs w:val="24"/>
              </w:rPr>
              <w:t>309-033-0200</w:t>
            </w:r>
          </w:p>
        </w:tc>
        <w:tc>
          <w:tcPr>
            <w:tcW w:w="4680" w:type="dxa"/>
            <w:tcMar>
              <w:left w:w="115" w:type="dxa"/>
              <w:bottom w:w="29" w:type="dxa"/>
              <w:right w:w="115" w:type="dxa"/>
            </w:tcMar>
          </w:tcPr>
          <w:p w14:paraId="64559E29" w14:textId="77777777" w:rsidR="00B41CAE" w:rsidRPr="003A10EA" w:rsidRDefault="00B41CAE" w:rsidP="00B41CAE">
            <w:pPr>
              <w:rPr>
                <w:color w:val="000000"/>
                <w:sz w:val="24"/>
                <w:szCs w:val="24"/>
              </w:rPr>
            </w:pPr>
            <w:r w:rsidRPr="003A10EA">
              <w:rPr>
                <w:color w:val="000000"/>
                <w:sz w:val="24"/>
                <w:szCs w:val="24"/>
              </w:rPr>
              <w:t>Statement of Purpose and Statutory Authority (Involuntary Commitment Proceedings)</w:t>
            </w:r>
          </w:p>
        </w:tc>
        <w:tc>
          <w:tcPr>
            <w:tcW w:w="4235" w:type="dxa"/>
            <w:tcMar>
              <w:left w:w="115" w:type="dxa"/>
              <w:bottom w:w="29" w:type="dxa"/>
              <w:right w:w="115" w:type="dxa"/>
            </w:tcMar>
          </w:tcPr>
          <w:p w14:paraId="43A16662" w14:textId="742CAB01" w:rsidR="00B41CAE" w:rsidRPr="003A10EA" w:rsidRDefault="00B41CAE" w:rsidP="00B41CAE">
            <w:pPr>
              <w:rPr>
                <w:color w:val="0070C0"/>
                <w:sz w:val="24"/>
                <w:szCs w:val="24"/>
              </w:rPr>
            </w:pPr>
            <w:hyperlink r:id="rId383" w:history="1">
              <w:r w:rsidRPr="003A10EA">
                <w:rPr>
                  <w:color w:val="0070C0"/>
                  <w:sz w:val="24"/>
                  <w:szCs w:val="24"/>
                  <w:u w:val="single"/>
                </w:rPr>
                <w:t>https://secure.sos.state.or.us/oard/view.action?ruleNumber=309-033-0200</w:t>
              </w:r>
            </w:hyperlink>
            <w:r w:rsidRPr="003A10EA">
              <w:rPr>
                <w:color w:val="0070C0"/>
                <w:sz w:val="24"/>
                <w:szCs w:val="24"/>
              </w:rPr>
              <w:t xml:space="preserve"> </w:t>
            </w:r>
          </w:p>
        </w:tc>
      </w:tr>
      <w:tr w:rsidR="00B41CAE" w:rsidRPr="003A10EA" w14:paraId="6C5206FE" w14:textId="77777777">
        <w:trPr>
          <w:jc w:val="center"/>
        </w:trPr>
        <w:tc>
          <w:tcPr>
            <w:tcW w:w="1885" w:type="dxa"/>
            <w:tcMar>
              <w:left w:w="115" w:type="dxa"/>
              <w:bottom w:w="29" w:type="dxa"/>
              <w:right w:w="115" w:type="dxa"/>
            </w:tcMar>
          </w:tcPr>
          <w:p w14:paraId="653C8A13" w14:textId="77777777" w:rsidR="00B41CAE" w:rsidRPr="003A10EA" w:rsidRDefault="00B41CAE" w:rsidP="00B41CAE">
            <w:pPr>
              <w:rPr>
                <w:color w:val="000000"/>
                <w:sz w:val="24"/>
                <w:szCs w:val="24"/>
              </w:rPr>
            </w:pPr>
            <w:r w:rsidRPr="003A10EA">
              <w:rPr>
                <w:color w:val="000000"/>
                <w:sz w:val="24"/>
                <w:szCs w:val="24"/>
              </w:rPr>
              <w:t>309-033-0640</w:t>
            </w:r>
          </w:p>
        </w:tc>
        <w:tc>
          <w:tcPr>
            <w:tcW w:w="4680" w:type="dxa"/>
            <w:tcMar>
              <w:left w:w="115" w:type="dxa"/>
              <w:bottom w:w="29" w:type="dxa"/>
              <w:right w:w="115" w:type="dxa"/>
            </w:tcMar>
          </w:tcPr>
          <w:p w14:paraId="5E89F7BB" w14:textId="77777777" w:rsidR="00B41CAE" w:rsidRPr="003A10EA" w:rsidRDefault="00B41CAE" w:rsidP="00B41CAE">
            <w:pPr>
              <w:rPr>
                <w:color w:val="000000"/>
                <w:sz w:val="24"/>
                <w:szCs w:val="24"/>
              </w:rPr>
            </w:pPr>
            <w:r w:rsidRPr="003A10EA">
              <w:rPr>
                <w:color w:val="000000"/>
                <w:sz w:val="24"/>
                <w:szCs w:val="24"/>
              </w:rPr>
              <w:t>Involuntary Administration of Significant Procedures to a Committed Person With Good Cause</w:t>
            </w:r>
          </w:p>
        </w:tc>
        <w:tc>
          <w:tcPr>
            <w:tcW w:w="4235" w:type="dxa"/>
            <w:tcMar>
              <w:left w:w="115" w:type="dxa"/>
              <w:bottom w:w="29" w:type="dxa"/>
              <w:right w:w="115" w:type="dxa"/>
            </w:tcMar>
          </w:tcPr>
          <w:p w14:paraId="6DF1B24C" w14:textId="28B93F2E" w:rsidR="00B41CAE" w:rsidRPr="003A10EA" w:rsidRDefault="00B41CAE" w:rsidP="00B41CAE">
            <w:pPr>
              <w:rPr>
                <w:color w:val="0070C0"/>
                <w:sz w:val="24"/>
                <w:szCs w:val="24"/>
              </w:rPr>
            </w:pPr>
            <w:hyperlink r:id="rId384" w:history="1">
              <w:r w:rsidRPr="003A10EA">
                <w:rPr>
                  <w:color w:val="0070C0"/>
                  <w:sz w:val="24"/>
                  <w:szCs w:val="24"/>
                  <w:u w:val="single"/>
                </w:rPr>
                <w:t>https://secure.sos.state.or.us/oard/view.action?ruleNumber=309-033-0640</w:t>
              </w:r>
            </w:hyperlink>
            <w:r w:rsidRPr="003A10EA">
              <w:rPr>
                <w:color w:val="0070C0"/>
                <w:sz w:val="24"/>
                <w:szCs w:val="24"/>
              </w:rPr>
              <w:t xml:space="preserve"> </w:t>
            </w:r>
          </w:p>
        </w:tc>
      </w:tr>
      <w:tr w:rsidR="00B41CAE" w:rsidRPr="003A10EA" w14:paraId="47FA20D2" w14:textId="77777777">
        <w:trPr>
          <w:jc w:val="center"/>
        </w:trPr>
        <w:tc>
          <w:tcPr>
            <w:tcW w:w="1885" w:type="dxa"/>
            <w:tcMar>
              <w:left w:w="115" w:type="dxa"/>
              <w:bottom w:w="29" w:type="dxa"/>
              <w:right w:w="115" w:type="dxa"/>
            </w:tcMar>
          </w:tcPr>
          <w:p w14:paraId="21E32201" w14:textId="77777777" w:rsidR="00B41CAE" w:rsidRPr="003A10EA" w:rsidRDefault="00B41CAE" w:rsidP="00B41CAE">
            <w:pPr>
              <w:rPr>
                <w:color w:val="000000"/>
                <w:sz w:val="24"/>
                <w:szCs w:val="24"/>
              </w:rPr>
            </w:pPr>
            <w:r w:rsidRPr="003A10EA">
              <w:rPr>
                <w:color w:val="000000"/>
                <w:sz w:val="24"/>
                <w:szCs w:val="24"/>
              </w:rPr>
              <w:t>309-033-0740</w:t>
            </w:r>
          </w:p>
        </w:tc>
        <w:tc>
          <w:tcPr>
            <w:tcW w:w="4680" w:type="dxa"/>
            <w:tcMar>
              <w:left w:w="115" w:type="dxa"/>
              <w:bottom w:w="29" w:type="dxa"/>
              <w:right w:w="115" w:type="dxa"/>
            </w:tcMar>
          </w:tcPr>
          <w:p w14:paraId="219C5137" w14:textId="77777777" w:rsidR="00B41CAE" w:rsidRPr="003A10EA" w:rsidRDefault="00B41CAE" w:rsidP="00B41CAE">
            <w:pPr>
              <w:rPr>
                <w:color w:val="000000"/>
                <w:sz w:val="24"/>
                <w:szCs w:val="24"/>
              </w:rPr>
            </w:pPr>
            <w:r w:rsidRPr="003A10EA">
              <w:rPr>
                <w:color w:val="000000"/>
                <w:sz w:val="24"/>
                <w:szCs w:val="24"/>
              </w:rPr>
              <w:t>Variances</w:t>
            </w:r>
          </w:p>
        </w:tc>
        <w:tc>
          <w:tcPr>
            <w:tcW w:w="4235" w:type="dxa"/>
            <w:tcMar>
              <w:left w:w="115" w:type="dxa"/>
              <w:bottom w:w="29" w:type="dxa"/>
              <w:right w:w="115" w:type="dxa"/>
            </w:tcMar>
          </w:tcPr>
          <w:p w14:paraId="04E45E16" w14:textId="72F8E836" w:rsidR="00B41CAE" w:rsidRPr="003A10EA" w:rsidRDefault="00B41CAE" w:rsidP="00B41CAE">
            <w:pPr>
              <w:rPr>
                <w:color w:val="0070C0"/>
                <w:sz w:val="24"/>
                <w:szCs w:val="24"/>
              </w:rPr>
            </w:pPr>
            <w:hyperlink r:id="rId385" w:history="1">
              <w:r w:rsidRPr="003A10EA">
                <w:rPr>
                  <w:color w:val="0070C0"/>
                  <w:sz w:val="24"/>
                  <w:szCs w:val="24"/>
                  <w:u w:val="single"/>
                </w:rPr>
                <w:t>https://secure.sos.state.or.us/oard/view.action?ruleNumber=309-033-0740</w:t>
              </w:r>
            </w:hyperlink>
            <w:r w:rsidRPr="003A10EA">
              <w:rPr>
                <w:color w:val="0070C0"/>
                <w:sz w:val="24"/>
                <w:szCs w:val="24"/>
              </w:rPr>
              <w:t xml:space="preserve"> </w:t>
            </w:r>
          </w:p>
        </w:tc>
      </w:tr>
      <w:tr w:rsidR="00B41CAE" w:rsidRPr="003A10EA" w14:paraId="18AC04CB" w14:textId="77777777">
        <w:trPr>
          <w:jc w:val="center"/>
        </w:trPr>
        <w:tc>
          <w:tcPr>
            <w:tcW w:w="1885" w:type="dxa"/>
            <w:tcMar>
              <w:left w:w="115" w:type="dxa"/>
              <w:bottom w:w="29" w:type="dxa"/>
              <w:right w:w="115" w:type="dxa"/>
            </w:tcMar>
          </w:tcPr>
          <w:p w14:paraId="61CA0648" w14:textId="77777777" w:rsidR="00B41CAE" w:rsidRPr="003A10EA" w:rsidRDefault="00B41CAE" w:rsidP="00B41CAE">
            <w:pPr>
              <w:rPr>
                <w:color w:val="000000"/>
                <w:sz w:val="24"/>
                <w:szCs w:val="24"/>
              </w:rPr>
            </w:pPr>
            <w:r w:rsidRPr="003A10EA">
              <w:rPr>
                <w:color w:val="000000"/>
                <w:sz w:val="24"/>
                <w:szCs w:val="24"/>
              </w:rPr>
              <w:t>309-091-0000</w:t>
            </w:r>
          </w:p>
        </w:tc>
        <w:tc>
          <w:tcPr>
            <w:tcW w:w="4680" w:type="dxa"/>
            <w:tcMar>
              <w:left w:w="115" w:type="dxa"/>
              <w:bottom w:w="29" w:type="dxa"/>
              <w:right w:w="115" w:type="dxa"/>
            </w:tcMar>
          </w:tcPr>
          <w:p w14:paraId="1E5FEAE0" w14:textId="77777777" w:rsidR="00B41CAE" w:rsidRPr="003A10EA" w:rsidRDefault="00B41CAE" w:rsidP="00B41CAE">
            <w:pPr>
              <w:rPr>
                <w:color w:val="000000"/>
                <w:sz w:val="24"/>
                <w:szCs w:val="24"/>
              </w:rPr>
            </w:pPr>
            <w:r w:rsidRPr="003A10EA">
              <w:rPr>
                <w:color w:val="000000"/>
                <w:sz w:val="24"/>
                <w:szCs w:val="24"/>
              </w:rPr>
              <w:t>Purpose and Scope (State Hospital Admissions and Discharges)</w:t>
            </w:r>
          </w:p>
        </w:tc>
        <w:tc>
          <w:tcPr>
            <w:tcW w:w="4235" w:type="dxa"/>
            <w:tcMar>
              <w:left w:w="115" w:type="dxa"/>
              <w:bottom w:w="29" w:type="dxa"/>
              <w:right w:w="115" w:type="dxa"/>
            </w:tcMar>
          </w:tcPr>
          <w:p w14:paraId="60C24A5F" w14:textId="5C9B4671" w:rsidR="00B41CAE" w:rsidRPr="003A10EA" w:rsidRDefault="00B41CAE" w:rsidP="00B41CAE">
            <w:pPr>
              <w:rPr>
                <w:color w:val="0070C0"/>
                <w:sz w:val="24"/>
                <w:szCs w:val="24"/>
              </w:rPr>
            </w:pPr>
            <w:hyperlink r:id="rId386" w:history="1">
              <w:r w:rsidRPr="003A10EA">
                <w:rPr>
                  <w:color w:val="0070C0"/>
                  <w:sz w:val="24"/>
                  <w:szCs w:val="24"/>
                  <w:u w:val="single"/>
                </w:rPr>
                <w:t>https://secure.sos.state.or.us/oard/view.action?ruleNumber=309-091-0000</w:t>
              </w:r>
            </w:hyperlink>
            <w:r w:rsidRPr="003A10EA">
              <w:rPr>
                <w:color w:val="0070C0"/>
                <w:sz w:val="24"/>
                <w:szCs w:val="24"/>
              </w:rPr>
              <w:t xml:space="preserve"> </w:t>
            </w:r>
          </w:p>
        </w:tc>
      </w:tr>
      <w:tr w:rsidR="00B41CAE" w:rsidRPr="003A10EA" w14:paraId="6A31ED6D" w14:textId="77777777">
        <w:trPr>
          <w:jc w:val="center"/>
        </w:trPr>
        <w:tc>
          <w:tcPr>
            <w:tcW w:w="1885" w:type="dxa"/>
            <w:tcMar>
              <w:left w:w="115" w:type="dxa"/>
              <w:bottom w:w="29" w:type="dxa"/>
              <w:right w:w="115" w:type="dxa"/>
            </w:tcMar>
          </w:tcPr>
          <w:p w14:paraId="1A4090E7" w14:textId="77777777" w:rsidR="00B41CAE" w:rsidRPr="003A10EA" w:rsidRDefault="00B41CAE" w:rsidP="00B41CAE">
            <w:pPr>
              <w:rPr>
                <w:color w:val="000000"/>
                <w:sz w:val="24"/>
                <w:szCs w:val="24"/>
              </w:rPr>
            </w:pPr>
            <w:r w:rsidRPr="003A10EA">
              <w:rPr>
                <w:color w:val="000000"/>
                <w:sz w:val="24"/>
                <w:szCs w:val="24"/>
              </w:rPr>
              <w:t>309-091-0015</w:t>
            </w:r>
          </w:p>
        </w:tc>
        <w:tc>
          <w:tcPr>
            <w:tcW w:w="4680" w:type="dxa"/>
            <w:tcMar>
              <w:left w:w="115" w:type="dxa"/>
              <w:bottom w:w="29" w:type="dxa"/>
              <w:right w:w="115" w:type="dxa"/>
            </w:tcMar>
          </w:tcPr>
          <w:p w14:paraId="3A03A763" w14:textId="77777777" w:rsidR="00B41CAE" w:rsidRPr="003A10EA" w:rsidRDefault="00B41CAE" w:rsidP="00B41CAE">
            <w:pPr>
              <w:rPr>
                <w:color w:val="000000"/>
                <w:sz w:val="24"/>
                <w:szCs w:val="24"/>
              </w:rPr>
            </w:pPr>
            <w:r w:rsidRPr="003A10EA">
              <w:rPr>
                <w:color w:val="000000"/>
                <w:sz w:val="24"/>
                <w:szCs w:val="24"/>
              </w:rPr>
              <w:t>Determining Need for State Hospital Care</w:t>
            </w:r>
          </w:p>
        </w:tc>
        <w:tc>
          <w:tcPr>
            <w:tcW w:w="4235" w:type="dxa"/>
            <w:tcMar>
              <w:left w:w="115" w:type="dxa"/>
              <w:bottom w:w="29" w:type="dxa"/>
              <w:right w:w="115" w:type="dxa"/>
            </w:tcMar>
          </w:tcPr>
          <w:p w14:paraId="39396705" w14:textId="2A3477ED" w:rsidR="00B41CAE" w:rsidRPr="003A10EA" w:rsidRDefault="00B41CAE" w:rsidP="00B41CAE">
            <w:pPr>
              <w:rPr>
                <w:color w:val="0070C0"/>
                <w:sz w:val="24"/>
                <w:szCs w:val="24"/>
              </w:rPr>
            </w:pPr>
            <w:hyperlink r:id="rId387" w:history="1">
              <w:r w:rsidRPr="003A10EA">
                <w:rPr>
                  <w:color w:val="0070C0"/>
                  <w:sz w:val="24"/>
                  <w:szCs w:val="24"/>
                  <w:u w:val="single"/>
                </w:rPr>
                <w:t>https://secure.sos.state.or.us/oard/view.action?ruleNumber=309-091-0015</w:t>
              </w:r>
            </w:hyperlink>
            <w:r w:rsidRPr="003A10EA">
              <w:rPr>
                <w:color w:val="0070C0"/>
                <w:sz w:val="24"/>
                <w:szCs w:val="24"/>
              </w:rPr>
              <w:t xml:space="preserve"> </w:t>
            </w:r>
          </w:p>
        </w:tc>
      </w:tr>
      <w:tr w:rsidR="00B41CAE" w:rsidRPr="003A10EA" w14:paraId="1544E778" w14:textId="77777777">
        <w:trPr>
          <w:jc w:val="center"/>
        </w:trPr>
        <w:tc>
          <w:tcPr>
            <w:tcW w:w="1885" w:type="dxa"/>
            <w:tcMar>
              <w:left w:w="115" w:type="dxa"/>
              <w:bottom w:w="29" w:type="dxa"/>
              <w:right w:w="115" w:type="dxa"/>
            </w:tcMar>
          </w:tcPr>
          <w:p w14:paraId="186E5ACC" w14:textId="77777777" w:rsidR="00B41CAE" w:rsidRPr="003A10EA" w:rsidRDefault="00B41CAE" w:rsidP="00B41CAE">
            <w:pPr>
              <w:rPr>
                <w:color w:val="000000"/>
                <w:sz w:val="24"/>
                <w:szCs w:val="24"/>
              </w:rPr>
            </w:pPr>
            <w:r w:rsidRPr="003A10EA">
              <w:rPr>
                <w:color w:val="000000"/>
                <w:sz w:val="24"/>
                <w:szCs w:val="24"/>
              </w:rPr>
              <w:t>309-091-0050</w:t>
            </w:r>
          </w:p>
        </w:tc>
        <w:tc>
          <w:tcPr>
            <w:tcW w:w="4680" w:type="dxa"/>
            <w:tcMar>
              <w:left w:w="115" w:type="dxa"/>
              <w:bottom w:w="29" w:type="dxa"/>
              <w:right w:w="115" w:type="dxa"/>
            </w:tcMar>
          </w:tcPr>
          <w:p w14:paraId="5C9E02AC" w14:textId="77777777" w:rsidR="00B41CAE" w:rsidRPr="003A10EA" w:rsidRDefault="00B41CAE" w:rsidP="00B41CAE">
            <w:pPr>
              <w:rPr>
                <w:color w:val="000000"/>
                <w:sz w:val="24"/>
                <w:szCs w:val="24"/>
              </w:rPr>
            </w:pPr>
            <w:r w:rsidRPr="003A10EA">
              <w:rPr>
                <w:color w:val="000000"/>
                <w:sz w:val="24"/>
                <w:szCs w:val="24"/>
              </w:rPr>
              <w:t>Other Forensic Discharges</w:t>
            </w:r>
          </w:p>
        </w:tc>
        <w:tc>
          <w:tcPr>
            <w:tcW w:w="4235" w:type="dxa"/>
            <w:tcMar>
              <w:left w:w="115" w:type="dxa"/>
              <w:bottom w:w="29" w:type="dxa"/>
              <w:right w:w="115" w:type="dxa"/>
            </w:tcMar>
          </w:tcPr>
          <w:p w14:paraId="34D97406" w14:textId="327455C7" w:rsidR="00B41CAE" w:rsidRPr="003A10EA" w:rsidRDefault="00B41CAE" w:rsidP="00B41CAE">
            <w:pPr>
              <w:rPr>
                <w:color w:val="0070C0"/>
                <w:sz w:val="24"/>
                <w:szCs w:val="24"/>
              </w:rPr>
            </w:pPr>
            <w:hyperlink r:id="rId388" w:history="1">
              <w:r w:rsidRPr="003A10EA">
                <w:rPr>
                  <w:color w:val="0070C0"/>
                  <w:sz w:val="24"/>
                  <w:szCs w:val="24"/>
                  <w:u w:val="single"/>
                </w:rPr>
                <w:t>https://secure.sos.state.or.us/oard/view.action?ruleNumber=309-091-0050</w:t>
              </w:r>
            </w:hyperlink>
            <w:r w:rsidRPr="003A10EA">
              <w:rPr>
                <w:color w:val="0070C0"/>
                <w:sz w:val="24"/>
                <w:szCs w:val="24"/>
              </w:rPr>
              <w:t xml:space="preserve"> </w:t>
            </w:r>
          </w:p>
        </w:tc>
      </w:tr>
      <w:tr w:rsidR="00B41CAE" w:rsidRPr="003A10EA" w14:paraId="61572CE7" w14:textId="77777777">
        <w:trPr>
          <w:jc w:val="center"/>
        </w:trPr>
        <w:tc>
          <w:tcPr>
            <w:tcW w:w="1885" w:type="dxa"/>
            <w:tcMar>
              <w:left w:w="115" w:type="dxa"/>
              <w:bottom w:w="29" w:type="dxa"/>
              <w:right w:w="115" w:type="dxa"/>
            </w:tcMar>
          </w:tcPr>
          <w:p w14:paraId="0F709F8B" w14:textId="77777777" w:rsidR="00B41CAE" w:rsidRPr="003A10EA" w:rsidRDefault="00B41CAE" w:rsidP="00B41CAE">
            <w:pPr>
              <w:tabs>
                <w:tab w:val="right" w:pos="2389"/>
              </w:tabs>
              <w:rPr>
                <w:color w:val="000000"/>
                <w:sz w:val="24"/>
                <w:szCs w:val="24"/>
              </w:rPr>
            </w:pPr>
            <w:r w:rsidRPr="003A10EA">
              <w:rPr>
                <w:color w:val="000000"/>
                <w:sz w:val="24"/>
                <w:szCs w:val="24"/>
              </w:rPr>
              <w:t>410-141-3515</w:t>
            </w:r>
          </w:p>
        </w:tc>
        <w:tc>
          <w:tcPr>
            <w:tcW w:w="4680" w:type="dxa"/>
            <w:tcMar>
              <w:left w:w="115" w:type="dxa"/>
              <w:bottom w:w="29" w:type="dxa"/>
              <w:right w:w="115" w:type="dxa"/>
            </w:tcMar>
          </w:tcPr>
          <w:p w14:paraId="6EA54CC5" w14:textId="77777777" w:rsidR="00B41CAE" w:rsidRPr="003A10EA" w:rsidRDefault="00B41CAE" w:rsidP="00B41CAE">
            <w:pPr>
              <w:rPr>
                <w:color w:val="000000"/>
                <w:sz w:val="24"/>
                <w:szCs w:val="24"/>
              </w:rPr>
            </w:pPr>
            <w:r w:rsidRPr="003A10EA">
              <w:rPr>
                <w:color w:val="000000"/>
                <w:sz w:val="24"/>
                <w:szCs w:val="24"/>
              </w:rPr>
              <w:t>Network Adequacy</w:t>
            </w:r>
          </w:p>
        </w:tc>
        <w:tc>
          <w:tcPr>
            <w:tcW w:w="4235" w:type="dxa"/>
            <w:tcMar>
              <w:left w:w="115" w:type="dxa"/>
              <w:bottom w:w="29" w:type="dxa"/>
              <w:right w:w="115" w:type="dxa"/>
            </w:tcMar>
          </w:tcPr>
          <w:p w14:paraId="567F0106" w14:textId="2396F27D" w:rsidR="00B41CAE" w:rsidRPr="003A10EA" w:rsidRDefault="00B41CAE" w:rsidP="00B41CAE">
            <w:pPr>
              <w:rPr>
                <w:color w:val="0070C0"/>
                <w:sz w:val="24"/>
                <w:szCs w:val="24"/>
              </w:rPr>
            </w:pPr>
            <w:hyperlink r:id="rId389" w:history="1">
              <w:r w:rsidRPr="003A10EA">
                <w:rPr>
                  <w:color w:val="0070C0"/>
                  <w:sz w:val="24"/>
                  <w:szCs w:val="24"/>
                  <w:u w:val="single"/>
                </w:rPr>
                <w:t>https://secure.sos.state.or.us/oard/view.action?ruleNumber=410-141-3515</w:t>
              </w:r>
            </w:hyperlink>
            <w:r w:rsidRPr="003A10EA">
              <w:rPr>
                <w:color w:val="0070C0"/>
                <w:sz w:val="24"/>
                <w:szCs w:val="24"/>
              </w:rPr>
              <w:t xml:space="preserve"> </w:t>
            </w:r>
          </w:p>
        </w:tc>
      </w:tr>
      <w:tr w:rsidR="00B41CAE" w:rsidRPr="003A10EA" w14:paraId="3D725D02" w14:textId="77777777">
        <w:trPr>
          <w:jc w:val="center"/>
        </w:trPr>
        <w:tc>
          <w:tcPr>
            <w:tcW w:w="1885" w:type="dxa"/>
            <w:tcMar>
              <w:left w:w="115" w:type="dxa"/>
              <w:bottom w:w="29" w:type="dxa"/>
              <w:right w:w="115" w:type="dxa"/>
            </w:tcMar>
          </w:tcPr>
          <w:p w14:paraId="68627F12" w14:textId="77777777" w:rsidR="00B41CAE" w:rsidRPr="003A10EA" w:rsidRDefault="00B41CAE" w:rsidP="00B41CAE">
            <w:pPr>
              <w:tabs>
                <w:tab w:val="right" w:pos="2389"/>
              </w:tabs>
              <w:rPr>
                <w:color w:val="000000"/>
                <w:sz w:val="24"/>
                <w:szCs w:val="24"/>
              </w:rPr>
            </w:pPr>
            <w:r w:rsidRPr="003A10EA">
              <w:rPr>
                <w:color w:val="000000"/>
                <w:sz w:val="24"/>
                <w:szCs w:val="24"/>
              </w:rPr>
              <w:t>410-141-3585</w:t>
            </w:r>
          </w:p>
        </w:tc>
        <w:tc>
          <w:tcPr>
            <w:tcW w:w="4680" w:type="dxa"/>
            <w:tcMar>
              <w:left w:w="115" w:type="dxa"/>
              <w:bottom w:w="29" w:type="dxa"/>
              <w:right w:w="115" w:type="dxa"/>
            </w:tcMar>
          </w:tcPr>
          <w:p w14:paraId="25B1B79F" w14:textId="77777777" w:rsidR="00B41CAE" w:rsidRPr="003A10EA" w:rsidRDefault="00B41CAE" w:rsidP="00B41CAE">
            <w:pPr>
              <w:rPr>
                <w:color w:val="000000"/>
                <w:sz w:val="24"/>
                <w:szCs w:val="24"/>
              </w:rPr>
            </w:pPr>
            <w:r w:rsidRPr="003A10EA">
              <w:rPr>
                <w:color w:val="000000"/>
                <w:sz w:val="24"/>
                <w:szCs w:val="24"/>
              </w:rPr>
              <w:t>MCE Member Relations: Education and Information</w:t>
            </w:r>
          </w:p>
        </w:tc>
        <w:tc>
          <w:tcPr>
            <w:tcW w:w="4235" w:type="dxa"/>
            <w:tcMar>
              <w:left w:w="115" w:type="dxa"/>
              <w:bottom w:w="29" w:type="dxa"/>
              <w:right w:w="115" w:type="dxa"/>
            </w:tcMar>
          </w:tcPr>
          <w:p w14:paraId="2DDE1FB0" w14:textId="6C76C288" w:rsidR="00B41CAE" w:rsidRPr="003A10EA" w:rsidRDefault="00B41CAE" w:rsidP="00B41CAE">
            <w:pPr>
              <w:rPr>
                <w:color w:val="0070C0"/>
                <w:sz w:val="24"/>
                <w:szCs w:val="24"/>
              </w:rPr>
            </w:pPr>
            <w:hyperlink r:id="rId390" w:history="1">
              <w:r w:rsidRPr="003A10EA">
                <w:rPr>
                  <w:color w:val="0070C0"/>
                  <w:sz w:val="24"/>
                  <w:szCs w:val="24"/>
                  <w:u w:val="single"/>
                </w:rPr>
                <w:t>https://secure.sos.state.or.us/oard/view.action?ruleNumber=410-141-3585</w:t>
              </w:r>
            </w:hyperlink>
            <w:r w:rsidRPr="003A10EA">
              <w:rPr>
                <w:color w:val="0070C0"/>
                <w:sz w:val="24"/>
                <w:szCs w:val="24"/>
              </w:rPr>
              <w:t xml:space="preserve"> d</w:t>
            </w:r>
          </w:p>
        </w:tc>
      </w:tr>
      <w:tr w:rsidR="00B41CAE" w:rsidRPr="003A10EA" w14:paraId="04FB89B6" w14:textId="77777777">
        <w:tblPrEx>
          <w:jc w:val="left"/>
        </w:tblPrEx>
        <w:tc>
          <w:tcPr>
            <w:tcW w:w="1885" w:type="dxa"/>
          </w:tcPr>
          <w:p w14:paraId="6766E6CC" w14:textId="77777777" w:rsidR="00B41CAE" w:rsidRPr="003A10EA" w:rsidRDefault="00B41CAE" w:rsidP="00B41CAE">
            <w:pPr>
              <w:tabs>
                <w:tab w:val="right" w:pos="2389"/>
              </w:tabs>
              <w:rPr>
                <w:color w:val="000000"/>
                <w:sz w:val="24"/>
                <w:szCs w:val="24"/>
              </w:rPr>
            </w:pPr>
            <w:r w:rsidRPr="003A10EA">
              <w:rPr>
                <w:color w:val="000000"/>
                <w:sz w:val="24"/>
                <w:szCs w:val="24"/>
              </w:rPr>
              <w:t>410-141-3835</w:t>
            </w:r>
          </w:p>
        </w:tc>
        <w:tc>
          <w:tcPr>
            <w:tcW w:w="4680" w:type="dxa"/>
          </w:tcPr>
          <w:p w14:paraId="71B10E7A" w14:textId="77777777" w:rsidR="00B41CAE" w:rsidRPr="003A10EA" w:rsidRDefault="00B41CAE" w:rsidP="00B41CAE">
            <w:pPr>
              <w:rPr>
                <w:color w:val="000000"/>
                <w:sz w:val="24"/>
                <w:szCs w:val="24"/>
              </w:rPr>
            </w:pPr>
            <w:r w:rsidRPr="003A10EA">
              <w:rPr>
                <w:color w:val="000000"/>
                <w:sz w:val="24"/>
                <w:szCs w:val="24"/>
              </w:rPr>
              <w:t>MCE Service Authorization</w:t>
            </w:r>
          </w:p>
        </w:tc>
        <w:tc>
          <w:tcPr>
            <w:tcW w:w="4235" w:type="dxa"/>
          </w:tcPr>
          <w:p w14:paraId="30854D84" w14:textId="18AB09B2" w:rsidR="00B41CAE" w:rsidRPr="003A10EA" w:rsidRDefault="00B41CAE" w:rsidP="00B41CAE">
            <w:pPr>
              <w:rPr>
                <w:color w:val="0070C0"/>
                <w:sz w:val="24"/>
                <w:szCs w:val="24"/>
              </w:rPr>
            </w:pPr>
            <w:hyperlink r:id="rId391" w:history="1">
              <w:r w:rsidRPr="003A10EA">
                <w:rPr>
                  <w:color w:val="0070C0"/>
                  <w:sz w:val="24"/>
                  <w:szCs w:val="24"/>
                  <w:u w:val="single"/>
                </w:rPr>
                <w:t>https://secure.sos.state.or.us/oard/view.action?ruleNumber=410-141-3835</w:t>
              </w:r>
            </w:hyperlink>
            <w:r w:rsidRPr="003A10EA">
              <w:rPr>
                <w:color w:val="0070C0"/>
                <w:sz w:val="24"/>
                <w:szCs w:val="24"/>
              </w:rPr>
              <w:t xml:space="preserve"> </w:t>
            </w:r>
          </w:p>
        </w:tc>
      </w:tr>
      <w:tr w:rsidR="00B41CAE" w:rsidRPr="003A10EA" w14:paraId="4CA58B4C" w14:textId="77777777">
        <w:trPr>
          <w:jc w:val="center"/>
        </w:trPr>
        <w:tc>
          <w:tcPr>
            <w:tcW w:w="1885" w:type="dxa"/>
            <w:tcMar>
              <w:left w:w="115" w:type="dxa"/>
              <w:bottom w:w="29" w:type="dxa"/>
              <w:right w:w="115" w:type="dxa"/>
            </w:tcMar>
          </w:tcPr>
          <w:p w14:paraId="40DECCE8" w14:textId="77777777" w:rsidR="00B41CAE" w:rsidRPr="003A10EA" w:rsidRDefault="00B41CAE" w:rsidP="00B41CAE">
            <w:pPr>
              <w:tabs>
                <w:tab w:val="right" w:pos="2389"/>
              </w:tabs>
              <w:rPr>
                <w:color w:val="000000"/>
                <w:sz w:val="24"/>
                <w:szCs w:val="24"/>
              </w:rPr>
            </w:pPr>
            <w:r w:rsidRPr="003A10EA">
              <w:rPr>
                <w:color w:val="000000"/>
                <w:sz w:val="24"/>
                <w:szCs w:val="24"/>
              </w:rPr>
              <w:t>410-141-3840</w:t>
            </w:r>
          </w:p>
        </w:tc>
        <w:tc>
          <w:tcPr>
            <w:tcW w:w="4680" w:type="dxa"/>
            <w:tcMar>
              <w:left w:w="115" w:type="dxa"/>
              <w:bottom w:w="29" w:type="dxa"/>
              <w:right w:w="115" w:type="dxa"/>
            </w:tcMar>
          </w:tcPr>
          <w:p w14:paraId="3E67A631" w14:textId="77777777" w:rsidR="00B41CAE" w:rsidRPr="003A10EA" w:rsidRDefault="00B41CAE" w:rsidP="00B41CAE">
            <w:pPr>
              <w:rPr>
                <w:color w:val="000000"/>
                <w:sz w:val="24"/>
                <w:szCs w:val="24"/>
              </w:rPr>
            </w:pPr>
            <w:r w:rsidRPr="003A10EA">
              <w:rPr>
                <w:color w:val="000000"/>
                <w:sz w:val="24"/>
                <w:szCs w:val="24"/>
              </w:rPr>
              <w:t>Emergency and Urgent Care Services</w:t>
            </w:r>
          </w:p>
        </w:tc>
        <w:tc>
          <w:tcPr>
            <w:tcW w:w="4235" w:type="dxa"/>
            <w:tcMar>
              <w:left w:w="115" w:type="dxa"/>
              <w:bottom w:w="29" w:type="dxa"/>
              <w:right w:w="115" w:type="dxa"/>
            </w:tcMar>
          </w:tcPr>
          <w:p w14:paraId="295F6B56" w14:textId="78EA0EA2" w:rsidR="00B41CAE" w:rsidRPr="003A10EA" w:rsidRDefault="00B41CAE" w:rsidP="00B41CAE">
            <w:pPr>
              <w:rPr>
                <w:color w:val="0070C0"/>
                <w:sz w:val="24"/>
                <w:szCs w:val="24"/>
              </w:rPr>
            </w:pPr>
            <w:hyperlink r:id="rId392" w:history="1">
              <w:r w:rsidRPr="003A10EA">
                <w:rPr>
                  <w:color w:val="0070C0"/>
                  <w:sz w:val="24"/>
                  <w:szCs w:val="24"/>
                  <w:u w:val="single"/>
                </w:rPr>
                <w:t>https://secure.sos.state.or.us/oard/view.action?ruleNumber=410-141-3840</w:t>
              </w:r>
            </w:hyperlink>
            <w:r w:rsidRPr="003A10EA">
              <w:rPr>
                <w:color w:val="0070C0"/>
                <w:sz w:val="24"/>
                <w:szCs w:val="24"/>
              </w:rPr>
              <w:t xml:space="preserve"> </w:t>
            </w:r>
          </w:p>
        </w:tc>
      </w:tr>
      <w:tr w:rsidR="00B41CAE" w:rsidRPr="003A10EA" w14:paraId="0DB8BC31" w14:textId="77777777">
        <w:trPr>
          <w:jc w:val="center"/>
        </w:trPr>
        <w:tc>
          <w:tcPr>
            <w:tcW w:w="1885" w:type="dxa"/>
            <w:tcMar>
              <w:left w:w="115" w:type="dxa"/>
              <w:bottom w:w="29" w:type="dxa"/>
              <w:right w:w="115" w:type="dxa"/>
            </w:tcMar>
          </w:tcPr>
          <w:p w14:paraId="05DDC046" w14:textId="77777777" w:rsidR="00B41CAE" w:rsidRPr="003A10EA" w:rsidRDefault="00B41CAE" w:rsidP="00B41CAE">
            <w:pPr>
              <w:tabs>
                <w:tab w:val="right" w:pos="2389"/>
              </w:tabs>
              <w:rPr>
                <w:color w:val="000000"/>
                <w:sz w:val="24"/>
                <w:szCs w:val="24"/>
              </w:rPr>
            </w:pPr>
            <w:r w:rsidRPr="003A10EA">
              <w:rPr>
                <w:color w:val="000000"/>
                <w:sz w:val="24"/>
                <w:szCs w:val="24"/>
              </w:rPr>
              <w:t>410-141-3860</w:t>
            </w:r>
          </w:p>
        </w:tc>
        <w:tc>
          <w:tcPr>
            <w:tcW w:w="4680" w:type="dxa"/>
            <w:tcMar>
              <w:left w:w="115" w:type="dxa"/>
              <w:bottom w:w="29" w:type="dxa"/>
              <w:right w:w="115" w:type="dxa"/>
            </w:tcMar>
          </w:tcPr>
          <w:p w14:paraId="2725F2DB" w14:textId="35937F30" w:rsidR="00B41CAE" w:rsidRPr="003A10EA" w:rsidRDefault="00B41CAE" w:rsidP="00B41CAE">
            <w:pPr>
              <w:rPr>
                <w:color w:val="000000"/>
                <w:sz w:val="24"/>
                <w:szCs w:val="24"/>
              </w:rPr>
            </w:pPr>
            <w:r w:rsidRPr="003A10EA">
              <w:rPr>
                <w:color w:val="000000"/>
                <w:sz w:val="24"/>
                <w:szCs w:val="24"/>
              </w:rPr>
              <w:t>Care</w:t>
            </w:r>
            <w:r w:rsidR="00855DD0" w:rsidRPr="003A10EA">
              <w:rPr>
                <w:color w:val="000000"/>
                <w:sz w:val="24"/>
                <w:szCs w:val="24"/>
              </w:rPr>
              <w:t xml:space="preserve"> Coordination: Administration, Systems and Infrastructure</w:t>
            </w:r>
          </w:p>
        </w:tc>
        <w:tc>
          <w:tcPr>
            <w:tcW w:w="4235" w:type="dxa"/>
            <w:tcMar>
              <w:left w:w="115" w:type="dxa"/>
              <w:bottom w:w="29" w:type="dxa"/>
              <w:right w:w="115" w:type="dxa"/>
            </w:tcMar>
          </w:tcPr>
          <w:p w14:paraId="75E28296" w14:textId="3B8F977B" w:rsidR="00B41CAE" w:rsidRPr="003A10EA" w:rsidRDefault="00B41CAE" w:rsidP="00B41CAE">
            <w:pPr>
              <w:rPr>
                <w:color w:val="0070C0"/>
                <w:sz w:val="24"/>
                <w:szCs w:val="24"/>
              </w:rPr>
            </w:pPr>
            <w:hyperlink r:id="rId393" w:history="1">
              <w:r w:rsidRPr="003A10EA">
                <w:rPr>
                  <w:color w:val="0070C0"/>
                  <w:sz w:val="24"/>
                  <w:szCs w:val="24"/>
                  <w:u w:val="single"/>
                </w:rPr>
                <w:t>https://secure.sos.state.or.us/oard/view.action?ruleNumber=410-141-3860</w:t>
              </w:r>
            </w:hyperlink>
            <w:r w:rsidRPr="003A10EA">
              <w:rPr>
                <w:color w:val="0070C0"/>
                <w:sz w:val="24"/>
                <w:szCs w:val="24"/>
              </w:rPr>
              <w:t xml:space="preserve"> </w:t>
            </w:r>
          </w:p>
        </w:tc>
      </w:tr>
      <w:tr w:rsidR="00B41CAE" w:rsidRPr="003A10EA" w14:paraId="5E33FA1F" w14:textId="77777777">
        <w:trPr>
          <w:jc w:val="center"/>
        </w:trPr>
        <w:tc>
          <w:tcPr>
            <w:tcW w:w="1885" w:type="dxa"/>
            <w:tcMar>
              <w:left w:w="115" w:type="dxa"/>
              <w:bottom w:w="29" w:type="dxa"/>
              <w:right w:w="115" w:type="dxa"/>
            </w:tcMar>
          </w:tcPr>
          <w:p w14:paraId="0318557B" w14:textId="77777777" w:rsidR="00B41CAE" w:rsidRPr="003A10EA" w:rsidRDefault="00B41CAE" w:rsidP="00B41CAE">
            <w:pPr>
              <w:rPr>
                <w:color w:val="000000"/>
                <w:sz w:val="24"/>
                <w:szCs w:val="24"/>
              </w:rPr>
            </w:pPr>
            <w:r w:rsidRPr="003A10EA">
              <w:rPr>
                <w:color w:val="000000"/>
                <w:sz w:val="24"/>
                <w:szCs w:val="24"/>
              </w:rPr>
              <w:t>410-141-3870</w:t>
            </w:r>
          </w:p>
        </w:tc>
        <w:tc>
          <w:tcPr>
            <w:tcW w:w="4680" w:type="dxa"/>
            <w:tcMar>
              <w:left w:w="115" w:type="dxa"/>
              <w:bottom w:w="29" w:type="dxa"/>
              <w:right w:w="115" w:type="dxa"/>
            </w:tcMar>
          </w:tcPr>
          <w:p w14:paraId="57941391" w14:textId="205CB96F" w:rsidR="00B41CAE" w:rsidRPr="003A10EA" w:rsidRDefault="00B41CAE" w:rsidP="00B41CAE">
            <w:pPr>
              <w:rPr>
                <w:color w:val="000000"/>
                <w:sz w:val="24"/>
                <w:szCs w:val="24"/>
              </w:rPr>
            </w:pPr>
            <w:r w:rsidRPr="003A10EA">
              <w:rPr>
                <w:color w:val="000000"/>
                <w:sz w:val="24"/>
                <w:szCs w:val="24"/>
              </w:rPr>
              <w:t>Care Coordination</w:t>
            </w:r>
            <w:r w:rsidR="00FF5F04" w:rsidRPr="003A10EA">
              <w:rPr>
                <w:color w:val="000000"/>
                <w:sz w:val="24"/>
                <w:szCs w:val="24"/>
              </w:rPr>
              <w:t>: Service Coordination</w:t>
            </w:r>
          </w:p>
        </w:tc>
        <w:tc>
          <w:tcPr>
            <w:tcW w:w="4235" w:type="dxa"/>
            <w:tcMar>
              <w:left w:w="115" w:type="dxa"/>
              <w:bottom w:w="29" w:type="dxa"/>
              <w:right w:w="115" w:type="dxa"/>
            </w:tcMar>
          </w:tcPr>
          <w:p w14:paraId="66BF913F" w14:textId="12D1C1F3" w:rsidR="00B41CAE" w:rsidRPr="003A10EA" w:rsidRDefault="00B41CAE" w:rsidP="00B41CAE">
            <w:pPr>
              <w:rPr>
                <w:color w:val="0070C0"/>
                <w:sz w:val="24"/>
                <w:szCs w:val="24"/>
              </w:rPr>
            </w:pPr>
            <w:hyperlink r:id="rId394" w:history="1">
              <w:r w:rsidRPr="003A10EA">
                <w:rPr>
                  <w:color w:val="0070C0"/>
                  <w:sz w:val="24"/>
                  <w:szCs w:val="24"/>
                  <w:u w:val="single"/>
                </w:rPr>
                <w:t>https://secure.sos.state.or.us/oard/view.action?ruleNumber=410-141-3870</w:t>
              </w:r>
            </w:hyperlink>
            <w:r w:rsidRPr="003A10EA">
              <w:rPr>
                <w:color w:val="0070C0"/>
                <w:sz w:val="24"/>
                <w:szCs w:val="24"/>
              </w:rPr>
              <w:t xml:space="preserve"> </w:t>
            </w:r>
          </w:p>
        </w:tc>
      </w:tr>
      <w:tr w:rsidR="00B41CAE" w:rsidRPr="003A10EA" w14:paraId="09C84F5C" w14:textId="77777777">
        <w:trPr>
          <w:jc w:val="center"/>
        </w:trPr>
        <w:tc>
          <w:tcPr>
            <w:tcW w:w="1885" w:type="dxa"/>
            <w:tcMar>
              <w:left w:w="115" w:type="dxa"/>
              <w:bottom w:w="29" w:type="dxa"/>
              <w:right w:w="115" w:type="dxa"/>
            </w:tcMar>
          </w:tcPr>
          <w:p w14:paraId="0B0F681B" w14:textId="77777777" w:rsidR="00B41CAE" w:rsidRPr="003A10EA" w:rsidRDefault="00B41CAE" w:rsidP="00B41CAE">
            <w:pPr>
              <w:rPr>
                <w:color w:val="000000"/>
                <w:sz w:val="24"/>
                <w:szCs w:val="24"/>
              </w:rPr>
            </w:pPr>
            <w:r w:rsidRPr="003A10EA">
              <w:rPr>
                <w:color w:val="000000"/>
                <w:sz w:val="24"/>
                <w:szCs w:val="24"/>
              </w:rPr>
              <w:t>410-172-0690</w:t>
            </w:r>
          </w:p>
        </w:tc>
        <w:tc>
          <w:tcPr>
            <w:tcW w:w="4680" w:type="dxa"/>
            <w:tcMar>
              <w:left w:w="115" w:type="dxa"/>
              <w:bottom w:w="29" w:type="dxa"/>
              <w:right w:w="115" w:type="dxa"/>
            </w:tcMar>
          </w:tcPr>
          <w:p w14:paraId="69199C69" w14:textId="77777777" w:rsidR="00B41CAE" w:rsidRPr="003A10EA" w:rsidRDefault="00B41CAE" w:rsidP="00B41CAE">
            <w:pPr>
              <w:rPr>
                <w:color w:val="000000"/>
                <w:sz w:val="24"/>
                <w:szCs w:val="24"/>
              </w:rPr>
            </w:pPr>
            <w:r w:rsidRPr="003A10EA">
              <w:rPr>
                <w:color w:val="000000"/>
                <w:sz w:val="24"/>
                <w:szCs w:val="24"/>
              </w:rPr>
              <w:t>Admission Procedure for Psychiatric Residential Treatment Services for Children</w:t>
            </w:r>
          </w:p>
        </w:tc>
        <w:tc>
          <w:tcPr>
            <w:tcW w:w="4235" w:type="dxa"/>
            <w:tcMar>
              <w:left w:w="115" w:type="dxa"/>
              <w:bottom w:w="29" w:type="dxa"/>
              <w:right w:w="115" w:type="dxa"/>
            </w:tcMar>
          </w:tcPr>
          <w:p w14:paraId="169268B9" w14:textId="1BB3D48C" w:rsidR="00B41CAE" w:rsidRPr="003A10EA" w:rsidRDefault="00B41CAE" w:rsidP="00B41CAE">
            <w:pPr>
              <w:rPr>
                <w:color w:val="0070C0"/>
                <w:sz w:val="24"/>
                <w:szCs w:val="24"/>
              </w:rPr>
            </w:pPr>
            <w:hyperlink r:id="rId395" w:history="1">
              <w:r w:rsidRPr="003A10EA">
                <w:rPr>
                  <w:color w:val="0070C0"/>
                  <w:sz w:val="24"/>
                  <w:szCs w:val="24"/>
                  <w:u w:val="single"/>
                </w:rPr>
                <w:t>https://secure.sos.state.or.us/oard/view.action?ruleNumber=410-172-0690</w:t>
              </w:r>
            </w:hyperlink>
            <w:r w:rsidRPr="003A10EA">
              <w:rPr>
                <w:color w:val="0070C0"/>
                <w:sz w:val="24"/>
                <w:szCs w:val="24"/>
              </w:rPr>
              <w:t xml:space="preserve"> </w:t>
            </w:r>
          </w:p>
        </w:tc>
      </w:tr>
      <w:tr w:rsidR="00B41CAE" w:rsidRPr="003A10EA" w14:paraId="370539EF" w14:textId="77777777">
        <w:tblPrEx>
          <w:jc w:val="left"/>
        </w:tblPrEx>
        <w:tc>
          <w:tcPr>
            <w:tcW w:w="1885" w:type="dxa"/>
          </w:tcPr>
          <w:p w14:paraId="64994134" w14:textId="77777777" w:rsidR="00B41CAE" w:rsidRPr="003A10EA" w:rsidRDefault="00B41CAE" w:rsidP="00B41CAE">
            <w:pPr>
              <w:tabs>
                <w:tab w:val="right" w:pos="2389"/>
              </w:tabs>
              <w:rPr>
                <w:color w:val="000000"/>
                <w:sz w:val="24"/>
                <w:szCs w:val="24"/>
              </w:rPr>
            </w:pPr>
            <w:r w:rsidRPr="003A10EA">
              <w:rPr>
                <w:color w:val="000000"/>
                <w:sz w:val="24"/>
                <w:szCs w:val="24"/>
              </w:rPr>
              <w:t>Chapter 415, Division 12</w:t>
            </w:r>
          </w:p>
        </w:tc>
        <w:tc>
          <w:tcPr>
            <w:tcW w:w="4680" w:type="dxa"/>
          </w:tcPr>
          <w:p w14:paraId="66675E5A" w14:textId="77777777" w:rsidR="00B41CAE" w:rsidRPr="003A10EA" w:rsidRDefault="00B41CAE" w:rsidP="00B41CAE">
            <w:pPr>
              <w:rPr>
                <w:color w:val="000000"/>
                <w:sz w:val="24"/>
                <w:szCs w:val="24"/>
              </w:rPr>
            </w:pPr>
            <w:r w:rsidRPr="003A10EA">
              <w:rPr>
                <w:color w:val="000000"/>
                <w:sz w:val="24"/>
                <w:szCs w:val="24"/>
              </w:rPr>
              <w:t>Licensure of Substance Use Disorders and Problem Gambling Residential Treatment and Recovery Services</w:t>
            </w:r>
          </w:p>
        </w:tc>
        <w:tc>
          <w:tcPr>
            <w:tcW w:w="4235" w:type="dxa"/>
          </w:tcPr>
          <w:p w14:paraId="269B8334" w14:textId="1BA3A268" w:rsidR="00B41CAE" w:rsidRPr="003A10EA" w:rsidRDefault="00B41CAE" w:rsidP="00B41CAE">
            <w:pPr>
              <w:rPr>
                <w:color w:val="0070C0"/>
                <w:sz w:val="24"/>
                <w:szCs w:val="24"/>
              </w:rPr>
            </w:pPr>
            <w:hyperlink r:id="rId396" w:history="1">
              <w:r w:rsidRPr="003A10EA">
                <w:rPr>
                  <w:color w:val="0070C0"/>
                  <w:sz w:val="24"/>
                  <w:szCs w:val="24"/>
                  <w:u w:val="single"/>
                </w:rPr>
                <w:t>https://secure.sos.state.or.us/oard/displayDivisionRules.action?selectedDivision=1922</w:t>
              </w:r>
            </w:hyperlink>
            <w:r w:rsidRPr="003A10EA">
              <w:rPr>
                <w:color w:val="0070C0"/>
                <w:sz w:val="24"/>
                <w:szCs w:val="24"/>
              </w:rPr>
              <w:t xml:space="preserve"> </w:t>
            </w:r>
          </w:p>
        </w:tc>
      </w:tr>
      <w:tr w:rsidR="00B41CAE" w:rsidRPr="003A10EA" w14:paraId="646E1E82" w14:textId="77777777">
        <w:tblPrEx>
          <w:jc w:val="left"/>
        </w:tblPrEx>
        <w:tc>
          <w:tcPr>
            <w:tcW w:w="1885" w:type="dxa"/>
          </w:tcPr>
          <w:p w14:paraId="5E8C49B5" w14:textId="77777777" w:rsidR="00B41CAE" w:rsidRPr="003A10EA" w:rsidRDefault="00B41CAE" w:rsidP="00B41CAE">
            <w:pPr>
              <w:tabs>
                <w:tab w:val="right" w:pos="2389"/>
              </w:tabs>
              <w:rPr>
                <w:color w:val="000000"/>
                <w:sz w:val="24"/>
                <w:szCs w:val="24"/>
              </w:rPr>
            </w:pPr>
            <w:r w:rsidRPr="003A10EA">
              <w:rPr>
                <w:color w:val="000000"/>
                <w:sz w:val="24"/>
                <w:szCs w:val="24"/>
              </w:rPr>
              <w:t>Chapter 415, Division 20</w:t>
            </w:r>
          </w:p>
        </w:tc>
        <w:tc>
          <w:tcPr>
            <w:tcW w:w="4680" w:type="dxa"/>
          </w:tcPr>
          <w:p w14:paraId="46F49452" w14:textId="77777777" w:rsidR="00B41CAE" w:rsidRPr="003A10EA" w:rsidRDefault="00B41CAE" w:rsidP="00B41CAE">
            <w:pPr>
              <w:rPr>
                <w:color w:val="000000"/>
                <w:sz w:val="24"/>
                <w:szCs w:val="24"/>
              </w:rPr>
            </w:pPr>
            <w:r w:rsidRPr="003A10EA">
              <w:rPr>
                <w:color w:val="000000"/>
                <w:sz w:val="24"/>
                <w:szCs w:val="24"/>
              </w:rPr>
              <w:t>Standards for Outpatient Opioid Treatment Programs</w:t>
            </w:r>
          </w:p>
        </w:tc>
        <w:tc>
          <w:tcPr>
            <w:tcW w:w="4235" w:type="dxa"/>
          </w:tcPr>
          <w:p w14:paraId="2FEAF963" w14:textId="73AD6A7A" w:rsidR="00B41CAE" w:rsidRPr="003A10EA" w:rsidRDefault="00B41CAE" w:rsidP="00B41CAE">
            <w:pPr>
              <w:rPr>
                <w:color w:val="0070C0"/>
                <w:sz w:val="24"/>
                <w:szCs w:val="24"/>
              </w:rPr>
            </w:pPr>
            <w:hyperlink r:id="rId397" w:history="1">
              <w:r w:rsidRPr="003A10EA">
                <w:rPr>
                  <w:color w:val="0070C0"/>
                  <w:sz w:val="24"/>
                  <w:szCs w:val="24"/>
                  <w:u w:val="single"/>
                </w:rPr>
                <w:t>https://secure.sos.state.or.us/oard/displayDivisionRules.action?selectedDivision=1923</w:t>
              </w:r>
            </w:hyperlink>
            <w:r w:rsidRPr="003A10EA">
              <w:rPr>
                <w:color w:val="0070C0"/>
                <w:sz w:val="24"/>
                <w:szCs w:val="24"/>
              </w:rPr>
              <w:t xml:space="preserve"> </w:t>
            </w:r>
          </w:p>
        </w:tc>
      </w:tr>
      <w:tr w:rsidR="00B41CAE" w:rsidRPr="003A10EA" w14:paraId="130B71C1" w14:textId="77777777">
        <w:tblPrEx>
          <w:jc w:val="left"/>
        </w:tblPrEx>
        <w:tc>
          <w:tcPr>
            <w:tcW w:w="1885" w:type="dxa"/>
          </w:tcPr>
          <w:p w14:paraId="6F954F5E" w14:textId="77777777" w:rsidR="00B41CAE" w:rsidRPr="003A10EA" w:rsidRDefault="00B41CAE" w:rsidP="00B41CAE">
            <w:pPr>
              <w:tabs>
                <w:tab w:val="right" w:pos="2389"/>
              </w:tabs>
              <w:rPr>
                <w:color w:val="000000"/>
                <w:sz w:val="24"/>
                <w:szCs w:val="24"/>
              </w:rPr>
            </w:pPr>
            <w:r w:rsidRPr="003A10EA">
              <w:rPr>
                <w:color w:val="000000"/>
                <w:sz w:val="24"/>
                <w:szCs w:val="24"/>
              </w:rPr>
              <w:t>Chapter 415, Division 50</w:t>
            </w:r>
          </w:p>
        </w:tc>
        <w:tc>
          <w:tcPr>
            <w:tcW w:w="4680" w:type="dxa"/>
          </w:tcPr>
          <w:p w14:paraId="4E12C9CD" w14:textId="77777777" w:rsidR="00B41CAE" w:rsidRPr="003A10EA" w:rsidRDefault="00B41CAE" w:rsidP="00B41CAE">
            <w:pPr>
              <w:rPr>
                <w:color w:val="000000"/>
                <w:sz w:val="24"/>
                <w:szCs w:val="24"/>
              </w:rPr>
            </w:pPr>
            <w:r w:rsidRPr="003A10EA">
              <w:rPr>
                <w:color w:val="000000"/>
                <w:sz w:val="24"/>
                <w:szCs w:val="24"/>
              </w:rPr>
              <w:t>Standards for Alcohol Detoxification Centers</w:t>
            </w:r>
          </w:p>
        </w:tc>
        <w:tc>
          <w:tcPr>
            <w:tcW w:w="4235" w:type="dxa"/>
          </w:tcPr>
          <w:p w14:paraId="41D492AB" w14:textId="0A1249BA" w:rsidR="00B41CAE" w:rsidRPr="003A10EA" w:rsidRDefault="00B41CAE" w:rsidP="00B41CAE">
            <w:pPr>
              <w:rPr>
                <w:color w:val="0070C0"/>
                <w:sz w:val="24"/>
                <w:szCs w:val="24"/>
              </w:rPr>
            </w:pPr>
            <w:hyperlink r:id="rId398" w:history="1">
              <w:r w:rsidRPr="003A10EA">
                <w:rPr>
                  <w:color w:val="0070C0"/>
                  <w:sz w:val="24"/>
                  <w:szCs w:val="24"/>
                  <w:u w:val="single"/>
                </w:rPr>
                <w:t>https://secure.sos.state.or.us/oard/displayDivisionRules.action?selectedDivision=1924</w:t>
              </w:r>
            </w:hyperlink>
            <w:r w:rsidRPr="003A10EA">
              <w:rPr>
                <w:color w:val="0070C0"/>
                <w:sz w:val="24"/>
                <w:szCs w:val="24"/>
              </w:rPr>
              <w:t xml:space="preserve"> </w:t>
            </w:r>
          </w:p>
        </w:tc>
      </w:tr>
    </w:tbl>
    <w:p w14:paraId="499F4628" w14:textId="7E534578" w:rsidR="00894643" w:rsidRPr="003A10EA" w:rsidRDefault="00894643" w:rsidP="005748BC">
      <w:pPr>
        <w:spacing w:after="0"/>
        <w:rPr>
          <w:rFonts w:ascii="Times New Roman" w:hAnsi="Times New Roman" w:cs="Times New Roman"/>
          <w:sz w:val="24"/>
          <w:szCs w:val="24"/>
        </w:rPr>
      </w:pPr>
    </w:p>
    <w:tbl>
      <w:tblPr>
        <w:tblStyle w:val="TableGrid30"/>
        <w:tblW w:w="10800" w:type="dxa"/>
        <w:jc w:val="center"/>
        <w:tblLayout w:type="fixed"/>
        <w:tblLook w:val="04A0" w:firstRow="1" w:lastRow="0" w:firstColumn="1" w:lastColumn="0" w:noHBand="0" w:noVBand="1"/>
      </w:tblPr>
      <w:tblGrid>
        <w:gridCol w:w="1885"/>
        <w:gridCol w:w="4680"/>
        <w:gridCol w:w="4235"/>
      </w:tblGrid>
      <w:tr w:rsidR="009B5483" w:rsidRPr="003A10EA" w14:paraId="7FF72092" w14:textId="77777777" w:rsidTr="009B5483">
        <w:trPr>
          <w:tblHeader/>
          <w:jc w:val="center"/>
        </w:trPr>
        <w:tc>
          <w:tcPr>
            <w:tcW w:w="10800" w:type="dxa"/>
            <w:gridSpan w:val="3"/>
            <w:tcMar>
              <w:left w:w="115" w:type="dxa"/>
              <w:bottom w:w="29" w:type="dxa"/>
              <w:right w:w="115" w:type="dxa"/>
            </w:tcMar>
          </w:tcPr>
          <w:p w14:paraId="1E42B3C4" w14:textId="77777777" w:rsidR="009B5483" w:rsidRPr="003A10EA" w:rsidRDefault="009B5483" w:rsidP="009B5483">
            <w:pPr>
              <w:rPr>
                <w:b/>
                <w:bCs/>
                <w:i/>
                <w:iCs/>
                <w:color w:val="000000"/>
                <w:sz w:val="24"/>
                <w:szCs w:val="24"/>
              </w:rPr>
            </w:pPr>
            <w:r w:rsidRPr="003A10EA">
              <w:rPr>
                <w:b/>
                <w:bCs/>
                <w:i/>
                <w:iCs/>
                <w:color w:val="000000"/>
                <w:sz w:val="24"/>
                <w:szCs w:val="24"/>
              </w:rPr>
              <w:lastRenderedPageBreak/>
              <w:t>Exhibit N – Privacy and Security</w:t>
            </w:r>
          </w:p>
        </w:tc>
      </w:tr>
      <w:tr w:rsidR="009B5483" w:rsidRPr="003A10EA" w14:paraId="1F7F81A2" w14:textId="77777777">
        <w:trPr>
          <w:tblHeader/>
          <w:jc w:val="center"/>
        </w:trPr>
        <w:tc>
          <w:tcPr>
            <w:tcW w:w="1885" w:type="dxa"/>
            <w:tcMar>
              <w:left w:w="115" w:type="dxa"/>
              <w:bottom w:w="29" w:type="dxa"/>
              <w:right w:w="115" w:type="dxa"/>
            </w:tcMar>
            <w:vAlign w:val="center"/>
          </w:tcPr>
          <w:p w14:paraId="46A96DFC" w14:textId="77777777" w:rsidR="009B5483" w:rsidRPr="003A10EA" w:rsidRDefault="009B5483" w:rsidP="009B5483">
            <w:pPr>
              <w:jc w:val="center"/>
              <w:rPr>
                <w:b/>
                <w:bCs/>
                <w:color w:val="000000"/>
                <w:sz w:val="24"/>
                <w:szCs w:val="24"/>
              </w:rPr>
            </w:pPr>
            <w:r w:rsidRPr="003A10EA">
              <w:rPr>
                <w:b/>
                <w:bCs/>
                <w:color w:val="000000"/>
                <w:sz w:val="24"/>
                <w:szCs w:val="24"/>
              </w:rPr>
              <w:t>OAR</w:t>
            </w:r>
          </w:p>
        </w:tc>
        <w:tc>
          <w:tcPr>
            <w:tcW w:w="4680" w:type="dxa"/>
            <w:tcMar>
              <w:left w:w="115" w:type="dxa"/>
              <w:bottom w:w="29" w:type="dxa"/>
              <w:right w:w="115" w:type="dxa"/>
            </w:tcMar>
            <w:vAlign w:val="center"/>
          </w:tcPr>
          <w:p w14:paraId="6CED3A94" w14:textId="77777777" w:rsidR="009B5483" w:rsidRPr="003A10EA" w:rsidRDefault="009B5483" w:rsidP="009B5483">
            <w:pPr>
              <w:jc w:val="center"/>
              <w:rPr>
                <w:b/>
                <w:bCs/>
                <w:color w:val="000000"/>
                <w:sz w:val="24"/>
                <w:szCs w:val="24"/>
              </w:rPr>
            </w:pPr>
            <w:r w:rsidRPr="003A10EA">
              <w:rPr>
                <w:b/>
                <w:bCs/>
                <w:color w:val="000000"/>
                <w:sz w:val="24"/>
                <w:szCs w:val="24"/>
              </w:rPr>
              <w:t>Rule Title</w:t>
            </w:r>
          </w:p>
        </w:tc>
        <w:tc>
          <w:tcPr>
            <w:tcW w:w="4235" w:type="dxa"/>
            <w:tcMar>
              <w:left w:w="115" w:type="dxa"/>
              <w:bottom w:w="29" w:type="dxa"/>
              <w:right w:w="115" w:type="dxa"/>
            </w:tcMar>
            <w:vAlign w:val="center"/>
          </w:tcPr>
          <w:p w14:paraId="63ED3E65" w14:textId="77777777" w:rsidR="009B5483" w:rsidRPr="003A10EA" w:rsidRDefault="009B5483" w:rsidP="009B5483">
            <w:pPr>
              <w:jc w:val="center"/>
              <w:rPr>
                <w:b/>
                <w:bCs/>
                <w:color w:val="000000"/>
                <w:sz w:val="24"/>
                <w:szCs w:val="24"/>
              </w:rPr>
            </w:pPr>
            <w:r w:rsidRPr="003A10EA">
              <w:rPr>
                <w:b/>
                <w:bCs/>
                <w:color w:val="000000"/>
                <w:sz w:val="24"/>
                <w:szCs w:val="24"/>
              </w:rPr>
              <w:t>Permanent Link to OAR</w:t>
            </w:r>
          </w:p>
        </w:tc>
      </w:tr>
      <w:tr w:rsidR="00B41CAE" w:rsidRPr="003A10EA" w14:paraId="2A6B5F2C" w14:textId="77777777">
        <w:tblPrEx>
          <w:jc w:val="left"/>
        </w:tblPrEx>
        <w:tc>
          <w:tcPr>
            <w:tcW w:w="1885" w:type="dxa"/>
          </w:tcPr>
          <w:p w14:paraId="799CEEA0" w14:textId="77777777" w:rsidR="00B41CAE" w:rsidRPr="003A10EA" w:rsidRDefault="00B41CAE" w:rsidP="00B41CAE">
            <w:pPr>
              <w:rPr>
                <w:color w:val="000000"/>
                <w:sz w:val="24"/>
                <w:szCs w:val="24"/>
              </w:rPr>
            </w:pPr>
            <w:r w:rsidRPr="003A10EA">
              <w:rPr>
                <w:color w:val="000000"/>
                <w:sz w:val="24"/>
                <w:szCs w:val="24"/>
              </w:rPr>
              <w:t>Chapter 407, Division 14</w:t>
            </w:r>
          </w:p>
        </w:tc>
        <w:tc>
          <w:tcPr>
            <w:tcW w:w="4680" w:type="dxa"/>
          </w:tcPr>
          <w:p w14:paraId="147B7AF8" w14:textId="77777777" w:rsidR="00B41CAE" w:rsidRPr="003A10EA" w:rsidRDefault="00B41CAE" w:rsidP="00B41CAE">
            <w:pPr>
              <w:rPr>
                <w:color w:val="000000"/>
                <w:sz w:val="24"/>
                <w:szCs w:val="24"/>
              </w:rPr>
            </w:pPr>
            <w:r w:rsidRPr="003A10EA">
              <w:rPr>
                <w:color w:val="000000"/>
                <w:sz w:val="24"/>
                <w:szCs w:val="24"/>
              </w:rPr>
              <w:t>Privacy and Confidentiality</w:t>
            </w:r>
          </w:p>
        </w:tc>
        <w:tc>
          <w:tcPr>
            <w:tcW w:w="4235" w:type="dxa"/>
          </w:tcPr>
          <w:p w14:paraId="602945E5" w14:textId="7C9EE174" w:rsidR="00B41CAE" w:rsidRPr="003A10EA" w:rsidRDefault="00B41CAE" w:rsidP="00B41CAE">
            <w:pPr>
              <w:rPr>
                <w:color w:val="0070C0"/>
                <w:sz w:val="24"/>
                <w:szCs w:val="24"/>
              </w:rPr>
            </w:pPr>
            <w:hyperlink r:id="rId399" w:history="1">
              <w:r w:rsidRPr="003A10EA">
                <w:rPr>
                  <w:color w:val="0070C0"/>
                  <w:sz w:val="24"/>
                  <w:szCs w:val="24"/>
                  <w:u w:val="single"/>
                </w:rPr>
                <w:t>https://secure.sos.state.or.us/oard/displayDivisionRules.action?selectedDivision=1629</w:t>
              </w:r>
            </w:hyperlink>
            <w:r w:rsidRPr="003A10EA">
              <w:rPr>
                <w:color w:val="0070C0"/>
                <w:sz w:val="24"/>
                <w:szCs w:val="24"/>
              </w:rPr>
              <w:t xml:space="preserve"> </w:t>
            </w:r>
          </w:p>
        </w:tc>
      </w:tr>
      <w:tr w:rsidR="00B41CAE" w:rsidRPr="003A10EA" w14:paraId="50B7D907" w14:textId="77777777">
        <w:tblPrEx>
          <w:jc w:val="left"/>
        </w:tblPrEx>
        <w:tc>
          <w:tcPr>
            <w:tcW w:w="1885" w:type="dxa"/>
          </w:tcPr>
          <w:p w14:paraId="742EF3EC" w14:textId="77777777" w:rsidR="00B41CAE" w:rsidRPr="003A10EA" w:rsidRDefault="00B41CAE" w:rsidP="00B41CAE">
            <w:pPr>
              <w:rPr>
                <w:color w:val="000000"/>
                <w:sz w:val="24"/>
                <w:szCs w:val="24"/>
              </w:rPr>
            </w:pPr>
            <w:r w:rsidRPr="003A10EA">
              <w:rPr>
                <w:color w:val="000000"/>
                <w:sz w:val="24"/>
                <w:szCs w:val="24"/>
              </w:rPr>
              <w:t>410-141-3530</w:t>
            </w:r>
          </w:p>
        </w:tc>
        <w:tc>
          <w:tcPr>
            <w:tcW w:w="4680" w:type="dxa"/>
          </w:tcPr>
          <w:p w14:paraId="485095E0" w14:textId="77777777" w:rsidR="00B41CAE" w:rsidRPr="003A10EA" w:rsidRDefault="00B41CAE" w:rsidP="00B41CAE">
            <w:pPr>
              <w:rPr>
                <w:color w:val="000000"/>
                <w:sz w:val="24"/>
                <w:szCs w:val="24"/>
              </w:rPr>
            </w:pPr>
            <w:r w:rsidRPr="003A10EA">
              <w:rPr>
                <w:color w:val="000000"/>
                <w:sz w:val="24"/>
                <w:szCs w:val="24"/>
              </w:rPr>
              <w:t>Sanctions</w:t>
            </w:r>
          </w:p>
        </w:tc>
        <w:tc>
          <w:tcPr>
            <w:tcW w:w="4235" w:type="dxa"/>
          </w:tcPr>
          <w:p w14:paraId="56929701" w14:textId="6D3FF774" w:rsidR="00B41CAE" w:rsidRPr="003A10EA" w:rsidRDefault="00B41CAE" w:rsidP="00B41CAE">
            <w:pPr>
              <w:rPr>
                <w:color w:val="0070C0"/>
                <w:sz w:val="24"/>
                <w:szCs w:val="24"/>
              </w:rPr>
            </w:pPr>
            <w:hyperlink r:id="rId400" w:history="1">
              <w:r w:rsidRPr="003A10EA">
                <w:rPr>
                  <w:color w:val="0070C0"/>
                  <w:sz w:val="24"/>
                  <w:szCs w:val="24"/>
                  <w:u w:val="single"/>
                </w:rPr>
                <w:t>https://secure.sos.state.or.us/oard/view.action?ruleNumber=410-141-3530</w:t>
              </w:r>
            </w:hyperlink>
            <w:r w:rsidRPr="003A10EA">
              <w:rPr>
                <w:color w:val="0070C0"/>
                <w:sz w:val="24"/>
                <w:szCs w:val="24"/>
              </w:rPr>
              <w:t xml:space="preserve"> </w:t>
            </w:r>
          </w:p>
        </w:tc>
      </w:tr>
      <w:tr w:rsidR="00B41CAE" w:rsidRPr="003A10EA" w14:paraId="1FE7CA74" w14:textId="77777777">
        <w:tblPrEx>
          <w:jc w:val="left"/>
        </w:tblPrEx>
        <w:tc>
          <w:tcPr>
            <w:tcW w:w="1885" w:type="dxa"/>
          </w:tcPr>
          <w:p w14:paraId="380DCF50" w14:textId="77777777" w:rsidR="00B41CAE" w:rsidRPr="003A10EA" w:rsidRDefault="00B41CAE" w:rsidP="00B41CAE">
            <w:pPr>
              <w:rPr>
                <w:color w:val="000000"/>
                <w:sz w:val="24"/>
                <w:szCs w:val="24"/>
              </w:rPr>
            </w:pPr>
            <w:r w:rsidRPr="003A10EA">
              <w:rPr>
                <w:color w:val="000000"/>
                <w:sz w:val="24"/>
                <w:szCs w:val="24"/>
              </w:rPr>
              <w:t>410-141-3531</w:t>
            </w:r>
          </w:p>
        </w:tc>
        <w:tc>
          <w:tcPr>
            <w:tcW w:w="4680" w:type="dxa"/>
          </w:tcPr>
          <w:p w14:paraId="04D70DE0" w14:textId="77777777" w:rsidR="00B41CAE" w:rsidRPr="003A10EA" w:rsidRDefault="00B41CAE" w:rsidP="00B41CAE">
            <w:pPr>
              <w:rPr>
                <w:color w:val="000000"/>
                <w:sz w:val="24"/>
                <w:szCs w:val="24"/>
              </w:rPr>
            </w:pPr>
            <w:r w:rsidRPr="003A10EA">
              <w:rPr>
                <w:color w:val="000000"/>
                <w:sz w:val="24"/>
                <w:szCs w:val="24"/>
              </w:rPr>
              <w:t>Sanctions for Failure to Comply with State or Federal Information Security or Privacy Laws</w:t>
            </w:r>
          </w:p>
        </w:tc>
        <w:tc>
          <w:tcPr>
            <w:tcW w:w="4235" w:type="dxa"/>
          </w:tcPr>
          <w:p w14:paraId="493C0DBC" w14:textId="06D79AB2" w:rsidR="00B41CAE" w:rsidRPr="003A10EA" w:rsidRDefault="00B41CAE" w:rsidP="00B41CAE">
            <w:pPr>
              <w:rPr>
                <w:color w:val="0070C0"/>
                <w:sz w:val="24"/>
                <w:szCs w:val="24"/>
              </w:rPr>
            </w:pPr>
            <w:hyperlink r:id="rId401" w:history="1">
              <w:r w:rsidRPr="003A10EA">
                <w:rPr>
                  <w:color w:val="0070C0"/>
                  <w:sz w:val="24"/>
                  <w:szCs w:val="24"/>
                  <w:u w:val="single"/>
                </w:rPr>
                <w:t>https://secure.sos.state.or.us/oard/view.action?ruleNumber=410-141-3531</w:t>
              </w:r>
            </w:hyperlink>
            <w:r w:rsidRPr="003A10EA">
              <w:rPr>
                <w:color w:val="0070C0"/>
                <w:sz w:val="24"/>
                <w:szCs w:val="24"/>
              </w:rPr>
              <w:t xml:space="preserve"> </w:t>
            </w:r>
          </w:p>
        </w:tc>
      </w:tr>
      <w:tr w:rsidR="00B41CAE" w:rsidRPr="003A10EA" w14:paraId="112D77FE" w14:textId="77777777">
        <w:trPr>
          <w:jc w:val="center"/>
        </w:trPr>
        <w:tc>
          <w:tcPr>
            <w:tcW w:w="1885" w:type="dxa"/>
            <w:tcMar>
              <w:left w:w="115" w:type="dxa"/>
              <w:bottom w:w="29" w:type="dxa"/>
              <w:right w:w="115" w:type="dxa"/>
            </w:tcMar>
          </w:tcPr>
          <w:p w14:paraId="1A4E7FDC" w14:textId="77777777" w:rsidR="00B41CAE" w:rsidRPr="003A10EA" w:rsidRDefault="00B41CAE" w:rsidP="00B41CAE">
            <w:pPr>
              <w:rPr>
                <w:color w:val="000000"/>
                <w:sz w:val="24"/>
                <w:szCs w:val="24"/>
              </w:rPr>
            </w:pPr>
            <w:r w:rsidRPr="003A10EA">
              <w:rPr>
                <w:color w:val="000000"/>
                <w:sz w:val="24"/>
                <w:szCs w:val="24"/>
              </w:rPr>
              <w:t>Chapter 943, Division 14</w:t>
            </w:r>
          </w:p>
        </w:tc>
        <w:tc>
          <w:tcPr>
            <w:tcW w:w="4680" w:type="dxa"/>
            <w:tcMar>
              <w:left w:w="115" w:type="dxa"/>
              <w:bottom w:w="29" w:type="dxa"/>
              <w:right w:w="115" w:type="dxa"/>
            </w:tcMar>
          </w:tcPr>
          <w:p w14:paraId="508BEBD8" w14:textId="77777777" w:rsidR="00B41CAE" w:rsidRPr="003A10EA" w:rsidRDefault="00B41CAE" w:rsidP="00B41CAE">
            <w:pPr>
              <w:rPr>
                <w:color w:val="000000"/>
                <w:sz w:val="24"/>
                <w:szCs w:val="24"/>
              </w:rPr>
            </w:pPr>
            <w:r w:rsidRPr="003A10EA">
              <w:rPr>
                <w:color w:val="000000"/>
                <w:sz w:val="24"/>
                <w:szCs w:val="24"/>
              </w:rPr>
              <w:t>Privacy and Confidentiality</w:t>
            </w:r>
          </w:p>
        </w:tc>
        <w:tc>
          <w:tcPr>
            <w:tcW w:w="4235" w:type="dxa"/>
            <w:tcMar>
              <w:left w:w="115" w:type="dxa"/>
              <w:bottom w:w="29" w:type="dxa"/>
              <w:right w:w="115" w:type="dxa"/>
            </w:tcMar>
          </w:tcPr>
          <w:p w14:paraId="22E39DE7" w14:textId="56517C6B" w:rsidR="00B41CAE" w:rsidRPr="003A10EA" w:rsidRDefault="00B41CAE" w:rsidP="00B41CAE">
            <w:pPr>
              <w:rPr>
                <w:color w:val="0070C0"/>
                <w:sz w:val="24"/>
                <w:szCs w:val="24"/>
              </w:rPr>
            </w:pPr>
            <w:hyperlink r:id="rId402" w:history="1">
              <w:r w:rsidRPr="003A10EA">
                <w:rPr>
                  <w:color w:val="0070C0"/>
                  <w:sz w:val="24"/>
                  <w:szCs w:val="24"/>
                  <w:u w:val="single"/>
                </w:rPr>
                <w:t>https://secure.sos.state.or.us/oard/displayDivisionRules.action?selectedDivision=4203</w:t>
              </w:r>
            </w:hyperlink>
            <w:r w:rsidRPr="003A10EA">
              <w:rPr>
                <w:color w:val="0070C0"/>
                <w:sz w:val="24"/>
                <w:szCs w:val="24"/>
              </w:rPr>
              <w:t xml:space="preserve"> </w:t>
            </w:r>
          </w:p>
        </w:tc>
      </w:tr>
    </w:tbl>
    <w:p w14:paraId="5B9CFDBC" w14:textId="30BEF9ED" w:rsidR="00894643" w:rsidRPr="003A10EA" w:rsidRDefault="00894643" w:rsidP="00081AF7">
      <w:pPr>
        <w:rPr>
          <w:rFonts w:ascii="Times New Roman" w:hAnsi="Times New Roman" w:cs="Times New Roman"/>
          <w:sz w:val="24"/>
          <w:szCs w:val="24"/>
        </w:rPr>
      </w:pPr>
    </w:p>
    <w:p w14:paraId="2986D0C4" w14:textId="3403B69C" w:rsidR="00894643" w:rsidRPr="003A10EA" w:rsidRDefault="00894643" w:rsidP="00081AF7">
      <w:pPr>
        <w:rPr>
          <w:rFonts w:ascii="Times New Roman" w:hAnsi="Times New Roman" w:cs="Times New Roman"/>
          <w:sz w:val="24"/>
          <w:szCs w:val="24"/>
        </w:rPr>
      </w:pPr>
    </w:p>
    <w:p w14:paraId="5C0CAEEF" w14:textId="2753E30B" w:rsidR="00894643" w:rsidRPr="003A10EA" w:rsidRDefault="009B5483" w:rsidP="009B5483">
      <w:pPr>
        <w:jc w:val="center"/>
        <w:rPr>
          <w:rFonts w:ascii="Times New Roman" w:hAnsi="Times New Roman" w:cs="Times New Roman"/>
          <w:sz w:val="24"/>
          <w:szCs w:val="24"/>
        </w:rPr>
      </w:pPr>
      <w:r w:rsidRPr="003A10EA">
        <w:rPr>
          <w:rFonts w:ascii="Times New Roman" w:eastAsia="MS Mincho" w:hAnsi="Times New Roman" w:cs="Times New Roman"/>
          <w:b/>
          <w:i/>
          <w:iCs/>
          <w:sz w:val="24"/>
          <w:szCs w:val="24"/>
        </w:rPr>
        <w:t>[Remainder of page intentionally left blank]</w:t>
      </w:r>
    </w:p>
    <w:p w14:paraId="26ED34E7" w14:textId="77777777" w:rsidR="005748BC" w:rsidRPr="003A10EA" w:rsidRDefault="005748BC" w:rsidP="00894643">
      <w:pPr>
        <w:rPr>
          <w:rFonts w:ascii="Times New Roman" w:hAnsi="Times New Roman" w:cs="Times New Roman"/>
          <w:sz w:val="24"/>
          <w:szCs w:val="24"/>
        </w:rPr>
        <w:sectPr w:rsidR="005748BC" w:rsidRPr="003A10EA" w:rsidSect="00E24AE4">
          <w:footerReference w:type="default" r:id="rId403"/>
          <w:pgSz w:w="12240" w:h="15840" w:code="1"/>
          <w:pgMar w:top="720" w:right="720" w:bottom="720" w:left="720" w:header="432" w:footer="432" w:gutter="0"/>
          <w:cols w:space="720"/>
          <w:docGrid w:linePitch="360"/>
        </w:sectPr>
      </w:pPr>
    </w:p>
    <w:p w14:paraId="2C410D5F" w14:textId="55320EB4" w:rsidR="005748BC" w:rsidRPr="003A10EA" w:rsidRDefault="005748BC" w:rsidP="005748BC">
      <w:pPr>
        <w:pStyle w:val="Heading1"/>
        <w:spacing w:line="360" w:lineRule="auto"/>
        <w:ind w:left="0" w:firstLine="0"/>
        <w:jc w:val="center"/>
        <w:rPr>
          <w:rFonts w:ascii="Times New Roman" w:hAnsi="Times New Roman" w:cs="Times New Roman"/>
          <w:b/>
          <w:bCs/>
          <w:color w:val="auto"/>
          <w:sz w:val="24"/>
          <w:szCs w:val="24"/>
          <w:lang w:val="x-none"/>
        </w:rPr>
      </w:pPr>
      <w:bookmarkStart w:id="3459" w:name="_Toc212648588"/>
      <w:r w:rsidRPr="003A10EA">
        <w:rPr>
          <w:rFonts w:ascii="Times New Roman" w:hAnsi="Times New Roman" w:cs="Times New Roman"/>
          <w:b/>
          <w:bCs/>
          <w:color w:val="auto"/>
          <w:sz w:val="24"/>
          <w:szCs w:val="24"/>
          <w:lang w:val="x-none"/>
        </w:rPr>
        <w:lastRenderedPageBreak/>
        <w:t>Exhibit C – Attachment 1</w:t>
      </w:r>
      <w:bookmarkEnd w:id="3459"/>
    </w:p>
    <w:p w14:paraId="56AAB367" w14:textId="0300935C" w:rsidR="005748BC" w:rsidRPr="003A10EA" w:rsidRDefault="005748BC" w:rsidP="00071A6B">
      <w:pPr>
        <w:ind w:left="0" w:firstLine="0"/>
        <w:jc w:val="center"/>
        <w:rPr>
          <w:rFonts w:ascii="Times New Roman" w:hAnsi="Times New Roman" w:cs="Times New Roman"/>
          <w:b/>
          <w:bCs/>
          <w:i/>
          <w:iCs/>
          <w:sz w:val="24"/>
          <w:szCs w:val="24"/>
        </w:rPr>
      </w:pPr>
      <w:r w:rsidRPr="003A10EA">
        <w:rPr>
          <w:rFonts w:ascii="Times New Roman" w:hAnsi="Times New Roman" w:cs="Times New Roman"/>
          <w:b/>
          <w:bCs/>
          <w:i/>
          <w:iCs/>
          <w:sz w:val="24"/>
          <w:szCs w:val="24"/>
        </w:rPr>
        <w:t>CCO Payment Rates</w:t>
      </w:r>
    </w:p>
    <w:p w14:paraId="70B9E539" w14:textId="269BAA14" w:rsidR="00894643" w:rsidRPr="003A10EA" w:rsidRDefault="00894643" w:rsidP="00894643">
      <w:pPr>
        <w:rPr>
          <w:rFonts w:ascii="Times New Roman" w:hAnsi="Times New Roman" w:cs="Times New Roman"/>
          <w:sz w:val="24"/>
          <w:szCs w:val="24"/>
        </w:rPr>
      </w:pPr>
    </w:p>
    <w:p w14:paraId="1711B678" w14:textId="77777777" w:rsidR="00B01241" w:rsidRPr="003A10EA" w:rsidRDefault="00B01241" w:rsidP="00894643">
      <w:pPr>
        <w:rPr>
          <w:rFonts w:ascii="Times New Roman" w:hAnsi="Times New Roman" w:cs="Times New Roman"/>
          <w:sz w:val="24"/>
          <w:szCs w:val="24"/>
        </w:rPr>
        <w:sectPr w:rsidR="00B01241" w:rsidRPr="003A10EA" w:rsidSect="00E24AE4">
          <w:footerReference w:type="default" r:id="rId404"/>
          <w:pgSz w:w="12240" w:h="15840" w:code="1"/>
          <w:pgMar w:top="720" w:right="720" w:bottom="720" w:left="720" w:header="432" w:footer="432" w:gutter="0"/>
          <w:cols w:space="720"/>
          <w:docGrid w:linePitch="360"/>
        </w:sectPr>
      </w:pPr>
    </w:p>
    <w:p w14:paraId="0BC22F3F" w14:textId="3955BF59" w:rsidR="00B01241" w:rsidRPr="003A10EA" w:rsidRDefault="00B01241" w:rsidP="00B01241">
      <w:pPr>
        <w:pStyle w:val="Heading1"/>
        <w:spacing w:line="360" w:lineRule="auto"/>
        <w:ind w:left="0" w:firstLine="0"/>
        <w:jc w:val="center"/>
        <w:rPr>
          <w:rFonts w:ascii="Times New Roman" w:hAnsi="Times New Roman" w:cs="Times New Roman"/>
          <w:b/>
          <w:bCs/>
          <w:color w:val="auto"/>
          <w:sz w:val="24"/>
          <w:szCs w:val="24"/>
          <w:lang w:val="x-none"/>
        </w:rPr>
      </w:pPr>
      <w:bookmarkStart w:id="3460" w:name="_Toc212648589"/>
      <w:r w:rsidRPr="003A10EA">
        <w:rPr>
          <w:rFonts w:ascii="Times New Roman" w:hAnsi="Times New Roman" w:cs="Times New Roman"/>
          <w:b/>
          <w:bCs/>
          <w:color w:val="auto"/>
          <w:sz w:val="24"/>
          <w:szCs w:val="24"/>
          <w:lang w:val="x-none"/>
        </w:rPr>
        <w:lastRenderedPageBreak/>
        <w:t xml:space="preserve">Exhibit </w:t>
      </w:r>
      <w:r w:rsidRPr="003A10EA">
        <w:rPr>
          <w:rFonts w:ascii="Times New Roman" w:hAnsi="Times New Roman" w:cs="Times New Roman"/>
          <w:b/>
          <w:bCs/>
          <w:color w:val="auto"/>
          <w:sz w:val="24"/>
          <w:szCs w:val="24"/>
        </w:rPr>
        <w:t>D</w:t>
      </w:r>
      <w:r w:rsidRPr="003A10EA">
        <w:rPr>
          <w:rFonts w:ascii="Times New Roman" w:hAnsi="Times New Roman" w:cs="Times New Roman"/>
          <w:b/>
          <w:bCs/>
          <w:color w:val="auto"/>
          <w:sz w:val="24"/>
          <w:szCs w:val="24"/>
          <w:lang w:val="x-none"/>
        </w:rPr>
        <w:t xml:space="preserve"> – Attachment 1</w:t>
      </w:r>
      <w:bookmarkEnd w:id="3460"/>
    </w:p>
    <w:p w14:paraId="339B37BD" w14:textId="10407B6F" w:rsidR="00B01241" w:rsidRPr="00D03577" w:rsidRDefault="00B01241" w:rsidP="00071A6B">
      <w:pPr>
        <w:jc w:val="center"/>
        <w:rPr>
          <w:rFonts w:ascii="Times New Roman" w:hAnsi="Times New Roman" w:cs="Times New Roman"/>
          <w:b/>
          <w:bCs/>
          <w:i/>
          <w:iCs/>
          <w:sz w:val="24"/>
          <w:szCs w:val="24"/>
        </w:rPr>
      </w:pPr>
      <w:r w:rsidRPr="003A10EA">
        <w:rPr>
          <w:rFonts w:ascii="Times New Roman" w:hAnsi="Times New Roman" w:cs="Times New Roman"/>
          <w:b/>
          <w:bCs/>
          <w:i/>
          <w:iCs/>
          <w:sz w:val="24"/>
          <w:szCs w:val="24"/>
        </w:rPr>
        <w:t>Deliverables and Required Notices</w:t>
      </w:r>
    </w:p>
    <w:p w14:paraId="3CD88A2C" w14:textId="5A3989B5" w:rsidR="00894643" w:rsidRPr="00D03577" w:rsidRDefault="00894643" w:rsidP="00894643">
      <w:pPr>
        <w:rPr>
          <w:rFonts w:ascii="Times New Roman" w:hAnsi="Times New Roman" w:cs="Times New Roman"/>
          <w:sz w:val="24"/>
          <w:szCs w:val="24"/>
        </w:rPr>
      </w:pPr>
    </w:p>
    <w:p w14:paraId="6C64C8C8" w14:textId="71778D4D" w:rsidR="00894643" w:rsidRPr="00D03577" w:rsidRDefault="00894643" w:rsidP="00894643">
      <w:pPr>
        <w:rPr>
          <w:rFonts w:ascii="Times New Roman" w:hAnsi="Times New Roman" w:cs="Times New Roman"/>
          <w:sz w:val="24"/>
          <w:szCs w:val="24"/>
        </w:rPr>
      </w:pPr>
    </w:p>
    <w:p w14:paraId="1274AB80" w14:textId="20E40FF7" w:rsidR="00894643" w:rsidRPr="00D03577" w:rsidRDefault="00894643" w:rsidP="00894643">
      <w:pPr>
        <w:rPr>
          <w:rFonts w:ascii="Times New Roman" w:hAnsi="Times New Roman" w:cs="Times New Roman"/>
          <w:sz w:val="24"/>
          <w:szCs w:val="24"/>
        </w:rPr>
      </w:pPr>
    </w:p>
    <w:p w14:paraId="68452EA0" w14:textId="411A9D4C" w:rsidR="00894643" w:rsidRPr="00D03577" w:rsidRDefault="00894643" w:rsidP="00894643">
      <w:pPr>
        <w:rPr>
          <w:rFonts w:ascii="Times New Roman" w:hAnsi="Times New Roman" w:cs="Times New Roman"/>
          <w:sz w:val="24"/>
          <w:szCs w:val="24"/>
        </w:rPr>
      </w:pPr>
    </w:p>
    <w:p w14:paraId="3511390A" w14:textId="70C5F299" w:rsidR="00894643" w:rsidRPr="00D03577" w:rsidRDefault="00894643" w:rsidP="00894643">
      <w:pPr>
        <w:rPr>
          <w:rFonts w:ascii="Times New Roman" w:hAnsi="Times New Roman" w:cs="Times New Roman"/>
          <w:sz w:val="24"/>
          <w:szCs w:val="24"/>
        </w:rPr>
      </w:pPr>
    </w:p>
    <w:p w14:paraId="74F8B9BC" w14:textId="04FA5FB4" w:rsidR="00894643" w:rsidRPr="00D03577" w:rsidRDefault="00894643" w:rsidP="00894643">
      <w:pPr>
        <w:rPr>
          <w:rFonts w:ascii="Times New Roman" w:hAnsi="Times New Roman" w:cs="Times New Roman"/>
          <w:sz w:val="24"/>
          <w:szCs w:val="24"/>
        </w:rPr>
      </w:pPr>
    </w:p>
    <w:p w14:paraId="1436405B" w14:textId="004F8CDF" w:rsidR="00894643" w:rsidRPr="00D03577" w:rsidRDefault="00894643" w:rsidP="00894643">
      <w:pPr>
        <w:rPr>
          <w:rFonts w:ascii="Times New Roman" w:hAnsi="Times New Roman" w:cs="Times New Roman"/>
          <w:sz w:val="24"/>
          <w:szCs w:val="24"/>
        </w:rPr>
      </w:pPr>
    </w:p>
    <w:p w14:paraId="06DC0821" w14:textId="4230878C" w:rsidR="00894643" w:rsidRPr="00D03577" w:rsidRDefault="00894643" w:rsidP="00894643">
      <w:pPr>
        <w:rPr>
          <w:rFonts w:ascii="Times New Roman" w:hAnsi="Times New Roman" w:cs="Times New Roman"/>
          <w:sz w:val="24"/>
          <w:szCs w:val="24"/>
        </w:rPr>
      </w:pPr>
    </w:p>
    <w:p w14:paraId="5ACCD87F" w14:textId="7F9A5819" w:rsidR="00894643" w:rsidRPr="00D03577" w:rsidRDefault="00894643" w:rsidP="00894643">
      <w:pPr>
        <w:rPr>
          <w:rFonts w:ascii="Times New Roman" w:hAnsi="Times New Roman" w:cs="Times New Roman"/>
          <w:sz w:val="24"/>
          <w:szCs w:val="24"/>
        </w:rPr>
      </w:pPr>
    </w:p>
    <w:p w14:paraId="5F32C0B9" w14:textId="39186CF9" w:rsidR="00894643" w:rsidRPr="00D03577" w:rsidRDefault="00894643" w:rsidP="00894643">
      <w:pPr>
        <w:rPr>
          <w:rFonts w:ascii="Times New Roman" w:hAnsi="Times New Roman" w:cs="Times New Roman"/>
          <w:sz w:val="24"/>
          <w:szCs w:val="24"/>
        </w:rPr>
      </w:pPr>
    </w:p>
    <w:p w14:paraId="79195848" w14:textId="5C5CBB77" w:rsidR="00894643" w:rsidRPr="00D03577" w:rsidRDefault="00894643" w:rsidP="00894643">
      <w:pPr>
        <w:rPr>
          <w:rFonts w:ascii="Times New Roman" w:hAnsi="Times New Roman" w:cs="Times New Roman"/>
          <w:sz w:val="24"/>
          <w:szCs w:val="24"/>
        </w:rPr>
      </w:pPr>
    </w:p>
    <w:p w14:paraId="6C90A110" w14:textId="037FE50B" w:rsidR="00894643" w:rsidRPr="00D03577" w:rsidRDefault="00894643" w:rsidP="00894643">
      <w:pPr>
        <w:rPr>
          <w:rFonts w:ascii="Times New Roman" w:hAnsi="Times New Roman" w:cs="Times New Roman"/>
          <w:sz w:val="24"/>
          <w:szCs w:val="24"/>
        </w:rPr>
      </w:pPr>
    </w:p>
    <w:p w14:paraId="5C827EC8" w14:textId="1546A9CE" w:rsidR="00894643" w:rsidRPr="00D03577" w:rsidRDefault="00894643" w:rsidP="00894643">
      <w:pPr>
        <w:rPr>
          <w:rFonts w:ascii="Times New Roman" w:hAnsi="Times New Roman" w:cs="Times New Roman"/>
          <w:sz w:val="24"/>
          <w:szCs w:val="24"/>
        </w:rPr>
      </w:pPr>
    </w:p>
    <w:p w14:paraId="52ED13EF" w14:textId="6C229854" w:rsidR="00894643" w:rsidRPr="00D03577" w:rsidRDefault="00894643" w:rsidP="00894643">
      <w:pPr>
        <w:rPr>
          <w:rFonts w:ascii="Times New Roman" w:hAnsi="Times New Roman" w:cs="Times New Roman"/>
          <w:sz w:val="24"/>
          <w:szCs w:val="24"/>
        </w:rPr>
      </w:pPr>
    </w:p>
    <w:p w14:paraId="063ACCEC" w14:textId="18D43DB2" w:rsidR="00894643" w:rsidRPr="00D03577" w:rsidRDefault="00894643" w:rsidP="00894643">
      <w:pPr>
        <w:rPr>
          <w:rFonts w:ascii="Times New Roman" w:hAnsi="Times New Roman" w:cs="Times New Roman"/>
          <w:sz w:val="24"/>
          <w:szCs w:val="24"/>
        </w:rPr>
      </w:pPr>
    </w:p>
    <w:p w14:paraId="214FA5D7" w14:textId="0799EA39" w:rsidR="00894643" w:rsidRPr="00D03577" w:rsidRDefault="00894643" w:rsidP="00894643">
      <w:pPr>
        <w:rPr>
          <w:rFonts w:ascii="Times New Roman" w:hAnsi="Times New Roman" w:cs="Times New Roman"/>
          <w:sz w:val="24"/>
          <w:szCs w:val="24"/>
        </w:rPr>
      </w:pPr>
    </w:p>
    <w:p w14:paraId="36BB3A44" w14:textId="57333588" w:rsidR="00894643" w:rsidRPr="00D03577" w:rsidRDefault="00894643" w:rsidP="00894643">
      <w:pPr>
        <w:jc w:val="center"/>
        <w:rPr>
          <w:rFonts w:ascii="Times New Roman" w:hAnsi="Times New Roman" w:cs="Times New Roman"/>
          <w:sz w:val="24"/>
          <w:szCs w:val="24"/>
        </w:rPr>
      </w:pPr>
    </w:p>
    <w:p w14:paraId="62997EF1" w14:textId="35A7C9E7" w:rsidR="005748BC" w:rsidRPr="00D03577" w:rsidRDefault="005748BC" w:rsidP="005748BC">
      <w:pPr>
        <w:rPr>
          <w:rFonts w:ascii="Times New Roman" w:hAnsi="Times New Roman" w:cs="Times New Roman"/>
          <w:sz w:val="24"/>
          <w:szCs w:val="24"/>
        </w:rPr>
      </w:pPr>
    </w:p>
    <w:p w14:paraId="00F98168" w14:textId="7EE62820" w:rsidR="005748BC" w:rsidRPr="00D03577" w:rsidRDefault="005748BC" w:rsidP="005748BC">
      <w:pPr>
        <w:rPr>
          <w:rFonts w:ascii="Times New Roman" w:hAnsi="Times New Roman" w:cs="Times New Roman"/>
          <w:sz w:val="24"/>
          <w:szCs w:val="24"/>
        </w:rPr>
      </w:pPr>
    </w:p>
    <w:p w14:paraId="5E9E606A" w14:textId="7CE5B392" w:rsidR="005748BC" w:rsidRPr="00D03577" w:rsidRDefault="005748BC" w:rsidP="005748BC">
      <w:pPr>
        <w:rPr>
          <w:rFonts w:ascii="Times New Roman" w:hAnsi="Times New Roman" w:cs="Times New Roman"/>
          <w:sz w:val="24"/>
          <w:szCs w:val="24"/>
        </w:rPr>
      </w:pPr>
    </w:p>
    <w:p w14:paraId="1326EBEA" w14:textId="57353DDB" w:rsidR="005748BC" w:rsidRPr="00D03577" w:rsidRDefault="005748BC" w:rsidP="005748BC">
      <w:pPr>
        <w:rPr>
          <w:rFonts w:ascii="Times New Roman" w:hAnsi="Times New Roman" w:cs="Times New Roman"/>
          <w:sz w:val="24"/>
          <w:szCs w:val="24"/>
        </w:rPr>
      </w:pPr>
    </w:p>
    <w:p w14:paraId="3092F033" w14:textId="10158EC0" w:rsidR="005748BC" w:rsidRPr="00D03577" w:rsidRDefault="005748BC" w:rsidP="005748BC">
      <w:pPr>
        <w:rPr>
          <w:rFonts w:ascii="Times New Roman" w:hAnsi="Times New Roman" w:cs="Times New Roman"/>
          <w:sz w:val="24"/>
          <w:szCs w:val="24"/>
        </w:rPr>
      </w:pPr>
    </w:p>
    <w:p w14:paraId="26121466" w14:textId="1EA54CD2" w:rsidR="005748BC" w:rsidRPr="00D03577" w:rsidRDefault="005748BC" w:rsidP="005748BC">
      <w:pPr>
        <w:rPr>
          <w:rFonts w:ascii="Times New Roman" w:hAnsi="Times New Roman" w:cs="Times New Roman"/>
          <w:sz w:val="24"/>
          <w:szCs w:val="24"/>
        </w:rPr>
      </w:pPr>
    </w:p>
    <w:p w14:paraId="4680DDDE" w14:textId="58CC75B9" w:rsidR="005748BC" w:rsidRPr="00D03577" w:rsidRDefault="005748BC" w:rsidP="005748BC">
      <w:pPr>
        <w:rPr>
          <w:rFonts w:ascii="Times New Roman" w:hAnsi="Times New Roman" w:cs="Times New Roman"/>
          <w:sz w:val="24"/>
          <w:szCs w:val="24"/>
        </w:rPr>
      </w:pPr>
    </w:p>
    <w:p w14:paraId="36CD1F83" w14:textId="763EAE3E" w:rsidR="005748BC" w:rsidRPr="00D03577" w:rsidRDefault="005748BC" w:rsidP="005748BC">
      <w:pPr>
        <w:rPr>
          <w:rFonts w:ascii="Times New Roman" w:hAnsi="Times New Roman" w:cs="Times New Roman"/>
          <w:sz w:val="24"/>
          <w:szCs w:val="24"/>
        </w:rPr>
      </w:pPr>
    </w:p>
    <w:p w14:paraId="5DAF6F91" w14:textId="2E57EF02" w:rsidR="005748BC" w:rsidRPr="00D03577" w:rsidRDefault="005748BC" w:rsidP="005748BC">
      <w:pPr>
        <w:rPr>
          <w:rFonts w:ascii="Times New Roman" w:hAnsi="Times New Roman" w:cs="Times New Roman"/>
          <w:sz w:val="24"/>
          <w:szCs w:val="24"/>
        </w:rPr>
      </w:pPr>
    </w:p>
    <w:p w14:paraId="7E78F7B0" w14:textId="01C32496" w:rsidR="005748BC" w:rsidRPr="00D03577" w:rsidRDefault="005748BC" w:rsidP="005748BC">
      <w:pPr>
        <w:rPr>
          <w:rFonts w:ascii="Times New Roman" w:hAnsi="Times New Roman" w:cs="Times New Roman"/>
          <w:sz w:val="24"/>
          <w:szCs w:val="24"/>
        </w:rPr>
      </w:pPr>
    </w:p>
    <w:p w14:paraId="365F3588" w14:textId="7D956E3C" w:rsidR="005748BC" w:rsidRPr="00D03577" w:rsidRDefault="005748BC" w:rsidP="005748BC">
      <w:pPr>
        <w:rPr>
          <w:rFonts w:ascii="Times New Roman" w:hAnsi="Times New Roman" w:cs="Times New Roman"/>
          <w:sz w:val="24"/>
          <w:szCs w:val="24"/>
        </w:rPr>
      </w:pPr>
    </w:p>
    <w:p w14:paraId="68B2DDBE" w14:textId="30F1BC3C" w:rsidR="005748BC" w:rsidRPr="00D03577" w:rsidRDefault="005748BC" w:rsidP="005748BC">
      <w:pPr>
        <w:rPr>
          <w:rFonts w:ascii="Times New Roman" w:hAnsi="Times New Roman" w:cs="Times New Roman"/>
          <w:sz w:val="24"/>
          <w:szCs w:val="24"/>
        </w:rPr>
      </w:pPr>
    </w:p>
    <w:p w14:paraId="44CF0717" w14:textId="554FC729" w:rsidR="005748BC" w:rsidRPr="00D03577" w:rsidRDefault="005748BC" w:rsidP="005748BC">
      <w:pPr>
        <w:rPr>
          <w:rFonts w:ascii="Times New Roman" w:hAnsi="Times New Roman" w:cs="Times New Roman"/>
          <w:sz w:val="24"/>
          <w:szCs w:val="24"/>
        </w:rPr>
      </w:pPr>
    </w:p>
    <w:p w14:paraId="70984682" w14:textId="3F7FEF6B" w:rsidR="005748BC" w:rsidRPr="00D03577" w:rsidRDefault="005748BC" w:rsidP="005748BC">
      <w:pPr>
        <w:jc w:val="center"/>
        <w:rPr>
          <w:rFonts w:ascii="Times New Roman" w:hAnsi="Times New Roman" w:cs="Times New Roman"/>
          <w:sz w:val="24"/>
          <w:szCs w:val="24"/>
        </w:rPr>
      </w:pPr>
    </w:p>
    <w:p w14:paraId="2A10C24D" w14:textId="321A1468" w:rsidR="00B01241" w:rsidRPr="00D03577" w:rsidRDefault="00B01241" w:rsidP="00B01241">
      <w:pPr>
        <w:tabs>
          <w:tab w:val="left" w:pos="4860"/>
        </w:tabs>
        <w:rPr>
          <w:rFonts w:ascii="Times New Roman" w:hAnsi="Times New Roman" w:cs="Times New Roman"/>
          <w:sz w:val="24"/>
          <w:szCs w:val="24"/>
        </w:rPr>
      </w:pPr>
      <w:r w:rsidRPr="00D03577">
        <w:rPr>
          <w:rFonts w:ascii="Times New Roman" w:hAnsi="Times New Roman" w:cs="Times New Roman"/>
          <w:sz w:val="24"/>
          <w:szCs w:val="24"/>
        </w:rPr>
        <w:tab/>
      </w:r>
      <w:r w:rsidRPr="00D03577">
        <w:rPr>
          <w:rFonts w:ascii="Times New Roman" w:hAnsi="Times New Roman" w:cs="Times New Roman"/>
          <w:sz w:val="24"/>
          <w:szCs w:val="24"/>
        </w:rPr>
        <w:tab/>
      </w:r>
    </w:p>
    <w:sectPr w:rsidR="00B01241" w:rsidRPr="00D03577" w:rsidSect="00E24AE4">
      <w:footerReference w:type="default" r:id="rId405"/>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5B0A6" w14:textId="77777777" w:rsidR="00837014" w:rsidRDefault="00837014" w:rsidP="008443F2">
      <w:pPr>
        <w:spacing w:after="0"/>
      </w:pPr>
      <w:r>
        <w:separator/>
      </w:r>
    </w:p>
  </w:endnote>
  <w:endnote w:type="continuationSeparator" w:id="0">
    <w:p w14:paraId="5FE75E86" w14:textId="77777777" w:rsidR="00837014" w:rsidRDefault="00837014" w:rsidP="008443F2">
      <w:pPr>
        <w:spacing w:after="0"/>
      </w:pPr>
      <w:r>
        <w:continuationSeparator/>
      </w:r>
    </w:p>
  </w:endnote>
  <w:endnote w:type="continuationNotice" w:id="1">
    <w:p w14:paraId="1B1D8599" w14:textId="77777777" w:rsidR="00837014" w:rsidRDefault="0083701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107">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ヒラギノ角ゴ Pro W3">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EDF1E" w14:textId="74C70CA9" w:rsidR="001F7EEB" w:rsidRPr="001F7EEB" w:rsidRDefault="001F7EEB" w:rsidP="00E41E56">
    <w:pPr>
      <w:pStyle w:val="Footer"/>
      <w:tabs>
        <w:tab w:val="clear" w:pos="4680"/>
        <w:tab w:val="center" w:pos="5400"/>
        <w:tab w:val="right" w:pos="10800"/>
      </w:tabs>
      <w:rPr>
        <w:rFonts w:ascii="Times New Roman" w:hAnsi="Times New Roman" w:cs="Times New Roman"/>
        <w:sz w:val="20"/>
        <w:szCs w:val="20"/>
      </w:rPr>
    </w:pPr>
  </w:p>
  <w:p w14:paraId="737582B0" w14:textId="34910FA8" w:rsidR="00E35448" w:rsidRPr="001F7EEB" w:rsidRDefault="00E35448" w:rsidP="00E35448">
    <w:pPr>
      <w:pStyle w:val="Footer"/>
      <w:tabs>
        <w:tab w:val="clear" w:pos="4680"/>
        <w:tab w:val="center" w:pos="5400"/>
        <w:tab w:val="right" w:pos="10800"/>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0D1FDF">
      <w:rPr>
        <w:rFonts w:ascii="Times New Roman" w:hAnsi="Times New Roman" w:cs="Times New Roman"/>
        <w:sz w:val="20"/>
        <w:szCs w:val="20"/>
      </w:rPr>
      <w:t>Table of Contents</w:t>
    </w:r>
  </w:p>
  <w:p w14:paraId="5346FCA9" w14:textId="012B79C1" w:rsidR="008443F2" w:rsidRPr="001F7EEB" w:rsidRDefault="001F7EEB"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sidR="00E35448">
      <w:rPr>
        <w:rFonts w:ascii="Times New Roman" w:hAnsi="Times New Roman" w:cs="Times New Roman"/>
        <w:sz w:val="20"/>
      </w:rPr>
      <w:tab/>
    </w:r>
    <w:r w:rsidR="001F6EF5">
      <w:rPr>
        <w:rFonts w:ascii="Times New Roman" w:hAnsi="Times New Roman" w:cs="Times New Roman"/>
        <w:sz w:val="20"/>
      </w:rPr>
      <w:t>Medicaid Contract</w:t>
    </w:r>
    <w:r w:rsidR="00E35448">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sidRPr="001F7EEB">
      <w:rPr>
        <w:rFonts w:ascii="Times New Roman" w:hAnsi="Times New Roman" w:cs="Times New Roman"/>
        <w:sz w:val="20"/>
        <w:szCs w:val="20"/>
      </w:rPr>
      <w:t>5</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sidRPr="001F7EEB">
      <w:rPr>
        <w:rFonts w:ascii="Times New Roman" w:hAnsi="Times New Roman" w:cs="Times New Roman"/>
        <w:sz w:val="20"/>
        <w:szCs w:val="20"/>
      </w:rPr>
      <w:t>351</w:t>
    </w:r>
    <w:r w:rsidRPr="001F7EEB">
      <w:rPr>
        <w:rFonts w:ascii="Times New Roman" w:hAnsi="Times New Roman" w:cs="Times New Roman"/>
        <w:sz w:val="20"/>
        <w:szCs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B96A5" w14:textId="68EE10CD" w:rsidR="00F84ED7" w:rsidRDefault="00F84ED7" w:rsidP="00A579C5">
    <w:pPr>
      <w:pStyle w:val="Footer"/>
      <w:tabs>
        <w:tab w:val="clear" w:pos="4680"/>
        <w:tab w:val="center" w:pos="5400"/>
        <w:tab w:val="right" w:pos="10800"/>
      </w:tabs>
      <w:jc w:val="center"/>
      <w:rPr>
        <w:rFonts w:ascii="Times New Roman" w:hAnsi="Times New Roman" w:cs="Times New Roman"/>
        <w:sz w:val="20"/>
        <w:szCs w:val="20"/>
      </w:rPr>
    </w:pPr>
  </w:p>
  <w:p w14:paraId="651F1CA5" w14:textId="17FBA17D" w:rsidR="00F84ED7" w:rsidRPr="001F7EEB" w:rsidRDefault="00F84ED7" w:rsidP="00A579C5">
    <w:pPr>
      <w:pStyle w:val="Footer"/>
      <w:tabs>
        <w:tab w:val="clear" w:pos="4680"/>
        <w:tab w:val="center" w:pos="5400"/>
        <w:tab w:val="right" w:pos="10800"/>
      </w:tabs>
      <w:jc w:val="center"/>
      <w:rPr>
        <w:rFonts w:ascii="Times New Roman" w:hAnsi="Times New Roman" w:cs="Times New Roman"/>
        <w:sz w:val="20"/>
        <w:szCs w:val="20"/>
      </w:rPr>
    </w:pPr>
    <w:r w:rsidRPr="00F84ED7">
      <w:rPr>
        <w:rFonts w:ascii="Times New Roman" w:hAnsi="Times New Roman" w:cs="Times New Roman"/>
        <w:sz w:val="20"/>
        <w:szCs w:val="20"/>
      </w:rPr>
      <w:t>Exhibit B – Statement of Work – Part 3 – Patient Rights and Responsibilities, Engagement and Choice</w:t>
    </w:r>
  </w:p>
  <w:p w14:paraId="759AC493" w14:textId="5D1E598F" w:rsidR="00F84ED7" w:rsidRPr="001F7EEB" w:rsidRDefault="00F84ED7"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sidR="001F6EF5">
      <w:rPr>
        <w:rFonts w:ascii="Times New Roman" w:hAnsi="Times New Roman" w:cs="Times New Roman"/>
        <w:sz w:val="20"/>
      </w:rPr>
      <w:tab/>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6B00C" w14:textId="193E727A" w:rsidR="00FC5090" w:rsidRDefault="00FC5090" w:rsidP="00A579C5">
    <w:pPr>
      <w:pStyle w:val="Footer"/>
      <w:tabs>
        <w:tab w:val="clear" w:pos="4680"/>
        <w:tab w:val="center" w:pos="5400"/>
        <w:tab w:val="right" w:pos="10800"/>
      </w:tabs>
      <w:jc w:val="center"/>
      <w:rPr>
        <w:rFonts w:ascii="Times New Roman" w:hAnsi="Times New Roman" w:cs="Times New Roman"/>
        <w:sz w:val="20"/>
        <w:szCs w:val="20"/>
      </w:rPr>
    </w:pPr>
  </w:p>
  <w:p w14:paraId="406CABA1" w14:textId="4A64BE83" w:rsidR="00FC5090" w:rsidRPr="001F7EEB" w:rsidRDefault="00FC5090" w:rsidP="00A579C5">
    <w:pPr>
      <w:pStyle w:val="Footer"/>
      <w:tabs>
        <w:tab w:val="clear" w:pos="4680"/>
        <w:tab w:val="center" w:pos="5400"/>
        <w:tab w:val="right" w:pos="10800"/>
      </w:tabs>
      <w:jc w:val="center"/>
      <w:rPr>
        <w:rFonts w:ascii="Times New Roman" w:hAnsi="Times New Roman" w:cs="Times New Roman"/>
        <w:sz w:val="20"/>
        <w:szCs w:val="20"/>
      </w:rPr>
    </w:pPr>
    <w:r w:rsidRPr="00FC5090">
      <w:rPr>
        <w:rFonts w:ascii="Times New Roman" w:hAnsi="Times New Roman" w:cs="Times New Roman"/>
        <w:sz w:val="20"/>
        <w:szCs w:val="20"/>
      </w:rPr>
      <w:t>Exhibit B – Statement of Work – Part 4 – Providers and Delivery Systems</w:t>
    </w:r>
  </w:p>
  <w:p w14:paraId="24010F37" w14:textId="4DEEBB88" w:rsidR="00FC5090" w:rsidRPr="001F7EEB" w:rsidRDefault="00FC5090"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Pr>
        <w:rFonts w:ascii="Times New Roman" w:hAnsi="Times New Roman" w:cs="Times New Roman"/>
        <w:sz w:val="20"/>
      </w:rPr>
      <w:tab/>
    </w:r>
    <w:r w:rsidR="001F6EF5">
      <w:rPr>
        <w:rFonts w:ascii="Times New Roman" w:hAnsi="Times New Roman" w:cs="Times New Roman"/>
        <w:sz w:val="20"/>
      </w:rPr>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F881" w14:textId="36E3AC59" w:rsidR="00DB4CF1" w:rsidRDefault="00DB4CF1" w:rsidP="00A579C5">
    <w:pPr>
      <w:pStyle w:val="Footer"/>
      <w:tabs>
        <w:tab w:val="clear" w:pos="4680"/>
        <w:tab w:val="center" w:pos="5400"/>
        <w:tab w:val="right" w:pos="10800"/>
      </w:tabs>
      <w:jc w:val="center"/>
      <w:rPr>
        <w:rFonts w:ascii="Times New Roman" w:hAnsi="Times New Roman" w:cs="Times New Roman"/>
        <w:sz w:val="20"/>
        <w:szCs w:val="20"/>
      </w:rPr>
    </w:pPr>
  </w:p>
  <w:p w14:paraId="74074294" w14:textId="3C05C4B9" w:rsidR="00DB4CF1" w:rsidRPr="001F7EEB" w:rsidRDefault="00DB4CF1" w:rsidP="00A579C5">
    <w:pPr>
      <w:pStyle w:val="Footer"/>
      <w:tabs>
        <w:tab w:val="clear" w:pos="4680"/>
        <w:tab w:val="center" w:pos="5400"/>
        <w:tab w:val="right" w:pos="10800"/>
      </w:tabs>
      <w:jc w:val="center"/>
      <w:rPr>
        <w:rFonts w:ascii="Times New Roman" w:hAnsi="Times New Roman" w:cs="Times New Roman"/>
        <w:sz w:val="20"/>
        <w:szCs w:val="20"/>
      </w:rPr>
    </w:pPr>
    <w:r w:rsidRPr="00DB4CF1">
      <w:rPr>
        <w:rFonts w:ascii="Times New Roman" w:hAnsi="Times New Roman" w:cs="Times New Roman"/>
        <w:sz w:val="20"/>
        <w:szCs w:val="20"/>
      </w:rPr>
      <w:t>Exhibit B – Statement of Work – Parts 5</w:t>
    </w:r>
    <w:r>
      <w:rPr>
        <w:rFonts w:ascii="Times New Roman" w:hAnsi="Times New Roman" w:cs="Times New Roman"/>
        <w:sz w:val="20"/>
        <w:szCs w:val="20"/>
      </w:rPr>
      <w:t>-</w:t>
    </w:r>
    <w:r w:rsidRPr="00DB4CF1">
      <w:rPr>
        <w:rFonts w:ascii="Times New Roman" w:hAnsi="Times New Roman" w:cs="Times New Roman"/>
        <w:sz w:val="20"/>
        <w:szCs w:val="20"/>
      </w:rPr>
      <w:t>7 ARE RESERVED</w:t>
    </w:r>
  </w:p>
  <w:p w14:paraId="5592202D" w14:textId="07C889E6" w:rsidR="00DB4CF1" w:rsidRPr="001F7EEB" w:rsidRDefault="00DB4CF1"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Pr>
        <w:rFonts w:ascii="Times New Roman" w:hAnsi="Times New Roman" w:cs="Times New Roman"/>
        <w:sz w:val="20"/>
      </w:rPr>
      <w:tab/>
    </w:r>
    <w:r w:rsidR="001F6EF5">
      <w:rPr>
        <w:rFonts w:ascii="Times New Roman" w:hAnsi="Times New Roman" w:cs="Times New Roman"/>
        <w:sz w:val="20"/>
      </w:rPr>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5C064" w14:textId="5EB71B7B" w:rsidR="00DB4CF1" w:rsidRDefault="00DB4CF1" w:rsidP="00A579C5">
    <w:pPr>
      <w:pStyle w:val="Footer"/>
      <w:tabs>
        <w:tab w:val="clear" w:pos="4680"/>
        <w:tab w:val="center" w:pos="5400"/>
        <w:tab w:val="right" w:pos="10800"/>
      </w:tabs>
      <w:jc w:val="center"/>
      <w:rPr>
        <w:rFonts w:ascii="Times New Roman" w:hAnsi="Times New Roman" w:cs="Times New Roman"/>
        <w:sz w:val="20"/>
        <w:szCs w:val="20"/>
      </w:rPr>
    </w:pPr>
  </w:p>
  <w:p w14:paraId="0432C103" w14:textId="3CFB8739" w:rsidR="00DB4CF1" w:rsidRPr="001F7EEB" w:rsidRDefault="00DB4CF1" w:rsidP="00A579C5">
    <w:pPr>
      <w:pStyle w:val="Footer"/>
      <w:tabs>
        <w:tab w:val="clear" w:pos="4680"/>
        <w:tab w:val="center" w:pos="5400"/>
        <w:tab w:val="right" w:pos="10800"/>
      </w:tabs>
      <w:jc w:val="center"/>
      <w:rPr>
        <w:rFonts w:ascii="Times New Roman" w:hAnsi="Times New Roman" w:cs="Times New Roman"/>
        <w:sz w:val="20"/>
        <w:szCs w:val="20"/>
      </w:rPr>
    </w:pPr>
    <w:r w:rsidRPr="00DB4CF1">
      <w:rPr>
        <w:rFonts w:ascii="Times New Roman" w:hAnsi="Times New Roman" w:cs="Times New Roman"/>
        <w:sz w:val="20"/>
        <w:szCs w:val="20"/>
      </w:rPr>
      <w:t>Exhibit B – Statement of Work – Part 8 – Accountability and Transparency of Operations</w:t>
    </w:r>
  </w:p>
  <w:p w14:paraId="2A233F5F" w14:textId="5C642376" w:rsidR="00DB4CF1" w:rsidRPr="001F7EEB" w:rsidRDefault="00DB4CF1"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Pr>
        <w:rFonts w:ascii="Times New Roman" w:hAnsi="Times New Roman" w:cs="Times New Roman"/>
        <w:sz w:val="20"/>
      </w:rPr>
      <w:tab/>
    </w:r>
    <w:r w:rsidR="001F6EF5">
      <w:rPr>
        <w:rFonts w:ascii="Times New Roman" w:hAnsi="Times New Roman" w:cs="Times New Roman"/>
        <w:sz w:val="20"/>
      </w:rPr>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F77D2" w14:textId="57DA24CC" w:rsidR="000E31A7" w:rsidRDefault="000E31A7" w:rsidP="00A579C5">
    <w:pPr>
      <w:pStyle w:val="Footer"/>
      <w:tabs>
        <w:tab w:val="clear" w:pos="4680"/>
        <w:tab w:val="center" w:pos="5400"/>
        <w:tab w:val="right" w:pos="10800"/>
      </w:tabs>
      <w:jc w:val="center"/>
      <w:rPr>
        <w:rFonts w:ascii="Times New Roman" w:hAnsi="Times New Roman" w:cs="Times New Roman"/>
        <w:sz w:val="20"/>
        <w:szCs w:val="20"/>
      </w:rPr>
    </w:pPr>
  </w:p>
  <w:p w14:paraId="7D347FDD" w14:textId="42022A74" w:rsidR="000E31A7" w:rsidRPr="001F7EEB" w:rsidRDefault="000E31A7" w:rsidP="00A579C5">
    <w:pPr>
      <w:pStyle w:val="Footer"/>
      <w:tabs>
        <w:tab w:val="clear" w:pos="4680"/>
        <w:tab w:val="center" w:pos="5400"/>
        <w:tab w:val="right" w:pos="10800"/>
      </w:tabs>
      <w:jc w:val="center"/>
      <w:rPr>
        <w:rFonts w:ascii="Times New Roman" w:hAnsi="Times New Roman" w:cs="Times New Roman"/>
        <w:sz w:val="20"/>
        <w:szCs w:val="20"/>
      </w:rPr>
    </w:pPr>
    <w:r w:rsidRPr="000E31A7">
      <w:rPr>
        <w:rFonts w:ascii="Times New Roman" w:hAnsi="Times New Roman" w:cs="Times New Roman"/>
        <w:sz w:val="20"/>
        <w:szCs w:val="20"/>
      </w:rPr>
      <w:t>Exhibit B – Statement of Work – Part 9 – Program Integrity</w:t>
    </w:r>
  </w:p>
  <w:p w14:paraId="621A338D" w14:textId="209AC3A8" w:rsidR="000E31A7" w:rsidRPr="001F7EEB" w:rsidRDefault="000E31A7"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Pr>
        <w:rFonts w:ascii="Times New Roman" w:hAnsi="Times New Roman" w:cs="Times New Roman"/>
        <w:sz w:val="20"/>
      </w:rPr>
      <w:tab/>
    </w:r>
    <w:r w:rsidR="001F6EF5">
      <w:rPr>
        <w:rFonts w:ascii="Times New Roman" w:hAnsi="Times New Roman" w:cs="Times New Roman"/>
        <w:sz w:val="20"/>
      </w:rPr>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C8907" w14:textId="48E5E7CB" w:rsidR="00C81B25" w:rsidRDefault="00C81B25" w:rsidP="00A579C5">
    <w:pPr>
      <w:pStyle w:val="Footer"/>
      <w:tabs>
        <w:tab w:val="clear" w:pos="4680"/>
        <w:tab w:val="center" w:pos="5400"/>
        <w:tab w:val="right" w:pos="10800"/>
      </w:tabs>
      <w:jc w:val="center"/>
      <w:rPr>
        <w:rFonts w:ascii="Times New Roman" w:hAnsi="Times New Roman" w:cs="Times New Roman"/>
        <w:sz w:val="20"/>
        <w:szCs w:val="20"/>
      </w:rPr>
    </w:pPr>
  </w:p>
  <w:p w14:paraId="4AB18B50" w14:textId="33EE1050" w:rsidR="00C81B25" w:rsidRPr="001F7EEB" w:rsidRDefault="00C81B25" w:rsidP="00A579C5">
    <w:pPr>
      <w:pStyle w:val="Footer"/>
      <w:tabs>
        <w:tab w:val="clear" w:pos="4680"/>
        <w:tab w:val="center" w:pos="5400"/>
        <w:tab w:val="right" w:pos="10800"/>
      </w:tabs>
      <w:jc w:val="center"/>
      <w:rPr>
        <w:rFonts w:ascii="Times New Roman" w:hAnsi="Times New Roman" w:cs="Times New Roman"/>
        <w:sz w:val="20"/>
        <w:szCs w:val="20"/>
      </w:rPr>
    </w:pPr>
    <w:r w:rsidRPr="00C81B25">
      <w:rPr>
        <w:rFonts w:ascii="Times New Roman" w:hAnsi="Times New Roman" w:cs="Times New Roman"/>
        <w:sz w:val="20"/>
        <w:szCs w:val="20"/>
      </w:rPr>
      <w:t>Exhibit B – Statement of Work – Part 10 – Transformation Reporting, Performance Measures and External Quality Review</w:t>
    </w:r>
  </w:p>
  <w:p w14:paraId="183A57A1" w14:textId="3977AB71" w:rsidR="00C81B25" w:rsidRPr="001F7EEB" w:rsidRDefault="00C81B25"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Pr>
        <w:rFonts w:ascii="Times New Roman" w:hAnsi="Times New Roman" w:cs="Times New Roman"/>
        <w:sz w:val="20"/>
      </w:rPr>
      <w:tab/>
    </w:r>
    <w:r w:rsidR="001F6EF5">
      <w:rPr>
        <w:rFonts w:ascii="Times New Roman" w:hAnsi="Times New Roman" w:cs="Times New Roman"/>
        <w:sz w:val="20"/>
      </w:rPr>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38BD6" w14:textId="16A3E1FD" w:rsidR="003D19EF" w:rsidRDefault="003D19EF" w:rsidP="00A579C5">
    <w:pPr>
      <w:pStyle w:val="Footer"/>
      <w:tabs>
        <w:tab w:val="clear" w:pos="4680"/>
        <w:tab w:val="center" w:pos="5400"/>
        <w:tab w:val="right" w:pos="10800"/>
      </w:tabs>
      <w:jc w:val="center"/>
      <w:rPr>
        <w:rFonts w:ascii="Times New Roman" w:hAnsi="Times New Roman" w:cs="Times New Roman"/>
        <w:sz w:val="20"/>
        <w:szCs w:val="20"/>
      </w:rPr>
    </w:pPr>
  </w:p>
  <w:p w14:paraId="57586F3A" w14:textId="4C227F00" w:rsidR="003D19EF" w:rsidRPr="001F7EEB" w:rsidRDefault="003D19EF" w:rsidP="00A579C5">
    <w:pPr>
      <w:pStyle w:val="Footer"/>
      <w:tabs>
        <w:tab w:val="clear" w:pos="4680"/>
        <w:tab w:val="center" w:pos="5400"/>
        <w:tab w:val="right" w:pos="10800"/>
      </w:tabs>
      <w:jc w:val="center"/>
      <w:rPr>
        <w:rFonts w:ascii="Times New Roman" w:hAnsi="Times New Roman" w:cs="Times New Roman"/>
        <w:sz w:val="20"/>
        <w:szCs w:val="20"/>
      </w:rPr>
    </w:pPr>
    <w:r w:rsidRPr="003D19EF">
      <w:rPr>
        <w:rFonts w:ascii="Times New Roman" w:hAnsi="Times New Roman" w:cs="Times New Roman"/>
        <w:sz w:val="20"/>
        <w:szCs w:val="20"/>
      </w:rPr>
      <w:t>Exhibit C – Consideration</w:t>
    </w:r>
  </w:p>
  <w:p w14:paraId="76AFDFC8" w14:textId="3F5E4B86" w:rsidR="003D19EF" w:rsidRPr="001F7EEB" w:rsidRDefault="003D19EF"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Pr>
        <w:rFonts w:ascii="Times New Roman" w:hAnsi="Times New Roman" w:cs="Times New Roman"/>
        <w:sz w:val="20"/>
      </w:rPr>
      <w:tab/>
    </w:r>
    <w:r w:rsidR="001F6EF5">
      <w:rPr>
        <w:rFonts w:ascii="Times New Roman" w:hAnsi="Times New Roman" w:cs="Times New Roman"/>
        <w:sz w:val="20"/>
      </w:rPr>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1A450" w14:textId="18ECF6A7" w:rsidR="000E2BC3" w:rsidRDefault="000E2BC3" w:rsidP="00A579C5">
    <w:pPr>
      <w:pStyle w:val="Footer"/>
      <w:tabs>
        <w:tab w:val="clear" w:pos="4680"/>
        <w:tab w:val="center" w:pos="5400"/>
        <w:tab w:val="right" w:pos="10800"/>
      </w:tabs>
      <w:jc w:val="center"/>
      <w:rPr>
        <w:rFonts w:ascii="Times New Roman" w:hAnsi="Times New Roman" w:cs="Times New Roman"/>
        <w:sz w:val="20"/>
        <w:szCs w:val="20"/>
      </w:rPr>
    </w:pPr>
  </w:p>
  <w:p w14:paraId="52A9413E" w14:textId="77777777" w:rsidR="000E2BC3" w:rsidRPr="001F7EEB" w:rsidRDefault="000E2BC3" w:rsidP="00A579C5">
    <w:pPr>
      <w:pStyle w:val="Footer"/>
      <w:tabs>
        <w:tab w:val="clear" w:pos="4680"/>
        <w:tab w:val="center" w:pos="5400"/>
        <w:tab w:val="right" w:pos="10800"/>
      </w:tabs>
      <w:jc w:val="center"/>
      <w:rPr>
        <w:rFonts w:ascii="Times New Roman" w:hAnsi="Times New Roman" w:cs="Times New Roman"/>
        <w:sz w:val="20"/>
        <w:szCs w:val="20"/>
      </w:rPr>
    </w:pPr>
    <w:r w:rsidRPr="003D19EF">
      <w:rPr>
        <w:rFonts w:ascii="Times New Roman" w:hAnsi="Times New Roman" w:cs="Times New Roman"/>
        <w:sz w:val="20"/>
        <w:szCs w:val="20"/>
      </w:rPr>
      <w:t>Exhibit C – Consideration</w:t>
    </w:r>
    <w:r>
      <w:rPr>
        <w:rFonts w:ascii="Times New Roman" w:hAnsi="Times New Roman" w:cs="Times New Roman"/>
        <w:sz w:val="20"/>
        <w:szCs w:val="20"/>
      </w:rPr>
      <w:t xml:space="preserve"> – </w:t>
    </w:r>
    <w:r w:rsidRPr="00E41E56">
      <w:rPr>
        <w:rFonts w:ascii="Times New Roman" w:hAnsi="Times New Roman" w:cs="Times New Roman"/>
        <w:sz w:val="20"/>
        <w:szCs w:val="20"/>
      </w:rPr>
      <w:t>Attachment 1 – CCO Payment Rates</w:t>
    </w:r>
  </w:p>
  <w:p w14:paraId="4238B97F" w14:textId="58DA3429" w:rsidR="000E2BC3" w:rsidRPr="001F7EEB" w:rsidRDefault="000E2BC3"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Pr>
        <w:rFonts w:ascii="Times New Roman" w:hAnsi="Times New Roman" w:cs="Times New Roman"/>
        <w:sz w:val="20"/>
      </w:rPr>
      <w:tab/>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D4540" w14:textId="09BF6AC4" w:rsidR="003C79CD" w:rsidRDefault="003C79CD" w:rsidP="00A579C5">
    <w:pPr>
      <w:pStyle w:val="Footer"/>
      <w:tabs>
        <w:tab w:val="clear" w:pos="4680"/>
        <w:tab w:val="center" w:pos="5400"/>
        <w:tab w:val="right" w:pos="10800"/>
      </w:tabs>
      <w:jc w:val="center"/>
      <w:rPr>
        <w:rFonts w:ascii="Times New Roman" w:hAnsi="Times New Roman" w:cs="Times New Roman"/>
        <w:sz w:val="20"/>
        <w:szCs w:val="20"/>
      </w:rPr>
    </w:pPr>
  </w:p>
  <w:p w14:paraId="14469AF8" w14:textId="6038A087" w:rsidR="003C79CD" w:rsidRPr="001F7EEB" w:rsidRDefault="003C79CD" w:rsidP="00A579C5">
    <w:pPr>
      <w:pStyle w:val="Footer"/>
      <w:tabs>
        <w:tab w:val="clear" w:pos="4680"/>
        <w:tab w:val="center" w:pos="5400"/>
        <w:tab w:val="right" w:pos="10800"/>
      </w:tabs>
      <w:jc w:val="center"/>
      <w:rPr>
        <w:rFonts w:ascii="Times New Roman" w:hAnsi="Times New Roman" w:cs="Times New Roman"/>
        <w:sz w:val="20"/>
        <w:szCs w:val="20"/>
      </w:rPr>
    </w:pPr>
    <w:r w:rsidRPr="003C79CD">
      <w:rPr>
        <w:rFonts w:ascii="Times New Roman" w:hAnsi="Times New Roman" w:cs="Times New Roman"/>
        <w:sz w:val="20"/>
        <w:szCs w:val="20"/>
      </w:rPr>
      <w:t>Exhibit D – Standard Terms and Conditions</w:t>
    </w:r>
  </w:p>
  <w:p w14:paraId="73B3D317" w14:textId="275910B9" w:rsidR="003C79CD" w:rsidRPr="001F7EEB" w:rsidRDefault="003C79CD"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Pr>
        <w:rFonts w:ascii="Times New Roman" w:hAnsi="Times New Roman" w:cs="Times New Roman"/>
        <w:sz w:val="20"/>
      </w:rPr>
      <w:tab/>
    </w:r>
    <w:r w:rsidR="00F40B79">
      <w:rPr>
        <w:rFonts w:ascii="Times New Roman" w:hAnsi="Times New Roman" w:cs="Times New Roman"/>
        <w:sz w:val="20"/>
      </w:rPr>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A0E79" w14:textId="73439F0D" w:rsidR="00AB3084" w:rsidRDefault="00AB3084" w:rsidP="00A579C5">
    <w:pPr>
      <w:pStyle w:val="Footer"/>
      <w:tabs>
        <w:tab w:val="clear" w:pos="4680"/>
        <w:tab w:val="center" w:pos="5400"/>
        <w:tab w:val="right" w:pos="10800"/>
      </w:tabs>
      <w:jc w:val="center"/>
      <w:rPr>
        <w:rFonts w:ascii="Times New Roman" w:hAnsi="Times New Roman" w:cs="Times New Roman"/>
        <w:sz w:val="20"/>
        <w:szCs w:val="20"/>
      </w:rPr>
    </w:pPr>
  </w:p>
  <w:p w14:paraId="3D59F061" w14:textId="1F270AB8" w:rsidR="00AB3084" w:rsidRPr="001F7EEB" w:rsidRDefault="00AB3084" w:rsidP="00A579C5">
    <w:pPr>
      <w:pStyle w:val="Footer"/>
      <w:tabs>
        <w:tab w:val="clear" w:pos="4680"/>
        <w:tab w:val="center" w:pos="5400"/>
        <w:tab w:val="right" w:pos="10800"/>
      </w:tabs>
      <w:jc w:val="center"/>
      <w:rPr>
        <w:rFonts w:ascii="Times New Roman" w:hAnsi="Times New Roman" w:cs="Times New Roman"/>
        <w:sz w:val="20"/>
        <w:szCs w:val="20"/>
      </w:rPr>
    </w:pPr>
    <w:r w:rsidRPr="00AB3084">
      <w:rPr>
        <w:rFonts w:ascii="Times New Roman" w:hAnsi="Times New Roman" w:cs="Times New Roman"/>
        <w:sz w:val="20"/>
        <w:szCs w:val="20"/>
      </w:rPr>
      <w:t>Exhibit E – Required Federal Terms and Conditions</w:t>
    </w:r>
  </w:p>
  <w:p w14:paraId="3E678A76" w14:textId="62783D73" w:rsidR="00AB3084" w:rsidRPr="001F7EEB" w:rsidRDefault="00AB3084"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Pr>
        <w:rFonts w:ascii="Times New Roman" w:hAnsi="Times New Roman" w:cs="Times New Roman"/>
        <w:sz w:val="20"/>
      </w:rPr>
      <w:tab/>
    </w:r>
    <w:r w:rsidR="00F40B79">
      <w:rPr>
        <w:rFonts w:ascii="Times New Roman" w:hAnsi="Times New Roman" w:cs="Times New Roman"/>
        <w:sz w:val="20"/>
      </w:rPr>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1DD09" w14:textId="127D64FF" w:rsidR="00F72371" w:rsidRPr="001F7EEB" w:rsidRDefault="00F72371" w:rsidP="00F72371">
    <w:pPr>
      <w:pStyle w:val="Footer"/>
      <w:tabs>
        <w:tab w:val="center" w:pos="5400"/>
        <w:tab w:val="right" w:pos="10800"/>
      </w:tabs>
      <w:rPr>
        <w:rFonts w:ascii="Times New Roman" w:hAnsi="Times New Roman" w:cs="Times New Roman"/>
        <w:sz w:val="20"/>
        <w:szCs w:val="20"/>
      </w:rPr>
    </w:pPr>
  </w:p>
  <w:p w14:paraId="613972D1" w14:textId="148B0DA9" w:rsidR="00F72371" w:rsidRPr="001F7EEB" w:rsidRDefault="00F72371" w:rsidP="00F72371">
    <w:pPr>
      <w:pStyle w:val="Footer"/>
      <w:tabs>
        <w:tab w:val="clear" w:pos="4680"/>
        <w:tab w:val="center" w:pos="5400"/>
        <w:tab w:val="right" w:pos="10800"/>
      </w:tabs>
      <w:rPr>
        <w:rFonts w:ascii="Times New Roman" w:hAnsi="Times New Roman" w:cs="Times New Roman"/>
        <w:sz w:val="20"/>
        <w:szCs w:val="20"/>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sidRPr="001F7EEB">
      <w:rPr>
        <w:rFonts w:ascii="Times New Roman" w:hAnsi="Times New Roman" w:cs="Times New Roman"/>
        <w:sz w:val="20"/>
        <w:szCs w:val="20"/>
      </w:rPr>
      <w:tab/>
      <w:t>Table of Contents</w:t>
    </w:r>
  </w:p>
  <w:p w14:paraId="7E644A7A" w14:textId="5760606A" w:rsidR="00F72371" w:rsidRDefault="00F72371" w:rsidP="00F72371">
    <w:pPr>
      <w:pStyle w:val="Footer"/>
      <w:tabs>
        <w:tab w:val="clear" w:pos="4680"/>
        <w:tab w:val="clear" w:pos="9360"/>
        <w:tab w:val="right" w:pos="10800"/>
      </w:tabs>
    </w:pPr>
    <w:r w:rsidRPr="001F7EEB">
      <w:rPr>
        <w:rFonts w:ascii="Times New Roman" w:hAnsi="Times New Roman" w:cs="Times New Roman"/>
        <w:bCs/>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rFonts w:ascii="Times New Roman" w:hAnsi="Times New Roman" w:cs="Times New Roman"/>
        <w:sz w:val="20"/>
        <w:szCs w:val="20"/>
      </w:rPr>
      <w:t>4</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rFonts w:ascii="Times New Roman" w:hAnsi="Times New Roman" w:cs="Times New Roman"/>
        <w:sz w:val="20"/>
        <w:szCs w:val="20"/>
      </w:rPr>
      <w:t>5</w:t>
    </w:r>
    <w:r w:rsidRPr="001F7EEB">
      <w:rPr>
        <w:rFonts w:ascii="Times New Roman" w:hAnsi="Times New Roman" w:cs="Times New Roman"/>
        <w:sz w:val="20"/>
        <w:szCs w:val="20"/>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37DEF" w14:textId="3D8370C1" w:rsidR="007F6983" w:rsidRDefault="007F6983" w:rsidP="00A579C5">
    <w:pPr>
      <w:pStyle w:val="Footer"/>
      <w:tabs>
        <w:tab w:val="clear" w:pos="4680"/>
        <w:tab w:val="center" w:pos="5400"/>
        <w:tab w:val="right" w:pos="10800"/>
      </w:tabs>
      <w:jc w:val="center"/>
      <w:rPr>
        <w:rFonts w:ascii="Times New Roman" w:hAnsi="Times New Roman" w:cs="Times New Roman"/>
        <w:sz w:val="20"/>
        <w:szCs w:val="20"/>
      </w:rPr>
    </w:pPr>
  </w:p>
  <w:p w14:paraId="722304C0" w14:textId="4B136F23" w:rsidR="007F6983" w:rsidRPr="001F7EEB" w:rsidRDefault="007F6983" w:rsidP="00A579C5">
    <w:pPr>
      <w:pStyle w:val="Footer"/>
      <w:tabs>
        <w:tab w:val="clear" w:pos="4680"/>
        <w:tab w:val="center" w:pos="5400"/>
        <w:tab w:val="right" w:pos="10800"/>
      </w:tabs>
      <w:jc w:val="center"/>
      <w:rPr>
        <w:rFonts w:ascii="Times New Roman" w:hAnsi="Times New Roman" w:cs="Times New Roman"/>
        <w:sz w:val="20"/>
        <w:szCs w:val="20"/>
      </w:rPr>
    </w:pPr>
    <w:r w:rsidRPr="007F6983">
      <w:rPr>
        <w:rFonts w:ascii="Times New Roman" w:hAnsi="Times New Roman" w:cs="Times New Roman"/>
        <w:sz w:val="20"/>
        <w:szCs w:val="20"/>
      </w:rPr>
      <w:t>Exhibit F – Insurance Requirements</w:t>
    </w:r>
  </w:p>
  <w:p w14:paraId="447A2C2A" w14:textId="2D3BC5A5" w:rsidR="007F6983" w:rsidRPr="001F7EEB" w:rsidRDefault="007F6983"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Pr>
        <w:rFonts w:ascii="Times New Roman" w:hAnsi="Times New Roman" w:cs="Times New Roman"/>
        <w:sz w:val="20"/>
      </w:rPr>
      <w:tab/>
    </w:r>
    <w:r w:rsidR="00F40B79">
      <w:rPr>
        <w:rFonts w:ascii="Times New Roman" w:hAnsi="Times New Roman" w:cs="Times New Roman"/>
        <w:sz w:val="20"/>
      </w:rPr>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7F4CE" w14:textId="4B0FDA82" w:rsidR="00C44DCC" w:rsidRDefault="00C44DCC" w:rsidP="00A579C5">
    <w:pPr>
      <w:pStyle w:val="Footer"/>
      <w:tabs>
        <w:tab w:val="clear" w:pos="4680"/>
        <w:tab w:val="center" w:pos="5400"/>
        <w:tab w:val="right" w:pos="10800"/>
      </w:tabs>
      <w:jc w:val="center"/>
      <w:rPr>
        <w:rFonts w:ascii="Times New Roman" w:hAnsi="Times New Roman" w:cs="Times New Roman"/>
        <w:sz w:val="20"/>
        <w:szCs w:val="20"/>
      </w:rPr>
    </w:pPr>
  </w:p>
  <w:p w14:paraId="39876392" w14:textId="24099A5C" w:rsidR="00C44DCC" w:rsidRPr="001F7EEB" w:rsidRDefault="00C44DCC" w:rsidP="00A579C5">
    <w:pPr>
      <w:pStyle w:val="Footer"/>
      <w:tabs>
        <w:tab w:val="clear" w:pos="4680"/>
        <w:tab w:val="center" w:pos="5400"/>
        <w:tab w:val="right" w:pos="10800"/>
      </w:tabs>
      <w:jc w:val="center"/>
      <w:rPr>
        <w:rFonts w:ascii="Times New Roman" w:hAnsi="Times New Roman" w:cs="Times New Roman"/>
        <w:sz w:val="20"/>
        <w:szCs w:val="20"/>
      </w:rPr>
    </w:pPr>
    <w:r w:rsidRPr="00C44DCC">
      <w:rPr>
        <w:rFonts w:ascii="Times New Roman" w:hAnsi="Times New Roman" w:cs="Times New Roman"/>
        <w:sz w:val="20"/>
        <w:szCs w:val="20"/>
      </w:rPr>
      <w:t>Exhibit G – Reporting of Delivery System Network Providers, Cooperative Agreements, and Hospital Adequacy</w:t>
    </w:r>
  </w:p>
  <w:p w14:paraId="1A039EA0" w14:textId="668151A7" w:rsidR="00C44DCC" w:rsidRPr="001F7EEB" w:rsidRDefault="00C44DCC"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Pr>
        <w:rFonts w:ascii="Times New Roman" w:hAnsi="Times New Roman" w:cs="Times New Roman"/>
        <w:sz w:val="20"/>
      </w:rPr>
      <w:tab/>
    </w:r>
    <w:r w:rsidR="00F40B79">
      <w:rPr>
        <w:rFonts w:ascii="Times New Roman" w:hAnsi="Times New Roman" w:cs="Times New Roman"/>
        <w:sz w:val="20"/>
      </w:rPr>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68EB8" w14:textId="0ADE5637" w:rsidR="006F77EA" w:rsidRDefault="006F77EA" w:rsidP="00A579C5">
    <w:pPr>
      <w:pStyle w:val="Footer"/>
      <w:tabs>
        <w:tab w:val="clear" w:pos="4680"/>
        <w:tab w:val="center" w:pos="5400"/>
        <w:tab w:val="right" w:pos="10800"/>
      </w:tabs>
      <w:jc w:val="center"/>
      <w:rPr>
        <w:rFonts w:ascii="Times New Roman" w:hAnsi="Times New Roman" w:cs="Times New Roman"/>
        <w:sz w:val="20"/>
        <w:szCs w:val="20"/>
      </w:rPr>
    </w:pPr>
  </w:p>
  <w:p w14:paraId="18FDF366" w14:textId="789F857C" w:rsidR="006F77EA" w:rsidRPr="001F7EEB" w:rsidRDefault="006F77EA" w:rsidP="00A579C5">
    <w:pPr>
      <w:pStyle w:val="Footer"/>
      <w:tabs>
        <w:tab w:val="clear" w:pos="4680"/>
        <w:tab w:val="center" w:pos="5400"/>
        <w:tab w:val="right" w:pos="10800"/>
      </w:tabs>
      <w:jc w:val="center"/>
      <w:rPr>
        <w:rFonts w:ascii="Times New Roman" w:hAnsi="Times New Roman" w:cs="Times New Roman"/>
        <w:sz w:val="20"/>
        <w:szCs w:val="20"/>
      </w:rPr>
    </w:pPr>
    <w:r w:rsidRPr="006F77EA">
      <w:rPr>
        <w:rFonts w:ascii="Times New Roman" w:hAnsi="Times New Roman" w:cs="Times New Roman"/>
        <w:sz w:val="20"/>
        <w:szCs w:val="20"/>
      </w:rPr>
      <w:t>Exhibit H – Value Based Payment</w:t>
    </w:r>
  </w:p>
  <w:p w14:paraId="616F5FA0" w14:textId="522DAE91" w:rsidR="006F77EA" w:rsidRPr="001F7EEB" w:rsidRDefault="006F77EA"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Pr>
        <w:rFonts w:ascii="Times New Roman" w:hAnsi="Times New Roman" w:cs="Times New Roman"/>
        <w:sz w:val="20"/>
      </w:rPr>
      <w:tab/>
    </w:r>
    <w:r w:rsidR="00F40B79">
      <w:rPr>
        <w:rFonts w:ascii="Times New Roman" w:hAnsi="Times New Roman" w:cs="Times New Roman"/>
        <w:sz w:val="20"/>
      </w:rPr>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29A6C" w14:textId="131BE026" w:rsidR="00B02E56" w:rsidRDefault="00B02E56" w:rsidP="00A579C5">
    <w:pPr>
      <w:pStyle w:val="Footer"/>
      <w:tabs>
        <w:tab w:val="clear" w:pos="4680"/>
        <w:tab w:val="center" w:pos="5400"/>
        <w:tab w:val="right" w:pos="10800"/>
      </w:tabs>
      <w:jc w:val="center"/>
      <w:rPr>
        <w:rFonts w:ascii="Times New Roman" w:hAnsi="Times New Roman" w:cs="Times New Roman"/>
        <w:sz w:val="20"/>
        <w:szCs w:val="20"/>
      </w:rPr>
    </w:pPr>
  </w:p>
  <w:p w14:paraId="7DBB0676" w14:textId="15A4D9D7" w:rsidR="00B02E56" w:rsidRPr="001F7EEB" w:rsidRDefault="00B02E56" w:rsidP="00A579C5">
    <w:pPr>
      <w:pStyle w:val="Footer"/>
      <w:tabs>
        <w:tab w:val="clear" w:pos="4680"/>
        <w:tab w:val="center" w:pos="5400"/>
        <w:tab w:val="right" w:pos="10800"/>
      </w:tabs>
      <w:jc w:val="center"/>
      <w:rPr>
        <w:rFonts w:ascii="Times New Roman" w:hAnsi="Times New Roman" w:cs="Times New Roman"/>
        <w:sz w:val="20"/>
        <w:szCs w:val="20"/>
      </w:rPr>
    </w:pPr>
    <w:r w:rsidRPr="00B02E56">
      <w:rPr>
        <w:rFonts w:ascii="Times New Roman" w:hAnsi="Times New Roman" w:cs="Times New Roman"/>
        <w:sz w:val="20"/>
        <w:szCs w:val="20"/>
      </w:rPr>
      <w:t>Exhibit I – Grievance and Appeal System</w:t>
    </w:r>
  </w:p>
  <w:p w14:paraId="0AF3C5FF" w14:textId="4A41CD27" w:rsidR="00B02E56" w:rsidRPr="001F7EEB" w:rsidRDefault="00B02E56"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Pr>
        <w:rFonts w:ascii="Times New Roman" w:hAnsi="Times New Roman" w:cs="Times New Roman"/>
        <w:sz w:val="20"/>
      </w:rPr>
      <w:tab/>
    </w:r>
    <w:r w:rsidR="00F40B79">
      <w:rPr>
        <w:rFonts w:ascii="Times New Roman" w:hAnsi="Times New Roman" w:cs="Times New Roman"/>
        <w:sz w:val="20"/>
      </w:rPr>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D4143" w14:textId="2E3B7761" w:rsidR="00303786" w:rsidRDefault="00303786" w:rsidP="00A579C5">
    <w:pPr>
      <w:pStyle w:val="Footer"/>
      <w:tabs>
        <w:tab w:val="clear" w:pos="4680"/>
        <w:tab w:val="center" w:pos="5400"/>
        <w:tab w:val="right" w:pos="10800"/>
      </w:tabs>
      <w:jc w:val="center"/>
      <w:rPr>
        <w:rFonts w:ascii="Times New Roman" w:hAnsi="Times New Roman" w:cs="Times New Roman"/>
        <w:sz w:val="20"/>
        <w:szCs w:val="20"/>
      </w:rPr>
    </w:pPr>
  </w:p>
  <w:p w14:paraId="158D5726" w14:textId="3315E456" w:rsidR="00303786" w:rsidRPr="001F7EEB" w:rsidRDefault="00303786" w:rsidP="00A579C5">
    <w:pPr>
      <w:pStyle w:val="Footer"/>
      <w:tabs>
        <w:tab w:val="clear" w:pos="4680"/>
        <w:tab w:val="center" w:pos="5400"/>
        <w:tab w:val="right" w:pos="10800"/>
      </w:tabs>
      <w:jc w:val="center"/>
      <w:rPr>
        <w:rFonts w:ascii="Times New Roman" w:hAnsi="Times New Roman" w:cs="Times New Roman"/>
        <w:sz w:val="20"/>
        <w:szCs w:val="20"/>
      </w:rPr>
    </w:pPr>
    <w:r w:rsidRPr="00303786">
      <w:rPr>
        <w:rFonts w:ascii="Times New Roman" w:hAnsi="Times New Roman" w:cs="Times New Roman"/>
        <w:sz w:val="20"/>
        <w:szCs w:val="20"/>
      </w:rPr>
      <w:t>Exhibit J – Health Information Technology</w:t>
    </w:r>
  </w:p>
  <w:p w14:paraId="6A54FBEF" w14:textId="08023A50" w:rsidR="00303786" w:rsidRPr="001F7EEB" w:rsidRDefault="00303786"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Pr>
        <w:rFonts w:ascii="Times New Roman" w:hAnsi="Times New Roman" w:cs="Times New Roman"/>
        <w:sz w:val="20"/>
      </w:rPr>
      <w:tab/>
    </w:r>
    <w:r w:rsidR="00F40B79">
      <w:rPr>
        <w:rFonts w:ascii="Times New Roman" w:hAnsi="Times New Roman" w:cs="Times New Roman"/>
        <w:sz w:val="20"/>
      </w:rPr>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30F5" w14:textId="783F53DF" w:rsidR="00902898" w:rsidRDefault="00902898" w:rsidP="00A579C5">
    <w:pPr>
      <w:pStyle w:val="Footer"/>
      <w:tabs>
        <w:tab w:val="clear" w:pos="4680"/>
        <w:tab w:val="center" w:pos="5400"/>
        <w:tab w:val="right" w:pos="10800"/>
      </w:tabs>
      <w:jc w:val="center"/>
      <w:rPr>
        <w:rFonts w:ascii="Times New Roman" w:hAnsi="Times New Roman" w:cs="Times New Roman"/>
        <w:sz w:val="20"/>
        <w:szCs w:val="20"/>
      </w:rPr>
    </w:pPr>
  </w:p>
  <w:p w14:paraId="0A4EEDE4" w14:textId="3F58B4F4" w:rsidR="00902898" w:rsidRPr="001F7EEB" w:rsidRDefault="00902898" w:rsidP="00A579C5">
    <w:pPr>
      <w:pStyle w:val="Footer"/>
      <w:tabs>
        <w:tab w:val="clear" w:pos="4680"/>
        <w:tab w:val="center" w:pos="5400"/>
        <w:tab w:val="right" w:pos="10800"/>
      </w:tabs>
      <w:jc w:val="center"/>
      <w:rPr>
        <w:rFonts w:ascii="Times New Roman" w:hAnsi="Times New Roman" w:cs="Times New Roman"/>
        <w:sz w:val="20"/>
        <w:szCs w:val="20"/>
      </w:rPr>
    </w:pPr>
    <w:r w:rsidRPr="00902898">
      <w:rPr>
        <w:rFonts w:ascii="Times New Roman" w:hAnsi="Times New Roman" w:cs="Times New Roman"/>
        <w:sz w:val="20"/>
        <w:szCs w:val="20"/>
      </w:rPr>
      <w:t>Exhibit K – Social Determinants of Health and Equity</w:t>
    </w:r>
  </w:p>
  <w:p w14:paraId="1108F0DD" w14:textId="4403DE40" w:rsidR="00902898" w:rsidRPr="001F7EEB" w:rsidRDefault="00902898"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Pr>
        <w:rFonts w:ascii="Times New Roman" w:hAnsi="Times New Roman" w:cs="Times New Roman"/>
        <w:sz w:val="20"/>
      </w:rPr>
      <w:tab/>
    </w:r>
    <w:r w:rsidR="00F40B79">
      <w:rPr>
        <w:rFonts w:ascii="Times New Roman" w:hAnsi="Times New Roman" w:cs="Times New Roman"/>
        <w:sz w:val="20"/>
      </w:rPr>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A10ED" w14:textId="03AFB0F5" w:rsidR="00B23EA1" w:rsidRDefault="00B23EA1" w:rsidP="00A579C5">
    <w:pPr>
      <w:pStyle w:val="Footer"/>
      <w:tabs>
        <w:tab w:val="clear" w:pos="4680"/>
        <w:tab w:val="center" w:pos="5400"/>
        <w:tab w:val="right" w:pos="10800"/>
      </w:tabs>
      <w:jc w:val="center"/>
      <w:rPr>
        <w:rFonts w:ascii="Times New Roman" w:hAnsi="Times New Roman" w:cs="Times New Roman"/>
        <w:sz w:val="20"/>
        <w:szCs w:val="20"/>
      </w:rPr>
    </w:pPr>
  </w:p>
  <w:p w14:paraId="62983B1F" w14:textId="2838181F" w:rsidR="00B23EA1" w:rsidRPr="001F7EEB" w:rsidRDefault="00F40B79" w:rsidP="00A579C5">
    <w:pPr>
      <w:pStyle w:val="Footer"/>
      <w:tabs>
        <w:tab w:val="clear" w:pos="4680"/>
        <w:tab w:val="center" w:pos="5400"/>
        <w:tab w:val="right" w:pos="10800"/>
      </w:tabs>
      <w:jc w:val="center"/>
      <w:rPr>
        <w:rFonts w:ascii="Times New Roman" w:hAnsi="Times New Roman" w:cs="Times New Roman"/>
        <w:sz w:val="20"/>
        <w:szCs w:val="20"/>
      </w:rPr>
    </w:pPr>
    <w:r w:rsidRPr="00F40B79">
      <w:rPr>
        <w:rFonts w:ascii="Times New Roman" w:hAnsi="Times New Roman" w:cs="Times New Roman"/>
        <w:sz w:val="20"/>
        <w:szCs w:val="20"/>
      </w:rPr>
      <w:t>Exhibit L – Solvency Plan, Financial Reporting, and Sustainable Rate of Growth</w:t>
    </w:r>
    <w:r w:rsidRPr="00F40B79" w:rsidDel="00F40B79">
      <w:rPr>
        <w:rFonts w:ascii="Times New Roman" w:hAnsi="Times New Roman" w:cs="Times New Roman"/>
        <w:sz w:val="20"/>
        <w:szCs w:val="20"/>
      </w:rPr>
      <w:t xml:space="preserve"> </w:t>
    </w:r>
  </w:p>
  <w:p w14:paraId="05210B1A" w14:textId="7A47DEAC" w:rsidR="00B23EA1" w:rsidRPr="001F7EEB" w:rsidRDefault="00B23EA1"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Pr>
        <w:rFonts w:ascii="Times New Roman" w:hAnsi="Times New Roman" w:cs="Times New Roman"/>
        <w:sz w:val="20"/>
      </w:rPr>
      <w:tab/>
    </w:r>
    <w:r w:rsidR="00F40B79">
      <w:rPr>
        <w:rFonts w:ascii="Times New Roman" w:hAnsi="Times New Roman" w:cs="Times New Roman"/>
        <w:sz w:val="20"/>
      </w:rPr>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D255" w14:textId="4D366890" w:rsidR="00F40B79" w:rsidRDefault="00F40B79" w:rsidP="00A579C5">
    <w:pPr>
      <w:pStyle w:val="Footer"/>
      <w:tabs>
        <w:tab w:val="clear" w:pos="4680"/>
        <w:tab w:val="center" w:pos="5400"/>
        <w:tab w:val="right" w:pos="10800"/>
      </w:tabs>
      <w:jc w:val="center"/>
      <w:rPr>
        <w:rFonts w:ascii="Times New Roman" w:hAnsi="Times New Roman" w:cs="Times New Roman"/>
        <w:sz w:val="20"/>
        <w:szCs w:val="20"/>
      </w:rPr>
    </w:pPr>
  </w:p>
  <w:p w14:paraId="03DBBA0F" w14:textId="2B538460" w:rsidR="00F40B79" w:rsidRPr="001F7EEB" w:rsidRDefault="00F40B79" w:rsidP="00A579C5">
    <w:pPr>
      <w:pStyle w:val="Footer"/>
      <w:tabs>
        <w:tab w:val="clear" w:pos="4680"/>
        <w:tab w:val="center" w:pos="5400"/>
        <w:tab w:val="right" w:pos="10800"/>
      </w:tabs>
      <w:jc w:val="center"/>
      <w:rPr>
        <w:rFonts w:ascii="Times New Roman" w:hAnsi="Times New Roman" w:cs="Times New Roman"/>
        <w:sz w:val="20"/>
        <w:szCs w:val="20"/>
      </w:rPr>
    </w:pPr>
    <w:r w:rsidRPr="00F40B79">
      <w:rPr>
        <w:rFonts w:ascii="Times New Roman" w:hAnsi="Times New Roman" w:cs="Times New Roman"/>
        <w:sz w:val="20"/>
        <w:szCs w:val="20"/>
      </w:rPr>
      <w:t>Exhibit M – Behavioral Health</w:t>
    </w:r>
    <w:r w:rsidRPr="00F40B79" w:rsidDel="00F40B79">
      <w:rPr>
        <w:rFonts w:ascii="Times New Roman" w:hAnsi="Times New Roman" w:cs="Times New Roman"/>
        <w:sz w:val="20"/>
        <w:szCs w:val="20"/>
      </w:rPr>
      <w:t xml:space="preserve"> </w:t>
    </w:r>
  </w:p>
  <w:p w14:paraId="1F7D8740" w14:textId="01C81A89" w:rsidR="00F40B79" w:rsidRPr="001F7EEB" w:rsidRDefault="00F40B79"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Pr>
        <w:rFonts w:ascii="Times New Roman" w:hAnsi="Times New Roman" w:cs="Times New Roman"/>
        <w:sz w:val="20"/>
      </w:rPr>
      <w:tab/>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97738" w14:textId="42C4AC36" w:rsidR="006C0C77" w:rsidRDefault="006C0C77" w:rsidP="00A579C5">
    <w:pPr>
      <w:pStyle w:val="Footer"/>
      <w:tabs>
        <w:tab w:val="clear" w:pos="4680"/>
        <w:tab w:val="center" w:pos="5400"/>
        <w:tab w:val="right" w:pos="10800"/>
      </w:tabs>
      <w:jc w:val="center"/>
      <w:rPr>
        <w:rFonts w:ascii="Times New Roman" w:hAnsi="Times New Roman" w:cs="Times New Roman"/>
        <w:sz w:val="20"/>
        <w:szCs w:val="20"/>
      </w:rPr>
    </w:pPr>
  </w:p>
  <w:p w14:paraId="027F4D6E" w14:textId="4FD484DC" w:rsidR="006C0C77" w:rsidRPr="001F7EEB" w:rsidRDefault="00F40B79" w:rsidP="00A579C5">
    <w:pPr>
      <w:pStyle w:val="Footer"/>
      <w:tabs>
        <w:tab w:val="clear" w:pos="4680"/>
        <w:tab w:val="center" w:pos="5400"/>
        <w:tab w:val="right" w:pos="10800"/>
      </w:tabs>
      <w:jc w:val="center"/>
      <w:rPr>
        <w:rFonts w:ascii="Times New Roman" w:hAnsi="Times New Roman" w:cs="Times New Roman"/>
        <w:sz w:val="20"/>
        <w:szCs w:val="20"/>
      </w:rPr>
    </w:pPr>
    <w:r w:rsidRPr="00F40B79">
      <w:rPr>
        <w:rFonts w:ascii="Times New Roman" w:hAnsi="Times New Roman" w:cs="Times New Roman"/>
        <w:sz w:val="20"/>
        <w:szCs w:val="20"/>
      </w:rPr>
      <w:t>Exhibit N – Privacy and Security</w:t>
    </w:r>
    <w:r w:rsidRPr="00F40B79" w:rsidDel="00F40B79">
      <w:rPr>
        <w:rFonts w:ascii="Times New Roman" w:hAnsi="Times New Roman" w:cs="Times New Roman"/>
        <w:sz w:val="20"/>
        <w:szCs w:val="20"/>
      </w:rPr>
      <w:t xml:space="preserve"> </w:t>
    </w:r>
  </w:p>
  <w:p w14:paraId="68CA1D45" w14:textId="6077559C" w:rsidR="006C0C77" w:rsidRPr="001F7EEB" w:rsidRDefault="006C0C77"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sidR="001F6EF5">
      <w:rPr>
        <w:rFonts w:ascii="Times New Roman" w:hAnsi="Times New Roman" w:cs="Times New Roman"/>
        <w:sz w:val="20"/>
      </w:rPr>
      <w:tab/>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5200B" w14:textId="31F86C06" w:rsidR="00F40B79" w:rsidRDefault="00F40B79" w:rsidP="00A579C5">
    <w:pPr>
      <w:pStyle w:val="Footer"/>
      <w:tabs>
        <w:tab w:val="clear" w:pos="4680"/>
        <w:tab w:val="center" w:pos="5400"/>
        <w:tab w:val="right" w:pos="10800"/>
      </w:tabs>
      <w:jc w:val="center"/>
      <w:rPr>
        <w:rFonts w:ascii="Times New Roman" w:hAnsi="Times New Roman" w:cs="Times New Roman"/>
        <w:sz w:val="20"/>
        <w:szCs w:val="20"/>
      </w:rPr>
    </w:pPr>
  </w:p>
  <w:p w14:paraId="1C6B21F0" w14:textId="77777777" w:rsidR="00F40B79" w:rsidRPr="001F7EEB" w:rsidRDefault="00F40B79" w:rsidP="00A579C5">
    <w:pPr>
      <w:pStyle w:val="Footer"/>
      <w:tabs>
        <w:tab w:val="clear" w:pos="4680"/>
        <w:tab w:val="center" w:pos="5400"/>
        <w:tab w:val="right" w:pos="10800"/>
      </w:tabs>
      <w:jc w:val="center"/>
      <w:rPr>
        <w:rFonts w:ascii="Times New Roman" w:hAnsi="Times New Roman" w:cs="Times New Roman"/>
        <w:sz w:val="20"/>
        <w:szCs w:val="20"/>
      </w:rPr>
    </w:pPr>
    <w:r w:rsidRPr="00894643">
      <w:rPr>
        <w:rFonts w:ascii="Times New Roman" w:hAnsi="Times New Roman" w:cs="Times New Roman"/>
        <w:sz w:val="20"/>
        <w:szCs w:val="20"/>
      </w:rPr>
      <w:t>General Provisions – Attachment 1</w:t>
    </w:r>
    <w:r>
      <w:rPr>
        <w:rFonts w:ascii="Times New Roman" w:hAnsi="Times New Roman" w:cs="Times New Roman"/>
        <w:sz w:val="20"/>
        <w:szCs w:val="20"/>
      </w:rPr>
      <w:t xml:space="preserve"> – </w:t>
    </w:r>
    <w:r w:rsidRPr="005748BC">
      <w:rPr>
        <w:rFonts w:ascii="Times New Roman" w:hAnsi="Times New Roman" w:cs="Times New Roman"/>
        <w:sz w:val="20"/>
        <w:szCs w:val="20"/>
      </w:rPr>
      <w:t>Permanent URLs for OARs</w:t>
    </w:r>
  </w:p>
  <w:p w14:paraId="5501A2CB" w14:textId="19D31B79" w:rsidR="00F40B79" w:rsidRPr="001F7EEB" w:rsidRDefault="00F40B79"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Pr>
        <w:rFonts w:ascii="Times New Roman" w:hAnsi="Times New Roman" w:cs="Times New Roman"/>
        <w:sz w:val="20"/>
      </w:rPr>
      <w:tab/>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1008E" w14:textId="72BF2AE6" w:rsidR="000D1FDF" w:rsidRPr="001F7EEB" w:rsidRDefault="000D1FDF" w:rsidP="00E41E56">
    <w:pPr>
      <w:pStyle w:val="Footer"/>
      <w:tabs>
        <w:tab w:val="clear" w:pos="4680"/>
        <w:tab w:val="center" w:pos="5400"/>
        <w:tab w:val="right" w:pos="10800"/>
      </w:tabs>
      <w:rPr>
        <w:rFonts w:ascii="Times New Roman" w:hAnsi="Times New Roman" w:cs="Times New Roman"/>
        <w:sz w:val="20"/>
        <w:szCs w:val="20"/>
      </w:rPr>
    </w:pPr>
  </w:p>
  <w:p w14:paraId="6C8F03E7" w14:textId="77777777" w:rsidR="000D1FDF" w:rsidRPr="001F7EEB" w:rsidRDefault="000D1FDF" w:rsidP="00E35448">
    <w:pPr>
      <w:pStyle w:val="Footer"/>
      <w:tabs>
        <w:tab w:val="clear" w:pos="4680"/>
        <w:tab w:val="center" w:pos="5400"/>
        <w:tab w:val="right" w:pos="10800"/>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General Provisions</w:t>
    </w:r>
  </w:p>
  <w:p w14:paraId="45959739" w14:textId="25FC094F" w:rsidR="000D1FDF" w:rsidRPr="001F7EEB" w:rsidRDefault="000D1FDF"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Pr>
        <w:rFonts w:ascii="Times New Roman" w:hAnsi="Times New Roman" w:cs="Times New Roman"/>
        <w:sz w:val="20"/>
      </w:rPr>
      <w:tab/>
    </w:r>
    <w:r w:rsidR="001F6EF5">
      <w:rPr>
        <w:rFonts w:ascii="Times New Roman" w:hAnsi="Times New Roman" w:cs="Times New Roman"/>
        <w:sz w:val="20"/>
      </w:rPr>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sidRPr="001F7EEB">
      <w:rPr>
        <w:rFonts w:ascii="Times New Roman" w:hAnsi="Times New Roman" w:cs="Times New Roman"/>
        <w:sz w:val="20"/>
        <w:szCs w:val="20"/>
      </w:rPr>
      <w:t>5</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sidRPr="001F7EEB">
      <w:rPr>
        <w:rFonts w:ascii="Times New Roman" w:hAnsi="Times New Roman" w:cs="Times New Roman"/>
        <w:sz w:val="20"/>
        <w:szCs w:val="20"/>
      </w:rPr>
      <w:t>351</w:t>
    </w:r>
    <w:r w:rsidRPr="001F7EEB">
      <w:rPr>
        <w:rFonts w:ascii="Times New Roman" w:hAnsi="Times New Roman" w:cs="Times New Roman"/>
        <w:sz w:val="20"/>
        <w:szCs w:val="20"/>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10A8A" w14:textId="1FA6223B" w:rsidR="005748BC" w:rsidRDefault="005748BC" w:rsidP="00A579C5">
    <w:pPr>
      <w:pStyle w:val="Footer"/>
      <w:tabs>
        <w:tab w:val="clear" w:pos="4680"/>
        <w:tab w:val="center" w:pos="5400"/>
        <w:tab w:val="right" w:pos="10800"/>
      </w:tabs>
      <w:jc w:val="center"/>
      <w:rPr>
        <w:rFonts w:ascii="Times New Roman" w:hAnsi="Times New Roman" w:cs="Times New Roman"/>
        <w:sz w:val="20"/>
        <w:szCs w:val="20"/>
      </w:rPr>
    </w:pPr>
  </w:p>
  <w:p w14:paraId="7E3E4937" w14:textId="31ED979D" w:rsidR="005748BC" w:rsidRPr="001F7EEB" w:rsidRDefault="005748BC" w:rsidP="00A579C5">
    <w:pPr>
      <w:pStyle w:val="Footer"/>
      <w:tabs>
        <w:tab w:val="clear" w:pos="4680"/>
        <w:tab w:val="center" w:pos="5400"/>
        <w:tab w:val="right" w:pos="10800"/>
      </w:tabs>
      <w:jc w:val="center"/>
      <w:rPr>
        <w:rFonts w:ascii="Times New Roman" w:hAnsi="Times New Roman" w:cs="Times New Roman"/>
        <w:sz w:val="20"/>
        <w:szCs w:val="20"/>
      </w:rPr>
    </w:pPr>
    <w:r w:rsidRPr="005748BC">
      <w:rPr>
        <w:rFonts w:ascii="Times New Roman" w:hAnsi="Times New Roman" w:cs="Times New Roman"/>
        <w:sz w:val="20"/>
        <w:szCs w:val="20"/>
      </w:rPr>
      <w:t>Exhibit C – Attachment 1</w:t>
    </w:r>
    <w:r>
      <w:rPr>
        <w:rFonts w:ascii="Times New Roman" w:hAnsi="Times New Roman" w:cs="Times New Roman"/>
        <w:sz w:val="20"/>
        <w:szCs w:val="20"/>
      </w:rPr>
      <w:t xml:space="preserve"> – </w:t>
    </w:r>
    <w:r w:rsidRPr="005748BC">
      <w:rPr>
        <w:rFonts w:ascii="Times New Roman" w:hAnsi="Times New Roman" w:cs="Times New Roman"/>
        <w:sz w:val="20"/>
        <w:szCs w:val="20"/>
      </w:rPr>
      <w:t>CCO Payment Rates</w:t>
    </w:r>
  </w:p>
  <w:p w14:paraId="368BB133" w14:textId="623833A6" w:rsidR="005748BC" w:rsidRPr="001F7EEB" w:rsidRDefault="005748BC"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Pr>
        <w:rFonts w:ascii="Times New Roman" w:hAnsi="Times New Roman" w:cs="Times New Roman"/>
        <w:sz w:val="20"/>
      </w:rPr>
      <w:tab/>
    </w:r>
    <w:r w:rsidR="00F40B79">
      <w:rPr>
        <w:rFonts w:ascii="Times New Roman" w:hAnsi="Times New Roman" w:cs="Times New Roman"/>
        <w:sz w:val="20"/>
      </w:rPr>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3A57B" w14:textId="63C62241" w:rsidR="00B01241" w:rsidRDefault="00B01241" w:rsidP="00A579C5">
    <w:pPr>
      <w:pStyle w:val="Footer"/>
      <w:tabs>
        <w:tab w:val="clear" w:pos="4680"/>
        <w:tab w:val="center" w:pos="5400"/>
        <w:tab w:val="right" w:pos="10800"/>
      </w:tabs>
      <w:jc w:val="center"/>
      <w:rPr>
        <w:rFonts w:ascii="Times New Roman" w:hAnsi="Times New Roman" w:cs="Times New Roman"/>
        <w:sz w:val="20"/>
        <w:szCs w:val="20"/>
      </w:rPr>
    </w:pPr>
  </w:p>
  <w:p w14:paraId="21D057E0" w14:textId="4F2D2C9A" w:rsidR="00B01241" w:rsidRPr="001F7EEB" w:rsidRDefault="00B01241" w:rsidP="00A579C5">
    <w:pPr>
      <w:pStyle w:val="Footer"/>
      <w:tabs>
        <w:tab w:val="clear" w:pos="4680"/>
        <w:tab w:val="center" w:pos="5400"/>
        <w:tab w:val="right" w:pos="10800"/>
      </w:tabs>
      <w:jc w:val="center"/>
      <w:rPr>
        <w:rFonts w:ascii="Times New Roman" w:hAnsi="Times New Roman" w:cs="Times New Roman"/>
        <w:sz w:val="20"/>
        <w:szCs w:val="20"/>
      </w:rPr>
    </w:pPr>
    <w:r w:rsidRPr="005748BC">
      <w:rPr>
        <w:rFonts w:ascii="Times New Roman" w:hAnsi="Times New Roman" w:cs="Times New Roman"/>
        <w:sz w:val="20"/>
        <w:szCs w:val="20"/>
      </w:rPr>
      <w:t xml:space="preserve">Exhibit </w:t>
    </w:r>
    <w:r>
      <w:rPr>
        <w:rFonts w:ascii="Times New Roman" w:hAnsi="Times New Roman" w:cs="Times New Roman"/>
        <w:sz w:val="20"/>
        <w:szCs w:val="20"/>
      </w:rPr>
      <w:t>D</w:t>
    </w:r>
    <w:r w:rsidRPr="005748BC">
      <w:rPr>
        <w:rFonts w:ascii="Times New Roman" w:hAnsi="Times New Roman" w:cs="Times New Roman"/>
        <w:sz w:val="20"/>
        <w:szCs w:val="20"/>
      </w:rPr>
      <w:t xml:space="preserve"> – Attachment 1</w:t>
    </w:r>
    <w:r>
      <w:rPr>
        <w:rFonts w:ascii="Times New Roman" w:hAnsi="Times New Roman" w:cs="Times New Roman"/>
        <w:sz w:val="20"/>
        <w:szCs w:val="20"/>
      </w:rPr>
      <w:t xml:space="preserve"> – </w:t>
    </w:r>
    <w:r w:rsidRPr="00B01241">
      <w:rPr>
        <w:rFonts w:ascii="Times New Roman" w:hAnsi="Times New Roman" w:cs="Times New Roman"/>
        <w:sz w:val="20"/>
        <w:szCs w:val="20"/>
      </w:rPr>
      <w:t>Deliverables and Required Notices</w:t>
    </w:r>
  </w:p>
  <w:p w14:paraId="50C7DE0D" w14:textId="71F7DE5A" w:rsidR="00B01241" w:rsidRPr="001F7EEB" w:rsidRDefault="00B01241"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Pr>
        <w:rFonts w:ascii="Times New Roman" w:hAnsi="Times New Roman" w:cs="Times New Roman"/>
        <w:sz w:val="20"/>
      </w:rPr>
      <w:tab/>
    </w:r>
    <w:r w:rsidR="00F40B79">
      <w:rPr>
        <w:rFonts w:ascii="Times New Roman" w:hAnsi="Times New Roman" w:cs="Times New Roman"/>
        <w:sz w:val="20"/>
      </w:rPr>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E6258" w14:textId="43297581" w:rsidR="00F72371" w:rsidRPr="001F7EEB" w:rsidRDefault="00F72371" w:rsidP="00F72371">
    <w:pPr>
      <w:pStyle w:val="Footer"/>
      <w:tabs>
        <w:tab w:val="center" w:pos="5400"/>
        <w:tab w:val="right" w:pos="10800"/>
      </w:tabs>
      <w:rPr>
        <w:rFonts w:ascii="Times New Roman" w:hAnsi="Times New Roman" w:cs="Times New Roman"/>
        <w:sz w:val="20"/>
        <w:szCs w:val="20"/>
      </w:rPr>
    </w:pPr>
  </w:p>
  <w:p w14:paraId="0CFF8A8F" w14:textId="345152C8" w:rsidR="00F72371" w:rsidRPr="001F7EEB" w:rsidRDefault="00F72371" w:rsidP="00F72371">
    <w:pPr>
      <w:pStyle w:val="Footer"/>
      <w:tabs>
        <w:tab w:val="clear" w:pos="4680"/>
        <w:tab w:val="center" w:pos="5400"/>
        <w:tab w:val="right" w:pos="10800"/>
      </w:tabs>
      <w:rPr>
        <w:rFonts w:ascii="Times New Roman" w:hAnsi="Times New Roman" w:cs="Times New Roman"/>
        <w:sz w:val="20"/>
        <w:szCs w:val="20"/>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sidRPr="001F7EEB">
      <w:rPr>
        <w:rFonts w:ascii="Times New Roman" w:hAnsi="Times New Roman" w:cs="Times New Roman"/>
        <w:sz w:val="20"/>
        <w:szCs w:val="20"/>
      </w:rPr>
      <w:tab/>
    </w:r>
    <w:r w:rsidR="006A4D2B">
      <w:rPr>
        <w:rFonts w:ascii="Times New Roman" w:hAnsi="Times New Roman" w:cs="Times New Roman"/>
        <w:sz w:val="20"/>
        <w:szCs w:val="20"/>
      </w:rPr>
      <w:t>General Provisions</w:t>
    </w:r>
  </w:p>
  <w:p w14:paraId="42735974" w14:textId="77777777" w:rsidR="00F72371" w:rsidRDefault="00F72371" w:rsidP="00F72371">
    <w:pPr>
      <w:pStyle w:val="Footer"/>
      <w:tabs>
        <w:tab w:val="clear" w:pos="4680"/>
        <w:tab w:val="clear" w:pos="9360"/>
        <w:tab w:val="right" w:pos="10800"/>
      </w:tabs>
    </w:pPr>
    <w:r w:rsidRPr="001F7EEB">
      <w:rPr>
        <w:rFonts w:ascii="Times New Roman" w:hAnsi="Times New Roman" w:cs="Times New Roman"/>
        <w:bCs/>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rFonts w:ascii="Times New Roman" w:hAnsi="Times New Roman" w:cs="Times New Roman"/>
        <w:sz w:val="20"/>
        <w:szCs w:val="20"/>
      </w:rPr>
      <w:t>4</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rFonts w:ascii="Times New Roman" w:hAnsi="Times New Roman" w:cs="Times New Roman"/>
        <w:sz w:val="20"/>
        <w:szCs w:val="20"/>
      </w:rPr>
      <w:t>5</w:t>
    </w:r>
    <w:r w:rsidRPr="001F7EEB">
      <w:rPr>
        <w:rFonts w:ascii="Times New Roman" w:hAnsi="Times New Roman" w:cs="Times New Roman"/>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F2E26" w14:textId="02618925" w:rsidR="00E24AE4" w:rsidRDefault="00E24AE4" w:rsidP="00E41E56">
    <w:pPr>
      <w:pStyle w:val="Footer"/>
      <w:tabs>
        <w:tab w:val="clear" w:pos="4680"/>
        <w:tab w:val="center" w:pos="5400"/>
        <w:tab w:val="right" w:pos="10800"/>
      </w:tabs>
      <w:rPr>
        <w:rFonts w:ascii="Times New Roman" w:hAnsi="Times New Roman" w:cs="Times New Roman"/>
        <w:sz w:val="20"/>
        <w:szCs w:val="20"/>
      </w:rPr>
    </w:pPr>
  </w:p>
  <w:p w14:paraId="30B9EC8D" w14:textId="0DF97925" w:rsidR="00E35448" w:rsidRPr="001F7EEB" w:rsidRDefault="00E35448" w:rsidP="00E35448">
    <w:pPr>
      <w:pStyle w:val="Footer"/>
      <w:tabs>
        <w:tab w:val="clear" w:pos="4680"/>
        <w:tab w:val="center" w:pos="5400"/>
        <w:tab w:val="right" w:pos="10800"/>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Exhibit A – Definitions</w:t>
    </w:r>
    <w:r>
      <w:rPr>
        <w:rFonts w:ascii="Times New Roman" w:hAnsi="Times New Roman" w:cs="Times New Roman"/>
        <w:sz w:val="20"/>
        <w:szCs w:val="20"/>
      </w:rPr>
      <w:tab/>
    </w:r>
  </w:p>
  <w:p w14:paraId="5BFA6BF9" w14:textId="73CC785B" w:rsidR="00E24AE4" w:rsidRPr="001F7EEB" w:rsidRDefault="00E24AE4"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sidR="001F6EF5">
      <w:rPr>
        <w:rFonts w:ascii="Times New Roman" w:hAnsi="Times New Roman" w:cs="Times New Roman"/>
        <w:sz w:val="20"/>
        <w:szCs w:val="20"/>
      </w:rPr>
      <w:tab/>
    </w:r>
    <w:r w:rsidR="001F6EF5">
      <w:rPr>
        <w:rFonts w:ascii="Times New Roman" w:hAnsi="Times New Roman" w:cs="Times New Roman"/>
        <w:sz w:val="20"/>
      </w:rPr>
      <w:t>Medicaid Contract</w:t>
    </w:r>
    <w:r w:rsidR="00E35448">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sidRPr="001F7EEB">
      <w:rPr>
        <w:rFonts w:ascii="Times New Roman" w:hAnsi="Times New Roman" w:cs="Times New Roman"/>
        <w:sz w:val="20"/>
        <w:szCs w:val="20"/>
      </w:rPr>
      <w:t>5</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sidRPr="001F7EEB">
      <w:rPr>
        <w:rFonts w:ascii="Times New Roman" w:hAnsi="Times New Roman" w:cs="Times New Roman"/>
        <w:sz w:val="20"/>
        <w:szCs w:val="20"/>
      </w:rPr>
      <w:t>351</w:t>
    </w:r>
    <w:r w:rsidRPr="001F7EEB">
      <w:rPr>
        <w:rFonts w:ascii="Times New Roman" w:hAnsi="Times New Roman" w:cs="Times New Roman"/>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3C921" w14:textId="04DEE61A" w:rsidR="006A4D2B" w:rsidRPr="001F7EEB" w:rsidRDefault="006A4D2B" w:rsidP="00F72371">
    <w:pPr>
      <w:pStyle w:val="Footer"/>
      <w:tabs>
        <w:tab w:val="center" w:pos="5400"/>
        <w:tab w:val="right" w:pos="10800"/>
      </w:tabs>
      <w:rPr>
        <w:rFonts w:ascii="Times New Roman" w:hAnsi="Times New Roman" w:cs="Times New Roman"/>
        <w:sz w:val="20"/>
        <w:szCs w:val="20"/>
      </w:rPr>
    </w:pPr>
  </w:p>
  <w:p w14:paraId="2147E416" w14:textId="34C78BDD" w:rsidR="006A4D2B" w:rsidRPr="001F7EEB" w:rsidRDefault="006A4D2B" w:rsidP="00F72371">
    <w:pPr>
      <w:pStyle w:val="Footer"/>
      <w:tabs>
        <w:tab w:val="clear" w:pos="4680"/>
        <w:tab w:val="center" w:pos="5400"/>
        <w:tab w:val="right" w:pos="10800"/>
      </w:tabs>
      <w:rPr>
        <w:rFonts w:ascii="Times New Roman" w:hAnsi="Times New Roman" w:cs="Times New Roman"/>
        <w:sz w:val="20"/>
        <w:szCs w:val="20"/>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sidRPr="001F7EEB">
      <w:rPr>
        <w:rFonts w:ascii="Times New Roman" w:hAnsi="Times New Roman" w:cs="Times New Roman"/>
        <w:sz w:val="20"/>
        <w:szCs w:val="20"/>
      </w:rPr>
      <w:tab/>
    </w:r>
    <w:r w:rsidRPr="006A4D2B">
      <w:rPr>
        <w:rFonts w:ascii="Times New Roman" w:hAnsi="Times New Roman" w:cs="Times New Roman"/>
        <w:sz w:val="20"/>
        <w:szCs w:val="20"/>
      </w:rPr>
      <w:t>Exhibit A – Definitions</w:t>
    </w:r>
  </w:p>
  <w:p w14:paraId="5E05E573" w14:textId="77777777" w:rsidR="006A4D2B" w:rsidRDefault="006A4D2B" w:rsidP="00F72371">
    <w:pPr>
      <w:pStyle w:val="Footer"/>
      <w:tabs>
        <w:tab w:val="clear" w:pos="4680"/>
        <w:tab w:val="clear" w:pos="9360"/>
        <w:tab w:val="right" w:pos="10800"/>
      </w:tabs>
    </w:pPr>
    <w:r w:rsidRPr="001F7EEB">
      <w:rPr>
        <w:rFonts w:ascii="Times New Roman" w:hAnsi="Times New Roman" w:cs="Times New Roman"/>
        <w:bCs/>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rFonts w:ascii="Times New Roman" w:hAnsi="Times New Roman" w:cs="Times New Roman"/>
        <w:sz w:val="20"/>
        <w:szCs w:val="20"/>
      </w:rPr>
      <w:t>4</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rFonts w:ascii="Times New Roman" w:hAnsi="Times New Roman" w:cs="Times New Roman"/>
        <w:sz w:val="20"/>
        <w:szCs w:val="20"/>
      </w:rPr>
      <w:t>5</w:t>
    </w:r>
    <w:r w:rsidRPr="001F7EEB">
      <w:rPr>
        <w:rFonts w:ascii="Times New Roman" w:hAnsi="Times New Roman" w:cs="Times New Roman"/>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F4784" w14:textId="734EDD32" w:rsidR="00E35448" w:rsidRDefault="00E35448" w:rsidP="00E35448">
    <w:pPr>
      <w:pStyle w:val="Footer"/>
      <w:tabs>
        <w:tab w:val="clear" w:pos="4680"/>
        <w:tab w:val="center" w:pos="5400"/>
        <w:tab w:val="right" w:pos="10800"/>
      </w:tabs>
      <w:jc w:val="center"/>
      <w:rPr>
        <w:rFonts w:ascii="Times New Roman" w:hAnsi="Times New Roman" w:cs="Times New Roman"/>
        <w:sz w:val="20"/>
        <w:szCs w:val="20"/>
      </w:rPr>
    </w:pPr>
  </w:p>
  <w:p w14:paraId="2E3453FD" w14:textId="2886E295" w:rsidR="00E35448" w:rsidRPr="001F7EEB" w:rsidRDefault="00E35448" w:rsidP="00E35448">
    <w:pPr>
      <w:pStyle w:val="Footer"/>
      <w:tabs>
        <w:tab w:val="clear" w:pos="4680"/>
        <w:tab w:val="center" w:pos="5400"/>
        <w:tab w:val="right" w:pos="10800"/>
      </w:tabs>
      <w:jc w:val="center"/>
      <w:rPr>
        <w:rFonts w:ascii="Times New Roman" w:hAnsi="Times New Roman" w:cs="Times New Roman"/>
        <w:sz w:val="20"/>
        <w:szCs w:val="20"/>
      </w:rPr>
    </w:pPr>
    <w:r w:rsidRPr="006A4D2B">
      <w:rPr>
        <w:rFonts w:ascii="Times New Roman" w:hAnsi="Times New Roman" w:cs="Times New Roman"/>
        <w:sz w:val="20"/>
        <w:szCs w:val="20"/>
      </w:rPr>
      <w:t>Exhibit B – Statement of Work – Part 1 – Governance and Organizational Relationships</w:t>
    </w:r>
  </w:p>
  <w:p w14:paraId="4AD92F59" w14:textId="5FED54FF" w:rsidR="00E24AE4" w:rsidRPr="001F7EEB" w:rsidRDefault="00E24AE4"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sidR="00E35448">
      <w:rPr>
        <w:rFonts w:ascii="Times New Roman" w:hAnsi="Times New Roman" w:cs="Times New Roman"/>
        <w:sz w:val="20"/>
      </w:rPr>
      <w:tab/>
    </w:r>
    <w:r w:rsidR="001F6EF5">
      <w:rPr>
        <w:rFonts w:ascii="Times New Roman" w:hAnsi="Times New Roman" w:cs="Times New Roman"/>
        <w:sz w:val="20"/>
      </w:rPr>
      <w:t>Medicaid Contract</w:t>
    </w:r>
    <w:r w:rsidR="00E35448">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sidRPr="001F7EEB">
      <w:rPr>
        <w:rFonts w:ascii="Times New Roman" w:hAnsi="Times New Roman" w:cs="Times New Roman"/>
        <w:sz w:val="20"/>
        <w:szCs w:val="20"/>
      </w:rPr>
      <w:t>5</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sidRPr="001F7EEB">
      <w:rPr>
        <w:rFonts w:ascii="Times New Roman" w:hAnsi="Times New Roman" w:cs="Times New Roman"/>
        <w:sz w:val="20"/>
        <w:szCs w:val="20"/>
      </w:rPr>
      <w:t>351</w:t>
    </w:r>
    <w:r w:rsidRPr="001F7EEB">
      <w:rPr>
        <w:rFonts w:ascii="Times New Roman" w:hAnsi="Times New Roman" w:cs="Times New Roman"/>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A5249" w14:textId="37A4718A" w:rsidR="006A4D2B" w:rsidRPr="001F7EEB" w:rsidRDefault="006A4D2B" w:rsidP="00F72371">
    <w:pPr>
      <w:pStyle w:val="Footer"/>
      <w:tabs>
        <w:tab w:val="center" w:pos="5400"/>
        <w:tab w:val="right" w:pos="10800"/>
      </w:tabs>
      <w:rPr>
        <w:rFonts w:ascii="Times New Roman" w:hAnsi="Times New Roman" w:cs="Times New Roman"/>
        <w:sz w:val="20"/>
        <w:szCs w:val="20"/>
      </w:rPr>
    </w:pPr>
  </w:p>
  <w:p w14:paraId="30491E22" w14:textId="362FBB4C" w:rsidR="006A4D2B" w:rsidRDefault="006A4D2B" w:rsidP="00F72371">
    <w:pPr>
      <w:pStyle w:val="Footer"/>
      <w:tabs>
        <w:tab w:val="clear" w:pos="4680"/>
        <w:tab w:val="center" w:pos="5400"/>
        <w:tab w:val="right" w:pos="10800"/>
      </w:tabs>
      <w:rPr>
        <w:rFonts w:ascii="Times New Roman" w:hAnsi="Times New Roman" w:cs="Times New Roman"/>
        <w:sz w:val="20"/>
        <w:szCs w:val="20"/>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sidRPr="001F7EEB">
      <w:rPr>
        <w:rFonts w:ascii="Times New Roman" w:hAnsi="Times New Roman" w:cs="Times New Roman"/>
        <w:sz w:val="20"/>
        <w:szCs w:val="20"/>
      </w:rPr>
      <w:tab/>
    </w:r>
  </w:p>
  <w:p w14:paraId="5A137CC1" w14:textId="3782CEED" w:rsidR="006A4D2B" w:rsidRPr="001F7EEB" w:rsidRDefault="006A4D2B" w:rsidP="006A4D2B">
    <w:pPr>
      <w:pStyle w:val="Footer"/>
      <w:tabs>
        <w:tab w:val="clear" w:pos="4680"/>
        <w:tab w:val="center" w:pos="5400"/>
        <w:tab w:val="right" w:pos="10800"/>
      </w:tabs>
      <w:jc w:val="center"/>
      <w:rPr>
        <w:rFonts w:ascii="Times New Roman" w:hAnsi="Times New Roman" w:cs="Times New Roman"/>
        <w:sz w:val="20"/>
        <w:szCs w:val="20"/>
      </w:rPr>
    </w:pPr>
    <w:r w:rsidRPr="006A4D2B">
      <w:rPr>
        <w:rFonts w:ascii="Times New Roman" w:hAnsi="Times New Roman" w:cs="Times New Roman"/>
        <w:sz w:val="20"/>
        <w:szCs w:val="20"/>
      </w:rPr>
      <w:t>Exhibit B – Statement of Work – Part 1 – Governance and Organizational Relationships</w:t>
    </w:r>
  </w:p>
  <w:p w14:paraId="38A5E7D5" w14:textId="77777777" w:rsidR="006A4D2B" w:rsidRDefault="006A4D2B" w:rsidP="00F72371">
    <w:pPr>
      <w:pStyle w:val="Footer"/>
      <w:tabs>
        <w:tab w:val="clear" w:pos="4680"/>
        <w:tab w:val="clear" w:pos="9360"/>
        <w:tab w:val="right" w:pos="10800"/>
      </w:tabs>
    </w:pPr>
    <w:r w:rsidRPr="001F7EEB">
      <w:rPr>
        <w:rFonts w:ascii="Times New Roman" w:hAnsi="Times New Roman" w:cs="Times New Roman"/>
        <w:bCs/>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rFonts w:ascii="Times New Roman" w:hAnsi="Times New Roman" w:cs="Times New Roman"/>
        <w:sz w:val="20"/>
        <w:szCs w:val="20"/>
      </w:rPr>
      <w:t>4</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rFonts w:ascii="Times New Roman" w:hAnsi="Times New Roman" w:cs="Times New Roman"/>
        <w:sz w:val="20"/>
        <w:szCs w:val="20"/>
      </w:rPr>
      <w:t>5</w:t>
    </w:r>
    <w:r w:rsidRPr="001F7EEB">
      <w:rPr>
        <w:rFonts w:ascii="Times New Roman" w:hAnsi="Times New Roman" w:cs="Times New Roman"/>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D8000" w14:textId="60674121" w:rsidR="00A579C5" w:rsidRDefault="00A579C5" w:rsidP="00A579C5">
    <w:pPr>
      <w:pStyle w:val="Footer"/>
      <w:tabs>
        <w:tab w:val="clear" w:pos="4680"/>
        <w:tab w:val="center" w:pos="5400"/>
        <w:tab w:val="right" w:pos="10800"/>
      </w:tabs>
      <w:jc w:val="center"/>
      <w:rPr>
        <w:rFonts w:ascii="Times New Roman" w:hAnsi="Times New Roman" w:cs="Times New Roman"/>
        <w:sz w:val="20"/>
        <w:szCs w:val="20"/>
      </w:rPr>
    </w:pPr>
  </w:p>
  <w:p w14:paraId="26F45C3D" w14:textId="1CF4B02E" w:rsidR="00A579C5" w:rsidRPr="001F7EEB" w:rsidRDefault="00A579C5" w:rsidP="00A579C5">
    <w:pPr>
      <w:pStyle w:val="Footer"/>
      <w:tabs>
        <w:tab w:val="clear" w:pos="4680"/>
        <w:tab w:val="center" w:pos="5400"/>
        <w:tab w:val="right" w:pos="10800"/>
      </w:tabs>
      <w:jc w:val="center"/>
      <w:rPr>
        <w:rFonts w:ascii="Times New Roman" w:hAnsi="Times New Roman" w:cs="Times New Roman"/>
        <w:sz w:val="20"/>
        <w:szCs w:val="20"/>
      </w:rPr>
    </w:pPr>
    <w:r w:rsidRPr="00A579C5">
      <w:rPr>
        <w:rFonts w:ascii="Times New Roman" w:hAnsi="Times New Roman" w:cs="Times New Roman"/>
        <w:sz w:val="20"/>
        <w:szCs w:val="20"/>
      </w:rPr>
      <w:t>Exhibit B – Statement of Work – Part 2 – Covered and Non-Covered Services</w:t>
    </w:r>
  </w:p>
  <w:p w14:paraId="07835AA5" w14:textId="026555D0" w:rsidR="00A579C5" w:rsidRPr="001F7EEB" w:rsidRDefault="00A579C5" w:rsidP="00E41E56">
    <w:pPr>
      <w:pStyle w:val="Footer"/>
      <w:tabs>
        <w:tab w:val="clear" w:pos="4680"/>
        <w:tab w:val="clear" w:pos="9360"/>
        <w:tab w:val="center" w:pos="5400"/>
        <w:tab w:val="right" w:pos="10800"/>
      </w:tabs>
      <w:rPr>
        <w:rFonts w:ascii="Times New Roman" w:hAnsi="Times New Roman" w:cs="Times New Roman"/>
      </w:rPr>
    </w:pPr>
    <w:r w:rsidRPr="001F7EEB">
      <w:rPr>
        <w:rFonts w:ascii="Times New Roman" w:hAnsi="Times New Roman" w:cs="Times New Roman"/>
        <w:sz w:val="20"/>
        <w:szCs w:val="20"/>
      </w:rPr>
      <w:t xml:space="preserve">Contract #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MERGEFIELD Medicaid_Contract_ </w:instrText>
    </w:r>
    <w:r w:rsidRPr="001F7EEB">
      <w:rPr>
        <w:rFonts w:ascii="Times New Roman" w:hAnsi="Times New Roman" w:cs="Times New Roman"/>
        <w:sz w:val="20"/>
        <w:szCs w:val="20"/>
      </w:rPr>
      <w:fldChar w:fldCharType="separate"/>
    </w:r>
    <w:r w:rsidR="003336D7">
      <w:rPr>
        <w:rFonts w:ascii="Times New Roman" w:hAnsi="Times New Roman" w:cs="Times New Roman"/>
        <w:noProof/>
        <w:sz w:val="20"/>
        <w:szCs w:val="20"/>
      </w:rPr>
      <w:t>«Medicaid_Contract_»</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w:t>
    </w:r>
    <w:r w:rsidRPr="001F7EEB">
      <w:rPr>
        <w:rFonts w:ascii="Times New Roman" w:hAnsi="Times New Roman" w:cs="Times New Roman"/>
        <w:sz w:val="20"/>
      </w:rPr>
      <w:fldChar w:fldCharType="begin"/>
    </w:r>
    <w:r w:rsidRPr="001F7EEB">
      <w:rPr>
        <w:rFonts w:ascii="Times New Roman" w:hAnsi="Times New Roman" w:cs="Times New Roman"/>
        <w:sz w:val="20"/>
      </w:rPr>
      <w:instrText xml:space="preserve"> MERGEFIELD Next_M_amend_ </w:instrText>
    </w:r>
    <w:r w:rsidRPr="001F7EEB">
      <w:rPr>
        <w:rFonts w:ascii="Times New Roman" w:hAnsi="Times New Roman" w:cs="Times New Roman"/>
        <w:sz w:val="20"/>
      </w:rPr>
      <w:fldChar w:fldCharType="separate"/>
    </w:r>
    <w:r w:rsidR="003336D7">
      <w:rPr>
        <w:rFonts w:ascii="Times New Roman" w:hAnsi="Times New Roman" w:cs="Times New Roman"/>
        <w:noProof/>
        <w:sz w:val="20"/>
      </w:rPr>
      <w:t>«Next_M_amend_»</w:t>
    </w:r>
    <w:r w:rsidRPr="001F7EEB">
      <w:rPr>
        <w:rFonts w:ascii="Times New Roman" w:hAnsi="Times New Roman" w:cs="Times New Roman"/>
        <w:sz w:val="20"/>
      </w:rPr>
      <w:fldChar w:fldCharType="end"/>
    </w:r>
    <w:r w:rsidR="001F6EF5">
      <w:rPr>
        <w:rFonts w:ascii="Times New Roman" w:hAnsi="Times New Roman" w:cs="Times New Roman"/>
        <w:sz w:val="20"/>
      </w:rPr>
      <w:tab/>
      <w:t>Medicaid Contract</w:t>
    </w:r>
    <w:r>
      <w:rPr>
        <w:rFonts w:ascii="Times New Roman" w:hAnsi="Times New Roman" w:cs="Times New Roman"/>
        <w:sz w:val="20"/>
        <w:szCs w:val="20"/>
      </w:rPr>
      <w:tab/>
    </w:r>
    <w:r w:rsidRPr="001F7EEB">
      <w:rPr>
        <w:rFonts w:ascii="Times New Roman" w:hAnsi="Times New Roman" w:cs="Times New Roman"/>
        <w:sz w:val="20"/>
        <w:szCs w:val="20"/>
      </w:rPr>
      <w:t xml:space="preserve">Page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PAGE </w:instrText>
    </w:r>
    <w:r w:rsidRPr="001F7EEB">
      <w:rPr>
        <w:rFonts w:ascii="Times New Roman" w:hAnsi="Times New Roman" w:cs="Times New Roman"/>
        <w:sz w:val="20"/>
        <w:szCs w:val="20"/>
      </w:rPr>
      <w:fldChar w:fldCharType="separate"/>
    </w:r>
    <w:r>
      <w:rPr>
        <w:sz w:val="20"/>
        <w:szCs w:val="20"/>
      </w:rPr>
      <w:t>43</w:t>
    </w:r>
    <w:r w:rsidRPr="001F7EEB">
      <w:rPr>
        <w:rFonts w:ascii="Times New Roman" w:hAnsi="Times New Roman" w:cs="Times New Roman"/>
        <w:sz w:val="20"/>
        <w:szCs w:val="20"/>
      </w:rPr>
      <w:fldChar w:fldCharType="end"/>
    </w:r>
    <w:r w:rsidRPr="001F7EEB">
      <w:rPr>
        <w:rFonts w:ascii="Times New Roman" w:hAnsi="Times New Roman" w:cs="Times New Roman"/>
        <w:sz w:val="20"/>
        <w:szCs w:val="20"/>
      </w:rPr>
      <w:t xml:space="preserve"> of </w:t>
    </w:r>
    <w:r w:rsidRPr="001F7EEB">
      <w:rPr>
        <w:rFonts w:ascii="Times New Roman" w:hAnsi="Times New Roman" w:cs="Times New Roman"/>
        <w:sz w:val="20"/>
        <w:szCs w:val="20"/>
      </w:rPr>
      <w:fldChar w:fldCharType="begin"/>
    </w:r>
    <w:r w:rsidRPr="001F7EEB">
      <w:rPr>
        <w:rFonts w:ascii="Times New Roman" w:hAnsi="Times New Roman" w:cs="Times New Roman"/>
        <w:sz w:val="20"/>
        <w:szCs w:val="20"/>
      </w:rPr>
      <w:instrText xml:space="preserve"> NUMPAGES </w:instrText>
    </w:r>
    <w:r w:rsidRPr="001F7EEB">
      <w:rPr>
        <w:rFonts w:ascii="Times New Roman" w:hAnsi="Times New Roman" w:cs="Times New Roman"/>
        <w:sz w:val="20"/>
        <w:szCs w:val="20"/>
      </w:rPr>
      <w:fldChar w:fldCharType="separate"/>
    </w:r>
    <w:r>
      <w:rPr>
        <w:sz w:val="20"/>
        <w:szCs w:val="20"/>
      </w:rPr>
      <w:t>44</w:t>
    </w:r>
    <w:r w:rsidRPr="001F7EEB">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3EED0" w14:textId="77777777" w:rsidR="00837014" w:rsidRDefault="00837014" w:rsidP="008443F2">
      <w:pPr>
        <w:spacing w:after="0"/>
      </w:pPr>
      <w:r>
        <w:separator/>
      </w:r>
    </w:p>
  </w:footnote>
  <w:footnote w:type="continuationSeparator" w:id="0">
    <w:p w14:paraId="5B2592A3" w14:textId="77777777" w:rsidR="00837014" w:rsidRDefault="00837014" w:rsidP="008443F2">
      <w:pPr>
        <w:spacing w:after="0"/>
      </w:pPr>
      <w:r>
        <w:continuationSeparator/>
      </w:r>
    </w:p>
  </w:footnote>
  <w:footnote w:type="continuationNotice" w:id="1">
    <w:p w14:paraId="3A87621B" w14:textId="77777777" w:rsidR="00837014" w:rsidRDefault="00837014">
      <w:pPr>
        <w:spacing w:after="0"/>
      </w:pPr>
    </w:p>
  </w:footnote>
  <w:footnote w:id="2">
    <w:p w14:paraId="75BC1226" w14:textId="7EE27D1E" w:rsidR="00E80049" w:rsidRPr="00175C32" w:rsidRDefault="00E80049">
      <w:pPr>
        <w:pStyle w:val="FootnoteText"/>
        <w:rPr>
          <w:lang w:val="en-US"/>
        </w:rPr>
      </w:pPr>
      <w:r>
        <w:rPr>
          <w:rStyle w:val="FootnoteReference"/>
        </w:rPr>
        <w:footnoteRef/>
      </w:r>
      <w:r>
        <w:t xml:space="preserve"> </w:t>
      </w:r>
      <w:r w:rsidR="00175C32" w:rsidRPr="00175C32">
        <w:t>This existing OAR will be updated effective 1/1/2026.</w:t>
      </w:r>
    </w:p>
  </w:footnote>
  <w:footnote w:id="3">
    <w:p w14:paraId="3A4622BA" w14:textId="1511B078" w:rsidR="00A974B4" w:rsidRPr="00A974B4" w:rsidRDefault="00A974B4">
      <w:pPr>
        <w:pStyle w:val="FootnoteText"/>
        <w:rPr>
          <w:lang w:val="en-US"/>
        </w:rPr>
      </w:pPr>
      <w:r>
        <w:rPr>
          <w:rStyle w:val="FootnoteReference"/>
        </w:rPr>
        <w:footnoteRef/>
      </w:r>
      <w:r>
        <w:t xml:space="preserve"> </w:t>
      </w:r>
      <w:r w:rsidRPr="00A974B4">
        <w:t>This term will be defined in OAR 410-155-0000 effective 1/1/2026 and supersede this contract language.</w:t>
      </w:r>
    </w:p>
  </w:footnote>
  <w:footnote w:id="4">
    <w:p w14:paraId="09EC4E5F" w14:textId="784D6687" w:rsidR="00F5510E" w:rsidRPr="00F5510E" w:rsidRDefault="00F5510E">
      <w:pPr>
        <w:pStyle w:val="FootnoteText"/>
        <w:rPr>
          <w:lang w:val="en-US"/>
        </w:rPr>
      </w:pPr>
      <w:r>
        <w:rPr>
          <w:rStyle w:val="FootnoteReference"/>
        </w:rPr>
        <w:footnoteRef/>
      </w:r>
      <w:r>
        <w:t xml:space="preserve"> </w:t>
      </w:r>
      <w:r w:rsidRPr="00F5510E">
        <w:t>This term will be defined in OAR 410-155-0000 effective 1/1/2026 and supersede this contract language.</w:t>
      </w:r>
    </w:p>
  </w:footnote>
  <w:footnote w:id="5">
    <w:p w14:paraId="5B4284AA" w14:textId="5406556D" w:rsidR="003106F9" w:rsidRPr="00F460B2" w:rsidRDefault="003106F9">
      <w:pPr>
        <w:pStyle w:val="FootnoteText"/>
        <w:rPr>
          <w:lang w:val="en-US"/>
        </w:rPr>
      </w:pPr>
      <w:r>
        <w:rPr>
          <w:rStyle w:val="FootnoteReference"/>
        </w:rPr>
        <w:footnoteRef/>
      </w:r>
      <w:r>
        <w:t xml:space="preserve"> </w:t>
      </w:r>
      <w:r w:rsidRPr="002F26CF">
        <w:t>This existing OAR will be updated effective 1/1/2026</w:t>
      </w:r>
      <w:r>
        <w:t>.</w:t>
      </w:r>
    </w:p>
  </w:footnote>
  <w:footnote w:id="6">
    <w:p w14:paraId="25F39DAF" w14:textId="701B59F2" w:rsidR="002F26CF" w:rsidRPr="00F460B2" w:rsidRDefault="002F26CF">
      <w:pPr>
        <w:pStyle w:val="FootnoteText"/>
        <w:rPr>
          <w:lang w:val="en-US"/>
        </w:rPr>
      </w:pPr>
      <w:r>
        <w:rPr>
          <w:rStyle w:val="FootnoteReference"/>
        </w:rPr>
        <w:footnoteRef/>
      </w:r>
      <w:r>
        <w:t xml:space="preserve"> </w:t>
      </w:r>
      <w:r w:rsidRPr="002F26CF">
        <w:t>This existing OAR will be updated effective 1/1/2026.</w:t>
      </w:r>
    </w:p>
  </w:footnote>
  <w:footnote w:id="7">
    <w:p w14:paraId="485A4294" w14:textId="607916E9" w:rsidR="00DE5C2D" w:rsidRPr="00F460B2" w:rsidRDefault="00DE5C2D">
      <w:pPr>
        <w:pStyle w:val="FootnoteText"/>
        <w:rPr>
          <w:lang w:val="en-US"/>
        </w:rPr>
      </w:pPr>
      <w:r>
        <w:rPr>
          <w:rStyle w:val="FootnoteReference"/>
        </w:rPr>
        <w:footnoteRef/>
      </w:r>
      <w:r w:rsidR="4AEA18B9">
        <w:t xml:space="preserve"> This existing OAR will be updated effective 1/1/2026 to reflect the two different types of Doulas.</w:t>
      </w:r>
    </w:p>
  </w:footnote>
  <w:footnote w:id="8">
    <w:p w14:paraId="25C3071B" w14:textId="71F80B29" w:rsidR="001A0028" w:rsidRPr="001A0028" w:rsidRDefault="001A0028">
      <w:pPr>
        <w:pStyle w:val="FootnoteText"/>
        <w:rPr>
          <w:lang w:val="en-US"/>
        </w:rPr>
      </w:pPr>
      <w:r>
        <w:rPr>
          <w:rStyle w:val="FootnoteReference"/>
        </w:rPr>
        <w:footnoteRef/>
      </w:r>
      <w:r>
        <w:t xml:space="preserve"> </w:t>
      </w:r>
      <w:r w:rsidRPr="001A0028">
        <w:t>This term will be defined in OAR 410-155-0000 effective 1/1/2026 and supersede this contract language.</w:t>
      </w:r>
    </w:p>
  </w:footnote>
  <w:footnote w:id="9">
    <w:p w14:paraId="1827C8E1" w14:textId="71B7FACD" w:rsidR="00C12BCB" w:rsidRPr="00C12BCB" w:rsidRDefault="00C12BCB" w:rsidP="00BF3240">
      <w:pPr>
        <w:pStyle w:val="FootnoteText"/>
        <w:ind w:left="0" w:firstLine="0"/>
        <w:rPr>
          <w:lang w:val="en-US"/>
        </w:rPr>
      </w:pPr>
      <w:r>
        <w:rPr>
          <w:rStyle w:val="FootnoteReference"/>
        </w:rPr>
        <w:footnoteRef/>
      </w:r>
      <w:r>
        <w:t xml:space="preserve"> </w:t>
      </w:r>
      <w:r w:rsidRPr="00C12BCB">
        <w:t xml:space="preserve">This change reflect OHA’s intention to change the name “Health-Related Services” to “Flexible </w:t>
      </w:r>
      <w:r w:rsidR="00CE2DB9">
        <w:t>Services</w:t>
      </w:r>
      <w:r w:rsidRPr="00C12BCB">
        <w:t xml:space="preserve">” through proposed </w:t>
      </w:r>
      <w:r w:rsidR="00074115">
        <w:t>OARs</w:t>
      </w:r>
      <w:r w:rsidRPr="00C12BCB">
        <w:t xml:space="preserve"> effective 1/1/2026.</w:t>
      </w:r>
    </w:p>
  </w:footnote>
  <w:footnote w:id="10">
    <w:p w14:paraId="6F358655" w14:textId="1054332A" w:rsidR="00965D88" w:rsidRPr="005F5B4D" w:rsidRDefault="00965D88" w:rsidP="00965D88">
      <w:pPr>
        <w:pStyle w:val="FootnoteText"/>
        <w:rPr>
          <w:lang w:val="en-US"/>
        </w:rPr>
      </w:pPr>
      <w:r>
        <w:rPr>
          <w:rStyle w:val="FootnoteReference"/>
        </w:rPr>
        <w:footnoteRef/>
      </w:r>
      <w:r>
        <w:t xml:space="preserve"> </w:t>
      </w:r>
      <w:hyperlink r:id="rId1" w:history="1">
        <w:r w:rsidR="005F5B4D" w:rsidRPr="004A283F">
          <w:rPr>
            <w:rStyle w:val="Hyperlink"/>
          </w:rPr>
          <w:t>https://www.medicaid.gov/federal-policy-guidance/downloads/cib073117.pdf</w:t>
        </w:r>
      </w:hyperlink>
      <w:r w:rsidR="005F5B4D">
        <w:rPr>
          <w:lang w:val="en-US"/>
        </w:rPr>
        <w:t xml:space="preserve"> </w:t>
      </w:r>
    </w:p>
  </w:footnote>
  <w:footnote w:id="11">
    <w:p w14:paraId="53805380" w14:textId="0D71F086" w:rsidR="00516F20" w:rsidRPr="00BA5A71" w:rsidRDefault="00516F20" w:rsidP="00516F20">
      <w:pPr>
        <w:pStyle w:val="FootnoteText"/>
        <w:rPr>
          <w:lang w:val="en-US"/>
        </w:rPr>
      </w:pPr>
      <w:r>
        <w:rPr>
          <w:rStyle w:val="FootnoteReference"/>
        </w:rPr>
        <w:footnoteRef/>
      </w:r>
      <w:r>
        <w:t xml:space="preserve"> </w:t>
      </w:r>
      <w:r w:rsidR="00720767" w:rsidRPr="00720767">
        <w:t>This existing OAR will be updated effective 1/1/2026.</w:t>
      </w:r>
    </w:p>
  </w:footnote>
  <w:footnote w:id="12">
    <w:p w14:paraId="6A4AA017" w14:textId="1B96C1F5" w:rsidR="00965D88" w:rsidRPr="00680FB5" w:rsidRDefault="00965D88" w:rsidP="00965D88">
      <w:pPr>
        <w:pStyle w:val="FootnoteText"/>
        <w:rPr>
          <w:lang w:val="en-US"/>
        </w:rPr>
      </w:pPr>
      <w:r>
        <w:rPr>
          <w:rStyle w:val="FootnoteReference"/>
        </w:rPr>
        <w:footnoteRef/>
      </w:r>
      <w:r>
        <w:t xml:space="preserve"> </w:t>
      </w:r>
      <w:hyperlink r:id="rId2" w:history="1">
        <w:r w:rsidR="00680FB5" w:rsidRPr="00016E16">
          <w:rPr>
            <w:rStyle w:val="Hyperlink"/>
          </w:rPr>
          <w:t>https://www.medicaid.gov/federal-policy-guidance/downloads/cib073117.pdf</w:t>
        </w:r>
      </w:hyperlink>
      <w:r w:rsidR="00680FB5">
        <w:rPr>
          <w:lang w:val="en-US"/>
        </w:rPr>
        <w:t xml:space="preserve"> </w:t>
      </w:r>
    </w:p>
  </w:footnote>
  <w:footnote w:id="13">
    <w:p w14:paraId="1258EC07" w14:textId="626A24E0" w:rsidR="000F5CC8" w:rsidRPr="00FB15D0" w:rsidRDefault="000F5CC8">
      <w:pPr>
        <w:pStyle w:val="FootnoteText"/>
        <w:rPr>
          <w:lang w:val="en-US"/>
        </w:rPr>
      </w:pPr>
      <w:r>
        <w:rPr>
          <w:rStyle w:val="FootnoteReference"/>
        </w:rPr>
        <w:footnoteRef/>
      </w:r>
      <w:r>
        <w:t xml:space="preserve"> </w:t>
      </w:r>
      <w:r w:rsidRPr="000F5CC8">
        <w:t>OHA expects to propose administrative rules effective 1/1/2026 that may supersede this contract language.</w:t>
      </w:r>
    </w:p>
  </w:footnote>
  <w:footnote w:id="14">
    <w:p w14:paraId="76E5AC8A" w14:textId="77777777" w:rsidR="00A10795" w:rsidRPr="0017595F" w:rsidRDefault="00A10795" w:rsidP="00A10795">
      <w:pPr>
        <w:pStyle w:val="FootnoteText"/>
        <w:rPr>
          <w:lang w:val="en-US"/>
        </w:rPr>
      </w:pPr>
      <w:r>
        <w:rPr>
          <w:rStyle w:val="FootnoteReference"/>
        </w:rPr>
        <w:footnoteRef/>
      </w:r>
      <w:r>
        <w:t xml:space="preserve"> </w:t>
      </w:r>
      <w:r w:rsidRPr="0017595F">
        <w:t>This term will be defined in OAR 410-155-0000 effective 1/1/2026 and supersede this contract language.</w:t>
      </w:r>
    </w:p>
  </w:footnote>
  <w:footnote w:id="15">
    <w:p w14:paraId="59B0CBEA" w14:textId="1A03389C" w:rsidR="00D63747" w:rsidRPr="003336D7" w:rsidRDefault="00D63747">
      <w:pPr>
        <w:pStyle w:val="FootnoteText"/>
        <w:rPr>
          <w:lang w:val="en-US"/>
        </w:rPr>
      </w:pPr>
      <w:r>
        <w:rPr>
          <w:rStyle w:val="FootnoteReference"/>
        </w:rPr>
        <w:footnoteRef/>
      </w:r>
      <w:r>
        <w:t xml:space="preserve"> </w:t>
      </w:r>
      <w:r w:rsidRPr="0017595F">
        <w:t xml:space="preserve">This term will be defined in OAR </w:t>
      </w:r>
      <w:r w:rsidRPr="00D63747">
        <w:t>410-138-0060</w:t>
      </w:r>
      <w:r>
        <w:t xml:space="preserve"> </w:t>
      </w:r>
      <w:r w:rsidRPr="0017595F">
        <w:t>effective 1/1/2026 and supersede this contract language.</w:t>
      </w:r>
    </w:p>
  </w:footnote>
  <w:footnote w:id="16">
    <w:p w14:paraId="28E8CD4D" w14:textId="77777777" w:rsidR="00916D46" w:rsidRPr="00E7136C" w:rsidRDefault="00916D46" w:rsidP="00916D46">
      <w:pPr>
        <w:pStyle w:val="FootnoteText"/>
        <w:rPr>
          <w:lang w:val="en-US"/>
        </w:rPr>
      </w:pPr>
      <w:r>
        <w:rPr>
          <w:rStyle w:val="FootnoteReference"/>
        </w:rPr>
        <w:footnoteRef/>
      </w:r>
      <w:r>
        <w:t xml:space="preserve"> </w:t>
      </w:r>
      <w:r w:rsidRPr="00E7136C">
        <w:t>This term will be defined in OAR 410-155-0000 effective 1/1/2026 and supersede this contract language.</w:t>
      </w:r>
    </w:p>
  </w:footnote>
  <w:footnote w:id="17">
    <w:p w14:paraId="4D46FEAA" w14:textId="34907597" w:rsidR="00611D2C" w:rsidRPr="00611D2C" w:rsidRDefault="00611D2C">
      <w:pPr>
        <w:pStyle w:val="FootnoteText"/>
        <w:rPr>
          <w:lang w:val="en-US"/>
        </w:rPr>
      </w:pPr>
      <w:r>
        <w:rPr>
          <w:rStyle w:val="FootnoteReference"/>
        </w:rPr>
        <w:footnoteRef/>
      </w:r>
      <w:r>
        <w:t xml:space="preserve"> </w:t>
      </w:r>
      <w:r w:rsidRPr="00611D2C">
        <w:t>This existing OAR will be updated effective 1/1/2026.</w:t>
      </w:r>
    </w:p>
  </w:footnote>
  <w:footnote w:id="18">
    <w:p w14:paraId="33A3E7BE" w14:textId="5178D54E" w:rsidR="00E828A6" w:rsidRPr="00E828A6" w:rsidRDefault="00E828A6">
      <w:pPr>
        <w:pStyle w:val="FootnoteText"/>
        <w:rPr>
          <w:lang w:val="en-US"/>
        </w:rPr>
      </w:pPr>
      <w:r>
        <w:rPr>
          <w:rStyle w:val="FootnoteReference"/>
        </w:rPr>
        <w:footnoteRef/>
      </w:r>
      <w:r>
        <w:t xml:space="preserve"> </w:t>
      </w:r>
      <w:r w:rsidRPr="00E828A6">
        <w:t>This term will be defined in OAR 410-155-0000 effective 1/1/2026 and supersede this contract language.</w:t>
      </w:r>
    </w:p>
  </w:footnote>
  <w:footnote w:id="19">
    <w:p w14:paraId="759E1CAA" w14:textId="15BAA7BF" w:rsidR="00982793" w:rsidRPr="00982793" w:rsidRDefault="00982793">
      <w:pPr>
        <w:pStyle w:val="FootnoteText"/>
        <w:rPr>
          <w:lang w:val="en-US"/>
        </w:rPr>
      </w:pPr>
      <w:r>
        <w:rPr>
          <w:rStyle w:val="FootnoteReference"/>
        </w:rPr>
        <w:footnoteRef/>
      </w:r>
      <w:r>
        <w:t xml:space="preserve"> </w:t>
      </w:r>
      <w:r w:rsidRPr="00982793">
        <w:t>This term will be defined in OAR 410-155-0000 effective 1/1/2026 and supersede this contract language.</w:t>
      </w:r>
    </w:p>
  </w:footnote>
  <w:footnote w:id="20">
    <w:p w14:paraId="770B9A93" w14:textId="521BD987" w:rsidR="004C2105" w:rsidRPr="004C2105" w:rsidRDefault="004C2105">
      <w:pPr>
        <w:pStyle w:val="FootnoteText"/>
        <w:rPr>
          <w:lang w:val="en-US"/>
        </w:rPr>
      </w:pPr>
      <w:r>
        <w:rPr>
          <w:rStyle w:val="FootnoteReference"/>
        </w:rPr>
        <w:footnoteRef/>
      </w:r>
      <w:r>
        <w:t xml:space="preserve"> </w:t>
      </w:r>
      <w:r w:rsidRPr="004C2105">
        <w:t>This term will be defined in OAR 410-155-0000 effective 1/1/2026 and supersede this contract language.</w:t>
      </w:r>
    </w:p>
  </w:footnote>
  <w:footnote w:id="21">
    <w:p w14:paraId="026AF2CA" w14:textId="758E8EAB" w:rsidR="00DF2AEA" w:rsidRPr="00DF2AEA" w:rsidRDefault="00DF2AEA">
      <w:pPr>
        <w:pStyle w:val="FootnoteText"/>
        <w:rPr>
          <w:lang w:val="en-US"/>
        </w:rPr>
      </w:pPr>
      <w:r>
        <w:rPr>
          <w:rStyle w:val="FootnoteReference"/>
        </w:rPr>
        <w:footnoteRef/>
      </w:r>
      <w:r>
        <w:t xml:space="preserve"> </w:t>
      </w:r>
      <w:r w:rsidR="006353C6" w:rsidRPr="006353C6">
        <w:t>This term will be defined in OAR 410-155-0000 effective 1/1/2026 and supersede this contract language.</w:t>
      </w:r>
    </w:p>
  </w:footnote>
  <w:footnote w:id="22">
    <w:p w14:paraId="41D5E6C9" w14:textId="17ABF6F2" w:rsidR="00E539B6" w:rsidRPr="00730CE1" w:rsidRDefault="00E539B6">
      <w:pPr>
        <w:pStyle w:val="FootnoteText"/>
        <w:rPr>
          <w:lang w:val="en-US"/>
        </w:rPr>
      </w:pPr>
      <w:r>
        <w:rPr>
          <w:rStyle w:val="FootnoteReference"/>
        </w:rPr>
        <w:footnoteRef/>
      </w:r>
      <w:r>
        <w:t xml:space="preserve"> </w:t>
      </w:r>
      <w:r w:rsidR="00730CE1" w:rsidRPr="00730CE1">
        <w:t>This existing OAR will be updated effective 1/1/2026.</w:t>
      </w:r>
    </w:p>
  </w:footnote>
  <w:footnote w:id="23">
    <w:p w14:paraId="0EAA3787" w14:textId="26725C38" w:rsidR="005B0A2F" w:rsidRPr="005B0A2F" w:rsidRDefault="005B0A2F">
      <w:pPr>
        <w:pStyle w:val="FootnoteText"/>
        <w:rPr>
          <w:lang w:val="en-US"/>
        </w:rPr>
      </w:pPr>
      <w:r>
        <w:rPr>
          <w:rStyle w:val="FootnoteReference"/>
        </w:rPr>
        <w:footnoteRef/>
      </w:r>
      <w:r>
        <w:t xml:space="preserve"> </w:t>
      </w:r>
      <w:r w:rsidRPr="005B0A2F">
        <w:t>This existing OAR will be updated effective 1/1/2026.</w:t>
      </w:r>
    </w:p>
  </w:footnote>
  <w:footnote w:id="24">
    <w:p w14:paraId="4BD592F0" w14:textId="6D3E56B2" w:rsidR="00F940B5" w:rsidRPr="00320C96" w:rsidRDefault="00F940B5">
      <w:pPr>
        <w:pStyle w:val="FootnoteText"/>
        <w:rPr>
          <w:lang w:val="en-US"/>
        </w:rPr>
      </w:pPr>
      <w:r>
        <w:rPr>
          <w:rStyle w:val="FootnoteReference"/>
        </w:rPr>
        <w:footnoteRef/>
      </w:r>
      <w:r>
        <w:t xml:space="preserve"> </w:t>
      </w:r>
      <w:r w:rsidR="00320C96" w:rsidRPr="00320C96">
        <w:t>This existing OAR will be updated effective 1/1/2026.</w:t>
      </w:r>
    </w:p>
  </w:footnote>
  <w:footnote w:id="25">
    <w:p w14:paraId="2313CF59" w14:textId="69D0C714" w:rsidR="00893CE8" w:rsidRPr="000D778E" w:rsidRDefault="00893CE8" w:rsidP="007C3456">
      <w:pPr>
        <w:pStyle w:val="FootnoteText"/>
        <w:ind w:left="0" w:firstLine="0"/>
        <w:rPr>
          <w:lang w:val="en-US"/>
        </w:rPr>
      </w:pPr>
      <w:r>
        <w:rPr>
          <w:rStyle w:val="FootnoteReference"/>
        </w:rPr>
        <w:footnoteRef/>
      </w:r>
      <w:r>
        <w:t xml:space="preserve"> </w:t>
      </w:r>
      <w:r w:rsidR="001A0A99">
        <w:t xml:space="preserve">This existing OAR will be updated effective 1/1/2026 for </w:t>
      </w:r>
      <w:r w:rsidR="001A0A99" w:rsidRPr="001A0A99">
        <w:t>Enrolled Oregon Senate Bill 549 (2025</w:t>
      </w:r>
      <w:r w:rsidR="001A0A99">
        <w:t xml:space="preserve">) </w:t>
      </w:r>
      <w:r w:rsidR="007C3456">
        <w:t xml:space="preserve">relating to </w:t>
      </w:r>
      <w:r w:rsidR="007C3456" w:rsidRPr="007C3456">
        <w:t xml:space="preserve">Complex Rehabilitation Technology </w:t>
      </w:r>
      <w:r w:rsidR="001A0A99">
        <w:t>and</w:t>
      </w:r>
      <w:r w:rsidR="00C27BB6">
        <w:t xml:space="preserve"> for</w:t>
      </w:r>
      <w:r w:rsidR="001A0A99">
        <w:t xml:space="preserve"> other changes.</w:t>
      </w:r>
    </w:p>
  </w:footnote>
  <w:footnote w:id="26">
    <w:p w14:paraId="71F60073" w14:textId="0BA85B3E" w:rsidR="00816895" w:rsidRPr="00DA5F21" w:rsidRDefault="00816895">
      <w:pPr>
        <w:pStyle w:val="FootnoteText"/>
        <w:rPr>
          <w:lang w:val="en-US"/>
        </w:rPr>
      </w:pPr>
      <w:r>
        <w:rPr>
          <w:rStyle w:val="FootnoteReference"/>
        </w:rPr>
        <w:footnoteRef/>
      </w:r>
      <w:r>
        <w:t xml:space="preserve"> </w:t>
      </w:r>
      <w:r w:rsidR="00DE71AC" w:rsidRPr="00DE71AC">
        <w:t>This existing OAR will be updated effective 1/1/2026</w:t>
      </w:r>
      <w:r w:rsidR="00DE71AC">
        <w:t xml:space="preserve"> </w:t>
      </w:r>
      <w:r w:rsidR="00DA5F21">
        <w:rPr>
          <w:lang w:val="en-US"/>
        </w:rPr>
        <w:t>to define “chronic lateness”</w:t>
      </w:r>
      <w:r w:rsidR="003F69E0">
        <w:rPr>
          <w:lang w:val="en-US"/>
        </w:rPr>
        <w:t xml:space="preserve"> and add it as a service modification. </w:t>
      </w:r>
    </w:p>
  </w:footnote>
  <w:footnote w:id="27">
    <w:p w14:paraId="383F92ED" w14:textId="77777777" w:rsidR="00A6045B" w:rsidRPr="00AE07BE" w:rsidRDefault="00A6045B" w:rsidP="00A6045B">
      <w:pPr>
        <w:pStyle w:val="FootnoteText"/>
        <w:ind w:left="0" w:firstLine="0"/>
        <w:rPr>
          <w:lang w:val="en-US"/>
        </w:rPr>
      </w:pPr>
      <w:r>
        <w:rPr>
          <w:rStyle w:val="FootnoteReference"/>
        </w:rPr>
        <w:footnoteRef/>
      </w:r>
      <w:r>
        <w:t xml:space="preserve"> </w:t>
      </w:r>
      <w:r w:rsidRPr="007B703C">
        <w:rPr>
          <w:lang w:val="en-US"/>
        </w:rPr>
        <w:t>This existing OAR will be updated effective 1/1/2026</w:t>
      </w:r>
      <w:r>
        <w:rPr>
          <w:lang w:val="en-US"/>
        </w:rPr>
        <w:t xml:space="preserve"> for the carve-out of (i) </w:t>
      </w:r>
      <w:r w:rsidRPr="00BA6FC9">
        <w:rPr>
          <w:lang w:val="en-US"/>
        </w:rPr>
        <w:t xml:space="preserve">cell and gene therapies </w:t>
      </w:r>
      <w:r>
        <w:rPr>
          <w:lang w:val="en-US"/>
        </w:rPr>
        <w:t>for sickle cell disease and (ii) high-cost drugs</w:t>
      </w:r>
      <w:r w:rsidRPr="007B703C">
        <w:rPr>
          <w:lang w:val="en-US"/>
        </w:rPr>
        <w:t>.</w:t>
      </w:r>
    </w:p>
  </w:footnote>
  <w:footnote w:id="28">
    <w:p w14:paraId="611C19BF" w14:textId="313717C1" w:rsidR="00AB45B7" w:rsidRPr="00490B3E" w:rsidRDefault="00AB45B7" w:rsidP="00CF5FB1">
      <w:pPr>
        <w:pStyle w:val="FootnoteText"/>
        <w:ind w:left="0" w:firstLine="0"/>
        <w:rPr>
          <w:lang w:val="en-US"/>
        </w:rPr>
      </w:pPr>
      <w:r>
        <w:rPr>
          <w:rStyle w:val="FootnoteReference"/>
        </w:rPr>
        <w:footnoteRef/>
      </w:r>
      <w:r>
        <w:t xml:space="preserve"> </w:t>
      </w:r>
      <w:r w:rsidR="009463BC">
        <w:t xml:space="preserve">One or more rules in </w:t>
      </w:r>
      <w:r w:rsidR="00386225">
        <w:t xml:space="preserve">OAR Chapter 410, Division 151 will be updated effective 1/1/2026. </w:t>
      </w:r>
      <w:r w:rsidR="00CF5FB1">
        <w:t xml:space="preserve">Also, </w:t>
      </w:r>
      <w:r w:rsidRPr="00490B3E">
        <w:t>OHA expects to renumber the EPSDT rules in OAR Chapter 410, Division 151 during 2026.</w:t>
      </w:r>
    </w:p>
  </w:footnote>
  <w:footnote w:id="29">
    <w:p w14:paraId="0E76CC9F" w14:textId="37356C90" w:rsidR="00EB73E9" w:rsidRPr="00597A27" w:rsidRDefault="00EB73E9">
      <w:pPr>
        <w:pStyle w:val="FootnoteText"/>
        <w:rPr>
          <w:lang w:val="en-US"/>
        </w:rPr>
      </w:pPr>
      <w:r>
        <w:rPr>
          <w:rStyle w:val="FootnoteReference"/>
        </w:rPr>
        <w:footnoteRef/>
      </w:r>
      <w:r>
        <w:t xml:space="preserve"> </w:t>
      </w:r>
      <w:r w:rsidR="00DE4E0C" w:rsidRPr="00DE4E0C">
        <w:t>This existing OAR will be updated effective 1/1/2026</w:t>
      </w:r>
      <w:r w:rsidR="00DE4E0C">
        <w:t>.</w:t>
      </w:r>
    </w:p>
  </w:footnote>
  <w:footnote w:id="30">
    <w:p w14:paraId="7D93928E" w14:textId="610034EB" w:rsidR="007137A1" w:rsidRPr="00597A27" w:rsidRDefault="007137A1">
      <w:pPr>
        <w:pStyle w:val="FootnoteText"/>
        <w:rPr>
          <w:lang w:val="en-US"/>
        </w:rPr>
      </w:pPr>
      <w:r>
        <w:rPr>
          <w:rStyle w:val="FootnoteReference"/>
        </w:rPr>
        <w:footnoteRef/>
      </w:r>
      <w:r>
        <w:t xml:space="preserve"> </w:t>
      </w:r>
      <w:r w:rsidRPr="007137A1">
        <w:t>This existing OAR will be updated effective 1/1/2026</w:t>
      </w:r>
      <w:r>
        <w:t>.</w:t>
      </w:r>
    </w:p>
  </w:footnote>
  <w:footnote w:id="31">
    <w:p w14:paraId="0E52C05B" w14:textId="0BC38E57" w:rsidR="002E3028" w:rsidRPr="00597A27" w:rsidRDefault="002E3028">
      <w:pPr>
        <w:pStyle w:val="FootnoteText"/>
        <w:rPr>
          <w:lang w:val="en-US"/>
        </w:rPr>
      </w:pPr>
      <w:r>
        <w:rPr>
          <w:rStyle w:val="FootnoteReference"/>
        </w:rPr>
        <w:footnoteRef/>
      </w:r>
      <w:r>
        <w:t xml:space="preserve"> </w:t>
      </w:r>
      <w:r w:rsidRPr="002E3028">
        <w:t>This existing OAR will be updated effective 1/1/2026</w:t>
      </w:r>
      <w:r>
        <w:t>.</w:t>
      </w:r>
    </w:p>
  </w:footnote>
  <w:footnote w:id="32">
    <w:p w14:paraId="18048A27" w14:textId="185EFE64" w:rsidR="00F2498D" w:rsidRPr="00597A27" w:rsidRDefault="00F2498D">
      <w:pPr>
        <w:pStyle w:val="FootnoteText"/>
        <w:rPr>
          <w:lang w:val="en-US"/>
        </w:rPr>
      </w:pPr>
      <w:r>
        <w:rPr>
          <w:rStyle w:val="FootnoteReference"/>
        </w:rPr>
        <w:footnoteRef/>
      </w:r>
      <w:r>
        <w:t xml:space="preserve"> </w:t>
      </w:r>
      <w:r w:rsidRPr="00F2498D">
        <w:t>This existing OAR will be updated effective 1/1/2026.</w:t>
      </w:r>
    </w:p>
  </w:footnote>
  <w:footnote w:id="33">
    <w:p w14:paraId="5ABBEEED" w14:textId="45428844" w:rsidR="00686458" w:rsidRPr="00597A27" w:rsidRDefault="00686458">
      <w:pPr>
        <w:pStyle w:val="FootnoteText"/>
        <w:rPr>
          <w:lang w:val="en-US"/>
        </w:rPr>
      </w:pPr>
      <w:r>
        <w:rPr>
          <w:rStyle w:val="FootnoteReference"/>
        </w:rPr>
        <w:footnoteRef/>
      </w:r>
      <w:r>
        <w:t xml:space="preserve"> </w:t>
      </w:r>
      <w:r w:rsidRPr="00686458">
        <w:t>This existing OAR will be updated effective 1/1/2026</w:t>
      </w:r>
      <w:r>
        <w:t>.</w:t>
      </w:r>
    </w:p>
  </w:footnote>
  <w:footnote w:id="34">
    <w:p w14:paraId="31A3BEB0" w14:textId="6CF980F9" w:rsidR="009C7E40" w:rsidRPr="00597A27" w:rsidRDefault="009C7E40">
      <w:pPr>
        <w:pStyle w:val="FootnoteText"/>
        <w:rPr>
          <w:lang w:val="en-US"/>
        </w:rPr>
      </w:pPr>
      <w:r>
        <w:rPr>
          <w:rStyle w:val="FootnoteReference"/>
        </w:rPr>
        <w:footnoteRef/>
      </w:r>
      <w:r>
        <w:t xml:space="preserve"> </w:t>
      </w:r>
      <w:r w:rsidRPr="009C7E40">
        <w:t>This existing OAR will be updated effective 1/1/2026</w:t>
      </w:r>
      <w:r>
        <w:t>.</w:t>
      </w:r>
    </w:p>
  </w:footnote>
  <w:footnote w:id="35">
    <w:p w14:paraId="156237B5" w14:textId="428EB0D8" w:rsidR="00C04B77" w:rsidRPr="00597A27" w:rsidRDefault="00C04B77" w:rsidP="00597A27">
      <w:pPr>
        <w:pStyle w:val="FootnoteText"/>
        <w:ind w:left="0" w:firstLine="0"/>
        <w:rPr>
          <w:lang w:val="en-US"/>
        </w:rPr>
      </w:pPr>
      <w:r>
        <w:rPr>
          <w:rStyle w:val="FootnoteReference"/>
        </w:rPr>
        <w:footnoteRef/>
      </w:r>
      <w:r>
        <w:t xml:space="preserve"> </w:t>
      </w:r>
      <w:r w:rsidR="00753E87" w:rsidRPr="00753E87">
        <w:t>This existing OAR will be updated effective 1/1/2026</w:t>
      </w:r>
      <w:r>
        <w:t>.</w:t>
      </w:r>
    </w:p>
  </w:footnote>
  <w:footnote w:id="36">
    <w:p w14:paraId="796A292A" w14:textId="13EF271D" w:rsidR="0027294C" w:rsidRPr="0027294C" w:rsidRDefault="0027294C">
      <w:pPr>
        <w:pStyle w:val="FootnoteText"/>
        <w:rPr>
          <w:lang w:val="en-US"/>
        </w:rPr>
      </w:pPr>
      <w:r>
        <w:rPr>
          <w:rStyle w:val="FootnoteReference"/>
        </w:rPr>
        <w:footnoteRef/>
      </w:r>
      <w:r>
        <w:t xml:space="preserve"> </w:t>
      </w:r>
      <w:r w:rsidRPr="0027294C">
        <w:t>This new OAR will be effective 1/1/2026</w:t>
      </w:r>
      <w:r w:rsidR="004752E3">
        <w:t>.</w:t>
      </w:r>
    </w:p>
  </w:footnote>
  <w:footnote w:id="37">
    <w:p w14:paraId="1A118EBB" w14:textId="14BF9EC0" w:rsidR="00D42F1A" w:rsidRPr="00D42F1A" w:rsidRDefault="00D42F1A">
      <w:pPr>
        <w:pStyle w:val="FootnoteText"/>
        <w:rPr>
          <w:lang w:val="en-US"/>
        </w:rPr>
      </w:pPr>
      <w:r>
        <w:rPr>
          <w:rStyle w:val="FootnoteReference"/>
        </w:rPr>
        <w:footnoteRef/>
      </w:r>
      <w:r>
        <w:t xml:space="preserve"> </w:t>
      </w:r>
      <w:r w:rsidRPr="00D42F1A">
        <w:t>This new OAR will be effective 1/1/2026</w:t>
      </w:r>
      <w:r w:rsidR="004752E3">
        <w:t>.</w:t>
      </w:r>
    </w:p>
  </w:footnote>
  <w:footnote w:id="38">
    <w:p w14:paraId="1032CFC1" w14:textId="58A2F12B" w:rsidR="00D93D4B" w:rsidRPr="00605240" w:rsidRDefault="00D93D4B">
      <w:pPr>
        <w:pStyle w:val="FootnoteText"/>
        <w:rPr>
          <w:lang w:val="en-US"/>
        </w:rPr>
      </w:pPr>
      <w:r>
        <w:rPr>
          <w:rStyle w:val="FootnoteReference"/>
        </w:rPr>
        <w:footnoteRef/>
      </w:r>
      <w:r>
        <w:t xml:space="preserve"> </w:t>
      </w:r>
      <w:r w:rsidR="00DE71AC" w:rsidRPr="00DE71AC">
        <w:t xml:space="preserve">This existing OAR will be updated effective </w:t>
      </w:r>
      <w:r>
        <w:rPr>
          <w:lang w:val="en-US"/>
        </w:rPr>
        <w:t>11/1/2025.</w:t>
      </w:r>
    </w:p>
  </w:footnote>
  <w:footnote w:id="39">
    <w:p w14:paraId="102C0ABD" w14:textId="2C62F38A" w:rsidR="004325E6" w:rsidRPr="00A337C3" w:rsidRDefault="004325E6">
      <w:pPr>
        <w:pStyle w:val="FootnoteText"/>
        <w:rPr>
          <w:lang w:val="en-US"/>
        </w:rPr>
      </w:pPr>
      <w:r>
        <w:rPr>
          <w:rStyle w:val="FootnoteReference"/>
        </w:rPr>
        <w:footnoteRef/>
      </w:r>
      <w:r>
        <w:t xml:space="preserve"> </w:t>
      </w:r>
      <w:r w:rsidR="00A337C3" w:rsidRPr="00A337C3">
        <w:rPr>
          <w:lang w:val="en-US"/>
        </w:rPr>
        <w:t>This existing OAR will be updated effective 1/1/2026.</w:t>
      </w:r>
    </w:p>
  </w:footnote>
  <w:footnote w:id="40">
    <w:p w14:paraId="5A2EF5FB" w14:textId="3D62528D" w:rsidR="008B0483" w:rsidRPr="00F940CA" w:rsidRDefault="008B0483" w:rsidP="00F940CA">
      <w:pPr>
        <w:pStyle w:val="FootnoteText"/>
        <w:ind w:left="0" w:firstLine="0"/>
        <w:rPr>
          <w:lang w:val="en-US"/>
        </w:rPr>
      </w:pPr>
      <w:r>
        <w:rPr>
          <w:rStyle w:val="FootnoteReference"/>
        </w:rPr>
        <w:footnoteRef/>
      </w:r>
      <w:r>
        <w:t xml:space="preserve"> </w:t>
      </w:r>
      <w:r w:rsidR="00C936F7">
        <w:t xml:space="preserve">OHA expects to </w:t>
      </w:r>
      <w:r w:rsidR="00F940CA">
        <w:t xml:space="preserve">update OAR 410-141-3515 during 2026 to adjust the submission frequency </w:t>
      </w:r>
      <w:r w:rsidR="000D6AD2">
        <w:t>for</w:t>
      </w:r>
      <w:r w:rsidR="00F940CA">
        <w:t xml:space="preserve"> the </w:t>
      </w:r>
      <w:r w:rsidR="00F940CA" w:rsidRPr="00F940CA">
        <w:t>language access and interpreter services report</w:t>
      </w:r>
      <w:r w:rsidR="00F940CA">
        <w:t>.</w:t>
      </w:r>
    </w:p>
  </w:footnote>
  <w:footnote w:id="41">
    <w:p w14:paraId="0A77B269" w14:textId="14E95248" w:rsidR="009146BD" w:rsidRPr="009146BD" w:rsidRDefault="009146BD">
      <w:pPr>
        <w:pStyle w:val="FootnoteText"/>
        <w:rPr>
          <w:lang w:val="en-US"/>
        </w:rPr>
      </w:pPr>
      <w:r>
        <w:rPr>
          <w:rStyle w:val="FootnoteReference"/>
        </w:rPr>
        <w:footnoteRef/>
      </w:r>
      <w:r>
        <w:t xml:space="preserve"> </w:t>
      </w:r>
      <w:r>
        <w:rPr>
          <w:lang w:val="en-US"/>
        </w:rPr>
        <w:t>This existing OAR will be updated effective 1/1/2026.</w:t>
      </w:r>
    </w:p>
  </w:footnote>
  <w:footnote w:id="42">
    <w:p w14:paraId="3A77681A" w14:textId="73623640" w:rsidR="00CC0835" w:rsidRPr="004D62E0" w:rsidRDefault="00CC0835">
      <w:pPr>
        <w:pStyle w:val="FootnoteText"/>
        <w:rPr>
          <w:lang w:val="en-US"/>
        </w:rPr>
      </w:pPr>
      <w:r>
        <w:rPr>
          <w:rStyle w:val="FootnoteReference"/>
        </w:rPr>
        <w:footnoteRef/>
      </w:r>
      <w:r>
        <w:t xml:space="preserve"> </w:t>
      </w:r>
      <w:r w:rsidR="004D62E0" w:rsidRPr="004D62E0">
        <w:t>This existing OAR will be updated effective 1/1/2026</w:t>
      </w:r>
      <w:r w:rsidR="004D62E0">
        <w:t>.</w:t>
      </w:r>
    </w:p>
  </w:footnote>
  <w:footnote w:id="43">
    <w:p w14:paraId="727D02D3" w14:textId="4A5DCBD2" w:rsidR="00D56206" w:rsidRPr="00D56206" w:rsidRDefault="00D56206">
      <w:pPr>
        <w:pStyle w:val="FootnoteText"/>
        <w:rPr>
          <w:lang w:val="en-US"/>
        </w:rPr>
      </w:pPr>
      <w:r>
        <w:rPr>
          <w:rStyle w:val="FootnoteReference"/>
        </w:rPr>
        <w:footnoteRef/>
      </w:r>
      <w:r>
        <w:t xml:space="preserve"> </w:t>
      </w:r>
      <w:r w:rsidR="003519DC" w:rsidRPr="003519DC">
        <w:t>This existing OAR will be updated effective</w:t>
      </w:r>
      <w:r w:rsidRPr="00D56206">
        <w:t xml:space="preserve"> 11/1/2025.</w:t>
      </w:r>
    </w:p>
  </w:footnote>
  <w:footnote w:id="44">
    <w:p w14:paraId="526A253E" w14:textId="47219536" w:rsidR="00B03F39" w:rsidRPr="009207A9" w:rsidRDefault="00B03F39" w:rsidP="001F4EDE">
      <w:pPr>
        <w:pStyle w:val="FootnoteText"/>
        <w:ind w:left="0" w:firstLine="0"/>
        <w:rPr>
          <w:lang w:val="en-US"/>
        </w:rPr>
      </w:pPr>
      <w:r>
        <w:rPr>
          <w:rStyle w:val="FootnoteReference"/>
        </w:rPr>
        <w:footnoteRef/>
      </w:r>
      <w:r>
        <w:t xml:space="preserve"> </w:t>
      </w:r>
      <w:r w:rsidRPr="009207A9">
        <w:t>This existing OAR will be updated effective 1/1/2026</w:t>
      </w:r>
      <w:r w:rsidR="00231EA6">
        <w:t xml:space="preserve"> for </w:t>
      </w:r>
      <w:r w:rsidR="00231EA6" w:rsidRPr="00231EA6">
        <w:t>Enrolled Oregon House Bill 2211 (2025)</w:t>
      </w:r>
      <w:r w:rsidR="00696890">
        <w:t xml:space="preserve"> relating to Dental Subcontractors.</w:t>
      </w:r>
    </w:p>
  </w:footnote>
  <w:footnote w:id="45">
    <w:p w14:paraId="190BF086" w14:textId="29817630" w:rsidR="00F46BD4" w:rsidRPr="00222ED2" w:rsidRDefault="00F46BD4">
      <w:pPr>
        <w:pStyle w:val="FootnoteText"/>
        <w:rPr>
          <w:lang w:val="en-US"/>
        </w:rPr>
      </w:pPr>
      <w:r>
        <w:rPr>
          <w:rStyle w:val="FootnoteReference"/>
        </w:rPr>
        <w:footnoteRef/>
      </w:r>
      <w:r>
        <w:t xml:space="preserve"> </w:t>
      </w:r>
      <w:r w:rsidR="00222ED2" w:rsidRPr="00222ED2">
        <w:t>This existing OAR will be updated effective 1/1/2026.</w:t>
      </w:r>
    </w:p>
  </w:footnote>
  <w:footnote w:id="46">
    <w:p w14:paraId="496EAB6B" w14:textId="0215CA08" w:rsidR="003E1785" w:rsidRPr="00091A6A" w:rsidRDefault="003E1785">
      <w:pPr>
        <w:pStyle w:val="FootnoteText"/>
        <w:rPr>
          <w:lang w:val="en-US"/>
        </w:rPr>
      </w:pPr>
      <w:r>
        <w:rPr>
          <w:rStyle w:val="FootnoteReference"/>
        </w:rPr>
        <w:footnoteRef/>
      </w:r>
      <w:r>
        <w:t xml:space="preserve"> </w:t>
      </w:r>
      <w:r w:rsidR="00091A6A" w:rsidRPr="00091A6A">
        <w:t>This existing OAR will be updated effective 1/1/2026</w:t>
      </w:r>
      <w:r w:rsidR="00091A6A">
        <w:t>.</w:t>
      </w:r>
    </w:p>
  </w:footnote>
  <w:footnote w:id="47">
    <w:p w14:paraId="27C6B96C" w14:textId="1CFFF161" w:rsidR="007D43C7" w:rsidRPr="00451C3A" w:rsidRDefault="007D43C7" w:rsidP="00451C3A">
      <w:pPr>
        <w:pStyle w:val="FootnoteText"/>
        <w:ind w:left="0" w:firstLine="0"/>
        <w:rPr>
          <w:lang w:val="en-US"/>
        </w:rPr>
      </w:pPr>
      <w:r>
        <w:rPr>
          <w:rStyle w:val="FootnoteReference"/>
        </w:rPr>
        <w:footnoteRef/>
      </w:r>
      <w:r>
        <w:t xml:space="preserve"> </w:t>
      </w:r>
      <w:r w:rsidR="001062F7" w:rsidRPr="001062F7">
        <w:t>Federal regulations require this Contract to reflect the final directed payments approved by CMS. Depending on the timing of CMS approval, OHA may need to amend the Contract at a later date.</w:t>
      </w:r>
    </w:p>
  </w:footnote>
  <w:footnote w:id="48">
    <w:p w14:paraId="7FCCA9C0" w14:textId="2EC1CB2B" w:rsidR="00EB4FA7" w:rsidRPr="00577F42" w:rsidRDefault="00EB4FA7">
      <w:pPr>
        <w:pStyle w:val="FootnoteText"/>
        <w:rPr>
          <w:lang w:val="en-US"/>
        </w:rPr>
      </w:pPr>
      <w:r>
        <w:rPr>
          <w:rStyle w:val="FootnoteReference"/>
        </w:rPr>
        <w:footnoteRef/>
      </w:r>
      <w:r>
        <w:t xml:space="preserve"> </w:t>
      </w:r>
      <w:r w:rsidR="00577F42" w:rsidRPr="00577F42">
        <w:rPr>
          <w:lang w:val="en-US"/>
        </w:rPr>
        <w:t>This existing OAR will be updated effective 1/1/2026.</w:t>
      </w:r>
    </w:p>
  </w:footnote>
  <w:footnote w:id="49">
    <w:p w14:paraId="79705A95" w14:textId="6F8DF6B5" w:rsidR="00FD1760" w:rsidRPr="00FD1760" w:rsidRDefault="00FD1760">
      <w:pPr>
        <w:pStyle w:val="FootnoteText"/>
        <w:rPr>
          <w:lang w:val="en-US"/>
        </w:rPr>
      </w:pPr>
      <w:r>
        <w:rPr>
          <w:rStyle w:val="FootnoteReference"/>
        </w:rPr>
        <w:footnoteRef/>
      </w:r>
      <w:r>
        <w:t xml:space="preserve"> </w:t>
      </w:r>
      <w:r w:rsidRPr="001F6A08">
        <w:rPr>
          <w:lang w:val="en-US"/>
        </w:rPr>
        <w:t>This existing OAR will be updated effective 1/1/2026.</w:t>
      </w:r>
    </w:p>
  </w:footnote>
  <w:footnote w:id="50">
    <w:p w14:paraId="1EF68262" w14:textId="1D7A5BE6" w:rsidR="00E841B1" w:rsidRPr="00E841B1" w:rsidRDefault="00E841B1">
      <w:pPr>
        <w:pStyle w:val="FootnoteText"/>
        <w:rPr>
          <w:lang w:val="en-US"/>
        </w:rPr>
      </w:pPr>
      <w:r>
        <w:rPr>
          <w:rStyle w:val="FootnoteReference"/>
        </w:rPr>
        <w:footnoteRef/>
      </w:r>
      <w:r>
        <w:t xml:space="preserve"> </w:t>
      </w:r>
      <w:r w:rsidRPr="00E841B1">
        <w:rPr>
          <w:lang w:val="en-US"/>
        </w:rPr>
        <w:t>This existing OAR will be updated effective 1/1/2026.</w:t>
      </w:r>
    </w:p>
  </w:footnote>
  <w:footnote w:id="51">
    <w:p w14:paraId="67617324" w14:textId="0E9572A0" w:rsidR="001E4127" w:rsidRPr="00A42B23" w:rsidRDefault="001E4127">
      <w:pPr>
        <w:pStyle w:val="FootnoteText"/>
        <w:rPr>
          <w:lang w:val="en-US"/>
        </w:rPr>
      </w:pPr>
      <w:r>
        <w:rPr>
          <w:rStyle w:val="FootnoteReference"/>
        </w:rPr>
        <w:footnoteRef/>
      </w:r>
      <w:r>
        <w:t xml:space="preserve"> </w:t>
      </w:r>
      <w:r w:rsidR="00A42B23" w:rsidRPr="00A42B23">
        <w:t>This existing OAR will be updated effective 1/1/2026.</w:t>
      </w:r>
    </w:p>
  </w:footnote>
  <w:footnote w:id="52">
    <w:p w14:paraId="67477BBA" w14:textId="51297DD5" w:rsidR="00733D7A" w:rsidRPr="00010688" w:rsidRDefault="00733D7A">
      <w:pPr>
        <w:pStyle w:val="FootnoteText"/>
        <w:rPr>
          <w:lang w:val="en-US"/>
        </w:rPr>
      </w:pPr>
      <w:r>
        <w:rPr>
          <w:rStyle w:val="FootnoteReference"/>
        </w:rPr>
        <w:footnoteRef/>
      </w:r>
      <w:r>
        <w:t xml:space="preserve"> </w:t>
      </w:r>
      <w:r w:rsidR="00010688" w:rsidRPr="00010688">
        <w:rPr>
          <w:lang w:val="en-US"/>
        </w:rPr>
        <w:t>This existing OAR will be updated effective 1/1/2026.</w:t>
      </w:r>
    </w:p>
  </w:footnote>
  <w:footnote w:id="53">
    <w:p w14:paraId="2D7D13C1" w14:textId="2B1BFDCD" w:rsidR="00CA2BB1" w:rsidRPr="00D43075" w:rsidRDefault="00CA2BB1">
      <w:pPr>
        <w:pStyle w:val="FootnoteText"/>
        <w:rPr>
          <w:lang w:val="en-US"/>
        </w:rPr>
      </w:pPr>
      <w:r>
        <w:rPr>
          <w:rStyle w:val="FootnoteReference"/>
        </w:rPr>
        <w:footnoteRef/>
      </w:r>
      <w:r>
        <w:t xml:space="preserve"> </w:t>
      </w:r>
      <w:r w:rsidR="00D43075" w:rsidRPr="00D43075">
        <w:t>This existing OAR will be updated effective 1/1/2026.</w:t>
      </w:r>
    </w:p>
  </w:footnote>
  <w:footnote w:id="54">
    <w:p w14:paraId="09273B39" w14:textId="119C8A28" w:rsidR="00A547AB" w:rsidRPr="00A547AB" w:rsidRDefault="00A547AB">
      <w:pPr>
        <w:pStyle w:val="FootnoteText"/>
        <w:rPr>
          <w:lang w:val="en-US"/>
        </w:rPr>
      </w:pPr>
      <w:r>
        <w:rPr>
          <w:rStyle w:val="FootnoteReference"/>
        </w:rPr>
        <w:footnoteRef/>
      </w:r>
      <w:r>
        <w:t xml:space="preserve"> </w:t>
      </w:r>
      <w:r w:rsidRPr="00A547AB">
        <w:t xml:space="preserve">OHA expects </w:t>
      </w:r>
      <w:r>
        <w:t xml:space="preserve">the OARs for Tribal THW certification to be effective </w:t>
      </w:r>
      <w:r w:rsidR="00E35364">
        <w:t>in early 2026</w:t>
      </w:r>
      <w:r w:rsidRPr="00A547AB">
        <w:t>.</w:t>
      </w:r>
    </w:p>
  </w:footnote>
  <w:footnote w:id="55">
    <w:p w14:paraId="55E7F966" w14:textId="64A68B02" w:rsidR="002F618C" w:rsidRPr="002F618C" w:rsidRDefault="002F618C">
      <w:pPr>
        <w:pStyle w:val="FootnoteText"/>
        <w:rPr>
          <w:lang w:val="en-US"/>
        </w:rPr>
      </w:pPr>
      <w:r>
        <w:rPr>
          <w:rStyle w:val="FootnoteReference"/>
        </w:rPr>
        <w:footnoteRef/>
      </w:r>
      <w:r>
        <w:t xml:space="preserve"> </w:t>
      </w:r>
      <w:r w:rsidRPr="002F618C">
        <w:rPr>
          <w:lang w:val="en-US"/>
        </w:rPr>
        <w:t>This existing OAR will be updated effective 1/1/2026.</w:t>
      </w:r>
    </w:p>
  </w:footnote>
  <w:footnote w:id="56">
    <w:p w14:paraId="6E31CBAB" w14:textId="2C101CC5" w:rsidR="00C72AE6" w:rsidRPr="00682C25" w:rsidRDefault="00C72AE6" w:rsidP="007202BE">
      <w:pPr>
        <w:pStyle w:val="FootnoteText"/>
        <w:ind w:left="0" w:firstLine="0"/>
        <w:rPr>
          <w:lang w:val="en-US"/>
        </w:rPr>
      </w:pPr>
      <w:r>
        <w:rPr>
          <w:rStyle w:val="FootnoteReference"/>
        </w:rPr>
        <w:footnoteRef/>
      </w:r>
      <w:r>
        <w:t xml:space="preserve"> </w:t>
      </w:r>
      <w:r w:rsidR="00FD4A1E">
        <w:rPr>
          <w:lang w:val="en-US"/>
        </w:rPr>
        <w:t xml:space="preserve">As stated in </w:t>
      </w:r>
      <w:r w:rsidR="00504007">
        <w:rPr>
          <w:lang w:val="en-US"/>
        </w:rPr>
        <w:t xml:space="preserve">OAR </w:t>
      </w:r>
      <w:r w:rsidR="001F72EB" w:rsidRPr="001F72EB">
        <w:rPr>
          <w:lang w:val="en-US"/>
        </w:rPr>
        <w:t>410-151-0000</w:t>
      </w:r>
      <w:r w:rsidR="00FD4A1E">
        <w:rPr>
          <w:lang w:val="en-US"/>
        </w:rPr>
        <w:t>,</w:t>
      </w:r>
      <w:r w:rsidR="00A93D54">
        <w:rPr>
          <w:lang w:val="en-US"/>
        </w:rPr>
        <w:t xml:space="preserve"> </w:t>
      </w:r>
      <w:r w:rsidR="00A25EF9">
        <w:rPr>
          <w:lang w:val="en-US"/>
        </w:rPr>
        <w:t>EPS</w:t>
      </w:r>
      <w:r w:rsidR="00E20EF5">
        <w:rPr>
          <w:lang w:val="en-US"/>
        </w:rPr>
        <w:t>D</w:t>
      </w:r>
      <w:r w:rsidR="00A25EF9">
        <w:rPr>
          <w:lang w:val="en-US"/>
        </w:rPr>
        <w:t>T rules take pre</w:t>
      </w:r>
      <w:r w:rsidR="00FE416D">
        <w:rPr>
          <w:lang w:val="en-US"/>
        </w:rPr>
        <w:t>cedence</w:t>
      </w:r>
      <w:r w:rsidR="00A25EF9">
        <w:rPr>
          <w:lang w:val="en-US"/>
        </w:rPr>
        <w:t xml:space="preserve"> over all other rules in </w:t>
      </w:r>
      <w:r w:rsidR="00BB0B88">
        <w:rPr>
          <w:lang w:val="en-US"/>
        </w:rPr>
        <w:t>OAR Chapter</w:t>
      </w:r>
      <w:r w:rsidR="00FE416D">
        <w:rPr>
          <w:lang w:val="en-US"/>
        </w:rPr>
        <w:t xml:space="preserve">s </w:t>
      </w:r>
      <w:r w:rsidR="00BB0B88">
        <w:rPr>
          <w:lang w:val="en-US"/>
        </w:rPr>
        <w:t>410</w:t>
      </w:r>
      <w:r w:rsidR="00FE416D">
        <w:rPr>
          <w:lang w:val="en-US"/>
        </w:rPr>
        <w:t xml:space="preserve"> and 309</w:t>
      </w:r>
      <w:r w:rsidR="001D238E">
        <w:rPr>
          <w:lang w:val="en-US"/>
        </w:rPr>
        <w:t xml:space="preserve"> </w:t>
      </w:r>
      <w:r w:rsidR="0030765C">
        <w:rPr>
          <w:lang w:val="en-US"/>
        </w:rPr>
        <w:t xml:space="preserve">as they relate to </w:t>
      </w:r>
      <w:r w:rsidR="001D238E">
        <w:rPr>
          <w:lang w:val="en-US"/>
        </w:rPr>
        <w:t xml:space="preserve">OHP services for </w:t>
      </w:r>
      <w:r w:rsidR="00E50C4D">
        <w:rPr>
          <w:lang w:val="en-US"/>
        </w:rPr>
        <w:t>individuals under age 21.</w:t>
      </w:r>
      <w:r w:rsidR="009E15A2">
        <w:rPr>
          <w:lang w:val="en-US"/>
        </w:rPr>
        <w:t xml:space="preserve"> For this reason, Wraparound must be provided to</w:t>
      </w:r>
      <w:r w:rsidR="00AE6815">
        <w:rPr>
          <w:lang w:val="en-US"/>
        </w:rPr>
        <w:t xml:space="preserve"> individuals</w:t>
      </w:r>
      <w:r w:rsidR="00416673">
        <w:rPr>
          <w:lang w:val="en-US"/>
        </w:rPr>
        <w:t xml:space="preserve"> through age</w:t>
      </w:r>
      <w:r w:rsidR="00AE6815">
        <w:rPr>
          <w:lang w:val="en-US"/>
        </w:rPr>
        <w:t xml:space="preserve"> 2</w:t>
      </w:r>
      <w:r w:rsidR="00416673">
        <w:rPr>
          <w:lang w:val="en-US"/>
        </w:rPr>
        <w:t>0</w:t>
      </w:r>
      <w:r w:rsidR="00AE6815">
        <w:rPr>
          <w:lang w:val="en-US"/>
        </w:rPr>
        <w:t xml:space="preserve">, </w:t>
      </w:r>
      <w:r w:rsidR="00AF22A0">
        <w:rPr>
          <w:lang w:val="en-US"/>
        </w:rPr>
        <w:t xml:space="preserve">regardless of </w:t>
      </w:r>
      <w:r w:rsidR="0081763F">
        <w:rPr>
          <w:lang w:val="en-US"/>
        </w:rPr>
        <w:t xml:space="preserve">the </w:t>
      </w:r>
      <w:r w:rsidR="00416673">
        <w:rPr>
          <w:lang w:val="en-US"/>
        </w:rPr>
        <w:t xml:space="preserve">references in </w:t>
      </w:r>
      <w:r w:rsidR="00AF22A0">
        <w:rPr>
          <w:lang w:val="en-US"/>
        </w:rPr>
        <w:t>OAR Chapter 309, Division 19</w:t>
      </w:r>
      <w:r w:rsidR="00B66F5D">
        <w:rPr>
          <w:lang w:val="en-US"/>
        </w:rPr>
        <w:t xml:space="preserve"> to</w:t>
      </w:r>
      <w:r w:rsidR="00D41D97">
        <w:rPr>
          <w:lang w:val="en-US"/>
        </w:rPr>
        <w:t xml:space="preserve"> </w:t>
      </w:r>
      <w:r w:rsidR="009E0AE8">
        <w:rPr>
          <w:lang w:val="en-US"/>
        </w:rPr>
        <w:t xml:space="preserve">Wraparound </w:t>
      </w:r>
      <w:r w:rsidR="00A44657">
        <w:rPr>
          <w:lang w:val="en-US"/>
        </w:rPr>
        <w:t xml:space="preserve">as a program for </w:t>
      </w:r>
      <w:r w:rsidR="003A0369">
        <w:rPr>
          <w:lang w:val="en-US"/>
        </w:rPr>
        <w:t>individuals under age 18.</w:t>
      </w:r>
    </w:p>
  </w:footnote>
  <w:footnote w:id="57">
    <w:p w14:paraId="3DB81C1F" w14:textId="7DB09015" w:rsidR="008932D7" w:rsidRPr="008932D7" w:rsidRDefault="008932D7">
      <w:pPr>
        <w:pStyle w:val="FootnoteText"/>
        <w:rPr>
          <w:lang w:val="en-US"/>
        </w:rPr>
      </w:pPr>
      <w:r>
        <w:rPr>
          <w:rStyle w:val="FootnoteReference"/>
        </w:rPr>
        <w:footnoteRef/>
      </w:r>
      <w:r>
        <w:t xml:space="preserve"> </w:t>
      </w:r>
      <w:r w:rsidRPr="008932D7">
        <w:rPr>
          <w:lang w:val="en-US"/>
        </w:rPr>
        <w:t>This existing OAR will be updated effective 1/1/2026.</w:t>
      </w:r>
    </w:p>
  </w:footnote>
  <w:footnote w:id="58">
    <w:p w14:paraId="1F079535" w14:textId="45F34663" w:rsidR="00FC0CE6" w:rsidRPr="00FC0CE6" w:rsidRDefault="00FC0CE6">
      <w:pPr>
        <w:pStyle w:val="FootnoteText"/>
        <w:rPr>
          <w:lang w:val="en-US"/>
        </w:rPr>
      </w:pPr>
      <w:r>
        <w:rPr>
          <w:rStyle w:val="FootnoteReference"/>
        </w:rPr>
        <w:footnoteRef/>
      </w:r>
      <w:r>
        <w:t xml:space="preserve"> </w:t>
      </w:r>
      <w:r w:rsidRPr="008932D7">
        <w:rPr>
          <w:lang w:val="en-US"/>
        </w:rPr>
        <w:t>This existing OAR will be updated effective 1/1/2026.</w:t>
      </w:r>
    </w:p>
  </w:footnote>
  <w:footnote w:id="59">
    <w:p w14:paraId="3C48D4E2" w14:textId="0557A1CD" w:rsidR="00D33C17" w:rsidRPr="00E66FC5" w:rsidRDefault="00D33C17">
      <w:pPr>
        <w:pStyle w:val="FootnoteText"/>
        <w:rPr>
          <w:lang w:val="en-US"/>
        </w:rPr>
      </w:pPr>
      <w:r>
        <w:rPr>
          <w:rStyle w:val="FootnoteReference"/>
        </w:rPr>
        <w:footnoteRef/>
      </w:r>
      <w:r>
        <w:t xml:space="preserve"> </w:t>
      </w:r>
      <w:r w:rsidR="00E66FC5" w:rsidRPr="00E66FC5">
        <w:t>This existing OAR will be updated effective 1/1/2026.</w:t>
      </w:r>
    </w:p>
  </w:footnote>
  <w:footnote w:id="60">
    <w:p w14:paraId="4A18173D" w14:textId="5E9276B3" w:rsidR="00BC1EE6" w:rsidRPr="00A86DE6" w:rsidRDefault="00BC1EE6">
      <w:pPr>
        <w:pStyle w:val="FootnoteText"/>
        <w:rPr>
          <w:lang w:val="en-US"/>
        </w:rPr>
      </w:pPr>
      <w:r>
        <w:rPr>
          <w:rStyle w:val="FootnoteReference"/>
        </w:rPr>
        <w:footnoteRef/>
      </w:r>
      <w:r>
        <w:t xml:space="preserve"> </w:t>
      </w:r>
      <w:r w:rsidR="00A86DE6" w:rsidRPr="00A86DE6">
        <w:t>This existing OAR will be updated effective 1/1/2026</w:t>
      </w:r>
      <w:r w:rsidR="004F6FEA">
        <w:t xml:space="preserve"> </w:t>
      </w:r>
      <w:r w:rsidR="004F6FEA" w:rsidRPr="004F6FEA">
        <w:t xml:space="preserve">for Enrolled </w:t>
      </w:r>
      <w:r w:rsidR="00150EBE">
        <w:t xml:space="preserve">Oregon </w:t>
      </w:r>
      <w:r w:rsidR="004F6FEA" w:rsidRPr="004F6FEA">
        <w:t xml:space="preserve">Senate Bill </w:t>
      </w:r>
      <w:r w:rsidR="004F6FEA">
        <w:t>831</w:t>
      </w:r>
      <w:r w:rsidR="004F6FEA" w:rsidRPr="004F6FEA">
        <w:t xml:space="preserve"> (2025)</w:t>
      </w:r>
      <w:r w:rsidR="00A86DE6" w:rsidRPr="00A86DE6">
        <w:t>.</w:t>
      </w:r>
    </w:p>
  </w:footnote>
  <w:footnote w:id="61">
    <w:p w14:paraId="385E0D97" w14:textId="38A66790" w:rsidR="00730CE1" w:rsidRPr="00730CE1" w:rsidRDefault="00730CE1">
      <w:pPr>
        <w:pStyle w:val="FootnoteText"/>
        <w:rPr>
          <w:lang w:val="en-US"/>
        </w:rPr>
      </w:pPr>
      <w:r>
        <w:rPr>
          <w:rStyle w:val="FootnoteReference"/>
        </w:rPr>
        <w:footnoteRef/>
      </w:r>
      <w:r>
        <w:t xml:space="preserve"> </w:t>
      </w:r>
      <w:r w:rsidRPr="00730CE1">
        <w:rPr>
          <w:lang w:val="en-US"/>
        </w:rPr>
        <w:t>This existing OAR will be updated effective 1/1/2026.</w:t>
      </w:r>
    </w:p>
  </w:footnote>
  <w:footnote w:id="62">
    <w:p w14:paraId="76F2868A" w14:textId="4C6B498E" w:rsidR="00851307" w:rsidRPr="005842C3" w:rsidRDefault="00851307">
      <w:pPr>
        <w:pStyle w:val="FootnoteText"/>
        <w:rPr>
          <w:lang w:val="en-US"/>
        </w:rPr>
      </w:pPr>
      <w:r>
        <w:rPr>
          <w:rStyle w:val="FootnoteReference"/>
        </w:rPr>
        <w:footnoteRef/>
      </w:r>
      <w:r>
        <w:t xml:space="preserve"> </w:t>
      </w:r>
      <w:r w:rsidR="00730FE8" w:rsidRPr="00730FE8">
        <w:t>This existing OAR will be updated effective 1/1/2026</w:t>
      </w:r>
      <w:r w:rsidR="00730FE8">
        <w:t>.</w:t>
      </w:r>
    </w:p>
  </w:footnote>
  <w:footnote w:id="63">
    <w:p w14:paraId="12D35C50" w14:textId="444F7DF0" w:rsidR="00730FE8" w:rsidRPr="005842C3" w:rsidRDefault="00730FE8">
      <w:pPr>
        <w:pStyle w:val="FootnoteText"/>
        <w:rPr>
          <w:lang w:val="en-US"/>
        </w:rPr>
      </w:pPr>
      <w:r>
        <w:rPr>
          <w:rStyle w:val="FootnoteReference"/>
        </w:rPr>
        <w:footnoteRef/>
      </w:r>
      <w:r>
        <w:t xml:space="preserve"> </w:t>
      </w:r>
      <w:r w:rsidRPr="00730FE8">
        <w:t>This existing OAR will be updated effective 1/1/2026</w:t>
      </w:r>
      <w:r>
        <w:t>.</w:t>
      </w:r>
    </w:p>
  </w:footnote>
  <w:footnote w:id="64">
    <w:p w14:paraId="12AA0459" w14:textId="447A20FD" w:rsidR="00730FE8" w:rsidRPr="005842C3" w:rsidRDefault="00730FE8">
      <w:pPr>
        <w:pStyle w:val="FootnoteText"/>
        <w:rPr>
          <w:lang w:val="en-US"/>
        </w:rPr>
      </w:pPr>
      <w:r>
        <w:rPr>
          <w:rStyle w:val="FootnoteReference"/>
        </w:rPr>
        <w:footnoteRef/>
      </w:r>
      <w:r>
        <w:t xml:space="preserve"> </w:t>
      </w:r>
      <w:r w:rsidR="000607AA" w:rsidRPr="00730FE8">
        <w:t>This existing OAR will be updated effective 1/1/2026</w:t>
      </w:r>
      <w:r w:rsidR="000607AA">
        <w:t>.</w:t>
      </w:r>
    </w:p>
  </w:footnote>
  <w:footnote w:id="65">
    <w:p w14:paraId="77652FFC" w14:textId="18BF47F4" w:rsidR="000607AA" w:rsidRPr="005842C3" w:rsidRDefault="000607AA">
      <w:pPr>
        <w:pStyle w:val="FootnoteText"/>
        <w:rPr>
          <w:lang w:val="en-US"/>
        </w:rPr>
      </w:pPr>
      <w:r>
        <w:rPr>
          <w:rStyle w:val="FootnoteReference"/>
        </w:rPr>
        <w:footnoteRef/>
      </w:r>
      <w:r>
        <w:t xml:space="preserve"> </w:t>
      </w:r>
      <w:r w:rsidRPr="00730FE8">
        <w:t>This existing OAR will be updated effective 1/1/2026</w:t>
      </w:r>
      <w:r>
        <w:t>.</w:t>
      </w:r>
    </w:p>
  </w:footnote>
  <w:footnote w:id="66">
    <w:p w14:paraId="35B4FCB8" w14:textId="39B172C5" w:rsidR="000607AA" w:rsidRPr="005842C3" w:rsidRDefault="000607AA">
      <w:pPr>
        <w:pStyle w:val="FootnoteText"/>
        <w:rPr>
          <w:lang w:val="en-US"/>
        </w:rPr>
      </w:pPr>
      <w:r>
        <w:rPr>
          <w:rStyle w:val="FootnoteReference"/>
        </w:rPr>
        <w:footnoteRef/>
      </w:r>
      <w:r>
        <w:t xml:space="preserve"> </w:t>
      </w:r>
      <w:r w:rsidRPr="00730FE8">
        <w:t>This existing OAR will be updated effective 1/1/2026</w:t>
      </w:r>
      <w:r>
        <w:t>.</w:t>
      </w:r>
    </w:p>
  </w:footnote>
  <w:footnote w:id="67">
    <w:p w14:paraId="65557FFC" w14:textId="17BEC4E6" w:rsidR="000607AA" w:rsidRPr="005842C3" w:rsidRDefault="000607AA">
      <w:pPr>
        <w:pStyle w:val="FootnoteText"/>
        <w:rPr>
          <w:lang w:val="en-US"/>
        </w:rPr>
      </w:pPr>
      <w:r>
        <w:rPr>
          <w:rStyle w:val="FootnoteReference"/>
        </w:rPr>
        <w:footnoteRef/>
      </w:r>
      <w:r>
        <w:t xml:space="preserve"> </w:t>
      </w:r>
      <w:r w:rsidRPr="00730FE8">
        <w:t>This existing OAR will be updated effective 1/1/2026</w:t>
      </w:r>
      <w:r>
        <w:t>.</w:t>
      </w:r>
    </w:p>
  </w:footnote>
  <w:footnote w:id="68">
    <w:p w14:paraId="5896146B" w14:textId="69A6DB5F" w:rsidR="00AD5AC1" w:rsidRPr="005842C3" w:rsidRDefault="00AD5AC1">
      <w:pPr>
        <w:pStyle w:val="FootnoteText"/>
        <w:rPr>
          <w:lang w:val="en-US"/>
        </w:rPr>
      </w:pPr>
      <w:r>
        <w:rPr>
          <w:rStyle w:val="FootnoteReference"/>
        </w:rPr>
        <w:footnoteRef/>
      </w:r>
      <w:r>
        <w:t xml:space="preserve"> </w:t>
      </w:r>
      <w:r w:rsidRPr="00730FE8">
        <w:t>This existing OAR will be updated effective 1/1/2026</w:t>
      </w:r>
      <w:r>
        <w:t>.</w:t>
      </w:r>
    </w:p>
  </w:footnote>
  <w:footnote w:id="69">
    <w:p w14:paraId="0F12D865" w14:textId="786F7EE8" w:rsidR="004D62E0" w:rsidRPr="004D62E0" w:rsidRDefault="004D62E0">
      <w:pPr>
        <w:pStyle w:val="FootnoteText"/>
        <w:rPr>
          <w:lang w:val="en-US"/>
        </w:rPr>
      </w:pPr>
      <w:r>
        <w:rPr>
          <w:rStyle w:val="FootnoteReference"/>
        </w:rPr>
        <w:footnoteRef/>
      </w:r>
      <w:r>
        <w:t xml:space="preserve"> </w:t>
      </w:r>
      <w:r w:rsidRPr="004D62E0">
        <w:t>This existing OAR will be updated effective 1/1/2026</w:t>
      </w:r>
      <w:r>
        <w:t>.</w:t>
      </w:r>
    </w:p>
  </w:footnote>
  <w:footnote w:id="70">
    <w:p w14:paraId="3C20379B" w14:textId="582453B9" w:rsidR="00AC05FB" w:rsidRPr="00AC05FB" w:rsidRDefault="00AC05FB">
      <w:pPr>
        <w:pStyle w:val="FootnoteText"/>
        <w:rPr>
          <w:lang w:val="en-US"/>
        </w:rPr>
      </w:pPr>
      <w:r>
        <w:rPr>
          <w:rStyle w:val="FootnoteReference"/>
        </w:rPr>
        <w:footnoteRef/>
      </w:r>
      <w:r>
        <w:t xml:space="preserve"> </w:t>
      </w:r>
      <w:r w:rsidRPr="00AC05FB">
        <w:rPr>
          <w:lang w:val="en-US"/>
        </w:rPr>
        <w:t>This existing OAR will be updated effective 1/1/2026.</w:t>
      </w:r>
    </w:p>
  </w:footnote>
  <w:footnote w:id="71">
    <w:p w14:paraId="351BBDF7" w14:textId="4B2F32A8" w:rsidR="00320C96" w:rsidRPr="00320C96" w:rsidRDefault="00320C96">
      <w:pPr>
        <w:pStyle w:val="FootnoteText"/>
        <w:rPr>
          <w:lang w:val="en-US"/>
        </w:rPr>
      </w:pPr>
      <w:r>
        <w:rPr>
          <w:rStyle w:val="FootnoteReference"/>
        </w:rPr>
        <w:footnoteRef/>
      </w:r>
      <w:r>
        <w:t xml:space="preserve"> </w:t>
      </w:r>
      <w:r w:rsidRPr="00320C96">
        <w:t>This existing OAR will be updated effective 1/1/2026.</w:t>
      </w:r>
    </w:p>
  </w:footnote>
  <w:footnote w:id="72">
    <w:p w14:paraId="672C3210" w14:textId="3F05C453" w:rsidR="00D95C84" w:rsidRPr="00D95C84" w:rsidRDefault="00D95C84">
      <w:pPr>
        <w:pStyle w:val="FootnoteText"/>
        <w:rPr>
          <w:lang w:val="en-US"/>
        </w:rPr>
      </w:pPr>
      <w:r>
        <w:rPr>
          <w:rStyle w:val="FootnoteReference"/>
        </w:rPr>
        <w:footnoteRef/>
      </w:r>
      <w:r>
        <w:t xml:space="preserve"> </w:t>
      </w:r>
      <w:r w:rsidRPr="00D95C84">
        <w:rPr>
          <w:lang w:val="en-US"/>
        </w:rPr>
        <w:t>This existing OAR will be updated effective 1/1/2026.</w:t>
      </w:r>
    </w:p>
  </w:footnote>
  <w:footnote w:id="73">
    <w:p w14:paraId="191F3B7D" w14:textId="7233122D" w:rsidR="00A50656" w:rsidRPr="003C4D3E" w:rsidRDefault="00A50656">
      <w:pPr>
        <w:pStyle w:val="FootnoteText"/>
        <w:rPr>
          <w:lang w:val="en-US"/>
        </w:rPr>
      </w:pPr>
      <w:r>
        <w:rPr>
          <w:rStyle w:val="FootnoteReference"/>
        </w:rPr>
        <w:footnoteRef/>
      </w:r>
      <w:r>
        <w:t xml:space="preserve"> </w:t>
      </w:r>
      <w:r w:rsidR="003C4D3E" w:rsidRPr="00D95C84">
        <w:rPr>
          <w:lang w:val="en-US"/>
        </w:rPr>
        <w:t>This existing OAR will be updated effective 1/1/2026.</w:t>
      </w:r>
    </w:p>
  </w:footnote>
  <w:footnote w:id="74">
    <w:p w14:paraId="2E119734" w14:textId="389085CF" w:rsidR="009C7F4A" w:rsidRPr="009C7F4A" w:rsidRDefault="009C7F4A">
      <w:pPr>
        <w:pStyle w:val="FootnoteText"/>
        <w:rPr>
          <w:lang w:val="en-US"/>
        </w:rPr>
      </w:pPr>
      <w:r>
        <w:rPr>
          <w:rStyle w:val="FootnoteReference"/>
        </w:rPr>
        <w:footnoteRef/>
      </w:r>
      <w:r>
        <w:t xml:space="preserve"> </w:t>
      </w:r>
      <w:r w:rsidR="00110BEF" w:rsidRPr="00110BEF">
        <w:t>This existing OAR will be updated effective 1/1/2026</w:t>
      </w:r>
      <w:r w:rsidR="002741BD">
        <w:t xml:space="preserve"> </w:t>
      </w:r>
      <w:r w:rsidR="005717A5" w:rsidRPr="005717A5">
        <w:t>to define “chronic lateness” and add it as a service modification</w:t>
      </w:r>
      <w:r w:rsidR="005717A5">
        <w:t>.</w:t>
      </w:r>
      <w:r w:rsidR="005717A5" w:rsidRPr="005717A5">
        <w:t xml:space="preserve"> </w:t>
      </w:r>
    </w:p>
  </w:footnote>
  <w:footnote w:id="75">
    <w:p w14:paraId="69997439" w14:textId="21DBE61D" w:rsidR="005055F3" w:rsidRPr="005B6013" w:rsidRDefault="005055F3" w:rsidP="007558D7">
      <w:pPr>
        <w:pStyle w:val="FootnoteText"/>
        <w:rPr>
          <w:lang w:val="en-US"/>
        </w:rPr>
      </w:pPr>
      <w:r>
        <w:rPr>
          <w:rStyle w:val="FootnoteReference"/>
        </w:rPr>
        <w:footnoteRef/>
      </w:r>
      <w:r>
        <w:t xml:space="preserve"> </w:t>
      </w:r>
      <w:r w:rsidRPr="00704E4E">
        <w:t xml:space="preserve">OHA expects to renumber the EPSDT rules in OAR Chapter 410, Division 151 during </w:t>
      </w:r>
      <w:r w:rsidR="004F28E8" w:rsidRPr="00704E4E">
        <w:t>202</w:t>
      </w:r>
      <w:r w:rsidR="004F28E8">
        <w:t>6</w:t>
      </w:r>
      <w:r w:rsidRPr="00704E4E">
        <w:t>.</w:t>
      </w:r>
    </w:p>
  </w:footnote>
  <w:footnote w:id="76">
    <w:p w14:paraId="7D2CEA5E" w14:textId="41589CA3" w:rsidR="00A337C3" w:rsidRPr="00C119C4" w:rsidRDefault="00A337C3">
      <w:pPr>
        <w:pStyle w:val="FootnoteText"/>
        <w:rPr>
          <w:lang w:val="en-US"/>
        </w:rPr>
      </w:pPr>
      <w:r>
        <w:rPr>
          <w:rStyle w:val="FootnoteReference"/>
        </w:rPr>
        <w:footnoteRef/>
      </w:r>
      <w:r>
        <w:t xml:space="preserve"> </w:t>
      </w:r>
      <w:r w:rsidR="00C119C4" w:rsidRPr="00C119C4">
        <w:rPr>
          <w:lang w:val="en-US"/>
        </w:rPr>
        <w:t>This existing OAR will be updated effective 1/1/2026.</w:t>
      </w:r>
    </w:p>
  </w:footnote>
  <w:footnote w:id="77">
    <w:p w14:paraId="4F295B13" w14:textId="3D2CD9D2" w:rsidR="00E400E3" w:rsidRPr="006142DA" w:rsidRDefault="00E400E3">
      <w:pPr>
        <w:pStyle w:val="FootnoteText"/>
        <w:rPr>
          <w:lang w:val="en-US"/>
        </w:rPr>
      </w:pPr>
      <w:r>
        <w:rPr>
          <w:rStyle w:val="FootnoteReference"/>
        </w:rPr>
        <w:footnoteRef/>
      </w:r>
      <w:r>
        <w:t xml:space="preserve"> </w:t>
      </w:r>
      <w:r w:rsidR="00DF31E5" w:rsidRPr="00DF31E5">
        <w:t>This existing OAR will be updated effective</w:t>
      </w:r>
      <w:r>
        <w:rPr>
          <w:lang w:val="en-US"/>
        </w:rPr>
        <w:t xml:space="preserve"> 11/1/2025.</w:t>
      </w:r>
    </w:p>
  </w:footnote>
  <w:footnote w:id="78">
    <w:p w14:paraId="3EE3B8EF" w14:textId="2AF3F3E6" w:rsidR="006C5BF8" w:rsidRPr="006C5BF8" w:rsidRDefault="006C5BF8">
      <w:pPr>
        <w:pStyle w:val="FootnoteText"/>
        <w:rPr>
          <w:lang w:val="en-US"/>
        </w:rPr>
      </w:pPr>
      <w:r>
        <w:rPr>
          <w:rStyle w:val="FootnoteReference"/>
        </w:rPr>
        <w:footnoteRef/>
      </w:r>
      <w:r>
        <w:t xml:space="preserve"> </w:t>
      </w:r>
      <w:r w:rsidR="00DF31E5" w:rsidRPr="00DF31E5">
        <w:t xml:space="preserve">This existing OAR will be updated effective </w:t>
      </w:r>
      <w:r w:rsidRPr="006C5BF8">
        <w:t>11/1/2025.</w:t>
      </w:r>
    </w:p>
  </w:footnote>
  <w:footnote w:id="79">
    <w:p w14:paraId="0B4C0B6A" w14:textId="039C7B36" w:rsidR="003F0244" w:rsidRPr="003F0244" w:rsidRDefault="003F0244">
      <w:pPr>
        <w:pStyle w:val="FootnoteText"/>
        <w:rPr>
          <w:lang w:val="en-US"/>
        </w:rPr>
      </w:pPr>
      <w:r>
        <w:rPr>
          <w:rStyle w:val="FootnoteReference"/>
        </w:rPr>
        <w:footnoteRef/>
      </w:r>
      <w:r>
        <w:t xml:space="preserve"> </w:t>
      </w:r>
      <w:r w:rsidRPr="003F0244">
        <w:rPr>
          <w:lang w:val="en-US"/>
        </w:rPr>
        <w:t>This existing OAR will be updated effective 1/1/2026.</w:t>
      </w:r>
    </w:p>
  </w:footnote>
  <w:footnote w:id="80">
    <w:p w14:paraId="1B579AF0" w14:textId="6428A1D7" w:rsidR="008D63B2" w:rsidRPr="006D1EF2" w:rsidRDefault="008D63B2">
      <w:pPr>
        <w:pStyle w:val="FootnoteText"/>
        <w:rPr>
          <w:lang w:val="en-US"/>
        </w:rPr>
      </w:pPr>
      <w:r>
        <w:rPr>
          <w:rStyle w:val="FootnoteReference"/>
        </w:rPr>
        <w:footnoteRef/>
      </w:r>
      <w:r>
        <w:t xml:space="preserve"> </w:t>
      </w:r>
      <w:r w:rsidR="006D1EF2" w:rsidRPr="006D1EF2">
        <w:t>This existing OAR will be updated effective 1/1/2026.</w:t>
      </w:r>
    </w:p>
  </w:footnote>
  <w:footnote w:id="81">
    <w:p w14:paraId="763CA663" w14:textId="531741B2" w:rsidR="00F67085" w:rsidRPr="001F6A08" w:rsidRDefault="00F67085">
      <w:pPr>
        <w:pStyle w:val="FootnoteText"/>
        <w:rPr>
          <w:lang w:val="en-US"/>
        </w:rPr>
      </w:pPr>
      <w:r>
        <w:rPr>
          <w:rStyle w:val="FootnoteReference"/>
        </w:rPr>
        <w:footnoteRef/>
      </w:r>
      <w:r>
        <w:t xml:space="preserve"> </w:t>
      </w:r>
      <w:r w:rsidR="001F6A08" w:rsidRPr="001F6A08">
        <w:rPr>
          <w:lang w:val="en-US"/>
        </w:rPr>
        <w:t>This existing OAR will be updated effective 1/1/2026.</w:t>
      </w:r>
    </w:p>
  </w:footnote>
  <w:footnote w:id="82">
    <w:p w14:paraId="02CF8185" w14:textId="67A94A3E" w:rsidR="000E4F7B" w:rsidRPr="000E4F7B" w:rsidRDefault="000E4F7B">
      <w:pPr>
        <w:pStyle w:val="FootnoteText"/>
        <w:rPr>
          <w:lang w:val="en-US"/>
        </w:rPr>
      </w:pPr>
      <w:r>
        <w:rPr>
          <w:rStyle w:val="FootnoteReference"/>
        </w:rPr>
        <w:footnoteRef/>
      </w:r>
      <w:r>
        <w:t xml:space="preserve"> </w:t>
      </w:r>
      <w:r w:rsidRPr="001F6A08">
        <w:rPr>
          <w:lang w:val="en-US"/>
        </w:rPr>
        <w:t>This existing OAR will be updated effective 1/1/2026.</w:t>
      </w:r>
    </w:p>
  </w:footnote>
  <w:footnote w:id="83">
    <w:p w14:paraId="5D21BCFC" w14:textId="25E4FF9E" w:rsidR="003F7874" w:rsidRPr="003F7874" w:rsidRDefault="003F7874">
      <w:pPr>
        <w:pStyle w:val="FootnoteText"/>
        <w:rPr>
          <w:lang w:val="en-US"/>
        </w:rPr>
      </w:pPr>
      <w:r>
        <w:rPr>
          <w:rStyle w:val="FootnoteReference"/>
        </w:rPr>
        <w:footnoteRef/>
      </w:r>
      <w:r>
        <w:t xml:space="preserve"> </w:t>
      </w:r>
      <w:r w:rsidRPr="003F7874">
        <w:rPr>
          <w:lang w:val="en-US"/>
        </w:rPr>
        <w:t>This existing OAR will be updated effective 1/1/2026.</w:t>
      </w:r>
    </w:p>
  </w:footnote>
  <w:footnote w:id="84">
    <w:p w14:paraId="334F59C3" w14:textId="226FF85B" w:rsidR="00A42B23" w:rsidRPr="00A42B23" w:rsidRDefault="00A42B23">
      <w:pPr>
        <w:pStyle w:val="FootnoteText"/>
        <w:rPr>
          <w:lang w:val="en-US"/>
        </w:rPr>
      </w:pPr>
      <w:r>
        <w:rPr>
          <w:rStyle w:val="FootnoteReference"/>
        </w:rPr>
        <w:footnoteRef/>
      </w:r>
      <w:r>
        <w:t xml:space="preserve"> </w:t>
      </w:r>
      <w:r w:rsidRPr="00A42B23">
        <w:t>This existing OAR will be updated effective 1/1/2026.</w:t>
      </w:r>
    </w:p>
  </w:footnote>
  <w:footnote w:id="85">
    <w:p w14:paraId="43C0DCBB" w14:textId="30FC659C" w:rsidR="001D22FE" w:rsidRPr="001D22FE" w:rsidRDefault="001D22FE">
      <w:pPr>
        <w:pStyle w:val="FootnoteText"/>
        <w:rPr>
          <w:lang w:val="en-US"/>
        </w:rPr>
      </w:pPr>
      <w:r>
        <w:rPr>
          <w:rStyle w:val="FootnoteReference"/>
        </w:rPr>
        <w:footnoteRef/>
      </w:r>
      <w:r>
        <w:t xml:space="preserve"> </w:t>
      </w:r>
      <w:r w:rsidRPr="001D22FE">
        <w:t>This existing OAR will be updated effective 1/1/2026.</w:t>
      </w:r>
    </w:p>
  </w:footnote>
  <w:footnote w:id="86">
    <w:p w14:paraId="0B7B4478" w14:textId="0821CD30" w:rsidR="00A917F3" w:rsidRPr="00DB3B2C" w:rsidRDefault="00A917F3">
      <w:pPr>
        <w:pStyle w:val="FootnoteText"/>
        <w:rPr>
          <w:lang w:val="en-US"/>
        </w:rPr>
      </w:pPr>
      <w:r>
        <w:rPr>
          <w:rStyle w:val="FootnoteReference"/>
        </w:rPr>
        <w:footnoteRef/>
      </w:r>
      <w:r>
        <w:t xml:space="preserve"> </w:t>
      </w:r>
      <w:r w:rsidR="00DB3B2C" w:rsidRPr="00DB3B2C">
        <w:rPr>
          <w:lang w:val="en-US"/>
        </w:rPr>
        <w:t>This existing OAR will be updated effective 1/1/2026.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704FA" w14:textId="14A7A37D" w:rsidR="008443F2" w:rsidRPr="008443F2" w:rsidRDefault="008443F2" w:rsidP="008443F2">
    <w:pPr>
      <w:pStyle w:val="Header"/>
      <w:tabs>
        <w:tab w:val="clear" w:pos="4680"/>
        <w:tab w:val="clear" w:pos="9360"/>
        <w:tab w:val="right" w:pos="10800"/>
      </w:tabs>
      <w:rPr>
        <w:rFonts w:ascii="Times New Roman" w:hAnsi="Times New Roman" w:cs="Times New Roman"/>
        <w:sz w:val="20"/>
        <w:szCs w:val="20"/>
      </w:rPr>
    </w:pPr>
    <w:r w:rsidRPr="008443F2">
      <w:rPr>
        <w:rFonts w:ascii="Times New Roman" w:hAnsi="Times New Roman" w:cs="Times New Roman"/>
        <w:sz w:val="20"/>
        <w:szCs w:val="20"/>
      </w:rPr>
      <w:t>CCO 2.0</w:t>
    </w:r>
    <w:r w:rsidRPr="008443F2">
      <w:rPr>
        <w:rFonts w:ascii="Times New Roman" w:hAnsi="Times New Roman" w:cs="Times New Roman"/>
        <w:sz w:val="20"/>
        <w:szCs w:val="20"/>
      </w:rPr>
      <w:tab/>
    </w:r>
    <w:r w:rsidR="00665280">
      <w:rPr>
        <w:rFonts w:ascii="Times New Roman" w:hAnsi="Times New Roman" w:cs="Times New Roman"/>
        <w:sz w:val="20"/>
        <w:szCs w:val="20"/>
      </w:rPr>
      <w:tab/>
    </w:r>
    <w:r w:rsidRPr="008443F2">
      <w:rPr>
        <w:rFonts w:ascii="Times New Roman" w:hAnsi="Times New Roman" w:cs="Times New Roman"/>
        <w:sz w:val="20"/>
        <w:szCs w:val="20"/>
      </w:rPr>
      <w:t xml:space="preserve">Effective: January 1, </w:t>
    </w:r>
    <w:r w:rsidR="00F27B02" w:rsidRPr="008443F2">
      <w:rPr>
        <w:rFonts w:ascii="Times New Roman" w:hAnsi="Times New Roman" w:cs="Times New Roman"/>
        <w:sz w:val="20"/>
        <w:szCs w:val="20"/>
      </w:rPr>
      <w:t>202</w:t>
    </w:r>
    <w:r w:rsidR="00F27B02">
      <w:rPr>
        <w:rFonts w:ascii="Times New Roman" w:hAnsi="Times New Roman" w:cs="Times New Roman"/>
        <w:sz w:val="20"/>
        <w:szCs w:val="20"/>
      </w:rPr>
      <w:t>6</w:t>
    </w:r>
  </w:p>
  <w:p w14:paraId="78396FD3" w14:textId="6FCE38BC" w:rsidR="008443F2" w:rsidRPr="008443F2" w:rsidRDefault="008443F2" w:rsidP="008443F2">
    <w:pPr>
      <w:pStyle w:val="Header"/>
      <w:tabs>
        <w:tab w:val="clear" w:pos="4680"/>
        <w:tab w:val="right" w:pos="10800"/>
      </w:tabs>
      <w:rPr>
        <w:rFonts w:ascii="Times New Roman" w:hAnsi="Times New Roman" w:cs="Times New Roman"/>
        <w:b/>
        <w:lang w:eastAsia="x-none"/>
      </w:rPr>
    </w:pPr>
    <w:r w:rsidRPr="008443F2">
      <w:rPr>
        <w:rFonts w:ascii="Times New Roman" w:hAnsi="Times New Roman" w:cs="Times New Roman"/>
        <w:sz w:val="20"/>
        <w:szCs w:val="20"/>
      </w:rPr>
      <w:t>Coordinated Care Organization – Amended and Restated</w:t>
    </w:r>
  </w:p>
  <w:p w14:paraId="04A11A02" w14:textId="77777777" w:rsidR="008443F2" w:rsidRPr="008443F2" w:rsidRDefault="008443F2">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6FEC3" w14:textId="77777777" w:rsidR="00F72371" w:rsidRPr="008443F2" w:rsidRDefault="00F72371" w:rsidP="00F72371">
    <w:pPr>
      <w:pStyle w:val="Header"/>
      <w:tabs>
        <w:tab w:val="clear" w:pos="4680"/>
        <w:tab w:val="clear" w:pos="9360"/>
        <w:tab w:val="right" w:pos="10800"/>
      </w:tabs>
      <w:rPr>
        <w:rFonts w:ascii="Times New Roman" w:hAnsi="Times New Roman" w:cs="Times New Roman"/>
        <w:sz w:val="20"/>
        <w:szCs w:val="20"/>
      </w:rPr>
    </w:pPr>
    <w:r w:rsidRPr="008443F2">
      <w:rPr>
        <w:rFonts w:ascii="Times New Roman" w:hAnsi="Times New Roman" w:cs="Times New Roman"/>
        <w:sz w:val="20"/>
        <w:szCs w:val="20"/>
      </w:rPr>
      <w:t>CCO 2.0</w:t>
    </w:r>
    <w:r w:rsidRPr="008443F2">
      <w:rPr>
        <w:rFonts w:ascii="Times New Roman" w:hAnsi="Times New Roman" w:cs="Times New Roman"/>
        <w:sz w:val="20"/>
        <w:szCs w:val="20"/>
      </w:rPr>
      <w:tab/>
      <w:t>Effective: January 1, 2024</w:t>
    </w:r>
  </w:p>
  <w:p w14:paraId="19885948" w14:textId="77777777" w:rsidR="00F72371" w:rsidRPr="008443F2" w:rsidRDefault="00F72371" w:rsidP="00F72371">
    <w:pPr>
      <w:pStyle w:val="Header"/>
      <w:tabs>
        <w:tab w:val="clear" w:pos="4680"/>
        <w:tab w:val="right" w:pos="10800"/>
      </w:tabs>
      <w:rPr>
        <w:rFonts w:ascii="Times New Roman" w:hAnsi="Times New Roman" w:cs="Times New Roman"/>
        <w:b/>
        <w:lang w:eastAsia="x-none"/>
      </w:rPr>
    </w:pPr>
    <w:r w:rsidRPr="008443F2">
      <w:rPr>
        <w:rFonts w:ascii="Times New Roman" w:hAnsi="Times New Roman" w:cs="Times New Roman"/>
        <w:sz w:val="20"/>
        <w:szCs w:val="20"/>
      </w:rPr>
      <w:t>Coordinated Care Organization – Amended and Restated</w:t>
    </w:r>
  </w:p>
  <w:p w14:paraId="1ED5DBDA" w14:textId="77777777" w:rsidR="00F72371" w:rsidRDefault="00F723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48241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3EEF4A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33430B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7FAB88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1622E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1D2D60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F0261E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262BA3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B2A20B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462065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EC283854"/>
    <w:lvl w:ilvl="0">
      <w:start w:val="1"/>
      <w:numFmt w:val="decimal"/>
      <w:pStyle w:val="111-textbullet"/>
      <w:lvlText w:val="%1."/>
      <w:lvlJc w:val="left"/>
      <w:pPr>
        <w:tabs>
          <w:tab w:val="num" w:pos="0"/>
        </w:tabs>
        <w:ind w:left="720" w:hanging="720"/>
      </w:pPr>
      <w:rPr>
        <w:rFonts w:ascii="Times New Roman" w:hAnsi="Times New Roman" w:cs="Times New Roman"/>
        <w:b/>
        <w:bCs w:val="0"/>
        <w:sz w:val="24"/>
      </w:rPr>
    </w:lvl>
    <w:lvl w:ilvl="1">
      <w:start w:val="1"/>
      <w:numFmt w:val="lowerLetter"/>
      <w:lvlText w:val="%2."/>
      <w:lvlJc w:val="left"/>
      <w:pPr>
        <w:tabs>
          <w:tab w:val="num" w:pos="0"/>
        </w:tabs>
        <w:ind w:left="1440" w:hanging="720"/>
      </w:pPr>
      <w:rPr>
        <w:rFonts w:cs="Times New Roman"/>
        <w:b/>
        <w:i w:val="0"/>
      </w:rPr>
    </w:lvl>
    <w:lvl w:ilvl="2">
      <w:start w:val="1"/>
      <w:numFmt w:val="lowerRoman"/>
      <w:lvlText w:val="%3."/>
      <w:lvlJc w:val="right"/>
      <w:pPr>
        <w:tabs>
          <w:tab w:val="num" w:pos="720"/>
        </w:tabs>
        <w:ind w:left="2160" w:hanging="180"/>
      </w:pPr>
      <w:rPr>
        <w:rFonts w:cs="Times New Roman"/>
      </w:rPr>
    </w:lvl>
    <w:lvl w:ilvl="3">
      <w:start w:val="1"/>
      <w:numFmt w:val="decimal"/>
      <w:lvlText w:val="%4."/>
      <w:lvlJc w:val="left"/>
      <w:pPr>
        <w:tabs>
          <w:tab w:val="num" w:pos="720"/>
        </w:tabs>
        <w:ind w:left="2880" w:hanging="360"/>
      </w:pPr>
      <w:rPr>
        <w:rFonts w:cs="Times New Roman"/>
      </w:rPr>
    </w:lvl>
    <w:lvl w:ilvl="4">
      <w:start w:val="1"/>
      <w:numFmt w:val="lowerLetter"/>
      <w:lvlText w:val="%5."/>
      <w:lvlJc w:val="left"/>
      <w:pPr>
        <w:tabs>
          <w:tab w:val="num" w:pos="720"/>
        </w:tabs>
        <w:ind w:left="3600" w:hanging="360"/>
      </w:pPr>
      <w:rPr>
        <w:rFonts w:cs="Times New Roman"/>
      </w:rPr>
    </w:lvl>
    <w:lvl w:ilvl="5">
      <w:start w:val="1"/>
      <w:numFmt w:val="lowerRoman"/>
      <w:lvlText w:val="%6."/>
      <w:lvlJc w:val="right"/>
      <w:pPr>
        <w:tabs>
          <w:tab w:val="num" w:pos="720"/>
        </w:tabs>
        <w:ind w:left="4320" w:hanging="180"/>
      </w:pPr>
      <w:rPr>
        <w:rFonts w:cs="Times New Roman"/>
      </w:rPr>
    </w:lvl>
    <w:lvl w:ilvl="6">
      <w:start w:val="1"/>
      <w:numFmt w:val="decimal"/>
      <w:lvlText w:val="%7."/>
      <w:lvlJc w:val="left"/>
      <w:pPr>
        <w:tabs>
          <w:tab w:val="num" w:pos="720"/>
        </w:tabs>
        <w:ind w:left="5040" w:hanging="360"/>
      </w:pPr>
      <w:rPr>
        <w:rFonts w:cs="Times New Roman"/>
      </w:rPr>
    </w:lvl>
    <w:lvl w:ilvl="7">
      <w:start w:val="1"/>
      <w:numFmt w:val="lowerLetter"/>
      <w:lvlText w:val="%8."/>
      <w:lvlJc w:val="left"/>
      <w:pPr>
        <w:tabs>
          <w:tab w:val="num" w:pos="720"/>
        </w:tabs>
        <w:ind w:left="5760" w:hanging="360"/>
      </w:pPr>
      <w:rPr>
        <w:rFonts w:cs="Times New Roman"/>
      </w:rPr>
    </w:lvl>
    <w:lvl w:ilvl="8">
      <w:start w:val="1"/>
      <w:numFmt w:val="lowerRoman"/>
      <w:lvlText w:val="%9."/>
      <w:lvlJc w:val="right"/>
      <w:pPr>
        <w:tabs>
          <w:tab w:val="num" w:pos="720"/>
        </w:tabs>
        <w:ind w:left="6480" w:hanging="180"/>
      </w:pPr>
      <w:rPr>
        <w:rFonts w:cs="Times New Roman"/>
      </w:rPr>
    </w:lvl>
  </w:abstractNum>
  <w:abstractNum w:abstractNumId="11" w15:restartNumberingAfterBreak="0">
    <w:nsid w:val="01043130"/>
    <w:multiLevelType w:val="multilevel"/>
    <w:tmpl w:val="C22E07B8"/>
    <w:lvl w:ilvl="0">
      <w:start w:val="1"/>
      <w:numFmt w:val="decimal"/>
      <w:pStyle w:val="Heading2"/>
      <w:lvlText w:val="%1."/>
      <w:lvlJc w:val="left"/>
      <w:pPr>
        <w:ind w:left="720" w:hanging="720"/>
      </w:pPr>
      <w:rPr>
        <w:rFonts w:ascii="Times New Roman Bold" w:hAnsi="Times New Roman Bold" w:hint="default"/>
        <w:b/>
        <w:i w:val="0"/>
        <w:sz w:val="24"/>
      </w:rPr>
    </w:lvl>
    <w:lvl w:ilvl="1">
      <w:start w:val="1"/>
      <w:numFmt w:val="lowerLetter"/>
      <w:lvlText w:val="%2."/>
      <w:lvlJc w:val="left"/>
      <w:pPr>
        <w:ind w:left="1440" w:hanging="720"/>
      </w:pPr>
      <w:rPr>
        <w:rFonts w:ascii="Times New Roman Bold" w:hAnsi="Times New Roman Bold" w:hint="default"/>
        <w:b/>
        <w:i w:val="0"/>
        <w:sz w:val="24"/>
      </w:rPr>
    </w:lvl>
    <w:lvl w:ilvl="2">
      <w:start w:val="1"/>
      <w:numFmt w:val="decimal"/>
      <w:lvlText w:val="(%3)"/>
      <w:lvlJc w:val="left"/>
      <w:pPr>
        <w:ind w:left="2160" w:hanging="720"/>
      </w:pPr>
      <w:rPr>
        <w:rFonts w:ascii="Times New Roman Bold" w:hAnsi="Times New Roman Bold" w:hint="default"/>
        <w:b/>
        <w:i w:val="0"/>
        <w:sz w:val="24"/>
      </w:rPr>
    </w:lvl>
    <w:lvl w:ilvl="3">
      <w:start w:val="1"/>
      <w:numFmt w:val="lowerLetter"/>
      <w:lvlText w:val="(%4)"/>
      <w:lvlJc w:val="left"/>
      <w:pPr>
        <w:ind w:left="2880" w:hanging="720"/>
      </w:pPr>
      <w:rPr>
        <w:rFonts w:ascii="Times New Roman Bold" w:hAnsi="Times New Roman Bold" w:hint="default"/>
        <w:b/>
        <w:i w:val="0"/>
        <w:sz w:val="24"/>
      </w:rPr>
    </w:lvl>
    <w:lvl w:ilvl="4">
      <w:start w:val="1"/>
      <w:numFmt w:val="lowerRoman"/>
      <w:lvlText w:val="%5."/>
      <w:lvlJc w:val="left"/>
      <w:pPr>
        <w:ind w:left="3600" w:hanging="720"/>
      </w:pPr>
      <w:rPr>
        <w:rFonts w:ascii="Times New Roman Bold" w:hAnsi="Times New Roman Bold" w:hint="default"/>
        <w:b/>
        <w:i w:val="0"/>
        <w:sz w:val="24"/>
      </w:rPr>
    </w:lvl>
    <w:lvl w:ilvl="5">
      <w:start w:val="1"/>
      <w:numFmt w:val="upperLetter"/>
      <w:lvlText w:val="%6."/>
      <w:lvlJc w:val="left"/>
      <w:pPr>
        <w:ind w:left="4320" w:hanging="720"/>
      </w:pPr>
      <w:rPr>
        <w:rFonts w:ascii="Times New Roman Bold" w:hAnsi="Times New Roman Bold" w:hint="default"/>
        <w:b/>
        <w:i w:val="0"/>
        <w:sz w:val="24"/>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2" w15:restartNumberingAfterBreak="0">
    <w:nsid w:val="019B3C4B"/>
    <w:multiLevelType w:val="multilevel"/>
    <w:tmpl w:val="EC283854"/>
    <w:styleLink w:val="StyleNumberedBold"/>
    <w:lvl w:ilvl="0">
      <w:start w:val="1"/>
      <w:numFmt w:val="decimal"/>
      <w:lvlText w:val="%1."/>
      <w:lvlJc w:val="left"/>
      <w:pPr>
        <w:tabs>
          <w:tab w:val="num" w:pos="0"/>
        </w:tabs>
        <w:ind w:left="720" w:hanging="720"/>
      </w:pPr>
      <w:rPr>
        <w:rFonts w:ascii="Times New Roman" w:hAnsi="Times New Roman" w:cs="Times New Roman"/>
        <w:b/>
        <w:bCs/>
        <w:sz w:val="24"/>
      </w:rPr>
    </w:lvl>
    <w:lvl w:ilvl="1">
      <w:start w:val="1"/>
      <w:numFmt w:val="lowerLetter"/>
      <w:lvlText w:val="%2."/>
      <w:lvlJc w:val="left"/>
      <w:pPr>
        <w:tabs>
          <w:tab w:val="num" w:pos="0"/>
        </w:tabs>
        <w:ind w:left="1440" w:hanging="720"/>
      </w:pPr>
      <w:rPr>
        <w:rFonts w:cs="Times New Roman"/>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02ED77D7"/>
    <w:multiLevelType w:val="hybridMultilevel"/>
    <w:tmpl w:val="8C7E4F7A"/>
    <w:name w:val="Tammy22222222222222222222"/>
    <w:lvl w:ilvl="0" w:tplc="8CA2C062">
      <w:start w:val="1"/>
      <w:numFmt w:val="lowerLetter"/>
      <w:lvlText w:val="%1."/>
      <w:lvlJc w:val="left"/>
      <w:pPr>
        <w:tabs>
          <w:tab w:val="num" w:pos="720"/>
        </w:tabs>
        <w:ind w:left="2160" w:hanging="720"/>
      </w:pPr>
      <w:rPr>
        <w:rFonts w:cs="Times New Roman"/>
        <w:b/>
        <w:i w:val="0"/>
        <w:strike w:val="0"/>
        <w:dstrike w:val="0"/>
        <w:u w:val="none"/>
        <w:effect w:val="none"/>
      </w:rPr>
    </w:lvl>
    <w:lvl w:ilvl="1" w:tplc="C5D61842">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4" w15:restartNumberingAfterBreak="0">
    <w:nsid w:val="077D6A1B"/>
    <w:multiLevelType w:val="hybridMultilevel"/>
    <w:tmpl w:val="BB7C0EFE"/>
    <w:name w:val="Tammy222222222222222222"/>
    <w:lvl w:ilvl="0" w:tplc="98AEAF5C">
      <w:start w:val="1"/>
      <w:numFmt w:val="lowerLetter"/>
      <w:lvlText w:val="%1."/>
      <w:lvlJc w:val="left"/>
      <w:pPr>
        <w:tabs>
          <w:tab w:val="num" w:pos="720"/>
        </w:tabs>
        <w:ind w:left="2160" w:hanging="720"/>
      </w:pPr>
      <w:rPr>
        <w:rFonts w:cs="Times New Roman"/>
        <w:b/>
        <w:i w:val="0"/>
        <w:strike w:val="0"/>
        <w:dstrike w:val="0"/>
        <w:u w:val="none"/>
        <w:effect w:val="no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082814E1"/>
    <w:multiLevelType w:val="hybridMultilevel"/>
    <w:tmpl w:val="6B8E80E0"/>
    <w:lvl w:ilvl="0" w:tplc="70EEF4DA">
      <w:start w:val="1"/>
      <w:numFmt w:val="lowerLetter"/>
      <w:lvlText w:val="%1)"/>
      <w:lvlJc w:val="left"/>
      <w:pPr>
        <w:ind w:left="1020" w:hanging="360"/>
      </w:pPr>
    </w:lvl>
    <w:lvl w:ilvl="1" w:tplc="D9BA3FF4">
      <w:start w:val="1"/>
      <w:numFmt w:val="lowerLetter"/>
      <w:lvlText w:val="%2)"/>
      <w:lvlJc w:val="left"/>
      <w:pPr>
        <w:ind w:left="1020" w:hanging="360"/>
      </w:pPr>
    </w:lvl>
    <w:lvl w:ilvl="2" w:tplc="CF383192">
      <w:start w:val="1"/>
      <w:numFmt w:val="lowerLetter"/>
      <w:lvlText w:val="%3)"/>
      <w:lvlJc w:val="left"/>
      <w:pPr>
        <w:ind w:left="1020" w:hanging="360"/>
      </w:pPr>
    </w:lvl>
    <w:lvl w:ilvl="3" w:tplc="1E840FAE">
      <w:start w:val="1"/>
      <w:numFmt w:val="lowerLetter"/>
      <w:lvlText w:val="%4)"/>
      <w:lvlJc w:val="left"/>
      <w:pPr>
        <w:ind w:left="1020" w:hanging="360"/>
      </w:pPr>
    </w:lvl>
    <w:lvl w:ilvl="4" w:tplc="F56A9F82">
      <w:start w:val="1"/>
      <w:numFmt w:val="lowerLetter"/>
      <w:lvlText w:val="%5)"/>
      <w:lvlJc w:val="left"/>
      <w:pPr>
        <w:ind w:left="1020" w:hanging="360"/>
      </w:pPr>
    </w:lvl>
    <w:lvl w:ilvl="5" w:tplc="B1C4571C">
      <w:start w:val="1"/>
      <w:numFmt w:val="lowerLetter"/>
      <w:lvlText w:val="%6)"/>
      <w:lvlJc w:val="left"/>
      <w:pPr>
        <w:ind w:left="1020" w:hanging="360"/>
      </w:pPr>
    </w:lvl>
    <w:lvl w:ilvl="6" w:tplc="3D6E0712">
      <w:start w:val="1"/>
      <w:numFmt w:val="lowerLetter"/>
      <w:lvlText w:val="%7)"/>
      <w:lvlJc w:val="left"/>
      <w:pPr>
        <w:ind w:left="1020" w:hanging="360"/>
      </w:pPr>
    </w:lvl>
    <w:lvl w:ilvl="7" w:tplc="78864A10">
      <w:start w:val="1"/>
      <w:numFmt w:val="lowerLetter"/>
      <w:lvlText w:val="%8)"/>
      <w:lvlJc w:val="left"/>
      <w:pPr>
        <w:ind w:left="1020" w:hanging="360"/>
      </w:pPr>
    </w:lvl>
    <w:lvl w:ilvl="8" w:tplc="CDE0A2BE">
      <w:start w:val="1"/>
      <w:numFmt w:val="lowerLetter"/>
      <w:lvlText w:val="%9)"/>
      <w:lvlJc w:val="left"/>
      <w:pPr>
        <w:ind w:left="1020" w:hanging="360"/>
      </w:pPr>
    </w:lvl>
  </w:abstractNum>
  <w:abstractNum w:abstractNumId="16" w15:restartNumberingAfterBreak="0">
    <w:nsid w:val="0A0F1C07"/>
    <w:multiLevelType w:val="hybridMultilevel"/>
    <w:tmpl w:val="CE5AC9E4"/>
    <w:lvl w:ilvl="0" w:tplc="BDEE0B64">
      <w:start w:val="1"/>
      <w:numFmt w:val="lowerLetter"/>
      <w:lvlText w:val="%1."/>
      <w:lvlJc w:val="left"/>
      <w:pPr>
        <w:ind w:left="720" w:hanging="360"/>
      </w:pPr>
      <w:rPr>
        <w:rFonts w:ascii="Times New Roman" w:eastAsia="Times New Roman" w:hAnsi="Times New Roman" w:cs="Times New Roman" w:hint="default"/>
        <w:b/>
        <w:bCs/>
        <w:i w:val="0"/>
        <w:iCs w:val="0"/>
        <w:spacing w:val="0"/>
        <w:w w:val="100"/>
        <w:sz w:val="24"/>
        <w:szCs w:val="24"/>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3827DB"/>
    <w:multiLevelType w:val="multilevel"/>
    <w:tmpl w:val="821C0884"/>
    <w:numStyleLink w:val="CCOcontract"/>
  </w:abstractNum>
  <w:abstractNum w:abstractNumId="18" w15:restartNumberingAfterBreak="0">
    <w:nsid w:val="0B82267D"/>
    <w:multiLevelType w:val="hybridMultilevel"/>
    <w:tmpl w:val="A880D458"/>
    <w:lvl w:ilvl="0" w:tplc="C7E0727E">
      <w:start w:val="1"/>
      <w:numFmt w:val="lowerLetter"/>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0CDA2ED8"/>
    <w:multiLevelType w:val="multilevel"/>
    <w:tmpl w:val="FC9C8136"/>
    <w:name w:val="CCO Contract"/>
    <w:lvl w:ilvl="0">
      <w:start w:val="1"/>
      <w:numFmt w:val="decimal"/>
      <w:lvlText w:val="%1."/>
      <w:lvlJc w:val="left"/>
      <w:pPr>
        <w:ind w:left="720" w:hanging="720"/>
      </w:pPr>
      <w:rPr>
        <w:rFonts w:hint="default"/>
        <w:b/>
        <w:bCs/>
        <w:i w:val="0"/>
        <w:sz w:val="24"/>
      </w:rPr>
    </w:lvl>
    <w:lvl w:ilvl="1">
      <w:start w:val="1"/>
      <w:numFmt w:val="lowerLetter"/>
      <w:lvlText w:val="%2."/>
      <w:lvlJc w:val="left"/>
      <w:pPr>
        <w:ind w:left="1260" w:hanging="720"/>
      </w:pPr>
      <w:rPr>
        <w:rFonts w:hint="default"/>
        <w:b/>
        <w:i w:val="0"/>
      </w:rPr>
    </w:lvl>
    <w:lvl w:ilvl="2">
      <w:start w:val="1"/>
      <w:numFmt w:val="decimal"/>
      <w:lvlText w:val="(%3)"/>
      <w:lvlJc w:val="left"/>
      <w:pPr>
        <w:ind w:left="1440" w:hanging="720"/>
      </w:pPr>
      <w:rPr>
        <w:rFonts w:cs="Times New Roman" w:hint="default"/>
        <w:b/>
        <w:i w:val="0"/>
      </w:rPr>
    </w:lvl>
    <w:lvl w:ilvl="3">
      <w:start w:val="1"/>
      <w:numFmt w:val="lowerLetter"/>
      <w:lvlText w:val="(%4)"/>
      <w:lvlJc w:val="left"/>
      <w:pPr>
        <w:ind w:left="1800" w:hanging="720"/>
      </w:pPr>
      <w:rPr>
        <w:rFonts w:hint="default"/>
        <w:b/>
      </w:rPr>
    </w:lvl>
    <w:lvl w:ilvl="4">
      <w:start w:val="1"/>
      <w:numFmt w:val="lowerRoman"/>
      <w:lvlText w:val="%5."/>
      <w:lvlJc w:val="left"/>
      <w:pPr>
        <w:ind w:left="2160" w:hanging="720"/>
      </w:pPr>
      <w:rPr>
        <w:rFonts w:hint="default"/>
        <w:b/>
        <w:bCs/>
      </w:rPr>
    </w:lvl>
    <w:lvl w:ilvl="5">
      <w:start w:val="1"/>
      <w:numFmt w:val="upperLetter"/>
      <w:lvlText w:val="%6."/>
      <w:lvlJc w:val="left"/>
      <w:pPr>
        <w:ind w:left="2520" w:hanging="720"/>
      </w:pPr>
      <w:rPr>
        <w:rFonts w:hint="default"/>
      </w:rPr>
    </w:lvl>
    <w:lvl w:ilvl="6">
      <w:start w:val="1"/>
      <w:numFmt w:val="upperRoman"/>
      <w:lvlText w:val="%7."/>
      <w:lvlJc w:val="left"/>
      <w:pPr>
        <w:ind w:left="2880" w:hanging="720"/>
      </w:pPr>
      <w:rPr>
        <w:rFonts w:hint="default"/>
      </w:rPr>
    </w:lvl>
    <w:lvl w:ilvl="7">
      <w:start w:val="1"/>
      <w:numFmt w:val="upperLetter"/>
      <w:lvlText w:val="(%8)"/>
      <w:lvlJc w:val="left"/>
      <w:pPr>
        <w:ind w:left="3240" w:hanging="720"/>
      </w:pPr>
      <w:rPr>
        <w:rFonts w:hint="default"/>
      </w:rPr>
    </w:lvl>
    <w:lvl w:ilvl="8">
      <w:start w:val="1"/>
      <w:numFmt w:val="upperRoman"/>
      <w:lvlText w:val="(%9)"/>
      <w:lvlJc w:val="left"/>
      <w:pPr>
        <w:ind w:left="3600" w:hanging="720"/>
      </w:pPr>
      <w:rPr>
        <w:rFonts w:hint="default"/>
      </w:rPr>
    </w:lvl>
  </w:abstractNum>
  <w:abstractNum w:abstractNumId="20" w15:restartNumberingAfterBreak="0">
    <w:nsid w:val="0F573C25"/>
    <w:multiLevelType w:val="multilevel"/>
    <w:tmpl w:val="233AC98A"/>
    <w:lvl w:ilvl="0">
      <w:start w:val="1"/>
      <w:numFmt w:val="decimal"/>
      <w:pStyle w:val="A-1-header"/>
      <w:lvlText w:val="%1."/>
      <w:lvlJc w:val="left"/>
      <w:pPr>
        <w:tabs>
          <w:tab w:val="num" w:pos="720"/>
        </w:tabs>
        <w:ind w:left="720" w:hanging="720"/>
      </w:pPr>
    </w:lvl>
    <w:lvl w:ilvl="1">
      <w:start w:val="1"/>
      <w:numFmt w:val="decimal"/>
      <w:pStyle w:val="A-1A-header"/>
      <w:lvlText w:val="%2."/>
      <w:lvlJc w:val="left"/>
      <w:pPr>
        <w:tabs>
          <w:tab w:val="num" w:pos="720"/>
        </w:tabs>
        <w:ind w:left="1440" w:hanging="720"/>
      </w:pPr>
    </w:lvl>
    <w:lvl w:ilvl="2">
      <w:start w:val="1"/>
      <w:numFmt w:val="decimal"/>
      <w:pStyle w:val="A-1Ai-header"/>
      <w:lvlText w:val="%3."/>
      <w:lvlJc w:val="left"/>
      <w:pPr>
        <w:tabs>
          <w:tab w:val="num" w:pos="720"/>
        </w:tabs>
        <w:ind w:left="2160" w:hanging="720"/>
      </w:pPr>
    </w:lvl>
    <w:lvl w:ilvl="3">
      <w:start w:val="1"/>
      <w:numFmt w:val="decimal"/>
      <w:lvlText w:val="%4."/>
      <w:lvlJc w:val="left"/>
      <w:pPr>
        <w:tabs>
          <w:tab w:val="num" w:pos="720"/>
        </w:tabs>
        <w:ind w:left="2880" w:hanging="720"/>
      </w:pPr>
    </w:lvl>
    <w:lvl w:ilvl="4">
      <w:start w:val="1"/>
      <w:numFmt w:val="decimal"/>
      <w:lvlText w:val="%5."/>
      <w:lvlJc w:val="left"/>
      <w:pPr>
        <w:tabs>
          <w:tab w:val="num" w:pos="720"/>
        </w:tabs>
        <w:ind w:left="3600" w:hanging="720"/>
      </w:pPr>
    </w:lvl>
    <w:lvl w:ilvl="5">
      <w:start w:val="1"/>
      <w:numFmt w:val="decimal"/>
      <w:lvlText w:val="%6."/>
      <w:lvlJc w:val="left"/>
      <w:pPr>
        <w:tabs>
          <w:tab w:val="num" w:pos="720"/>
        </w:tabs>
        <w:ind w:left="4320" w:hanging="720"/>
      </w:pPr>
    </w:lvl>
    <w:lvl w:ilvl="6">
      <w:start w:val="1"/>
      <w:numFmt w:val="decimal"/>
      <w:lvlText w:val="%7."/>
      <w:lvlJc w:val="left"/>
      <w:pPr>
        <w:tabs>
          <w:tab w:val="num" w:pos="720"/>
        </w:tabs>
        <w:ind w:left="5040" w:hanging="720"/>
      </w:pPr>
    </w:lvl>
    <w:lvl w:ilvl="7">
      <w:start w:val="1"/>
      <w:numFmt w:val="decimal"/>
      <w:lvlText w:val="%8."/>
      <w:lvlJc w:val="left"/>
      <w:pPr>
        <w:tabs>
          <w:tab w:val="num" w:pos="720"/>
        </w:tabs>
        <w:ind w:left="5760" w:hanging="720"/>
      </w:pPr>
    </w:lvl>
    <w:lvl w:ilvl="8">
      <w:start w:val="1"/>
      <w:numFmt w:val="decimal"/>
      <w:lvlText w:val="%9."/>
      <w:lvlJc w:val="left"/>
      <w:pPr>
        <w:tabs>
          <w:tab w:val="num" w:pos="720"/>
        </w:tabs>
        <w:ind w:left="6480" w:hanging="720"/>
      </w:pPr>
    </w:lvl>
  </w:abstractNum>
  <w:abstractNum w:abstractNumId="21" w15:restartNumberingAfterBreak="0">
    <w:nsid w:val="1041413E"/>
    <w:multiLevelType w:val="hybridMultilevel"/>
    <w:tmpl w:val="9CB8A464"/>
    <w:lvl w:ilvl="0" w:tplc="DCE60E7A">
      <w:start w:val="1"/>
      <w:numFmt w:val="lowerLetter"/>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19173398"/>
    <w:multiLevelType w:val="hybridMultilevel"/>
    <w:tmpl w:val="046ABB84"/>
    <w:lvl w:ilvl="0" w:tplc="C7E0727E">
      <w:start w:val="1"/>
      <w:numFmt w:val="lowerLetter"/>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193A0D18"/>
    <w:multiLevelType w:val="hybridMultilevel"/>
    <w:tmpl w:val="7C0EC916"/>
    <w:lvl w:ilvl="0" w:tplc="C7E0727E">
      <w:start w:val="1"/>
      <w:numFmt w:val="lowerLetter"/>
      <w:lvlText w:val="%1."/>
      <w:lvlJc w:val="left"/>
      <w:pPr>
        <w:ind w:left="1440" w:hanging="360"/>
      </w:pPr>
      <w:rPr>
        <w:rFonts w:hint="default"/>
        <w:b/>
        <w:i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1BB5226E"/>
    <w:multiLevelType w:val="multilevel"/>
    <w:tmpl w:val="821C0884"/>
    <w:name w:val="CCO contract422222"/>
    <w:numStyleLink w:val="CCOcontract"/>
  </w:abstractNum>
  <w:abstractNum w:abstractNumId="25" w15:restartNumberingAfterBreak="0">
    <w:nsid w:val="1BD44BB3"/>
    <w:multiLevelType w:val="multilevel"/>
    <w:tmpl w:val="821C0884"/>
    <w:name w:val="CCO Contract3"/>
    <w:styleLink w:val="CCOcontract"/>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1440" w:hanging="720"/>
      </w:pPr>
      <w:rPr>
        <w:rFonts w:ascii="Times New Roman Bold" w:hAnsi="Times New Roman Bold" w:hint="default"/>
        <w:b/>
        <w:i w:val="0"/>
        <w:sz w:val="24"/>
      </w:rPr>
    </w:lvl>
    <w:lvl w:ilvl="2">
      <w:start w:val="1"/>
      <w:numFmt w:val="decimal"/>
      <w:lvlText w:val="(%3)"/>
      <w:lvlJc w:val="left"/>
      <w:pPr>
        <w:ind w:left="2160" w:hanging="720"/>
      </w:pPr>
      <w:rPr>
        <w:rFonts w:ascii="Times New Roman Bold" w:hAnsi="Times New Roman Bold" w:hint="default"/>
        <w:b/>
        <w:i w:val="0"/>
        <w:sz w:val="24"/>
      </w:rPr>
    </w:lvl>
    <w:lvl w:ilvl="3">
      <w:start w:val="1"/>
      <w:numFmt w:val="lowerLetter"/>
      <w:lvlText w:val="(%4)"/>
      <w:lvlJc w:val="left"/>
      <w:pPr>
        <w:ind w:left="2880" w:hanging="720"/>
      </w:pPr>
      <w:rPr>
        <w:rFonts w:ascii="Times New Roman Bold" w:hAnsi="Times New Roman Bold" w:hint="default"/>
        <w:b/>
        <w:i w:val="0"/>
        <w:sz w:val="24"/>
      </w:rPr>
    </w:lvl>
    <w:lvl w:ilvl="4">
      <w:start w:val="1"/>
      <w:numFmt w:val="lowerRoman"/>
      <w:lvlText w:val="%5."/>
      <w:lvlJc w:val="left"/>
      <w:pPr>
        <w:ind w:left="3600" w:hanging="720"/>
      </w:pPr>
      <w:rPr>
        <w:rFonts w:ascii="Times New Roman Bold" w:hAnsi="Times New Roman Bold" w:hint="default"/>
        <w:b/>
        <w:i w:val="0"/>
        <w:sz w:val="24"/>
      </w:rPr>
    </w:lvl>
    <w:lvl w:ilvl="5">
      <w:start w:val="1"/>
      <w:numFmt w:val="upperLetter"/>
      <w:lvlText w:val="%6."/>
      <w:lvlJc w:val="left"/>
      <w:pPr>
        <w:ind w:left="4320" w:hanging="720"/>
      </w:pPr>
      <w:rPr>
        <w:rFonts w:ascii="Times New Roman Bold" w:hAnsi="Times New Roman Bold" w:hint="default"/>
        <w:b/>
        <w:i w:val="0"/>
        <w:sz w:val="24"/>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26" w15:restartNumberingAfterBreak="0">
    <w:nsid w:val="21601F15"/>
    <w:multiLevelType w:val="multilevel"/>
    <w:tmpl w:val="C56C7DCE"/>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1440" w:hanging="720"/>
      </w:pPr>
      <w:rPr>
        <w:rFonts w:ascii="Times New Roman Bold" w:hAnsi="Times New Roman Bold" w:hint="default"/>
        <w:b/>
        <w:i w:val="0"/>
        <w:sz w:val="24"/>
      </w:rPr>
    </w:lvl>
    <w:lvl w:ilvl="2">
      <w:start w:val="1"/>
      <w:numFmt w:val="decimal"/>
      <w:lvlText w:val="(%3)"/>
      <w:lvlJc w:val="left"/>
      <w:pPr>
        <w:ind w:left="2160" w:hanging="720"/>
      </w:pPr>
      <w:rPr>
        <w:rFonts w:ascii="Times New Roman Bold" w:hAnsi="Times New Roman Bold" w:hint="default"/>
        <w:b/>
        <w:i w:val="0"/>
        <w:sz w:val="24"/>
      </w:rPr>
    </w:lvl>
    <w:lvl w:ilvl="3">
      <w:start w:val="1"/>
      <w:numFmt w:val="lowerLetter"/>
      <w:lvlText w:val="(%4)"/>
      <w:lvlJc w:val="left"/>
      <w:pPr>
        <w:ind w:left="2880" w:hanging="720"/>
      </w:pPr>
      <w:rPr>
        <w:rFonts w:ascii="Times New Roman Bold" w:hAnsi="Times New Roman Bold" w:hint="default"/>
        <w:b/>
        <w:i w:val="0"/>
        <w:sz w:val="24"/>
      </w:rPr>
    </w:lvl>
    <w:lvl w:ilvl="4">
      <w:start w:val="1"/>
      <w:numFmt w:val="lowerRoman"/>
      <w:lvlText w:val="%5."/>
      <w:lvlJc w:val="left"/>
      <w:pPr>
        <w:ind w:left="3600" w:hanging="720"/>
      </w:pPr>
      <w:rPr>
        <w:rFonts w:ascii="Times New Roman Bold" w:hAnsi="Times New Roman Bold" w:hint="default"/>
        <w:b/>
        <w:i w:val="0"/>
        <w:sz w:val="24"/>
      </w:rPr>
    </w:lvl>
    <w:lvl w:ilvl="5">
      <w:start w:val="1"/>
      <w:numFmt w:val="upperLetter"/>
      <w:lvlText w:val="%6."/>
      <w:lvlJc w:val="left"/>
      <w:pPr>
        <w:ind w:left="4320" w:hanging="720"/>
      </w:pPr>
      <w:rPr>
        <w:rFonts w:ascii="Times New Roman Bold" w:hAnsi="Times New Roman Bold" w:hint="default"/>
        <w:b/>
        <w:i w:val="0"/>
        <w:sz w:val="24"/>
      </w:rPr>
    </w:lvl>
    <w:lvl w:ilvl="6">
      <w:start w:val="1"/>
      <w:numFmt w:val="upperRoman"/>
      <w:lvlText w:val="(%7)"/>
      <w:lvlJc w:val="left"/>
      <w:pPr>
        <w:ind w:left="5040" w:hanging="720"/>
      </w:pPr>
      <w:rPr>
        <w:rFonts w:hint="default"/>
        <w:b/>
        <w:i w:val="0"/>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27" w15:restartNumberingAfterBreak="0">
    <w:nsid w:val="22681705"/>
    <w:multiLevelType w:val="hybridMultilevel"/>
    <w:tmpl w:val="8D9AEC2E"/>
    <w:lvl w:ilvl="0" w:tplc="C7E0727E">
      <w:start w:val="1"/>
      <w:numFmt w:val="lowerLetter"/>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244E6F66"/>
    <w:multiLevelType w:val="multilevel"/>
    <w:tmpl w:val="FDE276BE"/>
    <w:name w:val="CCO contract4"/>
    <w:lvl w:ilvl="0">
      <w:start w:val="1"/>
      <w:numFmt w:val="decimal"/>
      <w:lvlText w:val="%1."/>
      <w:lvlJc w:val="left"/>
      <w:pPr>
        <w:ind w:left="720" w:hanging="720"/>
      </w:pPr>
      <w:rPr>
        <w:rFonts w:ascii="Times New Roman Bold" w:hAnsi="Times New Roman Bold" w:hint="default"/>
        <w:b/>
        <w:bCs/>
        <w:i w:val="0"/>
        <w:sz w:val="24"/>
      </w:rPr>
    </w:lvl>
    <w:lvl w:ilvl="1">
      <w:start w:val="1"/>
      <w:numFmt w:val="lowerLetter"/>
      <w:lvlText w:val="%2."/>
      <w:lvlJc w:val="left"/>
      <w:pPr>
        <w:ind w:left="1440" w:hanging="720"/>
      </w:pPr>
      <w:rPr>
        <w:rFonts w:ascii="Times New Roman Bold" w:hAnsi="Times New Roman Bold" w:hint="default"/>
        <w:b/>
        <w:i w:val="0"/>
        <w:sz w:val="24"/>
      </w:rPr>
    </w:lvl>
    <w:lvl w:ilvl="2">
      <w:start w:val="1"/>
      <w:numFmt w:val="decimal"/>
      <w:lvlText w:val="(%3)"/>
      <w:lvlJc w:val="left"/>
      <w:pPr>
        <w:ind w:left="2160" w:hanging="720"/>
      </w:pPr>
      <w:rPr>
        <w:rFonts w:ascii="Times New Roman Bold" w:hAnsi="Times New Roman Bold" w:cs="Times New Roman" w:hint="default"/>
        <w:b/>
        <w:i w:val="0"/>
        <w:sz w:val="24"/>
      </w:rPr>
    </w:lvl>
    <w:lvl w:ilvl="3">
      <w:start w:val="1"/>
      <w:numFmt w:val="lowerLetter"/>
      <w:lvlText w:val="(%4)"/>
      <w:lvlJc w:val="left"/>
      <w:pPr>
        <w:ind w:left="2880" w:hanging="720"/>
      </w:pPr>
      <w:rPr>
        <w:rFonts w:ascii="Times New Roman Bold" w:hAnsi="Times New Roman Bold" w:hint="default"/>
        <w:b/>
        <w:i w:val="0"/>
        <w:sz w:val="24"/>
      </w:rPr>
    </w:lvl>
    <w:lvl w:ilvl="4">
      <w:start w:val="1"/>
      <w:numFmt w:val="lowerRoman"/>
      <w:lvlText w:val="%5."/>
      <w:lvlJc w:val="left"/>
      <w:pPr>
        <w:tabs>
          <w:tab w:val="num" w:pos="3600"/>
        </w:tabs>
        <w:ind w:left="3600" w:hanging="720"/>
      </w:pPr>
      <w:rPr>
        <w:rFonts w:ascii="Times New Roman Bold" w:hAnsi="Times New Roman Bold" w:hint="default"/>
        <w:b/>
        <w:bCs/>
        <w:i w:val="0"/>
        <w:sz w:val="24"/>
      </w:rPr>
    </w:lvl>
    <w:lvl w:ilvl="5">
      <w:start w:val="1"/>
      <w:numFmt w:val="upperLetter"/>
      <w:lvlText w:val="%6."/>
      <w:lvlJc w:val="left"/>
      <w:pPr>
        <w:ind w:left="4320" w:hanging="720"/>
      </w:pPr>
      <w:rPr>
        <w:rFonts w:ascii="Times New Roman Bold" w:hAnsi="Times New Roman Bold" w:hint="default"/>
        <w:b/>
        <w:i w:val="0"/>
        <w:sz w:val="24"/>
      </w:rPr>
    </w:lvl>
    <w:lvl w:ilvl="6">
      <w:start w:val="1"/>
      <w:numFmt w:val="upperRoman"/>
      <w:lvlText w:val="%7."/>
      <w:lvlJc w:val="left"/>
      <w:pPr>
        <w:ind w:left="2880" w:hanging="720"/>
      </w:pPr>
      <w:rPr>
        <w:rFonts w:hint="default"/>
      </w:rPr>
    </w:lvl>
    <w:lvl w:ilvl="7">
      <w:start w:val="1"/>
      <w:numFmt w:val="upperLetter"/>
      <w:lvlText w:val="(%8)"/>
      <w:lvlJc w:val="left"/>
      <w:pPr>
        <w:ind w:left="3240" w:hanging="720"/>
      </w:pPr>
      <w:rPr>
        <w:rFonts w:hint="default"/>
      </w:rPr>
    </w:lvl>
    <w:lvl w:ilvl="8">
      <w:start w:val="1"/>
      <w:numFmt w:val="upperRoman"/>
      <w:lvlText w:val="(%9)"/>
      <w:lvlJc w:val="left"/>
      <w:pPr>
        <w:ind w:left="3600" w:hanging="720"/>
      </w:pPr>
      <w:rPr>
        <w:rFonts w:hint="default"/>
      </w:rPr>
    </w:lvl>
  </w:abstractNum>
  <w:abstractNum w:abstractNumId="29" w15:restartNumberingAfterBreak="0">
    <w:nsid w:val="24712F29"/>
    <w:multiLevelType w:val="hybridMultilevel"/>
    <w:tmpl w:val="CA140A9C"/>
    <w:lvl w:ilvl="0" w:tplc="C7E0727E">
      <w:start w:val="1"/>
      <w:numFmt w:val="lowerLetter"/>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25712C24"/>
    <w:multiLevelType w:val="hybridMultilevel"/>
    <w:tmpl w:val="57721C52"/>
    <w:lvl w:ilvl="0" w:tplc="C7E0727E">
      <w:start w:val="1"/>
      <w:numFmt w:val="lowerLetter"/>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264258A0"/>
    <w:multiLevelType w:val="multilevel"/>
    <w:tmpl w:val="821C0884"/>
    <w:numStyleLink w:val="CCOcontract"/>
  </w:abstractNum>
  <w:abstractNum w:abstractNumId="32" w15:restartNumberingAfterBreak="0">
    <w:nsid w:val="28433C38"/>
    <w:multiLevelType w:val="multilevel"/>
    <w:tmpl w:val="821C0884"/>
    <w:numStyleLink w:val="CCOcontract"/>
  </w:abstractNum>
  <w:abstractNum w:abstractNumId="33" w15:restartNumberingAfterBreak="0">
    <w:nsid w:val="287B25DC"/>
    <w:multiLevelType w:val="hybridMultilevel"/>
    <w:tmpl w:val="6770CA96"/>
    <w:lvl w:ilvl="0" w:tplc="53625574">
      <w:start w:val="1"/>
      <w:numFmt w:val="bullet"/>
      <w:lvlText w:val=""/>
      <w:lvlJc w:val="left"/>
      <w:pPr>
        <w:ind w:left="1020" w:hanging="360"/>
      </w:pPr>
      <w:rPr>
        <w:rFonts w:ascii="Symbol" w:hAnsi="Symbol"/>
      </w:rPr>
    </w:lvl>
    <w:lvl w:ilvl="1" w:tplc="DCBE1096">
      <w:start w:val="1"/>
      <w:numFmt w:val="bullet"/>
      <w:lvlText w:val=""/>
      <w:lvlJc w:val="left"/>
      <w:pPr>
        <w:ind w:left="1020" w:hanging="360"/>
      </w:pPr>
      <w:rPr>
        <w:rFonts w:ascii="Symbol" w:hAnsi="Symbol"/>
      </w:rPr>
    </w:lvl>
    <w:lvl w:ilvl="2" w:tplc="A2AACD80">
      <w:start w:val="1"/>
      <w:numFmt w:val="bullet"/>
      <w:lvlText w:val=""/>
      <w:lvlJc w:val="left"/>
      <w:pPr>
        <w:ind w:left="1020" w:hanging="360"/>
      </w:pPr>
      <w:rPr>
        <w:rFonts w:ascii="Symbol" w:hAnsi="Symbol"/>
      </w:rPr>
    </w:lvl>
    <w:lvl w:ilvl="3" w:tplc="52A4B53E">
      <w:start w:val="1"/>
      <w:numFmt w:val="bullet"/>
      <w:lvlText w:val=""/>
      <w:lvlJc w:val="left"/>
      <w:pPr>
        <w:ind w:left="1020" w:hanging="360"/>
      </w:pPr>
      <w:rPr>
        <w:rFonts w:ascii="Symbol" w:hAnsi="Symbol"/>
      </w:rPr>
    </w:lvl>
    <w:lvl w:ilvl="4" w:tplc="8C308B3C">
      <w:start w:val="1"/>
      <w:numFmt w:val="bullet"/>
      <w:lvlText w:val=""/>
      <w:lvlJc w:val="left"/>
      <w:pPr>
        <w:ind w:left="1020" w:hanging="360"/>
      </w:pPr>
      <w:rPr>
        <w:rFonts w:ascii="Symbol" w:hAnsi="Symbol"/>
      </w:rPr>
    </w:lvl>
    <w:lvl w:ilvl="5" w:tplc="0756E7CC">
      <w:start w:val="1"/>
      <w:numFmt w:val="bullet"/>
      <w:lvlText w:val=""/>
      <w:lvlJc w:val="left"/>
      <w:pPr>
        <w:ind w:left="1020" w:hanging="360"/>
      </w:pPr>
      <w:rPr>
        <w:rFonts w:ascii="Symbol" w:hAnsi="Symbol"/>
      </w:rPr>
    </w:lvl>
    <w:lvl w:ilvl="6" w:tplc="16064248">
      <w:start w:val="1"/>
      <w:numFmt w:val="bullet"/>
      <w:lvlText w:val=""/>
      <w:lvlJc w:val="left"/>
      <w:pPr>
        <w:ind w:left="1020" w:hanging="360"/>
      </w:pPr>
      <w:rPr>
        <w:rFonts w:ascii="Symbol" w:hAnsi="Symbol"/>
      </w:rPr>
    </w:lvl>
    <w:lvl w:ilvl="7" w:tplc="3982BA3E">
      <w:start w:val="1"/>
      <w:numFmt w:val="bullet"/>
      <w:lvlText w:val=""/>
      <w:lvlJc w:val="left"/>
      <w:pPr>
        <w:ind w:left="1020" w:hanging="360"/>
      </w:pPr>
      <w:rPr>
        <w:rFonts w:ascii="Symbol" w:hAnsi="Symbol"/>
      </w:rPr>
    </w:lvl>
    <w:lvl w:ilvl="8" w:tplc="946C9E80">
      <w:start w:val="1"/>
      <w:numFmt w:val="bullet"/>
      <w:lvlText w:val=""/>
      <w:lvlJc w:val="left"/>
      <w:pPr>
        <w:ind w:left="1020" w:hanging="360"/>
      </w:pPr>
      <w:rPr>
        <w:rFonts w:ascii="Symbol" w:hAnsi="Symbol"/>
      </w:rPr>
    </w:lvl>
  </w:abstractNum>
  <w:abstractNum w:abstractNumId="34" w15:restartNumberingAfterBreak="0">
    <w:nsid w:val="2A9710C9"/>
    <w:multiLevelType w:val="multilevel"/>
    <w:tmpl w:val="821C0884"/>
    <w:name w:val="CCO Contract32"/>
    <w:numStyleLink w:val="CCOcontract"/>
  </w:abstractNum>
  <w:abstractNum w:abstractNumId="35" w15:restartNumberingAfterBreak="0">
    <w:nsid w:val="2AB10BC3"/>
    <w:multiLevelType w:val="multilevel"/>
    <w:tmpl w:val="C1148D5C"/>
    <w:name w:val="Tammy22222222222222222222222222222222222222"/>
    <w:styleLink w:val="StyleNumberedBold1"/>
    <w:lvl w:ilvl="0">
      <w:start w:val="1"/>
      <w:numFmt w:val="decimal"/>
      <w:lvlText w:val="%1."/>
      <w:lvlJc w:val="left"/>
      <w:pPr>
        <w:tabs>
          <w:tab w:val="num" w:pos="0"/>
        </w:tabs>
        <w:ind w:left="720" w:hanging="720"/>
      </w:pPr>
      <w:rPr>
        <w:rFonts w:ascii="Times New Roman" w:hAnsi="Times New Roman" w:cs="Times New Roman" w:hint="default"/>
        <w:b/>
        <w:bCs/>
        <w:i w:val="0"/>
        <w:sz w:val="24"/>
      </w:rPr>
    </w:lvl>
    <w:lvl w:ilvl="1">
      <w:start w:val="1"/>
      <w:numFmt w:val="lowerLetter"/>
      <w:lvlText w:val="%2."/>
      <w:lvlJc w:val="left"/>
      <w:pPr>
        <w:tabs>
          <w:tab w:val="num" w:pos="0"/>
        </w:tabs>
        <w:ind w:left="2880" w:hanging="720"/>
      </w:pPr>
      <w:rPr>
        <w:rFonts w:hAnsi="Times New Roman Bold" w:cs="Times New Roman"/>
        <w:b/>
        <w:bCs/>
        <w:i w:val="0"/>
        <w:sz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15:restartNumberingAfterBreak="0">
    <w:nsid w:val="2B8F43E9"/>
    <w:multiLevelType w:val="multilevel"/>
    <w:tmpl w:val="BB3EC080"/>
    <w:name w:val="CCO contract22"/>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i w:val="0"/>
      </w:rPr>
    </w:lvl>
    <w:lvl w:ilvl="3">
      <w:start w:val="1"/>
      <w:numFmt w:val="decimal"/>
      <w:lvlText w:val="%1.%2.%3.%4."/>
      <w:lvlJc w:val="left"/>
      <w:pPr>
        <w:ind w:left="1728" w:hanging="648"/>
      </w:pPr>
      <w:rPr>
        <w:rFonts w:hint="default"/>
        <w:b/>
        <w:i w:val="0"/>
      </w:rPr>
    </w:lvl>
    <w:lvl w:ilvl="4">
      <w:start w:val="1"/>
      <w:numFmt w:val="decimal"/>
      <w:lvlText w:val="%1.%2.%3.%4.%5."/>
      <w:lvlJc w:val="left"/>
      <w:pPr>
        <w:ind w:left="2232" w:hanging="792"/>
      </w:pPr>
      <w:rPr>
        <w:rFonts w:hint="default"/>
        <w:b/>
        <w:i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DB531C8"/>
    <w:multiLevelType w:val="hybridMultilevel"/>
    <w:tmpl w:val="2BB64FA8"/>
    <w:lvl w:ilvl="0" w:tplc="5C661D24">
      <w:start w:val="1"/>
      <w:numFmt w:val="bullet"/>
      <w:lvlText w:val=""/>
      <w:lvlJc w:val="left"/>
      <w:pPr>
        <w:ind w:left="1020" w:hanging="360"/>
      </w:pPr>
      <w:rPr>
        <w:rFonts w:ascii="Symbol" w:hAnsi="Symbol"/>
      </w:rPr>
    </w:lvl>
    <w:lvl w:ilvl="1" w:tplc="71C64B08">
      <w:start w:val="1"/>
      <w:numFmt w:val="bullet"/>
      <w:lvlText w:val=""/>
      <w:lvlJc w:val="left"/>
      <w:pPr>
        <w:ind w:left="1020" w:hanging="360"/>
      </w:pPr>
      <w:rPr>
        <w:rFonts w:ascii="Symbol" w:hAnsi="Symbol"/>
      </w:rPr>
    </w:lvl>
    <w:lvl w:ilvl="2" w:tplc="E7E28D82">
      <w:start w:val="1"/>
      <w:numFmt w:val="bullet"/>
      <w:lvlText w:val=""/>
      <w:lvlJc w:val="left"/>
      <w:pPr>
        <w:ind w:left="1020" w:hanging="360"/>
      </w:pPr>
      <w:rPr>
        <w:rFonts w:ascii="Symbol" w:hAnsi="Symbol"/>
      </w:rPr>
    </w:lvl>
    <w:lvl w:ilvl="3" w:tplc="4DF8AEE0">
      <w:start w:val="1"/>
      <w:numFmt w:val="bullet"/>
      <w:lvlText w:val=""/>
      <w:lvlJc w:val="left"/>
      <w:pPr>
        <w:ind w:left="1020" w:hanging="360"/>
      </w:pPr>
      <w:rPr>
        <w:rFonts w:ascii="Symbol" w:hAnsi="Symbol"/>
      </w:rPr>
    </w:lvl>
    <w:lvl w:ilvl="4" w:tplc="778A58E0">
      <w:start w:val="1"/>
      <w:numFmt w:val="bullet"/>
      <w:lvlText w:val=""/>
      <w:lvlJc w:val="left"/>
      <w:pPr>
        <w:ind w:left="1020" w:hanging="360"/>
      </w:pPr>
      <w:rPr>
        <w:rFonts w:ascii="Symbol" w:hAnsi="Symbol"/>
      </w:rPr>
    </w:lvl>
    <w:lvl w:ilvl="5" w:tplc="DB8050BA">
      <w:start w:val="1"/>
      <w:numFmt w:val="bullet"/>
      <w:lvlText w:val=""/>
      <w:lvlJc w:val="left"/>
      <w:pPr>
        <w:ind w:left="1020" w:hanging="360"/>
      </w:pPr>
      <w:rPr>
        <w:rFonts w:ascii="Symbol" w:hAnsi="Symbol"/>
      </w:rPr>
    </w:lvl>
    <w:lvl w:ilvl="6" w:tplc="7BCCD234">
      <w:start w:val="1"/>
      <w:numFmt w:val="bullet"/>
      <w:lvlText w:val=""/>
      <w:lvlJc w:val="left"/>
      <w:pPr>
        <w:ind w:left="1020" w:hanging="360"/>
      </w:pPr>
      <w:rPr>
        <w:rFonts w:ascii="Symbol" w:hAnsi="Symbol"/>
      </w:rPr>
    </w:lvl>
    <w:lvl w:ilvl="7" w:tplc="CCE86E70">
      <w:start w:val="1"/>
      <w:numFmt w:val="bullet"/>
      <w:lvlText w:val=""/>
      <w:lvlJc w:val="left"/>
      <w:pPr>
        <w:ind w:left="1020" w:hanging="360"/>
      </w:pPr>
      <w:rPr>
        <w:rFonts w:ascii="Symbol" w:hAnsi="Symbol"/>
      </w:rPr>
    </w:lvl>
    <w:lvl w:ilvl="8" w:tplc="58F881B2">
      <w:start w:val="1"/>
      <w:numFmt w:val="bullet"/>
      <w:lvlText w:val=""/>
      <w:lvlJc w:val="left"/>
      <w:pPr>
        <w:ind w:left="1020" w:hanging="360"/>
      </w:pPr>
      <w:rPr>
        <w:rFonts w:ascii="Symbol" w:hAnsi="Symbol"/>
      </w:rPr>
    </w:lvl>
  </w:abstractNum>
  <w:abstractNum w:abstractNumId="38" w15:restartNumberingAfterBreak="0">
    <w:nsid w:val="2DD27DCF"/>
    <w:multiLevelType w:val="hybridMultilevel"/>
    <w:tmpl w:val="A9E060C2"/>
    <w:lvl w:ilvl="0" w:tplc="6616BF8A">
      <w:start w:val="1"/>
      <w:numFmt w:val="lowerLetter"/>
      <w:lvlText w:val="%1)"/>
      <w:lvlJc w:val="left"/>
      <w:pPr>
        <w:ind w:left="1020" w:hanging="360"/>
      </w:pPr>
    </w:lvl>
    <w:lvl w:ilvl="1" w:tplc="A02C45BC">
      <w:start w:val="1"/>
      <w:numFmt w:val="lowerLetter"/>
      <w:lvlText w:val="%2)"/>
      <w:lvlJc w:val="left"/>
      <w:pPr>
        <w:ind w:left="1020" w:hanging="360"/>
      </w:pPr>
    </w:lvl>
    <w:lvl w:ilvl="2" w:tplc="C2D4CC26">
      <w:start w:val="1"/>
      <w:numFmt w:val="lowerLetter"/>
      <w:lvlText w:val="%3)"/>
      <w:lvlJc w:val="left"/>
      <w:pPr>
        <w:ind w:left="1020" w:hanging="360"/>
      </w:pPr>
    </w:lvl>
    <w:lvl w:ilvl="3" w:tplc="6A5E057E">
      <w:start w:val="1"/>
      <w:numFmt w:val="lowerLetter"/>
      <w:lvlText w:val="%4)"/>
      <w:lvlJc w:val="left"/>
      <w:pPr>
        <w:ind w:left="1020" w:hanging="360"/>
      </w:pPr>
    </w:lvl>
    <w:lvl w:ilvl="4" w:tplc="1456A042">
      <w:start w:val="1"/>
      <w:numFmt w:val="lowerLetter"/>
      <w:lvlText w:val="%5)"/>
      <w:lvlJc w:val="left"/>
      <w:pPr>
        <w:ind w:left="1020" w:hanging="360"/>
      </w:pPr>
    </w:lvl>
    <w:lvl w:ilvl="5" w:tplc="75326CB8">
      <w:start w:val="1"/>
      <w:numFmt w:val="lowerLetter"/>
      <w:lvlText w:val="%6)"/>
      <w:lvlJc w:val="left"/>
      <w:pPr>
        <w:ind w:left="1020" w:hanging="360"/>
      </w:pPr>
    </w:lvl>
    <w:lvl w:ilvl="6" w:tplc="5D1E9BE2">
      <w:start w:val="1"/>
      <w:numFmt w:val="lowerLetter"/>
      <w:lvlText w:val="%7)"/>
      <w:lvlJc w:val="left"/>
      <w:pPr>
        <w:ind w:left="1020" w:hanging="360"/>
      </w:pPr>
    </w:lvl>
    <w:lvl w:ilvl="7" w:tplc="CB56223C">
      <w:start w:val="1"/>
      <w:numFmt w:val="lowerLetter"/>
      <w:lvlText w:val="%8)"/>
      <w:lvlJc w:val="left"/>
      <w:pPr>
        <w:ind w:left="1020" w:hanging="360"/>
      </w:pPr>
    </w:lvl>
    <w:lvl w:ilvl="8" w:tplc="D3A26D3E">
      <w:start w:val="1"/>
      <w:numFmt w:val="lowerLetter"/>
      <w:lvlText w:val="%9)"/>
      <w:lvlJc w:val="left"/>
      <w:pPr>
        <w:ind w:left="1020" w:hanging="360"/>
      </w:pPr>
    </w:lvl>
  </w:abstractNum>
  <w:abstractNum w:abstractNumId="39" w15:restartNumberingAfterBreak="0">
    <w:nsid w:val="2FF16750"/>
    <w:multiLevelType w:val="hybridMultilevel"/>
    <w:tmpl w:val="832A6C18"/>
    <w:lvl w:ilvl="0" w:tplc="C7E0727E">
      <w:start w:val="1"/>
      <w:numFmt w:val="lowerLetter"/>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30333F54"/>
    <w:multiLevelType w:val="hybridMultilevel"/>
    <w:tmpl w:val="E33E4402"/>
    <w:lvl w:ilvl="0" w:tplc="C7E0727E">
      <w:start w:val="1"/>
      <w:numFmt w:val="lowerLetter"/>
      <w:lvlText w:val="%1."/>
      <w:lvlJc w:val="left"/>
      <w:pPr>
        <w:ind w:left="360" w:hanging="360"/>
      </w:pPr>
      <w:rPr>
        <w:rFonts w:hint="default"/>
        <w:b/>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34513D19"/>
    <w:multiLevelType w:val="multilevel"/>
    <w:tmpl w:val="821C0884"/>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1440" w:hanging="720"/>
      </w:pPr>
      <w:rPr>
        <w:rFonts w:ascii="Times New Roman Bold" w:hAnsi="Times New Roman Bold" w:hint="default"/>
        <w:b/>
        <w:i w:val="0"/>
        <w:sz w:val="24"/>
      </w:rPr>
    </w:lvl>
    <w:lvl w:ilvl="2">
      <w:start w:val="1"/>
      <w:numFmt w:val="decimal"/>
      <w:lvlText w:val="(%3)"/>
      <w:lvlJc w:val="left"/>
      <w:pPr>
        <w:ind w:left="2160" w:hanging="720"/>
      </w:pPr>
      <w:rPr>
        <w:rFonts w:ascii="Times New Roman Bold" w:hAnsi="Times New Roman Bold" w:hint="default"/>
        <w:b/>
        <w:i w:val="0"/>
        <w:sz w:val="24"/>
      </w:rPr>
    </w:lvl>
    <w:lvl w:ilvl="3">
      <w:start w:val="1"/>
      <w:numFmt w:val="lowerLetter"/>
      <w:lvlText w:val="(%4)"/>
      <w:lvlJc w:val="left"/>
      <w:pPr>
        <w:ind w:left="2880" w:hanging="720"/>
      </w:pPr>
      <w:rPr>
        <w:rFonts w:ascii="Times New Roman Bold" w:hAnsi="Times New Roman Bold" w:hint="default"/>
        <w:b/>
        <w:i w:val="0"/>
        <w:sz w:val="24"/>
      </w:rPr>
    </w:lvl>
    <w:lvl w:ilvl="4">
      <w:start w:val="1"/>
      <w:numFmt w:val="lowerRoman"/>
      <w:lvlText w:val="%5."/>
      <w:lvlJc w:val="left"/>
      <w:pPr>
        <w:ind w:left="3600" w:hanging="720"/>
      </w:pPr>
      <w:rPr>
        <w:rFonts w:ascii="Times New Roman Bold" w:hAnsi="Times New Roman Bold" w:hint="default"/>
        <w:b/>
        <w:i w:val="0"/>
        <w:sz w:val="24"/>
      </w:rPr>
    </w:lvl>
    <w:lvl w:ilvl="5">
      <w:start w:val="1"/>
      <w:numFmt w:val="upperLetter"/>
      <w:lvlText w:val="%6."/>
      <w:lvlJc w:val="left"/>
      <w:pPr>
        <w:ind w:left="4320" w:hanging="720"/>
      </w:pPr>
      <w:rPr>
        <w:rFonts w:ascii="Times New Roman Bold" w:hAnsi="Times New Roman Bold" w:hint="default"/>
        <w:b/>
        <w:i w:val="0"/>
        <w:sz w:val="24"/>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42" w15:restartNumberingAfterBreak="0">
    <w:nsid w:val="346664BC"/>
    <w:multiLevelType w:val="multilevel"/>
    <w:tmpl w:val="821C0884"/>
    <w:numStyleLink w:val="CCOcontract"/>
  </w:abstractNum>
  <w:abstractNum w:abstractNumId="43" w15:restartNumberingAfterBreak="0">
    <w:nsid w:val="35BD4987"/>
    <w:multiLevelType w:val="hybridMultilevel"/>
    <w:tmpl w:val="071AD368"/>
    <w:lvl w:ilvl="0" w:tplc="B3B81BD4">
      <w:start w:val="1"/>
      <w:numFmt w:val="decimal"/>
      <w:lvlText w:val="%1)"/>
      <w:lvlJc w:val="left"/>
      <w:pPr>
        <w:ind w:left="1020" w:hanging="360"/>
      </w:pPr>
    </w:lvl>
    <w:lvl w:ilvl="1" w:tplc="16808CF2">
      <w:start w:val="1"/>
      <w:numFmt w:val="decimal"/>
      <w:lvlText w:val="%2)"/>
      <w:lvlJc w:val="left"/>
      <w:pPr>
        <w:ind w:left="1020" w:hanging="360"/>
      </w:pPr>
    </w:lvl>
    <w:lvl w:ilvl="2" w:tplc="C77A22DC">
      <w:start w:val="1"/>
      <w:numFmt w:val="decimal"/>
      <w:lvlText w:val="%3)"/>
      <w:lvlJc w:val="left"/>
      <w:pPr>
        <w:ind w:left="1020" w:hanging="360"/>
      </w:pPr>
    </w:lvl>
    <w:lvl w:ilvl="3" w:tplc="B5BC7ADC">
      <w:start w:val="1"/>
      <w:numFmt w:val="decimal"/>
      <w:lvlText w:val="%4)"/>
      <w:lvlJc w:val="left"/>
      <w:pPr>
        <w:ind w:left="1020" w:hanging="360"/>
      </w:pPr>
    </w:lvl>
    <w:lvl w:ilvl="4" w:tplc="DDBE6A32">
      <w:start w:val="1"/>
      <w:numFmt w:val="decimal"/>
      <w:lvlText w:val="%5)"/>
      <w:lvlJc w:val="left"/>
      <w:pPr>
        <w:ind w:left="1020" w:hanging="360"/>
      </w:pPr>
    </w:lvl>
    <w:lvl w:ilvl="5" w:tplc="8D1A8692">
      <w:start w:val="1"/>
      <w:numFmt w:val="decimal"/>
      <w:lvlText w:val="%6)"/>
      <w:lvlJc w:val="left"/>
      <w:pPr>
        <w:ind w:left="1020" w:hanging="360"/>
      </w:pPr>
    </w:lvl>
    <w:lvl w:ilvl="6" w:tplc="027C89BC">
      <w:start w:val="1"/>
      <w:numFmt w:val="decimal"/>
      <w:lvlText w:val="%7)"/>
      <w:lvlJc w:val="left"/>
      <w:pPr>
        <w:ind w:left="1020" w:hanging="360"/>
      </w:pPr>
    </w:lvl>
    <w:lvl w:ilvl="7" w:tplc="9A0AF46A">
      <w:start w:val="1"/>
      <w:numFmt w:val="decimal"/>
      <w:lvlText w:val="%8)"/>
      <w:lvlJc w:val="left"/>
      <w:pPr>
        <w:ind w:left="1020" w:hanging="360"/>
      </w:pPr>
    </w:lvl>
    <w:lvl w:ilvl="8" w:tplc="50785FD0">
      <w:start w:val="1"/>
      <w:numFmt w:val="decimal"/>
      <w:lvlText w:val="%9)"/>
      <w:lvlJc w:val="left"/>
      <w:pPr>
        <w:ind w:left="1020" w:hanging="360"/>
      </w:pPr>
    </w:lvl>
  </w:abstractNum>
  <w:abstractNum w:abstractNumId="44" w15:restartNumberingAfterBreak="0">
    <w:nsid w:val="370E4ADC"/>
    <w:multiLevelType w:val="multilevel"/>
    <w:tmpl w:val="509A8BF6"/>
    <w:lvl w:ilvl="0">
      <w:start w:val="1"/>
      <w:numFmt w:val="decimal"/>
      <w:lvlText w:val="%1."/>
      <w:lvlJc w:val="left"/>
      <w:pPr>
        <w:ind w:left="1080" w:hanging="360"/>
      </w:pPr>
      <w:rPr>
        <w:rFonts w:asciiTheme="minorHAnsi" w:hAnsiTheme="minorHAnsi" w:cstheme="minorHAnsi" w:hint="default"/>
        <w:b/>
        <w:color w:val="auto"/>
      </w:rPr>
    </w:lvl>
    <w:lvl w:ilvl="1">
      <w:start w:val="1"/>
      <w:numFmt w:val="decimal"/>
      <w:lvlText w:val="%1.%2."/>
      <w:lvlJc w:val="left"/>
      <w:pPr>
        <w:ind w:left="1566" w:hanging="576"/>
      </w:pPr>
      <w:rPr>
        <w:rFonts w:hint="default"/>
        <w:b w:val="0"/>
      </w:rPr>
    </w:lvl>
    <w:lvl w:ilvl="2">
      <w:start w:val="1"/>
      <w:numFmt w:val="decimal"/>
      <w:lvlText w:val="%1.%2.%3."/>
      <w:lvlJc w:val="left"/>
      <w:pPr>
        <w:ind w:left="1584" w:hanging="504"/>
      </w:pPr>
      <w:rPr>
        <w:rFonts w:asciiTheme="minorHAnsi" w:hAnsiTheme="minorHAnsi" w:cstheme="minorHAnsi" w:hint="default"/>
        <w:b w:val="0"/>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5" w15:restartNumberingAfterBreak="0">
    <w:nsid w:val="3947126A"/>
    <w:multiLevelType w:val="multilevel"/>
    <w:tmpl w:val="821C0884"/>
    <w:numStyleLink w:val="CCOcontract"/>
  </w:abstractNum>
  <w:abstractNum w:abstractNumId="46" w15:restartNumberingAfterBreak="0">
    <w:nsid w:val="39930BB3"/>
    <w:multiLevelType w:val="hybridMultilevel"/>
    <w:tmpl w:val="03C4D1D8"/>
    <w:lvl w:ilvl="0" w:tplc="0409001B">
      <w:start w:val="1"/>
      <w:numFmt w:val="lowerRoman"/>
      <w:lvlText w:val="%1."/>
      <w:lvlJc w:val="right"/>
      <w:pPr>
        <w:ind w:left="1512" w:hanging="360"/>
      </w:pPr>
    </w:lvl>
    <w:lvl w:ilvl="1" w:tplc="04090019">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7" w15:restartNumberingAfterBreak="0">
    <w:nsid w:val="39A533ED"/>
    <w:multiLevelType w:val="hybridMultilevel"/>
    <w:tmpl w:val="9ED04040"/>
    <w:lvl w:ilvl="0" w:tplc="2EEEA956">
      <w:start w:val="1"/>
      <w:numFmt w:val="decimal"/>
      <w:lvlText w:val="%1)"/>
      <w:lvlJc w:val="left"/>
      <w:pPr>
        <w:ind w:left="1020" w:hanging="360"/>
      </w:pPr>
    </w:lvl>
    <w:lvl w:ilvl="1" w:tplc="D3B2D68E">
      <w:start w:val="1"/>
      <w:numFmt w:val="decimal"/>
      <w:lvlText w:val="%2)"/>
      <w:lvlJc w:val="left"/>
      <w:pPr>
        <w:ind w:left="1020" w:hanging="360"/>
      </w:pPr>
    </w:lvl>
    <w:lvl w:ilvl="2" w:tplc="A60EECBE">
      <w:start w:val="1"/>
      <w:numFmt w:val="decimal"/>
      <w:lvlText w:val="%3)"/>
      <w:lvlJc w:val="left"/>
      <w:pPr>
        <w:ind w:left="1020" w:hanging="360"/>
      </w:pPr>
    </w:lvl>
    <w:lvl w:ilvl="3" w:tplc="C32277BE">
      <w:start w:val="1"/>
      <w:numFmt w:val="decimal"/>
      <w:lvlText w:val="%4)"/>
      <w:lvlJc w:val="left"/>
      <w:pPr>
        <w:ind w:left="1020" w:hanging="360"/>
      </w:pPr>
    </w:lvl>
    <w:lvl w:ilvl="4" w:tplc="4DD07E14">
      <w:start w:val="1"/>
      <w:numFmt w:val="decimal"/>
      <w:lvlText w:val="%5)"/>
      <w:lvlJc w:val="left"/>
      <w:pPr>
        <w:ind w:left="1020" w:hanging="360"/>
      </w:pPr>
    </w:lvl>
    <w:lvl w:ilvl="5" w:tplc="34343D06">
      <w:start w:val="1"/>
      <w:numFmt w:val="decimal"/>
      <w:lvlText w:val="%6)"/>
      <w:lvlJc w:val="left"/>
      <w:pPr>
        <w:ind w:left="1020" w:hanging="360"/>
      </w:pPr>
    </w:lvl>
    <w:lvl w:ilvl="6" w:tplc="6352BD9A">
      <w:start w:val="1"/>
      <w:numFmt w:val="decimal"/>
      <w:lvlText w:val="%7)"/>
      <w:lvlJc w:val="left"/>
      <w:pPr>
        <w:ind w:left="1020" w:hanging="360"/>
      </w:pPr>
    </w:lvl>
    <w:lvl w:ilvl="7" w:tplc="75164C46">
      <w:start w:val="1"/>
      <w:numFmt w:val="decimal"/>
      <w:lvlText w:val="%8)"/>
      <w:lvlJc w:val="left"/>
      <w:pPr>
        <w:ind w:left="1020" w:hanging="360"/>
      </w:pPr>
    </w:lvl>
    <w:lvl w:ilvl="8" w:tplc="815C306E">
      <w:start w:val="1"/>
      <w:numFmt w:val="decimal"/>
      <w:lvlText w:val="%9)"/>
      <w:lvlJc w:val="left"/>
      <w:pPr>
        <w:ind w:left="1020" w:hanging="360"/>
      </w:pPr>
    </w:lvl>
  </w:abstractNum>
  <w:abstractNum w:abstractNumId="48" w15:restartNumberingAfterBreak="0">
    <w:nsid w:val="3BE045F7"/>
    <w:multiLevelType w:val="hybridMultilevel"/>
    <w:tmpl w:val="BCA81338"/>
    <w:lvl w:ilvl="0" w:tplc="C7E0727E">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E06338D"/>
    <w:multiLevelType w:val="hybridMultilevel"/>
    <w:tmpl w:val="DD5CA022"/>
    <w:lvl w:ilvl="0" w:tplc="C54A6228">
      <w:start w:val="1"/>
      <w:numFmt w:val="lowerLetter"/>
      <w:lvlText w:val="%1)"/>
      <w:lvlJc w:val="left"/>
      <w:pPr>
        <w:ind w:left="1020" w:hanging="360"/>
      </w:pPr>
    </w:lvl>
    <w:lvl w:ilvl="1" w:tplc="04766392">
      <w:start w:val="1"/>
      <w:numFmt w:val="lowerLetter"/>
      <w:lvlText w:val="%2)"/>
      <w:lvlJc w:val="left"/>
      <w:pPr>
        <w:ind w:left="1020" w:hanging="360"/>
      </w:pPr>
    </w:lvl>
    <w:lvl w:ilvl="2" w:tplc="35C6434C">
      <w:start w:val="1"/>
      <w:numFmt w:val="lowerLetter"/>
      <w:lvlText w:val="%3)"/>
      <w:lvlJc w:val="left"/>
      <w:pPr>
        <w:ind w:left="1020" w:hanging="360"/>
      </w:pPr>
    </w:lvl>
    <w:lvl w:ilvl="3" w:tplc="3DA09472">
      <w:start w:val="1"/>
      <w:numFmt w:val="lowerLetter"/>
      <w:lvlText w:val="%4)"/>
      <w:lvlJc w:val="left"/>
      <w:pPr>
        <w:ind w:left="1020" w:hanging="360"/>
      </w:pPr>
    </w:lvl>
    <w:lvl w:ilvl="4" w:tplc="47A84590">
      <w:start w:val="1"/>
      <w:numFmt w:val="lowerLetter"/>
      <w:lvlText w:val="%5)"/>
      <w:lvlJc w:val="left"/>
      <w:pPr>
        <w:ind w:left="1020" w:hanging="360"/>
      </w:pPr>
    </w:lvl>
    <w:lvl w:ilvl="5" w:tplc="11C2B91C">
      <w:start w:val="1"/>
      <w:numFmt w:val="lowerLetter"/>
      <w:lvlText w:val="%6)"/>
      <w:lvlJc w:val="left"/>
      <w:pPr>
        <w:ind w:left="1020" w:hanging="360"/>
      </w:pPr>
    </w:lvl>
    <w:lvl w:ilvl="6" w:tplc="0C264CBC">
      <w:start w:val="1"/>
      <w:numFmt w:val="lowerLetter"/>
      <w:lvlText w:val="%7)"/>
      <w:lvlJc w:val="left"/>
      <w:pPr>
        <w:ind w:left="1020" w:hanging="360"/>
      </w:pPr>
    </w:lvl>
    <w:lvl w:ilvl="7" w:tplc="5B82DE84">
      <w:start w:val="1"/>
      <w:numFmt w:val="lowerLetter"/>
      <w:lvlText w:val="%8)"/>
      <w:lvlJc w:val="left"/>
      <w:pPr>
        <w:ind w:left="1020" w:hanging="360"/>
      </w:pPr>
    </w:lvl>
    <w:lvl w:ilvl="8" w:tplc="0F3023F2">
      <w:start w:val="1"/>
      <w:numFmt w:val="lowerLetter"/>
      <w:lvlText w:val="%9)"/>
      <w:lvlJc w:val="left"/>
      <w:pPr>
        <w:ind w:left="1020" w:hanging="360"/>
      </w:pPr>
    </w:lvl>
  </w:abstractNum>
  <w:abstractNum w:abstractNumId="50" w15:restartNumberingAfterBreak="0">
    <w:nsid w:val="3F12680E"/>
    <w:multiLevelType w:val="hybridMultilevel"/>
    <w:tmpl w:val="5470C674"/>
    <w:lvl w:ilvl="0" w:tplc="C7E0727E">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FBF52A2"/>
    <w:multiLevelType w:val="multilevel"/>
    <w:tmpl w:val="821C0884"/>
    <w:name w:val="CCO Contract322"/>
    <w:numStyleLink w:val="CCOcontract"/>
  </w:abstractNum>
  <w:abstractNum w:abstractNumId="52" w15:restartNumberingAfterBreak="0">
    <w:nsid w:val="408E43F4"/>
    <w:multiLevelType w:val="multilevel"/>
    <w:tmpl w:val="DC786D12"/>
    <w:lvl w:ilvl="0">
      <w:start w:val="1"/>
      <w:numFmt w:val="none"/>
      <w:pStyle w:val="StyleHeading1NotBold"/>
      <w:suff w:val="nothing"/>
      <w:lvlText w:val="%1"/>
      <w:lvlJc w:val="center"/>
      <w:pPr>
        <w:ind w:left="0" w:firstLine="0"/>
      </w:pPr>
      <w:rPr>
        <w:rFonts w:ascii="Times New Roman Bold" w:hAnsi="Times New Roman Bold" w:cs="Times New Roman" w:hint="default"/>
        <w:b/>
        <w:i w:val="0"/>
        <w:sz w:val="24"/>
        <w:szCs w:val="24"/>
      </w:rPr>
    </w:lvl>
    <w:lvl w:ilvl="1">
      <w:start w:val="1"/>
      <w:numFmt w:val="upperRoman"/>
      <w:lvlText w:val="%2."/>
      <w:lvlJc w:val="left"/>
      <w:pPr>
        <w:tabs>
          <w:tab w:val="num" w:pos="720"/>
        </w:tabs>
        <w:ind w:left="720" w:hanging="720"/>
      </w:pPr>
      <w:rPr>
        <w:rFonts w:ascii="Times New Roman Bold" w:hAnsi="Times New Roman Bold" w:cs="Times New Roman" w:hint="default"/>
        <w:b/>
        <w:i w:val="0"/>
        <w:sz w:val="24"/>
        <w:szCs w:val="24"/>
      </w:rPr>
    </w:lvl>
    <w:lvl w:ilvl="2">
      <w:start w:val="1"/>
      <w:numFmt w:val="lowerLetter"/>
      <w:lvlText w:val="%3."/>
      <w:lvlJc w:val="left"/>
      <w:pPr>
        <w:tabs>
          <w:tab w:val="num" w:pos="1080"/>
        </w:tabs>
        <w:ind w:left="1080" w:hanging="720"/>
      </w:pPr>
      <w:rPr>
        <w:rFonts w:ascii="Times New Roman Bold" w:hAnsi="Times New Roman Bold" w:cs="Times New Roman" w:hint="default"/>
        <w:b/>
        <w:i w:val="0"/>
        <w:sz w:val="24"/>
        <w:szCs w:val="24"/>
      </w:rPr>
    </w:lvl>
    <w:lvl w:ilvl="3">
      <w:start w:val="1"/>
      <w:numFmt w:val="lowerRoman"/>
      <w:lvlText w:val="%4."/>
      <w:lvlJc w:val="right"/>
      <w:pPr>
        <w:tabs>
          <w:tab w:val="num" w:pos="1800"/>
        </w:tabs>
        <w:ind w:left="1800" w:hanging="360"/>
      </w:pPr>
      <w:rPr>
        <w:rFonts w:ascii="Times New Roman Bold" w:hAnsi="Times New Roman Bold" w:cs="Times New Roman" w:hint="default"/>
        <w:b/>
        <w:i w:val="0"/>
        <w:sz w:val="24"/>
        <w:szCs w:val="24"/>
      </w:rPr>
    </w:lvl>
    <w:lvl w:ilvl="4">
      <w:start w:val="1"/>
      <w:numFmt w:val="lowerLetter"/>
      <w:lvlText w:val="(%5.)"/>
      <w:lvlJc w:val="left"/>
      <w:pPr>
        <w:tabs>
          <w:tab w:val="num" w:pos="2520"/>
        </w:tabs>
        <w:ind w:left="2520" w:hanging="720"/>
      </w:pPr>
      <w:rPr>
        <w:rFonts w:ascii="Times New Roman" w:hAnsi="Times New Roman" w:cs="Times New Roman" w:hint="default"/>
        <w:b w:val="0"/>
        <w:i w:val="0"/>
        <w:sz w:val="24"/>
        <w:szCs w:val="24"/>
      </w:rPr>
    </w:lvl>
    <w:lvl w:ilvl="5">
      <w:start w:val="1"/>
      <w:numFmt w:val="decimal"/>
      <w:lvlText w:val="(%6.)"/>
      <w:lvlJc w:val="left"/>
      <w:pPr>
        <w:tabs>
          <w:tab w:val="num" w:pos="3240"/>
        </w:tabs>
        <w:ind w:left="3240" w:hanging="720"/>
      </w:pPr>
      <w:rPr>
        <w:rFonts w:ascii="Times New Roman" w:hAnsi="Times New Roman" w:cs="Times New Roman" w:hint="default"/>
        <w:b w:val="0"/>
        <w:i w:val="0"/>
        <w:sz w:val="24"/>
        <w:szCs w:val="24"/>
      </w:rPr>
    </w:lvl>
    <w:lvl w:ilvl="6">
      <w:start w:val="1"/>
      <w:numFmt w:val="upperLetter"/>
      <w:lvlText w:val="%7."/>
      <w:lvlJc w:val="left"/>
      <w:pPr>
        <w:tabs>
          <w:tab w:val="num" w:pos="3960"/>
        </w:tabs>
        <w:ind w:left="3960" w:hanging="360"/>
      </w:pPr>
      <w:rPr>
        <w:rFonts w:ascii="Times New Roman" w:hAnsi="Times New Roman" w:cs="Times New Roman" w:hint="default"/>
        <w:b w:val="0"/>
        <w:i/>
        <w:sz w:val="20"/>
        <w:szCs w:val="20"/>
      </w:rPr>
    </w:lvl>
    <w:lvl w:ilvl="7">
      <w:start w:val="1"/>
      <w:numFmt w:val="lowerRoman"/>
      <w:lvlText w:val="%8."/>
      <w:lvlJc w:val="right"/>
      <w:pPr>
        <w:tabs>
          <w:tab w:val="num" w:pos="5040"/>
        </w:tabs>
        <w:ind w:left="5040" w:hanging="360"/>
      </w:pPr>
      <w:rPr>
        <w:rFonts w:ascii="Times New Roman" w:hAnsi="Times New Roman" w:cs="Times New Roman" w:hint="default"/>
        <w:b w:val="0"/>
        <w:i/>
        <w:sz w:val="20"/>
        <w:szCs w:val="20"/>
      </w:rPr>
    </w:lvl>
    <w:lvl w:ilvl="8">
      <w:start w:val="1"/>
      <w:numFmt w:val="lowerLetter"/>
      <w:lvlText w:val="(%9.)"/>
      <w:lvlJc w:val="left"/>
      <w:pPr>
        <w:tabs>
          <w:tab w:val="num" w:pos="5400"/>
        </w:tabs>
        <w:ind w:left="5400" w:hanging="720"/>
      </w:pPr>
      <w:rPr>
        <w:rFonts w:ascii="Times New Roman" w:hAnsi="Times New Roman" w:cs="Times New Roman" w:hint="default"/>
        <w:b w:val="0"/>
        <w:i/>
        <w:strike w:val="0"/>
        <w:dstrike w:val="0"/>
        <w:color w:val="auto"/>
        <w:sz w:val="20"/>
        <w:szCs w:val="20"/>
        <w:u w:val="none"/>
        <w:effect w:val="none"/>
      </w:rPr>
    </w:lvl>
  </w:abstractNum>
  <w:abstractNum w:abstractNumId="53" w15:restartNumberingAfterBreak="0">
    <w:nsid w:val="40F82389"/>
    <w:multiLevelType w:val="multilevel"/>
    <w:tmpl w:val="30DCF3F8"/>
    <w:lvl w:ilvl="0">
      <w:start w:val="1"/>
      <w:numFmt w:val="lowerRoman"/>
      <w:lvlText w:val="(%1)"/>
      <w:lvlJc w:val="left"/>
      <w:pPr>
        <w:tabs>
          <w:tab w:val="num" w:pos="-2880"/>
        </w:tabs>
        <w:ind w:left="720" w:hanging="720"/>
      </w:pPr>
      <w:rPr>
        <w:rFonts w:ascii="Times New Roman Bold" w:hAnsi="Times New Roman Bold" w:cs="Times New Roman" w:hint="default"/>
        <w:b/>
        <w:i w:val="0"/>
        <w:color w:val="auto"/>
        <w:sz w:val="24"/>
        <w:szCs w:val="24"/>
      </w:rPr>
    </w:lvl>
    <w:lvl w:ilvl="1">
      <w:start w:val="2"/>
      <w:numFmt w:val="decimal"/>
      <w:lvlText w:val="%2."/>
      <w:lvlJc w:val="left"/>
      <w:pPr>
        <w:tabs>
          <w:tab w:val="num" w:pos="720"/>
        </w:tabs>
        <w:ind w:left="720" w:hanging="720"/>
      </w:pPr>
      <w:rPr>
        <w:rFonts w:hint="default"/>
        <w:b/>
        <w:bCs w:val="0"/>
        <w:i w:val="0"/>
        <w:iCs w:val="0"/>
        <w:caps w:val="0"/>
        <w:smallCaps w:val="0"/>
        <w:strike w:val="0"/>
        <w:dstrike w:val="0"/>
        <w:vanish w:val="0"/>
        <w:color w:val="000000"/>
        <w:spacing w:val="0"/>
        <w:kern w:val="0"/>
        <w:position w:val="0"/>
        <w:sz w:val="24"/>
        <w:szCs w:val="24"/>
        <w:u w:val="none"/>
        <w:effect w:val="none"/>
        <w:vertAlign w:val="baseline"/>
        <w:em w:val="none"/>
      </w:rPr>
    </w:lvl>
    <w:lvl w:ilvl="2">
      <w:start w:val="1"/>
      <w:numFmt w:val="lowerLetter"/>
      <w:pStyle w:val="Heading3"/>
      <w:lvlText w:val="%3."/>
      <w:lvlJc w:val="left"/>
      <w:pPr>
        <w:tabs>
          <w:tab w:val="num" w:pos="-1440"/>
        </w:tabs>
        <w:ind w:left="-1440" w:hanging="720"/>
      </w:pPr>
      <w:rPr>
        <w:rFonts w:hint="default"/>
        <w:b/>
        <w:i w:val="0"/>
        <w:strike w:val="0"/>
        <w:color w:val="auto"/>
        <w:sz w:val="24"/>
        <w:szCs w:val="24"/>
      </w:rPr>
    </w:lvl>
    <w:lvl w:ilvl="3">
      <w:start w:val="1"/>
      <w:numFmt w:val="decimal"/>
      <w:lvlText w:val="(%4)"/>
      <w:lvlJc w:val="left"/>
      <w:pPr>
        <w:tabs>
          <w:tab w:val="num" w:pos="-720"/>
        </w:tabs>
        <w:ind w:left="-720" w:hanging="720"/>
      </w:pPr>
      <w:rPr>
        <w:rFonts w:ascii="Times New Roman Bold" w:hAnsi="Times New Roman Bold" w:cs="Times New Roman" w:hint="default"/>
        <w:b/>
        <w:i w:val="0"/>
        <w:sz w:val="24"/>
        <w:szCs w:val="24"/>
      </w:rPr>
    </w:lvl>
    <w:lvl w:ilvl="4">
      <w:start w:val="1"/>
      <w:numFmt w:val="lowerLetter"/>
      <w:lvlText w:val="(%5)"/>
      <w:lvlJc w:val="left"/>
      <w:pPr>
        <w:tabs>
          <w:tab w:val="num" w:pos="0"/>
        </w:tabs>
        <w:ind w:left="0" w:hanging="720"/>
      </w:pPr>
      <w:rPr>
        <w:rFonts w:ascii="Times New Roman Bold" w:hAnsi="Times New Roman Bold" w:cs="Times New Roman" w:hint="default"/>
        <w:b/>
        <w:i w:val="0"/>
        <w:sz w:val="24"/>
        <w:szCs w:val="24"/>
      </w:rPr>
    </w:lvl>
    <w:lvl w:ilvl="5">
      <w:start w:val="1"/>
      <w:numFmt w:val="lowerRoman"/>
      <w:lvlText w:val="%5(%6)"/>
      <w:lvlJc w:val="left"/>
      <w:pPr>
        <w:tabs>
          <w:tab w:val="num" w:pos="-2880"/>
        </w:tabs>
        <w:ind w:left="720" w:hanging="720"/>
      </w:pPr>
      <w:rPr>
        <w:rFonts w:ascii="Times New Roman Bold" w:hAnsi="Times New Roman Bold" w:cs="Times New Roman" w:hint="default"/>
        <w:b/>
        <w:i w:val="0"/>
        <w:sz w:val="24"/>
        <w:szCs w:val="24"/>
      </w:rPr>
    </w:lvl>
    <w:lvl w:ilvl="6">
      <w:start w:val="1"/>
      <w:numFmt w:val="upperLetter"/>
      <w:lvlText w:val="(%7)"/>
      <w:lvlJc w:val="left"/>
      <w:pPr>
        <w:tabs>
          <w:tab w:val="num" w:pos="1440"/>
        </w:tabs>
        <w:ind w:left="1440" w:hanging="720"/>
      </w:pPr>
      <w:rPr>
        <w:rFonts w:ascii="Times New Roman Bold" w:hAnsi="Times New Roman Bold" w:cs="Times New Roman" w:hint="default"/>
        <w:b/>
        <w:i w:val="0"/>
        <w:sz w:val="24"/>
        <w:szCs w:val="24"/>
      </w:rPr>
    </w:lvl>
    <w:lvl w:ilvl="7">
      <w:start w:val="1"/>
      <w:numFmt w:val="upperRoman"/>
      <w:lvlText w:val="(%8)"/>
      <w:lvlJc w:val="left"/>
      <w:pPr>
        <w:tabs>
          <w:tab w:val="num" w:pos="2160"/>
        </w:tabs>
        <w:ind w:left="2160" w:hanging="720"/>
      </w:pPr>
      <w:rPr>
        <w:rFonts w:ascii="Times New Roman Bold" w:hAnsi="Times New Roman Bold" w:cs="Times New Roman" w:hint="default"/>
        <w:b/>
        <w:i w:val="0"/>
        <w:sz w:val="24"/>
        <w:szCs w:val="24"/>
      </w:rPr>
    </w:lvl>
    <w:lvl w:ilvl="8">
      <w:start w:val="1"/>
      <w:numFmt w:val="lowerRoman"/>
      <w:lvlText w:val="%9."/>
      <w:lvlJc w:val="left"/>
      <w:pPr>
        <w:tabs>
          <w:tab w:val="num" w:pos="360"/>
        </w:tabs>
        <w:ind w:left="360" w:hanging="360"/>
      </w:pPr>
      <w:rPr>
        <w:rFonts w:cs="Times New Roman" w:hint="default"/>
      </w:rPr>
    </w:lvl>
  </w:abstractNum>
  <w:abstractNum w:abstractNumId="54" w15:restartNumberingAfterBreak="0">
    <w:nsid w:val="41023901"/>
    <w:multiLevelType w:val="multilevel"/>
    <w:tmpl w:val="BB3EC080"/>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i w:val="0"/>
      </w:rPr>
    </w:lvl>
    <w:lvl w:ilvl="3">
      <w:start w:val="1"/>
      <w:numFmt w:val="decimal"/>
      <w:lvlText w:val="%1.%2.%3.%4."/>
      <w:lvlJc w:val="left"/>
      <w:pPr>
        <w:ind w:left="1728" w:hanging="648"/>
      </w:pPr>
      <w:rPr>
        <w:rFonts w:hint="default"/>
        <w:b/>
        <w:i w:val="0"/>
      </w:rPr>
    </w:lvl>
    <w:lvl w:ilvl="4">
      <w:start w:val="1"/>
      <w:numFmt w:val="decimal"/>
      <w:lvlText w:val="%1.%2.%3.%4.%5."/>
      <w:lvlJc w:val="left"/>
      <w:pPr>
        <w:ind w:left="2232" w:hanging="792"/>
      </w:pPr>
      <w:rPr>
        <w:rFonts w:hint="default"/>
        <w:b/>
        <w:i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417A21E0"/>
    <w:multiLevelType w:val="hybridMultilevel"/>
    <w:tmpl w:val="87F2B94E"/>
    <w:lvl w:ilvl="0" w:tplc="5A86481E">
      <w:start w:val="1"/>
      <w:numFmt w:val="bullet"/>
      <w:lvlText w:val=""/>
      <w:lvlJc w:val="left"/>
      <w:pPr>
        <w:ind w:left="1020" w:hanging="360"/>
      </w:pPr>
      <w:rPr>
        <w:rFonts w:ascii="Symbol" w:hAnsi="Symbol"/>
      </w:rPr>
    </w:lvl>
    <w:lvl w:ilvl="1" w:tplc="03D0A610">
      <w:start w:val="1"/>
      <w:numFmt w:val="bullet"/>
      <w:lvlText w:val=""/>
      <w:lvlJc w:val="left"/>
      <w:pPr>
        <w:ind w:left="1020" w:hanging="360"/>
      </w:pPr>
      <w:rPr>
        <w:rFonts w:ascii="Symbol" w:hAnsi="Symbol"/>
      </w:rPr>
    </w:lvl>
    <w:lvl w:ilvl="2" w:tplc="646A90EC">
      <w:start w:val="1"/>
      <w:numFmt w:val="bullet"/>
      <w:lvlText w:val=""/>
      <w:lvlJc w:val="left"/>
      <w:pPr>
        <w:ind w:left="1020" w:hanging="360"/>
      </w:pPr>
      <w:rPr>
        <w:rFonts w:ascii="Symbol" w:hAnsi="Symbol"/>
      </w:rPr>
    </w:lvl>
    <w:lvl w:ilvl="3" w:tplc="1F9E53E6">
      <w:start w:val="1"/>
      <w:numFmt w:val="bullet"/>
      <w:lvlText w:val=""/>
      <w:lvlJc w:val="left"/>
      <w:pPr>
        <w:ind w:left="1020" w:hanging="360"/>
      </w:pPr>
      <w:rPr>
        <w:rFonts w:ascii="Symbol" w:hAnsi="Symbol"/>
      </w:rPr>
    </w:lvl>
    <w:lvl w:ilvl="4" w:tplc="068EBD72">
      <w:start w:val="1"/>
      <w:numFmt w:val="bullet"/>
      <w:lvlText w:val=""/>
      <w:lvlJc w:val="left"/>
      <w:pPr>
        <w:ind w:left="1020" w:hanging="360"/>
      </w:pPr>
      <w:rPr>
        <w:rFonts w:ascii="Symbol" w:hAnsi="Symbol"/>
      </w:rPr>
    </w:lvl>
    <w:lvl w:ilvl="5" w:tplc="6064723A">
      <w:start w:val="1"/>
      <w:numFmt w:val="bullet"/>
      <w:lvlText w:val=""/>
      <w:lvlJc w:val="left"/>
      <w:pPr>
        <w:ind w:left="1020" w:hanging="360"/>
      </w:pPr>
      <w:rPr>
        <w:rFonts w:ascii="Symbol" w:hAnsi="Symbol"/>
      </w:rPr>
    </w:lvl>
    <w:lvl w:ilvl="6" w:tplc="94A06C58">
      <w:start w:val="1"/>
      <w:numFmt w:val="bullet"/>
      <w:lvlText w:val=""/>
      <w:lvlJc w:val="left"/>
      <w:pPr>
        <w:ind w:left="1020" w:hanging="360"/>
      </w:pPr>
      <w:rPr>
        <w:rFonts w:ascii="Symbol" w:hAnsi="Symbol"/>
      </w:rPr>
    </w:lvl>
    <w:lvl w:ilvl="7" w:tplc="0ECAAD6A">
      <w:start w:val="1"/>
      <w:numFmt w:val="bullet"/>
      <w:lvlText w:val=""/>
      <w:lvlJc w:val="left"/>
      <w:pPr>
        <w:ind w:left="1020" w:hanging="360"/>
      </w:pPr>
      <w:rPr>
        <w:rFonts w:ascii="Symbol" w:hAnsi="Symbol"/>
      </w:rPr>
    </w:lvl>
    <w:lvl w:ilvl="8" w:tplc="67440446">
      <w:start w:val="1"/>
      <w:numFmt w:val="bullet"/>
      <w:lvlText w:val=""/>
      <w:lvlJc w:val="left"/>
      <w:pPr>
        <w:ind w:left="1020" w:hanging="360"/>
      </w:pPr>
      <w:rPr>
        <w:rFonts w:ascii="Symbol" w:hAnsi="Symbol"/>
      </w:rPr>
    </w:lvl>
  </w:abstractNum>
  <w:abstractNum w:abstractNumId="56" w15:restartNumberingAfterBreak="0">
    <w:nsid w:val="47CE7DC5"/>
    <w:multiLevelType w:val="multilevel"/>
    <w:tmpl w:val="FD4842E2"/>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1440" w:hanging="720"/>
      </w:pPr>
      <w:rPr>
        <w:rFonts w:ascii="Times New Roman Bold" w:hAnsi="Times New Roman Bold" w:hint="default"/>
        <w:b/>
        <w:i w:val="0"/>
        <w:sz w:val="24"/>
      </w:rPr>
    </w:lvl>
    <w:lvl w:ilvl="2">
      <w:start w:val="1"/>
      <w:numFmt w:val="decimal"/>
      <w:lvlText w:val="(%3)"/>
      <w:lvlJc w:val="left"/>
      <w:pPr>
        <w:ind w:left="2160" w:hanging="720"/>
      </w:pPr>
      <w:rPr>
        <w:rFonts w:ascii="Times New Roman Bold" w:hAnsi="Times New Roman Bold" w:hint="default"/>
        <w:b/>
        <w:i w:val="0"/>
        <w:sz w:val="24"/>
      </w:rPr>
    </w:lvl>
    <w:lvl w:ilvl="3">
      <w:start w:val="1"/>
      <w:numFmt w:val="lowerLetter"/>
      <w:lvlText w:val="(%4)"/>
      <w:lvlJc w:val="left"/>
      <w:pPr>
        <w:ind w:left="2880" w:hanging="720"/>
      </w:pPr>
      <w:rPr>
        <w:rFonts w:ascii="Times New Roman Bold" w:hAnsi="Times New Roman Bold" w:hint="default"/>
        <w:b/>
        <w:i w:val="0"/>
        <w:sz w:val="24"/>
      </w:rPr>
    </w:lvl>
    <w:lvl w:ilvl="4">
      <w:start w:val="1"/>
      <w:numFmt w:val="lowerRoman"/>
      <w:lvlText w:val="%5."/>
      <w:lvlJc w:val="left"/>
      <w:pPr>
        <w:ind w:left="3600" w:hanging="720"/>
      </w:pPr>
      <w:rPr>
        <w:rFonts w:ascii="Times New Roman Bold" w:hAnsi="Times New Roman Bold" w:hint="default"/>
        <w:b/>
        <w:i w:val="0"/>
        <w:sz w:val="24"/>
      </w:rPr>
    </w:lvl>
    <w:lvl w:ilvl="5">
      <w:start w:val="1"/>
      <w:numFmt w:val="upperLetter"/>
      <w:lvlText w:val="%6."/>
      <w:lvlJc w:val="left"/>
      <w:pPr>
        <w:ind w:left="4320" w:hanging="720"/>
      </w:pPr>
      <w:rPr>
        <w:rFonts w:ascii="Times New Roman Bold" w:hAnsi="Times New Roman Bold" w:hint="default"/>
        <w:b/>
        <w:i w:val="0"/>
        <w:sz w:val="24"/>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57" w15:restartNumberingAfterBreak="0">
    <w:nsid w:val="49BA332E"/>
    <w:multiLevelType w:val="multilevel"/>
    <w:tmpl w:val="DD162868"/>
    <w:lvl w:ilvl="0">
      <w:start w:val="13"/>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1440" w:hanging="720"/>
      </w:pPr>
      <w:rPr>
        <w:rFonts w:ascii="Times New Roman Bold" w:hAnsi="Times New Roman Bold" w:hint="default"/>
        <w:b/>
        <w:i w:val="0"/>
        <w:sz w:val="24"/>
      </w:rPr>
    </w:lvl>
    <w:lvl w:ilvl="2">
      <w:start w:val="1"/>
      <w:numFmt w:val="decimal"/>
      <w:lvlText w:val="(%3)"/>
      <w:lvlJc w:val="left"/>
      <w:pPr>
        <w:ind w:left="2160" w:hanging="720"/>
      </w:pPr>
      <w:rPr>
        <w:rFonts w:ascii="Times New Roman Bold" w:hAnsi="Times New Roman Bold" w:hint="default"/>
        <w:b/>
        <w:i w:val="0"/>
        <w:sz w:val="24"/>
      </w:rPr>
    </w:lvl>
    <w:lvl w:ilvl="3">
      <w:start w:val="1"/>
      <w:numFmt w:val="lowerLetter"/>
      <w:lvlText w:val="(%4)"/>
      <w:lvlJc w:val="left"/>
      <w:pPr>
        <w:ind w:left="2880" w:hanging="720"/>
      </w:pPr>
      <w:rPr>
        <w:rFonts w:ascii="Times New Roman Bold" w:hAnsi="Times New Roman Bold" w:hint="default"/>
        <w:b/>
        <w:i w:val="0"/>
        <w:sz w:val="24"/>
      </w:rPr>
    </w:lvl>
    <w:lvl w:ilvl="4">
      <w:start w:val="1"/>
      <w:numFmt w:val="lowerRoman"/>
      <w:lvlText w:val="%5."/>
      <w:lvlJc w:val="left"/>
      <w:pPr>
        <w:ind w:left="3600" w:hanging="720"/>
      </w:pPr>
      <w:rPr>
        <w:rFonts w:ascii="Times New Roman Bold" w:hAnsi="Times New Roman Bold" w:hint="default"/>
        <w:b/>
        <w:i w:val="0"/>
        <w:sz w:val="24"/>
      </w:rPr>
    </w:lvl>
    <w:lvl w:ilvl="5">
      <w:start w:val="1"/>
      <w:numFmt w:val="upperLetter"/>
      <w:lvlText w:val="%6."/>
      <w:lvlJc w:val="left"/>
      <w:pPr>
        <w:ind w:left="4320" w:hanging="720"/>
      </w:pPr>
      <w:rPr>
        <w:rFonts w:ascii="Times New Roman Bold" w:hAnsi="Times New Roman Bold" w:hint="default"/>
        <w:b/>
        <w:i w:val="0"/>
        <w:sz w:val="24"/>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58" w15:restartNumberingAfterBreak="0">
    <w:nsid w:val="49FB653E"/>
    <w:multiLevelType w:val="hybridMultilevel"/>
    <w:tmpl w:val="828A8B62"/>
    <w:lvl w:ilvl="0" w:tplc="D9F892BA">
      <w:start w:val="1"/>
      <w:numFmt w:val="lowerLetter"/>
      <w:lvlText w:val="%1)"/>
      <w:lvlJc w:val="left"/>
      <w:pPr>
        <w:ind w:left="1020" w:hanging="360"/>
      </w:pPr>
    </w:lvl>
    <w:lvl w:ilvl="1" w:tplc="980A470A">
      <w:start w:val="1"/>
      <w:numFmt w:val="lowerLetter"/>
      <w:lvlText w:val="%2)"/>
      <w:lvlJc w:val="left"/>
      <w:pPr>
        <w:ind w:left="1020" w:hanging="360"/>
      </w:pPr>
    </w:lvl>
    <w:lvl w:ilvl="2" w:tplc="DC541E42">
      <w:start w:val="1"/>
      <w:numFmt w:val="lowerLetter"/>
      <w:lvlText w:val="%3)"/>
      <w:lvlJc w:val="left"/>
      <w:pPr>
        <w:ind w:left="1020" w:hanging="360"/>
      </w:pPr>
    </w:lvl>
    <w:lvl w:ilvl="3" w:tplc="26FE5A72">
      <w:start w:val="1"/>
      <w:numFmt w:val="lowerLetter"/>
      <w:lvlText w:val="%4)"/>
      <w:lvlJc w:val="left"/>
      <w:pPr>
        <w:ind w:left="1020" w:hanging="360"/>
      </w:pPr>
    </w:lvl>
    <w:lvl w:ilvl="4" w:tplc="18AA9BA6">
      <w:start w:val="1"/>
      <w:numFmt w:val="lowerLetter"/>
      <w:lvlText w:val="%5)"/>
      <w:lvlJc w:val="left"/>
      <w:pPr>
        <w:ind w:left="1020" w:hanging="360"/>
      </w:pPr>
    </w:lvl>
    <w:lvl w:ilvl="5" w:tplc="A7B0AA6E">
      <w:start w:val="1"/>
      <w:numFmt w:val="lowerLetter"/>
      <w:lvlText w:val="%6)"/>
      <w:lvlJc w:val="left"/>
      <w:pPr>
        <w:ind w:left="1020" w:hanging="360"/>
      </w:pPr>
    </w:lvl>
    <w:lvl w:ilvl="6" w:tplc="B8EE062E">
      <w:start w:val="1"/>
      <w:numFmt w:val="lowerLetter"/>
      <w:lvlText w:val="%7)"/>
      <w:lvlJc w:val="left"/>
      <w:pPr>
        <w:ind w:left="1020" w:hanging="360"/>
      </w:pPr>
    </w:lvl>
    <w:lvl w:ilvl="7" w:tplc="9312C6D8">
      <w:start w:val="1"/>
      <w:numFmt w:val="lowerLetter"/>
      <w:lvlText w:val="%8)"/>
      <w:lvlJc w:val="left"/>
      <w:pPr>
        <w:ind w:left="1020" w:hanging="360"/>
      </w:pPr>
    </w:lvl>
    <w:lvl w:ilvl="8" w:tplc="C374C60C">
      <w:start w:val="1"/>
      <w:numFmt w:val="lowerLetter"/>
      <w:lvlText w:val="%9)"/>
      <w:lvlJc w:val="left"/>
      <w:pPr>
        <w:ind w:left="1020" w:hanging="360"/>
      </w:pPr>
    </w:lvl>
  </w:abstractNum>
  <w:abstractNum w:abstractNumId="59" w15:restartNumberingAfterBreak="0">
    <w:nsid w:val="4AEA48EE"/>
    <w:multiLevelType w:val="hybridMultilevel"/>
    <w:tmpl w:val="248A26EE"/>
    <w:lvl w:ilvl="0" w:tplc="BDA26910">
      <w:start w:val="1"/>
      <w:numFmt w:val="lowerLetter"/>
      <w:lvlText w:val="%1)"/>
      <w:lvlJc w:val="left"/>
      <w:pPr>
        <w:ind w:left="1020" w:hanging="360"/>
      </w:pPr>
    </w:lvl>
    <w:lvl w:ilvl="1" w:tplc="F366506C">
      <w:start w:val="1"/>
      <w:numFmt w:val="lowerLetter"/>
      <w:lvlText w:val="%2)"/>
      <w:lvlJc w:val="left"/>
      <w:pPr>
        <w:ind w:left="1020" w:hanging="360"/>
      </w:pPr>
    </w:lvl>
    <w:lvl w:ilvl="2" w:tplc="B822655E">
      <w:start w:val="1"/>
      <w:numFmt w:val="lowerLetter"/>
      <w:lvlText w:val="%3)"/>
      <w:lvlJc w:val="left"/>
      <w:pPr>
        <w:ind w:left="1020" w:hanging="360"/>
      </w:pPr>
    </w:lvl>
    <w:lvl w:ilvl="3" w:tplc="1ED2BDFE">
      <w:start w:val="1"/>
      <w:numFmt w:val="lowerLetter"/>
      <w:lvlText w:val="%4)"/>
      <w:lvlJc w:val="left"/>
      <w:pPr>
        <w:ind w:left="1020" w:hanging="360"/>
      </w:pPr>
    </w:lvl>
    <w:lvl w:ilvl="4" w:tplc="55065F2E">
      <w:start w:val="1"/>
      <w:numFmt w:val="lowerLetter"/>
      <w:lvlText w:val="%5)"/>
      <w:lvlJc w:val="left"/>
      <w:pPr>
        <w:ind w:left="1020" w:hanging="360"/>
      </w:pPr>
    </w:lvl>
    <w:lvl w:ilvl="5" w:tplc="C30E6F46">
      <w:start w:val="1"/>
      <w:numFmt w:val="lowerLetter"/>
      <w:lvlText w:val="%6)"/>
      <w:lvlJc w:val="left"/>
      <w:pPr>
        <w:ind w:left="1020" w:hanging="360"/>
      </w:pPr>
    </w:lvl>
    <w:lvl w:ilvl="6" w:tplc="4B80DD24">
      <w:start w:val="1"/>
      <w:numFmt w:val="lowerLetter"/>
      <w:lvlText w:val="%7)"/>
      <w:lvlJc w:val="left"/>
      <w:pPr>
        <w:ind w:left="1020" w:hanging="360"/>
      </w:pPr>
    </w:lvl>
    <w:lvl w:ilvl="7" w:tplc="6908CAE6">
      <w:start w:val="1"/>
      <w:numFmt w:val="lowerLetter"/>
      <w:lvlText w:val="%8)"/>
      <w:lvlJc w:val="left"/>
      <w:pPr>
        <w:ind w:left="1020" w:hanging="360"/>
      </w:pPr>
    </w:lvl>
    <w:lvl w:ilvl="8" w:tplc="57FE4742">
      <w:start w:val="1"/>
      <w:numFmt w:val="lowerLetter"/>
      <w:lvlText w:val="%9)"/>
      <w:lvlJc w:val="left"/>
      <w:pPr>
        <w:ind w:left="1020" w:hanging="360"/>
      </w:pPr>
    </w:lvl>
  </w:abstractNum>
  <w:abstractNum w:abstractNumId="60" w15:restartNumberingAfterBreak="0">
    <w:nsid w:val="4B3B6677"/>
    <w:multiLevelType w:val="hybridMultilevel"/>
    <w:tmpl w:val="04090019"/>
    <w:styleLink w:val="StyleNumberedBold11"/>
    <w:lvl w:ilvl="0" w:tplc="04090019">
      <w:start w:val="1"/>
      <w:numFmt w:val="lowerLetter"/>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CDD125B"/>
    <w:multiLevelType w:val="multilevel"/>
    <w:tmpl w:val="BB3EC080"/>
    <w:name w:val="CCO contract222"/>
    <w:lvl w:ilvl="0">
      <w:start w:val="1"/>
      <w:numFmt w:val="decimal"/>
      <w:lvlText w:val="%1."/>
      <w:lvlJc w:val="left"/>
      <w:pPr>
        <w:ind w:left="1080" w:hanging="360"/>
      </w:pPr>
      <w:rPr>
        <w:rFonts w:hint="default"/>
        <w:b/>
        <w:i w:val="0"/>
      </w:rPr>
    </w:lvl>
    <w:lvl w:ilvl="1">
      <w:start w:val="1"/>
      <w:numFmt w:val="decimal"/>
      <w:lvlText w:val="%1.%2."/>
      <w:lvlJc w:val="left"/>
      <w:pPr>
        <w:ind w:left="1512" w:hanging="432"/>
      </w:pPr>
      <w:rPr>
        <w:rFonts w:hint="default"/>
        <w:b/>
        <w:i w:val="0"/>
      </w:rPr>
    </w:lvl>
    <w:lvl w:ilvl="2">
      <w:start w:val="1"/>
      <w:numFmt w:val="decimal"/>
      <w:lvlText w:val="%1.%2.%3."/>
      <w:lvlJc w:val="left"/>
      <w:pPr>
        <w:ind w:left="1944" w:hanging="504"/>
      </w:pPr>
      <w:rPr>
        <w:rFonts w:hint="default"/>
        <w:b/>
        <w:i w:val="0"/>
      </w:rPr>
    </w:lvl>
    <w:lvl w:ilvl="3">
      <w:start w:val="1"/>
      <w:numFmt w:val="decimal"/>
      <w:lvlText w:val="%1.%2.%3.%4."/>
      <w:lvlJc w:val="left"/>
      <w:pPr>
        <w:ind w:left="2448" w:hanging="648"/>
      </w:pPr>
      <w:rPr>
        <w:rFonts w:hint="default"/>
        <w:b/>
        <w:i w:val="0"/>
      </w:rPr>
    </w:lvl>
    <w:lvl w:ilvl="4">
      <w:start w:val="1"/>
      <w:numFmt w:val="decimal"/>
      <w:lvlText w:val="%1.%2.%3.%4.%5."/>
      <w:lvlJc w:val="left"/>
      <w:pPr>
        <w:ind w:left="2952" w:hanging="792"/>
      </w:pPr>
      <w:rPr>
        <w:rFonts w:hint="default"/>
        <w:b/>
        <w:i w:val="0"/>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2" w15:restartNumberingAfterBreak="0">
    <w:nsid w:val="4D020499"/>
    <w:multiLevelType w:val="hybridMultilevel"/>
    <w:tmpl w:val="1AC8A8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4D1D1D10"/>
    <w:multiLevelType w:val="multilevel"/>
    <w:tmpl w:val="821C0884"/>
    <w:numStyleLink w:val="CCOcontract"/>
  </w:abstractNum>
  <w:abstractNum w:abstractNumId="64" w15:restartNumberingAfterBreak="0">
    <w:nsid w:val="4E0E35E3"/>
    <w:multiLevelType w:val="multilevel"/>
    <w:tmpl w:val="440E1CF6"/>
    <w:name w:val="CCO contract"/>
    <w:lvl w:ilvl="0">
      <w:start w:val="1"/>
      <w:numFmt w:val="decimal"/>
      <w:lvlText w:val="%1."/>
      <w:lvlJc w:val="left"/>
      <w:pPr>
        <w:ind w:left="720" w:hanging="720"/>
      </w:pPr>
      <w:rPr>
        <w:rFonts w:ascii="Times New Roman Bold" w:hAnsi="Times New Roman Bold" w:hint="default"/>
        <w:b/>
        <w:bCs/>
        <w:i w:val="0"/>
        <w:sz w:val="24"/>
      </w:rPr>
    </w:lvl>
    <w:lvl w:ilvl="1">
      <w:start w:val="1"/>
      <w:numFmt w:val="lowerLetter"/>
      <w:lvlText w:val="%2."/>
      <w:lvlJc w:val="left"/>
      <w:pPr>
        <w:ind w:left="1440" w:hanging="720"/>
      </w:pPr>
      <w:rPr>
        <w:rFonts w:ascii="Times New Roman Bold" w:hAnsi="Times New Roman Bold" w:hint="default"/>
        <w:b/>
        <w:i w:val="0"/>
        <w:sz w:val="24"/>
      </w:rPr>
    </w:lvl>
    <w:lvl w:ilvl="2">
      <w:start w:val="1"/>
      <w:numFmt w:val="decimal"/>
      <w:lvlText w:val="(%3)"/>
      <w:lvlJc w:val="left"/>
      <w:pPr>
        <w:ind w:left="2160" w:hanging="720"/>
      </w:pPr>
      <w:rPr>
        <w:rFonts w:ascii="Times New Roman Bold" w:hAnsi="Times New Roman Bold" w:cs="Times New Roman" w:hint="default"/>
        <w:b/>
        <w:i w:val="0"/>
        <w:sz w:val="24"/>
      </w:rPr>
    </w:lvl>
    <w:lvl w:ilvl="3">
      <w:start w:val="1"/>
      <w:numFmt w:val="lowerLetter"/>
      <w:lvlText w:val="(%4)"/>
      <w:lvlJc w:val="left"/>
      <w:pPr>
        <w:ind w:left="2880" w:hanging="720"/>
      </w:pPr>
      <w:rPr>
        <w:rFonts w:ascii="Times New Roman Bold" w:hAnsi="Times New Roman Bold" w:hint="default"/>
        <w:b/>
        <w:i w:val="0"/>
        <w:sz w:val="24"/>
      </w:rPr>
    </w:lvl>
    <w:lvl w:ilvl="4">
      <w:start w:val="1"/>
      <w:numFmt w:val="lowerRoman"/>
      <w:lvlText w:val="%5."/>
      <w:lvlJc w:val="left"/>
      <w:pPr>
        <w:tabs>
          <w:tab w:val="num" w:pos="3600"/>
        </w:tabs>
        <w:ind w:left="3600" w:hanging="720"/>
      </w:pPr>
      <w:rPr>
        <w:rFonts w:ascii="Times New Roman Bold" w:hAnsi="Times New Roman Bold" w:hint="default"/>
        <w:b/>
        <w:bCs/>
        <w:i w:val="0"/>
        <w:sz w:val="24"/>
      </w:rPr>
    </w:lvl>
    <w:lvl w:ilvl="5">
      <w:start w:val="1"/>
      <w:numFmt w:val="upperLetter"/>
      <w:lvlText w:val="%6."/>
      <w:lvlJc w:val="left"/>
      <w:pPr>
        <w:ind w:left="4320" w:hanging="720"/>
      </w:pPr>
      <w:rPr>
        <w:rFonts w:ascii="Times New Roman Bold" w:hAnsi="Times New Roman Bold" w:hint="default"/>
        <w:b/>
        <w:i w:val="0"/>
        <w:sz w:val="24"/>
      </w:rPr>
    </w:lvl>
    <w:lvl w:ilvl="6">
      <w:start w:val="1"/>
      <w:numFmt w:val="upperRoman"/>
      <w:lvlText w:val="%7."/>
      <w:lvlJc w:val="left"/>
      <w:pPr>
        <w:ind w:left="2880" w:hanging="720"/>
      </w:pPr>
      <w:rPr>
        <w:rFonts w:hint="default"/>
      </w:rPr>
    </w:lvl>
    <w:lvl w:ilvl="7">
      <w:start w:val="1"/>
      <w:numFmt w:val="upperLetter"/>
      <w:lvlText w:val="(%8)"/>
      <w:lvlJc w:val="left"/>
      <w:pPr>
        <w:ind w:left="3240" w:hanging="720"/>
      </w:pPr>
      <w:rPr>
        <w:rFonts w:hint="default"/>
      </w:rPr>
    </w:lvl>
    <w:lvl w:ilvl="8">
      <w:start w:val="1"/>
      <w:numFmt w:val="upperRoman"/>
      <w:lvlText w:val="(%9)"/>
      <w:lvlJc w:val="left"/>
      <w:pPr>
        <w:ind w:left="3600" w:hanging="720"/>
      </w:pPr>
      <w:rPr>
        <w:rFonts w:hint="default"/>
      </w:rPr>
    </w:lvl>
  </w:abstractNum>
  <w:abstractNum w:abstractNumId="65" w15:restartNumberingAfterBreak="0">
    <w:nsid w:val="4EEA321B"/>
    <w:multiLevelType w:val="hybridMultilevel"/>
    <w:tmpl w:val="EDF09EF4"/>
    <w:lvl w:ilvl="0" w:tplc="C7E0727E">
      <w:start w:val="1"/>
      <w:numFmt w:val="lowerLetter"/>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50CB3D82"/>
    <w:multiLevelType w:val="hybridMultilevel"/>
    <w:tmpl w:val="00948EB4"/>
    <w:lvl w:ilvl="0" w:tplc="EE0ABDF4">
      <w:start w:val="1"/>
      <w:numFmt w:val="lowerRoman"/>
      <w:lvlText w:val="%1."/>
      <w:lvlJc w:val="left"/>
      <w:pPr>
        <w:ind w:left="612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12825E3"/>
    <w:multiLevelType w:val="hybridMultilevel"/>
    <w:tmpl w:val="7FF09B30"/>
    <w:lvl w:ilvl="0" w:tplc="194260F0">
      <w:start w:val="1"/>
      <w:numFmt w:val="decimal"/>
      <w:lvlText w:val="%1)"/>
      <w:lvlJc w:val="left"/>
      <w:pPr>
        <w:ind w:left="1020" w:hanging="360"/>
      </w:pPr>
    </w:lvl>
    <w:lvl w:ilvl="1" w:tplc="721E7890">
      <w:start w:val="1"/>
      <w:numFmt w:val="decimal"/>
      <w:lvlText w:val="%2)"/>
      <w:lvlJc w:val="left"/>
      <w:pPr>
        <w:ind w:left="1020" w:hanging="360"/>
      </w:pPr>
    </w:lvl>
    <w:lvl w:ilvl="2" w:tplc="BAD2C1F0">
      <w:start w:val="1"/>
      <w:numFmt w:val="decimal"/>
      <w:lvlText w:val="%3)"/>
      <w:lvlJc w:val="left"/>
      <w:pPr>
        <w:ind w:left="1020" w:hanging="360"/>
      </w:pPr>
    </w:lvl>
    <w:lvl w:ilvl="3" w:tplc="B0BE1092">
      <w:start w:val="1"/>
      <w:numFmt w:val="decimal"/>
      <w:lvlText w:val="%4)"/>
      <w:lvlJc w:val="left"/>
      <w:pPr>
        <w:ind w:left="1020" w:hanging="360"/>
      </w:pPr>
    </w:lvl>
    <w:lvl w:ilvl="4" w:tplc="EF704E4E">
      <w:start w:val="1"/>
      <w:numFmt w:val="decimal"/>
      <w:lvlText w:val="%5)"/>
      <w:lvlJc w:val="left"/>
      <w:pPr>
        <w:ind w:left="1020" w:hanging="360"/>
      </w:pPr>
    </w:lvl>
    <w:lvl w:ilvl="5" w:tplc="A086E37E">
      <w:start w:val="1"/>
      <w:numFmt w:val="decimal"/>
      <w:lvlText w:val="%6)"/>
      <w:lvlJc w:val="left"/>
      <w:pPr>
        <w:ind w:left="1020" w:hanging="360"/>
      </w:pPr>
    </w:lvl>
    <w:lvl w:ilvl="6" w:tplc="E8BAEC94">
      <w:start w:val="1"/>
      <w:numFmt w:val="decimal"/>
      <w:lvlText w:val="%7)"/>
      <w:lvlJc w:val="left"/>
      <w:pPr>
        <w:ind w:left="1020" w:hanging="360"/>
      </w:pPr>
    </w:lvl>
    <w:lvl w:ilvl="7" w:tplc="911C8164">
      <w:start w:val="1"/>
      <w:numFmt w:val="decimal"/>
      <w:lvlText w:val="%8)"/>
      <w:lvlJc w:val="left"/>
      <w:pPr>
        <w:ind w:left="1020" w:hanging="360"/>
      </w:pPr>
    </w:lvl>
    <w:lvl w:ilvl="8" w:tplc="3FAC1778">
      <w:start w:val="1"/>
      <w:numFmt w:val="decimal"/>
      <w:lvlText w:val="%9)"/>
      <w:lvlJc w:val="left"/>
      <w:pPr>
        <w:ind w:left="1020" w:hanging="360"/>
      </w:pPr>
    </w:lvl>
  </w:abstractNum>
  <w:abstractNum w:abstractNumId="68" w15:restartNumberingAfterBreak="0">
    <w:nsid w:val="531F14A7"/>
    <w:multiLevelType w:val="hybridMultilevel"/>
    <w:tmpl w:val="04090019"/>
    <w:numStyleLink w:val="StyleNumberedBold11"/>
  </w:abstractNum>
  <w:abstractNum w:abstractNumId="69" w15:restartNumberingAfterBreak="0">
    <w:nsid w:val="534F566A"/>
    <w:multiLevelType w:val="multilevel"/>
    <w:tmpl w:val="FC9C8136"/>
    <w:name w:val="CCO Contract2"/>
    <w:lvl w:ilvl="0">
      <w:start w:val="1"/>
      <w:numFmt w:val="decimal"/>
      <w:lvlText w:val="%1."/>
      <w:lvlJc w:val="left"/>
      <w:pPr>
        <w:ind w:left="720" w:hanging="720"/>
      </w:pPr>
      <w:rPr>
        <w:rFonts w:hint="default"/>
        <w:b/>
        <w:bCs/>
        <w:i w:val="0"/>
        <w:sz w:val="24"/>
      </w:rPr>
    </w:lvl>
    <w:lvl w:ilvl="1">
      <w:start w:val="1"/>
      <w:numFmt w:val="lowerLetter"/>
      <w:lvlText w:val="%2."/>
      <w:lvlJc w:val="left"/>
      <w:pPr>
        <w:ind w:left="1260" w:hanging="720"/>
      </w:pPr>
      <w:rPr>
        <w:rFonts w:hint="default"/>
        <w:b/>
        <w:i w:val="0"/>
      </w:rPr>
    </w:lvl>
    <w:lvl w:ilvl="2">
      <w:start w:val="1"/>
      <w:numFmt w:val="decimal"/>
      <w:lvlText w:val="(%3)"/>
      <w:lvlJc w:val="left"/>
      <w:pPr>
        <w:ind w:left="1440" w:hanging="720"/>
      </w:pPr>
      <w:rPr>
        <w:rFonts w:cs="Times New Roman" w:hint="default"/>
        <w:b/>
        <w:i w:val="0"/>
      </w:rPr>
    </w:lvl>
    <w:lvl w:ilvl="3">
      <w:start w:val="1"/>
      <w:numFmt w:val="lowerLetter"/>
      <w:lvlText w:val="(%4)"/>
      <w:lvlJc w:val="left"/>
      <w:pPr>
        <w:ind w:left="1800" w:hanging="720"/>
      </w:pPr>
      <w:rPr>
        <w:rFonts w:hint="default"/>
        <w:b/>
      </w:rPr>
    </w:lvl>
    <w:lvl w:ilvl="4">
      <w:start w:val="1"/>
      <w:numFmt w:val="lowerRoman"/>
      <w:lvlText w:val="%5."/>
      <w:lvlJc w:val="left"/>
      <w:pPr>
        <w:ind w:left="2160" w:hanging="720"/>
      </w:pPr>
      <w:rPr>
        <w:rFonts w:hint="default"/>
        <w:b/>
        <w:bCs/>
      </w:rPr>
    </w:lvl>
    <w:lvl w:ilvl="5">
      <w:start w:val="1"/>
      <w:numFmt w:val="upperLetter"/>
      <w:lvlText w:val="%6."/>
      <w:lvlJc w:val="left"/>
      <w:pPr>
        <w:ind w:left="2520" w:hanging="720"/>
      </w:pPr>
      <w:rPr>
        <w:rFonts w:hint="default"/>
      </w:rPr>
    </w:lvl>
    <w:lvl w:ilvl="6">
      <w:start w:val="1"/>
      <w:numFmt w:val="upperRoman"/>
      <w:lvlText w:val="%7."/>
      <w:lvlJc w:val="left"/>
      <w:pPr>
        <w:ind w:left="2880" w:hanging="720"/>
      </w:pPr>
      <w:rPr>
        <w:rFonts w:hint="default"/>
      </w:rPr>
    </w:lvl>
    <w:lvl w:ilvl="7">
      <w:start w:val="1"/>
      <w:numFmt w:val="upperLetter"/>
      <w:lvlText w:val="(%8)"/>
      <w:lvlJc w:val="left"/>
      <w:pPr>
        <w:ind w:left="3240" w:hanging="720"/>
      </w:pPr>
      <w:rPr>
        <w:rFonts w:hint="default"/>
      </w:rPr>
    </w:lvl>
    <w:lvl w:ilvl="8">
      <w:start w:val="1"/>
      <w:numFmt w:val="upperRoman"/>
      <w:lvlText w:val="(%9)"/>
      <w:lvlJc w:val="left"/>
      <w:pPr>
        <w:ind w:left="3600" w:hanging="720"/>
      </w:pPr>
      <w:rPr>
        <w:rFonts w:hint="default"/>
      </w:rPr>
    </w:lvl>
  </w:abstractNum>
  <w:abstractNum w:abstractNumId="70" w15:restartNumberingAfterBreak="0">
    <w:nsid w:val="54B72B62"/>
    <w:multiLevelType w:val="hybridMultilevel"/>
    <w:tmpl w:val="C45C836C"/>
    <w:lvl w:ilvl="0" w:tplc="559EFC22">
      <w:start w:val="1"/>
      <w:numFmt w:val="lowerLetter"/>
      <w:lvlText w:val="%1."/>
      <w:lvlJc w:val="left"/>
      <w:pPr>
        <w:ind w:left="1080" w:hanging="360"/>
      </w:pPr>
      <w:rPr>
        <w:b/>
        <w:bCs/>
        <w:i w:val="0"/>
        <w:iCs w:val="0"/>
      </w:rPr>
    </w:lvl>
    <w:lvl w:ilvl="1" w:tplc="57AE4426">
      <w:start w:val="1"/>
      <w:numFmt w:val="decimal"/>
      <w:lvlText w:val="(%2)"/>
      <w:lvlJc w:val="left"/>
      <w:pPr>
        <w:ind w:left="1530" w:hanging="360"/>
      </w:pPr>
      <w:rPr>
        <w:rFonts w:hint="default"/>
        <w:b/>
        <w:bCs/>
        <w:i w:val="0"/>
        <w:iCs w:val="0"/>
        <w:sz w:val="24"/>
        <w:szCs w:val="24"/>
      </w:rPr>
    </w:lvl>
    <w:lvl w:ilvl="2" w:tplc="28FA8800">
      <w:start w:val="1"/>
      <w:numFmt w:val="lowerLetter"/>
      <w:lvlText w:val="(%3)"/>
      <w:lvlJc w:val="left"/>
      <w:pPr>
        <w:ind w:left="2790" w:hanging="360"/>
      </w:pPr>
      <w:rPr>
        <w:rFonts w:ascii="Times New Roman" w:hAnsi="Times New Roman" w:cs="Times New Roman" w:hint="default"/>
        <w:b/>
        <w:bCs/>
      </w:rPr>
    </w:lvl>
    <w:lvl w:ilvl="3" w:tplc="71C4E976">
      <w:start w:val="1"/>
      <w:numFmt w:val="decimal"/>
      <w:lvlText w:val="(%4)"/>
      <w:lvlJc w:val="left"/>
      <w:pPr>
        <w:ind w:left="3240" w:hanging="360"/>
      </w:pPr>
      <w:rPr>
        <w:rFonts w:ascii="Times New Roman" w:eastAsiaTheme="minorHAnsi" w:hAnsi="Times New Roman" w:cs="Times New Roman"/>
        <w:b/>
        <w:bCs/>
      </w:rPr>
    </w:lvl>
    <w:lvl w:ilvl="4" w:tplc="DDE2BB7A">
      <w:start w:val="1"/>
      <w:numFmt w:val="decimal"/>
      <w:lvlText w:val="(%5)"/>
      <w:lvlJc w:val="left"/>
      <w:pPr>
        <w:ind w:left="3960" w:hanging="360"/>
      </w:pPr>
      <w:rPr>
        <w:rFonts w:ascii="Times New Roman" w:eastAsiaTheme="minorHAnsi" w:hAnsi="Times New Roman" w:cs="Times New Roman"/>
        <w:b/>
        <w:bCs/>
      </w:rPr>
    </w:lvl>
    <w:lvl w:ilvl="5" w:tplc="A746C45C">
      <w:start w:val="1"/>
      <w:numFmt w:val="lowerRoman"/>
      <w:lvlText w:val="%6."/>
      <w:lvlJc w:val="right"/>
      <w:pPr>
        <w:ind w:left="4680" w:hanging="180"/>
      </w:pPr>
      <w:rPr>
        <w:b/>
        <w:bCs/>
      </w:rPr>
    </w:lvl>
    <w:lvl w:ilvl="6" w:tplc="EE0ABDF4">
      <w:start w:val="1"/>
      <w:numFmt w:val="lowerRoman"/>
      <w:lvlText w:val="%7."/>
      <w:lvlJc w:val="left"/>
      <w:pPr>
        <w:ind w:left="5760" w:hanging="720"/>
      </w:pPr>
      <w:rPr>
        <w:rFonts w:hint="default"/>
        <w:b/>
        <w:bCs/>
      </w:rPr>
    </w:lvl>
    <w:lvl w:ilvl="7" w:tplc="0409000F">
      <w:start w:val="1"/>
      <w:numFmt w:val="decimal"/>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55697237"/>
    <w:multiLevelType w:val="hybridMultilevel"/>
    <w:tmpl w:val="E788E90E"/>
    <w:lvl w:ilvl="0" w:tplc="C7E0727E">
      <w:start w:val="1"/>
      <w:numFmt w:val="lowerLetter"/>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2" w15:restartNumberingAfterBreak="0">
    <w:nsid w:val="59C651F6"/>
    <w:multiLevelType w:val="hybridMultilevel"/>
    <w:tmpl w:val="08C82556"/>
    <w:lvl w:ilvl="0" w:tplc="C7E0727E">
      <w:start w:val="1"/>
      <w:numFmt w:val="lowerLetter"/>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5A280983"/>
    <w:multiLevelType w:val="hybridMultilevel"/>
    <w:tmpl w:val="2AA42284"/>
    <w:lvl w:ilvl="0" w:tplc="C7E0727E">
      <w:start w:val="1"/>
      <w:numFmt w:val="lowerLetter"/>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5C270E2F"/>
    <w:multiLevelType w:val="hybridMultilevel"/>
    <w:tmpl w:val="B4442E92"/>
    <w:styleLink w:val="StyleNumberedBold3"/>
    <w:lvl w:ilvl="0" w:tplc="0409001B">
      <w:start w:val="1"/>
      <w:numFmt w:val="lowerRoman"/>
      <w:lvlText w:val="%1."/>
      <w:lvlJc w:val="righ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C2828D4"/>
    <w:multiLevelType w:val="multilevel"/>
    <w:tmpl w:val="FD4842E2"/>
    <w:name w:val="CCO contract42222"/>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1440" w:hanging="720"/>
      </w:pPr>
      <w:rPr>
        <w:rFonts w:ascii="Times New Roman Bold" w:hAnsi="Times New Roman Bold" w:hint="default"/>
        <w:b/>
        <w:i w:val="0"/>
        <w:sz w:val="24"/>
      </w:rPr>
    </w:lvl>
    <w:lvl w:ilvl="2">
      <w:start w:val="1"/>
      <w:numFmt w:val="decimal"/>
      <w:lvlText w:val="(%3)"/>
      <w:lvlJc w:val="left"/>
      <w:pPr>
        <w:ind w:left="2160" w:hanging="720"/>
      </w:pPr>
      <w:rPr>
        <w:rFonts w:ascii="Times New Roman Bold" w:hAnsi="Times New Roman Bold" w:hint="default"/>
        <w:b/>
        <w:i w:val="0"/>
        <w:sz w:val="24"/>
      </w:rPr>
    </w:lvl>
    <w:lvl w:ilvl="3">
      <w:start w:val="1"/>
      <w:numFmt w:val="lowerLetter"/>
      <w:lvlText w:val="(%4)"/>
      <w:lvlJc w:val="left"/>
      <w:pPr>
        <w:ind w:left="2880" w:hanging="720"/>
      </w:pPr>
      <w:rPr>
        <w:rFonts w:ascii="Times New Roman Bold" w:hAnsi="Times New Roman Bold" w:hint="default"/>
        <w:b/>
        <w:i w:val="0"/>
        <w:sz w:val="24"/>
      </w:rPr>
    </w:lvl>
    <w:lvl w:ilvl="4">
      <w:start w:val="1"/>
      <w:numFmt w:val="lowerRoman"/>
      <w:lvlText w:val="%5."/>
      <w:lvlJc w:val="left"/>
      <w:pPr>
        <w:ind w:left="3600" w:hanging="720"/>
      </w:pPr>
      <w:rPr>
        <w:rFonts w:ascii="Times New Roman Bold" w:hAnsi="Times New Roman Bold" w:hint="default"/>
        <w:b/>
        <w:i w:val="0"/>
        <w:sz w:val="24"/>
      </w:rPr>
    </w:lvl>
    <w:lvl w:ilvl="5">
      <w:start w:val="1"/>
      <w:numFmt w:val="upperLetter"/>
      <w:lvlText w:val="%6."/>
      <w:lvlJc w:val="left"/>
      <w:pPr>
        <w:ind w:left="4320" w:hanging="720"/>
      </w:pPr>
      <w:rPr>
        <w:rFonts w:ascii="Times New Roman Bold" w:hAnsi="Times New Roman Bold" w:hint="default"/>
        <w:b/>
        <w:i w:val="0"/>
        <w:sz w:val="24"/>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76" w15:restartNumberingAfterBreak="0">
    <w:nsid w:val="601E30D2"/>
    <w:multiLevelType w:val="hybridMultilevel"/>
    <w:tmpl w:val="335A915E"/>
    <w:lvl w:ilvl="0" w:tplc="C7E0727E">
      <w:start w:val="1"/>
      <w:numFmt w:val="lowerLetter"/>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15:restartNumberingAfterBreak="0">
    <w:nsid w:val="60607BDF"/>
    <w:multiLevelType w:val="multilevel"/>
    <w:tmpl w:val="BB3EC080"/>
    <w:name w:val="CCO contract2222"/>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b/>
        <w:i w:val="0"/>
      </w:rPr>
    </w:lvl>
    <w:lvl w:ilvl="3">
      <w:start w:val="1"/>
      <w:numFmt w:val="decimal"/>
      <w:lvlText w:val="%1.%2.%3.%4."/>
      <w:lvlJc w:val="left"/>
      <w:pPr>
        <w:ind w:left="1728" w:hanging="648"/>
      </w:pPr>
      <w:rPr>
        <w:rFonts w:hint="default"/>
        <w:b/>
        <w:i w:val="0"/>
      </w:rPr>
    </w:lvl>
    <w:lvl w:ilvl="4">
      <w:start w:val="1"/>
      <w:numFmt w:val="decimal"/>
      <w:lvlText w:val="%1.%2.%3.%4.%5."/>
      <w:lvlJc w:val="left"/>
      <w:pPr>
        <w:ind w:left="2232" w:hanging="792"/>
      </w:pPr>
      <w:rPr>
        <w:rFonts w:hint="default"/>
        <w:b/>
        <w:i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606254AC"/>
    <w:multiLevelType w:val="hybridMultilevel"/>
    <w:tmpl w:val="1BD6517A"/>
    <w:lvl w:ilvl="0" w:tplc="3E383F8C">
      <w:start w:val="1"/>
      <w:numFmt w:val="lowerLetter"/>
      <w:lvlText w:val="%1)"/>
      <w:lvlJc w:val="left"/>
      <w:pPr>
        <w:ind w:left="1020" w:hanging="360"/>
      </w:pPr>
    </w:lvl>
    <w:lvl w:ilvl="1" w:tplc="48E04E3A">
      <w:start w:val="1"/>
      <w:numFmt w:val="lowerLetter"/>
      <w:lvlText w:val="%2)"/>
      <w:lvlJc w:val="left"/>
      <w:pPr>
        <w:ind w:left="1020" w:hanging="360"/>
      </w:pPr>
    </w:lvl>
    <w:lvl w:ilvl="2" w:tplc="854AE0AA">
      <w:start w:val="1"/>
      <w:numFmt w:val="lowerLetter"/>
      <w:lvlText w:val="%3)"/>
      <w:lvlJc w:val="left"/>
      <w:pPr>
        <w:ind w:left="1020" w:hanging="360"/>
      </w:pPr>
    </w:lvl>
    <w:lvl w:ilvl="3" w:tplc="9BDCF742">
      <w:start w:val="1"/>
      <w:numFmt w:val="lowerLetter"/>
      <w:lvlText w:val="%4)"/>
      <w:lvlJc w:val="left"/>
      <w:pPr>
        <w:ind w:left="1020" w:hanging="360"/>
      </w:pPr>
    </w:lvl>
    <w:lvl w:ilvl="4" w:tplc="2D80F360">
      <w:start w:val="1"/>
      <w:numFmt w:val="lowerLetter"/>
      <w:lvlText w:val="%5)"/>
      <w:lvlJc w:val="left"/>
      <w:pPr>
        <w:ind w:left="1020" w:hanging="360"/>
      </w:pPr>
    </w:lvl>
    <w:lvl w:ilvl="5" w:tplc="3D16F73A">
      <w:start w:val="1"/>
      <w:numFmt w:val="lowerLetter"/>
      <w:lvlText w:val="%6)"/>
      <w:lvlJc w:val="left"/>
      <w:pPr>
        <w:ind w:left="1020" w:hanging="360"/>
      </w:pPr>
    </w:lvl>
    <w:lvl w:ilvl="6" w:tplc="1DF49CC2">
      <w:start w:val="1"/>
      <w:numFmt w:val="lowerLetter"/>
      <w:lvlText w:val="%7)"/>
      <w:lvlJc w:val="left"/>
      <w:pPr>
        <w:ind w:left="1020" w:hanging="360"/>
      </w:pPr>
    </w:lvl>
    <w:lvl w:ilvl="7" w:tplc="34B8EAF0">
      <w:start w:val="1"/>
      <w:numFmt w:val="lowerLetter"/>
      <w:lvlText w:val="%8)"/>
      <w:lvlJc w:val="left"/>
      <w:pPr>
        <w:ind w:left="1020" w:hanging="360"/>
      </w:pPr>
    </w:lvl>
    <w:lvl w:ilvl="8" w:tplc="76003A68">
      <w:start w:val="1"/>
      <w:numFmt w:val="lowerLetter"/>
      <w:lvlText w:val="%9)"/>
      <w:lvlJc w:val="left"/>
      <w:pPr>
        <w:ind w:left="1020" w:hanging="360"/>
      </w:pPr>
    </w:lvl>
  </w:abstractNum>
  <w:abstractNum w:abstractNumId="79" w15:restartNumberingAfterBreak="0">
    <w:nsid w:val="60E02D9A"/>
    <w:multiLevelType w:val="hybridMultilevel"/>
    <w:tmpl w:val="5B8EAC1E"/>
    <w:styleLink w:val="StyleNumberedBold12"/>
    <w:lvl w:ilvl="0" w:tplc="028E49AE">
      <w:start w:val="1"/>
      <w:numFmt w:val="lowerLetter"/>
      <w:lvlText w:val="(%1)"/>
      <w:lvlJc w:val="left"/>
      <w:pPr>
        <w:ind w:left="2700" w:hanging="360"/>
      </w:pPr>
      <w:rPr>
        <w:rFonts w:cs="Times New Roman"/>
        <w:b/>
        <w:i w:val="0"/>
      </w:rPr>
    </w:lvl>
    <w:lvl w:ilvl="1" w:tplc="04090019">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start w:val="1"/>
      <w:numFmt w:val="lowerLetter"/>
      <w:lvlText w:val="%5."/>
      <w:lvlJc w:val="left"/>
      <w:pPr>
        <w:ind w:left="5580" w:hanging="360"/>
      </w:pPr>
    </w:lvl>
    <w:lvl w:ilvl="5" w:tplc="0409001B">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0" w15:restartNumberingAfterBreak="0">
    <w:nsid w:val="619549A5"/>
    <w:multiLevelType w:val="hybridMultilevel"/>
    <w:tmpl w:val="146A9C8A"/>
    <w:lvl w:ilvl="0" w:tplc="EE0ABDF4">
      <w:start w:val="1"/>
      <w:numFmt w:val="lowerRoman"/>
      <w:lvlText w:val="%1."/>
      <w:lvlJc w:val="left"/>
      <w:pPr>
        <w:ind w:left="6120" w:hanging="72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29E08E3"/>
    <w:multiLevelType w:val="hybridMultilevel"/>
    <w:tmpl w:val="1F6241B8"/>
    <w:lvl w:ilvl="0" w:tplc="8F842420">
      <w:start w:val="1"/>
      <w:numFmt w:val="lowerLetter"/>
      <w:lvlText w:val="%1)"/>
      <w:lvlJc w:val="left"/>
      <w:pPr>
        <w:ind w:left="1020" w:hanging="360"/>
      </w:pPr>
    </w:lvl>
    <w:lvl w:ilvl="1" w:tplc="24869DF6">
      <w:start w:val="1"/>
      <w:numFmt w:val="lowerLetter"/>
      <w:lvlText w:val="%2)"/>
      <w:lvlJc w:val="left"/>
      <w:pPr>
        <w:ind w:left="1020" w:hanging="360"/>
      </w:pPr>
    </w:lvl>
    <w:lvl w:ilvl="2" w:tplc="4ED47600">
      <w:start w:val="1"/>
      <w:numFmt w:val="lowerLetter"/>
      <w:lvlText w:val="%3)"/>
      <w:lvlJc w:val="left"/>
      <w:pPr>
        <w:ind w:left="1020" w:hanging="360"/>
      </w:pPr>
    </w:lvl>
    <w:lvl w:ilvl="3" w:tplc="7552442A">
      <w:start w:val="1"/>
      <w:numFmt w:val="lowerLetter"/>
      <w:lvlText w:val="%4)"/>
      <w:lvlJc w:val="left"/>
      <w:pPr>
        <w:ind w:left="1020" w:hanging="360"/>
      </w:pPr>
    </w:lvl>
    <w:lvl w:ilvl="4" w:tplc="73C85890">
      <w:start w:val="1"/>
      <w:numFmt w:val="lowerLetter"/>
      <w:lvlText w:val="%5)"/>
      <w:lvlJc w:val="left"/>
      <w:pPr>
        <w:ind w:left="1020" w:hanging="360"/>
      </w:pPr>
    </w:lvl>
    <w:lvl w:ilvl="5" w:tplc="E3FA9C5C">
      <w:start w:val="1"/>
      <w:numFmt w:val="lowerLetter"/>
      <w:lvlText w:val="%6)"/>
      <w:lvlJc w:val="left"/>
      <w:pPr>
        <w:ind w:left="1020" w:hanging="360"/>
      </w:pPr>
    </w:lvl>
    <w:lvl w:ilvl="6" w:tplc="20B87516">
      <w:start w:val="1"/>
      <w:numFmt w:val="lowerLetter"/>
      <w:lvlText w:val="%7)"/>
      <w:lvlJc w:val="left"/>
      <w:pPr>
        <w:ind w:left="1020" w:hanging="360"/>
      </w:pPr>
    </w:lvl>
    <w:lvl w:ilvl="7" w:tplc="37900774">
      <w:start w:val="1"/>
      <w:numFmt w:val="lowerLetter"/>
      <w:lvlText w:val="%8)"/>
      <w:lvlJc w:val="left"/>
      <w:pPr>
        <w:ind w:left="1020" w:hanging="360"/>
      </w:pPr>
    </w:lvl>
    <w:lvl w:ilvl="8" w:tplc="2A5A40B4">
      <w:start w:val="1"/>
      <w:numFmt w:val="lowerLetter"/>
      <w:lvlText w:val="%9)"/>
      <w:lvlJc w:val="left"/>
      <w:pPr>
        <w:ind w:left="1020" w:hanging="360"/>
      </w:pPr>
    </w:lvl>
  </w:abstractNum>
  <w:abstractNum w:abstractNumId="82" w15:restartNumberingAfterBreak="0">
    <w:nsid w:val="63102751"/>
    <w:multiLevelType w:val="hybridMultilevel"/>
    <w:tmpl w:val="03F29A30"/>
    <w:lvl w:ilvl="0" w:tplc="C7E0727E">
      <w:start w:val="1"/>
      <w:numFmt w:val="lowerLetter"/>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3" w15:restartNumberingAfterBreak="0">
    <w:nsid w:val="638941C6"/>
    <w:multiLevelType w:val="multilevel"/>
    <w:tmpl w:val="290AE9E6"/>
    <w:name w:val="CCO contract"/>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1440" w:hanging="720"/>
      </w:pPr>
      <w:rPr>
        <w:rFonts w:ascii="Times New Roman Bold" w:hAnsi="Times New Roman Bold" w:hint="default"/>
        <w:b/>
        <w:i w:val="0"/>
        <w:sz w:val="24"/>
      </w:rPr>
    </w:lvl>
    <w:lvl w:ilvl="2">
      <w:start w:val="1"/>
      <w:numFmt w:val="decimal"/>
      <w:lvlText w:val="(%3)"/>
      <w:lvlJc w:val="left"/>
      <w:pPr>
        <w:ind w:left="2160" w:hanging="720"/>
      </w:pPr>
      <w:rPr>
        <w:rFonts w:ascii="Times New Roman Bold" w:hAnsi="Times New Roman Bold" w:hint="default"/>
        <w:b/>
        <w:i w:val="0"/>
        <w:sz w:val="24"/>
      </w:rPr>
    </w:lvl>
    <w:lvl w:ilvl="3">
      <w:start w:val="1"/>
      <w:numFmt w:val="lowerLetter"/>
      <w:lvlText w:val="(%4)"/>
      <w:lvlJc w:val="left"/>
      <w:pPr>
        <w:ind w:left="2880" w:hanging="720"/>
      </w:pPr>
      <w:rPr>
        <w:rFonts w:ascii="Times New Roman Bold" w:hAnsi="Times New Roman Bold" w:hint="default"/>
        <w:b/>
        <w:i w:val="0"/>
        <w:sz w:val="24"/>
      </w:rPr>
    </w:lvl>
    <w:lvl w:ilvl="4">
      <w:start w:val="1"/>
      <w:numFmt w:val="lowerRoman"/>
      <w:lvlText w:val="%5."/>
      <w:lvlJc w:val="left"/>
      <w:pPr>
        <w:ind w:left="3600" w:hanging="720"/>
      </w:pPr>
      <w:rPr>
        <w:rFonts w:ascii="Times New Roman Bold" w:hAnsi="Times New Roman Bold" w:hint="default"/>
        <w:b/>
        <w:i w:val="0"/>
        <w:sz w:val="24"/>
      </w:rPr>
    </w:lvl>
    <w:lvl w:ilvl="5">
      <w:start w:val="1"/>
      <w:numFmt w:val="upperLetter"/>
      <w:lvlText w:val="%6."/>
      <w:lvlJc w:val="left"/>
      <w:pPr>
        <w:ind w:left="4320" w:hanging="720"/>
      </w:pPr>
      <w:rPr>
        <w:rFonts w:ascii="Times New Roman Bold" w:hAnsi="Times New Roman Bold" w:hint="default"/>
        <w:b/>
        <w:i w:val="0"/>
        <w:sz w:val="24"/>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638F2076"/>
    <w:multiLevelType w:val="hybridMultilevel"/>
    <w:tmpl w:val="000636F4"/>
    <w:lvl w:ilvl="0" w:tplc="C7E0727E">
      <w:start w:val="1"/>
      <w:numFmt w:val="lowerLetter"/>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15:restartNumberingAfterBreak="0">
    <w:nsid w:val="647C3D53"/>
    <w:multiLevelType w:val="hybridMultilevel"/>
    <w:tmpl w:val="D23246DC"/>
    <w:name w:val="Tammy2222222222222222222"/>
    <w:lvl w:ilvl="0" w:tplc="399A2486">
      <w:start w:val="1"/>
      <w:numFmt w:val="decimal"/>
      <w:lvlText w:val="(%1)"/>
      <w:lvlJc w:val="left"/>
      <w:pPr>
        <w:tabs>
          <w:tab w:val="num" w:pos="1440"/>
        </w:tabs>
        <w:ind w:left="2160" w:hanging="720"/>
      </w:pPr>
      <w:rPr>
        <w:rFonts w:cs="Times New Roman"/>
        <w:b/>
        <w:i w:val="0"/>
        <w:strike w:val="0"/>
        <w:dstrike w:val="0"/>
        <w:u w:val="none"/>
        <w:effect w:val="no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6" w15:restartNumberingAfterBreak="0">
    <w:nsid w:val="67992056"/>
    <w:multiLevelType w:val="hybridMultilevel"/>
    <w:tmpl w:val="5E569A7E"/>
    <w:lvl w:ilvl="0" w:tplc="578E6978">
      <w:start w:val="1"/>
      <w:numFmt w:val="lowerLetter"/>
      <w:lvlText w:val="%1)"/>
      <w:lvlJc w:val="left"/>
      <w:pPr>
        <w:ind w:left="1020" w:hanging="360"/>
      </w:pPr>
    </w:lvl>
    <w:lvl w:ilvl="1" w:tplc="8E4098C8">
      <w:start w:val="1"/>
      <w:numFmt w:val="lowerLetter"/>
      <w:lvlText w:val="%2)"/>
      <w:lvlJc w:val="left"/>
      <w:pPr>
        <w:ind w:left="1020" w:hanging="360"/>
      </w:pPr>
    </w:lvl>
    <w:lvl w:ilvl="2" w:tplc="BBC4F6E0">
      <w:start w:val="1"/>
      <w:numFmt w:val="lowerLetter"/>
      <w:lvlText w:val="%3)"/>
      <w:lvlJc w:val="left"/>
      <w:pPr>
        <w:ind w:left="1020" w:hanging="360"/>
      </w:pPr>
    </w:lvl>
    <w:lvl w:ilvl="3" w:tplc="970C273C">
      <w:start w:val="1"/>
      <w:numFmt w:val="lowerLetter"/>
      <w:lvlText w:val="%4)"/>
      <w:lvlJc w:val="left"/>
      <w:pPr>
        <w:ind w:left="1020" w:hanging="360"/>
      </w:pPr>
    </w:lvl>
    <w:lvl w:ilvl="4" w:tplc="A4AE147E">
      <w:start w:val="1"/>
      <w:numFmt w:val="lowerLetter"/>
      <w:lvlText w:val="%5)"/>
      <w:lvlJc w:val="left"/>
      <w:pPr>
        <w:ind w:left="1020" w:hanging="360"/>
      </w:pPr>
    </w:lvl>
    <w:lvl w:ilvl="5" w:tplc="8E3AB8A4">
      <w:start w:val="1"/>
      <w:numFmt w:val="lowerLetter"/>
      <w:lvlText w:val="%6)"/>
      <w:lvlJc w:val="left"/>
      <w:pPr>
        <w:ind w:left="1020" w:hanging="360"/>
      </w:pPr>
    </w:lvl>
    <w:lvl w:ilvl="6" w:tplc="E3AAA1C2">
      <w:start w:val="1"/>
      <w:numFmt w:val="lowerLetter"/>
      <w:lvlText w:val="%7)"/>
      <w:lvlJc w:val="left"/>
      <w:pPr>
        <w:ind w:left="1020" w:hanging="360"/>
      </w:pPr>
    </w:lvl>
    <w:lvl w:ilvl="7" w:tplc="3618B5AC">
      <w:start w:val="1"/>
      <w:numFmt w:val="lowerLetter"/>
      <w:lvlText w:val="%8)"/>
      <w:lvlJc w:val="left"/>
      <w:pPr>
        <w:ind w:left="1020" w:hanging="360"/>
      </w:pPr>
    </w:lvl>
    <w:lvl w:ilvl="8" w:tplc="18D6153C">
      <w:start w:val="1"/>
      <w:numFmt w:val="lowerLetter"/>
      <w:lvlText w:val="%9)"/>
      <w:lvlJc w:val="left"/>
      <w:pPr>
        <w:ind w:left="1020" w:hanging="360"/>
      </w:pPr>
    </w:lvl>
  </w:abstractNum>
  <w:abstractNum w:abstractNumId="87" w15:restartNumberingAfterBreak="0">
    <w:nsid w:val="684F7DFB"/>
    <w:multiLevelType w:val="multilevel"/>
    <w:tmpl w:val="821C0884"/>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1440" w:hanging="720"/>
      </w:pPr>
      <w:rPr>
        <w:rFonts w:ascii="Times New Roman Bold" w:hAnsi="Times New Roman Bold" w:hint="default"/>
        <w:b/>
        <w:i w:val="0"/>
        <w:sz w:val="24"/>
      </w:rPr>
    </w:lvl>
    <w:lvl w:ilvl="2">
      <w:start w:val="1"/>
      <w:numFmt w:val="decimal"/>
      <w:lvlText w:val="(%3)"/>
      <w:lvlJc w:val="left"/>
      <w:pPr>
        <w:ind w:left="2160" w:hanging="720"/>
      </w:pPr>
      <w:rPr>
        <w:rFonts w:ascii="Times New Roman Bold" w:hAnsi="Times New Roman Bold" w:hint="default"/>
        <w:b/>
        <w:i w:val="0"/>
        <w:sz w:val="24"/>
      </w:rPr>
    </w:lvl>
    <w:lvl w:ilvl="3">
      <w:start w:val="1"/>
      <w:numFmt w:val="lowerLetter"/>
      <w:lvlText w:val="(%4)"/>
      <w:lvlJc w:val="left"/>
      <w:pPr>
        <w:ind w:left="2880" w:hanging="720"/>
      </w:pPr>
      <w:rPr>
        <w:rFonts w:ascii="Times New Roman Bold" w:hAnsi="Times New Roman Bold" w:hint="default"/>
        <w:b/>
        <w:i w:val="0"/>
        <w:sz w:val="24"/>
      </w:rPr>
    </w:lvl>
    <w:lvl w:ilvl="4">
      <w:start w:val="1"/>
      <w:numFmt w:val="lowerRoman"/>
      <w:lvlText w:val="%5."/>
      <w:lvlJc w:val="left"/>
      <w:pPr>
        <w:ind w:left="3600" w:hanging="720"/>
      </w:pPr>
      <w:rPr>
        <w:rFonts w:ascii="Times New Roman Bold" w:hAnsi="Times New Roman Bold" w:hint="default"/>
        <w:b/>
        <w:i w:val="0"/>
        <w:sz w:val="24"/>
      </w:rPr>
    </w:lvl>
    <w:lvl w:ilvl="5">
      <w:start w:val="1"/>
      <w:numFmt w:val="upperLetter"/>
      <w:lvlText w:val="%6."/>
      <w:lvlJc w:val="left"/>
      <w:pPr>
        <w:ind w:left="4320" w:hanging="720"/>
      </w:pPr>
      <w:rPr>
        <w:rFonts w:ascii="Times New Roman Bold" w:hAnsi="Times New Roman Bold" w:hint="default"/>
        <w:b/>
        <w:i w:val="0"/>
        <w:sz w:val="24"/>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88" w15:restartNumberingAfterBreak="0">
    <w:nsid w:val="68FB4271"/>
    <w:multiLevelType w:val="hybridMultilevel"/>
    <w:tmpl w:val="3832506E"/>
    <w:lvl w:ilvl="0" w:tplc="1B747DB4">
      <w:start w:val="1"/>
      <w:numFmt w:val="decimal"/>
      <w:lvlText w:val="%1)"/>
      <w:lvlJc w:val="left"/>
      <w:pPr>
        <w:ind w:left="1020" w:hanging="360"/>
      </w:pPr>
    </w:lvl>
    <w:lvl w:ilvl="1" w:tplc="DD14F7D4">
      <w:start w:val="1"/>
      <w:numFmt w:val="decimal"/>
      <w:lvlText w:val="%2)"/>
      <w:lvlJc w:val="left"/>
      <w:pPr>
        <w:ind w:left="1020" w:hanging="360"/>
      </w:pPr>
    </w:lvl>
    <w:lvl w:ilvl="2" w:tplc="3BCC8846">
      <w:start w:val="1"/>
      <w:numFmt w:val="decimal"/>
      <w:lvlText w:val="%3)"/>
      <w:lvlJc w:val="left"/>
      <w:pPr>
        <w:ind w:left="1020" w:hanging="360"/>
      </w:pPr>
    </w:lvl>
    <w:lvl w:ilvl="3" w:tplc="7E029340">
      <w:start w:val="1"/>
      <w:numFmt w:val="decimal"/>
      <w:lvlText w:val="%4)"/>
      <w:lvlJc w:val="left"/>
      <w:pPr>
        <w:ind w:left="1020" w:hanging="360"/>
      </w:pPr>
    </w:lvl>
    <w:lvl w:ilvl="4" w:tplc="78D60580">
      <w:start w:val="1"/>
      <w:numFmt w:val="decimal"/>
      <w:lvlText w:val="%5)"/>
      <w:lvlJc w:val="left"/>
      <w:pPr>
        <w:ind w:left="1020" w:hanging="360"/>
      </w:pPr>
    </w:lvl>
    <w:lvl w:ilvl="5" w:tplc="6100D9D4">
      <w:start w:val="1"/>
      <w:numFmt w:val="decimal"/>
      <w:lvlText w:val="%6)"/>
      <w:lvlJc w:val="left"/>
      <w:pPr>
        <w:ind w:left="1020" w:hanging="360"/>
      </w:pPr>
    </w:lvl>
    <w:lvl w:ilvl="6" w:tplc="1E980F6C">
      <w:start w:val="1"/>
      <w:numFmt w:val="decimal"/>
      <w:lvlText w:val="%7)"/>
      <w:lvlJc w:val="left"/>
      <w:pPr>
        <w:ind w:left="1020" w:hanging="360"/>
      </w:pPr>
    </w:lvl>
    <w:lvl w:ilvl="7" w:tplc="24E819A4">
      <w:start w:val="1"/>
      <w:numFmt w:val="decimal"/>
      <w:lvlText w:val="%8)"/>
      <w:lvlJc w:val="left"/>
      <w:pPr>
        <w:ind w:left="1020" w:hanging="360"/>
      </w:pPr>
    </w:lvl>
    <w:lvl w:ilvl="8" w:tplc="2BBC4BD4">
      <w:start w:val="1"/>
      <w:numFmt w:val="decimal"/>
      <w:lvlText w:val="%9)"/>
      <w:lvlJc w:val="left"/>
      <w:pPr>
        <w:ind w:left="1020" w:hanging="360"/>
      </w:pPr>
    </w:lvl>
  </w:abstractNum>
  <w:abstractNum w:abstractNumId="89" w15:restartNumberingAfterBreak="0">
    <w:nsid w:val="69E70839"/>
    <w:multiLevelType w:val="hybridMultilevel"/>
    <w:tmpl w:val="297E464C"/>
    <w:lvl w:ilvl="0" w:tplc="306A9F1A">
      <w:start w:val="1"/>
      <w:numFmt w:val="lowerLetter"/>
      <w:lvlText w:val="%1)"/>
      <w:lvlJc w:val="left"/>
      <w:pPr>
        <w:ind w:left="1020" w:hanging="360"/>
      </w:pPr>
    </w:lvl>
    <w:lvl w:ilvl="1" w:tplc="1BA266A8">
      <w:start w:val="1"/>
      <w:numFmt w:val="lowerLetter"/>
      <w:lvlText w:val="%2)"/>
      <w:lvlJc w:val="left"/>
      <w:pPr>
        <w:ind w:left="1020" w:hanging="360"/>
      </w:pPr>
    </w:lvl>
    <w:lvl w:ilvl="2" w:tplc="D724F89E">
      <w:start w:val="1"/>
      <w:numFmt w:val="lowerLetter"/>
      <w:lvlText w:val="%3)"/>
      <w:lvlJc w:val="left"/>
      <w:pPr>
        <w:ind w:left="1020" w:hanging="360"/>
      </w:pPr>
    </w:lvl>
    <w:lvl w:ilvl="3" w:tplc="689EFB9C">
      <w:start w:val="1"/>
      <w:numFmt w:val="lowerLetter"/>
      <w:lvlText w:val="%4)"/>
      <w:lvlJc w:val="left"/>
      <w:pPr>
        <w:ind w:left="1020" w:hanging="360"/>
      </w:pPr>
    </w:lvl>
    <w:lvl w:ilvl="4" w:tplc="18F82294">
      <w:start w:val="1"/>
      <w:numFmt w:val="lowerLetter"/>
      <w:lvlText w:val="%5)"/>
      <w:lvlJc w:val="left"/>
      <w:pPr>
        <w:ind w:left="1020" w:hanging="360"/>
      </w:pPr>
    </w:lvl>
    <w:lvl w:ilvl="5" w:tplc="EE34D156">
      <w:start w:val="1"/>
      <w:numFmt w:val="lowerLetter"/>
      <w:lvlText w:val="%6)"/>
      <w:lvlJc w:val="left"/>
      <w:pPr>
        <w:ind w:left="1020" w:hanging="360"/>
      </w:pPr>
    </w:lvl>
    <w:lvl w:ilvl="6" w:tplc="50F2C578">
      <w:start w:val="1"/>
      <w:numFmt w:val="lowerLetter"/>
      <w:lvlText w:val="%7)"/>
      <w:lvlJc w:val="left"/>
      <w:pPr>
        <w:ind w:left="1020" w:hanging="360"/>
      </w:pPr>
    </w:lvl>
    <w:lvl w:ilvl="7" w:tplc="35789F4E">
      <w:start w:val="1"/>
      <w:numFmt w:val="lowerLetter"/>
      <w:lvlText w:val="%8)"/>
      <w:lvlJc w:val="left"/>
      <w:pPr>
        <w:ind w:left="1020" w:hanging="360"/>
      </w:pPr>
    </w:lvl>
    <w:lvl w:ilvl="8" w:tplc="1D70BD1C">
      <w:start w:val="1"/>
      <w:numFmt w:val="lowerLetter"/>
      <w:lvlText w:val="%9)"/>
      <w:lvlJc w:val="left"/>
      <w:pPr>
        <w:ind w:left="1020" w:hanging="360"/>
      </w:pPr>
    </w:lvl>
  </w:abstractNum>
  <w:abstractNum w:abstractNumId="90" w15:restartNumberingAfterBreak="0">
    <w:nsid w:val="6B514DB7"/>
    <w:multiLevelType w:val="hybridMultilevel"/>
    <w:tmpl w:val="A6CEBC2E"/>
    <w:lvl w:ilvl="0" w:tplc="FFFFFFFF">
      <w:start w:val="1"/>
      <w:numFmt w:val="lowerLetter"/>
      <w:lvlText w:val="%1."/>
      <w:lvlJc w:val="left"/>
      <w:pPr>
        <w:ind w:left="1440" w:hanging="360"/>
      </w:pPr>
      <w:rPr>
        <w:b/>
        <w:bCs/>
        <w:i w:val="0"/>
        <w:iCs w:val="0"/>
      </w:rPr>
    </w:lvl>
    <w:lvl w:ilvl="1" w:tplc="FFFFFFFF">
      <w:start w:val="1"/>
      <w:numFmt w:val="decimal"/>
      <w:lvlText w:val="(%2)"/>
      <w:lvlJc w:val="left"/>
      <w:pPr>
        <w:ind w:left="1890" w:hanging="360"/>
      </w:pPr>
      <w:rPr>
        <w:rFonts w:hint="default"/>
        <w:b/>
        <w:bCs/>
        <w:i w:val="0"/>
        <w:iCs w:val="0"/>
        <w:sz w:val="24"/>
        <w:szCs w:val="24"/>
      </w:rPr>
    </w:lvl>
    <w:lvl w:ilvl="2" w:tplc="FFFFFFFF">
      <w:start w:val="1"/>
      <w:numFmt w:val="lowerLetter"/>
      <w:lvlText w:val="(%3)"/>
      <w:lvlJc w:val="left"/>
      <w:pPr>
        <w:ind w:left="3150" w:hanging="360"/>
      </w:pPr>
      <w:rPr>
        <w:rFonts w:ascii="Times New Roman" w:hAnsi="Times New Roman" w:cs="Times New Roman" w:hint="default"/>
        <w:b/>
        <w:bCs/>
      </w:rPr>
    </w:lvl>
    <w:lvl w:ilvl="3" w:tplc="EE0ABDF4">
      <w:start w:val="1"/>
      <w:numFmt w:val="lowerRoman"/>
      <w:lvlText w:val="%4."/>
      <w:lvlJc w:val="left"/>
      <w:pPr>
        <w:ind w:left="5760" w:hanging="360"/>
      </w:pPr>
      <w:rPr>
        <w:rFonts w:hint="default"/>
        <w:b/>
        <w:bCs/>
      </w:rPr>
    </w:lvl>
    <w:lvl w:ilvl="4" w:tplc="FFFFFFFF">
      <w:start w:val="1"/>
      <w:numFmt w:val="decimal"/>
      <w:lvlText w:val="(%5)"/>
      <w:lvlJc w:val="left"/>
      <w:pPr>
        <w:ind w:left="4320" w:hanging="360"/>
      </w:pPr>
      <w:rPr>
        <w:rFonts w:ascii="Times New Roman" w:eastAsiaTheme="minorHAnsi" w:hAnsi="Times New Roman" w:cs="Times New Roman"/>
        <w:b/>
        <w:bCs/>
      </w:rPr>
    </w:lvl>
    <w:lvl w:ilvl="5" w:tplc="FFFFFFFF">
      <w:start w:val="1"/>
      <w:numFmt w:val="lowerRoman"/>
      <w:lvlText w:val="%6."/>
      <w:lvlJc w:val="right"/>
      <w:pPr>
        <w:ind w:left="5040" w:hanging="180"/>
      </w:pPr>
      <w:rPr>
        <w:b/>
        <w:bCs/>
      </w:rPr>
    </w:lvl>
    <w:lvl w:ilvl="6" w:tplc="FFFFFFFF">
      <w:start w:val="1"/>
      <w:numFmt w:val="lowerRoman"/>
      <w:lvlText w:val="%7."/>
      <w:lvlJc w:val="left"/>
      <w:pPr>
        <w:ind w:left="6120" w:hanging="720"/>
      </w:pPr>
      <w:rPr>
        <w:rFonts w:hint="default"/>
        <w:b/>
        <w:bCs/>
      </w:rPr>
    </w:lvl>
    <w:lvl w:ilvl="7" w:tplc="FFFFFFFF">
      <w:start w:val="1"/>
      <w:numFmt w:val="decimal"/>
      <w:lvlText w:val="%8."/>
      <w:lvlJc w:val="left"/>
      <w:pPr>
        <w:ind w:left="6480" w:hanging="360"/>
      </w:pPr>
    </w:lvl>
    <w:lvl w:ilvl="8" w:tplc="FFFFFFFF" w:tentative="1">
      <w:start w:val="1"/>
      <w:numFmt w:val="lowerRoman"/>
      <w:lvlText w:val="%9."/>
      <w:lvlJc w:val="right"/>
      <w:pPr>
        <w:ind w:left="7200" w:hanging="180"/>
      </w:pPr>
    </w:lvl>
  </w:abstractNum>
  <w:abstractNum w:abstractNumId="91" w15:restartNumberingAfterBreak="0">
    <w:nsid w:val="6BCE17C6"/>
    <w:multiLevelType w:val="hybridMultilevel"/>
    <w:tmpl w:val="5798F806"/>
    <w:lvl w:ilvl="0" w:tplc="37C636AC">
      <w:start w:val="1"/>
      <w:numFmt w:val="lowerLetter"/>
      <w:lvlText w:val="%1."/>
      <w:lvlJc w:val="left"/>
      <w:pPr>
        <w:ind w:left="1080" w:hanging="360"/>
      </w:pPr>
      <w:rPr>
        <w:rFonts w:hint="default"/>
        <w:b/>
        <w:bCs/>
        <w:spacing w:val="-1"/>
        <w:w w:val="99"/>
        <w:u w:val="double" w:color="0000F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6C5124E7"/>
    <w:multiLevelType w:val="hybridMultilevel"/>
    <w:tmpl w:val="0456C190"/>
    <w:name w:val="Tammy22"/>
    <w:lvl w:ilvl="0" w:tplc="7BC0DEF8">
      <w:start w:val="1"/>
      <w:numFmt w:val="lowerLetter"/>
      <w:lvlText w:val="%1."/>
      <w:lvlJc w:val="left"/>
      <w:pPr>
        <w:tabs>
          <w:tab w:val="num" w:pos="-90"/>
        </w:tabs>
        <w:ind w:left="1350" w:hanging="720"/>
      </w:pPr>
      <w:rPr>
        <w:rFonts w:cs="Times New Roman"/>
        <w:b/>
        <w:i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3D949FCC">
      <w:start w:val="1"/>
      <w:numFmt w:val="decimal"/>
      <w:lvlText w:val="%4."/>
      <w:lvlJc w:val="left"/>
      <w:pPr>
        <w:tabs>
          <w:tab w:val="num" w:pos="2880"/>
        </w:tabs>
        <w:ind w:left="2880" w:hanging="360"/>
      </w:pPr>
      <w:rPr>
        <w:rFonts w:ascii="Times New Roman Bold" w:hAnsi="Times New Roman Bold" w:cs="Times New Roman" w:hint="default"/>
        <w:b/>
        <w:i w:val="0"/>
        <w:caps w:val="0"/>
        <w:strike w:val="0"/>
        <w:dstrike w:val="0"/>
        <w:vanish w:val="0"/>
        <w:sz w:val="24"/>
        <w:vertAlign w:val="baseline"/>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3" w15:restartNumberingAfterBreak="0">
    <w:nsid w:val="6C6C44C7"/>
    <w:multiLevelType w:val="multilevel"/>
    <w:tmpl w:val="F68E3576"/>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1440" w:hanging="720"/>
      </w:pPr>
      <w:rPr>
        <w:rFonts w:ascii="Times New Roman Bold" w:hAnsi="Times New Roman Bold" w:hint="default"/>
        <w:b/>
        <w:i w:val="0"/>
        <w:sz w:val="24"/>
      </w:rPr>
    </w:lvl>
    <w:lvl w:ilvl="2">
      <w:start w:val="1"/>
      <w:numFmt w:val="decimal"/>
      <w:lvlText w:val="(%3)"/>
      <w:lvlJc w:val="left"/>
      <w:pPr>
        <w:ind w:left="2160" w:hanging="720"/>
      </w:pPr>
      <w:rPr>
        <w:rFonts w:ascii="Times New Roman Bold" w:hAnsi="Times New Roman Bold" w:hint="default"/>
        <w:b/>
        <w:i w:val="0"/>
        <w:sz w:val="24"/>
      </w:rPr>
    </w:lvl>
    <w:lvl w:ilvl="3">
      <w:start w:val="1"/>
      <w:numFmt w:val="lowerLetter"/>
      <w:lvlText w:val="(%4)"/>
      <w:lvlJc w:val="left"/>
      <w:pPr>
        <w:ind w:left="2880" w:hanging="720"/>
      </w:pPr>
      <w:rPr>
        <w:rFonts w:ascii="Times New Roman Bold" w:hAnsi="Times New Roman Bold" w:hint="default"/>
        <w:b/>
        <w:i w:val="0"/>
        <w:sz w:val="24"/>
      </w:rPr>
    </w:lvl>
    <w:lvl w:ilvl="4">
      <w:start w:val="1"/>
      <w:numFmt w:val="lowerRoman"/>
      <w:lvlText w:val="%5."/>
      <w:lvlJc w:val="left"/>
      <w:pPr>
        <w:ind w:left="3600" w:hanging="720"/>
      </w:pPr>
      <w:rPr>
        <w:rFonts w:ascii="Times New Roman Bold" w:hAnsi="Times New Roman Bold" w:hint="default"/>
        <w:b/>
        <w:i w:val="0"/>
        <w:sz w:val="24"/>
      </w:rPr>
    </w:lvl>
    <w:lvl w:ilvl="5">
      <w:start w:val="1"/>
      <w:numFmt w:val="upperLetter"/>
      <w:lvlText w:val="%6."/>
      <w:lvlJc w:val="left"/>
      <w:pPr>
        <w:ind w:left="4320" w:hanging="720"/>
      </w:pPr>
      <w:rPr>
        <w:rFonts w:ascii="Times New Roman Bold" w:hAnsi="Times New Roman Bold" w:hint="default"/>
        <w:b/>
        <w:i w:val="0"/>
        <w:sz w:val="24"/>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94" w15:restartNumberingAfterBreak="0">
    <w:nsid w:val="6E1B42FC"/>
    <w:multiLevelType w:val="hybridMultilevel"/>
    <w:tmpl w:val="4ADC2D84"/>
    <w:lvl w:ilvl="0" w:tplc="FFFFFFFF">
      <w:start w:val="1"/>
      <w:numFmt w:val="upperRoman"/>
      <w:pStyle w:val="KTHeading"/>
      <w:lvlText w:val="%1."/>
      <w:lvlJc w:val="left"/>
      <w:pPr>
        <w:tabs>
          <w:tab w:val="num" w:pos="0"/>
        </w:tabs>
        <w:ind w:left="720" w:hanging="720"/>
      </w:pPr>
      <w:rPr>
        <w:rFonts w:ascii="Times New Roman" w:hAnsi="Times New Roman" w:cs="Times New Roman" w:hint="default"/>
        <w:b/>
        <w:i w:val="0"/>
      </w:rPr>
    </w:lvl>
    <w:lvl w:ilvl="1" w:tplc="7A162F92">
      <w:start w:val="1"/>
      <w:numFmt w:val="lowerRoman"/>
      <w:lvlText w:val="%2."/>
      <w:lvlJc w:val="left"/>
      <w:pPr>
        <w:tabs>
          <w:tab w:val="num" w:pos="1440"/>
        </w:tabs>
        <w:ind w:left="1440" w:hanging="36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5" w15:restartNumberingAfterBreak="0">
    <w:nsid w:val="6F8A53DC"/>
    <w:multiLevelType w:val="multilevel"/>
    <w:tmpl w:val="821C0884"/>
    <w:name w:val="CCO contract4222"/>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1440" w:hanging="720"/>
      </w:pPr>
      <w:rPr>
        <w:rFonts w:ascii="Times New Roman Bold" w:hAnsi="Times New Roman Bold" w:hint="default"/>
        <w:b/>
        <w:i w:val="0"/>
        <w:sz w:val="24"/>
      </w:rPr>
    </w:lvl>
    <w:lvl w:ilvl="2">
      <w:start w:val="1"/>
      <w:numFmt w:val="decimal"/>
      <w:lvlText w:val="(%3)"/>
      <w:lvlJc w:val="left"/>
      <w:pPr>
        <w:ind w:left="2160" w:hanging="720"/>
      </w:pPr>
      <w:rPr>
        <w:rFonts w:ascii="Times New Roman Bold" w:hAnsi="Times New Roman Bold" w:hint="default"/>
        <w:b/>
        <w:i w:val="0"/>
        <w:sz w:val="24"/>
      </w:rPr>
    </w:lvl>
    <w:lvl w:ilvl="3">
      <w:start w:val="1"/>
      <w:numFmt w:val="lowerLetter"/>
      <w:lvlText w:val="(%4)"/>
      <w:lvlJc w:val="left"/>
      <w:pPr>
        <w:ind w:left="2880" w:hanging="720"/>
      </w:pPr>
      <w:rPr>
        <w:rFonts w:ascii="Times New Roman Bold" w:hAnsi="Times New Roman Bold" w:hint="default"/>
        <w:b/>
        <w:i w:val="0"/>
        <w:sz w:val="24"/>
      </w:rPr>
    </w:lvl>
    <w:lvl w:ilvl="4">
      <w:start w:val="1"/>
      <w:numFmt w:val="lowerRoman"/>
      <w:lvlText w:val="%5."/>
      <w:lvlJc w:val="left"/>
      <w:pPr>
        <w:ind w:left="3600" w:hanging="720"/>
      </w:pPr>
      <w:rPr>
        <w:rFonts w:ascii="Times New Roman Bold" w:hAnsi="Times New Roman Bold" w:hint="default"/>
        <w:b/>
        <w:i w:val="0"/>
        <w:sz w:val="24"/>
      </w:rPr>
    </w:lvl>
    <w:lvl w:ilvl="5">
      <w:start w:val="1"/>
      <w:numFmt w:val="upperLetter"/>
      <w:lvlText w:val="%6."/>
      <w:lvlJc w:val="left"/>
      <w:pPr>
        <w:ind w:left="4320" w:hanging="720"/>
      </w:pPr>
      <w:rPr>
        <w:rFonts w:ascii="Times New Roman Bold" w:hAnsi="Times New Roman Bold" w:hint="default"/>
        <w:b/>
        <w:i w:val="0"/>
        <w:sz w:val="24"/>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96" w15:restartNumberingAfterBreak="0">
    <w:nsid w:val="70D15A76"/>
    <w:multiLevelType w:val="hybridMultilevel"/>
    <w:tmpl w:val="4A981954"/>
    <w:lvl w:ilvl="0" w:tplc="C7E0727E">
      <w:start w:val="1"/>
      <w:numFmt w:val="lowerLetter"/>
      <w:lvlText w:val="%1."/>
      <w:lvlJc w:val="left"/>
      <w:pPr>
        <w:ind w:left="360" w:hanging="360"/>
      </w:pPr>
      <w:rPr>
        <w:rFonts w:hint="default"/>
        <w:b/>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712566F3"/>
    <w:multiLevelType w:val="hybridMultilevel"/>
    <w:tmpl w:val="F42039A4"/>
    <w:lvl w:ilvl="0" w:tplc="FFFFFFFF">
      <w:start w:val="1"/>
      <w:numFmt w:val="lowerLetter"/>
      <w:lvlText w:val="(%1)"/>
      <w:lvlJc w:val="left"/>
      <w:pPr>
        <w:ind w:left="3150" w:hanging="360"/>
      </w:pPr>
      <w:rPr>
        <w:rFonts w:ascii="Times New Roman" w:hAnsi="Times New Roman" w:cs="Times New Roman"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2014F0E"/>
    <w:multiLevelType w:val="hybridMultilevel"/>
    <w:tmpl w:val="0D38772E"/>
    <w:lvl w:ilvl="0" w:tplc="B2FE4B98">
      <w:start w:val="1"/>
      <w:numFmt w:val="lowerLetter"/>
      <w:lvlText w:val="%1)"/>
      <w:lvlJc w:val="left"/>
      <w:pPr>
        <w:ind w:left="1020" w:hanging="360"/>
      </w:pPr>
    </w:lvl>
    <w:lvl w:ilvl="1" w:tplc="91D4FBF4">
      <w:start w:val="1"/>
      <w:numFmt w:val="lowerLetter"/>
      <w:lvlText w:val="%2)"/>
      <w:lvlJc w:val="left"/>
      <w:pPr>
        <w:ind w:left="1020" w:hanging="360"/>
      </w:pPr>
    </w:lvl>
    <w:lvl w:ilvl="2" w:tplc="8BF4B534">
      <w:start w:val="1"/>
      <w:numFmt w:val="lowerLetter"/>
      <w:lvlText w:val="%3)"/>
      <w:lvlJc w:val="left"/>
      <w:pPr>
        <w:ind w:left="1020" w:hanging="360"/>
      </w:pPr>
    </w:lvl>
    <w:lvl w:ilvl="3" w:tplc="2CEA8AA2">
      <w:start w:val="1"/>
      <w:numFmt w:val="lowerLetter"/>
      <w:lvlText w:val="%4)"/>
      <w:lvlJc w:val="left"/>
      <w:pPr>
        <w:ind w:left="1020" w:hanging="360"/>
      </w:pPr>
    </w:lvl>
    <w:lvl w:ilvl="4" w:tplc="F7B4544C">
      <w:start w:val="1"/>
      <w:numFmt w:val="lowerLetter"/>
      <w:lvlText w:val="%5)"/>
      <w:lvlJc w:val="left"/>
      <w:pPr>
        <w:ind w:left="1020" w:hanging="360"/>
      </w:pPr>
    </w:lvl>
    <w:lvl w:ilvl="5" w:tplc="5B26497C">
      <w:start w:val="1"/>
      <w:numFmt w:val="lowerLetter"/>
      <w:lvlText w:val="%6)"/>
      <w:lvlJc w:val="left"/>
      <w:pPr>
        <w:ind w:left="1020" w:hanging="360"/>
      </w:pPr>
    </w:lvl>
    <w:lvl w:ilvl="6" w:tplc="9F02A15E">
      <w:start w:val="1"/>
      <w:numFmt w:val="lowerLetter"/>
      <w:lvlText w:val="%7)"/>
      <w:lvlJc w:val="left"/>
      <w:pPr>
        <w:ind w:left="1020" w:hanging="360"/>
      </w:pPr>
    </w:lvl>
    <w:lvl w:ilvl="7" w:tplc="4484103E">
      <w:start w:val="1"/>
      <w:numFmt w:val="lowerLetter"/>
      <w:lvlText w:val="%8)"/>
      <w:lvlJc w:val="left"/>
      <w:pPr>
        <w:ind w:left="1020" w:hanging="360"/>
      </w:pPr>
    </w:lvl>
    <w:lvl w:ilvl="8" w:tplc="89621326">
      <w:start w:val="1"/>
      <w:numFmt w:val="lowerLetter"/>
      <w:lvlText w:val="%9)"/>
      <w:lvlJc w:val="left"/>
      <w:pPr>
        <w:ind w:left="1020" w:hanging="360"/>
      </w:pPr>
    </w:lvl>
  </w:abstractNum>
  <w:abstractNum w:abstractNumId="99" w15:restartNumberingAfterBreak="0">
    <w:nsid w:val="724807BE"/>
    <w:multiLevelType w:val="hybridMultilevel"/>
    <w:tmpl w:val="54825DFA"/>
    <w:name w:val="Tammy222222222222222222222222"/>
    <w:lvl w:ilvl="0" w:tplc="1B5AC0C4">
      <w:start w:val="1"/>
      <w:numFmt w:val="lowerLetter"/>
      <w:lvlText w:val="%1."/>
      <w:lvlJc w:val="left"/>
      <w:pPr>
        <w:tabs>
          <w:tab w:val="num" w:pos="0"/>
        </w:tabs>
        <w:ind w:left="1440" w:hanging="720"/>
      </w:pPr>
      <w:rPr>
        <w:rFonts w:cs="Times New Roman"/>
        <w:b/>
        <w:i w:val="0"/>
        <w:strike w:val="0"/>
        <w:dstrike w:val="0"/>
        <w:u w:val="none"/>
        <w:effect w:val="none"/>
      </w:rPr>
    </w:lvl>
    <w:lvl w:ilvl="1" w:tplc="98AA3CBE">
      <w:start w:val="1"/>
      <w:numFmt w:val="lowerLetter"/>
      <w:lvlText w:val="%2."/>
      <w:lvlJc w:val="left"/>
      <w:pPr>
        <w:tabs>
          <w:tab w:val="num" w:pos="1440"/>
        </w:tabs>
        <w:ind w:left="1440" w:hanging="360"/>
      </w:pPr>
      <w:rPr>
        <w:rFonts w:cs="Times New Roman"/>
      </w:rPr>
    </w:lvl>
    <w:lvl w:ilvl="2" w:tplc="1B5AC0C4">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0" w15:restartNumberingAfterBreak="0">
    <w:nsid w:val="728D66AC"/>
    <w:multiLevelType w:val="multilevel"/>
    <w:tmpl w:val="821C0884"/>
    <w:name w:val="CCO contract422"/>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1440" w:hanging="720"/>
      </w:pPr>
      <w:rPr>
        <w:rFonts w:ascii="Times New Roman Bold" w:hAnsi="Times New Roman Bold" w:hint="default"/>
        <w:b/>
        <w:i w:val="0"/>
        <w:sz w:val="24"/>
      </w:rPr>
    </w:lvl>
    <w:lvl w:ilvl="2">
      <w:start w:val="1"/>
      <w:numFmt w:val="decimal"/>
      <w:lvlText w:val="(%3)"/>
      <w:lvlJc w:val="left"/>
      <w:pPr>
        <w:ind w:left="2160" w:hanging="720"/>
      </w:pPr>
      <w:rPr>
        <w:rFonts w:ascii="Times New Roman Bold" w:hAnsi="Times New Roman Bold" w:hint="default"/>
        <w:b/>
        <w:i w:val="0"/>
        <w:sz w:val="24"/>
      </w:rPr>
    </w:lvl>
    <w:lvl w:ilvl="3">
      <w:start w:val="1"/>
      <w:numFmt w:val="lowerLetter"/>
      <w:lvlText w:val="(%4)"/>
      <w:lvlJc w:val="left"/>
      <w:pPr>
        <w:ind w:left="2880" w:hanging="720"/>
      </w:pPr>
      <w:rPr>
        <w:rFonts w:ascii="Times New Roman Bold" w:hAnsi="Times New Roman Bold" w:hint="default"/>
        <w:b/>
        <w:i w:val="0"/>
        <w:sz w:val="24"/>
      </w:rPr>
    </w:lvl>
    <w:lvl w:ilvl="4">
      <w:start w:val="1"/>
      <w:numFmt w:val="lowerRoman"/>
      <w:lvlText w:val="%5."/>
      <w:lvlJc w:val="left"/>
      <w:pPr>
        <w:ind w:left="3600" w:hanging="720"/>
      </w:pPr>
      <w:rPr>
        <w:rFonts w:ascii="Times New Roman Bold" w:hAnsi="Times New Roman Bold" w:hint="default"/>
        <w:b/>
        <w:i w:val="0"/>
        <w:sz w:val="24"/>
      </w:rPr>
    </w:lvl>
    <w:lvl w:ilvl="5">
      <w:start w:val="1"/>
      <w:numFmt w:val="upperLetter"/>
      <w:lvlText w:val="%6."/>
      <w:lvlJc w:val="left"/>
      <w:pPr>
        <w:ind w:left="4320" w:hanging="720"/>
      </w:pPr>
      <w:rPr>
        <w:rFonts w:ascii="Times New Roman Bold" w:hAnsi="Times New Roman Bold" w:hint="default"/>
        <w:b/>
        <w:i w:val="0"/>
        <w:sz w:val="24"/>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01" w15:restartNumberingAfterBreak="0">
    <w:nsid w:val="72CC42E8"/>
    <w:multiLevelType w:val="multilevel"/>
    <w:tmpl w:val="821C0884"/>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1440" w:hanging="720"/>
      </w:pPr>
      <w:rPr>
        <w:rFonts w:ascii="Times New Roman Bold" w:hAnsi="Times New Roman Bold" w:hint="default"/>
        <w:b/>
        <w:i w:val="0"/>
        <w:sz w:val="24"/>
      </w:rPr>
    </w:lvl>
    <w:lvl w:ilvl="2">
      <w:start w:val="1"/>
      <w:numFmt w:val="decimal"/>
      <w:lvlText w:val="(%3)"/>
      <w:lvlJc w:val="left"/>
      <w:pPr>
        <w:ind w:left="2160" w:hanging="720"/>
      </w:pPr>
      <w:rPr>
        <w:rFonts w:ascii="Times New Roman Bold" w:hAnsi="Times New Roman Bold" w:hint="default"/>
        <w:b/>
        <w:i w:val="0"/>
        <w:sz w:val="24"/>
      </w:rPr>
    </w:lvl>
    <w:lvl w:ilvl="3">
      <w:start w:val="1"/>
      <w:numFmt w:val="lowerLetter"/>
      <w:lvlText w:val="(%4)"/>
      <w:lvlJc w:val="left"/>
      <w:pPr>
        <w:ind w:left="2880" w:hanging="720"/>
      </w:pPr>
      <w:rPr>
        <w:rFonts w:ascii="Times New Roman Bold" w:hAnsi="Times New Roman Bold" w:hint="default"/>
        <w:b/>
        <w:i w:val="0"/>
        <w:sz w:val="24"/>
      </w:rPr>
    </w:lvl>
    <w:lvl w:ilvl="4">
      <w:start w:val="1"/>
      <w:numFmt w:val="lowerRoman"/>
      <w:lvlText w:val="%5."/>
      <w:lvlJc w:val="left"/>
      <w:pPr>
        <w:ind w:left="3600" w:hanging="720"/>
      </w:pPr>
      <w:rPr>
        <w:rFonts w:ascii="Times New Roman Bold" w:hAnsi="Times New Roman Bold" w:hint="default"/>
        <w:b/>
        <w:i w:val="0"/>
        <w:sz w:val="24"/>
      </w:rPr>
    </w:lvl>
    <w:lvl w:ilvl="5">
      <w:start w:val="1"/>
      <w:numFmt w:val="upperLetter"/>
      <w:lvlText w:val="%6."/>
      <w:lvlJc w:val="left"/>
      <w:pPr>
        <w:ind w:left="4320" w:hanging="720"/>
      </w:pPr>
      <w:rPr>
        <w:rFonts w:ascii="Times New Roman Bold" w:hAnsi="Times New Roman Bold" w:hint="default"/>
        <w:b/>
        <w:i w:val="0"/>
        <w:sz w:val="24"/>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02" w15:restartNumberingAfterBreak="0">
    <w:nsid w:val="74302F54"/>
    <w:multiLevelType w:val="hybridMultilevel"/>
    <w:tmpl w:val="F0AC7542"/>
    <w:lvl w:ilvl="0" w:tplc="CA0828D8">
      <w:start w:val="1"/>
      <w:numFmt w:val="bullet"/>
      <w:lvlText w:val=""/>
      <w:lvlJc w:val="left"/>
      <w:pPr>
        <w:ind w:left="1020" w:hanging="360"/>
      </w:pPr>
      <w:rPr>
        <w:rFonts w:ascii="Symbol" w:hAnsi="Symbol"/>
      </w:rPr>
    </w:lvl>
    <w:lvl w:ilvl="1" w:tplc="314A5A94">
      <w:start w:val="1"/>
      <w:numFmt w:val="bullet"/>
      <w:lvlText w:val=""/>
      <w:lvlJc w:val="left"/>
      <w:pPr>
        <w:ind w:left="1020" w:hanging="360"/>
      </w:pPr>
      <w:rPr>
        <w:rFonts w:ascii="Symbol" w:hAnsi="Symbol"/>
      </w:rPr>
    </w:lvl>
    <w:lvl w:ilvl="2" w:tplc="419C582E">
      <w:start w:val="1"/>
      <w:numFmt w:val="bullet"/>
      <w:lvlText w:val=""/>
      <w:lvlJc w:val="left"/>
      <w:pPr>
        <w:ind w:left="1020" w:hanging="360"/>
      </w:pPr>
      <w:rPr>
        <w:rFonts w:ascii="Symbol" w:hAnsi="Symbol"/>
      </w:rPr>
    </w:lvl>
    <w:lvl w:ilvl="3" w:tplc="3508E9AA">
      <w:start w:val="1"/>
      <w:numFmt w:val="bullet"/>
      <w:lvlText w:val=""/>
      <w:lvlJc w:val="left"/>
      <w:pPr>
        <w:ind w:left="1020" w:hanging="360"/>
      </w:pPr>
      <w:rPr>
        <w:rFonts w:ascii="Symbol" w:hAnsi="Symbol"/>
      </w:rPr>
    </w:lvl>
    <w:lvl w:ilvl="4" w:tplc="CD6660FA">
      <w:start w:val="1"/>
      <w:numFmt w:val="bullet"/>
      <w:lvlText w:val=""/>
      <w:lvlJc w:val="left"/>
      <w:pPr>
        <w:ind w:left="1020" w:hanging="360"/>
      </w:pPr>
      <w:rPr>
        <w:rFonts w:ascii="Symbol" w:hAnsi="Symbol"/>
      </w:rPr>
    </w:lvl>
    <w:lvl w:ilvl="5" w:tplc="CFEC0DE8">
      <w:start w:val="1"/>
      <w:numFmt w:val="bullet"/>
      <w:lvlText w:val=""/>
      <w:lvlJc w:val="left"/>
      <w:pPr>
        <w:ind w:left="1020" w:hanging="360"/>
      </w:pPr>
      <w:rPr>
        <w:rFonts w:ascii="Symbol" w:hAnsi="Symbol"/>
      </w:rPr>
    </w:lvl>
    <w:lvl w:ilvl="6" w:tplc="00589FC4">
      <w:start w:val="1"/>
      <w:numFmt w:val="bullet"/>
      <w:lvlText w:val=""/>
      <w:lvlJc w:val="left"/>
      <w:pPr>
        <w:ind w:left="1020" w:hanging="360"/>
      </w:pPr>
      <w:rPr>
        <w:rFonts w:ascii="Symbol" w:hAnsi="Symbol"/>
      </w:rPr>
    </w:lvl>
    <w:lvl w:ilvl="7" w:tplc="C478E86E">
      <w:start w:val="1"/>
      <w:numFmt w:val="bullet"/>
      <w:lvlText w:val=""/>
      <w:lvlJc w:val="left"/>
      <w:pPr>
        <w:ind w:left="1020" w:hanging="360"/>
      </w:pPr>
      <w:rPr>
        <w:rFonts w:ascii="Symbol" w:hAnsi="Symbol"/>
      </w:rPr>
    </w:lvl>
    <w:lvl w:ilvl="8" w:tplc="42C86F70">
      <w:start w:val="1"/>
      <w:numFmt w:val="bullet"/>
      <w:lvlText w:val=""/>
      <w:lvlJc w:val="left"/>
      <w:pPr>
        <w:ind w:left="1020" w:hanging="360"/>
      </w:pPr>
      <w:rPr>
        <w:rFonts w:ascii="Symbol" w:hAnsi="Symbol"/>
      </w:rPr>
    </w:lvl>
  </w:abstractNum>
  <w:abstractNum w:abstractNumId="103" w15:restartNumberingAfterBreak="0">
    <w:nsid w:val="750F127C"/>
    <w:multiLevelType w:val="multilevel"/>
    <w:tmpl w:val="2FE61988"/>
    <w:lvl w:ilvl="0">
      <w:start w:val="13"/>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1440" w:hanging="720"/>
      </w:pPr>
      <w:rPr>
        <w:rFonts w:ascii="Times New Roman Bold" w:hAnsi="Times New Roman Bold" w:hint="default"/>
        <w:b/>
        <w:i w:val="0"/>
        <w:sz w:val="24"/>
      </w:rPr>
    </w:lvl>
    <w:lvl w:ilvl="2">
      <w:start w:val="1"/>
      <w:numFmt w:val="decimal"/>
      <w:pStyle w:val="Level1"/>
      <w:lvlText w:val="(%3)"/>
      <w:lvlJc w:val="left"/>
      <w:pPr>
        <w:ind w:left="2160" w:hanging="720"/>
      </w:pPr>
      <w:rPr>
        <w:rFonts w:ascii="Times New Roman Bold" w:hAnsi="Times New Roman Bold" w:hint="default"/>
        <w:b/>
        <w:i w:val="0"/>
        <w:sz w:val="24"/>
      </w:rPr>
    </w:lvl>
    <w:lvl w:ilvl="3">
      <w:start w:val="1"/>
      <w:numFmt w:val="lowerLetter"/>
      <w:lvlText w:val="(%4)"/>
      <w:lvlJc w:val="left"/>
      <w:pPr>
        <w:ind w:left="2880" w:hanging="720"/>
      </w:pPr>
      <w:rPr>
        <w:rFonts w:ascii="Times New Roman Bold" w:hAnsi="Times New Roman Bold" w:hint="default"/>
        <w:b/>
        <w:i w:val="0"/>
        <w:sz w:val="24"/>
      </w:rPr>
    </w:lvl>
    <w:lvl w:ilvl="4">
      <w:start w:val="1"/>
      <w:numFmt w:val="lowerRoman"/>
      <w:lvlText w:val="%5."/>
      <w:lvlJc w:val="left"/>
      <w:pPr>
        <w:ind w:left="3600" w:hanging="720"/>
      </w:pPr>
      <w:rPr>
        <w:rFonts w:ascii="Times New Roman Bold" w:hAnsi="Times New Roman Bold" w:hint="default"/>
        <w:b/>
        <w:i w:val="0"/>
        <w:sz w:val="24"/>
      </w:rPr>
    </w:lvl>
    <w:lvl w:ilvl="5">
      <w:start w:val="1"/>
      <w:numFmt w:val="upperLetter"/>
      <w:lvlText w:val="%6."/>
      <w:lvlJc w:val="left"/>
      <w:pPr>
        <w:ind w:left="4320" w:hanging="720"/>
      </w:pPr>
      <w:rPr>
        <w:rFonts w:ascii="Times New Roman Bold" w:hAnsi="Times New Roman Bold" w:hint="default"/>
        <w:b/>
        <w:i w:val="0"/>
        <w:sz w:val="24"/>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04" w15:restartNumberingAfterBreak="0">
    <w:nsid w:val="7614222D"/>
    <w:multiLevelType w:val="multilevel"/>
    <w:tmpl w:val="821C0884"/>
    <w:name w:val="CCO contract42"/>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1440" w:hanging="720"/>
      </w:pPr>
      <w:rPr>
        <w:rFonts w:ascii="Times New Roman Bold" w:hAnsi="Times New Roman Bold" w:hint="default"/>
        <w:b/>
        <w:i w:val="0"/>
        <w:sz w:val="24"/>
      </w:rPr>
    </w:lvl>
    <w:lvl w:ilvl="2">
      <w:start w:val="1"/>
      <w:numFmt w:val="decimal"/>
      <w:lvlText w:val="(%3)"/>
      <w:lvlJc w:val="left"/>
      <w:pPr>
        <w:ind w:left="2160" w:hanging="720"/>
      </w:pPr>
      <w:rPr>
        <w:rFonts w:ascii="Times New Roman Bold" w:hAnsi="Times New Roman Bold" w:hint="default"/>
        <w:b/>
        <w:i w:val="0"/>
        <w:sz w:val="24"/>
      </w:rPr>
    </w:lvl>
    <w:lvl w:ilvl="3">
      <w:start w:val="1"/>
      <w:numFmt w:val="lowerLetter"/>
      <w:lvlText w:val="(%4)"/>
      <w:lvlJc w:val="left"/>
      <w:pPr>
        <w:ind w:left="2880" w:hanging="720"/>
      </w:pPr>
      <w:rPr>
        <w:rFonts w:ascii="Times New Roman Bold" w:hAnsi="Times New Roman Bold" w:hint="default"/>
        <w:b/>
        <w:i w:val="0"/>
        <w:sz w:val="24"/>
      </w:rPr>
    </w:lvl>
    <w:lvl w:ilvl="4">
      <w:start w:val="1"/>
      <w:numFmt w:val="lowerRoman"/>
      <w:lvlText w:val="%5."/>
      <w:lvlJc w:val="left"/>
      <w:pPr>
        <w:ind w:left="3600" w:hanging="720"/>
      </w:pPr>
      <w:rPr>
        <w:rFonts w:ascii="Times New Roman Bold" w:hAnsi="Times New Roman Bold" w:hint="default"/>
        <w:b/>
        <w:i w:val="0"/>
        <w:sz w:val="24"/>
      </w:rPr>
    </w:lvl>
    <w:lvl w:ilvl="5">
      <w:start w:val="1"/>
      <w:numFmt w:val="upperLetter"/>
      <w:lvlText w:val="%6."/>
      <w:lvlJc w:val="left"/>
      <w:pPr>
        <w:ind w:left="4320" w:hanging="720"/>
      </w:pPr>
      <w:rPr>
        <w:rFonts w:ascii="Times New Roman Bold" w:hAnsi="Times New Roman Bold" w:hint="default"/>
        <w:b/>
        <w:i w:val="0"/>
        <w:sz w:val="24"/>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05" w15:restartNumberingAfterBreak="0">
    <w:nsid w:val="765E4E79"/>
    <w:multiLevelType w:val="multilevel"/>
    <w:tmpl w:val="5F243FE0"/>
    <w:lvl w:ilvl="0">
      <w:start w:val="1"/>
      <w:numFmt w:val="upperLetter"/>
      <w:lvlText w:val="%1"/>
      <w:lvlJc w:val="left"/>
      <w:pPr>
        <w:tabs>
          <w:tab w:val="num" w:pos="1512"/>
        </w:tabs>
        <w:ind w:left="1512" w:hanging="1512"/>
      </w:pPr>
      <w:rPr>
        <w:rFonts w:ascii="Arial" w:hAnsi="Arial" w:hint="default"/>
        <w:b/>
        <w:i w:val="0"/>
        <w:sz w:val="20"/>
      </w:rPr>
    </w:lvl>
    <w:lvl w:ilvl="1">
      <w:start w:val="1"/>
      <w:numFmt w:val="decimal"/>
      <w:pStyle w:val="StyleY"/>
      <w:lvlText w:val="%1.%2"/>
      <w:lvlJc w:val="left"/>
      <w:pPr>
        <w:tabs>
          <w:tab w:val="num" w:pos="720"/>
        </w:tabs>
        <w:ind w:left="1512" w:hanging="1512"/>
      </w:pPr>
      <w:rPr>
        <w:rFonts w:ascii="Times New Roman" w:hAnsi="Times New Roman" w:cs="Times New Roman" w:hint="default"/>
        <w:b w:val="0"/>
        <w:i w:val="0"/>
        <w:sz w:val="22"/>
        <w:szCs w:val="22"/>
      </w:rPr>
    </w:lvl>
    <w:lvl w:ilvl="2">
      <w:start w:val="1"/>
      <w:numFmt w:val="decimal"/>
      <w:lvlText w:val="%1.%2.%3"/>
      <w:lvlJc w:val="left"/>
      <w:pPr>
        <w:tabs>
          <w:tab w:val="num" w:pos="1512"/>
        </w:tabs>
        <w:ind w:left="1512" w:hanging="1512"/>
      </w:pPr>
      <w:rPr>
        <w:rFonts w:ascii="Times New Roman" w:hAnsi="Times New Roman" w:cs="Times New Roman" w:hint="default"/>
        <w:b w:val="0"/>
        <w:i w:val="0"/>
        <w:sz w:val="22"/>
        <w:szCs w:val="22"/>
      </w:rPr>
    </w:lvl>
    <w:lvl w:ilvl="3">
      <w:start w:val="1"/>
      <w:numFmt w:val="decimal"/>
      <w:lvlText w:val="%1.%2.%3.%4"/>
      <w:lvlJc w:val="left"/>
      <w:pPr>
        <w:tabs>
          <w:tab w:val="num" w:pos="2160"/>
        </w:tabs>
        <w:ind w:left="2160" w:hanging="648"/>
      </w:pPr>
      <w:rPr>
        <w:rFonts w:ascii="Times New Roman" w:hAnsi="Times New Roman" w:cs="Times New Roman" w:hint="default"/>
        <w:b w:val="0"/>
        <w:i w:val="0"/>
        <w:sz w:val="22"/>
        <w:szCs w:val="22"/>
      </w:rPr>
    </w:lvl>
    <w:lvl w:ilvl="4">
      <w:start w:val="1"/>
      <w:numFmt w:val="decimal"/>
      <w:pStyle w:val="StyleU"/>
      <w:lvlText w:val="%1.%2.%3.%4.%5"/>
      <w:lvlJc w:val="left"/>
      <w:pPr>
        <w:tabs>
          <w:tab w:val="num" w:pos="1152"/>
        </w:tabs>
        <w:ind w:left="1512" w:firstLine="0"/>
      </w:pPr>
      <w:rPr>
        <w:rFonts w:ascii="Times New Roman" w:hAnsi="Times New Roman" w:cs="Times New Roman" w:hint="default"/>
        <w:b w:val="0"/>
        <w:i w:val="0"/>
        <w:sz w:val="22"/>
        <w:szCs w:val="22"/>
      </w:rPr>
    </w:lvl>
    <w:lvl w:ilvl="5">
      <w:start w:val="1"/>
      <w:numFmt w:val="decimal"/>
      <w:lvlText w:val="%1.%2.%3.%4.%5.%6"/>
      <w:lvlJc w:val="left"/>
      <w:pPr>
        <w:tabs>
          <w:tab w:val="num" w:pos="1152"/>
        </w:tabs>
        <w:ind w:left="1512" w:firstLine="0"/>
      </w:pPr>
      <w:rPr>
        <w:rFonts w:ascii="Times New Roman" w:hAnsi="Times New Roman" w:cs="Times New Roman" w:hint="default"/>
        <w:b w:val="0"/>
        <w:i w:val="0"/>
        <w:sz w:val="22"/>
        <w:szCs w:val="22"/>
      </w:rPr>
    </w:lvl>
    <w:lvl w:ilvl="6">
      <w:start w:val="1"/>
      <w:numFmt w:val="decimal"/>
      <w:lvlText w:val="%1.%2.%3.%4.%5.%6.%7."/>
      <w:lvlJc w:val="left"/>
      <w:pPr>
        <w:tabs>
          <w:tab w:val="num" w:pos="1440"/>
        </w:tabs>
        <w:ind w:left="1512" w:firstLine="0"/>
      </w:pPr>
      <w:rPr>
        <w:rFonts w:ascii="Arial" w:hAnsi="Arial" w:cs="Arial" w:hint="default"/>
        <w:b w:val="0"/>
        <w:i w:val="0"/>
        <w:sz w:val="20"/>
      </w:rPr>
    </w:lvl>
    <w:lvl w:ilvl="7">
      <w:start w:val="1"/>
      <w:numFmt w:val="decimal"/>
      <w:lvlText w:val="%1.%2.%3.%4.%5.%6.%7.%8."/>
      <w:lvlJc w:val="left"/>
      <w:pPr>
        <w:tabs>
          <w:tab w:val="num" w:pos="2160"/>
        </w:tabs>
        <w:ind w:left="2160" w:hanging="648"/>
      </w:pPr>
      <w:rPr>
        <w:rFonts w:hint="default"/>
      </w:rPr>
    </w:lvl>
    <w:lvl w:ilvl="8">
      <w:start w:val="1"/>
      <w:numFmt w:val="decimal"/>
      <w:lvlText w:val="%1.%2.%3.%4.%5.%6.%7.%8.%9."/>
      <w:lvlJc w:val="left"/>
      <w:pPr>
        <w:tabs>
          <w:tab w:val="num" w:pos="2160"/>
        </w:tabs>
        <w:ind w:left="2160" w:hanging="648"/>
      </w:pPr>
      <w:rPr>
        <w:rFonts w:hint="default"/>
      </w:rPr>
    </w:lvl>
  </w:abstractNum>
  <w:abstractNum w:abstractNumId="106" w15:restartNumberingAfterBreak="0">
    <w:nsid w:val="77CA62FD"/>
    <w:multiLevelType w:val="hybridMultilevel"/>
    <w:tmpl w:val="A0D45336"/>
    <w:lvl w:ilvl="0" w:tplc="C7E0727E">
      <w:start w:val="1"/>
      <w:numFmt w:val="lowerLetter"/>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7" w15:restartNumberingAfterBreak="0">
    <w:nsid w:val="78CA3B51"/>
    <w:multiLevelType w:val="multilevel"/>
    <w:tmpl w:val="FD4842E2"/>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1440" w:hanging="720"/>
      </w:pPr>
      <w:rPr>
        <w:rFonts w:ascii="Times New Roman Bold" w:hAnsi="Times New Roman Bold" w:hint="default"/>
        <w:b/>
        <w:i w:val="0"/>
        <w:sz w:val="24"/>
      </w:rPr>
    </w:lvl>
    <w:lvl w:ilvl="2">
      <w:start w:val="1"/>
      <w:numFmt w:val="decimal"/>
      <w:lvlText w:val="(%3)"/>
      <w:lvlJc w:val="left"/>
      <w:pPr>
        <w:ind w:left="2160" w:hanging="720"/>
      </w:pPr>
      <w:rPr>
        <w:rFonts w:ascii="Times New Roman Bold" w:hAnsi="Times New Roman Bold" w:hint="default"/>
        <w:b/>
        <w:i w:val="0"/>
        <w:sz w:val="24"/>
      </w:rPr>
    </w:lvl>
    <w:lvl w:ilvl="3">
      <w:start w:val="1"/>
      <w:numFmt w:val="lowerLetter"/>
      <w:lvlText w:val="(%4)"/>
      <w:lvlJc w:val="left"/>
      <w:pPr>
        <w:ind w:left="2880" w:hanging="720"/>
      </w:pPr>
      <w:rPr>
        <w:rFonts w:ascii="Times New Roman Bold" w:hAnsi="Times New Roman Bold" w:hint="default"/>
        <w:b/>
        <w:i w:val="0"/>
        <w:sz w:val="24"/>
      </w:rPr>
    </w:lvl>
    <w:lvl w:ilvl="4">
      <w:start w:val="1"/>
      <w:numFmt w:val="lowerRoman"/>
      <w:lvlText w:val="%5."/>
      <w:lvlJc w:val="left"/>
      <w:pPr>
        <w:ind w:left="3600" w:hanging="720"/>
      </w:pPr>
      <w:rPr>
        <w:rFonts w:ascii="Times New Roman Bold" w:hAnsi="Times New Roman Bold" w:hint="default"/>
        <w:b/>
        <w:i w:val="0"/>
        <w:sz w:val="24"/>
      </w:rPr>
    </w:lvl>
    <w:lvl w:ilvl="5">
      <w:start w:val="1"/>
      <w:numFmt w:val="upperLetter"/>
      <w:lvlText w:val="%6."/>
      <w:lvlJc w:val="left"/>
      <w:pPr>
        <w:ind w:left="4320" w:hanging="720"/>
      </w:pPr>
      <w:rPr>
        <w:rFonts w:ascii="Times New Roman Bold" w:hAnsi="Times New Roman Bold" w:hint="default"/>
        <w:b/>
        <w:i w:val="0"/>
        <w:sz w:val="24"/>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08" w15:restartNumberingAfterBreak="0">
    <w:nsid w:val="797B246E"/>
    <w:multiLevelType w:val="hybridMultilevel"/>
    <w:tmpl w:val="8790238E"/>
    <w:lvl w:ilvl="0" w:tplc="C7E0727E">
      <w:start w:val="1"/>
      <w:numFmt w:val="lowerLetter"/>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15:restartNumberingAfterBreak="0">
    <w:nsid w:val="7A695504"/>
    <w:multiLevelType w:val="multilevel"/>
    <w:tmpl w:val="821C0884"/>
    <w:lvl w:ilvl="0">
      <w:start w:val="1"/>
      <w:numFmt w:val="decimal"/>
      <w:lvlText w:val="%1."/>
      <w:lvlJc w:val="left"/>
      <w:pPr>
        <w:ind w:left="720" w:hanging="720"/>
      </w:pPr>
      <w:rPr>
        <w:rFonts w:ascii="Times New Roman Bold" w:hAnsi="Times New Roman Bold" w:hint="default"/>
        <w:b/>
        <w:i w:val="0"/>
        <w:sz w:val="24"/>
      </w:rPr>
    </w:lvl>
    <w:lvl w:ilvl="1">
      <w:start w:val="1"/>
      <w:numFmt w:val="lowerLetter"/>
      <w:lvlText w:val="%2."/>
      <w:lvlJc w:val="left"/>
      <w:pPr>
        <w:ind w:left="1440" w:hanging="720"/>
      </w:pPr>
      <w:rPr>
        <w:rFonts w:ascii="Times New Roman Bold" w:hAnsi="Times New Roman Bold" w:hint="default"/>
        <w:b/>
        <w:i w:val="0"/>
        <w:sz w:val="24"/>
      </w:rPr>
    </w:lvl>
    <w:lvl w:ilvl="2">
      <w:start w:val="1"/>
      <w:numFmt w:val="decimal"/>
      <w:lvlText w:val="(%3)"/>
      <w:lvlJc w:val="left"/>
      <w:pPr>
        <w:ind w:left="2160" w:hanging="720"/>
      </w:pPr>
      <w:rPr>
        <w:rFonts w:ascii="Times New Roman Bold" w:hAnsi="Times New Roman Bold" w:hint="default"/>
        <w:b/>
        <w:i w:val="0"/>
        <w:sz w:val="24"/>
      </w:rPr>
    </w:lvl>
    <w:lvl w:ilvl="3">
      <w:start w:val="1"/>
      <w:numFmt w:val="lowerLetter"/>
      <w:lvlText w:val="(%4)"/>
      <w:lvlJc w:val="left"/>
      <w:pPr>
        <w:ind w:left="2880" w:hanging="720"/>
      </w:pPr>
      <w:rPr>
        <w:rFonts w:ascii="Times New Roman Bold" w:hAnsi="Times New Roman Bold" w:hint="default"/>
        <w:b/>
        <w:i w:val="0"/>
        <w:sz w:val="24"/>
      </w:rPr>
    </w:lvl>
    <w:lvl w:ilvl="4">
      <w:start w:val="1"/>
      <w:numFmt w:val="lowerRoman"/>
      <w:lvlText w:val="%5."/>
      <w:lvlJc w:val="left"/>
      <w:pPr>
        <w:ind w:left="3600" w:hanging="720"/>
      </w:pPr>
      <w:rPr>
        <w:rFonts w:ascii="Times New Roman Bold" w:hAnsi="Times New Roman Bold" w:hint="default"/>
        <w:b/>
        <w:i w:val="0"/>
        <w:sz w:val="24"/>
      </w:rPr>
    </w:lvl>
    <w:lvl w:ilvl="5">
      <w:start w:val="1"/>
      <w:numFmt w:val="upperLetter"/>
      <w:lvlText w:val="%6."/>
      <w:lvlJc w:val="left"/>
      <w:pPr>
        <w:ind w:left="4320" w:hanging="720"/>
      </w:pPr>
      <w:rPr>
        <w:rFonts w:ascii="Times New Roman Bold" w:hAnsi="Times New Roman Bold" w:hint="default"/>
        <w:b/>
        <w:i w:val="0"/>
        <w:sz w:val="24"/>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10" w15:restartNumberingAfterBreak="0">
    <w:nsid w:val="7B0E7764"/>
    <w:multiLevelType w:val="hybridMultilevel"/>
    <w:tmpl w:val="0EAD468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35377620">
    <w:abstractNumId w:val="54"/>
  </w:num>
  <w:num w:numId="2" w16cid:durableId="1279024535">
    <w:abstractNumId w:val="46"/>
  </w:num>
  <w:num w:numId="3" w16cid:durableId="918170806">
    <w:abstractNumId w:val="60"/>
  </w:num>
  <w:num w:numId="4" w16cid:durableId="1221673239">
    <w:abstractNumId w:val="74"/>
  </w:num>
  <w:num w:numId="5" w16cid:durableId="54625616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1666194">
    <w:abstractNumId w:val="94"/>
  </w:num>
  <w:num w:numId="7" w16cid:durableId="211236802">
    <w:abstractNumId w:val="12"/>
  </w:num>
  <w:num w:numId="8" w16cid:durableId="536241794">
    <w:abstractNumId w:val="53"/>
  </w:num>
  <w:num w:numId="9" w16cid:durableId="1202016900">
    <w:abstractNumId w:val="105"/>
  </w:num>
  <w:num w:numId="10" w16cid:durableId="1249852165">
    <w:abstractNumId w:val="9"/>
  </w:num>
  <w:num w:numId="11" w16cid:durableId="2129658442">
    <w:abstractNumId w:val="7"/>
  </w:num>
  <w:num w:numId="12" w16cid:durableId="289896707">
    <w:abstractNumId w:val="6"/>
  </w:num>
  <w:num w:numId="13" w16cid:durableId="1182164649">
    <w:abstractNumId w:val="5"/>
  </w:num>
  <w:num w:numId="14" w16cid:durableId="797644747">
    <w:abstractNumId w:val="4"/>
  </w:num>
  <w:num w:numId="15" w16cid:durableId="160776940">
    <w:abstractNumId w:val="8"/>
  </w:num>
  <w:num w:numId="16" w16cid:durableId="140123132">
    <w:abstractNumId w:val="3"/>
  </w:num>
  <w:num w:numId="17" w16cid:durableId="1245839809">
    <w:abstractNumId w:val="2"/>
  </w:num>
  <w:num w:numId="18" w16cid:durableId="104346817">
    <w:abstractNumId w:val="1"/>
  </w:num>
  <w:num w:numId="19" w16cid:durableId="409474211">
    <w:abstractNumId w:val="0"/>
  </w:num>
  <w:num w:numId="20" w16cid:durableId="519778509">
    <w:abstractNumId w:val="10"/>
  </w:num>
  <w:num w:numId="21" w16cid:durableId="1744138138">
    <w:abstractNumId w:val="20"/>
  </w:num>
  <w:num w:numId="22" w16cid:durableId="17632794">
    <w:abstractNumId w:val="23"/>
  </w:num>
  <w:num w:numId="23" w16cid:durableId="1828739292">
    <w:abstractNumId w:val="48"/>
  </w:num>
  <w:num w:numId="24" w16cid:durableId="1655641193">
    <w:abstractNumId w:val="50"/>
  </w:num>
  <w:num w:numId="25" w16cid:durableId="1756782791">
    <w:abstractNumId w:val="108"/>
  </w:num>
  <w:num w:numId="26" w16cid:durableId="666596598">
    <w:abstractNumId w:val="84"/>
  </w:num>
  <w:num w:numId="27" w16cid:durableId="1917862226">
    <w:abstractNumId w:val="27"/>
  </w:num>
  <w:num w:numId="28" w16cid:durableId="1077019534">
    <w:abstractNumId w:val="35"/>
  </w:num>
  <w:num w:numId="29" w16cid:durableId="325978398">
    <w:abstractNumId w:val="106"/>
  </w:num>
  <w:num w:numId="30" w16cid:durableId="1912503105">
    <w:abstractNumId w:val="39"/>
  </w:num>
  <w:num w:numId="31" w16cid:durableId="1068576243">
    <w:abstractNumId w:val="40"/>
  </w:num>
  <w:num w:numId="32" w16cid:durableId="815221665">
    <w:abstractNumId w:val="96"/>
  </w:num>
  <w:num w:numId="33" w16cid:durableId="1274366401">
    <w:abstractNumId w:val="30"/>
  </w:num>
  <w:num w:numId="34" w16cid:durableId="601306874">
    <w:abstractNumId w:val="72"/>
  </w:num>
  <w:num w:numId="35" w16cid:durableId="1173569108">
    <w:abstractNumId w:val="73"/>
  </w:num>
  <w:num w:numId="36" w16cid:durableId="703988314">
    <w:abstractNumId w:val="76"/>
  </w:num>
  <w:num w:numId="37" w16cid:durableId="1977637527">
    <w:abstractNumId w:val="18"/>
  </w:num>
  <w:num w:numId="38" w16cid:durableId="992486207">
    <w:abstractNumId w:val="71"/>
  </w:num>
  <w:num w:numId="39" w16cid:durableId="1054310203">
    <w:abstractNumId w:val="65"/>
  </w:num>
  <w:num w:numId="40" w16cid:durableId="83112745">
    <w:abstractNumId w:val="82"/>
  </w:num>
  <w:num w:numId="41" w16cid:durableId="132413198">
    <w:abstractNumId w:val="22"/>
  </w:num>
  <w:num w:numId="42" w16cid:durableId="198973128">
    <w:abstractNumId w:val="29"/>
  </w:num>
  <w:num w:numId="43" w16cid:durableId="1270159446">
    <w:abstractNumId w:val="25"/>
  </w:num>
  <w:num w:numId="44" w16cid:durableId="1402365246">
    <w:abstractNumId w:val="63"/>
  </w:num>
  <w:num w:numId="45" w16cid:durableId="357700385">
    <w:abstractNumId w:val="42"/>
  </w:num>
  <w:num w:numId="46" w16cid:durableId="2030519797">
    <w:abstractNumId w:val="11"/>
  </w:num>
  <w:num w:numId="47" w16cid:durableId="1168398464">
    <w:abstractNumId w:val="109"/>
  </w:num>
  <w:num w:numId="48" w16cid:durableId="1417828028">
    <w:abstractNumId w:val="45"/>
  </w:num>
  <w:num w:numId="49" w16cid:durableId="1869173570">
    <w:abstractNumId w:val="57"/>
  </w:num>
  <w:num w:numId="50" w16cid:durableId="1068455714">
    <w:abstractNumId w:val="17"/>
  </w:num>
  <w:num w:numId="51" w16cid:durableId="1036663462">
    <w:abstractNumId w:val="31"/>
  </w:num>
  <w:num w:numId="52" w16cid:durableId="3868233">
    <w:abstractNumId w:val="79"/>
  </w:num>
  <w:num w:numId="53" w16cid:durableId="2093551347">
    <w:abstractNumId w:val="32"/>
    <w:lvlOverride w:ilvl="1">
      <w:lvl w:ilvl="1">
        <w:start w:val="1"/>
        <w:numFmt w:val="lowerLetter"/>
        <w:lvlText w:val="%2."/>
        <w:lvlJc w:val="left"/>
        <w:pPr>
          <w:ind w:left="1440" w:hanging="720"/>
        </w:pPr>
        <w:rPr>
          <w:rFonts w:ascii="Times New Roman Bold" w:hAnsi="Times New Roman Bold" w:hint="default"/>
          <w:b/>
          <w:i w:val="0"/>
          <w:sz w:val="24"/>
        </w:rPr>
      </w:lvl>
    </w:lvlOverride>
  </w:num>
  <w:num w:numId="54" w16cid:durableId="76483980">
    <w:abstractNumId w:val="87"/>
  </w:num>
  <w:num w:numId="55" w16cid:durableId="671030237">
    <w:abstractNumId w:val="26"/>
  </w:num>
  <w:num w:numId="56" w16cid:durableId="563563707">
    <w:abstractNumId w:val="101"/>
  </w:num>
  <w:num w:numId="57" w16cid:durableId="1578903965">
    <w:abstractNumId w:val="41"/>
  </w:num>
  <w:num w:numId="58" w16cid:durableId="1256748565">
    <w:abstractNumId w:val="64"/>
  </w:num>
  <w:num w:numId="59" w16cid:durableId="923732171">
    <w:abstractNumId w:val="107"/>
  </w:num>
  <w:num w:numId="60" w16cid:durableId="141195413">
    <w:abstractNumId w:val="56"/>
  </w:num>
  <w:num w:numId="61" w16cid:durableId="491413709">
    <w:abstractNumId w:val="93"/>
  </w:num>
  <w:num w:numId="62" w16cid:durableId="2069693390">
    <w:abstractNumId w:val="28"/>
  </w:num>
  <w:num w:numId="63" w16cid:durableId="114326475">
    <w:abstractNumId w:val="104"/>
  </w:num>
  <w:num w:numId="64" w16cid:durableId="1823741388">
    <w:abstractNumId w:val="100"/>
  </w:num>
  <w:num w:numId="65" w16cid:durableId="1285380758">
    <w:abstractNumId w:val="95"/>
  </w:num>
  <w:num w:numId="66" w16cid:durableId="805584702">
    <w:abstractNumId w:val="75"/>
  </w:num>
  <w:num w:numId="67" w16cid:durableId="1406754850">
    <w:abstractNumId w:val="44"/>
  </w:num>
  <w:num w:numId="68" w16cid:durableId="1798450375">
    <w:abstractNumId w:val="13"/>
  </w:num>
  <w:num w:numId="69" w16cid:durableId="1297955553">
    <w:abstractNumId w:val="24"/>
  </w:num>
  <w:num w:numId="70" w16cid:durableId="1870138127">
    <w:abstractNumId w:val="110"/>
  </w:num>
  <w:num w:numId="71" w16cid:durableId="694574155">
    <w:abstractNumId w:val="88"/>
  </w:num>
  <w:num w:numId="72" w16cid:durableId="898512886">
    <w:abstractNumId w:val="47"/>
  </w:num>
  <w:num w:numId="73" w16cid:durableId="2086953158">
    <w:abstractNumId w:val="62"/>
  </w:num>
  <w:num w:numId="74" w16cid:durableId="1739554036">
    <w:abstractNumId w:val="21"/>
  </w:num>
  <w:num w:numId="75" w16cid:durableId="361173638">
    <w:abstractNumId w:val="91"/>
  </w:num>
  <w:num w:numId="76" w16cid:durableId="851335510">
    <w:abstractNumId w:val="10"/>
    <w:lvlOverride w:ilvl="0">
      <w:lvl w:ilvl="0">
        <w:start w:val="1"/>
        <w:numFmt w:val="decimal"/>
        <w:pStyle w:val="111-textbullet"/>
        <w:lvlText w:val="%1."/>
        <w:lvlJc w:val="left"/>
        <w:pPr>
          <w:tabs>
            <w:tab w:val="num" w:pos="360"/>
          </w:tabs>
          <w:ind w:left="360" w:hanging="360"/>
        </w:pPr>
        <w:rPr>
          <w:rFonts w:hint="default"/>
          <w:b w:val="0"/>
          <w:i w:val="0"/>
          <w:sz w:val="28"/>
        </w:rPr>
      </w:lvl>
    </w:lvlOverride>
    <w:lvlOverride w:ilvl="1">
      <w:lvl w:ilvl="1" w:tentative="1">
        <w:start w:val="1"/>
        <w:numFmt w:val="lowerLetter"/>
        <w:lvlText w:val="%2."/>
        <w:lvlJc w:val="left"/>
        <w:pPr>
          <w:tabs>
            <w:tab w:val="num" w:pos="1440"/>
          </w:tabs>
          <w:ind w:left="1440" w:hanging="360"/>
        </w:pPr>
      </w:lvl>
    </w:lvlOverride>
    <w:lvlOverride w:ilvl="2">
      <w:lvl w:ilvl="2" w:tentative="1">
        <w:start w:val="1"/>
        <w:numFmt w:val="lowerRoman"/>
        <w:lvlText w:val="%3."/>
        <w:lvlJc w:val="right"/>
        <w:pPr>
          <w:tabs>
            <w:tab w:val="num" w:pos="2160"/>
          </w:tabs>
          <w:ind w:left="2160" w:hanging="18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77" w16cid:durableId="627054251">
    <w:abstractNumId w:val="70"/>
  </w:num>
  <w:num w:numId="78" w16cid:durableId="342898704">
    <w:abstractNumId w:val="80"/>
  </w:num>
  <w:num w:numId="79" w16cid:durableId="1725062790">
    <w:abstractNumId w:val="66"/>
  </w:num>
  <w:num w:numId="80" w16cid:durableId="1435903329">
    <w:abstractNumId w:val="97"/>
  </w:num>
  <w:num w:numId="81" w16cid:durableId="810250119">
    <w:abstractNumId w:val="90"/>
  </w:num>
  <w:num w:numId="82" w16cid:durableId="1138063336">
    <w:abstractNumId w:val="103"/>
  </w:num>
  <w:num w:numId="83" w16cid:durableId="937450413">
    <w:abstractNumId w:val="10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291668490">
    <w:abstractNumId w:val="68"/>
  </w:num>
  <w:num w:numId="85" w16cid:durableId="2128113152">
    <w:abstractNumId w:val="33"/>
  </w:num>
  <w:num w:numId="86" w16cid:durableId="1222473767">
    <w:abstractNumId w:val="102"/>
  </w:num>
  <w:num w:numId="87" w16cid:durableId="11222020">
    <w:abstractNumId w:val="98"/>
  </w:num>
  <w:num w:numId="88" w16cid:durableId="187110050">
    <w:abstractNumId w:val="16"/>
  </w:num>
  <w:num w:numId="89" w16cid:durableId="259992967">
    <w:abstractNumId w:val="37"/>
  </w:num>
  <w:num w:numId="90" w16cid:durableId="484787264">
    <w:abstractNumId w:val="55"/>
  </w:num>
  <w:num w:numId="91" w16cid:durableId="493374358">
    <w:abstractNumId w:val="43"/>
  </w:num>
  <w:num w:numId="92" w16cid:durableId="1315140940">
    <w:abstractNumId w:val="67"/>
  </w:num>
  <w:num w:numId="93" w16cid:durableId="605817753">
    <w:abstractNumId w:val="58"/>
  </w:num>
  <w:num w:numId="94" w16cid:durableId="228074133">
    <w:abstractNumId w:val="59"/>
  </w:num>
  <w:num w:numId="95" w16cid:durableId="843085582">
    <w:abstractNumId w:val="89"/>
  </w:num>
  <w:num w:numId="96" w16cid:durableId="1417625864">
    <w:abstractNumId w:val="81"/>
  </w:num>
  <w:num w:numId="97" w16cid:durableId="1950820033">
    <w:abstractNumId w:val="86"/>
  </w:num>
  <w:num w:numId="98" w16cid:durableId="1063257066">
    <w:abstractNumId w:val="49"/>
  </w:num>
  <w:num w:numId="99" w16cid:durableId="1006443612">
    <w:abstractNumId w:val="38"/>
  </w:num>
  <w:num w:numId="100" w16cid:durableId="127288561">
    <w:abstractNumId w:val="78"/>
  </w:num>
  <w:num w:numId="101" w16cid:durableId="1851867668">
    <w:abstractNumId w:val="15"/>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defaultTabStop w:val="720"/>
  <w:characterSpacingControl w:val="doNotCompress"/>
  <w:hdrShapeDefaults>
    <o:shapedefaults v:ext="edit" spidmax="2050">
      <o:colormru v:ext="edit" colors="#fcf,#ffe5e5"/>
      <o:colormenu v:ext="edit" fillcolor="non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1EF"/>
    <w:rsid w:val="00000068"/>
    <w:rsid w:val="00000194"/>
    <w:rsid w:val="000003DD"/>
    <w:rsid w:val="0000072B"/>
    <w:rsid w:val="00000C19"/>
    <w:rsid w:val="00000CC4"/>
    <w:rsid w:val="000010A9"/>
    <w:rsid w:val="000010F2"/>
    <w:rsid w:val="000011C1"/>
    <w:rsid w:val="000012B7"/>
    <w:rsid w:val="00001407"/>
    <w:rsid w:val="000015CE"/>
    <w:rsid w:val="000019EF"/>
    <w:rsid w:val="00001B49"/>
    <w:rsid w:val="00001F52"/>
    <w:rsid w:val="00002759"/>
    <w:rsid w:val="00002925"/>
    <w:rsid w:val="00002A4C"/>
    <w:rsid w:val="00002B7B"/>
    <w:rsid w:val="00003043"/>
    <w:rsid w:val="0000314D"/>
    <w:rsid w:val="00003405"/>
    <w:rsid w:val="0000353D"/>
    <w:rsid w:val="00003621"/>
    <w:rsid w:val="00003974"/>
    <w:rsid w:val="00003C6E"/>
    <w:rsid w:val="00003D1A"/>
    <w:rsid w:val="00003DD8"/>
    <w:rsid w:val="00004363"/>
    <w:rsid w:val="00004AD0"/>
    <w:rsid w:val="00004C0D"/>
    <w:rsid w:val="00004CC1"/>
    <w:rsid w:val="00004E9D"/>
    <w:rsid w:val="00005278"/>
    <w:rsid w:val="000057E5"/>
    <w:rsid w:val="00005949"/>
    <w:rsid w:val="00005B04"/>
    <w:rsid w:val="00005D90"/>
    <w:rsid w:val="00005E47"/>
    <w:rsid w:val="00005FA2"/>
    <w:rsid w:val="00005FCA"/>
    <w:rsid w:val="0000612A"/>
    <w:rsid w:val="00006303"/>
    <w:rsid w:val="0000671F"/>
    <w:rsid w:val="000068EC"/>
    <w:rsid w:val="00006C70"/>
    <w:rsid w:val="00006EEE"/>
    <w:rsid w:val="0000706A"/>
    <w:rsid w:val="00007238"/>
    <w:rsid w:val="0000785B"/>
    <w:rsid w:val="00007902"/>
    <w:rsid w:val="00007FE4"/>
    <w:rsid w:val="00010333"/>
    <w:rsid w:val="000103AC"/>
    <w:rsid w:val="00010688"/>
    <w:rsid w:val="00011005"/>
    <w:rsid w:val="000112D8"/>
    <w:rsid w:val="00011513"/>
    <w:rsid w:val="00011900"/>
    <w:rsid w:val="00011AC2"/>
    <w:rsid w:val="00011BDC"/>
    <w:rsid w:val="00011C6E"/>
    <w:rsid w:val="000123A7"/>
    <w:rsid w:val="000123D3"/>
    <w:rsid w:val="00012753"/>
    <w:rsid w:val="00012948"/>
    <w:rsid w:val="00012F14"/>
    <w:rsid w:val="000134FA"/>
    <w:rsid w:val="000135C0"/>
    <w:rsid w:val="000136BE"/>
    <w:rsid w:val="000138E5"/>
    <w:rsid w:val="00013C4B"/>
    <w:rsid w:val="000141F6"/>
    <w:rsid w:val="0001457F"/>
    <w:rsid w:val="000145BD"/>
    <w:rsid w:val="00014EF7"/>
    <w:rsid w:val="00015171"/>
    <w:rsid w:val="000152CA"/>
    <w:rsid w:val="000152F5"/>
    <w:rsid w:val="00015615"/>
    <w:rsid w:val="00015CE2"/>
    <w:rsid w:val="00015ECA"/>
    <w:rsid w:val="00016047"/>
    <w:rsid w:val="0001662D"/>
    <w:rsid w:val="00016CB3"/>
    <w:rsid w:val="00016D44"/>
    <w:rsid w:val="000173BD"/>
    <w:rsid w:val="00017696"/>
    <w:rsid w:val="00020B57"/>
    <w:rsid w:val="00020D9C"/>
    <w:rsid w:val="00020E3E"/>
    <w:rsid w:val="00020F03"/>
    <w:rsid w:val="00021C53"/>
    <w:rsid w:val="0002207F"/>
    <w:rsid w:val="00022955"/>
    <w:rsid w:val="00022AD1"/>
    <w:rsid w:val="00022AED"/>
    <w:rsid w:val="00022B9E"/>
    <w:rsid w:val="00022BCF"/>
    <w:rsid w:val="00022D6A"/>
    <w:rsid w:val="00022DE6"/>
    <w:rsid w:val="00022EC2"/>
    <w:rsid w:val="000234BC"/>
    <w:rsid w:val="000236E2"/>
    <w:rsid w:val="00023731"/>
    <w:rsid w:val="00023A5D"/>
    <w:rsid w:val="00023C01"/>
    <w:rsid w:val="000240F7"/>
    <w:rsid w:val="0002441B"/>
    <w:rsid w:val="000246C2"/>
    <w:rsid w:val="0002482F"/>
    <w:rsid w:val="000251D1"/>
    <w:rsid w:val="0002521E"/>
    <w:rsid w:val="00025D99"/>
    <w:rsid w:val="00025DD7"/>
    <w:rsid w:val="00026043"/>
    <w:rsid w:val="000262EA"/>
    <w:rsid w:val="00026D70"/>
    <w:rsid w:val="00026DB5"/>
    <w:rsid w:val="000271DE"/>
    <w:rsid w:val="00027236"/>
    <w:rsid w:val="00027515"/>
    <w:rsid w:val="000279D7"/>
    <w:rsid w:val="00027BB6"/>
    <w:rsid w:val="00030521"/>
    <w:rsid w:val="000308C2"/>
    <w:rsid w:val="0003096D"/>
    <w:rsid w:val="000309A3"/>
    <w:rsid w:val="00030AC8"/>
    <w:rsid w:val="00030C74"/>
    <w:rsid w:val="0003158D"/>
    <w:rsid w:val="00031750"/>
    <w:rsid w:val="00031AAB"/>
    <w:rsid w:val="00032641"/>
    <w:rsid w:val="00032A9C"/>
    <w:rsid w:val="00033102"/>
    <w:rsid w:val="00033327"/>
    <w:rsid w:val="0003372F"/>
    <w:rsid w:val="00033B16"/>
    <w:rsid w:val="000341FD"/>
    <w:rsid w:val="000343C5"/>
    <w:rsid w:val="00034AA6"/>
    <w:rsid w:val="000352A2"/>
    <w:rsid w:val="00035390"/>
    <w:rsid w:val="000358AB"/>
    <w:rsid w:val="00035F5F"/>
    <w:rsid w:val="000360F1"/>
    <w:rsid w:val="00036277"/>
    <w:rsid w:val="00036391"/>
    <w:rsid w:val="00036E05"/>
    <w:rsid w:val="00036F61"/>
    <w:rsid w:val="000372AB"/>
    <w:rsid w:val="000375C0"/>
    <w:rsid w:val="000376B7"/>
    <w:rsid w:val="00037C18"/>
    <w:rsid w:val="00040903"/>
    <w:rsid w:val="00040FC3"/>
    <w:rsid w:val="00040FE1"/>
    <w:rsid w:val="0004112C"/>
    <w:rsid w:val="000412C5"/>
    <w:rsid w:val="000414CA"/>
    <w:rsid w:val="00041508"/>
    <w:rsid w:val="000417B8"/>
    <w:rsid w:val="000417F7"/>
    <w:rsid w:val="00041CFB"/>
    <w:rsid w:val="00041DC6"/>
    <w:rsid w:val="00041FC6"/>
    <w:rsid w:val="00042056"/>
    <w:rsid w:val="00042062"/>
    <w:rsid w:val="000420F1"/>
    <w:rsid w:val="000427AF"/>
    <w:rsid w:val="0004294D"/>
    <w:rsid w:val="000430C5"/>
    <w:rsid w:val="000431A8"/>
    <w:rsid w:val="00043700"/>
    <w:rsid w:val="00043C2B"/>
    <w:rsid w:val="000442C6"/>
    <w:rsid w:val="000445FF"/>
    <w:rsid w:val="00044DB3"/>
    <w:rsid w:val="00044F2C"/>
    <w:rsid w:val="00044F57"/>
    <w:rsid w:val="0004559F"/>
    <w:rsid w:val="0004578A"/>
    <w:rsid w:val="000457E9"/>
    <w:rsid w:val="00045830"/>
    <w:rsid w:val="00045A04"/>
    <w:rsid w:val="00045A42"/>
    <w:rsid w:val="00045BFF"/>
    <w:rsid w:val="00045C9F"/>
    <w:rsid w:val="00045DC6"/>
    <w:rsid w:val="00045F7C"/>
    <w:rsid w:val="00046134"/>
    <w:rsid w:val="0004635C"/>
    <w:rsid w:val="00046721"/>
    <w:rsid w:val="00046722"/>
    <w:rsid w:val="000468CA"/>
    <w:rsid w:val="00046F2C"/>
    <w:rsid w:val="00047201"/>
    <w:rsid w:val="00047748"/>
    <w:rsid w:val="00047E73"/>
    <w:rsid w:val="00047FED"/>
    <w:rsid w:val="00050577"/>
    <w:rsid w:val="00050890"/>
    <w:rsid w:val="00050C67"/>
    <w:rsid w:val="00050CB3"/>
    <w:rsid w:val="00050E0E"/>
    <w:rsid w:val="00050FCF"/>
    <w:rsid w:val="00051127"/>
    <w:rsid w:val="00051283"/>
    <w:rsid w:val="00051385"/>
    <w:rsid w:val="000513E7"/>
    <w:rsid w:val="00051794"/>
    <w:rsid w:val="00051E49"/>
    <w:rsid w:val="00052667"/>
    <w:rsid w:val="0005292E"/>
    <w:rsid w:val="0005294E"/>
    <w:rsid w:val="00052954"/>
    <w:rsid w:val="00052CF3"/>
    <w:rsid w:val="0005321C"/>
    <w:rsid w:val="000532B1"/>
    <w:rsid w:val="00053B51"/>
    <w:rsid w:val="00053F4C"/>
    <w:rsid w:val="00053F6C"/>
    <w:rsid w:val="00054129"/>
    <w:rsid w:val="0005438B"/>
    <w:rsid w:val="000544AC"/>
    <w:rsid w:val="00054831"/>
    <w:rsid w:val="0005495F"/>
    <w:rsid w:val="00054C45"/>
    <w:rsid w:val="00054C9D"/>
    <w:rsid w:val="00054DD7"/>
    <w:rsid w:val="000553D5"/>
    <w:rsid w:val="000553FC"/>
    <w:rsid w:val="0005575D"/>
    <w:rsid w:val="00055806"/>
    <w:rsid w:val="00055C1A"/>
    <w:rsid w:val="0005669D"/>
    <w:rsid w:val="00056963"/>
    <w:rsid w:val="00056AEA"/>
    <w:rsid w:val="00056FBF"/>
    <w:rsid w:val="00056FF3"/>
    <w:rsid w:val="00057144"/>
    <w:rsid w:val="00057229"/>
    <w:rsid w:val="00057246"/>
    <w:rsid w:val="00057A62"/>
    <w:rsid w:val="00057CA5"/>
    <w:rsid w:val="00060501"/>
    <w:rsid w:val="00060581"/>
    <w:rsid w:val="000605B1"/>
    <w:rsid w:val="000607AA"/>
    <w:rsid w:val="00060C06"/>
    <w:rsid w:val="00060FB3"/>
    <w:rsid w:val="00061121"/>
    <w:rsid w:val="000612F5"/>
    <w:rsid w:val="00061577"/>
    <w:rsid w:val="00061B26"/>
    <w:rsid w:val="00061B27"/>
    <w:rsid w:val="00061C45"/>
    <w:rsid w:val="00061E35"/>
    <w:rsid w:val="00061F96"/>
    <w:rsid w:val="00062000"/>
    <w:rsid w:val="0006214A"/>
    <w:rsid w:val="00062395"/>
    <w:rsid w:val="00062801"/>
    <w:rsid w:val="0006311A"/>
    <w:rsid w:val="000634CC"/>
    <w:rsid w:val="000639D0"/>
    <w:rsid w:val="00063E14"/>
    <w:rsid w:val="000640AB"/>
    <w:rsid w:val="00064127"/>
    <w:rsid w:val="000647ED"/>
    <w:rsid w:val="000649EC"/>
    <w:rsid w:val="000656E6"/>
    <w:rsid w:val="00065A88"/>
    <w:rsid w:val="00066146"/>
    <w:rsid w:val="00066A73"/>
    <w:rsid w:val="00067336"/>
    <w:rsid w:val="00067F03"/>
    <w:rsid w:val="000700A6"/>
    <w:rsid w:val="000701BA"/>
    <w:rsid w:val="0007049E"/>
    <w:rsid w:val="00070F2E"/>
    <w:rsid w:val="000710DC"/>
    <w:rsid w:val="00071192"/>
    <w:rsid w:val="00071253"/>
    <w:rsid w:val="000719EC"/>
    <w:rsid w:val="00071A6B"/>
    <w:rsid w:val="000720AF"/>
    <w:rsid w:val="00072113"/>
    <w:rsid w:val="0007218B"/>
    <w:rsid w:val="0007270C"/>
    <w:rsid w:val="00072985"/>
    <w:rsid w:val="00072C3C"/>
    <w:rsid w:val="00072DC9"/>
    <w:rsid w:val="000733FD"/>
    <w:rsid w:val="00074115"/>
    <w:rsid w:val="000745AA"/>
    <w:rsid w:val="000746A4"/>
    <w:rsid w:val="0007498F"/>
    <w:rsid w:val="00074A15"/>
    <w:rsid w:val="00074AEA"/>
    <w:rsid w:val="00074C0D"/>
    <w:rsid w:val="00074D64"/>
    <w:rsid w:val="00074E7A"/>
    <w:rsid w:val="00075185"/>
    <w:rsid w:val="00075294"/>
    <w:rsid w:val="000755F2"/>
    <w:rsid w:val="000756EA"/>
    <w:rsid w:val="0007571A"/>
    <w:rsid w:val="00075C54"/>
    <w:rsid w:val="0007617A"/>
    <w:rsid w:val="00076257"/>
    <w:rsid w:val="000763FE"/>
    <w:rsid w:val="00076B3D"/>
    <w:rsid w:val="00076CA6"/>
    <w:rsid w:val="00076EE8"/>
    <w:rsid w:val="00076F11"/>
    <w:rsid w:val="000775D3"/>
    <w:rsid w:val="000777CC"/>
    <w:rsid w:val="000778F2"/>
    <w:rsid w:val="00077C61"/>
    <w:rsid w:val="00077D9F"/>
    <w:rsid w:val="00077DF8"/>
    <w:rsid w:val="00077E8D"/>
    <w:rsid w:val="00080383"/>
    <w:rsid w:val="000803D3"/>
    <w:rsid w:val="00080492"/>
    <w:rsid w:val="00080830"/>
    <w:rsid w:val="0008088E"/>
    <w:rsid w:val="00080A46"/>
    <w:rsid w:val="00080D31"/>
    <w:rsid w:val="00081154"/>
    <w:rsid w:val="000813E6"/>
    <w:rsid w:val="00081690"/>
    <w:rsid w:val="00081AEB"/>
    <w:rsid w:val="00081AF7"/>
    <w:rsid w:val="00081D57"/>
    <w:rsid w:val="000820D6"/>
    <w:rsid w:val="000822F9"/>
    <w:rsid w:val="00082631"/>
    <w:rsid w:val="00082E53"/>
    <w:rsid w:val="000830ED"/>
    <w:rsid w:val="00083746"/>
    <w:rsid w:val="00083819"/>
    <w:rsid w:val="000838DD"/>
    <w:rsid w:val="000842A8"/>
    <w:rsid w:val="0008481D"/>
    <w:rsid w:val="00084B2A"/>
    <w:rsid w:val="00084D97"/>
    <w:rsid w:val="00085115"/>
    <w:rsid w:val="000853BD"/>
    <w:rsid w:val="00085737"/>
    <w:rsid w:val="00085A79"/>
    <w:rsid w:val="00085CD6"/>
    <w:rsid w:val="00085D4F"/>
    <w:rsid w:val="00085D82"/>
    <w:rsid w:val="0008629A"/>
    <w:rsid w:val="000865BA"/>
    <w:rsid w:val="000865F2"/>
    <w:rsid w:val="0008661C"/>
    <w:rsid w:val="00086A55"/>
    <w:rsid w:val="00086CA8"/>
    <w:rsid w:val="00086D84"/>
    <w:rsid w:val="00086DB1"/>
    <w:rsid w:val="00086FD9"/>
    <w:rsid w:val="00087102"/>
    <w:rsid w:val="000873C2"/>
    <w:rsid w:val="0008780F"/>
    <w:rsid w:val="00087858"/>
    <w:rsid w:val="00087A6E"/>
    <w:rsid w:val="00087FC7"/>
    <w:rsid w:val="00087FF1"/>
    <w:rsid w:val="0009023C"/>
    <w:rsid w:val="00090372"/>
    <w:rsid w:val="000904F1"/>
    <w:rsid w:val="000906EC"/>
    <w:rsid w:val="00090CBD"/>
    <w:rsid w:val="00090DD3"/>
    <w:rsid w:val="00090E5F"/>
    <w:rsid w:val="0009117D"/>
    <w:rsid w:val="0009127F"/>
    <w:rsid w:val="00091311"/>
    <w:rsid w:val="00091A6A"/>
    <w:rsid w:val="00091B3D"/>
    <w:rsid w:val="00091BFE"/>
    <w:rsid w:val="00091D05"/>
    <w:rsid w:val="00092214"/>
    <w:rsid w:val="00092278"/>
    <w:rsid w:val="00092E51"/>
    <w:rsid w:val="000930C6"/>
    <w:rsid w:val="000933C7"/>
    <w:rsid w:val="0009348F"/>
    <w:rsid w:val="00093572"/>
    <w:rsid w:val="000937AA"/>
    <w:rsid w:val="000937DB"/>
    <w:rsid w:val="00093804"/>
    <w:rsid w:val="00093A7C"/>
    <w:rsid w:val="00094279"/>
    <w:rsid w:val="0009429C"/>
    <w:rsid w:val="000942E8"/>
    <w:rsid w:val="00094724"/>
    <w:rsid w:val="00094AED"/>
    <w:rsid w:val="00094CDE"/>
    <w:rsid w:val="00094F01"/>
    <w:rsid w:val="00094F2A"/>
    <w:rsid w:val="00094FA0"/>
    <w:rsid w:val="00094FE3"/>
    <w:rsid w:val="00095056"/>
    <w:rsid w:val="00095448"/>
    <w:rsid w:val="000954FA"/>
    <w:rsid w:val="00095759"/>
    <w:rsid w:val="0009592B"/>
    <w:rsid w:val="00095D69"/>
    <w:rsid w:val="000964BF"/>
    <w:rsid w:val="000967BD"/>
    <w:rsid w:val="00096F01"/>
    <w:rsid w:val="0009723C"/>
    <w:rsid w:val="0009734D"/>
    <w:rsid w:val="00097443"/>
    <w:rsid w:val="00097520"/>
    <w:rsid w:val="000978DA"/>
    <w:rsid w:val="00097B0D"/>
    <w:rsid w:val="000A02A1"/>
    <w:rsid w:val="000A02E5"/>
    <w:rsid w:val="000A07CE"/>
    <w:rsid w:val="000A0D98"/>
    <w:rsid w:val="000A0F1C"/>
    <w:rsid w:val="000A0FB4"/>
    <w:rsid w:val="000A143C"/>
    <w:rsid w:val="000A1523"/>
    <w:rsid w:val="000A2239"/>
    <w:rsid w:val="000A22B0"/>
    <w:rsid w:val="000A3179"/>
    <w:rsid w:val="000A3393"/>
    <w:rsid w:val="000A35E6"/>
    <w:rsid w:val="000A3832"/>
    <w:rsid w:val="000A39CA"/>
    <w:rsid w:val="000A4357"/>
    <w:rsid w:val="000A4BAC"/>
    <w:rsid w:val="000A5560"/>
    <w:rsid w:val="000A5780"/>
    <w:rsid w:val="000A581E"/>
    <w:rsid w:val="000A5D0C"/>
    <w:rsid w:val="000A65BF"/>
    <w:rsid w:val="000A6C15"/>
    <w:rsid w:val="000A7257"/>
    <w:rsid w:val="000A72CD"/>
    <w:rsid w:val="000A73FE"/>
    <w:rsid w:val="000A74DA"/>
    <w:rsid w:val="000A7875"/>
    <w:rsid w:val="000A79AB"/>
    <w:rsid w:val="000A79C8"/>
    <w:rsid w:val="000A7B6D"/>
    <w:rsid w:val="000A7C91"/>
    <w:rsid w:val="000A7E34"/>
    <w:rsid w:val="000A7F2D"/>
    <w:rsid w:val="000B049E"/>
    <w:rsid w:val="000B04CB"/>
    <w:rsid w:val="000B06B3"/>
    <w:rsid w:val="000B073C"/>
    <w:rsid w:val="000B0879"/>
    <w:rsid w:val="000B0B28"/>
    <w:rsid w:val="000B1301"/>
    <w:rsid w:val="000B17BA"/>
    <w:rsid w:val="000B17D3"/>
    <w:rsid w:val="000B17D9"/>
    <w:rsid w:val="000B1FB9"/>
    <w:rsid w:val="000B2641"/>
    <w:rsid w:val="000B29D2"/>
    <w:rsid w:val="000B2A43"/>
    <w:rsid w:val="000B2B03"/>
    <w:rsid w:val="000B2C18"/>
    <w:rsid w:val="000B3A51"/>
    <w:rsid w:val="000B3BC2"/>
    <w:rsid w:val="000B3FDF"/>
    <w:rsid w:val="000B41FA"/>
    <w:rsid w:val="000B42A7"/>
    <w:rsid w:val="000B44D6"/>
    <w:rsid w:val="000B44FF"/>
    <w:rsid w:val="000B46F8"/>
    <w:rsid w:val="000B498F"/>
    <w:rsid w:val="000B5026"/>
    <w:rsid w:val="000B5080"/>
    <w:rsid w:val="000B517B"/>
    <w:rsid w:val="000B53BC"/>
    <w:rsid w:val="000B585A"/>
    <w:rsid w:val="000B58CD"/>
    <w:rsid w:val="000B5CD5"/>
    <w:rsid w:val="000B62EE"/>
    <w:rsid w:val="000B695B"/>
    <w:rsid w:val="000B6EB1"/>
    <w:rsid w:val="000B7194"/>
    <w:rsid w:val="000B73A1"/>
    <w:rsid w:val="000B79E6"/>
    <w:rsid w:val="000B7B6F"/>
    <w:rsid w:val="000C045C"/>
    <w:rsid w:val="000C0511"/>
    <w:rsid w:val="000C0517"/>
    <w:rsid w:val="000C0B97"/>
    <w:rsid w:val="000C0F70"/>
    <w:rsid w:val="000C1BC9"/>
    <w:rsid w:val="000C1D79"/>
    <w:rsid w:val="000C2391"/>
    <w:rsid w:val="000C25AB"/>
    <w:rsid w:val="000C2628"/>
    <w:rsid w:val="000C2D7D"/>
    <w:rsid w:val="000C2DC7"/>
    <w:rsid w:val="000C2F78"/>
    <w:rsid w:val="000C318A"/>
    <w:rsid w:val="000C3475"/>
    <w:rsid w:val="000C370E"/>
    <w:rsid w:val="000C3802"/>
    <w:rsid w:val="000C46F0"/>
    <w:rsid w:val="000C4C11"/>
    <w:rsid w:val="000C50C3"/>
    <w:rsid w:val="000C5476"/>
    <w:rsid w:val="000C5A40"/>
    <w:rsid w:val="000C5DE1"/>
    <w:rsid w:val="000C5FC5"/>
    <w:rsid w:val="000C63E8"/>
    <w:rsid w:val="000C643F"/>
    <w:rsid w:val="000C6484"/>
    <w:rsid w:val="000C66EC"/>
    <w:rsid w:val="000C681A"/>
    <w:rsid w:val="000C69C3"/>
    <w:rsid w:val="000C6D13"/>
    <w:rsid w:val="000C6E60"/>
    <w:rsid w:val="000C7002"/>
    <w:rsid w:val="000C7912"/>
    <w:rsid w:val="000D0583"/>
    <w:rsid w:val="000D0710"/>
    <w:rsid w:val="000D0C2A"/>
    <w:rsid w:val="000D0DB7"/>
    <w:rsid w:val="000D0F06"/>
    <w:rsid w:val="000D19E1"/>
    <w:rsid w:val="000D1A5B"/>
    <w:rsid w:val="000D1BD2"/>
    <w:rsid w:val="000D1E68"/>
    <w:rsid w:val="000D1FDF"/>
    <w:rsid w:val="000D2286"/>
    <w:rsid w:val="000D2435"/>
    <w:rsid w:val="000D2CDD"/>
    <w:rsid w:val="000D30B6"/>
    <w:rsid w:val="000D3140"/>
    <w:rsid w:val="000D39EC"/>
    <w:rsid w:val="000D3BA7"/>
    <w:rsid w:val="000D3BC7"/>
    <w:rsid w:val="000D3CBE"/>
    <w:rsid w:val="000D412C"/>
    <w:rsid w:val="000D4545"/>
    <w:rsid w:val="000D4AE3"/>
    <w:rsid w:val="000D4EAC"/>
    <w:rsid w:val="000D4F20"/>
    <w:rsid w:val="000D4F8E"/>
    <w:rsid w:val="000D504F"/>
    <w:rsid w:val="000D54FB"/>
    <w:rsid w:val="000D577E"/>
    <w:rsid w:val="000D5999"/>
    <w:rsid w:val="000D6050"/>
    <w:rsid w:val="000D62E8"/>
    <w:rsid w:val="000D64D3"/>
    <w:rsid w:val="000D6605"/>
    <w:rsid w:val="000D6757"/>
    <w:rsid w:val="000D6AD2"/>
    <w:rsid w:val="000D7059"/>
    <w:rsid w:val="000D7373"/>
    <w:rsid w:val="000D74F5"/>
    <w:rsid w:val="000D778E"/>
    <w:rsid w:val="000D7D0D"/>
    <w:rsid w:val="000D7F5D"/>
    <w:rsid w:val="000E051E"/>
    <w:rsid w:val="000E0E54"/>
    <w:rsid w:val="000E1657"/>
    <w:rsid w:val="000E1FC0"/>
    <w:rsid w:val="000E2338"/>
    <w:rsid w:val="000E239E"/>
    <w:rsid w:val="000E242E"/>
    <w:rsid w:val="000E284A"/>
    <w:rsid w:val="000E2BC3"/>
    <w:rsid w:val="000E314E"/>
    <w:rsid w:val="000E31A7"/>
    <w:rsid w:val="000E326B"/>
    <w:rsid w:val="000E4069"/>
    <w:rsid w:val="000E41D2"/>
    <w:rsid w:val="000E431C"/>
    <w:rsid w:val="000E4559"/>
    <w:rsid w:val="000E47E5"/>
    <w:rsid w:val="000E49CA"/>
    <w:rsid w:val="000E4BDC"/>
    <w:rsid w:val="000E4C2E"/>
    <w:rsid w:val="000E4F6F"/>
    <w:rsid w:val="000E4F7B"/>
    <w:rsid w:val="000E5A65"/>
    <w:rsid w:val="000E5ABC"/>
    <w:rsid w:val="000E60D7"/>
    <w:rsid w:val="000E6197"/>
    <w:rsid w:val="000E6287"/>
    <w:rsid w:val="000E65E5"/>
    <w:rsid w:val="000E6648"/>
    <w:rsid w:val="000E6B7D"/>
    <w:rsid w:val="000E6EC3"/>
    <w:rsid w:val="000E7028"/>
    <w:rsid w:val="000E73F2"/>
    <w:rsid w:val="000E7499"/>
    <w:rsid w:val="000E799B"/>
    <w:rsid w:val="000F015F"/>
    <w:rsid w:val="000F0892"/>
    <w:rsid w:val="000F09A6"/>
    <w:rsid w:val="000F117E"/>
    <w:rsid w:val="000F12F9"/>
    <w:rsid w:val="000F13D9"/>
    <w:rsid w:val="000F14B4"/>
    <w:rsid w:val="000F16C0"/>
    <w:rsid w:val="000F1973"/>
    <w:rsid w:val="000F1B4B"/>
    <w:rsid w:val="000F200A"/>
    <w:rsid w:val="000F2021"/>
    <w:rsid w:val="000F21BD"/>
    <w:rsid w:val="000F2C82"/>
    <w:rsid w:val="000F303D"/>
    <w:rsid w:val="000F357C"/>
    <w:rsid w:val="000F499A"/>
    <w:rsid w:val="000F5021"/>
    <w:rsid w:val="000F5A83"/>
    <w:rsid w:val="000F5CC8"/>
    <w:rsid w:val="000F626B"/>
    <w:rsid w:val="000F6AEB"/>
    <w:rsid w:val="000F6F05"/>
    <w:rsid w:val="000F6FF9"/>
    <w:rsid w:val="000F7B0A"/>
    <w:rsid w:val="000F7CBB"/>
    <w:rsid w:val="00100024"/>
    <w:rsid w:val="00100141"/>
    <w:rsid w:val="0010027F"/>
    <w:rsid w:val="00100882"/>
    <w:rsid w:val="00100C35"/>
    <w:rsid w:val="00100CDD"/>
    <w:rsid w:val="0010127C"/>
    <w:rsid w:val="0010165D"/>
    <w:rsid w:val="00101F5C"/>
    <w:rsid w:val="00101FC3"/>
    <w:rsid w:val="001021B9"/>
    <w:rsid w:val="001024B6"/>
    <w:rsid w:val="00102A35"/>
    <w:rsid w:val="00102B33"/>
    <w:rsid w:val="00103259"/>
    <w:rsid w:val="001034A6"/>
    <w:rsid w:val="001034B4"/>
    <w:rsid w:val="0010394F"/>
    <w:rsid w:val="00103BC7"/>
    <w:rsid w:val="00103DB4"/>
    <w:rsid w:val="001043F2"/>
    <w:rsid w:val="001046A5"/>
    <w:rsid w:val="00104D40"/>
    <w:rsid w:val="00104D70"/>
    <w:rsid w:val="00104E0F"/>
    <w:rsid w:val="00104F1E"/>
    <w:rsid w:val="00104F6E"/>
    <w:rsid w:val="001051A1"/>
    <w:rsid w:val="00105A2D"/>
    <w:rsid w:val="00105D89"/>
    <w:rsid w:val="00105DCA"/>
    <w:rsid w:val="00105E28"/>
    <w:rsid w:val="00105ED6"/>
    <w:rsid w:val="001062F7"/>
    <w:rsid w:val="001064D9"/>
    <w:rsid w:val="00106684"/>
    <w:rsid w:val="00106CBB"/>
    <w:rsid w:val="00106CDB"/>
    <w:rsid w:val="00106E69"/>
    <w:rsid w:val="00106FE0"/>
    <w:rsid w:val="00107095"/>
    <w:rsid w:val="001070AF"/>
    <w:rsid w:val="00107702"/>
    <w:rsid w:val="00107819"/>
    <w:rsid w:val="00107DF9"/>
    <w:rsid w:val="00107F7B"/>
    <w:rsid w:val="001102F4"/>
    <w:rsid w:val="00110574"/>
    <w:rsid w:val="00110813"/>
    <w:rsid w:val="00110BEF"/>
    <w:rsid w:val="00110DC8"/>
    <w:rsid w:val="00110E1B"/>
    <w:rsid w:val="00110E4D"/>
    <w:rsid w:val="0011165F"/>
    <w:rsid w:val="00111AB5"/>
    <w:rsid w:val="00111E79"/>
    <w:rsid w:val="0011268B"/>
    <w:rsid w:val="001129EA"/>
    <w:rsid w:val="00112B41"/>
    <w:rsid w:val="00113290"/>
    <w:rsid w:val="001135EE"/>
    <w:rsid w:val="00113665"/>
    <w:rsid w:val="00113913"/>
    <w:rsid w:val="00113DF1"/>
    <w:rsid w:val="00114262"/>
    <w:rsid w:val="00114443"/>
    <w:rsid w:val="00114522"/>
    <w:rsid w:val="001147EC"/>
    <w:rsid w:val="00114CBA"/>
    <w:rsid w:val="00115051"/>
    <w:rsid w:val="001153BD"/>
    <w:rsid w:val="00115658"/>
    <w:rsid w:val="00116356"/>
    <w:rsid w:val="0011656E"/>
    <w:rsid w:val="001170B5"/>
    <w:rsid w:val="001171E6"/>
    <w:rsid w:val="0011780C"/>
    <w:rsid w:val="00117E9B"/>
    <w:rsid w:val="00117FCE"/>
    <w:rsid w:val="001208FC"/>
    <w:rsid w:val="0012097B"/>
    <w:rsid w:val="00120BBD"/>
    <w:rsid w:val="00120D18"/>
    <w:rsid w:val="00120FAF"/>
    <w:rsid w:val="001212DF"/>
    <w:rsid w:val="0012130E"/>
    <w:rsid w:val="0012154D"/>
    <w:rsid w:val="001215BA"/>
    <w:rsid w:val="00121D51"/>
    <w:rsid w:val="0012205E"/>
    <w:rsid w:val="001220CA"/>
    <w:rsid w:val="00122804"/>
    <w:rsid w:val="00122930"/>
    <w:rsid w:val="00122D3B"/>
    <w:rsid w:val="00122FE5"/>
    <w:rsid w:val="00123076"/>
    <w:rsid w:val="001230F0"/>
    <w:rsid w:val="001235C2"/>
    <w:rsid w:val="00123826"/>
    <w:rsid w:val="00123AD6"/>
    <w:rsid w:val="0012409D"/>
    <w:rsid w:val="001240C0"/>
    <w:rsid w:val="001246F8"/>
    <w:rsid w:val="00124879"/>
    <w:rsid w:val="001250AE"/>
    <w:rsid w:val="001252D8"/>
    <w:rsid w:val="00125504"/>
    <w:rsid w:val="00125610"/>
    <w:rsid w:val="001259B8"/>
    <w:rsid w:val="001265FC"/>
    <w:rsid w:val="001268FC"/>
    <w:rsid w:val="00126E37"/>
    <w:rsid w:val="0012705F"/>
    <w:rsid w:val="0012725A"/>
    <w:rsid w:val="0012758A"/>
    <w:rsid w:val="00127A2F"/>
    <w:rsid w:val="00130AB7"/>
    <w:rsid w:val="00130BC4"/>
    <w:rsid w:val="00131802"/>
    <w:rsid w:val="00131FC0"/>
    <w:rsid w:val="001323B3"/>
    <w:rsid w:val="001328F3"/>
    <w:rsid w:val="00132CDF"/>
    <w:rsid w:val="00133229"/>
    <w:rsid w:val="0013337A"/>
    <w:rsid w:val="00133591"/>
    <w:rsid w:val="00133695"/>
    <w:rsid w:val="00133804"/>
    <w:rsid w:val="001344D0"/>
    <w:rsid w:val="00134B31"/>
    <w:rsid w:val="00134D2E"/>
    <w:rsid w:val="00134E8C"/>
    <w:rsid w:val="00134E8F"/>
    <w:rsid w:val="00134EAB"/>
    <w:rsid w:val="001351D5"/>
    <w:rsid w:val="001357C1"/>
    <w:rsid w:val="001357CE"/>
    <w:rsid w:val="00136127"/>
    <w:rsid w:val="00136454"/>
    <w:rsid w:val="001364D4"/>
    <w:rsid w:val="0013674C"/>
    <w:rsid w:val="0013684D"/>
    <w:rsid w:val="001368E1"/>
    <w:rsid w:val="00136B90"/>
    <w:rsid w:val="00136C0C"/>
    <w:rsid w:val="00137081"/>
    <w:rsid w:val="001373DF"/>
    <w:rsid w:val="0013774C"/>
    <w:rsid w:val="00137763"/>
    <w:rsid w:val="00137872"/>
    <w:rsid w:val="00137992"/>
    <w:rsid w:val="00137F16"/>
    <w:rsid w:val="00137F1C"/>
    <w:rsid w:val="00140855"/>
    <w:rsid w:val="00140D47"/>
    <w:rsid w:val="001412EE"/>
    <w:rsid w:val="001414BF"/>
    <w:rsid w:val="00142614"/>
    <w:rsid w:val="001429F4"/>
    <w:rsid w:val="00142F6D"/>
    <w:rsid w:val="001431B4"/>
    <w:rsid w:val="001432A3"/>
    <w:rsid w:val="00143349"/>
    <w:rsid w:val="001435EF"/>
    <w:rsid w:val="001436EC"/>
    <w:rsid w:val="00143CB6"/>
    <w:rsid w:val="00143E36"/>
    <w:rsid w:val="001447E6"/>
    <w:rsid w:val="001451B5"/>
    <w:rsid w:val="0014554B"/>
    <w:rsid w:val="00145735"/>
    <w:rsid w:val="00145B30"/>
    <w:rsid w:val="00146144"/>
    <w:rsid w:val="001463DB"/>
    <w:rsid w:val="00146D47"/>
    <w:rsid w:val="001473BB"/>
    <w:rsid w:val="0014742E"/>
    <w:rsid w:val="00147A8E"/>
    <w:rsid w:val="00147ADC"/>
    <w:rsid w:val="00147BAC"/>
    <w:rsid w:val="00147BF5"/>
    <w:rsid w:val="00147CB7"/>
    <w:rsid w:val="00147F2B"/>
    <w:rsid w:val="00147F63"/>
    <w:rsid w:val="001500E6"/>
    <w:rsid w:val="001502BD"/>
    <w:rsid w:val="0015057A"/>
    <w:rsid w:val="0015073C"/>
    <w:rsid w:val="0015077D"/>
    <w:rsid w:val="0015081E"/>
    <w:rsid w:val="00150B7E"/>
    <w:rsid w:val="00150C06"/>
    <w:rsid w:val="00150C72"/>
    <w:rsid w:val="00150D5A"/>
    <w:rsid w:val="00150EBE"/>
    <w:rsid w:val="0015163A"/>
    <w:rsid w:val="001516F8"/>
    <w:rsid w:val="00151965"/>
    <w:rsid w:val="00151A5A"/>
    <w:rsid w:val="00151B16"/>
    <w:rsid w:val="001522D4"/>
    <w:rsid w:val="001524B6"/>
    <w:rsid w:val="00152698"/>
    <w:rsid w:val="00152956"/>
    <w:rsid w:val="00152ECC"/>
    <w:rsid w:val="00153450"/>
    <w:rsid w:val="00153561"/>
    <w:rsid w:val="001537C9"/>
    <w:rsid w:val="00153B99"/>
    <w:rsid w:val="00153FF1"/>
    <w:rsid w:val="00154077"/>
    <w:rsid w:val="00154246"/>
    <w:rsid w:val="00154796"/>
    <w:rsid w:val="00154DC5"/>
    <w:rsid w:val="00154F9F"/>
    <w:rsid w:val="00155289"/>
    <w:rsid w:val="001555F9"/>
    <w:rsid w:val="001560ED"/>
    <w:rsid w:val="00156220"/>
    <w:rsid w:val="00156B47"/>
    <w:rsid w:val="001578A9"/>
    <w:rsid w:val="00157DA7"/>
    <w:rsid w:val="0016001A"/>
    <w:rsid w:val="0016007A"/>
    <w:rsid w:val="001602DB"/>
    <w:rsid w:val="00160348"/>
    <w:rsid w:val="00160429"/>
    <w:rsid w:val="00161085"/>
    <w:rsid w:val="001610EF"/>
    <w:rsid w:val="001614CA"/>
    <w:rsid w:val="00161B7F"/>
    <w:rsid w:val="00161D16"/>
    <w:rsid w:val="00162249"/>
    <w:rsid w:val="001626F9"/>
    <w:rsid w:val="001629BE"/>
    <w:rsid w:val="00162A2F"/>
    <w:rsid w:val="0016341E"/>
    <w:rsid w:val="00163471"/>
    <w:rsid w:val="0016359A"/>
    <w:rsid w:val="0016395C"/>
    <w:rsid w:val="00163B6E"/>
    <w:rsid w:val="00163C4C"/>
    <w:rsid w:val="00163C6A"/>
    <w:rsid w:val="001641DF"/>
    <w:rsid w:val="00164780"/>
    <w:rsid w:val="00164B8A"/>
    <w:rsid w:val="00165275"/>
    <w:rsid w:val="0016528B"/>
    <w:rsid w:val="0016534A"/>
    <w:rsid w:val="001654CC"/>
    <w:rsid w:val="00165561"/>
    <w:rsid w:val="00165851"/>
    <w:rsid w:val="00165F74"/>
    <w:rsid w:val="00166058"/>
    <w:rsid w:val="001660DB"/>
    <w:rsid w:val="00166A0D"/>
    <w:rsid w:val="00166AB0"/>
    <w:rsid w:val="00166B8B"/>
    <w:rsid w:val="00166D05"/>
    <w:rsid w:val="001671C2"/>
    <w:rsid w:val="00167394"/>
    <w:rsid w:val="0016759D"/>
    <w:rsid w:val="00167D76"/>
    <w:rsid w:val="00170334"/>
    <w:rsid w:val="001704BB"/>
    <w:rsid w:val="001708F9"/>
    <w:rsid w:val="00170C4D"/>
    <w:rsid w:val="00170EC7"/>
    <w:rsid w:val="00170F3C"/>
    <w:rsid w:val="001710D0"/>
    <w:rsid w:val="0017113C"/>
    <w:rsid w:val="00171308"/>
    <w:rsid w:val="00171510"/>
    <w:rsid w:val="00171B7B"/>
    <w:rsid w:val="00171BDE"/>
    <w:rsid w:val="00171C21"/>
    <w:rsid w:val="00171CAC"/>
    <w:rsid w:val="00171EB9"/>
    <w:rsid w:val="00172BE9"/>
    <w:rsid w:val="00172E9B"/>
    <w:rsid w:val="00173053"/>
    <w:rsid w:val="00173101"/>
    <w:rsid w:val="0017364C"/>
    <w:rsid w:val="00173A64"/>
    <w:rsid w:val="00173DBA"/>
    <w:rsid w:val="001744A5"/>
    <w:rsid w:val="00174A29"/>
    <w:rsid w:val="00174DF2"/>
    <w:rsid w:val="00174F50"/>
    <w:rsid w:val="00175228"/>
    <w:rsid w:val="0017595F"/>
    <w:rsid w:val="00175A22"/>
    <w:rsid w:val="00175A67"/>
    <w:rsid w:val="00175C32"/>
    <w:rsid w:val="001767E9"/>
    <w:rsid w:val="00176838"/>
    <w:rsid w:val="0017688F"/>
    <w:rsid w:val="00176B15"/>
    <w:rsid w:val="0017718F"/>
    <w:rsid w:val="001771E7"/>
    <w:rsid w:val="0017747B"/>
    <w:rsid w:val="00177862"/>
    <w:rsid w:val="00177908"/>
    <w:rsid w:val="00177B59"/>
    <w:rsid w:val="00177C40"/>
    <w:rsid w:val="00177E92"/>
    <w:rsid w:val="001802D1"/>
    <w:rsid w:val="00180486"/>
    <w:rsid w:val="00180614"/>
    <w:rsid w:val="00180A67"/>
    <w:rsid w:val="00180EEE"/>
    <w:rsid w:val="00180EFD"/>
    <w:rsid w:val="00181337"/>
    <w:rsid w:val="00181D5B"/>
    <w:rsid w:val="00181DCD"/>
    <w:rsid w:val="00181F4D"/>
    <w:rsid w:val="00182259"/>
    <w:rsid w:val="00182458"/>
    <w:rsid w:val="0018263F"/>
    <w:rsid w:val="00182744"/>
    <w:rsid w:val="00182CC8"/>
    <w:rsid w:val="00182E41"/>
    <w:rsid w:val="00183287"/>
    <w:rsid w:val="001833D0"/>
    <w:rsid w:val="00183A84"/>
    <w:rsid w:val="00184170"/>
    <w:rsid w:val="0018429E"/>
    <w:rsid w:val="001843FA"/>
    <w:rsid w:val="001844C0"/>
    <w:rsid w:val="0018467E"/>
    <w:rsid w:val="00184879"/>
    <w:rsid w:val="00184D25"/>
    <w:rsid w:val="001855E1"/>
    <w:rsid w:val="0018578D"/>
    <w:rsid w:val="00185C31"/>
    <w:rsid w:val="0018629A"/>
    <w:rsid w:val="0018670F"/>
    <w:rsid w:val="00186E15"/>
    <w:rsid w:val="0018745F"/>
    <w:rsid w:val="0018752A"/>
    <w:rsid w:val="00187A87"/>
    <w:rsid w:val="0019040C"/>
    <w:rsid w:val="00190778"/>
    <w:rsid w:val="001912C2"/>
    <w:rsid w:val="001913ED"/>
    <w:rsid w:val="00191542"/>
    <w:rsid w:val="00191672"/>
    <w:rsid w:val="00191C8A"/>
    <w:rsid w:val="00192146"/>
    <w:rsid w:val="0019256A"/>
    <w:rsid w:val="001925AB"/>
    <w:rsid w:val="00192C25"/>
    <w:rsid w:val="00192CB1"/>
    <w:rsid w:val="001931F4"/>
    <w:rsid w:val="001934CE"/>
    <w:rsid w:val="00193B60"/>
    <w:rsid w:val="00193F9D"/>
    <w:rsid w:val="0019440D"/>
    <w:rsid w:val="001947F6"/>
    <w:rsid w:val="001948EF"/>
    <w:rsid w:val="001949FE"/>
    <w:rsid w:val="00194A35"/>
    <w:rsid w:val="00194BB2"/>
    <w:rsid w:val="00194D25"/>
    <w:rsid w:val="00195376"/>
    <w:rsid w:val="001953C7"/>
    <w:rsid w:val="001955CE"/>
    <w:rsid w:val="00195858"/>
    <w:rsid w:val="001958F8"/>
    <w:rsid w:val="001959B6"/>
    <w:rsid w:val="00195B8A"/>
    <w:rsid w:val="00195CCE"/>
    <w:rsid w:val="001960C9"/>
    <w:rsid w:val="001961DA"/>
    <w:rsid w:val="001968BD"/>
    <w:rsid w:val="00196C23"/>
    <w:rsid w:val="001972D2"/>
    <w:rsid w:val="00197490"/>
    <w:rsid w:val="0019752A"/>
    <w:rsid w:val="00197738"/>
    <w:rsid w:val="0019776D"/>
    <w:rsid w:val="001977A1"/>
    <w:rsid w:val="00197A56"/>
    <w:rsid w:val="00197B95"/>
    <w:rsid w:val="001A0028"/>
    <w:rsid w:val="001A0145"/>
    <w:rsid w:val="001A047B"/>
    <w:rsid w:val="001A051C"/>
    <w:rsid w:val="001A06B4"/>
    <w:rsid w:val="001A0A99"/>
    <w:rsid w:val="001A0E27"/>
    <w:rsid w:val="001A10A0"/>
    <w:rsid w:val="001A10FA"/>
    <w:rsid w:val="001A11D5"/>
    <w:rsid w:val="001A1B7A"/>
    <w:rsid w:val="001A1BD1"/>
    <w:rsid w:val="001A1DB3"/>
    <w:rsid w:val="001A1FA4"/>
    <w:rsid w:val="001A204F"/>
    <w:rsid w:val="001A24DD"/>
    <w:rsid w:val="001A2637"/>
    <w:rsid w:val="001A2A77"/>
    <w:rsid w:val="001A2A86"/>
    <w:rsid w:val="001A2DD5"/>
    <w:rsid w:val="001A32BE"/>
    <w:rsid w:val="001A34C6"/>
    <w:rsid w:val="001A35D1"/>
    <w:rsid w:val="001A36E6"/>
    <w:rsid w:val="001A386D"/>
    <w:rsid w:val="001A3C90"/>
    <w:rsid w:val="001A3E0A"/>
    <w:rsid w:val="001A3E76"/>
    <w:rsid w:val="001A4257"/>
    <w:rsid w:val="001A488E"/>
    <w:rsid w:val="001A4DC5"/>
    <w:rsid w:val="001A4DD9"/>
    <w:rsid w:val="001A53B3"/>
    <w:rsid w:val="001A54AA"/>
    <w:rsid w:val="001A54F7"/>
    <w:rsid w:val="001A62F2"/>
    <w:rsid w:val="001A69D5"/>
    <w:rsid w:val="001A6B0E"/>
    <w:rsid w:val="001A6BE8"/>
    <w:rsid w:val="001A6E41"/>
    <w:rsid w:val="001A6E55"/>
    <w:rsid w:val="001A71E7"/>
    <w:rsid w:val="001A7288"/>
    <w:rsid w:val="001A74CA"/>
    <w:rsid w:val="001A7DAB"/>
    <w:rsid w:val="001B0551"/>
    <w:rsid w:val="001B0E5A"/>
    <w:rsid w:val="001B156B"/>
    <w:rsid w:val="001B18F1"/>
    <w:rsid w:val="001B19EE"/>
    <w:rsid w:val="001B1E33"/>
    <w:rsid w:val="001B1EC0"/>
    <w:rsid w:val="001B270D"/>
    <w:rsid w:val="001B278A"/>
    <w:rsid w:val="001B28EC"/>
    <w:rsid w:val="001B2961"/>
    <w:rsid w:val="001B32F8"/>
    <w:rsid w:val="001B3393"/>
    <w:rsid w:val="001B3396"/>
    <w:rsid w:val="001B3689"/>
    <w:rsid w:val="001B3AD7"/>
    <w:rsid w:val="001B3B6D"/>
    <w:rsid w:val="001B3C3B"/>
    <w:rsid w:val="001B3F7B"/>
    <w:rsid w:val="001B4063"/>
    <w:rsid w:val="001B461D"/>
    <w:rsid w:val="001B484C"/>
    <w:rsid w:val="001B4906"/>
    <w:rsid w:val="001B49A2"/>
    <w:rsid w:val="001B4CC3"/>
    <w:rsid w:val="001B4CF8"/>
    <w:rsid w:val="001B518E"/>
    <w:rsid w:val="001B5645"/>
    <w:rsid w:val="001B56EC"/>
    <w:rsid w:val="001B5C34"/>
    <w:rsid w:val="001B5F5B"/>
    <w:rsid w:val="001B5FBC"/>
    <w:rsid w:val="001B5FEC"/>
    <w:rsid w:val="001B60F2"/>
    <w:rsid w:val="001B635C"/>
    <w:rsid w:val="001B64E4"/>
    <w:rsid w:val="001B664A"/>
    <w:rsid w:val="001B67D8"/>
    <w:rsid w:val="001B77A1"/>
    <w:rsid w:val="001B77C2"/>
    <w:rsid w:val="001B7952"/>
    <w:rsid w:val="001B7AFC"/>
    <w:rsid w:val="001B7ED6"/>
    <w:rsid w:val="001C03A6"/>
    <w:rsid w:val="001C0D2B"/>
    <w:rsid w:val="001C1431"/>
    <w:rsid w:val="001C18D1"/>
    <w:rsid w:val="001C2A8E"/>
    <w:rsid w:val="001C2C3D"/>
    <w:rsid w:val="001C323E"/>
    <w:rsid w:val="001C3AA9"/>
    <w:rsid w:val="001C4114"/>
    <w:rsid w:val="001C43C2"/>
    <w:rsid w:val="001C4761"/>
    <w:rsid w:val="001C57A8"/>
    <w:rsid w:val="001C5803"/>
    <w:rsid w:val="001C58C2"/>
    <w:rsid w:val="001C5B03"/>
    <w:rsid w:val="001C5B0D"/>
    <w:rsid w:val="001C5EF6"/>
    <w:rsid w:val="001C682C"/>
    <w:rsid w:val="001C6833"/>
    <w:rsid w:val="001C6B53"/>
    <w:rsid w:val="001C6B60"/>
    <w:rsid w:val="001C6ED3"/>
    <w:rsid w:val="001C718D"/>
    <w:rsid w:val="001C71D6"/>
    <w:rsid w:val="001C7260"/>
    <w:rsid w:val="001C7EC0"/>
    <w:rsid w:val="001C7EF9"/>
    <w:rsid w:val="001D01BF"/>
    <w:rsid w:val="001D03B7"/>
    <w:rsid w:val="001D0938"/>
    <w:rsid w:val="001D0EDA"/>
    <w:rsid w:val="001D149C"/>
    <w:rsid w:val="001D183B"/>
    <w:rsid w:val="001D1848"/>
    <w:rsid w:val="001D18CF"/>
    <w:rsid w:val="001D1E55"/>
    <w:rsid w:val="001D22FE"/>
    <w:rsid w:val="001D238E"/>
    <w:rsid w:val="001D26D1"/>
    <w:rsid w:val="001D2C36"/>
    <w:rsid w:val="001D31DC"/>
    <w:rsid w:val="001D34E9"/>
    <w:rsid w:val="001D3542"/>
    <w:rsid w:val="001D3B15"/>
    <w:rsid w:val="001D3B57"/>
    <w:rsid w:val="001D3D74"/>
    <w:rsid w:val="001D431C"/>
    <w:rsid w:val="001D46CC"/>
    <w:rsid w:val="001D4C9D"/>
    <w:rsid w:val="001D58D8"/>
    <w:rsid w:val="001D5946"/>
    <w:rsid w:val="001D5C6E"/>
    <w:rsid w:val="001D5C76"/>
    <w:rsid w:val="001D5D86"/>
    <w:rsid w:val="001D6108"/>
    <w:rsid w:val="001D6134"/>
    <w:rsid w:val="001D61E5"/>
    <w:rsid w:val="001D6811"/>
    <w:rsid w:val="001D6E69"/>
    <w:rsid w:val="001D6F11"/>
    <w:rsid w:val="001D74CB"/>
    <w:rsid w:val="001D77E4"/>
    <w:rsid w:val="001D7832"/>
    <w:rsid w:val="001D78F3"/>
    <w:rsid w:val="001D7A59"/>
    <w:rsid w:val="001D7AB9"/>
    <w:rsid w:val="001D7C42"/>
    <w:rsid w:val="001D7C60"/>
    <w:rsid w:val="001E03C8"/>
    <w:rsid w:val="001E04BE"/>
    <w:rsid w:val="001E1269"/>
    <w:rsid w:val="001E133C"/>
    <w:rsid w:val="001E14E5"/>
    <w:rsid w:val="001E1793"/>
    <w:rsid w:val="001E17BB"/>
    <w:rsid w:val="001E1B19"/>
    <w:rsid w:val="001E1C6E"/>
    <w:rsid w:val="001E1C92"/>
    <w:rsid w:val="001E1CC0"/>
    <w:rsid w:val="001E1D2E"/>
    <w:rsid w:val="001E1E0E"/>
    <w:rsid w:val="001E231A"/>
    <w:rsid w:val="001E2678"/>
    <w:rsid w:val="001E282F"/>
    <w:rsid w:val="001E2AC5"/>
    <w:rsid w:val="001E2B81"/>
    <w:rsid w:val="001E2BEE"/>
    <w:rsid w:val="001E38D3"/>
    <w:rsid w:val="001E3BC3"/>
    <w:rsid w:val="001E3C14"/>
    <w:rsid w:val="001E3FC4"/>
    <w:rsid w:val="001E4127"/>
    <w:rsid w:val="001E4161"/>
    <w:rsid w:val="001E4177"/>
    <w:rsid w:val="001E437F"/>
    <w:rsid w:val="001E4988"/>
    <w:rsid w:val="001E49DB"/>
    <w:rsid w:val="001E4C6A"/>
    <w:rsid w:val="001E504D"/>
    <w:rsid w:val="001E5277"/>
    <w:rsid w:val="001E5A20"/>
    <w:rsid w:val="001E5C04"/>
    <w:rsid w:val="001E61FB"/>
    <w:rsid w:val="001E62D9"/>
    <w:rsid w:val="001E6657"/>
    <w:rsid w:val="001E6B1F"/>
    <w:rsid w:val="001E6CB8"/>
    <w:rsid w:val="001E6EB5"/>
    <w:rsid w:val="001E6EF8"/>
    <w:rsid w:val="001E6F26"/>
    <w:rsid w:val="001E7194"/>
    <w:rsid w:val="001E7328"/>
    <w:rsid w:val="001E794B"/>
    <w:rsid w:val="001E7A11"/>
    <w:rsid w:val="001E7BF9"/>
    <w:rsid w:val="001F01A8"/>
    <w:rsid w:val="001F01B7"/>
    <w:rsid w:val="001F032E"/>
    <w:rsid w:val="001F0E09"/>
    <w:rsid w:val="001F0ED0"/>
    <w:rsid w:val="001F1112"/>
    <w:rsid w:val="001F12BC"/>
    <w:rsid w:val="001F15DA"/>
    <w:rsid w:val="001F167D"/>
    <w:rsid w:val="001F1CEC"/>
    <w:rsid w:val="001F206F"/>
    <w:rsid w:val="001F255D"/>
    <w:rsid w:val="001F2567"/>
    <w:rsid w:val="001F29AC"/>
    <w:rsid w:val="001F2A4B"/>
    <w:rsid w:val="001F31DA"/>
    <w:rsid w:val="001F34FF"/>
    <w:rsid w:val="001F361E"/>
    <w:rsid w:val="001F3A84"/>
    <w:rsid w:val="001F3A9D"/>
    <w:rsid w:val="001F41C4"/>
    <w:rsid w:val="001F421E"/>
    <w:rsid w:val="001F4465"/>
    <w:rsid w:val="001F4BA4"/>
    <w:rsid w:val="001F4C56"/>
    <w:rsid w:val="001F4EDE"/>
    <w:rsid w:val="001F4F35"/>
    <w:rsid w:val="001F5006"/>
    <w:rsid w:val="001F5109"/>
    <w:rsid w:val="001F5234"/>
    <w:rsid w:val="001F56C2"/>
    <w:rsid w:val="001F575A"/>
    <w:rsid w:val="001F5C3C"/>
    <w:rsid w:val="001F5C82"/>
    <w:rsid w:val="001F5F53"/>
    <w:rsid w:val="001F5F8B"/>
    <w:rsid w:val="001F60B4"/>
    <w:rsid w:val="001F60D9"/>
    <w:rsid w:val="001F6186"/>
    <w:rsid w:val="001F6A08"/>
    <w:rsid w:val="001F6B2C"/>
    <w:rsid w:val="001F6DB8"/>
    <w:rsid w:val="001F6EF5"/>
    <w:rsid w:val="001F6FFA"/>
    <w:rsid w:val="001F7121"/>
    <w:rsid w:val="001F72EB"/>
    <w:rsid w:val="001F79F6"/>
    <w:rsid w:val="001F7B78"/>
    <w:rsid w:val="001F7C4B"/>
    <w:rsid w:val="001F7EEB"/>
    <w:rsid w:val="002000B3"/>
    <w:rsid w:val="00200330"/>
    <w:rsid w:val="002003D7"/>
    <w:rsid w:val="00200A25"/>
    <w:rsid w:val="002011CD"/>
    <w:rsid w:val="00201853"/>
    <w:rsid w:val="00201E45"/>
    <w:rsid w:val="002023A1"/>
    <w:rsid w:val="00202D0A"/>
    <w:rsid w:val="00202F23"/>
    <w:rsid w:val="00202F5C"/>
    <w:rsid w:val="00202FBD"/>
    <w:rsid w:val="0020312D"/>
    <w:rsid w:val="00203923"/>
    <w:rsid w:val="0020395C"/>
    <w:rsid w:val="00203E7D"/>
    <w:rsid w:val="00203F6C"/>
    <w:rsid w:val="00204042"/>
    <w:rsid w:val="0020443C"/>
    <w:rsid w:val="002044CA"/>
    <w:rsid w:val="002045CA"/>
    <w:rsid w:val="00204989"/>
    <w:rsid w:val="00204FBA"/>
    <w:rsid w:val="00205047"/>
    <w:rsid w:val="0020579E"/>
    <w:rsid w:val="00205B65"/>
    <w:rsid w:val="00205C92"/>
    <w:rsid w:val="00205CA8"/>
    <w:rsid w:val="00205EC7"/>
    <w:rsid w:val="00205FB9"/>
    <w:rsid w:val="00206579"/>
    <w:rsid w:val="002068C8"/>
    <w:rsid w:val="00206A24"/>
    <w:rsid w:val="00206E32"/>
    <w:rsid w:val="00207549"/>
    <w:rsid w:val="00207F3D"/>
    <w:rsid w:val="002100F4"/>
    <w:rsid w:val="00210178"/>
    <w:rsid w:val="00210571"/>
    <w:rsid w:val="002105CC"/>
    <w:rsid w:val="00210B9E"/>
    <w:rsid w:val="00210C58"/>
    <w:rsid w:val="00210EF6"/>
    <w:rsid w:val="00211149"/>
    <w:rsid w:val="0021123D"/>
    <w:rsid w:val="002113BF"/>
    <w:rsid w:val="00211671"/>
    <w:rsid w:val="00211B47"/>
    <w:rsid w:val="00211BB1"/>
    <w:rsid w:val="00212B9B"/>
    <w:rsid w:val="00212EA9"/>
    <w:rsid w:val="00213243"/>
    <w:rsid w:val="0021383A"/>
    <w:rsid w:val="00213CE2"/>
    <w:rsid w:val="00213F00"/>
    <w:rsid w:val="00214162"/>
    <w:rsid w:val="00214213"/>
    <w:rsid w:val="00214604"/>
    <w:rsid w:val="00214A39"/>
    <w:rsid w:val="00214D34"/>
    <w:rsid w:val="00215399"/>
    <w:rsid w:val="00215860"/>
    <w:rsid w:val="00215871"/>
    <w:rsid w:val="00215903"/>
    <w:rsid w:val="0021601D"/>
    <w:rsid w:val="0021616F"/>
    <w:rsid w:val="0021636E"/>
    <w:rsid w:val="002165CE"/>
    <w:rsid w:val="002166E9"/>
    <w:rsid w:val="0021685C"/>
    <w:rsid w:val="002174BC"/>
    <w:rsid w:val="002175D8"/>
    <w:rsid w:val="002176E0"/>
    <w:rsid w:val="00217966"/>
    <w:rsid w:val="00217A8B"/>
    <w:rsid w:val="00217DE7"/>
    <w:rsid w:val="00217E0A"/>
    <w:rsid w:val="00217FAD"/>
    <w:rsid w:val="002208EC"/>
    <w:rsid w:val="00220936"/>
    <w:rsid w:val="00220BAA"/>
    <w:rsid w:val="0022105A"/>
    <w:rsid w:val="00222926"/>
    <w:rsid w:val="00222CD4"/>
    <w:rsid w:val="00222EBE"/>
    <w:rsid w:val="00222ED2"/>
    <w:rsid w:val="00224499"/>
    <w:rsid w:val="00224511"/>
    <w:rsid w:val="00224774"/>
    <w:rsid w:val="00224B77"/>
    <w:rsid w:val="00224E42"/>
    <w:rsid w:val="002251D1"/>
    <w:rsid w:val="002256D1"/>
    <w:rsid w:val="0022571E"/>
    <w:rsid w:val="0022595D"/>
    <w:rsid w:val="00225B72"/>
    <w:rsid w:val="00225C2F"/>
    <w:rsid w:val="00225CD1"/>
    <w:rsid w:val="00225D69"/>
    <w:rsid w:val="00226203"/>
    <w:rsid w:val="002264C7"/>
    <w:rsid w:val="002266B6"/>
    <w:rsid w:val="00226718"/>
    <w:rsid w:val="00227299"/>
    <w:rsid w:val="0022752B"/>
    <w:rsid w:val="002275BB"/>
    <w:rsid w:val="002276B2"/>
    <w:rsid w:val="002277C9"/>
    <w:rsid w:val="00227ACD"/>
    <w:rsid w:val="00227D32"/>
    <w:rsid w:val="00227EE4"/>
    <w:rsid w:val="002302FD"/>
    <w:rsid w:val="00230605"/>
    <w:rsid w:val="002306C2"/>
    <w:rsid w:val="00230801"/>
    <w:rsid w:val="00230969"/>
    <w:rsid w:val="002309D7"/>
    <w:rsid w:val="00230BA0"/>
    <w:rsid w:val="00230E66"/>
    <w:rsid w:val="00230E81"/>
    <w:rsid w:val="002315C8"/>
    <w:rsid w:val="00231A43"/>
    <w:rsid w:val="00231EA6"/>
    <w:rsid w:val="00232052"/>
    <w:rsid w:val="00232CF5"/>
    <w:rsid w:val="00233322"/>
    <w:rsid w:val="00233799"/>
    <w:rsid w:val="00233D6D"/>
    <w:rsid w:val="00233E39"/>
    <w:rsid w:val="00233FBD"/>
    <w:rsid w:val="00234274"/>
    <w:rsid w:val="00234D2C"/>
    <w:rsid w:val="00235195"/>
    <w:rsid w:val="00235AD2"/>
    <w:rsid w:val="00235D23"/>
    <w:rsid w:val="00235F22"/>
    <w:rsid w:val="002361D9"/>
    <w:rsid w:val="00236859"/>
    <w:rsid w:val="00236D51"/>
    <w:rsid w:val="00236DFB"/>
    <w:rsid w:val="00236EBA"/>
    <w:rsid w:val="00240101"/>
    <w:rsid w:val="002405D2"/>
    <w:rsid w:val="00240A95"/>
    <w:rsid w:val="00240B98"/>
    <w:rsid w:val="002412F2"/>
    <w:rsid w:val="00241422"/>
    <w:rsid w:val="00241536"/>
    <w:rsid w:val="002416BF"/>
    <w:rsid w:val="00241C0A"/>
    <w:rsid w:val="00242167"/>
    <w:rsid w:val="002437B5"/>
    <w:rsid w:val="00243A71"/>
    <w:rsid w:val="00244375"/>
    <w:rsid w:val="00244566"/>
    <w:rsid w:val="00244589"/>
    <w:rsid w:val="0024464B"/>
    <w:rsid w:val="00244969"/>
    <w:rsid w:val="00244C7F"/>
    <w:rsid w:val="00244D58"/>
    <w:rsid w:val="00244F73"/>
    <w:rsid w:val="00244F9A"/>
    <w:rsid w:val="00245302"/>
    <w:rsid w:val="0024547A"/>
    <w:rsid w:val="00245793"/>
    <w:rsid w:val="002459F4"/>
    <w:rsid w:val="00245C84"/>
    <w:rsid w:val="002462D2"/>
    <w:rsid w:val="00246431"/>
    <w:rsid w:val="00246512"/>
    <w:rsid w:val="002465C1"/>
    <w:rsid w:val="00247B31"/>
    <w:rsid w:val="00247FEF"/>
    <w:rsid w:val="002502DE"/>
    <w:rsid w:val="00250398"/>
    <w:rsid w:val="00250551"/>
    <w:rsid w:val="0025064D"/>
    <w:rsid w:val="002508E4"/>
    <w:rsid w:val="00250903"/>
    <w:rsid w:val="00250B96"/>
    <w:rsid w:val="00250D84"/>
    <w:rsid w:val="0025105B"/>
    <w:rsid w:val="00251384"/>
    <w:rsid w:val="0025141B"/>
    <w:rsid w:val="00251C68"/>
    <w:rsid w:val="00251E73"/>
    <w:rsid w:val="00252BF5"/>
    <w:rsid w:val="00252C32"/>
    <w:rsid w:val="00252D69"/>
    <w:rsid w:val="002531A3"/>
    <w:rsid w:val="002536FF"/>
    <w:rsid w:val="00253EA3"/>
    <w:rsid w:val="00254021"/>
    <w:rsid w:val="002540BF"/>
    <w:rsid w:val="002542F8"/>
    <w:rsid w:val="00254B0F"/>
    <w:rsid w:val="00254C3B"/>
    <w:rsid w:val="00255130"/>
    <w:rsid w:val="00255153"/>
    <w:rsid w:val="00255251"/>
    <w:rsid w:val="002555A5"/>
    <w:rsid w:val="00255B8B"/>
    <w:rsid w:val="00255E2B"/>
    <w:rsid w:val="00255E36"/>
    <w:rsid w:val="002562AE"/>
    <w:rsid w:val="002563E9"/>
    <w:rsid w:val="00256E11"/>
    <w:rsid w:val="00257010"/>
    <w:rsid w:val="002575EC"/>
    <w:rsid w:val="002576C4"/>
    <w:rsid w:val="002576F8"/>
    <w:rsid w:val="0025793B"/>
    <w:rsid w:val="002605E1"/>
    <w:rsid w:val="0026060B"/>
    <w:rsid w:val="002608AA"/>
    <w:rsid w:val="00260953"/>
    <w:rsid w:val="002611A3"/>
    <w:rsid w:val="002611F3"/>
    <w:rsid w:val="002615A7"/>
    <w:rsid w:val="002619D2"/>
    <w:rsid w:val="00262824"/>
    <w:rsid w:val="00262A9C"/>
    <w:rsid w:val="00262DF6"/>
    <w:rsid w:val="00262DFF"/>
    <w:rsid w:val="00262F14"/>
    <w:rsid w:val="00262F1A"/>
    <w:rsid w:val="00263304"/>
    <w:rsid w:val="00263586"/>
    <w:rsid w:val="002635C2"/>
    <w:rsid w:val="00263749"/>
    <w:rsid w:val="00263A48"/>
    <w:rsid w:val="00263B69"/>
    <w:rsid w:val="00263B9E"/>
    <w:rsid w:val="002640F6"/>
    <w:rsid w:val="0026410A"/>
    <w:rsid w:val="0026435C"/>
    <w:rsid w:val="002646DA"/>
    <w:rsid w:val="002647ED"/>
    <w:rsid w:val="00264822"/>
    <w:rsid w:val="00264980"/>
    <w:rsid w:val="00264DA0"/>
    <w:rsid w:val="00264F27"/>
    <w:rsid w:val="00264F95"/>
    <w:rsid w:val="00265204"/>
    <w:rsid w:val="00265230"/>
    <w:rsid w:val="002655B3"/>
    <w:rsid w:val="0026577F"/>
    <w:rsid w:val="00265DD1"/>
    <w:rsid w:val="00265ED8"/>
    <w:rsid w:val="0026622A"/>
    <w:rsid w:val="00266A62"/>
    <w:rsid w:val="002675AF"/>
    <w:rsid w:val="002675D7"/>
    <w:rsid w:val="00267A49"/>
    <w:rsid w:val="00267BA4"/>
    <w:rsid w:val="00267CF7"/>
    <w:rsid w:val="0027015D"/>
    <w:rsid w:val="002707A1"/>
    <w:rsid w:val="00270952"/>
    <w:rsid w:val="00270BB9"/>
    <w:rsid w:val="00271041"/>
    <w:rsid w:val="002711C0"/>
    <w:rsid w:val="002713BE"/>
    <w:rsid w:val="0027142E"/>
    <w:rsid w:val="00271694"/>
    <w:rsid w:val="00271742"/>
    <w:rsid w:val="00271754"/>
    <w:rsid w:val="00272005"/>
    <w:rsid w:val="00272203"/>
    <w:rsid w:val="002725B6"/>
    <w:rsid w:val="00272784"/>
    <w:rsid w:val="0027280E"/>
    <w:rsid w:val="0027294C"/>
    <w:rsid w:val="00272AFE"/>
    <w:rsid w:val="00272C9A"/>
    <w:rsid w:val="002731BF"/>
    <w:rsid w:val="00273346"/>
    <w:rsid w:val="00273A96"/>
    <w:rsid w:val="00273B5B"/>
    <w:rsid w:val="00273CBB"/>
    <w:rsid w:val="00273EBF"/>
    <w:rsid w:val="00273F92"/>
    <w:rsid w:val="00273FF5"/>
    <w:rsid w:val="002741BD"/>
    <w:rsid w:val="00274434"/>
    <w:rsid w:val="00274676"/>
    <w:rsid w:val="0027473C"/>
    <w:rsid w:val="002749F0"/>
    <w:rsid w:val="00274CA6"/>
    <w:rsid w:val="00274E39"/>
    <w:rsid w:val="00274EEB"/>
    <w:rsid w:val="0027524B"/>
    <w:rsid w:val="0027554D"/>
    <w:rsid w:val="00275641"/>
    <w:rsid w:val="00275D73"/>
    <w:rsid w:val="00275ED0"/>
    <w:rsid w:val="00275F02"/>
    <w:rsid w:val="0027612F"/>
    <w:rsid w:val="0027679F"/>
    <w:rsid w:val="002768E4"/>
    <w:rsid w:val="002768F6"/>
    <w:rsid w:val="00276EAC"/>
    <w:rsid w:val="00277049"/>
    <w:rsid w:val="00277188"/>
    <w:rsid w:val="0027718A"/>
    <w:rsid w:val="0027761F"/>
    <w:rsid w:val="00277935"/>
    <w:rsid w:val="00277F27"/>
    <w:rsid w:val="00277FA6"/>
    <w:rsid w:val="002800BC"/>
    <w:rsid w:val="002802EF"/>
    <w:rsid w:val="00280342"/>
    <w:rsid w:val="002803FD"/>
    <w:rsid w:val="00280B3B"/>
    <w:rsid w:val="00280D8B"/>
    <w:rsid w:val="00280E7C"/>
    <w:rsid w:val="002813A6"/>
    <w:rsid w:val="00281A8C"/>
    <w:rsid w:val="002822C8"/>
    <w:rsid w:val="002822DE"/>
    <w:rsid w:val="0028260C"/>
    <w:rsid w:val="00282756"/>
    <w:rsid w:val="00282BDF"/>
    <w:rsid w:val="00282DC4"/>
    <w:rsid w:val="0028337C"/>
    <w:rsid w:val="00283780"/>
    <w:rsid w:val="00283839"/>
    <w:rsid w:val="00283BF4"/>
    <w:rsid w:val="00283E2E"/>
    <w:rsid w:val="00283F99"/>
    <w:rsid w:val="0028447E"/>
    <w:rsid w:val="0028476A"/>
    <w:rsid w:val="002853EA"/>
    <w:rsid w:val="00285555"/>
    <w:rsid w:val="0028563A"/>
    <w:rsid w:val="00285BE4"/>
    <w:rsid w:val="0028637D"/>
    <w:rsid w:val="00286399"/>
    <w:rsid w:val="002867D1"/>
    <w:rsid w:val="00286881"/>
    <w:rsid w:val="0028696D"/>
    <w:rsid w:val="00286ABC"/>
    <w:rsid w:val="00286E0D"/>
    <w:rsid w:val="002870DD"/>
    <w:rsid w:val="00287294"/>
    <w:rsid w:val="00287432"/>
    <w:rsid w:val="002875C0"/>
    <w:rsid w:val="00287BE0"/>
    <w:rsid w:val="00287D1D"/>
    <w:rsid w:val="00287EEF"/>
    <w:rsid w:val="0029007B"/>
    <w:rsid w:val="0029045B"/>
    <w:rsid w:val="002904AA"/>
    <w:rsid w:val="002904BC"/>
    <w:rsid w:val="00290E0A"/>
    <w:rsid w:val="002912BF"/>
    <w:rsid w:val="00291366"/>
    <w:rsid w:val="00291598"/>
    <w:rsid w:val="00291716"/>
    <w:rsid w:val="00291740"/>
    <w:rsid w:val="00291A03"/>
    <w:rsid w:val="00291C5C"/>
    <w:rsid w:val="00291F8B"/>
    <w:rsid w:val="00291FFC"/>
    <w:rsid w:val="002920E4"/>
    <w:rsid w:val="00292111"/>
    <w:rsid w:val="002925A4"/>
    <w:rsid w:val="00292CA9"/>
    <w:rsid w:val="00292D36"/>
    <w:rsid w:val="00292FC9"/>
    <w:rsid w:val="002930A1"/>
    <w:rsid w:val="002930EA"/>
    <w:rsid w:val="0029349F"/>
    <w:rsid w:val="002938CD"/>
    <w:rsid w:val="002939C6"/>
    <w:rsid w:val="00293A73"/>
    <w:rsid w:val="00293B46"/>
    <w:rsid w:val="00293D3D"/>
    <w:rsid w:val="00293E4E"/>
    <w:rsid w:val="00293F6E"/>
    <w:rsid w:val="0029430C"/>
    <w:rsid w:val="0029484E"/>
    <w:rsid w:val="0029485D"/>
    <w:rsid w:val="002948ED"/>
    <w:rsid w:val="00294BC3"/>
    <w:rsid w:val="00294DA6"/>
    <w:rsid w:val="002954BE"/>
    <w:rsid w:val="00295591"/>
    <w:rsid w:val="002956DC"/>
    <w:rsid w:val="00295777"/>
    <w:rsid w:val="00295ACF"/>
    <w:rsid w:val="00296562"/>
    <w:rsid w:val="00296BB5"/>
    <w:rsid w:val="00296CDB"/>
    <w:rsid w:val="002972CD"/>
    <w:rsid w:val="0029750A"/>
    <w:rsid w:val="00297657"/>
    <w:rsid w:val="002976F3"/>
    <w:rsid w:val="00297AEB"/>
    <w:rsid w:val="00297BFB"/>
    <w:rsid w:val="002A014D"/>
    <w:rsid w:val="002A027A"/>
    <w:rsid w:val="002A091D"/>
    <w:rsid w:val="002A105B"/>
    <w:rsid w:val="002A17E9"/>
    <w:rsid w:val="002A188D"/>
    <w:rsid w:val="002A1CF3"/>
    <w:rsid w:val="002A1F82"/>
    <w:rsid w:val="002A1FE2"/>
    <w:rsid w:val="002A21EF"/>
    <w:rsid w:val="002A2513"/>
    <w:rsid w:val="002A26EC"/>
    <w:rsid w:val="002A27D4"/>
    <w:rsid w:val="002A29AF"/>
    <w:rsid w:val="002A2EF3"/>
    <w:rsid w:val="002A332E"/>
    <w:rsid w:val="002A341B"/>
    <w:rsid w:val="002A35CD"/>
    <w:rsid w:val="002A3D93"/>
    <w:rsid w:val="002A3DD4"/>
    <w:rsid w:val="002A4078"/>
    <w:rsid w:val="002A42A6"/>
    <w:rsid w:val="002A44C1"/>
    <w:rsid w:val="002A45F4"/>
    <w:rsid w:val="002A494C"/>
    <w:rsid w:val="002A4D76"/>
    <w:rsid w:val="002A4EE8"/>
    <w:rsid w:val="002A50FC"/>
    <w:rsid w:val="002A5120"/>
    <w:rsid w:val="002A52DD"/>
    <w:rsid w:val="002A5302"/>
    <w:rsid w:val="002A53D4"/>
    <w:rsid w:val="002A5500"/>
    <w:rsid w:val="002A579B"/>
    <w:rsid w:val="002A59D2"/>
    <w:rsid w:val="002A5E6B"/>
    <w:rsid w:val="002A6010"/>
    <w:rsid w:val="002A61F5"/>
    <w:rsid w:val="002A631A"/>
    <w:rsid w:val="002A6416"/>
    <w:rsid w:val="002A6433"/>
    <w:rsid w:val="002A6743"/>
    <w:rsid w:val="002A6782"/>
    <w:rsid w:val="002A6E59"/>
    <w:rsid w:val="002A741B"/>
    <w:rsid w:val="002A76A4"/>
    <w:rsid w:val="002A77FC"/>
    <w:rsid w:val="002A7857"/>
    <w:rsid w:val="002A7B36"/>
    <w:rsid w:val="002A7BB7"/>
    <w:rsid w:val="002A7F9F"/>
    <w:rsid w:val="002B01BC"/>
    <w:rsid w:val="002B0668"/>
    <w:rsid w:val="002B1360"/>
    <w:rsid w:val="002B1774"/>
    <w:rsid w:val="002B1CA9"/>
    <w:rsid w:val="002B1CD0"/>
    <w:rsid w:val="002B21FE"/>
    <w:rsid w:val="002B2371"/>
    <w:rsid w:val="002B2856"/>
    <w:rsid w:val="002B2EB1"/>
    <w:rsid w:val="002B2EBB"/>
    <w:rsid w:val="002B3AE0"/>
    <w:rsid w:val="002B3E44"/>
    <w:rsid w:val="002B3FA7"/>
    <w:rsid w:val="002B4499"/>
    <w:rsid w:val="002B4542"/>
    <w:rsid w:val="002B4A7B"/>
    <w:rsid w:val="002B4B05"/>
    <w:rsid w:val="002B4BB2"/>
    <w:rsid w:val="002B4D07"/>
    <w:rsid w:val="002B4D88"/>
    <w:rsid w:val="002B500C"/>
    <w:rsid w:val="002B568D"/>
    <w:rsid w:val="002B56C6"/>
    <w:rsid w:val="002B5BAC"/>
    <w:rsid w:val="002B5BBE"/>
    <w:rsid w:val="002B5E16"/>
    <w:rsid w:val="002B6901"/>
    <w:rsid w:val="002B6ADF"/>
    <w:rsid w:val="002B7598"/>
    <w:rsid w:val="002B7635"/>
    <w:rsid w:val="002B7CF0"/>
    <w:rsid w:val="002B7EC5"/>
    <w:rsid w:val="002C024F"/>
    <w:rsid w:val="002C03DB"/>
    <w:rsid w:val="002C0B66"/>
    <w:rsid w:val="002C0D6D"/>
    <w:rsid w:val="002C0FB8"/>
    <w:rsid w:val="002C183A"/>
    <w:rsid w:val="002C18CC"/>
    <w:rsid w:val="002C1D88"/>
    <w:rsid w:val="002C2401"/>
    <w:rsid w:val="002C2802"/>
    <w:rsid w:val="002C3092"/>
    <w:rsid w:val="002C3555"/>
    <w:rsid w:val="002C36F0"/>
    <w:rsid w:val="002C3BF6"/>
    <w:rsid w:val="002C407D"/>
    <w:rsid w:val="002C4679"/>
    <w:rsid w:val="002C511F"/>
    <w:rsid w:val="002C5545"/>
    <w:rsid w:val="002C5665"/>
    <w:rsid w:val="002C58F9"/>
    <w:rsid w:val="002C5AB3"/>
    <w:rsid w:val="002C5D22"/>
    <w:rsid w:val="002C61AB"/>
    <w:rsid w:val="002C6380"/>
    <w:rsid w:val="002C6810"/>
    <w:rsid w:val="002C6834"/>
    <w:rsid w:val="002C6C4B"/>
    <w:rsid w:val="002C6CF9"/>
    <w:rsid w:val="002C701E"/>
    <w:rsid w:val="002C724C"/>
    <w:rsid w:val="002C76F2"/>
    <w:rsid w:val="002C7C07"/>
    <w:rsid w:val="002C7DFB"/>
    <w:rsid w:val="002D031F"/>
    <w:rsid w:val="002D07E1"/>
    <w:rsid w:val="002D0862"/>
    <w:rsid w:val="002D08C8"/>
    <w:rsid w:val="002D0A70"/>
    <w:rsid w:val="002D0CF4"/>
    <w:rsid w:val="002D1389"/>
    <w:rsid w:val="002D14D7"/>
    <w:rsid w:val="002D1B6E"/>
    <w:rsid w:val="002D1F78"/>
    <w:rsid w:val="002D31BC"/>
    <w:rsid w:val="002D3C8D"/>
    <w:rsid w:val="002D3DE6"/>
    <w:rsid w:val="002D3E24"/>
    <w:rsid w:val="002D3E45"/>
    <w:rsid w:val="002D45B3"/>
    <w:rsid w:val="002D48AD"/>
    <w:rsid w:val="002D49C3"/>
    <w:rsid w:val="002D4AFC"/>
    <w:rsid w:val="002D4B56"/>
    <w:rsid w:val="002D5126"/>
    <w:rsid w:val="002D549D"/>
    <w:rsid w:val="002D5588"/>
    <w:rsid w:val="002D632B"/>
    <w:rsid w:val="002D68FC"/>
    <w:rsid w:val="002D698C"/>
    <w:rsid w:val="002D71BB"/>
    <w:rsid w:val="002D74E3"/>
    <w:rsid w:val="002D789B"/>
    <w:rsid w:val="002D7AFF"/>
    <w:rsid w:val="002D7C36"/>
    <w:rsid w:val="002D7D52"/>
    <w:rsid w:val="002D7E0B"/>
    <w:rsid w:val="002E042D"/>
    <w:rsid w:val="002E094C"/>
    <w:rsid w:val="002E0BAC"/>
    <w:rsid w:val="002E0E0A"/>
    <w:rsid w:val="002E1379"/>
    <w:rsid w:val="002E1548"/>
    <w:rsid w:val="002E1CE9"/>
    <w:rsid w:val="002E1DA9"/>
    <w:rsid w:val="002E251A"/>
    <w:rsid w:val="002E256F"/>
    <w:rsid w:val="002E2833"/>
    <w:rsid w:val="002E3028"/>
    <w:rsid w:val="002E41B6"/>
    <w:rsid w:val="002E4487"/>
    <w:rsid w:val="002E452E"/>
    <w:rsid w:val="002E4685"/>
    <w:rsid w:val="002E479B"/>
    <w:rsid w:val="002E48C0"/>
    <w:rsid w:val="002E4978"/>
    <w:rsid w:val="002E4B6A"/>
    <w:rsid w:val="002E4FCB"/>
    <w:rsid w:val="002E5181"/>
    <w:rsid w:val="002E53A8"/>
    <w:rsid w:val="002E554B"/>
    <w:rsid w:val="002E5624"/>
    <w:rsid w:val="002E5696"/>
    <w:rsid w:val="002E5DB4"/>
    <w:rsid w:val="002E6323"/>
    <w:rsid w:val="002E6468"/>
    <w:rsid w:val="002E6682"/>
    <w:rsid w:val="002E6699"/>
    <w:rsid w:val="002E6ECB"/>
    <w:rsid w:val="002E73B5"/>
    <w:rsid w:val="002E73CD"/>
    <w:rsid w:val="002E73DD"/>
    <w:rsid w:val="002E766D"/>
    <w:rsid w:val="002E7868"/>
    <w:rsid w:val="002E7B40"/>
    <w:rsid w:val="002E7F05"/>
    <w:rsid w:val="002F01CF"/>
    <w:rsid w:val="002F0211"/>
    <w:rsid w:val="002F06C5"/>
    <w:rsid w:val="002F09A3"/>
    <w:rsid w:val="002F0BF4"/>
    <w:rsid w:val="002F0F4B"/>
    <w:rsid w:val="002F1143"/>
    <w:rsid w:val="002F152E"/>
    <w:rsid w:val="002F1A86"/>
    <w:rsid w:val="002F1EA2"/>
    <w:rsid w:val="002F1F43"/>
    <w:rsid w:val="002F22B8"/>
    <w:rsid w:val="002F26CF"/>
    <w:rsid w:val="002F34B8"/>
    <w:rsid w:val="002F3913"/>
    <w:rsid w:val="002F3A12"/>
    <w:rsid w:val="002F3B04"/>
    <w:rsid w:val="002F3CC5"/>
    <w:rsid w:val="002F3E08"/>
    <w:rsid w:val="002F3E66"/>
    <w:rsid w:val="002F3E7F"/>
    <w:rsid w:val="002F421C"/>
    <w:rsid w:val="002F4653"/>
    <w:rsid w:val="002F46EB"/>
    <w:rsid w:val="002F47ED"/>
    <w:rsid w:val="002F4C55"/>
    <w:rsid w:val="002F4D0E"/>
    <w:rsid w:val="002F4DC7"/>
    <w:rsid w:val="002F4F8F"/>
    <w:rsid w:val="002F50CF"/>
    <w:rsid w:val="002F52EF"/>
    <w:rsid w:val="002F618C"/>
    <w:rsid w:val="002F6692"/>
    <w:rsid w:val="002F6759"/>
    <w:rsid w:val="002F6ABE"/>
    <w:rsid w:val="002F6BB6"/>
    <w:rsid w:val="002F6D48"/>
    <w:rsid w:val="002F7554"/>
    <w:rsid w:val="002F75DF"/>
    <w:rsid w:val="002F76F2"/>
    <w:rsid w:val="002F7B33"/>
    <w:rsid w:val="002F7F5C"/>
    <w:rsid w:val="003001A6"/>
    <w:rsid w:val="0030026A"/>
    <w:rsid w:val="0030036D"/>
    <w:rsid w:val="00300500"/>
    <w:rsid w:val="00300E8F"/>
    <w:rsid w:val="003012D9"/>
    <w:rsid w:val="00301711"/>
    <w:rsid w:val="00301777"/>
    <w:rsid w:val="003018A7"/>
    <w:rsid w:val="00301CFD"/>
    <w:rsid w:val="00301E13"/>
    <w:rsid w:val="003021AE"/>
    <w:rsid w:val="00302571"/>
    <w:rsid w:val="003025EE"/>
    <w:rsid w:val="00302621"/>
    <w:rsid w:val="00302A6B"/>
    <w:rsid w:val="00302B01"/>
    <w:rsid w:val="00302DC1"/>
    <w:rsid w:val="0030377F"/>
    <w:rsid w:val="00303786"/>
    <w:rsid w:val="00303A11"/>
    <w:rsid w:val="00303A85"/>
    <w:rsid w:val="00303C79"/>
    <w:rsid w:val="00303DE3"/>
    <w:rsid w:val="00303EBD"/>
    <w:rsid w:val="003040B8"/>
    <w:rsid w:val="00304422"/>
    <w:rsid w:val="00304C98"/>
    <w:rsid w:val="00304CC2"/>
    <w:rsid w:val="00304FC7"/>
    <w:rsid w:val="003054BA"/>
    <w:rsid w:val="0030594F"/>
    <w:rsid w:val="00305DF5"/>
    <w:rsid w:val="0030678E"/>
    <w:rsid w:val="00306AB8"/>
    <w:rsid w:val="00306FBF"/>
    <w:rsid w:val="00307282"/>
    <w:rsid w:val="00307487"/>
    <w:rsid w:val="0030765C"/>
    <w:rsid w:val="003077C1"/>
    <w:rsid w:val="00307813"/>
    <w:rsid w:val="00307952"/>
    <w:rsid w:val="00307B9C"/>
    <w:rsid w:val="00307BB8"/>
    <w:rsid w:val="00310200"/>
    <w:rsid w:val="00310208"/>
    <w:rsid w:val="00310210"/>
    <w:rsid w:val="003106F9"/>
    <w:rsid w:val="003109E5"/>
    <w:rsid w:val="00310D7F"/>
    <w:rsid w:val="00310E09"/>
    <w:rsid w:val="0031128B"/>
    <w:rsid w:val="00311642"/>
    <w:rsid w:val="00311767"/>
    <w:rsid w:val="00311BAC"/>
    <w:rsid w:val="00311EB9"/>
    <w:rsid w:val="00312150"/>
    <w:rsid w:val="0031289F"/>
    <w:rsid w:val="003129F7"/>
    <w:rsid w:val="00312E44"/>
    <w:rsid w:val="003130ED"/>
    <w:rsid w:val="003133A8"/>
    <w:rsid w:val="0031357D"/>
    <w:rsid w:val="0031359D"/>
    <w:rsid w:val="00313780"/>
    <w:rsid w:val="003137CA"/>
    <w:rsid w:val="00313A10"/>
    <w:rsid w:val="00314091"/>
    <w:rsid w:val="003144E7"/>
    <w:rsid w:val="003148E4"/>
    <w:rsid w:val="00314AC4"/>
    <w:rsid w:val="00314C65"/>
    <w:rsid w:val="00314D72"/>
    <w:rsid w:val="00315660"/>
    <w:rsid w:val="00315923"/>
    <w:rsid w:val="003163EA"/>
    <w:rsid w:val="00316722"/>
    <w:rsid w:val="00316F8E"/>
    <w:rsid w:val="00316FDE"/>
    <w:rsid w:val="003172A2"/>
    <w:rsid w:val="00317423"/>
    <w:rsid w:val="00317AB8"/>
    <w:rsid w:val="00317D80"/>
    <w:rsid w:val="003202C9"/>
    <w:rsid w:val="0032033A"/>
    <w:rsid w:val="0032046B"/>
    <w:rsid w:val="00320C82"/>
    <w:rsid w:val="00320C96"/>
    <w:rsid w:val="00320CD3"/>
    <w:rsid w:val="0032106C"/>
    <w:rsid w:val="00321187"/>
    <w:rsid w:val="003213C6"/>
    <w:rsid w:val="003214EA"/>
    <w:rsid w:val="00322985"/>
    <w:rsid w:val="00322A77"/>
    <w:rsid w:val="00322AFB"/>
    <w:rsid w:val="00322BB9"/>
    <w:rsid w:val="00322F3C"/>
    <w:rsid w:val="0032300F"/>
    <w:rsid w:val="003231D5"/>
    <w:rsid w:val="00323560"/>
    <w:rsid w:val="00323708"/>
    <w:rsid w:val="00323AD6"/>
    <w:rsid w:val="00323BFC"/>
    <w:rsid w:val="00323C3D"/>
    <w:rsid w:val="00323C97"/>
    <w:rsid w:val="00323DDA"/>
    <w:rsid w:val="00323EE0"/>
    <w:rsid w:val="00324343"/>
    <w:rsid w:val="003248EE"/>
    <w:rsid w:val="0032494B"/>
    <w:rsid w:val="003249AE"/>
    <w:rsid w:val="003249E6"/>
    <w:rsid w:val="0032518F"/>
    <w:rsid w:val="003253B1"/>
    <w:rsid w:val="0032542E"/>
    <w:rsid w:val="0032586B"/>
    <w:rsid w:val="00325BDD"/>
    <w:rsid w:val="00325D39"/>
    <w:rsid w:val="00325F62"/>
    <w:rsid w:val="0032697B"/>
    <w:rsid w:val="003269CA"/>
    <w:rsid w:val="00326EE7"/>
    <w:rsid w:val="00326F5B"/>
    <w:rsid w:val="003278ED"/>
    <w:rsid w:val="003279BA"/>
    <w:rsid w:val="003300FD"/>
    <w:rsid w:val="003303DA"/>
    <w:rsid w:val="003308AA"/>
    <w:rsid w:val="00330998"/>
    <w:rsid w:val="00330ABC"/>
    <w:rsid w:val="00331130"/>
    <w:rsid w:val="00331E3C"/>
    <w:rsid w:val="003321FE"/>
    <w:rsid w:val="00332F77"/>
    <w:rsid w:val="00333415"/>
    <w:rsid w:val="003336B2"/>
    <w:rsid w:val="003336D7"/>
    <w:rsid w:val="00333782"/>
    <w:rsid w:val="00333C3D"/>
    <w:rsid w:val="00333D30"/>
    <w:rsid w:val="0033424F"/>
    <w:rsid w:val="00334256"/>
    <w:rsid w:val="00334650"/>
    <w:rsid w:val="00334878"/>
    <w:rsid w:val="00334A0A"/>
    <w:rsid w:val="00334F61"/>
    <w:rsid w:val="003358CD"/>
    <w:rsid w:val="00335986"/>
    <w:rsid w:val="00335F68"/>
    <w:rsid w:val="0033640A"/>
    <w:rsid w:val="003367EC"/>
    <w:rsid w:val="00336F31"/>
    <w:rsid w:val="003370C9"/>
    <w:rsid w:val="003372CA"/>
    <w:rsid w:val="00337469"/>
    <w:rsid w:val="0033772B"/>
    <w:rsid w:val="00337868"/>
    <w:rsid w:val="003400F7"/>
    <w:rsid w:val="003402C3"/>
    <w:rsid w:val="0034041A"/>
    <w:rsid w:val="00340465"/>
    <w:rsid w:val="003409CB"/>
    <w:rsid w:val="00340C7E"/>
    <w:rsid w:val="00340E1D"/>
    <w:rsid w:val="00340EAA"/>
    <w:rsid w:val="003411AD"/>
    <w:rsid w:val="003412BC"/>
    <w:rsid w:val="0034165B"/>
    <w:rsid w:val="00341B52"/>
    <w:rsid w:val="00341C4F"/>
    <w:rsid w:val="00341DB3"/>
    <w:rsid w:val="00341E09"/>
    <w:rsid w:val="00342532"/>
    <w:rsid w:val="00342582"/>
    <w:rsid w:val="00342591"/>
    <w:rsid w:val="00342689"/>
    <w:rsid w:val="00342AFD"/>
    <w:rsid w:val="00342D51"/>
    <w:rsid w:val="00342F33"/>
    <w:rsid w:val="00343412"/>
    <w:rsid w:val="0034345A"/>
    <w:rsid w:val="00343851"/>
    <w:rsid w:val="003439D1"/>
    <w:rsid w:val="00343D32"/>
    <w:rsid w:val="00343E35"/>
    <w:rsid w:val="00343E57"/>
    <w:rsid w:val="00344903"/>
    <w:rsid w:val="003454ED"/>
    <w:rsid w:val="00345510"/>
    <w:rsid w:val="0034579A"/>
    <w:rsid w:val="00345BC4"/>
    <w:rsid w:val="00345C5E"/>
    <w:rsid w:val="00345FF2"/>
    <w:rsid w:val="00346080"/>
    <w:rsid w:val="00346119"/>
    <w:rsid w:val="00346342"/>
    <w:rsid w:val="003466E1"/>
    <w:rsid w:val="00346E03"/>
    <w:rsid w:val="00347845"/>
    <w:rsid w:val="003478D3"/>
    <w:rsid w:val="003478E6"/>
    <w:rsid w:val="00347DDF"/>
    <w:rsid w:val="00347F3B"/>
    <w:rsid w:val="003500F3"/>
    <w:rsid w:val="00350169"/>
    <w:rsid w:val="003505DB"/>
    <w:rsid w:val="00350789"/>
    <w:rsid w:val="0035090B"/>
    <w:rsid w:val="003515B3"/>
    <w:rsid w:val="00351712"/>
    <w:rsid w:val="0035184F"/>
    <w:rsid w:val="003519DC"/>
    <w:rsid w:val="00351AEC"/>
    <w:rsid w:val="00351D32"/>
    <w:rsid w:val="00351D88"/>
    <w:rsid w:val="00351E27"/>
    <w:rsid w:val="00351E6B"/>
    <w:rsid w:val="00352077"/>
    <w:rsid w:val="003523F3"/>
    <w:rsid w:val="00352E9E"/>
    <w:rsid w:val="0035386A"/>
    <w:rsid w:val="00354027"/>
    <w:rsid w:val="003546A9"/>
    <w:rsid w:val="0035483E"/>
    <w:rsid w:val="00354C26"/>
    <w:rsid w:val="00354E1A"/>
    <w:rsid w:val="003551F6"/>
    <w:rsid w:val="0035542E"/>
    <w:rsid w:val="003557AB"/>
    <w:rsid w:val="00356066"/>
    <w:rsid w:val="0035621B"/>
    <w:rsid w:val="0035673C"/>
    <w:rsid w:val="00356BE5"/>
    <w:rsid w:val="00356C2C"/>
    <w:rsid w:val="00356CB4"/>
    <w:rsid w:val="00356F5D"/>
    <w:rsid w:val="00357532"/>
    <w:rsid w:val="0035780D"/>
    <w:rsid w:val="00357D15"/>
    <w:rsid w:val="00360506"/>
    <w:rsid w:val="003606DB"/>
    <w:rsid w:val="00360702"/>
    <w:rsid w:val="003610A7"/>
    <w:rsid w:val="003610E4"/>
    <w:rsid w:val="003616F2"/>
    <w:rsid w:val="0036192F"/>
    <w:rsid w:val="00361AA9"/>
    <w:rsid w:val="00361FB0"/>
    <w:rsid w:val="00362052"/>
    <w:rsid w:val="0036222C"/>
    <w:rsid w:val="00362861"/>
    <w:rsid w:val="00362968"/>
    <w:rsid w:val="00362DE7"/>
    <w:rsid w:val="0036311F"/>
    <w:rsid w:val="00363311"/>
    <w:rsid w:val="00363800"/>
    <w:rsid w:val="0036383E"/>
    <w:rsid w:val="00364465"/>
    <w:rsid w:val="00364576"/>
    <w:rsid w:val="003649B8"/>
    <w:rsid w:val="00364C38"/>
    <w:rsid w:val="00364CFC"/>
    <w:rsid w:val="00364FAC"/>
    <w:rsid w:val="00365572"/>
    <w:rsid w:val="00365AEE"/>
    <w:rsid w:val="00365AFE"/>
    <w:rsid w:val="0036614A"/>
    <w:rsid w:val="0036630B"/>
    <w:rsid w:val="003664E2"/>
    <w:rsid w:val="00366BE1"/>
    <w:rsid w:val="00366E14"/>
    <w:rsid w:val="00366E99"/>
    <w:rsid w:val="0036753A"/>
    <w:rsid w:val="00367EFF"/>
    <w:rsid w:val="0037013B"/>
    <w:rsid w:val="00370566"/>
    <w:rsid w:val="003707C5"/>
    <w:rsid w:val="0037091D"/>
    <w:rsid w:val="00370C16"/>
    <w:rsid w:val="00370E70"/>
    <w:rsid w:val="003717D1"/>
    <w:rsid w:val="00371939"/>
    <w:rsid w:val="00372485"/>
    <w:rsid w:val="0037254C"/>
    <w:rsid w:val="003731F7"/>
    <w:rsid w:val="00373637"/>
    <w:rsid w:val="00373826"/>
    <w:rsid w:val="003738EB"/>
    <w:rsid w:val="00373A31"/>
    <w:rsid w:val="00374284"/>
    <w:rsid w:val="003742CD"/>
    <w:rsid w:val="00374B04"/>
    <w:rsid w:val="00374B1D"/>
    <w:rsid w:val="00374B7C"/>
    <w:rsid w:val="00374E96"/>
    <w:rsid w:val="0037557D"/>
    <w:rsid w:val="003758EC"/>
    <w:rsid w:val="0037594F"/>
    <w:rsid w:val="00375B3B"/>
    <w:rsid w:val="00376167"/>
    <w:rsid w:val="00376504"/>
    <w:rsid w:val="00376C55"/>
    <w:rsid w:val="00376E14"/>
    <w:rsid w:val="00376E52"/>
    <w:rsid w:val="0037768B"/>
    <w:rsid w:val="003777E9"/>
    <w:rsid w:val="00377876"/>
    <w:rsid w:val="00377981"/>
    <w:rsid w:val="00377B82"/>
    <w:rsid w:val="00377D22"/>
    <w:rsid w:val="00377D58"/>
    <w:rsid w:val="00377EA6"/>
    <w:rsid w:val="00380136"/>
    <w:rsid w:val="003807EB"/>
    <w:rsid w:val="00380A4A"/>
    <w:rsid w:val="00380DAD"/>
    <w:rsid w:val="00380F51"/>
    <w:rsid w:val="003810B4"/>
    <w:rsid w:val="00381159"/>
    <w:rsid w:val="003817F1"/>
    <w:rsid w:val="00381C9B"/>
    <w:rsid w:val="00382009"/>
    <w:rsid w:val="00382925"/>
    <w:rsid w:val="00382FBF"/>
    <w:rsid w:val="003835E9"/>
    <w:rsid w:val="00383789"/>
    <w:rsid w:val="003837FD"/>
    <w:rsid w:val="00383854"/>
    <w:rsid w:val="003838AC"/>
    <w:rsid w:val="003842FB"/>
    <w:rsid w:val="0038444F"/>
    <w:rsid w:val="00384D29"/>
    <w:rsid w:val="00384F1A"/>
    <w:rsid w:val="00385168"/>
    <w:rsid w:val="003852EF"/>
    <w:rsid w:val="003856E3"/>
    <w:rsid w:val="00385988"/>
    <w:rsid w:val="00385ED1"/>
    <w:rsid w:val="00385F68"/>
    <w:rsid w:val="00386225"/>
    <w:rsid w:val="0038628A"/>
    <w:rsid w:val="003865C6"/>
    <w:rsid w:val="003867B5"/>
    <w:rsid w:val="00386F94"/>
    <w:rsid w:val="00387426"/>
    <w:rsid w:val="00387715"/>
    <w:rsid w:val="00387830"/>
    <w:rsid w:val="00387B37"/>
    <w:rsid w:val="00387DB5"/>
    <w:rsid w:val="00387EB4"/>
    <w:rsid w:val="00390443"/>
    <w:rsid w:val="0039085C"/>
    <w:rsid w:val="00390C03"/>
    <w:rsid w:val="00390C6B"/>
    <w:rsid w:val="00390CBB"/>
    <w:rsid w:val="00390DF9"/>
    <w:rsid w:val="0039140C"/>
    <w:rsid w:val="0039163A"/>
    <w:rsid w:val="00391A27"/>
    <w:rsid w:val="00391F50"/>
    <w:rsid w:val="00392103"/>
    <w:rsid w:val="00392698"/>
    <w:rsid w:val="00392C8B"/>
    <w:rsid w:val="00392F18"/>
    <w:rsid w:val="003939A3"/>
    <w:rsid w:val="00393B52"/>
    <w:rsid w:val="003941FB"/>
    <w:rsid w:val="003944FB"/>
    <w:rsid w:val="003947E1"/>
    <w:rsid w:val="003949F0"/>
    <w:rsid w:val="00394C26"/>
    <w:rsid w:val="00394DD5"/>
    <w:rsid w:val="003957FD"/>
    <w:rsid w:val="00395871"/>
    <w:rsid w:val="00395A3B"/>
    <w:rsid w:val="00396192"/>
    <w:rsid w:val="003965AA"/>
    <w:rsid w:val="00396ABA"/>
    <w:rsid w:val="00396B39"/>
    <w:rsid w:val="00396C18"/>
    <w:rsid w:val="00396D43"/>
    <w:rsid w:val="00397139"/>
    <w:rsid w:val="0039735A"/>
    <w:rsid w:val="0039746B"/>
    <w:rsid w:val="00397558"/>
    <w:rsid w:val="003976D8"/>
    <w:rsid w:val="003979B8"/>
    <w:rsid w:val="00397E2D"/>
    <w:rsid w:val="003A0179"/>
    <w:rsid w:val="003A0369"/>
    <w:rsid w:val="003A036D"/>
    <w:rsid w:val="003A0D76"/>
    <w:rsid w:val="003A10EA"/>
    <w:rsid w:val="003A11E3"/>
    <w:rsid w:val="003A1288"/>
    <w:rsid w:val="003A174A"/>
    <w:rsid w:val="003A1F2D"/>
    <w:rsid w:val="003A1FEC"/>
    <w:rsid w:val="003A2272"/>
    <w:rsid w:val="003A279F"/>
    <w:rsid w:val="003A2813"/>
    <w:rsid w:val="003A2A57"/>
    <w:rsid w:val="003A2D65"/>
    <w:rsid w:val="003A2F88"/>
    <w:rsid w:val="003A314C"/>
    <w:rsid w:val="003A31C0"/>
    <w:rsid w:val="003A37A5"/>
    <w:rsid w:val="003A3AD1"/>
    <w:rsid w:val="003A3EC6"/>
    <w:rsid w:val="003A4400"/>
    <w:rsid w:val="003A4724"/>
    <w:rsid w:val="003A477A"/>
    <w:rsid w:val="003A48C6"/>
    <w:rsid w:val="003A48E1"/>
    <w:rsid w:val="003A4ADF"/>
    <w:rsid w:val="003A4DC5"/>
    <w:rsid w:val="003A5919"/>
    <w:rsid w:val="003A5EC4"/>
    <w:rsid w:val="003A6125"/>
    <w:rsid w:val="003A6408"/>
    <w:rsid w:val="003A6B01"/>
    <w:rsid w:val="003A6B78"/>
    <w:rsid w:val="003A7620"/>
    <w:rsid w:val="003A78B8"/>
    <w:rsid w:val="003A7B69"/>
    <w:rsid w:val="003A7EF2"/>
    <w:rsid w:val="003A7F93"/>
    <w:rsid w:val="003B0371"/>
    <w:rsid w:val="003B0783"/>
    <w:rsid w:val="003B0E39"/>
    <w:rsid w:val="003B0EC5"/>
    <w:rsid w:val="003B1376"/>
    <w:rsid w:val="003B15E9"/>
    <w:rsid w:val="003B1711"/>
    <w:rsid w:val="003B1A77"/>
    <w:rsid w:val="003B1B22"/>
    <w:rsid w:val="003B1D46"/>
    <w:rsid w:val="003B1EAE"/>
    <w:rsid w:val="003B2662"/>
    <w:rsid w:val="003B2691"/>
    <w:rsid w:val="003B2707"/>
    <w:rsid w:val="003B31B1"/>
    <w:rsid w:val="003B36EA"/>
    <w:rsid w:val="003B3D11"/>
    <w:rsid w:val="003B3DA2"/>
    <w:rsid w:val="003B407D"/>
    <w:rsid w:val="003B40A3"/>
    <w:rsid w:val="003B40D8"/>
    <w:rsid w:val="003B42E0"/>
    <w:rsid w:val="003B43CE"/>
    <w:rsid w:val="003B4471"/>
    <w:rsid w:val="003B494C"/>
    <w:rsid w:val="003B4AD9"/>
    <w:rsid w:val="003B4BF8"/>
    <w:rsid w:val="003B4C78"/>
    <w:rsid w:val="003B4D15"/>
    <w:rsid w:val="003B5263"/>
    <w:rsid w:val="003B52A4"/>
    <w:rsid w:val="003B53CD"/>
    <w:rsid w:val="003B55AC"/>
    <w:rsid w:val="003B579F"/>
    <w:rsid w:val="003B59B0"/>
    <w:rsid w:val="003B5CB9"/>
    <w:rsid w:val="003B5E16"/>
    <w:rsid w:val="003B5EBC"/>
    <w:rsid w:val="003B6CF8"/>
    <w:rsid w:val="003B766A"/>
    <w:rsid w:val="003B7EE4"/>
    <w:rsid w:val="003C054A"/>
    <w:rsid w:val="003C0568"/>
    <w:rsid w:val="003C0F75"/>
    <w:rsid w:val="003C1169"/>
    <w:rsid w:val="003C13DC"/>
    <w:rsid w:val="003C17CB"/>
    <w:rsid w:val="003C18A6"/>
    <w:rsid w:val="003C1A49"/>
    <w:rsid w:val="003C1A7A"/>
    <w:rsid w:val="003C1D2D"/>
    <w:rsid w:val="003C2930"/>
    <w:rsid w:val="003C2C9A"/>
    <w:rsid w:val="003C2DAA"/>
    <w:rsid w:val="003C2FBA"/>
    <w:rsid w:val="003C3394"/>
    <w:rsid w:val="003C3462"/>
    <w:rsid w:val="003C3766"/>
    <w:rsid w:val="003C37A4"/>
    <w:rsid w:val="003C473C"/>
    <w:rsid w:val="003C4C04"/>
    <w:rsid w:val="003C4D3E"/>
    <w:rsid w:val="003C4DDB"/>
    <w:rsid w:val="003C4FE5"/>
    <w:rsid w:val="003C51E7"/>
    <w:rsid w:val="003C52D6"/>
    <w:rsid w:val="003C5410"/>
    <w:rsid w:val="003C5437"/>
    <w:rsid w:val="003C548E"/>
    <w:rsid w:val="003C56C8"/>
    <w:rsid w:val="003C576D"/>
    <w:rsid w:val="003C589C"/>
    <w:rsid w:val="003C5B11"/>
    <w:rsid w:val="003C5C8F"/>
    <w:rsid w:val="003C5F35"/>
    <w:rsid w:val="003C616D"/>
    <w:rsid w:val="003C623A"/>
    <w:rsid w:val="003C66ED"/>
    <w:rsid w:val="003C696E"/>
    <w:rsid w:val="003C699B"/>
    <w:rsid w:val="003C6B2B"/>
    <w:rsid w:val="003C6D78"/>
    <w:rsid w:val="003C6E90"/>
    <w:rsid w:val="003C6FD9"/>
    <w:rsid w:val="003C7510"/>
    <w:rsid w:val="003C7695"/>
    <w:rsid w:val="003C794D"/>
    <w:rsid w:val="003C79CD"/>
    <w:rsid w:val="003C7FC6"/>
    <w:rsid w:val="003D0165"/>
    <w:rsid w:val="003D046D"/>
    <w:rsid w:val="003D17E5"/>
    <w:rsid w:val="003D19EF"/>
    <w:rsid w:val="003D1CF9"/>
    <w:rsid w:val="003D2122"/>
    <w:rsid w:val="003D2C3A"/>
    <w:rsid w:val="003D2C52"/>
    <w:rsid w:val="003D2E65"/>
    <w:rsid w:val="003D30F8"/>
    <w:rsid w:val="003D32DB"/>
    <w:rsid w:val="003D4155"/>
    <w:rsid w:val="003D4443"/>
    <w:rsid w:val="003D4550"/>
    <w:rsid w:val="003D470D"/>
    <w:rsid w:val="003D48B4"/>
    <w:rsid w:val="003D4F5F"/>
    <w:rsid w:val="003D4FF5"/>
    <w:rsid w:val="003D56C4"/>
    <w:rsid w:val="003D570C"/>
    <w:rsid w:val="003D58EF"/>
    <w:rsid w:val="003D63F5"/>
    <w:rsid w:val="003D6625"/>
    <w:rsid w:val="003D6B2C"/>
    <w:rsid w:val="003D7881"/>
    <w:rsid w:val="003E063D"/>
    <w:rsid w:val="003E0983"/>
    <w:rsid w:val="003E0ACD"/>
    <w:rsid w:val="003E0B7C"/>
    <w:rsid w:val="003E10C4"/>
    <w:rsid w:val="003E124B"/>
    <w:rsid w:val="003E15ED"/>
    <w:rsid w:val="003E1785"/>
    <w:rsid w:val="003E1A5D"/>
    <w:rsid w:val="003E1BAA"/>
    <w:rsid w:val="003E1FE1"/>
    <w:rsid w:val="003E2041"/>
    <w:rsid w:val="003E2114"/>
    <w:rsid w:val="003E2788"/>
    <w:rsid w:val="003E3023"/>
    <w:rsid w:val="003E3029"/>
    <w:rsid w:val="003E3255"/>
    <w:rsid w:val="003E3438"/>
    <w:rsid w:val="003E3624"/>
    <w:rsid w:val="003E3831"/>
    <w:rsid w:val="003E3E40"/>
    <w:rsid w:val="003E4145"/>
    <w:rsid w:val="003E429D"/>
    <w:rsid w:val="003E444A"/>
    <w:rsid w:val="003E44A6"/>
    <w:rsid w:val="003E5012"/>
    <w:rsid w:val="003E5104"/>
    <w:rsid w:val="003E535D"/>
    <w:rsid w:val="003E5905"/>
    <w:rsid w:val="003E5B8C"/>
    <w:rsid w:val="003E5CD2"/>
    <w:rsid w:val="003E5F10"/>
    <w:rsid w:val="003E64B2"/>
    <w:rsid w:val="003E699B"/>
    <w:rsid w:val="003E6AF8"/>
    <w:rsid w:val="003E71B5"/>
    <w:rsid w:val="003E75F1"/>
    <w:rsid w:val="003E77E6"/>
    <w:rsid w:val="003E7853"/>
    <w:rsid w:val="003E7AA0"/>
    <w:rsid w:val="003E7C91"/>
    <w:rsid w:val="003E7E59"/>
    <w:rsid w:val="003E7EB4"/>
    <w:rsid w:val="003F0244"/>
    <w:rsid w:val="003F08AD"/>
    <w:rsid w:val="003F09AA"/>
    <w:rsid w:val="003F0B83"/>
    <w:rsid w:val="003F119C"/>
    <w:rsid w:val="003F15B4"/>
    <w:rsid w:val="003F1710"/>
    <w:rsid w:val="003F1DD3"/>
    <w:rsid w:val="003F1EBD"/>
    <w:rsid w:val="003F2113"/>
    <w:rsid w:val="003F241A"/>
    <w:rsid w:val="003F30F7"/>
    <w:rsid w:val="003F323F"/>
    <w:rsid w:val="003F337F"/>
    <w:rsid w:val="003F39B1"/>
    <w:rsid w:val="003F39D4"/>
    <w:rsid w:val="003F3BD0"/>
    <w:rsid w:val="003F427F"/>
    <w:rsid w:val="003F57C7"/>
    <w:rsid w:val="003F58F5"/>
    <w:rsid w:val="003F5CAC"/>
    <w:rsid w:val="003F69A6"/>
    <w:rsid w:val="003F69E0"/>
    <w:rsid w:val="003F6CDE"/>
    <w:rsid w:val="003F6D6E"/>
    <w:rsid w:val="003F6FED"/>
    <w:rsid w:val="003F76B3"/>
    <w:rsid w:val="003F7874"/>
    <w:rsid w:val="003F7B2E"/>
    <w:rsid w:val="003F7B5D"/>
    <w:rsid w:val="0040000D"/>
    <w:rsid w:val="00400306"/>
    <w:rsid w:val="004003ED"/>
    <w:rsid w:val="004005BE"/>
    <w:rsid w:val="00400604"/>
    <w:rsid w:val="00400670"/>
    <w:rsid w:val="0040074E"/>
    <w:rsid w:val="00400824"/>
    <w:rsid w:val="00400857"/>
    <w:rsid w:val="00400A30"/>
    <w:rsid w:val="00400A9B"/>
    <w:rsid w:val="00400B93"/>
    <w:rsid w:val="00400BE2"/>
    <w:rsid w:val="00400C74"/>
    <w:rsid w:val="00401017"/>
    <w:rsid w:val="00401487"/>
    <w:rsid w:val="00401624"/>
    <w:rsid w:val="004017BB"/>
    <w:rsid w:val="004019E3"/>
    <w:rsid w:val="00401BB2"/>
    <w:rsid w:val="00401D95"/>
    <w:rsid w:val="00401DB5"/>
    <w:rsid w:val="00401F1D"/>
    <w:rsid w:val="00401FB9"/>
    <w:rsid w:val="00402037"/>
    <w:rsid w:val="00402873"/>
    <w:rsid w:val="0040296A"/>
    <w:rsid w:val="00402A76"/>
    <w:rsid w:val="0040313B"/>
    <w:rsid w:val="00403484"/>
    <w:rsid w:val="0040377B"/>
    <w:rsid w:val="00403BCE"/>
    <w:rsid w:val="00403C28"/>
    <w:rsid w:val="00403E1C"/>
    <w:rsid w:val="004042F5"/>
    <w:rsid w:val="00404C21"/>
    <w:rsid w:val="00404D2A"/>
    <w:rsid w:val="00405751"/>
    <w:rsid w:val="00405903"/>
    <w:rsid w:val="00405EAC"/>
    <w:rsid w:val="004063DA"/>
    <w:rsid w:val="00406D5E"/>
    <w:rsid w:val="00406DCB"/>
    <w:rsid w:val="00407336"/>
    <w:rsid w:val="004074D0"/>
    <w:rsid w:val="004078BB"/>
    <w:rsid w:val="004078EC"/>
    <w:rsid w:val="00407C57"/>
    <w:rsid w:val="00407D1D"/>
    <w:rsid w:val="0041004D"/>
    <w:rsid w:val="00410A83"/>
    <w:rsid w:val="00411024"/>
    <w:rsid w:val="0041107B"/>
    <w:rsid w:val="004112DD"/>
    <w:rsid w:val="004119E0"/>
    <w:rsid w:val="00411BA4"/>
    <w:rsid w:val="00411FBD"/>
    <w:rsid w:val="004127F5"/>
    <w:rsid w:val="00412967"/>
    <w:rsid w:val="00412AAF"/>
    <w:rsid w:val="00412C2B"/>
    <w:rsid w:val="00412E56"/>
    <w:rsid w:val="00412EEC"/>
    <w:rsid w:val="00413494"/>
    <w:rsid w:val="004135D7"/>
    <w:rsid w:val="004136B1"/>
    <w:rsid w:val="00413A6B"/>
    <w:rsid w:val="00413BB8"/>
    <w:rsid w:val="00413CB5"/>
    <w:rsid w:val="00413ED5"/>
    <w:rsid w:val="004140E4"/>
    <w:rsid w:val="004142B2"/>
    <w:rsid w:val="00414596"/>
    <w:rsid w:val="00414942"/>
    <w:rsid w:val="00415298"/>
    <w:rsid w:val="004154BA"/>
    <w:rsid w:val="00415513"/>
    <w:rsid w:val="00415C66"/>
    <w:rsid w:val="00416243"/>
    <w:rsid w:val="00416272"/>
    <w:rsid w:val="00416673"/>
    <w:rsid w:val="00416A16"/>
    <w:rsid w:val="00416BB3"/>
    <w:rsid w:val="00417847"/>
    <w:rsid w:val="0041791B"/>
    <w:rsid w:val="00417B62"/>
    <w:rsid w:val="00417D57"/>
    <w:rsid w:val="00417DD6"/>
    <w:rsid w:val="00420601"/>
    <w:rsid w:val="00420656"/>
    <w:rsid w:val="0042067E"/>
    <w:rsid w:val="00420830"/>
    <w:rsid w:val="004208D5"/>
    <w:rsid w:val="0042091E"/>
    <w:rsid w:val="00420CEB"/>
    <w:rsid w:val="00420D62"/>
    <w:rsid w:val="00420E31"/>
    <w:rsid w:val="00421133"/>
    <w:rsid w:val="004211BA"/>
    <w:rsid w:val="0042143B"/>
    <w:rsid w:val="004216F2"/>
    <w:rsid w:val="00421761"/>
    <w:rsid w:val="00421E36"/>
    <w:rsid w:val="004221ED"/>
    <w:rsid w:val="004222B2"/>
    <w:rsid w:val="0042259D"/>
    <w:rsid w:val="0042285E"/>
    <w:rsid w:val="004228EE"/>
    <w:rsid w:val="00422A06"/>
    <w:rsid w:val="00422DE1"/>
    <w:rsid w:val="004231F2"/>
    <w:rsid w:val="00423324"/>
    <w:rsid w:val="00423572"/>
    <w:rsid w:val="004237EA"/>
    <w:rsid w:val="004238F3"/>
    <w:rsid w:val="004239E3"/>
    <w:rsid w:val="00423EE3"/>
    <w:rsid w:val="0042437F"/>
    <w:rsid w:val="00424DE9"/>
    <w:rsid w:val="00424F27"/>
    <w:rsid w:val="00425164"/>
    <w:rsid w:val="00425840"/>
    <w:rsid w:val="004259A3"/>
    <w:rsid w:val="00425D54"/>
    <w:rsid w:val="00425DBA"/>
    <w:rsid w:val="004263F3"/>
    <w:rsid w:val="00426525"/>
    <w:rsid w:val="004265CE"/>
    <w:rsid w:val="004268DB"/>
    <w:rsid w:val="00426D26"/>
    <w:rsid w:val="00427255"/>
    <w:rsid w:val="00427707"/>
    <w:rsid w:val="00427EA1"/>
    <w:rsid w:val="00430154"/>
    <w:rsid w:val="0043052B"/>
    <w:rsid w:val="004309A9"/>
    <w:rsid w:val="00430E28"/>
    <w:rsid w:val="00430FB8"/>
    <w:rsid w:val="00431CFF"/>
    <w:rsid w:val="00432010"/>
    <w:rsid w:val="00432078"/>
    <w:rsid w:val="0043219D"/>
    <w:rsid w:val="00432384"/>
    <w:rsid w:val="004325E6"/>
    <w:rsid w:val="004327A1"/>
    <w:rsid w:val="0043318C"/>
    <w:rsid w:val="00433790"/>
    <w:rsid w:val="00433A12"/>
    <w:rsid w:val="00433BE4"/>
    <w:rsid w:val="00433E95"/>
    <w:rsid w:val="00433F5B"/>
    <w:rsid w:val="00434221"/>
    <w:rsid w:val="004343A4"/>
    <w:rsid w:val="004349B3"/>
    <w:rsid w:val="00434A35"/>
    <w:rsid w:val="00434A88"/>
    <w:rsid w:val="00434F0B"/>
    <w:rsid w:val="00434F20"/>
    <w:rsid w:val="004356F2"/>
    <w:rsid w:val="00435768"/>
    <w:rsid w:val="00435781"/>
    <w:rsid w:val="00435E4F"/>
    <w:rsid w:val="0043602B"/>
    <w:rsid w:val="00436756"/>
    <w:rsid w:val="00436A6F"/>
    <w:rsid w:val="00436B89"/>
    <w:rsid w:val="00436FC8"/>
    <w:rsid w:val="004370CA"/>
    <w:rsid w:val="00437213"/>
    <w:rsid w:val="004376E1"/>
    <w:rsid w:val="00437D5C"/>
    <w:rsid w:val="00437D90"/>
    <w:rsid w:val="00440065"/>
    <w:rsid w:val="00440076"/>
    <w:rsid w:val="0044019B"/>
    <w:rsid w:val="004402FF"/>
    <w:rsid w:val="004408C9"/>
    <w:rsid w:val="00440901"/>
    <w:rsid w:val="00440EDC"/>
    <w:rsid w:val="004411F8"/>
    <w:rsid w:val="00441389"/>
    <w:rsid w:val="0044151E"/>
    <w:rsid w:val="00441A62"/>
    <w:rsid w:val="00441B77"/>
    <w:rsid w:val="00441E7E"/>
    <w:rsid w:val="00442778"/>
    <w:rsid w:val="00442C0E"/>
    <w:rsid w:val="004430A1"/>
    <w:rsid w:val="0044310C"/>
    <w:rsid w:val="00443553"/>
    <w:rsid w:val="0044361F"/>
    <w:rsid w:val="00443955"/>
    <w:rsid w:val="004441E1"/>
    <w:rsid w:val="0044447E"/>
    <w:rsid w:val="00444492"/>
    <w:rsid w:val="004447EA"/>
    <w:rsid w:val="00444D8D"/>
    <w:rsid w:val="00444EF8"/>
    <w:rsid w:val="004454E3"/>
    <w:rsid w:val="0044563D"/>
    <w:rsid w:val="004456D8"/>
    <w:rsid w:val="00445995"/>
    <w:rsid w:val="00445AD8"/>
    <w:rsid w:val="00445B2D"/>
    <w:rsid w:val="00445C1F"/>
    <w:rsid w:val="00446070"/>
    <w:rsid w:val="0044608C"/>
    <w:rsid w:val="004465A3"/>
    <w:rsid w:val="00446740"/>
    <w:rsid w:val="00446804"/>
    <w:rsid w:val="004468C0"/>
    <w:rsid w:val="00446D6A"/>
    <w:rsid w:val="00446F1A"/>
    <w:rsid w:val="00447500"/>
    <w:rsid w:val="0044778D"/>
    <w:rsid w:val="00447EFF"/>
    <w:rsid w:val="00447FF3"/>
    <w:rsid w:val="00450217"/>
    <w:rsid w:val="0045024B"/>
    <w:rsid w:val="004506D1"/>
    <w:rsid w:val="004506FF"/>
    <w:rsid w:val="00450BF5"/>
    <w:rsid w:val="00450C13"/>
    <w:rsid w:val="00450FA5"/>
    <w:rsid w:val="0045123E"/>
    <w:rsid w:val="004513DF"/>
    <w:rsid w:val="004515D0"/>
    <w:rsid w:val="004517E4"/>
    <w:rsid w:val="00451AA2"/>
    <w:rsid w:val="00451C3A"/>
    <w:rsid w:val="00452233"/>
    <w:rsid w:val="0045250E"/>
    <w:rsid w:val="0045262F"/>
    <w:rsid w:val="00452642"/>
    <w:rsid w:val="00452731"/>
    <w:rsid w:val="004528F2"/>
    <w:rsid w:val="00452E6B"/>
    <w:rsid w:val="00453159"/>
    <w:rsid w:val="004531AD"/>
    <w:rsid w:val="00453219"/>
    <w:rsid w:val="004535C0"/>
    <w:rsid w:val="0045387E"/>
    <w:rsid w:val="0045397C"/>
    <w:rsid w:val="00453CD8"/>
    <w:rsid w:val="00453EC4"/>
    <w:rsid w:val="00454031"/>
    <w:rsid w:val="0045447C"/>
    <w:rsid w:val="00454634"/>
    <w:rsid w:val="0045478A"/>
    <w:rsid w:val="00454822"/>
    <w:rsid w:val="00454DF3"/>
    <w:rsid w:val="0045512F"/>
    <w:rsid w:val="0045517B"/>
    <w:rsid w:val="00455299"/>
    <w:rsid w:val="0045554A"/>
    <w:rsid w:val="00455750"/>
    <w:rsid w:val="00455DF9"/>
    <w:rsid w:val="00455E00"/>
    <w:rsid w:val="004560F8"/>
    <w:rsid w:val="0045674A"/>
    <w:rsid w:val="00456DB8"/>
    <w:rsid w:val="00457408"/>
    <w:rsid w:val="0045759E"/>
    <w:rsid w:val="004577C3"/>
    <w:rsid w:val="00457A19"/>
    <w:rsid w:val="00457CA8"/>
    <w:rsid w:val="00457E7F"/>
    <w:rsid w:val="0046049D"/>
    <w:rsid w:val="004605B4"/>
    <w:rsid w:val="00461077"/>
    <w:rsid w:val="004610FF"/>
    <w:rsid w:val="00461101"/>
    <w:rsid w:val="004615C4"/>
    <w:rsid w:val="00461B4C"/>
    <w:rsid w:val="00461C69"/>
    <w:rsid w:val="00461D64"/>
    <w:rsid w:val="00461DD8"/>
    <w:rsid w:val="00461DE4"/>
    <w:rsid w:val="0046238F"/>
    <w:rsid w:val="004624A1"/>
    <w:rsid w:val="00462A92"/>
    <w:rsid w:val="00462CC7"/>
    <w:rsid w:val="00462E9D"/>
    <w:rsid w:val="00463265"/>
    <w:rsid w:val="0046328C"/>
    <w:rsid w:val="00463410"/>
    <w:rsid w:val="004634B7"/>
    <w:rsid w:val="0046355F"/>
    <w:rsid w:val="004635C0"/>
    <w:rsid w:val="004635F9"/>
    <w:rsid w:val="00463CCA"/>
    <w:rsid w:val="00463DC6"/>
    <w:rsid w:val="00463FCC"/>
    <w:rsid w:val="00464450"/>
    <w:rsid w:val="004644A6"/>
    <w:rsid w:val="00464BBE"/>
    <w:rsid w:val="004652B0"/>
    <w:rsid w:val="00465500"/>
    <w:rsid w:val="0046565D"/>
    <w:rsid w:val="004656AE"/>
    <w:rsid w:val="00466277"/>
    <w:rsid w:val="004663FF"/>
    <w:rsid w:val="0046650B"/>
    <w:rsid w:val="00467161"/>
    <w:rsid w:val="004677FA"/>
    <w:rsid w:val="00467AA0"/>
    <w:rsid w:val="00467BB9"/>
    <w:rsid w:val="004700D5"/>
    <w:rsid w:val="00470759"/>
    <w:rsid w:val="0047083D"/>
    <w:rsid w:val="00470B3E"/>
    <w:rsid w:val="00470D20"/>
    <w:rsid w:val="00471721"/>
    <w:rsid w:val="00471FD4"/>
    <w:rsid w:val="004724A5"/>
    <w:rsid w:val="00472503"/>
    <w:rsid w:val="004727C2"/>
    <w:rsid w:val="00472810"/>
    <w:rsid w:val="00472AC1"/>
    <w:rsid w:val="00472E6B"/>
    <w:rsid w:val="00472ED7"/>
    <w:rsid w:val="004733FA"/>
    <w:rsid w:val="004738ED"/>
    <w:rsid w:val="00474506"/>
    <w:rsid w:val="0047484E"/>
    <w:rsid w:val="00474E22"/>
    <w:rsid w:val="00474E71"/>
    <w:rsid w:val="004752E3"/>
    <w:rsid w:val="00475347"/>
    <w:rsid w:val="00475D1D"/>
    <w:rsid w:val="004761D6"/>
    <w:rsid w:val="00476A24"/>
    <w:rsid w:val="00476F0D"/>
    <w:rsid w:val="00476F21"/>
    <w:rsid w:val="004771D6"/>
    <w:rsid w:val="0047783F"/>
    <w:rsid w:val="00477845"/>
    <w:rsid w:val="004778E8"/>
    <w:rsid w:val="00477A40"/>
    <w:rsid w:val="00477C9F"/>
    <w:rsid w:val="00477F39"/>
    <w:rsid w:val="00477FED"/>
    <w:rsid w:val="004800BE"/>
    <w:rsid w:val="00480191"/>
    <w:rsid w:val="004803E3"/>
    <w:rsid w:val="0048043A"/>
    <w:rsid w:val="0048062A"/>
    <w:rsid w:val="00480849"/>
    <w:rsid w:val="00480B75"/>
    <w:rsid w:val="00481027"/>
    <w:rsid w:val="0048183F"/>
    <w:rsid w:val="00481875"/>
    <w:rsid w:val="00481FF6"/>
    <w:rsid w:val="00482831"/>
    <w:rsid w:val="0048284A"/>
    <w:rsid w:val="00482BDE"/>
    <w:rsid w:val="00482D55"/>
    <w:rsid w:val="004831C9"/>
    <w:rsid w:val="00483699"/>
    <w:rsid w:val="004838E1"/>
    <w:rsid w:val="00483A38"/>
    <w:rsid w:val="00483A40"/>
    <w:rsid w:val="00483B5F"/>
    <w:rsid w:val="00483B83"/>
    <w:rsid w:val="00483C92"/>
    <w:rsid w:val="00483E5D"/>
    <w:rsid w:val="00483ED9"/>
    <w:rsid w:val="0048405D"/>
    <w:rsid w:val="004841AA"/>
    <w:rsid w:val="00484553"/>
    <w:rsid w:val="00484819"/>
    <w:rsid w:val="00484C57"/>
    <w:rsid w:val="00484CB3"/>
    <w:rsid w:val="00484DAF"/>
    <w:rsid w:val="00485394"/>
    <w:rsid w:val="00485801"/>
    <w:rsid w:val="00485ACB"/>
    <w:rsid w:val="00485B91"/>
    <w:rsid w:val="0048656C"/>
    <w:rsid w:val="00486606"/>
    <w:rsid w:val="00487126"/>
    <w:rsid w:val="004873EE"/>
    <w:rsid w:val="0048773C"/>
    <w:rsid w:val="00487E51"/>
    <w:rsid w:val="00487ED5"/>
    <w:rsid w:val="004900E9"/>
    <w:rsid w:val="0049068C"/>
    <w:rsid w:val="00490969"/>
    <w:rsid w:val="00490B3E"/>
    <w:rsid w:val="00490B6C"/>
    <w:rsid w:val="00491768"/>
    <w:rsid w:val="004918F0"/>
    <w:rsid w:val="004919E9"/>
    <w:rsid w:val="00491FC6"/>
    <w:rsid w:val="00492044"/>
    <w:rsid w:val="004923E4"/>
    <w:rsid w:val="0049247F"/>
    <w:rsid w:val="004929AF"/>
    <w:rsid w:val="00492C37"/>
    <w:rsid w:val="00492C86"/>
    <w:rsid w:val="0049319A"/>
    <w:rsid w:val="004932C0"/>
    <w:rsid w:val="004936EF"/>
    <w:rsid w:val="004938DE"/>
    <w:rsid w:val="00493A65"/>
    <w:rsid w:val="00494035"/>
    <w:rsid w:val="004946BA"/>
    <w:rsid w:val="00494908"/>
    <w:rsid w:val="00494A46"/>
    <w:rsid w:val="00494B90"/>
    <w:rsid w:val="004950AB"/>
    <w:rsid w:val="00495254"/>
    <w:rsid w:val="004956D0"/>
    <w:rsid w:val="004956ED"/>
    <w:rsid w:val="004958AA"/>
    <w:rsid w:val="00495998"/>
    <w:rsid w:val="00495AB1"/>
    <w:rsid w:val="00495CB5"/>
    <w:rsid w:val="004963E1"/>
    <w:rsid w:val="004970A3"/>
    <w:rsid w:val="004975AB"/>
    <w:rsid w:val="00497A18"/>
    <w:rsid w:val="00497C8C"/>
    <w:rsid w:val="00497D0F"/>
    <w:rsid w:val="00497ED5"/>
    <w:rsid w:val="004A001E"/>
    <w:rsid w:val="004A076C"/>
    <w:rsid w:val="004A095B"/>
    <w:rsid w:val="004A0BDB"/>
    <w:rsid w:val="004A0D0F"/>
    <w:rsid w:val="004A11E2"/>
    <w:rsid w:val="004A11F3"/>
    <w:rsid w:val="004A178C"/>
    <w:rsid w:val="004A1C91"/>
    <w:rsid w:val="004A1CAB"/>
    <w:rsid w:val="004A20E3"/>
    <w:rsid w:val="004A2826"/>
    <w:rsid w:val="004A298E"/>
    <w:rsid w:val="004A2B6B"/>
    <w:rsid w:val="004A2EAD"/>
    <w:rsid w:val="004A2F3E"/>
    <w:rsid w:val="004A38EA"/>
    <w:rsid w:val="004A3B87"/>
    <w:rsid w:val="004A3BA0"/>
    <w:rsid w:val="004A3D5E"/>
    <w:rsid w:val="004A3F5D"/>
    <w:rsid w:val="004A40D3"/>
    <w:rsid w:val="004A48E7"/>
    <w:rsid w:val="004A4A32"/>
    <w:rsid w:val="004A4BA8"/>
    <w:rsid w:val="004A4CE9"/>
    <w:rsid w:val="004A4D40"/>
    <w:rsid w:val="004A4D4E"/>
    <w:rsid w:val="004A4DFC"/>
    <w:rsid w:val="004A5055"/>
    <w:rsid w:val="004A5402"/>
    <w:rsid w:val="004A54CD"/>
    <w:rsid w:val="004A56F5"/>
    <w:rsid w:val="004A57BF"/>
    <w:rsid w:val="004A588B"/>
    <w:rsid w:val="004A6062"/>
    <w:rsid w:val="004A61BD"/>
    <w:rsid w:val="004A636A"/>
    <w:rsid w:val="004A6571"/>
    <w:rsid w:val="004A658D"/>
    <w:rsid w:val="004A6860"/>
    <w:rsid w:val="004A6B59"/>
    <w:rsid w:val="004A6D60"/>
    <w:rsid w:val="004A7168"/>
    <w:rsid w:val="004A72D1"/>
    <w:rsid w:val="004A733E"/>
    <w:rsid w:val="004A7638"/>
    <w:rsid w:val="004A79E9"/>
    <w:rsid w:val="004B0113"/>
    <w:rsid w:val="004B058F"/>
    <w:rsid w:val="004B08BC"/>
    <w:rsid w:val="004B11DD"/>
    <w:rsid w:val="004B12EE"/>
    <w:rsid w:val="004B165F"/>
    <w:rsid w:val="004B1847"/>
    <w:rsid w:val="004B1917"/>
    <w:rsid w:val="004B1DB5"/>
    <w:rsid w:val="004B1E2D"/>
    <w:rsid w:val="004B1FB0"/>
    <w:rsid w:val="004B23F7"/>
    <w:rsid w:val="004B27F7"/>
    <w:rsid w:val="004B2BC6"/>
    <w:rsid w:val="004B3B21"/>
    <w:rsid w:val="004B3DF8"/>
    <w:rsid w:val="004B40F4"/>
    <w:rsid w:val="004B4467"/>
    <w:rsid w:val="004B4733"/>
    <w:rsid w:val="004B4B7F"/>
    <w:rsid w:val="004B4CDA"/>
    <w:rsid w:val="004B50D4"/>
    <w:rsid w:val="004B5609"/>
    <w:rsid w:val="004B5612"/>
    <w:rsid w:val="004B62FA"/>
    <w:rsid w:val="004B6600"/>
    <w:rsid w:val="004B6847"/>
    <w:rsid w:val="004B756A"/>
    <w:rsid w:val="004B76AE"/>
    <w:rsid w:val="004B76E7"/>
    <w:rsid w:val="004B7AD9"/>
    <w:rsid w:val="004C0548"/>
    <w:rsid w:val="004C0598"/>
    <w:rsid w:val="004C0881"/>
    <w:rsid w:val="004C0B9B"/>
    <w:rsid w:val="004C0C5D"/>
    <w:rsid w:val="004C0D2B"/>
    <w:rsid w:val="004C0FA2"/>
    <w:rsid w:val="004C1009"/>
    <w:rsid w:val="004C1139"/>
    <w:rsid w:val="004C1397"/>
    <w:rsid w:val="004C174B"/>
    <w:rsid w:val="004C1873"/>
    <w:rsid w:val="004C19D4"/>
    <w:rsid w:val="004C1A66"/>
    <w:rsid w:val="004C1BEC"/>
    <w:rsid w:val="004C1E77"/>
    <w:rsid w:val="004C2105"/>
    <w:rsid w:val="004C2243"/>
    <w:rsid w:val="004C2BF6"/>
    <w:rsid w:val="004C2C2E"/>
    <w:rsid w:val="004C3162"/>
    <w:rsid w:val="004C3386"/>
    <w:rsid w:val="004C3925"/>
    <w:rsid w:val="004C3AAD"/>
    <w:rsid w:val="004C3AAE"/>
    <w:rsid w:val="004C3B05"/>
    <w:rsid w:val="004C3C55"/>
    <w:rsid w:val="004C428C"/>
    <w:rsid w:val="004C48DA"/>
    <w:rsid w:val="004C4ECB"/>
    <w:rsid w:val="004C5241"/>
    <w:rsid w:val="004C5667"/>
    <w:rsid w:val="004C5729"/>
    <w:rsid w:val="004C5E2F"/>
    <w:rsid w:val="004C6046"/>
    <w:rsid w:val="004C6267"/>
    <w:rsid w:val="004C6583"/>
    <w:rsid w:val="004C6934"/>
    <w:rsid w:val="004C6AF5"/>
    <w:rsid w:val="004C6C78"/>
    <w:rsid w:val="004C6CF5"/>
    <w:rsid w:val="004C6D80"/>
    <w:rsid w:val="004C70CC"/>
    <w:rsid w:val="004C7357"/>
    <w:rsid w:val="004C7803"/>
    <w:rsid w:val="004C7A53"/>
    <w:rsid w:val="004C7BB0"/>
    <w:rsid w:val="004C7C7B"/>
    <w:rsid w:val="004C7F24"/>
    <w:rsid w:val="004D0147"/>
    <w:rsid w:val="004D01D8"/>
    <w:rsid w:val="004D0226"/>
    <w:rsid w:val="004D048C"/>
    <w:rsid w:val="004D06A7"/>
    <w:rsid w:val="004D0AC5"/>
    <w:rsid w:val="004D0F95"/>
    <w:rsid w:val="004D15CB"/>
    <w:rsid w:val="004D15DA"/>
    <w:rsid w:val="004D1659"/>
    <w:rsid w:val="004D16C2"/>
    <w:rsid w:val="004D19BE"/>
    <w:rsid w:val="004D1DD6"/>
    <w:rsid w:val="004D1DEE"/>
    <w:rsid w:val="004D2014"/>
    <w:rsid w:val="004D25F5"/>
    <w:rsid w:val="004D2CB7"/>
    <w:rsid w:val="004D2D11"/>
    <w:rsid w:val="004D32DC"/>
    <w:rsid w:val="004D349B"/>
    <w:rsid w:val="004D3959"/>
    <w:rsid w:val="004D3B11"/>
    <w:rsid w:val="004D3B9E"/>
    <w:rsid w:val="004D444B"/>
    <w:rsid w:val="004D44C9"/>
    <w:rsid w:val="004D4781"/>
    <w:rsid w:val="004D4981"/>
    <w:rsid w:val="004D4FAC"/>
    <w:rsid w:val="004D4FB3"/>
    <w:rsid w:val="004D505A"/>
    <w:rsid w:val="004D551C"/>
    <w:rsid w:val="004D5E56"/>
    <w:rsid w:val="004D5FD8"/>
    <w:rsid w:val="004D60BA"/>
    <w:rsid w:val="004D62B3"/>
    <w:rsid w:val="004D62E0"/>
    <w:rsid w:val="004D63BC"/>
    <w:rsid w:val="004D67CC"/>
    <w:rsid w:val="004D6A9E"/>
    <w:rsid w:val="004D7F60"/>
    <w:rsid w:val="004E0A9A"/>
    <w:rsid w:val="004E1062"/>
    <w:rsid w:val="004E12E1"/>
    <w:rsid w:val="004E1441"/>
    <w:rsid w:val="004E1B46"/>
    <w:rsid w:val="004E1D77"/>
    <w:rsid w:val="004E1DAA"/>
    <w:rsid w:val="004E1E2D"/>
    <w:rsid w:val="004E279C"/>
    <w:rsid w:val="004E27CD"/>
    <w:rsid w:val="004E2B70"/>
    <w:rsid w:val="004E34A2"/>
    <w:rsid w:val="004E35B2"/>
    <w:rsid w:val="004E3B91"/>
    <w:rsid w:val="004E3F5E"/>
    <w:rsid w:val="004E3FB2"/>
    <w:rsid w:val="004E4AA9"/>
    <w:rsid w:val="004E4F24"/>
    <w:rsid w:val="004E514B"/>
    <w:rsid w:val="004E52F9"/>
    <w:rsid w:val="004E59F5"/>
    <w:rsid w:val="004E5B11"/>
    <w:rsid w:val="004E5D5E"/>
    <w:rsid w:val="004E5E2D"/>
    <w:rsid w:val="004E62D5"/>
    <w:rsid w:val="004E6435"/>
    <w:rsid w:val="004E665C"/>
    <w:rsid w:val="004E68D1"/>
    <w:rsid w:val="004E6B94"/>
    <w:rsid w:val="004E73FB"/>
    <w:rsid w:val="004E75CB"/>
    <w:rsid w:val="004E766C"/>
    <w:rsid w:val="004E7D51"/>
    <w:rsid w:val="004F0323"/>
    <w:rsid w:val="004F03C7"/>
    <w:rsid w:val="004F0601"/>
    <w:rsid w:val="004F06DF"/>
    <w:rsid w:val="004F11C0"/>
    <w:rsid w:val="004F1360"/>
    <w:rsid w:val="004F15DF"/>
    <w:rsid w:val="004F1C09"/>
    <w:rsid w:val="004F20D1"/>
    <w:rsid w:val="004F214E"/>
    <w:rsid w:val="004F23AE"/>
    <w:rsid w:val="004F28E8"/>
    <w:rsid w:val="004F30C9"/>
    <w:rsid w:val="004F3236"/>
    <w:rsid w:val="004F326B"/>
    <w:rsid w:val="004F340A"/>
    <w:rsid w:val="004F41E9"/>
    <w:rsid w:val="004F428E"/>
    <w:rsid w:val="004F42E1"/>
    <w:rsid w:val="004F49DC"/>
    <w:rsid w:val="004F4A2F"/>
    <w:rsid w:val="004F5079"/>
    <w:rsid w:val="004F51C9"/>
    <w:rsid w:val="004F5E18"/>
    <w:rsid w:val="004F5EEF"/>
    <w:rsid w:val="004F6087"/>
    <w:rsid w:val="004F632F"/>
    <w:rsid w:val="004F656E"/>
    <w:rsid w:val="004F6792"/>
    <w:rsid w:val="004F698A"/>
    <w:rsid w:val="004F6FA5"/>
    <w:rsid w:val="004F6FEA"/>
    <w:rsid w:val="004F7392"/>
    <w:rsid w:val="004F75FC"/>
    <w:rsid w:val="00500148"/>
    <w:rsid w:val="005004A5"/>
    <w:rsid w:val="005004B8"/>
    <w:rsid w:val="005005C4"/>
    <w:rsid w:val="00500B0D"/>
    <w:rsid w:val="00500B1F"/>
    <w:rsid w:val="00500DF4"/>
    <w:rsid w:val="00501033"/>
    <w:rsid w:val="00501259"/>
    <w:rsid w:val="0050153C"/>
    <w:rsid w:val="00501688"/>
    <w:rsid w:val="00501A26"/>
    <w:rsid w:val="00501C42"/>
    <w:rsid w:val="00501F70"/>
    <w:rsid w:val="00502149"/>
    <w:rsid w:val="005022BA"/>
    <w:rsid w:val="00502725"/>
    <w:rsid w:val="005027F9"/>
    <w:rsid w:val="00502850"/>
    <w:rsid w:val="005029B4"/>
    <w:rsid w:val="00502A2D"/>
    <w:rsid w:val="00502D25"/>
    <w:rsid w:val="00502D48"/>
    <w:rsid w:val="00502F3A"/>
    <w:rsid w:val="00503141"/>
    <w:rsid w:val="0050317A"/>
    <w:rsid w:val="00503317"/>
    <w:rsid w:val="00503AB9"/>
    <w:rsid w:val="00503C41"/>
    <w:rsid w:val="00503EAB"/>
    <w:rsid w:val="00504007"/>
    <w:rsid w:val="005046DF"/>
    <w:rsid w:val="00504C80"/>
    <w:rsid w:val="00504D8B"/>
    <w:rsid w:val="0050552D"/>
    <w:rsid w:val="005055F3"/>
    <w:rsid w:val="00505A38"/>
    <w:rsid w:val="00505A64"/>
    <w:rsid w:val="00505A76"/>
    <w:rsid w:val="00505D30"/>
    <w:rsid w:val="00506235"/>
    <w:rsid w:val="00506251"/>
    <w:rsid w:val="00506751"/>
    <w:rsid w:val="00506C01"/>
    <w:rsid w:val="00506DDD"/>
    <w:rsid w:val="00507167"/>
    <w:rsid w:val="00507A97"/>
    <w:rsid w:val="00507DDE"/>
    <w:rsid w:val="00507F50"/>
    <w:rsid w:val="0051013E"/>
    <w:rsid w:val="00510755"/>
    <w:rsid w:val="0051098F"/>
    <w:rsid w:val="00510A4D"/>
    <w:rsid w:val="00510C57"/>
    <w:rsid w:val="00510D74"/>
    <w:rsid w:val="00510DEA"/>
    <w:rsid w:val="00510F2C"/>
    <w:rsid w:val="00511784"/>
    <w:rsid w:val="0051198F"/>
    <w:rsid w:val="00511C66"/>
    <w:rsid w:val="00511EF5"/>
    <w:rsid w:val="0051210E"/>
    <w:rsid w:val="00512361"/>
    <w:rsid w:val="005125FE"/>
    <w:rsid w:val="005128BB"/>
    <w:rsid w:val="005134F4"/>
    <w:rsid w:val="00513576"/>
    <w:rsid w:val="005137FC"/>
    <w:rsid w:val="00513B77"/>
    <w:rsid w:val="00513CDE"/>
    <w:rsid w:val="00514097"/>
    <w:rsid w:val="00514244"/>
    <w:rsid w:val="005145C4"/>
    <w:rsid w:val="00514715"/>
    <w:rsid w:val="0051474C"/>
    <w:rsid w:val="005148DB"/>
    <w:rsid w:val="005154B9"/>
    <w:rsid w:val="0051561E"/>
    <w:rsid w:val="00515974"/>
    <w:rsid w:val="00515C36"/>
    <w:rsid w:val="00515D2D"/>
    <w:rsid w:val="005166BE"/>
    <w:rsid w:val="00516927"/>
    <w:rsid w:val="00516AC1"/>
    <w:rsid w:val="00516D0F"/>
    <w:rsid w:val="00516D10"/>
    <w:rsid w:val="00516E5A"/>
    <w:rsid w:val="00516F20"/>
    <w:rsid w:val="00517085"/>
    <w:rsid w:val="0051718A"/>
    <w:rsid w:val="00517228"/>
    <w:rsid w:val="005172B6"/>
    <w:rsid w:val="005172BD"/>
    <w:rsid w:val="0051730B"/>
    <w:rsid w:val="00517B85"/>
    <w:rsid w:val="005201B5"/>
    <w:rsid w:val="00520846"/>
    <w:rsid w:val="0052163F"/>
    <w:rsid w:val="00521E78"/>
    <w:rsid w:val="00521F47"/>
    <w:rsid w:val="00522121"/>
    <w:rsid w:val="00522214"/>
    <w:rsid w:val="005224C3"/>
    <w:rsid w:val="00522745"/>
    <w:rsid w:val="00522B73"/>
    <w:rsid w:val="00522D8D"/>
    <w:rsid w:val="00522E98"/>
    <w:rsid w:val="005231D5"/>
    <w:rsid w:val="005233AC"/>
    <w:rsid w:val="00523473"/>
    <w:rsid w:val="00523815"/>
    <w:rsid w:val="005238AD"/>
    <w:rsid w:val="00523966"/>
    <w:rsid w:val="00523B4E"/>
    <w:rsid w:val="00523B51"/>
    <w:rsid w:val="00523DAC"/>
    <w:rsid w:val="005240A4"/>
    <w:rsid w:val="00524991"/>
    <w:rsid w:val="00524CB9"/>
    <w:rsid w:val="005254A2"/>
    <w:rsid w:val="00525514"/>
    <w:rsid w:val="0052592B"/>
    <w:rsid w:val="0052625B"/>
    <w:rsid w:val="005269D4"/>
    <w:rsid w:val="00527193"/>
    <w:rsid w:val="00527841"/>
    <w:rsid w:val="00527875"/>
    <w:rsid w:val="00527A00"/>
    <w:rsid w:val="00527C7E"/>
    <w:rsid w:val="005300EE"/>
    <w:rsid w:val="00530398"/>
    <w:rsid w:val="005306F8"/>
    <w:rsid w:val="005307B0"/>
    <w:rsid w:val="00530D6B"/>
    <w:rsid w:val="00530D81"/>
    <w:rsid w:val="005311F8"/>
    <w:rsid w:val="0053128A"/>
    <w:rsid w:val="005314A2"/>
    <w:rsid w:val="005319DD"/>
    <w:rsid w:val="00531A52"/>
    <w:rsid w:val="00532173"/>
    <w:rsid w:val="00532457"/>
    <w:rsid w:val="0053246A"/>
    <w:rsid w:val="005328B9"/>
    <w:rsid w:val="005328FF"/>
    <w:rsid w:val="00532A4E"/>
    <w:rsid w:val="00533242"/>
    <w:rsid w:val="0053387F"/>
    <w:rsid w:val="00533932"/>
    <w:rsid w:val="00533A55"/>
    <w:rsid w:val="00533BAE"/>
    <w:rsid w:val="00533DF7"/>
    <w:rsid w:val="00533F17"/>
    <w:rsid w:val="00534158"/>
    <w:rsid w:val="0053427F"/>
    <w:rsid w:val="00534284"/>
    <w:rsid w:val="005344CA"/>
    <w:rsid w:val="005344F3"/>
    <w:rsid w:val="00534BA9"/>
    <w:rsid w:val="00534D3F"/>
    <w:rsid w:val="00534D5C"/>
    <w:rsid w:val="00535D45"/>
    <w:rsid w:val="00535E77"/>
    <w:rsid w:val="005362BE"/>
    <w:rsid w:val="0053690A"/>
    <w:rsid w:val="00536BE3"/>
    <w:rsid w:val="00536C09"/>
    <w:rsid w:val="005374AC"/>
    <w:rsid w:val="00537583"/>
    <w:rsid w:val="00537770"/>
    <w:rsid w:val="00537CC4"/>
    <w:rsid w:val="00537E13"/>
    <w:rsid w:val="005400BB"/>
    <w:rsid w:val="0054071D"/>
    <w:rsid w:val="00540C7B"/>
    <w:rsid w:val="00540E25"/>
    <w:rsid w:val="00541D50"/>
    <w:rsid w:val="00541F72"/>
    <w:rsid w:val="005426DA"/>
    <w:rsid w:val="005426EB"/>
    <w:rsid w:val="005427E7"/>
    <w:rsid w:val="00542939"/>
    <w:rsid w:val="0054296F"/>
    <w:rsid w:val="00542A4D"/>
    <w:rsid w:val="00542FE2"/>
    <w:rsid w:val="00543672"/>
    <w:rsid w:val="005438FD"/>
    <w:rsid w:val="00543BD3"/>
    <w:rsid w:val="00544031"/>
    <w:rsid w:val="005440A3"/>
    <w:rsid w:val="005440A4"/>
    <w:rsid w:val="005444FB"/>
    <w:rsid w:val="0054484B"/>
    <w:rsid w:val="005448BD"/>
    <w:rsid w:val="00544918"/>
    <w:rsid w:val="00544A5E"/>
    <w:rsid w:val="00544B9A"/>
    <w:rsid w:val="00544D29"/>
    <w:rsid w:val="00544F87"/>
    <w:rsid w:val="00544F95"/>
    <w:rsid w:val="00545278"/>
    <w:rsid w:val="005452E6"/>
    <w:rsid w:val="00545459"/>
    <w:rsid w:val="005454D0"/>
    <w:rsid w:val="0054558E"/>
    <w:rsid w:val="005458CF"/>
    <w:rsid w:val="00545BEA"/>
    <w:rsid w:val="00545C15"/>
    <w:rsid w:val="00545F1E"/>
    <w:rsid w:val="00545FCA"/>
    <w:rsid w:val="00545FF1"/>
    <w:rsid w:val="0054636B"/>
    <w:rsid w:val="00546B98"/>
    <w:rsid w:val="00546E07"/>
    <w:rsid w:val="005472EC"/>
    <w:rsid w:val="0054791B"/>
    <w:rsid w:val="00547A4C"/>
    <w:rsid w:val="00547A63"/>
    <w:rsid w:val="00547B83"/>
    <w:rsid w:val="00550332"/>
    <w:rsid w:val="005504AB"/>
    <w:rsid w:val="0055076B"/>
    <w:rsid w:val="00550830"/>
    <w:rsid w:val="00550CE9"/>
    <w:rsid w:val="00550DE1"/>
    <w:rsid w:val="00550EB6"/>
    <w:rsid w:val="00550FBF"/>
    <w:rsid w:val="00551031"/>
    <w:rsid w:val="0055111D"/>
    <w:rsid w:val="00551B1D"/>
    <w:rsid w:val="0055213D"/>
    <w:rsid w:val="005522AF"/>
    <w:rsid w:val="00552344"/>
    <w:rsid w:val="005525B4"/>
    <w:rsid w:val="00552720"/>
    <w:rsid w:val="00552781"/>
    <w:rsid w:val="005527D5"/>
    <w:rsid w:val="0055283A"/>
    <w:rsid w:val="00552B80"/>
    <w:rsid w:val="00552BC4"/>
    <w:rsid w:val="00552F92"/>
    <w:rsid w:val="00553058"/>
    <w:rsid w:val="005535D5"/>
    <w:rsid w:val="005537AC"/>
    <w:rsid w:val="00553ED7"/>
    <w:rsid w:val="005540BF"/>
    <w:rsid w:val="00554EA3"/>
    <w:rsid w:val="00554F4B"/>
    <w:rsid w:val="0055532E"/>
    <w:rsid w:val="00555498"/>
    <w:rsid w:val="00555627"/>
    <w:rsid w:val="005556E6"/>
    <w:rsid w:val="005557BA"/>
    <w:rsid w:val="00555967"/>
    <w:rsid w:val="00555E78"/>
    <w:rsid w:val="005560F6"/>
    <w:rsid w:val="0055662C"/>
    <w:rsid w:val="00556768"/>
    <w:rsid w:val="0055688F"/>
    <w:rsid w:val="0055692E"/>
    <w:rsid w:val="00556D22"/>
    <w:rsid w:val="00556D89"/>
    <w:rsid w:val="00556E26"/>
    <w:rsid w:val="0055729D"/>
    <w:rsid w:val="0055779D"/>
    <w:rsid w:val="00557A3C"/>
    <w:rsid w:val="00557BA2"/>
    <w:rsid w:val="00557D45"/>
    <w:rsid w:val="00557DF3"/>
    <w:rsid w:val="00557FCA"/>
    <w:rsid w:val="005600DA"/>
    <w:rsid w:val="0056019E"/>
    <w:rsid w:val="005601F1"/>
    <w:rsid w:val="005604FE"/>
    <w:rsid w:val="0056079C"/>
    <w:rsid w:val="005609A2"/>
    <w:rsid w:val="00560B8E"/>
    <w:rsid w:val="00560CFA"/>
    <w:rsid w:val="00560DF8"/>
    <w:rsid w:val="00561E2F"/>
    <w:rsid w:val="00562179"/>
    <w:rsid w:val="0056286F"/>
    <w:rsid w:val="00562991"/>
    <w:rsid w:val="00562DD5"/>
    <w:rsid w:val="00563046"/>
    <w:rsid w:val="005631F7"/>
    <w:rsid w:val="005632E9"/>
    <w:rsid w:val="0056363B"/>
    <w:rsid w:val="00563A39"/>
    <w:rsid w:val="00563AA5"/>
    <w:rsid w:val="00563C89"/>
    <w:rsid w:val="005641B3"/>
    <w:rsid w:val="00564462"/>
    <w:rsid w:val="005644BF"/>
    <w:rsid w:val="005644F0"/>
    <w:rsid w:val="00564ABE"/>
    <w:rsid w:val="00564AD8"/>
    <w:rsid w:val="00564D59"/>
    <w:rsid w:val="00564DDB"/>
    <w:rsid w:val="00565723"/>
    <w:rsid w:val="00565BED"/>
    <w:rsid w:val="00565F2A"/>
    <w:rsid w:val="00566074"/>
    <w:rsid w:val="005660EA"/>
    <w:rsid w:val="00566566"/>
    <w:rsid w:val="00566873"/>
    <w:rsid w:val="00566979"/>
    <w:rsid w:val="00566B55"/>
    <w:rsid w:val="00566F49"/>
    <w:rsid w:val="005672D1"/>
    <w:rsid w:val="005674DF"/>
    <w:rsid w:val="00567A8B"/>
    <w:rsid w:val="00567E85"/>
    <w:rsid w:val="00570021"/>
    <w:rsid w:val="00570273"/>
    <w:rsid w:val="005702BC"/>
    <w:rsid w:val="005704A4"/>
    <w:rsid w:val="005708A4"/>
    <w:rsid w:val="0057098E"/>
    <w:rsid w:val="00570EC6"/>
    <w:rsid w:val="00570F03"/>
    <w:rsid w:val="00571027"/>
    <w:rsid w:val="0057123A"/>
    <w:rsid w:val="00571253"/>
    <w:rsid w:val="00571628"/>
    <w:rsid w:val="005717A5"/>
    <w:rsid w:val="00571B72"/>
    <w:rsid w:val="005729B8"/>
    <w:rsid w:val="00572C16"/>
    <w:rsid w:val="00572C6A"/>
    <w:rsid w:val="005732EC"/>
    <w:rsid w:val="005736EB"/>
    <w:rsid w:val="00573BD2"/>
    <w:rsid w:val="00573C16"/>
    <w:rsid w:val="00573E16"/>
    <w:rsid w:val="00573F3F"/>
    <w:rsid w:val="00574019"/>
    <w:rsid w:val="0057445D"/>
    <w:rsid w:val="005744B5"/>
    <w:rsid w:val="005747D0"/>
    <w:rsid w:val="005748BC"/>
    <w:rsid w:val="0057520F"/>
    <w:rsid w:val="005752A4"/>
    <w:rsid w:val="005753F0"/>
    <w:rsid w:val="005754FD"/>
    <w:rsid w:val="005757A7"/>
    <w:rsid w:val="00575EFB"/>
    <w:rsid w:val="00575F7A"/>
    <w:rsid w:val="00576345"/>
    <w:rsid w:val="005765BC"/>
    <w:rsid w:val="00576624"/>
    <w:rsid w:val="00576840"/>
    <w:rsid w:val="0057690F"/>
    <w:rsid w:val="00576D6E"/>
    <w:rsid w:val="00576E8B"/>
    <w:rsid w:val="00577063"/>
    <w:rsid w:val="0057713D"/>
    <w:rsid w:val="00577276"/>
    <w:rsid w:val="0057777F"/>
    <w:rsid w:val="005777FB"/>
    <w:rsid w:val="00577A18"/>
    <w:rsid w:val="00577E92"/>
    <w:rsid w:val="00577F42"/>
    <w:rsid w:val="00580153"/>
    <w:rsid w:val="0058037E"/>
    <w:rsid w:val="005805E0"/>
    <w:rsid w:val="005808F5"/>
    <w:rsid w:val="00580F39"/>
    <w:rsid w:val="00581022"/>
    <w:rsid w:val="00581345"/>
    <w:rsid w:val="005816A5"/>
    <w:rsid w:val="0058177C"/>
    <w:rsid w:val="0058233E"/>
    <w:rsid w:val="00582819"/>
    <w:rsid w:val="00582902"/>
    <w:rsid w:val="005829FE"/>
    <w:rsid w:val="00582B4A"/>
    <w:rsid w:val="00582D8B"/>
    <w:rsid w:val="00582E83"/>
    <w:rsid w:val="005831A7"/>
    <w:rsid w:val="005833BB"/>
    <w:rsid w:val="00583423"/>
    <w:rsid w:val="00583519"/>
    <w:rsid w:val="00583688"/>
    <w:rsid w:val="00583829"/>
    <w:rsid w:val="005838E6"/>
    <w:rsid w:val="00583A82"/>
    <w:rsid w:val="00583B2A"/>
    <w:rsid w:val="00583E27"/>
    <w:rsid w:val="00584252"/>
    <w:rsid w:val="005842C3"/>
    <w:rsid w:val="005845A7"/>
    <w:rsid w:val="0058463F"/>
    <w:rsid w:val="005846D3"/>
    <w:rsid w:val="005849F9"/>
    <w:rsid w:val="00584C81"/>
    <w:rsid w:val="00584EA6"/>
    <w:rsid w:val="00585121"/>
    <w:rsid w:val="005855B4"/>
    <w:rsid w:val="00585D2B"/>
    <w:rsid w:val="00585D42"/>
    <w:rsid w:val="005860C0"/>
    <w:rsid w:val="005863EC"/>
    <w:rsid w:val="005864E1"/>
    <w:rsid w:val="00586D9E"/>
    <w:rsid w:val="00586E3D"/>
    <w:rsid w:val="00587678"/>
    <w:rsid w:val="005878F7"/>
    <w:rsid w:val="0058797E"/>
    <w:rsid w:val="00587B90"/>
    <w:rsid w:val="00587D9A"/>
    <w:rsid w:val="00587FC9"/>
    <w:rsid w:val="00590A3A"/>
    <w:rsid w:val="00590AE7"/>
    <w:rsid w:val="00590B9A"/>
    <w:rsid w:val="00591425"/>
    <w:rsid w:val="00591DF8"/>
    <w:rsid w:val="00591E48"/>
    <w:rsid w:val="005921A7"/>
    <w:rsid w:val="005924D8"/>
    <w:rsid w:val="00592662"/>
    <w:rsid w:val="0059284D"/>
    <w:rsid w:val="005929CC"/>
    <w:rsid w:val="00592BCF"/>
    <w:rsid w:val="00592BF9"/>
    <w:rsid w:val="00592C52"/>
    <w:rsid w:val="00592ECF"/>
    <w:rsid w:val="00593144"/>
    <w:rsid w:val="0059384C"/>
    <w:rsid w:val="00593A39"/>
    <w:rsid w:val="0059402B"/>
    <w:rsid w:val="00594056"/>
    <w:rsid w:val="00594C24"/>
    <w:rsid w:val="00594DAB"/>
    <w:rsid w:val="005957A8"/>
    <w:rsid w:val="00595E9C"/>
    <w:rsid w:val="00596876"/>
    <w:rsid w:val="00596B02"/>
    <w:rsid w:val="00596F66"/>
    <w:rsid w:val="00597290"/>
    <w:rsid w:val="00597924"/>
    <w:rsid w:val="00597A27"/>
    <w:rsid w:val="00597D4B"/>
    <w:rsid w:val="005A0D6D"/>
    <w:rsid w:val="005A0F12"/>
    <w:rsid w:val="005A0F1A"/>
    <w:rsid w:val="005A102D"/>
    <w:rsid w:val="005A1643"/>
    <w:rsid w:val="005A1663"/>
    <w:rsid w:val="005A16B9"/>
    <w:rsid w:val="005A17F5"/>
    <w:rsid w:val="005A18AC"/>
    <w:rsid w:val="005A1D33"/>
    <w:rsid w:val="005A20B9"/>
    <w:rsid w:val="005A21A3"/>
    <w:rsid w:val="005A2451"/>
    <w:rsid w:val="005A279A"/>
    <w:rsid w:val="005A27F7"/>
    <w:rsid w:val="005A2C7F"/>
    <w:rsid w:val="005A2E05"/>
    <w:rsid w:val="005A2EF2"/>
    <w:rsid w:val="005A3109"/>
    <w:rsid w:val="005A33A9"/>
    <w:rsid w:val="005A3645"/>
    <w:rsid w:val="005A3934"/>
    <w:rsid w:val="005A3D3E"/>
    <w:rsid w:val="005A3E04"/>
    <w:rsid w:val="005A3F0F"/>
    <w:rsid w:val="005A426F"/>
    <w:rsid w:val="005A4292"/>
    <w:rsid w:val="005A42E7"/>
    <w:rsid w:val="005A444C"/>
    <w:rsid w:val="005A44FF"/>
    <w:rsid w:val="005A469C"/>
    <w:rsid w:val="005A4848"/>
    <w:rsid w:val="005A4ABC"/>
    <w:rsid w:val="005A4C8F"/>
    <w:rsid w:val="005A4D65"/>
    <w:rsid w:val="005A4DBD"/>
    <w:rsid w:val="005A56ED"/>
    <w:rsid w:val="005A5A04"/>
    <w:rsid w:val="005A5C76"/>
    <w:rsid w:val="005A5E35"/>
    <w:rsid w:val="005A5FDA"/>
    <w:rsid w:val="005A6180"/>
    <w:rsid w:val="005A6362"/>
    <w:rsid w:val="005A65D8"/>
    <w:rsid w:val="005A6817"/>
    <w:rsid w:val="005A71A8"/>
    <w:rsid w:val="005A7677"/>
    <w:rsid w:val="005A7708"/>
    <w:rsid w:val="005B019D"/>
    <w:rsid w:val="005B020B"/>
    <w:rsid w:val="005B03FB"/>
    <w:rsid w:val="005B0518"/>
    <w:rsid w:val="005B078C"/>
    <w:rsid w:val="005B0946"/>
    <w:rsid w:val="005B09D0"/>
    <w:rsid w:val="005B0A2F"/>
    <w:rsid w:val="005B0DD6"/>
    <w:rsid w:val="005B123D"/>
    <w:rsid w:val="005B136E"/>
    <w:rsid w:val="005B150D"/>
    <w:rsid w:val="005B179D"/>
    <w:rsid w:val="005B1A9E"/>
    <w:rsid w:val="005B1AD1"/>
    <w:rsid w:val="005B1AE1"/>
    <w:rsid w:val="005B1B46"/>
    <w:rsid w:val="005B28F1"/>
    <w:rsid w:val="005B3073"/>
    <w:rsid w:val="005B346D"/>
    <w:rsid w:val="005B399C"/>
    <w:rsid w:val="005B3EB7"/>
    <w:rsid w:val="005B4289"/>
    <w:rsid w:val="005B4F37"/>
    <w:rsid w:val="005B4FA5"/>
    <w:rsid w:val="005B53BD"/>
    <w:rsid w:val="005B5506"/>
    <w:rsid w:val="005B590A"/>
    <w:rsid w:val="005B5FDF"/>
    <w:rsid w:val="005B6637"/>
    <w:rsid w:val="005B6976"/>
    <w:rsid w:val="005B6BCC"/>
    <w:rsid w:val="005B6FE6"/>
    <w:rsid w:val="005B719E"/>
    <w:rsid w:val="005B747D"/>
    <w:rsid w:val="005B780F"/>
    <w:rsid w:val="005B7A1B"/>
    <w:rsid w:val="005B7B12"/>
    <w:rsid w:val="005B7BCE"/>
    <w:rsid w:val="005B7D57"/>
    <w:rsid w:val="005B7F48"/>
    <w:rsid w:val="005C013A"/>
    <w:rsid w:val="005C0159"/>
    <w:rsid w:val="005C0A89"/>
    <w:rsid w:val="005C1305"/>
    <w:rsid w:val="005C1939"/>
    <w:rsid w:val="005C19F8"/>
    <w:rsid w:val="005C287F"/>
    <w:rsid w:val="005C2A7D"/>
    <w:rsid w:val="005C2C7B"/>
    <w:rsid w:val="005C2F1C"/>
    <w:rsid w:val="005C3008"/>
    <w:rsid w:val="005C333E"/>
    <w:rsid w:val="005C3571"/>
    <w:rsid w:val="005C3A2A"/>
    <w:rsid w:val="005C3B46"/>
    <w:rsid w:val="005C3ED3"/>
    <w:rsid w:val="005C452F"/>
    <w:rsid w:val="005C4815"/>
    <w:rsid w:val="005C48F0"/>
    <w:rsid w:val="005C4E9D"/>
    <w:rsid w:val="005C4F46"/>
    <w:rsid w:val="005C5322"/>
    <w:rsid w:val="005C5671"/>
    <w:rsid w:val="005C5762"/>
    <w:rsid w:val="005C580A"/>
    <w:rsid w:val="005C592B"/>
    <w:rsid w:val="005C5B0A"/>
    <w:rsid w:val="005C600C"/>
    <w:rsid w:val="005C6056"/>
    <w:rsid w:val="005C6534"/>
    <w:rsid w:val="005C685B"/>
    <w:rsid w:val="005C68A2"/>
    <w:rsid w:val="005C6A06"/>
    <w:rsid w:val="005C6C16"/>
    <w:rsid w:val="005C6C54"/>
    <w:rsid w:val="005C6F47"/>
    <w:rsid w:val="005C6F81"/>
    <w:rsid w:val="005C710A"/>
    <w:rsid w:val="005C7127"/>
    <w:rsid w:val="005C7246"/>
    <w:rsid w:val="005C732D"/>
    <w:rsid w:val="005C734A"/>
    <w:rsid w:val="005C73E6"/>
    <w:rsid w:val="005C7E84"/>
    <w:rsid w:val="005C7EEA"/>
    <w:rsid w:val="005D0197"/>
    <w:rsid w:val="005D0B9F"/>
    <w:rsid w:val="005D0CEE"/>
    <w:rsid w:val="005D0F5C"/>
    <w:rsid w:val="005D0F75"/>
    <w:rsid w:val="005D11CB"/>
    <w:rsid w:val="005D1264"/>
    <w:rsid w:val="005D1592"/>
    <w:rsid w:val="005D180E"/>
    <w:rsid w:val="005D1980"/>
    <w:rsid w:val="005D1B27"/>
    <w:rsid w:val="005D1B2E"/>
    <w:rsid w:val="005D1D5A"/>
    <w:rsid w:val="005D2233"/>
    <w:rsid w:val="005D2727"/>
    <w:rsid w:val="005D2783"/>
    <w:rsid w:val="005D30AC"/>
    <w:rsid w:val="005D315D"/>
    <w:rsid w:val="005D3362"/>
    <w:rsid w:val="005D3365"/>
    <w:rsid w:val="005D33A5"/>
    <w:rsid w:val="005D3628"/>
    <w:rsid w:val="005D38AB"/>
    <w:rsid w:val="005D3AF4"/>
    <w:rsid w:val="005D3D66"/>
    <w:rsid w:val="005D3D81"/>
    <w:rsid w:val="005D415F"/>
    <w:rsid w:val="005D45E1"/>
    <w:rsid w:val="005D47B8"/>
    <w:rsid w:val="005D4A10"/>
    <w:rsid w:val="005D4D53"/>
    <w:rsid w:val="005D53E2"/>
    <w:rsid w:val="005D5401"/>
    <w:rsid w:val="005D5BE6"/>
    <w:rsid w:val="005D5C83"/>
    <w:rsid w:val="005D5F25"/>
    <w:rsid w:val="005D6251"/>
    <w:rsid w:val="005D669E"/>
    <w:rsid w:val="005D74F8"/>
    <w:rsid w:val="005E010B"/>
    <w:rsid w:val="005E06F9"/>
    <w:rsid w:val="005E0B60"/>
    <w:rsid w:val="005E0E8C"/>
    <w:rsid w:val="005E1150"/>
    <w:rsid w:val="005E13CB"/>
    <w:rsid w:val="005E146C"/>
    <w:rsid w:val="005E181E"/>
    <w:rsid w:val="005E20FB"/>
    <w:rsid w:val="005E2210"/>
    <w:rsid w:val="005E2837"/>
    <w:rsid w:val="005E2B03"/>
    <w:rsid w:val="005E323E"/>
    <w:rsid w:val="005E346A"/>
    <w:rsid w:val="005E35DA"/>
    <w:rsid w:val="005E3652"/>
    <w:rsid w:val="005E3C95"/>
    <w:rsid w:val="005E4267"/>
    <w:rsid w:val="005E432C"/>
    <w:rsid w:val="005E4374"/>
    <w:rsid w:val="005E43B8"/>
    <w:rsid w:val="005E445E"/>
    <w:rsid w:val="005E48A0"/>
    <w:rsid w:val="005E4922"/>
    <w:rsid w:val="005E4BEB"/>
    <w:rsid w:val="005E4CA7"/>
    <w:rsid w:val="005E525A"/>
    <w:rsid w:val="005E5864"/>
    <w:rsid w:val="005E5B89"/>
    <w:rsid w:val="005E5E45"/>
    <w:rsid w:val="005E6023"/>
    <w:rsid w:val="005E628C"/>
    <w:rsid w:val="005E63EF"/>
    <w:rsid w:val="005E6A9B"/>
    <w:rsid w:val="005E6B92"/>
    <w:rsid w:val="005E6D0C"/>
    <w:rsid w:val="005E72BF"/>
    <w:rsid w:val="005E72D9"/>
    <w:rsid w:val="005E72DE"/>
    <w:rsid w:val="005E7498"/>
    <w:rsid w:val="005E7B1A"/>
    <w:rsid w:val="005F093E"/>
    <w:rsid w:val="005F0986"/>
    <w:rsid w:val="005F09C7"/>
    <w:rsid w:val="005F0AAD"/>
    <w:rsid w:val="005F0D8F"/>
    <w:rsid w:val="005F1185"/>
    <w:rsid w:val="005F1E3A"/>
    <w:rsid w:val="005F1F4B"/>
    <w:rsid w:val="005F23F0"/>
    <w:rsid w:val="005F2404"/>
    <w:rsid w:val="005F2426"/>
    <w:rsid w:val="005F2521"/>
    <w:rsid w:val="005F2545"/>
    <w:rsid w:val="005F25C8"/>
    <w:rsid w:val="005F293A"/>
    <w:rsid w:val="005F29DA"/>
    <w:rsid w:val="005F2AEF"/>
    <w:rsid w:val="005F2C00"/>
    <w:rsid w:val="005F337D"/>
    <w:rsid w:val="005F3552"/>
    <w:rsid w:val="005F372B"/>
    <w:rsid w:val="005F373D"/>
    <w:rsid w:val="005F39DD"/>
    <w:rsid w:val="005F3FD7"/>
    <w:rsid w:val="005F425D"/>
    <w:rsid w:val="005F43EB"/>
    <w:rsid w:val="005F4727"/>
    <w:rsid w:val="005F4784"/>
    <w:rsid w:val="005F4BA4"/>
    <w:rsid w:val="005F4E38"/>
    <w:rsid w:val="005F5066"/>
    <w:rsid w:val="005F5266"/>
    <w:rsid w:val="005F5716"/>
    <w:rsid w:val="005F5905"/>
    <w:rsid w:val="005F5947"/>
    <w:rsid w:val="005F59BB"/>
    <w:rsid w:val="005F5ADB"/>
    <w:rsid w:val="005F5B4D"/>
    <w:rsid w:val="005F5D06"/>
    <w:rsid w:val="005F5D62"/>
    <w:rsid w:val="005F6433"/>
    <w:rsid w:val="005F67A3"/>
    <w:rsid w:val="005F6AC6"/>
    <w:rsid w:val="005F6B8D"/>
    <w:rsid w:val="005F6B9C"/>
    <w:rsid w:val="005F6C73"/>
    <w:rsid w:val="005F7148"/>
    <w:rsid w:val="005F73BD"/>
    <w:rsid w:val="005F77E3"/>
    <w:rsid w:val="005F79E9"/>
    <w:rsid w:val="005F7E30"/>
    <w:rsid w:val="005F7E3B"/>
    <w:rsid w:val="005F7F87"/>
    <w:rsid w:val="00600446"/>
    <w:rsid w:val="006005F5"/>
    <w:rsid w:val="006006D9"/>
    <w:rsid w:val="00601372"/>
    <w:rsid w:val="00601564"/>
    <w:rsid w:val="006017E7"/>
    <w:rsid w:val="00601EA6"/>
    <w:rsid w:val="00601F61"/>
    <w:rsid w:val="00602064"/>
    <w:rsid w:val="00602204"/>
    <w:rsid w:val="00602672"/>
    <w:rsid w:val="00602AB5"/>
    <w:rsid w:val="00602C8C"/>
    <w:rsid w:val="00602D51"/>
    <w:rsid w:val="0060309C"/>
    <w:rsid w:val="0060387E"/>
    <w:rsid w:val="00603A5F"/>
    <w:rsid w:val="00603CEA"/>
    <w:rsid w:val="00603D7E"/>
    <w:rsid w:val="00603E38"/>
    <w:rsid w:val="00604050"/>
    <w:rsid w:val="006041C4"/>
    <w:rsid w:val="00604260"/>
    <w:rsid w:val="006042DC"/>
    <w:rsid w:val="00604672"/>
    <w:rsid w:val="006047C3"/>
    <w:rsid w:val="0060482E"/>
    <w:rsid w:val="00604876"/>
    <w:rsid w:val="00604BFE"/>
    <w:rsid w:val="00605240"/>
    <w:rsid w:val="006052EB"/>
    <w:rsid w:val="00605314"/>
    <w:rsid w:val="006053AA"/>
    <w:rsid w:val="006053FB"/>
    <w:rsid w:val="0060550C"/>
    <w:rsid w:val="0060556F"/>
    <w:rsid w:val="0060596B"/>
    <w:rsid w:val="006059F7"/>
    <w:rsid w:val="006061E3"/>
    <w:rsid w:val="0060674B"/>
    <w:rsid w:val="00606CA0"/>
    <w:rsid w:val="0060787A"/>
    <w:rsid w:val="00607C33"/>
    <w:rsid w:val="00607C3F"/>
    <w:rsid w:val="00607C7B"/>
    <w:rsid w:val="00607DB7"/>
    <w:rsid w:val="00607FA2"/>
    <w:rsid w:val="00610246"/>
    <w:rsid w:val="0061064F"/>
    <w:rsid w:val="0061070F"/>
    <w:rsid w:val="0061086F"/>
    <w:rsid w:val="00610EF0"/>
    <w:rsid w:val="00610EF3"/>
    <w:rsid w:val="0061137C"/>
    <w:rsid w:val="006118DD"/>
    <w:rsid w:val="00611C94"/>
    <w:rsid w:val="00611D2C"/>
    <w:rsid w:val="00611EAA"/>
    <w:rsid w:val="0061264B"/>
    <w:rsid w:val="00612D52"/>
    <w:rsid w:val="00613274"/>
    <w:rsid w:val="00613344"/>
    <w:rsid w:val="0061339E"/>
    <w:rsid w:val="006133FE"/>
    <w:rsid w:val="0061378C"/>
    <w:rsid w:val="006137A6"/>
    <w:rsid w:val="00613C30"/>
    <w:rsid w:val="00613CD3"/>
    <w:rsid w:val="00613F05"/>
    <w:rsid w:val="00613F4B"/>
    <w:rsid w:val="0061416D"/>
    <w:rsid w:val="0061422B"/>
    <w:rsid w:val="006142DA"/>
    <w:rsid w:val="006142E9"/>
    <w:rsid w:val="0061449C"/>
    <w:rsid w:val="006146F4"/>
    <w:rsid w:val="00614714"/>
    <w:rsid w:val="0061475D"/>
    <w:rsid w:val="006147FD"/>
    <w:rsid w:val="006149FF"/>
    <w:rsid w:val="00614A9C"/>
    <w:rsid w:val="00615632"/>
    <w:rsid w:val="00615DAF"/>
    <w:rsid w:val="0061616A"/>
    <w:rsid w:val="00616585"/>
    <w:rsid w:val="006166B5"/>
    <w:rsid w:val="00616990"/>
    <w:rsid w:val="00616A5F"/>
    <w:rsid w:val="00617069"/>
    <w:rsid w:val="006170F0"/>
    <w:rsid w:val="006174A8"/>
    <w:rsid w:val="006174B0"/>
    <w:rsid w:val="0061763A"/>
    <w:rsid w:val="00617807"/>
    <w:rsid w:val="00617D7D"/>
    <w:rsid w:val="00620040"/>
    <w:rsid w:val="00620058"/>
    <w:rsid w:val="00620817"/>
    <w:rsid w:val="006209D5"/>
    <w:rsid w:val="00620ACD"/>
    <w:rsid w:val="00620AE4"/>
    <w:rsid w:val="00620D61"/>
    <w:rsid w:val="00620D70"/>
    <w:rsid w:val="00621409"/>
    <w:rsid w:val="00621486"/>
    <w:rsid w:val="00621526"/>
    <w:rsid w:val="0062158F"/>
    <w:rsid w:val="0062181F"/>
    <w:rsid w:val="00621871"/>
    <w:rsid w:val="0062195E"/>
    <w:rsid w:val="00621B33"/>
    <w:rsid w:val="00621EFF"/>
    <w:rsid w:val="0062207C"/>
    <w:rsid w:val="006222D4"/>
    <w:rsid w:val="006222DF"/>
    <w:rsid w:val="0062262A"/>
    <w:rsid w:val="00622BA3"/>
    <w:rsid w:val="00622C4F"/>
    <w:rsid w:val="00622DC0"/>
    <w:rsid w:val="00623528"/>
    <w:rsid w:val="00623693"/>
    <w:rsid w:val="00623F1C"/>
    <w:rsid w:val="00623F76"/>
    <w:rsid w:val="00624076"/>
    <w:rsid w:val="006246B1"/>
    <w:rsid w:val="006249C6"/>
    <w:rsid w:val="00624B19"/>
    <w:rsid w:val="00624F1F"/>
    <w:rsid w:val="0062529B"/>
    <w:rsid w:val="0062647B"/>
    <w:rsid w:val="0062669B"/>
    <w:rsid w:val="006270D6"/>
    <w:rsid w:val="00627918"/>
    <w:rsid w:val="00627E55"/>
    <w:rsid w:val="006301EB"/>
    <w:rsid w:val="0063068C"/>
    <w:rsid w:val="00630747"/>
    <w:rsid w:val="00630816"/>
    <w:rsid w:val="00630AA5"/>
    <w:rsid w:val="00630CFF"/>
    <w:rsid w:val="00630D11"/>
    <w:rsid w:val="00630DA0"/>
    <w:rsid w:val="0063109A"/>
    <w:rsid w:val="00631348"/>
    <w:rsid w:val="00631798"/>
    <w:rsid w:val="0063274A"/>
    <w:rsid w:val="0063290C"/>
    <w:rsid w:val="00632D45"/>
    <w:rsid w:val="0063314F"/>
    <w:rsid w:val="006331C3"/>
    <w:rsid w:val="0063322C"/>
    <w:rsid w:val="0063356A"/>
    <w:rsid w:val="006335B2"/>
    <w:rsid w:val="00633932"/>
    <w:rsid w:val="00633B39"/>
    <w:rsid w:val="00634432"/>
    <w:rsid w:val="006347AF"/>
    <w:rsid w:val="00634B10"/>
    <w:rsid w:val="00634B1B"/>
    <w:rsid w:val="00634B85"/>
    <w:rsid w:val="00634E91"/>
    <w:rsid w:val="00635192"/>
    <w:rsid w:val="006352B0"/>
    <w:rsid w:val="0063538F"/>
    <w:rsid w:val="006353C6"/>
    <w:rsid w:val="006356E4"/>
    <w:rsid w:val="006358E5"/>
    <w:rsid w:val="00635B1C"/>
    <w:rsid w:val="00635C91"/>
    <w:rsid w:val="00635EA0"/>
    <w:rsid w:val="00636015"/>
    <w:rsid w:val="0063603C"/>
    <w:rsid w:val="006360D9"/>
    <w:rsid w:val="006366D9"/>
    <w:rsid w:val="00636C1F"/>
    <w:rsid w:val="00636E2E"/>
    <w:rsid w:val="00636EB5"/>
    <w:rsid w:val="00637385"/>
    <w:rsid w:val="0063746B"/>
    <w:rsid w:val="0063769C"/>
    <w:rsid w:val="00637707"/>
    <w:rsid w:val="00637724"/>
    <w:rsid w:val="00637E68"/>
    <w:rsid w:val="0064029A"/>
    <w:rsid w:val="0064031C"/>
    <w:rsid w:val="00640354"/>
    <w:rsid w:val="006406AF"/>
    <w:rsid w:val="0064089B"/>
    <w:rsid w:val="00640B61"/>
    <w:rsid w:val="00640C3D"/>
    <w:rsid w:val="00640F3E"/>
    <w:rsid w:val="006410D1"/>
    <w:rsid w:val="006410DA"/>
    <w:rsid w:val="00641134"/>
    <w:rsid w:val="0064162D"/>
    <w:rsid w:val="0064177E"/>
    <w:rsid w:val="00641C94"/>
    <w:rsid w:val="00641D51"/>
    <w:rsid w:val="006423B6"/>
    <w:rsid w:val="00642407"/>
    <w:rsid w:val="006424E4"/>
    <w:rsid w:val="00642774"/>
    <w:rsid w:val="00642A91"/>
    <w:rsid w:val="00642C5E"/>
    <w:rsid w:val="00642E50"/>
    <w:rsid w:val="006432C8"/>
    <w:rsid w:val="00643401"/>
    <w:rsid w:val="00643622"/>
    <w:rsid w:val="0064391B"/>
    <w:rsid w:val="0064396E"/>
    <w:rsid w:val="00643AD2"/>
    <w:rsid w:val="00643B08"/>
    <w:rsid w:val="006440B3"/>
    <w:rsid w:val="0064443E"/>
    <w:rsid w:val="006445A8"/>
    <w:rsid w:val="00644934"/>
    <w:rsid w:val="006449F0"/>
    <w:rsid w:val="00644A23"/>
    <w:rsid w:val="00644A77"/>
    <w:rsid w:val="00644C40"/>
    <w:rsid w:val="00644CAC"/>
    <w:rsid w:val="00644EDE"/>
    <w:rsid w:val="00644F1B"/>
    <w:rsid w:val="006451E9"/>
    <w:rsid w:val="00645380"/>
    <w:rsid w:val="00645460"/>
    <w:rsid w:val="0064563F"/>
    <w:rsid w:val="00645C31"/>
    <w:rsid w:val="00646161"/>
    <w:rsid w:val="006469C6"/>
    <w:rsid w:val="00646A6D"/>
    <w:rsid w:val="00646C26"/>
    <w:rsid w:val="00646EAC"/>
    <w:rsid w:val="0064722B"/>
    <w:rsid w:val="0064727E"/>
    <w:rsid w:val="006475DD"/>
    <w:rsid w:val="006477BD"/>
    <w:rsid w:val="00647919"/>
    <w:rsid w:val="00647B90"/>
    <w:rsid w:val="00650000"/>
    <w:rsid w:val="00650018"/>
    <w:rsid w:val="006501D5"/>
    <w:rsid w:val="0065030B"/>
    <w:rsid w:val="006503D8"/>
    <w:rsid w:val="0065044A"/>
    <w:rsid w:val="0065084C"/>
    <w:rsid w:val="00650B9C"/>
    <w:rsid w:val="006510EE"/>
    <w:rsid w:val="006513B8"/>
    <w:rsid w:val="00651466"/>
    <w:rsid w:val="006515AA"/>
    <w:rsid w:val="006515B8"/>
    <w:rsid w:val="006517BE"/>
    <w:rsid w:val="00651CF7"/>
    <w:rsid w:val="00651DCE"/>
    <w:rsid w:val="006520C8"/>
    <w:rsid w:val="0065263E"/>
    <w:rsid w:val="0065279E"/>
    <w:rsid w:val="00652D94"/>
    <w:rsid w:val="00652E98"/>
    <w:rsid w:val="006532D2"/>
    <w:rsid w:val="00653441"/>
    <w:rsid w:val="006536EE"/>
    <w:rsid w:val="006536F0"/>
    <w:rsid w:val="006538B0"/>
    <w:rsid w:val="00653965"/>
    <w:rsid w:val="00653AA0"/>
    <w:rsid w:val="00653E2A"/>
    <w:rsid w:val="006541C3"/>
    <w:rsid w:val="006549E6"/>
    <w:rsid w:val="00654D33"/>
    <w:rsid w:val="006550D8"/>
    <w:rsid w:val="00655510"/>
    <w:rsid w:val="0065559B"/>
    <w:rsid w:val="00655E8B"/>
    <w:rsid w:val="006563A9"/>
    <w:rsid w:val="0065651C"/>
    <w:rsid w:val="00656A4D"/>
    <w:rsid w:val="00656F10"/>
    <w:rsid w:val="006571C6"/>
    <w:rsid w:val="006575C9"/>
    <w:rsid w:val="00657B67"/>
    <w:rsid w:val="00657CF0"/>
    <w:rsid w:val="0066026F"/>
    <w:rsid w:val="00660729"/>
    <w:rsid w:val="00660BF9"/>
    <w:rsid w:val="00660C72"/>
    <w:rsid w:val="00660E03"/>
    <w:rsid w:val="00660E2E"/>
    <w:rsid w:val="00660F0C"/>
    <w:rsid w:val="006611C5"/>
    <w:rsid w:val="006614CA"/>
    <w:rsid w:val="00661A8C"/>
    <w:rsid w:val="00661D3E"/>
    <w:rsid w:val="00661E66"/>
    <w:rsid w:val="006621D1"/>
    <w:rsid w:val="0066250D"/>
    <w:rsid w:val="00662E7D"/>
    <w:rsid w:val="00662E98"/>
    <w:rsid w:val="00662FD8"/>
    <w:rsid w:val="0066318A"/>
    <w:rsid w:val="00663656"/>
    <w:rsid w:val="00663802"/>
    <w:rsid w:val="0066391F"/>
    <w:rsid w:val="00663BDD"/>
    <w:rsid w:val="00663BFC"/>
    <w:rsid w:val="00663DF1"/>
    <w:rsid w:val="00663FA2"/>
    <w:rsid w:val="00664082"/>
    <w:rsid w:val="00664261"/>
    <w:rsid w:val="0066456A"/>
    <w:rsid w:val="00664AC2"/>
    <w:rsid w:val="00664ACD"/>
    <w:rsid w:val="00665280"/>
    <w:rsid w:val="006653E5"/>
    <w:rsid w:val="00665433"/>
    <w:rsid w:val="0066547D"/>
    <w:rsid w:val="00665943"/>
    <w:rsid w:val="00666109"/>
    <w:rsid w:val="006665D8"/>
    <w:rsid w:val="00666674"/>
    <w:rsid w:val="00666748"/>
    <w:rsid w:val="00666F95"/>
    <w:rsid w:val="00666F9E"/>
    <w:rsid w:val="006670D1"/>
    <w:rsid w:val="0066720E"/>
    <w:rsid w:val="00667F87"/>
    <w:rsid w:val="0067012E"/>
    <w:rsid w:val="0067080D"/>
    <w:rsid w:val="0067090D"/>
    <w:rsid w:val="00670C7A"/>
    <w:rsid w:val="00670CDB"/>
    <w:rsid w:val="00670EB0"/>
    <w:rsid w:val="0067105E"/>
    <w:rsid w:val="00671238"/>
    <w:rsid w:val="006718A6"/>
    <w:rsid w:val="006718E7"/>
    <w:rsid w:val="00671EE8"/>
    <w:rsid w:val="00671F66"/>
    <w:rsid w:val="00672297"/>
    <w:rsid w:val="006725DC"/>
    <w:rsid w:val="0067261D"/>
    <w:rsid w:val="00672F02"/>
    <w:rsid w:val="00673410"/>
    <w:rsid w:val="00673452"/>
    <w:rsid w:val="00673B49"/>
    <w:rsid w:val="00673C2E"/>
    <w:rsid w:val="0067424F"/>
    <w:rsid w:val="0067439A"/>
    <w:rsid w:val="00674769"/>
    <w:rsid w:val="00674BF4"/>
    <w:rsid w:val="006753A4"/>
    <w:rsid w:val="006753CF"/>
    <w:rsid w:val="00675469"/>
    <w:rsid w:val="006757EF"/>
    <w:rsid w:val="00675A5B"/>
    <w:rsid w:val="00675CC3"/>
    <w:rsid w:val="00675E39"/>
    <w:rsid w:val="00675ED2"/>
    <w:rsid w:val="006760D5"/>
    <w:rsid w:val="006761DE"/>
    <w:rsid w:val="006763F4"/>
    <w:rsid w:val="00677176"/>
    <w:rsid w:val="006772CD"/>
    <w:rsid w:val="00677332"/>
    <w:rsid w:val="006773A1"/>
    <w:rsid w:val="00677412"/>
    <w:rsid w:val="006775F7"/>
    <w:rsid w:val="0068063E"/>
    <w:rsid w:val="0068063F"/>
    <w:rsid w:val="00680683"/>
    <w:rsid w:val="0068070D"/>
    <w:rsid w:val="0068091E"/>
    <w:rsid w:val="00680BC8"/>
    <w:rsid w:val="00680EBE"/>
    <w:rsid w:val="00680FB5"/>
    <w:rsid w:val="00681456"/>
    <w:rsid w:val="00681854"/>
    <w:rsid w:val="006818DD"/>
    <w:rsid w:val="0068198C"/>
    <w:rsid w:val="00681F0D"/>
    <w:rsid w:val="00682017"/>
    <w:rsid w:val="00682070"/>
    <w:rsid w:val="0068245F"/>
    <w:rsid w:val="00682960"/>
    <w:rsid w:val="00682B2C"/>
    <w:rsid w:val="00682C25"/>
    <w:rsid w:val="00682C8A"/>
    <w:rsid w:val="00682F01"/>
    <w:rsid w:val="00682F5D"/>
    <w:rsid w:val="00683768"/>
    <w:rsid w:val="00683864"/>
    <w:rsid w:val="00683EBF"/>
    <w:rsid w:val="00684213"/>
    <w:rsid w:val="00684373"/>
    <w:rsid w:val="006847FA"/>
    <w:rsid w:val="006849CA"/>
    <w:rsid w:val="00684CD1"/>
    <w:rsid w:val="006851B0"/>
    <w:rsid w:val="00685246"/>
    <w:rsid w:val="0068549B"/>
    <w:rsid w:val="00685541"/>
    <w:rsid w:val="00685BF8"/>
    <w:rsid w:val="00685DF6"/>
    <w:rsid w:val="0068608A"/>
    <w:rsid w:val="00686223"/>
    <w:rsid w:val="006863AD"/>
    <w:rsid w:val="006863DA"/>
    <w:rsid w:val="00686458"/>
    <w:rsid w:val="0068657C"/>
    <w:rsid w:val="00686810"/>
    <w:rsid w:val="00686C74"/>
    <w:rsid w:val="00686CC9"/>
    <w:rsid w:val="0068750A"/>
    <w:rsid w:val="00687AA6"/>
    <w:rsid w:val="00687FD9"/>
    <w:rsid w:val="006902D7"/>
    <w:rsid w:val="00690434"/>
    <w:rsid w:val="00690715"/>
    <w:rsid w:val="00690C71"/>
    <w:rsid w:val="00690E3C"/>
    <w:rsid w:val="00690FFA"/>
    <w:rsid w:val="006912CD"/>
    <w:rsid w:val="00691C4A"/>
    <w:rsid w:val="00691CCF"/>
    <w:rsid w:val="00691F3D"/>
    <w:rsid w:val="0069213F"/>
    <w:rsid w:val="006922E4"/>
    <w:rsid w:val="0069250E"/>
    <w:rsid w:val="00692588"/>
    <w:rsid w:val="0069276B"/>
    <w:rsid w:val="00692961"/>
    <w:rsid w:val="00692C0F"/>
    <w:rsid w:val="00692D36"/>
    <w:rsid w:val="00692F7D"/>
    <w:rsid w:val="00693812"/>
    <w:rsid w:val="00693C1D"/>
    <w:rsid w:val="00693C48"/>
    <w:rsid w:val="00694325"/>
    <w:rsid w:val="00694363"/>
    <w:rsid w:val="006946FC"/>
    <w:rsid w:val="00694A39"/>
    <w:rsid w:val="00694A75"/>
    <w:rsid w:val="00694A91"/>
    <w:rsid w:val="00694D56"/>
    <w:rsid w:val="00694D91"/>
    <w:rsid w:val="00694F04"/>
    <w:rsid w:val="00695019"/>
    <w:rsid w:val="006950E9"/>
    <w:rsid w:val="00695700"/>
    <w:rsid w:val="0069682A"/>
    <w:rsid w:val="00696890"/>
    <w:rsid w:val="00696C2A"/>
    <w:rsid w:val="00696CF7"/>
    <w:rsid w:val="00697118"/>
    <w:rsid w:val="00697224"/>
    <w:rsid w:val="00697394"/>
    <w:rsid w:val="00697B5B"/>
    <w:rsid w:val="00697BD2"/>
    <w:rsid w:val="00697DF3"/>
    <w:rsid w:val="00697F4D"/>
    <w:rsid w:val="00697FAC"/>
    <w:rsid w:val="006A0249"/>
    <w:rsid w:val="006A02A3"/>
    <w:rsid w:val="006A0E86"/>
    <w:rsid w:val="006A0F74"/>
    <w:rsid w:val="006A103F"/>
    <w:rsid w:val="006A11C3"/>
    <w:rsid w:val="006A14F0"/>
    <w:rsid w:val="006A169F"/>
    <w:rsid w:val="006A174D"/>
    <w:rsid w:val="006A1A24"/>
    <w:rsid w:val="006A1AEA"/>
    <w:rsid w:val="006A1B6B"/>
    <w:rsid w:val="006A1CA5"/>
    <w:rsid w:val="006A1EB1"/>
    <w:rsid w:val="006A215C"/>
    <w:rsid w:val="006A2849"/>
    <w:rsid w:val="006A3317"/>
    <w:rsid w:val="006A389E"/>
    <w:rsid w:val="006A3B5D"/>
    <w:rsid w:val="006A4053"/>
    <w:rsid w:val="006A4090"/>
    <w:rsid w:val="006A43B7"/>
    <w:rsid w:val="006A46B4"/>
    <w:rsid w:val="006A4B64"/>
    <w:rsid w:val="006A4D2B"/>
    <w:rsid w:val="006A4E57"/>
    <w:rsid w:val="006A512F"/>
    <w:rsid w:val="006A520D"/>
    <w:rsid w:val="006A56FF"/>
    <w:rsid w:val="006A571F"/>
    <w:rsid w:val="006A572B"/>
    <w:rsid w:val="006A5848"/>
    <w:rsid w:val="006A596D"/>
    <w:rsid w:val="006A5B6D"/>
    <w:rsid w:val="006A5D46"/>
    <w:rsid w:val="006A5EF8"/>
    <w:rsid w:val="006A61ED"/>
    <w:rsid w:val="006A6A18"/>
    <w:rsid w:val="006A6B9A"/>
    <w:rsid w:val="006A6C72"/>
    <w:rsid w:val="006A6DB5"/>
    <w:rsid w:val="006A6F38"/>
    <w:rsid w:val="006A728F"/>
    <w:rsid w:val="006A752D"/>
    <w:rsid w:val="006A7B85"/>
    <w:rsid w:val="006A7BCB"/>
    <w:rsid w:val="006B0003"/>
    <w:rsid w:val="006B04CC"/>
    <w:rsid w:val="006B06B5"/>
    <w:rsid w:val="006B09F5"/>
    <w:rsid w:val="006B0A04"/>
    <w:rsid w:val="006B0A45"/>
    <w:rsid w:val="006B0E41"/>
    <w:rsid w:val="006B0E80"/>
    <w:rsid w:val="006B0F37"/>
    <w:rsid w:val="006B0FE1"/>
    <w:rsid w:val="006B11A4"/>
    <w:rsid w:val="006B1B0D"/>
    <w:rsid w:val="006B2011"/>
    <w:rsid w:val="006B224D"/>
    <w:rsid w:val="006B28C1"/>
    <w:rsid w:val="006B3857"/>
    <w:rsid w:val="006B3FFF"/>
    <w:rsid w:val="006B4013"/>
    <w:rsid w:val="006B44F1"/>
    <w:rsid w:val="006B4611"/>
    <w:rsid w:val="006B4679"/>
    <w:rsid w:val="006B468F"/>
    <w:rsid w:val="006B49B7"/>
    <w:rsid w:val="006B5685"/>
    <w:rsid w:val="006B5823"/>
    <w:rsid w:val="006B59D6"/>
    <w:rsid w:val="006B59E2"/>
    <w:rsid w:val="006B5DE7"/>
    <w:rsid w:val="006B5F9A"/>
    <w:rsid w:val="006B6503"/>
    <w:rsid w:val="006B6AF7"/>
    <w:rsid w:val="006B6B93"/>
    <w:rsid w:val="006B7A4A"/>
    <w:rsid w:val="006B7DCC"/>
    <w:rsid w:val="006B7F57"/>
    <w:rsid w:val="006C01FB"/>
    <w:rsid w:val="006C07F9"/>
    <w:rsid w:val="006C0945"/>
    <w:rsid w:val="006C0C77"/>
    <w:rsid w:val="006C0CB5"/>
    <w:rsid w:val="006C130F"/>
    <w:rsid w:val="006C1483"/>
    <w:rsid w:val="006C19B5"/>
    <w:rsid w:val="006C1B7F"/>
    <w:rsid w:val="006C1F50"/>
    <w:rsid w:val="006C1F79"/>
    <w:rsid w:val="006C1FA2"/>
    <w:rsid w:val="006C216D"/>
    <w:rsid w:val="006C2675"/>
    <w:rsid w:val="006C2711"/>
    <w:rsid w:val="006C2767"/>
    <w:rsid w:val="006C28CF"/>
    <w:rsid w:val="006C2915"/>
    <w:rsid w:val="006C2D22"/>
    <w:rsid w:val="006C305B"/>
    <w:rsid w:val="006C30A6"/>
    <w:rsid w:val="006C3BA7"/>
    <w:rsid w:val="006C3BBF"/>
    <w:rsid w:val="006C3E28"/>
    <w:rsid w:val="006C40A7"/>
    <w:rsid w:val="006C4593"/>
    <w:rsid w:val="006C4D4D"/>
    <w:rsid w:val="006C4E2F"/>
    <w:rsid w:val="006C5310"/>
    <w:rsid w:val="006C5322"/>
    <w:rsid w:val="006C563D"/>
    <w:rsid w:val="006C56EA"/>
    <w:rsid w:val="006C585D"/>
    <w:rsid w:val="006C5BF8"/>
    <w:rsid w:val="006C6DDD"/>
    <w:rsid w:val="006C6F38"/>
    <w:rsid w:val="006C726E"/>
    <w:rsid w:val="006C76D1"/>
    <w:rsid w:val="006C7828"/>
    <w:rsid w:val="006C7AE2"/>
    <w:rsid w:val="006C7D0C"/>
    <w:rsid w:val="006C7EAD"/>
    <w:rsid w:val="006C9ECE"/>
    <w:rsid w:val="006D0135"/>
    <w:rsid w:val="006D0398"/>
    <w:rsid w:val="006D0643"/>
    <w:rsid w:val="006D08D9"/>
    <w:rsid w:val="006D09CF"/>
    <w:rsid w:val="006D0A02"/>
    <w:rsid w:val="006D0F5D"/>
    <w:rsid w:val="006D1EF2"/>
    <w:rsid w:val="006D1FC7"/>
    <w:rsid w:val="006D28EA"/>
    <w:rsid w:val="006D2A13"/>
    <w:rsid w:val="006D2B38"/>
    <w:rsid w:val="006D2C31"/>
    <w:rsid w:val="006D3488"/>
    <w:rsid w:val="006D35EE"/>
    <w:rsid w:val="006D36B4"/>
    <w:rsid w:val="006D393C"/>
    <w:rsid w:val="006D3FB1"/>
    <w:rsid w:val="006D4024"/>
    <w:rsid w:val="006D402A"/>
    <w:rsid w:val="006D416E"/>
    <w:rsid w:val="006D4304"/>
    <w:rsid w:val="006D4706"/>
    <w:rsid w:val="006D479A"/>
    <w:rsid w:val="006D4AD1"/>
    <w:rsid w:val="006D4DBA"/>
    <w:rsid w:val="006D53E0"/>
    <w:rsid w:val="006D584A"/>
    <w:rsid w:val="006D59E2"/>
    <w:rsid w:val="006D5BA8"/>
    <w:rsid w:val="006D5C3E"/>
    <w:rsid w:val="006D60BD"/>
    <w:rsid w:val="006D6387"/>
    <w:rsid w:val="006D6AE0"/>
    <w:rsid w:val="006D6AF0"/>
    <w:rsid w:val="006D6CFE"/>
    <w:rsid w:val="006D6FAB"/>
    <w:rsid w:val="006D724F"/>
    <w:rsid w:val="006D789C"/>
    <w:rsid w:val="006D796C"/>
    <w:rsid w:val="006D7AD8"/>
    <w:rsid w:val="006D7B4B"/>
    <w:rsid w:val="006D7BD5"/>
    <w:rsid w:val="006E0471"/>
    <w:rsid w:val="006E0762"/>
    <w:rsid w:val="006E0F82"/>
    <w:rsid w:val="006E25CE"/>
    <w:rsid w:val="006E275B"/>
    <w:rsid w:val="006E2883"/>
    <w:rsid w:val="006E2C26"/>
    <w:rsid w:val="006E2C5A"/>
    <w:rsid w:val="006E395D"/>
    <w:rsid w:val="006E39FD"/>
    <w:rsid w:val="006E3A17"/>
    <w:rsid w:val="006E3ECE"/>
    <w:rsid w:val="006E3EDB"/>
    <w:rsid w:val="006E3F61"/>
    <w:rsid w:val="006E461B"/>
    <w:rsid w:val="006E4AEE"/>
    <w:rsid w:val="006E4B71"/>
    <w:rsid w:val="006E4BF4"/>
    <w:rsid w:val="006E4FF5"/>
    <w:rsid w:val="006E5422"/>
    <w:rsid w:val="006E57A0"/>
    <w:rsid w:val="006E5929"/>
    <w:rsid w:val="006E59A2"/>
    <w:rsid w:val="006E5F58"/>
    <w:rsid w:val="006E6B0E"/>
    <w:rsid w:val="006E6CB8"/>
    <w:rsid w:val="006E7198"/>
    <w:rsid w:val="006E77FC"/>
    <w:rsid w:val="006E7821"/>
    <w:rsid w:val="006E79B3"/>
    <w:rsid w:val="006E7DFD"/>
    <w:rsid w:val="006F0D19"/>
    <w:rsid w:val="006F0DFC"/>
    <w:rsid w:val="006F1099"/>
    <w:rsid w:val="006F1430"/>
    <w:rsid w:val="006F16E5"/>
    <w:rsid w:val="006F19C6"/>
    <w:rsid w:val="006F1A1E"/>
    <w:rsid w:val="006F1B17"/>
    <w:rsid w:val="006F1CC0"/>
    <w:rsid w:val="006F2947"/>
    <w:rsid w:val="006F294A"/>
    <w:rsid w:val="006F29A5"/>
    <w:rsid w:val="006F2A1F"/>
    <w:rsid w:val="006F2D56"/>
    <w:rsid w:val="006F2D86"/>
    <w:rsid w:val="006F2E56"/>
    <w:rsid w:val="006F2EC1"/>
    <w:rsid w:val="006F3557"/>
    <w:rsid w:val="006F3A4B"/>
    <w:rsid w:val="006F4039"/>
    <w:rsid w:val="006F4182"/>
    <w:rsid w:val="006F449D"/>
    <w:rsid w:val="006F488A"/>
    <w:rsid w:val="006F4A72"/>
    <w:rsid w:val="006F4CBD"/>
    <w:rsid w:val="006F4D31"/>
    <w:rsid w:val="006F4F41"/>
    <w:rsid w:val="006F5687"/>
    <w:rsid w:val="006F5B54"/>
    <w:rsid w:val="006F60C4"/>
    <w:rsid w:val="006F6295"/>
    <w:rsid w:val="006F6492"/>
    <w:rsid w:val="006F66F6"/>
    <w:rsid w:val="006F6EC8"/>
    <w:rsid w:val="006F6FD2"/>
    <w:rsid w:val="006F7160"/>
    <w:rsid w:val="006F71ED"/>
    <w:rsid w:val="006F74CA"/>
    <w:rsid w:val="006F77EA"/>
    <w:rsid w:val="006F7F57"/>
    <w:rsid w:val="00700095"/>
    <w:rsid w:val="007001E3"/>
    <w:rsid w:val="00700B7A"/>
    <w:rsid w:val="00700D1B"/>
    <w:rsid w:val="00700DBD"/>
    <w:rsid w:val="007012E3"/>
    <w:rsid w:val="007017FA"/>
    <w:rsid w:val="00701933"/>
    <w:rsid w:val="00701BD4"/>
    <w:rsid w:val="00701FA3"/>
    <w:rsid w:val="007027E2"/>
    <w:rsid w:val="0070314E"/>
    <w:rsid w:val="007032BC"/>
    <w:rsid w:val="0070338E"/>
    <w:rsid w:val="007036E8"/>
    <w:rsid w:val="00703833"/>
    <w:rsid w:val="00703A9E"/>
    <w:rsid w:val="00703B43"/>
    <w:rsid w:val="00703CC5"/>
    <w:rsid w:val="007044A7"/>
    <w:rsid w:val="00704C80"/>
    <w:rsid w:val="00704E4E"/>
    <w:rsid w:val="00705065"/>
    <w:rsid w:val="00705312"/>
    <w:rsid w:val="00705912"/>
    <w:rsid w:val="00705BED"/>
    <w:rsid w:val="00705CA7"/>
    <w:rsid w:val="007060D7"/>
    <w:rsid w:val="00706790"/>
    <w:rsid w:val="00706BC9"/>
    <w:rsid w:val="00706C1B"/>
    <w:rsid w:val="00707244"/>
    <w:rsid w:val="007079A6"/>
    <w:rsid w:val="00707E59"/>
    <w:rsid w:val="00707EE6"/>
    <w:rsid w:val="0071008F"/>
    <w:rsid w:val="0071027D"/>
    <w:rsid w:val="00710483"/>
    <w:rsid w:val="0071079E"/>
    <w:rsid w:val="00710B8E"/>
    <w:rsid w:val="007111E0"/>
    <w:rsid w:val="0071151E"/>
    <w:rsid w:val="007115D2"/>
    <w:rsid w:val="007115F6"/>
    <w:rsid w:val="0071168A"/>
    <w:rsid w:val="00711931"/>
    <w:rsid w:val="00711E3D"/>
    <w:rsid w:val="007122D0"/>
    <w:rsid w:val="007124FA"/>
    <w:rsid w:val="00712514"/>
    <w:rsid w:val="00712B21"/>
    <w:rsid w:val="00712D4D"/>
    <w:rsid w:val="00712D72"/>
    <w:rsid w:val="00712D8F"/>
    <w:rsid w:val="00712F05"/>
    <w:rsid w:val="00712FB0"/>
    <w:rsid w:val="007133FB"/>
    <w:rsid w:val="007137A1"/>
    <w:rsid w:val="0071384F"/>
    <w:rsid w:val="00714314"/>
    <w:rsid w:val="00714439"/>
    <w:rsid w:val="007144A7"/>
    <w:rsid w:val="00714564"/>
    <w:rsid w:val="00714823"/>
    <w:rsid w:val="00714A91"/>
    <w:rsid w:val="00714D8D"/>
    <w:rsid w:val="00714F25"/>
    <w:rsid w:val="0071509A"/>
    <w:rsid w:val="007154C1"/>
    <w:rsid w:val="007154E0"/>
    <w:rsid w:val="00715883"/>
    <w:rsid w:val="00715B2E"/>
    <w:rsid w:val="00715BB2"/>
    <w:rsid w:val="00715E91"/>
    <w:rsid w:val="00715EE3"/>
    <w:rsid w:val="007160CE"/>
    <w:rsid w:val="007160DE"/>
    <w:rsid w:val="00716278"/>
    <w:rsid w:val="00716D67"/>
    <w:rsid w:val="00717118"/>
    <w:rsid w:val="00717363"/>
    <w:rsid w:val="007173CE"/>
    <w:rsid w:val="00717A61"/>
    <w:rsid w:val="00717AB8"/>
    <w:rsid w:val="007202BE"/>
    <w:rsid w:val="00720564"/>
    <w:rsid w:val="00720691"/>
    <w:rsid w:val="00720767"/>
    <w:rsid w:val="00720D63"/>
    <w:rsid w:val="00721100"/>
    <w:rsid w:val="00721467"/>
    <w:rsid w:val="0072153F"/>
    <w:rsid w:val="00721586"/>
    <w:rsid w:val="00721805"/>
    <w:rsid w:val="007218E8"/>
    <w:rsid w:val="00721CEF"/>
    <w:rsid w:val="00721E75"/>
    <w:rsid w:val="00721F25"/>
    <w:rsid w:val="00722341"/>
    <w:rsid w:val="0072293B"/>
    <w:rsid w:val="00722E2D"/>
    <w:rsid w:val="00723955"/>
    <w:rsid w:val="00723A6D"/>
    <w:rsid w:val="00723E54"/>
    <w:rsid w:val="00724424"/>
    <w:rsid w:val="007248F6"/>
    <w:rsid w:val="00724C9E"/>
    <w:rsid w:val="0072505E"/>
    <w:rsid w:val="007250F4"/>
    <w:rsid w:val="007252BE"/>
    <w:rsid w:val="007252F2"/>
    <w:rsid w:val="00725837"/>
    <w:rsid w:val="007258FC"/>
    <w:rsid w:val="00725AA0"/>
    <w:rsid w:val="00725DAC"/>
    <w:rsid w:val="00725DC5"/>
    <w:rsid w:val="00725DDF"/>
    <w:rsid w:val="0072609E"/>
    <w:rsid w:val="007264E6"/>
    <w:rsid w:val="00726A69"/>
    <w:rsid w:val="00727036"/>
    <w:rsid w:val="007271B7"/>
    <w:rsid w:val="007271CA"/>
    <w:rsid w:val="00727277"/>
    <w:rsid w:val="007275B7"/>
    <w:rsid w:val="0072771F"/>
    <w:rsid w:val="00727814"/>
    <w:rsid w:val="00727B56"/>
    <w:rsid w:val="00727B77"/>
    <w:rsid w:val="00730491"/>
    <w:rsid w:val="00730664"/>
    <w:rsid w:val="00730829"/>
    <w:rsid w:val="00730CE1"/>
    <w:rsid w:val="00730D51"/>
    <w:rsid w:val="00730FE8"/>
    <w:rsid w:val="007314C3"/>
    <w:rsid w:val="00731AD4"/>
    <w:rsid w:val="00731D4D"/>
    <w:rsid w:val="00732CAA"/>
    <w:rsid w:val="00732CFB"/>
    <w:rsid w:val="00733178"/>
    <w:rsid w:val="007331DE"/>
    <w:rsid w:val="00733225"/>
    <w:rsid w:val="0073322C"/>
    <w:rsid w:val="00733895"/>
    <w:rsid w:val="00733A66"/>
    <w:rsid w:val="00733A92"/>
    <w:rsid w:val="00733D7A"/>
    <w:rsid w:val="00734464"/>
    <w:rsid w:val="007345B4"/>
    <w:rsid w:val="00734946"/>
    <w:rsid w:val="00734B2D"/>
    <w:rsid w:val="00734E66"/>
    <w:rsid w:val="00734F12"/>
    <w:rsid w:val="007356C3"/>
    <w:rsid w:val="00735B6C"/>
    <w:rsid w:val="00735C72"/>
    <w:rsid w:val="00735EB7"/>
    <w:rsid w:val="00735FC6"/>
    <w:rsid w:val="0073656A"/>
    <w:rsid w:val="007367C6"/>
    <w:rsid w:val="007369F4"/>
    <w:rsid w:val="00736E91"/>
    <w:rsid w:val="00737372"/>
    <w:rsid w:val="00737B3B"/>
    <w:rsid w:val="00737C91"/>
    <w:rsid w:val="00737E8A"/>
    <w:rsid w:val="00740031"/>
    <w:rsid w:val="00740076"/>
    <w:rsid w:val="00740A31"/>
    <w:rsid w:val="00740E0B"/>
    <w:rsid w:val="007417CD"/>
    <w:rsid w:val="0074193C"/>
    <w:rsid w:val="00741D41"/>
    <w:rsid w:val="0074212F"/>
    <w:rsid w:val="0074216C"/>
    <w:rsid w:val="0074220F"/>
    <w:rsid w:val="00742703"/>
    <w:rsid w:val="00742DB0"/>
    <w:rsid w:val="00742DD0"/>
    <w:rsid w:val="007432ED"/>
    <w:rsid w:val="0074360A"/>
    <w:rsid w:val="007436E1"/>
    <w:rsid w:val="0074379F"/>
    <w:rsid w:val="00743CFA"/>
    <w:rsid w:val="0074411E"/>
    <w:rsid w:val="00744D6F"/>
    <w:rsid w:val="00744FBB"/>
    <w:rsid w:val="007451FC"/>
    <w:rsid w:val="0074532B"/>
    <w:rsid w:val="0074552E"/>
    <w:rsid w:val="00746CED"/>
    <w:rsid w:val="00747084"/>
    <w:rsid w:val="0074723B"/>
    <w:rsid w:val="007479B0"/>
    <w:rsid w:val="00750058"/>
    <w:rsid w:val="007501D8"/>
    <w:rsid w:val="007501EE"/>
    <w:rsid w:val="007503A9"/>
    <w:rsid w:val="007505CD"/>
    <w:rsid w:val="007509B6"/>
    <w:rsid w:val="007509EB"/>
    <w:rsid w:val="00750BA4"/>
    <w:rsid w:val="00750CEA"/>
    <w:rsid w:val="00750D66"/>
    <w:rsid w:val="00751312"/>
    <w:rsid w:val="00751373"/>
    <w:rsid w:val="00751668"/>
    <w:rsid w:val="0075204A"/>
    <w:rsid w:val="0075236E"/>
    <w:rsid w:val="00752697"/>
    <w:rsid w:val="00752980"/>
    <w:rsid w:val="007538D9"/>
    <w:rsid w:val="007539F1"/>
    <w:rsid w:val="00753BCD"/>
    <w:rsid w:val="00753DBA"/>
    <w:rsid w:val="00753E04"/>
    <w:rsid w:val="00753E61"/>
    <w:rsid w:val="00753E87"/>
    <w:rsid w:val="00754252"/>
    <w:rsid w:val="00754297"/>
    <w:rsid w:val="007544F8"/>
    <w:rsid w:val="00754611"/>
    <w:rsid w:val="00754EE3"/>
    <w:rsid w:val="00755211"/>
    <w:rsid w:val="00755306"/>
    <w:rsid w:val="007558D7"/>
    <w:rsid w:val="00755E6D"/>
    <w:rsid w:val="0075646A"/>
    <w:rsid w:val="00756A86"/>
    <w:rsid w:val="007570CF"/>
    <w:rsid w:val="0075777D"/>
    <w:rsid w:val="00757833"/>
    <w:rsid w:val="00760135"/>
    <w:rsid w:val="007607B1"/>
    <w:rsid w:val="007609F5"/>
    <w:rsid w:val="007613E3"/>
    <w:rsid w:val="0076177A"/>
    <w:rsid w:val="00761796"/>
    <w:rsid w:val="0076186F"/>
    <w:rsid w:val="00761979"/>
    <w:rsid w:val="00761B7C"/>
    <w:rsid w:val="00761C2F"/>
    <w:rsid w:val="00761C9A"/>
    <w:rsid w:val="0076296C"/>
    <w:rsid w:val="007629CE"/>
    <w:rsid w:val="00762AA7"/>
    <w:rsid w:val="00763273"/>
    <w:rsid w:val="007632E5"/>
    <w:rsid w:val="00763313"/>
    <w:rsid w:val="00763566"/>
    <w:rsid w:val="00763D1B"/>
    <w:rsid w:val="00763D2E"/>
    <w:rsid w:val="00763D62"/>
    <w:rsid w:val="00763E41"/>
    <w:rsid w:val="00763EA9"/>
    <w:rsid w:val="00764094"/>
    <w:rsid w:val="00764198"/>
    <w:rsid w:val="007643C9"/>
    <w:rsid w:val="00764557"/>
    <w:rsid w:val="0076498E"/>
    <w:rsid w:val="00764ACE"/>
    <w:rsid w:val="0076553C"/>
    <w:rsid w:val="0076598E"/>
    <w:rsid w:val="00766083"/>
    <w:rsid w:val="007664AC"/>
    <w:rsid w:val="007665FF"/>
    <w:rsid w:val="00766B57"/>
    <w:rsid w:val="00766D1D"/>
    <w:rsid w:val="0076730F"/>
    <w:rsid w:val="00767AC8"/>
    <w:rsid w:val="00767C16"/>
    <w:rsid w:val="007700A7"/>
    <w:rsid w:val="007702FD"/>
    <w:rsid w:val="0077053B"/>
    <w:rsid w:val="00770591"/>
    <w:rsid w:val="007705CF"/>
    <w:rsid w:val="0077069F"/>
    <w:rsid w:val="00770B40"/>
    <w:rsid w:val="00770CC4"/>
    <w:rsid w:val="00770E12"/>
    <w:rsid w:val="00770F53"/>
    <w:rsid w:val="00770FB3"/>
    <w:rsid w:val="00771200"/>
    <w:rsid w:val="00771677"/>
    <w:rsid w:val="00771680"/>
    <w:rsid w:val="00771BA4"/>
    <w:rsid w:val="00771CE6"/>
    <w:rsid w:val="00771DD0"/>
    <w:rsid w:val="00771F91"/>
    <w:rsid w:val="007724E3"/>
    <w:rsid w:val="007728C1"/>
    <w:rsid w:val="007728EB"/>
    <w:rsid w:val="0077306D"/>
    <w:rsid w:val="007734BF"/>
    <w:rsid w:val="007737D7"/>
    <w:rsid w:val="00773ACA"/>
    <w:rsid w:val="00773C34"/>
    <w:rsid w:val="00773C7F"/>
    <w:rsid w:val="00773F86"/>
    <w:rsid w:val="00773FA5"/>
    <w:rsid w:val="0077434E"/>
    <w:rsid w:val="00774633"/>
    <w:rsid w:val="007746AC"/>
    <w:rsid w:val="007749B6"/>
    <w:rsid w:val="00774EA2"/>
    <w:rsid w:val="00774EC4"/>
    <w:rsid w:val="0077516B"/>
    <w:rsid w:val="00775C6C"/>
    <w:rsid w:val="0077643C"/>
    <w:rsid w:val="0077680B"/>
    <w:rsid w:val="007768FC"/>
    <w:rsid w:val="00776A47"/>
    <w:rsid w:val="00776CA5"/>
    <w:rsid w:val="00776FE2"/>
    <w:rsid w:val="007772D6"/>
    <w:rsid w:val="007772EC"/>
    <w:rsid w:val="007773DF"/>
    <w:rsid w:val="0077757F"/>
    <w:rsid w:val="007775D4"/>
    <w:rsid w:val="00777A61"/>
    <w:rsid w:val="00777E60"/>
    <w:rsid w:val="00777EB8"/>
    <w:rsid w:val="00780224"/>
    <w:rsid w:val="0078056C"/>
    <w:rsid w:val="00780821"/>
    <w:rsid w:val="0078086B"/>
    <w:rsid w:val="00780A38"/>
    <w:rsid w:val="00780D46"/>
    <w:rsid w:val="00781439"/>
    <w:rsid w:val="007815F3"/>
    <w:rsid w:val="00781DFA"/>
    <w:rsid w:val="00782730"/>
    <w:rsid w:val="00782BB2"/>
    <w:rsid w:val="00782DBE"/>
    <w:rsid w:val="00782E86"/>
    <w:rsid w:val="007831C0"/>
    <w:rsid w:val="007836FF"/>
    <w:rsid w:val="0078372F"/>
    <w:rsid w:val="007839FB"/>
    <w:rsid w:val="007843AD"/>
    <w:rsid w:val="00784F9B"/>
    <w:rsid w:val="00785036"/>
    <w:rsid w:val="007860B4"/>
    <w:rsid w:val="0078613B"/>
    <w:rsid w:val="0078623C"/>
    <w:rsid w:val="007864FE"/>
    <w:rsid w:val="00786554"/>
    <w:rsid w:val="00786810"/>
    <w:rsid w:val="007868BD"/>
    <w:rsid w:val="00786962"/>
    <w:rsid w:val="007869B5"/>
    <w:rsid w:val="00786A3A"/>
    <w:rsid w:val="00786BC1"/>
    <w:rsid w:val="00786C8E"/>
    <w:rsid w:val="00786CC5"/>
    <w:rsid w:val="00786E9E"/>
    <w:rsid w:val="00787513"/>
    <w:rsid w:val="00787570"/>
    <w:rsid w:val="00790070"/>
    <w:rsid w:val="00790629"/>
    <w:rsid w:val="00790A21"/>
    <w:rsid w:val="00790B7D"/>
    <w:rsid w:val="00790FD1"/>
    <w:rsid w:val="00791CE6"/>
    <w:rsid w:val="0079213B"/>
    <w:rsid w:val="0079234F"/>
    <w:rsid w:val="00792608"/>
    <w:rsid w:val="00792690"/>
    <w:rsid w:val="007929BB"/>
    <w:rsid w:val="00792A86"/>
    <w:rsid w:val="00792B0D"/>
    <w:rsid w:val="00792D03"/>
    <w:rsid w:val="00792DB2"/>
    <w:rsid w:val="00793124"/>
    <w:rsid w:val="007932F1"/>
    <w:rsid w:val="0079376D"/>
    <w:rsid w:val="007937C0"/>
    <w:rsid w:val="00793A48"/>
    <w:rsid w:val="00793CD8"/>
    <w:rsid w:val="00793D26"/>
    <w:rsid w:val="00793D5C"/>
    <w:rsid w:val="00793FFE"/>
    <w:rsid w:val="00794252"/>
    <w:rsid w:val="00794821"/>
    <w:rsid w:val="0079487F"/>
    <w:rsid w:val="00795D72"/>
    <w:rsid w:val="00796037"/>
    <w:rsid w:val="007960A7"/>
    <w:rsid w:val="00796244"/>
    <w:rsid w:val="00796893"/>
    <w:rsid w:val="00796A35"/>
    <w:rsid w:val="00796BA1"/>
    <w:rsid w:val="00796F25"/>
    <w:rsid w:val="007973C0"/>
    <w:rsid w:val="00797574"/>
    <w:rsid w:val="00797B46"/>
    <w:rsid w:val="00797C2D"/>
    <w:rsid w:val="00797CB9"/>
    <w:rsid w:val="007A01F2"/>
    <w:rsid w:val="007A0378"/>
    <w:rsid w:val="007A0828"/>
    <w:rsid w:val="007A0869"/>
    <w:rsid w:val="007A0B91"/>
    <w:rsid w:val="007A0C66"/>
    <w:rsid w:val="007A0CEB"/>
    <w:rsid w:val="007A1098"/>
    <w:rsid w:val="007A115C"/>
    <w:rsid w:val="007A119E"/>
    <w:rsid w:val="007A13C6"/>
    <w:rsid w:val="007A1482"/>
    <w:rsid w:val="007A14BD"/>
    <w:rsid w:val="007A1824"/>
    <w:rsid w:val="007A1863"/>
    <w:rsid w:val="007A1C54"/>
    <w:rsid w:val="007A1DBA"/>
    <w:rsid w:val="007A1E6C"/>
    <w:rsid w:val="007A1EFC"/>
    <w:rsid w:val="007A2384"/>
    <w:rsid w:val="007A241F"/>
    <w:rsid w:val="007A24A9"/>
    <w:rsid w:val="007A2617"/>
    <w:rsid w:val="007A28FF"/>
    <w:rsid w:val="007A298B"/>
    <w:rsid w:val="007A2E35"/>
    <w:rsid w:val="007A2F1B"/>
    <w:rsid w:val="007A326D"/>
    <w:rsid w:val="007A3344"/>
    <w:rsid w:val="007A3F0D"/>
    <w:rsid w:val="007A3F91"/>
    <w:rsid w:val="007A4B23"/>
    <w:rsid w:val="007A51E6"/>
    <w:rsid w:val="007A558E"/>
    <w:rsid w:val="007A5949"/>
    <w:rsid w:val="007A5E66"/>
    <w:rsid w:val="007A5F22"/>
    <w:rsid w:val="007A6756"/>
    <w:rsid w:val="007A68BC"/>
    <w:rsid w:val="007A6DB2"/>
    <w:rsid w:val="007A726E"/>
    <w:rsid w:val="007A78C1"/>
    <w:rsid w:val="007A7A92"/>
    <w:rsid w:val="007A7C50"/>
    <w:rsid w:val="007A7D16"/>
    <w:rsid w:val="007A7F08"/>
    <w:rsid w:val="007B01F3"/>
    <w:rsid w:val="007B0C55"/>
    <w:rsid w:val="007B1195"/>
    <w:rsid w:val="007B11F5"/>
    <w:rsid w:val="007B1667"/>
    <w:rsid w:val="007B17C0"/>
    <w:rsid w:val="007B218E"/>
    <w:rsid w:val="007B24D7"/>
    <w:rsid w:val="007B26B0"/>
    <w:rsid w:val="007B2904"/>
    <w:rsid w:val="007B2E69"/>
    <w:rsid w:val="007B31C4"/>
    <w:rsid w:val="007B32CB"/>
    <w:rsid w:val="007B3340"/>
    <w:rsid w:val="007B3640"/>
    <w:rsid w:val="007B3C17"/>
    <w:rsid w:val="007B3C20"/>
    <w:rsid w:val="007B3F4C"/>
    <w:rsid w:val="007B4136"/>
    <w:rsid w:val="007B45E7"/>
    <w:rsid w:val="007B4859"/>
    <w:rsid w:val="007B4A8F"/>
    <w:rsid w:val="007B4BCF"/>
    <w:rsid w:val="007B4D4F"/>
    <w:rsid w:val="007B4FAD"/>
    <w:rsid w:val="007B518B"/>
    <w:rsid w:val="007B5409"/>
    <w:rsid w:val="007B543D"/>
    <w:rsid w:val="007B556D"/>
    <w:rsid w:val="007B5762"/>
    <w:rsid w:val="007B57E6"/>
    <w:rsid w:val="007B5A45"/>
    <w:rsid w:val="007B5C63"/>
    <w:rsid w:val="007B5CDE"/>
    <w:rsid w:val="007B60D7"/>
    <w:rsid w:val="007B6441"/>
    <w:rsid w:val="007B695A"/>
    <w:rsid w:val="007B69E3"/>
    <w:rsid w:val="007B6D42"/>
    <w:rsid w:val="007B6D9E"/>
    <w:rsid w:val="007B703C"/>
    <w:rsid w:val="007B7449"/>
    <w:rsid w:val="007B7688"/>
    <w:rsid w:val="007B7719"/>
    <w:rsid w:val="007B77A8"/>
    <w:rsid w:val="007B79A1"/>
    <w:rsid w:val="007B7B21"/>
    <w:rsid w:val="007C016A"/>
    <w:rsid w:val="007C01C4"/>
    <w:rsid w:val="007C0215"/>
    <w:rsid w:val="007C0250"/>
    <w:rsid w:val="007C027A"/>
    <w:rsid w:val="007C0842"/>
    <w:rsid w:val="007C0A14"/>
    <w:rsid w:val="007C0DB0"/>
    <w:rsid w:val="007C0DE9"/>
    <w:rsid w:val="007C2990"/>
    <w:rsid w:val="007C2F42"/>
    <w:rsid w:val="007C3456"/>
    <w:rsid w:val="007C3671"/>
    <w:rsid w:val="007C36D7"/>
    <w:rsid w:val="007C3AB5"/>
    <w:rsid w:val="007C3C10"/>
    <w:rsid w:val="007C41A4"/>
    <w:rsid w:val="007C4CB7"/>
    <w:rsid w:val="007C4E49"/>
    <w:rsid w:val="007C4EF1"/>
    <w:rsid w:val="007C51EB"/>
    <w:rsid w:val="007C5345"/>
    <w:rsid w:val="007C53B5"/>
    <w:rsid w:val="007C56A1"/>
    <w:rsid w:val="007C588B"/>
    <w:rsid w:val="007C5A2D"/>
    <w:rsid w:val="007C5AD3"/>
    <w:rsid w:val="007C5FBF"/>
    <w:rsid w:val="007C64ED"/>
    <w:rsid w:val="007C6699"/>
    <w:rsid w:val="007C6747"/>
    <w:rsid w:val="007C6B5C"/>
    <w:rsid w:val="007C6F2A"/>
    <w:rsid w:val="007C706E"/>
    <w:rsid w:val="007C7977"/>
    <w:rsid w:val="007C7B21"/>
    <w:rsid w:val="007C7B62"/>
    <w:rsid w:val="007D0413"/>
    <w:rsid w:val="007D0651"/>
    <w:rsid w:val="007D0DF1"/>
    <w:rsid w:val="007D0FB7"/>
    <w:rsid w:val="007D13EE"/>
    <w:rsid w:val="007D18B7"/>
    <w:rsid w:val="007D197F"/>
    <w:rsid w:val="007D1A68"/>
    <w:rsid w:val="007D1D13"/>
    <w:rsid w:val="007D20BE"/>
    <w:rsid w:val="007D24F0"/>
    <w:rsid w:val="007D28D0"/>
    <w:rsid w:val="007D2AC6"/>
    <w:rsid w:val="007D2B5B"/>
    <w:rsid w:val="007D2E6B"/>
    <w:rsid w:val="007D3164"/>
    <w:rsid w:val="007D3D3B"/>
    <w:rsid w:val="007D43C7"/>
    <w:rsid w:val="007D496D"/>
    <w:rsid w:val="007D4D92"/>
    <w:rsid w:val="007D4EF1"/>
    <w:rsid w:val="007D4EF2"/>
    <w:rsid w:val="007D5236"/>
    <w:rsid w:val="007D5971"/>
    <w:rsid w:val="007D5AEB"/>
    <w:rsid w:val="007D61BA"/>
    <w:rsid w:val="007D6424"/>
    <w:rsid w:val="007D66B1"/>
    <w:rsid w:val="007D6BE4"/>
    <w:rsid w:val="007D6DBE"/>
    <w:rsid w:val="007D706C"/>
    <w:rsid w:val="007D72C7"/>
    <w:rsid w:val="007D740E"/>
    <w:rsid w:val="007D789F"/>
    <w:rsid w:val="007D7D65"/>
    <w:rsid w:val="007E0301"/>
    <w:rsid w:val="007E0B94"/>
    <w:rsid w:val="007E0F7A"/>
    <w:rsid w:val="007E11EB"/>
    <w:rsid w:val="007E125B"/>
    <w:rsid w:val="007E1D22"/>
    <w:rsid w:val="007E1ECA"/>
    <w:rsid w:val="007E2183"/>
    <w:rsid w:val="007E2297"/>
    <w:rsid w:val="007E2C02"/>
    <w:rsid w:val="007E2C0F"/>
    <w:rsid w:val="007E2FAF"/>
    <w:rsid w:val="007E329D"/>
    <w:rsid w:val="007E33D4"/>
    <w:rsid w:val="007E35D3"/>
    <w:rsid w:val="007E3C13"/>
    <w:rsid w:val="007E3C55"/>
    <w:rsid w:val="007E408A"/>
    <w:rsid w:val="007E42B1"/>
    <w:rsid w:val="007E4E4B"/>
    <w:rsid w:val="007E54F1"/>
    <w:rsid w:val="007E552D"/>
    <w:rsid w:val="007E59D3"/>
    <w:rsid w:val="007E5D1A"/>
    <w:rsid w:val="007E5E40"/>
    <w:rsid w:val="007E5FE9"/>
    <w:rsid w:val="007E613E"/>
    <w:rsid w:val="007E638F"/>
    <w:rsid w:val="007E65DD"/>
    <w:rsid w:val="007E6679"/>
    <w:rsid w:val="007E69C2"/>
    <w:rsid w:val="007E7393"/>
    <w:rsid w:val="007E7E73"/>
    <w:rsid w:val="007F0137"/>
    <w:rsid w:val="007F0440"/>
    <w:rsid w:val="007F04F9"/>
    <w:rsid w:val="007F0568"/>
    <w:rsid w:val="007F12C8"/>
    <w:rsid w:val="007F1537"/>
    <w:rsid w:val="007F1555"/>
    <w:rsid w:val="007F173F"/>
    <w:rsid w:val="007F179A"/>
    <w:rsid w:val="007F1954"/>
    <w:rsid w:val="007F21CB"/>
    <w:rsid w:val="007F27C7"/>
    <w:rsid w:val="007F2817"/>
    <w:rsid w:val="007F2A21"/>
    <w:rsid w:val="007F2DFD"/>
    <w:rsid w:val="007F2FE7"/>
    <w:rsid w:val="007F320E"/>
    <w:rsid w:val="007F3524"/>
    <w:rsid w:val="007F35E6"/>
    <w:rsid w:val="007F3844"/>
    <w:rsid w:val="007F38F7"/>
    <w:rsid w:val="007F3C2C"/>
    <w:rsid w:val="007F3EA0"/>
    <w:rsid w:val="007F4381"/>
    <w:rsid w:val="007F44EA"/>
    <w:rsid w:val="007F486E"/>
    <w:rsid w:val="007F48A8"/>
    <w:rsid w:val="007F50F3"/>
    <w:rsid w:val="007F513B"/>
    <w:rsid w:val="007F59CE"/>
    <w:rsid w:val="007F5C2B"/>
    <w:rsid w:val="007F6217"/>
    <w:rsid w:val="007F6479"/>
    <w:rsid w:val="007F6826"/>
    <w:rsid w:val="007F6983"/>
    <w:rsid w:val="007F6D41"/>
    <w:rsid w:val="007F72B3"/>
    <w:rsid w:val="007F73E7"/>
    <w:rsid w:val="007F773C"/>
    <w:rsid w:val="007F788A"/>
    <w:rsid w:val="007F7AE6"/>
    <w:rsid w:val="007F7F3F"/>
    <w:rsid w:val="0080022F"/>
    <w:rsid w:val="00800282"/>
    <w:rsid w:val="00800375"/>
    <w:rsid w:val="00800D47"/>
    <w:rsid w:val="00800F60"/>
    <w:rsid w:val="00801482"/>
    <w:rsid w:val="00801531"/>
    <w:rsid w:val="00801B00"/>
    <w:rsid w:val="00801FB7"/>
    <w:rsid w:val="008020AE"/>
    <w:rsid w:val="0080255B"/>
    <w:rsid w:val="00802E6C"/>
    <w:rsid w:val="0080338D"/>
    <w:rsid w:val="00803610"/>
    <w:rsid w:val="00803BDE"/>
    <w:rsid w:val="00803EE5"/>
    <w:rsid w:val="00804140"/>
    <w:rsid w:val="0080432B"/>
    <w:rsid w:val="00804D10"/>
    <w:rsid w:val="00804F2B"/>
    <w:rsid w:val="0080525E"/>
    <w:rsid w:val="0080554E"/>
    <w:rsid w:val="008056E3"/>
    <w:rsid w:val="00805756"/>
    <w:rsid w:val="0080597F"/>
    <w:rsid w:val="00805B00"/>
    <w:rsid w:val="00805BDF"/>
    <w:rsid w:val="00806071"/>
    <w:rsid w:val="00806157"/>
    <w:rsid w:val="0080615E"/>
    <w:rsid w:val="008064C1"/>
    <w:rsid w:val="00806710"/>
    <w:rsid w:val="00806751"/>
    <w:rsid w:val="0080687E"/>
    <w:rsid w:val="00806919"/>
    <w:rsid w:val="008069EE"/>
    <w:rsid w:val="008070B4"/>
    <w:rsid w:val="00807222"/>
    <w:rsid w:val="00807385"/>
    <w:rsid w:val="008079D6"/>
    <w:rsid w:val="00807CCA"/>
    <w:rsid w:val="00807EAE"/>
    <w:rsid w:val="0081002A"/>
    <w:rsid w:val="00810033"/>
    <w:rsid w:val="0081003F"/>
    <w:rsid w:val="008100C7"/>
    <w:rsid w:val="00811213"/>
    <w:rsid w:val="00811A11"/>
    <w:rsid w:val="00811CB4"/>
    <w:rsid w:val="008120AC"/>
    <w:rsid w:val="008120E4"/>
    <w:rsid w:val="008122CE"/>
    <w:rsid w:val="008126DE"/>
    <w:rsid w:val="008127CD"/>
    <w:rsid w:val="00812CA2"/>
    <w:rsid w:val="00812EAF"/>
    <w:rsid w:val="00812F4C"/>
    <w:rsid w:val="008131AC"/>
    <w:rsid w:val="008133EE"/>
    <w:rsid w:val="008135F0"/>
    <w:rsid w:val="008139D1"/>
    <w:rsid w:val="00813F98"/>
    <w:rsid w:val="00814102"/>
    <w:rsid w:val="008141F7"/>
    <w:rsid w:val="008142D7"/>
    <w:rsid w:val="0081432F"/>
    <w:rsid w:val="008143C7"/>
    <w:rsid w:val="008144A6"/>
    <w:rsid w:val="00814B24"/>
    <w:rsid w:val="0081511D"/>
    <w:rsid w:val="008155D3"/>
    <w:rsid w:val="008158D3"/>
    <w:rsid w:val="008158E6"/>
    <w:rsid w:val="00815C9E"/>
    <w:rsid w:val="00816513"/>
    <w:rsid w:val="00816750"/>
    <w:rsid w:val="00816895"/>
    <w:rsid w:val="008169E7"/>
    <w:rsid w:val="00816AEB"/>
    <w:rsid w:val="00816E64"/>
    <w:rsid w:val="00816F65"/>
    <w:rsid w:val="008171C9"/>
    <w:rsid w:val="00817280"/>
    <w:rsid w:val="00817320"/>
    <w:rsid w:val="0081739E"/>
    <w:rsid w:val="0081758F"/>
    <w:rsid w:val="008175F6"/>
    <w:rsid w:val="0081763F"/>
    <w:rsid w:val="008176A3"/>
    <w:rsid w:val="008178CC"/>
    <w:rsid w:val="00820179"/>
    <w:rsid w:val="00820207"/>
    <w:rsid w:val="00820376"/>
    <w:rsid w:val="00820779"/>
    <w:rsid w:val="008207BA"/>
    <w:rsid w:val="00820DA7"/>
    <w:rsid w:val="00820F56"/>
    <w:rsid w:val="0082100B"/>
    <w:rsid w:val="008213F3"/>
    <w:rsid w:val="008216C5"/>
    <w:rsid w:val="00821B18"/>
    <w:rsid w:val="00822407"/>
    <w:rsid w:val="008224F1"/>
    <w:rsid w:val="00822FBF"/>
    <w:rsid w:val="00823123"/>
    <w:rsid w:val="00823699"/>
    <w:rsid w:val="008236E3"/>
    <w:rsid w:val="0082389B"/>
    <w:rsid w:val="00823FEB"/>
    <w:rsid w:val="008244F9"/>
    <w:rsid w:val="008246DE"/>
    <w:rsid w:val="008247B6"/>
    <w:rsid w:val="008248B7"/>
    <w:rsid w:val="00824DD9"/>
    <w:rsid w:val="008250A1"/>
    <w:rsid w:val="008252F6"/>
    <w:rsid w:val="00825766"/>
    <w:rsid w:val="0082584A"/>
    <w:rsid w:val="0082588F"/>
    <w:rsid w:val="0082589F"/>
    <w:rsid w:val="008258F1"/>
    <w:rsid w:val="008258F9"/>
    <w:rsid w:val="00825A2A"/>
    <w:rsid w:val="00825A79"/>
    <w:rsid w:val="00825CEC"/>
    <w:rsid w:val="00826026"/>
    <w:rsid w:val="00826358"/>
    <w:rsid w:val="008266A2"/>
    <w:rsid w:val="00826739"/>
    <w:rsid w:val="00826DE8"/>
    <w:rsid w:val="00826E4B"/>
    <w:rsid w:val="00826E95"/>
    <w:rsid w:val="008270CA"/>
    <w:rsid w:val="00827266"/>
    <w:rsid w:val="00827678"/>
    <w:rsid w:val="008276D8"/>
    <w:rsid w:val="00827A6A"/>
    <w:rsid w:val="00827AD7"/>
    <w:rsid w:val="0083005D"/>
    <w:rsid w:val="00830552"/>
    <w:rsid w:val="0083092F"/>
    <w:rsid w:val="00830F50"/>
    <w:rsid w:val="008312E2"/>
    <w:rsid w:val="008313C9"/>
    <w:rsid w:val="0083149D"/>
    <w:rsid w:val="00831504"/>
    <w:rsid w:val="0083157B"/>
    <w:rsid w:val="00831774"/>
    <w:rsid w:val="008320D8"/>
    <w:rsid w:val="008320DA"/>
    <w:rsid w:val="00832126"/>
    <w:rsid w:val="00832315"/>
    <w:rsid w:val="008324DA"/>
    <w:rsid w:val="00832645"/>
    <w:rsid w:val="00832857"/>
    <w:rsid w:val="00832B94"/>
    <w:rsid w:val="00832D9E"/>
    <w:rsid w:val="00832DDD"/>
    <w:rsid w:val="00832F19"/>
    <w:rsid w:val="008343C1"/>
    <w:rsid w:val="0083518E"/>
    <w:rsid w:val="008352CB"/>
    <w:rsid w:val="00835321"/>
    <w:rsid w:val="0083544A"/>
    <w:rsid w:val="00835839"/>
    <w:rsid w:val="0083595C"/>
    <w:rsid w:val="00835A6F"/>
    <w:rsid w:val="00835DAB"/>
    <w:rsid w:val="00835FA9"/>
    <w:rsid w:val="00836146"/>
    <w:rsid w:val="00836212"/>
    <w:rsid w:val="008362B9"/>
    <w:rsid w:val="008369B3"/>
    <w:rsid w:val="00836CD4"/>
    <w:rsid w:val="00836DC6"/>
    <w:rsid w:val="00837014"/>
    <w:rsid w:val="00837403"/>
    <w:rsid w:val="00837582"/>
    <w:rsid w:val="00837670"/>
    <w:rsid w:val="008402A7"/>
    <w:rsid w:val="008402AE"/>
    <w:rsid w:val="008402CC"/>
    <w:rsid w:val="008402F6"/>
    <w:rsid w:val="0084050B"/>
    <w:rsid w:val="00840E60"/>
    <w:rsid w:val="00840EB9"/>
    <w:rsid w:val="00840F04"/>
    <w:rsid w:val="008413B9"/>
    <w:rsid w:val="0084142A"/>
    <w:rsid w:val="0084147B"/>
    <w:rsid w:val="00841F31"/>
    <w:rsid w:val="00842182"/>
    <w:rsid w:val="0084219E"/>
    <w:rsid w:val="0084295A"/>
    <w:rsid w:val="00842C07"/>
    <w:rsid w:val="00842F33"/>
    <w:rsid w:val="008430A7"/>
    <w:rsid w:val="0084326D"/>
    <w:rsid w:val="008443F2"/>
    <w:rsid w:val="008446B4"/>
    <w:rsid w:val="008448D5"/>
    <w:rsid w:val="00844972"/>
    <w:rsid w:val="00844C65"/>
    <w:rsid w:val="00844D58"/>
    <w:rsid w:val="00844DEC"/>
    <w:rsid w:val="0084510E"/>
    <w:rsid w:val="0084528F"/>
    <w:rsid w:val="0084575B"/>
    <w:rsid w:val="00845B2C"/>
    <w:rsid w:val="00845B51"/>
    <w:rsid w:val="00845C03"/>
    <w:rsid w:val="00845D62"/>
    <w:rsid w:val="00845F22"/>
    <w:rsid w:val="0084640C"/>
    <w:rsid w:val="00846724"/>
    <w:rsid w:val="00846873"/>
    <w:rsid w:val="00846F92"/>
    <w:rsid w:val="0084741D"/>
    <w:rsid w:val="00847428"/>
    <w:rsid w:val="0084758A"/>
    <w:rsid w:val="00847749"/>
    <w:rsid w:val="008500B1"/>
    <w:rsid w:val="00850119"/>
    <w:rsid w:val="008502EA"/>
    <w:rsid w:val="008503EB"/>
    <w:rsid w:val="00850B40"/>
    <w:rsid w:val="00850CA9"/>
    <w:rsid w:val="00850DC2"/>
    <w:rsid w:val="00850ED9"/>
    <w:rsid w:val="00851307"/>
    <w:rsid w:val="00851FC9"/>
    <w:rsid w:val="0085205B"/>
    <w:rsid w:val="0085234B"/>
    <w:rsid w:val="00852806"/>
    <w:rsid w:val="008528D4"/>
    <w:rsid w:val="00852BCC"/>
    <w:rsid w:val="00852D11"/>
    <w:rsid w:val="00852E60"/>
    <w:rsid w:val="0085321A"/>
    <w:rsid w:val="00853246"/>
    <w:rsid w:val="008535A8"/>
    <w:rsid w:val="00853761"/>
    <w:rsid w:val="00853D91"/>
    <w:rsid w:val="00853E93"/>
    <w:rsid w:val="00854029"/>
    <w:rsid w:val="00854346"/>
    <w:rsid w:val="008547E9"/>
    <w:rsid w:val="00854FA5"/>
    <w:rsid w:val="0085527E"/>
    <w:rsid w:val="008552A4"/>
    <w:rsid w:val="00855309"/>
    <w:rsid w:val="008554E6"/>
    <w:rsid w:val="00855DD0"/>
    <w:rsid w:val="0085602D"/>
    <w:rsid w:val="0085628A"/>
    <w:rsid w:val="00856D21"/>
    <w:rsid w:val="00857078"/>
    <w:rsid w:val="008570AA"/>
    <w:rsid w:val="008573B8"/>
    <w:rsid w:val="0085797F"/>
    <w:rsid w:val="00857A6E"/>
    <w:rsid w:val="0086006A"/>
    <w:rsid w:val="00860121"/>
    <w:rsid w:val="00860832"/>
    <w:rsid w:val="00860985"/>
    <w:rsid w:val="008609AE"/>
    <w:rsid w:val="00860C01"/>
    <w:rsid w:val="0086119C"/>
    <w:rsid w:val="008612DF"/>
    <w:rsid w:val="00861759"/>
    <w:rsid w:val="008618A7"/>
    <w:rsid w:val="008619E2"/>
    <w:rsid w:val="00861B08"/>
    <w:rsid w:val="00861C56"/>
    <w:rsid w:val="00862025"/>
    <w:rsid w:val="008623BC"/>
    <w:rsid w:val="00862477"/>
    <w:rsid w:val="0086255F"/>
    <w:rsid w:val="00862829"/>
    <w:rsid w:val="008628EC"/>
    <w:rsid w:val="00863403"/>
    <w:rsid w:val="008638D2"/>
    <w:rsid w:val="00863BD7"/>
    <w:rsid w:val="00863FBF"/>
    <w:rsid w:val="008645E3"/>
    <w:rsid w:val="00864956"/>
    <w:rsid w:val="00864B1E"/>
    <w:rsid w:val="0086544C"/>
    <w:rsid w:val="008656FD"/>
    <w:rsid w:val="008659B8"/>
    <w:rsid w:val="00865AC5"/>
    <w:rsid w:val="00865B35"/>
    <w:rsid w:val="00865B8B"/>
    <w:rsid w:val="008663CB"/>
    <w:rsid w:val="008664E1"/>
    <w:rsid w:val="008668FB"/>
    <w:rsid w:val="00866B27"/>
    <w:rsid w:val="00866C88"/>
    <w:rsid w:val="00866F35"/>
    <w:rsid w:val="00867257"/>
    <w:rsid w:val="00867288"/>
    <w:rsid w:val="0086756E"/>
    <w:rsid w:val="0086762E"/>
    <w:rsid w:val="0086787D"/>
    <w:rsid w:val="00867B3A"/>
    <w:rsid w:val="0087059D"/>
    <w:rsid w:val="0087061C"/>
    <w:rsid w:val="00870630"/>
    <w:rsid w:val="00870872"/>
    <w:rsid w:val="00870A75"/>
    <w:rsid w:val="00871301"/>
    <w:rsid w:val="008713BC"/>
    <w:rsid w:val="008713FA"/>
    <w:rsid w:val="00871459"/>
    <w:rsid w:val="0087146E"/>
    <w:rsid w:val="00871BD1"/>
    <w:rsid w:val="00871C72"/>
    <w:rsid w:val="008720DC"/>
    <w:rsid w:val="008721A7"/>
    <w:rsid w:val="008722C2"/>
    <w:rsid w:val="0087256F"/>
    <w:rsid w:val="008726B6"/>
    <w:rsid w:val="00872BCB"/>
    <w:rsid w:val="00873371"/>
    <w:rsid w:val="0087399B"/>
    <w:rsid w:val="00874167"/>
    <w:rsid w:val="0087436B"/>
    <w:rsid w:val="008743CB"/>
    <w:rsid w:val="00874477"/>
    <w:rsid w:val="00874BC8"/>
    <w:rsid w:val="00874C40"/>
    <w:rsid w:val="0087524D"/>
    <w:rsid w:val="008757F2"/>
    <w:rsid w:val="00875C15"/>
    <w:rsid w:val="00875CF3"/>
    <w:rsid w:val="00875DCC"/>
    <w:rsid w:val="00875E7B"/>
    <w:rsid w:val="00876227"/>
    <w:rsid w:val="0087624D"/>
    <w:rsid w:val="0087667E"/>
    <w:rsid w:val="00876D10"/>
    <w:rsid w:val="00876DC4"/>
    <w:rsid w:val="008770E3"/>
    <w:rsid w:val="008771F0"/>
    <w:rsid w:val="0087721F"/>
    <w:rsid w:val="008772D7"/>
    <w:rsid w:val="008776BD"/>
    <w:rsid w:val="008779C6"/>
    <w:rsid w:val="00877AFE"/>
    <w:rsid w:val="00877B05"/>
    <w:rsid w:val="00877B64"/>
    <w:rsid w:val="00877C68"/>
    <w:rsid w:val="00877CF3"/>
    <w:rsid w:val="00877E86"/>
    <w:rsid w:val="0088037C"/>
    <w:rsid w:val="008805FF"/>
    <w:rsid w:val="00880970"/>
    <w:rsid w:val="008809F7"/>
    <w:rsid w:val="00880A69"/>
    <w:rsid w:val="00880F96"/>
    <w:rsid w:val="00880FD0"/>
    <w:rsid w:val="008811CF"/>
    <w:rsid w:val="00881431"/>
    <w:rsid w:val="00881822"/>
    <w:rsid w:val="00881D3A"/>
    <w:rsid w:val="00882086"/>
    <w:rsid w:val="00882105"/>
    <w:rsid w:val="00882598"/>
    <w:rsid w:val="00882870"/>
    <w:rsid w:val="00882EAD"/>
    <w:rsid w:val="0088367A"/>
    <w:rsid w:val="0088382D"/>
    <w:rsid w:val="008839DC"/>
    <w:rsid w:val="00883F55"/>
    <w:rsid w:val="0088403C"/>
    <w:rsid w:val="008842B7"/>
    <w:rsid w:val="008843F8"/>
    <w:rsid w:val="008844F2"/>
    <w:rsid w:val="008848D4"/>
    <w:rsid w:val="0088534A"/>
    <w:rsid w:val="00885819"/>
    <w:rsid w:val="00885852"/>
    <w:rsid w:val="00885B95"/>
    <w:rsid w:val="00885C95"/>
    <w:rsid w:val="008861B9"/>
    <w:rsid w:val="0088689B"/>
    <w:rsid w:val="00886BB4"/>
    <w:rsid w:val="00886C9C"/>
    <w:rsid w:val="00886D6A"/>
    <w:rsid w:val="0088771E"/>
    <w:rsid w:val="008878AC"/>
    <w:rsid w:val="00887A78"/>
    <w:rsid w:val="00887CE0"/>
    <w:rsid w:val="00887D20"/>
    <w:rsid w:val="00890013"/>
    <w:rsid w:val="008900CC"/>
    <w:rsid w:val="00890157"/>
    <w:rsid w:val="008901EE"/>
    <w:rsid w:val="0089039B"/>
    <w:rsid w:val="008905D7"/>
    <w:rsid w:val="00890712"/>
    <w:rsid w:val="00890784"/>
    <w:rsid w:val="008908AE"/>
    <w:rsid w:val="00890AAF"/>
    <w:rsid w:val="00890B50"/>
    <w:rsid w:val="00890B6E"/>
    <w:rsid w:val="00890C73"/>
    <w:rsid w:val="00891BC7"/>
    <w:rsid w:val="00891E3C"/>
    <w:rsid w:val="008922FA"/>
    <w:rsid w:val="008924CB"/>
    <w:rsid w:val="0089269B"/>
    <w:rsid w:val="00892F07"/>
    <w:rsid w:val="008932D7"/>
    <w:rsid w:val="008937B7"/>
    <w:rsid w:val="0089394D"/>
    <w:rsid w:val="00893AFA"/>
    <w:rsid w:val="00893CE8"/>
    <w:rsid w:val="00894643"/>
    <w:rsid w:val="00894E79"/>
    <w:rsid w:val="00895097"/>
    <w:rsid w:val="0089513A"/>
    <w:rsid w:val="008953B6"/>
    <w:rsid w:val="00895570"/>
    <w:rsid w:val="0089598A"/>
    <w:rsid w:val="00895C53"/>
    <w:rsid w:val="00895EB0"/>
    <w:rsid w:val="00896447"/>
    <w:rsid w:val="008967D9"/>
    <w:rsid w:val="008968F1"/>
    <w:rsid w:val="00896E5B"/>
    <w:rsid w:val="0089703B"/>
    <w:rsid w:val="00897917"/>
    <w:rsid w:val="00897BCF"/>
    <w:rsid w:val="00897BEC"/>
    <w:rsid w:val="008A04B5"/>
    <w:rsid w:val="008A071C"/>
    <w:rsid w:val="008A0BE3"/>
    <w:rsid w:val="008A0E0C"/>
    <w:rsid w:val="008A0EC4"/>
    <w:rsid w:val="008A0F5C"/>
    <w:rsid w:val="008A1345"/>
    <w:rsid w:val="008A147C"/>
    <w:rsid w:val="008A179C"/>
    <w:rsid w:val="008A18C1"/>
    <w:rsid w:val="008A18E5"/>
    <w:rsid w:val="008A1D93"/>
    <w:rsid w:val="008A1EDD"/>
    <w:rsid w:val="008A2383"/>
    <w:rsid w:val="008A2D79"/>
    <w:rsid w:val="008A3079"/>
    <w:rsid w:val="008A342D"/>
    <w:rsid w:val="008A38AA"/>
    <w:rsid w:val="008A38DD"/>
    <w:rsid w:val="008A3EEB"/>
    <w:rsid w:val="008A4276"/>
    <w:rsid w:val="008A446B"/>
    <w:rsid w:val="008A4506"/>
    <w:rsid w:val="008A476E"/>
    <w:rsid w:val="008A4841"/>
    <w:rsid w:val="008A4998"/>
    <w:rsid w:val="008A4C27"/>
    <w:rsid w:val="008A4C66"/>
    <w:rsid w:val="008A4C9D"/>
    <w:rsid w:val="008A4CED"/>
    <w:rsid w:val="008A4F84"/>
    <w:rsid w:val="008A5060"/>
    <w:rsid w:val="008A52F2"/>
    <w:rsid w:val="008A54D4"/>
    <w:rsid w:val="008A5C61"/>
    <w:rsid w:val="008A5C9A"/>
    <w:rsid w:val="008A5D1E"/>
    <w:rsid w:val="008A5E82"/>
    <w:rsid w:val="008A602C"/>
    <w:rsid w:val="008A60A2"/>
    <w:rsid w:val="008A6228"/>
    <w:rsid w:val="008A62BB"/>
    <w:rsid w:val="008A71D6"/>
    <w:rsid w:val="008A74A2"/>
    <w:rsid w:val="008A7CD4"/>
    <w:rsid w:val="008A7F9C"/>
    <w:rsid w:val="008B0483"/>
    <w:rsid w:val="008B0624"/>
    <w:rsid w:val="008B06C4"/>
    <w:rsid w:val="008B0AC0"/>
    <w:rsid w:val="008B0BA8"/>
    <w:rsid w:val="008B0DB2"/>
    <w:rsid w:val="008B0E6D"/>
    <w:rsid w:val="008B0F2A"/>
    <w:rsid w:val="008B0FAA"/>
    <w:rsid w:val="008B0FD1"/>
    <w:rsid w:val="008B1129"/>
    <w:rsid w:val="008B20A5"/>
    <w:rsid w:val="008B28C8"/>
    <w:rsid w:val="008B29E7"/>
    <w:rsid w:val="008B2CA4"/>
    <w:rsid w:val="008B2EEF"/>
    <w:rsid w:val="008B31AF"/>
    <w:rsid w:val="008B3D63"/>
    <w:rsid w:val="008B3F42"/>
    <w:rsid w:val="008B3F9F"/>
    <w:rsid w:val="008B4035"/>
    <w:rsid w:val="008B422D"/>
    <w:rsid w:val="008B4465"/>
    <w:rsid w:val="008B4737"/>
    <w:rsid w:val="008B49A0"/>
    <w:rsid w:val="008B4C08"/>
    <w:rsid w:val="008B4D5C"/>
    <w:rsid w:val="008B52C6"/>
    <w:rsid w:val="008B56F2"/>
    <w:rsid w:val="008B57ED"/>
    <w:rsid w:val="008B59F3"/>
    <w:rsid w:val="008B5C5F"/>
    <w:rsid w:val="008B5F4B"/>
    <w:rsid w:val="008B6474"/>
    <w:rsid w:val="008B65A1"/>
    <w:rsid w:val="008B67C9"/>
    <w:rsid w:val="008B68F2"/>
    <w:rsid w:val="008B6993"/>
    <w:rsid w:val="008B6CA6"/>
    <w:rsid w:val="008B6D94"/>
    <w:rsid w:val="008B7364"/>
    <w:rsid w:val="008B74FA"/>
    <w:rsid w:val="008B75DB"/>
    <w:rsid w:val="008B791D"/>
    <w:rsid w:val="008B7A20"/>
    <w:rsid w:val="008B7A21"/>
    <w:rsid w:val="008C0012"/>
    <w:rsid w:val="008C00DC"/>
    <w:rsid w:val="008C029B"/>
    <w:rsid w:val="008C04A5"/>
    <w:rsid w:val="008C04C9"/>
    <w:rsid w:val="008C04D5"/>
    <w:rsid w:val="008C0A4B"/>
    <w:rsid w:val="008C0B1E"/>
    <w:rsid w:val="008C0B9D"/>
    <w:rsid w:val="008C0CAD"/>
    <w:rsid w:val="008C0DAD"/>
    <w:rsid w:val="008C0E7A"/>
    <w:rsid w:val="008C0F42"/>
    <w:rsid w:val="008C0F76"/>
    <w:rsid w:val="008C116F"/>
    <w:rsid w:val="008C1305"/>
    <w:rsid w:val="008C13C8"/>
    <w:rsid w:val="008C14AF"/>
    <w:rsid w:val="008C19E3"/>
    <w:rsid w:val="008C1A2C"/>
    <w:rsid w:val="008C1CD3"/>
    <w:rsid w:val="008C1F7B"/>
    <w:rsid w:val="008C274D"/>
    <w:rsid w:val="008C2972"/>
    <w:rsid w:val="008C2B4C"/>
    <w:rsid w:val="008C357F"/>
    <w:rsid w:val="008C3B06"/>
    <w:rsid w:val="008C3B8E"/>
    <w:rsid w:val="008C3C36"/>
    <w:rsid w:val="008C3E26"/>
    <w:rsid w:val="008C3F16"/>
    <w:rsid w:val="008C4646"/>
    <w:rsid w:val="008C4C40"/>
    <w:rsid w:val="008C4E13"/>
    <w:rsid w:val="008C4F12"/>
    <w:rsid w:val="008C5489"/>
    <w:rsid w:val="008C58C2"/>
    <w:rsid w:val="008C682F"/>
    <w:rsid w:val="008C7431"/>
    <w:rsid w:val="008C760A"/>
    <w:rsid w:val="008C7715"/>
    <w:rsid w:val="008C792B"/>
    <w:rsid w:val="008C7D01"/>
    <w:rsid w:val="008C7F66"/>
    <w:rsid w:val="008D01BF"/>
    <w:rsid w:val="008D0223"/>
    <w:rsid w:val="008D0534"/>
    <w:rsid w:val="008D057E"/>
    <w:rsid w:val="008D079B"/>
    <w:rsid w:val="008D0AD7"/>
    <w:rsid w:val="008D0CE5"/>
    <w:rsid w:val="008D1147"/>
    <w:rsid w:val="008D12A8"/>
    <w:rsid w:val="008D1885"/>
    <w:rsid w:val="008D1A18"/>
    <w:rsid w:val="008D2381"/>
    <w:rsid w:val="008D23A4"/>
    <w:rsid w:val="008D242E"/>
    <w:rsid w:val="008D2597"/>
    <w:rsid w:val="008D25E7"/>
    <w:rsid w:val="008D262A"/>
    <w:rsid w:val="008D27D2"/>
    <w:rsid w:val="008D2B90"/>
    <w:rsid w:val="008D2BD0"/>
    <w:rsid w:val="008D2DFA"/>
    <w:rsid w:val="008D333E"/>
    <w:rsid w:val="008D346C"/>
    <w:rsid w:val="008D3584"/>
    <w:rsid w:val="008D379E"/>
    <w:rsid w:val="008D3801"/>
    <w:rsid w:val="008D3C2C"/>
    <w:rsid w:val="008D3D8A"/>
    <w:rsid w:val="008D3D92"/>
    <w:rsid w:val="008D3F35"/>
    <w:rsid w:val="008D41BC"/>
    <w:rsid w:val="008D47E6"/>
    <w:rsid w:val="008D49A2"/>
    <w:rsid w:val="008D5025"/>
    <w:rsid w:val="008D5567"/>
    <w:rsid w:val="008D595F"/>
    <w:rsid w:val="008D61BE"/>
    <w:rsid w:val="008D62B6"/>
    <w:rsid w:val="008D63B2"/>
    <w:rsid w:val="008D64BB"/>
    <w:rsid w:val="008D64CB"/>
    <w:rsid w:val="008D67A0"/>
    <w:rsid w:val="008D6BF2"/>
    <w:rsid w:val="008D6E72"/>
    <w:rsid w:val="008D7030"/>
    <w:rsid w:val="008D7167"/>
    <w:rsid w:val="008D73D0"/>
    <w:rsid w:val="008D744D"/>
    <w:rsid w:val="008D74D3"/>
    <w:rsid w:val="008D757B"/>
    <w:rsid w:val="008D7A4F"/>
    <w:rsid w:val="008E01E8"/>
    <w:rsid w:val="008E076F"/>
    <w:rsid w:val="008E0785"/>
    <w:rsid w:val="008E0B87"/>
    <w:rsid w:val="008E0ECE"/>
    <w:rsid w:val="008E16BD"/>
    <w:rsid w:val="008E16FB"/>
    <w:rsid w:val="008E1814"/>
    <w:rsid w:val="008E1C02"/>
    <w:rsid w:val="008E1C34"/>
    <w:rsid w:val="008E1E7A"/>
    <w:rsid w:val="008E1E9A"/>
    <w:rsid w:val="008E2254"/>
    <w:rsid w:val="008E22AD"/>
    <w:rsid w:val="008E25EE"/>
    <w:rsid w:val="008E26F7"/>
    <w:rsid w:val="008E2D38"/>
    <w:rsid w:val="008E35A2"/>
    <w:rsid w:val="008E4163"/>
    <w:rsid w:val="008E4227"/>
    <w:rsid w:val="008E4CCE"/>
    <w:rsid w:val="008E5299"/>
    <w:rsid w:val="008E545C"/>
    <w:rsid w:val="008E5839"/>
    <w:rsid w:val="008E641A"/>
    <w:rsid w:val="008E654B"/>
    <w:rsid w:val="008E66B9"/>
    <w:rsid w:val="008E721E"/>
    <w:rsid w:val="008E78FD"/>
    <w:rsid w:val="008E7B1F"/>
    <w:rsid w:val="008E7F78"/>
    <w:rsid w:val="008F0093"/>
    <w:rsid w:val="008F02BD"/>
    <w:rsid w:val="008F0381"/>
    <w:rsid w:val="008F04D0"/>
    <w:rsid w:val="008F0820"/>
    <w:rsid w:val="008F0830"/>
    <w:rsid w:val="008F146A"/>
    <w:rsid w:val="008F1E6A"/>
    <w:rsid w:val="008F21C8"/>
    <w:rsid w:val="008F27D0"/>
    <w:rsid w:val="008F283E"/>
    <w:rsid w:val="008F2E6C"/>
    <w:rsid w:val="008F3026"/>
    <w:rsid w:val="008F329B"/>
    <w:rsid w:val="008F32E8"/>
    <w:rsid w:val="008F3455"/>
    <w:rsid w:val="008F3D46"/>
    <w:rsid w:val="008F3EBD"/>
    <w:rsid w:val="008F4035"/>
    <w:rsid w:val="008F4670"/>
    <w:rsid w:val="008F47CE"/>
    <w:rsid w:val="008F49BD"/>
    <w:rsid w:val="008F4CFF"/>
    <w:rsid w:val="008F510F"/>
    <w:rsid w:val="008F5119"/>
    <w:rsid w:val="008F65CD"/>
    <w:rsid w:val="008F6867"/>
    <w:rsid w:val="008F6A5E"/>
    <w:rsid w:val="008F6A91"/>
    <w:rsid w:val="008F6AF8"/>
    <w:rsid w:val="008F6FFE"/>
    <w:rsid w:val="008F7CFF"/>
    <w:rsid w:val="00900629"/>
    <w:rsid w:val="00900CBC"/>
    <w:rsid w:val="00900E96"/>
    <w:rsid w:val="0090148C"/>
    <w:rsid w:val="00901FEE"/>
    <w:rsid w:val="0090242C"/>
    <w:rsid w:val="009024F2"/>
    <w:rsid w:val="00902898"/>
    <w:rsid w:val="00902BF7"/>
    <w:rsid w:val="00902FBE"/>
    <w:rsid w:val="009031B3"/>
    <w:rsid w:val="009038B0"/>
    <w:rsid w:val="009039DE"/>
    <w:rsid w:val="00904315"/>
    <w:rsid w:val="0090469D"/>
    <w:rsid w:val="0090493E"/>
    <w:rsid w:val="00904A46"/>
    <w:rsid w:val="00904B80"/>
    <w:rsid w:val="00904D1C"/>
    <w:rsid w:val="0090514B"/>
    <w:rsid w:val="00905355"/>
    <w:rsid w:val="00905863"/>
    <w:rsid w:val="00905EAF"/>
    <w:rsid w:val="00906057"/>
    <w:rsid w:val="00906373"/>
    <w:rsid w:val="00906A38"/>
    <w:rsid w:val="00906DD8"/>
    <w:rsid w:val="00907588"/>
    <w:rsid w:val="00907A5C"/>
    <w:rsid w:val="00907BCB"/>
    <w:rsid w:val="00907DE4"/>
    <w:rsid w:val="00907DF4"/>
    <w:rsid w:val="00907F9C"/>
    <w:rsid w:val="009101C9"/>
    <w:rsid w:val="00910887"/>
    <w:rsid w:val="009109A9"/>
    <w:rsid w:val="00911141"/>
    <w:rsid w:val="00912095"/>
    <w:rsid w:val="009121D4"/>
    <w:rsid w:val="0091284B"/>
    <w:rsid w:val="00912F97"/>
    <w:rsid w:val="00913774"/>
    <w:rsid w:val="00913872"/>
    <w:rsid w:val="00913AA8"/>
    <w:rsid w:val="00914144"/>
    <w:rsid w:val="009142D2"/>
    <w:rsid w:val="00914456"/>
    <w:rsid w:val="009146BD"/>
    <w:rsid w:val="009146D7"/>
    <w:rsid w:val="00914A6A"/>
    <w:rsid w:val="00915DC2"/>
    <w:rsid w:val="00916019"/>
    <w:rsid w:val="00916413"/>
    <w:rsid w:val="009165C7"/>
    <w:rsid w:val="0091680C"/>
    <w:rsid w:val="00916C99"/>
    <w:rsid w:val="00916D46"/>
    <w:rsid w:val="00917571"/>
    <w:rsid w:val="00917774"/>
    <w:rsid w:val="00917C89"/>
    <w:rsid w:val="00917EDF"/>
    <w:rsid w:val="00920435"/>
    <w:rsid w:val="00920664"/>
    <w:rsid w:val="00920777"/>
    <w:rsid w:val="009207A9"/>
    <w:rsid w:val="0092087F"/>
    <w:rsid w:val="00920970"/>
    <w:rsid w:val="00920972"/>
    <w:rsid w:val="00920F94"/>
    <w:rsid w:val="00921496"/>
    <w:rsid w:val="00921724"/>
    <w:rsid w:val="00921B66"/>
    <w:rsid w:val="00921D3E"/>
    <w:rsid w:val="00921DB5"/>
    <w:rsid w:val="009220D1"/>
    <w:rsid w:val="009221B5"/>
    <w:rsid w:val="00922328"/>
    <w:rsid w:val="00922433"/>
    <w:rsid w:val="009229D3"/>
    <w:rsid w:val="00922EE2"/>
    <w:rsid w:val="009230AB"/>
    <w:rsid w:val="0092315C"/>
    <w:rsid w:val="009232D8"/>
    <w:rsid w:val="00923522"/>
    <w:rsid w:val="009238A8"/>
    <w:rsid w:val="00923B29"/>
    <w:rsid w:val="00923B75"/>
    <w:rsid w:val="00923B8C"/>
    <w:rsid w:val="00923B9F"/>
    <w:rsid w:val="0092414B"/>
    <w:rsid w:val="009243B2"/>
    <w:rsid w:val="00924769"/>
    <w:rsid w:val="00924A36"/>
    <w:rsid w:val="00924BE6"/>
    <w:rsid w:val="00924F27"/>
    <w:rsid w:val="00925146"/>
    <w:rsid w:val="00925201"/>
    <w:rsid w:val="0092562B"/>
    <w:rsid w:val="00925A1D"/>
    <w:rsid w:val="00925EFB"/>
    <w:rsid w:val="00926460"/>
    <w:rsid w:val="00926957"/>
    <w:rsid w:val="009269FD"/>
    <w:rsid w:val="00926B13"/>
    <w:rsid w:val="00926E54"/>
    <w:rsid w:val="00927063"/>
    <w:rsid w:val="00927066"/>
    <w:rsid w:val="00927729"/>
    <w:rsid w:val="00927849"/>
    <w:rsid w:val="00927F79"/>
    <w:rsid w:val="00930122"/>
    <w:rsid w:val="009307DB"/>
    <w:rsid w:val="00930ACC"/>
    <w:rsid w:val="00930BB9"/>
    <w:rsid w:val="00930C5E"/>
    <w:rsid w:val="00930CEB"/>
    <w:rsid w:val="00931CF4"/>
    <w:rsid w:val="00932170"/>
    <w:rsid w:val="0093285C"/>
    <w:rsid w:val="00932C33"/>
    <w:rsid w:val="00932EBA"/>
    <w:rsid w:val="00933C2B"/>
    <w:rsid w:val="00933EF8"/>
    <w:rsid w:val="009340D7"/>
    <w:rsid w:val="00934500"/>
    <w:rsid w:val="00934939"/>
    <w:rsid w:val="00934AB3"/>
    <w:rsid w:val="00935A95"/>
    <w:rsid w:val="00935C33"/>
    <w:rsid w:val="00935CB6"/>
    <w:rsid w:val="00935D7D"/>
    <w:rsid w:val="00935F8E"/>
    <w:rsid w:val="0093607C"/>
    <w:rsid w:val="00936740"/>
    <w:rsid w:val="00936A6B"/>
    <w:rsid w:val="00936A7B"/>
    <w:rsid w:val="00936D8F"/>
    <w:rsid w:val="00936F0B"/>
    <w:rsid w:val="0093719F"/>
    <w:rsid w:val="0093768B"/>
    <w:rsid w:val="009378EB"/>
    <w:rsid w:val="00937924"/>
    <w:rsid w:val="00937BFF"/>
    <w:rsid w:val="0094029B"/>
    <w:rsid w:val="009413FB"/>
    <w:rsid w:val="0094148A"/>
    <w:rsid w:val="00942046"/>
    <w:rsid w:val="009422AA"/>
    <w:rsid w:val="0094259E"/>
    <w:rsid w:val="009426AE"/>
    <w:rsid w:val="00942A90"/>
    <w:rsid w:val="00942B11"/>
    <w:rsid w:val="00942D7F"/>
    <w:rsid w:val="009431DA"/>
    <w:rsid w:val="009438E3"/>
    <w:rsid w:val="00943BC1"/>
    <w:rsid w:val="00943C67"/>
    <w:rsid w:val="009447C8"/>
    <w:rsid w:val="00944B0D"/>
    <w:rsid w:val="00944C93"/>
    <w:rsid w:val="0094551A"/>
    <w:rsid w:val="009456E4"/>
    <w:rsid w:val="00945965"/>
    <w:rsid w:val="00945AE3"/>
    <w:rsid w:val="00945B6C"/>
    <w:rsid w:val="00946332"/>
    <w:rsid w:val="009463BC"/>
    <w:rsid w:val="0094662E"/>
    <w:rsid w:val="00946781"/>
    <w:rsid w:val="00946956"/>
    <w:rsid w:val="00946AEF"/>
    <w:rsid w:val="00946C80"/>
    <w:rsid w:val="00946D8D"/>
    <w:rsid w:val="009478CA"/>
    <w:rsid w:val="00947940"/>
    <w:rsid w:val="00947B7C"/>
    <w:rsid w:val="00947C30"/>
    <w:rsid w:val="00947E7F"/>
    <w:rsid w:val="0095003B"/>
    <w:rsid w:val="009503F9"/>
    <w:rsid w:val="0095048B"/>
    <w:rsid w:val="0095075C"/>
    <w:rsid w:val="00950B7C"/>
    <w:rsid w:val="00950C00"/>
    <w:rsid w:val="00950E92"/>
    <w:rsid w:val="00951814"/>
    <w:rsid w:val="00951AFA"/>
    <w:rsid w:val="00951C60"/>
    <w:rsid w:val="00952028"/>
    <w:rsid w:val="00952237"/>
    <w:rsid w:val="00952482"/>
    <w:rsid w:val="0095265D"/>
    <w:rsid w:val="00952970"/>
    <w:rsid w:val="009529B8"/>
    <w:rsid w:val="00952B1E"/>
    <w:rsid w:val="00952F64"/>
    <w:rsid w:val="00953094"/>
    <w:rsid w:val="00953580"/>
    <w:rsid w:val="00953625"/>
    <w:rsid w:val="009537DE"/>
    <w:rsid w:val="009539A6"/>
    <w:rsid w:val="00953A00"/>
    <w:rsid w:val="00953AC1"/>
    <w:rsid w:val="00953E79"/>
    <w:rsid w:val="00953EA6"/>
    <w:rsid w:val="00953F0B"/>
    <w:rsid w:val="009540B1"/>
    <w:rsid w:val="0095432E"/>
    <w:rsid w:val="00954347"/>
    <w:rsid w:val="00954E4D"/>
    <w:rsid w:val="00955B14"/>
    <w:rsid w:val="00955C93"/>
    <w:rsid w:val="00955CA0"/>
    <w:rsid w:val="00955EAF"/>
    <w:rsid w:val="00956D88"/>
    <w:rsid w:val="00957981"/>
    <w:rsid w:val="00957A7D"/>
    <w:rsid w:val="00957B74"/>
    <w:rsid w:val="009600A0"/>
    <w:rsid w:val="009606EC"/>
    <w:rsid w:val="00960B11"/>
    <w:rsid w:val="00960B1C"/>
    <w:rsid w:val="00961290"/>
    <w:rsid w:val="00961586"/>
    <w:rsid w:val="0096160A"/>
    <w:rsid w:val="00961713"/>
    <w:rsid w:val="00961D49"/>
    <w:rsid w:val="00962038"/>
    <w:rsid w:val="009620FF"/>
    <w:rsid w:val="0096225D"/>
    <w:rsid w:val="009622DC"/>
    <w:rsid w:val="00962886"/>
    <w:rsid w:val="00962C46"/>
    <w:rsid w:val="00962E2C"/>
    <w:rsid w:val="00962F13"/>
    <w:rsid w:val="00963318"/>
    <w:rsid w:val="009639A7"/>
    <w:rsid w:val="00963F0F"/>
    <w:rsid w:val="0096439A"/>
    <w:rsid w:val="009643A8"/>
    <w:rsid w:val="00964772"/>
    <w:rsid w:val="00964AFD"/>
    <w:rsid w:val="009651A1"/>
    <w:rsid w:val="009657EF"/>
    <w:rsid w:val="00965B92"/>
    <w:rsid w:val="00965D88"/>
    <w:rsid w:val="00965D8B"/>
    <w:rsid w:val="0096657E"/>
    <w:rsid w:val="009665DD"/>
    <w:rsid w:val="009665F1"/>
    <w:rsid w:val="00966776"/>
    <w:rsid w:val="00967373"/>
    <w:rsid w:val="00967480"/>
    <w:rsid w:val="00967730"/>
    <w:rsid w:val="009677D5"/>
    <w:rsid w:val="00967CC9"/>
    <w:rsid w:val="0097034D"/>
    <w:rsid w:val="00971322"/>
    <w:rsid w:val="00971552"/>
    <w:rsid w:val="00971A9E"/>
    <w:rsid w:val="00971C77"/>
    <w:rsid w:val="0097284E"/>
    <w:rsid w:val="00972B16"/>
    <w:rsid w:val="00973086"/>
    <w:rsid w:val="0097342D"/>
    <w:rsid w:val="0097352E"/>
    <w:rsid w:val="00973E3F"/>
    <w:rsid w:val="00974F69"/>
    <w:rsid w:val="009754DA"/>
    <w:rsid w:val="00975D59"/>
    <w:rsid w:val="00976159"/>
    <w:rsid w:val="0097634E"/>
    <w:rsid w:val="0097652A"/>
    <w:rsid w:val="009773CA"/>
    <w:rsid w:val="00977851"/>
    <w:rsid w:val="009778C7"/>
    <w:rsid w:val="00977BE9"/>
    <w:rsid w:val="00977C48"/>
    <w:rsid w:val="00977E2E"/>
    <w:rsid w:val="00977E98"/>
    <w:rsid w:val="00977F6A"/>
    <w:rsid w:val="00977FCD"/>
    <w:rsid w:val="00980269"/>
    <w:rsid w:val="009803FC"/>
    <w:rsid w:val="0098051C"/>
    <w:rsid w:val="0098081E"/>
    <w:rsid w:val="00980CD2"/>
    <w:rsid w:val="009810D8"/>
    <w:rsid w:val="00981AAA"/>
    <w:rsid w:val="00981B28"/>
    <w:rsid w:val="00981E81"/>
    <w:rsid w:val="00982500"/>
    <w:rsid w:val="00982770"/>
    <w:rsid w:val="00982793"/>
    <w:rsid w:val="009827E0"/>
    <w:rsid w:val="009827E7"/>
    <w:rsid w:val="00982AD3"/>
    <w:rsid w:val="00982C50"/>
    <w:rsid w:val="00982C82"/>
    <w:rsid w:val="00983203"/>
    <w:rsid w:val="009833AE"/>
    <w:rsid w:val="00983664"/>
    <w:rsid w:val="00983771"/>
    <w:rsid w:val="009839AF"/>
    <w:rsid w:val="00983B73"/>
    <w:rsid w:val="00983B7E"/>
    <w:rsid w:val="00983CE1"/>
    <w:rsid w:val="00983F3F"/>
    <w:rsid w:val="00983F81"/>
    <w:rsid w:val="009848BF"/>
    <w:rsid w:val="009848FC"/>
    <w:rsid w:val="00984B31"/>
    <w:rsid w:val="00984CEF"/>
    <w:rsid w:val="00984D7E"/>
    <w:rsid w:val="00984F18"/>
    <w:rsid w:val="00985041"/>
    <w:rsid w:val="009851CC"/>
    <w:rsid w:val="009852C2"/>
    <w:rsid w:val="009854B6"/>
    <w:rsid w:val="009855AC"/>
    <w:rsid w:val="0098575F"/>
    <w:rsid w:val="00985BED"/>
    <w:rsid w:val="00985EA7"/>
    <w:rsid w:val="0098634F"/>
    <w:rsid w:val="009867B2"/>
    <w:rsid w:val="00986CDD"/>
    <w:rsid w:val="00986ED7"/>
    <w:rsid w:val="00986FE5"/>
    <w:rsid w:val="009870AC"/>
    <w:rsid w:val="009872D3"/>
    <w:rsid w:val="00987768"/>
    <w:rsid w:val="00987778"/>
    <w:rsid w:val="00987A95"/>
    <w:rsid w:val="00987B8B"/>
    <w:rsid w:val="00987E40"/>
    <w:rsid w:val="00990486"/>
    <w:rsid w:val="00990908"/>
    <w:rsid w:val="00990AF0"/>
    <w:rsid w:val="00990B43"/>
    <w:rsid w:val="00990D2E"/>
    <w:rsid w:val="0099119C"/>
    <w:rsid w:val="00991BFC"/>
    <w:rsid w:val="00991CE9"/>
    <w:rsid w:val="00991D11"/>
    <w:rsid w:val="0099208A"/>
    <w:rsid w:val="00992124"/>
    <w:rsid w:val="00992BBC"/>
    <w:rsid w:val="00992CDA"/>
    <w:rsid w:val="00992D26"/>
    <w:rsid w:val="00993462"/>
    <w:rsid w:val="0099385A"/>
    <w:rsid w:val="00993FFD"/>
    <w:rsid w:val="00994165"/>
    <w:rsid w:val="0099424A"/>
    <w:rsid w:val="0099441C"/>
    <w:rsid w:val="00994B26"/>
    <w:rsid w:val="00994B7E"/>
    <w:rsid w:val="00994BB2"/>
    <w:rsid w:val="00994C5D"/>
    <w:rsid w:val="00994F3D"/>
    <w:rsid w:val="00995058"/>
    <w:rsid w:val="0099579D"/>
    <w:rsid w:val="00995BB5"/>
    <w:rsid w:val="00995C34"/>
    <w:rsid w:val="00995CC4"/>
    <w:rsid w:val="00995E86"/>
    <w:rsid w:val="0099668E"/>
    <w:rsid w:val="009966A9"/>
    <w:rsid w:val="00996C26"/>
    <w:rsid w:val="00996ED2"/>
    <w:rsid w:val="00996F08"/>
    <w:rsid w:val="00996FF8"/>
    <w:rsid w:val="00997366"/>
    <w:rsid w:val="009973D2"/>
    <w:rsid w:val="00997724"/>
    <w:rsid w:val="00997872"/>
    <w:rsid w:val="00997EA1"/>
    <w:rsid w:val="009A145A"/>
    <w:rsid w:val="009A18F2"/>
    <w:rsid w:val="009A1BEB"/>
    <w:rsid w:val="009A1D01"/>
    <w:rsid w:val="009A1FC4"/>
    <w:rsid w:val="009A21C9"/>
    <w:rsid w:val="009A2841"/>
    <w:rsid w:val="009A2A96"/>
    <w:rsid w:val="009A408A"/>
    <w:rsid w:val="009A479F"/>
    <w:rsid w:val="009A495A"/>
    <w:rsid w:val="009A4AE8"/>
    <w:rsid w:val="009A4B55"/>
    <w:rsid w:val="009A4C5C"/>
    <w:rsid w:val="009A4F16"/>
    <w:rsid w:val="009A5090"/>
    <w:rsid w:val="009A50F7"/>
    <w:rsid w:val="009A5822"/>
    <w:rsid w:val="009A604E"/>
    <w:rsid w:val="009A6052"/>
    <w:rsid w:val="009A6456"/>
    <w:rsid w:val="009A6718"/>
    <w:rsid w:val="009A6ACD"/>
    <w:rsid w:val="009A6C7A"/>
    <w:rsid w:val="009A70F9"/>
    <w:rsid w:val="009A7121"/>
    <w:rsid w:val="009A7455"/>
    <w:rsid w:val="009A780D"/>
    <w:rsid w:val="009A7836"/>
    <w:rsid w:val="009A7843"/>
    <w:rsid w:val="009A7ADA"/>
    <w:rsid w:val="009A7BAA"/>
    <w:rsid w:val="009B008F"/>
    <w:rsid w:val="009B00F5"/>
    <w:rsid w:val="009B071A"/>
    <w:rsid w:val="009B07F4"/>
    <w:rsid w:val="009B11FD"/>
    <w:rsid w:val="009B17B3"/>
    <w:rsid w:val="009B1BAD"/>
    <w:rsid w:val="009B1D5F"/>
    <w:rsid w:val="009B1E56"/>
    <w:rsid w:val="009B2354"/>
    <w:rsid w:val="009B2383"/>
    <w:rsid w:val="009B23D8"/>
    <w:rsid w:val="009B2531"/>
    <w:rsid w:val="009B285F"/>
    <w:rsid w:val="009B2B45"/>
    <w:rsid w:val="009B2E9E"/>
    <w:rsid w:val="009B334F"/>
    <w:rsid w:val="009B346A"/>
    <w:rsid w:val="009B348E"/>
    <w:rsid w:val="009B35A7"/>
    <w:rsid w:val="009B387F"/>
    <w:rsid w:val="009B3A45"/>
    <w:rsid w:val="009B3A56"/>
    <w:rsid w:val="009B3CCE"/>
    <w:rsid w:val="009B41B4"/>
    <w:rsid w:val="009B45D5"/>
    <w:rsid w:val="009B4716"/>
    <w:rsid w:val="009B48CB"/>
    <w:rsid w:val="009B4D7D"/>
    <w:rsid w:val="009B507C"/>
    <w:rsid w:val="009B50D2"/>
    <w:rsid w:val="009B5327"/>
    <w:rsid w:val="009B5483"/>
    <w:rsid w:val="009B5A8C"/>
    <w:rsid w:val="009B5AA8"/>
    <w:rsid w:val="009B5D07"/>
    <w:rsid w:val="009B6384"/>
    <w:rsid w:val="009B6541"/>
    <w:rsid w:val="009B6C27"/>
    <w:rsid w:val="009B6D10"/>
    <w:rsid w:val="009B7153"/>
    <w:rsid w:val="009B7249"/>
    <w:rsid w:val="009B72A7"/>
    <w:rsid w:val="009B74BA"/>
    <w:rsid w:val="009B74EF"/>
    <w:rsid w:val="009C01C6"/>
    <w:rsid w:val="009C03B2"/>
    <w:rsid w:val="009C0A9F"/>
    <w:rsid w:val="009C0E59"/>
    <w:rsid w:val="009C0FCA"/>
    <w:rsid w:val="009C10E9"/>
    <w:rsid w:val="009C164E"/>
    <w:rsid w:val="009C1790"/>
    <w:rsid w:val="009C1B08"/>
    <w:rsid w:val="009C1CBA"/>
    <w:rsid w:val="009C2160"/>
    <w:rsid w:val="009C2A5D"/>
    <w:rsid w:val="009C2C98"/>
    <w:rsid w:val="009C2E5A"/>
    <w:rsid w:val="009C32DA"/>
    <w:rsid w:val="009C3455"/>
    <w:rsid w:val="009C3727"/>
    <w:rsid w:val="009C3E16"/>
    <w:rsid w:val="009C4164"/>
    <w:rsid w:val="009C43FE"/>
    <w:rsid w:val="009C47BA"/>
    <w:rsid w:val="009C4D1F"/>
    <w:rsid w:val="009C50C6"/>
    <w:rsid w:val="009C54BA"/>
    <w:rsid w:val="009C5AA7"/>
    <w:rsid w:val="009C60BE"/>
    <w:rsid w:val="009C6739"/>
    <w:rsid w:val="009C68C7"/>
    <w:rsid w:val="009C6F18"/>
    <w:rsid w:val="009C73BC"/>
    <w:rsid w:val="009C7487"/>
    <w:rsid w:val="009C7532"/>
    <w:rsid w:val="009C79CC"/>
    <w:rsid w:val="009C7E40"/>
    <w:rsid w:val="009C7E70"/>
    <w:rsid w:val="009C7F4A"/>
    <w:rsid w:val="009D02EC"/>
    <w:rsid w:val="009D0434"/>
    <w:rsid w:val="009D06A7"/>
    <w:rsid w:val="009D0D2F"/>
    <w:rsid w:val="009D0D80"/>
    <w:rsid w:val="009D1265"/>
    <w:rsid w:val="009D1490"/>
    <w:rsid w:val="009D16BC"/>
    <w:rsid w:val="009D17C8"/>
    <w:rsid w:val="009D1820"/>
    <w:rsid w:val="009D184C"/>
    <w:rsid w:val="009D1C1C"/>
    <w:rsid w:val="009D1FCC"/>
    <w:rsid w:val="009D2474"/>
    <w:rsid w:val="009D2487"/>
    <w:rsid w:val="009D24B1"/>
    <w:rsid w:val="009D25C9"/>
    <w:rsid w:val="009D26AE"/>
    <w:rsid w:val="009D29E0"/>
    <w:rsid w:val="009D2AA8"/>
    <w:rsid w:val="009D2BB0"/>
    <w:rsid w:val="009D3193"/>
    <w:rsid w:val="009D31F7"/>
    <w:rsid w:val="009D32D0"/>
    <w:rsid w:val="009D351A"/>
    <w:rsid w:val="009D374F"/>
    <w:rsid w:val="009D38E4"/>
    <w:rsid w:val="009D3C3F"/>
    <w:rsid w:val="009D4648"/>
    <w:rsid w:val="009D470C"/>
    <w:rsid w:val="009D4941"/>
    <w:rsid w:val="009D4B5F"/>
    <w:rsid w:val="009D4D10"/>
    <w:rsid w:val="009D4DB4"/>
    <w:rsid w:val="009D4E35"/>
    <w:rsid w:val="009D4E98"/>
    <w:rsid w:val="009D52C9"/>
    <w:rsid w:val="009D560B"/>
    <w:rsid w:val="009D56F3"/>
    <w:rsid w:val="009D5F05"/>
    <w:rsid w:val="009D5F0D"/>
    <w:rsid w:val="009D62B7"/>
    <w:rsid w:val="009D64AC"/>
    <w:rsid w:val="009D69A7"/>
    <w:rsid w:val="009D69D7"/>
    <w:rsid w:val="009D6DB5"/>
    <w:rsid w:val="009D7108"/>
    <w:rsid w:val="009D71EF"/>
    <w:rsid w:val="009D760F"/>
    <w:rsid w:val="009D76EE"/>
    <w:rsid w:val="009D7CB2"/>
    <w:rsid w:val="009D7D13"/>
    <w:rsid w:val="009D7D52"/>
    <w:rsid w:val="009D7D63"/>
    <w:rsid w:val="009E00D9"/>
    <w:rsid w:val="009E024F"/>
    <w:rsid w:val="009E0260"/>
    <w:rsid w:val="009E0321"/>
    <w:rsid w:val="009E08CB"/>
    <w:rsid w:val="009E0AE8"/>
    <w:rsid w:val="009E0E92"/>
    <w:rsid w:val="009E0F5D"/>
    <w:rsid w:val="009E100E"/>
    <w:rsid w:val="009E1514"/>
    <w:rsid w:val="009E15A2"/>
    <w:rsid w:val="009E1B7C"/>
    <w:rsid w:val="009E252B"/>
    <w:rsid w:val="009E2D3E"/>
    <w:rsid w:val="009E2E8A"/>
    <w:rsid w:val="009E36C4"/>
    <w:rsid w:val="009E38DC"/>
    <w:rsid w:val="009E398A"/>
    <w:rsid w:val="009E3CAA"/>
    <w:rsid w:val="009E3D20"/>
    <w:rsid w:val="009E415A"/>
    <w:rsid w:val="009E41BD"/>
    <w:rsid w:val="009E43A3"/>
    <w:rsid w:val="009E45EB"/>
    <w:rsid w:val="009E477D"/>
    <w:rsid w:val="009E47F9"/>
    <w:rsid w:val="009E4A0D"/>
    <w:rsid w:val="009E4B67"/>
    <w:rsid w:val="009E4BC0"/>
    <w:rsid w:val="009E4F35"/>
    <w:rsid w:val="009E5559"/>
    <w:rsid w:val="009E571B"/>
    <w:rsid w:val="009E5823"/>
    <w:rsid w:val="009E5DB4"/>
    <w:rsid w:val="009E5DE3"/>
    <w:rsid w:val="009E6115"/>
    <w:rsid w:val="009E6489"/>
    <w:rsid w:val="009E64AD"/>
    <w:rsid w:val="009E6630"/>
    <w:rsid w:val="009E6EEA"/>
    <w:rsid w:val="009E6FB2"/>
    <w:rsid w:val="009E705E"/>
    <w:rsid w:val="009E7385"/>
    <w:rsid w:val="009E778F"/>
    <w:rsid w:val="009E7A75"/>
    <w:rsid w:val="009E7BE4"/>
    <w:rsid w:val="009F0749"/>
    <w:rsid w:val="009F079C"/>
    <w:rsid w:val="009F0E85"/>
    <w:rsid w:val="009F0E87"/>
    <w:rsid w:val="009F0FB9"/>
    <w:rsid w:val="009F107A"/>
    <w:rsid w:val="009F1131"/>
    <w:rsid w:val="009F13FC"/>
    <w:rsid w:val="009F14FF"/>
    <w:rsid w:val="009F15BA"/>
    <w:rsid w:val="009F1734"/>
    <w:rsid w:val="009F18FC"/>
    <w:rsid w:val="009F19FF"/>
    <w:rsid w:val="009F1B5A"/>
    <w:rsid w:val="009F1CE3"/>
    <w:rsid w:val="009F1FCB"/>
    <w:rsid w:val="009F21C4"/>
    <w:rsid w:val="009F25F2"/>
    <w:rsid w:val="009F2B4C"/>
    <w:rsid w:val="009F36C1"/>
    <w:rsid w:val="009F3755"/>
    <w:rsid w:val="009F3FC3"/>
    <w:rsid w:val="009F4272"/>
    <w:rsid w:val="009F4442"/>
    <w:rsid w:val="009F46B6"/>
    <w:rsid w:val="009F4F67"/>
    <w:rsid w:val="009F572B"/>
    <w:rsid w:val="009F5A2F"/>
    <w:rsid w:val="009F5ADD"/>
    <w:rsid w:val="009F5FEF"/>
    <w:rsid w:val="009F66FF"/>
    <w:rsid w:val="009F679A"/>
    <w:rsid w:val="009F71AF"/>
    <w:rsid w:val="009F73DB"/>
    <w:rsid w:val="009F742A"/>
    <w:rsid w:val="009F75EA"/>
    <w:rsid w:val="009F7CCA"/>
    <w:rsid w:val="009F7DC9"/>
    <w:rsid w:val="00A00099"/>
    <w:rsid w:val="00A002E3"/>
    <w:rsid w:val="00A00857"/>
    <w:rsid w:val="00A00A89"/>
    <w:rsid w:val="00A00C5E"/>
    <w:rsid w:val="00A00DBE"/>
    <w:rsid w:val="00A00ED2"/>
    <w:rsid w:val="00A0187C"/>
    <w:rsid w:val="00A01A49"/>
    <w:rsid w:val="00A01D4B"/>
    <w:rsid w:val="00A0210B"/>
    <w:rsid w:val="00A0234C"/>
    <w:rsid w:val="00A0242F"/>
    <w:rsid w:val="00A02603"/>
    <w:rsid w:val="00A02782"/>
    <w:rsid w:val="00A02A93"/>
    <w:rsid w:val="00A02FA6"/>
    <w:rsid w:val="00A0326D"/>
    <w:rsid w:val="00A03290"/>
    <w:rsid w:val="00A0329A"/>
    <w:rsid w:val="00A03309"/>
    <w:rsid w:val="00A03475"/>
    <w:rsid w:val="00A03914"/>
    <w:rsid w:val="00A03BF0"/>
    <w:rsid w:val="00A040B6"/>
    <w:rsid w:val="00A044BF"/>
    <w:rsid w:val="00A046A4"/>
    <w:rsid w:val="00A04929"/>
    <w:rsid w:val="00A05144"/>
    <w:rsid w:val="00A0552F"/>
    <w:rsid w:val="00A0588A"/>
    <w:rsid w:val="00A0594B"/>
    <w:rsid w:val="00A05BE2"/>
    <w:rsid w:val="00A05E73"/>
    <w:rsid w:val="00A0611D"/>
    <w:rsid w:val="00A06797"/>
    <w:rsid w:val="00A069C2"/>
    <w:rsid w:val="00A073FF"/>
    <w:rsid w:val="00A07660"/>
    <w:rsid w:val="00A07879"/>
    <w:rsid w:val="00A078FE"/>
    <w:rsid w:val="00A07B04"/>
    <w:rsid w:val="00A07B52"/>
    <w:rsid w:val="00A07CE2"/>
    <w:rsid w:val="00A07CED"/>
    <w:rsid w:val="00A07E1A"/>
    <w:rsid w:val="00A1030E"/>
    <w:rsid w:val="00A105F4"/>
    <w:rsid w:val="00A10653"/>
    <w:rsid w:val="00A106D0"/>
    <w:rsid w:val="00A10795"/>
    <w:rsid w:val="00A10EAB"/>
    <w:rsid w:val="00A1116D"/>
    <w:rsid w:val="00A1171C"/>
    <w:rsid w:val="00A117C8"/>
    <w:rsid w:val="00A11C55"/>
    <w:rsid w:val="00A11C6B"/>
    <w:rsid w:val="00A11F6E"/>
    <w:rsid w:val="00A121DB"/>
    <w:rsid w:val="00A12379"/>
    <w:rsid w:val="00A1267D"/>
    <w:rsid w:val="00A126C0"/>
    <w:rsid w:val="00A12764"/>
    <w:rsid w:val="00A12EAD"/>
    <w:rsid w:val="00A13309"/>
    <w:rsid w:val="00A13319"/>
    <w:rsid w:val="00A13463"/>
    <w:rsid w:val="00A135C9"/>
    <w:rsid w:val="00A136F5"/>
    <w:rsid w:val="00A137AB"/>
    <w:rsid w:val="00A13E06"/>
    <w:rsid w:val="00A14B68"/>
    <w:rsid w:val="00A14BEA"/>
    <w:rsid w:val="00A15101"/>
    <w:rsid w:val="00A1512C"/>
    <w:rsid w:val="00A154A2"/>
    <w:rsid w:val="00A157B8"/>
    <w:rsid w:val="00A158FC"/>
    <w:rsid w:val="00A159A5"/>
    <w:rsid w:val="00A15E65"/>
    <w:rsid w:val="00A15EF4"/>
    <w:rsid w:val="00A15F01"/>
    <w:rsid w:val="00A15F2B"/>
    <w:rsid w:val="00A16724"/>
    <w:rsid w:val="00A169CC"/>
    <w:rsid w:val="00A16D3F"/>
    <w:rsid w:val="00A16EDE"/>
    <w:rsid w:val="00A1730A"/>
    <w:rsid w:val="00A179D0"/>
    <w:rsid w:val="00A17C0A"/>
    <w:rsid w:val="00A17D0A"/>
    <w:rsid w:val="00A17F51"/>
    <w:rsid w:val="00A17FC4"/>
    <w:rsid w:val="00A2054B"/>
    <w:rsid w:val="00A2089B"/>
    <w:rsid w:val="00A208D3"/>
    <w:rsid w:val="00A20C7E"/>
    <w:rsid w:val="00A20CDD"/>
    <w:rsid w:val="00A21133"/>
    <w:rsid w:val="00A211E4"/>
    <w:rsid w:val="00A212D4"/>
    <w:rsid w:val="00A2160E"/>
    <w:rsid w:val="00A2192A"/>
    <w:rsid w:val="00A21A9F"/>
    <w:rsid w:val="00A21D22"/>
    <w:rsid w:val="00A220B7"/>
    <w:rsid w:val="00A2264E"/>
    <w:rsid w:val="00A2292C"/>
    <w:rsid w:val="00A2320A"/>
    <w:rsid w:val="00A2354D"/>
    <w:rsid w:val="00A23B30"/>
    <w:rsid w:val="00A23CEC"/>
    <w:rsid w:val="00A244CD"/>
    <w:rsid w:val="00A245C6"/>
    <w:rsid w:val="00A24A46"/>
    <w:rsid w:val="00A24AC3"/>
    <w:rsid w:val="00A24E76"/>
    <w:rsid w:val="00A250EF"/>
    <w:rsid w:val="00A25314"/>
    <w:rsid w:val="00A2559B"/>
    <w:rsid w:val="00A25602"/>
    <w:rsid w:val="00A25906"/>
    <w:rsid w:val="00A2597F"/>
    <w:rsid w:val="00A25B59"/>
    <w:rsid w:val="00A25D97"/>
    <w:rsid w:val="00A25E22"/>
    <w:rsid w:val="00A25E44"/>
    <w:rsid w:val="00A25EF9"/>
    <w:rsid w:val="00A262C1"/>
    <w:rsid w:val="00A2669D"/>
    <w:rsid w:val="00A266F3"/>
    <w:rsid w:val="00A2690B"/>
    <w:rsid w:val="00A26A8C"/>
    <w:rsid w:val="00A26C64"/>
    <w:rsid w:val="00A26D5D"/>
    <w:rsid w:val="00A26E9F"/>
    <w:rsid w:val="00A271BF"/>
    <w:rsid w:val="00A274ED"/>
    <w:rsid w:val="00A27556"/>
    <w:rsid w:val="00A275CF"/>
    <w:rsid w:val="00A2765C"/>
    <w:rsid w:val="00A2789E"/>
    <w:rsid w:val="00A27DAF"/>
    <w:rsid w:val="00A3028D"/>
    <w:rsid w:val="00A305D6"/>
    <w:rsid w:val="00A305F9"/>
    <w:rsid w:val="00A3065E"/>
    <w:rsid w:val="00A30B95"/>
    <w:rsid w:val="00A30D70"/>
    <w:rsid w:val="00A30E51"/>
    <w:rsid w:val="00A30F79"/>
    <w:rsid w:val="00A30FDB"/>
    <w:rsid w:val="00A31015"/>
    <w:rsid w:val="00A3102F"/>
    <w:rsid w:val="00A3133E"/>
    <w:rsid w:val="00A31440"/>
    <w:rsid w:val="00A318A1"/>
    <w:rsid w:val="00A31A01"/>
    <w:rsid w:val="00A31B3B"/>
    <w:rsid w:val="00A31B5E"/>
    <w:rsid w:val="00A31E55"/>
    <w:rsid w:val="00A31EEC"/>
    <w:rsid w:val="00A31F26"/>
    <w:rsid w:val="00A31FA3"/>
    <w:rsid w:val="00A322E0"/>
    <w:rsid w:val="00A32447"/>
    <w:rsid w:val="00A3251C"/>
    <w:rsid w:val="00A32988"/>
    <w:rsid w:val="00A33525"/>
    <w:rsid w:val="00A336F8"/>
    <w:rsid w:val="00A337C3"/>
    <w:rsid w:val="00A339D7"/>
    <w:rsid w:val="00A33FD2"/>
    <w:rsid w:val="00A33FFC"/>
    <w:rsid w:val="00A34031"/>
    <w:rsid w:val="00A3459A"/>
    <w:rsid w:val="00A346B9"/>
    <w:rsid w:val="00A358BC"/>
    <w:rsid w:val="00A35903"/>
    <w:rsid w:val="00A35FDD"/>
    <w:rsid w:val="00A3600D"/>
    <w:rsid w:val="00A365EE"/>
    <w:rsid w:val="00A36605"/>
    <w:rsid w:val="00A369FD"/>
    <w:rsid w:val="00A36B71"/>
    <w:rsid w:val="00A36C78"/>
    <w:rsid w:val="00A36DE8"/>
    <w:rsid w:val="00A37162"/>
    <w:rsid w:val="00A37680"/>
    <w:rsid w:val="00A3773B"/>
    <w:rsid w:val="00A37AED"/>
    <w:rsid w:val="00A37E8B"/>
    <w:rsid w:val="00A4025A"/>
    <w:rsid w:val="00A40496"/>
    <w:rsid w:val="00A4080D"/>
    <w:rsid w:val="00A40919"/>
    <w:rsid w:val="00A4091C"/>
    <w:rsid w:val="00A40B6F"/>
    <w:rsid w:val="00A40CDE"/>
    <w:rsid w:val="00A40DA3"/>
    <w:rsid w:val="00A4162D"/>
    <w:rsid w:val="00A4175C"/>
    <w:rsid w:val="00A41AB1"/>
    <w:rsid w:val="00A41E0C"/>
    <w:rsid w:val="00A42093"/>
    <w:rsid w:val="00A420A9"/>
    <w:rsid w:val="00A42147"/>
    <w:rsid w:val="00A42258"/>
    <w:rsid w:val="00A42521"/>
    <w:rsid w:val="00A42656"/>
    <w:rsid w:val="00A427DD"/>
    <w:rsid w:val="00A42892"/>
    <w:rsid w:val="00A42B23"/>
    <w:rsid w:val="00A42DCB"/>
    <w:rsid w:val="00A42DDF"/>
    <w:rsid w:val="00A42DEF"/>
    <w:rsid w:val="00A42F00"/>
    <w:rsid w:val="00A434D0"/>
    <w:rsid w:val="00A4359F"/>
    <w:rsid w:val="00A435DF"/>
    <w:rsid w:val="00A438C8"/>
    <w:rsid w:val="00A43AE0"/>
    <w:rsid w:val="00A43AE3"/>
    <w:rsid w:val="00A43B33"/>
    <w:rsid w:val="00A43F8A"/>
    <w:rsid w:val="00A44291"/>
    <w:rsid w:val="00A4430C"/>
    <w:rsid w:val="00A44657"/>
    <w:rsid w:val="00A44724"/>
    <w:rsid w:val="00A447ED"/>
    <w:rsid w:val="00A4482A"/>
    <w:rsid w:val="00A44865"/>
    <w:rsid w:val="00A44919"/>
    <w:rsid w:val="00A44A32"/>
    <w:rsid w:val="00A44C90"/>
    <w:rsid w:val="00A44DB5"/>
    <w:rsid w:val="00A458DA"/>
    <w:rsid w:val="00A45DA5"/>
    <w:rsid w:val="00A45EBF"/>
    <w:rsid w:val="00A46464"/>
    <w:rsid w:val="00A465F2"/>
    <w:rsid w:val="00A47023"/>
    <w:rsid w:val="00A470EA"/>
    <w:rsid w:val="00A47279"/>
    <w:rsid w:val="00A47836"/>
    <w:rsid w:val="00A4790C"/>
    <w:rsid w:val="00A5042D"/>
    <w:rsid w:val="00A50656"/>
    <w:rsid w:val="00A50B7D"/>
    <w:rsid w:val="00A50BCF"/>
    <w:rsid w:val="00A50BF1"/>
    <w:rsid w:val="00A512C8"/>
    <w:rsid w:val="00A5133C"/>
    <w:rsid w:val="00A51434"/>
    <w:rsid w:val="00A5151B"/>
    <w:rsid w:val="00A51836"/>
    <w:rsid w:val="00A51F2D"/>
    <w:rsid w:val="00A521EB"/>
    <w:rsid w:val="00A52276"/>
    <w:rsid w:val="00A5273E"/>
    <w:rsid w:val="00A52CAF"/>
    <w:rsid w:val="00A52CFC"/>
    <w:rsid w:val="00A52D71"/>
    <w:rsid w:val="00A52E26"/>
    <w:rsid w:val="00A52FBA"/>
    <w:rsid w:val="00A5342C"/>
    <w:rsid w:val="00A53B03"/>
    <w:rsid w:val="00A53C9A"/>
    <w:rsid w:val="00A54308"/>
    <w:rsid w:val="00A546AD"/>
    <w:rsid w:val="00A547AB"/>
    <w:rsid w:val="00A5482C"/>
    <w:rsid w:val="00A54D6C"/>
    <w:rsid w:val="00A54EB5"/>
    <w:rsid w:val="00A553AA"/>
    <w:rsid w:val="00A556A4"/>
    <w:rsid w:val="00A5570C"/>
    <w:rsid w:val="00A55734"/>
    <w:rsid w:val="00A55E21"/>
    <w:rsid w:val="00A55EB6"/>
    <w:rsid w:val="00A56086"/>
    <w:rsid w:val="00A563C9"/>
    <w:rsid w:val="00A5652E"/>
    <w:rsid w:val="00A5667B"/>
    <w:rsid w:val="00A56ADB"/>
    <w:rsid w:val="00A576A8"/>
    <w:rsid w:val="00A57952"/>
    <w:rsid w:val="00A579C5"/>
    <w:rsid w:val="00A57D5E"/>
    <w:rsid w:val="00A57DEE"/>
    <w:rsid w:val="00A6045B"/>
    <w:rsid w:val="00A60532"/>
    <w:rsid w:val="00A60D4D"/>
    <w:rsid w:val="00A60FAC"/>
    <w:rsid w:val="00A613BA"/>
    <w:rsid w:val="00A614A5"/>
    <w:rsid w:val="00A619EC"/>
    <w:rsid w:val="00A61BB7"/>
    <w:rsid w:val="00A61D39"/>
    <w:rsid w:val="00A61FC8"/>
    <w:rsid w:val="00A6205D"/>
    <w:rsid w:val="00A623F4"/>
    <w:rsid w:val="00A6297E"/>
    <w:rsid w:val="00A629F1"/>
    <w:rsid w:val="00A62B42"/>
    <w:rsid w:val="00A62C60"/>
    <w:rsid w:val="00A63062"/>
    <w:rsid w:val="00A6361F"/>
    <w:rsid w:val="00A639D3"/>
    <w:rsid w:val="00A63F34"/>
    <w:rsid w:val="00A64281"/>
    <w:rsid w:val="00A643B7"/>
    <w:rsid w:val="00A64576"/>
    <w:rsid w:val="00A646EF"/>
    <w:rsid w:val="00A650CB"/>
    <w:rsid w:val="00A650FA"/>
    <w:rsid w:val="00A651C5"/>
    <w:rsid w:val="00A6597C"/>
    <w:rsid w:val="00A6597E"/>
    <w:rsid w:val="00A6599F"/>
    <w:rsid w:val="00A65FC0"/>
    <w:rsid w:val="00A6609D"/>
    <w:rsid w:val="00A66225"/>
    <w:rsid w:val="00A6658A"/>
    <w:rsid w:val="00A66C98"/>
    <w:rsid w:val="00A66F3E"/>
    <w:rsid w:val="00A66F91"/>
    <w:rsid w:val="00A67342"/>
    <w:rsid w:val="00A673C3"/>
    <w:rsid w:val="00A67B58"/>
    <w:rsid w:val="00A67D7C"/>
    <w:rsid w:val="00A67F1D"/>
    <w:rsid w:val="00A70144"/>
    <w:rsid w:val="00A701DE"/>
    <w:rsid w:val="00A705AA"/>
    <w:rsid w:val="00A70603"/>
    <w:rsid w:val="00A7095D"/>
    <w:rsid w:val="00A70BCC"/>
    <w:rsid w:val="00A712A2"/>
    <w:rsid w:val="00A712AF"/>
    <w:rsid w:val="00A7139C"/>
    <w:rsid w:val="00A71657"/>
    <w:rsid w:val="00A71A06"/>
    <w:rsid w:val="00A71ACE"/>
    <w:rsid w:val="00A71ED1"/>
    <w:rsid w:val="00A72289"/>
    <w:rsid w:val="00A7253F"/>
    <w:rsid w:val="00A729D6"/>
    <w:rsid w:val="00A72D85"/>
    <w:rsid w:val="00A72F40"/>
    <w:rsid w:val="00A73725"/>
    <w:rsid w:val="00A73A1C"/>
    <w:rsid w:val="00A73B79"/>
    <w:rsid w:val="00A73DE7"/>
    <w:rsid w:val="00A7416F"/>
    <w:rsid w:val="00A743C7"/>
    <w:rsid w:val="00A74426"/>
    <w:rsid w:val="00A74843"/>
    <w:rsid w:val="00A74CCB"/>
    <w:rsid w:val="00A74FE0"/>
    <w:rsid w:val="00A75177"/>
    <w:rsid w:val="00A756C6"/>
    <w:rsid w:val="00A75D5C"/>
    <w:rsid w:val="00A75E4D"/>
    <w:rsid w:val="00A763EB"/>
    <w:rsid w:val="00A769B0"/>
    <w:rsid w:val="00A769C7"/>
    <w:rsid w:val="00A76FE0"/>
    <w:rsid w:val="00A7710B"/>
    <w:rsid w:val="00A77796"/>
    <w:rsid w:val="00A77866"/>
    <w:rsid w:val="00A77E8E"/>
    <w:rsid w:val="00A77F4C"/>
    <w:rsid w:val="00A80A9F"/>
    <w:rsid w:val="00A80BDA"/>
    <w:rsid w:val="00A80C79"/>
    <w:rsid w:val="00A81184"/>
    <w:rsid w:val="00A81302"/>
    <w:rsid w:val="00A814C1"/>
    <w:rsid w:val="00A81608"/>
    <w:rsid w:val="00A8167B"/>
    <w:rsid w:val="00A8191C"/>
    <w:rsid w:val="00A819FA"/>
    <w:rsid w:val="00A81A1D"/>
    <w:rsid w:val="00A81F5A"/>
    <w:rsid w:val="00A8258D"/>
    <w:rsid w:val="00A82750"/>
    <w:rsid w:val="00A82F7A"/>
    <w:rsid w:val="00A82FFD"/>
    <w:rsid w:val="00A830AA"/>
    <w:rsid w:val="00A83156"/>
    <w:rsid w:val="00A83407"/>
    <w:rsid w:val="00A839DA"/>
    <w:rsid w:val="00A83AE6"/>
    <w:rsid w:val="00A83C28"/>
    <w:rsid w:val="00A83C6F"/>
    <w:rsid w:val="00A83CCA"/>
    <w:rsid w:val="00A83E09"/>
    <w:rsid w:val="00A8422A"/>
    <w:rsid w:val="00A84578"/>
    <w:rsid w:val="00A845F3"/>
    <w:rsid w:val="00A8461E"/>
    <w:rsid w:val="00A8487D"/>
    <w:rsid w:val="00A84A34"/>
    <w:rsid w:val="00A84A80"/>
    <w:rsid w:val="00A84E94"/>
    <w:rsid w:val="00A84F2A"/>
    <w:rsid w:val="00A85273"/>
    <w:rsid w:val="00A852BF"/>
    <w:rsid w:val="00A85386"/>
    <w:rsid w:val="00A8563D"/>
    <w:rsid w:val="00A85A37"/>
    <w:rsid w:val="00A85A70"/>
    <w:rsid w:val="00A85AF0"/>
    <w:rsid w:val="00A85E68"/>
    <w:rsid w:val="00A860FB"/>
    <w:rsid w:val="00A86481"/>
    <w:rsid w:val="00A86581"/>
    <w:rsid w:val="00A866C0"/>
    <w:rsid w:val="00A868E8"/>
    <w:rsid w:val="00A86951"/>
    <w:rsid w:val="00A86B79"/>
    <w:rsid w:val="00A86DE6"/>
    <w:rsid w:val="00A87544"/>
    <w:rsid w:val="00A87677"/>
    <w:rsid w:val="00A878A7"/>
    <w:rsid w:val="00A87946"/>
    <w:rsid w:val="00A8799C"/>
    <w:rsid w:val="00A879F8"/>
    <w:rsid w:val="00A87A8A"/>
    <w:rsid w:val="00A9021E"/>
    <w:rsid w:val="00A90220"/>
    <w:rsid w:val="00A90638"/>
    <w:rsid w:val="00A906D7"/>
    <w:rsid w:val="00A90760"/>
    <w:rsid w:val="00A90908"/>
    <w:rsid w:val="00A9098E"/>
    <w:rsid w:val="00A90EE7"/>
    <w:rsid w:val="00A910C7"/>
    <w:rsid w:val="00A914F2"/>
    <w:rsid w:val="00A917F3"/>
    <w:rsid w:val="00A91804"/>
    <w:rsid w:val="00A91C6A"/>
    <w:rsid w:val="00A91CBD"/>
    <w:rsid w:val="00A9200F"/>
    <w:rsid w:val="00A92199"/>
    <w:rsid w:val="00A9249F"/>
    <w:rsid w:val="00A9267C"/>
    <w:rsid w:val="00A92DFE"/>
    <w:rsid w:val="00A93139"/>
    <w:rsid w:val="00A932D3"/>
    <w:rsid w:val="00A933E4"/>
    <w:rsid w:val="00A935F1"/>
    <w:rsid w:val="00A939B9"/>
    <w:rsid w:val="00A93D54"/>
    <w:rsid w:val="00A93F42"/>
    <w:rsid w:val="00A93FB7"/>
    <w:rsid w:val="00A9420E"/>
    <w:rsid w:val="00A9429C"/>
    <w:rsid w:val="00A94326"/>
    <w:rsid w:val="00A9462B"/>
    <w:rsid w:val="00A94878"/>
    <w:rsid w:val="00A948C3"/>
    <w:rsid w:val="00A94C3D"/>
    <w:rsid w:val="00A94EA3"/>
    <w:rsid w:val="00A950D5"/>
    <w:rsid w:val="00A953C4"/>
    <w:rsid w:val="00A9549B"/>
    <w:rsid w:val="00A954C4"/>
    <w:rsid w:val="00A95812"/>
    <w:rsid w:val="00A95B6F"/>
    <w:rsid w:val="00A95E0A"/>
    <w:rsid w:val="00A96052"/>
    <w:rsid w:val="00A96215"/>
    <w:rsid w:val="00A9621C"/>
    <w:rsid w:val="00A9676B"/>
    <w:rsid w:val="00A96B13"/>
    <w:rsid w:val="00A96B87"/>
    <w:rsid w:val="00A96CEC"/>
    <w:rsid w:val="00A96DCA"/>
    <w:rsid w:val="00A96EF8"/>
    <w:rsid w:val="00A96FE4"/>
    <w:rsid w:val="00A97465"/>
    <w:rsid w:val="00A974B4"/>
    <w:rsid w:val="00A976B3"/>
    <w:rsid w:val="00A97758"/>
    <w:rsid w:val="00A97796"/>
    <w:rsid w:val="00A97FD3"/>
    <w:rsid w:val="00AA06D5"/>
    <w:rsid w:val="00AA0809"/>
    <w:rsid w:val="00AA0C48"/>
    <w:rsid w:val="00AA1019"/>
    <w:rsid w:val="00AA10AE"/>
    <w:rsid w:val="00AA10F1"/>
    <w:rsid w:val="00AA1434"/>
    <w:rsid w:val="00AA19BF"/>
    <w:rsid w:val="00AA1E9F"/>
    <w:rsid w:val="00AA2DD4"/>
    <w:rsid w:val="00AA2EDD"/>
    <w:rsid w:val="00AA351D"/>
    <w:rsid w:val="00AA3F1C"/>
    <w:rsid w:val="00AA3FB4"/>
    <w:rsid w:val="00AA4150"/>
    <w:rsid w:val="00AA4278"/>
    <w:rsid w:val="00AA44FD"/>
    <w:rsid w:val="00AA4FDF"/>
    <w:rsid w:val="00AA5164"/>
    <w:rsid w:val="00AA533C"/>
    <w:rsid w:val="00AA5628"/>
    <w:rsid w:val="00AA5A68"/>
    <w:rsid w:val="00AA5E4B"/>
    <w:rsid w:val="00AA5F28"/>
    <w:rsid w:val="00AA616E"/>
    <w:rsid w:val="00AA6598"/>
    <w:rsid w:val="00AA67C4"/>
    <w:rsid w:val="00AA6D12"/>
    <w:rsid w:val="00AA6FCC"/>
    <w:rsid w:val="00AA6FF7"/>
    <w:rsid w:val="00AA74EA"/>
    <w:rsid w:val="00AA7A0F"/>
    <w:rsid w:val="00AA7A26"/>
    <w:rsid w:val="00AA7BE9"/>
    <w:rsid w:val="00AA7CE5"/>
    <w:rsid w:val="00AB0018"/>
    <w:rsid w:val="00AB02D5"/>
    <w:rsid w:val="00AB0725"/>
    <w:rsid w:val="00AB0833"/>
    <w:rsid w:val="00AB0B63"/>
    <w:rsid w:val="00AB0B6E"/>
    <w:rsid w:val="00AB0FCF"/>
    <w:rsid w:val="00AB10CE"/>
    <w:rsid w:val="00AB12CC"/>
    <w:rsid w:val="00AB19E2"/>
    <w:rsid w:val="00AB2022"/>
    <w:rsid w:val="00AB2113"/>
    <w:rsid w:val="00AB2351"/>
    <w:rsid w:val="00AB259B"/>
    <w:rsid w:val="00AB2957"/>
    <w:rsid w:val="00AB2FCD"/>
    <w:rsid w:val="00AB3008"/>
    <w:rsid w:val="00AB3084"/>
    <w:rsid w:val="00AB3499"/>
    <w:rsid w:val="00AB3618"/>
    <w:rsid w:val="00AB39A4"/>
    <w:rsid w:val="00AB39CB"/>
    <w:rsid w:val="00AB3C08"/>
    <w:rsid w:val="00AB3DC0"/>
    <w:rsid w:val="00AB3E50"/>
    <w:rsid w:val="00AB42A5"/>
    <w:rsid w:val="00AB45B7"/>
    <w:rsid w:val="00AB4621"/>
    <w:rsid w:val="00AB47A2"/>
    <w:rsid w:val="00AB4889"/>
    <w:rsid w:val="00AB4CC9"/>
    <w:rsid w:val="00AB4D7D"/>
    <w:rsid w:val="00AB52EA"/>
    <w:rsid w:val="00AB5ADD"/>
    <w:rsid w:val="00AB5C64"/>
    <w:rsid w:val="00AB607E"/>
    <w:rsid w:val="00AB61EB"/>
    <w:rsid w:val="00AB66F3"/>
    <w:rsid w:val="00AB68C9"/>
    <w:rsid w:val="00AB6B62"/>
    <w:rsid w:val="00AB7525"/>
    <w:rsid w:val="00AB775F"/>
    <w:rsid w:val="00AB7A63"/>
    <w:rsid w:val="00AC05DC"/>
    <w:rsid w:val="00AC05FB"/>
    <w:rsid w:val="00AC0C00"/>
    <w:rsid w:val="00AC0C28"/>
    <w:rsid w:val="00AC0E62"/>
    <w:rsid w:val="00AC121E"/>
    <w:rsid w:val="00AC127E"/>
    <w:rsid w:val="00AC144C"/>
    <w:rsid w:val="00AC15C5"/>
    <w:rsid w:val="00AC1600"/>
    <w:rsid w:val="00AC160D"/>
    <w:rsid w:val="00AC18BA"/>
    <w:rsid w:val="00AC1AE6"/>
    <w:rsid w:val="00AC1B29"/>
    <w:rsid w:val="00AC1B4C"/>
    <w:rsid w:val="00AC1B89"/>
    <w:rsid w:val="00AC1D35"/>
    <w:rsid w:val="00AC1F4D"/>
    <w:rsid w:val="00AC2210"/>
    <w:rsid w:val="00AC223E"/>
    <w:rsid w:val="00AC25A6"/>
    <w:rsid w:val="00AC27B9"/>
    <w:rsid w:val="00AC299D"/>
    <w:rsid w:val="00AC2BC5"/>
    <w:rsid w:val="00AC2DAB"/>
    <w:rsid w:val="00AC30C7"/>
    <w:rsid w:val="00AC3164"/>
    <w:rsid w:val="00AC33C0"/>
    <w:rsid w:val="00AC3440"/>
    <w:rsid w:val="00AC381C"/>
    <w:rsid w:val="00AC4DA7"/>
    <w:rsid w:val="00AC4F7F"/>
    <w:rsid w:val="00AC4FDD"/>
    <w:rsid w:val="00AC571B"/>
    <w:rsid w:val="00AC5904"/>
    <w:rsid w:val="00AC5F88"/>
    <w:rsid w:val="00AC6450"/>
    <w:rsid w:val="00AC6495"/>
    <w:rsid w:val="00AC67E0"/>
    <w:rsid w:val="00AC699E"/>
    <w:rsid w:val="00AC69EB"/>
    <w:rsid w:val="00AC6E6F"/>
    <w:rsid w:val="00AC7014"/>
    <w:rsid w:val="00AC7208"/>
    <w:rsid w:val="00AC7A40"/>
    <w:rsid w:val="00AC7C30"/>
    <w:rsid w:val="00AC7D7E"/>
    <w:rsid w:val="00AC7ED9"/>
    <w:rsid w:val="00AD0486"/>
    <w:rsid w:val="00AD0E60"/>
    <w:rsid w:val="00AD1245"/>
    <w:rsid w:val="00AD1B48"/>
    <w:rsid w:val="00AD1BED"/>
    <w:rsid w:val="00AD1FFB"/>
    <w:rsid w:val="00AD2018"/>
    <w:rsid w:val="00AD228F"/>
    <w:rsid w:val="00AD2420"/>
    <w:rsid w:val="00AD2641"/>
    <w:rsid w:val="00AD29F9"/>
    <w:rsid w:val="00AD2CBA"/>
    <w:rsid w:val="00AD3F81"/>
    <w:rsid w:val="00AD43E2"/>
    <w:rsid w:val="00AD4582"/>
    <w:rsid w:val="00AD460C"/>
    <w:rsid w:val="00AD4D44"/>
    <w:rsid w:val="00AD522A"/>
    <w:rsid w:val="00AD545E"/>
    <w:rsid w:val="00AD5A2E"/>
    <w:rsid w:val="00AD5AC1"/>
    <w:rsid w:val="00AD6122"/>
    <w:rsid w:val="00AD63FE"/>
    <w:rsid w:val="00AD68D0"/>
    <w:rsid w:val="00AD6B62"/>
    <w:rsid w:val="00AD6D7C"/>
    <w:rsid w:val="00AD6DC4"/>
    <w:rsid w:val="00AD6EDF"/>
    <w:rsid w:val="00AD6EE2"/>
    <w:rsid w:val="00AD6F24"/>
    <w:rsid w:val="00AD726F"/>
    <w:rsid w:val="00AD73FA"/>
    <w:rsid w:val="00AD74CC"/>
    <w:rsid w:val="00AD74DE"/>
    <w:rsid w:val="00AD78C2"/>
    <w:rsid w:val="00AD7A8E"/>
    <w:rsid w:val="00AE04AE"/>
    <w:rsid w:val="00AE07BE"/>
    <w:rsid w:val="00AE0ED1"/>
    <w:rsid w:val="00AE1028"/>
    <w:rsid w:val="00AE146C"/>
    <w:rsid w:val="00AE15D1"/>
    <w:rsid w:val="00AE193F"/>
    <w:rsid w:val="00AE229A"/>
    <w:rsid w:val="00AE254C"/>
    <w:rsid w:val="00AE3206"/>
    <w:rsid w:val="00AE3345"/>
    <w:rsid w:val="00AE39A1"/>
    <w:rsid w:val="00AE3DC6"/>
    <w:rsid w:val="00AE420C"/>
    <w:rsid w:val="00AE42BC"/>
    <w:rsid w:val="00AE443D"/>
    <w:rsid w:val="00AE4BD6"/>
    <w:rsid w:val="00AE4E60"/>
    <w:rsid w:val="00AE5308"/>
    <w:rsid w:val="00AE54E5"/>
    <w:rsid w:val="00AE56A6"/>
    <w:rsid w:val="00AE56CE"/>
    <w:rsid w:val="00AE57AA"/>
    <w:rsid w:val="00AE58E3"/>
    <w:rsid w:val="00AE5D42"/>
    <w:rsid w:val="00AE5E62"/>
    <w:rsid w:val="00AE665E"/>
    <w:rsid w:val="00AE6815"/>
    <w:rsid w:val="00AE6858"/>
    <w:rsid w:val="00AE7110"/>
    <w:rsid w:val="00AE71D4"/>
    <w:rsid w:val="00AE7430"/>
    <w:rsid w:val="00AE7671"/>
    <w:rsid w:val="00AF0C38"/>
    <w:rsid w:val="00AF0CFB"/>
    <w:rsid w:val="00AF151E"/>
    <w:rsid w:val="00AF1F33"/>
    <w:rsid w:val="00AF2104"/>
    <w:rsid w:val="00AF22A0"/>
    <w:rsid w:val="00AF2495"/>
    <w:rsid w:val="00AF24E4"/>
    <w:rsid w:val="00AF27D6"/>
    <w:rsid w:val="00AF2875"/>
    <w:rsid w:val="00AF2BFE"/>
    <w:rsid w:val="00AF2C61"/>
    <w:rsid w:val="00AF2E1D"/>
    <w:rsid w:val="00AF3104"/>
    <w:rsid w:val="00AF3189"/>
    <w:rsid w:val="00AF35EF"/>
    <w:rsid w:val="00AF378F"/>
    <w:rsid w:val="00AF38AA"/>
    <w:rsid w:val="00AF38FE"/>
    <w:rsid w:val="00AF391C"/>
    <w:rsid w:val="00AF39D3"/>
    <w:rsid w:val="00AF3DA8"/>
    <w:rsid w:val="00AF40FF"/>
    <w:rsid w:val="00AF4441"/>
    <w:rsid w:val="00AF4728"/>
    <w:rsid w:val="00AF47D4"/>
    <w:rsid w:val="00AF4C61"/>
    <w:rsid w:val="00AF51CD"/>
    <w:rsid w:val="00AF5621"/>
    <w:rsid w:val="00AF599A"/>
    <w:rsid w:val="00AF5E8F"/>
    <w:rsid w:val="00AF5F89"/>
    <w:rsid w:val="00AF61D9"/>
    <w:rsid w:val="00AF63B3"/>
    <w:rsid w:val="00AF6739"/>
    <w:rsid w:val="00AF6742"/>
    <w:rsid w:val="00AF69F5"/>
    <w:rsid w:val="00AF72CC"/>
    <w:rsid w:val="00AF737A"/>
    <w:rsid w:val="00AF75A8"/>
    <w:rsid w:val="00AF75C2"/>
    <w:rsid w:val="00AF7944"/>
    <w:rsid w:val="00AF7C75"/>
    <w:rsid w:val="00B002E5"/>
    <w:rsid w:val="00B00629"/>
    <w:rsid w:val="00B00E28"/>
    <w:rsid w:val="00B00E2E"/>
    <w:rsid w:val="00B00EEE"/>
    <w:rsid w:val="00B010D1"/>
    <w:rsid w:val="00B010ED"/>
    <w:rsid w:val="00B01241"/>
    <w:rsid w:val="00B013A4"/>
    <w:rsid w:val="00B013FE"/>
    <w:rsid w:val="00B016C5"/>
    <w:rsid w:val="00B0188B"/>
    <w:rsid w:val="00B01C38"/>
    <w:rsid w:val="00B01C76"/>
    <w:rsid w:val="00B01ED3"/>
    <w:rsid w:val="00B0250D"/>
    <w:rsid w:val="00B028E7"/>
    <w:rsid w:val="00B02CB2"/>
    <w:rsid w:val="00B02E56"/>
    <w:rsid w:val="00B02F1E"/>
    <w:rsid w:val="00B02FE5"/>
    <w:rsid w:val="00B0310F"/>
    <w:rsid w:val="00B03133"/>
    <w:rsid w:val="00B0352F"/>
    <w:rsid w:val="00B03757"/>
    <w:rsid w:val="00B03B48"/>
    <w:rsid w:val="00B03B73"/>
    <w:rsid w:val="00B03C7B"/>
    <w:rsid w:val="00B03F39"/>
    <w:rsid w:val="00B04036"/>
    <w:rsid w:val="00B0491E"/>
    <w:rsid w:val="00B049F6"/>
    <w:rsid w:val="00B04EDF"/>
    <w:rsid w:val="00B051A3"/>
    <w:rsid w:val="00B052EB"/>
    <w:rsid w:val="00B0534F"/>
    <w:rsid w:val="00B056D8"/>
    <w:rsid w:val="00B05AA6"/>
    <w:rsid w:val="00B05B8D"/>
    <w:rsid w:val="00B05FB4"/>
    <w:rsid w:val="00B060D3"/>
    <w:rsid w:val="00B06AA9"/>
    <w:rsid w:val="00B06F92"/>
    <w:rsid w:val="00B071CA"/>
    <w:rsid w:val="00B07785"/>
    <w:rsid w:val="00B078FC"/>
    <w:rsid w:val="00B10302"/>
    <w:rsid w:val="00B1096A"/>
    <w:rsid w:val="00B10FFA"/>
    <w:rsid w:val="00B11132"/>
    <w:rsid w:val="00B11580"/>
    <w:rsid w:val="00B11847"/>
    <w:rsid w:val="00B118C9"/>
    <w:rsid w:val="00B11945"/>
    <w:rsid w:val="00B11C5B"/>
    <w:rsid w:val="00B11CD8"/>
    <w:rsid w:val="00B121C6"/>
    <w:rsid w:val="00B12230"/>
    <w:rsid w:val="00B12251"/>
    <w:rsid w:val="00B1230D"/>
    <w:rsid w:val="00B1248C"/>
    <w:rsid w:val="00B1289F"/>
    <w:rsid w:val="00B12E38"/>
    <w:rsid w:val="00B12E45"/>
    <w:rsid w:val="00B12F37"/>
    <w:rsid w:val="00B12FA8"/>
    <w:rsid w:val="00B12FD4"/>
    <w:rsid w:val="00B1381F"/>
    <w:rsid w:val="00B13C93"/>
    <w:rsid w:val="00B13D25"/>
    <w:rsid w:val="00B13F50"/>
    <w:rsid w:val="00B1415C"/>
    <w:rsid w:val="00B142E0"/>
    <w:rsid w:val="00B143D8"/>
    <w:rsid w:val="00B14639"/>
    <w:rsid w:val="00B147B1"/>
    <w:rsid w:val="00B14B40"/>
    <w:rsid w:val="00B150F5"/>
    <w:rsid w:val="00B151A5"/>
    <w:rsid w:val="00B15429"/>
    <w:rsid w:val="00B1588D"/>
    <w:rsid w:val="00B15970"/>
    <w:rsid w:val="00B15EFA"/>
    <w:rsid w:val="00B16077"/>
    <w:rsid w:val="00B16119"/>
    <w:rsid w:val="00B165EE"/>
    <w:rsid w:val="00B16825"/>
    <w:rsid w:val="00B169FC"/>
    <w:rsid w:val="00B16B33"/>
    <w:rsid w:val="00B16C57"/>
    <w:rsid w:val="00B17182"/>
    <w:rsid w:val="00B17594"/>
    <w:rsid w:val="00B17975"/>
    <w:rsid w:val="00B17D52"/>
    <w:rsid w:val="00B20971"/>
    <w:rsid w:val="00B20EF3"/>
    <w:rsid w:val="00B21477"/>
    <w:rsid w:val="00B214C6"/>
    <w:rsid w:val="00B215D9"/>
    <w:rsid w:val="00B216AE"/>
    <w:rsid w:val="00B21731"/>
    <w:rsid w:val="00B2185D"/>
    <w:rsid w:val="00B21A3C"/>
    <w:rsid w:val="00B21B8B"/>
    <w:rsid w:val="00B21B9E"/>
    <w:rsid w:val="00B2296F"/>
    <w:rsid w:val="00B22C85"/>
    <w:rsid w:val="00B22E9A"/>
    <w:rsid w:val="00B2301B"/>
    <w:rsid w:val="00B23EA1"/>
    <w:rsid w:val="00B23EC5"/>
    <w:rsid w:val="00B24527"/>
    <w:rsid w:val="00B2484D"/>
    <w:rsid w:val="00B24CCC"/>
    <w:rsid w:val="00B24FD2"/>
    <w:rsid w:val="00B25397"/>
    <w:rsid w:val="00B253A3"/>
    <w:rsid w:val="00B258A0"/>
    <w:rsid w:val="00B258DF"/>
    <w:rsid w:val="00B25E2E"/>
    <w:rsid w:val="00B26253"/>
    <w:rsid w:val="00B26294"/>
    <w:rsid w:val="00B2640A"/>
    <w:rsid w:val="00B26434"/>
    <w:rsid w:val="00B26A82"/>
    <w:rsid w:val="00B26E1A"/>
    <w:rsid w:val="00B26EF7"/>
    <w:rsid w:val="00B274E0"/>
    <w:rsid w:val="00B27575"/>
    <w:rsid w:val="00B2764F"/>
    <w:rsid w:val="00B27738"/>
    <w:rsid w:val="00B27956"/>
    <w:rsid w:val="00B27F27"/>
    <w:rsid w:val="00B27F43"/>
    <w:rsid w:val="00B30449"/>
    <w:rsid w:val="00B30476"/>
    <w:rsid w:val="00B310B9"/>
    <w:rsid w:val="00B310EA"/>
    <w:rsid w:val="00B31928"/>
    <w:rsid w:val="00B31DDF"/>
    <w:rsid w:val="00B31E8B"/>
    <w:rsid w:val="00B3219F"/>
    <w:rsid w:val="00B3296A"/>
    <w:rsid w:val="00B329B1"/>
    <w:rsid w:val="00B32D88"/>
    <w:rsid w:val="00B32EFB"/>
    <w:rsid w:val="00B32F85"/>
    <w:rsid w:val="00B3311B"/>
    <w:rsid w:val="00B33468"/>
    <w:rsid w:val="00B335B1"/>
    <w:rsid w:val="00B33622"/>
    <w:rsid w:val="00B337F9"/>
    <w:rsid w:val="00B339DD"/>
    <w:rsid w:val="00B33A8B"/>
    <w:rsid w:val="00B33B86"/>
    <w:rsid w:val="00B33E5B"/>
    <w:rsid w:val="00B340E1"/>
    <w:rsid w:val="00B34401"/>
    <w:rsid w:val="00B344F1"/>
    <w:rsid w:val="00B35051"/>
    <w:rsid w:val="00B350D9"/>
    <w:rsid w:val="00B35172"/>
    <w:rsid w:val="00B35435"/>
    <w:rsid w:val="00B356C5"/>
    <w:rsid w:val="00B35878"/>
    <w:rsid w:val="00B35D58"/>
    <w:rsid w:val="00B365BA"/>
    <w:rsid w:val="00B365ED"/>
    <w:rsid w:val="00B36FBA"/>
    <w:rsid w:val="00B37029"/>
    <w:rsid w:val="00B37506"/>
    <w:rsid w:val="00B3760B"/>
    <w:rsid w:val="00B3766A"/>
    <w:rsid w:val="00B37D1B"/>
    <w:rsid w:val="00B40004"/>
    <w:rsid w:val="00B40042"/>
    <w:rsid w:val="00B409DF"/>
    <w:rsid w:val="00B40BA9"/>
    <w:rsid w:val="00B4112E"/>
    <w:rsid w:val="00B4113B"/>
    <w:rsid w:val="00B417B8"/>
    <w:rsid w:val="00B41900"/>
    <w:rsid w:val="00B41CAE"/>
    <w:rsid w:val="00B41DC3"/>
    <w:rsid w:val="00B42235"/>
    <w:rsid w:val="00B42EA3"/>
    <w:rsid w:val="00B42F44"/>
    <w:rsid w:val="00B4305E"/>
    <w:rsid w:val="00B4321A"/>
    <w:rsid w:val="00B4326E"/>
    <w:rsid w:val="00B432B1"/>
    <w:rsid w:val="00B43A3D"/>
    <w:rsid w:val="00B43AC4"/>
    <w:rsid w:val="00B44836"/>
    <w:rsid w:val="00B44B6B"/>
    <w:rsid w:val="00B457AE"/>
    <w:rsid w:val="00B45CB9"/>
    <w:rsid w:val="00B45D04"/>
    <w:rsid w:val="00B45E55"/>
    <w:rsid w:val="00B460FF"/>
    <w:rsid w:val="00B46A09"/>
    <w:rsid w:val="00B46D93"/>
    <w:rsid w:val="00B46FBB"/>
    <w:rsid w:val="00B47171"/>
    <w:rsid w:val="00B47213"/>
    <w:rsid w:val="00B47BA7"/>
    <w:rsid w:val="00B47BD2"/>
    <w:rsid w:val="00B47E66"/>
    <w:rsid w:val="00B501B6"/>
    <w:rsid w:val="00B50828"/>
    <w:rsid w:val="00B50A70"/>
    <w:rsid w:val="00B50B20"/>
    <w:rsid w:val="00B50C9A"/>
    <w:rsid w:val="00B510FA"/>
    <w:rsid w:val="00B5127A"/>
    <w:rsid w:val="00B5127B"/>
    <w:rsid w:val="00B5159D"/>
    <w:rsid w:val="00B5166E"/>
    <w:rsid w:val="00B5173C"/>
    <w:rsid w:val="00B51D59"/>
    <w:rsid w:val="00B51E0A"/>
    <w:rsid w:val="00B51FCC"/>
    <w:rsid w:val="00B52076"/>
    <w:rsid w:val="00B524DB"/>
    <w:rsid w:val="00B5256C"/>
    <w:rsid w:val="00B52862"/>
    <w:rsid w:val="00B528DC"/>
    <w:rsid w:val="00B52902"/>
    <w:rsid w:val="00B52A05"/>
    <w:rsid w:val="00B52A25"/>
    <w:rsid w:val="00B52A48"/>
    <w:rsid w:val="00B52CF6"/>
    <w:rsid w:val="00B52ECC"/>
    <w:rsid w:val="00B531CE"/>
    <w:rsid w:val="00B532D1"/>
    <w:rsid w:val="00B53382"/>
    <w:rsid w:val="00B5338C"/>
    <w:rsid w:val="00B5340A"/>
    <w:rsid w:val="00B53840"/>
    <w:rsid w:val="00B53986"/>
    <w:rsid w:val="00B53CAA"/>
    <w:rsid w:val="00B5400C"/>
    <w:rsid w:val="00B54819"/>
    <w:rsid w:val="00B548EA"/>
    <w:rsid w:val="00B54A5D"/>
    <w:rsid w:val="00B54B3B"/>
    <w:rsid w:val="00B54D3D"/>
    <w:rsid w:val="00B54FC1"/>
    <w:rsid w:val="00B55103"/>
    <w:rsid w:val="00B55500"/>
    <w:rsid w:val="00B5563F"/>
    <w:rsid w:val="00B55877"/>
    <w:rsid w:val="00B5600E"/>
    <w:rsid w:val="00B560D1"/>
    <w:rsid w:val="00B5691C"/>
    <w:rsid w:val="00B56981"/>
    <w:rsid w:val="00B56A29"/>
    <w:rsid w:val="00B56B21"/>
    <w:rsid w:val="00B56F15"/>
    <w:rsid w:val="00B57233"/>
    <w:rsid w:val="00B57831"/>
    <w:rsid w:val="00B578FE"/>
    <w:rsid w:val="00B57B6C"/>
    <w:rsid w:val="00B57C7C"/>
    <w:rsid w:val="00B60028"/>
    <w:rsid w:val="00B606A6"/>
    <w:rsid w:val="00B608DB"/>
    <w:rsid w:val="00B611FF"/>
    <w:rsid w:val="00B6148F"/>
    <w:rsid w:val="00B616F8"/>
    <w:rsid w:val="00B6235B"/>
    <w:rsid w:val="00B6239D"/>
    <w:rsid w:val="00B6278D"/>
    <w:rsid w:val="00B628FA"/>
    <w:rsid w:val="00B62DE3"/>
    <w:rsid w:val="00B630C8"/>
    <w:rsid w:val="00B63946"/>
    <w:rsid w:val="00B63A5E"/>
    <w:rsid w:val="00B63C89"/>
    <w:rsid w:val="00B64022"/>
    <w:rsid w:val="00B640A8"/>
    <w:rsid w:val="00B64120"/>
    <w:rsid w:val="00B64636"/>
    <w:rsid w:val="00B6464F"/>
    <w:rsid w:val="00B646DE"/>
    <w:rsid w:val="00B64C1E"/>
    <w:rsid w:val="00B651AF"/>
    <w:rsid w:val="00B65341"/>
    <w:rsid w:val="00B6566B"/>
    <w:rsid w:val="00B6572C"/>
    <w:rsid w:val="00B659D8"/>
    <w:rsid w:val="00B66049"/>
    <w:rsid w:val="00B66085"/>
    <w:rsid w:val="00B66350"/>
    <w:rsid w:val="00B66807"/>
    <w:rsid w:val="00B66883"/>
    <w:rsid w:val="00B66E38"/>
    <w:rsid w:val="00B66F5D"/>
    <w:rsid w:val="00B67149"/>
    <w:rsid w:val="00B67F5A"/>
    <w:rsid w:val="00B67FE5"/>
    <w:rsid w:val="00B7032E"/>
    <w:rsid w:val="00B704A4"/>
    <w:rsid w:val="00B704B7"/>
    <w:rsid w:val="00B70B3B"/>
    <w:rsid w:val="00B71025"/>
    <w:rsid w:val="00B71732"/>
    <w:rsid w:val="00B71C26"/>
    <w:rsid w:val="00B722AD"/>
    <w:rsid w:val="00B72381"/>
    <w:rsid w:val="00B728F2"/>
    <w:rsid w:val="00B735D6"/>
    <w:rsid w:val="00B737C4"/>
    <w:rsid w:val="00B739C1"/>
    <w:rsid w:val="00B73DEC"/>
    <w:rsid w:val="00B7400C"/>
    <w:rsid w:val="00B74149"/>
    <w:rsid w:val="00B744A3"/>
    <w:rsid w:val="00B74587"/>
    <w:rsid w:val="00B74D38"/>
    <w:rsid w:val="00B75136"/>
    <w:rsid w:val="00B752C4"/>
    <w:rsid w:val="00B7568D"/>
    <w:rsid w:val="00B75819"/>
    <w:rsid w:val="00B76697"/>
    <w:rsid w:val="00B76C1F"/>
    <w:rsid w:val="00B76C98"/>
    <w:rsid w:val="00B76CD6"/>
    <w:rsid w:val="00B771D4"/>
    <w:rsid w:val="00B777D1"/>
    <w:rsid w:val="00B778EB"/>
    <w:rsid w:val="00B77B53"/>
    <w:rsid w:val="00B77DEE"/>
    <w:rsid w:val="00B77EA8"/>
    <w:rsid w:val="00B801AD"/>
    <w:rsid w:val="00B80904"/>
    <w:rsid w:val="00B80B2C"/>
    <w:rsid w:val="00B80BED"/>
    <w:rsid w:val="00B80E99"/>
    <w:rsid w:val="00B81637"/>
    <w:rsid w:val="00B8177C"/>
    <w:rsid w:val="00B81938"/>
    <w:rsid w:val="00B8194B"/>
    <w:rsid w:val="00B81B3B"/>
    <w:rsid w:val="00B821A0"/>
    <w:rsid w:val="00B825CE"/>
    <w:rsid w:val="00B82DE4"/>
    <w:rsid w:val="00B83109"/>
    <w:rsid w:val="00B832B5"/>
    <w:rsid w:val="00B833D0"/>
    <w:rsid w:val="00B834CA"/>
    <w:rsid w:val="00B84149"/>
    <w:rsid w:val="00B8417A"/>
    <w:rsid w:val="00B84335"/>
    <w:rsid w:val="00B84490"/>
    <w:rsid w:val="00B84754"/>
    <w:rsid w:val="00B84D7F"/>
    <w:rsid w:val="00B84E37"/>
    <w:rsid w:val="00B85135"/>
    <w:rsid w:val="00B8525A"/>
    <w:rsid w:val="00B852EB"/>
    <w:rsid w:val="00B85334"/>
    <w:rsid w:val="00B855FC"/>
    <w:rsid w:val="00B85C72"/>
    <w:rsid w:val="00B85F7D"/>
    <w:rsid w:val="00B86308"/>
    <w:rsid w:val="00B8639C"/>
    <w:rsid w:val="00B86A63"/>
    <w:rsid w:val="00B86B44"/>
    <w:rsid w:val="00B86D6A"/>
    <w:rsid w:val="00B87449"/>
    <w:rsid w:val="00B8749B"/>
    <w:rsid w:val="00B87541"/>
    <w:rsid w:val="00B8757B"/>
    <w:rsid w:val="00B87A0B"/>
    <w:rsid w:val="00B87F47"/>
    <w:rsid w:val="00B87F71"/>
    <w:rsid w:val="00B8A26F"/>
    <w:rsid w:val="00B9035F"/>
    <w:rsid w:val="00B90878"/>
    <w:rsid w:val="00B90B0D"/>
    <w:rsid w:val="00B90ECD"/>
    <w:rsid w:val="00B9104E"/>
    <w:rsid w:val="00B910FC"/>
    <w:rsid w:val="00B912EB"/>
    <w:rsid w:val="00B91D24"/>
    <w:rsid w:val="00B91EC7"/>
    <w:rsid w:val="00B922FD"/>
    <w:rsid w:val="00B9233A"/>
    <w:rsid w:val="00B92704"/>
    <w:rsid w:val="00B92A45"/>
    <w:rsid w:val="00B93411"/>
    <w:rsid w:val="00B936D8"/>
    <w:rsid w:val="00B94226"/>
    <w:rsid w:val="00B946CB"/>
    <w:rsid w:val="00B947A6"/>
    <w:rsid w:val="00B94967"/>
    <w:rsid w:val="00B94BF6"/>
    <w:rsid w:val="00B94E44"/>
    <w:rsid w:val="00B9502E"/>
    <w:rsid w:val="00B950A7"/>
    <w:rsid w:val="00B951ED"/>
    <w:rsid w:val="00B95629"/>
    <w:rsid w:val="00B95D31"/>
    <w:rsid w:val="00B95D55"/>
    <w:rsid w:val="00B96242"/>
    <w:rsid w:val="00B96498"/>
    <w:rsid w:val="00B966AB"/>
    <w:rsid w:val="00B967C5"/>
    <w:rsid w:val="00B9741B"/>
    <w:rsid w:val="00B97592"/>
    <w:rsid w:val="00B975A6"/>
    <w:rsid w:val="00B97803"/>
    <w:rsid w:val="00B9786F"/>
    <w:rsid w:val="00B97906"/>
    <w:rsid w:val="00B97B49"/>
    <w:rsid w:val="00BA0B58"/>
    <w:rsid w:val="00BA12B2"/>
    <w:rsid w:val="00BA159E"/>
    <w:rsid w:val="00BA1A1E"/>
    <w:rsid w:val="00BA1F2D"/>
    <w:rsid w:val="00BA1F34"/>
    <w:rsid w:val="00BA1F46"/>
    <w:rsid w:val="00BA2161"/>
    <w:rsid w:val="00BA228D"/>
    <w:rsid w:val="00BA22CB"/>
    <w:rsid w:val="00BA25F9"/>
    <w:rsid w:val="00BA2667"/>
    <w:rsid w:val="00BA29BB"/>
    <w:rsid w:val="00BA2FD8"/>
    <w:rsid w:val="00BA30F6"/>
    <w:rsid w:val="00BA33E8"/>
    <w:rsid w:val="00BA3772"/>
    <w:rsid w:val="00BA3A05"/>
    <w:rsid w:val="00BA3AEC"/>
    <w:rsid w:val="00BA3FA2"/>
    <w:rsid w:val="00BA4180"/>
    <w:rsid w:val="00BA41B0"/>
    <w:rsid w:val="00BA41DB"/>
    <w:rsid w:val="00BA4309"/>
    <w:rsid w:val="00BA474C"/>
    <w:rsid w:val="00BA48CD"/>
    <w:rsid w:val="00BA4981"/>
    <w:rsid w:val="00BA4E40"/>
    <w:rsid w:val="00BA544E"/>
    <w:rsid w:val="00BA5468"/>
    <w:rsid w:val="00BA59A9"/>
    <w:rsid w:val="00BA5AFB"/>
    <w:rsid w:val="00BA5F1C"/>
    <w:rsid w:val="00BA6087"/>
    <w:rsid w:val="00BA61FA"/>
    <w:rsid w:val="00BA6607"/>
    <w:rsid w:val="00BA6667"/>
    <w:rsid w:val="00BA66D8"/>
    <w:rsid w:val="00BA67AA"/>
    <w:rsid w:val="00BA6FC9"/>
    <w:rsid w:val="00BA740A"/>
    <w:rsid w:val="00BA7879"/>
    <w:rsid w:val="00BA7A4C"/>
    <w:rsid w:val="00BA7E41"/>
    <w:rsid w:val="00BB0B29"/>
    <w:rsid w:val="00BB0B2C"/>
    <w:rsid w:val="00BB0B88"/>
    <w:rsid w:val="00BB0CBF"/>
    <w:rsid w:val="00BB0D3E"/>
    <w:rsid w:val="00BB14C5"/>
    <w:rsid w:val="00BB1FDB"/>
    <w:rsid w:val="00BB20A4"/>
    <w:rsid w:val="00BB2140"/>
    <w:rsid w:val="00BB2574"/>
    <w:rsid w:val="00BB2D6D"/>
    <w:rsid w:val="00BB2ECF"/>
    <w:rsid w:val="00BB322C"/>
    <w:rsid w:val="00BB345A"/>
    <w:rsid w:val="00BB3599"/>
    <w:rsid w:val="00BB38CC"/>
    <w:rsid w:val="00BB3B15"/>
    <w:rsid w:val="00BB3BDA"/>
    <w:rsid w:val="00BB3F37"/>
    <w:rsid w:val="00BB4344"/>
    <w:rsid w:val="00BB43CA"/>
    <w:rsid w:val="00BB51D4"/>
    <w:rsid w:val="00BB51F5"/>
    <w:rsid w:val="00BB6553"/>
    <w:rsid w:val="00BB66D5"/>
    <w:rsid w:val="00BB6989"/>
    <w:rsid w:val="00BB6A2E"/>
    <w:rsid w:val="00BB7105"/>
    <w:rsid w:val="00BB7391"/>
    <w:rsid w:val="00BB73C7"/>
    <w:rsid w:val="00BB787B"/>
    <w:rsid w:val="00BB7B0B"/>
    <w:rsid w:val="00BB7B99"/>
    <w:rsid w:val="00BB7CD9"/>
    <w:rsid w:val="00BB7FB4"/>
    <w:rsid w:val="00BC0209"/>
    <w:rsid w:val="00BC02BA"/>
    <w:rsid w:val="00BC0AA5"/>
    <w:rsid w:val="00BC0C51"/>
    <w:rsid w:val="00BC0DFE"/>
    <w:rsid w:val="00BC1082"/>
    <w:rsid w:val="00BC148C"/>
    <w:rsid w:val="00BC18CA"/>
    <w:rsid w:val="00BC18CB"/>
    <w:rsid w:val="00BC1A94"/>
    <w:rsid w:val="00BC1DCA"/>
    <w:rsid w:val="00BC1EE6"/>
    <w:rsid w:val="00BC20E7"/>
    <w:rsid w:val="00BC2118"/>
    <w:rsid w:val="00BC24E0"/>
    <w:rsid w:val="00BC2602"/>
    <w:rsid w:val="00BC2DA8"/>
    <w:rsid w:val="00BC2E7F"/>
    <w:rsid w:val="00BC3006"/>
    <w:rsid w:val="00BC3120"/>
    <w:rsid w:val="00BC3434"/>
    <w:rsid w:val="00BC3642"/>
    <w:rsid w:val="00BC3985"/>
    <w:rsid w:val="00BC39F3"/>
    <w:rsid w:val="00BC3E3C"/>
    <w:rsid w:val="00BC436C"/>
    <w:rsid w:val="00BC449E"/>
    <w:rsid w:val="00BC45C5"/>
    <w:rsid w:val="00BC4CB9"/>
    <w:rsid w:val="00BC4E20"/>
    <w:rsid w:val="00BC50DD"/>
    <w:rsid w:val="00BC5419"/>
    <w:rsid w:val="00BC5A1D"/>
    <w:rsid w:val="00BC5A44"/>
    <w:rsid w:val="00BC60C9"/>
    <w:rsid w:val="00BC68E1"/>
    <w:rsid w:val="00BC6EDC"/>
    <w:rsid w:val="00BC7531"/>
    <w:rsid w:val="00BC7A32"/>
    <w:rsid w:val="00BC7BC0"/>
    <w:rsid w:val="00BC7C0C"/>
    <w:rsid w:val="00BD00F5"/>
    <w:rsid w:val="00BD01EE"/>
    <w:rsid w:val="00BD0604"/>
    <w:rsid w:val="00BD06FC"/>
    <w:rsid w:val="00BD0813"/>
    <w:rsid w:val="00BD0B1D"/>
    <w:rsid w:val="00BD0D0F"/>
    <w:rsid w:val="00BD1029"/>
    <w:rsid w:val="00BD104D"/>
    <w:rsid w:val="00BD13E3"/>
    <w:rsid w:val="00BD1AD8"/>
    <w:rsid w:val="00BD1DBE"/>
    <w:rsid w:val="00BD1F16"/>
    <w:rsid w:val="00BD20BE"/>
    <w:rsid w:val="00BD21A6"/>
    <w:rsid w:val="00BD2258"/>
    <w:rsid w:val="00BD2456"/>
    <w:rsid w:val="00BD3009"/>
    <w:rsid w:val="00BD3412"/>
    <w:rsid w:val="00BD3832"/>
    <w:rsid w:val="00BD3A4A"/>
    <w:rsid w:val="00BD3F32"/>
    <w:rsid w:val="00BD41E0"/>
    <w:rsid w:val="00BD429B"/>
    <w:rsid w:val="00BD4677"/>
    <w:rsid w:val="00BD4730"/>
    <w:rsid w:val="00BD4FC6"/>
    <w:rsid w:val="00BD548A"/>
    <w:rsid w:val="00BD54B2"/>
    <w:rsid w:val="00BD56F4"/>
    <w:rsid w:val="00BD58F5"/>
    <w:rsid w:val="00BD5DF3"/>
    <w:rsid w:val="00BD6430"/>
    <w:rsid w:val="00BD6940"/>
    <w:rsid w:val="00BD70A1"/>
    <w:rsid w:val="00BD70C4"/>
    <w:rsid w:val="00BD7311"/>
    <w:rsid w:val="00BD7A16"/>
    <w:rsid w:val="00BD7AD8"/>
    <w:rsid w:val="00BD7C80"/>
    <w:rsid w:val="00BE003B"/>
    <w:rsid w:val="00BE0192"/>
    <w:rsid w:val="00BE05F1"/>
    <w:rsid w:val="00BE0752"/>
    <w:rsid w:val="00BE0899"/>
    <w:rsid w:val="00BE0905"/>
    <w:rsid w:val="00BE0956"/>
    <w:rsid w:val="00BE0B4C"/>
    <w:rsid w:val="00BE0DF5"/>
    <w:rsid w:val="00BE0F3D"/>
    <w:rsid w:val="00BE15E6"/>
    <w:rsid w:val="00BE171A"/>
    <w:rsid w:val="00BE18A1"/>
    <w:rsid w:val="00BE2460"/>
    <w:rsid w:val="00BE28D0"/>
    <w:rsid w:val="00BE2A6E"/>
    <w:rsid w:val="00BE2BCB"/>
    <w:rsid w:val="00BE2E44"/>
    <w:rsid w:val="00BE3376"/>
    <w:rsid w:val="00BE414E"/>
    <w:rsid w:val="00BE45D7"/>
    <w:rsid w:val="00BE468F"/>
    <w:rsid w:val="00BE4769"/>
    <w:rsid w:val="00BE47EA"/>
    <w:rsid w:val="00BE4938"/>
    <w:rsid w:val="00BE50F8"/>
    <w:rsid w:val="00BE51AF"/>
    <w:rsid w:val="00BE59AA"/>
    <w:rsid w:val="00BE5B0E"/>
    <w:rsid w:val="00BE6B5F"/>
    <w:rsid w:val="00BE6C6D"/>
    <w:rsid w:val="00BE6F70"/>
    <w:rsid w:val="00BE7619"/>
    <w:rsid w:val="00BF05BB"/>
    <w:rsid w:val="00BF06E4"/>
    <w:rsid w:val="00BF084C"/>
    <w:rsid w:val="00BF0EFE"/>
    <w:rsid w:val="00BF1044"/>
    <w:rsid w:val="00BF1279"/>
    <w:rsid w:val="00BF1387"/>
    <w:rsid w:val="00BF16D0"/>
    <w:rsid w:val="00BF1862"/>
    <w:rsid w:val="00BF1CD0"/>
    <w:rsid w:val="00BF2C1C"/>
    <w:rsid w:val="00BF2F41"/>
    <w:rsid w:val="00BF2F81"/>
    <w:rsid w:val="00BF3032"/>
    <w:rsid w:val="00BF3207"/>
    <w:rsid w:val="00BF3240"/>
    <w:rsid w:val="00BF39C3"/>
    <w:rsid w:val="00BF3AF3"/>
    <w:rsid w:val="00BF3B02"/>
    <w:rsid w:val="00BF41DE"/>
    <w:rsid w:val="00BF42FE"/>
    <w:rsid w:val="00BF432E"/>
    <w:rsid w:val="00BF43CB"/>
    <w:rsid w:val="00BF4560"/>
    <w:rsid w:val="00BF47FD"/>
    <w:rsid w:val="00BF4B72"/>
    <w:rsid w:val="00BF4C23"/>
    <w:rsid w:val="00BF50BB"/>
    <w:rsid w:val="00BF53FF"/>
    <w:rsid w:val="00BF5452"/>
    <w:rsid w:val="00BF58A7"/>
    <w:rsid w:val="00BF5900"/>
    <w:rsid w:val="00BF5B71"/>
    <w:rsid w:val="00BF5E83"/>
    <w:rsid w:val="00BF6334"/>
    <w:rsid w:val="00BF6D68"/>
    <w:rsid w:val="00BF6FA8"/>
    <w:rsid w:val="00BF7606"/>
    <w:rsid w:val="00BF7E2C"/>
    <w:rsid w:val="00BF7E7F"/>
    <w:rsid w:val="00C00050"/>
    <w:rsid w:val="00C0012F"/>
    <w:rsid w:val="00C001A3"/>
    <w:rsid w:val="00C001DF"/>
    <w:rsid w:val="00C0060C"/>
    <w:rsid w:val="00C00800"/>
    <w:rsid w:val="00C00891"/>
    <w:rsid w:val="00C0180B"/>
    <w:rsid w:val="00C01967"/>
    <w:rsid w:val="00C01A1F"/>
    <w:rsid w:val="00C01C34"/>
    <w:rsid w:val="00C0213C"/>
    <w:rsid w:val="00C025D9"/>
    <w:rsid w:val="00C026A3"/>
    <w:rsid w:val="00C0285B"/>
    <w:rsid w:val="00C0291E"/>
    <w:rsid w:val="00C0330D"/>
    <w:rsid w:val="00C03492"/>
    <w:rsid w:val="00C037C3"/>
    <w:rsid w:val="00C03851"/>
    <w:rsid w:val="00C039F1"/>
    <w:rsid w:val="00C03ED9"/>
    <w:rsid w:val="00C04187"/>
    <w:rsid w:val="00C04278"/>
    <w:rsid w:val="00C04428"/>
    <w:rsid w:val="00C04454"/>
    <w:rsid w:val="00C0459C"/>
    <w:rsid w:val="00C04692"/>
    <w:rsid w:val="00C04B77"/>
    <w:rsid w:val="00C05002"/>
    <w:rsid w:val="00C051D7"/>
    <w:rsid w:val="00C05A70"/>
    <w:rsid w:val="00C062AF"/>
    <w:rsid w:val="00C067F1"/>
    <w:rsid w:val="00C06C36"/>
    <w:rsid w:val="00C06D62"/>
    <w:rsid w:val="00C06F31"/>
    <w:rsid w:val="00C072D7"/>
    <w:rsid w:val="00C07AE9"/>
    <w:rsid w:val="00C07BDD"/>
    <w:rsid w:val="00C10171"/>
    <w:rsid w:val="00C10273"/>
    <w:rsid w:val="00C1046B"/>
    <w:rsid w:val="00C10CF9"/>
    <w:rsid w:val="00C1106A"/>
    <w:rsid w:val="00C11159"/>
    <w:rsid w:val="00C11412"/>
    <w:rsid w:val="00C119C4"/>
    <w:rsid w:val="00C11A81"/>
    <w:rsid w:val="00C12AF2"/>
    <w:rsid w:val="00C12BCB"/>
    <w:rsid w:val="00C12D5C"/>
    <w:rsid w:val="00C12E6F"/>
    <w:rsid w:val="00C12FA7"/>
    <w:rsid w:val="00C13629"/>
    <w:rsid w:val="00C13784"/>
    <w:rsid w:val="00C13A77"/>
    <w:rsid w:val="00C13CA4"/>
    <w:rsid w:val="00C13FB4"/>
    <w:rsid w:val="00C14AA0"/>
    <w:rsid w:val="00C14ED2"/>
    <w:rsid w:val="00C158DE"/>
    <w:rsid w:val="00C16076"/>
    <w:rsid w:val="00C1615C"/>
    <w:rsid w:val="00C161EF"/>
    <w:rsid w:val="00C1631E"/>
    <w:rsid w:val="00C1643A"/>
    <w:rsid w:val="00C16703"/>
    <w:rsid w:val="00C1691E"/>
    <w:rsid w:val="00C16A27"/>
    <w:rsid w:val="00C16C7D"/>
    <w:rsid w:val="00C1712A"/>
    <w:rsid w:val="00C17C0E"/>
    <w:rsid w:val="00C17C71"/>
    <w:rsid w:val="00C17D9A"/>
    <w:rsid w:val="00C17FAA"/>
    <w:rsid w:val="00C2029C"/>
    <w:rsid w:val="00C208CF"/>
    <w:rsid w:val="00C210CD"/>
    <w:rsid w:val="00C2111A"/>
    <w:rsid w:val="00C21556"/>
    <w:rsid w:val="00C21898"/>
    <w:rsid w:val="00C21933"/>
    <w:rsid w:val="00C21942"/>
    <w:rsid w:val="00C21D08"/>
    <w:rsid w:val="00C22520"/>
    <w:rsid w:val="00C22A8B"/>
    <w:rsid w:val="00C22BE5"/>
    <w:rsid w:val="00C22C1B"/>
    <w:rsid w:val="00C2330F"/>
    <w:rsid w:val="00C2362A"/>
    <w:rsid w:val="00C2368A"/>
    <w:rsid w:val="00C239AA"/>
    <w:rsid w:val="00C23A7A"/>
    <w:rsid w:val="00C23F54"/>
    <w:rsid w:val="00C241C8"/>
    <w:rsid w:val="00C24285"/>
    <w:rsid w:val="00C24AFA"/>
    <w:rsid w:val="00C24D3E"/>
    <w:rsid w:val="00C250CB"/>
    <w:rsid w:val="00C257E6"/>
    <w:rsid w:val="00C25F34"/>
    <w:rsid w:val="00C25F47"/>
    <w:rsid w:val="00C25F89"/>
    <w:rsid w:val="00C261CC"/>
    <w:rsid w:val="00C26214"/>
    <w:rsid w:val="00C26C1E"/>
    <w:rsid w:val="00C26F6A"/>
    <w:rsid w:val="00C27169"/>
    <w:rsid w:val="00C2751C"/>
    <w:rsid w:val="00C275C5"/>
    <w:rsid w:val="00C2765A"/>
    <w:rsid w:val="00C2798E"/>
    <w:rsid w:val="00C27BB6"/>
    <w:rsid w:val="00C30043"/>
    <w:rsid w:val="00C302F9"/>
    <w:rsid w:val="00C312E0"/>
    <w:rsid w:val="00C3153B"/>
    <w:rsid w:val="00C31B25"/>
    <w:rsid w:val="00C32700"/>
    <w:rsid w:val="00C3298B"/>
    <w:rsid w:val="00C329E6"/>
    <w:rsid w:val="00C32A28"/>
    <w:rsid w:val="00C32CB5"/>
    <w:rsid w:val="00C331DC"/>
    <w:rsid w:val="00C336BB"/>
    <w:rsid w:val="00C33B23"/>
    <w:rsid w:val="00C33B89"/>
    <w:rsid w:val="00C33D7B"/>
    <w:rsid w:val="00C343F3"/>
    <w:rsid w:val="00C345EC"/>
    <w:rsid w:val="00C345F2"/>
    <w:rsid w:val="00C3475A"/>
    <w:rsid w:val="00C34E74"/>
    <w:rsid w:val="00C354D3"/>
    <w:rsid w:val="00C355B6"/>
    <w:rsid w:val="00C355E5"/>
    <w:rsid w:val="00C35917"/>
    <w:rsid w:val="00C35D3A"/>
    <w:rsid w:val="00C36B07"/>
    <w:rsid w:val="00C36C5B"/>
    <w:rsid w:val="00C36C9F"/>
    <w:rsid w:val="00C36F17"/>
    <w:rsid w:val="00C37388"/>
    <w:rsid w:val="00C3742B"/>
    <w:rsid w:val="00C374AE"/>
    <w:rsid w:val="00C37586"/>
    <w:rsid w:val="00C400A4"/>
    <w:rsid w:val="00C4024A"/>
    <w:rsid w:val="00C403D4"/>
    <w:rsid w:val="00C40BBE"/>
    <w:rsid w:val="00C40BD8"/>
    <w:rsid w:val="00C40D3B"/>
    <w:rsid w:val="00C40DB4"/>
    <w:rsid w:val="00C40E04"/>
    <w:rsid w:val="00C40E77"/>
    <w:rsid w:val="00C41257"/>
    <w:rsid w:val="00C413B3"/>
    <w:rsid w:val="00C413D0"/>
    <w:rsid w:val="00C4188D"/>
    <w:rsid w:val="00C41E52"/>
    <w:rsid w:val="00C420A0"/>
    <w:rsid w:val="00C422D2"/>
    <w:rsid w:val="00C422EF"/>
    <w:rsid w:val="00C424B8"/>
    <w:rsid w:val="00C429A5"/>
    <w:rsid w:val="00C42D51"/>
    <w:rsid w:val="00C43BDB"/>
    <w:rsid w:val="00C43F47"/>
    <w:rsid w:val="00C4483D"/>
    <w:rsid w:val="00C44985"/>
    <w:rsid w:val="00C44CBA"/>
    <w:rsid w:val="00C44DCC"/>
    <w:rsid w:val="00C4578C"/>
    <w:rsid w:val="00C4598F"/>
    <w:rsid w:val="00C459F3"/>
    <w:rsid w:val="00C45B1F"/>
    <w:rsid w:val="00C45CF8"/>
    <w:rsid w:val="00C45DED"/>
    <w:rsid w:val="00C46532"/>
    <w:rsid w:val="00C4654C"/>
    <w:rsid w:val="00C46ABB"/>
    <w:rsid w:val="00C4733D"/>
    <w:rsid w:val="00C473AE"/>
    <w:rsid w:val="00C47525"/>
    <w:rsid w:val="00C477C8"/>
    <w:rsid w:val="00C47C70"/>
    <w:rsid w:val="00C47DCD"/>
    <w:rsid w:val="00C50026"/>
    <w:rsid w:val="00C50432"/>
    <w:rsid w:val="00C50AC4"/>
    <w:rsid w:val="00C50D67"/>
    <w:rsid w:val="00C50EC4"/>
    <w:rsid w:val="00C51778"/>
    <w:rsid w:val="00C51B02"/>
    <w:rsid w:val="00C51E70"/>
    <w:rsid w:val="00C52063"/>
    <w:rsid w:val="00C5237D"/>
    <w:rsid w:val="00C52540"/>
    <w:rsid w:val="00C52A2A"/>
    <w:rsid w:val="00C52C9F"/>
    <w:rsid w:val="00C52D1B"/>
    <w:rsid w:val="00C534FC"/>
    <w:rsid w:val="00C535A5"/>
    <w:rsid w:val="00C53865"/>
    <w:rsid w:val="00C53B68"/>
    <w:rsid w:val="00C5408D"/>
    <w:rsid w:val="00C540CF"/>
    <w:rsid w:val="00C54350"/>
    <w:rsid w:val="00C545CA"/>
    <w:rsid w:val="00C545E7"/>
    <w:rsid w:val="00C546A4"/>
    <w:rsid w:val="00C54E67"/>
    <w:rsid w:val="00C54EEE"/>
    <w:rsid w:val="00C54EF4"/>
    <w:rsid w:val="00C54F13"/>
    <w:rsid w:val="00C54FE9"/>
    <w:rsid w:val="00C55265"/>
    <w:rsid w:val="00C55A88"/>
    <w:rsid w:val="00C55B97"/>
    <w:rsid w:val="00C55D1D"/>
    <w:rsid w:val="00C55ED6"/>
    <w:rsid w:val="00C560A2"/>
    <w:rsid w:val="00C561CE"/>
    <w:rsid w:val="00C56351"/>
    <w:rsid w:val="00C5687A"/>
    <w:rsid w:val="00C569AD"/>
    <w:rsid w:val="00C56C12"/>
    <w:rsid w:val="00C56C1D"/>
    <w:rsid w:val="00C56C36"/>
    <w:rsid w:val="00C56EAD"/>
    <w:rsid w:val="00C571B2"/>
    <w:rsid w:val="00C57B92"/>
    <w:rsid w:val="00C57D04"/>
    <w:rsid w:val="00C60176"/>
    <w:rsid w:val="00C60366"/>
    <w:rsid w:val="00C604FD"/>
    <w:rsid w:val="00C60627"/>
    <w:rsid w:val="00C60664"/>
    <w:rsid w:val="00C609AB"/>
    <w:rsid w:val="00C60CEC"/>
    <w:rsid w:val="00C60D6F"/>
    <w:rsid w:val="00C612FB"/>
    <w:rsid w:val="00C617B2"/>
    <w:rsid w:val="00C61C41"/>
    <w:rsid w:val="00C61F97"/>
    <w:rsid w:val="00C62275"/>
    <w:rsid w:val="00C627F6"/>
    <w:rsid w:val="00C63289"/>
    <w:rsid w:val="00C6386C"/>
    <w:rsid w:val="00C6393D"/>
    <w:rsid w:val="00C648B8"/>
    <w:rsid w:val="00C650F0"/>
    <w:rsid w:val="00C656EB"/>
    <w:rsid w:val="00C6588A"/>
    <w:rsid w:val="00C65B7C"/>
    <w:rsid w:val="00C663C8"/>
    <w:rsid w:val="00C6655D"/>
    <w:rsid w:val="00C66727"/>
    <w:rsid w:val="00C66ABF"/>
    <w:rsid w:val="00C66D62"/>
    <w:rsid w:val="00C66E23"/>
    <w:rsid w:val="00C67343"/>
    <w:rsid w:val="00C67767"/>
    <w:rsid w:val="00C67E56"/>
    <w:rsid w:val="00C67F0F"/>
    <w:rsid w:val="00C70317"/>
    <w:rsid w:val="00C70360"/>
    <w:rsid w:val="00C7085F"/>
    <w:rsid w:val="00C709F8"/>
    <w:rsid w:val="00C70B47"/>
    <w:rsid w:val="00C70C29"/>
    <w:rsid w:val="00C70D09"/>
    <w:rsid w:val="00C71282"/>
    <w:rsid w:val="00C7165A"/>
    <w:rsid w:val="00C71F1F"/>
    <w:rsid w:val="00C7208B"/>
    <w:rsid w:val="00C72951"/>
    <w:rsid w:val="00C72AE6"/>
    <w:rsid w:val="00C72F4D"/>
    <w:rsid w:val="00C72F77"/>
    <w:rsid w:val="00C73402"/>
    <w:rsid w:val="00C7380D"/>
    <w:rsid w:val="00C73B4D"/>
    <w:rsid w:val="00C73D90"/>
    <w:rsid w:val="00C740C6"/>
    <w:rsid w:val="00C74419"/>
    <w:rsid w:val="00C744C2"/>
    <w:rsid w:val="00C74521"/>
    <w:rsid w:val="00C746A3"/>
    <w:rsid w:val="00C74EA2"/>
    <w:rsid w:val="00C74EF0"/>
    <w:rsid w:val="00C75A98"/>
    <w:rsid w:val="00C75CF4"/>
    <w:rsid w:val="00C7609B"/>
    <w:rsid w:val="00C7679D"/>
    <w:rsid w:val="00C76B56"/>
    <w:rsid w:val="00C7774E"/>
    <w:rsid w:val="00C77EFC"/>
    <w:rsid w:val="00C8043C"/>
    <w:rsid w:val="00C805E7"/>
    <w:rsid w:val="00C808CD"/>
    <w:rsid w:val="00C80B41"/>
    <w:rsid w:val="00C80BA4"/>
    <w:rsid w:val="00C8103E"/>
    <w:rsid w:val="00C81B25"/>
    <w:rsid w:val="00C82784"/>
    <w:rsid w:val="00C83233"/>
    <w:rsid w:val="00C83A22"/>
    <w:rsid w:val="00C83BCA"/>
    <w:rsid w:val="00C83C9D"/>
    <w:rsid w:val="00C83DD1"/>
    <w:rsid w:val="00C841B8"/>
    <w:rsid w:val="00C8489E"/>
    <w:rsid w:val="00C84ABF"/>
    <w:rsid w:val="00C84C03"/>
    <w:rsid w:val="00C84C9F"/>
    <w:rsid w:val="00C84CA6"/>
    <w:rsid w:val="00C84D06"/>
    <w:rsid w:val="00C850FD"/>
    <w:rsid w:val="00C85C37"/>
    <w:rsid w:val="00C85C77"/>
    <w:rsid w:val="00C86014"/>
    <w:rsid w:val="00C860BA"/>
    <w:rsid w:val="00C86549"/>
    <w:rsid w:val="00C8656C"/>
    <w:rsid w:val="00C86C9A"/>
    <w:rsid w:val="00C86D52"/>
    <w:rsid w:val="00C86E1D"/>
    <w:rsid w:val="00C871CA"/>
    <w:rsid w:val="00C871EA"/>
    <w:rsid w:val="00C873B6"/>
    <w:rsid w:val="00C8760E"/>
    <w:rsid w:val="00C879C6"/>
    <w:rsid w:val="00C87A20"/>
    <w:rsid w:val="00C87A6D"/>
    <w:rsid w:val="00C87C8F"/>
    <w:rsid w:val="00C87F30"/>
    <w:rsid w:val="00C9005B"/>
    <w:rsid w:val="00C902C1"/>
    <w:rsid w:val="00C90333"/>
    <w:rsid w:val="00C909A8"/>
    <w:rsid w:val="00C90C7F"/>
    <w:rsid w:val="00C90C8A"/>
    <w:rsid w:val="00C90ED7"/>
    <w:rsid w:val="00C913E5"/>
    <w:rsid w:val="00C91408"/>
    <w:rsid w:val="00C914B6"/>
    <w:rsid w:val="00C91605"/>
    <w:rsid w:val="00C91884"/>
    <w:rsid w:val="00C91D1F"/>
    <w:rsid w:val="00C91E12"/>
    <w:rsid w:val="00C92441"/>
    <w:rsid w:val="00C92613"/>
    <w:rsid w:val="00C9279B"/>
    <w:rsid w:val="00C93167"/>
    <w:rsid w:val="00C93436"/>
    <w:rsid w:val="00C9349D"/>
    <w:rsid w:val="00C936F7"/>
    <w:rsid w:val="00C93714"/>
    <w:rsid w:val="00C93A73"/>
    <w:rsid w:val="00C941B3"/>
    <w:rsid w:val="00C945D1"/>
    <w:rsid w:val="00C94D7B"/>
    <w:rsid w:val="00C95196"/>
    <w:rsid w:val="00C9571E"/>
    <w:rsid w:val="00C959A2"/>
    <w:rsid w:val="00C95E3B"/>
    <w:rsid w:val="00C964EE"/>
    <w:rsid w:val="00C96694"/>
    <w:rsid w:val="00C96F59"/>
    <w:rsid w:val="00C97255"/>
    <w:rsid w:val="00C97838"/>
    <w:rsid w:val="00C978CE"/>
    <w:rsid w:val="00C9791A"/>
    <w:rsid w:val="00C97BDC"/>
    <w:rsid w:val="00CA07F6"/>
    <w:rsid w:val="00CA09F1"/>
    <w:rsid w:val="00CA0B8F"/>
    <w:rsid w:val="00CA0BC0"/>
    <w:rsid w:val="00CA0EBE"/>
    <w:rsid w:val="00CA146E"/>
    <w:rsid w:val="00CA148B"/>
    <w:rsid w:val="00CA1744"/>
    <w:rsid w:val="00CA187B"/>
    <w:rsid w:val="00CA18A7"/>
    <w:rsid w:val="00CA1B94"/>
    <w:rsid w:val="00CA1E6E"/>
    <w:rsid w:val="00CA1FE4"/>
    <w:rsid w:val="00CA205E"/>
    <w:rsid w:val="00CA222B"/>
    <w:rsid w:val="00CA22F8"/>
    <w:rsid w:val="00CA244A"/>
    <w:rsid w:val="00CA24E3"/>
    <w:rsid w:val="00CA2536"/>
    <w:rsid w:val="00CA263E"/>
    <w:rsid w:val="00CA2BB1"/>
    <w:rsid w:val="00CA2C45"/>
    <w:rsid w:val="00CA2E51"/>
    <w:rsid w:val="00CA34EF"/>
    <w:rsid w:val="00CA36E1"/>
    <w:rsid w:val="00CA3CDA"/>
    <w:rsid w:val="00CA3EE3"/>
    <w:rsid w:val="00CA3F10"/>
    <w:rsid w:val="00CA3F6C"/>
    <w:rsid w:val="00CA4280"/>
    <w:rsid w:val="00CA42D0"/>
    <w:rsid w:val="00CA4C7A"/>
    <w:rsid w:val="00CA4D15"/>
    <w:rsid w:val="00CA4DB6"/>
    <w:rsid w:val="00CA5674"/>
    <w:rsid w:val="00CA575B"/>
    <w:rsid w:val="00CA575C"/>
    <w:rsid w:val="00CA5808"/>
    <w:rsid w:val="00CA5AA1"/>
    <w:rsid w:val="00CA659C"/>
    <w:rsid w:val="00CA6745"/>
    <w:rsid w:val="00CA6876"/>
    <w:rsid w:val="00CA6918"/>
    <w:rsid w:val="00CA6C99"/>
    <w:rsid w:val="00CA6CB4"/>
    <w:rsid w:val="00CA7076"/>
    <w:rsid w:val="00CA7316"/>
    <w:rsid w:val="00CA7549"/>
    <w:rsid w:val="00CA7577"/>
    <w:rsid w:val="00CA792A"/>
    <w:rsid w:val="00CA7EF7"/>
    <w:rsid w:val="00CB01A5"/>
    <w:rsid w:val="00CB048F"/>
    <w:rsid w:val="00CB1340"/>
    <w:rsid w:val="00CB1447"/>
    <w:rsid w:val="00CB1866"/>
    <w:rsid w:val="00CB19DF"/>
    <w:rsid w:val="00CB1B06"/>
    <w:rsid w:val="00CB1E06"/>
    <w:rsid w:val="00CB1EDF"/>
    <w:rsid w:val="00CB1EFE"/>
    <w:rsid w:val="00CB2239"/>
    <w:rsid w:val="00CB284E"/>
    <w:rsid w:val="00CB2F76"/>
    <w:rsid w:val="00CB36A7"/>
    <w:rsid w:val="00CB3746"/>
    <w:rsid w:val="00CB386A"/>
    <w:rsid w:val="00CB3D61"/>
    <w:rsid w:val="00CB406E"/>
    <w:rsid w:val="00CB44AC"/>
    <w:rsid w:val="00CB44B6"/>
    <w:rsid w:val="00CB44D1"/>
    <w:rsid w:val="00CB4743"/>
    <w:rsid w:val="00CB4971"/>
    <w:rsid w:val="00CB4B9C"/>
    <w:rsid w:val="00CB4D84"/>
    <w:rsid w:val="00CB5187"/>
    <w:rsid w:val="00CB53A3"/>
    <w:rsid w:val="00CB550F"/>
    <w:rsid w:val="00CB554A"/>
    <w:rsid w:val="00CB56C2"/>
    <w:rsid w:val="00CB5855"/>
    <w:rsid w:val="00CB59F5"/>
    <w:rsid w:val="00CB628F"/>
    <w:rsid w:val="00CB637D"/>
    <w:rsid w:val="00CB6440"/>
    <w:rsid w:val="00CB66DE"/>
    <w:rsid w:val="00CB67C1"/>
    <w:rsid w:val="00CB67D8"/>
    <w:rsid w:val="00CB6884"/>
    <w:rsid w:val="00CB6D3F"/>
    <w:rsid w:val="00CB6DF3"/>
    <w:rsid w:val="00CB70F0"/>
    <w:rsid w:val="00CB7372"/>
    <w:rsid w:val="00CB73A4"/>
    <w:rsid w:val="00CB7DFE"/>
    <w:rsid w:val="00CC001E"/>
    <w:rsid w:val="00CC033F"/>
    <w:rsid w:val="00CC034D"/>
    <w:rsid w:val="00CC03F5"/>
    <w:rsid w:val="00CC072C"/>
    <w:rsid w:val="00CC0835"/>
    <w:rsid w:val="00CC08DE"/>
    <w:rsid w:val="00CC09D6"/>
    <w:rsid w:val="00CC0B55"/>
    <w:rsid w:val="00CC0B7E"/>
    <w:rsid w:val="00CC0BE1"/>
    <w:rsid w:val="00CC0C8A"/>
    <w:rsid w:val="00CC0D38"/>
    <w:rsid w:val="00CC1363"/>
    <w:rsid w:val="00CC13EB"/>
    <w:rsid w:val="00CC15A3"/>
    <w:rsid w:val="00CC16A1"/>
    <w:rsid w:val="00CC1DE2"/>
    <w:rsid w:val="00CC22A0"/>
    <w:rsid w:val="00CC2672"/>
    <w:rsid w:val="00CC26DF"/>
    <w:rsid w:val="00CC26FD"/>
    <w:rsid w:val="00CC2759"/>
    <w:rsid w:val="00CC2814"/>
    <w:rsid w:val="00CC2A05"/>
    <w:rsid w:val="00CC2C30"/>
    <w:rsid w:val="00CC2CA2"/>
    <w:rsid w:val="00CC2D4A"/>
    <w:rsid w:val="00CC30F6"/>
    <w:rsid w:val="00CC3103"/>
    <w:rsid w:val="00CC3D8A"/>
    <w:rsid w:val="00CC3DCD"/>
    <w:rsid w:val="00CC4050"/>
    <w:rsid w:val="00CC48C5"/>
    <w:rsid w:val="00CC49A0"/>
    <w:rsid w:val="00CC4BD0"/>
    <w:rsid w:val="00CC4FC0"/>
    <w:rsid w:val="00CC4FD5"/>
    <w:rsid w:val="00CC5085"/>
    <w:rsid w:val="00CC5588"/>
    <w:rsid w:val="00CC56B5"/>
    <w:rsid w:val="00CC59C8"/>
    <w:rsid w:val="00CC5A53"/>
    <w:rsid w:val="00CC5E06"/>
    <w:rsid w:val="00CC6026"/>
    <w:rsid w:val="00CC6078"/>
    <w:rsid w:val="00CC6166"/>
    <w:rsid w:val="00CC61EF"/>
    <w:rsid w:val="00CC6237"/>
    <w:rsid w:val="00CC63BE"/>
    <w:rsid w:val="00CC669F"/>
    <w:rsid w:val="00CC6CB9"/>
    <w:rsid w:val="00CC7CCB"/>
    <w:rsid w:val="00CC7DDC"/>
    <w:rsid w:val="00CC7DE0"/>
    <w:rsid w:val="00CC7E52"/>
    <w:rsid w:val="00CD01B8"/>
    <w:rsid w:val="00CD01D8"/>
    <w:rsid w:val="00CD1107"/>
    <w:rsid w:val="00CD17F2"/>
    <w:rsid w:val="00CD1850"/>
    <w:rsid w:val="00CD1AC4"/>
    <w:rsid w:val="00CD1E98"/>
    <w:rsid w:val="00CD1FD4"/>
    <w:rsid w:val="00CD2035"/>
    <w:rsid w:val="00CD238F"/>
    <w:rsid w:val="00CD254F"/>
    <w:rsid w:val="00CD2D93"/>
    <w:rsid w:val="00CD2FD0"/>
    <w:rsid w:val="00CD31C0"/>
    <w:rsid w:val="00CD31CD"/>
    <w:rsid w:val="00CD3FE8"/>
    <w:rsid w:val="00CD45F6"/>
    <w:rsid w:val="00CD4E72"/>
    <w:rsid w:val="00CD4FC4"/>
    <w:rsid w:val="00CD4FCE"/>
    <w:rsid w:val="00CD4FF2"/>
    <w:rsid w:val="00CD5191"/>
    <w:rsid w:val="00CD51B5"/>
    <w:rsid w:val="00CD5613"/>
    <w:rsid w:val="00CD57C6"/>
    <w:rsid w:val="00CD5CF9"/>
    <w:rsid w:val="00CD5DD8"/>
    <w:rsid w:val="00CD5EBB"/>
    <w:rsid w:val="00CD6272"/>
    <w:rsid w:val="00CD6796"/>
    <w:rsid w:val="00CD6B31"/>
    <w:rsid w:val="00CD6B50"/>
    <w:rsid w:val="00CD6D31"/>
    <w:rsid w:val="00CD7043"/>
    <w:rsid w:val="00CD775C"/>
    <w:rsid w:val="00CD78DA"/>
    <w:rsid w:val="00CD799A"/>
    <w:rsid w:val="00CD7B67"/>
    <w:rsid w:val="00CD7CB4"/>
    <w:rsid w:val="00CD7E73"/>
    <w:rsid w:val="00CE030D"/>
    <w:rsid w:val="00CE080C"/>
    <w:rsid w:val="00CE0C2D"/>
    <w:rsid w:val="00CE0C68"/>
    <w:rsid w:val="00CE10E2"/>
    <w:rsid w:val="00CE124A"/>
    <w:rsid w:val="00CE17C1"/>
    <w:rsid w:val="00CE1AAE"/>
    <w:rsid w:val="00CE1AB7"/>
    <w:rsid w:val="00CE1EC7"/>
    <w:rsid w:val="00CE2716"/>
    <w:rsid w:val="00CE279C"/>
    <w:rsid w:val="00CE27A5"/>
    <w:rsid w:val="00CE286E"/>
    <w:rsid w:val="00CE2995"/>
    <w:rsid w:val="00CE2DB9"/>
    <w:rsid w:val="00CE2DEE"/>
    <w:rsid w:val="00CE351C"/>
    <w:rsid w:val="00CE3B85"/>
    <w:rsid w:val="00CE3DB0"/>
    <w:rsid w:val="00CE3E55"/>
    <w:rsid w:val="00CE4057"/>
    <w:rsid w:val="00CE428C"/>
    <w:rsid w:val="00CE436F"/>
    <w:rsid w:val="00CE45DB"/>
    <w:rsid w:val="00CE4C1B"/>
    <w:rsid w:val="00CE4D49"/>
    <w:rsid w:val="00CE4E79"/>
    <w:rsid w:val="00CE50EC"/>
    <w:rsid w:val="00CE51B3"/>
    <w:rsid w:val="00CE5446"/>
    <w:rsid w:val="00CE54EC"/>
    <w:rsid w:val="00CE5E0F"/>
    <w:rsid w:val="00CE5E10"/>
    <w:rsid w:val="00CE5EE7"/>
    <w:rsid w:val="00CE6587"/>
    <w:rsid w:val="00CE6722"/>
    <w:rsid w:val="00CE68AF"/>
    <w:rsid w:val="00CE6A05"/>
    <w:rsid w:val="00CE6C4E"/>
    <w:rsid w:val="00CE6D46"/>
    <w:rsid w:val="00CE736D"/>
    <w:rsid w:val="00CE7394"/>
    <w:rsid w:val="00CE73BA"/>
    <w:rsid w:val="00CE74D9"/>
    <w:rsid w:val="00CE78A5"/>
    <w:rsid w:val="00CE79D8"/>
    <w:rsid w:val="00CF04DD"/>
    <w:rsid w:val="00CF0881"/>
    <w:rsid w:val="00CF0BBE"/>
    <w:rsid w:val="00CF0BE4"/>
    <w:rsid w:val="00CF0C4B"/>
    <w:rsid w:val="00CF0D57"/>
    <w:rsid w:val="00CF0DE2"/>
    <w:rsid w:val="00CF1071"/>
    <w:rsid w:val="00CF10BD"/>
    <w:rsid w:val="00CF13C6"/>
    <w:rsid w:val="00CF1534"/>
    <w:rsid w:val="00CF1B7B"/>
    <w:rsid w:val="00CF1BBB"/>
    <w:rsid w:val="00CF1D54"/>
    <w:rsid w:val="00CF1F4A"/>
    <w:rsid w:val="00CF1F51"/>
    <w:rsid w:val="00CF2294"/>
    <w:rsid w:val="00CF2489"/>
    <w:rsid w:val="00CF2841"/>
    <w:rsid w:val="00CF2A1F"/>
    <w:rsid w:val="00CF2CE4"/>
    <w:rsid w:val="00CF343B"/>
    <w:rsid w:val="00CF3586"/>
    <w:rsid w:val="00CF37B8"/>
    <w:rsid w:val="00CF388E"/>
    <w:rsid w:val="00CF3B55"/>
    <w:rsid w:val="00CF3E41"/>
    <w:rsid w:val="00CF45B6"/>
    <w:rsid w:val="00CF48ED"/>
    <w:rsid w:val="00CF4B04"/>
    <w:rsid w:val="00CF4BE7"/>
    <w:rsid w:val="00CF4D54"/>
    <w:rsid w:val="00CF52B3"/>
    <w:rsid w:val="00CF553D"/>
    <w:rsid w:val="00CF55C1"/>
    <w:rsid w:val="00CF5C74"/>
    <w:rsid w:val="00CF5EE6"/>
    <w:rsid w:val="00CF5FB1"/>
    <w:rsid w:val="00CF6811"/>
    <w:rsid w:val="00CF689E"/>
    <w:rsid w:val="00CF7015"/>
    <w:rsid w:val="00CF7694"/>
    <w:rsid w:val="00CF7837"/>
    <w:rsid w:val="00CF7972"/>
    <w:rsid w:val="00CF7B2B"/>
    <w:rsid w:val="00CF7E77"/>
    <w:rsid w:val="00D00044"/>
    <w:rsid w:val="00D0080D"/>
    <w:rsid w:val="00D00BFA"/>
    <w:rsid w:val="00D00E3B"/>
    <w:rsid w:val="00D01671"/>
    <w:rsid w:val="00D01B5F"/>
    <w:rsid w:val="00D01B89"/>
    <w:rsid w:val="00D01DF4"/>
    <w:rsid w:val="00D02033"/>
    <w:rsid w:val="00D02307"/>
    <w:rsid w:val="00D0299A"/>
    <w:rsid w:val="00D02FA3"/>
    <w:rsid w:val="00D032BB"/>
    <w:rsid w:val="00D0332E"/>
    <w:rsid w:val="00D03577"/>
    <w:rsid w:val="00D03637"/>
    <w:rsid w:val="00D03C53"/>
    <w:rsid w:val="00D03E29"/>
    <w:rsid w:val="00D03FF0"/>
    <w:rsid w:val="00D04036"/>
    <w:rsid w:val="00D04998"/>
    <w:rsid w:val="00D049CA"/>
    <w:rsid w:val="00D04D58"/>
    <w:rsid w:val="00D04E24"/>
    <w:rsid w:val="00D05420"/>
    <w:rsid w:val="00D0547D"/>
    <w:rsid w:val="00D05890"/>
    <w:rsid w:val="00D0596A"/>
    <w:rsid w:val="00D05BB2"/>
    <w:rsid w:val="00D05C23"/>
    <w:rsid w:val="00D0626B"/>
    <w:rsid w:val="00D06A80"/>
    <w:rsid w:val="00D074EE"/>
    <w:rsid w:val="00D07594"/>
    <w:rsid w:val="00D0796B"/>
    <w:rsid w:val="00D07E00"/>
    <w:rsid w:val="00D07EC9"/>
    <w:rsid w:val="00D1048F"/>
    <w:rsid w:val="00D1076B"/>
    <w:rsid w:val="00D10A26"/>
    <w:rsid w:val="00D10BCC"/>
    <w:rsid w:val="00D10E09"/>
    <w:rsid w:val="00D10F86"/>
    <w:rsid w:val="00D111D6"/>
    <w:rsid w:val="00D1120A"/>
    <w:rsid w:val="00D11485"/>
    <w:rsid w:val="00D11BA5"/>
    <w:rsid w:val="00D11E5A"/>
    <w:rsid w:val="00D11FE4"/>
    <w:rsid w:val="00D125D1"/>
    <w:rsid w:val="00D1264E"/>
    <w:rsid w:val="00D12796"/>
    <w:rsid w:val="00D127C4"/>
    <w:rsid w:val="00D12CF2"/>
    <w:rsid w:val="00D130E3"/>
    <w:rsid w:val="00D13AAA"/>
    <w:rsid w:val="00D13B6C"/>
    <w:rsid w:val="00D13D21"/>
    <w:rsid w:val="00D14196"/>
    <w:rsid w:val="00D1434D"/>
    <w:rsid w:val="00D149A1"/>
    <w:rsid w:val="00D14AAE"/>
    <w:rsid w:val="00D15AB6"/>
    <w:rsid w:val="00D15AB7"/>
    <w:rsid w:val="00D15D59"/>
    <w:rsid w:val="00D16D43"/>
    <w:rsid w:val="00D17198"/>
    <w:rsid w:val="00D17945"/>
    <w:rsid w:val="00D17E98"/>
    <w:rsid w:val="00D2012C"/>
    <w:rsid w:val="00D20131"/>
    <w:rsid w:val="00D2043D"/>
    <w:rsid w:val="00D2050E"/>
    <w:rsid w:val="00D206A0"/>
    <w:rsid w:val="00D20792"/>
    <w:rsid w:val="00D20B8B"/>
    <w:rsid w:val="00D20B9D"/>
    <w:rsid w:val="00D20C9D"/>
    <w:rsid w:val="00D20F10"/>
    <w:rsid w:val="00D210C4"/>
    <w:rsid w:val="00D212B0"/>
    <w:rsid w:val="00D2130F"/>
    <w:rsid w:val="00D21F22"/>
    <w:rsid w:val="00D21F39"/>
    <w:rsid w:val="00D2225B"/>
    <w:rsid w:val="00D22329"/>
    <w:rsid w:val="00D22E3E"/>
    <w:rsid w:val="00D22F49"/>
    <w:rsid w:val="00D2317F"/>
    <w:rsid w:val="00D23D25"/>
    <w:rsid w:val="00D24804"/>
    <w:rsid w:val="00D252A9"/>
    <w:rsid w:val="00D253D7"/>
    <w:rsid w:val="00D25653"/>
    <w:rsid w:val="00D258F0"/>
    <w:rsid w:val="00D26653"/>
    <w:rsid w:val="00D267B3"/>
    <w:rsid w:val="00D26B7A"/>
    <w:rsid w:val="00D26EA0"/>
    <w:rsid w:val="00D26F65"/>
    <w:rsid w:val="00D30144"/>
    <w:rsid w:val="00D3037E"/>
    <w:rsid w:val="00D30660"/>
    <w:rsid w:val="00D30734"/>
    <w:rsid w:val="00D30C52"/>
    <w:rsid w:val="00D30E34"/>
    <w:rsid w:val="00D30F61"/>
    <w:rsid w:val="00D31751"/>
    <w:rsid w:val="00D317FA"/>
    <w:rsid w:val="00D31905"/>
    <w:rsid w:val="00D31CB4"/>
    <w:rsid w:val="00D31DF6"/>
    <w:rsid w:val="00D31F8D"/>
    <w:rsid w:val="00D325A3"/>
    <w:rsid w:val="00D325D7"/>
    <w:rsid w:val="00D339F8"/>
    <w:rsid w:val="00D33A39"/>
    <w:rsid w:val="00D33B2D"/>
    <w:rsid w:val="00D33C17"/>
    <w:rsid w:val="00D33C61"/>
    <w:rsid w:val="00D33DD7"/>
    <w:rsid w:val="00D33ECC"/>
    <w:rsid w:val="00D33F95"/>
    <w:rsid w:val="00D343E2"/>
    <w:rsid w:val="00D34763"/>
    <w:rsid w:val="00D34ED3"/>
    <w:rsid w:val="00D35768"/>
    <w:rsid w:val="00D35B9F"/>
    <w:rsid w:val="00D3614C"/>
    <w:rsid w:val="00D363C6"/>
    <w:rsid w:val="00D3693B"/>
    <w:rsid w:val="00D36C73"/>
    <w:rsid w:val="00D36C9D"/>
    <w:rsid w:val="00D37006"/>
    <w:rsid w:val="00D37194"/>
    <w:rsid w:val="00D37262"/>
    <w:rsid w:val="00D37733"/>
    <w:rsid w:val="00D3781C"/>
    <w:rsid w:val="00D37D14"/>
    <w:rsid w:val="00D37E1E"/>
    <w:rsid w:val="00D40291"/>
    <w:rsid w:val="00D402BF"/>
    <w:rsid w:val="00D409E3"/>
    <w:rsid w:val="00D40ABE"/>
    <w:rsid w:val="00D40D51"/>
    <w:rsid w:val="00D41616"/>
    <w:rsid w:val="00D417AF"/>
    <w:rsid w:val="00D41A57"/>
    <w:rsid w:val="00D41C9A"/>
    <w:rsid w:val="00D41D97"/>
    <w:rsid w:val="00D4209D"/>
    <w:rsid w:val="00D42445"/>
    <w:rsid w:val="00D425EC"/>
    <w:rsid w:val="00D4261A"/>
    <w:rsid w:val="00D42787"/>
    <w:rsid w:val="00D42F1A"/>
    <w:rsid w:val="00D43047"/>
    <w:rsid w:val="00D43075"/>
    <w:rsid w:val="00D4340B"/>
    <w:rsid w:val="00D4380C"/>
    <w:rsid w:val="00D43879"/>
    <w:rsid w:val="00D43D4D"/>
    <w:rsid w:val="00D43DAE"/>
    <w:rsid w:val="00D440EE"/>
    <w:rsid w:val="00D44385"/>
    <w:rsid w:val="00D44515"/>
    <w:rsid w:val="00D44925"/>
    <w:rsid w:val="00D44972"/>
    <w:rsid w:val="00D450BC"/>
    <w:rsid w:val="00D45176"/>
    <w:rsid w:val="00D4530B"/>
    <w:rsid w:val="00D45427"/>
    <w:rsid w:val="00D455DF"/>
    <w:rsid w:val="00D457DC"/>
    <w:rsid w:val="00D45D5C"/>
    <w:rsid w:val="00D461EE"/>
    <w:rsid w:val="00D4656F"/>
    <w:rsid w:val="00D46699"/>
    <w:rsid w:val="00D468C6"/>
    <w:rsid w:val="00D468D8"/>
    <w:rsid w:val="00D46DA6"/>
    <w:rsid w:val="00D46F80"/>
    <w:rsid w:val="00D4799A"/>
    <w:rsid w:val="00D479DC"/>
    <w:rsid w:val="00D47BEF"/>
    <w:rsid w:val="00D47CE5"/>
    <w:rsid w:val="00D47D61"/>
    <w:rsid w:val="00D5031A"/>
    <w:rsid w:val="00D50732"/>
    <w:rsid w:val="00D50851"/>
    <w:rsid w:val="00D508C2"/>
    <w:rsid w:val="00D50D71"/>
    <w:rsid w:val="00D51230"/>
    <w:rsid w:val="00D51520"/>
    <w:rsid w:val="00D51788"/>
    <w:rsid w:val="00D51AD7"/>
    <w:rsid w:val="00D51E90"/>
    <w:rsid w:val="00D51FBC"/>
    <w:rsid w:val="00D523C4"/>
    <w:rsid w:val="00D52C3E"/>
    <w:rsid w:val="00D52E61"/>
    <w:rsid w:val="00D530FA"/>
    <w:rsid w:val="00D53F48"/>
    <w:rsid w:val="00D5418E"/>
    <w:rsid w:val="00D543DC"/>
    <w:rsid w:val="00D5471F"/>
    <w:rsid w:val="00D54C1E"/>
    <w:rsid w:val="00D54CE6"/>
    <w:rsid w:val="00D54DD4"/>
    <w:rsid w:val="00D54EEE"/>
    <w:rsid w:val="00D551EF"/>
    <w:rsid w:val="00D552C4"/>
    <w:rsid w:val="00D55848"/>
    <w:rsid w:val="00D558AC"/>
    <w:rsid w:val="00D558F7"/>
    <w:rsid w:val="00D55B0B"/>
    <w:rsid w:val="00D55FBF"/>
    <w:rsid w:val="00D56075"/>
    <w:rsid w:val="00D56205"/>
    <w:rsid w:val="00D56206"/>
    <w:rsid w:val="00D564F8"/>
    <w:rsid w:val="00D56A9D"/>
    <w:rsid w:val="00D56B59"/>
    <w:rsid w:val="00D56B79"/>
    <w:rsid w:val="00D56E05"/>
    <w:rsid w:val="00D570E3"/>
    <w:rsid w:val="00D5710F"/>
    <w:rsid w:val="00D57437"/>
    <w:rsid w:val="00D574C1"/>
    <w:rsid w:val="00D57562"/>
    <w:rsid w:val="00D57A5F"/>
    <w:rsid w:val="00D6070F"/>
    <w:rsid w:val="00D607A8"/>
    <w:rsid w:val="00D60CB1"/>
    <w:rsid w:val="00D60D27"/>
    <w:rsid w:val="00D60D7B"/>
    <w:rsid w:val="00D61056"/>
    <w:rsid w:val="00D61382"/>
    <w:rsid w:val="00D6151C"/>
    <w:rsid w:val="00D617EB"/>
    <w:rsid w:val="00D61D27"/>
    <w:rsid w:val="00D61E58"/>
    <w:rsid w:val="00D6209D"/>
    <w:rsid w:val="00D621AD"/>
    <w:rsid w:val="00D628D1"/>
    <w:rsid w:val="00D62E1B"/>
    <w:rsid w:val="00D62EF3"/>
    <w:rsid w:val="00D62F00"/>
    <w:rsid w:val="00D62FAA"/>
    <w:rsid w:val="00D630BB"/>
    <w:rsid w:val="00D631E0"/>
    <w:rsid w:val="00D63747"/>
    <w:rsid w:val="00D63881"/>
    <w:rsid w:val="00D63B2C"/>
    <w:rsid w:val="00D63C60"/>
    <w:rsid w:val="00D64057"/>
    <w:rsid w:val="00D641E2"/>
    <w:rsid w:val="00D646A4"/>
    <w:rsid w:val="00D64A83"/>
    <w:rsid w:val="00D64C88"/>
    <w:rsid w:val="00D64DAC"/>
    <w:rsid w:val="00D65051"/>
    <w:rsid w:val="00D653E0"/>
    <w:rsid w:val="00D656F8"/>
    <w:rsid w:val="00D65ABC"/>
    <w:rsid w:val="00D65D09"/>
    <w:rsid w:val="00D65EE6"/>
    <w:rsid w:val="00D65F43"/>
    <w:rsid w:val="00D661C5"/>
    <w:rsid w:val="00D66211"/>
    <w:rsid w:val="00D6649D"/>
    <w:rsid w:val="00D665F5"/>
    <w:rsid w:val="00D667A9"/>
    <w:rsid w:val="00D66CA5"/>
    <w:rsid w:val="00D66FB3"/>
    <w:rsid w:val="00D6730A"/>
    <w:rsid w:val="00D67648"/>
    <w:rsid w:val="00D67A64"/>
    <w:rsid w:val="00D67EE3"/>
    <w:rsid w:val="00D67EE4"/>
    <w:rsid w:val="00D706F6"/>
    <w:rsid w:val="00D7070A"/>
    <w:rsid w:val="00D70B45"/>
    <w:rsid w:val="00D70EB3"/>
    <w:rsid w:val="00D70EE6"/>
    <w:rsid w:val="00D7106D"/>
    <w:rsid w:val="00D7125C"/>
    <w:rsid w:val="00D713AA"/>
    <w:rsid w:val="00D714B1"/>
    <w:rsid w:val="00D714D5"/>
    <w:rsid w:val="00D718AF"/>
    <w:rsid w:val="00D71A02"/>
    <w:rsid w:val="00D71C45"/>
    <w:rsid w:val="00D71D2A"/>
    <w:rsid w:val="00D71EDD"/>
    <w:rsid w:val="00D71F5F"/>
    <w:rsid w:val="00D71FE6"/>
    <w:rsid w:val="00D72141"/>
    <w:rsid w:val="00D72332"/>
    <w:rsid w:val="00D72C96"/>
    <w:rsid w:val="00D72CF6"/>
    <w:rsid w:val="00D72D5A"/>
    <w:rsid w:val="00D72E30"/>
    <w:rsid w:val="00D72E8B"/>
    <w:rsid w:val="00D73057"/>
    <w:rsid w:val="00D7321A"/>
    <w:rsid w:val="00D73A55"/>
    <w:rsid w:val="00D73AF5"/>
    <w:rsid w:val="00D73C05"/>
    <w:rsid w:val="00D73D83"/>
    <w:rsid w:val="00D73F37"/>
    <w:rsid w:val="00D741FA"/>
    <w:rsid w:val="00D747BA"/>
    <w:rsid w:val="00D7487A"/>
    <w:rsid w:val="00D74B92"/>
    <w:rsid w:val="00D74DEC"/>
    <w:rsid w:val="00D74F37"/>
    <w:rsid w:val="00D74FB6"/>
    <w:rsid w:val="00D75038"/>
    <w:rsid w:val="00D753B1"/>
    <w:rsid w:val="00D75535"/>
    <w:rsid w:val="00D76469"/>
    <w:rsid w:val="00D7647A"/>
    <w:rsid w:val="00D765C3"/>
    <w:rsid w:val="00D766B4"/>
    <w:rsid w:val="00D76C12"/>
    <w:rsid w:val="00D76CDB"/>
    <w:rsid w:val="00D7706D"/>
    <w:rsid w:val="00D770FB"/>
    <w:rsid w:val="00D77783"/>
    <w:rsid w:val="00D77974"/>
    <w:rsid w:val="00D77F90"/>
    <w:rsid w:val="00D8045A"/>
    <w:rsid w:val="00D8058B"/>
    <w:rsid w:val="00D805F1"/>
    <w:rsid w:val="00D8071D"/>
    <w:rsid w:val="00D80F39"/>
    <w:rsid w:val="00D80FE5"/>
    <w:rsid w:val="00D8145F"/>
    <w:rsid w:val="00D8153D"/>
    <w:rsid w:val="00D8164A"/>
    <w:rsid w:val="00D81670"/>
    <w:rsid w:val="00D8194E"/>
    <w:rsid w:val="00D81C4F"/>
    <w:rsid w:val="00D82040"/>
    <w:rsid w:val="00D82372"/>
    <w:rsid w:val="00D82887"/>
    <w:rsid w:val="00D829DA"/>
    <w:rsid w:val="00D82AA6"/>
    <w:rsid w:val="00D8337B"/>
    <w:rsid w:val="00D8342E"/>
    <w:rsid w:val="00D836A8"/>
    <w:rsid w:val="00D83935"/>
    <w:rsid w:val="00D839A8"/>
    <w:rsid w:val="00D84301"/>
    <w:rsid w:val="00D84401"/>
    <w:rsid w:val="00D844E2"/>
    <w:rsid w:val="00D84A55"/>
    <w:rsid w:val="00D85024"/>
    <w:rsid w:val="00D851FA"/>
    <w:rsid w:val="00D85B6C"/>
    <w:rsid w:val="00D85B84"/>
    <w:rsid w:val="00D85C27"/>
    <w:rsid w:val="00D85C5F"/>
    <w:rsid w:val="00D85DD7"/>
    <w:rsid w:val="00D85E81"/>
    <w:rsid w:val="00D8654A"/>
    <w:rsid w:val="00D86736"/>
    <w:rsid w:val="00D86C7D"/>
    <w:rsid w:val="00D875AA"/>
    <w:rsid w:val="00D87876"/>
    <w:rsid w:val="00D87A20"/>
    <w:rsid w:val="00D87AB6"/>
    <w:rsid w:val="00D87EF6"/>
    <w:rsid w:val="00D9000B"/>
    <w:rsid w:val="00D90309"/>
    <w:rsid w:val="00D9046B"/>
    <w:rsid w:val="00D9050D"/>
    <w:rsid w:val="00D90777"/>
    <w:rsid w:val="00D90C4C"/>
    <w:rsid w:val="00D90C5D"/>
    <w:rsid w:val="00D90DFA"/>
    <w:rsid w:val="00D91018"/>
    <w:rsid w:val="00D9113C"/>
    <w:rsid w:val="00D9142F"/>
    <w:rsid w:val="00D91B33"/>
    <w:rsid w:val="00D91FD0"/>
    <w:rsid w:val="00D923CC"/>
    <w:rsid w:val="00D92F38"/>
    <w:rsid w:val="00D93102"/>
    <w:rsid w:val="00D932CE"/>
    <w:rsid w:val="00D932CF"/>
    <w:rsid w:val="00D93513"/>
    <w:rsid w:val="00D9379B"/>
    <w:rsid w:val="00D9382D"/>
    <w:rsid w:val="00D93B99"/>
    <w:rsid w:val="00D93CD7"/>
    <w:rsid w:val="00D93D4B"/>
    <w:rsid w:val="00D942EE"/>
    <w:rsid w:val="00D945D5"/>
    <w:rsid w:val="00D94978"/>
    <w:rsid w:val="00D94AA1"/>
    <w:rsid w:val="00D94CFA"/>
    <w:rsid w:val="00D94DB2"/>
    <w:rsid w:val="00D9529A"/>
    <w:rsid w:val="00D95316"/>
    <w:rsid w:val="00D954BA"/>
    <w:rsid w:val="00D95B3E"/>
    <w:rsid w:val="00D95C84"/>
    <w:rsid w:val="00D962C2"/>
    <w:rsid w:val="00D96563"/>
    <w:rsid w:val="00D968FE"/>
    <w:rsid w:val="00D969B8"/>
    <w:rsid w:val="00D96BBF"/>
    <w:rsid w:val="00D96FC9"/>
    <w:rsid w:val="00D97085"/>
    <w:rsid w:val="00D97688"/>
    <w:rsid w:val="00D97A15"/>
    <w:rsid w:val="00D97B2D"/>
    <w:rsid w:val="00D97B8A"/>
    <w:rsid w:val="00D97D6E"/>
    <w:rsid w:val="00DA0072"/>
    <w:rsid w:val="00DA0229"/>
    <w:rsid w:val="00DA06FF"/>
    <w:rsid w:val="00DA090E"/>
    <w:rsid w:val="00DA09D7"/>
    <w:rsid w:val="00DA0BC4"/>
    <w:rsid w:val="00DA0BCA"/>
    <w:rsid w:val="00DA1141"/>
    <w:rsid w:val="00DA153C"/>
    <w:rsid w:val="00DA1A65"/>
    <w:rsid w:val="00DA1AD2"/>
    <w:rsid w:val="00DA1D75"/>
    <w:rsid w:val="00DA1E6A"/>
    <w:rsid w:val="00DA2072"/>
    <w:rsid w:val="00DA2137"/>
    <w:rsid w:val="00DA249A"/>
    <w:rsid w:val="00DA2CE3"/>
    <w:rsid w:val="00DA33BC"/>
    <w:rsid w:val="00DA3CBB"/>
    <w:rsid w:val="00DA458D"/>
    <w:rsid w:val="00DA461B"/>
    <w:rsid w:val="00DA473A"/>
    <w:rsid w:val="00DA5017"/>
    <w:rsid w:val="00DA5203"/>
    <w:rsid w:val="00DA59D4"/>
    <w:rsid w:val="00DA5A66"/>
    <w:rsid w:val="00DA5F21"/>
    <w:rsid w:val="00DA6323"/>
    <w:rsid w:val="00DA651D"/>
    <w:rsid w:val="00DA6694"/>
    <w:rsid w:val="00DA68E4"/>
    <w:rsid w:val="00DA6E18"/>
    <w:rsid w:val="00DA6F4A"/>
    <w:rsid w:val="00DA7485"/>
    <w:rsid w:val="00DA7607"/>
    <w:rsid w:val="00DA7994"/>
    <w:rsid w:val="00DA7C03"/>
    <w:rsid w:val="00DA7CCC"/>
    <w:rsid w:val="00DB0157"/>
    <w:rsid w:val="00DB0292"/>
    <w:rsid w:val="00DB0296"/>
    <w:rsid w:val="00DB0396"/>
    <w:rsid w:val="00DB0473"/>
    <w:rsid w:val="00DB0734"/>
    <w:rsid w:val="00DB0835"/>
    <w:rsid w:val="00DB08D3"/>
    <w:rsid w:val="00DB0A66"/>
    <w:rsid w:val="00DB0B52"/>
    <w:rsid w:val="00DB109E"/>
    <w:rsid w:val="00DB11E8"/>
    <w:rsid w:val="00DB12CE"/>
    <w:rsid w:val="00DB175E"/>
    <w:rsid w:val="00DB1846"/>
    <w:rsid w:val="00DB1E3F"/>
    <w:rsid w:val="00DB1E7C"/>
    <w:rsid w:val="00DB224F"/>
    <w:rsid w:val="00DB22A1"/>
    <w:rsid w:val="00DB251E"/>
    <w:rsid w:val="00DB27DD"/>
    <w:rsid w:val="00DB3783"/>
    <w:rsid w:val="00DB37F6"/>
    <w:rsid w:val="00DB3826"/>
    <w:rsid w:val="00DB382F"/>
    <w:rsid w:val="00DB3887"/>
    <w:rsid w:val="00DB3995"/>
    <w:rsid w:val="00DB3B2C"/>
    <w:rsid w:val="00DB3C21"/>
    <w:rsid w:val="00DB3DDE"/>
    <w:rsid w:val="00DB3E5A"/>
    <w:rsid w:val="00DB407B"/>
    <w:rsid w:val="00DB40B4"/>
    <w:rsid w:val="00DB4612"/>
    <w:rsid w:val="00DB46E4"/>
    <w:rsid w:val="00DB49A2"/>
    <w:rsid w:val="00DB4C9F"/>
    <w:rsid w:val="00DB4CF1"/>
    <w:rsid w:val="00DB54A2"/>
    <w:rsid w:val="00DB5558"/>
    <w:rsid w:val="00DB56AF"/>
    <w:rsid w:val="00DB593E"/>
    <w:rsid w:val="00DB5ACF"/>
    <w:rsid w:val="00DB6003"/>
    <w:rsid w:val="00DB65B3"/>
    <w:rsid w:val="00DB6D4E"/>
    <w:rsid w:val="00DB6DB3"/>
    <w:rsid w:val="00DB7172"/>
    <w:rsid w:val="00DB7508"/>
    <w:rsid w:val="00DB7607"/>
    <w:rsid w:val="00DB7970"/>
    <w:rsid w:val="00DC05C2"/>
    <w:rsid w:val="00DC082E"/>
    <w:rsid w:val="00DC09E2"/>
    <w:rsid w:val="00DC0AFB"/>
    <w:rsid w:val="00DC0B12"/>
    <w:rsid w:val="00DC0C01"/>
    <w:rsid w:val="00DC0C41"/>
    <w:rsid w:val="00DC1681"/>
    <w:rsid w:val="00DC1808"/>
    <w:rsid w:val="00DC1A01"/>
    <w:rsid w:val="00DC1CEE"/>
    <w:rsid w:val="00DC21DE"/>
    <w:rsid w:val="00DC2C6E"/>
    <w:rsid w:val="00DC2F94"/>
    <w:rsid w:val="00DC3221"/>
    <w:rsid w:val="00DC3258"/>
    <w:rsid w:val="00DC34B7"/>
    <w:rsid w:val="00DC36F3"/>
    <w:rsid w:val="00DC4316"/>
    <w:rsid w:val="00DC4441"/>
    <w:rsid w:val="00DC4875"/>
    <w:rsid w:val="00DC4B93"/>
    <w:rsid w:val="00DC4C54"/>
    <w:rsid w:val="00DC4CC8"/>
    <w:rsid w:val="00DC4F2B"/>
    <w:rsid w:val="00DC5051"/>
    <w:rsid w:val="00DC5176"/>
    <w:rsid w:val="00DC5803"/>
    <w:rsid w:val="00DC59E3"/>
    <w:rsid w:val="00DC5BCD"/>
    <w:rsid w:val="00DC5D8B"/>
    <w:rsid w:val="00DC5E48"/>
    <w:rsid w:val="00DC6204"/>
    <w:rsid w:val="00DC6260"/>
    <w:rsid w:val="00DC649A"/>
    <w:rsid w:val="00DC6666"/>
    <w:rsid w:val="00DC6826"/>
    <w:rsid w:val="00DC6A44"/>
    <w:rsid w:val="00DC6B57"/>
    <w:rsid w:val="00DC6BC8"/>
    <w:rsid w:val="00DC6CFF"/>
    <w:rsid w:val="00DC701B"/>
    <w:rsid w:val="00DC71A0"/>
    <w:rsid w:val="00DC73FF"/>
    <w:rsid w:val="00DC7445"/>
    <w:rsid w:val="00DC759C"/>
    <w:rsid w:val="00DC76A4"/>
    <w:rsid w:val="00DC78E1"/>
    <w:rsid w:val="00DC79DB"/>
    <w:rsid w:val="00DC79F2"/>
    <w:rsid w:val="00DC7C33"/>
    <w:rsid w:val="00DC7C86"/>
    <w:rsid w:val="00DC7DC0"/>
    <w:rsid w:val="00DC7EEE"/>
    <w:rsid w:val="00DD0271"/>
    <w:rsid w:val="00DD03FD"/>
    <w:rsid w:val="00DD06D5"/>
    <w:rsid w:val="00DD0933"/>
    <w:rsid w:val="00DD0BCB"/>
    <w:rsid w:val="00DD0CF8"/>
    <w:rsid w:val="00DD0F18"/>
    <w:rsid w:val="00DD10D4"/>
    <w:rsid w:val="00DD147D"/>
    <w:rsid w:val="00DD1ABE"/>
    <w:rsid w:val="00DD1ACF"/>
    <w:rsid w:val="00DD1CCC"/>
    <w:rsid w:val="00DD22EF"/>
    <w:rsid w:val="00DD2352"/>
    <w:rsid w:val="00DD242C"/>
    <w:rsid w:val="00DD26DE"/>
    <w:rsid w:val="00DD29CB"/>
    <w:rsid w:val="00DD2B55"/>
    <w:rsid w:val="00DD2F23"/>
    <w:rsid w:val="00DD3184"/>
    <w:rsid w:val="00DD3457"/>
    <w:rsid w:val="00DD3490"/>
    <w:rsid w:val="00DD39FD"/>
    <w:rsid w:val="00DD3C76"/>
    <w:rsid w:val="00DD3FE1"/>
    <w:rsid w:val="00DD4398"/>
    <w:rsid w:val="00DD483B"/>
    <w:rsid w:val="00DD498B"/>
    <w:rsid w:val="00DD49B4"/>
    <w:rsid w:val="00DD5803"/>
    <w:rsid w:val="00DD5964"/>
    <w:rsid w:val="00DD5EFA"/>
    <w:rsid w:val="00DD699F"/>
    <w:rsid w:val="00DD6D5C"/>
    <w:rsid w:val="00DD6DAD"/>
    <w:rsid w:val="00DD7411"/>
    <w:rsid w:val="00DD7686"/>
    <w:rsid w:val="00DD7A3A"/>
    <w:rsid w:val="00DE01B4"/>
    <w:rsid w:val="00DE01DB"/>
    <w:rsid w:val="00DE0572"/>
    <w:rsid w:val="00DE0780"/>
    <w:rsid w:val="00DE1219"/>
    <w:rsid w:val="00DE19C1"/>
    <w:rsid w:val="00DE1CCD"/>
    <w:rsid w:val="00DE1E54"/>
    <w:rsid w:val="00DE27D6"/>
    <w:rsid w:val="00DE28B7"/>
    <w:rsid w:val="00DE2B25"/>
    <w:rsid w:val="00DE3055"/>
    <w:rsid w:val="00DE31B0"/>
    <w:rsid w:val="00DE3560"/>
    <w:rsid w:val="00DE477F"/>
    <w:rsid w:val="00DE4908"/>
    <w:rsid w:val="00DE4A95"/>
    <w:rsid w:val="00DE4E0C"/>
    <w:rsid w:val="00DE5942"/>
    <w:rsid w:val="00DE5C2D"/>
    <w:rsid w:val="00DE5DE7"/>
    <w:rsid w:val="00DE5E69"/>
    <w:rsid w:val="00DE5ECD"/>
    <w:rsid w:val="00DE63A8"/>
    <w:rsid w:val="00DE6405"/>
    <w:rsid w:val="00DE64B4"/>
    <w:rsid w:val="00DE6511"/>
    <w:rsid w:val="00DE65E4"/>
    <w:rsid w:val="00DE68E5"/>
    <w:rsid w:val="00DE6907"/>
    <w:rsid w:val="00DE7019"/>
    <w:rsid w:val="00DE71AC"/>
    <w:rsid w:val="00DF0252"/>
    <w:rsid w:val="00DF09F8"/>
    <w:rsid w:val="00DF09FF"/>
    <w:rsid w:val="00DF0BDE"/>
    <w:rsid w:val="00DF0C29"/>
    <w:rsid w:val="00DF0D46"/>
    <w:rsid w:val="00DF0D6E"/>
    <w:rsid w:val="00DF103F"/>
    <w:rsid w:val="00DF167E"/>
    <w:rsid w:val="00DF172A"/>
    <w:rsid w:val="00DF1F7B"/>
    <w:rsid w:val="00DF2AEA"/>
    <w:rsid w:val="00DF2C8F"/>
    <w:rsid w:val="00DF31E5"/>
    <w:rsid w:val="00DF32CC"/>
    <w:rsid w:val="00DF3303"/>
    <w:rsid w:val="00DF350C"/>
    <w:rsid w:val="00DF3560"/>
    <w:rsid w:val="00DF3DB4"/>
    <w:rsid w:val="00DF3EE0"/>
    <w:rsid w:val="00DF47D7"/>
    <w:rsid w:val="00DF49C7"/>
    <w:rsid w:val="00DF4CC4"/>
    <w:rsid w:val="00DF4E6B"/>
    <w:rsid w:val="00DF5314"/>
    <w:rsid w:val="00DF54AD"/>
    <w:rsid w:val="00DF5ABA"/>
    <w:rsid w:val="00DF5BB4"/>
    <w:rsid w:val="00DF5C81"/>
    <w:rsid w:val="00DF5D14"/>
    <w:rsid w:val="00DF5EC3"/>
    <w:rsid w:val="00DF650C"/>
    <w:rsid w:val="00DF684F"/>
    <w:rsid w:val="00DF686E"/>
    <w:rsid w:val="00DF6B3B"/>
    <w:rsid w:val="00DF6CE2"/>
    <w:rsid w:val="00DF6DD3"/>
    <w:rsid w:val="00DF753D"/>
    <w:rsid w:val="00DF7A02"/>
    <w:rsid w:val="00E005B2"/>
    <w:rsid w:val="00E00937"/>
    <w:rsid w:val="00E00AE2"/>
    <w:rsid w:val="00E01699"/>
    <w:rsid w:val="00E016BF"/>
    <w:rsid w:val="00E01A25"/>
    <w:rsid w:val="00E01FE9"/>
    <w:rsid w:val="00E020AA"/>
    <w:rsid w:val="00E020C4"/>
    <w:rsid w:val="00E022BB"/>
    <w:rsid w:val="00E02480"/>
    <w:rsid w:val="00E02A3E"/>
    <w:rsid w:val="00E02F4A"/>
    <w:rsid w:val="00E02FDF"/>
    <w:rsid w:val="00E02FE1"/>
    <w:rsid w:val="00E03047"/>
    <w:rsid w:val="00E035EB"/>
    <w:rsid w:val="00E037AC"/>
    <w:rsid w:val="00E03950"/>
    <w:rsid w:val="00E041C5"/>
    <w:rsid w:val="00E0478E"/>
    <w:rsid w:val="00E048EF"/>
    <w:rsid w:val="00E04931"/>
    <w:rsid w:val="00E04CA6"/>
    <w:rsid w:val="00E04CF9"/>
    <w:rsid w:val="00E04E6A"/>
    <w:rsid w:val="00E04F81"/>
    <w:rsid w:val="00E050EB"/>
    <w:rsid w:val="00E050FF"/>
    <w:rsid w:val="00E0591E"/>
    <w:rsid w:val="00E05928"/>
    <w:rsid w:val="00E05DAA"/>
    <w:rsid w:val="00E062F4"/>
    <w:rsid w:val="00E06652"/>
    <w:rsid w:val="00E067C4"/>
    <w:rsid w:val="00E06D26"/>
    <w:rsid w:val="00E06D2C"/>
    <w:rsid w:val="00E07232"/>
    <w:rsid w:val="00E076BA"/>
    <w:rsid w:val="00E0782C"/>
    <w:rsid w:val="00E07920"/>
    <w:rsid w:val="00E0799F"/>
    <w:rsid w:val="00E07B90"/>
    <w:rsid w:val="00E07C17"/>
    <w:rsid w:val="00E07CFB"/>
    <w:rsid w:val="00E1004F"/>
    <w:rsid w:val="00E10A5C"/>
    <w:rsid w:val="00E1122E"/>
    <w:rsid w:val="00E11F40"/>
    <w:rsid w:val="00E12278"/>
    <w:rsid w:val="00E122F5"/>
    <w:rsid w:val="00E127FD"/>
    <w:rsid w:val="00E1289D"/>
    <w:rsid w:val="00E12B1F"/>
    <w:rsid w:val="00E13054"/>
    <w:rsid w:val="00E131FF"/>
    <w:rsid w:val="00E133EF"/>
    <w:rsid w:val="00E13EAD"/>
    <w:rsid w:val="00E13ED3"/>
    <w:rsid w:val="00E1401D"/>
    <w:rsid w:val="00E14B2B"/>
    <w:rsid w:val="00E14BD8"/>
    <w:rsid w:val="00E14D0D"/>
    <w:rsid w:val="00E14D51"/>
    <w:rsid w:val="00E14F11"/>
    <w:rsid w:val="00E14F58"/>
    <w:rsid w:val="00E14F65"/>
    <w:rsid w:val="00E154A5"/>
    <w:rsid w:val="00E1597A"/>
    <w:rsid w:val="00E159B8"/>
    <w:rsid w:val="00E15B2F"/>
    <w:rsid w:val="00E15BD9"/>
    <w:rsid w:val="00E15C1F"/>
    <w:rsid w:val="00E15C57"/>
    <w:rsid w:val="00E15CAB"/>
    <w:rsid w:val="00E15F1D"/>
    <w:rsid w:val="00E16542"/>
    <w:rsid w:val="00E171B1"/>
    <w:rsid w:val="00E1738D"/>
    <w:rsid w:val="00E17459"/>
    <w:rsid w:val="00E17734"/>
    <w:rsid w:val="00E1773D"/>
    <w:rsid w:val="00E17CB0"/>
    <w:rsid w:val="00E20324"/>
    <w:rsid w:val="00E2047C"/>
    <w:rsid w:val="00E205DB"/>
    <w:rsid w:val="00E205EB"/>
    <w:rsid w:val="00E20BDD"/>
    <w:rsid w:val="00E20EF5"/>
    <w:rsid w:val="00E20F98"/>
    <w:rsid w:val="00E20FDE"/>
    <w:rsid w:val="00E21328"/>
    <w:rsid w:val="00E2132F"/>
    <w:rsid w:val="00E2139A"/>
    <w:rsid w:val="00E214B6"/>
    <w:rsid w:val="00E214C4"/>
    <w:rsid w:val="00E216B5"/>
    <w:rsid w:val="00E217E7"/>
    <w:rsid w:val="00E2232E"/>
    <w:rsid w:val="00E225EA"/>
    <w:rsid w:val="00E22A9C"/>
    <w:rsid w:val="00E22CFE"/>
    <w:rsid w:val="00E22D85"/>
    <w:rsid w:val="00E22D8E"/>
    <w:rsid w:val="00E2453A"/>
    <w:rsid w:val="00E24A95"/>
    <w:rsid w:val="00E24AE4"/>
    <w:rsid w:val="00E253DC"/>
    <w:rsid w:val="00E25E2A"/>
    <w:rsid w:val="00E25F19"/>
    <w:rsid w:val="00E26350"/>
    <w:rsid w:val="00E26856"/>
    <w:rsid w:val="00E26DBA"/>
    <w:rsid w:val="00E273C2"/>
    <w:rsid w:val="00E27487"/>
    <w:rsid w:val="00E27EE2"/>
    <w:rsid w:val="00E27FAE"/>
    <w:rsid w:val="00E30075"/>
    <w:rsid w:val="00E302A3"/>
    <w:rsid w:val="00E30370"/>
    <w:rsid w:val="00E30427"/>
    <w:rsid w:val="00E30616"/>
    <w:rsid w:val="00E3064A"/>
    <w:rsid w:val="00E307ED"/>
    <w:rsid w:val="00E30CA3"/>
    <w:rsid w:val="00E30FBD"/>
    <w:rsid w:val="00E310F8"/>
    <w:rsid w:val="00E31342"/>
    <w:rsid w:val="00E31388"/>
    <w:rsid w:val="00E31601"/>
    <w:rsid w:val="00E3160B"/>
    <w:rsid w:val="00E31A6D"/>
    <w:rsid w:val="00E31C86"/>
    <w:rsid w:val="00E31F31"/>
    <w:rsid w:val="00E32047"/>
    <w:rsid w:val="00E321E2"/>
    <w:rsid w:val="00E32359"/>
    <w:rsid w:val="00E3243E"/>
    <w:rsid w:val="00E32509"/>
    <w:rsid w:val="00E32E4C"/>
    <w:rsid w:val="00E333D2"/>
    <w:rsid w:val="00E335AE"/>
    <w:rsid w:val="00E3362F"/>
    <w:rsid w:val="00E33729"/>
    <w:rsid w:val="00E33B69"/>
    <w:rsid w:val="00E33F03"/>
    <w:rsid w:val="00E3423B"/>
    <w:rsid w:val="00E345BB"/>
    <w:rsid w:val="00E349D6"/>
    <w:rsid w:val="00E34BF9"/>
    <w:rsid w:val="00E35364"/>
    <w:rsid w:val="00E35448"/>
    <w:rsid w:val="00E35D32"/>
    <w:rsid w:val="00E36794"/>
    <w:rsid w:val="00E36920"/>
    <w:rsid w:val="00E36C55"/>
    <w:rsid w:val="00E36E90"/>
    <w:rsid w:val="00E37410"/>
    <w:rsid w:val="00E376D2"/>
    <w:rsid w:val="00E37700"/>
    <w:rsid w:val="00E37BBC"/>
    <w:rsid w:val="00E400E3"/>
    <w:rsid w:val="00E40A49"/>
    <w:rsid w:val="00E40AEE"/>
    <w:rsid w:val="00E410B0"/>
    <w:rsid w:val="00E4114B"/>
    <w:rsid w:val="00E41175"/>
    <w:rsid w:val="00E411C6"/>
    <w:rsid w:val="00E411E0"/>
    <w:rsid w:val="00E4166C"/>
    <w:rsid w:val="00E4169B"/>
    <w:rsid w:val="00E416C4"/>
    <w:rsid w:val="00E416C8"/>
    <w:rsid w:val="00E418D6"/>
    <w:rsid w:val="00E41A27"/>
    <w:rsid w:val="00E41B66"/>
    <w:rsid w:val="00E41E15"/>
    <w:rsid w:val="00E41E56"/>
    <w:rsid w:val="00E42065"/>
    <w:rsid w:val="00E42140"/>
    <w:rsid w:val="00E422E3"/>
    <w:rsid w:val="00E424CA"/>
    <w:rsid w:val="00E4257E"/>
    <w:rsid w:val="00E42642"/>
    <w:rsid w:val="00E42700"/>
    <w:rsid w:val="00E4301B"/>
    <w:rsid w:val="00E43186"/>
    <w:rsid w:val="00E43840"/>
    <w:rsid w:val="00E43A34"/>
    <w:rsid w:val="00E43B5E"/>
    <w:rsid w:val="00E43C96"/>
    <w:rsid w:val="00E43E9F"/>
    <w:rsid w:val="00E43EFC"/>
    <w:rsid w:val="00E44012"/>
    <w:rsid w:val="00E440B7"/>
    <w:rsid w:val="00E440BC"/>
    <w:rsid w:val="00E4467D"/>
    <w:rsid w:val="00E44732"/>
    <w:rsid w:val="00E44888"/>
    <w:rsid w:val="00E44A55"/>
    <w:rsid w:val="00E44BAB"/>
    <w:rsid w:val="00E44E79"/>
    <w:rsid w:val="00E4537D"/>
    <w:rsid w:val="00E45410"/>
    <w:rsid w:val="00E459AA"/>
    <w:rsid w:val="00E459F9"/>
    <w:rsid w:val="00E45F74"/>
    <w:rsid w:val="00E46187"/>
    <w:rsid w:val="00E4620B"/>
    <w:rsid w:val="00E46323"/>
    <w:rsid w:val="00E46658"/>
    <w:rsid w:val="00E466DB"/>
    <w:rsid w:val="00E46724"/>
    <w:rsid w:val="00E46B29"/>
    <w:rsid w:val="00E46D31"/>
    <w:rsid w:val="00E4701C"/>
    <w:rsid w:val="00E473B9"/>
    <w:rsid w:val="00E4743F"/>
    <w:rsid w:val="00E478FB"/>
    <w:rsid w:val="00E47CFF"/>
    <w:rsid w:val="00E47DCB"/>
    <w:rsid w:val="00E50242"/>
    <w:rsid w:val="00E50489"/>
    <w:rsid w:val="00E50B8E"/>
    <w:rsid w:val="00E50C4D"/>
    <w:rsid w:val="00E50D1B"/>
    <w:rsid w:val="00E50F61"/>
    <w:rsid w:val="00E50FE8"/>
    <w:rsid w:val="00E50FFA"/>
    <w:rsid w:val="00E510DB"/>
    <w:rsid w:val="00E5124A"/>
    <w:rsid w:val="00E51638"/>
    <w:rsid w:val="00E51AC7"/>
    <w:rsid w:val="00E5213E"/>
    <w:rsid w:val="00E522C3"/>
    <w:rsid w:val="00E52D86"/>
    <w:rsid w:val="00E52FD3"/>
    <w:rsid w:val="00E5316B"/>
    <w:rsid w:val="00E53433"/>
    <w:rsid w:val="00E53598"/>
    <w:rsid w:val="00E539B6"/>
    <w:rsid w:val="00E53B22"/>
    <w:rsid w:val="00E54388"/>
    <w:rsid w:val="00E544B1"/>
    <w:rsid w:val="00E54503"/>
    <w:rsid w:val="00E54CF8"/>
    <w:rsid w:val="00E54EDA"/>
    <w:rsid w:val="00E55297"/>
    <w:rsid w:val="00E554C4"/>
    <w:rsid w:val="00E5567E"/>
    <w:rsid w:val="00E556A5"/>
    <w:rsid w:val="00E559E7"/>
    <w:rsid w:val="00E55F67"/>
    <w:rsid w:val="00E5624C"/>
    <w:rsid w:val="00E5638E"/>
    <w:rsid w:val="00E56515"/>
    <w:rsid w:val="00E56633"/>
    <w:rsid w:val="00E56AFA"/>
    <w:rsid w:val="00E56B33"/>
    <w:rsid w:val="00E56D1F"/>
    <w:rsid w:val="00E56D75"/>
    <w:rsid w:val="00E56F76"/>
    <w:rsid w:val="00E57160"/>
    <w:rsid w:val="00E5775F"/>
    <w:rsid w:val="00E57C94"/>
    <w:rsid w:val="00E57EA5"/>
    <w:rsid w:val="00E602E9"/>
    <w:rsid w:val="00E60302"/>
    <w:rsid w:val="00E60D34"/>
    <w:rsid w:val="00E6131C"/>
    <w:rsid w:val="00E61739"/>
    <w:rsid w:val="00E617E3"/>
    <w:rsid w:val="00E61CE8"/>
    <w:rsid w:val="00E61E2F"/>
    <w:rsid w:val="00E62017"/>
    <w:rsid w:val="00E628AF"/>
    <w:rsid w:val="00E62D21"/>
    <w:rsid w:val="00E62E63"/>
    <w:rsid w:val="00E633E5"/>
    <w:rsid w:val="00E639C5"/>
    <w:rsid w:val="00E63AA2"/>
    <w:rsid w:val="00E63B8B"/>
    <w:rsid w:val="00E63D19"/>
    <w:rsid w:val="00E63FE8"/>
    <w:rsid w:val="00E65455"/>
    <w:rsid w:val="00E654F2"/>
    <w:rsid w:val="00E655CB"/>
    <w:rsid w:val="00E6574A"/>
    <w:rsid w:val="00E65BB8"/>
    <w:rsid w:val="00E66099"/>
    <w:rsid w:val="00E66501"/>
    <w:rsid w:val="00E66A86"/>
    <w:rsid w:val="00E66D8D"/>
    <w:rsid w:val="00E66FC5"/>
    <w:rsid w:val="00E670AC"/>
    <w:rsid w:val="00E6757C"/>
    <w:rsid w:val="00E6776A"/>
    <w:rsid w:val="00E67795"/>
    <w:rsid w:val="00E67923"/>
    <w:rsid w:val="00E6798B"/>
    <w:rsid w:val="00E67DB6"/>
    <w:rsid w:val="00E67ED7"/>
    <w:rsid w:val="00E702C6"/>
    <w:rsid w:val="00E706D0"/>
    <w:rsid w:val="00E70812"/>
    <w:rsid w:val="00E70BC6"/>
    <w:rsid w:val="00E70BED"/>
    <w:rsid w:val="00E70CB4"/>
    <w:rsid w:val="00E70E0A"/>
    <w:rsid w:val="00E71059"/>
    <w:rsid w:val="00E710E7"/>
    <w:rsid w:val="00E7136C"/>
    <w:rsid w:val="00E719D8"/>
    <w:rsid w:val="00E71AEC"/>
    <w:rsid w:val="00E71EFC"/>
    <w:rsid w:val="00E71F89"/>
    <w:rsid w:val="00E72484"/>
    <w:rsid w:val="00E726A1"/>
    <w:rsid w:val="00E72845"/>
    <w:rsid w:val="00E73609"/>
    <w:rsid w:val="00E739EF"/>
    <w:rsid w:val="00E73AAB"/>
    <w:rsid w:val="00E73C37"/>
    <w:rsid w:val="00E73FB0"/>
    <w:rsid w:val="00E74378"/>
    <w:rsid w:val="00E7463B"/>
    <w:rsid w:val="00E74733"/>
    <w:rsid w:val="00E74774"/>
    <w:rsid w:val="00E7495E"/>
    <w:rsid w:val="00E74A01"/>
    <w:rsid w:val="00E74A82"/>
    <w:rsid w:val="00E74BC9"/>
    <w:rsid w:val="00E74BCD"/>
    <w:rsid w:val="00E74D40"/>
    <w:rsid w:val="00E74D9A"/>
    <w:rsid w:val="00E7505B"/>
    <w:rsid w:val="00E75085"/>
    <w:rsid w:val="00E75458"/>
    <w:rsid w:val="00E754D2"/>
    <w:rsid w:val="00E7645C"/>
    <w:rsid w:val="00E764BD"/>
    <w:rsid w:val="00E764D1"/>
    <w:rsid w:val="00E7652E"/>
    <w:rsid w:val="00E766C2"/>
    <w:rsid w:val="00E768B1"/>
    <w:rsid w:val="00E76B36"/>
    <w:rsid w:val="00E76CAD"/>
    <w:rsid w:val="00E76E7F"/>
    <w:rsid w:val="00E772D9"/>
    <w:rsid w:val="00E773E6"/>
    <w:rsid w:val="00E7749F"/>
    <w:rsid w:val="00E77540"/>
    <w:rsid w:val="00E77674"/>
    <w:rsid w:val="00E77819"/>
    <w:rsid w:val="00E77A30"/>
    <w:rsid w:val="00E77BE1"/>
    <w:rsid w:val="00E77CBC"/>
    <w:rsid w:val="00E77E94"/>
    <w:rsid w:val="00E80049"/>
    <w:rsid w:val="00E80594"/>
    <w:rsid w:val="00E806AA"/>
    <w:rsid w:val="00E807EF"/>
    <w:rsid w:val="00E8099A"/>
    <w:rsid w:val="00E80CD9"/>
    <w:rsid w:val="00E80F0E"/>
    <w:rsid w:val="00E813CE"/>
    <w:rsid w:val="00E81418"/>
    <w:rsid w:val="00E81A60"/>
    <w:rsid w:val="00E81F1A"/>
    <w:rsid w:val="00E828A6"/>
    <w:rsid w:val="00E82A56"/>
    <w:rsid w:val="00E835F0"/>
    <w:rsid w:val="00E83772"/>
    <w:rsid w:val="00E8381C"/>
    <w:rsid w:val="00E83D85"/>
    <w:rsid w:val="00E83E59"/>
    <w:rsid w:val="00E841B1"/>
    <w:rsid w:val="00E847FB"/>
    <w:rsid w:val="00E84B6C"/>
    <w:rsid w:val="00E84C39"/>
    <w:rsid w:val="00E84CCB"/>
    <w:rsid w:val="00E84D2E"/>
    <w:rsid w:val="00E84D34"/>
    <w:rsid w:val="00E85436"/>
    <w:rsid w:val="00E85B29"/>
    <w:rsid w:val="00E85BEB"/>
    <w:rsid w:val="00E85C82"/>
    <w:rsid w:val="00E86181"/>
    <w:rsid w:val="00E86A2B"/>
    <w:rsid w:val="00E86C1E"/>
    <w:rsid w:val="00E87447"/>
    <w:rsid w:val="00E87477"/>
    <w:rsid w:val="00E8781D"/>
    <w:rsid w:val="00E87C72"/>
    <w:rsid w:val="00E90137"/>
    <w:rsid w:val="00E90685"/>
    <w:rsid w:val="00E90AE3"/>
    <w:rsid w:val="00E91C38"/>
    <w:rsid w:val="00E91D0C"/>
    <w:rsid w:val="00E92044"/>
    <w:rsid w:val="00E92156"/>
    <w:rsid w:val="00E92270"/>
    <w:rsid w:val="00E924FA"/>
    <w:rsid w:val="00E927BE"/>
    <w:rsid w:val="00E92AB3"/>
    <w:rsid w:val="00E935DD"/>
    <w:rsid w:val="00E94299"/>
    <w:rsid w:val="00E942E3"/>
    <w:rsid w:val="00E947FE"/>
    <w:rsid w:val="00E94862"/>
    <w:rsid w:val="00E948D2"/>
    <w:rsid w:val="00E94BE3"/>
    <w:rsid w:val="00E95069"/>
    <w:rsid w:val="00E956BC"/>
    <w:rsid w:val="00E9581A"/>
    <w:rsid w:val="00E95820"/>
    <w:rsid w:val="00E95932"/>
    <w:rsid w:val="00E960A8"/>
    <w:rsid w:val="00E9639E"/>
    <w:rsid w:val="00E9650D"/>
    <w:rsid w:val="00E96758"/>
    <w:rsid w:val="00E97038"/>
    <w:rsid w:val="00E976B8"/>
    <w:rsid w:val="00E97833"/>
    <w:rsid w:val="00EA01E1"/>
    <w:rsid w:val="00EA0236"/>
    <w:rsid w:val="00EA02C7"/>
    <w:rsid w:val="00EA0A95"/>
    <w:rsid w:val="00EA13FB"/>
    <w:rsid w:val="00EA146B"/>
    <w:rsid w:val="00EA15F5"/>
    <w:rsid w:val="00EA1F0C"/>
    <w:rsid w:val="00EA1FE2"/>
    <w:rsid w:val="00EA2069"/>
    <w:rsid w:val="00EA2325"/>
    <w:rsid w:val="00EA23F4"/>
    <w:rsid w:val="00EA2AEE"/>
    <w:rsid w:val="00EA2F88"/>
    <w:rsid w:val="00EA3143"/>
    <w:rsid w:val="00EA31A8"/>
    <w:rsid w:val="00EA3732"/>
    <w:rsid w:val="00EA391A"/>
    <w:rsid w:val="00EA3ACD"/>
    <w:rsid w:val="00EA408F"/>
    <w:rsid w:val="00EA45C8"/>
    <w:rsid w:val="00EA4A37"/>
    <w:rsid w:val="00EA4B55"/>
    <w:rsid w:val="00EA4E20"/>
    <w:rsid w:val="00EA55F5"/>
    <w:rsid w:val="00EA5604"/>
    <w:rsid w:val="00EA573A"/>
    <w:rsid w:val="00EA5873"/>
    <w:rsid w:val="00EA5D4C"/>
    <w:rsid w:val="00EA603F"/>
    <w:rsid w:val="00EA60C0"/>
    <w:rsid w:val="00EA61EF"/>
    <w:rsid w:val="00EA63C3"/>
    <w:rsid w:val="00EA6678"/>
    <w:rsid w:val="00EA66B2"/>
    <w:rsid w:val="00EA6773"/>
    <w:rsid w:val="00EA6CFF"/>
    <w:rsid w:val="00EA6DFA"/>
    <w:rsid w:val="00EA6EA1"/>
    <w:rsid w:val="00EA715D"/>
    <w:rsid w:val="00EA71DE"/>
    <w:rsid w:val="00EA730E"/>
    <w:rsid w:val="00EA768B"/>
    <w:rsid w:val="00EA7EBB"/>
    <w:rsid w:val="00EB00C5"/>
    <w:rsid w:val="00EB00CC"/>
    <w:rsid w:val="00EB0140"/>
    <w:rsid w:val="00EB01D0"/>
    <w:rsid w:val="00EB0280"/>
    <w:rsid w:val="00EB1A81"/>
    <w:rsid w:val="00EB1AB7"/>
    <w:rsid w:val="00EB1C6D"/>
    <w:rsid w:val="00EB1F1F"/>
    <w:rsid w:val="00EB236D"/>
    <w:rsid w:val="00EB264D"/>
    <w:rsid w:val="00EB26F2"/>
    <w:rsid w:val="00EB2C4E"/>
    <w:rsid w:val="00EB2E2E"/>
    <w:rsid w:val="00EB2EBE"/>
    <w:rsid w:val="00EB32FE"/>
    <w:rsid w:val="00EB3452"/>
    <w:rsid w:val="00EB36C8"/>
    <w:rsid w:val="00EB4224"/>
    <w:rsid w:val="00EB4551"/>
    <w:rsid w:val="00EB4736"/>
    <w:rsid w:val="00EB4B25"/>
    <w:rsid w:val="00EB4F00"/>
    <w:rsid w:val="00EB4FA7"/>
    <w:rsid w:val="00EB52B1"/>
    <w:rsid w:val="00EB52CE"/>
    <w:rsid w:val="00EB53B2"/>
    <w:rsid w:val="00EB5535"/>
    <w:rsid w:val="00EB572D"/>
    <w:rsid w:val="00EB5C35"/>
    <w:rsid w:val="00EB5FA2"/>
    <w:rsid w:val="00EB5FBB"/>
    <w:rsid w:val="00EB6086"/>
    <w:rsid w:val="00EB631D"/>
    <w:rsid w:val="00EB63B4"/>
    <w:rsid w:val="00EB6711"/>
    <w:rsid w:val="00EB67D3"/>
    <w:rsid w:val="00EB6D39"/>
    <w:rsid w:val="00EB6DD1"/>
    <w:rsid w:val="00EB73E9"/>
    <w:rsid w:val="00EB79F1"/>
    <w:rsid w:val="00EC02E1"/>
    <w:rsid w:val="00EC067B"/>
    <w:rsid w:val="00EC07B7"/>
    <w:rsid w:val="00EC0A32"/>
    <w:rsid w:val="00EC0A71"/>
    <w:rsid w:val="00EC10F6"/>
    <w:rsid w:val="00EC13BE"/>
    <w:rsid w:val="00EC176E"/>
    <w:rsid w:val="00EC196E"/>
    <w:rsid w:val="00EC1A7A"/>
    <w:rsid w:val="00EC1EA1"/>
    <w:rsid w:val="00EC252E"/>
    <w:rsid w:val="00EC2A11"/>
    <w:rsid w:val="00EC2C83"/>
    <w:rsid w:val="00EC2F67"/>
    <w:rsid w:val="00EC3207"/>
    <w:rsid w:val="00EC32F7"/>
    <w:rsid w:val="00EC32FE"/>
    <w:rsid w:val="00EC3735"/>
    <w:rsid w:val="00EC3915"/>
    <w:rsid w:val="00EC3D59"/>
    <w:rsid w:val="00EC3ECF"/>
    <w:rsid w:val="00EC428A"/>
    <w:rsid w:val="00EC44A2"/>
    <w:rsid w:val="00EC46D0"/>
    <w:rsid w:val="00EC47B8"/>
    <w:rsid w:val="00EC4885"/>
    <w:rsid w:val="00EC49E5"/>
    <w:rsid w:val="00EC4B9B"/>
    <w:rsid w:val="00EC4CC3"/>
    <w:rsid w:val="00EC4E95"/>
    <w:rsid w:val="00EC5180"/>
    <w:rsid w:val="00EC5357"/>
    <w:rsid w:val="00EC5480"/>
    <w:rsid w:val="00EC5509"/>
    <w:rsid w:val="00EC55E0"/>
    <w:rsid w:val="00EC5732"/>
    <w:rsid w:val="00EC5807"/>
    <w:rsid w:val="00EC628A"/>
    <w:rsid w:val="00EC62DE"/>
    <w:rsid w:val="00EC6346"/>
    <w:rsid w:val="00EC6354"/>
    <w:rsid w:val="00EC67F4"/>
    <w:rsid w:val="00EC6A0A"/>
    <w:rsid w:val="00EC6A1C"/>
    <w:rsid w:val="00EC6C34"/>
    <w:rsid w:val="00EC6EBE"/>
    <w:rsid w:val="00EC74E6"/>
    <w:rsid w:val="00EC7750"/>
    <w:rsid w:val="00EC778E"/>
    <w:rsid w:val="00EC78E6"/>
    <w:rsid w:val="00ECBDD8"/>
    <w:rsid w:val="00ED0005"/>
    <w:rsid w:val="00ED10BE"/>
    <w:rsid w:val="00ED120A"/>
    <w:rsid w:val="00ED12B7"/>
    <w:rsid w:val="00ED1688"/>
    <w:rsid w:val="00ED1EFD"/>
    <w:rsid w:val="00ED1FCD"/>
    <w:rsid w:val="00ED210C"/>
    <w:rsid w:val="00ED22C7"/>
    <w:rsid w:val="00ED2441"/>
    <w:rsid w:val="00ED26AF"/>
    <w:rsid w:val="00ED2A9C"/>
    <w:rsid w:val="00ED2CA4"/>
    <w:rsid w:val="00ED3621"/>
    <w:rsid w:val="00ED39A6"/>
    <w:rsid w:val="00ED3BA4"/>
    <w:rsid w:val="00ED4210"/>
    <w:rsid w:val="00ED4250"/>
    <w:rsid w:val="00ED42BD"/>
    <w:rsid w:val="00ED4754"/>
    <w:rsid w:val="00ED4ADC"/>
    <w:rsid w:val="00ED4C8F"/>
    <w:rsid w:val="00ED50F9"/>
    <w:rsid w:val="00ED5441"/>
    <w:rsid w:val="00ED5939"/>
    <w:rsid w:val="00ED5AAE"/>
    <w:rsid w:val="00ED5BEB"/>
    <w:rsid w:val="00ED6027"/>
    <w:rsid w:val="00ED63BF"/>
    <w:rsid w:val="00ED641E"/>
    <w:rsid w:val="00ED6991"/>
    <w:rsid w:val="00ED6C8C"/>
    <w:rsid w:val="00ED7041"/>
    <w:rsid w:val="00ED72ED"/>
    <w:rsid w:val="00ED78FD"/>
    <w:rsid w:val="00ED7989"/>
    <w:rsid w:val="00ED7CA4"/>
    <w:rsid w:val="00ED7D53"/>
    <w:rsid w:val="00ED7FC6"/>
    <w:rsid w:val="00ED7FCF"/>
    <w:rsid w:val="00EE00DF"/>
    <w:rsid w:val="00EE0206"/>
    <w:rsid w:val="00EE0289"/>
    <w:rsid w:val="00EE0479"/>
    <w:rsid w:val="00EE0550"/>
    <w:rsid w:val="00EE0954"/>
    <w:rsid w:val="00EE0F3E"/>
    <w:rsid w:val="00EE1491"/>
    <w:rsid w:val="00EE1555"/>
    <w:rsid w:val="00EE1914"/>
    <w:rsid w:val="00EE1F9E"/>
    <w:rsid w:val="00EE2045"/>
    <w:rsid w:val="00EE2116"/>
    <w:rsid w:val="00EE2196"/>
    <w:rsid w:val="00EE267E"/>
    <w:rsid w:val="00EE2D2C"/>
    <w:rsid w:val="00EE2E56"/>
    <w:rsid w:val="00EE2F9F"/>
    <w:rsid w:val="00EE33B4"/>
    <w:rsid w:val="00EE3508"/>
    <w:rsid w:val="00EE35F0"/>
    <w:rsid w:val="00EE3709"/>
    <w:rsid w:val="00EE3A87"/>
    <w:rsid w:val="00EE3E1A"/>
    <w:rsid w:val="00EE3FE3"/>
    <w:rsid w:val="00EE4A18"/>
    <w:rsid w:val="00EE4B62"/>
    <w:rsid w:val="00EE4FEF"/>
    <w:rsid w:val="00EE51E7"/>
    <w:rsid w:val="00EE53B3"/>
    <w:rsid w:val="00EE54AF"/>
    <w:rsid w:val="00EE598E"/>
    <w:rsid w:val="00EE5B53"/>
    <w:rsid w:val="00EE5ECF"/>
    <w:rsid w:val="00EE61CE"/>
    <w:rsid w:val="00EE67EB"/>
    <w:rsid w:val="00EE6A84"/>
    <w:rsid w:val="00EE6D53"/>
    <w:rsid w:val="00EE72A1"/>
    <w:rsid w:val="00EE7315"/>
    <w:rsid w:val="00EE760C"/>
    <w:rsid w:val="00EE79EE"/>
    <w:rsid w:val="00EE7BEE"/>
    <w:rsid w:val="00EF0047"/>
    <w:rsid w:val="00EF06B8"/>
    <w:rsid w:val="00EF0D2B"/>
    <w:rsid w:val="00EF0D8A"/>
    <w:rsid w:val="00EF13E7"/>
    <w:rsid w:val="00EF257F"/>
    <w:rsid w:val="00EF2935"/>
    <w:rsid w:val="00EF2990"/>
    <w:rsid w:val="00EF3866"/>
    <w:rsid w:val="00EF39ED"/>
    <w:rsid w:val="00EF3A13"/>
    <w:rsid w:val="00EF3E5A"/>
    <w:rsid w:val="00EF3F5E"/>
    <w:rsid w:val="00EF4047"/>
    <w:rsid w:val="00EF4129"/>
    <w:rsid w:val="00EF440E"/>
    <w:rsid w:val="00EF4468"/>
    <w:rsid w:val="00EF44CF"/>
    <w:rsid w:val="00EF4690"/>
    <w:rsid w:val="00EF4CAB"/>
    <w:rsid w:val="00EF505B"/>
    <w:rsid w:val="00EF57DB"/>
    <w:rsid w:val="00EF5DF8"/>
    <w:rsid w:val="00EF6078"/>
    <w:rsid w:val="00EF6542"/>
    <w:rsid w:val="00EF68B9"/>
    <w:rsid w:val="00EF6975"/>
    <w:rsid w:val="00EF700C"/>
    <w:rsid w:val="00EF7BCF"/>
    <w:rsid w:val="00EF7F6D"/>
    <w:rsid w:val="00F0051D"/>
    <w:rsid w:val="00F00998"/>
    <w:rsid w:val="00F00A7D"/>
    <w:rsid w:val="00F00EAC"/>
    <w:rsid w:val="00F0135F"/>
    <w:rsid w:val="00F0153C"/>
    <w:rsid w:val="00F01954"/>
    <w:rsid w:val="00F01BBC"/>
    <w:rsid w:val="00F01D22"/>
    <w:rsid w:val="00F0206B"/>
    <w:rsid w:val="00F029B7"/>
    <w:rsid w:val="00F02E04"/>
    <w:rsid w:val="00F0312B"/>
    <w:rsid w:val="00F03250"/>
    <w:rsid w:val="00F03441"/>
    <w:rsid w:val="00F03927"/>
    <w:rsid w:val="00F03E28"/>
    <w:rsid w:val="00F03E70"/>
    <w:rsid w:val="00F0412A"/>
    <w:rsid w:val="00F048EE"/>
    <w:rsid w:val="00F04C66"/>
    <w:rsid w:val="00F04CD7"/>
    <w:rsid w:val="00F0513E"/>
    <w:rsid w:val="00F05586"/>
    <w:rsid w:val="00F05781"/>
    <w:rsid w:val="00F05C2A"/>
    <w:rsid w:val="00F05C8A"/>
    <w:rsid w:val="00F05E75"/>
    <w:rsid w:val="00F06564"/>
    <w:rsid w:val="00F065BE"/>
    <w:rsid w:val="00F065C0"/>
    <w:rsid w:val="00F0699F"/>
    <w:rsid w:val="00F06BDA"/>
    <w:rsid w:val="00F0774C"/>
    <w:rsid w:val="00F077EE"/>
    <w:rsid w:val="00F07CD9"/>
    <w:rsid w:val="00F07E54"/>
    <w:rsid w:val="00F102DE"/>
    <w:rsid w:val="00F10436"/>
    <w:rsid w:val="00F108FF"/>
    <w:rsid w:val="00F10CD4"/>
    <w:rsid w:val="00F10F26"/>
    <w:rsid w:val="00F11173"/>
    <w:rsid w:val="00F11480"/>
    <w:rsid w:val="00F117F5"/>
    <w:rsid w:val="00F11ACA"/>
    <w:rsid w:val="00F1232B"/>
    <w:rsid w:val="00F1297E"/>
    <w:rsid w:val="00F12B1F"/>
    <w:rsid w:val="00F12B6D"/>
    <w:rsid w:val="00F12DB7"/>
    <w:rsid w:val="00F130DC"/>
    <w:rsid w:val="00F13CC8"/>
    <w:rsid w:val="00F1415C"/>
    <w:rsid w:val="00F14440"/>
    <w:rsid w:val="00F14532"/>
    <w:rsid w:val="00F145DB"/>
    <w:rsid w:val="00F146DB"/>
    <w:rsid w:val="00F147AB"/>
    <w:rsid w:val="00F14849"/>
    <w:rsid w:val="00F14D3F"/>
    <w:rsid w:val="00F14E7A"/>
    <w:rsid w:val="00F152F9"/>
    <w:rsid w:val="00F15E66"/>
    <w:rsid w:val="00F15F8B"/>
    <w:rsid w:val="00F16526"/>
    <w:rsid w:val="00F16786"/>
    <w:rsid w:val="00F176D9"/>
    <w:rsid w:val="00F177CF"/>
    <w:rsid w:val="00F179C8"/>
    <w:rsid w:val="00F17CF7"/>
    <w:rsid w:val="00F17EAE"/>
    <w:rsid w:val="00F2001E"/>
    <w:rsid w:val="00F200FE"/>
    <w:rsid w:val="00F20874"/>
    <w:rsid w:val="00F20A9A"/>
    <w:rsid w:val="00F20F11"/>
    <w:rsid w:val="00F20F50"/>
    <w:rsid w:val="00F2105E"/>
    <w:rsid w:val="00F21150"/>
    <w:rsid w:val="00F2176F"/>
    <w:rsid w:val="00F219CA"/>
    <w:rsid w:val="00F22137"/>
    <w:rsid w:val="00F22938"/>
    <w:rsid w:val="00F22E34"/>
    <w:rsid w:val="00F22F4B"/>
    <w:rsid w:val="00F22F85"/>
    <w:rsid w:val="00F23293"/>
    <w:rsid w:val="00F2341D"/>
    <w:rsid w:val="00F2425F"/>
    <w:rsid w:val="00F24732"/>
    <w:rsid w:val="00F24975"/>
    <w:rsid w:val="00F2498D"/>
    <w:rsid w:val="00F24F90"/>
    <w:rsid w:val="00F25535"/>
    <w:rsid w:val="00F2580B"/>
    <w:rsid w:val="00F25AF8"/>
    <w:rsid w:val="00F25B19"/>
    <w:rsid w:val="00F25C1F"/>
    <w:rsid w:val="00F25C58"/>
    <w:rsid w:val="00F25D45"/>
    <w:rsid w:val="00F25D89"/>
    <w:rsid w:val="00F26389"/>
    <w:rsid w:val="00F26468"/>
    <w:rsid w:val="00F26F06"/>
    <w:rsid w:val="00F27252"/>
    <w:rsid w:val="00F2736C"/>
    <w:rsid w:val="00F2755B"/>
    <w:rsid w:val="00F276CE"/>
    <w:rsid w:val="00F277C7"/>
    <w:rsid w:val="00F27B02"/>
    <w:rsid w:val="00F27E73"/>
    <w:rsid w:val="00F27ED5"/>
    <w:rsid w:val="00F30102"/>
    <w:rsid w:val="00F30A3B"/>
    <w:rsid w:val="00F30B55"/>
    <w:rsid w:val="00F30E38"/>
    <w:rsid w:val="00F3117B"/>
    <w:rsid w:val="00F31A50"/>
    <w:rsid w:val="00F326D0"/>
    <w:rsid w:val="00F3291D"/>
    <w:rsid w:val="00F32C97"/>
    <w:rsid w:val="00F32E48"/>
    <w:rsid w:val="00F3308D"/>
    <w:rsid w:val="00F330E4"/>
    <w:rsid w:val="00F33433"/>
    <w:rsid w:val="00F338AE"/>
    <w:rsid w:val="00F33B06"/>
    <w:rsid w:val="00F33DC3"/>
    <w:rsid w:val="00F33F52"/>
    <w:rsid w:val="00F3405E"/>
    <w:rsid w:val="00F34302"/>
    <w:rsid w:val="00F346F6"/>
    <w:rsid w:val="00F34EFA"/>
    <w:rsid w:val="00F3510A"/>
    <w:rsid w:val="00F352C7"/>
    <w:rsid w:val="00F354D8"/>
    <w:rsid w:val="00F35A73"/>
    <w:rsid w:val="00F35C66"/>
    <w:rsid w:val="00F35E17"/>
    <w:rsid w:val="00F3626A"/>
    <w:rsid w:val="00F3652F"/>
    <w:rsid w:val="00F366DE"/>
    <w:rsid w:val="00F36C5E"/>
    <w:rsid w:val="00F36C82"/>
    <w:rsid w:val="00F37335"/>
    <w:rsid w:val="00F3781F"/>
    <w:rsid w:val="00F37944"/>
    <w:rsid w:val="00F37DC4"/>
    <w:rsid w:val="00F400C8"/>
    <w:rsid w:val="00F40166"/>
    <w:rsid w:val="00F406C4"/>
    <w:rsid w:val="00F40B79"/>
    <w:rsid w:val="00F4107C"/>
    <w:rsid w:val="00F413C4"/>
    <w:rsid w:val="00F416B2"/>
    <w:rsid w:val="00F416E0"/>
    <w:rsid w:val="00F41AD0"/>
    <w:rsid w:val="00F41D0E"/>
    <w:rsid w:val="00F41FB8"/>
    <w:rsid w:val="00F42181"/>
    <w:rsid w:val="00F42274"/>
    <w:rsid w:val="00F423B5"/>
    <w:rsid w:val="00F42909"/>
    <w:rsid w:val="00F42DFD"/>
    <w:rsid w:val="00F43050"/>
    <w:rsid w:val="00F433E6"/>
    <w:rsid w:val="00F43588"/>
    <w:rsid w:val="00F4369C"/>
    <w:rsid w:val="00F43733"/>
    <w:rsid w:val="00F4378D"/>
    <w:rsid w:val="00F43A01"/>
    <w:rsid w:val="00F43B48"/>
    <w:rsid w:val="00F447C4"/>
    <w:rsid w:val="00F452C0"/>
    <w:rsid w:val="00F45819"/>
    <w:rsid w:val="00F45CCD"/>
    <w:rsid w:val="00F45EB3"/>
    <w:rsid w:val="00F460B2"/>
    <w:rsid w:val="00F46151"/>
    <w:rsid w:val="00F4654D"/>
    <w:rsid w:val="00F46A32"/>
    <w:rsid w:val="00F46B77"/>
    <w:rsid w:val="00F46BD4"/>
    <w:rsid w:val="00F46E41"/>
    <w:rsid w:val="00F472A1"/>
    <w:rsid w:val="00F4741B"/>
    <w:rsid w:val="00F47849"/>
    <w:rsid w:val="00F47871"/>
    <w:rsid w:val="00F4790A"/>
    <w:rsid w:val="00F47E95"/>
    <w:rsid w:val="00F5008E"/>
    <w:rsid w:val="00F50187"/>
    <w:rsid w:val="00F502B8"/>
    <w:rsid w:val="00F505CE"/>
    <w:rsid w:val="00F50C2B"/>
    <w:rsid w:val="00F50D75"/>
    <w:rsid w:val="00F51559"/>
    <w:rsid w:val="00F51775"/>
    <w:rsid w:val="00F517C5"/>
    <w:rsid w:val="00F5188B"/>
    <w:rsid w:val="00F518C3"/>
    <w:rsid w:val="00F51CF8"/>
    <w:rsid w:val="00F51D2A"/>
    <w:rsid w:val="00F52784"/>
    <w:rsid w:val="00F5280F"/>
    <w:rsid w:val="00F52AD7"/>
    <w:rsid w:val="00F52C5F"/>
    <w:rsid w:val="00F53056"/>
    <w:rsid w:val="00F5309D"/>
    <w:rsid w:val="00F53387"/>
    <w:rsid w:val="00F53669"/>
    <w:rsid w:val="00F53C77"/>
    <w:rsid w:val="00F547E2"/>
    <w:rsid w:val="00F54AA7"/>
    <w:rsid w:val="00F54C88"/>
    <w:rsid w:val="00F54E3B"/>
    <w:rsid w:val="00F5510E"/>
    <w:rsid w:val="00F5599E"/>
    <w:rsid w:val="00F55A75"/>
    <w:rsid w:val="00F55BAD"/>
    <w:rsid w:val="00F55F80"/>
    <w:rsid w:val="00F565D7"/>
    <w:rsid w:val="00F5686B"/>
    <w:rsid w:val="00F56A7F"/>
    <w:rsid w:val="00F56BAC"/>
    <w:rsid w:val="00F60413"/>
    <w:rsid w:val="00F60790"/>
    <w:rsid w:val="00F60B45"/>
    <w:rsid w:val="00F60E9D"/>
    <w:rsid w:val="00F6124F"/>
    <w:rsid w:val="00F61580"/>
    <w:rsid w:val="00F61BDB"/>
    <w:rsid w:val="00F61C32"/>
    <w:rsid w:val="00F61DF8"/>
    <w:rsid w:val="00F622B4"/>
    <w:rsid w:val="00F6233D"/>
    <w:rsid w:val="00F6257E"/>
    <w:rsid w:val="00F62670"/>
    <w:rsid w:val="00F62E78"/>
    <w:rsid w:val="00F63081"/>
    <w:rsid w:val="00F630B1"/>
    <w:rsid w:val="00F630EC"/>
    <w:rsid w:val="00F63163"/>
    <w:rsid w:val="00F631A2"/>
    <w:rsid w:val="00F632FC"/>
    <w:rsid w:val="00F636CA"/>
    <w:rsid w:val="00F63B51"/>
    <w:rsid w:val="00F63D30"/>
    <w:rsid w:val="00F63D74"/>
    <w:rsid w:val="00F63E26"/>
    <w:rsid w:val="00F64028"/>
    <w:rsid w:val="00F6412A"/>
    <w:rsid w:val="00F6419F"/>
    <w:rsid w:val="00F644BD"/>
    <w:rsid w:val="00F6470E"/>
    <w:rsid w:val="00F64AA1"/>
    <w:rsid w:val="00F64F08"/>
    <w:rsid w:val="00F64F87"/>
    <w:rsid w:val="00F65327"/>
    <w:rsid w:val="00F65626"/>
    <w:rsid w:val="00F65B3D"/>
    <w:rsid w:val="00F65E48"/>
    <w:rsid w:val="00F65F6B"/>
    <w:rsid w:val="00F661E2"/>
    <w:rsid w:val="00F66468"/>
    <w:rsid w:val="00F6698D"/>
    <w:rsid w:val="00F669AD"/>
    <w:rsid w:val="00F66E35"/>
    <w:rsid w:val="00F67085"/>
    <w:rsid w:val="00F676C9"/>
    <w:rsid w:val="00F67771"/>
    <w:rsid w:val="00F67790"/>
    <w:rsid w:val="00F677E1"/>
    <w:rsid w:val="00F67956"/>
    <w:rsid w:val="00F67B3C"/>
    <w:rsid w:val="00F67C34"/>
    <w:rsid w:val="00F700AF"/>
    <w:rsid w:val="00F70977"/>
    <w:rsid w:val="00F70ABF"/>
    <w:rsid w:val="00F70AED"/>
    <w:rsid w:val="00F70CE9"/>
    <w:rsid w:val="00F7140A"/>
    <w:rsid w:val="00F71585"/>
    <w:rsid w:val="00F71899"/>
    <w:rsid w:val="00F71902"/>
    <w:rsid w:val="00F719F6"/>
    <w:rsid w:val="00F720A9"/>
    <w:rsid w:val="00F72371"/>
    <w:rsid w:val="00F72572"/>
    <w:rsid w:val="00F72613"/>
    <w:rsid w:val="00F7285F"/>
    <w:rsid w:val="00F72AC3"/>
    <w:rsid w:val="00F72E38"/>
    <w:rsid w:val="00F72FE0"/>
    <w:rsid w:val="00F73429"/>
    <w:rsid w:val="00F73448"/>
    <w:rsid w:val="00F737BF"/>
    <w:rsid w:val="00F73E85"/>
    <w:rsid w:val="00F73F3D"/>
    <w:rsid w:val="00F74506"/>
    <w:rsid w:val="00F74785"/>
    <w:rsid w:val="00F74944"/>
    <w:rsid w:val="00F749A6"/>
    <w:rsid w:val="00F74CC0"/>
    <w:rsid w:val="00F74E7A"/>
    <w:rsid w:val="00F756C9"/>
    <w:rsid w:val="00F7570B"/>
    <w:rsid w:val="00F75AF9"/>
    <w:rsid w:val="00F75F89"/>
    <w:rsid w:val="00F76350"/>
    <w:rsid w:val="00F763BB"/>
    <w:rsid w:val="00F764FD"/>
    <w:rsid w:val="00F76BDA"/>
    <w:rsid w:val="00F76C34"/>
    <w:rsid w:val="00F76C45"/>
    <w:rsid w:val="00F76C98"/>
    <w:rsid w:val="00F77242"/>
    <w:rsid w:val="00F772BF"/>
    <w:rsid w:val="00F7737D"/>
    <w:rsid w:val="00F7760A"/>
    <w:rsid w:val="00F77628"/>
    <w:rsid w:val="00F779BB"/>
    <w:rsid w:val="00F77B2D"/>
    <w:rsid w:val="00F77B96"/>
    <w:rsid w:val="00F77C39"/>
    <w:rsid w:val="00F77F86"/>
    <w:rsid w:val="00F80235"/>
    <w:rsid w:val="00F80596"/>
    <w:rsid w:val="00F8082C"/>
    <w:rsid w:val="00F8089D"/>
    <w:rsid w:val="00F808FB"/>
    <w:rsid w:val="00F809E5"/>
    <w:rsid w:val="00F80AB1"/>
    <w:rsid w:val="00F80F28"/>
    <w:rsid w:val="00F81073"/>
    <w:rsid w:val="00F81195"/>
    <w:rsid w:val="00F8122B"/>
    <w:rsid w:val="00F816A6"/>
    <w:rsid w:val="00F819B8"/>
    <w:rsid w:val="00F81D05"/>
    <w:rsid w:val="00F81D71"/>
    <w:rsid w:val="00F81DF5"/>
    <w:rsid w:val="00F81E94"/>
    <w:rsid w:val="00F822C1"/>
    <w:rsid w:val="00F8237B"/>
    <w:rsid w:val="00F82411"/>
    <w:rsid w:val="00F825B1"/>
    <w:rsid w:val="00F82755"/>
    <w:rsid w:val="00F8285C"/>
    <w:rsid w:val="00F82D3F"/>
    <w:rsid w:val="00F82E7A"/>
    <w:rsid w:val="00F83123"/>
    <w:rsid w:val="00F83530"/>
    <w:rsid w:val="00F836F6"/>
    <w:rsid w:val="00F837F4"/>
    <w:rsid w:val="00F83F16"/>
    <w:rsid w:val="00F847E5"/>
    <w:rsid w:val="00F849A9"/>
    <w:rsid w:val="00F84BE4"/>
    <w:rsid w:val="00F84E25"/>
    <w:rsid w:val="00F84ED7"/>
    <w:rsid w:val="00F84FBD"/>
    <w:rsid w:val="00F85DD0"/>
    <w:rsid w:val="00F85DF1"/>
    <w:rsid w:val="00F8622F"/>
    <w:rsid w:val="00F86FCD"/>
    <w:rsid w:val="00F871DA"/>
    <w:rsid w:val="00F872E0"/>
    <w:rsid w:val="00F87761"/>
    <w:rsid w:val="00F87795"/>
    <w:rsid w:val="00F87AE2"/>
    <w:rsid w:val="00F87BA9"/>
    <w:rsid w:val="00F901BC"/>
    <w:rsid w:val="00F904CF"/>
    <w:rsid w:val="00F9050A"/>
    <w:rsid w:val="00F908E6"/>
    <w:rsid w:val="00F9093F"/>
    <w:rsid w:val="00F90948"/>
    <w:rsid w:val="00F90A39"/>
    <w:rsid w:val="00F90BBC"/>
    <w:rsid w:val="00F90F23"/>
    <w:rsid w:val="00F90F75"/>
    <w:rsid w:val="00F912D7"/>
    <w:rsid w:val="00F9150E"/>
    <w:rsid w:val="00F91764"/>
    <w:rsid w:val="00F917A6"/>
    <w:rsid w:val="00F91B9E"/>
    <w:rsid w:val="00F92755"/>
    <w:rsid w:val="00F931D1"/>
    <w:rsid w:val="00F9343C"/>
    <w:rsid w:val="00F93580"/>
    <w:rsid w:val="00F935A3"/>
    <w:rsid w:val="00F936A5"/>
    <w:rsid w:val="00F93D17"/>
    <w:rsid w:val="00F940B5"/>
    <w:rsid w:val="00F940CA"/>
    <w:rsid w:val="00F94240"/>
    <w:rsid w:val="00F949AD"/>
    <w:rsid w:val="00F94B0B"/>
    <w:rsid w:val="00F94F0B"/>
    <w:rsid w:val="00F95414"/>
    <w:rsid w:val="00F9548A"/>
    <w:rsid w:val="00F954DB"/>
    <w:rsid w:val="00F95515"/>
    <w:rsid w:val="00F95827"/>
    <w:rsid w:val="00F95970"/>
    <w:rsid w:val="00F95DF4"/>
    <w:rsid w:val="00F96083"/>
    <w:rsid w:val="00F96440"/>
    <w:rsid w:val="00F96B5F"/>
    <w:rsid w:val="00F96BAD"/>
    <w:rsid w:val="00F96E7F"/>
    <w:rsid w:val="00F96FA2"/>
    <w:rsid w:val="00F97426"/>
    <w:rsid w:val="00F97495"/>
    <w:rsid w:val="00FA02AF"/>
    <w:rsid w:val="00FA0832"/>
    <w:rsid w:val="00FA0939"/>
    <w:rsid w:val="00FA0C6F"/>
    <w:rsid w:val="00FA0E07"/>
    <w:rsid w:val="00FA0F87"/>
    <w:rsid w:val="00FA1BF9"/>
    <w:rsid w:val="00FA2171"/>
    <w:rsid w:val="00FA2C3A"/>
    <w:rsid w:val="00FA31F4"/>
    <w:rsid w:val="00FA36F8"/>
    <w:rsid w:val="00FA3870"/>
    <w:rsid w:val="00FA3A1C"/>
    <w:rsid w:val="00FA3BDC"/>
    <w:rsid w:val="00FA3C44"/>
    <w:rsid w:val="00FA3FC0"/>
    <w:rsid w:val="00FA3FD9"/>
    <w:rsid w:val="00FA4034"/>
    <w:rsid w:val="00FA4490"/>
    <w:rsid w:val="00FA495C"/>
    <w:rsid w:val="00FA4C92"/>
    <w:rsid w:val="00FA4D85"/>
    <w:rsid w:val="00FA4F1C"/>
    <w:rsid w:val="00FA5085"/>
    <w:rsid w:val="00FA51EC"/>
    <w:rsid w:val="00FA52A7"/>
    <w:rsid w:val="00FA52BB"/>
    <w:rsid w:val="00FA5ACB"/>
    <w:rsid w:val="00FA5ADF"/>
    <w:rsid w:val="00FA624E"/>
    <w:rsid w:val="00FA6503"/>
    <w:rsid w:val="00FA6954"/>
    <w:rsid w:val="00FA6DB5"/>
    <w:rsid w:val="00FA6DF1"/>
    <w:rsid w:val="00FA6EBF"/>
    <w:rsid w:val="00FA71F9"/>
    <w:rsid w:val="00FA734A"/>
    <w:rsid w:val="00FA7C16"/>
    <w:rsid w:val="00FA7E4E"/>
    <w:rsid w:val="00FA7FD6"/>
    <w:rsid w:val="00FB05FA"/>
    <w:rsid w:val="00FB0BF4"/>
    <w:rsid w:val="00FB0C7A"/>
    <w:rsid w:val="00FB144D"/>
    <w:rsid w:val="00FB15D0"/>
    <w:rsid w:val="00FB18CA"/>
    <w:rsid w:val="00FB1D7F"/>
    <w:rsid w:val="00FB2345"/>
    <w:rsid w:val="00FB2CCB"/>
    <w:rsid w:val="00FB2FEF"/>
    <w:rsid w:val="00FB3089"/>
    <w:rsid w:val="00FB339B"/>
    <w:rsid w:val="00FB33AB"/>
    <w:rsid w:val="00FB35B5"/>
    <w:rsid w:val="00FB4A12"/>
    <w:rsid w:val="00FB524A"/>
    <w:rsid w:val="00FB57E2"/>
    <w:rsid w:val="00FB5893"/>
    <w:rsid w:val="00FB5B00"/>
    <w:rsid w:val="00FB5E1E"/>
    <w:rsid w:val="00FB6401"/>
    <w:rsid w:val="00FB67B7"/>
    <w:rsid w:val="00FB6885"/>
    <w:rsid w:val="00FB689E"/>
    <w:rsid w:val="00FB6A60"/>
    <w:rsid w:val="00FB6AB6"/>
    <w:rsid w:val="00FB6C03"/>
    <w:rsid w:val="00FB70F0"/>
    <w:rsid w:val="00FB7301"/>
    <w:rsid w:val="00FB76DD"/>
    <w:rsid w:val="00FB7B3A"/>
    <w:rsid w:val="00FC08E2"/>
    <w:rsid w:val="00FC0CD8"/>
    <w:rsid w:val="00FC0CE6"/>
    <w:rsid w:val="00FC14D1"/>
    <w:rsid w:val="00FC1710"/>
    <w:rsid w:val="00FC1918"/>
    <w:rsid w:val="00FC1F09"/>
    <w:rsid w:val="00FC1F94"/>
    <w:rsid w:val="00FC1FCA"/>
    <w:rsid w:val="00FC2115"/>
    <w:rsid w:val="00FC22AC"/>
    <w:rsid w:val="00FC2499"/>
    <w:rsid w:val="00FC2954"/>
    <w:rsid w:val="00FC2ECC"/>
    <w:rsid w:val="00FC35B5"/>
    <w:rsid w:val="00FC37DF"/>
    <w:rsid w:val="00FC37F7"/>
    <w:rsid w:val="00FC3900"/>
    <w:rsid w:val="00FC3D6D"/>
    <w:rsid w:val="00FC44E6"/>
    <w:rsid w:val="00FC485E"/>
    <w:rsid w:val="00FC4A77"/>
    <w:rsid w:val="00FC4BD9"/>
    <w:rsid w:val="00FC4E87"/>
    <w:rsid w:val="00FC5090"/>
    <w:rsid w:val="00FC50DC"/>
    <w:rsid w:val="00FC53C8"/>
    <w:rsid w:val="00FC540A"/>
    <w:rsid w:val="00FC5A36"/>
    <w:rsid w:val="00FC5D37"/>
    <w:rsid w:val="00FC673C"/>
    <w:rsid w:val="00FC6E3C"/>
    <w:rsid w:val="00FC7009"/>
    <w:rsid w:val="00FC737C"/>
    <w:rsid w:val="00FC7966"/>
    <w:rsid w:val="00FD0033"/>
    <w:rsid w:val="00FD0AEC"/>
    <w:rsid w:val="00FD1282"/>
    <w:rsid w:val="00FD15CB"/>
    <w:rsid w:val="00FD1760"/>
    <w:rsid w:val="00FD17AE"/>
    <w:rsid w:val="00FD1820"/>
    <w:rsid w:val="00FD19A5"/>
    <w:rsid w:val="00FD1D14"/>
    <w:rsid w:val="00FD1F95"/>
    <w:rsid w:val="00FD211C"/>
    <w:rsid w:val="00FD217F"/>
    <w:rsid w:val="00FD22DD"/>
    <w:rsid w:val="00FD254B"/>
    <w:rsid w:val="00FD2747"/>
    <w:rsid w:val="00FD288D"/>
    <w:rsid w:val="00FD2A96"/>
    <w:rsid w:val="00FD2D7E"/>
    <w:rsid w:val="00FD2E46"/>
    <w:rsid w:val="00FD2EFD"/>
    <w:rsid w:val="00FD309D"/>
    <w:rsid w:val="00FD324E"/>
    <w:rsid w:val="00FD33F4"/>
    <w:rsid w:val="00FD3760"/>
    <w:rsid w:val="00FD3F81"/>
    <w:rsid w:val="00FD3F8E"/>
    <w:rsid w:val="00FD4042"/>
    <w:rsid w:val="00FD42C7"/>
    <w:rsid w:val="00FD45BB"/>
    <w:rsid w:val="00FD4A1E"/>
    <w:rsid w:val="00FD4AC0"/>
    <w:rsid w:val="00FD4ED7"/>
    <w:rsid w:val="00FD56C7"/>
    <w:rsid w:val="00FD576E"/>
    <w:rsid w:val="00FD5A62"/>
    <w:rsid w:val="00FD5CE7"/>
    <w:rsid w:val="00FD5F89"/>
    <w:rsid w:val="00FD6141"/>
    <w:rsid w:val="00FD6368"/>
    <w:rsid w:val="00FD6BF0"/>
    <w:rsid w:val="00FD6D4C"/>
    <w:rsid w:val="00FD6F87"/>
    <w:rsid w:val="00FD75A6"/>
    <w:rsid w:val="00FD7A6C"/>
    <w:rsid w:val="00FD7E99"/>
    <w:rsid w:val="00FE0075"/>
    <w:rsid w:val="00FE012D"/>
    <w:rsid w:val="00FE03C5"/>
    <w:rsid w:val="00FE0CC0"/>
    <w:rsid w:val="00FE16ED"/>
    <w:rsid w:val="00FE17F1"/>
    <w:rsid w:val="00FE1C9C"/>
    <w:rsid w:val="00FE1CD0"/>
    <w:rsid w:val="00FE1D2E"/>
    <w:rsid w:val="00FE20C3"/>
    <w:rsid w:val="00FE2182"/>
    <w:rsid w:val="00FE2243"/>
    <w:rsid w:val="00FE267D"/>
    <w:rsid w:val="00FE287C"/>
    <w:rsid w:val="00FE2B32"/>
    <w:rsid w:val="00FE2F10"/>
    <w:rsid w:val="00FE30DC"/>
    <w:rsid w:val="00FE339E"/>
    <w:rsid w:val="00FE33F3"/>
    <w:rsid w:val="00FE3686"/>
    <w:rsid w:val="00FE3922"/>
    <w:rsid w:val="00FE3A8F"/>
    <w:rsid w:val="00FE3BDC"/>
    <w:rsid w:val="00FE3DF0"/>
    <w:rsid w:val="00FE3F57"/>
    <w:rsid w:val="00FE416D"/>
    <w:rsid w:val="00FE41A9"/>
    <w:rsid w:val="00FE4456"/>
    <w:rsid w:val="00FE4568"/>
    <w:rsid w:val="00FE48CF"/>
    <w:rsid w:val="00FE4C2A"/>
    <w:rsid w:val="00FE53D9"/>
    <w:rsid w:val="00FE596C"/>
    <w:rsid w:val="00FE5B66"/>
    <w:rsid w:val="00FE5CF2"/>
    <w:rsid w:val="00FE5E7E"/>
    <w:rsid w:val="00FE6372"/>
    <w:rsid w:val="00FE674B"/>
    <w:rsid w:val="00FE6904"/>
    <w:rsid w:val="00FE6D38"/>
    <w:rsid w:val="00FE71C9"/>
    <w:rsid w:val="00FE720F"/>
    <w:rsid w:val="00FE73D6"/>
    <w:rsid w:val="00FE78D0"/>
    <w:rsid w:val="00FF02C3"/>
    <w:rsid w:val="00FF0420"/>
    <w:rsid w:val="00FF06D1"/>
    <w:rsid w:val="00FF0804"/>
    <w:rsid w:val="00FF080D"/>
    <w:rsid w:val="00FF0E5B"/>
    <w:rsid w:val="00FF1228"/>
    <w:rsid w:val="00FF1256"/>
    <w:rsid w:val="00FF15CE"/>
    <w:rsid w:val="00FF1667"/>
    <w:rsid w:val="00FF16C0"/>
    <w:rsid w:val="00FF1E27"/>
    <w:rsid w:val="00FF20C9"/>
    <w:rsid w:val="00FF2992"/>
    <w:rsid w:val="00FF2D9B"/>
    <w:rsid w:val="00FF3BF1"/>
    <w:rsid w:val="00FF419E"/>
    <w:rsid w:val="00FF427B"/>
    <w:rsid w:val="00FF437A"/>
    <w:rsid w:val="00FF48D2"/>
    <w:rsid w:val="00FF4B05"/>
    <w:rsid w:val="00FF5386"/>
    <w:rsid w:val="00FF5709"/>
    <w:rsid w:val="00FF59AF"/>
    <w:rsid w:val="00FF5F04"/>
    <w:rsid w:val="00FF5F72"/>
    <w:rsid w:val="00FF5FED"/>
    <w:rsid w:val="00FF6205"/>
    <w:rsid w:val="00FF6283"/>
    <w:rsid w:val="00FF6806"/>
    <w:rsid w:val="00FF6E12"/>
    <w:rsid w:val="00FF6FEB"/>
    <w:rsid w:val="00FF78C1"/>
    <w:rsid w:val="00FF793C"/>
    <w:rsid w:val="00FF7AD7"/>
    <w:rsid w:val="00FF7C0A"/>
    <w:rsid w:val="011926C1"/>
    <w:rsid w:val="01279788"/>
    <w:rsid w:val="0133C216"/>
    <w:rsid w:val="013556B7"/>
    <w:rsid w:val="016AAE84"/>
    <w:rsid w:val="01DD95C1"/>
    <w:rsid w:val="0206EB03"/>
    <w:rsid w:val="022B47F1"/>
    <w:rsid w:val="0233BBBC"/>
    <w:rsid w:val="024B8D2A"/>
    <w:rsid w:val="026598BC"/>
    <w:rsid w:val="0276E0A0"/>
    <w:rsid w:val="028D5E24"/>
    <w:rsid w:val="0327CC3A"/>
    <w:rsid w:val="033F2B91"/>
    <w:rsid w:val="03478BFF"/>
    <w:rsid w:val="03BEF1E5"/>
    <w:rsid w:val="03C811E2"/>
    <w:rsid w:val="03E03398"/>
    <w:rsid w:val="040C6298"/>
    <w:rsid w:val="0412CDF4"/>
    <w:rsid w:val="042D475B"/>
    <w:rsid w:val="042F96D2"/>
    <w:rsid w:val="0451F308"/>
    <w:rsid w:val="04744408"/>
    <w:rsid w:val="04B967C6"/>
    <w:rsid w:val="04C95334"/>
    <w:rsid w:val="04DF2AC9"/>
    <w:rsid w:val="04EC9BED"/>
    <w:rsid w:val="058A662F"/>
    <w:rsid w:val="0591E3B9"/>
    <w:rsid w:val="05932919"/>
    <w:rsid w:val="05B5C3E6"/>
    <w:rsid w:val="05E0AF0A"/>
    <w:rsid w:val="05FA9CFF"/>
    <w:rsid w:val="0603230B"/>
    <w:rsid w:val="062C61B2"/>
    <w:rsid w:val="063D4912"/>
    <w:rsid w:val="065C2B11"/>
    <w:rsid w:val="065E8803"/>
    <w:rsid w:val="066E3153"/>
    <w:rsid w:val="06CD425B"/>
    <w:rsid w:val="06EB3CFD"/>
    <w:rsid w:val="071BC389"/>
    <w:rsid w:val="071CFA2E"/>
    <w:rsid w:val="0728C423"/>
    <w:rsid w:val="0738B4E6"/>
    <w:rsid w:val="07430CAA"/>
    <w:rsid w:val="075EE334"/>
    <w:rsid w:val="07A13B66"/>
    <w:rsid w:val="07B6E37D"/>
    <w:rsid w:val="07CB2363"/>
    <w:rsid w:val="07D7895E"/>
    <w:rsid w:val="07E4C647"/>
    <w:rsid w:val="0800DD14"/>
    <w:rsid w:val="0803A15F"/>
    <w:rsid w:val="08351DEE"/>
    <w:rsid w:val="084EFBBA"/>
    <w:rsid w:val="0868C2D6"/>
    <w:rsid w:val="08701037"/>
    <w:rsid w:val="08820186"/>
    <w:rsid w:val="08D1A6A8"/>
    <w:rsid w:val="08D93871"/>
    <w:rsid w:val="08FCA331"/>
    <w:rsid w:val="093E5A9A"/>
    <w:rsid w:val="0962003F"/>
    <w:rsid w:val="09976173"/>
    <w:rsid w:val="09AA1D84"/>
    <w:rsid w:val="09AAE782"/>
    <w:rsid w:val="09B598C5"/>
    <w:rsid w:val="09F5782F"/>
    <w:rsid w:val="09F802D3"/>
    <w:rsid w:val="0A0BB5B2"/>
    <w:rsid w:val="0A1568A9"/>
    <w:rsid w:val="0A354B54"/>
    <w:rsid w:val="0A50A207"/>
    <w:rsid w:val="0ABEBDE7"/>
    <w:rsid w:val="0ADE34AC"/>
    <w:rsid w:val="0AEEECDE"/>
    <w:rsid w:val="0B031143"/>
    <w:rsid w:val="0B05F12C"/>
    <w:rsid w:val="0B2DF7E5"/>
    <w:rsid w:val="0B53A7BC"/>
    <w:rsid w:val="0B5BACFD"/>
    <w:rsid w:val="0B69632D"/>
    <w:rsid w:val="0B759858"/>
    <w:rsid w:val="0B9C3FA4"/>
    <w:rsid w:val="0B9DB191"/>
    <w:rsid w:val="0BACC6F9"/>
    <w:rsid w:val="0BB6EEE3"/>
    <w:rsid w:val="0C0A9137"/>
    <w:rsid w:val="0C4477DF"/>
    <w:rsid w:val="0C64D20F"/>
    <w:rsid w:val="0C70A131"/>
    <w:rsid w:val="0CC1D8C5"/>
    <w:rsid w:val="0CC8F169"/>
    <w:rsid w:val="0CDB3BC1"/>
    <w:rsid w:val="0D32D306"/>
    <w:rsid w:val="0D374901"/>
    <w:rsid w:val="0D5FF60B"/>
    <w:rsid w:val="0D74ACAA"/>
    <w:rsid w:val="0D8E42F8"/>
    <w:rsid w:val="0D8FB76F"/>
    <w:rsid w:val="0D9B3AE7"/>
    <w:rsid w:val="0DCAFB35"/>
    <w:rsid w:val="0DDF973A"/>
    <w:rsid w:val="0DE6D157"/>
    <w:rsid w:val="0DF1D5B4"/>
    <w:rsid w:val="0DF65F5D"/>
    <w:rsid w:val="0E458996"/>
    <w:rsid w:val="0E486C81"/>
    <w:rsid w:val="0E6D5F39"/>
    <w:rsid w:val="0EACE232"/>
    <w:rsid w:val="0ED1CA22"/>
    <w:rsid w:val="0EFC3231"/>
    <w:rsid w:val="0EFD32A5"/>
    <w:rsid w:val="0FB40C45"/>
    <w:rsid w:val="0FB7A8F2"/>
    <w:rsid w:val="0FE22C1E"/>
    <w:rsid w:val="0FE241D1"/>
    <w:rsid w:val="0FED0967"/>
    <w:rsid w:val="1007BD83"/>
    <w:rsid w:val="100DEE2F"/>
    <w:rsid w:val="10381E61"/>
    <w:rsid w:val="10878853"/>
    <w:rsid w:val="10ACAF48"/>
    <w:rsid w:val="10B527F7"/>
    <w:rsid w:val="10B7D734"/>
    <w:rsid w:val="10CD11B4"/>
    <w:rsid w:val="10DFDE85"/>
    <w:rsid w:val="10F7F9BD"/>
    <w:rsid w:val="112FB70A"/>
    <w:rsid w:val="11381A75"/>
    <w:rsid w:val="11561D2E"/>
    <w:rsid w:val="11B3DD4F"/>
    <w:rsid w:val="11B5DC47"/>
    <w:rsid w:val="11E05BC0"/>
    <w:rsid w:val="11E99F1D"/>
    <w:rsid w:val="11F69208"/>
    <w:rsid w:val="120AB6D2"/>
    <w:rsid w:val="12115147"/>
    <w:rsid w:val="12164D87"/>
    <w:rsid w:val="12533397"/>
    <w:rsid w:val="12B80ED5"/>
    <w:rsid w:val="12D59A2E"/>
    <w:rsid w:val="12F74A73"/>
    <w:rsid w:val="12FB7D89"/>
    <w:rsid w:val="12FDE878"/>
    <w:rsid w:val="12FE93C3"/>
    <w:rsid w:val="133FFB61"/>
    <w:rsid w:val="1358FF88"/>
    <w:rsid w:val="136DF5C1"/>
    <w:rsid w:val="1378B9AA"/>
    <w:rsid w:val="1393C088"/>
    <w:rsid w:val="13AB2B79"/>
    <w:rsid w:val="13D0CE41"/>
    <w:rsid w:val="13D91273"/>
    <w:rsid w:val="13F7E03B"/>
    <w:rsid w:val="1423CBA3"/>
    <w:rsid w:val="144951CD"/>
    <w:rsid w:val="1462F7BE"/>
    <w:rsid w:val="146555FF"/>
    <w:rsid w:val="14A2317C"/>
    <w:rsid w:val="14A2FB0B"/>
    <w:rsid w:val="14FAD9DC"/>
    <w:rsid w:val="1507C4D2"/>
    <w:rsid w:val="150E9E93"/>
    <w:rsid w:val="151EC1F0"/>
    <w:rsid w:val="151ECC8A"/>
    <w:rsid w:val="156922EB"/>
    <w:rsid w:val="15ABFA92"/>
    <w:rsid w:val="15B054AE"/>
    <w:rsid w:val="15C99F1D"/>
    <w:rsid w:val="15E9F90F"/>
    <w:rsid w:val="15F33861"/>
    <w:rsid w:val="1627A106"/>
    <w:rsid w:val="164F71F2"/>
    <w:rsid w:val="1659A7DD"/>
    <w:rsid w:val="166B07EA"/>
    <w:rsid w:val="1671C1C6"/>
    <w:rsid w:val="167B2398"/>
    <w:rsid w:val="16C5D50E"/>
    <w:rsid w:val="16DCF37B"/>
    <w:rsid w:val="16E653FE"/>
    <w:rsid w:val="16F0A579"/>
    <w:rsid w:val="17064D17"/>
    <w:rsid w:val="170D7345"/>
    <w:rsid w:val="17179869"/>
    <w:rsid w:val="1727C511"/>
    <w:rsid w:val="17503E4E"/>
    <w:rsid w:val="1762D9F9"/>
    <w:rsid w:val="1763FF3A"/>
    <w:rsid w:val="17A3D1FD"/>
    <w:rsid w:val="17F0144B"/>
    <w:rsid w:val="17FE0C3F"/>
    <w:rsid w:val="18581A56"/>
    <w:rsid w:val="18749725"/>
    <w:rsid w:val="18BD47C9"/>
    <w:rsid w:val="18D9D551"/>
    <w:rsid w:val="18FA1DBB"/>
    <w:rsid w:val="18FE5804"/>
    <w:rsid w:val="1919DAB2"/>
    <w:rsid w:val="19473418"/>
    <w:rsid w:val="1947B413"/>
    <w:rsid w:val="194DF384"/>
    <w:rsid w:val="19D5F7B0"/>
    <w:rsid w:val="1A03240C"/>
    <w:rsid w:val="1A3D80FE"/>
    <w:rsid w:val="1A5FBDA8"/>
    <w:rsid w:val="1A69F92C"/>
    <w:rsid w:val="1AB39C23"/>
    <w:rsid w:val="1AB3AC06"/>
    <w:rsid w:val="1ABA6B7C"/>
    <w:rsid w:val="1AE595B7"/>
    <w:rsid w:val="1B15F387"/>
    <w:rsid w:val="1B55A0D1"/>
    <w:rsid w:val="1B751557"/>
    <w:rsid w:val="1B817AC9"/>
    <w:rsid w:val="1B855E56"/>
    <w:rsid w:val="1BB1E859"/>
    <w:rsid w:val="1BF26FE9"/>
    <w:rsid w:val="1C0CFB02"/>
    <w:rsid w:val="1C170B93"/>
    <w:rsid w:val="1C250665"/>
    <w:rsid w:val="1C3D3140"/>
    <w:rsid w:val="1C70DB0B"/>
    <w:rsid w:val="1C7E4800"/>
    <w:rsid w:val="1CAF9E86"/>
    <w:rsid w:val="1CB0A177"/>
    <w:rsid w:val="1D05A9A1"/>
    <w:rsid w:val="1D14C803"/>
    <w:rsid w:val="1D351B69"/>
    <w:rsid w:val="1D5276FE"/>
    <w:rsid w:val="1D6A2ABA"/>
    <w:rsid w:val="1DC7377D"/>
    <w:rsid w:val="1DF5D556"/>
    <w:rsid w:val="1E05B2D1"/>
    <w:rsid w:val="1E0BA408"/>
    <w:rsid w:val="1E287EB3"/>
    <w:rsid w:val="1E2D1C65"/>
    <w:rsid w:val="1E3180A3"/>
    <w:rsid w:val="1E6692F5"/>
    <w:rsid w:val="1E7E268D"/>
    <w:rsid w:val="1E9080B3"/>
    <w:rsid w:val="1EDED12F"/>
    <w:rsid w:val="1F0B983D"/>
    <w:rsid w:val="1F15FE7A"/>
    <w:rsid w:val="1F1D06CC"/>
    <w:rsid w:val="1F52F360"/>
    <w:rsid w:val="1F733D50"/>
    <w:rsid w:val="1F9EAFE3"/>
    <w:rsid w:val="1FA42801"/>
    <w:rsid w:val="1FE0A6F7"/>
    <w:rsid w:val="1FEA3AB1"/>
    <w:rsid w:val="2010419A"/>
    <w:rsid w:val="2015FD8B"/>
    <w:rsid w:val="203CE62B"/>
    <w:rsid w:val="204D2855"/>
    <w:rsid w:val="20632051"/>
    <w:rsid w:val="206AA89A"/>
    <w:rsid w:val="206DADF0"/>
    <w:rsid w:val="207AAA48"/>
    <w:rsid w:val="20984101"/>
    <w:rsid w:val="21022B93"/>
    <w:rsid w:val="21102332"/>
    <w:rsid w:val="21262C75"/>
    <w:rsid w:val="2126E75A"/>
    <w:rsid w:val="213BE4C6"/>
    <w:rsid w:val="214409C4"/>
    <w:rsid w:val="214CA390"/>
    <w:rsid w:val="214EC064"/>
    <w:rsid w:val="216F9604"/>
    <w:rsid w:val="21776331"/>
    <w:rsid w:val="2191D16A"/>
    <w:rsid w:val="219EAD32"/>
    <w:rsid w:val="21A8129D"/>
    <w:rsid w:val="21D3CA8F"/>
    <w:rsid w:val="21E8AAD6"/>
    <w:rsid w:val="21F41951"/>
    <w:rsid w:val="22381C23"/>
    <w:rsid w:val="2251F366"/>
    <w:rsid w:val="225FD3B5"/>
    <w:rsid w:val="22AF51C6"/>
    <w:rsid w:val="22B4705C"/>
    <w:rsid w:val="22CABEFE"/>
    <w:rsid w:val="23029AF2"/>
    <w:rsid w:val="230AE1A5"/>
    <w:rsid w:val="231FC6AB"/>
    <w:rsid w:val="233D4BC4"/>
    <w:rsid w:val="233DD027"/>
    <w:rsid w:val="238CC298"/>
    <w:rsid w:val="23A7F177"/>
    <w:rsid w:val="23B4A781"/>
    <w:rsid w:val="23BB7198"/>
    <w:rsid w:val="23F6C310"/>
    <w:rsid w:val="24005860"/>
    <w:rsid w:val="24144491"/>
    <w:rsid w:val="2415DE40"/>
    <w:rsid w:val="242534E3"/>
    <w:rsid w:val="243C5BCE"/>
    <w:rsid w:val="2454D153"/>
    <w:rsid w:val="2464CC90"/>
    <w:rsid w:val="24AC9295"/>
    <w:rsid w:val="24C8C0FE"/>
    <w:rsid w:val="24E3BC00"/>
    <w:rsid w:val="25259F45"/>
    <w:rsid w:val="25341F32"/>
    <w:rsid w:val="25640762"/>
    <w:rsid w:val="257E9705"/>
    <w:rsid w:val="258D44C7"/>
    <w:rsid w:val="259B128C"/>
    <w:rsid w:val="25AB9304"/>
    <w:rsid w:val="25ADAFF4"/>
    <w:rsid w:val="25D3F197"/>
    <w:rsid w:val="2608148A"/>
    <w:rsid w:val="2609FBC4"/>
    <w:rsid w:val="2638925F"/>
    <w:rsid w:val="2644B7EF"/>
    <w:rsid w:val="265AA8AF"/>
    <w:rsid w:val="265DFFEE"/>
    <w:rsid w:val="268DF588"/>
    <w:rsid w:val="269D884F"/>
    <w:rsid w:val="26ADB258"/>
    <w:rsid w:val="26CD50FB"/>
    <w:rsid w:val="26D33791"/>
    <w:rsid w:val="271F0357"/>
    <w:rsid w:val="2772F037"/>
    <w:rsid w:val="277DA327"/>
    <w:rsid w:val="27986942"/>
    <w:rsid w:val="27BFA105"/>
    <w:rsid w:val="27C2A863"/>
    <w:rsid w:val="27D543C2"/>
    <w:rsid w:val="27FC30D6"/>
    <w:rsid w:val="2833ADAB"/>
    <w:rsid w:val="28342009"/>
    <w:rsid w:val="28388056"/>
    <w:rsid w:val="287167BA"/>
    <w:rsid w:val="287882D6"/>
    <w:rsid w:val="2881384E"/>
    <w:rsid w:val="288E47EA"/>
    <w:rsid w:val="289A6D18"/>
    <w:rsid w:val="28E66CF6"/>
    <w:rsid w:val="29020850"/>
    <w:rsid w:val="290E8A6F"/>
    <w:rsid w:val="29D99AFA"/>
    <w:rsid w:val="29DC2232"/>
    <w:rsid w:val="29E2AAFA"/>
    <w:rsid w:val="2A160DBB"/>
    <w:rsid w:val="2A1E50C0"/>
    <w:rsid w:val="2A7C4A40"/>
    <w:rsid w:val="2AA81C60"/>
    <w:rsid w:val="2AC97FEC"/>
    <w:rsid w:val="2AE3F964"/>
    <w:rsid w:val="2B19D669"/>
    <w:rsid w:val="2B1CAA5F"/>
    <w:rsid w:val="2B2F9BB8"/>
    <w:rsid w:val="2B4B6DC9"/>
    <w:rsid w:val="2B6D913F"/>
    <w:rsid w:val="2B8062B7"/>
    <w:rsid w:val="2BA03B6A"/>
    <w:rsid w:val="2BD11871"/>
    <w:rsid w:val="2BD81321"/>
    <w:rsid w:val="2BEE5F1F"/>
    <w:rsid w:val="2C01565C"/>
    <w:rsid w:val="2C08BBC1"/>
    <w:rsid w:val="2C0A7FC7"/>
    <w:rsid w:val="2C23E2E6"/>
    <w:rsid w:val="2C3778BA"/>
    <w:rsid w:val="2C5E07C9"/>
    <w:rsid w:val="2C850D3C"/>
    <w:rsid w:val="2C863A9B"/>
    <w:rsid w:val="2C8918BB"/>
    <w:rsid w:val="2C91DC30"/>
    <w:rsid w:val="2CA01874"/>
    <w:rsid w:val="2CB0BCE3"/>
    <w:rsid w:val="2CEC3E98"/>
    <w:rsid w:val="2D1FFA38"/>
    <w:rsid w:val="2D6DB6C3"/>
    <w:rsid w:val="2DD86A01"/>
    <w:rsid w:val="2E43F593"/>
    <w:rsid w:val="2E8882DD"/>
    <w:rsid w:val="2EB426F7"/>
    <w:rsid w:val="2F06BEDB"/>
    <w:rsid w:val="2F18123C"/>
    <w:rsid w:val="2F24E5A8"/>
    <w:rsid w:val="2F2B9A04"/>
    <w:rsid w:val="2F341DC6"/>
    <w:rsid w:val="2F3DF4BE"/>
    <w:rsid w:val="2FA27D41"/>
    <w:rsid w:val="2FC23A90"/>
    <w:rsid w:val="2FDD1CA1"/>
    <w:rsid w:val="2FFC7E4F"/>
    <w:rsid w:val="300951FF"/>
    <w:rsid w:val="30773726"/>
    <w:rsid w:val="308EA821"/>
    <w:rsid w:val="30A28E4F"/>
    <w:rsid w:val="3156E7C1"/>
    <w:rsid w:val="3178CCE2"/>
    <w:rsid w:val="31BDA806"/>
    <w:rsid w:val="31DE3E7A"/>
    <w:rsid w:val="31E7ADF4"/>
    <w:rsid w:val="32007443"/>
    <w:rsid w:val="32464EEC"/>
    <w:rsid w:val="3248FDCF"/>
    <w:rsid w:val="32500AEE"/>
    <w:rsid w:val="32558453"/>
    <w:rsid w:val="32654B7D"/>
    <w:rsid w:val="327F8F6F"/>
    <w:rsid w:val="329992DE"/>
    <w:rsid w:val="32AA3237"/>
    <w:rsid w:val="32AF75A1"/>
    <w:rsid w:val="32CE2935"/>
    <w:rsid w:val="32DE6046"/>
    <w:rsid w:val="32E8D124"/>
    <w:rsid w:val="3301B2DB"/>
    <w:rsid w:val="3328FF24"/>
    <w:rsid w:val="333ECF07"/>
    <w:rsid w:val="336483DA"/>
    <w:rsid w:val="336AA758"/>
    <w:rsid w:val="337A9191"/>
    <w:rsid w:val="33934C98"/>
    <w:rsid w:val="33B60ED7"/>
    <w:rsid w:val="33B74A4F"/>
    <w:rsid w:val="33D8B44F"/>
    <w:rsid w:val="33EE080D"/>
    <w:rsid w:val="344DABD6"/>
    <w:rsid w:val="345CB80C"/>
    <w:rsid w:val="348F851D"/>
    <w:rsid w:val="349910AA"/>
    <w:rsid w:val="34B27085"/>
    <w:rsid w:val="34B5529C"/>
    <w:rsid w:val="34DD4E17"/>
    <w:rsid w:val="34E597F6"/>
    <w:rsid w:val="34EB4F7D"/>
    <w:rsid w:val="34EB66FC"/>
    <w:rsid w:val="34F4F1B5"/>
    <w:rsid w:val="351A0B1D"/>
    <w:rsid w:val="35540D61"/>
    <w:rsid w:val="3562E46F"/>
    <w:rsid w:val="35705284"/>
    <w:rsid w:val="3571A220"/>
    <w:rsid w:val="358FDE38"/>
    <w:rsid w:val="359EB8A8"/>
    <w:rsid w:val="35B570A7"/>
    <w:rsid w:val="35F5F3A8"/>
    <w:rsid w:val="35FB9095"/>
    <w:rsid w:val="362222A9"/>
    <w:rsid w:val="36333B86"/>
    <w:rsid w:val="364DBAF4"/>
    <w:rsid w:val="366445AC"/>
    <w:rsid w:val="366745BA"/>
    <w:rsid w:val="3674F95E"/>
    <w:rsid w:val="36CA8172"/>
    <w:rsid w:val="36E349C5"/>
    <w:rsid w:val="36E9D2BE"/>
    <w:rsid w:val="36F6C161"/>
    <w:rsid w:val="371AF577"/>
    <w:rsid w:val="37231FD6"/>
    <w:rsid w:val="3731730A"/>
    <w:rsid w:val="374E31E5"/>
    <w:rsid w:val="378338CA"/>
    <w:rsid w:val="37F1385F"/>
    <w:rsid w:val="37FDFCF9"/>
    <w:rsid w:val="3824E358"/>
    <w:rsid w:val="38278BBE"/>
    <w:rsid w:val="38C2BB4F"/>
    <w:rsid w:val="3922955F"/>
    <w:rsid w:val="39308AF8"/>
    <w:rsid w:val="394E8455"/>
    <w:rsid w:val="395CE004"/>
    <w:rsid w:val="3972CB45"/>
    <w:rsid w:val="3986C4F8"/>
    <w:rsid w:val="39BA4B61"/>
    <w:rsid w:val="39FAA593"/>
    <w:rsid w:val="3A081681"/>
    <w:rsid w:val="3A2A07D8"/>
    <w:rsid w:val="3A2DCDA0"/>
    <w:rsid w:val="3A30ECDD"/>
    <w:rsid w:val="3A5161EC"/>
    <w:rsid w:val="3A703186"/>
    <w:rsid w:val="3A95B3FE"/>
    <w:rsid w:val="3AA4FE66"/>
    <w:rsid w:val="3ACD8EAB"/>
    <w:rsid w:val="3AD9DDC5"/>
    <w:rsid w:val="3B0CA474"/>
    <w:rsid w:val="3B20C37E"/>
    <w:rsid w:val="3B38F770"/>
    <w:rsid w:val="3B63D90B"/>
    <w:rsid w:val="3C1E4160"/>
    <w:rsid w:val="3C3042FC"/>
    <w:rsid w:val="3C444BC3"/>
    <w:rsid w:val="3C586E04"/>
    <w:rsid w:val="3C6B781A"/>
    <w:rsid w:val="3C786C28"/>
    <w:rsid w:val="3C8D7156"/>
    <w:rsid w:val="3C912BED"/>
    <w:rsid w:val="3CD1B868"/>
    <w:rsid w:val="3CD54660"/>
    <w:rsid w:val="3D11FE66"/>
    <w:rsid w:val="3D2BE6F5"/>
    <w:rsid w:val="3D3302CE"/>
    <w:rsid w:val="3D3D4361"/>
    <w:rsid w:val="3D4F0C3D"/>
    <w:rsid w:val="3D599659"/>
    <w:rsid w:val="3D6C8096"/>
    <w:rsid w:val="3D778074"/>
    <w:rsid w:val="3D779B5A"/>
    <w:rsid w:val="3DC5D62A"/>
    <w:rsid w:val="3DC89427"/>
    <w:rsid w:val="3DE813AB"/>
    <w:rsid w:val="3DF9C452"/>
    <w:rsid w:val="3E4ECD73"/>
    <w:rsid w:val="3E66A0C6"/>
    <w:rsid w:val="3E76D777"/>
    <w:rsid w:val="3EBE951E"/>
    <w:rsid w:val="3ECE0F94"/>
    <w:rsid w:val="3ED342DD"/>
    <w:rsid w:val="3EE6C02B"/>
    <w:rsid w:val="3EEF16E4"/>
    <w:rsid w:val="3EF446A6"/>
    <w:rsid w:val="3F2CB022"/>
    <w:rsid w:val="3F3F600D"/>
    <w:rsid w:val="3F512DF1"/>
    <w:rsid w:val="3F553C39"/>
    <w:rsid w:val="3F67B0E3"/>
    <w:rsid w:val="3F82AEC5"/>
    <w:rsid w:val="3F9183BB"/>
    <w:rsid w:val="3FBD84C4"/>
    <w:rsid w:val="4024938E"/>
    <w:rsid w:val="4036A4F5"/>
    <w:rsid w:val="4057DE54"/>
    <w:rsid w:val="408B89FE"/>
    <w:rsid w:val="40AA8057"/>
    <w:rsid w:val="40AC3355"/>
    <w:rsid w:val="40F8C076"/>
    <w:rsid w:val="41471F7C"/>
    <w:rsid w:val="41752BBB"/>
    <w:rsid w:val="4192A2DC"/>
    <w:rsid w:val="41A09B60"/>
    <w:rsid w:val="41A77CD3"/>
    <w:rsid w:val="41D46773"/>
    <w:rsid w:val="41D536EB"/>
    <w:rsid w:val="41D58CC8"/>
    <w:rsid w:val="41E1CB1C"/>
    <w:rsid w:val="41E5635E"/>
    <w:rsid w:val="41EAF2A5"/>
    <w:rsid w:val="41EE5ECB"/>
    <w:rsid w:val="41F2F3F4"/>
    <w:rsid w:val="41F613F6"/>
    <w:rsid w:val="425D6621"/>
    <w:rsid w:val="425FC8DB"/>
    <w:rsid w:val="42AA9AA3"/>
    <w:rsid w:val="42BAE7FA"/>
    <w:rsid w:val="42D49B1B"/>
    <w:rsid w:val="42E51D3D"/>
    <w:rsid w:val="42E728F8"/>
    <w:rsid w:val="4317F5ED"/>
    <w:rsid w:val="436B6881"/>
    <w:rsid w:val="43FBBE1D"/>
    <w:rsid w:val="440EEAA1"/>
    <w:rsid w:val="4423B752"/>
    <w:rsid w:val="442F6EEF"/>
    <w:rsid w:val="443F2C35"/>
    <w:rsid w:val="44672DA5"/>
    <w:rsid w:val="44780CF0"/>
    <w:rsid w:val="448FA476"/>
    <w:rsid w:val="449415C0"/>
    <w:rsid w:val="449C3FD9"/>
    <w:rsid w:val="44A7C01D"/>
    <w:rsid w:val="44CA7753"/>
    <w:rsid w:val="44F91397"/>
    <w:rsid w:val="453D7FF9"/>
    <w:rsid w:val="4590260D"/>
    <w:rsid w:val="45C1A9D5"/>
    <w:rsid w:val="45C2D89D"/>
    <w:rsid w:val="45F75A98"/>
    <w:rsid w:val="460BA2DF"/>
    <w:rsid w:val="4631CBE5"/>
    <w:rsid w:val="46343615"/>
    <w:rsid w:val="4654E160"/>
    <w:rsid w:val="4659D77A"/>
    <w:rsid w:val="46C436AD"/>
    <w:rsid w:val="46C54440"/>
    <w:rsid w:val="4716C1D6"/>
    <w:rsid w:val="47250BBB"/>
    <w:rsid w:val="47558EEC"/>
    <w:rsid w:val="477ABC37"/>
    <w:rsid w:val="4787414E"/>
    <w:rsid w:val="47905EC7"/>
    <w:rsid w:val="47C219AB"/>
    <w:rsid w:val="47E7D093"/>
    <w:rsid w:val="47EC2DD0"/>
    <w:rsid w:val="47F3F3A9"/>
    <w:rsid w:val="480E3800"/>
    <w:rsid w:val="4817C47B"/>
    <w:rsid w:val="483D8430"/>
    <w:rsid w:val="4844A65C"/>
    <w:rsid w:val="485BFFFE"/>
    <w:rsid w:val="488579F8"/>
    <w:rsid w:val="489EEDD5"/>
    <w:rsid w:val="48FA2504"/>
    <w:rsid w:val="4906808D"/>
    <w:rsid w:val="490B2C09"/>
    <w:rsid w:val="490BBC1C"/>
    <w:rsid w:val="4929FE62"/>
    <w:rsid w:val="493177B5"/>
    <w:rsid w:val="49350042"/>
    <w:rsid w:val="495857B1"/>
    <w:rsid w:val="495FC647"/>
    <w:rsid w:val="4986D2B2"/>
    <w:rsid w:val="49B49B0A"/>
    <w:rsid w:val="49C7E793"/>
    <w:rsid w:val="49CDCA7D"/>
    <w:rsid w:val="4A389C2B"/>
    <w:rsid w:val="4A4ACA46"/>
    <w:rsid w:val="4A4B6A7C"/>
    <w:rsid w:val="4A4C8D36"/>
    <w:rsid w:val="4A6F206A"/>
    <w:rsid w:val="4A7406B5"/>
    <w:rsid w:val="4A8A8BB9"/>
    <w:rsid w:val="4A9D0697"/>
    <w:rsid w:val="4ACAE6ED"/>
    <w:rsid w:val="4AD77E9D"/>
    <w:rsid w:val="4AE4E228"/>
    <w:rsid w:val="4AE678F7"/>
    <w:rsid w:val="4AEA18B9"/>
    <w:rsid w:val="4AF11753"/>
    <w:rsid w:val="4AF3F0A1"/>
    <w:rsid w:val="4B0AB492"/>
    <w:rsid w:val="4B2872EE"/>
    <w:rsid w:val="4B288F31"/>
    <w:rsid w:val="4B6265EF"/>
    <w:rsid w:val="4B64CDEE"/>
    <w:rsid w:val="4B81A5B3"/>
    <w:rsid w:val="4BDD92D8"/>
    <w:rsid w:val="4BFC0A1B"/>
    <w:rsid w:val="4C19DFA6"/>
    <w:rsid w:val="4C1B6EDF"/>
    <w:rsid w:val="4C305E36"/>
    <w:rsid w:val="4C84CA70"/>
    <w:rsid w:val="4C8D142A"/>
    <w:rsid w:val="4C906519"/>
    <w:rsid w:val="4CC295AB"/>
    <w:rsid w:val="4CE2494C"/>
    <w:rsid w:val="4CF16C12"/>
    <w:rsid w:val="4D45706B"/>
    <w:rsid w:val="4D50D60F"/>
    <w:rsid w:val="4D708ABF"/>
    <w:rsid w:val="4D7B605C"/>
    <w:rsid w:val="4D9130F9"/>
    <w:rsid w:val="4DC2B24D"/>
    <w:rsid w:val="4DDDA342"/>
    <w:rsid w:val="4DF19C39"/>
    <w:rsid w:val="4E01F819"/>
    <w:rsid w:val="4E057160"/>
    <w:rsid w:val="4E0656AA"/>
    <w:rsid w:val="4E4BB451"/>
    <w:rsid w:val="4E66AE27"/>
    <w:rsid w:val="4E815E16"/>
    <w:rsid w:val="4E8E9DCA"/>
    <w:rsid w:val="4E9507D2"/>
    <w:rsid w:val="4EC8E5A1"/>
    <w:rsid w:val="4F05B37E"/>
    <w:rsid w:val="4F07F55A"/>
    <w:rsid w:val="4F2F8B9E"/>
    <w:rsid w:val="4F7807D7"/>
    <w:rsid w:val="4FA5380A"/>
    <w:rsid w:val="4FD06495"/>
    <w:rsid w:val="500D81AB"/>
    <w:rsid w:val="507B92E6"/>
    <w:rsid w:val="509D4F82"/>
    <w:rsid w:val="50DEFD53"/>
    <w:rsid w:val="50E69EAD"/>
    <w:rsid w:val="50FBCB9A"/>
    <w:rsid w:val="510E9700"/>
    <w:rsid w:val="51313C85"/>
    <w:rsid w:val="5158AEB7"/>
    <w:rsid w:val="516F2107"/>
    <w:rsid w:val="5183435F"/>
    <w:rsid w:val="51936844"/>
    <w:rsid w:val="51BDBB28"/>
    <w:rsid w:val="51E4167A"/>
    <w:rsid w:val="51E58172"/>
    <w:rsid w:val="521EF6C1"/>
    <w:rsid w:val="523DB4BE"/>
    <w:rsid w:val="523FA492"/>
    <w:rsid w:val="52A93AAD"/>
    <w:rsid w:val="52C06864"/>
    <w:rsid w:val="52C3788B"/>
    <w:rsid w:val="52D06DFA"/>
    <w:rsid w:val="52D49331"/>
    <w:rsid w:val="52FBCC1F"/>
    <w:rsid w:val="530664F2"/>
    <w:rsid w:val="533DE187"/>
    <w:rsid w:val="539080B7"/>
    <w:rsid w:val="53B06857"/>
    <w:rsid w:val="53BB979D"/>
    <w:rsid w:val="53D04AC9"/>
    <w:rsid w:val="53F7697F"/>
    <w:rsid w:val="53FACF51"/>
    <w:rsid w:val="540FBB49"/>
    <w:rsid w:val="541A6538"/>
    <w:rsid w:val="54359FD2"/>
    <w:rsid w:val="54673D59"/>
    <w:rsid w:val="547AD4E1"/>
    <w:rsid w:val="54958D6E"/>
    <w:rsid w:val="54A26B97"/>
    <w:rsid w:val="54AEB0F6"/>
    <w:rsid w:val="54C10F9E"/>
    <w:rsid w:val="54E96663"/>
    <w:rsid w:val="550652A5"/>
    <w:rsid w:val="550E52EC"/>
    <w:rsid w:val="5523DDA1"/>
    <w:rsid w:val="55635367"/>
    <w:rsid w:val="5563A88A"/>
    <w:rsid w:val="556EED15"/>
    <w:rsid w:val="5593AF47"/>
    <w:rsid w:val="55CEE9E3"/>
    <w:rsid w:val="55D0C422"/>
    <w:rsid w:val="55D7A60D"/>
    <w:rsid w:val="55F92463"/>
    <w:rsid w:val="561C1418"/>
    <w:rsid w:val="562734CF"/>
    <w:rsid w:val="5630AF6A"/>
    <w:rsid w:val="5642796B"/>
    <w:rsid w:val="5644225B"/>
    <w:rsid w:val="5655A5D2"/>
    <w:rsid w:val="566568A8"/>
    <w:rsid w:val="5668DAF6"/>
    <w:rsid w:val="5690CD3C"/>
    <w:rsid w:val="573018EF"/>
    <w:rsid w:val="57311FC1"/>
    <w:rsid w:val="5738ED93"/>
    <w:rsid w:val="5768951C"/>
    <w:rsid w:val="57689A3A"/>
    <w:rsid w:val="57709B93"/>
    <w:rsid w:val="57CEA26F"/>
    <w:rsid w:val="57E0FD61"/>
    <w:rsid w:val="57E52122"/>
    <w:rsid w:val="57E8E4F4"/>
    <w:rsid w:val="57FFEBF9"/>
    <w:rsid w:val="581E66B2"/>
    <w:rsid w:val="581F3C76"/>
    <w:rsid w:val="5834A34B"/>
    <w:rsid w:val="584AB50A"/>
    <w:rsid w:val="5866C732"/>
    <w:rsid w:val="5885F5C7"/>
    <w:rsid w:val="5895E259"/>
    <w:rsid w:val="58A986F7"/>
    <w:rsid w:val="58CD6F12"/>
    <w:rsid w:val="59016639"/>
    <w:rsid w:val="590BE958"/>
    <w:rsid w:val="592BF4EC"/>
    <w:rsid w:val="592F3A4C"/>
    <w:rsid w:val="59438E63"/>
    <w:rsid w:val="5946A7C9"/>
    <w:rsid w:val="5985364F"/>
    <w:rsid w:val="59CD4633"/>
    <w:rsid w:val="59E72B7D"/>
    <w:rsid w:val="5A6D553D"/>
    <w:rsid w:val="5A705394"/>
    <w:rsid w:val="5A8D0C97"/>
    <w:rsid w:val="5A8E756B"/>
    <w:rsid w:val="5A99B63D"/>
    <w:rsid w:val="5AAEE5B7"/>
    <w:rsid w:val="5AC603CD"/>
    <w:rsid w:val="5AF3E8F5"/>
    <w:rsid w:val="5B00D00F"/>
    <w:rsid w:val="5B1CF02D"/>
    <w:rsid w:val="5B1DF3AE"/>
    <w:rsid w:val="5B20BF39"/>
    <w:rsid w:val="5B371D32"/>
    <w:rsid w:val="5B6DC1C6"/>
    <w:rsid w:val="5B8780E1"/>
    <w:rsid w:val="5B926362"/>
    <w:rsid w:val="5B9D72C9"/>
    <w:rsid w:val="5BCBBD77"/>
    <w:rsid w:val="5BFAB01E"/>
    <w:rsid w:val="5C370FFD"/>
    <w:rsid w:val="5C8C2854"/>
    <w:rsid w:val="5C960D57"/>
    <w:rsid w:val="5CBB1969"/>
    <w:rsid w:val="5CEB36BC"/>
    <w:rsid w:val="5D32CEEB"/>
    <w:rsid w:val="5D3C5A17"/>
    <w:rsid w:val="5D4760E1"/>
    <w:rsid w:val="5D6AFC78"/>
    <w:rsid w:val="5D873F04"/>
    <w:rsid w:val="5D9B3E0E"/>
    <w:rsid w:val="5DB8DB21"/>
    <w:rsid w:val="5DEAF70B"/>
    <w:rsid w:val="5E27DDC3"/>
    <w:rsid w:val="5E7727EA"/>
    <w:rsid w:val="5E901AC6"/>
    <w:rsid w:val="5E9C9048"/>
    <w:rsid w:val="5EA51305"/>
    <w:rsid w:val="5EB772B2"/>
    <w:rsid w:val="5F258B3F"/>
    <w:rsid w:val="5F45C1B3"/>
    <w:rsid w:val="5F6BABD5"/>
    <w:rsid w:val="5FA0F5CE"/>
    <w:rsid w:val="5FA42B7C"/>
    <w:rsid w:val="6001DF2C"/>
    <w:rsid w:val="601213C9"/>
    <w:rsid w:val="60192E44"/>
    <w:rsid w:val="6038EDF8"/>
    <w:rsid w:val="6057157D"/>
    <w:rsid w:val="60652752"/>
    <w:rsid w:val="606E4D27"/>
    <w:rsid w:val="608C3FDE"/>
    <w:rsid w:val="60977981"/>
    <w:rsid w:val="60B3ECEC"/>
    <w:rsid w:val="60CE8C69"/>
    <w:rsid w:val="60FCA97F"/>
    <w:rsid w:val="610550E3"/>
    <w:rsid w:val="6109B301"/>
    <w:rsid w:val="6119E8FE"/>
    <w:rsid w:val="612048EA"/>
    <w:rsid w:val="61252C47"/>
    <w:rsid w:val="61493D33"/>
    <w:rsid w:val="61571D14"/>
    <w:rsid w:val="61B1472F"/>
    <w:rsid w:val="622E81A5"/>
    <w:rsid w:val="6265B982"/>
    <w:rsid w:val="62D8F135"/>
    <w:rsid w:val="630644A1"/>
    <w:rsid w:val="63156862"/>
    <w:rsid w:val="6332C860"/>
    <w:rsid w:val="636136A4"/>
    <w:rsid w:val="637DA7C8"/>
    <w:rsid w:val="639D04F5"/>
    <w:rsid w:val="639FB144"/>
    <w:rsid w:val="63A1318B"/>
    <w:rsid w:val="63C0FFE0"/>
    <w:rsid w:val="63CA6587"/>
    <w:rsid w:val="63EF099B"/>
    <w:rsid w:val="63FBD388"/>
    <w:rsid w:val="6400D149"/>
    <w:rsid w:val="6419CCAA"/>
    <w:rsid w:val="642026D1"/>
    <w:rsid w:val="6428D2A5"/>
    <w:rsid w:val="643E3271"/>
    <w:rsid w:val="6449D606"/>
    <w:rsid w:val="645140E1"/>
    <w:rsid w:val="64514E2D"/>
    <w:rsid w:val="647E6124"/>
    <w:rsid w:val="649CD9ED"/>
    <w:rsid w:val="64D7096F"/>
    <w:rsid w:val="64D906B3"/>
    <w:rsid w:val="64EA201B"/>
    <w:rsid w:val="65818139"/>
    <w:rsid w:val="658A208B"/>
    <w:rsid w:val="65A424F9"/>
    <w:rsid w:val="65AC7582"/>
    <w:rsid w:val="662372D4"/>
    <w:rsid w:val="664A9ECA"/>
    <w:rsid w:val="6657164F"/>
    <w:rsid w:val="665BFE50"/>
    <w:rsid w:val="665C0AE8"/>
    <w:rsid w:val="66876DB8"/>
    <w:rsid w:val="66D1C954"/>
    <w:rsid w:val="6706C3CC"/>
    <w:rsid w:val="672A2224"/>
    <w:rsid w:val="672D5049"/>
    <w:rsid w:val="67475530"/>
    <w:rsid w:val="67506F8F"/>
    <w:rsid w:val="675F1A9B"/>
    <w:rsid w:val="67C39BDF"/>
    <w:rsid w:val="67E1E87E"/>
    <w:rsid w:val="68058203"/>
    <w:rsid w:val="681365DF"/>
    <w:rsid w:val="6851444E"/>
    <w:rsid w:val="68605C7A"/>
    <w:rsid w:val="68780FD0"/>
    <w:rsid w:val="689DD5CB"/>
    <w:rsid w:val="68DC2E4D"/>
    <w:rsid w:val="68E90E30"/>
    <w:rsid w:val="6930F4FF"/>
    <w:rsid w:val="69445BD1"/>
    <w:rsid w:val="69D9B4DE"/>
    <w:rsid w:val="69F7F896"/>
    <w:rsid w:val="6A09611D"/>
    <w:rsid w:val="6A0F6F00"/>
    <w:rsid w:val="6A1951FC"/>
    <w:rsid w:val="6A564C34"/>
    <w:rsid w:val="6A81B27A"/>
    <w:rsid w:val="6A9A9349"/>
    <w:rsid w:val="6AF374B1"/>
    <w:rsid w:val="6B0F56FE"/>
    <w:rsid w:val="6B1CB033"/>
    <w:rsid w:val="6B3173B0"/>
    <w:rsid w:val="6B7314AA"/>
    <w:rsid w:val="6BB8BA41"/>
    <w:rsid w:val="6BFDAB00"/>
    <w:rsid w:val="6C07A677"/>
    <w:rsid w:val="6C4585BD"/>
    <w:rsid w:val="6C4A6CC3"/>
    <w:rsid w:val="6C51248C"/>
    <w:rsid w:val="6C684EFC"/>
    <w:rsid w:val="6CB472CC"/>
    <w:rsid w:val="6CC6C9B6"/>
    <w:rsid w:val="6D40C523"/>
    <w:rsid w:val="6D738568"/>
    <w:rsid w:val="6D7A07D9"/>
    <w:rsid w:val="6D7D7F74"/>
    <w:rsid w:val="6DBF8955"/>
    <w:rsid w:val="6DC417FA"/>
    <w:rsid w:val="6DC6BA67"/>
    <w:rsid w:val="6DCF16B1"/>
    <w:rsid w:val="6DD6E81E"/>
    <w:rsid w:val="6DFC447B"/>
    <w:rsid w:val="6E162364"/>
    <w:rsid w:val="6E23D2E5"/>
    <w:rsid w:val="6E432309"/>
    <w:rsid w:val="6E54594D"/>
    <w:rsid w:val="6E61369B"/>
    <w:rsid w:val="6E6DEC43"/>
    <w:rsid w:val="6EBB0CD2"/>
    <w:rsid w:val="6EECAB82"/>
    <w:rsid w:val="6EFE28C1"/>
    <w:rsid w:val="6F1FE803"/>
    <w:rsid w:val="6F9EC420"/>
    <w:rsid w:val="6FFA3050"/>
    <w:rsid w:val="70069B3E"/>
    <w:rsid w:val="701EBB29"/>
    <w:rsid w:val="70270DC2"/>
    <w:rsid w:val="7039BD84"/>
    <w:rsid w:val="704226DB"/>
    <w:rsid w:val="706AFBBD"/>
    <w:rsid w:val="7097937B"/>
    <w:rsid w:val="70BFBA01"/>
    <w:rsid w:val="70FB5FA8"/>
    <w:rsid w:val="713A2814"/>
    <w:rsid w:val="7186436A"/>
    <w:rsid w:val="718B9114"/>
    <w:rsid w:val="71934A4C"/>
    <w:rsid w:val="7199085D"/>
    <w:rsid w:val="719DE514"/>
    <w:rsid w:val="71A3E5EA"/>
    <w:rsid w:val="71B3946E"/>
    <w:rsid w:val="71E29FC8"/>
    <w:rsid w:val="71E703E0"/>
    <w:rsid w:val="723C3BE2"/>
    <w:rsid w:val="72447550"/>
    <w:rsid w:val="7253801F"/>
    <w:rsid w:val="728C8B45"/>
    <w:rsid w:val="728E0A71"/>
    <w:rsid w:val="72D169C3"/>
    <w:rsid w:val="72E7702D"/>
    <w:rsid w:val="72EB8E0B"/>
    <w:rsid w:val="72FB5626"/>
    <w:rsid w:val="731A5072"/>
    <w:rsid w:val="73316F02"/>
    <w:rsid w:val="73446759"/>
    <w:rsid w:val="737C99F7"/>
    <w:rsid w:val="737F96C4"/>
    <w:rsid w:val="73939601"/>
    <w:rsid w:val="739984D4"/>
    <w:rsid w:val="739F54B5"/>
    <w:rsid w:val="73B12445"/>
    <w:rsid w:val="73B8BEDF"/>
    <w:rsid w:val="73D2E9E8"/>
    <w:rsid w:val="73E9B8E8"/>
    <w:rsid w:val="74083552"/>
    <w:rsid w:val="74194B3B"/>
    <w:rsid w:val="745035A3"/>
    <w:rsid w:val="746597BE"/>
    <w:rsid w:val="7485A661"/>
    <w:rsid w:val="74A0FB06"/>
    <w:rsid w:val="74CA9D70"/>
    <w:rsid w:val="74D5D7DC"/>
    <w:rsid w:val="74E0540D"/>
    <w:rsid w:val="74E15CD9"/>
    <w:rsid w:val="751EC439"/>
    <w:rsid w:val="755C7CE5"/>
    <w:rsid w:val="75956CA3"/>
    <w:rsid w:val="75F2D03F"/>
    <w:rsid w:val="7612BF42"/>
    <w:rsid w:val="7630B0ED"/>
    <w:rsid w:val="76493750"/>
    <w:rsid w:val="7649729E"/>
    <w:rsid w:val="765EB96D"/>
    <w:rsid w:val="7675261F"/>
    <w:rsid w:val="76A5A09B"/>
    <w:rsid w:val="76BAF5D1"/>
    <w:rsid w:val="76BB0CC3"/>
    <w:rsid w:val="76D2A5E0"/>
    <w:rsid w:val="76F604C9"/>
    <w:rsid w:val="76FD268C"/>
    <w:rsid w:val="76FD2E76"/>
    <w:rsid w:val="77024E81"/>
    <w:rsid w:val="77187478"/>
    <w:rsid w:val="7721B978"/>
    <w:rsid w:val="7730AD20"/>
    <w:rsid w:val="7755AF43"/>
    <w:rsid w:val="77898A3E"/>
    <w:rsid w:val="77B8A897"/>
    <w:rsid w:val="77D52F0C"/>
    <w:rsid w:val="77FF5C2A"/>
    <w:rsid w:val="7800800F"/>
    <w:rsid w:val="7806DCEC"/>
    <w:rsid w:val="780E2745"/>
    <w:rsid w:val="782E1442"/>
    <w:rsid w:val="7875048B"/>
    <w:rsid w:val="78B44A75"/>
    <w:rsid w:val="78CD3712"/>
    <w:rsid w:val="78DA0AD4"/>
    <w:rsid w:val="7952A0B4"/>
    <w:rsid w:val="795F4DC0"/>
    <w:rsid w:val="79872641"/>
    <w:rsid w:val="79C3A032"/>
    <w:rsid w:val="79D0F07D"/>
    <w:rsid w:val="79E5A882"/>
    <w:rsid w:val="7A2CF364"/>
    <w:rsid w:val="7A3149C0"/>
    <w:rsid w:val="7A3F35A6"/>
    <w:rsid w:val="7AC3B120"/>
    <w:rsid w:val="7ADD1226"/>
    <w:rsid w:val="7AFE4E27"/>
    <w:rsid w:val="7B025B74"/>
    <w:rsid w:val="7B02CF40"/>
    <w:rsid w:val="7B0CB141"/>
    <w:rsid w:val="7B1E1AF5"/>
    <w:rsid w:val="7B1E755C"/>
    <w:rsid w:val="7B265DCC"/>
    <w:rsid w:val="7BB21A62"/>
    <w:rsid w:val="7BCD821F"/>
    <w:rsid w:val="7BEBC6BF"/>
    <w:rsid w:val="7BF13237"/>
    <w:rsid w:val="7BFA47DF"/>
    <w:rsid w:val="7C20EFA7"/>
    <w:rsid w:val="7C21DE56"/>
    <w:rsid w:val="7C40A800"/>
    <w:rsid w:val="7C81ED54"/>
    <w:rsid w:val="7C988E7F"/>
    <w:rsid w:val="7CCCB808"/>
    <w:rsid w:val="7CD9CCDE"/>
    <w:rsid w:val="7D01BAA5"/>
    <w:rsid w:val="7D181080"/>
    <w:rsid w:val="7D28B4AE"/>
    <w:rsid w:val="7D4026B7"/>
    <w:rsid w:val="7D607903"/>
    <w:rsid w:val="7D77B2E6"/>
    <w:rsid w:val="7D996898"/>
    <w:rsid w:val="7DA8B2FE"/>
    <w:rsid w:val="7DDCDC64"/>
    <w:rsid w:val="7E0C5373"/>
    <w:rsid w:val="7E1D904A"/>
    <w:rsid w:val="7E204330"/>
    <w:rsid w:val="7E4C74A1"/>
    <w:rsid w:val="7E517CB0"/>
    <w:rsid w:val="7E555043"/>
    <w:rsid w:val="7E917927"/>
    <w:rsid w:val="7E999E92"/>
    <w:rsid w:val="7EABADCD"/>
    <w:rsid w:val="7EE09B10"/>
    <w:rsid w:val="7F1C6594"/>
    <w:rsid w:val="7F243D66"/>
    <w:rsid w:val="7F2CBA43"/>
    <w:rsid w:val="7F39255F"/>
    <w:rsid w:val="7F87F6DB"/>
    <w:rsid w:val="7FAC918D"/>
    <w:rsid w:val="7FAF5F4B"/>
    <w:rsid w:val="7FB12244"/>
    <w:rsid w:val="7FBB7483"/>
    <w:rsid w:val="7FD6F051"/>
    <w:rsid w:val="7FD79716"/>
    <w:rsid w:val="7FDDF61F"/>
    <w:rsid w:val="7FF5FB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cf,#ffe5e5"/>
      <o:colormenu v:ext="edit" fillcolor="none"/>
    </o:shapedefaults>
    <o:shapelayout v:ext="edit">
      <o:idmap v:ext="edit" data="2"/>
    </o:shapelayout>
  </w:shapeDefaults>
  <w:decimalSymbol w:val="."/>
  <w:listSeparator w:val=","/>
  <w14:docId w14:val="31A7E39D"/>
  <w15:docId w15:val="{FF825917-2C69-4B18-9FD0-FDC11843C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ind w:left="720" w:hanging="72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MainHeading,Section Heading"/>
    <w:basedOn w:val="Normal"/>
    <w:next w:val="Normal"/>
    <w:link w:val="Heading1Char"/>
    <w:uiPriority w:val="1"/>
    <w:qFormat/>
    <w:rsid w:val="00196C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TOC2"/>
    <w:next w:val="Normal"/>
    <w:link w:val="Heading2Char1"/>
    <w:autoRedefine/>
    <w:uiPriority w:val="9"/>
    <w:qFormat/>
    <w:rsid w:val="001B18F1"/>
    <w:pPr>
      <w:keepNext/>
      <w:numPr>
        <w:numId w:val="46"/>
      </w:numPr>
      <w:spacing w:after="120"/>
      <w:outlineLvl w:val="1"/>
    </w:pPr>
    <w:rPr>
      <w:rFonts w:eastAsia="MS Mincho"/>
      <w:b/>
      <w:bCs/>
      <w:color w:val="000000"/>
      <w:szCs w:val="24"/>
      <w:lang w:eastAsia="ja-JP"/>
    </w:rPr>
  </w:style>
  <w:style w:type="paragraph" w:styleId="Heading3">
    <w:name w:val="heading 3"/>
    <w:basedOn w:val="Normal"/>
    <w:next w:val="Normal"/>
    <w:link w:val="Heading3Char"/>
    <w:uiPriority w:val="9"/>
    <w:qFormat/>
    <w:rsid w:val="00965D88"/>
    <w:pPr>
      <w:keepNext/>
      <w:numPr>
        <w:ilvl w:val="2"/>
        <w:numId w:val="8"/>
      </w:numPr>
      <w:spacing w:before="240" w:after="60"/>
      <w:outlineLvl w:val="2"/>
    </w:pPr>
    <w:rPr>
      <w:rFonts w:ascii="Cambria" w:eastAsiaTheme="minorEastAsia" w:hAnsi="Cambria" w:cs="Times New Roman"/>
      <w:b/>
      <w:bCs/>
      <w:color w:val="000000"/>
      <w:sz w:val="26"/>
      <w:szCs w:val="26"/>
      <w:lang w:val="x-none" w:eastAsia="x-none"/>
    </w:rPr>
  </w:style>
  <w:style w:type="paragraph" w:styleId="Heading4">
    <w:name w:val="heading 4"/>
    <w:aliases w:val="h4"/>
    <w:basedOn w:val="Heading1"/>
    <w:next w:val="Normal"/>
    <w:link w:val="Heading4Char"/>
    <w:uiPriority w:val="9"/>
    <w:qFormat/>
    <w:rsid w:val="00965D88"/>
    <w:pPr>
      <w:keepNext w:val="0"/>
      <w:keepLines w:val="0"/>
      <w:spacing w:before="0" w:after="120"/>
      <w:outlineLvl w:val="3"/>
    </w:pPr>
    <w:rPr>
      <w:rFonts w:ascii="Calibri" w:eastAsiaTheme="minorEastAsia" w:hAnsi="Calibri" w:cs="Times New Roman"/>
      <w:b/>
      <w:bCs/>
      <w:color w:val="auto"/>
      <w:sz w:val="28"/>
      <w:szCs w:val="28"/>
      <w:lang w:val="x-none" w:eastAsia="x-none"/>
    </w:rPr>
  </w:style>
  <w:style w:type="paragraph" w:styleId="Heading5">
    <w:name w:val="heading 5"/>
    <w:aliases w:val="l5"/>
    <w:basedOn w:val="Heading1"/>
    <w:next w:val="Normal"/>
    <w:link w:val="Heading5Char"/>
    <w:uiPriority w:val="9"/>
    <w:qFormat/>
    <w:rsid w:val="00965D88"/>
    <w:pPr>
      <w:keepNext w:val="0"/>
      <w:keepLines w:val="0"/>
      <w:adjustRightInd w:val="0"/>
      <w:spacing w:before="0" w:after="120"/>
      <w:outlineLvl w:val="4"/>
    </w:pPr>
    <w:rPr>
      <w:rFonts w:ascii="Times New Roman" w:eastAsiaTheme="minorEastAsia" w:hAnsi="Times New Roman" w:cs="Times New Roman"/>
      <w:b/>
      <w:color w:val="auto"/>
      <w:spacing w:val="-5"/>
      <w:sz w:val="22"/>
      <w:szCs w:val="22"/>
    </w:rPr>
  </w:style>
  <w:style w:type="paragraph" w:styleId="Heading6">
    <w:name w:val="heading 6"/>
    <w:basedOn w:val="Heading1"/>
    <w:next w:val="Normal"/>
    <w:link w:val="Heading6Char"/>
    <w:uiPriority w:val="9"/>
    <w:qFormat/>
    <w:rsid w:val="00965D88"/>
    <w:pPr>
      <w:keepNext w:val="0"/>
      <w:keepLines w:val="0"/>
      <w:adjustRightInd w:val="0"/>
      <w:spacing w:before="0" w:after="120"/>
      <w:outlineLvl w:val="5"/>
    </w:pPr>
    <w:rPr>
      <w:rFonts w:ascii="Calibri" w:eastAsiaTheme="minorEastAsia" w:hAnsi="Calibri" w:cs="Times New Roman"/>
      <w:b/>
      <w:bCs/>
      <w:color w:val="auto"/>
      <w:sz w:val="22"/>
      <w:szCs w:val="22"/>
      <w:lang w:val="x-none" w:eastAsia="x-none"/>
    </w:rPr>
  </w:style>
  <w:style w:type="paragraph" w:styleId="Heading7">
    <w:name w:val="heading 7"/>
    <w:basedOn w:val="Heading1"/>
    <w:next w:val="Normal"/>
    <w:link w:val="Heading7Char"/>
    <w:uiPriority w:val="99"/>
    <w:qFormat/>
    <w:rsid w:val="00965D88"/>
    <w:pPr>
      <w:keepNext w:val="0"/>
      <w:keepLines w:val="0"/>
      <w:adjustRightInd w:val="0"/>
      <w:spacing w:before="0" w:after="120"/>
      <w:outlineLvl w:val="6"/>
    </w:pPr>
    <w:rPr>
      <w:rFonts w:ascii="Calibri" w:eastAsiaTheme="minorEastAsia" w:hAnsi="Calibri" w:cs="Times New Roman"/>
      <w:color w:val="auto"/>
      <w:sz w:val="24"/>
      <w:szCs w:val="24"/>
      <w:lang w:val="x-none" w:eastAsia="x-none"/>
    </w:rPr>
  </w:style>
  <w:style w:type="paragraph" w:styleId="Heading8">
    <w:name w:val="heading 8"/>
    <w:basedOn w:val="Heading1"/>
    <w:next w:val="Normal"/>
    <w:link w:val="Heading8Char"/>
    <w:uiPriority w:val="99"/>
    <w:qFormat/>
    <w:rsid w:val="00965D88"/>
    <w:pPr>
      <w:keepLines w:val="0"/>
      <w:adjustRightInd w:val="0"/>
      <w:spacing w:before="0" w:after="120"/>
      <w:outlineLvl w:val="7"/>
    </w:pPr>
    <w:rPr>
      <w:rFonts w:ascii="Calibri" w:eastAsiaTheme="minorEastAsia" w:hAnsi="Calibri" w:cs="Times New Roman"/>
      <w:i/>
      <w:iCs/>
      <w:color w:val="auto"/>
      <w:sz w:val="24"/>
      <w:szCs w:val="24"/>
      <w:lang w:val="x-none" w:eastAsia="x-none"/>
    </w:rPr>
  </w:style>
  <w:style w:type="paragraph" w:styleId="Heading9">
    <w:name w:val="heading 9"/>
    <w:basedOn w:val="Heading1"/>
    <w:next w:val="Normal"/>
    <w:link w:val="Heading9Char"/>
    <w:uiPriority w:val="99"/>
    <w:qFormat/>
    <w:rsid w:val="00965D88"/>
    <w:pPr>
      <w:keepNext w:val="0"/>
      <w:keepLines w:val="0"/>
      <w:spacing w:before="0" w:after="120"/>
      <w:outlineLvl w:val="8"/>
    </w:pPr>
    <w:rPr>
      <w:rFonts w:ascii="Times New Roman Bold" w:eastAsiaTheme="minorEastAsia" w:hAnsi="Times New Roman Bold" w:cs="Times New Roman"/>
      <w:color w:val="auto"/>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F7C4B"/>
    <w:pPr>
      <w:contextualSpacing/>
    </w:pPr>
  </w:style>
  <w:style w:type="paragraph" w:styleId="Header">
    <w:name w:val="header"/>
    <w:basedOn w:val="Normal"/>
    <w:link w:val="HeaderChar"/>
    <w:uiPriority w:val="99"/>
    <w:unhideWhenUsed/>
    <w:rsid w:val="008443F2"/>
    <w:pPr>
      <w:tabs>
        <w:tab w:val="center" w:pos="4680"/>
        <w:tab w:val="right" w:pos="9360"/>
      </w:tabs>
      <w:spacing w:after="0"/>
    </w:pPr>
  </w:style>
  <w:style w:type="character" w:customStyle="1" w:styleId="HeaderChar">
    <w:name w:val="Header Char"/>
    <w:basedOn w:val="DefaultParagraphFont"/>
    <w:link w:val="Header"/>
    <w:uiPriority w:val="99"/>
    <w:rsid w:val="008443F2"/>
  </w:style>
  <w:style w:type="paragraph" w:styleId="Footer">
    <w:name w:val="footer"/>
    <w:basedOn w:val="Normal"/>
    <w:link w:val="FooterChar"/>
    <w:uiPriority w:val="99"/>
    <w:unhideWhenUsed/>
    <w:rsid w:val="008443F2"/>
    <w:pPr>
      <w:tabs>
        <w:tab w:val="center" w:pos="4680"/>
        <w:tab w:val="right" w:pos="9360"/>
      </w:tabs>
      <w:spacing w:after="0"/>
    </w:pPr>
  </w:style>
  <w:style w:type="character" w:customStyle="1" w:styleId="FooterChar">
    <w:name w:val="Footer Char"/>
    <w:basedOn w:val="DefaultParagraphFont"/>
    <w:link w:val="Footer"/>
    <w:uiPriority w:val="99"/>
    <w:rsid w:val="008443F2"/>
  </w:style>
  <w:style w:type="character" w:customStyle="1" w:styleId="HeaderChar1">
    <w:name w:val="Header Char1"/>
    <w:uiPriority w:val="99"/>
    <w:locked/>
    <w:rsid w:val="008443F2"/>
    <w:rPr>
      <w:rFonts w:cs="Times New Roman"/>
      <w:color w:val="000000"/>
      <w:sz w:val="24"/>
      <w:szCs w:val="24"/>
    </w:rPr>
  </w:style>
  <w:style w:type="character" w:customStyle="1" w:styleId="FooterChar1">
    <w:name w:val="Footer Char1"/>
    <w:uiPriority w:val="99"/>
    <w:locked/>
    <w:rsid w:val="001F7EEB"/>
    <w:rPr>
      <w:rFonts w:cs="Times New Roman"/>
      <w:color w:val="000000"/>
      <w:sz w:val="24"/>
      <w:szCs w:val="24"/>
    </w:rPr>
  </w:style>
  <w:style w:type="character" w:customStyle="1" w:styleId="Heading1Char">
    <w:name w:val="Heading 1 Char"/>
    <w:aliases w:val="H1 Char,MainHeading Char,Section Heading Char"/>
    <w:basedOn w:val="DefaultParagraphFont"/>
    <w:link w:val="Heading1"/>
    <w:uiPriority w:val="9"/>
    <w:rsid w:val="00196C2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96C23"/>
    <w:pPr>
      <w:outlineLvl w:val="9"/>
    </w:pPr>
  </w:style>
  <w:style w:type="character" w:styleId="Hyperlink">
    <w:name w:val="Hyperlink"/>
    <w:basedOn w:val="DefaultParagraphFont"/>
    <w:uiPriority w:val="99"/>
    <w:unhideWhenUsed/>
    <w:rsid w:val="00590B9A"/>
    <w:rPr>
      <w:color w:val="0563C1" w:themeColor="hyperlink"/>
      <w:u w:val="single"/>
    </w:rPr>
  </w:style>
  <w:style w:type="character" w:styleId="UnresolvedMention">
    <w:name w:val="Unresolved Mention"/>
    <w:basedOn w:val="DefaultParagraphFont"/>
    <w:uiPriority w:val="99"/>
    <w:unhideWhenUsed/>
    <w:rsid w:val="00590B9A"/>
    <w:rPr>
      <w:color w:val="605E5C"/>
      <w:shd w:val="clear" w:color="auto" w:fill="E1DFDD"/>
    </w:rPr>
  </w:style>
  <w:style w:type="paragraph" w:styleId="TOC1">
    <w:name w:val="toc 1"/>
    <w:basedOn w:val="Normal"/>
    <w:next w:val="Normal"/>
    <w:autoRedefine/>
    <w:uiPriority w:val="39"/>
    <w:unhideWhenUsed/>
    <w:rsid w:val="004B50D4"/>
    <w:pPr>
      <w:tabs>
        <w:tab w:val="right" w:leader="dot" w:pos="10790"/>
      </w:tabs>
      <w:spacing w:after="60"/>
      <w:ind w:left="0" w:firstLine="0"/>
      <w:contextualSpacing/>
    </w:pPr>
    <w:rPr>
      <w:rFonts w:ascii="Times New Roman" w:hAnsi="Times New Roman" w:cs="Times New Roman"/>
      <w:b/>
      <w:bCs/>
      <w:noProof/>
      <w:sz w:val="28"/>
      <w:szCs w:val="24"/>
      <w:lang w:val="x-none"/>
    </w:rPr>
  </w:style>
  <w:style w:type="paragraph" w:styleId="TOC2">
    <w:name w:val="toc 2"/>
    <w:basedOn w:val="Normal"/>
    <w:next w:val="Normal"/>
    <w:autoRedefine/>
    <w:uiPriority w:val="39"/>
    <w:unhideWhenUsed/>
    <w:rsid w:val="002F46EB"/>
    <w:pPr>
      <w:tabs>
        <w:tab w:val="right" w:leader="dot" w:pos="10790"/>
      </w:tabs>
      <w:spacing w:after="60"/>
      <w:ind w:left="360" w:hanging="360"/>
      <w:contextualSpacing/>
    </w:pPr>
    <w:rPr>
      <w:rFonts w:ascii="Times New Roman Bold" w:hAnsi="Times New Roman Bold" w:cs="Times New Roman"/>
      <w:noProof/>
      <w:sz w:val="24"/>
    </w:rPr>
  </w:style>
  <w:style w:type="paragraph" w:styleId="NormalWeb">
    <w:name w:val="Normal (Web)"/>
    <w:aliases w:val="Normal (Web) Char1,Normal (Web) Char2 Char,Normal (Web) Char1 Char Char,Normal (Web) Char2,Normal (Web) Char1 Char"/>
    <w:basedOn w:val="Normal"/>
    <w:uiPriority w:val="99"/>
    <w:qFormat/>
    <w:rsid w:val="00F61C32"/>
    <w:pPr>
      <w:spacing w:before="100" w:beforeAutospacing="1" w:after="100" w:afterAutospacing="1"/>
    </w:pPr>
    <w:rPr>
      <w:rFonts w:ascii="Times New Roman" w:eastAsia="Arial Unicode MS" w:hAnsi="Times New Roman" w:cs="Arial Unicode MS"/>
      <w:color w:val="000000"/>
      <w:sz w:val="24"/>
      <w:szCs w:val="24"/>
    </w:rPr>
  </w:style>
  <w:style w:type="table" w:styleId="TableGrid">
    <w:name w:val="Table Grid"/>
    <w:basedOn w:val="TableNormal"/>
    <w:uiPriority w:val="39"/>
    <w:rsid w:val="00540C7B"/>
    <w:pPr>
      <w:spacing w:after="0"/>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uiPriority w:val="9"/>
    <w:rsid w:val="00965D8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65D88"/>
    <w:rPr>
      <w:rFonts w:ascii="Cambria" w:eastAsiaTheme="minorEastAsia" w:hAnsi="Cambria" w:cs="Times New Roman"/>
      <w:b/>
      <w:bCs/>
      <w:color w:val="000000"/>
      <w:sz w:val="26"/>
      <w:szCs w:val="26"/>
      <w:lang w:val="x-none" w:eastAsia="x-none"/>
    </w:rPr>
  </w:style>
  <w:style w:type="character" w:customStyle="1" w:styleId="Heading4Char">
    <w:name w:val="Heading 4 Char"/>
    <w:aliases w:val="h4 Char"/>
    <w:basedOn w:val="DefaultParagraphFont"/>
    <w:link w:val="Heading4"/>
    <w:uiPriority w:val="9"/>
    <w:rsid w:val="00965D88"/>
    <w:rPr>
      <w:rFonts w:ascii="Calibri" w:eastAsiaTheme="minorEastAsia" w:hAnsi="Calibri" w:cs="Times New Roman"/>
      <w:b/>
      <w:bCs/>
      <w:sz w:val="28"/>
      <w:szCs w:val="28"/>
      <w:lang w:val="x-none" w:eastAsia="x-none"/>
    </w:rPr>
  </w:style>
  <w:style w:type="character" w:customStyle="1" w:styleId="Heading5Char">
    <w:name w:val="Heading 5 Char"/>
    <w:aliases w:val="l5 Char"/>
    <w:basedOn w:val="DefaultParagraphFont"/>
    <w:link w:val="Heading5"/>
    <w:uiPriority w:val="9"/>
    <w:rsid w:val="00965D88"/>
    <w:rPr>
      <w:rFonts w:ascii="Times New Roman" w:eastAsiaTheme="minorEastAsia" w:hAnsi="Times New Roman" w:cs="Times New Roman"/>
      <w:b/>
      <w:spacing w:val="-5"/>
    </w:rPr>
  </w:style>
  <w:style w:type="character" w:customStyle="1" w:styleId="Heading6Char">
    <w:name w:val="Heading 6 Char"/>
    <w:basedOn w:val="DefaultParagraphFont"/>
    <w:link w:val="Heading6"/>
    <w:uiPriority w:val="9"/>
    <w:rsid w:val="00965D88"/>
    <w:rPr>
      <w:rFonts w:ascii="Calibri" w:eastAsiaTheme="minorEastAsia" w:hAnsi="Calibri" w:cs="Times New Roman"/>
      <w:b/>
      <w:bCs/>
      <w:lang w:val="x-none" w:eastAsia="x-none"/>
    </w:rPr>
  </w:style>
  <w:style w:type="character" w:customStyle="1" w:styleId="Heading7Char">
    <w:name w:val="Heading 7 Char"/>
    <w:basedOn w:val="DefaultParagraphFont"/>
    <w:link w:val="Heading7"/>
    <w:uiPriority w:val="99"/>
    <w:rsid w:val="00965D88"/>
    <w:rPr>
      <w:rFonts w:ascii="Calibri" w:eastAsiaTheme="minorEastAsia" w:hAnsi="Calibri" w:cs="Times New Roman"/>
      <w:sz w:val="24"/>
      <w:szCs w:val="24"/>
      <w:lang w:val="x-none" w:eastAsia="x-none"/>
    </w:rPr>
  </w:style>
  <w:style w:type="character" w:customStyle="1" w:styleId="Heading8Char">
    <w:name w:val="Heading 8 Char"/>
    <w:basedOn w:val="DefaultParagraphFont"/>
    <w:link w:val="Heading8"/>
    <w:uiPriority w:val="99"/>
    <w:rsid w:val="00965D88"/>
    <w:rPr>
      <w:rFonts w:ascii="Calibri" w:eastAsiaTheme="minorEastAsia" w:hAnsi="Calibri" w:cs="Times New Roman"/>
      <w:i/>
      <w:iCs/>
      <w:sz w:val="24"/>
      <w:szCs w:val="24"/>
      <w:lang w:val="x-none" w:eastAsia="x-none"/>
    </w:rPr>
  </w:style>
  <w:style w:type="character" w:customStyle="1" w:styleId="Heading9Char">
    <w:name w:val="Heading 9 Char"/>
    <w:basedOn w:val="DefaultParagraphFont"/>
    <w:link w:val="Heading9"/>
    <w:uiPriority w:val="99"/>
    <w:rsid w:val="00965D88"/>
    <w:rPr>
      <w:rFonts w:ascii="Times New Roman Bold" w:eastAsiaTheme="minorEastAsia" w:hAnsi="Times New Roman Bold" w:cs="Times New Roman"/>
      <w:lang w:val="x-none" w:eastAsia="x-none"/>
    </w:rPr>
  </w:style>
  <w:style w:type="character" w:customStyle="1" w:styleId="Heading1Char1">
    <w:name w:val="Heading 1 Char1"/>
    <w:aliases w:val="H1 Char2,MainHeading Char2,Section Heading Char2"/>
    <w:uiPriority w:val="1"/>
    <w:locked/>
    <w:rsid w:val="00965D88"/>
    <w:rPr>
      <w:rFonts w:ascii="Times New Roman Bold" w:hAnsi="Times New Roman Bold"/>
      <w:b/>
      <w:bCs/>
      <w:color w:val="000000"/>
      <w:kern w:val="32"/>
      <w:sz w:val="24"/>
      <w:szCs w:val="32"/>
      <w:lang w:val="x-none" w:eastAsia="x-none"/>
    </w:rPr>
  </w:style>
  <w:style w:type="character" w:customStyle="1" w:styleId="Heading2Char1">
    <w:name w:val="Heading 2 Char1"/>
    <w:link w:val="Heading2"/>
    <w:uiPriority w:val="9"/>
    <w:locked/>
    <w:rsid w:val="001B18F1"/>
    <w:rPr>
      <w:rFonts w:ascii="Times New Roman Bold" w:eastAsia="MS Mincho" w:hAnsi="Times New Roman Bold" w:cs="Times New Roman"/>
      <w:b/>
      <w:bCs/>
      <w:noProof/>
      <w:color w:val="000000"/>
      <w:sz w:val="24"/>
      <w:szCs w:val="24"/>
      <w:lang w:eastAsia="ja-JP"/>
    </w:rPr>
  </w:style>
  <w:style w:type="character" w:styleId="PageNumber">
    <w:name w:val="page number"/>
    <w:uiPriority w:val="99"/>
    <w:rsid w:val="00965D88"/>
    <w:rPr>
      <w:rFonts w:cs="Times New Roman"/>
    </w:rPr>
  </w:style>
  <w:style w:type="paragraph" w:customStyle="1" w:styleId="4Document">
    <w:name w:val="4Document"/>
    <w:qFormat/>
    <w:rsid w:val="00965D88"/>
    <w:pPr>
      <w:widowControl w:val="0"/>
      <w:autoSpaceDE w:val="0"/>
      <w:autoSpaceDN w:val="0"/>
      <w:spacing w:after="0"/>
    </w:pPr>
    <w:rPr>
      <w:rFonts w:ascii="CG Times" w:eastAsiaTheme="minorEastAsia" w:hAnsi="CG Times" w:cs="CG Times"/>
      <w:sz w:val="24"/>
      <w:szCs w:val="24"/>
    </w:rPr>
  </w:style>
  <w:style w:type="paragraph" w:styleId="BodyTextIndent">
    <w:name w:val="Body Text Indent"/>
    <w:basedOn w:val="Normal"/>
    <w:link w:val="BodyTextIndentChar1"/>
    <w:uiPriority w:val="99"/>
    <w:rsid w:val="00965D88"/>
    <w:pPr>
      <w:tabs>
        <w:tab w:val="left" w:pos="-360"/>
        <w:tab w:val="left" w:pos="360"/>
        <w:tab w:val="left" w:pos="1080"/>
        <w:tab w:val="left" w:pos="1620"/>
        <w:tab w:val="left" w:pos="1800"/>
        <w:tab w:val="left" w:pos="2520"/>
        <w:tab w:val="left" w:pos="3240"/>
        <w:tab w:val="left" w:pos="4050"/>
        <w:tab w:val="left" w:pos="4680"/>
        <w:tab w:val="left" w:pos="5400"/>
        <w:tab w:val="left" w:pos="6120"/>
        <w:tab w:val="left" w:pos="6840"/>
        <w:tab w:val="left" w:pos="7560"/>
        <w:tab w:val="left" w:pos="8280"/>
        <w:tab w:val="left" w:pos="9000"/>
        <w:tab w:val="left" w:pos="9720"/>
      </w:tabs>
      <w:spacing w:after="0"/>
      <w:ind w:left="1080" w:hanging="360"/>
      <w:jc w:val="both"/>
    </w:pPr>
    <w:rPr>
      <w:rFonts w:ascii="Times New Roman" w:eastAsiaTheme="minorEastAsia" w:hAnsi="Times New Roman" w:cs="Times New Roman"/>
      <w:color w:val="000000"/>
      <w:sz w:val="24"/>
      <w:szCs w:val="24"/>
      <w:lang w:val="x-none" w:eastAsia="x-none"/>
    </w:rPr>
  </w:style>
  <w:style w:type="character" w:customStyle="1" w:styleId="BodyTextIndentChar">
    <w:name w:val="Body Text Indent Char"/>
    <w:basedOn w:val="DefaultParagraphFont"/>
    <w:uiPriority w:val="99"/>
    <w:rsid w:val="00965D88"/>
  </w:style>
  <w:style w:type="character" w:customStyle="1" w:styleId="BodyTextIndentChar1">
    <w:name w:val="Body Text Indent Char1"/>
    <w:link w:val="BodyTextIndent"/>
    <w:uiPriority w:val="99"/>
    <w:locked/>
    <w:rsid w:val="00965D88"/>
    <w:rPr>
      <w:rFonts w:ascii="Times New Roman" w:eastAsiaTheme="minorEastAsia" w:hAnsi="Times New Roman" w:cs="Times New Roman"/>
      <w:color w:val="000000"/>
      <w:sz w:val="24"/>
      <w:szCs w:val="24"/>
      <w:lang w:val="x-none" w:eastAsia="x-none"/>
    </w:rPr>
  </w:style>
  <w:style w:type="paragraph" w:styleId="EndnoteText">
    <w:name w:val="endnote text"/>
    <w:basedOn w:val="Normal"/>
    <w:link w:val="EndnoteTextChar1"/>
    <w:uiPriority w:val="99"/>
    <w:rsid w:val="00965D88"/>
    <w:pPr>
      <w:spacing w:after="0"/>
    </w:pPr>
    <w:rPr>
      <w:rFonts w:ascii="Times New Roman" w:eastAsiaTheme="minorEastAsia" w:hAnsi="Times New Roman" w:cs="Times New Roman"/>
      <w:color w:val="000000"/>
      <w:sz w:val="20"/>
      <w:szCs w:val="20"/>
      <w:lang w:val="x-none" w:eastAsia="x-none"/>
    </w:rPr>
  </w:style>
  <w:style w:type="character" w:customStyle="1" w:styleId="EndnoteTextChar">
    <w:name w:val="Endnote Text Char"/>
    <w:basedOn w:val="DefaultParagraphFont"/>
    <w:uiPriority w:val="99"/>
    <w:rsid w:val="00965D88"/>
    <w:rPr>
      <w:sz w:val="20"/>
      <w:szCs w:val="20"/>
    </w:rPr>
  </w:style>
  <w:style w:type="character" w:customStyle="1" w:styleId="EndnoteTextChar1">
    <w:name w:val="Endnote Text Char1"/>
    <w:link w:val="EndnoteText"/>
    <w:uiPriority w:val="99"/>
    <w:locked/>
    <w:rsid w:val="00965D88"/>
    <w:rPr>
      <w:rFonts w:ascii="Times New Roman" w:eastAsiaTheme="minorEastAsia" w:hAnsi="Times New Roman" w:cs="Times New Roman"/>
      <w:color w:val="000000"/>
      <w:sz w:val="20"/>
      <w:szCs w:val="20"/>
      <w:lang w:val="x-none" w:eastAsia="x-none"/>
    </w:rPr>
  </w:style>
  <w:style w:type="paragraph" w:styleId="CommentText">
    <w:name w:val="annotation text"/>
    <w:basedOn w:val="Normal"/>
    <w:link w:val="CommentTextChar1"/>
    <w:uiPriority w:val="99"/>
    <w:rsid w:val="00965D88"/>
    <w:pPr>
      <w:spacing w:after="0"/>
    </w:pPr>
    <w:rPr>
      <w:rFonts w:ascii="Times New Roman" w:eastAsiaTheme="minorEastAsia" w:hAnsi="Times New Roman" w:cs="Times New Roman"/>
      <w:color w:val="000000"/>
      <w:sz w:val="20"/>
      <w:szCs w:val="20"/>
      <w:lang w:val="x-none" w:eastAsia="x-none"/>
    </w:rPr>
  </w:style>
  <w:style w:type="character" w:customStyle="1" w:styleId="CommentTextChar">
    <w:name w:val="Comment Text Char"/>
    <w:basedOn w:val="DefaultParagraphFont"/>
    <w:uiPriority w:val="99"/>
    <w:rsid w:val="00965D88"/>
    <w:rPr>
      <w:sz w:val="20"/>
      <w:szCs w:val="20"/>
    </w:rPr>
  </w:style>
  <w:style w:type="character" w:customStyle="1" w:styleId="CommentTextChar1">
    <w:name w:val="Comment Text Char1"/>
    <w:link w:val="CommentText"/>
    <w:uiPriority w:val="99"/>
    <w:locked/>
    <w:rsid w:val="00965D88"/>
    <w:rPr>
      <w:rFonts w:ascii="Times New Roman" w:eastAsiaTheme="minorEastAsia" w:hAnsi="Times New Roman" w:cs="Times New Roman"/>
      <w:color w:val="000000"/>
      <w:sz w:val="20"/>
      <w:szCs w:val="20"/>
      <w:lang w:val="x-none" w:eastAsia="x-none"/>
    </w:rPr>
  </w:style>
  <w:style w:type="paragraph" w:customStyle="1" w:styleId="a">
    <w:name w:val="_"/>
    <w:basedOn w:val="Normal"/>
    <w:uiPriority w:val="99"/>
    <w:qFormat/>
    <w:rsid w:val="00965D88"/>
    <w:pPr>
      <w:spacing w:after="0"/>
    </w:pPr>
    <w:rPr>
      <w:rFonts w:ascii="Times New Roman" w:eastAsiaTheme="minorEastAsia" w:hAnsi="Times New Roman" w:cs="Times New Roman"/>
      <w:color w:val="000000"/>
      <w:sz w:val="24"/>
      <w:szCs w:val="24"/>
    </w:rPr>
  </w:style>
  <w:style w:type="character" w:styleId="CommentReference">
    <w:name w:val="annotation reference"/>
    <w:uiPriority w:val="99"/>
    <w:rsid w:val="00965D88"/>
    <w:rPr>
      <w:rFonts w:cs="Times New Roman"/>
      <w:sz w:val="16"/>
      <w:szCs w:val="16"/>
    </w:rPr>
  </w:style>
  <w:style w:type="paragraph" w:styleId="CommentSubject">
    <w:name w:val="annotation subject"/>
    <w:basedOn w:val="CommentText"/>
    <w:next w:val="CommentText"/>
    <w:link w:val="CommentSubjectChar1"/>
    <w:uiPriority w:val="99"/>
    <w:rsid w:val="00965D88"/>
    <w:rPr>
      <w:b/>
      <w:bCs/>
    </w:rPr>
  </w:style>
  <w:style w:type="character" w:customStyle="1" w:styleId="CommentSubjectChar">
    <w:name w:val="Comment Subject Char"/>
    <w:basedOn w:val="CommentTextChar"/>
    <w:uiPriority w:val="99"/>
    <w:rsid w:val="00965D88"/>
    <w:rPr>
      <w:b/>
      <w:bCs/>
      <w:sz w:val="20"/>
      <w:szCs w:val="20"/>
    </w:rPr>
  </w:style>
  <w:style w:type="character" w:customStyle="1" w:styleId="CommentSubjectChar1">
    <w:name w:val="Comment Subject Char1"/>
    <w:link w:val="CommentSubject"/>
    <w:uiPriority w:val="99"/>
    <w:locked/>
    <w:rsid w:val="00965D88"/>
    <w:rPr>
      <w:rFonts w:ascii="Times New Roman" w:eastAsiaTheme="minorEastAsia" w:hAnsi="Times New Roman" w:cs="Times New Roman"/>
      <w:b/>
      <w:bCs/>
      <w:color w:val="000000"/>
      <w:sz w:val="20"/>
      <w:szCs w:val="20"/>
      <w:lang w:val="x-none" w:eastAsia="x-none"/>
    </w:rPr>
  </w:style>
  <w:style w:type="character" w:styleId="Emphasis">
    <w:name w:val="Emphasis"/>
    <w:uiPriority w:val="20"/>
    <w:qFormat/>
    <w:rsid w:val="00965D88"/>
    <w:rPr>
      <w:rFonts w:cs="Times New Roman"/>
      <w:i/>
      <w:iCs/>
    </w:rPr>
  </w:style>
  <w:style w:type="paragraph" w:styleId="BalloonText">
    <w:name w:val="Balloon Text"/>
    <w:basedOn w:val="Normal"/>
    <w:link w:val="BalloonTextChar1"/>
    <w:uiPriority w:val="99"/>
    <w:rsid w:val="00965D88"/>
    <w:pPr>
      <w:spacing w:after="0"/>
    </w:pPr>
    <w:rPr>
      <w:rFonts w:ascii="Times New Roman" w:eastAsiaTheme="minorEastAsia" w:hAnsi="Times New Roman" w:cs="Times New Roman"/>
      <w:color w:val="000000"/>
      <w:sz w:val="20"/>
      <w:szCs w:val="2"/>
      <w:lang w:val="x-none" w:eastAsia="x-none"/>
    </w:rPr>
  </w:style>
  <w:style w:type="character" w:customStyle="1" w:styleId="BalloonTextChar">
    <w:name w:val="Balloon Text Char"/>
    <w:basedOn w:val="DefaultParagraphFont"/>
    <w:uiPriority w:val="99"/>
    <w:rsid w:val="00965D88"/>
    <w:rPr>
      <w:rFonts w:ascii="Segoe UI" w:hAnsi="Segoe UI" w:cs="Segoe UI"/>
      <w:sz w:val="18"/>
      <w:szCs w:val="18"/>
    </w:rPr>
  </w:style>
  <w:style w:type="character" w:customStyle="1" w:styleId="BalloonTextChar1">
    <w:name w:val="Balloon Text Char1"/>
    <w:link w:val="BalloonText"/>
    <w:uiPriority w:val="99"/>
    <w:locked/>
    <w:rsid w:val="00965D88"/>
    <w:rPr>
      <w:rFonts w:ascii="Times New Roman" w:eastAsiaTheme="minorEastAsia" w:hAnsi="Times New Roman" w:cs="Times New Roman"/>
      <w:color w:val="000000"/>
      <w:sz w:val="20"/>
      <w:szCs w:val="2"/>
      <w:lang w:val="x-none" w:eastAsia="x-none"/>
    </w:rPr>
  </w:style>
  <w:style w:type="paragraph" w:styleId="PlainText">
    <w:name w:val="Plain Text"/>
    <w:basedOn w:val="Normal"/>
    <w:link w:val="PlainTextChar1"/>
    <w:uiPriority w:val="99"/>
    <w:rsid w:val="00965D88"/>
    <w:pPr>
      <w:spacing w:after="0"/>
    </w:pPr>
    <w:rPr>
      <w:rFonts w:ascii="Courier New" w:eastAsiaTheme="minorEastAsia" w:hAnsi="Courier New" w:cs="Courier New"/>
      <w:sz w:val="20"/>
      <w:szCs w:val="20"/>
    </w:rPr>
  </w:style>
  <w:style w:type="character" w:customStyle="1" w:styleId="PlainTextChar">
    <w:name w:val="Plain Text Char"/>
    <w:basedOn w:val="DefaultParagraphFont"/>
    <w:uiPriority w:val="99"/>
    <w:rsid w:val="00965D88"/>
    <w:rPr>
      <w:rFonts w:ascii="Consolas" w:hAnsi="Consolas"/>
      <w:sz w:val="21"/>
      <w:szCs w:val="21"/>
    </w:rPr>
  </w:style>
  <w:style w:type="character" w:customStyle="1" w:styleId="PlainTextChar1">
    <w:name w:val="Plain Text Char1"/>
    <w:link w:val="PlainText"/>
    <w:uiPriority w:val="99"/>
    <w:locked/>
    <w:rsid w:val="00965D88"/>
    <w:rPr>
      <w:rFonts w:ascii="Courier New" w:eastAsiaTheme="minorEastAsia" w:hAnsi="Courier New" w:cs="Courier New"/>
      <w:sz w:val="20"/>
      <w:szCs w:val="20"/>
    </w:rPr>
  </w:style>
  <w:style w:type="character" w:customStyle="1" w:styleId="CharChar">
    <w:name w:val="Char Char"/>
    <w:locked/>
    <w:rsid w:val="00965D88"/>
    <w:rPr>
      <w:rFonts w:cs="Times New Roman"/>
      <w:color w:val="000000"/>
      <w:sz w:val="24"/>
      <w:szCs w:val="24"/>
      <w:lang w:val="en-US" w:eastAsia="en-US" w:bidi="ar-SA"/>
    </w:rPr>
  </w:style>
  <w:style w:type="character" w:styleId="FollowedHyperlink">
    <w:name w:val="FollowedHyperlink"/>
    <w:uiPriority w:val="99"/>
    <w:rsid w:val="00965D88"/>
    <w:rPr>
      <w:rFonts w:cs="Times New Roman"/>
      <w:color w:val="800080"/>
      <w:u w:val="single"/>
    </w:rPr>
  </w:style>
  <w:style w:type="paragraph" w:styleId="Revision">
    <w:name w:val="Revision"/>
    <w:hidden/>
    <w:uiPriority w:val="99"/>
    <w:rsid w:val="00965D88"/>
    <w:pPr>
      <w:spacing w:after="0"/>
    </w:pPr>
    <w:rPr>
      <w:rFonts w:ascii="Times New Roman" w:eastAsiaTheme="minorEastAsia" w:hAnsi="Times New Roman" w:cs="Times New Roman"/>
      <w:color w:val="000000"/>
      <w:sz w:val="24"/>
      <w:szCs w:val="24"/>
    </w:rPr>
  </w:style>
  <w:style w:type="paragraph" w:styleId="FootnoteText">
    <w:name w:val="footnote text"/>
    <w:basedOn w:val="Normal"/>
    <w:link w:val="FootnoteTextChar"/>
    <w:uiPriority w:val="99"/>
    <w:rsid w:val="00965D88"/>
    <w:pPr>
      <w:spacing w:after="0"/>
    </w:pPr>
    <w:rPr>
      <w:rFonts w:ascii="Times New Roman" w:eastAsiaTheme="minorEastAsia" w:hAnsi="Times New Roman" w:cs="Times New Roman"/>
      <w:color w:val="000000"/>
      <w:sz w:val="20"/>
      <w:szCs w:val="20"/>
      <w:lang w:val="x-none" w:eastAsia="x-none"/>
    </w:rPr>
  </w:style>
  <w:style w:type="character" w:customStyle="1" w:styleId="FootnoteTextChar">
    <w:name w:val="Footnote Text Char"/>
    <w:basedOn w:val="DefaultParagraphFont"/>
    <w:link w:val="FootnoteText"/>
    <w:uiPriority w:val="99"/>
    <w:rsid w:val="00965D88"/>
    <w:rPr>
      <w:rFonts w:ascii="Times New Roman" w:eastAsiaTheme="minorEastAsia" w:hAnsi="Times New Roman" w:cs="Times New Roman"/>
      <w:color w:val="000000"/>
      <w:sz w:val="20"/>
      <w:szCs w:val="20"/>
      <w:lang w:val="x-none" w:eastAsia="x-none"/>
    </w:rPr>
  </w:style>
  <w:style w:type="character" w:styleId="FootnoteReference">
    <w:name w:val="footnote reference"/>
    <w:uiPriority w:val="99"/>
    <w:rsid w:val="00965D88"/>
    <w:rPr>
      <w:rFonts w:cs="Times New Roman"/>
      <w:vertAlign w:val="superscript"/>
    </w:rPr>
  </w:style>
  <w:style w:type="table" w:styleId="Table3Deffects3">
    <w:name w:val="Table 3D effects 3"/>
    <w:basedOn w:val="TableNormal"/>
    <w:rsid w:val="00965D88"/>
    <w:pPr>
      <w:autoSpaceDE w:val="0"/>
      <w:autoSpaceDN w:val="0"/>
      <w:spacing w:after="0"/>
    </w:pPr>
    <w:rPr>
      <w:rFonts w:ascii="Times New Roman" w:eastAsiaTheme="minorEastAsia"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DeltaViewInsertion">
    <w:name w:val="DeltaView Insertion"/>
    <w:uiPriority w:val="99"/>
    <w:rsid w:val="00965D88"/>
    <w:rPr>
      <w:color w:val="0000FF"/>
      <w:u w:val="double"/>
    </w:rPr>
  </w:style>
  <w:style w:type="paragraph" w:styleId="TOC3">
    <w:name w:val="toc 3"/>
    <w:basedOn w:val="Normal"/>
    <w:next w:val="Normal"/>
    <w:autoRedefine/>
    <w:uiPriority w:val="39"/>
    <w:rsid w:val="00965D88"/>
    <w:pPr>
      <w:spacing w:after="0"/>
      <w:ind w:left="480"/>
    </w:pPr>
    <w:rPr>
      <w:rFonts w:ascii="Times New Roman" w:eastAsiaTheme="minorEastAsia" w:hAnsi="Times New Roman" w:cs="Times New Roman"/>
      <w:color w:val="000000"/>
      <w:sz w:val="24"/>
      <w:szCs w:val="24"/>
    </w:rPr>
  </w:style>
  <w:style w:type="character" w:customStyle="1" w:styleId="Heading5Char1">
    <w:name w:val="Heading 5 Char1"/>
    <w:rsid w:val="00965D88"/>
    <w:rPr>
      <w:rFonts w:ascii="Calibri" w:eastAsia="Times New Roman" w:hAnsi="Calibri" w:cs="Times New Roman"/>
      <w:b/>
      <w:bCs/>
      <w:i/>
      <w:iCs/>
      <w:color w:val="000000"/>
      <w:sz w:val="26"/>
      <w:szCs w:val="26"/>
    </w:rPr>
  </w:style>
  <w:style w:type="character" w:styleId="Strong">
    <w:name w:val="Strong"/>
    <w:uiPriority w:val="22"/>
    <w:qFormat/>
    <w:rsid w:val="00965D88"/>
    <w:rPr>
      <w:rFonts w:ascii="Times New Roman" w:hAnsi="Times New Roman" w:cs="Times New Roman" w:hint="default"/>
      <w:b/>
      <w:bCs/>
    </w:rPr>
  </w:style>
  <w:style w:type="paragraph" w:styleId="TOC4">
    <w:name w:val="toc 4"/>
    <w:basedOn w:val="Normal"/>
    <w:next w:val="Normal"/>
    <w:autoRedefine/>
    <w:uiPriority w:val="39"/>
    <w:unhideWhenUsed/>
    <w:rsid w:val="00965D88"/>
    <w:pPr>
      <w:spacing w:after="0"/>
    </w:pPr>
    <w:rPr>
      <w:rFonts w:ascii="Times New Roman" w:eastAsiaTheme="minorEastAsia" w:hAnsi="Times New Roman" w:cs="Times New Roman"/>
      <w:sz w:val="24"/>
      <w:szCs w:val="20"/>
    </w:rPr>
  </w:style>
  <w:style w:type="paragraph" w:styleId="TOC5">
    <w:name w:val="toc 5"/>
    <w:basedOn w:val="Normal"/>
    <w:next w:val="Normal"/>
    <w:autoRedefine/>
    <w:uiPriority w:val="39"/>
    <w:unhideWhenUsed/>
    <w:rsid w:val="00965D88"/>
    <w:pPr>
      <w:spacing w:after="0"/>
      <w:ind w:left="960"/>
    </w:pPr>
    <w:rPr>
      <w:rFonts w:ascii="Times New Roman" w:eastAsiaTheme="minorEastAsia" w:hAnsi="Times New Roman" w:cs="Times New Roman"/>
      <w:sz w:val="24"/>
      <w:szCs w:val="24"/>
    </w:rPr>
  </w:style>
  <w:style w:type="paragraph" w:styleId="TOC6">
    <w:name w:val="toc 6"/>
    <w:basedOn w:val="Normal"/>
    <w:next w:val="Normal"/>
    <w:autoRedefine/>
    <w:uiPriority w:val="39"/>
    <w:unhideWhenUsed/>
    <w:rsid w:val="00965D88"/>
    <w:pPr>
      <w:spacing w:after="0"/>
      <w:ind w:left="1200"/>
    </w:pPr>
    <w:rPr>
      <w:rFonts w:ascii="Times New Roman" w:eastAsiaTheme="minorEastAsia" w:hAnsi="Times New Roman" w:cs="Times New Roman"/>
      <w:sz w:val="24"/>
      <w:szCs w:val="24"/>
    </w:rPr>
  </w:style>
  <w:style w:type="paragraph" w:styleId="TOC7">
    <w:name w:val="toc 7"/>
    <w:basedOn w:val="Normal"/>
    <w:next w:val="Normal"/>
    <w:autoRedefine/>
    <w:uiPriority w:val="39"/>
    <w:unhideWhenUsed/>
    <w:rsid w:val="00965D88"/>
    <w:pPr>
      <w:spacing w:after="0"/>
      <w:ind w:left="1440"/>
    </w:pPr>
    <w:rPr>
      <w:rFonts w:ascii="Times New Roman" w:eastAsiaTheme="minorEastAsia" w:hAnsi="Times New Roman" w:cs="Times New Roman"/>
      <w:sz w:val="24"/>
      <w:szCs w:val="24"/>
    </w:rPr>
  </w:style>
  <w:style w:type="paragraph" w:styleId="TOC8">
    <w:name w:val="toc 8"/>
    <w:basedOn w:val="Normal"/>
    <w:next w:val="Normal"/>
    <w:autoRedefine/>
    <w:uiPriority w:val="39"/>
    <w:unhideWhenUsed/>
    <w:rsid w:val="00965D88"/>
    <w:pPr>
      <w:spacing w:after="0"/>
      <w:ind w:left="1680"/>
    </w:pPr>
    <w:rPr>
      <w:rFonts w:ascii="Times New Roman" w:eastAsiaTheme="minorEastAsia" w:hAnsi="Times New Roman" w:cs="Times New Roman"/>
      <w:sz w:val="24"/>
      <w:szCs w:val="24"/>
    </w:rPr>
  </w:style>
  <w:style w:type="paragraph" w:styleId="TOC9">
    <w:name w:val="toc 9"/>
    <w:basedOn w:val="Normal"/>
    <w:next w:val="Normal"/>
    <w:autoRedefine/>
    <w:uiPriority w:val="39"/>
    <w:unhideWhenUsed/>
    <w:rsid w:val="00965D88"/>
    <w:pPr>
      <w:spacing w:after="0"/>
      <w:ind w:left="1920"/>
    </w:pPr>
    <w:rPr>
      <w:rFonts w:ascii="Times New Roman" w:eastAsiaTheme="minorEastAsia" w:hAnsi="Times New Roman" w:cs="Times New Roman"/>
      <w:sz w:val="24"/>
      <w:szCs w:val="24"/>
    </w:rPr>
  </w:style>
  <w:style w:type="paragraph" w:styleId="Caption">
    <w:name w:val="caption"/>
    <w:basedOn w:val="Normal"/>
    <w:next w:val="Normal"/>
    <w:uiPriority w:val="99"/>
    <w:qFormat/>
    <w:rsid w:val="00965D88"/>
    <w:pPr>
      <w:spacing w:after="0"/>
      <w:ind w:firstLine="720"/>
    </w:pPr>
    <w:rPr>
      <w:rFonts w:ascii="Times New Roman" w:eastAsiaTheme="minorEastAsia" w:hAnsi="Times New Roman" w:cs="Times New Roman"/>
      <w:b/>
      <w:bCs/>
      <w:sz w:val="24"/>
      <w:szCs w:val="20"/>
    </w:rPr>
  </w:style>
  <w:style w:type="paragraph" w:styleId="Title">
    <w:name w:val="Title"/>
    <w:basedOn w:val="Normal"/>
    <w:link w:val="TitleChar"/>
    <w:uiPriority w:val="99"/>
    <w:qFormat/>
    <w:rsid w:val="00965D88"/>
    <w:pPr>
      <w:widowControl w:val="0"/>
      <w:tabs>
        <w:tab w:val="left" w:pos="-1080"/>
        <w:tab w:val="left" w:pos="-720"/>
        <w:tab w:val="left" w:pos="0"/>
        <w:tab w:val="left" w:pos="720"/>
        <w:tab w:val="left" w:pos="1260"/>
        <w:tab w:val="left" w:pos="1980"/>
        <w:tab w:val="left" w:pos="2520"/>
        <w:tab w:val="left" w:pos="3240"/>
        <w:tab w:val="left" w:pos="4320"/>
        <w:tab w:val="left" w:pos="5040"/>
        <w:tab w:val="left" w:pos="5760"/>
        <w:tab w:val="left" w:pos="6480"/>
        <w:tab w:val="left" w:pos="7200"/>
        <w:tab w:val="left" w:pos="7920"/>
        <w:tab w:val="left" w:pos="8640"/>
        <w:tab w:val="left" w:pos="9360"/>
      </w:tabs>
      <w:adjustRightInd w:val="0"/>
      <w:spacing w:after="0"/>
      <w:jc w:val="center"/>
    </w:pPr>
    <w:rPr>
      <w:rFonts w:ascii="Cambria" w:eastAsiaTheme="minorEastAsia" w:hAnsi="Cambria" w:cs="Times New Roman"/>
      <w:b/>
      <w:bCs/>
      <w:kern w:val="28"/>
      <w:sz w:val="32"/>
      <w:szCs w:val="32"/>
      <w:lang w:val="x-none" w:eastAsia="x-none"/>
    </w:rPr>
  </w:style>
  <w:style w:type="character" w:customStyle="1" w:styleId="TitleChar">
    <w:name w:val="Title Char"/>
    <w:basedOn w:val="DefaultParagraphFont"/>
    <w:link w:val="Title"/>
    <w:uiPriority w:val="99"/>
    <w:rsid w:val="00965D88"/>
    <w:rPr>
      <w:rFonts w:ascii="Cambria" w:eastAsiaTheme="minorEastAsia" w:hAnsi="Cambria" w:cs="Times New Roman"/>
      <w:b/>
      <w:bCs/>
      <w:kern w:val="28"/>
      <w:sz w:val="32"/>
      <w:szCs w:val="32"/>
      <w:lang w:val="x-none" w:eastAsia="x-none"/>
    </w:rPr>
  </w:style>
  <w:style w:type="paragraph" w:styleId="BodyText">
    <w:name w:val="Body Text"/>
    <w:basedOn w:val="Normal"/>
    <w:link w:val="BodyTextChar"/>
    <w:uiPriority w:val="99"/>
    <w:unhideWhenUsed/>
    <w:rsid w:val="00965D88"/>
    <w:pPr>
      <w:widowControl w:val="0"/>
      <w:tabs>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pPr>
    <w:rPr>
      <w:rFonts w:ascii="Times New Roman" w:eastAsiaTheme="minorEastAsia" w:hAnsi="Times New Roman" w:cs="Times New Roman"/>
      <w:sz w:val="24"/>
      <w:szCs w:val="20"/>
      <w:lang w:val="x-none" w:eastAsia="x-none"/>
    </w:rPr>
  </w:style>
  <w:style w:type="character" w:customStyle="1" w:styleId="BodyTextChar">
    <w:name w:val="Body Text Char"/>
    <w:basedOn w:val="DefaultParagraphFont"/>
    <w:link w:val="BodyText"/>
    <w:uiPriority w:val="99"/>
    <w:rsid w:val="00965D88"/>
    <w:rPr>
      <w:rFonts w:ascii="Times New Roman" w:eastAsiaTheme="minorEastAsia" w:hAnsi="Times New Roman" w:cs="Times New Roman"/>
      <w:sz w:val="24"/>
      <w:szCs w:val="20"/>
      <w:lang w:val="x-none" w:eastAsia="x-none"/>
    </w:rPr>
  </w:style>
  <w:style w:type="paragraph" w:styleId="Subtitle">
    <w:name w:val="Subtitle"/>
    <w:basedOn w:val="Normal"/>
    <w:link w:val="SubtitleChar"/>
    <w:uiPriority w:val="99"/>
    <w:qFormat/>
    <w:rsid w:val="00965D88"/>
    <w:pPr>
      <w:spacing w:after="0"/>
      <w:jc w:val="center"/>
    </w:pPr>
    <w:rPr>
      <w:rFonts w:ascii="Cambria" w:eastAsiaTheme="minorEastAsia" w:hAnsi="Cambria" w:cs="Times New Roman"/>
      <w:sz w:val="24"/>
      <w:szCs w:val="24"/>
      <w:lang w:val="x-none" w:eastAsia="x-none"/>
    </w:rPr>
  </w:style>
  <w:style w:type="character" w:customStyle="1" w:styleId="SubtitleChar">
    <w:name w:val="Subtitle Char"/>
    <w:basedOn w:val="DefaultParagraphFont"/>
    <w:link w:val="Subtitle"/>
    <w:uiPriority w:val="99"/>
    <w:rsid w:val="00965D88"/>
    <w:rPr>
      <w:rFonts w:ascii="Cambria" w:eastAsiaTheme="minorEastAsia" w:hAnsi="Cambria" w:cs="Times New Roman"/>
      <w:sz w:val="24"/>
      <w:szCs w:val="24"/>
      <w:lang w:val="x-none" w:eastAsia="x-none"/>
    </w:rPr>
  </w:style>
  <w:style w:type="paragraph" w:styleId="BodyTextIndent2">
    <w:name w:val="Body Text Indent 2"/>
    <w:basedOn w:val="Normal"/>
    <w:link w:val="BodyTextIndent2Char"/>
    <w:uiPriority w:val="99"/>
    <w:unhideWhenUsed/>
    <w:rsid w:val="00965D88"/>
    <w:pPr>
      <w:spacing w:line="480" w:lineRule="auto"/>
      <w:ind w:left="360"/>
    </w:pPr>
    <w:rPr>
      <w:rFonts w:ascii="Times New Roman" w:eastAsiaTheme="minorEastAsia" w:hAnsi="Times New Roman" w:cs="Times New Roman"/>
      <w:sz w:val="24"/>
      <w:szCs w:val="20"/>
      <w:lang w:val="x-none" w:eastAsia="x-none"/>
    </w:rPr>
  </w:style>
  <w:style w:type="character" w:customStyle="1" w:styleId="BodyTextIndent2Char">
    <w:name w:val="Body Text Indent 2 Char"/>
    <w:basedOn w:val="DefaultParagraphFont"/>
    <w:link w:val="BodyTextIndent2"/>
    <w:uiPriority w:val="99"/>
    <w:rsid w:val="00965D88"/>
    <w:rPr>
      <w:rFonts w:ascii="Times New Roman" w:eastAsiaTheme="minorEastAsia" w:hAnsi="Times New Roman" w:cs="Times New Roman"/>
      <w:sz w:val="24"/>
      <w:szCs w:val="20"/>
      <w:lang w:val="x-none" w:eastAsia="x-none"/>
    </w:rPr>
  </w:style>
  <w:style w:type="paragraph" w:styleId="BodyTextIndent3">
    <w:name w:val="Body Text Indent 3"/>
    <w:basedOn w:val="Normal"/>
    <w:link w:val="BodyTextIndent3Char"/>
    <w:uiPriority w:val="99"/>
    <w:unhideWhenUsed/>
    <w:rsid w:val="00965D88"/>
    <w:pPr>
      <w:ind w:left="360"/>
    </w:pPr>
    <w:rPr>
      <w:rFonts w:ascii="Times New Roman" w:eastAsiaTheme="minorEastAsia" w:hAnsi="Times New Roman" w:cs="Times New Roman"/>
      <w:sz w:val="16"/>
      <w:szCs w:val="16"/>
      <w:lang w:val="x-none" w:eastAsia="x-none"/>
    </w:rPr>
  </w:style>
  <w:style w:type="character" w:customStyle="1" w:styleId="BodyTextIndent3Char">
    <w:name w:val="Body Text Indent 3 Char"/>
    <w:basedOn w:val="DefaultParagraphFont"/>
    <w:link w:val="BodyTextIndent3"/>
    <w:uiPriority w:val="99"/>
    <w:rsid w:val="00965D88"/>
    <w:rPr>
      <w:rFonts w:ascii="Times New Roman" w:eastAsiaTheme="minorEastAsia" w:hAnsi="Times New Roman" w:cs="Times New Roman"/>
      <w:sz w:val="16"/>
      <w:szCs w:val="16"/>
      <w:lang w:val="x-none" w:eastAsia="x-none"/>
    </w:rPr>
  </w:style>
  <w:style w:type="paragraph" w:styleId="BlockText">
    <w:name w:val="Block Text"/>
    <w:basedOn w:val="Normal"/>
    <w:uiPriority w:val="99"/>
    <w:unhideWhenUsed/>
    <w:rsid w:val="00965D88"/>
    <w:pPr>
      <w:tabs>
        <w:tab w:val="left" w:pos="62"/>
        <w:tab w:val="left" w:pos="584"/>
        <w:tab w:val="left" w:pos="1304"/>
        <w:tab w:val="left" w:pos="2024"/>
        <w:tab w:val="left" w:pos="2564"/>
        <w:tab w:val="left" w:pos="3284"/>
        <w:tab w:val="left" w:pos="4364"/>
        <w:tab w:val="left" w:pos="5084"/>
        <w:tab w:val="left" w:pos="5804"/>
        <w:tab w:val="left" w:pos="6524"/>
        <w:tab w:val="left" w:pos="7244"/>
        <w:tab w:val="left" w:pos="7964"/>
        <w:tab w:val="left" w:pos="8684"/>
        <w:tab w:val="left" w:pos="9270"/>
        <w:tab w:val="left" w:pos="10124"/>
      </w:tabs>
      <w:adjustRightInd w:val="0"/>
      <w:spacing w:after="0"/>
      <w:ind w:left="1350" w:right="54" w:hanging="766"/>
    </w:pPr>
    <w:rPr>
      <w:rFonts w:ascii="CG Times" w:eastAsiaTheme="minorEastAsia" w:hAnsi="CG Times" w:cs="Arial"/>
      <w:sz w:val="24"/>
      <w:szCs w:val="24"/>
    </w:rPr>
  </w:style>
  <w:style w:type="paragraph" w:customStyle="1" w:styleId="InsideAddress">
    <w:name w:val="Inside Address"/>
    <w:basedOn w:val="Normal"/>
    <w:uiPriority w:val="99"/>
    <w:qFormat/>
    <w:rsid w:val="00965D88"/>
    <w:pPr>
      <w:spacing w:after="0"/>
    </w:pPr>
    <w:rPr>
      <w:rFonts w:ascii="Times New Roman" w:eastAsiaTheme="minorEastAsia" w:hAnsi="Times New Roman" w:cs="Times New Roman"/>
      <w:sz w:val="24"/>
      <w:szCs w:val="20"/>
    </w:rPr>
  </w:style>
  <w:style w:type="paragraph" w:customStyle="1" w:styleId="MYHDG1">
    <w:name w:val="MY HDG 1"/>
    <w:basedOn w:val="Normal"/>
    <w:uiPriority w:val="99"/>
    <w:qFormat/>
    <w:rsid w:val="00965D88"/>
    <w:pPr>
      <w:widowControl w:val="0"/>
      <w:adjustRightInd w:val="0"/>
      <w:spacing w:after="0"/>
    </w:pPr>
    <w:rPr>
      <w:rFonts w:ascii="Arial" w:eastAsiaTheme="minorEastAsia" w:hAnsi="Arial" w:cs="Arial"/>
      <w:smallCaps/>
      <w:sz w:val="24"/>
      <w:szCs w:val="24"/>
    </w:rPr>
  </w:style>
  <w:style w:type="paragraph" w:customStyle="1" w:styleId="font5">
    <w:name w:val="font5"/>
    <w:basedOn w:val="Normal"/>
    <w:uiPriority w:val="99"/>
    <w:qFormat/>
    <w:rsid w:val="00965D88"/>
    <w:pPr>
      <w:spacing w:before="100" w:beforeAutospacing="1" w:after="100" w:afterAutospacing="1"/>
    </w:pPr>
    <w:rPr>
      <w:rFonts w:ascii="Arial" w:eastAsia="Arial Unicode MS" w:hAnsi="Arial" w:cs="Arial"/>
      <w:sz w:val="24"/>
      <w:szCs w:val="20"/>
    </w:rPr>
  </w:style>
  <w:style w:type="paragraph" w:customStyle="1" w:styleId="font6">
    <w:name w:val="font6"/>
    <w:basedOn w:val="Normal"/>
    <w:uiPriority w:val="99"/>
    <w:qFormat/>
    <w:rsid w:val="00965D88"/>
    <w:pPr>
      <w:spacing w:before="100" w:beforeAutospacing="1" w:after="100" w:afterAutospacing="1"/>
    </w:pPr>
    <w:rPr>
      <w:rFonts w:ascii="Arial" w:eastAsia="Arial Unicode MS" w:hAnsi="Arial" w:cs="Arial"/>
      <w:b/>
      <w:bCs/>
      <w:sz w:val="24"/>
      <w:szCs w:val="20"/>
    </w:rPr>
  </w:style>
  <w:style w:type="paragraph" w:customStyle="1" w:styleId="font7">
    <w:name w:val="font7"/>
    <w:basedOn w:val="Normal"/>
    <w:uiPriority w:val="99"/>
    <w:qFormat/>
    <w:rsid w:val="00965D88"/>
    <w:pPr>
      <w:spacing w:before="100" w:beforeAutospacing="1" w:after="100" w:afterAutospacing="1"/>
    </w:pPr>
    <w:rPr>
      <w:rFonts w:ascii="Tahoma" w:eastAsia="Arial Unicode MS" w:hAnsi="Tahoma" w:cs="Courier New"/>
      <w:b/>
      <w:bCs/>
      <w:color w:val="000000"/>
      <w:sz w:val="16"/>
      <w:szCs w:val="16"/>
    </w:rPr>
  </w:style>
  <w:style w:type="paragraph" w:customStyle="1" w:styleId="xl27">
    <w:name w:val="xl27"/>
    <w:basedOn w:val="Normal"/>
    <w:uiPriority w:val="99"/>
    <w:qFormat/>
    <w:rsid w:val="00965D88"/>
    <w:pPr>
      <w:shd w:val="clear" w:color="auto" w:fill="FFFF00"/>
      <w:spacing w:before="100" w:beforeAutospacing="1" w:after="100" w:afterAutospacing="1"/>
    </w:pPr>
    <w:rPr>
      <w:rFonts w:ascii="Arial" w:eastAsia="Arial Unicode MS" w:hAnsi="Arial" w:cs="Arial"/>
    </w:rPr>
  </w:style>
  <w:style w:type="paragraph" w:customStyle="1" w:styleId="xl28">
    <w:name w:val="xl28"/>
    <w:basedOn w:val="Normal"/>
    <w:uiPriority w:val="99"/>
    <w:qFormat/>
    <w:rsid w:val="00965D88"/>
    <w:pPr>
      <w:spacing w:before="100" w:beforeAutospacing="1" w:after="100" w:afterAutospacing="1"/>
    </w:pPr>
    <w:rPr>
      <w:rFonts w:ascii="Arial" w:eastAsia="Arial Unicode MS" w:hAnsi="Arial" w:cs="Arial"/>
    </w:rPr>
  </w:style>
  <w:style w:type="paragraph" w:customStyle="1" w:styleId="xl29">
    <w:name w:val="xl29"/>
    <w:basedOn w:val="Normal"/>
    <w:uiPriority w:val="99"/>
    <w:qFormat/>
    <w:rsid w:val="00965D88"/>
    <w:pPr>
      <w:pBdr>
        <w:top w:val="double" w:sz="6" w:space="0" w:color="auto"/>
        <w:left w:val="double" w:sz="6" w:space="0" w:color="auto"/>
      </w:pBdr>
      <w:spacing w:before="100" w:beforeAutospacing="1" w:after="100" w:afterAutospacing="1"/>
    </w:pPr>
    <w:rPr>
      <w:rFonts w:ascii="Arial" w:eastAsia="Arial Unicode MS" w:hAnsi="Arial" w:cs="Arial"/>
      <w:sz w:val="24"/>
      <w:szCs w:val="24"/>
    </w:rPr>
  </w:style>
  <w:style w:type="paragraph" w:customStyle="1" w:styleId="xl30">
    <w:name w:val="xl30"/>
    <w:basedOn w:val="Normal"/>
    <w:uiPriority w:val="99"/>
    <w:qFormat/>
    <w:rsid w:val="00965D88"/>
    <w:pPr>
      <w:pBdr>
        <w:top w:val="double" w:sz="6" w:space="0" w:color="auto"/>
      </w:pBdr>
      <w:spacing w:before="100" w:beforeAutospacing="1" w:after="100" w:afterAutospacing="1"/>
    </w:pPr>
    <w:rPr>
      <w:rFonts w:ascii="Arial" w:eastAsia="Arial Unicode MS" w:hAnsi="Arial" w:cs="Arial"/>
      <w:sz w:val="24"/>
      <w:szCs w:val="24"/>
    </w:rPr>
  </w:style>
  <w:style w:type="paragraph" w:customStyle="1" w:styleId="xl31">
    <w:name w:val="xl31"/>
    <w:basedOn w:val="Normal"/>
    <w:uiPriority w:val="99"/>
    <w:qFormat/>
    <w:rsid w:val="00965D88"/>
    <w:pPr>
      <w:pBdr>
        <w:left w:val="double" w:sz="6" w:space="0" w:color="auto"/>
        <w:bottom w:val="single" w:sz="4" w:space="0" w:color="auto"/>
      </w:pBdr>
      <w:spacing w:before="100" w:beforeAutospacing="1" w:after="100" w:afterAutospacing="1"/>
    </w:pPr>
    <w:rPr>
      <w:rFonts w:ascii="Arial" w:eastAsia="Arial Unicode MS" w:hAnsi="Arial" w:cs="Arial"/>
      <w:sz w:val="24"/>
      <w:szCs w:val="24"/>
    </w:rPr>
  </w:style>
  <w:style w:type="paragraph" w:customStyle="1" w:styleId="xl32">
    <w:name w:val="xl32"/>
    <w:basedOn w:val="Normal"/>
    <w:uiPriority w:val="99"/>
    <w:qFormat/>
    <w:rsid w:val="00965D88"/>
    <w:pPr>
      <w:pBdr>
        <w:bottom w:val="single" w:sz="4" w:space="0" w:color="auto"/>
      </w:pBdr>
      <w:spacing w:before="100" w:beforeAutospacing="1" w:after="100" w:afterAutospacing="1"/>
    </w:pPr>
    <w:rPr>
      <w:rFonts w:ascii="Arial" w:eastAsia="Arial Unicode MS" w:hAnsi="Arial" w:cs="Arial"/>
      <w:sz w:val="24"/>
      <w:szCs w:val="24"/>
    </w:rPr>
  </w:style>
  <w:style w:type="paragraph" w:customStyle="1" w:styleId="xl33">
    <w:name w:val="xl33"/>
    <w:basedOn w:val="Normal"/>
    <w:uiPriority w:val="99"/>
    <w:qFormat/>
    <w:rsid w:val="00965D88"/>
    <w:pPr>
      <w:pBdr>
        <w:left w:val="double" w:sz="6" w:space="0" w:color="auto"/>
      </w:pBdr>
      <w:spacing w:before="100" w:beforeAutospacing="1" w:after="100" w:afterAutospacing="1"/>
    </w:pPr>
    <w:rPr>
      <w:rFonts w:ascii="Arial" w:eastAsia="Arial Unicode MS" w:hAnsi="Arial" w:cs="Arial"/>
      <w:sz w:val="24"/>
      <w:szCs w:val="24"/>
    </w:rPr>
  </w:style>
  <w:style w:type="paragraph" w:customStyle="1" w:styleId="xl34">
    <w:name w:val="xl34"/>
    <w:basedOn w:val="Normal"/>
    <w:uiPriority w:val="99"/>
    <w:qFormat/>
    <w:rsid w:val="00965D88"/>
    <w:pPr>
      <w:pBdr>
        <w:top w:val="single" w:sz="4" w:space="0" w:color="auto"/>
        <w:left w:val="double" w:sz="6" w:space="0" w:color="auto"/>
        <w:bottom w:val="single" w:sz="4" w:space="0" w:color="auto"/>
      </w:pBdr>
      <w:spacing w:before="100" w:beforeAutospacing="1" w:after="100" w:afterAutospacing="1"/>
    </w:pPr>
    <w:rPr>
      <w:rFonts w:ascii="Arial" w:eastAsia="Arial Unicode MS" w:hAnsi="Arial" w:cs="Arial"/>
      <w:sz w:val="24"/>
      <w:szCs w:val="24"/>
    </w:rPr>
  </w:style>
  <w:style w:type="paragraph" w:customStyle="1" w:styleId="xl35">
    <w:name w:val="xl35"/>
    <w:basedOn w:val="Normal"/>
    <w:uiPriority w:val="99"/>
    <w:qFormat/>
    <w:rsid w:val="00965D88"/>
    <w:pPr>
      <w:pBdr>
        <w:top w:val="single" w:sz="12" w:space="0" w:color="auto"/>
        <w:left w:val="double" w:sz="6" w:space="0" w:color="auto"/>
        <w:bottom w:val="single" w:sz="12" w:space="0" w:color="auto"/>
      </w:pBdr>
      <w:spacing w:before="100" w:beforeAutospacing="1" w:after="100" w:afterAutospacing="1"/>
    </w:pPr>
    <w:rPr>
      <w:rFonts w:ascii="Arial" w:eastAsia="Arial Unicode MS" w:hAnsi="Arial" w:cs="Arial"/>
      <w:sz w:val="24"/>
      <w:szCs w:val="24"/>
    </w:rPr>
  </w:style>
  <w:style w:type="paragraph" w:customStyle="1" w:styleId="xl36">
    <w:name w:val="xl36"/>
    <w:basedOn w:val="Normal"/>
    <w:uiPriority w:val="99"/>
    <w:qFormat/>
    <w:rsid w:val="00965D88"/>
    <w:pPr>
      <w:pBdr>
        <w:left w:val="double" w:sz="6" w:space="0" w:color="auto"/>
        <w:bottom w:val="double" w:sz="6" w:space="0" w:color="auto"/>
      </w:pBdr>
      <w:spacing w:before="100" w:beforeAutospacing="1" w:after="100" w:afterAutospacing="1"/>
    </w:pPr>
    <w:rPr>
      <w:rFonts w:ascii="Arial" w:eastAsia="Arial Unicode MS" w:hAnsi="Arial" w:cs="Arial"/>
      <w:sz w:val="24"/>
      <w:szCs w:val="24"/>
    </w:rPr>
  </w:style>
  <w:style w:type="paragraph" w:customStyle="1" w:styleId="xl37">
    <w:name w:val="xl37"/>
    <w:basedOn w:val="Normal"/>
    <w:uiPriority w:val="99"/>
    <w:qFormat/>
    <w:rsid w:val="00965D88"/>
    <w:pPr>
      <w:pBdr>
        <w:left w:val="single" w:sz="4" w:space="0" w:color="auto"/>
        <w:bottom w:val="single" w:sz="4" w:space="0" w:color="auto"/>
        <w:right w:val="double" w:sz="6" w:space="0" w:color="auto"/>
      </w:pBdr>
      <w:shd w:val="clear" w:color="auto" w:fill="FFFFCC"/>
      <w:spacing w:before="100" w:beforeAutospacing="1" w:after="100" w:afterAutospacing="1"/>
    </w:pPr>
    <w:rPr>
      <w:rFonts w:ascii="Arial" w:eastAsia="Arial Unicode MS" w:hAnsi="Arial" w:cs="Arial"/>
      <w:sz w:val="24"/>
      <w:szCs w:val="24"/>
    </w:rPr>
  </w:style>
  <w:style w:type="paragraph" w:customStyle="1" w:styleId="xl38">
    <w:name w:val="xl38"/>
    <w:basedOn w:val="Normal"/>
    <w:uiPriority w:val="99"/>
    <w:qFormat/>
    <w:rsid w:val="00965D88"/>
    <w:pPr>
      <w:pBdr>
        <w:top w:val="single" w:sz="4" w:space="0" w:color="auto"/>
        <w:left w:val="single" w:sz="4" w:space="0" w:color="auto"/>
        <w:bottom w:val="single" w:sz="4" w:space="0" w:color="auto"/>
        <w:right w:val="double" w:sz="6" w:space="0" w:color="auto"/>
      </w:pBdr>
      <w:shd w:val="clear" w:color="auto" w:fill="FFFFCC"/>
      <w:spacing w:before="100" w:beforeAutospacing="1" w:after="100" w:afterAutospacing="1"/>
    </w:pPr>
    <w:rPr>
      <w:rFonts w:ascii="Arial" w:eastAsia="Arial Unicode MS" w:hAnsi="Arial" w:cs="Arial"/>
      <w:sz w:val="24"/>
      <w:szCs w:val="24"/>
    </w:rPr>
  </w:style>
  <w:style w:type="paragraph" w:customStyle="1" w:styleId="xl39">
    <w:name w:val="xl39"/>
    <w:basedOn w:val="Normal"/>
    <w:uiPriority w:val="99"/>
    <w:qFormat/>
    <w:rsid w:val="00965D88"/>
    <w:pPr>
      <w:pBdr>
        <w:left w:val="single" w:sz="4" w:space="0" w:color="auto"/>
        <w:right w:val="double" w:sz="6" w:space="0" w:color="auto"/>
      </w:pBdr>
      <w:shd w:val="clear" w:color="auto" w:fill="FFFFCC"/>
      <w:spacing w:before="100" w:beforeAutospacing="1" w:after="100" w:afterAutospacing="1"/>
    </w:pPr>
    <w:rPr>
      <w:rFonts w:ascii="Arial" w:eastAsia="Arial Unicode MS" w:hAnsi="Arial" w:cs="Arial"/>
      <w:sz w:val="24"/>
      <w:szCs w:val="24"/>
    </w:rPr>
  </w:style>
  <w:style w:type="paragraph" w:customStyle="1" w:styleId="xl40">
    <w:name w:val="xl40"/>
    <w:basedOn w:val="Normal"/>
    <w:uiPriority w:val="99"/>
    <w:qFormat/>
    <w:rsid w:val="00965D88"/>
    <w:pPr>
      <w:pBdr>
        <w:left w:val="double" w:sz="6" w:space="0" w:color="auto"/>
        <w:bottom w:val="single" w:sz="12" w:space="0" w:color="auto"/>
      </w:pBdr>
      <w:spacing w:before="100" w:beforeAutospacing="1" w:after="100" w:afterAutospacing="1"/>
    </w:pPr>
    <w:rPr>
      <w:rFonts w:ascii="Arial" w:eastAsia="Arial Unicode MS" w:hAnsi="Arial" w:cs="Arial"/>
      <w:sz w:val="24"/>
      <w:szCs w:val="24"/>
    </w:rPr>
  </w:style>
  <w:style w:type="paragraph" w:customStyle="1" w:styleId="xl41">
    <w:name w:val="xl41"/>
    <w:basedOn w:val="Normal"/>
    <w:uiPriority w:val="99"/>
    <w:qFormat/>
    <w:rsid w:val="00965D88"/>
    <w:pPr>
      <w:pBdr>
        <w:left w:val="double" w:sz="6" w:space="0" w:color="auto"/>
      </w:pBdr>
      <w:spacing w:before="100" w:beforeAutospacing="1" w:after="100" w:afterAutospacing="1"/>
    </w:pPr>
    <w:rPr>
      <w:rFonts w:ascii="Arial Unicode MS" w:eastAsia="Arial Unicode MS" w:hAnsi="Arial Unicode MS" w:cs="Times New Roman Bold"/>
      <w:sz w:val="24"/>
      <w:szCs w:val="24"/>
    </w:rPr>
  </w:style>
  <w:style w:type="paragraph" w:customStyle="1" w:styleId="xl42">
    <w:name w:val="xl42"/>
    <w:basedOn w:val="Normal"/>
    <w:uiPriority w:val="99"/>
    <w:qFormat/>
    <w:rsid w:val="00965D8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uiPriority w:val="99"/>
    <w:qFormat/>
    <w:rsid w:val="00965D88"/>
    <w:pPr>
      <w:spacing w:before="100" w:beforeAutospacing="1" w:after="100" w:afterAutospacing="1"/>
    </w:pPr>
    <w:rPr>
      <w:rFonts w:ascii="Arial" w:eastAsia="Arial Unicode MS" w:hAnsi="Arial" w:cs="Arial"/>
      <w:sz w:val="24"/>
      <w:szCs w:val="24"/>
    </w:rPr>
  </w:style>
  <w:style w:type="paragraph" w:customStyle="1" w:styleId="xl44">
    <w:name w:val="xl44"/>
    <w:basedOn w:val="Normal"/>
    <w:uiPriority w:val="99"/>
    <w:qFormat/>
    <w:rsid w:val="00965D88"/>
    <w:pPr>
      <w:pBdr>
        <w:left w:val="double" w:sz="6" w:space="0" w:color="auto"/>
      </w:pBdr>
      <w:spacing w:before="100" w:beforeAutospacing="1" w:after="100" w:afterAutospacing="1"/>
    </w:pPr>
    <w:rPr>
      <w:rFonts w:ascii="Arial" w:eastAsia="Arial Unicode MS" w:hAnsi="Arial" w:cs="Arial"/>
      <w:sz w:val="18"/>
      <w:szCs w:val="18"/>
    </w:rPr>
  </w:style>
  <w:style w:type="paragraph" w:customStyle="1" w:styleId="xl45">
    <w:name w:val="xl45"/>
    <w:basedOn w:val="Normal"/>
    <w:uiPriority w:val="99"/>
    <w:qFormat/>
    <w:rsid w:val="00965D88"/>
    <w:pPr>
      <w:pBdr>
        <w:top w:val="single" w:sz="12" w:space="0" w:color="auto"/>
        <w:left w:val="single" w:sz="4" w:space="0" w:color="auto"/>
        <w:bottom w:val="single" w:sz="12" w:space="0" w:color="auto"/>
      </w:pBdr>
      <w:spacing w:before="100" w:beforeAutospacing="1" w:after="100" w:afterAutospacing="1"/>
    </w:pPr>
    <w:rPr>
      <w:rFonts w:ascii="Arial" w:eastAsia="Arial Unicode MS" w:hAnsi="Arial" w:cs="Arial"/>
      <w:sz w:val="24"/>
      <w:szCs w:val="24"/>
    </w:rPr>
  </w:style>
  <w:style w:type="paragraph" w:customStyle="1" w:styleId="xl46">
    <w:name w:val="xl46"/>
    <w:basedOn w:val="Normal"/>
    <w:uiPriority w:val="99"/>
    <w:qFormat/>
    <w:rsid w:val="00965D88"/>
    <w:pPr>
      <w:pBdr>
        <w:left w:val="double" w:sz="6" w:space="0" w:color="auto"/>
        <w:bottom w:val="double" w:sz="6" w:space="0" w:color="auto"/>
      </w:pBdr>
      <w:spacing w:before="100" w:beforeAutospacing="1" w:after="100" w:afterAutospacing="1"/>
    </w:pPr>
    <w:rPr>
      <w:rFonts w:ascii="Arial Unicode MS" w:eastAsia="Arial Unicode MS" w:hAnsi="Arial Unicode MS" w:cs="Times New Roman Bold"/>
      <w:sz w:val="24"/>
      <w:szCs w:val="24"/>
    </w:rPr>
  </w:style>
  <w:style w:type="paragraph" w:customStyle="1" w:styleId="xl47">
    <w:name w:val="xl47"/>
    <w:basedOn w:val="Normal"/>
    <w:uiPriority w:val="99"/>
    <w:qFormat/>
    <w:rsid w:val="00965D88"/>
    <w:pPr>
      <w:pBdr>
        <w:bottom w:val="double" w:sz="6" w:space="0" w:color="auto"/>
      </w:pBdr>
      <w:spacing w:before="100" w:beforeAutospacing="1" w:after="100" w:afterAutospacing="1"/>
    </w:pPr>
    <w:rPr>
      <w:rFonts w:ascii="Arial Unicode MS" w:eastAsia="Arial Unicode MS" w:hAnsi="Arial Unicode MS" w:cs="Times New Roman Bold"/>
      <w:sz w:val="24"/>
      <w:szCs w:val="24"/>
    </w:rPr>
  </w:style>
  <w:style w:type="paragraph" w:customStyle="1" w:styleId="xl48">
    <w:name w:val="xl48"/>
    <w:basedOn w:val="Normal"/>
    <w:uiPriority w:val="99"/>
    <w:qFormat/>
    <w:rsid w:val="00965D88"/>
    <w:pPr>
      <w:pBdr>
        <w:top w:val="single" w:sz="12" w:space="0" w:color="auto"/>
        <w:left w:val="single" w:sz="4" w:space="0" w:color="auto"/>
        <w:bottom w:val="single" w:sz="12" w:space="0" w:color="auto"/>
        <w:right w:val="double" w:sz="6" w:space="0" w:color="auto"/>
      </w:pBdr>
      <w:shd w:val="clear" w:color="auto" w:fill="00CCFF"/>
      <w:spacing w:before="100" w:beforeAutospacing="1" w:after="100" w:afterAutospacing="1"/>
    </w:pPr>
    <w:rPr>
      <w:rFonts w:ascii="Arial" w:eastAsia="Arial Unicode MS" w:hAnsi="Arial" w:cs="Arial"/>
      <w:sz w:val="24"/>
      <w:szCs w:val="24"/>
    </w:rPr>
  </w:style>
  <w:style w:type="paragraph" w:customStyle="1" w:styleId="xl49">
    <w:name w:val="xl49"/>
    <w:basedOn w:val="Normal"/>
    <w:uiPriority w:val="99"/>
    <w:qFormat/>
    <w:rsid w:val="00965D88"/>
    <w:pPr>
      <w:shd w:val="clear" w:color="auto" w:fill="FFFF00"/>
      <w:spacing w:before="100" w:beforeAutospacing="1" w:after="100" w:afterAutospacing="1"/>
    </w:pPr>
    <w:rPr>
      <w:rFonts w:ascii="Arial" w:eastAsia="Arial Unicode MS" w:hAnsi="Arial" w:cs="Arial"/>
      <w:sz w:val="24"/>
      <w:szCs w:val="24"/>
    </w:rPr>
  </w:style>
  <w:style w:type="paragraph" w:customStyle="1" w:styleId="xl50">
    <w:name w:val="xl50"/>
    <w:basedOn w:val="Normal"/>
    <w:uiPriority w:val="99"/>
    <w:qFormat/>
    <w:rsid w:val="00965D88"/>
    <w:pPr>
      <w:spacing w:before="100" w:beforeAutospacing="1" w:after="100" w:afterAutospacing="1"/>
    </w:pPr>
    <w:rPr>
      <w:rFonts w:ascii="Arial" w:eastAsia="Arial Unicode MS" w:hAnsi="Arial" w:cs="Arial"/>
      <w:sz w:val="24"/>
      <w:szCs w:val="24"/>
    </w:rPr>
  </w:style>
  <w:style w:type="paragraph" w:customStyle="1" w:styleId="xl51">
    <w:name w:val="xl51"/>
    <w:basedOn w:val="Normal"/>
    <w:uiPriority w:val="99"/>
    <w:qFormat/>
    <w:rsid w:val="00965D88"/>
    <w:pPr>
      <w:pBdr>
        <w:top w:val="double" w:sz="6" w:space="0" w:color="auto"/>
        <w:left w:val="single" w:sz="4" w:space="0" w:color="auto"/>
        <w:right w:val="double" w:sz="6" w:space="0" w:color="auto"/>
      </w:pBdr>
      <w:spacing w:before="100" w:beforeAutospacing="1" w:after="100" w:afterAutospacing="1"/>
    </w:pPr>
    <w:rPr>
      <w:rFonts w:ascii="Arial" w:eastAsia="Arial Unicode MS" w:hAnsi="Arial" w:cs="Arial"/>
      <w:sz w:val="24"/>
      <w:szCs w:val="24"/>
    </w:rPr>
  </w:style>
  <w:style w:type="paragraph" w:customStyle="1" w:styleId="xl52">
    <w:name w:val="xl52"/>
    <w:basedOn w:val="Normal"/>
    <w:uiPriority w:val="99"/>
    <w:qFormat/>
    <w:rsid w:val="00965D88"/>
    <w:pPr>
      <w:pBdr>
        <w:left w:val="double" w:sz="6" w:space="0" w:color="auto"/>
        <w:bottom w:val="single" w:sz="4" w:space="0" w:color="auto"/>
      </w:pBdr>
      <w:spacing w:before="100" w:beforeAutospacing="1" w:after="100" w:afterAutospacing="1"/>
    </w:pPr>
    <w:rPr>
      <w:rFonts w:ascii="Arial" w:eastAsia="Arial Unicode MS" w:hAnsi="Arial" w:cs="Arial"/>
      <w:b/>
      <w:bCs/>
      <w:sz w:val="24"/>
      <w:szCs w:val="24"/>
    </w:rPr>
  </w:style>
  <w:style w:type="paragraph" w:customStyle="1" w:styleId="xl53">
    <w:name w:val="xl53"/>
    <w:basedOn w:val="Normal"/>
    <w:uiPriority w:val="99"/>
    <w:qFormat/>
    <w:rsid w:val="00965D88"/>
    <w:pPr>
      <w:pBdr>
        <w:left w:val="single" w:sz="4" w:space="0" w:color="auto"/>
        <w:bottom w:val="single" w:sz="4" w:space="0" w:color="auto"/>
        <w:right w:val="double" w:sz="6" w:space="0" w:color="auto"/>
      </w:pBdr>
      <w:spacing w:before="100" w:beforeAutospacing="1" w:after="100" w:afterAutospacing="1"/>
    </w:pPr>
    <w:rPr>
      <w:rFonts w:ascii="Arial" w:eastAsia="Arial Unicode MS" w:hAnsi="Arial" w:cs="Arial"/>
      <w:sz w:val="24"/>
      <w:szCs w:val="24"/>
    </w:rPr>
  </w:style>
  <w:style w:type="paragraph" w:customStyle="1" w:styleId="xl54">
    <w:name w:val="xl54"/>
    <w:basedOn w:val="Normal"/>
    <w:uiPriority w:val="99"/>
    <w:qFormat/>
    <w:rsid w:val="00965D88"/>
    <w:pPr>
      <w:pBdr>
        <w:top w:val="single" w:sz="4" w:space="0" w:color="auto"/>
        <w:left w:val="double" w:sz="6" w:space="0" w:color="auto"/>
        <w:bottom w:val="single" w:sz="4" w:space="0" w:color="auto"/>
        <w:right w:val="double" w:sz="6" w:space="0" w:color="auto"/>
      </w:pBdr>
      <w:spacing w:before="100" w:beforeAutospacing="1" w:after="100" w:afterAutospacing="1"/>
    </w:pPr>
    <w:rPr>
      <w:rFonts w:ascii="Arial Unicode MS" w:eastAsia="Arial Unicode MS" w:hAnsi="Arial Unicode MS" w:cs="Times New Roman Bold"/>
      <w:sz w:val="24"/>
      <w:szCs w:val="24"/>
    </w:rPr>
  </w:style>
  <w:style w:type="paragraph" w:customStyle="1" w:styleId="xl55">
    <w:name w:val="xl55"/>
    <w:basedOn w:val="Normal"/>
    <w:uiPriority w:val="99"/>
    <w:qFormat/>
    <w:rsid w:val="00965D88"/>
    <w:pPr>
      <w:pBdr>
        <w:left w:val="single" w:sz="4" w:space="0" w:color="auto"/>
        <w:right w:val="double" w:sz="6" w:space="0" w:color="auto"/>
      </w:pBdr>
      <w:shd w:val="clear" w:color="auto" w:fill="00CCFF"/>
      <w:spacing w:before="100" w:beforeAutospacing="1" w:after="100" w:afterAutospacing="1"/>
    </w:pPr>
    <w:rPr>
      <w:rFonts w:ascii="Arial" w:eastAsia="Arial Unicode MS" w:hAnsi="Arial" w:cs="Arial"/>
      <w:sz w:val="24"/>
      <w:szCs w:val="24"/>
    </w:rPr>
  </w:style>
  <w:style w:type="paragraph" w:customStyle="1" w:styleId="xl56">
    <w:name w:val="xl56"/>
    <w:basedOn w:val="Normal"/>
    <w:uiPriority w:val="99"/>
    <w:qFormat/>
    <w:rsid w:val="00965D88"/>
    <w:pPr>
      <w:pBdr>
        <w:top w:val="single" w:sz="4" w:space="0" w:color="auto"/>
        <w:left w:val="double" w:sz="6" w:space="0" w:color="auto"/>
      </w:pBdr>
      <w:spacing w:before="100" w:beforeAutospacing="1" w:after="100" w:afterAutospacing="1"/>
    </w:pPr>
    <w:rPr>
      <w:rFonts w:ascii="Arial" w:eastAsia="Arial Unicode MS" w:hAnsi="Arial" w:cs="Arial"/>
      <w:sz w:val="16"/>
      <w:szCs w:val="16"/>
    </w:rPr>
  </w:style>
  <w:style w:type="paragraph" w:customStyle="1" w:styleId="xl57">
    <w:name w:val="xl57"/>
    <w:basedOn w:val="Normal"/>
    <w:uiPriority w:val="99"/>
    <w:qFormat/>
    <w:rsid w:val="00965D88"/>
    <w:pPr>
      <w:pBdr>
        <w:top w:val="single" w:sz="4" w:space="0" w:color="auto"/>
        <w:left w:val="double" w:sz="6" w:space="0" w:color="auto"/>
      </w:pBdr>
      <w:spacing w:before="100" w:beforeAutospacing="1" w:after="100" w:afterAutospacing="1"/>
    </w:pPr>
    <w:rPr>
      <w:rFonts w:ascii="Arial" w:eastAsia="Arial Unicode MS" w:hAnsi="Arial" w:cs="Arial"/>
      <w:sz w:val="24"/>
      <w:szCs w:val="24"/>
    </w:rPr>
  </w:style>
  <w:style w:type="paragraph" w:customStyle="1" w:styleId="xl58">
    <w:name w:val="xl58"/>
    <w:basedOn w:val="Normal"/>
    <w:uiPriority w:val="99"/>
    <w:qFormat/>
    <w:rsid w:val="00965D88"/>
    <w:pPr>
      <w:pBdr>
        <w:top w:val="single" w:sz="4" w:space="0" w:color="auto"/>
        <w:left w:val="single" w:sz="4" w:space="0" w:color="auto"/>
        <w:right w:val="double" w:sz="6" w:space="0" w:color="auto"/>
      </w:pBdr>
      <w:shd w:val="clear" w:color="auto" w:fill="FFFFCC"/>
      <w:spacing w:before="100" w:beforeAutospacing="1" w:after="100" w:afterAutospacing="1"/>
    </w:pPr>
    <w:rPr>
      <w:rFonts w:ascii="Arial" w:eastAsia="Arial Unicode MS" w:hAnsi="Arial" w:cs="Arial"/>
      <w:sz w:val="24"/>
      <w:szCs w:val="24"/>
    </w:rPr>
  </w:style>
  <w:style w:type="paragraph" w:customStyle="1" w:styleId="xl59">
    <w:name w:val="xl59"/>
    <w:basedOn w:val="Normal"/>
    <w:uiPriority w:val="99"/>
    <w:qFormat/>
    <w:rsid w:val="00965D88"/>
    <w:pPr>
      <w:pBdr>
        <w:left w:val="double" w:sz="6" w:space="0" w:color="auto"/>
        <w:bottom w:val="single" w:sz="4" w:space="0" w:color="auto"/>
        <w:right w:val="double" w:sz="6" w:space="0" w:color="auto"/>
      </w:pBdr>
      <w:spacing w:before="100" w:beforeAutospacing="1" w:after="100" w:afterAutospacing="1"/>
    </w:pPr>
    <w:rPr>
      <w:rFonts w:ascii="Arial" w:eastAsia="Arial Unicode MS" w:hAnsi="Arial" w:cs="Arial"/>
      <w:sz w:val="16"/>
      <w:szCs w:val="16"/>
    </w:rPr>
  </w:style>
  <w:style w:type="paragraph" w:customStyle="1" w:styleId="xl60">
    <w:name w:val="xl60"/>
    <w:basedOn w:val="Normal"/>
    <w:uiPriority w:val="99"/>
    <w:qFormat/>
    <w:rsid w:val="00965D88"/>
    <w:pPr>
      <w:pBdr>
        <w:left w:val="double" w:sz="6" w:space="0" w:color="auto"/>
        <w:right w:val="double" w:sz="6" w:space="0" w:color="auto"/>
      </w:pBdr>
      <w:spacing w:before="100" w:beforeAutospacing="1" w:after="100" w:afterAutospacing="1"/>
    </w:pPr>
    <w:rPr>
      <w:rFonts w:ascii="Arial" w:eastAsia="Arial Unicode MS" w:hAnsi="Arial" w:cs="Arial"/>
      <w:sz w:val="16"/>
      <w:szCs w:val="16"/>
    </w:rPr>
  </w:style>
  <w:style w:type="paragraph" w:customStyle="1" w:styleId="xl61">
    <w:name w:val="xl61"/>
    <w:basedOn w:val="Normal"/>
    <w:uiPriority w:val="99"/>
    <w:qFormat/>
    <w:rsid w:val="00965D88"/>
    <w:pPr>
      <w:pBdr>
        <w:left w:val="double" w:sz="6" w:space="0" w:color="auto"/>
        <w:right w:val="double" w:sz="6" w:space="0" w:color="auto"/>
      </w:pBdr>
      <w:spacing w:before="100" w:beforeAutospacing="1" w:after="100" w:afterAutospacing="1"/>
    </w:pPr>
    <w:rPr>
      <w:rFonts w:ascii="Arial" w:eastAsia="Arial Unicode MS" w:hAnsi="Arial" w:cs="Arial"/>
      <w:sz w:val="24"/>
      <w:szCs w:val="24"/>
    </w:rPr>
  </w:style>
  <w:style w:type="paragraph" w:customStyle="1" w:styleId="xl62">
    <w:name w:val="xl62"/>
    <w:basedOn w:val="Normal"/>
    <w:uiPriority w:val="99"/>
    <w:qFormat/>
    <w:rsid w:val="00965D88"/>
    <w:pPr>
      <w:pBdr>
        <w:left w:val="double" w:sz="6" w:space="0" w:color="auto"/>
        <w:bottom w:val="single" w:sz="8" w:space="0" w:color="auto"/>
        <w:right w:val="double" w:sz="6" w:space="0" w:color="auto"/>
      </w:pBdr>
      <w:spacing w:before="100" w:beforeAutospacing="1" w:after="100" w:afterAutospacing="1"/>
    </w:pPr>
    <w:rPr>
      <w:rFonts w:ascii="Arial" w:eastAsia="Arial Unicode MS" w:hAnsi="Arial" w:cs="Arial"/>
      <w:sz w:val="24"/>
      <w:szCs w:val="24"/>
    </w:rPr>
  </w:style>
  <w:style w:type="paragraph" w:customStyle="1" w:styleId="xl63">
    <w:name w:val="xl63"/>
    <w:basedOn w:val="Normal"/>
    <w:uiPriority w:val="99"/>
    <w:qFormat/>
    <w:rsid w:val="00965D88"/>
    <w:pPr>
      <w:pBdr>
        <w:left w:val="double" w:sz="6"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uiPriority w:val="99"/>
    <w:qFormat/>
    <w:rsid w:val="00965D88"/>
    <w:pPr>
      <w:pBdr>
        <w:left w:val="double" w:sz="6"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uiPriority w:val="99"/>
    <w:qFormat/>
    <w:rsid w:val="00965D88"/>
    <w:pPr>
      <w:pBdr>
        <w:left w:val="double" w:sz="6" w:space="0" w:color="auto"/>
        <w:bottom w:val="single" w:sz="12" w:space="0" w:color="auto"/>
        <w:right w:val="double" w:sz="6" w:space="0" w:color="auto"/>
      </w:pBdr>
      <w:spacing w:before="100" w:beforeAutospacing="1" w:after="100" w:afterAutospacing="1"/>
    </w:pPr>
    <w:rPr>
      <w:rFonts w:ascii="Arial" w:eastAsia="Arial Unicode MS" w:hAnsi="Arial" w:cs="Arial"/>
      <w:sz w:val="24"/>
      <w:szCs w:val="24"/>
    </w:rPr>
  </w:style>
  <w:style w:type="paragraph" w:customStyle="1" w:styleId="xl66">
    <w:name w:val="xl66"/>
    <w:basedOn w:val="Normal"/>
    <w:uiPriority w:val="99"/>
    <w:qFormat/>
    <w:rsid w:val="00965D88"/>
    <w:pPr>
      <w:pBdr>
        <w:left w:val="single" w:sz="4" w:space="0" w:color="auto"/>
        <w:bottom w:val="single" w:sz="12"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7">
    <w:name w:val="xl67"/>
    <w:basedOn w:val="Normal"/>
    <w:uiPriority w:val="99"/>
    <w:qFormat/>
    <w:rsid w:val="00965D88"/>
    <w:pPr>
      <w:pBdr>
        <w:left w:val="single" w:sz="4" w:space="0" w:color="auto"/>
        <w:bottom w:val="single" w:sz="12" w:space="0" w:color="auto"/>
        <w:right w:val="double" w:sz="6" w:space="0" w:color="auto"/>
      </w:pBdr>
      <w:shd w:val="clear" w:color="auto" w:fill="FFFFCC"/>
      <w:spacing w:before="100" w:beforeAutospacing="1" w:after="100" w:afterAutospacing="1"/>
    </w:pPr>
    <w:rPr>
      <w:rFonts w:ascii="Arial" w:eastAsia="Arial Unicode MS" w:hAnsi="Arial" w:cs="Arial"/>
      <w:sz w:val="24"/>
      <w:szCs w:val="24"/>
    </w:rPr>
  </w:style>
  <w:style w:type="paragraph" w:customStyle="1" w:styleId="xl68">
    <w:name w:val="xl68"/>
    <w:basedOn w:val="Normal"/>
    <w:uiPriority w:val="99"/>
    <w:qFormat/>
    <w:rsid w:val="00965D88"/>
    <w:pPr>
      <w:pBdr>
        <w:left w:val="single" w:sz="4" w:space="0" w:color="auto"/>
        <w:bottom w:val="double" w:sz="6"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9">
    <w:name w:val="xl69"/>
    <w:basedOn w:val="Normal"/>
    <w:uiPriority w:val="99"/>
    <w:qFormat/>
    <w:rsid w:val="00965D88"/>
    <w:pPr>
      <w:pBdr>
        <w:left w:val="single" w:sz="4" w:space="0" w:color="auto"/>
        <w:bottom w:val="double" w:sz="6" w:space="0" w:color="auto"/>
        <w:right w:val="double" w:sz="6" w:space="0" w:color="auto"/>
      </w:pBdr>
      <w:shd w:val="clear" w:color="auto" w:fill="00CCFF"/>
      <w:spacing w:before="100" w:beforeAutospacing="1" w:after="100" w:afterAutospacing="1"/>
    </w:pPr>
    <w:rPr>
      <w:rFonts w:ascii="Arial" w:eastAsia="Arial Unicode MS" w:hAnsi="Arial" w:cs="Arial"/>
      <w:sz w:val="24"/>
      <w:szCs w:val="24"/>
    </w:rPr>
  </w:style>
  <w:style w:type="paragraph" w:customStyle="1" w:styleId="xl70">
    <w:name w:val="xl70"/>
    <w:basedOn w:val="Normal"/>
    <w:uiPriority w:val="99"/>
    <w:qFormat/>
    <w:rsid w:val="00965D88"/>
    <w:pPr>
      <w:pBdr>
        <w:top w:val="double" w:sz="6" w:space="0" w:color="auto"/>
        <w:left w:val="double" w:sz="6" w:space="0" w:color="auto"/>
      </w:pBdr>
      <w:spacing w:before="100" w:beforeAutospacing="1" w:after="100" w:afterAutospacing="1"/>
    </w:pPr>
    <w:rPr>
      <w:rFonts w:ascii="Arial" w:eastAsia="Arial Unicode MS" w:hAnsi="Arial" w:cs="Arial"/>
      <w:sz w:val="18"/>
      <w:szCs w:val="18"/>
    </w:rPr>
  </w:style>
  <w:style w:type="paragraph" w:customStyle="1" w:styleId="xl71">
    <w:name w:val="xl71"/>
    <w:basedOn w:val="Normal"/>
    <w:uiPriority w:val="99"/>
    <w:qFormat/>
    <w:rsid w:val="00965D88"/>
    <w:pPr>
      <w:pBdr>
        <w:top w:val="double" w:sz="6" w:space="0" w:color="auto"/>
        <w:left w:val="single" w:sz="4" w:space="0" w:color="auto"/>
        <w:right w:val="double" w:sz="6" w:space="0" w:color="auto"/>
      </w:pBdr>
      <w:spacing w:before="100" w:beforeAutospacing="1" w:after="100" w:afterAutospacing="1"/>
    </w:pPr>
    <w:rPr>
      <w:rFonts w:ascii="Arial" w:eastAsia="Arial Unicode MS" w:hAnsi="Arial" w:cs="Arial"/>
    </w:rPr>
  </w:style>
  <w:style w:type="paragraph" w:customStyle="1" w:styleId="xl72">
    <w:name w:val="xl72"/>
    <w:basedOn w:val="Normal"/>
    <w:uiPriority w:val="99"/>
    <w:qFormat/>
    <w:rsid w:val="00965D88"/>
    <w:pPr>
      <w:pBdr>
        <w:left w:val="single" w:sz="4" w:space="0" w:color="auto"/>
        <w:bottom w:val="single" w:sz="4" w:space="0" w:color="auto"/>
        <w:right w:val="double" w:sz="6" w:space="0" w:color="auto"/>
      </w:pBdr>
      <w:spacing w:before="100" w:beforeAutospacing="1" w:after="100" w:afterAutospacing="1"/>
    </w:pPr>
    <w:rPr>
      <w:rFonts w:ascii="Arial" w:eastAsia="Arial Unicode MS" w:hAnsi="Arial" w:cs="Arial"/>
    </w:rPr>
  </w:style>
  <w:style w:type="paragraph" w:customStyle="1" w:styleId="xl73">
    <w:name w:val="xl73"/>
    <w:basedOn w:val="Normal"/>
    <w:uiPriority w:val="99"/>
    <w:qFormat/>
    <w:rsid w:val="00965D88"/>
    <w:pPr>
      <w:pBdr>
        <w:left w:val="single" w:sz="4" w:space="0" w:color="auto"/>
        <w:bottom w:val="single" w:sz="4" w:space="0" w:color="auto"/>
        <w:right w:val="double" w:sz="6" w:space="0" w:color="auto"/>
      </w:pBdr>
      <w:shd w:val="clear" w:color="auto" w:fill="FFFFCC"/>
      <w:spacing w:before="100" w:beforeAutospacing="1" w:after="100" w:afterAutospacing="1"/>
    </w:pPr>
    <w:rPr>
      <w:rFonts w:ascii="Arial" w:eastAsia="Arial Unicode MS" w:hAnsi="Arial" w:cs="Arial"/>
    </w:rPr>
  </w:style>
  <w:style w:type="paragraph" w:customStyle="1" w:styleId="xl74">
    <w:name w:val="xl74"/>
    <w:basedOn w:val="Normal"/>
    <w:uiPriority w:val="99"/>
    <w:qFormat/>
    <w:rsid w:val="00965D88"/>
    <w:pPr>
      <w:pBdr>
        <w:top w:val="single" w:sz="4" w:space="0" w:color="auto"/>
        <w:left w:val="double" w:sz="6"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uiPriority w:val="99"/>
    <w:qFormat/>
    <w:rsid w:val="00965D88"/>
    <w:pPr>
      <w:pBdr>
        <w:left w:val="double" w:sz="6" w:space="0" w:color="auto"/>
      </w:pBdr>
      <w:spacing w:before="100" w:beforeAutospacing="1" w:after="100" w:afterAutospacing="1"/>
    </w:pPr>
    <w:rPr>
      <w:rFonts w:ascii="Arial" w:eastAsia="Arial Unicode MS" w:hAnsi="Arial" w:cs="Arial"/>
      <w:sz w:val="16"/>
      <w:szCs w:val="16"/>
    </w:rPr>
  </w:style>
  <w:style w:type="paragraph" w:customStyle="1" w:styleId="xl76">
    <w:name w:val="xl76"/>
    <w:basedOn w:val="Normal"/>
    <w:uiPriority w:val="99"/>
    <w:qFormat/>
    <w:rsid w:val="00965D88"/>
    <w:pPr>
      <w:pBdr>
        <w:left w:val="double" w:sz="6" w:space="0" w:color="auto"/>
        <w:bottom w:val="single" w:sz="12" w:space="0" w:color="auto"/>
      </w:pBdr>
      <w:spacing w:before="100" w:beforeAutospacing="1" w:after="100" w:afterAutospacing="1"/>
    </w:pPr>
    <w:rPr>
      <w:rFonts w:ascii="Arial Unicode MS" w:eastAsia="Arial Unicode MS" w:hAnsi="Arial Unicode MS" w:cs="Times New Roman Bold"/>
      <w:sz w:val="24"/>
      <w:szCs w:val="24"/>
    </w:rPr>
  </w:style>
  <w:style w:type="paragraph" w:customStyle="1" w:styleId="xl77">
    <w:name w:val="xl77"/>
    <w:basedOn w:val="Normal"/>
    <w:uiPriority w:val="99"/>
    <w:qFormat/>
    <w:rsid w:val="00965D88"/>
    <w:pPr>
      <w:pBdr>
        <w:left w:val="single" w:sz="4" w:space="0" w:color="auto"/>
        <w:bottom w:val="single" w:sz="12" w:space="0" w:color="auto"/>
      </w:pBdr>
      <w:spacing w:before="100" w:beforeAutospacing="1" w:after="100" w:afterAutospacing="1"/>
    </w:pPr>
    <w:rPr>
      <w:rFonts w:ascii="Arial" w:eastAsia="Arial Unicode MS" w:hAnsi="Arial" w:cs="Arial"/>
      <w:sz w:val="24"/>
      <w:szCs w:val="24"/>
    </w:rPr>
  </w:style>
  <w:style w:type="paragraph" w:customStyle="1" w:styleId="xl78">
    <w:name w:val="xl78"/>
    <w:basedOn w:val="Normal"/>
    <w:uiPriority w:val="99"/>
    <w:qFormat/>
    <w:rsid w:val="00965D88"/>
    <w:pPr>
      <w:pBdr>
        <w:top w:val="single" w:sz="8" w:space="0" w:color="auto"/>
        <w:left w:val="single" w:sz="8" w:space="0" w:color="auto"/>
        <w:bottom w:val="single" w:sz="8" w:space="0" w:color="auto"/>
        <w:right w:val="double" w:sz="6" w:space="0" w:color="auto"/>
      </w:pBdr>
      <w:shd w:val="clear" w:color="auto" w:fill="00CCFF"/>
      <w:spacing w:before="100" w:beforeAutospacing="1" w:after="100" w:afterAutospacing="1"/>
    </w:pPr>
    <w:rPr>
      <w:rFonts w:ascii="Arial" w:eastAsia="Arial Unicode MS" w:hAnsi="Arial" w:cs="Arial"/>
      <w:sz w:val="24"/>
      <w:szCs w:val="24"/>
    </w:rPr>
  </w:style>
  <w:style w:type="paragraph" w:customStyle="1" w:styleId="xl79">
    <w:name w:val="xl79"/>
    <w:basedOn w:val="Normal"/>
    <w:uiPriority w:val="99"/>
    <w:qFormat/>
    <w:rsid w:val="00965D88"/>
    <w:pPr>
      <w:pBdr>
        <w:top w:val="single" w:sz="8" w:space="0" w:color="auto"/>
        <w:left w:val="single" w:sz="4" w:space="0" w:color="auto"/>
        <w:bottom w:val="single" w:sz="4" w:space="0" w:color="auto"/>
        <w:right w:val="double" w:sz="6" w:space="0" w:color="auto"/>
      </w:pBdr>
      <w:spacing w:before="100" w:beforeAutospacing="1" w:after="100" w:afterAutospacing="1"/>
    </w:pPr>
    <w:rPr>
      <w:rFonts w:ascii="Arial Unicode MS" w:eastAsia="Arial Unicode MS" w:hAnsi="Arial Unicode MS" w:cs="Times New Roman Bold"/>
      <w:sz w:val="24"/>
      <w:szCs w:val="24"/>
    </w:rPr>
  </w:style>
  <w:style w:type="paragraph" w:customStyle="1" w:styleId="xl80">
    <w:name w:val="xl80"/>
    <w:basedOn w:val="Normal"/>
    <w:uiPriority w:val="99"/>
    <w:qFormat/>
    <w:rsid w:val="00965D88"/>
    <w:pPr>
      <w:pBdr>
        <w:bottom w:val="single" w:sz="12" w:space="0" w:color="auto"/>
      </w:pBdr>
      <w:spacing w:before="100" w:beforeAutospacing="1" w:after="100" w:afterAutospacing="1"/>
    </w:pPr>
    <w:rPr>
      <w:rFonts w:ascii="Arial Unicode MS" w:eastAsia="Arial Unicode MS" w:hAnsi="Arial Unicode MS" w:cs="Times New Roman Bold"/>
      <w:sz w:val="24"/>
      <w:szCs w:val="24"/>
    </w:rPr>
  </w:style>
  <w:style w:type="paragraph" w:customStyle="1" w:styleId="xl81">
    <w:name w:val="xl81"/>
    <w:basedOn w:val="Normal"/>
    <w:uiPriority w:val="99"/>
    <w:qFormat/>
    <w:rsid w:val="00965D88"/>
    <w:pPr>
      <w:pBdr>
        <w:top w:val="single" w:sz="4" w:space="0" w:color="auto"/>
        <w:left w:val="single" w:sz="4" w:space="0" w:color="auto"/>
        <w:bottom w:val="single" w:sz="12" w:space="0" w:color="auto"/>
        <w:right w:val="double" w:sz="6" w:space="0" w:color="auto"/>
      </w:pBdr>
      <w:shd w:val="clear" w:color="auto" w:fill="00CCFF"/>
      <w:spacing w:before="100" w:beforeAutospacing="1" w:after="100" w:afterAutospacing="1"/>
    </w:pPr>
    <w:rPr>
      <w:rFonts w:ascii="Arial Unicode MS" w:eastAsia="Arial Unicode MS" w:hAnsi="Arial Unicode MS" w:cs="Times New Roman Bold"/>
      <w:sz w:val="24"/>
      <w:szCs w:val="24"/>
    </w:rPr>
  </w:style>
  <w:style w:type="paragraph" w:customStyle="1" w:styleId="xl82">
    <w:name w:val="xl82"/>
    <w:basedOn w:val="Normal"/>
    <w:uiPriority w:val="99"/>
    <w:qFormat/>
    <w:rsid w:val="00965D88"/>
    <w:pPr>
      <w:pBdr>
        <w:left w:val="single" w:sz="4" w:space="0" w:color="auto"/>
        <w:right w:val="double" w:sz="6" w:space="0" w:color="auto"/>
      </w:pBdr>
      <w:spacing w:before="100" w:beforeAutospacing="1" w:after="100" w:afterAutospacing="1"/>
    </w:pPr>
    <w:rPr>
      <w:rFonts w:ascii="Arial Unicode MS" w:eastAsia="Arial Unicode MS" w:hAnsi="Arial Unicode MS" w:cs="Times New Roman Bold"/>
      <w:sz w:val="24"/>
      <w:szCs w:val="24"/>
    </w:rPr>
  </w:style>
  <w:style w:type="paragraph" w:customStyle="1" w:styleId="xl83">
    <w:name w:val="xl83"/>
    <w:basedOn w:val="Normal"/>
    <w:uiPriority w:val="99"/>
    <w:qFormat/>
    <w:rsid w:val="00965D88"/>
    <w:pPr>
      <w:pBdr>
        <w:top w:val="single" w:sz="4" w:space="0" w:color="auto"/>
        <w:left w:val="single" w:sz="4" w:space="0" w:color="auto"/>
        <w:bottom w:val="single" w:sz="12" w:space="0" w:color="auto"/>
        <w:right w:val="double" w:sz="6" w:space="0" w:color="auto"/>
      </w:pBdr>
      <w:shd w:val="clear" w:color="auto" w:fill="FFFFCC"/>
      <w:spacing w:before="100" w:beforeAutospacing="1" w:after="100" w:afterAutospacing="1"/>
    </w:pPr>
    <w:rPr>
      <w:rFonts w:ascii="Arial Unicode MS" w:eastAsia="Arial Unicode MS" w:hAnsi="Arial Unicode MS" w:cs="Times New Roman Bold"/>
      <w:sz w:val="24"/>
      <w:szCs w:val="24"/>
    </w:rPr>
  </w:style>
  <w:style w:type="paragraph" w:customStyle="1" w:styleId="xl84">
    <w:name w:val="xl84"/>
    <w:basedOn w:val="Normal"/>
    <w:uiPriority w:val="99"/>
    <w:qFormat/>
    <w:rsid w:val="00965D88"/>
    <w:pPr>
      <w:pBdr>
        <w:left w:val="single" w:sz="4" w:space="0" w:color="auto"/>
        <w:bottom w:val="single" w:sz="12" w:space="0" w:color="auto"/>
        <w:right w:val="double" w:sz="6" w:space="0" w:color="auto"/>
      </w:pBdr>
      <w:spacing w:before="100" w:beforeAutospacing="1" w:after="100" w:afterAutospacing="1"/>
    </w:pPr>
    <w:rPr>
      <w:rFonts w:ascii="Arial Unicode MS" w:eastAsia="Arial Unicode MS" w:hAnsi="Arial Unicode MS" w:cs="Times New Roman Bold"/>
      <w:sz w:val="24"/>
      <w:szCs w:val="24"/>
    </w:rPr>
  </w:style>
  <w:style w:type="paragraph" w:customStyle="1" w:styleId="xl85">
    <w:name w:val="xl85"/>
    <w:basedOn w:val="Normal"/>
    <w:uiPriority w:val="99"/>
    <w:qFormat/>
    <w:rsid w:val="00965D88"/>
    <w:pPr>
      <w:pBdr>
        <w:top w:val="single" w:sz="12" w:space="0" w:color="auto"/>
        <w:left w:val="single" w:sz="4" w:space="0" w:color="auto"/>
        <w:bottom w:val="double" w:sz="6" w:space="0" w:color="auto"/>
        <w:right w:val="double" w:sz="6" w:space="0" w:color="auto"/>
      </w:pBdr>
      <w:shd w:val="clear" w:color="auto" w:fill="00CCFF"/>
      <w:spacing w:before="100" w:beforeAutospacing="1" w:after="100" w:afterAutospacing="1"/>
    </w:pPr>
    <w:rPr>
      <w:rFonts w:ascii="Arial Unicode MS" w:eastAsia="Arial Unicode MS" w:hAnsi="Arial Unicode MS" w:cs="Times New Roman Bold"/>
      <w:sz w:val="24"/>
      <w:szCs w:val="24"/>
    </w:rPr>
  </w:style>
  <w:style w:type="paragraph" w:customStyle="1" w:styleId="Level1">
    <w:name w:val="Level 1"/>
    <w:basedOn w:val="Normal"/>
    <w:autoRedefine/>
    <w:qFormat/>
    <w:rsid w:val="002611A3"/>
    <w:pPr>
      <w:numPr>
        <w:ilvl w:val="2"/>
        <w:numId w:val="82"/>
      </w:numPr>
    </w:pPr>
    <w:rPr>
      <w:rFonts w:ascii="Times New Roman" w:eastAsiaTheme="minorEastAsia" w:hAnsi="Times New Roman" w:cs="Times New Roman"/>
      <w:b/>
      <w:sz w:val="24"/>
      <w:szCs w:val="20"/>
    </w:rPr>
  </w:style>
  <w:style w:type="paragraph" w:customStyle="1" w:styleId="Level4">
    <w:name w:val="Level 4"/>
    <w:basedOn w:val="Normal"/>
    <w:uiPriority w:val="99"/>
    <w:qFormat/>
    <w:rsid w:val="00965D88"/>
    <w:pPr>
      <w:widowControl w:val="0"/>
      <w:spacing w:after="0"/>
      <w:outlineLvl w:val="3"/>
    </w:pPr>
    <w:rPr>
      <w:rFonts w:ascii="Times New Roman" w:eastAsiaTheme="minorEastAsia" w:hAnsi="Times New Roman" w:cs="Times New Roman"/>
      <w:sz w:val="24"/>
      <w:szCs w:val="20"/>
    </w:rPr>
  </w:style>
  <w:style w:type="paragraph" w:customStyle="1" w:styleId="Level2">
    <w:name w:val="Level 2"/>
    <w:basedOn w:val="Normal"/>
    <w:uiPriority w:val="99"/>
    <w:qFormat/>
    <w:rsid w:val="00965D88"/>
    <w:pPr>
      <w:widowControl w:val="0"/>
      <w:tabs>
        <w:tab w:val="num" w:pos="2880"/>
      </w:tabs>
      <w:spacing w:after="0"/>
      <w:ind w:left="1530"/>
      <w:outlineLvl w:val="1"/>
    </w:pPr>
    <w:rPr>
      <w:rFonts w:ascii="Times New Roman" w:eastAsiaTheme="minorEastAsia" w:hAnsi="Times New Roman" w:cs="Times New Roman"/>
      <w:sz w:val="24"/>
      <w:szCs w:val="20"/>
    </w:rPr>
  </w:style>
  <w:style w:type="paragraph" w:customStyle="1" w:styleId="Level3">
    <w:name w:val="Level 3"/>
    <w:basedOn w:val="Normal"/>
    <w:uiPriority w:val="99"/>
    <w:qFormat/>
    <w:rsid w:val="00965D88"/>
    <w:pPr>
      <w:widowControl w:val="0"/>
      <w:spacing w:after="0"/>
      <w:outlineLvl w:val="2"/>
    </w:pPr>
    <w:rPr>
      <w:rFonts w:ascii="Times New Roman" w:eastAsiaTheme="minorEastAsia" w:hAnsi="Times New Roman" w:cs="Times New Roman"/>
      <w:sz w:val="24"/>
      <w:szCs w:val="20"/>
    </w:rPr>
  </w:style>
  <w:style w:type="paragraph" w:customStyle="1" w:styleId="Level5">
    <w:name w:val="Level 5"/>
    <w:basedOn w:val="Normal"/>
    <w:uiPriority w:val="99"/>
    <w:qFormat/>
    <w:rsid w:val="00965D88"/>
    <w:pPr>
      <w:widowControl w:val="0"/>
      <w:spacing w:after="0"/>
      <w:outlineLvl w:val="4"/>
    </w:pPr>
    <w:rPr>
      <w:rFonts w:ascii="Times New Roman" w:eastAsiaTheme="minorEastAsia" w:hAnsi="Times New Roman" w:cs="Times New Roman"/>
      <w:sz w:val="24"/>
      <w:szCs w:val="20"/>
    </w:rPr>
  </w:style>
  <w:style w:type="paragraph" w:customStyle="1" w:styleId="Level7">
    <w:name w:val="Level 7"/>
    <w:basedOn w:val="Normal"/>
    <w:uiPriority w:val="99"/>
    <w:qFormat/>
    <w:rsid w:val="00965D88"/>
    <w:pPr>
      <w:widowControl w:val="0"/>
      <w:tabs>
        <w:tab w:val="num" w:pos="2160"/>
      </w:tabs>
      <w:spacing w:after="0"/>
      <w:ind w:left="5130"/>
      <w:outlineLvl w:val="6"/>
    </w:pPr>
    <w:rPr>
      <w:rFonts w:ascii="Times New Roman" w:eastAsiaTheme="minorEastAsia" w:hAnsi="Times New Roman" w:cs="Times New Roman"/>
      <w:sz w:val="24"/>
      <w:szCs w:val="20"/>
    </w:rPr>
  </w:style>
  <w:style w:type="paragraph" w:customStyle="1" w:styleId="Level6">
    <w:name w:val="Level 6"/>
    <w:basedOn w:val="Normal"/>
    <w:uiPriority w:val="99"/>
    <w:qFormat/>
    <w:rsid w:val="00965D88"/>
    <w:pPr>
      <w:widowControl w:val="0"/>
      <w:spacing w:after="0"/>
      <w:ind w:left="4410"/>
      <w:outlineLvl w:val="5"/>
    </w:pPr>
    <w:rPr>
      <w:rFonts w:ascii="Times New Roman" w:eastAsiaTheme="minorEastAsia" w:hAnsi="Times New Roman" w:cs="Times New Roman"/>
      <w:sz w:val="24"/>
      <w:szCs w:val="20"/>
    </w:rPr>
  </w:style>
  <w:style w:type="paragraph" w:customStyle="1" w:styleId="xl26">
    <w:name w:val="xl26"/>
    <w:basedOn w:val="Normal"/>
    <w:uiPriority w:val="99"/>
    <w:qFormat/>
    <w:rsid w:val="00965D88"/>
    <w:pPr>
      <w:spacing w:before="100" w:beforeAutospacing="1" w:after="100" w:afterAutospacing="1"/>
    </w:pPr>
    <w:rPr>
      <w:rFonts w:ascii="Arial" w:eastAsia="Arial Unicode MS" w:hAnsi="Arial" w:cs="Arial"/>
      <w:sz w:val="12"/>
      <w:szCs w:val="12"/>
    </w:rPr>
  </w:style>
  <w:style w:type="paragraph" w:customStyle="1" w:styleId="xl86">
    <w:name w:val="xl86"/>
    <w:basedOn w:val="Normal"/>
    <w:uiPriority w:val="99"/>
    <w:qFormat/>
    <w:rsid w:val="00965D88"/>
    <w:pPr>
      <w:pBdr>
        <w:top w:val="double" w:sz="6" w:space="0" w:color="000000"/>
        <w:left w:val="double" w:sz="6" w:space="0" w:color="000000"/>
        <w:right w:val="double" w:sz="6" w:space="0" w:color="auto"/>
      </w:pBdr>
      <w:shd w:val="clear" w:color="auto" w:fill="FFFFFF"/>
      <w:spacing w:before="100" w:beforeAutospacing="1" w:after="100" w:afterAutospacing="1"/>
    </w:pPr>
    <w:rPr>
      <w:rFonts w:ascii="Arial" w:eastAsia="Arial Unicode MS" w:hAnsi="Arial" w:cs="Arial"/>
      <w:sz w:val="12"/>
      <w:szCs w:val="12"/>
    </w:rPr>
  </w:style>
  <w:style w:type="paragraph" w:customStyle="1" w:styleId="xl87">
    <w:name w:val="xl87"/>
    <w:basedOn w:val="Normal"/>
    <w:uiPriority w:val="99"/>
    <w:qFormat/>
    <w:rsid w:val="00965D88"/>
    <w:pPr>
      <w:pBdr>
        <w:left w:val="double" w:sz="6" w:space="0" w:color="000000"/>
      </w:pBdr>
      <w:spacing w:before="100" w:beforeAutospacing="1" w:after="100" w:afterAutospacing="1"/>
    </w:pPr>
    <w:rPr>
      <w:rFonts w:ascii="Arial" w:eastAsia="Arial Unicode MS" w:hAnsi="Arial" w:cs="Arial"/>
      <w:sz w:val="12"/>
      <w:szCs w:val="12"/>
    </w:rPr>
  </w:style>
  <w:style w:type="paragraph" w:customStyle="1" w:styleId="xl88">
    <w:name w:val="xl88"/>
    <w:basedOn w:val="Normal"/>
    <w:uiPriority w:val="99"/>
    <w:qFormat/>
    <w:rsid w:val="00965D88"/>
    <w:pPr>
      <w:pBdr>
        <w:top w:val="single" w:sz="4" w:space="0" w:color="auto"/>
        <w:left w:val="double" w:sz="6" w:space="0" w:color="auto"/>
        <w:bottom w:val="double" w:sz="6" w:space="0" w:color="auto"/>
        <w:right w:val="double" w:sz="6" w:space="0" w:color="auto"/>
      </w:pBdr>
      <w:shd w:val="clear" w:color="auto" w:fill="CCFFFF"/>
      <w:spacing w:before="100" w:beforeAutospacing="1" w:after="100" w:afterAutospacing="1"/>
    </w:pPr>
    <w:rPr>
      <w:rFonts w:ascii="Arial" w:eastAsia="Arial Unicode MS" w:hAnsi="Arial" w:cs="Arial"/>
      <w:sz w:val="12"/>
      <w:szCs w:val="12"/>
    </w:rPr>
  </w:style>
  <w:style w:type="paragraph" w:customStyle="1" w:styleId="xl89">
    <w:name w:val="xl89"/>
    <w:basedOn w:val="Normal"/>
    <w:uiPriority w:val="99"/>
    <w:qFormat/>
    <w:rsid w:val="00965D88"/>
    <w:pPr>
      <w:pBdr>
        <w:left w:val="double" w:sz="6" w:space="0" w:color="000000"/>
        <w:bottom w:val="double" w:sz="6" w:space="0" w:color="auto"/>
      </w:pBdr>
      <w:spacing w:before="100" w:beforeAutospacing="1" w:after="100" w:afterAutospacing="1"/>
    </w:pPr>
    <w:rPr>
      <w:rFonts w:ascii="Arial" w:eastAsia="Arial Unicode MS" w:hAnsi="Arial" w:cs="Arial"/>
      <w:sz w:val="12"/>
      <w:szCs w:val="12"/>
    </w:rPr>
  </w:style>
  <w:style w:type="paragraph" w:customStyle="1" w:styleId="xl90">
    <w:name w:val="xl90"/>
    <w:basedOn w:val="Normal"/>
    <w:uiPriority w:val="99"/>
    <w:qFormat/>
    <w:rsid w:val="00965D88"/>
    <w:pPr>
      <w:shd w:val="clear" w:color="auto" w:fill="FFFFFF"/>
      <w:spacing w:before="100" w:beforeAutospacing="1" w:after="100" w:afterAutospacing="1"/>
    </w:pPr>
    <w:rPr>
      <w:rFonts w:ascii="Arial" w:eastAsia="Arial Unicode MS" w:hAnsi="Arial" w:cs="Arial"/>
      <w:sz w:val="12"/>
      <w:szCs w:val="12"/>
    </w:rPr>
  </w:style>
  <w:style w:type="paragraph" w:customStyle="1" w:styleId="xl91">
    <w:name w:val="xl91"/>
    <w:basedOn w:val="Normal"/>
    <w:uiPriority w:val="99"/>
    <w:qFormat/>
    <w:rsid w:val="00965D88"/>
    <w:pPr>
      <w:pBdr>
        <w:top w:val="double" w:sz="6" w:space="0" w:color="auto"/>
        <w:left w:val="double" w:sz="6" w:space="0" w:color="auto"/>
        <w:bottom w:val="double" w:sz="6" w:space="0" w:color="auto"/>
      </w:pBdr>
      <w:spacing w:before="100" w:beforeAutospacing="1" w:after="100" w:afterAutospacing="1"/>
    </w:pPr>
    <w:rPr>
      <w:rFonts w:ascii="Arial" w:eastAsia="Arial Unicode MS" w:hAnsi="Arial" w:cs="Arial"/>
      <w:sz w:val="12"/>
      <w:szCs w:val="12"/>
    </w:rPr>
  </w:style>
  <w:style w:type="paragraph" w:customStyle="1" w:styleId="xl92">
    <w:name w:val="xl92"/>
    <w:basedOn w:val="Normal"/>
    <w:uiPriority w:val="99"/>
    <w:qFormat/>
    <w:rsid w:val="00965D88"/>
    <w:pPr>
      <w:pBdr>
        <w:top w:val="double" w:sz="6" w:space="0" w:color="auto"/>
        <w:bottom w:val="double" w:sz="6" w:space="0" w:color="auto"/>
      </w:pBdr>
      <w:spacing w:before="100" w:beforeAutospacing="1" w:after="100" w:afterAutospacing="1"/>
    </w:pPr>
    <w:rPr>
      <w:rFonts w:ascii="Arial" w:eastAsia="Arial Unicode MS" w:hAnsi="Arial" w:cs="Arial"/>
      <w:sz w:val="12"/>
      <w:szCs w:val="12"/>
    </w:rPr>
  </w:style>
  <w:style w:type="paragraph" w:customStyle="1" w:styleId="xl93">
    <w:name w:val="xl93"/>
    <w:basedOn w:val="Normal"/>
    <w:qFormat/>
    <w:rsid w:val="00965D88"/>
    <w:pPr>
      <w:pBdr>
        <w:top w:val="double" w:sz="6" w:space="0" w:color="auto"/>
        <w:bottom w:val="double" w:sz="6" w:space="0" w:color="auto"/>
      </w:pBdr>
      <w:spacing w:before="100" w:beforeAutospacing="1" w:after="100" w:afterAutospacing="1"/>
    </w:pPr>
    <w:rPr>
      <w:rFonts w:ascii="Arial" w:eastAsia="Arial Unicode MS" w:hAnsi="Arial" w:cs="Arial"/>
      <w:sz w:val="12"/>
      <w:szCs w:val="12"/>
    </w:rPr>
  </w:style>
  <w:style w:type="paragraph" w:customStyle="1" w:styleId="xl94">
    <w:name w:val="xl94"/>
    <w:basedOn w:val="Normal"/>
    <w:uiPriority w:val="99"/>
    <w:qFormat/>
    <w:rsid w:val="00965D88"/>
    <w:pPr>
      <w:pBdr>
        <w:top w:val="double" w:sz="6" w:space="0" w:color="auto"/>
        <w:bottom w:val="double" w:sz="6" w:space="0" w:color="auto"/>
      </w:pBdr>
      <w:shd w:val="clear" w:color="auto" w:fill="00CCFF"/>
      <w:spacing w:before="100" w:beforeAutospacing="1" w:after="100" w:afterAutospacing="1"/>
    </w:pPr>
    <w:rPr>
      <w:rFonts w:ascii="Arial" w:eastAsia="Arial Unicode MS" w:hAnsi="Arial" w:cs="Arial"/>
      <w:sz w:val="12"/>
      <w:szCs w:val="12"/>
    </w:rPr>
  </w:style>
  <w:style w:type="paragraph" w:customStyle="1" w:styleId="xl95">
    <w:name w:val="xl95"/>
    <w:basedOn w:val="Normal"/>
    <w:uiPriority w:val="99"/>
    <w:qFormat/>
    <w:rsid w:val="00965D88"/>
    <w:pPr>
      <w:pBdr>
        <w:top w:val="double" w:sz="6" w:space="0" w:color="auto"/>
        <w:bottom w:val="double" w:sz="6" w:space="0" w:color="auto"/>
      </w:pBdr>
      <w:shd w:val="clear" w:color="auto" w:fill="00CCFF"/>
      <w:spacing w:before="100" w:beforeAutospacing="1" w:after="100" w:afterAutospacing="1"/>
    </w:pPr>
    <w:rPr>
      <w:rFonts w:ascii="Arial" w:eastAsia="Arial Unicode MS" w:hAnsi="Arial" w:cs="Arial"/>
      <w:sz w:val="12"/>
      <w:szCs w:val="12"/>
    </w:rPr>
  </w:style>
  <w:style w:type="paragraph" w:customStyle="1" w:styleId="xl96">
    <w:name w:val="xl96"/>
    <w:basedOn w:val="Normal"/>
    <w:uiPriority w:val="99"/>
    <w:qFormat/>
    <w:rsid w:val="00965D88"/>
    <w:pPr>
      <w:pBdr>
        <w:top w:val="double" w:sz="6" w:space="0" w:color="auto"/>
        <w:bottom w:val="double" w:sz="6" w:space="0" w:color="auto"/>
        <w:right w:val="double" w:sz="6" w:space="0" w:color="auto"/>
      </w:pBdr>
      <w:shd w:val="clear" w:color="auto" w:fill="00CCFF"/>
      <w:spacing w:before="100" w:beforeAutospacing="1" w:after="100" w:afterAutospacing="1"/>
    </w:pPr>
    <w:rPr>
      <w:rFonts w:ascii="Arial" w:eastAsia="Arial Unicode MS" w:hAnsi="Arial" w:cs="Arial"/>
      <w:sz w:val="12"/>
      <w:szCs w:val="12"/>
    </w:rPr>
  </w:style>
  <w:style w:type="paragraph" w:customStyle="1" w:styleId="xl97">
    <w:name w:val="xl97"/>
    <w:basedOn w:val="Normal"/>
    <w:uiPriority w:val="99"/>
    <w:qFormat/>
    <w:rsid w:val="00965D88"/>
    <w:pPr>
      <w:pBdr>
        <w:top w:val="double" w:sz="6" w:space="0" w:color="auto"/>
        <w:bottom w:val="double" w:sz="6" w:space="0" w:color="auto"/>
      </w:pBdr>
      <w:spacing w:before="100" w:beforeAutospacing="1" w:after="100" w:afterAutospacing="1"/>
    </w:pPr>
    <w:rPr>
      <w:rFonts w:ascii="Arial" w:eastAsia="Arial Unicode MS" w:hAnsi="Arial" w:cs="Arial"/>
      <w:sz w:val="12"/>
      <w:szCs w:val="12"/>
    </w:rPr>
  </w:style>
  <w:style w:type="paragraph" w:customStyle="1" w:styleId="xl98">
    <w:name w:val="xl98"/>
    <w:basedOn w:val="Normal"/>
    <w:uiPriority w:val="99"/>
    <w:qFormat/>
    <w:rsid w:val="00965D88"/>
    <w:pPr>
      <w:pBdr>
        <w:top w:val="double" w:sz="6" w:space="0" w:color="auto"/>
        <w:bottom w:val="double" w:sz="6" w:space="0" w:color="auto"/>
      </w:pBdr>
      <w:shd w:val="clear" w:color="auto" w:fill="00CCFF"/>
      <w:spacing w:before="100" w:beforeAutospacing="1" w:after="100" w:afterAutospacing="1"/>
    </w:pPr>
    <w:rPr>
      <w:rFonts w:ascii="Arial" w:eastAsia="Arial Unicode MS" w:hAnsi="Arial" w:cs="Arial"/>
      <w:sz w:val="12"/>
      <w:szCs w:val="12"/>
    </w:rPr>
  </w:style>
  <w:style w:type="paragraph" w:customStyle="1" w:styleId="xl99">
    <w:name w:val="xl99"/>
    <w:basedOn w:val="Normal"/>
    <w:uiPriority w:val="99"/>
    <w:qFormat/>
    <w:rsid w:val="00965D88"/>
    <w:pPr>
      <w:pBdr>
        <w:top w:val="double" w:sz="6" w:space="0" w:color="auto"/>
        <w:bottom w:val="double" w:sz="6" w:space="0" w:color="auto"/>
      </w:pBdr>
      <w:shd w:val="clear" w:color="auto" w:fill="00CCFF"/>
      <w:spacing w:before="100" w:beforeAutospacing="1" w:after="100" w:afterAutospacing="1"/>
    </w:pPr>
    <w:rPr>
      <w:rFonts w:ascii="Arial" w:eastAsia="Arial Unicode MS" w:hAnsi="Arial" w:cs="Arial"/>
      <w:sz w:val="12"/>
      <w:szCs w:val="12"/>
    </w:rPr>
  </w:style>
  <w:style w:type="paragraph" w:customStyle="1" w:styleId="xl100">
    <w:name w:val="xl100"/>
    <w:basedOn w:val="Normal"/>
    <w:uiPriority w:val="99"/>
    <w:qFormat/>
    <w:rsid w:val="00965D88"/>
    <w:pPr>
      <w:pBdr>
        <w:top w:val="double" w:sz="6" w:space="0" w:color="auto"/>
        <w:bottom w:val="double" w:sz="6" w:space="0" w:color="auto"/>
        <w:right w:val="double" w:sz="6" w:space="0" w:color="auto"/>
      </w:pBdr>
      <w:shd w:val="clear" w:color="auto" w:fill="00CCFF"/>
      <w:spacing w:before="100" w:beforeAutospacing="1" w:after="100" w:afterAutospacing="1"/>
    </w:pPr>
    <w:rPr>
      <w:rFonts w:ascii="Arial" w:eastAsia="Arial Unicode MS" w:hAnsi="Arial" w:cs="Arial"/>
      <w:sz w:val="12"/>
      <w:szCs w:val="12"/>
    </w:rPr>
  </w:style>
  <w:style w:type="paragraph" w:customStyle="1" w:styleId="Style11ptLeft05">
    <w:name w:val="Style 11 pt Left:  0.5&quot;"/>
    <w:basedOn w:val="Normal"/>
    <w:qFormat/>
    <w:rsid w:val="00965D88"/>
    <w:pPr>
      <w:spacing w:after="0"/>
    </w:pPr>
    <w:rPr>
      <w:rFonts w:ascii="Times New Roman" w:eastAsiaTheme="minorEastAsia" w:hAnsi="Times New Roman" w:cs="Times New Roman"/>
      <w:sz w:val="24"/>
      <w:szCs w:val="20"/>
    </w:rPr>
  </w:style>
  <w:style w:type="paragraph" w:customStyle="1" w:styleId="StyleHeading1NotBold">
    <w:name w:val="Style Heading 1 + Not Bold"/>
    <w:basedOn w:val="Heading1"/>
    <w:uiPriority w:val="99"/>
    <w:qFormat/>
    <w:rsid w:val="00965D88"/>
    <w:pPr>
      <w:keepNext w:val="0"/>
      <w:keepLines w:val="0"/>
      <w:numPr>
        <w:numId w:val="5"/>
      </w:numPr>
      <w:spacing w:before="0" w:after="120"/>
      <w:jc w:val="center"/>
    </w:pPr>
    <w:rPr>
      <w:rFonts w:ascii="Times New Roman Bold" w:eastAsiaTheme="minorEastAsia" w:hAnsi="Times New Roman Bold" w:cs="Times New Roman"/>
      <w:color w:val="auto"/>
      <w:kern w:val="32"/>
      <w:sz w:val="24"/>
      <w:lang w:val="x-none" w:eastAsia="x-none"/>
    </w:rPr>
  </w:style>
  <w:style w:type="paragraph" w:customStyle="1" w:styleId="KTHeading">
    <w:name w:val="KT Heading"/>
    <w:basedOn w:val="Normal"/>
    <w:uiPriority w:val="99"/>
    <w:qFormat/>
    <w:rsid w:val="00965D88"/>
    <w:pPr>
      <w:numPr>
        <w:numId w:val="6"/>
      </w:numPr>
      <w:spacing w:after="0"/>
    </w:pPr>
    <w:rPr>
      <w:rFonts w:ascii="Times New Roman" w:eastAsiaTheme="minorEastAsia" w:hAnsi="Times New Roman" w:cs="Times New Roman"/>
      <w:b/>
      <w:sz w:val="24"/>
      <w:szCs w:val="24"/>
    </w:rPr>
  </w:style>
  <w:style w:type="paragraph" w:customStyle="1" w:styleId="listparagraph0">
    <w:name w:val="listparagraph"/>
    <w:basedOn w:val="Normal"/>
    <w:uiPriority w:val="99"/>
    <w:qFormat/>
    <w:rsid w:val="00965D88"/>
    <w:pPr>
      <w:spacing w:before="100" w:beforeAutospacing="1" w:after="100" w:afterAutospacing="1"/>
    </w:pPr>
    <w:rPr>
      <w:rFonts w:ascii="Times New Roman" w:eastAsiaTheme="minorEastAsia" w:hAnsi="Times New Roman" w:cs="Times New Roman"/>
      <w:sz w:val="24"/>
      <w:szCs w:val="24"/>
    </w:rPr>
  </w:style>
  <w:style w:type="paragraph" w:customStyle="1" w:styleId="rulebooktext">
    <w:name w:val="rulebook text"/>
    <w:basedOn w:val="Normal"/>
    <w:uiPriority w:val="99"/>
    <w:qFormat/>
    <w:rsid w:val="00965D88"/>
    <w:pPr>
      <w:spacing w:before="120" w:after="240"/>
    </w:pPr>
    <w:rPr>
      <w:rFonts w:ascii="Arial" w:eastAsia="Times" w:hAnsi="Arial" w:cs="Times New Roman"/>
      <w:color w:val="000000"/>
      <w:sz w:val="28"/>
      <w:szCs w:val="20"/>
    </w:rPr>
  </w:style>
  <w:style w:type="paragraph" w:customStyle="1" w:styleId="Default">
    <w:name w:val="Default"/>
    <w:link w:val="DefaultChar"/>
    <w:qFormat/>
    <w:rsid w:val="00965D88"/>
    <w:pPr>
      <w:autoSpaceDE w:val="0"/>
      <w:autoSpaceDN w:val="0"/>
      <w:adjustRightInd w:val="0"/>
      <w:spacing w:after="0"/>
    </w:pPr>
    <w:rPr>
      <w:rFonts w:ascii="Times New Roman" w:eastAsiaTheme="minorEastAsia" w:hAnsi="Times New Roman" w:cs="Times New Roman"/>
      <w:color w:val="000000"/>
      <w:sz w:val="24"/>
      <w:szCs w:val="24"/>
    </w:rPr>
  </w:style>
  <w:style w:type="character" w:customStyle="1" w:styleId="CharChar2">
    <w:name w:val="Char Char2"/>
    <w:rsid w:val="00965D88"/>
    <w:rPr>
      <w:rFonts w:ascii="Arial" w:hAnsi="Arial" w:cs="Arial" w:hint="default"/>
      <w:b/>
      <w:bCs/>
      <w:kern w:val="32"/>
      <w:sz w:val="32"/>
      <w:szCs w:val="32"/>
      <w:lang w:val="en-US" w:eastAsia="en-US" w:bidi="ar-SA"/>
    </w:rPr>
  </w:style>
  <w:style w:type="character" w:customStyle="1" w:styleId="Hypertext">
    <w:name w:val="Hypertext"/>
    <w:rsid w:val="00965D88"/>
    <w:rPr>
      <w:color w:val="0000FF"/>
      <w:u w:val="single"/>
    </w:rPr>
  </w:style>
  <w:style w:type="character" w:customStyle="1" w:styleId="CharChar1">
    <w:name w:val="Char Char1"/>
    <w:rsid w:val="00965D88"/>
    <w:rPr>
      <w:rFonts w:ascii="Arial" w:hAnsi="Arial" w:cs="Arial" w:hint="default"/>
      <w:b/>
      <w:bCs/>
      <w:iCs/>
      <w:kern w:val="32"/>
      <w:sz w:val="28"/>
      <w:szCs w:val="28"/>
      <w:lang w:val="en-US" w:eastAsia="en-US" w:bidi="ar-SA"/>
    </w:rPr>
  </w:style>
  <w:style w:type="character" w:customStyle="1" w:styleId="StyleHeading1NotBoldChar">
    <w:name w:val="Style Heading 1 + Not Bold Char"/>
    <w:rsid w:val="00965D88"/>
    <w:rPr>
      <w:rFonts w:ascii="Arial" w:hAnsi="Arial" w:cs="Arial" w:hint="default"/>
      <w:b/>
      <w:bCs/>
      <w:kern w:val="32"/>
      <w:sz w:val="32"/>
      <w:szCs w:val="32"/>
      <w:lang w:val="en-US" w:eastAsia="en-US" w:bidi="ar-SA"/>
    </w:rPr>
  </w:style>
  <w:style w:type="character" w:customStyle="1" w:styleId="DeltaViewDeletion">
    <w:name w:val="DeltaView Deletion"/>
    <w:uiPriority w:val="99"/>
    <w:rsid w:val="00965D88"/>
    <w:rPr>
      <w:strike/>
      <w:color w:val="FF0000"/>
      <w:spacing w:val="0"/>
    </w:rPr>
  </w:style>
  <w:style w:type="character" w:customStyle="1" w:styleId="DeltaViewChangeNumber">
    <w:name w:val="DeltaView Change Number"/>
    <w:uiPriority w:val="99"/>
    <w:rsid w:val="00965D88"/>
    <w:rPr>
      <w:color w:val="000000"/>
      <w:spacing w:val="0"/>
      <w:vertAlign w:val="superscript"/>
    </w:rPr>
  </w:style>
  <w:style w:type="character" w:customStyle="1" w:styleId="labset1">
    <w:name w:val="labset1"/>
    <w:rsid w:val="00965D88"/>
    <w:rPr>
      <w:i w:val="0"/>
      <w:iCs w:val="0"/>
      <w:vanish/>
      <w:webHidden w:val="0"/>
      <w:color w:val="333333"/>
      <w:specVanish/>
    </w:rPr>
  </w:style>
  <w:style w:type="character" w:customStyle="1" w:styleId="pronset1">
    <w:name w:val="pronset1"/>
    <w:rsid w:val="00965D88"/>
    <w:rPr>
      <w:color w:val="333333"/>
    </w:rPr>
  </w:style>
  <w:style w:type="character" w:customStyle="1" w:styleId="showipapr2">
    <w:name w:val="show_ipapr2"/>
    <w:rsid w:val="00965D88"/>
  </w:style>
  <w:style w:type="character" w:customStyle="1" w:styleId="prondelim3">
    <w:name w:val="prondelim3"/>
    <w:rsid w:val="00965D88"/>
    <w:rPr>
      <w:rFonts w:ascii="Verdana" w:hAnsi="Verdana" w:hint="default"/>
      <w:color w:val="333333"/>
    </w:rPr>
  </w:style>
  <w:style w:type="character" w:customStyle="1" w:styleId="pron6">
    <w:name w:val="pron6"/>
    <w:rsid w:val="00965D88"/>
    <w:rPr>
      <w:rFonts w:ascii="Arial Unicode MS" w:eastAsia="Arial Unicode MS" w:hAnsi="Arial Unicode MS" w:cs="Arial Unicode MS" w:hint="eastAsia"/>
      <w:vanish/>
      <w:webHidden w:val="0"/>
      <w:color w:val="333333"/>
      <w:sz w:val="26"/>
      <w:szCs w:val="26"/>
      <w:specVanish/>
    </w:rPr>
  </w:style>
  <w:style w:type="character" w:customStyle="1" w:styleId="prontoggle">
    <w:name w:val="pron_toggle"/>
    <w:rsid w:val="00965D88"/>
  </w:style>
  <w:style w:type="character" w:customStyle="1" w:styleId="showspellpr2">
    <w:name w:val="show_spellpr2"/>
    <w:rsid w:val="00965D88"/>
  </w:style>
  <w:style w:type="character" w:customStyle="1" w:styleId="pron7">
    <w:name w:val="pron7"/>
    <w:rsid w:val="00965D88"/>
    <w:rPr>
      <w:rFonts w:ascii="Verdana" w:hAnsi="Verdana" w:hint="default"/>
      <w:vanish/>
      <w:webHidden w:val="0"/>
      <w:color w:val="333333"/>
      <w:sz w:val="20"/>
      <w:szCs w:val="20"/>
      <w:specVanish/>
    </w:rPr>
  </w:style>
  <w:style w:type="character" w:customStyle="1" w:styleId="ital-inline2">
    <w:name w:val="ital-inline2"/>
    <w:rsid w:val="00965D88"/>
    <w:rPr>
      <w:rFonts w:ascii="Georgia" w:hAnsi="Georgia" w:hint="default"/>
      <w:i/>
      <w:iCs/>
      <w:vanish/>
      <w:webHidden w:val="0"/>
      <w:specVanish/>
    </w:rPr>
  </w:style>
  <w:style w:type="character" w:customStyle="1" w:styleId="boldface1">
    <w:name w:val="boldface1"/>
    <w:rsid w:val="00965D88"/>
    <w:rPr>
      <w:b/>
      <w:bCs/>
    </w:rPr>
  </w:style>
  <w:style w:type="character" w:customStyle="1" w:styleId="pg4">
    <w:name w:val="pg4"/>
    <w:rsid w:val="00965D88"/>
    <w:rPr>
      <w:rFonts w:ascii="Verdana" w:hAnsi="Verdana" w:hint="default"/>
      <w:b/>
      <w:bCs/>
      <w:i/>
      <w:iCs/>
      <w:vanish/>
      <w:webHidden w:val="0"/>
      <w:color w:val="333333"/>
      <w:sz w:val="20"/>
      <w:szCs w:val="20"/>
      <w:specVanish/>
    </w:rPr>
  </w:style>
  <w:style w:type="character" w:customStyle="1" w:styleId="secondary-bf6">
    <w:name w:val="secondary-bf6"/>
    <w:rsid w:val="00965D88"/>
    <w:rPr>
      <w:b/>
      <w:bCs/>
      <w:vanish/>
      <w:webHidden w:val="0"/>
      <w:color w:val="333333"/>
      <w:sz w:val="20"/>
      <w:szCs w:val="20"/>
      <w:specVanish/>
    </w:rPr>
  </w:style>
  <w:style w:type="character" w:customStyle="1" w:styleId="dnindex1">
    <w:name w:val="dnindex1"/>
    <w:rsid w:val="00965D88"/>
    <w:rPr>
      <w:b/>
      <w:bCs/>
      <w:vanish/>
      <w:webHidden w:val="0"/>
      <w:color w:val="7B7B7B"/>
      <w:specVanish/>
    </w:rPr>
  </w:style>
  <w:style w:type="character" w:customStyle="1" w:styleId="DeltaViewMoveDestination">
    <w:name w:val="DeltaView Move Destination"/>
    <w:uiPriority w:val="99"/>
    <w:rsid w:val="00965D88"/>
    <w:rPr>
      <w:color w:val="00C000"/>
      <w:spacing w:val="0"/>
      <w:u w:val="double"/>
    </w:rPr>
  </w:style>
  <w:style w:type="character" w:customStyle="1" w:styleId="apple-converted-space">
    <w:name w:val="apple-converted-space"/>
    <w:rsid w:val="00965D88"/>
  </w:style>
  <w:style w:type="character" w:customStyle="1" w:styleId="DeltaViewMoveSource">
    <w:name w:val="DeltaView Move Source"/>
    <w:uiPriority w:val="99"/>
    <w:rsid w:val="00965D88"/>
    <w:rPr>
      <w:strike/>
      <w:color w:val="00C000"/>
      <w:spacing w:val="0"/>
    </w:rPr>
  </w:style>
  <w:style w:type="character" w:customStyle="1" w:styleId="StyleDefault11ptChar">
    <w:name w:val="Style Default + 11 pt Char"/>
    <w:rsid w:val="00965D88"/>
    <w:rPr>
      <w:color w:val="000000"/>
      <w:sz w:val="24"/>
      <w:szCs w:val="24"/>
      <w:lang w:val="en-US" w:eastAsia="en-US" w:bidi="ar-SA"/>
    </w:rPr>
  </w:style>
  <w:style w:type="numbering" w:customStyle="1" w:styleId="StyleNumberedBold">
    <w:name w:val="Style Numbered Bold"/>
    <w:rsid w:val="00965D88"/>
    <w:pPr>
      <w:numPr>
        <w:numId w:val="7"/>
      </w:numPr>
    </w:pPr>
  </w:style>
  <w:style w:type="character" w:customStyle="1" w:styleId="Heading7Char1">
    <w:name w:val="Heading 7 Char1"/>
    <w:uiPriority w:val="99"/>
    <w:rsid w:val="00965D88"/>
    <w:rPr>
      <w:rFonts w:ascii="Cambria" w:eastAsia="Times New Roman" w:hAnsi="Cambria" w:cs="Times New Roman"/>
      <w:i/>
      <w:iCs/>
      <w:color w:val="404040"/>
      <w:sz w:val="24"/>
      <w:szCs w:val="24"/>
    </w:rPr>
  </w:style>
  <w:style w:type="character" w:customStyle="1" w:styleId="Heading8Char1">
    <w:name w:val="Heading 8 Char1"/>
    <w:uiPriority w:val="99"/>
    <w:rsid w:val="00965D88"/>
    <w:rPr>
      <w:rFonts w:ascii="Cambria" w:eastAsia="Times New Roman" w:hAnsi="Cambria" w:cs="Times New Roman"/>
      <w:color w:val="404040"/>
    </w:rPr>
  </w:style>
  <w:style w:type="character" w:customStyle="1" w:styleId="Heading9Char1">
    <w:name w:val="Heading 9 Char1"/>
    <w:uiPriority w:val="99"/>
    <w:rsid w:val="00965D88"/>
    <w:rPr>
      <w:rFonts w:ascii="Cambria" w:eastAsia="Times New Roman" w:hAnsi="Cambria" w:cs="Times New Roman"/>
      <w:i/>
      <w:iCs/>
      <w:color w:val="404040"/>
    </w:rPr>
  </w:style>
  <w:style w:type="character" w:customStyle="1" w:styleId="HeaderChar2">
    <w:name w:val="Header Char2"/>
    <w:uiPriority w:val="99"/>
    <w:rsid w:val="00965D88"/>
    <w:rPr>
      <w:color w:val="000000"/>
      <w:sz w:val="24"/>
      <w:szCs w:val="24"/>
    </w:rPr>
  </w:style>
  <w:style w:type="character" w:customStyle="1" w:styleId="FooterChar2">
    <w:name w:val="Footer Char2"/>
    <w:uiPriority w:val="99"/>
    <w:rsid w:val="00965D88"/>
    <w:rPr>
      <w:color w:val="000000"/>
      <w:sz w:val="24"/>
      <w:szCs w:val="24"/>
    </w:rPr>
  </w:style>
  <w:style w:type="character" w:customStyle="1" w:styleId="BodyTextIndentChar2">
    <w:name w:val="Body Text Indent Char2"/>
    <w:uiPriority w:val="99"/>
    <w:rsid w:val="00965D88"/>
    <w:rPr>
      <w:color w:val="000000"/>
      <w:sz w:val="24"/>
      <w:szCs w:val="24"/>
    </w:rPr>
  </w:style>
  <w:style w:type="character" w:customStyle="1" w:styleId="EndnoteTextChar2">
    <w:name w:val="Endnote Text Char2"/>
    <w:uiPriority w:val="99"/>
    <w:rsid w:val="00965D88"/>
    <w:rPr>
      <w:color w:val="000000"/>
    </w:rPr>
  </w:style>
  <w:style w:type="character" w:customStyle="1" w:styleId="CommentSubjectChar2">
    <w:name w:val="Comment Subject Char2"/>
    <w:uiPriority w:val="99"/>
    <w:rsid w:val="00965D88"/>
    <w:rPr>
      <w:rFonts w:cs="Times New Roman"/>
      <w:b/>
      <w:bCs/>
      <w:color w:val="000000"/>
      <w:sz w:val="20"/>
    </w:rPr>
  </w:style>
  <w:style w:type="character" w:customStyle="1" w:styleId="BalloonTextChar2">
    <w:name w:val="Balloon Text Char2"/>
    <w:uiPriority w:val="99"/>
    <w:rsid w:val="00965D88"/>
    <w:rPr>
      <w:rFonts w:ascii="Tahoma" w:hAnsi="Tahoma" w:cs="Tahoma"/>
      <w:color w:val="000000"/>
      <w:sz w:val="20"/>
      <w:szCs w:val="16"/>
    </w:rPr>
  </w:style>
  <w:style w:type="character" w:customStyle="1" w:styleId="PlainTextChar2">
    <w:name w:val="Plain Text Char2"/>
    <w:uiPriority w:val="99"/>
    <w:rsid w:val="00965D88"/>
    <w:rPr>
      <w:rFonts w:ascii="Consolas" w:hAnsi="Consolas" w:cs="Consolas"/>
      <w:color w:val="000000"/>
      <w:sz w:val="21"/>
      <w:szCs w:val="21"/>
    </w:rPr>
  </w:style>
  <w:style w:type="character" w:customStyle="1" w:styleId="FootnoteTextChar1">
    <w:name w:val="Footnote Text Char1"/>
    <w:uiPriority w:val="99"/>
    <w:rsid w:val="00965D88"/>
    <w:rPr>
      <w:color w:val="000000"/>
    </w:rPr>
  </w:style>
  <w:style w:type="character" w:customStyle="1" w:styleId="TitleChar1">
    <w:name w:val="Title Char1"/>
    <w:uiPriority w:val="99"/>
    <w:rsid w:val="00965D88"/>
    <w:rPr>
      <w:rFonts w:ascii="Cambria" w:eastAsia="Times New Roman" w:hAnsi="Cambria" w:cs="Times New Roman"/>
      <w:b/>
      <w:bCs/>
      <w:color w:val="000000"/>
      <w:kern w:val="28"/>
      <w:sz w:val="32"/>
      <w:szCs w:val="32"/>
    </w:rPr>
  </w:style>
  <w:style w:type="character" w:customStyle="1" w:styleId="BodyTextChar1">
    <w:name w:val="Body Text Char1"/>
    <w:uiPriority w:val="99"/>
    <w:rsid w:val="00965D88"/>
    <w:rPr>
      <w:color w:val="000000"/>
      <w:sz w:val="24"/>
      <w:szCs w:val="24"/>
    </w:rPr>
  </w:style>
  <w:style w:type="character" w:customStyle="1" w:styleId="SubtitleChar1">
    <w:name w:val="Subtitle Char1"/>
    <w:uiPriority w:val="99"/>
    <w:rsid w:val="00965D88"/>
    <w:rPr>
      <w:rFonts w:ascii="Cambria" w:eastAsia="Times New Roman" w:hAnsi="Cambria" w:cs="Times New Roman"/>
      <w:color w:val="000000"/>
      <w:sz w:val="24"/>
      <w:szCs w:val="24"/>
    </w:rPr>
  </w:style>
  <w:style w:type="character" w:customStyle="1" w:styleId="BodyTextIndent2Char1">
    <w:name w:val="Body Text Indent 2 Char1"/>
    <w:uiPriority w:val="99"/>
    <w:rsid w:val="00965D88"/>
    <w:rPr>
      <w:color w:val="000000"/>
      <w:sz w:val="24"/>
      <w:szCs w:val="24"/>
    </w:rPr>
  </w:style>
  <w:style w:type="character" w:customStyle="1" w:styleId="BodyTextIndent3Char1">
    <w:name w:val="Body Text Indent 3 Char1"/>
    <w:uiPriority w:val="99"/>
    <w:rsid w:val="00965D88"/>
    <w:rPr>
      <w:color w:val="000000"/>
      <w:sz w:val="16"/>
      <w:szCs w:val="16"/>
    </w:rPr>
  </w:style>
  <w:style w:type="paragraph" w:styleId="NoSpacing">
    <w:name w:val="No Spacing"/>
    <w:uiPriority w:val="1"/>
    <w:qFormat/>
    <w:rsid w:val="00965D88"/>
    <w:pPr>
      <w:spacing w:after="0"/>
    </w:pPr>
    <w:rPr>
      <w:rFonts w:ascii="Times New Roman" w:eastAsiaTheme="minorEastAsia" w:hAnsi="Times New Roman" w:cs="Times New Roman"/>
      <w:sz w:val="24"/>
      <w:szCs w:val="24"/>
    </w:rPr>
  </w:style>
  <w:style w:type="paragraph" w:styleId="Date">
    <w:name w:val="Date"/>
    <w:basedOn w:val="Normal"/>
    <w:next w:val="Normal"/>
    <w:link w:val="DateChar"/>
    <w:uiPriority w:val="99"/>
    <w:rsid w:val="00965D88"/>
    <w:pPr>
      <w:spacing w:after="0"/>
    </w:pPr>
    <w:rPr>
      <w:rFonts w:ascii="Times New Roman" w:eastAsiaTheme="minorEastAsia" w:hAnsi="Times New Roman" w:cs="Times New Roman"/>
      <w:color w:val="000000"/>
      <w:sz w:val="24"/>
      <w:szCs w:val="24"/>
      <w:lang w:val="x-none" w:eastAsia="x-none"/>
    </w:rPr>
  </w:style>
  <w:style w:type="character" w:customStyle="1" w:styleId="DateChar">
    <w:name w:val="Date Char"/>
    <w:basedOn w:val="DefaultParagraphFont"/>
    <w:link w:val="Date"/>
    <w:uiPriority w:val="99"/>
    <w:rsid w:val="00965D88"/>
    <w:rPr>
      <w:rFonts w:ascii="Times New Roman" w:eastAsiaTheme="minorEastAsia" w:hAnsi="Times New Roman" w:cs="Times New Roman"/>
      <w:color w:val="000000"/>
      <w:sz w:val="24"/>
      <w:szCs w:val="24"/>
      <w:lang w:val="x-none" w:eastAsia="x-none"/>
    </w:rPr>
  </w:style>
  <w:style w:type="character" w:customStyle="1" w:styleId="ListParagraphChar">
    <w:name w:val="List Paragraph Char"/>
    <w:link w:val="ListParagraph"/>
    <w:uiPriority w:val="34"/>
    <w:locked/>
    <w:rsid w:val="00965D88"/>
  </w:style>
  <w:style w:type="character" w:customStyle="1" w:styleId="BT-BodyTextChar">
    <w:name w:val="BT - Body Text Char"/>
    <w:link w:val="BT-BodyText"/>
    <w:locked/>
    <w:rsid w:val="00965D88"/>
    <w:rPr>
      <w:rFonts w:ascii="Garamond" w:hAnsi="Garamond"/>
      <w:sz w:val="24"/>
      <w:szCs w:val="24"/>
    </w:rPr>
  </w:style>
  <w:style w:type="paragraph" w:customStyle="1" w:styleId="BT-BodyText">
    <w:name w:val="BT - Body Text"/>
    <w:link w:val="BT-BodyTextChar"/>
    <w:rsid w:val="00965D88"/>
    <w:rPr>
      <w:rFonts w:ascii="Garamond" w:hAnsi="Garamond"/>
      <w:sz w:val="24"/>
      <w:szCs w:val="24"/>
    </w:rPr>
  </w:style>
  <w:style w:type="character" w:customStyle="1" w:styleId="st1">
    <w:name w:val="st1"/>
    <w:rsid w:val="00965D88"/>
  </w:style>
  <w:style w:type="character" w:customStyle="1" w:styleId="notesetup">
    <w:name w:val="note_setup"/>
    <w:rsid w:val="00965D88"/>
  </w:style>
  <w:style w:type="character" w:customStyle="1" w:styleId="ruletitle">
    <w:name w:val="rule_title"/>
    <w:rsid w:val="00965D88"/>
  </w:style>
  <w:style w:type="character" w:customStyle="1" w:styleId="ptext-2">
    <w:name w:val="ptext-2"/>
    <w:rsid w:val="00965D88"/>
  </w:style>
  <w:style w:type="character" w:customStyle="1" w:styleId="ptext-18">
    <w:name w:val="ptext-18"/>
    <w:rsid w:val="00965D88"/>
  </w:style>
  <w:style w:type="character" w:customStyle="1" w:styleId="ptext-3">
    <w:name w:val="ptext-3"/>
    <w:rsid w:val="00965D88"/>
  </w:style>
  <w:style w:type="character" w:styleId="LineNumber">
    <w:name w:val="line number"/>
    <w:basedOn w:val="DefaultParagraphFont"/>
    <w:uiPriority w:val="99"/>
    <w:rsid w:val="00965D88"/>
  </w:style>
  <w:style w:type="character" w:customStyle="1" w:styleId="history">
    <w:name w:val="history"/>
    <w:basedOn w:val="DefaultParagraphFont"/>
    <w:rsid w:val="00965D88"/>
  </w:style>
  <w:style w:type="table" w:customStyle="1" w:styleId="TableGrid1">
    <w:name w:val="Table Grid1"/>
    <w:basedOn w:val="TableNormal"/>
    <w:next w:val="TableGrid"/>
    <w:uiPriority w:val="39"/>
    <w:rsid w:val="00965D88"/>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965D88"/>
    <w:rPr>
      <w:color w:val="808080"/>
      <w:shd w:val="clear" w:color="auto" w:fill="E6E6E6"/>
    </w:rPr>
  </w:style>
  <w:style w:type="character" w:customStyle="1" w:styleId="UnresolvedMention2">
    <w:name w:val="Unresolved Mention2"/>
    <w:basedOn w:val="DefaultParagraphFont"/>
    <w:uiPriority w:val="99"/>
    <w:unhideWhenUsed/>
    <w:rsid w:val="00965D88"/>
    <w:rPr>
      <w:color w:val="808080"/>
      <w:shd w:val="clear" w:color="auto" w:fill="E6E6E6"/>
    </w:rPr>
  </w:style>
  <w:style w:type="character" w:customStyle="1" w:styleId="UnresolvedMention3">
    <w:name w:val="Unresolved Mention3"/>
    <w:basedOn w:val="DefaultParagraphFont"/>
    <w:uiPriority w:val="99"/>
    <w:unhideWhenUsed/>
    <w:rsid w:val="00965D88"/>
    <w:rPr>
      <w:color w:val="808080"/>
      <w:shd w:val="clear" w:color="auto" w:fill="E6E6E6"/>
    </w:rPr>
  </w:style>
  <w:style w:type="character" w:customStyle="1" w:styleId="UnresolvedMention4">
    <w:name w:val="Unresolved Mention4"/>
    <w:basedOn w:val="DefaultParagraphFont"/>
    <w:uiPriority w:val="99"/>
    <w:unhideWhenUsed/>
    <w:rsid w:val="00965D88"/>
    <w:rPr>
      <w:color w:val="808080"/>
      <w:shd w:val="clear" w:color="auto" w:fill="E6E6E6"/>
    </w:rPr>
  </w:style>
  <w:style w:type="paragraph" w:customStyle="1" w:styleId="Style2TT">
    <w:name w:val="Style2TT"/>
    <w:basedOn w:val="Normal"/>
    <w:link w:val="Style2TTChar"/>
    <w:rsid w:val="00965D88"/>
    <w:pPr>
      <w:keepNext/>
      <w:keepLines/>
      <w:tabs>
        <w:tab w:val="num" w:pos="720"/>
      </w:tabs>
      <w:spacing w:after="240"/>
      <w:jc w:val="both"/>
    </w:pPr>
    <w:rPr>
      <w:rFonts w:ascii="Times New Roman" w:eastAsiaTheme="minorEastAsia" w:hAnsi="Times New Roman" w:cs="Times New Roman"/>
      <w:b/>
    </w:rPr>
  </w:style>
  <w:style w:type="character" w:customStyle="1" w:styleId="Style2TTChar">
    <w:name w:val="Style2TT Char"/>
    <w:basedOn w:val="DefaultParagraphFont"/>
    <w:link w:val="Style2TT"/>
    <w:rsid w:val="00965D88"/>
    <w:rPr>
      <w:rFonts w:ascii="Times New Roman" w:eastAsiaTheme="minorEastAsia" w:hAnsi="Times New Roman" w:cs="Times New Roman"/>
      <w:b/>
    </w:rPr>
  </w:style>
  <w:style w:type="paragraph" w:customStyle="1" w:styleId="StyleY">
    <w:name w:val="StyleY"/>
    <w:basedOn w:val="Normal"/>
    <w:rsid w:val="00965D88"/>
    <w:pPr>
      <w:keepNext/>
      <w:keepLines/>
      <w:numPr>
        <w:ilvl w:val="1"/>
        <w:numId w:val="9"/>
      </w:numPr>
      <w:spacing w:after="240"/>
      <w:jc w:val="both"/>
    </w:pPr>
    <w:rPr>
      <w:rFonts w:ascii="Times New Roman" w:eastAsiaTheme="minorEastAsia" w:hAnsi="Times New Roman" w:cs="Times New Roman"/>
      <w:b/>
      <w:szCs w:val="20"/>
    </w:rPr>
  </w:style>
  <w:style w:type="paragraph" w:customStyle="1" w:styleId="StyleU">
    <w:name w:val="StyleU"/>
    <w:basedOn w:val="Normal"/>
    <w:rsid w:val="00965D88"/>
    <w:pPr>
      <w:numPr>
        <w:ilvl w:val="4"/>
        <w:numId w:val="9"/>
      </w:numPr>
      <w:tabs>
        <w:tab w:val="num" w:pos="1800"/>
      </w:tabs>
      <w:spacing w:after="0"/>
      <w:jc w:val="both"/>
    </w:pPr>
    <w:rPr>
      <w:rFonts w:ascii="Times New Roman" w:eastAsiaTheme="minorEastAsia" w:hAnsi="Times New Roman" w:cs="Times New Roman"/>
    </w:rPr>
  </w:style>
  <w:style w:type="character" w:customStyle="1" w:styleId="DefaultChar">
    <w:name w:val="Default Char"/>
    <w:basedOn w:val="DefaultParagraphFont"/>
    <w:link w:val="Default"/>
    <w:rsid w:val="00965D88"/>
    <w:rPr>
      <w:rFonts w:ascii="Times New Roman" w:eastAsiaTheme="minorEastAsia" w:hAnsi="Times New Roman" w:cs="Times New Roman"/>
      <w:color w:val="000000"/>
      <w:sz w:val="24"/>
      <w:szCs w:val="24"/>
    </w:rPr>
  </w:style>
  <w:style w:type="character" w:customStyle="1" w:styleId="UnresolvedMention5">
    <w:name w:val="Unresolved Mention5"/>
    <w:basedOn w:val="DefaultParagraphFont"/>
    <w:uiPriority w:val="99"/>
    <w:unhideWhenUsed/>
    <w:rsid w:val="00965D88"/>
    <w:rPr>
      <w:color w:val="808080"/>
      <w:shd w:val="clear" w:color="auto" w:fill="E6E6E6"/>
    </w:rPr>
  </w:style>
  <w:style w:type="character" w:customStyle="1" w:styleId="UnresolvedMention6">
    <w:name w:val="Unresolved Mention6"/>
    <w:basedOn w:val="DefaultParagraphFont"/>
    <w:uiPriority w:val="99"/>
    <w:unhideWhenUsed/>
    <w:rsid w:val="00965D88"/>
    <w:rPr>
      <w:color w:val="808080"/>
      <w:shd w:val="clear" w:color="auto" w:fill="E6E6E6"/>
    </w:rPr>
  </w:style>
  <w:style w:type="character" w:customStyle="1" w:styleId="DeltaViewFormatChange">
    <w:name w:val="DeltaView Format Change"/>
    <w:uiPriority w:val="99"/>
    <w:rsid w:val="00965D88"/>
    <w:rPr>
      <w:color w:val="808000"/>
    </w:rPr>
  </w:style>
  <w:style w:type="character" w:customStyle="1" w:styleId="UnresolvedMention7">
    <w:name w:val="Unresolved Mention7"/>
    <w:basedOn w:val="DefaultParagraphFont"/>
    <w:uiPriority w:val="99"/>
    <w:semiHidden/>
    <w:unhideWhenUsed/>
    <w:rsid w:val="00965D88"/>
    <w:rPr>
      <w:color w:val="605E5C"/>
      <w:shd w:val="clear" w:color="auto" w:fill="E1DFDD"/>
    </w:rPr>
  </w:style>
  <w:style w:type="paragraph" w:customStyle="1" w:styleId="psection-2">
    <w:name w:val="psection-2"/>
    <w:basedOn w:val="Normal"/>
    <w:rsid w:val="00965D88"/>
    <w:pPr>
      <w:spacing w:before="100" w:beforeAutospacing="1" w:after="100" w:afterAutospacing="1"/>
    </w:pPr>
    <w:rPr>
      <w:rFonts w:ascii="Times New Roman" w:eastAsia="Times New Roman" w:hAnsi="Times New Roman" w:cs="Times New Roman"/>
      <w:sz w:val="24"/>
      <w:szCs w:val="24"/>
    </w:rPr>
  </w:style>
  <w:style w:type="character" w:customStyle="1" w:styleId="enumxml">
    <w:name w:val="enumxml"/>
    <w:basedOn w:val="DefaultParagraphFont"/>
    <w:rsid w:val="00965D88"/>
  </w:style>
  <w:style w:type="paragraph" w:customStyle="1" w:styleId="psection-1">
    <w:name w:val="psection-1"/>
    <w:basedOn w:val="Normal"/>
    <w:rsid w:val="00965D88"/>
    <w:pPr>
      <w:spacing w:before="150" w:after="100" w:afterAutospacing="1"/>
    </w:pPr>
    <w:rPr>
      <w:rFonts w:ascii="Calibri" w:hAnsi="Calibri" w:cs="Calibri"/>
    </w:rPr>
  </w:style>
  <w:style w:type="paragraph" w:customStyle="1" w:styleId="psection-3">
    <w:name w:val="psection-3"/>
    <w:basedOn w:val="Normal"/>
    <w:rsid w:val="00965D88"/>
    <w:pPr>
      <w:spacing w:before="100" w:beforeAutospacing="1" w:after="100" w:afterAutospacing="1"/>
      <w:ind w:left="480"/>
    </w:pPr>
    <w:rPr>
      <w:rFonts w:ascii="Calibri" w:hAnsi="Calibri" w:cs="Calibri"/>
    </w:rPr>
  </w:style>
  <w:style w:type="character" w:customStyle="1" w:styleId="enumxml1">
    <w:name w:val="enumxml1"/>
    <w:basedOn w:val="DefaultParagraphFont"/>
    <w:rsid w:val="00965D88"/>
    <w:rPr>
      <w:b/>
      <w:bCs/>
    </w:rPr>
  </w:style>
  <w:style w:type="character" w:customStyle="1" w:styleId="enumxml2">
    <w:name w:val="enumxml2"/>
    <w:basedOn w:val="DefaultParagraphFont"/>
    <w:rsid w:val="00965D88"/>
    <w:rPr>
      <w:b/>
      <w:bCs/>
    </w:rPr>
  </w:style>
  <w:style w:type="character" w:customStyle="1" w:styleId="enumxml3">
    <w:name w:val="enumxml3"/>
    <w:basedOn w:val="DefaultParagraphFont"/>
    <w:rsid w:val="00965D88"/>
    <w:rPr>
      <w:b/>
      <w:bCs/>
    </w:rPr>
  </w:style>
  <w:style w:type="character" w:customStyle="1" w:styleId="UnresolvedMention71">
    <w:name w:val="Unresolved Mention71"/>
    <w:basedOn w:val="DefaultParagraphFont"/>
    <w:uiPriority w:val="99"/>
    <w:unhideWhenUsed/>
    <w:rsid w:val="00965D88"/>
    <w:rPr>
      <w:color w:val="605E5C"/>
      <w:shd w:val="clear" w:color="auto" w:fill="E1DFDD"/>
    </w:rPr>
  </w:style>
  <w:style w:type="paragraph" w:styleId="Bibliography">
    <w:name w:val="Bibliography"/>
    <w:basedOn w:val="Normal"/>
    <w:next w:val="Normal"/>
    <w:uiPriority w:val="37"/>
    <w:semiHidden/>
    <w:unhideWhenUsed/>
    <w:rsid w:val="00965D88"/>
    <w:pPr>
      <w:spacing w:after="0"/>
    </w:pPr>
    <w:rPr>
      <w:rFonts w:ascii="Times New Roman" w:eastAsiaTheme="minorEastAsia" w:hAnsi="Times New Roman" w:cs="Times New Roman"/>
      <w:color w:val="000000"/>
      <w:sz w:val="24"/>
      <w:szCs w:val="24"/>
    </w:rPr>
  </w:style>
  <w:style w:type="paragraph" w:styleId="BodyText2">
    <w:name w:val="Body Text 2"/>
    <w:basedOn w:val="Normal"/>
    <w:link w:val="BodyText2Char"/>
    <w:semiHidden/>
    <w:unhideWhenUsed/>
    <w:rsid w:val="00965D88"/>
    <w:pPr>
      <w:spacing w:line="480" w:lineRule="auto"/>
    </w:pPr>
    <w:rPr>
      <w:rFonts w:ascii="Times New Roman" w:eastAsiaTheme="minorEastAsia" w:hAnsi="Times New Roman" w:cs="Times New Roman"/>
      <w:color w:val="000000"/>
      <w:sz w:val="24"/>
      <w:szCs w:val="24"/>
    </w:rPr>
  </w:style>
  <w:style w:type="character" w:customStyle="1" w:styleId="BodyText2Char">
    <w:name w:val="Body Text 2 Char"/>
    <w:basedOn w:val="DefaultParagraphFont"/>
    <w:link w:val="BodyText2"/>
    <w:semiHidden/>
    <w:rsid w:val="00965D88"/>
    <w:rPr>
      <w:rFonts w:ascii="Times New Roman" w:eastAsiaTheme="minorEastAsia" w:hAnsi="Times New Roman" w:cs="Times New Roman"/>
      <w:color w:val="000000"/>
      <w:sz w:val="24"/>
      <w:szCs w:val="24"/>
    </w:rPr>
  </w:style>
  <w:style w:type="paragraph" w:styleId="BodyText3">
    <w:name w:val="Body Text 3"/>
    <w:basedOn w:val="Normal"/>
    <w:link w:val="BodyText3Char"/>
    <w:semiHidden/>
    <w:unhideWhenUsed/>
    <w:rsid w:val="00965D88"/>
    <w:rPr>
      <w:rFonts w:ascii="Times New Roman" w:eastAsiaTheme="minorEastAsia" w:hAnsi="Times New Roman" w:cs="Times New Roman"/>
      <w:color w:val="000000"/>
      <w:sz w:val="16"/>
      <w:szCs w:val="16"/>
    </w:rPr>
  </w:style>
  <w:style w:type="character" w:customStyle="1" w:styleId="BodyText3Char">
    <w:name w:val="Body Text 3 Char"/>
    <w:basedOn w:val="DefaultParagraphFont"/>
    <w:link w:val="BodyText3"/>
    <w:semiHidden/>
    <w:rsid w:val="00965D88"/>
    <w:rPr>
      <w:rFonts w:ascii="Times New Roman" w:eastAsiaTheme="minorEastAsia" w:hAnsi="Times New Roman" w:cs="Times New Roman"/>
      <w:color w:val="000000"/>
      <w:sz w:val="16"/>
      <w:szCs w:val="16"/>
    </w:rPr>
  </w:style>
  <w:style w:type="paragraph" w:styleId="BodyTextFirstIndent">
    <w:name w:val="Body Text First Indent"/>
    <w:basedOn w:val="BodyText"/>
    <w:link w:val="BodyTextFirstIndentChar"/>
    <w:rsid w:val="00965D88"/>
    <w:pPr>
      <w:widowControl/>
      <w:tabs>
        <w:tab w:val="clear" w:pos="0"/>
        <w:tab w:val="clear" w:pos="720"/>
        <w:tab w:val="clear" w:pos="108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autoSpaceDE w:val="0"/>
      <w:autoSpaceDN w:val="0"/>
      <w:ind w:firstLine="360"/>
    </w:pPr>
    <w:rPr>
      <w:color w:val="000000"/>
      <w:szCs w:val="24"/>
      <w:lang w:val="en-US" w:eastAsia="en-US"/>
    </w:rPr>
  </w:style>
  <w:style w:type="character" w:customStyle="1" w:styleId="BodyTextFirstIndentChar">
    <w:name w:val="Body Text First Indent Char"/>
    <w:basedOn w:val="BodyTextChar"/>
    <w:link w:val="BodyTextFirstIndent"/>
    <w:rsid w:val="00965D88"/>
    <w:rPr>
      <w:rFonts w:ascii="Times New Roman" w:eastAsiaTheme="minorEastAsia" w:hAnsi="Times New Roman" w:cs="Times New Roman"/>
      <w:color w:val="000000"/>
      <w:sz w:val="24"/>
      <w:szCs w:val="24"/>
      <w:lang w:val="x-none" w:eastAsia="x-none"/>
    </w:rPr>
  </w:style>
  <w:style w:type="paragraph" w:styleId="BodyTextFirstIndent2">
    <w:name w:val="Body Text First Indent 2"/>
    <w:basedOn w:val="BodyTextIndent"/>
    <w:link w:val="BodyTextFirstIndent2Char"/>
    <w:semiHidden/>
    <w:unhideWhenUsed/>
    <w:rsid w:val="00965D88"/>
    <w:pPr>
      <w:tabs>
        <w:tab w:val="clear" w:pos="-360"/>
        <w:tab w:val="clear" w:pos="360"/>
        <w:tab w:val="clear" w:pos="1080"/>
        <w:tab w:val="clear" w:pos="1620"/>
        <w:tab w:val="clear" w:pos="1800"/>
        <w:tab w:val="clear" w:pos="2520"/>
        <w:tab w:val="clear" w:pos="3240"/>
        <w:tab w:val="clear" w:pos="4050"/>
        <w:tab w:val="clear" w:pos="4680"/>
        <w:tab w:val="clear" w:pos="5400"/>
        <w:tab w:val="clear" w:pos="6120"/>
        <w:tab w:val="clear" w:pos="6840"/>
        <w:tab w:val="clear" w:pos="7560"/>
        <w:tab w:val="clear" w:pos="8280"/>
        <w:tab w:val="clear" w:pos="9000"/>
        <w:tab w:val="clear" w:pos="9720"/>
      </w:tabs>
      <w:ind w:left="360" w:firstLine="360"/>
      <w:jc w:val="left"/>
    </w:pPr>
    <w:rPr>
      <w:lang w:val="en-US" w:eastAsia="en-US"/>
    </w:rPr>
  </w:style>
  <w:style w:type="character" w:customStyle="1" w:styleId="BodyTextFirstIndent2Char">
    <w:name w:val="Body Text First Indent 2 Char"/>
    <w:basedOn w:val="BodyTextIndentChar"/>
    <w:link w:val="BodyTextFirstIndent2"/>
    <w:semiHidden/>
    <w:rsid w:val="00965D88"/>
    <w:rPr>
      <w:rFonts w:ascii="Times New Roman" w:eastAsiaTheme="minorEastAsia" w:hAnsi="Times New Roman" w:cs="Times New Roman"/>
      <w:color w:val="000000"/>
      <w:sz w:val="24"/>
      <w:szCs w:val="24"/>
    </w:rPr>
  </w:style>
  <w:style w:type="paragraph" w:styleId="Closing">
    <w:name w:val="Closing"/>
    <w:basedOn w:val="Normal"/>
    <w:link w:val="ClosingChar"/>
    <w:semiHidden/>
    <w:unhideWhenUsed/>
    <w:rsid w:val="00965D88"/>
    <w:pPr>
      <w:spacing w:after="0"/>
      <w:ind w:left="4320"/>
    </w:pPr>
    <w:rPr>
      <w:rFonts w:ascii="Times New Roman" w:eastAsiaTheme="minorEastAsia" w:hAnsi="Times New Roman" w:cs="Times New Roman"/>
      <w:color w:val="000000"/>
      <w:sz w:val="24"/>
      <w:szCs w:val="24"/>
    </w:rPr>
  </w:style>
  <w:style w:type="character" w:customStyle="1" w:styleId="ClosingChar">
    <w:name w:val="Closing Char"/>
    <w:basedOn w:val="DefaultParagraphFont"/>
    <w:link w:val="Closing"/>
    <w:semiHidden/>
    <w:rsid w:val="00965D88"/>
    <w:rPr>
      <w:rFonts w:ascii="Times New Roman" w:eastAsiaTheme="minorEastAsia" w:hAnsi="Times New Roman" w:cs="Times New Roman"/>
      <w:color w:val="000000"/>
      <w:sz w:val="24"/>
      <w:szCs w:val="24"/>
    </w:rPr>
  </w:style>
  <w:style w:type="paragraph" w:styleId="DocumentMap">
    <w:name w:val="Document Map"/>
    <w:basedOn w:val="Normal"/>
    <w:link w:val="DocumentMapChar"/>
    <w:uiPriority w:val="99"/>
    <w:unhideWhenUsed/>
    <w:rsid w:val="00965D88"/>
    <w:pPr>
      <w:spacing w:after="0"/>
    </w:pPr>
    <w:rPr>
      <w:rFonts w:ascii="Segoe UI" w:eastAsiaTheme="minorEastAsia" w:hAnsi="Segoe UI" w:cs="Segoe UI"/>
      <w:color w:val="000000"/>
      <w:sz w:val="16"/>
      <w:szCs w:val="16"/>
    </w:rPr>
  </w:style>
  <w:style w:type="character" w:customStyle="1" w:styleId="DocumentMapChar">
    <w:name w:val="Document Map Char"/>
    <w:basedOn w:val="DefaultParagraphFont"/>
    <w:link w:val="DocumentMap"/>
    <w:uiPriority w:val="99"/>
    <w:rsid w:val="00965D88"/>
    <w:rPr>
      <w:rFonts w:ascii="Segoe UI" w:eastAsiaTheme="minorEastAsia" w:hAnsi="Segoe UI" w:cs="Segoe UI"/>
      <w:color w:val="000000"/>
      <w:sz w:val="16"/>
      <w:szCs w:val="16"/>
    </w:rPr>
  </w:style>
  <w:style w:type="paragraph" w:styleId="E-mailSignature">
    <w:name w:val="E-mail Signature"/>
    <w:basedOn w:val="Normal"/>
    <w:link w:val="E-mailSignatureChar"/>
    <w:semiHidden/>
    <w:unhideWhenUsed/>
    <w:rsid w:val="00965D88"/>
    <w:pPr>
      <w:spacing w:after="0"/>
    </w:pPr>
    <w:rPr>
      <w:rFonts w:ascii="Times New Roman" w:eastAsiaTheme="minorEastAsia" w:hAnsi="Times New Roman" w:cs="Times New Roman"/>
      <w:color w:val="000000"/>
      <w:sz w:val="24"/>
      <w:szCs w:val="24"/>
    </w:rPr>
  </w:style>
  <w:style w:type="character" w:customStyle="1" w:styleId="E-mailSignatureChar">
    <w:name w:val="E-mail Signature Char"/>
    <w:basedOn w:val="DefaultParagraphFont"/>
    <w:link w:val="E-mailSignature"/>
    <w:semiHidden/>
    <w:rsid w:val="00965D88"/>
    <w:rPr>
      <w:rFonts w:ascii="Times New Roman" w:eastAsiaTheme="minorEastAsia" w:hAnsi="Times New Roman" w:cs="Times New Roman"/>
      <w:color w:val="000000"/>
      <w:sz w:val="24"/>
      <w:szCs w:val="24"/>
    </w:rPr>
  </w:style>
  <w:style w:type="paragraph" w:styleId="EnvelopeAddress">
    <w:name w:val="envelope address"/>
    <w:basedOn w:val="Normal"/>
    <w:semiHidden/>
    <w:unhideWhenUsed/>
    <w:rsid w:val="00965D88"/>
    <w:pPr>
      <w:framePr w:w="7920" w:h="1980" w:hRule="exact" w:hSpace="180" w:wrap="auto" w:hAnchor="page" w:xAlign="center" w:yAlign="bottom"/>
      <w:spacing w:after="0"/>
      <w:ind w:left="2880"/>
    </w:pPr>
    <w:rPr>
      <w:rFonts w:asciiTheme="majorHAnsi" w:eastAsiaTheme="majorEastAsia" w:hAnsiTheme="majorHAnsi" w:cstheme="majorBidi"/>
      <w:color w:val="000000"/>
      <w:sz w:val="24"/>
      <w:szCs w:val="24"/>
    </w:rPr>
  </w:style>
  <w:style w:type="paragraph" w:styleId="EnvelopeReturn">
    <w:name w:val="envelope return"/>
    <w:basedOn w:val="Normal"/>
    <w:semiHidden/>
    <w:unhideWhenUsed/>
    <w:rsid w:val="00965D88"/>
    <w:pPr>
      <w:spacing w:after="0"/>
    </w:pPr>
    <w:rPr>
      <w:rFonts w:asciiTheme="majorHAnsi" w:eastAsiaTheme="majorEastAsia" w:hAnsiTheme="majorHAnsi" w:cstheme="majorBidi"/>
      <w:color w:val="000000"/>
      <w:sz w:val="20"/>
      <w:szCs w:val="20"/>
    </w:rPr>
  </w:style>
  <w:style w:type="paragraph" w:styleId="HTMLAddress">
    <w:name w:val="HTML Address"/>
    <w:basedOn w:val="Normal"/>
    <w:link w:val="HTMLAddressChar"/>
    <w:semiHidden/>
    <w:unhideWhenUsed/>
    <w:rsid w:val="00965D88"/>
    <w:pPr>
      <w:spacing w:after="0"/>
    </w:pPr>
    <w:rPr>
      <w:rFonts w:ascii="Times New Roman" w:eastAsiaTheme="minorEastAsia" w:hAnsi="Times New Roman" w:cs="Times New Roman"/>
      <w:i/>
      <w:iCs/>
      <w:color w:val="000000"/>
      <w:sz w:val="24"/>
      <w:szCs w:val="24"/>
    </w:rPr>
  </w:style>
  <w:style w:type="character" w:customStyle="1" w:styleId="HTMLAddressChar">
    <w:name w:val="HTML Address Char"/>
    <w:basedOn w:val="DefaultParagraphFont"/>
    <w:link w:val="HTMLAddress"/>
    <w:semiHidden/>
    <w:rsid w:val="00965D88"/>
    <w:rPr>
      <w:rFonts w:ascii="Times New Roman" w:eastAsiaTheme="minorEastAsia" w:hAnsi="Times New Roman" w:cs="Times New Roman"/>
      <w:i/>
      <w:iCs/>
      <w:color w:val="000000"/>
      <w:sz w:val="24"/>
      <w:szCs w:val="24"/>
    </w:rPr>
  </w:style>
  <w:style w:type="paragraph" w:styleId="HTMLPreformatted">
    <w:name w:val="HTML Preformatted"/>
    <w:basedOn w:val="Normal"/>
    <w:link w:val="HTMLPreformattedChar"/>
    <w:semiHidden/>
    <w:unhideWhenUsed/>
    <w:rsid w:val="00965D88"/>
    <w:pPr>
      <w:spacing w:after="0"/>
    </w:pPr>
    <w:rPr>
      <w:rFonts w:ascii="Consolas" w:eastAsiaTheme="minorEastAsia" w:hAnsi="Consolas" w:cs="Consolas"/>
      <w:color w:val="000000"/>
      <w:sz w:val="20"/>
      <w:szCs w:val="20"/>
    </w:rPr>
  </w:style>
  <w:style w:type="character" w:customStyle="1" w:styleId="HTMLPreformattedChar">
    <w:name w:val="HTML Preformatted Char"/>
    <w:basedOn w:val="DefaultParagraphFont"/>
    <w:link w:val="HTMLPreformatted"/>
    <w:semiHidden/>
    <w:rsid w:val="00965D88"/>
    <w:rPr>
      <w:rFonts w:ascii="Consolas" w:eastAsiaTheme="minorEastAsia" w:hAnsi="Consolas" w:cs="Consolas"/>
      <w:color w:val="000000"/>
      <w:sz w:val="20"/>
      <w:szCs w:val="20"/>
    </w:rPr>
  </w:style>
  <w:style w:type="paragraph" w:styleId="Index1">
    <w:name w:val="index 1"/>
    <w:basedOn w:val="Normal"/>
    <w:next w:val="Normal"/>
    <w:autoRedefine/>
    <w:semiHidden/>
    <w:unhideWhenUsed/>
    <w:rsid w:val="00965D88"/>
    <w:pPr>
      <w:spacing w:after="0"/>
      <w:ind w:left="240" w:hanging="240"/>
    </w:pPr>
    <w:rPr>
      <w:rFonts w:ascii="Times New Roman" w:eastAsiaTheme="minorEastAsia" w:hAnsi="Times New Roman" w:cs="Times New Roman"/>
      <w:color w:val="000000"/>
      <w:sz w:val="24"/>
      <w:szCs w:val="24"/>
    </w:rPr>
  </w:style>
  <w:style w:type="paragraph" w:styleId="Index2">
    <w:name w:val="index 2"/>
    <w:basedOn w:val="Normal"/>
    <w:next w:val="Normal"/>
    <w:autoRedefine/>
    <w:semiHidden/>
    <w:unhideWhenUsed/>
    <w:rsid w:val="00965D88"/>
    <w:pPr>
      <w:spacing w:after="0"/>
      <w:ind w:left="480" w:hanging="240"/>
    </w:pPr>
    <w:rPr>
      <w:rFonts w:ascii="Times New Roman" w:eastAsiaTheme="minorEastAsia" w:hAnsi="Times New Roman" w:cs="Times New Roman"/>
      <w:color w:val="000000"/>
      <w:sz w:val="24"/>
      <w:szCs w:val="24"/>
    </w:rPr>
  </w:style>
  <w:style w:type="paragraph" w:styleId="Index3">
    <w:name w:val="index 3"/>
    <w:basedOn w:val="Normal"/>
    <w:next w:val="Normal"/>
    <w:autoRedefine/>
    <w:semiHidden/>
    <w:unhideWhenUsed/>
    <w:rsid w:val="00965D88"/>
    <w:pPr>
      <w:spacing w:after="0"/>
      <w:ind w:hanging="240"/>
    </w:pPr>
    <w:rPr>
      <w:rFonts w:ascii="Times New Roman" w:eastAsiaTheme="minorEastAsia" w:hAnsi="Times New Roman" w:cs="Times New Roman"/>
      <w:color w:val="000000"/>
      <w:sz w:val="24"/>
      <w:szCs w:val="24"/>
    </w:rPr>
  </w:style>
  <w:style w:type="paragraph" w:styleId="Index4">
    <w:name w:val="index 4"/>
    <w:basedOn w:val="Normal"/>
    <w:next w:val="Normal"/>
    <w:autoRedefine/>
    <w:semiHidden/>
    <w:unhideWhenUsed/>
    <w:rsid w:val="00965D88"/>
    <w:pPr>
      <w:spacing w:after="0"/>
      <w:ind w:left="960" w:hanging="240"/>
    </w:pPr>
    <w:rPr>
      <w:rFonts w:ascii="Times New Roman" w:eastAsiaTheme="minorEastAsia" w:hAnsi="Times New Roman" w:cs="Times New Roman"/>
      <w:color w:val="000000"/>
      <w:sz w:val="24"/>
      <w:szCs w:val="24"/>
    </w:rPr>
  </w:style>
  <w:style w:type="paragraph" w:styleId="Index5">
    <w:name w:val="index 5"/>
    <w:basedOn w:val="Normal"/>
    <w:next w:val="Normal"/>
    <w:autoRedefine/>
    <w:semiHidden/>
    <w:unhideWhenUsed/>
    <w:rsid w:val="00965D88"/>
    <w:pPr>
      <w:spacing w:after="0"/>
      <w:ind w:left="1200" w:hanging="240"/>
    </w:pPr>
    <w:rPr>
      <w:rFonts w:ascii="Times New Roman" w:eastAsiaTheme="minorEastAsia" w:hAnsi="Times New Roman" w:cs="Times New Roman"/>
      <w:color w:val="000000"/>
      <w:sz w:val="24"/>
      <w:szCs w:val="24"/>
    </w:rPr>
  </w:style>
  <w:style w:type="paragraph" w:styleId="Index6">
    <w:name w:val="index 6"/>
    <w:basedOn w:val="Normal"/>
    <w:next w:val="Normal"/>
    <w:autoRedefine/>
    <w:semiHidden/>
    <w:unhideWhenUsed/>
    <w:rsid w:val="00965D88"/>
    <w:pPr>
      <w:spacing w:after="0"/>
      <w:ind w:left="1440" w:hanging="240"/>
    </w:pPr>
    <w:rPr>
      <w:rFonts w:ascii="Times New Roman" w:eastAsiaTheme="minorEastAsia" w:hAnsi="Times New Roman" w:cs="Times New Roman"/>
      <w:color w:val="000000"/>
      <w:sz w:val="24"/>
      <w:szCs w:val="24"/>
    </w:rPr>
  </w:style>
  <w:style w:type="paragraph" w:styleId="Index7">
    <w:name w:val="index 7"/>
    <w:basedOn w:val="Normal"/>
    <w:next w:val="Normal"/>
    <w:autoRedefine/>
    <w:semiHidden/>
    <w:unhideWhenUsed/>
    <w:rsid w:val="00965D88"/>
    <w:pPr>
      <w:spacing w:after="0"/>
      <w:ind w:left="1680" w:hanging="240"/>
    </w:pPr>
    <w:rPr>
      <w:rFonts w:ascii="Times New Roman" w:eastAsiaTheme="minorEastAsia" w:hAnsi="Times New Roman" w:cs="Times New Roman"/>
      <w:color w:val="000000"/>
      <w:sz w:val="24"/>
      <w:szCs w:val="24"/>
    </w:rPr>
  </w:style>
  <w:style w:type="paragraph" w:styleId="Index8">
    <w:name w:val="index 8"/>
    <w:basedOn w:val="Normal"/>
    <w:next w:val="Normal"/>
    <w:autoRedefine/>
    <w:semiHidden/>
    <w:unhideWhenUsed/>
    <w:rsid w:val="00965D88"/>
    <w:pPr>
      <w:spacing w:after="0"/>
      <w:ind w:left="1920" w:hanging="240"/>
    </w:pPr>
    <w:rPr>
      <w:rFonts w:ascii="Times New Roman" w:eastAsiaTheme="minorEastAsia" w:hAnsi="Times New Roman" w:cs="Times New Roman"/>
      <w:color w:val="000000"/>
      <w:sz w:val="24"/>
      <w:szCs w:val="24"/>
    </w:rPr>
  </w:style>
  <w:style w:type="paragraph" w:styleId="Index9">
    <w:name w:val="index 9"/>
    <w:basedOn w:val="Normal"/>
    <w:next w:val="Normal"/>
    <w:autoRedefine/>
    <w:semiHidden/>
    <w:unhideWhenUsed/>
    <w:rsid w:val="00965D88"/>
    <w:pPr>
      <w:spacing w:after="0"/>
      <w:ind w:left="2160" w:hanging="240"/>
    </w:pPr>
    <w:rPr>
      <w:rFonts w:ascii="Times New Roman" w:eastAsiaTheme="minorEastAsia" w:hAnsi="Times New Roman" w:cs="Times New Roman"/>
      <w:color w:val="000000"/>
      <w:sz w:val="24"/>
      <w:szCs w:val="24"/>
    </w:rPr>
  </w:style>
  <w:style w:type="paragraph" w:styleId="IndexHeading">
    <w:name w:val="index heading"/>
    <w:basedOn w:val="Normal"/>
    <w:next w:val="Index1"/>
    <w:semiHidden/>
    <w:unhideWhenUsed/>
    <w:rsid w:val="00965D88"/>
    <w:pPr>
      <w:spacing w:after="0"/>
    </w:pPr>
    <w:rPr>
      <w:rFonts w:asciiTheme="majorHAnsi" w:eastAsiaTheme="majorEastAsia" w:hAnsiTheme="majorHAnsi" w:cstheme="majorBidi"/>
      <w:b/>
      <w:bCs/>
      <w:color w:val="000000"/>
      <w:sz w:val="24"/>
      <w:szCs w:val="24"/>
    </w:rPr>
  </w:style>
  <w:style w:type="paragraph" w:styleId="IntenseQuote">
    <w:name w:val="Intense Quote"/>
    <w:basedOn w:val="Normal"/>
    <w:next w:val="Normal"/>
    <w:link w:val="IntenseQuoteChar"/>
    <w:uiPriority w:val="30"/>
    <w:qFormat/>
    <w:rsid w:val="00965D88"/>
    <w:pPr>
      <w:pBdr>
        <w:top w:val="single" w:sz="4" w:space="10" w:color="4472C4" w:themeColor="accent1"/>
        <w:bottom w:val="single" w:sz="4" w:space="10" w:color="4472C4" w:themeColor="accent1"/>
      </w:pBdr>
      <w:spacing w:before="360" w:after="360"/>
      <w:ind w:left="864" w:right="864"/>
      <w:jc w:val="center"/>
    </w:pPr>
    <w:rPr>
      <w:rFonts w:ascii="Times New Roman" w:eastAsiaTheme="minorEastAsia" w:hAnsi="Times New Roman" w:cs="Times New Roman"/>
      <w:i/>
      <w:iCs/>
      <w:color w:val="4472C4" w:themeColor="accent1"/>
      <w:sz w:val="24"/>
      <w:szCs w:val="24"/>
    </w:rPr>
  </w:style>
  <w:style w:type="character" w:customStyle="1" w:styleId="IntenseQuoteChar">
    <w:name w:val="Intense Quote Char"/>
    <w:basedOn w:val="DefaultParagraphFont"/>
    <w:link w:val="IntenseQuote"/>
    <w:uiPriority w:val="30"/>
    <w:rsid w:val="00965D88"/>
    <w:rPr>
      <w:rFonts w:ascii="Times New Roman" w:eastAsiaTheme="minorEastAsia" w:hAnsi="Times New Roman" w:cs="Times New Roman"/>
      <w:i/>
      <w:iCs/>
      <w:color w:val="4472C4" w:themeColor="accent1"/>
      <w:sz w:val="24"/>
      <w:szCs w:val="24"/>
    </w:rPr>
  </w:style>
  <w:style w:type="paragraph" w:styleId="List">
    <w:name w:val="List"/>
    <w:basedOn w:val="Normal"/>
    <w:semiHidden/>
    <w:unhideWhenUsed/>
    <w:rsid w:val="00965D88"/>
    <w:pPr>
      <w:spacing w:after="0"/>
      <w:ind w:left="360" w:hanging="360"/>
      <w:contextualSpacing/>
    </w:pPr>
    <w:rPr>
      <w:rFonts w:ascii="Times New Roman" w:eastAsiaTheme="minorEastAsia" w:hAnsi="Times New Roman" w:cs="Times New Roman"/>
      <w:color w:val="000000"/>
      <w:sz w:val="24"/>
      <w:szCs w:val="24"/>
    </w:rPr>
  </w:style>
  <w:style w:type="paragraph" w:styleId="List2">
    <w:name w:val="List 2"/>
    <w:basedOn w:val="Normal"/>
    <w:semiHidden/>
    <w:unhideWhenUsed/>
    <w:rsid w:val="00965D88"/>
    <w:pPr>
      <w:spacing w:after="0"/>
      <w:ind w:hanging="360"/>
      <w:contextualSpacing/>
    </w:pPr>
    <w:rPr>
      <w:rFonts w:ascii="Times New Roman" w:eastAsiaTheme="minorEastAsia" w:hAnsi="Times New Roman" w:cs="Times New Roman"/>
      <w:color w:val="000000"/>
      <w:sz w:val="24"/>
      <w:szCs w:val="24"/>
    </w:rPr>
  </w:style>
  <w:style w:type="paragraph" w:styleId="List3">
    <w:name w:val="List 3"/>
    <w:basedOn w:val="Normal"/>
    <w:semiHidden/>
    <w:unhideWhenUsed/>
    <w:rsid w:val="00965D88"/>
    <w:pPr>
      <w:spacing w:after="0"/>
      <w:ind w:left="1080" w:hanging="360"/>
      <w:contextualSpacing/>
    </w:pPr>
    <w:rPr>
      <w:rFonts w:ascii="Times New Roman" w:eastAsiaTheme="minorEastAsia" w:hAnsi="Times New Roman" w:cs="Times New Roman"/>
      <w:color w:val="000000"/>
      <w:sz w:val="24"/>
      <w:szCs w:val="24"/>
    </w:rPr>
  </w:style>
  <w:style w:type="paragraph" w:styleId="List4">
    <w:name w:val="List 4"/>
    <w:basedOn w:val="Normal"/>
    <w:rsid w:val="00965D88"/>
    <w:pPr>
      <w:spacing w:after="0"/>
      <w:ind w:left="1440" w:hanging="360"/>
      <w:contextualSpacing/>
    </w:pPr>
    <w:rPr>
      <w:rFonts w:ascii="Times New Roman" w:eastAsiaTheme="minorEastAsia" w:hAnsi="Times New Roman" w:cs="Times New Roman"/>
      <w:color w:val="000000"/>
      <w:sz w:val="24"/>
      <w:szCs w:val="24"/>
    </w:rPr>
  </w:style>
  <w:style w:type="paragraph" w:styleId="List5">
    <w:name w:val="List 5"/>
    <w:basedOn w:val="Normal"/>
    <w:rsid w:val="00965D88"/>
    <w:pPr>
      <w:spacing w:after="0"/>
      <w:ind w:left="1800" w:hanging="360"/>
      <w:contextualSpacing/>
    </w:pPr>
    <w:rPr>
      <w:rFonts w:ascii="Times New Roman" w:eastAsiaTheme="minorEastAsia" w:hAnsi="Times New Roman" w:cs="Times New Roman"/>
      <w:color w:val="000000"/>
      <w:sz w:val="24"/>
      <w:szCs w:val="24"/>
    </w:rPr>
  </w:style>
  <w:style w:type="paragraph" w:styleId="ListBullet">
    <w:name w:val="List Bullet"/>
    <w:basedOn w:val="Normal"/>
    <w:semiHidden/>
    <w:unhideWhenUsed/>
    <w:rsid w:val="00965D88"/>
    <w:pPr>
      <w:numPr>
        <w:numId w:val="10"/>
      </w:numPr>
      <w:spacing w:after="0"/>
      <w:contextualSpacing/>
    </w:pPr>
    <w:rPr>
      <w:rFonts w:ascii="Times New Roman" w:eastAsiaTheme="minorEastAsia" w:hAnsi="Times New Roman" w:cs="Times New Roman"/>
      <w:color w:val="000000"/>
      <w:sz w:val="24"/>
      <w:szCs w:val="24"/>
    </w:rPr>
  </w:style>
  <w:style w:type="paragraph" w:styleId="ListBullet2">
    <w:name w:val="List Bullet 2"/>
    <w:basedOn w:val="Normal"/>
    <w:semiHidden/>
    <w:unhideWhenUsed/>
    <w:rsid w:val="00965D88"/>
    <w:pPr>
      <w:numPr>
        <w:numId w:val="11"/>
      </w:numPr>
      <w:spacing w:after="0"/>
      <w:contextualSpacing/>
    </w:pPr>
    <w:rPr>
      <w:rFonts w:ascii="Times New Roman" w:eastAsiaTheme="minorEastAsia" w:hAnsi="Times New Roman" w:cs="Times New Roman"/>
      <w:color w:val="000000"/>
      <w:sz w:val="24"/>
      <w:szCs w:val="24"/>
    </w:rPr>
  </w:style>
  <w:style w:type="paragraph" w:styleId="ListBullet3">
    <w:name w:val="List Bullet 3"/>
    <w:basedOn w:val="Normal"/>
    <w:semiHidden/>
    <w:unhideWhenUsed/>
    <w:rsid w:val="00965D88"/>
    <w:pPr>
      <w:numPr>
        <w:numId w:val="12"/>
      </w:numPr>
      <w:spacing w:after="0"/>
      <w:contextualSpacing/>
    </w:pPr>
    <w:rPr>
      <w:rFonts w:ascii="Times New Roman" w:eastAsiaTheme="minorEastAsia" w:hAnsi="Times New Roman" w:cs="Times New Roman"/>
      <w:color w:val="000000"/>
      <w:sz w:val="24"/>
      <w:szCs w:val="24"/>
    </w:rPr>
  </w:style>
  <w:style w:type="paragraph" w:styleId="ListBullet4">
    <w:name w:val="List Bullet 4"/>
    <w:basedOn w:val="Normal"/>
    <w:semiHidden/>
    <w:unhideWhenUsed/>
    <w:rsid w:val="00965D88"/>
    <w:pPr>
      <w:numPr>
        <w:numId w:val="13"/>
      </w:numPr>
      <w:spacing w:after="0"/>
      <w:contextualSpacing/>
    </w:pPr>
    <w:rPr>
      <w:rFonts w:ascii="Times New Roman" w:eastAsiaTheme="minorEastAsia" w:hAnsi="Times New Roman" w:cs="Times New Roman"/>
      <w:color w:val="000000"/>
      <w:sz w:val="24"/>
      <w:szCs w:val="24"/>
    </w:rPr>
  </w:style>
  <w:style w:type="paragraph" w:styleId="ListBullet5">
    <w:name w:val="List Bullet 5"/>
    <w:basedOn w:val="Normal"/>
    <w:semiHidden/>
    <w:unhideWhenUsed/>
    <w:rsid w:val="00965D88"/>
    <w:pPr>
      <w:numPr>
        <w:numId w:val="14"/>
      </w:numPr>
      <w:spacing w:after="0"/>
      <w:contextualSpacing/>
    </w:pPr>
    <w:rPr>
      <w:rFonts w:ascii="Times New Roman" w:eastAsiaTheme="minorEastAsia" w:hAnsi="Times New Roman" w:cs="Times New Roman"/>
      <w:color w:val="000000"/>
      <w:sz w:val="24"/>
      <w:szCs w:val="24"/>
    </w:rPr>
  </w:style>
  <w:style w:type="paragraph" w:styleId="ListContinue">
    <w:name w:val="List Continue"/>
    <w:basedOn w:val="Normal"/>
    <w:semiHidden/>
    <w:unhideWhenUsed/>
    <w:rsid w:val="00965D88"/>
    <w:pPr>
      <w:ind w:left="360"/>
      <w:contextualSpacing/>
    </w:pPr>
    <w:rPr>
      <w:rFonts w:ascii="Times New Roman" w:eastAsiaTheme="minorEastAsia" w:hAnsi="Times New Roman" w:cs="Times New Roman"/>
      <w:color w:val="000000"/>
      <w:sz w:val="24"/>
      <w:szCs w:val="24"/>
    </w:rPr>
  </w:style>
  <w:style w:type="paragraph" w:styleId="ListContinue2">
    <w:name w:val="List Continue 2"/>
    <w:basedOn w:val="Normal"/>
    <w:semiHidden/>
    <w:unhideWhenUsed/>
    <w:rsid w:val="00965D88"/>
    <w:pPr>
      <w:contextualSpacing/>
    </w:pPr>
    <w:rPr>
      <w:rFonts w:ascii="Times New Roman" w:eastAsiaTheme="minorEastAsia" w:hAnsi="Times New Roman" w:cs="Times New Roman"/>
      <w:color w:val="000000"/>
      <w:sz w:val="24"/>
      <w:szCs w:val="24"/>
    </w:rPr>
  </w:style>
  <w:style w:type="paragraph" w:styleId="ListContinue3">
    <w:name w:val="List Continue 3"/>
    <w:basedOn w:val="Normal"/>
    <w:semiHidden/>
    <w:unhideWhenUsed/>
    <w:rsid w:val="00965D88"/>
    <w:pPr>
      <w:ind w:left="1080"/>
      <w:contextualSpacing/>
    </w:pPr>
    <w:rPr>
      <w:rFonts w:ascii="Times New Roman" w:eastAsiaTheme="minorEastAsia" w:hAnsi="Times New Roman" w:cs="Times New Roman"/>
      <w:color w:val="000000"/>
      <w:sz w:val="24"/>
      <w:szCs w:val="24"/>
    </w:rPr>
  </w:style>
  <w:style w:type="paragraph" w:styleId="ListContinue4">
    <w:name w:val="List Continue 4"/>
    <w:basedOn w:val="Normal"/>
    <w:semiHidden/>
    <w:unhideWhenUsed/>
    <w:rsid w:val="00965D88"/>
    <w:pPr>
      <w:ind w:left="1440"/>
      <w:contextualSpacing/>
    </w:pPr>
    <w:rPr>
      <w:rFonts w:ascii="Times New Roman" w:eastAsiaTheme="minorEastAsia" w:hAnsi="Times New Roman" w:cs="Times New Roman"/>
      <w:color w:val="000000"/>
      <w:sz w:val="24"/>
      <w:szCs w:val="24"/>
    </w:rPr>
  </w:style>
  <w:style w:type="paragraph" w:styleId="ListContinue5">
    <w:name w:val="List Continue 5"/>
    <w:basedOn w:val="Normal"/>
    <w:semiHidden/>
    <w:unhideWhenUsed/>
    <w:rsid w:val="00965D88"/>
    <w:pPr>
      <w:ind w:left="1800"/>
      <w:contextualSpacing/>
    </w:pPr>
    <w:rPr>
      <w:rFonts w:ascii="Times New Roman" w:eastAsiaTheme="minorEastAsia" w:hAnsi="Times New Roman" w:cs="Times New Roman"/>
      <w:color w:val="000000"/>
      <w:sz w:val="24"/>
      <w:szCs w:val="24"/>
    </w:rPr>
  </w:style>
  <w:style w:type="paragraph" w:styleId="ListNumber">
    <w:name w:val="List Number"/>
    <w:basedOn w:val="Normal"/>
    <w:rsid w:val="00965D88"/>
    <w:pPr>
      <w:numPr>
        <w:numId w:val="15"/>
      </w:numPr>
      <w:spacing w:after="0"/>
      <w:contextualSpacing/>
    </w:pPr>
    <w:rPr>
      <w:rFonts w:ascii="Times New Roman" w:eastAsiaTheme="minorEastAsia" w:hAnsi="Times New Roman" w:cs="Times New Roman"/>
      <w:color w:val="000000"/>
      <w:sz w:val="24"/>
      <w:szCs w:val="24"/>
    </w:rPr>
  </w:style>
  <w:style w:type="paragraph" w:styleId="ListNumber2">
    <w:name w:val="List Number 2"/>
    <w:basedOn w:val="Normal"/>
    <w:semiHidden/>
    <w:unhideWhenUsed/>
    <w:rsid w:val="00965D88"/>
    <w:pPr>
      <w:numPr>
        <w:numId w:val="16"/>
      </w:numPr>
      <w:spacing w:after="0"/>
      <w:contextualSpacing/>
    </w:pPr>
    <w:rPr>
      <w:rFonts w:ascii="Times New Roman" w:eastAsiaTheme="minorEastAsia" w:hAnsi="Times New Roman" w:cs="Times New Roman"/>
      <w:color w:val="000000"/>
      <w:sz w:val="24"/>
      <w:szCs w:val="24"/>
    </w:rPr>
  </w:style>
  <w:style w:type="paragraph" w:styleId="ListNumber3">
    <w:name w:val="List Number 3"/>
    <w:basedOn w:val="Normal"/>
    <w:semiHidden/>
    <w:unhideWhenUsed/>
    <w:rsid w:val="00965D88"/>
    <w:pPr>
      <w:numPr>
        <w:numId w:val="17"/>
      </w:numPr>
      <w:spacing w:after="0"/>
      <w:contextualSpacing/>
    </w:pPr>
    <w:rPr>
      <w:rFonts w:ascii="Times New Roman" w:eastAsiaTheme="minorEastAsia" w:hAnsi="Times New Roman" w:cs="Times New Roman"/>
      <w:color w:val="000000"/>
      <w:sz w:val="24"/>
      <w:szCs w:val="24"/>
    </w:rPr>
  </w:style>
  <w:style w:type="paragraph" w:styleId="ListNumber4">
    <w:name w:val="List Number 4"/>
    <w:basedOn w:val="Normal"/>
    <w:semiHidden/>
    <w:unhideWhenUsed/>
    <w:rsid w:val="00965D88"/>
    <w:pPr>
      <w:numPr>
        <w:numId w:val="18"/>
      </w:numPr>
      <w:spacing w:after="0"/>
      <w:contextualSpacing/>
    </w:pPr>
    <w:rPr>
      <w:rFonts w:ascii="Times New Roman" w:eastAsiaTheme="minorEastAsia" w:hAnsi="Times New Roman" w:cs="Times New Roman"/>
      <w:color w:val="000000"/>
      <w:sz w:val="24"/>
      <w:szCs w:val="24"/>
    </w:rPr>
  </w:style>
  <w:style w:type="paragraph" w:styleId="ListNumber5">
    <w:name w:val="List Number 5"/>
    <w:basedOn w:val="Normal"/>
    <w:semiHidden/>
    <w:unhideWhenUsed/>
    <w:rsid w:val="00965D88"/>
    <w:pPr>
      <w:numPr>
        <w:numId w:val="19"/>
      </w:numPr>
      <w:spacing w:after="0"/>
      <w:contextualSpacing/>
    </w:pPr>
    <w:rPr>
      <w:rFonts w:ascii="Times New Roman" w:eastAsiaTheme="minorEastAsia" w:hAnsi="Times New Roman" w:cs="Times New Roman"/>
      <w:color w:val="000000"/>
      <w:sz w:val="24"/>
      <w:szCs w:val="24"/>
    </w:rPr>
  </w:style>
  <w:style w:type="paragraph" w:styleId="MacroText">
    <w:name w:val="macro"/>
    <w:link w:val="MacroTextChar"/>
    <w:semiHidden/>
    <w:unhideWhenUsed/>
    <w:rsid w:val="00965D88"/>
    <w:pPr>
      <w:tabs>
        <w:tab w:val="left" w:pos="480"/>
        <w:tab w:val="left" w:pos="960"/>
        <w:tab w:val="left" w:pos="1440"/>
        <w:tab w:val="left" w:pos="1920"/>
        <w:tab w:val="left" w:pos="2400"/>
        <w:tab w:val="left" w:pos="2880"/>
        <w:tab w:val="left" w:pos="3360"/>
        <w:tab w:val="left" w:pos="3840"/>
        <w:tab w:val="left" w:pos="4320"/>
      </w:tabs>
      <w:autoSpaceDE w:val="0"/>
      <w:autoSpaceDN w:val="0"/>
      <w:spacing w:after="0"/>
    </w:pPr>
    <w:rPr>
      <w:rFonts w:ascii="Consolas" w:eastAsiaTheme="minorEastAsia" w:hAnsi="Consolas" w:cs="Consolas"/>
      <w:color w:val="000000"/>
      <w:sz w:val="20"/>
      <w:szCs w:val="20"/>
    </w:rPr>
  </w:style>
  <w:style w:type="character" w:customStyle="1" w:styleId="MacroTextChar">
    <w:name w:val="Macro Text Char"/>
    <w:basedOn w:val="DefaultParagraphFont"/>
    <w:link w:val="MacroText"/>
    <w:semiHidden/>
    <w:rsid w:val="00965D88"/>
    <w:rPr>
      <w:rFonts w:ascii="Consolas" w:eastAsiaTheme="minorEastAsia" w:hAnsi="Consolas" w:cs="Consolas"/>
      <w:color w:val="000000"/>
      <w:sz w:val="20"/>
      <w:szCs w:val="20"/>
    </w:rPr>
  </w:style>
  <w:style w:type="paragraph" w:styleId="MessageHeader">
    <w:name w:val="Message Header"/>
    <w:basedOn w:val="Normal"/>
    <w:link w:val="MessageHeaderChar"/>
    <w:semiHidden/>
    <w:unhideWhenUsed/>
    <w:rsid w:val="00965D88"/>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color w:val="000000"/>
      <w:sz w:val="24"/>
      <w:szCs w:val="24"/>
    </w:rPr>
  </w:style>
  <w:style w:type="character" w:customStyle="1" w:styleId="MessageHeaderChar">
    <w:name w:val="Message Header Char"/>
    <w:basedOn w:val="DefaultParagraphFont"/>
    <w:link w:val="MessageHeader"/>
    <w:semiHidden/>
    <w:rsid w:val="00965D88"/>
    <w:rPr>
      <w:rFonts w:asciiTheme="majorHAnsi" w:eastAsiaTheme="majorEastAsia" w:hAnsiTheme="majorHAnsi" w:cstheme="majorBidi"/>
      <w:color w:val="000000"/>
      <w:sz w:val="24"/>
      <w:szCs w:val="24"/>
      <w:shd w:val="pct20" w:color="auto" w:fill="auto"/>
    </w:rPr>
  </w:style>
  <w:style w:type="paragraph" w:styleId="NormalIndent">
    <w:name w:val="Normal Indent"/>
    <w:basedOn w:val="Normal"/>
    <w:semiHidden/>
    <w:unhideWhenUsed/>
    <w:rsid w:val="00965D88"/>
    <w:pPr>
      <w:spacing w:after="0"/>
    </w:pPr>
    <w:rPr>
      <w:rFonts w:ascii="Times New Roman" w:eastAsiaTheme="minorEastAsia" w:hAnsi="Times New Roman" w:cs="Times New Roman"/>
      <w:color w:val="000000"/>
      <w:sz w:val="24"/>
      <w:szCs w:val="24"/>
    </w:rPr>
  </w:style>
  <w:style w:type="paragraph" w:styleId="NoteHeading">
    <w:name w:val="Note Heading"/>
    <w:basedOn w:val="Normal"/>
    <w:next w:val="Normal"/>
    <w:link w:val="NoteHeadingChar"/>
    <w:semiHidden/>
    <w:unhideWhenUsed/>
    <w:rsid w:val="00965D88"/>
    <w:pPr>
      <w:spacing w:after="0"/>
    </w:pPr>
    <w:rPr>
      <w:rFonts w:ascii="Times New Roman" w:eastAsiaTheme="minorEastAsia" w:hAnsi="Times New Roman" w:cs="Times New Roman"/>
      <w:color w:val="000000"/>
      <w:sz w:val="24"/>
      <w:szCs w:val="24"/>
    </w:rPr>
  </w:style>
  <w:style w:type="character" w:customStyle="1" w:styleId="NoteHeadingChar">
    <w:name w:val="Note Heading Char"/>
    <w:basedOn w:val="DefaultParagraphFont"/>
    <w:link w:val="NoteHeading"/>
    <w:semiHidden/>
    <w:rsid w:val="00965D88"/>
    <w:rPr>
      <w:rFonts w:ascii="Times New Roman" w:eastAsiaTheme="minorEastAsia" w:hAnsi="Times New Roman" w:cs="Times New Roman"/>
      <w:color w:val="000000"/>
      <w:sz w:val="24"/>
      <w:szCs w:val="24"/>
    </w:rPr>
  </w:style>
  <w:style w:type="paragraph" w:styleId="Quote">
    <w:name w:val="Quote"/>
    <w:basedOn w:val="Normal"/>
    <w:next w:val="Normal"/>
    <w:link w:val="QuoteChar"/>
    <w:uiPriority w:val="29"/>
    <w:qFormat/>
    <w:rsid w:val="00965D88"/>
    <w:pPr>
      <w:spacing w:before="200"/>
      <w:ind w:left="864" w:right="864"/>
      <w:jc w:val="center"/>
    </w:pPr>
    <w:rPr>
      <w:rFonts w:ascii="Times New Roman" w:eastAsiaTheme="minorEastAsia" w:hAnsi="Times New Roman" w:cs="Times New Roman"/>
      <w:i/>
      <w:iCs/>
      <w:color w:val="404040" w:themeColor="text1" w:themeTint="BF"/>
      <w:sz w:val="24"/>
      <w:szCs w:val="24"/>
    </w:rPr>
  </w:style>
  <w:style w:type="character" w:customStyle="1" w:styleId="QuoteChar">
    <w:name w:val="Quote Char"/>
    <w:basedOn w:val="DefaultParagraphFont"/>
    <w:link w:val="Quote"/>
    <w:uiPriority w:val="29"/>
    <w:rsid w:val="00965D88"/>
    <w:rPr>
      <w:rFonts w:ascii="Times New Roman" w:eastAsiaTheme="minorEastAsia" w:hAnsi="Times New Roman" w:cs="Times New Roman"/>
      <w:i/>
      <w:iCs/>
      <w:color w:val="404040" w:themeColor="text1" w:themeTint="BF"/>
      <w:sz w:val="24"/>
      <w:szCs w:val="24"/>
    </w:rPr>
  </w:style>
  <w:style w:type="paragraph" w:styleId="Salutation">
    <w:name w:val="Salutation"/>
    <w:basedOn w:val="Normal"/>
    <w:next w:val="Normal"/>
    <w:link w:val="SalutationChar"/>
    <w:rsid w:val="00965D88"/>
    <w:pPr>
      <w:spacing w:after="0"/>
    </w:pPr>
    <w:rPr>
      <w:rFonts w:ascii="Times New Roman" w:eastAsiaTheme="minorEastAsia" w:hAnsi="Times New Roman" w:cs="Times New Roman"/>
      <w:color w:val="000000"/>
      <w:sz w:val="24"/>
      <w:szCs w:val="24"/>
    </w:rPr>
  </w:style>
  <w:style w:type="character" w:customStyle="1" w:styleId="SalutationChar">
    <w:name w:val="Salutation Char"/>
    <w:basedOn w:val="DefaultParagraphFont"/>
    <w:link w:val="Salutation"/>
    <w:rsid w:val="00965D88"/>
    <w:rPr>
      <w:rFonts w:ascii="Times New Roman" w:eastAsiaTheme="minorEastAsia" w:hAnsi="Times New Roman" w:cs="Times New Roman"/>
      <w:color w:val="000000"/>
      <w:sz w:val="24"/>
      <w:szCs w:val="24"/>
    </w:rPr>
  </w:style>
  <w:style w:type="paragraph" w:styleId="Signature">
    <w:name w:val="Signature"/>
    <w:basedOn w:val="Normal"/>
    <w:link w:val="SignatureChar"/>
    <w:semiHidden/>
    <w:unhideWhenUsed/>
    <w:rsid w:val="00965D88"/>
    <w:pPr>
      <w:spacing w:after="0"/>
      <w:ind w:left="4320"/>
    </w:pPr>
    <w:rPr>
      <w:rFonts w:ascii="Times New Roman" w:eastAsiaTheme="minorEastAsia" w:hAnsi="Times New Roman" w:cs="Times New Roman"/>
      <w:color w:val="000000"/>
      <w:sz w:val="24"/>
      <w:szCs w:val="24"/>
    </w:rPr>
  </w:style>
  <w:style w:type="character" w:customStyle="1" w:styleId="SignatureChar">
    <w:name w:val="Signature Char"/>
    <w:basedOn w:val="DefaultParagraphFont"/>
    <w:link w:val="Signature"/>
    <w:semiHidden/>
    <w:rsid w:val="00965D88"/>
    <w:rPr>
      <w:rFonts w:ascii="Times New Roman" w:eastAsiaTheme="minorEastAsia" w:hAnsi="Times New Roman" w:cs="Times New Roman"/>
      <w:color w:val="000000"/>
      <w:sz w:val="24"/>
      <w:szCs w:val="24"/>
    </w:rPr>
  </w:style>
  <w:style w:type="paragraph" w:styleId="TableofAuthorities">
    <w:name w:val="table of authorities"/>
    <w:basedOn w:val="Normal"/>
    <w:next w:val="Normal"/>
    <w:semiHidden/>
    <w:unhideWhenUsed/>
    <w:rsid w:val="00965D88"/>
    <w:pPr>
      <w:spacing w:after="0"/>
      <w:ind w:left="240" w:hanging="240"/>
    </w:pPr>
    <w:rPr>
      <w:rFonts w:ascii="Times New Roman" w:eastAsiaTheme="minorEastAsia" w:hAnsi="Times New Roman" w:cs="Times New Roman"/>
      <w:color w:val="000000"/>
      <w:sz w:val="24"/>
      <w:szCs w:val="24"/>
    </w:rPr>
  </w:style>
  <w:style w:type="paragraph" w:styleId="TableofFigures">
    <w:name w:val="table of figures"/>
    <w:basedOn w:val="Normal"/>
    <w:next w:val="Normal"/>
    <w:semiHidden/>
    <w:unhideWhenUsed/>
    <w:rsid w:val="00965D88"/>
    <w:pPr>
      <w:spacing w:after="0"/>
    </w:pPr>
    <w:rPr>
      <w:rFonts w:ascii="Times New Roman" w:eastAsiaTheme="minorEastAsia" w:hAnsi="Times New Roman" w:cs="Times New Roman"/>
      <w:color w:val="000000"/>
      <w:sz w:val="24"/>
      <w:szCs w:val="24"/>
    </w:rPr>
  </w:style>
  <w:style w:type="paragraph" w:styleId="TOAHeading">
    <w:name w:val="toa heading"/>
    <w:basedOn w:val="Normal"/>
    <w:next w:val="Normal"/>
    <w:semiHidden/>
    <w:unhideWhenUsed/>
    <w:rsid w:val="00965D88"/>
    <w:pPr>
      <w:spacing w:before="120" w:after="0"/>
    </w:pPr>
    <w:rPr>
      <w:rFonts w:asciiTheme="majorHAnsi" w:eastAsiaTheme="majorEastAsia" w:hAnsiTheme="majorHAnsi" w:cstheme="majorBidi"/>
      <w:b/>
      <w:bCs/>
      <w:color w:val="000000"/>
      <w:sz w:val="24"/>
      <w:szCs w:val="24"/>
    </w:rPr>
  </w:style>
  <w:style w:type="table" w:customStyle="1" w:styleId="TableGrid2">
    <w:name w:val="Table Grid2"/>
    <w:basedOn w:val="TableNormal"/>
    <w:next w:val="TableGrid"/>
    <w:uiPriority w:val="39"/>
    <w:rsid w:val="00965D88"/>
    <w:pPr>
      <w:spacing w:after="0"/>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31">
    <w:name w:val="Table 3D effects 31"/>
    <w:basedOn w:val="TableNormal"/>
    <w:next w:val="Table3Deffects3"/>
    <w:rsid w:val="00965D88"/>
    <w:pPr>
      <w:autoSpaceDE w:val="0"/>
      <w:autoSpaceDN w:val="0"/>
      <w:spacing w:after="0"/>
    </w:pPr>
    <w:rPr>
      <w:rFonts w:ascii="Times New Roman" w:eastAsiaTheme="minorEastAsia"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tyleNumberedBold1">
    <w:name w:val="Style Numbered Bold1"/>
    <w:rsid w:val="00965D88"/>
    <w:pPr>
      <w:numPr>
        <w:numId w:val="28"/>
      </w:numPr>
    </w:pPr>
  </w:style>
  <w:style w:type="table" w:customStyle="1" w:styleId="TableGrid11">
    <w:name w:val="Table Grid11"/>
    <w:basedOn w:val="TableNormal"/>
    <w:next w:val="TableGrid"/>
    <w:uiPriority w:val="39"/>
    <w:rsid w:val="00965D88"/>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semiHidden/>
    <w:unhideWhenUsed/>
    <w:rsid w:val="00965D88"/>
    <w:rPr>
      <w:color w:val="605E5C"/>
      <w:shd w:val="clear" w:color="auto" w:fill="E1DFDD"/>
    </w:rPr>
  </w:style>
  <w:style w:type="paragraph" w:customStyle="1" w:styleId="m7059929667589152105msobodytext">
    <w:name w:val="m_7059929667589152105msobodytext"/>
    <w:basedOn w:val="Normal"/>
    <w:rsid w:val="00965D88"/>
    <w:pPr>
      <w:spacing w:before="100" w:beforeAutospacing="1" w:after="100" w:afterAutospacing="1"/>
    </w:pPr>
    <w:rPr>
      <w:rFonts w:ascii="Times New Roman" w:eastAsia="Times New Roman" w:hAnsi="Times New Roman" w:cs="Times New Roman"/>
      <w:sz w:val="24"/>
      <w:szCs w:val="24"/>
    </w:rPr>
  </w:style>
  <w:style w:type="character" w:customStyle="1" w:styleId="JHart">
    <w:name w:val="JHart"/>
    <w:rsid w:val="00965D88"/>
    <w:rPr>
      <w:rFonts w:ascii="Tahoma" w:hAnsi="Tahoma"/>
      <w:color w:val="000000"/>
      <w:sz w:val="18"/>
      <w:szCs w:val="18"/>
      <w:u w:val="none"/>
    </w:rPr>
  </w:style>
  <w:style w:type="paragraph" w:customStyle="1" w:styleId="0-TITLE1">
    <w:name w:val="0 - TITLE 1"/>
    <w:basedOn w:val="Normal"/>
    <w:rsid w:val="00965D88"/>
    <w:pPr>
      <w:widowControl w:val="0"/>
      <w:adjustRightInd w:val="0"/>
      <w:spacing w:before="360" w:after="360"/>
      <w:jc w:val="center"/>
    </w:pPr>
    <w:rPr>
      <w:rFonts w:ascii="Cambria" w:eastAsiaTheme="minorEastAsia" w:hAnsi="Cambria" w:cs="Times New Roman"/>
      <w:b/>
      <w:caps/>
      <w:spacing w:val="-5"/>
      <w:sz w:val="36"/>
      <w:szCs w:val="24"/>
    </w:rPr>
  </w:style>
  <w:style w:type="paragraph" w:customStyle="1" w:styleId="0-TITLE2">
    <w:name w:val="0 - TITLE 2"/>
    <w:basedOn w:val="0-TITLE1"/>
    <w:rsid w:val="00965D88"/>
    <w:rPr>
      <w:b w:val="0"/>
      <w:caps w:val="0"/>
      <w:sz w:val="32"/>
    </w:rPr>
  </w:style>
  <w:style w:type="paragraph" w:customStyle="1" w:styleId="0-TITLE3">
    <w:name w:val="0 - TITLE 3"/>
    <w:basedOn w:val="0-TITLE2"/>
    <w:rsid w:val="00965D88"/>
    <w:rPr>
      <w:sz w:val="28"/>
    </w:rPr>
  </w:style>
  <w:style w:type="paragraph" w:customStyle="1" w:styleId="1-HEADER">
    <w:name w:val="1 - HEADER"/>
    <w:basedOn w:val="Heading1"/>
    <w:rsid w:val="00965D88"/>
    <w:pPr>
      <w:keepNext w:val="0"/>
      <w:keepLines w:val="0"/>
      <w:widowControl w:val="0"/>
      <w:adjustRightInd w:val="0"/>
      <w:spacing w:before="360" w:after="240"/>
    </w:pPr>
    <w:rPr>
      <w:rFonts w:ascii="Times New Roman Bold" w:eastAsiaTheme="minorEastAsia" w:hAnsi="Times New Roman Bold" w:cs="Times New Roman"/>
      <w:b/>
      <w:caps/>
      <w:color w:val="auto"/>
      <w:spacing w:val="-5"/>
      <w:kern w:val="32"/>
      <w:sz w:val="24"/>
      <w:szCs w:val="24"/>
    </w:rPr>
  </w:style>
  <w:style w:type="paragraph" w:customStyle="1" w:styleId="11-HEADER">
    <w:name w:val="1.1 - HEADER"/>
    <w:basedOn w:val="Normal"/>
    <w:rsid w:val="00965D88"/>
    <w:pPr>
      <w:widowControl w:val="0"/>
      <w:tabs>
        <w:tab w:val="left" w:pos="378"/>
      </w:tabs>
      <w:adjustRightInd w:val="0"/>
      <w:spacing w:before="240" w:after="240"/>
      <w:ind w:left="810"/>
      <w:outlineLvl w:val="1"/>
    </w:pPr>
    <w:rPr>
      <w:rFonts w:ascii="Cambria" w:eastAsiaTheme="minorEastAsia" w:hAnsi="Cambria" w:cs="Times New Roman"/>
      <w:b/>
      <w:smallCaps/>
      <w:spacing w:val="-5"/>
      <w:sz w:val="24"/>
      <w:szCs w:val="20"/>
    </w:rPr>
  </w:style>
  <w:style w:type="paragraph" w:customStyle="1" w:styleId="11-text">
    <w:name w:val="1.1 - text"/>
    <w:basedOn w:val="11-HEADER"/>
    <w:rsid w:val="00965D88"/>
    <w:pPr>
      <w:tabs>
        <w:tab w:val="clear" w:pos="378"/>
      </w:tabs>
      <w:ind w:left="274" w:firstLine="0"/>
      <w:outlineLvl w:val="9"/>
    </w:pPr>
    <w:rPr>
      <w:b w:val="0"/>
      <w:smallCaps w:val="0"/>
    </w:rPr>
  </w:style>
  <w:style w:type="paragraph" w:customStyle="1" w:styleId="11-textbullet">
    <w:name w:val="1.1 - text bullet"/>
    <w:basedOn w:val="Normal"/>
    <w:rsid w:val="00965D88"/>
    <w:pPr>
      <w:widowControl w:val="0"/>
      <w:adjustRightInd w:val="0"/>
      <w:spacing w:before="60" w:after="60"/>
      <w:ind w:hanging="360"/>
      <w:outlineLvl w:val="1"/>
    </w:pPr>
    <w:rPr>
      <w:rFonts w:ascii="Cambria" w:eastAsiaTheme="minorEastAsia" w:hAnsi="Cambria" w:cs="Times New Roman"/>
      <w:spacing w:val="-5"/>
      <w:sz w:val="24"/>
      <w:szCs w:val="20"/>
    </w:rPr>
  </w:style>
  <w:style w:type="paragraph" w:customStyle="1" w:styleId="111-textbullet">
    <w:name w:val="1.1.1 - text bullet"/>
    <w:basedOn w:val="11-text"/>
    <w:rsid w:val="00965D88"/>
    <w:pPr>
      <w:numPr>
        <w:numId w:val="20"/>
      </w:numPr>
      <w:tabs>
        <w:tab w:val="clear" w:pos="0"/>
      </w:tabs>
      <w:spacing w:before="60" w:after="60"/>
      <w:ind w:left="994" w:hanging="360"/>
      <w:outlineLvl w:val="2"/>
    </w:pPr>
  </w:style>
  <w:style w:type="paragraph" w:customStyle="1" w:styleId="111-HEADER">
    <w:name w:val="1.1.1 - HEADER"/>
    <w:basedOn w:val="11-HEADER"/>
    <w:rsid w:val="00965D88"/>
    <w:pPr>
      <w:tabs>
        <w:tab w:val="clear" w:pos="378"/>
      </w:tabs>
      <w:ind w:left="0" w:right="835" w:firstLine="0"/>
      <w:outlineLvl w:val="9"/>
    </w:pPr>
    <w:rPr>
      <w:smallCaps w:val="0"/>
    </w:rPr>
  </w:style>
  <w:style w:type="paragraph" w:customStyle="1" w:styleId="111-text">
    <w:name w:val="1.1.1 - text"/>
    <w:basedOn w:val="Normal"/>
    <w:rsid w:val="00965D88"/>
    <w:pPr>
      <w:widowControl w:val="0"/>
      <w:adjustRightInd w:val="0"/>
      <w:spacing w:before="120"/>
      <w:ind w:left="634"/>
    </w:pPr>
    <w:rPr>
      <w:rFonts w:ascii="Cambria" w:eastAsiaTheme="minorEastAsia" w:hAnsi="Cambria" w:cs="Times New Roman"/>
      <w:spacing w:val="-5"/>
      <w:sz w:val="24"/>
      <w:szCs w:val="24"/>
    </w:rPr>
  </w:style>
  <w:style w:type="paragraph" w:customStyle="1" w:styleId="1111-textbullet">
    <w:name w:val="1.1.1.1 - text bullet"/>
    <w:basedOn w:val="11-text"/>
    <w:rsid w:val="00965D88"/>
    <w:pPr>
      <w:spacing w:before="60" w:after="60"/>
      <w:ind w:left="1627" w:hanging="360"/>
      <w:outlineLvl w:val="3"/>
    </w:pPr>
  </w:style>
  <w:style w:type="paragraph" w:customStyle="1" w:styleId="1-text">
    <w:name w:val="1 - text"/>
    <w:basedOn w:val="11-text"/>
    <w:rsid w:val="00965D88"/>
    <w:pPr>
      <w:ind w:left="0" w:right="14"/>
    </w:pPr>
  </w:style>
  <w:style w:type="paragraph" w:customStyle="1" w:styleId="0-TITLE4">
    <w:name w:val="0 - TITLE 4"/>
    <w:basedOn w:val="Normal"/>
    <w:rsid w:val="00965D88"/>
    <w:pPr>
      <w:widowControl w:val="0"/>
      <w:tabs>
        <w:tab w:val="left" w:pos="720"/>
      </w:tabs>
      <w:adjustRightInd w:val="0"/>
      <w:spacing w:before="60" w:after="60"/>
      <w:ind w:left="3330" w:hanging="2610"/>
    </w:pPr>
    <w:rPr>
      <w:rFonts w:ascii="Cambria" w:eastAsiaTheme="minorEastAsia" w:hAnsi="Cambria" w:cs="Times New Roman"/>
      <w:spacing w:val="-5"/>
      <w:sz w:val="24"/>
      <w:szCs w:val="24"/>
    </w:rPr>
  </w:style>
  <w:style w:type="paragraph" w:customStyle="1" w:styleId="1111-Header">
    <w:name w:val="1.1.1.1 - Header"/>
    <w:basedOn w:val="111-HEADER"/>
    <w:rsid w:val="00965D88"/>
    <w:pPr>
      <w:outlineLvl w:val="3"/>
    </w:pPr>
  </w:style>
  <w:style w:type="paragraph" w:customStyle="1" w:styleId="1111-text">
    <w:name w:val="1.1.1.1 - text"/>
    <w:basedOn w:val="111-text"/>
    <w:rsid w:val="00965D88"/>
    <w:pPr>
      <w:ind w:left="994"/>
    </w:pPr>
  </w:style>
  <w:style w:type="character" w:styleId="PlaceholderText">
    <w:name w:val="Placeholder Text"/>
    <w:basedOn w:val="DefaultParagraphFont"/>
    <w:uiPriority w:val="99"/>
    <w:rsid w:val="00965D88"/>
    <w:rPr>
      <w:color w:val="808080"/>
    </w:rPr>
  </w:style>
  <w:style w:type="paragraph" w:customStyle="1" w:styleId="0-NOTES">
    <w:name w:val="0 - NOTES"/>
    <w:basedOn w:val="11-text"/>
    <w:rsid w:val="00965D88"/>
    <w:pPr>
      <w:spacing w:before="60" w:after="60"/>
    </w:pPr>
    <w:rPr>
      <w:i/>
      <w:color w:val="0070C0"/>
    </w:rPr>
  </w:style>
  <w:style w:type="paragraph" w:customStyle="1" w:styleId="0-TABLE">
    <w:name w:val="0 - TABLE"/>
    <w:basedOn w:val="Normal"/>
    <w:rsid w:val="00965D88"/>
    <w:pPr>
      <w:widowControl w:val="0"/>
      <w:adjustRightInd w:val="0"/>
      <w:spacing w:before="60" w:after="60"/>
      <w:ind w:left="43"/>
    </w:pPr>
    <w:rPr>
      <w:rFonts w:ascii="Cambria" w:eastAsiaTheme="minorEastAsia" w:hAnsi="Cambria" w:cs="Times New Roman"/>
      <w:spacing w:val="-5"/>
      <w:sz w:val="24"/>
      <w:szCs w:val="24"/>
    </w:rPr>
  </w:style>
  <w:style w:type="paragraph" w:customStyle="1" w:styleId="0-TABLEBC">
    <w:name w:val="0 - TABLE BC"/>
    <w:basedOn w:val="0-TABLE"/>
    <w:rsid w:val="00965D88"/>
    <w:pPr>
      <w:keepNext/>
      <w:jc w:val="center"/>
    </w:pPr>
    <w:rPr>
      <w:b/>
    </w:rPr>
  </w:style>
  <w:style w:type="paragraph" w:customStyle="1" w:styleId="0-TABLEC">
    <w:name w:val="0 - TABLE C"/>
    <w:basedOn w:val="0-TABLE"/>
    <w:rsid w:val="00965D88"/>
    <w:pPr>
      <w:jc w:val="center"/>
    </w:pPr>
  </w:style>
  <w:style w:type="paragraph" w:customStyle="1" w:styleId="0-TABLEblank">
    <w:name w:val="0 - TABLE (blank)"/>
    <w:basedOn w:val="Normal"/>
    <w:rsid w:val="00965D88"/>
    <w:pPr>
      <w:widowControl w:val="0"/>
      <w:adjustRightInd w:val="0"/>
      <w:spacing w:after="0"/>
      <w:ind w:left="547"/>
    </w:pPr>
    <w:rPr>
      <w:rFonts w:ascii="Cambria" w:eastAsiaTheme="minorEastAsia" w:hAnsi="Cambria" w:cs="Times New Roman"/>
      <w:spacing w:val="-5"/>
      <w:sz w:val="2"/>
      <w:szCs w:val="2"/>
    </w:rPr>
  </w:style>
  <w:style w:type="paragraph" w:customStyle="1" w:styleId="11-texttable">
    <w:name w:val="1.1 - text table"/>
    <w:basedOn w:val="11-text"/>
    <w:rsid w:val="00965D88"/>
    <w:pPr>
      <w:spacing w:before="0" w:after="0"/>
      <w:ind w:left="0" w:right="-14"/>
      <w:jc w:val="center"/>
    </w:pPr>
  </w:style>
  <w:style w:type="paragraph" w:customStyle="1" w:styleId="11111-Header">
    <w:name w:val="1.1.1.1.1 - Header"/>
    <w:basedOn w:val="111-HEADER"/>
    <w:rsid w:val="00965D88"/>
    <w:pPr>
      <w:outlineLvl w:val="4"/>
    </w:pPr>
  </w:style>
  <w:style w:type="paragraph" w:customStyle="1" w:styleId="11111-text">
    <w:name w:val="1.1.1.1.1 - text"/>
    <w:basedOn w:val="111-text"/>
    <w:rsid w:val="00965D88"/>
    <w:pPr>
      <w:ind w:left="1526"/>
    </w:pPr>
  </w:style>
  <w:style w:type="paragraph" w:customStyle="1" w:styleId="11111-textbullet">
    <w:name w:val="1.1.1.1.1 - text bullet"/>
    <w:basedOn w:val="1111-textbullet"/>
    <w:rsid w:val="00965D88"/>
    <w:pPr>
      <w:widowControl/>
      <w:ind w:left="1886"/>
    </w:pPr>
  </w:style>
  <w:style w:type="paragraph" w:customStyle="1" w:styleId="111111-Header">
    <w:name w:val="1.1.1.1.1.1 - Header"/>
    <w:basedOn w:val="11111-Header"/>
    <w:rsid w:val="00965D88"/>
    <w:pPr>
      <w:outlineLvl w:val="5"/>
    </w:pPr>
  </w:style>
  <w:style w:type="paragraph" w:customStyle="1" w:styleId="111111-text">
    <w:name w:val="1.1.1.1.1.1 - text"/>
    <w:basedOn w:val="11111-text"/>
    <w:rsid w:val="00965D88"/>
    <w:pPr>
      <w:ind w:left="2074"/>
    </w:pPr>
  </w:style>
  <w:style w:type="paragraph" w:customStyle="1" w:styleId="111111-textbullet">
    <w:name w:val="1.1.1.1.1.1 - text bullet"/>
    <w:basedOn w:val="1111-textbullet"/>
    <w:rsid w:val="00965D88"/>
    <w:pPr>
      <w:ind w:left="2430"/>
    </w:pPr>
  </w:style>
  <w:style w:type="paragraph" w:customStyle="1" w:styleId="0-Attachments">
    <w:name w:val="0 - Attachments"/>
    <w:basedOn w:val="11-text"/>
    <w:rsid w:val="00965D88"/>
    <w:pPr>
      <w:tabs>
        <w:tab w:val="left" w:pos="720"/>
      </w:tabs>
    </w:pPr>
  </w:style>
  <w:style w:type="character" w:customStyle="1" w:styleId="11-HEADERChar">
    <w:name w:val="1.1 - HEADER Char"/>
    <w:rsid w:val="00965D88"/>
    <w:rPr>
      <w:rFonts w:ascii="Cambria" w:hAnsi="Cambria"/>
      <w:b/>
      <w:smallCaps/>
      <w:spacing w:val="-5"/>
      <w:sz w:val="24"/>
    </w:rPr>
  </w:style>
  <w:style w:type="paragraph" w:customStyle="1" w:styleId="0-definitions">
    <w:name w:val="0 - definitions"/>
    <w:basedOn w:val="111-text"/>
    <w:rsid w:val="00965D88"/>
    <w:pPr>
      <w:widowControl/>
      <w:ind w:left="1440" w:hanging="810"/>
    </w:pPr>
  </w:style>
  <w:style w:type="paragraph" w:customStyle="1" w:styleId="0-QR-1Question">
    <w:name w:val="0 - Q&amp;R - 1 Question"/>
    <w:basedOn w:val="1-text"/>
    <w:rsid w:val="00965D88"/>
    <w:pPr>
      <w:widowControl/>
      <w:tabs>
        <w:tab w:val="left" w:pos="0"/>
      </w:tabs>
      <w:spacing w:before="360" w:after="120"/>
      <w:ind w:right="18" w:hanging="144"/>
    </w:pPr>
  </w:style>
  <w:style w:type="paragraph" w:customStyle="1" w:styleId="0-QR-2Response">
    <w:name w:val="0 - Q&amp;R - 2 Response"/>
    <w:basedOn w:val="1-text"/>
    <w:rsid w:val="00965D88"/>
    <w:pPr>
      <w:widowControl/>
      <w:spacing w:before="120" w:after="120"/>
      <w:ind w:left="144" w:right="18" w:hanging="144"/>
    </w:pPr>
    <w:rPr>
      <w:color w:val="0070C0"/>
    </w:rPr>
  </w:style>
  <w:style w:type="paragraph" w:customStyle="1" w:styleId="0-Signaturebottom">
    <w:name w:val="0 - Signature bottom"/>
    <w:basedOn w:val="1-text"/>
    <w:rsid w:val="00965D88"/>
    <w:pPr>
      <w:tabs>
        <w:tab w:val="left" w:pos="720"/>
      </w:tabs>
      <w:spacing w:before="0"/>
    </w:pPr>
  </w:style>
  <w:style w:type="paragraph" w:customStyle="1" w:styleId="0-Signatureline">
    <w:name w:val="0 - Signature line"/>
    <w:basedOn w:val="1-text"/>
    <w:rsid w:val="00965D88"/>
    <w:pPr>
      <w:tabs>
        <w:tab w:val="left" w:pos="720"/>
      </w:tabs>
      <w:spacing w:before="480" w:after="0"/>
    </w:pPr>
  </w:style>
  <w:style w:type="paragraph" w:customStyle="1" w:styleId="0-Signaturemain">
    <w:name w:val="0 - Signature main"/>
    <w:basedOn w:val="1-text"/>
    <w:rsid w:val="00965D88"/>
    <w:rPr>
      <w:b/>
      <w:sz w:val="28"/>
    </w:rPr>
  </w:style>
  <w:style w:type="paragraph" w:customStyle="1" w:styleId="1-textbullet">
    <w:name w:val="1 - text bullet"/>
    <w:basedOn w:val="11-textbullet"/>
    <w:rsid w:val="00965D88"/>
    <w:pPr>
      <w:ind w:left="360"/>
    </w:pPr>
  </w:style>
  <w:style w:type="paragraph" w:customStyle="1" w:styleId="111-HEADERNB">
    <w:name w:val="1.1.1 - HEADER NB"/>
    <w:basedOn w:val="111-HEADER"/>
    <w:rsid w:val="00965D88"/>
    <w:rPr>
      <w:b w:val="0"/>
    </w:rPr>
  </w:style>
  <w:style w:type="character" w:styleId="IntenseEmphasis">
    <w:name w:val="Intense Emphasis"/>
    <w:basedOn w:val="DefaultParagraphFont"/>
    <w:uiPriority w:val="21"/>
    <w:qFormat/>
    <w:rsid w:val="00965D88"/>
    <w:rPr>
      <w:i/>
      <w:color w:val="5B9BD5"/>
    </w:rPr>
  </w:style>
  <w:style w:type="paragraph" w:customStyle="1" w:styleId="111-textnotes">
    <w:name w:val="1.1.1 - text + notes"/>
    <w:basedOn w:val="111-text"/>
    <w:rsid w:val="00965D88"/>
    <w:rPr>
      <w:i/>
      <w:color w:val="0070C0"/>
    </w:rPr>
  </w:style>
  <w:style w:type="paragraph" w:customStyle="1" w:styleId="111-textNotes0">
    <w:name w:val="1.1.1 - text + Notes"/>
    <w:basedOn w:val="111-text"/>
    <w:rsid w:val="00965D88"/>
    <w:rPr>
      <w:i/>
      <w:color w:val="0070C0"/>
    </w:rPr>
  </w:style>
  <w:style w:type="paragraph" w:customStyle="1" w:styleId="111-texttable">
    <w:name w:val="1.1.1. - text table"/>
    <w:basedOn w:val="11-texttable"/>
    <w:rsid w:val="00965D88"/>
    <w:pPr>
      <w:ind w:left="288"/>
    </w:pPr>
  </w:style>
  <w:style w:type="character" w:customStyle="1" w:styleId="HyperlinkHEADER">
    <w:name w:val="Hyperlink + HEADER"/>
    <w:rsid w:val="00965D88"/>
    <w:rPr>
      <w:rFonts w:ascii="Cambria" w:hAnsi="Cambria"/>
      <w:b/>
      <w:color w:val="0563C1"/>
      <w:sz w:val="24"/>
      <w:u w:val="single"/>
    </w:rPr>
  </w:style>
  <w:style w:type="paragraph" w:customStyle="1" w:styleId="1-textRed">
    <w:name w:val="1 - text Red"/>
    <w:basedOn w:val="1-text"/>
    <w:rsid w:val="00965D88"/>
    <w:rPr>
      <w:i/>
      <w:color w:val="FF0000"/>
    </w:rPr>
  </w:style>
  <w:style w:type="paragraph" w:customStyle="1" w:styleId="111-textBlueItalics">
    <w:name w:val="1.1.1 - text Blue Italics"/>
    <w:basedOn w:val="111-text"/>
    <w:rsid w:val="00965D88"/>
    <w:rPr>
      <w:i/>
      <w:color w:val="0070C0"/>
    </w:rPr>
  </w:style>
  <w:style w:type="paragraph" w:customStyle="1" w:styleId="A-1-header">
    <w:name w:val="A - 1 - header"/>
    <w:basedOn w:val="Normal"/>
    <w:rsid w:val="00965D88"/>
    <w:pPr>
      <w:widowControl w:val="0"/>
      <w:numPr>
        <w:numId w:val="21"/>
      </w:numPr>
      <w:tabs>
        <w:tab w:val="clear" w:pos="720"/>
        <w:tab w:val="left" w:pos="0"/>
      </w:tabs>
      <w:adjustRightInd w:val="0"/>
      <w:spacing w:before="240"/>
      <w:ind w:left="0" w:right="18" w:hanging="216"/>
    </w:pPr>
    <w:rPr>
      <w:rFonts w:ascii="Cambria" w:eastAsiaTheme="minorEastAsia" w:hAnsi="Cambria" w:cs="Times New Roman"/>
      <w:spacing w:val="-5"/>
      <w:sz w:val="24"/>
      <w:szCs w:val="20"/>
    </w:rPr>
  </w:style>
  <w:style w:type="paragraph" w:customStyle="1" w:styleId="A-1A-header">
    <w:name w:val="A - 1A - header"/>
    <w:basedOn w:val="Normal"/>
    <w:rsid w:val="00965D88"/>
    <w:pPr>
      <w:widowControl w:val="0"/>
      <w:numPr>
        <w:ilvl w:val="1"/>
        <w:numId w:val="21"/>
      </w:numPr>
      <w:tabs>
        <w:tab w:val="clear" w:pos="720"/>
        <w:tab w:val="left" w:pos="504"/>
      </w:tabs>
      <w:adjustRightInd w:val="0"/>
      <w:spacing w:before="120"/>
      <w:ind w:left="504" w:hanging="216"/>
    </w:pPr>
    <w:rPr>
      <w:rFonts w:ascii="Cambria" w:eastAsiaTheme="minorEastAsia" w:hAnsi="Cambria" w:cs="Times New Roman"/>
      <w:sz w:val="24"/>
      <w:szCs w:val="24"/>
    </w:rPr>
  </w:style>
  <w:style w:type="paragraph" w:customStyle="1" w:styleId="A-1Ai-header">
    <w:name w:val="A - 1Ai - header"/>
    <w:basedOn w:val="Normal"/>
    <w:rsid w:val="00965D88"/>
    <w:pPr>
      <w:widowControl w:val="0"/>
      <w:numPr>
        <w:ilvl w:val="2"/>
        <w:numId w:val="21"/>
      </w:numPr>
      <w:tabs>
        <w:tab w:val="left" w:pos="720"/>
      </w:tabs>
      <w:adjustRightInd w:val="0"/>
      <w:spacing w:before="120"/>
      <w:ind w:left="1008" w:hanging="216"/>
    </w:pPr>
    <w:rPr>
      <w:rFonts w:ascii="Cambria" w:eastAsiaTheme="minorEastAsia" w:hAnsi="Cambria" w:cs="Times New Roman"/>
      <w:sz w:val="24"/>
      <w:szCs w:val="24"/>
    </w:rPr>
  </w:style>
  <w:style w:type="paragraph" w:customStyle="1" w:styleId="A-0-signaturelinebottom">
    <w:name w:val="A - 0 - signature line bottom"/>
    <w:basedOn w:val="Normal"/>
    <w:rsid w:val="00965D88"/>
    <w:pPr>
      <w:widowControl w:val="0"/>
      <w:tabs>
        <w:tab w:val="left" w:pos="720"/>
      </w:tabs>
      <w:adjustRightInd w:val="0"/>
      <w:spacing w:after="240"/>
      <w:ind w:right="18"/>
    </w:pPr>
    <w:rPr>
      <w:rFonts w:ascii="Cambria" w:eastAsiaTheme="minorEastAsia" w:hAnsi="Cambria" w:cs="Times New Roman"/>
      <w:spacing w:val="-5"/>
      <w:sz w:val="24"/>
      <w:szCs w:val="20"/>
    </w:rPr>
  </w:style>
  <w:style w:type="paragraph" w:customStyle="1" w:styleId="A-1-Boldheader">
    <w:name w:val="A - 1 -Bold header"/>
    <w:basedOn w:val="A-1-header"/>
    <w:rsid w:val="00965D88"/>
    <w:pPr>
      <w:numPr>
        <w:numId w:val="0"/>
      </w:numPr>
      <w:tabs>
        <w:tab w:val="clear" w:pos="0"/>
      </w:tabs>
    </w:pPr>
    <w:rPr>
      <w:b/>
      <w:spacing w:val="-2"/>
      <w:sz w:val="20"/>
    </w:rPr>
  </w:style>
  <w:style w:type="paragraph" w:customStyle="1" w:styleId="A-1-text">
    <w:name w:val="A - 1 - text"/>
    <w:basedOn w:val="Normal"/>
    <w:rsid w:val="00965D88"/>
    <w:pPr>
      <w:widowControl w:val="0"/>
      <w:tabs>
        <w:tab w:val="left" w:pos="720"/>
      </w:tabs>
      <w:adjustRightInd w:val="0"/>
      <w:spacing w:before="240" w:after="240"/>
      <w:ind w:right="18"/>
    </w:pPr>
    <w:rPr>
      <w:rFonts w:ascii="Cambria" w:eastAsiaTheme="minorEastAsia" w:hAnsi="Cambria" w:cs="Times New Roman"/>
      <w:spacing w:val="-5"/>
      <w:sz w:val="24"/>
      <w:szCs w:val="20"/>
    </w:rPr>
  </w:style>
  <w:style w:type="paragraph" w:customStyle="1" w:styleId="A-0-title">
    <w:name w:val="A - 0 - title"/>
    <w:basedOn w:val="Normal"/>
    <w:rsid w:val="00965D88"/>
    <w:pPr>
      <w:widowControl w:val="0"/>
      <w:adjustRightInd w:val="0"/>
      <w:spacing w:after="360"/>
      <w:jc w:val="center"/>
    </w:pPr>
    <w:rPr>
      <w:rFonts w:ascii="Cambria" w:eastAsiaTheme="minorEastAsia" w:hAnsi="Cambria" w:cs="Times New Roman"/>
      <w:b/>
      <w:caps/>
      <w:spacing w:val="-5"/>
      <w:sz w:val="36"/>
      <w:szCs w:val="24"/>
    </w:rPr>
  </w:style>
  <w:style w:type="character" w:customStyle="1" w:styleId="Heading1Char11">
    <w:name w:val="Heading 1 Char11"/>
    <w:aliases w:val="H1 Char1,MainHeading Char1,Section Heading Char1"/>
    <w:uiPriority w:val="9"/>
    <w:rsid w:val="00965D88"/>
    <w:rPr>
      <w:rFonts w:ascii="Arial" w:hAnsi="Arial" w:cs="CG Times"/>
      <w:b/>
      <w:spacing w:val="-5"/>
      <w:kern w:val="32"/>
      <w:sz w:val="32"/>
      <w:szCs w:val="32"/>
    </w:rPr>
  </w:style>
  <w:style w:type="paragraph" w:customStyle="1" w:styleId="Bullets">
    <w:name w:val="Bullets"/>
    <w:basedOn w:val="Normal"/>
    <w:rsid w:val="00965D88"/>
    <w:pPr>
      <w:widowControl w:val="0"/>
      <w:adjustRightInd w:val="0"/>
      <w:spacing w:after="200" w:line="276" w:lineRule="auto"/>
      <w:ind w:hanging="360"/>
    </w:pPr>
    <w:rPr>
      <w:rFonts w:ascii="Calibri" w:eastAsia="Times New Roman" w:hAnsi="Calibri" w:cs="Times New Roman"/>
    </w:rPr>
  </w:style>
  <w:style w:type="paragraph" w:customStyle="1" w:styleId="A-0-signaturelinetop">
    <w:name w:val="A - 0 - signature line top"/>
    <w:basedOn w:val="A-1-text"/>
    <w:rsid w:val="00965D88"/>
    <w:pPr>
      <w:spacing w:before="480" w:after="0"/>
    </w:pPr>
  </w:style>
  <w:style w:type="paragraph" w:customStyle="1" w:styleId="A-1-textbullet">
    <w:name w:val="A - 1 - textbullet"/>
    <w:basedOn w:val="Normal"/>
    <w:rsid w:val="00965D88"/>
    <w:pPr>
      <w:widowControl w:val="0"/>
      <w:adjustRightInd w:val="0"/>
      <w:spacing w:after="0"/>
      <w:ind w:left="360"/>
    </w:pPr>
    <w:rPr>
      <w:rFonts w:ascii="Cambria" w:eastAsiaTheme="minorEastAsia" w:hAnsi="Cambria" w:cs="Times New Roman"/>
      <w:sz w:val="24"/>
      <w:szCs w:val="24"/>
    </w:rPr>
  </w:style>
  <w:style w:type="paragraph" w:customStyle="1" w:styleId="A-1-textbox">
    <w:name w:val="A - 1 - text box"/>
    <w:basedOn w:val="A-1-text"/>
    <w:rsid w:val="00965D88"/>
    <w:pPr>
      <w:pBdr>
        <w:top w:val="single" w:sz="4" w:space="1" w:color="auto"/>
        <w:left w:val="single" w:sz="4" w:space="4" w:color="auto"/>
        <w:bottom w:val="single" w:sz="4" w:space="1" w:color="auto"/>
        <w:right w:val="single" w:sz="4" w:space="4" w:color="auto"/>
      </w:pBdr>
    </w:pPr>
  </w:style>
  <w:style w:type="paragraph" w:customStyle="1" w:styleId="A-1-headertitle">
    <w:name w:val="A - 1 - header title"/>
    <w:basedOn w:val="A-1-header"/>
    <w:rsid w:val="00965D88"/>
    <w:pPr>
      <w:numPr>
        <w:numId w:val="0"/>
      </w:numPr>
      <w:tabs>
        <w:tab w:val="clear" w:pos="0"/>
      </w:tabs>
    </w:pPr>
    <w:rPr>
      <w:b/>
    </w:rPr>
  </w:style>
  <w:style w:type="paragraph" w:customStyle="1" w:styleId="TableParagraph">
    <w:name w:val="Table Paragraph"/>
    <w:basedOn w:val="Normal"/>
    <w:uiPriority w:val="1"/>
    <w:rsid w:val="00965D88"/>
    <w:pPr>
      <w:widowControl w:val="0"/>
      <w:adjustRightInd w:val="0"/>
      <w:spacing w:after="0"/>
      <w:ind w:left="100"/>
    </w:pPr>
    <w:rPr>
      <w:rFonts w:ascii="Times New Roman" w:eastAsiaTheme="minorEastAsia" w:hAnsi="Times New Roman" w:cs="Times New Roman"/>
    </w:rPr>
  </w:style>
  <w:style w:type="paragraph" w:customStyle="1" w:styleId="DeltaViewTableHeading">
    <w:name w:val="DeltaView Table Heading"/>
    <w:basedOn w:val="Normal"/>
    <w:uiPriority w:val="99"/>
    <w:rsid w:val="00965D88"/>
    <w:pPr>
      <w:adjustRightInd w:val="0"/>
    </w:pPr>
    <w:rPr>
      <w:rFonts w:ascii="Arial" w:eastAsiaTheme="minorEastAsia" w:hAnsi="Arial" w:cs="Times New Roman"/>
      <w:b/>
      <w:sz w:val="24"/>
      <w:szCs w:val="24"/>
    </w:rPr>
  </w:style>
  <w:style w:type="paragraph" w:customStyle="1" w:styleId="DeltaViewTableBody">
    <w:name w:val="DeltaView Table Body"/>
    <w:basedOn w:val="Normal"/>
    <w:uiPriority w:val="99"/>
    <w:rsid w:val="00965D88"/>
    <w:pPr>
      <w:adjustRightInd w:val="0"/>
      <w:spacing w:after="0"/>
    </w:pPr>
    <w:rPr>
      <w:rFonts w:ascii="Arial" w:eastAsiaTheme="minorEastAsia" w:hAnsi="Arial" w:cs="Times New Roman"/>
      <w:sz w:val="24"/>
      <w:szCs w:val="24"/>
    </w:rPr>
  </w:style>
  <w:style w:type="paragraph" w:customStyle="1" w:styleId="DeltaViewAnnounce">
    <w:name w:val="DeltaView Announce"/>
    <w:uiPriority w:val="99"/>
    <w:rsid w:val="00965D88"/>
    <w:pPr>
      <w:autoSpaceDE w:val="0"/>
      <w:autoSpaceDN w:val="0"/>
      <w:adjustRightInd w:val="0"/>
      <w:spacing w:before="100" w:beforeAutospacing="1" w:after="100" w:afterAutospacing="1"/>
    </w:pPr>
    <w:rPr>
      <w:rFonts w:ascii="Arial" w:eastAsiaTheme="minorEastAsia" w:hAnsi="Arial" w:cs="Times New Roman"/>
      <w:sz w:val="24"/>
      <w:szCs w:val="24"/>
      <w:lang w:val="en-GB"/>
    </w:rPr>
  </w:style>
  <w:style w:type="character" w:customStyle="1" w:styleId="DeltaViewDelimiter">
    <w:name w:val="DeltaView Delimiter"/>
    <w:uiPriority w:val="99"/>
    <w:rsid w:val="00965D88"/>
  </w:style>
  <w:style w:type="character" w:customStyle="1" w:styleId="DeltaViewMovedDeletion">
    <w:name w:val="DeltaView Moved Deletion"/>
    <w:uiPriority w:val="99"/>
    <w:rsid w:val="00965D88"/>
    <w:rPr>
      <w:strike/>
      <w:color w:val="C08080"/>
    </w:rPr>
  </w:style>
  <w:style w:type="character" w:customStyle="1" w:styleId="DeltaViewComment">
    <w:name w:val="DeltaView Comment"/>
    <w:basedOn w:val="DefaultParagraphFont"/>
    <w:uiPriority w:val="99"/>
    <w:rsid w:val="00965D88"/>
    <w:rPr>
      <w:color w:val="000000"/>
    </w:rPr>
  </w:style>
  <w:style w:type="character" w:customStyle="1" w:styleId="DeltaViewStyleChangeText">
    <w:name w:val="DeltaView Style Change Text"/>
    <w:uiPriority w:val="99"/>
    <w:rsid w:val="00965D88"/>
    <w:rPr>
      <w:color w:val="000000"/>
      <w:u w:val="double"/>
    </w:rPr>
  </w:style>
  <w:style w:type="character" w:customStyle="1" w:styleId="DeltaViewStyleChangeLabel">
    <w:name w:val="DeltaView Style Change Label"/>
    <w:uiPriority w:val="99"/>
    <w:rsid w:val="00965D88"/>
    <w:rPr>
      <w:color w:val="000000"/>
    </w:rPr>
  </w:style>
  <w:style w:type="character" w:customStyle="1" w:styleId="DeltaViewInsertedComment">
    <w:name w:val="DeltaView Inserted Comment"/>
    <w:basedOn w:val="DeltaViewComment"/>
    <w:uiPriority w:val="99"/>
    <w:rsid w:val="00965D88"/>
    <w:rPr>
      <w:color w:val="0000FF"/>
      <w:u w:val="double"/>
    </w:rPr>
  </w:style>
  <w:style w:type="character" w:customStyle="1" w:styleId="DeltaViewDeletedComment">
    <w:name w:val="DeltaView Deleted Comment"/>
    <w:basedOn w:val="DeltaViewComment"/>
    <w:uiPriority w:val="99"/>
    <w:rsid w:val="00965D88"/>
    <w:rPr>
      <w:strike/>
      <w:color w:val="FF0000"/>
    </w:rPr>
  </w:style>
  <w:style w:type="paragraph" w:customStyle="1" w:styleId="m5013554800518127535msolistparagraph">
    <w:name w:val="m_5013554800518127535msolistparagraph"/>
    <w:basedOn w:val="Normal"/>
    <w:rsid w:val="00965D88"/>
    <w:pPr>
      <w:spacing w:before="100" w:beforeAutospacing="1" w:after="100" w:afterAutospacing="1"/>
    </w:pPr>
    <w:rPr>
      <w:rFonts w:ascii="Times New Roman" w:eastAsia="Times New Roman" w:hAnsi="Times New Roman" w:cs="Times New Roman"/>
      <w:sz w:val="24"/>
      <w:szCs w:val="24"/>
    </w:rPr>
  </w:style>
  <w:style w:type="paragraph" w:customStyle="1" w:styleId="NOGH2">
    <w:name w:val="NOG H2"/>
    <w:basedOn w:val="Heading2"/>
    <w:link w:val="NOGH2Char"/>
    <w:autoRedefine/>
    <w:qFormat/>
    <w:rsid w:val="00965D88"/>
  </w:style>
  <w:style w:type="character" w:customStyle="1" w:styleId="NOGH2Char">
    <w:name w:val="NOG H2 Char"/>
    <w:basedOn w:val="Heading2Char1"/>
    <w:link w:val="NOGH2"/>
    <w:rsid w:val="00965D88"/>
    <w:rPr>
      <w:rFonts w:ascii="Times New Roman Bold" w:eastAsia="MS Mincho" w:hAnsi="Times New Roman Bold" w:cs="Times New Roman"/>
      <w:b/>
      <w:bCs/>
      <w:i w:val="0"/>
      <w:iCs w:val="0"/>
      <w:noProof/>
      <w:color w:val="000000"/>
      <w:sz w:val="24"/>
      <w:szCs w:val="24"/>
      <w:lang w:eastAsia="ja-JP"/>
    </w:rPr>
  </w:style>
  <w:style w:type="character" w:customStyle="1" w:styleId="et03">
    <w:name w:val="et03"/>
    <w:basedOn w:val="DefaultParagraphFont"/>
    <w:rsid w:val="00965D88"/>
  </w:style>
  <w:style w:type="paragraph" w:customStyle="1" w:styleId="L3withText">
    <w:name w:val="L3 with Text"/>
    <w:basedOn w:val="Heading3"/>
    <w:link w:val="L3withTextChar"/>
    <w:qFormat/>
    <w:rsid w:val="00965D88"/>
    <w:pPr>
      <w:keepNext w:val="0"/>
      <w:numPr>
        <w:ilvl w:val="1"/>
        <w:numId w:val="0"/>
      </w:numPr>
      <w:spacing w:before="0" w:after="120"/>
      <w:ind w:left="792" w:hanging="432"/>
    </w:pPr>
    <w:rPr>
      <w:rFonts w:asciiTheme="minorHAnsi" w:hAnsiTheme="minorHAnsi" w:cstheme="minorBidi"/>
      <w:b w:val="0"/>
      <w:bCs w:val="0"/>
      <w:color w:val="auto"/>
      <w:sz w:val="24"/>
      <w:szCs w:val="24"/>
      <w:lang w:val="en-US" w:eastAsia="en-US"/>
    </w:rPr>
  </w:style>
  <w:style w:type="character" w:customStyle="1" w:styleId="L3withTextChar">
    <w:name w:val="L3 with Text Char"/>
    <w:basedOn w:val="DefaultParagraphFont"/>
    <w:link w:val="L3withText"/>
    <w:rsid w:val="00965D88"/>
    <w:rPr>
      <w:rFonts w:eastAsiaTheme="minorEastAsia"/>
      <w:sz w:val="24"/>
      <w:szCs w:val="24"/>
    </w:rPr>
  </w:style>
  <w:style w:type="character" w:styleId="Mention">
    <w:name w:val="Mention"/>
    <w:basedOn w:val="DefaultParagraphFont"/>
    <w:uiPriority w:val="99"/>
    <w:unhideWhenUsed/>
    <w:rsid w:val="00965D88"/>
    <w:rPr>
      <w:color w:val="2B579A"/>
      <w:shd w:val="clear" w:color="auto" w:fill="E1DFDD"/>
    </w:rPr>
  </w:style>
  <w:style w:type="character" w:styleId="EndnoteReference">
    <w:name w:val="endnote reference"/>
    <w:basedOn w:val="DefaultParagraphFont"/>
    <w:semiHidden/>
    <w:unhideWhenUsed/>
    <w:rsid w:val="00965D88"/>
    <w:rPr>
      <w:vertAlign w:val="superscript"/>
    </w:rPr>
  </w:style>
  <w:style w:type="character" w:customStyle="1" w:styleId="ui-provider">
    <w:name w:val="ui-provider"/>
    <w:basedOn w:val="DefaultParagraphFont"/>
    <w:rsid w:val="00965D88"/>
  </w:style>
  <w:style w:type="numbering" w:customStyle="1" w:styleId="CCOcontract">
    <w:name w:val="CCO contract"/>
    <w:uiPriority w:val="99"/>
    <w:rsid w:val="00D51230"/>
    <w:pPr>
      <w:numPr>
        <w:numId w:val="43"/>
      </w:numPr>
    </w:pPr>
  </w:style>
  <w:style w:type="table" w:customStyle="1" w:styleId="TableGrid3">
    <w:name w:val="Table Grid3"/>
    <w:basedOn w:val="TableNormal"/>
    <w:next w:val="TableGrid"/>
    <w:uiPriority w:val="39"/>
    <w:rsid w:val="00CE17C1"/>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32">
    <w:name w:val="Table 3D effects 32"/>
    <w:basedOn w:val="TableNormal"/>
    <w:next w:val="Table3Deffects3"/>
    <w:rsid w:val="00CE17C1"/>
    <w:pPr>
      <w:autoSpaceDE w:val="0"/>
      <w:autoSpaceDN w:val="0"/>
      <w:spacing w:after="0"/>
      <w:ind w:left="0" w:firstLine="0"/>
    </w:pPr>
    <w:rPr>
      <w:rFonts w:ascii="Times New Roman" w:eastAsia="MS Mincho"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2">
    <w:name w:val="Table Grid12"/>
    <w:basedOn w:val="TableNormal"/>
    <w:next w:val="TableGrid"/>
    <w:uiPriority w:val="39"/>
    <w:rsid w:val="00CE17C1"/>
    <w:pPr>
      <w:spacing w:after="0"/>
      <w:ind w:left="0" w:firstLine="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CE17C1"/>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311">
    <w:name w:val="Table 3D effects 311"/>
    <w:basedOn w:val="TableNormal"/>
    <w:next w:val="Table3Deffects3"/>
    <w:rsid w:val="00CE17C1"/>
    <w:pPr>
      <w:autoSpaceDE w:val="0"/>
      <w:autoSpaceDN w:val="0"/>
      <w:spacing w:after="0"/>
      <w:ind w:left="0" w:firstLine="0"/>
    </w:pPr>
    <w:rPr>
      <w:rFonts w:ascii="Times New Roman" w:eastAsia="MS Mincho"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tyleNumberedBold11">
    <w:name w:val="Style Numbered Bold11"/>
    <w:rsid w:val="00CE17C1"/>
    <w:pPr>
      <w:numPr>
        <w:numId w:val="3"/>
      </w:numPr>
    </w:pPr>
  </w:style>
  <w:style w:type="table" w:customStyle="1" w:styleId="TableGrid111">
    <w:name w:val="Table Grid111"/>
    <w:basedOn w:val="TableNormal"/>
    <w:next w:val="TableGrid"/>
    <w:uiPriority w:val="39"/>
    <w:rsid w:val="00CE17C1"/>
    <w:pPr>
      <w:spacing w:after="0"/>
      <w:ind w:left="0" w:firstLine="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locked/>
    <w:rsid w:val="00FF5386"/>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33">
    <w:name w:val="Table 3D effects 33"/>
    <w:basedOn w:val="TableNormal"/>
    <w:next w:val="Table3Deffects3"/>
    <w:rsid w:val="00FF5386"/>
    <w:pPr>
      <w:autoSpaceDE w:val="0"/>
      <w:autoSpaceDN w:val="0"/>
      <w:spacing w:after="0"/>
      <w:ind w:left="0" w:firstLine="0"/>
    </w:pPr>
    <w:rPr>
      <w:rFonts w:ascii="Times New Roman" w:eastAsia="MS Mincho"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tyleNumberedBold3">
    <w:name w:val="Style Numbered Bold3"/>
    <w:rsid w:val="00FF5386"/>
    <w:pPr>
      <w:numPr>
        <w:numId w:val="4"/>
      </w:numPr>
    </w:pPr>
  </w:style>
  <w:style w:type="table" w:customStyle="1" w:styleId="TableGrid13">
    <w:name w:val="Table Grid13"/>
    <w:basedOn w:val="TableNormal"/>
    <w:next w:val="TableGrid"/>
    <w:uiPriority w:val="39"/>
    <w:rsid w:val="00FF5386"/>
    <w:pPr>
      <w:spacing w:after="0"/>
      <w:ind w:left="0" w:firstLine="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FF5386"/>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312">
    <w:name w:val="Table 3D effects 312"/>
    <w:basedOn w:val="TableNormal"/>
    <w:next w:val="Table3Deffects3"/>
    <w:rsid w:val="00FF5386"/>
    <w:pPr>
      <w:autoSpaceDE w:val="0"/>
      <w:autoSpaceDN w:val="0"/>
      <w:spacing w:after="0"/>
      <w:ind w:left="0" w:firstLine="0"/>
    </w:pPr>
    <w:rPr>
      <w:rFonts w:ascii="Times New Roman" w:eastAsia="MS Mincho"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tyleNumberedBold12">
    <w:name w:val="Style Numbered Bold12"/>
    <w:rsid w:val="00FF5386"/>
    <w:pPr>
      <w:numPr>
        <w:numId w:val="52"/>
      </w:numPr>
    </w:pPr>
  </w:style>
  <w:style w:type="table" w:customStyle="1" w:styleId="TableGrid112">
    <w:name w:val="Table Grid112"/>
    <w:basedOn w:val="TableNormal"/>
    <w:next w:val="TableGrid"/>
    <w:uiPriority w:val="39"/>
    <w:rsid w:val="00FF5386"/>
    <w:pPr>
      <w:spacing w:after="0"/>
      <w:ind w:left="0" w:firstLine="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locked/>
    <w:rsid w:val="00AA6FF7"/>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locked/>
    <w:rsid w:val="00AA6FF7"/>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locked/>
    <w:rsid w:val="00AA6FF7"/>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locked/>
    <w:rsid w:val="00AA6FF7"/>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locked/>
    <w:rsid w:val="00AA6FF7"/>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locked/>
    <w:rsid w:val="00AA6FF7"/>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locked/>
    <w:rsid w:val="00AA6FF7"/>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locked/>
    <w:rsid w:val="00AA6FF7"/>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locked/>
    <w:rsid w:val="009B5483"/>
    <w:pPr>
      <w:spacing w:after="0"/>
      <w:ind w:left="0" w:firstLine="0"/>
    </w:pPr>
    <w:rPr>
      <w:rFonts w:ascii="Times New Roman" w:eastAsiaTheme="minorEastAsia"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locked/>
    <w:rsid w:val="009B5483"/>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locked/>
    <w:rsid w:val="009B5483"/>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locked/>
    <w:rsid w:val="009B5483"/>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locked/>
    <w:rsid w:val="009B5483"/>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locked/>
    <w:rsid w:val="009B5483"/>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locked/>
    <w:rsid w:val="009B5483"/>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locked/>
    <w:rsid w:val="009B5483"/>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locked/>
    <w:rsid w:val="009B5483"/>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locked/>
    <w:rsid w:val="009B5483"/>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locked/>
    <w:rsid w:val="009B5483"/>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locked/>
    <w:rsid w:val="009B5483"/>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locked/>
    <w:rsid w:val="009B5483"/>
    <w:pPr>
      <w:spacing w:after="0"/>
      <w:ind w:left="0" w:firstLine="0"/>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A3832"/>
  </w:style>
  <w:style w:type="character" w:customStyle="1" w:styleId="eop">
    <w:name w:val="eop"/>
    <w:basedOn w:val="DefaultParagraphFont"/>
    <w:rsid w:val="000A3832"/>
  </w:style>
  <w:style w:type="paragraph" w:customStyle="1" w:styleId="paragraph">
    <w:name w:val="paragraph"/>
    <w:basedOn w:val="Normal"/>
    <w:rsid w:val="00A3251C"/>
    <w:pPr>
      <w:spacing w:before="100" w:beforeAutospacing="1" w:after="100" w:afterAutospacing="1"/>
      <w:ind w:left="0" w:firstLine="0"/>
    </w:pPr>
    <w:rPr>
      <w:rFonts w:ascii="Times New Roman" w:eastAsia="Times New Roman" w:hAnsi="Times New Roman" w:cs="Times New Roman"/>
      <w:sz w:val="24"/>
      <w:szCs w:val="24"/>
    </w:rPr>
  </w:style>
  <w:style w:type="table" w:customStyle="1" w:styleId="TableGrid31">
    <w:name w:val="Table Grid31"/>
    <w:basedOn w:val="TableNormal"/>
    <w:next w:val="TableGrid"/>
    <w:uiPriority w:val="59"/>
    <w:rsid w:val="00C40DB4"/>
    <w:pPr>
      <w:spacing w:after="0"/>
      <w:ind w:left="0" w:firstLine="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386190">
      <w:bodyDiv w:val="1"/>
      <w:marLeft w:val="0"/>
      <w:marRight w:val="0"/>
      <w:marTop w:val="0"/>
      <w:marBottom w:val="0"/>
      <w:divBdr>
        <w:top w:val="none" w:sz="0" w:space="0" w:color="auto"/>
        <w:left w:val="none" w:sz="0" w:space="0" w:color="auto"/>
        <w:bottom w:val="none" w:sz="0" w:space="0" w:color="auto"/>
        <w:right w:val="none" w:sz="0" w:space="0" w:color="auto"/>
      </w:divBdr>
    </w:div>
    <w:div w:id="832989359">
      <w:bodyDiv w:val="1"/>
      <w:marLeft w:val="0"/>
      <w:marRight w:val="0"/>
      <w:marTop w:val="0"/>
      <w:marBottom w:val="0"/>
      <w:divBdr>
        <w:top w:val="none" w:sz="0" w:space="0" w:color="auto"/>
        <w:left w:val="none" w:sz="0" w:space="0" w:color="auto"/>
        <w:bottom w:val="none" w:sz="0" w:space="0" w:color="auto"/>
        <w:right w:val="none" w:sz="0" w:space="0" w:color="auto"/>
      </w:divBdr>
    </w:div>
    <w:div w:id="1285581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choox.com/login.php" TargetMode="External"/><Relationship Id="rId299" Type="http://schemas.openxmlformats.org/officeDocument/2006/relationships/hyperlink" Target="https://secure.sos.state.or.us/oard/displayDivisionRules.action?selectedDivision=1012" TargetMode="External"/><Relationship Id="rId21" Type="http://schemas.openxmlformats.org/officeDocument/2006/relationships/footer" Target="footer3.xml"/><Relationship Id="rId63" Type="http://schemas.openxmlformats.org/officeDocument/2006/relationships/hyperlink" Target="https://www.oregon.gov/oha/HPA/HP/Pages/cost-growth-target-data.aspx" TargetMode="External"/><Relationship Id="rId159" Type="http://schemas.openxmlformats.org/officeDocument/2006/relationships/hyperlink" Target="https://secure.sos.state.or.us/oard/view.action?ruleNumber=410-141-3870" TargetMode="External"/><Relationship Id="rId324" Type="http://schemas.openxmlformats.org/officeDocument/2006/relationships/hyperlink" Target="https://secure.sos.state.or.us/oard/view.action?ruleNumber=410-141-3880" TargetMode="External"/><Relationship Id="rId366" Type="http://schemas.openxmlformats.org/officeDocument/2006/relationships/hyperlink" Target="https://secure.sos.state.or.us/oard/view.action?ruleNumber=410-141-5330" TargetMode="External"/><Relationship Id="rId170" Type="http://schemas.openxmlformats.org/officeDocument/2006/relationships/hyperlink" Target="https://secure.sos.state.or.us/oard/view.action?ruleNumber=943-090-0010" TargetMode="External"/><Relationship Id="rId226" Type="http://schemas.openxmlformats.org/officeDocument/2006/relationships/hyperlink" Target="https://secure.sos.state.or.us/oard/view.action?ruleNumber=410-141-3810" TargetMode="External"/><Relationship Id="rId268" Type="http://schemas.openxmlformats.org/officeDocument/2006/relationships/hyperlink" Target="https://secure.sos.state.or.us/oard/view.action?ruleNumber=461-195-0303" TargetMode="External"/><Relationship Id="rId32" Type="http://schemas.openxmlformats.org/officeDocument/2006/relationships/hyperlink" Target="https://www.oregon.gov/oha/HSD/OHP/Pages/CCO-QA.aspx" TargetMode="External"/><Relationship Id="rId74" Type="http://schemas.openxmlformats.org/officeDocument/2006/relationships/hyperlink" Target="https://www.oregon.gov/oha/FOD/PIAU/Pages/Report-Fraud.aspx" TargetMode="External"/><Relationship Id="rId128" Type="http://schemas.openxmlformats.org/officeDocument/2006/relationships/footer" Target="footer28.xml"/><Relationship Id="rId335" Type="http://schemas.openxmlformats.org/officeDocument/2006/relationships/hyperlink" Target="https://secure.sos.state.or.us/oard/view.action?ruleNumber=410-141-3565" TargetMode="External"/><Relationship Id="rId377" Type="http://schemas.openxmlformats.org/officeDocument/2006/relationships/hyperlink" Target="https://secure.sos.state.or.us/oard/view.action?ruleNumber=309-019-0300" TargetMode="External"/><Relationship Id="rId5" Type="http://schemas.openxmlformats.org/officeDocument/2006/relationships/numbering" Target="numbering.xml"/><Relationship Id="rId181" Type="http://schemas.openxmlformats.org/officeDocument/2006/relationships/hyperlink" Target="https://secure.sos.state.or.us/oard/viewSingleRule.action?ruleVrsnRsn=324059" TargetMode="External"/><Relationship Id="rId237" Type="http://schemas.openxmlformats.org/officeDocument/2006/relationships/hyperlink" Target="https://secure.sos.state.or.us/oard/view.action?ruleNumber=410-141-3850" TargetMode="External"/><Relationship Id="rId402" Type="http://schemas.openxmlformats.org/officeDocument/2006/relationships/hyperlink" Target="https://secure.sos.state.or.us/oard/displayDivisionRules.action?selectedDivision=4203" TargetMode="External"/><Relationship Id="rId279" Type="http://schemas.openxmlformats.org/officeDocument/2006/relationships/hyperlink" Target="https://secure.sos.state.or.us/oard/view.action?ruleNumber=410-141-3520" TargetMode="External"/><Relationship Id="rId43" Type="http://schemas.openxmlformats.org/officeDocument/2006/relationships/hyperlink" Target="https://www.oregon.gov/oha/HSD/OHP/Pages/EPSDT.aspx" TargetMode="External"/><Relationship Id="rId139" Type="http://schemas.openxmlformats.org/officeDocument/2006/relationships/hyperlink" Target="https://secure.sos.state.or.us/oard/view.action?ruleNumber=309-036-0105" TargetMode="External"/><Relationship Id="rId290" Type="http://schemas.openxmlformats.org/officeDocument/2006/relationships/hyperlink" Target="https://secure.sos.state.or.us/oard/view.action?ruleNumber=410-120-1580" TargetMode="External"/><Relationship Id="rId304" Type="http://schemas.openxmlformats.org/officeDocument/2006/relationships/hyperlink" Target="https://secure.sos.state.or.us/oard/displayDivisionRules.action?selectedDivision=1034" TargetMode="External"/><Relationship Id="rId346" Type="http://schemas.openxmlformats.org/officeDocument/2006/relationships/hyperlink" Target="https://secure.sos.state.or.us/oard/view.action?ruleNumber=410-141-5010" TargetMode="External"/><Relationship Id="rId388" Type="http://schemas.openxmlformats.org/officeDocument/2006/relationships/hyperlink" Target="https://secure.sos.state.or.us/oard/view.action?ruleNumber=309-091-0050" TargetMode="External"/><Relationship Id="rId85" Type="http://schemas.openxmlformats.org/officeDocument/2006/relationships/hyperlink" Target="mailto:CCO.MCODeliverableReports@odhsoha.oregon.gov" TargetMode="External"/><Relationship Id="rId150" Type="http://schemas.openxmlformats.org/officeDocument/2006/relationships/hyperlink" Target="https://secure.sos.state.or.us/oard/view.action?ruleNumber=410-141-3710" TargetMode="External"/><Relationship Id="rId192" Type="http://schemas.openxmlformats.org/officeDocument/2006/relationships/hyperlink" Target="https://secure.sos.state.or.us/oard/view.action?ruleNumber=410-130-0580" TargetMode="External"/><Relationship Id="rId206" Type="http://schemas.openxmlformats.org/officeDocument/2006/relationships/hyperlink" Target="https://secure.sos.state.or.us/oard/view.action?ruleNumber=410-141-3855" TargetMode="External"/><Relationship Id="rId248" Type="http://schemas.openxmlformats.org/officeDocument/2006/relationships/hyperlink" Target="https://secure.sos.state.or.us/oard/displayDivisionRules.action?selectedDivision=5882" TargetMode="External"/><Relationship Id="rId12" Type="http://schemas.openxmlformats.org/officeDocument/2006/relationships/header" Target="header1.xml"/><Relationship Id="rId108" Type="http://schemas.openxmlformats.org/officeDocument/2006/relationships/hyperlink" Target="https://healthiertogetheroregon.org/" TargetMode="External"/><Relationship Id="rId315" Type="http://schemas.openxmlformats.org/officeDocument/2006/relationships/hyperlink" Target="https://secure.sos.state.or.us/oard/displayDivisionRules.action?selectedDivision=1629" TargetMode="External"/><Relationship Id="rId357" Type="http://schemas.openxmlformats.org/officeDocument/2006/relationships/hyperlink" Target="https://secure.sos.state.or.us/oard/view.action?ruleNumber=410-141-5200" TargetMode="External"/><Relationship Id="rId54" Type="http://schemas.openxmlformats.org/officeDocument/2006/relationships/hyperlink" Target="https://www.oregon.gov/oha/HSD/OHP/Pages/Plan-Tools.aspx" TargetMode="External"/><Relationship Id="rId96" Type="http://schemas.openxmlformats.org/officeDocument/2006/relationships/footer" Target="footer22.xml"/><Relationship Id="rId161" Type="http://schemas.openxmlformats.org/officeDocument/2006/relationships/hyperlink" Target="https://secure.sos.state.or.us/oard/view.action?ruleNumber=410-141-3890" TargetMode="External"/><Relationship Id="rId217" Type="http://schemas.openxmlformats.org/officeDocument/2006/relationships/hyperlink" Target="https://secure.sos.state.or.us/oard/displayDivisionRules.action?selectedDivision=17400" TargetMode="External"/><Relationship Id="rId399" Type="http://schemas.openxmlformats.org/officeDocument/2006/relationships/hyperlink" Target="https://secure.sos.state.or.us/oard/displayDivisionRules.action?selectedDivision=1629" TargetMode="External"/><Relationship Id="rId259" Type="http://schemas.openxmlformats.org/officeDocument/2006/relationships/hyperlink" Target="https://secure.sos.state.or.us/oard/view.action?ruleNumber=410-141-3565" TargetMode="External"/><Relationship Id="rId23" Type="http://schemas.openxmlformats.org/officeDocument/2006/relationships/hyperlink" Target="https://www.oregon.gov/oha/HPA/ANALYTICS/Pages/CCO-Metrics.aspx" TargetMode="External"/><Relationship Id="rId119" Type="http://schemas.openxmlformats.org/officeDocument/2006/relationships/hyperlink" Target="https://traumainformedoregon.org/resources/training/tic-intro-training-modules/" TargetMode="External"/><Relationship Id="rId270" Type="http://schemas.openxmlformats.org/officeDocument/2006/relationships/hyperlink" Target="https://secure.sos.state.or.us/oard/view.action?ruleNumber=461-195-0350" TargetMode="External"/><Relationship Id="rId326" Type="http://schemas.openxmlformats.org/officeDocument/2006/relationships/hyperlink" Target="https://secure.sos.state.or.us/oard/view.action?ruleNumber=410-141-3890" TargetMode="External"/><Relationship Id="rId65" Type="http://schemas.openxmlformats.org/officeDocument/2006/relationships/hyperlink" Target="https://www.oregon.gov/oha/HSD/OHP/Pages/Encounter-Data.aspx" TargetMode="External"/><Relationship Id="rId130" Type="http://schemas.openxmlformats.org/officeDocument/2006/relationships/hyperlink" Target="https://secure.sos.state.or.us/oard/view.action?ruleNumber=410-141-3700" TargetMode="External"/><Relationship Id="rId368" Type="http://schemas.openxmlformats.org/officeDocument/2006/relationships/hyperlink" Target="https://secure.sos.state.or.us/oard/displayDivisionRules.action?selectedDivision=1015" TargetMode="External"/><Relationship Id="rId172" Type="http://schemas.openxmlformats.org/officeDocument/2006/relationships/hyperlink" Target="https://secure.sos.state.or.us/oard/view.action?ruleNumber=943-120-0200" TargetMode="External"/><Relationship Id="rId228" Type="http://schemas.openxmlformats.org/officeDocument/2006/relationships/hyperlink" Target="https://secure.sos.state.or.us/oard/view.action?ruleNumber=409-055-0000" TargetMode="External"/><Relationship Id="rId281" Type="http://schemas.openxmlformats.org/officeDocument/2006/relationships/hyperlink" Target="https://secure.sos.state.or.us/oard/view.action?ruleNumber=410-141-3531" TargetMode="External"/><Relationship Id="rId337" Type="http://schemas.openxmlformats.org/officeDocument/2006/relationships/hyperlink" Target="https://secure.sos.state.or.us/oard/view.action?ruleNumber=410-141-3591" TargetMode="External"/><Relationship Id="rId34" Type="http://schemas.openxmlformats.org/officeDocument/2006/relationships/footer" Target="footer5.xml"/><Relationship Id="rId76" Type="http://schemas.openxmlformats.org/officeDocument/2006/relationships/footer" Target="footer14.xml"/><Relationship Id="rId141" Type="http://schemas.openxmlformats.org/officeDocument/2006/relationships/hyperlink" Target="https://secure.sos.state.or.us/oard/view.action?ruleNumber=410-120-0000" TargetMode="External"/><Relationship Id="rId379" Type="http://schemas.openxmlformats.org/officeDocument/2006/relationships/hyperlink" Target="https://secure.sos.state.or.us/oard/displayDivisionRules.action?selectedDivision=1019" TargetMode="External"/><Relationship Id="rId7" Type="http://schemas.openxmlformats.org/officeDocument/2006/relationships/settings" Target="settings.xml"/><Relationship Id="rId183" Type="http://schemas.openxmlformats.org/officeDocument/2006/relationships/hyperlink" Target="https://secure.sos.state.or.us/oard/viewSingleRule.action?ruleVrsnRsn=324061" TargetMode="External"/><Relationship Id="rId239" Type="http://schemas.openxmlformats.org/officeDocument/2006/relationships/hyperlink" Target="https://secure.sos.state.or.us/oard/view.action?ruleNumber=410-141-3865" TargetMode="External"/><Relationship Id="rId390" Type="http://schemas.openxmlformats.org/officeDocument/2006/relationships/hyperlink" Target="https://secure.sos.state.or.us/oard/view.action?ruleNumber=410-141-3585" TargetMode="External"/><Relationship Id="rId404" Type="http://schemas.openxmlformats.org/officeDocument/2006/relationships/footer" Target="footer30.xml"/><Relationship Id="rId250" Type="http://schemas.openxmlformats.org/officeDocument/2006/relationships/hyperlink" Target="https://secure.sos.state.or.us/oard/displayDivisionRules.action?selectedDivision=1708" TargetMode="External"/><Relationship Id="rId292" Type="http://schemas.openxmlformats.org/officeDocument/2006/relationships/hyperlink" Target="https://secure.sos.state.or.us/oard/view.action?ruleNumber=410-125-0230" TargetMode="External"/><Relationship Id="rId306" Type="http://schemas.openxmlformats.org/officeDocument/2006/relationships/hyperlink" Target="https://secure.sos.state.or.us/oard/view.action?ruleNumber=410-120-1580" TargetMode="External"/><Relationship Id="rId45" Type="http://schemas.openxmlformats.org/officeDocument/2006/relationships/footer" Target="footer9.xml"/><Relationship Id="rId87" Type="http://schemas.openxmlformats.org/officeDocument/2006/relationships/hyperlink" Target="https://sharedsystems.dhsoha.state.or.us/forms/" TargetMode="External"/><Relationship Id="rId110" Type="http://schemas.openxmlformats.org/officeDocument/2006/relationships/hyperlink" Target="https://www.oregon.gov/oha/EI/Pages/Info-Health-Systems-Providers-THWs.aspx" TargetMode="External"/><Relationship Id="rId348" Type="http://schemas.openxmlformats.org/officeDocument/2006/relationships/hyperlink" Target="https://secure.sos.state.or.us/oard/view.action?ruleNumber=410-141-5020" TargetMode="External"/><Relationship Id="rId152" Type="http://schemas.openxmlformats.org/officeDocument/2006/relationships/hyperlink" Target="https://secure.sos.state.or.us/oard/view.action?ruleNumber=410-141-3730" TargetMode="External"/><Relationship Id="rId194" Type="http://schemas.openxmlformats.org/officeDocument/2006/relationships/hyperlink" Target="https://secure.sos.state.or.us/oard/view.action?ruleNumber=410-136-3020" TargetMode="External"/><Relationship Id="rId208" Type="http://schemas.openxmlformats.org/officeDocument/2006/relationships/hyperlink" Target="https://secure.sos.state.or.us/oard/view.action?ruleNumber=410-141-3915" TargetMode="External"/><Relationship Id="rId261" Type="http://schemas.openxmlformats.org/officeDocument/2006/relationships/hyperlink" Target="https://secure.sos.state.or.us/oard/view.action?ruleNumber=410-141-3810" TargetMode="External"/><Relationship Id="rId14" Type="http://schemas.openxmlformats.org/officeDocument/2006/relationships/header" Target="header2.xml"/><Relationship Id="rId56" Type="http://schemas.openxmlformats.org/officeDocument/2006/relationships/hyperlink" Target="https://www.oregon.gov/oha/HSD/OHP/Pages/CCO-LTSS.aspx" TargetMode="External"/><Relationship Id="rId317" Type="http://schemas.openxmlformats.org/officeDocument/2006/relationships/hyperlink" Target="https://secure.sos.state.or.us/oard/displayDivisionRules.action?selectedDivision=4203" TargetMode="External"/><Relationship Id="rId359" Type="http://schemas.openxmlformats.org/officeDocument/2006/relationships/hyperlink" Target="https://secure.sos.state.or.us/oard/view.action?ruleNumber=410-141-5220" TargetMode="External"/><Relationship Id="rId98" Type="http://schemas.openxmlformats.org/officeDocument/2006/relationships/footer" Target="footer23.xml"/><Relationship Id="rId121" Type="http://schemas.openxmlformats.org/officeDocument/2006/relationships/hyperlink" Target="mailto:DHS.PrivacyHelp@odhsoha.oregon.gov" TargetMode="External"/><Relationship Id="rId163" Type="http://schemas.openxmlformats.org/officeDocument/2006/relationships/hyperlink" Target="https://secure.sos.state.or.us/oard/view.action?ruleNumber=410-170-0020" TargetMode="External"/><Relationship Id="rId219" Type="http://schemas.openxmlformats.org/officeDocument/2006/relationships/hyperlink" Target="https://secure.sos.state.or.us/oard/displayDivisionRules.action?selectedDivision=1764" TargetMode="External"/><Relationship Id="rId370" Type="http://schemas.openxmlformats.org/officeDocument/2006/relationships/hyperlink" Target="https://secure.sos.state.or.us/oard/view.action?ruleNumber=309-019-0105" TargetMode="External"/><Relationship Id="rId230" Type="http://schemas.openxmlformats.org/officeDocument/2006/relationships/hyperlink" Target="https://secure.sos.state.or.us/oard/view.action?ruleNumber=410-123-1510" TargetMode="External"/><Relationship Id="rId25" Type="http://schemas.openxmlformats.org/officeDocument/2006/relationships/hyperlink" Target="https://www.federalregister.gov/documents/2020/05/01/2020-05050/medicare-and-medicaid-programs-patient-protection-and-affordable-care-act-interoperability-and" TargetMode="External"/><Relationship Id="rId67" Type="http://schemas.openxmlformats.org/officeDocument/2006/relationships/hyperlink" Target="https://apps.oregon.gov/dhs/opar" TargetMode="External"/><Relationship Id="rId272" Type="http://schemas.openxmlformats.org/officeDocument/2006/relationships/hyperlink" Target="https://secure.sos.state.or.us/oard/view.action?ruleNumber=943-014-0300" TargetMode="External"/><Relationship Id="rId328" Type="http://schemas.openxmlformats.org/officeDocument/2006/relationships/hyperlink" Target="https://secure.sos.state.or.us/oard/view.action?ruleNumber=410-141-3900" TargetMode="External"/><Relationship Id="rId132" Type="http://schemas.openxmlformats.org/officeDocument/2006/relationships/hyperlink" Target="https://secure.sos.state.or.us/oard/view.action?ruleNumber=137-004-0080" TargetMode="External"/><Relationship Id="rId174" Type="http://schemas.openxmlformats.org/officeDocument/2006/relationships/hyperlink" Target="https://secure.sos.state.or.us/oard/view.action?ruleNumber=309-019-0155" TargetMode="External"/><Relationship Id="rId381" Type="http://schemas.openxmlformats.org/officeDocument/2006/relationships/hyperlink" Target="https://secure.sos.state.or.us/oard/view.action?ruleNumber=309-032-0850" TargetMode="External"/><Relationship Id="rId241" Type="http://schemas.openxmlformats.org/officeDocument/2006/relationships/hyperlink" Target="https://secure.sos.state.or.us/oard/view.action?ruleNumber=410-170-0090" TargetMode="External"/><Relationship Id="rId36" Type="http://schemas.openxmlformats.org/officeDocument/2006/relationships/footer" Target="footer7.xml"/><Relationship Id="rId283" Type="http://schemas.openxmlformats.org/officeDocument/2006/relationships/hyperlink" Target="https://secure.sos.state.or.us/oard/view.action?ruleNumber=410-141-3625" TargetMode="External"/><Relationship Id="rId339" Type="http://schemas.openxmlformats.org/officeDocument/2006/relationships/hyperlink" Target="https://secure.sos.state.or.us/oard/view.action?ruleNumber=410-141-3500" TargetMode="External"/><Relationship Id="rId78" Type="http://schemas.openxmlformats.org/officeDocument/2006/relationships/hyperlink" Target="https://www.oregon.gov/oha/HPA/ANALYTICS/Pages/CCO-Metrics.aspx" TargetMode="External"/><Relationship Id="rId101" Type="http://schemas.openxmlformats.org/officeDocument/2006/relationships/hyperlink" Target="https://www.oregon.gov/oha/HPA/ANALYTICS/Pages/CCO-Metrics.aspx" TargetMode="External"/><Relationship Id="rId143" Type="http://schemas.openxmlformats.org/officeDocument/2006/relationships/hyperlink" Target="https://secure.sos.state.or.us/oard/view.action?ruleNumber=410-120-1990" TargetMode="External"/><Relationship Id="rId185" Type="http://schemas.openxmlformats.org/officeDocument/2006/relationships/hyperlink" Target="https://secure.sos.state.or.us/oard/viewSingleRule.action?ruleVrsnRsn=324063" TargetMode="External"/><Relationship Id="rId350" Type="http://schemas.openxmlformats.org/officeDocument/2006/relationships/hyperlink" Target="https://secure.sos.state.or.us/oard/view.action?ruleNumber=410-141-5050" TargetMode="External"/><Relationship Id="rId406" Type="http://schemas.openxmlformats.org/officeDocument/2006/relationships/fontTable" Target="fontTable.xml"/><Relationship Id="rId9" Type="http://schemas.openxmlformats.org/officeDocument/2006/relationships/footnotes" Target="footnotes.xml"/><Relationship Id="rId210" Type="http://schemas.openxmlformats.org/officeDocument/2006/relationships/hyperlink" Target="https://secure.sos.state.or.us/oard/view.action?ruleNumber=410-141-3925" TargetMode="External"/><Relationship Id="rId392" Type="http://schemas.openxmlformats.org/officeDocument/2006/relationships/hyperlink" Target="https://secure.sos.state.or.us/oard/view.action?ruleNumber=410-141-3840" TargetMode="External"/><Relationship Id="rId252" Type="http://schemas.openxmlformats.org/officeDocument/2006/relationships/hyperlink" Target="https://secure.sos.state.or.us/oard/view.action?ruleNumber=410-120-1280" TargetMode="External"/><Relationship Id="rId294" Type="http://schemas.openxmlformats.org/officeDocument/2006/relationships/hyperlink" Target="https://secure.sos.state.or.us/oard/view.action?ruleNumber=410-136-3371" TargetMode="External"/><Relationship Id="rId308" Type="http://schemas.openxmlformats.org/officeDocument/2006/relationships/hyperlink" Target="https://secure.sos.state.or.us/oard/view.action?ruleNumber=410-141-3710" TargetMode="External"/><Relationship Id="rId47" Type="http://schemas.openxmlformats.org/officeDocument/2006/relationships/hyperlink" Target="http://www.oregon.gov/oha/HSD/OHP/Pages/CCO-QA-Materials.aspx" TargetMode="External"/><Relationship Id="rId89" Type="http://schemas.openxmlformats.org/officeDocument/2006/relationships/footer" Target="footer19.xml"/><Relationship Id="rId112" Type="http://schemas.openxmlformats.org/officeDocument/2006/relationships/footer" Target="footer25.xml"/><Relationship Id="rId154" Type="http://schemas.openxmlformats.org/officeDocument/2006/relationships/hyperlink" Target="https://secure.sos.state.or.us/oard/view.action?ruleNumber=410-141-3810" TargetMode="External"/><Relationship Id="rId361" Type="http://schemas.openxmlformats.org/officeDocument/2006/relationships/hyperlink" Target="https://secure.sos.state.or.us/oard/view.action?ruleNumber=410-141-5240" TargetMode="External"/><Relationship Id="rId196" Type="http://schemas.openxmlformats.org/officeDocument/2006/relationships/hyperlink" Target="https://secure.sos.state.or.us/oard/view.action?ruleNumber=410-141-3510" TargetMode="External"/><Relationship Id="rId16" Type="http://schemas.openxmlformats.org/officeDocument/2006/relationships/hyperlink" Target="mailto:dhs-oha.publicationrequest@odhsoha.oregon.gov" TargetMode="External"/><Relationship Id="rId221" Type="http://schemas.openxmlformats.org/officeDocument/2006/relationships/hyperlink" Target="https://secure.sos.state.or.us/oard/view.action?ruleNumber=410-141-3575" TargetMode="External"/><Relationship Id="rId263" Type="http://schemas.openxmlformats.org/officeDocument/2006/relationships/hyperlink" Target="https://secure.sos.state.or.us/oard/view.action?ruleNumber=410-141-5320" TargetMode="External"/><Relationship Id="rId319" Type="http://schemas.openxmlformats.org/officeDocument/2006/relationships/hyperlink" Target="https://secure.sos.state.or.us/oard/view.action?ruleNumber=410-120-1860" TargetMode="External"/><Relationship Id="rId58" Type="http://schemas.openxmlformats.org/officeDocument/2006/relationships/footer" Target="footer11.xml"/><Relationship Id="rId123" Type="http://schemas.openxmlformats.org/officeDocument/2006/relationships/hyperlink" Target="https://www.oregon.gov/eis/cyber-security-services/Documents/eis-css-statewide-information-technology(IT)-control-standards.pdf" TargetMode="External"/><Relationship Id="rId330" Type="http://schemas.openxmlformats.org/officeDocument/2006/relationships/hyperlink" Target="https://secure.sos.state.or.us/oard/view.action?ruleNumber=410-141-3910" TargetMode="External"/><Relationship Id="rId165" Type="http://schemas.openxmlformats.org/officeDocument/2006/relationships/hyperlink" Target="https://secure.sos.state.or.us/oard/view.action?ruleNumber=950-060-0010" TargetMode="External"/><Relationship Id="rId372" Type="http://schemas.openxmlformats.org/officeDocument/2006/relationships/hyperlink" Target="https://secure.sos.state.or.us/oard/view.action?ruleNumber=309-019-0162" TargetMode="External"/><Relationship Id="rId211" Type="http://schemas.openxmlformats.org/officeDocument/2006/relationships/hyperlink" Target="https://secure.sos.state.or.us/oard/view.action?ruleNumber=410-141-3935" TargetMode="External"/><Relationship Id="rId232" Type="http://schemas.openxmlformats.org/officeDocument/2006/relationships/hyperlink" Target="https://secure.sos.state.or.us/oard/view.action?ruleNumber=410-141-3515" TargetMode="External"/><Relationship Id="rId253" Type="http://schemas.openxmlformats.org/officeDocument/2006/relationships/hyperlink" Target="https://secure.sos.state.or.us/oard/view.action?ruleNumber=410-120-1295" TargetMode="External"/><Relationship Id="rId274" Type="http://schemas.openxmlformats.org/officeDocument/2006/relationships/hyperlink" Target="https://secure.sos.state.or.us/oard/view.action?ruleNumber=943-120-0100" TargetMode="External"/><Relationship Id="rId295" Type="http://schemas.openxmlformats.org/officeDocument/2006/relationships/hyperlink" Target="https://secure.sos.state.or.us/oard/view.action?ruleNumber=410-141-3565" TargetMode="External"/><Relationship Id="rId309" Type="http://schemas.openxmlformats.org/officeDocument/2006/relationships/hyperlink" Target="https://secure.sos.state.or.us/oard/view.action?ruleNumber=410-141-5080" TargetMode="External"/><Relationship Id="rId27" Type="http://schemas.openxmlformats.org/officeDocument/2006/relationships/hyperlink" Target="https://www.oregon.gov/oha/HPA/ANALYTICS/Pages/CCO-Metrics.aspx" TargetMode="External"/><Relationship Id="rId48" Type="http://schemas.openxmlformats.org/officeDocument/2006/relationships/hyperlink" Target="http://www.oregon.gov/oha/HSD/OHP/Pages/CCO-QA-Materials.aspx" TargetMode="External"/><Relationship Id="rId69" Type="http://schemas.openxmlformats.org/officeDocument/2006/relationships/hyperlink" Target="https://apps.oregon.gov/OPAR/PIL/" TargetMode="External"/><Relationship Id="rId113" Type="http://schemas.openxmlformats.org/officeDocument/2006/relationships/hyperlink" Target="https://content.naic.org/industry_financial_filing.htm" TargetMode="External"/><Relationship Id="rId134" Type="http://schemas.openxmlformats.org/officeDocument/2006/relationships/hyperlink" Target="https://secure.sos.state.or.us/oard/view.action?ruleNumber=309-019-0105" TargetMode="External"/><Relationship Id="rId320" Type="http://schemas.openxmlformats.org/officeDocument/2006/relationships/hyperlink" Target="https://secure.sos.state.or.us/oard/view.action?ruleNumber=410-141-3585" TargetMode="External"/><Relationship Id="rId80" Type="http://schemas.openxmlformats.org/officeDocument/2006/relationships/hyperlink" Target="https://www.oregon.gov/oha/HPA/ANALYTICS/Pages/CCO-Metrics.aspx" TargetMode="External"/><Relationship Id="rId155" Type="http://schemas.openxmlformats.org/officeDocument/2006/relationships/hyperlink" Target="https://secure.sos.state.or.us/oard/view.action?ruleNumber=410-141-3820" TargetMode="External"/><Relationship Id="rId176" Type="http://schemas.openxmlformats.org/officeDocument/2006/relationships/hyperlink" Target="https://secure.sos.state.or.us/oard/view.action?ruleNumber=410-120-0000" TargetMode="External"/><Relationship Id="rId197" Type="http://schemas.openxmlformats.org/officeDocument/2006/relationships/hyperlink" Target="https://secure.sos.state.or.us/oard/view.action?ruleNumber=410-141-3515" TargetMode="External"/><Relationship Id="rId341" Type="http://schemas.openxmlformats.org/officeDocument/2006/relationships/hyperlink" Target="https://secure.sos.state.or.us/oard/view.action?ruleNumber=410-141-3735" TargetMode="External"/><Relationship Id="rId362" Type="http://schemas.openxmlformats.org/officeDocument/2006/relationships/hyperlink" Target="https://secure.sos.state.or.us/oard/view.action?ruleNumber=410-141-5245" TargetMode="External"/><Relationship Id="rId383" Type="http://schemas.openxmlformats.org/officeDocument/2006/relationships/hyperlink" Target="https://secure.sos.state.or.us/oard/view.action?ruleNumber=309-033-0200" TargetMode="External"/><Relationship Id="rId201" Type="http://schemas.openxmlformats.org/officeDocument/2006/relationships/hyperlink" Target="https://secure.sos.state.or.us/oard/view.action?ruleNumber=410-141-3820" TargetMode="External"/><Relationship Id="rId222" Type="http://schemas.openxmlformats.org/officeDocument/2006/relationships/hyperlink" Target="https://secure.sos.state.or.us/oard/view.action?ruleNumber=410-141-3580" TargetMode="External"/><Relationship Id="rId243" Type="http://schemas.openxmlformats.org/officeDocument/2006/relationships/hyperlink" Target="https://secure.sos.state.or.us/oard/view.action?ruleNumber=950-060-0070" TargetMode="External"/><Relationship Id="rId264" Type="http://schemas.openxmlformats.org/officeDocument/2006/relationships/hyperlink" Target="https://secure.sos.state.or.us/oard/view.action?ruleNumber=410-141-5325" TargetMode="External"/><Relationship Id="rId285" Type="http://schemas.openxmlformats.org/officeDocument/2006/relationships/hyperlink" Target="https://secure.sos.state.or.us/oard/view.action?ruleNumber=410-141-3525" TargetMode="External"/><Relationship Id="rId17" Type="http://schemas.openxmlformats.org/officeDocument/2006/relationships/hyperlink" Target="mailto:Cheryl.L.Henning@oha.oregon.gov" TargetMode="External"/><Relationship Id="rId38" Type="http://schemas.openxmlformats.org/officeDocument/2006/relationships/hyperlink" Target="http://www.medicare.gov/publications" TargetMode="External"/><Relationship Id="rId59" Type="http://schemas.openxmlformats.org/officeDocument/2006/relationships/footer" Target="footer12.xml"/><Relationship Id="rId103" Type="http://schemas.openxmlformats.org/officeDocument/2006/relationships/footer" Target="footer24.xml"/><Relationship Id="rId124" Type="http://schemas.openxmlformats.org/officeDocument/2006/relationships/hyperlink" Target="https://www.oregon.gov/eis/cyber-security-services/documents/statewideinformationsecurityplan.pdf" TargetMode="External"/><Relationship Id="rId310" Type="http://schemas.openxmlformats.org/officeDocument/2006/relationships/hyperlink" Target="https://secure.sos.state.or.us/oard/displayDivisionRules.action?selectedDivision=8763" TargetMode="External"/><Relationship Id="rId70" Type="http://schemas.openxmlformats.org/officeDocument/2006/relationships/hyperlink" Target="https://apps.oregon.gov/OPAR/PIL/" TargetMode="External"/><Relationship Id="rId91" Type="http://schemas.openxmlformats.org/officeDocument/2006/relationships/footer" Target="footer21.xml"/><Relationship Id="rId145" Type="http://schemas.openxmlformats.org/officeDocument/2006/relationships/hyperlink" Target="https://secure.sos.state.or.us/oard/view.action?ruleNumber=410-141-3525" TargetMode="External"/><Relationship Id="rId166" Type="http://schemas.openxmlformats.org/officeDocument/2006/relationships/hyperlink" Target="https://secure.sos.state.or.us/oard/view.action?ruleNumber=410-200-0400" TargetMode="External"/><Relationship Id="rId187" Type="http://schemas.openxmlformats.org/officeDocument/2006/relationships/hyperlink" Target="https://secure.sos.state.or.us/oard/view.action?ruleNumber=410-123-1260" TargetMode="External"/><Relationship Id="rId331" Type="http://schemas.openxmlformats.org/officeDocument/2006/relationships/hyperlink" Target="https://secure.sos.state.or.us/oard/view.action?ruleNumber=410-141-3915" TargetMode="External"/><Relationship Id="rId352" Type="http://schemas.openxmlformats.org/officeDocument/2006/relationships/hyperlink" Target="https://secure.sos.state.or.us/oard/view.action?ruleNumber=410-141-5075" TargetMode="External"/><Relationship Id="rId373" Type="http://schemas.openxmlformats.org/officeDocument/2006/relationships/hyperlink" Target="https://secure.sos.state.or.us/oard/view.action?ruleNumber=309-019-0163" TargetMode="External"/><Relationship Id="rId394" Type="http://schemas.openxmlformats.org/officeDocument/2006/relationships/hyperlink" Target="https://secure.sos.state.or.us/oard/view.action?ruleNumber=410-141-3870" TargetMode="External"/><Relationship Id="rId1" Type="http://schemas.openxmlformats.org/officeDocument/2006/relationships/customXml" Target="../customXml/item1.xml"/><Relationship Id="rId212" Type="http://schemas.openxmlformats.org/officeDocument/2006/relationships/hyperlink" Target="https://secure.sos.state.or.us/oard/view.action?ruleNumber=410-141-3940" TargetMode="External"/><Relationship Id="rId233" Type="http://schemas.openxmlformats.org/officeDocument/2006/relationships/hyperlink" Target="https://secure.sos.state.or.us/oard/view.action?ruleNumber=410-141-3560" TargetMode="External"/><Relationship Id="rId254" Type="http://schemas.openxmlformats.org/officeDocument/2006/relationships/hyperlink" Target="https://secure.sos.state.or.us/oard/view.action?ruleNumber=410-120-1300" TargetMode="External"/><Relationship Id="rId28" Type="http://schemas.openxmlformats.org/officeDocument/2006/relationships/hyperlink" Target="https://www.oregon.gov/oha/fod/pages/ohp-rates.aspx" TargetMode="External"/><Relationship Id="rId49" Type="http://schemas.openxmlformats.org/officeDocument/2006/relationships/hyperlink" Target="https://hciregistry.dhsoha.state.or.us/" TargetMode="External"/><Relationship Id="rId114" Type="http://schemas.openxmlformats.org/officeDocument/2006/relationships/footer" Target="footer26.xml"/><Relationship Id="rId275" Type="http://schemas.openxmlformats.org/officeDocument/2006/relationships/hyperlink" Target="https://secure.sos.state.or.us/oard/view.action?ruleNumber=943-120-0200" TargetMode="External"/><Relationship Id="rId296" Type="http://schemas.openxmlformats.org/officeDocument/2006/relationships/hyperlink" Target="https://secure.sos.state.or.us/oard/view.action?ruleNumber=410-141-3855" TargetMode="External"/><Relationship Id="rId300" Type="http://schemas.openxmlformats.org/officeDocument/2006/relationships/hyperlink" Target="https://secure.sos.state.or.us/oard/displayDivisionRules.action?selectedDivision=1015" TargetMode="External"/><Relationship Id="rId60" Type="http://schemas.openxmlformats.org/officeDocument/2006/relationships/hyperlink" Target="mailto:DHS.PrivacyHelp@odhsoha.oregon.gov" TargetMode="External"/><Relationship Id="rId81" Type="http://schemas.openxmlformats.org/officeDocument/2006/relationships/footer" Target="footer15.xml"/><Relationship Id="rId135" Type="http://schemas.openxmlformats.org/officeDocument/2006/relationships/hyperlink" Target="https://secure.sos.state.or.us/oard/view.action?ruleNumber=309-019-0167" TargetMode="External"/><Relationship Id="rId156" Type="http://schemas.openxmlformats.org/officeDocument/2006/relationships/hyperlink" Target="https://secure.sos.state.or.us/oard/view.action?ruleNumber=410-141-3845" TargetMode="External"/><Relationship Id="rId177" Type="http://schemas.openxmlformats.org/officeDocument/2006/relationships/hyperlink" Target="https://secure.sos.state.or.us/oard/view.action?ruleNumber=410-120-1210" TargetMode="External"/><Relationship Id="rId198" Type="http://schemas.openxmlformats.org/officeDocument/2006/relationships/hyperlink" Target="https://secure.sos.state.or.us/oard/view.action?ruleNumber=410-141-3520" TargetMode="External"/><Relationship Id="rId321" Type="http://schemas.openxmlformats.org/officeDocument/2006/relationships/hyperlink" Target="https://secure.sos.state.or.us/oard/view.action?ruleNumber=410-141-3835" TargetMode="External"/><Relationship Id="rId342" Type="http://schemas.openxmlformats.org/officeDocument/2006/relationships/hyperlink" Target="https://secure.sos.state.or.us/oard/view.action?ruleNumber=410-141-3845" TargetMode="External"/><Relationship Id="rId363" Type="http://schemas.openxmlformats.org/officeDocument/2006/relationships/hyperlink" Target="https://secure.sos.state.or.us/oard/view.action?ruleNumber=410-141-5250" TargetMode="External"/><Relationship Id="rId384" Type="http://schemas.openxmlformats.org/officeDocument/2006/relationships/hyperlink" Target="https://secure.sos.state.or.us/oard/view.action?ruleNumber=309-033-0640" TargetMode="External"/><Relationship Id="rId202" Type="http://schemas.openxmlformats.org/officeDocument/2006/relationships/hyperlink" Target="https://secure.sos.state.or.us/oard/view.action?ruleNumber=410-141-3825" TargetMode="External"/><Relationship Id="rId223" Type="http://schemas.openxmlformats.org/officeDocument/2006/relationships/hyperlink" Target="https://secure.sos.state.or.us/oard/view.action?ruleNumber=410-141-3585" TargetMode="External"/><Relationship Id="rId244" Type="http://schemas.openxmlformats.org/officeDocument/2006/relationships/hyperlink" Target="https://secure.sos.state.or.us/oard/view.action?ruleNumber=409-025-0100" TargetMode="External"/><Relationship Id="rId18" Type="http://schemas.openxmlformats.org/officeDocument/2006/relationships/hyperlink" Target="https://www.oregon.gov/oha/HSD/OHP/Pages/CCO-Contract-Forms.aspx" TargetMode="External"/><Relationship Id="rId39" Type="http://schemas.openxmlformats.org/officeDocument/2006/relationships/hyperlink" Target="http://www.oregon.gov/oha/PH/PREVENTIONWELLNESS/TOBACCOPREVENTION/Documents/tob_cessation_coverage_standards.pdf" TargetMode="External"/><Relationship Id="rId265" Type="http://schemas.openxmlformats.org/officeDocument/2006/relationships/hyperlink" Target="https://secure.sos.state.or.us/oard/view.action?ruleNumber=410-141-5310" TargetMode="External"/><Relationship Id="rId286" Type="http://schemas.openxmlformats.org/officeDocument/2006/relationships/hyperlink" Target="https://secure.sos.state.or.us/oard/view.action?ruleNumber=309-019-0105" TargetMode="External"/><Relationship Id="rId50" Type="http://schemas.openxmlformats.org/officeDocument/2006/relationships/hyperlink" Target="https://www.oregon.gov/odhs/financial-recovery/Pages/fraud.aspx" TargetMode="External"/><Relationship Id="rId104" Type="http://schemas.openxmlformats.org/officeDocument/2006/relationships/hyperlink" Target="https://www.oregon.gov/oha/HPA/dsi-tc/Pages/CAC-Learning-Community.aspx" TargetMode="External"/><Relationship Id="rId125" Type="http://schemas.openxmlformats.org/officeDocument/2006/relationships/hyperlink" Target="https://www.oregon.gov/das/Pages/policies.aspx" TargetMode="External"/><Relationship Id="rId146" Type="http://schemas.openxmlformats.org/officeDocument/2006/relationships/hyperlink" Target="https://secure.sos.state.or.us/oard/view.action?ruleNumber=410-141-3565" TargetMode="External"/><Relationship Id="rId167" Type="http://schemas.openxmlformats.org/officeDocument/2006/relationships/hyperlink" Target="https://secure.sos.state.or.us/oard/displayDivisionRules.action?selectedDivision=1746" TargetMode="External"/><Relationship Id="rId188" Type="http://schemas.openxmlformats.org/officeDocument/2006/relationships/hyperlink" Target="https://secure.sos.state.or.us/oard/displayDivisionRules.action?selectedDivision=1712" TargetMode="External"/><Relationship Id="rId311" Type="http://schemas.openxmlformats.org/officeDocument/2006/relationships/hyperlink" Target="https://secure.sos.state.or.us/oard/displayDivisionRules.action?selectedDivision=8766" TargetMode="External"/><Relationship Id="rId332" Type="http://schemas.openxmlformats.org/officeDocument/2006/relationships/hyperlink" Target="https://secure.sos.state.or.us/oard/view.action?ruleNumber=410-141-3920" TargetMode="External"/><Relationship Id="rId353" Type="http://schemas.openxmlformats.org/officeDocument/2006/relationships/hyperlink" Target="https://secure.sos.state.or.us/oard/view.action?ruleNumber=410-141-5170" TargetMode="External"/><Relationship Id="rId374" Type="http://schemas.openxmlformats.org/officeDocument/2006/relationships/hyperlink" Target="https://secure.sos.state.or.us/oard/view.action?ruleNumber=309-019-0225" TargetMode="External"/><Relationship Id="rId395" Type="http://schemas.openxmlformats.org/officeDocument/2006/relationships/hyperlink" Target="https://secure.sos.state.or.us/oard/view.action?ruleNumber=410-172-0690" TargetMode="External"/><Relationship Id="rId71" Type="http://schemas.openxmlformats.org/officeDocument/2006/relationships/footer" Target="footer13.xml"/><Relationship Id="rId92" Type="http://schemas.openxmlformats.org/officeDocument/2006/relationships/hyperlink" Target="http://hcp-lan.org/workproducts/apm-refresh-whitepaper-final.pdf" TargetMode="External"/><Relationship Id="rId213" Type="http://schemas.openxmlformats.org/officeDocument/2006/relationships/hyperlink" Target="https://secure.sos.state.or.us/oard/view.action?ruleNumber=410-141-3945" TargetMode="External"/><Relationship Id="rId234" Type="http://schemas.openxmlformats.org/officeDocument/2006/relationships/hyperlink" Target="https://secure.sos.state.or.us/oard/view.action?ruleNumber=410-141-3565" TargetMode="External"/><Relationship Id="rId2" Type="http://schemas.openxmlformats.org/officeDocument/2006/relationships/customXml" Target="../customXml/item2.xml"/><Relationship Id="rId29" Type="http://schemas.openxmlformats.org/officeDocument/2006/relationships/hyperlink" Target="https://www.federalregister.gov/documents/2020/05/01/2020-07419/21st-century-cures-act-interoperability-information-blocking-and-the-onc-health-it-certification" TargetMode="External"/><Relationship Id="rId255" Type="http://schemas.openxmlformats.org/officeDocument/2006/relationships/hyperlink" Target="https://secure.sos.state.or.us/oard/view.action?ruleNumber=410-120-1340" TargetMode="External"/><Relationship Id="rId276" Type="http://schemas.openxmlformats.org/officeDocument/2006/relationships/hyperlink" Target="https://secure.sos.state.or.us/oard/view.action?ruleNumber=410-120-1396" TargetMode="External"/><Relationship Id="rId297" Type="http://schemas.openxmlformats.org/officeDocument/2006/relationships/hyperlink" Target="https://secure.sos.state.or.us/oard/displayDivisionRules.action?selectedDivision=1009" TargetMode="External"/><Relationship Id="rId40" Type="http://schemas.openxmlformats.org/officeDocument/2006/relationships/hyperlink" Target="https://www.cms.gov/priorities/innovation/innovation-models/cgt" TargetMode="External"/><Relationship Id="rId115" Type="http://schemas.openxmlformats.org/officeDocument/2006/relationships/hyperlink" Target="https://archive.ada.gov/olmstead/olmstead_about.htm" TargetMode="External"/><Relationship Id="rId136" Type="http://schemas.openxmlformats.org/officeDocument/2006/relationships/hyperlink" Target="https://secure.sos.state.or.us/oard/view.action?ruleNumber=309-019-0225" TargetMode="External"/><Relationship Id="rId157" Type="http://schemas.openxmlformats.org/officeDocument/2006/relationships/hyperlink" Target="https://secure.sos.state.or.us/oard/view.action?ruleNumber=410-141-3855" TargetMode="External"/><Relationship Id="rId178" Type="http://schemas.openxmlformats.org/officeDocument/2006/relationships/hyperlink" Target="https://secure.sos.state.or.us/oard/view.action?ruleNumber=410-120-1990" TargetMode="External"/><Relationship Id="rId301" Type="http://schemas.openxmlformats.org/officeDocument/2006/relationships/hyperlink" Target="https://secure.sos.state.or.us/oard/displayDivisionRules.action?selectedDivision=1016" TargetMode="External"/><Relationship Id="rId322" Type="http://schemas.openxmlformats.org/officeDocument/2006/relationships/hyperlink" Target="https://secure.sos.state.or.us/oard/view.action?ruleNumber=410-141-3850" TargetMode="External"/><Relationship Id="rId343" Type="http://schemas.openxmlformats.org/officeDocument/2006/relationships/hyperlink" Target="https://secure.sos.state.or.us/oard/view.action?ruleNumber=410-141-5000" TargetMode="External"/><Relationship Id="rId364" Type="http://schemas.openxmlformats.org/officeDocument/2006/relationships/hyperlink" Target="https://secure.sos.state.or.us/oard/view.action?ruleNumber=410-141-5300" TargetMode="External"/><Relationship Id="rId61" Type="http://schemas.openxmlformats.org/officeDocument/2006/relationships/hyperlink" Target="https://www.cms.gov/files/document/medicare-advantage-and-section-1876-cost-plan-network-adequacy-guidance06132022.pdf" TargetMode="External"/><Relationship Id="rId82" Type="http://schemas.openxmlformats.org/officeDocument/2006/relationships/hyperlink" Target="https://www.oregon.gov/oha/fod/pages/ohp-rates.aspx" TargetMode="External"/><Relationship Id="rId199" Type="http://schemas.openxmlformats.org/officeDocument/2006/relationships/hyperlink" Target="https://secure.sos.state.or.us/oard/view.action?ruleNumber=410-141-3570" TargetMode="External"/><Relationship Id="rId203" Type="http://schemas.openxmlformats.org/officeDocument/2006/relationships/hyperlink" Target="https://secure.sos.state.or.us/oard/view.action?ruleNumber=410-141-3830" TargetMode="External"/><Relationship Id="rId385" Type="http://schemas.openxmlformats.org/officeDocument/2006/relationships/hyperlink" Target="https://secure.sos.state.or.us/oard/view.action?ruleNumber=309-033-0740" TargetMode="External"/><Relationship Id="rId19" Type="http://schemas.openxmlformats.org/officeDocument/2006/relationships/hyperlink" Target="http://www.treasury.gov/resource-center/sanctions/SDN-List/Pages/default.aspx" TargetMode="External"/><Relationship Id="rId224" Type="http://schemas.openxmlformats.org/officeDocument/2006/relationships/hyperlink" Target="https://secure.sos.state.or.us/oard/view.action?ruleNumber=410-141-3590" TargetMode="External"/><Relationship Id="rId245" Type="http://schemas.openxmlformats.org/officeDocument/2006/relationships/hyperlink" Target="https://secure.sos.state.or.us/oard/view.action?ruleNumber=409-025-0160" TargetMode="External"/><Relationship Id="rId266" Type="http://schemas.openxmlformats.org/officeDocument/2006/relationships/hyperlink" Target="https://secure.sos.state.or.us/oard/view.action?ruleNumber=410-141-5315" TargetMode="External"/><Relationship Id="rId287" Type="http://schemas.openxmlformats.org/officeDocument/2006/relationships/hyperlink" Target="https://secure.sos.state.or.us/oard/view.action?ruleNumber=309-019-0145" TargetMode="External"/><Relationship Id="rId30" Type="http://schemas.openxmlformats.org/officeDocument/2006/relationships/hyperlink" Target="https://www.oregon.gov/oha/hpa/dsi-herc/pages/prioritized-list.aspx" TargetMode="External"/><Relationship Id="rId105" Type="http://schemas.openxmlformats.org/officeDocument/2006/relationships/hyperlink" Target="https://www.oregon.gov/oha/EI/Documents/Community%20Engagement%20Strategies%20Checklist_vOHA_FINAL.pdf" TargetMode="External"/><Relationship Id="rId126" Type="http://schemas.openxmlformats.org/officeDocument/2006/relationships/hyperlink" Target="https://csrc.nist.gov/publications/detail/sp/800-53/rev-5/final" TargetMode="External"/><Relationship Id="rId147" Type="http://schemas.openxmlformats.org/officeDocument/2006/relationships/hyperlink" Target="https://secure.sos.state.or.us/oard/view.action?ruleNumber=410-141-3570" TargetMode="External"/><Relationship Id="rId168" Type="http://schemas.openxmlformats.org/officeDocument/2006/relationships/hyperlink" Target="https://secure.sos.state.or.us/oard/view.action?ruleNumber=461-195-0301" TargetMode="External"/><Relationship Id="rId312" Type="http://schemas.openxmlformats.org/officeDocument/2006/relationships/hyperlink" Target="https://secure.sos.state.or.us/oard/displayDivisionRules.action?selectedDivision=4204" TargetMode="External"/><Relationship Id="rId333" Type="http://schemas.openxmlformats.org/officeDocument/2006/relationships/hyperlink" Target="https://secure.sos.state.or.us/oard/view.action?ruleNumber=410-120-1280" TargetMode="External"/><Relationship Id="rId354" Type="http://schemas.openxmlformats.org/officeDocument/2006/relationships/hyperlink" Target="https://secure.sos.state.or.us/oard/view.action?ruleNumber=410-141-5180" TargetMode="External"/><Relationship Id="rId51" Type="http://schemas.openxmlformats.org/officeDocument/2006/relationships/hyperlink" Target="http://www.oregon.gov/oha/HSD/OHP/Pages/CCO-QA-Materials.aspx" TargetMode="External"/><Relationship Id="rId72" Type="http://schemas.openxmlformats.org/officeDocument/2006/relationships/hyperlink" Target="mailto:Medicaid.Fraud.Referral@doj.state.or.us" TargetMode="External"/><Relationship Id="rId93" Type="http://schemas.openxmlformats.org/officeDocument/2006/relationships/hyperlink" Target="https://www.oregon.gov/oha/HPA/dsi-tc/Pages/Value-Based-Payment.aspx" TargetMode="External"/><Relationship Id="rId189" Type="http://schemas.openxmlformats.org/officeDocument/2006/relationships/hyperlink" Target="https://secure.sos.state.or.us/oard/view.action?ruleNumber=410-130-0190" TargetMode="External"/><Relationship Id="rId375" Type="http://schemas.openxmlformats.org/officeDocument/2006/relationships/hyperlink" Target="https://secure.sos.state.or.us/oard/view.action?ruleNumber=309-019-0275" TargetMode="External"/><Relationship Id="rId396" Type="http://schemas.openxmlformats.org/officeDocument/2006/relationships/hyperlink" Target="https://secure.sos.state.or.us/oard/displayDivisionRules.action?selectedDivision=1922" TargetMode="External"/><Relationship Id="rId3" Type="http://schemas.openxmlformats.org/officeDocument/2006/relationships/customXml" Target="../customXml/item3.xml"/><Relationship Id="rId214" Type="http://schemas.openxmlformats.org/officeDocument/2006/relationships/hyperlink" Target="https://secure.sos.state.or.us/oard/view.action?ruleNumber=410-141-3955" TargetMode="External"/><Relationship Id="rId235" Type="http://schemas.openxmlformats.org/officeDocument/2006/relationships/hyperlink" Target="https://secure.sos.state.or.us/oard/view.action?ruleNumber=410-141-3805" TargetMode="External"/><Relationship Id="rId256" Type="http://schemas.openxmlformats.org/officeDocument/2006/relationships/hyperlink" Target="https://secure.sos.state.or.us/oard/view.action?ruleNumber=410-120-1560" TargetMode="External"/><Relationship Id="rId277" Type="http://schemas.openxmlformats.org/officeDocument/2006/relationships/hyperlink" Target="https://secure.sos.state.or.us/oard/view.action?ruleNumber=410-120-1510" TargetMode="External"/><Relationship Id="rId298" Type="http://schemas.openxmlformats.org/officeDocument/2006/relationships/hyperlink" Target="https://secure.sos.state.or.us/oard/displayDivisionRules.action?selectedDivision=1011" TargetMode="External"/><Relationship Id="rId400" Type="http://schemas.openxmlformats.org/officeDocument/2006/relationships/hyperlink" Target="https://secure.sos.state.or.us/oard/view.action?ruleNumber=410-141-3530" TargetMode="External"/><Relationship Id="rId116" Type="http://schemas.openxmlformats.org/officeDocument/2006/relationships/hyperlink" Target="https://sharedsystems.dhsoha.state.or.us/DHSForms/Served/le9550.pdf" TargetMode="External"/><Relationship Id="rId137" Type="http://schemas.openxmlformats.org/officeDocument/2006/relationships/hyperlink" Target="https://secure.sos.state.or.us/oard/view.action?ruleNumber=309-022-0105" TargetMode="External"/><Relationship Id="rId158" Type="http://schemas.openxmlformats.org/officeDocument/2006/relationships/hyperlink" Target="https://secure.sos.state.or.us/oard/view.action?ruleNumber=410-141-3865" TargetMode="External"/><Relationship Id="rId302" Type="http://schemas.openxmlformats.org/officeDocument/2006/relationships/hyperlink" Target="https://secure.sos.state.or.us/oard/displayDivisionRules.action?selectedDivision=1019" TargetMode="External"/><Relationship Id="rId323" Type="http://schemas.openxmlformats.org/officeDocument/2006/relationships/hyperlink" Target="https://secure.sos.state.or.us/oard/view.action?ruleNumber=410-141-3875" TargetMode="External"/><Relationship Id="rId344" Type="http://schemas.openxmlformats.org/officeDocument/2006/relationships/hyperlink" Target="https://secure.sos.state.or.us/oard/view.action?ruleNumber=410-141-5000" TargetMode="External"/><Relationship Id="rId20" Type="http://schemas.openxmlformats.org/officeDocument/2006/relationships/hyperlink" Target="https://www.sam.gov/SAM" TargetMode="External"/><Relationship Id="rId41" Type="http://schemas.openxmlformats.org/officeDocument/2006/relationships/hyperlink" Target="https://www.aap.org/en/practice-management/care-delivery-approaches/periodicity-schedule/" TargetMode="External"/><Relationship Id="rId62" Type="http://schemas.openxmlformats.org/officeDocument/2006/relationships/hyperlink" Target="https://www.oregon.gov/oha/hpa/analytics/Pages/All-Payer-All-Claims.aspx" TargetMode="External"/><Relationship Id="rId83" Type="http://schemas.openxmlformats.org/officeDocument/2006/relationships/footer" Target="footer16.xml"/><Relationship Id="rId179" Type="http://schemas.openxmlformats.org/officeDocument/2006/relationships/hyperlink" Target="https://secure.sos.state.or.us/oard/viewSingleRule.action?ruleVrsnRsn=324055" TargetMode="External"/><Relationship Id="rId365" Type="http://schemas.openxmlformats.org/officeDocument/2006/relationships/hyperlink" Target="https://secure.sos.state.or.us/oard/view.action?ruleNumber=410-141-5320" TargetMode="External"/><Relationship Id="rId386" Type="http://schemas.openxmlformats.org/officeDocument/2006/relationships/hyperlink" Target="https://secure.sos.state.or.us/oard/view.action?ruleNumber=309-091-0000" TargetMode="External"/><Relationship Id="rId190" Type="http://schemas.openxmlformats.org/officeDocument/2006/relationships/hyperlink" Target="https://secure.sos.state.or.us/oard/view.action?ruleNumber=410-130-0230" TargetMode="External"/><Relationship Id="rId204" Type="http://schemas.openxmlformats.org/officeDocument/2006/relationships/hyperlink" Target="https://secure.sos.state.or.us/oard/view.action?ruleNumber=410-141-3835" TargetMode="External"/><Relationship Id="rId225" Type="http://schemas.openxmlformats.org/officeDocument/2006/relationships/hyperlink" Target="https://secure.sos.state.or.us/oard/view.action?ruleNumber=410-141-3805" TargetMode="External"/><Relationship Id="rId246" Type="http://schemas.openxmlformats.org/officeDocument/2006/relationships/hyperlink" Target="https://secure.sos.state.or.us/oard/view.action?ruleNumber=409-025-0170" TargetMode="External"/><Relationship Id="rId267" Type="http://schemas.openxmlformats.org/officeDocument/2006/relationships/hyperlink" Target="https://secure.sos.state.or.us/oard/view.action?ruleNumber=461-195-0301" TargetMode="External"/><Relationship Id="rId288" Type="http://schemas.openxmlformats.org/officeDocument/2006/relationships/hyperlink" Target="https://secure.sos.state.or.us/oard/displayDivisionRules.action?selectedDivision=7587" TargetMode="External"/><Relationship Id="rId106" Type="http://schemas.openxmlformats.org/officeDocument/2006/relationships/hyperlink" Target="https://www.oregon.gov/oha/EI/Documents/Community%20Engagement%20Strategies%20Checklist_vOHA_FINAL.pdf" TargetMode="External"/><Relationship Id="rId127" Type="http://schemas.openxmlformats.org/officeDocument/2006/relationships/hyperlink" Target="mailto:DHSOHA.InfoEx@odhsoha.oregon.gov" TargetMode="External"/><Relationship Id="rId313" Type="http://schemas.openxmlformats.org/officeDocument/2006/relationships/hyperlink" Target="https://secure.sos.state.or.us/oard/view.action?ruleNumber=199-005-0001" TargetMode="External"/><Relationship Id="rId10" Type="http://schemas.openxmlformats.org/officeDocument/2006/relationships/endnotes" Target="endnotes.xml"/><Relationship Id="rId31" Type="http://schemas.openxmlformats.org/officeDocument/2006/relationships/hyperlink" Target="https://www.federalregister.gov/documents/2024/05/06/2024-08711/nondiscrimination-in-health-programs-and-activities" TargetMode="External"/><Relationship Id="rId52" Type="http://schemas.openxmlformats.org/officeDocument/2006/relationships/footer" Target="footer10.xml"/><Relationship Id="rId73" Type="http://schemas.openxmlformats.org/officeDocument/2006/relationships/hyperlink" Target="mailto:OPI.Referrals@oha.oregon.gov" TargetMode="External"/><Relationship Id="rId94" Type="http://schemas.openxmlformats.org/officeDocument/2006/relationships/hyperlink" Target="https://www.oregon.gov/oha/HPA/dsi-tc/Pages/Value-Based-Payment.aspx" TargetMode="External"/><Relationship Id="rId148" Type="http://schemas.openxmlformats.org/officeDocument/2006/relationships/hyperlink" Target="https://secure.sos.state.or.us/oard/view.action?ruleNumber=410-141-3575" TargetMode="External"/><Relationship Id="rId169" Type="http://schemas.openxmlformats.org/officeDocument/2006/relationships/hyperlink" Target="https://secure.sos.state.or.us/oard/view.action?ruleNumber=461-195-0303" TargetMode="External"/><Relationship Id="rId334" Type="http://schemas.openxmlformats.org/officeDocument/2006/relationships/hyperlink" Target="https://secure.sos.state.or.us/oard/view.action?ruleNumber=410-141-3520" TargetMode="External"/><Relationship Id="rId355" Type="http://schemas.openxmlformats.org/officeDocument/2006/relationships/hyperlink" Target="https://secure.sos.state.or.us/oard/view.action?ruleNumber=410-141-5185" TargetMode="External"/><Relationship Id="rId376" Type="http://schemas.openxmlformats.org/officeDocument/2006/relationships/hyperlink" Target="https://secure.sos.state.or.us/oard/view.action?ruleNumber=309-019-0295" TargetMode="External"/><Relationship Id="rId397" Type="http://schemas.openxmlformats.org/officeDocument/2006/relationships/hyperlink" Target="https://secure.sos.state.or.us/oard/displayDivisionRules.action?selectedDivision=1923" TargetMode="External"/><Relationship Id="rId4" Type="http://schemas.openxmlformats.org/officeDocument/2006/relationships/customXml" Target="../customXml/item4.xml"/><Relationship Id="rId180" Type="http://schemas.openxmlformats.org/officeDocument/2006/relationships/hyperlink" Target="https://secure.sos.state.or.us/oard/viewSingleRule.action?ruleVrsnRsn=324058" TargetMode="External"/><Relationship Id="rId215" Type="http://schemas.openxmlformats.org/officeDocument/2006/relationships/hyperlink" Target="https://secure.sos.state.or.us/oard/view.action?ruleNumber=410-141-3965" TargetMode="External"/><Relationship Id="rId236" Type="http://schemas.openxmlformats.org/officeDocument/2006/relationships/hyperlink" Target="https://secure.sos.state.or.us/oard/view.action?ruleNumber=410-141-3810" TargetMode="External"/><Relationship Id="rId257" Type="http://schemas.openxmlformats.org/officeDocument/2006/relationships/hyperlink" Target="https://secure.sos.state.or.us/oard/displayDivisionRules.action?selectedDivision=1709" TargetMode="External"/><Relationship Id="rId278" Type="http://schemas.openxmlformats.org/officeDocument/2006/relationships/hyperlink" Target="https://secure.sos.state.or.us/oard/view.action?ruleNumber=410-120-1580" TargetMode="External"/><Relationship Id="rId401" Type="http://schemas.openxmlformats.org/officeDocument/2006/relationships/hyperlink" Target="https://secure.sos.state.or.us/oard/view.action?ruleNumber=410-141-3531" TargetMode="External"/><Relationship Id="rId303" Type="http://schemas.openxmlformats.org/officeDocument/2006/relationships/hyperlink" Target="https://secure.sos.state.or.us/oard/displayDivisionRules.action?selectedDivision=1026" TargetMode="External"/><Relationship Id="rId42" Type="http://schemas.openxmlformats.org/officeDocument/2006/relationships/hyperlink" Target="https://www.oregon.gov/oha/HSD/OHP/Pages/Policy-Dental.aspx" TargetMode="External"/><Relationship Id="rId84" Type="http://schemas.openxmlformats.org/officeDocument/2006/relationships/footer" Target="footer17.xml"/><Relationship Id="rId138" Type="http://schemas.openxmlformats.org/officeDocument/2006/relationships/hyperlink" Target="https://secure.sos.state.or.us/oard/view.action?ruleNumber=309-032-0860" TargetMode="External"/><Relationship Id="rId345" Type="http://schemas.openxmlformats.org/officeDocument/2006/relationships/hyperlink" Target="https://secure.sos.state.or.us/oard/view.action?ruleNumber=410-141-5005" TargetMode="External"/><Relationship Id="rId387" Type="http://schemas.openxmlformats.org/officeDocument/2006/relationships/hyperlink" Target="https://secure.sos.state.or.us/oard/view.action?ruleNumber=309-091-0015" TargetMode="External"/><Relationship Id="rId191" Type="http://schemas.openxmlformats.org/officeDocument/2006/relationships/hyperlink" Target="https://secure.sos.state.or.us/oard/view.action?ruleNumber=410-130-0240" TargetMode="External"/><Relationship Id="rId205" Type="http://schemas.openxmlformats.org/officeDocument/2006/relationships/hyperlink" Target="https://secure.sos.state.or.us/oard/view.action?ruleNumber=410-141-3840" TargetMode="External"/><Relationship Id="rId247" Type="http://schemas.openxmlformats.org/officeDocument/2006/relationships/hyperlink" Target="https://secure.sos.state.or.us/oard/view.action?ruleNumber=409-025-0190" TargetMode="External"/><Relationship Id="rId107" Type="http://schemas.openxmlformats.org/officeDocument/2006/relationships/hyperlink" Target="https://www.oregon.gov/oha/HPA/dsi-tc/Pages/chachp-technical-assistance.aspx" TargetMode="External"/><Relationship Id="rId289" Type="http://schemas.openxmlformats.org/officeDocument/2006/relationships/hyperlink" Target="https://secure.sos.state.or.us/oard/displayDivisionRules.action?selectedDivision=1708" TargetMode="External"/><Relationship Id="rId11" Type="http://schemas.openxmlformats.org/officeDocument/2006/relationships/image" Target="media/image1.png"/><Relationship Id="rId53" Type="http://schemas.openxmlformats.org/officeDocument/2006/relationships/hyperlink" Target="https://www.oregon.gov/OHA/PH/LABORATORYSERVICES/Pages/test.aspx" TargetMode="External"/><Relationship Id="rId149" Type="http://schemas.openxmlformats.org/officeDocument/2006/relationships/hyperlink" Target="https://secure.sos.state.or.us/oard/view.action?ruleNumber=410-141-3700" TargetMode="External"/><Relationship Id="rId314" Type="http://schemas.openxmlformats.org/officeDocument/2006/relationships/hyperlink" Target="https://secure.sos.state.or.us/oard/view.action?ruleNumber=199-005-0030" TargetMode="External"/><Relationship Id="rId356" Type="http://schemas.openxmlformats.org/officeDocument/2006/relationships/hyperlink" Target="https://secure.sos.state.or.us/oard/view.action?ruleNumber=410-141-5195" TargetMode="External"/><Relationship Id="rId398" Type="http://schemas.openxmlformats.org/officeDocument/2006/relationships/hyperlink" Target="https://secure.sos.state.or.us/oard/displayDivisionRules.action?selectedDivision=1924" TargetMode="External"/><Relationship Id="rId95" Type="http://schemas.openxmlformats.org/officeDocument/2006/relationships/hyperlink" Target="https://www.oregon.gov/oha/HPA/ANALYTICS/Pages/All-Payer-All-Claims.aspx" TargetMode="External"/><Relationship Id="rId160" Type="http://schemas.openxmlformats.org/officeDocument/2006/relationships/hyperlink" Target="https://secure.sos.state.or.us/oard/view.action?ruleNumber=410-141-3875" TargetMode="External"/><Relationship Id="rId216" Type="http://schemas.openxmlformats.org/officeDocument/2006/relationships/hyperlink" Target="https://secure.sos.state.or.us/oard/displayDivisionRules.action?selectedDivision=8155" TargetMode="External"/><Relationship Id="rId258" Type="http://schemas.openxmlformats.org/officeDocument/2006/relationships/hyperlink" Target="https://secure.sos.state.or.us/oard/view.action?ruleNumber=410-141-3520" TargetMode="External"/><Relationship Id="rId22" Type="http://schemas.openxmlformats.org/officeDocument/2006/relationships/footer" Target="footer4.xml"/><Relationship Id="rId64" Type="http://schemas.openxmlformats.org/officeDocument/2006/relationships/hyperlink" Target="https://www.oregon.gov/oha/hpa/hp/pages/health-care-market-oversight.aspx" TargetMode="External"/><Relationship Id="rId118" Type="http://schemas.openxmlformats.org/officeDocument/2006/relationships/hyperlink" Target="https://www.oregon.gov/oha/HSD/COMPASS/Pages/index.aspx" TargetMode="External"/><Relationship Id="rId325" Type="http://schemas.openxmlformats.org/officeDocument/2006/relationships/hyperlink" Target="https://secure.sos.state.or.us/oard/view.action?ruleNumber=410-141-3885" TargetMode="External"/><Relationship Id="rId367" Type="http://schemas.openxmlformats.org/officeDocument/2006/relationships/hyperlink" Target="https://secure.sos.state.or.us/oard/view.action?ruleNumber=410-141-5380" TargetMode="External"/><Relationship Id="rId171" Type="http://schemas.openxmlformats.org/officeDocument/2006/relationships/hyperlink" Target="https://secure.sos.state.or.us/oard/view.action?ruleNumber=943-120-0100" TargetMode="External"/><Relationship Id="rId227" Type="http://schemas.openxmlformats.org/officeDocument/2006/relationships/hyperlink" Target="https://secure.sos.state.or.us/oard/displayDivisionRules.action?selectedDivision=7797" TargetMode="External"/><Relationship Id="rId269" Type="http://schemas.openxmlformats.org/officeDocument/2006/relationships/hyperlink" Target="https://secure.sos.state.or.us/oard/view.action?ruleNumber=461-195-0325" TargetMode="External"/><Relationship Id="rId33" Type="http://schemas.openxmlformats.org/officeDocument/2006/relationships/hyperlink" Target="https://www.justice.gov/archives/ag/attorney-general-june-1-1995-memorandum-indian-sovereignty" TargetMode="External"/><Relationship Id="rId129" Type="http://schemas.openxmlformats.org/officeDocument/2006/relationships/hyperlink" Target="https://secure.sos.state.or.us/oard/view.action?ruleNumber=410-141-3501" TargetMode="External"/><Relationship Id="rId280" Type="http://schemas.openxmlformats.org/officeDocument/2006/relationships/hyperlink" Target="https://secure.sos.state.or.us/oard/view.action?ruleNumber=410-141-3530" TargetMode="External"/><Relationship Id="rId336" Type="http://schemas.openxmlformats.org/officeDocument/2006/relationships/hyperlink" Target="https://secure.sos.state.or.us/oard/view.action?ruleNumber=410-141-3570" TargetMode="External"/><Relationship Id="rId75" Type="http://schemas.openxmlformats.org/officeDocument/2006/relationships/hyperlink" Target="https://www.oregon.gov/odhs/financial-recovery/Pages/fraud.aspx" TargetMode="External"/><Relationship Id="rId140" Type="http://schemas.openxmlformats.org/officeDocument/2006/relationships/hyperlink" Target="https://secure.sos.state.or.us/oard/view.action?ruleNumber=409-055-0040" TargetMode="External"/><Relationship Id="rId182" Type="http://schemas.openxmlformats.org/officeDocument/2006/relationships/hyperlink" Target="https://secure.sos.state.or.us/oard/viewSingleRule.action?ruleVrsnRsn=324060" TargetMode="External"/><Relationship Id="rId378" Type="http://schemas.openxmlformats.org/officeDocument/2006/relationships/hyperlink" Target="https://secure.sos.state.or.us/oard/view.action?ruleNumber=309-019-0320" TargetMode="External"/><Relationship Id="rId403" Type="http://schemas.openxmlformats.org/officeDocument/2006/relationships/footer" Target="footer29.xml"/><Relationship Id="rId6" Type="http://schemas.openxmlformats.org/officeDocument/2006/relationships/styles" Target="styles.xml"/><Relationship Id="rId238" Type="http://schemas.openxmlformats.org/officeDocument/2006/relationships/hyperlink" Target="https://secure.sos.state.or.us/oard/view.action?ruleNumber=410-141-3860" TargetMode="External"/><Relationship Id="rId291" Type="http://schemas.openxmlformats.org/officeDocument/2006/relationships/hyperlink" Target="https://secure.sos.state.or.us/oard/view.action?ruleNumber=410-123-1260" TargetMode="External"/><Relationship Id="rId305" Type="http://schemas.openxmlformats.org/officeDocument/2006/relationships/hyperlink" Target="https://secure.sos.state.or.us/oard/view.action?ruleNumber=410-120-1560" TargetMode="External"/><Relationship Id="rId347" Type="http://schemas.openxmlformats.org/officeDocument/2006/relationships/hyperlink" Target="https://secure.sos.state.or.us/oard/view.action?ruleNumber=410-141-5015" TargetMode="External"/><Relationship Id="rId44" Type="http://schemas.openxmlformats.org/officeDocument/2006/relationships/hyperlink" Target="https://www.oregon.gov/oha/FOD/Pages/OHP-Rates.aspx" TargetMode="External"/><Relationship Id="rId86" Type="http://schemas.openxmlformats.org/officeDocument/2006/relationships/footer" Target="footer18.xml"/><Relationship Id="rId151" Type="http://schemas.openxmlformats.org/officeDocument/2006/relationships/hyperlink" Target="https://secure.sos.state.or.us/oard/view.action?ruleNumber=410-141-3725" TargetMode="External"/><Relationship Id="rId389" Type="http://schemas.openxmlformats.org/officeDocument/2006/relationships/hyperlink" Target="https://secure.sos.state.or.us/oard/view.action?ruleNumber=410-141-3515" TargetMode="External"/><Relationship Id="rId193" Type="http://schemas.openxmlformats.org/officeDocument/2006/relationships/hyperlink" Target="https://secure.sos.state.or.us/oard/view.action?ruleNumber=410-130-0585" TargetMode="External"/><Relationship Id="rId207" Type="http://schemas.openxmlformats.org/officeDocument/2006/relationships/hyperlink" Target="https://secure.sos.state.or.us/oard/view.action?ruleNumber=410-141-3870" TargetMode="External"/><Relationship Id="rId249" Type="http://schemas.openxmlformats.org/officeDocument/2006/relationships/hyperlink" Target="https://secure.sos.state.or.us/oard/displayDivisionRules.action?selectedDivision=6980" TargetMode="External"/><Relationship Id="rId13" Type="http://schemas.openxmlformats.org/officeDocument/2006/relationships/footer" Target="footer1.xml"/><Relationship Id="rId109" Type="http://schemas.openxmlformats.org/officeDocument/2006/relationships/hyperlink" Target="https://www.oregon.gov/oha/HPA/dsi-tc/Pages/SHARE.aspx" TargetMode="External"/><Relationship Id="rId260" Type="http://schemas.openxmlformats.org/officeDocument/2006/relationships/hyperlink" Target="https://secure.sos.state.or.us/oard/view.action?ruleNumber=410-141-3570" TargetMode="External"/><Relationship Id="rId316" Type="http://schemas.openxmlformats.org/officeDocument/2006/relationships/hyperlink" Target="https://secure.sos.state.or.us/oard/view.action?ruleNumber=410-120-1380" TargetMode="External"/><Relationship Id="rId55" Type="http://schemas.openxmlformats.org/officeDocument/2006/relationships/hyperlink" Target="https://www.medicaid.gov/sites/default/files/2019-12/addendum-ihcps.pdf" TargetMode="External"/><Relationship Id="rId97" Type="http://schemas.openxmlformats.org/officeDocument/2006/relationships/hyperlink" Target="https://www.oregon.gov/oha/HSD/OHP/Pages/Forms.aspx" TargetMode="External"/><Relationship Id="rId120" Type="http://schemas.openxmlformats.org/officeDocument/2006/relationships/footer" Target="footer27.xml"/><Relationship Id="rId358" Type="http://schemas.openxmlformats.org/officeDocument/2006/relationships/hyperlink" Target="https://secure.sos.state.or.us/oard/view.action?ruleNumber=410-141-5205" TargetMode="External"/><Relationship Id="rId162" Type="http://schemas.openxmlformats.org/officeDocument/2006/relationships/hyperlink" Target="https://secure.sos.state.or.us/oard/view.action?ruleNumber=410-141-5285" TargetMode="External"/><Relationship Id="rId218" Type="http://schemas.openxmlformats.org/officeDocument/2006/relationships/hyperlink" Target="https://secure.sos.state.or.us/oard/displayDivisionRules.action?selectedDivision=5379" TargetMode="External"/><Relationship Id="rId271" Type="http://schemas.openxmlformats.org/officeDocument/2006/relationships/hyperlink" Target="https://secure.sos.state.or.us/oard/view.action?ruleNumber=943-014-0010" TargetMode="External"/><Relationship Id="rId24" Type="http://schemas.openxmlformats.org/officeDocument/2006/relationships/hyperlink" Target="https://www.oregon.gov/oha/HSD/OHP/Pages/CCO-Contract-Forms.aspx" TargetMode="External"/><Relationship Id="rId66" Type="http://schemas.openxmlformats.org/officeDocument/2006/relationships/hyperlink" Target="http://www.ncpdp.org/" TargetMode="External"/><Relationship Id="rId131" Type="http://schemas.openxmlformats.org/officeDocument/2006/relationships/hyperlink" Target="https://secure.sos.state.or.us/oard/view.action?ruleNumber=410-141-3725" TargetMode="External"/><Relationship Id="rId327" Type="http://schemas.openxmlformats.org/officeDocument/2006/relationships/hyperlink" Target="https://secure.sos.state.or.us/oard/view.action?ruleNumber=410-141-3895" TargetMode="External"/><Relationship Id="rId369" Type="http://schemas.openxmlformats.org/officeDocument/2006/relationships/hyperlink" Target="https://secure.sos.state.or.us/oard/displayDivisionRules.action?selectedDivision=1016" TargetMode="External"/><Relationship Id="rId173" Type="http://schemas.openxmlformats.org/officeDocument/2006/relationships/hyperlink" Target="https://secure.sos.state.or.us/oard/view.action?ruleNumber=410-141-3715" TargetMode="External"/><Relationship Id="rId229" Type="http://schemas.openxmlformats.org/officeDocument/2006/relationships/hyperlink" Target="https://secure.sos.state.or.us/oard/view.action?ruleNumber=409-055-0090" TargetMode="External"/><Relationship Id="rId380" Type="http://schemas.openxmlformats.org/officeDocument/2006/relationships/hyperlink" Target="https://secure.sos.state.or.us/oard/view.action?ruleNumber=309-022-0155" TargetMode="External"/><Relationship Id="rId240" Type="http://schemas.openxmlformats.org/officeDocument/2006/relationships/hyperlink" Target="https://secure.sos.state.or.us/oard/view.action?ruleNumber=410-141-3870" TargetMode="External"/><Relationship Id="rId35" Type="http://schemas.openxmlformats.org/officeDocument/2006/relationships/footer" Target="footer6.xml"/><Relationship Id="rId77" Type="http://schemas.openxmlformats.org/officeDocument/2006/relationships/hyperlink" Target="https://www.oregon.gov/oha/HPA/ANALYTICS/Pages/CCO-Metrics.aspx" TargetMode="External"/><Relationship Id="rId100" Type="http://schemas.openxmlformats.org/officeDocument/2006/relationships/hyperlink" Target="https://www.healthit.gov/topic/certification-ehrs/2015-edition" TargetMode="External"/><Relationship Id="rId282" Type="http://schemas.openxmlformats.org/officeDocument/2006/relationships/hyperlink" Target="https://secure.sos.state.or.us/oard/view.action?ruleNumber=410-141-3570" TargetMode="External"/><Relationship Id="rId338" Type="http://schemas.openxmlformats.org/officeDocument/2006/relationships/hyperlink" Target="https://secure.sos.state.or.us/oard/displayDivisionRules.action?selectedDivision=4208" TargetMode="External"/><Relationship Id="rId8" Type="http://schemas.openxmlformats.org/officeDocument/2006/relationships/webSettings" Target="webSettings.xml"/><Relationship Id="rId142" Type="http://schemas.openxmlformats.org/officeDocument/2006/relationships/hyperlink" Target="https://secure.sos.state.or.us/oard/view.action?ruleNumber=410-120-1210" TargetMode="External"/><Relationship Id="rId184" Type="http://schemas.openxmlformats.org/officeDocument/2006/relationships/hyperlink" Target="https://secure.sos.state.or.us/oard/viewSingleRule.action?ruleVrsnRsn=324062" TargetMode="External"/><Relationship Id="rId391" Type="http://schemas.openxmlformats.org/officeDocument/2006/relationships/hyperlink" Target="https://secure.sos.state.or.us/oard/view.action?ruleNumber=410-141-3835" TargetMode="External"/><Relationship Id="rId405" Type="http://schemas.openxmlformats.org/officeDocument/2006/relationships/footer" Target="footer31.xml"/><Relationship Id="rId251" Type="http://schemas.openxmlformats.org/officeDocument/2006/relationships/hyperlink" Target="https://secure.sos.state.or.us/oard/view.action?ruleNumber=410-120-1260" TargetMode="External"/><Relationship Id="rId46" Type="http://schemas.openxmlformats.org/officeDocument/2006/relationships/hyperlink" Target="https://hciregistry.dhsoha.state.or.us" TargetMode="External"/><Relationship Id="rId293" Type="http://schemas.openxmlformats.org/officeDocument/2006/relationships/hyperlink" Target="https://secure.sos.state.or.us/oard/view.action?ruleNumber=410-130-0580" TargetMode="External"/><Relationship Id="rId307" Type="http://schemas.openxmlformats.org/officeDocument/2006/relationships/hyperlink" Target="https://secure.sos.state.or.us/oard/displayDivisionRules.action?selectedDivision=1728" TargetMode="External"/><Relationship Id="rId349" Type="http://schemas.openxmlformats.org/officeDocument/2006/relationships/hyperlink" Target="https://secure.sos.state.or.us/oard/view.action?ruleNumber=410-141-5045" TargetMode="External"/><Relationship Id="rId88" Type="http://schemas.openxmlformats.org/officeDocument/2006/relationships/hyperlink" Target="mailto:DHS.PrivacyHelp@odhsoha.oregon.gov" TargetMode="External"/><Relationship Id="rId111" Type="http://schemas.openxmlformats.org/officeDocument/2006/relationships/hyperlink" Target="https://www.oregon.gov/oha/EI/Pages/CCO-Traditional-Health-Worker-Deliverables.aspx" TargetMode="External"/><Relationship Id="rId153" Type="http://schemas.openxmlformats.org/officeDocument/2006/relationships/hyperlink" Target="https://secure.sos.state.or.us/oard/view.action?ruleNumber=410-141-3735" TargetMode="External"/><Relationship Id="rId195" Type="http://schemas.openxmlformats.org/officeDocument/2006/relationships/hyperlink" Target="https://secure.sos.state.or.us/oard/displayDivisionRules.action?selectedDivision=1728" TargetMode="External"/><Relationship Id="rId209" Type="http://schemas.openxmlformats.org/officeDocument/2006/relationships/hyperlink" Target="https://secure.sos.state.or.us/oard/view.action?ruleNumber=410-141-3920" TargetMode="External"/><Relationship Id="rId360" Type="http://schemas.openxmlformats.org/officeDocument/2006/relationships/hyperlink" Target="https://secure.sos.state.or.us/oard/view.action?ruleNumber=410-141-5225" TargetMode="External"/><Relationship Id="rId220" Type="http://schemas.openxmlformats.org/officeDocument/2006/relationships/hyperlink" Target="https://secure.sos.state.or.us/oard/displayDivisionRules.action?selectedDivision=4204" TargetMode="External"/><Relationship Id="rId15" Type="http://schemas.openxmlformats.org/officeDocument/2006/relationships/footer" Target="footer2.xml"/><Relationship Id="rId57" Type="http://schemas.openxmlformats.org/officeDocument/2006/relationships/hyperlink" Target="https://www.oregon.gov/biz/programs/COBID/Pages/default.aspx" TargetMode="External"/><Relationship Id="rId262" Type="http://schemas.openxmlformats.org/officeDocument/2006/relationships/hyperlink" Target="https://secure.sos.state.or.us/oard/view.action?ruleNumber=410-141-3840" TargetMode="External"/><Relationship Id="rId318" Type="http://schemas.openxmlformats.org/officeDocument/2006/relationships/hyperlink" Target="https://secure.sos.state.or.us/oard/view.action?ruleNumber=410-141-3515" TargetMode="External"/><Relationship Id="rId99" Type="http://schemas.openxmlformats.org/officeDocument/2006/relationships/hyperlink" Target="https://chpl.healthit.gov/" TargetMode="External"/><Relationship Id="rId122" Type="http://schemas.openxmlformats.org/officeDocument/2006/relationships/hyperlink" Target="https://www.oregon.gov/oha/FOD/OIS-ISPO/Pages/Policies.aspx" TargetMode="External"/><Relationship Id="rId164" Type="http://schemas.openxmlformats.org/officeDocument/2006/relationships/hyperlink" Target="https://secure.sos.state.or.us/oard/displayDivisionRules.action?selectedDivision=1740" TargetMode="External"/><Relationship Id="rId371" Type="http://schemas.openxmlformats.org/officeDocument/2006/relationships/hyperlink" Target="https://secure.sos.state.or.us/oard/view.action?ruleNumber=309-019-0135" TargetMode="External"/><Relationship Id="rId26" Type="http://schemas.openxmlformats.org/officeDocument/2006/relationships/hyperlink" Target="https://www.federalregister.gov/documents/2024/02/08/2024-00895/medicare-and-medicaid-programs-patient-protection-and-affordable-care-act-advancing-interoperability" TargetMode="External"/><Relationship Id="rId231" Type="http://schemas.openxmlformats.org/officeDocument/2006/relationships/hyperlink" Target="https://secure.sos.state.or.us/oard/view.action?ruleNumber=410-141-3510" TargetMode="External"/><Relationship Id="rId273" Type="http://schemas.openxmlformats.org/officeDocument/2006/relationships/hyperlink" Target="https://secure.sos.state.or.us/oard/view.action?ruleNumber=943-014-0320" TargetMode="External"/><Relationship Id="rId329" Type="http://schemas.openxmlformats.org/officeDocument/2006/relationships/hyperlink" Target="https://secure.sos.state.or.us/oard/view.action?ruleNumber=410-141-3905" TargetMode="External"/><Relationship Id="rId68" Type="http://schemas.openxmlformats.org/officeDocument/2006/relationships/hyperlink" Target="https://apps.oregon.gov/dhs/opar" TargetMode="External"/><Relationship Id="rId133" Type="http://schemas.openxmlformats.org/officeDocument/2006/relationships/hyperlink" Target="https://secure.sos.state.or.us/oard/view.action?ruleNumber=137-004-0092" TargetMode="External"/><Relationship Id="rId175" Type="http://schemas.openxmlformats.org/officeDocument/2006/relationships/hyperlink" Target="https://secure.sos.state.or.us/oard/view.action?ruleNumber=333-006-0160" TargetMode="External"/><Relationship Id="rId340" Type="http://schemas.openxmlformats.org/officeDocument/2006/relationships/hyperlink" Target="https://secure.sos.state.or.us/oard/view.action?ruleNumber=410-141-3730" TargetMode="External"/><Relationship Id="rId200" Type="http://schemas.openxmlformats.org/officeDocument/2006/relationships/hyperlink" Target="https://secure.sos.state.or.us/oard/view.action?ruleNumber=410-141-3585" TargetMode="External"/><Relationship Id="rId382" Type="http://schemas.openxmlformats.org/officeDocument/2006/relationships/hyperlink" Target="https://secure.sos.state.or.us/oard/view.action?ruleNumber=309-032-0870" TargetMode="External"/><Relationship Id="rId242" Type="http://schemas.openxmlformats.org/officeDocument/2006/relationships/hyperlink" Target="https://secure.sos.state.or.us/oard/displayDivisionRules.action?selectedDivision=7797" TargetMode="External"/><Relationship Id="rId284" Type="http://schemas.openxmlformats.org/officeDocument/2006/relationships/hyperlink" Target="https://secure.sos.state.or.us/oard/view.action?ruleNumber=410-141-3835" TargetMode="External"/><Relationship Id="rId37" Type="http://schemas.openxmlformats.org/officeDocument/2006/relationships/footer" Target="footer8.xml"/><Relationship Id="rId79" Type="http://schemas.openxmlformats.org/officeDocument/2006/relationships/hyperlink" Target="https://www.oregon.gov/oha/HPA/ANALYTICS/Pages/CCO-Metrics.aspx" TargetMode="External"/><Relationship Id="rId102" Type="http://schemas.openxmlformats.org/officeDocument/2006/relationships/hyperlink" Target="https://www.oregon.gov/oha/hpa/dsi-tc/pages/sdoh-metric.aspx" TargetMode="External"/><Relationship Id="rId144" Type="http://schemas.openxmlformats.org/officeDocument/2006/relationships/hyperlink" Target="https://secure.sos.state.or.us/oard/view.action?ruleNumber=410-141-3500" TargetMode="External"/><Relationship Id="rId90" Type="http://schemas.openxmlformats.org/officeDocument/2006/relationships/footer" Target="footer20.xml"/><Relationship Id="rId186" Type="http://schemas.openxmlformats.org/officeDocument/2006/relationships/hyperlink" Target="https://secure.sos.state.or.us/oard/view.action?ruleNumber=410-123-1220" TargetMode="External"/><Relationship Id="rId351" Type="http://schemas.openxmlformats.org/officeDocument/2006/relationships/hyperlink" Target="https://secure.sos.state.or.us/oard/view.action?ruleNumber=410-141-5055" TargetMode="External"/><Relationship Id="rId393" Type="http://schemas.openxmlformats.org/officeDocument/2006/relationships/hyperlink" Target="https://secure.sos.state.or.us/oard/view.action?ruleNumber=410-141-3860" TargetMode="External"/><Relationship Id="rId40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medicaid.gov/federal-policy-guidance/downloads/cib073117.pdf" TargetMode="External"/><Relationship Id="rId1" Type="http://schemas.openxmlformats.org/officeDocument/2006/relationships/hyperlink" Target="https://www.medicaid.gov/federal-policy-guidance/downloads/cib0731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https://www.oregon.gov/oha/HSD/OHP/CCO/2026%20M%20CCO%20contract%20template.docx</Url>
      <Description>2026 M CCO contract template</Description>
    </URL>
    <IASubtopic xmlns="59da1016-2a1b-4f8a-9768-d7a4932f6f16" xsi:nil="true"/>
    <RoutingRuleDescription xmlns="http://schemas.microsoft.com/sharepoint/v3" xsi:nil="true"/>
    <Effective_x0020_date xmlns="65bb5c17-d24d-4ab2-9c2c-5479d4cd24f5" xsi:nil="true"/>
    <Contract_x0020_topic xmlns="65bb5c17-d24d-4ab2-9c2c-5479d4cd24f5" xsi:nil="true"/>
    <Archive xmlns="65bb5c17-d24d-4ab2-9c2c-5479d4cd24f5">false</Archive>
    <documentType xmlns="65bb5c17-d24d-4ab2-9c2c-5479d4cd24f5">Contract</documentType>
    <Meta_x0020_Keywords xmlns="65bb5c17-d24d-4ab2-9c2c-5479d4cd24f5" xsi:nil="true"/>
    <Category xmlns="65bb5c17-d24d-4ab2-9c2c-5479d4cd24f5">
      <Value>Other Reports</Value>
    </Category>
    <Hide xmlns="65bb5c17-d24d-4ab2-9c2c-5479d4cd24f5">true</Hide>
    <Contractor xmlns="65bb5c17-d24d-4ab2-9c2c-5479d4cd24f5">
      <Value>CCO</Value>
    </Contractor>
    <Meta_x0020_Description xmlns="65bb5c17-d24d-4ab2-9c2c-5479d4cd24f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9" ma:contentTypeDescription="Create a new document." ma:contentTypeScope="" ma:versionID="d92566d5329198a714e59733827bb759">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87d91bb43178da9aa2e1798131ae945a"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0B61D-C130-453E-826F-F454F3272972}">
  <ds:schemaRefs>
    <ds:schemaRef ds:uri="18c512f8-6ae3-4fa5-87de-0fde3cbac27e"/>
    <ds:schemaRef ds:uri="http://www.w3.org/XML/1998/namespace"/>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terms/"/>
    <ds:schemaRef ds:uri="8e731793-f234-41e0-a534-3d684ffa6e6c"/>
    <ds:schemaRef ds:uri="http://schemas.microsoft.com/office/2006/metadata/properties"/>
  </ds:schemaRefs>
</ds:datastoreItem>
</file>

<file path=customXml/itemProps2.xml><?xml version="1.0" encoding="utf-8"?>
<ds:datastoreItem xmlns:ds="http://schemas.openxmlformats.org/officeDocument/2006/customXml" ds:itemID="{A252FBA7-89A5-4659-A621-2B52C4721D84}"/>
</file>

<file path=customXml/itemProps3.xml><?xml version="1.0" encoding="utf-8"?>
<ds:datastoreItem xmlns:ds="http://schemas.openxmlformats.org/officeDocument/2006/customXml" ds:itemID="{1EB0E794-6F71-454A-A597-C53332043856}">
  <ds:schemaRefs>
    <ds:schemaRef ds:uri="http://schemas.microsoft.com/sharepoint/v3/contenttype/forms"/>
  </ds:schemaRefs>
</ds:datastoreItem>
</file>

<file path=customXml/itemProps4.xml><?xml version="1.0" encoding="utf-8"?>
<ds:datastoreItem xmlns:ds="http://schemas.openxmlformats.org/officeDocument/2006/customXml" ds:itemID="{2A36E7CB-6015-4C70-B000-FDDCE546D108}">
  <ds:schemaRefs>
    <ds:schemaRef ds:uri="http://schemas.openxmlformats.org/officeDocument/2006/bibliography"/>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1</TotalTime>
  <Pages>378</Pages>
  <Words>177155</Words>
  <Characters>1009784</Characters>
  <Application>Microsoft Office Word</Application>
  <DocSecurity>0</DocSecurity>
  <Lines>8414</Lines>
  <Paragraphs>2369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1184570</CharactersWithSpaces>
  <SharedDoc>false</SharedDoc>
  <HLinks>
    <vt:vector size="4008" baseType="variant">
      <vt:variant>
        <vt:i4>6160393</vt:i4>
      </vt:variant>
      <vt:variant>
        <vt:i4>3011</vt:i4>
      </vt:variant>
      <vt:variant>
        <vt:i4>0</vt:i4>
      </vt:variant>
      <vt:variant>
        <vt:i4>5</vt:i4>
      </vt:variant>
      <vt:variant>
        <vt:lpwstr>https://secure.sos.state.or.us/oard/displayDivisionRules.action?selectedDivision=4203</vt:lpwstr>
      </vt:variant>
      <vt:variant>
        <vt:lpwstr/>
      </vt:variant>
      <vt:variant>
        <vt:i4>3735650</vt:i4>
      </vt:variant>
      <vt:variant>
        <vt:i4>3008</vt:i4>
      </vt:variant>
      <vt:variant>
        <vt:i4>0</vt:i4>
      </vt:variant>
      <vt:variant>
        <vt:i4>5</vt:i4>
      </vt:variant>
      <vt:variant>
        <vt:lpwstr>https://secure.sos.state.or.us/oard/view.action?ruleNumber=410-141-3531</vt:lpwstr>
      </vt:variant>
      <vt:variant>
        <vt:lpwstr/>
      </vt:variant>
      <vt:variant>
        <vt:i4>3735650</vt:i4>
      </vt:variant>
      <vt:variant>
        <vt:i4>3005</vt:i4>
      </vt:variant>
      <vt:variant>
        <vt:i4>0</vt:i4>
      </vt:variant>
      <vt:variant>
        <vt:i4>5</vt:i4>
      </vt:variant>
      <vt:variant>
        <vt:lpwstr>https://secure.sos.state.or.us/oard/view.action?ruleNumber=410-141-3530</vt:lpwstr>
      </vt:variant>
      <vt:variant>
        <vt:lpwstr/>
      </vt:variant>
      <vt:variant>
        <vt:i4>5832717</vt:i4>
      </vt:variant>
      <vt:variant>
        <vt:i4>3002</vt:i4>
      </vt:variant>
      <vt:variant>
        <vt:i4>0</vt:i4>
      </vt:variant>
      <vt:variant>
        <vt:i4>5</vt:i4>
      </vt:variant>
      <vt:variant>
        <vt:lpwstr>https://secure.sos.state.or.us/oard/displayDivisionRules.action?selectedDivision=1629</vt:lpwstr>
      </vt:variant>
      <vt:variant>
        <vt:lpwstr/>
      </vt:variant>
      <vt:variant>
        <vt:i4>5832706</vt:i4>
      </vt:variant>
      <vt:variant>
        <vt:i4>2999</vt:i4>
      </vt:variant>
      <vt:variant>
        <vt:i4>0</vt:i4>
      </vt:variant>
      <vt:variant>
        <vt:i4>5</vt:i4>
      </vt:variant>
      <vt:variant>
        <vt:lpwstr>https://secure.sos.state.or.us/oard/displayDivisionRules.action?selectedDivision=1924</vt:lpwstr>
      </vt:variant>
      <vt:variant>
        <vt:lpwstr/>
      </vt:variant>
      <vt:variant>
        <vt:i4>5832706</vt:i4>
      </vt:variant>
      <vt:variant>
        <vt:i4>2996</vt:i4>
      </vt:variant>
      <vt:variant>
        <vt:i4>0</vt:i4>
      </vt:variant>
      <vt:variant>
        <vt:i4>5</vt:i4>
      </vt:variant>
      <vt:variant>
        <vt:lpwstr>https://secure.sos.state.or.us/oard/displayDivisionRules.action?selectedDivision=1923</vt:lpwstr>
      </vt:variant>
      <vt:variant>
        <vt:lpwstr/>
      </vt:variant>
      <vt:variant>
        <vt:i4>5832706</vt:i4>
      </vt:variant>
      <vt:variant>
        <vt:i4>2993</vt:i4>
      </vt:variant>
      <vt:variant>
        <vt:i4>0</vt:i4>
      </vt:variant>
      <vt:variant>
        <vt:i4>5</vt:i4>
      </vt:variant>
      <vt:variant>
        <vt:lpwstr>https://secure.sos.state.or.us/oard/displayDivisionRules.action?selectedDivision=1922</vt:lpwstr>
      </vt:variant>
      <vt:variant>
        <vt:lpwstr/>
      </vt:variant>
      <vt:variant>
        <vt:i4>3342434</vt:i4>
      </vt:variant>
      <vt:variant>
        <vt:i4>2990</vt:i4>
      </vt:variant>
      <vt:variant>
        <vt:i4>0</vt:i4>
      </vt:variant>
      <vt:variant>
        <vt:i4>5</vt:i4>
      </vt:variant>
      <vt:variant>
        <vt:lpwstr>https://secure.sos.state.or.us/oard/view.action?ruleNumber=410-172-0690</vt:lpwstr>
      </vt:variant>
      <vt:variant>
        <vt:lpwstr/>
      </vt:variant>
      <vt:variant>
        <vt:i4>3997807</vt:i4>
      </vt:variant>
      <vt:variant>
        <vt:i4>2987</vt:i4>
      </vt:variant>
      <vt:variant>
        <vt:i4>0</vt:i4>
      </vt:variant>
      <vt:variant>
        <vt:i4>5</vt:i4>
      </vt:variant>
      <vt:variant>
        <vt:lpwstr>https://secure.sos.state.or.us/oard/view.action?ruleNumber=410-141-3870</vt:lpwstr>
      </vt:variant>
      <vt:variant>
        <vt:lpwstr/>
      </vt:variant>
      <vt:variant>
        <vt:i4>3932271</vt:i4>
      </vt:variant>
      <vt:variant>
        <vt:i4>2984</vt:i4>
      </vt:variant>
      <vt:variant>
        <vt:i4>0</vt:i4>
      </vt:variant>
      <vt:variant>
        <vt:i4>5</vt:i4>
      </vt:variant>
      <vt:variant>
        <vt:lpwstr>https://secure.sos.state.or.us/oard/view.action?ruleNumber=410-141-3860</vt:lpwstr>
      </vt:variant>
      <vt:variant>
        <vt:lpwstr/>
      </vt:variant>
      <vt:variant>
        <vt:i4>4063343</vt:i4>
      </vt:variant>
      <vt:variant>
        <vt:i4>2981</vt:i4>
      </vt:variant>
      <vt:variant>
        <vt:i4>0</vt:i4>
      </vt:variant>
      <vt:variant>
        <vt:i4>5</vt:i4>
      </vt:variant>
      <vt:variant>
        <vt:lpwstr>https://secure.sos.state.or.us/oard/view.action?ruleNumber=410-141-3840</vt:lpwstr>
      </vt:variant>
      <vt:variant>
        <vt:lpwstr/>
      </vt:variant>
      <vt:variant>
        <vt:i4>3735663</vt:i4>
      </vt:variant>
      <vt:variant>
        <vt:i4>2978</vt:i4>
      </vt:variant>
      <vt:variant>
        <vt:i4>0</vt:i4>
      </vt:variant>
      <vt:variant>
        <vt:i4>5</vt:i4>
      </vt:variant>
      <vt:variant>
        <vt:lpwstr>https://secure.sos.state.or.us/oard/view.action?ruleNumber=410-141-3835</vt:lpwstr>
      </vt:variant>
      <vt:variant>
        <vt:lpwstr/>
      </vt:variant>
      <vt:variant>
        <vt:i4>3276898</vt:i4>
      </vt:variant>
      <vt:variant>
        <vt:i4>2975</vt:i4>
      </vt:variant>
      <vt:variant>
        <vt:i4>0</vt:i4>
      </vt:variant>
      <vt:variant>
        <vt:i4>5</vt:i4>
      </vt:variant>
      <vt:variant>
        <vt:lpwstr>https://secure.sos.state.or.us/oard/view.action?ruleNumber=410-141-3585</vt:lpwstr>
      </vt:variant>
      <vt:variant>
        <vt:lpwstr/>
      </vt:variant>
      <vt:variant>
        <vt:i4>3866722</vt:i4>
      </vt:variant>
      <vt:variant>
        <vt:i4>2972</vt:i4>
      </vt:variant>
      <vt:variant>
        <vt:i4>0</vt:i4>
      </vt:variant>
      <vt:variant>
        <vt:i4>5</vt:i4>
      </vt:variant>
      <vt:variant>
        <vt:lpwstr>https://secure.sos.state.or.us/oard/view.action?ruleNumber=410-141-3515</vt:lpwstr>
      </vt:variant>
      <vt:variant>
        <vt:lpwstr/>
      </vt:variant>
      <vt:variant>
        <vt:i4>3342443</vt:i4>
      </vt:variant>
      <vt:variant>
        <vt:i4>2969</vt:i4>
      </vt:variant>
      <vt:variant>
        <vt:i4>0</vt:i4>
      </vt:variant>
      <vt:variant>
        <vt:i4>5</vt:i4>
      </vt:variant>
      <vt:variant>
        <vt:lpwstr>https://secure.sos.state.or.us/oard/view.action?ruleNumber=309-091-0050</vt:lpwstr>
      </vt:variant>
      <vt:variant>
        <vt:lpwstr/>
      </vt:variant>
      <vt:variant>
        <vt:i4>3604587</vt:i4>
      </vt:variant>
      <vt:variant>
        <vt:i4>2966</vt:i4>
      </vt:variant>
      <vt:variant>
        <vt:i4>0</vt:i4>
      </vt:variant>
      <vt:variant>
        <vt:i4>5</vt:i4>
      </vt:variant>
      <vt:variant>
        <vt:lpwstr>https://secure.sos.state.or.us/oard/view.action?ruleNumber=309-091-0015</vt:lpwstr>
      </vt:variant>
      <vt:variant>
        <vt:lpwstr/>
      </vt:variant>
      <vt:variant>
        <vt:i4>3539051</vt:i4>
      </vt:variant>
      <vt:variant>
        <vt:i4>2963</vt:i4>
      </vt:variant>
      <vt:variant>
        <vt:i4>0</vt:i4>
      </vt:variant>
      <vt:variant>
        <vt:i4>5</vt:i4>
      </vt:variant>
      <vt:variant>
        <vt:lpwstr>https://secure.sos.state.or.us/oard/view.action?ruleNumber=309-091-0000</vt:lpwstr>
      </vt:variant>
      <vt:variant>
        <vt:lpwstr/>
      </vt:variant>
      <vt:variant>
        <vt:i4>3145830</vt:i4>
      </vt:variant>
      <vt:variant>
        <vt:i4>2960</vt:i4>
      </vt:variant>
      <vt:variant>
        <vt:i4>0</vt:i4>
      </vt:variant>
      <vt:variant>
        <vt:i4>5</vt:i4>
      </vt:variant>
      <vt:variant>
        <vt:lpwstr>https://secure.sos.state.or.us/oard/view.action?ruleNumber=309-033-0740</vt:lpwstr>
      </vt:variant>
      <vt:variant>
        <vt:lpwstr/>
      </vt:variant>
      <vt:variant>
        <vt:i4>3145831</vt:i4>
      </vt:variant>
      <vt:variant>
        <vt:i4>2957</vt:i4>
      </vt:variant>
      <vt:variant>
        <vt:i4>0</vt:i4>
      </vt:variant>
      <vt:variant>
        <vt:i4>5</vt:i4>
      </vt:variant>
      <vt:variant>
        <vt:lpwstr>https://secure.sos.state.or.us/oard/view.action?ruleNumber=309-033-0640</vt:lpwstr>
      </vt:variant>
      <vt:variant>
        <vt:lpwstr/>
      </vt:variant>
      <vt:variant>
        <vt:i4>3407971</vt:i4>
      </vt:variant>
      <vt:variant>
        <vt:i4>2954</vt:i4>
      </vt:variant>
      <vt:variant>
        <vt:i4>0</vt:i4>
      </vt:variant>
      <vt:variant>
        <vt:i4>5</vt:i4>
      </vt:variant>
      <vt:variant>
        <vt:lpwstr>https://secure.sos.state.or.us/oard/view.action?ruleNumber=309-033-0200</vt:lpwstr>
      </vt:variant>
      <vt:variant>
        <vt:lpwstr/>
      </vt:variant>
      <vt:variant>
        <vt:i4>3276905</vt:i4>
      </vt:variant>
      <vt:variant>
        <vt:i4>2951</vt:i4>
      </vt:variant>
      <vt:variant>
        <vt:i4>0</vt:i4>
      </vt:variant>
      <vt:variant>
        <vt:i4>5</vt:i4>
      </vt:variant>
      <vt:variant>
        <vt:lpwstr>https://secure.sos.state.or.us/oard/view.action?ruleNumber=309-032-0870</vt:lpwstr>
      </vt:variant>
      <vt:variant>
        <vt:lpwstr/>
      </vt:variant>
      <vt:variant>
        <vt:i4>3145833</vt:i4>
      </vt:variant>
      <vt:variant>
        <vt:i4>2948</vt:i4>
      </vt:variant>
      <vt:variant>
        <vt:i4>0</vt:i4>
      </vt:variant>
      <vt:variant>
        <vt:i4>5</vt:i4>
      </vt:variant>
      <vt:variant>
        <vt:lpwstr>https://secure.sos.state.or.us/oard/view.action?ruleNumber=309-032-0850</vt:lpwstr>
      </vt:variant>
      <vt:variant>
        <vt:lpwstr/>
      </vt:variant>
      <vt:variant>
        <vt:i4>3145825</vt:i4>
      </vt:variant>
      <vt:variant>
        <vt:i4>2945</vt:i4>
      </vt:variant>
      <vt:variant>
        <vt:i4>0</vt:i4>
      </vt:variant>
      <vt:variant>
        <vt:i4>5</vt:i4>
      </vt:variant>
      <vt:variant>
        <vt:lpwstr>https://secure.sos.state.or.us/oard/view.action?ruleNumber=309-022-0155</vt:lpwstr>
      </vt:variant>
      <vt:variant>
        <vt:lpwstr/>
      </vt:variant>
      <vt:variant>
        <vt:i4>5898251</vt:i4>
      </vt:variant>
      <vt:variant>
        <vt:i4>2942</vt:i4>
      </vt:variant>
      <vt:variant>
        <vt:i4>0</vt:i4>
      </vt:variant>
      <vt:variant>
        <vt:i4>5</vt:i4>
      </vt:variant>
      <vt:variant>
        <vt:lpwstr>https://secure.sos.state.or.us/oard/displayDivisionRules.action?selectedDivision=1019</vt:lpwstr>
      </vt:variant>
      <vt:variant>
        <vt:lpwstr/>
      </vt:variant>
      <vt:variant>
        <vt:i4>3932256</vt:i4>
      </vt:variant>
      <vt:variant>
        <vt:i4>2939</vt:i4>
      </vt:variant>
      <vt:variant>
        <vt:i4>0</vt:i4>
      </vt:variant>
      <vt:variant>
        <vt:i4>5</vt:i4>
      </vt:variant>
      <vt:variant>
        <vt:lpwstr>https://secure.sos.state.or.us/oard/view.action?ruleNumber=309-019-0320</vt:lpwstr>
      </vt:variant>
      <vt:variant>
        <vt:lpwstr/>
      </vt:variant>
      <vt:variant>
        <vt:i4>4063328</vt:i4>
      </vt:variant>
      <vt:variant>
        <vt:i4>2936</vt:i4>
      </vt:variant>
      <vt:variant>
        <vt:i4>0</vt:i4>
      </vt:variant>
      <vt:variant>
        <vt:i4>5</vt:i4>
      </vt:variant>
      <vt:variant>
        <vt:lpwstr>https://secure.sos.state.or.us/oard/view.action?ruleNumber=309-019-0300</vt:lpwstr>
      </vt:variant>
      <vt:variant>
        <vt:lpwstr/>
      </vt:variant>
      <vt:variant>
        <vt:i4>3604577</vt:i4>
      </vt:variant>
      <vt:variant>
        <vt:i4>2933</vt:i4>
      </vt:variant>
      <vt:variant>
        <vt:i4>0</vt:i4>
      </vt:variant>
      <vt:variant>
        <vt:i4>5</vt:i4>
      </vt:variant>
      <vt:variant>
        <vt:lpwstr>https://secure.sos.state.or.us/oard/view.action?ruleNumber=309-019-0295</vt:lpwstr>
      </vt:variant>
      <vt:variant>
        <vt:lpwstr/>
      </vt:variant>
      <vt:variant>
        <vt:i4>3735649</vt:i4>
      </vt:variant>
      <vt:variant>
        <vt:i4>2930</vt:i4>
      </vt:variant>
      <vt:variant>
        <vt:i4>0</vt:i4>
      </vt:variant>
      <vt:variant>
        <vt:i4>5</vt:i4>
      </vt:variant>
      <vt:variant>
        <vt:lpwstr>https://secure.sos.state.or.us/oard/view.action?ruleNumber=309-019-0275</vt:lpwstr>
      </vt:variant>
      <vt:variant>
        <vt:lpwstr/>
      </vt:variant>
      <vt:variant>
        <vt:i4>3932257</vt:i4>
      </vt:variant>
      <vt:variant>
        <vt:i4>2927</vt:i4>
      </vt:variant>
      <vt:variant>
        <vt:i4>0</vt:i4>
      </vt:variant>
      <vt:variant>
        <vt:i4>5</vt:i4>
      </vt:variant>
      <vt:variant>
        <vt:lpwstr>https://secure.sos.state.or.us/oard/view.action?ruleNumber=309-019-0225</vt:lpwstr>
      </vt:variant>
      <vt:variant>
        <vt:lpwstr/>
      </vt:variant>
      <vt:variant>
        <vt:i4>3670114</vt:i4>
      </vt:variant>
      <vt:variant>
        <vt:i4>2924</vt:i4>
      </vt:variant>
      <vt:variant>
        <vt:i4>0</vt:i4>
      </vt:variant>
      <vt:variant>
        <vt:i4>5</vt:i4>
      </vt:variant>
      <vt:variant>
        <vt:lpwstr>https://secure.sos.state.or.us/oard/view.action?ruleNumber=309-019-0163</vt:lpwstr>
      </vt:variant>
      <vt:variant>
        <vt:lpwstr/>
      </vt:variant>
      <vt:variant>
        <vt:i4>3670114</vt:i4>
      </vt:variant>
      <vt:variant>
        <vt:i4>2921</vt:i4>
      </vt:variant>
      <vt:variant>
        <vt:i4>0</vt:i4>
      </vt:variant>
      <vt:variant>
        <vt:i4>5</vt:i4>
      </vt:variant>
      <vt:variant>
        <vt:lpwstr>https://secure.sos.state.or.us/oard/view.action?ruleNumber=309-019-0162</vt:lpwstr>
      </vt:variant>
      <vt:variant>
        <vt:lpwstr/>
      </vt:variant>
      <vt:variant>
        <vt:i4>3997794</vt:i4>
      </vt:variant>
      <vt:variant>
        <vt:i4>2918</vt:i4>
      </vt:variant>
      <vt:variant>
        <vt:i4>0</vt:i4>
      </vt:variant>
      <vt:variant>
        <vt:i4>5</vt:i4>
      </vt:variant>
      <vt:variant>
        <vt:lpwstr>https://secure.sos.state.or.us/oard/view.action?ruleNumber=309-019-0135</vt:lpwstr>
      </vt:variant>
      <vt:variant>
        <vt:lpwstr/>
      </vt:variant>
      <vt:variant>
        <vt:i4>4063330</vt:i4>
      </vt:variant>
      <vt:variant>
        <vt:i4>2915</vt:i4>
      </vt:variant>
      <vt:variant>
        <vt:i4>0</vt:i4>
      </vt:variant>
      <vt:variant>
        <vt:i4>5</vt:i4>
      </vt:variant>
      <vt:variant>
        <vt:lpwstr>https://secure.sos.state.or.us/oard/view.action?ruleNumber=309-019-0105</vt:lpwstr>
      </vt:variant>
      <vt:variant>
        <vt:lpwstr/>
      </vt:variant>
      <vt:variant>
        <vt:i4>5898251</vt:i4>
      </vt:variant>
      <vt:variant>
        <vt:i4>2912</vt:i4>
      </vt:variant>
      <vt:variant>
        <vt:i4>0</vt:i4>
      </vt:variant>
      <vt:variant>
        <vt:i4>5</vt:i4>
      </vt:variant>
      <vt:variant>
        <vt:lpwstr>https://secure.sos.state.or.us/oard/displayDivisionRules.action?selectedDivision=1016</vt:lpwstr>
      </vt:variant>
      <vt:variant>
        <vt:lpwstr/>
      </vt:variant>
      <vt:variant>
        <vt:i4>5898251</vt:i4>
      </vt:variant>
      <vt:variant>
        <vt:i4>2909</vt:i4>
      </vt:variant>
      <vt:variant>
        <vt:i4>0</vt:i4>
      </vt:variant>
      <vt:variant>
        <vt:i4>5</vt:i4>
      </vt:variant>
      <vt:variant>
        <vt:lpwstr>https://secure.sos.state.or.us/oard/displayDivisionRules.action?selectedDivision=1015</vt:lpwstr>
      </vt:variant>
      <vt:variant>
        <vt:lpwstr/>
      </vt:variant>
      <vt:variant>
        <vt:i4>3407972</vt:i4>
      </vt:variant>
      <vt:variant>
        <vt:i4>2906</vt:i4>
      </vt:variant>
      <vt:variant>
        <vt:i4>0</vt:i4>
      </vt:variant>
      <vt:variant>
        <vt:i4>5</vt:i4>
      </vt:variant>
      <vt:variant>
        <vt:lpwstr>https://secure.sos.state.or.us/oard/view.action?ruleNumber=410-141-5380</vt:lpwstr>
      </vt:variant>
      <vt:variant>
        <vt:lpwstr/>
      </vt:variant>
      <vt:variant>
        <vt:i4>4128868</vt:i4>
      </vt:variant>
      <vt:variant>
        <vt:i4>2903</vt:i4>
      </vt:variant>
      <vt:variant>
        <vt:i4>0</vt:i4>
      </vt:variant>
      <vt:variant>
        <vt:i4>5</vt:i4>
      </vt:variant>
      <vt:variant>
        <vt:lpwstr>https://secure.sos.state.or.us/oard/view.action?ruleNumber=410-141-5330</vt:lpwstr>
      </vt:variant>
      <vt:variant>
        <vt:lpwstr/>
      </vt:variant>
      <vt:variant>
        <vt:i4>4063332</vt:i4>
      </vt:variant>
      <vt:variant>
        <vt:i4>2900</vt:i4>
      </vt:variant>
      <vt:variant>
        <vt:i4>0</vt:i4>
      </vt:variant>
      <vt:variant>
        <vt:i4>5</vt:i4>
      </vt:variant>
      <vt:variant>
        <vt:lpwstr>https://secure.sos.state.or.us/oard/view.action?ruleNumber=410-141-5320</vt:lpwstr>
      </vt:variant>
      <vt:variant>
        <vt:lpwstr/>
      </vt:variant>
      <vt:variant>
        <vt:i4>3932260</vt:i4>
      </vt:variant>
      <vt:variant>
        <vt:i4>2897</vt:i4>
      </vt:variant>
      <vt:variant>
        <vt:i4>0</vt:i4>
      </vt:variant>
      <vt:variant>
        <vt:i4>5</vt:i4>
      </vt:variant>
      <vt:variant>
        <vt:lpwstr>https://secure.sos.state.or.us/oard/view.action?ruleNumber=410-141-5300</vt:lpwstr>
      </vt:variant>
      <vt:variant>
        <vt:lpwstr/>
      </vt:variant>
      <vt:variant>
        <vt:i4>3735653</vt:i4>
      </vt:variant>
      <vt:variant>
        <vt:i4>2894</vt:i4>
      </vt:variant>
      <vt:variant>
        <vt:i4>0</vt:i4>
      </vt:variant>
      <vt:variant>
        <vt:i4>5</vt:i4>
      </vt:variant>
      <vt:variant>
        <vt:lpwstr>https://secure.sos.state.or.us/oard/view.action?ruleNumber=410-141-5250</vt:lpwstr>
      </vt:variant>
      <vt:variant>
        <vt:lpwstr/>
      </vt:variant>
      <vt:variant>
        <vt:i4>3670117</vt:i4>
      </vt:variant>
      <vt:variant>
        <vt:i4>2891</vt:i4>
      </vt:variant>
      <vt:variant>
        <vt:i4>0</vt:i4>
      </vt:variant>
      <vt:variant>
        <vt:i4>5</vt:i4>
      </vt:variant>
      <vt:variant>
        <vt:lpwstr>https://secure.sos.state.or.us/oard/view.action?ruleNumber=410-141-5245</vt:lpwstr>
      </vt:variant>
      <vt:variant>
        <vt:lpwstr/>
      </vt:variant>
      <vt:variant>
        <vt:i4>3670117</vt:i4>
      </vt:variant>
      <vt:variant>
        <vt:i4>2888</vt:i4>
      </vt:variant>
      <vt:variant>
        <vt:i4>0</vt:i4>
      </vt:variant>
      <vt:variant>
        <vt:i4>5</vt:i4>
      </vt:variant>
      <vt:variant>
        <vt:lpwstr>https://secure.sos.state.or.us/oard/view.action?ruleNumber=410-141-5240</vt:lpwstr>
      </vt:variant>
      <vt:variant>
        <vt:lpwstr/>
      </vt:variant>
      <vt:variant>
        <vt:i4>4063333</vt:i4>
      </vt:variant>
      <vt:variant>
        <vt:i4>2885</vt:i4>
      </vt:variant>
      <vt:variant>
        <vt:i4>0</vt:i4>
      </vt:variant>
      <vt:variant>
        <vt:i4>5</vt:i4>
      </vt:variant>
      <vt:variant>
        <vt:lpwstr>https://secure.sos.state.or.us/oard/view.action?ruleNumber=410-141-5225</vt:lpwstr>
      </vt:variant>
      <vt:variant>
        <vt:lpwstr/>
      </vt:variant>
      <vt:variant>
        <vt:i4>4063333</vt:i4>
      </vt:variant>
      <vt:variant>
        <vt:i4>2882</vt:i4>
      </vt:variant>
      <vt:variant>
        <vt:i4>0</vt:i4>
      </vt:variant>
      <vt:variant>
        <vt:i4>5</vt:i4>
      </vt:variant>
      <vt:variant>
        <vt:lpwstr>https://secure.sos.state.or.us/oard/view.action?ruleNumber=410-141-5220</vt:lpwstr>
      </vt:variant>
      <vt:variant>
        <vt:lpwstr/>
      </vt:variant>
      <vt:variant>
        <vt:i4>3932261</vt:i4>
      </vt:variant>
      <vt:variant>
        <vt:i4>2879</vt:i4>
      </vt:variant>
      <vt:variant>
        <vt:i4>0</vt:i4>
      </vt:variant>
      <vt:variant>
        <vt:i4>5</vt:i4>
      </vt:variant>
      <vt:variant>
        <vt:lpwstr>https://secure.sos.state.or.us/oard/view.action?ruleNumber=410-141-5205</vt:lpwstr>
      </vt:variant>
      <vt:variant>
        <vt:lpwstr/>
      </vt:variant>
      <vt:variant>
        <vt:i4>3932261</vt:i4>
      </vt:variant>
      <vt:variant>
        <vt:i4>2876</vt:i4>
      </vt:variant>
      <vt:variant>
        <vt:i4>0</vt:i4>
      </vt:variant>
      <vt:variant>
        <vt:i4>5</vt:i4>
      </vt:variant>
      <vt:variant>
        <vt:lpwstr>https://secure.sos.state.or.us/oard/view.action?ruleNumber=410-141-5200</vt:lpwstr>
      </vt:variant>
      <vt:variant>
        <vt:lpwstr/>
      </vt:variant>
      <vt:variant>
        <vt:i4>3473510</vt:i4>
      </vt:variant>
      <vt:variant>
        <vt:i4>2873</vt:i4>
      </vt:variant>
      <vt:variant>
        <vt:i4>0</vt:i4>
      </vt:variant>
      <vt:variant>
        <vt:i4>5</vt:i4>
      </vt:variant>
      <vt:variant>
        <vt:lpwstr>https://secure.sos.state.or.us/oard/view.action?ruleNumber=410-141-5195</vt:lpwstr>
      </vt:variant>
      <vt:variant>
        <vt:lpwstr/>
      </vt:variant>
      <vt:variant>
        <vt:i4>3407974</vt:i4>
      </vt:variant>
      <vt:variant>
        <vt:i4>2870</vt:i4>
      </vt:variant>
      <vt:variant>
        <vt:i4>0</vt:i4>
      </vt:variant>
      <vt:variant>
        <vt:i4>5</vt:i4>
      </vt:variant>
      <vt:variant>
        <vt:lpwstr>https://secure.sos.state.or.us/oard/view.action?ruleNumber=410-141-5185</vt:lpwstr>
      </vt:variant>
      <vt:variant>
        <vt:lpwstr/>
      </vt:variant>
      <vt:variant>
        <vt:i4>3407974</vt:i4>
      </vt:variant>
      <vt:variant>
        <vt:i4>2867</vt:i4>
      </vt:variant>
      <vt:variant>
        <vt:i4>0</vt:i4>
      </vt:variant>
      <vt:variant>
        <vt:i4>5</vt:i4>
      </vt:variant>
      <vt:variant>
        <vt:lpwstr>https://secure.sos.state.or.us/oard/view.action?ruleNumber=410-141-5180</vt:lpwstr>
      </vt:variant>
      <vt:variant>
        <vt:lpwstr/>
      </vt:variant>
      <vt:variant>
        <vt:i4>3866726</vt:i4>
      </vt:variant>
      <vt:variant>
        <vt:i4>2864</vt:i4>
      </vt:variant>
      <vt:variant>
        <vt:i4>0</vt:i4>
      </vt:variant>
      <vt:variant>
        <vt:i4>5</vt:i4>
      </vt:variant>
      <vt:variant>
        <vt:lpwstr>https://secure.sos.state.or.us/oard/view.action?ruleNumber=410-141-5170</vt:lpwstr>
      </vt:variant>
      <vt:variant>
        <vt:lpwstr/>
      </vt:variant>
      <vt:variant>
        <vt:i4>3866727</vt:i4>
      </vt:variant>
      <vt:variant>
        <vt:i4>2861</vt:i4>
      </vt:variant>
      <vt:variant>
        <vt:i4>0</vt:i4>
      </vt:variant>
      <vt:variant>
        <vt:i4>5</vt:i4>
      </vt:variant>
      <vt:variant>
        <vt:lpwstr>https://secure.sos.state.or.us/oard/view.action?ruleNumber=410-141-5075</vt:lpwstr>
      </vt:variant>
      <vt:variant>
        <vt:lpwstr/>
      </vt:variant>
      <vt:variant>
        <vt:i4>3735655</vt:i4>
      </vt:variant>
      <vt:variant>
        <vt:i4>2858</vt:i4>
      </vt:variant>
      <vt:variant>
        <vt:i4>0</vt:i4>
      </vt:variant>
      <vt:variant>
        <vt:i4>5</vt:i4>
      </vt:variant>
      <vt:variant>
        <vt:lpwstr>https://secure.sos.state.or.us/oard/view.action?ruleNumber=410-141-5055</vt:lpwstr>
      </vt:variant>
      <vt:variant>
        <vt:lpwstr/>
      </vt:variant>
      <vt:variant>
        <vt:i4>3735655</vt:i4>
      </vt:variant>
      <vt:variant>
        <vt:i4>2855</vt:i4>
      </vt:variant>
      <vt:variant>
        <vt:i4>0</vt:i4>
      </vt:variant>
      <vt:variant>
        <vt:i4>5</vt:i4>
      </vt:variant>
      <vt:variant>
        <vt:lpwstr>https://secure.sos.state.or.us/oard/view.action?ruleNumber=410-141-5050</vt:lpwstr>
      </vt:variant>
      <vt:variant>
        <vt:lpwstr/>
      </vt:variant>
      <vt:variant>
        <vt:i4>3670119</vt:i4>
      </vt:variant>
      <vt:variant>
        <vt:i4>2852</vt:i4>
      </vt:variant>
      <vt:variant>
        <vt:i4>0</vt:i4>
      </vt:variant>
      <vt:variant>
        <vt:i4>5</vt:i4>
      </vt:variant>
      <vt:variant>
        <vt:lpwstr>https://secure.sos.state.or.us/oard/view.action?ruleNumber=410-141-5045</vt:lpwstr>
      </vt:variant>
      <vt:variant>
        <vt:lpwstr/>
      </vt:variant>
      <vt:variant>
        <vt:i4>4063335</vt:i4>
      </vt:variant>
      <vt:variant>
        <vt:i4>2849</vt:i4>
      </vt:variant>
      <vt:variant>
        <vt:i4>0</vt:i4>
      </vt:variant>
      <vt:variant>
        <vt:i4>5</vt:i4>
      </vt:variant>
      <vt:variant>
        <vt:lpwstr>https://secure.sos.state.or.us/oard/view.action?ruleNumber=410-141-5020</vt:lpwstr>
      </vt:variant>
      <vt:variant>
        <vt:lpwstr/>
      </vt:variant>
      <vt:variant>
        <vt:i4>3997799</vt:i4>
      </vt:variant>
      <vt:variant>
        <vt:i4>2846</vt:i4>
      </vt:variant>
      <vt:variant>
        <vt:i4>0</vt:i4>
      </vt:variant>
      <vt:variant>
        <vt:i4>5</vt:i4>
      </vt:variant>
      <vt:variant>
        <vt:lpwstr>https://secure.sos.state.or.us/oard/view.action?ruleNumber=410-141-5015</vt:lpwstr>
      </vt:variant>
      <vt:variant>
        <vt:lpwstr/>
      </vt:variant>
      <vt:variant>
        <vt:i4>3997799</vt:i4>
      </vt:variant>
      <vt:variant>
        <vt:i4>2843</vt:i4>
      </vt:variant>
      <vt:variant>
        <vt:i4>0</vt:i4>
      </vt:variant>
      <vt:variant>
        <vt:i4>5</vt:i4>
      </vt:variant>
      <vt:variant>
        <vt:lpwstr>https://secure.sos.state.or.us/oard/view.action?ruleNumber=410-141-5010</vt:lpwstr>
      </vt:variant>
      <vt:variant>
        <vt:lpwstr/>
      </vt:variant>
      <vt:variant>
        <vt:i4>3932263</vt:i4>
      </vt:variant>
      <vt:variant>
        <vt:i4>2840</vt:i4>
      </vt:variant>
      <vt:variant>
        <vt:i4>0</vt:i4>
      </vt:variant>
      <vt:variant>
        <vt:i4>5</vt:i4>
      </vt:variant>
      <vt:variant>
        <vt:lpwstr>https://secure.sos.state.or.us/oard/view.action?ruleNumber=410-141-5005</vt:lpwstr>
      </vt:variant>
      <vt:variant>
        <vt:lpwstr/>
      </vt:variant>
      <vt:variant>
        <vt:i4>3932263</vt:i4>
      </vt:variant>
      <vt:variant>
        <vt:i4>2837</vt:i4>
      </vt:variant>
      <vt:variant>
        <vt:i4>0</vt:i4>
      </vt:variant>
      <vt:variant>
        <vt:i4>5</vt:i4>
      </vt:variant>
      <vt:variant>
        <vt:lpwstr>https://secure.sos.state.or.us/oard/view.action?ruleNumber=410-141-5000</vt:lpwstr>
      </vt:variant>
      <vt:variant>
        <vt:lpwstr/>
      </vt:variant>
      <vt:variant>
        <vt:i4>3932263</vt:i4>
      </vt:variant>
      <vt:variant>
        <vt:i4>2834</vt:i4>
      </vt:variant>
      <vt:variant>
        <vt:i4>0</vt:i4>
      </vt:variant>
      <vt:variant>
        <vt:i4>5</vt:i4>
      </vt:variant>
      <vt:variant>
        <vt:lpwstr>https://secure.sos.state.or.us/oard/view.action?ruleNumber=410-141-5000</vt:lpwstr>
      </vt:variant>
      <vt:variant>
        <vt:lpwstr/>
      </vt:variant>
      <vt:variant>
        <vt:i4>4063343</vt:i4>
      </vt:variant>
      <vt:variant>
        <vt:i4>2831</vt:i4>
      </vt:variant>
      <vt:variant>
        <vt:i4>0</vt:i4>
      </vt:variant>
      <vt:variant>
        <vt:i4>5</vt:i4>
      </vt:variant>
      <vt:variant>
        <vt:lpwstr>https://secure.sos.state.or.us/oard/view.action?ruleNumber=410-141-3845</vt:lpwstr>
      </vt:variant>
      <vt:variant>
        <vt:lpwstr/>
      </vt:variant>
      <vt:variant>
        <vt:i4>3735648</vt:i4>
      </vt:variant>
      <vt:variant>
        <vt:i4>2828</vt:i4>
      </vt:variant>
      <vt:variant>
        <vt:i4>0</vt:i4>
      </vt:variant>
      <vt:variant>
        <vt:i4>5</vt:i4>
      </vt:variant>
      <vt:variant>
        <vt:lpwstr>https://secure.sos.state.or.us/oard/view.action?ruleNumber=410-141-3735</vt:lpwstr>
      </vt:variant>
      <vt:variant>
        <vt:lpwstr/>
      </vt:variant>
      <vt:variant>
        <vt:i4>3735648</vt:i4>
      </vt:variant>
      <vt:variant>
        <vt:i4>2825</vt:i4>
      </vt:variant>
      <vt:variant>
        <vt:i4>0</vt:i4>
      </vt:variant>
      <vt:variant>
        <vt:i4>5</vt:i4>
      </vt:variant>
      <vt:variant>
        <vt:lpwstr>https://secure.sos.state.or.us/oard/view.action?ruleNumber=410-141-3730</vt:lpwstr>
      </vt:variant>
      <vt:variant>
        <vt:lpwstr/>
      </vt:variant>
      <vt:variant>
        <vt:i4>3801186</vt:i4>
      </vt:variant>
      <vt:variant>
        <vt:i4>2822</vt:i4>
      </vt:variant>
      <vt:variant>
        <vt:i4>0</vt:i4>
      </vt:variant>
      <vt:variant>
        <vt:i4>5</vt:i4>
      </vt:variant>
      <vt:variant>
        <vt:lpwstr>https://secure.sos.state.or.us/oard/view.action?ruleNumber=410-141-3500</vt:lpwstr>
      </vt:variant>
      <vt:variant>
        <vt:lpwstr/>
      </vt:variant>
      <vt:variant>
        <vt:i4>6160393</vt:i4>
      </vt:variant>
      <vt:variant>
        <vt:i4>2819</vt:i4>
      </vt:variant>
      <vt:variant>
        <vt:i4>0</vt:i4>
      </vt:variant>
      <vt:variant>
        <vt:i4>5</vt:i4>
      </vt:variant>
      <vt:variant>
        <vt:lpwstr>https://secure.sos.state.or.us/oard/displayDivisionRules.action?selectedDivision=4208</vt:lpwstr>
      </vt:variant>
      <vt:variant>
        <vt:lpwstr/>
      </vt:variant>
      <vt:variant>
        <vt:i4>3342434</vt:i4>
      </vt:variant>
      <vt:variant>
        <vt:i4>2816</vt:i4>
      </vt:variant>
      <vt:variant>
        <vt:i4>0</vt:i4>
      </vt:variant>
      <vt:variant>
        <vt:i4>5</vt:i4>
      </vt:variant>
      <vt:variant>
        <vt:lpwstr>https://secure.sos.state.or.us/oard/view.action?ruleNumber=410-141-3591</vt:lpwstr>
      </vt:variant>
      <vt:variant>
        <vt:lpwstr/>
      </vt:variant>
      <vt:variant>
        <vt:i4>3997794</vt:i4>
      </vt:variant>
      <vt:variant>
        <vt:i4>2813</vt:i4>
      </vt:variant>
      <vt:variant>
        <vt:i4>0</vt:i4>
      </vt:variant>
      <vt:variant>
        <vt:i4>5</vt:i4>
      </vt:variant>
      <vt:variant>
        <vt:lpwstr>https://secure.sos.state.or.us/oard/view.action?ruleNumber=410-141-3570</vt:lpwstr>
      </vt:variant>
      <vt:variant>
        <vt:lpwstr/>
      </vt:variant>
      <vt:variant>
        <vt:i4>3932258</vt:i4>
      </vt:variant>
      <vt:variant>
        <vt:i4>2810</vt:i4>
      </vt:variant>
      <vt:variant>
        <vt:i4>0</vt:i4>
      </vt:variant>
      <vt:variant>
        <vt:i4>5</vt:i4>
      </vt:variant>
      <vt:variant>
        <vt:lpwstr>https://secure.sos.state.or.us/oard/view.action?ruleNumber=410-141-3565</vt:lpwstr>
      </vt:variant>
      <vt:variant>
        <vt:lpwstr/>
      </vt:variant>
      <vt:variant>
        <vt:i4>3670114</vt:i4>
      </vt:variant>
      <vt:variant>
        <vt:i4>2807</vt:i4>
      </vt:variant>
      <vt:variant>
        <vt:i4>0</vt:i4>
      </vt:variant>
      <vt:variant>
        <vt:i4>5</vt:i4>
      </vt:variant>
      <vt:variant>
        <vt:lpwstr>https://secure.sos.state.or.us/oard/view.action?ruleNumber=410-141-3520</vt:lpwstr>
      </vt:variant>
      <vt:variant>
        <vt:lpwstr/>
      </vt:variant>
      <vt:variant>
        <vt:i4>3211363</vt:i4>
      </vt:variant>
      <vt:variant>
        <vt:i4>2804</vt:i4>
      </vt:variant>
      <vt:variant>
        <vt:i4>0</vt:i4>
      </vt:variant>
      <vt:variant>
        <vt:i4>5</vt:i4>
      </vt:variant>
      <vt:variant>
        <vt:lpwstr>https://secure.sos.state.or.us/oard/view.action?ruleNumber=410-120-1280</vt:lpwstr>
      </vt:variant>
      <vt:variant>
        <vt:lpwstr/>
      </vt:variant>
      <vt:variant>
        <vt:i4>3670126</vt:i4>
      </vt:variant>
      <vt:variant>
        <vt:i4>2801</vt:i4>
      </vt:variant>
      <vt:variant>
        <vt:i4>0</vt:i4>
      </vt:variant>
      <vt:variant>
        <vt:i4>5</vt:i4>
      </vt:variant>
      <vt:variant>
        <vt:lpwstr>https://secure.sos.state.or.us/oard/view.action?ruleNumber=410-141-3920</vt:lpwstr>
      </vt:variant>
      <vt:variant>
        <vt:lpwstr/>
      </vt:variant>
      <vt:variant>
        <vt:i4>3866734</vt:i4>
      </vt:variant>
      <vt:variant>
        <vt:i4>2798</vt:i4>
      </vt:variant>
      <vt:variant>
        <vt:i4>0</vt:i4>
      </vt:variant>
      <vt:variant>
        <vt:i4>5</vt:i4>
      </vt:variant>
      <vt:variant>
        <vt:lpwstr>https://secure.sos.state.or.us/oard/view.action?ruleNumber=410-141-3915</vt:lpwstr>
      </vt:variant>
      <vt:variant>
        <vt:lpwstr/>
      </vt:variant>
      <vt:variant>
        <vt:i4>3866734</vt:i4>
      </vt:variant>
      <vt:variant>
        <vt:i4>2795</vt:i4>
      </vt:variant>
      <vt:variant>
        <vt:i4>0</vt:i4>
      </vt:variant>
      <vt:variant>
        <vt:i4>5</vt:i4>
      </vt:variant>
      <vt:variant>
        <vt:lpwstr>https://secure.sos.state.or.us/oard/view.action?ruleNumber=410-141-3910</vt:lpwstr>
      </vt:variant>
      <vt:variant>
        <vt:lpwstr/>
      </vt:variant>
      <vt:variant>
        <vt:i4>3801198</vt:i4>
      </vt:variant>
      <vt:variant>
        <vt:i4>2792</vt:i4>
      </vt:variant>
      <vt:variant>
        <vt:i4>0</vt:i4>
      </vt:variant>
      <vt:variant>
        <vt:i4>5</vt:i4>
      </vt:variant>
      <vt:variant>
        <vt:lpwstr>https://secure.sos.state.or.us/oard/view.action?ruleNumber=410-141-3905</vt:lpwstr>
      </vt:variant>
      <vt:variant>
        <vt:lpwstr/>
      </vt:variant>
      <vt:variant>
        <vt:i4>3801198</vt:i4>
      </vt:variant>
      <vt:variant>
        <vt:i4>2789</vt:i4>
      </vt:variant>
      <vt:variant>
        <vt:i4>0</vt:i4>
      </vt:variant>
      <vt:variant>
        <vt:i4>5</vt:i4>
      </vt:variant>
      <vt:variant>
        <vt:lpwstr>https://secure.sos.state.or.us/oard/view.action?ruleNumber=410-141-3900</vt:lpwstr>
      </vt:variant>
      <vt:variant>
        <vt:lpwstr/>
      </vt:variant>
      <vt:variant>
        <vt:i4>3342447</vt:i4>
      </vt:variant>
      <vt:variant>
        <vt:i4>2786</vt:i4>
      </vt:variant>
      <vt:variant>
        <vt:i4>0</vt:i4>
      </vt:variant>
      <vt:variant>
        <vt:i4>5</vt:i4>
      </vt:variant>
      <vt:variant>
        <vt:lpwstr>https://secure.sos.state.or.us/oard/view.action?ruleNumber=410-141-3895</vt:lpwstr>
      </vt:variant>
      <vt:variant>
        <vt:lpwstr/>
      </vt:variant>
      <vt:variant>
        <vt:i4>3342447</vt:i4>
      </vt:variant>
      <vt:variant>
        <vt:i4>2783</vt:i4>
      </vt:variant>
      <vt:variant>
        <vt:i4>0</vt:i4>
      </vt:variant>
      <vt:variant>
        <vt:i4>5</vt:i4>
      </vt:variant>
      <vt:variant>
        <vt:lpwstr>https://secure.sos.state.or.us/oard/view.action?ruleNumber=410-141-3890</vt:lpwstr>
      </vt:variant>
      <vt:variant>
        <vt:lpwstr/>
      </vt:variant>
      <vt:variant>
        <vt:i4>3276911</vt:i4>
      </vt:variant>
      <vt:variant>
        <vt:i4>2780</vt:i4>
      </vt:variant>
      <vt:variant>
        <vt:i4>0</vt:i4>
      </vt:variant>
      <vt:variant>
        <vt:i4>5</vt:i4>
      </vt:variant>
      <vt:variant>
        <vt:lpwstr>https://secure.sos.state.or.us/oard/view.action?ruleNumber=410-141-3885</vt:lpwstr>
      </vt:variant>
      <vt:variant>
        <vt:lpwstr/>
      </vt:variant>
      <vt:variant>
        <vt:i4>3276911</vt:i4>
      </vt:variant>
      <vt:variant>
        <vt:i4>2777</vt:i4>
      </vt:variant>
      <vt:variant>
        <vt:i4>0</vt:i4>
      </vt:variant>
      <vt:variant>
        <vt:i4>5</vt:i4>
      </vt:variant>
      <vt:variant>
        <vt:lpwstr>https://secure.sos.state.or.us/oard/view.action?ruleNumber=410-141-3880</vt:lpwstr>
      </vt:variant>
      <vt:variant>
        <vt:lpwstr/>
      </vt:variant>
      <vt:variant>
        <vt:i4>3997807</vt:i4>
      </vt:variant>
      <vt:variant>
        <vt:i4>2774</vt:i4>
      </vt:variant>
      <vt:variant>
        <vt:i4>0</vt:i4>
      </vt:variant>
      <vt:variant>
        <vt:i4>5</vt:i4>
      </vt:variant>
      <vt:variant>
        <vt:lpwstr>https://secure.sos.state.or.us/oard/view.action?ruleNumber=410-141-3875</vt:lpwstr>
      </vt:variant>
      <vt:variant>
        <vt:lpwstr/>
      </vt:variant>
      <vt:variant>
        <vt:i4>4128879</vt:i4>
      </vt:variant>
      <vt:variant>
        <vt:i4>2771</vt:i4>
      </vt:variant>
      <vt:variant>
        <vt:i4>0</vt:i4>
      </vt:variant>
      <vt:variant>
        <vt:i4>5</vt:i4>
      </vt:variant>
      <vt:variant>
        <vt:lpwstr>https://secure.sos.state.or.us/oard/view.action?ruleNumber=410-141-3850</vt:lpwstr>
      </vt:variant>
      <vt:variant>
        <vt:lpwstr/>
      </vt:variant>
      <vt:variant>
        <vt:i4>3735663</vt:i4>
      </vt:variant>
      <vt:variant>
        <vt:i4>2768</vt:i4>
      </vt:variant>
      <vt:variant>
        <vt:i4>0</vt:i4>
      </vt:variant>
      <vt:variant>
        <vt:i4>5</vt:i4>
      </vt:variant>
      <vt:variant>
        <vt:lpwstr>https://secure.sos.state.or.us/oard/view.action?ruleNumber=410-141-3835</vt:lpwstr>
      </vt:variant>
      <vt:variant>
        <vt:lpwstr/>
      </vt:variant>
      <vt:variant>
        <vt:i4>3276898</vt:i4>
      </vt:variant>
      <vt:variant>
        <vt:i4>2765</vt:i4>
      </vt:variant>
      <vt:variant>
        <vt:i4>0</vt:i4>
      </vt:variant>
      <vt:variant>
        <vt:i4>5</vt:i4>
      </vt:variant>
      <vt:variant>
        <vt:lpwstr>https://secure.sos.state.or.us/oard/view.action?ruleNumber=410-141-3585</vt:lpwstr>
      </vt:variant>
      <vt:variant>
        <vt:lpwstr/>
      </vt:variant>
      <vt:variant>
        <vt:i4>4128873</vt:i4>
      </vt:variant>
      <vt:variant>
        <vt:i4>2762</vt:i4>
      </vt:variant>
      <vt:variant>
        <vt:i4>0</vt:i4>
      </vt:variant>
      <vt:variant>
        <vt:i4>5</vt:i4>
      </vt:variant>
      <vt:variant>
        <vt:lpwstr>https://secure.sos.state.or.us/oard/view.action?ruleNumber=410-120-1860</vt:lpwstr>
      </vt:variant>
      <vt:variant>
        <vt:lpwstr/>
      </vt:variant>
      <vt:variant>
        <vt:i4>3866722</vt:i4>
      </vt:variant>
      <vt:variant>
        <vt:i4>2759</vt:i4>
      </vt:variant>
      <vt:variant>
        <vt:i4>0</vt:i4>
      </vt:variant>
      <vt:variant>
        <vt:i4>5</vt:i4>
      </vt:variant>
      <vt:variant>
        <vt:lpwstr>https://secure.sos.state.or.us/oard/view.action?ruleNumber=410-141-3515</vt:lpwstr>
      </vt:variant>
      <vt:variant>
        <vt:lpwstr/>
      </vt:variant>
      <vt:variant>
        <vt:i4>6160393</vt:i4>
      </vt:variant>
      <vt:variant>
        <vt:i4>2756</vt:i4>
      </vt:variant>
      <vt:variant>
        <vt:i4>0</vt:i4>
      </vt:variant>
      <vt:variant>
        <vt:i4>5</vt:i4>
      </vt:variant>
      <vt:variant>
        <vt:lpwstr>https://secure.sos.state.or.us/oard/displayDivisionRules.action?selectedDivision=4203</vt:lpwstr>
      </vt:variant>
      <vt:variant>
        <vt:lpwstr/>
      </vt:variant>
      <vt:variant>
        <vt:i4>3211362</vt:i4>
      </vt:variant>
      <vt:variant>
        <vt:i4>2753</vt:i4>
      </vt:variant>
      <vt:variant>
        <vt:i4>0</vt:i4>
      </vt:variant>
      <vt:variant>
        <vt:i4>5</vt:i4>
      </vt:variant>
      <vt:variant>
        <vt:lpwstr>https://secure.sos.state.or.us/oard/view.action?ruleNumber=410-120-1380</vt:lpwstr>
      </vt:variant>
      <vt:variant>
        <vt:lpwstr/>
      </vt:variant>
      <vt:variant>
        <vt:i4>5832717</vt:i4>
      </vt:variant>
      <vt:variant>
        <vt:i4>2750</vt:i4>
      </vt:variant>
      <vt:variant>
        <vt:i4>0</vt:i4>
      </vt:variant>
      <vt:variant>
        <vt:i4>5</vt:i4>
      </vt:variant>
      <vt:variant>
        <vt:lpwstr>https://secure.sos.state.or.us/oard/displayDivisionRules.action?selectedDivision=1629</vt:lpwstr>
      </vt:variant>
      <vt:variant>
        <vt:lpwstr/>
      </vt:variant>
      <vt:variant>
        <vt:i4>3342443</vt:i4>
      </vt:variant>
      <vt:variant>
        <vt:i4>2747</vt:i4>
      </vt:variant>
      <vt:variant>
        <vt:i4>0</vt:i4>
      </vt:variant>
      <vt:variant>
        <vt:i4>5</vt:i4>
      </vt:variant>
      <vt:variant>
        <vt:lpwstr>https://secure.sos.state.or.us/oard/view.action?ruleNumber=199-005-0030</vt:lpwstr>
      </vt:variant>
      <vt:variant>
        <vt:lpwstr/>
      </vt:variant>
      <vt:variant>
        <vt:i4>3145835</vt:i4>
      </vt:variant>
      <vt:variant>
        <vt:i4>2744</vt:i4>
      </vt:variant>
      <vt:variant>
        <vt:i4>0</vt:i4>
      </vt:variant>
      <vt:variant>
        <vt:i4>5</vt:i4>
      </vt:variant>
      <vt:variant>
        <vt:lpwstr>https://secure.sos.state.or.us/oard/view.action?ruleNumber=199-005-0001</vt:lpwstr>
      </vt:variant>
      <vt:variant>
        <vt:lpwstr/>
      </vt:variant>
      <vt:variant>
        <vt:i4>6160393</vt:i4>
      </vt:variant>
      <vt:variant>
        <vt:i4>2741</vt:i4>
      </vt:variant>
      <vt:variant>
        <vt:i4>0</vt:i4>
      </vt:variant>
      <vt:variant>
        <vt:i4>5</vt:i4>
      </vt:variant>
      <vt:variant>
        <vt:lpwstr>https://secure.sos.state.or.us/oard/displayDivisionRules.action?selectedDivision=4204</vt:lpwstr>
      </vt:variant>
      <vt:variant>
        <vt:lpwstr/>
      </vt:variant>
      <vt:variant>
        <vt:i4>5505036</vt:i4>
      </vt:variant>
      <vt:variant>
        <vt:i4>2738</vt:i4>
      </vt:variant>
      <vt:variant>
        <vt:i4>0</vt:i4>
      </vt:variant>
      <vt:variant>
        <vt:i4>5</vt:i4>
      </vt:variant>
      <vt:variant>
        <vt:lpwstr>https://secure.sos.state.or.us/oard/displayDivisionRules.action?selectedDivision=8766</vt:lpwstr>
      </vt:variant>
      <vt:variant>
        <vt:lpwstr/>
      </vt:variant>
      <vt:variant>
        <vt:i4>5505036</vt:i4>
      </vt:variant>
      <vt:variant>
        <vt:i4>2735</vt:i4>
      </vt:variant>
      <vt:variant>
        <vt:i4>0</vt:i4>
      </vt:variant>
      <vt:variant>
        <vt:i4>5</vt:i4>
      </vt:variant>
      <vt:variant>
        <vt:lpwstr>https://secure.sos.state.or.us/oard/displayDivisionRules.action?selectedDivision=8763</vt:lpwstr>
      </vt:variant>
      <vt:variant>
        <vt:lpwstr/>
      </vt:variant>
      <vt:variant>
        <vt:i4>3407975</vt:i4>
      </vt:variant>
      <vt:variant>
        <vt:i4>2732</vt:i4>
      </vt:variant>
      <vt:variant>
        <vt:i4>0</vt:i4>
      </vt:variant>
      <vt:variant>
        <vt:i4>5</vt:i4>
      </vt:variant>
      <vt:variant>
        <vt:lpwstr>https://secure.sos.state.or.us/oard/view.action?ruleNumber=410-141-5080</vt:lpwstr>
      </vt:variant>
      <vt:variant>
        <vt:lpwstr/>
      </vt:variant>
      <vt:variant>
        <vt:i4>3866720</vt:i4>
      </vt:variant>
      <vt:variant>
        <vt:i4>2729</vt:i4>
      </vt:variant>
      <vt:variant>
        <vt:i4>0</vt:i4>
      </vt:variant>
      <vt:variant>
        <vt:i4>5</vt:i4>
      </vt:variant>
      <vt:variant>
        <vt:lpwstr>https://secure.sos.state.or.us/oard/view.action?ruleNumber=410-141-3710</vt:lpwstr>
      </vt:variant>
      <vt:variant>
        <vt:lpwstr/>
      </vt:variant>
      <vt:variant>
        <vt:i4>5832716</vt:i4>
      </vt:variant>
      <vt:variant>
        <vt:i4>2726</vt:i4>
      </vt:variant>
      <vt:variant>
        <vt:i4>0</vt:i4>
      </vt:variant>
      <vt:variant>
        <vt:i4>5</vt:i4>
      </vt:variant>
      <vt:variant>
        <vt:lpwstr>https://secure.sos.state.or.us/oard/displayDivisionRules.action?selectedDivision=1728</vt:lpwstr>
      </vt:variant>
      <vt:variant>
        <vt:lpwstr/>
      </vt:variant>
      <vt:variant>
        <vt:i4>3211364</vt:i4>
      </vt:variant>
      <vt:variant>
        <vt:i4>2723</vt:i4>
      </vt:variant>
      <vt:variant>
        <vt:i4>0</vt:i4>
      </vt:variant>
      <vt:variant>
        <vt:i4>5</vt:i4>
      </vt:variant>
      <vt:variant>
        <vt:lpwstr>https://secure.sos.state.or.us/oard/view.action?ruleNumber=410-120-1580</vt:lpwstr>
      </vt:variant>
      <vt:variant>
        <vt:lpwstr/>
      </vt:variant>
      <vt:variant>
        <vt:i4>4128868</vt:i4>
      </vt:variant>
      <vt:variant>
        <vt:i4>2720</vt:i4>
      </vt:variant>
      <vt:variant>
        <vt:i4>0</vt:i4>
      </vt:variant>
      <vt:variant>
        <vt:i4>5</vt:i4>
      </vt:variant>
      <vt:variant>
        <vt:lpwstr>https://secure.sos.state.or.us/oard/view.action?ruleNumber=410-120-1560</vt:lpwstr>
      </vt:variant>
      <vt:variant>
        <vt:lpwstr/>
      </vt:variant>
      <vt:variant>
        <vt:i4>5767179</vt:i4>
      </vt:variant>
      <vt:variant>
        <vt:i4>2711</vt:i4>
      </vt:variant>
      <vt:variant>
        <vt:i4>0</vt:i4>
      </vt:variant>
      <vt:variant>
        <vt:i4>5</vt:i4>
      </vt:variant>
      <vt:variant>
        <vt:lpwstr>https://secure.sos.state.or.us/oard/displayDivisionRules.action?selectedDivision=1034</vt:lpwstr>
      </vt:variant>
      <vt:variant>
        <vt:lpwstr/>
      </vt:variant>
      <vt:variant>
        <vt:i4>5832715</vt:i4>
      </vt:variant>
      <vt:variant>
        <vt:i4>2708</vt:i4>
      </vt:variant>
      <vt:variant>
        <vt:i4>0</vt:i4>
      </vt:variant>
      <vt:variant>
        <vt:i4>5</vt:i4>
      </vt:variant>
      <vt:variant>
        <vt:lpwstr>https://secure.sos.state.or.us/oard/displayDivisionRules.action?selectedDivision=1026</vt:lpwstr>
      </vt:variant>
      <vt:variant>
        <vt:lpwstr/>
      </vt:variant>
      <vt:variant>
        <vt:i4>5898251</vt:i4>
      </vt:variant>
      <vt:variant>
        <vt:i4>2705</vt:i4>
      </vt:variant>
      <vt:variant>
        <vt:i4>0</vt:i4>
      </vt:variant>
      <vt:variant>
        <vt:i4>5</vt:i4>
      </vt:variant>
      <vt:variant>
        <vt:lpwstr>https://secure.sos.state.or.us/oard/displayDivisionRules.action?selectedDivision=1019</vt:lpwstr>
      </vt:variant>
      <vt:variant>
        <vt:lpwstr/>
      </vt:variant>
      <vt:variant>
        <vt:i4>5898251</vt:i4>
      </vt:variant>
      <vt:variant>
        <vt:i4>2702</vt:i4>
      </vt:variant>
      <vt:variant>
        <vt:i4>0</vt:i4>
      </vt:variant>
      <vt:variant>
        <vt:i4>5</vt:i4>
      </vt:variant>
      <vt:variant>
        <vt:lpwstr>https://secure.sos.state.or.us/oard/displayDivisionRules.action?selectedDivision=1016</vt:lpwstr>
      </vt:variant>
      <vt:variant>
        <vt:lpwstr/>
      </vt:variant>
      <vt:variant>
        <vt:i4>5898251</vt:i4>
      </vt:variant>
      <vt:variant>
        <vt:i4>2699</vt:i4>
      </vt:variant>
      <vt:variant>
        <vt:i4>0</vt:i4>
      </vt:variant>
      <vt:variant>
        <vt:i4>5</vt:i4>
      </vt:variant>
      <vt:variant>
        <vt:lpwstr>https://secure.sos.state.or.us/oard/displayDivisionRules.action?selectedDivision=1015</vt:lpwstr>
      </vt:variant>
      <vt:variant>
        <vt:lpwstr/>
      </vt:variant>
      <vt:variant>
        <vt:i4>5898251</vt:i4>
      </vt:variant>
      <vt:variant>
        <vt:i4>2696</vt:i4>
      </vt:variant>
      <vt:variant>
        <vt:i4>0</vt:i4>
      </vt:variant>
      <vt:variant>
        <vt:i4>5</vt:i4>
      </vt:variant>
      <vt:variant>
        <vt:lpwstr>https://secure.sos.state.or.us/oard/displayDivisionRules.action?selectedDivision=1012</vt:lpwstr>
      </vt:variant>
      <vt:variant>
        <vt:lpwstr/>
      </vt:variant>
      <vt:variant>
        <vt:i4>5898251</vt:i4>
      </vt:variant>
      <vt:variant>
        <vt:i4>2693</vt:i4>
      </vt:variant>
      <vt:variant>
        <vt:i4>0</vt:i4>
      </vt:variant>
      <vt:variant>
        <vt:i4>5</vt:i4>
      </vt:variant>
      <vt:variant>
        <vt:lpwstr>https://secure.sos.state.or.us/oard/displayDivisionRules.action?selectedDivision=1011</vt:lpwstr>
      </vt:variant>
      <vt:variant>
        <vt:lpwstr/>
      </vt:variant>
      <vt:variant>
        <vt:i4>5963787</vt:i4>
      </vt:variant>
      <vt:variant>
        <vt:i4>2690</vt:i4>
      </vt:variant>
      <vt:variant>
        <vt:i4>0</vt:i4>
      </vt:variant>
      <vt:variant>
        <vt:i4>5</vt:i4>
      </vt:variant>
      <vt:variant>
        <vt:lpwstr>https://secure.sos.state.or.us/oard/displayDivisionRules.action?selectedDivision=1009</vt:lpwstr>
      </vt:variant>
      <vt:variant>
        <vt:lpwstr/>
      </vt:variant>
      <vt:variant>
        <vt:i4>4128879</vt:i4>
      </vt:variant>
      <vt:variant>
        <vt:i4>2687</vt:i4>
      </vt:variant>
      <vt:variant>
        <vt:i4>0</vt:i4>
      </vt:variant>
      <vt:variant>
        <vt:i4>5</vt:i4>
      </vt:variant>
      <vt:variant>
        <vt:lpwstr>https://secure.sos.state.or.us/oard/view.action?ruleNumber=410-141-3855</vt:lpwstr>
      </vt:variant>
      <vt:variant>
        <vt:lpwstr/>
      </vt:variant>
      <vt:variant>
        <vt:i4>3932258</vt:i4>
      </vt:variant>
      <vt:variant>
        <vt:i4>2684</vt:i4>
      </vt:variant>
      <vt:variant>
        <vt:i4>0</vt:i4>
      </vt:variant>
      <vt:variant>
        <vt:i4>5</vt:i4>
      </vt:variant>
      <vt:variant>
        <vt:lpwstr>https://secure.sos.state.or.us/oard/view.action?ruleNumber=410-141-3565</vt:lpwstr>
      </vt:variant>
      <vt:variant>
        <vt:lpwstr/>
      </vt:variant>
      <vt:variant>
        <vt:i4>3801187</vt:i4>
      </vt:variant>
      <vt:variant>
        <vt:i4>2681</vt:i4>
      </vt:variant>
      <vt:variant>
        <vt:i4>0</vt:i4>
      </vt:variant>
      <vt:variant>
        <vt:i4>5</vt:i4>
      </vt:variant>
      <vt:variant>
        <vt:lpwstr>https://secure.sos.state.or.us/oard/view.action?ruleNumber=410-136-3371</vt:lpwstr>
      </vt:variant>
      <vt:variant>
        <vt:lpwstr/>
      </vt:variant>
      <vt:variant>
        <vt:i4>3145829</vt:i4>
      </vt:variant>
      <vt:variant>
        <vt:i4>2678</vt:i4>
      </vt:variant>
      <vt:variant>
        <vt:i4>0</vt:i4>
      </vt:variant>
      <vt:variant>
        <vt:i4>5</vt:i4>
      </vt:variant>
      <vt:variant>
        <vt:lpwstr>https://secure.sos.state.or.us/oard/view.action?ruleNumber=410-130-0580</vt:lpwstr>
      </vt:variant>
      <vt:variant>
        <vt:lpwstr/>
      </vt:variant>
      <vt:variant>
        <vt:i4>4063331</vt:i4>
      </vt:variant>
      <vt:variant>
        <vt:i4>2675</vt:i4>
      </vt:variant>
      <vt:variant>
        <vt:i4>0</vt:i4>
      </vt:variant>
      <vt:variant>
        <vt:i4>5</vt:i4>
      </vt:variant>
      <vt:variant>
        <vt:lpwstr>https://secure.sos.state.or.us/oard/view.action?ruleNumber=410-125-0230</vt:lpwstr>
      </vt:variant>
      <vt:variant>
        <vt:lpwstr/>
      </vt:variant>
      <vt:variant>
        <vt:i4>3932259</vt:i4>
      </vt:variant>
      <vt:variant>
        <vt:i4>2672</vt:i4>
      </vt:variant>
      <vt:variant>
        <vt:i4>0</vt:i4>
      </vt:variant>
      <vt:variant>
        <vt:i4>5</vt:i4>
      </vt:variant>
      <vt:variant>
        <vt:lpwstr>https://secure.sos.state.or.us/oard/view.action?ruleNumber=410-123-1260</vt:lpwstr>
      </vt:variant>
      <vt:variant>
        <vt:lpwstr/>
      </vt:variant>
      <vt:variant>
        <vt:i4>3211364</vt:i4>
      </vt:variant>
      <vt:variant>
        <vt:i4>2669</vt:i4>
      </vt:variant>
      <vt:variant>
        <vt:i4>0</vt:i4>
      </vt:variant>
      <vt:variant>
        <vt:i4>5</vt:i4>
      </vt:variant>
      <vt:variant>
        <vt:lpwstr>https://secure.sos.state.or.us/oard/view.action?ruleNumber=410-120-1580</vt:lpwstr>
      </vt:variant>
      <vt:variant>
        <vt:lpwstr/>
      </vt:variant>
      <vt:variant>
        <vt:i4>5963788</vt:i4>
      </vt:variant>
      <vt:variant>
        <vt:i4>2666</vt:i4>
      </vt:variant>
      <vt:variant>
        <vt:i4>0</vt:i4>
      </vt:variant>
      <vt:variant>
        <vt:i4>5</vt:i4>
      </vt:variant>
      <vt:variant>
        <vt:lpwstr>https://secure.sos.state.or.us/oard/displayDivisionRules.action?selectedDivision=1708</vt:lpwstr>
      </vt:variant>
      <vt:variant>
        <vt:lpwstr/>
      </vt:variant>
      <vt:variant>
        <vt:i4>5570574</vt:i4>
      </vt:variant>
      <vt:variant>
        <vt:i4>2663</vt:i4>
      </vt:variant>
      <vt:variant>
        <vt:i4>0</vt:i4>
      </vt:variant>
      <vt:variant>
        <vt:i4>5</vt:i4>
      </vt:variant>
      <vt:variant>
        <vt:lpwstr>https://secure.sos.state.or.us/oard/displayDivisionRules.action?selectedDivision=7587</vt:lpwstr>
      </vt:variant>
      <vt:variant>
        <vt:lpwstr/>
      </vt:variant>
      <vt:variant>
        <vt:i4>3801186</vt:i4>
      </vt:variant>
      <vt:variant>
        <vt:i4>2660</vt:i4>
      </vt:variant>
      <vt:variant>
        <vt:i4>0</vt:i4>
      </vt:variant>
      <vt:variant>
        <vt:i4>5</vt:i4>
      </vt:variant>
      <vt:variant>
        <vt:lpwstr>https://secure.sos.state.or.us/oard/view.action?ruleNumber=309-019-0145</vt:lpwstr>
      </vt:variant>
      <vt:variant>
        <vt:lpwstr/>
      </vt:variant>
      <vt:variant>
        <vt:i4>4063330</vt:i4>
      </vt:variant>
      <vt:variant>
        <vt:i4>2657</vt:i4>
      </vt:variant>
      <vt:variant>
        <vt:i4>0</vt:i4>
      </vt:variant>
      <vt:variant>
        <vt:i4>5</vt:i4>
      </vt:variant>
      <vt:variant>
        <vt:lpwstr>https://secure.sos.state.or.us/oard/view.action?ruleNumber=309-019-0105</vt:lpwstr>
      </vt:variant>
      <vt:variant>
        <vt:lpwstr/>
      </vt:variant>
      <vt:variant>
        <vt:i4>3670114</vt:i4>
      </vt:variant>
      <vt:variant>
        <vt:i4>2654</vt:i4>
      </vt:variant>
      <vt:variant>
        <vt:i4>0</vt:i4>
      </vt:variant>
      <vt:variant>
        <vt:i4>5</vt:i4>
      </vt:variant>
      <vt:variant>
        <vt:lpwstr>https://secure.sos.state.or.us/oard/view.action?ruleNumber=410-141-3525</vt:lpwstr>
      </vt:variant>
      <vt:variant>
        <vt:lpwstr/>
      </vt:variant>
      <vt:variant>
        <vt:i4>3735663</vt:i4>
      </vt:variant>
      <vt:variant>
        <vt:i4>2651</vt:i4>
      </vt:variant>
      <vt:variant>
        <vt:i4>0</vt:i4>
      </vt:variant>
      <vt:variant>
        <vt:i4>5</vt:i4>
      </vt:variant>
      <vt:variant>
        <vt:lpwstr>https://secure.sos.state.or.us/oard/view.action?ruleNumber=410-141-3835</vt:lpwstr>
      </vt:variant>
      <vt:variant>
        <vt:lpwstr/>
      </vt:variant>
      <vt:variant>
        <vt:i4>3670113</vt:i4>
      </vt:variant>
      <vt:variant>
        <vt:i4>2648</vt:i4>
      </vt:variant>
      <vt:variant>
        <vt:i4>0</vt:i4>
      </vt:variant>
      <vt:variant>
        <vt:i4>5</vt:i4>
      </vt:variant>
      <vt:variant>
        <vt:lpwstr>https://secure.sos.state.or.us/oard/view.action?ruleNumber=410-141-3625</vt:lpwstr>
      </vt:variant>
      <vt:variant>
        <vt:lpwstr/>
      </vt:variant>
      <vt:variant>
        <vt:i4>3997794</vt:i4>
      </vt:variant>
      <vt:variant>
        <vt:i4>2645</vt:i4>
      </vt:variant>
      <vt:variant>
        <vt:i4>0</vt:i4>
      </vt:variant>
      <vt:variant>
        <vt:i4>5</vt:i4>
      </vt:variant>
      <vt:variant>
        <vt:lpwstr>https://secure.sos.state.or.us/oard/view.action?ruleNumber=410-141-3570</vt:lpwstr>
      </vt:variant>
      <vt:variant>
        <vt:lpwstr/>
      </vt:variant>
      <vt:variant>
        <vt:i4>3735650</vt:i4>
      </vt:variant>
      <vt:variant>
        <vt:i4>2642</vt:i4>
      </vt:variant>
      <vt:variant>
        <vt:i4>0</vt:i4>
      </vt:variant>
      <vt:variant>
        <vt:i4>5</vt:i4>
      </vt:variant>
      <vt:variant>
        <vt:lpwstr>https://secure.sos.state.or.us/oard/view.action?ruleNumber=410-141-3531</vt:lpwstr>
      </vt:variant>
      <vt:variant>
        <vt:lpwstr/>
      </vt:variant>
      <vt:variant>
        <vt:i4>3735650</vt:i4>
      </vt:variant>
      <vt:variant>
        <vt:i4>2639</vt:i4>
      </vt:variant>
      <vt:variant>
        <vt:i4>0</vt:i4>
      </vt:variant>
      <vt:variant>
        <vt:i4>5</vt:i4>
      </vt:variant>
      <vt:variant>
        <vt:lpwstr>https://secure.sos.state.or.us/oard/view.action?ruleNumber=410-141-3530</vt:lpwstr>
      </vt:variant>
      <vt:variant>
        <vt:lpwstr/>
      </vt:variant>
      <vt:variant>
        <vt:i4>3670114</vt:i4>
      </vt:variant>
      <vt:variant>
        <vt:i4>2636</vt:i4>
      </vt:variant>
      <vt:variant>
        <vt:i4>0</vt:i4>
      </vt:variant>
      <vt:variant>
        <vt:i4>5</vt:i4>
      </vt:variant>
      <vt:variant>
        <vt:lpwstr>https://secure.sos.state.or.us/oard/view.action?ruleNumber=410-141-3520</vt:lpwstr>
      </vt:variant>
      <vt:variant>
        <vt:lpwstr/>
      </vt:variant>
      <vt:variant>
        <vt:i4>3211364</vt:i4>
      </vt:variant>
      <vt:variant>
        <vt:i4>2633</vt:i4>
      </vt:variant>
      <vt:variant>
        <vt:i4>0</vt:i4>
      </vt:variant>
      <vt:variant>
        <vt:i4>5</vt:i4>
      </vt:variant>
      <vt:variant>
        <vt:lpwstr>https://secure.sos.state.or.us/oard/view.action?ruleNumber=410-120-1580</vt:lpwstr>
      </vt:variant>
      <vt:variant>
        <vt:lpwstr/>
      </vt:variant>
      <vt:variant>
        <vt:i4>3670116</vt:i4>
      </vt:variant>
      <vt:variant>
        <vt:i4>2630</vt:i4>
      </vt:variant>
      <vt:variant>
        <vt:i4>0</vt:i4>
      </vt:variant>
      <vt:variant>
        <vt:i4>5</vt:i4>
      </vt:variant>
      <vt:variant>
        <vt:lpwstr>https://secure.sos.state.or.us/oard/view.action?ruleNumber=410-120-1510</vt:lpwstr>
      </vt:variant>
      <vt:variant>
        <vt:lpwstr/>
      </vt:variant>
      <vt:variant>
        <vt:i4>3145826</vt:i4>
      </vt:variant>
      <vt:variant>
        <vt:i4>2627</vt:i4>
      </vt:variant>
      <vt:variant>
        <vt:i4>0</vt:i4>
      </vt:variant>
      <vt:variant>
        <vt:i4>5</vt:i4>
      </vt:variant>
      <vt:variant>
        <vt:lpwstr>https://secure.sos.state.or.us/oard/view.action?ruleNumber=410-120-1396</vt:lpwstr>
      </vt:variant>
      <vt:variant>
        <vt:lpwstr/>
      </vt:variant>
      <vt:variant>
        <vt:i4>3539046</vt:i4>
      </vt:variant>
      <vt:variant>
        <vt:i4>2624</vt:i4>
      </vt:variant>
      <vt:variant>
        <vt:i4>0</vt:i4>
      </vt:variant>
      <vt:variant>
        <vt:i4>5</vt:i4>
      </vt:variant>
      <vt:variant>
        <vt:lpwstr>https://secure.sos.state.or.us/oard/view.action?ruleNumber=943-120-0200</vt:lpwstr>
      </vt:variant>
      <vt:variant>
        <vt:lpwstr/>
      </vt:variant>
      <vt:variant>
        <vt:i4>3539045</vt:i4>
      </vt:variant>
      <vt:variant>
        <vt:i4>2621</vt:i4>
      </vt:variant>
      <vt:variant>
        <vt:i4>0</vt:i4>
      </vt:variant>
      <vt:variant>
        <vt:i4>5</vt:i4>
      </vt:variant>
      <vt:variant>
        <vt:lpwstr>https://secure.sos.state.or.us/oard/view.action?ruleNumber=943-120-0100</vt:lpwstr>
      </vt:variant>
      <vt:variant>
        <vt:lpwstr/>
      </vt:variant>
      <vt:variant>
        <vt:i4>3211364</vt:i4>
      </vt:variant>
      <vt:variant>
        <vt:i4>2618</vt:i4>
      </vt:variant>
      <vt:variant>
        <vt:i4>0</vt:i4>
      </vt:variant>
      <vt:variant>
        <vt:i4>5</vt:i4>
      </vt:variant>
      <vt:variant>
        <vt:lpwstr>https://secure.sos.state.or.us/oard/view.action?ruleNumber=943-014-0320</vt:lpwstr>
      </vt:variant>
      <vt:variant>
        <vt:lpwstr/>
      </vt:variant>
      <vt:variant>
        <vt:i4>3342436</vt:i4>
      </vt:variant>
      <vt:variant>
        <vt:i4>2615</vt:i4>
      </vt:variant>
      <vt:variant>
        <vt:i4>0</vt:i4>
      </vt:variant>
      <vt:variant>
        <vt:i4>5</vt:i4>
      </vt:variant>
      <vt:variant>
        <vt:lpwstr>https://secure.sos.state.or.us/oard/view.action?ruleNumber=943-014-0300</vt:lpwstr>
      </vt:variant>
      <vt:variant>
        <vt:lpwstr/>
      </vt:variant>
      <vt:variant>
        <vt:i4>3276903</vt:i4>
      </vt:variant>
      <vt:variant>
        <vt:i4>2612</vt:i4>
      </vt:variant>
      <vt:variant>
        <vt:i4>0</vt:i4>
      </vt:variant>
      <vt:variant>
        <vt:i4>5</vt:i4>
      </vt:variant>
      <vt:variant>
        <vt:lpwstr>https://secure.sos.state.or.us/oard/view.action?ruleNumber=943-014-0010</vt:lpwstr>
      </vt:variant>
      <vt:variant>
        <vt:lpwstr/>
      </vt:variant>
      <vt:variant>
        <vt:i4>3735662</vt:i4>
      </vt:variant>
      <vt:variant>
        <vt:i4>2609</vt:i4>
      </vt:variant>
      <vt:variant>
        <vt:i4>0</vt:i4>
      </vt:variant>
      <vt:variant>
        <vt:i4>5</vt:i4>
      </vt:variant>
      <vt:variant>
        <vt:lpwstr>https://secure.sos.state.or.us/oard/view.action?ruleNumber=461-195-0350</vt:lpwstr>
      </vt:variant>
      <vt:variant>
        <vt:lpwstr/>
      </vt:variant>
      <vt:variant>
        <vt:i4>4063342</vt:i4>
      </vt:variant>
      <vt:variant>
        <vt:i4>2606</vt:i4>
      </vt:variant>
      <vt:variant>
        <vt:i4>0</vt:i4>
      </vt:variant>
      <vt:variant>
        <vt:i4>5</vt:i4>
      </vt:variant>
      <vt:variant>
        <vt:lpwstr>https://secure.sos.state.or.us/oard/view.action?ruleNumber=461-195-0325</vt:lpwstr>
      </vt:variant>
      <vt:variant>
        <vt:lpwstr/>
      </vt:variant>
      <vt:variant>
        <vt:i4>3932270</vt:i4>
      </vt:variant>
      <vt:variant>
        <vt:i4>2603</vt:i4>
      </vt:variant>
      <vt:variant>
        <vt:i4>0</vt:i4>
      </vt:variant>
      <vt:variant>
        <vt:i4>5</vt:i4>
      </vt:variant>
      <vt:variant>
        <vt:lpwstr>https://secure.sos.state.or.us/oard/view.action?ruleNumber=461-195-0303</vt:lpwstr>
      </vt:variant>
      <vt:variant>
        <vt:lpwstr/>
      </vt:variant>
      <vt:variant>
        <vt:i4>3932270</vt:i4>
      </vt:variant>
      <vt:variant>
        <vt:i4>2600</vt:i4>
      </vt:variant>
      <vt:variant>
        <vt:i4>0</vt:i4>
      </vt:variant>
      <vt:variant>
        <vt:i4>5</vt:i4>
      </vt:variant>
      <vt:variant>
        <vt:lpwstr>https://secure.sos.state.or.us/oard/view.action?ruleNumber=461-195-0301</vt:lpwstr>
      </vt:variant>
      <vt:variant>
        <vt:lpwstr/>
      </vt:variant>
      <vt:variant>
        <vt:i4>3997796</vt:i4>
      </vt:variant>
      <vt:variant>
        <vt:i4>2597</vt:i4>
      </vt:variant>
      <vt:variant>
        <vt:i4>0</vt:i4>
      </vt:variant>
      <vt:variant>
        <vt:i4>5</vt:i4>
      </vt:variant>
      <vt:variant>
        <vt:lpwstr>https://secure.sos.state.or.us/oard/view.action?ruleNumber=410-141-5315</vt:lpwstr>
      </vt:variant>
      <vt:variant>
        <vt:lpwstr/>
      </vt:variant>
      <vt:variant>
        <vt:i4>3997796</vt:i4>
      </vt:variant>
      <vt:variant>
        <vt:i4>2594</vt:i4>
      </vt:variant>
      <vt:variant>
        <vt:i4>0</vt:i4>
      </vt:variant>
      <vt:variant>
        <vt:i4>5</vt:i4>
      </vt:variant>
      <vt:variant>
        <vt:lpwstr>https://secure.sos.state.or.us/oard/view.action?ruleNumber=410-141-5310</vt:lpwstr>
      </vt:variant>
      <vt:variant>
        <vt:lpwstr/>
      </vt:variant>
      <vt:variant>
        <vt:i4>4063332</vt:i4>
      </vt:variant>
      <vt:variant>
        <vt:i4>2591</vt:i4>
      </vt:variant>
      <vt:variant>
        <vt:i4>0</vt:i4>
      </vt:variant>
      <vt:variant>
        <vt:i4>5</vt:i4>
      </vt:variant>
      <vt:variant>
        <vt:lpwstr>https://secure.sos.state.or.us/oard/view.action?ruleNumber=410-141-5325</vt:lpwstr>
      </vt:variant>
      <vt:variant>
        <vt:lpwstr/>
      </vt:variant>
      <vt:variant>
        <vt:i4>4063332</vt:i4>
      </vt:variant>
      <vt:variant>
        <vt:i4>2588</vt:i4>
      </vt:variant>
      <vt:variant>
        <vt:i4>0</vt:i4>
      </vt:variant>
      <vt:variant>
        <vt:i4>5</vt:i4>
      </vt:variant>
      <vt:variant>
        <vt:lpwstr>https://secure.sos.state.or.us/oard/view.action?ruleNumber=410-141-5320</vt:lpwstr>
      </vt:variant>
      <vt:variant>
        <vt:lpwstr/>
      </vt:variant>
      <vt:variant>
        <vt:i4>4063343</vt:i4>
      </vt:variant>
      <vt:variant>
        <vt:i4>2585</vt:i4>
      </vt:variant>
      <vt:variant>
        <vt:i4>0</vt:i4>
      </vt:variant>
      <vt:variant>
        <vt:i4>5</vt:i4>
      </vt:variant>
      <vt:variant>
        <vt:lpwstr>https://secure.sos.state.or.us/oard/view.action?ruleNumber=410-141-3840</vt:lpwstr>
      </vt:variant>
      <vt:variant>
        <vt:lpwstr/>
      </vt:variant>
      <vt:variant>
        <vt:i4>3866735</vt:i4>
      </vt:variant>
      <vt:variant>
        <vt:i4>2582</vt:i4>
      </vt:variant>
      <vt:variant>
        <vt:i4>0</vt:i4>
      </vt:variant>
      <vt:variant>
        <vt:i4>5</vt:i4>
      </vt:variant>
      <vt:variant>
        <vt:lpwstr>https://secure.sos.state.or.us/oard/view.action?ruleNumber=410-141-3810</vt:lpwstr>
      </vt:variant>
      <vt:variant>
        <vt:lpwstr/>
      </vt:variant>
      <vt:variant>
        <vt:i4>3997794</vt:i4>
      </vt:variant>
      <vt:variant>
        <vt:i4>2579</vt:i4>
      </vt:variant>
      <vt:variant>
        <vt:i4>0</vt:i4>
      </vt:variant>
      <vt:variant>
        <vt:i4>5</vt:i4>
      </vt:variant>
      <vt:variant>
        <vt:lpwstr>https://secure.sos.state.or.us/oard/view.action?ruleNumber=410-141-3570</vt:lpwstr>
      </vt:variant>
      <vt:variant>
        <vt:lpwstr/>
      </vt:variant>
      <vt:variant>
        <vt:i4>3932258</vt:i4>
      </vt:variant>
      <vt:variant>
        <vt:i4>2576</vt:i4>
      </vt:variant>
      <vt:variant>
        <vt:i4>0</vt:i4>
      </vt:variant>
      <vt:variant>
        <vt:i4>5</vt:i4>
      </vt:variant>
      <vt:variant>
        <vt:lpwstr>https://secure.sos.state.or.us/oard/view.action?ruleNumber=410-141-3565</vt:lpwstr>
      </vt:variant>
      <vt:variant>
        <vt:lpwstr/>
      </vt:variant>
      <vt:variant>
        <vt:i4>3670114</vt:i4>
      </vt:variant>
      <vt:variant>
        <vt:i4>2573</vt:i4>
      </vt:variant>
      <vt:variant>
        <vt:i4>0</vt:i4>
      </vt:variant>
      <vt:variant>
        <vt:i4>5</vt:i4>
      </vt:variant>
      <vt:variant>
        <vt:lpwstr>https://secure.sos.state.or.us/oard/view.action?ruleNumber=410-141-3520</vt:lpwstr>
      </vt:variant>
      <vt:variant>
        <vt:lpwstr/>
      </vt:variant>
      <vt:variant>
        <vt:i4>5963788</vt:i4>
      </vt:variant>
      <vt:variant>
        <vt:i4>2570</vt:i4>
      </vt:variant>
      <vt:variant>
        <vt:i4>0</vt:i4>
      </vt:variant>
      <vt:variant>
        <vt:i4>5</vt:i4>
      </vt:variant>
      <vt:variant>
        <vt:lpwstr>https://secure.sos.state.or.us/oard/displayDivisionRules.action?selectedDivision=1709</vt:lpwstr>
      </vt:variant>
      <vt:variant>
        <vt:lpwstr/>
      </vt:variant>
      <vt:variant>
        <vt:i4>4128868</vt:i4>
      </vt:variant>
      <vt:variant>
        <vt:i4>2567</vt:i4>
      </vt:variant>
      <vt:variant>
        <vt:i4>0</vt:i4>
      </vt:variant>
      <vt:variant>
        <vt:i4>5</vt:i4>
      </vt:variant>
      <vt:variant>
        <vt:lpwstr>https://secure.sos.state.or.us/oard/view.action?ruleNumber=410-120-1560</vt:lpwstr>
      </vt:variant>
      <vt:variant>
        <vt:lpwstr/>
      </vt:variant>
      <vt:variant>
        <vt:i4>3997794</vt:i4>
      </vt:variant>
      <vt:variant>
        <vt:i4>2564</vt:i4>
      </vt:variant>
      <vt:variant>
        <vt:i4>0</vt:i4>
      </vt:variant>
      <vt:variant>
        <vt:i4>5</vt:i4>
      </vt:variant>
      <vt:variant>
        <vt:lpwstr>https://secure.sos.state.or.us/oard/view.action?ruleNumber=410-120-1340</vt:lpwstr>
      </vt:variant>
      <vt:variant>
        <vt:lpwstr/>
      </vt:variant>
      <vt:variant>
        <vt:i4>3735650</vt:i4>
      </vt:variant>
      <vt:variant>
        <vt:i4>2561</vt:i4>
      </vt:variant>
      <vt:variant>
        <vt:i4>0</vt:i4>
      </vt:variant>
      <vt:variant>
        <vt:i4>5</vt:i4>
      </vt:variant>
      <vt:variant>
        <vt:lpwstr>https://secure.sos.state.or.us/oard/view.action?ruleNumber=410-120-1300</vt:lpwstr>
      </vt:variant>
      <vt:variant>
        <vt:lpwstr/>
      </vt:variant>
      <vt:variant>
        <vt:i4>3145827</vt:i4>
      </vt:variant>
      <vt:variant>
        <vt:i4>2558</vt:i4>
      </vt:variant>
      <vt:variant>
        <vt:i4>0</vt:i4>
      </vt:variant>
      <vt:variant>
        <vt:i4>5</vt:i4>
      </vt:variant>
      <vt:variant>
        <vt:lpwstr>https://secure.sos.state.or.us/oard/view.action?ruleNumber=410-120-1295</vt:lpwstr>
      </vt:variant>
      <vt:variant>
        <vt:lpwstr/>
      </vt:variant>
      <vt:variant>
        <vt:i4>3211363</vt:i4>
      </vt:variant>
      <vt:variant>
        <vt:i4>2555</vt:i4>
      </vt:variant>
      <vt:variant>
        <vt:i4>0</vt:i4>
      </vt:variant>
      <vt:variant>
        <vt:i4>5</vt:i4>
      </vt:variant>
      <vt:variant>
        <vt:lpwstr>https://secure.sos.state.or.us/oard/view.action?ruleNumber=410-120-1280</vt:lpwstr>
      </vt:variant>
      <vt:variant>
        <vt:lpwstr/>
      </vt:variant>
      <vt:variant>
        <vt:i4>4128867</vt:i4>
      </vt:variant>
      <vt:variant>
        <vt:i4>2552</vt:i4>
      </vt:variant>
      <vt:variant>
        <vt:i4>0</vt:i4>
      </vt:variant>
      <vt:variant>
        <vt:i4>5</vt:i4>
      </vt:variant>
      <vt:variant>
        <vt:lpwstr>https://secure.sos.state.or.us/oard/view.action?ruleNumber=410-120-1260</vt:lpwstr>
      </vt:variant>
      <vt:variant>
        <vt:lpwstr/>
      </vt:variant>
      <vt:variant>
        <vt:i4>5963788</vt:i4>
      </vt:variant>
      <vt:variant>
        <vt:i4>2549</vt:i4>
      </vt:variant>
      <vt:variant>
        <vt:i4>0</vt:i4>
      </vt:variant>
      <vt:variant>
        <vt:i4>5</vt:i4>
      </vt:variant>
      <vt:variant>
        <vt:lpwstr>https://secure.sos.state.or.us/oard/displayDivisionRules.action?selectedDivision=1708</vt:lpwstr>
      </vt:variant>
      <vt:variant>
        <vt:lpwstr/>
      </vt:variant>
      <vt:variant>
        <vt:i4>5505026</vt:i4>
      </vt:variant>
      <vt:variant>
        <vt:i4>2543</vt:i4>
      </vt:variant>
      <vt:variant>
        <vt:i4>0</vt:i4>
      </vt:variant>
      <vt:variant>
        <vt:i4>5</vt:i4>
      </vt:variant>
      <vt:variant>
        <vt:lpwstr>https://secure.sos.state.or.us/oard/displayDivisionRules.action?selectedDivision=6980</vt:lpwstr>
      </vt:variant>
      <vt:variant>
        <vt:lpwstr/>
      </vt:variant>
      <vt:variant>
        <vt:i4>5701635</vt:i4>
      </vt:variant>
      <vt:variant>
        <vt:i4>2537</vt:i4>
      </vt:variant>
      <vt:variant>
        <vt:i4>0</vt:i4>
      </vt:variant>
      <vt:variant>
        <vt:i4>5</vt:i4>
      </vt:variant>
      <vt:variant>
        <vt:lpwstr>https://secure.sos.state.or.us/oard/displayDivisionRules.action?selectedDivision=5882</vt:lpwstr>
      </vt:variant>
      <vt:variant>
        <vt:lpwstr/>
      </vt:variant>
      <vt:variant>
        <vt:i4>3932257</vt:i4>
      </vt:variant>
      <vt:variant>
        <vt:i4>2534</vt:i4>
      </vt:variant>
      <vt:variant>
        <vt:i4>0</vt:i4>
      </vt:variant>
      <vt:variant>
        <vt:i4>5</vt:i4>
      </vt:variant>
      <vt:variant>
        <vt:lpwstr>https://secure.sos.state.or.us/oard/view.action?ruleNumber=409-025-0190</vt:lpwstr>
      </vt:variant>
      <vt:variant>
        <vt:lpwstr/>
      </vt:variant>
      <vt:variant>
        <vt:i4>3276897</vt:i4>
      </vt:variant>
      <vt:variant>
        <vt:i4>2531</vt:i4>
      </vt:variant>
      <vt:variant>
        <vt:i4>0</vt:i4>
      </vt:variant>
      <vt:variant>
        <vt:i4>5</vt:i4>
      </vt:variant>
      <vt:variant>
        <vt:lpwstr>https://secure.sos.state.or.us/oard/view.action?ruleNumber=409-025-0170</vt:lpwstr>
      </vt:variant>
      <vt:variant>
        <vt:lpwstr/>
      </vt:variant>
      <vt:variant>
        <vt:i4>3342433</vt:i4>
      </vt:variant>
      <vt:variant>
        <vt:i4>2528</vt:i4>
      </vt:variant>
      <vt:variant>
        <vt:i4>0</vt:i4>
      </vt:variant>
      <vt:variant>
        <vt:i4>5</vt:i4>
      </vt:variant>
      <vt:variant>
        <vt:lpwstr>https://secure.sos.state.or.us/oard/view.action?ruleNumber=409-025-0160</vt:lpwstr>
      </vt:variant>
      <vt:variant>
        <vt:lpwstr/>
      </vt:variant>
      <vt:variant>
        <vt:i4>3473505</vt:i4>
      </vt:variant>
      <vt:variant>
        <vt:i4>2525</vt:i4>
      </vt:variant>
      <vt:variant>
        <vt:i4>0</vt:i4>
      </vt:variant>
      <vt:variant>
        <vt:i4>5</vt:i4>
      </vt:variant>
      <vt:variant>
        <vt:lpwstr>https://secure.sos.state.or.us/oard/view.action?ruleNumber=409-025-0100</vt:lpwstr>
      </vt:variant>
      <vt:variant>
        <vt:lpwstr/>
      </vt:variant>
      <vt:variant>
        <vt:i4>3342433</vt:i4>
      </vt:variant>
      <vt:variant>
        <vt:i4>2522</vt:i4>
      </vt:variant>
      <vt:variant>
        <vt:i4>0</vt:i4>
      </vt:variant>
      <vt:variant>
        <vt:i4>5</vt:i4>
      </vt:variant>
      <vt:variant>
        <vt:lpwstr>https://secure.sos.state.or.us/oard/view.action?ruleNumber=950-060-0070</vt:lpwstr>
      </vt:variant>
      <vt:variant>
        <vt:lpwstr/>
      </vt:variant>
      <vt:variant>
        <vt:i4>5505036</vt:i4>
      </vt:variant>
      <vt:variant>
        <vt:i4>2519</vt:i4>
      </vt:variant>
      <vt:variant>
        <vt:i4>0</vt:i4>
      </vt:variant>
      <vt:variant>
        <vt:i4>5</vt:i4>
      </vt:variant>
      <vt:variant>
        <vt:lpwstr>https://secure.sos.state.or.us/oard/displayDivisionRules.action?selectedDivision=7797</vt:lpwstr>
      </vt:variant>
      <vt:variant>
        <vt:lpwstr/>
      </vt:variant>
      <vt:variant>
        <vt:i4>3211364</vt:i4>
      </vt:variant>
      <vt:variant>
        <vt:i4>2516</vt:i4>
      </vt:variant>
      <vt:variant>
        <vt:i4>0</vt:i4>
      </vt:variant>
      <vt:variant>
        <vt:i4>5</vt:i4>
      </vt:variant>
      <vt:variant>
        <vt:lpwstr>https://secure.sos.state.or.us/oard/view.action?ruleNumber=410-170-0090</vt:lpwstr>
      </vt:variant>
      <vt:variant>
        <vt:lpwstr/>
      </vt:variant>
      <vt:variant>
        <vt:i4>3997807</vt:i4>
      </vt:variant>
      <vt:variant>
        <vt:i4>2513</vt:i4>
      </vt:variant>
      <vt:variant>
        <vt:i4>0</vt:i4>
      </vt:variant>
      <vt:variant>
        <vt:i4>5</vt:i4>
      </vt:variant>
      <vt:variant>
        <vt:lpwstr>https://secure.sos.state.or.us/oard/view.action?ruleNumber=410-141-3870</vt:lpwstr>
      </vt:variant>
      <vt:variant>
        <vt:lpwstr/>
      </vt:variant>
      <vt:variant>
        <vt:i4>3932271</vt:i4>
      </vt:variant>
      <vt:variant>
        <vt:i4>2510</vt:i4>
      </vt:variant>
      <vt:variant>
        <vt:i4>0</vt:i4>
      </vt:variant>
      <vt:variant>
        <vt:i4>5</vt:i4>
      </vt:variant>
      <vt:variant>
        <vt:lpwstr>https://secure.sos.state.or.us/oard/view.action?ruleNumber=410-141-3865</vt:lpwstr>
      </vt:variant>
      <vt:variant>
        <vt:lpwstr/>
      </vt:variant>
      <vt:variant>
        <vt:i4>3932271</vt:i4>
      </vt:variant>
      <vt:variant>
        <vt:i4>2507</vt:i4>
      </vt:variant>
      <vt:variant>
        <vt:i4>0</vt:i4>
      </vt:variant>
      <vt:variant>
        <vt:i4>5</vt:i4>
      </vt:variant>
      <vt:variant>
        <vt:lpwstr>https://secure.sos.state.or.us/oard/view.action?ruleNumber=410-141-3860</vt:lpwstr>
      </vt:variant>
      <vt:variant>
        <vt:lpwstr/>
      </vt:variant>
      <vt:variant>
        <vt:i4>4128879</vt:i4>
      </vt:variant>
      <vt:variant>
        <vt:i4>2504</vt:i4>
      </vt:variant>
      <vt:variant>
        <vt:i4>0</vt:i4>
      </vt:variant>
      <vt:variant>
        <vt:i4>5</vt:i4>
      </vt:variant>
      <vt:variant>
        <vt:lpwstr>https://secure.sos.state.or.us/oard/view.action?ruleNumber=410-141-3850</vt:lpwstr>
      </vt:variant>
      <vt:variant>
        <vt:lpwstr/>
      </vt:variant>
      <vt:variant>
        <vt:i4>3866735</vt:i4>
      </vt:variant>
      <vt:variant>
        <vt:i4>2501</vt:i4>
      </vt:variant>
      <vt:variant>
        <vt:i4>0</vt:i4>
      </vt:variant>
      <vt:variant>
        <vt:i4>5</vt:i4>
      </vt:variant>
      <vt:variant>
        <vt:lpwstr>https://secure.sos.state.or.us/oard/view.action?ruleNumber=410-141-3810</vt:lpwstr>
      </vt:variant>
      <vt:variant>
        <vt:lpwstr/>
      </vt:variant>
      <vt:variant>
        <vt:i4>3801199</vt:i4>
      </vt:variant>
      <vt:variant>
        <vt:i4>2498</vt:i4>
      </vt:variant>
      <vt:variant>
        <vt:i4>0</vt:i4>
      </vt:variant>
      <vt:variant>
        <vt:i4>5</vt:i4>
      </vt:variant>
      <vt:variant>
        <vt:lpwstr>https://secure.sos.state.or.us/oard/view.action?ruleNumber=410-141-3805</vt:lpwstr>
      </vt:variant>
      <vt:variant>
        <vt:lpwstr/>
      </vt:variant>
      <vt:variant>
        <vt:i4>3932258</vt:i4>
      </vt:variant>
      <vt:variant>
        <vt:i4>2495</vt:i4>
      </vt:variant>
      <vt:variant>
        <vt:i4>0</vt:i4>
      </vt:variant>
      <vt:variant>
        <vt:i4>5</vt:i4>
      </vt:variant>
      <vt:variant>
        <vt:lpwstr>https://secure.sos.state.or.us/oard/view.action?ruleNumber=410-141-3565</vt:lpwstr>
      </vt:variant>
      <vt:variant>
        <vt:lpwstr/>
      </vt:variant>
      <vt:variant>
        <vt:i4>3932258</vt:i4>
      </vt:variant>
      <vt:variant>
        <vt:i4>2492</vt:i4>
      </vt:variant>
      <vt:variant>
        <vt:i4>0</vt:i4>
      </vt:variant>
      <vt:variant>
        <vt:i4>5</vt:i4>
      </vt:variant>
      <vt:variant>
        <vt:lpwstr>https://secure.sos.state.or.us/oard/view.action?ruleNumber=410-141-3560</vt:lpwstr>
      </vt:variant>
      <vt:variant>
        <vt:lpwstr/>
      </vt:variant>
      <vt:variant>
        <vt:i4>3866722</vt:i4>
      </vt:variant>
      <vt:variant>
        <vt:i4>2489</vt:i4>
      </vt:variant>
      <vt:variant>
        <vt:i4>0</vt:i4>
      </vt:variant>
      <vt:variant>
        <vt:i4>5</vt:i4>
      </vt:variant>
      <vt:variant>
        <vt:lpwstr>https://secure.sos.state.or.us/oard/view.action?ruleNumber=410-141-3515</vt:lpwstr>
      </vt:variant>
      <vt:variant>
        <vt:lpwstr/>
      </vt:variant>
      <vt:variant>
        <vt:i4>3866722</vt:i4>
      </vt:variant>
      <vt:variant>
        <vt:i4>2486</vt:i4>
      </vt:variant>
      <vt:variant>
        <vt:i4>0</vt:i4>
      </vt:variant>
      <vt:variant>
        <vt:i4>5</vt:i4>
      </vt:variant>
      <vt:variant>
        <vt:lpwstr>https://secure.sos.state.or.us/oard/view.action?ruleNumber=410-141-3510</vt:lpwstr>
      </vt:variant>
      <vt:variant>
        <vt:lpwstr/>
      </vt:variant>
      <vt:variant>
        <vt:i4>3866724</vt:i4>
      </vt:variant>
      <vt:variant>
        <vt:i4>2483</vt:i4>
      </vt:variant>
      <vt:variant>
        <vt:i4>0</vt:i4>
      </vt:variant>
      <vt:variant>
        <vt:i4>5</vt:i4>
      </vt:variant>
      <vt:variant>
        <vt:lpwstr>https://secure.sos.state.or.us/oard/view.action?ruleNumber=410-123-1510</vt:lpwstr>
      </vt:variant>
      <vt:variant>
        <vt:lpwstr/>
      </vt:variant>
      <vt:variant>
        <vt:i4>3932263</vt:i4>
      </vt:variant>
      <vt:variant>
        <vt:i4>2480</vt:i4>
      </vt:variant>
      <vt:variant>
        <vt:i4>0</vt:i4>
      </vt:variant>
      <vt:variant>
        <vt:i4>5</vt:i4>
      </vt:variant>
      <vt:variant>
        <vt:lpwstr>https://secure.sos.state.or.us/oard/view.action?ruleNumber=409-055-0090</vt:lpwstr>
      </vt:variant>
      <vt:variant>
        <vt:lpwstr/>
      </vt:variant>
      <vt:variant>
        <vt:i4>3473511</vt:i4>
      </vt:variant>
      <vt:variant>
        <vt:i4>2477</vt:i4>
      </vt:variant>
      <vt:variant>
        <vt:i4>0</vt:i4>
      </vt:variant>
      <vt:variant>
        <vt:i4>5</vt:i4>
      </vt:variant>
      <vt:variant>
        <vt:lpwstr>https://secure.sos.state.or.us/oard/view.action?ruleNumber=409-055-0000</vt:lpwstr>
      </vt:variant>
      <vt:variant>
        <vt:lpwstr/>
      </vt:variant>
      <vt:variant>
        <vt:i4>5505036</vt:i4>
      </vt:variant>
      <vt:variant>
        <vt:i4>2474</vt:i4>
      </vt:variant>
      <vt:variant>
        <vt:i4>0</vt:i4>
      </vt:variant>
      <vt:variant>
        <vt:i4>5</vt:i4>
      </vt:variant>
      <vt:variant>
        <vt:lpwstr>https://secure.sos.state.or.us/oard/displayDivisionRules.action?selectedDivision=7797</vt:lpwstr>
      </vt:variant>
      <vt:variant>
        <vt:lpwstr/>
      </vt:variant>
      <vt:variant>
        <vt:i4>3866735</vt:i4>
      </vt:variant>
      <vt:variant>
        <vt:i4>2471</vt:i4>
      </vt:variant>
      <vt:variant>
        <vt:i4>0</vt:i4>
      </vt:variant>
      <vt:variant>
        <vt:i4>5</vt:i4>
      </vt:variant>
      <vt:variant>
        <vt:lpwstr>https://secure.sos.state.or.us/oard/view.action?ruleNumber=410-141-3810</vt:lpwstr>
      </vt:variant>
      <vt:variant>
        <vt:lpwstr/>
      </vt:variant>
      <vt:variant>
        <vt:i4>3801199</vt:i4>
      </vt:variant>
      <vt:variant>
        <vt:i4>2468</vt:i4>
      </vt:variant>
      <vt:variant>
        <vt:i4>0</vt:i4>
      </vt:variant>
      <vt:variant>
        <vt:i4>5</vt:i4>
      </vt:variant>
      <vt:variant>
        <vt:lpwstr>https://secure.sos.state.or.us/oard/view.action?ruleNumber=410-141-3805</vt:lpwstr>
      </vt:variant>
      <vt:variant>
        <vt:lpwstr/>
      </vt:variant>
      <vt:variant>
        <vt:i4>3342434</vt:i4>
      </vt:variant>
      <vt:variant>
        <vt:i4>2465</vt:i4>
      </vt:variant>
      <vt:variant>
        <vt:i4>0</vt:i4>
      </vt:variant>
      <vt:variant>
        <vt:i4>5</vt:i4>
      </vt:variant>
      <vt:variant>
        <vt:lpwstr>https://secure.sos.state.or.us/oard/view.action?ruleNumber=410-141-3590</vt:lpwstr>
      </vt:variant>
      <vt:variant>
        <vt:lpwstr/>
      </vt:variant>
      <vt:variant>
        <vt:i4>3276898</vt:i4>
      </vt:variant>
      <vt:variant>
        <vt:i4>2462</vt:i4>
      </vt:variant>
      <vt:variant>
        <vt:i4>0</vt:i4>
      </vt:variant>
      <vt:variant>
        <vt:i4>5</vt:i4>
      </vt:variant>
      <vt:variant>
        <vt:lpwstr>https://secure.sos.state.or.us/oard/view.action?ruleNumber=410-141-3585</vt:lpwstr>
      </vt:variant>
      <vt:variant>
        <vt:lpwstr/>
      </vt:variant>
      <vt:variant>
        <vt:i4>3276898</vt:i4>
      </vt:variant>
      <vt:variant>
        <vt:i4>2459</vt:i4>
      </vt:variant>
      <vt:variant>
        <vt:i4>0</vt:i4>
      </vt:variant>
      <vt:variant>
        <vt:i4>5</vt:i4>
      </vt:variant>
      <vt:variant>
        <vt:lpwstr>https://secure.sos.state.or.us/oard/view.action?ruleNumber=410-141-3580</vt:lpwstr>
      </vt:variant>
      <vt:variant>
        <vt:lpwstr/>
      </vt:variant>
      <vt:variant>
        <vt:i4>3997794</vt:i4>
      </vt:variant>
      <vt:variant>
        <vt:i4>2456</vt:i4>
      </vt:variant>
      <vt:variant>
        <vt:i4>0</vt:i4>
      </vt:variant>
      <vt:variant>
        <vt:i4>5</vt:i4>
      </vt:variant>
      <vt:variant>
        <vt:lpwstr>https://secure.sos.state.or.us/oard/view.action?ruleNumber=410-141-3575</vt:lpwstr>
      </vt:variant>
      <vt:variant>
        <vt:lpwstr/>
      </vt:variant>
      <vt:variant>
        <vt:i4>6160393</vt:i4>
      </vt:variant>
      <vt:variant>
        <vt:i4>2453</vt:i4>
      </vt:variant>
      <vt:variant>
        <vt:i4>0</vt:i4>
      </vt:variant>
      <vt:variant>
        <vt:i4>5</vt:i4>
      </vt:variant>
      <vt:variant>
        <vt:lpwstr>https://secure.sos.state.or.us/oard/displayDivisionRules.action?selectedDivision=4204</vt:lpwstr>
      </vt:variant>
      <vt:variant>
        <vt:lpwstr/>
      </vt:variant>
      <vt:variant>
        <vt:i4>6094860</vt:i4>
      </vt:variant>
      <vt:variant>
        <vt:i4>2450</vt:i4>
      </vt:variant>
      <vt:variant>
        <vt:i4>0</vt:i4>
      </vt:variant>
      <vt:variant>
        <vt:i4>5</vt:i4>
      </vt:variant>
      <vt:variant>
        <vt:lpwstr>https://secure.sos.state.or.us/oard/displayDivisionRules.action?selectedDivision=1764</vt:lpwstr>
      </vt:variant>
      <vt:variant>
        <vt:lpwstr/>
      </vt:variant>
      <vt:variant>
        <vt:i4>5767176</vt:i4>
      </vt:variant>
      <vt:variant>
        <vt:i4>2447</vt:i4>
      </vt:variant>
      <vt:variant>
        <vt:i4>0</vt:i4>
      </vt:variant>
      <vt:variant>
        <vt:i4>5</vt:i4>
      </vt:variant>
      <vt:variant>
        <vt:lpwstr>https://secure.sos.state.or.us/oard/displayDivisionRules.action?selectedDivision=5379</vt:lpwstr>
      </vt:variant>
      <vt:variant>
        <vt:lpwstr/>
      </vt:variant>
      <vt:variant>
        <vt:i4>7274556</vt:i4>
      </vt:variant>
      <vt:variant>
        <vt:i4>2444</vt:i4>
      </vt:variant>
      <vt:variant>
        <vt:i4>0</vt:i4>
      </vt:variant>
      <vt:variant>
        <vt:i4>5</vt:i4>
      </vt:variant>
      <vt:variant>
        <vt:lpwstr>https://secure.sos.state.or.us/oard/displayDivisionRules.action?selectedDivision=17400</vt:lpwstr>
      </vt:variant>
      <vt:variant>
        <vt:lpwstr/>
      </vt:variant>
      <vt:variant>
        <vt:i4>5701642</vt:i4>
      </vt:variant>
      <vt:variant>
        <vt:i4>2441</vt:i4>
      </vt:variant>
      <vt:variant>
        <vt:i4>0</vt:i4>
      </vt:variant>
      <vt:variant>
        <vt:i4>5</vt:i4>
      </vt:variant>
      <vt:variant>
        <vt:lpwstr>https://secure.sos.state.or.us/oard/displayDivisionRules.action?selectedDivision=8155</vt:lpwstr>
      </vt:variant>
      <vt:variant>
        <vt:lpwstr/>
      </vt:variant>
      <vt:variant>
        <vt:i4>3932270</vt:i4>
      </vt:variant>
      <vt:variant>
        <vt:i4>2438</vt:i4>
      </vt:variant>
      <vt:variant>
        <vt:i4>0</vt:i4>
      </vt:variant>
      <vt:variant>
        <vt:i4>5</vt:i4>
      </vt:variant>
      <vt:variant>
        <vt:lpwstr>https://secure.sos.state.or.us/oard/view.action?ruleNumber=410-141-3965</vt:lpwstr>
      </vt:variant>
      <vt:variant>
        <vt:lpwstr/>
      </vt:variant>
      <vt:variant>
        <vt:i4>4128878</vt:i4>
      </vt:variant>
      <vt:variant>
        <vt:i4>2435</vt:i4>
      </vt:variant>
      <vt:variant>
        <vt:i4>0</vt:i4>
      </vt:variant>
      <vt:variant>
        <vt:i4>5</vt:i4>
      </vt:variant>
      <vt:variant>
        <vt:lpwstr>https://secure.sos.state.or.us/oard/view.action?ruleNumber=410-141-3955</vt:lpwstr>
      </vt:variant>
      <vt:variant>
        <vt:lpwstr/>
      </vt:variant>
      <vt:variant>
        <vt:i4>4063342</vt:i4>
      </vt:variant>
      <vt:variant>
        <vt:i4>2432</vt:i4>
      </vt:variant>
      <vt:variant>
        <vt:i4>0</vt:i4>
      </vt:variant>
      <vt:variant>
        <vt:i4>5</vt:i4>
      </vt:variant>
      <vt:variant>
        <vt:lpwstr>https://secure.sos.state.or.us/oard/view.action?ruleNumber=410-141-3945</vt:lpwstr>
      </vt:variant>
      <vt:variant>
        <vt:lpwstr/>
      </vt:variant>
      <vt:variant>
        <vt:i4>4063342</vt:i4>
      </vt:variant>
      <vt:variant>
        <vt:i4>2429</vt:i4>
      </vt:variant>
      <vt:variant>
        <vt:i4>0</vt:i4>
      </vt:variant>
      <vt:variant>
        <vt:i4>5</vt:i4>
      </vt:variant>
      <vt:variant>
        <vt:lpwstr>https://secure.sos.state.or.us/oard/view.action?ruleNumber=410-141-3940</vt:lpwstr>
      </vt:variant>
      <vt:variant>
        <vt:lpwstr/>
      </vt:variant>
      <vt:variant>
        <vt:i4>3735662</vt:i4>
      </vt:variant>
      <vt:variant>
        <vt:i4>2426</vt:i4>
      </vt:variant>
      <vt:variant>
        <vt:i4>0</vt:i4>
      </vt:variant>
      <vt:variant>
        <vt:i4>5</vt:i4>
      </vt:variant>
      <vt:variant>
        <vt:lpwstr>https://secure.sos.state.or.us/oard/view.action?ruleNumber=410-141-3935</vt:lpwstr>
      </vt:variant>
      <vt:variant>
        <vt:lpwstr/>
      </vt:variant>
      <vt:variant>
        <vt:i4>3670126</vt:i4>
      </vt:variant>
      <vt:variant>
        <vt:i4>2423</vt:i4>
      </vt:variant>
      <vt:variant>
        <vt:i4>0</vt:i4>
      </vt:variant>
      <vt:variant>
        <vt:i4>5</vt:i4>
      </vt:variant>
      <vt:variant>
        <vt:lpwstr>https://secure.sos.state.or.us/oard/view.action?ruleNumber=410-141-3925</vt:lpwstr>
      </vt:variant>
      <vt:variant>
        <vt:lpwstr/>
      </vt:variant>
      <vt:variant>
        <vt:i4>3670126</vt:i4>
      </vt:variant>
      <vt:variant>
        <vt:i4>2420</vt:i4>
      </vt:variant>
      <vt:variant>
        <vt:i4>0</vt:i4>
      </vt:variant>
      <vt:variant>
        <vt:i4>5</vt:i4>
      </vt:variant>
      <vt:variant>
        <vt:lpwstr>https://secure.sos.state.or.us/oard/view.action?ruleNumber=410-141-3920</vt:lpwstr>
      </vt:variant>
      <vt:variant>
        <vt:lpwstr/>
      </vt:variant>
      <vt:variant>
        <vt:i4>3866734</vt:i4>
      </vt:variant>
      <vt:variant>
        <vt:i4>2417</vt:i4>
      </vt:variant>
      <vt:variant>
        <vt:i4>0</vt:i4>
      </vt:variant>
      <vt:variant>
        <vt:i4>5</vt:i4>
      </vt:variant>
      <vt:variant>
        <vt:lpwstr>https://secure.sos.state.or.us/oard/view.action?ruleNumber=410-141-3915</vt:lpwstr>
      </vt:variant>
      <vt:variant>
        <vt:lpwstr/>
      </vt:variant>
      <vt:variant>
        <vt:i4>3997807</vt:i4>
      </vt:variant>
      <vt:variant>
        <vt:i4>2414</vt:i4>
      </vt:variant>
      <vt:variant>
        <vt:i4>0</vt:i4>
      </vt:variant>
      <vt:variant>
        <vt:i4>5</vt:i4>
      </vt:variant>
      <vt:variant>
        <vt:lpwstr>https://secure.sos.state.or.us/oard/view.action?ruleNumber=410-141-3870</vt:lpwstr>
      </vt:variant>
      <vt:variant>
        <vt:lpwstr/>
      </vt:variant>
      <vt:variant>
        <vt:i4>4128879</vt:i4>
      </vt:variant>
      <vt:variant>
        <vt:i4>2411</vt:i4>
      </vt:variant>
      <vt:variant>
        <vt:i4>0</vt:i4>
      </vt:variant>
      <vt:variant>
        <vt:i4>5</vt:i4>
      </vt:variant>
      <vt:variant>
        <vt:lpwstr>https://secure.sos.state.or.us/oard/view.action?ruleNumber=410-141-3855</vt:lpwstr>
      </vt:variant>
      <vt:variant>
        <vt:lpwstr/>
      </vt:variant>
      <vt:variant>
        <vt:i4>4063343</vt:i4>
      </vt:variant>
      <vt:variant>
        <vt:i4>2408</vt:i4>
      </vt:variant>
      <vt:variant>
        <vt:i4>0</vt:i4>
      </vt:variant>
      <vt:variant>
        <vt:i4>5</vt:i4>
      </vt:variant>
      <vt:variant>
        <vt:lpwstr>https://secure.sos.state.or.us/oard/view.action?ruleNumber=410-141-3840</vt:lpwstr>
      </vt:variant>
      <vt:variant>
        <vt:lpwstr/>
      </vt:variant>
      <vt:variant>
        <vt:i4>3735663</vt:i4>
      </vt:variant>
      <vt:variant>
        <vt:i4>2405</vt:i4>
      </vt:variant>
      <vt:variant>
        <vt:i4>0</vt:i4>
      </vt:variant>
      <vt:variant>
        <vt:i4>5</vt:i4>
      </vt:variant>
      <vt:variant>
        <vt:lpwstr>https://secure.sos.state.or.us/oard/view.action?ruleNumber=410-141-3835</vt:lpwstr>
      </vt:variant>
      <vt:variant>
        <vt:lpwstr/>
      </vt:variant>
      <vt:variant>
        <vt:i4>3735663</vt:i4>
      </vt:variant>
      <vt:variant>
        <vt:i4>2402</vt:i4>
      </vt:variant>
      <vt:variant>
        <vt:i4>0</vt:i4>
      </vt:variant>
      <vt:variant>
        <vt:i4>5</vt:i4>
      </vt:variant>
      <vt:variant>
        <vt:lpwstr>https://secure.sos.state.or.us/oard/view.action?ruleNumber=410-141-3830</vt:lpwstr>
      </vt:variant>
      <vt:variant>
        <vt:lpwstr/>
      </vt:variant>
      <vt:variant>
        <vt:i4>3670127</vt:i4>
      </vt:variant>
      <vt:variant>
        <vt:i4>2399</vt:i4>
      </vt:variant>
      <vt:variant>
        <vt:i4>0</vt:i4>
      </vt:variant>
      <vt:variant>
        <vt:i4>5</vt:i4>
      </vt:variant>
      <vt:variant>
        <vt:lpwstr>https://secure.sos.state.or.us/oard/view.action?ruleNumber=410-141-3825</vt:lpwstr>
      </vt:variant>
      <vt:variant>
        <vt:lpwstr/>
      </vt:variant>
      <vt:variant>
        <vt:i4>3670127</vt:i4>
      </vt:variant>
      <vt:variant>
        <vt:i4>2396</vt:i4>
      </vt:variant>
      <vt:variant>
        <vt:i4>0</vt:i4>
      </vt:variant>
      <vt:variant>
        <vt:i4>5</vt:i4>
      </vt:variant>
      <vt:variant>
        <vt:lpwstr>https://secure.sos.state.or.us/oard/view.action?ruleNumber=410-141-3820</vt:lpwstr>
      </vt:variant>
      <vt:variant>
        <vt:lpwstr/>
      </vt:variant>
      <vt:variant>
        <vt:i4>3276898</vt:i4>
      </vt:variant>
      <vt:variant>
        <vt:i4>2393</vt:i4>
      </vt:variant>
      <vt:variant>
        <vt:i4>0</vt:i4>
      </vt:variant>
      <vt:variant>
        <vt:i4>5</vt:i4>
      </vt:variant>
      <vt:variant>
        <vt:lpwstr>https://secure.sos.state.or.us/oard/view.action?ruleNumber=410-141-3585</vt:lpwstr>
      </vt:variant>
      <vt:variant>
        <vt:lpwstr/>
      </vt:variant>
      <vt:variant>
        <vt:i4>3997794</vt:i4>
      </vt:variant>
      <vt:variant>
        <vt:i4>2390</vt:i4>
      </vt:variant>
      <vt:variant>
        <vt:i4>0</vt:i4>
      </vt:variant>
      <vt:variant>
        <vt:i4>5</vt:i4>
      </vt:variant>
      <vt:variant>
        <vt:lpwstr>https://secure.sos.state.or.us/oard/view.action?ruleNumber=410-141-3570</vt:lpwstr>
      </vt:variant>
      <vt:variant>
        <vt:lpwstr/>
      </vt:variant>
      <vt:variant>
        <vt:i4>3670114</vt:i4>
      </vt:variant>
      <vt:variant>
        <vt:i4>2384</vt:i4>
      </vt:variant>
      <vt:variant>
        <vt:i4>0</vt:i4>
      </vt:variant>
      <vt:variant>
        <vt:i4>5</vt:i4>
      </vt:variant>
      <vt:variant>
        <vt:lpwstr>https://secure.sos.state.or.us/oard/view.action?ruleNumber=410-141-3520</vt:lpwstr>
      </vt:variant>
      <vt:variant>
        <vt:lpwstr/>
      </vt:variant>
      <vt:variant>
        <vt:i4>3866722</vt:i4>
      </vt:variant>
      <vt:variant>
        <vt:i4>2381</vt:i4>
      </vt:variant>
      <vt:variant>
        <vt:i4>0</vt:i4>
      </vt:variant>
      <vt:variant>
        <vt:i4>5</vt:i4>
      </vt:variant>
      <vt:variant>
        <vt:lpwstr>https://secure.sos.state.or.us/oard/view.action?ruleNumber=410-141-3515</vt:lpwstr>
      </vt:variant>
      <vt:variant>
        <vt:lpwstr/>
      </vt:variant>
      <vt:variant>
        <vt:i4>3866722</vt:i4>
      </vt:variant>
      <vt:variant>
        <vt:i4>2378</vt:i4>
      </vt:variant>
      <vt:variant>
        <vt:i4>0</vt:i4>
      </vt:variant>
      <vt:variant>
        <vt:i4>5</vt:i4>
      </vt:variant>
      <vt:variant>
        <vt:lpwstr>https://secure.sos.state.or.us/oard/view.action?ruleNumber=410-141-3510</vt:lpwstr>
      </vt:variant>
      <vt:variant>
        <vt:lpwstr/>
      </vt:variant>
      <vt:variant>
        <vt:i4>5832716</vt:i4>
      </vt:variant>
      <vt:variant>
        <vt:i4>2375</vt:i4>
      </vt:variant>
      <vt:variant>
        <vt:i4>0</vt:i4>
      </vt:variant>
      <vt:variant>
        <vt:i4>5</vt:i4>
      </vt:variant>
      <vt:variant>
        <vt:lpwstr>https://secure.sos.state.or.us/oard/displayDivisionRules.action?selectedDivision=1728</vt:lpwstr>
      </vt:variant>
      <vt:variant>
        <vt:lpwstr/>
      </vt:variant>
      <vt:variant>
        <vt:i4>4128864</vt:i4>
      </vt:variant>
      <vt:variant>
        <vt:i4>2372</vt:i4>
      </vt:variant>
      <vt:variant>
        <vt:i4>0</vt:i4>
      </vt:variant>
      <vt:variant>
        <vt:i4>5</vt:i4>
      </vt:variant>
      <vt:variant>
        <vt:lpwstr>https://secure.sos.state.or.us/oard/view.action?ruleNumber=410-136-3020</vt:lpwstr>
      </vt:variant>
      <vt:variant>
        <vt:lpwstr/>
      </vt:variant>
      <vt:variant>
        <vt:i4>3145829</vt:i4>
      </vt:variant>
      <vt:variant>
        <vt:i4>2369</vt:i4>
      </vt:variant>
      <vt:variant>
        <vt:i4>0</vt:i4>
      </vt:variant>
      <vt:variant>
        <vt:i4>5</vt:i4>
      </vt:variant>
      <vt:variant>
        <vt:lpwstr>https://secure.sos.state.or.us/oard/view.action?ruleNumber=410-130-0585</vt:lpwstr>
      </vt:variant>
      <vt:variant>
        <vt:lpwstr/>
      </vt:variant>
      <vt:variant>
        <vt:i4>3145829</vt:i4>
      </vt:variant>
      <vt:variant>
        <vt:i4>2366</vt:i4>
      </vt:variant>
      <vt:variant>
        <vt:i4>0</vt:i4>
      </vt:variant>
      <vt:variant>
        <vt:i4>5</vt:i4>
      </vt:variant>
      <vt:variant>
        <vt:lpwstr>https://secure.sos.state.or.us/oard/view.action?ruleNumber=410-130-0580</vt:lpwstr>
      </vt:variant>
      <vt:variant>
        <vt:lpwstr/>
      </vt:variant>
      <vt:variant>
        <vt:i4>3932258</vt:i4>
      </vt:variant>
      <vt:variant>
        <vt:i4>2363</vt:i4>
      </vt:variant>
      <vt:variant>
        <vt:i4>0</vt:i4>
      </vt:variant>
      <vt:variant>
        <vt:i4>5</vt:i4>
      </vt:variant>
      <vt:variant>
        <vt:lpwstr>https://secure.sos.state.or.us/oard/view.action?ruleNumber=410-130-0240</vt:lpwstr>
      </vt:variant>
      <vt:variant>
        <vt:lpwstr/>
      </vt:variant>
      <vt:variant>
        <vt:i4>3866722</vt:i4>
      </vt:variant>
      <vt:variant>
        <vt:i4>2360</vt:i4>
      </vt:variant>
      <vt:variant>
        <vt:i4>0</vt:i4>
      </vt:variant>
      <vt:variant>
        <vt:i4>5</vt:i4>
      </vt:variant>
      <vt:variant>
        <vt:lpwstr>https://secure.sos.state.or.us/oard/view.action?ruleNumber=410-130-0230</vt:lpwstr>
      </vt:variant>
      <vt:variant>
        <vt:lpwstr/>
      </vt:variant>
      <vt:variant>
        <vt:i4>3211361</vt:i4>
      </vt:variant>
      <vt:variant>
        <vt:i4>2357</vt:i4>
      </vt:variant>
      <vt:variant>
        <vt:i4>0</vt:i4>
      </vt:variant>
      <vt:variant>
        <vt:i4>5</vt:i4>
      </vt:variant>
      <vt:variant>
        <vt:lpwstr>https://secure.sos.state.or.us/oard/view.action?ruleNumber=410-130-0190</vt:lpwstr>
      </vt:variant>
      <vt:variant>
        <vt:lpwstr/>
      </vt:variant>
      <vt:variant>
        <vt:i4>5898252</vt:i4>
      </vt:variant>
      <vt:variant>
        <vt:i4>2354</vt:i4>
      </vt:variant>
      <vt:variant>
        <vt:i4>0</vt:i4>
      </vt:variant>
      <vt:variant>
        <vt:i4>5</vt:i4>
      </vt:variant>
      <vt:variant>
        <vt:lpwstr>https://secure.sos.state.or.us/oard/displayDivisionRules.action?selectedDivision=1712</vt:lpwstr>
      </vt:variant>
      <vt:variant>
        <vt:lpwstr/>
      </vt:variant>
      <vt:variant>
        <vt:i4>3932259</vt:i4>
      </vt:variant>
      <vt:variant>
        <vt:i4>2351</vt:i4>
      </vt:variant>
      <vt:variant>
        <vt:i4>0</vt:i4>
      </vt:variant>
      <vt:variant>
        <vt:i4>5</vt:i4>
      </vt:variant>
      <vt:variant>
        <vt:lpwstr>https://secure.sos.state.or.us/oard/view.action?ruleNumber=410-123-1260</vt:lpwstr>
      </vt:variant>
      <vt:variant>
        <vt:lpwstr/>
      </vt:variant>
      <vt:variant>
        <vt:i4>3670115</vt:i4>
      </vt:variant>
      <vt:variant>
        <vt:i4>2348</vt:i4>
      </vt:variant>
      <vt:variant>
        <vt:i4>0</vt:i4>
      </vt:variant>
      <vt:variant>
        <vt:i4>5</vt:i4>
      </vt:variant>
      <vt:variant>
        <vt:lpwstr>https://secure.sos.state.or.us/oard/view.action?ruleNumber=410-123-1220</vt:lpwstr>
      </vt:variant>
      <vt:variant>
        <vt:lpwstr/>
      </vt:variant>
      <vt:variant>
        <vt:i4>4194382</vt:i4>
      </vt:variant>
      <vt:variant>
        <vt:i4>2345</vt:i4>
      </vt:variant>
      <vt:variant>
        <vt:i4>0</vt:i4>
      </vt:variant>
      <vt:variant>
        <vt:i4>5</vt:i4>
      </vt:variant>
      <vt:variant>
        <vt:lpwstr>https://secure.sos.state.or.us/oard/viewSingleRule.action?ruleVrsnRsn=324063</vt:lpwstr>
      </vt:variant>
      <vt:variant>
        <vt:lpwstr/>
      </vt:variant>
      <vt:variant>
        <vt:i4>4259918</vt:i4>
      </vt:variant>
      <vt:variant>
        <vt:i4>2342</vt:i4>
      </vt:variant>
      <vt:variant>
        <vt:i4>0</vt:i4>
      </vt:variant>
      <vt:variant>
        <vt:i4>5</vt:i4>
      </vt:variant>
      <vt:variant>
        <vt:lpwstr>https://secure.sos.state.or.us/oard/viewSingleRule.action?ruleVrsnRsn=324062</vt:lpwstr>
      </vt:variant>
      <vt:variant>
        <vt:lpwstr/>
      </vt:variant>
      <vt:variant>
        <vt:i4>4325454</vt:i4>
      </vt:variant>
      <vt:variant>
        <vt:i4>2339</vt:i4>
      </vt:variant>
      <vt:variant>
        <vt:i4>0</vt:i4>
      </vt:variant>
      <vt:variant>
        <vt:i4>5</vt:i4>
      </vt:variant>
      <vt:variant>
        <vt:lpwstr>https://secure.sos.state.or.us/oard/viewSingleRule.action?ruleVrsnRsn=324061</vt:lpwstr>
      </vt:variant>
      <vt:variant>
        <vt:lpwstr/>
      </vt:variant>
      <vt:variant>
        <vt:i4>4390990</vt:i4>
      </vt:variant>
      <vt:variant>
        <vt:i4>2336</vt:i4>
      </vt:variant>
      <vt:variant>
        <vt:i4>0</vt:i4>
      </vt:variant>
      <vt:variant>
        <vt:i4>5</vt:i4>
      </vt:variant>
      <vt:variant>
        <vt:lpwstr>https://secure.sos.state.or.us/oard/viewSingleRule.action?ruleVrsnRsn=324060</vt:lpwstr>
      </vt:variant>
      <vt:variant>
        <vt:lpwstr/>
      </vt:variant>
      <vt:variant>
        <vt:i4>4849741</vt:i4>
      </vt:variant>
      <vt:variant>
        <vt:i4>2333</vt:i4>
      </vt:variant>
      <vt:variant>
        <vt:i4>0</vt:i4>
      </vt:variant>
      <vt:variant>
        <vt:i4>5</vt:i4>
      </vt:variant>
      <vt:variant>
        <vt:lpwstr>https://secure.sos.state.or.us/oard/viewSingleRule.action?ruleVrsnRsn=324059</vt:lpwstr>
      </vt:variant>
      <vt:variant>
        <vt:lpwstr/>
      </vt:variant>
      <vt:variant>
        <vt:i4>4915277</vt:i4>
      </vt:variant>
      <vt:variant>
        <vt:i4>2330</vt:i4>
      </vt:variant>
      <vt:variant>
        <vt:i4>0</vt:i4>
      </vt:variant>
      <vt:variant>
        <vt:i4>5</vt:i4>
      </vt:variant>
      <vt:variant>
        <vt:lpwstr>https://secure.sos.state.or.us/oard/viewSingleRule.action?ruleVrsnRsn=324058</vt:lpwstr>
      </vt:variant>
      <vt:variant>
        <vt:lpwstr/>
      </vt:variant>
      <vt:variant>
        <vt:i4>4587597</vt:i4>
      </vt:variant>
      <vt:variant>
        <vt:i4>2327</vt:i4>
      </vt:variant>
      <vt:variant>
        <vt:i4>0</vt:i4>
      </vt:variant>
      <vt:variant>
        <vt:i4>5</vt:i4>
      </vt:variant>
      <vt:variant>
        <vt:lpwstr>https://secure.sos.state.or.us/oard/viewSingleRule.action?ruleVrsnRsn=324055</vt:lpwstr>
      </vt:variant>
      <vt:variant>
        <vt:lpwstr/>
      </vt:variant>
      <vt:variant>
        <vt:i4>3145832</vt:i4>
      </vt:variant>
      <vt:variant>
        <vt:i4>2324</vt:i4>
      </vt:variant>
      <vt:variant>
        <vt:i4>0</vt:i4>
      </vt:variant>
      <vt:variant>
        <vt:i4>5</vt:i4>
      </vt:variant>
      <vt:variant>
        <vt:lpwstr>https://secure.sos.state.or.us/oard/view.action?ruleNumber=410-120-1990</vt:lpwstr>
      </vt:variant>
      <vt:variant>
        <vt:lpwstr/>
      </vt:variant>
      <vt:variant>
        <vt:i4>3670115</vt:i4>
      </vt:variant>
      <vt:variant>
        <vt:i4>2321</vt:i4>
      </vt:variant>
      <vt:variant>
        <vt:i4>0</vt:i4>
      </vt:variant>
      <vt:variant>
        <vt:i4>5</vt:i4>
      </vt:variant>
      <vt:variant>
        <vt:lpwstr>https://secure.sos.state.or.us/oard/view.action?ruleNumber=410-120-1210</vt:lpwstr>
      </vt:variant>
      <vt:variant>
        <vt:lpwstr/>
      </vt:variant>
      <vt:variant>
        <vt:i4>3670113</vt:i4>
      </vt:variant>
      <vt:variant>
        <vt:i4>2318</vt:i4>
      </vt:variant>
      <vt:variant>
        <vt:i4>0</vt:i4>
      </vt:variant>
      <vt:variant>
        <vt:i4>5</vt:i4>
      </vt:variant>
      <vt:variant>
        <vt:lpwstr>https://secure.sos.state.or.us/oard/view.action?ruleNumber=410-120-0000</vt:lpwstr>
      </vt:variant>
      <vt:variant>
        <vt:lpwstr/>
      </vt:variant>
      <vt:variant>
        <vt:i4>3997792</vt:i4>
      </vt:variant>
      <vt:variant>
        <vt:i4>2315</vt:i4>
      </vt:variant>
      <vt:variant>
        <vt:i4>0</vt:i4>
      </vt:variant>
      <vt:variant>
        <vt:i4>5</vt:i4>
      </vt:variant>
      <vt:variant>
        <vt:lpwstr>https://secure.sos.state.or.us/oard/view.action?ruleNumber=333-006-0160</vt:lpwstr>
      </vt:variant>
      <vt:variant>
        <vt:lpwstr/>
      </vt:variant>
      <vt:variant>
        <vt:i4>3866722</vt:i4>
      </vt:variant>
      <vt:variant>
        <vt:i4>2312</vt:i4>
      </vt:variant>
      <vt:variant>
        <vt:i4>0</vt:i4>
      </vt:variant>
      <vt:variant>
        <vt:i4>5</vt:i4>
      </vt:variant>
      <vt:variant>
        <vt:lpwstr>https://secure.sos.state.or.us/oard/view.action?ruleNumber=309-019-0155</vt:lpwstr>
      </vt:variant>
      <vt:variant>
        <vt:lpwstr/>
      </vt:variant>
      <vt:variant>
        <vt:i4>3866720</vt:i4>
      </vt:variant>
      <vt:variant>
        <vt:i4>2309</vt:i4>
      </vt:variant>
      <vt:variant>
        <vt:i4>0</vt:i4>
      </vt:variant>
      <vt:variant>
        <vt:i4>5</vt:i4>
      </vt:variant>
      <vt:variant>
        <vt:lpwstr>https://secure.sos.state.or.us/oard/view.action?ruleNumber=410-141-3715</vt:lpwstr>
      </vt:variant>
      <vt:variant>
        <vt:lpwstr/>
      </vt:variant>
      <vt:variant>
        <vt:i4>3539046</vt:i4>
      </vt:variant>
      <vt:variant>
        <vt:i4>2306</vt:i4>
      </vt:variant>
      <vt:variant>
        <vt:i4>0</vt:i4>
      </vt:variant>
      <vt:variant>
        <vt:i4>5</vt:i4>
      </vt:variant>
      <vt:variant>
        <vt:lpwstr>https://secure.sos.state.or.us/oard/view.action?ruleNumber=943-120-0200</vt:lpwstr>
      </vt:variant>
      <vt:variant>
        <vt:lpwstr/>
      </vt:variant>
      <vt:variant>
        <vt:i4>3539045</vt:i4>
      </vt:variant>
      <vt:variant>
        <vt:i4>2303</vt:i4>
      </vt:variant>
      <vt:variant>
        <vt:i4>0</vt:i4>
      </vt:variant>
      <vt:variant>
        <vt:i4>5</vt:i4>
      </vt:variant>
      <vt:variant>
        <vt:lpwstr>https://secure.sos.state.or.us/oard/view.action?ruleNumber=943-120-0100</vt:lpwstr>
      </vt:variant>
      <vt:variant>
        <vt:lpwstr/>
      </vt:variant>
      <vt:variant>
        <vt:i4>3539055</vt:i4>
      </vt:variant>
      <vt:variant>
        <vt:i4>2300</vt:i4>
      </vt:variant>
      <vt:variant>
        <vt:i4>0</vt:i4>
      </vt:variant>
      <vt:variant>
        <vt:i4>5</vt:i4>
      </vt:variant>
      <vt:variant>
        <vt:lpwstr>https://secure.sos.state.or.us/oard/view.action?ruleNumber=943-090-0010</vt:lpwstr>
      </vt:variant>
      <vt:variant>
        <vt:lpwstr/>
      </vt:variant>
      <vt:variant>
        <vt:i4>3932270</vt:i4>
      </vt:variant>
      <vt:variant>
        <vt:i4>2297</vt:i4>
      </vt:variant>
      <vt:variant>
        <vt:i4>0</vt:i4>
      </vt:variant>
      <vt:variant>
        <vt:i4>5</vt:i4>
      </vt:variant>
      <vt:variant>
        <vt:lpwstr>https://secure.sos.state.or.us/oard/view.action?ruleNumber=461-195-0303</vt:lpwstr>
      </vt:variant>
      <vt:variant>
        <vt:lpwstr/>
      </vt:variant>
      <vt:variant>
        <vt:i4>3932270</vt:i4>
      </vt:variant>
      <vt:variant>
        <vt:i4>2294</vt:i4>
      </vt:variant>
      <vt:variant>
        <vt:i4>0</vt:i4>
      </vt:variant>
      <vt:variant>
        <vt:i4>5</vt:i4>
      </vt:variant>
      <vt:variant>
        <vt:lpwstr>https://secure.sos.state.or.us/oard/view.action?ruleNumber=461-195-0301</vt:lpwstr>
      </vt:variant>
      <vt:variant>
        <vt:lpwstr/>
      </vt:variant>
      <vt:variant>
        <vt:i4>6225932</vt:i4>
      </vt:variant>
      <vt:variant>
        <vt:i4>2291</vt:i4>
      </vt:variant>
      <vt:variant>
        <vt:i4>0</vt:i4>
      </vt:variant>
      <vt:variant>
        <vt:i4>5</vt:i4>
      </vt:variant>
      <vt:variant>
        <vt:lpwstr>https://secure.sos.state.or.us/oard/displayDivisionRules.action?selectedDivision=1746</vt:lpwstr>
      </vt:variant>
      <vt:variant>
        <vt:lpwstr/>
      </vt:variant>
      <vt:variant>
        <vt:i4>3866727</vt:i4>
      </vt:variant>
      <vt:variant>
        <vt:i4>2288</vt:i4>
      </vt:variant>
      <vt:variant>
        <vt:i4>0</vt:i4>
      </vt:variant>
      <vt:variant>
        <vt:i4>5</vt:i4>
      </vt:variant>
      <vt:variant>
        <vt:lpwstr>https://secure.sos.state.or.us/oard/view.action?ruleNumber=410-200-0400</vt:lpwstr>
      </vt:variant>
      <vt:variant>
        <vt:lpwstr/>
      </vt:variant>
      <vt:variant>
        <vt:i4>3473505</vt:i4>
      </vt:variant>
      <vt:variant>
        <vt:i4>2285</vt:i4>
      </vt:variant>
      <vt:variant>
        <vt:i4>0</vt:i4>
      </vt:variant>
      <vt:variant>
        <vt:i4>5</vt:i4>
      </vt:variant>
      <vt:variant>
        <vt:lpwstr>https://secure.sos.state.or.us/oard/view.action?ruleNumber=950-060-0010</vt:lpwstr>
      </vt:variant>
      <vt:variant>
        <vt:lpwstr/>
      </vt:variant>
      <vt:variant>
        <vt:i4>6225932</vt:i4>
      </vt:variant>
      <vt:variant>
        <vt:i4>2282</vt:i4>
      </vt:variant>
      <vt:variant>
        <vt:i4>0</vt:i4>
      </vt:variant>
      <vt:variant>
        <vt:i4>5</vt:i4>
      </vt:variant>
      <vt:variant>
        <vt:lpwstr>https://secure.sos.state.or.us/oard/displayDivisionRules.action?selectedDivision=1740</vt:lpwstr>
      </vt:variant>
      <vt:variant>
        <vt:lpwstr/>
      </vt:variant>
      <vt:variant>
        <vt:i4>3801188</vt:i4>
      </vt:variant>
      <vt:variant>
        <vt:i4>2279</vt:i4>
      </vt:variant>
      <vt:variant>
        <vt:i4>0</vt:i4>
      </vt:variant>
      <vt:variant>
        <vt:i4>5</vt:i4>
      </vt:variant>
      <vt:variant>
        <vt:lpwstr>https://secure.sos.state.or.us/oard/view.action?ruleNumber=410-170-0020</vt:lpwstr>
      </vt:variant>
      <vt:variant>
        <vt:lpwstr/>
      </vt:variant>
      <vt:variant>
        <vt:i4>3407973</vt:i4>
      </vt:variant>
      <vt:variant>
        <vt:i4>2276</vt:i4>
      </vt:variant>
      <vt:variant>
        <vt:i4>0</vt:i4>
      </vt:variant>
      <vt:variant>
        <vt:i4>5</vt:i4>
      </vt:variant>
      <vt:variant>
        <vt:lpwstr>https://secure.sos.state.or.us/oard/view.action?ruleNumber=410-141-5285</vt:lpwstr>
      </vt:variant>
      <vt:variant>
        <vt:lpwstr/>
      </vt:variant>
      <vt:variant>
        <vt:i4>3342447</vt:i4>
      </vt:variant>
      <vt:variant>
        <vt:i4>2273</vt:i4>
      </vt:variant>
      <vt:variant>
        <vt:i4>0</vt:i4>
      </vt:variant>
      <vt:variant>
        <vt:i4>5</vt:i4>
      </vt:variant>
      <vt:variant>
        <vt:lpwstr>https://secure.sos.state.or.us/oard/view.action?ruleNumber=410-141-3890</vt:lpwstr>
      </vt:variant>
      <vt:variant>
        <vt:lpwstr/>
      </vt:variant>
      <vt:variant>
        <vt:i4>3997807</vt:i4>
      </vt:variant>
      <vt:variant>
        <vt:i4>2270</vt:i4>
      </vt:variant>
      <vt:variant>
        <vt:i4>0</vt:i4>
      </vt:variant>
      <vt:variant>
        <vt:i4>5</vt:i4>
      </vt:variant>
      <vt:variant>
        <vt:lpwstr>https://secure.sos.state.or.us/oard/view.action?ruleNumber=410-141-3875</vt:lpwstr>
      </vt:variant>
      <vt:variant>
        <vt:lpwstr/>
      </vt:variant>
      <vt:variant>
        <vt:i4>3997807</vt:i4>
      </vt:variant>
      <vt:variant>
        <vt:i4>2267</vt:i4>
      </vt:variant>
      <vt:variant>
        <vt:i4>0</vt:i4>
      </vt:variant>
      <vt:variant>
        <vt:i4>5</vt:i4>
      </vt:variant>
      <vt:variant>
        <vt:lpwstr>https://secure.sos.state.or.us/oard/view.action?ruleNumber=410-141-3870</vt:lpwstr>
      </vt:variant>
      <vt:variant>
        <vt:lpwstr/>
      </vt:variant>
      <vt:variant>
        <vt:i4>3932271</vt:i4>
      </vt:variant>
      <vt:variant>
        <vt:i4>2264</vt:i4>
      </vt:variant>
      <vt:variant>
        <vt:i4>0</vt:i4>
      </vt:variant>
      <vt:variant>
        <vt:i4>5</vt:i4>
      </vt:variant>
      <vt:variant>
        <vt:lpwstr>https://secure.sos.state.or.us/oard/view.action?ruleNumber=410-141-3865</vt:lpwstr>
      </vt:variant>
      <vt:variant>
        <vt:lpwstr/>
      </vt:variant>
      <vt:variant>
        <vt:i4>4128879</vt:i4>
      </vt:variant>
      <vt:variant>
        <vt:i4>2261</vt:i4>
      </vt:variant>
      <vt:variant>
        <vt:i4>0</vt:i4>
      </vt:variant>
      <vt:variant>
        <vt:i4>5</vt:i4>
      </vt:variant>
      <vt:variant>
        <vt:lpwstr>https://secure.sos.state.or.us/oard/view.action?ruleNumber=410-141-3855</vt:lpwstr>
      </vt:variant>
      <vt:variant>
        <vt:lpwstr/>
      </vt:variant>
      <vt:variant>
        <vt:i4>4063343</vt:i4>
      </vt:variant>
      <vt:variant>
        <vt:i4>2258</vt:i4>
      </vt:variant>
      <vt:variant>
        <vt:i4>0</vt:i4>
      </vt:variant>
      <vt:variant>
        <vt:i4>5</vt:i4>
      </vt:variant>
      <vt:variant>
        <vt:lpwstr>https://secure.sos.state.or.us/oard/view.action?ruleNumber=410-141-3845</vt:lpwstr>
      </vt:variant>
      <vt:variant>
        <vt:lpwstr/>
      </vt:variant>
      <vt:variant>
        <vt:i4>3670127</vt:i4>
      </vt:variant>
      <vt:variant>
        <vt:i4>2255</vt:i4>
      </vt:variant>
      <vt:variant>
        <vt:i4>0</vt:i4>
      </vt:variant>
      <vt:variant>
        <vt:i4>5</vt:i4>
      </vt:variant>
      <vt:variant>
        <vt:lpwstr>https://secure.sos.state.or.us/oard/view.action?ruleNumber=410-141-3820</vt:lpwstr>
      </vt:variant>
      <vt:variant>
        <vt:lpwstr/>
      </vt:variant>
      <vt:variant>
        <vt:i4>3866735</vt:i4>
      </vt:variant>
      <vt:variant>
        <vt:i4>2252</vt:i4>
      </vt:variant>
      <vt:variant>
        <vt:i4>0</vt:i4>
      </vt:variant>
      <vt:variant>
        <vt:i4>5</vt:i4>
      </vt:variant>
      <vt:variant>
        <vt:lpwstr>https://secure.sos.state.or.us/oard/view.action?ruleNumber=410-141-3810</vt:lpwstr>
      </vt:variant>
      <vt:variant>
        <vt:lpwstr/>
      </vt:variant>
      <vt:variant>
        <vt:i4>3735648</vt:i4>
      </vt:variant>
      <vt:variant>
        <vt:i4>2249</vt:i4>
      </vt:variant>
      <vt:variant>
        <vt:i4>0</vt:i4>
      </vt:variant>
      <vt:variant>
        <vt:i4>5</vt:i4>
      </vt:variant>
      <vt:variant>
        <vt:lpwstr>https://secure.sos.state.or.us/oard/view.action?ruleNumber=410-141-3735</vt:lpwstr>
      </vt:variant>
      <vt:variant>
        <vt:lpwstr/>
      </vt:variant>
      <vt:variant>
        <vt:i4>3735648</vt:i4>
      </vt:variant>
      <vt:variant>
        <vt:i4>2246</vt:i4>
      </vt:variant>
      <vt:variant>
        <vt:i4>0</vt:i4>
      </vt:variant>
      <vt:variant>
        <vt:i4>5</vt:i4>
      </vt:variant>
      <vt:variant>
        <vt:lpwstr>https://secure.sos.state.or.us/oard/view.action?ruleNumber=410-141-3730</vt:lpwstr>
      </vt:variant>
      <vt:variant>
        <vt:lpwstr/>
      </vt:variant>
      <vt:variant>
        <vt:i4>3670112</vt:i4>
      </vt:variant>
      <vt:variant>
        <vt:i4>2243</vt:i4>
      </vt:variant>
      <vt:variant>
        <vt:i4>0</vt:i4>
      </vt:variant>
      <vt:variant>
        <vt:i4>5</vt:i4>
      </vt:variant>
      <vt:variant>
        <vt:lpwstr>https://secure.sos.state.or.us/oard/view.action?ruleNumber=410-141-3725</vt:lpwstr>
      </vt:variant>
      <vt:variant>
        <vt:lpwstr/>
      </vt:variant>
      <vt:variant>
        <vt:i4>3866720</vt:i4>
      </vt:variant>
      <vt:variant>
        <vt:i4>2240</vt:i4>
      </vt:variant>
      <vt:variant>
        <vt:i4>0</vt:i4>
      </vt:variant>
      <vt:variant>
        <vt:i4>5</vt:i4>
      </vt:variant>
      <vt:variant>
        <vt:lpwstr>https://secure.sos.state.or.us/oard/view.action?ruleNumber=410-141-3710</vt:lpwstr>
      </vt:variant>
      <vt:variant>
        <vt:lpwstr/>
      </vt:variant>
      <vt:variant>
        <vt:i4>3801184</vt:i4>
      </vt:variant>
      <vt:variant>
        <vt:i4>2237</vt:i4>
      </vt:variant>
      <vt:variant>
        <vt:i4>0</vt:i4>
      </vt:variant>
      <vt:variant>
        <vt:i4>5</vt:i4>
      </vt:variant>
      <vt:variant>
        <vt:lpwstr>https://secure.sos.state.or.us/oard/view.action?ruleNumber=410-141-3700</vt:lpwstr>
      </vt:variant>
      <vt:variant>
        <vt:lpwstr/>
      </vt:variant>
      <vt:variant>
        <vt:i4>3997794</vt:i4>
      </vt:variant>
      <vt:variant>
        <vt:i4>2234</vt:i4>
      </vt:variant>
      <vt:variant>
        <vt:i4>0</vt:i4>
      </vt:variant>
      <vt:variant>
        <vt:i4>5</vt:i4>
      </vt:variant>
      <vt:variant>
        <vt:lpwstr>https://secure.sos.state.or.us/oard/view.action?ruleNumber=410-141-3575</vt:lpwstr>
      </vt:variant>
      <vt:variant>
        <vt:lpwstr/>
      </vt:variant>
      <vt:variant>
        <vt:i4>3997794</vt:i4>
      </vt:variant>
      <vt:variant>
        <vt:i4>2231</vt:i4>
      </vt:variant>
      <vt:variant>
        <vt:i4>0</vt:i4>
      </vt:variant>
      <vt:variant>
        <vt:i4>5</vt:i4>
      </vt:variant>
      <vt:variant>
        <vt:lpwstr>https://secure.sos.state.or.us/oard/view.action?ruleNumber=410-141-3570</vt:lpwstr>
      </vt:variant>
      <vt:variant>
        <vt:lpwstr/>
      </vt:variant>
      <vt:variant>
        <vt:i4>3932258</vt:i4>
      </vt:variant>
      <vt:variant>
        <vt:i4>2225</vt:i4>
      </vt:variant>
      <vt:variant>
        <vt:i4>0</vt:i4>
      </vt:variant>
      <vt:variant>
        <vt:i4>5</vt:i4>
      </vt:variant>
      <vt:variant>
        <vt:lpwstr>https://secure.sos.state.or.us/oard/view.action?ruleNumber=410-141-3565</vt:lpwstr>
      </vt:variant>
      <vt:variant>
        <vt:lpwstr/>
      </vt:variant>
      <vt:variant>
        <vt:i4>3670114</vt:i4>
      </vt:variant>
      <vt:variant>
        <vt:i4>2222</vt:i4>
      </vt:variant>
      <vt:variant>
        <vt:i4>0</vt:i4>
      </vt:variant>
      <vt:variant>
        <vt:i4>5</vt:i4>
      </vt:variant>
      <vt:variant>
        <vt:lpwstr>https://secure.sos.state.or.us/oard/view.action?ruleNumber=410-141-3525</vt:lpwstr>
      </vt:variant>
      <vt:variant>
        <vt:lpwstr/>
      </vt:variant>
      <vt:variant>
        <vt:i4>3801186</vt:i4>
      </vt:variant>
      <vt:variant>
        <vt:i4>2219</vt:i4>
      </vt:variant>
      <vt:variant>
        <vt:i4>0</vt:i4>
      </vt:variant>
      <vt:variant>
        <vt:i4>5</vt:i4>
      </vt:variant>
      <vt:variant>
        <vt:lpwstr>https://secure.sos.state.or.us/oard/view.action?ruleNumber=410-141-3500</vt:lpwstr>
      </vt:variant>
      <vt:variant>
        <vt:lpwstr/>
      </vt:variant>
      <vt:variant>
        <vt:i4>3145832</vt:i4>
      </vt:variant>
      <vt:variant>
        <vt:i4>2216</vt:i4>
      </vt:variant>
      <vt:variant>
        <vt:i4>0</vt:i4>
      </vt:variant>
      <vt:variant>
        <vt:i4>5</vt:i4>
      </vt:variant>
      <vt:variant>
        <vt:lpwstr>https://secure.sos.state.or.us/oard/view.action?ruleNumber=410-120-1990</vt:lpwstr>
      </vt:variant>
      <vt:variant>
        <vt:lpwstr/>
      </vt:variant>
      <vt:variant>
        <vt:i4>3670115</vt:i4>
      </vt:variant>
      <vt:variant>
        <vt:i4>2213</vt:i4>
      </vt:variant>
      <vt:variant>
        <vt:i4>0</vt:i4>
      </vt:variant>
      <vt:variant>
        <vt:i4>5</vt:i4>
      </vt:variant>
      <vt:variant>
        <vt:lpwstr>https://secure.sos.state.or.us/oard/view.action?ruleNumber=410-120-1210</vt:lpwstr>
      </vt:variant>
      <vt:variant>
        <vt:lpwstr/>
      </vt:variant>
      <vt:variant>
        <vt:i4>3670113</vt:i4>
      </vt:variant>
      <vt:variant>
        <vt:i4>2210</vt:i4>
      </vt:variant>
      <vt:variant>
        <vt:i4>0</vt:i4>
      </vt:variant>
      <vt:variant>
        <vt:i4>5</vt:i4>
      </vt:variant>
      <vt:variant>
        <vt:lpwstr>https://secure.sos.state.or.us/oard/view.action?ruleNumber=410-120-0000</vt:lpwstr>
      </vt:variant>
      <vt:variant>
        <vt:lpwstr/>
      </vt:variant>
      <vt:variant>
        <vt:i4>3211367</vt:i4>
      </vt:variant>
      <vt:variant>
        <vt:i4>2207</vt:i4>
      </vt:variant>
      <vt:variant>
        <vt:i4>0</vt:i4>
      </vt:variant>
      <vt:variant>
        <vt:i4>5</vt:i4>
      </vt:variant>
      <vt:variant>
        <vt:lpwstr>https://secure.sos.state.or.us/oard/view.action?ruleNumber=409-055-0040</vt:lpwstr>
      </vt:variant>
      <vt:variant>
        <vt:lpwstr/>
      </vt:variant>
      <vt:variant>
        <vt:i4>3211360</vt:i4>
      </vt:variant>
      <vt:variant>
        <vt:i4>2204</vt:i4>
      </vt:variant>
      <vt:variant>
        <vt:i4>0</vt:i4>
      </vt:variant>
      <vt:variant>
        <vt:i4>5</vt:i4>
      </vt:variant>
      <vt:variant>
        <vt:lpwstr>https://secure.sos.state.or.us/oard/view.action?ruleNumber=309-036-0105</vt:lpwstr>
      </vt:variant>
      <vt:variant>
        <vt:lpwstr/>
      </vt:variant>
      <vt:variant>
        <vt:i4>3342441</vt:i4>
      </vt:variant>
      <vt:variant>
        <vt:i4>2201</vt:i4>
      </vt:variant>
      <vt:variant>
        <vt:i4>0</vt:i4>
      </vt:variant>
      <vt:variant>
        <vt:i4>5</vt:i4>
      </vt:variant>
      <vt:variant>
        <vt:lpwstr>https://secure.sos.state.or.us/oard/view.action?ruleNumber=309-032-0860</vt:lpwstr>
      </vt:variant>
      <vt:variant>
        <vt:lpwstr/>
      </vt:variant>
      <vt:variant>
        <vt:i4>3473505</vt:i4>
      </vt:variant>
      <vt:variant>
        <vt:i4>2198</vt:i4>
      </vt:variant>
      <vt:variant>
        <vt:i4>0</vt:i4>
      </vt:variant>
      <vt:variant>
        <vt:i4>5</vt:i4>
      </vt:variant>
      <vt:variant>
        <vt:lpwstr>https://secure.sos.state.or.us/oard/view.action?ruleNumber=309-022-0105</vt:lpwstr>
      </vt:variant>
      <vt:variant>
        <vt:lpwstr/>
      </vt:variant>
      <vt:variant>
        <vt:i4>3932257</vt:i4>
      </vt:variant>
      <vt:variant>
        <vt:i4>2195</vt:i4>
      </vt:variant>
      <vt:variant>
        <vt:i4>0</vt:i4>
      </vt:variant>
      <vt:variant>
        <vt:i4>5</vt:i4>
      </vt:variant>
      <vt:variant>
        <vt:lpwstr>https://secure.sos.state.or.us/oard/view.action?ruleNumber=309-019-0225</vt:lpwstr>
      </vt:variant>
      <vt:variant>
        <vt:lpwstr/>
      </vt:variant>
      <vt:variant>
        <vt:i4>3670114</vt:i4>
      </vt:variant>
      <vt:variant>
        <vt:i4>2192</vt:i4>
      </vt:variant>
      <vt:variant>
        <vt:i4>0</vt:i4>
      </vt:variant>
      <vt:variant>
        <vt:i4>5</vt:i4>
      </vt:variant>
      <vt:variant>
        <vt:lpwstr>https://secure.sos.state.or.us/oard/view.action?ruleNumber=309-019-0167</vt:lpwstr>
      </vt:variant>
      <vt:variant>
        <vt:lpwstr/>
      </vt:variant>
      <vt:variant>
        <vt:i4>4063330</vt:i4>
      </vt:variant>
      <vt:variant>
        <vt:i4>2189</vt:i4>
      </vt:variant>
      <vt:variant>
        <vt:i4>0</vt:i4>
      </vt:variant>
      <vt:variant>
        <vt:i4>5</vt:i4>
      </vt:variant>
      <vt:variant>
        <vt:lpwstr>https://secure.sos.state.or.us/oard/view.action?ruleNumber=309-019-0105</vt:lpwstr>
      </vt:variant>
      <vt:variant>
        <vt:lpwstr/>
      </vt:variant>
      <vt:variant>
        <vt:i4>3539041</vt:i4>
      </vt:variant>
      <vt:variant>
        <vt:i4>2186</vt:i4>
      </vt:variant>
      <vt:variant>
        <vt:i4>0</vt:i4>
      </vt:variant>
      <vt:variant>
        <vt:i4>5</vt:i4>
      </vt:variant>
      <vt:variant>
        <vt:lpwstr>https://secure.sos.state.or.us/oard/view.action?ruleNumber=137-004-0092</vt:lpwstr>
      </vt:variant>
      <vt:variant>
        <vt:lpwstr/>
      </vt:variant>
      <vt:variant>
        <vt:i4>3604577</vt:i4>
      </vt:variant>
      <vt:variant>
        <vt:i4>2183</vt:i4>
      </vt:variant>
      <vt:variant>
        <vt:i4>0</vt:i4>
      </vt:variant>
      <vt:variant>
        <vt:i4>5</vt:i4>
      </vt:variant>
      <vt:variant>
        <vt:lpwstr>https://secure.sos.state.or.us/oard/view.action?ruleNumber=137-004-0080</vt:lpwstr>
      </vt:variant>
      <vt:variant>
        <vt:lpwstr/>
      </vt:variant>
      <vt:variant>
        <vt:i4>3670112</vt:i4>
      </vt:variant>
      <vt:variant>
        <vt:i4>2180</vt:i4>
      </vt:variant>
      <vt:variant>
        <vt:i4>0</vt:i4>
      </vt:variant>
      <vt:variant>
        <vt:i4>5</vt:i4>
      </vt:variant>
      <vt:variant>
        <vt:lpwstr>https://secure.sos.state.or.us/oard/view.action?ruleNumber=410-141-3725</vt:lpwstr>
      </vt:variant>
      <vt:variant>
        <vt:lpwstr/>
      </vt:variant>
      <vt:variant>
        <vt:i4>3801184</vt:i4>
      </vt:variant>
      <vt:variant>
        <vt:i4>2177</vt:i4>
      </vt:variant>
      <vt:variant>
        <vt:i4>0</vt:i4>
      </vt:variant>
      <vt:variant>
        <vt:i4>5</vt:i4>
      </vt:variant>
      <vt:variant>
        <vt:lpwstr>https://secure.sos.state.or.us/oard/view.action?ruleNumber=410-141-3700</vt:lpwstr>
      </vt:variant>
      <vt:variant>
        <vt:lpwstr/>
      </vt:variant>
      <vt:variant>
        <vt:i4>3801186</vt:i4>
      </vt:variant>
      <vt:variant>
        <vt:i4>2174</vt:i4>
      </vt:variant>
      <vt:variant>
        <vt:i4>0</vt:i4>
      </vt:variant>
      <vt:variant>
        <vt:i4>5</vt:i4>
      </vt:variant>
      <vt:variant>
        <vt:lpwstr>https://secure.sos.state.or.us/oard/view.action?ruleNumber=410-141-3501</vt:lpwstr>
      </vt:variant>
      <vt:variant>
        <vt:lpwstr/>
      </vt:variant>
      <vt:variant>
        <vt:i4>6750283</vt:i4>
      </vt:variant>
      <vt:variant>
        <vt:i4>2171</vt:i4>
      </vt:variant>
      <vt:variant>
        <vt:i4>0</vt:i4>
      </vt:variant>
      <vt:variant>
        <vt:i4>5</vt:i4>
      </vt:variant>
      <vt:variant>
        <vt:lpwstr>mailto:DHSOHA.InfoEx@odhsoha.oregon.gov</vt:lpwstr>
      </vt:variant>
      <vt:variant>
        <vt:lpwstr/>
      </vt:variant>
      <vt:variant>
        <vt:i4>3866722</vt:i4>
      </vt:variant>
      <vt:variant>
        <vt:i4>2168</vt:i4>
      </vt:variant>
      <vt:variant>
        <vt:i4>0</vt:i4>
      </vt:variant>
      <vt:variant>
        <vt:i4>5</vt:i4>
      </vt:variant>
      <vt:variant>
        <vt:lpwstr>https://csrc.nist.gov/publications/detail/sp/800-53/rev-5/final</vt:lpwstr>
      </vt:variant>
      <vt:variant>
        <vt:lpwstr/>
      </vt:variant>
      <vt:variant>
        <vt:i4>1704010</vt:i4>
      </vt:variant>
      <vt:variant>
        <vt:i4>2165</vt:i4>
      </vt:variant>
      <vt:variant>
        <vt:i4>0</vt:i4>
      </vt:variant>
      <vt:variant>
        <vt:i4>5</vt:i4>
      </vt:variant>
      <vt:variant>
        <vt:lpwstr>https://www.oregon.gov/das/Pages/policies.aspx</vt:lpwstr>
      </vt:variant>
      <vt:variant>
        <vt:lpwstr>IT</vt:lpwstr>
      </vt:variant>
      <vt:variant>
        <vt:i4>4784192</vt:i4>
      </vt:variant>
      <vt:variant>
        <vt:i4>2159</vt:i4>
      </vt:variant>
      <vt:variant>
        <vt:i4>0</vt:i4>
      </vt:variant>
      <vt:variant>
        <vt:i4>5</vt:i4>
      </vt:variant>
      <vt:variant>
        <vt:lpwstr>https://www.oregon.gov/eis/cyber-security-services/documents/statewideinformationsecurityplan.pdf</vt:lpwstr>
      </vt:variant>
      <vt:variant>
        <vt:lpwstr/>
      </vt:variant>
      <vt:variant>
        <vt:i4>6357092</vt:i4>
      </vt:variant>
      <vt:variant>
        <vt:i4>2156</vt:i4>
      </vt:variant>
      <vt:variant>
        <vt:i4>0</vt:i4>
      </vt:variant>
      <vt:variant>
        <vt:i4>5</vt:i4>
      </vt:variant>
      <vt:variant>
        <vt:lpwstr>https://www.oregon.gov/eis/cyber-security-services/Documents/eis-css-statewide-information-technology(IT)-control-standards.pdf</vt:lpwstr>
      </vt:variant>
      <vt:variant>
        <vt:lpwstr/>
      </vt:variant>
      <vt:variant>
        <vt:i4>2228279</vt:i4>
      </vt:variant>
      <vt:variant>
        <vt:i4>2153</vt:i4>
      </vt:variant>
      <vt:variant>
        <vt:i4>0</vt:i4>
      </vt:variant>
      <vt:variant>
        <vt:i4>5</vt:i4>
      </vt:variant>
      <vt:variant>
        <vt:lpwstr>https://www.oregon.gov/oha/FOD/OIS-ISPO/Pages/Policies.aspx</vt:lpwstr>
      </vt:variant>
      <vt:variant>
        <vt:lpwstr/>
      </vt:variant>
      <vt:variant>
        <vt:i4>4980834</vt:i4>
      </vt:variant>
      <vt:variant>
        <vt:i4>2150</vt:i4>
      </vt:variant>
      <vt:variant>
        <vt:i4>0</vt:i4>
      </vt:variant>
      <vt:variant>
        <vt:i4>5</vt:i4>
      </vt:variant>
      <vt:variant>
        <vt:lpwstr>mailto:DHS.PrivacyHelp@odhsoha.oregon.gov</vt:lpwstr>
      </vt:variant>
      <vt:variant>
        <vt:lpwstr/>
      </vt:variant>
      <vt:variant>
        <vt:i4>2359347</vt:i4>
      </vt:variant>
      <vt:variant>
        <vt:i4>2147</vt:i4>
      </vt:variant>
      <vt:variant>
        <vt:i4>0</vt:i4>
      </vt:variant>
      <vt:variant>
        <vt:i4>5</vt:i4>
      </vt:variant>
      <vt:variant>
        <vt:lpwstr>https://traumainformedoregon.org/resources/training/tic-intro-training-modules/</vt:lpwstr>
      </vt:variant>
      <vt:variant>
        <vt:lpwstr/>
      </vt:variant>
      <vt:variant>
        <vt:i4>3932270</vt:i4>
      </vt:variant>
      <vt:variant>
        <vt:i4>2144</vt:i4>
      </vt:variant>
      <vt:variant>
        <vt:i4>0</vt:i4>
      </vt:variant>
      <vt:variant>
        <vt:i4>5</vt:i4>
      </vt:variant>
      <vt:variant>
        <vt:lpwstr>https://www.oregon.gov/oha/HSD/COMPASS/Pages/index.aspx</vt:lpwstr>
      </vt:variant>
      <vt:variant>
        <vt:lpwstr/>
      </vt:variant>
      <vt:variant>
        <vt:i4>5701658</vt:i4>
      </vt:variant>
      <vt:variant>
        <vt:i4>2141</vt:i4>
      </vt:variant>
      <vt:variant>
        <vt:i4>0</vt:i4>
      </vt:variant>
      <vt:variant>
        <vt:i4>5</vt:i4>
      </vt:variant>
      <vt:variant>
        <vt:lpwstr>https://www.schoox.com/login.php</vt:lpwstr>
      </vt:variant>
      <vt:variant>
        <vt:lpwstr/>
      </vt:variant>
      <vt:variant>
        <vt:i4>6619170</vt:i4>
      </vt:variant>
      <vt:variant>
        <vt:i4>2138</vt:i4>
      </vt:variant>
      <vt:variant>
        <vt:i4>0</vt:i4>
      </vt:variant>
      <vt:variant>
        <vt:i4>5</vt:i4>
      </vt:variant>
      <vt:variant>
        <vt:lpwstr>https://sharedsystems.dhsoha.state.or.us/DHSForms/Served/le9550.pdf</vt:lpwstr>
      </vt:variant>
      <vt:variant>
        <vt:lpwstr/>
      </vt:variant>
      <vt:variant>
        <vt:i4>4325483</vt:i4>
      </vt:variant>
      <vt:variant>
        <vt:i4>2135</vt:i4>
      </vt:variant>
      <vt:variant>
        <vt:i4>0</vt:i4>
      </vt:variant>
      <vt:variant>
        <vt:i4>5</vt:i4>
      </vt:variant>
      <vt:variant>
        <vt:lpwstr>https://archive.ada.gov/olmstead/olmstead_about.htm</vt:lpwstr>
      </vt:variant>
      <vt:variant>
        <vt:lpwstr/>
      </vt:variant>
      <vt:variant>
        <vt:i4>2359395</vt:i4>
      </vt:variant>
      <vt:variant>
        <vt:i4>2132</vt:i4>
      </vt:variant>
      <vt:variant>
        <vt:i4>0</vt:i4>
      </vt:variant>
      <vt:variant>
        <vt:i4>5</vt:i4>
      </vt:variant>
      <vt:variant>
        <vt:lpwstr>https://content.naic.org/industry_financial_filing.htm</vt:lpwstr>
      </vt:variant>
      <vt:variant>
        <vt:lpwstr/>
      </vt:variant>
      <vt:variant>
        <vt:i4>6815850</vt:i4>
      </vt:variant>
      <vt:variant>
        <vt:i4>2129</vt:i4>
      </vt:variant>
      <vt:variant>
        <vt:i4>0</vt:i4>
      </vt:variant>
      <vt:variant>
        <vt:i4>5</vt:i4>
      </vt:variant>
      <vt:variant>
        <vt:lpwstr>https://www.oregon.gov/oha/EI/Pages/CCO-Traditional-Health-Worker-Deliverables.aspx</vt:lpwstr>
      </vt:variant>
      <vt:variant>
        <vt:lpwstr/>
      </vt:variant>
      <vt:variant>
        <vt:i4>6553706</vt:i4>
      </vt:variant>
      <vt:variant>
        <vt:i4>2126</vt:i4>
      </vt:variant>
      <vt:variant>
        <vt:i4>0</vt:i4>
      </vt:variant>
      <vt:variant>
        <vt:i4>5</vt:i4>
      </vt:variant>
      <vt:variant>
        <vt:lpwstr>https://www.oregon.gov/oha/EI/Pages/Info-Health-Systems-Providers-THWs.aspx</vt:lpwstr>
      </vt:variant>
      <vt:variant>
        <vt:lpwstr/>
      </vt:variant>
      <vt:variant>
        <vt:i4>6750316</vt:i4>
      </vt:variant>
      <vt:variant>
        <vt:i4>2114</vt:i4>
      </vt:variant>
      <vt:variant>
        <vt:i4>0</vt:i4>
      </vt:variant>
      <vt:variant>
        <vt:i4>5</vt:i4>
      </vt:variant>
      <vt:variant>
        <vt:lpwstr>https://www.oregon.gov/oha/HPA/dsi-tc/Pages/SHARE.aspx</vt:lpwstr>
      </vt:variant>
      <vt:variant>
        <vt:lpwstr/>
      </vt:variant>
      <vt:variant>
        <vt:i4>65605</vt:i4>
      </vt:variant>
      <vt:variant>
        <vt:i4>2111</vt:i4>
      </vt:variant>
      <vt:variant>
        <vt:i4>0</vt:i4>
      </vt:variant>
      <vt:variant>
        <vt:i4>5</vt:i4>
      </vt:variant>
      <vt:variant>
        <vt:lpwstr>https://healthiertogetheroregon.org/</vt:lpwstr>
      </vt:variant>
      <vt:variant>
        <vt:lpwstr/>
      </vt:variant>
      <vt:variant>
        <vt:i4>1245201</vt:i4>
      </vt:variant>
      <vt:variant>
        <vt:i4>2108</vt:i4>
      </vt:variant>
      <vt:variant>
        <vt:i4>0</vt:i4>
      </vt:variant>
      <vt:variant>
        <vt:i4>5</vt:i4>
      </vt:variant>
      <vt:variant>
        <vt:lpwstr>https://www.oregon.gov/oha/HPA/dsi-tc/Pages/chachp-technical-assistance.aspx</vt:lpwstr>
      </vt:variant>
      <vt:variant>
        <vt:lpwstr/>
      </vt:variant>
      <vt:variant>
        <vt:i4>6357030</vt:i4>
      </vt:variant>
      <vt:variant>
        <vt:i4>2105</vt:i4>
      </vt:variant>
      <vt:variant>
        <vt:i4>0</vt:i4>
      </vt:variant>
      <vt:variant>
        <vt:i4>5</vt:i4>
      </vt:variant>
      <vt:variant>
        <vt:lpwstr>https://www.oregon.gov/oha/EI/Documents/Community Engagement Strategies Checklist_vOHA_FINAL.pdf</vt:lpwstr>
      </vt:variant>
      <vt:variant>
        <vt:lpwstr/>
      </vt:variant>
      <vt:variant>
        <vt:i4>6357030</vt:i4>
      </vt:variant>
      <vt:variant>
        <vt:i4>2102</vt:i4>
      </vt:variant>
      <vt:variant>
        <vt:i4>0</vt:i4>
      </vt:variant>
      <vt:variant>
        <vt:i4>5</vt:i4>
      </vt:variant>
      <vt:variant>
        <vt:lpwstr>https://www.oregon.gov/oha/EI/Documents/Community Engagement Strategies Checklist_vOHA_FINAL.pdf</vt:lpwstr>
      </vt:variant>
      <vt:variant>
        <vt:lpwstr/>
      </vt:variant>
      <vt:variant>
        <vt:i4>7798895</vt:i4>
      </vt:variant>
      <vt:variant>
        <vt:i4>2099</vt:i4>
      </vt:variant>
      <vt:variant>
        <vt:i4>0</vt:i4>
      </vt:variant>
      <vt:variant>
        <vt:i4>5</vt:i4>
      </vt:variant>
      <vt:variant>
        <vt:lpwstr>https://www.oregon.gov/oha/HPA/dsi-tc/Pages/CAC-Learning-Community.aspx</vt:lpwstr>
      </vt:variant>
      <vt:variant>
        <vt:lpwstr/>
      </vt:variant>
      <vt:variant>
        <vt:i4>65630</vt:i4>
      </vt:variant>
      <vt:variant>
        <vt:i4>2096</vt:i4>
      </vt:variant>
      <vt:variant>
        <vt:i4>0</vt:i4>
      </vt:variant>
      <vt:variant>
        <vt:i4>5</vt:i4>
      </vt:variant>
      <vt:variant>
        <vt:lpwstr>https://www.oregon.gov/oha/hpa/dsi-tc/pages/sdoh-metric.aspx</vt:lpwstr>
      </vt:variant>
      <vt:variant>
        <vt:lpwstr/>
      </vt:variant>
      <vt:variant>
        <vt:i4>3932197</vt:i4>
      </vt:variant>
      <vt:variant>
        <vt:i4>2093</vt:i4>
      </vt:variant>
      <vt:variant>
        <vt:i4>0</vt:i4>
      </vt:variant>
      <vt:variant>
        <vt:i4>5</vt:i4>
      </vt:variant>
      <vt:variant>
        <vt:lpwstr>https://www.oregon.gov/oha/HPA/ANALYTICS/Pages/CCO-Metrics.aspx</vt:lpwstr>
      </vt:variant>
      <vt:variant>
        <vt:lpwstr/>
      </vt:variant>
      <vt:variant>
        <vt:i4>6946939</vt:i4>
      </vt:variant>
      <vt:variant>
        <vt:i4>2090</vt:i4>
      </vt:variant>
      <vt:variant>
        <vt:i4>0</vt:i4>
      </vt:variant>
      <vt:variant>
        <vt:i4>5</vt:i4>
      </vt:variant>
      <vt:variant>
        <vt:lpwstr>https://www.healthit.gov/topic/certification-ehrs/2015-edition</vt:lpwstr>
      </vt:variant>
      <vt:variant>
        <vt:lpwstr/>
      </vt:variant>
      <vt:variant>
        <vt:i4>7274617</vt:i4>
      </vt:variant>
      <vt:variant>
        <vt:i4>2087</vt:i4>
      </vt:variant>
      <vt:variant>
        <vt:i4>0</vt:i4>
      </vt:variant>
      <vt:variant>
        <vt:i4>5</vt:i4>
      </vt:variant>
      <vt:variant>
        <vt:lpwstr>https://chpl.healthit.gov/</vt:lpwstr>
      </vt:variant>
      <vt:variant>
        <vt:lpwstr/>
      </vt:variant>
      <vt:variant>
        <vt:i4>2949219</vt:i4>
      </vt:variant>
      <vt:variant>
        <vt:i4>2084</vt:i4>
      </vt:variant>
      <vt:variant>
        <vt:i4>0</vt:i4>
      </vt:variant>
      <vt:variant>
        <vt:i4>5</vt:i4>
      </vt:variant>
      <vt:variant>
        <vt:lpwstr>https://www.oregon.gov/oha/HSD/OHP/Pages/Forms.aspx</vt:lpwstr>
      </vt:variant>
      <vt:variant>
        <vt:lpwstr/>
      </vt:variant>
      <vt:variant>
        <vt:i4>1245196</vt:i4>
      </vt:variant>
      <vt:variant>
        <vt:i4>2081</vt:i4>
      </vt:variant>
      <vt:variant>
        <vt:i4>0</vt:i4>
      </vt:variant>
      <vt:variant>
        <vt:i4>5</vt:i4>
      </vt:variant>
      <vt:variant>
        <vt:lpwstr>https://www.oregon.gov/oha/HPA/ANALYTICS/Pages/All-Payer-All-Claims.aspx</vt:lpwstr>
      </vt:variant>
      <vt:variant>
        <vt:lpwstr/>
      </vt:variant>
      <vt:variant>
        <vt:i4>983049</vt:i4>
      </vt:variant>
      <vt:variant>
        <vt:i4>2078</vt:i4>
      </vt:variant>
      <vt:variant>
        <vt:i4>0</vt:i4>
      </vt:variant>
      <vt:variant>
        <vt:i4>5</vt:i4>
      </vt:variant>
      <vt:variant>
        <vt:lpwstr>https://www.oregon.gov/oha/HPA/dsi-tc/Pages/Value-Based-Payment.aspx</vt:lpwstr>
      </vt:variant>
      <vt:variant>
        <vt:lpwstr/>
      </vt:variant>
      <vt:variant>
        <vt:i4>983049</vt:i4>
      </vt:variant>
      <vt:variant>
        <vt:i4>2075</vt:i4>
      </vt:variant>
      <vt:variant>
        <vt:i4>0</vt:i4>
      </vt:variant>
      <vt:variant>
        <vt:i4>5</vt:i4>
      </vt:variant>
      <vt:variant>
        <vt:lpwstr>https://www.oregon.gov/oha/HPA/dsi-tc/Pages/Value-Based-Payment.aspx</vt:lpwstr>
      </vt:variant>
      <vt:variant>
        <vt:lpwstr/>
      </vt:variant>
      <vt:variant>
        <vt:i4>327762</vt:i4>
      </vt:variant>
      <vt:variant>
        <vt:i4>2072</vt:i4>
      </vt:variant>
      <vt:variant>
        <vt:i4>0</vt:i4>
      </vt:variant>
      <vt:variant>
        <vt:i4>5</vt:i4>
      </vt:variant>
      <vt:variant>
        <vt:lpwstr>http://hcp-lan.org/workproducts/apm-refresh-whitepaper-final.pdf</vt:lpwstr>
      </vt:variant>
      <vt:variant>
        <vt:lpwstr/>
      </vt:variant>
      <vt:variant>
        <vt:i4>4980834</vt:i4>
      </vt:variant>
      <vt:variant>
        <vt:i4>2069</vt:i4>
      </vt:variant>
      <vt:variant>
        <vt:i4>0</vt:i4>
      </vt:variant>
      <vt:variant>
        <vt:i4>5</vt:i4>
      </vt:variant>
      <vt:variant>
        <vt:lpwstr>mailto:DHS.PrivacyHelp@odhsoha.oregon.gov</vt:lpwstr>
      </vt:variant>
      <vt:variant>
        <vt:lpwstr/>
      </vt:variant>
      <vt:variant>
        <vt:i4>6619252</vt:i4>
      </vt:variant>
      <vt:variant>
        <vt:i4>2066</vt:i4>
      </vt:variant>
      <vt:variant>
        <vt:i4>0</vt:i4>
      </vt:variant>
      <vt:variant>
        <vt:i4>5</vt:i4>
      </vt:variant>
      <vt:variant>
        <vt:lpwstr>https://sharedsystems.dhsoha.state.or.us/forms/</vt:lpwstr>
      </vt:variant>
      <vt:variant>
        <vt:lpwstr/>
      </vt:variant>
      <vt:variant>
        <vt:i4>2490396</vt:i4>
      </vt:variant>
      <vt:variant>
        <vt:i4>2063</vt:i4>
      </vt:variant>
      <vt:variant>
        <vt:i4>0</vt:i4>
      </vt:variant>
      <vt:variant>
        <vt:i4>5</vt:i4>
      </vt:variant>
      <vt:variant>
        <vt:lpwstr>mailto:CCO.MCODeliverableReports@odhsoha.oregon.gov</vt:lpwstr>
      </vt:variant>
      <vt:variant>
        <vt:lpwstr/>
      </vt:variant>
      <vt:variant>
        <vt:i4>3932197</vt:i4>
      </vt:variant>
      <vt:variant>
        <vt:i4>2051</vt:i4>
      </vt:variant>
      <vt:variant>
        <vt:i4>0</vt:i4>
      </vt:variant>
      <vt:variant>
        <vt:i4>5</vt:i4>
      </vt:variant>
      <vt:variant>
        <vt:lpwstr>https://www.oregon.gov/oha/HPA/ANALYTICS/Pages/CCO-Metrics.aspx</vt:lpwstr>
      </vt:variant>
      <vt:variant>
        <vt:lpwstr/>
      </vt:variant>
      <vt:variant>
        <vt:i4>3932197</vt:i4>
      </vt:variant>
      <vt:variant>
        <vt:i4>2048</vt:i4>
      </vt:variant>
      <vt:variant>
        <vt:i4>0</vt:i4>
      </vt:variant>
      <vt:variant>
        <vt:i4>5</vt:i4>
      </vt:variant>
      <vt:variant>
        <vt:lpwstr>https://www.oregon.gov/oha/HPA/ANALYTICS/Pages/CCO-Metrics.aspx</vt:lpwstr>
      </vt:variant>
      <vt:variant>
        <vt:lpwstr/>
      </vt:variant>
      <vt:variant>
        <vt:i4>3932197</vt:i4>
      </vt:variant>
      <vt:variant>
        <vt:i4>2045</vt:i4>
      </vt:variant>
      <vt:variant>
        <vt:i4>0</vt:i4>
      </vt:variant>
      <vt:variant>
        <vt:i4>5</vt:i4>
      </vt:variant>
      <vt:variant>
        <vt:lpwstr>https://www.oregon.gov/oha/HPA/ANALYTICS/Pages/CCO-Metrics.aspx</vt:lpwstr>
      </vt:variant>
      <vt:variant>
        <vt:lpwstr/>
      </vt:variant>
      <vt:variant>
        <vt:i4>3932197</vt:i4>
      </vt:variant>
      <vt:variant>
        <vt:i4>2042</vt:i4>
      </vt:variant>
      <vt:variant>
        <vt:i4>0</vt:i4>
      </vt:variant>
      <vt:variant>
        <vt:i4>5</vt:i4>
      </vt:variant>
      <vt:variant>
        <vt:lpwstr>https://www.oregon.gov/oha/HPA/ANALYTICS/Pages/CCO-Metrics.aspx</vt:lpwstr>
      </vt:variant>
      <vt:variant>
        <vt:lpwstr/>
      </vt:variant>
      <vt:variant>
        <vt:i4>2949236</vt:i4>
      </vt:variant>
      <vt:variant>
        <vt:i4>2036</vt:i4>
      </vt:variant>
      <vt:variant>
        <vt:i4>0</vt:i4>
      </vt:variant>
      <vt:variant>
        <vt:i4>5</vt:i4>
      </vt:variant>
      <vt:variant>
        <vt:lpwstr>https://www.oregon.gov/odhs/financial-recovery/Pages/fraud.aspx</vt:lpwstr>
      </vt:variant>
      <vt:variant>
        <vt:lpwstr/>
      </vt:variant>
      <vt:variant>
        <vt:i4>3604531</vt:i4>
      </vt:variant>
      <vt:variant>
        <vt:i4>2033</vt:i4>
      </vt:variant>
      <vt:variant>
        <vt:i4>0</vt:i4>
      </vt:variant>
      <vt:variant>
        <vt:i4>5</vt:i4>
      </vt:variant>
      <vt:variant>
        <vt:lpwstr>https://www.oregon.gov/oha/FOD/PIAU/Pages/Report-Fraud.aspx</vt:lpwstr>
      </vt:variant>
      <vt:variant>
        <vt:lpwstr/>
      </vt:variant>
      <vt:variant>
        <vt:i4>3801104</vt:i4>
      </vt:variant>
      <vt:variant>
        <vt:i4>2030</vt:i4>
      </vt:variant>
      <vt:variant>
        <vt:i4>0</vt:i4>
      </vt:variant>
      <vt:variant>
        <vt:i4>5</vt:i4>
      </vt:variant>
      <vt:variant>
        <vt:lpwstr>mailto:OPI.Referrals@oha.oregon.gov</vt:lpwstr>
      </vt:variant>
      <vt:variant>
        <vt:lpwstr/>
      </vt:variant>
      <vt:variant>
        <vt:i4>3342351</vt:i4>
      </vt:variant>
      <vt:variant>
        <vt:i4>2027</vt:i4>
      </vt:variant>
      <vt:variant>
        <vt:i4>0</vt:i4>
      </vt:variant>
      <vt:variant>
        <vt:i4>5</vt:i4>
      </vt:variant>
      <vt:variant>
        <vt:lpwstr>mailto:Medicaid.Fraud.Referral@doj.state.or.us</vt:lpwstr>
      </vt:variant>
      <vt:variant>
        <vt:lpwstr/>
      </vt:variant>
      <vt:variant>
        <vt:i4>458845</vt:i4>
      </vt:variant>
      <vt:variant>
        <vt:i4>2024</vt:i4>
      </vt:variant>
      <vt:variant>
        <vt:i4>0</vt:i4>
      </vt:variant>
      <vt:variant>
        <vt:i4>5</vt:i4>
      </vt:variant>
      <vt:variant>
        <vt:lpwstr>https://apps.oregon.gov/OPAR/PIL/</vt:lpwstr>
      </vt:variant>
      <vt:variant>
        <vt:lpwstr/>
      </vt:variant>
      <vt:variant>
        <vt:i4>458845</vt:i4>
      </vt:variant>
      <vt:variant>
        <vt:i4>2021</vt:i4>
      </vt:variant>
      <vt:variant>
        <vt:i4>0</vt:i4>
      </vt:variant>
      <vt:variant>
        <vt:i4>5</vt:i4>
      </vt:variant>
      <vt:variant>
        <vt:lpwstr>https://apps.oregon.gov/OPAR/PIL/</vt:lpwstr>
      </vt:variant>
      <vt:variant>
        <vt:lpwstr/>
      </vt:variant>
      <vt:variant>
        <vt:i4>6029324</vt:i4>
      </vt:variant>
      <vt:variant>
        <vt:i4>2018</vt:i4>
      </vt:variant>
      <vt:variant>
        <vt:i4>0</vt:i4>
      </vt:variant>
      <vt:variant>
        <vt:i4>5</vt:i4>
      </vt:variant>
      <vt:variant>
        <vt:lpwstr>https://apps.oregon.gov/dhs/opar</vt:lpwstr>
      </vt:variant>
      <vt:variant>
        <vt:lpwstr/>
      </vt:variant>
      <vt:variant>
        <vt:i4>6029324</vt:i4>
      </vt:variant>
      <vt:variant>
        <vt:i4>2015</vt:i4>
      </vt:variant>
      <vt:variant>
        <vt:i4>0</vt:i4>
      </vt:variant>
      <vt:variant>
        <vt:i4>5</vt:i4>
      </vt:variant>
      <vt:variant>
        <vt:lpwstr>https://apps.oregon.gov/dhs/opar</vt:lpwstr>
      </vt:variant>
      <vt:variant>
        <vt:lpwstr/>
      </vt:variant>
      <vt:variant>
        <vt:i4>5046283</vt:i4>
      </vt:variant>
      <vt:variant>
        <vt:i4>2012</vt:i4>
      </vt:variant>
      <vt:variant>
        <vt:i4>0</vt:i4>
      </vt:variant>
      <vt:variant>
        <vt:i4>5</vt:i4>
      </vt:variant>
      <vt:variant>
        <vt:lpwstr>http://www.ncpdp.org/</vt:lpwstr>
      </vt:variant>
      <vt:variant>
        <vt:lpwstr/>
      </vt:variant>
      <vt:variant>
        <vt:i4>1769482</vt:i4>
      </vt:variant>
      <vt:variant>
        <vt:i4>2009</vt:i4>
      </vt:variant>
      <vt:variant>
        <vt:i4>0</vt:i4>
      </vt:variant>
      <vt:variant>
        <vt:i4>5</vt:i4>
      </vt:variant>
      <vt:variant>
        <vt:lpwstr>https://www.oregon.gov/oha/HSD/OHP/Pages/Encounter-Data.aspx</vt:lpwstr>
      </vt:variant>
      <vt:variant>
        <vt:lpwstr/>
      </vt:variant>
      <vt:variant>
        <vt:i4>1114140</vt:i4>
      </vt:variant>
      <vt:variant>
        <vt:i4>2006</vt:i4>
      </vt:variant>
      <vt:variant>
        <vt:i4>0</vt:i4>
      </vt:variant>
      <vt:variant>
        <vt:i4>5</vt:i4>
      </vt:variant>
      <vt:variant>
        <vt:lpwstr>https://www.oregon.gov/oha/hpa/hp/pages/health-care-market-oversight.aspx</vt:lpwstr>
      </vt:variant>
      <vt:variant>
        <vt:lpwstr/>
      </vt:variant>
      <vt:variant>
        <vt:i4>4456520</vt:i4>
      </vt:variant>
      <vt:variant>
        <vt:i4>2003</vt:i4>
      </vt:variant>
      <vt:variant>
        <vt:i4>0</vt:i4>
      </vt:variant>
      <vt:variant>
        <vt:i4>5</vt:i4>
      </vt:variant>
      <vt:variant>
        <vt:lpwstr>https://www.oregon.gov/oha/HPA/HP/Pages/cost-growth-target-data.aspx</vt:lpwstr>
      </vt:variant>
      <vt:variant>
        <vt:lpwstr/>
      </vt:variant>
      <vt:variant>
        <vt:i4>1245196</vt:i4>
      </vt:variant>
      <vt:variant>
        <vt:i4>2000</vt:i4>
      </vt:variant>
      <vt:variant>
        <vt:i4>0</vt:i4>
      </vt:variant>
      <vt:variant>
        <vt:i4>5</vt:i4>
      </vt:variant>
      <vt:variant>
        <vt:lpwstr>https://www.oregon.gov/oha/hpa/analytics/Pages/All-Payer-All-Claims.aspx</vt:lpwstr>
      </vt:variant>
      <vt:variant>
        <vt:lpwstr/>
      </vt:variant>
      <vt:variant>
        <vt:i4>6684799</vt:i4>
      </vt:variant>
      <vt:variant>
        <vt:i4>1997</vt:i4>
      </vt:variant>
      <vt:variant>
        <vt:i4>0</vt:i4>
      </vt:variant>
      <vt:variant>
        <vt:i4>5</vt:i4>
      </vt:variant>
      <vt:variant>
        <vt:lpwstr>https://www.cms.gov/files/document/medicare-advantage-and-section-1876-cost-plan-network-adequacy-guidance06132022.pdf</vt:lpwstr>
      </vt:variant>
      <vt:variant>
        <vt:lpwstr/>
      </vt:variant>
      <vt:variant>
        <vt:i4>4980834</vt:i4>
      </vt:variant>
      <vt:variant>
        <vt:i4>1994</vt:i4>
      </vt:variant>
      <vt:variant>
        <vt:i4>0</vt:i4>
      </vt:variant>
      <vt:variant>
        <vt:i4>5</vt:i4>
      </vt:variant>
      <vt:variant>
        <vt:lpwstr>mailto:DHS.PrivacyHelp@odhsoha.oregon.gov</vt:lpwstr>
      </vt:variant>
      <vt:variant>
        <vt:lpwstr/>
      </vt:variant>
      <vt:variant>
        <vt:i4>5898265</vt:i4>
      </vt:variant>
      <vt:variant>
        <vt:i4>1991</vt:i4>
      </vt:variant>
      <vt:variant>
        <vt:i4>0</vt:i4>
      </vt:variant>
      <vt:variant>
        <vt:i4>5</vt:i4>
      </vt:variant>
      <vt:variant>
        <vt:lpwstr>https://www.oregon.gov/biz/programs/COBID/Pages/default.aspx</vt:lpwstr>
      </vt:variant>
      <vt:variant>
        <vt:lpwstr/>
      </vt:variant>
      <vt:variant>
        <vt:i4>7143524</vt:i4>
      </vt:variant>
      <vt:variant>
        <vt:i4>1988</vt:i4>
      </vt:variant>
      <vt:variant>
        <vt:i4>0</vt:i4>
      </vt:variant>
      <vt:variant>
        <vt:i4>5</vt:i4>
      </vt:variant>
      <vt:variant>
        <vt:lpwstr>https://www.oregon.gov/oha/HSD/OHP/Pages/CCO-LTSS.aspx</vt:lpwstr>
      </vt:variant>
      <vt:variant>
        <vt:lpwstr/>
      </vt:variant>
      <vt:variant>
        <vt:i4>2293884</vt:i4>
      </vt:variant>
      <vt:variant>
        <vt:i4>1985</vt:i4>
      </vt:variant>
      <vt:variant>
        <vt:i4>0</vt:i4>
      </vt:variant>
      <vt:variant>
        <vt:i4>5</vt:i4>
      </vt:variant>
      <vt:variant>
        <vt:lpwstr>https://www.medicaid.gov/sites/default/files/2019-12/addendum-ihcps.pdf</vt:lpwstr>
      </vt:variant>
      <vt:variant>
        <vt:lpwstr/>
      </vt:variant>
      <vt:variant>
        <vt:i4>4259911</vt:i4>
      </vt:variant>
      <vt:variant>
        <vt:i4>1982</vt:i4>
      </vt:variant>
      <vt:variant>
        <vt:i4>0</vt:i4>
      </vt:variant>
      <vt:variant>
        <vt:i4>5</vt:i4>
      </vt:variant>
      <vt:variant>
        <vt:lpwstr>https://www.oregon.gov/oha/HSD/OHP/Pages/Plan-Tools.aspx</vt:lpwstr>
      </vt:variant>
      <vt:variant>
        <vt:lpwstr/>
      </vt:variant>
      <vt:variant>
        <vt:i4>5177367</vt:i4>
      </vt:variant>
      <vt:variant>
        <vt:i4>1979</vt:i4>
      </vt:variant>
      <vt:variant>
        <vt:i4>0</vt:i4>
      </vt:variant>
      <vt:variant>
        <vt:i4>5</vt:i4>
      </vt:variant>
      <vt:variant>
        <vt:lpwstr>https://www.oregon.gov/OHA/PH/LABORATORYSERVICES/Pages/test.aspx</vt:lpwstr>
      </vt:variant>
      <vt:variant>
        <vt:lpwstr/>
      </vt:variant>
      <vt:variant>
        <vt:i4>1048655</vt:i4>
      </vt:variant>
      <vt:variant>
        <vt:i4>1976</vt:i4>
      </vt:variant>
      <vt:variant>
        <vt:i4>0</vt:i4>
      </vt:variant>
      <vt:variant>
        <vt:i4>5</vt:i4>
      </vt:variant>
      <vt:variant>
        <vt:lpwstr>http://www.oregon.gov/oha/HSD/OHP/Pages/CCO-QA-Materials.aspx</vt:lpwstr>
      </vt:variant>
      <vt:variant>
        <vt:lpwstr/>
      </vt:variant>
      <vt:variant>
        <vt:i4>2949236</vt:i4>
      </vt:variant>
      <vt:variant>
        <vt:i4>1973</vt:i4>
      </vt:variant>
      <vt:variant>
        <vt:i4>0</vt:i4>
      </vt:variant>
      <vt:variant>
        <vt:i4>5</vt:i4>
      </vt:variant>
      <vt:variant>
        <vt:lpwstr>https://www.oregon.gov/odhs/financial-recovery/Pages/fraud.aspx</vt:lpwstr>
      </vt:variant>
      <vt:variant>
        <vt:lpwstr/>
      </vt:variant>
      <vt:variant>
        <vt:i4>7012408</vt:i4>
      </vt:variant>
      <vt:variant>
        <vt:i4>1970</vt:i4>
      </vt:variant>
      <vt:variant>
        <vt:i4>0</vt:i4>
      </vt:variant>
      <vt:variant>
        <vt:i4>5</vt:i4>
      </vt:variant>
      <vt:variant>
        <vt:lpwstr>https://hciregistry.dhsoha.state.or.us/</vt:lpwstr>
      </vt:variant>
      <vt:variant>
        <vt:lpwstr/>
      </vt:variant>
      <vt:variant>
        <vt:i4>1048655</vt:i4>
      </vt:variant>
      <vt:variant>
        <vt:i4>1967</vt:i4>
      </vt:variant>
      <vt:variant>
        <vt:i4>0</vt:i4>
      </vt:variant>
      <vt:variant>
        <vt:i4>5</vt:i4>
      </vt:variant>
      <vt:variant>
        <vt:lpwstr>http://www.oregon.gov/oha/HSD/OHP/Pages/CCO-QA-Materials.aspx</vt:lpwstr>
      </vt:variant>
      <vt:variant>
        <vt:lpwstr/>
      </vt:variant>
      <vt:variant>
        <vt:i4>1048655</vt:i4>
      </vt:variant>
      <vt:variant>
        <vt:i4>1964</vt:i4>
      </vt:variant>
      <vt:variant>
        <vt:i4>0</vt:i4>
      </vt:variant>
      <vt:variant>
        <vt:i4>5</vt:i4>
      </vt:variant>
      <vt:variant>
        <vt:lpwstr>http://www.oregon.gov/oha/HSD/OHP/Pages/CCO-QA-Materials.aspx</vt:lpwstr>
      </vt:variant>
      <vt:variant>
        <vt:lpwstr/>
      </vt:variant>
      <vt:variant>
        <vt:i4>7012408</vt:i4>
      </vt:variant>
      <vt:variant>
        <vt:i4>1961</vt:i4>
      </vt:variant>
      <vt:variant>
        <vt:i4>0</vt:i4>
      </vt:variant>
      <vt:variant>
        <vt:i4>5</vt:i4>
      </vt:variant>
      <vt:variant>
        <vt:lpwstr>https://hciregistry.dhsoha.state.or.us/</vt:lpwstr>
      </vt:variant>
      <vt:variant>
        <vt:lpwstr/>
      </vt:variant>
      <vt:variant>
        <vt:i4>3211387</vt:i4>
      </vt:variant>
      <vt:variant>
        <vt:i4>1958</vt:i4>
      </vt:variant>
      <vt:variant>
        <vt:i4>0</vt:i4>
      </vt:variant>
      <vt:variant>
        <vt:i4>5</vt:i4>
      </vt:variant>
      <vt:variant>
        <vt:lpwstr>https://www.oregon.gov/oha/FOD/Pages/OHP-Rates.aspx</vt:lpwstr>
      </vt:variant>
      <vt:variant>
        <vt:lpwstr/>
      </vt:variant>
      <vt:variant>
        <vt:i4>2621557</vt:i4>
      </vt:variant>
      <vt:variant>
        <vt:i4>1955</vt:i4>
      </vt:variant>
      <vt:variant>
        <vt:i4>0</vt:i4>
      </vt:variant>
      <vt:variant>
        <vt:i4>5</vt:i4>
      </vt:variant>
      <vt:variant>
        <vt:lpwstr>https://www.oregon.gov/oha/HSD/OHP/Pages/EPSDT.aspx</vt:lpwstr>
      </vt:variant>
      <vt:variant>
        <vt:lpwstr/>
      </vt:variant>
      <vt:variant>
        <vt:i4>6619253</vt:i4>
      </vt:variant>
      <vt:variant>
        <vt:i4>1949</vt:i4>
      </vt:variant>
      <vt:variant>
        <vt:i4>0</vt:i4>
      </vt:variant>
      <vt:variant>
        <vt:i4>5</vt:i4>
      </vt:variant>
      <vt:variant>
        <vt:lpwstr>https://www.oregon.gov/oha/HSD/OHP/Pages/Policy-Dental.aspx</vt:lpwstr>
      </vt:variant>
      <vt:variant>
        <vt:lpwstr/>
      </vt:variant>
      <vt:variant>
        <vt:i4>5505052</vt:i4>
      </vt:variant>
      <vt:variant>
        <vt:i4>1946</vt:i4>
      </vt:variant>
      <vt:variant>
        <vt:i4>0</vt:i4>
      </vt:variant>
      <vt:variant>
        <vt:i4>5</vt:i4>
      </vt:variant>
      <vt:variant>
        <vt:lpwstr>https://www.aap.org/en/practice-management/care-delivery-approaches/periodicity-schedule/</vt:lpwstr>
      </vt:variant>
      <vt:variant>
        <vt:lpwstr/>
      </vt:variant>
      <vt:variant>
        <vt:i4>2752558</vt:i4>
      </vt:variant>
      <vt:variant>
        <vt:i4>1943</vt:i4>
      </vt:variant>
      <vt:variant>
        <vt:i4>0</vt:i4>
      </vt:variant>
      <vt:variant>
        <vt:i4>5</vt:i4>
      </vt:variant>
      <vt:variant>
        <vt:lpwstr>https://www.cms.gov/priorities/innovation/innovation-models/cgt</vt:lpwstr>
      </vt:variant>
      <vt:variant>
        <vt:lpwstr/>
      </vt:variant>
      <vt:variant>
        <vt:i4>5046387</vt:i4>
      </vt:variant>
      <vt:variant>
        <vt:i4>1940</vt:i4>
      </vt:variant>
      <vt:variant>
        <vt:i4>0</vt:i4>
      </vt:variant>
      <vt:variant>
        <vt:i4>5</vt:i4>
      </vt:variant>
      <vt:variant>
        <vt:lpwstr>http://www.oregon.gov/oha/PH/PREVENTIONWELLNESS/TOBACCOPREVENTION/Documents/tob_cessation_coverage_standards.pdf</vt:lpwstr>
      </vt:variant>
      <vt:variant>
        <vt:lpwstr/>
      </vt:variant>
      <vt:variant>
        <vt:i4>5177428</vt:i4>
      </vt:variant>
      <vt:variant>
        <vt:i4>1937</vt:i4>
      </vt:variant>
      <vt:variant>
        <vt:i4>0</vt:i4>
      </vt:variant>
      <vt:variant>
        <vt:i4>5</vt:i4>
      </vt:variant>
      <vt:variant>
        <vt:lpwstr>http://www.medicare.gov/publications</vt:lpwstr>
      </vt:variant>
      <vt:variant>
        <vt:lpwstr/>
      </vt:variant>
      <vt:variant>
        <vt:i4>2228282</vt:i4>
      </vt:variant>
      <vt:variant>
        <vt:i4>1934</vt:i4>
      </vt:variant>
      <vt:variant>
        <vt:i4>0</vt:i4>
      </vt:variant>
      <vt:variant>
        <vt:i4>5</vt:i4>
      </vt:variant>
      <vt:variant>
        <vt:lpwstr>https://www.justice.gov/archives/ag/attorney-general-june-1-1995-memorandum-indian-sovereignty</vt:lpwstr>
      </vt:variant>
      <vt:variant>
        <vt:lpwstr/>
      </vt:variant>
      <vt:variant>
        <vt:i4>196610</vt:i4>
      </vt:variant>
      <vt:variant>
        <vt:i4>1931</vt:i4>
      </vt:variant>
      <vt:variant>
        <vt:i4>0</vt:i4>
      </vt:variant>
      <vt:variant>
        <vt:i4>5</vt:i4>
      </vt:variant>
      <vt:variant>
        <vt:lpwstr>https://www.oregon.gov/oha/HSD/OHP/Pages/CCO-QA.aspx</vt:lpwstr>
      </vt:variant>
      <vt:variant>
        <vt:lpwstr/>
      </vt:variant>
      <vt:variant>
        <vt:i4>3604522</vt:i4>
      </vt:variant>
      <vt:variant>
        <vt:i4>1928</vt:i4>
      </vt:variant>
      <vt:variant>
        <vt:i4>0</vt:i4>
      </vt:variant>
      <vt:variant>
        <vt:i4>5</vt:i4>
      </vt:variant>
      <vt:variant>
        <vt:lpwstr>https://www.federalregister.gov/documents/2024/05/06/2024-08711/nondiscrimination-in-health-programs-and-activities</vt:lpwstr>
      </vt:variant>
      <vt:variant>
        <vt:lpwstr/>
      </vt:variant>
      <vt:variant>
        <vt:i4>7274540</vt:i4>
      </vt:variant>
      <vt:variant>
        <vt:i4>1925</vt:i4>
      </vt:variant>
      <vt:variant>
        <vt:i4>0</vt:i4>
      </vt:variant>
      <vt:variant>
        <vt:i4>5</vt:i4>
      </vt:variant>
      <vt:variant>
        <vt:lpwstr>https://www.oregon.gov/oha/hpa/dsi-herc/pages/prioritized-list.aspx</vt:lpwstr>
      </vt:variant>
      <vt:variant>
        <vt:lpwstr/>
      </vt:variant>
      <vt:variant>
        <vt:i4>5439505</vt:i4>
      </vt:variant>
      <vt:variant>
        <vt:i4>1919</vt:i4>
      </vt:variant>
      <vt:variant>
        <vt:i4>0</vt:i4>
      </vt:variant>
      <vt:variant>
        <vt:i4>5</vt:i4>
      </vt:variant>
      <vt:variant>
        <vt:lpwstr>https://www.federalregister.gov/documents/2020/05/01/2020-07419/21st-century-cures-act-interoperability-information-blocking-and-the-onc-health-it-certification</vt:lpwstr>
      </vt:variant>
      <vt:variant>
        <vt:lpwstr/>
      </vt:variant>
      <vt:variant>
        <vt:i4>3211387</vt:i4>
      </vt:variant>
      <vt:variant>
        <vt:i4>1913</vt:i4>
      </vt:variant>
      <vt:variant>
        <vt:i4>0</vt:i4>
      </vt:variant>
      <vt:variant>
        <vt:i4>5</vt:i4>
      </vt:variant>
      <vt:variant>
        <vt:lpwstr>https://www.oregon.gov/oha/fod/pages/ohp-rates.aspx</vt:lpwstr>
      </vt:variant>
      <vt:variant>
        <vt:lpwstr/>
      </vt:variant>
      <vt:variant>
        <vt:i4>3932197</vt:i4>
      </vt:variant>
      <vt:variant>
        <vt:i4>1910</vt:i4>
      </vt:variant>
      <vt:variant>
        <vt:i4>0</vt:i4>
      </vt:variant>
      <vt:variant>
        <vt:i4>5</vt:i4>
      </vt:variant>
      <vt:variant>
        <vt:lpwstr>https://www.oregon.gov/oha/HPA/ANALYTICS/Pages/CCO-Metrics.aspx</vt:lpwstr>
      </vt:variant>
      <vt:variant>
        <vt:lpwstr/>
      </vt:variant>
      <vt:variant>
        <vt:i4>4259864</vt:i4>
      </vt:variant>
      <vt:variant>
        <vt:i4>1907</vt:i4>
      </vt:variant>
      <vt:variant>
        <vt:i4>0</vt:i4>
      </vt:variant>
      <vt:variant>
        <vt:i4>5</vt:i4>
      </vt:variant>
      <vt:variant>
        <vt:lpwstr>https://nhchc.org/understanding-homelessness/faq/</vt:lpwstr>
      </vt:variant>
      <vt:variant>
        <vt:lpwstr/>
      </vt:variant>
      <vt:variant>
        <vt:i4>5374033</vt:i4>
      </vt:variant>
      <vt:variant>
        <vt:i4>1904</vt:i4>
      </vt:variant>
      <vt:variant>
        <vt:i4>0</vt:i4>
      </vt:variant>
      <vt:variant>
        <vt:i4>5</vt:i4>
      </vt:variant>
      <vt:variant>
        <vt:lpwstr>https://www.federalregister.gov/documents/2024/02/08/2024-00895/medicare-and-medicaid-programs-patient-protection-and-affordable-care-act-advancing-interoperability</vt:lpwstr>
      </vt:variant>
      <vt:variant>
        <vt:lpwstr/>
      </vt:variant>
      <vt:variant>
        <vt:i4>7733355</vt:i4>
      </vt:variant>
      <vt:variant>
        <vt:i4>1901</vt:i4>
      </vt:variant>
      <vt:variant>
        <vt:i4>0</vt:i4>
      </vt:variant>
      <vt:variant>
        <vt:i4>5</vt:i4>
      </vt:variant>
      <vt:variant>
        <vt:lpwstr>https://www.federalregister.gov/documents/2020/05/01/2020-05050/medicare-and-medicaid-programs-patient-protection-and-affordable-care-act-interoperability-and</vt:lpwstr>
      </vt:variant>
      <vt:variant>
        <vt:lpwstr/>
      </vt:variant>
      <vt:variant>
        <vt:i4>4259850</vt:i4>
      </vt:variant>
      <vt:variant>
        <vt:i4>1898</vt:i4>
      </vt:variant>
      <vt:variant>
        <vt:i4>0</vt:i4>
      </vt:variant>
      <vt:variant>
        <vt:i4>5</vt:i4>
      </vt:variant>
      <vt:variant>
        <vt:lpwstr>https://www.oregon.gov/oha/HSD/OHP/Pages/CCO-Contract-Forms.aspx</vt:lpwstr>
      </vt:variant>
      <vt:variant>
        <vt:lpwstr/>
      </vt:variant>
      <vt:variant>
        <vt:i4>3932197</vt:i4>
      </vt:variant>
      <vt:variant>
        <vt:i4>1895</vt:i4>
      </vt:variant>
      <vt:variant>
        <vt:i4>0</vt:i4>
      </vt:variant>
      <vt:variant>
        <vt:i4>5</vt:i4>
      </vt:variant>
      <vt:variant>
        <vt:lpwstr>https://www.oregon.gov/oha/HPA/ANALYTICS/Pages/CCO-Metrics.aspx</vt:lpwstr>
      </vt:variant>
      <vt:variant>
        <vt:lpwstr/>
      </vt:variant>
      <vt:variant>
        <vt:i4>327696</vt:i4>
      </vt:variant>
      <vt:variant>
        <vt:i4>1893</vt:i4>
      </vt:variant>
      <vt:variant>
        <vt:i4>0</vt:i4>
      </vt:variant>
      <vt:variant>
        <vt:i4>5</vt:i4>
      </vt:variant>
      <vt:variant>
        <vt:lpwstr>http://www.oregon.gov/oha/analytics/pages/cco-baseline-data.aspx</vt:lpwstr>
      </vt:variant>
      <vt:variant>
        <vt:lpwstr/>
      </vt:variant>
      <vt:variant>
        <vt:i4>2490428</vt:i4>
      </vt:variant>
      <vt:variant>
        <vt:i4>1884</vt:i4>
      </vt:variant>
      <vt:variant>
        <vt:i4>0</vt:i4>
      </vt:variant>
      <vt:variant>
        <vt:i4>5</vt:i4>
      </vt:variant>
      <vt:variant>
        <vt:lpwstr>https://www.sam.gov/SAM</vt:lpwstr>
      </vt:variant>
      <vt:variant>
        <vt:lpwstr/>
      </vt:variant>
      <vt:variant>
        <vt:i4>458817</vt:i4>
      </vt:variant>
      <vt:variant>
        <vt:i4>1881</vt:i4>
      </vt:variant>
      <vt:variant>
        <vt:i4>0</vt:i4>
      </vt:variant>
      <vt:variant>
        <vt:i4>5</vt:i4>
      </vt:variant>
      <vt:variant>
        <vt:lpwstr>http://www.treasury.gov/resource-center/sanctions/SDN-List/Pages/default.aspx</vt:lpwstr>
      </vt:variant>
      <vt:variant>
        <vt:lpwstr/>
      </vt:variant>
      <vt:variant>
        <vt:i4>4259850</vt:i4>
      </vt:variant>
      <vt:variant>
        <vt:i4>1851</vt:i4>
      </vt:variant>
      <vt:variant>
        <vt:i4>0</vt:i4>
      </vt:variant>
      <vt:variant>
        <vt:i4>5</vt:i4>
      </vt:variant>
      <vt:variant>
        <vt:lpwstr>https://www.oregon.gov/oha/HSD/OHP/Pages/CCO-Contract-Forms.aspx</vt:lpwstr>
      </vt:variant>
      <vt:variant>
        <vt:lpwstr/>
      </vt:variant>
      <vt:variant>
        <vt:i4>1310834</vt:i4>
      </vt:variant>
      <vt:variant>
        <vt:i4>1848</vt:i4>
      </vt:variant>
      <vt:variant>
        <vt:i4>0</vt:i4>
      </vt:variant>
      <vt:variant>
        <vt:i4>5</vt:i4>
      </vt:variant>
      <vt:variant>
        <vt:lpwstr>mailto:Cheryl.L.Henning@oha.oregon.gov</vt:lpwstr>
      </vt:variant>
      <vt:variant>
        <vt:lpwstr/>
      </vt:variant>
      <vt:variant>
        <vt:i4>8257559</vt:i4>
      </vt:variant>
      <vt:variant>
        <vt:i4>1797</vt:i4>
      </vt:variant>
      <vt:variant>
        <vt:i4>0</vt:i4>
      </vt:variant>
      <vt:variant>
        <vt:i4>5</vt:i4>
      </vt:variant>
      <vt:variant>
        <vt:lpwstr>mailto:dhs-oha.publicationrequest@odhsoha.oregon.gov</vt:lpwstr>
      </vt:variant>
      <vt:variant>
        <vt:lpwstr/>
      </vt:variant>
      <vt:variant>
        <vt:i4>1638460</vt:i4>
      </vt:variant>
      <vt:variant>
        <vt:i4>1790</vt:i4>
      </vt:variant>
      <vt:variant>
        <vt:i4>0</vt:i4>
      </vt:variant>
      <vt:variant>
        <vt:i4>5</vt:i4>
      </vt:variant>
      <vt:variant>
        <vt:lpwstr/>
      </vt:variant>
      <vt:variant>
        <vt:lpwstr>_Toc207900972</vt:lpwstr>
      </vt:variant>
      <vt:variant>
        <vt:i4>1638460</vt:i4>
      </vt:variant>
      <vt:variant>
        <vt:i4>1784</vt:i4>
      </vt:variant>
      <vt:variant>
        <vt:i4>0</vt:i4>
      </vt:variant>
      <vt:variant>
        <vt:i4>5</vt:i4>
      </vt:variant>
      <vt:variant>
        <vt:lpwstr/>
      </vt:variant>
      <vt:variant>
        <vt:lpwstr>_Toc207900971</vt:lpwstr>
      </vt:variant>
      <vt:variant>
        <vt:i4>1638460</vt:i4>
      </vt:variant>
      <vt:variant>
        <vt:i4>1778</vt:i4>
      </vt:variant>
      <vt:variant>
        <vt:i4>0</vt:i4>
      </vt:variant>
      <vt:variant>
        <vt:i4>5</vt:i4>
      </vt:variant>
      <vt:variant>
        <vt:lpwstr/>
      </vt:variant>
      <vt:variant>
        <vt:lpwstr>_Toc207900970</vt:lpwstr>
      </vt:variant>
      <vt:variant>
        <vt:i4>1572924</vt:i4>
      </vt:variant>
      <vt:variant>
        <vt:i4>1772</vt:i4>
      </vt:variant>
      <vt:variant>
        <vt:i4>0</vt:i4>
      </vt:variant>
      <vt:variant>
        <vt:i4>5</vt:i4>
      </vt:variant>
      <vt:variant>
        <vt:lpwstr/>
      </vt:variant>
      <vt:variant>
        <vt:lpwstr>_Toc207900969</vt:lpwstr>
      </vt:variant>
      <vt:variant>
        <vt:i4>1572924</vt:i4>
      </vt:variant>
      <vt:variant>
        <vt:i4>1766</vt:i4>
      </vt:variant>
      <vt:variant>
        <vt:i4>0</vt:i4>
      </vt:variant>
      <vt:variant>
        <vt:i4>5</vt:i4>
      </vt:variant>
      <vt:variant>
        <vt:lpwstr/>
      </vt:variant>
      <vt:variant>
        <vt:lpwstr>_Toc207900968</vt:lpwstr>
      </vt:variant>
      <vt:variant>
        <vt:i4>1572924</vt:i4>
      </vt:variant>
      <vt:variant>
        <vt:i4>1760</vt:i4>
      </vt:variant>
      <vt:variant>
        <vt:i4>0</vt:i4>
      </vt:variant>
      <vt:variant>
        <vt:i4>5</vt:i4>
      </vt:variant>
      <vt:variant>
        <vt:lpwstr/>
      </vt:variant>
      <vt:variant>
        <vt:lpwstr>_Toc207900967</vt:lpwstr>
      </vt:variant>
      <vt:variant>
        <vt:i4>1572924</vt:i4>
      </vt:variant>
      <vt:variant>
        <vt:i4>1754</vt:i4>
      </vt:variant>
      <vt:variant>
        <vt:i4>0</vt:i4>
      </vt:variant>
      <vt:variant>
        <vt:i4>5</vt:i4>
      </vt:variant>
      <vt:variant>
        <vt:lpwstr/>
      </vt:variant>
      <vt:variant>
        <vt:lpwstr>_Toc207900966</vt:lpwstr>
      </vt:variant>
      <vt:variant>
        <vt:i4>1572924</vt:i4>
      </vt:variant>
      <vt:variant>
        <vt:i4>1748</vt:i4>
      </vt:variant>
      <vt:variant>
        <vt:i4>0</vt:i4>
      </vt:variant>
      <vt:variant>
        <vt:i4>5</vt:i4>
      </vt:variant>
      <vt:variant>
        <vt:lpwstr/>
      </vt:variant>
      <vt:variant>
        <vt:lpwstr>_Toc207900965</vt:lpwstr>
      </vt:variant>
      <vt:variant>
        <vt:i4>1572924</vt:i4>
      </vt:variant>
      <vt:variant>
        <vt:i4>1742</vt:i4>
      </vt:variant>
      <vt:variant>
        <vt:i4>0</vt:i4>
      </vt:variant>
      <vt:variant>
        <vt:i4>5</vt:i4>
      </vt:variant>
      <vt:variant>
        <vt:lpwstr/>
      </vt:variant>
      <vt:variant>
        <vt:lpwstr>_Toc207900964</vt:lpwstr>
      </vt:variant>
      <vt:variant>
        <vt:i4>1572924</vt:i4>
      </vt:variant>
      <vt:variant>
        <vt:i4>1736</vt:i4>
      </vt:variant>
      <vt:variant>
        <vt:i4>0</vt:i4>
      </vt:variant>
      <vt:variant>
        <vt:i4>5</vt:i4>
      </vt:variant>
      <vt:variant>
        <vt:lpwstr/>
      </vt:variant>
      <vt:variant>
        <vt:lpwstr>_Toc207900963</vt:lpwstr>
      </vt:variant>
      <vt:variant>
        <vt:i4>1572924</vt:i4>
      </vt:variant>
      <vt:variant>
        <vt:i4>1730</vt:i4>
      </vt:variant>
      <vt:variant>
        <vt:i4>0</vt:i4>
      </vt:variant>
      <vt:variant>
        <vt:i4>5</vt:i4>
      </vt:variant>
      <vt:variant>
        <vt:lpwstr/>
      </vt:variant>
      <vt:variant>
        <vt:lpwstr>_Toc207900962</vt:lpwstr>
      </vt:variant>
      <vt:variant>
        <vt:i4>1572924</vt:i4>
      </vt:variant>
      <vt:variant>
        <vt:i4>1724</vt:i4>
      </vt:variant>
      <vt:variant>
        <vt:i4>0</vt:i4>
      </vt:variant>
      <vt:variant>
        <vt:i4>5</vt:i4>
      </vt:variant>
      <vt:variant>
        <vt:lpwstr/>
      </vt:variant>
      <vt:variant>
        <vt:lpwstr>_Toc207900961</vt:lpwstr>
      </vt:variant>
      <vt:variant>
        <vt:i4>1572924</vt:i4>
      </vt:variant>
      <vt:variant>
        <vt:i4>1718</vt:i4>
      </vt:variant>
      <vt:variant>
        <vt:i4>0</vt:i4>
      </vt:variant>
      <vt:variant>
        <vt:i4>5</vt:i4>
      </vt:variant>
      <vt:variant>
        <vt:lpwstr/>
      </vt:variant>
      <vt:variant>
        <vt:lpwstr>_Toc207900960</vt:lpwstr>
      </vt:variant>
      <vt:variant>
        <vt:i4>1769532</vt:i4>
      </vt:variant>
      <vt:variant>
        <vt:i4>1712</vt:i4>
      </vt:variant>
      <vt:variant>
        <vt:i4>0</vt:i4>
      </vt:variant>
      <vt:variant>
        <vt:i4>5</vt:i4>
      </vt:variant>
      <vt:variant>
        <vt:lpwstr/>
      </vt:variant>
      <vt:variant>
        <vt:lpwstr>_Toc207900959</vt:lpwstr>
      </vt:variant>
      <vt:variant>
        <vt:i4>1769532</vt:i4>
      </vt:variant>
      <vt:variant>
        <vt:i4>1706</vt:i4>
      </vt:variant>
      <vt:variant>
        <vt:i4>0</vt:i4>
      </vt:variant>
      <vt:variant>
        <vt:i4>5</vt:i4>
      </vt:variant>
      <vt:variant>
        <vt:lpwstr/>
      </vt:variant>
      <vt:variant>
        <vt:lpwstr>_Toc207900958</vt:lpwstr>
      </vt:variant>
      <vt:variant>
        <vt:i4>1769532</vt:i4>
      </vt:variant>
      <vt:variant>
        <vt:i4>1700</vt:i4>
      </vt:variant>
      <vt:variant>
        <vt:i4>0</vt:i4>
      </vt:variant>
      <vt:variant>
        <vt:i4>5</vt:i4>
      </vt:variant>
      <vt:variant>
        <vt:lpwstr/>
      </vt:variant>
      <vt:variant>
        <vt:lpwstr>_Toc207900957</vt:lpwstr>
      </vt:variant>
      <vt:variant>
        <vt:i4>1769532</vt:i4>
      </vt:variant>
      <vt:variant>
        <vt:i4>1694</vt:i4>
      </vt:variant>
      <vt:variant>
        <vt:i4>0</vt:i4>
      </vt:variant>
      <vt:variant>
        <vt:i4>5</vt:i4>
      </vt:variant>
      <vt:variant>
        <vt:lpwstr/>
      </vt:variant>
      <vt:variant>
        <vt:lpwstr>_Toc207900956</vt:lpwstr>
      </vt:variant>
      <vt:variant>
        <vt:i4>1769532</vt:i4>
      </vt:variant>
      <vt:variant>
        <vt:i4>1688</vt:i4>
      </vt:variant>
      <vt:variant>
        <vt:i4>0</vt:i4>
      </vt:variant>
      <vt:variant>
        <vt:i4>5</vt:i4>
      </vt:variant>
      <vt:variant>
        <vt:lpwstr/>
      </vt:variant>
      <vt:variant>
        <vt:lpwstr>_Toc207900955</vt:lpwstr>
      </vt:variant>
      <vt:variant>
        <vt:i4>1769532</vt:i4>
      </vt:variant>
      <vt:variant>
        <vt:i4>1682</vt:i4>
      </vt:variant>
      <vt:variant>
        <vt:i4>0</vt:i4>
      </vt:variant>
      <vt:variant>
        <vt:i4>5</vt:i4>
      </vt:variant>
      <vt:variant>
        <vt:lpwstr/>
      </vt:variant>
      <vt:variant>
        <vt:lpwstr>_Toc207900954</vt:lpwstr>
      </vt:variant>
      <vt:variant>
        <vt:i4>1769532</vt:i4>
      </vt:variant>
      <vt:variant>
        <vt:i4>1676</vt:i4>
      </vt:variant>
      <vt:variant>
        <vt:i4>0</vt:i4>
      </vt:variant>
      <vt:variant>
        <vt:i4>5</vt:i4>
      </vt:variant>
      <vt:variant>
        <vt:lpwstr/>
      </vt:variant>
      <vt:variant>
        <vt:lpwstr>_Toc207900953</vt:lpwstr>
      </vt:variant>
      <vt:variant>
        <vt:i4>1769532</vt:i4>
      </vt:variant>
      <vt:variant>
        <vt:i4>1670</vt:i4>
      </vt:variant>
      <vt:variant>
        <vt:i4>0</vt:i4>
      </vt:variant>
      <vt:variant>
        <vt:i4>5</vt:i4>
      </vt:variant>
      <vt:variant>
        <vt:lpwstr/>
      </vt:variant>
      <vt:variant>
        <vt:lpwstr>_Toc207900952</vt:lpwstr>
      </vt:variant>
      <vt:variant>
        <vt:i4>1769532</vt:i4>
      </vt:variant>
      <vt:variant>
        <vt:i4>1664</vt:i4>
      </vt:variant>
      <vt:variant>
        <vt:i4>0</vt:i4>
      </vt:variant>
      <vt:variant>
        <vt:i4>5</vt:i4>
      </vt:variant>
      <vt:variant>
        <vt:lpwstr/>
      </vt:variant>
      <vt:variant>
        <vt:lpwstr>_Toc207900951</vt:lpwstr>
      </vt:variant>
      <vt:variant>
        <vt:i4>1769532</vt:i4>
      </vt:variant>
      <vt:variant>
        <vt:i4>1658</vt:i4>
      </vt:variant>
      <vt:variant>
        <vt:i4>0</vt:i4>
      </vt:variant>
      <vt:variant>
        <vt:i4>5</vt:i4>
      </vt:variant>
      <vt:variant>
        <vt:lpwstr/>
      </vt:variant>
      <vt:variant>
        <vt:lpwstr>_Toc207900950</vt:lpwstr>
      </vt:variant>
      <vt:variant>
        <vt:i4>1703996</vt:i4>
      </vt:variant>
      <vt:variant>
        <vt:i4>1652</vt:i4>
      </vt:variant>
      <vt:variant>
        <vt:i4>0</vt:i4>
      </vt:variant>
      <vt:variant>
        <vt:i4>5</vt:i4>
      </vt:variant>
      <vt:variant>
        <vt:lpwstr/>
      </vt:variant>
      <vt:variant>
        <vt:lpwstr>_Toc207900949</vt:lpwstr>
      </vt:variant>
      <vt:variant>
        <vt:i4>1703996</vt:i4>
      </vt:variant>
      <vt:variant>
        <vt:i4>1646</vt:i4>
      </vt:variant>
      <vt:variant>
        <vt:i4>0</vt:i4>
      </vt:variant>
      <vt:variant>
        <vt:i4>5</vt:i4>
      </vt:variant>
      <vt:variant>
        <vt:lpwstr/>
      </vt:variant>
      <vt:variant>
        <vt:lpwstr>_Toc207900948</vt:lpwstr>
      </vt:variant>
      <vt:variant>
        <vt:i4>1703996</vt:i4>
      </vt:variant>
      <vt:variant>
        <vt:i4>1640</vt:i4>
      </vt:variant>
      <vt:variant>
        <vt:i4>0</vt:i4>
      </vt:variant>
      <vt:variant>
        <vt:i4>5</vt:i4>
      </vt:variant>
      <vt:variant>
        <vt:lpwstr/>
      </vt:variant>
      <vt:variant>
        <vt:lpwstr>_Toc207900947</vt:lpwstr>
      </vt:variant>
      <vt:variant>
        <vt:i4>1703996</vt:i4>
      </vt:variant>
      <vt:variant>
        <vt:i4>1634</vt:i4>
      </vt:variant>
      <vt:variant>
        <vt:i4>0</vt:i4>
      </vt:variant>
      <vt:variant>
        <vt:i4>5</vt:i4>
      </vt:variant>
      <vt:variant>
        <vt:lpwstr/>
      </vt:variant>
      <vt:variant>
        <vt:lpwstr>_Toc207900946</vt:lpwstr>
      </vt:variant>
      <vt:variant>
        <vt:i4>1703996</vt:i4>
      </vt:variant>
      <vt:variant>
        <vt:i4>1628</vt:i4>
      </vt:variant>
      <vt:variant>
        <vt:i4>0</vt:i4>
      </vt:variant>
      <vt:variant>
        <vt:i4>5</vt:i4>
      </vt:variant>
      <vt:variant>
        <vt:lpwstr/>
      </vt:variant>
      <vt:variant>
        <vt:lpwstr>_Toc207900945</vt:lpwstr>
      </vt:variant>
      <vt:variant>
        <vt:i4>1703996</vt:i4>
      </vt:variant>
      <vt:variant>
        <vt:i4>1622</vt:i4>
      </vt:variant>
      <vt:variant>
        <vt:i4>0</vt:i4>
      </vt:variant>
      <vt:variant>
        <vt:i4>5</vt:i4>
      </vt:variant>
      <vt:variant>
        <vt:lpwstr/>
      </vt:variant>
      <vt:variant>
        <vt:lpwstr>_Toc207900944</vt:lpwstr>
      </vt:variant>
      <vt:variant>
        <vt:i4>1703996</vt:i4>
      </vt:variant>
      <vt:variant>
        <vt:i4>1616</vt:i4>
      </vt:variant>
      <vt:variant>
        <vt:i4>0</vt:i4>
      </vt:variant>
      <vt:variant>
        <vt:i4>5</vt:i4>
      </vt:variant>
      <vt:variant>
        <vt:lpwstr/>
      </vt:variant>
      <vt:variant>
        <vt:lpwstr>_Toc207900943</vt:lpwstr>
      </vt:variant>
      <vt:variant>
        <vt:i4>1703996</vt:i4>
      </vt:variant>
      <vt:variant>
        <vt:i4>1610</vt:i4>
      </vt:variant>
      <vt:variant>
        <vt:i4>0</vt:i4>
      </vt:variant>
      <vt:variant>
        <vt:i4>5</vt:i4>
      </vt:variant>
      <vt:variant>
        <vt:lpwstr/>
      </vt:variant>
      <vt:variant>
        <vt:lpwstr>_Toc207900942</vt:lpwstr>
      </vt:variant>
      <vt:variant>
        <vt:i4>1703996</vt:i4>
      </vt:variant>
      <vt:variant>
        <vt:i4>1604</vt:i4>
      </vt:variant>
      <vt:variant>
        <vt:i4>0</vt:i4>
      </vt:variant>
      <vt:variant>
        <vt:i4>5</vt:i4>
      </vt:variant>
      <vt:variant>
        <vt:lpwstr/>
      </vt:variant>
      <vt:variant>
        <vt:lpwstr>_Toc207900941</vt:lpwstr>
      </vt:variant>
      <vt:variant>
        <vt:i4>1703996</vt:i4>
      </vt:variant>
      <vt:variant>
        <vt:i4>1598</vt:i4>
      </vt:variant>
      <vt:variant>
        <vt:i4>0</vt:i4>
      </vt:variant>
      <vt:variant>
        <vt:i4>5</vt:i4>
      </vt:variant>
      <vt:variant>
        <vt:lpwstr/>
      </vt:variant>
      <vt:variant>
        <vt:lpwstr>_Toc207900940</vt:lpwstr>
      </vt:variant>
      <vt:variant>
        <vt:i4>1900604</vt:i4>
      </vt:variant>
      <vt:variant>
        <vt:i4>1592</vt:i4>
      </vt:variant>
      <vt:variant>
        <vt:i4>0</vt:i4>
      </vt:variant>
      <vt:variant>
        <vt:i4>5</vt:i4>
      </vt:variant>
      <vt:variant>
        <vt:lpwstr/>
      </vt:variant>
      <vt:variant>
        <vt:lpwstr>_Toc207900939</vt:lpwstr>
      </vt:variant>
      <vt:variant>
        <vt:i4>1900604</vt:i4>
      </vt:variant>
      <vt:variant>
        <vt:i4>1586</vt:i4>
      </vt:variant>
      <vt:variant>
        <vt:i4>0</vt:i4>
      </vt:variant>
      <vt:variant>
        <vt:i4>5</vt:i4>
      </vt:variant>
      <vt:variant>
        <vt:lpwstr/>
      </vt:variant>
      <vt:variant>
        <vt:lpwstr>_Toc207900938</vt:lpwstr>
      </vt:variant>
      <vt:variant>
        <vt:i4>1900604</vt:i4>
      </vt:variant>
      <vt:variant>
        <vt:i4>1580</vt:i4>
      </vt:variant>
      <vt:variant>
        <vt:i4>0</vt:i4>
      </vt:variant>
      <vt:variant>
        <vt:i4>5</vt:i4>
      </vt:variant>
      <vt:variant>
        <vt:lpwstr/>
      </vt:variant>
      <vt:variant>
        <vt:lpwstr>_Toc207900937</vt:lpwstr>
      </vt:variant>
      <vt:variant>
        <vt:i4>1900604</vt:i4>
      </vt:variant>
      <vt:variant>
        <vt:i4>1574</vt:i4>
      </vt:variant>
      <vt:variant>
        <vt:i4>0</vt:i4>
      </vt:variant>
      <vt:variant>
        <vt:i4>5</vt:i4>
      </vt:variant>
      <vt:variant>
        <vt:lpwstr/>
      </vt:variant>
      <vt:variant>
        <vt:lpwstr>_Toc207900936</vt:lpwstr>
      </vt:variant>
      <vt:variant>
        <vt:i4>1900604</vt:i4>
      </vt:variant>
      <vt:variant>
        <vt:i4>1568</vt:i4>
      </vt:variant>
      <vt:variant>
        <vt:i4>0</vt:i4>
      </vt:variant>
      <vt:variant>
        <vt:i4>5</vt:i4>
      </vt:variant>
      <vt:variant>
        <vt:lpwstr/>
      </vt:variant>
      <vt:variant>
        <vt:lpwstr>_Toc207900935</vt:lpwstr>
      </vt:variant>
      <vt:variant>
        <vt:i4>1900604</vt:i4>
      </vt:variant>
      <vt:variant>
        <vt:i4>1562</vt:i4>
      </vt:variant>
      <vt:variant>
        <vt:i4>0</vt:i4>
      </vt:variant>
      <vt:variant>
        <vt:i4>5</vt:i4>
      </vt:variant>
      <vt:variant>
        <vt:lpwstr/>
      </vt:variant>
      <vt:variant>
        <vt:lpwstr>_Toc207900934</vt:lpwstr>
      </vt:variant>
      <vt:variant>
        <vt:i4>1900604</vt:i4>
      </vt:variant>
      <vt:variant>
        <vt:i4>1556</vt:i4>
      </vt:variant>
      <vt:variant>
        <vt:i4>0</vt:i4>
      </vt:variant>
      <vt:variant>
        <vt:i4>5</vt:i4>
      </vt:variant>
      <vt:variant>
        <vt:lpwstr/>
      </vt:variant>
      <vt:variant>
        <vt:lpwstr>_Toc207900933</vt:lpwstr>
      </vt:variant>
      <vt:variant>
        <vt:i4>1900604</vt:i4>
      </vt:variant>
      <vt:variant>
        <vt:i4>1550</vt:i4>
      </vt:variant>
      <vt:variant>
        <vt:i4>0</vt:i4>
      </vt:variant>
      <vt:variant>
        <vt:i4>5</vt:i4>
      </vt:variant>
      <vt:variant>
        <vt:lpwstr/>
      </vt:variant>
      <vt:variant>
        <vt:lpwstr>_Toc207900932</vt:lpwstr>
      </vt:variant>
      <vt:variant>
        <vt:i4>1900604</vt:i4>
      </vt:variant>
      <vt:variant>
        <vt:i4>1544</vt:i4>
      </vt:variant>
      <vt:variant>
        <vt:i4>0</vt:i4>
      </vt:variant>
      <vt:variant>
        <vt:i4>5</vt:i4>
      </vt:variant>
      <vt:variant>
        <vt:lpwstr/>
      </vt:variant>
      <vt:variant>
        <vt:lpwstr>_Toc207900931</vt:lpwstr>
      </vt:variant>
      <vt:variant>
        <vt:i4>1900604</vt:i4>
      </vt:variant>
      <vt:variant>
        <vt:i4>1538</vt:i4>
      </vt:variant>
      <vt:variant>
        <vt:i4>0</vt:i4>
      </vt:variant>
      <vt:variant>
        <vt:i4>5</vt:i4>
      </vt:variant>
      <vt:variant>
        <vt:lpwstr/>
      </vt:variant>
      <vt:variant>
        <vt:lpwstr>_Toc207900930</vt:lpwstr>
      </vt:variant>
      <vt:variant>
        <vt:i4>1835068</vt:i4>
      </vt:variant>
      <vt:variant>
        <vt:i4>1532</vt:i4>
      </vt:variant>
      <vt:variant>
        <vt:i4>0</vt:i4>
      </vt:variant>
      <vt:variant>
        <vt:i4>5</vt:i4>
      </vt:variant>
      <vt:variant>
        <vt:lpwstr/>
      </vt:variant>
      <vt:variant>
        <vt:lpwstr>_Toc207900929</vt:lpwstr>
      </vt:variant>
      <vt:variant>
        <vt:i4>1835068</vt:i4>
      </vt:variant>
      <vt:variant>
        <vt:i4>1526</vt:i4>
      </vt:variant>
      <vt:variant>
        <vt:i4>0</vt:i4>
      </vt:variant>
      <vt:variant>
        <vt:i4>5</vt:i4>
      </vt:variant>
      <vt:variant>
        <vt:lpwstr/>
      </vt:variant>
      <vt:variant>
        <vt:lpwstr>_Toc207900928</vt:lpwstr>
      </vt:variant>
      <vt:variant>
        <vt:i4>1835068</vt:i4>
      </vt:variant>
      <vt:variant>
        <vt:i4>1520</vt:i4>
      </vt:variant>
      <vt:variant>
        <vt:i4>0</vt:i4>
      </vt:variant>
      <vt:variant>
        <vt:i4>5</vt:i4>
      </vt:variant>
      <vt:variant>
        <vt:lpwstr/>
      </vt:variant>
      <vt:variant>
        <vt:lpwstr>_Toc207900927</vt:lpwstr>
      </vt:variant>
      <vt:variant>
        <vt:i4>1835068</vt:i4>
      </vt:variant>
      <vt:variant>
        <vt:i4>1514</vt:i4>
      </vt:variant>
      <vt:variant>
        <vt:i4>0</vt:i4>
      </vt:variant>
      <vt:variant>
        <vt:i4>5</vt:i4>
      </vt:variant>
      <vt:variant>
        <vt:lpwstr/>
      </vt:variant>
      <vt:variant>
        <vt:lpwstr>_Toc207900926</vt:lpwstr>
      </vt:variant>
      <vt:variant>
        <vt:i4>1835068</vt:i4>
      </vt:variant>
      <vt:variant>
        <vt:i4>1508</vt:i4>
      </vt:variant>
      <vt:variant>
        <vt:i4>0</vt:i4>
      </vt:variant>
      <vt:variant>
        <vt:i4>5</vt:i4>
      </vt:variant>
      <vt:variant>
        <vt:lpwstr/>
      </vt:variant>
      <vt:variant>
        <vt:lpwstr>_Toc207900925</vt:lpwstr>
      </vt:variant>
      <vt:variant>
        <vt:i4>1835068</vt:i4>
      </vt:variant>
      <vt:variant>
        <vt:i4>1502</vt:i4>
      </vt:variant>
      <vt:variant>
        <vt:i4>0</vt:i4>
      </vt:variant>
      <vt:variant>
        <vt:i4>5</vt:i4>
      </vt:variant>
      <vt:variant>
        <vt:lpwstr/>
      </vt:variant>
      <vt:variant>
        <vt:lpwstr>_Toc207900924</vt:lpwstr>
      </vt:variant>
      <vt:variant>
        <vt:i4>1835068</vt:i4>
      </vt:variant>
      <vt:variant>
        <vt:i4>1496</vt:i4>
      </vt:variant>
      <vt:variant>
        <vt:i4>0</vt:i4>
      </vt:variant>
      <vt:variant>
        <vt:i4>5</vt:i4>
      </vt:variant>
      <vt:variant>
        <vt:lpwstr/>
      </vt:variant>
      <vt:variant>
        <vt:lpwstr>_Toc207900923</vt:lpwstr>
      </vt:variant>
      <vt:variant>
        <vt:i4>1835068</vt:i4>
      </vt:variant>
      <vt:variant>
        <vt:i4>1490</vt:i4>
      </vt:variant>
      <vt:variant>
        <vt:i4>0</vt:i4>
      </vt:variant>
      <vt:variant>
        <vt:i4>5</vt:i4>
      </vt:variant>
      <vt:variant>
        <vt:lpwstr/>
      </vt:variant>
      <vt:variant>
        <vt:lpwstr>_Toc207900922</vt:lpwstr>
      </vt:variant>
      <vt:variant>
        <vt:i4>1835068</vt:i4>
      </vt:variant>
      <vt:variant>
        <vt:i4>1484</vt:i4>
      </vt:variant>
      <vt:variant>
        <vt:i4>0</vt:i4>
      </vt:variant>
      <vt:variant>
        <vt:i4>5</vt:i4>
      </vt:variant>
      <vt:variant>
        <vt:lpwstr/>
      </vt:variant>
      <vt:variant>
        <vt:lpwstr>_Toc207900921</vt:lpwstr>
      </vt:variant>
      <vt:variant>
        <vt:i4>1835068</vt:i4>
      </vt:variant>
      <vt:variant>
        <vt:i4>1478</vt:i4>
      </vt:variant>
      <vt:variant>
        <vt:i4>0</vt:i4>
      </vt:variant>
      <vt:variant>
        <vt:i4>5</vt:i4>
      </vt:variant>
      <vt:variant>
        <vt:lpwstr/>
      </vt:variant>
      <vt:variant>
        <vt:lpwstr>_Toc207900920</vt:lpwstr>
      </vt:variant>
      <vt:variant>
        <vt:i4>2031676</vt:i4>
      </vt:variant>
      <vt:variant>
        <vt:i4>1472</vt:i4>
      </vt:variant>
      <vt:variant>
        <vt:i4>0</vt:i4>
      </vt:variant>
      <vt:variant>
        <vt:i4>5</vt:i4>
      </vt:variant>
      <vt:variant>
        <vt:lpwstr/>
      </vt:variant>
      <vt:variant>
        <vt:lpwstr>_Toc207900919</vt:lpwstr>
      </vt:variant>
      <vt:variant>
        <vt:i4>2031676</vt:i4>
      </vt:variant>
      <vt:variant>
        <vt:i4>1466</vt:i4>
      </vt:variant>
      <vt:variant>
        <vt:i4>0</vt:i4>
      </vt:variant>
      <vt:variant>
        <vt:i4>5</vt:i4>
      </vt:variant>
      <vt:variant>
        <vt:lpwstr/>
      </vt:variant>
      <vt:variant>
        <vt:lpwstr>_Toc207900918</vt:lpwstr>
      </vt:variant>
      <vt:variant>
        <vt:i4>2031676</vt:i4>
      </vt:variant>
      <vt:variant>
        <vt:i4>1460</vt:i4>
      </vt:variant>
      <vt:variant>
        <vt:i4>0</vt:i4>
      </vt:variant>
      <vt:variant>
        <vt:i4>5</vt:i4>
      </vt:variant>
      <vt:variant>
        <vt:lpwstr/>
      </vt:variant>
      <vt:variant>
        <vt:lpwstr>_Toc207900917</vt:lpwstr>
      </vt:variant>
      <vt:variant>
        <vt:i4>2031676</vt:i4>
      </vt:variant>
      <vt:variant>
        <vt:i4>1454</vt:i4>
      </vt:variant>
      <vt:variant>
        <vt:i4>0</vt:i4>
      </vt:variant>
      <vt:variant>
        <vt:i4>5</vt:i4>
      </vt:variant>
      <vt:variant>
        <vt:lpwstr/>
      </vt:variant>
      <vt:variant>
        <vt:lpwstr>_Toc207900915</vt:lpwstr>
      </vt:variant>
      <vt:variant>
        <vt:i4>2031676</vt:i4>
      </vt:variant>
      <vt:variant>
        <vt:i4>1448</vt:i4>
      </vt:variant>
      <vt:variant>
        <vt:i4>0</vt:i4>
      </vt:variant>
      <vt:variant>
        <vt:i4>5</vt:i4>
      </vt:variant>
      <vt:variant>
        <vt:lpwstr/>
      </vt:variant>
      <vt:variant>
        <vt:lpwstr>_Toc207900914</vt:lpwstr>
      </vt:variant>
      <vt:variant>
        <vt:i4>2031676</vt:i4>
      </vt:variant>
      <vt:variant>
        <vt:i4>1442</vt:i4>
      </vt:variant>
      <vt:variant>
        <vt:i4>0</vt:i4>
      </vt:variant>
      <vt:variant>
        <vt:i4>5</vt:i4>
      </vt:variant>
      <vt:variant>
        <vt:lpwstr/>
      </vt:variant>
      <vt:variant>
        <vt:lpwstr>_Toc207900913</vt:lpwstr>
      </vt:variant>
      <vt:variant>
        <vt:i4>2031676</vt:i4>
      </vt:variant>
      <vt:variant>
        <vt:i4>1436</vt:i4>
      </vt:variant>
      <vt:variant>
        <vt:i4>0</vt:i4>
      </vt:variant>
      <vt:variant>
        <vt:i4>5</vt:i4>
      </vt:variant>
      <vt:variant>
        <vt:lpwstr/>
      </vt:variant>
      <vt:variant>
        <vt:lpwstr>_Toc207900912</vt:lpwstr>
      </vt:variant>
      <vt:variant>
        <vt:i4>2031676</vt:i4>
      </vt:variant>
      <vt:variant>
        <vt:i4>1430</vt:i4>
      </vt:variant>
      <vt:variant>
        <vt:i4>0</vt:i4>
      </vt:variant>
      <vt:variant>
        <vt:i4>5</vt:i4>
      </vt:variant>
      <vt:variant>
        <vt:lpwstr/>
      </vt:variant>
      <vt:variant>
        <vt:lpwstr>_Toc207900911</vt:lpwstr>
      </vt:variant>
      <vt:variant>
        <vt:i4>2031676</vt:i4>
      </vt:variant>
      <vt:variant>
        <vt:i4>1424</vt:i4>
      </vt:variant>
      <vt:variant>
        <vt:i4>0</vt:i4>
      </vt:variant>
      <vt:variant>
        <vt:i4>5</vt:i4>
      </vt:variant>
      <vt:variant>
        <vt:lpwstr/>
      </vt:variant>
      <vt:variant>
        <vt:lpwstr>_Toc207900910</vt:lpwstr>
      </vt:variant>
      <vt:variant>
        <vt:i4>1966140</vt:i4>
      </vt:variant>
      <vt:variant>
        <vt:i4>1418</vt:i4>
      </vt:variant>
      <vt:variant>
        <vt:i4>0</vt:i4>
      </vt:variant>
      <vt:variant>
        <vt:i4>5</vt:i4>
      </vt:variant>
      <vt:variant>
        <vt:lpwstr/>
      </vt:variant>
      <vt:variant>
        <vt:lpwstr>_Toc207900909</vt:lpwstr>
      </vt:variant>
      <vt:variant>
        <vt:i4>1966140</vt:i4>
      </vt:variant>
      <vt:variant>
        <vt:i4>1412</vt:i4>
      </vt:variant>
      <vt:variant>
        <vt:i4>0</vt:i4>
      </vt:variant>
      <vt:variant>
        <vt:i4>5</vt:i4>
      </vt:variant>
      <vt:variant>
        <vt:lpwstr/>
      </vt:variant>
      <vt:variant>
        <vt:lpwstr>_Toc207900908</vt:lpwstr>
      </vt:variant>
      <vt:variant>
        <vt:i4>1966140</vt:i4>
      </vt:variant>
      <vt:variant>
        <vt:i4>1406</vt:i4>
      </vt:variant>
      <vt:variant>
        <vt:i4>0</vt:i4>
      </vt:variant>
      <vt:variant>
        <vt:i4>5</vt:i4>
      </vt:variant>
      <vt:variant>
        <vt:lpwstr/>
      </vt:variant>
      <vt:variant>
        <vt:lpwstr>_Toc207900907</vt:lpwstr>
      </vt:variant>
      <vt:variant>
        <vt:i4>1966140</vt:i4>
      </vt:variant>
      <vt:variant>
        <vt:i4>1400</vt:i4>
      </vt:variant>
      <vt:variant>
        <vt:i4>0</vt:i4>
      </vt:variant>
      <vt:variant>
        <vt:i4>5</vt:i4>
      </vt:variant>
      <vt:variant>
        <vt:lpwstr/>
      </vt:variant>
      <vt:variant>
        <vt:lpwstr>_Toc207900906</vt:lpwstr>
      </vt:variant>
      <vt:variant>
        <vt:i4>1966140</vt:i4>
      </vt:variant>
      <vt:variant>
        <vt:i4>1394</vt:i4>
      </vt:variant>
      <vt:variant>
        <vt:i4>0</vt:i4>
      </vt:variant>
      <vt:variant>
        <vt:i4>5</vt:i4>
      </vt:variant>
      <vt:variant>
        <vt:lpwstr/>
      </vt:variant>
      <vt:variant>
        <vt:lpwstr>_Toc207900905</vt:lpwstr>
      </vt:variant>
      <vt:variant>
        <vt:i4>1966140</vt:i4>
      </vt:variant>
      <vt:variant>
        <vt:i4>1388</vt:i4>
      </vt:variant>
      <vt:variant>
        <vt:i4>0</vt:i4>
      </vt:variant>
      <vt:variant>
        <vt:i4>5</vt:i4>
      </vt:variant>
      <vt:variant>
        <vt:lpwstr/>
      </vt:variant>
      <vt:variant>
        <vt:lpwstr>_Toc207900904</vt:lpwstr>
      </vt:variant>
      <vt:variant>
        <vt:i4>1966140</vt:i4>
      </vt:variant>
      <vt:variant>
        <vt:i4>1382</vt:i4>
      </vt:variant>
      <vt:variant>
        <vt:i4>0</vt:i4>
      </vt:variant>
      <vt:variant>
        <vt:i4>5</vt:i4>
      </vt:variant>
      <vt:variant>
        <vt:lpwstr/>
      </vt:variant>
      <vt:variant>
        <vt:lpwstr>_Toc207900903</vt:lpwstr>
      </vt:variant>
      <vt:variant>
        <vt:i4>1966140</vt:i4>
      </vt:variant>
      <vt:variant>
        <vt:i4>1376</vt:i4>
      </vt:variant>
      <vt:variant>
        <vt:i4>0</vt:i4>
      </vt:variant>
      <vt:variant>
        <vt:i4>5</vt:i4>
      </vt:variant>
      <vt:variant>
        <vt:lpwstr/>
      </vt:variant>
      <vt:variant>
        <vt:lpwstr>_Toc207900902</vt:lpwstr>
      </vt:variant>
      <vt:variant>
        <vt:i4>1966140</vt:i4>
      </vt:variant>
      <vt:variant>
        <vt:i4>1370</vt:i4>
      </vt:variant>
      <vt:variant>
        <vt:i4>0</vt:i4>
      </vt:variant>
      <vt:variant>
        <vt:i4>5</vt:i4>
      </vt:variant>
      <vt:variant>
        <vt:lpwstr/>
      </vt:variant>
      <vt:variant>
        <vt:lpwstr>_Toc207900901</vt:lpwstr>
      </vt:variant>
      <vt:variant>
        <vt:i4>1966140</vt:i4>
      </vt:variant>
      <vt:variant>
        <vt:i4>1364</vt:i4>
      </vt:variant>
      <vt:variant>
        <vt:i4>0</vt:i4>
      </vt:variant>
      <vt:variant>
        <vt:i4>5</vt:i4>
      </vt:variant>
      <vt:variant>
        <vt:lpwstr/>
      </vt:variant>
      <vt:variant>
        <vt:lpwstr>_Toc207900900</vt:lpwstr>
      </vt:variant>
      <vt:variant>
        <vt:i4>1507389</vt:i4>
      </vt:variant>
      <vt:variant>
        <vt:i4>1358</vt:i4>
      </vt:variant>
      <vt:variant>
        <vt:i4>0</vt:i4>
      </vt:variant>
      <vt:variant>
        <vt:i4>5</vt:i4>
      </vt:variant>
      <vt:variant>
        <vt:lpwstr/>
      </vt:variant>
      <vt:variant>
        <vt:lpwstr>_Toc207900899</vt:lpwstr>
      </vt:variant>
      <vt:variant>
        <vt:i4>1507389</vt:i4>
      </vt:variant>
      <vt:variant>
        <vt:i4>1352</vt:i4>
      </vt:variant>
      <vt:variant>
        <vt:i4>0</vt:i4>
      </vt:variant>
      <vt:variant>
        <vt:i4>5</vt:i4>
      </vt:variant>
      <vt:variant>
        <vt:lpwstr/>
      </vt:variant>
      <vt:variant>
        <vt:lpwstr>_Toc207900898</vt:lpwstr>
      </vt:variant>
      <vt:variant>
        <vt:i4>1507389</vt:i4>
      </vt:variant>
      <vt:variant>
        <vt:i4>1346</vt:i4>
      </vt:variant>
      <vt:variant>
        <vt:i4>0</vt:i4>
      </vt:variant>
      <vt:variant>
        <vt:i4>5</vt:i4>
      </vt:variant>
      <vt:variant>
        <vt:lpwstr/>
      </vt:variant>
      <vt:variant>
        <vt:lpwstr>_Toc207900897</vt:lpwstr>
      </vt:variant>
      <vt:variant>
        <vt:i4>1507389</vt:i4>
      </vt:variant>
      <vt:variant>
        <vt:i4>1340</vt:i4>
      </vt:variant>
      <vt:variant>
        <vt:i4>0</vt:i4>
      </vt:variant>
      <vt:variant>
        <vt:i4>5</vt:i4>
      </vt:variant>
      <vt:variant>
        <vt:lpwstr/>
      </vt:variant>
      <vt:variant>
        <vt:lpwstr>_Toc207900896</vt:lpwstr>
      </vt:variant>
      <vt:variant>
        <vt:i4>1507389</vt:i4>
      </vt:variant>
      <vt:variant>
        <vt:i4>1334</vt:i4>
      </vt:variant>
      <vt:variant>
        <vt:i4>0</vt:i4>
      </vt:variant>
      <vt:variant>
        <vt:i4>5</vt:i4>
      </vt:variant>
      <vt:variant>
        <vt:lpwstr/>
      </vt:variant>
      <vt:variant>
        <vt:lpwstr>_Toc207900895</vt:lpwstr>
      </vt:variant>
      <vt:variant>
        <vt:i4>1507389</vt:i4>
      </vt:variant>
      <vt:variant>
        <vt:i4>1328</vt:i4>
      </vt:variant>
      <vt:variant>
        <vt:i4>0</vt:i4>
      </vt:variant>
      <vt:variant>
        <vt:i4>5</vt:i4>
      </vt:variant>
      <vt:variant>
        <vt:lpwstr/>
      </vt:variant>
      <vt:variant>
        <vt:lpwstr>_Toc207900894</vt:lpwstr>
      </vt:variant>
      <vt:variant>
        <vt:i4>1507389</vt:i4>
      </vt:variant>
      <vt:variant>
        <vt:i4>1322</vt:i4>
      </vt:variant>
      <vt:variant>
        <vt:i4>0</vt:i4>
      </vt:variant>
      <vt:variant>
        <vt:i4>5</vt:i4>
      </vt:variant>
      <vt:variant>
        <vt:lpwstr/>
      </vt:variant>
      <vt:variant>
        <vt:lpwstr>_Toc207900893</vt:lpwstr>
      </vt:variant>
      <vt:variant>
        <vt:i4>1507389</vt:i4>
      </vt:variant>
      <vt:variant>
        <vt:i4>1316</vt:i4>
      </vt:variant>
      <vt:variant>
        <vt:i4>0</vt:i4>
      </vt:variant>
      <vt:variant>
        <vt:i4>5</vt:i4>
      </vt:variant>
      <vt:variant>
        <vt:lpwstr/>
      </vt:variant>
      <vt:variant>
        <vt:lpwstr>_Toc207900892</vt:lpwstr>
      </vt:variant>
      <vt:variant>
        <vt:i4>1507389</vt:i4>
      </vt:variant>
      <vt:variant>
        <vt:i4>1310</vt:i4>
      </vt:variant>
      <vt:variant>
        <vt:i4>0</vt:i4>
      </vt:variant>
      <vt:variant>
        <vt:i4>5</vt:i4>
      </vt:variant>
      <vt:variant>
        <vt:lpwstr/>
      </vt:variant>
      <vt:variant>
        <vt:lpwstr>_Toc207900891</vt:lpwstr>
      </vt:variant>
      <vt:variant>
        <vt:i4>1507389</vt:i4>
      </vt:variant>
      <vt:variant>
        <vt:i4>1304</vt:i4>
      </vt:variant>
      <vt:variant>
        <vt:i4>0</vt:i4>
      </vt:variant>
      <vt:variant>
        <vt:i4>5</vt:i4>
      </vt:variant>
      <vt:variant>
        <vt:lpwstr/>
      </vt:variant>
      <vt:variant>
        <vt:lpwstr>_Toc207900890</vt:lpwstr>
      </vt:variant>
      <vt:variant>
        <vt:i4>1441853</vt:i4>
      </vt:variant>
      <vt:variant>
        <vt:i4>1298</vt:i4>
      </vt:variant>
      <vt:variant>
        <vt:i4>0</vt:i4>
      </vt:variant>
      <vt:variant>
        <vt:i4>5</vt:i4>
      </vt:variant>
      <vt:variant>
        <vt:lpwstr/>
      </vt:variant>
      <vt:variant>
        <vt:lpwstr>_Toc207900889</vt:lpwstr>
      </vt:variant>
      <vt:variant>
        <vt:i4>1441853</vt:i4>
      </vt:variant>
      <vt:variant>
        <vt:i4>1292</vt:i4>
      </vt:variant>
      <vt:variant>
        <vt:i4>0</vt:i4>
      </vt:variant>
      <vt:variant>
        <vt:i4>5</vt:i4>
      </vt:variant>
      <vt:variant>
        <vt:lpwstr/>
      </vt:variant>
      <vt:variant>
        <vt:lpwstr>_Toc207900888</vt:lpwstr>
      </vt:variant>
      <vt:variant>
        <vt:i4>1441853</vt:i4>
      </vt:variant>
      <vt:variant>
        <vt:i4>1286</vt:i4>
      </vt:variant>
      <vt:variant>
        <vt:i4>0</vt:i4>
      </vt:variant>
      <vt:variant>
        <vt:i4>5</vt:i4>
      </vt:variant>
      <vt:variant>
        <vt:lpwstr/>
      </vt:variant>
      <vt:variant>
        <vt:lpwstr>_Toc207900887</vt:lpwstr>
      </vt:variant>
      <vt:variant>
        <vt:i4>1441853</vt:i4>
      </vt:variant>
      <vt:variant>
        <vt:i4>1280</vt:i4>
      </vt:variant>
      <vt:variant>
        <vt:i4>0</vt:i4>
      </vt:variant>
      <vt:variant>
        <vt:i4>5</vt:i4>
      </vt:variant>
      <vt:variant>
        <vt:lpwstr/>
      </vt:variant>
      <vt:variant>
        <vt:lpwstr>_Toc207900886</vt:lpwstr>
      </vt:variant>
      <vt:variant>
        <vt:i4>1441853</vt:i4>
      </vt:variant>
      <vt:variant>
        <vt:i4>1274</vt:i4>
      </vt:variant>
      <vt:variant>
        <vt:i4>0</vt:i4>
      </vt:variant>
      <vt:variant>
        <vt:i4>5</vt:i4>
      </vt:variant>
      <vt:variant>
        <vt:lpwstr/>
      </vt:variant>
      <vt:variant>
        <vt:lpwstr>_Toc207900885</vt:lpwstr>
      </vt:variant>
      <vt:variant>
        <vt:i4>1441853</vt:i4>
      </vt:variant>
      <vt:variant>
        <vt:i4>1268</vt:i4>
      </vt:variant>
      <vt:variant>
        <vt:i4>0</vt:i4>
      </vt:variant>
      <vt:variant>
        <vt:i4>5</vt:i4>
      </vt:variant>
      <vt:variant>
        <vt:lpwstr/>
      </vt:variant>
      <vt:variant>
        <vt:lpwstr>_Toc207900884</vt:lpwstr>
      </vt:variant>
      <vt:variant>
        <vt:i4>1441853</vt:i4>
      </vt:variant>
      <vt:variant>
        <vt:i4>1262</vt:i4>
      </vt:variant>
      <vt:variant>
        <vt:i4>0</vt:i4>
      </vt:variant>
      <vt:variant>
        <vt:i4>5</vt:i4>
      </vt:variant>
      <vt:variant>
        <vt:lpwstr/>
      </vt:variant>
      <vt:variant>
        <vt:lpwstr>_Toc207900883</vt:lpwstr>
      </vt:variant>
      <vt:variant>
        <vt:i4>1441853</vt:i4>
      </vt:variant>
      <vt:variant>
        <vt:i4>1256</vt:i4>
      </vt:variant>
      <vt:variant>
        <vt:i4>0</vt:i4>
      </vt:variant>
      <vt:variant>
        <vt:i4>5</vt:i4>
      </vt:variant>
      <vt:variant>
        <vt:lpwstr/>
      </vt:variant>
      <vt:variant>
        <vt:lpwstr>_Toc207900882</vt:lpwstr>
      </vt:variant>
      <vt:variant>
        <vt:i4>1441853</vt:i4>
      </vt:variant>
      <vt:variant>
        <vt:i4>1250</vt:i4>
      </vt:variant>
      <vt:variant>
        <vt:i4>0</vt:i4>
      </vt:variant>
      <vt:variant>
        <vt:i4>5</vt:i4>
      </vt:variant>
      <vt:variant>
        <vt:lpwstr/>
      </vt:variant>
      <vt:variant>
        <vt:lpwstr>_Toc207900881</vt:lpwstr>
      </vt:variant>
      <vt:variant>
        <vt:i4>1441853</vt:i4>
      </vt:variant>
      <vt:variant>
        <vt:i4>1244</vt:i4>
      </vt:variant>
      <vt:variant>
        <vt:i4>0</vt:i4>
      </vt:variant>
      <vt:variant>
        <vt:i4>5</vt:i4>
      </vt:variant>
      <vt:variant>
        <vt:lpwstr/>
      </vt:variant>
      <vt:variant>
        <vt:lpwstr>_Toc207900880</vt:lpwstr>
      </vt:variant>
      <vt:variant>
        <vt:i4>1638461</vt:i4>
      </vt:variant>
      <vt:variant>
        <vt:i4>1238</vt:i4>
      </vt:variant>
      <vt:variant>
        <vt:i4>0</vt:i4>
      </vt:variant>
      <vt:variant>
        <vt:i4>5</vt:i4>
      </vt:variant>
      <vt:variant>
        <vt:lpwstr/>
      </vt:variant>
      <vt:variant>
        <vt:lpwstr>_Toc207900879</vt:lpwstr>
      </vt:variant>
      <vt:variant>
        <vt:i4>1638461</vt:i4>
      </vt:variant>
      <vt:variant>
        <vt:i4>1232</vt:i4>
      </vt:variant>
      <vt:variant>
        <vt:i4>0</vt:i4>
      </vt:variant>
      <vt:variant>
        <vt:i4>5</vt:i4>
      </vt:variant>
      <vt:variant>
        <vt:lpwstr/>
      </vt:variant>
      <vt:variant>
        <vt:lpwstr>_Toc207900878</vt:lpwstr>
      </vt:variant>
      <vt:variant>
        <vt:i4>1638461</vt:i4>
      </vt:variant>
      <vt:variant>
        <vt:i4>1226</vt:i4>
      </vt:variant>
      <vt:variant>
        <vt:i4>0</vt:i4>
      </vt:variant>
      <vt:variant>
        <vt:i4>5</vt:i4>
      </vt:variant>
      <vt:variant>
        <vt:lpwstr/>
      </vt:variant>
      <vt:variant>
        <vt:lpwstr>_Toc207900877</vt:lpwstr>
      </vt:variant>
      <vt:variant>
        <vt:i4>1638461</vt:i4>
      </vt:variant>
      <vt:variant>
        <vt:i4>1220</vt:i4>
      </vt:variant>
      <vt:variant>
        <vt:i4>0</vt:i4>
      </vt:variant>
      <vt:variant>
        <vt:i4>5</vt:i4>
      </vt:variant>
      <vt:variant>
        <vt:lpwstr/>
      </vt:variant>
      <vt:variant>
        <vt:lpwstr>_Toc207900876</vt:lpwstr>
      </vt:variant>
      <vt:variant>
        <vt:i4>1638461</vt:i4>
      </vt:variant>
      <vt:variant>
        <vt:i4>1214</vt:i4>
      </vt:variant>
      <vt:variant>
        <vt:i4>0</vt:i4>
      </vt:variant>
      <vt:variant>
        <vt:i4>5</vt:i4>
      </vt:variant>
      <vt:variant>
        <vt:lpwstr/>
      </vt:variant>
      <vt:variant>
        <vt:lpwstr>_Toc207900875</vt:lpwstr>
      </vt:variant>
      <vt:variant>
        <vt:i4>1638461</vt:i4>
      </vt:variant>
      <vt:variant>
        <vt:i4>1208</vt:i4>
      </vt:variant>
      <vt:variant>
        <vt:i4>0</vt:i4>
      </vt:variant>
      <vt:variant>
        <vt:i4>5</vt:i4>
      </vt:variant>
      <vt:variant>
        <vt:lpwstr/>
      </vt:variant>
      <vt:variant>
        <vt:lpwstr>_Toc207900874</vt:lpwstr>
      </vt:variant>
      <vt:variant>
        <vt:i4>1638461</vt:i4>
      </vt:variant>
      <vt:variant>
        <vt:i4>1202</vt:i4>
      </vt:variant>
      <vt:variant>
        <vt:i4>0</vt:i4>
      </vt:variant>
      <vt:variant>
        <vt:i4>5</vt:i4>
      </vt:variant>
      <vt:variant>
        <vt:lpwstr/>
      </vt:variant>
      <vt:variant>
        <vt:lpwstr>_Toc207900873</vt:lpwstr>
      </vt:variant>
      <vt:variant>
        <vt:i4>1638461</vt:i4>
      </vt:variant>
      <vt:variant>
        <vt:i4>1196</vt:i4>
      </vt:variant>
      <vt:variant>
        <vt:i4>0</vt:i4>
      </vt:variant>
      <vt:variant>
        <vt:i4>5</vt:i4>
      </vt:variant>
      <vt:variant>
        <vt:lpwstr/>
      </vt:variant>
      <vt:variant>
        <vt:lpwstr>_Toc207900872</vt:lpwstr>
      </vt:variant>
      <vt:variant>
        <vt:i4>1638461</vt:i4>
      </vt:variant>
      <vt:variant>
        <vt:i4>1190</vt:i4>
      </vt:variant>
      <vt:variant>
        <vt:i4>0</vt:i4>
      </vt:variant>
      <vt:variant>
        <vt:i4>5</vt:i4>
      </vt:variant>
      <vt:variant>
        <vt:lpwstr/>
      </vt:variant>
      <vt:variant>
        <vt:lpwstr>_Toc207900871</vt:lpwstr>
      </vt:variant>
      <vt:variant>
        <vt:i4>1638461</vt:i4>
      </vt:variant>
      <vt:variant>
        <vt:i4>1184</vt:i4>
      </vt:variant>
      <vt:variant>
        <vt:i4>0</vt:i4>
      </vt:variant>
      <vt:variant>
        <vt:i4>5</vt:i4>
      </vt:variant>
      <vt:variant>
        <vt:lpwstr/>
      </vt:variant>
      <vt:variant>
        <vt:lpwstr>_Toc207900870</vt:lpwstr>
      </vt:variant>
      <vt:variant>
        <vt:i4>1572925</vt:i4>
      </vt:variant>
      <vt:variant>
        <vt:i4>1178</vt:i4>
      </vt:variant>
      <vt:variant>
        <vt:i4>0</vt:i4>
      </vt:variant>
      <vt:variant>
        <vt:i4>5</vt:i4>
      </vt:variant>
      <vt:variant>
        <vt:lpwstr/>
      </vt:variant>
      <vt:variant>
        <vt:lpwstr>_Toc207900869</vt:lpwstr>
      </vt:variant>
      <vt:variant>
        <vt:i4>1572925</vt:i4>
      </vt:variant>
      <vt:variant>
        <vt:i4>1172</vt:i4>
      </vt:variant>
      <vt:variant>
        <vt:i4>0</vt:i4>
      </vt:variant>
      <vt:variant>
        <vt:i4>5</vt:i4>
      </vt:variant>
      <vt:variant>
        <vt:lpwstr/>
      </vt:variant>
      <vt:variant>
        <vt:lpwstr>_Toc207900868</vt:lpwstr>
      </vt:variant>
      <vt:variant>
        <vt:i4>1572925</vt:i4>
      </vt:variant>
      <vt:variant>
        <vt:i4>1166</vt:i4>
      </vt:variant>
      <vt:variant>
        <vt:i4>0</vt:i4>
      </vt:variant>
      <vt:variant>
        <vt:i4>5</vt:i4>
      </vt:variant>
      <vt:variant>
        <vt:lpwstr/>
      </vt:variant>
      <vt:variant>
        <vt:lpwstr>_Toc207900867</vt:lpwstr>
      </vt:variant>
      <vt:variant>
        <vt:i4>1572925</vt:i4>
      </vt:variant>
      <vt:variant>
        <vt:i4>1160</vt:i4>
      </vt:variant>
      <vt:variant>
        <vt:i4>0</vt:i4>
      </vt:variant>
      <vt:variant>
        <vt:i4>5</vt:i4>
      </vt:variant>
      <vt:variant>
        <vt:lpwstr/>
      </vt:variant>
      <vt:variant>
        <vt:lpwstr>_Toc207900866</vt:lpwstr>
      </vt:variant>
      <vt:variant>
        <vt:i4>1572925</vt:i4>
      </vt:variant>
      <vt:variant>
        <vt:i4>1154</vt:i4>
      </vt:variant>
      <vt:variant>
        <vt:i4>0</vt:i4>
      </vt:variant>
      <vt:variant>
        <vt:i4>5</vt:i4>
      </vt:variant>
      <vt:variant>
        <vt:lpwstr/>
      </vt:variant>
      <vt:variant>
        <vt:lpwstr>_Toc207900865</vt:lpwstr>
      </vt:variant>
      <vt:variant>
        <vt:i4>1572925</vt:i4>
      </vt:variant>
      <vt:variant>
        <vt:i4>1148</vt:i4>
      </vt:variant>
      <vt:variant>
        <vt:i4>0</vt:i4>
      </vt:variant>
      <vt:variant>
        <vt:i4>5</vt:i4>
      </vt:variant>
      <vt:variant>
        <vt:lpwstr/>
      </vt:variant>
      <vt:variant>
        <vt:lpwstr>_Toc207900864</vt:lpwstr>
      </vt:variant>
      <vt:variant>
        <vt:i4>1572925</vt:i4>
      </vt:variant>
      <vt:variant>
        <vt:i4>1142</vt:i4>
      </vt:variant>
      <vt:variant>
        <vt:i4>0</vt:i4>
      </vt:variant>
      <vt:variant>
        <vt:i4>5</vt:i4>
      </vt:variant>
      <vt:variant>
        <vt:lpwstr/>
      </vt:variant>
      <vt:variant>
        <vt:lpwstr>_Toc207900863</vt:lpwstr>
      </vt:variant>
      <vt:variant>
        <vt:i4>1572925</vt:i4>
      </vt:variant>
      <vt:variant>
        <vt:i4>1136</vt:i4>
      </vt:variant>
      <vt:variant>
        <vt:i4>0</vt:i4>
      </vt:variant>
      <vt:variant>
        <vt:i4>5</vt:i4>
      </vt:variant>
      <vt:variant>
        <vt:lpwstr/>
      </vt:variant>
      <vt:variant>
        <vt:lpwstr>_Toc207900862</vt:lpwstr>
      </vt:variant>
      <vt:variant>
        <vt:i4>1572925</vt:i4>
      </vt:variant>
      <vt:variant>
        <vt:i4>1130</vt:i4>
      </vt:variant>
      <vt:variant>
        <vt:i4>0</vt:i4>
      </vt:variant>
      <vt:variant>
        <vt:i4>5</vt:i4>
      </vt:variant>
      <vt:variant>
        <vt:lpwstr/>
      </vt:variant>
      <vt:variant>
        <vt:lpwstr>_Toc207900861</vt:lpwstr>
      </vt:variant>
      <vt:variant>
        <vt:i4>1572925</vt:i4>
      </vt:variant>
      <vt:variant>
        <vt:i4>1124</vt:i4>
      </vt:variant>
      <vt:variant>
        <vt:i4>0</vt:i4>
      </vt:variant>
      <vt:variant>
        <vt:i4>5</vt:i4>
      </vt:variant>
      <vt:variant>
        <vt:lpwstr/>
      </vt:variant>
      <vt:variant>
        <vt:lpwstr>_Toc207900860</vt:lpwstr>
      </vt:variant>
      <vt:variant>
        <vt:i4>1769533</vt:i4>
      </vt:variant>
      <vt:variant>
        <vt:i4>1118</vt:i4>
      </vt:variant>
      <vt:variant>
        <vt:i4>0</vt:i4>
      </vt:variant>
      <vt:variant>
        <vt:i4>5</vt:i4>
      </vt:variant>
      <vt:variant>
        <vt:lpwstr/>
      </vt:variant>
      <vt:variant>
        <vt:lpwstr>_Toc207900859</vt:lpwstr>
      </vt:variant>
      <vt:variant>
        <vt:i4>1769533</vt:i4>
      </vt:variant>
      <vt:variant>
        <vt:i4>1112</vt:i4>
      </vt:variant>
      <vt:variant>
        <vt:i4>0</vt:i4>
      </vt:variant>
      <vt:variant>
        <vt:i4>5</vt:i4>
      </vt:variant>
      <vt:variant>
        <vt:lpwstr/>
      </vt:variant>
      <vt:variant>
        <vt:lpwstr>_Toc207900858</vt:lpwstr>
      </vt:variant>
      <vt:variant>
        <vt:i4>1769533</vt:i4>
      </vt:variant>
      <vt:variant>
        <vt:i4>1106</vt:i4>
      </vt:variant>
      <vt:variant>
        <vt:i4>0</vt:i4>
      </vt:variant>
      <vt:variant>
        <vt:i4>5</vt:i4>
      </vt:variant>
      <vt:variant>
        <vt:lpwstr/>
      </vt:variant>
      <vt:variant>
        <vt:lpwstr>_Toc207900857</vt:lpwstr>
      </vt:variant>
      <vt:variant>
        <vt:i4>1769533</vt:i4>
      </vt:variant>
      <vt:variant>
        <vt:i4>1100</vt:i4>
      </vt:variant>
      <vt:variant>
        <vt:i4>0</vt:i4>
      </vt:variant>
      <vt:variant>
        <vt:i4>5</vt:i4>
      </vt:variant>
      <vt:variant>
        <vt:lpwstr/>
      </vt:variant>
      <vt:variant>
        <vt:lpwstr>_Toc207900856</vt:lpwstr>
      </vt:variant>
      <vt:variant>
        <vt:i4>1769533</vt:i4>
      </vt:variant>
      <vt:variant>
        <vt:i4>1094</vt:i4>
      </vt:variant>
      <vt:variant>
        <vt:i4>0</vt:i4>
      </vt:variant>
      <vt:variant>
        <vt:i4>5</vt:i4>
      </vt:variant>
      <vt:variant>
        <vt:lpwstr/>
      </vt:variant>
      <vt:variant>
        <vt:lpwstr>_Toc207900855</vt:lpwstr>
      </vt:variant>
      <vt:variant>
        <vt:i4>1769533</vt:i4>
      </vt:variant>
      <vt:variant>
        <vt:i4>1088</vt:i4>
      </vt:variant>
      <vt:variant>
        <vt:i4>0</vt:i4>
      </vt:variant>
      <vt:variant>
        <vt:i4>5</vt:i4>
      </vt:variant>
      <vt:variant>
        <vt:lpwstr/>
      </vt:variant>
      <vt:variant>
        <vt:lpwstr>_Toc207900854</vt:lpwstr>
      </vt:variant>
      <vt:variant>
        <vt:i4>1769533</vt:i4>
      </vt:variant>
      <vt:variant>
        <vt:i4>1082</vt:i4>
      </vt:variant>
      <vt:variant>
        <vt:i4>0</vt:i4>
      </vt:variant>
      <vt:variant>
        <vt:i4>5</vt:i4>
      </vt:variant>
      <vt:variant>
        <vt:lpwstr/>
      </vt:variant>
      <vt:variant>
        <vt:lpwstr>_Toc207900853</vt:lpwstr>
      </vt:variant>
      <vt:variant>
        <vt:i4>1769533</vt:i4>
      </vt:variant>
      <vt:variant>
        <vt:i4>1076</vt:i4>
      </vt:variant>
      <vt:variant>
        <vt:i4>0</vt:i4>
      </vt:variant>
      <vt:variant>
        <vt:i4>5</vt:i4>
      </vt:variant>
      <vt:variant>
        <vt:lpwstr/>
      </vt:variant>
      <vt:variant>
        <vt:lpwstr>_Toc207900852</vt:lpwstr>
      </vt:variant>
      <vt:variant>
        <vt:i4>1769533</vt:i4>
      </vt:variant>
      <vt:variant>
        <vt:i4>1070</vt:i4>
      </vt:variant>
      <vt:variant>
        <vt:i4>0</vt:i4>
      </vt:variant>
      <vt:variant>
        <vt:i4>5</vt:i4>
      </vt:variant>
      <vt:variant>
        <vt:lpwstr/>
      </vt:variant>
      <vt:variant>
        <vt:lpwstr>_Toc207900851</vt:lpwstr>
      </vt:variant>
      <vt:variant>
        <vt:i4>1769533</vt:i4>
      </vt:variant>
      <vt:variant>
        <vt:i4>1064</vt:i4>
      </vt:variant>
      <vt:variant>
        <vt:i4>0</vt:i4>
      </vt:variant>
      <vt:variant>
        <vt:i4>5</vt:i4>
      </vt:variant>
      <vt:variant>
        <vt:lpwstr/>
      </vt:variant>
      <vt:variant>
        <vt:lpwstr>_Toc207900850</vt:lpwstr>
      </vt:variant>
      <vt:variant>
        <vt:i4>1703997</vt:i4>
      </vt:variant>
      <vt:variant>
        <vt:i4>1058</vt:i4>
      </vt:variant>
      <vt:variant>
        <vt:i4>0</vt:i4>
      </vt:variant>
      <vt:variant>
        <vt:i4>5</vt:i4>
      </vt:variant>
      <vt:variant>
        <vt:lpwstr/>
      </vt:variant>
      <vt:variant>
        <vt:lpwstr>_Toc207900849</vt:lpwstr>
      </vt:variant>
      <vt:variant>
        <vt:i4>1703997</vt:i4>
      </vt:variant>
      <vt:variant>
        <vt:i4>1052</vt:i4>
      </vt:variant>
      <vt:variant>
        <vt:i4>0</vt:i4>
      </vt:variant>
      <vt:variant>
        <vt:i4>5</vt:i4>
      </vt:variant>
      <vt:variant>
        <vt:lpwstr/>
      </vt:variant>
      <vt:variant>
        <vt:lpwstr>_Toc207900848</vt:lpwstr>
      </vt:variant>
      <vt:variant>
        <vt:i4>1703997</vt:i4>
      </vt:variant>
      <vt:variant>
        <vt:i4>1046</vt:i4>
      </vt:variant>
      <vt:variant>
        <vt:i4>0</vt:i4>
      </vt:variant>
      <vt:variant>
        <vt:i4>5</vt:i4>
      </vt:variant>
      <vt:variant>
        <vt:lpwstr/>
      </vt:variant>
      <vt:variant>
        <vt:lpwstr>_Toc207900847</vt:lpwstr>
      </vt:variant>
      <vt:variant>
        <vt:i4>1703997</vt:i4>
      </vt:variant>
      <vt:variant>
        <vt:i4>1040</vt:i4>
      </vt:variant>
      <vt:variant>
        <vt:i4>0</vt:i4>
      </vt:variant>
      <vt:variant>
        <vt:i4>5</vt:i4>
      </vt:variant>
      <vt:variant>
        <vt:lpwstr/>
      </vt:variant>
      <vt:variant>
        <vt:lpwstr>_Toc207900846</vt:lpwstr>
      </vt:variant>
      <vt:variant>
        <vt:i4>1703997</vt:i4>
      </vt:variant>
      <vt:variant>
        <vt:i4>1034</vt:i4>
      </vt:variant>
      <vt:variant>
        <vt:i4>0</vt:i4>
      </vt:variant>
      <vt:variant>
        <vt:i4>5</vt:i4>
      </vt:variant>
      <vt:variant>
        <vt:lpwstr/>
      </vt:variant>
      <vt:variant>
        <vt:lpwstr>_Toc207900845</vt:lpwstr>
      </vt:variant>
      <vt:variant>
        <vt:i4>1703997</vt:i4>
      </vt:variant>
      <vt:variant>
        <vt:i4>1028</vt:i4>
      </vt:variant>
      <vt:variant>
        <vt:i4>0</vt:i4>
      </vt:variant>
      <vt:variant>
        <vt:i4>5</vt:i4>
      </vt:variant>
      <vt:variant>
        <vt:lpwstr/>
      </vt:variant>
      <vt:variant>
        <vt:lpwstr>_Toc207900844</vt:lpwstr>
      </vt:variant>
      <vt:variant>
        <vt:i4>1703997</vt:i4>
      </vt:variant>
      <vt:variant>
        <vt:i4>1022</vt:i4>
      </vt:variant>
      <vt:variant>
        <vt:i4>0</vt:i4>
      </vt:variant>
      <vt:variant>
        <vt:i4>5</vt:i4>
      </vt:variant>
      <vt:variant>
        <vt:lpwstr/>
      </vt:variant>
      <vt:variant>
        <vt:lpwstr>_Toc207900843</vt:lpwstr>
      </vt:variant>
      <vt:variant>
        <vt:i4>1703997</vt:i4>
      </vt:variant>
      <vt:variant>
        <vt:i4>1016</vt:i4>
      </vt:variant>
      <vt:variant>
        <vt:i4>0</vt:i4>
      </vt:variant>
      <vt:variant>
        <vt:i4>5</vt:i4>
      </vt:variant>
      <vt:variant>
        <vt:lpwstr/>
      </vt:variant>
      <vt:variant>
        <vt:lpwstr>_Toc207900842</vt:lpwstr>
      </vt:variant>
      <vt:variant>
        <vt:i4>1703997</vt:i4>
      </vt:variant>
      <vt:variant>
        <vt:i4>1010</vt:i4>
      </vt:variant>
      <vt:variant>
        <vt:i4>0</vt:i4>
      </vt:variant>
      <vt:variant>
        <vt:i4>5</vt:i4>
      </vt:variant>
      <vt:variant>
        <vt:lpwstr/>
      </vt:variant>
      <vt:variant>
        <vt:lpwstr>_Toc207900841</vt:lpwstr>
      </vt:variant>
      <vt:variant>
        <vt:i4>1703997</vt:i4>
      </vt:variant>
      <vt:variant>
        <vt:i4>1004</vt:i4>
      </vt:variant>
      <vt:variant>
        <vt:i4>0</vt:i4>
      </vt:variant>
      <vt:variant>
        <vt:i4>5</vt:i4>
      </vt:variant>
      <vt:variant>
        <vt:lpwstr/>
      </vt:variant>
      <vt:variant>
        <vt:lpwstr>_Toc207900840</vt:lpwstr>
      </vt:variant>
      <vt:variant>
        <vt:i4>1900605</vt:i4>
      </vt:variant>
      <vt:variant>
        <vt:i4>998</vt:i4>
      </vt:variant>
      <vt:variant>
        <vt:i4>0</vt:i4>
      </vt:variant>
      <vt:variant>
        <vt:i4>5</vt:i4>
      </vt:variant>
      <vt:variant>
        <vt:lpwstr/>
      </vt:variant>
      <vt:variant>
        <vt:lpwstr>_Toc207900839</vt:lpwstr>
      </vt:variant>
      <vt:variant>
        <vt:i4>1900605</vt:i4>
      </vt:variant>
      <vt:variant>
        <vt:i4>992</vt:i4>
      </vt:variant>
      <vt:variant>
        <vt:i4>0</vt:i4>
      </vt:variant>
      <vt:variant>
        <vt:i4>5</vt:i4>
      </vt:variant>
      <vt:variant>
        <vt:lpwstr/>
      </vt:variant>
      <vt:variant>
        <vt:lpwstr>_Toc207900838</vt:lpwstr>
      </vt:variant>
      <vt:variant>
        <vt:i4>1900605</vt:i4>
      </vt:variant>
      <vt:variant>
        <vt:i4>986</vt:i4>
      </vt:variant>
      <vt:variant>
        <vt:i4>0</vt:i4>
      </vt:variant>
      <vt:variant>
        <vt:i4>5</vt:i4>
      </vt:variant>
      <vt:variant>
        <vt:lpwstr/>
      </vt:variant>
      <vt:variant>
        <vt:lpwstr>_Toc207900837</vt:lpwstr>
      </vt:variant>
      <vt:variant>
        <vt:i4>1900605</vt:i4>
      </vt:variant>
      <vt:variant>
        <vt:i4>980</vt:i4>
      </vt:variant>
      <vt:variant>
        <vt:i4>0</vt:i4>
      </vt:variant>
      <vt:variant>
        <vt:i4>5</vt:i4>
      </vt:variant>
      <vt:variant>
        <vt:lpwstr/>
      </vt:variant>
      <vt:variant>
        <vt:lpwstr>_Toc207900836</vt:lpwstr>
      </vt:variant>
      <vt:variant>
        <vt:i4>1900605</vt:i4>
      </vt:variant>
      <vt:variant>
        <vt:i4>974</vt:i4>
      </vt:variant>
      <vt:variant>
        <vt:i4>0</vt:i4>
      </vt:variant>
      <vt:variant>
        <vt:i4>5</vt:i4>
      </vt:variant>
      <vt:variant>
        <vt:lpwstr/>
      </vt:variant>
      <vt:variant>
        <vt:lpwstr>_Toc207900835</vt:lpwstr>
      </vt:variant>
      <vt:variant>
        <vt:i4>1900605</vt:i4>
      </vt:variant>
      <vt:variant>
        <vt:i4>968</vt:i4>
      </vt:variant>
      <vt:variant>
        <vt:i4>0</vt:i4>
      </vt:variant>
      <vt:variant>
        <vt:i4>5</vt:i4>
      </vt:variant>
      <vt:variant>
        <vt:lpwstr/>
      </vt:variant>
      <vt:variant>
        <vt:lpwstr>_Toc207900834</vt:lpwstr>
      </vt:variant>
      <vt:variant>
        <vt:i4>1900605</vt:i4>
      </vt:variant>
      <vt:variant>
        <vt:i4>962</vt:i4>
      </vt:variant>
      <vt:variant>
        <vt:i4>0</vt:i4>
      </vt:variant>
      <vt:variant>
        <vt:i4>5</vt:i4>
      </vt:variant>
      <vt:variant>
        <vt:lpwstr/>
      </vt:variant>
      <vt:variant>
        <vt:lpwstr>_Toc207900833</vt:lpwstr>
      </vt:variant>
      <vt:variant>
        <vt:i4>1900605</vt:i4>
      </vt:variant>
      <vt:variant>
        <vt:i4>956</vt:i4>
      </vt:variant>
      <vt:variant>
        <vt:i4>0</vt:i4>
      </vt:variant>
      <vt:variant>
        <vt:i4>5</vt:i4>
      </vt:variant>
      <vt:variant>
        <vt:lpwstr/>
      </vt:variant>
      <vt:variant>
        <vt:lpwstr>_Toc207900832</vt:lpwstr>
      </vt:variant>
      <vt:variant>
        <vt:i4>1900605</vt:i4>
      </vt:variant>
      <vt:variant>
        <vt:i4>950</vt:i4>
      </vt:variant>
      <vt:variant>
        <vt:i4>0</vt:i4>
      </vt:variant>
      <vt:variant>
        <vt:i4>5</vt:i4>
      </vt:variant>
      <vt:variant>
        <vt:lpwstr/>
      </vt:variant>
      <vt:variant>
        <vt:lpwstr>_Toc207900831</vt:lpwstr>
      </vt:variant>
      <vt:variant>
        <vt:i4>1900605</vt:i4>
      </vt:variant>
      <vt:variant>
        <vt:i4>944</vt:i4>
      </vt:variant>
      <vt:variant>
        <vt:i4>0</vt:i4>
      </vt:variant>
      <vt:variant>
        <vt:i4>5</vt:i4>
      </vt:variant>
      <vt:variant>
        <vt:lpwstr/>
      </vt:variant>
      <vt:variant>
        <vt:lpwstr>_Toc207900830</vt:lpwstr>
      </vt:variant>
      <vt:variant>
        <vt:i4>1835069</vt:i4>
      </vt:variant>
      <vt:variant>
        <vt:i4>938</vt:i4>
      </vt:variant>
      <vt:variant>
        <vt:i4>0</vt:i4>
      </vt:variant>
      <vt:variant>
        <vt:i4>5</vt:i4>
      </vt:variant>
      <vt:variant>
        <vt:lpwstr/>
      </vt:variant>
      <vt:variant>
        <vt:lpwstr>_Toc207900829</vt:lpwstr>
      </vt:variant>
      <vt:variant>
        <vt:i4>1835069</vt:i4>
      </vt:variant>
      <vt:variant>
        <vt:i4>932</vt:i4>
      </vt:variant>
      <vt:variant>
        <vt:i4>0</vt:i4>
      </vt:variant>
      <vt:variant>
        <vt:i4>5</vt:i4>
      </vt:variant>
      <vt:variant>
        <vt:lpwstr/>
      </vt:variant>
      <vt:variant>
        <vt:lpwstr>_Toc207900828</vt:lpwstr>
      </vt:variant>
      <vt:variant>
        <vt:i4>1835069</vt:i4>
      </vt:variant>
      <vt:variant>
        <vt:i4>926</vt:i4>
      </vt:variant>
      <vt:variant>
        <vt:i4>0</vt:i4>
      </vt:variant>
      <vt:variant>
        <vt:i4>5</vt:i4>
      </vt:variant>
      <vt:variant>
        <vt:lpwstr/>
      </vt:variant>
      <vt:variant>
        <vt:lpwstr>_Toc207900827</vt:lpwstr>
      </vt:variant>
      <vt:variant>
        <vt:i4>1835069</vt:i4>
      </vt:variant>
      <vt:variant>
        <vt:i4>920</vt:i4>
      </vt:variant>
      <vt:variant>
        <vt:i4>0</vt:i4>
      </vt:variant>
      <vt:variant>
        <vt:i4>5</vt:i4>
      </vt:variant>
      <vt:variant>
        <vt:lpwstr/>
      </vt:variant>
      <vt:variant>
        <vt:lpwstr>_Toc207900826</vt:lpwstr>
      </vt:variant>
      <vt:variant>
        <vt:i4>1835069</vt:i4>
      </vt:variant>
      <vt:variant>
        <vt:i4>914</vt:i4>
      </vt:variant>
      <vt:variant>
        <vt:i4>0</vt:i4>
      </vt:variant>
      <vt:variant>
        <vt:i4>5</vt:i4>
      </vt:variant>
      <vt:variant>
        <vt:lpwstr/>
      </vt:variant>
      <vt:variant>
        <vt:lpwstr>_Toc207900825</vt:lpwstr>
      </vt:variant>
      <vt:variant>
        <vt:i4>1835069</vt:i4>
      </vt:variant>
      <vt:variant>
        <vt:i4>908</vt:i4>
      </vt:variant>
      <vt:variant>
        <vt:i4>0</vt:i4>
      </vt:variant>
      <vt:variant>
        <vt:i4>5</vt:i4>
      </vt:variant>
      <vt:variant>
        <vt:lpwstr/>
      </vt:variant>
      <vt:variant>
        <vt:lpwstr>_Toc207900824</vt:lpwstr>
      </vt:variant>
      <vt:variant>
        <vt:i4>1835069</vt:i4>
      </vt:variant>
      <vt:variant>
        <vt:i4>902</vt:i4>
      </vt:variant>
      <vt:variant>
        <vt:i4>0</vt:i4>
      </vt:variant>
      <vt:variant>
        <vt:i4>5</vt:i4>
      </vt:variant>
      <vt:variant>
        <vt:lpwstr/>
      </vt:variant>
      <vt:variant>
        <vt:lpwstr>_Toc207900823</vt:lpwstr>
      </vt:variant>
      <vt:variant>
        <vt:i4>1835069</vt:i4>
      </vt:variant>
      <vt:variant>
        <vt:i4>896</vt:i4>
      </vt:variant>
      <vt:variant>
        <vt:i4>0</vt:i4>
      </vt:variant>
      <vt:variant>
        <vt:i4>5</vt:i4>
      </vt:variant>
      <vt:variant>
        <vt:lpwstr/>
      </vt:variant>
      <vt:variant>
        <vt:lpwstr>_Toc207900822</vt:lpwstr>
      </vt:variant>
      <vt:variant>
        <vt:i4>1835069</vt:i4>
      </vt:variant>
      <vt:variant>
        <vt:i4>890</vt:i4>
      </vt:variant>
      <vt:variant>
        <vt:i4>0</vt:i4>
      </vt:variant>
      <vt:variant>
        <vt:i4>5</vt:i4>
      </vt:variant>
      <vt:variant>
        <vt:lpwstr/>
      </vt:variant>
      <vt:variant>
        <vt:lpwstr>_Toc207900821</vt:lpwstr>
      </vt:variant>
      <vt:variant>
        <vt:i4>1835069</vt:i4>
      </vt:variant>
      <vt:variant>
        <vt:i4>884</vt:i4>
      </vt:variant>
      <vt:variant>
        <vt:i4>0</vt:i4>
      </vt:variant>
      <vt:variant>
        <vt:i4>5</vt:i4>
      </vt:variant>
      <vt:variant>
        <vt:lpwstr/>
      </vt:variant>
      <vt:variant>
        <vt:lpwstr>_Toc207900820</vt:lpwstr>
      </vt:variant>
      <vt:variant>
        <vt:i4>2031677</vt:i4>
      </vt:variant>
      <vt:variant>
        <vt:i4>878</vt:i4>
      </vt:variant>
      <vt:variant>
        <vt:i4>0</vt:i4>
      </vt:variant>
      <vt:variant>
        <vt:i4>5</vt:i4>
      </vt:variant>
      <vt:variant>
        <vt:lpwstr/>
      </vt:variant>
      <vt:variant>
        <vt:lpwstr>_Toc207900819</vt:lpwstr>
      </vt:variant>
      <vt:variant>
        <vt:i4>2031677</vt:i4>
      </vt:variant>
      <vt:variant>
        <vt:i4>872</vt:i4>
      </vt:variant>
      <vt:variant>
        <vt:i4>0</vt:i4>
      </vt:variant>
      <vt:variant>
        <vt:i4>5</vt:i4>
      </vt:variant>
      <vt:variant>
        <vt:lpwstr/>
      </vt:variant>
      <vt:variant>
        <vt:lpwstr>_Toc207900818</vt:lpwstr>
      </vt:variant>
      <vt:variant>
        <vt:i4>2031677</vt:i4>
      </vt:variant>
      <vt:variant>
        <vt:i4>866</vt:i4>
      </vt:variant>
      <vt:variant>
        <vt:i4>0</vt:i4>
      </vt:variant>
      <vt:variant>
        <vt:i4>5</vt:i4>
      </vt:variant>
      <vt:variant>
        <vt:lpwstr/>
      </vt:variant>
      <vt:variant>
        <vt:lpwstr>_Toc207900817</vt:lpwstr>
      </vt:variant>
      <vt:variant>
        <vt:i4>2031677</vt:i4>
      </vt:variant>
      <vt:variant>
        <vt:i4>860</vt:i4>
      </vt:variant>
      <vt:variant>
        <vt:i4>0</vt:i4>
      </vt:variant>
      <vt:variant>
        <vt:i4>5</vt:i4>
      </vt:variant>
      <vt:variant>
        <vt:lpwstr/>
      </vt:variant>
      <vt:variant>
        <vt:lpwstr>_Toc207900816</vt:lpwstr>
      </vt:variant>
      <vt:variant>
        <vt:i4>2031677</vt:i4>
      </vt:variant>
      <vt:variant>
        <vt:i4>854</vt:i4>
      </vt:variant>
      <vt:variant>
        <vt:i4>0</vt:i4>
      </vt:variant>
      <vt:variant>
        <vt:i4>5</vt:i4>
      </vt:variant>
      <vt:variant>
        <vt:lpwstr/>
      </vt:variant>
      <vt:variant>
        <vt:lpwstr>_Toc207900815</vt:lpwstr>
      </vt:variant>
      <vt:variant>
        <vt:i4>2031677</vt:i4>
      </vt:variant>
      <vt:variant>
        <vt:i4>848</vt:i4>
      </vt:variant>
      <vt:variant>
        <vt:i4>0</vt:i4>
      </vt:variant>
      <vt:variant>
        <vt:i4>5</vt:i4>
      </vt:variant>
      <vt:variant>
        <vt:lpwstr/>
      </vt:variant>
      <vt:variant>
        <vt:lpwstr>_Toc207900814</vt:lpwstr>
      </vt:variant>
      <vt:variant>
        <vt:i4>2031677</vt:i4>
      </vt:variant>
      <vt:variant>
        <vt:i4>842</vt:i4>
      </vt:variant>
      <vt:variant>
        <vt:i4>0</vt:i4>
      </vt:variant>
      <vt:variant>
        <vt:i4>5</vt:i4>
      </vt:variant>
      <vt:variant>
        <vt:lpwstr/>
      </vt:variant>
      <vt:variant>
        <vt:lpwstr>_Toc207900813</vt:lpwstr>
      </vt:variant>
      <vt:variant>
        <vt:i4>2031677</vt:i4>
      </vt:variant>
      <vt:variant>
        <vt:i4>836</vt:i4>
      </vt:variant>
      <vt:variant>
        <vt:i4>0</vt:i4>
      </vt:variant>
      <vt:variant>
        <vt:i4>5</vt:i4>
      </vt:variant>
      <vt:variant>
        <vt:lpwstr/>
      </vt:variant>
      <vt:variant>
        <vt:lpwstr>_Toc207900812</vt:lpwstr>
      </vt:variant>
      <vt:variant>
        <vt:i4>2031677</vt:i4>
      </vt:variant>
      <vt:variant>
        <vt:i4>830</vt:i4>
      </vt:variant>
      <vt:variant>
        <vt:i4>0</vt:i4>
      </vt:variant>
      <vt:variant>
        <vt:i4>5</vt:i4>
      </vt:variant>
      <vt:variant>
        <vt:lpwstr/>
      </vt:variant>
      <vt:variant>
        <vt:lpwstr>_Toc207900811</vt:lpwstr>
      </vt:variant>
      <vt:variant>
        <vt:i4>2031677</vt:i4>
      </vt:variant>
      <vt:variant>
        <vt:i4>824</vt:i4>
      </vt:variant>
      <vt:variant>
        <vt:i4>0</vt:i4>
      </vt:variant>
      <vt:variant>
        <vt:i4>5</vt:i4>
      </vt:variant>
      <vt:variant>
        <vt:lpwstr/>
      </vt:variant>
      <vt:variant>
        <vt:lpwstr>_Toc207900810</vt:lpwstr>
      </vt:variant>
      <vt:variant>
        <vt:i4>1966141</vt:i4>
      </vt:variant>
      <vt:variant>
        <vt:i4>818</vt:i4>
      </vt:variant>
      <vt:variant>
        <vt:i4>0</vt:i4>
      </vt:variant>
      <vt:variant>
        <vt:i4>5</vt:i4>
      </vt:variant>
      <vt:variant>
        <vt:lpwstr/>
      </vt:variant>
      <vt:variant>
        <vt:lpwstr>_Toc207900809</vt:lpwstr>
      </vt:variant>
      <vt:variant>
        <vt:i4>1966141</vt:i4>
      </vt:variant>
      <vt:variant>
        <vt:i4>812</vt:i4>
      </vt:variant>
      <vt:variant>
        <vt:i4>0</vt:i4>
      </vt:variant>
      <vt:variant>
        <vt:i4>5</vt:i4>
      </vt:variant>
      <vt:variant>
        <vt:lpwstr/>
      </vt:variant>
      <vt:variant>
        <vt:lpwstr>_Toc207900808</vt:lpwstr>
      </vt:variant>
      <vt:variant>
        <vt:i4>1966141</vt:i4>
      </vt:variant>
      <vt:variant>
        <vt:i4>806</vt:i4>
      </vt:variant>
      <vt:variant>
        <vt:i4>0</vt:i4>
      </vt:variant>
      <vt:variant>
        <vt:i4>5</vt:i4>
      </vt:variant>
      <vt:variant>
        <vt:lpwstr/>
      </vt:variant>
      <vt:variant>
        <vt:lpwstr>_Toc207900807</vt:lpwstr>
      </vt:variant>
      <vt:variant>
        <vt:i4>1966141</vt:i4>
      </vt:variant>
      <vt:variant>
        <vt:i4>800</vt:i4>
      </vt:variant>
      <vt:variant>
        <vt:i4>0</vt:i4>
      </vt:variant>
      <vt:variant>
        <vt:i4>5</vt:i4>
      </vt:variant>
      <vt:variant>
        <vt:lpwstr/>
      </vt:variant>
      <vt:variant>
        <vt:lpwstr>_Toc207900806</vt:lpwstr>
      </vt:variant>
      <vt:variant>
        <vt:i4>1966141</vt:i4>
      </vt:variant>
      <vt:variant>
        <vt:i4>794</vt:i4>
      </vt:variant>
      <vt:variant>
        <vt:i4>0</vt:i4>
      </vt:variant>
      <vt:variant>
        <vt:i4>5</vt:i4>
      </vt:variant>
      <vt:variant>
        <vt:lpwstr/>
      </vt:variant>
      <vt:variant>
        <vt:lpwstr>_Toc207900805</vt:lpwstr>
      </vt:variant>
      <vt:variant>
        <vt:i4>1966141</vt:i4>
      </vt:variant>
      <vt:variant>
        <vt:i4>788</vt:i4>
      </vt:variant>
      <vt:variant>
        <vt:i4>0</vt:i4>
      </vt:variant>
      <vt:variant>
        <vt:i4>5</vt:i4>
      </vt:variant>
      <vt:variant>
        <vt:lpwstr/>
      </vt:variant>
      <vt:variant>
        <vt:lpwstr>_Toc207900804</vt:lpwstr>
      </vt:variant>
      <vt:variant>
        <vt:i4>1966141</vt:i4>
      </vt:variant>
      <vt:variant>
        <vt:i4>782</vt:i4>
      </vt:variant>
      <vt:variant>
        <vt:i4>0</vt:i4>
      </vt:variant>
      <vt:variant>
        <vt:i4>5</vt:i4>
      </vt:variant>
      <vt:variant>
        <vt:lpwstr/>
      </vt:variant>
      <vt:variant>
        <vt:lpwstr>_Toc207900803</vt:lpwstr>
      </vt:variant>
      <vt:variant>
        <vt:i4>1966141</vt:i4>
      </vt:variant>
      <vt:variant>
        <vt:i4>776</vt:i4>
      </vt:variant>
      <vt:variant>
        <vt:i4>0</vt:i4>
      </vt:variant>
      <vt:variant>
        <vt:i4>5</vt:i4>
      </vt:variant>
      <vt:variant>
        <vt:lpwstr/>
      </vt:variant>
      <vt:variant>
        <vt:lpwstr>_Toc207900802</vt:lpwstr>
      </vt:variant>
      <vt:variant>
        <vt:i4>1966141</vt:i4>
      </vt:variant>
      <vt:variant>
        <vt:i4>770</vt:i4>
      </vt:variant>
      <vt:variant>
        <vt:i4>0</vt:i4>
      </vt:variant>
      <vt:variant>
        <vt:i4>5</vt:i4>
      </vt:variant>
      <vt:variant>
        <vt:lpwstr/>
      </vt:variant>
      <vt:variant>
        <vt:lpwstr>_Toc207900801</vt:lpwstr>
      </vt:variant>
      <vt:variant>
        <vt:i4>1966141</vt:i4>
      </vt:variant>
      <vt:variant>
        <vt:i4>764</vt:i4>
      </vt:variant>
      <vt:variant>
        <vt:i4>0</vt:i4>
      </vt:variant>
      <vt:variant>
        <vt:i4>5</vt:i4>
      </vt:variant>
      <vt:variant>
        <vt:lpwstr/>
      </vt:variant>
      <vt:variant>
        <vt:lpwstr>_Toc207900800</vt:lpwstr>
      </vt:variant>
      <vt:variant>
        <vt:i4>1507378</vt:i4>
      </vt:variant>
      <vt:variant>
        <vt:i4>758</vt:i4>
      </vt:variant>
      <vt:variant>
        <vt:i4>0</vt:i4>
      </vt:variant>
      <vt:variant>
        <vt:i4>5</vt:i4>
      </vt:variant>
      <vt:variant>
        <vt:lpwstr/>
      </vt:variant>
      <vt:variant>
        <vt:lpwstr>_Toc207900799</vt:lpwstr>
      </vt:variant>
      <vt:variant>
        <vt:i4>1507378</vt:i4>
      </vt:variant>
      <vt:variant>
        <vt:i4>752</vt:i4>
      </vt:variant>
      <vt:variant>
        <vt:i4>0</vt:i4>
      </vt:variant>
      <vt:variant>
        <vt:i4>5</vt:i4>
      </vt:variant>
      <vt:variant>
        <vt:lpwstr/>
      </vt:variant>
      <vt:variant>
        <vt:lpwstr>_Toc207900798</vt:lpwstr>
      </vt:variant>
      <vt:variant>
        <vt:i4>1507378</vt:i4>
      </vt:variant>
      <vt:variant>
        <vt:i4>746</vt:i4>
      </vt:variant>
      <vt:variant>
        <vt:i4>0</vt:i4>
      </vt:variant>
      <vt:variant>
        <vt:i4>5</vt:i4>
      </vt:variant>
      <vt:variant>
        <vt:lpwstr/>
      </vt:variant>
      <vt:variant>
        <vt:lpwstr>_Toc207900797</vt:lpwstr>
      </vt:variant>
      <vt:variant>
        <vt:i4>1507378</vt:i4>
      </vt:variant>
      <vt:variant>
        <vt:i4>740</vt:i4>
      </vt:variant>
      <vt:variant>
        <vt:i4>0</vt:i4>
      </vt:variant>
      <vt:variant>
        <vt:i4>5</vt:i4>
      </vt:variant>
      <vt:variant>
        <vt:lpwstr/>
      </vt:variant>
      <vt:variant>
        <vt:lpwstr>_Toc207900796</vt:lpwstr>
      </vt:variant>
      <vt:variant>
        <vt:i4>1507378</vt:i4>
      </vt:variant>
      <vt:variant>
        <vt:i4>734</vt:i4>
      </vt:variant>
      <vt:variant>
        <vt:i4>0</vt:i4>
      </vt:variant>
      <vt:variant>
        <vt:i4>5</vt:i4>
      </vt:variant>
      <vt:variant>
        <vt:lpwstr/>
      </vt:variant>
      <vt:variant>
        <vt:lpwstr>_Toc207900795</vt:lpwstr>
      </vt:variant>
      <vt:variant>
        <vt:i4>1507378</vt:i4>
      </vt:variant>
      <vt:variant>
        <vt:i4>728</vt:i4>
      </vt:variant>
      <vt:variant>
        <vt:i4>0</vt:i4>
      </vt:variant>
      <vt:variant>
        <vt:i4>5</vt:i4>
      </vt:variant>
      <vt:variant>
        <vt:lpwstr/>
      </vt:variant>
      <vt:variant>
        <vt:lpwstr>_Toc207900794</vt:lpwstr>
      </vt:variant>
      <vt:variant>
        <vt:i4>1507378</vt:i4>
      </vt:variant>
      <vt:variant>
        <vt:i4>722</vt:i4>
      </vt:variant>
      <vt:variant>
        <vt:i4>0</vt:i4>
      </vt:variant>
      <vt:variant>
        <vt:i4>5</vt:i4>
      </vt:variant>
      <vt:variant>
        <vt:lpwstr/>
      </vt:variant>
      <vt:variant>
        <vt:lpwstr>_Toc207900793</vt:lpwstr>
      </vt:variant>
      <vt:variant>
        <vt:i4>1507378</vt:i4>
      </vt:variant>
      <vt:variant>
        <vt:i4>716</vt:i4>
      </vt:variant>
      <vt:variant>
        <vt:i4>0</vt:i4>
      </vt:variant>
      <vt:variant>
        <vt:i4>5</vt:i4>
      </vt:variant>
      <vt:variant>
        <vt:lpwstr/>
      </vt:variant>
      <vt:variant>
        <vt:lpwstr>_Toc207900792</vt:lpwstr>
      </vt:variant>
      <vt:variant>
        <vt:i4>1507378</vt:i4>
      </vt:variant>
      <vt:variant>
        <vt:i4>710</vt:i4>
      </vt:variant>
      <vt:variant>
        <vt:i4>0</vt:i4>
      </vt:variant>
      <vt:variant>
        <vt:i4>5</vt:i4>
      </vt:variant>
      <vt:variant>
        <vt:lpwstr/>
      </vt:variant>
      <vt:variant>
        <vt:lpwstr>_Toc207900791</vt:lpwstr>
      </vt:variant>
      <vt:variant>
        <vt:i4>1507378</vt:i4>
      </vt:variant>
      <vt:variant>
        <vt:i4>704</vt:i4>
      </vt:variant>
      <vt:variant>
        <vt:i4>0</vt:i4>
      </vt:variant>
      <vt:variant>
        <vt:i4>5</vt:i4>
      </vt:variant>
      <vt:variant>
        <vt:lpwstr/>
      </vt:variant>
      <vt:variant>
        <vt:lpwstr>_Toc207900790</vt:lpwstr>
      </vt:variant>
      <vt:variant>
        <vt:i4>1441842</vt:i4>
      </vt:variant>
      <vt:variant>
        <vt:i4>698</vt:i4>
      </vt:variant>
      <vt:variant>
        <vt:i4>0</vt:i4>
      </vt:variant>
      <vt:variant>
        <vt:i4>5</vt:i4>
      </vt:variant>
      <vt:variant>
        <vt:lpwstr/>
      </vt:variant>
      <vt:variant>
        <vt:lpwstr>_Toc207900789</vt:lpwstr>
      </vt:variant>
      <vt:variant>
        <vt:i4>1441842</vt:i4>
      </vt:variant>
      <vt:variant>
        <vt:i4>692</vt:i4>
      </vt:variant>
      <vt:variant>
        <vt:i4>0</vt:i4>
      </vt:variant>
      <vt:variant>
        <vt:i4>5</vt:i4>
      </vt:variant>
      <vt:variant>
        <vt:lpwstr/>
      </vt:variant>
      <vt:variant>
        <vt:lpwstr>_Toc207900788</vt:lpwstr>
      </vt:variant>
      <vt:variant>
        <vt:i4>1441842</vt:i4>
      </vt:variant>
      <vt:variant>
        <vt:i4>686</vt:i4>
      </vt:variant>
      <vt:variant>
        <vt:i4>0</vt:i4>
      </vt:variant>
      <vt:variant>
        <vt:i4>5</vt:i4>
      </vt:variant>
      <vt:variant>
        <vt:lpwstr/>
      </vt:variant>
      <vt:variant>
        <vt:lpwstr>_Toc207900787</vt:lpwstr>
      </vt:variant>
      <vt:variant>
        <vt:i4>1441842</vt:i4>
      </vt:variant>
      <vt:variant>
        <vt:i4>680</vt:i4>
      </vt:variant>
      <vt:variant>
        <vt:i4>0</vt:i4>
      </vt:variant>
      <vt:variant>
        <vt:i4>5</vt:i4>
      </vt:variant>
      <vt:variant>
        <vt:lpwstr/>
      </vt:variant>
      <vt:variant>
        <vt:lpwstr>_Toc207900786</vt:lpwstr>
      </vt:variant>
      <vt:variant>
        <vt:i4>1441842</vt:i4>
      </vt:variant>
      <vt:variant>
        <vt:i4>674</vt:i4>
      </vt:variant>
      <vt:variant>
        <vt:i4>0</vt:i4>
      </vt:variant>
      <vt:variant>
        <vt:i4>5</vt:i4>
      </vt:variant>
      <vt:variant>
        <vt:lpwstr/>
      </vt:variant>
      <vt:variant>
        <vt:lpwstr>_Toc207900785</vt:lpwstr>
      </vt:variant>
      <vt:variant>
        <vt:i4>1441842</vt:i4>
      </vt:variant>
      <vt:variant>
        <vt:i4>668</vt:i4>
      </vt:variant>
      <vt:variant>
        <vt:i4>0</vt:i4>
      </vt:variant>
      <vt:variant>
        <vt:i4>5</vt:i4>
      </vt:variant>
      <vt:variant>
        <vt:lpwstr/>
      </vt:variant>
      <vt:variant>
        <vt:lpwstr>_Toc207900784</vt:lpwstr>
      </vt:variant>
      <vt:variant>
        <vt:i4>1441842</vt:i4>
      </vt:variant>
      <vt:variant>
        <vt:i4>662</vt:i4>
      </vt:variant>
      <vt:variant>
        <vt:i4>0</vt:i4>
      </vt:variant>
      <vt:variant>
        <vt:i4>5</vt:i4>
      </vt:variant>
      <vt:variant>
        <vt:lpwstr/>
      </vt:variant>
      <vt:variant>
        <vt:lpwstr>_Toc207900783</vt:lpwstr>
      </vt:variant>
      <vt:variant>
        <vt:i4>1441842</vt:i4>
      </vt:variant>
      <vt:variant>
        <vt:i4>656</vt:i4>
      </vt:variant>
      <vt:variant>
        <vt:i4>0</vt:i4>
      </vt:variant>
      <vt:variant>
        <vt:i4>5</vt:i4>
      </vt:variant>
      <vt:variant>
        <vt:lpwstr/>
      </vt:variant>
      <vt:variant>
        <vt:lpwstr>_Toc207900782</vt:lpwstr>
      </vt:variant>
      <vt:variant>
        <vt:i4>1441842</vt:i4>
      </vt:variant>
      <vt:variant>
        <vt:i4>650</vt:i4>
      </vt:variant>
      <vt:variant>
        <vt:i4>0</vt:i4>
      </vt:variant>
      <vt:variant>
        <vt:i4>5</vt:i4>
      </vt:variant>
      <vt:variant>
        <vt:lpwstr/>
      </vt:variant>
      <vt:variant>
        <vt:lpwstr>_Toc207900781</vt:lpwstr>
      </vt:variant>
      <vt:variant>
        <vt:i4>1441842</vt:i4>
      </vt:variant>
      <vt:variant>
        <vt:i4>644</vt:i4>
      </vt:variant>
      <vt:variant>
        <vt:i4>0</vt:i4>
      </vt:variant>
      <vt:variant>
        <vt:i4>5</vt:i4>
      </vt:variant>
      <vt:variant>
        <vt:lpwstr/>
      </vt:variant>
      <vt:variant>
        <vt:lpwstr>_Toc207900780</vt:lpwstr>
      </vt:variant>
      <vt:variant>
        <vt:i4>1638450</vt:i4>
      </vt:variant>
      <vt:variant>
        <vt:i4>638</vt:i4>
      </vt:variant>
      <vt:variant>
        <vt:i4>0</vt:i4>
      </vt:variant>
      <vt:variant>
        <vt:i4>5</vt:i4>
      </vt:variant>
      <vt:variant>
        <vt:lpwstr/>
      </vt:variant>
      <vt:variant>
        <vt:lpwstr>_Toc207900779</vt:lpwstr>
      </vt:variant>
      <vt:variant>
        <vt:i4>1638450</vt:i4>
      </vt:variant>
      <vt:variant>
        <vt:i4>632</vt:i4>
      </vt:variant>
      <vt:variant>
        <vt:i4>0</vt:i4>
      </vt:variant>
      <vt:variant>
        <vt:i4>5</vt:i4>
      </vt:variant>
      <vt:variant>
        <vt:lpwstr/>
      </vt:variant>
      <vt:variant>
        <vt:lpwstr>_Toc207900778</vt:lpwstr>
      </vt:variant>
      <vt:variant>
        <vt:i4>1638450</vt:i4>
      </vt:variant>
      <vt:variant>
        <vt:i4>626</vt:i4>
      </vt:variant>
      <vt:variant>
        <vt:i4>0</vt:i4>
      </vt:variant>
      <vt:variant>
        <vt:i4>5</vt:i4>
      </vt:variant>
      <vt:variant>
        <vt:lpwstr/>
      </vt:variant>
      <vt:variant>
        <vt:lpwstr>_Toc207900777</vt:lpwstr>
      </vt:variant>
      <vt:variant>
        <vt:i4>1638450</vt:i4>
      </vt:variant>
      <vt:variant>
        <vt:i4>620</vt:i4>
      </vt:variant>
      <vt:variant>
        <vt:i4>0</vt:i4>
      </vt:variant>
      <vt:variant>
        <vt:i4>5</vt:i4>
      </vt:variant>
      <vt:variant>
        <vt:lpwstr/>
      </vt:variant>
      <vt:variant>
        <vt:lpwstr>_Toc207900776</vt:lpwstr>
      </vt:variant>
      <vt:variant>
        <vt:i4>1638450</vt:i4>
      </vt:variant>
      <vt:variant>
        <vt:i4>614</vt:i4>
      </vt:variant>
      <vt:variant>
        <vt:i4>0</vt:i4>
      </vt:variant>
      <vt:variant>
        <vt:i4>5</vt:i4>
      </vt:variant>
      <vt:variant>
        <vt:lpwstr/>
      </vt:variant>
      <vt:variant>
        <vt:lpwstr>_Toc207900775</vt:lpwstr>
      </vt:variant>
      <vt:variant>
        <vt:i4>1638450</vt:i4>
      </vt:variant>
      <vt:variant>
        <vt:i4>608</vt:i4>
      </vt:variant>
      <vt:variant>
        <vt:i4>0</vt:i4>
      </vt:variant>
      <vt:variant>
        <vt:i4>5</vt:i4>
      </vt:variant>
      <vt:variant>
        <vt:lpwstr/>
      </vt:variant>
      <vt:variant>
        <vt:lpwstr>_Toc207900774</vt:lpwstr>
      </vt:variant>
      <vt:variant>
        <vt:i4>1638450</vt:i4>
      </vt:variant>
      <vt:variant>
        <vt:i4>602</vt:i4>
      </vt:variant>
      <vt:variant>
        <vt:i4>0</vt:i4>
      </vt:variant>
      <vt:variant>
        <vt:i4>5</vt:i4>
      </vt:variant>
      <vt:variant>
        <vt:lpwstr/>
      </vt:variant>
      <vt:variant>
        <vt:lpwstr>_Toc207900773</vt:lpwstr>
      </vt:variant>
      <vt:variant>
        <vt:i4>1638450</vt:i4>
      </vt:variant>
      <vt:variant>
        <vt:i4>596</vt:i4>
      </vt:variant>
      <vt:variant>
        <vt:i4>0</vt:i4>
      </vt:variant>
      <vt:variant>
        <vt:i4>5</vt:i4>
      </vt:variant>
      <vt:variant>
        <vt:lpwstr/>
      </vt:variant>
      <vt:variant>
        <vt:lpwstr>_Toc207900772</vt:lpwstr>
      </vt:variant>
      <vt:variant>
        <vt:i4>1638450</vt:i4>
      </vt:variant>
      <vt:variant>
        <vt:i4>590</vt:i4>
      </vt:variant>
      <vt:variant>
        <vt:i4>0</vt:i4>
      </vt:variant>
      <vt:variant>
        <vt:i4>5</vt:i4>
      </vt:variant>
      <vt:variant>
        <vt:lpwstr/>
      </vt:variant>
      <vt:variant>
        <vt:lpwstr>_Toc207900771</vt:lpwstr>
      </vt:variant>
      <vt:variant>
        <vt:i4>1638450</vt:i4>
      </vt:variant>
      <vt:variant>
        <vt:i4>584</vt:i4>
      </vt:variant>
      <vt:variant>
        <vt:i4>0</vt:i4>
      </vt:variant>
      <vt:variant>
        <vt:i4>5</vt:i4>
      </vt:variant>
      <vt:variant>
        <vt:lpwstr/>
      </vt:variant>
      <vt:variant>
        <vt:lpwstr>_Toc207900770</vt:lpwstr>
      </vt:variant>
      <vt:variant>
        <vt:i4>1572914</vt:i4>
      </vt:variant>
      <vt:variant>
        <vt:i4>578</vt:i4>
      </vt:variant>
      <vt:variant>
        <vt:i4>0</vt:i4>
      </vt:variant>
      <vt:variant>
        <vt:i4>5</vt:i4>
      </vt:variant>
      <vt:variant>
        <vt:lpwstr/>
      </vt:variant>
      <vt:variant>
        <vt:lpwstr>_Toc207900769</vt:lpwstr>
      </vt:variant>
      <vt:variant>
        <vt:i4>1572914</vt:i4>
      </vt:variant>
      <vt:variant>
        <vt:i4>572</vt:i4>
      </vt:variant>
      <vt:variant>
        <vt:i4>0</vt:i4>
      </vt:variant>
      <vt:variant>
        <vt:i4>5</vt:i4>
      </vt:variant>
      <vt:variant>
        <vt:lpwstr/>
      </vt:variant>
      <vt:variant>
        <vt:lpwstr>_Toc207900768</vt:lpwstr>
      </vt:variant>
      <vt:variant>
        <vt:i4>1572914</vt:i4>
      </vt:variant>
      <vt:variant>
        <vt:i4>566</vt:i4>
      </vt:variant>
      <vt:variant>
        <vt:i4>0</vt:i4>
      </vt:variant>
      <vt:variant>
        <vt:i4>5</vt:i4>
      </vt:variant>
      <vt:variant>
        <vt:lpwstr/>
      </vt:variant>
      <vt:variant>
        <vt:lpwstr>_Toc207900767</vt:lpwstr>
      </vt:variant>
      <vt:variant>
        <vt:i4>1572914</vt:i4>
      </vt:variant>
      <vt:variant>
        <vt:i4>560</vt:i4>
      </vt:variant>
      <vt:variant>
        <vt:i4>0</vt:i4>
      </vt:variant>
      <vt:variant>
        <vt:i4>5</vt:i4>
      </vt:variant>
      <vt:variant>
        <vt:lpwstr/>
      </vt:variant>
      <vt:variant>
        <vt:lpwstr>_Toc207900766</vt:lpwstr>
      </vt:variant>
      <vt:variant>
        <vt:i4>1572914</vt:i4>
      </vt:variant>
      <vt:variant>
        <vt:i4>554</vt:i4>
      </vt:variant>
      <vt:variant>
        <vt:i4>0</vt:i4>
      </vt:variant>
      <vt:variant>
        <vt:i4>5</vt:i4>
      </vt:variant>
      <vt:variant>
        <vt:lpwstr/>
      </vt:variant>
      <vt:variant>
        <vt:lpwstr>_Toc207900765</vt:lpwstr>
      </vt:variant>
      <vt:variant>
        <vt:i4>1572914</vt:i4>
      </vt:variant>
      <vt:variant>
        <vt:i4>548</vt:i4>
      </vt:variant>
      <vt:variant>
        <vt:i4>0</vt:i4>
      </vt:variant>
      <vt:variant>
        <vt:i4>5</vt:i4>
      </vt:variant>
      <vt:variant>
        <vt:lpwstr/>
      </vt:variant>
      <vt:variant>
        <vt:lpwstr>_Toc207900764</vt:lpwstr>
      </vt:variant>
      <vt:variant>
        <vt:i4>1572914</vt:i4>
      </vt:variant>
      <vt:variant>
        <vt:i4>542</vt:i4>
      </vt:variant>
      <vt:variant>
        <vt:i4>0</vt:i4>
      </vt:variant>
      <vt:variant>
        <vt:i4>5</vt:i4>
      </vt:variant>
      <vt:variant>
        <vt:lpwstr/>
      </vt:variant>
      <vt:variant>
        <vt:lpwstr>_Toc207900763</vt:lpwstr>
      </vt:variant>
      <vt:variant>
        <vt:i4>1572914</vt:i4>
      </vt:variant>
      <vt:variant>
        <vt:i4>536</vt:i4>
      </vt:variant>
      <vt:variant>
        <vt:i4>0</vt:i4>
      </vt:variant>
      <vt:variant>
        <vt:i4>5</vt:i4>
      </vt:variant>
      <vt:variant>
        <vt:lpwstr/>
      </vt:variant>
      <vt:variant>
        <vt:lpwstr>_Toc207900762</vt:lpwstr>
      </vt:variant>
      <vt:variant>
        <vt:i4>1572914</vt:i4>
      </vt:variant>
      <vt:variant>
        <vt:i4>530</vt:i4>
      </vt:variant>
      <vt:variant>
        <vt:i4>0</vt:i4>
      </vt:variant>
      <vt:variant>
        <vt:i4>5</vt:i4>
      </vt:variant>
      <vt:variant>
        <vt:lpwstr/>
      </vt:variant>
      <vt:variant>
        <vt:lpwstr>_Toc207900761</vt:lpwstr>
      </vt:variant>
      <vt:variant>
        <vt:i4>1572914</vt:i4>
      </vt:variant>
      <vt:variant>
        <vt:i4>524</vt:i4>
      </vt:variant>
      <vt:variant>
        <vt:i4>0</vt:i4>
      </vt:variant>
      <vt:variant>
        <vt:i4>5</vt:i4>
      </vt:variant>
      <vt:variant>
        <vt:lpwstr/>
      </vt:variant>
      <vt:variant>
        <vt:lpwstr>_Toc207900760</vt:lpwstr>
      </vt:variant>
      <vt:variant>
        <vt:i4>1769522</vt:i4>
      </vt:variant>
      <vt:variant>
        <vt:i4>518</vt:i4>
      </vt:variant>
      <vt:variant>
        <vt:i4>0</vt:i4>
      </vt:variant>
      <vt:variant>
        <vt:i4>5</vt:i4>
      </vt:variant>
      <vt:variant>
        <vt:lpwstr/>
      </vt:variant>
      <vt:variant>
        <vt:lpwstr>_Toc207900759</vt:lpwstr>
      </vt:variant>
      <vt:variant>
        <vt:i4>1769522</vt:i4>
      </vt:variant>
      <vt:variant>
        <vt:i4>512</vt:i4>
      </vt:variant>
      <vt:variant>
        <vt:i4>0</vt:i4>
      </vt:variant>
      <vt:variant>
        <vt:i4>5</vt:i4>
      </vt:variant>
      <vt:variant>
        <vt:lpwstr/>
      </vt:variant>
      <vt:variant>
        <vt:lpwstr>_Toc207900758</vt:lpwstr>
      </vt:variant>
      <vt:variant>
        <vt:i4>1769522</vt:i4>
      </vt:variant>
      <vt:variant>
        <vt:i4>506</vt:i4>
      </vt:variant>
      <vt:variant>
        <vt:i4>0</vt:i4>
      </vt:variant>
      <vt:variant>
        <vt:i4>5</vt:i4>
      </vt:variant>
      <vt:variant>
        <vt:lpwstr/>
      </vt:variant>
      <vt:variant>
        <vt:lpwstr>_Toc207900757</vt:lpwstr>
      </vt:variant>
      <vt:variant>
        <vt:i4>1769522</vt:i4>
      </vt:variant>
      <vt:variant>
        <vt:i4>500</vt:i4>
      </vt:variant>
      <vt:variant>
        <vt:i4>0</vt:i4>
      </vt:variant>
      <vt:variant>
        <vt:i4>5</vt:i4>
      </vt:variant>
      <vt:variant>
        <vt:lpwstr/>
      </vt:variant>
      <vt:variant>
        <vt:lpwstr>_Toc207900756</vt:lpwstr>
      </vt:variant>
      <vt:variant>
        <vt:i4>1769522</vt:i4>
      </vt:variant>
      <vt:variant>
        <vt:i4>494</vt:i4>
      </vt:variant>
      <vt:variant>
        <vt:i4>0</vt:i4>
      </vt:variant>
      <vt:variant>
        <vt:i4>5</vt:i4>
      </vt:variant>
      <vt:variant>
        <vt:lpwstr/>
      </vt:variant>
      <vt:variant>
        <vt:lpwstr>_Toc207900755</vt:lpwstr>
      </vt:variant>
      <vt:variant>
        <vt:i4>1769522</vt:i4>
      </vt:variant>
      <vt:variant>
        <vt:i4>488</vt:i4>
      </vt:variant>
      <vt:variant>
        <vt:i4>0</vt:i4>
      </vt:variant>
      <vt:variant>
        <vt:i4>5</vt:i4>
      </vt:variant>
      <vt:variant>
        <vt:lpwstr/>
      </vt:variant>
      <vt:variant>
        <vt:lpwstr>_Toc207900754</vt:lpwstr>
      </vt:variant>
      <vt:variant>
        <vt:i4>1769522</vt:i4>
      </vt:variant>
      <vt:variant>
        <vt:i4>482</vt:i4>
      </vt:variant>
      <vt:variant>
        <vt:i4>0</vt:i4>
      </vt:variant>
      <vt:variant>
        <vt:i4>5</vt:i4>
      </vt:variant>
      <vt:variant>
        <vt:lpwstr/>
      </vt:variant>
      <vt:variant>
        <vt:lpwstr>_Toc207900753</vt:lpwstr>
      </vt:variant>
      <vt:variant>
        <vt:i4>1769522</vt:i4>
      </vt:variant>
      <vt:variant>
        <vt:i4>476</vt:i4>
      </vt:variant>
      <vt:variant>
        <vt:i4>0</vt:i4>
      </vt:variant>
      <vt:variant>
        <vt:i4>5</vt:i4>
      </vt:variant>
      <vt:variant>
        <vt:lpwstr/>
      </vt:variant>
      <vt:variant>
        <vt:lpwstr>_Toc207900752</vt:lpwstr>
      </vt:variant>
      <vt:variant>
        <vt:i4>1769522</vt:i4>
      </vt:variant>
      <vt:variant>
        <vt:i4>470</vt:i4>
      </vt:variant>
      <vt:variant>
        <vt:i4>0</vt:i4>
      </vt:variant>
      <vt:variant>
        <vt:i4>5</vt:i4>
      </vt:variant>
      <vt:variant>
        <vt:lpwstr/>
      </vt:variant>
      <vt:variant>
        <vt:lpwstr>_Toc207900751</vt:lpwstr>
      </vt:variant>
      <vt:variant>
        <vt:i4>1769522</vt:i4>
      </vt:variant>
      <vt:variant>
        <vt:i4>464</vt:i4>
      </vt:variant>
      <vt:variant>
        <vt:i4>0</vt:i4>
      </vt:variant>
      <vt:variant>
        <vt:i4>5</vt:i4>
      </vt:variant>
      <vt:variant>
        <vt:lpwstr/>
      </vt:variant>
      <vt:variant>
        <vt:lpwstr>_Toc207900750</vt:lpwstr>
      </vt:variant>
      <vt:variant>
        <vt:i4>1703986</vt:i4>
      </vt:variant>
      <vt:variant>
        <vt:i4>458</vt:i4>
      </vt:variant>
      <vt:variant>
        <vt:i4>0</vt:i4>
      </vt:variant>
      <vt:variant>
        <vt:i4>5</vt:i4>
      </vt:variant>
      <vt:variant>
        <vt:lpwstr/>
      </vt:variant>
      <vt:variant>
        <vt:lpwstr>_Toc207900749</vt:lpwstr>
      </vt:variant>
      <vt:variant>
        <vt:i4>1703986</vt:i4>
      </vt:variant>
      <vt:variant>
        <vt:i4>452</vt:i4>
      </vt:variant>
      <vt:variant>
        <vt:i4>0</vt:i4>
      </vt:variant>
      <vt:variant>
        <vt:i4>5</vt:i4>
      </vt:variant>
      <vt:variant>
        <vt:lpwstr/>
      </vt:variant>
      <vt:variant>
        <vt:lpwstr>_Toc207900748</vt:lpwstr>
      </vt:variant>
      <vt:variant>
        <vt:i4>1703986</vt:i4>
      </vt:variant>
      <vt:variant>
        <vt:i4>446</vt:i4>
      </vt:variant>
      <vt:variant>
        <vt:i4>0</vt:i4>
      </vt:variant>
      <vt:variant>
        <vt:i4>5</vt:i4>
      </vt:variant>
      <vt:variant>
        <vt:lpwstr/>
      </vt:variant>
      <vt:variant>
        <vt:lpwstr>_Toc207900747</vt:lpwstr>
      </vt:variant>
      <vt:variant>
        <vt:i4>1703986</vt:i4>
      </vt:variant>
      <vt:variant>
        <vt:i4>440</vt:i4>
      </vt:variant>
      <vt:variant>
        <vt:i4>0</vt:i4>
      </vt:variant>
      <vt:variant>
        <vt:i4>5</vt:i4>
      </vt:variant>
      <vt:variant>
        <vt:lpwstr/>
      </vt:variant>
      <vt:variant>
        <vt:lpwstr>_Toc207900746</vt:lpwstr>
      </vt:variant>
      <vt:variant>
        <vt:i4>1703986</vt:i4>
      </vt:variant>
      <vt:variant>
        <vt:i4>434</vt:i4>
      </vt:variant>
      <vt:variant>
        <vt:i4>0</vt:i4>
      </vt:variant>
      <vt:variant>
        <vt:i4>5</vt:i4>
      </vt:variant>
      <vt:variant>
        <vt:lpwstr/>
      </vt:variant>
      <vt:variant>
        <vt:lpwstr>_Toc207900745</vt:lpwstr>
      </vt:variant>
      <vt:variant>
        <vt:i4>1703986</vt:i4>
      </vt:variant>
      <vt:variant>
        <vt:i4>428</vt:i4>
      </vt:variant>
      <vt:variant>
        <vt:i4>0</vt:i4>
      </vt:variant>
      <vt:variant>
        <vt:i4>5</vt:i4>
      </vt:variant>
      <vt:variant>
        <vt:lpwstr/>
      </vt:variant>
      <vt:variant>
        <vt:lpwstr>_Toc207900744</vt:lpwstr>
      </vt:variant>
      <vt:variant>
        <vt:i4>1703986</vt:i4>
      </vt:variant>
      <vt:variant>
        <vt:i4>422</vt:i4>
      </vt:variant>
      <vt:variant>
        <vt:i4>0</vt:i4>
      </vt:variant>
      <vt:variant>
        <vt:i4>5</vt:i4>
      </vt:variant>
      <vt:variant>
        <vt:lpwstr/>
      </vt:variant>
      <vt:variant>
        <vt:lpwstr>_Toc207900743</vt:lpwstr>
      </vt:variant>
      <vt:variant>
        <vt:i4>1703986</vt:i4>
      </vt:variant>
      <vt:variant>
        <vt:i4>416</vt:i4>
      </vt:variant>
      <vt:variant>
        <vt:i4>0</vt:i4>
      </vt:variant>
      <vt:variant>
        <vt:i4>5</vt:i4>
      </vt:variant>
      <vt:variant>
        <vt:lpwstr/>
      </vt:variant>
      <vt:variant>
        <vt:lpwstr>_Toc207900742</vt:lpwstr>
      </vt:variant>
      <vt:variant>
        <vt:i4>1703986</vt:i4>
      </vt:variant>
      <vt:variant>
        <vt:i4>410</vt:i4>
      </vt:variant>
      <vt:variant>
        <vt:i4>0</vt:i4>
      </vt:variant>
      <vt:variant>
        <vt:i4>5</vt:i4>
      </vt:variant>
      <vt:variant>
        <vt:lpwstr/>
      </vt:variant>
      <vt:variant>
        <vt:lpwstr>_Toc207900741</vt:lpwstr>
      </vt:variant>
      <vt:variant>
        <vt:i4>1703986</vt:i4>
      </vt:variant>
      <vt:variant>
        <vt:i4>404</vt:i4>
      </vt:variant>
      <vt:variant>
        <vt:i4>0</vt:i4>
      </vt:variant>
      <vt:variant>
        <vt:i4>5</vt:i4>
      </vt:variant>
      <vt:variant>
        <vt:lpwstr/>
      </vt:variant>
      <vt:variant>
        <vt:lpwstr>_Toc207900740</vt:lpwstr>
      </vt:variant>
      <vt:variant>
        <vt:i4>1900594</vt:i4>
      </vt:variant>
      <vt:variant>
        <vt:i4>398</vt:i4>
      </vt:variant>
      <vt:variant>
        <vt:i4>0</vt:i4>
      </vt:variant>
      <vt:variant>
        <vt:i4>5</vt:i4>
      </vt:variant>
      <vt:variant>
        <vt:lpwstr/>
      </vt:variant>
      <vt:variant>
        <vt:lpwstr>_Toc207900739</vt:lpwstr>
      </vt:variant>
      <vt:variant>
        <vt:i4>1900594</vt:i4>
      </vt:variant>
      <vt:variant>
        <vt:i4>392</vt:i4>
      </vt:variant>
      <vt:variant>
        <vt:i4>0</vt:i4>
      </vt:variant>
      <vt:variant>
        <vt:i4>5</vt:i4>
      </vt:variant>
      <vt:variant>
        <vt:lpwstr/>
      </vt:variant>
      <vt:variant>
        <vt:lpwstr>_Toc207900738</vt:lpwstr>
      </vt:variant>
      <vt:variant>
        <vt:i4>1900594</vt:i4>
      </vt:variant>
      <vt:variant>
        <vt:i4>386</vt:i4>
      </vt:variant>
      <vt:variant>
        <vt:i4>0</vt:i4>
      </vt:variant>
      <vt:variant>
        <vt:i4>5</vt:i4>
      </vt:variant>
      <vt:variant>
        <vt:lpwstr/>
      </vt:variant>
      <vt:variant>
        <vt:lpwstr>_Toc207900737</vt:lpwstr>
      </vt:variant>
      <vt:variant>
        <vt:i4>1900594</vt:i4>
      </vt:variant>
      <vt:variant>
        <vt:i4>380</vt:i4>
      </vt:variant>
      <vt:variant>
        <vt:i4>0</vt:i4>
      </vt:variant>
      <vt:variant>
        <vt:i4>5</vt:i4>
      </vt:variant>
      <vt:variant>
        <vt:lpwstr/>
      </vt:variant>
      <vt:variant>
        <vt:lpwstr>_Toc207900736</vt:lpwstr>
      </vt:variant>
      <vt:variant>
        <vt:i4>1900594</vt:i4>
      </vt:variant>
      <vt:variant>
        <vt:i4>374</vt:i4>
      </vt:variant>
      <vt:variant>
        <vt:i4>0</vt:i4>
      </vt:variant>
      <vt:variant>
        <vt:i4>5</vt:i4>
      </vt:variant>
      <vt:variant>
        <vt:lpwstr/>
      </vt:variant>
      <vt:variant>
        <vt:lpwstr>_Toc207900735</vt:lpwstr>
      </vt:variant>
      <vt:variant>
        <vt:i4>1900594</vt:i4>
      </vt:variant>
      <vt:variant>
        <vt:i4>368</vt:i4>
      </vt:variant>
      <vt:variant>
        <vt:i4>0</vt:i4>
      </vt:variant>
      <vt:variant>
        <vt:i4>5</vt:i4>
      </vt:variant>
      <vt:variant>
        <vt:lpwstr/>
      </vt:variant>
      <vt:variant>
        <vt:lpwstr>_Toc207900734</vt:lpwstr>
      </vt:variant>
      <vt:variant>
        <vt:i4>1900594</vt:i4>
      </vt:variant>
      <vt:variant>
        <vt:i4>362</vt:i4>
      </vt:variant>
      <vt:variant>
        <vt:i4>0</vt:i4>
      </vt:variant>
      <vt:variant>
        <vt:i4>5</vt:i4>
      </vt:variant>
      <vt:variant>
        <vt:lpwstr/>
      </vt:variant>
      <vt:variant>
        <vt:lpwstr>_Toc207900733</vt:lpwstr>
      </vt:variant>
      <vt:variant>
        <vt:i4>1900594</vt:i4>
      </vt:variant>
      <vt:variant>
        <vt:i4>356</vt:i4>
      </vt:variant>
      <vt:variant>
        <vt:i4>0</vt:i4>
      </vt:variant>
      <vt:variant>
        <vt:i4>5</vt:i4>
      </vt:variant>
      <vt:variant>
        <vt:lpwstr/>
      </vt:variant>
      <vt:variant>
        <vt:lpwstr>_Toc207900732</vt:lpwstr>
      </vt:variant>
      <vt:variant>
        <vt:i4>1900594</vt:i4>
      </vt:variant>
      <vt:variant>
        <vt:i4>350</vt:i4>
      </vt:variant>
      <vt:variant>
        <vt:i4>0</vt:i4>
      </vt:variant>
      <vt:variant>
        <vt:i4>5</vt:i4>
      </vt:variant>
      <vt:variant>
        <vt:lpwstr/>
      </vt:variant>
      <vt:variant>
        <vt:lpwstr>_Toc207900731</vt:lpwstr>
      </vt:variant>
      <vt:variant>
        <vt:i4>1900594</vt:i4>
      </vt:variant>
      <vt:variant>
        <vt:i4>344</vt:i4>
      </vt:variant>
      <vt:variant>
        <vt:i4>0</vt:i4>
      </vt:variant>
      <vt:variant>
        <vt:i4>5</vt:i4>
      </vt:variant>
      <vt:variant>
        <vt:lpwstr/>
      </vt:variant>
      <vt:variant>
        <vt:lpwstr>_Toc207900730</vt:lpwstr>
      </vt:variant>
      <vt:variant>
        <vt:i4>1835058</vt:i4>
      </vt:variant>
      <vt:variant>
        <vt:i4>338</vt:i4>
      </vt:variant>
      <vt:variant>
        <vt:i4>0</vt:i4>
      </vt:variant>
      <vt:variant>
        <vt:i4>5</vt:i4>
      </vt:variant>
      <vt:variant>
        <vt:lpwstr/>
      </vt:variant>
      <vt:variant>
        <vt:lpwstr>_Toc207900729</vt:lpwstr>
      </vt:variant>
      <vt:variant>
        <vt:i4>1835058</vt:i4>
      </vt:variant>
      <vt:variant>
        <vt:i4>332</vt:i4>
      </vt:variant>
      <vt:variant>
        <vt:i4>0</vt:i4>
      </vt:variant>
      <vt:variant>
        <vt:i4>5</vt:i4>
      </vt:variant>
      <vt:variant>
        <vt:lpwstr/>
      </vt:variant>
      <vt:variant>
        <vt:lpwstr>_Toc207900728</vt:lpwstr>
      </vt:variant>
      <vt:variant>
        <vt:i4>1835058</vt:i4>
      </vt:variant>
      <vt:variant>
        <vt:i4>326</vt:i4>
      </vt:variant>
      <vt:variant>
        <vt:i4>0</vt:i4>
      </vt:variant>
      <vt:variant>
        <vt:i4>5</vt:i4>
      </vt:variant>
      <vt:variant>
        <vt:lpwstr/>
      </vt:variant>
      <vt:variant>
        <vt:lpwstr>_Toc207900727</vt:lpwstr>
      </vt:variant>
      <vt:variant>
        <vt:i4>1835058</vt:i4>
      </vt:variant>
      <vt:variant>
        <vt:i4>320</vt:i4>
      </vt:variant>
      <vt:variant>
        <vt:i4>0</vt:i4>
      </vt:variant>
      <vt:variant>
        <vt:i4>5</vt:i4>
      </vt:variant>
      <vt:variant>
        <vt:lpwstr/>
      </vt:variant>
      <vt:variant>
        <vt:lpwstr>_Toc207900726</vt:lpwstr>
      </vt:variant>
      <vt:variant>
        <vt:i4>1835058</vt:i4>
      </vt:variant>
      <vt:variant>
        <vt:i4>314</vt:i4>
      </vt:variant>
      <vt:variant>
        <vt:i4>0</vt:i4>
      </vt:variant>
      <vt:variant>
        <vt:i4>5</vt:i4>
      </vt:variant>
      <vt:variant>
        <vt:lpwstr/>
      </vt:variant>
      <vt:variant>
        <vt:lpwstr>_Toc207900725</vt:lpwstr>
      </vt:variant>
      <vt:variant>
        <vt:i4>1835058</vt:i4>
      </vt:variant>
      <vt:variant>
        <vt:i4>308</vt:i4>
      </vt:variant>
      <vt:variant>
        <vt:i4>0</vt:i4>
      </vt:variant>
      <vt:variant>
        <vt:i4>5</vt:i4>
      </vt:variant>
      <vt:variant>
        <vt:lpwstr/>
      </vt:variant>
      <vt:variant>
        <vt:lpwstr>_Toc207900724</vt:lpwstr>
      </vt:variant>
      <vt:variant>
        <vt:i4>1835058</vt:i4>
      </vt:variant>
      <vt:variant>
        <vt:i4>302</vt:i4>
      </vt:variant>
      <vt:variant>
        <vt:i4>0</vt:i4>
      </vt:variant>
      <vt:variant>
        <vt:i4>5</vt:i4>
      </vt:variant>
      <vt:variant>
        <vt:lpwstr/>
      </vt:variant>
      <vt:variant>
        <vt:lpwstr>_Toc207900723</vt:lpwstr>
      </vt:variant>
      <vt:variant>
        <vt:i4>1835058</vt:i4>
      </vt:variant>
      <vt:variant>
        <vt:i4>296</vt:i4>
      </vt:variant>
      <vt:variant>
        <vt:i4>0</vt:i4>
      </vt:variant>
      <vt:variant>
        <vt:i4>5</vt:i4>
      </vt:variant>
      <vt:variant>
        <vt:lpwstr/>
      </vt:variant>
      <vt:variant>
        <vt:lpwstr>_Toc207900722</vt:lpwstr>
      </vt:variant>
      <vt:variant>
        <vt:i4>1835058</vt:i4>
      </vt:variant>
      <vt:variant>
        <vt:i4>290</vt:i4>
      </vt:variant>
      <vt:variant>
        <vt:i4>0</vt:i4>
      </vt:variant>
      <vt:variant>
        <vt:i4>5</vt:i4>
      </vt:variant>
      <vt:variant>
        <vt:lpwstr/>
      </vt:variant>
      <vt:variant>
        <vt:lpwstr>_Toc207900721</vt:lpwstr>
      </vt:variant>
      <vt:variant>
        <vt:i4>1835058</vt:i4>
      </vt:variant>
      <vt:variant>
        <vt:i4>284</vt:i4>
      </vt:variant>
      <vt:variant>
        <vt:i4>0</vt:i4>
      </vt:variant>
      <vt:variant>
        <vt:i4>5</vt:i4>
      </vt:variant>
      <vt:variant>
        <vt:lpwstr/>
      </vt:variant>
      <vt:variant>
        <vt:lpwstr>_Toc207900720</vt:lpwstr>
      </vt:variant>
      <vt:variant>
        <vt:i4>2031666</vt:i4>
      </vt:variant>
      <vt:variant>
        <vt:i4>278</vt:i4>
      </vt:variant>
      <vt:variant>
        <vt:i4>0</vt:i4>
      </vt:variant>
      <vt:variant>
        <vt:i4>5</vt:i4>
      </vt:variant>
      <vt:variant>
        <vt:lpwstr/>
      </vt:variant>
      <vt:variant>
        <vt:lpwstr>_Toc207900719</vt:lpwstr>
      </vt:variant>
      <vt:variant>
        <vt:i4>2031666</vt:i4>
      </vt:variant>
      <vt:variant>
        <vt:i4>272</vt:i4>
      </vt:variant>
      <vt:variant>
        <vt:i4>0</vt:i4>
      </vt:variant>
      <vt:variant>
        <vt:i4>5</vt:i4>
      </vt:variant>
      <vt:variant>
        <vt:lpwstr/>
      </vt:variant>
      <vt:variant>
        <vt:lpwstr>_Toc207900718</vt:lpwstr>
      </vt:variant>
      <vt:variant>
        <vt:i4>2031666</vt:i4>
      </vt:variant>
      <vt:variant>
        <vt:i4>266</vt:i4>
      </vt:variant>
      <vt:variant>
        <vt:i4>0</vt:i4>
      </vt:variant>
      <vt:variant>
        <vt:i4>5</vt:i4>
      </vt:variant>
      <vt:variant>
        <vt:lpwstr/>
      </vt:variant>
      <vt:variant>
        <vt:lpwstr>_Toc207900717</vt:lpwstr>
      </vt:variant>
      <vt:variant>
        <vt:i4>2031666</vt:i4>
      </vt:variant>
      <vt:variant>
        <vt:i4>260</vt:i4>
      </vt:variant>
      <vt:variant>
        <vt:i4>0</vt:i4>
      </vt:variant>
      <vt:variant>
        <vt:i4>5</vt:i4>
      </vt:variant>
      <vt:variant>
        <vt:lpwstr/>
      </vt:variant>
      <vt:variant>
        <vt:lpwstr>_Toc207900716</vt:lpwstr>
      </vt:variant>
      <vt:variant>
        <vt:i4>2031666</vt:i4>
      </vt:variant>
      <vt:variant>
        <vt:i4>254</vt:i4>
      </vt:variant>
      <vt:variant>
        <vt:i4>0</vt:i4>
      </vt:variant>
      <vt:variant>
        <vt:i4>5</vt:i4>
      </vt:variant>
      <vt:variant>
        <vt:lpwstr/>
      </vt:variant>
      <vt:variant>
        <vt:lpwstr>_Toc207900715</vt:lpwstr>
      </vt:variant>
      <vt:variant>
        <vt:i4>2031666</vt:i4>
      </vt:variant>
      <vt:variant>
        <vt:i4>248</vt:i4>
      </vt:variant>
      <vt:variant>
        <vt:i4>0</vt:i4>
      </vt:variant>
      <vt:variant>
        <vt:i4>5</vt:i4>
      </vt:variant>
      <vt:variant>
        <vt:lpwstr/>
      </vt:variant>
      <vt:variant>
        <vt:lpwstr>_Toc207900714</vt:lpwstr>
      </vt:variant>
      <vt:variant>
        <vt:i4>2031666</vt:i4>
      </vt:variant>
      <vt:variant>
        <vt:i4>242</vt:i4>
      </vt:variant>
      <vt:variant>
        <vt:i4>0</vt:i4>
      </vt:variant>
      <vt:variant>
        <vt:i4>5</vt:i4>
      </vt:variant>
      <vt:variant>
        <vt:lpwstr/>
      </vt:variant>
      <vt:variant>
        <vt:lpwstr>_Toc207900713</vt:lpwstr>
      </vt:variant>
      <vt:variant>
        <vt:i4>2031666</vt:i4>
      </vt:variant>
      <vt:variant>
        <vt:i4>236</vt:i4>
      </vt:variant>
      <vt:variant>
        <vt:i4>0</vt:i4>
      </vt:variant>
      <vt:variant>
        <vt:i4>5</vt:i4>
      </vt:variant>
      <vt:variant>
        <vt:lpwstr/>
      </vt:variant>
      <vt:variant>
        <vt:lpwstr>_Toc207900712</vt:lpwstr>
      </vt:variant>
      <vt:variant>
        <vt:i4>2031666</vt:i4>
      </vt:variant>
      <vt:variant>
        <vt:i4>230</vt:i4>
      </vt:variant>
      <vt:variant>
        <vt:i4>0</vt:i4>
      </vt:variant>
      <vt:variant>
        <vt:i4>5</vt:i4>
      </vt:variant>
      <vt:variant>
        <vt:lpwstr/>
      </vt:variant>
      <vt:variant>
        <vt:lpwstr>_Toc207900711</vt:lpwstr>
      </vt:variant>
      <vt:variant>
        <vt:i4>2031666</vt:i4>
      </vt:variant>
      <vt:variant>
        <vt:i4>224</vt:i4>
      </vt:variant>
      <vt:variant>
        <vt:i4>0</vt:i4>
      </vt:variant>
      <vt:variant>
        <vt:i4>5</vt:i4>
      </vt:variant>
      <vt:variant>
        <vt:lpwstr/>
      </vt:variant>
      <vt:variant>
        <vt:lpwstr>_Toc207900710</vt:lpwstr>
      </vt:variant>
      <vt:variant>
        <vt:i4>1966130</vt:i4>
      </vt:variant>
      <vt:variant>
        <vt:i4>218</vt:i4>
      </vt:variant>
      <vt:variant>
        <vt:i4>0</vt:i4>
      </vt:variant>
      <vt:variant>
        <vt:i4>5</vt:i4>
      </vt:variant>
      <vt:variant>
        <vt:lpwstr/>
      </vt:variant>
      <vt:variant>
        <vt:lpwstr>_Toc207900709</vt:lpwstr>
      </vt:variant>
      <vt:variant>
        <vt:i4>1966130</vt:i4>
      </vt:variant>
      <vt:variant>
        <vt:i4>212</vt:i4>
      </vt:variant>
      <vt:variant>
        <vt:i4>0</vt:i4>
      </vt:variant>
      <vt:variant>
        <vt:i4>5</vt:i4>
      </vt:variant>
      <vt:variant>
        <vt:lpwstr/>
      </vt:variant>
      <vt:variant>
        <vt:lpwstr>_Toc207900708</vt:lpwstr>
      </vt:variant>
      <vt:variant>
        <vt:i4>1966130</vt:i4>
      </vt:variant>
      <vt:variant>
        <vt:i4>206</vt:i4>
      </vt:variant>
      <vt:variant>
        <vt:i4>0</vt:i4>
      </vt:variant>
      <vt:variant>
        <vt:i4>5</vt:i4>
      </vt:variant>
      <vt:variant>
        <vt:lpwstr/>
      </vt:variant>
      <vt:variant>
        <vt:lpwstr>_Toc207900707</vt:lpwstr>
      </vt:variant>
      <vt:variant>
        <vt:i4>1966130</vt:i4>
      </vt:variant>
      <vt:variant>
        <vt:i4>200</vt:i4>
      </vt:variant>
      <vt:variant>
        <vt:i4>0</vt:i4>
      </vt:variant>
      <vt:variant>
        <vt:i4>5</vt:i4>
      </vt:variant>
      <vt:variant>
        <vt:lpwstr/>
      </vt:variant>
      <vt:variant>
        <vt:lpwstr>_Toc207900706</vt:lpwstr>
      </vt:variant>
      <vt:variant>
        <vt:i4>1966130</vt:i4>
      </vt:variant>
      <vt:variant>
        <vt:i4>194</vt:i4>
      </vt:variant>
      <vt:variant>
        <vt:i4>0</vt:i4>
      </vt:variant>
      <vt:variant>
        <vt:i4>5</vt:i4>
      </vt:variant>
      <vt:variant>
        <vt:lpwstr/>
      </vt:variant>
      <vt:variant>
        <vt:lpwstr>_Toc207900705</vt:lpwstr>
      </vt:variant>
      <vt:variant>
        <vt:i4>1966130</vt:i4>
      </vt:variant>
      <vt:variant>
        <vt:i4>188</vt:i4>
      </vt:variant>
      <vt:variant>
        <vt:i4>0</vt:i4>
      </vt:variant>
      <vt:variant>
        <vt:i4>5</vt:i4>
      </vt:variant>
      <vt:variant>
        <vt:lpwstr/>
      </vt:variant>
      <vt:variant>
        <vt:lpwstr>_Toc207900704</vt:lpwstr>
      </vt:variant>
      <vt:variant>
        <vt:i4>1966130</vt:i4>
      </vt:variant>
      <vt:variant>
        <vt:i4>182</vt:i4>
      </vt:variant>
      <vt:variant>
        <vt:i4>0</vt:i4>
      </vt:variant>
      <vt:variant>
        <vt:i4>5</vt:i4>
      </vt:variant>
      <vt:variant>
        <vt:lpwstr/>
      </vt:variant>
      <vt:variant>
        <vt:lpwstr>_Toc207900703</vt:lpwstr>
      </vt:variant>
      <vt:variant>
        <vt:i4>1966130</vt:i4>
      </vt:variant>
      <vt:variant>
        <vt:i4>176</vt:i4>
      </vt:variant>
      <vt:variant>
        <vt:i4>0</vt:i4>
      </vt:variant>
      <vt:variant>
        <vt:i4>5</vt:i4>
      </vt:variant>
      <vt:variant>
        <vt:lpwstr/>
      </vt:variant>
      <vt:variant>
        <vt:lpwstr>_Toc207900702</vt:lpwstr>
      </vt:variant>
      <vt:variant>
        <vt:i4>1966130</vt:i4>
      </vt:variant>
      <vt:variant>
        <vt:i4>170</vt:i4>
      </vt:variant>
      <vt:variant>
        <vt:i4>0</vt:i4>
      </vt:variant>
      <vt:variant>
        <vt:i4>5</vt:i4>
      </vt:variant>
      <vt:variant>
        <vt:lpwstr/>
      </vt:variant>
      <vt:variant>
        <vt:lpwstr>_Toc207900701</vt:lpwstr>
      </vt:variant>
      <vt:variant>
        <vt:i4>1966130</vt:i4>
      </vt:variant>
      <vt:variant>
        <vt:i4>164</vt:i4>
      </vt:variant>
      <vt:variant>
        <vt:i4>0</vt:i4>
      </vt:variant>
      <vt:variant>
        <vt:i4>5</vt:i4>
      </vt:variant>
      <vt:variant>
        <vt:lpwstr/>
      </vt:variant>
      <vt:variant>
        <vt:lpwstr>_Toc207900700</vt:lpwstr>
      </vt:variant>
      <vt:variant>
        <vt:i4>1507379</vt:i4>
      </vt:variant>
      <vt:variant>
        <vt:i4>158</vt:i4>
      </vt:variant>
      <vt:variant>
        <vt:i4>0</vt:i4>
      </vt:variant>
      <vt:variant>
        <vt:i4>5</vt:i4>
      </vt:variant>
      <vt:variant>
        <vt:lpwstr/>
      </vt:variant>
      <vt:variant>
        <vt:lpwstr>_Toc207900699</vt:lpwstr>
      </vt:variant>
      <vt:variant>
        <vt:i4>1507379</vt:i4>
      </vt:variant>
      <vt:variant>
        <vt:i4>152</vt:i4>
      </vt:variant>
      <vt:variant>
        <vt:i4>0</vt:i4>
      </vt:variant>
      <vt:variant>
        <vt:i4>5</vt:i4>
      </vt:variant>
      <vt:variant>
        <vt:lpwstr/>
      </vt:variant>
      <vt:variant>
        <vt:lpwstr>_Toc207900698</vt:lpwstr>
      </vt:variant>
      <vt:variant>
        <vt:i4>1507379</vt:i4>
      </vt:variant>
      <vt:variant>
        <vt:i4>146</vt:i4>
      </vt:variant>
      <vt:variant>
        <vt:i4>0</vt:i4>
      </vt:variant>
      <vt:variant>
        <vt:i4>5</vt:i4>
      </vt:variant>
      <vt:variant>
        <vt:lpwstr/>
      </vt:variant>
      <vt:variant>
        <vt:lpwstr>_Toc207900697</vt:lpwstr>
      </vt:variant>
      <vt:variant>
        <vt:i4>1507379</vt:i4>
      </vt:variant>
      <vt:variant>
        <vt:i4>140</vt:i4>
      </vt:variant>
      <vt:variant>
        <vt:i4>0</vt:i4>
      </vt:variant>
      <vt:variant>
        <vt:i4>5</vt:i4>
      </vt:variant>
      <vt:variant>
        <vt:lpwstr/>
      </vt:variant>
      <vt:variant>
        <vt:lpwstr>_Toc207900696</vt:lpwstr>
      </vt:variant>
      <vt:variant>
        <vt:i4>1507379</vt:i4>
      </vt:variant>
      <vt:variant>
        <vt:i4>134</vt:i4>
      </vt:variant>
      <vt:variant>
        <vt:i4>0</vt:i4>
      </vt:variant>
      <vt:variant>
        <vt:i4>5</vt:i4>
      </vt:variant>
      <vt:variant>
        <vt:lpwstr/>
      </vt:variant>
      <vt:variant>
        <vt:lpwstr>_Toc207900695</vt:lpwstr>
      </vt:variant>
      <vt:variant>
        <vt:i4>1507379</vt:i4>
      </vt:variant>
      <vt:variant>
        <vt:i4>128</vt:i4>
      </vt:variant>
      <vt:variant>
        <vt:i4>0</vt:i4>
      </vt:variant>
      <vt:variant>
        <vt:i4>5</vt:i4>
      </vt:variant>
      <vt:variant>
        <vt:lpwstr/>
      </vt:variant>
      <vt:variant>
        <vt:lpwstr>_Toc207900694</vt:lpwstr>
      </vt:variant>
      <vt:variant>
        <vt:i4>1507379</vt:i4>
      </vt:variant>
      <vt:variant>
        <vt:i4>122</vt:i4>
      </vt:variant>
      <vt:variant>
        <vt:i4>0</vt:i4>
      </vt:variant>
      <vt:variant>
        <vt:i4>5</vt:i4>
      </vt:variant>
      <vt:variant>
        <vt:lpwstr/>
      </vt:variant>
      <vt:variant>
        <vt:lpwstr>_Toc207900693</vt:lpwstr>
      </vt:variant>
      <vt:variant>
        <vt:i4>1507379</vt:i4>
      </vt:variant>
      <vt:variant>
        <vt:i4>116</vt:i4>
      </vt:variant>
      <vt:variant>
        <vt:i4>0</vt:i4>
      </vt:variant>
      <vt:variant>
        <vt:i4>5</vt:i4>
      </vt:variant>
      <vt:variant>
        <vt:lpwstr/>
      </vt:variant>
      <vt:variant>
        <vt:lpwstr>_Toc207900692</vt:lpwstr>
      </vt:variant>
      <vt:variant>
        <vt:i4>1507379</vt:i4>
      </vt:variant>
      <vt:variant>
        <vt:i4>110</vt:i4>
      </vt:variant>
      <vt:variant>
        <vt:i4>0</vt:i4>
      </vt:variant>
      <vt:variant>
        <vt:i4>5</vt:i4>
      </vt:variant>
      <vt:variant>
        <vt:lpwstr/>
      </vt:variant>
      <vt:variant>
        <vt:lpwstr>_Toc207900691</vt:lpwstr>
      </vt:variant>
      <vt:variant>
        <vt:i4>1507379</vt:i4>
      </vt:variant>
      <vt:variant>
        <vt:i4>104</vt:i4>
      </vt:variant>
      <vt:variant>
        <vt:i4>0</vt:i4>
      </vt:variant>
      <vt:variant>
        <vt:i4>5</vt:i4>
      </vt:variant>
      <vt:variant>
        <vt:lpwstr/>
      </vt:variant>
      <vt:variant>
        <vt:lpwstr>_Toc207900690</vt:lpwstr>
      </vt:variant>
      <vt:variant>
        <vt:i4>1441843</vt:i4>
      </vt:variant>
      <vt:variant>
        <vt:i4>98</vt:i4>
      </vt:variant>
      <vt:variant>
        <vt:i4>0</vt:i4>
      </vt:variant>
      <vt:variant>
        <vt:i4>5</vt:i4>
      </vt:variant>
      <vt:variant>
        <vt:lpwstr/>
      </vt:variant>
      <vt:variant>
        <vt:lpwstr>_Toc207900689</vt:lpwstr>
      </vt:variant>
      <vt:variant>
        <vt:i4>1441843</vt:i4>
      </vt:variant>
      <vt:variant>
        <vt:i4>92</vt:i4>
      </vt:variant>
      <vt:variant>
        <vt:i4>0</vt:i4>
      </vt:variant>
      <vt:variant>
        <vt:i4>5</vt:i4>
      </vt:variant>
      <vt:variant>
        <vt:lpwstr/>
      </vt:variant>
      <vt:variant>
        <vt:lpwstr>_Toc207900688</vt:lpwstr>
      </vt:variant>
      <vt:variant>
        <vt:i4>1441843</vt:i4>
      </vt:variant>
      <vt:variant>
        <vt:i4>86</vt:i4>
      </vt:variant>
      <vt:variant>
        <vt:i4>0</vt:i4>
      </vt:variant>
      <vt:variant>
        <vt:i4>5</vt:i4>
      </vt:variant>
      <vt:variant>
        <vt:lpwstr/>
      </vt:variant>
      <vt:variant>
        <vt:lpwstr>_Toc207900687</vt:lpwstr>
      </vt:variant>
      <vt:variant>
        <vt:i4>1441843</vt:i4>
      </vt:variant>
      <vt:variant>
        <vt:i4>80</vt:i4>
      </vt:variant>
      <vt:variant>
        <vt:i4>0</vt:i4>
      </vt:variant>
      <vt:variant>
        <vt:i4>5</vt:i4>
      </vt:variant>
      <vt:variant>
        <vt:lpwstr/>
      </vt:variant>
      <vt:variant>
        <vt:lpwstr>_Toc207900686</vt:lpwstr>
      </vt:variant>
      <vt:variant>
        <vt:i4>1441843</vt:i4>
      </vt:variant>
      <vt:variant>
        <vt:i4>74</vt:i4>
      </vt:variant>
      <vt:variant>
        <vt:i4>0</vt:i4>
      </vt:variant>
      <vt:variant>
        <vt:i4>5</vt:i4>
      </vt:variant>
      <vt:variant>
        <vt:lpwstr/>
      </vt:variant>
      <vt:variant>
        <vt:lpwstr>_Toc207900685</vt:lpwstr>
      </vt:variant>
      <vt:variant>
        <vt:i4>1441843</vt:i4>
      </vt:variant>
      <vt:variant>
        <vt:i4>68</vt:i4>
      </vt:variant>
      <vt:variant>
        <vt:i4>0</vt:i4>
      </vt:variant>
      <vt:variant>
        <vt:i4>5</vt:i4>
      </vt:variant>
      <vt:variant>
        <vt:lpwstr/>
      </vt:variant>
      <vt:variant>
        <vt:lpwstr>_Toc207900684</vt:lpwstr>
      </vt:variant>
      <vt:variant>
        <vt:i4>1441843</vt:i4>
      </vt:variant>
      <vt:variant>
        <vt:i4>62</vt:i4>
      </vt:variant>
      <vt:variant>
        <vt:i4>0</vt:i4>
      </vt:variant>
      <vt:variant>
        <vt:i4>5</vt:i4>
      </vt:variant>
      <vt:variant>
        <vt:lpwstr/>
      </vt:variant>
      <vt:variant>
        <vt:lpwstr>_Toc207900683</vt:lpwstr>
      </vt:variant>
      <vt:variant>
        <vt:i4>1441843</vt:i4>
      </vt:variant>
      <vt:variant>
        <vt:i4>56</vt:i4>
      </vt:variant>
      <vt:variant>
        <vt:i4>0</vt:i4>
      </vt:variant>
      <vt:variant>
        <vt:i4>5</vt:i4>
      </vt:variant>
      <vt:variant>
        <vt:lpwstr/>
      </vt:variant>
      <vt:variant>
        <vt:lpwstr>_Toc207900682</vt:lpwstr>
      </vt:variant>
      <vt:variant>
        <vt:i4>1441843</vt:i4>
      </vt:variant>
      <vt:variant>
        <vt:i4>50</vt:i4>
      </vt:variant>
      <vt:variant>
        <vt:i4>0</vt:i4>
      </vt:variant>
      <vt:variant>
        <vt:i4>5</vt:i4>
      </vt:variant>
      <vt:variant>
        <vt:lpwstr/>
      </vt:variant>
      <vt:variant>
        <vt:lpwstr>_Toc207900681</vt:lpwstr>
      </vt:variant>
      <vt:variant>
        <vt:i4>1441843</vt:i4>
      </vt:variant>
      <vt:variant>
        <vt:i4>44</vt:i4>
      </vt:variant>
      <vt:variant>
        <vt:i4>0</vt:i4>
      </vt:variant>
      <vt:variant>
        <vt:i4>5</vt:i4>
      </vt:variant>
      <vt:variant>
        <vt:lpwstr/>
      </vt:variant>
      <vt:variant>
        <vt:lpwstr>_Toc207900680</vt:lpwstr>
      </vt:variant>
      <vt:variant>
        <vt:i4>1638451</vt:i4>
      </vt:variant>
      <vt:variant>
        <vt:i4>38</vt:i4>
      </vt:variant>
      <vt:variant>
        <vt:i4>0</vt:i4>
      </vt:variant>
      <vt:variant>
        <vt:i4>5</vt:i4>
      </vt:variant>
      <vt:variant>
        <vt:lpwstr/>
      </vt:variant>
      <vt:variant>
        <vt:lpwstr>_Toc207900679</vt:lpwstr>
      </vt:variant>
      <vt:variant>
        <vt:i4>1638451</vt:i4>
      </vt:variant>
      <vt:variant>
        <vt:i4>32</vt:i4>
      </vt:variant>
      <vt:variant>
        <vt:i4>0</vt:i4>
      </vt:variant>
      <vt:variant>
        <vt:i4>5</vt:i4>
      </vt:variant>
      <vt:variant>
        <vt:lpwstr/>
      </vt:variant>
      <vt:variant>
        <vt:lpwstr>_Toc207900678</vt:lpwstr>
      </vt:variant>
      <vt:variant>
        <vt:i4>1638451</vt:i4>
      </vt:variant>
      <vt:variant>
        <vt:i4>26</vt:i4>
      </vt:variant>
      <vt:variant>
        <vt:i4>0</vt:i4>
      </vt:variant>
      <vt:variant>
        <vt:i4>5</vt:i4>
      </vt:variant>
      <vt:variant>
        <vt:lpwstr/>
      </vt:variant>
      <vt:variant>
        <vt:lpwstr>_Toc207900677</vt:lpwstr>
      </vt:variant>
      <vt:variant>
        <vt:i4>1638451</vt:i4>
      </vt:variant>
      <vt:variant>
        <vt:i4>20</vt:i4>
      </vt:variant>
      <vt:variant>
        <vt:i4>0</vt:i4>
      </vt:variant>
      <vt:variant>
        <vt:i4>5</vt:i4>
      </vt:variant>
      <vt:variant>
        <vt:lpwstr/>
      </vt:variant>
      <vt:variant>
        <vt:lpwstr>_Toc207900676</vt:lpwstr>
      </vt:variant>
      <vt:variant>
        <vt:i4>1638451</vt:i4>
      </vt:variant>
      <vt:variant>
        <vt:i4>14</vt:i4>
      </vt:variant>
      <vt:variant>
        <vt:i4>0</vt:i4>
      </vt:variant>
      <vt:variant>
        <vt:i4>5</vt:i4>
      </vt:variant>
      <vt:variant>
        <vt:lpwstr/>
      </vt:variant>
      <vt:variant>
        <vt:lpwstr>_Toc207900675</vt:lpwstr>
      </vt:variant>
      <vt:variant>
        <vt:i4>5177353</vt:i4>
      </vt:variant>
      <vt:variant>
        <vt:i4>3</vt:i4>
      </vt:variant>
      <vt:variant>
        <vt:i4>0</vt:i4>
      </vt:variant>
      <vt:variant>
        <vt:i4>5</vt:i4>
      </vt:variant>
      <vt:variant>
        <vt:lpwstr>https://www.medicaid.gov/federal-policy-guidance/downloads/cib073117.pdf</vt:lpwstr>
      </vt:variant>
      <vt:variant>
        <vt:lpwstr/>
      </vt:variant>
      <vt:variant>
        <vt:i4>5177353</vt:i4>
      </vt:variant>
      <vt:variant>
        <vt:i4>0</vt:i4>
      </vt:variant>
      <vt:variant>
        <vt:i4>0</vt:i4>
      </vt:variant>
      <vt:variant>
        <vt:i4>5</vt:i4>
      </vt:variant>
      <vt:variant>
        <vt:lpwstr>https://www.medicaid.gov/federal-policy-guidance/downloads/cib073117.pdf</vt:lpwstr>
      </vt:variant>
      <vt:variant>
        <vt:lpwstr/>
      </vt:variant>
      <vt:variant>
        <vt:i4>4980761</vt:i4>
      </vt:variant>
      <vt:variant>
        <vt:i4>18</vt:i4>
      </vt:variant>
      <vt:variant>
        <vt:i4>0</vt:i4>
      </vt:variant>
      <vt:variant>
        <vt:i4>5</vt:i4>
      </vt:variant>
      <vt:variant>
        <vt:lpwstr>https://image.mail.ncqa.org/lib/fe951372746c047a74/m/1/NCQA+Health+Equity+Program+Changes+-+Customer+FAQs.pdf</vt:lpwstr>
      </vt:variant>
      <vt:variant>
        <vt:lpwstr/>
      </vt:variant>
      <vt:variant>
        <vt:i4>6553703</vt:i4>
      </vt:variant>
      <vt:variant>
        <vt:i4>15</vt:i4>
      </vt:variant>
      <vt:variant>
        <vt:i4>0</vt:i4>
      </vt:variant>
      <vt:variant>
        <vt:i4>5</vt:i4>
      </vt:variant>
      <vt:variant>
        <vt:lpwstr>https://www.ecfr.gov/current/title-42/part-431/section-431.60</vt:lpwstr>
      </vt:variant>
      <vt:variant>
        <vt:lpwstr>p-431.60(f)</vt:lpwstr>
      </vt:variant>
      <vt:variant>
        <vt:i4>7077927</vt:i4>
      </vt:variant>
      <vt:variant>
        <vt:i4>12</vt:i4>
      </vt:variant>
      <vt:variant>
        <vt:i4>0</vt:i4>
      </vt:variant>
      <vt:variant>
        <vt:i4>5</vt:i4>
      </vt:variant>
      <vt:variant>
        <vt:lpwstr>https://www.ecfr.gov/current/title-42/part-438/section-438.242</vt:lpwstr>
      </vt:variant>
      <vt:variant>
        <vt:lpwstr>p-438.242(b)(5)(iii)</vt:lpwstr>
      </vt:variant>
      <vt:variant>
        <vt:i4>6422556</vt:i4>
      </vt:variant>
      <vt:variant>
        <vt:i4>9</vt:i4>
      </vt:variant>
      <vt:variant>
        <vt:i4>0</vt:i4>
      </vt:variant>
      <vt:variant>
        <vt:i4>5</vt:i4>
      </vt:variant>
      <vt:variant>
        <vt:lpwstr>mailto:WILLIAM.CLARK-SHIM@oha.oregon.gov</vt:lpwstr>
      </vt:variant>
      <vt:variant>
        <vt:lpwstr/>
      </vt:variant>
      <vt:variant>
        <vt:i4>196708</vt:i4>
      </vt:variant>
      <vt:variant>
        <vt:i4>6</vt:i4>
      </vt:variant>
      <vt:variant>
        <vt:i4>0</vt:i4>
      </vt:variant>
      <vt:variant>
        <vt:i4>5</vt:i4>
      </vt:variant>
      <vt:variant>
        <vt:lpwstr>mailto:RHIANNON.R.HENRY@oha.oregon.gov</vt:lpwstr>
      </vt:variant>
      <vt:variant>
        <vt:lpwstr/>
      </vt:variant>
      <vt:variant>
        <vt:i4>196708</vt:i4>
      </vt:variant>
      <vt:variant>
        <vt:i4>3</vt:i4>
      </vt:variant>
      <vt:variant>
        <vt:i4>0</vt:i4>
      </vt:variant>
      <vt:variant>
        <vt:i4>5</vt:i4>
      </vt:variant>
      <vt:variant>
        <vt:lpwstr>mailto:RHIANNON.R.HENRY@oha.oregon.gov</vt:lpwstr>
      </vt:variant>
      <vt:variant>
        <vt:lpwstr/>
      </vt:variant>
      <vt:variant>
        <vt:i4>3538981</vt:i4>
      </vt:variant>
      <vt:variant>
        <vt:i4>0</vt:i4>
      </vt:variant>
      <vt:variant>
        <vt:i4>0</vt:i4>
      </vt:variant>
      <vt:variant>
        <vt:i4>5</vt:i4>
      </vt:variant>
      <vt:variant>
        <vt:lpwstr>https://www.ecfr.gov/current/title-42/part-438/section-438.210</vt:lpwstr>
      </vt:variant>
      <vt:variant>
        <vt:lpwstr>p-438.210(f)</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M CCO contract template</dc:title>
  <dc:subject/>
  <dc:creator>Henning Cheryl L</dc:creator>
  <cp:keywords/>
  <dc:description/>
  <cp:lastModifiedBy>Henning Cheryl L</cp:lastModifiedBy>
  <cp:revision>3</cp:revision>
  <cp:lastPrinted>2025-10-31T15:07:00Z</cp:lastPrinted>
  <dcterms:created xsi:type="dcterms:W3CDTF">2025-10-31T15:09:00Z</dcterms:created>
  <dcterms:modified xsi:type="dcterms:W3CDTF">2025-10-31T15:09:00Z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0x01010014A99C41772D4C4395D717150389147B</vt:lpwstr>
  </property>
  <property fmtid="{D5CDD505-2E9C-101B-9397-08002B2CF9AE}" pid="3" name="MSIP_Label_ebdd6eeb-0dd0-4927-947e-a759f08fcf55_Enabled">
    <vt:lpwstr>true</vt:lpwstr>
  </property>
  <property fmtid="{D5CDD505-2E9C-101B-9397-08002B2CF9AE}" pid="4" name="MSIP_Label_ebdd6eeb-0dd0-4927-947e-a759f08fcf55_SetDate">
    <vt:lpwstr>2024-08-19T20:34:45Z</vt:lpwstr>
  </property>
  <property fmtid="{D5CDD505-2E9C-101B-9397-08002B2CF9AE}" pid="5" name="MSIP_Label_ebdd6eeb-0dd0-4927-947e-a759f08fcf55_Method">
    <vt:lpwstr>Privileged</vt:lpwstr>
  </property>
  <property fmtid="{D5CDD505-2E9C-101B-9397-08002B2CF9AE}" pid="6" name="MSIP_Label_ebdd6eeb-0dd0-4927-947e-a759f08fcf55_Name">
    <vt:lpwstr>Level 1 - Published (Items)</vt:lpwstr>
  </property>
  <property fmtid="{D5CDD505-2E9C-101B-9397-08002B2CF9AE}" pid="7" name="MSIP_Label_ebdd6eeb-0dd0-4927-947e-a759f08fcf55_SiteId">
    <vt:lpwstr>658e63e8-8d39-499c-8f48-13adc9452f4c</vt:lpwstr>
  </property>
  <property fmtid="{D5CDD505-2E9C-101B-9397-08002B2CF9AE}" pid="8" name="MSIP_Label_ebdd6eeb-0dd0-4927-947e-a759f08fcf55_ActionId">
    <vt:lpwstr>e7da09d6-fbb6-4534-937c-4dec8d24bb5d</vt:lpwstr>
  </property>
  <property fmtid="{D5CDD505-2E9C-101B-9397-08002B2CF9AE}" pid="9" name="MSIP_Label_ebdd6eeb-0dd0-4927-947e-a759f08fcf55_ContentBits">
    <vt:lpwstr>0</vt:lpwstr>
  </property>
  <property fmtid="{D5CDD505-2E9C-101B-9397-08002B2CF9AE}" pid="10" name="WorkflowChangePath">
    <vt:lpwstr>dff07ce7-2fe0-44e5-9d33-eb01c4950507,4;</vt:lpwstr>
  </property>
</Properties>
</file>